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footer1.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header6.xml" ContentType="application/vnd.openxmlformats-officedocument.wordprocessingml.header+xml"/>
  <Override PartName="/word/footer4.xml" ContentType="application/vnd.openxmlformats-officedocument.wordprocessingml.footer+xml"/>
  <Override PartName="/word/charts/chart1.xml" ContentType="application/vnd.openxmlformats-officedocument.drawingml.chart+xml"/>
  <Override PartName="/word/charts/chart2.xml" ContentType="application/vnd.openxmlformats-officedocument.drawingml.chart+xml"/>
  <Override PartName="/word/header7.xml" ContentType="application/vnd.openxmlformats-officedocument.wordprocessingml.header+xml"/>
  <Override PartName="/word/footer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tbl>
      <w:tblPr>
        <w:bidiVisual/>
        <w:tblW w:w="0" w:type="auto"/>
        <w:tblLook w:val="01E0" w:firstRow="1" w:lastRow="1" w:firstColumn="1" w:lastColumn="1" w:noHBand="0" w:noVBand="0"/>
      </w:tblPr>
      <w:tblGrid>
        <w:gridCol w:w="4843"/>
        <w:gridCol w:w="4223"/>
        <w:gridCol w:w="505"/>
      </w:tblGrid>
      <w:tr w:rsidR="001667B6" w:rsidTr="00B6101C">
        <w:tc>
          <w:tcPr>
            <w:tcW w:w="4843" w:type="dxa"/>
            <w:tcBorders>
              <w:bottom w:val="single" w:sz="4" w:space="0" w:color="auto"/>
            </w:tcBorders>
          </w:tcPr>
          <w:p w:rsidR="001667B6" w:rsidRPr="009A4222" w:rsidRDefault="001667B6" w:rsidP="001667B6">
            <w:pPr>
              <w:bidi/>
              <w:rPr>
                <w:rFonts w:ascii="Arabic Typesetting" w:hAnsi="Arabic Typesetting" w:cs="Arabic Typesetting"/>
                <w:sz w:val="36"/>
                <w:szCs w:val="36"/>
                <w:lang w:val="fr-CH"/>
              </w:rPr>
            </w:pPr>
          </w:p>
        </w:tc>
        <w:tc>
          <w:tcPr>
            <w:tcW w:w="4223" w:type="dxa"/>
            <w:tcBorders>
              <w:bottom w:val="single" w:sz="4" w:space="0" w:color="auto"/>
            </w:tcBorders>
          </w:tcPr>
          <w:p w:rsidR="001667B6" w:rsidRDefault="003D7955" w:rsidP="001E6891">
            <w:pPr>
              <w:bidi/>
              <w:spacing w:after="20"/>
              <w:rPr>
                <w:rFonts w:ascii="Arabic Typesetting" w:hAnsi="Arabic Typesetting" w:cs="Arabic Typesetting"/>
                <w:sz w:val="36"/>
                <w:szCs w:val="36"/>
                <w:rtl/>
              </w:rPr>
            </w:pPr>
            <w:r>
              <w:rPr>
                <w:noProof/>
              </w:rPr>
              <w:drawing>
                <wp:inline distT="0" distB="0" distL="0" distR="0">
                  <wp:extent cx="1327150" cy="1263650"/>
                  <wp:effectExtent l="0" t="0" r="6350" b="0"/>
                  <wp:docPr id="1" name="Picture 1" descr="WIPO-A-B&amp;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WIPO-A-B&amp;W"/>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1327150" cy="1263650"/>
                          </a:xfrm>
                          <a:prstGeom prst="rect">
                            <a:avLst/>
                          </a:prstGeom>
                          <a:noFill/>
                          <a:ln>
                            <a:noFill/>
                          </a:ln>
                        </pic:spPr>
                      </pic:pic>
                    </a:graphicData>
                  </a:graphic>
                </wp:inline>
              </w:drawing>
            </w:r>
          </w:p>
        </w:tc>
        <w:tc>
          <w:tcPr>
            <w:tcW w:w="505" w:type="dxa"/>
            <w:tcBorders>
              <w:bottom w:val="single" w:sz="4" w:space="0" w:color="auto"/>
            </w:tcBorders>
          </w:tcPr>
          <w:p w:rsidR="001667B6" w:rsidRPr="001667B6" w:rsidRDefault="001667B6" w:rsidP="001667B6">
            <w:pPr>
              <w:rPr>
                <w:b/>
                <w:bCs/>
                <w:sz w:val="40"/>
                <w:szCs w:val="40"/>
              </w:rPr>
            </w:pPr>
            <w:r>
              <w:rPr>
                <w:b/>
                <w:bCs/>
                <w:sz w:val="40"/>
                <w:szCs w:val="40"/>
              </w:rPr>
              <w:t>A</w:t>
            </w:r>
          </w:p>
        </w:tc>
      </w:tr>
      <w:tr w:rsidR="001667B6" w:rsidTr="00B6101C">
        <w:trPr>
          <w:trHeight w:val="333"/>
        </w:trPr>
        <w:tc>
          <w:tcPr>
            <w:tcW w:w="9571" w:type="dxa"/>
            <w:gridSpan w:val="3"/>
            <w:tcBorders>
              <w:top w:val="single" w:sz="4" w:space="0" w:color="auto"/>
            </w:tcBorders>
            <w:vAlign w:val="bottom"/>
          </w:tcPr>
          <w:p w:rsidR="00B6101C" w:rsidRPr="00B6101C" w:rsidRDefault="001E12A4" w:rsidP="00F36487">
            <w:pPr>
              <w:pStyle w:val="DocumentCodeAR"/>
              <w:bidi/>
              <w:rPr>
                <w:rtl/>
              </w:rPr>
            </w:pPr>
            <w:r>
              <w:t>A</w:t>
            </w:r>
            <w:r w:rsidR="00100F97">
              <w:t>/</w:t>
            </w:r>
            <w:r w:rsidR="00B774A4">
              <w:t>55</w:t>
            </w:r>
            <w:r w:rsidR="00B6101C" w:rsidRPr="00B6101C">
              <w:t>/</w:t>
            </w:r>
            <w:r w:rsidR="00F36487">
              <w:t>6</w:t>
            </w:r>
          </w:p>
        </w:tc>
      </w:tr>
      <w:tr w:rsidR="001667B6" w:rsidTr="00BF164F">
        <w:tc>
          <w:tcPr>
            <w:tcW w:w="9571" w:type="dxa"/>
            <w:gridSpan w:val="3"/>
          </w:tcPr>
          <w:p w:rsidR="001667B6" w:rsidRPr="00B6101C" w:rsidRDefault="00B6101C" w:rsidP="00F36487">
            <w:pPr>
              <w:pStyle w:val="DocumentLanguageAR"/>
              <w:bidi/>
              <w:rPr>
                <w:rtl/>
              </w:rPr>
            </w:pPr>
            <w:r w:rsidRPr="00B6101C">
              <w:rPr>
                <w:rFonts w:hint="cs"/>
                <w:rtl/>
              </w:rPr>
              <w:t xml:space="preserve">الأصل: </w:t>
            </w:r>
            <w:r w:rsidR="00F36487">
              <w:rPr>
                <w:rFonts w:hint="cs"/>
                <w:rtl/>
              </w:rPr>
              <w:t>بالإنكليزية</w:t>
            </w:r>
          </w:p>
        </w:tc>
      </w:tr>
      <w:tr w:rsidR="001667B6" w:rsidTr="00BF164F">
        <w:tc>
          <w:tcPr>
            <w:tcW w:w="9571" w:type="dxa"/>
            <w:gridSpan w:val="3"/>
          </w:tcPr>
          <w:p w:rsidR="001667B6" w:rsidRPr="00B6101C" w:rsidRDefault="00B6101C" w:rsidP="00F36487">
            <w:pPr>
              <w:pStyle w:val="DocumentDateAR"/>
              <w:bidi/>
              <w:rPr>
                <w:rtl/>
              </w:rPr>
            </w:pPr>
            <w:r w:rsidRPr="00B6101C">
              <w:rPr>
                <w:rFonts w:hint="cs"/>
                <w:rtl/>
              </w:rPr>
              <w:t xml:space="preserve">التاريخ: </w:t>
            </w:r>
            <w:r w:rsidR="00F36487">
              <w:rPr>
                <w:rFonts w:hint="cs"/>
                <w:rtl/>
              </w:rPr>
              <w:t>4</w:t>
            </w:r>
            <w:r w:rsidRPr="00B6101C">
              <w:rPr>
                <w:rFonts w:hint="cs"/>
                <w:rtl/>
              </w:rPr>
              <w:t xml:space="preserve"> </w:t>
            </w:r>
            <w:r w:rsidR="00F36487">
              <w:rPr>
                <w:rFonts w:hint="cs"/>
                <w:rtl/>
              </w:rPr>
              <w:t>أغسطس</w:t>
            </w:r>
            <w:r w:rsidRPr="00B6101C">
              <w:rPr>
                <w:rFonts w:hint="cs"/>
                <w:rtl/>
              </w:rPr>
              <w:t xml:space="preserve"> </w:t>
            </w:r>
            <w:r w:rsidR="00B774A4">
              <w:rPr>
                <w:rFonts w:hint="cs"/>
                <w:rtl/>
              </w:rPr>
              <w:t>2015</w:t>
            </w:r>
          </w:p>
        </w:tc>
      </w:tr>
    </w:tbl>
    <w:p w:rsidR="001E12A4" w:rsidRDefault="001E12A4" w:rsidP="001E12A4">
      <w:pPr>
        <w:bidi/>
        <w:spacing w:line="360" w:lineRule="exact"/>
        <w:rPr>
          <w:rFonts w:ascii="Arabic Typesetting" w:hAnsi="Arabic Typesetting" w:cs="Arabic Typesetting"/>
          <w:sz w:val="36"/>
          <w:szCs w:val="36"/>
          <w:rtl/>
        </w:rPr>
      </w:pPr>
    </w:p>
    <w:p w:rsidR="001E12A4" w:rsidRDefault="001E12A4" w:rsidP="001E12A4">
      <w:pPr>
        <w:bidi/>
        <w:spacing w:line="360" w:lineRule="exact"/>
        <w:rPr>
          <w:rFonts w:ascii="Arabic Typesetting" w:hAnsi="Arabic Typesetting" w:cs="Arabic Typesetting"/>
          <w:sz w:val="36"/>
          <w:szCs w:val="36"/>
          <w:rtl/>
        </w:rPr>
      </w:pPr>
    </w:p>
    <w:p w:rsidR="001E12A4" w:rsidRDefault="001E12A4" w:rsidP="001E12A4">
      <w:pPr>
        <w:pStyle w:val="MeetingTitleAR"/>
        <w:bidi/>
        <w:rPr>
          <w:rtl/>
        </w:rPr>
      </w:pPr>
      <w:r>
        <w:rPr>
          <w:rFonts w:hint="cs"/>
          <w:rtl/>
        </w:rPr>
        <w:t xml:space="preserve">جمعيات </w:t>
      </w:r>
      <w:r w:rsidRPr="000438A8">
        <w:rPr>
          <w:rFonts w:hint="cs"/>
          <w:rtl/>
        </w:rPr>
        <w:t>الدول</w:t>
      </w:r>
      <w:r>
        <w:rPr>
          <w:rFonts w:hint="cs"/>
          <w:rtl/>
        </w:rPr>
        <w:t xml:space="preserve"> الأعضاء في الويبو</w:t>
      </w:r>
    </w:p>
    <w:p w:rsidR="001E12A4" w:rsidRDefault="001E12A4" w:rsidP="001E12A4">
      <w:pPr>
        <w:bidi/>
        <w:spacing w:line="360" w:lineRule="exact"/>
        <w:rPr>
          <w:rFonts w:ascii="Arabic Typesetting" w:hAnsi="Arabic Typesetting" w:cs="Arabic Typesetting"/>
          <w:sz w:val="36"/>
          <w:szCs w:val="36"/>
          <w:rtl/>
        </w:rPr>
      </w:pPr>
    </w:p>
    <w:p w:rsidR="001E12A4" w:rsidRPr="00D61541" w:rsidRDefault="001E12A4" w:rsidP="00B774A4">
      <w:pPr>
        <w:pStyle w:val="MeetingSessionAR"/>
        <w:bidi/>
        <w:rPr>
          <w:rtl/>
        </w:rPr>
      </w:pPr>
      <w:r w:rsidRPr="00D61541">
        <w:rPr>
          <w:rFonts w:hint="cs"/>
          <w:rtl/>
        </w:rPr>
        <w:t xml:space="preserve">سلسلة الاجتماعات </w:t>
      </w:r>
      <w:r w:rsidR="00B774A4">
        <w:rPr>
          <w:rFonts w:hint="cs"/>
          <w:rtl/>
        </w:rPr>
        <w:t>الخامسة</w:t>
      </w:r>
      <w:r w:rsidR="00C76865">
        <w:rPr>
          <w:rFonts w:hint="cs"/>
          <w:rtl/>
        </w:rPr>
        <w:t xml:space="preserve"> </w:t>
      </w:r>
      <w:r>
        <w:rPr>
          <w:rFonts w:hint="cs"/>
          <w:rtl/>
        </w:rPr>
        <w:t>والخمسون</w:t>
      </w:r>
    </w:p>
    <w:p w:rsidR="001E12A4" w:rsidRPr="00D61541" w:rsidRDefault="001E12A4" w:rsidP="00B774A4">
      <w:pPr>
        <w:pStyle w:val="MeetingDatesAR"/>
        <w:bidi/>
        <w:rPr>
          <w:rtl/>
        </w:rPr>
      </w:pPr>
      <w:r w:rsidRPr="00D61541">
        <w:rPr>
          <w:rFonts w:hint="cs"/>
          <w:rtl/>
        </w:rPr>
        <w:t xml:space="preserve">جنيف، </w:t>
      </w:r>
      <w:r w:rsidR="008C50F7">
        <w:rPr>
          <w:rFonts w:hint="cs"/>
          <w:rtl/>
        </w:rPr>
        <w:t xml:space="preserve">من </w:t>
      </w:r>
      <w:r w:rsidR="00B774A4">
        <w:rPr>
          <w:rFonts w:hint="cs"/>
          <w:rtl/>
        </w:rPr>
        <w:t>5</w:t>
      </w:r>
      <w:r w:rsidR="008C50F7">
        <w:rPr>
          <w:rFonts w:hint="cs"/>
          <w:rtl/>
        </w:rPr>
        <w:t xml:space="preserve"> إلى </w:t>
      </w:r>
      <w:r w:rsidR="00B774A4">
        <w:rPr>
          <w:rFonts w:hint="cs"/>
          <w:rtl/>
        </w:rPr>
        <w:t>14</w:t>
      </w:r>
      <w:r w:rsidR="008C50F7">
        <w:rPr>
          <w:rFonts w:hint="cs"/>
          <w:rtl/>
        </w:rPr>
        <w:t xml:space="preserve"> </w:t>
      </w:r>
      <w:r w:rsidR="00B774A4">
        <w:rPr>
          <w:rFonts w:hint="cs"/>
          <w:rtl/>
        </w:rPr>
        <w:t>أكتوبر</w:t>
      </w:r>
      <w:r w:rsidR="008C50F7">
        <w:rPr>
          <w:rFonts w:hint="cs"/>
          <w:rtl/>
        </w:rPr>
        <w:t xml:space="preserve"> </w:t>
      </w:r>
      <w:r w:rsidR="00B774A4">
        <w:rPr>
          <w:rFonts w:hint="cs"/>
          <w:rtl/>
        </w:rPr>
        <w:t>2015</w:t>
      </w:r>
    </w:p>
    <w:p w:rsidR="00D61541" w:rsidRDefault="00D61541" w:rsidP="00D61541">
      <w:pPr>
        <w:bidi/>
        <w:spacing w:line="360" w:lineRule="exact"/>
        <w:rPr>
          <w:rFonts w:ascii="Arabic Typesetting" w:hAnsi="Arabic Typesetting" w:cs="Arabic Typesetting"/>
          <w:sz w:val="36"/>
          <w:szCs w:val="36"/>
          <w:rtl/>
        </w:rPr>
      </w:pPr>
    </w:p>
    <w:p w:rsidR="00D61541" w:rsidRDefault="00D61541" w:rsidP="00D61541">
      <w:pPr>
        <w:bidi/>
        <w:spacing w:line="360" w:lineRule="exact"/>
        <w:rPr>
          <w:rFonts w:ascii="Arabic Typesetting" w:hAnsi="Arabic Typesetting" w:cs="Arabic Typesetting"/>
          <w:sz w:val="36"/>
          <w:szCs w:val="36"/>
          <w:rtl/>
        </w:rPr>
      </w:pPr>
    </w:p>
    <w:p w:rsidR="00D61541" w:rsidRPr="00D61541" w:rsidRDefault="00F36487" w:rsidP="00FB7EC9">
      <w:pPr>
        <w:pStyle w:val="DocumentTitleAR"/>
        <w:bidi/>
        <w:rPr>
          <w:rtl/>
        </w:rPr>
      </w:pPr>
      <w:r>
        <w:rPr>
          <w:rFonts w:hint="cs"/>
          <w:rtl/>
        </w:rPr>
        <w:t>تقرير أداء البرنامج لعام 2014</w:t>
      </w:r>
    </w:p>
    <w:p w:rsidR="00D61541" w:rsidRPr="00D61541" w:rsidRDefault="00F36487" w:rsidP="00931859">
      <w:pPr>
        <w:pStyle w:val="PreparedbyAR"/>
        <w:bidi/>
        <w:rPr>
          <w:rtl/>
        </w:rPr>
      </w:pPr>
      <w:r>
        <w:rPr>
          <w:rFonts w:hint="cs"/>
          <w:rtl/>
        </w:rPr>
        <w:t>يقدمه المدير العام</w:t>
      </w:r>
    </w:p>
    <w:p w:rsidR="00F36487" w:rsidRPr="000610D9" w:rsidRDefault="00F36487" w:rsidP="00F36487">
      <w:pPr>
        <w:pStyle w:val="NumberedParaAR"/>
      </w:pPr>
      <w:r>
        <w:rPr>
          <w:rFonts w:hint="cs"/>
          <w:rtl/>
        </w:rPr>
        <w:t xml:space="preserve">تحتوي هذه الوثيقة على </w:t>
      </w:r>
      <w:r w:rsidRPr="00192D27">
        <w:rPr>
          <w:rtl/>
        </w:rPr>
        <w:t xml:space="preserve">تقرير أداء البرنامج </w:t>
      </w:r>
      <w:r>
        <w:rPr>
          <w:rFonts w:hint="cs"/>
          <w:rtl/>
        </w:rPr>
        <w:t xml:space="preserve">لعام 2014 (الوثيقة </w:t>
      </w:r>
      <w:r>
        <w:t>WO/PBC/23/2</w:t>
      </w:r>
      <w:r>
        <w:rPr>
          <w:rFonts w:hint="cs"/>
          <w:rtl/>
        </w:rPr>
        <w:t>)</w:t>
      </w:r>
      <w:r>
        <w:rPr>
          <w:rFonts w:hint="cs"/>
          <w:rtl/>
          <w:lang w:val="fr-CH"/>
        </w:rPr>
        <w:t xml:space="preserve">، وهو مطروح على لجنة الويبو للبرنامج والميزانية (اللجنة) في دورتها </w:t>
      </w:r>
      <w:r>
        <w:rPr>
          <w:rFonts w:hint="cs"/>
          <w:rtl/>
          <w:lang w:val="fr-CH" w:bidi="ar-EG"/>
        </w:rPr>
        <w:t>الثالثة</w:t>
      </w:r>
      <w:r>
        <w:rPr>
          <w:rFonts w:hint="cs"/>
          <w:rtl/>
          <w:lang w:val="fr-CH"/>
        </w:rPr>
        <w:t xml:space="preserve"> والعشرين (13 إلى 17 يوليو 2015).</w:t>
      </w:r>
    </w:p>
    <w:p w:rsidR="00F36487" w:rsidRDefault="00F36487" w:rsidP="00F36487">
      <w:pPr>
        <w:pStyle w:val="NumberedParaAR"/>
        <w:rPr>
          <w:rtl/>
        </w:rPr>
      </w:pPr>
      <w:r>
        <w:rPr>
          <w:rFonts w:hint="cs"/>
          <w:rtl/>
        </w:rPr>
        <w:t xml:space="preserve">وترد قرارات اللجنة بشأن تلك الوثيقة في قائمة </w:t>
      </w:r>
      <w:r>
        <w:rPr>
          <w:rFonts w:hint="cs"/>
          <w:rtl/>
          <w:lang w:val="fr-CH"/>
        </w:rPr>
        <w:t>ال</w:t>
      </w:r>
      <w:r>
        <w:rPr>
          <w:rFonts w:hint="cs"/>
          <w:rtl/>
        </w:rPr>
        <w:t xml:space="preserve">قرارات التي اتخذتها لجنة البرنامج والميزانية (الوثيقة </w:t>
      </w:r>
      <w:r>
        <w:t>A/55/4</w:t>
      </w:r>
      <w:r>
        <w:rPr>
          <w:rFonts w:hint="cs"/>
          <w:rtl/>
        </w:rPr>
        <w:t>).</w:t>
      </w:r>
    </w:p>
    <w:p w:rsidR="00F36487" w:rsidRDefault="00F36487" w:rsidP="00F36487">
      <w:pPr>
        <w:pStyle w:val="NormalParaAR"/>
      </w:pPr>
    </w:p>
    <w:p w:rsidR="00F36487" w:rsidRDefault="00F36487" w:rsidP="00F36487">
      <w:pPr>
        <w:pStyle w:val="EndofDocumentAR"/>
      </w:pPr>
      <w:r>
        <w:rPr>
          <w:rFonts w:hint="cs"/>
          <w:rtl/>
        </w:rPr>
        <w:t xml:space="preserve">[تلي ذلك الوثيقة </w:t>
      </w:r>
      <w:r>
        <w:t>WO/PBC/23/2</w:t>
      </w:r>
      <w:r>
        <w:rPr>
          <w:rFonts w:hint="cs"/>
          <w:rtl/>
        </w:rPr>
        <w:t>]</w:t>
      </w:r>
    </w:p>
    <w:p w:rsidR="00D61541" w:rsidRPr="00F36487" w:rsidRDefault="00D61541" w:rsidP="007F38D1">
      <w:pPr>
        <w:pStyle w:val="NormalParaAR"/>
        <w:rPr>
          <w:rtl/>
        </w:rPr>
      </w:pPr>
    </w:p>
    <w:p w:rsidR="00362339" w:rsidRDefault="00362339" w:rsidP="007F38D1">
      <w:pPr>
        <w:pStyle w:val="NormalParaAR"/>
        <w:rPr>
          <w:rtl/>
        </w:rPr>
        <w:sectPr w:rsidR="00362339" w:rsidSect="00EB7752">
          <w:headerReference w:type="default" r:id="rId9"/>
          <w:pgSz w:w="11907" w:h="16840" w:code="9"/>
          <w:pgMar w:top="567" w:right="1418" w:bottom="1418" w:left="1134" w:header="510" w:footer="1021" w:gutter="0"/>
          <w:cols w:space="720"/>
          <w:titlePg/>
          <w:docGrid w:linePitch="299"/>
        </w:sectPr>
      </w:pPr>
    </w:p>
    <w:tbl>
      <w:tblPr>
        <w:bidiVisual/>
        <w:tblW w:w="0" w:type="auto"/>
        <w:tblLook w:val="01E0" w:firstRow="1" w:lastRow="1" w:firstColumn="1" w:lastColumn="1" w:noHBand="0" w:noVBand="0"/>
      </w:tblPr>
      <w:tblGrid>
        <w:gridCol w:w="4843"/>
        <w:gridCol w:w="4223"/>
        <w:gridCol w:w="505"/>
      </w:tblGrid>
      <w:tr w:rsidR="00362339" w:rsidRPr="001A28BF" w:rsidTr="00631C2F">
        <w:tc>
          <w:tcPr>
            <w:tcW w:w="4843" w:type="dxa"/>
            <w:tcBorders>
              <w:bottom w:val="single" w:sz="4" w:space="0" w:color="auto"/>
            </w:tcBorders>
          </w:tcPr>
          <w:p w:rsidR="00362339" w:rsidRPr="001A28BF" w:rsidRDefault="00362339" w:rsidP="00631C2F">
            <w:pPr>
              <w:bidi/>
              <w:rPr>
                <w:rFonts w:ascii="Arabic Typesetting" w:hAnsi="Arabic Typesetting" w:cs="Arabic Typesetting"/>
                <w:sz w:val="36"/>
                <w:szCs w:val="36"/>
                <w:rtl/>
              </w:rPr>
            </w:pPr>
          </w:p>
        </w:tc>
        <w:tc>
          <w:tcPr>
            <w:tcW w:w="4223" w:type="dxa"/>
            <w:tcBorders>
              <w:bottom w:val="single" w:sz="4" w:space="0" w:color="auto"/>
            </w:tcBorders>
          </w:tcPr>
          <w:p w:rsidR="00362339" w:rsidRPr="001A28BF" w:rsidRDefault="00362339" w:rsidP="00631C2F">
            <w:pPr>
              <w:bidi/>
              <w:spacing w:after="20"/>
              <w:rPr>
                <w:rFonts w:ascii="Arabic Typesetting" w:hAnsi="Arabic Typesetting" w:cs="Arabic Typesetting"/>
                <w:sz w:val="36"/>
                <w:szCs w:val="36"/>
                <w:rtl/>
              </w:rPr>
            </w:pPr>
            <w:r w:rsidRPr="001A28BF">
              <w:rPr>
                <w:noProof/>
              </w:rPr>
              <w:drawing>
                <wp:inline distT="0" distB="0" distL="0" distR="0" wp14:anchorId="099D9453" wp14:editId="7D4FFABB">
                  <wp:extent cx="1327150" cy="1263650"/>
                  <wp:effectExtent l="0" t="0" r="6350" b="0"/>
                  <wp:docPr id="2" name="Picture 2" descr="WIPO-A-B&amp;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WIPO-A-B&amp;W"/>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1327150" cy="1263650"/>
                          </a:xfrm>
                          <a:prstGeom prst="rect">
                            <a:avLst/>
                          </a:prstGeom>
                          <a:noFill/>
                          <a:ln>
                            <a:noFill/>
                          </a:ln>
                        </pic:spPr>
                      </pic:pic>
                    </a:graphicData>
                  </a:graphic>
                </wp:inline>
              </w:drawing>
            </w:r>
          </w:p>
        </w:tc>
        <w:tc>
          <w:tcPr>
            <w:tcW w:w="505" w:type="dxa"/>
            <w:tcBorders>
              <w:bottom w:val="single" w:sz="4" w:space="0" w:color="auto"/>
            </w:tcBorders>
          </w:tcPr>
          <w:p w:rsidR="00362339" w:rsidRPr="001A28BF" w:rsidRDefault="00362339" w:rsidP="00631C2F">
            <w:pPr>
              <w:rPr>
                <w:b/>
                <w:bCs/>
                <w:sz w:val="40"/>
                <w:szCs w:val="40"/>
              </w:rPr>
            </w:pPr>
            <w:r w:rsidRPr="001A28BF">
              <w:rPr>
                <w:b/>
                <w:bCs/>
                <w:sz w:val="40"/>
                <w:szCs w:val="40"/>
              </w:rPr>
              <w:t>A</w:t>
            </w:r>
          </w:p>
        </w:tc>
      </w:tr>
      <w:tr w:rsidR="00362339" w:rsidRPr="001A28BF" w:rsidTr="00631C2F">
        <w:trPr>
          <w:trHeight w:val="333"/>
        </w:trPr>
        <w:tc>
          <w:tcPr>
            <w:tcW w:w="9571" w:type="dxa"/>
            <w:gridSpan w:val="3"/>
            <w:tcBorders>
              <w:top w:val="single" w:sz="4" w:space="0" w:color="auto"/>
            </w:tcBorders>
            <w:vAlign w:val="bottom"/>
          </w:tcPr>
          <w:p w:rsidR="00362339" w:rsidRPr="001A28BF" w:rsidRDefault="00362339" w:rsidP="00631C2F">
            <w:pPr>
              <w:bidi/>
              <w:jc w:val="right"/>
              <w:rPr>
                <w:rFonts w:ascii="Arial Black" w:hAnsi="Arial Black" w:cs="Arabic Typesetting"/>
                <w:b/>
                <w:bCs/>
                <w:sz w:val="16"/>
                <w:szCs w:val="16"/>
                <w:rtl/>
              </w:rPr>
            </w:pPr>
            <w:r w:rsidRPr="001A28BF">
              <w:rPr>
                <w:rFonts w:ascii="Arial Black" w:hAnsi="Arial Black" w:cs="Arabic Typesetting"/>
                <w:b/>
                <w:bCs/>
                <w:sz w:val="16"/>
                <w:szCs w:val="16"/>
              </w:rPr>
              <w:t>WO/PBC/</w:t>
            </w:r>
            <w:r>
              <w:rPr>
                <w:rFonts w:ascii="Arial Black" w:hAnsi="Arial Black" w:cs="Arabic Typesetting"/>
                <w:b/>
                <w:bCs/>
                <w:sz w:val="16"/>
                <w:szCs w:val="16"/>
              </w:rPr>
              <w:t>23</w:t>
            </w:r>
            <w:r w:rsidRPr="001A28BF">
              <w:rPr>
                <w:rFonts w:ascii="Arial Black" w:hAnsi="Arial Black" w:cs="Arabic Typesetting"/>
                <w:b/>
                <w:bCs/>
                <w:sz w:val="16"/>
                <w:szCs w:val="16"/>
              </w:rPr>
              <w:t>/</w:t>
            </w:r>
            <w:r>
              <w:rPr>
                <w:rFonts w:ascii="Arial Black" w:hAnsi="Arial Black" w:cs="Arabic Typesetting"/>
                <w:b/>
                <w:bCs/>
                <w:sz w:val="16"/>
                <w:szCs w:val="16"/>
              </w:rPr>
              <w:t>2</w:t>
            </w:r>
          </w:p>
        </w:tc>
      </w:tr>
      <w:tr w:rsidR="00362339" w:rsidRPr="001A28BF" w:rsidTr="00631C2F">
        <w:tc>
          <w:tcPr>
            <w:tcW w:w="9571" w:type="dxa"/>
            <w:gridSpan w:val="3"/>
          </w:tcPr>
          <w:p w:rsidR="00362339" w:rsidRPr="001A28BF" w:rsidRDefault="00362339" w:rsidP="00631C2F">
            <w:pPr>
              <w:bidi/>
              <w:spacing w:line="240" w:lineRule="exact"/>
              <w:jc w:val="right"/>
              <w:rPr>
                <w:rFonts w:ascii="Arabic Typesetting" w:hAnsi="Arabic Typesetting" w:cs="Arabic Typesetting"/>
                <w:b/>
                <w:bCs/>
                <w:sz w:val="30"/>
                <w:szCs w:val="30"/>
                <w:rtl/>
              </w:rPr>
            </w:pPr>
            <w:r w:rsidRPr="001A28BF">
              <w:rPr>
                <w:rFonts w:ascii="Arabic Typesetting" w:hAnsi="Arabic Typesetting" w:cs="Arabic Typesetting" w:hint="cs"/>
                <w:b/>
                <w:bCs/>
                <w:sz w:val="30"/>
                <w:szCs w:val="30"/>
                <w:rtl/>
              </w:rPr>
              <w:t xml:space="preserve">الأصل: </w:t>
            </w:r>
            <w:r>
              <w:rPr>
                <w:rFonts w:ascii="Arabic Typesetting" w:hAnsi="Arabic Typesetting" w:cs="Arabic Typesetting" w:hint="cs"/>
                <w:b/>
                <w:bCs/>
                <w:sz w:val="30"/>
                <w:szCs w:val="30"/>
                <w:rtl/>
              </w:rPr>
              <w:t>بالإنكليزية</w:t>
            </w:r>
          </w:p>
        </w:tc>
      </w:tr>
      <w:tr w:rsidR="00362339" w:rsidRPr="001A28BF" w:rsidTr="00631C2F">
        <w:tc>
          <w:tcPr>
            <w:tcW w:w="9571" w:type="dxa"/>
            <w:gridSpan w:val="3"/>
          </w:tcPr>
          <w:p w:rsidR="00362339" w:rsidRPr="001A28BF" w:rsidRDefault="00362339" w:rsidP="00631C2F">
            <w:pPr>
              <w:bidi/>
              <w:jc w:val="right"/>
              <w:rPr>
                <w:rFonts w:ascii="Arabic Typesetting" w:hAnsi="Arabic Typesetting" w:cs="Arabic Typesetting"/>
                <w:b/>
                <w:bCs/>
                <w:sz w:val="30"/>
                <w:szCs w:val="30"/>
                <w:rtl/>
              </w:rPr>
            </w:pPr>
            <w:r w:rsidRPr="001A28BF">
              <w:rPr>
                <w:rFonts w:ascii="Arabic Typesetting" w:hAnsi="Arabic Typesetting" w:cs="Arabic Typesetting" w:hint="cs"/>
                <w:b/>
                <w:bCs/>
                <w:sz w:val="30"/>
                <w:szCs w:val="30"/>
                <w:rtl/>
              </w:rPr>
              <w:t xml:space="preserve">التاريخ: </w:t>
            </w:r>
            <w:r>
              <w:rPr>
                <w:rFonts w:ascii="Arabic Typesetting" w:hAnsi="Arabic Typesetting" w:cs="Arabic Typesetting" w:hint="cs"/>
                <w:b/>
                <w:bCs/>
                <w:sz w:val="30"/>
                <w:szCs w:val="30"/>
                <w:rtl/>
              </w:rPr>
              <w:t>15 يونيو</w:t>
            </w:r>
            <w:r w:rsidRPr="001A28BF">
              <w:rPr>
                <w:rFonts w:ascii="Arabic Typesetting" w:hAnsi="Arabic Typesetting" w:cs="Arabic Typesetting" w:hint="cs"/>
                <w:b/>
                <w:bCs/>
                <w:sz w:val="30"/>
                <w:szCs w:val="30"/>
                <w:rtl/>
              </w:rPr>
              <w:t xml:space="preserve"> </w:t>
            </w:r>
            <w:r>
              <w:rPr>
                <w:rFonts w:ascii="Arabic Typesetting" w:hAnsi="Arabic Typesetting" w:cs="Arabic Typesetting" w:hint="cs"/>
                <w:b/>
                <w:bCs/>
                <w:sz w:val="30"/>
                <w:szCs w:val="30"/>
                <w:rtl/>
              </w:rPr>
              <w:t>2015</w:t>
            </w:r>
          </w:p>
        </w:tc>
      </w:tr>
    </w:tbl>
    <w:p w:rsidR="00362339" w:rsidRPr="001A28BF" w:rsidRDefault="00362339" w:rsidP="00362339">
      <w:pPr>
        <w:bidi/>
        <w:spacing w:line="360" w:lineRule="exact"/>
        <w:rPr>
          <w:rFonts w:ascii="Arabic Typesetting" w:hAnsi="Arabic Typesetting" w:cs="Arabic Typesetting"/>
          <w:sz w:val="36"/>
          <w:szCs w:val="36"/>
          <w:rtl/>
        </w:rPr>
      </w:pPr>
    </w:p>
    <w:p w:rsidR="00362339" w:rsidRPr="001A28BF" w:rsidRDefault="00362339" w:rsidP="00362339">
      <w:pPr>
        <w:bidi/>
        <w:spacing w:line="360" w:lineRule="exact"/>
        <w:rPr>
          <w:rFonts w:ascii="Arabic Typesetting" w:hAnsi="Arabic Typesetting" w:cs="Arabic Typesetting"/>
          <w:sz w:val="36"/>
          <w:szCs w:val="36"/>
          <w:rtl/>
        </w:rPr>
      </w:pPr>
    </w:p>
    <w:p w:rsidR="00362339" w:rsidRPr="001A28BF" w:rsidRDefault="00362339" w:rsidP="00362339">
      <w:pPr>
        <w:bidi/>
        <w:spacing w:line="360" w:lineRule="exact"/>
        <w:rPr>
          <w:rFonts w:ascii="Arabic Typesetting" w:hAnsi="Arabic Typesetting" w:cs="Arabic Typesetting"/>
          <w:sz w:val="36"/>
          <w:szCs w:val="36"/>
          <w:rtl/>
        </w:rPr>
      </w:pPr>
    </w:p>
    <w:p w:rsidR="00362339" w:rsidRPr="001A28BF" w:rsidRDefault="00362339" w:rsidP="00362339">
      <w:pPr>
        <w:bidi/>
        <w:spacing w:line="360" w:lineRule="exact"/>
        <w:ind w:right="550"/>
        <w:rPr>
          <w:rFonts w:ascii="Arial Black" w:hAnsi="Arial Black" w:cs="PT Bold Heading"/>
          <w:sz w:val="34"/>
          <w:szCs w:val="34"/>
          <w:rtl/>
          <w:lang w:val="fr-CH"/>
        </w:rPr>
      </w:pPr>
      <w:r w:rsidRPr="001A28BF">
        <w:rPr>
          <w:rFonts w:ascii="Arial Black" w:hAnsi="Arial Black" w:cs="PT Bold Heading"/>
          <w:sz w:val="34"/>
          <w:szCs w:val="34"/>
          <w:rtl/>
        </w:rPr>
        <w:t xml:space="preserve">لجنة </w:t>
      </w:r>
      <w:r w:rsidRPr="001A28BF">
        <w:rPr>
          <w:rFonts w:ascii="Arial Black" w:hAnsi="Arial Black" w:cs="PT Bold Heading" w:hint="cs"/>
          <w:sz w:val="34"/>
          <w:szCs w:val="34"/>
          <w:rtl/>
          <w:lang w:val="fr-CH"/>
        </w:rPr>
        <w:t>البرنامج والميزانية</w:t>
      </w:r>
    </w:p>
    <w:p w:rsidR="00362339" w:rsidRPr="001A28BF" w:rsidRDefault="00362339" w:rsidP="00362339">
      <w:pPr>
        <w:bidi/>
        <w:spacing w:line="360" w:lineRule="exact"/>
        <w:rPr>
          <w:rFonts w:ascii="Arabic Typesetting" w:hAnsi="Arabic Typesetting" w:cs="Arabic Typesetting"/>
          <w:sz w:val="36"/>
          <w:szCs w:val="36"/>
          <w:rtl/>
        </w:rPr>
      </w:pPr>
    </w:p>
    <w:p w:rsidR="00362339" w:rsidRPr="001A28BF" w:rsidRDefault="00362339" w:rsidP="00362339">
      <w:pPr>
        <w:bidi/>
        <w:spacing w:line="360" w:lineRule="exact"/>
        <w:rPr>
          <w:rFonts w:ascii="Cambria Math" w:hAnsi="Cambria Math" w:cs="PT Bold Heading"/>
          <w:sz w:val="30"/>
          <w:szCs w:val="30"/>
          <w:rtl/>
        </w:rPr>
      </w:pPr>
      <w:r w:rsidRPr="001A28BF">
        <w:rPr>
          <w:rFonts w:ascii="Cambria Math" w:hAnsi="Cambria Math" w:cs="PT Bold Heading"/>
          <w:sz w:val="30"/>
          <w:szCs w:val="30"/>
          <w:rtl/>
        </w:rPr>
        <w:t xml:space="preserve">الدورة </w:t>
      </w:r>
      <w:r>
        <w:rPr>
          <w:rFonts w:ascii="Cambria Math" w:hAnsi="Cambria Math" w:cs="PT Bold Heading" w:hint="cs"/>
          <w:sz w:val="30"/>
          <w:szCs w:val="30"/>
          <w:rtl/>
        </w:rPr>
        <w:t>الثالثة</w:t>
      </w:r>
      <w:r w:rsidRPr="001A28BF">
        <w:rPr>
          <w:rFonts w:ascii="Cambria Math" w:hAnsi="Cambria Math" w:cs="PT Bold Heading" w:hint="cs"/>
          <w:sz w:val="30"/>
          <w:szCs w:val="30"/>
          <w:rtl/>
        </w:rPr>
        <w:t xml:space="preserve"> والعشرون</w:t>
      </w:r>
    </w:p>
    <w:p w:rsidR="00362339" w:rsidRPr="001A28BF" w:rsidRDefault="00362339" w:rsidP="00362339">
      <w:pPr>
        <w:bidi/>
        <w:spacing w:line="360" w:lineRule="exact"/>
        <w:rPr>
          <w:rFonts w:ascii="Arabic Typesetting" w:hAnsi="Arabic Typesetting" w:cs="Arabic Typesetting"/>
          <w:b/>
          <w:bCs/>
          <w:sz w:val="36"/>
          <w:szCs w:val="36"/>
          <w:rtl/>
        </w:rPr>
      </w:pPr>
      <w:r w:rsidRPr="001A28BF">
        <w:rPr>
          <w:rFonts w:ascii="Arabic Typesetting" w:hAnsi="Arabic Typesetting" w:cs="Arabic Typesetting" w:hint="cs"/>
          <w:b/>
          <w:bCs/>
          <w:sz w:val="36"/>
          <w:szCs w:val="36"/>
          <w:rtl/>
        </w:rPr>
        <w:t xml:space="preserve">جنيف، من </w:t>
      </w:r>
      <w:r>
        <w:rPr>
          <w:rFonts w:ascii="Arabic Typesetting" w:hAnsi="Arabic Typesetting" w:cs="Arabic Typesetting" w:hint="cs"/>
          <w:b/>
          <w:bCs/>
          <w:sz w:val="36"/>
          <w:szCs w:val="36"/>
          <w:rtl/>
        </w:rPr>
        <w:t>13</w:t>
      </w:r>
      <w:r w:rsidRPr="001A28BF">
        <w:rPr>
          <w:rFonts w:ascii="Arabic Typesetting" w:hAnsi="Arabic Typesetting" w:cs="Arabic Typesetting" w:hint="cs"/>
          <w:b/>
          <w:bCs/>
          <w:sz w:val="36"/>
          <w:szCs w:val="36"/>
          <w:rtl/>
        </w:rPr>
        <w:t xml:space="preserve"> إلى </w:t>
      </w:r>
      <w:r>
        <w:rPr>
          <w:rFonts w:ascii="Arabic Typesetting" w:hAnsi="Arabic Typesetting" w:cs="Arabic Typesetting" w:hint="cs"/>
          <w:b/>
          <w:bCs/>
          <w:sz w:val="36"/>
          <w:szCs w:val="36"/>
          <w:rtl/>
        </w:rPr>
        <w:t>17</w:t>
      </w:r>
      <w:r w:rsidRPr="001A28BF">
        <w:rPr>
          <w:rFonts w:ascii="Arabic Typesetting" w:hAnsi="Arabic Typesetting" w:cs="Arabic Typesetting" w:hint="cs"/>
          <w:b/>
          <w:bCs/>
          <w:sz w:val="36"/>
          <w:szCs w:val="36"/>
          <w:rtl/>
        </w:rPr>
        <w:t xml:space="preserve"> </w:t>
      </w:r>
      <w:r>
        <w:rPr>
          <w:rFonts w:ascii="Arabic Typesetting" w:hAnsi="Arabic Typesetting" w:cs="Arabic Typesetting" w:hint="cs"/>
          <w:b/>
          <w:bCs/>
          <w:sz w:val="36"/>
          <w:szCs w:val="36"/>
          <w:rtl/>
        </w:rPr>
        <w:t>يوليو</w:t>
      </w:r>
      <w:r w:rsidRPr="001A28BF">
        <w:rPr>
          <w:rFonts w:ascii="Arabic Typesetting" w:hAnsi="Arabic Typesetting" w:cs="Arabic Typesetting" w:hint="cs"/>
          <w:b/>
          <w:bCs/>
          <w:sz w:val="36"/>
          <w:szCs w:val="36"/>
          <w:rtl/>
        </w:rPr>
        <w:t xml:space="preserve"> </w:t>
      </w:r>
      <w:r>
        <w:rPr>
          <w:rFonts w:ascii="Arabic Typesetting" w:hAnsi="Arabic Typesetting" w:cs="Arabic Typesetting" w:hint="cs"/>
          <w:b/>
          <w:bCs/>
          <w:sz w:val="36"/>
          <w:szCs w:val="36"/>
          <w:rtl/>
        </w:rPr>
        <w:t>2015</w:t>
      </w:r>
    </w:p>
    <w:p w:rsidR="00362339" w:rsidRPr="001A28BF" w:rsidRDefault="00362339" w:rsidP="00362339">
      <w:pPr>
        <w:bidi/>
        <w:spacing w:line="360" w:lineRule="exact"/>
        <w:rPr>
          <w:rFonts w:ascii="Arabic Typesetting" w:hAnsi="Arabic Typesetting" w:cs="Arabic Typesetting"/>
          <w:sz w:val="36"/>
          <w:szCs w:val="36"/>
          <w:rtl/>
        </w:rPr>
      </w:pPr>
    </w:p>
    <w:p w:rsidR="00362339" w:rsidRPr="001A28BF" w:rsidRDefault="00362339" w:rsidP="00362339">
      <w:pPr>
        <w:bidi/>
        <w:spacing w:line="360" w:lineRule="exact"/>
        <w:rPr>
          <w:rFonts w:ascii="Arabic Typesetting" w:hAnsi="Arabic Typesetting" w:cs="Arabic Typesetting"/>
          <w:sz w:val="36"/>
          <w:szCs w:val="36"/>
          <w:rtl/>
        </w:rPr>
      </w:pPr>
    </w:p>
    <w:p w:rsidR="00362339" w:rsidRPr="001A28BF" w:rsidRDefault="00362339" w:rsidP="00362339">
      <w:pPr>
        <w:bidi/>
        <w:spacing w:line="360" w:lineRule="exact"/>
        <w:rPr>
          <w:rFonts w:ascii="Arial Black" w:hAnsi="Arial Black" w:cs="PT Bold Heading"/>
          <w:sz w:val="26"/>
          <w:szCs w:val="26"/>
          <w:rtl/>
        </w:rPr>
      </w:pPr>
      <w:r>
        <w:rPr>
          <w:rFonts w:ascii="Arial Black" w:hAnsi="Arial Black" w:cs="PT Bold Heading" w:hint="cs"/>
          <w:sz w:val="26"/>
          <w:szCs w:val="26"/>
          <w:rtl/>
        </w:rPr>
        <w:t>تقرير أداء البرنامج 2014</w:t>
      </w:r>
    </w:p>
    <w:p w:rsidR="00362339" w:rsidRPr="001A28BF" w:rsidRDefault="00362339" w:rsidP="00362339">
      <w:pPr>
        <w:bidi/>
        <w:spacing w:before="240" w:after="840" w:line="360" w:lineRule="exact"/>
        <w:rPr>
          <w:rFonts w:ascii="Arabic Typesetting" w:hAnsi="Arabic Typesetting" w:cs="Arabic Typesetting"/>
          <w:i/>
          <w:iCs/>
          <w:sz w:val="36"/>
          <w:szCs w:val="36"/>
          <w:rtl/>
        </w:rPr>
      </w:pPr>
      <w:r>
        <w:rPr>
          <w:rFonts w:ascii="Arabic Typesetting" w:hAnsi="Arabic Typesetting" w:cs="Arabic Typesetting" w:hint="cs"/>
          <w:i/>
          <w:iCs/>
          <w:sz w:val="36"/>
          <w:szCs w:val="36"/>
          <w:rtl/>
        </w:rPr>
        <w:t>يقدمّه المدير العام</w:t>
      </w:r>
    </w:p>
    <w:p w:rsidR="00362339" w:rsidRPr="007D1C14" w:rsidRDefault="00362339" w:rsidP="00362339">
      <w:pPr>
        <w:pStyle w:val="NumberedParaAR"/>
        <w:numPr>
          <w:ilvl w:val="0"/>
          <w:numId w:val="51"/>
        </w:numPr>
        <w:tabs>
          <w:tab w:val="num" w:pos="567"/>
        </w:tabs>
        <w:ind w:left="0" w:firstLine="0"/>
        <w:rPr>
          <w:lang w:val="fr-CH"/>
        </w:rPr>
      </w:pPr>
      <w:r>
        <w:rPr>
          <w:rFonts w:hint="cs"/>
          <w:rtl/>
          <w:lang w:val="fr-CH"/>
        </w:rPr>
        <w:t xml:space="preserve">أعدّ </w:t>
      </w:r>
      <w:r w:rsidRPr="007D1C14">
        <w:rPr>
          <w:rtl/>
          <w:lang w:val="fr-CH"/>
        </w:rPr>
        <w:t>تقرير أداء البرنامج</w:t>
      </w:r>
      <w:r w:rsidRPr="007D1C14">
        <w:rPr>
          <w:rFonts w:hint="cs"/>
          <w:rtl/>
          <w:lang w:val="fr-CH"/>
        </w:rPr>
        <w:t xml:space="preserve"> </w:t>
      </w:r>
      <w:r>
        <w:rPr>
          <w:rFonts w:hint="cs"/>
          <w:rtl/>
          <w:lang w:val="fr-CH"/>
        </w:rPr>
        <w:t xml:space="preserve">2014 </w:t>
      </w:r>
      <w:r w:rsidRPr="007D1C14">
        <w:rPr>
          <w:rtl/>
          <w:lang w:val="fr-CH"/>
        </w:rPr>
        <w:t xml:space="preserve">وفقا لإطار </w:t>
      </w:r>
      <w:r>
        <w:rPr>
          <w:rFonts w:hint="cs"/>
          <w:rtl/>
          <w:lang w:val="fr-CH"/>
        </w:rPr>
        <w:t xml:space="preserve">إدارة </w:t>
      </w:r>
      <w:r w:rsidRPr="007D1C14">
        <w:rPr>
          <w:rtl/>
          <w:lang w:val="fr-CH"/>
        </w:rPr>
        <w:t xml:space="preserve">الويبو القائم على النتائج. ويستند هذا التقرير إلى معايير الأداء الموضوعة في </w:t>
      </w:r>
      <w:r w:rsidRPr="007D1C14">
        <w:rPr>
          <w:rFonts w:hint="cs"/>
          <w:rtl/>
          <w:lang w:val="fr-CH"/>
        </w:rPr>
        <w:t>وثيقة</w:t>
      </w:r>
      <w:r w:rsidRPr="007D1C14">
        <w:rPr>
          <w:rtl/>
          <w:lang w:val="fr-CH"/>
        </w:rPr>
        <w:t xml:space="preserve"> البرنامج والميزانية لل</w:t>
      </w:r>
      <w:r w:rsidRPr="007D1C14">
        <w:rPr>
          <w:rFonts w:hint="cs"/>
          <w:rtl/>
          <w:lang w:val="fr-CH"/>
        </w:rPr>
        <w:t xml:space="preserve">ثنائية </w:t>
      </w:r>
      <w:r>
        <w:rPr>
          <w:rFonts w:hint="cs"/>
          <w:rtl/>
          <w:lang w:val="fr-CH"/>
        </w:rPr>
        <w:t xml:space="preserve">2014/15 </w:t>
      </w:r>
      <w:r w:rsidRPr="007D1C14">
        <w:rPr>
          <w:rtl/>
          <w:lang w:val="fr-CH"/>
        </w:rPr>
        <w:t>كما أقرته</w:t>
      </w:r>
      <w:r w:rsidRPr="007D1C14">
        <w:rPr>
          <w:rFonts w:hint="cs"/>
          <w:rtl/>
          <w:lang w:val="fr-CH"/>
        </w:rPr>
        <w:t>ا</w:t>
      </w:r>
      <w:r w:rsidRPr="007D1C14">
        <w:rPr>
          <w:rtl/>
          <w:lang w:val="fr-CH"/>
        </w:rPr>
        <w:t xml:space="preserve"> جمعيات </w:t>
      </w:r>
      <w:r>
        <w:rPr>
          <w:rFonts w:hint="cs"/>
          <w:rtl/>
          <w:lang w:val="fr-CH"/>
        </w:rPr>
        <w:t>ا</w:t>
      </w:r>
      <w:r w:rsidRPr="007D1C14">
        <w:rPr>
          <w:rtl/>
          <w:lang w:val="fr-CH"/>
        </w:rPr>
        <w:t>لدول الأعضاء في</w:t>
      </w:r>
      <w:r w:rsidRPr="007D1C14">
        <w:rPr>
          <w:rFonts w:hint="cs"/>
          <w:rtl/>
          <w:lang w:val="fr-CH"/>
        </w:rPr>
        <w:t xml:space="preserve"> الويبو</w:t>
      </w:r>
      <w:r w:rsidRPr="007D1C14">
        <w:rPr>
          <w:rtl/>
          <w:lang w:val="fr-CH"/>
        </w:rPr>
        <w:t xml:space="preserve"> </w:t>
      </w:r>
      <w:r w:rsidRPr="007D1C14">
        <w:rPr>
          <w:rFonts w:hint="cs"/>
          <w:rtl/>
          <w:lang w:val="fr-CH"/>
        </w:rPr>
        <w:t xml:space="preserve">في </w:t>
      </w:r>
      <w:r>
        <w:rPr>
          <w:rFonts w:hint="cs"/>
          <w:rtl/>
          <w:lang w:val="fr-CH"/>
        </w:rPr>
        <w:t xml:space="preserve">ديسمبر </w:t>
      </w:r>
      <w:r w:rsidRPr="007D1C14">
        <w:rPr>
          <w:rFonts w:hint="cs"/>
          <w:rtl/>
          <w:lang w:val="fr-CH"/>
        </w:rPr>
        <w:t>201</w:t>
      </w:r>
      <w:r>
        <w:rPr>
          <w:rFonts w:hint="cs"/>
          <w:rtl/>
          <w:lang w:val="fr-CH"/>
        </w:rPr>
        <w:t>3</w:t>
      </w:r>
      <w:r w:rsidRPr="007D1C14">
        <w:rPr>
          <w:rtl/>
          <w:lang w:val="fr-CH"/>
        </w:rPr>
        <w:t xml:space="preserve"> (</w:t>
      </w:r>
      <w:r w:rsidRPr="007D1C14">
        <w:rPr>
          <w:rFonts w:hint="cs"/>
          <w:rtl/>
          <w:lang w:val="fr-CH"/>
        </w:rPr>
        <w:t>المنشور رقم </w:t>
      </w:r>
      <w:r w:rsidRPr="007D1C14">
        <w:rPr>
          <w:lang w:val="fr-CH"/>
        </w:rPr>
        <w:t>360E/PB</w:t>
      </w:r>
      <w:r>
        <w:rPr>
          <w:lang w:val="fr-CH"/>
        </w:rPr>
        <w:t>14/15</w:t>
      </w:r>
      <w:r w:rsidRPr="007D1C14">
        <w:rPr>
          <w:rFonts w:hint="cs"/>
          <w:rtl/>
          <w:lang w:val="fr-CH"/>
        </w:rPr>
        <w:t>). ويقيم</w:t>
      </w:r>
      <w:r w:rsidRPr="007D1C14">
        <w:rPr>
          <w:rtl/>
          <w:lang w:val="fr-CH"/>
        </w:rPr>
        <w:t xml:space="preserve"> التقرير </w:t>
      </w:r>
      <w:r w:rsidRPr="007D1C14">
        <w:rPr>
          <w:rFonts w:hint="cs"/>
          <w:rtl/>
          <w:lang w:val="fr-CH"/>
        </w:rPr>
        <w:t>التقدم المحرز في 201</w:t>
      </w:r>
      <w:r>
        <w:rPr>
          <w:lang w:val="fr-CH"/>
        </w:rPr>
        <w:t>4</w:t>
      </w:r>
      <w:r w:rsidRPr="007D1C14">
        <w:rPr>
          <w:rFonts w:hint="cs"/>
          <w:rtl/>
          <w:lang w:val="fr-CH"/>
        </w:rPr>
        <w:t xml:space="preserve"> نحو تحقيق النتائج المرتقبة للثنائية </w:t>
      </w:r>
      <w:r>
        <w:rPr>
          <w:lang w:val="fr-CH"/>
        </w:rPr>
        <w:t>2014/15</w:t>
      </w:r>
      <w:r w:rsidRPr="007D1C14">
        <w:rPr>
          <w:rFonts w:hint="cs"/>
          <w:rtl/>
          <w:lang w:val="fr-CH"/>
        </w:rPr>
        <w:t>.</w:t>
      </w:r>
    </w:p>
    <w:p w:rsidR="00362339" w:rsidRDefault="00362339" w:rsidP="00362339">
      <w:pPr>
        <w:pStyle w:val="DecisionParaAR"/>
        <w:numPr>
          <w:ilvl w:val="0"/>
          <w:numId w:val="51"/>
        </w:numPr>
        <w:tabs>
          <w:tab w:val="num" w:pos="567"/>
        </w:tabs>
        <w:ind w:left="5534" w:firstLine="0"/>
      </w:pPr>
      <w:r>
        <w:rPr>
          <w:rFonts w:hint="cs"/>
          <w:rtl/>
        </w:rPr>
        <w:t xml:space="preserve">إن لجنة البرنامج والميزانية، إذ استعرضت تقرير أداء البرنامج 2014 (الوثيقة </w:t>
      </w:r>
      <w:r>
        <w:t>WO/PBC/23/2</w:t>
      </w:r>
      <w:r>
        <w:rPr>
          <w:rFonts w:hint="cs"/>
          <w:rtl/>
          <w:lang w:val="fr-CH"/>
        </w:rPr>
        <w:t xml:space="preserve">) وأقرّت بطبيعة التقرير كتقييم ذاتي للأمانة، أوصت بأن </w:t>
      </w:r>
      <w:r w:rsidRPr="00606788">
        <w:rPr>
          <w:rFonts w:hint="cs"/>
          <w:rtl/>
        </w:rPr>
        <w:t xml:space="preserve"> </w:t>
      </w:r>
      <w:r>
        <w:rPr>
          <w:rFonts w:hint="cs"/>
          <w:rtl/>
        </w:rPr>
        <w:t>تقرّ جمعيات الدول الأعضاء في الويبو بالتقدم المحرز في البرنامج في عام 2014 نحو تحقيق الأهداف المرتقبة؛</w:t>
      </w:r>
    </w:p>
    <w:p w:rsidR="00362339" w:rsidRPr="007D1C14" w:rsidRDefault="00362339" w:rsidP="00362339">
      <w:pPr>
        <w:pStyle w:val="DecisionParaAR"/>
        <w:numPr>
          <w:ilvl w:val="0"/>
          <w:numId w:val="0"/>
        </w:numPr>
        <w:ind w:left="5534"/>
      </w:pPr>
    </w:p>
    <w:p w:rsidR="00362339" w:rsidRPr="00606788" w:rsidRDefault="00362339" w:rsidP="00362339">
      <w:pPr>
        <w:pStyle w:val="EndofDocumentAR"/>
        <w:rPr>
          <w:rtl/>
        </w:rPr>
      </w:pPr>
      <w:r w:rsidRPr="00606788">
        <w:rPr>
          <w:rFonts w:hint="cs"/>
          <w:rtl/>
        </w:rPr>
        <w:t>[يلي ذلك تقرير أداء البرنامج</w:t>
      </w:r>
      <w:r w:rsidRPr="00606788">
        <w:rPr>
          <w:rFonts w:hint="eastAsia"/>
          <w:rtl/>
        </w:rPr>
        <w:t> </w:t>
      </w:r>
      <w:r>
        <w:rPr>
          <w:rFonts w:hint="cs"/>
          <w:rtl/>
        </w:rPr>
        <w:t>2014</w:t>
      </w:r>
      <w:r w:rsidRPr="00606788">
        <w:rPr>
          <w:rFonts w:hint="cs"/>
          <w:rtl/>
        </w:rPr>
        <w:t>]</w:t>
      </w:r>
    </w:p>
    <w:p w:rsidR="00362339" w:rsidRDefault="00362339" w:rsidP="00362339">
      <w:pPr>
        <w:pStyle w:val="NumberedParaAR"/>
        <w:numPr>
          <w:ilvl w:val="0"/>
          <w:numId w:val="0"/>
        </w:numPr>
      </w:pPr>
    </w:p>
    <w:p w:rsidR="00362339" w:rsidRDefault="00362339" w:rsidP="00362339">
      <w:pPr>
        <w:rPr>
          <w:rFonts w:ascii="Arabic Typesetting" w:hAnsi="Arabic Typesetting" w:cs="Arabic Typesetting"/>
          <w:sz w:val="36"/>
          <w:szCs w:val="36"/>
          <w:rtl/>
        </w:rPr>
      </w:pPr>
      <w:r>
        <w:rPr>
          <w:rtl/>
        </w:rPr>
        <w:br w:type="page"/>
      </w:r>
    </w:p>
    <w:p w:rsidR="00362339" w:rsidRDefault="00362339" w:rsidP="00362339">
      <w:pPr>
        <w:pStyle w:val="NumberedParaAR"/>
        <w:numPr>
          <w:ilvl w:val="0"/>
          <w:numId w:val="0"/>
        </w:numPr>
        <w:rPr>
          <w:rtl/>
        </w:rPr>
      </w:pPr>
    </w:p>
    <w:p w:rsidR="00362339" w:rsidRDefault="00362339" w:rsidP="00362339">
      <w:pPr>
        <w:pStyle w:val="NumberedParaAR"/>
        <w:numPr>
          <w:ilvl w:val="0"/>
          <w:numId w:val="0"/>
        </w:numPr>
        <w:rPr>
          <w:rtl/>
        </w:rPr>
      </w:pPr>
    </w:p>
    <w:p w:rsidR="00362339" w:rsidRDefault="00362339" w:rsidP="00362339">
      <w:pPr>
        <w:pStyle w:val="NumberedParaAR"/>
        <w:numPr>
          <w:ilvl w:val="0"/>
          <w:numId w:val="0"/>
        </w:numPr>
      </w:pPr>
    </w:p>
    <w:p w:rsidR="00362339" w:rsidRDefault="00362339" w:rsidP="00362339">
      <w:pPr>
        <w:pStyle w:val="NumberedParaAR"/>
        <w:numPr>
          <w:ilvl w:val="0"/>
          <w:numId w:val="0"/>
        </w:numPr>
        <w:rPr>
          <w:rtl/>
        </w:rPr>
        <w:sectPr w:rsidR="00362339" w:rsidSect="00EB7752">
          <w:headerReference w:type="even" r:id="rId11"/>
          <w:headerReference w:type="default" r:id="rId12"/>
          <w:footerReference w:type="default" r:id="rId13"/>
          <w:pgSz w:w="11907" w:h="16840" w:code="9"/>
          <w:pgMar w:top="567" w:right="1418" w:bottom="1418" w:left="1134" w:header="510" w:footer="1021" w:gutter="0"/>
          <w:cols w:space="720"/>
          <w:titlePg/>
          <w:docGrid w:linePitch="299"/>
        </w:sectPr>
      </w:pPr>
    </w:p>
    <w:p w:rsidR="00362339" w:rsidRPr="00BF20AD" w:rsidRDefault="00362339" w:rsidP="00362339">
      <w:pPr>
        <w:pStyle w:val="NumberedParaAR"/>
        <w:numPr>
          <w:ilvl w:val="0"/>
          <w:numId w:val="0"/>
        </w:numPr>
        <w:jc w:val="center"/>
        <w:rPr>
          <w:b/>
          <w:bCs/>
          <w:sz w:val="40"/>
          <w:szCs w:val="40"/>
          <w:rtl/>
          <w:lang w:val="fr-CH"/>
        </w:rPr>
      </w:pPr>
      <w:r w:rsidRPr="00BF20AD">
        <w:rPr>
          <w:rFonts w:hint="cs"/>
          <w:b/>
          <w:bCs/>
          <w:sz w:val="40"/>
          <w:szCs w:val="40"/>
          <w:rtl/>
          <w:lang w:val="fr-CH"/>
        </w:rPr>
        <w:lastRenderedPageBreak/>
        <w:t>تقرير أداء البرنامج 2014</w:t>
      </w:r>
    </w:p>
    <w:p w:rsidR="00362339" w:rsidRDefault="00362339" w:rsidP="00362339">
      <w:pPr>
        <w:pStyle w:val="NumberedParaAR"/>
        <w:numPr>
          <w:ilvl w:val="0"/>
          <w:numId w:val="0"/>
        </w:numPr>
        <w:jc w:val="center"/>
        <w:rPr>
          <w:rtl/>
        </w:rPr>
      </w:pPr>
      <w:r>
        <w:rPr>
          <w:rFonts w:hint="cs"/>
          <w:rtl/>
        </w:rPr>
        <w:t>المحتويات</w:t>
      </w:r>
    </w:p>
    <w:p w:rsidR="00362339" w:rsidRDefault="00362339" w:rsidP="00362339">
      <w:pPr>
        <w:pStyle w:val="NumberedParaAR"/>
        <w:numPr>
          <w:ilvl w:val="0"/>
          <w:numId w:val="0"/>
        </w:numPr>
        <w:jc w:val="center"/>
        <w:rPr>
          <w:rtl/>
        </w:rPr>
      </w:pPr>
    </w:p>
    <w:p w:rsidR="00362339" w:rsidRPr="006B6874" w:rsidRDefault="00362339" w:rsidP="00362339">
      <w:pPr>
        <w:pStyle w:val="TOC1"/>
        <w:rPr>
          <w:rFonts w:ascii="Arabic Typesetting" w:eastAsiaTheme="minorEastAsia" w:hAnsi="Arabic Typesetting" w:cs="Arabic Typesetting"/>
          <w:noProof/>
          <w:sz w:val="30"/>
          <w:szCs w:val="30"/>
        </w:rPr>
      </w:pPr>
      <w:r w:rsidRPr="006B6874">
        <w:rPr>
          <w:rFonts w:ascii="Arabic Typesetting" w:hAnsi="Arabic Typesetting" w:cs="Arabic Typesetting"/>
          <w:sz w:val="30"/>
          <w:szCs w:val="30"/>
          <w:rtl/>
        </w:rPr>
        <w:fldChar w:fldCharType="begin"/>
      </w:r>
      <w:r w:rsidRPr="006B6874">
        <w:rPr>
          <w:rFonts w:ascii="Arabic Typesetting" w:hAnsi="Arabic Typesetting" w:cs="Arabic Typesetting"/>
          <w:sz w:val="30"/>
          <w:szCs w:val="30"/>
          <w:rtl/>
        </w:rPr>
        <w:instrText xml:space="preserve"> </w:instrText>
      </w:r>
      <w:r w:rsidRPr="006B6874">
        <w:rPr>
          <w:rFonts w:ascii="Arabic Typesetting" w:hAnsi="Arabic Typesetting" w:cs="Arabic Typesetting"/>
          <w:sz w:val="30"/>
          <w:szCs w:val="30"/>
        </w:rPr>
        <w:instrText>TOC</w:instrText>
      </w:r>
      <w:r w:rsidRPr="006B6874">
        <w:rPr>
          <w:rFonts w:ascii="Arabic Typesetting" w:hAnsi="Arabic Typesetting" w:cs="Arabic Typesetting"/>
          <w:sz w:val="30"/>
          <w:szCs w:val="30"/>
          <w:rtl/>
        </w:rPr>
        <w:instrText xml:space="preserve"> \</w:instrText>
      </w:r>
      <w:r w:rsidRPr="006B6874">
        <w:rPr>
          <w:rFonts w:ascii="Arabic Typesetting" w:hAnsi="Arabic Typesetting" w:cs="Arabic Typesetting"/>
          <w:sz w:val="30"/>
          <w:szCs w:val="30"/>
        </w:rPr>
        <w:instrText>o "1-3" \h \z \u</w:instrText>
      </w:r>
      <w:r w:rsidRPr="006B6874">
        <w:rPr>
          <w:rFonts w:ascii="Arabic Typesetting" w:hAnsi="Arabic Typesetting" w:cs="Arabic Typesetting"/>
          <w:sz w:val="30"/>
          <w:szCs w:val="30"/>
          <w:rtl/>
        </w:rPr>
        <w:instrText xml:space="preserve"> </w:instrText>
      </w:r>
      <w:r w:rsidRPr="006B6874">
        <w:rPr>
          <w:rFonts w:ascii="Arabic Typesetting" w:hAnsi="Arabic Typesetting" w:cs="Arabic Typesetting"/>
          <w:sz w:val="30"/>
          <w:szCs w:val="30"/>
          <w:rtl/>
        </w:rPr>
        <w:fldChar w:fldCharType="separate"/>
      </w:r>
      <w:hyperlink w:anchor="_Toc422829607" w:history="1">
        <w:r w:rsidRPr="006B6874">
          <w:rPr>
            <w:rStyle w:val="Hyperlink"/>
            <w:rFonts w:ascii="Arabic Typesetting" w:hAnsi="Arabic Typesetting" w:cs="Arabic Typesetting" w:hint="eastAsia"/>
            <w:noProof/>
            <w:sz w:val="30"/>
            <w:szCs w:val="30"/>
            <w:rtl/>
          </w:rPr>
          <w:t>أولا</w:t>
        </w:r>
        <w:r w:rsidRPr="006B6874">
          <w:rPr>
            <w:rFonts w:ascii="Arabic Typesetting" w:eastAsiaTheme="minorEastAsia" w:hAnsi="Arabic Typesetting" w:cs="Arabic Typesetting"/>
            <w:noProof/>
            <w:sz w:val="30"/>
            <w:szCs w:val="30"/>
          </w:rPr>
          <w:tab/>
        </w:r>
        <w:r w:rsidRPr="006B6874">
          <w:rPr>
            <w:rStyle w:val="Hyperlink"/>
            <w:rFonts w:ascii="Arabic Typesetting" w:hAnsi="Arabic Typesetting" w:cs="Arabic Typesetting" w:hint="eastAsia"/>
            <w:noProof/>
            <w:sz w:val="30"/>
            <w:szCs w:val="30"/>
            <w:rtl/>
          </w:rPr>
          <w:t>مقدمة</w:t>
        </w:r>
        <w:r w:rsidRPr="006B6874">
          <w:rPr>
            <w:rFonts w:ascii="Arabic Typesetting" w:hAnsi="Arabic Typesetting" w:cs="Arabic Typesetting"/>
            <w:noProof/>
            <w:webHidden/>
            <w:sz w:val="30"/>
            <w:szCs w:val="30"/>
          </w:rPr>
          <w:tab/>
        </w:r>
        <w:r w:rsidRPr="006B6874">
          <w:rPr>
            <w:rFonts w:ascii="Arabic Typesetting" w:hAnsi="Arabic Typesetting" w:cs="Arabic Typesetting"/>
            <w:noProof/>
            <w:webHidden/>
            <w:sz w:val="30"/>
            <w:szCs w:val="30"/>
          </w:rPr>
          <w:fldChar w:fldCharType="begin"/>
        </w:r>
        <w:r w:rsidRPr="006B6874">
          <w:rPr>
            <w:rFonts w:ascii="Arabic Typesetting" w:hAnsi="Arabic Typesetting" w:cs="Arabic Typesetting"/>
            <w:noProof/>
            <w:webHidden/>
            <w:sz w:val="30"/>
            <w:szCs w:val="30"/>
          </w:rPr>
          <w:instrText xml:space="preserve"> PAGEREF _Toc422829607 \h </w:instrText>
        </w:r>
        <w:r w:rsidRPr="006B6874">
          <w:rPr>
            <w:rFonts w:ascii="Arabic Typesetting" w:hAnsi="Arabic Typesetting" w:cs="Arabic Typesetting"/>
            <w:noProof/>
            <w:webHidden/>
            <w:sz w:val="30"/>
            <w:szCs w:val="30"/>
          </w:rPr>
        </w:r>
        <w:r w:rsidRPr="006B6874">
          <w:rPr>
            <w:rFonts w:ascii="Arabic Typesetting" w:hAnsi="Arabic Typesetting" w:cs="Arabic Typesetting"/>
            <w:noProof/>
            <w:webHidden/>
            <w:sz w:val="30"/>
            <w:szCs w:val="30"/>
          </w:rPr>
          <w:fldChar w:fldCharType="separate"/>
        </w:r>
        <w:r w:rsidR="000F5E80">
          <w:rPr>
            <w:rFonts w:ascii="Arabic Typesetting" w:hAnsi="Arabic Typesetting" w:cs="Arabic Typesetting"/>
            <w:noProof/>
            <w:webHidden/>
            <w:sz w:val="30"/>
            <w:szCs w:val="30"/>
            <w:rtl/>
          </w:rPr>
          <w:t>3</w:t>
        </w:r>
        <w:r w:rsidRPr="006B6874">
          <w:rPr>
            <w:rFonts w:ascii="Arabic Typesetting" w:hAnsi="Arabic Typesetting" w:cs="Arabic Typesetting"/>
            <w:noProof/>
            <w:webHidden/>
            <w:sz w:val="30"/>
            <w:szCs w:val="30"/>
          </w:rPr>
          <w:fldChar w:fldCharType="end"/>
        </w:r>
      </w:hyperlink>
    </w:p>
    <w:p w:rsidR="00362339" w:rsidRPr="006B6874" w:rsidRDefault="000F5E80" w:rsidP="00362339">
      <w:pPr>
        <w:pStyle w:val="TOC1"/>
        <w:rPr>
          <w:rFonts w:ascii="Arabic Typesetting" w:eastAsiaTheme="minorEastAsia" w:hAnsi="Arabic Typesetting" w:cs="Arabic Typesetting"/>
          <w:noProof/>
          <w:sz w:val="30"/>
          <w:szCs w:val="30"/>
        </w:rPr>
      </w:pPr>
      <w:hyperlink w:anchor="_Toc422829608" w:history="1">
        <w:r w:rsidR="00362339" w:rsidRPr="006B6874">
          <w:rPr>
            <w:rStyle w:val="Hyperlink"/>
            <w:rFonts w:ascii="Arabic Typesetting" w:hAnsi="Arabic Typesetting" w:cs="Arabic Typesetting" w:hint="eastAsia"/>
            <w:noProof/>
            <w:sz w:val="30"/>
            <w:szCs w:val="30"/>
            <w:rtl/>
          </w:rPr>
          <w:t>ثانيا</w:t>
        </w:r>
        <w:r w:rsidR="00362339" w:rsidRPr="006B6874">
          <w:rPr>
            <w:rFonts w:ascii="Arabic Typesetting" w:eastAsiaTheme="minorEastAsia" w:hAnsi="Arabic Typesetting" w:cs="Arabic Typesetting"/>
            <w:noProof/>
            <w:sz w:val="30"/>
            <w:szCs w:val="30"/>
          </w:rPr>
          <w:tab/>
        </w:r>
        <w:r w:rsidR="00362339" w:rsidRPr="006B6874">
          <w:rPr>
            <w:rStyle w:val="Hyperlink"/>
            <w:rFonts w:ascii="Arabic Typesetting" w:hAnsi="Arabic Typesetting" w:cs="Arabic Typesetting" w:hint="eastAsia"/>
            <w:noProof/>
            <w:sz w:val="30"/>
            <w:szCs w:val="30"/>
            <w:rtl/>
          </w:rPr>
          <w:t>موجز</w:t>
        </w:r>
        <w:r w:rsidR="00362339" w:rsidRPr="006B6874">
          <w:rPr>
            <w:rStyle w:val="Hyperlink"/>
            <w:rFonts w:ascii="Arabic Typesetting" w:hAnsi="Arabic Typesetting" w:cs="Arabic Typesetting"/>
            <w:noProof/>
            <w:sz w:val="30"/>
            <w:szCs w:val="30"/>
            <w:rtl/>
          </w:rPr>
          <w:t xml:space="preserve"> </w:t>
        </w:r>
        <w:r w:rsidR="00362339" w:rsidRPr="006B6874">
          <w:rPr>
            <w:rStyle w:val="Hyperlink"/>
            <w:rFonts w:ascii="Arabic Typesetting" w:hAnsi="Arabic Typesetting" w:cs="Arabic Typesetting" w:hint="eastAsia"/>
            <w:noProof/>
            <w:sz w:val="30"/>
            <w:szCs w:val="30"/>
            <w:rtl/>
          </w:rPr>
          <w:t>الإنجازات</w:t>
        </w:r>
        <w:r w:rsidR="00362339" w:rsidRPr="006B6874">
          <w:rPr>
            <w:rStyle w:val="Hyperlink"/>
            <w:rFonts w:ascii="Arabic Typesetting" w:hAnsi="Arabic Typesetting" w:cs="Arabic Typesetting"/>
            <w:noProof/>
            <w:sz w:val="30"/>
            <w:szCs w:val="30"/>
            <w:rtl/>
          </w:rPr>
          <w:t xml:space="preserve"> </w:t>
        </w:r>
        <w:r w:rsidR="00362339" w:rsidRPr="006B6874">
          <w:rPr>
            <w:rStyle w:val="Hyperlink"/>
            <w:rFonts w:ascii="Arabic Typesetting" w:hAnsi="Arabic Typesetting" w:cs="Arabic Typesetting" w:hint="eastAsia"/>
            <w:noProof/>
            <w:sz w:val="30"/>
            <w:szCs w:val="30"/>
            <w:rtl/>
          </w:rPr>
          <w:t>في</w:t>
        </w:r>
        <w:r w:rsidR="00362339" w:rsidRPr="006B6874">
          <w:rPr>
            <w:rStyle w:val="Hyperlink"/>
            <w:rFonts w:ascii="Arabic Typesetting" w:hAnsi="Arabic Typesetting" w:cs="Arabic Typesetting"/>
            <w:noProof/>
            <w:sz w:val="30"/>
            <w:szCs w:val="30"/>
            <w:rtl/>
          </w:rPr>
          <w:t xml:space="preserve"> </w:t>
        </w:r>
        <w:r w:rsidR="00362339" w:rsidRPr="006B6874">
          <w:rPr>
            <w:rStyle w:val="Hyperlink"/>
            <w:rFonts w:ascii="Arabic Typesetting" w:hAnsi="Arabic Typesetting" w:cs="Arabic Typesetting" w:hint="eastAsia"/>
            <w:noProof/>
            <w:sz w:val="30"/>
            <w:szCs w:val="30"/>
            <w:rtl/>
          </w:rPr>
          <w:t>عام</w:t>
        </w:r>
        <w:r w:rsidR="00362339" w:rsidRPr="006B6874">
          <w:rPr>
            <w:rStyle w:val="Hyperlink"/>
            <w:rFonts w:ascii="Arabic Typesetting" w:hAnsi="Arabic Typesetting" w:cs="Arabic Typesetting"/>
            <w:noProof/>
            <w:sz w:val="30"/>
            <w:szCs w:val="30"/>
            <w:rtl/>
          </w:rPr>
          <w:t xml:space="preserve"> 2014</w:t>
        </w:r>
        <w:r w:rsidR="00362339" w:rsidRPr="006B6874">
          <w:rPr>
            <w:rFonts w:ascii="Arabic Typesetting" w:hAnsi="Arabic Typesetting" w:cs="Arabic Typesetting"/>
            <w:noProof/>
            <w:webHidden/>
            <w:sz w:val="30"/>
            <w:szCs w:val="30"/>
          </w:rPr>
          <w:tab/>
        </w:r>
        <w:r w:rsidR="00362339" w:rsidRPr="006B6874">
          <w:rPr>
            <w:rFonts w:ascii="Arabic Typesetting" w:hAnsi="Arabic Typesetting" w:cs="Arabic Typesetting"/>
            <w:noProof/>
            <w:webHidden/>
            <w:sz w:val="30"/>
            <w:szCs w:val="30"/>
          </w:rPr>
          <w:fldChar w:fldCharType="begin"/>
        </w:r>
        <w:r w:rsidR="00362339" w:rsidRPr="006B6874">
          <w:rPr>
            <w:rFonts w:ascii="Arabic Typesetting" w:hAnsi="Arabic Typesetting" w:cs="Arabic Typesetting"/>
            <w:noProof/>
            <w:webHidden/>
            <w:sz w:val="30"/>
            <w:szCs w:val="30"/>
          </w:rPr>
          <w:instrText xml:space="preserve"> PAGEREF _Toc422829608 \h </w:instrText>
        </w:r>
        <w:r w:rsidR="00362339" w:rsidRPr="006B6874">
          <w:rPr>
            <w:rFonts w:ascii="Arabic Typesetting" w:hAnsi="Arabic Typesetting" w:cs="Arabic Typesetting"/>
            <w:noProof/>
            <w:webHidden/>
            <w:sz w:val="30"/>
            <w:szCs w:val="30"/>
          </w:rPr>
        </w:r>
        <w:r w:rsidR="00362339" w:rsidRPr="006B6874">
          <w:rPr>
            <w:rFonts w:ascii="Arabic Typesetting" w:hAnsi="Arabic Typesetting" w:cs="Arabic Typesetting"/>
            <w:noProof/>
            <w:webHidden/>
            <w:sz w:val="30"/>
            <w:szCs w:val="30"/>
          </w:rPr>
          <w:fldChar w:fldCharType="separate"/>
        </w:r>
        <w:r>
          <w:rPr>
            <w:rFonts w:ascii="Arabic Typesetting" w:hAnsi="Arabic Typesetting" w:cs="Arabic Typesetting"/>
            <w:noProof/>
            <w:webHidden/>
            <w:sz w:val="30"/>
            <w:szCs w:val="30"/>
            <w:rtl/>
          </w:rPr>
          <w:t>4</w:t>
        </w:r>
        <w:r w:rsidR="00362339" w:rsidRPr="006B6874">
          <w:rPr>
            <w:rFonts w:ascii="Arabic Typesetting" w:hAnsi="Arabic Typesetting" w:cs="Arabic Typesetting"/>
            <w:noProof/>
            <w:webHidden/>
            <w:sz w:val="30"/>
            <w:szCs w:val="30"/>
          </w:rPr>
          <w:fldChar w:fldCharType="end"/>
        </w:r>
      </w:hyperlink>
    </w:p>
    <w:p w:rsidR="00362339" w:rsidRPr="006B6874" w:rsidRDefault="000F5E80" w:rsidP="00362339">
      <w:pPr>
        <w:pStyle w:val="TOC1"/>
        <w:rPr>
          <w:rFonts w:ascii="Arabic Typesetting" w:eastAsiaTheme="minorEastAsia" w:hAnsi="Arabic Typesetting" w:cs="Arabic Typesetting"/>
          <w:noProof/>
          <w:sz w:val="30"/>
          <w:szCs w:val="30"/>
        </w:rPr>
      </w:pPr>
      <w:hyperlink w:anchor="_Toc422829609" w:history="1">
        <w:r w:rsidR="00362339" w:rsidRPr="006B6874">
          <w:rPr>
            <w:rStyle w:val="Hyperlink"/>
            <w:rFonts w:ascii="Arabic Typesetting" w:hAnsi="Arabic Typesetting" w:cs="Arabic Typesetting" w:hint="eastAsia"/>
            <w:noProof/>
            <w:sz w:val="30"/>
            <w:szCs w:val="30"/>
            <w:rtl/>
          </w:rPr>
          <w:t>ثالثا</w:t>
        </w:r>
        <w:r w:rsidR="00362339" w:rsidRPr="006B6874">
          <w:rPr>
            <w:rFonts w:ascii="Arabic Typesetting" w:eastAsiaTheme="minorEastAsia" w:hAnsi="Arabic Typesetting" w:cs="Arabic Typesetting"/>
            <w:noProof/>
            <w:sz w:val="30"/>
            <w:szCs w:val="30"/>
          </w:rPr>
          <w:tab/>
        </w:r>
        <w:r w:rsidR="00362339" w:rsidRPr="006B6874">
          <w:rPr>
            <w:rStyle w:val="Hyperlink"/>
            <w:rFonts w:ascii="Arabic Typesetting" w:hAnsi="Arabic Typesetting" w:cs="Arabic Typesetting" w:hint="eastAsia"/>
            <w:noProof/>
            <w:sz w:val="30"/>
            <w:szCs w:val="30"/>
            <w:rtl/>
          </w:rPr>
          <w:t>استعراض</w:t>
        </w:r>
        <w:r w:rsidR="00362339" w:rsidRPr="006B6874">
          <w:rPr>
            <w:rStyle w:val="Hyperlink"/>
            <w:rFonts w:ascii="Arabic Typesetting" w:hAnsi="Arabic Typesetting" w:cs="Arabic Typesetting"/>
            <w:noProof/>
            <w:sz w:val="30"/>
            <w:szCs w:val="30"/>
            <w:rtl/>
          </w:rPr>
          <w:t xml:space="preserve"> </w:t>
        </w:r>
        <w:r w:rsidR="00362339" w:rsidRPr="006B6874">
          <w:rPr>
            <w:rStyle w:val="Hyperlink"/>
            <w:rFonts w:ascii="Arabic Typesetting" w:hAnsi="Arabic Typesetting" w:cs="Arabic Typesetting" w:hint="eastAsia"/>
            <w:noProof/>
            <w:sz w:val="30"/>
            <w:szCs w:val="30"/>
            <w:rtl/>
          </w:rPr>
          <w:t>التقدم</w:t>
        </w:r>
        <w:r w:rsidR="00362339" w:rsidRPr="006B6874">
          <w:rPr>
            <w:rStyle w:val="Hyperlink"/>
            <w:rFonts w:ascii="Arabic Typesetting" w:hAnsi="Arabic Typesetting" w:cs="Arabic Typesetting"/>
            <w:noProof/>
            <w:sz w:val="30"/>
            <w:szCs w:val="30"/>
            <w:rtl/>
          </w:rPr>
          <w:t xml:space="preserve"> </w:t>
        </w:r>
        <w:r w:rsidR="00362339" w:rsidRPr="006B6874">
          <w:rPr>
            <w:rStyle w:val="Hyperlink"/>
            <w:rFonts w:ascii="Arabic Typesetting" w:hAnsi="Arabic Typesetting" w:cs="Arabic Typesetting" w:hint="eastAsia"/>
            <w:noProof/>
            <w:sz w:val="30"/>
            <w:szCs w:val="30"/>
            <w:rtl/>
          </w:rPr>
          <w:t>في</w:t>
        </w:r>
        <w:r w:rsidR="00362339" w:rsidRPr="006B6874">
          <w:rPr>
            <w:rStyle w:val="Hyperlink"/>
            <w:rFonts w:ascii="Arabic Typesetting" w:hAnsi="Arabic Typesetting" w:cs="Arabic Typesetting"/>
            <w:noProof/>
            <w:sz w:val="30"/>
            <w:szCs w:val="30"/>
            <w:rtl/>
          </w:rPr>
          <w:t xml:space="preserve"> 2014 </w:t>
        </w:r>
        <w:r w:rsidR="00362339" w:rsidRPr="006B6874">
          <w:rPr>
            <w:rStyle w:val="Hyperlink"/>
            <w:rFonts w:ascii="Arabic Typesetting" w:hAnsi="Arabic Typesetting" w:cs="Arabic Typesetting" w:hint="eastAsia"/>
            <w:noProof/>
            <w:sz w:val="30"/>
            <w:szCs w:val="30"/>
            <w:rtl/>
          </w:rPr>
          <w:t>حسب</w:t>
        </w:r>
        <w:r w:rsidR="00362339" w:rsidRPr="006B6874">
          <w:rPr>
            <w:rStyle w:val="Hyperlink"/>
            <w:rFonts w:ascii="Arabic Typesetting" w:hAnsi="Arabic Typesetting" w:cs="Arabic Typesetting"/>
            <w:noProof/>
            <w:sz w:val="30"/>
            <w:szCs w:val="30"/>
            <w:rtl/>
          </w:rPr>
          <w:t xml:space="preserve"> </w:t>
        </w:r>
        <w:r w:rsidR="00362339" w:rsidRPr="006B6874">
          <w:rPr>
            <w:rStyle w:val="Hyperlink"/>
            <w:rFonts w:ascii="Arabic Typesetting" w:hAnsi="Arabic Typesetting" w:cs="Arabic Typesetting" w:hint="eastAsia"/>
            <w:noProof/>
            <w:sz w:val="30"/>
            <w:szCs w:val="30"/>
            <w:rtl/>
          </w:rPr>
          <w:t>كل</w:t>
        </w:r>
        <w:r w:rsidR="00362339" w:rsidRPr="006B6874">
          <w:rPr>
            <w:rStyle w:val="Hyperlink"/>
            <w:rFonts w:ascii="Arabic Typesetting" w:hAnsi="Arabic Typesetting" w:cs="Arabic Typesetting"/>
            <w:noProof/>
            <w:sz w:val="30"/>
            <w:szCs w:val="30"/>
            <w:rtl/>
          </w:rPr>
          <w:t xml:space="preserve"> </w:t>
        </w:r>
        <w:r w:rsidR="00362339" w:rsidRPr="006B6874">
          <w:rPr>
            <w:rStyle w:val="Hyperlink"/>
            <w:rFonts w:ascii="Arabic Typesetting" w:hAnsi="Arabic Typesetting" w:cs="Arabic Typesetting" w:hint="eastAsia"/>
            <w:noProof/>
            <w:sz w:val="30"/>
            <w:szCs w:val="30"/>
            <w:rtl/>
          </w:rPr>
          <w:t>هدف</w:t>
        </w:r>
        <w:r w:rsidR="00362339" w:rsidRPr="006B6874">
          <w:rPr>
            <w:rStyle w:val="Hyperlink"/>
            <w:rFonts w:ascii="Arabic Typesetting" w:hAnsi="Arabic Typesetting" w:cs="Arabic Typesetting"/>
            <w:noProof/>
            <w:sz w:val="30"/>
            <w:szCs w:val="30"/>
            <w:rtl/>
          </w:rPr>
          <w:t xml:space="preserve"> </w:t>
        </w:r>
        <w:r w:rsidR="00362339" w:rsidRPr="006B6874">
          <w:rPr>
            <w:rStyle w:val="Hyperlink"/>
            <w:rFonts w:ascii="Arabic Typesetting" w:hAnsi="Arabic Typesetting" w:cs="Arabic Typesetting" w:hint="eastAsia"/>
            <w:noProof/>
            <w:sz w:val="30"/>
            <w:szCs w:val="30"/>
            <w:rtl/>
          </w:rPr>
          <w:t>استراتيجي</w:t>
        </w:r>
        <w:r w:rsidR="00362339" w:rsidRPr="006B6874">
          <w:rPr>
            <w:rFonts w:ascii="Arabic Typesetting" w:hAnsi="Arabic Typesetting" w:cs="Arabic Typesetting"/>
            <w:noProof/>
            <w:webHidden/>
            <w:sz w:val="30"/>
            <w:szCs w:val="30"/>
          </w:rPr>
          <w:tab/>
        </w:r>
        <w:r w:rsidR="00362339" w:rsidRPr="006B6874">
          <w:rPr>
            <w:rFonts w:ascii="Arabic Typesetting" w:hAnsi="Arabic Typesetting" w:cs="Arabic Typesetting"/>
            <w:noProof/>
            <w:webHidden/>
            <w:sz w:val="30"/>
            <w:szCs w:val="30"/>
          </w:rPr>
          <w:fldChar w:fldCharType="begin"/>
        </w:r>
        <w:r w:rsidR="00362339" w:rsidRPr="006B6874">
          <w:rPr>
            <w:rFonts w:ascii="Arabic Typesetting" w:hAnsi="Arabic Typesetting" w:cs="Arabic Typesetting"/>
            <w:noProof/>
            <w:webHidden/>
            <w:sz w:val="30"/>
            <w:szCs w:val="30"/>
          </w:rPr>
          <w:instrText xml:space="preserve"> PAGEREF _Toc422829609 \h </w:instrText>
        </w:r>
        <w:r w:rsidR="00362339" w:rsidRPr="006B6874">
          <w:rPr>
            <w:rFonts w:ascii="Arabic Typesetting" w:hAnsi="Arabic Typesetting" w:cs="Arabic Typesetting"/>
            <w:noProof/>
            <w:webHidden/>
            <w:sz w:val="30"/>
            <w:szCs w:val="30"/>
          </w:rPr>
        </w:r>
        <w:r w:rsidR="00362339" w:rsidRPr="006B6874">
          <w:rPr>
            <w:rFonts w:ascii="Arabic Typesetting" w:hAnsi="Arabic Typesetting" w:cs="Arabic Typesetting"/>
            <w:noProof/>
            <w:webHidden/>
            <w:sz w:val="30"/>
            <w:szCs w:val="30"/>
          </w:rPr>
          <w:fldChar w:fldCharType="separate"/>
        </w:r>
        <w:r>
          <w:rPr>
            <w:rFonts w:ascii="Arabic Typesetting" w:hAnsi="Arabic Typesetting" w:cs="Arabic Typesetting"/>
            <w:noProof/>
            <w:webHidden/>
            <w:sz w:val="30"/>
            <w:szCs w:val="30"/>
            <w:rtl/>
          </w:rPr>
          <w:t>18</w:t>
        </w:r>
        <w:r w:rsidR="00362339" w:rsidRPr="006B6874">
          <w:rPr>
            <w:rFonts w:ascii="Arabic Typesetting" w:hAnsi="Arabic Typesetting" w:cs="Arabic Typesetting"/>
            <w:noProof/>
            <w:webHidden/>
            <w:sz w:val="30"/>
            <w:szCs w:val="30"/>
          </w:rPr>
          <w:fldChar w:fldCharType="end"/>
        </w:r>
      </w:hyperlink>
    </w:p>
    <w:p w:rsidR="00362339" w:rsidRPr="006B6874" w:rsidRDefault="000F5E80" w:rsidP="00362339">
      <w:pPr>
        <w:pStyle w:val="TOC2"/>
        <w:tabs>
          <w:tab w:val="right" w:leader="dot" w:pos="9345"/>
        </w:tabs>
        <w:rPr>
          <w:rStyle w:val="Hyperlink"/>
          <w:rFonts w:ascii="Arabic Typesetting" w:hAnsi="Arabic Typesetting" w:cs="Arabic Typesetting"/>
          <w:iCs/>
          <w:noProof/>
          <w:sz w:val="30"/>
          <w:szCs w:val="30"/>
        </w:rPr>
      </w:pPr>
      <w:hyperlink w:anchor="_Toc422829610" w:history="1">
        <w:r w:rsidR="00362339" w:rsidRPr="006B6874">
          <w:rPr>
            <w:rStyle w:val="Hyperlink"/>
            <w:rFonts w:ascii="Arabic Typesetting" w:hAnsi="Arabic Typesetting" w:cs="Arabic Typesetting" w:hint="eastAsia"/>
            <w:i/>
            <w:noProof/>
            <w:sz w:val="30"/>
            <w:szCs w:val="30"/>
            <w:rtl/>
          </w:rPr>
          <w:t>الهدف</w:t>
        </w:r>
        <w:r w:rsidR="00362339" w:rsidRPr="006B6874">
          <w:rPr>
            <w:rStyle w:val="Hyperlink"/>
            <w:rFonts w:ascii="Arabic Typesetting" w:hAnsi="Arabic Typesetting" w:cs="Arabic Typesetting"/>
            <w:i/>
            <w:noProof/>
            <w:sz w:val="30"/>
            <w:szCs w:val="30"/>
            <w:rtl/>
          </w:rPr>
          <w:t xml:space="preserve"> </w:t>
        </w:r>
        <w:r w:rsidR="00362339" w:rsidRPr="006B6874">
          <w:rPr>
            <w:rStyle w:val="Hyperlink"/>
            <w:rFonts w:ascii="Arabic Typesetting" w:hAnsi="Arabic Typesetting" w:cs="Arabic Typesetting" w:hint="eastAsia"/>
            <w:i/>
            <w:noProof/>
            <w:sz w:val="30"/>
            <w:szCs w:val="30"/>
            <w:rtl/>
          </w:rPr>
          <w:t>الاستراتيجي</w:t>
        </w:r>
        <w:r w:rsidR="00362339" w:rsidRPr="006B6874">
          <w:rPr>
            <w:rStyle w:val="Hyperlink"/>
            <w:rFonts w:ascii="Arabic Typesetting" w:hAnsi="Arabic Typesetting" w:cs="Arabic Typesetting"/>
            <w:i/>
            <w:noProof/>
            <w:sz w:val="30"/>
            <w:szCs w:val="30"/>
            <w:rtl/>
          </w:rPr>
          <w:t xml:space="preserve"> </w:t>
        </w:r>
        <w:r w:rsidR="00362339" w:rsidRPr="006B6874">
          <w:rPr>
            <w:rStyle w:val="Hyperlink"/>
            <w:rFonts w:ascii="Arabic Typesetting" w:hAnsi="Arabic Typesetting" w:cs="Arabic Typesetting" w:hint="eastAsia"/>
            <w:i/>
            <w:noProof/>
            <w:sz w:val="30"/>
            <w:szCs w:val="30"/>
            <w:rtl/>
          </w:rPr>
          <w:t>الأول</w:t>
        </w:r>
        <w:r w:rsidR="00362339" w:rsidRPr="006B6874">
          <w:rPr>
            <w:rStyle w:val="Hyperlink"/>
            <w:rFonts w:ascii="Arabic Typesetting" w:hAnsi="Arabic Typesetting" w:cs="Arabic Typesetting"/>
            <w:iCs/>
            <w:noProof/>
            <w:webHidden/>
            <w:sz w:val="30"/>
            <w:szCs w:val="30"/>
          </w:rPr>
          <w:tab/>
        </w:r>
        <w:r w:rsidR="00362339" w:rsidRPr="006B6874">
          <w:rPr>
            <w:rStyle w:val="Hyperlink"/>
            <w:rFonts w:ascii="Arabic Typesetting" w:hAnsi="Arabic Typesetting" w:cs="Arabic Typesetting"/>
            <w:iCs/>
            <w:noProof/>
            <w:webHidden/>
            <w:sz w:val="30"/>
            <w:szCs w:val="30"/>
          </w:rPr>
          <w:fldChar w:fldCharType="begin"/>
        </w:r>
        <w:r w:rsidR="00362339" w:rsidRPr="006B6874">
          <w:rPr>
            <w:rStyle w:val="Hyperlink"/>
            <w:rFonts w:ascii="Arabic Typesetting" w:hAnsi="Arabic Typesetting" w:cs="Arabic Typesetting"/>
            <w:iCs/>
            <w:noProof/>
            <w:webHidden/>
            <w:sz w:val="30"/>
            <w:szCs w:val="30"/>
          </w:rPr>
          <w:instrText xml:space="preserve"> PAGEREF _Toc422829610 \h </w:instrText>
        </w:r>
        <w:r w:rsidR="00362339" w:rsidRPr="006B6874">
          <w:rPr>
            <w:rStyle w:val="Hyperlink"/>
            <w:rFonts w:ascii="Arabic Typesetting" w:hAnsi="Arabic Typesetting" w:cs="Arabic Typesetting"/>
            <w:iCs/>
            <w:noProof/>
            <w:webHidden/>
            <w:sz w:val="30"/>
            <w:szCs w:val="30"/>
          </w:rPr>
        </w:r>
        <w:r w:rsidR="00362339" w:rsidRPr="006B6874">
          <w:rPr>
            <w:rStyle w:val="Hyperlink"/>
            <w:rFonts w:ascii="Arabic Typesetting" w:hAnsi="Arabic Typesetting" w:cs="Arabic Typesetting"/>
            <w:iCs/>
            <w:noProof/>
            <w:webHidden/>
            <w:sz w:val="30"/>
            <w:szCs w:val="30"/>
          </w:rPr>
          <w:fldChar w:fldCharType="separate"/>
        </w:r>
        <w:r>
          <w:rPr>
            <w:rStyle w:val="Hyperlink"/>
            <w:rFonts w:ascii="Arabic Typesetting" w:hAnsi="Arabic Typesetting" w:cs="Arabic Typesetting"/>
            <w:iCs/>
            <w:noProof/>
            <w:webHidden/>
            <w:sz w:val="30"/>
            <w:szCs w:val="30"/>
            <w:rtl/>
          </w:rPr>
          <w:t>18</w:t>
        </w:r>
        <w:r w:rsidR="00362339" w:rsidRPr="006B6874">
          <w:rPr>
            <w:rStyle w:val="Hyperlink"/>
            <w:rFonts w:ascii="Arabic Typesetting" w:hAnsi="Arabic Typesetting" w:cs="Arabic Typesetting"/>
            <w:iCs/>
            <w:noProof/>
            <w:webHidden/>
            <w:sz w:val="30"/>
            <w:szCs w:val="30"/>
          </w:rPr>
          <w:fldChar w:fldCharType="end"/>
        </w:r>
      </w:hyperlink>
    </w:p>
    <w:p w:rsidR="00362339" w:rsidRPr="006B6874" w:rsidRDefault="000F5E80" w:rsidP="00362339">
      <w:pPr>
        <w:pStyle w:val="TOC3"/>
        <w:tabs>
          <w:tab w:val="clear" w:pos="1133"/>
        </w:tabs>
        <w:ind w:left="1275" w:hanging="992"/>
        <w:rPr>
          <w:rFonts w:eastAsiaTheme="minorEastAsia"/>
        </w:rPr>
      </w:pPr>
      <w:hyperlink w:anchor="_Toc422829613" w:history="1">
        <w:r w:rsidR="00362339" w:rsidRPr="006B6874">
          <w:rPr>
            <w:rStyle w:val="Hyperlink"/>
            <w:rFonts w:ascii="Arabic Typesetting" w:hAnsi="Arabic Typesetting" w:hint="eastAsia"/>
            <w:rtl/>
          </w:rPr>
          <w:t>البرنامج</w:t>
        </w:r>
        <w:r w:rsidR="00362339" w:rsidRPr="006B6874">
          <w:rPr>
            <w:rStyle w:val="Hyperlink"/>
            <w:rFonts w:ascii="Arabic Typesetting" w:hAnsi="Arabic Typesetting"/>
          </w:rPr>
          <w:t xml:space="preserve"> </w:t>
        </w:r>
        <w:r w:rsidR="00362339" w:rsidRPr="006B6874">
          <w:rPr>
            <w:rStyle w:val="Hyperlink"/>
            <w:rFonts w:ascii="Arabic Typesetting" w:hAnsi="Arabic Typesetting"/>
            <w:rtl/>
          </w:rPr>
          <w:t>1:</w:t>
        </w:r>
        <w:r w:rsidR="00362339" w:rsidRPr="006B6874">
          <w:rPr>
            <w:rFonts w:eastAsiaTheme="minorEastAsia"/>
          </w:rPr>
          <w:tab/>
        </w:r>
        <w:r w:rsidR="00362339" w:rsidRPr="006B6874">
          <w:rPr>
            <w:rStyle w:val="Hyperlink"/>
            <w:rFonts w:ascii="Arabic Typesetting" w:hAnsi="Arabic Typesetting" w:hint="eastAsia"/>
            <w:rtl/>
            <w:lang w:bidi="ar-EG"/>
          </w:rPr>
          <w:t>قانون</w:t>
        </w:r>
        <w:r w:rsidR="00362339" w:rsidRPr="006B6874">
          <w:rPr>
            <w:rStyle w:val="Hyperlink"/>
            <w:rFonts w:ascii="Arabic Typesetting" w:hAnsi="Arabic Typesetting"/>
            <w:rtl/>
            <w:lang w:bidi="ar-EG"/>
          </w:rPr>
          <w:t xml:space="preserve"> </w:t>
        </w:r>
        <w:r w:rsidR="00362339" w:rsidRPr="006B6874">
          <w:rPr>
            <w:rStyle w:val="Hyperlink"/>
            <w:rFonts w:ascii="Arabic Typesetting" w:hAnsi="Arabic Typesetting" w:hint="eastAsia"/>
            <w:rtl/>
          </w:rPr>
          <w:t>البراءات</w:t>
        </w:r>
        <w:r w:rsidR="00362339" w:rsidRPr="006B6874">
          <w:rPr>
            <w:webHidden/>
          </w:rPr>
          <w:tab/>
        </w:r>
        <w:r w:rsidR="00362339" w:rsidRPr="006B6874">
          <w:rPr>
            <w:webHidden/>
          </w:rPr>
          <w:fldChar w:fldCharType="begin"/>
        </w:r>
        <w:r w:rsidR="00362339" w:rsidRPr="006B6874">
          <w:rPr>
            <w:webHidden/>
          </w:rPr>
          <w:instrText xml:space="preserve"> PAGEREF _Toc422829613 \h </w:instrText>
        </w:r>
        <w:r w:rsidR="00362339" w:rsidRPr="006B6874">
          <w:rPr>
            <w:webHidden/>
          </w:rPr>
        </w:r>
        <w:r w:rsidR="00362339" w:rsidRPr="006B6874">
          <w:rPr>
            <w:webHidden/>
          </w:rPr>
          <w:fldChar w:fldCharType="separate"/>
        </w:r>
        <w:r>
          <w:rPr>
            <w:webHidden/>
            <w:rtl/>
          </w:rPr>
          <w:t>20</w:t>
        </w:r>
        <w:r w:rsidR="00362339" w:rsidRPr="006B6874">
          <w:rPr>
            <w:webHidden/>
          </w:rPr>
          <w:fldChar w:fldCharType="end"/>
        </w:r>
      </w:hyperlink>
    </w:p>
    <w:p w:rsidR="00362339" w:rsidRPr="006B6874" w:rsidRDefault="000F5E80" w:rsidP="00362339">
      <w:pPr>
        <w:pStyle w:val="TOC3"/>
        <w:tabs>
          <w:tab w:val="clear" w:pos="1133"/>
        </w:tabs>
        <w:ind w:left="1275" w:hanging="992"/>
        <w:rPr>
          <w:rFonts w:eastAsiaTheme="minorEastAsia"/>
        </w:rPr>
      </w:pPr>
      <w:hyperlink w:anchor="_Toc422829614" w:history="1">
        <w:r w:rsidR="00362339" w:rsidRPr="006B6874">
          <w:rPr>
            <w:rStyle w:val="Hyperlink"/>
            <w:rFonts w:ascii="Arabic Typesetting" w:hAnsi="Arabic Typesetting" w:hint="eastAsia"/>
            <w:rtl/>
          </w:rPr>
          <w:t>البرنامج</w:t>
        </w:r>
        <w:r w:rsidR="00362339" w:rsidRPr="006B6874">
          <w:rPr>
            <w:rStyle w:val="Hyperlink"/>
            <w:rFonts w:ascii="Arabic Typesetting" w:hAnsi="Arabic Typesetting"/>
            <w:rtl/>
          </w:rPr>
          <w:t xml:space="preserve"> 2 :</w:t>
        </w:r>
        <w:r w:rsidR="00362339" w:rsidRPr="006B6874">
          <w:rPr>
            <w:rFonts w:eastAsiaTheme="minorEastAsia"/>
          </w:rPr>
          <w:tab/>
        </w:r>
        <w:r w:rsidR="00362339" w:rsidRPr="006B6874">
          <w:rPr>
            <w:rStyle w:val="Hyperlink"/>
            <w:rFonts w:ascii="Arabic Typesetting" w:hAnsi="Arabic Typesetting" w:hint="eastAsia"/>
            <w:rtl/>
          </w:rPr>
          <w:t>العلامات</w:t>
        </w:r>
        <w:r w:rsidR="00362339" w:rsidRPr="006B6874">
          <w:rPr>
            <w:rStyle w:val="Hyperlink"/>
            <w:rFonts w:ascii="Arabic Typesetting" w:hAnsi="Arabic Typesetting"/>
            <w:rtl/>
          </w:rPr>
          <w:t xml:space="preserve"> </w:t>
        </w:r>
        <w:r w:rsidR="00362339" w:rsidRPr="006B6874">
          <w:rPr>
            <w:rStyle w:val="Hyperlink"/>
            <w:rFonts w:ascii="Arabic Typesetting" w:hAnsi="Arabic Typesetting" w:hint="eastAsia"/>
            <w:rtl/>
          </w:rPr>
          <w:t>التجارية</w:t>
        </w:r>
        <w:r w:rsidR="00362339" w:rsidRPr="006B6874">
          <w:rPr>
            <w:rStyle w:val="Hyperlink"/>
            <w:rFonts w:ascii="Arabic Typesetting" w:hAnsi="Arabic Typesetting"/>
            <w:rtl/>
          </w:rPr>
          <w:t xml:space="preserve"> </w:t>
        </w:r>
        <w:r w:rsidR="00362339" w:rsidRPr="006B6874">
          <w:rPr>
            <w:rStyle w:val="Hyperlink"/>
            <w:rFonts w:ascii="Arabic Typesetting" w:hAnsi="Arabic Typesetting" w:hint="eastAsia"/>
            <w:rtl/>
          </w:rPr>
          <w:t>والرسوم</w:t>
        </w:r>
        <w:r w:rsidR="00362339" w:rsidRPr="006B6874">
          <w:rPr>
            <w:rStyle w:val="Hyperlink"/>
            <w:rFonts w:ascii="Arabic Typesetting" w:hAnsi="Arabic Typesetting"/>
            <w:rtl/>
          </w:rPr>
          <w:t xml:space="preserve"> </w:t>
        </w:r>
        <w:r w:rsidR="00362339" w:rsidRPr="006B6874">
          <w:rPr>
            <w:rStyle w:val="Hyperlink"/>
            <w:rFonts w:ascii="Arabic Typesetting" w:hAnsi="Arabic Typesetting" w:hint="eastAsia"/>
            <w:rtl/>
          </w:rPr>
          <w:t>والنماذج</w:t>
        </w:r>
        <w:r w:rsidR="00362339" w:rsidRPr="006B6874">
          <w:rPr>
            <w:rStyle w:val="Hyperlink"/>
            <w:rFonts w:ascii="Arabic Typesetting" w:hAnsi="Arabic Typesetting"/>
            <w:rtl/>
          </w:rPr>
          <w:t xml:space="preserve"> </w:t>
        </w:r>
        <w:r w:rsidR="00362339" w:rsidRPr="006B6874">
          <w:rPr>
            <w:rStyle w:val="Hyperlink"/>
            <w:rFonts w:ascii="Arabic Typesetting" w:hAnsi="Arabic Typesetting" w:hint="eastAsia"/>
            <w:rtl/>
          </w:rPr>
          <w:t>الصناعية</w:t>
        </w:r>
        <w:r w:rsidR="00362339" w:rsidRPr="006B6874">
          <w:rPr>
            <w:rStyle w:val="Hyperlink"/>
            <w:rFonts w:ascii="Arabic Typesetting" w:hAnsi="Arabic Typesetting"/>
            <w:rtl/>
          </w:rPr>
          <w:t xml:space="preserve"> </w:t>
        </w:r>
        <w:r w:rsidR="00362339" w:rsidRPr="006B6874">
          <w:rPr>
            <w:rStyle w:val="Hyperlink"/>
            <w:rFonts w:ascii="Arabic Typesetting" w:hAnsi="Arabic Typesetting" w:hint="eastAsia"/>
            <w:rtl/>
          </w:rPr>
          <w:t>والبيانات</w:t>
        </w:r>
        <w:r w:rsidR="00362339" w:rsidRPr="006B6874">
          <w:rPr>
            <w:rStyle w:val="Hyperlink"/>
            <w:rFonts w:ascii="Arabic Typesetting" w:hAnsi="Arabic Typesetting"/>
            <w:rtl/>
          </w:rPr>
          <w:t xml:space="preserve"> </w:t>
        </w:r>
        <w:r w:rsidR="00362339" w:rsidRPr="006B6874">
          <w:rPr>
            <w:rStyle w:val="Hyperlink"/>
            <w:rFonts w:ascii="Arabic Typesetting" w:hAnsi="Arabic Typesetting" w:hint="eastAsia"/>
            <w:rtl/>
          </w:rPr>
          <w:t>الجغرافية</w:t>
        </w:r>
        <w:r w:rsidR="00362339" w:rsidRPr="006B6874">
          <w:rPr>
            <w:webHidden/>
          </w:rPr>
          <w:tab/>
        </w:r>
        <w:r w:rsidR="00362339" w:rsidRPr="006B6874">
          <w:rPr>
            <w:webHidden/>
          </w:rPr>
          <w:fldChar w:fldCharType="begin"/>
        </w:r>
        <w:r w:rsidR="00362339" w:rsidRPr="006B6874">
          <w:rPr>
            <w:webHidden/>
          </w:rPr>
          <w:instrText xml:space="preserve"> PAGEREF _Toc422829614 \h </w:instrText>
        </w:r>
        <w:r w:rsidR="00362339" w:rsidRPr="006B6874">
          <w:rPr>
            <w:webHidden/>
          </w:rPr>
        </w:r>
        <w:r w:rsidR="00362339" w:rsidRPr="006B6874">
          <w:rPr>
            <w:webHidden/>
          </w:rPr>
          <w:fldChar w:fldCharType="separate"/>
        </w:r>
        <w:r>
          <w:rPr>
            <w:webHidden/>
            <w:rtl/>
          </w:rPr>
          <w:t>23</w:t>
        </w:r>
        <w:r w:rsidR="00362339" w:rsidRPr="006B6874">
          <w:rPr>
            <w:webHidden/>
          </w:rPr>
          <w:fldChar w:fldCharType="end"/>
        </w:r>
      </w:hyperlink>
    </w:p>
    <w:p w:rsidR="00362339" w:rsidRPr="006B6874" w:rsidRDefault="000F5E80" w:rsidP="00362339">
      <w:pPr>
        <w:pStyle w:val="TOC3"/>
        <w:tabs>
          <w:tab w:val="clear" w:pos="1133"/>
        </w:tabs>
        <w:ind w:left="1275" w:hanging="992"/>
        <w:rPr>
          <w:rFonts w:eastAsiaTheme="minorEastAsia"/>
        </w:rPr>
      </w:pPr>
      <w:hyperlink w:anchor="_Toc422829615" w:history="1">
        <w:r w:rsidR="00362339" w:rsidRPr="006B6874">
          <w:rPr>
            <w:rStyle w:val="Hyperlink"/>
            <w:rFonts w:ascii="Arabic Typesetting" w:hAnsi="Arabic Typesetting" w:hint="eastAsia"/>
            <w:rtl/>
          </w:rPr>
          <w:t>البرنامج</w:t>
        </w:r>
        <w:r w:rsidR="00362339" w:rsidRPr="006B6874">
          <w:rPr>
            <w:rStyle w:val="Hyperlink"/>
            <w:rFonts w:ascii="Arabic Typesetting" w:hAnsi="Arabic Typesetting"/>
            <w:rtl/>
          </w:rPr>
          <w:t xml:space="preserve"> 3:</w:t>
        </w:r>
        <w:r w:rsidR="00362339" w:rsidRPr="006B6874">
          <w:rPr>
            <w:rFonts w:eastAsiaTheme="minorEastAsia"/>
          </w:rPr>
          <w:tab/>
        </w:r>
        <w:r w:rsidR="00362339" w:rsidRPr="006B6874">
          <w:rPr>
            <w:rStyle w:val="Hyperlink"/>
            <w:rFonts w:ascii="Arabic Typesetting" w:hAnsi="Arabic Typesetting" w:hint="eastAsia"/>
            <w:rtl/>
          </w:rPr>
          <w:t>حق</w:t>
        </w:r>
        <w:r w:rsidR="00362339" w:rsidRPr="006B6874">
          <w:rPr>
            <w:rStyle w:val="Hyperlink"/>
            <w:rFonts w:ascii="Arabic Typesetting" w:hAnsi="Arabic Typesetting"/>
            <w:rtl/>
          </w:rPr>
          <w:t xml:space="preserve"> </w:t>
        </w:r>
        <w:r w:rsidR="00362339" w:rsidRPr="006B6874">
          <w:rPr>
            <w:rStyle w:val="Hyperlink"/>
            <w:rFonts w:ascii="Arabic Typesetting" w:hAnsi="Arabic Typesetting" w:hint="eastAsia"/>
            <w:rtl/>
          </w:rPr>
          <w:t>المؤلف</w:t>
        </w:r>
        <w:r w:rsidR="00362339" w:rsidRPr="006B6874">
          <w:rPr>
            <w:rStyle w:val="Hyperlink"/>
            <w:rFonts w:ascii="Arabic Typesetting" w:hAnsi="Arabic Typesetting"/>
            <w:rtl/>
          </w:rPr>
          <w:t xml:space="preserve"> </w:t>
        </w:r>
        <w:r w:rsidR="00362339" w:rsidRPr="006B6874">
          <w:rPr>
            <w:rStyle w:val="Hyperlink"/>
            <w:rFonts w:ascii="Arabic Typesetting" w:hAnsi="Arabic Typesetting" w:hint="eastAsia"/>
            <w:rtl/>
          </w:rPr>
          <w:t>والحقوق</w:t>
        </w:r>
        <w:r w:rsidR="00362339" w:rsidRPr="006B6874">
          <w:rPr>
            <w:rStyle w:val="Hyperlink"/>
            <w:rFonts w:ascii="Arabic Typesetting" w:hAnsi="Arabic Typesetting"/>
            <w:rtl/>
          </w:rPr>
          <w:t xml:space="preserve"> </w:t>
        </w:r>
        <w:r w:rsidR="00362339" w:rsidRPr="006B6874">
          <w:rPr>
            <w:rStyle w:val="Hyperlink"/>
            <w:rFonts w:ascii="Arabic Typesetting" w:hAnsi="Arabic Typesetting" w:hint="eastAsia"/>
            <w:rtl/>
          </w:rPr>
          <w:t>المجاورة</w:t>
        </w:r>
        <w:r w:rsidR="00362339" w:rsidRPr="006B6874">
          <w:rPr>
            <w:webHidden/>
          </w:rPr>
          <w:tab/>
        </w:r>
        <w:r w:rsidR="00362339" w:rsidRPr="006B6874">
          <w:rPr>
            <w:webHidden/>
          </w:rPr>
          <w:fldChar w:fldCharType="begin"/>
        </w:r>
        <w:r w:rsidR="00362339" w:rsidRPr="006B6874">
          <w:rPr>
            <w:webHidden/>
          </w:rPr>
          <w:instrText xml:space="preserve"> PAGEREF _Toc422829615 \h </w:instrText>
        </w:r>
        <w:r w:rsidR="00362339" w:rsidRPr="006B6874">
          <w:rPr>
            <w:webHidden/>
          </w:rPr>
        </w:r>
        <w:r w:rsidR="00362339" w:rsidRPr="006B6874">
          <w:rPr>
            <w:webHidden/>
          </w:rPr>
          <w:fldChar w:fldCharType="separate"/>
        </w:r>
        <w:r>
          <w:rPr>
            <w:webHidden/>
            <w:rtl/>
          </w:rPr>
          <w:t>27</w:t>
        </w:r>
        <w:r w:rsidR="00362339" w:rsidRPr="006B6874">
          <w:rPr>
            <w:webHidden/>
          </w:rPr>
          <w:fldChar w:fldCharType="end"/>
        </w:r>
      </w:hyperlink>
    </w:p>
    <w:p w:rsidR="00362339" w:rsidRPr="006B6874" w:rsidRDefault="000F5E80" w:rsidP="00362339">
      <w:pPr>
        <w:pStyle w:val="TOC3"/>
        <w:tabs>
          <w:tab w:val="clear" w:pos="1133"/>
        </w:tabs>
        <w:ind w:left="1275" w:hanging="992"/>
        <w:rPr>
          <w:rFonts w:eastAsiaTheme="minorEastAsia"/>
        </w:rPr>
      </w:pPr>
      <w:hyperlink w:anchor="_Toc422829616" w:history="1">
        <w:r w:rsidR="00362339" w:rsidRPr="006B6874">
          <w:rPr>
            <w:rStyle w:val="Hyperlink"/>
            <w:rFonts w:ascii="Arabic Typesetting" w:hAnsi="Arabic Typesetting" w:hint="eastAsia"/>
            <w:rtl/>
          </w:rPr>
          <w:t>البرنامج</w:t>
        </w:r>
        <w:r w:rsidR="00362339" w:rsidRPr="006B6874">
          <w:rPr>
            <w:rStyle w:val="Hyperlink"/>
            <w:rFonts w:ascii="Arabic Typesetting" w:hAnsi="Arabic Typesetting"/>
            <w:rtl/>
          </w:rPr>
          <w:t xml:space="preserve"> 4:</w:t>
        </w:r>
        <w:r w:rsidR="00362339" w:rsidRPr="006B6874">
          <w:rPr>
            <w:rFonts w:eastAsiaTheme="minorEastAsia"/>
          </w:rPr>
          <w:tab/>
        </w:r>
        <w:r w:rsidR="00362339" w:rsidRPr="006B6874">
          <w:rPr>
            <w:rStyle w:val="Hyperlink"/>
            <w:rFonts w:ascii="Arabic Typesetting" w:hAnsi="Arabic Typesetting" w:hint="eastAsia"/>
            <w:rtl/>
          </w:rPr>
          <w:t>المعارف</w:t>
        </w:r>
        <w:r w:rsidR="00362339" w:rsidRPr="006B6874">
          <w:rPr>
            <w:rStyle w:val="Hyperlink"/>
            <w:rFonts w:ascii="Arabic Typesetting" w:hAnsi="Arabic Typesetting"/>
            <w:rtl/>
          </w:rPr>
          <w:t xml:space="preserve"> </w:t>
        </w:r>
        <w:r w:rsidR="00362339" w:rsidRPr="006B6874">
          <w:rPr>
            <w:rStyle w:val="Hyperlink"/>
            <w:rFonts w:ascii="Arabic Typesetting" w:hAnsi="Arabic Typesetting" w:hint="eastAsia"/>
            <w:rtl/>
          </w:rPr>
          <w:t>التقليدية</w:t>
        </w:r>
        <w:r w:rsidR="00362339" w:rsidRPr="006B6874">
          <w:rPr>
            <w:rStyle w:val="Hyperlink"/>
            <w:rFonts w:ascii="Arabic Typesetting" w:hAnsi="Arabic Typesetting"/>
            <w:rtl/>
          </w:rPr>
          <w:t xml:space="preserve"> </w:t>
        </w:r>
        <w:r w:rsidR="00362339" w:rsidRPr="006B6874">
          <w:rPr>
            <w:rStyle w:val="Hyperlink"/>
            <w:rFonts w:ascii="Arabic Typesetting" w:hAnsi="Arabic Typesetting" w:hint="eastAsia"/>
            <w:rtl/>
          </w:rPr>
          <w:t>وأشكال</w:t>
        </w:r>
        <w:r w:rsidR="00362339" w:rsidRPr="006B6874">
          <w:rPr>
            <w:rStyle w:val="Hyperlink"/>
            <w:rFonts w:ascii="Arabic Typesetting" w:hAnsi="Arabic Typesetting"/>
            <w:rtl/>
          </w:rPr>
          <w:t xml:space="preserve"> </w:t>
        </w:r>
        <w:r w:rsidR="00362339" w:rsidRPr="006B6874">
          <w:rPr>
            <w:rStyle w:val="Hyperlink"/>
            <w:rFonts w:ascii="Arabic Typesetting" w:hAnsi="Arabic Typesetting" w:hint="eastAsia"/>
            <w:rtl/>
          </w:rPr>
          <w:t>التعبير</w:t>
        </w:r>
        <w:r w:rsidR="00362339" w:rsidRPr="006B6874">
          <w:rPr>
            <w:rStyle w:val="Hyperlink"/>
            <w:rFonts w:ascii="Arabic Typesetting" w:hAnsi="Arabic Typesetting"/>
            <w:rtl/>
          </w:rPr>
          <w:t xml:space="preserve"> </w:t>
        </w:r>
        <w:r w:rsidR="00362339" w:rsidRPr="006B6874">
          <w:rPr>
            <w:rStyle w:val="Hyperlink"/>
            <w:rFonts w:ascii="Arabic Typesetting" w:hAnsi="Arabic Typesetting" w:hint="eastAsia"/>
            <w:rtl/>
          </w:rPr>
          <w:t>الثقافي</w:t>
        </w:r>
        <w:r w:rsidR="00362339" w:rsidRPr="006B6874">
          <w:rPr>
            <w:rStyle w:val="Hyperlink"/>
            <w:rFonts w:ascii="Arabic Typesetting" w:hAnsi="Arabic Typesetting"/>
            <w:rtl/>
          </w:rPr>
          <w:t xml:space="preserve"> </w:t>
        </w:r>
        <w:r w:rsidR="00362339" w:rsidRPr="006B6874">
          <w:rPr>
            <w:rStyle w:val="Hyperlink"/>
            <w:rFonts w:ascii="Arabic Typesetting" w:hAnsi="Arabic Typesetting" w:hint="eastAsia"/>
            <w:rtl/>
          </w:rPr>
          <w:t>التقليدي</w:t>
        </w:r>
        <w:r w:rsidR="00362339" w:rsidRPr="006B6874">
          <w:rPr>
            <w:rStyle w:val="Hyperlink"/>
            <w:rFonts w:ascii="Arabic Typesetting" w:hAnsi="Arabic Typesetting"/>
            <w:rtl/>
          </w:rPr>
          <w:t xml:space="preserve"> </w:t>
        </w:r>
        <w:r w:rsidR="00362339" w:rsidRPr="006B6874">
          <w:rPr>
            <w:rStyle w:val="Hyperlink"/>
            <w:rFonts w:ascii="Arabic Typesetting" w:hAnsi="Arabic Typesetting" w:hint="eastAsia"/>
            <w:rtl/>
          </w:rPr>
          <w:t>والموارد</w:t>
        </w:r>
        <w:r w:rsidR="00362339" w:rsidRPr="006B6874">
          <w:rPr>
            <w:rStyle w:val="Hyperlink"/>
            <w:rFonts w:ascii="Arabic Typesetting" w:hAnsi="Arabic Typesetting"/>
            <w:rtl/>
          </w:rPr>
          <w:t xml:space="preserve"> </w:t>
        </w:r>
        <w:r w:rsidR="00362339" w:rsidRPr="006B6874">
          <w:rPr>
            <w:rStyle w:val="Hyperlink"/>
            <w:rFonts w:ascii="Arabic Typesetting" w:hAnsi="Arabic Typesetting" w:hint="eastAsia"/>
            <w:rtl/>
          </w:rPr>
          <w:t>الوراثية</w:t>
        </w:r>
        <w:r w:rsidR="00362339" w:rsidRPr="006B6874">
          <w:rPr>
            <w:webHidden/>
          </w:rPr>
          <w:tab/>
        </w:r>
        <w:r w:rsidR="00362339" w:rsidRPr="006B6874">
          <w:rPr>
            <w:webHidden/>
          </w:rPr>
          <w:fldChar w:fldCharType="begin"/>
        </w:r>
        <w:r w:rsidR="00362339" w:rsidRPr="006B6874">
          <w:rPr>
            <w:webHidden/>
          </w:rPr>
          <w:instrText xml:space="preserve"> PAGEREF _Toc422829616 \h </w:instrText>
        </w:r>
        <w:r w:rsidR="00362339" w:rsidRPr="006B6874">
          <w:rPr>
            <w:webHidden/>
          </w:rPr>
        </w:r>
        <w:r w:rsidR="00362339" w:rsidRPr="006B6874">
          <w:rPr>
            <w:webHidden/>
          </w:rPr>
          <w:fldChar w:fldCharType="separate"/>
        </w:r>
        <w:r>
          <w:rPr>
            <w:webHidden/>
            <w:rtl/>
          </w:rPr>
          <w:t>35</w:t>
        </w:r>
        <w:r w:rsidR="00362339" w:rsidRPr="006B6874">
          <w:rPr>
            <w:webHidden/>
          </w:rPr>
          <w:fldChar w:fldCharType="end"/>
        </w:r>
      </w:hyperlink>
    </w:p>
    <w:p w:rsidR="00362339" w:rsidRPr="006B6874" w:rsidRDefault="000F5E80" w:rsidP="00362339">
      <w:pPr>
        <w:pStyle w:val="TOC2"/>
        <w:tabs>
          <w:tab w:val="right" w:leader="dot" w:pos="9345"/>
        </w:tabs>
        <w:rPr>
          <w:rStyle w:val="Hyperlink"/>
          <w:rFonts w:ascii="Arabic Typesetting" w:hAnsi="Arabic Typesetting" w:cs="Arabic Typesetting"/>
          <w:iCs/>
          <w:noProof/>
          <w:sz w:val="30"/>
          <w:szCs w:val="30"/>
        </w:rPr>
      </w:pPr>
      <w:hyperlink w:anchor="_Toc422829617" w:history="1">
        <w:r w:rsidR="00362339" w:rsidRPr="006B6874">
          <w:rPr>
            <w:rStyle w:val="Hyperlink"/>
            <w:rFonts w:ascii="Arabic Typesetting" w:hAnsi="Arabic Typesetting" w:cs="Arabic Typesetting" w:hint="eastAsia"/>
            <w:i/>
            <w:noProof/>
            <w:sz w:val="30"/>
            <w:szCs w:val="30"/>
            <w:rtl/>
          </w:rPr>
          <w:t>الهدف</w:t>
        </w:r>
        <w:r w:rsidR="00362339" w:rsidRPr="006B6874">
          <w:rPr>
            <w:rStyle w:val="Hyperlink"/>
            <w:rFonts w:ascii="Arabic Typesetting" w:hAnsi="Arabic Typesetting" w:cs="Arabic Typesetting"/>
            <w:i/>
            <w:noProof/>
            <w:sz w:val="30"/>
            <w:szCs w:val="30"/>
            <w:rtl/>
          </w:rPr>
          <w:t xml:space="preserve"> </w:t>
        </w:r>
        <w:r w:rsidR="00362339" w:rsidRPr="006B6874">
          <w:rPr>
            <w:rStyle w:val="Hyperlink"/>
            <w:rFonts w:ascii="Arabic Typesetting" w:hAnsi="Arabic Typesetting" w:cs="Arabic Typesetting" w:hint="eastAsia"/>
            <w:i/>
            <w:noProof/>
            <w:sz w:val="30"/>
            <w:szCs w:val="30"/>
            <w:rtl/>
          </w:rPr>
          <w:t>الاستراتيجي</w:t>
        </w:r>
        <w:r w:rsidR="00362339" w:rsidRPr="006B6874">
          <w:rPr>
            <w:rStyle w:val="Hyperlink"/>
            <w:rFonts w:ascii="Arabic Typesetting" w:hAnsi="Arabic Typesetting" w:cs="Arabic Typesetting"/>
            <w:i/>
            <w:noProof/>
            <w:sz w:val="30"/>
            <w:szCs w:val="30"/>
            <w:rtl/>
          </w:rPr>
          <w:t xml:space="preserve"> </w:t>
        </w:r>
        <w:r w:rsidR="00362339" w:rsidRPr="006B6874">
          <w:rPr>
            <w:rStyle w:val="Hyperlink"/>
            <w:rFonts w:ascii="Arabic Typesetting" w:hAnsi="Arabic Typesetting" w:cs="Arabic Typesetting" w:hint="eastAsia"/>
            <w:i/>
            <w:noProof/>
            <w:sz w:val="30"/>
            <w:szCs w:val="30"/>
            <w:rtl/>
          </w:rPr>
          <w:t>الثاني</w:t>
        </w:r>
        <w:r w:rsidR="00362339" w:rsidRPr="006B6874">
          <w:rPr>
            <w:rStyle w:val="Hyperlink"/>
            <w:rFonts w:ascii="Arabic Typesetting" w:hAnsi="Arabic Typesetting" w:cs="Arabic Typesetting"/>
            <w:iCs/>
            <w:noProof/>
            <w:webHidden/>
            <w:sz w:val="30"/>
            <w:szCs w:val="30"/>
          </w:rPr>
          <w:tab/>
        </w:r>
        <w:r w:rsidR="00362339" w:rsidRPr="006B6874">
          <w:rPr>
            <w:rStyle w:val="Hyperlink"/>
            <w:rFonts w:ascii="Arabic Typesetting" w:hAnsi="Arabic Typesetting" w:cs="Arabic Typesetting"/>
            <w:iCs/>
            <w:noProof/>
            <w:webHidden/>
            <w:sz w:val="30"/>
            <w:szCs w:val="30"/>
          </w:rPr>
          <w:fldChar w:fldCharType="begin"/>
        </w:r>
        <w:r w:rsidR="00362339" w:rsidRPr="006B6874">
          <w:rPr>
            <w:rStyle w:val="Hyperlink"/>
            <w:rFonts w:ascii="Arabic Typesetting" w:hAnsi="Arabic Typesetting" w:cs="Arabic Typesetting"/>
            <w:iCs/>
            <w:noProof/>
            <w:webHidden/>
            <w:sz w:val="30"/>
            <w:szCs w:val="30"/>
          </w:rPr>
          <w:instrText xml:space="preserve"> PAGEREF _Toc422829617 \h </w:instrText>
        </w:r>
        <w:r w:rsidR="00362339" w:rsidRPr="006B6874">
          <w:rPr>
            <w:rStyle w:val="Hyperlink"/>
            <w:rFonts w:ascii="Arabic Typesetting" w:hAnsi="Arabic Typesetting" w:cs="Arabic Typesetting"/>
            <w:iCs/>
            <w:noProof/>
            <w:webHidden/>
            <w:sz w:val="30"/>
            <w:szCs w:val="30"/>
          </w:rPr>
        </w:r>
        <w:r w:rsidR="00362339" w:rsidRPr="006B6874">
          <w:rPr>
            <w:rStyle w:val="Hyperlink"/>
            <w:rFonts w:ascii="Arabic Typesetting" w:hAnsi="Arabic Typesetting" w:cs="Arabic Typesetting"/>
            <w:iCs/>
            <w:noProof/>
            <w:webHidden/>
            <w:sz w:val="30"/>
            <w:szCs w:val="30"/>
          </w:rPr>
          <w:fldChar w:fldCharType="separate"/>
        </w:r>
        <w:r>
          <w:rPr>
            <w:rStyle w:val="Hyperlink"/>
            <w:rFonts w:ascii="Arabic Typesetting" w:hAnsi="Arabic Typesetting" w:cs="Arabic Typesetting"/>
            <w:iCs/>
            <w:noProof/>
            <w:webHidden/>
            <w:sz w:val="30"/>
            <w:szCs w:val="30"/>
            <w:rtl/>
          </w:rPr>
          <w:t>38</w:t>
        </w:r>
        <w:r w:rsidR="00362339" w:rsidRPr="006B6874">
          <w:rPr>
            <w:rStyle w:val="Hyperlink"/>
            <w:rFonts w:ascii="Arabic Typesetting" w:hAnsi="Arabic Typesetting" w:cs="Arabic Typesetting"/>
            <w:iCs/>
            <w:noProof/>
            <w:webHidden/>
            <w:sz w:val="30"/>
            <w:szCs w:val="30"/>
          </w:rPr>
          <w:fldChar w:fldCharType="end"/>
        </w:r>
      </w:hyperlink>
    </w:p>
    <w:p w:rsidR="00362339" w:rsidRPr="006B6874" w:rsidRDefault="000F5E80" w:rsidP="00362339">
      <w:pPr>
        <w:pStyle w:val="TOC3"/>
        <w:tabs>
          <w:tab w:val="clear" w:pos="1133"/>
        </w:tabs>
        <w:ind w:left="1275" w:hanging="992"/>
        <w:rPr>
          <w:rStyle w:val="Hyperlink"/>
          <w:rFonts w:ascii="Arabic Typesetting" w:hAnsi="Arabic Typesetting"/>
        </w:rPr>
      </w:pPr>
      <w:hyperlink w:anchor="_Toc422829620" w:history="1">
        <w:r w:rsidR="00362339" w:rsidRPr="006B6874">
          <w:rPr>
            <w:rStyle w:val="Hyperlink"/>
            <w:rFonts w:ascii="Arabic Typesetting" w:hAnsi="Arabic Typesetting" w:hint="eastAsia"/>
            <w:rtl/>
          </w:rPr>
          <w:t>البرنامج</w:t>
        </w:r>
        <w:r w:rsidR="00362339" w:rsidRPr="006B6874">
          <w:rPr>
            <w:rStyle w:val="Hyperlink"/>
            <w:rFonts w:ascii="Arabic Typesetting" w:hAnsi="Arabic Typesetting"/>
            <w:rtl/>
          </w:rPr>
          <w:t xml:space="preserve"> 5:</w:t>
        </w:r>
        <w:r w:rsidR="00362339" w:rsidRPr="006B6874">
          <w:rPr>
            <w:rStyle w:val="Hyperlink"/>
            <w:rFonts w:ascii="Arabic Typesetting" w:hAnsi="Arabic Typesetting"/>
          </w:rPr>
          <w:tab/>
        </w:r>
        <w:r w:rsidR="00362339" w:rsidRPr="006B6874">
          <w:rPr>
            <w:rStyle w:val="Hyperlink"/>
            <w:rFonts w:ascii="Arabic Typesetting" w:hAnsi="Arabic Typesetting"/>
            <w:rtl/>
          </w:rPr>
          <w:t xml:space="preserve"> </w:t>
        </w:r>
        <w:r w:rsidR="00362339" w:rsidRPr="006B6874">
          <w:rPr>
            <w:rStyle w:val="Hyperlink"/>
            <w:rFonts w:ascii="Arabic Typesetting" w:hAnsi="Arabic Typesetting" w:hint="eastAsia"/>
            <w:rtl/>
          </w:rPr>
          <w:t>نظام</w:t>
        </w:r>
        <w:r w:rsidR="00362339" w:rsidRPr="006B6874">
          <w:rPr>
            <w:rStyle w:val="Hyperlink"/>
            <w:rFonts w:ascii="Arabic Typesetting" w:hAnsi="Arabic Typesetting"/>
            <w:rtl/>
          </w:rPr>
          <w:t xml:space="preserve"> </w:t>
        </w:r>
        <w:r w:rsidR="00362339" w:rsidRPr="006B6874">
          <w:rPr>
            <w:rStyle w:val="Hyperlink"/>
            <w:rFonts w:ascii="Arabic Typesetting" w:hAnsi="Arabic Typesetting" w:hint="eastAsia"/>
            <w:rtl/>
          </w:rPr>
          <w:t>معاهدة</w:t>
        </w:r>
        <w:r w:rsidR="00362339" w:rsidRPr="006B6874">
          <w:rPr>
            <w:rStyle w:val="Hyperlink"/>
            <w:rFonts w:ascii="Arabic Typesetting" w:hAnsi="Arabic Typesetting"/>
            <w:rtl/>
          </w:rPr>
          <w:t xml:space="preserve"> </w:t>
        </w:r>
        <w:r w:rsidR="00362339" w:rsidRPr="006B6874">
          <w:rPr>
            <w:rStyle w:val="Hyperlink"/>
            <w:rFonts w:ascii="Arabic Typesetting" w:hAnsi="Arabic Typesetting" w:hint="eastAsia"/>
            <w:rtl/>
          </w:rPr>
          <w:t>التعاون</w:t>
        </w:r>
        <w:r w:rsidR="00362339" w:rsidRPr="006B6874">
          <w:rPr>
            <w:rStyle w:val="Hyperlink"/>
            <w:rFonts w:ascii="Arabic Typesetting" w:hAnsi="Arabic Typesetting"/>
            <w:rtl/>
          </w:rPr>
          <w:t xml:space="preserve"> </w:t>
        </w:r>
        <w:r w:rsidR="00362339" w:rsidRPr="006B6874">
          <w:rPr>
            <w:rStyle w:val="Hyperlink"/>
            <w:rFonts w:ascii="Arabic Typesetting" w:hAnsi="Arabic Typesetting" w:hint="eastAsia"/>
            <w:rtl/>
          </w:rPr>
          <w:t>بشأن</w:t>
        </w:r>
        <w:r w:rsidR="00362339" w:rsidRPr="006B6874">
          <w:rPr>
            <w:rStyle w:val="Hyperlink"/>
            <w:rFonts w:ascii="Arabic Typesetting" w:hAnsi="Arabic Typesetting"/>
            <w:rtl/>
          </w:rPr>
          <w:t xml:space="preserve"> </w:t>
        </w:r>
        <w:r w:rsidR="00362339" w:rsidRPr="006B6874">
          <w:rPr>
            <w:rStyle w:val="Hyperlink"/>
            <w:rFonts w:ascii="Arabic Typesetting" w:hAnsi="Arabic Typesetting" w:hint="eastAsia"/>
            <w:rtl/>
          </w:rPr>
          <w:t>البراءات</w:t>
        </w:r>
        <w:r w:rsidR="00362339" w:rsidRPr="006B6874">
          <w:rPr>
            <w:rStyle w:val="Hyperlink"/>
            <w:rFonts w:ascii="Arabic Typesetting" w:hAnsi="Arabic Typesetting"/>
            <w:webHidden/>
          </w:rPr>
          <w:tab/>
        </w:r>
        <w:r w:rsidR="00362339" w:rsidRPr="006B6874">
          <w:rPr>
            <w:rStyle w:val="Hyperlink"/>
            <w:rFonts w:ascii="Arabic Typesetting" w:hAnsi="Arabic Typesetting"/>
            <w:webHidden/>
          </w:rPr>
          <w:fldChar w:fldCharType="begin"/>
        </w:r>
        <w:r w:rsidR="00362339" w:rsidRPr="006B6874">
          <w:rPr>
            <w:rStyle w:val="Hyperlink"/>
            <w:rFonts w:ascii="Arabic Typesetting" w:hAnsi="Arabic Typesetting"/>
            <w:webHidden/>
          </w:rPr>
          <w:instrText xml:space="preserve"> PAGEREF _Toc422829620 \h </w:instrText>
        </w:r>
        <w:r w:rsidR="00362339" w:rsidRPr="006B6874">
          <w:rPr>
            <w:rStyle w:val="Hyperlink"/>
            <w:rFonts w:ascii="Arabic Typesetting" w:hAnsi="Arabic Typesetting"/>
            <w:webHidden/>
          </w:rPr>
        </w:r>
        <w:r w:rsidR="00362339" w:rsidRPr="006B6874">
          <w:rPr>
            <w:rStyle w:val="Hyperlink"/>
            <w:rFonts w:ascii="Arabic Typesetting" w:hAnsi="Arabic Typesetting"/>
            <w:webHidden/>
          </w:rPr>
          <w:fldChar w:fldCharType="separate"/>
        </w:r>
        <w:r>
          <w:rPr>
            <w:rStyle w:val="Hyperlink"/>
            <w:rFonts w:ascii="Arabic Typesetting" w:hAnsi="Arabic Typesetting"/>
            <w:webHidden/>
            <w:rtl/>
          </w:rPr>
          <w:t>42</w:t>
        </w:r>
        <w:r w:rsidR="00362339" w:rsidRPr="006B6874">
          <w:rPr>
            <w:rStyle w:val="Hyperlink"/>
            <w:rFonts w:ascii="Arabic Typesetting" w:hAnsi="Arabic Typesetting"/>
            <w:webHidden/>
          </w:rPr>
          <w:fldChar w:fldCharType="end"/>
        </w:r>
      </w:hyperlink>
    </w:p>
    <w:p w:rsidR="00362339" w:rsidRPr="006B6874" w:rsidRDefault="00362339" w:rsidP="00362339">
      <w:pPr>
        <w:pStyle w:val="TOC3"/>
        <w:tabs>
          <w:tab w:val="clear" w:pos="1133"/>
          <w:tab w:val="left" w:pos="566"/>
        </w:tabs>
        <w:rPr>
          <w:rFonts w:eastAsiaTheme="minorEastAsia"/>
        </w:rPr>
      </w:pPr>
      <w:r w:rsidRPr="006B6874">
        <w:rPr>
          <w:rStyle w:val="Hyperlink"/>
          <w:rFonts w:ascii="Arabic Typesetting" w:hAnsi="Arabic Typesetting" w:hint="cs"/>
          <w:rtl/>
        </w:rPr>
        <w:tab/>
      </w:r>
      <w:hyperlink w:anchor="_Toc422829621" w:history="1">
        <w:r w:rsidRPr="006B6874">
          <w:rPr>
            <w:rStyle w:val="Hyperlink"/>
            <w:rFonts w:ascii="Arabic Typesetting" w:hAnsi="Arabic Typesetting" w:hint="eastAsia"/>
            <w:i/>
            <w:iCs/>
            <w:rtl/>
          </w:rPr>
          <w:t>مرفق</w:t>
        </w:r>
        <w:r w:rsidRPr="006B6874">
          <w:rPr>
            <w:rStyle w:val="Hyperlink"/>
            <w:rFonts w:ascii="Arabic Typesetting" w:hAnsi="Arabic Typesetting"/>
            <w:i/>
            <w:iCs/>
            <w:rtl/>
          </w:rPr>
          <w:t xml:space="preserve"> </w:t>
        </w:r>
        <w:r w:rsidRPr="006B6874">
          <w:rPr>
            <w:rStyle w:val="Hyperlink"/>
            <w:rFonts w:ascii="Arabic Typesetting" w:hAnsi="Arabic Typesetting" w:hint="eastAsia"/>
            <w:i/>
            <w:iCs/>
            <w:rtl/>
          </w:rPr>
          <w:t>البرنامج</w:t>
        </w:r>
        <w:r w:rsidRPr="006B6874">
          <w:rPr>
            <w:rStyle w:val="Hyperlink"/>
            <w:rFonts w:ascii="Arabic Typesetting" w:hAnsi="Arabic Typesetting"/>
            <w:i/>
            <w:iCs/>
            <w:rtl/>
          </w:rPr>
          <w:t xml:space="preserve"> 5:</w:t>
        </w:r>
        <w:r w:rsidRPr="006B6874">
          <w:rPr>
            <w:rFonts w:eastAsiaTheme="minorEastAsia" w:hint="cs"/>
            <w:rtl/>
          </w:rPr>
          <w:t xml:space="preserve">  </w:t>
        </w:r>
        <w:r w:rsidRPr="006B6874">
          <w:rPr>
            <w:rStyle w:val="Hyperlink"/>
            <w:rFonts w:ascii="Arabic Typesetting" w:hAnsi="Arabic Typesetting" w:hint="eastAsia"/>
            <w:i/>
            <w:iCs/>
            <w:rtl/>
          </w:rPr>
          <w:t>مؤشرات</w:t>
        </w:r>
        <w:r w:rsidRPr="006B6874">
          <w:rPr>
            <w:rStyle w:val="Hyperlink"/>
            <w:rFonts w:ascii="Arabic Typesetting" w:hAnsi="Arabic Typesetting"/>
            <w:i/>
            <w:iCs/>
            <w:rtl/>
          </w:rPr>
          <w:t xml:space="preserve"> </w:t>
        </w:r>
        <w:r w:rsidRPr="006B6874">
          <w:rPr>
            <w:rStyle w:val="Hyperlink"/>
            <w:rFonts w:ascii="Arabic Typesetting" w:hAnsi="Arabic Typesetting" w:hint="eastAsia"/>
            <w:i/>
            <w:iCs/>
            <w:rtl/>
          </w:rPr>
          <w:t>عمليات</w:t>
        </w:r>
        <w:r w:rsidRPr="006B6874">
          <w:rPr>
            <w:rStyle w:val="Hyperlink"/>
            <w:rFonts w:ascii="Arabic Typesetting" w:hAnsi="Arabic Typesetting"/>
            <w:i/>
            <w:iCs/>
            <w:rtl/>
          </w:rPr>
          <w:t xml:space="preserve"> </w:t>
        </w:r>
        <w:r w:rsidRPr="006B6874">
          <w:rPr>
            <w:rStyle w:val="Hyperlink"/>
            <w:rFonts w:ascii="Arabic Typesetting" w:hAnsi="Arabic Typesetting" w:hint="eastAsia"/>
            <w:i/>
            <w:iCs/>
            <w:rtl/>
          </w:rPr>
          <w:t>معاهدة</w:t>
        </w:r>
        <w:r w:rsidRPr="006B6874">
          <w:rPr>
            <w:rStyle w:val="Hyperlink"/>
            <w:rFonts w:ascii="Arabic Typesetting" w:hAnsi="Arabic Typesetting"/>
            <w:i/>
            <w:iCs/>
            <w:rtl/>
          </w:rPr>
          <w:t xml:space="preserve"> </w:t>
        </w:r>
        <w:r w:rsidRPr="006B6874">
          <w:rPr>
            <w:rStyle w:val="Hyperlink"/>
            <w:rFonts w:ascii="Arabic Typesetting" w:hAnsi="Arabic Typesetting" w:hint="eastAsia"/>
            <w:i/>
            <w:iCs/>
            <w:rtl/>
          </w:rPr>
          <w:t>التعاون</w:t>
        </w:r>
        <w:r w:rsidRPr="006B6874">
          <w:rPr>
            <w:rStyle w:val="Hyperlink"/>
            <w:rFonts w:ascii="Arabic Typesetting" w:hAnsi="Arabic Typesetting"/>
            <w:i/>
            <w:iCs/>
            <w:rtl/>
          </w:rPr>
          <w:t xml:space="preserve"> </w:t>
        </w:r>
        <w:r w:rsidRPr="006B6874">
          <w:rPr>
            <w:rStyle w:val="Hyperlink"/>
            <w:rFonts w:ascii="Arabic Typesetting" w:hAnsi="Arabic Typesetting" w:hint="eastAsia"/>
            <w:i/>
            <w:iCs/>
            <w:rtl/>
          </w:rPr>
          <w:t>بشأن</w:t>
        </w:r>
        <w:r w:rsidRPr="006B6874">
          <w:rPr>
            <w:rStyle w:val="Hyperlink"/>
            <w:rFonts w:ascii="Arabic Typesetting" w:hAnsi="Arabic Typesetting"/>
            <w:i/>
            <w:iCs/>
            <w:rtl/>
          </w:rPr>
          <w:t xml:space="preserve"> </w:t>
        </w:r>
        <w:r w:rsidRPr="006B6874">
          <w:rPr>
            <w:rStyle w:val="Hyperlink"/>
            <w:rFonts w:ascii="Arabic Typesetting" w:hAnsi="Arabic Typesetting" w:hint="eastAsia"/>
            <w:i/>
            <w:iCs/>
            <w:rtl/>
          </w:rPr>
          <w:t>البراءات</w:t>
        </w:r>
        <w:r w:rsidRPr="006B6874">
          <w:rPr>
            <w:webHidden/>
          </w:rPr>
          <w:tab/>
        </w:r>
        <w:r w:rsidRPr="006B6874">
          <w:rPr>
            <w:webHidden/>
          </w:rPr>
          <w:fldChar w:fldCharType="begin"/>
        </w:r>
        <w:r w:rsidRPr="006B6874">
          <w:rPr>
            <w:webHidden/>
          </w:rPr>
          <w:instrText xml:space="preserve"> PAGEREF _Toc422829621 \h </w:instrText>
        </w:r>
        <w:r w:rsidRPr="006B6874">
          <w:rPr>
            <w:webHidden/>
          </w:rPr>
        </w:r>
        <w:r w:rsidRPr="006B6874">
          <w:rPr>
            <w:webHidden/>
          </w:rPr>
          <w:fldChar w:fldCharType="separate"/>
        </w:r>
        <w:r w:rsidR="000F5E80">
          <w:rPr>
            <w:webHidden/>
            <w:rtl/>
          </w:rPr>
          <w:t>47</w:t>
        </w:r>
        <w:r w:rsidRPr="006B6874">
          <w:rPr>
            <w:webHidden/>
          </w:rPr>
          <w:fldChar w:fldCharType="end"/>
        </w:r>
      </w:hyperlink>
    </w:p>
    <w:p w:rsidR="00362339" w:rsidRPr="006B6874" w:rsidRDefault="000F5E80" w:rsidP="00362339">
      <w:pPr>
        <w:pStyle w:val="TOC3"/>
        <w:tabs>
          <w:tab w:val="clear" w:pos="1133"/>
        </w:tabs>
        <w:ind w:left="1275" w:hanging="992"/>
        <w:rPr>
          <w:rStyle w:val="Hyperlink"/>
          <w:rFonts w:ascii="Arabic Typesetting" w:hAnsi="Arabic Typesetting"/>
        </w:rPr>
      </w:pPr>
      <w:hyperlink w:anchor="_Toc422829622" w:history="1">
        <w:r w:rsidR="00362339" w:rsidRPr="006B6874">
          <w:rPr>
            <w:rStyle w:val="Hyperlink"/>
            <w:rFonts w:ascii="Arabic Typesetting" w:hAnsi="Arabic Typesetting" w:hint="eastAsia"/>
            <w:rtl/>
          </w:rPr>
          <w:t>البرنامج</w:t>
        </w:r>
        <w:r w:rsidR="00362339" w:rsidRPr="006B6874">
          <w:rPr>
            <w:rStyle w:val="Hyperlink"/>
            <w:rFonts w:ascii="Arabic Typesetting" w:hAnsi="Arabic Typesetting"/>
            <w:rtl/>
          </w:rPr>
          <w:t xml:space="preserve"> 6:</w:t>
        </w:r>
        <w:r w:rsidR="00362339" w:rsidRPr="006B6874">
          <w:rPr>
            <w:rStyle w:val="Hyperlink"/>
            <w:rFonts w:ascii="Arabic Typesetting" w:hAnsi="Arabic Typesetting"/>
          </w:rPr>
          <w:tab/>
          <w:t xml:space="preserve"> </w:t>
        </w:r>
        <w:r w:rsidR="00362339" w:rsidRPr="006B6874">
          <w:rPr>
            <w:rStyle w:val="Hyperlink"/>
            <w:rFonts w:ascii="Arabic Typesetting" w:hAnsi="Arabic Typesetting" w:hint="eastAsia"/>
            <w:rtl/>
          </w:rPr>
          <w:t>نظاما</w:t>
        </w:r>
        <w:r w:rsidR="00362339" w:rsidRPr="006B6874">
          <w:rPr>
            <w:rStyle w:val="Hyperlink"/>
            <w:rFonts w:ascii="Arabic Typesetting" w:hAnsi="Arabic Typesetting"/>
            <w:rtl/>
          </w:rPr>
          <w:t xml:space="preserve"> </w:t>
        </w:r>
        <w:r w:rsidR="00362339" w:rsidRPr="006B6874">
          <w:rPr>
            <w:rStyle w:val="Hyperlink"/>
            <w:rFonts w:ascii="Arabic Typesetting" w:hAnsi="Arabic Typesetting" w:hint="eastAsia"/>
            <w:rtl/>
          </w:rPr>
          <w:t>مدريد</w:t>
        </w:r>
        <w:r w:rsidR="00362339" w:rsidRPr="006B6874">
          <w:rPr>
            <w:rStyle w:val="Hyperlink"/>
            <w:rFonts w:ascii="Arabic Typesetting" w:hAnsi="Arabic Typesetting"/>
            <w:rtl/>
          </w:rPr>
          <w:t xml:space="preserve"> </w:t>
        </w:r>
        <w:r w:rsidR="00362339" w:rsidRPr="006B6874">
          <w:rPr>
            <w:rStyle w:val="Hyperlink"/>
            <w:rFonts w:ascii="Arabic Typesetting" w:hAnsi="Arabic Typesetting" w:hint="eastAsia"/>
            <w:rtl/>
          </w:rPr>
          <w:t>ولشبونة</w:t>
        </w:r>
        <w:r w:rsidR="00362339" w:rsidRPr="006B6874">
          <w:rPr>
            <w:rStyle w:val="Hyperlink"/>
            <w:rFonts w:ascii="Arabic Typesetting" w:hAnsi="Arabic Typesetting"/>
            <w:webHidden/>
          </w:rPr>
          <w:tab/>
        </w:r>
        <w:r w:rsidR="00362339" w:rsidRPr="006B6874">
          <w:rPr>
            <w:rStyle w:val="Hyperlink"/>
            <w:rFonts w:ascii="Arabic Typesetting" w:hAnsi="Arabic Typesetting"/>
            <w:webHidden/>
          </w:rPr>
          <w:fldChar w:fldCharType="begin"/>
        </w:r>
        <w:r w:rsidR="00362339" w:rsidRPr="006B6874">
          <w:rPr>
            <w:rStyle w:val="Hyperlink"/>
            <w:rFonts w:ascii="Arabic Typesetting" w:hAnsi="Arabic Typesetting"/>
            <w:webHidden/>
          </w:rPr>
          <w:instrText xml:space="preserve"> PAGEREF _Toc422829622 \h </w:instrText>
        </w:r>
        <w:r w:rsidR="00362339" w:rsidRPr="006B6874">
          <w:rPr>
            <w:rStyle w:val="Hyperlink"/>
            <w:rFonts w:ascii="Arabic Typesetting" w:hAnsi="Arabic Typesetting"/>
            <w:webHidden/>
          </w:rPr>
        </w:r>
        <w:r w:rsidR="00362339" w:rsidRPr="006B6874">
          <w:rPr>
            <w:rStyle w:val="Hyperlink"/>
            <w:rFonts w:ascii="Arabic Typesetting" w:hAnsi="Arabic Typesetting"/>
            <w:webHidden/>
          </w:rPr>
          <w:fldChar w:fldCharType="separate"/>
        </w:r>
        <w:r>
          <w:rPr>
            <w:rStyle w:val="Hyperlink"/>
            <w:rFonts w:ascii="Arabic Typesetting" w:hAnsi="Arabic Typesetting"/>
            <w:webHidden/>
            <w:rtl/>
          </w:rPr>
          <w:t>57</w:t>
        </w:r>
        <w:r w:rsidR="00362339" w:rsidRPr="006B6874">
          <w:rPr>
            <w:rStyle w:val="Hyperlink"/>
            <w:rFonts w:ascii="Arabic Typesetting" w:hAnsi="Arabic Typesetting"/>
            <w:webHidden/>
          </w:rPr>
          <w:fldChar w:fldCharType="end"/>
        </w:r>
      </w:hyperlink>
    </w:p>
    <w:p w:rsidR="00362339" w:rsidRPr="006B6874" w:rsidRDefault="00362339" w:rsidP="00362339">
      <w:pPr>
        <w:pStyle w:val="TOC3"/>
        <w:tabs>
          <w:tab w:val="clear" w:pos="1133"/>
          <w:tab w:val="left" w:pos="566"/>
        </w:tabs>
        <w:rPr>
          <w:rFonts w:eastAsiaTheme="minorEastAsia"/>
        </w:rPr>
      </w:pPr>
      <w:r w:rsidRPr="006B6874">
        <w:rPr>
          <w:rStyle w:val="Hyperlink"/>
          <w:rFonts w:ascii="Arabic Typesetting" w:hAnsi="Arabic Typesetting" w:hint="cs"/>
          <w:rtl/>
        </w:rPr>
        <w:tab/>
      </w:r>
      <w:hyperlink w:anchor="_Toc422829623" w:history="1">
        <w:r w:rsidRPr="006B6874">
          <w:rPr>
            <w:rStyle w:val="Hyperlink"/>
            <w:rFonts w:ascii="Arabic Typesetting" w:hAnsi="Arabic Typesetting" w:hint="eastAsia"/>
            <w:i/>
            <w:iCs/>
            <w:rtl/>
          </w:rPr>
          <w:t>مرفق</w:t>
        </w:r>
        <w:r w:rsidRPr="006B6874">
          <w:rPr>
            <w:rStyle w:val="Hyperlink"/>
            <w:rFonts w:ascii="Arabic Typesetting" w:hAnsi="Arabic Typesetting"/>
            <w:i/>
            <w:iCs/>
            <w:rtl/>
          </w:rPr>
          <w:t xml:space="preserve"> </w:t>
        </w:r>
        <w:r w:rsidRPr="006B6874">
          <w:rPr>
            <w:rStyle w:val="Hyperlink"/>
            <w:rFonts w:ascii="Arabic Typesetting" w:hAnsi="Arabic Typesetting" w:hint="eastAsia"/>
            <w:i/>
            <w:iCs/>
            <w:rtl/>
          </w:rPr>
          <w:t>البرنامج</w:t>
        </w:r>
        <w:r w:rsidRPr="006B6874">
          <w:rPr>
            <w:rStyle w:val="Hyperlink"/>
            <w:rFonts w:ascii="Arabic Typesetting" w:hAnsi="Arabic Typesetting"/>
            <w:i/>
            <w:iCs/>
            <w:rtl/>
          </w:rPr>
          <w:t xml:space="preserve"> 6:</w:t>
        </w:r>
        <w:r w:rsidRPr="006B6874">
          <w:rPr>
            <w:rFonts w:eastAsiaTheme="minorEastAsia" w:hint="cs"/>
            <w:rtl/>
          </w:rPr>
          <w:t xml:space="preserve">  </w:t>
        </w:r>
        <w:r w:rsidRPr="006B6874">
          <w:rPr>
            <w:rStyle w:val="Hyperlink"/>
            <w:rFonts w:ascii="Arabic Typesetting" w:hAnsi="Arabic Typesetting" w:hint="eastAsia"/>
            <w:i/>
            <w:iCs/>
            <w:rtl/>
          </w:rPr>
          <w:t>مؤشرات</w:t>
        </w:r>
        <w:r w:rsidRPr="006B6874">
          <w:rPr>
            <w:rStyle w:val="Hyperlink"/>
            <w:rFonts w:ascii="Arabic Typesetting" w:hAnsi="Arabic Typesetting"/>
            <w:i/>
            <w:iCs/>
            <w:rtl/>
          </w:rPr>
          <w:t xml:space="preserve"> </w:t>
        </w:r>
        <w:r w:rsidRPr="006B6874">
          <w:rPr>
            <w:rStyle w:val="Hyperlink"/>
            <w:rFonts w:ascii="Arabic Typesetting" w:hAnsi="Arabic Typesetting" w:hint="eastAsia"/>
            <w:i/>
            <w:iCs/>
            <w:rtl/>
          </w:rPr>
          <w:t>عمليات</w:t>
        </w:r>
        <w:r w:rsidRPr="006B6874">
          <w:rPr>
            <w:rStyle w:val="Hyperlink"/>
            <w:rFonts w:ascii="Arabic Typesetting" w:hAnsi="Arabic Typesetting"/>
            <w:i/>
            <w:iCs/>
            <w:rtl/>
          </w:rPr>
          <w:t xml:space="preserve"> </w:t>
        </w:r>
        <w:r w:rsidRPr="006B6874">
          <w:rPr>
            <w:rStyle w:val="Hyperlink"/>
            <w:rFonts w:ascii="Arabic Typesetting" w:hAnsi="Arabic Typesetting" w:hint="eastAsia"/>
            <w:i/>
            <w:iCs/>
            <w:rtl/>
          </w:rPr>
          <w:t>نظام</w:t>
        </w:r>
        <w:r w:rsidRPr="006B6874">
          <w:rPr>
            <w:rStyle w:val="Hyperlink"/>
            <w:rFonts w:ascii="Arabic Typesetting" w:hAnsi="Arabic Typesetting"/>
            <w:i/>
            <w:iCs/>
            <w:rtl/>
          </w:rPr>
          <w:t xml:space="preserve"> </w:t>
        </w:r>
        <w:r w:rsidRPr="006B6874">
          <w:rPr>
            <w:rStyle w:val="Hyperlink"/>
            <w:rFonts w:ascii="Arabic Typesetting" w:hAnsi="Arabic Typesetting" w:hint="eastAsia"/>
            <w:i/>
            <w:iCs/>
            <w:rtl/>
          </w:rPr>
          <w:t>مدريد</w:t>
        </w:r>
        <w:r w:rsidRPr="006B6874">
          <w:rPr>
            <w:webHidden/>
          </w:rPr>
          <w:tab/>
        </w:r>
        <w:r w:rsidRPr="006B6874">
          <w:rPr>
            <w:webHidden/>
          </w:rPr>
          <w:fldChar w:fldCharType="begin"/>
        </w:r>
        <w:r w:rsidRPr="006B6874">
          <w:rPr>
            <w:webHidden/>
          </w:rPr>
          <w:instrText xml:space="preserve"> PAGEREF _Toc422829623 \h </w:instrText>
        </w:r>
        <w:r w:rsidRPr="006B6874">
          <w:rPr>
            <w:webHidden/>
          </w:rPr>
        </w:r>
        <w:r w:rsidRPr="006B6874">
          <w:rPr>
            <w:webHidden/>
          </w:rPr>
          <w:fldChar w:fldCharType="separate"/>
        </w:r>
        <w:r w:rsidR="000F5E80">
          <w:rPr>
            <w:webHidden/>
            <w:rtl/>
          </w:rPr>
          <w:t>62</w:t>
        </w:r>
        <w:r w:rsidRPr="006B6874">
          <w:rPr>
            <w:webHidden/>
          </w:rPr>
          <w:fldChar w:fldCharType="end"/>
        </w:r>
      </w:hyperlink>
    </w:p>
    <w:p w:rsidR="00362339" w:rsidRPr="006B6874" w:rsidRDefault="000F5E80" w:rsidP="00362339">
      <w:pPr>
        <w:pStyle w:val="TOC3"/>
        <w:tabs>
          <w:tab w:val="clear" w:pos="1133"/>
        </w:tabs>
        <w:ind w:left="1275" w:hanging="992"/>
        <w:rPr>
          <w:rStyle w:val="Hyperlink"/>
          <w:rFonts w:ascii="Arabic Typesetting" w:hAnsi="Arabic Typesetting"/>
        </w:rPr>
      </w:pPr>
      <w:hyperlink w:anchor="_Toc422829624" w:history="1">
        <w:r w:rsidR="00362339" w:rsidRPr="006B6874">
          <w:rPr>
            <w:rStyle w:val="Hyperlink"/>
            <w:rFonts w:ascii="Arabic Typesetting" w:hAnsi="Arabic Typesetting" w:hint="eastAsia"/>
            <w:rtl/>
          </w:rPr>
          <w:t>البرنامج</w:t>
        </w:r>
        <w:r w:rsidR="00362339" w:rsidRPr="006B6874">
          <w:rPr>
            <w:rStyle w:val="Hyperlink"/>
            <w:rFonts w:ascii="Arabic Typesetting" w:hAnsi="Arabic Typesetting"/>
            <w:rtl/>
          </w:rPr>
          <w:t xml:space="preserve"> 31</w:t>
        </w:r>
        <w:r w:rsidR="00362339" w:rsidRPr="006B6874">
          <w:rPr>
            <w:rStyle w:val="Hyperlink"/>
            <w:rFonts w:ascii="Arabic Typesetting" w:hAnsi="Arabic Typesetting"/>
          </w:rPr>
          <w:tab/>
        </w:r>
        <w:r w:rsidR="00362339" w:rsidRPr="006B6874">
          <w:rPr>
            <w:rStyle w:val="Hyperlink"/>
            <w:rFonts w:ascii="Arabic Typesetting" w:hAnsi="Arabic Typesetting" w:hint="eastAsia"/>
            <w:rtl/>
          </w:rPr>
          <w:t>نظام</w:t>
        </w:r>
        <w:r w:rsidR="00362339" w:rsidRPr="006B6874">
          <w:rPr>
            <w:rStyle w:val="Hyperlink"/>
            <w:rFonts w:ascii="Arabic Typesetting" w:hAnsi="Arabic Typesetting"/>
            <w:rtl/>
          </w:rPr>
          <w:t xml:space="preserve"> </w:t>
        </w:r>
        <w:r w:rsidR="00362339" w:rsidRPr="006B6874">
          <w:rPr>
            <w:rStyle w:val="Hyperlink"/>
            <w:rFonts w:ascii="Arabic Typesetting" w:hAnsi="Arabic Typesetting" w:hint="eastAsia"/>
            <w:rtl/>
          </w:rPr>
          <w:t>لاهاي</w:t>
        </w:r>
        <w:r w:rsidR="00362339" w:rsidRPr="006B6874">
          <w:rPr>
            <w:rStyle w:val="Hyperlink"/>
            <w:rFonts w:ascii="Arabic Typesetting" w:hAnsi="Arabic Typesetting"/>
            <w:webHidden/>
          </w:rPr>
          <w:tab/>
        </w:r>
        <w:r w:rsidR="00362339" w:rsidRPr="006B6874">
          <w:rPr>
            <w:rStyle w:val="Hyperlink"/>
            <w:rFonts w:ascii="Arabic Typesetting" w:hAnsi="Arabic Typesetting"/>
            <w:webHidden/>
          </w:rPr>
          <w:fldChar w:fldCharType="begin"/>
        </w:r>
        <w:r w:rsidR="00362339" w:rsidRPr="006B6874">
          <w:rPr>
            <w:rStyle w:val="Hyperlink"/>
            <w:rFonts w:ascii="Arabic Typesetting" w:hAnsi="Arabic Typesetting"/>
            <w:webHidden/>
          </w:rPr>
          <w:instrText xml:space="preserve"> PAGEREF _Toc422829624 \h </w:instrText>
        </w:r>
        <w:r w:rsidR="00362339" w:rsidRPr="006B6874">
          <w:rPr>
            <w:rStyle w:val="Hyperlink"/>
            <w:rFonts w:ascii="Arabic Typesetting" w:hAnsi="Arabic Typesetting"/>
            <w:webHidden/>
          </w:rPr>
        </w:r>
        <w:r w:rsidR="00362339" w:rsidRPr="006B6874">
          <w:rPr>
            <w:rStyle w:val="Hyperlink"/>
            <w:rFonts w:ascii="Arabic Typesetting" w:hAnsi="Arabic Typesetting"/>
            <w:webHidden/>
          </w:rPr>
          <w:fldChar w:fldCharType="separate"/>
        </w:r>
        <w:r>
          <w:rPr>
            <w:rStyle w:val="Hyperlink"/>
            <w:rFonts w:ascii="Arabic Typesetting" w:hAnsi="Arabic Typesetting"/>
            <w:webHidden/>
            <w:rtl/>
          </w:rPr>
          <w:t>73</w:t>
        </w:r>
        <w:r w:rsidR="00362339" w:rsidRPr="006B6874">
          <w:rPr>
            <w:rStyle w:val="Hyperlink"/>
            <w:rFonts w:ascii="Arabic Typesetting" w:hAnsi="Arabic Typesetting"/>
            <w:webHidden/>
          </w:rPr>
          <w:fldChar w:fldCharType="end"/>
        </w:r>
      </w:hyperlink>
    </w:p>
    <w:p w:rsidR="00362339" w:rsidRPr="006B6874" w:rsidRDefault="00362339" w:rsidP="00362339">
      <w:pPr>
        <w:pStyle w:val="TOC3"/>
        <w:tabs>
          <w:tab w:val="clear" w:pos="1133"/>
          <w:tab w:val="left" w:pos="566"/>
        </w:tabs>
        <w:rPr>
          <w:rStyle w:val="Hyperlink"/>
          <w:rFonts w:ascii="Arabic Typesetting" w:hAnsi="Arabic Typesetting"/>
          <w:i/>
          <w:iCs/>
        </w:rPr>
      </w:pPr>
      <w:r w:rsidRPr="006B6874">
        <w:rPr>
          <w:rStyle w:val="Hyperlink"/>
          <w:rFonts w:ascii="Arabic Typesetting" w:hAnsi="Arabic Typesetting" w:hint="cs"/>
          <w:i/>
          <w:iCs/>
          <w:rtl/>
        </w:rPr>
        <w:tab/>
      </w:r>
      <w:hyperlink w:anchor="_Toc422829625" w:history="1">
        <w:r w:rsidRPr="006B6874">
          <w:rPr>
            <w:rStyle w:val="Hyperlink"/>
            <w:rFonts w:ascii="Arabic Typesetting" w:hAnsi="Arabic Typesetting" w:hint="eastAsia"/>
            <w:i/>
            <w:iCs/>
            <w:rtl/>
          </w:rPr>
          <w:t>مرفق</w:t>
        </w:r>
        <w:r w:rsidRPr="006B6874">
          <w:rPr>
            <w:rStyle w:val="Hyperlink"/>
            <w:rFonts w:ascii="Arabic Typesetting" w:hAnsi="Arabic Typesetting"/>
            <w:i/>
            <w:iCs/>
            <w:rtl/>
          </w:rPr>
          <w:t xml:space="preserve"> </w:t>
        </w:r>
        <w:r w:rsidRPr="006B6874">
          <w:rPr>
            <w:rStyle w:val="Hyperlink"/>
            <w:rFonts w:ascii="Arabic Typesetting" w:hAnsi="Arabic Typesetting" w:hint="eastAsia"/>
            <w:i/>
            <w:iCs/>
            <w:rtl/>
          </w:rPr>
          <w:t>البرنامج</w:t>
        </w:r>
        <w:r w:rsidRPr="006B6874">
          <w:rPr>
            <w:rStyle w:val="Hyperlink"/>
            <w:rFonts w:ascii="Arabic Typesetting" w:hAnsi="Arabic Typesetting"/>
            <w:i/>
            <w:iCs/>
            <w:rtl/>
          </w:rPr>
          <w:t xml:space="preserve"> 31:</w:t>
        </w:r>
        <w:r w:rsidRPr="006B6874">
          <w:rPr>
            <w:rStyle w:val="Hyperlink"/>
            <w:rFonts w:ascii="Arabic Typesetting" w:hAnsi="Arabic Typesetting" w:hint="cs"/>
            <w:i/>
            <w:iCs/>
            <w:rtl/>
          </w:rPr>
          <w:t xml:space="preserve">  </w:t>
        </w:r>
        <w:r w:rsidRPr="006B6874">
          <w:rPr>
            <w:rStyle w:val="Hyperlink"/>
            <w:rFonts w:ascii="Arabic Typesetting" w:hAnsi="Arabic Typesetting" w:hint="eastAsia"/>
            <w:i/>
            <w:iCs/>
            <w:rtl/>
          </w:rPr>
          <w:t>مؤشرات</w:t>
        </w:r>
        <w:r w:rsidRPr="006B6874">
          <w:rPr>
            <w:rStyle w:val="Hyperlink"/>
            <w:rFonts w:ascii="Arabic Typesetting" w:hAnsi="Arabic Typesetting"/>
            <w:i/>
            <w:iCs/>
            <w:rtl/>
          </w:rPr>
          <w:t xml:space="preserve"> </w:t>
        </w:r>
        <w:r w:rsidRPr="006B6874">
          <w:rPr>
            <w:rStyle w:val="Hyperlink"/>
            <w:rFonts w:ascii="Arabic Typesetting" w:hAnsi="Arabic Typesetting" w:hint="eastAsia"/>
            <w:i/>
            <w:iCs/>
            <w:rtl/>
          </w:rPr>
          <w:t>عمليات</w:t>
        </w:r>
        <w:r w:rsidRPr="006B6874">
          <w:rPr>
            <w:rStyle w:val="Hyperlink"/>
            <w:rFonts w:ascii="Arabic Typesetting" w:hAnsi="Arabic Typesetting"/>
            <w:i/>
            <w:iCs/>
            <w:rtl/>
          </w:rPr>
          <w:t xml:space="preserve"> </w:t>
        </w:r>
        <w:r w:rsidRPr="006B6874">
          <w:rPr>
            <w:rStyle w:val="Hyperlink"/>
            <w:rFonts w:ascii="Arabic Typesetting" w:hAnsi="Arabic Typesetting" w:hint="eastAsia"/>
            <w:i/>
            <w:iCs/>
            <w:rtl/>
          </w:rPr>
          <w:t>نظام</w:t>
        </w:r>
        <w:r w:rsidRPr="006B6874">
          <w:rPr>
            <w:rStyle w:val="Hyperlink"/>
            <w:rFonts w:ascii="Arabic Typesetting" w:hAnsi="Arabic Typesetting"/>
            <w:i/>
            <w:iCs/>
            <w:rtl/>
          </w:rPr>
          <w:t xml:space="preserve"> </w:t>
        </w:r>
        <w:r w:rsidRPr="006B6874">
          <w:rPr>
            <w:rStyle w:val="Hyperlink"/>
            <w:rFonts w:ascii="Arabic Typesetting" w:hAnsi="Arabic Typesetting" w:hint="eastAsia"/>
            <w:i/>
            <w:iCs/>
            <w:rtl/>
          </w:rPr>
          <w:t>لاهاي</w:t>
        </w:r>
        <w:r w:rsidRPr="006B6874">
          <w:rPr>
            <w:rStyle w:val="Hyperlink"/>
            <w:rFonts w:ascii="Arabic Typesetting" w:hAnsi="Arabic Typesetting"/>
            <w:i/>
            <w:iCs/>
            <w:webHidden/>
          </w:rPr>
          <w:tab/>
        </w:r>
        <w:r w:rsidRPr="006B6874">
          <w:rPr>
            <w:rStyle w:val="Hyperlink"/>
            <w:rFonts w:ascii="Arabic Typesetting" w:hAnsi="Arabic Typesetting"/>
            <w:i/>
            <w:iCs/>
            <w:webHidden/>
          </w:rPr>
          <w:fldChar w:fldCharType="begin"/>
        </w:r>
        <w:r w:rsidRPr="006B6874">
          <w:rPr>
            <w:rStyle w:val="Hyperlink"/>
            <w:rFonts w:ascii="Arabic Typesetting" w:hAnsi="Arabic Typesetting"/>
            <w:i/>
            <w:iCs/>
            <w:webHidden/>
          </w:rPr>
          <w:instrText xml:space="preserve"> PAGEREF _Toc422829625 \h </w:instrText>
        </w:r>
        <w:r w:rsidRPr="006B6874">
          <w:rPr>
            <w:rStyle w:val="Hyperlink"/>
            <w:rFonts w:ascii="Arabic Typesetting" w:hAnsi="Arabic Typesetting"/>
            <w:i/>
            <w:iCs/>
            <w:webHidden/>
          </w:rPr>
        </w:r>
        <w:r w:rsidRPr="006B6874">
          <w:rPr>
            <w:rStyle w:val="Hyperlink"/>
            <w:rFonts w:ascii="Arabic Typesetting" w:hAnsi="Arabic Typesetting"/>
            <w:i/>
            <w:iCs/>
            <w:webHidden/>
          </w:rPr>
          <w:fldChar w:fldCharType="separate"/>
        </w:r>
        <w:r w:rsidR="000F5E80">
          <w:rPr>
            <w:rStyle w:val="Hyperlink"/>
            <w:rFonts w:ascii="Arabic Typesetting" w:hAnsi="Arabic Typesetting"/>
            <w:i/>
            <w:iCs/>
            <w:webHidden/>
            <w:rtl/>
          </w:rPr>
          <w:t>77</w:t>
        </w:r>
        <w:r w:rsidRPr="006B6874">
          <w:rPr>
            <w:rStyle w:val="Hyperlink"/>
            <w:rFonts w:ascii="Arabic Typesetting" w:hAnsi="Arabic Typesetting"/>
            <w:i/>
            <w:iCs/>
            <w:webHidden/>
          </w:rPr>
          <w:fldChar w:fldCharType="end"/>
        </w:r>
      </w:hyperlink>
    </w:p>
    <w:p w:rsidR="00362339" w:rsidRPr="006B6874" w:rsidRDefault="000F5E80" w:rsidP="00362339">
      <w:pPr>
        <w:pStyle w:val="TOC3"/>
        <w:tabs>
          <w:tab w:val="clear" w:pos="1133"/>
        </w:tabs>
        <w:ind w:left="1275" w:hanging="992"/>
        <w:rPr>
          <w:rStyle w:val="Hyperlink"/>
          <w:rFonts w:ascii="Arabic Typesetting" w:hAnsi="Arabic Typesetting"/>
        </w:rPr>
      </w:pPr>
      <w:hyperlink w:anchor="_Toc422829626" w:history="1">
        <w:r w:rsidR="00362339" w:rsidRPr="006B6874">
          <w:rPr>
            <w:rStyle w:val="Hyperlink"/>
            <w:rFonts w:ascii="Arabic Typesetting" w:hAnsi="Arabic Typesetting" w:hint="eastAsia"/>
            <w:rtl/>
          </w:rPr>
          <w:t>البرنامج</w:t>
        </w:r>
        <w:r w:rsidR="00362339" w:rsidRPr="006B6874">
          <w:rPr>
            <w:rStyle w:val="Hyperlink"/>
            <w:rFonts w:ascii="Arabic Typesetting" w:hAnsi="Arabic Typesetting"/>
          </w:rPr>
          <w:t xml:space="preserve"> </w:t>
        </w:r>
        <w:r w:rsidR="00362339" w:rsidRPr="006B6874">
          <w:rPr>
            <w:rStyle w:val="Hyperlink"/>
            <w:rFonts w:ascii="Arabic Typesetting" w:hAnsi="Arabic Typesetting"/>
            <w:rtl/>
          </w:rPr>
          <w:t>7:</w:t>
        </w:r>
        <w:r w:rsidR="00362339" w:rsidRPr="006B6874">
          <w:rPr>
            <w:rStyle w:val="Hyperlink"/>
            <w:rFonts w:ascii="Arabic Typesetting" w:hAnsi="Arabic Typesetting"/>
          </w:rPr>
          <w:tab/>
        </w:r>
        <w:r w:rsidR="00362339" w:rsidRPr="006B6874">
          <w:rPr>
            <w:rStyle w:val="Hyperlink"/>
            <w:rFonts w:ascii="Arabic Typesetting" w:hAnsi="Arabic Typesetting"/>
            <w:rtl/>
          </w:rPr>
          <w:t xml:space="preserve"> </w:t>
        </w:r>
        <w:r w:rsidR="00362339" w:rsidRPr="006B6874">
          <w:rPr>
            <w:rStyle w:val="Hyperlink"/>
            <w:rFonts w:ascii="Arabic Typesetting" w:hAnsi="Arabic Typesetting" w:hint="eastAsia"/>
            <w:rtl/>
          </w:rPr>
          <w:t>التحكيم</w:t>
        </w:r>
        <w:r w:rsidR="00362339" w:rsidRPr="006B6874">
          <w:rPr>
            <w:rStyle w:val="Hyperlink"/>
            <w:rFonts w:ascii="Arabic Typesetting" w:hAnsi="Arabic Typesetting"/>
            <w:rtl/>
          </w:rPr>
          <w:t xml:space="preserve"> </w:t>
        </w:r>
        <w:r w:rsidR="00362339" w:rsidRPr="006B6874">
          <w:rPr>
            <w:rStyle w:val="Hyperlink"/>
            <w:rFonts w:ascii="Arabic Typesetting" w:hAnsi="Arabic Typesetting" w:hint="eastAsia"/>
            <w:rtl/>
          </w:rPr>
          <w:t>والوساطة</w:t>
        </w:r>
        <w:r w:rsidR="00362339" w:rsidRPr="006B6874">
          <w:rPr>
            <w:rStyle w:val="Hyperlink"/>
            <w:rFonts w:ascii="Arabic Typesetting" w:hAnsi="Arabic Typesetting"/>
            <w:rtl/>
          </w:rPr>
          <w:t xml:space="preserve"> </w:t>
        </w:r>
        <w:r w:rsidR="00362339" w:rsidRPr="006B6874">
          <w:rPr>
            <w:rStyle w:val="Hyperlink"/>
            <w:rFonts w:ascii="Arabic Typesetting" w:hAnsi="Arabic Typesetting" w:hint="eastAsia"/>
            <w:rtl/>
          </w:rPr>
          <w:t>وأسماء</w:t>
        </w:r>
        <w:r w:rsidR="00362339" w:rsidRPr="006B6874">
          <w:rPr>
            <w:rStyle w:val="Hyperlink"/>
            <w:rFonts w:ascii="Arabic Typesetting" w:hAnsi="Arabic Typesetting"/>
            <w:rtl/>
          </w:rPr>
          <w:t xml:space="preserve"> </w:t>
        </w:r>
        <w:r w:rsidR="00362339" w:rsidRPr="006B6874">
          <w:rPr>
            <w:rStyle w:val="Hyperlink"/>
            <w:rFonts w:ascii="Arabic Typesetting" w:hAnsi="Arabic Typesetting" w:hint="eastAsia"/>
            <w:rtl/>
          </w:rPr>
          <w:t>الحقول</w:t>
        </w:r>
        <w:r w:rsidR="00362339" w:rsidRPr="006B6874">
          <w:rPr>
            <w:rStyle w:val="Hyperlink"/>
            <w:rFonts w:ascii="Arabic Typesetting" w:hAnsi="Arabic Typesetting"/>
            <w:webHidden/>
          </w:rPr>
          <w:tab/>
        </w:r>
        <w:r w:rsidR="00362339" w:rsidRPr="006B6874">
          <w:rPr>
            <w:rStyle w:val="Hyperlink"/>
            <w:rFonts w:ascii="Arabic Typesetting" w:hAnsi="Arabic Typesetting"/>
            <w:webHidden/>
          </w:rPr>
          <w:fldChar w:fldCharType="begin"/>
        </w:r>
        <w:r w:rsidR="00362339" w:rsidRPr="006B6874">
          <w:rPr>
            <w:rStyle w:val="Hyperlink"/>
            <w:rFonts w:ascii="Arabic Typesetting" w:hAnsi="Arabic Typesetting"/>
            <w:webHidden/>
          </w:rPr>
          <w:instrText xml:space="preserve"> PAGEREF _Toc422829626 \h </w:instrText>
        </w:r>
        <w:r w:rsidR="00362339" w:rsidRPr="006B6874">
          <w:rPr>
            <w:rStyle w:val="Hyperlink"/>
            <w:rFonts w:ascii="Arabic Typesetting" w:hAnsi="Arabic Typesetting"/>
            <w:webHidden/>
          </w:rPr>
        </w:r>
        <w:r w:rsidR="00362339" w:rsidRPr="006B6874">
          <w:rPr>
            <w:rStyle w:val="Hyperlink"/>
            <w:rFonts w:ascii="Arabic Typesetting" w:hAnsi="Arabic Typesetting"/>
            <w:webHidden/>
          </w:rPr>
          <w:fldChar w:fldCharType="separate"/>
        </w:r>
        <w:r>
          <w:rPr>
            <w:rStyle w:val="Hyperlink"/>
            <w:rFonts w:ascii="Arabic Typesetting" w:hAnsi="Arabic Typesetting"/>
            <w:webHidden/>
            <w:rtl/>
          </w:rPr>
          <w:t>85</w:t>
        </w:r>
        <w:r w:rsidR="00362339" w:rsidRPr="006B6874">
          <w:rPr>
            <w:rStyle w:val="Hyperlink"/>
            <w:rFonts w:ascii="Arabic Typesetting" w:hAnsi="Arabic Typesetting"/>
            <w:webHidden/>
          </w:rPr>
          <w:fldChar w:fldCharType="end"/>
        </w:r>
      </w:hyperlink>
    </w:p>
    <w:p w:rsidR="00362339" w:rsidRPr="006B6874" w:rsidRDefault="000F5E80" w:rsidP="00362339">
      <w:pPr>
        <w:pStyle w:val="TOC2"/>
        <w:tabs>
          <w:tab w:val="right" w:leader="dot" w:pos="9345"/>
        </w:tabs>
        <w:rPr>
          <w:rFonts w:ascii="Arabic Typesetting" w:eastAsiaTheme="minorEastAsia" w:hAnsi="Arabic Typesetting" w:cs="Arabic Typesetting"/>
          <w:noProof/>
          <w:sz w:val="30"/>
          <w:szCs w:val="30"/>
        </w:rPr>
      </w:pPr>
      <w:hyperlink w:anchor="_Toc422829627" w:history="1">
        <w:r w:rsidR="00362339" w:rsidRPr="006B6874">
          <w:rPr>
            <w:rStyle w:val="Hyperlink"/>
            <w:rFonts w:ascii="Arabic Typesetting" w:hAnsi="Arabic Typesetting" w:cs="Arabic Typesetting" w:hint="eastAsia"/>
            <w:i/>
            <w:noProof/>
            <w:sz w:val="30"/>
            <w:szCs w:val="30"/>
            <w:rtl/>
          </w:rPr>
          <w:t>الهدف</w:t>
        </w:r>
        <w:r w:rsidR="00362339" w:rsidRPr="006B6874">
          <w:rPr>
            <w:rStyle w:val="Hyperlink"/>
            <w:rFonts w:ascii="Arabic Typesetting" w:hAnsi="Arabic Typesetting" w:cs="Arabic Typesetting"/>
            <w:i/>
            <w:noProof/>
            <w:sz w:val="30"/>
            <w:szCs w:val="30"/>
            <w:rtl/>
          </w:rPr>
          <w:t xml:space="preserve"> </w:t>
        </w:r>
        <w:r w:rsidR="00362339" w:rsidRPr="006B6874">
          <w:rPr>
            <w:rStyle w:val="Hyperlink"/>
            <w:rFonts w:ascii="Arabic Typesetting" w:hAnsi="Arabic Typesetting" w:cs="Arabic Typesetting" w:hint="eastAsia"/>
            <w:i/>
            <w:noProof/>
            <w:sz w:val="30"/>
            <w:szCs w:val="30"/>
            <w:rtl/>
          </w:rPr>
          <w:t>الاستراتيجي</w:t>
        </w:r>
        <w:r w:rsidR="00362339" w:rsidRPr="006B6874">
          <w:rPr>
            <w:rStyle w:val="Hyperlink"/>
            <w:rFonts w:ascii="Arabic Typesetting" w:hAnsi="Arabic Typesetting" w:cs="Arabic Typesetting"/>
            <w:i/>
            <w:noProof/>
            <w:sz w:val="30"/>
            <w:szCs w:val="30"/>
            <w:rtl/>
          </w:rPr>
          <w:t xml:space="preserve"> </w:t>
        </w:r>
        <w:r w:rsidR="00362339" w:rsidRPr="006B6874">
          <w:rPr>
            <w:rStyle w:val="Hyperlink"/>
            <w:rFonts w:ascii="Arabic Typesetting" w:hAnsi="Arabic Typesetting" w:cs="Arabic Typesetting" w:hint="eastAsia"/>
            <w:i/>
            <w:noProof/>
            <w:sz w:val="30"/>
            <w:szCs w:val="30"/>
            <w:rtl/>
          </w:rPr>
          <w:t>الثالث</w:t>
        </w:r>
        <w:r w:rsidR="00362339" w:rsidRPr="006B6874">
          <w:rPr>
            <w:rStyle w:val="Hyperlink"/>
            <w:rFonts w:ascii="Arabic Typesetting" w:hAnsi="Arabic Typesetting" w:cs="Arabic Typesetting" w:hint="cs"/>
            <w:noProof/>
            <w:sz w:val="30"/>
            <w:szCs w:val="30"/>
            <w:rtl/>
          </w:rPr>
          <w:tab/>
        </w:r>
        <w:r w:rsidR="00362339" w:rsidRPr="006B6874">
          <w:rPr>
            <w:rFonts w:ascii="Arabic Typesetting" w:hAnsi="Arabic Typesetting" w:cs="Arabic Typesetting"/>
            <w:noProof/>
            <w:webHidden/>
            <w:sz w:val="30"/>
            <w:szCs w:val="30"/>
          </w:rPr>
          <w:fldChar w:fldCharType="begin"/>
        </w:r>
        <w:r w:rsidR="00362339" w:rsidRPr="006B6874">
          <w:rPr>
            <w:rFonts w:ascii="Arabic Typesetting" w:hAnsi="Arabic Typesetting" w:cs="Arabic Typesetting"/>
            <w:noProof/>
            <w:webHidden/>
            <w:sz w:val="30"/>
            <w:szCs w:val="30"/>
          </w:rPr>
          <w:instrText xml:space="preserve"> PAGEREF _Toc422829627 \h </w:instrText>
        </w:r>
        <w:r w:rsidR="00362339" w:rsidRPr="006B6874">
          <w:rPr>
            <w:rFonts w:ascii="Arabic Typesetting" w:hAnsi="Arabic Typesetting" w:cs="Arabic Typesetting"/>
            <w:noProof/>
            <w:webHidden/>
            <w:sz w:val="30"/>
            <w:szCs w:val="30"/>
          </w:rPr>
        </w:r>
        <w:r w:rsidR="00362339" w:rsidRPr="006B6874">
          <w:rPr>
            <w:rFonts w:ascii="Arabic Typesetting" w:hAnsi="Arabic Typesetting" w:cs="Arabic Typesetting"/>
            <w:noProof/>
            <w:webHidden/>
            <w:sz w:val="30"/>
            <w:szCs w:val="30"/>
          </w:rPr>
          <w:fldChar w:fldCharType="separate"/>
        </w:r>
        <w:r>
          <w:rPr>
            <w:rFonts w:ascii="Arabic Typesetting" w:hAnsi="Arabic Typesetting" w:cs="Arabic Typesetting"/>
            <w:noProof/>
            <w:webHidden/>
            <w:sz w:val="30"/>
            <w:szCs w:val="30"/>
            <w:rtl/>
          </w:rPr>
          <w:t>90</w:t>
        </w:r>
        <w:r w:rsidR="00362339" w:rsidRPr="006B6874">
          <w:rPr>
            <w:rFonts w:ascii="Arabic Typesetting" w:hAnsi="Arabic Typesetting" w:cs="Arabic Typesetting"/>
            <w:noProof/>
            <w:webHidden/>
            <w:sz w:val="30"/>
            <w:szCs w:val="30"/>
          </w:rPr>
          <w:fldChar w:fldCharType="end"/>
        </w:r>
      </w:hyperlink>
    </w:p>
    <w:p w:rsidR="00362339" w:rsidRPr="006B6874" w:rsidRDefault="000F5E80" w:rsidP="00362339">
      <w:pPr>
        <w:pStyle w:val="TOC3"/>
        <w:tabs>
          <w:tab w:val="clear" w:pos="1133"/>
        </w:tabs>
        <w:ind w:left="1275" w:hanging="992"/>
        <w:rPr>
          <w:rStyle w:val="Hyperlink"/>
          <w:rFonts w:ascii="Arabic Typesetting" w:hAnsi="Arabic Typesetting"/>
        </w:rPr>
      </w:pPr>
      <w:hyperlink w:anchor="_Toc422829630" w:history="1">
        <w:r w:rsidR="00362339" w:rsidRPr="006B6874">
          <w:rPr>
            <w:rStyle w:val="Hyperlink"/>
            <w:rFonts w:ascii="Arabic Typesetting" w:hAnsi="Arabic Typesetting" w:hint="eastAsia"/>
            <w:rtl/>
          </w:rPr>
          <w:t>البرنامج</w:t>
        </w:r>
        <w:r w:rsidR="00362339" w:rsidRPr="006B6874">
          <w:rPr>
            <w:rStyle w:val="Hyperlink"/>
            <w:rFonts w:ascii="Arabic Typesetting" w:hAnsi="Arabic Typesetting"/>
            <w:rtl/>
          </w:rPr>
          <w:t xml:space="preserve"> 8</w:t>
        </w:r>
        <w:r w:rsidR="00362339" w:rsidRPr="006B6874">
          <w:rPr>
            <w:rStyle w:val="Hyperlink"/>
            <w:rFonts w:ascii="Arabic Typesetting" w:hAnsi="Arabic Typesetting"/>
          </w:rPr>
          <w:tab/>
        </w:r>
        <w:r w:rsidR="00362339" w:rsidRPr="006B6874">
          <w:rPr>
            <w:rStyle w:val="Hyperlink"/>
            <w:rFonts w:ascii="Arabic Typesetting" w:hAnsi="Arabic Typesetting" w:hint="eastAsia"/>
            <w:rtl/>
          </w:rPr>
          <w:t>تنسيق</w:t>
        </w:r>
        <w:r w:rsidR="00362339" w:rsidRPr="006B6874">
          <w:rPr>
            <w:rStyle w:val="Hyperlink"/>
            <w:rFonts w:ascii="Arabic Typesetting" w:hAnsi="Arabic Typesetting"/>
            <w:rtl/>
          </w:rPr>
          <w:t xml:space="preserve"> </w:t>
        </w:r>
        <w:r w:rsidR="00362339" w:rsidRPr="006B6874">
          <w:rPr>
            <w:rStyle w:val="Hyperlink"/>
            <w:rFonts w:ascii="Arabic Typesetting" w:hAnsi="Arabic Typesetting" w:hint="eastAsia"/>
            <w:rtl/>
          </w:rPr>
          <w:t>جدول</w:t>
        </w:r>
        <w:r w:rsidR="00362339" w:rsidRPr="006B6874">
          <w:rPr>
            <w:rStyle w:val="Hyperlink"/>
            <w:rFonts w:ascii="Arabic Typesetting" w:hAnsi="Arabic Typesetting"/>
            <w:rtl/>
          </w:rPr>
          <w:t xml:space="preserve"> </w:t>
        </w:r>
        <w:r w:rsidR="00362339" w:rsidRPr="006B6874">
          <w:rPr>
            <w:rStyle w:val="Hyperlink"/>
            <w:rFonts w:ascii="Arabic Typesetting" w:hAnsi="Arabic Typesetting" w:hint="eastAsia"/>
            <w:rtl/>
          </w:rPr>
          <w:t>أعمال</w:t>
        </w:r>
        <w:r w:rsidR="00362339" w:rsidRPr="006B6874">
          <w:rPr>
            <w:rStyle w:val="Hyperlink"/>
            <w:rFonts w:ascii="Arabic Typesetting" w:hAnsi="Arabic Typesetting"/>
            <w:rtl/>
          </w:rPr>
          <w:t xml:space="preserve"> </w:t>
        </w:r>
        <w:r w:rsidR="00362339" w:rsidRPr="006B6874">
          <w:rPr>
            <w:rStyle w:val="Hyperlink"/>
            <w:rFonts w:ascii="Arabic Typesetting" w:hAnsi="Arabic Typesetting" w:hint="eastAsia"/>
            <w:rtl/>
          </w:rPr>
          <w:t>التنمية</w:t>
        </w:r>
        <w:r w:rsidR="00362339" w:rsidRPr="006B6874">
          <w:rPr>
            <w:rStyle w:val="Hyperlink"/>
            <w:rFonts w:ascii="Arabic Typesetting" w:hAnsi="Arabic Typesetting"/>
            <w:webHidden/>
          </w:rPr>
          <w:tab/>
        </w:r>
        <w:r w:rsidR="00362339" w:rsidRPr="006B6874">
          <w:rPr>
            <w:rStyle w:val="Hyperlink"/>
            <w:rFonts w:ascii="Arabic Typesetting" w:hAnsi="Arabic Typesetting"/>
            <w:webHidden/>
          </w:rPr>
          <w:fldChar w:fldCharType="begin"/>
        </w:r>
        <w:r w:rsidR="00362339" w:rsidRPr="006B6874">
          <w:rPr>
            <w:rStyle w:val="Hyperlink"/>
            <w:rFonts w:ascii="Arabic Typesetting" w:hAnsi="Arabic Typesetting"/>
            <w:webHidden/>
          </w:rPr>
          <w:instrText xml:space="preserve"> PAGEREF _Toc422829630 \h </w:instrText>
        </w:r>
        <w:r w:rsidR="00362339" w:rsidRPr="006B6874">
          <w:rPr>
            <w:rStyle w:val="Hyperlink"/>
            <w:rFonts w:ascii="Arabic Typesetting" w:hAnsi="Arabic Typesetting"/>
            <w:webHidden/>
          </w:rPr>
        </w:r>
        <w:r w:rsidR="00362339" w:rsidRPr="006B6874">
          <w:rPr>
            <w:rStyle w:val="Hyperlink"/>
            <w:rFonts w:ascii="Arabic Typesetting" w:hAnsi="Arabic Typesetting"/>
            <w:webHidden/>
          </w:rPr>
          <w:fldChar w:fldCharType="separate"/>
        </w:r>
        <w:r>
          <w:rPr>
            <w:rStyle w:val="Hyperlink"/>
            <w:rFonts w:ascii="Arabic Typesetting" w:hAnsi="Arabic Typesetting"/>
            <w:webHidden/>
            <w:rtl/>
          </w:rPr>
          <w:t>95</w:t>
        </w:r>
        <w:r w:rsidR="00362339" w:rsidRPr="006B6874">
          <w:rPr>
            <w:rStyle w:val="Hyperlink"/>
            <w:rFonts w:ascii="Arabic Typesetting" w:hAnsi="Arabic Typesetting"/>
            <w:webHidden/>
          </w:rPr>
          <w:fldChar w:fldCharType="end"/>
        </w:r>
      </w:hyperlink>
    </w:p>
    <w:p w:rsidR="00362339" w:rsidRPr="006B6874" w:rsidRDefault="000F5E80" w:rsidP="00362339">
      <w:pPr>
        <w:pStyle w:val="TOC3"/>
        <w:tabs>
          <w:tab w:val="clear" w:pos="1133"/>
        </w:tabs>
        <w:ind w:left="1275" w:hanging="992"/>
        <w:rPr>
          <w:rStyle w:val="Hyperlink"/>
          <w:rFonts w:ascii="Arabic Typesetting" w:hAnsi="Arabic Typesetting"/>
        </w:rPr>
      </w:pPr>
      <w:hyperlink w:anchor="_Toc422829631" w:history="1">
        <w:r w:rsidR="00362339" w:rsidRPr="006B6874">
          <w:rPr>
            <w:rStyle w:val="Hyperlink"/>
            <w:rFonts w:ascii="Arabic Typesetting" w:hAnsi="Arabic Typesetting" w:hint="eastAsia"/>
            <w:rtl/>
          </w:rPr>
          <w:t>البرنامج</w:t>
        </w:r>
        <w:r w:rsidR="00362339" w:rsidRPr="006B6874">
          <w:rPr>
            <w:rStyle w:val="Hyperlink"/>
            <w:rFonts w:ascii="Arabic Typesetting" w:hAnsi="Arabic Typesetting"/>
            <w:rtl/>
          </w:rPr>
          <w:t xml:space="preserve"> 9:</w:t>
        </w:r>
        <w:r w:rsidR="00362339" w:rsidRPr="006B6874">
          <w:rPr>
            <w:rStyle w:val="Hyperlink"/>
            <w:rFonts w:ascii="Arabic Typesetting" w:hAnsi="Arabic Typesetting"/>
          </w:rPr>
          <w:tab/>
        </w:r>
        <w:r w:rsidR="00362339" w:rsidRPr="006B6874">
          <w:rPr>
            <w:rStyle w:val="Hyperlink"/>
            <w:rFonts w:ascii="Arabic Typesetting" w:hAnsi="Arabic Typesetting" w:hint="eastAsia"/>
            <w:rtl/>
          </w:rPr>
          <w:t>البلدان</w:t>
        </w:r>
        <w:r w:rsidR="00362339" w:rsidRPr="006B6874">
          <w:rPr>
            <w:rStyle w:val="Hyperlink"/>
            <w:rFonts w:ascii="Arabic Typesetting" w:hAnsi="Arabic Typesetting"/>
            <w:rtl/>
          </w:rPr>
          <w:t xml:space="preserve"> </w:t>
        </w:r>
        <w:r w:rsidR="00362339" w:rsidRPr="006B6874">
          <w:rPr>
            <w:rStyle w:val="Hyperlink"/>
            <w:rFonts w:ascii="Arabic Typesetting" w:hAnsi="Arabic Typesetting" w:hint="eastAsia"/>
            <w:rtl/>
          </w:rPr>
          <w:t>الأفريقية</w:t>
        </w:r>
        <w:r w:rsidR="00362339" w:rsidRPr="006B6874">
          <w:rPr>
            <w:rStyle w:val="Hyperlink"/>
            <w:rFonts w:ascii="Arabic Typesetting" w:hAnsi="Arabic Typesetting"/>
            <w:rtl/>
          </w:rPr>
          <w:t xml:space="preserve"> </w:t>
        </w:r>
        <w:r w:rsidR="00362339" w:rsidRPr="006B6874">
          <w:rPr>
            <w:rStyle w:val="Hyperlink"/>
            <w:rFonts w:ascii="Arabic Typesetting" w:hAnsi="Arabic Typesetting" w:hint="eastAsia"/>
            <w:rtl/>
          </w:rPr>
          <w:t>والعربية</w:t>
        </w:r>
        <w:r w:rsidR="00362339" w:rsidRPr="006B6874">
          <w:rPr>
            <w:rStyle w:val="Hyperlink"/>
            <w:rFonts w:ascii="Arabic Typesetting" w:hAnsi="Arabic Typesetting"/>
            <w:rtl/>
          </w:rPr>
          <w:t xml:space="preserve"> </w:t>
        </w:r>
        <w:r w:rsidR="00362339" w:rsidRPr="006B6874">
          <w:rPr>
            <w:rStyle w:val="Hyperlink"/>
            <w:rFonts w:ascii="Arabic Typesetting" w:hAnsi="Arabic Typesetting" w:hint="eastAsia"/>
            <w:rtl/>
          </w:rPr>
          <w:t>وبلدان</w:t>
        </w:r>
        <w:r w:rsidR="00362339" w:rsidRPr="006B6874">
          <w:rPr>
            <w:rStyle w:val="Hyperlink"/>
            <w:rFonts w:ascii="Arabic Typesetting" w:hAnsi="Arabic Typesetting"/>
            <w:rtl/>
          </w:rPr>
          <w:t xml:space="preserve"> </w:t>
        </w:r>
        <w:r w:rsidR="00362339" w:rsidRPr="006B6874">
          <w:rPr>
            <w:rStyle w:val="Hyperlink"/>
            <w:rFonts w:ascii="Arabic Typesetting" w:hAnsi="Arabic Typesetting" w:hint="eastAsia"/>
            <w:rtl/>
          </w:rPr>
          <w:t>آسيا</w:t>
        </w:r>
        <w:r w:rsidR="00362339" w:rsidRPr="006B6874">
          <w:rPr>
            <w:rStyle w:val="Hyperlink"/>
            <w:rFonts w:ascii="Arabic Typesetting" w:hAnsi="Arabic Typesetting"/>
            <w:rtl/>
          </w:rPr>
          <w:t xml:space="preserve"> </w:t>
        </w:r>
        <w:r w:rsidR="00362339" w:rsidRPr="006B6874">
          <w:rPr>
            <w:rStyle w:val="Hyperlink"/>
            <w:rFonts w:ascii="Arabic Typesetting" w:hAnsi="Arabic Typesetting" w:hint="eastAsia"/>
            <w:rtl/>
          </w:rPr>
          <w:t>والمحيط</w:t>
        </w:r>
        <w:r w:rsidR="00362339" w:rsidRPr="006B6874">
          <w:rPr>
            <w:rStyle w:val="Hyperlink"/>
            <w:rFonts w:ascii="Arabic Typesetting" w:hAnsi="Arabic Typesetting"/>
            <w:rtl/>
          </w:rPr>
          <w:t xml:space="preserve"> </w:t>
        </w:r>
        <w:r w:rsidR="00362339" w:rsidRPr="006B6874">
          <w:rPr>
            <w:rStyle w:val="Hyperlink"/>
            <w:rFonts w:ascii="Arabic Typesetting" w:hAnsi="Arabic Typesetting" w:hint="eastAsia"/>
            <w:rtl/>
          </w:rPr>
          <w:t>الهادئ</w:t>
        </w:r>
        <w:r w:rsidR="00362339" w:rsidRPr="006B6874">
          <w:rPr>
            <w:rStyle w:val="Hyperlink"/>
            <w:rFonts w:ascii="Arabic Typesetting" w:hAnsi="Arabic Typesetting"/>
            <w:rtl/>
          </w:rPr>
          <w:t xml:space="preserve"> </w:t>
        </w:r>
        <w:r w:rsidR="00362339" w:rsidRPr="006B6874">
          <w:rPr>
            <w:rStyle w:val="Hyperlink"/>
            <w:rFonts w:ascii="Arabic Typesetting" w:hAnsi="Arabic Typesetting" w:hint="eastAsia"/>
            <w:rtl/>
          </w:rPr>
          <w:t>وأمريكا</w:t>
        </w:r>
        <w:r w:rsidR="00362339" w:rsidRPr="006B6874">
          <w:rPr>
            <w:rStyle w:val="Hyperlink"/>
            <w:rFonts w:ascii="Arabic Typesetting" w:hAnsi="Arabic Typesetting"/>
            <w:rtl/>
          </w:rPr>
          <w:t xml:space="preserve"> </w:t>
        </w:r>
        <w:r w:rsidR="00362339" w:rsidRPr="006B6874">
          <w:rPr>
            <w:rStyle w:val="Hyperlink"/>
            <w:rFonts w:ascii="Arabic Typesetting" w:hAnsi="Arabic Typesetting" w:hint="eastAsia"/>
            <w:rtl/>
          </w:rPr>
          <w:t>اللاتينية</w:t>
        </w:r>
        <w:r w:rsidR="00362339" w:rsidRPr="006B6874">
          <w:rPr>
            <w:rStyle w:val="Hyperlink"/>
            <w:rFonts w:ascii="Arabic Typesetting" w:hAnsi="Arabic Typesetting"/>
            <w:rtl/>
          </w:rPr>
          <w:t xml:space="preserve"> </w:t>
        </w:r>
        <w:r w:rsidR="00362339" w:rsidRPr="006B6874">
          <w:rPr>
            <w:rStyle w:val="Hyperlink"/>
            <w:rFonts w:ascii="Arabic Typesetting" w:hAnsi="Arabic Typesetting" w:hint="eastAsia"/>
            <w:rtl/>
          </w:rPr>
          <w:t>والكاريبي</w:t>
        </w:r>
        <w:r w:rsidR="00362339" w:rsidRPr="006B6874">
          <w:rPr>
            <w:rStyle w:val="Hyperlink"/>
            <w:rFonts w:ascii="Arabic Typesetting" w:hAnsi="Arabic Typesetting"/>
            <w:rtl/>
          </w:rPr>
          <w:t xml:space="preserve"> </w:t>
        </w:r>
        <w:r w:rsidR="00362339" w:rsidRPr="006B6874">
          <w:rPr>
            <w:rStyle w:val="Hyperlink"/>
            <w:rFonts w:ascii="Arabic Typesetting" w:hAnsi="Arabic Typesetting" w:hint="eastAsia"/>
            <w:rtl/>
          </w:rPr>
          <w:t>وأقل</w:t>
        </w:r>
        <w:r w:rsidR="00362339" w:rsidRPr="006B6874">
          <w:rPr>
            <w:rStyle w:val="Hyperlink"/>
            <w:rFonts w:ascii="Arabic Typesetting" w:hAnsi="Arabic Typesetting"/>
            <w:rtl/>
          </w:rPr>
          <w:t xml:space="preserve"> </w:t>
        </w:r>
        <w:r w:rsidR="00362339" w:rsidRPr="006B6874">
          <w:rPr>
            <w:rStyle w:val="Hyperlink"/>
            <w:rFonts w:ascii="Arabic Typesetting" w:hAnsi="Arabic Typesetting" w:hint="eastAsia"/>
            <w:rtl/>
          </w:rPr>
          <w:t>البلدان</w:t>
        </w:r>
        <w:r w:rsidR="00362339" w:rsidRPr="006B6874">
          <w:rPr>
            <w:rStyle w:val="Hyperlink"/>
            <w:rFonts w:ascii="Arabic Typesetting" w:hAnsi="Arabic Typesetting"/>
            <w:rtl/>
          </w:rPr>
          <w:t xml:space="preserve"> </w:t>
        </w:r>
        <w:r w:rsidR="00362339" w:rsidRPr="006B6874">
          <w:rPr>
            <w:rStyle w:val="Hyperlink"/>
            <w:rFonts w:ascii="Arabic Typesetting" w:hAnsi="Arabic Typesetting" w:hint="eastAsia"/>
            <w:rtl/>
          </w:rPr>
          <w:t>نموا</w:t>
        </w:r>
        <w:r w:rsidR="00362339" w:rsidRPr="006B6874">
          <w:rPr>
            <w:rStyle w:val="Hyperlink"/>
            <w:rFonts w:ascii="Arabic Typesetting" w:hAnsi="Arabic Typesetting"/>
            <w:webHidden/>
          </w:rPr>
          <w:tab/>
        </w:r>
        <w:r w:rsidR="00362339" w:rsidRPr="006B6874">
          <w:rPr>
            <w:rStyle w:val="Hyperlink"/>
            <w:rFonts w:ascii="Arabic Typesetting" w:hAnsi="Arabic Typesetting"/>
            <w:webHidden/>
          </w:rPr>
          <w:fldChar w:fldCharType="begin"/>
        </w:r>
        <w:r w:rsidR="00362339" w:rsidRPr="006B6874">
          <w:rPr>
            <w:rStyle w:val="Hyperlink"/>
            <w:rFonts w:ascii="Arabic Typesetting" w:hAnsi="Arabic Typesetting"/>
            <w:webHidden/>
          </w:rPr>
          <w:instrText xml:space="preserve"> PAGEREF _Toc422829631 \h </w:instrText>
        </w:r>
        <w:r w:rsidR="00362339" w:rsidRPr="006B6874">
          <w:rPr>
            <w:rStyle w:val="Hyperlink"/>
            <w:rFonts w:ascii="Arabic Typesetting" w:hAnsi="Arabic Typesetting"/>
            <w:webHidden/>
          </w:rPr>
        </w:r>
        <w:r w:rsidR="00362339" w:rsidRPr="006B6874">
          <w:rPr>
            <w:rStyle w:val="Hyperlink"/>
            <w:rFonts w:ascii="Arabic Typesetting" w:hAnsi="Arabic Typesetting"/>
            <w:webHidden/>
          </w:rPr>
          <w:fldChar w:fldCharType="separate"/>
        </w:r>
        <w:r>
          <w:rPr>
            <w:rStyle w:val="Hyperlink"/>
            <w:rFonts w:ascii="Arabic Typesetting" w:hAnsi="Arabic Typesetting"/>
            <w:webHidden/>
            <w:rtl/>
          </w:rPr>
          <w:t>99</w:t>
        </w:r>
        <w:r w:rsidR="00362339" w:rsidRPr="006B6874">
          <w:rPr>
            <w:rStyle w:val="Hyperlink"/>
            <w:rFonts w:ascii="Arabic Typesetting" w:hAnsi="Arabic Typesetting"/>
            <w:webHidden/>
          </w:rPr>
          <w:fldChar w:fldCharType="end"/>
        </w:r>
      </w:hyperlink>
    </w:p>
    <w:p w:rsidR="00362339" w:rsidRPr="006B6874" w:rsidRDefault="000F5E80" w:rsidP="00362339">
      <w:pPr>
        <w:pStyle w:val="TOC3"/>
        <w:tabs>
          <w:tab w:val="clear" w:pos="1133"/>
        </w:tabs>
        <w:ind w:left="1275" w:hanging="992"/>
        <w:rPr>
          <w:rStyle w:val="Hyperlink"/>
          <w:rFonts w:ascii="Arabic Typesetting" w:hAnsi="Arabic Typesetting"/>
        </w:rPr>
      </w:pPr>
      <w:hyperlink w:anchor="_Toc422829632" w:history="1">
        <w:r w:rsidR="00362339" w:rsidRPr="006B6874">
          <w:rPr>
            <w:rStyle w:val="Hyperlink"/>
            <w:rFonts w:ascii="Arabic Typesetting" w:hAnsi="Arabic Typesetting" w:hint="eastAsia"/>
            <w:rtl/>
          </w:rPr>
          <w:t>البرنامج</w:t>
        </w:r>
        <w:r w:rsidR="00362339" w:rsidRPr="006B6874">
          <w:rPr>
            <w:rStyle w:val="Hyperlink"/>
            <w:rFonts w:ascii="Arabic Typesetting" w:hAnsi="Arabic Typesetting"/>
            <w:rtl/>
          </w:rPr>
          <w:t xml:space="preserve"> 10</w:t>
        </w:r>
        <w:r w:rsidR="00362339" w:rsidRPr="006B6874">
          <w:rPr>
            <w:rStyle w:val="Hyperlink"/>
            <w:rFonts w:ascii="Arabic Typesetting" w:hAnsi="Arabic Typesetting"/>
          </w:rPr>
          <w:tab/>
        </w:r>
        <w:r w:rsidR="00362339" w:rsidRPr="006B6874">
          <w:rPr>
            <w:rStyle w:val="Hyperlink"/>
            <w:rFonts w:ascii="Arabic Typesetting" w:hAnsi="Arabic Typesetting"/>
            <w:rtl/>
          </w:rPr>
          <w:t xml:space="preserve"> </w:t>
        </w:r>
        <w:r w:rsidR="00362339" w:rsidRPr="006B6874">
          <w:rPr>
            <w:rStyle w:val="Hyperlink"/>
            <w:rFonts w:ascii="Arabic Typesetting" w:hAnsi="Arabic Typesetting" w:hint="eastAsia"/>
            <w:rtl/>
          </w:rPr>
          <w:t>التعاون</w:t>
        </w:r>
        <w:r w:rsidR="00362339" w:rsidRPr="006B6874">
          <w:rPr>
            <w:rStyle w:val="Hyperlink"/>
            <w:rFonts w:ascii="Arabic Typesetting" w:hAnsi="Arabic Typesetting"/>
            <w:rtl/>
          </w:rPr>
          <w:t xml:space="preserve"> </w:t>
        </w:r>
        <w:r w:rsidR="00362339" w:rsidRPr="006B6874">
          <w:rPr>
            <w:rStyle w:val="Hyperlink"/>
            <w:rFonts w:ascii="Arabic Typesetting" w:hAnsi="Arabic Typesetting" w:hint="eastAsia"/>
            <w:rtl/>
          </w:rPr>
          <w:t>مع</w:t>
        </w:r>
        <w:r w:rsidR="00362339" w:rsidRPr="006B6874">
          <w:rPr>
            <w:rStyle w:val="Hyperlink"/>
            <w:rFonts w:ascii="Arabic Typesetting" w:hAnsi="Arabic Typesetting"/>
            <w:rtl/>
          </w:rPr>
          <w:t xml:space="preserve"> </w:t>
        </w:r>
        <w:r w:rsidR="00362339" w:rsidRPr="006B6874">
          <w:rPr>
            <w:rStyle w:val="Hyperlink"/>
            <w:rFonts w:ascii="Arabic Typesetting" w:hAnsi="Arabic Typesetting" w:hint="eastAsia"/>
            <w:rtl/>
          </w:rPr>
          <w:t>بلدان</w:t>
        </w:r>
        <w:r w:rsidR="00362339" w:rsidRPr="006B6874">
          <w:rPr>
            <w:rStyle w:val="Hyperlink"/>
            <w:rFonts w:ascii="Arabic Typesetting" w:hAnsi="Arabic Typesetting"/>
            <w:rtl/>
          </w:rPr>
          <w:t xml:space="preserve"> </w:t>
        </w:r>
        <w:r w:rsidR="00362339" w:rsidRPr="006B6874">
          <w:rPr>
            <w:rStyle w:val="Hyperlink"/>
            <w:rFonts w:ascii="Arabic Typesetting" w:hAnsi="Arabic Typesetting" w:hint="eastAsia"/>
            <w:rtl/>
          </w:rPr>
          <w:t>معينة</w:t>
        </w:r>
        <w:r w:rsidR="00362339" w:rsidRPr="006B6874">
          <w:rPr>
            <w:rStyle w:val="Hyperlink"/>
            <w:rFonts w:ascii="Arabic Typesetting" w:hAnsi="Arabic Typesetting"/>
            <w:rtl/>
          </w:rPr>
          <w:t xml:space="preserve"> </w:t>
        </w:r>
        <w:r w:rsidR="00362339" w:rsidRPr="006B6874">
          <w:rPr>
            <w:rStyle w:val="Hyperlink"/>
            <w:rFonts w:ascii="Arabic Typesetting" w:hAnsi="Arabic Typesetting" w:hint="eastAsia"/>
            <w:rtl/>
          </w:rPr>
          <w:t>في</w:t>
        </w:r>
        <w:r w:rsidR="00362339" w:rsidRPr="006B6874">
          <w:rPr>
            <w:rStyle w:val="Hyperlink"/>
            <w:rFonts w:ascii="Arabic Typesetting" w:hAnsi="Arabic Typesetting"/>
            <w:rtl/>
          </w:rPr>
          <w:t xml:space="preserve"> </w:t>
        </w:r>
        <w:r w:rsidR="00362339" w:rsidRPr="006B6874">
          <w:rPr>
            <w:rStyle w:val="Hyperlink"/>
            <w:rFonts w:ascii="Arabic Typesetting" w:hAnsi="Arabic Typesetting" w:hint="eastAsia"/>
            <w:rtl/>
          </w:rPr>
          <w:t>أوربا</w:t>
        </w:r>
        <w:r w:rsidR="00362339" w:rsidRPr="006B6874">
          <w:rPr>
            <w:rStyle w:val="Hyperlink"/>
            <w:rFonts w:ascii="Arabic Typesetting" w:hAnsi="Arabic Typesetting"/>
            <w:rtl/>
          </w:rPr>
          <w:t xml:space="preserve"> </w:t>
        </w:r>
        <w:r w:rsidR="00362339" w:rsidRPr="006B6874">
          <w:rPr>
            <w:rStyle w:val="Hyperlink"/>
            <w:rFonts w:ascii="Arabic Typesetting" w:hAnsi="Arabic Typesetting" w:hint="eastAsia"/>
            <w:rtl/>
          </w:rPr>
          <w:t>وآسيا</w:t>
        </w:r>
        <w:r w:rsidR="00362339" w:rsidRPr="006B6874">
          <w:rPr>
            <w:rStyle w:val="Hyperlink"/>
            <w:rFonts w:ascii="Arabic Typesetting" w:hAnsi="Arabic Typesetting"/>
            <w:webHidden/>
          </w:rPr>
          <w:tab/>
        </w:r>
        <w:r w:rsidR="00362339" w:rsidRPr="006B6874">
          <w:rPr>
            <w:rStyle w:val="Hyperlink"/>
            <w:rFonts w:ascii="Arabic Typesetting" w:hAnsi="Arabic Typesetting"/>
            <w:webHidden/>
          </w:rPr>
          <w:fldChar w:fldCharType="begin"/>
        </w:r>
        <w:r w:rsidR="00362339" w:rsidRPr="006B6874">
          <w:rPr>
            <w:rStyle w:val="Hyperlink"/>
            <w:rFonts w:ascii="Arabic Typesetting" w:hAnsi="Arabic Typesetting"/>
            <w:webHidden/>
          </w:rPr>
          <w:instrText xml:space="preserve"> PAGEREF _Toc422829632 \h </w:instrText>
        </w:r>
        <w:r w:rsidR="00362339" w:rsidRPr="006B6874">
          <w:rPr>
            <w:rStyle w:val="Hyperlink"/>
            <w:rFonts w:ascii="Arabic Typesetting" w:hAnsi="Arabic Typesetting"/>
            <w:webHidden/>
          </w:rPr>
        </w:r>
        <w:r w:rsidR="00362339" w:rsidRPr="006B6874">
          <w:rPr>
            <w:rStyle w:val="Hyperlink"/>
            <w:rFonts w:ascii="Arabic Typesetting" w:hAnsi="Arabic Typesetting"/>
            <w:webHidden/>
          </w:rPr>
          <w:fldChar w:fldCharType="separate"/>
        </w:r>
        <w:r>
          <w:rPr>
            <w:rStyle w:val="Hyperlink"/>
            <w:rFonts w:ascii="Arabic Typesetting" w:hAnsi="Arabic Typesetting"/>
            <w:webHidden/>
            <w:rtl/>
          </w:rPr>
          <w:t>110</w:t>
        </w:r>
        <w:r w:rsidR="00362339" w:rsidRPr="006B6874">
          <w:rPr>
            <w:rStyle w:val="Hyperlink"/>
            <w:rFonts w:ascii="Arabic Typesetting" w:hAnsi="Arabic Typesetting"/>
            <w:webHidden/>
          </w:rPr>
          <w:fldChar w:fldCharType="end"/>
        </w:r>
      </w:hyperlink>
    </w:p>
    <w:p w:rsidR="00362339" w:rsidRPr="006B6874" w:rsidRDefault="000F5E80" w:rsidP="00362339">
      <w:pPr>
        <w:pStyle w:val="TOC3"/>
        <w:tabs>
          <w:tab w:val="clear" w:pos="1133"/>
        </w:tabs>
        <w:ind w:left="1275" w:hanging="992"/>
        <w:rPr>
          <w:rStyle w:val="Hyperlink"/>
          <w:rFonts w:ascii="Arabic Typesetting" w:hAnsi="Arabic Typesetting"/>
        </w:rPr>
      </w:pPr>
      <w:hyperlink w:anchor="_Toc422829633" w:history="1">
        <w:r w:rsidR="00362339" w:rsidRPr="006B6874">
          <w:rPr>
            <w:rStyle w:val="Hyperlink"/>
            <w:rFonts w:ascii="Arabic Typesetting" w:hAnsi="Arabic Typesetting" w:hint="eastAsia"/>
            <w:rtl/>
          </w:rPr>
          <w:t>البرنامج</w:t>
        </w:r>
        <w:r w:rsidR="00362339" w:rsidRPr="006B6874">
          <w:rPr>
            <w:rStyle w:val="Hyperlink"/>
            <w:rFonts w:ascii="Arabic Typesetting" w:hAnsi="Arabic Typesetting"/>
            <w:rtl/>
          </w:rPr>
          <w:t xml:space="preserve"> 11</w:t>
        </w:r>
        <w:r w:rsidR="00362339" w:rsidRPr="006B6874">
          <w:rPr>
            <w:rStyle w:val="Hyperlink"/>
            <w:rFonts w:ascii="Arabic Typesetting" w:hAnsi="Arabic Typesetting"/>
          </w:rPr>
          <w:tab/>
        </w:r>
        <w:r w:rsidR="00362339" w:rsidRPr="006B6874">
          <w:rPr>
            <w:rStyle w:val="Hyperlink"/>
            <w:rFonts w:ascii="Arabic Typesetting" w:hAnsi="Arabic Typesetting"/>
            <w:rtl/>
          </w:rPr>
          <w:t xml:space="preserve"> </w:t>
        </w:r>
        <w:r w:rsidR="00362339" w:rsidRPr="006B6874">
          <w:rPr>
            <w:rStyle w:val="Hyperlink"/>
            <w:rFonts w:ascii="Arabic Typesetting" w:hAnsi="Arabic Typesetting" w:hint="eastAsia"/>
            <w:rtl/>
          </w:rPr>
          <w:t>أكاديمية</w:t>
        </w:r>
        <w:r w:rsidR="00362339" w:rsidRPr="006B6874">
          <w:rPr>
            <w:rStyle w:val="Hyperlink"/>
            <w:rFonts w:ascii="Arabic Typesetting" w:hAnsi="Arabic Typesetting"/>
            <w:rtl/>
          </w:rPr>
          <w:t xml:space="preserve"> </w:t>
        </w:r>
        <w:r w:rsidR="00362339" w:rsidRPr="006B6874">
          <w:rPr>
            <w:rStyle w:val="Hyperlink"/>
            <w:rFonts w:ascii="Arabic Typesetting" w:hAnsi="Arabic Typesetting" w:hint="eastAsia"/>
            <w:rtl/>
          </w:rPr>
          <w:t>الويبو</w:t>
        </w:r>
        <w:r w:rsidR="00362339" w:rsidRPr="006B6874">
          <w:rPr>
            <w:rStyle w:val="Hyperlink"/>
            <w:rFonts w:ascii="Arabic Typesetting" w:hAnsi="Arabic Typesetting"/>
            <w:webHidden/>
          </w:rPr>
          <w:tab/>
        </w:r>
        <w:r w:rsidR="00362339" w:rsidRPr="006B6874">
          <w:rPr>
            <w:rStyle w:val="Hyperlink"/>
            <w:rFonts w:ascii="Arabic Typesetting" w:hAnsi="Arabic Typesetting"/>
            <w:webHidden/>
          </w:rPr>
          <w:fldChar w:fldCharType="begin"/>
        </w:r>
        <w:r w:rsidR="00362339" w:rsidRPr="006B6874">
          <w:rPr>
            <w:rStyle w:val="Hyperlink"/>
            <w:rFonts w:ascii="Arabic Typesetting" w:hAnsi="Arabic Typesetting"/>
            <w:webHidden/>
          </w:rPr>
          <w:instrText xml:space="preserve"> PAGEREF _Toc422829633 \h </w:instrText>
        </w:r>
        <w:r w:rsidR="00362339" w:rsidRPr="006B6874">
          <w:rPr>
            <w:rStyle w:val="Hyperlink"/>
            <w:rFonts w:ascii="Arabic Typesetting" w:hAnsi="Arabic Typesetting"/>
            <w:webHidden/>
          </w:rPr>
        </w:r>
        <w:r w:rsidR="00362339" w:rsidRPr="006B6874">
          <w:rPr>
            <w:rStyle w:val="Hyperlink"/>
            <w:rFonts w:ascii="Arabic Typesetting" w:hAnsi="Arabic Typesetting"/>
            <w:webHidden/>
          </w:rPr>
          <w:fldChar w:fldCharType="separate"/>
        </w:r>
        <w:r>
          <w:rPr>
            <w:rStyle w:val="Hyperlink"/>
            <w:rFonts w:ascii="Arabic Typesetting" w:hAnsi="Arabic Typesetting"/>
            <w:webHidden/>
            <w:rtl/>
          </w:rPr>
          <w:t>118</w:t>
        </w:r>
        <w:r w:rsidR="00362339" w:rsidRPr="006B6874">
          <w:rPr>
            <w:rStyle w:val="Hyperlink"/>
            <w:rFonts w:ascii="Arabic Typesetting" w:hAnsi="Arabic Typesetting"/>
            <w:webHidden/>
          </w:rPr>
          <w:fldChar w:fldCharType="end"/>
        </w:r>
      </w:hyperlink>
    </w:p>
    <w:p w:rsidR="00362339" w:rsidRPr="006B6874" w:rsidRDefault="000F5E80" w:rsidP="00362339">
      <w:pPr>
        <w:pStyle w:val="TOC3"/>
        <w:tabs>
          <w:tab w:val="clear" w:pos="1133"/>
        </w:tabs>
        <w:ind w:left="1275" w:hanging="992"/>
        <w:rPr>
          <w:rStyle w:val="Hyperlink"/>
          <w:rFonts w:ascii="Arabic Typesetting" w:hAnsi="Arabic Typesetting"/>
        </w:rPr>
      </w:pPr>
      <w:hyperlink w:anchor="_Toc422829634" w:history="1">
        <w:r w:rsidR="00362339" w:rsidRPr="006B6874">
          <w:rPr>
            <w:rStyle w:val="Hyperlink"/>
            <w:rFonts w:ascii="Arabic Typesetting" w:hAnsi="Arabic Typesetting" w:hint="eastAsia"/>
            <w:rtl/>
          </w:rPr>
          <w:t>البرنامج</w:t>
        </w:r>
        <w:r w:rsidR="00362339" w:rsidRPr="006B6874">
          <w:rPr>
            <w:rStyle w:val="Hyperlink"/>
            <w:rFonts w:ascii="Arabic Typesetting" w:hAnsi="Arabic Typesetting"/>
            <w:rtl/>
          </w:rPr>
          <w:t xml:space="preserve"> 30</w:t>
        </w:r>
        <w:r w:rsidR="00362339" w:rsidRPr="006B6874">
          <w:rPr>
            <w:rStyle w:val="Hyperlink"/>
            <w:rFonts w:ascii="Arabic Typesetting" w:hAnsi="Arabic Typesetting"/>
          </w:rPr>
          <w:tab/>
        </w:r>
        <w:r w:rsidR="00362339" w:rsidRPr="006B6874">
          <w:rPr>
            <w:rStyle w:val="Hyperlink"/>
            <w:rFonts w:ascii="Arabic Typesetting" w:hAnsi="Arabic Typesetting"/>
            <w:rtl/>
          </w:rPr>
          <w:t xml:space="preserve"> </w:t>
        </w:r>
        <w:r w:rsidR="00362339" w:rsidRPr="006B6874">
          <w:rPr>
            <w:rStyle w:val="Hyperlink"/>
            <w:rFonts w:ascii="Arabic Typesetting" w:hAnsi="Arabic Typesetting" w:hint="eastAsia"/>
            <w:rtl/>
          </w:rPr>
          <w:t>الشركات</w:t>
        </w:r>
        <w:r w:rsidR="00362339" w:rsidRPr="006B6874">
          <w:rPr>
            <w:rStyle w:val="Hyperlink"/>
            <w:rFonts w:ascii="Arabic Typesetting" w:hAnsi="Arabic Typesetting"/>
            <w:rtl/>
          </w:rPr>
          <w:t xml:space="preserve"> </w:t>
        </w:r>
        <w:r w:rsidR="00362339" w:rsidRPr="006B6874">
          <w:rPr>
            <w:rStyle w:val="Hyperlink"/>
            <w:rFonts w:ascii="Arabic Typesetting" w:hAnsi="Arabic Typesetting" w:hint="eastAsia"/>
            <w:rtl/>
          </w:rPr>
          <w:t>الصغيرة</w:t>
        </w:r>
        <w:r w:rsidR="00362339" w:rsidRPr="006B6874">
          <w:rPr>
            <w:rStyle w:val="Hyperlink"/>
            <w:rFonts w:ascii="Arabic Typesetting" w:hAnsi="Arabic Typesetting"/>
            <w:rtl/>
          </w:rPr>
          <w:t xml:space="preserve"> </w:t>
        </w:r>
        <w:r w:rsidR="00362339" w:rsidRPr="006B6874">
          <w:rPr>
            <w:rStyle w:val="Hyperlink"/>
            <w:rFonts w:ascii="Arabic Typesetting" w:hAnsi="Arabic Typesetting" w:hint="eastAsia"/>
            <w:rtl/>
          </w:rPr>
          <w:t>والمتوسطة</w:t>
        </w:r>
        <w:r w:rsidR="00362339" w:rsidRPr="006B6874">
          <w:rPr>
            <w:rStyle w:val="Hyperlink"/>
            <w:rFonts w:ascii="Arabic Typesetting" w:hAnsi="Arabic Typesetting"/>
            <w:rtl/>
          </w:rPr>
          <w:t xml:space="preserve"> </w:t>
        </w:r>
        <w:r w:rsidR="00362339" w:rsidRPr="006B6874">
          <w:rPr>
            <w:rStyle w:val="Hyperlink"/>
            <w:rFonts w:ascii="Arabic Typesetting" w:hAnsi="Arabic Typesetting" w:hint="eastAsia"/>
            <w:rtl/>
          </w:rPr>
          <w:t>والابتكار</w:t>
        </w:r>
        <w:r w:rsidR="00362339" w:rsidRPr="006B6874">
          <w:rPr>
            <w:rStyle w:val="Hyperlink"/>
            <w:rFonts w:ascii="Arabic Typesetting" w:hAnsi="Arabic Typesetting"/>
            <w:webHidden/>
          </w:rPr>
          <w:tab/>
        </w:r>
        <w:r w:rsidR="00362339" w:rsidRPr="006B6874">
          <w:rPr>
            <w:rStyle w:val="Hyperlink"/>
            <w:rFonts w:ascii="Arabic Typesetting" w:hAnsi="Arabic Typesetting"/>
            <w:webHidden/>
          </w:rPr>
          <w:fldChar w:fldCharType="begin"/>
        </w:r>
        <w:r w:rsidR="00362339" w:rsidRPr="006B6874">
          <w:rPr>
            <w:rStyle w:val="Hyperlink"/>
            <w:rFonts w:ascii="Arabic Typesetting" w:hAnsi="Arabic Typesetting"/>
            <w:webHidden/>
          </w:rPr>
          <w:instrText xml:space="preserve"> PAGEREF _Toc422829634 \h </w:instrText>
        </w:r>
        <w:r w:rsidR="00362339" w:rsidRPr="006B6874">
          <w:rPr>
            <w:rStyle w:val="Hyperlink"/>
            <w:rFonts w:ascii="Arabic Typesetting" w:hAnsi="Arabic Typesetting"/>
            <w:webHidden/>
          </w:rPr>
        </w:r>
        <w:r w:rsidR="00362339" w:rsidRPr="006B6874">
          <w:rPr>
            <w:rStyle w:val="Hyperlink"/>
            <w:rFonts w:ascii="Arabic Typesetting" w:hAnsi="Arabic Typesetting"/>
            <w:webHidden/>
          </w:rPr>
          <w:fldChar w:fldCharType="separate"/>
        </w:r>
        <w:r>
          <w:rPr>
            <w:rStyle w:val="Hyperlink"/>
            <w:rFonts w:ascii="Arabic Typesetting" w:hAnsi="Arabic Typesetting"/>
            <w:webHidden/>
            <w:rtl/>
          </w:rPr>
          <w:t>123</w:t>
        </w:r>
        <w:r w:rsidR="00362339" w:rsidRPr="006B6874">
          <w:rPr>
            <w:rStyle w:val="Hyperlink"/>
            <w:rFonts w:ascii="Arabic Typesetting" w:hAnsi="Arabic Typesetting"/>
            <w:webHidden/>
          </w:rPr>
          <w:fldChar w:fldCharType="end"/>
        </w:r>
      </w:hyperlink>
    </w:p>
    <w:p w:rsidR="00362339" w:rsidRPr="006B6874" w:rsidRDefault="000F5E80" w:rsidP="00362339">
      <w:pPr>
        <w:pStyle w:val="TOC2"/>
        <w:tabs>
          <w:tab w:val="right" w:leader="dot" w:pos="9345"/>
        </w:tabs>
        <w:rPr>
          <w:rStyle w:val="Hyperlink"/>
          <w:rFonts w:ascii="Arabic Typesetting" w:hAnsi="Arabic Typesetting" w:cs="Arabic Typesetting"/>
          <w:iCs/>
          <w:noProof/>
          <w:sz w:val="30"/>
          <w:szCs w:val="30"/>
        </w:rPr>
      </w:pPr>
      <w:hyperlink w:anchor="_Toc422829635" w:history="1">
        <w:r w:rsidR="00362339" w:rsidRPr="006B6874">
          <w:rPr>
            <w:rStyle w:val="Hyperlink"/>
            <w:rFonts w:ascii="Arabic Typesetting" w:hAnsi="Arabic Typesetting" w:cs="Arabic Typesetting" w:hint="eastAsia"/>
            <w:i/>
            <w:noProof/>
            <w:sz w:val="30"/>
            <w:szCs w:val="30"/>
            <w:rtl/>
          </w:rPr>
          <w:t>الهدف</w:t>
        </w:r>
        <w:r w:rsidR="00362339" w:rsidRPr="006B6874">
          <w:rPr>
            <w:rStyle w:val="Hyperlink"/>
            <w:rFonts w:ascii="Arabic Typesetting" w:hAnsi="Arabic Typesetting" w:cs="Arabic Typesetting"/>
            <w:i/>
            <w:noProof/>
            <w:sz w:val="30"/>
            <w:szCs w:val="30"/>
            <w:rtl/>
          </w:rPr>
          <w:t xml:space="preserve"> </w:t>
        </w:r>
        <w:r w:rsidR="00362339" w:rsidRPr="006B6874">
          <w:rPr>
            <w:rStyle w:val="Hyperlink"/>
            <w:rFonts w:ascii="Arabic Typesetting" w:hAnsi="Arabic Typesetting" w:cs="Arabic Typesetting" w:hint="eastAsia"/>
            <w:i/>
            <w:noProof/>
            <w:sz w:val="30"/>
            <w:szCs w:val="30"/>
            <w:rtl/>
          </w:rPr>
          <w:t>الاستراتيجي</w:t>
        </w:r>
        <w:r w:rsidR="00362339" w:rsidRPr="006B6874">
          <w:rPr>
            <w:rStyle w:val="Hyperlink"/>
            <w:rFonts w:ascii="Arabic Typesetting" w:hAnsi="Arabic Typesetting" w:cs="Arabic Typesetting"/>
            <w:i/>
            <w:noProof/>
            <w:sz w:val="30"/>
            <w:szCs w:val="30"/>
            <w:rtl/>
          </w:rPr>
          <w:t xml:space="preserve"> </w:t>
        </w:r>
        <w:r w:rsidR="00362339" w:rsidRPr="006B6874">
          <w:rPr>
            <w:rStyle w:val="Hyperlink"/>
            <w:rFonts w:ascii="Arabic Typesetting" w:hAnsi="Arabic Typesetting" w:cs="Arabic Typesetting" w:hint="eastAsia"/>
            <w:i/>
            <w:noProof/>
            <w:sz w:val="30"/>
            <w:szCs w:val="30"/>
            <w:rtl/>
          </w:rPr>
          <w:t>الرابع</w:t>
        </w:r>
        <w:r w:rsidR="00362339" w:rsidRPr="006B6874">
          <w:rPr>
            <w:rStyle w:val="Hyperlink"/>
            <w:rFonts w:ascii="Arabic Typesetting" w:hAnsi="Arabic Typesetting" w:cs="Arabic Typesetting"/>
            <w:iCs/>
            <w:noProof/>
            <w:webHidden/>
            <w:sz w:val="30"/>
            <w:szCs w:val="30"/>
          </w:rPr>
          <w:tab/>
        </w:r>
        <w:r w:rsidR="00362339" w:rsidRPr="006B6874">
          <w:rPr>
            <w:rStyle w:val="Hyperlink"/>
            <w:rFonts w:ascii="Arabic Typesetting" w:hAnsi="Arabic Typesetting" w:cs="Arabic Typesetting"/>
            <w:iCs/>
            <w:noProof/>
            <w:webHidden/>
            <w:sz w:val="30"/>
            <w:szCs w:val="30"/>
          </w:rPr>
          <w:fldChar w:fldCharType="begin"/>
        </w:r>
        <w:r w:rsidR="00362339" w:rsidRPr="006B6874">
          <w:rPr>
            <w:rStyle w:val="Hyperlink"/>
            <w:rFonts w:ascii="Arabic Typesetting" w:hAnsi="Arabic Typesetting" w:cs="Arabic Typesetting"/>
            <w:iCs/>
            <w:noProof/>
            <w:webHidden/>
            <w:sz w:val="30"/>
            <w:szCs w:val="30"/>
          </w:rPr>
          <w:instrText xml:space="preserve"> PAGEREF _Toc422829635 \h </w:instrText>
        </w:r>
        <w:r w:rsidR="00362339" w:rsidRPr="006B6874">
          <w:rPr>
            <w:rStyle w:val="Hyperlink"/>
            <w:rFonts w:ascii="Arabic Typesetting" w:hAnsi="Arabic Typesetting" w:cs="Arabic Typesetting"/>
            <w:iCs/>
            <w:noProof/>
            <w:webHidden/>
            <w:sz w:val="30"/>
            <w:szCs w:val="30"/>
          </w:rPr>
        </w:r>
        <w:r w:rsidR="00362339" w:rsidRPr="006B6874">
          <w:rPr>
            <w:rStyle w:val="Hyperlink"/>
            <w:rFonts w:ascii="Arabic Typesetting" w:hAnsi="Arabic Typesetting" w:cs="Arabic Typesetting"/>
            <w:iCs/>
            <w:noProof/>
            <w:webHidden/>
            <w:sz w:val="30"/>
            <w:szCs w:val="30"/>
          </w:rPr>
          <w:fldChar w:fldCharType="separate"/>
        </w:r>
        <w:r>
          <w:rPr>
            <w:rStyle w:val="Hyperlink"/>
            <w:rFonts w:ascii="Arabic Typesetting" w:hAnsi="Arabic Typesetting" w:cs="Arabic Typesetting"/>
            <w:iCs/>
            <w:noProof/>
            <w:webHidden/>
            <w:sz w:val="30"/>
            <w:szCs w:val="30"/>
            <w:rtl/>
          </w:rPr>
          <w:t>129</w:t>
        </w:r>
        <w:r w:rsidR="00362339" w:rsidRPr="006B6874">
          <w:rPr>
            <w:rStyle w:val="Hyperlink"/>
            <w:rFonts w:ascii="Arabic Typesetting" w:hAnsi="Arabic Typesetting" w:cs="Arabic Typesetting"/>
            <w:iCs/>
            <w:noProof/>
            <w:webHidden/>
            <w:sz w:val="30"/>
            <w:szCs w:val="30"/>
          </w:rPr>
          <w:fldChar w:fldCharType="end"/>
        </w:r>
      </w:hyperlink>
    </w:p>
    <w:p w:rsidR="00362339" w:rsidRPr="006B6874" w:rsidRDefault="000F5E80" w:rsidP="00362339">
      <w:pPr>
        <w:pStyle w:val="TOC3"/>
        <w:tabs>
          <w:tab w:val="clear" w:pos="1133"/>
        </w:tabs>
        <w:ind w:left="1275" w:hanging="992"/>
        <w:rPr>
          <w:rStyle w:val="Hyperlink"/>
          <w:rFonts w:ascii="Arabic Typesetting" w:hAnsi="Arabic Typesetting"/>
        </w:rPr>
      </w:pPr>
      <w:hyperlink w:anchor="_Toc422829638" w:history="1">
        <w:r w:rsidR="00362339" w:rsidRPr="006B6874">
          <w:rPr>
            <w:rStyle w:val="Hyperlink"/>
            <w:rFonts w:ascii="Arabic Typesetting" w:hAnsi="Arabic Typesetting" w:hint="eastAsia"/>
            <w:rtl/>
          </w:rPr>
          <w:t>البرنامج</w:t>
        </w:r>
        <w:r w:rsidR="00362339" w:rsidRPr="006B6874">
          <w:rPr>
            <w:rStyle w:val="Hyperlink"/>
            <w:rFonts w:ascii="Arabic Typesetting" w:hAnsi="Arabic Typesetting"/>
            <w:rtl/>
          </w:rPr>
          <w:t xml:space="preserve"> 12:</w:t>
        </w:r>
        <w:r w:rsidR="00362339" w:rsidRPr="006B6874">
          <w:rPr>
            <w:rStyle w:val="Hyperlink"/>
            <w:rFonts w:ascii="Arabic Typesetting" w:hAnsi="Arabic Typesetting"/>
          </w:rPr>
          <w:tab/>
        </w:r>
        <w:r w:rsidR="00362339" w:rsidRPr="006B6874">
          <w:rPr>
            <w:rStyle w:val="Hyperlink"/>
            <w:rFonts w:ascii="Arabic Typesetting" w:hAnsi="Arabic Typesetting" w:hint="eastAsia"/>
            <w:rtl/>
          </w:rPr>
          <w:t>التصنيفات</w:t>
        </w:r>
        <w:r w:rsidR="00362339" w:rsidRPr="006B6874">
          <w:rPr>
            <w:rStyle w:val="Hyperlink"/>
            <w:rFonts w:ascii="Arabic Typesetting" w:hAnsi="Arabic Typesetting"/>
            <w:rtl/>
          </w:rPr>
          <w:t xml:space="preserve"> </w:t>
        </w:r>
        <w:r w:rsidR="00362339" w:rsidRPr="006B6874">
          <w:rPr>
            <w:rStyle w:val="Hyperlink"/>
            <w:rFonts w:ascii="Arabic Typesetting" w:hAnsi="Arabic Typesetting" w:hint="eastAsia"/>
            <w:rtl/>
          </w:rPr>
          <w:t>والمعايير</w:t>
        </w:r>
        <w:r w:rsidR="00362339" w:rsidRPr="006B6874">
          <w:rPr>
            <w:rStyle w:val="Hyperlink"/>
            <w:rFonts w:ascii="Arabic Typesetting" w:hAnsi="Arabic Typesetting"/>
            <w:rtl/>
          </w:rPr>
          <w:t xml:space="preserve"> </w:t>
        </w:r>
        <w:r w:rsidR="00362339" w:rsidRPr="006B6874">
          <w:rPr>
            <w:rStyle w:val="Hyperlink"/>
            <w:rFonts w:ascii="Arabic Typesetting" w:hAnsi="Arabic Typesetting" w:hint="eastAsia"/>
            <w:rtl/>
          </w:rPr>
          <w:t>الدولية</w:t>
        </w:r>
        <w:r w:rsidR="00362339" w:rsidRPr="006B6874">
          <w:rPr>
            <w:rStyle w:val="Hyperlink"/>
            <w:rFonts w:ascii="Arabic Typesetting" w:hAnsi="Arabic Typesetting"/>
            <w:webHidden/>
          </w:rPr>
          <w:tab/>
        </w:r>
        <w:r w:rsidR="00362339" w:rsidRPr="006B6874">
          <w:rPr>
            <w:rStyle w:val="Hyperlink"/>
            <w:rFonts w:ascii="Arabic Typesetting" w:hAnsi="Arabic Typesetting"/>
            <w:webHidden/>
          </w:rPr>
          <w:fldChar w:fldCharType="begin"/>
        </w:r>
        <w:r w:rsidR="00362339" w:rsidRPr="006B6874">
          <w:rPr>
            <w:rStyle w:val="Hyperlink"/>
            <w:rFonts w:ascii="Arabic Typesetting" w:hAnsi="Arabic Typesetting"/>
            <w:webHidden/>
          </w:rPr>
          <w:instrText xml:space="preserve"> PAGEREF _Toc422829638 \h </w:instrText>
        </w:r>
        <w:r w:rsidR="00362339" w:rsidRPr="006B6874">
          <w:rPr>
            <w:rStyle w:val="Hyperlink"/>
            <w:rFonts w:ascii="Arabic Typesetting" w:hAnsi="Arabic Typesetting"/>
            <w:webHidden/>
          </w:rPr>
        </w:r>
        <w:r w:rsidR="00362339" w:rsidRPr="006B6874">
          <w:rPr>
            <w:rStyle w:val="Hyperlink"/>
            <w:rFonts w:ascii="Arabic Typesetting" w:hAnsi="Arabic Typesetting"/>
            <w:webHidden/>
          </w:rPr>
          <w:fldChar w:fldCharType="separate"/>
        </w:r>
        <w:r>
          <w:rPr>
            <w:rStyle w:val="Hyperlink"/>
            <w:rFonts w:ascii="Arabic Typesetting" w:hAnsi="Arabic Typesetting"/>
            <w:webHidden/>
            <w:rtl/>
          </w:rPr>
          <w:t>132</w:t>
        </w:r>
        <w:r w:rsidR="00362339" w:rsidRPr="006B6874">
          <w:rPr>
            <w:rStyle w:val="Hyperlink"/>
            <w:rFonts w:ascii="Arabic Typesetting" w:hAnsi="Arabic Typesetting"/>
            <w:webHidden/>
          </w:rPr>
          <w:fldChar w:fldCharType="end"/>
        </w:r>
      </w:hyperlink>
    </w:p>
    <w:p w:rsidR="00362339" w:rsidRPr="006B6874" w:rsidRDefault="000F5E80" w:rsidP="00362339">
      <w:pPr>
        <w:pStyle w:val="TOC3"/>
        <w:tabs>
          <w:tab w:val="clear" w:pos="1133"/>
        </w:tabs>
        <w:ind w:left="1275" w:hanging="992"/>
        <w:rPr>
          <w:rStyle w:val="Hyperlink"/>
          <w:rFonts w:ascii="Arabic Typesetting" w:hAnsi="Arabic Typesetting"/>
        </w:rPr>
      </w:pPr>
      <w:hyperlink w:anchor="_Toc422829639" w:history="1">
        <w:r w:rsidR="00362339" w:rsidRPr="006B6874">
          <w:rPr>
            <w:rStyle w:val="Hyperlink"/>
            <w:rFonts w:ascii="Arabic Typesetting" w:hAnsi="Arabic Typesetting" w:hint="eastAsia"/>
            <w:rtl/>
          </w:rPr>
          <w:t>البرنامج</w:t>
        </w:r>
        <w:r w:rsidR="00362339" w:rsidRPr="006B6874">
          <w:rPr>
            <w:rStyle w:val="Hyperlink"/>
            <w:rFonts w:ascii="Arabic Typesetting" w:hAnsi="Arabic Typesetting"/>
            <w:rtl/>
          </w:rPr>
          <w:t xml:space="preserve"> 13:</w:t>
        </w:r>
        <w:r w:rsidR="00362339" w:rsidRPr="006B6874">
          <w:rPr>
            <w:rStyle w:val="Hyperlink"/>
            <w:rFonts w:ascii="Arabic Typesetting" w:hAnsi="Arabic Typesetting"/>
          </w:rPr>
          <w:tab/>
        </w:r>
        <w:r w:rsidR="00362339" w:rsidRPr="006B6874">
          <w:rPr>
            <w:rStyle w:val="Hyperlink"/>
            <w:rFonts w:ascii="Arabic Typesetting" w:hAnsi="Arabic Typesetting" w:hint="eastAsia"/>
            <w:rtl/>
          </w:rPr>
          <w:t>قواعد</w:t>
        </w:r>
        <w:r w:rsidR="00362339" w:rsidRPr="006B6874">
          <w:rPr>
            <w:rStyle w:val="Hyperlink"/>
            <w:rFonts w:ascii="Arabic Typesetting" w:hAnsi="Arabic Typesetting"/>
            <w:rtl/>
          </w:rPr>
          <w:t xml:space="preserve"> </w:t>
        </w:r>
        <w:r w:rsidR="00362339" w:rsidRPr="006B6874">
          <w:rPr>
            <w:rStyle w:val="Hyperlink"/>
            <w:rFonts w:ascii="Arabic Typesetting" w:hAnsi="Arabic Typesetting" w:hint="eastAsia"/>
            <w:rtl/>
          </w:rPr>
          <w:t>البيانات</w:t>
        </w:r>
        <w:r w:rsidR="00362339" w:rsidRPr="006B6874">
          <w:rPr>
            <w:rStyle w:val="Hyperlink"/>
            <w:rFonts w:ascii="Arabic Typesetting" w:hAnsi="Arabic Typesetting"/>
            <w:rtl/>
          </w:rPr>
          <w:t xml:space="preserve"> </w:t>
        </w:r>
        <w:r w:rsidR="00362339" w:rsidRPr="006B6874">
          <w:rPr>
            <w:rStyle w:val="Hyperlink"/>
            <w:rFonts w:ascii="Arabic Typesetting" w:hAnsi="Arabic Typesetting" w:hint="eastAsia"/>
            <w:rtl/>
          </w:rPr>
          <w:t>العالمية</w:t>
        </w:r>
        <w:r w:rsidR="00362339" w:rsidRPr="006B6874">
          <w:rPr>
            <w:rStyle w:val="Hyperlink"/>
            <w:rFonts w:ascii="Arabic Typesetting" w:hAnsi="Arabic Typesetting"/>
            <w:webHidden/>
          </w:rPr>
          <w:tab/>
        </w:r>
        <w:r w:rsidR="00362339" w:rsidRPr="006B6874">
          <w:rPr>
            <w:rStyle w:val="Hyperlink"/>
            <w:rFonts w:ascii="Arabic Typesetting" w:hAnsi="Arabic Typesetting"/>
            <w:webHidden/>
          </w:rPr>
          <w:fldChar w:fldCharType="begin"/>
        </w:r>
        <w:r w:rsidR="00362339" w:rsidRPr="006B6874">
          <w:rPr>
            <w:rStyle w:val="Hyperlink"/>
            <w:rFonts w:ascii="Arabic Typesetting" w:hAnsi="Arabic Typesetting"/>
            <w:webHidden/>
          </w:rPr>
          <w:instrText xml:space="preserve"> PAGEREF _Toc422829639 \h </w:instrText>
        </w:r>
        <w:r w:rsidR="00362339" w:rsidRPr="006B6874">
          <w:rPr>
            <w:rStyle w:val="Hyperlink"/>
            <w:rFonts w:ascii="Arabic Typesetting" w:hAnsi="Arabic Typesetting"/>
            <w:webHidden/>
          </w:rPr>
        </w:r>
        <w:r w:rsidR="00362339" w:rsidRPr="006B6874">
          <w:rPr>
            <w:rStyle w:val="Hyperlink"/>
            <w:rFonts w:ascii="Arabic Typesetting" w:hAnsi="Arabic Typesetting"/>
            <w:webHidden/>
          </w:rPr>
          <w:fldChar w:fldCharType="separate"/>
        </w:r>
        <w:r>
          <w:rPr>
            <w:rStyle w:val="Hyperlink"/>
            <w:rFonts w:ascii="Arabic Typesetting" w:hAnsi="Arabic Typesetting"/>
            <w:webHidden/>
            <w:rtl/>
          </w:rPr>
          <w:t>135</w:t>
        </w:r>
        <w:r w:rsidR="00362339" w:rsidRPr="006B6874">
          <w:rPr>
            <w:rStyle w:val="Hyperlink"/>
            <w:rFonts w:ascii="Arabic Typesetting" w:hAnsi="Arabic Typesetting"/>
            <w:webHidden/>
          </w:rPr>
          <w:fldChar w:fldCharType="end"/>
        </w:r>
      </w:hyperlink>
    </w:p>
    <w:p w:rsidR="00362339" w:rsidRPr="006B6874" w:rsidRDefault="000F5E80" w:rsidP="00362339">
      <w:pPr>
        <w:pStyle w:val="TOC3"/>
        <w:tabs>
          <w:tab w:val="clear" w:pos="1133"/>
        </w:tabs>
        <w:ind w:left="1275" w:hanging="992"/>
        <w:rPr>
          <w:rStyle w:val="Hyperlink"/>
          <w:rFonts w:ascii="Arabic Typesetting" w:hAnsi="Arabic Typesetting"/>
        </w:rPr>
      </w:pPr>
      <w:hyperlink w:anchor="_Toc422829640" w:history="1">
        <w:r w:rsidR="00362339" w:rsidRPr="006B6874">
          <w:rPr>
            <w:rStyle w:val="Hyperlink"/>
            <w:rFonts w:ascii="Arabic Typesetting" w:hAnsi="Arabic Typesetting" w:hint="eastAsia"/>
            <w:rtl/>
          </w:rPr>
          <w:t>البرنامج</w:t>
        </w:r>
        <w:r w:rsidR="00362339" w:rsidRPr="006B6874">
          <w:rPr>
            <w:rStyle w:val="Hyperlink"/>
            <w:rFonts w:ascii="Arabic Typesetting" w:hAnsi="Arabic Typesetting"/>
          </w:rPr>
          <w:t xml:space="preserve"> </w:t>
        </w:r>
        <w:r w:rsidR="00362339" w:rsidRPr="006B6874">
          <w:rPr>
            <w:rStyle w:val="Hyperlink"/>
            <w:rFonts w:ascii="Arabic Typesetting" w:hAnsi="Arabic Typesetting"/>
            <w:rtl/>
          </w:rPr>
          <w:t>14:</w:t>
        </w:r>
        <w:r w:rsidR="00362339" w:rsidRPr="006B6874">
          <w:rPr>
            <w:rStyle w:val="Hyperlink"/>
            <w:rFonts w:ascii="Arabic Typesetting" w:hAnsi="Arabic Typesetting"/>
          </w:rPr>
          <w:tab/>
        </w:r>
        <w:r w:rsidR="00362339" w:rsidRPr="006B6874">
          <w:rPr>
            <w:rStyle w:val="Hyperlink"/>
            <w:rFonts w:ascii="Arabic Typesetting" w:hAnsi="Arabic Typesetting" w:hint="eastAsia"/>
            <w:rtl/>
          </w:rPr>
          <w:t>خدمات</w:t>
        </w:r>
        <w:r w:rsidR="00362339" w:rsidRPr="006B6874">
          <w:rPr>
            <w:rStyle w:val="Hyperlink"/>
            <w:rFonts w:ascii="Arabic Typesetting" w:hAnsi="Arabic Typesetting"/>
            <w:rtl/>
          </w:rPr>
          <w:t xml:space="preserve"> </w:t>
        </w:r>
        <w:r w:rsidR="00362339" w:rsidRPr="006B6874">
          <w:rPr>
            <w:rStyle w:val="Hyperlink"/>
            <w:rFonts w:ascii="Arabic Typesetting" w:hAnsi="Arabic Typesetting" w:hint="eastAsia"/>
            <w:rtl/>
          </w:rPr>
          <w:t>النفاذ</w:t>
        </w:r>
        <w:r w:rsidR="00362339" w:rsidRPr="006B6874">
          <w:rPr>
            <w:rStyle w:val="Hyperlink"/>
            <w:rFonts w:ascii="Arabic Typesetting" w:hAnsi="Arabic Typesetting"/>
            <w:rtl/>
          </w:rPr>
          <w:t xml:space="preserve"> </w:t>
        </w:r>
        <w:r w:rsidR="00362339" w:rsidRPr="006B6874">
          <w:rPr>
            <w:rStyle w:val="Hyperlink"/>
            <w:rFonts w:ascii="Arabic Typesetting" w:hAnsi="Arabic Typesetting" w:hint="eastAsia"/>
            <w:rtl/>
          </w:rPr>
          <w:t>إلى</w:t>
        </w:r>
        <w:r w:rsidR="00362339" w:rsidRPr="006B6874">
          <w:rPr>
            <w:rStyle w:val="Hyperlink"/>
            <w:rFonts w:ascii="Arabic Typesetting" w:hAnsi="Arabic Typesetting"/>
            <w:rtl/>
          </w:rPr>
          <w:t xml:space="preserve"> </w:t>
        </w:r>
        <w:r w:rsidR="00362339" w:rsidRPr="006B6874">
          <w:rPr>
            <w:rStyle w:val="Hyperlink"/>
            <w:rFonts w:ascii="Arabic Typesetting" w:hAnsi="Arabic Typesetting" w:hint="eastAsia"/>
            <w:rtl/>
          </w:rPr>
          <w:t>المعلومات</w:t>
        </w:r>
        <w:r w:rsidR="00362339" w:rsidRPr="006B6874">
          <w:rPr>
            <w:rStyle w:val="Hyperlink"/>
            <w:rFonts w:ascii="Arabic Typesetting" w:hAnsi="Arabic Typesetting"/>
            <w:rtl/>
          </w:rPr>
          <w:t xml:space="preserve"> </w:t>
        </w:r>
        <w:r w:rsidR="00362339" w:rsidRPr="006B6874">
          <w:rPr>
            <w:rStyle w:val="Hyperlink"/>
            <w:rFonts w:ascii="Arabic Typesetting" w:hAnsi="Arabic Typesetting" w:hint="eastAsia"/>
            <w:rtl/>
          </w:rPr>
          <w:t>والمعارف</w:t>
        </w:r>
        <w:r w:rsidR="00362339" w:rsidRPr="006B6874">
          <w:rPr>
            <w:rStyle w:val="Hyperlink"/>
            <w:rFonts w:ascii="Arabic Typesetting" w:hAnsi="Arabic Typesetting"/>
            <w:webHidden/>
          </w:rPr>
          <w:tab/>
        </w:r>
        <w:r w:rsidR="00362339" w:rsidRPr="006B6874">
          <w:rPr>
            <w:rStyle w:val="Hyperlink"/>
            <w:rFonts w:ascii="Arabic Typesetting" w:hAnsi="Arabic Typesetting"/>
            <w:webHidden/>
          </w:rPr>
          <w:fldChar w:fldCharType="begin"/>
        </w:r>
        <w:r w:rsidR="00362339" w:rsidRPr="006B6874">
          <w:rPr>
            <w:rStyle w:val="Hyperlink"/>
            <w:rFonts w:ascii="Arabic Typesetting" w:hAnsi="Arabic Typesetting"/>
            <w:webHidden/>
          </w:rPr>
          <w:instrText xml:space="preserve"> PAGEREF _Toc422829640 \h </w:instrText>
        </w:r>
        <w:r w:rsidR="00362339" w:rsidRPr="006B6874">
          <w:rPr>
            <w:rStyle w:val="Hyperlink"/>
            <w:rFonts w:ascii="Arabic Typesetting" w:hAnsi="Arabic Typesetting"/>
            <w:webHidden/>
          </w:rPr>
        </w:r>
        <w:r w:rsidR="00362339" w:rsidRPr="006B6874">
          <w:rPr>
            <w:rStyle w:val="Hyperlink"/>
            <w:rFonts w:ascii="Arabic Typesetting" w:hAnsi="Arabic Typesetting"/>
            <w:webHidden/>
          </w:rPr>
          <w:fldChar w:fldCharType="separate"/>
        </w:r>
        <w:r>
          <w:rPr>
            <w:rStyle w:val="Hyperlink"/>
            <w:rFonts w:ascii="Arabic Typesetting" w:hAnsi="Arabic Typesetting"/>
            <w:webHidden/>
            <w:rtl/>
          </w:rPr>
          <w:t>139</w:t>
        </w:r>
        <w:r w:rsidR="00362339" w:rsidRPr="006B6874">
          <w:rPr>
            <w:rStyle w:val="Hyperlink"/>
            <w:rFonts w:ascii="Arabic Typesetting" w:hAnsi="Arabic Typesetting"/>
            <w:webHidden/>
          </w:rPr>
          <w:fldChar w:fldCharType="end"/>
        </w:r>
      </w:hyperlink>
    </w:p>
    <w:p w:rsidR="00362339" w:rsidRPr="006B6874" w:rsidRDefault="000F5E80" w:rsidP="00362339">
      <w:pPr>
        <w:pStyle w:val="TOC3"/>
        <w:tabs>
          <w:tab w:val="clear" w:pos="1133"/>
        </w:tabs>
        <w:ind w:left="1275" w:hanging="992"/>
        <w:rPr>
          <w:rStyle w:val="Hyperlink"/>
          <w:rFonts w:ascii="Arabic Typesetting" w:hAnsi="Arabic Typesetting"/>
        </w:rPr>
      </w:pPr>
      <w:hyperlink w:anchor="_Toc422829641" w:history="1">
        <w:r w:rsidR="00362339" w:rsidRPr="006B6874">
          <w:rPr>
            <w:rStyle w:val="Hyperlink"/>
            <w:rFonts w:ascii="Arabic Typesetting" w:hAnsi="Arabic Typesetting" w:hint="eastAsia"/>
            <w:rtl/>
          </w:rPr>
          <w:t>البرنامج</w:t>
        </w:r>
        <w:r w:rsidR="00362339" w:rsidRPr="006B6874">
          <w:rPr>
            <w:rStyle w:val="Hyperlink"/>
            <w:rFonts w:ascii="Arabic Typesetting" w:hAnsi="Arabic Typesetting"/>
          </w:rPr>
          <w:t xml:space="preserve"> </w:t>
        </w:r>
        <w:r w:rsidR="00362339" w:rsidRPr="006B6874">
          <w:rPr>
            <w:rStyle w:val="Hyperlink"/>
            <w:rFonts w:ascii="Arabic Typesetting" w:hAnsi="Arabic Typesetting"/>
            <w:rtl/>
          </w:rPr>
          <w:t>15:</w:t>
        </w:r>
        <w:r w:rsidR="00362339" w:rsidRPr="006B6874">
          <w:rPr>
            <w:rStyle w:val="Hyperlink"/>
            <w:rFonts w:ascii="Arabic Typesetting" w:hAnsi="Arabic Typesetting"/>
          </w:rPr>
          <w:tab/>
        </w:r>
        <w:r w:rsidR="00362339" w:rsidRPr="006B6874">
          <w:rPr>
            <w:rStyle w:val="Hyperlink"/>
            <w:rFonts w:ascii="Arabic Typesetting" w:hAnsi="Arabic Typesetting" w:hint="eastAsia"/>
            <w:rtl/>
          </w:rPr>
          <w:t>حلول</w:t>
        </w:r>
        <w:r w:rsidR="00362339" w:rsidRPr="006B6874">
          <w:rPr>
            <w:rStyle w:val="Hyperlink"/>
            <w:rFonts w:ascii="Arabic Typesetting" w:hAnsi="Arabic Typesetting"/>
            <w:rtl/>
          </w:rPr>
          <w:t xml:space="preserve"> </w:t>
        </w:r>
        <w:r w:rsidR="00362339" w:rsidRPr="006B6874">
          <w:rPr>
            <w:rStyle w:val="Hyperlink"/>
            <w:rFonts w:ascii="Arabic Typesetting" w:hAnsi="Arabic Typesetting" w:hint="eastAsia"/>
            <w:rtl/>
          </w:rPr>
          <w:t>لأعمال</w:t>
        </w:r>
        <w:r w:rsidR="00362339" w:rsidRPr="006B6874">
          <w:rPr>
            <w:rStyle w:val="Hyperlink"/>
            <w:rFonts w:ascii="Arabic Typesetting" w:hAnsi="Arabic Typesetting"/>
            <w:rtl/>
          </w:rPr>
          <w:t xml:space="preserve"> </w:t>
        </w:r>
        <w:r w:rsidR="00362339" w:rsidRPr="006B6874">
          <w:rPr>
            <w:rStyle w:val="Hyperlink"/>
            <w:rFonts w:ascii="Arabic Typesetting" w:hAnsi="Arabic Typesetting" w:hint="eastAsia"/>
            <w:rtl/>
          </w:rPr>
          <w:t>مكاتب</w:t>
        </w:r>
        <w:r w:rsidR="00362339" w:rsidRPr="006B6874">
          <w:rPr>
            <w:rStyle w:val="Hyperlink"/>
            <w:rFonts w:ascii="Arabic Typesetting" w:hAnsi="Arabic Typesetting"/>
            <w:rtl/>
          </w:rPr>
          <w:t xml:space="preserve"> </w:t>
        </w:r>
        <w:r w:rsidR="00362339" w:rsidRPr="006B6874">
          <w:rPr>
            <w:rStyle w:val="Hyperlink"/>
            <w:rFonts w:ascii="Arabic Typesetting" w:hAnsi="Arabic Typesetting" w:hint="eastAsia"/>
            <w:rtl/>
          </w:rPr>
          <w:t>الملكية</w:t>
        </w:r>
        <w:r w:rsidR="00362339" w:rsidRPr="006B6874">
          <w:rPr>
            <w:rStyle w:val="Hyperlink"/>
            <w:rFonts w:ascii="Arabic Typesetting" w:hAnsi="Arabic Typesetting"/>
            <w:rtl/>
          </w:rPr>
          <w:t xml:space="preserve"> </w:t>
        </w:r>
        <w:r w:rsidR="00362339" w:rsidRPr="006B6874">
          <w:rPr>
            <w:rStyle w:val="Hyperlink"/>
            <w:rFonts w:ascii="Arabic Typesetting" w:hAnsi="Arabic Typesetting" w:hint="eastAsia"/>
            <w:rtl/>
          </w:rPr>
          <w:t>الفكرية</w:t>
        </w:r>
        <w:r w:rsidR="00362339" w:rsidRPr="006B6874">
          <w:rPr>
            <w:rStyle w:val="Hyperlink"/>
            <w:rFonts w:ascii="Arabic Typesetting" w:hAnsi="Arabic Typesetting"/>
            <w:webHidden/>
          </w:rPr>
          <w:tab/>
        </w:r>
        <w:r w:rsidR="00362339" w:rsidRPr="006B6874">
          <w:rPr>
            <w:rStyle w:val="Hyperlink"/>
            <w:rFonts w:ascii="Arabic Typesetting" w:hAnsi="Arabic Typesetting"/>
            <w:webHidden/>
          </w:rPr>
          <w:fldChar w:fldCharType="begin"/>
        </w:r>
        <w:r w:rsidR="00362339" w:rsidRPr="006B6874">
          <w:rPr>
            <w:rStyle w:val="Hyperlink"/>
            <w:rFonts w:ascii="Arabic Typesetting" w:hAnsi="Arabic Typesetting"/>
            <w:webHidden/>
          </w:rPr>
          <w:instrText xml:space="preserve"> PAGEREF _Toc422829641 \h </w:instrText>
        </w:r>
        <w:r w:rsidR="00362339" w:rsidRPr="006B6874">
          <w:rPr>
            <w:rStyle w:val="Hyperlink"/>
            <w:rFonts w:ascii="Arabic Typesetting" w:hAnsi="Arabic Typesetting"/>
            <w:webHidden/>
          </w:rPr>
        </w:r>
        <w:r w:rsidR="00362339" w:rsidRPr="006B6874">
          <w:rPr>
            <w:rStyle w:val="Hyperlink"/>
            <w:rFonts w:ascii="Arabic Typesetting" w:hAnsi="Arabic Typesetting"/>
            <w:webHidden/>
          </w:rPr>
          <w:fldChar w:fldCharType="separate"/>
        </w:r>
        <w:r>
          <w:rPr>
            <w:rStyle w:val="Hyperlink"/>
            <w:rFonts w:ascii="Arabic Typesetting" w:hAnsi="Arabic Typesetting"/>
            <w:webHidden/>
            <w:rtl/>
          </w:rPr>
          <w:t>143</w:t>
        </w:r>
        <w:r w:rsidR="00362339" w:rsidRPr="006B6874">
          <w:rPr>
            <w:rStyle w:val="Hyperlink"/>
            <w:rFonts w:ascii="Arabic Typesetting" w:hAnsi="Arabic Typesetting"/>
            <w:webHidden/>
          </w:rPr>
          <w:fldChar w:fldCharType="end"/>
        </w:r>
      </w:hyperlink>
    </w:p>
    <w:p w:rsidR="00362339" w:rsidRPr="006B6874" w:rsidRDefault="000F5E80" w:rsidP="00362339">
      <w:pPr>
        <w:pStyle w:val="TOC2"/>
        <w:tabs>
          <w:tab w:val="right" w:leader="dot" w:pos="9345"/>
        </w:tabs>
        <w:rPr>
          <w:rStyle w:val="Hyperlink"/>
          <w:rFonts w:ascii="Arabic Typesetting" w:hAnsi="Arabic Typesetting" w:cs="Arabic Typesetting"/>
          <w:iCs/>
          <w:noProof/>
          <w:sz w:val="30"/>
          <w:szCs w:val="30"/>
        </w:rPr>
      </w:pPr>
      <w:hyperlink w:anchor="_Toc422829642" w:history="1">
        <w:r w:rsidR="00362339" w:rsidRPr="006B6874">
          <w:rPr>
            <w:rStyle w:val="Hyperlink"/>
            <w:rFonts w:ascii="Arabic Typesetting" w:hAnsi="Arabic Typesetting" w:cs="Arabic Typesetting" w:hint="eastAsia"/>
            <w:i/>
            <w:noProof/>
            <w:sz w:val="30"/>
            <w:szCs w:val="30"/>
            <w:rtl/>
          </w:rPr>
          <w:t>الهدف</w:t>
        </w:r>
        <w:r w:rsidR="00362339" w:rsidRPr="006B6874">
          <w:rPr>
            <w:rStyle w:val="Hyperlink"/>
            <w:rFonts w:ascii="Arabic Typesetting" w:hAnsi="Arabic Typesetting" w:cs="Arabic Typesetting"/>
            <w:i/>
            <w:noProof/>
            <w:sz w:val="30"/>
            <w:szCs w:val="30"/>
            <w:rtl/>
          </w:rPr>
          <w:t xml:space="preserve"> </w:t>
        </w:r>
        <w:r w:rsidR="00362339" w:rsidRPr="006B6874">
          <w:rPr>
            <w:rStyle w:val="Hyperlink"/>
            <w:rFonts w:ascii="Arabic Typesetting" w:hAnsi="Arabic Typesetting" w:cs="Arabic Typesetting" w:hint="eastAsia"/>
            <w:i/>
            <w:noProof/>
            <w:sz w:val="30"/>
            <w:szCs w:val="30"/>
            <w:rtl/>
          </w:rPr>
          <w:t>الاستراتيجي</w:t>
        </w:r>
        <w:r w:rsidR="00362339" w:rsidRPr="006B6874">
          <w:rPr>
            <w:rStyle w:val="Hyperlink"/>
            <w:rFonts w:ascii="Arabic Typesetting" w:hAnsi="Arabic Typesetting" w:cs="Arabic Typesetting"/>
            <w:i/>
            <w:noProof/>
            <w:sz w:val="30"/>
            <w:szCs w:val="30"/>
            <w:rtl/>
          </w:rPr>
          <w:t xml:space="preserve"> </w:t>
        </w:r>
        <w:r w:rsidR="00362339" w:rsidRPr="006B6874">
          <w:rPr>
            <w:rStyle w:val="Hyperlink"/>
            <w:rFonts w:ascii="Arabic Typesetting" w:hAnsi="Arabic Typesetting" w:cs="Arabic Typesetting" w:hint="eastAsia"/>
            <w:i/>
            <w:noProof/>
            <w:sz w:val="30"/>
            <w:szCs w:val="30"/>
            <w:rtl/>
          </w:rPr>
          <w:t>الخامس</w:t>
        </w:r>
        <w:r w:rsidR="00362339" w:rsidRPr="006B6874">
          <w:rPr>
            <w:rStyle w:val="Hyperlink"/>
            <w:rFonts w:ascii="Arabic Typesetting" w:hAnsi="Arabic Typesetting" w:cs="Arabic Typesetting"/>
            <w:iCs/>
            <w:noProof/>
            <w:webHidden/>
            <w:sz w:val="30"/>
            <w:szCs w:val="30"/>
          </w:rPr>
          <w:tab/>
        </w:r>
        <w:r w:rsidR="00362339" w:rsidRPr="006B6874">
          <w:rPr>
            <w:rStyle w:val="Hyperlink"/>
            <w:rFonts w:ascii="Arabic Typesetting" w:hAnsi="Arabic Typesetting" w:cs="Arabic Typesetting"/>
            <w:iCs/>
            <w:noProof/>
            <w:webHidden/>
            <w:sz w:val="30"/>
            <w:szCs w:val="30"/>
          </w:rPr>
          <w:fldChar w:fldCharType="begin"/>
        </w:r>
        <w:r w:rsidR="00362339" w:rsidRPr="006B6874">
          <w:rPr>
            <w:rStyle w:val="Hyperlink"/>
            <w:rFonts w:ascii="Arabic Typesetting" w:hAnsi="Arabic Typesetting" w:cs="Arabic Typesetting"/>
            <w:iCs/>
            <w:noProof/>
            <w:webHidden/>
            <w:sz w:val="30"/>
            <w:szCs w:val="30"/>
          </w:rPr>
          <w:instrText xml:space="preserve"> PAGEREF _Toc422829642 \h </w:instrText>
        </w:r>
        <w:r w:rsidR="00362339" w:rsidRPr="006B6874">
          <w:rPr>
            <w:rStyle w:val="Hyperlink"/>
            <w:rFonts w:ascii="Arabic Typesetting" w:hAnsi="Arabic Typesetting" w:cs="Arabic Typesetting"/>
            <w:iCs/>
            <w:noProof/>
            <w:webHidden/>
            <w:sz w:val="30"/>
            <w:szCs w:val="30"/>
          </w:rPr>
        </w:r>
        <w:r w:rsidR="00362339" w:rsidRPr="006B6874">
          <w:rPr>
            <w:rStyle w:val="Hyperlink"/>
            <w:rFonts w:ascii="Arabic Typesetting" w:hAnsi="Arabic Typesetting" w:cs="Arabic Typesetting"/>
            <w:iCs/>
            <w:noProof/>
            <w:webHidden/>
            <w:sz w:val="30"/>
            <w:szCs w:val="30"/>
          </w:rPr>
          <w:fldChar w:fldCharType="separate"/>
        </w:r>
        <w:r>
          <w:rPr>
            <w:rStyle w:val="Hyperlink"/>
            <w:rFonts w:ascii="Arabic Typesetting" w:hAnsi="Arabic Typesetting" w:cs="Arabic Typesetting"/>
            <w:iCs/>
            <w:noProof/>
            <w:webHidden/>
            <w:sz w:val="30"/>
            <w:szCs w:val="30"/>
            <w:rtl/>
          </w:rPr>
          <w:t>147</w:t>
        </w:r>
        <w:r w:rsidR="00362339" w:rsidRPr="006B6874">
          <w:rPr>
            <w:rStyle w:val="Hyperlink"/>
            <w:rFonts w:ascii="Arabic Typesetting" w:hAnsi="Arabic Typesetting" w:cs="Arabic Typesetting"/>
            <w:iCs/>
            <w:noProof/>
            <w:webHidden/>
            <w:sz w:val="30"/>
            <w:szCs w:val="30"/>
          </w:rPr>
          <w:fldChar w:fldCharType="end"/>
        </w:r>
      </w:hyperlink>
    </w:p>
    <w:p w:rsidR="00362339" w:rsidRPr="006B6874" w:rsidRDefault="000F5E80" w:rsidP="00362339">
      <w:pPr>
        <w:pStyle w:val="TOC3"/>
        <w:tabs>
          <w:tab w:val="clear" w:pos="1133"/>
        </w:tabs>
        <w:ind w:left="1275" w:hanging="992"/>
        <w:rPr>
          <w:rStyle w:val="Hyperlink"/>
          <w:rFonts w:ascii="Arabic Typesetting" w:hAnsi="Arabic Typesetting"/>
        </w:rPr>
      </w:pPr>
      <w:hyperlink w:anchor="_Toc422829645" w:history="1">
        <w:r w:rsidR="00362339" w:rsidRPr="006B6874">
          <w:rPr>
            <w:rStyle w:val="Hyperlink"/>
            <w:rFonts w:ascii="Arabic Typesetting" w:hAnsi="Arabic Typesetting" w:hint="eastAsia"/>
            <w:rtl/>
          </w:rPr>
          <w:t>البرنامج</w:t>
        </w:r>
        <w:r w:rsidR="00362339" w:rsidRPr="006B6874">
          <w:rPr>
            <w:rStyle w:val="Hyperlink"/>
            <w:rFonts w:ascii="Arabic Typesetting" w:hAnsi="Arabic Typesetting"/>
            <w:rtl/>
          </w:rPr>
          <w:t xml:space="preserve"> 16</w:t>
        </w:r>
        <w:r w:rsidR="00362339" w:rsidRPr="006B6874">
          <w:rPr>
            <w:rStyle w:val="Hyperlink"/>
            <w:rFonts w:ascii="Arabic Typesetting" w:hAnsi="Arabic Typesetting"/>
          </w:rPr>
          <w:tab/>
        </w:r>
        <w:r w:rsidR="00362339" w:rsidRPr="006B6874">
          <w:rPr>
            <w:rStyle w:val="Hyperlink"/>
            <w:rFonts w:ascii="Arabic Typesetting" w:hAnsi="Arabic Typesetting" w:hint="eastAsia"/>
            <w:rtl/>
          </w:rPr>
          <w:t>الاقتصاد</w:t>
        </w:r>
        <w:r w:rsidR="00362339" w:rsidRPr="006B6874">
          <w:rPr>
            <w:rStyle w:val="Hyperlink"/>
            <w:rFonts w:ascii="Arabic Typesetting" w:hAnsi="Arabic Typesetting"/>
            <w:rtl/>
          </w:rPr>
          <w:t xml:space="preserve"> </w:t>
        </w:r>
        <w:r w:rsidR="00362339" w:rsidRPr="006B6874">
          <w:rPr>
            <w:rStyle w:val="Hyperlink"/>
            <w:rFonts w:ascii="Arabic Typesetting" w:hAnsi="Arabic Typesetting" w:hint="eastAsia"/>
            <w:rtl/>
          </w:rPr>
          <w:t>والإحصاء</w:t>
        </w:r>
        <w:r w:rsidR="00362339" w:rsidRPr="006B6874">
          <w:rPr>
            <w:rStyle w:val="Hyperlink"/>
            <w:rFonts w:ascii="Arabic Typesetting" w:hAnsi="Arabic Typesetting"/>
            <w:webHidden/>
          </w:rPr>
          <w:tab/>
        </w:r>
        <w:r w:rsidR="00362339" w:rsidRPr="006B6874">
          <w:rPr>
            <w:rStyle w:val="Hyperlink"/>
            <w:rFonts w:ascii="Arabic Typesetting" w:hAnsi="Arabic Typesetting"/>
            <w:webHidden/>
          </w:rPr>
          <w:fldChar w:fldCharType="begin"/>
        </w:r>
        <w:r w:rsidR="00362339" w:rsidRPr="006B6874">
          <w:rPr>
            <w:rStyle w:val="Hyperlink"/>
            <w:rFonts w:ascii="Arabic Typesetting" w:hAnsi="Arabic Typesetting"/>
            <w:webHidden/>
          </w:rPr>
          <w:instrText xml:space="preserve"> PAGEREF _Toc422829645 \h </w:instrText>
        </w:r>
        <w:r w:rsidR="00362339" w:rsidRPr="006B6874">
          <w:rPr>
            <w:rStyle w:val="Hyperlink"/>
            <w:rFonts w:ascii="Arabic Typesetting" w:hAnsi="Arabic Typesetting"/>
            <w:webHidden/>
          </w:rPr>
        </w:r>
        <w:r w:rsidR="00362339" w:rsidRPr="006B6874">
          <w:rPr>
            <w:rStyle w:val="Hyperlink"/>
            <w:rFonts w:ascii="Arabic Typesetting" w:hAnsi="Arabic Typesetting"/>
            <w:webHidden/>
          </w:rPr>
          <w:fldChar w:fldCharType="separate"/>
        </w:r>
        <w:r>
          <w:rPr>
            <w:rStyle w:val="Hyperlink"/>
            <w:rFonts w:ascii="Arabic Typesetting" w:hAnsi="Arabic Typesetting"/>
            <w:webHidden/>
            <w:rtl/>
          </w:rPr>
          <w:t>148</w:t>
        </w:r>
        <w:r w:rsidR="00362339" w:rsidRPr="006B6874">
          <w:rPr>
            <w:rStyle w:val="Hyperlink"/>
            <w:rFonts w:ascii="Arabic Typesetting" w:hAnsi="Arabic Typesetting"/>
            <w:webHidden/>
          </w:rPr>
          <w:fldChar w:fldCharType="end"/>
        </w:r>
      </w:hyperlink>
    </w:p>
    <w:p w:rsidR="00362339" w:rsidRPr="006B6874" w:rsidRDefault="000F5E80" w:rsidP="00362339">
      <w:pPr>
        <w:pStyle w:val="TOC2"/>
        <w:tabs>
          <w:tab w:val="right" w:leader="dot" w:pos="9345"/>
        </w:tabs>
        <w:rPr>
          <w:rStyle w:val="Hyperlink"/>
          <w:rFonts w:ascii="Arabic Typesetting" w:hAnsi="Arabic Typesetting" w:cs="Arabic Typesetting"/>
          <w:iCs/>
          <w:noProof/>
          <w:sz w:val="30"/>
          <w:szCs w:val="30"/>
        </w:rPr>
      </w:pPr>
      <w:hyperlink w:anchor="_Toc422829646" w:history="1">
        <w:r w:rsidR="00362339" w:rsidRPr="006B6874">
          <w:rPr>
            <w:rStyle w:val="Hyperlink"/>
            <w:rFonts w:ascii="Arabic Typesetting" w:hAnsi="Arabic Typesetting" w:cs="Arabic Typesetting" w:hint="eastAsia"/>
            <w:i/>
            <w:noProof/>
            <w:sz w:val="30"/>
            <w:szCs w:val="30"/>
            <w:rtl/>
          </w:rPr>
          <w:t>الهدف</w:t>
        </w:r>
        <w:r w:rsidR="00362339" w:rsidRPr="006B6874">
          <w:rPr>
            <w:rStyle w:val="Hyperlink"/>
            <w:rFonts w:ascii="Arabic Typesetting" w:hAnsi="Arabic Typesetting" w:cs="Arabic Typesetting"/>
            <w:i/>
            <w:noProof/>
            <w:sz w:val="30"/>
            <w:szCs w:val="30"/>
            <w:rtl/>
          </w:rPr>
          <w:t xml:space="preserve"> </w:t>
        </w:r>
        <w:r w:rsidR="00362339" w:rsidRPr="006B6874">
          <w:rPr>
            <w:rStyle w:val="Hyperlink"/>
            <w:rFonts w:ascii="Arabic Typesetting" w:hAnsi="Arabic Typesetting" w:cs="Arabic Typesetting" w:hint="eastAsia"/>
            <w:i/>
            <w:noProof/>
            <w:sz w:val="30"/>
            <w:szCs w:val="30"/>
            <w:rtl/>
          </w:rPr>
          <w:t>الاستراتيجي</w:t>
        </w:r>
        <w:r w:rsidR="00362339" w:rsidRPr="006B6874">
          <w:rPr>
            <w:rStyle w:val="Hyperlink"/>
            <w:rFonts w:ascii="Arabic Typesetting" w:hAnsi="Arabic Typesetting" w:cs="Arabic Typesetting"/>
            <w:i/>
            <w:noProof/>
            <w:sz w:val="30"/>
            <w:szCs w:val="30"/>
            <w:rtl/>
          </w:rPr>
          <w:t xml:space="preserve"> </w:t>
        </w:r>
        <w:r w:rsidR="00362339" w:rsidRPr="006B6874">
          <w:rPr>
            <w:rStyle w:val="Hyperlink"/>
            <w:rFonts w:ascii="Arabic Typesetting" w:hAnsi="Arabic Typesetting" w:cs="Arabic Typesetting" w:hint="eastAsia"/>
            <w:i/>
            <w:noProof/>
            <w:sz w:val="30"/>
            <w:szCs w:val="30"/>
            <w:rtl/>
          </w:rPr>
          <w:t>السادس</w:t>
        </w:r>
        <w:r w:rsidR="00362339" w:rsidRPr="006B6874">
          <w:rPr>
            <w:rStyle w:val="Hyperlink"/>
            <w:rFonts w:ascii="Arabic Typesetting" w:hAnsi="Arabic Typesetting" w:cs="Arabic Typesetting"/>
            <w:iCs/>
            <w:noProof/>
            <w:webHidden/>
            <w:sz w:val="30"/>
            <w:szCs w:val="30"/>
          </w:rPr>
          <w:tab/>
        </w:r>
        <w:r w:rsidR="00362339" w:rsidRPr="006B6874">
          <w:rPr>
            <w:rStyle w:val="Hyperlink"/>
            <w:rFonts w:ascii="Arabic Typesetting" w:hAnsi="Arabic Typesetting" w:cs="Arabic Typesetting"/>
            <w:iCs/>
            <w:noProof/>
            <w:webHidden/>
            <w:sz w:val="30"/>
            <w:szCs w:val="30"/>
          </w:rPr>
          <w:fldChar w:fldCharType="begin"/>
        </w:r>
        <w:r w:rsidR="00362339" w:rsidRPr="006B6874">
          <w:rPr>
            <w:rStyle w:val="Hyperlink"/>
            <w:rFonts w:ascii="Arabic Typesetting" w:hAnsi="Arabic Typesetting" w:cs="Arabic Typesetting"/>
            <w:iCs/>
            <w:noProof/>
            <w:webHidden/>
            <w:sz w:val="30"/>
            <w:szCs w:val="30"/>
          </w:rPr>
          <w:instrText xml:space="preserve"> PAGEREF _Toc422829646 \h </w:instrText>
        </w:r>
        <w:r w:rsidR="00362339" w:rsidRPr="006B6874">
          <w:rPr>
            <w:rStyle w:val="Hyperlink"/>
            <w:rFonts w:ascii="Arabic Typesetting" w:hAnsi="Arabic Typesetting" w:cs="Arabic Typesetting"/>
            <w:iCs/>
            <w:noProof/>
            <w:webHidden/>
            <w:sz w:val="30"/>
            <w:szCs w:val="30"/>
          </w:rPr>
        </w:r>
        <w:r w:rsidR="00362339" w:rsidRPr="006B6874">
          <w:rPr>
            <w:rStyle w:val="Hyperlink"/>
            <w:rFonts w:ascii="Arabic Typesetting" w:hAnsi="Arabic Typesetting" w:cs="Arabic Typesetting"/>
            <w:iCs/>
            <w:noProof/>
            <w:webHidden/>
            <w:sz w:val="30"/>
            <w:szCs w:val="30"/>
          </w:rPr>
          <w:fldChar w:fldCharType="separate"/>
        </w:r>
        <w:r>
          <w:rPr>
            <w:rStyle w:val="Hyperlink"/>
            <w:rFonts w:ascii="Arabic Typesetting" w:hAnsi="Arabic Typesetting" w:cs="Arabic Typesetting"/>
            <w:iCs/>
            <w:noProof/>
            <w:webHidden/>
            <w:sz w:val="30"/>
            <w:szCs w:val="30"/>
            <w:rtl/>
          </w:rPr>
          <w:t>151</w:t>
        </w:r>
        <w:r w:rsidR="00362339" w:rsidRPr="006B6874">
          <w:rPr>
            <w:rStyle w:val="Hyperlink"/>
            <w:rFonts w:ascii="Arabic Typesetting" w:hAnsi="Arabic Typesetting" w:cs="Arabic Typesetting"/>
            <w:iCs/>
            <w:noProof/>
            <w:webHidden/>
            <w:sz w:val="30"/>
            <w:szCs w:val="30"/>
          </w:rPr>
          <w:fldChar w:fldCharType="end"/>
        </w:r>
      </w:hyperlink>
    </w:p>
    <w:p w:rsidR="00362339" w:rsidRPr="006B6874" w:rsidRDefault="000F5E80" w:rsidP="00362339">
      <w:pPr>
        <w:pStyle w:val="TOC3"/>
        <w:tabs>
          <w:tab w:val="clear" w:pos="1133"/>
        </w:tabs>
        <w:ind w:left="1275" w:hanging="992"/>
        <w:rPr>
          <w:rStyle w:val="Hyperlink"/>
          <w:rFonts w:ascii="Arabic Typesetting" w:hAnsi="Arabic Typesetting"/>
        </w:rPr>
      </w:pPr>
      <w:hyperlink w:anchor="_Toc422829649" w:history="1">
        <w:r w:rsidR="00362339" w:rsidRPr="006B6874">
          <w:rPr>
            <w:rStyle w:val="Hyperlink"/>
            <w:rFonts w:ascii="Arabic Typesetting" w:hAnsi="Arabic Typesetting" w:hint="eastAsia"/>
            <w:rtl/>
          </w:rPr>
          <w:t>البرنامج</w:t>
        </w:r>
        <w:r w:rsidR="00362339" w:rsidRPr="006B6874">
          <w:rPr>
            <w:rStyle w:val="Hyperlink"/>
            <w:rFonts w:ascii="Arabic Typesetting" w:hAnsi="Arabic Typesetting"/>
          </w:rPr>
          <w:t xml:space="preserve"> </w:t>
        </w:r>
        <w:r w:rsidR="00362339" w:rsidRPr="006B6874">
          <w:rPr>
            <w:rStyle w:val="Hyperlink"/>
            <w:rFonts w:ascii="Arabic Typesetting" w:hAnsi="Arabic Typesetting"/>
            <w:rtl/>
          </w:rPr>
          <w:t>17:</w:t>
        </w:r>
        <w:r w:rsidR="00362339" w:rsidRPr="006B6874">
          <w:rPr>
            <w:rStyle w:val="Hyperlink"/>
            <w:rFonts w:ascii="Arabic Typesetting" w:hAnsi="Arabic Typesetting"/>
          </w:rPr>
          <w:tab/>
        </w:r>
        <w:r w:rsidR="00362339" w:rsidRPr="006B6874">
          <w:rPr>
            <w:rStyle w:val="Hyperlink"/>
            <w:rFonts w:ascii="Arabic Typesetting" w:hAnsi="Arabic Typesetting" w:hint="eastAsia"/>
            <w:rtl/>
          </w:rPr>
          <w:t>إذكاء</w:t>
        </w:r>
        <w:r w:rsidR="00362339" w:rsidRPr="006B6874">
          <w:rPr>
            <w:rStyle w:val="Hyperlink"/>
            <w:rFonts w:ascii="Arabic Typesetting" w:hAnsi="Arabic Typesetting"/>
            <w:rtl/>
          </w:rPr>
          <w:t xml:space="preserve"> </w:t>
        </w:r>
        <w:r w:rsidR="00362339" w:rsidRPr="006B6874">
          <w:rPr>
            <w:rStyle w:val="Hyperlink"/>
            <w:rFonts w:ascii="Arabic Typesetting" w:hAnsi="Arabic Typesetting" w:hint="eastAsia"/>
            <w:rtl/>
          </w:rPr>
          <w:t>الاحترام</w:t>
        </w:r>
        <w:r w:rsidR="00362339" w:rsidRPr="006B6874">
          <w:rPr>
            <w:rStyle w:val="Hyperlink"/>
            <w:rFonts w:ascii="Arabic Typesetting" w:hAnsi="Arabic Typesetting"/>
            <w:rtl/>
          </w:rPr>
          <w:t xml:space="preserve"> </w:t>
        </w:r>
        <w:r w:rsidR="00362339" w:rsidRPr="006B6874">
          <w:rPr>
            <w:rStyle w:val="Hyperlink"/>
            <w:rFonts w:ascii="Arabic Typesetting" w:hAnsi="Arabic Typesetting" w:hint="eastAsia"/>
            <w:rtl/>
          </w:rPr>
          <w:t>للملكية</w:t>
        </w:r>
        <w:r w:rsidR="00362339" w:rsidRPr="006B6874">
          <w:rPr>
            <w:rStyle w:val="Hyperlink"/>
            <w:rFonts w:ascii="Arabic Typesetting" w:hAnsi="Arabic Typesetting"/>
            <w:rtl/>
          </w:rPr>
          <w:t xml:space="preserve"> </w:t>
        </w:r>
        <w:r w:rsidR="00362339" w:rsidRPr="006B6874">
          <w:rPr>
            <w:rStyle w:val="Hyperlink"/>
            <w:rFonts w:ascii="Arabic Typesetting" w:hAnsi="Arabic Typesetting" w:hint="eastAsia"/>
            <w:rtl/>
          </w:rPr>
          <w:t>الفكرية</w:t>
        </w:r>
        <w:r w:rsidR="00362339" w:rsidRPr="006B6874">
          <w:rPr>
            <w:rStyle w:val="Hyperlink"/>
            <w:rFonts w:ascii="Arabic Typesetting" w:hAnsi="Arabic Typesetting"/>
            <w:webHidden/>
          </w:rPr>
          <w:tab/>
        </w:r>
        <w:r w:rsidR="00362339" w:rsidRPr="006B6874">
          <w:rPr>
            <w:rStyle w:val="Hyperlink"/>
            <w:rFonts w:ascii="Arabic Typesetting" w:hAnsi="Arabic Typesetting"/>
            <w:webHidden/>
          </w:rPr>
          <w:fldChar w:fldCharType="begin"/>
        </w:r>
        <w:r w:rsidR="00362339" w:rsidRPr="006B6874">
          <w:rPr>
            <w:rStyle w:val="Hyperlink"/>
            <w:rFonts w:ascii="Arabic Typesetting" w:hAnsi="Arabic Typesetting"/>
            <w:webHidden/>
          </w:rPr>
          <w:instrText xml:space="preserve"> PAGEREF _Toc422829649 \h </w:instrText>
        </w:r>
        <w:r w:rsidR="00362339" w:rsidRPr="006B6874">
          <w:rPr>
            <w:rStyle w:val="Hyperlink"/>
            <w:rFonts w:ascii="Arabic Typesetting" w:hAnsi="Arabic Typesetting"/>
            <w:webHidden/>
          </w:rPr>
        </w:r>
        <w:r w:rsidR="00362339" w:rsidRPr="006B6874">
          <w:rPr>
            <w:rStyle w:val="Hyperlink"/>
            <w:rFonts w:ascii="Arabic Typesetting" w:hAnsi="Arabic Typesetting"/>
            <w:webHidden/>
          </w:rPr>
          <w:fldChar w:fldCharType="separate"/>
        </w:r>
        <w:r>
          <w:rPr>
            <w:rStyle w:val="Hyperlink"/>
            <w:rFonts w:ascii="Arabic Typesetting" w:hAnsi="Arabic Typesetting"/>
            <w:webHidden/>
            <w:rtl/>
          </w:rPr>
          <w:t>152</w:t>
        </w:r>
        <w:r w:rsidR="00362339" w:rsidRPr="006B6874">
          <w:rPr>
            <w:rStyle w:val="Hyperlink"/>
            <w:rFonts w:ascii="Arabic Typesetting" w:hAnsi="Arabic Typesetting"/>
            <w:webHidden/>
          </w:rPr>
          <w:fldChar w:fldCharType="end"/>
        </w:r>
      </w:hyperlink>
    </w:p>
    <w:p w:rsidR="00362339" w:rsidRPr="006B6874" w:rsidRDefault="000F5E80" w:rsidP="00362339">
      <w:pPr>
        <w:pStyle w:val="TOC2"/>
        <w:tabs>
          <w:tab w:val="right" w:leader="dot" w:pos="9345"/>
        </w:tabs>
        <w:rPr>
          <w:rStyle w:val="Hyperlink"/>
          <w:rFonts w:ascii="Arabic Typesetting" w:hAnsi="Arabic Typesetting" w:cs="Arabic Typesetting"/>
          <w:iCs/>
          <w:noProof/>
          <w:sz w:val="30"/>
          <w:szCs w:val="30"/>
        </w:rPr>
      </w:pPr>
      <w:hyperlink w:anchor="_Toc422829650" w:history="1">
        <w:r w:rsidR="00362339" w:rsidRPr="006B6874">
          <w:rPr>
            <w:rStyle w:val="Hyperlink"/>
            <w:rFonts w:ascii="Arabic Typesetting" w:hAnsi="Arabic Typesetting" w:cs="Arabic Typesetting" w:hint="eastAsia"/>
            <w:i/>
            <w:noProof/>
            <w:sz w:val="30"/>
            <w:szCs w:val="30"/>
            <w:rtl/>
          </w:rPr>
          <w:t>الهدف</w:t>
        </w:r>
        <w:r w:rsidR="00362339" w:rsidRPr="006B6874">
          <w:rPr>
            <w:rStyle w:val="Hyperlink"/>
            <w:rFonts w:ascii="Arabic Typesetting" w:hAnsi="Arabic Typesetting" w:cs="Arabic Typesetting"/>
            <w:i/>
            <w:noProof/>
            <w:sz w:val="30"/>
            <w:szCs w:val="30"/>
            <w:rtl/>
          </w:rPr>
          <w:t xml:space="preserve"> </w:t>
        </w:r>
        <w:r w:rsidR="00362339" w:rsidRPr="006B6874">
          <w:rPr>
            <w:rStyle w:val="Hyperlink"/>
            <w:rFonts w:ascii="Arabic Typesetting" w:hAnsi="Arabic Typesetting" w:cs="Arabic Typesetting" w:hint="eastAsia"/>
            <w:i/>
            <w:noProof/>
            <w:sz w:val="30"/>
            <w:szCs w:val="30"/>
            <w:rtl/>
          </w:rPr>
          <w:t>الاستراتيجي</w:t>
        </w:r>
        <w:r w:rsidR="00362339" w:rsidRPr="006B6874">
          <w:rPr>
            <w:rStyle w:val="Hyperlink"/>
            <w:rFonts w:ascii="Arabic Typesetting" w:hAnsi="Arabic Typesetting" w:cs="Arabic Typesetting"/>
            <w:i/>
            <w:noProof/>
            <w:sz w:val="30"/>
            <w:szCs w:val="30"/>
            <w:rtl/>
          </w:rPr>
          <w:t xml:space="preserve"> </w:t>
        </w:r>
        <w:r w:rsidR="00362339" w:rsidRPr="006B6874">
          <w:rPr>
            <w:rStyle w:val="Hyperlink"/>
            <w:rFonts w:ascii="Arabic Typesetting" w:hAnsi="Arabic Typesetting" w:cs="Arabic Typesetting" w:hint="eastAsia"/>
            <w:i/>
            <w:noProof/>
            <w:sz w:val="30"/>
            <w:szCs w:val="30"/>
            <w:rtl/>
          </w:rPr>
          <w:t>السابع</w:t>
        </w:r>
        <w:r w:rsidR="00362339" w:rsidRPr="006B6874">
          <w:rPr>
            <w:rStyle w:val="Hyperlink"/>
            <w:rFonts w:ascii="Arabic Typesetting" w:hAnsi="Arabic Typesetting" w:cs="Arabic Typesetting"/>
            <w:iCs/>
            <w:noProof/>
            <w:webHidden/>
            <w:sz w:val="30"/>
            <w:szCs w:val="30"/>
          </w:rPr>
          <w:tab/>
        </w:r>
        <w:r w:rsidR="00362339" w:rsidRPr="006B6874">
          <w:rPr>
            <w:rStyle w:val="Hyperlink"/>
            <w:rFonts w:ascii="Arabic Typesetting" w:hAnsi="Arabic Typesetting" w:cs="Arabic Typesetting"/>
            <w:iCs/>
            <w:noProof/>
            <w:webHidden/>
            <w:sz w:val="30"/>
            <w:szCs w:val="30"/>
          </w:rPr>
          <w:fldChar w:fldCharType="begin"/>
        </w:r>
        <w:r w:rsidR="00362339" w:rsidRPr="006B6874">
          <w:rPr>
            <w:rStyle w:val="Hyperlink"/>
            <w:rFonts w:ascii="Arabic Typesetting" w:hAnsi="Arabic Typesetting" w:cs="Arabic Typesetting"/>
            <w:iCs/>
            <w:noProof/>
            <w:webHidden/>
            <w:sz w:val="30"/>
            <w:szCs w:val="30"/>
          </w:rPr>
          <w:instrText xml:space="preserve"> PAGEREF _Toc422829650 \h </w:instrText>
        </w:r>
        <w:r w:rsidR="00362339" w:rsidRPr="006B6874">
          <w:rPr>
            <w:rStyle w:val="Hyperlink"/>
            <w:rFonts w:ascii="Arabic Typesetting" w:hAnsi="Arabic Typesetting" w:cs="Arabic Typesetting"/>
            <w:iCs/>
            <w:noProof/>
            <w:webHidden/>
            <w:sz w:val="30"/>
            <w:szCs w:val="30"/>
          </w:rPr>
        </w:r>
        <w:r w:rsidR="00362339" w:rsidRPr="006B6874">
          <w:rPr>
            <w:rStyle w:val="Hyperlink"/>
            <w:rFonts w:ascii="Arabic Typesetting" w:hAnsi="Arabic Typesetting" w:cs="Arabic Typesetting"/>
            <w:iCs/>
            <w:noProof/>
            <w:webHidden/>
            <w:sz w:val="30"/>
            <w:szCs w:val="30"/>
          </w:rPr>
          <w:fldChar w:fldCharType="separate"/>
        </w:r>
        <w:r>
          <w:rPr>
            <w:rStyle w:val="Hyperlink"/>
            <w:rFonts w:ascii="Arabic Typesetting" w:hAnsi="Arabic Typesetting" w:cs="Arabic Typesetting"/>
            <w:iCs/>
            <w:noProof/>
            <w:webHidden/>
            <w:sz w:val="30"/>
            <w:szCs w:val="30"/>
            <w:rtl/>
          </w:rPr>
          <w:t>156</w:t>
        </w:r>
        <w:r w:rsidR="00362339" w:rsidRPr="006B6874">
          <w:rPr>
            <w:rStyle w:val="Hyperlink"/>
            <w:rFonts w:ascii="Arabic Typesetting" w:hAnsi="Arabic Typesetting" w:cs="Arabic Typesetting"/>
            <w:iCs/>
            <w:noProof/>
            <w:webHidden/>
            <w:sz w:val="30"/>
            <w:szCs w:val="30"/>
          </w:rPr>
          <w:fldChar w:fldCharType="end"/>
        </w:r>
      </w:hyperlink>
    </w:p>
    <w:p w:rsidR="00362339" w:rsidRPr="006B6874" w:rsidRDefault="000F5E80" w:rsidP="00362339">
      <w:pPr>
        <w:pStyle w:val="TOC3"/>
        <w:tabs>
          <w:tab w:val="clear" w:pos="1133"/>
        </w:tabs>
        <w:ind w:left="1275" w:hanging="992"/>
        <w:rPr>
          <w:rStyle w:val="Hyperlink"/>
          <w:rFonts w:ascii="Arabic Typesetting" w:hAnsi="Arabic Typesetting"/>
        </w:rPr>
      </w:pPr>
      <w:hyperlink w:anchor="_Toc422829653" w:history="1">
        <w:r w:rsidR="00362339" w:rsidRPr="006B6874">
          <w:rPr>
            <w:rStyle w:val="Hyperlink"/>
            <w:rFonts w:ascii="Arabic Typesetting" w:hAnsi="Arabic Typesetting" w:hint="eastAsia"/>
            <w:rtl/>
          </w:rPr>
          <w:t>البرنامج</w:t>
        </w:r>
        <w:r w:rsidR="00362339" w:rsidRPr="006B6874">
          <w:rPr>
            <w:rStyle w:val="Hyperlink"/>
            <w:rFonts w:ascii="Arabic Typesetting" w:hAnsi="Arabic Typesetting"/>
          </w:rPr>
          <w:t xml:space="preserve"> </w:t>
        </w:r>
        <w:r w:rsidR="00362339" w:rsidRPr="006B6874">
          <w:rPr>
            <w:rStyle w:val="Hyperlink"/>
            <w:rFonts w:ascii="Arabic Typesetting" w:hAnsi="Arabic Typesetting"/>
            <w:rtl/>
          </w:rPr>
          <w:t>18:</w:t>
        </w:r>
        <w:r w:rsidR="00362339" w:rsidRPr="006B6874">
          <w:rPr>
            <w:rStyle w:val="Hyperlink"/>
            <w:rFonts w:ascii="Arabic Typesetting" w:hAnsi="Arabic Typesetting"/>
          </w:rPr>
          <w:tab/>
        </w:r>
        <w:r w:rsidR="00362339" w:rsidRPr="006B6874">
          <w:rPr>
            <w:rStyle w:val="Hyperlink"/>
            <w:rFonts w:ascii="Arabic Typesetting" w:hAnsi="Arabic Typesetting" w:hint="eastAsia"/>
            <w:rtl/>
          </w:rPr>
          <w:t>الملكية</w:t>
        </w:r>
        <w:r w:rsidR="00362339" w:rsidRPr="006B6874">
          <w:rPr>
            <w:rStyle w:val="Hyperlink"/>
            <w:rFonts w:ascii="Arabic Typesetting" w:hAnsi="Arabic Typesetting"/>
            <w:rtl/>
          </w:rPr>
          <w:t xml:space="preserve"> </w:t>
        </w:r>
        <w:r w:rsidR="00362339" w:rsidRPr="006B6874">
          <w:rPr>
            <w:rStyle w:val="Hyperlink"/>
            <w:rFonts w:ascii="Arabic Typesetting" w:hAnsi="Arabic Typesetting" w:hint="eastAsia"/>
            <w:rtl/>
          </w:rPr>
          <w:t>الفكرية</w:t>
        </w:r>
        <w:r w:rsidR="00362339" w:rsidRPr="006B6874">
          <w:rPr>
            <w:rStyle w:val="Hyperlink"/>
            <w:rFonts w:ascii="Arabic Typesetting" w:hAnsi="Arabic Typesetting"/>
            <w:rtl/>
          </w:rPr>
          <w:t xml:space="preserve"> </w:t>
        </w:r>
        <w:r w:rsidR="00362339" w:rsidRPr="006B6874">
          <w:rPr>
            <w:rStyle w:val="Hyperlink"/>
            <w:rFonts w:ascii="Arabic Typesetting" w:hAnsi="Arabic Typesetting" w:hint="eastAsia"/>
            <w:rtl/>
          </w:rPr>
          <w:t>والتحديات</w:t>
        </w:r>
        <w:r w:rsidR="00362339" w:rsidRPr="006B6874">
          <w:rPr>
            <w:rStyle w:val="Hyperlink"/>
            <w:rFonts w:ascii="Arabic Typesetting" w:hAnsi="Arabic Typesetting"/>
            <w:rtl/>
          </w:rPr>
          <w:t xml:space="preserve"> </w:t>
        </w:r>
        <w:r w:rsidR="00362339" w:rsidRPr="006B6874">
          <w:rPr>
            <w:rStyle w:val="Hyperlink"/>
            <w:rFonts w:ascii="Arabic Typesetting" w:hAnsi="Arabic Typesetting" w:hint="eastAsia"/>
            <w:rtl/>
          </w:rPr>
          <w:t>العالمية</w:t>
        </w:r>
        <w:r w:rsidR="00362339" w:rsidRPr="006B6874">
          <w:rPr>
            <w:rStyle w:val="Hyperlink"/>
            <w:rFonts w:ascii="Arabic Typesetting" w:hAnsi="Arabic Typesetting"/>
            <w:webHidden/>
          </w:rPr>
          <w:tab/>
        </w:r>
        <w:r w:rsidR="00362339" w:rsidRPr="006B6874">
          <w:rPr>
            <w:rStyle w:val="Hyperlink"/>
            <w:rFonts w:ascii="Arabic Typesetting" w:hAnsi="Arabic Typesetting"/>
            <w:webHidden/>
          </w:rPr>
          <w:fldChar w:fldCharType="begin"/>
        </w:r>
        <w:r w:rsidR="00362339" w:rsidRPr="006B6874">
          <w:rPr>
            <w:rStyle w:val="Hyperlink"/>
            <w:rFonts w:ascii="Arabic Typesetting" w:hAnsi="Arabic Typesetting"/>
            <w:webHidden/>
          </w:rPr>
          <w:instrText xml:space="preserve"> PAGEREF _Toc422829653 \h </w:instrText>
        </w:r>
        <w:r w:rsidR="00362339" w:rsidRPr="006B6874">
          <w:rPr>
            <w:rStyle w:val="Hyperlink"/>
            <w:rFonts w:ascii="Arabic Typesetting" w:hAnsi="Arabic Typesetting"/>
            <w:webHidden/>
          </w:rPr>
        </w:r>
        <w:r w:rsidR="00362339" w:rsidRPr="006B6874">
          <w:rPr>
            <w:rStyle w:val="Hyperlink"/>
            <w:rFonts w:ascii="Arabic Typesetting" w:hAnsi="Arabic Typesetting"/>
            <w:webHidden/>
          </w:rPr>
          <w:fldChar w:fldCharType="separate"/>
        </w:r>
        <w:r>
          <w:rPr>
            <w:rStyle w:val="Hyperlink"/>
            <w:rFonts w:ascii="Arabic Typesetting" w:hAnsi="Arabic Typesetting"/>
            <w:webHidden/>
            <w:rtl/>
          </w:rPr>
          <w:t>158</w:t>
        </w:r>
        <w:r w:rsidR="00362339" w:rsidRPr="006B6874">
          <w:rPr>
            <w:rStyle w:val="Hyperlink"/>
            <w:rFonts w:ascii="Arabic Typesetting" w:hAnsi="Arabic Typesetting"/>
            <w:webHidden/>
          </w:rPr>
          <w:fldChar w:fldCharType="end"/>
        </w:r>
      </w:hyperlink>
    </w:p>
    <w:p w:rsidR="00362339" w:rsidRPr="006B6874" w:rsidRDefault="000F5E80" w:rsidP="00362339">
      <w:pPr>
        <w:pStyle w:val="TOC2"/>
        <w:tabs>
          <w:tab w:val="right" w:leader="dot" w:pos="9345"/>
        </w:tabs>
        <w:rPr>
          <w:rStyle w:val="Hyperlink"/>
          <w:rFonts w:ascii="Arabic Typesetting" w:hAnsi="Arabic Typesetting" w:cs="Arabic Typesetting"/>
          <w:iCs/>
          <w:noProof/>
          <w:sz w:val="30"/>
          <w:szCs w:val="30"/>
        </w:rPr>
      </w:pPr>
      <w:hyperlink w:anchor="_Toc422829654" w:history="1">
        <w:r w:rsidR="00362339" w:rsidRPr="006B6874">
          <w:rPr>
            <w:rStyle w:val="Hyperlink"/>
            <w:rFonts w:ascii="Arabic Typesetting" w:hAnsi="Arabic Typesetting" w:cs="Arabic Typesetting" w:hint="eastAsia"/>
            <w:i/>
            <w:noProof/>
            <w:sz w:val="30"/>
            <w:szCs w:val="30"/>
            <w:rtl/>
          </w:rPr>
          <w:t>الهدف</w:t>
        </w:r>
        <w:r w:rsidR="00362339" w:rsidRPr="006B6874">
          <w:rPr>
            <w:rStyle w:val="Hyperlink"/>
            <w:rFonts w:ascii="Arabic Typesetting" w:hAnsi="Arabic Typesetting" w:cs="Arabic Typesetting"/>
            <w:i/>
            <w:noProof/>
            <w:sz w:val="30"/>
            <w:szCs w:val="30"/>
            <w:rtl/>
          </w:rPr>
          <w:t xml:space="preserve"> </w:t>
        </w:r>
        <w:r w:rsidR="00362339" w:rsidRPr="006B6874">
          <w:rPr>
            <w:rStyle w:val="Hyperlink"/>
            <w:rFonts w:ascii="Arabic Typesetting" w:hAnsi="Arabic Typesetting" w:cs="Arabic Typesetting" w:hint="eastAsia"/>
            <w:i/>
            <w:noProof/>
            <w:sz w:val="30"/>
            <w:szCs w:val="30"/>
            <w:rtl/>
          </w:rPr>
          <w:t>الاستراتيجي</w:t>
        </w:r>
        <w:r w:rsidR="00362339" w:rsidRPr="006B6874">
          <w:rPr>
            <w:rStyle w:val="Hyperlink"/>
            <w:rFonts w:ascii="Arabic Typesetting" w:hAnsi="Arabic Typesetting" w:cs="Arabic Typesetting"/>
            <w:i/>
            <w:noProof/>
            <w:sz w:val="30"/>
            <w:szCs w:val="30"/>
            <w:rtl/>
          </w:rPr>
          <w:t xml:space="preserve"> </w:t>
        </w:r>
        <w:r w:rsidR="00362339" w:rsidRPr="006B6874">
          <w:rPr>
            <w:rStyle w:val="Hyperlink"/>
            <w:rFonts w:ascii="Arabic Typesetting" w:hAnsi="Arabic Typesetting" w:cs="Arabic Typesetting" w:hint="eastAsia"/>
            <w:i/>
            <w:noProof/>
            <w:sz w:val="30"/>
            <w:szCs w:val="30"/>
            <w:rtl/>
          </w:rPr>
          <w:t>الثامن</w:t>
        </w:r>
        <w:r w:rsidR="00362339" w:rsidRPr="006B6874">
          <w:rPr>
            <w:rStyle w:val="Hyperlink"/>
            <w:rFonts w:ascii="Arabic Typesetting" w:hAnsi="Arabic Typesetting" w:cs="Arabic Typesetting"/>
            <w:iCs/>
            <w:noProof/>
            <w:webHidden/>
            <w:sz w:val="30"/>
            <w:szCs w:val="30"/>
          </w:rPr>
          <w:tab/>
        </w:r>
        <w:r w:rsidR="00362339" w:rsidRPr="006B6874">
          <w:rPr>
            <w:rStyle w:val="Hyperlink"/>
            <w:rFonts w:ascii="Arabic Typesetting" w:hAnsi="Arabic Typesetting" w:cs="Arabic Typesetting"/>
            <w:iCs/>
            <w:noProof/>
            <w:webHidden/>
            <w:sz w:val="30"/>
            <w:szCs w:val="30"/>
          </w:rPr>
          <w:fldChar w:fldCharType="begin"/>
        </w:r>
        <w:r w:rsidR="00362339" w:rsidRPr="006B6874">
          <w:rPr>
            <w:rStyle w:val="Hyperlink"/>
            <w:rFonts w:ascii="Arabic Typesetting" w:hAnsi="Arabic Typesetting" w:cs="Arabic Typesetting"/>
            <w:iCs/>
            <w:noProof/>
            <w:webHidden/>
            <w:sz w:val="30"/>
            <w:szCs w:val="30"/>
          </w:rPr>
          <w:instrText xml:space="preserve"> PAGEREF _Toc422829654 \h </w:instrText>
        </w:r>
        <w:r w:rsidR="00362339" w:rsidRPr="006B6874">
          <w:rPr>
            <w:rStyle w:val="Hyperlink"/>
            <w:rFonts w:ascii="Arabic Typesetting" w:hAnsi="Arabic Typesetting" w:cs="Arabic Typesetting"/>
            <w:iCs/>
            <w:noProof/>
            <w:webHidden/>
            <w:sz w:val="30"/>
            <w:szCs w:val="30"/>
          </w:rPr>
        </w:r>
        <w:r w:rsidR="00362339" w:rsidRPr="006B6874">
          <w:rPr>
            <w:rStyle w:val="Hyperlink"/>
            <w:rFonts w:ascii="Arabic Typesetting" w:hAnsi="Arabic Typesetting" w:cs="Arabic Typesetting"/>
            <w:iCs/>
            <w:noProof/>
            <w:webHidden/>
            <w:sz w:val="30"/>
            <w:szCs w:val="30"/>
          </w:rPr>
          <w:fldChar w:fldCharType="separate"/>
        </w:r>
        <w:r>
          <w:rPr>
            <w:rStyle w:val="Hyperlink"/>
            <w:rFonts w:ascii="Arabic Typesetting" w:hAnsi="Arabic Typesetting" w:cs="Arabic Typesetting"/>
            <w:iCs/>
            <w:noProof/>
            <w:webHidden/>
            <w:sz w:val="30"/>
            <w:szCs w:val="30"/>
            <w:rtl/>
          </w:rPr>
          <w:t>164</w:t>
        </w:r>
        <w:r w:rsidR="00362339" w:rsidRPr="006B6874">
          <w:rPr>
            <w:rStyle w:val="Hyperlink"/>
            <w:rFonts w:ascii="Arabic Typesetting" w:hAnsi="Arabic Typesetting" w:cs="Arabic Typesetting"/>
            <w:iCs/>
            <w:noProof/>
            <w:webHidden/>
            <w:sz w:val="30"/>
            <w:szCs w:val="30"/>
          </w:rPr>
          <w:fldChar w:fldCharType="end"/>
        </w:r>
      </w:hyperlink>
    </w:p>
    <w:p w:rsidR="00362339" w:rsidRPr="006B6874" w:rsidRDefault="000F5E80" w:rsidP="00362339">
      <w:pPr>
        <w:pStyle w:val="TOC3"/>
        <w:tabs>
          <w:tab w:val="clear" w:pos="1133"/>
        </w:tabs>
        <w:ind w:left="1275" w:hanging="992"/>
        <w:rPr>
          <w:rStyle w:val="Hyperlink"/>
          <w:rFonts w:ascii="Arabic Typesetting" w:hAnsi="Arabic Typesetting"/>
        </w:rPr>
      </w:pPr>
      <w:hyperlink w:anchor="_Toc422829657" w:history="1">
        <w:r w:rsidR="00362339" w:rsidRPr="006B6874">
          <w:rPr>
            <w:rStyle w:val="Hyperlink"/>
            <w:rFonts w:ascii="Arabic Typesetting" w:hAnsi="Arabic Typesetting" w:hint="eastAsia"/>
            <w:rtl/>
          </w:rPr>
          <w:t>البرنامج</w:t>
        </w:r>
        <w:r w:rsidR="00362339" w:rsidRPr="006B6874">
          <w:rPr>
            <w:rStyle w:val="Hyperlink"/>
            <w:rFonts w:ascii="Arabic Typesetting" w:hAnsi="Arabic Typesetting"/>
            <w:rtl/>
          </w:rPr>
          <w:t xml:space="preserve"> 19</w:t>
        </w:r>
        <w:r w:rsidR="00362339" w:rsidRPr="006B6874">
          <w:rPr>
            <w:rStyle w:val="Hyperlink"/>
            <w:rFonts w:ascii="Arabic Typesetting" w:hAnsi="Arabic Typesetting"/>
          </w:rPr>
          <w:tab/>
        </w:r>
        <w:r w:rsidR="00362339" w:rsidRPr="006B6874">
          <w:rPr>
            <w:rStyle w:val="Hyperlink"/>
            <w:rFonts w:ascii="Arabic Typesetting" w:hAnsi="Arabic Typesetting" w:hint="eastAsia"/>
            <w:rtl/>
          </w:rPr>
          <w:t>التواصل</w:t>
        </w:r>
        <w:r w:rsidR="00362339" w:rsidRPr="006B6874">
          <w:rPr>
            <w:rStyle w:val="Hyperlink"/>
            <w:rFonts w:ascii="Arabic Typesetting" w:hAnsi="Arabic Typesetting"/>
            <w:webHidden/>
          </w:rPr>
          <w:tab/>
        </w:r>
        <w:r w:rsidR="00362339" w:rsidRPr="006B6874">
          <w:rPr>
            <w:rStyle w:val="Hyperlink"/>
            <w:rFonts w:ascii="Arabic Typesetting" w:hAnsi="Arabic Typesetting"/>
            <w:webHidden/>
          </w:rPr>
          <w:fldChar w:fldCharType="begin"/>
        </w:r>
        <w:r w:rsidR="00362339" w:rsidRPr="006B6874">
          <w:rPr>
            <w:rStyle w:val="Hyperlink"/>
            <w:rFonts w:ascii="Arabic Typesetting" w:hAnsi="Arabic Typesetting"/>
            <w:webHidden/>
          </w:rPr>
          <w:instrText xml:space="preserve"> PAGEREF _Toc422829657 \h </w:instrText>
        </w:r>
        <w:r w:rsidR="00362339" w:rsidRPr="006B6874">
          <w:rPr>
            <w:rStyle w:val="Hyperlink"/>
            <w:rFonts w:ascii="Arabic Typesetting" w:hAnsi="Arabic Typesetting"/>
            <w:webHidden/>
          </w:rPr>
        </w:r>
        <w:r w:rsidR="00362339" w:rsidRPr="006B6874">
          <w:rPr>
            <w:rStyle w:val="Hyperlink"/>
            <w:rFonts w:ascii="Arabic Typesetting" w:hAnsi="Arabic Typesetting"/>
            <w:webHidden/>
          </w:rPr>
          <w:fldChar w:fldCharType="separate"/>
        </w:r>
        <w:r>
          <w:rPr>
            <w:rStyle w:val="Hyperlink"/>
            <w:rFonts w:ascii="Arabic Typesetting" w:hAnsi="Arabic Typesetting"/>
            <w:webHidden/>
            <w:rtl/>
          </w:rPr>
          <w:t>166</w:t>
        </w:r>
        <w:r w:rsidR="00362339" w:rsidRPr="006B6874">
          <w:rPr>
            <w:rStyle w:val="Hyperlink"/>
            <w:rFonts w:ascii="Arabic Typesetting" w:hAnsi="Arabic Typesetting"/>
            <w:webHidden/>
          </w:rPr>
          <w:fldChar w:fldCharType="end"/>
        </w:r>
      </w:hyperlink>
    </w:p>
    <w:p w:rsidR="00362339" w:rsidRPr="006B6874" w:rsidRDefault="000F5E80" w:rsidP="00362339">
      <w:pPr>
        <w:pStyle w:val="TOC3"/>
        <w:tabs>
          <w:tab w:val="clear" w:pos="1133"/>
        </w:tabs>
        <w:ind w:left="1275" w:hanging="992"/>
        <w:rPr>
          <w:rStyle w:val="Hyperlink"/>
          <w:rFonts w:ascii="Arabic Typesetting" w:hAnsi="Arabic Typesetting"/>
        </w:rPr>
      </w:pPr>
      <w:hyperlink w:anchor="_Toc422829658" w:history="1">
        <w:r w:rsidR="00362339" w:rsidRPr="006B6874">
          <w:rPr>
            <w:rStyle w:val="Hyperlink"/>
            <w:rFonts w:ascii="Arabic Typesetting" w:hAnsi="Arabic Typesetting" w:hint="eastAsia"/>
            <w:rtl/>
          </w:rPr>
          <w:t>البرنامج</w:t>
        </w:r>
        <w:r w:rsidR="00362339" w:rsidRPr="006B6874">
          <w:rPr>
            <w:rStyle w:val="Hyperlink"/>
            <w:rFonts w:ascii="Arabic Typesetting" w:hAnsi="Arabic Typesetting"/>
            <w:rtl/>
          </w:rPr>
          <w:t xml:space="preserve"> 20</w:t>
        </w:r>
        <w:r w:rsidR="00362339" w:rsidRPr="006B6874">
          <w:rPr>
            <w:rStyle w:val="Hyperlink"/>
            <w:rFonts w:ascii="Arabic Typesetting" w:hAnsi="Arabic Typesetting"/>
          </w:rPr>
          <w:tab/>
        </w:r>
        <w:r w:rsidR="00362339" w:rsidRPr="006B6874">
          <w:rPr>
            <w:rStyle w:val="Hyperlink"/>
            <w:rFonts w:ascii="Arabic Typesetting" w:hAnsi="Arabic Typesetting" w:hint="eastAsia"/>
            <w:rtl/>
          </w:rPr>
          <w:t>العلاقات</w:t>
        </w:r>
        <w:r w:rsidR="00362339" w:rsidRPr="006B6874">
          <w:rPr>
            <w:rStyle w:val="Hyperlink"/>
            <w:rFonts w:ascii="Arabic Typesetting" w:hAnsi="Arabic Typesetting"/>
            <w:rtl/>
          </w:rPr>
          <w:t xml:space="preserve"> </w:t>
        </w:r>
        <w:r w:rsidR="00362339" w:rsidRPr="006B6874">
          <w:rPr>
            <w:rStyle w:val="Hyperlink"/>
            <w:rFonts w:ascii="Arabic Typesetting" w:hAnsi="Arabic Typesetting" w:hint="eastAsia"/>
            <w:rtl/>
          </w:rPr>
          <w:t>الخارجية</w:t>
        </w:r>
        <w:r w:rsidR="00362339" w:rsidRPr="006B6874">
          <w:rPr>
            <w:rStyle w:val="Hyperlink"/>
            <w:rFonts w:ascii="Arabic Typesetting" w:hAnsi="Arabic Typesetting"/>
            <w:rtl/>
          </w:rPr>
          <w:t xml:space="preserve"> </w:t>
        </w:r>
        <w:r w:rsidR="00362339" w:rsidRPr="006B6874">
          <w:rPr>
            <w:rStyle w:val="Hyperlink"/>
            <w:rFonts w:ascii="Arabic Typesetting" w:hAnsi="Arabic Typesetting" w:hint="eastAsia"/>
            <w:rtl/>
          </w:rPr>
          <w:t>والشراكات</w:t>
        </w:r>
        <w:r w:rsidR="00362339" w:rsidRPr="006B6874">
          <w:rPr>
            <w:rStyle w:val="Hyperlink"/>
            <w:rFonts w:ascii="Arabic Typesetting" w:hAnsi="Arabic Typesetting"/>
            <w:rtl/>
          </w:rPr>
          <w:t xml:space="preserve"> </w:t>
        </w:r>
        <w:r w:rsidR="00362339" w:rsidRPr="006B6874">
          <w:rPr>
            <w:rStyle w:val="Hyperlink"/>
            <w:rFonts w:ascii="Arabic Typesetting" w:hAnsi="Arabic Typesetting" w:hint="eastAsia"/>
            <w:rtl/>
          </w:rPr>
          <w:t>والمكاتب</w:t>
        </w:r>
        <w:r w:rsidR="00362339" w:rsidRPr="006B6874">
          <w:rPr>
            <w:rStyle w:val="Hyperlink"/>
            <w:rFonts w:ascii="Arabic Typesetting" w:hAnsi="Arabic Typesetting"/>
            <w:rtl/>
          </w:rPr>
          <w:t xml:space="preserve"> </w:t>
        </w:r>
        <w:r w:rsidR="00362339" w:rsidRPr="006B6874">
          <w:rPr>
            <w:rStyle w:val="Hyperlink"/>
            <w:rFonts w:ascii="Arabic Typesetting" w:hAnsi="Arabic Typesetting" w:hint="eastAsia"/>
            <w:rtl/>
          </w:rPr>
          <w:t>الخارجية</w:t>
        </w:r>
        <w:r w:rsidR="00362339" w:rsidRPr="006B6874">
          <w:rPr>
            <w:rStyle w:val="Hyperlink"/>
            <w:rFonts w:ascii="Arabic Typesetting" w:hAnsi="Arabic Typesetting"/>
            <w:webHidden/>
          </w:rPr>
          <w:tab/>
        </w:r>
        <w:r w:rsidR="00362339" w:rsidRPr="006B6874">
          <w:rPr>
            <w:rStyle w:val="Hyperlink"/>
            <w:rFonts w:ascii="Arabic Typesetting" w:hAnsi="Arabic Typesetting"/>
            <w:webHidden/>
          </w:rPr>
          <w:fldChar w:fldCharType="begin"/>
        </w:r>
        <w:r w:rsidR="00362339" w:rsidRPr="006B6874">
          <w:rPr>
            <w:rStyle w:val="Hyperlink"/>
            <w:rFonts w:ascii="Arabic Typesetting" w:hAnsi="Arabic Typesetting"/>
            <w:webHidden/>
          </w:rPr>
          <w:instrText xml:space="preserve"> PAGEREF _Toc422829658 \h </w:instrText>
        </w:r>
        <w:r w:rsidR="00362339" w:rsidRPr="006B6874">
          <w:rPr>
            <w:rStyle w:val="Hyperlink"/>
            <w:rFonts w:ascii="Arabic Typesetting" w:hAnsi="Arabic Typesetting"/>
            <w:webHidden/>
          </w:rPr>
        </w:r>
        <w:r w:rsidR="00362339" w:rsidRPr="006B6874">
          <w:rPr>
            <w:rStyle w:val="Hyperlink"/>
            <w:rFonts w:ascii="Arabic Typesetting" w:hAnsi="Arabic Typesetting"/>
            <w:webHidden/>
          </w:rPr>
          <w:fldChar w:fldCharType="separate"/>
        </w:r>
        <w:r>
          <w:rPr>
            <w:rStyle w:val="Hyperlink"/>
            <w:rFonts w:ascii="Arabic Typesetting" w:hAnsi="Arabic Typesetting"/>
            <w:webHidden/>
            <w:rtl/>
          </w:rPr>
          <w:t>173</w:t>
        </w:r>
        <w:r w:rsidR="00362339" w:rsidRPr="006B6874">
          <w:rPr>
            <w:rStyle w:val="Hyperlink"/>
            <w:rFonts w:ascii="Arabic Typesetting" w:hAnsi="Arabic Typesetting"/>
            <w:webHidden/>
          </w:rPr>
          <w:fldChar w:fldCharType="end"/>
        </w:r>
      </w:hyperlink>
    </w:p>
    <w:p w:rsidR="00362339" w:rsidRPr="006B6874" w:rsidRDefault="000F5E80" w:rsidP="00362339">
      <w:pPr>
        <w:pStyle w:val="TOC2"/>
        <w:tabs>
          <w:tab w:val="right" w:leader="dot" w:pos="9345"/>
        </w:tabs>
        <w:rPr>
          <w:rStyle w:val="Hyperlink"/>
          <w:rFonts w:ascii="Arabic Typesetting" w:hAnsi="Arabic Typesetting" w:cs="Arabic Typesetting"/>
          <w:iCs/>
          <w:noProof/>
          <w:sz w:val="30"/>
          <w:szCs w:val="30"/>
        </w:rPr>
      </w:pPr>
      <w:hyperlink w:anchor="_Toc422829659" w:history="1">
        <w:r w:rsidR="00362339" w:rsidRPr="006B6874">
          <w:rPr>
            <w:rStyle w:val="Hyperlink"/>
            <w:rFonts w:ascii="Arabic Typesetting" w:hAnsi="Arabic Typesetting" w:cs="Arabic Typesetting" w:hint="eastAsia"/>
            <w:i/>
            <w:noProof/>
            <w:sz w:val="30"/>
            <w:szCs w:val="30"/>
            <w:rtl/>
          </w:rPr>
          <w:t>الهدف</w:t>
        </w:r>
        <w:r w:rsidR="00362339" w:rsidRPr="006B6874">
          <w:rPr>
            <w:rStyle w:val="Hyperlink"/>
            <w:rFonts w:ascii="Arabic Typesetting" w:hAnsi="Arabic Typesetting" w:cs="Arabic Typesetting"/>
            <w:i/>
            <w:noProof/>
            <w:sz w:val="30"/>
            <w:szCs w:val="30"/>
            <w:rtl/>
          </w:rPr>
          <w:t xml:space="preserve"> </w:t>
        </w:r>
        <w:r w:rsidR="00362339" w:rsidRPr="006B6874">
          <w:rPr>
            <w:rStyle w:val="Hyperlink"/>
            <w:rFonts w:ascii="Arabic Typesetting" w:hAnsi="Arabic Typesetting" w:cs="Arabic Typesetting" w:hint="eastAsia"/>
            <w:i/>
            <w:noProof/>
            <w:sz w:val="30"/>
            <w:szCs w:val="30"/>
            <w:rtl/>
          </w:rPr>
          <w:t>الاستراتيجي</w:t>
        </w:r>
        <w:r w:rsidR="00362339" w:rsidRPr="006B6874">
          <w:rPr>
            <w:rStyle w:val="Hyperlink"/>
            <w:rFonts w:ascii="Arabic Typesetting" w:hAnsi="Arabic Typesetting" w:cs="Arabic Typesetting"/>
            <w:i/>
            <w:noProof/>
            <w:sz w:val="30"/>
            <w:szCs w:val="30"/>
            <w:rtl/>
          </w:rPr>
          <w:t xml:space="preserve"> </w:t>
        </w:r>
        <w:r w:rsidR="00362339" w:rsidRPr="006B6874">
          <w:rPr>
            <w:rStyle w:val="Hyperlink"/>
            <w:rFonts w:ascii="Arabic Typesetting" w:hAnsi="Arabic Typesetting" w:cs="Arabic Typesetting" w:hint="eastAsia"/>
            <w:i/>
            <w:noProof/>
            <w:sz w:val="30"/>
            <w:szCs w:val="30"/>
            <w:rtl/>
          </w:rPr>
          <w:t>التاسع</w:t>
        </w:r>
        <w:r w:rsidR="00362339" w:rsidRPr="006B6874">
          <w:rPr>
            <w:rStyle w:val="Hyperlink"/>
            <w:rFonts w:ascii="Arabic Typesetting" w:hAnsi="Arabic Typesetting" w:cs="Arabic Typesetting"/>
            <w:iCs/>
            <w:noProof/>
            <w:webHidden/>
            <w:sz w:val="30"/>
            <w:szCs w:val="30"/>
          </w:rPr>
          <w:tab/>
        </w:r>
        <w:r w:rsidR="00362339" w:rsidRPr="006B6874">
          <w:rPr>
            <w:rStyle w:val="Hyperlink"/>
            <w:rFonts w:ascii="Arabic Typesetting" w:hAnsi="Arabic Typesetting" w:cs="Arabic Typesetting"/>
            <w:iCs/>
            <w:noProof/>
            <w:webHidden/>
            <w:sz w:val="30"/>
            <w:szCs w:val="30"/>
          </w:rPr>
          <w:fldChar w:fldCharType="begin"/>
        </w:r>
        <w:r w:rsidR="00362339" w:rsidRPr="006B6874">
          <w:rPr>
            <w:rStyle w:val="Hyperlink"/>
            <w:rFonts w:ascii="Arabic Typesetting" w:hAnsi="Arabic Typesetting" w:cs="Arabic Typesetting"/>
            <w:iCs/>
            <w:noProof/>
            <w:webHidden/>
            <w:sz w:val="30"/>
            <w:szCs w:val="30"/>
          </w:rPr>
          <w:instrText xml:space="preserve"> PAGEREF _Toc422829659 \h </w:instrText>
        </w:r>
        <w:r w:rsidR="00362339" w:rsidRPr="006B6874">
          <w:rPr>
            <w:rStyle w:val="Hyperlink"/>
            <w:rFonts w:ascii="Arabic Typesetting" w:hAnsi="Arabic Typesetting" w:cs="Arabic Typesetting"/>
            <w:iCs/>
            <w:noProof/>
            <w:webHidden/>
            <w:sz w:val="30"/>
            <w:szCs w:val="30"/>
          </w:rPr>
        </w:r>
        <w:r w:rsidR="00362339" w:rsidRPr="006B6874">
          <w:rPr>
            <w:rStyle w:val="Hyperlink"/>
            <w:rFonts w:ascii="Arabic Typesetting" w:hAnsi="Arabic Typesetting" w:cs="Arabic Typesetting"/>
            <w:iCs/>
            <w:noProof/>
            <w:webHidden/>
            <w:sz w:val="30"/>
            <w:szCs w:val="30"/>
          </w:rPr>
          <w:fldChar w:fldCharType="separate"/>
        </w:r>
        <w:r>
          <w:rPr>
            <w:rStyle w:val="Hyperlink"/>
            <w:rFonts w:ascii="Arabic Typesetting" w:hAnsi="Arabic Typesetting" w:cs="Arabic Typesetting"/>
            <w:iCs/>
            <w:noProof/>
            <w:webHidden/>
            <w:sz w:val="30"/>
            <w:szCs w:val="30"/>
            <w:rtl/>
          </w:rPr>
          <w:t>187</w:t>
        </w:r>
        <w:r w:rsidR="00362339" w:rsidRPr="006B6874">
          <w:rPr>
            <w:rStyle w:val="Hyperlink"/>
            <w:rFonts w:ascii="Arabic Typesetting" w:hAnsi="Arabic Typesetting" w:cs="Arabic Typesetting"/>
            <w:iCs/>
            <w:noProof/>
            <w:webHidden/>
            <w:sz w:val="30"/>
            <w:szCs w:val="30"/>
          </w:rPr>
          <w:fldChar w:fldCharType="end"/>
        </w:r>
      </w:hyperlink>
    </w:p>
    <w:p w:rsidR="00362339" w:rsidRPr="006B6874" w:rsidRDefault="000F5E80" w:rsidP="00362339">
      <w:pPr>
        <w:pStyle w:val="TOC3"/>
        <w:tabs>
          <w:tab w:val="clear" w:pos="1133"/>
        </w:tabs>
        <w:ind w:left="1275" w:hanging="992"/>
        <w:rPr>
          <w:rStyle w:val="Hyperlink"/>
          <w:rFonts w:ascii="Arabic Typesetting" w:hAnsi="Arabic Typesetting"/>
        </w:rPr>
      </w:pPr>
      <w:hyperlink w:anchor="_Toc422829662" w:history="1">
        <w:r w:rsidR="00362339" w:rsidRPr="006B6874">
          <w:rPr>
            <w:rStyle w:val="Hyperlink"/>
            <w:rFonts w:ascii="Arabic Typesetting" w:hAnsi="Arabic Typesetting" w:hint="eastAsia"/>
            <w:rtl/>
          </w:rPr>
          <w:t>البرنامج</w:t>
        </w:r>
        <w:r w:rsidR="00362339" w:rsidRPr="006B6874">
          <w:rPr>
            <w:rStyle w:val="Hyperlink"/>
            <w:rFonts w:ascii="Arabic Typesetting" w:hAnsi="Arabic Typesetting"/>
            <w:rtl/>
          </w:rPr>
          <w:t xml:space="preserve"> 21</w:t>
        </w:r>
        <w:r w:rsidR="00362339" w:rsidRPr="006B6874">
          <w:rPr>
            <w:rStyle w:val="Hyperlink"/>
            <w:rFonts w:ascii="Arabic Typesetting" w:hAnsi="Arabic Typesetting"/>
          </w:rPr>
          <w:tab/>
        </w:r>
        <w:r w:rsidR="00362339" w:rsidRPr="006B6874">
          <w:rPr>
            <w:rStyle w:val="Hyperlink"/>
            <w:rFonts w:ascii="Arabic Typesetting" w:hAnsi="Arabic Typesetting" w:hint="eastAsia"/>
            <w:rtl/>
          </w:rPr>
          <w:t>الإدارة</w:t>
        </w:r>
        <w:r w:rsidR="00362339" w:rsidRPr="006B6874">
          <w:rPr>
            <w:rStyle w:val="Hyperlink"/>
            <w:rFonts w:ascii="Arabic Typesetting" w:hAnsi="Arabic Typesetting"/>
            <w:rtl/>
          </w:rPr>
          <w:t xml:space="preserve"> </w:t>
        </w:r>
        <w:r w:rsidR="00362339" w:rsidRPr="006B6874">
          <w:rPr>
            <w:rStyle w:val="Hyperlink"/>
            <w:rFonts w:ascii="Arabic Typesetting" w:hAnsi="Arabic Typesetting" w:hint="eastAsia"/>
            <w:rtl/>
          </w:rPr>
          <w:t>التنفيذية</w:t>
        </w:r>
        <w:r w:rsidR="00362339" w:rsidRPr="006B6874">
          <w:rPr>
            <w:rStyle w:val="Hyperlink"/>
            <w:rFonts w:ascii="Arabic Typesetting" w:hAnsi="Arabic Typesetting"/>
            <w:webHidden/>
          </w:rPr>
          <w:tab/>
        </w:r>
        <w:r w:rsidR="00362339" w:rsidRPr="006B6874">
          <w:rPr>
            <w:rStyle w:val="Hyperlink"/>
            <w:rFonts w:ascii="Arabic Typesetting" w:hAnsi="Arabic Typesetting"/>
            <w:webHidden/>
          </w:rPr>
          <w:fldChar w:fldCharType="begin"/>
        </w:r>
        <w:r w:rsidR="00362339" w:rsidRPr="006B6874">
          <w:rPr>
            <w:rStyle w:val="Hyperlink"/>
            <w:rFonts w:ascii="Arabic Typesetting" w:hAnsi="Arabic Typesetting"/>
            <w:webHidden/>
          </w:rPr>
          <w:instrText xml:space="preserve"> PAGEREF _Toc422829662 \h </w:instrText>
        </w:r>
        <w:r w:rsidR="00362339" w:rsidRPr="006B6874">
          <w:rPr>
            <w:rStyle w:val="Hyperlink"/>
            <w:rFonts w:ascii="Arabic Typesetting" w:hAnsi="Arabic Typesetting"/>
            <w:webHidden/>
          </w:rPr>
        </w:r>
        <w:r w:rsidR="00362339" w:rsidRPr="006B6874">
          <w:rPr>
            <w:rStyle w:val="Hyperlink"/>
            <w:rFonts w:ascii="Arabic Typesetting" w:hAnsi="Arabic Typesetting"/>
            <w:webHidden/>
          </w:rPr>
          <w:fldChar w:fldCharType="separate"/>
        </w:r>
        <w:r>
          <w:rPr>
            <w:rStyle w:val="Hyperlink"/>
            <w:rFonts w:ascii="Arabic Typesetting" w:hAnsi="Arabic Typesetting"/>
            <w:webHidden/>
            <w:rtl/>
          </w:rPr>
          <w:t>191</w:t>
        </w:r>
        <w:r w:rsidR="00362339" w:rsidRPr="006B6874">
          <w:rPr>
            <w:rStyle w:val="Hyperlink"/>
            <w:rFonts w:ascii="Arabic Typesetting" w:hAnsi="Arabic Typesetting"/>
            <w:webHidden/>
          </w:rPr>
          <w:fldChar w:fldCharType="end"/>
        </w:r>
      </w:hyperlink>
    </w:p>
    <w:p w:rsidR="00362339" w:rsidRPr="006B6874" w:rsidRDefault="000F5E80" w:rsidP="00362339">
      <w:pPr>
        <w:pStyle w:val="TOC3"/>
        <w:tabs>
          <w:tab w:val="clear" w:pos="1133"/>
        </w:tabs>
        <w:ind w:left="1275" w:hanging="992"/>
        <w:rPr>
          <w:rStyle w:val="Hyperlink"/>
          <w:rFonts w:ascii="Arabic Typesetting" w:hAnsi="Arabic Typesetting"/>
        </w:rPr>
      </w:pPr>
      <w:hyperlink w:anchor="_Toc422829663" w:history="1">
        <w:r w:rsidR="00362339" w:rsidRPr="006B6874">
          <w:rPr>
            <w:rStyle w:val="Hyperlink"/>
            <w:rFonts w:ascii="Arabic Typesetting" w:hAnsi="Arabic Typesetting" w:hint="eastAsia"/>
            <w:rtl/>
          </w:rPr>
          <w:t>البرنامج</w:t>
        </w:r>
        <w:r w:rsidR="00362339" w:rsidRPr="006B6874">
          <w:rPr>
            <w:rStyle w:val="Hyperlink"/>
            <w:rFonts w:ascii="Arabic Typesetting" w:hAnsi="Arabic Typesetting"/>
            <w:rtl/>
          </w:rPr>
          <w:t xml:space="preserve"> </w:t>
        </w:r>
        <w:r w:rsidR="00362339" w:rsidRPr="006B6874">
          <w:rPr>
            <w:rStyle w:val="Hyperlink"/>
            <w:rFonts w:ascii="Arabic Typesetting" w:hAnsi="Arabic Typesetting"/>
          </w:rPr>
          <w:t>22</w:t>
        </w:r>
        <w:r w:rsidR="00362339" w:rsidRPr="006B6874">
          <w:rPr>
            <w:rStyle w:val="Hyperlink"/>
            <w:rFonts w:ascii="Arabic Typesetting" w:hAnsi="Arabic Typesetting"/>
            <w:rtl/>
          </w:rPr>
          <w:t>:</w:t>
        </w:r>
        <w:r w:rsidR="00362339" w:rsidRPr="006B6874">
          <w:rPr>
            <w:rStyle w:val="Hyperlink"/>
            <w:rFonts w:ascii="Arabic Typesetting" w:hAnsi="Arabic Typesetting"/>
          </w:rPr>
          <w:tab/>
        </w:r>
        <w:r w:rsidR="00362339" w:rsidRPr="006B6874">
          <w:rPr>
            <w:rStyle w:val="Hyperlink"/>
            <w:rFonts w:ascii="Arabic Typesetting" w:hAnsi="Arabic Typesetting" w:hint="eastAsia"/>
            <w:rtl/>
          </w:rPr>
          <w:t>إدارة</w:t>
        </w:r>
        <w:r w:rsidR="00362339" w:rsidRPr="006B6874">
          <w:rPr>
            <w:rStyle w:val="Hyperlink"/>
            <w:rFonts w:ascii="Arabic Typesetting" w:hAnsi="Arabic Typesetting"/>
            <w:rtl/>
          </w:rPr>
          <w:t xml:space="preserve"> </w:t>
        </w:r>
        <w:r w:rsidR="00362339" w:rsidRPr="006B6874">
          <w:rPr>
            <w:rStyle w:val="Hyperlink"/>
            <w:rFonts w:ascii="Arabic Typesetting" w:hAnsi="Arabic Typesetting" w:hint="eastAsia"/>
            <w:rtl/>
          </w:rPr>
          <w:t>البرامج</w:t>
        </w:r>
        <w:r w:rsidR="00362339" w:rsidRPr="006B6874">
          <w:rPr>
            <w:rStyle w:val="Hyperlink"/>
            <w:rFonts w:ascii="Arabic Typesetting" w:hAnsi="Arabic Typesetting"/>
            <w:rtl/>
          </w:rPr>
          <w:t xml:space="preserve"> </w:t>
        </w:r>
        <w:r w:rsidR="00362339" w:rsidRPr="006B6874">
          <w:rPr>
            <w:rStyle w:val="Hyperlink"/>
            <w:rFonts w:ascii="Arabic Typesetting" w:hAnsi="Arabic Typesetting" w:hint="eastAsia"/>
            <w:rtl/>
          </w:rPr>
          <w:t>والموارد</w:t>
        </w:r>
        <w:r w:rsidR="00362339" w:rsidRPr="006B6874">
          <w:rPr>
            <w:rStyle w:val="Hyperlink"/>
            <w:rFonts w:ascii="Arabic Typesetting" w:hAnsi="Arabic Typesetting"/>
            <w:webHidden/>
          </w:rPr>
          <w:tab/>
        </w:r>
        <w:r w:rsidR="00362339" w:rsidRPr="006B6874">
          <w:rPr>
            <w:rStyle w:val="Hyperlink"/>
            <w:rFonts w:ascii="Arabic Typesetting" w:hAnsi="Arabic Typesetting"/>
            <w:webHidden/>
          </w:rPr>
          <w:fldChar w:fldCharType="begin"/>
        </w:r>
        <w:r w:rsidR="00362339" w:rsidRPr="006B6874">
          <w:rPr>
            <w:rStyle w:val="Hyperlink"/>
            <w:rFonts w:ascii="Arabic Typesetting" w:hAnsi="Arabic Typesetting"/>
            <w:webHidden/>
          </w:rPr>
          <w:instrText xml:space="preserve"> PAGEREF _Toc422829663 \h </w:instrText>
        </w:r>
        <w:r w:rsidR="00362339" w:rsidRPr="006B6874">
          <w:rPr>
            <w:rStyle w:val="Hyperlink"/>
            <w:rFonts w:ascii="Arabic Typesetting" w:hAnsi="Arabic Typesetting"/>
            <w:webHidden/>
          </w:rPr>
        </w:r>
        <w:r w:rsidR="00362339" w:rsidRPr="006B6874">
          <w:rPr>
            <w:rStyle w:val="Hyperlink"/>
            <w:rFonts w:ascii="Arabic Typesetting" w:hAnsi="Arabic Typesetting"/>
            <w:webHidden/>
          </w:rPr>
          <w:fldChar w:fldCharType="separate"/>
        </w:r>
        <w:r>
          <w:rPr>
            <w:rStyle w:val="Hyperlink"/>
            <w:rFonts w:ascii="Arabic Typesetting" w:hAnsi="Arabic Typesetting"/>
            <w:webHidden/>
            <w:rtl/>
          </w:rPr>
          <w:t>196</w:t>
        </w:r>
        <w:r w:rsidR="00362339" w:rsidRPr="006B6874">
          <w:rPr>
            <w:rStyle w:val="Hyperlink"/>
            <w:rFonts w:ascii="Arabic Typesetting" w:hAnsi="Arabic Typesetting"/>
            <w:webHidden/>
          </w:rPr>
          <w:fldChar w:fldCharType="end"/>
        </w:r>
      </w:hyperlink>
    </w:p>
    <w:p w:rsidR="00362339" w:rsidRPr="006B6874" w:rsidRDefault="000F5E80" w:rsidP="00362339">
      <w:pPr>
        <w:pStyle w:val="TOC3"/>
        <w:tabs>
          <w:tab w:val="clear" w:pos="1133"/>
        </w:tabs>
        <w:ind w:left="1275" w:hanging="992"/>
        <w:rPr>
          <w:rStyle w:val="Hyperlink"/>
          <w:rFonts w:ascii="Arabic Typesetting" w:hAnsi="Arabic Typesetting"/>
        </w:rPr>
      </w:pPr>
      <w:hyperlink w:anchor="_Toc422829664" w:history="1">
        <w:r w:rsidR="00362339" w:rsidRPr="006B6874">
          <w:rPr>
            <w:rStyle w:val="Hyperlink"/>
            <w:rFonts w:ascii="Arabic Typesetting" w:hAnsi="Arabic Typesetting" w:hint="eastAsia"/>
            <w:rtl/>
          </w:rPr>
          <w:t>البرنامج</w:t>
        </w:r>
        <w:r w:rsidR="00362339" w:rsidRPr="006B6874">
          <w:rPr>
            <w:rStyle w:val="Hyperlink"/>
            <w:rFonts w:ascii="Arabic Typesetting" w:hAnsi="Arabic Typesetting"/>
            <w:rtl/>
          </w:rPr>
          <w:t xml:space="preserve"> 23</w:t>
        </w:r>
        <w:r w:rsidR="00362339" w:rsidRPr="006B6874">
          <w:rPr>
            <w:rStyle w:val="Hyperlink"/>
            <w:rFonts w:ascii="Arabic Typesetting" w:hAnsi="Arabic Typesetting"/>
          </w:rPr>
          <w:tab/>
        </w:r>
        <w:r w:rsidR="00362339" w:rsidRPr="006B6874">
          <w:rPr>
            <w:rStyle w:val="Hyperlink"/>
            <w:rFonts w:ascii="Arabic Typesetting" w:hAnsi="Arabic Typesetting" w:hint="eastAsia"/>
            <w:rtl/>
          </w:rPr>
          <w:t>إدارة</w:t>
        </w:r>
        <w:r w:rsidR="00362339" w:rsidRPr="006B6874">
          <w:rPr>
            <w:rStyle w:val="Hyperlink"/>
            <w:rFonts w:ascii="Arabic Typesetting" w:hAnsi="Arabic Typesetting"/>
            <w:rtl/>
          </w:rPr>
          <w:t xml:space="preserve"> </w:t>
        </w:r>
        <w:r w:rsidR="00362339" w:rsidRPr="006B6874">
          <w:rPr>
            <w:rStyle w:val="Hyperlink"/>
            <w:rFonts w:ascii="Arabic Typesetting" w:hAnsi="Arabic Typesetting" w:hint="eastAsia"/>
            <w:rtl/>
          </w:rPr>
          <w:t>الموارد</w:t>
        </w:r>
        <w:r w:rsidR="00362339" w:rsidRPr="006B6874">
          <w:rPr>
            <w:rStyle w:val="Hyperlink"/>
            <w:rFonts w:ascii="Arabic Typesetting" w:hAnsi="Arabic Typesetting"/>
            <w:rtl/>
          </w:rPr>
          <w:t xml:space="preserve"> </w:t>
        </w:r>
        <w:r w:rsidR="00362339" w:rsidRPr="006B6874">
          <w:rPr>
            <w:rStyle w:val="Hyperlink"/>
            <w:rFonts w:ascii="Arabic Typesetting" w:hAnsi="Arabic Typesetting" w:hint="eastAsia"/>
            <w:rtl/>
          </w:rPr>
          <w:t>البشرية</w:t>
        </w:r>
        <w:r w:rsidR="00362339" w:rsidRPr="006B6874">
          <w:rPr>
            <w:rStyle w:val="Hyperlink"/>
            <w:rFonts w:ascii="Arabic Typesetting" w:hAnsi="Arabic Typesetting"/>
            <w:rtl/>
          </w:rPr>
          <w:t xml:space="preserve"> </w:t>
        </w:r>
        <w:r w:rsidR="00362339" w:rsidRPr="006B6874">
          <w:rPr>
            <w:rStyle w:val="Hyperlink"/>
            <w:rFonts w:ascii="Arabic Typesetting" w:hAnsi="Arabic Typesetting" w:hint="eastAsia"/>
            <w:rtl/>
          </w:rPr>
          <w:t>وتطويرها</w:t>
        </w:r>
        <w:r w:rsidR="00362339" w:rsidRPr="006B6874">
          <w:rPr>
            <w:rStyle w:val="Hyperlink"/>
            <w:rFonts w:ascii="Arabic Typesetting" w:hAnsi="Arabic Typesetting"/>
            <w:webHidden/>
          </w:rPr>
          <w:tab/>
        </w:r>
        <w:r w:rsidR="00362339" w:rsidRPr="006B6874">
          <w:rPr>
            <w:rStyle w:val="Hyperlink"/>
            <w:rFonts w:ascii="Arabic Typesetting" w:hAnsi="Arabic Typesetting"/>
            <w:webHidden/>
          </w:rPr>
          <w:fldChar w:fldCharType="begin"/>
        </w:r>
        <w:r w:rsidR="00362339" w:rsidRPr="006B6874">
          <w:rPr>
            <w:rStyle w:val="Hyperlink"/>
            <w:rFonts w:ascii="Arabic Typesetting" w:hAnsi="Arabic Typesetting"/>
            <w:webHidden/>
          </w:rPr>
          <w:instrText xml:space="preserve"> PAGEREF _Toc422829664 \h </w:instrText>
        </w:r>
        <w:r w:rsidR="00362339" w:rsidRPr="006B6874">
          <w:rPr>
            <w:rStyle w:val="Hyperlink"/>
            <w:rFonts w:ascii="Arabic Typesetting" w:hAnsi="Arabic Typesetting"/>
            <w:webHidden/>
          </w:rPr>
        </w:r>
        <w:r w:rsidR="00362339" w:rsidRPr="006B6874">
          <w:rPr>
            <w:rStyle w:val="Hyperlink"/>
            <w:rFonts w:ascii="Arabic Typesetting" w:hAnsi="Arabic Typesetting"/>
            <w:webHidden/>
          </w:rPr>
          <w:fldChar w:fldCharType="separate"/>
        </w:r>
        <w:r>
          <w:rPr>
            <w:rStyle w:val="Hyperlink"/>
            <w:rFonts w:ascii="Arabic Typesetting" w:hAnsi="Arabic Typesetting"/>
            <w:webHidden/>
            <w:rtl/>
          </w:rPr>
          <w:t>202</w:t>
        </w:r>
        <w:r w:rsidR="00362339" w:rsidRPr="006B6874">
          <w:rPr>
            <w:rStyle w:val="Hyperlink"/>
            <w:rFonts w:ascii="Arabic Typesetting" w:hAnsi="Arabic Typesetting"/>
            <w:webHidden/>
          </w:rPr>
          <w:fldChar w:fldCharType="end"/>
        </w:r>
      </w:hyperlink>
    </w:p>
    <w:p w:rsidR="00362339" w:rsidRPr="006B6874" w:rsidRDefault="000F5E80" w:rsidP="00362339">
      <w:pPr>
        <w:pStyle w:val="TOC3"/>
        <w:rPr>
          <w:rFonts w:eastAsiaTheme="minorEastAsia"/>
        </w:rPr>
      </w:pPr>
      <w:hyperlink w:anchor="_Toc422829665" w:history="1">
        <w:r w:rsidR="00362339" w:rsidRPr="006B6874">
          <w:rPr>
            <w:rStyle w:val="Hyperlink"/>
            <w:rFonts w:ascii="Arabic Typesetting" w:hAnsi="Arabic Typesetting" w:hint="eastAsia"/>
            <w:rtl/>
          </w:rPr>
          <w:t>البرنامج</w:t>
        </w:r>
        <w:r w:rsidR="00362339" w:rsidRPr="006B6874">
          <w:rPr>
            <w:rStyle w:val="Hyperlink"/>
            <w:rFonts w:ascii="Arabic Typesetting" w:hAnsi="Arabic Typesetting"/>
            <w:rtl/>
          </w:rPr>
          <w:t xml:space="preserve"> </w:t>
        </w:r>
        <w:r w:rsidR="00362339" w:rsidRPr="006B6874">
          <w:rPr>
            <w:rStyle w:val="Hyperlink"/>
            <w:rFonts w:ascii="Arabic Typesetting" w:hAnsi="Arabic Typesetting"/>
          </w:rPr>
          <w:t>24</w:t>
        </w:r>
        <w:r w:rsidR="00362339" w:rsidRPr="006B6874">
          <w:rPr>
            <w:rStyle w:val="Hyperlink"/>
            <w:rFonts w:ascii="Arabic Typesetting" w:hAnsi="Arabic Typesetting"/>
            <w:rtl/>
          </w:rPr>
          <w:t>:</w:t>
        </w:r>
        <w:r w:rsidR="00362339" w:rsidRPr="006B6874">
          <w:rPr>
            <w:rFonts w:eastAsiaTheme="minorEastAsia"/>
          </w:rPr>
          <w:tab/>
        </w:r>
        <w:r w:rsidR="00362339" w:rsidRPr="006B6874">
          <w:rPr>
            <w:rStyle w:val="Hyperlink"/>
            <w:rFonts w:ascii="Arabic Typesetting" w:hAnsi="Arabic Typesetting"/>
            <w:rtl/>
          </w:rPr>
          <w:t xml:space="preserve"> </w:t>
        </w:r>
        <w:r w:rsidR="00362339" w:rsidRPr="006B6874">
          <w:rPr>
            <w:rStyle w:val="Hyperlink"/>
            <w:rFonts w:ascii="Arabic Typesetting" w:hAnsi="Arabic Typesetting" w:hint="eastAsia"/>
            <w:rtl/>
          </w:rPr>
          <w:t>خدمات</w:t>
        </w:r>
        <w:r w:rsidR="00362339" w:rsidRPr="006B6874">
          <w:rPr>
            <w:rStyle w:val="Hyperlink"/>
            <w:rFonts w:ascii="Arabic Typesetting" w:hAnsi="Arabic Typesetting"/>
            <w:rtl/>
          </w:rPr>
          <w:t xml:space="preserve"> </w:t>
        </w:r>
        <w:r w:rsidR="00362339" w:rsidRPr="006B6874">
          <w:rPr>
            <w:rStyle w:val="Hyperlink"/>
            <w:rFonts w:ascii="Arabic Typesetting" w:hAnsi="Arabic Typesetting" w:hint="eastAsia"/>
            <w:rtl/>
          </w:rPr>
          <w:t>الدعم</w:t>
        </w:r>
        <w:r w:rsidR="00362339" w:rsidRPr="006B6874">
          <w:rPr>
            <w:rStyle w:val="Hyperlink"/>
            <w:rFonts w:ascii="Arabic Typesetting" w:hAnsi="Arabic Typesetting"/>
            <w:rtl/>
          </w:rPr>
          <w:t xml:space="preserve"> </w:t>
        </w:r>
        <w:r w:rsidR="00362339" w:rsidRPr="006B6874">
          <w:rPr>
            <w:rStyle w:val="Hyperlink"/>
            <w:rFonts w:ascii="Arabic Typesetting" w:hAnsi="Arabic Typesetting" w:hint="eastAsia"/>
            <w:rtl/>
          </w:rPr>
          <w:t>العامة</w:t>
        </w:r>
        <w:r w:rsidR="00362339" w:rsidRPr="006B6874">
          <w:rPr>
            <w:webHidden/>
          </w:rPr>
          <w:tab/>
        </w:r>
        <w:r w:rsidR="00362339" w:rsidRPr="006B6874">
          <w:rPr>
            <w:webHidden/>
          </w:rPr>
          <w:fldChar w:fldCharType="begin"/>
        </w:r>
        <w:r w:rsidR="00362339" w:rsidRPr="006B6874">
          <w:rPr>
            <w:webHidden/>
          </w:rPr>
          <w:instrText xml:space="preserve"> PAGEREF _Toc422829665 \h </w:instrText>
        </w:r>
        <w:r w:rsidR="00362339" w:rsidRPr="006B6874">
          <w:rPr>
            <w:webHidden/>
          </w:rPr>
        </w:r>
        <w:r w:rsidR="00362339" w:rsidRPr="006B6874">
          <w:rPr>
            <w:webHidden/>
          </w:rPr>
          <w:fldChar w:fldCharType="separate"/>
        </w:r>
        <w:r>
          <w:rPr>
            <w:webHidden/>
            <w:rtl/>
          </w:rPr>
          <w:t>208</w:t>
        </w:r>
        <w:r w:rsidR="00362339" w:rsidRPr="006B6874">
          <w:rPr>
            <w:webHidden/>
          </w:rPr>
          <w:fldChar w:fldCharType="end"/>
        </w:r>
      </w:hyperlink>
    </w:p>
    <w:p w:rsidR="00362339" w:rsidRPr="006B6874" w:rsidRDefault="000F5E80" w:rsidP="00362339">
      <w:pPr>
        <w:pStyle w:val="TOC3"/>
        <w:rPr>
          <w:rFonts w:eastAsiaTheme="minorEastAsia"/>
        </w:rPr>
      </w:pPr>
      <w:hyperlink w:anchor="_Toc422829666" w:history="1">
        <w:r w:rsidR="00362339" w:rsidRPr="006B6874">
          <w:rPr>
            <w:rStyle w:val="Hyperlink"/>
            <w:rFonts w:ascii="Arabic Typesetting" w:hAnsi="Arabic Typesetting" w:hint="eastAsia"/>
            <w:rtl/>
          </w:rPr>
          <w:t>البرنامج</w:t>
        </w:r>
        <w:r w:rsidR="00362339" w:rsidRPr="006B6874">
          <w:rPr>
            <w:rStyle w:val="Hyperlink"/>
            <w:rFonts w:ascii="Arabic Typesetting" w:hAnsi="Arabic Typesetting"/>
            <w:rtl/>
          </w:rPr>
          <w:t xml:space="preserve"> 25:</w:t>
        </w:r>
        <w:r w:rsidR="00362339" w:rsidRPr="006B6874">
          <w:rPr>
            <w:rFonts w:eastAsiaTheme="minorEastAsia"/>
          </w:rPr>
          <w:tab/>
        </w:r>
        <w:r w:rsidR="00362339" w:rsidRPr="006B6874">
          <w:rPr>
            <w:rStyle w:val="Hyperlink"/>
            <w:rFonts w:ascii="Arabic Typesetting" w:hAnsi="Arabic Typesetting" w:hint="eastAsia"/>
            <w:rtl/>
          </w:rPr>
          <w:t>تكنولوجيا</w:t>
        </w:r>
        <w:r w:rsidR="00362339" w:rsidRPr="006B6874">
          <w:rPr>
            <w:rStyle w:val="Hyperlink"/>
            <w:rFonts w:ascii="Arabic Typesetting" w:hAnsi="Arabic Typesetting"/>
            <w:rtl/>
          </w:rPr>
          <w:t xml:space="preserve"> </w:t>
        </w:r>
        <w:r w:rsidR="00362339" w:rsidRPr="006B6874">
          <w:rPr>
            <w:rStyle w:val="Hyperlink"/>
            <w:rFonts w:ascii="Arabic Typesetting" w:hAnsi="Arabic Typesetting" w:hint="eastAsia"/>
            <w:rtl/>
          </w:rPr>
          <w:t>المعلومات</w:t>
        </w:r>
        <w:r w:rsidR="00362339" w:rsidRPr="006B6874">
          <w:rPr>
            <w:rStyle w:val="Hyperlink"/>
            <w:rFonts w:ascii="Arabic Typesetting" w:hAnsi="Arabic Typesetting"/>
            <w:rtl/>
          </w:rPr>
          <w:t xml:space="preserve"> </w:t>
        </w:r>
        <w:r w:rsidR="00362339" w:rsidRPr="006B6874">
          <w:rPr>
            <w:rStyle w:val="Hyperlink"/>
            <w:rFonts w:ascii="Arabic Typesetting" w:hAnsi="Arabic Typesetting" w:hint="eastAsia"/>
            <w:rtl/>
          </w:rPr>
          <w:t>والاتصالات</w:t>
        </w:r>
        <w:r w:rsidR="00362339" w:rsidRPr="006B6874">
          <w:rPr>
            <w:webHidden/>
          </w:rPr>
          <w:tab/>
        </w:r>
        <w:r w:rsidR="00362339" w:rsidRPr="006B6874">
          <w:rPr>
            <w:webHidden/>
          </w:rPr>
          <w:fldChar w:fldCharType="begin"/>
        </w:r>
        <w:r w:rsidR="00362339" w:rsidRPr="006B6874">
          <w:rPr>
            <w:webHidden/>
          </w:rPr>
          <w:instrText xml:space="preserve"> PAGEREF _Toc422829666 \h </w:instrText>
        </w:r>
        <w:r w:rsidR="00362339" w:rsidRPr="006B6874">
          <w:rPr>
            <w:webHidden/>
          </w:rPr>
        </w:r>
        <w:r w:rsidR="00362339" w:rsidRPr="006B6874">
          <w:rPr>
            <w:webHidden/>
          </w:rPr>
          <w:fldChar w:fldCharType="separate"/>
        </w:r>
        <w:r>
          <w:rPr>
            <w:webHidden/>
            <w:rtl/>
          </w:rPr>
          <w:t>215</w:t>
        </w:r>
        <w:r w:rsidR="00362339" w:rsidRPr="006B6874">
          <w:rPr>
            <w:webHidden/>
          </w:rPr>
          <w:fldChar w:fldCharType="end"/>
        </w:r>
      </w:hyperlink>
    </w:p>
    <w:p w:rsidR="00362339" w:rsidRPr="006B6874" w:rsidRDefault="000F5E80" w:rsidP="00362339">
      <w:pPr>
        <w:pStyle w:val="TOC3"/>
        <w:tabs>
          <w:tab w:val="clear" w:pos="1133"/>
        </w:tabs>
        <w:ind w:left="1275" w:hanging="992"/>
        <w:rPr>
          <w:rStyle w:val="Hyperlink"/>
          <w:rFonts w:ascii="Arabic Typesetting" w:hAnsi="Arabic Typesetting"/>
        </w:rPr>
      </w:pPr>
      <w:hyperlink w:anchor="_Toc422829667" w:history="1">
        <w:r w:rsidR="00362339" w:rsidRPr="006B6874">
          <w:rPr>
            <w:rStyle w:val="Hyperlink"/>
            <w:rFonts w:ascii="Arabic Typesetting" w:hAnsi="Arabic Typesetting" w:hint="eastAsia"/>
            <w:rtl/>
          </w:rPr>
          <w:t>البرنامج</w:t>
        </w:r>
        <w:r w:rsidR="00362339" w:rsidRPr="006B6874">
          <w:rPr>
            <w:rStyle w:val="Hyperlink"/>
            <w:rFonts w:ascii="Arabic Typesetting" w:hAnsi="Arabic Typesetting"/>
            <w:rtl/>
          </w:rPr>
          <w:t xml:space="preserve"> 26</w:t>
        </w:r>
        <w:r w:rsidR="00362339" w:rsidRPr="006B6874">
          <w:rPr>
            <w:rStyle w:val="Hyperlink"/>
            <w:rFonts w:ascii="Arabic Typesetting" w:hAnsi="Arabic Typesetting"/>
          </w:rPr>
          <w:tab/>
        </w:r>
        <w:r w:rsidR="00362339" w:rsidRPr="006B6874">
          <w:rPr>
            <w:rStyle w:val="Hyperlink"/>
            <w:rFonts w:ascii="Arabic Typesetting" w:hAnsi="Arabic Typesetting" w:hint="eastAsia"/>
            <w:rtl/>
          </w:rPr>
          <w:t>الرقابة</w:t>
        </w:r>
        <w:r w:rsidR="00362339" w:rsidRPr="006B6874">
          <w:rPr>
            <w:rStyle w:val="Hyperlink"/>
            <w:rFonts w:ascii="Arabic Typesetting" w:hAnsi="Arabic Typesetting"/>
            <w:rtl/>
          </w:rPr>
          <w:t xml:space="preserve"> </w:t>
        </w:r>
        <w:r w:rsidR="00362339" w:rsidRPr="006B6874">
          <w:rPr>
            <w:rStyle w:val="Hyperlink"/>
            <w:rFonts w:ascii="Arabic Typesetting" w:hAnsi="Arabic Typesetting" w:hint="eastAsia"/>
            <w:rtl/>
          </w:rPr>
          <w:t>الداخلية</w:t>
        </w:r>
        <w:r w:rsidR="00362339" w:rsidRPr="006B6874">
          <w:rPr>
            <w:rStyle w:val="Hyperlink"/>
            <w:rFonts w:ascii="Arabic Typesetting" w:hAnsi="Arabic Typesetting"/>
            <w:webHidden/>
          </w:rPr>
          <w:tab/>
        </w:r>
        <w:r w:rsidR="00362339" w:rsidRPr="006B6874">
          <w:rPr>
            <w:rStyle w:val="Hyperlink"/>
            <w:rFonts w:ascii="Arabic Typesetting" w:hAnsi="Arabic Typesetting"/>
            <w:webHidden/>
          </w:rPr>
          <w:fldChar w:fldCharType="begin"/>
        </w:r>
        <w:r w:rsidR="00362339" w:rsidRPr="006B6874">
          <w:rPr>
            <w:rStyle w:val="Hyperlink"/>
            <w:rFonts w:ascii="Arabic Typesetting" w:hAnsi="Arabic Typesetting"/>
            <w:webHidden/>
          </w:rPr>
          <w:instrText xml:space="preserve"> PAGEREF _Toc422829667 \h </w:instrText>
        </w:r>
        <w:r w:rsidR="00362339" w:rsidRPr="006B6874">
          <w:rPr>
            <w:rStyle w:val="Hyperlink"/>
            <w:rFonts w:ascii="Arabic Typesetting" w:hAnsi="Arabic Typesetting"/>
            <w:webHidden/>
          </w:rPr>
        </w:r>
        <w:r w:rsidR="00362339" w:rsidRPr="006B6874">
          <w:rPr>
            <w:rStyle w:val="Hyperlink"/>
            <w:rFonts w:ascii="Arabic Typesetting" w:hAnsi="Arabic Typesetting"/>
            <w:webHidden/>
          </w:rPr>
          <w:fldChar w:fldCharType="separate"/>
        </w:r>
        <w:r>
          <w:rPr>
            <w:rStyle w:val="Hyperlink"/>
            <w:rFonts w:ascii="Arabic Typesetting" w:hAnsi="Arabic Typesetting"/>
            <w:webHidden/>
            <w:rtl/>
          </w:rPr>
          <w:t>220</w:t>
        </w:r>
        <w:r w:rsidR="00362339" w:rsidRPr="006B6874">
          <w:rPr>
            <w:rStyle w:val="Hyperlink"/>
            <w:rFonts w:ascii="Arabic Typesetting" w:hAnsi="Arabic Typesetting"/>
            <w:webHidden/>
          </w:rPr>
          <w:fldChar w:fldCharType="end"/>
        </w:r>
      </w:hyperlink>
    </w:p>
    <w:p w:rsidR="00362339" w:rsidRPr="006B6874" w:rsidRDefault="000F5E80" w:rsidP="00362339">
      <w:pPr>
        <w:pStyle w:val="TOC3"/>
        <w:tabs>
          <w:tab w:val="clear" w:pos="1133"/>
        </w:tabs>
        <w:ind w:left="1275" w:hanging="992"/>
        <w:rPr>
          <w:rStyle w:val="Hyperlink"/>
          <w:rFonts w:ascii="Arabic Typesetting" w:hAnsi="Arabic Typesetting"/>
        </w:rPr>
      </w:pPr>
      <w:hyperlink w:anchor="_Toc422829668" w:history="1">
        <w:r w:rsidR="00362339" w:rsidRPr="006B6874">
          <w:rPr>
            <w:rStyle w:val="Hyperlink"/>
            <w:rFonts w:ascii="Arabic Typesetting" w:hAnsi="Arabic Typesetting" w:hint="eastAsia"/>
            <w:rtl/>
          </w:rPr>
          <w:t>البرنامج</w:t>
        </w:r>
        <w:r w:rsidR="00362339" w:rsidRPr="006B6874">
          <w:rPr>
            <w:rStyle w:val="Hyperlink"/>
            <w:rFonts w:ascii="Arabic Typesetting" w:hAnsi="Arabic Typesetting"/>
            <w:rtl/>
          </w:rPr>
          <w:t xml:space="preserve"> </w:t>
        </w:r>
        <w:r w:rsidR="00362339" w:rsidRPr="006B6874">
          <w:rPr>
            <w:rStyle w:val="Hyperlink"/>
            <w:rFonts w:ascii="Arabic Typesetting" w:hAnsi="Arabic Typesetting"/>
          </w:rPr>
          <w:t>27</w:t>
        </w:r>
        <w:r w:rsidR="00362339" w:rsidRPr="006B6874">
          <w:rPr>
            <w:rStyle w:val="Hyperlink"/>
            <w:rFonts w:ascii="Arabic Typesetting" w:hAnsi="Arabic Typesetting"/>
            <w:rtl/>
          </w:rPr>
          <w:t>:</w:t>
        </w:r>
        <w:r w:rsidR="00362339" w:rsidRPr="006B6874">
          <w:rPr>
            <w:rStyle w:val="Hyperlink"/>
            <w:rFonts w:ascii="Arabic Typesetting" w:hAnsi="Arabic Typesetting"/>
          </w:rPr>
          <w:tab/>
        </w:r>
        <w:r w:rsidR="00362339" w:rsidRPr="006B6874">
          <w:rPr>
            <w:rStyle w:val="Hyperlink"/>
            <w:rFonts w:ascii="Arabic Typesetting" w:hAnsi="Arabic Typesetting"/>
            <w:rtl/>
          </w:rPr>
          <w:t xml:space="preserve"> </w:t>
        </w:r>
        <w:r w:rsidR="00362339" w:rsidRPr="006B6874">
          <w:rPr>
            <w:rStyle w:val="Hyperlink"/>
            <w:rFonts w:ascii="Arabic Typesetting" w:hAnsi="Arabic Typesetting" w:hint="eastAsia"/>
            <w:rtl/>
          </w:rPr>
          <w:t>خدمات</w:t>
        </w:r>
        <w:r w:rsidR="00362339" w:rsidRPr="006B6874">
          <w:rPr>
            <w:rStyle w:val="Hyperlink"/>
            <w:rFonts w:ascii="Arabic Typesetting" w:hAnsi="Arabic Typesetting"/>
            <w:rtl/>
          </w:rPr>
          <w:t xml:space="preserve"> </w:t>
        </w:r>
        <w:r w:rsidR="00362339" w:rsidRPr="006B6874">
          <w:rPr>
            <w:rStyle w:val="Hyperlink"/>
            <w:rFonts w:ascii="Arabic Typesetting" w:hAnsi="Arabic Typesetting" w:hint="eastAsia"/>
            <w:rtl/>
          </w:rPr>
          <w:t>المؤتمرات</w:t>
        </w:r>
        <w:r w:rsidR="00362339" w:rsidRPr="006B6874">
          <w:rPr>
            <w:rStyle w:val="Hyperlink"/>
            <w:rFonts w:ascii="Arabic Typesetting" w:hAnsi="Arabic Typesetting"/>
            <w:rtl/>
          </w:rPr>
          <w:t xml:space="preserve"> </w:t>
        </w:r>
        <w:r w:rsidR="00362339" w:rsidRPr="006B6874">
          <w:rPr>
            <w:rStyle w:val="Hyperlink"/>
            <w:rFonts w:ascii="Arabic Typesetting" w:hAnsi="Arabic Typesetting" w:hint="eastAsia"/>
            <w:rtl/>
          </w:rPr>
          <w:t>واللغات</w:t>
        </w:r>
        <w:r w:rsidR="00362339" w:rsidRPr="006B6874">
          <w:rPr>
            <w:rStyle w:val="Hyperlink"/>
            <w:rFonts w:ascii="Arabic Typesetting" w:hAnsi="Arabic Typesetting"/>
            <w:webHidden/>
          </w:rPr>
          <w:tab/>
        </w:r>
        <w:r w:rsidR="00362339" w:rsidRPr="006B6874">
          <w:rPr>
            <w:rStyle w:val="Hyperlink"/>
            <w:rFonts w:ascii="Arabic Typesetting" w:hAnsi="Arabic Typesetting"/>
            <w:webHidden/>
          </w:rPr>
          <w:fldChar w:fldCharType="begin"/>
        </w:r>
        <w:r w:rsidR="00362339" w:rsidRPr="006B6874">
          <w:rPr>
            <w:rStyle w:val="Hyperlink"/>
            <w:rFonts w:ascii="Arabic Typesetting" w:hAnsi="Arabic Typesetting"/>
            <w:webHidden/>
          </w:rPr>
          <w:instrText xml:space="preserve"> PAGEREF _Toc422829668 \h </w:instrText>
        </w:r>
        <w:r w:rsidR="00362339" w:rsidRPr="006B6874">
          <w:rPr>
            <w:rStyle w:val="Hyperlink"/>
            <w:rFonts w:ascii="Arabic Typesetting" w:hAnsi="Arabic Typesetting"/>
            <w:webHidden/>
          </w:rPr>
        </w:r>
        <w:r w:rsidR="00362339" w:rsidRPr="006B6874">
          <w:rPr>
            <w:rStyle w:val="Hyperlink"/>
            <w:rFonts w:ascii="Arabic Typesetting" w:hAnsi="Arabic Typesetting"/>
            <w:webHidden/>
          </w:rPr>
          <w:fldChar w:fldCharType="separate"/>
        </w:r>
        <w:r>
          <w:rPr>
            <w:rStyle w:val="Hyperlink"/>
            <w:rFonts w:ascii="Arabic Typesetting" w:hAnsi="Arabic Typesetting"/>
            <w:webHidden/>
            <w:rtl/>
          </w:rPr>
          <w:t>223</w:t>
        </w:r>
        <w:r w:rsidR="00362339" w:rsidRPr="006B6874">
          <w:rPr>
            <w:rStyle w:val="Hyperlink"/>
            <w:rFonts w:ascii="Arabic Typesetting" w:hAnsi="Arabic Typesetting"/>
            <w:webHidden/>
          </w:rPr>
          <w:fldChar w:fldCharType="end"/>
        </w:r>
      </w:hyperlink>
    </w:p>
    <w:p w:rsidR="00362339" w:rsidRPr="006B6874" w:rsidRDefault="000F5E80" w:rsidP="00362339">
      <w:pPr>
        <w:pStyle w:val="TOC3"/>
        <w:tabs>
          <w:tab w:val="clear" w:pos="1133"/>
        </w:tabs>
        <w:ind w:left="1275" w:hanging="992"/>
        <w:rPr>
          <w:rStyle w:val="Hyperlink"/>
          <w:rFonts w:ascii="Arabic Typesetting" w:hAnsi="Arabic Typesetting"/>
        </w:rPr>
      </w:pPr>
      <w:hyperlink w:anchor="_Toc422829669" w:history="1">
        <w:r w:rsidR="00362339" w:rsidRPr="006B6874">
          <w:rPr>
            <w:rStyle w:val="Hyperlink"/>
            <w:rFonts w:ascii="Arabic Typesetting" w:hAnsi="Arabic Typesetting" w:hint="eastAsia"/>
            <w:rtl/>
          </w:rPr>
          <w:t>البرنامج</w:t>
        </w:r>
        <w:r w:rsidR="00362339" w:rsidRPr="006B6874">
          <w:rPr>
            <w:rStyle w:val="Hyperlink"/>
            <w:rFonts w:ascii="Arabic Typesetting" w:hAnsi="Arabic Typesetting"/>
            <w:rtl/>
          </w:rPr>
          <w:t xml:space="preserve"> 28:</w:t>
        </w:r>
        <w:r w:rsidR="00362339" w:rsidRPr="006B6874">
          <w:rPr>
            <w:rStyle w:val="Hyperlink"/>
            <w:rFonts w:ascii="Arabic Typesetting" w:hAnsi="Arabic Typesetting"/>
          </w:rPr>
          <w:tab/>
        </w:r>
        <w:r w:rsidR="00362339" w:rsidRPr="006B6874">
          <w:rPr>
            <w:rStyle w:val="Hyperlink"/>
            <w:rFonts w:ascii="Arabic Typesetting" w:hAnsi="Arabic Typesetting"/>
            <w:rtl/>
          </w:rPr>
          <w:t xml:space="preserve"> </w:t>
        </w:r>
        <w:r w:rsidR="00362339" w:rsidRPr="006B6874">
          <w:rPr>
            <w:rStyle w:val="Hyperlink"/>
            <w:rFonts w:ascii="Arabic Typesetting" w:hAnsi="Arabic Typesetting" w:hint="eastAsia"/>
            <w:rtl/>
          </w:rPr>
          <w:t>السلامة</w:t>
        </w:r>
        <w:r w:rsidR="00362339" w:rsidRPr="006B6874">
          <w:rPr>
            <w:rStyle w:val="Hyperlink"/>
            <w:rFonts w:ascii="Arabic Typesetting" w:hAnsi="Arabic Typesetting"/>
            <w:rtl/>
          </w:rPr>
          <w:t xml:space="preserve"> </w:t>
        </w:r>
        <w:r w:rsidR="00362339" w:rsidRPr="006B6874">
          <w:rPr>
            <w:rStyle w:val="Hyperlink"/>
            <w:rFonts w:ascii="Arabic Typesetting" w:hAnsi="Arabic Typesetting" w:hint="eastAsia"/>
            <w:rtl/>
          </w:rPr>
          <w:t>والأمن</w:t>
        </w:r>
        <w:r w:rsidR="00362339" w:rsidRPr="006B6874">
          <w:rPr>
            <w:rStyle w:val="Hyperlink"/>
            <w:rFonts w:ascii="Arabic Typesetting" w:hAnsi="Arabic Typesetting"/>
            <w:webHidden/>
          </w:rPr>
          <w:tab/>
        </w:r>
        <w:r w:rsidR="00362339" w:rsidRPr="006B6874">
          <w:rPr>
            <w:rStyle w:val="Hyperlink"/>
            <w:rFonts w:ascii="Arabic Typesetting" w:hAnsi="Arabic Typesetting"/>
            <w:webHidden/>
          </w:rPr>
          <w:fldChar w:fldCharType="begin"/>
        </w:r>
        <w:r w:rsidR="00362339" w:rsidRPr="006B6874">
          <w:rPr>
            <w:rStyle w:val="Hyperlink"/>
            <w:rFonts w:ascii="Arabic Typesetting" w:hAnsi="Arabic Typesetting"/>
            <w:webHidden/>
          </w:rPr>
          <w:instrText xml:space="preserve"> PAGEREF _Toc422829669 \h </w:instrText>
        </w:r>
        <w:r w:rsidR="00362339" w:rsidRPr="006B6874">
          <w:rPr>
            <w:rStyle w:val="Hyperlink"/>
            <w:rFonts w:ascii="Arabic Typesetting" w:hAnsi="Arabic Typesetting"/>
            <w:webHidden/>
          </w:rPr>
        </w:r>
        <w:r w:rsidR="00362339" w:rsidRPr="006B6874">
          <w:rPr>
            <w:rStyle w:val="Hyperlink"/>
            <w:rFonts w:ascii="Arabic Typesetting" w:hAnsi="Arabic Typesetting"/>
            <w:webHidden/>
          </w:rPr>
          <w:fldChar w:fldCharType="separate"/>
        </w:r>
        <w:r>
          <w:rPr>
            <w:rStyle w:val="Hyperlink"/>
            <w:rFonts w:ascii="Arabic Typesetting" w:hAnsi="Arabic Typesetting"/>
            <w:webHidden/>
            <w:rtl/>
          </w:rPr>
          <w:t>227</w:t>
        </w:r>
        <w:r w:rsidR="00362339" w:rsidRPr="006B6874">
          <w:rPr>
            <w:rStyle w:val="Hyperlink"/>
            <w:rFonts w:ascii="Arabic Typesetting" w:hAnsi="Arabic Typesetting"/>
            <w:webHidden/>
          </w:rPr>
          <w:fldChar w:fldCharType="end"/>
        </w:r>
      </w:hyperlink>
    </w:p>
    <w:p w:rsidR="00362339" w:rsidRPr="006B6874" w:rsidRDefault="000F5E80" w:rsidP="00362339">
      <w:pPr>
        <w:pStyle w:val="TOC3"/>
        <w:tabs>
          <w:tab w:val="clear" w:pos="1133"/>
        </w:tabs>
        <w:ind w:left="1275" w:hanging="992"/>
        <w:rPr>
          <w:rFonts w:eastAsiaTheme="minorEastAsia"/>
        </w:rPr>
      </w:pPr>
      <w:hyperlink w:anchor="_Toc422829670" w:history="1">
        <w:r w:rsidR="00362339" w:rsidRPr="006B6874">
          <w:rPr>
            <w:rStyle w:val="Hyperlink"/>
            <w:rFonts w:ascii="Arabic Typesetting" w:hAnsi="Arabic Typesetting" w:hint="eastAsia"/>
            <w:i/>
            <w:rtl/>
          </w:rPr>
          <w:t>البرنامج</w:t>
        </w:r>
        <w:r w:rsidR="00362339" w:rsidRPr="006B6874">
          <w:rPr>
            <w:rStyle w:val="Hyperlink"/>
            <w:rFonts w:ascii="Arabic Typesetting" w:hAnsi="Arabic Typesetting"/>
            <w:i/>
            <w:rtl/>
          </w:rPr>
          <w:t xml:space="preserve"> 29</w:t>
        </w:r>
        <w:r w:rsidR="00362339" w:rsidRPr="006B6874">
          <w:rPr>
            <w:rFonts w:eastAsiaTheme="minorEastAsia"/>
          </w:rPr>
          <w:tab/>
        </w:r>
        <w:r w:rsidR="00362339" w:rsidRPr="006B6874">
          <w:rPr>
            <w:rStyle w:val="Hyperlink"/>
            <w:rFonts w:ascii="Arabic Typesetting" w:hAnsi="Arabic Typesetting" w:hint="eastAsia"/>
            <w:i/>
            <w:rtl/>
          </w:rPr>
          <w:t>مشروعات</w:t>
        </w:r>
        <w:r w:rsidR="00362339" w:rsidRPr="006B6874">
          <w:rPr>
            <w:rStyle w:val="Hyperlink"/>
            <w:rFonts w:ascii="Arabic Typesetting" w:hAnsi="Arabic Typesetting"/>
            <w:i/>
            <w:rtl/>
          </w:rPr>
          <w:t xml:space="preserve"> </w:t>
        </w:r>
        <w:r w:rsidR="00362339" w:rsidRPr="006B6874">
          <w:rPr>
            <w:rStyle w:val="Hyperlink"/>
            <w:rFonts w:ascii="Arabic Typesetting" w:hAnsi="Arabic Typesetting" w:hint="eastAsia"/>
            <w:i/>
            <w:rtl/>
          </w:rPr>
          <w:t>الإنشاءات</w:t>
        </w:r>
        <w:r w:rsidR="00362339" w:rsidRPr="006B6874">
          <w:rPr>
            <w:webHidden/>
          </w:rPr>
          <w:tab/>
        </w:r>
        <w:r w:rsidR="00362339" w:rsidRPr="006B6874">
          <w:rPr>
            <w:webHidden/>
          </w:rPr>
          <w:fldChar w:fldCharType="begin"/>
        </w:r>
        <w:r w:rsidR="00362339" w:rsidRPr="006B6874">
          <w:rPr>
            <w:webHidden/>
          </w:rPr>
          <w:instrText xml:space="preserve"> PAGEREF _Toc422829670 \h </w:instrText>
        </w:r>
        <w:r w:rsidR="00362339" w:rsidRPr="006B6874">
          <w:rPr>
            <w:webHidden/>
          </w:rPr>
        </w:r>
        <w:r w:rsidR="00362339" w:rsidRPr="006B6874">
          <w:rPr>
            <w:webHidden/>
          </w:rPr>
          <w:fldChar w:fldCharType="separate"/>
        </w:r>
        <w:r>
          <w:rPr>
            <w:webHidden/>
            <w:rtl/>
          </w:rPr>
          <w:t>230</w:t>
        </w:r>
        <w:r w:rsidR="00362339" w:rsidRPr="006B6874">
          <w:rPr>
            <w:webHidden/>
          </w:rPr>
          <w:fldChar w:fldCharType="end"/>
        </w:r>
      </w:hyperlink>
    </w:p>
    <w:p w:rsidR="00362339" w:rsidRPr="006B6874" w:rsidRDefault="000F5E80" w:rsidP="00362339">
      <w:pPr>
        <w:pStyle w:val="TOC1"/>
        <w:rPr>
          <w:rStyle w:val="Hyperlink"/>
          <w:rFonts w:ascii="Arabic Typesetting" w:hAnsi="Arabic Typesetting" w:cs="Arabic Typesetting"/>
          <w:noProof/>
          <w:sz w:val="30"/>
          <w:szCs w:val="30"/>
        </w:rPr>
      </w:pPr>
      <w:hyperlink w:anchor="_Toc422829671" w:history="1">
        <w:r w:rsidR="00362339" w:rsidRPr="006B6874">
          <w:rPr>
            <w:rStyle w:val="Hyperlink"/>
            <w:rFonts w:ascii="Arabic Typesetting" w:hAnsi="Arabic Typesetting" w:cs="Arabic Typesetting" w:hint="eastAsia"/>
            <w:noProof/>
            <w:sz w:val="30"/>
            <w:szCs w:val="30"/>
            <w:rtl/>
          </w:rPr>
          <w:t>رابعا</w:t>
        </w:r>
        <w:r w:rsidR="00362339" w:rsidRPr="006B6874">
          <w:rPr>
            <w:rStyle w:val="Hyperlink"/>
            <w:rFonts w:ascii="Arabic Typesetting" w:hAnsi="Arabic Typesetting" w:cs="Arabic Typesetting"/>
            <w:noProof/>
            <w:sz w:val="30"/>
            <w:szCs w:val="30"/>
          </w:rPr>
          <w:tab/>
        </w:r>
        <w:r w:rsidR="00362339" w:rsidRPr="006B6874">
          <w:rPr>
            <w:rStyle w:val="Hyperlink"/>
            <w:rFonts w:ascii="Arabic Typesetting" w:hAnsi="Arabic Typesetting" w:cs="Arabic Typesetting" w:hint="eastAsia"/>
            <w:noProof/>
            <w:sz w:val="30"/>
            <w:szCs w:val="30"/>
            <w:rtl/>
          </w:rPr>
          <w:t>الملحقات</w:t>
        </w:r>
        <w:r w:rsidR="00362339" w:rsidRPr="006B6874">
          <w:rPr>
            <w:rStyle w:val="Hyperlink"/>
            <w:rFonts w:ascii="Arabic Typesetting" w:hAnsi="Arabic Typesetting" w:cs="Arabic Typesetting"/>
            <w:noProof/>
            <w:webHidden/>
            <w:sz w:val="30"/>
            <w:szCs w:val="30"/>
          </w:rPr>
          <w:tab/>
        </w:r>
        <w:r w:rsidR="00362339" w:rsidRPr="006B6874">
          <w:rPr>
            <w:rStyle w:val="Hyperlink"/>
            <w:rFonts w:ascii="Arabic Typesetting" w:hAnsi="Arabic Typesetting" w:cs="Arabic Typesetting"/>
            <w:noProof/>
            <w:webHidden/>
            <w:sz w:val="30"/>
            <w:szCs w:val="30"/>
          </w:rPr>
          <w:fldChar w:fldCharType="begin"/>
        </w:r>
        <w:r w:rsidR="00362339" w:rsidRPr="006B6874">
          <w:rPr>
            <w:rStyle w:val="Hyperlink"/>
            <w:rFonts w:ascii="Arabic Typesetting" w:hAnsi="Arabic Typesetting" w:cs="Arabic Typesetting"/>
            <w:noProof/>
            <w:webHidden/>
            <w:sz w:val="30"/>
            <w:szCs w:val="30"/>
          </w:rPr>
          <w:instrText xml:space="preserve"> PAGEREF _Toc422829671 \h </w:instrText>
        </w:r>
        <w:r w:rsidR="00362339" w:rsidRPr="006B6874">
          <w:rPr>
            <w:rStyle w:val="Hyperlink"/>
            <w:rFonts w:ascii="Arabic Typesetting" w:hAnsi="Arabic Typesetting" w:cs="Arabic Typesetting"/>
            <w:noProof/>
            <w:webHidden/>
            <w:sz w:val="30"/>
            <w:szCs w:val="30"/>
          </w:rPr>
        </w:r>
        <w:r w:rsidR="00362339" w:rsidRPr="006B6874">
          <w:rPr>
            <w:rStyle w:val="Hyperlink"/>
            <w:rFonts w:ascii="Arabic Typesetting" w:hAnsi="Arabic Typesetting" w:cs="Arabic Typesetting"/>
            <w:noProof/>
            <w:webHidden/>
            <w:sz w:val="30"/>
            <w:szCs w:val="30"/>
          </w:rPr>
          <w:fldChar w:fldCharType="separate"/>
        </w:r>
        <w:r>
          <w:rPr>
            <w:rStyle w:val="Hyperlink"/>
            <w:rFonts w:ascii="Arabic Typesetting" w:hAnsi="Arabic Typesetting" w:cs="Arabic Typesetting"/>
            <w:noProof/>
            <w:webHidden/>
            <w:sz w:val="30"/>
            <w:szCs w:val="30"/>
            <w:rtl/>
          </w:rPr>
          <w:t>234</w:t>
        </w:r>
        <w:r w:rsidR="00362339" w:rsidRPr="006B6874">
          <w:rPr>
            <w:rStyle w:val="Hyperlink"/>
            <w:rFonts w:ascii="Arabic Typesetting" w:hAnsi="Arabic Typesetting" w:cs="Arabic Typesetting"/>
            <w:noProof/>
            <w:webHidden/>
            <w:sz w:val="30"/>
            <w:szCs w:val="30"/>
          </w:rPr>
          <w:fldChar w:fldCharType="end"/>
        </w:r>
      </w:hyperlink>
    </w:p>
    <w:p w:rsidR="00362339" w:rsidRPr="006B6874" w:rsidRDefault="000F5E80" w:rsidP="00362339">
      <w:pPr>
        <w:pStyle w:val="TOC3"/>
        <w:tabs>
          <w:tab w:val="clear" w:pos="1133"/>
        </w:tabs>
        <w:ind w:left="1275" w:hanging="992"/>
        <w:rPr>
          <w:rStyle w:val="Hyperlink"/>
          <w:rFonts w:ascii="Arabic Typesetting" w:hAnsi="Arabic Typesetting"/>
        </w:rPr>
      </w:pPr>
      <w:hyperlink w:anchor="_Toc422829672" w:history="1">
        <w:r w:rsidR="00362339" w:rsidRPr="006B6874">
          <w:rPr>
            <w:rStyle w:val="Hyperlink"/>
            <w:rFonts w:ascii="Arabic Typesetting" w:hAnsi="Arabic Typesetting" w:hint="eastAsia"/>
            <w:rtl/>
          </w:rPr>
          <w:t>الملحق</w:t>
        </w:r>
        <w:r w:rsidR="00362339" w:rsidRPr="006B6874">
          <w:rPr>
            <w:rStyle w:val="Hyperlink"/>
            <w:rFonts w:ascii="Arabic Typesetting" w:hAnsi="Arabic Typesetting"/>
            <w:rtl/>
          </w:rPr>
          <w:t xml:space="preserve"> </w:t>
        </w:r>
        <w:r w:rsidR="00362339" w:rsidRPr="006B6874">
          <w:rPr>
            <w:rStyle w:val="Hyperlink"/>
            <w:rFonts w:ascii="Arabic Typesetting" w:hAnsi="Arabic Typesetting" w:hint="eastAsia"/>
            <w:rtl/>
          </w:rPr>
          <w:t>الأول</w:t>
        </w:r>
        <w:r w:rsidR="00362339" w:rsidRPr="006B6874">
          <w:rPr>
            <w:rStyle w:val="Hyperlink"/>
            <w:rFonts w:ascii="Arabic Typesetting" w:hAnsi="Arabic Typesetting"/>
            <w:webHidden/>
          </w:rPr>
          <w:tab/>
        </w:r>
        <w:r w:rsidR="00362339" w:rsidRPr="006B6874">
          <w:rPr>
            <w:rStyle w:val="Hyperlink"/>
            <w:rFonts w:ascii="Arabic Typesetting" w:hAnsi="Arabic Typesetting" w:hint="cs"/>
            <w:webHidden/>
            <w:rtl/>
          </w:rPr>
          <w:t>توزيع لتقييمات الأداء لكل برنامج</w:t>
        </w:r>
        <w:r w:rsidR="00362339" w:rsidRPr="006B6874">
          <w:rPr>
            <w:rStyle w:val="Hyperlink"/>
            <w:rFonts w:ascii="Arabic Typesetting" w:hAnsi="Arabic Typesetting" w:hint="cs"/>
            <w:webHidden/>
            <w:rtl/>
          </w:rPr>
          <w:tab/>
        </w:r>
        <w:r w:rsidR="00362339" w:rsidRPr="006B6874">
          <w:rPr>
            <w:rStyle w:val="Hyperlink"/>
            <w:rFonts w:ascii="Arabic Typesetting" w:hAnsi="Arabic Typesetting"/>
            <w:webHidden/>
          </w:rPr>
          <w:fldChar w:fldCharType="begin"/>
        </w:r>
        <w:r w:rsidR="00362339" w:rsidRPr="006B6874">
          <w:rPr>
            <w:rStyle w:val="Hyperlink"/>
            <w:rFonts w:ascii="Arabic Typesetting" w:hAnsi="Arabic Typesetting"/>
            <w:webHidden/>
          </w:rPr>
          <w:instrText xml:space="preserve"> PAGEREF _Toc422829672 \h </w:instrText>
        </w:r>
        <w:r w:rsidR="00362339" w:rsidRPr="006B6874">
          <w:rPr>
            <w:rStyle w:val="Hyperlink"/>
            <w:rFonts w:ascii="Arabic Typesetting" w:hAnsi="Arabic Typesetting"/>
            <w:webHidden/>
          </w:rPr>
        </w:r>
        <w:r w:rsidR="00362339" w:rsidRPr="006B6874">
          <w:rPr>
            <w:rStyle w:val="Hyperlink"/>
            <w:rFonts w:ascii="Arabic Typesetting" w:hAnsi="Arabic Typesetting"/>
            <w:webHidden/>
          </w:rPr>
          <w:fldChar w:fldCharType="separate"/>
        </w:r>
        <w:r>
          <w:rPr>
            <w:rStyle w:val="Hyperlink"/>
            <w:rFonts w:ascii="Arabic Typesetting" w:hAnsi="Arabic Typesetting"/>
            <w:webHidden/>
            <w:rtl/>
          </w:rPr>
          <w:t>234</w:t>
        </w:r>
        <w:r w:rsidR="00362339" w:rsidRPr="006B6874">
          <w:rPr>
            <w:rStyle w:val="Hyperlink"/>
            <w:rFonts w:ascii="Arabic Typesetting" w:hAnsi="Arabic Typesetting"/>
            <w:webHidden/>
          </w:rPr>
          <w:fldChar w:fldCharType="end"/>
        </w:r>
      </w:hyperlink>
    </w:p>
    <w:p w:rsidR="00362339" w:rsidRPr="006B6874" w:rsidRDefault="000F5E80" w:rsidP="00362339">
      <w:pPr>
        <w:pStyle w:val="TOC3"/>
        <w:tabs>
          <w:tab w:val="clear" w:pos="1133"/>
        </w:tabs>
        <w:ind w:left="1275" w:hanging="992"/>
        <w:rPr>
          <w:rStyle w:val="Hyperlink"/>
          <w:rFonts w:ascii="Arabic Typesetting" w:hAnsi="Arabic Typesetting"/>
        </w:rPr>
      </w:pPr>
      <w:hyperlink w:anchor="_Toc422829673" w:history="1">
        <w:r w:rsidR="00362339" w:rsidRPr="006B6874">
          <w:rPr>
            <w:rStyle w:val="Hyperlink"/>
            <w:rFonts w:ascii="Arabic Typesetting" w:hAnsi="Arabic Typesetting" w:hint="eastAsia"/>
            <w:rtl/>
          </w:rPr>
          <w:t>الملحق</w:t>
        </w:r>
        <w:r w:rsidR="00362339" w:rsidRPr="006B6874">
          <w:rPr>
            <w:rStyle w:val="Hyperlink"/>
            <w:rFonts w:ascii="Arabic Typesetting" w:hAnsi="Arabic Typesetting"/>
            <w:rtl/>
          </w:rPr>
          <w:t xml:space="preserve"> </w:t>
        </w:r>
        <w:r w:rsidR="00362339" w:rsidRPr="006B6874">
          <w:rPr>
            <w:rStyle w:val="Hyperlink"/>
            <w:rFonts w:ascii="Arabic Typesetting" w:hAnsi="Arabic Typesetting" w:hint="eastAsia"/>
            <w:rtl/>
          </w:rPr>
          <w:t>الثاني</w:t>
        </w:r>
        <w:r w:rsidR="00362339" w:rsidRPr="006B6874">
          <w:rPr>
            <w:rStyle w:val="Hyperlink"/>
            <w:rFonts w:ascii="Arabic Typesetting" w:hAnsi="Arabic Typesetting"/>
            <w:webHidden/>
          </w:rPr>
          <w:tab/>
        </w:r>
        <w:r w:rsidR="00362339" w:rsidRPr="006B6874">
          <w:rPr>
            <w:rStyle w:val="Hyperlink"/>
            <w:rFonts w:ascii="Arabic Typesetting" w:hAnsi="Arabic Typesetting" w:hint="cs"/>
            <w:webHidden/>
            <w:rtl/>
          </w:rPr>
          <w:t>تطبيق الصناديق الاستئمانية 2014</w:t>
        </w:r>
        <w:r w:rsidR="00362339" w:rsidRPr="006B6874">
          <w:rPr>
            <w:rStyle w:val="Hyperlink"/>
            <w:rFonts w:ascii="Arabic Typesetting" w:hAnsi="Arabic Typesetting" w:hint="cs"/>
            <w:webHidden/>
            <w:rtl/>
          </w:rPr>
          <w:tab/>
        </w:r>
        <w:r w:rsidR="00362339" w:rsidRPr="006B6874">
          <w:rPr>
            <w:rStyle w:val="Hyperlink"/>
            <w:rFonts w:ascii="Arabic Typesetting" w:hAnsi="Arabic Typesetting"/>
            <w:webHidden/>
          </w:rPr>
          <w:fldChar w:fldCharType="begin"/>
        </w:r>
        <w:r w:rsidR="00362339" w:rsidRPr="006B6874">
          <w:rPr>
            <w:rStyle w:val="Hyperlink"/>
            <w:rFonts w:ascii="Arabic Typesetting" w:hAnsi="Arabic Typesetting"/>
            <w:webHidden/>
          </w:rPr>
          <w:instrText xml:space="preserve"> PAGEREF _Toc422829673 \h </w:instrText>
        </w:r>
        <w:r w:rsidR="00362339" w:rsidRPr="006B6874">
          <w:rPr>
            <w:rStyle w:val="Hyperlink"/>
            <w:rFonts w:ascii="Arabic Typesetting" w:hAnsi="Arabic Typesetting"/>
            <w:webHidden/>
          </w:rPr>
        </w:r>
        <w:r w:rsidR="00362339" w:rsidRPr="006B6874">
          <w:rPr>
            <w:rStyle w:val="Hyperlink"/>
            <w:rFonts w:ascii="Arabic Typesetting" w:hAnsi="Arabic Typesetting"/>
            <w:webHidden/>
          </w:rPr>
          <w:fldChar w:fldCharType="separate"/>
        </w:r>
        <w:r>
          <w:rPr>
            <w:rStyle w:val="Hyperlink"/>
            <w:rFonts w:ascii="Arabic Typesetting" w:hAnsi="Arabic Typesetting"/>
            <w:webHidden/>
            <w:rtl/>
          </w:rPr>
          <w:t>236</w:t>
        </w:r>
        <w:r w:rsidR="00362339" w:rsidRPr="006B6874">
          <w:rPr>
            <w:rStyle w:val="Hyperlink"/>
            <w:rFonts w:ascii="Arabic Typesetting" w:hAnsi="Arabic Typesetting"/>
            <w:webHidden/>
          </w:rPr>
          <w:fldChar w:fldCharType="end"/>
        </w:r>
      </w:hyperlink>
    </w:p>
    <w:p w:rsidR="00362339" w:rsidRPr="006B6874" w:rsidRDefault="000F5E80" w:rsidP="00362339">
      <w:pPr>
        <w:pStyle w:val="TOC3"/>
        <w:tabs>
          <w:tab w:val="clear" w:pos="1133"/>
        </w:tabs>
        <w:ind w:left="1275" w:hanging="992"/>
        <w:rPr>
          <w:rStyle w:val="Hyperlink"/>
          <w:rFonts w:ascii="Arabic Typesetting" w:hAnsi="Arabic Typesetting"/>
        </w:rPr>
      </w:pPr>
      <w:hyperlink w:anchor="_Toc422829674" w:history="1">
        <w:r w:rsidR="00362339" w:rsidRPr="006B6874">
          <w:rPr>
            <w:rStyle w:val="Hyperlink"/>
            <w:rFonts w:ascii="Arabic Typesetting" w:hAnsi="Arabic Typesetting" w:hint="eastAsia"/>
            <w:rtl/>
          </w:rPr>
          <w:t>الملحق</w:t>
        </w:r>
        <w:r w:rsidR="00362339" w:rsidRPr="006B6874">
          <w:rPr>
            <w:rStyle w:val="Hyperlink"/>
            <w:rFonts w:ascii="Arabic Typesetting" w:hAnsi="Arabic Typesetting"/>
            <w:rtl/>
          </w:rPr>
          <w:t xml:space="preserve"> </w:t>
        </w:r>
        <w:r w:rsidR="00362339" w:rsidRPr="006B6874">
          <w:rPr>
            <w:rStyle w:val="Hyperlink"/>
            <w:rFonts w:ascii="Arabic Typesetting" w:hAnsi="Arabic Typesetting" w:hint="eastAsia"/>
            <w:rtl/>
          </w:rPr>
          <w:t>الثالث</w:t>
        </w:r>
        <w:r w:rsidR="00362339" w:rsidRPr="006B6874">
          <w:rPr>
            <w:rStyle w:val="Hyperlink"/>
            <w:rFonts w:ascii="Arabic Typesetting" w:hAnsi="Arabic Typesetting"/>
            <w:webHidden/>
          </w:rPr>
          <w:tab/>
        </w:r>
        <w:r w:rsidR="00362339" w:rsidRPr="006B6874">
          <w:rPr>
            <w:rStyle w:val="Hyperlink"/>
            <w:rFonts w:ascii="Arabic Typesetting" w:hAnsi="Arabic Typesetting" w:hint="cs"/>
            <w:webHidden/>
            <w:rtl/>
          </w:rPr>
          <w:t>التقرير المرحلي لسنة 2014 بشأن الخطة الرأسمالية الرئيسية</w:t>
        </w:r>
        <w:r w:rsidR="00362339" w:rsidRPr="006B6874">
          <w:rPr>
            <w:rStyle w:val="Hyperlink"/>
            <w:rFonts w:ascii="Arabic Typesetting" w:hAnsi="Arabic Typesetting" w:hint="cs"/>
            <w:webHidden/>
            <w:rtl/>
          </w:rPr>
          <w:tab/>
        </w:r>
        <w:r w:rsidR="00362339" w:rsidRPr="006B6874">
          <w:rPr>
            <w:rStyle w:val="Hyperlink"/>
            <w:rFonts w:ascii="Arabic Typesetting" w:hAnsi="Arabic Typesetting"/>
            <w:webHidden/>
          </w:rPr>
          <w:fldChar w:fldCharType="begin"/>
        </w:r>
        <w:r w:rsidR="00362339" w:rsidRPr="006B6874">
          <w:rPr>
            <w:rStyle w:val="Hyperlink"/>
            <w:rFonts w:ascii="Arabic Typesetting" w:hAnsi="Arabic Typesetting"/>
            <w:webHidden/>
          </w:rPr>
          <w:instrText xml:space="preserve"> PAGEREF _Toc422829674 \h </w:instrText>
        </w:r>
        <w:r w:rsidR="00362339" w:rsidRPr="006B6874">
          <w:rPr>
            <w:rStyle w:val="Hyperlink"/>
            <w:rFonts w:ascii="Arabic Typesetting" w:hAnsi="Arabic Typesetting"/>
            <w:webHidden/>
          </w:rPr>
        </w:r>
        <w:r w:rsidR="00362339" w:rsidRPr="006B6874">
          <w:rPr>
            <w:rStyle w:val="Hyperlink"/>
            <w:rFonts w:ascii="Arabic Typesetting" w:hAnsi="Arabic Typesetting"/>
            <w:webHidden/>
          </w:rPr>
          <w:fldChar w:fldCharType="separate"/>
        </w:r>
        <w:r>
          <w:rPr>
            <w:rStyle w:val="Hyperlink"/>
            <w:rFonts w:ascii="Arabic Typesetting" w:hAnsi="Arabic Typesetting"/>
            <w:webHidden/>
            <w:rtl/>
          </w:rPr>
          <w:t>268</w:t>
        </w:r>
        <w:r w:rsidR="00362339" w:rsidRPr="006B6874">
          <w:rPr>
            <w:rStyle w:val="Hyperlink"/>
            <w:rFonts w:ascii="Arabic Typesetting" w:hAnsi="Arabic Typesetting"/>
            <w:webHidden/>
          </w:rPr>
          <w:fldChar w:fldCharType="end"/>
        </w:r>
      </w:hyperlink>
    </w:p>
    <w:p w:rsidR="00362339" w:rsidRPr="006B6874" w:rsidRDefault="00362339" w:rsidP="00362339">
      <w:pPr>
        <w:pStyle w:val="TOC3"/>
        <w:tabs>
          <w:tab w:val="clear" w:pos="1133"/>
          <w:tab w:val="left" w:pos="708"/>
        </w:tabs>
        <w:rPr>
          <w:rFonts w:eastAsiaTheme="minorEastAsia"/>
        </w:rPr>
      </w:pPr>
      <w:r w:rsidRPr="006B6874">
        <w:rPr>
          <w:rStyle w:val="Hyperlink"/>
          <w:rFonts w:ascii="Arabic Typesetting" w:hAnsi="Arabic Typesetting" w:hint="cs"/>
          <w:rtl/>
        </w:rPr>
        <w:tab/>
      </w:r>
      <w:hyperlink w:anchor="_Toc422829675" w:history="1">
        <w:r w:rsidRPr="006B6874">
          <w:rPr>
            <w:rStyle w:val="Hyperlink"/>
            <w:rFonts w:ascii="Arabic Typesetting" w:hAnsi="Arabic Typesetting" w:hint="eastAsia"/>
            <w:i/>
            <w:iCs/>
            <w:rtl/>
          </w:rPr>
          <w:t>المشروع</w:t>
        </w:r>
        <w:r w:rsidRPr="006B6874">
          <w:rPr>
            <w:rStyle w:val="Hyperlink"/>
            <w:rFonts w:ascii="Arabic Typesetting" w:hAnsi="Arabic Typesetting"/>
            <w:i/>
            <w:iCs/>
            <w:rtl/>
          </w:rPr>
          <w:t xml:space="preserve">: </w:t>
        </w:r>
        <w:r w:rsidRPr="006B6874">
          <w:rPr>
            <w:rStyle w:val="Hyperlink"/>
            <w:rFonts w:ascii="Arabic Typesetting" w:hAnsi="Arabic Typesetting" w:hint="eastAsia"/>
            <w:i/>
            <w:iCs/>
            <w:rtl/>
          </w:rPr>
          <w:t>تعزيز</w:t>
        </w:r>
        <w:r w:rsidRPr="006B6874">
          <w:rPr>
            <w:rStyle w:val="Hyperlink"/>
            <w:rFonts w:ascii="Arabic Typesetting" w:hAnsi="Arabic Typesetting"/>
            <w:i/>
            <w:iCs/>
            <w:rtl/>
          </w:rPr>
          <w:t xml:space="preserve"> </w:t>
        </w:r>
        <w:r w:rsidRPr="006B6874">
          <w:rPr>
            <w:rStyle w:val="Hyperlink"/>
            <w:rFonts w:ascii="Arabic Typesetting" w:hAnsi="Arabic Typesetting" w:hint="eastAsia"/>
            <w:i/>
            <w:iCs/>
            <w:rtl/>
          </w:rPr>
          <w:t>الأمن</w:t>
        </w:r>
        <w:r w:rsidRPr="006B6874">
          <w:rPr>
            <w:rStyle w:val="Hyperlink"/>
            <w:rFonts w:ascii="Arabic Typesetting" w:hAnsi="Arabic Typesetting"/>
            <w:i/>
            <w:iCs/>
            <w:rtl/>
          </w:rPr>
          <w:t xml:space="preserve">: </w:t>
        </w:r>
        <w:r w:rsidRPr="006B6874">
          <w:rPr>
            <w:rStyle w:val="Hyperlink"/>
            <w:rFonts w:ascii="Arabic Typesetting" w:hAnsi="Arabic Typesetting" w:hint="eastAsia"/>
            <w:i/>
            <w:iCs/>
            <w:rtl/>
          </w:rPr>
          <w:t>تشفير</w:t>
        </w:r>
        <w:r w:rsidRPr="006B6874">
          <w:rPr>
            <w:rStyle w:val="Hyperlink"/>
            <w:rFonts w:ascii="Arabic Typesetting" w:hAnsi="Arabic Typesetting"/>
            <w:i/>
            <w:iCs/>
            <w:rtl/>
          </w:rPr>
          <w:t xml:space="preserve"> </w:t>
        </w:r>
        <w:r w:rsidRPr="006B6874">
          <w:rPr>
            <w:rStyle w:val="Hyperlink"/>
            <w:rFonts w:ascii="Arabic Typesetting" w:hAnsi="Arabic Typesetting" w:hint="eastAsia"/>
            <w:i/>
            <w:iCs/>
            <w:rtl/>
          </w:rPr>
          <w:t>البيانات</w:t>
        </w:r>
        <w:r w:rsidRPr="006B6874">
          <w:rPr>
            <w:rStyle w:val="Hyperlink"/>
            <w:rFonts w:ascii="Arabic Typesetting" w:hAnsi="Arabic Typesetting"/>
            <w:i/>
            <w:iCs/>
            <w:rtl/>
          </w:rPr>
          <w:t xml:space="preserve"> </w:t>
        </w:r>
        <w:r w:rsidRPr="006B6874">
          <w:rPr>
            <w:rStyle w:val="Hyperlink"/>
            <w:rFonts w:ascii="Arabic Typesetting" w:hAnsi="Arabic Typesetting" w:hint="eastAsia"/>
            <w:i/>
            <w:iCs/>
            <w:rtl/>
          </w:rPr>
          <w:t>وإدارة</w:t>
        </w:r>
        <w:r w:rsidRPr="006B6874">
          <w:rPr>
            <w:rStyle w:val="Hyperlink"/>
            <w:rFonts w:ascii="Arabic Typesetting" w:hAnsi="Arabic Typesetting"/>
            <w:i/>
            <w:iCs/>
            <w:rtl/>
          </w:rPr>
          <w:t xml:space="preserve"> </w:t>
        </w:r>
        <w:r w:rsidRPr="006B6874">
          <w:rPr>
            <w:rStyle w:val="Hyperlink"/>
            <w:rFonts w:ascii="Arabic Typesetting" w:hAnsi="Arabic Typesetting" w:hint="eastAsia"/>
            <w:i/>
            <w:iCs/>
            <w:rtl/>
          </w:rPr>
          <w:t>المستخدمين</w:t>
        </w:r>
        <w:r w:rsidRPr="006B6874">
          <w:rPr>
            <w:i/>
            <w:iCs/>
            <w:webHidden/>
          </w:rPr>
          <w:tab/>
        </w:r>
        <w:r w:rsidRPr="006B6874">
          <w:rPr>
            <w:i/>
            <w:iCs/>
            <w:webHidden/>
          </w:rPr>
          <w:fldChar w:fldCharType="begin"/>
        </w:r>
        <w:r w:rsidRPr="006B6874">
          <w:rPr>
            <w:i/>
            <w:iCs/>
            <w:webHidden/>
          </w:rPr>
          <w:instrText xml:space="preserve"> PAGEREF _Toc422829675 \h </w:instrText>
        </w:r>
        <w:r w:rsidRPr="006B6874">
          <w:rPr>
            <w:i/>
            <w:iCs/>
            <w:webHidden/>
          </w:rPr>
        </w:r>
        <w:r w:rsidRPr="006B6874">
          <w:rPr>
            <w:i/>
            <w:iCs/>
            <w:webHidden/>
          </w:rPr>
          <w:fldChar w:fldCharType="separate"/>
        </w:r>
        <w:r w:rsidR="000F5E80">
          <w:rPr>
            <w:i/>
            <w:iCs/>
            <w:webHidden/>
            <w:rtl/>
          </w:rPr>
          <w:t>269</w:t>
        </w:r>
        <w:r w:rsidRPr="006B6874">
          <w:rPr>
            <w:i/>
            <w:iCs/>
            <w:webHidden/>
          </w:rPr>
          <w:fldChar w:fldCharType="end"/>
        </w:r>
      </w:hyperlink>
    </w:p>
    <w:p w:rsidR="00362339" w:rsidRPr="006B6874" w:rsidRDefault="00362339" w:rsidP="00362339">
      <w:pPr>
        <w:pStyle w:val="TOC3"/>
        <w:tabs>
          <w:tab w:val="clear" w:pos="1133"/>
          <w:tab w:val="left" w:pos="708"/>
        </w:tabs>
        <w:rPr>
          <w:rStyle w:val="Hyperlink"/>
          <w:rFonts w:ascii="Arabic Typesetting" w:hAnsi="Arabic Typesetting"/>
          <w:i/>
          <w:iCs/>
        </w:rPr>
      </w:pPr>
      <w:r w:rsidRPr="006B6874">
        <w:rPr>
          <w:rStyle w:val="Hyperlink"/>
          <w:rFonts w:ascii="Arabic Typesetting" w:hAnsi="Arabic Typesetting" w:hint="cs"/>
          <w:i/>
          <w:iCs/>
          <w:rtl/>
        </w:rPr>
        <w:tab/>
      </w:r>
      <w:hyperlink w:anchor="_Toc422829676" w:history="1">
        <w:r w:rsidRPr="006B6874">
          <w:rPr>
            <w:rStyle w:val="Hyperlink"/>
            <w:rFonts w:ascii="Arabic Typesetting" w:hAnsi="Arabic Typesetting" w:hint="eastAsia"/>
            <w:i/>
            <w:iCs/>
            <w:rtl/>
          </w:rPr>
          <w:t>المشروع</w:t>
        </w:r>
        <w:r w:rsidRPr="006B6874">
          <w:rPr>
            <w:rStyle w:val="Hyperlink"/>
            <w:rFonts w:ascii="Arabic Typesetting" w:hAnsi="Arabic Typesetting"/>
            <w:i/>
            <w:iCs/>
            <w:rtl/>
          </w:rPr>
          <w:t xml:space="preserve">: </w:t>
        </w:r>
        <w:r w:rsidRPr="006B6874">
          <w:rPr>
            <w:rStyle w:val="Hyperlink"/>
            <w:rFonts w:ascii="Arabic Typesetting" w:hAnsi="Arabic Typesetting" w:hint="eastAsia"/>
            <w:i/>
            <w:iCs/>
            <w:rtl/>
          </w:rPr>
          <w:t>تنفيذ</w:t>
        </w:r>
        <w:r w:rsidRPr="006B6874">
          <w:rPr>
            <w:rStyle w:val="Hyperlink"/>
            <w:rFonts w:ascii="Arabic Typesetting" w:hAnsi="Arabic Typesetting"/>
            <w:i/>
            <w:iCs/>
            <w:rtl/>
          </w:rPr>
          <w:t xml:space="preserve"> </w:t>
        </w:r>
        <w:r w:rsidRPr="006B6874">
          <w:rPr>
            <w:rStyle w:val="Hyperlink"/>
            <w:rFonts w:ascii="Arabic Typesetting" w:hAnsi="Arabic Typesetting" w:hint="eastAsia"/>
            <w:i/>
            <w:iCs/>
            <w:rtl/>
          </w:rPr>
          <w:t>إدارة</w:t>
        </w:r>
        <w:r w:rsidRPr="006B6874">
          <w:rPr>
            <w:rStyle w:val="Hyperlink"/>
            <w:rFonts w:ascii="Arabic Typesetting" w:hAnsi="Arabic Typesetting"/>
            <w:i/>
            <w:iCs/>
            <w:rtl/>
          </w:rPr>
          <w:t xml:space="preserve"> </w:t>
        </w:r>
        <w:r w:rsidRPr="006B6874">
          <w:rPr>
            <w:rStyle w:val="Hyperlink"/>
            <w:rFonts w:ascii="Arabic Typesetting" w:hAnsi="Arabic Typesetting" w:hint="eastAsia"/>
            <w:i/>
            <w:iCs/>
            <w:rtl/>
          </w:rPr>
          <w:t>المعلومات</w:t>
        </w:r>
        <w:r w:rsidRPr="006B6874">
          <w:rPr>
            <w:rStyle w:val="Hyperlink"/>
            <w:rFonts w:ascii="Arabic Typesetting" w:hAnsi="Arabic Typesetting"/>
            <w:i/>
            <w:iCs/>
            <w:rtl/>
          </w:rPr>
          <w:t xml:space="preserve"> </w:t>
        </w:r>
        <w:r w:rsidRPr="006B6874">
          <w:rPr>
            <w:rStyle w:val="Hyperlink"/>
            <w:rFonts w:ascii="Arabic Typesetting" w:hAnsi="Arabic Typesetting" w:hint="eastAsia"/>
            <w:i/>
            <w:iCs/>
            <w:rtl/>
          </w:rPr>
          <w:t>المؤسسية</w:t>
        </w:r>
        <w:r w:rsidRPr="006B6874">
          <w:rPr>
            <w:rStyle w:val="Hyperlink"/>
            <w:rFonts w:ascii="Arabic Typesetting" w:hAnsi="Arabic Typesetting"/>
            <w:i/>
            <w:iCs/>
            <w:rtl/>
          </w:rPr>
          <w:t xml:space="preserve"> (</w:t>
        </w:r>
        <w:r w:rsidRPr="006B6874">
          <w:rPr>
            <w:rStyle w:val="Hyperlink"/>
            <w:rFonts w:ascii="Arabic Typesetting" w:hAnsi="Arabic Typesetting"/>
            <w:i/>
            <w:iCs/>
          </w:rPr>
          <w:t>CMP 2</w:t>
        </w:r>
        <w:r w:rsidRPr="006B6874">
          <w:rPr>
            <w:rStyle w:val="Hyperlink"/>
            <w:rFonts w:ascii="Arabic Typesetting" w:hAnsi="Arabic Typesetting"/>
            <w:i/>
            <w:iCs/>
            <w:rtl/>
          </w:rPr>
          <w:t>)</w:t>
        </w:r>
        <w:r w:rsidRPr="006B6874">
          <w:rPr>
            <w:rStyle w:val="Hyperlink"/>
            <w:rFonts w:ascii="Arabic Typesetting" w:hAnsi="Arabic Typesetting"/>
            <w:i/>
            <w:iCs/>
            <w:webHidden/>
          </w:rPr>
          <w:tab/>
        </w:r>
        <w:r w:rsidRPr="006B6874">
          <w:rPr>
            <w:rStyle w:val="Hyperlink"/>
            <w:rFonts w:ascii="Arabic Typesetting" w:hAnsi="Arabic Typesetting"/>
            <w:i/>
            <w:iCs/>
            <w:webHidden/>
          </w:rPr>
          <w:fldChar w:fldCharType="begin"/>
        </w:r>
        <w:r w:rsidRPr="006B6874">
          <w:rPr>
            <w:rStyle w:val="Hyperlink"/>
            <w:rFonts w:ascii="Arabic Typesetting" w:hAnsi="Arabic Typesetting"/>
            <w:i/>
            <w:iCs/>
            <w:webHidden/>
          </w:rPr>
          <w:instrText xml:space="preserve"> PAGEREF _Toc422829676 \h </w:instrText>
        </w:r>
        <w:r w:rsidRPr="006B6874">
          <w:rPr>
            <w:rStyle w:val="Hyperlink"/>
            <w:rFonts w:ascii="Arabic Typesetting" w:hAnsi="Arabic Typesetting"/>
            <w:i/>
            <w:iCs/>
            <w:webHidden/>
          </w:rPr>
        </w:r>
        <w:r w:rsidRPr="006B6874">
          <w:rPr>
            <w:rStyle w:val="Hyperlink"/>
            <w:rFonts w:ascii="Arabic Typesetting" w:hAnsi="Arabic Typesetting"/>
            <w:i/>
            <w:iCs/>
            <w:webHidden/>
          </w:rPr>
          <w:fldChar w:fldCharType="separate"/>
        </w:r>
        <w:r w:rsidR="000F5E80">
          <w:rPr>
            <w:rStyle w:val="Hyperlink"/>
            <w:rFonts w:ascii="Arabic Typesetting" w:hAnsi="Arabic Typesetting"/>
            <w:i/>
            <w:iCs/>
            <w:webHidden/>
            <w:rtl/>
          </w:rPr>
          <w:t>271</w:t>
        </w:r>
        <w:r w:rsidRPr="006B6874">
          <w:rPr>
            <w:rStyle w:val="Hyperlink"/>
            <w:rFonts w:ascii="Arabic Typesetting" w:hAnsi="Arabic Typesetting"/>
            <w:i/>
            <w:iCs/>
            <w:webHidden/>
          </w:rPr>
          <w:fldChar w:fldCharType="end"/>
        </w:r>
      </w:hyperlink>
    </w:p>
    <w:p w:rsidR="00362339" w:rsidRPr="006B6874" w:rsidRDefault="00362339" w:rsidP="00362339">
      <w:pPr>
        <w:pStyle w:val="TOC3"/>
        <w:tabs>
          <w:tab w:val="clear" w:pos="1133"/>
          <w:tab w:val="left" w:pos="708"/>
        </w:tabs>
        <w:rPr>
          <w:rStyle w:val="Hyperlink"/>
          <w:rFonts w:ascii="Arabic Typesetting" w:hAnsi="Arabic Typesetting"/>
          <w:i/>
          <w:iCs/>
        </w:rPr>
      </w:pPr>
      <w:r w:rsidRPr="006B6874">
        <w:rPr>
          <w:rStyle w:val="Hyperlink"/>
          <w:rFonts w:ascii="Arabic Typesetting" w:hAnsi="Arabic Typesetting" w:hint="cs"/>
          <w:i/>
          <w:iCs/>
          <w:rtl/>
        </w:rPr>
        <w:tab/>
      </w:r>
      <w:hyperlink w:anchor="_Toc422829677" w:history="1">
        <w:r w:rsidRPr="006B6874">
          <w:rPr>
            <w:rStyle w:val="Hyperlink"/>
            <w:rFonts w:ascii="Arabic Typesetting" w:hAnsi="Arabic Typesetting" w:hint="eastAsia"/>
            <w:i/>
            <w:iCs/>
            <w:rtl/>
          </w:rPr>
          <w:t>المشروع</w:t>
        </w:r>
        <w:r w:rsidRPr="006B6874">
          <w:rPr>
            <w:rStyle w:val="Hyperlink"/>
            <w:rFonts w:ascii="Arabic Typesetting" w:hAnsi="Arabic Typesetting"/>
            <w:i/>
            <w:iCs/>
            <w:rtl/>
          </w:rPr>
          <w:t xml:space="preserve">: </w:t>
        </w:r>
        <w:r w:rsidRPr="006B6874">
          <w:rPr>
            <w:rStyle w:val="Hyperlink"/>
            <w:rFonts w:ascii="Arabic Typesetting" w:hAnsi="Arabic Typesetting" w:hint="eastAsia"/>
            <w:i/>
            <w:iCs/>
            <w:rtl/>
          </w:rPr>
          <w:t>تجديد</w:t>
        </w:r>
        <w:r w:rsidRPr="006B6874">
          <w:rPr>
            <w:rStyle w:val="Hyperlink"/>
            <w:rFonts w:ascii="Arabic Typesetting" w:hAnsi="Arabic Typesetting"/>
            <w:i/>
            <w:iCs/>
            <w:rtl/>
          </w:rPr>
          <w:t xml:space="preserve"> </w:t>
        </w:r>
        <w:r w:rsidRPr="006B6874">
          <w:rPr>
            <w:rStyle w:val="Hyperlink"/>
            <w:rFonts w:ascii="Arabic Typesetting" w:hAnsi="Arabic Typesetting" w:hint="eastAsia"/>
            <w:i/>
            <w:iCs/>
            <w:rtl/>
          </w:rPr>
          <w:t>الواجهات</w:t>
        </w:r>
        <w:r w:rsidRPr="006B6874">
          <w:rPr>
            <w:rStyle w:val="Hyperlink"/>
            <w:rFonts w:ascii="Arabic Typesetting" w:hAnsi="Arabic Typesetting"/>
            <w:i/>
            <w:iCs/>
            <w:rtl/>
          </w:rPr>
          <w:t xml:space="preserve"> </w:t>
        </w:r>
        <w:r w:rsidRPr="006B6874">
          <w:rPr>
            <w:rStyle w:val="Hyperlink"/>
            <w:rFonts w:ascii="Arabic Typesetting" w:hAnsi="Arabic Typesetting" w:hint="eastAsia"/>
            <w:i/>
            <w:iCs/>
            <w:rtl/>
          </w:rPr>
          <w:t>وتجهيزات</w:t>
        </w:r>
        <w:r w:rsidRPr="006B6874">
          <w:rPr>
            <w:rStyle w:val="Hyperlink"/>
            <w:rFonts w:ascii="Arabic Typesetting" w:hAnsi="Arabic Typesetting"/>
            <w:i/>
            <w:iCs/>
            <w:rtl/>
          </w:rPr>
          <w:t xml:space="preserve"> </w:t>
        </w:r>
        <w:r w:rsidRPr="006B6874">
          <w:rPr>
            <w:rStyle w:val="Hyperlink"/>
            <w:rFonts w:ascii="Arabic Typesetting" w:hAnsi="Arabic Typesetting" w:hint="eastAsia"/>
            <w:i/>
            <w:iCs/>
            <w:rtl/>
          </w:rPr>
          <w:t>التبريد</w:t>
        </w:r>
        <w:r w:rsidRPr="006B6874">
          <w:rPr>
            <w:rStyle w:val="Hyperlink"/>
            <w:rFonts w:ascii="Arabic Typesetting" w:hAnsi="Arabic Typesetting"/>
            <w:i/>
            <w:iCs/>
            <w:rtl/>
          </w:rPr>
          <w:t>/</w:t>
        </w:r>
        <w:r w:rsidRPr="006B6874">
          <w:rPr>
            <w:rStyle w:val="Hyperlink"/>
            <w:rFonts w:ascii="Arabic Typesetting" w:hAnsi="Arabic Typesetting" w:hint="eastAsia"/>
            <w:i/>
            <w:iCs/>
            <w:rtl/>
          </w:rPr>
          <w:t>التدفئة</w:t>
        </w:r>
        <w:r w:rsidRPr="006B6874">
          <w:rPr>
            <w:rStyle w:val="Hyperlink"/>
            <w:rFonts w:ascii="Arabic Typesetting" w:hAnsi="Arabic Typesetting"/>
            <w:i/>
            <w:iCs/>
            <w:rtl/>
          </w:rPr>
          <w:t xml:space="preserve"> </w:t>
        </w:r>
        <w:r w:rsidRPr="006B6874">
          <w:rPr>
            <w:rStyle w:val="Hyperlink"/>
            <w:rFonts w:ascii="Arabic Typesetting" w:hAnsi="Arabic Typesetting" w:hint="eastAsia"/>
            <w:i/>
            <w:iCs/>
            <w:rtl/>
          </w:rPr>
          <w:t>في</w:t>
        </w:r>
        <w:r w:rsidRPr="006B6874">
          <w:rPr>
            <w:rStyle w:val="Hyperlink"/>
            <w:rFonts w:ascii="Arabic Typesetting" w:hAnsi="Arabic Typesetting"/>
            <w:i/>
            <w:iCs/>
            <w:rtl/>
          </w:rPr>
          <w:t xml:space="preserve"> </w:t>
        </w:r>
        <w:r w:rsidRPr="006B6874">
          <w:rPr>
            <w:rStyle w:val="Hyperlink"/>
            <w:rFonts w:ascii="Arabic Typesetting" w:hAnsi="Arabic Typesetting" w:hint="eastAsia"/>
            <w:i/>
            <w:iCs/>
            <w:rtl/>
          </w:rPr>
          <w:t>مبنى</w:t>
        </w:r>
        <w:r w:rsidRPr="006B6874">
          <w:rPr>
            <w:rStyle w:val="Hyperlink"/>
            <w:rFonts w:ascii="Arabic Typesetting" w:hAnsi="Arabic Typesetting"/>
            <w:i/>
            <w:iCs/>
            <w:rtl/>
          </w:rPr>
          <w:t xml:space="preserve"> </w:t>
        </w:r>
        <w:r w:rsidRPr="006B6874">
          <w:rPr>
            <w:rStyle w:val="Hyperlink"/>
            <w:rFonts w:ascii="Arabic Typesetting" w:hAnsi="Arabic Typesetting" w:hint="eastAsia"/>
            <w:i/>
            <w:iCs/>
            <w:rtl/>
          </w:rPr>
          <w:t>البراءات</w:t>
        </w:r>
        <w:r w:rsidRPr="006B6874">
          <w:rPr>
            <w:rStyle w:val="Hyperlink"/>
            <w:rFonts w:ascii="Arabic Typesetting" w:hAnsi="Arabic Typesetting"/>
            <w:i/>
            <w:iCs/>
            <w:rtl/>
          </w:rPr>
          <w:t xml:space="preserve"> (</w:t>
        </w:r>
        <w:r w:rsidRPr="006B6874">
          <w:rPr>
            <w:rStyle w:val="Hyperlink"/>
            <w:rFonts w:ascii="Arabic Typesetting" w:hAnsi="Arabic Typesetting"/>
            <w:i/>
            <w:iCs/>
          </w:rPr>
          <w:t>CMP 3</w:t>
        </w:r>
        <w:r w:rsidRPr="006B6874">
          <w:rPr>
            <w:rStyle w:val="Hyperlink"/>
            <w:rFonts w:ascii="Arabic Typesetting" w:hAnsi="Arabic Typesetting"/>
            <w:i/>
            <w:iCs/>
            <w:rtl/>
          </w:rPr>
          <w:t>)</w:t>
        </w:r>
        <w:r w:rsidRPr="006B6874">
          <w:rPr>
            <w:rStyle w:val="Hyperlink"/>
            <w:rFonts w:ascii="Arabic Typesetting" w:hAnsi="Arabic Typesetting"/>
            <w:i/>
            <w:iCs/>
            <w:webHidden/>
          </w:rPr>
          <w:tab/>
        </w:r>
        <w:r w:rsidRPr="006B6874">
          <w:rPr>
            <w:rStyle w:val="Hyperlink"/>
            <w:rFonts w:ascii="Arabic Typesetting" w:hAnsi="Arabic Typesetting"/>
            <w:i/>
            <w:iCs/>
            <w:webHidden/>
          </w:rPr>
          <w:fldChar w:fldCharType="begin"/>
        </w:r>
        <w:r w:rsidRPr="006B6874">
          <w:rPr>
            <w:rStyle w:val="Hyperlink"/>
            <w:rFonts w:ascii="Arabic Typesetting" w:hAnsi="Arabic Typesetting"/>
            <w:i/>
            <w:iCs/>
            <w:webHidden/>
          </w:rPr>
          <w:instrText xml:space="preserve"> PAGEREF _Toc422829677 \h </w:instrText>
        </w:r>
        <w:r w:rsidRPr="006B6874">
          <w:rPr>
            <w:rStyle w:val="Hyperlink"/>
            <w:rFonts w:ascii="Arabic Typesetting" w:hAnsi="Arabic Typesetting"/>
            <w:i/>
            <w:iCs/>
            <w:webHidden/>
          </w:rPr>
        </w:r>
        <w:r w:rsidRPr="006B6874">
          <w:rPr>
            <w:rStyle w:val="Hyperlink"/>
            <w:rFonts w:ascii="Arabic Typesetting" w:hAnsi="Arabic Typesetting"/>
            <w:i/>
            <w:iCs/>
            <w:webHidden/>
          </w:rPr>
          <w:fldChar w:fldCharType="separate"/>
        </w:r>
        <w:r w:rsidR="000F5E80">
          <w:rPr>
            <w:rStyle w:val="Hyperlink"/>
            <w:rFonts w:ascii="Arabic Typesetting" w:hAnsi="Arabic Typesetting"/>
            <w:i/>
            <w:iCs/>
            <w:webHidden/>
            <w:rtl/>
          </w:rPr>
          <w:t>276</w:t>
        </w:r>
        <w:r w:rsidRPr="006B6874">
          <w:rPr>
            <w:rStyle w:val="Hyperlink"/>
            <w:rFonts w:ascii="Arabic Typesetting" w:hAnsi="Arabic Typesetting"/>
            <w:i/>
            <w:iCs/>
            <w:webHidden/>
          </w:rPr>
          <w:fldChar w:fldCharType="end"/>
        </w:r>
      </w:hyperlink>
    </w:p>
    <w:p w:rsidR="00362339" w:rsidRPr="006B6874" w:rsidRDefault="00362339" w:rsidP="00362339">
      <w:pPr>
        <w:pStyle w:val="TOC3"/>
        <w:tabs>
          <w:tab w:val="clear" w:pos="1133"/>
          <w:tab w:val="left" w:pos="708"/>
        </w:tabs>
        <w:rPr>
          <w:rStyle w:val="Hyperlink"/>
          <w:rFonts w:ascii="Arabic Typesetting" w:hAnsi="Arabic Typesetting"/>
          <w:i/>
          <w:iCs/>
        </w:rPr>
      </w:pPr>
      <w:r w:rsidRPr="006B6874">
        <w:rPr>
          <w:rStyle w:val="Hyperlink"/>
          <w:rFonts w:ascii="Arabic Typesetting" w:hAnsi="Arabic Typesetting" w:hint="cs"/>
          <w:i/>
          <w:iCs/>
          <w:rtl/>
        </w:rPr>
        <w:tab/>
      </w:r>
      <w:hyperlink w:anchor="_Toc422829678" w:history="1">
        <w:r w:rsidRPr="006B6874">
          <w:rPr>
            <w:rStyle w:val="Hyperlink"/>
            <w:rFonts w:ascii="Arabic Typesetting" w:hAnsi="Arabic Typesetting" w:hint="eastAsia"/>
            <w:i/>
            <w:iCs/>
            <w:rtl/>
          </w:rPr>
          <w:t>المشروع</w:t>
        </w:r>
        <w:r w:rsidRPr="006B6874">
          <w:rPr>
            <w:rStyle w:val="Hyperlink"/>
            <w:rFonts w:ascii="Arabic Typesetting" w:hAnsi="Arabic Typesetting"/>
            <w:i/>
            <w:iCs/>
            <w:rtl/>
          </w:rPr>
          <w:t xml:space="preserve">: </w:t>
        </w:r>
        <w:r w:rsidRPr="006B6874">
          <w:rPr>
            <w:rStyle w:val="Hyperlink"/>
            <w:rFonts w:ascii="Arabic Typesetting" w:hAnsi="Arabic Typesetting" w:hint="eastAsia"/>
            <w:i/>
            <w:iCs/>
            <w:rtl/>
          </w:rPr>
          <w:t>تطبيق</w:t>
        </w:r>
        <w:r w:rsidRPr="006B6874">
          <w:rPr>
            <w:rStyle w:val="Hyperlink"/>
            <w:rFonts w:ascii="Arabic Typesetting" w:hAnsi="Arabic Typesetting"/>
            <w:i/>
            <w:iCs/>
            <w:rtl/>
          </w:rPr>
          <w:t xml:space="preserve"> </w:t>
        </w:r>
        <w:r w:rsidRPr="006B6874">
          <w:rPr>
            <w:rStyle w:val="Hyperlink"/>
            <w:rFonts w:ascii="Arabic Typesetting" w:hAnsi="Arabic Typesetting" w:hint="eastAsia"/>
            <w:i/>
            <w:iCs/>
            <w:rtl/>
          </w:rPr>
          <w:t>نظام</w:t>
        </w:r>
        <w:r w:rsidRPr="006B6874">
          <w:rPr>
            <w:rStyle w:val="Hyperlink"/>
            <w:rFonts w:ascii="Arabic Typesetting" w:hAnsi="Arabic Typesetting"/>
            <w:i/>
            <w:iCs/>
            <w:rtl/>
          </w:rPr>
          <w:t xml:space="preserve"> </w:t>
        </w:r>
        <w:r w:rsidRPr="006B6874">
          <w:rPr>
            <w:rStyle w:val="Hyperlink"/>
            <w:rFonts w:ascii="Arabic Typesetting" w:hAnsi="Arabic Typesetting" w:hint="eastAsia"/>
            <w:i/>
            <w:iCs/>
            <w:rtl/>
          </w:rPr>
          <w:t>التبريد</w:t>
        </w:r>
        <w:r w:rsidRPr="006B6874">
          <w:rPr>
            <w:rStyle w:val="Hyperlink"/>
            <w:rFonts w:ascii="Arabic Typesetting" w:hAnsi="Arabic Typesetting"/>
            <w:i/>
            <w:iCs/>
            <w:rtl/>
          </w:rPr>
          <w:t xml:space="preserve"> </w:t>
        </w:r>
        <w:r w:rsidRPr="006B6874">
          <w:rPr>
            <w:rStyle w:val="Hyperlink"/>
            <w:rFonts w:ascii="Arabic Typesetting" w:hAnsi="Arabic Typesetting" w:hint="eastAsia"/>
            <w:i/>
            <w:iCs/>
            <w:rtl/>
          </w:rPr>
          <w:t>بمياه</w:t>
        </w:r>
        <w:r w:rsidRPr="006B6874">
          <w:rPr>
            <w:rStyle w:val="Hyperlink"/>
            <w:rFonts w:ascii="Arabic Typesetting" w:hAnsi="Arabic Typesetting"/>
            <w:i/>
            <w:iCs/>
            <w:rtl/>
          </w:rPr>
          <w:t xml:space="preserve"> </w:t>
        </w:r>
        <w:r w:rsidRPr="006B6874">
          <w:rPr>
            <w:rStyle w:val="Hyperlink"/>
            <w:rFonts w:ascii="Arabic Typesetting" w:hAnsi="Arabic Typesetting" w:hint="eastAsia"/>
            <w:i/>
            <w:iCs/>
            <w:rtl/>
          </w:rPr>
          <w:t>بحيرة</w:t>
        </w:r>
        <w:r w:rsidRPr="006B6874">
          <w:rPr>
            <w:rStyle w:val="Hyperlink"/>
            <w:rFonts w:ascii="Arabic Typesetting" w:hAnsi="Arabic Typesetting"/>
            <w:i/>
            <w:iCs/>
            <w:rtl/>
          </w:rPr>
          <w:t xml:space="preserve"> </w:t>
        </w:r>
        <w:r w:rsidRPr="006B6874">
          <w:rPr>
            <w:rStyle w:val="Hyperlink"/>
            <w:rFonts w:ascii="Arabic Typesetting" w:hAnsi="Arabic Typesetting" w:hint="eastAsia"/>
            <w:i/>
            <w:iCs/>
            <w:rtl/>
          </w:rPr>
          <w:t>جنيف</w:t>
        </w:r>
        <w:r w:rsidRPr="006B6874">
          <w:rPr>
            <w:rStyle w:val="Hyperlink"/>
            <w:rFonts w:ascii="Arabic Typesetting" w:hAnsi="Arabic Typesetting"/>
            <w:i/>
            <w:iCs/>
            <w:rtl/>
          </w:rPr>
          <w:t xml:space="preserve"> </w:t>
        </w:r>
        <w:r w:rsidRPr="006B6874">
          <w:rPr>
            <w:rStyle w:val="Hyperlink"/>
            <w:rFonts w:ascii="Arabic Typesetting" w:hAnsi="Arabic Typesetting" w:hint="eastAsia"/>
            <w:i/>
            <w:iCs/>
            <w:rtl/>
          </w:rPr>
          <w:t>في</w:t>
        </w:r>
        <w:r w:rsidRPr="006B6874">
          <w:rPr>
            <w:rStyle w:val="Hyperlink"/>
            <w:rFonts w:ascii="Arabic Typesetting" w:hAnsi="Arabic Typesetting"/>
            <w:i/>
            <w:iCs/>
            <w:rtl/>
          </w:rPr>
          <w:t xml:space="preserve"> </w:t>
        </w:r>
        <w:r w:rsidRPr="006B6874">
          <w:rPr>
            <w:rStyle w:val="Hyperlink"/>
            <w:rFonts w:ascii="Arabic Typesetting" w:hAnsi="Arabic Typesetting" w:hint="eastAsia"/>
            <w:i/>
            <w:iCs/>
            <w:rtl/>
          </w:rPr>
          <w:t>مبنى</w:t>
        </w:r>
        <w:r w:rsidRPr="006B6874">
          <w:rPr>
            <w:rStyle w:val="Hyperlink"/>
            <w:rFonts w:ascii="Arabic Typesetting" w:hAnsi="Arabic Typesetting"/>
            <w:i/>
            <w:iCs/>
            <w:rtl/>
          </w:rPr>
          <w:t xml:space="preserve"> </w:t>
        </w:r>
        <w:r w:rsidRPr="006B6874">
          <w:rPr>
            <w:rStyle w:val="Hyperlink"/>
            <w:rFonts w:ascii="Arabic Typesetting" w:hAnsi="Arabic Typesetting" w:hint="eastAsia"/>
            <w:i/>
            <w:iCs/>
            <w:rtl/>
          </w:rPr>
          <w:t>أرباد</w:t>
        </w:r>
        <w:r w:rsidRPr="006B6874">
          <w:rPr>
            <w:rStyle w:val="Hyperlink"/>
            <w:rFonts w:ascii="Arabic Typesetting" w:hAnsi="Arabic Typesetting"/>
            <w:i/>
            <w:iCs/>
            <w:rtl/>
          </w:rPr>
          <w:t xml:space="preserve"> </w:t>
        </w:r>
        <w:r w:rsidRPr="006B6874">
          <w:rPr>
            <w:rStyle w:val="Hyperlink"/>
            <w:rFonts w:ascii="Arabic Typesetting" w:hAnsi="Arabic Typesetting" w:hint="eastAsia"/>
            <w:i/>
            <w:iCs/>
            <w:rtl/>
          </w:rPr>
          <w:t>بوكش</w:t>
        </w:r>
        <w:r w:rsidRPr="006B6874">
          <w:rPr>
            <w:rStyle w:val="Hyperlink"/>
            <w:rFonts w:ascii="Arabic Typesetting" w:hAnsi="Arabic Typesetting"/>
            <w:i/>
            <w:iCs/>
            <w:rtl/>
          </w:rPr>
          <w:t xml:space="preserve"> </w:t>
        </w:r>
        <w:r w:rsidRPr="006B6874">
          <w:rPr>
            <w:rStyle w:val="Hyperlink"/>
            <w:rFonts w:ascii="Arabic Typesetting" w:hAnsi="Arabic Typesetting" w:hint="eastAsia"/>
            <w:i/>
            <w:iCs/>
            <w:rtl/>
          </w:rPr>
          <w:t>ومبنى</w:t>
        </w:r>
        <w:r w:rsidRPr="006B6874">
          <w:rPr>
            <w:rStyle w:val="Hyperlink"/>
            <w:rFonts w:ascii="Arabic Typesetting" w:hAnsi="Arabic Typesetting"/>
            <w:i/>
            <w:iCs/>
            <w:rtl/>
          </w:rPr>
          <w:t xml:space="preserve"> </w:t>
        </w:r>
        <w:r w:rsidRPr="006B6874">
          <w:rPr>
            <w:rStyle w:val="Hyperlink"/>
            <w:rFonts w:ascii="Arabic Typesetting" w:hAnsi="Arabic Typesetting" w:hint="eastAsia"/>
            <w:i/>
            <w:iCs/>
            <w:rtl/>
          </w:rPr>
          <w:t>البراءات</w:t>
        </w:r>
        <w:r w:rsidRPr="006B6874">
          <w:rPr>
            <w:rStyle w:val="Hyperlink"/>
            <w:rFonts w:ascii="Arabic Typesetting" w:hAnsi="Arabic Typesetting"/>
            <w:i/>
            <w:iCs/>
            <w:rtl/>
          </w:rPr>
          <w:t xml:space="preserve"> (</w:t>
        </w:r>
        <w:r w:rsidRPr="006B6874">
          <w:rPr>
            <w:rStyle w:val="Hyperlink"/>
            <w:rFonts w:ascii="Arabic Typesetting" w:hAnsi="Arabic Typesetting"/>
            <w:i/>
            <w:iCs/>
          </w:rPr>
          <w:t>CMP 4</w:t>
        </w:r>
        <w:r w:rsidRPr="006B6874">
          <w:rPr>
            <w:rStyle w:val="Hyperlink"/>
            <w:rFonts w:ascii="Arabic Typesetting" w:hAnsi="Arabic Typesetting"/>
            <w:i/>
            <w:iCs/>
            <w:rtl/>
          </w:rPr>
          <w:t>)</w:t>
        </w:r>
        <w:r w:rsidRPr="006B6874">
          <w:rPr>
            <w:rStyle w:val="Hyperlink"/>
            <w:rFonts w:ascii="Arabic Typesetting" w:hAnsi="Arabic Typesetting"/>
            <w:i/>
            <w:iCs/>
            <w:webHidden/>
          </w:rPr>
          <w:tab/>
        </w:r>
        <w:r w:rsidRPr="006B6874">
          <w:rPr>
            <w:rStyle w:val="Hyperlink"/>
            <w:rFonts w:ascii="Arabic Typesetting" w:hAnsi="Arabic Typesetting"/>
            <w:i/>
            <w:iCs/>
            <w:webHidden/>
          </w:rPr>
          <w:fldChar w:fldCharType="begin"/>
        </w:r>
        <w:r w:rsidRPr="006B6874">
          <w:rPr>
            <w:rStyle w:val="Hyperlink"/>
            <w:rFonts w:ascii="Arabic Typesetting" w:hAnsi="Arabic Typesetting"/>
            <w:i/>
            <w:iCs/>
            <w:webHidden/>
          </w:rPr>
          <w:instrText xml:space="preserve"> PAGEREF _Toc422829678 \h </w:instrText>
        </w:r>
        <w:r w:rsidRPr="006B6874">
          <w:rPr>
            <w:rStyle w:val="Hyperlink"/>
            <w:rFonts w:ascii="Arabic Typesetting" w:hAnsi="Arabic Typesetting"/>
            <w:i/>
            <w:iCs/>
            <w:webHidden/>
          </w:rPr>
        </w:r>
        <w:r w:rsidRPr="006B6874">
          <w:rPr>
            <w:rStyle w:val="Hyperlink"/>
            <w:rFonts w:ascii="Arabic Typesetting" w:hAnsi="Arabic Typesetting"/>
            <w:i/>
            <w:iCs/>
            <w:webHidden/>
          </w:rPr>
          <w:fldChar w:fldCharType="separate"/>
        </w:r>
        <w:r w:rsidR="000F5E80">
          <w:rPr>
            <w:rStyle w:val="Hyperlink"/>
            <w:rFonts w:ascii="Arabic Typesetting" w:hAnsi="Arabic Typesetting"/>
            <w:i/>
            <w:iCs/>
            <w:webHidden/>
            <w:rtl/>
          </w:rPr>
          <w:t>280</w:t>
        </w:r>
        <w:r w:rsidRPr="006B6874">
          <w:rPr>
            <w:rStyle w:val="Hyperlink"/>
            <w:rFonts w:ascii="Arabic Typesetting" w:hAnsi="Arabic Typesetting"/>
            <w:i/>
            <w:iCs/>
            <w:webHidden/>
          </w:rPr>
          <w:fldChar w:fldCharType="end"/>
        </w:r>
      </w:hyperlink>
    </w:p>
    <w:p w:rsidR="00362339" w:rsidRPr="006B6874" w:rsidRDefault="00362339" w:rsidP="00362339">
      <w:pPr>
        <w:pStyle w:val="TOC3"/>
        <w:tabs>
          <w:tab w:val="clear" w:pos="1133"/>
          <w:tab w:val="left" w:pos="708"/>
        </w:tabs>
        <w:rPr>
          <w:rStyle w:val="Hyperlink"/>
          <w:rFonts w:ascii="Arabic Typesetting" w:hAnsi="Arabic Typesetting"/>
          <w:i/>
          <w:iCs/>
        </w:rPr>
      </w:pPr>
      <w:r w:rsidRPr="006B6874">
        <w:rPr>
          <w:rStyle w:val="Hyperlink"/>
          <w:rFonts w:ascii="Arabic Typesetting" w:hAnsi="Arabic Typesetting" w:hint="cs"/>
          <w:i/>
          <w:iCs/>
          <w:rtl/>
        </w:rPr>
        <w:tab/>
      </w:r>
      <w:hyperlink w:anchor="_Toc422829679" w:history="1">
        <w:r w:rsidRPr="006B6874">
          <w:rPr>
            <w:rStyle w:val="Hyperlink"/>
            <w:rFonts w:ascii="Arabic Typesetting" w:hAnsi="Arabic Typesetting" w:hint="eastAsia"/>
            <w:i/>
            <w:iCs/>
            <w:rtl/>
          </w:rPr>
          <w:t>المشروع</w:t>
        </w:r>
        <w:r w:rsidRPr="006B6874">
          <w:rPr>
            <w:rStyle w:val="Hyperlink"/>
            <w:rFonts w:ascii="Arabic Typesetting" w:hAnsi="Arabic Typesetting"/>
            <w:i/>
            <w:iCs/>
            <w:rtl/>
          </w:rPr>
          <w:t xml:space="preserve">: </w:t>
        </w:r>
        <w:r w:rsidRPr="006B6874">
          <w:rPr>
            <w:rStyle w:val="Hyperlink"/>
            <w:rFonts w:ascii="Arabic Typesetting" w:hAnsi="Arabic Typesetting" w:hint="eastAsia"/>
            <w:i/>
            <w:iCs/>
            <w:rtl/>
          </w:rPr>
          <w:t>مبنى</w:t>
        </w:r>
        <w:r w:rsidRPr="006B6874">
          <w:rPr>
            <w:rStyle w:val="Hyperlink"/>
            <w:rFonts w:ascii="Arabic Typesetting" w:hAnsi="Arabic Typesetting"/>
            <w:i/>
            <w:iCs/>
            <w:rtl/>
          </w:rPr>
          <w:t xml:space="preserve"> </w:t>
        </w:r>
        <w:r w:rsidRPr="006B6874">
          <w:rPr>
            <w:rStyle w:val="Hyperlink"/>
            <w:rFonts w:ascii="Arabic Typesetting" w:hAnsi="Arabic Typesetting" w:hint="eastAsia"/>
            <w:i/>
            <w:iCs/>
            <w:rtl/>
          </w:rPr>
          <w:t>أرباد</w:t>
        </w:r>
        <w:r w:rsidRPr="006B6874">
          <w:rPr>
            <w:rStyle w:val="Hyperlink"/>
            <w:rFonts w:ascii="Arabic Typesetting" w:hAnsi="Arabic Typesetting"/>
            <w:i/>
            <w:iCs/>
            <w:rtl/>
          </w:rPr>
          <w:t xml:space="preserve"> </w:t>
        </w:r>
        <w:r w:rsidRPr="006B6874">
          <w:rPr>
            <w:rStyle w:val="Hyperlink"/>
            <w:rFonts w:ascii="Arabic Typesetting" w:hAnsi="Arabic Typesetting" w:hint="eastAsia"/>
            <w:i/>
            <w:iCs/>
            <w:rtl/>
          </w:rPr>
          <w:t>بوكش</w:t>
        </w:r>
        <w:r w:rsidRPr="006B6874">
          <w:rPr>
            <w:rStyle w:val="Hyperlink"/>
            <w:rFonts w:ascii="Arabic Typesetting" w:hAnsi="Arabic Typesetting"/>
            <w:i/>
            <w:iCs/>
            <w:rtl/>
          </w:rPr>
          <w:t xml:space="preserve"> </w:t>
        </w:r>
        <w:r w:rsidRPr="006B6874">
          <w:rPr>
            <w:rStyle w:val="Hyperlink"/>
            <w:rFonts w:ascii="Arabic Typesetting" w:hAnsi="Arabic Typesetting" w:hint="eastAsia"/>
            <w:i/>
            <w:iCs/>
            <w:rtl/>
          </w:rPr>
          <w:t>المرحلة</w:t>
        </w:r>
        <w:r w:rsidRPr="006B6874">
          <w:rPr>
            <w:rStyle w:val="Hyperlink"/>
            <w:rFonts w:ascii="Arabic Typesetting" w:hAnsi="Arabic Typesetting"/>
            <w:i/>
            <w:iCs/>
            <w:rtl/>
          </w:rPr>
          <w:t xml:space="preserve"> </w:t>
        </w:r>
        <w:r w:rsidRPr="006B6874">
          <w:rPr>
            <w:rStyle w:val="Hyperlink"/>
            <w:rFonts w:ascii="Arabic Typesetting" w:hAnsi="Arabic Typesetting" w:hint="eastAsia"/>
            <w:i/>
            <w:iCs/>
            <w:rtl/>
          </w:rPr>
          <w:t>الأولى</w:t>
        </w:r>
        <w:r w:rsidRPr="006B6874">
          <w:rPr>
            <w:rStyle w:val="Hyperlink"/>
            <w:rFonts w:ascii="Arabic Typesetting" w:hAnsi="Arabic Typesetting"/>
            <w:i/>
            <w:iCs/>
            <w:rtl/>
          </w:rPr>
          <w:t xml:space="preserve"> </w:t>
        </w:r>
        <w:r w:rsidRPr="006B6874">
          <w:rPr>
            <w:rStyle w:val="Hyperlink"/>
            <w:rFonts w:ascii="Arabic Typesetting" w:hAnsi="Arabic Typesetting" w:hint="eastAsia"/>
            <w:i/>
            <w:iCs/>
            <w:rtl/>
          </w:rPr>
          <w:t>من</w:t>
        </w:r>
        <w:r w:rsidRPr="006B6874">
          <w:rPr>
            <w:rStyle w:val="Hyperlink"/>
            <w:rFonts w:ascii="Arabic Typesetting" w:hAnsi="Arabic Typesetting"/>
            <w:i/>
            <w:iCs/>
            <w:rtl/>
          </w:rPr>
          <w:t xml:space="preserve"> </w:t>
        </w:r>
        <w:r w:rsidRPr="006B6874">
          <w:rPr>
            <w:rStyle w:val="Hyperlink"/>
            <w:rFonts w:ascii="Arabic Typesetting" w:hAnsi="Arabic Typesetting" w:hint="eastAsia"/>
            <w:i/>
            <w:iCs/>
            <w:rtl/>
          </w:rPr>
          <w:t>تجديد</w:t>
        </w:r>
        <w:r w:rsidRPr="006B6874">
          <w:rPr>
            <w:rStyle w:val="Hyperlink"/>
            <w:rFonts w:ascii="Arabic Typesetting" w:hAnsi="Arabic Typesetting"/>
            <w:i/>
            <w:iCs/>
            <w:rtl/>
          </w:rPr>
          <w:t xml:space="preserve"> </w:t>
        </w:r>
        <w:r w:rsidRPr="006B6874">
          <w:rPr>
            <w:rStyle w:val="Hyperlink"/>
            <w:rFonts w:ascii="Arabic Typesetting" w:hAnsi="Arabic Typesetting" w:hint="eastAsia"/>
            <w:i/>
            <w:iCs/>
            <w:rtl/>
          </w:rPr>
          <w:t>القبو</w:t>
        </w:r>
        <w:r w:rsidRPr="006B6874">
          <w:rPr>
            <w:rStyle w:val="Hyperlink"/>
            <w:rFonts w:ascii="Arabic Typesetting" w:hAnsi="Arabic Typesetting"/>
            <w:i/>
            <w:iCs/>
            <w:rtl/>
          </w:rPr>
          <w:t xml:space="preserve"> (</w:t>
        </w:r>
        <w:r w:rsidRPr="006B6874">
          <w:rPr>
            <w:rStyle w:val="Hyperlink"/>
            <w:rFonts w:ascii="Arabic Typesetting" w:hAnsi="Arabic Typesetting" w:hint="eastAsia"/>
            <w:i/>
            <w:iCs/>
            <w:rtl/>
          </w:rPr>
          <w:t>تغيير</w:t>
        </w:r>
        <w:r w:rsidRPr="006B6874">
          <w:rPr>
            <w:rStyle w:val="Hyperlink"/>
            <w:rFonts w:ascii="Arabic Typesetting" w:hAnsi="Arabic Typesetting"/>
            <w:i/>
            <w:iCs/>
            <w:rtl/>
          </w:rPr>
          <w:t xml:space="preserve"> </w:t>
        </w:r>
        <w:r w:rsidRPr="006B6874">
          <w:rPr>
            <w:rStyle w:val="Hyperlink"/>
            <w:rFonts w:ascii="Arabic Typesetting" w:hAnsi="Arabic Typesetting" w:hint="eastAsia"/>
            <w:i/>
            <w:iCs/>
            <w:rtl/>
          </w:rPr>
          <w:t>حجم</w:t>
        </w:r>
        <w:r w:rsidRPr="006B6874">
          <w:rPr>
            <w:rStyle w:val="Hyperlink"/>
            <w:rFonts w:ascii="Arabic Typesetting" w:hAnsi="Arabic Typesetting"/>
            <w:i/>
            <w:iCs/>
            <w:rtl/>
          </w:rPr>
          <w:t xml:space="preserve"> </w:t>
        </w:r>
        <w:r w:rsidRPr="006B6874">
          <w:rPr>
            <w:rStyle w:val="Hyperlink"/>
            <w:rFonts w:ascii="Arabic Typesetting" w:hAnsi="Arabic Typesetting" w:hint="eastAsia"/>
            <w:i/>
            <w:iCs/>
            <w:rtl/>
          </w:rPr>
          <w:t>مركز</w:t>
        </w:r>
        <w:r w:rsidRPr="006B6874">
          <w:rPr>
            <w:rStyle w:val="Hyperlink"/>
            <w:rFonts w:ascii="Arabic Typesetting" w:hAnsi="Arabic Typesetting"/>
            <w:i/>
            <w:iCs/>
            <w:rtl/>
          </w:rPr>
          <w:t xml:space="preserve"> </w:t>
        </w:r>
        <w:r w:rsidRPr="006B6874">
          <w:rPr>
            <w:rStyle w:val="Hyperlink"/>
            <w:rFonts w:ascii="Arabic Typesetting" w:hAnsi="Arabic Typesetting" w:hint="eastAsia"/>
            <w:i/>
            <w:iCs/>
            <w:rtl/>
          </w:rPr>
          <w:t>البيانات</w:t>
        </w:r>
        <w:r w:rsidRPr="006B6874">
          <w:rPr>
            <w:rStyle w:val="Hyperlink"/>
            <w:rFonts w:ascii="Arabic Typesetting" w:hAnsi="Arabic Typesetting"/>
            <w:i/>
            <w:iCs/>
            <w:rtl/>
          </w:rPr>
          <w:t xml:space="preserve"> </w:t>
        </w:r>
        <w:r w:rsidRPr="006B6874">
          <w:rPr>
            <w:rStyle w:val="Hyperlink"/>
            <w:rFonts w:ascii="Arabic Typesetting" w:hAnsi="Arabic Typesetting" w:hint="eastAsia"/>
            <w:i/>
            <w:iCs/>
            <w:rtl/>
          </w:rPr>
          <w:t>وتجديد</w:t>
        </w:r>
        <w:r w:rsidRPr="006B6874">
          <w:rPr>
            <w:rStyle w:val="Hyperlink"/>
            <w:rFonts w:ascii="Arabic Typesetting" w:hAnsi="Arabic Typesetting"/>
            <w:i/>
            <w:iCs/>
            <w:rtl/>
          </w:rPr>
          <w:t xml:space="preserve"> </w:t>
        </w:r>
        <w:r w:rsidRPr="006B6874">
          <w:rPr>
            <w:rStyle w:val="Hyperlink"/>
            <w:rFonts w:ascii="Arabic Typesetting" w:hAnsi="Arabic Typesetting" w:hint="eastAsia"/>
            <w:i/>
            <w:iCs/>
            <w:rtl/>
          </w:rPr>
          <w:t>المطبعة</w:t>
        </w:r>
        <w:r w:rsidRPr="006B6874">
          <w:rPr>
            <w:rStyle w:val="Hyperlink"/>
            <w:rFonts w:ascii="Arabic Typesetting" w:hAnsi="Arabic Typesetting"/>
            <w:i/>
            <w:iCs/>
            <w:rtl/>
          </w:rPr>
          <w:t>) (</w:t>
        </w:r>
        <w:r w:rsidRPr="006B6874">
          <w:rPr>
            <w:rStyle w:val="Hyperlink"/>
            <w:rFonts w:ascii="Arabic Typesetting" w:hAnsi="Arabic Typesetting"/>
            <w:i/>
            <w:iCs/>
          </w:rPr>
          <w:t>CMP 5</w:t>
        </w:r>
        <w:r w:rsidRPr="006B6874">
          <w:rPr>
            <w:rStyle w:val="Hyperlink"/>
            <w:rFonts w:ascii="Arabic Typesetting" w:hAnsi="Arabic Typesetting"/>
            <w:i/>
            <w:iCs/>
            <w:rtl/>
          </w:rPr>
          <w:t>)</w:t>
        </w:r>
        <w:r w:rsidRPr="006B6874">
          <w:rPr>
            <w:rStyle w:val="Hyperlink"/>
            <w:rFonts w:ascii="Arabic Typesetting" w:hAnsi="Arabic Typesetting"/>
            <w:i/>
            <w:iCs/>
            <w:webHidden/>
          </w:rPr>
          <w:tab/>
        </w:r>
        <w:r w:rsidRPr="006B6874">
          <w:rPr>
            <w:rStyle w:val="Hyperlink"/>
            <w:rFonts w:ascii="Arabic Typesetting" w:hAnsi="Arabic Typesetting"/>
            <w:i/>
            <w:iCs/>
            <w:webHidden/>
          </w:rPr>
          <w:fldChar w:fldCharType="begin"/>
        </w:r>
        <w:r w:rsidRPr="006B6874">
          <w:rPr>
            <w:rStyle w:val="Hyperlink"/>
            <w:rFonts w:ascii="Arabic Typesetting" w:hAnsi="Arabic Typesetting"/>
            <w:i/>
            <w:iCs/>
            <w:webHidden/>
          </w:rPr>
          <w:instrText xml:space="preserve"> PAGEREF _Toc422829679 \h </w:instrText>
        </w:r>
        <w:r w:rsidRPr="006B6874">
          <w:rPr>
            <w:rStyle w:val="Hyperlink"/>
            <w:rFonts w:ascii="Arabic Typesetting" w:hAnsi="Arabic Typesetting"/>
            <w:i/>
            <w:iCs/>
            <w:webHidden/>
          </w:rPr>
        </w:r>
        <w:r w:rsidRPr="006B6874">
          <w:rPr>
            <w:rStyle w:val="Hyperlink"/>
            <w:rFonts w:ascii="Arabic Typesetting" w:hAnsi="Arabic Typesetting"/>
            <w:i/>
            <w:iCs/>
            <w:webHidden/>
          </w:rPr>
          <w:fldChar w:fldCharType="separate"/>
        </w:r>
        <w:r w:rsidR="000F5E80">
          <w:rPr>
            <w:rStyle w:val="Hyperlink"/>
            <w:rFonts w:ascii="Arabic Typesetting" w:hAnsi="Arabic Typesetting"/>
            <w:i/>
            <w:iCs/>
            <w:webHidden/>
            <w:rtl/>
          </w:rPr>
          <w:t>284</w:t>
        </w:r>
        <w:r w:rsidRPr="006B6874">
          <w:rPr>
            <w:rStyle w:val="Hyperlink"/>
            <w:rFonts w:ascii="Arabic Typesetting" w:hAnsi="Arabic Typesetting"/>
            <w:i/>
            <w:iCs/>
            <w:webHidden/>
          </w:rPr>
          <w:fldChar w:fldCharType="end"/>
        </w:r>
      </w:hyperlink>
    </w:p>
    <w:p w:rsidR="00362339" w:rsidRPr="006B6874" w:rsidRDefault="00362339" w:rsidP="00362339">
      <w:pPr>
        <w:pStyle w:val="TOC3"/>
        <w:tabs>
          <w:tab w:val="clear" w:pos="1133"/>
          <w:tab w:val="left" w:pos="708"/>
        </w:tabs>
        <w:rPr>
          <w:rStyle w:val="Hyperlink"/>
          <w:rFonts w:ascii="Arabic Typesetting" w:hAnsi="Arabic Typesetting"/>
          <w:i/>
          <w:iCs/>
        </w:rPr>
      </w:pPr>
      <w:r w:rsidRPr="006B6874">
        <w:rPr>
          <w:rStyle w:val="Hyperlink"/>
          <w:rFonts w:ascii="Arabic Typesetting" w:hAnsi="Arabic Typesetting" w:hint="cs"/>
          <w:i/>
          <w:iCs/>
          <w:rtl/>
        </w:rPr>
        <w:tab/>
      </w:r>
      <w:hyperlink w:anchor="_Toc422829680" w:history="1">
        <w:r w:rsidRPr="006B6874">
          <w:rPr>
            <w:rStyle w:val="Hyperlink"/>
            <w:rFonts w:ascii="Arabic Typesetting" w:hAnsi="Arabic Typesetting" w:hint="eastAsia"/>
            <w:i/>
            <w:iCs/>
            <w:rtl/>
          </w:rPr>
          <w:t>المشروع</w:t>
        </w:r>
        <w:r w:rsidRPr="006B6874">
          <w:rPr>
            <w:rStyle w:val="Hyperlink"/>
            <w:rFonts w:ascii="Arabic Typesetting" w:hAnsi="Arabic Typesetting"/>
            <w:i/>
            <w:iCs/>
            <w:rtl/>
          </w:rPr>
          <w:t xml:space="preserve">: </w:t>
        </w:r>
        <w:r w:rsidRPr="006B6874">
          <w:rPr>
            <w:rStyle w:val="Hyperlink"/>
            <w:rFonts w:ascii="Arabic Typesetting" w:hAnsi="Arabic Typesetting" w:hint="eastAsia"/>
            <w:i/>
            <w:iCs/>
            <w:rtl/>
          </w:rPr>
          <w:t>مبنى</w:t>
        </w:r>
        <w:r w:rsidRPr="006B6874">
          <w:rPr>
            <w:rStyle w:val="Hyperlink"/>
            <w:rFonts w:ascii="Arabic Typesetting" w:hAnsi="Arabic Typesetting"/>
            <w:i/>
            <w:iCs/>
            <w:rtl/>
          </w:rPr>
          <w:t xml:space="preserve"> </w:t>
        </w:r>
        <w:r w:rsidRPr="006B6874">
          <w:rPr>
            <w:rStyle w:val="Hyperlink"/>
            <w:rFonts w:ascii="Arabic Typesetting" w:hAnsi="Arabic Typesetting" w:hint="eastAsia"/>
            <w:i/>
            <w:iCs/>
            <w:rtl/>
          </w:rPr>
          <w:t>أرباد</w:t>
        </w:r>
        <w:r w:rsidRPr="006B6874">
          <w:rPr>
            <w:rStyle w:val="Hyperlink"/>
            <w:rFonts w:ascii="Arabic Typesetting" w:hAnsi="Arabic Typesetting"/>
            <w:i/>
            <w:iCs/>
            <w:rtl/>
          </w:rPr>
          <w:t xml:space="preserve"> </w:t>
        </w:r>
        <w:r w:rsidRPr="006B6874">
          <w:rPr>
            <w:rStyle w:val="Hyperlink"/>
            <w:rFonts w:ascii="Arabic Typesetting" w:hAnsi="Arabic Typesetting" w:hint="eastAsia"/>
            <w:i/>
            <w:iCs/>
            <w:rtl/>
          </w:rPr>
          <w:t>بوكش</w:t>
        </w:r>
        <w:r w:rsidRPr="006B6874">
          <w:rPr>
            <w:rStyle w:val="Hyperlink"/>
            <w:rFonts w:ascii="Arabic Typesetting" w:hAnsi="Arabic Typesetting"/>
            <w:i/>
            <w:iCs/>
            <w:rtl/>
          </w:rPr>
          <w:t xml:space="preserve"> </w:t>
        </w:r>
        <w:r w:rsidRPr="006B6874">
          <w:rPr>
            <w:rStyle w:val="Hyperlink"/>
            <w:rFonts w:ascii="Arabic Typesetting" w:hAnsi="Arabic Typesetting" w:hint="eastAsia"/>
            <w:i/>
            <w:iCs/>
            <w:rtl/>
          </w:rPr>
          <w:t>استبدال</w:t>
        </w:r>
        <w:r w:rsidRPr="006B6874">
          <w:rPr>
            <w:rStyle w:val="Hyperlink"/>
            <w:rFonts w:ascii="Arabic Typesetting" w:hAnsi="Arabic Typesetting"/>
            <w:i/>
            <w:iCs/>
            <w:rtl/>
          </w:rPr>
          <w:t xml:space="preserve"> </w:t>
        </w:r>
        <w:r w:rsidRPr="006B6874">
          <w:rPr>
            <w:rStyle w:val="Hyperlink"/>
            <w:rFonts w:ascii="Arabic Typesetting" w:hAnsi="Arabic Typesetting" w:hint="eastAsia"/>
            <w:i/>
            <w:iCs/>
            <w:rtl/>
          </w:rPr>
          <w:t>بعض</w:t>
        </w:r>
        <w:r w:rsidRPr="006B6874">
          <w:rPr>
            <w:rStyle w:val="Hyperlink"/>
            <w:rFonts w:ascii="Arabic Typesetting" w:hAnsi="Arabic Typesetting"/>
            <w:i/>
            <w:iCs/>
            <w:rtl/>
          </w:rPr>
          <w:t xml:space="preserve"> </w:t>
        </w:r>
        <w:r w:rsidRPr="006B6874">
          <w:rPr>
            <w:rStyle w:val="Hyperlink"/>
            <w:rFonts w:ascii="Arabic Typesetting" w:hAnsi="Arabic Typesetting" w:hint="eastAsia"/>
            <w:i/>
            <w:iCs/>
            <w:rtl/>
          </w:rPr>
          <w:t>النوافذ</w:t>
        </w:r>
        <w:r w:rsidRPr="006B6874">
          <w:rPr>
            <w:rStyle w:val="Hyperlink"/>
            <w:rFonts w:ascii="Arabic Typesetting" w:hAnsi="Arabic Typesetting"/>
            <w:i/>
            <w:iCs/>
            <w:rtl/>
          </w:rPr>
          <w:t xml:space="preserve"> (</w:t>
        </w:r>
        <w:r w:rsidRPr="006B6874">
          <w:rPr>
            <w:rStyle w:val="Hyperlink"/>
            <w:rFonts w:ascii="Arabic Typesetting" w:hAnsi="Arabic Typesetting"/>
            <w:i/>
            <w:iCs/>
          </w:rPr>
          <w:t>CMP 6</w:t>
        </w:r>
        <w:r w:rsidRPr="006B6874">
          <w:rPr>
            <w:rStyle w:val="Hyperlink"/>
            <w:rFonts w:ascii="Arabic Typesetting" w:hAnsi="Arabic Typesetting"/>
            <w:i/>
            <w:iCs/>
            <w:rtl/>
          </w:rPr>
          <w:t>)</w:t>
        </w:r>
        <w:r w:rsidRPr="006B6874">
          <w:rPr>
            <w:rStyle w:val="Hyperlink"/>
            <w:rFonts w:ascii="Arabic Typesetting" w:hAnsi="Arabic Typesetting"/>
            <w:i/>
            <w:iCs/>
            <w:webHidden/>
          </w:rPr>
          <w:tab/>
        </w:r>
        <w:r w:rsidRPr="006B6874">
          <w:rPr>
            <w:rStyle w:val="Hyperlink"/>
            <w:rFonts w:ascii="Arabic Typesetting" w:hAnsi="Arabic Typesetting"/>
            <w:i/>
            <w:iCs/>
            <w:webHidden/>
          </w:rPr>
          <w:fldChar w:fldCharType="begin"/>
        </w:r>
        <w:r w:rsidRPr="006B6874">
          <w:rPr>
            <w:rStyle w:val="Hyperlink"/>
            <w:rFonts w:ascii="Arabic Typesetting" w:hAnsi="Arabic Typesetting"/>
            <w:i/>
            <w:iCs/>
            <w:webHidden/>
          </w:rPr>
          <w:instrText xml:space="preserve"> PAGEREF _Toc422829680 \h </w:instrText>
        </w:r>
        <w:r w:rsidRPr="006B6874">
          <w:rPr>
            <w:rStyle w:val="Hyperlink"/>
            <w:rFonts w:ascii="Arabic Typesetting" w:hAnsi="Arabic Typesetting"/>
            <w:i/>
            <w:iCs/>
            <w:webHidden/>
          </w:rPr>
        </w:r>
        <w:r w:rsidRPr="006B6874">
          <w:rPr>
            <w:rStyle w:val="Hyperlink"/>
            <w:rFonts w:ascii="Arabic Typesetting" w:hAnsi="Arabic Typesetting"/>
            <w:i/>
            <w:iCs/>
            <w:webHidden/>
          </w:rPr>
          <w:fldChar w:fldCharType="separate"/>
        </w:r>
        <w:r w:rsidR="000F5E80">
          <w:rPr>
            <w:rStyle w:val="Hyperlink"/>
            <w:rFonts w:ascii="Arabic Typesetting" w:hAnsi="Arabic Typesetting"/>
            <w:i/>
            <w:iCs/>
            <w:webHidden/>
            <w:rtl/>
          </w:rPr>
          <w:t>287</w:t>
        </w:r>
        <w:r w:rsidRPr="006B6874">
          <w:rPr>
            <w:rStyle w:val="Hyperlink"/>
            <w:rFonts w:ascii="Arabic Typesetting" w:hAnsi="Arabic Typesetting"/>
            <w:i/>
            <w:iCs/>
            <w:webHidden/>
          </w:rPr>
          <w:fldChar w:fldCharType="end"/>
        </w:r>
      </w:hyperlink>
    </w:p>
    <w:p w:rsidR="00362339" w:rsidRPr="006B6874" w:rsidRDefault="00362339" w:rsidP="00362339">
      <w:pPr>
        <w:pStyle w:val="TOC3"/>
        <w:tabs>
          <w:tab w:val="clear" w:pos="1133"/>
          <w:tab w:val="left" w:pos="708"/>
        </w:tabs>
        <w:rPr>
          <w:rStyle w:val="Hyperlink"/>
          <w:rFonts w:ascii="Arabic Typesetting" w:hAnsi="Arabic Typesetting"/>
          <w:i/>
          <w:iCs/>
        </w:rPr>
      </w:pPr>
      <w:r w:rsidRPr="006B6874">
        <w:rPr>
          <w:rStyle w:val="Hyperlink"/>
          <w:rFonts w:ascii="Arabic Typesetting" w:hAnsi="Arabic Typesetting" w:hint="cs"/>
          <w:i/>
          <w:iCs/>
          <w:rtl/>
        </w:rPr>
        <w:tab/>
      </w:r>
      <w:hyperlink w:anchor="_Toc422829681" w:history="1">
        <w:r w:rsidRPr="006B6874">
          <w:rPr>
            <w:rStyle w:val="Hyperlink"/>
            <w:rFonts w:ascii="Arabic Typesetting" w:hAnsi="Arabic Typesetting" w:hint="eastAsia"/>
            <w:i/>
            <w:iCs/>
            <w:rtl/>
          </w:rPr>
          <w:t>المشروع</w:t>
        </w:r>
        <w:r w:rsidRPr="006B6874">
          <w:rPr>
            <w:rStyle w:val="Hyperlink"/>
            <w:rFonts w:ascii="Arabic Typesetting" w:hAnsi="Arabic Typesetting"/>
            <w:i/>
            <w:iCs/>
            <w:rtl/>
          </w:rPr>
          <w:t xml:space="preserve">: </w:t>
        </w:r>
        <w:r w:rsidRPr="006B6874">
          <w:rPr>
            <w:rStyle w:val="Hyperlink"/>
            <w:rFonts w:ascii="Arabic Typesetting" w:hAnsi="Arabic Typesetting" w:hint="eastAsia"/>
            <w:i/>
            <w:iCs/>
            <w:rtl/>
          </w:rPr>
          <w:t>تدابير</w:t>
        </w:r>
        <w:r w:rsidRPr="006B6874">
          <w:rPr>
            <w:rStyle w:val="Hyperlink"/>
            <w:rFonts w:ascii="Arabic Typesetting" w:hAnsi="Arabic Typesetting"/>
            <w:i/>
            <w:iCs/>
            <w:rtl/>
          </w:rPr>
          <w:t xml:space="preserve"> </w:t>
        </w:r>
        <w:r w:rsidRPr="006B6874">
          <w:rPr>
            <w:rStyle w:val="Hyperlink"/>
            <w:rFonts w:ascii="Arabic Typesetting" w:hAnsi="Arabic Typesetting" w:hint="eastAsia"/>
            <w:i/>
            <w:iCs/>
            <w:rtl/>
          </w:rPr>
          <w:t>السلامة</w:t>
        </w:r>
        <w:r w:rsidRPr="006B6874">
          <w:rPr>
            <w:rStyle w:val="Hyperlink"/>
            <w:rFonts w:ascii="Arabic Typesetting" w:hAnsi="Arabic Typesetting"/>
            <w:i/>
            <w:iCs/>
            <w:rtl/>
          </w:rPr>
          <w:t xml:space="preserve"> </w:t>
        </w:r>
        <w:r w:rsidRPr="006B6874">
          <w:rPr>
            <w:rStyle w:val="Hyperlink"/>
            <w:rFonts w:ascii="Arabic Typesetting" w:hAnsi="Arabic Typesetting" w:hint="eastAsia"/>
            <w:i/>
            <w:iCs/>
            <w:rtl/>
          </w:rPr>
          <w:t>والحماية</w:t>
        </w:r>
        <w:r w:rsidRPr="006B6874">
          <w:rPr>
            <w:rStyle w:val="Hyperlink"/>
            <w:rFonts w:ascii="Arabic Typesetting" w:hAnsi="Arabic Typesetting"/>
            <w:i/>
            <w:iCs/>
            <w:rtl/>
          </w:rPr>
          <w:t xml:space="preserve"> </w:t>
        </w:r>
        <w:r w:rsidRPr="006B6874">
          <w:rPr>
            <w:rStyle w:val="Hyperlink"/>
            <w:rFonts w:ascii="Arabic Typesetting" w:hAnsi="Arabic Typesetting" w:hint="eastAsia"/>
            <w:i/>
            <w:iCs/>
            <w:rtl/>
          </w:rPr>
          <w:t>من</w:t>
        </w:r>
        <w:r w:rsidRPr="006B6874">
          <w:rPr>
            <w:rStyle w:val="Hyperlink"/>
            <w:rFonts w:ascii="Arabic Typesetting" w:hAnsi="Arabic Typesetting"/>
            <w:i/>
            <w:iCs/>
            <w:rtl/>
          </w:rPr>
          <w:t xml:space="preserve"> </w:t>
        </w:r>
        <w:r w:rsidRPr="006B6874">
          <w:rPr>
            <w:rStyle w:val="Hyperlink"/>
            <w:rFonts w:ascii="Arabic Typesetting" w:hAnsi="Arabic Typesetting" w:hint="eastAsia"/>
            <w:i/>
            <w:iCs/>
            <w:rtl/>
          </w:rPr>
          <w:t>الحريق</w:t>
        </w:r>
        <w:r w:rsidRPr="006B6874">
          <w:rPr>
            <w:rStyle w:val="Hyperlink"/>
            <w:rFonts w:ascii="Arabic Typesetting" w:hAnsi="Arabic Typesetting"/>
            <w:i/>
            <w:iCs/>
            <w:rtl/>
          </w:rPr>
          <w:t xml:space="preserve"> (</w:t>
        </w:r>
        <w:r w:rsidRPr="006B6874">
          <w:rPr>
            <w:rStyle w:val="Hyperlink"/>
            <w:rFonts w:ascii="Arabic Typesetting" w:hAnsi="Arabic Typesetting"/>
            <w:i/>
            <w:iCs/>
          </w:rPr>
          <w:t>CMP 7</w:t>
        </w:r>
        <w:r w:rsidRPr="006B6874">
          <w:rPr>
            <w:rStyle w:val="Hyperlink"/>
            <w:rFonts w:ascii="Arabic Typesetting" w:hAnsi="Arabic Typesetting"/>
            <w:i/>
            <w:iCs/>
            <w:rtl/>
          </w:rPr>
          <w:t>)</w:t>
        </w:r>
        <w:r w:rsidRPr="006B6874">
          <w:rPr>
            <w:rStyle w:val="Hyperlink"/>
            <w:rFonts w:ascii="Arabic Typesetting" w:hAnsi="Arabic Typesetting"/>
            <w:i/>
            <w:iCs/>
            <w:webHidden/>
          </w:rPr>
          <w:tab/>
        </w:r>
        <w:r w:rsidRPr="006B6874">
          <w:rPr>
            <w:rStyle w:val="Hyperlink"/>
            <w:rFonts w:ascii="Arabic Typesetting" w:hAnsi="Arabic Typesetting"/>
            <w:i/>
            <w:iCs/>
            <w:webHidden/>
          </w:rPr>
          <w:fldChar w:fldCharType="begin"/>
        </w:r>
        <w:r w:rsidRPr="006B6874">
          <w:rPr>
            <w:rStyle w:val="Hyperlink"/>
            <w:rFonts w:ascii="Arabic Typesetting" w:hAnsi="Arabic Typesetting"/>
            <w:i/>
            <w:iCs/>
            <w:webHidden/>
          </w:rPr>
          <w:instrText xml:space="preserve"> PAGEREF _Toc422829681 \h </w:instrText>
        </w:r>
        <w:r w:rsidRPr="006B6874">
          <w:rPr>
            <w:rStyle w:val="Hyperlink"/>
            <w:rFonts w:ascii="Arabic Typesetting" w:hAnsi="Arabic Typesetting"/>
            <w:i/>
            <w:iCs/>
            <w:webHidden/>
          </w:rPr>
        </w:r>
        <w:r w:rsidRPr="006B6874">
          <w:rPr>
            <w:rStyle w:val="Hyperlink"/>
            <w:rFonts w:ascii="Arabic Typesetting" w:hAnsi="Arabic Typesetting"/>
            <w:i/>
            <w:iCs/>
            <w:webHidden/>
          </w:rPr>
          <w:fldChar w:fldCharType="separate"/>
        </w:r>
        <w:r w:rsidR="000F5E80">
          <w:rPr>
            <w:rStyle w:val="Hyperlink"/>
            <w:rFonts w:ascii="Arabic Typesetting" w:hAnsi="Arabic Typesetting"/>
            <w:i/>
            <w:iCs/>
            <w:webHidden/>
            <w:rtl/>
          </w:rPr>
          <w:t>290</w:t>
        </w:r>
        <w:r w:rsidRPr="006B6874">
          <w:rPr>
            <w:rStyle w:val="Hyperlink"/>
            <w:rFonts w:ascii="Arabic Typesetting" w:hAnsi="Arabic Typesetting"/>
            <w:i/>
            <w:iCs/>
            <w:webHidden/>
          </w:rPr>
          <w:fldChar w:fldCharType="end"/>
        </w:r>
      </w:hyperlink>
    </w:p>
    <w:p w:rsidR="00362339" w:rsidRPr="006B6874" w:rsidRDefault="000F5E80" w:rsidP="00362339">
      <w:pPr>
        <w:pStyle w:val="TOC3"/>
        <w:tabs>
          <w:tab w:val="clear" w:pos="1133"/>
        </w:tabs>
        <w:ind w:left="1275" w:hanging="992"/>
        <w:rPr>
          <w:rStyle w:val="Hyperlink"/>
          <w:rFonts w:ascii="Arabic Typesetting" w:hAnsi="Arabic Typesetting"/>
        </w:rPr>
      </w:pPr>
      <w:hyperlink w:anchor="_Toc422829682" w:history="1">
        <w:r w:rsidR="00362339" w:rsidRPr="006B6874">
          <w:rPr>
            <w:rStyle w:val="Hyperlink"/>
            <w:rFonts w:ascii="Arabic Typesetting" w:hAnsi="Arabic Typesetting" w:hint="eastAsia"/>
            <w:rtl/>
          </w:rPr>
          <w:t>الملحق</w:t>
        </w:r>
        <w:r w:rsidR="00362339" w:rsidRPr="006B6874">
          <w:rPr>
            <w:rStyle w:val="Hyperlink"/>
            <w:rFonts w:ascii="Arabic Typesetting" w:hAnsi="Arabic Typesetting"/>
            <w:rtl/>
          </w:rPr>
          <w:t xml:space="preserve"> </w:t>
        </w:r>
        <w:r w:rsidR="00362339" w:rsidRPr="006B6874">
          <w:rPr>
            <w:rStyle w:val="Hyperlink"/>
            <w:rFonts w:ascii="Arabic Typesetting" w:hAnsi="Arabic Typesetting" w:hint="eastAsia"/>
            <w:rtl/>
          </w:rPr>
          <w:t>الرابع</w:t>
        </w:r>
        <w:r w:rsidR="00362339" w:rsidRPr="006B6874">
          <w:rPr>
            <w:rStyle w:val="Hyperlink"/>
            <w:rFonts w:ascii="Arabic Typesetting" w:hAnsi="Arabic Typesetting"/>
            <w:webHidden/>
          </w:rPr>
          <w:tab/>
        </w:r>
        <w:r w:rsidR="00362339" w:rsidRPr="006B6874">
          <w:rPr>
            <w:rStyle w:val="Hyperlink"/>
            <w:rFonts w:ascii="Arabic Typesetting" w:hAnsi="Arabic Typesetting" w:hint="cs"/>
            <w:webHidden/>
            <w:rtl/>
          </w:rPr>
          <w:t>قائمة بالمختصرات الواردة في النص الإنكليزي</w:t>
        </w:r>
        <w:r w:rsidR="00362339" w:rsidRPr="006B6874">
          <w:rPr>
            <w:rStyle w:val="Hyperlink"/>
            <w:rFonts w:ascii="Arabic Typesetting" w:hAnsi="Arabic Typesetting" w:hint="cs"/>
            <w:webHidden/>
            <w:rtl/>
          </w:rPr>
          <w:tab/>
        </w:r>
        <w:r w:rsidR="00362339" w:rsidRPr="006B6874">
          <w:rPr>
            <w:rStyle w:val="Hyperlink"/>
            <w:rFonts w:ascii="Arabic Typesetting" w:hAnsi="Arabic Typesetting"/>
            <w:webHidden/>
          </w:rPr>
          <w:fldChar w:fldCharType="begin"/>
        </w:r>
        <w:r w:rsidR="00362339" w:rsidRPr="006B6874">
          <w:rPr>
            <w:rStyle w:val="Hyperlink"/>
            <w:rFonts w:ascii="Arabic Typesetting" w:hAnsi="Arabic Typesetting"/>
            <w:webHidden/>
          </w:rPr>
          <w:instrText xml:space="preserve"> PAGEREF _Toc422829682 \h </w:instrText>
        </w:r>
        <w:r w:rsidR="00362339" w:rsidRPr="006B6874">
          <w:rPr>
            <w:rStyle w:val="Hyperlink"/>
            <w:rFonts w:ascii="Arabic Typesetting" w:hAnsi="Arabic Typesetting"/>
            <w:webHidden/>
          </w:rPr>
        </w:r>
        <w:r w:rsidR="00362339" w:rsidRPr="006B6874">
          <w:rPr>
            <w:rStyle w:val="Hyperlink"/>
            <w:rFonts w:ascii="Arabic Typesetting" w:hAnsi="Arabic Typesetting"/>
            <w:webHidden/>
          </w:rPr>
          <w:fldChar w:fldCharType="separate"/>
        </w:r>
        <w:r>
          <w:rPr>
            <w:rStyle w:val="Hyperlink"/>
            <w:rFonts w:ascii="Arabic Typesetting" w:hAnsi="Arabic Typesetting"/>
            <w:webHidden/>
            <w:rtl/>
          </w:rPr>
          <w:t>293</w:t>
        </w:r>
        <w:r w:rsidR="00362339" w:rsidRPr="006B6874">
          <w:rPr>
            <w:rStyle w:val="Hyperlink"/>
            <w:rFonts w:ascii="Arabic Typesetting" w:hAnsi="Arabic Typesetting"/>
            <w:webHidden/>
          </w:rPr>
          <w:fldChar w:fldCharType="end"/>
        </w:r>
      </w:hyperlink>
    </w:p>
    <w:p w:rsidR="00362339" w:rsidRPr="000624E0" w:rsidRDefault="00362339" w:rsidP="00362339">
      <w:pPr>
        <w:pStyle w:val="NumberedParaAR"/>
        <w:numPr>
          <w:ilvl w:val="0"/>
          <w:numId w:val="0"/>
        </w:numPr>
        <w:spacing w:after="0" w:line="300" w:lineRule="exact"/>
        <w:rPr>
          <w:sz w:val="30"/>
          <w:szCs w:val="30"/>
          <w:rtl/>
        </w:rPr>
      </w:pPr>
      <w:r w:rsidRPr="006B6874">
        <w:rPr>
          <w:b/>
          <w:bCs/>
          <w:caps/>
          <w:sz w:val="30"/>
          <w:szCs w:val="30"/>
          <w:rtl/>
        </w:rPr>
        <w:fldChar w:fldCharType="end"/>
      </w:r>
    </w:p>
    <w:p w:rsidR="00362339" w:rsidRDefault="00362339" w:rsidP="00362339">
      <w:pPr>
        <w:pStyle w:val="NumberedParaAR"/>
        <w:numPr>
          <w:ilvl w:val="0"/>
          <w:numId w:val="0"/>
        </w:numPr>
        <w:rPr>
          <w:rtl/>
        </w:rPr>
      </w:pPr>
    </w:p>
    <w:p w:rsidR="00362339" w:rsidRDefault="00362339" w:rsidP="00362339">
      <w:pPr>
        <w:pStyle w:val="NumberedParaAR"/>
        <w:numPr>
          <w:ilvl w:val="0"/>
          <w:numId w:val="0"/>
        </w:numPr>
        <w:rPr>
          <w:rtl/>
        </w:rPr>
      </w:pPr>
    </w:p>
    <w:p w:rsidR="00362339" w:rsidRDefault="00362339" w:rsidP="00362339">
      <w:pPr>
        <w:pStyle w:val="NumberedParaAR"/>
        <w:numPr>
          <w:ilvl w:val="0"/>
          <w:numId w:val="0"/>
        </w:numPr>
        <w:rPr>
          <w:rtl/>
        </w:rPr>
      </w:pPr>
    </w:p>
    <w:p w:rsidR="00362339" w:rsidRDefault="00362339" w:rsidP="00362339">
      <w:pPr>
        <w:pStyle w:val="NumberedParaAR"/>
        <w:numPr>
          <w:ilvl w:val="0"/>
          <w:numId w:val="0"/>
        </w:numPr>
        <w:rPr>
          <w:rtl/>
        </w:rPr>
        <w:sectPr w:rsidR="00362339" w:rsidSect="00BF20AD">
          <w:headerReference w:type="even" r:id="rId14"/>
          <w:headerReference w:type="default" r:id="rId15"/>
          <w:footerReference w:type="even" r:id="rId16"/>
          <w:footerReference w:type="default" r:id="rId17"/>
          <w:headerReference w:type="first" r:id="rId18"/>
          <w:footerReference w:type="first" r:id="rId19"/>
          <w:pgSz w:w="11907" w:h="16840" w:code="9"/>
          <w:pgMar w:top="567" w:right="1418" w:bottom="1418" w:left="1134" w:header="510" w:footer="1021" w:gutter="0"/>
          <w:pgNumType w:start="1"/>
          <w:cols w:space="720"/>
          <w:titlePg/>
          <w:docGrid w:linePitch="299"/>
        </w:sectPr>
      </w:pPr>
    </w:p>
    <w:p w:rsidR="00362339" w:rsidRPr="00C229DD" w:rsidRDefault="00362339" w:rsidP="00362339">
      <w:pPr>
        <w:pStyle w:val="Heading1"/>
        <w:bidi/>
        <w:rPr>
          <w:rFonts w:ascii="Arabic Typesetting" w:hAnsi="Arabic Typesetting" w:cs="Arabic Typesetting"/>
          <w:sz w:val="40"/>
          <w:szCs w:val="40"/>
          <w:rtl/>
        </w:rPr>
      </w:pPr>
      <w:bookmarkStart w:id="2" w:name="_Toc393807415"/>
      <w:bookmarkStart w:id="3" w:name="_Toc393807971"/>
      <w:bookmarkStart w:id="4" w:name="_Toc393817910"/>
      <w:bookmarkStart w:id="5" w:name="_Toc422829607"/>
      <w:r w:rsidRPr="00C229DD">
        <w:rPr>
          <w:rFonts w:ascii="Arabic Typesetting" w:hAnsi="Arabic Typesetting" w:cs="Arabic Typesetting" w:hint="cs"/>
          <w:sz w:val="40"/>
          <w:szCs w:val="40"/>
          <w:rtl/>
        </w:rPr>
        <w:lastRenderedPageBreak/>
        <w:t>أولا</w:t>
      </w:r>
      <w:r w:rsidRPr="00C229DD">
        <w:rPr>
          <w:rFonts w:ascii="Arabic Typesetting" w:hAnsi="Arabic Typesetting" w:cs="Arabic Typesetting" w:hint="cs"/>
          <w:sz w:val="40"/>
          <w:szCs w:val="40"/>
          <w:rtl/>
        </w:rPr>
        <w:tab/>
        <w:t>مقدمة</w:t>
      </w:r>
      <w:bookmarkEnd w:id="2"/>
      <w:bookmarkEnd w:id="3"/>
      <w:bookmarkEnd w:id="4"/>
      <w:bookmarkEnd w:id="5"/>
    </w:p>
    <w:p w:rsidR="00362339" w:rsidRPr="0064471A" w:rsidRDefault="00362339" w:rsidP="0064471A">
      <w:pPr>
        <w:pStyle w:val="NumberedParaAR"/>
        <w:numPr>
          <w:ilvl w:val="0"/>
          <w:numId w:val="81"/>
        </w:numPr>
        <w:spacing w:after="120" w:line="320" w:lineRule="exact"/>
        <w:rPr>
          <w:sz w:val="34"/>
          <w:szCs w:val="34"/>
          <w:rtl/>
          <w:lang w:bidi="ar-EG"/>
        </w:rPr>
      </w:pPr>
      <w:r w:rsidRPr="0064471A">
        <w:rPr>
          <w:sz w:val="34"/>
          <w:szCs w:val="34"/>
          <w:rtl/>
        </w:rPr>
        <w:t>تقرير أداء البرنامج هو أداة المساءلة الرئيسية التي تُطلع الدول الأعضاء على الأداء المؤسسي للويبو، وهو جزء لا يتجزأ من إطار الويبو للإدارة القائمة على النتائج.  وهو أيضا بمثابة أداة تعلّم مهمة تضمن الاستفادة من الدروس المستخلصة من الأداء في الفترات السابقة، وتضمن إدراج تلك الدروس كما ينبغي في تنفيذ أنشطة الويبو في المستقبل.  وتقرير أداء البرنامج هو تقييم ذاتي يجريه المسؤولون عن البرامج بالاستناد إلى إطار النتائج الذي وافقت عليه الدول الأعضاء.  وسعياً إلى تعزيز صحة المعلومات الواردة في هذا التقرير، تثبت شعبة الرقابة الداخلية بيانات الأداء كل سنتين.   وستجرى عملية التثبت التالية لتقرير أداء البرنامج عن الثنائية 2014/2015.  وقد عُمِّم تقييم تنفيذ جدول أعمال التنمية لأول مرة في عام 2014، وأدمِج بالتالي في استعراض التقدم بدلاً من تناوله في قسم مستقل.</w:t>
      </w:r>
    </w:p>
    <w:p w:rsidR="00362339" w:rsidRPr="00AA7C13" w:rsidRDefault="00362339" w:rsidP="00362339">
      <w:pPr>
        <w:pStyle w:val="NumberedParaAR"/>
        <w:spacing w:after="120" w:line="320" w:lineRule="exact"/>
        <w:rPr>
          <w:sz w:val="34"/>
          <w:szCs w:val="34"/>
          <w:rtl/>
          <w:lang w:bidi="ar-EG"/>
        </w:rPr>
      </w:pPr>
      <w:r w:rsidRPr="00AA7C13">
        <w:rPr>
          <w:sz w:val="34"/>
          <w:szCs w:val="34"/>
          <w:rtl/>
        </w:rPr>
        <w:t>وتقرير أداء البرنامج 2014 هو تقرير صادر في منتصف الثنائية يركز على التقدم المحرز نحو تحقيق النتائج المرتقبة (خلافاً لتقرير نهاية الثنائية الذي يركز على مدى تحقق النتائج المرتقبة)، قياساً بمؤشرات الأداء وبالموارد المعتمدة في وثيقة البرنامج والميزانية للثنائية 2014/2015.  ويمكن قياس مؤشر الأداء بهدف واحد أو أكثر.  وفي مثل هذه الحالات، تعطَى درجة لكل هدف، وهو ما ينتج عنه درجات متعددة.  وقد استُخدمت معايير التقييم التالية في تقرير أداء البرنامج 2014</w:t>
      </w:r>
      <w:r w:rsidRPr="00AA7C13">
        <w:rPr>
          <w:sz w:val="34"/>
          <w:szCs w:val="34"/>
          <w:cs/>
        </w:rPr>
        <w:t>‎</w:t>
      </w:r>
      <w:r w:rsidRPr="00AA7C13">
        <w:rPr>
          <w:sz w:val="34"/>
          <w:szCs w:val="34"/>
          <w:rtl/>
        </w:rPr>
        <w:t>:</w:t>
      </w:r>
    </w:p>
    <w:p w:rsidR="00362339" w:rsidRPr="00AA7C13" w:rsidRDefault="00362339" w:rsidP="00362339">
      <w:pPr>
        <w:pStyle w:val="NumberedParaAR"/>
        <w:spacing w:after="120" w:line="320" w:lineRule="exact"/>
        <w:rPr>
          <w:sz w:val="34"/>
          <w:szCs w:val="34"/>
          <w:rtl/>
        </w:rPr>
      </w:pPr>
      <w:r w:rsidRPr="00AA7C13">
        <w:rPr>
          <w:rFonts w:hint="cs"/>
          <w:sz w:val="34"/>
          <w:szCs w:val="34"/>
          <w:rtl/>
        </w:rPr>
        <w:t>مفتاح نظام إشارات السير:</w:t>
      </w:r>
    </w:p>
    <w:p w:rsidR="00362339" w:rsidRPr="00AA7C13" w:rsidRDefault="00362339" w:rsidP="00362339">
      <w:pPr>
        <w:pStyle w:val="ListParagraph"/>
        <w:numPr>
          <w:ilvl w:val="0"/>
          <w:numId w:val="64"/>
        </w:numPr>
        <w:spacing w:after="120" w:line="320" w:lineRule="exact"/>
        <w:ind w:left="1133" w:hanging="567"/>
        <w:rPr>
          <w:rFonts w:ascii="Arabic Typesetting" w:hAnsi="Arabic Typesetting" w:cs="Arabic Typesetting"/>
          <w:sz w:val="34"/>
          <w:szCs w:val="34"/>
          <w:rtl/>
        </w:rPr>
      </w:pPr>
      <w:r w:rsidRPr="00AA7C13">
        <w:rPr>
          <w:rFonts w:ascii="Arabic Typesetting" w:hAnsi="Arabic Typesetting" w:cs="Arabic Typesetting"/>
          <w:b/>
          <w:bCs/>
          <w:color w:val="008000"/>
          <w:sz w:val="34"/>
          <w:szCs w:val="34"/>
          <w:rtl/>
        </w:rPr>
        <w:t>"</w:t>
      </w:r>
      <w:r w:rsidRPr="00AA7C13">
        <w:rPr>
          <w:rFonts w:ascii="Arabic Typesetting" w:hAnsi="Arabic Typesetting" w:cs="Arabic Typesetting" w:hint="cs"/>
          <w:b/>
          <w:bCs/>
          <w:color w:val="008000"/>
          <w:sz w:val="34"/>
          <w:szCs w:val="34"/>
          <w:rtl/>
        </w:rPr>
        <w:t>ثابت</w:t>
      </w:r>
      <w:r w:rsidRPr="00AA7C13">
        <w:rPr>
          <w:rFonts w:ascii="Arabic Typesetting" w:hAnsi="Arabic Typesetting" w:cs="Arabic Typesetting"/>
          <w:b/>
          <w:bCs/>
          <w:color w:val="008000"/>
          <w:sz w:val="34"/>
          <w:szCs w:val="34"/>
          <w:rtl/>
        </w:rPr>
        <w:t>"</w:t>
      </w:r>
      <w:r w:rsidRPr="00AA7C13">
        <w:rPr>
          <w:rFonts w:ascii="Arabic Typesetting" w:hAnsi="Arabic Typesetting" w:cs="Arabic Typesetting" w:hint="cs"/>
          <w:sz w:val="34"/>
          <w:szCs w:val="34"/>
          <w:rtl/>
        </w:rPr>
        <w:t xml:space="preserve"> تستخدم عندما يتضح من بيانات الأداء للفترة</w:t>
      </w:r>
      <w:r w:rsidRPr="00AA7C13">
        <w:rPr>
          <w:rFonts w:ascii="Arabic Typesetting" w:hAnsi="Arabic Typesetting" w:cs="Arabic Typesetting" w:hint="eastAsia"/>
          <w:sz w:val="34"/>
          <w:szCs w:val="34"/>
          <w:rtl/>
        </w:rPr>
        <w:t> </w:t>
      </w:r>
      <w:r w:rsidRPr="00AA7C13">
        <w:rPr>
          <w:rFonts w:ascii="Arabic Typesetting" w:hAnsi="Arabic Typesetting" w:cs="Arabic Typesetting" w:hint="cs"/>
          <w:sz w:val="34"/>
          <w:szCs w:val="34"/>
          <w:rtl/>
        </w:rPr>
        <w:t>2012-2013 أ</w:t>
      </w:r>
      <w:r w:rsidRPr="00AA7C13">
        <w:rPr>
          <w:rFonts w:ascii="Arabic Typesetting" w:hAnsi="Arabic Typesetting" w:cs="Arabic Typesetting" w:hint="eastAsia"/>
          <w:sz w:val="34"/>
          <w:szCs w:val="34"/>
          <w:rtl/>
        </w:rPr>
        <w:t xml:space="preserve">ن 80% </w:t>
      </w:r>
      <w:r w:rsidRPr="00AA7C13">
        <w:rPr>
          <w:rFonts w:ascii="Arabic Typesetting" w:hAnsi="Arabic Typesetting" w:cs="Arabic Typesetting" w:hint="cs"/>
          <w:sz w:val="34"/>
          <w:szCs w:val="34"/>
          <w:rtl/>
        </w:rPr>
        <w:t xml:space="preserve">أو أكثر </w:t>
      </w:r>
      <w:r w:rsidRPr="00AA7C13">
        <w:rPr>
          <w:rFonts w:ascii="Arabic Typesetting" w:hAnsi="Arabic Typesetting" w:cs="Arabic Typesetting" w:hint="eastAsia"/>
          <w:sz w:val="34"/>
          <w:szCs w:val="34"/>
          <w:rtl/>
        </w:rPr>
        <w:t>من مؤشر الأداء</w:t>
      </w:r>
      <w:r w:rsidRPr="00AA7C13">
        <w:rPr>
          <w:rFonts w:ascii="Arabic Typesetting" w:hAnsi="Arabic Typesetting" w:cs="Arabic Typesetting" w:hint="cs"/>
          <w:sz w:val="34"/>
          <w:szCs w:val="34"/>
          <w:rtl/>
        </w:rPr>
        <w:t xml:space="preserve"> قد تحقق.</w:t>
      </w:r>
    </w:p>
    <w:p w:rsidR="00362339" w:rsidRPr="00AA7C13" w:rsidRDefault="00362339" w:rsidP="00362339">
      <w:pPr>
        <w:pStyle w:val="ListParagraph"/>
        <w:numPr>
          <w:ilvl w:val="0"/>
          <w:numId w:val="64"/>
        </w:numPr>
        <w:spacing w:after="120" w:line="320" w:lineRule="exact"/>
        <w:ind w:left="1133" w:hanging="567"/>
        <w:rPr>
          <w:rFonts w:ascii="Arabic Typesetting" w:hAnsi="Arabic Typesetting" w:cs="Arabic Typesetting"/>
          <w:sz w:val="34"/>
          <w:szCs w:val="34"/>
          <w:rtl/>
        </w:rPr>
      </w:pPr>
      <w:r w:rsidRPr="00AA7C13">
        <w:rPr>
          <w:rFonts w:ascii="Arabic Typesetting" w:hAnsi="Arabic Typesetting" w:cs="Arabic Typesetting"/>
          <w:b/>
          <w:bCs/>
          <w:color w:val="FF0000"/>
          <w:sz w:val="34"/>
          <w:szCs w:val="34"/>
          <w:rtl/>
        </w:rPr>
        <w:t>"</w:t>
      </w:r>
      <w:r w:rsidRPr="00AA7C13">
        <w:rPr>
          <w:rFonts w:ascii="Arabic Typesetting" w:hAnsi="Arabic Typesetting" w:cs="Arabic Typesetting" w:hint="cs"/>
          <w:b/>
          <w:bCs/>
          <w:color w:val="FF0000"/>
          <w:sz w:val="34"/>
          <w:szCs w:val="34"/>
          <w:rtl/>
        </w:rPr>
        <w:t>غير ثابت</w:t>
      </w:r>
      <w:r w:rsidRPr="00AA7C13">
        <w:rPr>
          <w:rFonts w:ascii="Arabic Typesetting" w:hAnsi="Arabic Typesetting" w:cs="Arabic Typesetting"/>
          <w:b/>
          <w:bCs/>
          <w:color w:val="FF0000"/>
          <w:sz w:val="34"/>
          <w:szCs w:val="34"/>
          <w:rtl/>
        </w:rPr>
        <w:t>"</w:t>
      </w:r>
      <w:r w:rsidRPr="00AA7C13">
        <w:rPr>
          <w:rFonts w:ascii="Arabic Typesetting" w:hAnsi="Arabic Typesetting" w:cs="Arabic Typesetting" w:hint="cs"/>
          <w:color w:val="FF0000"/>
          <w:sz w:val="34"/>
          <w:szCs w:val="34"/>
          <w:rtl/>
        </w:rPr>
        <w:t xml:space="preserve"> </w:t>
      </w:r>
      <w:r w:rsidRPr="00AA7C13">
        <w:rPr>
          <w:rFonts w:ascii="Arabic Typesetting" w:hAnsi="Arabic Typesetting" w:cs="Arabic Typesetting" w:hint="cs"/>
          <w:sz w:val="34"/>
          <w:szCs w:val="34"/>
          <w:rtl/>
        </w:rPr>
        <w:t>تستخدم عندما تتراوح نسبة تحقيق مؤشر الأداء بين 30% و80%.</w:t>
      </w:r>
    </w:p>
    <w:p w:rsidR="00362339" w:rsidRPr="00AA7C13" w:rsidRDefault="00362339" w:rsidP="00362339">
      <w:pPr>
        <w:pStyle w:val="ListParagraph"/>
        <w:numPr>
          <w:ilvl w:val="0"/>
          <w:numId w:val="64"/>
        </w:numPr>
        <w:spacing w:after="120" w:line="320" w:lineRule="exact"/>
        <w:ind w:left="1133" w:hanging="567"/>
        <w:rPr>
          <w:rFonts w:ascii="Arabic Typesetting" w:hAnsi="Arabic Typesetting" w:cs="Arabic Typesetting"/>
          <w:sz w:val="34"/>
          <w:szCs w:val="34"/>
          <w:rtl/>
        </w:rPr>
      </w:pPr>
      <w:r w:rsidRPr="00AA7C13">
        <w:rPr>
          <w:rFonts w:ascii="Arabic Typesetting" w:hAnsi="Arabic Typesetting" w:cs="Arabic Typesetting"/>
          <w:b/>
          <w:bCs/>
          <w:color w:val="8DB3E2" w:themeColor="text2" w:themeTint="66"/>
          <w:sz w:val="34"/>
          <w:szCs w:val="34"/>
          <w:rtl/>
        </w:rPr>
        <w:t>"لا ينطبق في 2014"</w:t>
      </w:r>
      <w:r w:rsidRPr="00AA7C13">
        <w:rPr>
          <w:rFonts w:ascii="Arabic Typesetting" w:hAnsi="Arabic Typesetting" w:cs="Arabic Typesetting" w:hint="cs"/>
          <w:sz w:val="34"/>
          <w:szCs w:val="34"/>
          <w:rtl/>
        </w:rPr>
        <w:t xml:space="preserve"> تستخدم عندما تقل نسبة تحقيق مؤشر الأداء عن 30%.</w:t>
      </w:r>
    </w:p>
    <w:p w:rsidR="00362339" w:rsidRPr="00AA7C13" w:rsidRDefault="00362339" w:rsidP="00362339">
      <w:pPr>
        <w:pStyle w:val="ListParagraph"/>
        <w:numPr>
          <w:ilvl w:val="0"/>
          <w:numId w:val="64"/>
        </w:numPr>
        <w:spacing w:after="120" w:line="320" w:lineRule="exact"/>
        <w:ind w:left="1133" w:hanging="567"/>
        <w:rPr>
          <w:rFonts w:ascii="Arabic Typesetting" w:hAnsi="Arabic Typesetting" w:cs="Arabic Typesetting"/>
          <w:sz w:val="34"/>
          <w:szCs w:val="34"/>
          <w:rtl/>
        </w:rPr>
      </w:pPr>
      <w:r w:rsidRPr="00AA7C13">
        <w:rPr>
          <w:rFonts w:ascii="Arabic Typesetting" w:hAnsi="Arabic Typesetting" w:cs="Arabic Typesetting"/>
          <w:b/>
          <w:bCs/>
          <w:color w:val="808080"/>
          <w:sz w:val="34"/>
          <w:szCs w:val="34"/>
          <w:rtl/>
        </w:rPr>
        <w:t>"</w:t>
      </w:r>
      <w:r w:rsidRPr="00AA7C13">
        <w:rPr>
          <w:rFonts w:ascii="Arabic Typesetting" w:hAnsi="Arabic Typesetting" w:cs="Arabic Typesetting" w:hint="cs"/>
          <w:b/>
          <w:bCs/>
          <w:color w:val="808080"/>
          <w:sz w:val="34"/>
          <w:szCs w:val="34"/>
          <w:rtl/>
        </w:rPr>
        <w:t>لا يمكن تقييمه</w:t>
      </w:r>
      <w:r w:rsidRPr="00AA7C13">
        <w:rPr>
          <w:rFonts w:ascii="Arabic Typesetting" w:hAnsi="Arabic Typesetting" w:cs="Arabic Typesetting"/>
          <w:b/>
          <w:bCs/>
          <w:color w:val="808080"/>
          <w:sz w:val="34"/>
          <w:szCs w:val="34"/>
          <w:rtl/>
        </w:rPr>
        <w:t>"</w:t>
      </w:r>
      <w:r w:rsidRPr="00AA7C13">
        <w:rPr>
          <w:rStyle w:val="FootnoteReference"/>
          <w:b/>
          <w:bCs/>
          <w:color w:val="7F7F7F" w:themeColor="text1" w:themeTint="80"/>
          <w:sz w:val="34"/>
          <w:szCs w:val="34"/>
        </w:rPr>
        <w:footnoteReference w:id="1"/>
      </w:r>
      <w:r w:rsidRPr="00AA7C13">
        <w:rPr>
          <w:rFonts w:ascii="Arabic Typesetting" w:hAnsi="Arabic Typesetting" w:cs="Arabic Typesetting" w:hint="cs"/>
          <w:sz w:val="34"/>
          <w:szCs w:val="34"/>
          <w:rtl/>
        </w:rPr>
        <w:t xml:space="preserve"> تستخدم عندما يتعذر تقييم الأداء بسبب عدم تحديد بيانات مستهدفة كما ينبغي أو عندما تكون بيانات الأداء غير كافية لتحديد نظام إشارات السير.</w:t>
      </w:r>
    </w:p>
    <w:p w:rsidR="00362339" w:rsidRPr="00AA7C13" w:rsidRDefault="00362339" w:rsidP="00362339">
      <w:pPr>
        <w:pStyle w:val="ListParagraph"/>
        <w:numPr>
          <w:ilvl w:val="0"/>
          <w:numId w:val="64"/>
        </w:numPr>
        <w:spacing w:after="120" w:line="320" w:lineRule="exact"/>
        <w:ind w:left="1133" w:hanging="567"/>
        <w:rPr>
          <w:rFonts w:ascii="Arabic Typesetting" w:hAnsi="Arabic Typesetting" w:cs="Arabic Typesetting"/>
          <w:sz w:val="34"/>
          <w:szCs w:val="34"/>
          <w:rtl/>
        </w:rPr>
      </w:pPr>
      <w:r w:rsidRPr="00AA7C13">
        <w:rPr>
          <w:rFonts w:ascii="Arabic Typesetting" w:hAnsi="Arabic Typesetting" w:cs="Arabic Typesetting"/>
          <w:b/>
          <w:bCs/>
          <w:sz w:val="34"/>
          <w:szCs w:val="34"/>
          <w:rtl/>
        </w:rPr>
        <w:t>"</w:t>
      </w:r>
      <w:r w:rsidRPr="00AA7C13">
        <w:rPr>
          <w:rFonts w:ascii="Arabic Typesetting" w:hAnsi="Arabic Typesetting" w:cs="Arabic Typesetting" w:hint="cs"/>
          <w:b/>
          <w:bCs/>
          <w:sz w:val="34"/>
          <w:szCs w:val="34"/>
          <w:rtl/>
        </w:rPr>
        <w:t>منقطع</w:t>
      </w:r>
      <w:r w:rsidRPr="00AA7C13">
        <w:rPr>
          <w:rFonts w:ascii="Arabic Typesetting" w:hAnsi="Arabic Typesetting" w:cs="Arabic Typesetting"/>
          <w:b/>
          <w:bCs/>
          <w:sz w:val="34"/>
          <w:szCs w:val="34"/>
          <w:rtl/>
        </w:rPr>
        <w:t>"</w:t>
      </w:r>
      <w:r w:rsidRPr="00AA7C13">
        <w:rPr>
          <w:rFonts w:ascii="Arabic Typesetting" w:hAnsi="Arabic Typesetting" w:cs="Arabic Typesetting" w:hint="cs"/>
          <w:sz w:val="34"/>
          <w:szCs w:val="34"/>
          <w:rtl/>
        </w:rPr>
        <w:t xml:space="preserve"> تستخدم عندما يتوقف استخدام مؤشر الأداء لقياس مساهمة البرنامج في تحقيق النتائج المرتقبة.</w:t>
      </w:r>
    </w:p>
    <w:p w:rsidR="00362339" w:rsidRPr="00AA7C13" w:rsidRDefault="00362339" w:rsidP="00362339">
      <w:pPr>
        <w:pStyle w:val="NumberedParaAR"/>
        <w:spacing w:after="120" w:line="320" w:lineRule="exact"/>
        <w:rPr>
          <w:sz w:val="34"/>
          <w:szCs w:val="34"/>
        </w:rPr>
      </w:pPr>
      <w:r w:rsidRPr="00AA7C13">
        <w:rPr>
          <w:sz w:val="34"/>
          <w:szCs w:val="34"/>
          <w:rtl/>
        </w:rPr>
        <w:t>ومن مجموع 358 مؤشراً من مؤشرات الأداء الواردة في وثيقة البرنامج والميزانية للفترة 2014/2015، قُيّم أداء 254 مؤشراً على أنه "ثابت"، أي ما نسبته 71 بالمائة من مؤشرات الأداء.  وقُيّم أداء ما مجموعه 56 مؤشراً، أي ما نسبته 16 بالمائة، على أنه "غير ثابت"، وقُيّم أداء 27 مؤشراً، أي ما نسبته 8 بالمائة تقريبا، على أنه "لا ينطبق في 2014".   وأتى نحو من 17 مؤشراً، أي ما نسبته 5 بالمائة، على أنه "لا يمكن تقييمه"، وسبعة مؤشرات، أي ما نسبته 1 بالمائة، على أنه "منقطع".</w:t>
      </w:r>
    </w:p>
    <w:p w:rsidR="00362339" w:rsidRPr="00AA7C13" w:rsidRDefault="00362339" w:rsidP="00362339">
      <w:pPr>
        <w:spacing w:after="120" w:line="320" w:lineRule="exact"/>
        <w:rPr>
          <w:rFonts w:ascii="Arabic Typesetting" w:hAnsi="Arabic Typesetting" w:cs="Arabic Typesetting"/>
          <w:sz w:val="34"/>
          <w:szCs w:val="34"/>
        </w:rPr>
      </w:pPr>
      <w:r w:rsidRPr="00AA7C13">
        <w:rPr>
          <w:rFonts w:ascii="Arabic Typesetting" w:hAnsi="Arabic Typesetting" w:cs="Arabic Typesetting"/>
          <w:sz w:val="34"/>
          <w:szCs w:val="34"/>
        </w:rPr>
        <w:br w:type="page"/>
      </w:r>
    </w:p>
    <w:p w:rsidR="00362339" w:rsidRPr="00AA7C13" w:rsidRDefault="00362339" w:rsidP="00362339">
      <w:pPr>
        <w:pStyle w:val="NumberedParaAR"/>
        <w:numPr>
          <w:ilvl w:val="0"/>
          <w:numId w:val="0"/>
        </w:numPr>
        <w:spacing w:after="120" w:line="240" w:lineRule="auto"/>
        <w:jc w:val="center"/>
        <w:rPr>
          <w:sz w:val="34"/>
          <w:szCs w:val="34"/>
        </w:rPr>
      </w:pPr>
      <w:r w:rsidRPr="00AA7C13">
        <w:rPr>
          <w:noProof/>
          <w:sz w:val="34"/>
          <w:szCs w:val="34"/>
        </w:rPr>
        <w:lastRenderedPageBreak/>
        <w:drawing>
          <wp:inline distT="0" distB="0" distL="0" distR="0" wp14:anchorId="3192F7B8" wp14:editId="6E361E8A">
            <wp:extent cx="4770407" cy="2314113"/>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4774238" cy="2315971"/>
                    </a:xfrm>
                    <a:prstGeom prst="rect">
                      <a:avLst/>
                    </a:prstGeom>
                    <a:noFill/>
                  </pic:spPr>
                </pic:pic>
              </a:graphicData>
            </a:graphic>
          </wp:inline>
        </w:drawing>
      </w:r>
    </w:p>
    <w:p w:rsidR="00362339" w:rsidRPr="00C229DD" w:rsidRDefault="00362339" w:rsidP="00362339">
      <w:pPr>
        <w:pStyle w:val="Heading1"/>
        <w:bidi/>
        <w:spacing w:before="0" w:after="120" w:line="320" w:lineRule="exact"/>
        <w:rPr>
          <w:rFonts w:ascii="Arabic Typesetting" w:hAnsi="Arabic Typesetting" w:cs="Arabic Typesetting"/>
          <w:sz w:val="40"/>
          <w:szCs w:val="40"/>
          <w:rtl/>
        </w:rPr>
      </w:pPr>
      <w:bookmarkStart w:id="6" w:name="_Toc393807972"/>
      <w:bookmarkStart w:id="7" w:name="_Toc393817911"/>
      <w:bookmarkStart w:id="8" w:name="_Toc422829608"/>
      <w:r w:rsidRPr="00C229DD">
        <w:rPr>
          <w:rFonts w:ascii="Arabic Typesetting" w:hAnsi="Arabic Typesetting" w:cs="Arabic Typesetting" w:hint="cs"/>
          <w:sz w:val="40"/>
          <w:szCs w:val="40"/>
          <w:rtl/>
        </w:rPr>
        <w:t>ثانيا</w:t>
      </w:r>
      <w:r w:rsidRPr="00C229DD">
        <w:rPr>
          <w:rFonts w:ascii="Arabic Typesetting" w:hAnsi="Arabic Typesetting" w:cs="Arabic Typesetting" w:hint="cs"/>
          <w:sz w:val="40"/>
          <w:szCs w:val="40"/>
          <w:rtl/>
        </w:rPr>
        <w:tab/>
        <w:t xml:space="preserve">موجز الإنجازات في </w:t>
      </w:r>
      <w:bookmarkEnd w:id="6"/>
      <w:bookmarkEnd w:id="7"/>
      <w:r w:rsidRPr="00C229DD">
        <w:rPr>
          <w:rFonts w:ascii="Arabic Typesetting" w:hAnsi="Arabic Typesetting" w:cs="Arabic Typesetting" w:hint="cs"/>
          <w:sz w:val="40"/>
          <w:szCs w:val="40"/>
          <w:rtl/>
        </w:rPr>
        <w:t>عام 2014</w:t>
      </w:r>
      <w:bookmarkEnd w:id="8"/>
    </w:p>
    <w:p w:rsidR="00362339" w:rsidRPr="00AA7C13" w:rsidRDefault="00362339" w:rsidP="00362339">
      <w:pPr>
        <w:pStyle w:val="NumberedParaAR"/>
        <w:spacing w:after="120" w:line="320" w:lineRule="exact"/>
        <w:rPr>
          <w:sz w:val="34"/>
          <w:szCs w:val="34"/>
        </w:rPr>
      </w:pPr>
      <w:r w:rsidRPr="00AA7C13">
        <w:rPr>
          <w:sz w:val="34"/>
          <w:szCs w:val="34"/>
          <w:rtl/>
        </w:rPr>
        <w:t xml:space="preserve">تماشياً مع طلبات الدول الأعضاء وما أجري من تحسينات خلال الفترة الأخيرة المشمولة بالتقرير، يتضمن تقرير أداء البرنامج 2014 مشاهد للنفقات الفعلية حسب النتيجة المرتقبة في نهاية عام 2014 ولوحات لمتابعة الأداء في منتصف المدة لكلٍ من الأهداف التسعة الاستراتيجية، مع تقديم موجز رسومي للتقدم المحرز نحو تحقيق النتائج المرتقبة في عام  2014 قياساً بمؤشرات الأداء في إطار البرامج التي تسهم في الأهداف الاستراتيجية المناظرة. وفي معرض تقييم الأداء، روعي وقع المخاطر المحددة في وثيقة البرنامج والميزانية للفترة 2014/2015 على النحو الواجب.  ويمكن الاطلاع على استعراض لعمليات إدارة المخاطر المعززة لدى الويبو تحت الهدف الاستراتيجي التاسع والبرنامج 22.  وسيرد تحليل أعمق للمخاطر ووقعها على تحقيق النتائج المرتقبة في تقرير أداء البرنامج للثنائية 2014/2015.      </w:t>
      </w:r>
    </w:p>
    <w:p w:rsidR="00362339" w:rsidRPr="00AA7C13" w:rsidRDefault="00362339" w:rsidP="00362339">
      <w:pPr>
        <w:pStyle w:val="NumberedParaAR"/>
        <w:spacing w:after="120" w:line="320" w:lineRule="exact"/>
        <w:rPr>
          <w:sz w:val="34"/>
          <w:szCs w:val="34"/>
          <w:rtl/>
        </w:rPr>
      </w:pPr>
      <w:r w:rsidRPr="00AA7C13">
        <w:rPr>
          <w:sz w:val="34"/>
          <w:szCs w:val="34"/>
          <w:rtl/>
        </w:rPr>
        <w:t>وفيما يلي موجز لأبرز جوانب الإنجازات نحو تحقيق الأهداف الاستراتيجية التسعة في عام 2014.</w:t>
      </w:r>
    </w:p>
    <w:p w:rsidR="00362339" w:rsidRDefault="00362339" w:rsidP="00362339">
      <w:pPr>
        <w:tabs>
          <w:tab w:val="left" w:pos="1132"/>
        </w:tabs>
        <w:bidi/>
        <w:spacing w:after="120" w:line="320" w:lineRule="exact"/>
        <w:jc w:val="center"/>
        <w:rPr>
          <w:rFonts w:ascii="Arabic Typesetting" w:hAnsi="Arabic Typesetting" w:cs="Arabic Typesetting"/>
          <w:b/>
          <w:bCs/>
          <w:noProof/>
          <w:sz w:val="34"/>
          <w:szCs w:val="34"/>
          <w:rtl/>
          <w:lang w:val="en-GB" w:eastAsia="en-GB"/>
        </w:rPr>
      </w:pPr>
    </w:p>
    <w:p w:rsidR="00362339" w:rsidRPr="00AA7C13" w:rsidRDefault="00362339" w:rsidP="00362339">
      <w:pPr>
        <w:tabs>
          <w:tab w:val="left" w:pos="1132"/>
        </w:tabs>
        <w:bidi/>
        <w:spacing w:after="120" w:line="320" w:lineRule="exact"/>
        <w:jc w:val="center"/>
        <w:rPr>
          <w:rFonts w:ascii="Arabic Typesetting" w:hAnsi="Arabic Typesetting" w:cs="Arabic Typesetting"/>
          <w:b/>
          <w:bCs/>
          <w:noProof/>
          <w:sz w:val="34"/>
          <w:szCs w:val="34"/>
          <w:rtl/>
          <w:lang w:val="en-GB" w:eastAsia="en-GB"/>
        </w:rPr>
      </w:pPr>
      <w:r w:rsidRPr="00AA7C13">
        <w:rPr>
          <w:rFonts w:ascii="Arabic Typesetting" w:hAnsi="Arabic Typesetting" w:cs="Arabic Typesetting"/>
          <w:b/>
          <w:bCs/>
          <w:noProof/>
          <w:sz w:val="34"/>
          <w:szCs w:val="34"/>
          <w:rtl/>
          <w:lang w:val="en-GB" w:eastAsia="en-GB"/>
        </w:rPr>
        <w:t>مشهد مجمع للتقدم المحرز في عام 2014 نحو تحقيق</w:t>
      </w:r>
      <w:r>
        <w:rPr>
          <w:rFonts w:ascii="Arabic Typesetting" w:hAnsi="Arabic Typesetting" w:cs="Arabic Typesetting" w:hint="cs"/>
          <w:b/>
          <w:bCs/>
          <w:noProof/>
          <w:sz w:val="34"/>
          <w:szCs w:val="34"/>
          <w:rtl/>
          <w:lang w:val="en-GB" w:eastAsia="en-GB"/>
        </w:rPr>
        <w:br/>
      </w:r>
      <w:r w:rsidRPr="00AA7C13">
        <w:rPr>
          <w:rFonts w:ascii="Arabic Typesetting" w:hAnsi="Arabic Typesetting" w:cs="Arabic Typesetting"/>
          <w:b/>
          <w:bCs/>
          <w:noProof/>
          <w:sz w:val="34"/>
          <w:szCs w:val="34"/>
          <w:rtl/>
          <w:lang w:val="en-GB" w:eastAsia="en-GB"/>
        </w:rPr>
        <w:t>النتائج المرتقبة حسب الهدف الاستراتيجي</w:t>
      </w:r>
    </w:p>
    <w:p w:rsidR="00362339" w:rsidRPr="00AA7C13" w:rsidRDefault="00362339" w:rsidP="00362339">
      <w:pPr>
        <w:tabs>
          <w:tab w:val="left" w:pos="1132"/>
        </w:tabs>
        <w:bidi/>
        <w:spacing w:after="120"/>
        <w:jc w:val="center"/>
        <w:rPr>
          <w:rFonts w:ascii="Arabic Typesetting" w:hAnsi="Arabic Typesetting" w:cs="Arabic Typesetting"/>
          <w:sz w:val="34"/>
          <w:szCs w:val="34"/>
          <w:rtl/>
        </w:rPr>
      </w:pPr>
      <w:r w:rsidRPr="00AA7C13">
        <w:rPr>
          <w:rFonts w:ascii="Arabic Typesetting" w:hAnsi="Arabic Typesetting" w:cs="Arabic Typesetting"/>
          <w:noProof/>
          <w:sz w:val="34"/>
          <w:szCs w:val="34"/>
        </w:rPr>
        <w:drawing>
          <wp:inline distT="0" distB="0" distL="0" distR="0" wp14:anchorId="5026DE26" wp14:editId="7E252B1F">
            <wp:extent cx="5907405" cy="3054350"/>
            <wp:effectExtent l="0" t="0" r="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907405" cy="3054350"/>
                    </a:xfrm>
                    <a:prstGeom prst="rect">
                      <a:avLst/>
                    </a:prstGeom>
                    <a:noFill/>
                  </pic:spPr>
                </pic:pic>
              </a:graphicData>
            </a:graphic>
          </wp:inline>
        </w:drawing>
      </w:r>
    </w:p>
    <w:p w:rsidR="00362339" w:rsidRPr="00AA7C13" w:rsidRDefault="00362339" w:rsidP="00362339">
      <w:pPr>
        <w:keepNext/>
        <w:tabs>
          <w:tab w:val="left" w:pos="1132"/>
        </w:tabs>
        <w:bidi/>
        <w:spacing w:after="120" w:line="320" w:lineRule="exact"/>
        <w:jc w:val="center"/>
        <w:rPr>
          <w:rFonts w:ascii="Arabic Typesetting" w:hAnsi="Arabic Typesetting" w:cs="Arabic Typesetting"/>
          <w:b/>
          <w:bCs/>
          <w:sz w:val="34"/>
          <w:szCs w:val="34"/>
        </w:rPr>
      </w:pPr>
      <w:r w:rsidRPr="00AA7C13">
        <w:rPr>
          <w:rFonts w:ascii="Arabic Typesetting" w:hAnsi="Arabic Typesetting" w:cs="Arabic Typesetting" w:hint="cs"/>
          <w:b/>
          <w:bCs/>
          <w:sz w:val="34"/>
          <w:szCs w:val="34"/>
          <w:rtl/>
        </w:rPr>
        <w:lastRenderedPageBreak/>
        <w:t xml:space="preserve">الهدف الاستراتيجي الأول: </w:t>
      </w:r>
      <w:r w:rsidRPr="00AA7C13">
        <w:rPr>
          <w:rFonts w:ascii="Arabic Typesetting" w:hAnsi="Arabic Typesetting" w:cs="Arabic Typesetting"/>
          <w:b/>
          <w:bCs/>
          <w:sz w:val="34"/>
          <w:szCs w:val="34"/>
          <w:rtl/>
        </w:rPr>
        <w:t>تطور متوازن لوضع القواعد والمعايير الدولية بشأن الملكية الفكرية</w:t>
      </w:r>
    </w:p>
    <w:p w:rsidR="00362339" w:rsidRPr="00AA7C13" w:rsidRDefault="00362339" w:rsidP="00362339">
      <w:pPr>
        <w:tabs>
          <w:tab w:val="left" w:pos="1132"/>
        </w:tabs>
        <w:bidi/>
        <w:spacing w:after="120"/>
        <w:jc w:val="center"/>
        <w:rPr>
          <w:rFonts w:ascii="Arabic Typesetting" w:hAnsi="Arabic Typesetting" w:cs="Arabic Typesetting"/>
          <w:b/>
          <w:bCs/>
          <w:sz w:val="34"/>
          <w:szCs w:val="34"/>
          <w:rtl/>
        </w:rPr>
      </w:pPr>
      <w:r w:rsidRPr="00AA7C13">
        <w:rPr>
          <w:rFonts w:ascii="Arabic Typesetting" w:hAnsi="Arabic Typesetting" w:cs="Arabic Typesetting"/>
          <w:b/>
          <w:bCs/>
          <w:noProof/>
          <w:sz w:val="34"/>
          <w:szCs w:val="34"/>
        </w:rPr>
        <w:drawing>
          <wp:inline distT="0" distB="0" distL="0" distR="0" wp14:anchorId="72F443DD" wp14:editId="1FDC5C04">
            <wp:extent cx="3693600" cy="2217600"/>
            <wp:effectExtent l="0" t="0" r="2540"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3693600" cy="2217600"/>
                    </a:xfrm>
                    <a:prstGeom prst="rect">
                      <a:avLst/>
                    </a:prstGeom>
                    <a:noFill/>
                  </pic:spPr>
                </pic:pic>
              </a:graphicData>
            </a:graphic>
          </wp:inline>
        </w:drawing>
      </w:r>
    </w:p>
    <w:p w:rsidR="00362339" w:rsidRPr="00AA7C13" w:rsidRDefault="00362339" w:rsidP="00362339">
      <w:pPr>
        <w:pStyle w:val="NumberedParaAR"/>
        <w:spacing w:after="120" w:line="320" w:lineRule="exact"/>
        <w:rPr>
          <w:sz w:val="34"/>
          <w:szCs w:val="34"/>
          <w:lang w:eastAsia="zh-CN"/>
        </w:rPr>
      </w:pPr>
      <w:r w:rsidRPr="00AA7C13">
        <w:rPr>
          <w:rFonts w:eastAsia="Arial"/>
          <w:sz w:val="34"/>
          <w:szCs w:val="34"/>
          <w:rtl/>
        </w:rPr>
        <w:t xml:space="preserve">تواصل إحراز تقدم في إطار هذا الهدف الاستراتيجي خلال عام </w:t>
      </w:r>
      <w:r w:rsidRPr="00AA7C13">
        <w:rPr>
          <w:rFonts w:eastAsia="Arial"/>
          <w:sz w:val="34"/>
          <w:szCs w:val="34"/>
        </w:rPr>
        <w:t>2014</w:t>
      </w:r>
      <w:r w:rsidRPr="00AA7C13">
        <w:rPr>
          <w:rFonts w:eastAsia="Arial"/>
          <w:sz w:val="34"/>
          <w:szCs w:val="34"/>
          <w:rtl/>
        </w:rPr>
        <w:t xml:space="preserve">، وإن كان بمعدل أبطأ مما كان متوقعاً.  وبقيت لدى اللجان الدائمة في نهاية عام </w:t>
      </w:r>
      <w:r w:rsidRPr="00AA7C13">
        <w:rPr>
          <w:rFonts w:eastAsia="Arial"/>
          <w:sz w:val="34"/>
          <w:szCs w:val="34"/>
        </w:rPr>
        <w:t>2014</w:t>
      </w:r>
      <w:r w:rsidRPr="00AA7C13">
        <w:rPr>
          <w:rFonts w:eastAsia="Arial"/>
          <w:sz w:val="34"/>
          <w:szCs w:val="34"/>
          <w:rtl/>
        </w:rPr>
        <w:t xml:space="preserve"> عدة أمور معلقة.</w:t>
      </w:r>
    </w:p>
    <w:p w:rsidR="00362339" w:rsidRPr="00AA7C13" w:rsidRDefault="00362339" w:rsidP="00362339">
      <w:pPr>
        <w:pStyle w:val="NumberedParaAR"/>
        <w:spacing w:after="120" w:line="320" w:lineRule="exact"/>
        <w:rPr>
          <w:rFonts w:eastAsia="SimSun"/>
          <w:bCs/>
          <w:sz w:val="34"/>
          <w:szCs w:val="34"/>
          <w:lang w:eastAsia="zh-CN"/>
        </w:rPr>
      </w:pPr>
      <w:r w:rsidRPr="00AA7C13">
        <w:rPr>
          <w:rFonts w:eastAsia="Arial"/>
          <w:sz w:val="34"/>
          <w:szCs w:val="34"/>
          <w:rtl/>
        </w:rPr>
        <w:t xml:space="preserve">وتواصلت مسيرة معاهدتي حق المؤلف الجديدتين نحو دخول حيز التنفيذ في عام </w:t>
      </w:r>
      <w:r w:rsidRPr="00AA7C13">
        <w:rPr>
          <w:rFonts w:eastAsia="Arial"/>
          <w:sz w:val="34"/>
          <w:szCs w:val="34"/>
        </w:rPr>
        <w:t>2014</w:t>
      </w:r>
      <w:r w:rsidRPr="00AA7C13">
        <w:rPr>
          <w:rFonts w:eastAsia="Arial"/>
          <w:sz w:val="34"/>
          <w:szCs w:val="34"/>
          <w:rtl/>
        </w:rPr>
        <w:t xml:space="preserve">،  حيث حظيت معاهدة بيجين بشأن الأداء السمعي البصري (معاهدة بيجين) بأربعة تصديقات </w:t>
      </w:r>
      <w:proofErr w:type="spellStart"/>
      <w:r w:rsidRPr="00AA7C13">
        <w:rPr>
          <w:rFonts w:eastAsia="Arial"/>
          <w:sz w:val="34"/>
          <w:szCs w:val="34"/>
          <w:rtl/>
        </w:rPr>
        <w:t>وانضمامات</w:t>
      </w:r>
      <w:proofErr w:type="spellEnd"/>
      <w:r w:rsidRPr="00AA7C13">
        <w:rPr>
          <w:rFonts w:eastAsia="Arial"/>
          <w:sz w:val="34"/>
          <w:szCs w:val="34"/>
          <w:rtl/>
        </w:rPr>
        <w:t xml:space="preserve"> جديدة (الإمارات العربية المتحدة </w:t>
      </w:r>
      <w:proofErr w:type="spellStart"/>
      <w:r w:rsidRPr="00AA7C13">
        <w:rPr>
          <w:rFonts w:eastAsia="Arial"/>
          <w:sz w:val="34"/>
          <w:szCs w:val="34"/>
          <w:rtl/>
        </w:rPr>
        <w:t>وسولوفاكيا</w:t>
      </w:r>
      <w:proofErr w:type="spellEnd"/>
      <w:r w:rsidRPr="00AA7C13">
        <w:rPr>
          <w:rFonts w:eastAsia="Arial"/>
          <w:sz w:val="34"/>
          <w:szCs w:val="34"/>
          <w:rtl/>
        </w:rPr>
        <w:t xml:space="preserve"> والصين واليابان) فأصبح المجموع ستة من الثلاثين اللازمة لإدخالها حيز التنفيذ.  أما معاهدة مراكش لتيسير النفاذ إلى المصنفات المنشورة لفائدة الأشخاص المكفوفين أو معاقي البصر أو ذوي إعاقات أخرى في قراءة المطبوعات (معاهدة مراكش) فقد حصلت على ما مجموعه </w:t>
      </w:r>
      <w:r w:rsidRPr="00AA7C13">
        <w:rPr>
          <w:rFonts w:eastAsia="Arial"/>
          <w:sz w:val="34"/>
          <w:szCs w:val="34"/>
        </w:rPr>
        <w:t>80</w:t>
      </w:r>
      <w:r w:rsidRPr="00AA7C13">
        <w:rPr>
          <w:rFonts w:eastAsia="Arial"/>
          <w:sz w:val="34"/>
          <w:szCs w:val="34"/>
          <w:rtl/>
        </w:rPr>
        <w:t xml:space="preserve"> توقيعاً بحلول موعد يونيه النهائي، علاوةً على أول خمسة تصديقات </w:t>
      </w:r>
      <w:proofErr w:type="spellStart"/>
      <w:r w:rsidRPr="00AA7C13">
        <w:rPr>
          <w:rFonts w:eastAsia="Arial"/>
          <w:sz w:val="34"/>
          <w:szCs w:val="34"/>
          <w:rtl/>
        </w:rPr>
        <w:t>وانضمامات</w:t>
      </w:r>
      <w:proofErr w:type="spellEnd"/>
      <w:r w:rsidRPr="00AA7C13">
        <w:rPr>
          <w:rFonts w:eastAsia="Arial"/>
          <w:sz w:val="34"/>
          <w:szCs w:val="34"/>
          <w:rtl/>
        </w:rPr>
        <w:t xml:space="preserve"> لها (الإمارات العربية المتحدة وأوروغواي والسلفادور ومالي والهند) من مجموع العشرين اللازم لإدخالها حيز التنفيذ.  وبالنظر إلى مستهدفات التصديق/الانضمام الطموح للثنائية </w:t>
      </w:r>
      <w:r w:rsidRPr="00AA7C13">
        <w:rPr>
          <w:rFonts w:eastAsia="Arial"/>
          <w:sz w:val="34"/>
          <w:szCs w:val="34"/>
        </w:rPr>
        <w:t>2014/2015</w:t>
      </w:r>
      <w:r w:rsidRPr="00AA7C13">
        <w:rPr>
          <w:rFonts w:eastAsia="Arial"/>
          <w:sz w:val="34"/>
          <w:szCs w:val="34"/>
          <w:rtl/>
        </w:rPr>
        <w:t xml:space="preserve"> لهاتين المعاهدتين التي وضعت خلال الدورة العشرين للجنة البرنامج والميزانية، تبقى لمساعدة الدول الأعضاء في التصديق على المعاهدات أولوية، مع ترجح استيفاء معاهدة مراكش لمستهدفها مع نهاية الثنائية.  </w:t>
      </w:r>
    </w:p>
    <w:p w:rsidR="00362339" w:rsidRPr="00AA7C13" w:rsidRDefault="00362339" w:rsidP="00362339">
      <w:pPr>
        <w:pStyle w:val="NumberedParaAR"/>
        <w:spacing w:after="120" w:line="320" w:lineRule="exact"/>
        <w:rPr>
          <w:rFonts w:eastAsia="SimSun"/>
          <w:bCs/>
          <w:sz w:val="34"/>
          <w:szCs w:val="34"/>
          <w:lang w:eastAsia="zh-CN"/>
        </w:rPr>
      </w:pPr>
      <w:r w:rsidRPr="00AA7C13">
        <w:rPr>
          <w:rFonts w:eastAsia="Arial"/>
          <w:sz w:val="34"/>
          <w:szCs w:val="34"/>
          <w:rtl/>
        </w:rPr>
        <w:t xml:space="preserve">وعُقد المزيد من المناقشات بشأن بنود أخرى على جدول أعمال اللجنة الدائمة المعنية بحق المؤلف والحقوق المجاورة خلال الاجتماعات الثلاثة التي عقدت في أبريل/مايو </w:t>
      </w:r>
      <w:r w:rsidRPr="00AA7C13">
        <w:rPr>
          <w:rFonts w:eastAsia="Arial"/>
          <w:sz w:val="34"/>
          <w:szCs w:val="34"/>
        </w:rPr>
        <w:t>2014</w:t>
      </w:r>
      <w:r w:rsidRPr="00AA7C13">
        <w:rPr>
          <w:rFonts w:eastAsia="Arial"/>
          <w:sz w:val="34"/>
          <w:szCs w:val="34"/>
          <w:rtl/>
        </w:rPr>
        <w:t xml:space="preserve"> ويونيه/يوليه </w:t>
      </w:r>
      <w:r w:rsidRPr="00AA7C13">
        <w:rPr>
          <w:rFonts w:eastAsia="Arial"/>
          <w:sz w:val="34"/>
          <w:szCs w:val="34"/>
        </w:rPr>
        <w:t>2014</w:t>
      </w:r>
      <w:r w:rsidRPr="00AA7C13">
        <w:rPr>
          <w:rFonts w:eastAsia="Arial"/>
          <w:sz w:val="34"/>
          <w:szCs w:val="34"/>
          <w:rtl/>
        </w:rPr>
        <w:t xml:space="preserve"> وديسمبر </w:t>
      </w:r>
      <w:r w:rsidRPr="00AA7C13">
        <w:rPr>
          <w:rFonts w:eastAsia="Arial"/>
          <w:sz w:val="34"/>
          <w:szCs w:val="34"/>
        </w:rPr>
        <w:t>2014</w:t>
      </w:r>
      <w:r w:rsidRPr="00AA7C13">
        <w:rPr>
          <w:rFonts w:eastAsia="Arial"/>
          <w:sz w:val="34"/>
          <w:szCs w:val="34"/>
          <w:rtl/>
        </w:rPr>
        <w:t>.  وتناولت مناقشات اللجنة معاهدة مقترحة لهيئات البث والتقييدات والاستثناءات المتعلقة بالمكتبات ودور الحفظ والمؤسسات التعليمية والبحثية والأشخاص ذوي الإعاقات الأخرى. </w:t>
      </w:r>
    </w:p>
    <w:p w:rsidR="00362339" w:rsidRPr="00AA7C13" w:rsidRDefault="00362339" w:rsidP="00362339">
      <w:pPr>
        <w:pStyle w:val="NumberedParaAR"/>
        <w:spacing w:after="120" w:line="320" w:lineRule="exact"/>
        <w:rPr>
          <w:sz w:val="34"/>
          <w:szCs w:val="34"/>
          <w:lang w:eastAsia="zh-CN"/>
        </w:rPr>
      </w:pPr>
      <w:r w:rsidRPr="00AA7C13">
        <w:rPr>
          <w:rFonts w:eastAsia="Arial"/>
          <w:sz w:val="34"/>
          <w:szCs w:val="34"/>
          <w:rtl/>
        </w:rPr>
        <w:t xml:space="preserve">وواصلت اللجنة الدائمة المعنية بقانون العلامات التجارية والرسوم والنماذج الصناعية والبيانات الجغرافية العمل خلال دورتيها الحادية والثلاثين والثانية والثلاثين على مشروع معاهدة بشأن قانون الرسوم والنماذج الصناعية لاعتماده في مؤتمر دبلوماسي محتمل.  وقد تناولت الجمعية العامة للويبو مسألة عقد هذا المؤتمر الدبلوماسي خلال دورتها الخامسة والأربعين (الرابعة والعشرين الاستثنائية) في مايو </w:t>
      </w:r>
      <w:r w:rsidRPr="00AA7C13">
        <w:rPr>
          <w:rFonts w:eastAsia="Arial"/>
          <w:sz w:val="34"/>
          <w:szCs w:val="34"/>
        </w:rPr>
        <w:t>2014</w:t>
      </w:r>
      <w:r w:rsidRPr="00AA7C13">
        <w:rPr>
          <w:rFonts w:eastAsia="Arial"/>
          <w:sz w:val="34"/>
          <w:szCs w:val="34"/>
          <w:rtl/>
        </w:rPr>
        <w:t xml:space="preserve"> وخلال دورتها السادسة والأربعين (الخامسة والعشرين الاستثنائية) في سبتمبر </w:t>
      </w:r>
      <w:r w:rsidRPr="00AA7C13">
        <w:rPr>
          <w:rFonts w:eastAsia="Arial"/>
          <w:sz w:val="34"/>
          <w:szCs w:val="34"/>
        </w:rPr>
        <w:t>2014</w:t>
      </w:r>
      <w:r w:rsidRPr="00AA7C13">
        <w:rPr>
          <w:rFonts w:eastAsia="Arial"/>
          <w:sz w:val="34"/>
          <w:szCs w:val="34"/>
          <w:rtl/>
        </w:rPr>
        <w:t xml:space="preserve"> دون اتخاذ قرار في هذا الشأن.  وتابعت اللجنة عملها على حماية أسماء البلدان ونظرت في دراسة أعدتها الأمانة وفي مقترح تقدم به وفد جامايكا. </w:t>
      </w:r>
    </w:p>
    <w:p w:rsidR="00362339" w:rsidRPr="00AA7C13" w:rsidRDefault="00362339" w:rsidP="00362339">
      <w:pPr>
        <w:pStyle w:val="NumberedParaAR"/>
        <w:spacing w:after="120" w:line="320" w:lineRule="exact"/>
        <w:rPr>
          <w:sz w:val="34"/>
          <w:szCs w:val="34"/>
        </w:rPr>
      </w:pPr>
      <w:r w:rsidRPr="00AA7C13">
        <w:rPr>
          <w:rFonts w:eastAsia="Arial"/>
          <w:sz w:val="34"/>
          <w:szCs w:val="34"/>
          <w:rtl/>
        </w:rPr>
        <w:t>وشهدت السنة محل الاستعر</w:t>
      </w:r>
      <w:bookmarkStart w:id="9" w:name="_GoBack"/>
      <w:bookmarkEnd w:id="9"/>
      <w:r w:rsidRPr="00AA7C13">
        <w:rPr>
          <w:rFonts w:eastAsia="Arial"/>
          <w:sz w:val="34"/>
          <w:szCs w:val="34"/>
          <w:rtl/>
        </w:rPr>
        <w:t xml:space="preserve">اض إحراز تقدم متواصل في مفاوضات لجنة الويبو الحكومية الدولية المعنية بالملكية الفكرية والموارد الوراثية والمعارف التقليدية والفولكلور (اللجنة الحكومية الدولية).  وقد عقدت اللجنة الحكومية الدولية اجتماعاتها ثلاث مرات في ظل ولايتها الجديدة للثنائية الحالية التي تقررت في عام </w:t>
      </w:r>
      <w:r w:rsidRPr="00AA7C13">
        <w:rPr>
          <w:rFonts w:eastAsia="Arial"/>
          <w:sz w:val="34"/>
          <w:szCs w:val="34"/>
        </w:rPr>
        <w:t>2013</w:t>
      </w:r>
      <w:r w:rsidRPr="00AA7C13">
        <w:rPr>
          <w:rFonts w:eastAsia="Arial"/>
          <w:sz w:val="34"/>
          <w:szCs w:val="34"/>
          <w:rtl/>
        </w:rPr>
        <w:t xml:space="preserve"> (الدورات </w:t>
      </w:r>
      <w:r w:rsidRPr="00AA7C13">
        <w:rPr>
          <w:rFonts w:eastAsia="Arial"/>
          <w:sz w:val="34"/>
          <w:szCs w:val="34"/>
        </w:rPr>
        <w:t>26</w:t>
      </w:r>
      <w:r w:rsidRPr="00AA7C13">
        <w:rPr>
          <w:rFonts w:eastAsia="Arial"/>
          <w:sz w:val="34"/>
          <w:szCs w:val="34"/>
          <w:rtl/>
        </w:rPr>
        <w:t xml:space="preserve"> و</w:t>
      </w:r>
      <w:r w:rsidRPr="00AA7C13">
        <w:rPr>
          <w:rFonts w:eastAsia="Arial"/>
          <w:sz w:val="34"/>
          <w:szCs w:val="34"/>
        </w:rPr>
        <w:t>27</w:t>
      </w:r>
      <w:r w:rsidRPr="00AA7C13">
        <w:rPr>
          <w:rFonts w:eastAsia="Arial"/>
          <w:sz w:val="34"/>
          <w:szCs w:val="34"/>
          <w:rtl/>
        </w:rPr>
        <w:t xml:space="preserve"> و</w:t>
      </w:r>
      <w:r w:rsidRPr="00AA7C13">
        <w:rPr>
          <w:rFonts w:eastAsia="Arial"/>
          <w:sz w:val="34"/>
          <w:szCs w:val="34"/>
        </w:rPr>
        <w:t>28</w:t>
      </w:r>
      <w:r w:rsidRPr="00AA7C13">
        <w:rPr>
          <w:rFonts w:eastAsia="Arial"/>
          <w:sz w:val="34"/>
          <w:szCs w:val="34"/>
          <w:rtl/>
        </w:rPr>
        <w:t xml:space="preserve"> للجنة الحكومية الدولية).  واتبعت اللجنة الحكومية الدولية برنامج عمل محدد بوضوح وأساليب عمل سليمة.  وواصلت الدول الأعضاء تنظيم مشاورات واجتماعات تحضيرية قبل انعقاد دورات اللجنة الحكومية الدولية.  وأحرزت اللجنة الحكومية الدولية تقدماً في "المفاوضات المستندة إلى نصوص" عملاً بولايتها.  وكانت اللجنة الحكومية الدولية بنهاية دورتها الثالثة قد أضفت مزيداً من التبسيط على نص موحد بشأن الموارد الوراثية وأحرزت مزيداً من التقدم في النصوص المتعلقة بالمعارف التقليدية وأشكال التعبير الثقافي التقليدي.  وتابعت الأمانة في عام </w:t>
      </w:r>
      <w:r w:rsidRPr="00AA7C13">
        <w:rPr>
          <w:rFonts w:eastAsia="Arial"/>
          <w:sz w:val="34"/>
          <w:szCs w:val="34"/>
        </w:rPr>
        <w:t>2013</w:t>
      </w:r>
      <w:r w:rsidRPr="00AA7C13">
        <w:rPr>
          <w:rFonts w:eastAsia="Arial"/>
          <w:sz w:val="34"/>
          <w:szCs w:val="34"/>
          <w:rtl/>
        </w:rPr>
        <w:t xml:space="preserve"> اجتهادها في أداء دور تيسيري بحيادية ومهنية وكفاءة دعماً لأعمال اللجنة الحكومية الدولية وتحقيقاً لمزيدٍ من التحسين في الخدمات المقدمة إلى المشاركين في اللجنة الحكومية الدولية كمتابعة للتقييم الذي أجرته شعبة الرقابة الداخلية في الويبو، مما لاقى معدلاً عالياً من الرضا (</w:t>
      </w:r>
      <w:r w:rsidRPr="00AA7C13">
        <w:rPr>
          <w:rFonts w:eastAsia="Arial"/>
          <w:sz w:val="34"/>
          <w:szCs w:val="34"/>
        </w:rPr>
        <w:t>96</w:t>
      </w:r>
      <w:r w:rsidRPr="00AA7C13">
        <w:rPr>
          <w:rFonts w:eastAsia="Arial"/>
          <w:sz w:val="34"/>
          <w:szCs w:val="34"/>
          <w:rtl/>
        </w:rPr>
        <w:t xml:space="preserve"> بالمائة) فيما بين المشاركين في اللجنة الحكومية الدولية.  وعلى الرغم من مواصلة الأمانة تيسير المشاركة في أعمال اللجنة الحكومية الدولية بشأن الشعوب الأصلية والجماعات المحلية قدر الإمكان، فقد ظل صندوق التبرعات لفائدة المجتمعات الأصلية </w:t>
      </w:r>
      <w:r w:rsidRPr="00AA7C13">
        <w:rPr>
          <w:rFonts w:eastAsia="Arial"/>
          <w:sz w:val="34"/>
          <w:szCs w:val="34"/>
          <w:rtl/>
        </w:rPr>
        <w:lastRenderedPageBreak/>
        <w:t xml:space="preserve">والمحلية المعتمدة خاوياً.  ولم تتمكن الجمعية العامة للويبو في أكتوبر </w:t>
      </w:r>
      <w:r w:rsidRPr="00AA7C13">
        <w:rPr>
          <w:rFonts w:eastAsia="Arial"/>
          <w:sz w:val="34"/>
          <w:szCs w:val="34"/>
        </w:rPr>
        <w:t>2014</w:t>
      </w:r>
      <w:r w:rsidRPr="00AA7C13">
        <w:rPr>
          <w:rFonts w:eastAsia="Arial"/>
          <w:sz w:val="34"/>
          <w:szCs w:val="34"/>
          <w:rtl/>
        </w:rPr>
        <w:t xml:space="preserve">، خلال تقييمها ونظرها في النصوص والتقدم المحرز، في ذلك الحين تحديداً من الاتفاق على برنامج عمل محدد للجنة الحكومية الدولية في عام </w:t>
      </w:r>
      <w:r w:rsidRPr="00AA7C13">
        <w:rPr>
          <w:rFonts w:eastAsia="Arial"/>
          <w:sz w:val="34"/>
          <w:szCs w:val="34"/>
        </w:rPr>
        <w:t>2015</w:t>
      </w:r>
      <w:r w:rsidRPr="00AA7C13">
        <w:rPr>
          <w:rFonts w:eastAsia="Arial"/>
          <w:sz w:val="34"/>
          <w:szCs w:val="34"/>
          <w:rtl/>
        </w:rPr>
        <w:t xml:space="preserve">.  </w:t>
      </w:r>
    </w:p>
    <w:p w:rsidR="00362339" w:rsidRPr="00AA7C13" w:rsidRDefault="00362339" w:rsidP="00362339">
      <w:pPr>
        <w:pStyle w:val="NumberedParaAR"/>
        <w:spacing w:after="120" w:line="320" w:lineRule="exact"/>
        <w:rPr>
          <w:sz w:val="34"/>
          <w:szCs w:val="34"/>
          <w:lang w:eastAsia="zh-CN"/>
        </w:rPr>
      </w:pPr>
      <w:r w:rsidRPr="00AA7C13">
        <w:rPr>
          <w:rFonts w:eastAsia="Arial"/>
          <w:sz w:val="34"/>
          <w:szCs w:val="34"/>
          <w:rtl/>
        </w:rPr>
        <w:t xml:space="preserve">وعقدت الدورتان العشرون والحادية والعشرون للجنة الدائمة المعنية بقانون البراءات في يناير ونوفمبر </w:t>
      </w:r>
      <w:r w:rsidRPr="00AA7C13">
        <w:rPr>
          <w:rFonts w:eastAsia="Arial"/>
          <w:sz w:val="34"/>
          <w:szCs w:val="34"/>
        </w:rPr>
        <w:t>2014</w:t>
      </w:r>
      <w:r w:rsidRPr="00AA7C13">
        <w:rPr>
          <w:rFonts w:eastAsia="Arial"/>
          <w:sz w:val="34"/>
          <w:szCs w:val="34"/>
          <w:rtl/>
        </w:rPr>
        <w:t xml:space="preserve"> على الترتيب في ظل الهدف الرامي إلى تعزيز التعاون فيما بين الدول الأعضاء بشأن مواصلة رسم السياسة العامة ووضع القواعد والمعايير بشكل متوازن من أجل نظام البراءات الدولي.  وتابعت اللجنة النظر في خمسة موضوعات على جدول أعمالها، ألا وهي:  "</w:t>
      </w:r>
      <w:r w:rsidRPr="00AA7C13">
        <w:rPr>
          <w:rFonts w:eastAsia="Arial"/>
          <w:sz w:val="34"/>
          <w:szCs w:val="34"/>
        </w:rPr>
        <w:t>1</w:t>
      </w:r>
      <w:r w:rsidRPr="00AA7C13">
        <w:rPr>
          <w:rFonts w:eastAsia="Arial"/>
          <w:sz w:val="34"/>
          <w:szCs w:val="34"/>
          <w:rtl/>
        </w:rPr>
        <w:t>" الاستثناءات والتقييدات المتعلقة بحقوق البراءة؛ "</w:t>
      </w:r>
      <w:r w:rsidRPr="00AA7C13">
        <w:rPr>
          <w:rFonts w:eastAsia="Arial"/>
          <w:sz w:val="34"/>
          <w:szCs w:val="34"/>
        </w:rPr>
        <w:t>2</w:t>
      </w:r>
      <w:r w:rsidRPr="00AA7C13">
        <w:rPr>
          <w:rFonts w:eastAsia="Arial"/>
          <w:sz w:val="34"/>
          <w:szCs w:val="34"/>
          <w:rtl/>
        </w:rPr>
        <w:t>" وجودة البراءات، بما في ذلك أنظمة الاعتراض؛ "</w:t>
      </w:r>
      <w:r w:rsidRPr="00AA7C13">
        <w:rPr>
          <w:rFonts w:eastAsia="Arial"/>
          <w:sz w:val="34"/>
          <w:szCs w:val="34"/>
        </w:rPr>
        <w:t>3</w:t>
      </w:r>
      <w:r w:rsidRPr="00AA7C13">
        <w:rPr>
          <w:rFonts w:eastAsia="Arial"/>
          <w:sz w:val="34"/>
          <w:szCs w:val="34"/>
          <w:rtl/>
        </w:rPr>
        <w:t>" والبراءات والصحة؛ "</w:t>
      </w:r>
      <w:r w:rsidRPr="00AA7C13">
        <w:rPr>
          <w:rFonts w:eastAsia="Arial"/>
          <w:sz w:val="34"/>
          <w:szCs w:val="34"/>
        </w:rPr>
        <w:t>4</w:t>
      </w:r>
      <w:r w:rsidRPr="00AA7C13">
        <w:rPr>
          <w:rFonts w:eastAsia="Arial"/>
          <w:sz w:val="34"/>
          <w:szCs w:val="34"/>
          <w:rtl/>
        </w:rPr>
        <w:t>" وسرية التواصل بين مستشاري البراءات وموكّليهم؛ "</w:t>
      </w:r>
      <w:r w:rsidRPr="00AA7C13">
        <w:rPr>
          <w:rFonts w:eastAsia="Arial"/>
          <w:sz w:val="34"/>
          <w:szCs w:val="34"/>
        </w:rPr>
        <w:t>5</w:t>
      </w:r>
      <w:r w:rsidRPr="00AA7C13">
        <w:rPr>
          <w:rFonts w:eastAsia="Arial"/>
          <w:sz w:val="34"/>
          <w:szCs w:val="34"/>
          <w:rtl/>
        </w:rPr>
        <w:t>"ونقل التكنولوجيا.</w:t>
      </w:r>
    </w:p>
    <w:p w:rsidR="00362339" w:rsidRPr="00AA7C13" w:rsidRDefault="00362339" w:rsidP="00362339">
      <w:pPr>
        <w:keepNext/>
        <w:tabs>
          <w:tab w:val="left" w:pos="1132"/>
        </w:tabs>
        <w:bidi/>
        <w:spacing w:after="120" w:line="320" w:lineRule="exact"/>
        <w:jc w:val="center"/>
        <w:rPr>
          <w:rFonts w:ascii="Arabic Typesetting" w:hAnsi="Arabic Typesetting" w:cs="Arabic Typesetting"/>
          <w:b/>
          <w:bCs/>
          <w:sz w:val="34"/>
          <w:szCs w:val="34"/>
        </w:rPr>
      </w:pPr>
      <w:r w:rsidRPr="00AA7C13">
        <w:rPr>
          <w:rFonts w:ascii="Arabic Typesetting" w:hAnsi="Arabic Typesetting" w:cs="Arabic Typesetting"/>
          <w:b/>
          <w:bCs/>
          <w:sz w:val="34"/>
          <w:szCs w:val="34"/>
          <w:rtl/>
        </w:rPr>
        <w:t>الهدف الاستراتيجي الثاني:  تقديم خدمات عالمية في مجال الملكية الفكرية من الطراز الأول</w:t>
      </w:r>
    </w:p>
    <w:p w:rsidR="00362339" w:rsidRPr="00AA7C13" w:rsidRDefault="00362339" w:rsidP="00362339">
      <w:pPr>
        <w:bidi/>
        <w:spacing w:after="120"/>
        <w:jc w:val="center"/>
        <w:rPr>
          <w:rFonts w:ascii="Arabic Typesetting" w:hAnsi="Arabic Typesetting" w:cs="Arabic Typesetting"/>
          <w:sz w:val="34"/>
          <w:szCs w:val="34"/>
        </w:rPr>
      </w:pPr>
      <w:r w:rsidRPr="00AA7C13">
        <w:rPr>
          <w:rFonts w:ascii="Arabic Typesetting" w:hAnsi="Arabic Typesetting" w:cs="Arabic Typesetting"/>
          <w:noProof/>
          <w:sz w:val="34"/>
          <w:szCs w:val="34"/>
        </w:rPr>
        <w:drawing>
          <wp:inline distT="0" distB="0" distL="0" distR="0" wp14:anchorId="1A163EDF" wp14:editId="6276B87E">
            <wp:extent cx="3693600" cy="2217600"/>
            <wp:effectExtent l="0" t="0" r="2540" b="0"/>
            <wp:docPr id="81" name="Picture 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3693600" cy="2217600"/>
                    </a:xfrm>
                    <a:prstGeom prst="rect">
                      <a:avLst/>
                    </a:prstGeom>
                    <a:noFill/>
                  </pic:spPr>
                </pic:pic>
              </a:graphicData>
            </a:graphic>
          </wp:inline>
        </w:drawing>
      </w:r>
    </w:p>
    <w:p w:rsidR="00362339" w:rsidRPr="00AA7C13" w:rsidRDefault="00362339" w:rsidP="00362339">
      <w:pPr>
        <w:pStyle w:val="NumberedParaAR"/>
        <w:spacing w:after="120" w:line="320" w:lineRule="exact"/>
        <w:rPr>
          <w:b/>
          <w:sz w:val="34"/>
          <w:szCs w:val="34"/>
        </w:rPr>
      </w:pPr>
      <w:r w:rsidRPr="00AA7C13">
        <w:rPr>
          <w:rFonts w:eastAsia="Arial"/>
          <w:sz w:val="34"/>
          <w:szCs w:val="34"/>
          <w:rtl/>
        </w:rPr>
        <w:t xml:space="preserve">شهد عام </w:t>
      </w:r>
      <w:r w:rsidRPr="00AA7C13">
        <w:rPr>
          <w:rFonts w:eastAsia="Arial"/>
          <w:sz w:val="34"/>
          <w:szCs w:val="34"/>
        </w:rPr>
        <w:t>2014</w:t>
      </w:r>
      <w:r w:rsidRPr="00AA7C13">
        <w:rPr>
          <w:rFonts w:eastAsia="Arial"/>
          <w:sz w:val="34"/>
          <w:szCs w:val="34"/>
          <w:rtl/>
        </w:rPr>
        <w:t xml:space="preserve"> نمواً معتبراً في أنظمة التسجيل الدولي للعام الخامس على التوالي، على الرغم من استمرار هشاشة الاقتصاد العالمي.  وقد نجحت المنظمة في تقديم خدمات ذات جودة وتحسين تجربة العميل على جانب، مع تحسين الإنتاجية من خلال مبادرات جيدة التصميم في مجال تكنولوجيا المعلومات والاتصالات على الجانب الآخر.</w:t>
      </w:r>
    </w:p>
    <w:p w:rsidR="00362339" w:rsidRPr="00AA7C13" w:rsidRDefault="00362339" w:rsidP="00362339">
      <w:pPr>
        <w:pStyle w:val="NumberedParaAR"/>
        <w:spacing w:after="120" w:line="320" w:lineRule="exact"/>
        <w:rPr>
          <w:sz w:val="34"/>
          <w:szCs w:val="34"/>
        </w:rPr>
      </w:pPr>
      <w:r w:rsidRPr="00AA7C13">
        <w:rPr>
          <w:rFonts w:eastAsia="Arial"/>
          <w:sz w:val="34"/>
          <w:szCs w:val="34"/>
          <w:rtl/>
        </w:rPr>
        <w:t xml:space="preserve">وأظهرت طلبات البراءة المودعة دولياً بموجب معاهدة التعاون بشأن البراءات نمواً قوياً في عام </w:t>
      </w:r>
      <w:r w:rsidRPr="00AA7C13">
        <w:rPr>
          <w:rFonts w:eastAsia="Arial"/>
          <w:sz w:val="34"/>
          <w:szCs w:val="34"/>
        </w:rPr>
        <w:t>2014</w:t>
      </w:r>
      <w:r w:rsidRPr="00AA7C13">
        <w:rPr>
          <w:rFonts w:eastAsia="Arial"/>
          <w:sz w:val="34"/>
          <w:szCs w:val="34"/>
          <w:rtl/>
        </w:rPr>
        <w:t xml:space="preserve">، حيث بلغ مجموع الطلبات </w:t>
      </w:r>
      <w:r w:rsidRPr="00AA7C13">
        <w:rPr>
          <w:rFonts w:eastAsia="Arial"/>
          <w:sz w:val="34"/>
          <w:szCs w:val="34"/>
        </w:rPr>
        <w:t>214500</w:t>
      </w:r>
      <w:r w:rsidRPr="00AA7C13">
        <w:rPr>
          <w:rFonts w:eastAsia="Arial"/>
          <w:sz w:val="34"/>
          <w:szCs w:val="34"/>
          <w:rtl/>
        </w:rPr>
        <w:t xml:space="preserve">، مما يمثل زيادة بنسبة </w:t>
      </w:r>
      <w:r w:rsidRPr="00AA7C13">
        <w:rPr>
          <w:rFonts w:eastAsia="Arial"/>
          <w:sz w:val="34"/>
          <w:szCs w:val="34"/>
        </w:rPr>
        <w:t>4.5</w:t>
      </w:r>
      <w:r w:rsidRPr="00AA7C13">
        <w:rPr>
          <w:rFonts w:eastAsia="Arial"/>
          <w:sz w:val="34"/>
          <w:szCs w:val="34"/>
          <w:rtl/>
        </w:rPr>
        <w:t xml:space="preserve">% مقارنةً بعام </w:t>
      </w:r>
      <w:r w:rsidRPr="00AA7C13">
        <w:rPr>
          <w:rFonts w:eastAsia="Arial"/>
          <w:sz w:val="34"/>
          <w:szCs w:val="34"/>
        </w:rPr>
        <w:t>2013</w:t>
      </w:r>
      <w:r w:rsidRPr="00AA7C13">
        <w:rPr>
          <w:rFonts w:eastAsia="Arial"/>
          <w:sz w:val="34"/>
          <w:szCs w:val="34"/>
          <w:rtl/>
        </w:rPr>
        <w:t xml:space="preserve">.  وكان في طليعة نشاط إيداع طلبات البراءة  في عام </w:t>
      </w:r>
      <w:r w:rsidRPr="00AA7C13">
        <w:rPr>
          <w:rFonts w:eastAsia="Arial"/>
          <w:sz w:val="34"/>
          <w:szCs w:val="34"/>
        </w:rPr>
        <w:t>2014</w:t>
      </w:r>
      <w:r w:rsidRPr="00AA7C13">
        <w:rPr>
          <w:rFonts w:eastAsia="Arial"/>
          <w:sz w:val="34"/>
          <w:szCs w:val="34"/>
          <w:rtl/>
        </w:rPr>
        <w:t xml:space="preserve"> ثلاثة شركات اتصالات عملاقة من الصين والولايات المتحدة الأمريكية.</w:t>
      </w:r>
    </w:p>
    <w:p w:rsidR="00362339" w:rsidRPr="00AA7C13" w:rsidRDefault="00362339" w:rsidP="00362339">
      <w:pPr>
        <w:pStyle w:val="NumberedParaAR"/>
        <w:spacing w:after="120" w:line="320" w:lineRule="exact"/>
        <w:rPr>
          <w:sz w:val="34"/>
          <w:szCs w:val="34"/>
        </w:rPr>
      </w:pPr>
      <w:r w:rsidRPr="00AA7C13">
        <w:rPr>
          <w:rFonts w:eastAsia="Arial"/>
          <w:sz w:val="34"/>
          <w:szCs w:val="34"/>
          <w:rtl/>
        </w:rPr>
        <w:t xml:space="preserve">وواصل الفريق العامل المعني بمعاهدة التعاون بشأن البراءات في دورته السابعة التي عقدت في يونيه </w:t>
      </w:r>
      <w:r w:rsidRPr="00AA7C13">
        <w:rPr>
          <w:rFonts w:eastAsia="Arial"/>
          <w:sz w:val="34"/>
          <w:szCs w:val="34"/>
        </w:rPr>
        <w:t>2014</w:t>
      </w:r>
      <w:r w:rsidRPr="00AA7C13">
        <w:rPr>
          <w:rFonts w:eastAsia="Arial"/>
          <w:sz w:val="34"/>
          <w:szCs w:val="34"/>
          <w:rtl/>
        </w:rPr>
        <w:t xml:space="preserve"> مناقشاته بشأن عددٍ من المقترحات الرامية إلى تحسين أسلوب عمل نظام المعاهدة بما يتماشى مع التوصيات التي أقرها الفريق العامل في دورته الثالثة.  وكان من الإنجازات المميزة في عام </w:t>
      </w:r>
      <w:r w:rsidRPr="00AA7C13">
        <w:rPr>
          <w:rFonts w:eastAsia="Arial"/>
          <w:sz w:val="34"/>
          <w:szCs w:val="34"/>
        </w:rPr>
        <w:t>2014</w:t>
      </w:r>
      <w:r w:rsidRPr="00AA7C13">
        <w:rPr>
          <w:rFonts w:eastAsia="Arial"/>
          <w:sz w:val="34"/>
          <w:szCs w:val="34"/>
          <w:rtl/>
        </w:rPr>
        <w:t xml:space="preserve"> اتفاق بشأن معايير جديدة لاستحقاق تخفيضات في الرسوم للمودعين من بلدان معينة، حيث أدت إلى زيادة عدد البلدان النامية وأقل البلدان نموًا المستفيدة من تلك الرسوم المخفضة.  كما انتهت مناقشات الدول الأعضاء بشأن التخفيضات المحتملة في الرسوم للشركات الصغيرة والمتوسطة إلى أنه ما من سبيل واضح للمضي في هذا الأمر وأن العمل على هذه المسألة سيتوقف بالتالي حتى تتقدم دولة عضو بمقترح محدد.  واتُفق على مواصلة المناقشات فيما بين الدول الأعضاء بشأن التخفيضات المحتملة في الرسوم للجامعات والمعاهد البحثية التي لا تستهدف الربح، خاصةً تلك التي تنتمي إلى بلدان نامية وأقل البلدان نموًا لكن دون التقيد بها وحدها.  وعلاوةً على ذلك، اتفقت الدول الأعضاء على إجراء معدل لتعيين إدارات البحث الدولي وإدارات الفحص التمهيدي الدولي وأحرزت تقدماً في المناقشات المتعلقة بكيفية تحسين جودة منتجات أعمال معاهدة التعاون بشأن البراءات (تقارير البحث الدولي والفحص التمهيدي الدولي).  وذكرت أيضاً أن تقدماً قد أحرِز نحو قبول مقاييس لقياس الأداء الكلي لنظام معاهدة التعاون بشأن البراءات، وعلى الأخص فيما يتعلق بمنتجات أعمال المعاهدة. </w:t>
      </w:r>
    </w:p>
    <w:p w:rsidR="00362339" w:rsidRPr="00AA7C13" w:rsidRDefault="00362339" w:rsidP="00362339">
      <w:pPr>
        <w:pStyle w:val="NumberedParaAR"/>
        <w:spacing w:after="120" w:line="320" w:lineRule="exact"/>
        <w:rPr>
          <w:sz w:val="34"/>
          <w:szCs w:val="34"/>
        </w:rPr>
      </w:pPr>
      <w:r w:rsidRPr="00AA7C13">
        <w:rPr>
          <w:rFonts w:eastAsia="Arial"/>
          <w:sz w:val="34"/>
          <w:szCs w:val="34"/>
          <w:rtl/>
        </w:rPr>
        <w:t xml:space="preserve">وزاد أيضاً استخدام نظام مدريد في عام </w:t>
      </w:r>
      <w:r w:rsidRPr="00AA7C13">
        <w:rPr>
          <w:rFonts w:eastAsia="Arial"/>
          <w:sz w:val="34"/>
          <w:szCs w:val="34"/>
        </w:rPr>
        <w:t>2014</w:t>
      </w:r>
      <w:r w:rsidRPr="00AA7C13">
        <w:rPr>
          <w:rFonts w:eastAsia="Arial"/>
          <w:sz w:val="34"/>
          <w:szCs w:val="34"/>
          <w:rtl/>
        </w:rPr>
        <w:t xml:space="preserve">، وإن كان بوتيرة أبطأً مما كان متوقعاً في الأصل.  وحقق عدد الطلبات الواردة في عام </w:t>
      </w:r>
      <w:r w:rsidRPr="00AA7C13">
        <w:rPr>
          <w:rFonts w:eastAsia="Arial"/>
          <w:sz w:val="34"/>
          <w:szCs w:val="34"/>
        </w:rPr>
        <w:t>2014</w:t>
      </w:r>
      <w:r w:rsidRPr="00AA7C13">
        <w:rPr>
          <w:rFonts w:eastAsia="Arial"/>
          <w:sz w:val="34"/>
          <w:szCs w:val="34"/>
          <w:rtl/>
        </w:rPr>
        <w:t xml:space="preserve"> رقماً قياسياً بلغ </w:t>
      </w:r>
      <w:r w:rsidRPr="00AA7C13">
        <w:rPr>
          <w:rFonts w:eastAsia="Arial"/>
          <w:sz w:val="34"/>
          <w:szCs w:val="34"/>
        </w:rPr>
        <w:t>47885</w:t>
      </w:r>
      <w:r w:rsidRPr="00AA7C13">
        <w:rPr>
          <w:rFonts w:eastAsia="Arial"/>
          <w:sz w:val="34"/>
          <w:szCs w:val="34"/>
          <w:rtl/>
        </w:rPr>
        <w:t xml:space="preserve"> طلباً، مما يمثل نمواً بنسبة </w:t>
      </w:r>
      <w:r w:rsidRPr="00AA7C13">
        <w:rPr>
          <w:rFonts w:eastAsia="Arial"/>
          <w:sz w:val="34"/>
          <w:szCs w:val="34"/>
        </w:rPr>
        <w:t>2.3</w:t>
      </w:r>
      <w:r w:rsidRPr="00AA7C13">
        <w:rPr>
          <w:rFonts w:eastAsia="Arial"/>
          <w:sz w:val="34"/>
          <w:szCs w:val="34"/>
          <w:rtl/>
        </w:rPr>
        <w:t xml:space="preserve"> بالمائة مقارنةً بعام </w:t>
      </w:r>
      <w:r w:rsidRPr="00AA7C13">
        <w:rPr>
          <w:rFonts w:eastAsia="Arial"/>
          <w:sz w:val="34"/>
          <w:szCs w:val="34"/>
        </w:rPr>
        <w:t>2013</w:t>
      </w:r>
      <w:r w:rsidRPr="00AA7C13">
        <w:rPr>
          <w:rFonts w:eastAsia="Arial"/>
          <w:sz w:val="34"/>
          <w:szCs w:val="34"/>
          <w:rtl/>
        </w:rPr>
        <w:t xml:space="preserve">.  وكان ما يزيد على نصف النمو المجمل نابعاً من الولايات المتحدة الأمريكية، التي انتزعت من ألمانيا لقب أكبر مستخدم للنظام، مما يعكس حدوث تطور معتبر في عام </w:t>
      </w:r>
      <w:r w:rsidRPr="00AA7C13">
        <w:rPr>
          <w:rFonts w:eastAsia="Arial"/>
          <w:sz w:val="34"/>
          <w:szCs w:val="34"/>
        </w:rPr>
        <w:t>2014</w:t>
      </w:r>
      <w:r w:rsidRPr="00AA7C13">
        <w:rPr>
          <w:rFonts w:eastAsia="Arial"/>
          <w:sz w:val="34"/>
          <w:szCs w:val="34"/>
          <w:rtl/>
        </w:rPr>
        <w:t xml:space="preserve"> ويثبت تحول النظام إلى نظام عالمي بحق.  وشهد التوسع الجغرافي للنظام أيضاً تطورات إيجابية مهمة،  حيث انضمت زيمبابوي و</w:t>
      </w:r>
      <w:r w:rsidRPr="00AA7C13">
        <w:rPr>
          <w:rFonts w:eastAsia="Arial"/>
          <w:i/>
          <w:iCs/>
          <w:sz w:val="34"/>
          <w:szCs w:val="34"/>
          <w:rtl/>
        </w:rPr>
        <w:t>المنظمة الأفريقية للملكية الفكرية</w:t>
      </w:r>
      <w:r w:rsidRPr="00AA7C13">
        <w:rPr>
          <w:rFonts w:eastAsia="Arial"/>
          <w:sz w:val="34"/>
          <w:szCs w:val="34"/>
          <w:rtl/>
        </w:rPr>
        <w:t xml:space="preserve"> إلى بروتوكول مدريد.  وبما أن المنظمة الأفريقية للملكية الفكرية منظمة حكومية دولية تضم </w:t>
      </w:r>
      <w:r w:rsidRPr="00AA7C13">
        <w:rPr>
          <w:rFonts w:eastAsia="Arial"/>
          <w:sz w:val="34"/>
          <w:szCs w:val="34"/>
          <w:rtl/>
        </w:rPr>
        <w:lastRenderedPageBreak/>
        <w:t xml:space="preserve">في عضويتها </w:t>
      </w:r>
      <w:r w:rsidRPr="00AA7C13">
        <w:rPr>
          <w:rFonts w:eastAsia="Arial"/>
          <w:sz w:val="34"/>
          <w:szCs w:val="34"/>
        </w:rPr>
        <w:t>17</w:t>
      </w:r>
      <w:r w:rsidRPr="00AA7C13">
        <w:rPr>
          <w:rFonts w:eastAsia="Arial"/>
          <w:sz w:val="34"/>
          <w:szCs w:val="34"/>
          <w:rtl/>
        </w:rPr>
        <w:t xml:space="preserve"> بلداً، فقد أدت حالتا الانضمام هاتان وحدهما إلى زيادة عدد البلدان التي يستطيع المستخدمون فيها حماية علاماتهم التجارية وإدارتها مركزياً باستخدام نظام مدريد من </w:t>
      </w:r>
      <w:r w:rsidRPr="00AA7C13">
        <w:rPr>
          <w:rFonts w:eastAsia="Arial"/>
          <w:sz w:val="34"/>
          <w:szCs w:val="34"/>
        </w:rPr>
        <w:t>94</w:t>
      </w:r>
      <w:r w:rsidRPr="00AA7C13">
        <w:rPr>
          <w:rFonts w:eastAsia="Arial"/>
          <w:sz w:val="34"/>
          <w:szCs w:val="34"/>
          <w:rtl/>
        </w:rPr>
        <w:t xml:space="preserve"> إلى </w:t>
      </w:r>
      <w:r w:rsidRPr="00AA7C13">
        <w:rPr>
          <w:rFonts w:eastAsia="Arial"/>
          <w:sz w:val="34"/>
          <w:szCs w:val="34"/>
        </w:rPr>
        <w:t>110</w:t>
      </w:r>
      <w:r w:rsidRPr="00AA7C13">
        <w:rPr>
          <w:rFonts w:eastAsia="Arial"/>
          <w:sz w:val="34"/>
          <w:szCs w:val="34"/>
          <w:rtl/>
        </w:rPr>
        <w:t xml:space="preserve">، مما أسهم بشكل معتبر كذلك في عملية التحول تلك. </w:t>
      </w:r>
    </w:p>
    <w:p w:rsidR="00362339" w:rsidRPr="00AA7C13" w:rsidRDefault="00362339" w:rsidP="00362339">
      <w:pPr>
        <w:pStyle w:val="NumberedParaAR"/>
        <w:spacing w:after="120" w:line="320" w:lineRule="exact"/>
        <w:rPr>
          <w:sz w:val="34"/>
          <w:szCs w:val="34"/>
        </w:rPr>
      </w:pPr>
      <w:r w:rsidRPr="00AA7C13">
        <w:rPr>
          <w:rFonts w:eastAsia="Arial"/>
          <w:sz w:val="34"/>
          <w:szCs w:val="34"/>
          <w:rtl/>
        </w:rPr>
        <w:t xml:space="preserve">وزادت الرسوم والنماذج التي ضمتها طلبات الرسوم والنماذج الصناعية الدولية المودعة في إطار نظام لاهاي إلى </w:t>
      </w:r>
      <w:r w:rsidRPr="00AA7C13">
        <w:rPr>
          <w:rFonts w:eastAsia="Arial"/>
          <w:sz w:val="34"/>
          <w:szCs w:val="34"/>
        </w:rPr>
        <w:t>14441</w:t>
      </w:r>
      <w:r w:rsidRPr="00AA7C13">
        <w:rPr>
          <w:rFonts w:eastAsia="Arial"/>
          <w:sz w:val="34"/>
          <w:szCs w:val="34"/>
          <w:rtl/>
        </w:rPr>
        <w:t xml:space="preserve"> رسماً ونموذجاً في عام </w:t>
      </w:r>
      <w:r w:rsidRPr="00AA7C13">
        <w:rPr>
          <w:rFonts w:eastAsia="Arial"/>
          <w:sz w:val="34"/>
          <w:szCs w:val="34"/>
        </w:rPr>
        <w:t>2014</w:t>
      </w:r>
      <w:r w:rsidRPr="00AA7C13">
        <w:rPr>
          <w:rFonts w:eastAsia="Arial"/>
          <w:sz w:val="34"/>
          <w:szCs w:val="34"/>
          <w:rtl/>
        </w:rPr>
        <w:t xml:space="preserve">، وهذا يمثل نمواً بنسبة </w:t>
      </w:r>
      <w:r w:rsidRPr="00AA7C13">
        <w:rPr>
          <w:rFonts w:eastAsia="Arial"/>
          <w:sz w:val="34"/>
          <w:szCs w:val="34"/>
        </w:rPr>
        <w:t>9.6</w:t>
      </w:r>
      <w:r w:rsidRPr="00AA7C13">
        <w:rPr>
          <w:rFonts w:eastAsia="Arial"/>
          <w:sz w:val="34"/>
          <w:szCs w:val="34"/>
          <w:rtl/>
        </w:rPr>
        <w:t xml:space="preserve"> بالمائة مقارنةً بعام </w:t>
      </w:r>
      <w:r w:rsidRPr="00AA7C13">
        <w:rPr>
          <w:rFonts w:eastAsia="Arial"/>
          <w:sz w:val="34"/>
          <w:szCs w:val="34"/>
        </w:rPr>
        <w:t>2013</w:t>
      </w:r>
      <w:r w:rsidRPr="00AA7C13">
        <w:rPr>
          <w:rFonts w:eastAsia="Arial"/>
          <w:sz w:val="34"/>
          <w:szCs w:val="34"/>
          <w:rtl/>
        </w:rPr>
        <w:t xml:space="preserve">، وإن كان النمو الكلي أبطأ مما كان متوقعاً.  وأحرز تقدم معتبر نحو تعزيز الإطار القانوني لنظام لاهاي في عام </w:t>
      </w:r>
      <w:r w:rsidRPr="00AA7C13">
        <w:rPr>
          <w:rFonts w:eastAsia="Arial"/>
          <w:sz w:val="34"/>
          <w:szCs w:val="34"/>
        </w:rPr>
        <w:t>2014</w:t>
      </w:r>
      <w:r w:rsidRPr="00AA7C13">
        <w:rPr>
          <w:rFonts w:eastAsia="Arial"/>
          <w:sz w:val="34"/>
          <w:szCs w:val="34"/>
          <w:rtl/>
        </w:rPr>
        <w:t xml:space="preserve">.  وكان من أبرز سمات ذلك اعتماد جمعية اتحاد لاهاي أحكاماً استحدثت "آلية للتغذية الراجعة" عقب الدورة الرابعة للفريق العامل المعني بالتطوير القانوني لنظام لاهاي بشأن التسجيل الدولي للرسوم والنماذج الصناعية.  وعلاوةً على ذلك، أجريت تغييرات على التعليمات الإدارية بغية إعطاء المستخدمين مزيداً من المرونة بالنسبة إلى الكشف عن رسومهم ونماذجهم بشكل رسمي.  وأصبحت جمهورية كوريا في عام </w:t>
      </w:r>
      <w:r w:rsidRPr="00AA7C13">
        <w:rPr>
          <w:rFonts w:eastAsia="Arial"/>
          <w:sz w:val="34"/>
          <w:szCs w:val="34"/>
        </w:rPr>
        <w:t>2014</w:t>
      </w:r>
      <w:r w:rsidRPr="00AA7C13">
        <w:rPr>
          <w:rFonts w:eastAsia="Arial"/>
          <w:sz w:val="34"/>
          <w:szCs w:val="34"/>
          <w:rtl/>
        </w:rPr>
        <w:t xml:space="preserve"> طرفاً في وثيقة جنيف لسنة </w:t>
      </w:r>
      <w:r w:rsidRPr="00AA7C13">
        <w:rPr>
          <w:rFonts w:eastAsia="Arial"/>
          <w:sz w:val="34"/>
          <w:szCs w:val="34"/>
        </w:rPr>
        <w:t>1999</w:t>
      </w:r>
      <w:r w:rsidRPr="00AA7C13">
        <w:rPr>
          <w:rFonts w:eastAsia="Arial"/>
          <w:sz w:val="34"/>
          <w:szCs w:val="34"/>
          <w:rtl/>
        </w:rPr>
        <w:t xml:space="preserve"> لاتفاق لاهاي بشأن التسجيل الدولي للرسوم والنماذج الصناعية (والمشار إليها فيما يلي باسم "وثيقة </w:t>
      </w:r>
      <w:r w:rsidRPr="00AA7C13">
        <w:rPr>
          <w:rFonts w:eastAsia="Arial"/>
          <w:sz w:val="34"/>
          <w:szCs w:val="34"/>
        </w:rPr>
        <w:t>1999</w:t>
      </w:r>
      <w:r w:rsidRPr="00AA7C13">
        <w:rPr>
          <w:rFonts w:eastAsia="Arial"/>
          <w:sz w:val="34"/>
          <w:szCs w:val="34"/>
          <w:rtl/>
        </w:rPr>
        <w:t xml:space="preserve">")،  بينما أرجئ انضمام أعضاء محتملين آخرين، من أبرزها اليابان والولايات المتحدة الأمريكية إلى عام </w:t>
      </w:r>
      <w:r w:rsidRPr="00AA7C13">
        <w:rPr>
          <w:rFonts w:eastAsia="Arial"/>
          <w:sz w:val="34"/>
          <w:szCs w:val="34"/>
        </w:rPr>
        <w:t>2015</w:t>
      </w:r>
      <w:r w:rsidRPr="00AA7C13">
        <w:rPr>
          <w:rFonts w:eastAsia="Arial"/>
          <w:sz w:val="34"/>
          <w:szCs w:val="34"/>
          <w:rtl/>
        </w:rPr>
        <w:t xml:space="preserve">، مما تسبب في انخفاض معدل النمو في العضوية خلال عام </w:t>
      </w:r>
      <w:r w:rsidRPr="00AA7C13">
        <w:rPr>
          <w:rFonts w:eastAsia="Arial"/>
          <w:sz w:val="34"/>
          <w:szCs w:val="34"/>
        </w:rPr>
        <w:t>2014</w:t>
      </w:r>
      <w:r w:rsidRPr="00AA7C13">
        <w:rPr>
          <w:rFonts w:eastAsia="Arial"/>
          <w:sz w:val="34"/>
          <w:szCs w:val="34"/>
          <w:rtl/>
        </w:rPr>
        <w:t xml:space="preserve"> عما كان متوقعاً.  وعلاوةً على ذلك، بقيت الحاجة في نهاية عام </w:t>
      </w:r>
      <w:r w:rsidRPr="00AA7C13">
        <w:rPr>
          <w:rFonts w:eastAsia="Arial"/>
          <w:sz w:val="34"/>
          <w:szCs w:val="34"/>
        </w:rPr>
        <w:t>2014</w:t>
      </w:r>
      <w:r w:rsidRPr="00AA7C13">
        <w:rPr>
          <w:rFonts w:eastAsia="Arial"/>
          <w:sz w:val="34"/>
          <w:szCs w:val="34"/>
          <w:rtl/>
        </w:rPr>
        <w:t xml:space="preserve"> إلى ثلاث موافقات لإنهاء وثيقة </w:t>
      </w:r>
      <w:r w:rsidRPr="00AA7C13">
        <w:rPr>
          <w:rFonts w:eastAsia="Arial"/>
          <w:sz w:val="34"/>
          <w:szCs w:val="34"/>
        </w:rPr>
        <w:t>1934</w:t>
      </w:r>
      <w:r w:rsidRPr="00AA7C13">
        <w:rPr>
          <w:rFonts w:eastAsia="Arial"/>
          <w:sz w:val="34"/>
          <w:szCs w:val="34"/>
          <w:rtl/>
        </w:rPr>
        <w:t xml:space="preserve">، كما بقيت أربعة أطراف متعاقدة من خارج الاتحاد الأوروبي والمنظمة الأفريقية للملكية الفكرية ملزمةً بوثيقة </w:t>
      </w:r>
      <w:r w:rsidRPr="00AA7C13">
        <w:rPr>
          <w:rFonts w:eastAsia="Arial"/>
          <w:sz w:val="34"/>
          <w:szCs w:val="34"/>
        </w:rPr>
        <w:t>1960</w:t>
      </w:r>
      <w:r w:rsidRPr="00AA7C13">
        <w:rPr>
          <w:rFonts w:eastAsia="Arial"/>
          <w:sz w:val="34"/>
          <w:szCs w:val="34"/>
          <w:rtl/>
        </w:rPr>
        <w:t xml:space="preserve">.    </w:t>
      </w:r>
    </w:p>
    <w:p w:rsidR="00362339" w:rsidRPr="00AA7C13" w:rsidRDefault="00362339" w:rsidP="00362339">
      <w:pPr>
        <w:pStyle w:val="NumberedParaAR"/>
        <w:spacing w:after="120" w:line="320" w:lineRule="exact"/>
        <w:rPr>
          <w:bCs/>
          <w:sz w:val="34"/>
          <w:szCs w:val="34"/>
        </w:rPr>
      </w:pPr>
      <w:r w:rsidRPr="00AA7C13">
        <w:rPr>
          <w:rFonts w:eastAsia="Arial"/>
          <w:sz w:val="34"/>
          <w:szCs w:val="34"/>
          <w:rtl/>
        </w:rPr>
        <w:t xml:space="preserve">وأصدرت جمعية اتحاد لشبونة في </w:t>
      </w:r>
      <w:r w:rsidRPr="00AA7C13">
        <w:rPr>
          <w:rFonts w:eastAsia="Arial"/>
          <w:sz w:val="34"/>
          <w:szCs w:val="34"/>
        </w:rPr>
        <w:t>2009</w:t>
      </w:r>
      <w:r w:rsidRPr="00AA7C13">
        <w:rPr>
          <w:rFonts w:eastAsia="Arial"/>
          <w:sz w:val="34"/>
          <w:szCs w:val="34"/>
          <w:rtl/>
        </w:rPr>
        <w:t xml:space="preserve"> تكليفاً للفريق العامل المعني بتطوير نظام لشبونة بإجراء استعراض شامل لنظام لشبونة بهدف جعل النظام أكثر جاذبية للمستخدمين والأعضاء الجدد المحتملين مع الحفاظ على مبادئه وأهدافه.   وفي ضوء التقدم الذي أحرزه الفريق العامل، وافقت جمعية اتحاد لشبونة في عام </w:t>
      </w:r>
      <w:r w:rsidRPr="00AA7C13">
        <w:rPr>
          <w:rFonts w:eastAsia="Arial"/>
          <w:sz w:val="34"/>
          <w:szCs w:val="34"/>
        </w:rPr>
        <w:t>2013</w:t>
      </w:r>
      <w:r w:rsidRPr="00AA7C13">
        <w:rPr>
          <w:rFonts w:eastAsia="Arial"/>
          <w:sz w:val="34"/>
          <w:szCs w:val="34"/>
          <w:rtl/>
        </w:rPr>
        <w:t xml:space="preserve"> على عقد مؤتمر دبلوماسي لاعتماد صيغة معدلة لاتفاق لشبونة بشأن تسميات المنشأ والبيانات الجغرافية في عام </w:t>
      </w:r>
      <w:r w:rsidRPr="00AA7C13">
        <w:rPr>
          <w:rFonts w:eastAsia="Arial"/>
          <w:sz w:val="34"/>
          <w:szCs w:val="34"/>
        </w:rPr>
        <w:t>2015</w:t>
      </w:r>
      <w:r w:rsidRPr="00AA7C13">
        <w:rPr>
          <w:rFonts w:eastAsia="Arial"/>
          <w:sz w:val="34"/>
          <w:szCs w:val="34"/>
          <w:rtl/>
        </w:rPr>
        <w:t xml:space="preserve">.  وفي أكتوبر </w:t>
      </w:r>
      <w:r w:rsidRPr="00AA7C13">
        <w:rPr>
          <w:rFonts w:eastAsia="Arial"/>
          <w:sz w:val="34"/>
          <w:szCs w:val="34"/>
        </w:rPr>
        <w:t>2014</w:t>
      </w:r>
      <w:r w:rsidRPr="00AA7C13">
        <w:rPr>
          <w:rFonts w:eastAsia="Arial"/>
          <w:sz w:val="34"/>
          <w:szCs w:val="34"/>
          <w:rtl/>
        </w:rPr>
        <w:t xml:space="preserve">، أكمل الفريق العامل أعماله التحضيرية لوثيقة جديدة لاتفاق لشبونة بشأن تسميات المنشأ والبيانات الجغرافية، وقررت اللجنة التحضيرية عقد المؤتمر الدبلوماسي في الفترة من </w:t>
      </w:r>
      <w:r w:rsidRPr="00AA7C13">
        <w:rPr>
          <w:rFonts w:eastAsia="Arial"/>
          <w:sz w:val="34"/>
          <w:szCs w:val="34"/>
        </w:rPr>
        <w:t>11</w:t>
      </w:r>
      <w:r w:rsidRPr="00AA7C13">
        <w:rPr>
          <w:rFonts w:eastAsia="Arial"/>
          <w:sz w:val="34"/>
          <w:szCs w:val="34"/>
          <w:rtl/>
        </w:rPr>
        <w:t xml:space="preserve"> إلى </w:t>
      </w:r>
      <w:r w:rsidRPr="00AA7C13">
        <w:rPr>
          <w:rFonts w:eastAsia="Arial"/>
          <w:sz w:val="34"/>
          <w:szCs w:val="34"/>
        </w:rPr>
        <w:t>21</w:t>
      </w:r>
      <w:r w:rsidRPr="00AA7C13">
        <w:rPr>
          <w:rFonts w:eastAsia="Arial"/>
          <w:sz w:val="34"/>
          <w:szCs w:val="34"/>
          <w:rtl/>
        </w:rPr>
        <w:t xml:space="preserve"> مايو </w:t>
      </w:r>
      <w:r w:rsidRPr="00AA7C13">
        <w:rPr>
          <w:rFonts w:eastAsia="Arial"/>
          <w:sz w:val="34"/>
          <w:szCs w:val="34"/>
        </w:rPr>
        <w:t>2015</w:t>
      </w:r>
      <w:r w:rsidRPr="00AA7C13">
        <w:rPr>
          <w:rFonts w:eastAsia="Arial"/>
          <w:sz w:val="34"/>
          <w:szCs w:val="34"/>
          <w:rtl/>
        </w:rPr>
        <w:t xml:space="preserve">.  </w:t>
      </w:r>
    </w:p>
    <w:p w:rsidR="00362339" w:rsidRPr="00AA7C13" w:rsidRDefault="00362339" w:rsidP="00362339">
      <w:pPr>
        <w:pStyle w:val="NumberedParaAR"/>
        <w:spacing w:after="120" w:line="320" w:lineRule="exact"/>
        <w:rPr>
          <w:sz w:val="34"/>
          <w:szCs w:val="34"/>
        </w:rPr>
      </w:pPr>
      <w:r w:rsidRPr="00AA7C13">
        <w:rPr>
          <w:rFonts w:eastAsia="Arial"/>
          <w:sz w:val="34"/>
          <w:szCs w:val="34"/>
          <w:rtl/>
        </w:rPr>
        <w:t xml:space="preserve">وعمل مركز الويبو في عام </w:t>
      </w:r>
      <w:r w:rsidRPr="00AA7C13">
        <w:rPr>
          <w:rFonts w:eastAsia="Arial"/>
          <w:sz w:val="34"/>
          <w:szCs w:val="34"/>
        </w:rPr>
        <w:t>2014</w:t>
      </w:r>
      <w:r w:rsidRPr="00AA7C13">
        <w:rPr>
          <w:rFonts w:eastAsia="Arial"/>
          <w:sz w:val="34"/>
          <w:szCs w:val="34"/>
          <w:rtl/>
        </w:rPr>
        <w:t xml:space="preserve">، استناداً إلى نتائج الدراسة الاستقصائية الدولية التي أجراها بشأن تسوية المنازعات المتعلقة بالصفقات التكنولوجية الدولية في عام </w:t>
      </w:r>
      <w:r w:rsidRPr="00AA7C13">
        <w:rPr>
          <w:rFonts w:eastAsia="Arial"/>
          <w:sz w:val="34"/>
          <w:szCs w:val="34"/>
        </w:rPr>
        <w:t>2013</w:t>
      </w:r>
      <w:r w:rsidRPr="00AA7C13">
        <w:rPr>
          <w:rFonts w:eastAsia="Arial"/>
          <w:sz w:val="34"/>
          <w:szCs w:val="34"/>
          <w:rtl/>
        </w:rPr>
        <w:t xml:space="preserve">، على تعزيز إمكانية تلبية إجراءاته احتياجات أصحاب حقوق الملكية الفكرية ومستخدميها.  وزادت في عام </w:t>
      </w:r>
      <w:r w:rsidRPr="00AA7C13">
        <w:rPr>
          <w:rFonts w:eastAsia="Arial"/>
          <w:sz w:val="34"/>
          <w:szCs w:val="34"/>
        </w:rPr>
        <w:t>2014</w:t>
      </w:r>
      <w:r w:rsidRPr="00AA7C13">
        <w:rPr>
          <w:rFonts w:eastAsia="Arial"/>
          <w:sz w:val="34"/>
          <w:szCs w:val="34"/>
          <w:rtl/>
        </w:rPr>
        <w:t xml:space="preserve"> قضايا السطو الإلكتروني المودعة لدى الويبو بنسبة </w:t>
      </w:r>
      <w:r w:rsidRPr="00AA7C13">
        <w:rPr>
          <w:rFonts w:eastAsia="Arial"/>
          <w:sz w:val="34"/>
          <w:szCs w:val="34"/>
        </w:rPr>
        <w:t>2</w:t>
      </w:r>
      <w:r w:rsidRPr="00AA7C13">
        <w:rPr>
          <w:rFonts w:eastAsia="Arial"/>
          <w:sz w:val="34"/>
          <w:szCs w:val="34"/>
          <w:rtl/>
        </w:rPr>
        <w:t xml:space="preserve"> بالمائة، حيث بلغ عدد القضايا التي تقدم بها ملاك علامات تجارية </w:t>
      </w:r>
      <w:r w:rsidRPr="00AA7C13">
        <w:rPr>
          <w:rFonts w:eastAsia="Arial"/>
          <w:sz w:val="34"/>
          <w:szCs w:val="34"/>
        </w:rPr>
        <w:t>2634</w:t>
      </w:r>
      <w:r w:rsidRPr="00AA7C13">
        <w:rPr>
          <w:rFonts w:eastAsia="Arial"/>
          <w:sz w:val="34"/>
          <w:szCs w:val="34"/>
          <w:rtl/>
        </w:rPr>
        <w:t xml:space="preserve"> قضية بشأن </w:t>
      </w:r>
      <w:r w:rsidRPr="00AA7C13">
        <w:rPr>
          <w:rFonts w:eastAsia="Arial"/>
          <w:sz w:val="34"/>
          <w:szCs w:val="34"/>
        </w:rPr>
        <w:t>5591</w:t>
      </w:r>
      <w:r w:rsidRPr="00AA7C13">
        <w:rPr>
          <w:rFonts w:eastAsia="Arial"/>
          <w:sz w:val="34"/>
          <w:szCs w:val="34"/>
          <w:rtl/>
        </w:rPr>
        <w:t xml:space="preserve"> اسم حقل مدعين فيها بإساءة استخدام علاماتهم.  ومثلت الحقول العليا القطرية </w:t>
      </w:r>
      <w:r w:rsidRPr="00AA7C13">
        <w:rPr>
          <w:rFonts w:eastAsia="Arial"/>
          <w:sz w:val="34"/>
          <w:szCs w:val="34"/>
        </w:rPr>
        <w:t>13</w:t>
      </w:r>
      <w:r w:rsidRPr="00AA7C13">
        <w:rPr>
          <w:rFonts w:eastAsia="Arial"/>
          <w:sz w:val="34"/>
          <w:szCs w:val="34"/>
          <w:rtl/>
        </w:rPr>
        <w:t xml:space="preserve"> بالمائة من مجموع الطلبات المودعة، حيث أصبحت </w:t>
      </w:r>
      <w:r w:rsidRPr="00AA7C13">
        <w:rPr>
          <w:rFonts w:eastAsia="Arial"/>
          <w:sz w:val="34"/>
          <w:szCs w:val="34"/>
        </w:rPr>
        <w:t>72</w:t>
      </w:r>
      <w:r w:rsidRPr="00AA7C13">
        <w:rPr>
          <w:rFonts w:eastAsia="Arial"/>
          <w:sz w:val="34"/>
          <w:szCs w:val="34"/>
          <w:rtl/>
        </w:rPr>
        <w:t xml:space="preserve"> هيئة وطنية لتسجيل أسماء الحقول تقدم خدمة الويبو هذه.  وشملت قضايا الويبو في إطار السياسة الموحدة لتسوية المنازعات (</w:t>
      </w:r>
      <w:r w:rsidRPr="00AA7C13">
        <w:rPr>
          <w:rFonts w:eastAsia="Arial"/>
          <w:sz w:val="34"/>
          <w:szCs w:val="34"/>
        </w:rPr>
        <w:t>UDRP) 108</w:t>
      </w:r>
      <w:r w:rsidRPr="00AA7C13">
        <w:rPr>
          <w:rFonts w:eastAsia="Arial"/>
          <w:sz w:val="34"/>
          <w:szCs w:val="34"/>
          <w:rtl/>
        </w:rPr>
        <w:t xml:space="preserve"> طرفاً في عام </w:t>
      </w:r>
      <w:r w:rsidRPr="00AA7C13">
        <w:rPr>
          <w:rFonts w:eastAsia="Arial"/>
          <w:sz w:val="34"/>
          <w:szCs w:val="34"/>
        </w:rPr>
        <w:t>2014</w:t>
      </w:r>
      <w:r w:rsidRPr="00AA7C13">
        <w:rPr>
          <w:rFonts w:eastAsia="Arial"/>
          <w:sz w:val="34"/>
          <w:szCs w:val="34"/>
          <w:rtl/>
        </w:rPr>
        <w:t xml:space="preserve">.  وشهدت الولايات المتحدة الأمريكية، من بين المستخدمين الخمسة الأعلى، أكبر نمو في القضايا المقدمة، وذلك بنسبة </w:t>
      </w:r>
      <w:r w:rsidRPr="00AA7C13">
        <w:rPr>
          <w:rFonts w:eastAsia="Arial"/>
          <w:sz w:val="34"/>
          <w:szCs w:val="34"/>
        </w:rPr>
        <w:t>14.3</w:t>
      </w:r>
      <w:r w:rsidRPr="00AA7C13">
        <w:rPr>
          <w:rFonts w:eastAsia="Arial"/>
          <w:sz w:val="34"/>
          <w:szCs w:val="34"/>
          <w:rtl/>
        </w:rPr>
        <w:t xml:space="preserve"> بالمائة. وكانت القطاعات الثلاثة التي تصدرت نشاط الشكاوى البيع بالتجزئة (</w:t>
      </w:r>
      <w:r w:rsidRPr="00AA7C13">
        <w:rPr>
          <w:rFonts w:eastAsia="Arial"/>
          <w:sz w:val="34"/>
          <w:szCs w:val="34"/>
        </w:rPr>
        <w:t>13</w:t>
      </w:r>
      <w:r w:rsidRPr="00AA7C13">
        <w:rPr>
          <w:rFonts w:eastAsia="Arial"/>
          <w:sz w:val="34"/>
          <w:szCs w:val="34"/>
          <w:rtl/>
        </w:rPr>
        <w:t xml:space="preserve"> بالمائة من مجموع القضايا) والمصرفية والتمويل (</w:t>
      </w:r>
      <w:r w:rsidRPr="00AA7C13">
        <w:rPr>
          <w:rFonts w:eastAsia="Arial"/>
          <w:sz w:val="34"/>
          <w:szCs w:val="34"/>
        </w:rPr>
        <w:t>11</w:t>
      </w:r>
      <w:r w:rsidRPr="00AA7C13">
        <w:rPr>
          <w:rFonts w:eastAsia="Arial"/>
          <w:sz w:val="34"/>
          <w:szCs w:val="34"/>
          <w:rtl/>
        </w:rPr>
        <w:t xml:space="preserve"> بالمائة) والأزياء (</w:t>
      </w:r>
      <w:r w:rsidRPr="00AA7C13">
        <w:rPr>
          <w:rFonts w:eastAsia="Arial"/>
          <w:sz w:val="34"/>
          <w:szCs w:val="34"/>
        </w:rPr>
        <w:t>10</w:t>
      </w:r>
      <w:r w:rsidRPr="00AA7C13">
        <w:rPr>
          <w:rFonts w:eastAsia="Arial"/>
          <w:sz w:val="34"/>
          <w:szCs w:val="34"/>
          <w:rtl/>
        </w:rPr>
        <w:t xml:space="preserve"> بالمائة).  وفصل في القضايا </w:t>
      </w:r>
      <w:r w:rsidRPr="00AA7C13">
        <w:rPr>
          <w:rFonts w:eastAsia="Arial"/>
          <w:sz w:val="34"/>
          <w:szCs w:val="34"/>
        </w:rPr>
        <w:t>297</w:t>
      </w:r>
      <w:r w:rsidRPr="00AA7C13">
        <w:rPr>
          <w:rFonts w:eastAsia="Arial"/>
          <w:sz w:val="34"/>
          <w:szCs w:val="34"/>
          <w:rtl/>
        </w:rPr>
        <w:t xml:space="preserve"> عضواً من أعضاء هيئات الويبو من </w:t>
      </w:r>
      <w:r w:rsidRPr="00AA7C13">
        <w:rPr>
          <w:rFonts w:eastAsia="Arial"/>
          <w:sz w:val="34"/>
          <w:szCs w:val="34"/>
        </w:rPr>
        <w:t>43</w:t>
      </w:r>
      <w:r w:rsidRPr="00AA7C13">
        <w:rPr>
          <w:rFonts w:eastAsia="Arial"/>
          <w:sz w:val="34"/>
          <w:szCs w:val="34"/>
          <w:rtl/>
        </w:rPr>
        <w:t xml:space="preserve"> بلداً، وأجريت الإجراءات بست عشرة لغة مختلفة.</w:t>
      </w:r>
    </w:p>
    <w:p w:rsidR="00362339" w:rsidRPr="00AA7C13" w:rsidRDefault="00362339" w:rsidP="00362339">
      <w:pPr>
        <w:keepNext/>
        <w:tabs>
          <w:tab w:val="left" w:pos="1132"/>
        </w:tabs>
        <w:bidi/>
        <w:spacing w:after="120" w:line="320" w:lineRule="exact"/>
        <w:jc w:val="center"/>
        <w:rPr>
          <w:rFonts w:ascii="Arabic Typesetting" w:hAnsi="Arabic Typesetting" w:cs="Arabic Typesetting"/>
          <w:b/>
          <w:bCs/>
          <w:sz w:val="34"/>
          <w:szCs w:val="34"/>
        </w:rPr>
      </w:pPr>
      <w:r w:rsidRPr="00AA7C13">
        <w:rPr>
          <w:rFonts w:ascii="Arabic Typesetting" w:hAnsi="Arabic Typesetting" w:cs="Arabic Typesetting"/>
          <w:b/>
          <w:bCs/>
          <w:sz w:val="34"/>
          <w:szCs w:val="34"/>
          <w:rtl/>
        </w:rPr>
        <w:t>الهدف الاستراتيجي الثالث:  تسهيل الانتفاع بالملكية الفكرية في سبيل التنمية</w:t>
      </w:r>
    </w:p>
    <w:p w:rsidR="00362339" w:rsidRPr="00AA7C13" w:rsidRDefault="00362339" w:rsidP="00362339">
      <w:pPr>
        <w:bidi/>
        <w:spacing w:after="120"/>
        <w:jc w:val="center"/>
        <w:rPr>
          <w:rFonts w:ascii="Arabic Typesetting" w:hAnsi="Arabic Typesetting" w:cs="Arabic Typesetting"/>
          <w:sz w:val="34"/>
          <w:szCs w:val="34"/>
        </w:rPr>
      </w:pPr>
      <w:r w:rsidRPr="00AA7C13">
        <w:rPr>
          <w:rFonts w:ascii="Arabic Typesetting" w:hAnsi="Arabic Typesetting" w:cs="Arabic Typesetting"/>
          <w:noProof/>
          <w:sz w:val="34"/>
          <w:szCs w:val="34"/>
        </w:rPr>
        <w:drawing>
          <wp:inline distT="0" distB="0" distL="0" distR="0" wp14:anchorId="45353DBF" wp14:editId="268EA021">
            <wp:extent cx="3693600" cy="2217600"/>
            <wp:effectExtent l="0" t="0" r="2540" b="0"/>
            <wp:docPr id="82" name="Picture 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3693600" cy="2217600"/>
                    </a:xfrm>
                    <a:prstGeom prst="rect">
                      <a:avLst/>
                    </a:prstGeom>
                    <a:noFill/>
                  </pic:spPr>
                </pic:pic>
              </a:graphicData>
            </a:graphic>
          </wp:inline>
        </w:drawing>
      </w:r>
    </w:p>
    <w:p w:rsidR="00362339" w:rsidRPr="00AA7C13" w:rsidRDefault="00362339" w:rsidP="00362339">
      <w:pPr>
        <w:pStyle w:val="NumberedParaAR"/>
        <w:spacing w:after="120" w:line="320" w:lineRule="exact"/>
        <w:rPr>
          <w:sz w:val="34"/>
          <w:szCs w:val="34"/>
        </w:rPr>
      </w:pPr>
      <w:r w:rsidRPr="00AA7C13">
        <w:rPr>
          <w:rFonts w:eastAsia="Arial"/>
          <w:sz w:val="34"/>
          <w:szCs w:val="34"/>
          <w:rtl/>
        </w:rPr>
        <w:t xml:space="preserve">استمر على قائمة الأولويات تسهيل الانتفاع بالملكية الفكرية في سبيل التنمية وتمكين البلدان النامية وأقل البلدان نموًا والبلدان التي تمر بمرحلة انتقالية من تسخير الملكية الفكرية لتعزيز الطاقات والقدرات الوطنية على الابتكار.  </w:t>
      </w:r>
    </w:p>
    <w:p w:rsidR="00362339" w:rsidRPr="00AA7C13" w:rsidRDefault="00362339" w:rsidP="00362339">
      <w:pPr>
        <w:pStyle w:val="NumberedParaAR"/>
        <w:spacing w:after="120" w:line="320" w:lineRule="exact"/>
        <w:rPr>
          <w:rFonts w:eastAsia="SimSun"/>
          <w:bCs/>
          <w:sz w:val="34"/>
          <w:szCs w:val="34"/>
          <w:lang w:eastAsia="zh-CN"/>
        </w:rPr>
      </w:pPr>
      <w:r w:rsidRPr="00AA7C13">
        <w:rPr>
          <w:sz w:val="34"/>
          <w:szCs w:val="34"/>
          <w:rtl/>
        </w:rPr>
        <w:lastRenderedPageBreak/>
        <w:t xml:space="preserve">وواصلت الويبو تقديم المساعدة للبلدان النامية وأقل البلدان نمواً على صياغة وتطوير وتنفيذ استراتيجيات وطنية للملكية الفكرية متسقة مع خطط التنمية العامة ومزودة بالقدرة على تشجيع الابتكار والإبداع.  واستمر الاسترشاد في هذه العملية بتطبيق المنهجية ومجموعة الأدوات العملية الموحدة، مع كونها مرنة، لصياغة استراتيجيات الملكية الفكرية وخططها على الصعيد الوطني، والتي وُضعت ضمن مشروع جدول أعمال التنمية بشأن تحسين قدرات المؤسسات والمستخدمين على الأصعدة الوطنية ودون الإقليمية والإقليمية في عام </w:t>
      </w:r>
      <w:r w:rsidRPr="00AA7C13">
        <w:rPr>
          <w:sz w:val="34"/>
          <w:szCs w:val="34"/>
        </w:rPr>
        <w:t>2012</w:t>
      </w:r>
      <w:r w:rsidRPr="00AA7C13">
        <w:rPr>
          <w:sz w:val="34"/>
          <w:szCs w:val="34"/>
          <w:rtl/>
        </w:rPr>
        <w:t xml:space="preserve">.  وقد تمخض عن ذلك إنشاء تسعة بلدان (ستة في أفريقيا واثنان في آسيا والمحيط الهادئ وواحدة في أمريكا اللاتينية والكاريبي) عملية لصياغة استراتيجيات/خطط تطوير وطنية للملكية الفكرية، بينما لم يكن يزل </w:t>
      </w:r>
      <w:r w:rsidRPr="00AA7C13">
        <w:rPr>
          <w:sz w:val="34"/>
          <w:szCs w:val="34"/>
        </w:rPr>
        <w:t>18</w:t>
      </w:r>
      <w:r w:rsidRPr="00AA7C13">
        <w:rPr>
          <w:sz w:val="34"/>
          <w:szCs w:val="34"/>
          <w:rtl/>
        </w:rPr>
        <w:t xml:space="preserve"> بلداً (ستة في أفريقيا وثلاثة في المنطقة العربية وأربعة في آسيا والمحيط الهادئ وخمسة في أمريكا اللاتينية والكاريبي) حتى نهاية عام </w:t>
      </w:r>
      <w:r w:rsidRPr="00AA7C13">
        <w:rPr>
          <w:sz w:val="34"/>
          <w:szCs w:val="34"/>
        </w:rPr>
        <w:t>2014</w:t>
      </w:r>
      <w:r w:rsidRPr="00AA7C13">
        <w:rPr>
          <w:sz w:val="34"/>
          <w:szCs w:val="34"/>
          <w:rtl/>
        </w:rPr>
        <w:t xml:space="preserve"> في مرحلة الصياغة و/أو الاعتماد.  وعلاوةً على ذلك، كانت الاستراتيجيات/خطط التنمية الوطنية الخاصة بالملكية الفكرية  قد اعتُمدت و/أو كانت قيد التنفيذ في </w:t>
      </w:r>
      <w:r w:rsidRPr="00AA7C13">
        <w:rPr>
          <w:sz w:val="34"/>
          <w:szCs w:val="34"/>
        </w:rPr>
        <w:t>37</w:t>
      </w:r>
      <w:r w:rsidRPr="00AA7C13">
        <w:rPr>
          <w:sz w:val="34"/>
          <w:szCs w:val="34"/>
          <w:rtl/>
        </w:rPr>
        <w:t xml:space="preserve"> بلداً (</w:t>
      </w:r>
      <w:r w:rsidRPr="00AA7C13">
        <w:rPr>
          <w:sz w:val="34"/>
          <w:szCs w:val="34"/>
        </w:rPr>
        <w:t>21</w:t>
      </w:r>
      <w:r w:rsidRPr="00AA7C13">
        <w:rPr>
          <w:sz w:val="34"/>
          <w:szCs w:val="34"/>
          <w:rtl/>
        </w:rPr>
        <w:t xml:space="preserve"> في أفريقيا واثنان في المنطقة العربية وثمانية في آسيا والمحيط الهادئ وستة في أمريكا اللاتينية والكاريبي) منها </w:t>
      </w:r>
      <w:r w:rsidRPr="00AA7C13">
        <w:rPr>
          <w:sz w:val="34"/>
          <w:szCs w:val="34"/>
        </w:rPr>
        <w:t>17</w:t>
      </w:r>
      <w:r w:rsidRPr="00AA7C13">
        <w:rPr>
          <w:sz w:val="34"/>
          <w:szCs w:val="34"/>
          <w:rtl/>
        </w:rPr>
        <w:t xml:space="preserve"> من أقل البلدان نموًا.</w:t>
      </w:r>
    </w:p>
    <w:p w:rsidR="00362339" w:rsidRPr="00AA7C13" w:rsidRDefault="00362339" w:rsidP="00362339">
      <w:pPr>
        <w:pStyle w:val="NumberedParaAR"/>
        <w:spacing w:after="120" w:line="320" w:lineRule="exact"/>
        <w:rPr>
          <w:sz w:val="34"/>
          <w:szCs w:val="34"/>
        </w:rPr>
      </w:pPr>
      <w:r w:rsidRPr="00AA7C13">
        <w:rPr>
          <w:rFonts w:eastAsia="Arial"/>
          <w:sz w:val="34"/>
          <w:szCs w:val="34"/>
          <w:rtl/>
        </w:rPr>
        <w:t xml:space="preserve">وقد عدلت البلدان التالية من بلدان أوروبا الوسطى ودول البلطيق  وبلدان آسيا الوسطى والقوقاز وأوروبا الشرقية فضلاً عن بعض البدان المتوسطية تشريعات الملكية الفكرية الوطنية لديها بما يتماشى مع استراتيجياتها الوطنية للملكية الفكرية:  الجبل الأسود وطاجيكستان وكازاخستان وليتوانيا وجمهورية مولدوفا.  </w:t>
      </w:r>
      <w:r w:rsidRPr="00AA7C13">
        <w:rPr>
          <w:rFonts w:eastAsia="Arial"/>
          <w:color w:val="000000"/>
          <w:sz w:val="34"/>
          <w:szCs w:val="34"/>
          <w:rtl/>
        </w:rPr>
        <w:t xml:space="preserve">وبقي الترويج لأهمية الاستراتيجيات الوطنية الشاملة طويلة الأمد و/أو المساعدة في وضعها وتنفيذها تلبيةً لاحتياجات الدول الأعضاء أولويةً في عام </w:t>
      </w:r>
      <w:r w:rsidRPr="00AA7C13">
        <w:rPr>
          <w:rFonts w:eastAsia="Arial"/>
          <w:color w:val="000000"/>
          <w:sz w:val="34"/>
          <w:szCs w:val="34"/>
        </w:rPr>
        <w:t>2014</w:t>
      </w:r>
      <w:r w:rsidRPr="00AA7C13">
        <w:rPr>
          <w:rFonts w:eastAsia="Arial"/>
          <w:color w:val="000000"/>
          <w:sz w:val="34"/>
          <w:szCs w:val="34"/>
          <w:rtl/>
        </w:rPr>
        <w:t xml:space="preserve">، مما نتج عنه اعتماد ثلاثة بلدان (تركيا وسلوفينيا وطاجيكستان) استراتيجيات وطنية ذات صلة بالملكية الفكرية وشروع أربعة بلدان (أوكرانيا وبلغاريا وبولندا وتركمنستان) في وضع </w:t>
      </w:r>
      <w:r w:rsidRPr="00AA7C13">
        <w:rPr>
          <w:rFonts w:eastAsia="Arial" w:hint="cs"/>
          <w:color w:val="000000"/>
          <w:sz w:val="34"/>
          <w:szCs w:val="34"/>
          <w:rtl/>
        </w:rPr>
        <w:t>استراتيجية</w:t>
      </w:r>
      <w:r w:rsidRPr="00AA7C13">
        <w:rPr>
          <w:rFonts w:eastAsia="Arial"/>
          <w:color w:val="000000"/>
          <w:sz w:val="34"/>
          <w:szCs w:val="34"/>
          <w:rtl/>
        </w:rPr>
        <w:t xml:space="preserve"> جديدة.  </w:t>
      </w:r>
    </w:p>
    <w:p w:rsidR="00362339" w:rsidRPr="00AA7C13" w:rsidRDefault="00362339" w:rsidP="00362339">
      <w:pPr>
        <w:pStyle w:val="NumberedParaAR"/>
        <w:spacing w:after="120" w:line="320" w:lineRule="exact"/>
        <w:rPr>
          <w:sz w:val="34"/>
          <w:szCs w:val="34"/>
        </w:rPr>
      </w:pPr>
      <w:r w:rsidRPr="00AA7C13">
        <w:rPr>
          <w:rFonts w:eastAsia="Arial"/>
          <w:color w:val="000000"/>
          <w:sz w:val="34"/>
          <w:szCs w:val="34"/>
          <w:rtl/>
        </w:rPr>
        <w:t xml:space="preserve">واستهلت أكاديمية الويبو في عام </w:t>
      </w:r>
      <w:r w:rsidRPr="00AA7C13">
        <w:rPr>
          <w:rFonts w:eastAsia="Arial"/>
          <w:color w:val="000000"/>
          <w:sz w:val="34"/>
          <w:szCs w:val="34"/>
        </w:rPr>
        <w:t>2014</w:t>
      </w:r>
      <w:r w:rsidRPr="00AA7C13">
        <w:rPr>
          <w:rFonts w:eastAsia="Arial"/>
          <w:color w:val="000000"/>
          <w:sz w:val="34"/>
          <w:szCs w:val="34"/>
          <w:rtl/>
        </w:rPr>
        <w:t xml:space="preserve"> تنفيذ عملية إصلاح وإعادة تعريف لمكانتها بحيث تكون الكيان الأساسي في الويبو المسؤول عن مباشرة أنشطة التدريب وتكوين الكفاءات للمسؤولين الحكوميين وغيرهم من أصحاب المصالح في مجال الملكية الفكرية.  كما برز من ضمن الجهود المتواصلة لتعزيز قدرات التوظيف الفعال للملكية الفكرية من أجل التنمية على الصعيدين الوطني والإقليمي إنجاز رئيسي في عام </w:t>
      </w:r>
      <w:r w:rsidRPr="00AA7C13">
        <w:rPr>
          <w:rFonts w:eastAsia="Arial"/>
          <w:color w:val="000000"/>
          <w:sz w:val="34"/>
          <w:szCs w:val="34"/>
        </w:rPr>
        <w:t>2014</w:t>
      </w:r>
      <w:r w:rsidRPr="00AA7C13">
        <w:rPr>
          <w:rFonts w:eastAsia="Arial"/>
          <w:color w:val="000000"/>
          <w:sz w:val="34"/>
          <w:szCs w:val="34"/>
          <w:rtl/>
        </w:rPr>
        <w:t xml:space="preserve"> ألا وهو تعميم منصة مركز الويبو للتعلم الإلكتروني التي طورها برنامج التعلم عن بعد في عام </w:t>
      </w:r>
      <w:r w:rsidRPr="00AA7C13">
        <w:rPr>
          <w:rFonts w:eastAsia="Arial"/>
          <w:color w:val="000000"/>
          <w:sz w:val="34"/>
          <w:szCs w:val="34"/>
        </w:rPr>
        <w:t>2011</w:t>
      </w:r>
      <w:r w:rsidRPr="00AA7C13">
        <w:rPr>
          <w:rFonts w:eastAsia="Arial"/>
          <w:color w:val="000000"/>
          <w:sz w:val="34"/>
          <w:szCs w:val="34"/>
          <w:rtl/>
        </w:rPr>
        <w:t xml:space="preserve"> على سائر برامج الأكاديمية تيسيراً لعمليات التسجيل والانتقاء والالتحاق للمرشحين.  وبلغ عدد المستفيدين من منصة مركز التعلم الإلكتروني في عام </w:t>
      </w:r>
      <w:r w:rsidRPr="00AA7C13">
        <w:rPr>
          <w:rFonts w:eastAsia="Arial"/>
          <w:color w:val="000000"/>
          <w:sz w:val="34"/>
          <w:szCs w:val="34"/>
        </w:rPr>
        <w:t>2014</w:t>
      </w:r>
      <w:r w:rsidRPr="00AA7C13">
        <w:rPr>
          <w:rFonts w:eastAsia="Arial"/>
          <w:color w:val="000000"/>
          <w:sz w:val="34"/>
          <w:szCs w:val="34"/>
          <w:rtl/>
        </w:rPr>
        <w:t xml:space="preserve"> نحوٌ من </w:t>
      </w:r>
      <w:r w:rsidRPr="00AA7C13">
        <w:rPr>
          <w:rFonts w:eastAsia="Arial"/>
          <w:color w:val="000000"/>
          <w:sz w:val="34"/>
          <w:szCs w:val="34"/>
        </w:rPr>
        <w:t>34935 (30552</w:t>
      </w:r>
      <w:r w:rsidRPr="00AA7C13">
        <w:rPr>
          <w:rFonts w:eastAsia="Arial"/>
          <w:color w:val="000000"/>
          <w:sz w:val="34"/>
          <w:szCs w:val="34"/>
          <w:rtl/>
        </w:rPr>
        <w:t xml:space="preserve"> في إطار دوراتها العامة و</w:t>
      </w:r>
      <w:r w:rsidRPr="00AA7C13">
        <w:rPr>
          <w:rFonts w:eastAsia="Arial"/>
          <w:color w:val="000000"/>
          <w:sz w:val="34"/>
          <w:szCs w:val="34"/>
        </w:rPr>
        <w:t>4383</w:t>
      </w:r>
      <w:r w:rsidRPr="00AA7C13">
        <w:rPr>
          <w:rFonts w:eastAsia="Arial"/>
          <w:color w:val="000000"/>
          <w:sz w:val="34"/>
          <w:szCs w:val="34"/>
          <w:rtl/>
        </w:rPr>
        <w:t xml:space="preserve"> في إطار دوراتها المتقدمة).  كما دُشِّنت في عام </w:t>
      </w:r>
      <w:r w:rsidRPr="00AA7C13">
        <w:rPr>
          <w:rFonts w:eastAsia="Arial"/>
          <w:color w:val="000000"/>
          <w:sz w:val="34"/>
          <w:szCs w:val="34"/>
        </w:rPr>
        <w:t>2014</w:t>
      </w:r>
      <w:r w:rsidRPr="00AA7C13">
        <w:rPr>
          <w:rFonts w:eastAsia="Arial"/>
          <w:color w:val="000000"/>
          <w:sz w:val="34"/>
          <w:szCs w:val="34"/>
          <w:rtl/>
        </w:rPr>
        <w:t xml:space="preserve"> دورتا تعلم عن بعد تجريبيتان هما:  "</w:t>
      </w:r>
      <w:r w:rsidRPr="00AA7C13">
        <w:rPr>
          <w:rFonts w:eastAsia="Arial"/>
          <w:color w:val="000000"/>
          <w:sz w:val="34"/>
          <w:szCs w:val="34"/>
        </w:rPr>
        <w:t>1</w:t>
      </w:r>
      <w:r w:rsidRPr="00AA7C13">
        <w:rPr>
          <w:rFonts w:eastAsia="Arial"/>
          <w:color w:val="000000"/>
          <w:sz w:val="34"/>
          <w:szCs w:val="34"/>
          <w:rtl/>
        </w:rPr>
        <w:t xml:space="preserve">" </w:t>
      </w:r>
      <w:r w:rsidRPr="00AA7C13">
        <w:rPr>
          <w:rFonts w:eastAsia="Arial"/>
          <w:i/>
          <w:iCs/>
          <w:color w:val="000000"/>
          <w:sz w:val="34"/>
          <w:szCs w:val="34"/>
          <w:rtl/>
        </w:rPr>
        <w:t>الملكية الفكرية والمعارف التقليدية وأشكال التعبير الثقافي التقليدي (</w:t>
      </w:r>
      <w:r w:rsidRPr="00AA7C13">
        <w:rPr>
          <w:rFonts w:eastAsia="Arial"/>
          <w:i/>
          <w:iCs/>
          <w:color w:val="000000"/>
          <w:sz w:val="34"/>
          <w:szCs w:val="34"/>
        </w:rPr>
        <w:t>DL-203</w:t>
      </w:r>
      <w:r w:rsidRPr="00AA7C13">
        <w:rPr>
          <w:rFonts w:eastAsia="Arial"/>
          <w:i/>
          <w:iCs/>
          <w:color w:val="000000"/>
          <w:sz w:val="34"/>
          <w:szCs w:val="34"/>
          <w:rtl/>
        </w:rPr>
        <w:t>)</w:t>
      </w:r>
      <w:r w:rsidRPr="00AA7C13">
        <w:rPr>
          <w:rFonts w:eastAsia="Arial"/>
          <w:color w:val="000000"/>
          <w:sz w:val="34"/>
          <w:szCs w:val="34"/>
          <w:rtl/>
        </w:rPr>
        <w:t>، "</w:t>
      </w:r>
      <w:r w:rsidRPr="00AA7C13">
        <w:rPr>
          <w:rFonts w:eastAsia="Arial"/>
          <w:color w:val="000000"/>
          <w:sz w:val="34"/>
          <w:szCs w:val="34"/>
        </w:rPr>
        <w:t>2</w:t>
      </w:r>
      <w:r w:rsidRPr="00AA7C13">
        <w:rPr>
          <w:rFonts w:eastAsia="Arial"/>
          <w:color w:val="000000"/>
          <w:sz w:val="34"/>
          <w:szCs w:val="34"/>
          <w:rtl/>
        </w:rPr>
        <w:t>" و</w:t>
      </w:r>
      <w:r w:rsidRPr="00AA7C13">
        <w:rPr>
          <w:rFonts w:eastAsia="Arial"/>
          <w:i/>
          <w:iCs/>
          <w:color w:val="000000"/>
          <w:sz w:val="34"/>
          <w:szCs w:val="34"/>
          <w:rtl/>
        </w:rPr>
        <w:t>الإدارة الجماعية لحق المؤلف والحقوق المجاورة (</w:t>
      </w:r>
      <w:r w:rsidRPr="00AA7C13">
        <w:rPr>
          <w:rFonts w:eastAsia="Arial"/>
          <w:i/>
          <w:iCs/>
          <w:color w:val="000000"/>
          <w:sz w:val="34"/>
          <w:szCs w:val="34"/>
        </w:rPr>
        <w:t>DL-501</w:t>
      </w:r>
      <w:r w:rsidRPr="00AA7C13">
        <w:rPr>
          <w:rFonts w:eastAsia="Arial"/>
          <w:i/>
          <w:iCs/>
          <w:color w:val="000000"/>
          <w:sz w:val="34"/>
          <w:szCs w:val="34"/>
          <w:rtl/>
        </w:rPr>
        <w:t>)</w:t>
      </w:r>
      <w:r w:rsidRPr="00AA7C13">
        <w:rPr>
          <w:rFonts w:eastAsia="Arial"/>
          <w:color w:val="000000"/>
          <w:sz w:val="34"/>
          <w:szCs w:val="34"/>
          <w:rtl/>
        </w:rPr>
        <w:t xml:space="preserve">.  </w:t>
      </w:r>
      <w:r w:rsidRPr="00AA7C13">
        <w:rPr>
          <w:rFonts w:eastAsia="Arial"/>
          <w:sz w:val="34"/>
          <w:szCs w:val="34"/>
          <w:rtl/>
        </w:rPr>
        <w:t xml:space="preserve">واستكملت بشكل تام في عام </w:t>
      </w:r>
      <w:r w:rsidRPr="00AA7C13">
        <w:rPr>
          <w:rFonts w:eastAsia="Arial"/>
          <w:sz w:val="34"/>
          <w:szCs w:val="34"/>
        </w:rPr>
        <w:t>2014</w:t>
      </w:r>
      <w:r w:rsidRPr="00AA7C13">
        <w:rPr>
          <w:rFonts w:eastAsia="Arial"/>
          <w:sz w:val="34"/>
          <w:szCs w:val="34"/>
          <w:rtl/>
        </w:rPr>
        <w:t xml:space="preserve"> المرحلة الثانية من مشروع الأكاديميات الناشئة الذي بدأ في مايو </w:t>
      </w:r>
      <w:r w:rsidRPr="00AA7C13">
        <w:rPr>
          <w:rFonts w:eastAsia="Arial"/>
          <w:sz w:val="34"/>
          <w:szCs w:val="34"/>
        </w:rPr>
        <w:t>2012</w:t>
      </w:r>
      <w:r w:rsidRPr="00AA7C13">
        <w:rPr>
          <w:rFonts w:eastAsia="Arial"/>
          <w:sz w:val="34"/>
          <w:szCs w:val="34"/>
          <w:rtl/>
        </w:rPr>
        <w:t>.  وعُرض تقرير تقييم خارجي مستقل (</w:t>
      </w:r>
      <w:r w:rsidRPr="00AA7C13">
        <w:rPr>
          <w:rFonts w:eastAsia="Arial"/>
          <w:sz w:val="34"/>
          <w:szCs w:val="34"/>
        </w:rPr>
        <w:t>CDIP/14/4</w:t>
      </w:r>
      <w:r w:rsidRPr="00AA7C13">
        <w:rPr>
          <w:rFonts w:eastAsia="Arial"/>
          <w:sz w:val="34"/>
          <w:szCs w:val="34"/>
          <w:rtl/>
        </w:rPr>
        <w:t xml:space="preserve">) على اللجنة المعنية بالتنمية والملكية الفكرية خلال دورتها الرابعة عشرة.  ووُقع في عام </w:t>
      </w:r>
      <w:r w:rsidRPr="00AA7C13">
        <w:rPr>
          <w:rFonts w:eastAsia="Arial"/>
          <w:sz w:val="34"/>
          <w:szCs w:val="34"/>
        </w:rPr>
        <w:t>2014</w:t>
      </w:r>
      <w:r w:rsidRPr="00AA7C13">
        <w:rPr>
          <w:rFonts w:eastAsia="Arial"/>
          <w:sz w:val="34"/>
          <w:szCs w:val="34"/>
          <w:rtl/>
        </w:rPr>
        <w:t xml:space="preserve"> اتفاقان جديدان مع حكومتي كمبوديا وإكوادور لإنشاء أكاديميات ناشئة.  واستُهل التعاون مع إكوادور رسمياً في سبتمبر </w:t>
      </w:r>
      <w:r w:rsidRPr="00AA7C13">
        <w:rPr>
          <w:rFonts w:eastAsia="Arial"/>
          <w:sz w:val="34"/>
          <w:szCs w:val="34"/>
        </w:rPr>
        <w:t>2014</w:t>
      </w:r>
      <w:r w:rsidRPr="00AA7C13">
        <w:rPr>
          <w:rFonts w:eastAsia="Arial"/>
          <w:sz w:val="34"/>
          <w:szCs w:val="34"/>
          <w:rtl/>
        </w:rPr>
        <w:t>.</w:t>
      </w:r>
    </w:p>
    <w:p w:rsidR="00362339" w:rsidRPr="00AA7C13" w:rsidRDefault="00362339" w:rsidP="00362339">
      <w:pPr>
        <w:pStyle w:val="NumberedParaAR"/>
        <w:spacing w:after="120" w:line="320" w:lineRule="exact"/>
        <w:rPr>
          <w:rFonts w:eastAsiaTheme="minorHAnsi"/>
          <w:sz w:val="34"/>
          <w:szCs w:val="34"/>
        </w:rPr>
      </w:pPr>
      <w:r w:rsidRPr="00AA7C13">
        <w:rPr>
          <w:rFonts w:eastAsia="Arial"/>
          <w:sz w:val="34"/>
          <w:szCs w:val="34"/>
          <w:rtl/>
        </w:rPr>
        <w:t xml:space="preserve">وبقي تعزيز قدرات الموارد البشرية على التعامل مع النطاق العريض من متطلبات الاستخدام الفعال للملكية الفكرية من أجل التنمية ورعاية الابتكار والإبداع على قائمة الأولويات في عام </w:t>
      </w:r>
      <w:r w:rsidRPr="00AA7C13">
        <w:rPr>
          <w:rFonts w:eastAsia="Arial"/>
          <w:sz w:val="34"/>
          <w:szCs w:val="34"/>
        </w:rPr>
        <w:t>2014</w:t>
      </w:r>
      <w:r w:rsidRPr="00AA7C13">
        <w:rPr>
          <w:rFonts w:eastAsia="Arial"/>
          <w:sz w:val="34"/>
          <w:szCs w:val="34"/>
          <w:rtl/>
        </w:rPr>
        <w:t>.  وقد نُفذت برامج تكوين كفاءات وتنمية مهارات لمجموعات مستهدفة محددة مثل المسؤولين الحكوميين وواضعي السياسات والمهنيين المتخصصين في الملكية الفكرية وموظفي الإنفاذ والباحثين والأكاديميين ورواد الأعمال ورجال الصناعة، علاوةً على الشركات الصغيرة والمتوسطة، وذلك على الأصعدة الوطنية ودون الإقليمية والإقليمية.</w:t>
      </w:r>
    </w:p>
    <w:p w:rsidR="00362339" w:rsidRPr="00AA7C13" w:rsidRDefault="00362339" w:rsidP="00362339">
      <w:pPr>
        <w:pStyle w:val="NumberedParaAR"/>
        <w:spacing w:after="120" w:line="320" w:lineRule="exact"/>
        <w:rPr>
          <w:rFonts w:eastAsia="SimSun"/>
          <w:bCs/>
          <w:sz w:val="34"/>
          <w:szCs w:val="34"/>
          <w:lang w:eastAsia="zh-CN"/>
        </w:rPr>
      </w:pPr>
      <w:r w:rsidRPr="00AA7C13">
        <w:rPr>
          <w:rFonts w:eastAsia="Arial"/>
          <w:sz w:val="34"/>
          <w:szCs w:val="34"/>
          <w:rtl/>
        </w:rPr>
        <w:t xml:space="preserve">واستُهدف إرساء بنية متماسكة موجهة نحو التنمية وممكِّنة للابتكار في أقل البلدان نموًا من خلال تعظيم التركيز في عام </w:t>
      </w:r>
      <w:r w:rsidRPr="00AA7C13">
        <w:rPr>
          <w:rFonts w:eastAsia="Arial"/>
          <w:sz w:val="34"/>
          <w:szCs w:val="34"/>
        </w:rPr>
        <w:t>2014</w:t>
      </w:r>
      <w:r w:rsidRPr="00AA7C13">
        <w:rPr>
          <w:rFonts w:eastAsia="Arial"/>
          <w:sz w:val="34"/>
          <w:szCs w:val="34"/>
          <w:rtl/>
        </w:rPr>
        <w:t xml:space="preserve"> على تنفيذ "مخرجات الويبو"، وهي مجموعة من المجالات </w:t>
      </w:r>
      <w:proofErr w:type="spellStart"/>
      <w:r w:rsidRPr="00AA7C13">
        <w:rPr>
          <w:rFonts w:eastAsia="Arial"/>
          <w:sz w:val="34"/>
          <w:szCs w:val="34"/>
          <w:rtl/>
        </w:rPr>
        <w:t>المواضيعية</w:t>
      </w:r>
      <w:proofErr w:type="spellEnd"/>
      <w:r w:rsidRPr="00AA7C13">
        <w:rPr>
          <w:rFonts w:eastAsia="Arial"/>
          <w:sz w:val="34"/>
          <w:szCs w:val="34"/>
          <w:rtl/>
        </w:rPr>
        <w:t xml:space="preserve"> ذات الأولوية للتعاون مع أقل البلدان نموًا على النحو الذي حدده وزراء أقل البلدان نموًا بمناسبة مؤتمر الأمم المتحدة الرابع المعني بأقل البلدان نموًا.  وإثر استكمال المرحلة الأولى من مشروع جدول أعمال التنمية لتكوين الكفاءات في استخدام المعلومات التقنية والعلمية الملائمة لمجالات تكنولوجية معينة كحل لتحديات إنمائية محددة، وافقت اللجنة المعنية بالتنمية والملكية الفكرية في دورتها الثالثة عشرة التي عقدت في مايو </w:t>
      </w:r>
      <w:r w:rsidRPr="00AA7C13">
        <w:rPr>
          <w:rFonts w:eastAsia="Arial"/>
          <w:sz w:val="34"/>
          <w:szCs w:val="34"/>
        </w:rPr>
        <w:t>2014</w:t>
      </w:r>
      <w:r w:rsidRPr="00AA7C13">
        <w:rPr>
          <w:rFonts w:eastAsia="Arial"/>
          <w:sz w:val="34"/>
          <w:szCs w:val="34"/>
          <w:rtl/>
        </w:rPr>
        <w:t xml:space="preserve"> على المرحلة الثانية (</w:t>
      </w:r>
      <w:r w:rsidRPr="00AA7C13">
        <w:rPr>
          <w:rFonts w:eastAsia="Arial"/>
          <w:sz w:val="34"/>
          <w:szCs w:val="34"/>
        </w:rPr>
        <w:t>CDIP/13/9</w:t>
      </w:r>
      <w:r w:rsidRPr="00AA7C13">
        <w:rPr>
          <w:rFonts w:eastAsia="Arial"/>
          <w:sz w:val="34"/>
          <w:szCs w:val="34"/>
          <w:rtl/>
        </w:rPr>
        <w:t xml:space="preserve">).  وأحرز تقدم مهم خلال باقي العام فيما يتعلق بوضع مذكرات تفاهم تحدد بوضوح مسؤوليات الشريكين، أي الويبو والبلد المستفيد (أحد أقل البلدان نمواً)، في العملية الكلية لتنفيذ المشروع.  وأجريت مع البلدان المستفيدة الأربعة مشاورات شملت وزارات الشؤون الخارجية، والعدل، والعلوم والتكنولوجيا والبعثات الدائمة في جنيف ونقاط الاتصال المعنية بالملكية الفكرية.  ويرتقب توقيع مذكرات التفاهم هذه في عام </w:t>
      </w:r>
      <w:r w:rsidRPr="00AA7C13">
        <w:rPr>
          <w:rFonts w:eastAsia="Arial"/>
          <w:sz w:val="34"/>
          <w:szCs w:val="34"/>
        </w:rPr>
        <w:t>2015</w:t>
      </w:r>
      <w:r w:rsidRPr="00AA7C13">
        <w:rPr>
          <w:rFonts w:eastAsia="Arial"/>
          <w:sz w:val="34"/>
          <w:szCs w:val="34"/>
          <w:rtl/>
        </w:rPr>
        <w:t>.</w:t>
      </w:r>
    </w:p>
    <w:p w:rsidR="00362339" w:rsidRPr="00AA7C13" w:rsidRDefault="00362339" w:rsidP="00362339">
      <w:pPr>
        <w:pStyle w:val="NumberedParaAR"/>
        <w:spacing w:after="120" w:line="320" w:lineRule="exact"/>
        <w:rPr>
          <w:bCs/>
          <w:sz w:val="34"/>
          <w:szCs w:val="34"/>
        </w:rPr>
      </w:pPr>
      <w:r w:rsidRPr="00AA7C13">
        <w:rPr>
          <w:rFonts w:eastAsia="Arial"/>
          <w:sz w:val="34"/>
          <w:szCs w:val="34"/>
          <w:rtl/>
        </w:rPr>
        <w:lastRenderedPageBreak/>
        <w:t xml:space="preserve">وقد نظرت اللجنة المعنية بالتنمية والملكية الفكرية خلال دورتيها الثالثة عشرة والرابعة عشرة اللتين عقدتا في عام </w:t>
      </w:r>
      <w:r w:rsidRPr="00AA7C13">
        <w:rPr>
          <w:rFonts w:eastAsia="Arial"/>
          <w:sz w:val="34"/>
          <w:szCs w:val="34"/>
        </w:rPr>
        <w:t>2014</w:t>
      </w:r>
      <w:r w:rsidRPr="00AA7C13">
        <w:rPr>
          <w:rFonts w:eastAsia="Arial"/>
          <w:sz w:val="34"/>
          <w:szCs w:val="34"/>
          <w:rtl/>
        </w:rPr>
        <w:t xml:space="preserve"> فيما يلي: "</w:t>
      </w:r>
      <w:r w:rsidRPr="00AA7C13">
        <w:rPr>
          <w:rFonts w:eastAsia="Arial"/>
          <w:sz w:val="34"/>
          <w:szCs w:val="34"/>
        </w:rPr>
        <w:t>1</w:t>
      </w:r>
      <w:r w:rsidRPr="00AA7C13">
        <w:rPr>
          <w:rFonts w:eastAsia="Arial"/>
          <w:sz w:val="34"/>
          <w:szCs w:val="34"/>
          <w:rtl/>
        </w:rPr>
        <w:t>" تقرير المدير العام السنوي بشأن تنفيذ جدول أعمال التنمية؛ "</w:t>
      </w:r>
      <w:r w:rsidRPr="00AA7C13">
        <w:rPr>
          <w:rFonts w:eastAsia="Arial"/>
          <w:sz w:val="34"/>
          <w:szCs w:val="34"/>
        </w:rPr>
        <w:t>2</w:t>
      </w:r>
      <w:r w:rsidRPr="00AA7C13">
        <w:rPr>
          <w:rFonts w:eastAsia="Arial"/>
          <w:sz w:val="34"/>
          <w:szCs w:val="34"/>
          <w:rtl/>
        </w:rPr>
        <w:t>" وتقرير مرحلي عن تنفيذ توصيات التنفيذ الفوري ومشروعات جدول أعمال التنمية؛ "</w:t>
      </w:r>
      <w:r w:rsidRPr="00AA7C13">
        <w:rPr>
          <w:rFonts w:eastAsia="Arial"/>
          <w:sz w:val="34"/>
          <w:szCs w:val="34"/>
        </w:rPr>
        <w:t>3</w:t>
      </w:r>
      <w:r w:rsidRPr="00AA7C13">
        <w:rPr>
          <w:rFonts w:eastAsia="Arial"/>
          <w:sz w:val="34"/>
          <w:szCs w:val="34"/>
          <w:rtl/>
        </w:rPr>
        <w:t>" وثمانية تقارير مستقلة وتقرير تقييم ذاتي واحد لمشروعات جدول أعمال التنمية؛ "</w:t>
      </w:r>
      <w:r w:rsidRPr="00AA7C13">
        <w:rPr>
          <w:rFonts w:eastAsia="Arial"/>
          <w:sz w:val="34"/>
          <w:szCs w:val="34"/>
        </w:rPr>
        <w:t>4</w:t>
      </w:r>
      <w:r w:rsidRPr="00AA7C13">
        <w:rPr>
          <w:rFonts w:eastAsia="Arial"/>
          <w:sz w:val="34"/>
          <w:szCs w:val="34"/>
          <w:rtl/>
        </w:rPr>
        <w:t>" ووثيقة بشأن قرار الجمعية العامة للويبو بشأن أمور ذات صلة باللجنة المعنية بالتنمية والملكية الفكرية.  وعلاوةً على ذلك، وافقت اللجنة على مرحلين ثانيتين لمشروعين مستكملين ومقيَّميَن، ووافقت على أنشطة جديدة تتعلق بالانتفاع بحق المؤلف للنهوض بالنفاذ إلى المعلومات والمواد الإبداعية، ونظرت في مقترح مشروع مقدم من جمهورية مصر العربية بشأن الملكية الفكرية والسياحة.  وناقشت اللجنة كذلك: "</w:t>
      </w:r>
      <w:r w:rsidRPr="00AA7C13">
        <w:rPr>
          <w:rFonts w:eastAsia="Arial"/>
          <w:sz w:val="34"/>
          <w:szCs w:val="34"/>
        </w:rPr>
        <w:t>1</w:t>
      </w:r>
      <w:r w:rsidRPr="00AA7C13">
        <w:rPr>
          <w:rFonts w:eastAsia="Arial"/>
          <w:sz w:val="34"/>
          <w:szCs w:val="34"/>
          <w:rtl/>
        </w:rPr>
        <w:t>" وثيقة محالة من الجمعية العامة بشأن "وصف لمساهمة مختلف هيئات الويبو في تنفيذ ما يعنيها من توصيات جدول أعمال التنمية"؛ "</w:t>
      </w:r>
      <w:r w:rsidRPr="00AA7C13">
        <w:rPr>
          <w:rFonts w:eastAsia="Arial"/>
          <w:sz w:val="34"/>
          <w:szCs w:val="34"/>
        </w:rPr>
        <w:t>2</w:t>
      </w:r>
      <w:r w:rsidRPr="00AA7C13">
        <w:rPr>
          <w:rFonts w:eastAsia="Arial"/>
          <w:sz w:val="34"/>
          <w:szCs w:val="34"/>
          <w:rtl/>
        </w:rPr>
        <w:t xml:space="preserve">" وتقرير مراجَع عن قياس تنفيذ الأهداف الإنمائية للألفية في الوكالات والوكالات المتخصصة الأخرى للأمم المتحدة، وعن إسهام الويبو في تنفيذ تلك الأهداف".  وبالإضافة إلى ذلك، وافقت اللجنة على الاختصاصات من أجل الاستعراض المستقل لتنفيذ توصيات جدول أعمال التنمية وعقد المؤتمر الدولي بشأن الملكية الفكرية والتنمية.  </w:t>
      </w:r>
    </w:p>
    <w:p w:rsidR="00362339" w:rsidRPr="00AA7C13" w:rsidRDefault="00362339" w:rsidP="00362339">
      <w:pPr>
        <w:spacing w:after="120" w:line="320" w:lineRule="exact"/>
        <w:rPr>
          <w:rFonts w:ascii="Arabic Typesetting" w:hAnsi="Arabic Typesetting" w:cs="Arabic Typesetting"/>
          <w:b/>
          <w:iCs/>
          <w:sz w:val="34"/>
          <w:szCs w:val="34"/>
        </w:rPr>
      </w:pPr>
    </w:p>
    <w:p w:rsidR="00362339" w:rsidRPr="00AA7C13" w:rsidRDefault="00362339" w:rsidP="00362339">
      <w:pPr>
        <w:keepNext/>
        <w:tabs>
          <w:tab w:val="left" w:pos="1132"/>
        </w:tabs>
        <w:bidi/>
        <w:spacing w:after="120" w:line="320" w:lineRule="exact"/>
        <w:jc w:val="center"/>
        <w:rPr>
          <w:rFonts w:ascii="Arabic Typesetting" w:hAnsi="Arabic Typesetting" w:cs="Arabic Typesetting"/>
          <w:b/>
          <w:bCs/>
          <w:sz w:val="34"/>
          <w:szCs w:val="34"/>
        </w:rPr>
      </w:pPr>
      <w:r w:rsidRPr="00AA7C13">
        <w:rPr>
          <w:rFonts w:ascii="Arabic Typesetting" w:hAnsi="Arabic Typesetting" w:cs="Arabic Typesetting"/>
          <w:b/>
          <w:bCs/>
          <w:sz w:val="34"/>
          <w:szCs w:val="34"/>
          <w:rtl/>
        </w:rPr>
        <w:t>الهدف الاستراتيجي الرابع:  تنسيق البنية التحتية العالمية للملكية الفكرية وتطويرها</w:t>
      </w:r>
    </w:p>
    <w:p w:rsidR="00362339" w:rsidRPr="00AA7C13" w:rsidRDefault="00362339" w:rsidP="00362339">
      <w:pPr>
        <w:bidi/>
        <w:spacing w:after="120"/>
        <w:jc w:val="center"/>
        <w:rPr>
          <w:rFonts w:ascii="Arabic Typesetting" w:hAnsi="Arabic Typesetting" w:cs="Arabic Typesetting"/>
          <w:b/>
          <w:sz w:val="34"/>
          <w:szCs w:val="34"/>
        </w:rPr>
      </w:pPr>
      <w:r w:rsidRPr="00AA7C13">
        <w:rPr>
          <w:rFonts w:ascii="Arabic Typesetting" w:hAnsi="Arabic Typesetting" w:cs="Arabic Typesetting"/>
          <w:b/>
          <w:noProof/>
          <w:sz w:val="34"/>
          <w:szCs w:val="34"/>
        </w:rPr>
        <w:drawing>
          <wp:inline distT="0" distB="0" distL="0" distR="0" wp14:anchorId="7E170ED9" wp14:editId="55A18B73">
            <wp:extent cx="3693600" cy="2217600"/>
            <wp:effectExtent l="0" t="0" r="2540" b="0"/>
            <wp:docPr id="83" name="Picture 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3693600" cy="2217600"/>
                    </a:xfrm>
                    <a:prstGeom prst="rect">
                      <a:avLst/>
                    </a:prstGeom>
                    <a:noFill/>
                  </pic:spPr>
                </pic:pic>
              </a:graphicData>
            </a:graphic>
          </wp:inline>
        </w:drawing>
      </w:r>
    </w:p>
    <w:p w:rsidR="00362339" w:rsidRPr="00AA7C13" w:rsidRDefault="00362339" w:rsidP="00362339">
      <w:pPr>
        <w:pStyle w:val="NumberedParaAR"/>
        <w:spacing w:after="120" w:line="320" w:lineRule="exact"/>
        <w:rPr>
          <w:bCs/>
          <w:sz w:val="34"/>
          <w:szCs w:val="34"/>
        </w:rPr>
      </w:pPr>
      <w:r w:rsidRPr="00AA7C13">
        <w:rPr>
          <w:rFonts w:eastAsia="Arial"/>
          <w:sz w:val="34"/>
          <w:szCs w:val="34"/>
          <w:rtl/>
        </w:rPr>
        <w:t xml:space="preserve">مع التركيز على تعزيز البنية التحتية العالمية للملكية الفكرية للمساعدة على تلبية الطلب العالمي المتنامي على نظام الملكية الفكرية وتيسير مشاركة البلدان النامية وأقل البلدان نمواً في النظام، أحرز تقدم جيد في مجالات قواعد البيانات العالمية للملكية الفكرية والتصنيفات وتحديث مكاتب الملكية الفكرية ومراكز دعم التكنولوجيا والابتكار في عام </w:t>
      </w:r>
      <w:r w:rsidRPr="00AA7C13">
        <w:rPr>
          <w:rFonts w:eastAsia="Arial"/>
          <w:sz w:val="34"/>
          <w:szCs w:val="34"/>
        </w:rPr>
        <w:t>2014</w:t>
      </w:r>
      <w:r w:rsidRPr="00AA7C13">
        <w:rPr>
          <w:rFonts w:eastAsia="Arial"/>
          <w:sz w:val="34"/>
          <w:szCs w:val="34"/>
          <w:rtl/>
        </w:rPr>
        <w:t xml:space="preserve">. </w:t>
      </w:r>
    </w:p>
    <w:p w:rsidR="00362339" w:rsidRPr="00AA7C13" w:rsidRDefault="00362339" w:rsidP="00362339">
      <w:pPr>
        <w:pStyle w:val="NumberedParaAR"/>
        <w:spacing w:after="120" w:line="320" w:lineRule="exact"/>
        <w:rPr>
          <w:sz w:val="34"/>
          <w:szCs w:val="34"/>
        </w:rPr>
      </w:pPr>
      <w:r w:rsidRPr="00AA7C13">
        <w:rPr>
          <w:rFonts w:eastAsia="Arial"/>
          <w:sz w:val="34"/>
          <w:szCs w:val="34"/>
          <w:rtl/>
        </w:rPr>
        <w:t xml:space="preserve">وحظي نظام </w:t>
      </w:r>
      <w:r w:rsidRPr="00AA7C13">
        <w:rPr>
          <w:rFonts w:eastAsia="Arial"/>
          <w:sz w:val="34"/>
          <w:szCs w:val="34"/>
        </w:rPr>
        <w:t>PATENTSCOPE</w:t>
      </w:r>
      <w:r w:rsidRPr="00AA7C13">
        <w:rPr>
          <w:rFonts w:eastAsia="Arial"/>
          <w:sz w:val="34"/>
          <w:szCs w:val="34"/>
          <w:rtl/>
        </w:rPr>
        <w:t xml:space="preserve"> بمزيدٍ من التعزيز في عام </w:t>
      </w:r>
      <w:r w:rsidRPr="00AA7C13">
        <w:rPr>
          <w:rFonts w:eastAsia="Arial"/>
          <w:sz w:val="34"/>
          <w:szCs w:val="34"/>
        </w:rPr>
        <w:t>2014</w:t>
      </w:r>
      <w:r w:rsidRPr="00AA7C13">
        <w:rPr>
          <w:rFonts w:eastAsia="Arial"/>
          <w:sz w:val="34"/>
          <w:szCs w:val="34"/>
          <w:rtl/>
        </w:rPr>
        <w:t>، مع تركيز معتبر على تحسين النفاذ إلى النظام من المناطق التي تعاني من طول فترات الانتظار.  وقد طُورت لغتان إضافيتان لتضمينهما في نظام استرجاع المعلومات ما بين اللغات للبحث متعدد اللغات لتلحق بالاثنتي عشرة لغة القائمة فيه بحلول نهاية الثنائية، وذلك مرتهن باستكمال واجهة الاستخدام.  ووُسع نظام المساعدة في ترجمة عناوين وملخصات البراءات (</w:t>
      </w:r>
      <w:r w:rsidRPr="00AA7C13">
        <w:rPr>
          <w:rFonts w:eastAsia="Arial"/>
          <w:sz w:val="34"/>
          <w:szCs w:val="34"/>
        </w:rPr>
        <w:t>TAPTA</w:t>
      </w:r>
      <w:r w:rsidRPr="00AA7C13">
        <w:rPr>
          <w:rFonts w:eastAsia="Arial"/>
          <w:sz w:val="34"/>
          <w:szCs w:val="34"/>
          <w:rtl/>
        </w:rPr>
        <w:t>)</w:t>
      </w:r>
      <w:r w:rsidRPr="00AA7C13">
        <w:rPr>
          <w:rStyle w:val="FootnoteReference"/>
          <w:sz w:val="34"/>
          <w:szCs w:val="34"/>
        </w:rPr>
        <w:footnoteReference w:id="2"/>
      </w:r>
      <w:r w:rsidRPr="00AA7C13">
        <w:rPr>
          <w:rFonts w:eastAsia="Arial"/>
          <w:sz w:val="34"/>
          <w:szCs w:val="34"/>
          <w:rtl/>
        </w:rPr>
        <w:t xml:space="preserve">، وهو نظام ترجمة آلية إحصائية طورته المنظمة داخلياً، ليتضمن زوج لغات إضافي صعب، ألا وهو الإنكليزية مع الصينية، مما يرفع مجموع الأزواج إلى خمسة. </w:t>
      </w:r>
    </w:p>
    <w:p w:rsidR="00362339" w:rsidRPr="00AA7C13" w:rsidRDefault="00362339" w:rsidP="00362339">
      <w:pPr>
        <w:pStyle w:val="NumberedParaAR"/>
        <w:spacing w:after="120" w:line="320" w:lineRule="exact"/>
        <w:rPr>
          <w:sz w:val="34"/>
          <w:szCs w:val="34"/>
        </w:rPr>
      </w:pPr>
      <w:r w:rsidRPr="00AA7C13">
        <w:rPr>
          <w:rFonts w:eastAsia="Arial"/>
          <w:sz w:val="34"/>
          <w:szCs w:val="34"/>
          <w:rtl/>
        </w:rPr>
        <w:t xml:space="preserve">وزاد استخدام نظام </w:t>
      </w:r>
      <w:r w:rsidRPr="00AA7C13">
        <w:rPr>
          <w:rFonts w:eastAsia="Arial"/>
          <w:sz w:val="34"/>
          <w:szCs w:val="34"/>
        </w:rPr>
        <w:t>PATENTSCOPE</w:t>
      </w:r>
      <w:r w:rsidRPr="00AA7C13">
        <w:rPr>
          <w:rFonts w:eastAsia="Arial"/>
          <w:sz w:val="34"/>
          <w:szCs w:val="34"/>
          <w:rtl/>
        </w:rPr>
        <w:t xml:space="preserve"> بنسبة </w:t>
      </w:r>
      <w:r w:rsidRPr="00AA7C13">
        <w:rPr>
          <w:rFonts w:eastAsia="Arial"/>
          <w:sz w:val="34"/>
          <w:szCs w:val="34"/>
        </w:rPr>
        <w:t>3.5</w:t>
      </w:r>
      <w:r w:rsidRPr="00AA7C13">
        <w:rPr>
          <w:rFonts w:eastAsia="Arial"/>
          <w:sz w:val="34"/>
          <w:szCs w:val="34"/>
          <w:rtl/>
        </w:rPr>
        <w:t xml:space="preserve"> بالمائة من </w:t>
      </w:r>
      <w:r w:rsidRPr="00AA7C13">
        <w:rPr>
          <w:rFonts w:eastAsia="Arial"/>
          <w:sz w:val="34"/>
          <w:szCs w:val="34"/>
        </w:rPr>
        <w:t>237446</w:t>
      </w:r>
      <w:r w:rsidRPr="00AA7C13">
        <w:rPr>
          <w:rFonts w:eastAsia="Arial"/>
          <w:sz w:val="34"/>
          <w:szCs w:val="34"/>
          <w:rtl/>
        </w:rPr>
        <w:t xml:space="preserve"> مستخدماً فريداً في كل فصل في عام </w:t>
      </w:r>
      <w:r w:rsidRPr="00AA7C13">
        <w:rPr>
          <w:rFonts w:eastAsia="Arial"/>
          <w:sz w:val="34"/>
          <w:szCs w:val="34"/>
        </w:rPr>
        <w:t>2013</w:t>
      </w:r>
      <w:r w:rsidRPr="00AA7C13">
        <w:rPr>
          <w:rFonts w:eastAsia="Arial"/>
          <w:sz w:val="34"/>
          <w:szCs w:val="34"/>
          <w:rtl/>
        </w:rPr>
        <w:t xml:space="preserve"> إلى </w:t>
      </w:r>
      <w:r w:rsidRPr="00AA7C13">
        <w:rPr>
          <w:rFonts w:eastAsia="Arial"/>
          <w:sz w:val="34"/>
          <w:szCs w:val="34"/>
        </w:rPr>
        <w:t>245769</w:t>
      </w:r>
      <w:r w:rsidRPr="00AA7C13">
        <w:rPr>
          <w:rFonts w:eastAsia="Arial"/>
          <w:sz w:val="34"/>
          <w:szCs w:val="34"/>
          <w:rtl/>
        </w:rPr>
        <w:t xml:space="preserve"> مستخدماً فريداً في الفصل في عام </w:t>
      </w:r>
      <w:r w:rsidRPr="00AA7C13">
        <w:rPr>
          <w:rFonts w:eastAsia="Arial"/>
          <w:sz w:val="34"/>
          <w:szCs w:val="34"/>
        </w:rPr>
        <w:t>2014</w:t>
      </w:r>
      <w:r w:rsidRPr="00AA7C13">
        <w:rPr>
          <w:rFonts w:eastAsia="Arial"/>
          <w:sz w:val="34"/>
          <w:szCs w:val="34"/>
          <w:rtl/>
        </w:rPr>
        <w:t xml:space="preserve"> من </w:t>
      </w:r>
      <w:r w:rsidRPr="00AA7C13">
        <w:rPr>
          <w:rFonts w:eastAsia="Arial"/>
          <w:sz w:val="34"/>
          <w:szCs w:val="34"/>
        </w:rPr>
        <w:t>169</w:t>
      </w:r>
      <w:r w:rsidRPr="00AA7C13">
        <w:rPr>
          <w:rFonts w:eastAsia="Arial"/>
          <w:sz w:val="34"/>
          <w:szCs w:val="34"/>
          <w:rtl/>
        </w:rPr>
        <w:t xml:space="preserve"> بلداً، كما شهد عدد المجموعات المخزنة في </w:t>
      </w:r>
      <w:r w:rsidRPr="00AA7C13">
        <w:rPr>
          <w:rFonts w:eastAsia="Arial"/>
          <w:sz w:val="34"/>
          <w:szCs w:val="34"/>
        </w:rPr>
        <w:t>PATENTSCOPE</w:t>
      </w:r>
      <w:r w:rsidRPr="00AA7C13">
        <w:rPr>
          <w:rFonts w:eastAsia="Arial"/>
          <w:sz w:val="34"/>
          <w:szCs w:val="34"/>
          <w:rtl/>
        </w:rPr>
        <w:t xml:space="preserve"> زيادة بنسبة </w:t>
      </w:r>
      <w:r w:rsidRPr="00AA7C13">
        <w:rPr>
          <w:rFonts w:eastAsia="Arial"/>
          <w:sz w:val="34"/>
          <w:szCs w:val="34"/>
        </w:rPr>
        <w:t>12</w:t>
      </w:r>
      <w:r w:rsidRPr="00AA7C13">
        <w:rPr>
          <w:rFonts w:eastAsia="Arial"/>
          <w:sz w:val="34"/>
          <w:szCs w:val="34"/>
          <w:rtl/>
        </w:rPr>
        <w:t xml:space="preserve"> بالمائة مقارنةً بعام </w:t>
      </w:r>
      <w:r w:rsidRPr="00AA7C13">
        <w:rPr>
          <w:rFonts w:eastAsia="Arial"/>
          <w:sz w:val="34"/>
          <w:szCs w:val="34"/>
        </w:rPr>
        <w:t>2014</w:t>
      </w:r>
      <w:r w:rsidRPr="00AA7C13">
        <w:rPr>
          <w:rFonts w:eastAsia="Arial"/>
          <w:sz w:val="34"/>
          <w:szCs w:val="34"/>
          <w:rtl/>
        </w:rPr>
        <w:t xml:space="preserve">، حيث بلغ إجمالي عدد المجموعات الوطنية والإقليمية </w:t>
      </w:r>
      <w:r w:rsidRPr="00AA7C13">
        <w:rPr>
          <w:rFonts w:eastAsia="Arial"/>
          <w:sz w:val="34"/>
          <w:szCs w:val="34"/>
        </w:rPr>
        <w:t>41</w:t>
      </w:r>
      <w:r w:rsidRPr="00AA7C13">
        <w:rPr>
          <w:rFonts w:eastAsia="Arial"/>
          <w:sz w:val="34"/>
          <w:szCs w:val="34"/>
          <w:rtl/>
        </w:rPr>
        <w:t xml:space="preserve"> وإجمالي عدد السجلات المتضمَنة </w:t>
      </w:r>
      <w:r w:rsidRPr="00AA7C13">
        <w:rPr>
          <w:rFonts w:eastAsia="Arial"/>
          <w:sz w:val="34"/>
          <w:szCs w:val="34"/>
        </w:rPr>
        <w:t>43</w:t>
      </w:r>
      <w:r w:rsidRPr="00AA7C13">
        <w:rPr>
          <w:rFonts w:eastAsia="Arial"/>
          <w:sz w:val="34"/>
          <w:szCs w:val="34"/>
          <w:rtl/>
        </w:rPr>
        <w:t xml:space="preserve"> مليون، مما يمثل زيادة بنسبة </w:t>
      </w:r>
      <w:r w:rsidRPr="00AA7C13">
        <w:rPr>
          <w:rFonts w:eastAsia="Arial"/>
          <w:sz w:val="34"/>
          <w:szCs w:val="34"/>
        </w:rPr>
        <w:t>26</w:t>
      </w:r>
      <w:r w:rsidRPr="00AA7C13">
        <w:rPr>
          <w:rFonts w:eastAsia="Arial"/>
          <w:sz w:val="34"/>
          <w:szCs w:val="34"/>
          <w:rtl/>
        </w:rPr>
        <w:t xml:space="preserve"> بالمائة مقارنةً بعام </w:t>
      </w:r>
      <w:r w:rsidRPr="00AA7C13">
        <w:rPr>
          <w:rFonts w:eastAsia="Arial"/>
          <w:sz w:val="34"/>
          <w:szCs w:val="34"/>
        </w:rPr>
        <w:t>2013</w:t>
      </w:r>
      <w:r w:rsidRPr="00AA7C13">
        <w:rPr>
          <w:rFonts w:eastAsia="Arial"/>
          <w:sz w:val="34"/>
          <w:szCs w:val="34"/>
          <w:rtl/>
        </w:rPr>
        <w:t>.</w:t>
      </w:r>
    </w:p>
    <w:p w:rsidR="00362339" w:rsidRPr="00AA7C13" w:rsidRDefault="00362339" w:rsidP="00362339">
      <w:pPr>
        <w:pStyle w:val="NumberedParaAR"/>
        <w:spacing w:after="120" w:line="320" w:lineRule="exact"/>
        <w:rPr>
          <w:bCs/>
          <w:sz w:val="34"/>
          <w:szCs w:val="34"/>
        </w:rPr>
      </w:pPr>
      <w:r w:rsidRPr="00AA7C13">
        <w:rPr>
          <w:rFonts w:eastAsia="Arial"/>
          <w:sz w:val="34"/>
          <w:szCs w:val="34"/>
          <w:rtl/>
        </w:rPr>
        <w:t xml:space="preserve">ومع استحداث وظيفة قوية للبحث حسب تشابه الصور، تجاوز استخدام قاعدة البيانات العالمية للعلامات التجارية التوقعات في عام </w:t>
      </w:r>
      <w:r w:rsidRPr="00AA7C13">
        <w:rPr>
          <w:rFonts w:eastAsia="Arial"/>
          <w:sz w:val="34"/>
          <w:szCs w:val="34"/>
        </w:rPr>
        <w:t>2014</w:t>
      </w:r>
      <w:r w:rsidRPr="00AA7C13">
        <w:rPr>
          <w:rFonts w:eastAsia="Arial"/>
          <w:sz w:val="34"/>
          <w:szCs w:val="34"/>
          <w:rtl/>
        </w:rPr>
        <w:t xml:space="preserve">، حيث رفع عدد المستخدمين في الفصل بأكثر من الضعف من </w:t>
      </w:r>
      <w:r w:rsidRPr="00AA7C13">
        <w:rPr>
          <w:rFonts w:eastAsia="Arial"/>
          <w:sz w:val="34"/>
          <w:szCs w:val="34"/>
        </w:rPr>
        <w:t>23</w:t>
      </w:r>
      <w:r w:rsidRPr="00AA7C13">
        <w:rPr>
          <w:rFonts w:eastAsia="Arial"/>
          <w:sz w:val="34"/>
          <w:szCs w:val="34"/>
          <w:rtl/>
        </w:rPr>
        <w:t xml:space="preserve"> ألف في عام </w:t>
      </w:r>
      <w:r w:rsidRPr="00AA7C13">
        <w:rPr>
          <w:rFonts w:eastAsia="Arial"/>
          <w:sz w:val="34"/>
          <w:szCs w:val="34"/>
        </w:rPr>
        <w:t>2013</w:t>
      </w:r>
      <w:r w:rsidRPr="00AA7C13">
        <w:rPr>
          <w:rFonts w:eastAsia="Arial"/>
          <w:sz w:val="34"/>
          <w:szCs w:val="34"/>
          <w:rtl/>
        </w:rPr>
        <w:t xml:space="preserve"> إلى </w:t>
      </w:r>
      <w:r w:rsidRPr="00AA7C13">
        <w:rPr>
          <w:rFonts w:eastAsia="Arial"/>
          <w:sz w:val="34"/>
          <w:szCs w:val="34"/>
        </w:rPr>
        <w:t>49977</w:t>
      </w:r>
      <w:r w:rsidRPr="00AA7C13">
        <w:rPr>
          <w:rFonts w:eastAsia="Arial"/>
          <w:sz w:val="34"/>
          <w:szCs w:val="34"/>
          <w:rtl/>
        </w:rPr>
        <w:t xml:space="preserve"> في عام </w:t>
      </w:r>
      <w:r w:rsidRPr="00AA7C13">
        <w:rPr>
          <w:rFonts w:eastAsia="Arial"/>
          <w:sz w:val="34"/>
          <w:szCs w:val="34"/>
        </w:rPr>
        <w:t>2014</w:t>
      </w:r>
      <w:r w:rsidRPr="00AA7C13">
        <w:rPr>
          <w:rFonts w:eastAsia="Arial"/>
          <w:sz w:val="34"/>
          <w:szCs w:val="34"/>
          <w:rtl/>
        </w:rPr>
        <w:t>.  وزاد عدد المجموعات الوطنية زيادة معتبرة (</w:t>
      </w:r>
      <w:r w:rsidRPr="00AA7C13">
        <w:rPr>
          <w:rFonts w:eastAsia="Arial"/>
          <w:sz w:val="34"/>
          <w:szCs w:val="34"/>
        </w:rPr>
        <w:t>50</w:t>
      </w:r>
      <w:r w:rsidRPr="00AA7C13">
        <w:rPr>
          <w:rFonts w:eastAsia="Arial"/>
          <w:sz w:val="34"/>
          <w:szCs w:val="34"/>
          <w:rtl/>
        </w:rPr>
        <w:t xml:space="preserve"> بالمائة)، حيث ارتفع العدد الإجمالي إلى </w:t>
      </w:r>
      <w:r w:rsidRPr="00AA7C13">
        <w:rPr>
          <w:rFonts w:eastAsia="Arial"/>
          <w:sz w:val="34"/>
          <w:szCs w:val="34"/>
        </w:rPr>
        <w:t>18</w:t>
      </w:r>
      <w:r w:rsidRPr="00AA7C13">
        <w:rPr>
          <w:rFonts w:eastAsia="Arial"/>
          <w:sz w:val="34"/>
          <w:szCs w:val="34"/>
          <w:rtl/>
        </w:rPr>
        <w:t xml:space="preserve"> في عام </w:t>
      </w:r>
      <w:r w:rsidRPr="00AA7C13">
        <w:rPr>
          <w:rFonts w:eastAsia="Arial"/>
          <w:sz w:val="34"/>
          <w:szCs w:val="34"/>
        </w:rPr>
        <w:t>2014</w:t>
      </w:r>
      <w:r w:rsidRPr="00AA7C13">
        <w:rPr>
          <w:rFonts w:eastAsia="Arial"/>
          <w:sz w:val="34"/>
          <w:szCs w:val="34"/>
          <w:rtl/>
        </w:rPr>
        <w:t xml:space="preserve">.  وعلى نفس المنوال، زاد عدد السجلات التي يضمها النظام بنسبة </w:t>
      </w:r>
      <w:r w:rsidRPr="00AA7C13">
        <w:rPr>
          <w:rFonts w:eastAsia="Arial"/>
          <w:sz w:val="34"/>
          <w:szCs w:val="34"/>
        </w:rPr>
        <w:t>28</w:t>
      </w:r>
      <w:r w:rsidRPr="00AA7C13">
        <w:rPr>
          <w:rFonts w:eastAsia="Arial"/>
          <w:sz w:val="34"/>
          <w:szCs w:val="34"/>
          <w:rtl/>
        </w:rPr>
        <w:t xml:space="preserve"> بالمائة من </w:t>
      </w:r>
      <w:r w:rsidRPr="00AA7C13">
        <w:rPr>
          <w:rFonts w:eastAsia="Arial"/>
          <w:sz w:val="34"/>
          <w:szCs w:val="34"/>
        </w:rPr>
        <w:t>12</w:t>
      </w:r>
      <w:r w:rsidRPr="00AA7C13">
        <w:rPr>
          <w:rFonts w:eastAsia="Arial"/>
          <w:sz w:val="34"/>
          <w:szCs w:val="34"/>
          <w:rtl/>
        </w:rPr>
        <w:t xml:space="preserve"> مليون في عام </w:t>
      </w:r>
      <w:r w:rsidRPr="00AA7C13">
        <w:rPr>
          <w:rFonts w:eastAsia="Arial"/>
          <w:sz w:val="34"/>
          <w:szCs w:val="34"/>
        </w:rPr>
        <w:t>2013</w:t>
      </w:r>
      <w:r w:rsidRPr="00AA7C13">
        <w:rPr>
          <w:rFonts w:eastAsia="Arial"/>
          <w:sz w:val="34"/>
          <w:szCs w:val="34"/>
          <w:rtl/>
        </w:rPr>
        <w:t xml:space="preserve"> إلى </w:t>
      </w:r>
      <w:r w:rsidRPr="00AA7C13">
        <w:rPr>
          <w:rFonts w:eastAsia="Arial"/>
          <w:sz w:val="34"/>
          <w:szCs w:val="34"/>
        </w:rPr>
        <w:t>15.4</w:t>
      </w:r>
      <w:r w:rsidRPr="00AA7C13">
        <w:rPr>
          <w:rFonts w:eastAsia="Arial"/>
          <w:sz w:val="34"/>
          <w:szCs w:val="34"/>
          <w:rtl/>
        </w:rPr>
        <w:t xml:space="preserve"> مليون في عام </w:t>
      </w:r>
      <w:r w:rsidRPr="00AA7C13">
        <w:rPr>
          <w:rFonts w:eastAsia="Arial"/>
          <w:sz w:val="34"/>
          <w:szCs w:val="34"/>
        </w:rPr>
        <w:t>2014</w:t>
      </w:r>
      <w:r w:rsidRPr="00AA7C13">
        <w:rPr>
          <w:rFonts w:eastAsia="Arial"/>
          <w:sz w:val="34"/>
          <w:szCs w:val="34"/>
          <w:rtl/>
        </w:rPr>
        <w:t xml:space="preserve">. </w:t>
      </w:r>
    </w:p>
    <w:p w:rsidR="00362339" w:rsidRPr="00AA7C13" w:rsidRDefault="00362339" w:rsidP="00362339">
      <w:pPr>
        <w:pStyle w:val="NumberedParaAR"/>
        <w:spacing w:after="120" w:line="320" w:lineRule="exact"/>
        <w:rPr>
          <w:bCs/>
          <w:sz w:val="34"/>
          <w:szCs w:val="34"/>
        </w:rPr>
      </w:pPr>
      <w:r w:rsidRPr="00AA7C13">
        <w:rPr>
          <w:rFonts w:eastAsia="Arial"/>
          <w:sz w:val="34"/>
          <w:szCs w:val="34"/>
          <w:rtl/>
        </w:rPr>
        <w:lastRenderedPageBreak/>
        <w:t xml:space="preserve">وكان التقدم المحرز في التصنيفات الدولية ومعايير الويبو للملكية الفكرية غير منتظم في عام </w:t>
      </w:r>
      <w:r w:rsidRPr="00AA7C13">
        <w:rPr>
          <w:rFonts w:eastAsia="Arial"/>
          <w:sz w:val="34"/>
          <w:szCs w:val="34"/>
        </w:rPr>
        <w:t>2014</w:t>
      </w:r>
      <w:r w:rsidRPr="00AA7C13">
        <w:rPr>
          <w:rFonts w:eastAsia="Arial"/>
          <w:sz w:val="34"/>
          <w:szCs w:val="34"/>
          <w:rtl/>
        </w:rPr>
        <w:t xml:space="preserve">، حيث تجاوز التوقعات في بعض المجالات ولم يدركها في مجالات أخرى. </w:t>
      </w:r>
      <w:r w:rsidRPr="00AA7C13">
        <w:rPr>
          <w:rFonts w:eastAsia="Arial"/>
          <w:b/>
          <w:bCs/>
          <w:sz w:val="34"/>
          <w:szCs w:val="34"/>
          <w:rtl/>
        </w:rPr>
        <w:t xml:space="preserve"> </w:t>
      </w:r>
      <w:r w:rsidRPr="00AA7C13">
        <w:rPr>
          <w:rFonts w:eastAsia="Arial"/>
          <w:sz w:val="34"/>
          <w:szCs w:val="34"/>
          <w:rtl/>
        </w:rPr>
        <w:t xml:space="preserve">فبالنسبة إلى تصنيف نيس، أدرِج ما مجموعه </w:t>
      </w:r>
      <w:r w:rsidRPr="00AA7C13">
        <w:rPr>
          <w:rFonts w:eastAsia="Arial"/>
          <w:sz w:val="34"/>
          <w:szCs w:val="34"/>
        </w:rPr>
        <w:t>570</w:t>
      </w:r>
      <w:r w:rsidRPr="00AA7C13">
        <w:rPr>
          <w:rFonts w:eastAsia="Arial"/>
          <w:sz w:val="34"/>
          <w:szCs w:val="34"/>
          <w:rtl/>
        </w:rPr>
        <w:t xml:space="preserve"> تعديلاً جديداً و</w:t>
      </w:r>
      <w:r w:rsidRPr="00AA7C13">
        <w:rPr>
          <w:rFonts w:eastAsia="Arial"/>
          <w:sz w:val="34"/>
          <w:szCs w:val="34"/>
        </w:rPr>
        <w:t>20</w:t>
      </w:r>
      <w:r w:rsidRPr="00AA7C13">
        <w:rPr>
          <w:rFonts w:eastAsia="Arial"/>
          <w:sz w:val="34"/>
          <w:szCs w:val="34"/>
          <w:rtl/>
        </w:rPr>
        <w:t xml:space="preserve"> ملف معلومات جديداً في عام </w:t>
      </w:r>
      <w:r w:rsidRPr="00AA7C13">
        <w:rPr>
          <w:rFonts w:eastAsia="Arial"/>
          <w:sz w:val="34"/>
          <w:szCs w:val="34"/>
        </w:rPr>
        <w:t>2014</w:t>
      </w:r>
      <w:r w:rsidRPr="00AA7C13">
        <w:rPr>
          <w:rFonts w:eastAsia="Arial"/>
          <w:sz w:val="34"/>
          <w:szCs w:val="34"/>
          <w:rtl/>
        </w:rPr>
        <w:t xml:space="preserve">.  ومثل عدد التعديلات زيادة بنسبة </w:t>
      </w:r>
      <w:r w:rsidRPr="00AA7C13">
        <w:rPr>
          <w:rFonts w:eastAsia="Arial"/>
          <w:sz w:val="34"/>
          <w:szCs w:val="34"/>
        </w:rPr>
        <w:t>32</w:t>
      </w:r>
      <w:r w:rsidRPr="00AA7C13">
        <w:rPr>
          <w:rFonts w:eastAsia="Arial"/>
          <w:sz w:val="34"/>
          <w:szCs w:val="34"/>
          <w:rtl/>
        </w:rPr>
        <w:t xml:space="preserve"> بالمائة مقارنةً بعام </w:t>
      </w:r>
      <w:r w:rsidRPr="00AA7C13">
        <w:rPr>
          <w:rFonts w:eastAsia="Arial"/>
          <w:sz w:val="34"/>
          <w:szCs w:val="34"/>
        </w:rPr>
        <w:t>2013</w:t>
      </w:r>
      <w:r w:rsidRPr="00AA7C13">
        <w:rPr>
          <w:rFonts w:eastAsia="Arial"/>
          <w:sz w:val="34"/>
          <w:szCs w:val="34"/>
          <w:rtl/>
        </w:rPr>
        <w:t xml:space="preserve">.  وعلاوةً على ذلك، أتيحت  النسخة الإسبانية الرسمية من تصنيف نيس </w:t>
      </w:r>
      <w:r w:rsidRPr="00AA7C13">
        <w:rPr>
          <w:rFonts w:eastAsia="Arial"/>
          <w:sz w:val="34"/>
          <w:szCs w:val="34"/>
        </w:rPr>
        <w:t>10-2015</w:t>
      </w:r>
      <w:r w:rsidRPr="00AA7C13">
        <w:rPr>
          <w:rFonts w:eastAsia="Arial"/>
          <w:sz w:val="34"/>
          <w:szCs w:val="34"/>
          <w:rtl/>
        </w:rPr>
        <w:t xml:space="preserve"> في نسق </w:t>
      </w:r>
      <w:r w:rsidRPr="00AA7C13">
        <w:rPr>
          <w:rFonts w:eastAsia="Arial"/>
          <w:sz w:val="34"/>
          <w:szCs w:val="34"/>
        </w:rPr>
        <w:t>XLS</w:t>
      </w:r>
      <w:r w:rsidRPr="00AA7C13">
        <w:rPr>
          <w:rFonts w:eastAsia="Arial"/>
          <w:sz w:val="34"/>
          <w:szCs w:val="34"/>
          <w:rtl/>
        </w:rPr>
        <w:t xml:space="preserve"> في نوفمبر </w:t>
      </w:r>
      <w:r w:rsidRPr="00AA7C13">
        <w:rPr>
          <w:rFonts w:eastAsia="Arial"/>
          <w:sz w:val="34"/>
          <w:szCs w:val="34"/>
        </w:rPr>
        <w:t>2014</w:t>
      </w:r>
      <w:r w:rsidRPr="00AA7C13">
        <w:rPr>
          <w:rFonts w:eastAsia="Arial"/>
          <w:sz w:val="34"/>
          <w:szCs w:val="34"/>
          <w:rtl/>
        </w:rPr>
        <w:t xml:space="preserve">.  وفي التصنيف الدولي للبراءات، دُشِّنت في أبريل </w:t>
      </w:r>
      <w:r w:rsidRPr="00AA7C13">
        <w:rPr>
          <w:rFonts w:eastAsia="Arial"/>
          <w:sz w:val="34"/>
          <w:szCs w:val="34"/>
        </w:rPr>
        <w:t>2014</w:t>
      </w:r>
      <w:r w:rsidRPr="00AA7C13">
        <w:rPr>
          <w:rFonts w:eastAsia="Arial"/>
          <w:sz w:val="34"/>
          <w:szCs w:val="34"/>
          <w:rtl/>
        </w:rPr>
        <w:t xml:space="preserve"> منصة النشر المعدلة لتيسير استخدام النظام، وقد تضمنت أداة بحث جديدة والعارض المتوازي للتصنيف الدولي للبراءات/التصنيف التعاوني للبراءات/فهرس الملفات (</w:t>
      </w:r>
      <w:r w:rsidRPr="00AA7C13">
        <w:rPr>
          <w:rFonts w:eastAsia="Arial"/>
          <w:sz w:val="34"/>
          <w:szCs w:val="34"/>
        </w:rPr>
        <w:t>IPC/CPC/FI</w:t>
      </w:r>
      <w:r w:rsidRPr="00AA7C13">
        <w:rPr>
          <w:rFonts w:eastAsia="Arial"/>
          <w:sz w:val="34"/>
          <w:szCs w:val="34"/>
          <w:rtl/>
        </w:rPr>
        <w:t xml:space="preserve">).  وقد تعذر على اللجنة المعنية بمعايير الويبو في دورتها الرابعة اعتماد جدول أعمال، مما أدى إلى عدم إضفاء الصبغة الرسمية على القرارات غير الرسمية.  وعلى الرغم من هذا التعثر، اعتمد معيار واحد جديد وعُدل معيار واحد بشكل غير رسمي في عام </w:t>
      </w:r>
      <w:r w:rsidRPr="00AA7C13">
        <w:rPr>
          <w:rFonts w:eastAsia="Arial"/>
          <w:sz w:val="34"/>
          <w:szCs w:val="34"/>
        </w:rPr>
        <w:t>2014</w:t>
      </w:r>
      <w:r w:rsidRPr="00AA7C13">
        <w:rPr>
          <w:rFonts w:eastAsia="Arial"/>
          <w:sz w:val="34"/>
          <w:szCs w:val="34"/>
          <w:rtl/>
        </w:rPr>
        <w:t xml:space="preserve">.  وأظهر استخدام أدوات الإنترنت للنفاذ إلى منشورات التصنيفات والمعايير نمواً مستقراً، حيث ارتفع عدد الزيارات إلى منشورات التصنيف الدولي للبراءات ارتفاعاً معتبراً (زيادة بنسبة </w:t>
      </w:r>
      <w:r w:rsidRPr="00AA7C13">
        <w:rPr>
          <w:rFonts w:eastAsia="Arial"/>
          <w:sz w:val="34"/>
          <w:szCs w:val="34"/>
        </w:rPr>
        <w:t>61</w:t>
      </w:r>
      <w:r w:rsidRPr="00AA7C13">
        <w:rPr>
          <w:rFonts w:eastAsia="Arial"/>
          <w:sz w:val="34"/>
          <w:szCs w:val="34"/>
          <w:rtl/>
        </w:rPr>
        <w:t xml:space="preserve"> بالمائة مقارنةً بعام </w:t>
      </w:r>
      <w:r w:rsidRPr="00AA7C13">
        <w:rPr>
          <w:rFonts w:eastAsia="Arial"/>
          <w:sz w:val="34"/>
          <w:szCs w:val="34"/>
        </w:rPr>
        <w:t>2013</w:t>
      </w:r>
      <w:r w:rsidRPr="00AA7C13">
        <w:rPr>
          <w:rFonts w:eastAsia="Arial"/>
          <w:sz w:val="34"/>
          <w:szCs w:val="34"/>
          <w:rtl/>
        </w:rPr>
        <w:t xml:space="preserve">)، نظراً لإدراج تصنيفات معدلة وأدوات جديدة.   </w:t>
      </w:r>
    </w:p>
    <w:p w:rsidR="00362339" w:rsidRPr="00AA7C13" w:rsidRDefault="00362339" w:rsidP="00362339">
      <w:pPr>
        <w:pStyle w:val="NumberedParaAR"/>
        <w:spacing w:after="120" w:line="320" w:lineRule="exact"/>
        <w:rPr>
          <w:bCs/>
          <w:sz w:val="34"/>
          <w:szCs w:val="34"/>
        </w:rPr>
      </w:pPr>
      <w:r w:rsidRPr="00AA7C13">
        <w:rPr>
          <w:rFonts w:eastAsia="Arial"/>
          <w:sz w:val="34"/>
          <w:szCs w:val="34"/>
          <w:rtl/>
        </w:rPr>
        <w:t xml:space="preserve">وارتفع في عام </w:t>
      </w:r>
      <w:r w:rsidRPr="00AA7C13">
        <w:rPr>
          <w:rFonts w:eastAsia="Arial"/>
          <w:sz w:val="34"/>
          <w:szCs w:val="34"/>
        </w:rPr>
        <w:t>2014</w:t>
      </w:r>
      <w:r w:rsidRPr="00AA7C13">
        <w:rPr>
          <w:rFonts w:eastAsia="Arial"/>
          <w:sz w:val="34"/>
          <w:szCs w:val="34"/>
          <w:rtl/>
        </w:rPr>
        <w:t xml:space="preserve"> مجموع عدد الدول الأعضاء التي أنشأت مراكز لدعم التكنولوجيا والابتكار في بلدانها إلى </w:t>
      </w:r>
      <w:r w:rsidRPr="00AA7C13">
        <w:rPr>
          <w:rFonts w:eastAsia="Arial"/>
          <w:sz w:val="34"/>
          <w:szCs w:val="34"/>
        </w:rPr>
        <w:t>45</w:t>
      </w:r>
      <w:r w:rsidRPr="00AA7C13">
        <w:rPr>
          <w:rFonts w:eastAsia="Arial"/>
          <w:sz w:val="34"/>
          <w:szCs w:val="34"/>
          <w:rtl/>
        </w:rPr>
        <w:t xml:space="preserve">.  واستمر التركيز على تعزيز الاستدامة طويلة الأمد للشبكات، واعتُبرت </w:t>
      </w:r>
      <w:r w:rsidRPr="00AA7C13">
        <w:rPr>
          <w:rFonts w:eastAsia="Arial"/>
          <w:sz w:val="34"/>
          <w:szCs w:val="34"/>
        </w:rPr>
        <w:t>20</w:t>
      </w:r>
      <w:r w:rsidRPr="00AA7C13">
        <w:rPr>
          <w:rFonts w:eastAsia="Arial"/>
          <w:sz w:val="34"/>
          <w:szCs w:val="34"/>
          <w:rtl/>
        </w:rPr>
        <w:t xml:space="preserve"> من شبكات مراكز دعم التكنولوجيا والابتكار مستدامةً بنهاية عام </w:t>
      </w:r>
      <w:r w:rsidRPr="00AA7C13">
        <w:rPr>
          <w:rFonts w:eastAsia="Arial"/>
          <w:sz w:val="34"/>
          <w:szCs w:val="34"/>
        </w:rPr>
        <w:t>2014</w:t>
      </w:r>
      <w:r w:rsidRPr="00AA7C13">
        <w:rPr>
          <w:rFonts w:eastAsia="Arial"/>
          <w:sz w:val="34"/>
          <w:szCs w:val="34"/>
          <w:rtl/>
        </w:rPr>
        <w:t>.  وتواصل شهود المنصة الإلكترونية لإدارة المعارف "</w:t>
      </w:r>
      <w:r w:rsidRPr="00AA7C13">
        <w:rPr>
          <w:rFonts w:eastAsia="Arial"/>
          <w:sz w:val="34"/>
          <w:szCs w:val="34"/>
          <w:rtl/>
          <w:cs/>
        </w:rPr>
        <w:t>‎</w:t>
      </w:r>
      <w:proofErr w:type="spellStart"/>
      <w:r w:rsidRPr="00AA7C13">
        <w:rPr>
          <w:rFonts w:eastAsia="Arial"/>
          <w:sz w:val="34"/>
          <w:szCs w:val="34"/>
        </w:rPr>
        <w:t>eTISC</w:t>
      </w:r>
      <w:proofErr w:type="spellEnd"/>
      <w:r w:rsidRPr="00AA7C13">
        <w:rPr>
          <w:rFonts w:eastAsia="Arial"/>
          <w:sz w:val="34"/>
          <w:szCs w:val="34"/>
          <w:rtl/>
        </w:rPr>
        <w:t xml:space="preserve">‏" نمواً قوياً، حيث زاد عدد الأعضاء المسجلين بنسبة </w:t>
      </w:r>
      <w:r w:rsidRPr="00AA7C13">
        <w:rPr>
          <w:rFonts w:eastAsia="Arial"/>
          <w:sz w:val="34"/>
          <w:szCs w:val="34"/>
        </w:rPr>
        <w:t>57</w:t>
      </w:r>
      <w:r w:rsidRPr="00AA7C13">
        <w:rPr>
          <w:rFonts w:eastAsia="Arial"/>
          <w:sz w:val="34"/>
          <w:szCs w:val="34"/>
          <w:rtl/>
        </w:rPr>
        <w:t xml:space="preserve"> بالمائة من </w:t>
      </w:r>
      <w:r w:rsidRPr="00AA7C13">
        <w:rPr>
          <w:rFonts w:eastAsia="Arial"/>
          <w:sz w:val="34"/>
          <w:szCs w:val="34"/>
        </w:rPr>
        <w:t>700</w:t>
      </w:r>
      <w:r w:rsidRPr="00AA7C13">
        <w:rPr>
          <w:rFonts w:eastAsia="Arial"/>
          <w:sz w:val="34"/>
          <w:szCs w:val="34"/>
          <w:rtl/>
        </w:rPr>
        <w:t xml:space="preserve"> في نهاية عام </w:t>
      </w:r>
      <w:r w:rsidRPr="00AA7C13">
        <w:rPr>
          <w:rFonts w:eastAsia="Arial"/>
          <w:sz w:val="34"/>
          <w:szCs w:val="34"/>
        </w:rPr>
        <w:t>2013</w:t>
      </w:r>
      <w:r w:rsidRPr="00AA7C13">
        <w:rPr>
          <w:rFonts w:eastAsia="Arial"/>
          <w:sz w:val="34"/>
          <w:szCs w:val="34"/>
          <w:rtl/>
        </w:rPr>
        <w:t xml:space="preserve"> إلى ما يربو على </w:t>
      </w:r>
      <w:r w:rsidRPr="00AA7C13">
        <w:rPr>
          <w:rFonts w:eastAsia="Arial"/>
          <w:sz w:val="34"/>
          <w:szCs w:val="34"/>
        </w:rPr>
        <w:t>1100</w:t>
      </w:r>
      <w:r w:rsidRPr="00AA7C13">
        <w:rPr>
          <w:rFonts w:eastAsia="Arial"/>
          <w:sz w:val="34"/>
          <w:szCs w:val="34"/>
          <w:rtl/>
        </w:rPr>
        <w:t xml:space="preserve"> عضو من أكثر من </w:t>
      </w:r>
      <w:r w:rsidRPr="00AA7C13">
        <w:rPr>
          <w:rFonts w:eastAsia="Arial"/>
          <w:sz w:val="34"/>
          <w:szCs w:val="34"/>
        </w:rPr>
        <w:t>90</w:t>
      </w:r>
      <w:r w:rsidRPr="00AA7C13">
        <w:rPr>
          <w:rFonts w:eastAsia="Arial"/>
          <w:sz w:val="34"/>
          <w:szCs w:val="34"/>
          <w:rtl/>
        </w:rPr>
        <w:t xml:space="preserve"> بلداً بنهاية عام </w:t>
      </w:r>
      <w:r w:rsidRPr="00AA7C13">
        <w:rPr>
          <w:rFonts w:eastAsia="Arial"/>
          <w:sz w:val="34"/>
          <w:szCs w:val="34"/>
        </w:rPr>
        <w:t>2014</w:t>
      </w:r>
      <w:r w:rsidRPr="00AA7C13">
        <w:rPr>
          <w:rFonts w:eastAsia="Arial"/>
          <w:sz w:val="34"/>
          <w:szCs w:val="34"/>
          <w:rtl/>
        </w:rPr>
        <w:t xml:space="preserve">.  وأضافت المنصة </w:t>
      </w:r>
      <w:r w:rsidRPr="00AA7C13">
        <w:rPr>
          <w:rFonts w:eastAsia="Arial"/>
          <w:sz w:val="34"/>
          <w:szCs w:val="34"/>
        </w:rPr>
        <w:t>14</w:t>
      </w:r>
      <w:r w:rsidRPr="00AA7C13">
        <w:rPr>
          <w:rFonts w:eastAsia="Arial"/>
          <w:sz w:val="34"/>
          <w:szCs w:val="34"/>
          <w:rtl/>
        </w:rPr>
        <w:t xml:space="preserve"> ندوة عبر الإنترنت في عام </w:t>
      </w:r>
      <w:r w:rsidRPr="00AA7C13">
        <w:rPr>
          <w:rFonts w:eastAsia="Arial"/>
          <w:sz w:val="34"/>
          <w:szCs w:val="34"/>
        </w:rPr>
        <w:t>2014</w:t>
      </w:r>
      <w:r w:rsidRPr="00AA7C13">
        <w:rPr>
          <w:rFonts w:eastAsia="Arial"/>
          <w:sz w:val="34"/>
          <w:szCs w:val="34"/>
          <w:rtl/>
        </w:rPr>
        <w:t xml:space="preserve"> واستضافت ست جلسات سؤال وجواب حية مع خبراء في دعم الابتكار.</w:t>
      </w:r>
    </w:p>
    <w:p w:rsidR="00362339" w:rsidRPr="00AA7C13" w:rsidRDefault="00362339" w:rsidP="00362339">
      <w:pPr>
        <w:pStyle w:val="NumberedParaAR"/>
        <w:spacing w:after="120" w:line="320" w:lineRule="exact"/>
        <w:rPr>
          <w:bCs/>
          <w:sz w:val="34"/>
          <w:szCs w:val="34"/>
        </w:rPr>
      </w:pPr>
      <w:r w:rsidRPr="00AA7C13">
        <w:rPr>
          <w:rFonts w:eastAsia="Arial"/>
          <w:sz w:val="34"/>
          <w:szCs w:val="34"/>
          <w:rtl/>
        </w:rPr>
        <w:t>وواصلت الويبو تطوير منتجات لدعم عمليات أعمال مكاتب الملكية الفكرية، خاصةً نظام إدارة الملكية الصناعية (</w:t>
      </w:r>
      <w:r w:rsidRPr="00AA7C13">
        <w:rPr>
          <w:rFonts w:eastAsia="Arial"/>
          <w:sz w:val="34"/>
          <w:szCs w:val="34"/>
        </w:rPr>
        <w:t>IPAS</w:t>
      </w:r>
      <w:r w:rsidRPr="00AA7C13">
        <w:rPr>
          <w:rFonts w:eastAsia="Arial"/>
          <w:sz w:val="34"/>
          <w:szCs w:val="34"/>
          <w:rtl/>
        </w:rPr>
        <w:t xml:space="preserve">).  وكان نحو من </w:t>
      </w:r>
      <w:r w:rsidRPr="00AA7C13">
        <w:rPr>
          <w:rFonts w:eastAsia="Arial"/>
          <w:sz w:val="34"/>
          <w:szCs w:val="34"/>
        </w:rPr>
        <w:t>68</w:t>
      </w:r>
      <w:r w:rsidRPr="00AA7C13">
        <w:rPr>
          <w:rFonts w:eastAsia="Arial"/>
          <w:sz w:val="34"/>
          <w:szCs w:val="34"/>
          <w:rtl/>
        </w:rPr>
        <w:t xml:space="preserve"> مكتب ملكية فكرية تستخدم أنظمة الويبو لمكاتب الملكية الفكرية (تشمل نظام إدارة الملكية الصناعية ونظام إدارة الملكية الفكرية العربية (</w:t>
      </w:r>
      <w:r w:rsidRPr="00AA7C13">
        <w:rPr>
          <w:rFonts w:eastAsia="Arial"/>
          <w:sz w:val="34"/>
          <w:szCs w:val="34"/>
        </w:rPr>
        <w:t>AIPMS</w:t>
      </w:r>
      <w:r w:rsidRPr="00AA7C13">
        <w:rPr>
          <w:rFonts w:eastAsia="Arial"/>
          <w:sz w:val="34"/>
          <w:szCs w:val="34"/>
          <w:rtl/>
        </w:rPr>
        <w:t>) ونظام الإدارة الإلكترونية للوثائق (</w:t>
      </w:r>
      <w:r w:rsidRPr="00AA7C13">
        <w:rPr>
          <w:rFonts w:eastAsia="Arial"/>
          <w:sz w:val="34"/>
          <w:szCs w:val="34"/>
        </w:rPr>
        <w:t>EDMS</w:t>
      </w:r>
      <w:r w:rsidRPr="00AA7C13">
        <w:rPr>
          <w:rFonts w:eastAsia="Arial"/>
          <w:sz w:val="34"/>
          <w:szCs w:val="34"/>
          <w:rtl/>
        </w:rPr>
        <w:t xml:space="preserve">) وبرنامج </w:t>
      </w:r>
      <w:proofErr w:type="spellStart"/>
      <w:r w:rsidRPr="00AA7C13">
        <w:rPr>
          <w:rFonts w:eastAsia="Arial"/>
          <w:sz w:val="34"/>
          <w:szCs w:val="34"/>
        </w:rPr>
        <w:t>WIPOScan</w:t>
      </w:r>
      <w:proofErr w:type="spellEnd"/>
      <w:r w:rsidRPr="00AA7C13">
        <w:rPr>
          <w:rFonts w:eastAsia="Arial"/>
          <w:sz w:val="34"/>
          <w:szCs w:val="34"/>
          <w:rtl/>
        </w:rPr>
        <w:t xml:space="preserve"> ووحدة مدريد) بنهاية عام </w:t>
      </w:r>
      <w:r w:rsidRPr="00AA7C13">
        <w:rPr>
          <w:rFonts w:eastAsia="Arial"/>
          <w:sz w:val="34"/>
          <w:szCs w:val="34"/>
        </w:rPr>
        <w:t>2014</w:t>
      </w:r>
      <w:r w:rsidRPr="00AA7C13">
        <w:rPr>
          <w:rFonts w:eastAsia="Arial"/>
          <w:sz w:val="34"/>
          <w:szCs w:val="34"/>
          <w:rtl/>
        </w:rPr>
        <w:t xml:space="preserve">.  كما طورت وحدتان جديدتان وهما الآن قيد الاختبار والتجريب في عددٍ من مكاتب الملكية الفكرية وهما: </w:t>
      </w:r>
    </w:p>
    <w:p w:rsidR="00362339" w:rsidRPr="00AA7C13" w:rsidRDefault="00362339" w:rsidP="00362339">
      <w:pPr>
        <w:pStyle w:val="NumberedParaAR"/>
        <w:numPr>
          <w:ilvl w:val="0"/>
          <w:numId w:val="63"/>
        </w:numPr>
        <w:spacing w:after="120" w:line="320" w:lineRule="exact"/>
        <w:rPr>
          <w:sz w:val="34"/>
          <w:szCs w:val="34"/>
        </w:rPr>
      </w:pPr>
      <w:r w:rsidRPr="00AA7C13">
        <w:rPr>
          <w:rFonts w:eastAsia="Arial"/>
          <w:sz w:val="34"/>
          <w:szCs w:val="34"/>
          <w:rtl/>
        </w:rPr>
        <w:t xml:space="preserve">وحدة الويبو للنشر </w:t>
      </w:r>
      <w:r w:rsidRPr="00AA7C13">
        <w:rPr>
          <w:rFonts w:eastAsia="Arial"/>
          <w:sz w:val="34"/>
          <w:szCs w:val="34"/>
        </w:rPr>
        <w:t>WIPO Publish</w:t>
      </w:r>
      <w:r w:rsidRPr="00AA7C13">
        <w:rPr>
          <w:rFonts w:eastAsia="Arial"/>
          <w:sz w:val="34"/>
          <w:szCs w:val="34"/>
          <w:rtl/>
        </w:rPr>
        <w:t xml:space="preserve"> التي استهدف بتصميمها تلبية احتياجات المكاتب من النشر الإلكتروني لبيانات الملكية الفكرية ووثائقها وأوضاعها القانونية ومعلومات ملفاتها، علاوةً على احتياجات تبادل البيانات (بما في ذلك تبادل البيانات من أجل قواعد بيانات الويبو العالمية). </w:t>
      </w:r>
    </w:p>
    <w:p w:rsidR="00362339" w:rsidRPr="00AA7C13" w:rsidRDefault="00362339" w:rsidP="00362339">
      <w:pPr>
        <w:pStyle w:val="NumberedParaAR"/>
        <w:numPr>
          <w:ilvl w:val="0"/>
          <w:numId w:val="63"/>
        </w:numPr>
        <w:spacing w:after="120" w:line="320" w:lineRule="exact"/>
        <w:rPr>
          <w:sz w:val="34"/>
          <w:szCs w:val="34"/>
        </w:rPr>
      </w:pPr>
      <w:r w:rsidRPr="00AA7C13">
        <w:rPr>
          <w:rFonts w:eastAsia="Arial"/>
          <w:sz w:val="34"/>
          <w:szCs w:val="34"/>
          <w:rtl/>
        </w:rPr>
        <w:t xml:space="preserve">وحدة الويبو للإيداع </w:t>
      </w:r>
      <w:r w:rsidRPr="00AA7C13">
        <w:rPr>
          <w:rFonts w:eastAsia="Arial"/>
          <w:sz w:val="34"/>
          <w:szCs w:val="34"/>
        </w:rPr>
        <w:t>WIPO File</w:t>
      </w:r>
      <w:r w:rsidRPr="00AA7C13">
        <w:rPr>
          <w:rFonts w:eastAsia="Arial"/>
          <w:sz w:val="34"/>
          <w:szCs w:val="34"/>
          <w:rtl/>
        </w:rPr>
        <w:t xml:space="preserve"> المصممة من أجل إتاحة حل إيداع إلكتروني للمكاتب الصغيرة والمتوسطة بما في ذلك المرونة في الضبط المخصص لملاءمة الظروف المحلية (لأنظمة السداد المحلية على سبيل المثال).</w:t>
      </w:r>
    </w:p>
    <w:p w:rsidR="00362339" w:rsidRPr="00AA7C13" w:rsidRDefault="00362339" w:rsidP="00362339">
      <w:pPr>
        <w:pStyle w:val="NumberedParaAR"/>
        <w:spacing w:after="120" w:line="320" w:lineRule="exact"/>
        <w:rPr>
          <w:sz w:val="34"/>
          <w:szCs w:val="34"/>
        </w:rPr>
      </w:pPr>
      <w:r w:rsidRPr="00AA7C13">
        <w:rPr>
          <w:rFonts w:eastAsia="Arial"/>
          <w:color w:val="282828"/>
          <w:sz w:val="34"/>
          <w:szCs w:val="34"/>
          <w:rtl/>
        </w:rPr>
        <w:t xml:space="preserve">ودُشِّنت في ديسمبر </w:t>
      </w:r>
      <w:r w:rsidRPr="00AA7C13">
        <w:rPr>
          <w:rFonts w:eastAsia="Arial"/>
          <w:color w:val="282828"/>
          <w:sz w:val="34"/>
          <w:szCs w:val="34"/>
        </w:rPr>
        <w:t>2014</w:t>
      </w:r>
      <w:r w:rsidRPr="00AA7C13">
        <w:rPr>
          <w:rFonts w:eastAsia="Arial"/>
          <w:color w:val="282828"/>
          <w:sz w:val="34"/>
          <w:szCs w:val="34"/>
          <w:rtl/>
        </w:rPr>
        <w:t xml:space="preserve"> نسخة جديدة من بوابة خدمات النفاذ الرقمي (</w:t>
      </w:r>
      <w:r w:rsidRPr="00AA7C13">
        <w:rPr>
          <w:rFonts w:eastAsia="Arial"/>
          <w:color w:val="282828"/>
          <w:sz w:val="34"/>
          <w:szCs w:val="34"/>
        </w:rPr>
        <w:t>DAS</w:t>
      </w:r>
      <w:r w:rsidRPr="00AA7C13">
        <w:rPr>
          <w:rFonts w:eastAsia="Arial"/>
          <w:color w:val="282828"/>
          <w:sz w:val="34"/>
          <w:szCs w:val="34"/>
          <w:rtl/>
        </w:rPr>
        <w:t xml:space="preserve">) استُند في إعدادها إلى عملية توصيف واستعراض أجريت مع المكاتب المشاركة وذلك لدعم إطار </w:t>
      </w:r>
      <w:r w:rsidRPr="00AA7C13">
        <w:rPr>
          <w:rFonts w:eastAsia="Arial"/>
          <w:color w:val="282828"/>
          <w:sz w:val="34"/>
          <w:szCs w:val="34"/>
        </w:rPr>
        <w:t>DAS 2.0</w:t>
      </w:r>
      <w:r w:rsidRPr="00AA7C13">
        <w:rPr>
          <w:rFonts w:eastAsia="Arial"/>
          <w:color w:val="282828"/>
          <w:sz w:val="34"/>
          <w:szCs w:val="34"/>
          <w:rtl/>
        </w:rPr>
        <w:t xml:space="preserve"> المعدل.  وقد ثبت عدد المكاتب المشاركة في عام </w:t>
      </w:r>
      <w:r w:rsidRPr="00AA7C13">
        <w:rPr>
          <w:rFonts w:eastAsia="Arial"/>
          <w:color w:val="282828"/>
          <w:sz w:val="34"/>
          <w:szCs w:val="34"/>
        </w:rPr>
        <w:t>2014</w:t>
      </w:r>
      <w:r w:rsidRPr="00AA7C13">
        <w:rPr>
          <w:rFonts w:eastAsia="Arial"/>
          <w:color w:val="282828"/>
          <w:sz w:val="34"/>
          <w:szCs w:val="34"/>
          <w:rtl/>
        </w:rPr>
        <w:t xml:space="preserve"> على </w:t>
      </w:r>
      <w:r w:rsidRPr="00AA7C13">
        <w:rPr>
          <w:rFonts w:eastAsia="Arial"/>
          <w:color w:val="282828"/>
          <w:sz w:val="34"/>
          <w:szCs w:val="34"/>
        </w:rPr>
        <w:t>11</w:t>
      </w:r>
      <w:r w:rsidRPr="00AA7C13">
        <w:rPr>
          <w:rFonts w:eastAsia="Arial"/>
          <w:color w:val="282828"/>
          <w:sz w:val="34"/>
          <w:szCs w:val="34"/>
          <w:rtl/>
        </w:rPr>
        <w:t xml:space="preserve">.  وفي أبريل </w:t>
      </w:r>
      <w:r w:rsidRPr="00AA7C13">
        <w:rPr>
          <w:rFonts w:eastAsia="Arial"/>
          <w:color w:val="282828"/>
          <w:sz w:val="34"/>
          <w:szCs w:val="34"/>
        </w:rPr>
        <w:t>2014</w:t>
      </w:r>
      <w:r w:rsidRPr="00AA7C13">
        <w:rPr>
          <w:rFonts w:eastAsia="Arial"/>
          <w:color w:val="282828"/>
          <w:sz w:val="34"/>
          <w:szCs w:val="34"/>
          <w:rtl/>
        </w:rPr>
        <w:t>، رُبط نظام الويبو للنفاذ المركزي إلى نتائج البحث والفحص (</w:t>
      </w:r>
      <w:r w:rsidRPr="00AA7C13">
        <w:rPr>
          <w:rFonts w:eastAsia="Arial"/>
          <w:color w:val="282828"/>
          <w:sz w:val="34"/>
          <w:szCs w:val="34"/>
        </w:rPr>
        <w:t>CASE</w:t>
      </w:r>
      <w:r w:rsidRPr="00AA7C13">
        <w:rPr>
          <w:rFonts w:eastAsia="Arial"/>
          <w:color w:val="282828"/>
          <w:sz w:val="34"/>
          <w:szCs w:val="34"/>
          <w:rtl/>
        </w:rPr>
        <w:t xml:space="preserve">) بنظام بوابة الملفات الموحدة للمكاتب الخمسة المعروفة باسم </w:t>
      </w:r>
      <w:r w:rsidRPr="00AA7C13">
        <w:rPr>
          <w:rFonts w:eastAsia="Arial"/>
          <w:color w:val="282828"/>
          <w:sz w:val="34"/>
          <w:szCs w:val="34"/>
        </w:rPr>
        <w:t>IP5</w:t>
      </w:r>
      <w:r w:rsidRPr="00AA7C13">
        <w:rPr>
          <w:rFonts w:eastAsia="Arial"/>
          <w:color w:val="282828"/>
          <w:sz w:val="34"/>
          <w:szCs w:val="34"/>
          <w:rtl/>
        </w:rPr>
        <w:t xml:space="preserve">، مما يتيح تبادلاً ثنائي الاتجاه بالكامل لمعلومات الملفات بين نظام النفاذ المركزي ومكاتب </w:t>
      </w:r>
      <w:r w:rsidRPr="00AA7C13">
        <w:rPr>
          <w:rFonts w:eastAsia="Arial"/>
          <w:color w:val="282828"/>
          <w:sz w:val="34"/>
          <w:szCs w:val="34"/>
        </w:rPr>
        <w:t>IP5</w:t>
      </w:r>
      <w:r w:rsidRPr="00AA7C13">
        <w:rPr>
          <w:rFonts w:eastAsia="Arial"/>
          <w:color w:val="282828"/>
          <w:sz w:val="34"/>
          <w:szCs w:val="34"/>
          <w:rtl/>
        </w:rPr>
        <w:t xml:space="preserve">.  وأصبح النظام بحلول منتصف عام </w:t>
      </w:r>
      <w:r w:rsidRPr="00AA7C13">
        <w:rPr>
          <w:rFonts w:eastAsia="Arial"/>
          <w:color w:val="282828"/>
          <w:sz w:val="34"/>
          <w:szCs w:val="34"/>
        </w:rPr>
        <w:t>2014</w:t>
      </w:r>
      <w:r w:rsidRPr="00AA7C13">
        <w:rPr>
          <w:rFonts w:eastAsia="Arial"/>
          <w:color w:val="282828"/>
          <w:sz w:val="34"/>
          <w:szCs w:val="34"/>
          <w:rtl/>
        </w:rPr>
        <w:t xml:space="preserve"> مستخدماً في عدة مكاتب كجزء من مشروع تجريبي.  وسجلت خمسة مكاتب أخرى نفسها لاستخدام نظام الويبو للنفاذ المركزي </w:t>
      </w:r>
      <w:r w:rsidRPr="00AA7C13">
        <w:rPr>
          <w:rFonts w:eastAsia="Arial"/>
          <w:color w:val="282828"/>
          <w:sz w:val="34"/>
          <w:szCs w:val="34"/>
        </w:rPr>
        <w:t>CASE</w:t>
      </w:r>
      <w:r w:rsidRPr="00AA7C13">
        <w:rPr>
          <w:rFonts w:eastAsia="Arial"/>
          <w:color w:val="282828"/>
          <w:sz w:val="34"/>
          <w:szCs w:val="34"/>
          <w:rtl/>
        </w:rPr>
        <w:t xml:space="preserve">، فأصبح مجموع المكاتب المشاركة بذلك </w:t>
      </w:r>
      <w:r w:rsidRPr="00AA7C13">
        <w:rPr>
          <w:rFonts w:eastAsia="Arial"/>
          <w:color w:val="282828"/>
          <w:sz w:val="34"/>
          <w:szCs w:val="34"/>
        </w:rPr>
        <w:t>14</w:t>
      </w:r>
      <w:r w:rsidRPr="00AA7C13">
        <w:rPr>
          <w:rFonts w:eastAsia="Arial"/>
          <w:color w:val="282828"/>
          <w:sz w:val="34"/>
          <w:szCs w:val="34"/>
          <w:rtl/>
        </w:rPr>
        <w:t>.</w:t>
      </w:r>
    </w:p>
    <w:p w:rsidR="00362339" w:rsidRPr="00AA7C13" w:rsidRDefault="00362339" w:rsidP="00362339">
      <w:pPr>
        <w:pStyle w:val="NumberedParaAR"/>
        <w:spacing w:after="120" w:line="320" w:lineRule="exact"/>
        <w:rPr>
          <w:rFonts w:eastAsia="SimSun"/>
          <w:bCs/>
          <w:sz w:val="34"/>
          <w:szCs w:val="34"/>
          <w:lang w:eastAsia="zh-CN"/>
        </w:rPr>
      </w:pPr>
      <w:r w:rsidRPr="00AA7C13">
        <w:rPr>
          <w:rFonts w:eastAsia="Arial"/>
          <w:sz w:val="34"/>
          <w:szCs w:val="34"/>
          <w:rtl/>
        </w:rPr>
        <w:t xml:space="preserve">وأنشئ كيان جديد جمع عدداً من أصحاب المصالح لزيادة عدد الكتب المتاحة عالمياً </w:t>
      </w:r>
      <w:proofErr w:type="spellStart"/>
      <w:r w:rsidRPr="00AA7C13">
        <w:rPr>
          <w:rFonts w:eastAsia="Arial"/>
          <w:sz w:val="34"/>
          <w:szCs w:val="34"/>
          <w:rtl/>
        </w:rPr>
        <w:t>بأنساق</w:t>
      </w:r>
      <w:proofErr w:type="spellEnd"/>
      <w:r w:rsidRPr="00AA7C13">
        <w:rPr>
          <w:rFonts w:eastAsia="Arial"/>
          <w:sz w:val="34"/>
          <w:szCs w:val="34"/>
          <w:rtl/>
        </w:rPr>
        <w:t xml:space="preserve"> ميسّرة - مثل أنساق </w:t>
      </w:r>
      <w:proofErr w:type="spellStart"/>
      <w:r w:rsidRPr="00AA7C13">
        <w:rPr>
          <w:rFonts w:eastAsia="Arial"/>
          <w:sz w:val="34"/>
          <w:szCs w:val="34"/>
          <w:rtl/>
        </w:rPr>
        <w:t>برايل</w:t>
      </w:r>
      <w:proofErr w:type="spellEnd"/>
      <w:r w:rsidRPr="00AA7C13">
        <w:rPr>
          <w:rFonts w:eastAsia="Arial"/>
          <w:sz w:val="34"/>
          <w:szCs w:val="34"/>
          <w:rtl/>
        </w:rPr>
        <w:t xml:space="preserve"> والسمعي والطباعة بخط ضخم - للأشخاص ذوي الإعاقات في قراءة المطبوعات.  ويضم هذا الكيان، وهو اتحاد الكتب الميسرة (</w:t>
      </w:r>
      <w:r w:rsidRPr="00AA7C13">
        <w:rPr>
          <w:rFonts w:eastAsia="Arial"/>
          <w:sz w:val="34"/>
          <w:szCs w:val="34"/>
        </w:rPr>
        <w:t>ABC</w:t>
      </w:r>
      <w:r w:rsidRPr="00AA7C13">
        <w:rPr>
          <w:rFonts w:eastAsia="Arial"/>
          <w:sz w:val="34"/>
          <w:szCs w:val="34"/>
          <w:rtl/>
        </w:rPr>
        <w:t xml:space="preserve">)، الويبو ومنظمات تخدم الأشخاص ذوي الإعاقة في قراءة المطبوعات ومكتبات متخصصة لهم ومنظمات تمثل مؤلفين وناشرين.  وقد اضطلع الاتحاد بثلاثة أنشطة رئيسية هي: تكوين الكفاءات (بتمويل من حكومتي أستراليا وجمهورية كوريا) في بنغلاديش وسري </w:t>
      </w:r>
      <w:proofErr w:type="spellStart"/>
      <w:r w:rsidRPr="00AA7C13">
        <w:rPr>
          <w:rFonts w:eastAsia="Arial"/>
          <w:sz w:val="34"/>
          <w:szCs w:val="34"/>
          <w:rtl/>
        </w:rPr>
        <w:t>لانكا</w:t>
      </w:r>
      <w:proofErr w:type="spellEnd"/>
      <w:r w:rsidRPr="00AA7C13">
        <w:rPr>
          <w:rFonts w:eastAsia="Arial"/>
          <w:sz w:val="34"/>
          <w:szCs w:val="34"/>
          <w:rtl/>
        </w:rPr>
        <w:t xml:space="preserve"> ونيبال والهند؛ والنشر الجامع، الذي يروج لتكنولوجيات تتيح النشر "الميسّر من الأساس" حتى تكون الكتب الجديدة قابلة من أول الأمر لاستخدام المبصرين والأشخاص ذوي الإعاقات في قراءة المطبوعات على حدٍ سواء؛ وبورصة </w:t>
      </w:r>
      <w:r w:rsidRPr="00AA7C13">
        <w:rPr>
          <w:rFonts w:eastAsia="Arial"/>
          <w:sz w:val="34"/>
          <w:szCs w:val="34"/>
        </w:rPr>
        <w:t>ABC</w:t>
      </w:r>
      <w:r w:rsidRPr="00AA7C13">
        <w:rPr>
          <w:rFonts w:eastAsia="Arial"/>
          <w:sz w:val="34"/>
          <w:szCs w:val="34"/>
          <w:rtl/>
        </w:rPr>
        <w:t xml:space="preserve"> الدولية للكتب (المعروفة باسم خدمة نظام الوسطاء الموثوقين للموارد المتاحة عالميا </w:t>
      </w:r>
      <w:r w:rsidRPr="00AA7C13">
        <w:rPr>
          <w:rFonts w:eastAsia="Arial"/>
          <w:sz w:val="34"/>
          <w:szCs w:val="34"/>
        </w:rPr>
        <w:t>TIGAR</w:t>
      </w:r>
      <w:r w:rsidRPr="00AA7C13">
        <w:rPr>
          <w:rFonts w:eastAsia="Arial"/>
          <w:sz w:val="34"/>
          <w:szCs w:val="34"/>
          <w:rtl/>
        </w:rPr>
        <w:t xml:space="preserve">)، وهي عبارة عن قاعدة بيانات بها حوالي </w:t>
      </w:r>
      <w:r w:rsidRPr="00AA7C13">
        <w:rPr>
          <w:rFonts w:eastAsia="Arial"/>
          <w:sz w:val="34"/>
          <w:szCs w:val="34"/>
        </w:rPr>
        <w:t>286</w:t>
      </w:r>
      <w:r w:rsidRPr="00AA7C13">
        <w:rPr>
          <w:rFonts w:eastAsia="Arial"/>
          <w:sz w:val="34"/>
          <w:szCs w:val="34"/>
          <w:rtl/>
        </w:rPr>
        <w:t xml:space="preserve"> ألف منشور ميسّر بخمس وخمسين لغة.  وقد بلغ عدد الكتب السمعية التي نزلتها حتى نهاية عام </w:t>
      </w:r>
      <w:r w:rsidRPr="00AA7C13">
        <w:rPr>
          <w:rFonts w:eastAsia="Arial"/>
          <w:sz w:val="34"/>
          <w:szCs w:val="34"/>
        </w:rPr>
        <w:t>2014</w:t>
      </w:r>
      <w:r w:rsidRPr="00AA7C13">
        <w:rPr>
          <w:rFonts w:eastAsia="Arial"/>
          <w:sz w:val="34"/>
          <w:szCs w:val="34"/>
          <w:rtl/>
        </w:rPr>
        <w:t xml:space="preserve"> المكتبات المشاركة </w:t>
      </w:r>
      <w:r w:rsidRPr="00AA7C13">
        <w:rPr>
          <w:rFonts w:eastAsia="Arial"/>
          <w:sz w:val="34"/>
          <w:szCs w:val="34"/>
        </w:rPr>
        <w:t>2500</w:t>
      </w:r>
      <w:r w:rsidRPr="00AA7C13">
        <w:rPr>
          <w:rFonts w:eastAsia="Arial"/>
          <w:sz w:val="34"/>
          <w:szCs w:val="34"/>
          <w:rtl/>
        </w:rPr>
        <w:t xml:space="preserve">، حيث استفاد من ذلك نحوٌ من </w:t>
      </w:r>
      <w:r w:rsidRPr="00AA7C13">
        <w:rPr>
          <w:rFonts w:eastAsia="Arial"/>
          <w:sz w:val="34"/>
          <w:szCs w:val="34"/>
        </w:rPr>
        <w:t>16</w:t>
      </w:r>
      <w:r w:rsidRPr="00AA7C13">
        <w:rPr>
          <w:rFonts w:eastAsia="Arial"/>
          <w:sz w:val="34"/>
          <w:szCs w:val="34"/>
          <w:rtl/>
        </w:rPr>
        <w:t xml:space="preserve"> ألف شخص من ذوي الإعاقات في قراءة المطبوعات.</w:t>
      </w:r>
    </w:p>
    <w:p w:rsidR="00362339" w:rsidRPr="00AA7C13" w:rsidRDefault="00362339" w:rsidP="00362339">
      <w:pPr>
        <w:keepNext/>
        <w:tabs>
          <w:tab w:val="left" w:pos="1132"/>
        </w:tabs>
        <w:bidi/>
        <w:spacing w:after="120" w:line="320" w:lineRule="exact"/>
        <w:jc w:val="center"/>
        <w:rPr>
          <w:rFonts w:ascii="Arabic Typesetting" w:hAnsi="Arabic Typesetting" w:cs="Arabic Typesetting"/>
          <w:b/>
          <w:bCs/>
          <w:sz w:val="34"/>
          <w:szCs w:val="34"/>
        </w:rPr>
      </w:pPr>
      <w:r w:rsidRPr="00AA7C13">
        <w:rPr>
          <w:rFonts w:ascii="Arabic Typesetting" w:hAnsi="Arabic Typesetting" w:cs="Arabic Typesetting"/>
          <w:b/>
          <w:bCs/>
          <w:sz w:val="34"/>
          <w:szCs w:val="34"/>
          <w:rtl/>
        </w:rPr>
        <w:lastRenderedPageBreak/>
        <w:t>الهدف الاستراتيجي الخامس:  المصدر العالمي لمراجع المعلومات والدراسات المتعلقة بالملكية الفكرية</w:t>
      </w:r>
    </w:p>
    <w:p w:rsidR="00362339" w:rsidRPr="00AA7C13" w:rsidRDefault="00362339" w:rsidP="00362339">
      <w:pPr>
        <w:bidi/>
        <w:spacing w:after="120"/>
        <w:jc w:val="center"/>
        <w:rPr>
          <w:rFonts w:ascii="Arabic Typesetting" w:hAnsi="Arabic Typesetting" w:cs="Arabic Typesetting"/>
          <w:sz w:val="34"/>
          <w:szCs w:val="34"/>
        </w:rPr>
      </w:pPr>
      <w:r w:rsidRPr="00AA7C13">
        <w:rPr>
          <w:rFonts w:ascii="Arabic Typesetting" w:hAnsi="Arabic Typesetting" w:cs="Arabic Typesetting"/>
          <w:noProof/>
          <w:sz w:val="34"/>
          <w:szCs w:val="34"/>
        </w:rPr>
        <w:drawing>
          <wp:inline distT="0" distB="0" distL="0" distR="0" wp14:anchorId="31E6DCB0" wp14:editId="00AD19A4">
            <wp:extent cx="3693600" cy="2217600"/>
            <wp:effectExtent l="0" t="0" r="2540" b="0"/>
            <wp:docPr id="84" name="Picture 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3693600" cy="2217600"/>
                    </a:xfrm>
                    <a:prstGeom prst="rect">
                      <a:avLst/>
                    </a:prstGeom>
                    <a:noFill/>
                  </pic:spPr>
                </pic:pic>
              </a:graphicData>
            </a:graphic>
          </wp:inline>
        </w:drawing>
      </w:r>
    </w:p>
    <w:p w:rsidR="00362339" w:rsidRPr="00AA7C13" w:rsidRDefault="00362339" w:rsidP="00362339">
      <w:pPr>
        <w:pStyle w:val="NumberedParaAR"/>
        <w:spacing w:after="120" w:line="320" w:lineRule="exact"/>
        <w:rPr>
          <w:sz w:val="34"/>
          <w:szCs w:val="34"/>
        </w:rPr>
      </w:pPr>
      <w:r w:rsidRPr="00AA7C13">
        <w:rPr>
          <w:rFonts w:eastAsia="Arial"/>
          <w:sz w:val="34"/>
          <w:szCs w:val="34"/>
          <w:rtl/>
        </w:rPr>
        <w:t xml:space="preserve">ضمت الإنجازات الرئيسية المحققة خلال الثنائية في إطار هذا الهدف تحسين وظائف مركز البيانات، بما في ذلك تطوير واجهات الاستخدام باللغتين الإسبانية والفرنسية وإعادة تصميم تقرير المؤشرات العالمية للملكية الفكرية بغية تسهيل وصول القراء إلى ما يريدون من معلومات.   كما أحرز تقدم جيد نحو وضع تقرير عالمي جديد عن الملكية الفكرية من المقرر نشره في النصف الثاني من عام </w:t>
      </w:r>
      <w:r w:rsidRPr="00AA7C13">
        <w:rPr>
          <w:rFonts w:eastAsia="Arial"/>
          <w:sz w:val="34"/>
          <w:szCs w:val="34"/>
        </w:rPr>
        <w:t>2015</w:t>
      </w:r>
      <w:r w:rsidRPr="00AA7C13">
        <w:rPr>
          <w:rFonts w:eastAsia="Arial"/>
          <w:sz w:val="34"/>
          <w:szCs w:val="34"/>
          <w:rtl/>
        </w:rPr>
        <w:t xml:space="preserve">.   وكما كان الشأن في السنوات السابقة، تشاركت الويبو مع معهد </w:t>
      </w:r>
      <w:proofErr w:type="spellStart"/>
      <w:r w:rsidRPr="00AA7C13">
        <w:rPr>
          <w:rFonts w:eastAsia="Arial"/>
          <w:sz w:val="34"/>
          <w:szCs w:val="34"/>
          <w:rtl/>
        </w:rPr>
        <w:t>إنسياد</w:t>
      </w:r>
      <w:proofErr w:type="spellEnd"/>
      <w:r w:rsidRPr="00AA7C13">
        <w:rPr>
          <w:rFonts w:eastAsia="Arial"/>
          <w:sz w:val="34"/>
          <w:szCs w:val="34"/>
          <w:rtl/>
        </w:rPr>
        <w:t xml:space="preserve"> وجامعة </w:t>
      </w:r>
      <w:proofErr w:type="spellStart"/>
      <w:r w:rsidRPr="00AA7C13">
        <w:rPr>
          <w:rFonts w:eastAsia="Arial"/>
          <w:sz w:val="34"/>
          <w:szCs w:val="34"/>
          <w:rtl/>
        </w:rPr>
        <w:t>كورنيل</w:t>
      </w:r>
      <w:proofErr w:type="spellEnd"/>
      <w:r w:rsidRPr="00AA7C13">
        <w:rPr>
          <w:rFonts w:eastAsia="Arial"/>
          <w:sz w:val="34"/>
          <w:szCs w:val="34"/>
          <w:rtl/>
        </w:rPr>
        <w:t xml:space="preserve"> في نشر مؤشر الابتكار العالمي.  وشملت نسخة عام </w:t>
      </w:r>
      <w:r w:rsidRPr="00AA7C13">
        <w:rPr>
          <w:rFonts w:eastAsia="Arial"/>
          <w:sz w:val="34"/>
          <w:szCs w:val="34"/>
        </w:rPr>
        <w:t>2014</w:t>
      </w:r>
      <w:r w:rsidRPr="00AA7C13">
        <w:rPr>
          <w:rFonts w:eastAsia="Arial"/>
          <w:sz w:val="34"/>
          <w:szCs w:val="34"/>
          <w:rtl/>
        </w:rPr>
        <w:t xml:space="preserve"> من هذا التقرير </w:t>
      </w:r>
      <w:r w:rsidRPr="00AA7C13">
        <w:rPr>
          <w:rFonts w:eastAsia="Arial"/>
          <w:sz w:val="34"/>
          <w:szCs w:val="34"/>
        </w:rPr>
        <w:t>143</w:t>
      </w:r>
      <w:r w:rsidRPr="00AA7C13">
        <w:rPr>
          <w:rFonts w:eastAsia="Arial"/>
          <w:sz w:val="34"/>
          <w:szCs w:val="34"/>
          <w:rtl/>
        </w:rPr>
        <w:t xml:space="preserve"> اقتصاداً، وقد دُشِّنت في مدينة سيدني الأسترالية في تجمع من قادة الأعمال الدوليين يعرف باسم </w:t>
      </w:r>
      <w:r w:rsidRPr="00AA7C13">
        <w:rPr>
          <w:rFonts w:eastAsia="Arial"/>
          <w:sz w:val="34"/>
          <w:szCs w:val="34"/>
        </w:rPr>
        <w:t>B20</w:t>
      </w:r>
      <w:r w:rsidRPr="00AA7C13">
        <w:rPr>
          <w:rFonts w:eastAsia="Arial"/>
          <w:sz w:val="34"/>
          <w:szCs w:val="34"/>
          <w:rtl/>
        </w:rPr>
        <w:t xml:space="preserve"> (مجموعة العشرين للأعمال)،  وتلا ذلك عرضها في مؤتمرات وطنية ودولية حول العالم.  واستمر نشر هذا التقرير أيضاً في اجتذاب انتباه معتبر من جانب وسائل الإعلام.  وعلاوةً على ذلك، استخدمت حكومات وطنية ومنظمات دولية وغير ذلك من أصحاب المصالح في نظام الابتكار التقرير بشكل منتظم مصدراً مرجعياً لتحليل الأداء الابتكاري على النحو المسجل في كثيرٍ من الشواهد واستعلامات البيانات وطلبات الخدمات الاستشارية.</w:t>
      </w:r>
    </w:p>
    <w:p w:rsidR="00362339" w:rsidRPr="00AA7C13" w:rsidRDefault="00362339" w:rsidP="00362339">
      <w:pPr>
        <w:pStyle w:val="NumberedParaAR"/>
        <w:spacing w:after="120" w:line="320" w:lineRule="exact"/>
        <w:rPr>
          <w:sz w:val="34"/>
          <w:szCs w:val="34"/>
        </w:rPr>
      </w:pPr>
      <w:r w:rsidRPr="00AA7C13">
        <w:rPr>
          <w:rFonts w:eastAsia="Arial"/>
          <w:sz w:val="34"/>
          <w:szCs w:val="34"/>
          <w:rtl/>
        </w:rPr>
        <w:t>وبالإضافة إلى ذلك، استمر تقديم المساعدة للدول الأعضاء في الويبو في دراساتها القطرية يمثل ركيزة أساسية من ركائز أعمال التحليل الاقتصادي في إطار البرنامج، وقد بوشر ذلك تحت مظلة مشروع جدول أعمال التنمية بشأن الملكية الفكرية والتنمية الاجتماعية-الاقتصادية.  وكانت المرحلة الأولى من هذا المشروع (</w:t>
      </w:r>
      <w:r w:rsidRPr="00AA7C13">
        <w:rPr>
          <w:rFonts w:eastAsia="Arial"/>
          <w:sz w:val="34"/>
          <w:szCs w:val="34"/>
        </w:rPr>
        <w:t>CDIP/5/7</w:t>
      </w:r>
      <w:r w:rsidRPr="00AA7C13">
        <w:rPr>
          <w:rFonts w:eastAsia="Arial"/>
          <w:sz w:val="34"/>
          <w:szCs w:val="34"/>
          <w:rtl/>
        </w:rPr>
        <w:t>) قد انتهت وخضعت لتقييم خارجي (</w:t>
      </w:r>
      <w:r w:rsidRPr="00AA7C13">
        <w:rPr>
          <w:rFonts w:eastAsia="Arial"/>
          <w:sz w:val="34"/>
          <w:szCs w:val="34"/>
        </w:rPr>
        <w:t>CDIP/14/3</w:t>
      </w:r>
      <w:r w:rsidRPr="00AA7C13">
        <w:rPr>
          <w:rFonts w:eastAsia="Arial"/>
          <w:sz w:val="34"/>
          <w:szCs w:val="34"/>
          <w:rtl/>
        </w:rPr>
        <w:t xml:space="preserve">) في عام </w:t>
      </w:r>
      <w:r w:rsidRPr="00AA7C13">
        <w:rPr>
          <w:rFonts w:eastAsia="Arial"/>
          <w:sz w:val="34"/>
          <w:szCs w:val="34"/>
        </w:rPr>
        <w:t>2014</w:t>
      </w:r>
      <w:r w:rsidRPr="00AA7C13">
        <w:rPr>
          <w:rFonts w:eastAsia="Arial"/>
          <w:sz w:val="34"/>
          <w:szCs w:val="34"/>
          <w:rtl/>
        </w:rPr>
        <w:t xml:space="preserve"> ، وعرض هذا التقييم في الدورة الرابعة عشرة للجنة المعنية بالتنمية والملكية الفكرية.  ووافقت الدول الأعضاء في الويبو على مرحلة ثانية من المشروع (</w:t>
      </w:r>
      <w:r w:rsidRPr="00AA7C13">
        <w:rPr>
          <w:rFonts w:eastAsia="Arial"/>
          <w:sz w:val="34"/>
          <w:szCs w:val="34"/>
        </w:rPr>
        <w:t>CDIP/14/7</w:t>
      </w:r>
      <w:r w:rsidRPr="00AA7C13">
        <w:rPr>
          <w:rFonts w:eastAsia="Arial"/>
          <w:sz w:val="34"/>
          <w:szCs w:val="34"/>
          <w:rtl/>
        </w:rPr>
        <w:t xml:space="preserve">) تنفذ في الفترة من عام </w:t>
      </w:r>
      <w:r w:rsidRPr="00AA7C13">
        <w:rPr>
          <w:rFonts w:eastAsia="Arial"/>
          <w:sz w:val="34"/>
          <w:szCs w:val="34"/>
        </w:rPr>
        <w:t>2015</w:t>
      </w:r>
      <w:r w:rsidRPr="00AA7C13">
        <w:rPr>
          <w:rFonts w:eastAsia="Arial"/>
          <w:sz w:val="34"/>
          <w:szCs w:val="34"/>
          <w:rtl/>
        </w:rPr>
        <w:t xml:space="preserve"> إلى عام </w:t>
      </w:r>
      <w:r w:rsidRPr="00AA7C13">
        <w:rPr>
          <w:rFonts w:eastAsia="Arial"/>
          <w:sz w:val="34"/>
          <w:szCs w:val="34"/>
        </w:rPr>
        <w:t>2017</w:t>
      </w:r>
      <w:r w:rsidRPr="00AA7C13">
        <w:rPr>
          <w:rFonts w:eastAsia="Arial"/>
          <w:sz w:val="34"/>
          <w:szCs w:val="34"/>
          <w:rtl/>
        </w:rPr>
        <w:t xml:space="preserve">.  </w:t>
      </w:r>
    </w:p>
    <w:p w:rsidR="00362339" w:rsidRPr="00AA7C13" w:rsidRDefault="00362339" w:rsidP="00362339">
      <w:pPr>
        <w:keepNext/>
        <w:tabs>
          <w:tab w:val="left" w:pos="1132"/>
        </w:tabs>
        <w:bidi/>
        <w:spacing w:after="120" w:line="320" w:lineRule="exact"/>
        <w:jc w:val="center"/>
        <w:rPr>
          <w:rFonts w:ascii="Arabic Typesetting" w:hAnsi="Arabic Typesetting" w:cs="Arabic Typesetting"/>
          <w:b/>
          <w:bCs/>
          <w:sz w:val="34"/>
          <w:szCs w:val="34"/>
        </w:rPr>
      </w:pPr>
      <w:r w:rsidRPr="00AA7C13">
        <w:rPr>
          <w:rFonts w:ascii="Arabic Typesetting" w:hAnsi="Arabic Typesetting" w:cs="Arabic Typesetting"/>
          <w:b/>
          <w:bCs/>
          <w:sz w:val="34"/>
          <w:szCs w:val="34"/>
          <w:rtl/>
        </w:rPr>
        <w:t>الهدف الاستراتيجي السادس:  التعاون الدولي على إذكاء الاحترام للملكية الفكرية</w:t>
      </w:r>
    </w:p>
    <w:p w:rsidR="00362339" w:rsidRPr="00AA7C13" w:rsidRDefault="00362339" w:rsidP="00362339">
      <w:pPr>
        <w:bidi/>
        <w:spacing w:after="120"/>
        <w:jc w:val="center"/>
        <w:rPr>
          <w:rFonts w:ascii="Arabic Typesetting" w:hAnsi="Arabic Typesetting" w:cs="Arabic Typesetting"/>
          <w:b/>
          <w:sz w:val="34"/>
          <w:szCs w:val="34"/>
        </w:rPr>
      </w:pPr>
      <w:r w:rsidRPr="00AA7C13">
        <w:rPr>
          <w:rFonts w:ascii="Arabic Typesetting" w:hAnsi="Arabic Typesetting" w:cs="Arabic Typesetting"/>
          <w:b/>
          <w:noProof/>
          <w:sz w:val="34"/>
          <w:szCs w:val="34"/>
        </w:rPr>
        <w:drawing>
          <wp:inline distT="0" distB="0" distL="0" distR="0" wp14:anchorId="282BA99F" wp14:editId="2E16FBAD">
            <wp:extent cx="3693600" cy="2217600"/>
            <wp:effectExtent l="0" t="0" r="2540" b="0"/>
            <wp:docPr id="85" name="Picture 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3693600" cy="2217600"/>
                    </a:xfrm>
                    <a:prstGeom prst="rect">
                      <a:avLst/>
                    </a:prstGeom>
                    <a:noFill/>
                  </pic:spPr>
                </pic:pic>
              </a:graphicData>
            </a:graphic>
          </wp:inline>
        </w:drawing>
      </w:r>
    </w:p>
    <w:p w:rsidR="00362339" w:rsidRPr="00AA7C13" w:rsidRDefault="00362339" w:rsidP="00362339">
      <w:pPr>
        <w:pStyle w:val="NumberedParaAR"/>
        <w:spacing w:after="120" w:line="320" w:lineRule="exact"/>
        <w:rPr>
          <w:sz w:val="34"/>
          <w:szCs w:val="34"/>
        </w:rPr>
      </w:pPr>
      <w:r w:rsidRPr="00AA7C13">
        <w:rPr>
          <w:rFonts w:eastAsia="Arial"/>
          <w:sz w:val="34"/>
          <w:szCs w:val="34"/>
          <w:rtl/>
        </w:rPr>
        <w:t>أدت الدورة التاسعة للجنة الاستشارية المعنية بالإنفاذ (</w:t>
      </w:r>
      <w:r w:rsidRPr="00AA7C13">
        <w:rPr>
          <w:rFonts w:eastAsia="Arial"/>
          <w:sz w:val="34"/>
          <w:szCs w:val="34"/>
        </w:rPr>
        <w:t>3</w:t>
      </w:r>
      <w:r w:rsidRPr="00AA7C13">
        <w:rPr>
          <w:rFonts w:eastAsia="Arial"/>
          <w:sz w:val="34"/>
          <w:szCs w:val="34"/>
          <w:rtl/>
        </w:rPr>
        <w:t xml:space="preserve"> إلى </w:t>
      </w:r>
      <w:r w:rsidRPr="00AA7C13">
        <w:rPr>
          <w:rFonts w:eastAsia="Arial"/>
          <w:sz w:val="34"/>
          <w:szCs w:val="34"/>
        </w:rPr>
        <w:t>5</w:t>
      </w:r>
      <w:r w:rsidRPr="00AA7C13">
        <w:rPr>
          <w:rFonts w:eastAsia="Arial"/>
          <w:sz w:val="34"/>
          <w:szCs w:val="34"/>
          <w:rtl/>
        </w:rPr>
        <w:t xml:space="preserve"> مارس، </w:t>
      </w:r>
      <w:r w:rsidRPr="00AA7C13">
        <w:rPr>
          <w:rFonts w:eastAsia="Arial"/>
          <w:sz w:val="34"/>
          <w:szCs w:val="34"/>
        </w:rPr>
        <w:t>2014</w:t>
      </w:r>
      <w:r w:rsidRPr="00AA7C13">
        <w:rPr>
          <w:rFonts w:eastAsia="Arial"/>
          <w:sz w:val="34"/>
          <w:szCs w:val="34"/>
          <w:rtl/>
        </w:rPr>
        <w:t xml:space="preserve">) دور "سوق للأفكار" على نحو أتاح تبادل ممارسات وتجارب وطنية بغية إحراز تقدم في الحوار السياسي الدولي بين الدول الأعضاء في الويبو بشأن إذكاء الاحترام للملكية الفكرية.  وظهر في الاجتماع الذي استمر ثلاثة أيام اهتمام متنام بالاستراتيجيات الوقائية الفعالة التي تتراوح بين التوعية والجديد من نماذج الأعمال وتأمين سلسلة التوريد إلى الآليات البديلة لتسوية المنازعات.  وصاحب الدورة للمرة الأولى تنظيم معرض سمعيات </w:t>
      </w:r>
      <w:r w:rsidRPr="00AA7C13">
        <w:rPr>
          <w:rFonts w:eastAsia="Arial"/>
          <w:sz w:val="34"/>
          <w:szCs w:val="34"/>
          <w:rtl/>
        </w:rPr>
        <w:lastRenderedPageBreak/>
        <w:t>ومرئيات عرضت خلاله تسع مبادرات توعية وطنية وواحدة إقليمية.  ووافقت الدول الأعضاء على استمرار تكريس برنامج العمل للدورة العاشرة لما يلي: "</w:t>
      </w:r>
      <w:r w:rsidRPr="00AA7C13">
        <w:rPr>
          <w:rFonts w:eastAsia="Arial"/>
          <w:sz w:val="34"/>
          <w:szCs w:val="34"/>
        </w:rPr>
        <w:t>1</w:t>
      </w:r>
      <w:r w:rsidRPr="00AA7C13">
        <w:rPr>
          <w:rFonts w:eastAsia="Arial"/>
          <w:sz w:val="34"/>
          <w:szCs w:val="34"/>
          <w:rtl/>
        </w:rPr>
        <w:t>" الممارسات البديلة لتسوية المنازعات في ميدان الملكية الفكرية؛ "</w:t>
      </w:r>
      <w:r w:rsidRPr="00AA7C13">
        <w:rPr>
          <w:rFonts w:eastAsia="Arial"/>
          <w:sz w:val="34"/>
          <w:szCs w:val="34"/>
        </w:rPr>
        <w:t>2</w:t>
      </w:r>
      <w:r w:rsidRPr="00AA7C13">
        <w:rPr>
          <w:rFonts w:eastAsia="Arial"/>
          <w:sz w:val="34"/>
          <w:szCs w:val="34"/>
          <w:rtl/>
        </w:rPr>
        <w:t>" والإجراءات أو التدابير أو التجارب الناجحة في مجال الوقاية لتكميل تدابير الإنفاذ بغية خفض حجم سوق السلع المقرصنة أو المقلدة.</w:t>
      </w:r>
    </w:p>
    <w:p w:rsidR="00362339" w:rsidRPr="00AA7C13" w:rsidRDefault="00362339" w:rsidP="00362339">
      <w:pPr>
        <w:spacing w:after="120" w:line="320" w:lineRule="exact"/>
        <w:rPr>
          <w:rFonts w:ascii="Arabic Typesetting" w:hAnsi="Arabic Typesetting" w:cs="Arabic Typesetting"/>
          <w:b/>
          <w:iCs/>
          <w:sz w:val="34"/>
          <w:szCs w:val="34"/>
        </w:rPr>
      </w:pPr>
    </w:p>
    <w:p w:rsidR="00362339" w:rsidRPr="00AA7C13" w:rsidRDefault="00362339" w:rsidP="00362339">
      <w:pPr>
        <w:keepNext/>
        <w:tabs>
          <w:tab w:val="left" w:pos="1132"/>
        </w:tabs>
        <w:bidi/>
        <w:spacing w:after="120" w:line="320" w:lineRule="exact"/>
        <w:jc w:val="center"/>
        <w:rPr>
          <w:rFonts w:ascii="Arabic Typesetting" w:hAnsi="Arabic Typesetting" w:cs="Arabic Typesetting"/>
          <w:b/>
          <w:bCs/>
          <w:sz w:val="34"/>
          <w:szCs w:val="34"/>
        </w:rPr>
      </w:pPr>
      <w:r w:rsidRPr="00AA7C13">
        <w:rPr>
          <w:rFonts w:ascii="Arabic Typesetting" w:hAnsi="Arabic Typesetting" w:cs="Arabic Typesetting"/>
          <w:b/>
          <w:bCs/>
          <w:sz w:val="34"/>
          <w:szCs w:val="34"/>
          <w:rtl/>
        </w:rPr>
        <w:t>الهدف الاستراتيجي السابع:  الملكية الفكرية وقضايا السياسيات العامة العالمية</w:t>
      </w:r>
    </w:p>
    <w:p w:rsidR="00362339" w:rsidRPr="00AA7C13" w:rsidRDefault="00362339" w:rsidP="00362339">
      <w:pPr>
        <w:bidi/>
        <w:spacing w:after="120"/>
        <w:jc w:val="center"/>
        <w:rPr>
          <w:rFonts w:ascii="Arabic Typesetting" w:hAnsi="Arabic Typesetting" w:cs="Arabic Typesetting"/>
          <w:sz w:val="34"/>
          <w:szCs w:val="34"/>
        </w:rPr>
      </w:pPr>
      <w:r w:rsidRPr="00AA7C13">
        <w:rPr>
          <w:rFonts w:ascii="Arabic Typesetting" w:hAnsi="Arabic Typesetting" w:cs="Arabic Typesetting"/>
          <w:noProof/>
          <w:sz w:val="34"/>
          <w:szCs w:val="34"/>
        </w:rPr>
        <w:drawing>
          <wp:inline distT="0" distB="0" distL="0" distR="0" wp14:anchorId="2ED14C35" wp14:editId="2E654A06">
            <wp:extent cx="3693600" cy="2217600"/>
            <wp:effectExtent l="0" t="0" r="2540" b="0"/>
            <wp:docPr id="86" name="Picture 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3693600" cy="2217600"/>
                    </a:xfrm>
                    <a:prstGeom prst="rect">
                      <a:avLst/>
                    </a:prstGeom>
                    <a:noFill/>
                  </pic:spPr>
                </pic:pic>
              </a:graphicData>
            </a:graphic>
          </wp:inline>
        </w:drawing>
      </w:r>
    </w:p>
    <w:p w:rsidR="00362339" w:rsidRPr="00AA7C13" w:rsidRDefault="00362339" w:rsidP="00362339">
      <w:pPr>
        <w:pStyle w:val="NumberedParaAR"/>
        <w:spacing w:after="120" w:line="320" w:lineRule="exact"/>
        <w:rPr>
          <w:sz w:val="34"/>
          <w:szCs w:val="34"/>
        </w:rPr>
      </w:pPr>
      <w:r w:rsidRPr="00AA7C13">
        <w:rPr>
          <w:rFonts w:eastAsia="Arial"/>
          <w:sz w:val="34"/>
          <w:szCs w:val="34"/>
          <w:rtl/>
        </w:rPr>
        <w:t xml:space="preserve">في هامش التقاطع بين القضايا العالمية المترابطة والملحة، ولا سيما قضايا الصحة العالمية وتغير المناخ والأمن الغذائي، أحرز تقدم معتبر في تحقيق فهم معمق لدى واضعي السياسات للعلاقة بين التحديات العالمية والابتكار والملكية الفكرية.  </w:t>
      </w:r>
      <w:r w:rsidRPr="00AA7C13">
        <w:rPr>
          <w:rFonts w:eastAsia="Arial"/>
          <w:color w:val="000000"/>
          <w:sz w:val="34"/>
          <w:szCs w:val="34"/>
          <w:rtl/>
        </w:rPr>
        <w:t xml:space="preserve">وبعد أن دُشِّنت مبادرة الويبو البيئية في نوفمبر </w:t>
      </w:r>
      <w:r w:rsidRPr="00AA7C13">
        <w:rPr>
          <w:rFonts w:eastAsia="Arial"/>
          <w:color w:val="000000"/>
          <w:sz w:val="34"/>
          <w:szCs w:val="34"/>
        </w:rPr>
        <w:t>2013</w:t>
      </w:r>
      <w:r w:rsidRPr="00AA7C13">
        <w:rPr>
          <w:rFonts w:eastAsia="Arial"/>
          <w:color w:val="000000"/>
          <w:sz w:val="34"/>
          <w:szCs w:val="34"/>
          <w:rtl/>
        </w:rPr>
        <w:t xml:space="preserve">، أتى عام </w:t>
      </w:r>
      <w:r w:rsidRPr="00AA7C13">
        <w:rPr>
          <w:rFonts w:eastAsia="Arial"/>
          <w:color w:val="000000"/>
          <w:sz w:val="34"/>
          <w:szCs w:val="34"/>
        </w:rPr>
        <w:t>2014</w:t>
      </w:r>
      <w:r w:rsidRPr="00AA7C13">
        <w:rPr>
          <w:rFonts w:eastAsia="Arial"/>
          <w:color w:val="000000"/>
          <w:sz w:val="34"/>
          <w:szCs w:val="34"/>
          <w:rtl/>
        </w:rPr>
        <w:t xml:space="preserve"> ليكون أول عام كامل لعملياتها.  وقد شهدت مكانة المبادرة ارتقاءً معتبراً من خلال حملة توعية موجهة،  حيث نمت شبكة الشركاء من </w:t>
      </w:r>
      <w:r w:rsidRPr="00AA7C13">
        <w:rPr>
          <w:rFonts w:eastAsia="Arial"/>
          <w:color w:val="000000"/>
          <w:sz w:val="34"/>
          <w:szCs w:val="34"/>
        </w:rPr>
        <w:t>36</w:t>
      </w:r>
      <w:r w:rsidRPr="00AA7C13">
        <w:rPr>
          <w:rFonts w:eastAsia="Arial"/>
          <w:color w:val="000000"/>
          <w:sz w:val="34"/>
          <w:szCs w:val="34"/>
          <w:rtl/>
        </w:rPr>
        <w:t xml:space="preserve"> إلى </w:t>
      </w:r>
      <w:r w:rsidRPr="00AA7C13">
        <w:rPr>
          <w:rFonts w:eastAsia="Arial"/>
          <w:color w:val="000000"/>
          <w:sz w:val="34"/>
          <w:szCs w:val="34"/>
        </w:rPr>
        <w:t>54</w:t>
      </w:r>
      <w:r w:rsidRPr="00AA7C13">
        <w:rPr>
          <w:rFonts w:eastAsia="Arial"/>
          <w:color w:val="000000"/>
          <w:sz w:val="34"/>
          <w:szCs w:val="34"/>
          <w:rtl/>
        </w:rPr>
        <w:t xml:space="preserve">، وزاد عدد المستخدمين المسجلين بما يقرب من الضعف من </w:t>
      </w:r>
      <w:r w:rsidRPr="00AA7C13">
        <w:rPr>
          <w:rFonts w:eastAsia="Arial"/>
          <w:color w:val="000000"/>
          <w:sz w:val="34"/>
          <w:szCs w:val="34"/>
        </w:rPr>
        <w:t>160</w:t>
      </w:r>
      <w:r w:rsidRPr="00AA7C13">
        <w:rPr>
          <w:rFonts w:eastAsia="Arial"/>
          <w:color w:val="000000"/>
          <w:sz w:val="34"/>
          <w:szCs w:val="34"/>
          <w:rtl/>
        </w:rPr>
        <w:t xml:space="preserve"> إلى </w:t>
      </w:r>
      <w:r w:rsidRPr="00AA7C13">
        <w:rPr>
          <w:rFonts w:eastAsia="Arial"/>
          <w:color w:val="000000"/>
          <w:sz w:val="34"/>
          <w:szCs w:val="34"/>
        </w:rPr>
        <w:t>300</w:t>
      </w:r>
      <w:r w:rsidRPr="00AA7C13">
        <w:rPr>
          <w:rFonts w:eastAsia="Arial"/>
          <w:color w:val="000000"/>
          <w:sz w:val="34"/>
          <w:szCs w:val="34"/>
          <w:rtl/>
        </w:rPr>
        <w:t xml:space="preserve">،  ويعكس هذا النمو نجاح جهود الانتشار التي شملت نطاقاً عريضاً من القنوات، بما في ذلك وسائل الإعلام الاجتماعي والمتخصص والنشرة الإخبارية الخاصة بالمبادرة التي تصدر بشكل منتظم وحضور مجموعة من المحافل العالمية والإقليمية والوطنية.  كما زاد حجم قاعدة البيانات الخاصة بالمبادرة بأكثر من الضعف من </w:t>
      </w:r>
      <w:r w:rsidRPr="00AA7C13">
        <w:rPr>
          <w:rFonts w:eastAsia="Arial"/>
          <w:color w:val="000000"/>
          <w:sz w:val="34"/>
          <w:szCs w:val="34"/>
        </w:rPr>
        <w:t>830</w:t>
      </w:r>
      <w:r w:rsidRPr="00AA7C13">
        <w:rPr>
          <w:rFonts w:eastAsia="Arial"/>
          <w:color w:val="000000"/>
          <w:sz w:val="34"/>
          <w:szCs w:val="34"/>
          <w:rtl/>
        </w:rPr>
        <w:t xml:space="preserve"> إلى </w:t>
      </w:r>
      <w:r w:rsidRPr="00AA7C13">
        <w:rPr>
          <w:rFonts w:eastAsia="Arial"/>
          <w:color w:val="000000"/>
          <w:sz w:val="34"/>
          <w:szCs w:val="34"/>
        </w:rPr>
        <w:t>1773</w:t>
      </w:r>
      <w:r w:rsidRPr="00AA7C13">
        <w:rPr>
          <w:rFonts w:eastAsia="Arial"/>
          <w:color w:val="000000"/>
          <w:sz w:val="34"/>
          <w:szCs w:val="34"/>
          <w:rtl/>
        </w:rPr>
        <w:t xml:space="preserve"> مدخلاً نتيجةً لتركيبة من اتفاقات دمج قواعد البيانات وعمليات الرفع الفردية.</w:t>
      </w:r>
      <w:r w:rsidRPr="00AA7C13">
        <w:rPr>
          <w:rFonts w:eastAsia="Arial"/>
          <w:sz w:val="34"/>
          <w:szCs w:val="34"/>
          <w:rtl/>
        </w:rPr>
        <w:t xml:space="preserve">   </w:t>
      </w:r>
    </w:p>
    <w:p w:rsidR="00362339" w:rsidRPr="00AA7C13" w:rsidRDefault="00362339" w:rsidP="00362339">
      <w:pPr>
        <w:pStyle w:val="NumberedParaAR"/>
        <w:spacing w:after="120" w:line="320" w:lineRule="exact"/>
        <w:rPr>
          <w:color w:val="000000" w:themeColor="text1"/>
          <w:sz w:val="34"/>
          <w:szCs w:val="34"/>
        </w:rPr>
      </w:pPr>
      <w:r w:rsidRPr="00AA7C13">
        <w:rPr>
          <w:rFonts w:eastAsia="Arial"/>
          <w:color w:val="000000"/>
          <w:sz w:val="34"/>
          <w:szCs w:val="34"/>
          <w:rtl/>
        </w:rPr>
        <w:t xml:space="preserve">واكتسب برنامج </w:t>
      </w:r>
      <w:r w:rsidRPr="00AA7C13">
        <w:rPr>
          <w:rFonts w:eastAsia="Arial"/>
          <w:color w:val="000000"/>
          <w:sz w:val="34"/>
          <w:szCs w:val="34"/>
        </w:rPr>
        <w:t xml:space="preserve">WIPO </w:t>
      </w:r>
      <w:proofErr w:type="spellStart"/>
      <w:r w:rsidRPr="00AA7C13">
        <w:rPr>
          <w:rFonts w:eastAsia="Arial"/>
          <w:color w:val="000000"/>
          <w:sz w:val="34"/>
          <w:szCs w:val="34"/>
        </w:rPr>
        <w:t>Re:Search</w:t>
      </w:r>
      <w:proofErr w:type="spellEnd"/>
      <w:r w:rsidRPr="00AA7C13">
        <w:rPr>
          <w:rFonts w:eastAsia="Arial"/>
          <w:color w:val="000000"/>
          <w:sz w:val="34"/>
          <w:szCs w:val="34"/>
          <w:rtl/>
        </w:rPr>
        <w:t xml:space="preserve">، وهو عبارة عن ائتلاف يجمع مجموعة واسعة من مؤسسات القطاعين العام والخاص من بلدان متقدمة ونامية يتيح نفاذاً مجانياً إلى أصول ملكية فكرية تحفيزاً لجديد البحث والتطوير للأمراض المدارية المهملة ومرضي السل والملاريا، تقديراً لمكانته كمنصة لدعم الابتكار ونقل التكنولوجيا فيما يتعلق بالبحث في الأمراض المدارية المهملة ومرضي السل والملاريا.  وشهد عام </w:t>
      </w:r>
      <w:r w:rsidRPr="00AA7C13">
        <w:rPr>
          <w:rFonts w:eastAsia="Arial"/>
          <w:color w:val="000000"/>
          <w:sz w:val="34"/>
          <w:szCs w:val="34"/>
        </w:rPr>
        <w:t>2014</w:t>
      </w:r>
      <w:r w:rsidRPr="00AA7C13">
        <w:rPr>
          <w:rFonts w:eastAsia="Arial"/>
          <w:color w:val="000000"/>
          <w:sz w:val="34"/>
          <w:szCs w:val="34"/>
          <w:rtl/>
        </w:rPr>
        <w:t xml:space="preserve"> زيادة تمثلت في </w:t>
      </w:r>
      <w:r w:rsidRPr="00AA7C13">
        <w:rPr>
          <w:rFonts w:eastAsia="Arial"/>
          <w:color w:val="000000"/>
          <w:sz w:val="34"/>
          <w:szCs w:val="34"/>
        </w:rPr>
        <w:t>38</w:t>
      </w:r>
      <w:r w:rsidRPr="00AA7C13">
        <w:rPr>
          <w:rFonts w:eastAsia="Arial"/>
          <w:color w:val="000000"/>
          <w:sz w:val="34"/>
          <w:szCs w:val="34"/>
          <w:rtl/>
        </w:rPr>
        <w:t xml:space="preserve"> مساهمة إضافية و</w:t>
      </w:r>
      <w:r w:rsidRPr="00AA7C13">
        <w:rPr>
          <w:rFonts w:eastAsia="Arial"/>
          <w:color w:val="000000"/>
          <w:sz w:val="34"/>
          <w:szCs w:val="34"/>
        </w:rPr>
        <w:t>16</w:t>
      </w:r>
      <w:r w:rsidRPr="00AA7C13">
        <w:rPr>
          <w:rFonts w:eastAsia="Arial"/>
          <w:color w:val="000000"/>
          <w:sz w:val="34"/>
          <w:szCs w:val="34"/>
          <w:rtl/>
        </w:rPr>
        <w:t xml:space="preserve"> عضواً جديداً، وبذلك أصبح مجموع المساهمات </w:t>
      </w:r>
      <w:r w:rsidRPr="00AA7C13">
        <w:rPr>
          <w:rFonts w:eastAsia="Arial"/>
          <w:color w:val="000000"/>
          <w:sz w:val="34"/>
          <w:szCs w:val="34"/>
        </w:rPr>
        <w:t>82</w:t>
      </w:r>
      <w:r w:rsidRPr="00AA7C13">
        <w:rPr>
          <w:rFonts w:eastAsia="Arial"/>
          <w:color w:val="000000"/>
          <w:sz w:val="34"/>
          <w:szCs w:val="34"/>
          <w:rtl/>
        </w:rPr>
        <w:t xml:space="preserve"> وعدد الأعضاء </w:t>
      </w:r>
      <w:r w:rsidRPr="00AA7C13">
        <w:rPr>
          <w:rFonts w:eastAsia="Arial"/>
          <w:color w:val="000000"/>
          <w:sz w:val="34"/>
          <w:szCs w:val="34"/>
        </w:rPr>
        <w:t>96</w:t>
      </w:r>
      <w:r w:rsidRPr="00AA7C13">
        <w:rPr>
          <w:rFonts w:eastAsia="Arial"/>
          <w:color w:val="000000"/>
          <w:sz w:val="34"/>
          <w:szCs w:val="34"/>
          <w:rtl/>
        </w:rPr>
        <w:t xml:space="preserve">، منهم </w:t>
      </w:r>
      <w:r w:rsidRPr="00AA7C13">
        <w:rPr>
          <w:rFonts w:eastAsia="Arial"/>
          <w:color w:val="000000"/>
          <w:sz w:val="34"/>
          <w:szCs w:val="34"/>
        </w:rPr>
        <w:t>6</w:t>
      </w:r>
      <w:r w:rsidRPr="00AA7C13">
        <w:rPr>
          <w:rFonts w:eastAsia="Arial"/>
          <w:color w:val="000000"/>
          <w:sz w:val="34"/>
          <w:szCs w:val="34"/>
          <w:rtl/>
        </w:rPr>
        <w:t xml:space="preserve"> من بلدان نامية.  وعلاوةً على ذلك، أدى التيسير المستمر لإجازات التفرغ البحثي لخمسة علماء أفارقة في مؤسسات بحثية خارج بلادهم إلى تعزيز إثبات قدرة المنصة على نقل تكنولوجيات أصول الملكية من البلدان المتقدمة إلى البلدان النامية، بما في ذلك الدراية العملية والخبرة. وقد أتيحت إجازات التفرغ هذه التي بدأت في الثنائية السابقة بفضل صندوق استئماني من حكومة أستراليا.  وقد اختتمت بنهاية عام </w:t>
      </w:r>
      <w:r w:rsidRPr="00AA7C13">
        <w:rPr>
          <w:rFonts w:eastAsia="Arial"/>
          <w:color w:val="000000"/>
          <w:sz w:val="34"/>
          <w:szCs w:val="34"/>
        </w:rPr>
        <w:t>2014</w:t>
      </w:r>
      <w:r w:rsidRPr="00AA7C13">
        <w:rPr>
          <w:rFonts w:eastAsia="Arial"/>
          <w:color w:val="000000"/>
          <w:sz w:val="34"/>
          <w:szCs w:val="34"/>
          <w:rtl/>
        </w:rPr>
        <w:t xml:space="preserve"> أربع من إجازات التفرغ هذه.</w:t>
      </w:r>
    </w:p>
    <w:p w:rsidR="00362339" w:rsidRPr="00AA7C13" w:rsidRDefault="00362339" w:rsidP="00362339">
      <w:pPr>
        <w:pStyle w:val="NumberedParaAR"/>
        <w:spacing w:after="120" w:line="320" w:lineRule="exact"/>
        <w:rPr>
          <w:color w:val="000000" w:themeColor="text1"/>
          <w:sz w:val="34"/>
          <w:szCs w:val="34"/>
        </w:rPr>
      </w:pPr>
      <w:r w:rsidRPr="00AA7C13">
        <w:rPr>
          <w:rFonts w:eastAsia="Arial"/>
          <w:sz w:val="34"/>
          <w:szCs w:val="34"/>
          <w:rtl/>
        </w:rPr>
        <w:t xml:space="preserve">وقد نظمت الويبو في عام </w:t>
      </w:r>
      <w:r w:rsidRPr="00AA7C13">
        <w:rPr>
          <w:rFonts w:eastAsia="Arial"/>
          <w:sz w:val="34"/>
          <w:szCs w:val="34"/>
        </w:rPr>
        <w:t>2014</w:t>
      </w:r>
      <w:r w:rsidRPr="00AA7C13">
        <w:rPr>
          <w:rFonts w:eastAsia="Arial"/>
          <w:sz w:val="34"/>
          <w:szCs w:val="34"/>
          <w:rtl/>
        </w:rPr>
        <w:t xml:space="preserve"> إحدى ندواتها</w:t>
      </w:r>
      <w:r w:rsidRPr="00AA7C13">
        <w:rPr>
          <w:rFonts w:eastAsia="Arial"/>
          <w:color w:val="000000"/>
          <w:sz w:val="34"/>
          <w:szCs w:val="34"/>
          <w:rtl/>
        </w:rPr>
        <w:t xml:space="preserve"> المتعلقة بالتحديات العالمية بعنوان </w:t>
      </w:r>
      <w:hyperlink r:id="rId29" w:history="1">
        <w:r w:rsidRPr="00AA7C13">
          <w:rPr>
            <w:rFonts w:eastAsia="Arial"/>
            <w:color w:val="000000"/>
            <w:sz w:val="34"/>
            <w:szCs w:val="34"/>
            <w:rtl/>
          </w:rPr>
          <w:t>الابتكار والنفاذ إلى الأدوية: دراسة إفرادية لفيروس نقص المناعة البشري/</w:t>
        </w:r>
        <w:r w:rsidRPr="00AA7C13">
          <w:rPr>
            <w:rFonts w:eastAsia="Arial" w:hint="cs"/>
            <w:color w:val="000000"/>
            <w:sz w:val="34"/>
            <w:szCs w:val="34"/>
            <w:rtl/>
          </w:rPr>
          <w:t>الإيدز</w:t>
        </w:r>
        <w:r w:rsidRPr="00AA7C13">
          <w:rPr>
            <w:rFonts w:eastAsia="Arial"/>
            <w:color w:val="000000"/>
            <w:sz w:val="34"/>
            <w:szCs w:val="34"/>
            <w:rtl/>
          </w:rPr>
          <w:t xml:space="preserve"> وفيروس التهاب الكبد "سي"</w:t>
        </w:r>
      </w:hyperlink>
      <w:r w:rsidRPr="00AA7C13">
        <w:rPr>
          <w:rFonts w:eastAsia="Arial"/>
          <w:color w:val="000000"/>
          <w:sz w:val="34"/>
          <w:szCs w:val="34"/>
          <w:rtl/>
        </w:rPr>
        <w:t>" ونشرت موجزين عن التحديات العالمية.</w:t>
      </w:r>
    </w:p>
    <w:p w:rsidR="00362339" w:rsidRPr="00AA7C13" w:rsidRDefault="00362339" w:rsidP="00362339">
      <w:pPr>
        <w:pStyle w:val="NumberedParaAR"/>
        <w:spacing w:after="120" w:line="320" w:lineRule="exact"/>
        <w:rPr>
          <w:sz w:val="34"/>
          <w:szCs w:val="34"/>
        </w:rPr>
      </w:pPr>
      <w:r w:rsidRPr="00AA7C13">
        <w:rPr>
          <w:rFonts w:eastAsia="Arial"/>
          <w:sz w:val="34"/>
          <w:szCs w:val="34"/>
          <w:rtl/>
        </w:rPr>
        <w:t xml:space="preserve">واستمر التركيز في التعاون الثلاثي الأطراف مع منظمة الصحة العالمية ومنظمة التجارة العالمية على تحقيق الفهم المعمق لدى واضعي السياسات لما بين الصحة والملكية الفكرية والتجارة من تفاعل.  وقد عقدت الندوة ثلاثية الأطراف الرابعة في نوفمبر </w:t>
      </w:r>
      <w:r w:rsidRPr="00AA7C13">
        <w:rPr>
          <w:rFonts w:eastAsia="Arial"/>
          <w:sz w:val="34"/>
          <w:szCs w:val="34"/>
        </w:rPr>
        <w:t>2014</w:t>
      </w:r>
      <w:r w:rsidRPr="00AA7C13">
        <w:rPr>
          <w:rFonts w:eastAsia="Arial"/>
          <w:sz w:val="34"/>
          <w:szCs w:val="34"/>
          <w:rtl/>
        </w:rPr>
        <w:t xml:space="preserve"> في جنيف، حيث استكشفت خلالها التحديات والفرص في مجال الابتكار الصحي للبلدان ذات الدخل المتوسط والسياسات العامة اللازمة لضمان إسهام النمو الاقتصادي السريع في النفاذ والتغطية الصحية الشاملة. </w:t>
      </w:r>
    </w:p>
    <w:p w:rsidR="00362339" w:rsidRPr="00AA7C13" w:rsidRDefault="00362339" w:rsidP="00362339">
      <w:pPr>
        <w:keepNext/>
        <w:tabs>
          <w:tab w:val="left" w:pos="1132"/>
        </w:tabs>
        <w:bidi/>
        <w:spacing w:after="120" w:line="320" w:lineRule="exact"/>
        <w:jc w:val="center"/>
        <w:rPr>
          <w:rFonts w:ascii="Arabic Typesetting" w:hAnsi="Arabic Typesetting" w:cs="Arabic Typesetting"/>
          <w:b/>
          <w:bCs/>
          <w:sz w:val="34"/>
          <w:szCs w:val="34"/>
        </w:rPr>
      </w:pPr>
      <w:r w:rsidRPr="00AA7C13">
        <w:rPr>
          <w:rFonts w:ascii="Arabic Typesetting" w:hAnsi="Arabic Typesetting" w:cs="Arabic Typesetting"/>
          <w:b/>
          <w:bCs/>
          <w:sz w:val="34"/>
          <w:szCs w:val="34"/>
          <w:rtl/>
        </w:rPr>
        <w:lastRenderedPageBreak/>
        <w:t>الهدف الاستراتيجي الثامن:  آلية تواصل متجاوب بين الويبو والأعضاء وجميع أصحاب المصالح</w:t>
      </w:r>
    </w:p>
    <w:p w:rsidR="00362339" w:rsidRPr="00AA7C13" w:rsidRDefault="00362339" w:rsidP="00362339">
      <w:pPr>
        <w:bidi/>
        <w:spacing w:after="120"/>
        <w:jc w:val="center"/>
        <w:rPr>
          <w:rFonts w:ascii="Arabic Typesetting" w:hAnsi="Arabic Typesetting" w:cs="Arabic Typesetting"/>
          <w:b/>
          <w:sz w:val="34"/>
          <w:szCs w:val="34"/>
        </w:rPr>
      </w:pPr>
      <w:r w:rsidRPr="00AA7C13">
        <w:rPr>
          <w:rFonts w:ascii="Arabic Typesetting" w:hAnsi="Arabic Typesetting" w:cs="Arabic Typesetting"/>
          <w:b/>
          <w:noProof/>
          <w:sz w:val="34"/>
          <w:szCs w:val="34"/>
        </w:rPr>
        <w:drawing>
          <wp:inline distT="0" distB="0" distL="0" distR="0" wp14:anchorId="19F3AB74" wp14:editId="34053DC2">
            <wp:extent cx="3693600" cy="2217600"/>
            <wp:effectExtent l="0" t="0" r="2540" b="0"/>
            <wp:docPr id="87" name="Picture 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3693600" cy="2217600"/>
                    </a:xfrm>
                    <a:prstGeom prst="rect">
                      <a:avLst/>
                    </a:prstGeom>
                    <a:noFill/>
                  </pic:spPr>
                </pic:pic>
              </a:graphicData>
            </a:graphic>
          </wp:inline>
        </w:drawing>
      </w:r>
    </w:p>
    <w:p w:rsidR="00362339" w:rsidRPr="00AA7C13" w:rsidRDefault="00362339" w:rsidP="00362339">
      <w:pPr>
        <w:pStyle w:val="NumberedParaAR"/>
        <w:spacing w:after="120" w:line="320" w:lineRule="exact"/>
        <w:rPr>
          <w:sz w:val="34"/>
          <w:szCs w:val="34"/>
        </w:rPr>
      </w:pPr>
      <w:r w:rsidRPr="00AA7C13">
        <w:rPr>
          <w:rFonts w:eastAsia="Arial"/>
          <w:sz w:val="34"/>
          <w:szCs w:val="34"/>
          <w:rtl/>
        </w:rPr>
        <w:t xml:space="preserve">تركزت الأولويات في عام </w:t>
      </w:r>
      <w:r w:rsidRPr="00AA7C13">
        <w:rPr>
          <w:rFonts w:eastAsia="Arial"/>
          <w:sz w:val="34"/>
          <w:szCs w:val="34"/>
        </w:rPr>
        <w:t>2014</w:t>
      </w:r>
      <w:r w:rsidRPr="00AA7C13">
        <w:rPr>
          <w:rFonts w:eastAsia="Arial"/>
          <w:sz w:val="34"/>
          <w:szCs w:val="34"/>
          <w:rtl/>
        </w:rPr>
        <w:t xml:space="preserve"> على جمع نتائج عدد من المشروعات الاستراتيجية الكبرى على مستوى المنظمة بالكامل بشأن الاتصالات عبر الويب، والتوسيم، والاتصالات الداخلية وخدمة العملاء التي استكملت في عام </w:t>
      </w:r>
      <w:r w:rsidRPr="00AA7C13">
        <w:rPr>
          <w:rFonts w:eastAsia="Arial"/>
          <w:sz w:val="34"/>
          <w:szCs w:val="34"/>
        </w:rPr>
        <w:t>2013</w:t>
      </w:r>
      <w:r w:rsidRPr="00AA7C13">
        <w:rPr>
          <w:rFonts w:eastAsia="Arial"/>
          <w:sz w:val="34"/>
          <w:szCs w:val="34"/>
          <w:rtl/>
        </w:rPr>
        <w:t xml:space="preserve">، وتواصل تنفيذ الاستراتيجيات الأساسية لتحسين تنفيذ محتوى الويبو وجودته وزيادة ظهور عمل الويبو وفهمه وتعزيز ثقافة الخدمة، ووضع الأعمال الأساسية لمزيدٍ من المبادرات الرامية إلى تعزيز فعالية أنشطة الاتصالات. </w:t>
      </w:r>
    </w:p>
    <w:p w:rsidR="00362339" w:rsidRPr="00AA7C13" w:rsidRDefault="00362339" w:rsidP="00362339">
      <w:pPr>
        <w:pStyle w:val="NumberedParaAR"/>
        <w:spacing w:after="120" w:line="320" w:lineRule="exact"/>
        <w:rPr>
          <w:sz w:val="34"/>
          <w:szCs w:val="34"/>
        </w:rPr>
      </w:pPr>
      <w:r w:rsidRPr="00AA7C13">
        <w:rPr>
          <w:rFonts w:eastAsia="Arial"/>
          <w:sz w:val="34"/>
          <w:szCs w:val="34"/>
          <w:rtl/>
        </w:rPr>
        <w:t>وقد زاد ظهور أحداث وعروض ونتائج الويبو الرئيسية - من اتحاد الكتب الميسرة إلى الأدوات الجديدة مثل بوابة الويبو للمصطلحات (</w:t>
      </w:r>
      <w:r w:rsidRPr="00AA7C13">
        <w:rPr>
          <w:rFonts w:eastAsia="Arial"/>
          <w:sz w:val="34"/>
          <w:szCs w:val="34"/>
        </w:rPr>
        <w:t>Pearl</w:t>
      </w:r>
      <w:r w:rsidRPr="00AA7C13">
        <w:rPr>
          <w:rFonts w:eastAsia="Arial"/>
          <w:sz w:val="34"/>
          <w:szCs w:val="34"/>
          <w:rtl/>
        </w:rPr>
        <w:t xml:space="preserve">) - من خلال نهج تام التكامل في التعامل مع الصحافة والوسائط الاجتماعية والفيديو والمطبوعات والاتصالات عبر الإنترنت، منفَّذةً عبر منصات متعددة.  وقد أولي الترويج لتقارير المنظمة الرئيسية الاقتصادية والإحصائية أولوية عالية بغية تعزيز الاعتراف </w:t>
      </w:r>
      <w:proofErr w:type="spellStart"/>
      <w:r w:rsidRPr="00AA7C13">
        <w:rPr>
          <w:rFonts w:eastAsia="Arial"/>
          <w:sz w:val="34"/>
          <w:szCs w:val="34"/>
          <w:rtl/>
        </w:rPr>
        <w:t>بالويبو</w:t>
      </w:r>
      <w:proofErr w:type="spellEnd"/>
      <w:r w:rsidRPr="00AA7C13">
        <w:rPr>
          <w:rFonts w:eastAsia="Arial"/>
          <w:sz w:val="34"/>
          <w:szCs w:val="34"/>
          <w:rtl/>
        </w:rPr>
        <w:t xml:space="preserve"> باعتبارها المصدر المرجعي العالمي للمعلومات الموثوقة بشأن الملكية الفكرية.  ونتج عن جهود ترويجية بذلت بشكل منسق زيادة بنسبة </w:t>
      </w:r>
      <w:r w:rsidRPr="00AA7C13">
        <w:rPr>
          <w:rFonts w:eastAsia="Arial"/>
          <w:sz w:val="34"/>
          <w:szCs w:val="34"/>
        </w:rPr>
        <w:t>16</w:t>
      </w:r>
      <w:r w:rsidRPr="00AA7C13">
        <w:rPr>
          <w:rFonts w:eastAsia="Arial"/>
          <w:sz w:val="34"/>
          <w:szCs w:val="34"/>
          <w:rtl/>
        </w:rPr>
        <w:t xml:space="preserve"> بالمائة في مشاهدات محتوى الويب المتعلق بتدشين مؤشر الابتكار العالمي في عام </w:t>
      </w:r>
      <w:r w:rsidRPr="00AA7C13">
        <w:rPr>
          <w:rFonts w:eastAsia="Arial"/>
          <w:sz w:val="34"/>
          <w:szCs w:val="34"/>
        </w:rPr>
        <w:t>2014</w:t>
      </w:r>
      <w:r w:rsidRPr="00AA7C13">
        <w:rPr>
          <w:rFonts w:eastAsia="Arial"/>
          <w:sz w:val="34"/>
          <w:szCs w:val="34"/>
          <w:rtl/>
        </w:rPr>
        <w:t xml:space="preserve"> مقارنةً بعام </w:t>
      </w:r>
      <w:r w:rsidRPr="00AA7C13">
        <w:rPr>
          <w:rFonts w:eastAsia="Arial"/>
          <w:sz w:val="34"/>
          <w:szCs w:val="34"/>
        </w:rPr>
        <w:t>2013</w:t>
      </w:r>
      <w:r w:rsidRPr="00AA7C13">
        <w:rPr>
          <w:rFonts w:eastAsia="Arial"/>
          <w:sz w:val="34"/>
          <w:szCs w:val="34"/>
          <w:rtl/>
        </w:rPr>
        <w:t>، وزيادة هائلة (</w:t>
      </w:r>
      <w:r w:rsidRPr="00AA7C13">
        <w:rPr>
          <w:rFonts w:eastAsia="Arial"/>
          <w:sz w:val="34"/>
          <w:szCs w:val="34"/>
        </w:rPr>
        <w:t>1300</w:t>
      </w:r>
      <w:r w:rsidRPr="00AA7C13">
        <w:rPr>
          <w:rFonts w:eastAsia="Arial"/>
          <w:sz w:val="34"/>
          <w:szCs w:val="34"/>
          <w:rtl/>
        </w:rPr>
        <w:t xml:space="preserve"> بالمائة) في مشاهدات محتوى الفيديو ذي الصلة.  وتحققت تغطية صحفية عالية الشأن للمؤشرات العالمية للملكية الفكرية في وسائل إعلام عالية التأثير عالمياً، جنباً إلى جنب مع زيادة بنسبة </w:t>
      </w:r>
      <w:r w:rsidRPr="00AA7C13">
        <w:rPr>
          <w:rFonts w:eastAsia="Arial"/>
          <w:sz w:val="34"/>
          <w:szCs w:val="34"/>
        </w:rPr>
        <w:t>18</w:t>
      </w:r>
      <w:r w:rsidRPr="00AA7C13">
        <w:rPr>
          <w:rFonts w:eastAsia="Arial"/>
          <w:sz w:val="34"/>
          <w:szCs w:val="34"/>
          <w:rtl/>
        </w:rPr>
        <w:t xml:space="preserve"> بالمائة في مشاهدات البيان الصحفي.  ونما عدد متتبعي الويبو على </w:t>
      </w:r>
      <w:proofErr w:type="spellStart"/>
      <w:r w:rsidRPr="00AA7C13">
        <w:rPr>
          <w:rFonts w:eastAsia="Arial"/>
          <w:sz w:val="34"/>
          <w:szCs w:val="34"/>
          <w:rtl/>
        </w:rPr>
        <w:t>تويتر</w:t>
      </w:r>
      <w:proofErr w:type="spellEnd"/>
      <w:r w:rsidRPr="00AA7C13">
        <w:rPr>
          <w:rFonts w:eastAsia="Arial"/>
          <w:sz w:val="34"/>
          <w:szCs w:val="34"/>
          <w:rtl/>
        </w:rPr>
        <w:t xml:space="preserve"> بما يزيد على </w:t>
      </w:r>
      <w:r w:rsidRPr="00AA7C13">
        <w:rPr>
          <w:rFonts w:eastAsia="Arial"/>
          <w:sz w:val="34"/>
          <w:szCs w:val="34"/>
        </w:rPr>
        <w:t>60</w:t>
      </w:r>
      <w:r w:rsidRPr="00AA7C13">
        <w:rPr>
          <w:rFonts w:eastAsia="Arial"/>
          <w:sz w:val="34"/>
          <w:szCs w:val="34"/>
          <w:rtl/>
        </w:rPr>
        <w:t xml:space="preserve"> بالمائة، واقترن بزيادة نسبتها </w:t>
      </w:r>
      <w:r w:rsidRPr="00AA7C13">
        <w:rPr>
          <w:rFonts w:eastAsia="Arial"/>
          <w:sz w:val="34"/>
          <w:szCs w:val="34"/>
        </w:rPr>
        <w:t>76.8</w:t>
      </w:r>
      <w:r w:rsidRPr="00AA7C13">
        <w:rPr>
          <w:rFonts w:eastAsia="Arial"/>
          <w:sz w:val="34"/>
          <w:szCs w:val="34"/>
          <w:rtl/>
        </w:rPr>
        <w:t xml:space="preserve"> بالمائة في عدد </w:t>
      </w:r>
      <w:proofErr w:type="spellStart"/>
      <w:r w:rsidRPr="00AA7C13">
        <w:rPr>
          <w:rFonts w:eastAsia="Arial"/>
          <w:sz w:val="34"/>
          <w:szCs w:val="34"/>
          <w:rtl/>
        </w:rPr>
        <w:t>التغريدات</w:t>
      </w:r>
      <w:proofErr w:type="spellEnd"/>
      <w:r w:rsidRPr="00AA7C13">
        <w:rPr>
          <w:rFonts w:eastAsia="Arial"/>
          <w:sz w:val="34"/>
          <w:szCs w:val="34"/>
          <w:rtl/>
        </w:rPr>
        <w:t xml:space="preserve"> المعادة لمحتوى من الويبو.     </w:t>
      </w:r>
    </w:p>
    <w:p w:rsidR="00362339" w:rsidRPr="00AA7C13" w:rsidRDefault="00362339" w:rsidP="00362339">
      <w:pPr>
        <w:pStyle w:val="NumberedParaAR"/>
        <w:spacing w:after="120" w:line="320" w:lineRule="exact"/>
        <w:rPr>
          <w:sz w:val="34"/>
          <w:szCs w:val="34"/>
        </w:rPr>
      </w:pPr>
      <w:r w:rsidRPr="00AA7C13">
        <w:rPr>
          <w:rFonts w:eastAsia="Arial"/>
          <w:sz w:val="34"/>
          <w:szCs w:val="34"/>
          <w:rtl/>
        </w:rPr>
        <w:t xml:space="preserve">وسجلت مشاركة الدول الأعضاء والجماهير في حملة اليوم العالمي السنوي للملكية الفكرية مستوىً قياسياً.  واحتل الشعار </w:t>
      </w:r>
      <w:r w:rsidRPr="00AA7C13">
        <w:rPr>
          <w:rFonts w:eastAsia="Arial"/>
          <w:i/>
          <w:iCs/>
          <w:sz w:val="34"/>
          <w:szCs w:val="34"/>
          <w:rtl/>
        </w:rPr>
        <w:t>الأفلام - هواية عالمية</w:t>
      </w:r>
      <w:r w:rsidRPr="00AA7C13">
        <w:rPr>
          <w:rFonts w:eastAsia="Arial"/>
          <w:sz w:val="34"/>
          <w:szCs w:val="34"/>
          <w:rtl/>
        </w:rPr>
        <w:t xml:space="preserve"> بؤرة تركيز ما يزيد على </w:t>
      </w:r>
      <w:r w:rsidRPr="00AA7C13">
        <w:rPr>
          <w:rFonts w:eastAsia="Arial"/>
          <w:sz w:val="34"/>
          <w:szCs w:val="34"/>
        </w:rPr>
        <w:t>350</w:t>
      </w:r>
      <w:r w:rsidRPr="00AA7C13">
        <w:rPr>
          <w:rFonts w:eastAsia="Arial"/>
          <w:sz w:val="34"/>
          <w:szCs w:val="34"/>
          <w:rtl/>
        </w:rPr>
        <w:t xml:space="preserve"> حدثاً معلناً في </w:t>
      </w:r>
      <w:r w:rsidRPr="00AA7C13">
        <w:rPr>
          <w:rFonts w:eastAsia="Arial"/>
          <w:sz w:val="34"/>
          <w:szCs w:val="34"/>
        </w:rPr>
        <w:t>110</w:t>
      </w:r>
      <w:r w:rsidRPr="00AA7C13">
        <w:rPr>
          <w:rFonts w:eastAsia="Arial"/>
          <w:sz w:val="34"/>
          <w:szCs w:val="34"/>
          <w:rtl/>
        </w:rPr>
        <w:t xml:space="preserve"> بلداً (ارتفاعاً من </w:t>
      </w:r>
      <w:r w:rsidRPr="00AA7C13">
        <w:rPr>
          <w:rFonts w:eastAsia="Arial"/>
          <w:sz w:val="34"/>
          <w:szCs w:val="34"/>
        </w:rPr>
        <w:t>236</w:t>
      </w:r>
      <w:r w:rsidRPr="00AA7C13">
        <w:rPr>
          <w:rFonts w:eastAsia="Arial"/>
          <w:sz w:val="34"/>
          <w:szCs w:val="34"/>
          <w:rtl/>
        </w:rPr>
        <w:t xml:space="preserve"> حدثاً في </w:t>
      </w:r>
      <w:r w:rsidRPr="00AA7C13">
        <w:rPr>
          <w:rFonts w:eastAsia="Arial"/>
          <w:sz w:val="34"/>
          <w:szCs w:val="34"/>
        </w:rPr>
        <w:t>93</w:t>
      </w:r>
      <w:r w:rsidRPr="00AA7C13">
        <w:rPr>
          <w:rStyle w:val="FootnoteReference"/>
          <w:sz w:val="34"/>
          <w:szCs w:val="34"/>
        </w:rPr>
        <w:footnoteReference w:id="3"/>
      </w:r>
      <w:r w:rsidRPr="00AA7C13">
        <w:rPr>
          <w:rFonts w:eastAsia="Arial"/>
          <w:sz w:val="34"/>
          <w:szCs w:val="34"/>
          <w:rtl/>
        </w:rPr>
        <w:t xml:space="preserve"> بلداً في عام </w:t>
      </w:r>
      <w:r w:rsidRPr="00AA7C13">
        <w:rPr>
          <w:rFonts w:eastAsia="Arial"/>
          <w:sz w:val="34"/>
          <w:szCs w:val="34"/>
        </w:rPr>
        <w:t>2013</w:t>
      </w:r>
      <w:r w:rsidRPr="00AA7C13">
        <w:rPr>
          <w:rFonts w:eastAsia="Arial"/>
          <w:sz w:val="34"/>
          <w:szCs w:val="34"/>
          <w:rtl/>
        </w:rPr>
        <w:t xml:space="preserve">).  واكتسبت </w:t>
      </w:r>
      <w:proofErr w:type="spellStart"/>
      <w:r w:rsidRPr="00AA7C13">
        <w:rPr>
          <w:rFonts w:eastAsia="Arial"/>
          <w:sz w:val="34"/>
          <w:szCs w:val="34"/>
          <w:rtl/>
        </w:rPr>
        <w:t>التغريدات</w:t>
      </w:r>
      <w:proofErr w:type="spellEnd"/>
      <w:r w:rsidRPr="00AA7C13">
        <w:rPr>
          <w:rFonts w:eastAsia="Arial"/>
          <w:sz w:val="34"/>
          <w:szCs w:val="34"/>
          <w:rtl/>
        </w:rPr>
        <w:t xml:space="preserve"> المتعلقة بيوم الويبو العالمي للملكية الفكرية </w:t>
      </w:r>
      <w:r w:rsidRPr="00AA7C13">
        <w:rPr>
          <w:rFonts w:eastAsia="Arial"/>
          <w:sz w:val="34"/>
          <w:szCs w:val="34"/>
        </w:rPr>
        <w:t>1.67</w:t>
      </w:r>
      <w:r w:rsidRPr="00AA7C13">
        <w:rPr>
          <w:rFonts w:eastAsia="Arial"/>
          <w:sz w:val="34"/>
          <w:szCs w:val="34"/>
          <w:rtl/>
        </w:rPr>
        <w:t xml:space="preserve"> اطلاعاً محتملاً، مقارنةً برقم </w:t>
      </w:r>
      <w:r w:rsidRPr="00AA7C13">
        <w:rPr>
          <w:rFonts w:eastAsia="Arial"/>
          <w:sz w:val="34"/>
          <w:szCs w:val="34"/>
        </w:rPr>
        <w:t>1.55</w:t>
      </w:r>
      <w:r w:rsidRPr="00AA7C13">
        <w:rPr>
          <w:rFonts w:eastAsia="Arial"/>
          <w:sz w:val="34"/>
          <w:szCs w:val="34"/>
          <w:rtl/>
        </w:rPr>
        <w:t xml:space="preserve"> مليون في </w:t>
      </w:r>
      <w:r w:rsidRPr="00AA7C13">
        <w:rPr>
          <w:rFonts w:eastAsia="Arial"/>
          <w:sz w:val="34"/>
          <w:szCs w:val="34"/>
        </w:rPr>
        <w:t>2013</w:t>
      </w:r>
      <w:r w:rsidRPr="00AA7C13">
        <w:rPr>
          <w:rFonts w:eastAsia="Arial"/>
          <w:sz w:val="34"/>
          <w:szCs w:val="34"/>
          <w:rtl/>
        </w:rPr>
        <w:t xml:space="preserve">، كما أنزِلت من الموقع الإلكتروني المواد الترويجية التي أعددت من أجل الحملة </w:t>
      </w:r>
      <w:r w:rsidRPr="00AA7C13">
        <w:rPr>
          <w:rFonts w:eastAsia="Arial"/>
          <w:sz w:val="34"/>
          <w:szCs w:val="34"/>
        </w:rPr>
        <w:t>9000</w:t>
      </w:r>
      <w:r w:rsidRPr="00AA7C13">
        <w:rPr>
          <w:rFonts w:eastAsia="Arial"/>
          <w:sz w:val="34"/>
          <w:szCs w:val="34"/>
          <w:rtl/>
        </w:rPr>
        <w:t xml:space="preserve"> مرة.  وتجاوزت مشاهدات صفحة الويب الخاصة باليوم العالمي للملكية الفكرية باللغة الصينية نظيرتها باللغة الإنكليزية لأول مرة، بينما أتت أعلى أعداد من "</w:t>
      </w:r>
      <w:proofErr w:type="spellStart"/>
      <w:r w:rsidRPr="00AA7C13">
        <w:rPr>
          <w:rFonts w:eastAsia="Arial"/>
          <w:sz w:val="34"/>
          <w:szCs w:val="34"/>
          <w:rtl/>
        </w:rPr>
        <w:t>إعجابات</w:t>
      </w:r>
      <w:proofErr w:type="spellEnd"/>
      <w:r w:rsidRPr="00AA7C13">
        <w:rPr>
          <w:rFonts w:eastAsia="Arial"/>
          <w:sz w:val="34"/>
          <w:szCs w:val="34"/>
          <w:rtl/>
        </w:rPr>
        <w:t xml:space="preserve">" صفحة </w:t>
      </w:r>
      <w:proofErr w:type="spellStart"/>
      <w:r w:rsidRPr="00AA7C13">
        <w:rPr>
          <w:rFonts w:eastAsia="Arial"/>
          <w:sz w:val="34"/>
          <w:szCs w:val="34"/>
          <w:rtl/>
        </w:rPr>
        <w:t>الفيسبوك</w:t>
      </w:r>
      <w:proofErr w:type="spellEnd"/>
      <w:r w:rsidRPr="00AA7C13">
        <w:rPr>
          <w:rFonts w:eastAsia="Arial"/>
          <w:sz w:val="34"/>
          <w:szCs w:val="34"/>
          <w:rtl/>
        </w:rPr>
        <w:t xml:space="preserve"> من البرازيل ومصر والمكسيك والهند والولايات المتحدة الأمريكية.  كما اجتذب مهرجان مصغر للأفلام أقيم في جنيف في الفترة من </w:t>
      </w:r>
      <w:r w:rsidRPr="00AA7C13">
        <w:rPr>
          <w:rFonts w:eastAsia="Arial"/>
          <w:sz w:val="34"/>
          <w:szCs w:val="34"/>
        </w:rPr>
        <w:t>24</w:t>
      </w:r>
      <w:r w:rsidRPr="00AA7C13">
        <w:rPr>
          <w:rFonts w:eastAsia="Arial"/>
          <w:sz w:val="34"/>
          <w:szCs w:val="34"/>
          <w:rtl/>
        </w:rPr>
        <w:t xml:space="preserve"> إلى </w:t>
      </w:r>
      <w:r w:rsidRPr="00AA7C13">
        <w:rPr>
          <w:rFonts w:eastAsia="Arial"/>
          <w:sz w:val="34"/>
          <w:szCs w:val="34"/>
        </w:rPr>
        <w:t>28</w:t>
      </w:r>
      <w:r w:rsidRPr="00AA7C13">
        <w:rPr>
          <w:rFonts w:eastAsia="Arial"/>
          <w:sz w:val="34"/>
          <w:szCs w:val="34"/>
          <w:rtl/>
        </w:rPr>
        <w:t xml:space="preserve"> أبريل </w:t>
      </w:r>
      <w:r w:rsidRPr="00AA7C13">
        <w:rPr>
          <w:rFonts w:eastAsia="Arial"/>
          <w:sz w:val="34"/>
          <w:szCs w:val="34"/>
        </w:rPr>
        <w:t>2014</w:t>
      </w:r>
      <w:r w:rsidRPr="00AA7C13">
        <w:rPr>
          <w:rFonts w:eastAsia="Arial"/>
          <w:sz w:val="34"/>
          <w:szCs w:val="34"/>
          <w:rtl/>
        </w:rPr>
        <w:t xml:space="preserve"> مشاركة جيدة من المجتمع المحلي، خاصةً للعرض الأول في سويسرا لفيلم "نصف شمس صفراء" الذي شاركت نيجيريا في إنتاجه وعُرض في قاعة امتلأت عن آخرها بالجمهور .</w:t>
      </w:r>
    </w:p>
    <w:p w:rsidR="00362339" w:rsidRPr="00AA7C13" w:rsidRDefault="00362339" w:rsidP="00362339">
      <w:pPr>
        <w:pStyle w:val="NumberedParaAR"/>
        <w:spacing w:after="120" w:line="320" w:lineRule="exact"/>
        <w:rPr>
          <w:sz w:val="34"/>
          <w:szCs w:val="34"/>
        </w:rPr>
      </w:pPr>
      <w:r w:rsidRPr="00AA7C13">
        <w:rPr>
          <w:rFonts w:eastAsia="Arial"/>
          <w:sz w:val="34"/>
          <w:szCs w:val="34"/>
          <w:rtl/>
        </w:rPr>
        <w:t xml:space="preserve">وفيما يتعلق بالعلاقات الخارجية، تابعت الويبو، باعتبارها إحدى وكالات الأمم المتحدة المتخصصة وتماشياً مع ولايتها ومع توصيتي جدول أعمال التنمية </w:t>
      </w:r>
      <w:r w:rsidRPr="00AA7C13">
        <w:rPr>
          <w:rFonts w:eastAsia="Arial"/>
          <w:sz w:val="34"/>
          <w:szCs w:val="34"/>
        </w:rPr>
        <w:t>30</w:t>
      </w:r>
      <w:r w:rsidRPr="00AA7C13">
        <w:rPr>
          <w:rFonts w:eastAsia="Arial"/>
          <w:sz w:val="34"/>
          <w:szCs w:val="34"/>
          <w:rtl/>
        </w:rPr>
        <w:t xml:space="preserve"> و</w:t>
      </w:r>
      <w:r w:rsidRPr="00AA7C13">
        <w:rPr>
          <w:rFonts w:eastAsia="Arial"/>
          <w:sz w:val="34"/>
          <w:szCs w:val="34"/>
        </w:rPr>
        <w:t>40</w:t>
      </w:r>
      <w:r w:rsidRPr="00AA7C13">
        <w:rPr>
          <w:rFonts w:eastAsia="Arial"/>
          <w:sz w:val="34"/>
          <w:szCs w:val="34"/>
          <w:rtl/>
        </w:rPr>
        <w:t xml:space="preserve">، أداء دورها في دعم عمليات الأمم المتحدة الأساسية من خلال مشاركتها ومساهماتها </w:t>
      </w:r>
      <w:r w:rsidRPr="00AA7C13">
        <w:rPr>
          <w:rFonts w:eastAsia="Arial" w:hint="cs"/>
          <w:sz w:val="34"/>
          <w:szCs w:val="34"/>
          <w:rtl/>
        </w:rPr>
        <w:t>الاستراتيجية</w:t>
      </w:r>
      <w:r w:rsidRPr="00AA7C13">
        <w:rPr>
          <w:rFonts w:eastAsia="Arial"/>
          <w:sz w:val="34"/>
          <w:szCs w:val="34"/>
          <w:rtl/>
        </w:rPr>
        <w:t xml:space="preserve">، خاصة فيما يتعلق، </w:t>
      </w:r>
      <w:r w:rsidRPr="00AA7C13">
        <w:rPr>
          <w:rFonts w:eastAsia="Arial"/>
          <w:i/>
          <w:iCs/>
          <w:sz w:val="34"/>
          <w:szCs w:val="34"/>
          <w:rtl/>
        </w:rPr>
        <w:t>ضمن جملة أمور</w:t>
      </w:r>
      <w:r w:rsidRPr="00AA7C13">
        <w:rPr>
          <w:rFonts w:eastAsia="Arial"/>
          <w:sz w:val="34"/>
          <w:szCs w:val="34"/>
          <w:rtl/>
        </w:rPr>
        <w:t>، بما يلي: "</w:t>
      </w:r>
      <w:r w:rsidRPr="00AA7C13">
        <w:rPr>
          <w:rFonts w:eastAsia="Arial"/>
          <w:sz w:val="34"/>
          <w:szCs w:val="34"/>
        </w:rPr>
        <w:t>1</w:t>
      </w:r>
      <w:r w:rsidRPr="00AA7C13">
        <w:rPr>
          <w:rFonts w:eastAsia="Arial"/>
          <w:sz w:val="34"/>
          <w:szCs w:val="34"/>
          <w:rtl/>
        </w:rPr>
        <w:t xml:space="preserve">" جدول أعمال التنمية لما بعد عام </w:t>
      </w:r>
      <w:r w:rsidRPr="00AA7C13">
        <w:rPr>
          <w:rFonts w:eastAsia="Arial"/>
          <w:sz w:val="34"/>
          <w:szCs w:val="34"/>
        </w:rPr>
        <w:t>2015</w:t>
      </w:r>
      <w:r w:rsidRPr="00AA7C13">
        <w:rPr>
          <w:rFonts w:eastAsia="Arial"/>
          <w:sz w:val="34"/>
          <w:szCs w:val="34"/>
          <w:rtl/>
        </w:rPr>
        <w:t xml:space="preserve"> عبر أعمال  فريق عمل منظومة الأمم المتحدة المشترك بين الوكالات وفريق الأمم المتحدة للدعم التقني المقدم للفريق العامل المفتوح باب العضوية المعني بأهداف التنمية المستدامة؛ "</w:t>
      </w:r>
      <w:r w:rsidRPr="00AA7C13">
        <w:rPr>
          <w:rFonts w:eastAsia="Arial"/>
          <w:sz w:val="34"/>
          <w:szCs w:val="34"/>
        </w:rPr>
        <w:t>2</w:t>
      </w:r>
      <w:r w:rsidRPr="00AA7C13">
        <w:rPr>
          <w:rFonts w:eastAsia="Arial"/>
          <w:sz w:val="34"/>
          <w:szCs w:val="34"/>
          <w:rtl/>
        </w:rPr>
        <w:t xml:space="preserve">" والعمل على التكنولوجيا في اتفاقية الأمم المتحدة الإطارية بشأن تغير المناخ، لا سيما الآلية التكنولوجية للاتفاقية واللجنة التنفيذية للتكنولوجيا ومركز وشبكة تكنولوجيا المناخ.  </w:t>
      </w:r>
    </w:p>
    <w:p w:rsidR="00362339" w:rsidRPr="00206865" w:rsidRDefault="00362339" w:rsidP="00362339">
      <w:pPr>
        <w:pStyle w:val="NumberedParaAR"/>
        <w:spacing w:after="120" w:line="320" w:lineRule="exact"/>
        <w:rPr>
          <w:sz w:val="34"/>
          <w:szCs w:val="34"/>
        </w:rPr>
      </w:pPr>
      <w:r w:rsidRPr="00AA7C13">
        <w:rPr>
          <w:rFonts w:eastAsia="Arial"/>
          <w:sz w:val="34"/>
          <w:szCs w:val="34"/>
          <w:rtl/>
        </w:rPr>
        <w:lastRenderedPageBreak/>
        <w:t xml:space="preserve">واستمرت شبكة الويبو من المكاتب الخارجية تشكل جزءاً لا يتجزأ من المنظمة مصمماً بحيث يدني خدمات الويبو وتعاونها من الدول الأعضاء وأصحاب المصالح والشركاء بغية تعزيز الكفاءة والفعالية في تنفيذ البرامج، علاوةً على الاستجابة للاحتياجات والأولويات المحددة للبلدان و/أو المناطق التي تخدمها.  وقد نمت شبكة المكاتب في عام </w:t>
      </w:r>
      <w:r w:rsidRPr="00AA7C13">
        <w:rPr>
          <w:rFonts w:eastAsia="Arial"/>
          <w:sz w:val="34"/>
          <w:szCs w:val="34"/>
        </w:rPr>
        <w:t>2014</w:t>
      </w:r>
      <w:r w:rsidRPr="00AA7C13">
        <w:rPr>
          <w:rFonts w:eastAsia="Arial"/>
          <w:sz w:val="34"/>
          <w:szCs w:val="34"/>
          <w:rtl/>
        </w:rPr>
        <w:t xml:space="preserve"> فأصبحت تضم خمسة مكاتب بافتتاح مكتبي الويبو في الصين وفي الاتحاد الروسي.</w:t>
      </w:r>
    </w:p>
    <w:p w:rsidR="00362339" w:rsidRDefault="00362339" w:rsidP="00362339">
      <w:pPr>
        <w:rPr>
          <w:rFonts w:ascii="Arabic Typesetting" w:eastAsia="Arial" w:hAnsi="Arabic Typesetting" w:cs="Arabic Typesetting"/>
          <w:sz w:val="34"/>
          <w:szCs w:val="34"/>
        </w:rPr>
      </w:pPr>
      <w:r>
        <w:rPr>
          <w:rFonts w:eastAsia="Arial"/>
          <w:sz w:val="34"/>
          <w:szCs w:val="34"/>
        </w:rPr>
        <w:br w:type="page"/>
      </w:r>
    </w:p>
    <w:p w:rsidR="00362339" w:rsidRPr="00AA7C13" w:rsidRDefault="00362339" w:rsidP="00362339">
      <w:pPr>
        <w:pStyle w:val="NumberedParaAR"/>
        <w:numPr>
          <w:ilvl w:val="0"/>
          <w:numId w:val="0"/>
        </w:numPr>
        <w:spacing w:after="120" w:line="320" w:lineRule="exact"/>
        <w:jc w:val="center"/>
        <w:rPr>
          <w:sz w:val="34"/>
          <w:szCs w:val="34"/>
        </w:rPr>
      </w:pPr>
      <w:r w:rsidRPr="00206865">
        <w:rPr>
          <w:b/>
          <w:bCs/>
          <w:sz w:val="34"/>
          <w:szCs w:val="34"/>
          <w:rtl/>
        </w:rPr>
        <w:lastRenderedPageBreak/>
        <w:t>الهدف الاستراتيجي التاسع: دعم إداري ومالي فعال لتمكين الويبو من تنفيذ برامجها</w:t>
      </w:r>
    </w:p>
    <w:p w:rsidR="00362339" w:rsidRPr="00AA7C13" w:rsidRDefault="00362339" w:rsidP="00362339">
      <w:pPr>
        <w:pStyle w:val="NumberedParaAR"/>
        <w:numPr>
          <w:ilvl w:val="0"/>
          <w:numId w:val="0"/>
        </w:numPr>
        <w:spacing w:after="120" w:line="240" w:lineRule="auto"/>
        <w:jc w:val="center"/>
        <w:rPr>
          <w:sz w:val="34"/>
          <w:szCs w:val="34"/>
          <w:rtl/>
        </w:rPr>
      </w:pPr>
      <w:r w:rsidRPr="00206865">
        <w:rPr>
          <w:noProof/>
          <w:rtl/>
        </w:rPr>
        <w:drawing>
          <wp:inline distT="0" distB="0" distL="0" distR="0" wp14:anchorId="02004465" wp14:editId="5F4C88E4">
            <wp:extent cx="4572000" cy="2902585"/>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4572000" cy="2902585"/>
                    </a:xfrm>
                    <a:prstGeom prst="rect">
                      <a:avLst/>
                    </a:prstGeom>
                    <a:noFill/>
                    <a:ln>
                      <a:noFill/>
                    </a:ln>
                  </pic:spPr>
                </pic:pic>
              </a:graphicData>
            </a:graphic>
          </wp:inline>
        </w:drawing>
      </w:r>
    </w:p>
    <w:p w:rsidR="00362339" w:rsidRPr="00206865" w:rsidRDefault="00362339" w:rsidP="00362339">
      <w:pPr>
        <w:pStyle w:val="NumberedParaAR"/>
        <w:spacing w:after="120" w:line="320" w:lineRule="exact"/>
        <w:rPr>
          <w:rFonts w:eastAsia="Arial"/>
          <w:sz w:val="34"/>
          <w:szCs w:val="34"/>
          <w:rtl/>
        </w:rPr>
      </w:pPr>
      <w:r w:rsidRPr="00206865">
        <w:rPr>
          <w:rFonts w:eastAsia="Arial"/>
          <w:sz w:val="34"/>
          <w:szCs w:val="34"/>
          <w:rtl/>
        </w:rPr>
        <w:t>مكَّنت الإدارة والتسيير، من خلال برامجها، الويبو من تحقيق النتائج التي كانت تتوقعها الدول الأعضاء وأصحاب المصالح على جانب، مع اجتياز حالة عدم الاستقرار المالي المستمرة وأوجه عدم التيقن الحادة في البيئة الاقتصادية على الجانب الآخر.</w:t>
      </w:r>
    </w:p>
    <w:p w:rsidR="00362339" w:rsidRPr="00206865" w:rsidRDefault="00362339" w:rsidP="00362339">
      <w:pPr>
        <w:pStyle w:val="NumberedParaAR"/>
        <w:spacing w:after="120" w:line="320" w:lineRule="exact"/>
        <w:rPr>
          <w:rFonts w:eastAsia="Arial"/>
          <w:sz w:val="34"/>
          <w:szCs w:val="34"/>
          <w:rtl/>
        </w:rPr>
      </w:pPr>
      <w:r w:rsidRPr="00206865">
        <w:rPr>
          <w:rFonts w:eastAsia="Arial"/>
          <w:sz w:val="34"/>
          <w:szCs w:val="34"/>
          <w:rtl/>
        </w:rPr>
        <w:t xml:space="preserve">وبالرغم من أوجه عدم التيقن هذه، اختتمت الويبو السنة بنتيجة إيجابية مجملة قيمتها 37 مليون فرنك سويسري حسب المعايير المحاسبية الدولية للقطاع العام، وكان ذلك نتيجةً لدخل فاق المتوقع وتنفيذ تدابير لتحقيق فعالية التكاليف والإدارة الحصيفة للإنفاق. </w:t>
      </w:r>
    </w:p>
    <w:p w:rsidR="00362339" w:rsidRPr="00206865" w:rsidRDefault="00362339" w:rsidP="00362339">
      <w:pPr>
        <w:pStyle w:val="NumberedParaAR"/>
        <w:spacing w:after="120" w:line="320" w:lineRule="exact"/>
        <w:rPr>
          <w:rFonts w:eastAsia="Arial"/>
          <w:sz w:val="34"/>
          <w:szCs w:val="34"/>
          <w:rtl/>
        </w:rPr>
      </w:pPr>
      <w:r w:rsidRPr="00206865">
        <w:rPr>
          <w:rFonts w:eastAsia="Arial"/>
          <w:sz w:val="34"/>
          <w:szCs w:val="34"/>
          <w:rtl/>
        </w:rPr>
        <w:t>واستمر في عام 2014 تعزيز إدارة برامج الويبو وماليتها من أجل توظيف الموارد بمزيدٍ من الفعالية ولإرساء أفضل الممارسات في مجال من مجالات الإدارة يعالج التخطيط وإدارة الأداء وتوفير التيسير والدعم لمختلف الأنشطة التشغيلية عبر المنظمة.</w:t>
      </w:r>
    </w:p>
    <w:p w:rsidR="00362339" w:rsidRPr="00206865" w:rsidRDefault="00362339" w:rsidP="00362339">
      <w:pPr>
        <w:pStyle w:val="NumberedParaAR"/>
        <w:spacing w:after="120" w:line="320" w:lineRule="exact"/>
        <w:rPr>
          <w:rFonts w:eastAsia="Arial"/>
          <w:sz w:val="34"/>
          <w:szCs w:val="34"/>
          <w:rtl/>
        </w:rPr>
      </w:pPr>
      <w:r w:rsidRPr="00206865">
        <w:rPr>
          <w:rFonts w:eastAsia="Arial"/>
          <w:sz w:val="34"/>
          <w:szCs w:val="34"/>
          <w:rtl/>
        </w:rPr>
        <w:t xml:space="preserve">وقد استكملت في ربيع 2014 الدراسة الشاملة لممارسات الويبو فيما يتعلق بالخزانة وما تتعرض له من مخاطر، والتي بدئت في عام 2013. وتمخضت عن الدراسة سلسلة من التوصيات، منها ما يتعلق بممارسة التحوط باعتبارها وسيلة للحد من التعرض لتذبذبات العملات الأجنبية في إطار معاهدة التعاون بشأن البراءات. وتعكف الأمانة حالياً على استعراض مجموعة التوصيات الكاملة ووضع استراتيجية للتنفيذ. </w:t>
      </w:r>
    </w:p>
    <w:p w:rsidR="00362339" w:rsidRPr="00206865" w:rsidRDefault="00362339" w:rsidP="00362339">
      <w:pPr>
        <w:pStyle w:val="NumberedParaAR"/>
        <w:spacing w:after="120" w:line="320" w:lineRule="exact"/>
        <w:rPr>
          <w:rFonts w:eastAsia="Arial"/>
          <w:sz w:val="34"/>
          <w:szCs w:val="34"/>
          <w:rtl/>
        </w:rPr>
      </w:pPr>
      <w:r w:rsidRPr="00206865">
        <w:rPr>
          <w:rFonts w:eastAsia="Arial"/>
          <w:sz w:val="34"/>
          <w:szCs w:val="34"/>
          <w:rtl/>
        </w:rPr>
        <w:t>وأحرز تقدم جيد في عام 2014 فيما يتعلق بزيادة ترسيخ ثقافة الاستناد إلى النتائج وتعزيز دورة إدارة الأداء لدى الويبو. واستمر تحسين عملية تخطيط الأعمال في عام 2014، مع استحداث التخطيط على مستوى المناصب. ودعماً لجهود التحسين هذه، أضيفت إلى وحدة تخطيط الأعمال ضمن إدارة الأداء المؤسسي في نظام التخطيط للموارد المؤسسية وظائف جديدة لإتاحة توزيع آحاد الموظفين على أنشطة برامج محددة على نحوٍ يحقق مزيداً من التقارب بين النتائج المرتقبة من البرامج وأهداف كلٍ من الموظفين. كما أتاح هذا التحسين تحقيق مزيد من الشفافية والدقة فيما يتعلق بتوزيع موارد الأفراد وتوظيفها.</w:t>
      </w:r>
    </w:p>
    <w:p w:rsidR="00362339" w:rsidRPr="00206865" w:rsidRDefault="00362339" w:rsidP="00362339">
      <w:pPr>
        <w:pStyle w:val="NumberedParaAR"/>
        <w:spacing w:after="120" w:line="320" w:lineRule="exact"/>
        <w:rPr>
          <w:rFonts w:eastAsia="Arial"/>
          <w:sz w:val="34"/>
          <w:szCs w:val="34"/>
          <w:rtl/>
        </w:rPr>
      </w:pPr>
      <w:r w:rsidRPr="00206865">
        <w:rPr>
          <w:rFonts w:eastAsia="Arial"/>
          <w:sz w:val="34"/>
          <w:szCs w:val="34"/>
          <w:rtl/>
        </w:rPr>
        <w:t>واستمر أيضاً تطور مجموعة مشروعات نظام التخطيط للموارد المؤسسية التي اعتمدتها الجمعيات العامة للويبو في عام 2010، باعتبار ذلك أحد جوانب تحديث قطاع الإدارة والتسيير. وفي سياق ذلك، شهد عام 2014 تدشين وحدتين أساسيتين جديدتين لدعم دورة الأداء لدى الويبو، وهما تعييناً وحدتا "التنفيذ والرصد" و"تقييم الأداء". كما أتاحت زيادة تكامل مكونات نظام التخطيط للموارد المؤسسية خلال عام 2014 تحسين إمكانيات إعداد التقارير والأدوات التحليلية. وأدمِج للمرة الأولي في عام 2014 بين نظامي الإدارة المتكاملة وتخطيط إدارة الأداء المؤسسي، مما سمح بإعداد تقارير أفضل بشأن المقارنة بين الإنفاق حسب الموازنة والإنفاق الفعلي من إدارة الأداء المؤسسي. وعلاوةً على ذلك، فُعِّل نظام الموارد البشرية/الأجور ضمن نظام التخطيط للموارد المؤسسية في يناير 2014، واستكمِل دمجه مع نظام تخطيط إدارة الأداء المؤسسي في أبريل، مما أدي إلى تحسين معتبر في إمكانيات إدارة المناصب. وأحرز تقدم في وحدة استطلاع معلومات الأعمال، حيث طُورت لوحات إدارة مبدئية ووزعت على المجالات الإدارية الأساسية (إدارة الموارد البشرية، والمشتريات والسفر، وتخطيط البرامج والشؤون المالية). ومن المخطط إصدار نسخة جديدة تعم المنظمة بأسرها في النصف الثاني من عام 2015.</w:t>
      </w:r>
    </w:p>
    <w:p w:rsidR="00362339" w:rsidRPr="00206865" w:rsidRDefault="00362339" w:rsidP="00362339">
      <w:pPr>
        <w:pStyle w:val="NumberedParaAR"/>
        <w:spacing w:after="120" w:line="320" w:lineRule="exact"/>
        <w:rPr>
          <w:rFonts w:eastAsia="Arial"/>
          <w:sz w:val="34"/>
          <w:szCs w:val="34"/>
          <w:rtl/>
        </w:rPr>
      </w:pPr>
      <w:r w:rsidRPr="00206865">
        <w:rPr>
          <w:rFonts w:eastAsia="Arial"/>
          <w:sz w:val="34"/>
          <w:szCs w:val="34"/>
          <w:rtl/>
        </w:rPr>
        <w:lastRenderedPageBreak/>
        <w:t xml:space="preserve">وقد أعدت المنظمة على مدار عام 2014 عدداً من الوثائق ترسي إطاراً متماسكاً ذا صبغة رسمية لإدارة المخاطر والضوابط الداخلية، مما يتضمن إطار </w:t>
      </w:r>
      <w:proofErr w:type="spellStart"/>
      <w:r w:rsidRPr="00206865">
        <w:rPr>
          <w:rFonts w:eastAsia="Arial"/>
          <w:sz w:val="34"/>
          <w:szCs w:val="34"/>
          <w:rtl/>
        </w:rPr>
        <w:t>الوبيو</w:t>
      </w:r>
      <w:proofErr w:type="spellEnd"/>
      <w:r w:rsidRPr="00206865">
        <w:rPr>
          <w:rFonts w:eastAsia="Arial"/>
          <w:sz w:val="34"/>
          <w:szCs w:val="34"/>
          <w:rtl/>
        </w:rPr>
        <w:t xml:space="preserve"> للمساءلة وبيان الويبو بشأن قابلية تحمل المخاطر والتعليمات الإدارية بشأن إنشاء فريق الويبو لإدارة المخاطر، فضلاً عن سياساتها في إدارة المخاطر ودليل إدارة المخاطر </w:t>
      </w:r>
      <w:proofErr w:type="spellStart"/>
      <w:r w:rsidRPr="00206865">
        <w:rPr>
          <w:rFonts w:eastAsia="Arial"/>
          <w:sz w:val="34"/>
          <w:szCs w:val="34"/>
          <w:rtl/>
        </w:rPr>
        <w:t>والضوبط</w:t>
      </w:r>
      <w:proofErr w:type="spellEnd"/>
      <w:r w:rsidRPr="00206865">
        <w:rPr>
          <w:rFonts w:eastAsia="Arial"/>
          <w:sz w:val="34"/>
          <w:szCs w:val="34"/>
          <w:rtl/>
        </w:rPr>
        <w:t xml:space="preserve"> </w:t>
      </w:r>
      <w:proofErr w:type="spellStart"/>
      <w:r w:rsidRPr="00206865">
        <w:rPr>
          <w:rFonts w:eastAsia="Arial"/>
          <w:sz w:val="34"/>
          <w:szCs w:val="34"/>
          <w:rtl/>
        </w:rPr>
        <w:t>الداخية</w:t>
      </w:r>
      <w:proofErr w:type="spellEnd"/>
      <w:r w:rsidRPr="00206865">
        <w:rPr>
          <w:rFonts w:eastAsia="Arial"/>
          <w:sz w:val="34"/>
          <w:szCs w:val="34"/>
          <w:rtl/>
        </w:rPr>
        <w:t>.</w:t>
      </w:r>
    </w:p>
    <w:p w:rsidR="00362339" w:rsidRPr="00206865" w:rsidRDefault="00362339" w:rsidP="00362339">
      <w:pPr>
        <w:pStyle w:val="NumberedParaAR"/>
        <w:spacing w:after="120" w:line="320" w:lineRule="exact"/>
        <w:rPr>
          <w:rFonts w:eastAsia="Arial"/>
          <w:sz w:val="34"/>
          <w:szCs w:val="34"/>
          <w:rtl/>
        </w:rPr>
      </w:pPr>
      <w:r w:rsidRPr="00206865">
        <w:rPr>
          <w:rFonts w:eastAsia="Arial"/>
          <w:sz w:val="34"/>
          <w:szCs w:val="34"/>
          <w:rtl/>
        </w:rPr>
        <w:t>وقد استعرضت الدول الأعضاء إطار الويبو للمساءلة وبيان الويبو بشأن قابلية تحمل المخاطرة وأقرتهما في نهاية عام 2014.</w:t>
      </w:r>
    </w:p>
    <w:p w:rsidR="00362339" w:rsidRPr="00206865" w:rsidRDefault="00362339" w:rsidP="00362339">
      <w:pPr>
        <w:pStyle w:val="NumberedParaAR"/>
        <w:spacing w:after="120" w:line="320" w:lineRule="exact"/>
        <w:rPr>
          <w:rFonts w:eastAsia="Arial"/>
          <w:sz w:val="34"/>
          <w:szCs w:val="34"/>
          <w:rtl/>
        </w:rPr>
      </w:pPr>
      <w:r w:rsidRPr="00206865">
        <w:rPr>
          <w:rFonts w:eastAsia="Arial"/>
          <w:sz w:val="34"/>
          <w:szCs w:val="34"/>
          <w:rtl/>
        </w:rPr>
        <w:t xml:space="preserve">وقد فُعِّل في أكتوبر 2014 تطبيق جديد لإدارة المخاطر يجمع في سجل مخاطر تنظيمي موحد كل المخاطر التي تتعرض لها الويبو من حيث أمن المعلومات، علاوةً على جميع المخاطر البرامجية والتنظيمية. </w:t>
      </w:r>
    </w:p>
    <w:p w:rsidR="00362339" w:rsidRPr="00206865" w:rsidRDefault="00362339" w:rsidP="00362339">
      <w:pPr>
        <w:pStyle w:val="NumberedParaAR"/>
        <w:spacing w:after="120" w:line="320" w:lineRule="exact"/>
        <w:rPr>
          <w:rFonts w:eastAsia="Arial"/>
          <w:sz w:val="34"/>
          <w:szCs w:val="34"/>
          <w:rtl/>
        </w:rPr>
      </w:pPr>
      <w:r w:rsidRPr="00206865">
        <w:rPr>
          <w:rFonts w:eastAsia="Arial"/>
          <w:sz w:val="34"/>
          <w:szCs w:val="34"/>
          <w:rtl/>
        </w:rPr>
        <w:t xml:space="preserve">وكان عام 2014 هو أول عام تنفذ فيه استراتيجية الموارد البشرية التي وافقت عليها الدول الأعضاء في عام 2013، والتي تهيئ الأساس لخطة عمل الموارد البشرية للأمدين القصير والمتوسط للثنائية 2014/2015. واستمر إحراز تقدم بشأن تعميم التصميم التنظيمي وتخطيط القوة العاملة باعتبارهما نشاطي أعمال أساسيين متكاملين تمام التكامل. وكان من الإنجازات المحققة في عام 2014 ما يلي: "1" زيادة مشاركة المديرين من خلال تنفيذ حلقات عمل عن تخطيط القوة العاملة ووضع المبادئ التوجيهية ذات الصلة؛ "2" ووضع خطط عمل القوة العاملة للثنائية 2014/2015 لكل وحدة تنظيمية بهدف جمع وتسجيل الإجراءات الأساسية ذات الصلة بالموارد البشرية تلبيةً لاحتياجات الأعمال؛ "3" وتحقيق اتساق أوثق بين التوصيفات الوظيفية وخطط العمل السنوية. وكان من ضمن عملية تخطيط القوة العاملة تشجيع المديرين على النظر في المزيج الأمثل من الموارد لمعالجة احتياجات الأعمال لديهم بكفاءة. </w:t>
      </w:r>
    </w:p>
    <w:p w:rsidR="00362339" w:rsidRPr="00206865" w:rsidRDefault="00362339" w:rsidP="00362339">
      <w:pPr>
        <w:pStyle w:val="NumberedParaAR"/>
        <w:spacing w:after="120" w:line="320" w:lineRule="exact"/>
        <w:rPr>
          <w:rFonts w:eastAsia="Arial"/>
          <w:sz w:val="34"/>
          <w:szCs w:val="34"/>
          <w:rtl/>
        </w:rPr>
      </w:pPr>
      <w:r w:rsidRPr="00206865">
        <w:rPr>
          <w:rFonts w:eastAsia="Arial"/>
          <w:sz w:val="34"/>
          <w:szCs w:val="34"/>
          <w:rtl/>
        </w:rPr>
        <w:t xml:space="preserve">وأصدرت الويبو في أغسطس 2014 أول سياسة لها بشأن المساواة بين الجنسين، والتي تضمنت هدفاً موقوتاً لتحقيق التوازن بين الجنسين في التوظيف. وبينما لم تطرأ على نسب النساء العاملات على درجتي </w:t>
      </w:r>
      <w:r w:rsidRPr="00206865">
        <w:rPr>
          <w:rFonts w:eastAsia="Arial"/>
          <w:sz w:val="34"/>
          <w:szCs w:val="34"/>
        </w:rPr>
        <w:t>P4 (44.4</w:t>
      </w:r>
      <w:r w:rsidRPr="00206865">
        <w:rPr>
          <w:rFonts w:eastAsia="Arial"/>
          <w:sz w:val="34"/>
          <w:szCs w:val="34"/>
          <w:rtl/>
        </w:rPr>
        <w:t xml:space="preserve"> بالمائة) و</w:t>
      </w:r>
      <w:r w:rsidRPr="00206865">
        <w:rPr>
          <w:rFonts w:eastAsia="Arial"/>
          <w:sz w:val="34"/>
          <w:szCs w:val="34"/>
        </w:rPr>
        <w:t>P5 (34.4</w:t>
      </w:r>
      <w:r w:rsidRPr="00206865">
        <w:rPr>
          <w:rFonts w:eastAsia="Arial"/>
          <w:sz w:val="34"/>
          <w:szCs w:val="34"/>
          <w:rtl/>
        </w:rPr>
        <w:t xml:space="preserve"> بالمائة) حتى ديسمبر 2014 إلا زيادة طفيفة مقارنةً بعام 2013 (43.4 بالمائة و34.3 بالمائة على الترتيب)، فقد مثلت مع ذلك أعلى مستوياتها مطلقاً طوال تاريخ الويبو. ولدعم هدف السياسة المتعلق بتعميم مراعاة المنظورات الجنسانية في أعمال الويبو، عينت في كل برنامج منسقين</w:t>
      </w:r>
      <w:r w:rsidRPr="00206865">
        <w:rPr>
          <w:rFonts w:eastAsia="Arial" w:hint="cs"/>
          <w:sz w:val="34"/>
          <w:szCs w:val="34"/>
          <w:rtl/>
        </w:rPr>
        <w:t xml:space="preserve"> </w:t>
      </w:r>
      <w:r w:rsidRPr="00206865">
        <w:rPr>
          <w:rFonts w:eastAsia="Arial"/>
          <w:sz w:val="34"/>
          <w:szCs w:val="34"/>
          <w:rtl/>
        </w:rPr>
        <w:t xml:space="preserve">للشؤون الجنسانية. </w:t>
      </w:r>
    </w:p>
    <w:p w:rsidR="00362339" w:rsidRPr="00206865" w:rsidRDefault="00362339" w:rsidP="00362339">
      <w:pPr>
        <w:pStyle w:val="NumberedParaAR"/>
        <w:spacing w:after="120" w:line="320" w:lineRule="exact"/>
        <w:rPr>
          <w:rFonts w:eastAsia="Arial"/>
          <w:sz w:val="34"/>
          <w:szCs w:val="34"/>
          <w:rtl/>
        </w:rPr>
      </w:pPr>
      <w:r w:rsidRPr="00206865">
        <w:rPr>
          <w:rFonts w:eastAsia="Arial"/>
          <w:sz w:val="34"/>
          <w:szCs w:val="34"/>
          <w:rtl/>
        </w:rPr>
        <w:t xml:space="preserve">واستكملت في عام 2014 عملية تثبيت الموظفين المؤقتين العاملين لفترة طويلة، حيث ثُبِّت 31 من هؤلاء الموظفين على وظائف مستمرة بعد إجراء منافسة. وسيستكمل تثبيت باقي الوظائف المؤقتة ذات الطبيعة المستمرة التي وافقت عليها الدول الأعضاء، وعددها 66 وظيفة، في عام 2016. وقد أعلن في عام 2014 عن نحوٍ من 23 منصباً للمنافسة الخارجية. وشهد عام 2014 أيضاً نشاطاً معتبراً في مجال التوظيف، حيث عقدت 97 منافسة على مناصب ثابتة و37 منافسة على مناصب مؤقتة، مما يمثل زيادة بنسبة 26 بالمائة مقارنةً بعام 2013. وكان </w:t>
      </w:r>
      <w:r w:rsidRPr="00206865">
        <w:rPr>
          <w:rFonts w:eastAsia="Arial" w:hint="cs"/>
          <w:sz w:val="34"/>
          <w:szCs w:val="34"/>
          <w:rtl/>
        </w:rPr>
        <w:t>وقت التعيين</w:t>
      </w:r>
      <w:r w:rsidRPr="00206865">
        <w:rPr>
          <w:rFonts w:eastAsia="Arial"/>
          <w:sz w:val="34"/>
          <w:szCs w:val="34"/>
          <w:rtl/>
        </w:rPr>
        <w:t xml:space="preserve"> في عام 2014 في سبيله إلى تحقيق مدة 14.7 أسبوعاً المستهدفة، غير أن 20 من عمليات الانتقاء لم تستكمل بعد. </w:t>
      </w:r>
    </w:p>
    <w:p w:rsidR="00362339" w:rsidRPr="00206865" w:rsidRDefault="00362339" w:rsidP="00362339">
      <w:pPr>
        <w:pStyle w:val="NumberedParaAR"/>
        <w:spacing w:after="120" w:line="320" w:lineRule="exact"/>
        <w:rPr>
          <w:rFonts w:eastAsia="Arial"/>
          <w:sz w:val="34"/>
          <w:szCs w:val="34"/>
          <w:rtl/>
        </w:rPr>
      </w:pPr>
      <w:r w:rsidRPr="00206865">
        <w:rPr>
          <w:rFonts w:eastAsia="Arial"/>
          <w:sz w:val="34"/>
          <w:szCs w:val="34"/>
          <w:rtl/>
        </w:rPr>
        <w:t xml:space="preserve">واستمر تحقيق وفورات في مجال المشتريات والسفر على السلع والخدمات </w:t>
      </w:r>
      <w:proofErr w:type="spellStart"/>
      <w:r w:rsidRPr="00206865">
        <w:rPr>
          <w:rFonts w:eastAsia="Arial"/>
          <w:sz w:val="34"/>
          <w:szCs w:val="34"/>
          <w:rtl/>
        </w:rPr>
        <w:t>المشتراه</w:t>
      </w:r>
      <w:proofErr w:type="spellEnd"/>
      <w:r w:rsidRPr="00206865">
        <w:rPr>
          <w:rFonts w:eastAsia="Arial"/>
          <w:sz w:val="34"/>
          <w:szCs w:val="34"/>
          <w:rtl/>
        </w:rPr>
        <w:t xml:space="preserve"> جراء التفاوض بمزيدٍ من القوة لخفض الأسعار، مما نتج عنه وفورات مجملة بلغت 2,663,000 فرنك سويسري في عام 2014. وبالنسبة إلى نفقات السفر، انخفض متوسط سعر تذكرة الطيران بنسبة 7.5 بالمائة إلى 1,598 فرنكاً سويسرياً مقارنةً بمبلغ 1,728 فرنكاً سويسرياً في عام 2013 بفضل الاستفادة من أسعار أقل. ويجدر بالذكر أن جهداً كبيراً قد بذل خلال عام 2014 لخفض نفقات السفر، مما أدى إلى انخفاض في كلٍ من عدد التذاكر المصدر وعدد طلبات السفر المقدمة بشكل متأخر. وأخيراً، فقد أدى الرصد الوثيق للعملية الإدارية إلى خفض متوسط زمن </w:t>
      </w:r>
      <w:r w:rsidRPr="00206865">
        <w:rPr>
          <w:rFonts w:eastAsia="Arial" w:hint="cs"/>
          <w:sz w:val="34"/>
          <w:szCs w:val="34"/>
          <w:rtl/>
        </w:rPr>
        <w:t xml:space="preserve">وقت </w:t>
      </w:r>
      <w:r w:rsidRPr="00206865">
        <w:rPr>
          <w:rFonts w:eastAsia="Arial"/>
          <w:sz w:val="34"/>
          <w:szCs w:val="34"/>
          <w:rtl/>
        </w:rPr>
        <w:t>معالجة طلبات الشراء إلى النصف خلال أربع سنوات، مما حقق قدراً أعظم من الكفاءة ومزيداً من ال</w:t>
      </w:r>
      <w:r w:rsidRPr="00206865">
        <w:rPr>
          <w:rFonts w:eastAsia="Arial" w:hint="cs"/>
          <w:sz w:val="34"/>
          <w:szCs w:val="34"/>
          <w:rtl/>
        </w:rPr>
        <w:t>براعة</w:t>
      </w:r>
      <w:r w:rsidRPr="00206865">
        <w:rPr>
          <w:rFonts w:eastAsia="Arial"/>
          <w:sz w:val="34"/>
          <w:szCs w:val="34"/>
          <w:rtl/>
        </w:rPr>
        <w:t xml:space="preserve"> في شراء السلع والخدمات.</w:t>
      </w:r>
    </w:p>
    <w:p w:rsidR="00362339" w:rsidRPr="00206865" w:rsidRDefault="00362339" w:rsidP="00362339">
      <w:pPr>
        <w:pStyle w:val="NumberedParaAR"/>
        <w:spacing w:after="120" w:line="320" w:lineRule="exact"/>
        <w:rPr>
          <w:rFonts w:eastAsia="Arial"/>
          <w:sz w:val="34"/>
          <w:szCs w:val="34"/>
          <w:rtl/>
        </w:rPr>
      </w:pPr>
      <w:r w:rsidRPr="00206865">
        <w:rPr>
          <w:rFonts w:eastAsia="Arial"/>
          <w:sz w:val="34"/>
          <w:szCs w:val="34"/>
          <w:rtl/>
        </w:rPr>
        <w:t>أما عن التحسينات في مجال تكنولوجيا المعلومات والاتصالات، فقد تضمنت المنجزات المحققة في عام 2014 ما يلي: إجراء اختبارات مبدئية للتحسينات التي أدخلت على صمود البنية التحتية لتكنولوجيا المعلومات والاتصالات والخروج منها بنتائج مبشرة، واستكمال البنية التحتية لتكنولوجيا المعلومات والاتصالات في قاعة مؤتمرات الويبو الجديدة في توقيت مناسب قبل افتتاحها للدورة الثانية والعشرين للجنة البرنامج والميزانية والسلسلة الرابعة والخمسين من اجتماعات جمعيات الويبو، وإبرام اتفاقات تنفيذ خدمات للوقوف بوضوح على احتياجات مجالات الأعمال المحددة من تكنولوجيا المعلومات والاتصالات علاوةً على إتاحة مزيدٍ من المنهجية في التتبع والرصد، وتعزيز الاتصالات المتنقلة بمزيدٍ من الخدمات المتكاملة المقدمة بتكاليف أقل، وإجراء المزيد من ترحيل منصات الخوادم التقليدية إلى خوادم افتراضية، وتوحيد تراخيص قواعد البيانات، وتحسين سياسات إدارة حسابات المستخدمين غير المستخدمة.</w:t>
      </w:r>
    </w:p>
    <w:p w:rsidR="00362339" w:rsidRPr="00206865" w:rsidRDefault="00362339" w:rsidP="00362339">
      <w:pPr>
        <w:pStyle w:val="NumberedParaAR"/>
        <w:spacing w:after="120" w:line="320" w:lineRule="exact"/>
        <w:rPr>
          <w:rFonts w:eastAsia="Arial"/>
          <w:sz w:val="34"/>
          <w:szCs w:val="34"/>
          <w:rtl/>
        </w:rPr>
      </w:pPr>
      <w:r w:rsidRPr="00206865">
        <w:rPr>
          <w:rFonts w:eastAsia="Arial"/>
          <w:sz w:val="34"/>
          <w:szCs w:val="34"/>
          <w:rtl/>
        </w:rPr>
        <w:t xml:space="preserve">وفي مجال </w:t>
      </w:r>
      <w:r w:rsidRPr="00206865">
        <w:rPr>
          <w:rFonts w:eastAsia="Arial" w:hint="cs"/>
          <w:sz w:val="34"/>
          <w:szCs w:val="34"/>
          <w:rtl/>
        </w:rPr>
        <w:t>تأمي</w:t>
      </w:r>
      <w:r w:rsidRPr="00206865">
        <w:rPr>
          <w:rFonts w:eastAsia="Arial"/>
          <w:sz w:val="34"/>
          <w:szCs w:val="34"/>
          <w:rtl/>
        </w:rPr>
        <w:t xml:space="preserve">ن المعلومات، كان من أوجه عملية التحسين المستمر التي شجع عليها لها المعيار </w:t>
      </w:r>
      <w:r w:rsidRPr="00206865">
        <w:rPr>
          <w:rFonts w:eastAsia="Arial"/>
          <w:sz w:val="34"/>
          <w:szCs w:val="34"/>
        </w:rPr>
        <w:t>ISO 27001</w:t>
      </w:r>
      <w:r w:rsidRPr="00206865">
        <w:rPr>
          <w:rFonts w:eastAsia="Arial"/>
          <w:sz w:val="34"/>
          <w:szCs w:val="34"/>
          <w:rtl/>
        </w:rPr>
        <w:t xml:space="preserve"> أن خضعت معاهدة التعاون بشأن البراءات لإعادة اعتماد وفقاً لنسخة 2013 المحدَّثة من المعيار (</w:t>
      </w:r>
      <w:r w:rsidRPr="00206865">
        <w:rPr>
          <w:rFonts w:eastAsia="Arial"/>
          <w:sz w:val="34"/>
          <w:szCs w:val="34"/>
        </w:rPr>
        <w:t>ISO 27001:2013</w:t>
      </w:r>
      <w:r w:rsidRPr="00206865">
        <w:rPr>
          <w:rFonts w:eastAsia="Arial"/>
          <w:sz w:val="34"/>
          <w:szCs w:val="34"/>
          <w:rtl/>
        </w:rPr>
        <w:t xml:space="preserve">) دون أن تثبت عليها </w:t>
      </w:r>
      <w:r w:rsidRPr="00206865">
        <w:rPr>
          <w:rFonts w:eastAsia="Arial"/>
          <w:sz w:val="34"/>
          <w:szCs w:val="34"/>
          <w:rtl/>
        </w:rPr>
        <w:lastRenderedPageBreak/>
        <w:t xml:space="preserve">حالات عدم توافق رئيسية ولا ثانوية. وقد أجريت ضمن هذه العملية سلسلة من التقييمات لمخاطر مقدمي الخدمات الخارجيين لضمان مستوىً محسن من أمن سلسلة التوريد للخدمات. كما شهد عام 2014 تدشين حل يستهدف توعية المستخدمين بموضوع </w:t>
      </w:r>
      <w:r w:rsidRPr="00206865">
        <w:rPr>
          <w:rFonts w:eastAsia="Arial" w:hint="cs"/>
          <w:sz w:val="34"/>
          <w:szCs w:val="34"/>
          <w:rtl/>
        </w:rPr>
        <w:t>الانتحال</w:t>
      </w:r>
      <w:r w:rsidRPr="00206865">
        <w:rPr>
          <w:rFonts w:eastAsia="Arial"/>
          <w:sz w:val="34"/>
          <w:szCs w:val="34"/>
          <w:rtl/>
        </w:rPr>
        <w:t>. وقد نتجت عن أولى هذه الحملات زيادة هائلة في عدد البلاغات الواردة من جماعة المستخدمين عن محاولات</w:t>
      </w:r>
      <w:r w:rsidRPr="00206865">
        <w:rPr>
          <w:rFonts w:eastAsia="Arial" w:hint="cs"/>
          <w:sz w:val="34"/>
          <w:szCs w:val="34"/>
          <w:rtl/>
        </w:rPr>
        <w:t xml:space="preserve"> الانتحال</w:t>
      </w:r>
      <w:r w:rsidRPr="00206865">
        <w:rPr>
          <w:rFonts w:eastAsia="Arial"/>
          <w:sz w:val="34"/>
          <w:szCs w:val="34"/>
          <w:rtl/>
        </w:rPr>
        <w:t>.</w:t>
      </w:r>
    </w:p>
    <w:p w:rsidR="00362339" w:rsidRPr="00206865" w:rsidRDefault="00362339" w:rsidP="00362339">
      <w:pPr>
        <w:pStyle w:val="NumberedParaAR"/>
        <w:spacing w:after="120" w:line="320" w:lineRule="exact"/>
        <w:rPr>
          <w:rFonts w:eastAsia="Arial"/>
          <w:sz w:val="34"/>
          <w:szCs w:val="34"/>
          <w:rtl/>
        </w:rPr>
      </w:pPr>
      <w:r w:rsidRPr="00206865">
        <w:rPr>
          <w:rFonts w:eastAsia="Arial"/>
          <w:sz w:val="34"/>
          <w:szCs w:val="34"/>
          <w:rtl/>
        </w:rPr>
        <w:t xml:space="preserve">واستمر تنفيذ سياسة الويبو للغات بفعالية، وذلك بتوسيع نطاق التغطية باللغات الست ليشمل الأفرقة العاملة على نحو تدريجي وفعال من حيث التكلفة. وقد وُسِّعت التغطية في عام 2014 وفقاً للجدول الزمني الذي وضعته الدول الأعضاء لتشمل لفريق العامل المعني بالتطوير القانوني لنظام لاهاي بشأن التسجيل الدولي للرسوم والنماذج الصناعية. </w:t>
      </w:r>
    </w:p>
    <w:p w:rsidR="00362339" w:rsidRPr="00206865" w:rsidRDefault="00362339" w:rsidP="00362339">
      <w:pPr>
        <w:pStyle w:val="NumberedParaAR"/>
        <w:spacing w:after="120" w:line="320" w:lineRule="exact"/>
        <w:rPr>
          <w:rFonts w:eastAsia="Arial"/>
          <w:sz w:val="34"/>
          <w:szCs w:val="34"/>
          <w:rtl/>
        </w:rPr>
      </w:pPr>
      <w:r w:rsidRPr="00206865">
        <w:rPr>
          <w:rFonts w:eastAsia="Arial"/>
          <w:sz w:val="34"/>
          <w:szCs w:val="34"/>
          <w:rtl/>
        </w:rPr>
        <w:t xml:space="preserve">وكان من المنجزات الأساسية في عام 2014 افتتاح قاعة مؤتمرات الويبو الجديدة. وقد نُفذ مشروع قاعة المؤتمرات الجديدة على عدة مراحل أجريت خلالها اختبارات تقنية واختبارات للأنظمة مختلفة بشكل متوازٍ لكل منطقة على حدة. فقد سُلِّم مركز </w:t>
      </w:r>
      <w:r w:rsidRPr="00206865">
        <w:rPr>
          <w:rFonts w:eastAsia="Arial" w:hint="cs"/>
          <w:sz w:val="34"/>
          <w:szCs w:val="34"/>
          <w:rtl/>
        </w:rPr>
        <w:t>الدخول</w:t>
      </w:r>
      <w:r w:rsidRPr="00206865">
        <w:rPr>
          <w:rFonts w:eastAsia="Arial"/>
          <w:sz w:val="34"/>
          <w:szCs w:val="34"/>
          <w:rtl/>
        </w:rPr>
        <w:t xml:space="preserve"> الجديد في يوليه 2014، </w:t>
      </w:r>
      <w:r w:rsidRPr="00206865">
        <w:rPr>
          <w:rFonts w:eastAsia="Arial" w:hint="cs"/>
          <w:sz w:val="34"/>
          <w:szCs w:val="34"/>
          <w:rtl/>
        </w:rPr>
        <w:t>و</w:t>
      </w:r>
      <w:r w:rsidRPr="00206865">
        <w:rPr>
          <w:rFonts w:eastAsia="Arial"/>
          <w:sz w:val="34"/>
          <w:szCs w:val="34"/>
          <w:rtl/>
        </w:rPr>
        <w:t>الساحة الخارجية الممتدة</w:t>
      </w:r>
      <w:r w:rsidRPr="00206865">
        <w:rPr>
          <w:rFonts w:eastAsia="Arial" w:hint="cs"/>
          <w:sz w:val="34"/>
          <w:szCs w:val="34"/>
          <w:rtl/>
        </w:rPr>
        <w:t xml:space="preserve"> </w:t>
      </w:r>
      <w:r w:rsidRPr="00206865">
        <w:rPr>
          <w:rFonts w:eastAsia="Arial"/>
          <w:sz w:val="34"/>
          <w:szCs w:val="34"/>
          <w:rtl/>
        </w:rPr>
        <w:t xml:space="preserve"> بين المبنى الجديد وقاعة مؤتمرات الويبو الجديدة ومبنى </w:t>
      </w:r>
      <w:proofErr w:type="spellStart"/>
      <w:r w:rsidRPr="00206865">
        <w:rPr>
          <w:rFonts w:eastAsia="Arial"/>
          <w:sz w:val="34"/>
          <w:szCs w:val="34"/>
          <w:rtl/>
        </w:rPr>
        <w:t>أرباد</w:t>
      </w:r>
      <w:proofErr w:type="spellEnd"/>
      <w:r w:rsidRPr="00206865">
        <w:rPr>
          <w:rFonts w:eastAsia="Arial"/>
          <w:sz w:val="34"/>
          <w:szCs w:val="34"/>
          <w:rtl/>
        </w:rPr>
        <w:t xml:space="preserve"> </w:t>
      </w:r>
      <w:proofErr w:type="spellStart"/>
      <w:r w:rsidRPr="00206865">
        <w:rPr>
          <w:rFonts w:eastAsia="Arial"/>
          <w:sz w:val="34"/>
          <w:szCs w:val="34"/>
          <w:rtl/>
        </w:rPr>
        <w:t>بوكش</w:t>
      </w:r>
      <w:proofErr w:type="spellEnd"/>
      <w:r w:rsidRPr="00206865">
        <w:rPr>
          <w:rFonts w:eastAsia="Arial"/>
          <w:sz w:val="34"/>
          <w:szCs w:val="34"/>
          <w:rtl/>
        </w:rPr>
        <w:t xml:space="preserve"> في نهاية أغسطس 2014، وقاعة مؤتمرات الويبو الجديدة نفسها في نهاية أغسطس وكانت متاحة لعقد دورة لجنة البرنامج والميزانية من 1 إلى 5 سبتمبر 2014، واكتملت جميع أعمال الإنشاءات الجديدة والتجديدات في سبتمبر 2014 في قاعة مؤتمرات الويبو الجديدة وثلاثة طوابق من مبنى </w:t>
      </w:r>
      <w:proofErr w:type="spellStart"/>
      <w:r w:rsidRPr="00206865">
        <w:rPr>
          <w:rFonts w:eastAsia="Arial"/>
          <w:sz w:val="34"/>
          <w:szCs w:val="34"/>
          <w:rtl/>
        </w:rPr>
        <w:t>أرباد</w:t>
      </w:r>
      <w:proofErr w:type="spellEnd"/>
      <w:r w:rsidRPr="00206865">
        <w:rPr>
          <w:rFonts w:eastAsia="Arial"/>
          <w:sz w:val="34"/>
          <w:szCs w:val="34"/>
          <w:rtl/>
        </w:rPr>
        <w:t xml:space="preserve"> </w:t>
      </w:r>
      <w:proofErr w:type="spellStart"/>
      <w:r w:rsidRPr="00206865">
        <w:rPr>
          <w:rFonts w:eastAsia="Arial"/>
          <w:sz w:val="34"/>
          <w:szCs w:val="34"/>
          <w:rtl/>
        </w:rPr>
        <w:t>بوكش</w:t>
      </w:r>
      <w:proofErr w:type="spellEnd"/>
      <w:r w:rsidRPr="00206865">
        <w:rPr>
          <w:rFonts w:eastAsia="Arial"/>
          <w:sz w:val="34"/>
          <w:szCs w:val="34"/>
          <w:rtl/>
        </w:rPr>
        <w:t xml:space="preserve"> </w:t>
      </w:r>
      <w:proofErr w:type="spellStart"/>
      <w:r w:rsidRPr="00206865">
        <w:rPr>
          <w:rFonts w:eastAsia="Arial"/>
          <w:sz w:val="34"/>
          <w:szCs w:val="34"/>
          <w:rtl/>
        </w:rPr>
        <w:t>وأتيحت</w:t>
      </w:r>
      <w:proofErr w:type="spellEnd"/>
      <w:r w:rsidRPr="00206865">
        <w:rPr>
          <w:rFonts w:eastAsia="Arial"/>
          <w:sz w:val="34"/>
          <w:szCs w:val="34"/>
          <w:rtl/>
        </w:rPr>
        <w:t xml:space="preserve"> لدورة جمعيات الويبو في الفترة من 22 إلى 30 سبتمبر 2014، مما تضمن افتتاح قاعة مؤتمرات الويبو الجديدة يوم افتتاح الدورة بحضور الدول الأعضاء في الويبو ومراقبين ومسؤولين من دولة المقر (على كلٍ من المستوى الاتحادي والإقليمي والمحلي) وممثلين عن وكالات أخرى من وكالات الأمم المتحدة ومن الشركات النيف وسبعين التي أسهمت في إنشاء المشروع واستكماله. </w:t>
      </w:r>
    </w:p>
    <w:p w:rsidR="00362339" w:rsidRPr="00206865" w:rsidRDefault="00362339" w:rsidP="00362339">
      <w:pPr>
        <w:pStyle w:val="NumberedParaAR"/>
        <w:spacing w:after="120" w:line="320" w:lineRule="exact"/>
        <w:rPr>
          <w:rFonts w:eastAsia="Arial"/>
          <w:sz w:val="34"/>
          <w:szCs w:val="34"/>
        </w:rPr>
      </w:pPr>
      <w:r w:rsidRPr="00206865">
        <w:rPr>
          <w:rFonts w:eastAsia="Arial"/>
          <w:sz w:val="34"/>
          <w:szCs w:val="34"/>
          <w:rtl/>
        </w:rPr>
        <w:t>وشهد عام 2014 أيضاً عدداً من المنجزات المهمة في مجال السلامة والأمن من أهمها افتتاح مركز ال</w:t>
      </w:r>
      <w:r w:rsidRPr="00206865">
        <w:rPr>
          <w:rFonts w:eastAsia="Arial" w:hint="cs"/>
          <w:sz w:val="34"/>
          <w:szCs w:val="34"/>
          <w:rtl/>
        </w:rPr>
        <w:t>دخول</w:t>
      </w:r>
      <w:r w:rsidRPr="00206865">
        <w:rPr>
          <w:rFonts w:eastAsia="Arial"/>
          <w:sz w:val="34"/>
          <w:szCs w:val="34"/>
          <w:rtl/>
        </w:rPr>
        <w:t xml:space="preserve"> الجديد للويبو (استقبال مبنى </w:t>
      </w:r>
      <w:proofErr w:type="spellStart"/>
      <w:r w:rsidRPr="00206865">
        <w:rPr>
          <w:rFonts w:eastAsia="Arial"/>
          <w:sz w:val="34"/>
          <w:szCs w:val="34"/>
          <w:rtl/>
        </w:rPr>
        <w:t>أرباد</w:t>
      </w:r>
      <w:proofErr w:type="spellEnd"/>
      <w:r w:rsidRPr="00206865">
        <w:rPr>
          <w:rFonts w:eastAsia="Arial"/>
          <w:sz w:val="34"/>
          <w:szCs w:val="34"/>
          <w:rtl/>
        </w:rPr>
        <w:t xml:space="preserve"> </w:t>
      </w:r>
      <w:proofErr w:type="spellStart"/>
      <w:r w:rsidRPr="00206865">
        <w:rPr>
          <w:rFonts w:eastAsia="Arial"/>
          <w:sz w:val="34"/>
          <w:szCs w:val="34"/>
          <w:rtl/>
        </w:rPr>
        <w:t>بوكش</w:t>
      </w:r>
      <w:proofErr w:type="spellEnd"/>
      <w:r w:rsidRPr="00206865">
        <w:rPr>
          <w:rFonts w:eastAsia="Arial"/>
          <w:sz w:val="34"/>
          <w:szCs w:val="34"/>
          <w:rtl/>
        </w:rPr>
        <w:t>) ومركز عمليات التنسيق الأمني. كما شارف مشروع معايير الأمم المتحدة الدنيا للأمن التشغيلي على الاكتمال، حيث بلغت نسبة الأنظمة الجديدة المفعلة بشكل كامل 95 بالمائة في نهاية عام 2014. وقد جعلت هذه التعزيزات السلامة والأمن أقوى بكثير في جميع أجزاء مقر الويبو، كما أتاحت، تماشياً مع خطة المشروع، خفضاً تدريجياً في عدد أفراد الأمن العاملين في الموقع في عام 2014، وإن لم يكن بنفس القدر الذي كان متوخى في الأصل.</w:t>
      </w:r>
    </w:p>
    <w:p w:rsidR="00362339" w:rsidRPr="00206865" w:rsidRDefault="00362339" w:rsidP="00362339">
      <w:pPr>
        <w:pStyle w:val="NumberedParaAR"/>
        <w:numPr>
          <w:ilvl w:val="0"/>
          <w:numId w:val="0"/>
        </w:numPr>
        <w:spacing w:after="120" w:line="320" w:lineRule="exact"/>
        <w:rPr>
          <w:rFonts w:eastAsia="Arial"/>
          <w:sz w:val="34"/>
          <w:szCs w:val="34"/>
          <w:rtl/>
        </w:rPr>
      </w:pPr>
    </w:p>
    <w:p w:rsidR="00362339" w:rsidRDefault="00362339" w:rsidP="00362339">
      <w:pPr>
        <w:pStyle w:val="NumberedParaAR"/>
        <w:numPr>
          <w:ilvl w:val="0"/>
          <w:numId w:val="0"/>
        </w:numPr>
        <w:spacing w:after="120" w:line="320" w:lineRule="exact"/>
        <w:rPr>
          <w:sz w:val="34"/>
          <w:szCs w:val="34"/>
          <w:rtl/>
          <w:lang w:val="fr-CH"/>
        </w:rPr>
      </w:pPr>
    </w:p>
    <w:p w:rsidR="00362339" w:rsidRDefault="00362339" w:rsidP="00362339">
      <w:pPr>
        <w:pStyle w:val="NumberedParaAR"/>
        <w:numPr>
          <w:ilvl w:val="0"/>
          <w:numId w:val="0"/>
        </w:numPr>
        <w:spacing w:after="120" w:line="320" w:lineRule="exact"/>
        <w:rPr>
          <w:sz w:val="34"/>
          <w:szCs w:val="34"/>
          <w:rtl/>
          <w:lang w:val="fr-CH"/>
        </w:rPr>
      </w:pPr>
    </w:p>
    <w:p w:rsidR="00362339" w:rsidRDefault="00362339" w:rsidP="00362339">
      <w:pPr>
        <w:pStyle w:val="NumberedParaAR"/>
        <w:numPr>
          <w:ilvl w:val="0"/>
          <w:numId w:val="0"/>
        </w:numPr>
        <w:spacing w:after="120" w:line="320" w:lineRule="exact"/>
        <w:rPr>
          <w:sz w:val="34"/>
          <w:szCs w:val="34"/>
          <w:rtl/>
          <w:lang w:val="fr-CH"/>
        </w:rPr>
      </w:pPr>
    </w:p>
    <w:p w:rsidR="00362339" w:rsidRDefault="00362339" w:rsidP="00362339">
      <w:pPr>
        <w:pStyle w:val="NumberedParaAR"/>
        <w:numPr>
          <w:ilvl w:val="0"/>
          <w:numId w:val="0"/>
        </w:numPr>
        <w:spacing w:after="120" w:line="320" w:lineRule="exact"/>
        <w:rPr>
          <w:sz w:val="34"/>
          <w:szCs w:val="34"/>
          <w:rtl/>
          <w:lang w:val="fr-CH"/>
        </w:rPr>
      </w:pPr>
    </w:p>
    <w:p w:rsidR="00362339" w:rsidRPr="00AA7C13" w:rsidRDefault="00362339" w:rsidP="00362339">
      <w:pPr>
        <w:pStyle w:val="NumberedParaAR"/>
        <w:numPr>
          <w:ilvl w:val="0"/>
          <w:numId w:val="0"/>
        </w:numPr>
        <w:spacing w:after="120" w:line="320" w:lineRule="exact"/>
        <w:rPr>
          <w:sz w:val="34"/>
          <w:szCs w:val="34"/>
          <w:rtl/>
          <w:lang w:val="fr-CH"/>
        </w:rPr>
      </w:pPr>
    </w:p>
    <w:p w:rsidR="00362339" w:rsidRPr="00AA7C13" w:rsidRDefault="00362339" w:rsidP="00362339">
      <w:pPr>
        <w:spacing w:after="120" w:line="320" w:lineRule="exact"/>
        <w:rPr>
          <w:rFonts w:ascii="Arabic Typesetting" w:hAnsi="Arabic Typesetting" w:cs="Arabic Typesetting"/>
          <w:sz w:val="34"/>
          <w:szCs w:val="34"/>
          <w:rtl/>
        </w:rPr>
      </w:pPr>
      <w:r w:rsidRPr="00AA7C13">
        <w:rPr>
          <w:rFonts w:ascii="Arabic Typesetting" w:hAnsi="Arabic Typesetting" w:cs="Arabic Typesetting"/>
          <w:sz w:val="34"/>
          <w:szCs w:val="34"/>
          <w:rtl/>
        </w:rPr>
        <w:br w:type="page"/>
      </w:r>
    </w:p>
    <w:p w:rsidR="00362339" w:rsidRPr="00C229DD" w:rsidRDefault="00362339" w:rsidP="00362339">
      <w:pPr>
        <w:pStyle w:val="NumberedParaAR"/>
        <w:keepNext/>
        <w:numPr>
          <w:ilvl w:val="0"/>
          <w:numId w:val="0"/>
        </w:numPr>
        <w:outlineLvl w:val="0"/>
        <w:rPr>
          <w:b/>
          <w:bCs/>
          <w:sz w:val="40"/>
          <w:szCs w:val="40"/>
          <w:rtl/>
        </w:rPr>
      </w:pPr>
      <w:bookmarkStart w:id="10" w:name="_Toc422829609"/>
      <w:r w:rsidRPr="00C229DD">
        <w:rPr>
          <w:rFonts w:hint="cs"/>
          <w:b/>
          <w:bCs/>
          <w:sz w:val="40"/>
          <w:szCs w:val="40"/>
          <w:rtl/>
        </w:rPr>
        <w:lastRenderedPageBreak/>
        <w:t>ثالثا</w:t>
      </w:r>
      <w:r w:rsidRPr="00C229DD">
        <w:rPr>
          <w:rFonts w:hint="cs"/>
          <w:b/>
          <w:bCs/>
          <w:sz w:val="40"/>
          <w:szCs w:val="40"/>
          <w:rtl/>
        </w:rPr>
        <w:tab/>
        <w:t>استعراض التقدم في 2014 حسب كل هدف استراتيجي</w:t>
      </w:r>
      <w:bookmarkEnd w:id="10"/>
    </w:p>
    <w:p w:rsidR="00362339" w:rsidRPr="0073291A" w:rsidRDefault="00362339" w:rsidP="00362339">
      <w:pPr>
        <w:pStyle w:val="Heading2"/>
        <w:bidi/>
        <w:spacing w:before="0" w:after="120" w:line="340" w:lineRule="exact"/>
        <w:jc w:val="center"/>
        <w:rPr>
          <w:rFonts w:ascii="Arabic Typesetting" w:hAnsi="Arabic Typesetting" w:cs="Arabic Typesetting"/>
          <w:i/>
          <w:iCs w:val="0"/>
          <w:sz w:val="36"/>
          <w:szCs w:val="36"/>
          <w:rtl/>
        </w:rPr>
      </w:pPr>
      <w:bookmarkStart w:id="11" w:name="_Toc393817917"/>
      <w:bookmarkStart w:id="12" w:name="_Toc422829610"/>
      <w:r w:rsidRPr="0073291A">
        <w:rPr>
          <w:rFonts w:ascii="Arabic Typesetting" w:hAnsi="Arabic Typesetting" w:cs="Arabic Typesetting" w:hint="cs"/>
          <w:i/>
          <w:iCs w:val="0"/>
          <w:sz w:val="36"/>
          <w:szCs w:val="36"/>
          <w:rtl/>
        </w:rPr>
        <w:t>الهدف الاستراتيجي الأول</w:t>
      </w:r>
      <w:bookmarkEnd w:id="11"/>
      <w:bookmarkEnd w:id="12"/>
    </w:p>
    <w:p w:rsidR="00362339" w:rsidRDefault="00362339" w:rsidP="00362339">
      <w:pPr>
        <w:pStyle w:val="Heading2"/>
        <w:bidi/>
        <w:spacing w:before="0" w:after="120" w:line="340" w:lineRule="exact"/>
        <w:jc w:val="center"/>
        <w:rPr>
          <w:rFonts w:ascii="Arabic Typesetting" w:hAnsi="Arabic Typesetting" w:cs="Arabic Typesetting"/>
          <w:i/>
          <w:iCs w:val="0"/>
          <w:sz w:val="36"/>
          <w:szCs w:val="36"/>
          <w:rtl/>
        </w:rPr>
      </w:pPr>
      <w:bookmarkStart w:id="13" w:name="_Toc393817918"/>
      <w:bookmarkStart w:id="14" w:name="_Toc422829611"/>
      <w:r w:rsidRPr="0073291A">
        <w:rPr>
          <w:rFonts w:ascii="Arabic Typesetting" w:hAnsi="Arabic Typesetting" w:cs="Arabic Typesetting"/>
          <w:i/>
          <w:iCs w:val="0"/>
          <w:sz w:val="36"/>
          <w:szCs w:val="36"/>
          <w:rtl/>
        </w:rPr>
        <w:t>تطور متوازن لوضع القواعد والمعايير الدولية بشأن الملكية الفكرية</w:t>
      </w:r>
      <w:bookmarkEnd w:id="13"/>
      <w:bookmarkEnd w:id="14"/>
    </w:p>
    <w:p w:rsidR="00362339" w:rsidRPr="00BA415C" w:rsidRDefault="00362339" w:rsidP="00362339">
      <w:pPr>
        <w:pStyle w:val="Heading2"/>
        <w:bidi/>
        <w:spacing w:before="0" w:after="120" w:line="340" w:lineRule="exact"/>
        <w:jc w:val="center"/>
        <w:rPr>
          <w:rFonts w:ascii="Arabic Typesetting" w:hAnsi="Arabic Typesetting" w:cs="Arabic Typesetting"/>
          <w:i/>
          <w:iCs w:val="0"/>
          <w:sz w:val="36"/>
          <w:szCs w:val="36"/>
          <w:rtl/>
        </w:rPr>
      </w:pPr>
      <w:bookmarkStart w:id="15" w:name="_Toc422829612"/>
      <w:r w:rsidRPr="00BA415C">
        <w:rPr>
          <w:rFonts w:ascii="Arabic Typesetting" w:hAnsi="Arabic Typesetting" w:cs="Arabic Typesetting" w:hint="cs"/>
          <w:i/>
          <w:iCs w:val="0"/>
          <w:sz w:val="36"/>
          <w:szCs w:val="36"/>
          <w:rtl/>
        </w:rPr>
        <w:t>لوحة بيانات الأداء في منتصف المدة (2014)</w:t>
      </w:r>
      <w:bookmarkEnd w:id="15"/>
    </w:p>
    <w:p w:rsidR="00362339" w:rsidRPr="00FE3908" w:rsidRDefault="00362339" w:rsidP="00362339">
      <w:pPr>
        <w:tabs>
          <w:tab w:val="left" w:pos="565"/>
        </w:tabs>
        <w:bidi/>
        <w:spacing w:after="120" w:line="340" w:lineRule="exact"/>
        <w:ind w:left="-2"/>
        <w:rPr>
          <w:rFonts w:ascii="Arabic Typesetting" w:hAnsi="Arabic Typesetting" w:cs="Arabic Typesetting"/>
          <w:sz w:val="34"/>
          <w:szCs w:val="34"/>
          <w:rtl/>
        </w:rPr>
      </w:pPr>
      <w:r w:rsidRPr="00FE3908">
        <w:rPr>
          <w:rFonts w:ascii="Arabic Typesetting" w:hAnsi="Arabic Typesetting" w:cs="Arabic Typesetting" w:hint="cs"/>
          <w:sz w:val="34"/>
          <w:szCs w:val="34"/>
          <w:rtl/>
        </w:rPr>
        <w:t xml:space="preserve">توجز </w:t>
      </w:r>
      <w:r>
        <w:rPr>
          <w:rFonts w:ascii="Arabic Typesetting" w:hAnsi="Arabic Typesetting" w:cs="Arabic Typesetting" w:hint="cs"/>
          <w:sz w:val="34"/>
          <w:szCs w:val="34"/>
          <w:rtl/>
        </w:rPr>
        <w:t>لوحة البيانات الواردة أدناه</w:t>
      </w:r>
      <w:r w:rsidRPr="00FE3908">
        <w:rPr>
          <w:rFonts w:ascii="Arabic Typesetting" w:hAnsi="Arabic Typesetting" w:cs="Arabic Typesetting" w:hint="cs"/>
          <w:sz w:val="34"/>
          <w:szCs w:val="34"/>
          <w:rtl/>
        </w:rPr>
        <w:t xml:space="preserve"> </w:t>
      </w:r>
      <w:r>
        <w:rPr>
          <w:rFonts w:ascii="Arabic Typesetting" w:hAnsi="Arabic Typesetting" w:cs="Arabic Typesetting" w:hint="cs"/>
          <w:sz w:val="34"/>
          <w:szCs w:val="34"/>
          <w:rtl/>
        </w:rPr>
        <w:t xml:space="preserve">التقدم المحرز صوب تحقيق </w:t>
      </w:r>
      <w:r w:rsidRPr="00FE3908">
        <w:rPr>
          <w:rFonts w:ascii="Arabic Typesetting" w:hAnsi="Arabic Typesetting" w:cs="Arabic Typesetting" w:hint="cs"/>
          <w:sz w:val="34"/>
          <w:szCs w:val="34"/>
          <w:rtl/>
        </w:rPr>
        <w:t>ا</w:t>
      </w:r>
      <w:r w:rsidRPr="00FE3908">
        <w:rPr>
          <w:rFonts w:ascii="Arabic Typesetting" w:hAnsi="Arabic Typesetting" w:cs="Arabic Typesetting"/>
          <w:sz w:val="34"/>
          <w:szCs w:val="34"/>
          <w:rtl/>
        </w:rPr>
        <w:t xml:space="preserve">لنتائج </w:t>
      </w:r>
      <w:r>
        <w:rPr>
          <w:rFonts w:ascii="Arabic Typesetting" w:hAnsi="Arabic Typesetting" w:cs="Arabic Typesetting" w:hint="cs"/>
          <w:sz w:val="34"/>
          <w:szCs w:val="34"/>
          <w:rtl/>
        </w:rPr>
        <w:t>في عام 2014 قياسا ب</w:t>
      </w:r>
      <w:r w:rsidRPr="00FE3908">
        <w:rPr>
          <w:rFonts w:ascii="Arabic Typesetting" w:hAnsi="Arabic Typesetting" w:cs="Arabic Typesetting"/>
          <w:sz w:val="34"/>
          <w:szCs w:val="34"/>
          <w:rtl/>
        </w:rPr>
        <w:t xml:space="preserve">مؤشرات الأداء </w:t>
      </w:r>
      <w:r>
        <w:rPr>
          <w:rFonts w:ascii="Arabic Typesetting" w:hAnsi="Arabic Typesetting" w:cs="Arabic Typesetting" w:hint="cs"/>
          <w:sz w:val="34"/>
          <w:szCs w:val="34"/>
          <w:rtl/>
        </w:rPr>
        <w:t>ضمن البرامج التي ت</w:t>
      </w:r>
      <w:r w:rsidRPr="00FE3908">
        <w:rPr>
          <w:rFonts w:ascii="Arabic Typesetting" w:hAnsi="Arabic Typesetting" w:cs="Arabic Typesetting" w:hint="cs"/>
          <w:sz w:val="34"/>
          <w:szCs w:val="34"/>
          <w:rtl/>
        </w:rPr>
        <w:t>سهم في تحقيق هذا الهدف الاستراتيجي</w:t>
      </w:r>
      <w:r>
        <w:rPr>
          <w:rFonts w:ascii="Arabic Typesetting" w:hAnsi="Arabic Typesetting" w:cs="Arabic Typesetting" w:hint="cs"/>
          <w:sz w:val="34"/>
          <w:szCs w:val="34"/>
          <w:rtl/>
        </w:rPr>
        <w:t>.</w:t>
      </w:r>
    </w:p>
    <w:p w:rsidR="00362339" w:rsidRPr="00FE3908" w:rsidRDefault="00362339" w:rsidP="00362339">
      <w:pPr>
        <w:tabs>
          <w:tab w:val="left" w:pos="565"/>
        </w:tabs>
        <w:bidi/>
        <w:spacing w:after="120"/>
        <w:jc w:val="center"/>
        <w:rPr>
          <w:rFonts w:ascii="Arabic Typesetting" w:hAnsi="Arabic Typesetting" w:cs="Arabic Typesetting"/>
          <w:sz w:val="34"/>
          <w:szCs w:val="34"/>
          <w:rtl/>
        </w:rPr>
      </w:pPr>
      <w:r>
        <w:rPr>
          <w:rFonts w:ascii="Arabic Typesetting" w:hAnsi="Arabic Typesetting" w:cs="Arabic Typesetting"/>
          <w:noProof/>
          <w:sz w:val="34"/>
          <w:szCs w:val="34"/>
        </w:rPr>
        <w:drawing>
          <wp:inline distT="0" distB="0" distL="0" distR="0" wp14:anchorId="464CD058" wp14:editId="0BE19923">
            <wp:extent cx="4572000" cy="2743200"/>
            <wp:effectExtent l="0" t="0" r="0" b="0"/>
            <wp:docPr id="70" name="Picture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4572000" cy="2743200"/>
                    </a:xfrm>
                    <a:prstGeom prst="rect">
                      <a:avLst/>
                    </a:prstGeom>
                    <a:noFill/>
                  </pic:spPr>
                </pic:pic>
              </a:graphicData>
            </a:graphic>
          </wp:inline>
        </w:drawing>
      </w:r>
    </w:p>
    <w:tbl>
      <w:tblPr>
        <w:bidiVisual/>
        <w:tblW w:w="5000" w:type="pct"/>
        <w:tblBorders>
          <w:top w:val="single" w:sz="4" w:space="0" w:color="auto"/>
          <w:left w:val="single" w:sz="4" w:space="0" w:color="auto"/>
          <w:bottom w:val="single" w:sz="4" w:space="0" w:color="auto"/>
          <w:right w:val="single" w:sz="4" w:space="0" w:color="auto"/>
        </w:tblBorders>
        <w:tblLook w:val="04A0" w:firstRow="1" w:lastRow="0" w:firstColumn="1" w:lastColumn="0" w:noHBand="0" w:noVBand="1"/>
      </w:tblPr>
      <w:tblGrid>
        <w:gridCol w:w="3546"/>
        <w:gridCol w:w="3409"/>
        <w:gridCol w:w="1600"/>
        <w:gridCol w:w="1016"/>
      </w:tblGrid>
      <w:tr w:rsidR="00362339" w:rsidRPr="00FE3908" w:rsidTr="00631C2F">
        <w:trPr>
          <w:tblHeader/>
        </w:trPr>
        <w:tc>
          <w:tcPr>
            <w:tcW w:w="1852" w:type="pct"/>
            <w:tcBorders>
              <w:top w:val="single" w:sz="4" w:space="0" w:color="auto"/>
              <w:bottom w:val="single" w:sz="4" w:space="0" w:color="auto"/>
            </w:tcBorders>
            <w:shd w:val="clear" w:color="auto" w:fill="CCFFFF"/>
            <w:vAlign w:val="center"/>
          </w:tcPr>
          <w:p w:rsidR="00362339" w:rsidRPr="00FE3908" w:rsidRDefault="00362339" w:rsidP="00631C2F">
            <w:pPr>
              <w:bidi/>
              <w:spacing w:before="60" w:after="60" w:line="280" w:lineRule="exact"/>
              <w:jc w:val="center"/>
              <w:rPr>
                <w:rFonts w:ascii="Arabic Typesetting" w:hAnsi="Arabic Typesetting" w:cs="Arabic Typesetting"/>
                <w:b/>
                <w:bCs/>
                <w:color w:val="000000"/>
                <w:sz w:val="30"/>
                <w:szCs w:val="30"/>
                <w:lang w:bidi="ar-EG"/>
              </w:rPr>
            </w:pPr>
            <w:r w:rsidRPr="00FE3908">
              <w:rPr>
                <w:rFonts w:ascii="Arabic Typesetting" w:hAnsi="Arabic Typesetting" w:cs="Arabic Typesetting"/>
                <w:b/>
                <w:bCs/>
                <w:color w:val="000000"/>
                <w:sz w:val="30"/>
                <w:szCs w:val="30"/>
                <w:rtl/>
                <w:lang w:bidi="ar-EG"/>
              </w:rPr>
              <w:t>النتائج المرتقبة</w:t>
            </w:r>
          </w:p>
        </w:tc>
        <w:tc>
          <w:tcPr>
            <w:tcW w:w="1781" w:type="pct"/>
            <w:tcBorders>
              <w:top w:val="single" w:sz="4" w:space="0" w:color="auto"/>
              <w:bottom w:val="single" w:sz="4" w:space="0" w:color="auto"/>
            </w:tcBorders>
            <w:shd w:val="clear" w:color="auto" w:fill="CCFFFF"/>
            <w:vAlign w:val="center"/>
          </w:tcPr>
          <w:p w:rsidR="00362339" w:rsidRPr="00FE3908" w:rsidRDefault="00362339" w:rsidP="00631C2F">
            <w:pPr>
              <w:bidi/>
              <w:spacing w:before="60" w:after="60" w:line="280" w:lineRule="exact"/>
              <w:jc w:val="center"/>
              <w:rPr>
                <w:rFonts w:ascii="Arabic Typesetting" w:hAnsi="Arabic Typesetting" w:cs="Arabic Typesetting"/>
                <w:b/>
                <w:bCs/>
                <w:color w:val="000000"/>
                <w:sz w:val="30"/>
                <w:szCs w:val="30"/>
                <w:lang w:bidi="ar-EG"/>
              </w:rPr>
            </w:pPr>
            <w:r w:rsidRPr="00FE3908">
              <w:rPr>
                <w:rFonts w:ascii="Arabic Typesetting" w:hAnsi="Arabic Typesetting" w:cs="Arabic Typesetting"/>
                <w:b/>
                <w:bCs/>
                <w:color w:val="000000"/>
                <w:sz w:val="30"/>
                <w:szCs w:val="30"/>
                <w:rtl/>
                <w:lang w:bidi="ar-EG"/>
              </w:rPr>
              <w:t>مؤشرات الأداء</w:t>
            </w:r>
          </w:p>
        </w:tc>
        <w:tc>
          <w:tcPr>
            <w:tcW w:w="836" w:type="pct"/>
            <w:tcBorders>
              <w:top w:val="single" w:sz="4" w:space="0" w:color="auto"/>
              <w:bottom w:val="single" w:sz="4" w:space="0" w:color="auto"/>
            </w:tcBorders>
            <w:shd w:val="clear" w:color="auto" w:fill="CCFFFF"/>
            <w:vAlign w:val="center"/>
          </w:tcPr>
          <w:p w:rsidR="00362339" w:rsidRPr="00FE3908" w:rsidRDefault="00362339" w:rsidP="00631C2F">
            <w:pPr>
              <w:bidi/>
              <w:spacing w:before="60" w:after="60" w:line="280" w:lineRule="exact"/>
              <w:jc w:val="center"/>
              <w:rPr>
                <w:rFonts w:ascii="Arabic Typesetting" w:hAnsi="Arabic Typesetting" w:cs="Arabic Typesetting"/>
                <w:b/>
                <w:bCs/>
                <w:color w:val="000000"/>
                <w:sz w:val="30"/>
                <w:szCs w:val="30"/>
                <w:lang w:bidi="ar-EG"/>
              </w:rPr>
            </w:pPr>
            <w:r>
              <w:rPr>
                <w:rFonts w:ascii="Arabic Typesetting" w:hAnsi="Arabic Typesetting" w:cs="Arabic Typesetting"/>
                <w:b/>
                <w:bCs/>
                <w:color w:val="000000"/>
                <w:sz w:val="30"/>
                <w:szCs w:val="30"/>
                <w:rtl/>
                <w:lang w:bidi="ar-EG"/>
              </w:rPr>
              <w:t xml:space="preserve">البرنامج </w:t>
            </w:r>
            <w:r>
              <w:rPr>
                <w:rFonts w:ascii="Arabic Typesetting" w:hAnsi="Arabic Typesetting" w:cs="Arabic Typesetting" w:hint="cs"/>
                <w:b/>
                <w:bCs/>
                <w:color w:val="000000"/>
                <w:sz w:val="30"/>
                <w:szCs w:val="30"/>
                <w:rtl/>
                <w:lang w:bidi="ar-EG"/>
              </w:rPr>
              <w:t xml:space="preserve">المسؤول </w:t>
            </w:r>
            <w:r>
              <w:rPr>
                <w:rFonts w:ascii="Arabic Typesetting" w:hAnsi="Arabic Typesetting" w:cs="Arabic Typesetting"/>
                <w:b/>
                <w:bCs/>
                <w:color w:val="000000"/>
                <w:sz w:val="30"/>
                <w:szCs w:val="30"/>
                <w:rtl/>
                <w:lang w:bidi="ar-EG"/>
              </w:rPr>
              <w:t>(البرامج المس</w:t>
            </w:r>
            <w:r>
              <w:rPr>
                <w:rFonts w:ascii="Arabic Typesetting" w:hAnsi="Arabic Typesetting" w:cs="Arabic Typesetting" w:hint="cs"/>
                <w:b/>
                <w:bCs/>
                <w:color w:val="000000"/>
                <w:sz w:val="30"/>
                <w:szCs w:val="30"/>
                <w:rtl/>
                <w:lang w:bidi="ar-EG"/>
              </w:rPr>
              <w:t>ؤ</w:t>
            </w:r>
            <w:r w:rsidRPr="00FE3908">
              <w:rPr>
                <w:rFonts w:ascii="Arabic Typesetting" w:hAnsi="Arabic Typesetting" w:cs="Arabic Typesetting"/>
                <w:b/>
                <w:bCs/>
                <w:color w:val="000000"/>
                <w:sz w:val="30"/>
                <w:szCs w:val="30"/>
                <w:rtl/>
                <w:lang w:bidi="ar-EG"/>
              </w:rPr>
              <w:t>ولة</w:t>
            </w:r>
            <w:r>
              <w:rPr>
                <w:rFonts w:ascii="Arabic Typesetting" w:hAnsi="Arabic Typesetting" w:cs="Arabic Typesetting"/>
                <w:b/>
                <w:bCs/>
                <w:color w:val="000000"/>
                <w:sz w:val="30"/>
                <w:szCs w:val="30"/>
                <w:rtl/>
                <w:lang w:bidi="ar-EG"/>
              </w:rPr>
              <w:t xml:space="preserve">) </w:t>
            </w:r>
          </w:p>
        </w:tc>
        <w:tc>
          <w:tcPr>
            <w:tcW w:w="531" w:type="pct"/>
            <w:tcBorders>
              <w:top w:val="single" w:sz="4" w:space="0" w:color="auto"/>
              <w:bottom w:val="single" w:sz="4" w:space="0" w:color="auto"/>
            </w:tcBorders>
            <w:shd w:val="clear" w:color="auto" w:fill="CCFFFF"/>
            <w:vAlign w:val="center"/>
          </w:tcPr>
          <w:p w:rsidR="00362339" w:rsidRPr="00FE3908" w:rsidRDefault="00362339" w:rsidP="00631C2F">
            <w:pPr>
              <w:bidi/>
              <w:spacing w:before="60" w:after="60" w:line="280" w:lineRule="exact"/>
              <w:jc w:val="center"/>
              <w:rPr>
                <w:rFonts w:ascii="Arabic Typesetting" w:hAnsi="Arabic Typesetting" w:cs="Arabic Typesetting"/>
                <w:b/>
                <w:bCs/>
                <w:color w:val="000000"/>
                <w:sz w:val="30"/>
                <w:szCs w:val="30"/>
                <w:lang w:bidi="ar-EG"/>
              </w:rPr>
            </w:pPr>
            <w:r w:rsidRPr="00FE3908">
              <w:rPr>
                <w:rFonts w:ascii="Arabic Typesetting" w:hAnsi="Arabic Typesetting" w:cs="Arabic Typesetting"/>
                <w:b/>
                <w:bCs/>
                <w:color w:val="000000"/>
                <w:sz w:val="30"/>
                <w:szCs w:val="30"/>
                <w:rtl/>
                <w:lang w:bidi="ar-EG"/>
              </w:rPr>
              <w:t>السير</w:t>
            </w:r>
          </w:p>
        </w:tc>
      </w:tr>
      <w:tr w:rsidR="00362339" w:rsidRPr="00FE3908" w:rsidTr="00631C2F">
        <w:tc>
          <w:tcPr>
            <w:tcW w:w="1852" w:type="pct"/>
            <w:vMerge w:val="restart"/>
            <w:tcBorders>
              <w:top w:val="single" w:sz="4" w:space="0" w:color="auto"/>
            </w:tcBorders>
            <w:shd w:val="clear" w:color="auto" w:fill="auto"/>
          </w:tcPr>
          <w:p w:rsidR="00362339" w:rsidRPr="00FE3908" w:rsidRDefault="00362339" w:rsidP="00631C2F">
            <w:pPr>
              <w:bidi/>
              <w:spacing w:before="60" w:after="60" w:line="280" w:lineRule="exact"/>
              <w:rPr>
                <w:rFonts w:ascii="Arabic Typesetting" w:hAnsi="Arabic Typesetting" w:cs="Arabic Typesetting"/>
                <w:color w:val="000000"/>
                <w:sz w:val="30"/>
                <w:szCs w:val="30"/>
                <w:lang w:bidi="ar-EG"/>
              </w:rPr>
            </w:pPr>
            <w:r>
              <w:rPr>
                <w:rFonts w:ascii="Arabic Typesetting" w:hAnsi="Arabic Typesetting" w:cs="Arabic Typesetting" w:hint="cs"/>
                <w:color w:val="000000"/>
                <w:sz w:val="30"/>
                <w:szCs w:val="30"/>
                <w:rtl/>
                <w:lang w:bidi="ar-EG"/>
              </w:rPr>
              <w:t xml:space="preserve">ه 1.1 </w:t>
            </w:r>
            <w:r w:rsidRPr="0059369F">
              <w:rPr>
                <w:rFonts w:ascii="Arabic Typesetting" w:hAnsi="Arabic Typesetting" w:cs="Arabic Typesetting"/>
                <w:color w:val="000000"/>
                <w:sz w:val="30"/>
                <w:szCs w:val="30"/>
                <w:rtl/>
                <w:lang w:bidi="ar-EG"/>
              </w:rPr>
              <w:t>تعاون معزز بين الدول الأعضاء في تطوير أطر معيارية دولية متوازنة للملكية الفكرية والاتفاق على محاور محدّدة وعلى صكوك دولية بشأنها</w:t>
            </w:r>
          </w:p>
        </w:tc>
        <w:tc>
          <w:tcPr>
            <w:tcW w:w="1781" w:type="pct"/>
            <w:tcBorders>
              <w:top w:val="single" w:sz="4" w:space="0" w:color="auto"/>
            </w:tcBorders>
            <w:shd w:val="clear" w:color="auto" w:fill="auto"/>
          </w:tcPr>
          <w:p w:rsidR="00362339" w:rsidRPr="00FE3908" w:rsidRDefault="00362339" w:rsidP="00631C2F">
            <w:pPr>
              <w:bidi/>
              <w:spacing w:before="60" w:after="60" w:line="280" w:lineRule="exact"/>
              <w:rPr>
                <w:rFonts w:ascii="Arabic Typesetting" w:hAnsi="Arabic Typesetting" w:cs="Arabic Typesetting"/>
                <w:color w:val="000000"/>
                <w:sz w:val="30"/>
                <w:szCs w:val="30"/>
                <w:rtl/>
                <w:lang w:bidi="ar-EG"/>
              </w:rPr>
            </w:pPr>
            <w:r w:rsidRPr="0059369F">
              <w:rPr>
                <w:rFonts w:ascii="Arabic Typesetting" w:hAnsi="Arabic Typesetting" w:cs="Arabic Typesetting" w:hint="cs"/>
                <w:b/>
                <w:color w:val="000000"/>
                <w:sz w:val="30"/>
                <w:szCs w:val="30"/>
                <w:rtl/>
              </w:rPr>
              <w:t>التقدم المحرز في تنفيذ الخطوات/الخطط المتفق عليها للجنة الدائمة المعنية بقانون البراءات</w:t>
            </w:r>
          </w:p>
        </w:tc>
        <w:tc>
          <w:tcPr>
            <w:tcW w:w="836" w:type="pct"/>
            <w:tcBorders>
              <w:top w:val="single" w:sz="4" w:space="0" w:color="auto"/>
            </w:tcBorders>
            <w:shd w:val="clear" w:color="auto" w:fill="auto"/>
            <w:vAlign w:val="center"/>
          </w:tcPr>
          <w:p w:rsidR="00362339" w:rsidRPr="00FE3908" w:rsidRDefault="00362339" w:rsidP="00631C2F">
            <w:pPr>
              <w:bidi/>
              <w:spacing w:before="60" w:after="60" w:line="280" w:lineRule="exact"/>
              <w:ind w:firstLineChars="100" w:firstLine="300"/>
              <w:rPr>
                <w:rFonts w:ascii="Arabic Typesetting" w:hAnsi="Arabic Typesetting" w:cs="Arabic Typesetting"/>
                <w:color w:val="000000"/>
                <w:sz w:val="30"/>
                <w:szCs w:val="30"/>
                <w:lang w:bidi="ar-EG"/>
              </w:rPr>
            </w:pPr>
            <w:r w:rsidRPr="00FE3908">
              <w:rPr>
                <w:rFonts w:ascii="Arabic Typesetting" w:hAnsi="Arabic Typesetting" w:cs="Arabic Typesetting"/>
                <w:color w:val="000000"/>
                <w:sz w:val="30"/>
                <w:szCs w:val="30"/>
                <w:rtl/>
                <w:lang w:bidi="ar-EG"/>
              </w:rPr>
              <w:t>البرنامج 1</w:t>
            </w:r>
          </w:p>
        </w:tc>
        <w:tc>
          <w:tcPr>
            <w:tcW w:w="531" w:type="pct"/>
            <w:tcBorders>
              <w:top w:val="single" w:sz="4" w:space="0" w:color="auto"/>
            </w:tcBorders>
            <w:shd w:val="clear" w:color="auto" w:fill="auto"/>
            <w:vAlign w:val="center"/>
          </w:tcPr>
          <w:p w:rsidR="00362339" w:rsidRPr="00C229DD" w:rsidRDefault="00362339" w:rsidP="00631C2F">
            <w:pPr>
              <w:bidi/>
              <w:jc w:val="center"/>
              <w:rPr>
                <w:rFonts w:ascii="Wingdings" w:hAnsi="Wingdings" w:cs="Calibri"/>
                <w:color w:val="008000"/>
                <w:szCs w:val="22"/>
                <w:lang w:bidi="ar-EG"/>
              </w:rPr>
            </w:pPr>
            <w:r w:rsidRPr="00C229DD">
              <w:rPr>
                <w:rFonts w:ascii="Wingdings" w:hAnsi="Wingdings" w:cs="Calibri"/>
                <w:color w:val="008000"/>
                <w:szCs w:val="22"/>
                <w:lang w:bidi="ar-EG"/>
              </w:rPr>
              <w:t></w:t>
            </w:r>
          </w:p>
        </w:tc>
      </w:tr>
      <w:tr w:rsidR="00362339" w:rsidRPr="00FE3908" w:rsidTr="00631C2F">
        <w:tc>
          <w:tcPr>
            <w:tcW w:w="1852" w:type="pct"/>
            <w:vMerge/>
            <w:shd w:val="clear" w:color="auto" w:fill="auto"/>
            <w:vAlign w:val="center"/>
          </w:tcPr>
          <w:p w:rsidR="00362339" w:rsidRPr="00FE3908" w:rsidRDefault="00362339" w:rsidP="00631C2F">
            <w:pPr>
              <w:bidi/>
              <w:spacing w:before="60" w:after="60" w:line="280" w:lineRule="exact"/>
              <w:rPr>
                <w:rFonts w:ascii="Arabic Typesetting" w:hAnsi="Arabic Typesetting" w:cs="Arabic Typesetting"/>
                <w:color w:val="000000"/>
                <w:sz w:val="30"/>
                <w:szCs w:val="30"/>
                <w:lang w:bidi="ar-EG"/>
              </w:rPr>
            </w:pPr>
          </w:p>
        </w:tc>
        <w:tc>
          <w:tcPr>
            <w:tcW w:w="1781" w:type="pct"/>
            <w:shd w:val="clear" w:color="auto" w:fill="auto"/>
            <w:vAlign w:val="center"/>
          </w:tcPr>
          <w:p w:rsidR="00362339" w:rsidRPr="00FE3908" w:rsidRDefault="00362339" w:rsidP="00631C2F">
            <w:pPr>
              <w:bidi/>
              <w:spacing w:before="60" w:after="60" w:line="280" w:lineRule="exact"/>
              <w:rPr>
                <w:rFonts w:ascii="Arabic Typesetting" w:hAnsi="Arabic Typesetting" w:cs="Arabic Typesetting"/>
                <w:color w:val="000000"/>
                <w:sz w:val="30"/>
                <w:szCs w:val="30"/>
                <w:lang w:bidi="ar-EG"/>
              </w:rPr>
            </w:pPr>
            <w:r w:rsidRPr="0059369F">
              <w:rPr>
                <w:rFonts w:ascii="Arabic Typesetting" w:hAnsi="Arabic Typesetting" w:cs="Arabic Typesetting" w:hint="cs"/>
                <w:b/>
                <w:color w:val="000000"/>
                <w:sz w:val="30"/>
                <w:szCs w:val="30"/>
                <w:rtl/>
                <w:lang w:bidi="ar-EG"/>
              </w:rPr>
              <w:t>النسبة المئوية للمشاركين الراضين في حلقات عمل/ندوات/مؤتمرات عقدت بخصوص قضايا محددة تتعلق بالبراءات</w:t>
            </w:r>
          </w:p>
        </w:tc>
        <w:tc>
          <w:tcPr>
            <w:tcW w:w="836" w:type="pct"/>
            <w:shd w:val="clear" w:color="auto" w:fill="auto"/>
            <w:vAlign w:val="center"/>
          </w:tcPr>
          <w:p w:rsidR="00362339" w:rsidRPr="00FE3908" w:rsidRDefault="00362339" w:rsidP="00631C2F">
            <w:pPr>
              <w:bidi/>
              <w:spacing w:before="60" w:after="60" w:line="280" w:lineRule="exact"/>
              <w:ind w:firstLineChars="100" w:firstLine="300"/>
              <w:rPr>
                <w:rFonts w:ascii="Arabic Typesetting" w:hAnsi="Arabic Typesetting" w:cs="Arabic Typesetting"/>
                <w:color w:val="000000"/>
                <w:sz w:val="30"/>
                <w:szCs w:val="30"/>
                <w:lang w:bidi="ar-EG"/>
              </w:rPr>
            </w:pPr>
            <w:r w:rsidRPr="00FE3908">
              <w:rPr>
                <w:rFonts w:ascii="Arabic Typesetting" w:hAnsi="Arabic Typesetting" w:cs="Arabic Typesetting"/>
                <w:color w:val="000000"/>
                <w:sz w:val="30"/>
                <w:szCs w:val="30"/>
                <w:rtl/>
                <w:lang w:bidi="ar-EG"/>
              </w:rPr>
              <w:t xml:space="preserve">البرنامج </w:t>
            </w:r>
            <w:r>
              <w:rPr>
                <w:rFonts w:ascii="Arabic Typesetting" w:hAnsi="Arabic Typesetting" w:cs="Arabic Typesetting" w:hint="cs"/>
                <w:color w:val="000000"/>
                <w:sz w:val="30"/>
                <w:szCs w:val="30"/>
                <w:rtl/>
                <w:lang w:bidi="ar-EG"/>
              </w:rPr>
              <w:t>1</w:t>
            </w:r>
          </w:p>
        </w:tc>
        <w:tc>
          <w:tcPr>
            <w:tcW w:w="531" w:type="pct"/>
            <w:shd w:val="clear" w:color="auto" w:fill="auto"/>
            <w:vAlign w:val="center"/>
          </w:tcPr>
          <w:p w:rsidR="00362339" w:rsidRPr="00C229DD" w:rsidRDefault="00362339" w:rsidP="00631C2F">
            <w:pPr>
              <w:bidi/>
              <w:jc w:val="center"/>
              <w:rPr>
                <w:rFonts w:ascii="Wingdings" w:hAnsi="Wingdings" w:cs="Calibri"/>
                <w:color w:val="008000"/>
                <w:szCs w:val="22"/>
                <w:lang w:bidi="ar-EG"/>
              </w:rPr>
            </w:pPr>
            <w:r w:rsidRPr="00C229DD">
              <w:rPr>
                <w:rFonts w:ascii="Wingdings" w:hAnsi="Wingdings" w:cs="Calibri"/>
                <w:color w:val="008000"/>
                <w:szCs w:val="22"/>
                <w:lang w:bidi="ar-EG"/>
              </w:rPr>
              <w:t></w:t>
            </w:r>
          </w:p>
        </w:tc>
      </w:tr>
      <w:tr w:rsidR="00362339" w:rsidRPr="00FE3908" w:rsidTr="00631C2F">
        <w:tc>
          <w:tcPr>
            <w:tcW w:w="1852" w:type="pct"/>
            <w:vMerge/>
            <w:shd w:val="clear" w:color="auto" w:fill="auto"/>
            <w:vAlign w:val="center"/>
          </w:tcPr>
          <w:p w:rsidR="00362339" w:rsidRPr="00FE3908" w:rsidRDefault="00362339" w:rsidP="00631C2F">
            <w:pPr>
              <w:bidi/>
              <w:spacing w:before="60" w:after="60" w:line="280" w:lineRule="exact"/>
              <w:rPr>
                <w:rFonts w:ascii="Arabic Typesetting" w:hAnsi="Arabic Typesetting" w:cs="Arabic Typesetting"/>
                <w:color w:val="000000"/>
                <w:sz w:val="30"/>
                <w:szCs w:val="30"/>
                <w:lang w:bidi="ar-EG"/>
              </w:rPr>
            </w:pPr>
          </w:p>
        </w:tc>
        <w:tc>
          <w:tcPr>
            <w:tcW w:w="1781" w:type="pct"/>
            <w:shd w:val="clear" w:color="auto" w:fill="auto"/>
            <w:vAlign w:val="center"/>
          </w:tcPr>
          <w:p w:rsidR="00362339" w:rsidRPr="009817A6" w:rsidRDefault="00362339" w:rsidP="00631C2F">
            <w:pPr>
              <w:bidi/>
              <w:spacing w:before="60" w:after="60" w:line="280" w:lineRule="exact"/>
              <w:rPr>
                <w:rFonts w:ascii="Arabic Typesetting" w:hAnsi="Arabic Typesetting" w:cs="Arabic Typesetting"/>
                <w:sz w:val="30"/>
                <w:szCs w:val="30"/>
                <w:lang w:bidi="ar-EG"/>
              </w:rPr>
            </w:pPr>
            <w:r w:rsidRPr="00E06DDA">
              <w:rPr>
                <w:rFonts w:ascii="Arabic Typesetting" w:hAnsi="Arabic Typesetting" w:cs="Arabic Typesetting"/>
                <w:b/>
                <w:sz w:val="30"/>
                <w:szCs w:val="30"/>
                <w:rtl/>
                <w:lang w:bidi="ar-EG"/>
              </w:rPr>
              <w:t>الاتفاق بشأن إطار معياري لتسجيل التصاميم الصناعية وإجراءات الصيانة</w:t>
            </w:r>
          </w:p>
        </w:tc>
        <w:tc>
          <w:tcPr>
            <w:tcW w:w="836" w:type="pct"/>
            <w:shd w:val="clear" w:color="auto" w:fill="auto"/>
            <w:vAlign w:val="center"/>
          </w:tcPr>
          <w:p w:rsidR="00362339" w:rsidRPr="00FE3908" w:rsidRDefault="00362339" w:rsidP="00631C2F">
            <w:pPr>
              <w:bidi/>
              <w:spacing w:before="60" w:after="60" w:line="280" w:lineRule="exact"/>
              <w:ind w:firstLineChars="100" w:firstLine="300"/>
              <w:rPr>
                <w:rFonts w:ascii="Arabic Typesetting" w:hAnsi="Arabic Typesetting" w:cs="Arabic Typesetting"/>
                <w:color w:val="000000"/>
                <w:sz w:val="30"/>
                <w:szCs w:val="30"/>
                <w:lang w:bidi="ar-EG"/>
              </w:rPr>
            </w:pPr>
            <w:r w:rsidRPr="00FE3908">
              <w:rPr>
                <w:rFonts w:ascii="Arabic Typesetting" w:hAnsi="Arabic Typesetting" w:cs="Arabic Typesetting"/>
                <w:color w:val="000000"/>
                <w:sz w:val="30"/>
                <w:szCs w:val="30"/>
                <w:rtl/>
                <w:lang w:bidi="ar-EG"/>
              </w:rPr>
              <w:t>البرنامج 2</w:t>
            </w:r>
          </w:p>
        </w:tc>
        <w:tc>
          <w:tcPr>
            <w:tcW w:w="531" w:type="pct"/>
            <w:shd w:val="clear" w:color="auto" w:fill="auto"/>
            <w:vAlign w:val="center"/>
          </w:tcPr>
          <w:p w:rsidR="00362339" w:rsidRPr="00C229DD" w:rsidRDefault="00362339" w:rsidP="00631C2F">
            <w:pPr>
              <w:bidi/>
              <w:jc w:val="center"/>
              <w:rPr>
                <w:rFonts w:ascii="Wingdings" w:hAnsi="Wingdings" w:cs="Calibri"/>
                <w:color w:val="FF0000"/>
                <w:szCs w:val="22"/>
                <w:lang w:bidi="ar-EG"/>
              </w:rPr>
            </w:pPr>
            <w:r w:rsidRPr="00C229DD">
              <w:rPr>
                <w:rFonts w:ascii="Wingdings" w:hAnsi="Wingdings" w:cs="Calibri"/>
                <w:color w:val="FF0000"/>
                <w:szCs w:val="22"/>
                <w:lang w:bidi="ar-EG"/>
              </w:rPr>
              <w:t></w:t>
            </w:r>
          </w:p>
        </w:tc>
      </w:tr>
      <w:tr w:rsidR="00362339" w:rsidRPr="00FE3908" w:rsidTr="00631C2F">
        <w:trPr>
          <w:trHeight w:val="1036"/>
        </w:trPr>
        <w:tc>
          <w:tcPr>
            <w:tcW w:w="1852" w:type="pct"/>
            <w:vMerge/>
            <w:shd w:val="clear" w:color="auto" w:fill="auto"/>
            <w:vAlign w:val="center"/>
          </w:tcPr>
          <w:p w:rsidR="00362339" w:rsidRPr="00FE3908" w:rsidRDefault="00362339" w:rsidP="00631C2F">
            <w:pPr>
              <w:bidi/>
              <w:spacing w:before="60" w:after="60" w:line="280" w:lineRule="exact"/>
              <w:rPr>
                <w:rFonts w:ascii="Arabic Typesetting" w:hAnsi="Arabic Typesetting" w:cs="Arabic Typesetting"/>
                <w:color w:val="000000"/>
                <w:sz w:val="30"/>
                <w:szCs w:val="30"/>
                <w:lang w:bidi="ar-EG"/>
              </w:rPr>
            </w:pPr>
          </w:p>
        </w:tc>
        <w:tc>
          <w:tcPr>
            <w:tcW w:w="1781" w:type="pct"/>
            <w:shd w:val="clear" w:color="auto" w:fill="auto"/>
          </w:tcPr>
          <w:p w:rsidR="00362339" w:rsidRPr="00FE3908" w:rsidRDefault="00362339" w:rsidP="00631C2F">
            <w:pPr>
              <w:bidi/>
              <w:spacing w:before="60" w:after="60" w:line="280" w:lineRule="exact"/>
              <w:rPr>
                <w:rFonts w:ascii="Arabic Typesetting" w:hAnsi="Arabic Typesetting" w:cs="Arabic Typesetting"/>
                <w:color w:val="000000"/>
                <w:sz w:val="30"/>
                <w:szCs w:val="30"/>
                <w:lang w:bidi="ar-EG"/>
              </w:rPr>
            </w:pPr>
            <w:r w:rsidRPr="00E06DDA">
              <w:rPr>
                <w:rFonts w:ascii="Arabic Typesetting" w:hAnsi="Arabic Typesetting" w:cs="Arabic Typesetting" w:hint="cs"/>
                <w:b/>
                <w:color w:val="000000"/>
                <w:sz w:val="30"/>
                <w:szCs w:val="30"/>
                <w:rtl/>
                <w:lang w:bidi="ar-EG"/>
              </w:rPr>
              <w:t>ال</w:t>
            </w:r>
            <w:r w:rsidRPr="00E06DDA">
              <w:rPr>
                <w:rFonts w:ascii="Arabic Typesetting" w:hAnsi="Arabic Typesetting" w:cs="Arabic Typesetting"/>
                <w:b/>
                <w:color w:val="000000"/>
                <w:sz w:val="30"/>
                <w:szCs w:val="30"/>
                <w:rtl/>
                <w:lang w:bidi="ar-EG"/>
              </w:rPr>
              <w:t xml:space="preserve">تقدم </w:t>
            </w:r>
            <w:r w:rsidRPr="00E06DDA">
              <w:rPr>
                <w:rFonts w:ascii="Arabic Typesetting" w:hAnsi="Arabic Typesetting" w:cs="Arabic Typesetting" w:hint="cs"/>
                <w:b/>
                <w:color w:val="000000"/>
                <w:sz w:val="30"/>
                <w:szCs w:val="30"/>
                <w:rtl/>
                <w:lang w:bidi="ar-EG"/>
              </w:rPr>
              <w:t>ال</w:t>
            </w:r>
            <w:r w:rsidRPr="00E06DDA">
              <w:rPr>
                <w:rFonts w:ascii="Arabic Typesetting" w:hAnsi="Arabic Typesetting" w:cs="Arabic Typesetting"/>
                <w:b/>
                <w:color w:val="000000"/>
                <w:sz w:val="30"/>
                <w:szCs w:val="30"/>
                <w:rtl/>
                <w:lang w:bidi="ar-EG"/>
              </w:rPr>
              <w:t>محرز نحو الاتفاق على القضايا المدرجة حاليا في جدول أعمال اللجنة الدائمة</w:t>
            </w:r>
          </w:p>
        </w:tc>
        <w:tc>
          <w:tcPr>
            <w:tcW w:w="836" w:type="pct"/>
            <w:shd w:val="clear" w:color="auto" w:fill="auto"/>
            <w:vAlign w:val="center"/>
          </w:tcPr>
          <w:p w:rsidR="00362339" w:rsidRPr="00FE3908" w:rsidRDefault="00362339" w:rsidP="00631C2F">
            <w:pPr>
              <w:bidi/>
              <w:spacing w:before="60" w:after="60" w:line="280" w:lineRule="exact"/>
              <w:ind w:firstLineChars="100" w:firstLine="300"/>
              <w:rPr>
                <w:rFonts w:ascii="Arabic Typesetting" w:hAnsi="Arabic Typesetting" w:cs="Arabic Typesetting"/>
                <w:color w:val="000000"/>
                <w:sz w:val="30"/>
                <w:szCs w:val="30"/>
                <w:lang w:bidi="ar-EG"/>
              </w:rPr>
            </w:pPr>
            <w:r w:rsidRPr="00FE3908">
              <w:rPr>
                <w:rFonts w:ascii="Arabic Typesetting" w:hAnsi="Arabic Typesetting" w:cs="Arabic Typesetting"/>
                <w:color w:val="000000"/>
                <w:sz w:val="30"/>
                <w:szCs w:val="30"/>
                <w:rtl/>
                <w:lang w:bidi="ar-EG"/>
              </w:rPr>
              <w:t xml:space="preserve">البرنامج </w:t>
            </w:r>
            <w:r>
              <w:rPr>
                <w:rFonts w:ascii="Arabic Typesetting" w:hAnsi="Arabic Typesetting" w:cs="Arabic Typesetting" w:hint="cs"/>
                <w:color w:val="000000"/>
                <w:sz w:val="30"/>
                <w:szCs w:val="30"/>
                <w:rtl/>
                <w:lang w:bidi="ar-EG"/>
              </w:rPr>
              <w:t>2</w:t>
            </w:r>
          </w:p>
        </w:tc>
        <w:tc>
          <w:tcPr>
            <w:tcW w:w="531" w:type="pct"/>
            <w:shd w:val="clear" w:color="auto" w:fill="auto"/>
            <w:vAlign w:val="center"/>
          </w:tcPr>
          <w:p w:rsidR="00362339" w:rsidRPr="00C229DD" w:rsidRDefault="00362339" w:rsidP="00631C2F">
            <w:pPr>
              <w:bidi/>
              <w:jc w:val="center"/>
              <w:rPr>
                <w:rFonts w:ascii="Wingdings" w:hAnsi="Wingdings" w:cs="Calibri"/>
                <w:color w:val="008000"/>
                <w:szCs w:val="22"/>
                <w:lang w:bidi="ar-EG"/>
              </w:rPr>
            </w:pPr>
            <w:r w:rsidRPr="00C229DD">
              <w:rPr>
                <w:rFonts w:ascii="Wingdings" w:hAnsi="Wingdings" w:cs="Calibri"/>
                <w:color w:val="008000"/>
                <w:szCs w:val="22"/>
                <w:lang w:bidi="ar-EG"/>
              </w:rPr>
              <w:t></w:t>
            </w:r>
          </w:p>
        </w:tc>
      </w:tr>
      <w:tr w:rsidR="00362339" w:rsidRPr="00FE3908" w:rsidTr="00631C2F">
        <w:trPr>
          <w:trHeight w:val="1036"/>
        </w:trPr>
        <w:tc>
          <w:tcPr>
            <w:tcW w:w="1852" w:type="pct"/>
            <w:shd w:val="clear" w:color="auto" w:fill="auto"/>
            <w:vAlign w:val="center"/>
          </w:tcPr>
          <w:p w:rsidR="00362339" w:rsidRPr="00FE3908" w:rsidRDefault="00362339" w:rsidP="00631C2F">
            <w:pPr>
              <w:bidi/>
              <w:spacing w:before="60" w:after="60" w:line="280" w:lineRule="exact"/>
              <w:rPr>
                <w:rFonts w:ascii="Arabic Typesetting" w:hAnsi="Arabic Typesetting" w:cs="Arabic Typesetting"/>
                <w:color w:val="000000"/>
                <w:sz w:val="30"/>
                <w:szCs w:val="30"/>
                <w:lang w:bidi="ar-EG"/>
              </w:rPr>
            </w:pPr>
          </w:p>
        </w:tc>
        <w:tc>
          <w:tcPr>
            <w:tcW w:w="1781" w:type="pct"/>
            <w:shd w:val="clear" w:color="auto" w:fill="auto"/>
          </w:tcPr>
          <w:p w:rsidR="00362339" w:rsidRPr="00E06DDA" w:rsidRDefault="00362339" w:rsidP="00631C2F">
            <w:pPr>
              <w:bidi/>
              <w:spacing w:before="60" w:after="60" w:line="280" w:lineRule="exact"/>
              <w:rPr>
                <w:rFonts w:ascii="Arabic Typesetting" w:hAnsi="Arabic Typesetting" w:cs="Arabic Typesetting"/>
                <w:b/>
                <w:color w:val="000000"/>
                <w:sz w:val="30"/>
                <w:szCs w:val="30"/>
                <w:rtl/>
                <w:lang w:bidi="ar-EG"/>
              </w:rPr>
            </w:pPr>
            <w:r w:rsidRPr="00E06DDA">
              <w:rPr>
                <w:rFonts w:ascii="Arabic Typesetting" w:hAnsi="Arabic Typesetting" w:cs="Arabic Typesetting"/>
                <w:b/>
                <w:color w:val="000000"/>
                <w:sz w:val="30"/>
                <w:szCs w:val="30"/>
                <w:rtl/>
                <w:lang w:bidi="ar-EG"/>
              </w:rPr>
              <w:t>عدد حالات التصديق على/الانضمام إلى معاهدة سنغافورة</w:t>
            </w:r>
          </w:p>
        </w:tc>
        <w:tc>
          <w:tcPr>
            <w:tcW w:w="836" w:type="pct"/>
            <w:shd w:val="clear" w:color="auto" w:fill="auto"/>
            <w:vAlign w:val="center"/>
          </w:tcPr>
          <w:p w:rsidR="00362339" w:rsidRPr="00FE3908" w:rsidRDefault="00362339" w:rsidP="00631C2F">
            <w:pPr>
              <w:bidi/>
              <w:spacing w:before="60" w:after="60" w:line="280" w:lineRule="exact"/>
              <w:ind w:firstLineChars="100" w:firstLine="300"/>
              <w:rPr>
                <w:rFonts w:ascii="Arabic Typesetting" w:hAnsi="Arabic Typesetting" w:cs="Arabic Typesetting"/>
                <w:color w:val="000000"/>
                <w:sz w:val="30"/>
                <w:szCs w:val="30"/>
                <w:rtl/>
                <w:lang w:bidi="ar-EG"/>
              </w:rPr>
            </w:pPr>
            <w:r>
              <w:rPr>
                <w:rFonts w:ascii="Arabic Typesetting" w:hAnsi="Arabic Typesetting" w:cs="Arabic Typesetting" w:hint="cs"/>
                <w:color w:val="000000"/>
                <w:sz w:val="30"/>
                <w:szCs w:val="30"/>
                <w:rtl/>
                <w:lang w:bidi="ar-EG"/>
              </w:rPr>
              <w:t>البرنامج 2</w:t>
            </w:r>
          </w:p>
        </w:tc>
        <w:tc>
          <w:tcPr>
            <w:tcW w:w="531" w:type="pct"/>
            <w:shd w:val="clear" w:color="auto" w:fill="auto"/>
            <w:vAlign w:val="center"/>
          </w:tcPr>
          <w:p w:rsidR="00362339" w:rsidRPr="00C229DD" w:rsidRDefault="00362339" w:rsidP="00631C2F">
            <w:pPr>
              <w:bidi/>
              <w:jc w:val="center"/>
              <w:rPr>
                <w:rFonts w:ascii="Wingdings" w:hAnsi="Wingdings" w:cs="Calibri"/>
                <w:color w:val="008000"/>
                <w:szCs w:val="22"/>
                <w:lang w:bidi="ar-EG"/>
              </w:rPr>
            </w:pPr>
            <w:r w:rsidRPr="00C229DD">
              <w:rPr>
                <w:rFonts w:ascii="Wingdings" w:hAnsi="Wingdings" w:cs="Calibri"/>
                <w:color w:val="008000"/>
                <w:szCs w:val="22"/>
                <w:lang w:bidi="ar-EG"/>
              </w:rPr>
              <w:t></w:t>
            </w:r>
          </w:p>
        </w:tc>
      </w:tr>
      <w:tr w:rsidR="00362339" w:rsidRPr="00FE3908" w:rsidTr="00631C2F">
        <w:tc>
          <w:tcPr>
            <w:tcW w:w="1852" w:type="pct"/>
            <w:tcBorders>
              <w:bottom w:val="nil"/>
            </w:tcBorders>
            <w:shd w:val="clear" w:color="auto" w:fill="auto"/>
            <w:vAlign w:val="center"/>
          </w:tcPr>
          <w:p w:rsidR="00362339" w:rsidRPr="00FE3908" w:rsidRDefault="00362339" w:rsidP="00631C2F">
            <w:pPr>
              <w:bidi/>
              <w:spacing w:before="60" w:after="60" w:line="280" w:lineRule="exact"/>
              <w:rPr>
                <w:rFonts w:ascii="Arabic Typesetting" w:hAnsi="Arabic Typesetting" w:cs="Arabic Typesetting"/>
                <w:color w:val="000000"/>
                <w:sz w:val="30"/>
                <w:szCs w:val="30"/>
                <w:lang w:bidi="ar-EG"/>
              </w:rPr>
            </w:pPr>
          </w:p>
        </w:tc>
        <w:tc>
          <w:tcPr>
            <w:tcW w:w="1781" w:type="pct"/>
            <w:tcBorders>
              <w:bottom w:val="nil"/>
            </w:tcBorders>
            <w:shd w:val="clear" w:color="auto" w:fill="auto"/>
          </w:tcPr>
          <w:p w:rsidR="00362339" w:rsidRPr="009817A6" w:rsidRDefault="00362339" w:rsidP="00631C2F">
            <w:pPr>
              <w:bidi/>
              <w:spacing w:before="60" w:after="60" w:line="280" w:lineRule="exact"/>
              <w:rPr>
                <w:rFonts w:ascii="Arabic Typesetting" w:hAnsi="Arabic Typesetting" w:cs="Arabic Typesetting"/>
                <w:sz w:val="30"/>
                <w:szCs w:val="30"/>
                <w:lang w:bidi="ar-EG"/>
              </w:rPr>
            </w:pPr>
            <w:r w:rsidRPr="00E06DDA">
              <w:rPr>
                <w:rFonts w:ascii="Arabic Typesetting" w:hAnsi="Arabic Typesetting" w:cs="Arabic Typesetting" w:hint="cs"/>
                <w:b/>
                <w:sz w:val="30"/>
                <w:szCs w:val="30"/>
                <w:rtl/>
              </w:rPr>
              <w:t>التقدم نحو الاتفاق بشأن القضايا الحالية في جدول أعمال اللجنة الدائمة المعنية بحق المؤلف والحقوق المجاورة</w:t>
            </w:r>
          </w:p>
        </w:tc>
        <w:tc>
          <w:tcPr>
            <w:tcW w:w="836" w:type="pct"/>
            <w:tcBorders>
              <w:bottom w:val="nil"/>
            </w:tcBorders>
            <w:shd w:val="clear" w:color="auto" w:fill="auto"/>
            <w:vAlign w:val="center"/>
          </w:tcPr>
          <w:p w:rsidR="00362339" w:rsidRPr="00FE3908" w:rsidRDefault="00362339" w:rsidP="00631C2F">
            <w:pPr>
              <w:bidi/>
              <w:spacing w:before="60" w:after="60" w:line="280" w:lineRule="exact"/>
              <w:ind w:firstLineChars="100" w:firstLine="300"/>
              <w:rPr>
                <w:rFonts w:ascii="Arabic Typesetting" w:hAnsi="Arabic Typesetting" w:cs="Arabic Typesetting"/>
                <w:color w:val="000000"/>
                <w:sz w:val="30"/>
                <w:szCs w:val="30"/>
                <w:lang w:bidi="ar-EG"/>
              </w:rPr>
            </w:pPr>
            <w:r w:rsidRPr="00FE3908">
              <w:rPr>
                <w:rFonts w:ascii="Arabic Typesetting" w:hAnsi="Arabic Typesetting" w:cs="Arabic Typesetting"/>
                <w:color w:val="000000"/>
                <w:sz w:val="30"/>
                <w:szCs w:val="30"/>
                <w:rtl/>
                <w:lang w:bidi="ar-EG"/>
              </w:rPr>
              <w:t>البرنامج 3</w:t>
            </w:r>
          </w:p>
        </w:tc>
        <w:tc>
          <w:tcPr>
            <w:tcW w:w="531" w:type="pct"/>
            <w:tcBorders>
              <w:bottom w:val="nil"/>
            </w:tcBorders>
            <w:shd w:val="clear" w:color="auto" w:fill="auto"/>
            <w:vAlign w:val="center"/>
          </w:tcPr>
          <w:p w:rsidR="00362339" w:rsidRPr="00C229DD" w:rsidRDefault="00362339" w:rsidP="00631C2F">
            <w:pPr>
              <w:bidi/>
              <w:jc w:val="center"/>
              <w:rPr>
                <w:rFonts w:ascii="Wingdings" w:hAnsi="Wingdings" w:cs="Calibri"/>
                <w:color w:val="FF0000"/>
                <w:szCs w:val="22"/>
                <w:rtl/>
                <w:lang w:bidi="ar-EG"/>
              </w:rPr>
            </w:pPr>
            <w:r w:rsidRPr="00C229DD">
              <w:rPr>
                <w:rFonts w:ascii="Wingdings" w:hAnsi="Wingdings" w:cs="Calibri"/>
                <w:color w:val="FF0000"/>
                <w:szCs w:val="22"/>
                <w:lang w:bidi="ar-EG"/>
              </w:rPr>
              <w:t></w:t>
            </w:r>
          </w:p>
        </w:tc>
      </w:tr>
      <w:tr w:rsidR="00362339" w:rsidRPr="00FE3908" w:rsidTr="00631C2F">
        <w:tc>
          <w:tcPr>
            <w:tcW w:w="1852" w:type="pct"/>
            <w:tcBorders>
              <w:top w:val="nil"/>
              <w:bottom w:val="single" w:sz="4" w:space="0" w:color="auto"/>
            </w:tcBorders>
            <w:shd w:val="clear" w:color="auto" w:fill="auto"/>
            <w:vAlign w:val="center"/>
          </w:tcPr>
          <w:p w:rsidR="00362339" w:rsidRPr="00FE3908" w:rsidRDefault="00362339" w:rsidP="00631C2F">
            <w:pPr>
              <w:bidi/>
              <w:spacing w:before="60" w:after="60" w:line="280" w:lineRule="exact"/>
              <w:rPr>
                <w:rFonts w:ascii="Arabic Typesetting" w:hAnsi="Arabic Typesetting" w:cs="Arabic Typesetting"/>
                <w:color w:val="000000"/>
                <w:sz w:val="30"/>
                <w:szCs w:val="30"/>
                <w:lang w:bidi="ar-EG"/>
              </w:rPr>
            </w:pPr>
          </w:p>
        </w:tc>
        <w:tc>
          <w:tcPr>
            <w:tcW w:w="1781" w:type="pct"/>
            <w:tcBorders>
              <w:top w:val="nil"/>
              <w:bottom w:val="single" w:sz="4" w:space="0" w:color="auto"/>
            </w:tcBorders>
            <w:shd w:val="clear" w:color="auto" w:fill="auto"/>
            <w:vAlign w:val="center"/>
          </w:tcPr>
          <w:p w:rsidR="00362339" w:rsidRPr="00FE3908" w:rsidRDefault="00362339" w:rsidP="00631C2F">
            <w:pPr>
              <w:bidi/>
              <w:spacing w:before="60" w:after="60" w:line="280" w:lineRule="exact"/>
              <w:rPr>
                <w:rFonts w:ascii="Arabic Typesetting" w:hAnsi="Arabic Typesetting" w:cs="Arabic Typesetting"/>
                <w:color w:val="000000"/>
                <w:sz w:val="30"/>
                <w:szCs w:val="30"/>
                <w:lang w:bidi="ar-EG"/>
              </w:rPr>
            </w:pPr>
            <w:r w:rsidRPr="00012439">
              <w:rPr>
                <w:rFonts w:ascii="Arabic Typesetting" w:hAnsi="Arabic Typesetting" w:cs="Arabic Typesetting" w:hint="cs"/>
                <w:b/>
                <w:color w:val="000000"/>
                <w:sz w:val="30"/>
                <w:szCs w:val="30"/>
                <w:rtl/>
                <w:lang w:bidi="ar-EG"/>
              </w:rPr>
              <w:t>الاتفاق في مفاوضات اللجنة الحكومية الدولية على صك قانوني دولي أو أكثر بشأن المعارف التقليدية وأشكال التعبير الثقافي التقليدي والموارد الوراثية</w:t>
            </w:r>
          </w:p>
        </w:tc>
        <w:tc>
          <w:tcPr>
            <w:tcW w:w="836" w:type="pct"/>
            <w:tcBorders>
              <w:top w:val="nil"/>
              <w:bottom w:val="single" w:sz="4" w:space="0" w:color="auto"/>
            </w:tcBorders>
            <w:shd w:val="clear" w:color="auto" w:fill="auto"/>
            <w:vAlign w:val="center"/>
          </w:tcPr>
          <w:p w:rsidR="00362339" w:rsidRPr="00FE3908" w:rsidRDefault="00362339" w:rsidP="00631C2F">
            <w:pPr>
              <w:bidi/>
              <w:spacing w:before="60" w:after="60" w:line="280" w:lineRule="exact"/>
              <w:ind w:firstLineChars="100" w:firstLine="300"/>
              <w:rPr>
                <w:rFonts w:ascii="Arabic Typesetting" w:hAnsi="Arabic Typesetting" w:cs="Arabic Typesetting"/>
                <w:color w:val="000000"/>
                <w:sz w:val="30"/>
                <w:szCs w:val="30"/>
                <w:lang w:bidi="ar-EG"/>
              </w:rPr>
            </w:pPr>
            <w:r w:rsidRPr="00FE3908">
              <w:rPr>
                <w:rFonts w:ascii="Arabic Typesetting" w:hAnsi="Arabic Typesetting" w:cs="Arabic Typesetting"/>
                <w:color w:val="000000"/>
                <w:sz w:val="30"/>
                <w:szCs w:val="30"/>
                <w:rtl/>
                <w:lang w:bidi="ar-EG"/>
              </w:rPr>
              <w:t>البرنامج 4</w:t>
            </w:r>
          </w:p>
        </w:tc>
        <w:tc>
          <w:tcPr>
            <w:tcW w:w="531" w:type="pct"/>
            <w:tcBorders>
              <w:top w:val="nil"/>
              <w:bottom w:val="single" w:sz="4" w:space="0" w:color="auto"/>
            </w:tcBorders>
            <w:shd w:val="clear" w:color="auto" w:fill="auto"/>
            <w:vAlign w:val="center"/>
          </w:tcPr>
          <w:p w:rsidR="00362339" w:rsidRPr="00C229DD" w:rsidRDefault="00362339" w:rsidP="00631C2F">
            <w:pPr>
              <w:bidi/>
              <w:jc w:val="center"/>
              <w:rPr>
                <w:rFonts w:ascii="Wingdings" w:hAnsi="Wingdings" w:cs="Calibri"/>
                <w:color w:val="FF0000"/>
                <w:szCs w:val="22"/>
                <w:lang w:bidi="ar-EG"/>
              </w:rPr>
            </w:pPr>
            <w:r w:rsidRPr="00C229DD">
              <w:rPr>
                <w:rFonts w:ascii="Wingdings" w:hAnsi="Wingdings" w:cs="Calibri"/>
                <w:color w:val="FF0000"/>
                <w:szCs w:val="22"/>
                <w:lang w:bidi="ar-EG"/>
              </w:rPr>
              <w:t></w:t>
            </w:r>
          </w:p>
        </w:tc>
      </w:tr>
      <w:tr w:rsidR="00362339" w:rsidRPr="00FE3908" w:rsidTr="00631C2F">
        <w:tc>
          <w:tcPr>
            <w:tcW w:w="1852" w:type="pct"/>
            <w:vMerge w:val="restart"/>
            <w:tcBorders>
              <w:top w:val="single" w:sz="4" w:space="0" w:color="auto"/>
              <w:bottom w:val="nil"/>
            </w:tcBorders>
            <w:shd w:val="clear" w:color="auto" w:fill="auto"/>
          </w:tcPr>
          <w:p w:rsidR="00362339" w:rsidRPr="00FE3908" w:rsidRDefault="00362339" w:rsidP="00631C2F">
            <w:pPr>
              <w:bidi/>
              <w:spacing w:before="60" w:after="60" w:line="280" w:lineRule="exact"/>
              <w:rPr>
                <w:rFonts w:ascii="Arabic Typesetting" w:hAnsi="Arabic Typesetting" w:cs="Arabic Typesetting"/>
                <w:color w:val="000000"/>
                <w:sz w:val="30"/>
                <w:szCs w:val="30"/>
                <w:lang w:bidi="ar-EG"/>
              </w:rPr>
            </w:pPr>
            <w:r w:rsidRPr="00012439">
              <w:rPr>
                <w:rFonts w:ascii="Arabic Typesetting" w:hAnsi="Arabic Typesetting" w:cs="Arabic Typesetting" w:hint="cs"/>
                <w:color w:val="000000"/>
                <w:sz w:val="30"/>
                <w:szCs w:val="30"/>
                <w:rtl/>
                <w:lang w:bidi="ar-EG"/>
              </w:rPr>
              <w:lastRenderedPageBreak/>
              <w:t xml:space="preserve">ه 2.1 </w:t>
            </w:r>
            <w:r w:rsidRPr="00012439">
              <w:rPr>
                <w:rFonts w:ascii="Arabic Typesetting" w:hAnsi="Arabic Typesetting" w:cs="Arabic Typesetting"/>
                <w:b/>
                <w:color w:val="000000"/>
                <w:sz w:val="30"/>
                <w:szCs w:val="30"/>
                <w:rtl/>
                <w:lang w:bidi="ar-EG"/>
              </w:rPr>
              <w:t>أطر تشريعية وتنظيمية وسياسية مناسبة ومتوازنة للملكية الفكرية</w:t>
            </w:r>
          </w:p>
        </w:tc>
        <w:tc>
          <w:tcPr>
            <w:tcW w:w="1781" w:type="pct"/>
            <w:tcBorders>
              <w:top w:val="single" w:sz="4" w:space="0" w:color="auto"/>
              <w:bottom w:val="nil"/>
            </w:tcBorders>
            <w:shd w:val="clear" w:color="auto" w:fill="auto"/>
            <w:vAlign w:val="center"/>
          </w:tcPr>
          <w:p w:rsidR="00362339" w:rsidRPr="00FE3908" w:rsidRDefault="00362339" w:rsidP="00631C2F">
            <w:pPr>
              <w:bidi/>
              <w:spacing w:before="60" w:after="60" w:line="280" w:lineRule="exact"/>
              <w:rPr>
                <w:rFonts w:ascii="Arabic Typesetting" w:hAnsi="Arabic Typesetting" w:cs="Arabic Typesetting"/>
                <w:color w:val="000000"/>
                <w:sz w:val="30"/>
                <w:szCs w:val="30"/>
                <w:lang w:bidi="ar-EG"/>
              </w:rPr>
            </w:pPr>
            <w:r w:rsidRPr="00012439">
              <w:rPr>
                <w:rFonts w:ascii="Arabic Typesetting" w:hAnsi="Arabic Typesetting" w:cs="Arabic Typesetting" w:hint="cs"/>
                <w:b/>
                <w:color w:val="000000"/>
                <w:sz w:val="30"/>
                <w:szCs w:val="30"/>
                <w:rtl/>
                <w:lang w:bidi="ar-EG"/>
              </w:rPr>
              <w:t>عدد الدول الأعضاء التي وجدت المعلومات المقدمة بشأن المبادئ والممارسات القانونية لنظام البراءات، بما فيها مواطن المرونة التي ينطوي عليها النظام والتحديات التي تواجهه، معلومات مفيدة، والنسبة المئوية لهذه الدول</w:t>
            </w:r>
          </w:p>
        </w:tc>
        <w:tc>
          <w:tcPr>
            <w:tcW w:w="836" w:type="pct"/>
            <w:tcBorders>
              <w:top w:val="single" w:sz="4" w:space="0" w:color="auto"/>
            </w:tcBorders>
            <w:shd w:val="clear" w:color="auto" w:fill="auto"/>
            <w:vAlign w:val="center"/>
          </w:tcPr>
          <w:p w:rsidR="00362339" w:rsidRPr="00FE3908" w:rsidRDefault="00362339" w:rsidP="00631C2F">
            <w:pPr>
              <w:bidi/>
              <w:spacing w:before="60" w:after="60" w:line="280" w:lineRule="exact"/>
              <w:ind w:firstLineChars="100" w:firstLine="300"/>
              <w:rPr>
                <w:rFonts w:ascii="Arabic Typesetting" w:hAnsi="Arabic Typesetting" w:cs="Arabic Typesetting"/>
                <w:color w:val="000000"/>
                <w:sz w:val="30"/>
                <w:szCs w:val="30"/>
                <w:lang w:bidi="ar-EG"/>
              </w:rPr>
            </w:pPr>
            <w:r w:rsidRPr="00FE3908">
              <w:rPr>
                <w:rFonts w:ascii="Arabic Typesetting" w:hAnsi="Arabic Typesetting" w:cs="Arabic Typesetting"/>
                <w:color w:val="000000"/>
                <w:sz w:val="30"/>
                <w:szCs w:val="30"/>
                <w:rtl/>
                <w:lang w:bidi="ar-EG"/>
              </w:rPr>
              <w:t xml:space="preserve">البرنامج </w:t>
            </w:r>
            <w:r>
              <w:rPr>
                <w:rFonts w:ascii="Arabic Typesetting" w:hAnsi="Arabic Typesetting" w:cs="Arabic Typesetting" w:hint="cs"/>
                <w:color w:val="000000"/>
                <w:sz w:val="30"/>
                <w:szCs w:val="30"/>
                <w:rtl/>
                <w:lang w:bidi="ar-EG"/>
              </w:rPr>
              <w:t>1</w:t>
            </w:r>
          </w:p>
        </w:tc>
        <w:tc>
          <w:tcPr>
            <w:tcW w:w="531" w:type="pct"/>
            <w:tcBorders>
              <w:top w:val="single" w:sz="4" w:space="0" w:color="auto"/>
            </w:tcBorders>
            <w:shd w:val="clear" w:color="auto" w:fill="auto"/>
            <w:vAlign w:val="center"/>
          </w:tcPr>
          <w:p w:rsidR="00362339" w:rsidRPr="00C229DD" w:rsidRDefault="00362339" w:rsidP="00631C2F">
            <w:pPr>
              <w:bidi/>
              <w:jc w:val="center"/>
              <w:rPr>
                <w:rFonts w:ascii="Wingdings" w:hAnsi="Wingdings" w:cs="Calibri"/>
                <w:color w:val="10862C"/>
                <w:szCs w:val="22"/>
                <w:lang w:bidi="ar-EG"/>
              </w:rPr>
            </w:pPr>
            <w:r w:rsidRPr="00C229DD">
              <w:rPr>
                <w:rFonts w:ascii="Wingdings" w:hAnsi="Wingdings" w:cs="Calibri"/>
                <w:color w:val="10862C"/>
                <w:szCs w:val="22"/>
                <w:lang w:bidi="ar-EG"/>
              </w:rPr>
              <w:t></w:t>
            </w:r>
          </w:p>
        </w:tc>
      </w:tr>
      <w:tr w:rsidR="00362339" w:rsidRPr="00FE3908" w:rsidTr="00631C2F">
        <w:tc>
          <w:tcPr>
            <w:tcW w:w="1852" w:type="pct"/>
            <w:vMerge/>
            <w:tcBorders>
              <w:top w:val="nil"/>
            </w:tcBorders>
            <w:shd w:val="clear" w:color="auto" w:fill="auto"/>
            <w:vAlign w:val="center"/>
          </w:tcPr>
          <w:p w:rsidR="00362339" w:rsidRPr="00FE3908" w:rsidRDefault="00362339" w:rsidP="00631C2F">
            <w:pPr>
              <w:bidi/>
              <w:spacing w:before="60" w:after="60" w:line="280" w:lineRule="exact"/>
              <w:rPr>
                <w:rFonts w:ascii="Arabic Typesetting" w:hAnsi="Arabic Typesetting" w:cs="Arabic Typesetting"/>
                <w:color w:val="000000"/>
                <w:sz w:val="30"/>
                <w:szCs w:val="30"/>
                <w:lang w:bidi="ar-EG"/>
              </w:rPr>
            </w:pPr>
          </w:p>
        </w:tc>
        <w:tc>
          <w:tcPr>
            <w:tcW w:w="1781" w:type="pct"/>
            <w:tcBorders>
              <w:top w:val="nil"/>
            </w:tcBorders>
            <w:shd w:val="clear" w:color="auto" w:fill="auto"/>
            <w:vAlign w:val="center"/>
          </w:tcPr>
          <w:p w:rsidR="00362339" w:rsidRPr="00FE3908" w:rsidRDefault="00362339" w:rsidP="00631C2F">
            <w:pPr>
              <w:bidi/>
              <w:spacing w:before="60" w:after="60" w:line="280" w:lineRule="exact"/>
              <w:rPr>
                <w:rFonts w:ascii="Arabic Typesetting" w:hAnsi="Arabic Typesetting" w:cs="Arabic Typesetting"/>
                <w:color w:val="000000"/>
                <w:sz w:val="30"/>
                <w:szCs w:val="30"/>
                <w:lang w:bidi="ar-EG"/>
              </w:rPr>
            </w:pPr>
            <w:r w:rsidRPr="00012439">
              <w:rPr>
                <w:rFonts w:ascii="Arabic Typesetting" w:hAnsi="Arabic Typesetting" w:cs="Arabic Typesetting"/>
                <w:b/>
                <w:color w:val="000000"/>
                <w:sz w:val="30"/>
                <w:szCs w:val="30"/>
                <w:rtl/>
                <w:lang w:bidi="ar-EG"/>
              </w:rPr>
              <w:t>عدد الدول الأعضاء التي شعرت بالرضا إزاء مستوى جودة المشورة القانونية فيما يخص البراءات ونماذج المنفعة والأسرار التجارية والدوائر المتكاملة، والنسبة المئوية لهذه الدول</w:t>
            </w:r>
          </w:p>
        </w:tc>
        <w:tc>
          <w:tcPr>
            <w:tcW w:w="836" w:type="pct"/>
            <w:shd w:val="clear" w:color="auto" w:fill="auto"/>
            <w:vAlign w:val="center"/>
          </w:tcPr>
          <w:p w:rsidR="00362339" w:rsidRPr="00FE3908" w:rsidRDefault="00362339" w:rsidP="00631C2F">
            <w:pPr>
              <w:bidi/>
              <w:spacing w:before="60" w:after="60" w:line="280" w:lineRule="exact"/>
              <w:ind w:firstLineChars="100" w:firstLine="300"/>
              <w:rPr>
                <w:rFonts w:ascii="Arabic Typesetting" w:hAnsi="Arabic Typesetting" w:cs="Arabic Typesetting"/>
                <w:color w:val="000000"/>
                <w:sz w:val="30"/>
                <w:szCs w:val="30"/>
                <w:lang w:bidi="ar-EG"/>
              </w:rPr>
            </w:pPr>
            <w:r w:rsidRPr="00FE3908">
              <w:rPr>
                <w:rFonts w:ascii="Arabic Typesetting" w:hAnsi="Arabic Typesetting" w:cs="Arabic Typesetting"/>
                <w:color w:val="000000"/>
                <w:sz w:val="30"/>
                <w:szCs w:val="30"/>
                <w:rtl/>
                <w:lang w:bidi="ar-EG"/>
              </w:rPr>
              <w:t xml:space="preserve">البرنامج </w:t>
            </w:r>
            <w:r>
              <w:rPr>
                <w:rFonts w:ascii="Arabic Typesetting" w:hAnsi="Arabic Typesetting" w:cs="Arabic Typesetting" w:hint="cs"/>
                <w:color w:val="000000"/>
                <w:sz w:val="30"/>
                <w:szCs w:val="30"/>
                <w:rtl/>
                <w:lang w:bidi="ar-EG"/>
              </w:rPr>
              <w:t>1</w:t>
            </w:r>
          </w:p>
        </w:tc>
        <w:tc>
          <w:tcPr>
            <w:tcW w:w="531" w:type="pct"/>
            <w:shd w:val="clear" w:color="auto" w:fill="auto"/>
            <w:vAlign w:val="center"/>
          </w:tcPr>
          <w:p w:rsidR="00362339" w:rsidRPr="00C229DD" w:rsidRDefault="00362339" w:rsidP="00631C2F">
            <w:pPr>
              <w:bidi/>
              <w:jc w:val="center"/>
              <w:rPr>
                <w:rFonts w:ascii="Wingdings" w:hAnsi="Wingdings" w:cs="Calibri"/>
                <w:color w:val="10862C"/>
                <w:szCs w:val="22"/>
                <w:lang w:bidi="ar-EG"/>
              </w:rPr>
            </w:pPr>
            <w:r w:rsidRPr="00C229DD">
              <w:rPr>
                <w:rFonts w:ascii="Wingdings" w:hAnsi="Wingdings" w:cs="Calibri"/>
                <w:color w:val="10862C"/>
                <w:szCs w:val="22"/>
                <w:lang w:bidi="ar-EG"/>
              </w:rPr>
              <w:t></w:t>
            </w:r>
          </w:p>
        </w:tc>
      </w:tr>
      <w:tr w:rsidR="00362339" w:rsidRPr="00FE3908" w:rsidTr="00631C2F">
        <w:tc>
          <w:tcPr>
            <w:tcW w:w="1852" w:type="pct"/>
            <w:tcBorders>
              <w:top w:val="nil"/>
            </w:tcBorders>
            <w:shd w:val="clear" w:color="auto" w:fill="auto"/>
            <w:vAlign w:val="center"/>
          </w:tcPr>
          <w:p w:rsidR="00362339" w:rsidRPr="00FE3908" w:rsidRDefault="00362339" w:rsidP="00631C2F">
            <w:pPr>
              <w:bidi/>
              <w:spacing w:before="60" w:after="60" w:line="280" w:lineRule="exact"/>
              <w:rPr>
                <w:rFonts w:ascii="Arabic Typesetting" w:hAnsi="Arabic Typesetting" w:cs="Arabic Typesetting"/>
                <w:color w:val="000000"/>
                <w:sz w:val="30"/>
                <w:szCs w:val="30"/>
                <w:lang w:bidi="ar-EG"/>
              </w:rPr>
            </w:pPr>
          </w:p>
        </w:tc>
        <w:tc>
          <w:tcPr>
            <w:tcW w:w="1781" w:type="pct"/>
            <w:tcBorders>
              <w:top w:val="nil"/>
            </w:tcBorders>
            <w:shd w:val="clear" w:color="auto" w:fill="auto"/>
            <w:vAlign w:val="center"/>
          </w:tcPr>
          <w:p w:rsidR="00362339" w:rsidRPr="00012439" w:rsidRDefault="00362339" w:rsidP="00631C2F">
            <w:pPr>
              <w:bidi/>
              <w:spacing w:before="60" w:after="60" w:line="280" w:lineRule="exact"/>
              <w:rPr>
                <w:rFonts w:ascii="Arabic Typesetting" w:hAnsi="Arabic Typesetting" w:cs="Arabic Typesetting"/>
                <w:b/>
                <w:color w:val="000000"/>
                <w:sz w:val="30"/>
                <w:szCs w:val="30"/>
                <w:rtl/>
                <w:lang w:bidi="ar-EG"/>
              </w:rPr>
            </w:pPr>
          </w:p>
        </w:tc>
        <w:tc>
          <w:tcPr>
            <w:tcW w:w="836" w:type="pct"/>
            <w:shd w:val="clear" w:color="auto" w:fill="auto"/>
            <w:vAlign w:val="center"/>
          </w:tcPr>
          <w:p w:rsidR="00362339" w:rsidRPr="00FE3908" w:rsidRDefault="00362339" w:rsidP="00631C2F">
            <w:pPr>
              <w:bidi/>
              <w:spacing w:before="60" w:after="60" w:line="280" w:lineRule="exact"/>
              <w:ind w:firstLineChars="100" w:firstLine="300"/>
              <w:rPr>
                <w:rFonts w:ascii="Arabic Typesetting" w:hAnsi="Arabic Typesetting" w:cs="Arabic Typesetting"/>
                <w:color w:val="000000"/>
                <w:sz w:val="30"/>
                <w:szCs w:val="30"/>
                <w:rtl/>
                <w:lang w:bidi="ar-EG"/>
              </w:rPr>
            </w:pPr>
            <w:r>
              <w:rPr>
                <w:rFonts w:ascii="Arabic Typesetting" w:hAnsi="Arabic Typesetting" w:cs="Arabic Typesetting" w:hint="cs"/>
                <w:color w:val="000000"/>
                <w:sz w:val="30"/>
                <w:szCs w:val="30"/>
                <w:rtl/>
                <w:lang w:bidi="ar-EG"/>
              </w:rPr>
              <w:t>البرنامج 9</w:t>
            </w:r>
          </w:p>
        </w:tc>
        <w:tc>
          <w:tcPr>
            <w:tcW w:w="531" w:type="pct"/>
            <w:shd w:val="clear" w:color="auto" w:fill="auto"/>
            <w:vAlign w:val="center"/>
          </w:tcPr>
          <w:p w:rsidR="00362339" w:rsidRPr="00C229DD" w:rsidRDefault="00362339" w:rsidP="00631C2F">
            <w:pPr>
              <w:bidi/>
              <w:jc w:val="center"/>
              <w:rPr>
                <w:rFonts w:ascii="Wingdings" w:hAnsi="Wingdings" w:cs="Calibri"/>
                <w:color w:val="10862C"/>
                <w:szCs w:val="22"/>
                <w:lang w:bidi="ar-EG"/>
              </w:rPr>
            </w:pPr>
            <w:r w:rsidRPr="00C229DD">
              <w:rPr>
                <w:rFonts w:ascii="Wingdings" w:hAnsi="Wingdings" w:cs="Calibri"/>
                <w:color w:val="10862C"/>
                <w:szCs w:val="22"/>
                <w:lang w:bidi="ar-EG"/>
              </w:rPr>
              <w:t></w:t>
            </w:r>
          </w:p>
        </w:tc>
      </w:tr>
      <w:tr w:rsidR="00362339" w:rsidRPr="00FE3908" w:rsidTr="00631C2F">
        <w:tc>
          <w:tcPr>
            <w:tcW w:w="1852" w:type="pct"/>
            <w:shd w:val="clear" w:color="auto" w:fill="auto"/>
            <w:vAlign w:val="center"/>
          </w:tcPr>
          <w:p w:rsidR="00362339" w:rsidRPr="00FE3908" w:rsidRDefault="00362339" w:rsidP="00631C2F">
            <w:pPr>
              <w:keepNext/>
              <w:bidi/>
              <w:spacing w:before="60" w:after="60" w:line="280" w:lineRule="exact"/>
              <w:rPr>
                <w:rFonts w:ascii="Arabic Typesetting" w:hAnsi="Arabic Typesetting" w:cs="Arabic Typesetting"/>
                <w:color w:val="000000"/>
                <w:sz w:val="30"/>
                <w:szCs w:val="30"/>
                <w:lang w:bidi="ar-EG"/>
              </w:rPr>
            </w:pPr>
          </w:p>
        </w:tc>
        <w:tc>
          <w:tcPr>
            <w:tcW w:w="1781" w:type="pct"/>
            <w:shd w:val="clear" w:color="auto" w:fill="auto"/>
            <w:vAlign w:val="center"/>
          </w:tcPr>
          <w:p w:rsidR="00362339" w:rsidRPr="00FE3908" w:rsidRDefault="00362339" w:rsidP="00631C2F">
            <w:pPr>
              <w:bidi/>
              <w:spacing w:before="60" w:after="60" w:line="280" w:lineRule="exact"/>
              <w:rPr>
                <w:rFonts w:ascii="Arabic Typesetting" w:hAnsi="Arabic Typesetting" w:cs="Arabic Typesetting"/>
                <w:color w:val="000000"/>
                <w:sz w:val="30"/>
                <w:szCs w:val="30"/>
                <w:lang w:bidi="ar-EG"/>
              </w:rPr>
            </w:pPr>
            <w:r w:rsidRPr="00012439">
              <w:rPr>
                <w:rFonts w:ascii="Arabic Typesetting" w:hAnsi="Arabic Typesetting" w:cs="Arabic Typesetting" w:hint="cs"/>
                <w:b/>
                <w:color w:val="000000"/>
                <w:sz w:val="30"/>
                <w:szCs w:val="30"/>
                <w:rtl/>
                <w:lang w:bidi="ar-EG"/>
              </w:rPr>
              <w:t xml:space="preserve">رهنا بموافقة الدول الأعضاء، </w:t>
            </w:r>
            <w:r w:rsidRPr="00012439">
              <w:rPr>
                <w:rFonts w:ascii="Arabic Typesetting" w:hAnsi="Arabic Typesetting" w:cs="Arabic Typesetting"/>
                <w:b/>
                <w:color w:val="000000"/>
                <w:sz w:val="30"/>
                <w:szCs w:val="30"/>
                <w:rtl/>
                <w:lang w:bidi="ar-EG"/>
              </w:rPr>
              <w:t xml:space="preserve">التقدم المحرز </w:t>
            </w:r>
            <w:r w:rsidRPr="00012439">
              <w:rPr>
                <w:rFonts w:ascii="Arabic Typesetting" w:hAnsi="Arabic Typesetting" w:cs="Arabic Typesetting" w:hint="cs"/>
                <w:b/>
                <w:color w:val="000000"/>
                <w:sz w:val="30"/>
                <w:szCs w:val="30"/>
                <w:rtl/>
                <w:lang w:bidi="ar-EG"/>
              </w:rPr>
              <w:t xml:space="preserve">في </w:t>
            </w:r>
            <w:r w:rsidRPr="00012439">
              <w:rPr>
                <w:rFonts w:ascii="Arabic Typesetting" w:hAnsi="Arabic Typesetting" w:cs="Arabic Typesetting"/>
                <w:b/>
                <w:color w:val="000000"/>
                <w:sz w:val="30"/>
                <w:szCs w:val="30"/>
                <w:rtl/>
                <w:lang w:bidi="ar-EG"/>
              </w:rPr>
              <w:t>مراجعة قانون البراءات النموذجي للبلدان النامية والبلدان الأقل نموا</w:t>
            </w:r>
          </w:p>
        </w:tc>
        <w:tc>
          <w:tcPr>
            <w:tcW w:w="836" w:type="pct"/>
            <w:shd w:val="clear" w:color="auto" w:fill="auto"/>
            <w:vAlign w:val="center"/>
          </w:tcPr>
          <w:p w:rsidR="00362339" w:rsidRPr="00FE3908" w:rsidRDefault="00362339" w:rsidP="00631C2F">
            <w:pPr>
              <w:bidi/>
              <w:spacing w:before="60" w:after="60" w:line="280" w:lineRule="exact"/>
              <w:ind w:firstLineChars="100" w:firstLine="300"/>
              <w:rPr>
                <w:rFonts w:ascii="Arabic Typesetting" w:hAnsi="Arabic Typesetting" w:cs="Arabic Typesetting"/>
                <w:color w:val="000000"/>
                <w:sz w:val="30"/>
                <w:szCs w:val="30"/>
                <w:lang w:bidi="ar-EG"/>
              </w:rPr>
            </w:pPr>
            <w:r w:rsidRPr="00FE3908">
              <w:rPr>
                <w:rFonts w:ascii="Arabic Typesetting" w:hAnsi="Arabic Typesetting" w:cs="Arabic Typesetting"/>
                <w:color w:val="000000"/>
                <w:sz w:val="30"/>
                <w:szCs w:val="30"/>
                <w:rtl/>
                <w:lang w:bidi="ar-EG"/>
              </w:rPr>
              <w:t xml:space="preserve">البرنامج </w:t>
            </w:r>
            <w:r>
              <w:rPr>
                <w:rFonts w:ascii="Arabic Typesetting" w:hAnsi="Arabic Typesetting" w:cs="Arabic Typesetting" w:hint="cs"/>
                <w:color w:val="000000"/>
                <w:sz w:val="30"/>
                <w:szCs w:val="30"/>
                <w:rtl/>
                <w:lang w:bidi="ar-EG"/>
              </w:rPr>
              <w:t>1</w:t>
            </w:r>
          </w:p>
        </w:tc>
        <w:tc>
          <w:tcPr>
            <w:tcW w:w="531" w:type="pct"/>
            <w:shd w:val="clear" w:color="auto" w:fill="auto"/>
            <w:vAlign w:val="center"/>
          </w:tcPr>
          <w:p w:rsidR="00362339" w:rsidRPr="00C229DD" w:rsidRDefault="00362339" w:rsidP="00631C2F">
            <w:pPr>
              <w:bidi/>
              <w:jc w:val="center"/>
              <w:rPr>
                <w:rFonts w:ascii="Wingdings" w:hAnsi="Wingdings" w:cs="Calibri"/>
                <w:color w:val="FF0000"/>
                <w:szCs w:val="22"/>
                <w:lang w:bidi="ar-EG"/>
              </w:rPr>
            </w:pPr>
            <w:r w:rsidRPr="00C229DD">
              <w:rPr>
                <w:rFonts w:ascii="Wingdings" w:hAnsi="Wingdings" w:cs="Calibri"/>
                <w:color w:val="FF0000"/>
                <w:szCs w:val="22"/>
                <w:lang w:bidi="ar-EG"/>
              </w:rPr>
              <w:t></w:t>
            </w:r>
          </w:p>
        </w:tc>
      </w:tr>
      <w:tr w:rsidR="00362339" w:rsidRPr="00FE3908" w:rsidTr="00631C2F">
        <w:tc>
          <w:tcPr>
            <w:tcW w:w="1852" w:type="pct"/>
            <w:shd w:val="clear" w:color="auto" w:fill="auto"/>
          </w:tcPr>
          <w:p w:rsidR="00362339" w:rsidRPr="00FE3908" w:rsidRDefault="00362339" w:rsidP="00631C2F">
            <w:pPr>
              <w:bidi/>
              <w:spacing w:before="60" w:after="60" w:line="280" w:lineRule="exact"/>
              <w:rPr>
                <w:rFonts w:ascii="Arabic Typesetting" w:hAnsi="Arabic Typesetting" w:cs="Arabic Typesetting"/>
                <w:color w:val="000000"/>
                <w:sz w:val="30"/>
                <w:szCs w:val="30"/>
                <w:lang w:bidi="ar-EG"/>
              </w:rPr>
            </w:pPr>
          </w:p>
        </w:tc>
        <w:tc>
          <w:tcPr>
            <w:tcW w:w="1781" w:type="pct"/>
            <w:shd w:val="clear" w:color="auto" w:fill="auto"/>
            <w:vAlign w:val="center"/>
          </w:tcPr>
          <w:p w:rsidR="00362339" w:rsidRPr="00FE3908" w:rsidRDefault="00362339" w:rsidP="00631C2F">
            <w:pPr>
              <w:bidi/>
              <w:spacing w:before="60" w:after="60" w:line="280" w:lineRule="exact"/>
              <w:rPr>
                <w:rFonts w:ascii="Arabic Typesetting" w:hAnsi="Arabic Typesetting" w:cs="Arabic Typesetting"/>
                <w:color w:val="000000"/>
                <w:sz w:val="30"/>
                <w:szCs w:val="30"/>
                <w:lang w:bidi="ar-EG"/>
              </w:rPr>
            </w:pPr>
            <w:r w:rsidRPr="008A2B1D">
              <w:rPr>
                <w:rFonts w:ascii="Arabic Typesetting" w:hAnsi="Arabic Typesetting" w:cs="Arabic Typesetting"/>
                <w:b/>
                <w:color w:val="000000"/>
                <w:sz w:val="30"/>
                <w:szCs w:val="30"/>
                <w:rtl/>
                <w:lang w:bidi="ar-EG"/>
              </w:rPr>
              <w:t>عدد الدول الأعضاء/المنظمات الإقليمية التي قدمت تعليقات إيجابية على المشورة التشريعية المقدمة في مجال العلامات التجارية والتصاميم الصناعية والبيانات الجغرافية، والنسبة المئوية لهذه الدول والمنظمات</w:t>
            </w:r>
          </w:p>
        </w:tc>
        <w:tc>
          <w:tcPr>
            <w:tcW w:w="836" w:type="pct"/>
            <w:shd w:val="clear" w:color="auto" w:fill="auto"/>
            <w:vAlign w:val="center"/>
          </w:tcPr>
          <w:p w:rsidR="00362339" w:rsidRPr="00FE3908" w:rsidRDefault="00362339" w:rsidP="00631C2F">
            <w:pPr>
              <w:bidi/>
              <w:spacing w:before="60" w:after="60" w:line="280" w:lineRule="exact"/>
              <w:ind w:firstLineChars="100" w:firstLine="300"/>
              <w:rPr>
                <w:rFonts w:ascii="Arabic Typesetting" w:hAnsi="Arabic Typesetting" w:cs="Arabic Typesetting"/>
                <w:color w:val="000000"/>
                <w:sz w:val="30"/>
                <w:szCs w:val="30"/>
                <w:lang w:bidi="ar-EG"/>
              </w:rPr>
            </w:pPr>
            <w:r w:rsidRPr="00FE3908">
              <w:rPr>
                <w:rFonts w:ascii="Arabic Typesetting" w:hAnsi="Arabic Typesetting" w:cs="Arabic Typesetting"/>
                <w:color w:val="000000"/>
                <w:sz w:val="30"/>
                <w:szCs w:val="30"/>
                <w:rtl/>
                <w:lang w:bidi="ar-EG"/>
              </w:rPr>
              <w:t xml:space="preserve">البرنامج </w:t>
            </w:r>
            <w:r>
              <w:rPr>
                <w:rFonts w:ascii="Arabic Typesetting" w:hAnsi="Arabic Typesetting" w:cs="Arabic Typesetting" w:hint="cs"/>
                <w:color w:val="000000"/>
                <w:sz w:val="30"/>
                <w:szCs w:val="30"/>
                <w:rtl/>
                <w:lang w:bidi="ar-EG"/>
              </w:rPr>
              <w:t>2</w:t>
            </w:r>
          </w:p>
        </w:tc>
        <w:tc>
          <w:tcPr>
            <w:tcW w:w="531" w:type="pct"/>
            <w:shd w:val="clear" w:color="auto" w:fill="auto"/>
            <w:vAlign w:val="center"/>
          </w:tcPr>
          <w:p w:rsidR="00362339" w:rsidRPr="00C229DD" w:rsidRDefault="00362339" w:rsidP="00631C2F">
            <w:pPr>
              <w:bidi/>
              <w:jc w:val="center"/>
              <w:rPr>
                <w:rFonts w:ascii="Wingdings" w:hAnsi="Wingdings" w:cs="Calibri"/>
                <w:color w:val="10862C"/>
                <w:szCs w:val="22"/>
                <w:lang w:bidi="ar-EG"/>
              </w:rPr>
            </w:pPr>
            <w:r w:rsidRPr="00C229DD">
              <w:rPr>
                <w:rFonts w:ascii="Wingdings" w:hAnsi="Wingdings" w:cs="Calibri"/>
                <w:color w:val="10862C"/>
                <w:szCs w:val="22"/>
                <w:lang w:bidi="ar-EG"/>
              </w:rPr>
              <w:t></w:t>
            </w:r>
          </w:p>
        </w:tc>
      </w:tr>
      <w:tr w:rsidR="00362339" w:rsidRPr="00FE3908" w:rsidTr="00631C2F">
        <w:tc>
          <w:tcPr>
            <w:tcW w:w="1852" w:type="pct"/>
            <w:shd w:val="clear" w:color="auto" w:fill="auto"/>
          </w:tcPr>
          <w:p w:rsidR="00362339" w:rsidRPr="00FE3908" w:rsidRDefault="00362339" w:rsidP="00631C2F">
            <w:pPr>
              <w:bidi/>
              <w:spacing w:before="60" w:after="60" w:line="280" w:lineRule="exact"/>
              <w:rPr>
                <w:rFonts w:ascii="Arabic Typesetting" w:hAnsi="Arabic Typesetting" w:cs="Arabic Typesetting"/>
                <w:color w:val="000000"/>
                <w:sz w:val="30"/>
                <w:szCs w:val="30"/>
                <w:lang w:bidi="ar-EG"/>
              </w:rPr>
            </w:pPr>
          </w:p>
        </w:tc>
        <w:tc>
          <w:tcPr>
            <w:tcW w:w="1781" w:type="pct"/>
            <w:shd w:val="clear" w:color="auto" w:fill="auto"/>
            <w:vAlign w:val="center"/>
          </w:tcPr>
          <w:p w:rsidR="00362339" w:rsidRPr="008A2B1D" w:rsidRDefault="00362339" w:rsidP="00631C2F">
            <w:pPr>
              <w:bidi/>
              <w:spacing w:before="60" w:after="60" w:line="280" w:lineRule="exact"/>
              <w:rPr>
                <w:rFonts w:ascii="Arabic Typesetting" w:hAnsi="Arabic Typesetting" w:cs="Arabic Typesetting"/>
                <w:b/>
                <w:color w:val="000000"/>
                <w:sz w:val="30"/>
                <w:szCs w:val="30"/>
                <w:rtl/>
                <w:lang w:bidi="ar-EG"/>
              </w:rPr>
            </w:pPr>
          </w:p>
        </w:tc>
        <w:tc>
          <w:tcPr>
            <w:tcW w:w="836" w:type="pct"/>
            <w:shd w:val="clear" w:color="auto" w:fill="auto"/>
            <w:vAlign w:val="center"/>
          </w:tcPr>
          <w:p w:rsidR="00362339" w:rsidRPr="00FE3908" w:rsidRDefault="00362339" w:rsidP="00631C2F">
            <w:pPr>
              <w:bidi/>
              <w:spacing w:before="60" w:after="60" w:line="280" w:lineRule="exact"/>
              <w:ind w:firstLineChars="100" w:firstLine="300"/>
              <w:rPr>
                <w:rFonts w:ascii="Arabic Typesetting" w:hAnsi="Arabic Typesetting" w:cs="Arabic Typesetting"/>
                <w:color w:val="000000"/>
                <w:sz w:val="30"/>
                <w:szCs w:val="30"/>
                <w:rtl/>
                <w:lang w:bidi="ar-EG"/>
              </w:rPr>
            </w:pPr>
            <w:r>
              <w:rPr>
                <w:rFonts w:ascii="Arabic Typesetting" w:hAnsi="Arabic Typesetting" w:cs="Arabic Typesetting" w:hint="cs"/>
                <w:color w:val="000000"/>
                <w:sz w:val="30"/>
                <w:szCs w:val="30"/>
                <w:rtl/>
                <w:lang w:bidi="ar-EG"/>
              </w:rPr>
              <w:t>البرنامج 9</w:t>
            </w:r>
          </w:p>
        </w:tc>
        <w:tc>
          <w:tcPr>
            <w:tcW w:w="531" w:type="pct"/>
            <w:shd w:val="clear" w:color="auto" w:fill="auto"/>
            <w:vAlign w:val="center"/>
          </w:tcPr>
          <w:p w:rsidR="00362339" w:rsidRPr="00C229DD" w:rsidRDefault="00362339" w:rsidP="00631C2F">
            <w:pPr>
              <w:bidi/>
              <w:jc w:val="center"/>
              <w:rPr>
                <w:rFonts w:ascii="Wingdings" w:hAnsi="Wingdings" w:cs="Calibri"/>
                <w:color w:val="10862C"/>
                <w:szCs w:val="22"/>
                <w:lang w:bidi="ar-EG"/>
              </w:rPr>
            </w:pPr>
            <w:r w:rsidRPr="00C229DD">
              <w:rPr>
                <w:rFonts w:ascii="Wingdings" w:hAnsi="Wingdings" w:cs="Calibri"/>
                <w:color w:val="10862C"/>
                <w:szCs w:val="22"/>
                <w:lang w:bidi="ar-EG"/>
              </w:rPr>
              <w:t></w:t>
            </w:r>
          </w:p>
        </w:tc>
      </w:tr>
      <w:tr w:rsidR="00362339" w:rsidRPr="00FE3908" w:rsidTr="00631C2F">
        <w:tc>
          <w:tcPr>
            <w:tcW w:w="1852" w:type="pct"/>
            <w:shd w:val="clear" w:color="auto" w:fill="auto"/>
            <w:vAlign w:val="center"/>
          </w:tcPr>
          <w:p w:rsidR="00362339" w:rsidRPr="00FE3908" w:rsidRDefault="00362339" w:rsidP="00631C2F">
            <w:pPr>
              <w:bidi/>
              <w:spacing w:before="60" w:after="60" w:line="280" w:lineRule="exact"/>
              <w:rPr>
                <w:rFonts w:ascii="Arabic Typesetting" w:hAnsi="Arabic Typesetting" w:cs="Arabic Typesetting"/>
                <w:color w:val="000000"/>
                <w:sz w:val="30"/>
                <w:szCs w:val="30"/>
                <w:lang w:bidi="ar-EG"/>
              </w:rPr>
            </w:pPr>
          </w:p>
        </w:tc>
        <w:tc>
          <w:tcPr>
            <w:tcW w:w="1781" w:type="pct"/>
            <w:shd w:val="clear" w:color="auto" w:fill="auto"/>
            <w:vAlign w:val="center"/>
          </w:tcPr>
          <w:p w:rsidR="00362339" w:rsidRPr="00FE3908" w:rsidRDefault="00362339" w:rsidP="00631C2F">
            <w:pPr>
              <w:bidi/>
              <w:spacing w:before="60" w:after="60" w:line="280" w:lineRule="exact"/>
              <w:rPr>
                <w:rFonts w:ascii="Arabic Typesetting" w:hAnsi="Arabic Typesetting" w:cs="Arabic Typesetting"/>
                <w:color w:val="000000"/>
                <w:sz w:val="30"/>
                <w:szCs w:val="30"/>
                <w:lang w:bidi="ar-EG"/>
              </w:rPr>
            </w:pPr>
            <w:r w:rsidRPr="008A2B1D">
              <w:rPr>
                <w:rFonts w:ascii="Arabic Typesetting" w:hAnsi="Arabic Typesetting" w:cs="Arabic Typesetting" w:hint="cs"/>
                <w:b/>
                <w:color w:val="000000"/>
                <w:sz w:val="30"/>
                <w:szCs w:val="30"/>
                <w:rtl/>
              </w:rPr>
              <w:t>عدد البلدان التي صدقت على معاهدة بيجين</w:t>
            </w:r>
          </w:p>
        </w:tc>
        <w:tc>
          <w:tcPr>
            <w:tcW w:w="836" w:type="pct"/>
            <w:shd w:val="clear" w:color="auto" w:fill="auto"/>
            <w:vAlign w:val="center"/>
          </w:tcPr>
          <w:p w:rsidR="00362339" w:rsidRPr="00FE3908" w:rsidRDefault="00362339" w:rsidP="00631C2F">
            <w:pPr>
              <w:bidi/>
              <w:spacing w:before="60" w:after="60" w:line="280" w:lineRule="exact"/>
              <w:ind w:firstLineChars="100" w:firstLine="300"/>
              <w:rPr>
                <w:rFonts w:ascii="Arabic Typesetting" w:hAnsi="Arabic Typesetting" w:cs="Arabic Typesetting"/>
                <w:color w:val="000000"/>
                <w:sz w:val="30"/>
                <w:szCs w:val="30"/>
                <w:lang w:bidi="ar-EG"/>
              </w:rPr>
            </w:pPr>
            <w:r w:rsidRPr="00FE3908">
              <w:rPr>
                <w:rFonts w:ascii="Arabic Typesetting" w:hAnsi="Arabic Typesetting" w:cs="Arabic Typesetting"/>
                <w:color w:val="000000"/>
                <w:sz w:val="30"/>
                <w:szCs w:val="30"/>
                <w:rtl/>
                <w:lang w:bidi="ar-EG"/>
              </w:rPr>
              <w:t>البرنامج 3</w:t>
            </w:r>
          </w:p>
        </w:tc>
        <w:tc>
          <w:tcPr>
            <w:tcW w:w="531" w:type="pct"/>
            <w:shd w:val="clear" w:color="auto" w:fill="auto"/>
            <w:vAlign w:val="center"/>
          </w:tcPr>
          <w:p w:rsidR="00362339" w:rsidRPr="00C229DD" w:rsidRDefault="00362339" w:rsidP="00631C2F">
            <w:pPr>
              <w:bidi/>
              <w:jc w:val="center"/>
              <w:rPr>
                <w:rFonts w:ascii="Wingdings" w:hAnsi="Wingdings" w:cs="Calibri"/>
                <w:color w:val="FF0000"/>
                <w:szCs w:val="22"/>
                <w:lang w:bidi="ar-EG"/>
              </w:rPr>
            </w:pPr>
            <w:r w:rsidRPr="00C229DD">
              <w:rPr>
                <w:rFonts w:ascii="Wingdings" w:hAnsi="Wingdings" w:cs="Calibri"/>
                <w:color w:val="FF0000"/>
                <w:szCs w:val="22"/>
                <w:lang w:bidi="ar-EG"/>
              </w:rPr>
              <w:t></w:t>
            </w:r>
          </w:p>
        </w:tc>
      </w:tr>
      <w:tr w:rsidR="00362339" w:rsidRPr="00FE3908" w:rsidTr="00631C2F">
        <w:tc>
          <w:tcPr>
            <w:tcW w:w="1852" w:type="pct"/>
            <w:shd w:val="clear" w:color="auto" w:fill="auto"/>
            <w:vAlign w:val="center"/>
          </w:tcPr>
          <w:p w:rsidR="00362339" w:rsidRPr="00FE3908" w:rsidRDefault="00362339" w:rsidP="00631C2F">
            <w:pPr>
              <w:bidi/>
              <w:spacing w:before="60" w:after="60" w:line="280" w:lineRule="exact"/>
              <w:rPr>
                <w:rFonts w:ascii="Arabic Typesetting" w:hAnsi="Arabic Typesetting" w:cs="Arabic Typesetting"/>
                <w:color w:val="000000"/>
                <w:sz w:val="30"/>
                <w:szCs w:val="30"/>
                <w:lang w:bidi="ar-EG"/>
              </w:rPr>
            </w:pPr>
          </w:p>
        </w:tc>
        <w:tc>
          <w:tcPr>
            <w:tcW w:w="1781" w:type="pct"/>
            <w:shd w:val="clear" w:color="auto" w:fill="auto"/>
            <w:vAlign w:val="center"/>
          </w:tcPr>
          <w:p w:rsidR="00362339" w:rsidRPr="00FE3908" w:rsidRDefault="00362339" w:rsidP="00631C2F">
            <w:pPr>
              <w:bidi/>
              <w:spacing w:before="60" w:after="60" w:line="280" w:lineRule="exact"/>
              <w:rPr>
                <w:rFonts w:ascii="Arabic Typesetting" w:hAnsi="Arabic Typesetting" w:cs="Arabic Typesetting"/>
                <w:color w:val="000000"/>
                <w:sz w:val="30"/>
                <w:szCs w:val="30"/>
                <w:lang w:bidi="ar-EG"/>
              </w:rPr>
            </w:pPr>
            <w:r w:rsidRPr="008A2B1D">
              <w:rPr>
                <w:rFonts w:ascii="Arabic Typesetting" w:hAnsi="Arabic Typesetting" w:cs="Arabic Typesetting"/>
                <w:b/>
                <w:color w:val="000000"/>
                <w:sz w:val="30"/>
                <w:szCs w:val="30"/>
                <w:rtl/>
                <w:lang w:bidi="ar-EG"/>
              </w:rPr>
              <w:t xml:space="preserve">عدد </w:t>
            </w:r>
            <w:r w:rsidRPr="008A2B1D">
              <w:rPr>
                <w:rFonts w:ascii="Arabic Typesetting" w:hAnsi="Arabic Typesetting" w:cs="Arabic Typesetting" w:hint="cs"/>
                <w:b/>
                <w:color w:val="000000"/>
                <w:sz w:val="30"/>
                <w:szCs w:val="30"/>
                <w:rtl/>
                <w:lang w:bidi="ar-EG"/>
              </w:rPr>
              <w:t xml:space="preserve">البلدان </w:t>
            </w:r>
            <w:r w:rsidRPr="008A2B1D">
              <w:rPr>
                <w:rFonts w:ascii="Arabic Typesetting" w:hAnsi="Arabic Typesetting" w:cs="Arabic Typesetting"/>
                <w:b/>
                <w:color w:val="000000"/>
                <w:sz w:val="30"/>
                <w:szCs w:val="30"/>
                <w:rtl/>
                <w:lang w:bidi="ar-EG"/>
              </w:rPr>
              <w:t xml:space="preserve">التي قدمت تعليقات إيجابية على المشورة التشريعية المقدمة </w:t>
            </w:r>
            <w:r w:rsidRPr="008A2B1D">
              <w:rPr>
                <w:rFonts w:ascii="Arabic Typesetting" w:hAnsi="Arabic Typesetting" w:cs="Arabic Typesetting" w:hint="cs"/>
                <w:b/>
                <w:color w:val="000000"/>
                <w:sz w:val="30"/>
                <w:szCs w:val="30"/>
                <w:rtl/>
                <w:lang w:bidi="ar-EG"/>
              </w:rPr>
              <w:t>من الويبو</w:t>
            </w:r>
            <w:r w:rsidRPr="008A2B1D">
              <w:rPr>
                <w:rFonts w:ascii="Arabic Typesetting" w:hAnsi="Arabic Typesetting" w:cs="Arabic Typesetting"/>
                <w:b/>
                <w:color w:val="000000"/>
                <w:sz w:val="30"/>
                <w:szCs w:val="30"/>
                <w:rtl/>
                <w:lang w:bidi="ar-EG"/>
              </w:rPr>
              <w:t xml:space="preserve">، والنسبة المئوية لهذه </w:t>
            </w:r>
            <w:r w:rsidRPr="008A2B1D">
              <w:rPr>
                <w:rFonts w:ascii="Arabic Typesetting" w:hAnsi="Arabic Typesetting" w:cs="Arabic Typesetting" w:hint="cs"/>
                <w:b/>
                <w:color w:val="000000"/>
                <w:sz w:val="30"/>
                <w:szCs w:val="30"/>
                <w:rtl/>
                <w:lang w:bidi="ar-EG"/>
              </w:rPr>
              <w:t>البلدان</w:t>
            </w:r>
          </w:p>
        </w:tc>
        <w:tc>
          <w:tcPr>
            <w:tcW w:w="836" w:type="pct"/>
            <w:shd w:val="clear" w:color="auto" w:fill="auto"/>
            <w:vAlign w:val="center"/>
          </w:tcPr>
          <w:p w:rsidR="00362339" w:rsidRPr="00FE3908" w:rsidRDefault="00362339" w:rsidP="00631C2F">
            <w:pPr>
              <w:bidi/>
              <w:spacing w:before="60" w:after="60" w:line="280" w:lineRule="exact"/>
              <w:ind w:firstLineChars="100" w:firstLine="300"/>
              <w:rPr>
                <w:rFonts w:ascii="Arabic Typesetting" w:hAnsi="Arabic Typesetting" w:cs="Arabic Typesetting"/>
                <w:color w:val="000000"/>
                <w:sz w:val="30"/>
                <w:szCs w:val="30"/>
                <w:lang w:bidi="ar-EG"/>
              </w:rPr>
            </w:pPr>
            <w:r w:rsidRPr="00FE3908">
              <w:rPr>
                <w:rFonts w:ascii="Arabic Typesetting" w:hAnsi="Arabic Typesetting" w:cs="Arabic Typesetting"/>
                <w:color w:val="000000"/>
                <w:sz w:val="30"/>
                <w:szCs w:val="30"/>
                <w:rtl/>
                <w:lang w:bidi="ar-EG"/>
              </w:rPr>
              <w:t>البرنامج 3</w:t>
            </w:r>
          </w:p>
        </w:tc>
        <w:tc>
          <w:tcPr>
            <w:tcW w:w="531" w:type="pct"/>
            <w:shd w:val="clear" w:color="auto" w:fill="auto"/>
            <w:vAlign w:val="center"/>
          </w:tcPr>
          <w:p w:rsidR="00362339" w:rsidRPr="00C229DD" w:rsidRDefault="00362339" w:rsidP="00631C2F">
            <w:pPr>
              <w:bidi/>
              <w:jc w:val="center"/>
              <w:rPr>
                <w:rFonts w:ascii="Wingdings" w:hAnsi="Wingdings" w:cs="Calibri"/>
                <w:color w:val="0070C0"/>
                <w:szCs w:val="22"/>
                <w:lang w:bidi="ar-EG"/>
              </w:rPr>
            </w:pPr>
            <w:r w:rsidRPr="00C229DD">
              <w:rPr>
                <w:rFonts w:ascii="Wingdings" w:hAnsi="Wingdings" w:cs="Calibri"/>
                <w:color w:val="0070C0"/>
                <w:szCs w:val="22"/>
                <w:lang w:bidi="ar-EG"/>
              </w:rPr>
              <w:t></w:t>
            </w:r>
          </w:p>
        </w:tc>
      </w:tr>
      <w:tr w:rsidR="00362339" w:rsidRPr="00FE3908" w:rsidTr="00631C2F">
        <w:tc>
          <w:tcPr>
            <w:tcW w:w="1852" w:type="pct"/>
            <w:shd w:val="clear" w:color="auto" w:fill="auto"/>
            <w:vAlign w:val="center"/>
          </w:tcPr>
          <w:p w:rsidR="00362339" w:rsidRPr="00FE3908" w:rsidRDefault="00362339" w:rsidP="00631C2F">
            <w:pPr>
              <w:bidi/>
              <w:spacing w:before="60" w:after="60" w:line="280" w:lineRule="exact"/>
              <w:rPr>
                <w:rFonts w:ascii="Arabic Typesetting" w:hAnsi="Arabic Typesetting" w:cs="Arabic Typesetting"/>
                <w:color w:val="000000"/>
                <w:sz w:val="30"/>
                <w:szCs w:val="30"/>
                <w:lang w:bidi="ar-EG"/>
              </w:rPr>
            </w:pPr>
          </w:p>
        </w:tc>
        <w:tc>
          <w:tcPr>
            <w:tcW w:w="1781" w:type="pct"/>
            <w:shd w:val="clear" w:color="auto" w:fill="auto"/>
            <w:vAlign w:val="center"/>
          </w:tcPr>
          <w:p w:rsidR="00362339" w:rsidRPr="008A2B1D" w:rsidRDefault="00362339" w:rsidP="00631C2F">
            <w:pPr>
              <w:bidi/>
              <w:spacing w:before="60" w:after="60" w:line="280" w:lineRule="exact"/>
              <w:rPr>
                <w:rFonts w:ascii="Arabic Typesetting" w:hAnsi="Arabic Typesetting" w:cs="Arabic Typesetting"/>
                <w:b/>
                <w:color w:val="000000"/>
                <w:sz w:val="30"/>
                <w:szCs w:val="30"/>
                <w:rtl/>
                <w:lang w:bidi="ar-EG"/>
              </w:rPr>
            </w:pPr>
          </w:p>
        </w:tc>
        <w:tc>
          <w:tcPr>
            <w:tcW w:w="836" w:type="pct"/>
            <w:shd w:val="clear" w:color="auto" w:fill="auto"/>
            <w:vAlign w:val="center"/>
          </w:tcPr>
          <w:p w:rsidR="00362339" w:rsidRPr="00FE3908" w:rsidRDefault="00362339" w:rsidP="00631C2F">
            <w:pPr>
              <w:bidi/>
              <w:spacing w:before="60" w:after="60" w:line="280" w:lineRule="exact"/>
              <w:ind w:firstLineChars="100" w:firstLine="300"/>
              <w:rPr>
                <w:rFonts w:ascii="Arabic Typesetting" w:hAnsi="Arabic Typesetting" w:cs="Arabic Typesetting"/>
                <w:color w:val="000000"/>
                <w:sz w:val="30"/>
                <w:szCs w:val="30"/>
                <w:rtl/>
                <w:lang w:bidi="ar-EG"/>
              </w:rPr>
            </w:pPr>
            <w:r>
              <w:rPr>
                <w:rFonts w:ascii="Arabic Typesetting" w:hAnsi="Arabic Typesetting" w:cs="Arabic Typesetting" w:hint="cs"/>
                <w:color w:val="000000"/>
                <w:sz w:val="30"/>
                <w:szCs w:val="30"/>
                <w:rtl/>
                <w:lang w:bidi="ar-EG"/>
              </w:rPr>
              <w:t>البرنامج 9</w:t>
            </w:r>
          </w:p>
        </w:tc>
        <w:tc>
          <w:tcPr>
            <w:tcW w:w="531" w:type="pct"/>
            <w:shd w:val="clear" w:color="auto" w:fill="auto"/>
            <w:vAlign w:val="center"/>
          </w:tcPr>
          <w:p w:rsidR="00362339" w:rsidRPr="00C229DD" w:rsidRDefault="00362339" w:rsidP="00631C2F">
            <w:pPr>
              <w:bidi/>
              <w:jc w:val="center"/>
              <w:rPr>
                <w:rFonts w:ascii="Wingdings" w:hAnsi="Wingdings" w:cs="Calibri"/>
                <w:color w:val="0070C0"/>
                <w:szCs w:val="22"/>
                <w:lang w:bidi="ar-EG"/>
              </w:rPr>
            </w:pPr>
            <w:r w:rsidRPr="00C229DD">
              <w:rPr>
                <w:rFonts w:ascii="Wingdings" w:hAnsi="Wingdings" w:cs="Calibri"/>
                <w:color w:val="0070C0"/>
                <w:szCs w:val="22"/>
                <w:lang w:bidi="ar-EG"/>
              </w:rPr>
              <w:t></w:t>
            </w:r>
          </w:p>
        </w:tc>
      </w:tr>
      <w:tr w:rsidR="00362339" w:rsidRPr="00FE3908" w:rsidTr="00631C2F">
        <w:tc>
          <w:tcPr>
            <w:tcW w:w="1852" w:type="pct"/>
            <w:shd w:val="clear" w:color="auto" w:fill="auto"/>
            <w:vAlign w:val="center"/>
          </w:tcPr>
          <w:p w:rsidR="00362339" w:rsidRPr="00FE3908" w:rsidRDefault="00362339" w:rsidP="00631C2F">
            <w:pPr>
              <w:bidi/>
              <w:spacing w:before="60" w:after="60" w:line="280" w:lineRule="exact"/>
              <w:rPr>
                <w:rFonts w:ascii="Arabic Typesetting" w:hAnsi="Arabic Typesetting" w:cs="Arabic Typesetting"/>
                <w:color w:val="000000"/>
                <w:sz w:val="30"/>
                <w:szCs w:val="30"/>
                <w:lang w:bidi="ar-EG"/>
              </w:rPr>
            </w:pPr>
          </w:p>
        </w:tc>
        <w:tc>
          <w:tcPr>
            <w:tcW w:w="1781" w:type="pct"/>
            <w:shd w:val="clear" w:color="auto" w:fill="auto"/>
            <w:vAlign w:val="center"/>
          </w:tcPr>
          <w:p w:rsidR="00362339" w:rsidRPr="00FE3908" w:rsidRDefault="00362339" w:rsidP="00631C2F">
            <w:pPr>
              <w:bidi/>
              <w:spacing w:before="60" w:after="60" w:line="280" w:lineRule="exact"/>
              <w:rPr>
                <w:rFonts w:ascii="Arabic Typesetting" w:hAnsi="Arabic Typesetting" w:cs="Arabic Typesetting"/>
                <w:color w:val="000000"/>
                <w:sz w:val="30"/>
                <w:szCs w:val="30"/>
                <w:lang w:bidi="ar-EG"/>
              </w:rPr>
            </w:pPr>
            <w:r w:rsidRPr="0024626B">
              <w:rPr>
                <w:rFonts w:ascii="Arabic Typesetting" w:hAnsi="Arabic Typesetting" w:cs="Arabic Typesetting" w:hint="cs"/>
                <w:b/>
                <w:color w:val="000000"/>
                <w:sz w:val="30"/>
                <w:szCs w:val="30"/>
                <w:rtl/>
                <w:lang w:bidi="ar-EG"/>
              </w:rPr>
              <w:t>عدد حالات التصديق على معاهدات الويبو الخاصة بالإنترنت</w:t>
            </w:r>
          </w:p>
        </w:tc>
        <w:tc>
          <w:tcPr>
            <w:tcW w:w="836" w:type="pct"/>
            <w:shd w:val="clear" w:color="auto" w:fill="auto"/>
            <w:vAlign w:val="center"/>
          </w:tcPr>
          <w:p w:rsidR="00362339" w:rsidRPr="00FE3908" w:rsidRDefault="00362339" w:rsidP="00631C2F">
            <w:pPr>
              <w:bidi/>
              <w:spacing w:before="60" w:after="60" w:line="280" w:lineRule="exact"/>
              <w:ind w:firstLineChars="100" w:firstLine="300"/>
              <w:rPr>
                <w:rFonts w:ascii="Arabic Typesetting" w:hAnsi="Arabic Typesetting" w:cs="Arabic Typesetting"/>
                <w:color w:val="000000"/>
                <w:sz w:val="30"/>
                <w:szCs w:val="30"/>
                <w:lang w:bidi="ar-EG"/>
              </w:rPr>
            </w:pPr>
            <w:r w:rsidRPr="00FE3908">
              <w:rPr>
                <w:rFonts w:ascii="Arabic Typesetting" w:hAnsi="Arabic Typesetting" w:cs="Arabic Typesetting"/>
                <w:color w:val="000000"/>
                <w:sz w:val="30"/>
                <w:szCs w:val="30"/>
                <w:rtl/>
                <w:lang w:bidi="ar-EG"/>
              </w:rPr>
              <w:t>البرنامج 3</w:t>
            </w:r>
          </w:p>
        </w:tc>
        <w:tc>
          <w:tcPr>
            <w:tcW w:w="531" w:type="pct"/>
            <w:shd w:val="clear" w:color="auto" w:fill="auto"/>
            <w:vAlign w:val="center"/>
          </w:tcPr>
          <w:p w:rsidR="00362339" w:rsidRPr="00C229DD" w:rsidRDefault="00362339" w:rsidP="00631C2F">
            <w:pPr>
              <w:bidi/>
              <w:jc w:val="center"/>
              <w:rPr>
                <w:rFonts w:ascii="Wingdings" w:hAnsi="Wingdings" w:cs="Calibri"/>
                <w:color w:val="10862C"/>
                <w:szCs w:val="22"/>
                <w:lang w:bidi="ar-EG"/>
              </w:rPr>
            </w:pPr>
            <w:r w:rsidRPr="00C229DD">
              <w:rPr>
                <w:rFonts w:ascii="Wingdings" w:hAnsi="Wingdings" w:cs="Calibri"/>
                <w:color w:val="10862C"/>
                <w:szCs w:val="22"/>
                <w:lang w:bidi="ar-EG"/>
              </w:rPr>
              <w:t></w:t>
            </w:r>
          </w:p>
        </w:tc>
      </w:tr>
      <w:tr w:rsidR="00362339" w:rsidRPr="00FE3908" w:rsidTr="00631C2F">
        <w:tc>
          <w:tcPr>
            <w:tcW w:w="1852" w:type="pct"/>
            <w:shd w:val="clear" w:color="auto" w:fill="auto"/>
            <w:vAlign w:val="center"/>
          </w:tcPr>
          <w:p w:rsidR="00362339" w:rsidRPr="00FE3908" w:rsidRDefault="00362339" w:rsidP="00631C2F">
            <w:pPr>
              <w:bidi/>
              <w:spacing w:before="60" w:after="60" w:line="280" w:lineRule="exact"/>
              <w:rPr>
                <w:rFonts w:ascii="Arabic Typesetting" w:hAnsi="Arabic Typesetting" w:cs="Arabic Typesetting"/>
                <w:color w:val="000000"/>
                <w:sz w:val="30"/>
                <w:szCs w:val="30"/>
                <w:lang w:bidi="ar-EG"/>
              </w:rPr>
            </w:pPr>
          </w:p>
        </w:tc>
        <w:tc>
          <w:tcPr>
            <w:tcW w:w="1781" w:type="pct"/>
            <w:shd w:val="clear" w:color="auto" w:fill="auto"/>
            <w:vAlign w:val="center"/>
          </w:tcPr>
          <w:p w:rsidR="00362339" w:rsidRPr="0024626B" w:rsidRDefault="00362339" w:rsidP="00631C2F">
            <w:pPr>
              <w:bidi/>
              <w:spacing w:before="60" w:after="60" w:line="280" w:lineRule="exact"/>
              <w:rPr>
                <w:rFonts w:ascii="Arabic Typesetting" w:hAnsi="Arabic Typesetting" w:cs="Arabic Typesetting"/>
                <w:b/>
                <w:color w:val="000000"/>
                <w:sz w:val="30"/>
                <w:szCs w:val="30"/>
                <w:rtl/>
                <w:lang w:bidi="ar-EG"/>
              </w:rPr>
            </w:pPr>
            <w:r w:rsidRPr="0024626B">
              <w:rPr>
                <w:rFonts w:ascii="Arabic Typesetting" w:hAnsi="Arabic Typesetting" w:cs="Arabic Typesetting" w:hint="cs"/>
                <w:b/>
                <w:color w:val="000000"/>
                <w:sz w:val="30"/>
                <w:szCs w:val="30"/>
                <w:rtl/>
                <w:lang w:bidi="ar-EG"/>
              </w:rPr>
              <w:t>عدد البلدان التي صدقت على معاهدة مراكش بشأن بالأشخاص معاقي البصر</w:t>
            </w:r>
          </w:p>
        </w:tc>
        <w:tc>
          <w:tcPr>
            <w:tcW w:w="836" w:type="pct"/>
            <w:shd w:val="clear" w:color="auto" w:fill="auto"/>
            <w:vAlign w:val="center"/>
          </w:tcPr>
          <w:p w:rsidR="00362339" w:rsidRPr="00FE3908" w:rsidRDefault="00362339" w:rsidP="00631C2F">
            <w:pPr>
              <w:bidi/>
              <w:spacing w:before="60" w:after="60" w:line="280" w:lineRule="exact"/>
              <w:ind w:firstLineChars="100" w:firstLine="300"/>
              <w:rPr>
                <w:rFonts w:ascii="Arabic Typesetting" w:hAnsi="Arabic Typesetting" w:cs="Arabic Typesetting"/>
                <w:color w:val="000000"/>
                <w:sz w:val="30"/>
                <w:szCs w:val="30"/>
                <w:rtl/>
                <w:lang w:bidi="ar-EG"/>
              </w:rPr>
            </w:pPr>
            <w:r w:rsidRPr="00FE3908">
              <w:rPr>
                <w:rFonts w:ascii="Arabic Typesetting" w:hAnsi="Arabic Typesetting" w:cs="Arabic Typesetting"/>
                <w:color w:val="000000"/>
                <w:sz w:val="30"/>
                <w:szCs w:val="30"/>
                <w:rtl/>
                <w:lang w:bidi="ar-EG"/>
              </w:rPr>
              <w:t>البرنامج 3</w:t>
            </w:r>
          </w:p>
        </w:tc>
        <w:tc>
          <w:tcPr>
            <w:tcW w:w="531" w:type="pct"/>
            <w:shd w:val="clear" w:color="auto" w:fill="auto"/>
            <w:vAlign w:val="center"/>
          </w:tcPr>
          <w:p w:rsidR="00362339" w:rsidRPr="00C229DD" w:rsidRDefault="00362339" w:rsidP="00631C2F">
            <w:pPr>
              <w:bidi/>
              <w:jc w:val="center"/>
              <w:rPr>
                <w:rFonts w:ascii="Wingdings" w:hAnsi="Wingdings" w:cs="Calibri"/>
                <w:color w:val="FF0000"/>
                <w:szCs w:val="22"/>
                <w:lang w:bidi="ar-EG"/>
              </w:rPr>
            </w:pPr>
            <w:r w:rsidRPr="00C229DD">
              <w:rPr>
                <w:rFonts w:ascii="Wingdings" w:hAnsi="Wingdings" w:cs="Calibri"/>
                <w:color w:val="FF0000"/>
                <w:szCs w:val="22"/>
                <w:lang w:bidi="ar-EG"/>
              </w:rPr>
              <w:t></w:t>
            </w:r>
          </w:p>
        </w:tc>
      </w:tr>
      <w:tr w:rsidR="00362339" w:rsidRPr="00FE3908" w:rsidTr="00631C2F">
        <w:tc>
          <w:tcPr>
            <w:tcW w:w="1852" w:type="pct"/>
            <w:shd w:val="clear" w:color="auto" w:fill="auto"/>
            <w:vAlign w:val="center"/>
          </w:tcPr>
          <w:p w:rsidR="00362339" w:rsidRPr="00FE3908" w:rsidRDefault="00362339" w:rsidP="00631C2F">
            <w:pPr>
              <w:bidi/>
              <w:spacing w:before="60" w:after="60" w:line="280" w:lineRule="exact"/>
              <w:rPr>
                <w:rFonts w:ascii="Arabic Typesetting" w:hAnsi="Arabic Typesetting" w:cs="Arabic Typesetting"/>
                <w:color w:val="000000"/>
                <w:sz w:val="30"/>
                <w:szCs w:val="30"/>
                <w:lang w:bidi="ar-EG"/>
              </w:rPr>
            </w:pPr>
          </w:p>
        </w:tc>
        <w:tc>
          <w:tcPr>
            <w:tcW w:w="1781" w:type="pct"/>
            <w:shd w:val="clear" w:color="auto" w:fill="auto"/>
            <w:vAlign w:val="center"/>
          </w:tcPr>
          <w:p w:rsidR="00362339" w:rsidRPr="0024626B" w:rsidRDefault="00362339" w:rsidP="00631C2F">
            <w:pPr>
              <w:bidi/>
              <w:spacing w:before="60" w:after="60" w:line="280" w:lineRule="exact"/>
              <w:rPr>
                <w:rFonts w:ascii="Arabic Typesetting" w:hAnsi="Arabic Typesetting" w:cs="Arabic Typesetting"/>
                <w:b/>
                <w:color w:val="000000"/>
                <w:sz w:val="30"/>
                <w:szCs w:val="30"/>
                <w:rtl/>
                <w:lang w:bidi="ar-EG"/>
              </w:rPr>
            </w:pPr>
            <w:r w:rsidRPr="0024626B">
              <w:rPr>
                <w:rFonts w:ascii="Arabic Typesetting" w:hAnsi="Arabic Typesetting" w:cs="Arabic Typesetting"/>
                <w:b/>
                <w:color w:val="000000"/>
                <w:sz w:val="30"/>
                <w:szCs w:val="30"/>
                <w:rtl/>
              </w:rPr>
              <w:t>عدد البلدان التي لديها قوانين أو لوائح محدثة أو كلاهما</w:t>
            </w:r>
          </w:p>
        </w:tc>
        <w:tc>
          <w:tcPr>
            <w:tcW w:w="836" w:type="pct"/>
            <w:shd w:val="clear" w:color="auto" w:fill="auto"/>
            <w:vAlign w:val="center"/>
          </w:tcPr>
          <w:p w:rsidR="00362339" w:rsidRPr="00FE3908" w:rsidRDefault="00362339" w:rsidP="00631C2F">
            <w:pPr>
              <w:bidi/>
              <w:spacing w:before="60" w:after="60" w:line="280" w:lineRule="exact"/>
              <w:ind w:firstLineChars="100" w:firstLine="300"/>
              <w:rPr>
                <w:rFonts w:ascii="Arabic Typesetting" w:hAnsi="Arabic Typesetting" w:cs="Arabic Typesetting"/>
                <w:color w:val="000000"/>
                <w:sz w:val="30"/>
                <w:szCs w:val="30"/>
                <w:rtl/>
                <w:lang w:bidi="ar-EG"/>
              </w:rPr>
            </w:pPr>
            <w:r w:rsidRPr="00FE3908">
              <w:rPr>
                <w:rFonts w:ascii="Arabic Typesetting" w:hAnsi="Arabic Typesetting" w:cs="Arabic Typesetting"/>
                <w:color w:val="000000"/>
                <w:sz w:val="30"/>
                <w:szCs w:val="30"/>
                <w:rtl/>
                <w:lang w:bidi="ar-EG"/>
              </w:rPr>
              <w:t xml:space="preserve">البرنامج </w:t>
            </w:r>
            <w:r>
              <w:rPr>
                <w:rFonts w:ascii="Arabic Typesetting" w:hAnsi="Arabic Typesetting" w:cs="Arabic Typesetting" w:hint="cs"/>
                <w:color w:val="000000"/>
                <w:sz w:val="30"/>
                <w:szCs w:val="30"/>
                <w:rtl/>
                <w:lang w:bidi="ar-EG"/>
              </w:rPr>
              <w:t>10</w:t>
            </w:r>
          </w:p>
        </w:tc>
        <w:tc>
          <w:tcPr>
            <w:tcW w:w="531" w:type="pct"/>
            <w:shd w:val="clear" w:color="auto" w:fill="auto"/>
            <w:vAlign w:val="center"/>
          </w:tcPr>
          <w:p w:rsidR="00362339" w:rsidRPr="00C229DD" w:rsidRDefault="00362339" w:rsidP="00631C2F">
            <w:pPr>
              <w:bidi/>
              <w:jc w:val="center"/>
              <w:rPr>
                <w:rFonts w:ascii="Wingdings" w:hAnsi="Wingdings" w:cs="Calibri"/>
                <w:color w:val="10862C"/>
                <w:szCs w:val="22"/>
                <w:lang w:bidi="ar-EG"/>
              </w:rPr>
            </w:pPr>
            <w:r w:rsidRPr="00C229DD">
              <w:rPr>
                <w:rFonts w:ascii="Wingdings" w:hAnsi="Wingdings" w:cs="Calibri"/>
                <w:color w:val="10862C"/>
                <w:szCs w:val="22"/>
                <w:lang w:bidi="ar-EG"/>
              </w:rPr>
              <w:t></w:t>
            </w:r>
          </w:p>
        </w:tc>
      </w:tr>
      <w:tr w:rsidR="00362339" w:rsidRPr="00FE3908" w:rsidTr="00631C2F">
        <w:tc>
          <w:tcPr>
            <w:tcW w:w="1852" w:type="pct"/>
            <w:shd w:val="clear" w:color="auto" w:fill="auto"/>
            <w:vAlign w:val="center"/>
          </w:tcPr>
          <w:p w:rsidR="00362339" w:rsidRPr="00FE3908" w:rsidRDefault="00362339" w:rsidP="00631C2F">
            <w:pPr>
              <w:bidi/>
              <w:spacing w:before="60" w:after="60" w:line="280" w:lineRule="exact"/>
              <w:rPr>
                <w:rFonts w:ascii="Arabic Typesetting" w:hAnsi="Arabic Typesetting" w:cs="Arabic Typesetting"/>
                <w:color w:val="000000"/>
                <w:sz w:val="30"/>
                <w:szCs w:val="30"/>
                <w:lang w:bidi="ar-EG"/>
              </w:rPr>
            </w:pPr>
          </w:p>
        </w:tc>
        <w:tc>
          <w:tcPr>
            <w:tcW w:w="1781" w:type="pct"/>
            <w:shd w:val="clear" w:color="auto" w:fill="auto"/>
            <w:vAlign w:val="center"/>
          </w:tcPr>
          <w:p w:rsidR="00362339" w:rsidRPr="0024626B" w:rsidRDefault="00362339" w:rsidP="00631C2F">
            <w:pPr>
              <w:bidi/>
              <w:spacing w:before="60" w:after="60" w:line="280" w:lineRule="exact"/>
              <w:rPr>
                <w:rFonts w:ascii="Arabic Typesetting" w:hAnsi="Arabic Typesetting" w:cs="Arabic Typesetting"/>
                <w:b/>
                <w:color w:val="000000"/>
                <w:sz w:val="30"/>
                <w:szCs w:val="30"/>
                <w:rtl/>
              </w:rPr>
            </w:pPr>
            <w:r w:rsidRPr="006D6E09">
              <w:rPr>
                <w:rFonts w:ascii="Arabic Typesetting" w:hAnsi="Arabic Typesetting" w:cs="Arabic Typesetting"/>
                <w:b/>
                <w:color w:val="000000"/>
                <w:sz w:val="30"/>
                <w:szCs w:val="30"/>
                <w:rtl/>
                <w:lang w:bidi="ar-EG"/>
              </w:rPr>
              <w:t>عدد البلدان التي أقرت أو قامت بتعديل أطر العمل ذات الصلة بالإضافة إلى المساعدة التي تقدمها الويبو (أو هي بصدد القيام بذلك)</w:t>
            </w:r>
          </w:p>
        </w:tc>
        <w:tc>
          <w:tcPr>
            <w:tcW w:w="836" w:type="pct"/>
            <w:shd w:val="clear" w:color="auto" w:fill="auto"/>
            <w:vAlign w:val="center"/>
          </w:tcPr>
          <w:p w:rsidR="00362339" w:rsidRPr="00FE3908" w:rsidRDefault="00362339" w:rsidP="00631C2F">
            <w:pPr>
              <w:bidi/>
              <w:spacing w:before="60" w:after="60" w:line="280" w:lineRule="exact"/>
              <w:ind w:firstLineChars="100" w:firstLine="300"/>
              <w:rPr>
                <w:rFonts w:ascii="Arabic Typesetting" w:hAnsi="Arabic Typesetting" w:cs="Arabic Typesetting"/>
                <w:color w:val="000000"/>
                <w:sz w:val="30"/>
                <w:szCs w:val="30"/>
                <w:rtl/>
                <w:lang w:bidi="ar-EG"/>
              </w:rPr>
            </w:pPr>
            <w:r w:rsidRPr="00FE3908">
              <w:rPr>
                <w:rFonts w:ascii="Arabic Typesetting" w:hAnsi="Arabic Typesetting" w:cs="Arabic Typesetting"/>
                <w:color w:val="000000"/>
                <w:sz w:val="30"/>
                <w:szCs w:val="30"/>
                <w:rtl/>
                <w:lang w:bidi="ar-EG"/>
              </w:rPr>
              <w:t xml:space="preserve">البرنامج </w:t>
            </w:r>
            <w:r>
              <w:rPr>
                <w:rFonts w:ascii="Arabic Typesetting" w:hAnsi="Arabic Typesetting" w:cs="Arabic Typesetting" w:hint="cs"/>
                <w:color w:val="000000"/>
                <w:sz w:val="30"/>
                <w:szCs w:val="30"/>
                <w:rtl/>
                <w:lang w:bidi="ar-EG"/>
              </w:rPr>
              <w:t>17</w:t>
            </w:r>
          </w:p>
        </w:tc>
        <w:tc>
          <w:tcPr>
            <w:tcW w:w="531" w:type="pct"/>
            <w:shd w:val="clear" w:color="auto" w:fill="auto"/>
            <w:vAlign w:val="center"/>
          </w:tcPr>
          <w:p w:rsidR="00362339" w:rsidRPr="00C229DD" w:rsidRDefault="00362339" w:rsidP="00631C2F">
            <w:pPr>
              <w:bidi/>
              <w:jc w:val="center"/>
              <w:rPr>
                <w:rFonts w:ascii="Wingdings" w:hAnsi="Wingdings" w:cs="Calibri"/>
                <w:color w:val="10862C"/>
                <w:szCs w:val="22"/>
                <w:lang w:bidi="ar-EG"/>
              </w:rPr>
            </w:pPr>
            <w:r w:rsidRPr="00C229DD">
              <w:rPr>
                <w:rFonts w:ascii="Wingdings" w:hAnsi="Wingdings" w:cs="Calibri"/>
                <w:color w:val="10862C"/>
                <w:szCs w:val="22"/>
                <w:lang w:bidi="ar-EG"/>
              </w:rPr>
              <w:t></w:t>
            </w:r>
          </w:p>
        </w:tc>
      </w:tr>
      <w:tr w:rsidR="00362339" w:rsidRPr="00FE3908" w:rsidTr="00631C2F">
        <w:tc>
          <w:tcPr>
            <w:tcW w:w="1852" w:type="pct"/>
            <w:shd w:val="clear" w:color="auto" w:fill="auto"/>
            <w:vAlign w:val="center"/>
          </w:tcPr>
          <w:p w:rsidR="00362339" w:rsidRPr="00FE3908" w:rsidRDefault="00362339" w:rsidP="00631C2F">
            <w:pPr>
              <w:bidi/>
              <w:spacing w:before="60" w:after="60" w:line="280" w:lineRule="exact"/>
              <w:rPr>
                <w:rFonts w:ascii="Arabic Typesetting" w:hAnsi="Arabic Typesetting" w:cs="Arabic Typesetting"/>
                <w:color w:val="000000"/>
                <w:sz w:val="30"/>
                <w:szCs w:val="30"/>
                <w:lang w:bidi="ar-EG"/>
              </w:rPr>
            </w:pPr>
            <w:r w:rsidRPr="006D6E09">
              <w:rPr>
                <w:rFonts w:ascii="Arabic Typesetting" w:hAnsi="Arabic Typesetting" w:cs="Arabic Typesetting" w:hint="cs"/>
                <w:color w:val="000000"/>
                <w:sz w:val="30"/>
                <w:szCs w:val="30"/>
                <w:rtl/>
                <w:lang w:bidi="ar-EG"/>
              </w:rPr>
              <w:t xml:space="preserve">ه 3.1 </w:t>
            </w:r>
            <w:r w:rsidRPr="006D6E09">
              <w:rPr>
                <w:rFonts w:ascii="Arabic Typesetting" w:hAnsi="Arabic Typesetting" w:cs="Arabic Typesetting"/>
                <w:b/>
                <w:color w:val="000000"/>
                <w:sz w:val="30"/>
                <w:szCs w:val="30"/>
                <w:rtl/>
                <w:lang w:bidi="ar-EG"/>
              </w:rPr>
              <w:t xml:space="preserve">حماية متزايدة لشعارات </w:t>
            </w:r>
            <w:r w:rsidRPr="006D6E09">
              <w:rPr>
                <w:rFonts w:ascii="Arabic Typesetting" w:hAnsi="Arabic Typesetting" w:cs="Arabic Typesetting" w:hint="cs"/>
                <w:b/>
                <w:color w:val="000000"/>
                <w:sz w:val="30"/>
                <w:szCs w:val="30"/>
                <w:rtl/>
                <w:lang w:bidi="ar-EG"/>
              </w:rPr>
              <w:t xml:space="preserve">الدول </w:t>
            </w:r>
            <w:r w:rsidRPr="006D6E09">
              <w:rPr>
                <w:rFonts w:ascii="Arabic Typesetting" w:hAnsi="Arabic Typesetting" w:cs="Arabic Typesetting"/>
                <w:b/>
                <w:color w:val="000000"/>
                <w:sz w:val="30"/>
                <w:szCs w:val="30"/>
                <w:rtl/>
                <w:lang w:bidi="ar-EG"/>
              </w:rPr>
              <w:t>وأسماء المنظمات الحكومية الدولية وشعاراتها</w:t>
            </w:r>
          </w:p>
        </w:tc>
        <w:tc>
          <w:tcPr>
            <w:tcW w:w="1781" w:type="pct"/>
            <w:shd w:val="clear" w:color="auto" w:fill="auto"/>
            <w:vAlign w:val="center"/>
          </w:tcPr>
          <w:p w:rsidR="00362339" w:rsidRPr="006D6E09" w:rsidRDefault="00362339" w:rsidP="00631C2F">
            <w:pPr>
              <w:bidi/>
              <w:spacing w:before="60" w:after="60" w:line="280" w:lineRule="exact"/>
              <w:rPr>
                <w:rFonts w:ascii="Arabic Typesetting" w:hAnsi="Arabic Typesetting" w:cs="Arabic Typesetting"/>
                <w:b/>
                <w:color w:val="000000"/>
                <w:sz w:val="30"/>
                <w:szCs w:val="30"/>
                <w:rtl/>
                <w:lang w:bidi="ar-EG"/>
              </w:rPr>
            </w:pPr>
            <w:r w:rsidRPr="006D6E09">
              <w:rPr>
                <w:rFonts w:ascii="Arabic Typesetting" w:hAnsi="Arabic Typesetting" w:cs="Arabic Typesetting"/>
                <w:b/>
                <w:color w:val="000000"/>
                <w:sz w:val="30"/>
                <w:szCs w:val="30"/>
                <w:rtl/>
                <w:lang w:bidi="ar-EG"/>
              </w:rPr>
              <w:t>العدد المعالج من طلبات التبليغ بناء على المادة</w:t>
            </w:r>
            <w:r w:rsidRPr="006D6E09">
              <w:rPr>
                <w:rFonts w:ascii="Arabic Typesetting" w:hAnsi="Arabic Typesetting" w:cs="Arabic Typesetting" w:hint="cs"/>
                <w:b/>
                <w:color w:val="000000"/>
                <w:sz w:val="30"/>
                <w:szCs w:val="30"/>
                <w:rtl/>
                <w:lang w:bidi="ar-EG"/>
              </w:rPr>
              <w:t> </w:t>
            </w:r>
            <w:r w:rsidRPr="006D6E09">
              <w:rPr>
                <w:rFonts w:ascii="Arabic Typesetting" w:hAnsi="Arabic Typesetting" w:cs="Arabic Typesetting"/>
                <w:b/>
                <w:color w:val="000000"/>
                <w:sz w:val="30"/>
                <w:szCs w:val="30"/>
                <w:rtl/>
                <w:lang w:bidi="ar-EG"/>
              </w:rPr>
              <w:t>6</w:t>
            </w:r>
            <w:r w:rsidRPr="006D6E09">
              <w:rPr>
                <w:rFonts w:ascii="Arabic Typesetting" w:hAnsi="Arabic Typesetting" w:cs="Arabic Typesetting" w:hint="cs"/>
                <w:b/>
                <w:color w:val="000000"/>
                <w:sz w:val="30"/>
                <w:szCs w:val="30"/>
                <w:rtl/>
                <w:lang w:bidi="ar-EG"/>
              </w:rPr>
              <w:t> </w:t>
            </w:r>
            <w:r w:rsidRPr="006D6E09">
              <w:rPr>
                <w:rFonts w:ascii="Arabic Typesetting" w:hAnsi="Arabic Typesetting" w:cs="Arabic Typesetting"/>
                <w:b/>
                <w:color w:val="000000"/>
                <w:sz w:val="30"/>
                <w:szCs w:val="30"/>
                <w:rtl/>
                <w:lang w:bidi="ar-EG"/>
              </w:rPr>
              <w:t>(ثالثا)</w:t>
            </w:r>
          </w:p>
        </w:tc>
        <w:tc>
          <w:tcPr>
            <w:tcW w:w="836" w:type="pct"/>
            <w:shd w:val="clear" w:color="auto" w:fill="auto"/>
            <w:vAlign w:val="center"/>
          </w:tcPr>
          <w:p w:rsidR="00362339" w:rsidRPr="00FE3908" w:rsidRDefault="00362339" w:rsidP="00631C2F">
            <w:pPr>
              <w:bidi/>
              <w:spacing w:before="60" w:after="60" w:line="280" w:lineRule="exact"/>
              <w:ind w:firstLineChars="100" w:firstLine="300"/>
              <w:rPr>
                <w:rFonts w:ascii="Arabic Typesetting" w:hAnsi="Arabic Typesetting" w:cs="Arabic Typesetting"/>
                <w:color w:val="000000"/>
                <w:sz w:val="30"/>
                <w:szCs w:val="30"/>
                <w:rtl/>
                <w:lang w:bidi="ar-EG"/>
              </w:rPr>
            </w:pPr>
            <w:r>
              <w:rPr>
                <w:rFonts w:ascii="Arabic Typesetting" w:hAnsi="Arabic Typesetting" w:cs="Arabic Typesetting" w:hint="cs"/>
                <w:color w:val="000000"/>
                <w:sz w:val="30"/>
                <w:szCs w:val="30"/>
                <w:rtl/>
                <w:lang w:bidi="ar-EG"/>
              </w:rPr>
              <w:t>البرنامج 2</w:t>
            </w:r>
          </w:p>
        </w:tc>
        <w:tc>
          <w:tcPr>
            <w:tcW w:w="531" w:type="pct"/>
            <w:shd w:val="clear" w:color="auto" w:fill="auto"/>
            <w:vAlign w:val="center"/>
          </w:tcPr>
          <w:p w:rsidR="00362339" w:rsidRPr="00C229DD" w:rsidRDefault="00362339" w:rsidP="00631C2F">
            <w:pPr>
              <w:bidi/>
              <w:jc w:val="center"/>
              <w:rPr>
                <w:rFonts w:ascii="Wingdings" w:hAnsi="Wingdings" w:cs="Calibri"/>
                <w:color w:val="FF0000"/>
                <w:szCs w:val="22"/>
                <w:lang w:bidi="ar-EG"/>
              </w:rPr>
            </w:pPr>
            <w:r w:rsidRPr="00C229DD">
              <w:rPr>
                <w:rFonts w:ascii="Wingdings" w:hAnsi="Wingdings" w:cs="Calibri"/>
                <w:color w:val="FF0000"/>
                <w:szCs w:val="22"/>
                <w:lang w:bidi="ar-EG"/>
              </w:rPr>
              <w:t></w:t>
            </w:r>
          </w:p>
        </w:tc>
      </w:tr>
      <w:tr w:rsidR="00362339" w:rsidRPr="00FE3908" w:rsidTr="00631C2F">
        <w:tc>
          <w:tcPr>
            <w:tcW w:w="1852" w:type="pct"/>
            <w:shd w:val="clear" w:color="auto" w:fill="auto"/>
            <w:vAlign w:val="center"/>
          </w:tcPr>
          <w:p w:rsidR="00362339" w:rsidRPr="006D6E09" w:rsidRDefault="00362339" w:rsidP="00631C2F">
            <w:pPr>
              <w:bidi/>
              <w:spacing w:before="60" w:after="60" w:line="280" w:lineRule="exact"/>
              <w:rPr>
                <w:rFonts w:ascii="Arabic Typesetting" w:hAnsi="Arabic Typesetting" w:cs="Arabic Typesetting"/>
                <w:color w:val="000000"/>
                <w:sz w:val="30"/>
                <w:szCs w:val="30"/>
                <w:rtl/>
                <w:lang w:bidi="ar-EG"/>
              </w:rPr>
            </w:pPr>
          </w:p>
        </w:tc>
        <w:tc>
          <w:tcPr>
            <w:tcW w:w="1781" w:type="pct"/>
            <w:shd w:val="clear" w:color="auto" w:fill="auto"/>
            <w:vAlign w:val="center"/>
          </w:tcPr>
          <w:p w:rsidR="00362339" w:rsidRPr="006D6E09" w:rsidRDefault="00362339" w:rsidP="00631C2F">
            <w:pPr>
              <w:bidi/>
              <w:spacing w:before="60" w:after="60" w:line="280" w:lineRule="exact"/>
              <w:rPr>
                <w:rFonts w:ascii="Arabic Typesetting" w:hAnsi="Arabic Typesetting" w:cs="Arabic Typesetting"/>
                <w:b/>
                <w:color w:val="000000"/>
                <w:sz w:val="30"/>
                <w:szCs w:val="30"/>
                <w:rtl/>
                <w:lang w:bidi="ar-EG"/>
              </w:rPr>
            </w:pPr>
            <w:r w:rsidRPr="00E32B37">
              <w:rPr>
                <w:rFonts w:ascii="Arabic Typesetting" w:hAnsi="Arabic Typesetting" w:cs="Arabic Typesetting"/>
                <w:b/>
                <w:color w:val="000000"/>
                <w:sz w:val="30"/>
                <w:szCs w:val="30"/>
                <w:rtl/>
                <w:lang w:bidi="ar-EG"/>
              </w:rPr>
              <w:t>عدد العلامات المنشورة في قاعدة البيانات الخاصة بالمادة 6 (ثالثا)</w:t>
            </w:r>
          </w:p>
        </w:tc>
        <w:tc>
          <w:tcPr>
            <w:tcW w:w="836" w:type="pct"/>
            <w:shd w:val="clear" w:color="auto" w:fill="auto"/>
            <w:vAlign w:val="center"/>
          </w:tcPr>
          <w:p w:rsidR="00362339" w:rsidRDefault="00362339" w:rsidP="00631C2F">
            <w:pPr>
              <w:bidi/>
              <w:spacing w:before="60" w:after="60" w:line="280" w:lineRule="exact"/>
              <w:ind w:firstLineChars="100" w:firstLine="300"/>
              <w:rPr>
                <w:rFonts w:ascii="Arabic Typesetting" w:hAnsi="Arabic Typesetting" w:cs="Arabic Typesetting"/>
                <w:color w:val="000000"/>
                <w:sz w:val="30"/>
                <w:szCs w:val="30"/>
                <w:rtl/>
                <w:lang w:bidi="ar-EG"/>
              </w:rPr>
            </w:pPr>
            <w:r>
              <w:rPr>
                <w:rFonts w:ascii="Arabic Typesetting" w:hAnsi="Arabic Typesetting" w:cs="Arabic Typesetting" w:hint="cs"/>
                <w:color w:val="000000"/>
                <w:sz w:val="30"/>
                <w:szCs w:val="30"/>
                <w:rtl/>
                <w:lang w:bidi="ar-EG"/>
              </w:rPr>
              <w:t>البرنامج 2</w:t>
            </w:r>
          </w:p>
        </w:tc>
        <w:tc>
          <w:tcPr>
            <w:tcW w:w="531" w:type="pct"/>
            <w:shd w:val="clear" w:color="auto" w:fill="auto"/>
            <w:vAlign w:val="center"/>
          </w:tcPr>
          <w:p w:rsidR="00362339" w:rsidRPr="00C229DD" w:rsidRDefault="00362339" w:rsidP="00631C2F">
            <w:pPr>
              <w:bidi/>
              <w:jc w:val="center"/>
              <w:rPr>
                <w:rFonts w:ascii="Wingdings" w:hAnsi="Wingdings" w:cs="Calibri"/>
                <w:color w:val="FF0000"/>
                <w:szCs w:val="22"/>
                <w:lang w:bidi="ar-EG"/>
              </w:rPr>
            </w:pPr>
            <w:r w:rsidRPr="00C229DD">
              <w:rPr>
                <w:rFonts w:ascii="Wingdings" w:hAnsi="Wingdings" w:cs="Calibri"/>
                <w:color w:val="FF0000"/>
                <w:szCs w:val="22"/>
                <w:lang w:bidi="ar-EG"/>
              </w:rPr>
              <w:t></w:t>
            </w:r>
          </w:p>
        </w:tc>
      </w:tr>
    </w:tbl>
    <w:p w:rsidR="00362339" w:rsidRDefault="00362339" w:rsidP="00362339">
      <w:pPr>
        <w:rPr>
          <w:rFonts w:ascii="Arabic Typesetting" w:hAnsi="Arabic Typesetting" w:cs="Arabic Typesetting"/>
          <w:sz w:val="36"/>
          <w:szCs w:val="36"/>
          <w:rtl/>
        </w:rPr>
      </w:pPr>
      <w:r>
        <w:rPr>
          <w:rtl/>
        </w:rPr>
        <w:br w:type="page"/>
      </w:r>
    </w:p>
    <w:p w:rsidR="00362339" w:rsidRPr="00A870A6" w:rsidRDefault="00362339" w:rsidP="00362339">
      <w:pPr>
        <w:pStyle w:val="Heading3"/>
        <w:bidi/>
        <w:rPr>
          <w:rFonts w:ascii="Arabic Typesetting" w:hAnsi="Arabic Typesetting" w:cs="Arabic Typesetting"/>
          <w:sz w:val="36"/>
          <w:szCs w:val="36"/>
          <w:u w:val="none"/>
          <w:rtl/>
          <w:lang w:val="fr-CH"/>
        </w:rPr>
      </w:pPr>
      <w:bookmarkStart w:id="16" w:name="_Toc393817919"/>
      <w:bookmarkStart w:id="17" w:name="_Toc422829613"/>
      <w:r w:rsidRPr="00A870A6">
        <w:rPr>
          <w:rFonts w:ascii="Arabic Typesetting" w:hAnsi="Arabic Typesetting" w:cs="Arabic Typesetting"/>
          <w:sz w:val="36"/>
          <w:szCs w:val="36"/>
          <w:u w:val="none"/>
          <w:rtl/>
          <w:lang w:val="fr-CH"/>
        </w:rPr>
        <w:lastRenderedPageBreak/>
        <w:t>البرنامج</w:t>
      </w:r>
      <w:r w:rsidRPr="00A870A6">
        <w:rPr>
          <w:rFonts w:ascii="Arabic Typesetting" w:hAnsi="Arabic Typesetting" w:cs="Arabic Typesetting"/>
          <w:sz w:val="36"/>
          <w:szCs w:val="36"/>
          <w:u w:val="none"/>
          <w:lang w:val="fr-CH"/>
        </w:rPr>
        <w:t xml:space="preserve"> </w:t>
      </w:r>
      <w:r w:rsidRPr="00A870A6">
        <w:rPr>
          <w:rFonts w:ascii="Arabic Typesetting" w:hAnsi="Arabic Typesetting" w:cs="Arabic Typesetting" w:hint="cs"/>
          <w:sz w:val="36"/>
          <w:szCs w:val="36"/>
          <w:u w:val="none"/>
          <w:rtl/>
          <w:lang w:val="fr-CH"/>
        </w:rPr>
        <w:t>1:</w:t>
      </w:r>
      <w:r w:rsidRPr="00A870A6">
        <w:rPr>
          <w:rFonts w:ascii="Arabic Typesetting" w:hAnsi="Arabic Typesetting" w:cs="Arabic Typesetting"/>
          <w:sz w:val="36"/>
          <w:szCs w:val="36"/>
          <w:u w:val="none"/>
          <w:lang w:val="fr-CH"/>
        </w:rPr>
        <w:tab/>
      </w:r>
      <w:r w:rsidRPr="00A870A6">
        <w:rPr>
          <w:rFonts w:ascii="Arabic Typesetting" w:hAnsi="Arabic Typesetting" w:cs="Arabic Typesetting" w:hint="cs"/>
          <w:sz w:val="36"/>
          <w:szCs w:val="36"/>
          <w:u w:val="none"/>
          <w:rtl/>
          <w:lang w:val="fr-CH" w:bidi="ar-EG"/>
        </w:rPr>
        <w:t xml:space="preserve">قانون </w:t>
      </w:r>
      <w:r w:rsidRPr="00A870A6">
        <w:rPr>
          <w:rFonts w:ascii="Arabic Typesetting" w:hAnsi="Arabic Typesetting" w:cs="Arabic Typesetting" w:hint="cs"/>
          <w:sz w:val="36"/>
          <w:szCs w:val="36"/>
          <w:u w:val="none"/>
          <w:rtl/>
          <w:lang w:val="fr-CH"/>
        </w:rPr>
        <w:t>البراءات</w:t>
      </w:r>
      <w:bookmarkEnd w:id="16"/>
      <w:bookmarkEnd w:id="17"/>
    </w:p>
    <w:p w:rsidR="00362339" w:rsidRPr="00FE3908" w:rsidRDefault="00362339" w:rsidP="00362339">
      <w:pPr>
        <w:keepNext/>
        <w:tabs>
          <w:tab w:val="right" w:pos="1699"/>
        </w:tabs>
        <w:bidi/>
        <w:spacing w:after="120" w:line="340" w:lineRule="exact"/>
        <w:rPr>
          <w:rFonts w:ascii="Arabic Typesetting" w:hAnsi="Arabic Typesetting" w:cs="Arabic Typesetting"/>
          <w:b/>
          <w:bCs/>
          <w:sz w:val="36"/>
          <w:szCs w:val="36"/>
          <w:rtl/>
          <w:lang w:val="fr-CH"/>
        </w:rPr>
      </w:pPr>
      <w:r w:rsidRPr="00FE3908">
        <w:rPr>
          <w:rFonts w:ascii="Arabic Typesetting" w:hAnsi="Arabic Typesetting" w:cs="Arabic Typesetting"/>
          <w:b/>
          <w:bCs/>
          <w:sz w:val="36"/>
          <w:szCs w:val="36"/>
          <w:rtl/>
          <w:lang w:val="fr-CH"/>
        </w:rPr>
        <w:t>المسؤول عن البرنامج</w:t>
      </w:r>
      <w:r w:rsidRPr="00FE3908">
        <w:rPr>
          <w:rFonts w:ascii="Arabic Typesetting" w:hAnsi="Arabic Typesetting" w:cs="Arabic Typesetting" w:hint="cs"/>
          <w:b/>
          <w:bCs/>
          <w:sz w:val="36"/>
          <w:szCs w:val="36"/>
          <w:rtl/>
          <w:lang w:val="fr-CH"/>
        </w:rPr>
        <w:t>:</w:t>
      </w:r>
      <w:r w:rsidRPr="00FE3908">
        <w:rPr>
          <w:rFonts w:ascii="Arabic Typesetting" w:hAnsi="Arabic Typesetting" w:cs="Arabic Typesetting" w:hint="cs"/>
          <w:b/>
          <w:bCs/>
          <w:sz w:val="36"/>
          <w:szCs w:val="36"/>
          <w:rtl/>
          <w:lang w:val="fr-CH"/>
        </w:rPr>
        <w:tab/>
      </w:r>
      <w:r w:rsidRPr="00FE3908">
        <w:rPr>
          <w:rFonts w:ascii="Arabic Typesetting" w:hAnsi="Arabic Typesetting" w:cs="Arabic Typesetting"/>
          <w:b/>
          <w:bCs/>
          <w:sz w:val="36"/>
          <w:szCs w:val="36"/>
          <w:lang w:val="fr-CH"/>
        </w:rPr>
        <w:tab/>
      </w:r>
      <w:r w:rsidRPr="00FE3908">
        <w:rPr>
          <w:rFonts w:ascii="Arabic Typesetting" w:hAnsi="Arabic Typesetting" w:cs="Arabic Typesetting"/>
          <w:b/>
          <w:bCs/>
          <w:sz w:val="36"/>
          <w:szCs w:val="36"/>
          <w:lang w:val="fr-CH"/>
        </w:rPr>
        <w:tab/>
      </w:r>
      <w:r w:rsidRPr="00FE3908">
        <w:rPr>
          <w:rFonts w:ascii="Arabic Typesetting" w:hAnsi="Arabic Typesetting" w:cs="Arabic Typesetting" w:hint="cs"/>
          <w:b/>
          <w:bCs/>
          <w:sz w:val="36"/>
          <w:szCs w:val="36"/>
          <w:rtl/>
          <w:lang w:val="fr-CH"/>
        </w:rPr>
        <w:t xml:space="preserve">السيد </w:t>
      </w:r>
      <w:r>
        <w:rPr>
          <w:rFonts w:ascii="Arabic Typesetting" w:hAnsi="Arabic Typesetting" w:cs="Arabic Typesetting" w:hint="cs"/>
          <w:b/>
          <w:bCs/>
          <w:sz w:val="36"/>
          <w:szCs w:val="36"/>
          <w:rtl/>
          <w:lang w:val="fr-CH"/>
        </w:rPr>
        <w:t>ج.</w:t>
      </w:r>
      <w:r w:rsidRPr="00FE3908">
        <w:rPr>
          <w:rFonts w:ascii="Arabic Typesetting" w:hAnsi="Arabic Typesetting" w:cs="Arabic Typesetting" w:hint="cs"/>
          <w:b/>
          <w:bCs/>
          <w:sz w:val="36"/>
          <w:szCs w:val="36"/>
          <w:rtl/>
          <w:lang w:val="fr-CH"/>
        </w:rPr>
        <w:t xml:space="preserve"> </w:t>
      </w:r>
      <w:proofErr w:type="spellStart"/>
      <w:r>
        <w:rPr>
          <w:rFonts w:ascii="Arabic Typesetting" w:hAnsi="Arabic Typesetting" w:cs="Arabic Typesetting" w:hint="cs"/>
          <w:b/>
          <w:bCs/>
          <w:sz w:val="36"/>
          <w:szCs w:val="36"/>
          <w:rtl/>
          <w:lang w:val="fr-CH"/>
        </w:rPr>
        <w:t>سانديج</w:t>
      </w:r>
      <w:proofErr w:type="spellEnd"/>
    </w:p>
    <w:p w:rsidR="00362339" w:rsidRPr="00FE3908" w:rsidRDefault="00362339" w:rsidP="00362339">
      <w:pPr>
        <w:keepNext/>
        <w:bidi/>
        <w:spacing w:before="120" w:after="120" w:line="340" w:lineRule="exact"/>
        <w:rPr>
          <w:rFonts w:ascii="Arabic Typesetting" w:hAnsi="Arabic Typesetting" w:cs="Arabic Typesetting"/>
          <w:sz w:val="36"/>
          <w:szCs w:val="36"/>
          <w:rtl/>
          <w:lang w:val="fr-CH"/>
        </w:rPr>
      </w:pPr>
      <w:r>
        <w:rPr>
          <w:rFonts w:ascii="Arabic Typesetting" w:hAnsi="Arabic Typesetting" w:cs="Arabic Typesetting" w:hint="cs"/>
          <w:sz w:val="36"/>
          <w:szCs w:val="36"/>
          <w:rtl/>
          <w:lang w:val="fr-CH"/>
        </w:rPr>
        <w:t>استعراض التقدم</w:t>
      </w:r>
      <w:r w:rsidRPr="00FE3908">
        <w:rPr>
          <w:rFonts w:ascii="Arabic Typesetting" w:hAnsi="Arabic Typesetting" w:cs="Arabic Typesetting" w:hint="cs"/>
          <w:sz w:val="36"/>
          <w:szCs w:val="36"/>
          <w:rtl/>
          <w:lang w:val="fr-CH"/>
        </w:rPr>
        <w:t xml:space="preserve"> في </w:t>
      </w:r>
      <w:r>
        <w:rPr>
          <w:rFonts w:ascii="Arabic Typesetting" w:hAnsi="Arabic Typesetting" w:cs="Arabic Typesetting" w:hint="cs"/>
          <w:sz w:val="36"/>
          <w:szCs w:val="36"/>
          <w:rtl/>
          <w:lang w:val="fr-CH"/>
        </w:rPr>
        <w:t>عام 2014</w:t>
      </w:r>
    </w:p>
    <w:p w:rsidR="00362339" w:rsidRPr="00FE3908" w:rsidRDefault="00362339" w:rsidP="00362339">
      <w:pPr>
        <w:numPr>
          <w:ilvl w:val="1"/>
          <w:numId w:val="4"/>
        </w:numPr>
        <w:tabs>
          <w:tab w:val="right" w:pos="727"/>
        </w:tabs>
        <w:bidi/>
        <w:spacing w:after="120" w:line="340" w:lineRule="exact"/>
        <w:ind w:left="0" w:firstLine="0"/>
        <w:rPr>
          <w:rFonts w:ascii="Arabic Typesetting" w:hAnsi="Arabic Typesetting" w:cs="Arabic Typesetting"/>
          <w:sz w:val="34"/>
          <w:szCs w:val="34"/>
          <w:lang w:val="fr-CH"/>
        </w:rPr>
      </w:pPr>
      <w:r w:rsidRPr="00FE3908">
        <w:rPr>
          <w:rFonts w:ascii="Arabic Typesetting" w:hAnsi="Arabic Typesetting" w:cs="Arabic Typesetting"/>
          <w:sz w:val="34"/>
          <w:szCs w:val="34"/>
          <w:rtl/>
          <w:lang w:val="fr-CH"/>
        </w:rPr>
        <w:t xml:space="preserve">في ضوء الهدف الرامي إلى تعزيز التعاون بين الدول الأعضاء بشأن مواصلة رسم السياسة العامة ووضع </w:t>
      </w:r>
      <w:r>
        <w:rPr>
          <w:rFonts w:ascii="Arabic Typesetting" w:hAnsi="Arabic Typesetting" w:cs="Arabic Typesetting" w:hint="cs"/>
          <w:sz w:val="34"/>
          <w:szCs w:val="34"/>
          <w:rtl/>
          <w:lang w:val="fr-CH"/>
        </w:rPr>
        <w:t xml:space="preserve">أطر </w:t>
      </w:r>
      <w:r w:rsidRPr="00FE3908">
        <w:rPr>
          <w:rFonts w:ascii="Arabic Typesetting" w:hAnsi="Arabic Typesetting" w:cs="Arabic Typesetting"/>
          <w:sz w:val="34"/>
          <w:szCs w:val="34"/>
          <w:rtl/>
          <w:lang w:val="fr-CH"/>
        </w:rPr>
        <w:t xml:space="preserve">القواعد والمعايير بشكل متوازن من أجل نظام البراءات الدولي، عُقدت الدورتان </w:t>
      </w:r>
      <w:r>
        <w:rPr>
          <w:rFonts w:ascii="Arabic Typesetting" w:hAnsi="Arabic Typesetting" w:cs="Arabic Typesetting" w:hint="cs"/>
          <w:sz w:val="34"/>
          <w:szCs w:val="34"/>
          <w:rtl/>
          <w:lang w:val="fr-CH"/>
        </w:rPr>
        <w:t>العشرين</w:t>
      </w:r>
      <w:r>
        <w:rPr>
          <w:rFonts w:ascii="Arabic Typesetting" w:hAnsi="Arabic Typesetting" w:cs="Arabic Typesetting"/>
          <w:sz w:val="34"/>
          <w:szCs w:val="34"/>
          <w:rtl/>
          <w:lang w:val="fr-CH"/>
        </w:rPr>
        <w:t xml:space="preserve"> وال</w:t>
      </w:r>
      <w:r>
        <w:rPr>
          <w:rFonts w:ascii="Arabic Typesetting" w:hAnsi="Arabic Typesetting" w:cs="Arabic Typesetting" w:hint="cs"/>
          <w:sz w:val="34"/>
          <w:szCs w:val="34"/>
          <w:rtl/>
          <w:lang w:val="fr-CH"/>
        </w:rPr>
        <w:t>حادية والعشرين</w:t>
      </w:r>
      <w:r w:rsidRPr="00FE3908">
        <w:rPr>
          <w:rFonts w:ascii="Arabic Typesetting" w:hAnsi="Arabic Typesetting" w:cs="Arabic Typesetting"/>
          <w:sz w:val="34"/>
          <w:szCs w:val="34"/>
          <w:rtl/>
          <w:lang w:val="fr-CH"/>
        </w:rPr>
        <w:t xml:space="preserve"> للجنة الدائمة المعنية بقانون البراءات (اللجنة الدائمة) في </w:t>
      </w:r>
      <w:r>
        <w:rPr>
          <w:rFonts w:ascii="Arabic Typesetting" w:hAnsi="Arabic Typesetting" w:cs="Arabic Typesetting" w:hint="cs"/>
          <w:sz w:val="34"/>
          <w:szCs w:val="34"/>
          <w:rtl/>
          <w:lang w:val="fr-CH"/>
        </w:rPr>
        <w:t>يناير</w:t>
      </w:r>
      <w:r w:rsidRPr="00FE3908">
        <w:rPr>
          <w:rFonts w:ascii="Arabic Typesetting" w:hAnsi="Arabic Typesetting" w:cs="Arabic Typesetting"/>
          <w:sz w:val="34"/>
          <w:szCs w:val="34"/>
          <w:rtl/>
          <w:lang w:val="fr-CH"/>
        </w:rPr>
        <w:t xml:space="preserve"> </w:t>
      </w:r>
      <w:r>
        <w:rPr>
          <w:rFonts w:ascii="Arabic Typesetting" w:hAnsi="Arabic Typesetting" w:cs="Arabic Typesetting"/>
          <w:sz w:val="34"/>
          <w:szCs w:val="34"/>
          <w:rtl/>
          <w:lang w:val="fr-CH"/>
        </w:rPr>
        <w:t>و</w:t>
      </w:r>
      <w:r>
        <w:rPr>
          <w:rFonts w:ascii="Arabic Typesetting" w:hAnsi="Arabic Typesetting" w:cs="Arabic Typesetting" w:hint="cs"/>
          <w:sz w:val="34"/>
          <w:szCs w:val="34"/>
          <w:rtl/>
          <w:lang w:val="fr-CH"/>
        </w:rPr>
        <w:t>نوفمبر</w:t>
      </w:r>
      <w:r>
        <w:rPr>
          <w:rFonts w:ascii="Arabic Typesetting" w:hAnsi="Arabic Typesetting" w:cs="Arabic Typesetting"/>
          <w:sz w:val="34"/>
          <w:szCs w:val="34"/>
          <w:rtl/>
          <w:lang w:val="fr-CH"/>
        </w:rPr>
        <w:t xml:space="preserve"> </w:t>
      </w:r>
      <w:r>
        <w:rPr>
          <w:rFonts w:ascii="Arabic Typesetting" w:hAnsi="Arabic Typesetting" w:cs="Arabic Typesetting" w:hint="cs"/>
          <w:sz w:val="34"/>
          <w:szCs w:val="34"/>
          <w:rtl/>
          <w:lang w:val="fr-CH"/>
        </w:rPr>
        <w:t>2014</w:t>
      </w:r>
      <w:r>
        <w:rPr>
          <w:rFonts w:ascii="Arabic Typesetting" w:hAnsi="Arabic Typesetting" w:cs="Arabic Typesetting"/>
          <w:sz w:val="34"/>
          <w:szCs w:val="34"/>
          <w:rtl/>
          <w:lang w:val="fr-CH"/>
        </w:rPr>
        <w:t xml:space="preserve"> على التوالي.</w:t>
      </w:r>
      <w:r w:rsidRPr="00FE3908">
        <w:rPr>
          <w:rFonts w:ascii="Arabic Typesetting" w:hAnsi="Arabic Typesetting" w:cs="Arabic Typesetting"/>
          <w:sz w:val="34"/>
          <w:szCs w:val="34"/>
          <w:rtl/>
          <w:lang w:val="fr-CH"/>
        </w:rPr>
        <w:t xml:space="preserve"> وتابعت اللجنة الدائمة النظر في خمسة موضوعات </w:t>
      </w:r>
      <w:r>
        <w:rPr>
          <w:rFonts w:ascii="Arabic Typesetting" w:hAnsi="Arabic Typesetting" w:cs="Arabic Typesetting" w:hint="cs"/>
          <w:sz w:val="34"/>
          <w:szCs w:val="34"/>
          <w:rtl/>
          <w:lang w:val="fr-CH"/>
        </w:rPr>
        <w:t xml:space="preserve">مطروحة </w:t>
      </w:r>
      <w:r w:rsidRPr="00FE3908">
        <w:rPr>
          <w:rFonts w:ascii="Arabic Typesetting" w:hAnsi="Arabic Typesetting" w:cs="Arabic Typesetting"/>
          <w:sz w:val="34"/>
          <w:szCs w:val="34"/>
          <w:rtl/>
          <w:lang w:val="fr-CH"/>
        </w:rPr>
        <w:t xml:space="preserve">على جدول أعمالها، وهي </w:t>
      </w:r>
      <w:r>
        <w:rPr>
          <w:rFonts w:ascii="Arabic Typesetting" w:hAnsi="Arabic Typesetting" w:cs="Arabic Typesetting" w:hint="cs"/>
          <w:sz w:val="34"/>
          <w:szCs w:val="34"/>
          <w:rtl/>
          <w:lang w:val="fr-CH"/>
        </w:rPr>
        <w:t>تحديدا</w:t>
      </w:r>
      <w:r w:rsidRPr="00FE3908">
        <w:rPr>
          <w:rFonts w:ascii="Arabic Typesetting" w:hAnsi="Arabic Typesetting" w:cs="Arabic Typesetting"/>
          <w:sz w:val="34"/>
          <w:szCs w:val="34"/>
          <w:rtl/>
          <w:lang w:val="fr-CH"/>
        </w:rPr>
        <w:t xml:space="preserve">: "1" الاستثناءات والتقييدات </w:t>
      </w:r>
      <w:r>
        <w:rPr>
          <w:rFonts w:ascii="Arabic Typesetting" w:hAnsi="Arabic Typesetting" w:cs="Arabic Typesetting" w:hint="cs"/>
          <w:sz w:val="34"/>
          <w:szCs w:val="34"/>
          <w:rtl/>
          <w:lang w:val="fr-CH"/>
        </w:rPr>
        <w:t xml:space="preserve">على </w:t>
      </w:r>
      <w:r w:rsidRPr="00FE3908">
        <w:rPr>
          <w:rFonts w:ascii="Arabic Typesetting" w:hAnsi="Arabic Typesetting" w:cs="Arabic Typesetting"/>
          <w:sz w:val="34"/>
          <w:szCs w:val="34"/>
          <w:rtl/>
          <w:lang w:val="fr-CH"/>
        </w:rPr>
        <w:t>حقوق البراءة؛ "2" وجودة البراءات، بما في ذلك أنظمة الاعتراض؛ "3"</w:t>
      </w:r>
      <w:r>
        <w:rPr>
          <w:rFonts w:ascii="Arabic Typesetting" w:hAnsi="Arabic Typesetting" w:cs="Arabic Typesetting" w:hint="cs"/>
          <w:sz w:val="34"/>
          <w:szCs w:val="34"/>
          <w:rtl/>
          <w:lang w:val="fr-CH"/>
        </w:rPr>
        <w:t> </w:t>
      </w:r>
      <w:r w:rsidRPr="00FE3908">
        <w:rPr>
          <w:rFonts w:ascii="Arabic Typesetting" w:hAnsi="Arabic Typesetting" w:cs="Arabic Typesetting"/>
          <w:sz w:val="34"/>
          <w:szCs w:val="34"/>
          <w:rtl/>
          <w:lang w:val="fr-CH"/>
        </w:rPr>
        <w:t xml:space="preserve">والبراءات والصحة؛ "4" وسرية التواصل بين مستشاري البراءات </w:t>
      </w:r>
      <w:r>
        <w:rPr>
          <w:rFonts w:ascii="Arabic Typesetting" w:hAnsi="Arabic Typesetting" w:cs="Arabic Typesetting"/>
          <w:sz w:val="34"/>
          <w:szCs w:val="34"/>
          <w:rtl/>
          <w:lang w:val="fr-CH"/>
        </w:rPr>
        <w:t>وموكّليهم؛ "5"ونقل التكنولوجيا.</w:t>
      </w:r>
    </w:p>
    <w:p w:rsidR="00362339" w:rsidRPr="00FE3908" w:rsidRDefault="00362339" w:rsidP="00362339">
      <w:pPr>
        <w:numPr>
          <w:ilvl w:val="1"/>
          <w:numId w:val="4"/>
        </w:numPr>
        <w:tabs>
          <w:tab w:val="right" w:pos="727"/>
        </w:tabs>
        <w:bidi/>
        <w:spacing w:after="120" w:line="340" w:lineRule="exact"/>
        <w:ind w:left="0" w:firstLine="0"/>
        <w:rPr>
          <w:rFonts w:ascii="Arabic Typesetting" w:hAnsi="Arabic Typesetting" w:cs="Arabic Typesetting"/>
          <w:sz w:val="34"/>
          <w:szCs w:val="34"/>
          <w:rtl/>
          <w:lang w:val="fr-CH"/>
        </w:rPr>
      </w:pPr>
      <w:r>
        <w:rPr>
          <w:rFonts w:ascii="Arabic Typesetting" w:hAnsi="Arabic Typesetting" w:cs="Arabic Typesetting"/>
          <w:sz w:val="34"/>
          <w:szCs w:val="34"/>
          <w:rtl/>
          <w:lang w:val="fr-CH"/>
        </w:rPr>
        <w:t>وب</w:t>
      </w:r>
      <w:r w:rsidRPr="00FE3908">
        <w:rPr>
          <w:rFonts w:ascii="Arabic Typesetting" w:hAnsi="Arabic Typesetting" w:cs="Arabic Typesetting"/>
          <w:sz w:val="34"/>
          <w:szCs w:val="34"/>
          <w:rtl/>
          <w:lang w:val="fr-CH"/>
        </w:rPr>
        <w:t>فحص دراسات موضوعية، تمك</w:t>
      </w:r>
      <w:r>
        <w:rPr>
          <w:rFonts w:ascii="Arabic Typesetting" w:hAnsi="Arabic Typesetting" w:cs="Arabic Typesetting" w:hint="cs"/>
          <w:sz w:val="34"/>
          <w:szCs w:val="34"/>
          <w:rtl/>
          <w:lang w:val="fr-CH"/>
        </w:rPr>
        <w:t>ّ</w:t>
      </w:r>
      <w:r w:rsidRPr="00FE3908">
        <w:rPr>
          <w:rFonts w:ascii="Arabic Typesetting" w:hAnsi="Arabic Typesetting" w:cs="Arabic Typesetting"/>
          <w:sz w:val="34"/>
          <w:szCs w:val="34"/>
          <w:rtl/>
          <w:lang w:val="fr-CH"/>
        </w:rPr>
        <w:t xml:space="preserve">نت اللجنة الدائمة من استعراض نظام البراءات الدولي الراهن من منظور شامل، مع مراعاة الاحتياجات والمصالح المختلفة لجميع الدول الأعضاء وأصحاب المصالح. وأسهم النهج التدرجي في توسعة القاعدة المشتركة التي تنطلق منها اللجنة الدائمة في إجراء مناقشاتها. </w:t>
      </w:r>
      <w:r>
        <w:rPr>
          <w:rFonts w:ascii="Arabic Typesetting" w:hAnsi="Arabic Typesetting" w:cs="Arabic Typesetting" w:hint="cs"/>
          <w:sz w:val="34"/>
          <w:szCs w:val="34"/>
          <w:rtl/>
          <w:lang w:val="fr-CH"/>
        </w:rPr>
        <w:t xml:space="preserve">كما </w:t>
      </w:r>
      <w:r>
        <w:rPr>
          <w:rFonts w:ascii="Arabic Typesetting" w:hAnsi="Arabic Typesetting" w:cs="Arabic Typesetting"/>
          <w:sz w:val="34"/>
          <w:szCs w:val="34"/>
          <w:rtl/>
          <w:lang w:val="fr-CH"/>
        </w:rPr>
        <w:t>أ</w:t>
      </w:r>
      <w:r>
        <w:rPr>
          <w:rFonts w:ascii="Arabic Typesetting" w:hAnsi="Arabic Typesetting" w:cs="Arabic Typesetting" w:hint="cs"/>
          <w:sz w:val="34"/>
          <w:szCs w:val="34"/>
          <w:rtl/>
          <w:lang w:val="fr-CH"/>
        </w:rPr>
        <w:t>سهم</w:t>
      </w:r>
      <w:r w:rsidRPr="00FE3908">
        <w:rPr>
          <w:rFonts w:ascii="Arabic Typesetting" w:hAnsi="Arabic Typesetting" w:cs="Arabic Typesetting"/>
          <w:sz w:val="34"/>
          <w:szCs w:val="34"/>
          <w:rtl/>
          <w:lang w:val="fr-CH"/>
        </w:rPr>
        <w:t xml:space="preserve"> استخدام اللجنة الدائمة لمنهجيات مختلفة، مثل إعداد دراسات أساسية و</w:t>
      </w:r>
      <w:r>
        <w:rPr>
          <w:rFonts w:ascii="Arabic Typesetting" w:hAnsi="Arabic Typesetting" w:cs="Arabic Typesetting" w:hint="cs"/>
          <w:sz w:val="34"/>
          <w:szCs w:val="34"/>
          <w:rtl/>
          <w:lang w:val="fr-CH"/>
        </w:rPr>
        <w:t xml:space="preserve">تنظيم ندوات وجلسات تشاركية بشأن </w:t>
      </w:r>
      <w:r w:rsidRPr="00FE3908">
        <w:rPr>
          <w:rFonts w:ascii="Arabic Typesetting" w:hAnsi="Arabic Typesetting" w:cs="Arabic Typesetting"/>
          <w:sz w:val="34"/>
          <w:szCs w:val="34"/>
          <w:rtl/>
          <w:lang w:val="fr-CH"/>
        </w:rPr>
        <w:t xml:space="preserve">تنفيذ قانون البراءات </w:t>
      </w:r>
      <w:r>
        <w:rPr>
          <w:rFonts w:ascii="Arabic Typesetting" w:hAnsi="Arabic Typesetting" w:cs="Arabic Typesetting" w:hint="cs"/>
          <w:sz w:val="34"/>
          <w:szCs w:val="34"/>
          <w:rtl/>
          <w:lang w:val="fr-CH"/>
        </w:rPr>
        <w:t xml:space="preserve">على الصعيد الوطني </w:t>
      </w:r>
      <w:r w:rsidRPr="00FE3908">
        <w:rPr>
          <w:rFonts w:ascii="Arabic Typesetting" w:hAnsi="Arabic Typesetting" w:cs="Arabic Typesetting"/>
          <w:sz w:val="34"/>
          <w:szCs w:val="34"/>
          <w:rtl/>
          <w:lang w:val="fr-CH"/>
        </w:rPr>
        <w:t xml:space="preserve">والتجارب والتحديات </w:t>
      </w:r>
      <w:r>
        <w:rPr>
          <w:rFonts w:ascii="Arabic Typesetting" w:hAnsi="Arabic Typesetting" w:cs="Arabic Typesetting"/>
          <w:sz w:val="34"/>
          <w:szCs w:val="34"/>
          <w:rtl/>
          <w:lang w:val="fr-CH"/>
        </w:rPr>
        <w:t>الوطنية</w:t>
      </w:r>
      <w:r w:rsidRPr="00FE3908">
        <w:rPr>
          <w:rFonts w:ascii="Arabic Typesetting" w:hAnsi="Arabic Typesetting" w:cs="Arabic Typesetting"/>
          <w:sz w:val="34"/>
          <w:szCs w:val="34"/>
          <w:rtl/>
          <w:lang w:val="fr-CH"/>
        </w:rPr>
        <w:t>، في تقدم المناقشات حول القضايا ذات الاهتمام المشترك في</w:t>
      </w:r>
      <w:r>
        <w:rPr>
          <w:rFonts w:ascii="Arabic Typesetting" w:hAnsi="Arabic Typesetting" w:cs="Arabic Typesetting"/>
          <w:sz w:val="34"/>
          <w:szCs w:val="34"/>
          <w:rtl/>
          <w:lang w:val="fr-CH"/>
        </w:rPr>
        <w:t xml:space="preserve"> اللجنة الدائمة. وخلال</w:t>
      </w:r>
      <w:r>
        <w:rPr>
          <w:rFonts w:ascii="Arabic Typesetting" w:hAnsi="Arabic Typesetting" w:cs="Arabic Typesetting" w:hint="cs"/>
          <w:sz w:val="34"/>
          <w:szCs w:val="34"/>
          <w:rtl/>
          <w:lang w:val="fr-CH"/>
        </w:rPr>
        <w:t xml:space="preserve"> عام 2014</w:t>
      </w:r>
      <w:r w:rsidRPr="00FE3908">
        <w:rPr>
          <w:rFonts w:ascii="Arabic Typesetting" w:hAnsi="Arabic Typesetting" w:cs="Arabic Typesetting"/>
          <w:sz w:val="34"/>
          <w:szCs w:val="34"/>
          <w:rtl/>
          <w:lang w:val="fr-CH"/>
        </w:rPr>
        <w:t>،</w:t>
      </w:r>
      <w:r>
        <w:rPr>
          <w:rFonts w:ascii="Arabic Typesetting" w:hAnsi="Arabic Typesetting" w:cs="Arabic Typesetting" w:hint="cs"/>
          <w:sz w:val="34"/>
          <w:szCs w:val="34"/>
          <w:rtl/>
          <w:lang w:val="fr-CH"/>
        </w:rPr>
        <w:t xml:space="preserve"> </w:t>
      </w:r>
      <w:r w:rsidRPr="00FE3908">
        <w:rPr>
          <w:rFonts w:ascii="Arabic Typesetting" w:hAnsi="Arabic Typesetting" w:cs="Arabic Typesetting"/>
          <w:sz w:val="34"/>
          <w:szCs w:val="34"/>
          <w:rtl/>
          <w:lang w:val="fr-CH"/>
        </w:rPr>
        <w:t xml:space="preserve">قدمت الدول الأعضاء عددا من المقترحات بشأن الموضوعات المذكورة أعلاه، </w:t>
      </w:r>
      <w:r>
        <w:rPr>
          <w:rFonts w:ascii="Arabic Typesetting" w:hAnsi="Arabic Typesetting" w:cs="Arabic Typesetting" w:hint="cs"/>
          <w:sz w:val="34"/>
          <w:szCs w:val="34"/>
          <w:rtl/>
          <w:lang w:val="fr-CH"/>
        </w:rPr>
        <w:t>م</w:t>
      </w:r>
      <w:r w:rsidRPr="00FE3908">
        <w:rPr>
          <w:rFonts w:ascii="Arabic Typesetting" w:hAnsi="Arabic Typesetting" w:cs="Arabic Typesetting"/>
          <w:sz w:val="34"/>
          <w:szCs w:val="34"/>
          <w:rtl/>
          <w:lang w:val="fr-CH"/>
        </w:rPr>
        <w:t xml:space="preserve">ما </w:t>
      </w:r>
      <w:r>
        <w:rPr>
          <w:rFonts w:ascii="Arabic Typesetting" w:hAnsi="Arabic Typesetting" w:cs="Arabic Typesetting" w:hint="cs"/>
          <w:sz w:val="34"/>
          <w:szCs w:val="34"/>
          <w:rtl/>
          <w:lang w:val="fr-CH"/>
        </w:rPr>
        <w:t>يبيّن</w:t>
      </w:r>
      <w:r w:rsidRPr="00FE3908">
        <w:rPr>
          <w:rFonts w:ascii="Arabic Typesetting" w:hAnsi="Arabic Typesetting" w:cs="Arabic Typesetting"/>
          <w:sz w:val="34"/>
          <w:szCs w:val="34"/>
          <w:rtl/>
          <w:lang w:val="fr-CH"/>
        </w:rPr>
        <w:t xml:space="preserve"> التزام الد</w:t>
      </w:r>
      <w:r>
        <w:rPr>
          <w:rFonts w:ascii="Arabic Typesetting" w:hAnsi="Arabic Typesetting" w:cs="Arabic Typesetting"/>
          <w:sz w:val="34"/>
          <w:szCs w:val="34"/>
          <w:rtl/>
          <w:lang w:val="fr-CH"/>
        </w:rPr>
        <w:t>ول الأعضاء بعمل اللجنة الدائمة.</w:t>
      </w:r>
    </w:p>
    <w:p w:rsidR="00362339" w:rsidRDefault="00362339" w:rsidP="00362339">
      <w:pPr>
        <w:numPr>
          <w:ilvl w:val="1"/>
          <w:numId w:val="4"/>
        </w:numPr>
        <w:tabs>
          <w:tab w:val="right" w:pos="727"/>
        </w:tabs>
        <w:bidi/>
        <w:spacing w:after="120" w:line="340" w:lineRule="exact"/>
        <w:ind w:left="0" w:firstLine="0"/>
        <w:rPr>
          <w:rFonts w:ascii="Arabic Typesetting" w:hAnsi="Arabic Typesetting" w:cs="Arabic Typesetting"/>
          <w:sz w:val="34"/>
          <w:szCs w:val="34"/>
          <w:lang w:val="fr-CH"/>
        </w:rPr>
      </w:pPr>
      <w:r w:rsidRPr="00FE3908">
        <w:rPr>
          <w:rFonts w:ascii="Arabic Typesetting" w:hAnsi="Arabic Typesetting" w:cs="Arabic Typesetting"/>
          <w:sz w:val="34"/>
          <w:szCs w:val="34"/>
          <w:rtl/>
          <w:lang w:val="fr-CH"/>
        </w:rPr>
        <w:t xml:space="preserve">وفيما يتعلق بالمعاهدات التي تديرها الويبو في مجال البراءات، </w:t>
      </w:r>
      <w:r>
        <w:rPr>
          <w:rFonts w:ascii="Arabic Typesetting" w:hAnsi="Arabic Typesetting" w:cs="Arabic Typesetting" w:hint="cs"/>
          <w:sz w:val="34"/>
          <w:szCs w:val="34"/>
          <w:rtl/>
          <w:lang w:val="fr-CH"/>
        </w:rPr>
        <w:t>شهد</w:t>
      </w:r>
      <w:r w:rsidRPr="00FE3908">
        <w:rPr>
          <w:rFonts w:ascii="Arabic Typesetting" w:hAnsi="Arabic Typesetting" w:cs="Arabic Typesetting"/>
          <w:sz w:val="34"/>
          <w:szCs w:val="34"/>
          <w:rtl/>
          <w:lang w:val="fr-CH"/>
        </w:rPr>
        <w:t xml:space="preserve"> </w:t>
      </w:r>
      <w:r>
        <w:rPr>
          <w:rFonts w:ascii="Arabic Typesetting" w:hAnsi="Arabic Typesetting" w:cs="Arabic Typesetting" w:hint="cs"/>
          <w:sz w:val="34"/>
          <w:szCs w:val="34"/>
          <w:rtl/>
          <w:lang w:val="fr-CH"/>
        </w:rPr>
        <w:t>عام 2014</w:t>
      </w:r>
      <w:r>
        <w:rPr>
          <w:rFonts w:ascii="Arabic Typesetting" w:hAnsi="Arabic Typesetting" w:cs="Arabic Typesetting"/>
          <w:sz w:val="34"/>
          <w:szCs w:val="34"/>
          <w:rtl/>
          <w:lang w:val="fr-CH"/>
        </w:rPr>
        <w:t xml:space="preserve"> </w:t>
      </w:r>
      <w:r>
        <w:rPr>
          <w:rFonts w:ascii="Arabic Typesetting" w:hAnsi="Arabic Typesetting" w:cs="Arabic Typesetting" w:hint="cs"/>
          <w:sz w:val="34"/>
          <w:szCs w:val="34"/>
          <w:rtl/>
          <w:lang w:val="fr-CH"/>
        </w:rPr>
        <w:t>انضمام دولة واحدة</w:t>
      </w:r>
      <w:r>
        <w:rPr>
          <w:rFonts w:ascii="Arabic Typesetting" w:hAnsi="Arabic Typesetting" w:cs="Arabic Typesetting"/>
          <w:sz w:val="34"/>
          <w:szCs w:val="34"/>
          <w:rtl/>
          <w:lang w:val="fr-CH"/>
        </w:rPr>
        <w:t xml:space="preserve"> </w:t>
      </w:r>
      <w:r>
        <w:rPr>
          <w:rFonts w:ascii="Arabic Typesetting" w:hAnsi="Arabic Typesetting" w:cs="Arabic Typesetting" w:hint="cs"/>
          <w:sz w:val="34"/>
          <w:szCs w:val="34"/>
          <w:rtl/>
          <w:lang w:val="fr-CH"/>
        </w:rPr>
        <w:t xml:space="preserve">(الكويت) </w:t>
      </w:r>
      <w:r>
        <w:rPr>
          <w:rFonts w:ascii="Arabic Typesetting" w:hAnsi="Arabic Typesetting" w:cs="Arabic Typesetting"/>
          <w:sz w:val="34"/>
          <w:szCs w:val="34"/>
          <w:rtl/>
          <w:lang w:val="fr-CH"/>
        </w:rPr>
        <w:t>إلى اتفاقية باريس</w:t>
      </w:r>
      <w:r>
        <w:rPr>
          <w:rFonts w:ascii="Arabic Typesetting" w:hAnsi="Arabic Typesetting" w:cs="Arabic Typesetting" w:hint="cs"/>
          <w:sz w:val="34"/>
          <w:szCs w:val="34"/>
          <w:rtl/>
          <w:lang w:val="fr-CH"/>
        </w:rPr>
        <w:t>.</w:t>
      </w:r>
    </w:p>
    <w:p w:rsidR="00362339" w:rsidRDefault="00362339" w:rsidP="00362339">
      <w:pPr>
        <w:numPr>
          <w:ilvl w:val="1"/>
          <w:numId w:val="4"/>
        </w:numPr>
        <w:tabs>
          <w:tab w:val="right" w:pos="727"/>
        </w:tabs>
        <w:bidi/>
        <w:spacing w:after="120" w:line="340" w:lineRule="exact"/>
        <w:ind w:left="0" w:firstLine="0"/>
        <w:rPr>
          <w:rFonts w:ascii="Arabic Typesetting" w:hAnsi="Arabic Typesetting" w:cs="Arabic Typesetting"/>
          <w:sz w:val="34"/>
          <w:szCs w:val="34"/>
          <w:lang w:val="fr-CH"/>
        </w:rPr>
      </w:pPr>
      <w:r w:rsidRPr="00FE3908">
        <w:rPr>
          <w:rFonts w:ascii="Arabic Typesetting" w:hAnsi="Arabic Typesetting" w:cs="Arabic Typesetting"/>
          <w:sz w:val="34"/>
          <w:szCs w:val="34"/>
          <w:rtl/>
          <w:lang w:val="fr-CH"/>
        </w:rPr>
        <w:t xml:space="preserve">وكانت المساعدة التي تقدمها الويبو في مجال التشريع والسياسات مستندة بشكل منتظم إلى الإطار القانوني </w:t>
      </w:r>
      <w:r>
        <w:rPr>
          <w:rFonts w:ascii="Arabic Typesetting" w:hAnsi="Arabic Typesetting" w:cs="Arabic Typesetting" w:hint="cs"/>
          <w:sz w:val="34"/>
          <w:szCs w:val="34"/>
          <w:rtl/>
          <w:lang w:val="fr-CH"/>
        </w:rPr>
        <w:t>ال</w:t>
      </w:r>
      <w:r>
        <w:rPr>
          <w:rFonts w:ascii="Arabic Typesetting" w:hAnsi="Arabic Typesetting" w:cs="Arabic Typesetting"/>
          <w:sz w:val="34"/>
          <w:szCs w:val="34"/>
          <w:rtl/>
          <w:lang w:val="fr-CH"/>
        </w:rPr>
        <w:t>متعدد الأطراف. و</w:t>
      </w:r>
      <w:r>
        <w:rPr>
          <w:rFonts w:ascii="Arabic Typesetting" w:hAnsi="Arabic Typesetting" w:cs="Arabic Typesetting" w:hint="cs"/>
          <w:sz w:val="34"/>
          <w:szCs w:val="34"/>
          <w:rtl/>
          <w:lang w:val="fr-CH"/>
        </w:rPr>
        <w:t xml:space="preserve">قد شهدت </w:t>
      </w:r>
      <w:r w:rsidRPr="00FE3908">
        <w:rPr>
          <w:rFonts w:ascii="Arabic Typesetting" w:hAnsi="Arabic Typesetting" w:cs="Arabic Typesetting"/>
          <w:sz w:val="34"/>
          <w:szCs w:val="34"/>
          <w:rtl/>
          <w:lang w:val="fr-CH"/>
        </w:rPr>
        <w:t>أنشطة الدول الأعضاء</w:t>
      </w:r>
      <w:r>
        <w:rPr>
          <w:rFonts w:ascii="Arabic Typesetting" w:hAnsi="Arabic Typesetting" w:cs="Arabic Typesetting"/>
          <w:sz w:val="34"/>
          <w:szCs w:val="34"/>
          <w:rtl/>
          <w:lang w:val="fr-CH"/>
        </w:rPr>
        <w:t xml:space="preserve"> التشريعية</w:t>
      </w:r>
      <w:r>
        <w:rPr>
          <w:rFonts w:ascii="Arabic Typesetting" w:hAnsi="Arabic Typesetting" w:cs="Arabic Typesetting" w:hint="cs"/>
          <w:sz w:val="34"/>
          <w:szCs w:val="34"/>
          <w:rtl/>
          <w:lang w:val="fr-CH"/>
        </w:rPr>
        <w:t xml:space="preserve"> تزايدا يُعزى</w:t>
      </w:r>
      <w:r w:rsidRPr="00FE3908">
        <w:rPr>
          <w:rFonts w:ascii="Arabic Typesetting" w:hAnsi="Arabic Typesetting" w:cs="Arabic Typesetting"/>
          <w:sz w:val="34"/>
          <w:szCs w:val="34"/>
          <w:rtl/>
          <w:lang w:val="fr-CH"/>
        </w:rPr>
        <w:t xml:space="preserve"> </w:t>
      </w:r>
      <w:r>
        <w:rPr>
          <w:rFonts w:ascii="Arabic Typesetting" w:hAnsi="Arabic Typesetting" w:cs="Arabic Typesetting" w:hint="cs"/>
          <w:sz w:val="34"/>
          <w:szCs w:val="34"/>
          <w:rtl/>
          <w:lang w:val="fr-CH"/>
        </w:rPr>
        <w:t>خصوصا</w:t>
      </w:r>
      <w:r w:rsidRPr="00FE3908">
        <w:rPr>
          <w:rFonts w:ascii="Arabic Typesetting" w:hAnsi="Arabic Typesetting" w:cs="Arabic Typesetting"/>
          <w:sz w:val="34"/>
          <w:szCs w:val="34"/>
          <w:rtl/>
          <w:lang w:val="fr-CH"/>
        </w:rPr>
        <w:t xml:space="preserve"> إلى </w:t>
      </w:r>
      <w:r>
        <w:rPr>
          <w:rFonts w:ascii="Arabic Typesetting" w:hAnsi="Arabic Typesetting" w:cs="Arabic Typesetting" w:hint="cs"/>
          <w:sz w:val="34"/>
          <w:szCs w:val="34"/>
          <w:rtl/>
          <w:lang w:val="fr-CH"/>
        </w:rPr>
        <w:t>مشاركتها</w:t>
      </w:r>
      <w:r w:rsidRPr="00FE3908">
        <w:rPr>
          <w:rFonts w:ascii="Arabic Typesetting" w:hAnsi="Arabic Typesetting" w:cs="Arabic Typesetting"/>
          <w:sz w:val="34"/>
          <w:szCs w:val="34"/>
          <w:rtl/>
          <w:lang w:val="fr-CH"/>
        </w:rPr>
        <w:t xml:space="preserve"> </w:t>
      </w:r>
      <w:r>
        <w:rPr>
          <w:rFonts w:ascii="Arabic Typesetting" w:hAnsi="Arabic Typesetting" w:cs="Arabic Typesetting" w:hint="cs"/>
          <w:sz w:val="34"/>
          <w:szCs w:val="34"/>
          <w:rtl/>
          <w:lang w:val="fr-CH"/>
        </w:rPr>
        <w:t xml:space="preserve">في </w:t>
      </w:r>
      <w:r w:rsidRPr="00FE3908">
        <w:rPr>
          <w:rFonts w:ascii="Arabic Typesetting" w:hAnsi="Arabic Typesetting" w:cs="Arabic Typesetting"/>
          <w:sz w:val="34"/>
          <w:szCs w:val="34"/>
          <w:rtl/>
          <w:lang w:val="fr-CH"/>
        </w:rPr>
        <w:t xml:space="preserve">عمليات تكامل اقتصادي إقليمية وتوقيعها على اتفاقات تجارة تفضيلية. </w:t>
      </w:r>
      <w:r>
        <w:rPr>
          <w:rFonts w:ascii="Arabic Typesetting" w:hAnsi="Arabic Typesetting" w:cs="Arabic Typesetting" w:hint="cs"/>
          <w:sz w:val="34"/>
          <w:szCs w:val="34"/>
          <w:rtl/>
          <w:lang w:val="fr-CH"/>
        </w:rPr>
        <w:t>و</w:t>
      </w:r>
      <w:r>
        <w:rPr>
          <w:rFonts w:ascii="Arabic Typesetting" w:hAnsi="Arabic Typesetting" w:cs="Arabic Typesetting"/>
          <w:sz w:val="34"/>
          <w:szCs w:val="34"/>
          <w:rtl/>
          <w:lang w:val="fr-CH"/>
        </w:rPr>
        <w:t xml:space="preserve">إضافة إلى ذلك، </w:t>
      </w:r>
      <w:r>
        <w:rPr>
          <w:rFonts w:ascii="Arabic Typesetting" w:hAnsi="Arabic Typesetting" w:cs="Arabic Typesetting" w:hint="cs"/>
          <w:sz w:val="34"/>
          <w:szCs w:val="34"/>
          <w:rtl/>
          <w:lang w:val="fr-CH"/>
        </w:rPr>
        <w:t>يعكف</w:t>
      </w:r>
      <w:r w:rsidRPr="00FE3908">
        <w:rPr>
          <w:rFonts w:ascii="Arabic Typesetting" w:hAnsi="Arabic Typesetting" w:cs="Arabic Typesetting"/>
          <w:sz w:val="34"/>
          <w:szCs w:val="34"/>
          <w:rtl/>
          <w:lang w:val="fr-CH"/>
        </w:rPr>
        <w:t xml:space="preserve"> عدد من البلدان </w:t>
      </w:r>
      <w:r>
        <w:rPr>
          <w:rFonts w:ascii="Arabic Typesetting" w:hAnsi="Arabic Typesetting" w:cs="Arabic Typesetting" w:hint="cs"/>
          <w:sz w:val="34"/>
          <w:szCs w:val="34"/>
          <w:rtl/>
          <w:lang w:val="fr-CH"/>
        </w:rPr>
        <w:t xml:space="preserve">على مراجعة </w:t>
      </w:r>
      <w:r>
        <w:rPr>
          <w:rFonts w:ascii="Arabic Typesetting" w:hAnsi="Arabic Typesetting" w:cs="Arabic Typesetting"/>
          <w:sz w:val="34"/>
          <w:szCs w:val="34"/>
          <w:rtl/>
          <w:lang w:val="fr-CH"/>
        </w:rPr>
        <w:t>قوانينه المتعلقة بالبراءات ل</w:t>
      </w:r>
      <w:r>
        <w:rPr>
          <w:rFonts w:ascii="Arabic Typesetting" w:hAnsi="Arabic Typesetting" w:cs="Arabic Typesetting" w:hint="cs"/>
          <w:sz w:val="34"/>
          <w:szCs w:val="34"/>
          <w:rtl/>
          <w:lang w:val="fr-CH"/>
        </w:rPr>
        <w:t>استيعاب</w:t>
      </w:r>
      <w:r w:rsidRPr="00FE3908">
        <w:rPr>
          <w:rFonts w:ascii="Arabic Typesetting" w:hAnsi="Arabic Typesetting" w:cs="Arabic Typesetting"/>
          <w:sz w:val="34"/>
          <w:szCs w:val="34"/>
          <w:rtl/>
          <w:lang w:val="fr-CH"/>
        </w:rPr>
        <w:t xml:space="preserve"> سيا</w:t>
      </w:r>
      <w:r>
        <w:rPr>
          <w:rFonts w:ascii="Arabic Typesetting" w:hAnsi="Arabic Typesetting" w:cs="Arabic Typesetting"/>
          <w:sz w:val="34"/>
          <w:szCs w:val="34"/>
          <w:rtl/>
          <w:lang w:val="fr-CH"/>
        </w:rPr>
        <w:t>سات عامة محلية أو بسبب انضمام</w:t>
      </w:r>
      <w:r w:rsidRPr="00FE3908">
        <w:rPr>
          <w:rFonts w:ascii="Arabic Typesetting" w:hAnsi="Arabic Typesetting" w:cs="Arabic Typesetting"/>
          <w:sz w:val="34"/>
          <w:szCs w:val="34"/>
          <w:rtl/>
          <w:lang w:val="fr-CH"/>
        </w:rPr>
        <w:t>ه إلى معاهدات متعددة الأطراف بشأن البراءات</w:t>
      </w:r>
      <w:r>
        <w:rPr>
          <w:rFonts w:ascii="Arabic Typesetting" w:hAnsi="Arabic Typesetting" w:cs="Arabic Typesetting" w:hint="cs"/>
          <w:sz w:val="34"/>
          <w:szCs w:val="34"/>
          <w:rtl/>
          <w:lang w:val="fr-CH"/>
        </w:rPr>
        <w:t>،</w:t>
      </w:r>
      <w:r>
        <w:rPr>
          <w:rFonts w:ascii="Arabic Typesetting" w:hAnsi="Arabic Typesetting" w:cs="Arabic Typesetting"/>
          <w:sz w:val="34"/>
          <w:szCs w:val="34"/>
          <w:rtl/>
          <w:lang w:val="fr-CH"/>
        </w:rPr>
        <w:t xml:space="preserve"> وهي تحديدا</w:t>
      </w:r>
      <w:r>
        <w:rPr>
          <w:rFonts w:ascii="Arabic Typesetting" w:hAnsi="Arabic Typesetting" w:cs="Arabic Typesetting" w:hint="cs"/>
          <w:sz w:val="34"/>
          <w:szCs w:val="34"/>
          <w:rtl/>
          <w:lang w:val="fr-CH"/>
        </w:rPr>
        <w:t xml:space="preserve"> </w:t>
      </w:r>
      <w:r w:rsidRPr="00FE3908">
        <w:rPr>
          <w:rFonts w:ascii="Arabic Typesetting" w:hAnsi="Arabic Typesetting" w:cs="Arabic Typesetting"/>
          <w:sz w:val="34"/>
          <w:szCs w:val="34"/>
          <w:rtl/>
          <w:lang w:val="fr-CH"/>
        </w:rPr>
        <w:t xml:space="preserve">معاهدة التعاون بشأن البراءات ومعاهدة بودابست ومعاهدة قانون البراءات. </w:t>
      </w:r>
      <w:r>
        <w:rPr>
          <w:rFonts w:ascii="Arabic Typesetting" w:hAnsi="Arabic Typesetting" w:cs="Arabic Typesetting" w:hint="cs"/>
          <w:sz w:val="34"/>
          <w:szCs w:val="34"/>
          <w:rtl/>
          <w:lang w:val="fr-CH"/>
        </w:rPr>
        <w:t xml:space="preserve">ثم إن </w:t>
      </w:r>
      <w:r w:rsidRPr="00FE3908">
        <w:rPr>
          <w:rFonts w:ascii="Arabic Typesetting" w:hAnsi="Arabic Typesetting" w:cs="Arabic Typesetting"/>
          <w:sz w:val="34"/>
          <w:szCs w:val="34"/>
          <w:rtl/>
          <w:lang w:val="fr-CH" w:bidi="ar"/>
        </w:rPr>
        <w:t>البلدان المنضمة إلى منظمة التجارة العالمية تراجع إطارها القانوني بصورة منهجية</w:t>
      </w:r>
      <w:r w:rsidRPr="00FE3908">
        <w:rPr>
          <w:rFonts w:ascii="Arabic Typesetting" w:hAnsi="Arabic Typesetting" w:cs="Arabic Typesetting"/>
          <w:sz w:val="34"/>
          <w:szCs w:val="34"/>
          <w:rtl/>
        </w:rPr>
        <w:t xml:space="preserve">، ومن ثمَّ </w:t>
      </w:r>
      <w:r w:rsidRPr="00FE3908">
        <w:rPr>
          <w:rFonts w:ascii="Arabic Typesetting" w:hAnsi="Arabic Typesetting" w:cs="Arabic Typesetting"/>
          <w:sz w:val="34"/>
          <w:szCs w:val="34"/>
          <w:rtl/>
          <w:lang w:val="fr-CH" w:bidi="ar"/>
        </w:rPr>
        <w:t>تسير طلبات المشورة التشريعية لديها على نفس المنوال</w:t>
      </w:r>
      <w:r w:rsidRPr="00FE3908">
        <w:rPr>
          <w:rFonts w:ascii="Arabic Typesetting" w:hAnsi="Arabic Typesetting" w:cs="Arabic Typesetting"/>
          <w:sz w:val="34"/>
          <w:szCs w:val="34"/>
        </w:rPr>
        <w:t>.</w:t>
      </w:r>
    </w:p>
    <w:p w:rsidR="00362339" w:rsidRPr="00C00C45" w:rsidRDefault="00362339" w:rsidP="00362339">
      <w:pPr>
        <w:numPr>
          <w:ilvl w:val="1"/>
          <w:numId w:val="4"/>
        </w:numPr>
        <w:tabs>
          <w:tab w:val="right" w:pos="727"/>
        </w:tabs>
        <w:bidi/>
        <w:spacing w:after="120" w:line="340" w:lineRule="exact"/>
        <w:ind w:left="0" w:firstLine="0"/>
        <w:rPr>
          <w:rFonts w:ascii="Arabic Typesetting" w:hAnsi="Arabic Typesetting" w:cs="Arabic Typesetting"/>
          <w:sz w:val="34"/>
          <w:szCs w:val="34"/>
          <w:lang w:val="fr-CH"/>
        </w:rPr>
      </w:pPr>
      <w:r>
        <w:rPr>
          <w:rFonts w:ascii="Arabic Typesetting" w:hAnsi="Arabic Typesetting" w:cs="Arabic Typesetting"/>
          <w:sz w:val="34"/>
          <w:szCs w:val="34"/>
          <w:rtl/>
        </w:rPr>
        <w:t xml:space="preserve">وعلاوة على </w:t>
      </w:r>
      <w:r>
        <w:rPr>
          <w:rFonts w:ascii="Arabic Typesetting" w:hAnsi="Arabic Typesetting" w:cs="Arabic Typesetting" w:hint="cs"/>
          <w:sz w:val="34"/>
          <w:szCs w:val="34"/>
          <w:rtl/>
        </w:rPr>
        <w:t xml:space="preserve">ذلك </w:t>
      </w:r>
      <w:r w:rsidRPr="00FE3908">
        <w:rPr>
          <w:rFonts w:ascii="Arabic Typesetting" w:hAnsi="Arabic Typesetting" w:cs="Arabic Typesetting"/>
          <w:sz w:val="34"/>
          <w:szCs w:val="34"/>
          <w:rtl/>
        </w:rPr>
        <w:t xml:space="preserve">واصلت الأمانة، خلال </w:t>
      </w:r>
      <w:r>
        <w:rPr>
          <w:rFonts w:ascii="Arabic Typesetting" w:hAnsi="Arabic Typesetting" w:cs="Arabic Typesetting" w:hint="cs"/>
          <w:sz w:val="34"/>
          <w:szCs w:val="34"/>
          <w:rtl/>
        </w:rPr>
        <w:t>عام 2014</w:t>
      </w:r>
      <w:r>
        <w:rPr>
          <w:rFonts w:ascii="Arabic Typesetting" w:hAnsi="Arabic Typesetting" w:cs="Arabic Typesetting"/>
          <w:sz w:val="34"/>
          <w:szCs w:val="34"/>
          <w:rtl/>
        </w:rPr>
        <w:t>،</w:t>
      </w:r>
      <w:r w:rsidRPr="00FE3908">
        <w:rPr>
          <w:rFonts w:ascii="Arabic Typesetting" w:hAnsi="Arabic Typesetting" w:cs="Arabic Typesetting"/>
          <w:sz w:val="34"/>
          <w:szCs w:val="34"/>
          <w:rtl/>
        </w:rPr>
        <w:t xml:space="preserve"> إسهامها في نشر وعي أكبر بالمبادئ والممارسات القانونية لنظام البراءات </w:t>
      </w:r>
      <w:r>
        <w:rPr>
          <w:rFonts w:ascii="Arabic Typesetting" w:hAnsi="Arabic Typesetting" w:cs="Arabic Typesetting" w:hint="cs"/>
          <w:sz w:val="34"/>
          <w:szCs w:val="34"/>
          <w:rtl/>
        </w:rPr>
        <w:t>من خلال</w:t>
      </w:r>
      <w:r>
        <w:rPr>
          <w:rFonts w:ascii="Arabic Typesetting" w:hAnsi="Arabic Typesetting" w:cs="Arabic Typesetting"/>
          <w:sz w:val="34"/>
          <w:szCs w:val="34"/>
          <w:rtl/>
        </w:rPr>
        <w:t xml:space="preserve"> تقديم </w:t>
      </w:r>
      <w:r w:rsidRPr="00FE3908">
        <w:rPr>
          <w:rFonts w:ascii="Arabic Typesetting" w:hAnsi="Arabic Typesetting" w:cs="Arabic Typesetting"/>
          <w:sz w:val="34"/>
          <w:szCs w:val="34"/>
          <w:rtl/>
        </w:rPr>
        <w:t xml:space="preserve">معلومات </w:t>
      </w:r>
      <w:r>
        <w:rPr>
          <w:rFonts w:ascii="Arabic Typesetting" w:hAnsi="Arabic Typesetting" w:cs="Arabic Typesetting" w:hint="cs"/>
          <w:sz w:val="34"/>
          <w:szCs w:val="34"/>
          <w:rtl/>
        </w:rPr>
        <w:t xml:space="preserve">وجيهة </w:t>
      </w:r>
      <w:r w:rsidRPr="00FE3908">
        <w:rPr>
          <w:rFonts w:ascii="Arabic Typesetting" w:hAnsi="Arabic Typesetting" w:cs="Arabic Typesetting"/>
          <w:sz w:val="34"/>
          <w:szCs w:val="34"/>
          <w:rtl/>
        </w:rPr>
        <w:t>إلى</w:t>
      </w:r>
      <w:r>
        <w:rPr>
          <w:rFonts w:ascii="Arabic Typesetting" w:hAnsi="Arabic Typesetting" w:cs="Arabic Typesetting"/>
          <w:sz w:val="34"/>
          <w:szCs w:val="34"/>
          <w:rtl/>
        </w:rPr>
        <w:t xml:space="preserve"> المنظمات الحكومية الدولية وهيئات الأمم المتحدة </w:t>
      </w:r>
      <w:r w:rsidRPr="00FE3908">
        <w:rPr>
          <w:rFonts w:ascii="Arabic Typesetting" w:hAnsi="Arabic Typesetting" w:cs="Arabic Typesetting"/>
          <w:sz w:val="34"/>
          <w:szCs w:val="34"/>
          <w:rtl/>
        </w:rPr>
        <w:t xml:space="preserve">والمنظمات غير الحكومية وأطراف أخرى عن قضايا يشملها هذا </w:t>
      </w:r>
      <w:r>
        <w:rPr>
          <w:rFonts w:ascii="Arabic Typesetting" w:hAnsi="Arabic Typesetting" w:cs="Arabic Typesetting"/>
          <w:sz w:val="34"/>
          <w:szCs w:val="34"/>
          <w:rtl/>
        </w:rPr>
        <w:t>البرنامج</w:t>
      </w:r>
      <w:r w:rsidRPr="00FE3908">
        <w:rPr>
          <w:rFonts w:ascii="Arabic Typesetting" w:hAnsi="Arabic Typesetting" w:cs="Arabic Typesetting"/>
          <w:sz w:val="34"/>
          <w:szCs w:val="34"/>
          <w:rtl/>
        </w:rPr>
        <w:t>.</w:t>
      </w:r>
    </w:p>
    <w:p w:rsidR="00362339" w:rsidRPr="00FE3908" w:rsidRDefault="00362339" w:rsidP="00362339">
      <w:pPr>
        <w:numPr>
          <w:ilvl w:val="1"/>
          <w:numId w:val="4"/>
        </w:numPr>
        <w:tabs>
          <w:tab w:val="right" w:pos="727"/>
        </w:tabs>
        <w:bidi/>
        <w:spacing w:after="120" w:line="340" w:lineRule="exact"/>
        <w:ind w:left="0" w:firstLine="0"/>
        <w:rPr>
          <w:rFonts w:ascii="Arabic Typesetting" w:hAnsi="Arabic Typesetting" w:cs="Arabic Typesetting"/>
          <w:sz w:val="34"/>
          <w:szCs w:val="34"/>
          <w:lang w:val="fr-CH"/>
        </w:rPr>
      </w:pPr>
      <w:r>
        <w:rPr>
          <w:rFonts w:ascii="Arabic Typesetting" w:hAnsi="Arabic Typesetting" w:cs="Arabic Typesetting" w:hint="cs"/>
          <w:sz w:val="34"/>
          <w:szCs w:val="34"/>
          <w:rtl/>
          <w:lang w:val="fr-CH"/>
        </w:rPr>
        <w:t xml:space="preserve">استمدت </w:t>
      </w:r>
      <w:r>
        <w:rPr>
          <w:rFonts w:ascii="Arabic Typesetting" w:hAnsi="Arabic Typesetting" w:cs="Arabic Typesetting" w:hint="cs"/>
          <w:sz w:val="34"/>
          <w:szCs w:val="34"/>
          <w:rtl/>
        </w:rPr>
        <w:t xml:space="preserve">عمليات </w:t>
      </w:r>
      <w:r w:rsidRPr="00FE3908">
        <w:rPr>
          <w:rFonts w:ascii="Arabic Typesetting" w:hAnsi="Arabic Typesetting" w:cs="Arabic Typesetting"/>
          <w:sz w:val="34"/>
          <w:szCs w:val="34"/>
          <w:rtl/>
          <w:lang w:val="fr-CH"/>
        </w:rPr>
        <w:t>تصميم أنشطة البرنامج 1 والتخطيط لها و</w:t>
      </w:r>
      <w:r>
        <w:rPr>
          <w:rFonts w:ascii="Arabic Typesetting" w:hAnsi="Arabic Typesetting" w:cs="Arabic Typesetting" w:hint="cs"/>
          <w:sz w:val="34"/>
          <w:szCs w:val="34"/>
          <w:rtl/>
          <w:lang w:val="fr-CH"/>
        </w:rPr>
        <w:t>تنفيذها</w:t>
      </w:r>
      <w:r w:rsidRPr="00FE3908">
        <w:rPr>
          <w:rFonts w:ascii="Arabic Typesetting" w:hAnsi="Arabic Typesetting" w:cs="Arabic Typesetting"/>
          <w:sz w:val="34"/>
          <w:szCs w:val="34"/>
          <w:rtl/>
          <w:lang w:val="fr-CH"/>
        </w:rPr>
        <w:t xml:space="preserve"> </w:t>
      </w:r>
      <w:r>
        <w:rPr>
          <w:rFonts w:ascii="Arabic Typesetting" w:hAnsi="Arabic Typesetting" w:cs="Arabic Typesetting" w:hint="cs"/>
          <w:sz w:val="34"/>
          <w:szCs w:val="34"/>
          <w:rtl/>
          <w:lang w:val="fr-CH"/>
        </w:rPr>
        <w:t>المعلومات والتوجيهات من توصيات جدول أعمال التنمية المعنية. وظلّت المناقشات بشأن التطوير التدريجي لنظام البراءات الدولي ضمن اللجنة الدائمة شاملة وتُجرى</w:t>
      </w:r>
      <w:r>
        <w:rPr>
          <w:rFonts w:ascii="Arabic Typesetting" w:hAnsi="Arabic Typesetting" w:cs="Arabic Typesetting"/>
          <w:sz w:val="34"/>
          <w:szCs w:val="34"/>
          <w:rtl/>
          <w:lang w:val="fr-CH"/>
        </w:rPr>
        <w:t xml:space="preserve"> </w:t>
      </w:r>
      <w:r>
        <w:rPr>
          <w:rFonts w:ascii="Arabic Typesetting" w:hAnsi="Arabic Typesetting" w:cs="Arabic Typesetting" w:hint="cs"/>
          <w:sz w:val="34"/>
          <w:szCs w:val="34"/>
          <w:rtl/>
          <w:lang w:val="fr-CH"/>
        </w:rPr>
        <w:t>ب</w:t>
      </w:r>
      <w:r>
        <w:rPr>
          <w:rFonts w:ascii="Arabic Typesetting" w:hAnsi="Arabic Typesetting" w:cs="Arabic Typesetting"/>
          <w:sz w:val="34"/>
          <w:szCs w:val="34"/>
          <w:rtl/>
          <w:lang w:val="fr-CH"/>
        </w:rPr>
        <w:t xml:space="preserve">توجيه </w:t>
      </w:r>
      <w:r>
        <w:rPr>
          <w:rFonts w:ascii="Arabic Typesetting" w:hAnsi="Arabic Typesetting" w:cs="Arabic Typesetting" w:hint="cs"/>
          <w:sz w:val="34"/>
          <w:szCs w:val="34"/>
          <w:rtl/>
          <w:lang w:val="fr-CH"/>
        </w:rPr>
        <w:t xml:space="preserve">الدول </w:t>
      </w:r>
      <w:r>
        <w:rPr>
          <w:rFonts w:ascii="Arabic Typesetting" w:hAnsi="Arabic Typesetting" w:cs="Arabic Typesetting"/>
          <w:sz w:val="34"/>
          <w:szCs w:val="34"/>
          <w:rtl/>
          <w:lang w:val="fr-CH"/>
        </w:rPr>
        <w:t>الأعضاء</w:t>
      </w:r>
      <w:r w:rsidRPr="00FE3908">
        <w:rPr>
          <w:rFonts w:ascii="Arabic Typesetting" w:hAnsi="Arabic Typesetting" w:cs="Arabic Typesetting"/>
          <w:sz w:val="34"/>
          <w:szCs w:val="34"/>
          <w:rtl/>
          <w:lang w:val="fr-CH"/>
        </w:rPr>
        <w:t xml:space="preserve">، مع مراعاة مختلف </w:t>
      </w:r>
      <w:r>
        <w:rPr>
          <w:rFonts w:ascii="Arabic Typesetting" w:hAnsi="Arabic Typesetting" w:cs="Arabic Typesetting" w:hint="cs"/>
          <w:sz w:val="34"/>
          <w:szCs w:val="34"/>
          <w:rtl/>
          <w:lang w:val="fr-CH"/>
        </w:rPr>
        <w:t>مستويات التنمية</w:t>
      </w:r>
      <w:r>
        <w:rPr>
          <w:rFonts w:ascii="Arabic Typesetting" w:hAnsi="Arabic Typesetting" w:cs="Arabic Typesetting"/>
          <w:sz w:val="34"/>
          <w:szCs w:val="34"/>
          <w:rtl/>
          <w:lang w:val="fr-CH"/>
        </w:rPr>
        <w:t>، ما يمثل عملية تشاركية و</w:t>
      </w:r>
      <w:r>
        <w:rPr>
          <w:rFonts w:ascii="Arabic Typesetting" w:hAnsi="Arabic Typesetting" w:cs="Arabic Typesetting" w:hint="cs"/>
          <w:sz w:val="34"/>
          <w:szCs w:val="34"/>
          <w:rtl/>
          <w:lang w:val="fr-CH"/>
        </w:rPr>
        <w:t xml:space="preserve">يتماشى </w:t>
      </w:r>
      <w:r w:rsidRPr="00FE3908">
        <w:rPr>
          <w:rFonts w:ascii="Arabic Typesetting" w:hAnsi="Arabic Typesetting" w:cs="Arabic Typesetting"/>
          <w:sz w:val="34"/>
          <w:szCs w:val="34"/>
          <w:rtl/>
          <w:lang w:val="fr-CH"/>
        </w:rPr>
        <w:t xml:space="preserve">مع مبدأ حياد أمانة الويبو (التوصية 15). كما راعت المناقشات أوجه المرونة القائمة في الاتفاقات الدولية المتعلقة بالملكية الفكرية (التوصية 17). واستندت أنشطة اللجنة </w:t>
      </w:r>
      <w:r>
        <w:rPr>
          <w:rFonts w:ascii="Arabic Typesetting" w:hAnsi="Arabic Typesetting" w:cs="Arabic Typesetting" w:hint="cs"/>
          <w:sz w:val="34"/>
          <w:szCs w:val="34"/>
          <w:rtl/>
          <w:lang w:val="fr-CH"/>
        </w:rPr>
        <w:t xml:space="preserve">الدائمة </w:t>
      </w:r>
      <w:r w:rsidRPr="00FE3908">
        <w:rPr>
          <w:rFonts w:ascii="Arabic Typesetting" w:hAnsi="Arabic Typesetting" w:cs="Arabic Typesetting"/>
          <w:sz w:val="34"/>
          <w:szCs w:val="34"/>
          <w:rtl/>
          <w:lang w:val="fr-CH"/>
        </w:rPr>
        <w:t xml:space="preserve">إلى عمليات تشاور مفتوحة ومتوازنة (التوصيتان 21 و42) مع </w:t>
      </w:r>
      <w:r>
        <w:rPr>
          <w:rFonts w:ascii="Arabic Typesetting" w:hAnsi="Arabic Typesetting" w:cs="Arabic Typesetting" w:hint="cs"/>
          <w:sz w:val="34"/>
          <w:szCs w:val="34"/>
          <w:rtl/>
          <w:lang w:val="fr-CH"/>
        </w:rPr>
        <w:t xml:space="preserve">السعي، في الوقت ذاته، إلى </w:t>
      </w:r>
      <w:r w:rsidRPr="00FE3908">
        <w:rPr>
          <w:rFonts w:ascii="Arabic Typesetting" w:hAnsi="Arabic Typesetting" w:cs="Arabic Typesetting"/>
          <w:sz w:val="34"/>
          <w:szCs w:val="34"/>
          <w:rtl/>
          <w:lang w:val="fr-CH"/>
        </w:rPr>
        <w:t>دعم الأ</w:t>
      </w:r>
      <w:r>
        <w:rPr>
          <w:rFonts w:ascii="Arabic Typesetting" w:hAnsi="Arabic Typesetting" w:cs="Arabic Typesetting"/>
          <w:sz w:val="34"/>
          <w:szCs w:val="34"/>
          <w:rtl/>
          <w:lang w:val="fr-CH"/>
        </w:rPr>
        <w:t>هداف الإنمائية للأمم المتحدة</w:t>
      </w:r>
      <w:r>
        <w:rPr>
          <w:rFonts w:ascii="Arabic Typesetting" w:hAnsi="Arabic Typesetting" w:cs="Arabic Typesetting" w:hint="cs"/>
          <w:sz w:val="34"/>
          <w:szCs w:val="34"/>
          <w:rtl/>
          <w:lang w:val="fr-CH"/>
        </w:rPr>
        <w:t xml:space="preserve"> </w:t>
      </w:r>
      <w:r w:rsidRPr="00FE3908">
        <w:rPr>
          <w:rFonts w:ascii="Arabic Typesetting" w:hAnsi="Arabic Typesetting" w:cs="Arabic Typesetting"/>
          <w:sz w:val="34"/>
          <w:szCs w:val="34"/>
          <w:rtl/>
          <w:lang w:val="fr-CH"/>
        </w:rPr>
        <w:t xml:space="preserve">(التوصية 22). </w:t>
      </w:r>
      <w:r>
        <w:rPr>
          <w:rFonts w:ascii="Arabic Typesetting" w:hAnsi="Arabic Typesetting" w:cs="Arabic Typesetting" w:hint="cs"/>
          <w:sz w:val="34"/>
          <w:szCs w:val="34"/>
          <w:rtl/>
          <w:lang w:val="fr-CH"/>
        </w:rPr>
        <w:t>و</w:t>
      </w:r>
      <w:r>
        <w:rPr>
          <w:rFonts w:ascii="Arabic Typesetting" w:hAnsi="Arabic Typesetting" w:cs="Arabic Typesetting"/>
          <w:sz w:val="34"/>
          <w:szCs w:val="34"/>
          <w:rtl/>
          <w:lang w:val="fr-CH"/>
        </w:rPr>
        <w:t>على وجه التحديد</w:t>
      </w:r>
      <w:r>
        <w:rPr>
          <w:rFonts w:ascii="Arabic Typesetting" w:hAnsi="Arabic Typesetting" w:cs="Arabic Typesetting" w:hint="cs"/>
          <w:sz w:val="34"/>
          <w:szCs w:val="34"/>
          <w:rtl/>
          <w:lang w:val="fr-CH"/>
        </w:rPr>
        <w:t xml:space="preserve"> و</w:t>
      </w:r>
      <w:r>
        <w:rPr>
          <w:rFonts w:ascii="Arabic Typesetting" w:hAnsi="Arabic Typesetting" w:cs="Arabic Typesetting"/>
          <w:sz w:val="34"/>
          <w:szCs w:val="34"/>
          <w:rtl/>
          <w:lang w:val="fr-CH"/>
        </w:rPr>
        <w:t>تمشيا مع التوصية 22</w:t>
      </w:r>
      <w:r>
        <w:rPr>
          <w:rFonts w:ascii="Arabic Typesetting" w:hAnsi="Arabic Typesetting" w:cs="Arabic Typesetting" w:hint="cs"/>
          <w:sz w:val="34"/>
          <w:szCs w:val="34"/>
          <w:rtl/>
          <w:lang w:val="fr-CH"/>
        </w:rPr>
        <w:t xml:space="preserve">، </w:t>
      </w:r>
      <w:r w:rsidRPr="00FE3908">
        <w:rPr>
          <w:rFonts w:ascii="Arabic Typesetting" w:hAnsi="Arabic Typesetting" w:cs="Arabic Typesetting"/>
          <w:sz w:val="34"/>
          <w:szCs w:val="34"/>
          <w:rtl/>
          <w:lang w:val="fr-CH"/>
        </w:rPr>
        <w:t>تناولت وثائق عمل اللجنة الدائمة قضايا مثل: "1" نقل التك</w:t>
      </w:r>
      <w:r>
        <w:rPr>
          <w:rFonts w:ascii="Arabic Typesetting" w:hAnsi="Arabic Typesetting" w:cs="Arabic Typesetting"/>
          <w:sz w:val="34"/>
          <w:szCs w:val="34"/>
          <w:rtl/>
          <w:lang w:val="fr-CH"/>
        </w:rPr>
        <w:t>نولوجيا المتعلقة بالبراءات؛ "2"</w:t>
      </w:r>
      <w:r>
        <w:rPr>
          <w:rFonts w:ascii="Arabic Typesetting" w:hAnsi="Arabic Typesetting" w:cs="Arabic Typesetting" w:hint="cs"/>
          <w:sz w:val="34"/>
          <w:szCs w:val="34"/>
          <w:rtl/>
          <w:lang w:val="fr-CH"/>
        </w:rPr>
        <w:t xml:space="preserve"> و</w:t>
      </w:r>
      <w:r>
        <w:rPr>
          <w:rFonts w:ascii="Arabic Typesetting" w:hAnsi="Arabic Typesetting" w:cs="Arabic Typesetting"/>
          <w:sz w:val="34"/>
          <w:szCs w:val="34"/>
          <w:rtl/>
          <w:lang w:val="fr-CH"/>
        </w:rPr>
        <w:t>أوجه المرونة</w:t>
      </w:r>
      <w:r>
        <w:rPr>
          <w:rFonts w:ascii="Arabic Typesetting" w:hAnsi="Arabic Typesetting" w:cs="Arabic Typesetting" w:hint="cs"/>
          <w:sz w:val="34"/>
          <w:szCs w:val="34"/>
          <w:rtl/>
          <w:lang w:val="fr-CH"/>
        </w:rPr>
        <w:t xml:space="preserve"> </w:t>
      </w:r>
      <w:r w:rsidRPr="00FE3908">
        <w:rPr>
          <w:rFonts w:ascii="Arabic Typesetting" w:hAnsi="Arabic Typesetting" w:cs="Arabic Typesetting"/>
          <w:sz w:val="34"/>
          <w:szCs w:val="34"/>
          <w:rtl/>
          <w:lang w:val="fr-CH"/>
        </w:rPr>
        <w:t>والاستثناءات والتقييدات المحتملة لفائدة الدول الأعضاء.</w:t>
      </w:r>
    </w:p>
    <w:p w:rsidR="00362339" w:rsidRPr="00FE3908" w:rsidRDefault="00362339" w:rsidP="00362339">
      <w:pPr>
        <w:numPr>
          <w:ilvl w:val="1"/>
          <w:numId w:val="4"/>
        </w:numPr>
        <w:tabs>
          <w:tab w:val="right" w:pos="727"/>
        </w:tabs>
        <w:bidi/>
        <w:spacing w:after="120" w:line="340" w:lineRule="exact"/>
        <w:ind w:left="0" w:firstLine="0"/>
        <w:rPr>
          <w:rFonts w:ascii="Arabic Typesetting" w:hAnsi="Arabic Typesetting" w:cs="Arabic Typesetting"/>
          <w:sz w:val="34"/>
          <w:szCs w:val="34"/>
          <w:lang w:val="fr-CH"/>
        </w:rPr>
      </w:pPr>
      <w:r w:rsidRPr="00FE3908">
        <w:rPr>
          <w:rFonts w:ascii="Arabic Typesetting" w:hAnsi="Arabic Typesetting" w:cs="Arabic Typesetting"/>
          <w:sz w:val="34"/>
          <w:szCs w:val="34"/>
          <w:rtl/>
          <w:lang w:val="fr-CH"/>
        </w:rPr>
        <w:t>وكانت أنشطة ال</w:t>
      </w:r>
      <w:r>
        <w:rPr>
          <w:rFonts w:ascii="Arabic Typesetting" w:hAnsi="Arabic Typesetting" w:cs="Arabic Typesetting"/>
          <w:sz w:val="34"/>
          <w:szCs w:val="34"/>
          <w:rtl/>
          <w:lang w:val="fr-CH"/>
        </w:rPr>
        <w:t xml:space="preserve">برنامج </w:t>
      </w:r>
      <w:r>
        <w:rPr>
          <w:rFonts w:ascii="Arabic Typesetting" w:hAnsi="Arabic Typesetting" w:cs="Arabic Typesetting" w:hint="cs"/>
          <w:sz w:val="34"/>
          <w:szCs w:val="34"/>
          <w:rtl/>
          <w:lang w:val="fr-CH"/>
        </w:rPr>
        <w:t>الخاصة</w:t>
      </w:r>
      <w:r>
        <w:rPr>
          <w:rFonts w:ascii="Arabic Typesetting" w:hAnsi="Arabic Typesetting" w:cs="Arabic Typesetting"/>
          <w:sz w:val="34"/>
          <w:szCs w:val="34"/>
          <w:rtl/>
          <w:lang w:val="fr-CH"/>
        </w:rPr>
        <w:t xml:space="preserve"> </w:t>
      </w:r>
      <w:r>
        <w:rPr>
          <w:rFonts w:ascii="Arabic Typesetting" w:hAnsi="Arabic Typesetting" w:cs="Arabic Typesetting" w:hint="cs"/>
          <w:sz w:val="34"/>
          <w:szCs w:val="34"/>
          <w:rtl/>
          <w:lang w:val="fr-CH"/>
        </w:rPr>
        <w:t>بتكوين الكفاءات</w:t>
      </w:r>
      <w:r>
        <w:rPr>
          <w:rFonts w:ascii="Arabic Typesetting" w:hAnsi="Arabic Typesetting" w:cs="Arabic Typesetting"/>
          <w:sz w:val="34"/>
          <w:szCs w:val="34"/>
          <w:rtl/>
          <w:lang w:val="fr-CH"/>
        </w:rPr>
        <w:t xml:space="preserve"> </w:t>
      </w:r>
      <w:r w:rsidRPr="00FE3908">
        <w:rPr>
          <w:rFonts w:ascii="Arabic Typesetting" w:hAnsi="Arabic Typesetting" w:cs="Arabic Typesetting"/>
          <w:sz w:val="34"/>
          <w:szCs w:val="34"/>
          <w:rtl/>
          <w:lang w:val="fr-CH"/>
        </w:rPr>
        <w:t>و</w:t>
      </w:r>
      <w:r>
        <w:rPr>
          <w:rFonts w:ascii="Arabic Typesetting" w:hAnsi="Arabic Typesetting" w:cs="Arabic Typesetting" w:hint="cs"/>
          <w:sz w:val="34"/>
          <w:szCs w:val="34"/>
          <w:rtl/>
          <w:lang w:val="fr-CH"/>
        </w:rPr>
        <w:t>ب</w:t>
      </w:r>
      <w:r w:rsidRPr="00FE3908">
        <w:rPr>
          <w:rFonts w:ascii="Arabic Typesetting" w:hAnsi="Arabic Typesetting" w:cs="Arabic Typesetting"/>
          <w:sz w:val="34"/>
          <w:szCs w:val="34"/>
          <w:rtl/>
          <w:lang w:val="fr-CH"/>
        </w:rPr>
        <w:t xml:space="preserve">المساعدة </w:t>
      </w:r>
      <w:r>
        <w:rPr>
          <w:rFonts w:ascii="Arabic Typesetting" w:hAnsi="Arabic Typesetting" w:cs="Arabic Typesetting" w:hint="cs"/>
          <w:sz w:val="34"/>
          <w:szCs w:val="34"/>
          <w:rtl/>
          <w:lang w:val="fr-CH"/>
        </w:rPr>
        <w:t>في مجالي</w:t>
      </w:r>
      <w:r>
        <w:rPr>
          <w:rFonts w:ascii="Arabic Typesetting" w:hAnsi="Arabic Typesetting" w:cs="Arabic Typesetting"/>
          <w:sz w:val="34"/>
          <w:szCs w:val="34"/>
          <w:rtl/>
          <w:lang w:val="fr-CH"/>
        </w:rPr>
        <w:t xml:space="preserve"> التشريع والسياس</w:t>
      </w:r>
      <w:r>
        <w:rPr>
          <w:rFonts w:ascii="Arabic Typesetting" w:hAnsi="Arabic Typesetting" w:cs="Arabic Typesetting" w:hint="cs"/>
          <w:sz w:val="34"/>
          <w:szCs w:val="34"/>
          <w:rtl/>
          <w:lang w:val="fr-CH"/>
        </w:rPr>
        <w:t>ة العامة</w:t>
      </w:r>
      <w:r w:rsidRPr="00FE3908">
        <w:rPr>
          <w:rFonts w:ascii="Arabic Typesetting" w:hAnsi="Arabic Typesetting" w:cs="Arabic Typesetting"/>
          <w:sz w:val="34"/>
          <w:szCs w:val="34"/>
          <w:rtl/>
          <w:lang w:val="fr-CH"/>
        </w:rPr>
        <w:t xml:space="preserve"> </w:t>
      </w:r>
      <w:r>
        <w:rPr>
          <w:rFonts w:ascii="Arabic Typesetting" w:hAnsi="Arabic Typesetting" w:cs="Arabic Typesetting" w:hint="cs"/>
          <w:sz w:val="34"/>
          <w:szCs w:val="34"/>
          <w:rtl/>
          <w:lang w:val="fr-CH"/>
        </w:rPr>
        <w:t>إنمائية المنحى وقائمة على الطلب</w:t>
      </w:r>
      <w:r w:rsidRPr="00FE3908">
        <w:rPr>
          <w:rFonts w:ascii="Arabic Typesetting" w:hAnsi="Arabic Typesetting" w:cs="Arabic Typesetting"/>
          <w:sz w:val="34"/>
          <w:szCs w:val="34"/>
          <w:rtl/>
          <w:lang w:val="fr-CH"/>
        </w:rPr>
        <w:t xml:space="preserve"> </w:t>
      </w:r>
      <w:r>
        <w:rPr>
          <w:rFonts w:ascii="Arabic Typesetting" w:hAnsi="Arabic Typesetting" w:cs="Arabic Typesetting" w:hint="cs"/>
          <w:sz w:val="34"/>
          <w:szCs w:val="34"/>
          <w:rtl/>
          <w:lang w:val="fr-CH"/>
        </w:rPr>
        <w:t>وتُنفذ</w:t>
      </w:r>
      <w:r w:rsidRPr="00FE3908">
        <w:rPr>
          <w:rFonts w:ascii="Arabic Typesetting" w:hAnsi="Arabic Typesetting" w:cs="Arabic Typesetting"/>
          <w:sz w:val="34"/>
          <w:szCs w:val="34"/>
          <w:rtl/>
          <w:lang w:val="fr-CH"/>
        </w:rPr>
        <w:t xml:space="preserve"> ضمن الإطار الزمني المخطط (التوصيات 1 و13 و14).</w:t>
      </w:r>
    </w:p>
    <w:p w:rsidR="00362339" w:rsidRDefault="00362339" w:rsidP="00362339">
      <w:pPr>
        <w:numPr>
          <w:ilvl w:val="1"/>
          <w:numId w:val="4"/>
        </w:numPr>
        <w:bidi/>
        <w:spacing w:after="120" w:line="340" w:lineRule="exact"/>
        <w:ind w:left="0" w:firstLine="0"/>
        <w:rPr>
          <w:rFonts w:ascii="Arabic Typesetting" w:hAnsi="Arabic Typesetting" w:cs="Arabic Typesetting"/>
          <w:sz w:val="34"/>
          <w:szCs w:val="34"/>
        </w:rPr>
      </w:pPr>
      <w:r>
        <w:rPr>
          <w:rFonts w:ascii="Arabic Typesetting" w:hAnsi="Arabic Typesetting" w:cs="Arabic Typesetting"/>
          <w:sz w:val="34"/>
          <w:szCs w:val="34"/>
          <w:rtl/>
        </w:rPr>
        <w:t>وعلاوة على ذلك</w:t>
      </w:r>
      <w:r>
        <w:rPr>
          <w:rFonts w:ascii="Arabic Typesetting" w:hAnsi="Arabic Typesetting" w:cs="Arabic Typesetting" w:hint="cs"/>
          <w:sz w:val="34"/>
          <w:szCs w:val="34"/>
          <w:rtl/>
        </w:rPr>
        <w:t xml:space="preserve"> </w:t>
      </w:r>
      <w:r w:rsidRPr="00FE3908">
        <w:rPr>
          <w:rFonts w:ascii="Arabic Typesetting" w:hAnsi="Arabic Typesetting" w:cs="Arabic Typesetting"/>
          <w:sz w:val="34"/>
          <w:szCs w:val="34"/>
          <w:rtl/>
        </w:rPr>
        <w:t>ووفقا للتوصيتين 16 و</w:t>
      </w:r>
      <w:r>
        <w:rPr>
          <w:rFonts w:ascii="Arabic Typesetting" w:hAnsi="Arabic Typesetting" w:cs="Arabic Typesetting"/>
          <w:sz w:val="34"/>
          <w:szCs w:val="34"/>
          <w:rtl/>
        </w:rPr>
        <w:t>20</w:t>
      </w:r>
      <w:r w:rsidRPr="00FE3908">
        <w:rPr>
          <w:rFonts w:ascii="Arabic Typesetting" w:hAnsi="Arabic Typesetting" w:cs="Arabic Typesetting"/>
          <w:sz w:val="34"/>
          <w:szCs w:val="34"/>
          <w:rtl/>
        </w:rPr>
        <w:t xml:space="preserve">، شارك البرنامج في </w:t>
      </w:r>
      <w:r>
        <w:rPr>
          <w:rFonts w:ascii="Arabic Typesetting" w:hAnsi="Arabic Typesetting" w:cs="Arabic Typesetting" w:hint="cs"/>
          <w:sz w:val="34"/>
          <w:szCs w:val="34"/>
          <w:rtl/>
        </w:rPr>
        <w:t>عملية تقييم نهائي لنتائج</w:t>
      </w:r>
      <w:r w:rsidRPr="00FE3908">
        <w:rPr>
          <w:rFonts w:ascii="Arabic Typesetting" w:hAnsi="Arabic Typesetting" w:cs="Arabic Typesetting"/>
          <w:sz w:val="34"/>
          <w:szCs w:val="34"/>
          <w:rtl/>
        </w:rPr>
        <w:t xml:space="preserve"> مشروع جدول أعمال التنمية</w:t>
      </w:r>
      <w:r>
        <w:rPr>
          <w:rFonts w:ascii="Arabic Typesetting" w:hAnsi="Arabic Typesetting" w:cs="Arabic Typesetting"/>
          <w:sz w:val="34"/>
          <w:szCs w:val="34"/>
          <w:rtl/>
        </w:rPr>
        <w:t xml:space="preserve"> المتعلق بالبراءات والملك العام</w:t>
      </w:r>
      <w:r>
        <w:rPr>
          <w:rFonts w:ascii="Arabic Typesetting" w:hAnsi="Arabic Typesetting" w:cs="Arabic Typesetting" w:hint="cs"/>
          <w:sz w:val="34"/>
          <w:szCs w:val="34"/>
          <w:rtl/>
        </w:rPr>
        <w:t>، الذي عُرض ونوقش في الدورة الثلاثين للجنة المعنية بالتنمية والملكية الفكرية (لجنة التنمية) المعقودة في الفترة من 19 إلى 23 مايو 2014.</w:t>
      </w:r>
    </w:p>
    <w:p w:rsidR="00362339" w:rsidRPr="00E178F4" w:rsidRDefault="00362339" w:rsidP="00362339">
      <w:pPr>
        <w:numPr>
          <w:ilvl w:val="1"/>
          <w:numId w:val="4"/>
        </w:numPr>
        <w:bidi/>
        <w:spacing w:after="120" w:line="340" w:lineRule="exact"/>
        <w:ind w:left="0" w:firstLine="0"/>
        <w:rPr>
          <w:rFonts w:ascii="Arabic Typesetting" w:hAnsi="Arabic Typesetting" w:cs="Arabic Typesetting"/>
          <w:sz w:val="34"/>
          <w:szCs w:val="34"/>
          <w:rtl/>
        </w:rPr>
      </w:pPr>
      <w:r w:rsidRPr="00FE3908">
        <w:rPr>
          <w:rFonts w:ascii="Arabic Typesetting" w:hAnsi="Arabic Typesetting" w:cs="Arabic Typesetting"/>
          <w:sz w:val="34"/>
          <w:szCs w:val="34"/>
          <w:rtl/>
        </w:rPr>
        <w:lastRenderedPageBreak/>
        <w:t xml:space="preserve"> </w:t>
      </w:r>
      <w:r>
        <w:rPr>
          <w:rFonts w:ascii="Arabic Typesetting" w:hAnsi="Arabic Typesetting" w:cs="Arabic Typesetting" w:hint="cs"/>
          <w:sz w:val="34"/>
          <w:szCs w:val="34"/>
          <w:rtl/>
        </w:rPr>
        <w:t>كما أعدّ البرنامج الوثيقة</w:t>
      </w:r>
      <w:r>
        <w:rPr>
          <w:rFonts w:ascii="Arabic Typesetting" w:hAnsi="Arabic Typesetting" w:cs="Arabic Typesetting" w:hint="eastAsia"/>
          <w:sz w:val="34"/>
          <w:szCs w:val="34"/>
          <w:rtl/>
        </w:rPr>
        <w:t> </w:t>
      </w:r>
      <w:r w:rsidRPr="002438D0">
        <w:rPr>
          <w:rFonts w:ascii="Arabic Typesetting" w:hAnsi="Arabic Typesetting" w:cs="Arabic Typesetting"/>
          <w:sz w:val="34"/>
          <w:szCs w:val="34"/>
        </w:rPr>
        <w:t>CDIP/13/10</w:t>
      </w:r>
      <w:r>
        <w:rPr>
          <w:rFonts w:ascii="Arabic Typesetting" w:hAnsi="Arabic Typesetting" w:cs="Arabic Typesetting" w:hint="cs"/>
          <w:sz w:val="34"/>
          <w:szCs w:val="34"/>
          <w:rtl/>
        </w:rPr>
        <w:t xml:space="preserve">، التي تشمل وجهين جديدين من أوجه المرونة المتعلقة بالبراءات والتي نوقشت في الدورة نفسها للجنة التنمية، </w:t>
      </w:r>
      <w:r w:rsidRPr="00E178F4">
        <w:rPr>
          <w:rFonts w:ascii="Arabic Typesetting" w:hAnsi="Arabic Typesetting" w:cs="Arabic Typesetting" w:hint="cs"/>
          <w:sz w:val="34"/>
          <w:szCs w:val="34"/>
          <w:rtl/>
          <w:lang w:val="fr-CH"/>
        </w:rPr>
        <w:t>واضطلع</w:t>
      </w:r>
      <w:r w:rsidRPr="00E178F4">
        <w:rPr>
          <w:rFonts w:ascii="Arabic Typesetting" w:hAnsi="Arabic Typesetting" w:cs="Arabic Typesetting"/>
          <w:sz w:val="34"/>
          <w:szCs w:val="34"/>
          <w:rtl/>
          <w:lang w:val="fr-CH"/>
        </w:rPr>
        <w:t xml:space="preserve"> </w:t>
      </w:r>
      <w:r w:rsidRPr="00E178F4">
        <w:rPr>
          <w:rFonts w:ascii="Arabic Typesetting" w:hAnsi="Arabic Typesetting" w:cs="Arabic Typesetting" w:hint="cs"/>
          <w:sz w:val="34"/>
          <w:szCs w:val="34"/>
          <w:rtl/>
          <w:lang w:val="fr-CH"/>
        </w:rPr>
        <w:t>ب</w:t>
      </w:r>
      <w:r w:rsidRPr="00E178F4">
        <w:rPr>
          <w:rFonts w:ascii="Arabic Typesetting" w:hAnsi="Arabic Typesetting" w:cs="Arabic Typesetting"/>
          <w:sz w:val="34"/>
          <w:szCs w:val="34"/>
          <w:rtl/>
          <w:lang w:val="fr-CH"/>
        </w:rPr>
        <w:t>أنشطة تهدف إلى إذكاء الوعي بشأن التطبيق العملي لأوجه المرونة على الصعيد الوطني. وفي هذا الصدد نُظمت</w:t>
      </w:r>
      <w:r w:rsidRPr="00E178F4">
        <w:rPr>
          <w:rFonts w:ascii="Arabic Typesetting" w:hAnsi="Arabic Typesetting" w:cs="Arabic Typesetting" w:hint="cs"/>
          <w:sz w:val="34"/>
          <w:szCs w:val="34"/>
          <w:rtl/>
          <w:lang w:val="fr-CH"/>
        </w:rPr>
        <w:t>، في بيشكيك بقيرغيزستان، ندوة إقليمية للويبو بشأن قضايا حماية البراءات في المجال الصيدلاني</w:t>
      </w:r>
      <w:r w:rsidRPr="00E178F4">
        <w:rPr>
          <w:rFonts w:ascii="Arabic Typesetting" w:hAnsi="Arabic Typesetting" w:cs="Arabic Typesetting"/>
          <w:sz w:val="34"/>
          <w:szCs w:val="34"/>
          <w:rtl/>
          <w:lang w:val="fr-CH"/>
        </w:rPr>
        <w:t xml:space="preserve">، </w:t>
      </w:r>
      <w:r w:rsidRPr="00E178F4">
        <w:rPr>
          <w:rFonts w:ascii="Arabic Typesetting" w:hAnsi="Arabic Typesetting" w:cs="Arabic Typesetting" w:hint="cs"/>
          <w:sz w:val="34"/>
          <w:szCs w:val="34"/>
          <w:rtl/>
          <w:lang w:val="fr-CH"/>
        </w:rPr>
        <w:t>فضلا عن ست ندوات أو حلقات عمل وطنية بشأن الإطار القانوني والسياسة العامة في مجال البراءات</w:t>
      </w:r>
      <w:r w:rsidRPr="00E178F4">
        <w:rPr>
          <w:rFonts w:ascii="Arabic Typesetting" w:hAnsi="Arabic Typesetting" w:cs="Arabic Typesetting"/>
          <w:sz w:val="34"/>
          <w:szCs w:val="34"/>
        </w:rPr>
        <w:t>.</w:t>
      </w:r>
    </w:p>
    <w:p w:rsidR="00362339" w:rsidRPr="00FE3908" w:rsidRDefault="00362339" w:rsidP="00362339">
      <w:pPr>
        <w:keepNext/>
        <w:bidi/>
        <w:spacing w:before="120" w:after="120" w:line="340" w:lineRule="exact"/>
        <w:rPr>
          <w:rFonts w:ascii="Arabic Typesetting" w:hAnsi="Arabic Typesetting" w:cs="Arabic Typesetting"/>
          <w:sz w:val="36"/>
          <w:szCs w:val="36"/>
          <w:rtl/>
          <w:lang w:val="fr-CH" w:bidi="ar-EG"/>
        </w:rPr>
      </w:pPr>
      <w:r w:rsidRPr="00FE3908">
        <w:rPr>
          <w:rFonts w:ascii="Arabic Typesetting" w:hAnsi="Arabic Typesetting" w:cs="Arabic Typesetting" w:hint="cs"/>
          <w:sz w:val="36"/>
          <w:szCs w:val="36"/>
          <w:rtl/>
          <w:lang w:val="fr-CH"/>
        </w:rPr>
        <w:t>بيانات الأداء</w:t>
      </w:r>
    </w:p>
    <w:tbl>
      <w:tblPr>
        <w:bidiVisual/>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491"/>
        <w:gridCol w:w="2496"/>
        <w:gridCol w:w="1212"/>
        <w:gridCol w:w="2786"/>
        <w:gridCol w:w="586"/>
      </w:tblGrid>
      <w:tr w:rsidR="00362339" w:rsidRPr="00FE3908" w:rsidTr="00631C2F">
        <w:trPr>
          <w:trHeight w:val="537"/>
        </w:trPr>
        <w:tc>
          <w:tcPr>
            <w:tcW w:w="0" w:type="auto"/>
            <w:gridSpan w:val="5"/>
            <w:shd w:val="clear" w:color="auto" w:fill="CCFFFF"/>
            <w:tcMar>
              <w:top w:w="0" w:type="dxa"/>
            </w:tcMar>
            <w:vAlign w:val="center"/>
          </w:tcPr>
          <w:p w:rsidR="00362339" w:rsidRPr="00FE3908" w:rsidRDefault="00362339" w:rsidP="00631C2F">
            <w:pPr>
              <w:keepNext/>
              <w:bidi/>
              <w:spacing w:before="60" w:after="60" w:line="280" w:lineRule="exact"/>
              <w:ind w:left="1133" w:hanging="1133"/>
              <w:rPr>
                <w:rFonts w:ascii="Arabic Typesetting" w:hAnsi="Arabic Typesetting" w:cs="Arabic Typesetting"/>
                <w:b/>
                <w:bCs/>
                <w:sz w:val="30"/>
                <w:szCs w:val="30"/>
                <w:lang w:bidi="ar-EG"/>
              </w:rPr>
            </w:pPr>
            <w:r w:rsidRPr="00FE3908">
              <w:rPr>
                <w:rFonts w:ascii="Arabic Typesetting" w:hAnsi="Arabic Typesetting" w:cs="Arabic Typesetting"/>
                <w:b/>
                <w:bCs/>
                <w:sz w:val="30"/>
                <w:szCs w:val="30"/>
                <w:rtl/>
                <w:lang w:bidi="ar-EG"/>
              </w:rPr>
              <w:t xml:space="preserve">النتيجة المرتقبة: </w:t>
            </w:r>
            <w:r w:rsidRPr="00835E09">
              <w:rPr>
                <w:rFonts w:ascii="Arabic Typesetting" w:hAnsi="Arabic Typesetting" w:cs="Arabic Typesetting"/>
                <w:sz w:val="30"/>
                <w:szCs w:val="30"/>
                <w:rtl/>
                <w:lang w:bidi="ar-EG"/>
              </w:rPr>
              <w:tab/>
            </w:r>
            <w:r w:rsidRPr="00835E09">
              <w:rPr>
                <w:rFonts w:ascii="Arabic Typesetting" w:hAnsi="Arabic Typesetting" w:cs="Arabic Typesetting" w:hint="cs"/>
                <w:sz w:val="30"/>
                <w:szCs w:val="30"/>
                <w:rtl/>
                <w:lang w:bidi="ar-EG"/>
              </w:rPr>
              <w:t xml:space="preserve">ه </w:t>
            </w:r>
            <w:r>
              <w:rPr>
                <w:rFonts w:ascii="Arabic Typesetting" w:hAnsi="Arabic Typesetting" w:cs="Arabic Typesetting" w:hint="cs"/>
                <w:sz w:val="30"/>
                <w:szCs w:val="30"/>
                <w:rtl/>
                <w:lang w:bidi="ar-EG"/>
              </w:rPr>
              <w:t>1</w:t>
            </w:r>
            <w:r w:rsidRPr="00835E09">
              <w:rPr>
                <w:rFonts w:ascii="Arabic Typesetting" w:hAnsi="Arabic Typesetting" w:cs="Arabic Typesetting" w:hint="cs"/>
                <w:sz w:val="30"/>
                <w:szCs w:val="30"/>
                <w:rtl/>
                <w:lang w:bidi="ar-EG"/>
              </w:rPr>
              <w:t xml:space="preserve">.1 </w:t>
            </w:r>
            <w:r w:rsidRPr="00C40CB3">
              <w:rPr>
                <w:rFonts w:ascii="Arabic Typesetting" w:hAnsi="Arabic Typesetting" w:cs="Arabic Typesetting"/>
                <w:sz w:val="30"/>
                <w:szCs w:val="30"/>
                <w:rtl/>
                <w:lang w:bidi="ar-EG"/>
              </w:rPr>
              <w:t>تعاون معزز بين الدول الأعضاء في تطوير أطر معيارية دولية متوازنة للملكية الفكرية والاتفاق على محاور محدّدة وعلى صكوك دولية بشأنها</w:t>
            </w:r>
          </w:p>
        </w:tc>
      </w:tr>
      <w:tr w:rsidR="00362339" w:rsidRPr="00FE3908" w:rsidTr="00631C2F">
        <w:trPr>
          <w:trHeight w:val="186"/>
        </w:trPr>
        <w:tc>
          <w:tcPr>
            <w:tcW w:w="0" w:type="auto"/>
            <w:tcBorders>
              <w:bottom w:val="nil"/>
              <w:right w:val="nil"/>
            </w:tcBorders>
            <w:tcMar>
              <w:top w:w="110" w:type="dxa"/>
            </w:tcMar>
          </w:tcPr>
          <w:p w:rsidR="00362339" w:rsidRPr="00FE3908" w:rsidRDefault="00362339" w:rsidP="00631C2F">
            <w:pPr>
              <w:keepNext/>
              <w:bidi/>
              <w:spacing w:before="60" w:after="60" w:line="280" w:lineRule="exact"/>
              <w:rPr>
                <w:rFonts w:ascii="Arabic Typesetting" w:hAnsi="Arabic Typesetting" w:cs="Arabic Typesetting"/>
                <w:b/>
                <w:bCs/>
                <w:sz w:val="30"/>
                <w:szCs w:val="30"/>
                <w:rtl/>
                <w:lang w:bidi="ar-EG"/>
              </w:rPr>
            </w:pPr>
            <w:r w:rsidRPr="00FE3908">
              <w:rPr>
                <w:rFonts w:ascii="Arabic Typesetting" w:hAnsi="Arabic Typesetting" w:cs="Arabic Typesetting"/>
                <w:b/>
                <w:bCs/>
                <w:sz w:val="30"/>
                <w:szCs w:val="30"/>
                <w:rtl/>
                <w:lang w:bidi="ar-EG"/>
              </w:rPr>
              <w:t>مؤشرات الأداء</w:t>
            </w:r>
          </w:p>
        </w:tc>
        <w:tc>
          <w:tcPr>
            <w:tcW w:w="0" w:type="auto"/>
            <w:tcBorders>
              <w:top w:val="nil"/>
              <w:left w:val="nil"/>
              <w:bottom w:val="nil"/>
              <w:right w:val="nil"/>
            </w:tcBorders>
            <w:shd w:val="clear" w:color="auto" w:fill="FFFFFF" w:themeFill="background1"/>
            <w:tcMar>
              <w:top w:w="110" w:type="dxa"/>
            </w:tcMar>
          </w:tcPr>
          <w:p w:rsidR="00362339" w:rsidRPr="00FE3908" w:rsidRDefault="00362339" w:rsidP="00631C2F">
            <w:pPr>
              <w:keepNext/>
              <w:bidi/>
              <w:spacing w:before="60" w:after="60" w:line="280" w:lineRule="exact"/>
              <w:rPr>
                <w:rFonts w:ascii="Arabic Typesetting" w:hAnsi="Arabic Typesetting" w:cs="Arabic Typesetting"/>
                <w:bCs/>
                <w:sz w:val="30"/>
                <w:szCs w:val="30"/>
                <w:rtl/>
                <w:lang w:bidi="ar-EG"/>
              </w:rPr>
            </w:pPr>
            <w:r w:rsidRPr="00FE3908">
              <w:rPr>
                <w:rFonts w:ascii="Arabic Typesetting" w:hAnsi="Arabic Typesetting" w:cs="Arabic Typesetting"/>
                <w:bCs/>
                <w:sz w:val="30"/>
                <w:szCs w:val="30"/>
                <w:rtl/>
                <w:lang w:bidi="ar-EG"/>
              </w:rPr>
              <w:t>أسس المقارنة</w:t>
            </w:r>
          </w:p>
        </w:tc>
        <w:tc>
          <w:tcPr>
            <w:tcW w:w="0" w:type="auto"/>
            <w:tcBorders>
              <w:top w:val="nil"/>
              <w:left w:val="nil"/>
              <w:bottom w:val="nil"/>
              <w:right w:val="nil"/>
            </w:tcBorders>
          </w:tcPr>
          <w:p w:rsidR="00362339" w:rsidRPr="00FE3908" w:rsidRDefault="00362339" w:rsidP="00631C2F">
            <w:pPr>
              <w:keepNext/>
              <w:bidi/>
              <w:spacing w:before="60" w:after="60" w:line="280" w:lineRule="exact"/>
              <w:rPr>
                <w:rFonts w:ascii="Arabic Typesetting" w:hAnsi="Arabic Typesetting" w:cs="Arabic Typesetting"/>
                <w:b/>
                <w:bCs/>
                <w:sz w:val="30"/>
                <w:szCs w:val="30"/>
                <w:rtl/>
                <w:lang w:bidi="ar-EG"/>
              </w:rPr>
            </w:pPr>
            <w:r w:rsidRPr="00FE3908">
              <w:rPr>
                <w:rFonts w:ascii="Arabic Typesetting" w:hAnsi="Arabic Typesetting" w:cs="Arabic Typesetting"/>
                <w:b/>
                <w:bCs/>
                <w:sz w:val="30"/>
                <w:szCs w:val="30"/>
                <w:rtl/>
                <w:lang w:bidi="ar-EG"/>
              </w:rPr>
              <w:t>الأهداف</w:t>
            </w:r>
          </w:p>
        </w:tc>
        <w:tc>
          <w:tcPr>
            <w:tcW w:w="0" w:type="auto"/>
            <w:tcBorders>
              <w:top w:val="nil"/>
              <w:left w:val="nil"/>
              <w:bottom w:val="nil"/>
              <w:right w:val="nil"/>
            </w:tcBorders>
            <w:tcMar>
              <w:top w:w="110" w:type="dxa"/>
            </w:tcMar>
          </w:tcPr>
          <w:p w:rsidR="00362339" w:rsidRPr="00FE3908" w:rsidRDefault="00362339" w:rsidP="00631C2F">
            <w:pPr>
              <w:keepNext/>
              <w:bidi/>
              <w:spacing w:before="60" w:after="60" w:line="280" w:lineRule="exact"/>
              <w:rPr>
                <w:rFonts w:ascii="Arabic Typesetting" w:hAnsi="Arabic Typesetting" w:cs="Arabic Typesetting"/>
                <w:b/>
                <w:bCs/>
                <w:sz w:val="30"/>
                <w:szCs w:val="30"/>
                <w:rtl/>
                <w:lang w:bidi="ar-EG"/>
              </w:rPr>
            </w:pPr>
            <w:r w:rsidRPr="00FE3908">
              <w:rPr>
                <w:rFonts w:ascii="Arabic Typesetting" w:hAnsi="Arabic Typesetting" w:cs="Arabic Typesetting"/>
                <w:b/>
                <w:bCs/>
                <w:sz w:val="30"/>
                <w:szCs w:val="30"/>
                <w:rtl/>
                <w:lang w:bidi="ar-EG"/>
              </w:rPr>
              <w:t>بيانات الأداء</w:t>
            </w:r>
          </w:p>
        </w:tc>
        <w:tc>
          <w:tcPr>
            <w:tcW w:w="0" w:type="auto"/>
            <w:tcBorders>
              <w:top w:val="nil"/>
              <w:left w:val="nil"/>
              <w:bottom w:val="nil"/>
              <w:right w:val="single" w:sz="4" w:space="0" w:color="auto"/>
            </w:tcBorders>
            <w:tcMar>
              <w:top w:w="110" w:type="dxa"/>
            </w:tcMar>
          </w:tcPr>
          <w:p w:rsidR="00362339" w:rsidRPr="00FE3908" w:rsidRDefault="00362339" w:rsidP="00631C2F">
            <w:pPr>
              <w:keepNext/>
              <w:bidi/>
              <w:spacing w:before="60" w:after="60" w:line="280" w:lineRule="exact"/>
              <w:rPr>
                <w:rFonts w:ascii="Arabic Typesetting" w:hAnsi="Arabic Typesetting" w:cs="Arabic Typesetting"/>
                <w:b/>
                <w:bCs/>
                <w:sz w:val="30"/>
                <w:szCs w:val="30"/>
                <w:rtl/>
                <w:lang w:bidi="ar-EG"/>
              </w:rPr>
            </w:pPr>
            <w:r w:rsidRPr="00FE3908">
              <w:rPr>
                <w:rFonts w:ascii="Arabic Typesetting" w:hAnsi="Arabic Typesetting" w:cs="Arabic Typesetting"/>
                <w:b/>
                <w:bCs/>
                <w:sz w:val="30"/>
                <w:szCs w:val="30"/>
                <w:rtl/>
                <w:lang w:bidi="ar-EG"/>
              </w:rPr>
              <w:t>السير</w:t>
            </w:r>
          </w:p>
        </w:tc>
      </w:tr>
      <w:tr w:rsidR="00362339" w:rsidRPr="00FE3908" w:rsidTr="00631C2F">
        <w:trPr>
          <w:trHeight w:val="18"/>
        </w:trPr>
        <w:tc>
          <w:tcPr>
            <w:tcW w:w="0" w:type="auto"/>
            <w:tcBorders>
              <w:top w:val="nil"/>
              <w:bottom w:val="nil"/>
              <w:right w:val="nil"/>
            </w:tcBorders>
            <w:tcMar>
              <w:top w:w="110" w:type="dxa"/>
            </w:tcMar>
          </w:tcPr>
          <w:p w:rsidR="00362339" w:rsidRPr="00FE3908" w:rsidRDefault="00362339" w:rsidP="00631C2F">
            <w:pPr>
              <w:bidi/>
              <w:spacing w:before="60" w:after="60" w:line="280" w:lineRule="exact"/>
              <w:rPr>
                <w:rFonts w:ascii="Arabic Typesetting" w:hAnsi="Arabic Typesetting" w:cs="Arabic Typesetting"/>
                <w:b/>
                <w:sz w:val="30"/>
                <w:szCs w:val="30"/>
                <w:rtl/>
                <w:lang w:bidi="ar-EG"/>
              </w:rPr>
            </w:pPr>
            <w:r w:rsidRPr="00CB3C31">
              <w:rPr>
                <w:rFonts w:ascii="Arabic Typesetting" w:hAnsi="Arabic Typesetting" w:cs="Arabic Typesetting" w:hint="cs"/>
                <w:b/>
                <w:sz w:val="30"/>
                <w:szCs w:val="30"/>
                <w:rtl/>
              </w:rPr>
              <w:t>التقدم المحرز في تنفيذ الخطوات/الخطط المتفق عليها للجنة الدائمة المعنية بقانون البراءات</w:t>
            </w:r>
          </w:p>
        </w:tc>
        <w:tc>
          <w:tcPr>
            <w:tcW w:w="0" w:type="auto"/>
            <w:tcBorders>
              <w:top w:val="nil"/>
              <w:left w:val="nil"/>
              <w:bottom w:val="nil"/>
              <w:right w:val="nil"/>
            </w:tcBorders>
            <w:shd w:val="clear" w:color="auto" w:fill="auto"/>
            <w:tcMar>
              <w:top w:w="110" w:type="dxa"/>
            </w:tcMar>
          </w:tcPr>
          <w:p w:rsidR="00362339" w:rsidRPr="00416502" w:rsidRDefault="00362339" w:rsidP="00631C2F">
            <w:pPr>
              <w:bidi/>
              <w:spacing w:before="60" w:after="60" w:line="280" w:lineRule="exact"/>
              <w:rPr>
                <w:rFonts w:ascii="Arabic Typesetting" w:hAnsi="Arabic Typesetting" w:cs="Arabic Typesetting"/>
                <w:b/>
                <w:color w:val="002060"/>
                <w:sz w:val="30"/>
                <w:szCs w:val="30"/>
                <w:rtl/>
                <w:lang w:bidi="ar-EG"/>
              </w:rPr>
            </w:pPr>
            <w:r w:rsidRPr="00354EB0">
              <w:rPr>
                <w:rFonts w:ascii="Arabic Typesetting" w:hAnsi="Arabic Typesetting" w:cs="Arabic Typesetting"/>
                <w:b/>
                <w:i/>
                <w:iCs/>
                <w:color w:val="002060"/>
                <w:sz w:val="30"/>
                <w:szCs w:val="30"/>
                <w:rtl/>
                <w:lang w:bidi="ar-EG"/>
              </w:rPr>
              <w:t>أسس المقارنة المحدّثة</w:t>
            </w:r>
            <w:r w:rsidRPr="00354EB0">
              <w:rPr>
                <w:rFonts w:ascii="Arabic Typesetting" w:hAnsi="Arabic Typesetting" w:cs="Arabic Typesetting" w:hint="cs"/>
                <w:b/>
                <w:i/>
                <w:iCs/>
                <w:color w:val="002060"/>
                <w:sz w:val="30"/>
                <w:szCs w:val="30"/>
                <w:rtl/>
                <w:lang w:bidi="ar-EG"/>
              </w:rPr>
              <w:t xml:space="preserve"> في </w:t>
            </w:r>
            <w:r w:rsidRPr="00354EB0">
              <w:rPr>
                <w:rFonts w:ascii="Arabic Typesetting" w:hAnsi="Arabic Typesetting" w:cs="Arabic Typesetting"/>
                <w:b/>
                <w:i/>
                <w:iCs/>
                <w:color w:val="002060"/>
                <w:sz w:val="30"/>
                <w:szCs w:val="30"/>
                <w:rtl/>
                <w:lang w:bidi="ar-EG"/>
              </w:rPr>
              <w:t xml:space="preserve">نهاية </w:t>
            </w:r>
            <w:r w:rsidRPr="00354EB0">
              <w:rPr>
                <w:rFonts w:ascii="Arabic Typesetting" w:hAnsi="Arabic Typesetting" w:cs="Arabic Typesetting" w:hint="cs"/>
                <w:b/>
                <w:i/>
                <w:iCs/>
                <w:color w:val="002060"/>
                <w:sz w:val="30"/>
                <w:szCs w:val="30"/>
                <w:rtl/>
                <w:lang w:bidi="ar-EG"/>
              </w:rPr>
              <w:t>2013</w:t>
            </w:r>
            <w:r w:rsidRPr="00354EB0">
              <w:rPr>
                <w:rFonts w:ascii="Arabic Typesetting" w:hAnsi="Arabic Typesetting" w:cs="Arabic Typesetting"/>
                <w:b/>
                <w:i/>
                <w:iCs/>
                <w:color w:val="002060"/>
                <w:sz w:val="30"/>
                <w:szCs w:val="30"/>
                <w:rtl/>
                <w:lang w:bidi="ar-EG"/>
              </w:rPr>
              <w:t>:</w:t>
            </w:r>
            <w:r w:rsidRPr="00416502">
              <w:rPr>
                <w:rFonts w:ascii="Arabic Typesetting" w:hAnsi="Arabic Typesetting" w:cs="Arabic Typesetting"/>
                <w:b/>
                <w:color w:val="002060"/>
                <w:sz w:val="30"/>
                <w:szCs w:val="30"/>
                <w:rtl/>
                <w:lang w:bidi="ar-EG"/>
              </w:rPr>
              <w:t xml:space="preserve"> </w:t>
            </w:r>
            <w:r>
              <w:rPr>
                <w:rFonts w:ascii="Arabic Typesetting" w:hAnsi="Arabic Typesetting" w:cs="Arabic Typesetting" w:hint="cs"/>
                <w:b/>
                <w:color w:val="002060"/>
                <w:sz w:val="30"/>
                <w:szCs w:val="30"/>
                <w:rtl/>
                <w:lang w:bidi="ar-EG"/>
              </w:rPr>
              <w:t>رك</w:t>
            </w:r>
            <w:r w:rsidRPr="00416502">
              <w:rPr>
                <w:rFonts w:ascii="Arabic Typesetting" w:hAnsi="Arabic Typesetting" w:cs="Arabic Typesetting" w:hint="cs"/>
                <w:b/>
                <w:color w:val="002060"/>
                <w:sz w:val="30"/>
                <w:szCs w:val="30"/>
                <w:rtl/>
                <w:lang w:bidi="ar-EG"/>
              </w:rPr>
              <w:t>زت</w:t>
            </w:r>
            <w:r w:rsidRPr="00416502">
              <w:rPr>
                <w:rFonts w:ascii="Arabic Typesetting" w:hAnsi="Arabic Typesetting" w:cs="Arabic Typesetting"/>
                <w:b/>
                <w:color w:val="002060"/>
                <w:sz w:val="30"/>
                <w:szCs w:val="30"/>
                <w:rtl/>
                <w:lang w:bidi="ar-EG"/>
              </w:rPr>
              <w:t xml:space="preserve"> اللجنة الدائمة المعنية بقانون البراءات </w:t>
            </w:r>
            <w:r w:rsidRPr="00416502">
              <w:rPr>
                <w:rFonts w:ascii="Arabic Typesetting" w:hAnsi="Arabic Typesetting" w:cs="Arabic Typesetting" w:hint="cs"/>
                <w:b/>
                <w:color w:val="002060"/>
                <w:sz w:val="30"/>
                <w:szCs w:val="30"/>
                <w:rtl/>
                <w:lang w:bidi="ar-EG"/>
              </w:rPr>
              <w:t>جهودها على إحراز تقدم في الموضوعات الخمسة المدرجة في جدول أعمالها، والمضي قدما بمناقشاتها من خلال عدة إجراءات منها، مثلا، جمع المعلومات عن طريق استبيان، وإعداد دراسات، وتبادل الممارسات والتجارب الوطنية بين الدول الأعضاء.</w:t>
            </w:r>
          </w:p>
          <w:p w:rsidR="00362339" w:rsidRPr="00FE3908" w:rsidRDefault="00362339" w:rsidP="00631C2F">
            <w:pPr>
              <w:bidi/>
              <w:spacing w:before="60" w:after="60" w:line="280" w:lineRule="exact"/>
              <w:rPr>
                <w:rFonts w:ascii="Arabic Typesetting" w:hAnsi="Arabic Typesetting" w:cs="Arabic Typesetting"/>
                <w:b/>
                <w:sz w:val="30"/>
                <w:szCs w:val="30"/>
                <w:rtl/>
                <w:lang w:bidi="ar-EG"/>
              </w:rPr>
            </w:pPr>
            <w:r w:rsidRPr="00354EB0">
              <w:rPr>
                <w:rFonts w:ascii="Arabic Typesetting" w:hAnsi="Arabic Typesetting" w:cs="Arabic Typesetting"/>
                <w:b/>
                <w:i/>
                <w:iCs/>
                <w:sz w:val="30"/>
                <w:szCs w:val="30"/>
                <w:rtl/>
                <w:lang w:bidi="ar-EG"/>
              </w:rPr>
              <w:t>أسس المقارنة الأصلية:</w:t>
            </w:r>
            <w:r>
              <w:rPr>
                <w:rFonts w:ascii="Arabic Typesetting" w:hAnsi="Arabic Typesetting" w:cs="Arabic Typesetting"/>
                <w:b/>
                <w:sz w:val="30"/>
                <w:szCs w:val="30"/>
                <w:rtl/>
                <w:lang w:bidi="ar-EG"/>
              </w:rPr>
              <w:t xml:space="preserve"> برنامج وميزانية</w:t>
            </w:r>
            <w:r>
              <w:rPr>
                <w:rFonts w:ascii="Arabic Typesetting" w:hAnsi="Arabic Typesetting" w:cs="Arabic Typesetting" w:hint="cs"/>
                <w:b/>
                <w:sz w:val="30"/>
                <w:szCs w:val="30"/>
                <w:rtl/>
                <w:lang w:bidi="ar-EG"/>
              </w:rPr>
              <w:t xml:space="preserve"> 2014/15: تحدد لاحقا</w:t>
            </w:r>
          </w:p>
        </w:tc>
        <w:tc>
          <w:tcPr>
            <w:tcW w:w="0" w:type="auto"/>
            <w:tcBorders>
              <w:top w:val="nil"/>
              <w:left w:val="nil"/>
              <w:bottom w:val="nil"/>
              <w:right w:val="nil"/>
            </w:tcBorders>
          </w:tcPr>
          <w:p w:rsidR="00362339" w:rsidRPr="00FE3908" w:rsidRDefault="00362339" w:rsidP="00631C2F">
            <w:pPr>
              <w:bidi/>
              <w:spacing w:before="60" w:after="60" w:line="280" w:lineRule="exact"/>
              <w:rPr>
                <w:rFonts w:ascii="Arabic Typesetting" w:hAnsi="Arabic Typesetting" w:cs="Arabic Typesetting"/>
                <w:b/>
                <w:sz w:val="30"/>
                <w:szCs w:val="30"/>
                <w:lang w:bidi="ar-EG"/>
              </w:rPr>
            </w:pPr>
            <w:r w:rsidRPr="00FE3908">
              <w:rPr>
                <w:rFonts w:ascii="Arabic Typesetting" w:hAnsi="Arabic Typesetting" w:cs="Arabic Typesetting"/>
                <w:b/>
                <w:sz w:val="30"/>
                <w:szCs w:val="30"/>
                <w:rtl/>
                <w:lang w:bidi="ar-EG"/>
              </w:rPr>
              <w:t>إحراز تقدم في القضايا ذات الاهتمام المشترك في اللجنة الدائمة المعنية بقانون البراءات</w:t>
            </w:r>
          </w:p>
        </w:tc>
        <w:tc>
          <w:tcPr>
            <w:tcW w:w="0" w:type="auto"/>
            <w:tcBorders>
              <w:top w:val="nil"/>
              <w:left w:val="nil"/>
              <w:bottom w:val="nil"/>
              <w:right w:val="nil"/>
            </w:tcBorders>
            <w:tcMar>
              <w:top w:w="110" w:type="dxa"/>
            </w:tcMar>
          </w:tcPr>
          <w:p w:rsidR="00362339" w:rsidRPr="00895AC5" w:rsidRDefault="00362339" w:rsidP="00631C2F">
            <w:pPr>
              <w:bidi/>
              <w:spacing w:before="60" w:after="60" w:line="280" w:lineRule="exact"/>
              <w:rPr>
                <w:rFonts w:ascii="Arabic Typesetting" w:hAnsi="Arabic Typesetting" w:cs="Arabic Typesetting"/>
                <w:bCs/>
                <w:sz w:val="30"/>
                <w:szCs w:val="30"/>
                <w:rtl/>
              </w:rPr>
            </w:pPr>
            <w:r>
              <w:rPr>
                <w:rFonts w:ascii="Arabic Typesetting" w:hAnsi="Arabic Typesetting" w:cs="Arabic Typesetting" w:hint="cs"/>
                <w:b/>
                <w:sz w:val="30"/>
                <w:szCs w:val="30"/>
                <w:rtl/>
                <w:lang w:bidi="ar-EG"/>
              </w:rPr>
              <w:t xml:space="preserve">الموضوعات الخمسة المدرجة في جدول أعمال الدورة الحادية والعشرون للجنة </w:t>
            </w:r>
            <w:r w:rsidRPr="00253FED">
              <w:rPr>
                <w:rFonts w:ascii="Arabic Typesetting" w:hAnsi="Arabic Typesetting" w:cs="Arabic Typesetting"/>
                <w:b/>
                <w:sz w:val="30"/>
                <w:szCs w:val="30"/>
                <w:rtl/>
                <w:lang w:bidi="ar-EG"/>
              </w:rPr>
              <w:t>الدائمة المعنية بقانون البراءات</w:t>
            </w:r>
            <w:r>
              <w:rPr>
                <w:rFonts w:ascii="Arabic Typesetting" w:hAnsi="Arabic Typesetting" w:cs="Arabic Typesetting" w:hint="cs"/>
                <w:b/>
                <w:sz w:val="30"/>
                <w:szCs w:val="30"/>
                <w:rtl/>
                <w:lang w:bidi="ar-EG"/>
              </w:rPr>
              <w:t xml:space="preserve"> (نوفمبر</w:t>
            </w:r>
            <w:r>
              <w:rPr>
                <w:rFonts w:ascii="Arabic Typesetting" w:hAnsi="Arabic Typesetting" w:cs="Arabic Typesetting" w:hint="eastAsia"/>
                <w:b/>
                <w:sz w:val="30"/>
                <w:szCs w:val="30"/>
                <w:rtl/>
                <w:lang w:bidi="ar-EG"/>
              </w:rPr>
              <w:t> </w:t>
            </w:r>
            <w:r>
              <w:rPr>
                <w:rFonts w:ascii="Arabic Typesetting" w:hAnsi="Arabic Typesetting" w:cs="Arabic Typesetting" w:hint="cs"/>
                <w:b/>
                <w:sz w:val="30"/>
                <w:szCs w:val="30"/>
                <w:rtl/>
                <w:lang w:bidi="ar-EG"/>
              </w:rPr>
              <w:t xml:space="preserve">2014): </w:t>
            </w:r>
            <w:r w:rsidRPr="00253FED">
              <w:rPr>
                <w:rFonts w:ascii="Arabic Typesetting" w:hAnsi="Arabic Typesetting" w:cs="Arabic Typesetting"/>
                <w:b/>
                <w:sz w:val="30"/>
                <w:szCs w:val="30"/>
                <w:rtl/>
                <w:lang w:bidi="ar-EG"/>
              </w:rPr>
              <w:t>الاستثناءات والتقييدات على حقوق البراءة</w:t>
            </w:r>
            <w:r>
              <w:rPr>
                <w:rFonts w:ascii="Arabic Typesetting" w:hAnsi="Arabic Typesetting" w:cs="Arabic Typesetting" w:hint="cs"/>
                <w:b/>
                <w:sz w:val="30"/>
                <w:szCs w:val="30"/>
                <w:rtl/>
                <w:lang w:bidi="ar-EG"/>
              </w:rPr>
              <w:t xml:space="preserve">؛ </w:t>
            </w:r>
            <w:r w:rsidRPr="00253FED">
              <w:rPr>
                <w:rFonts w:ascii="Arabic Typesetting" w:hAnsi="Arabic Typesetting" w:cs="Arabic Typesetting"/>
                <w:b/>
                <w:sz w:val="30"/>
                <w:szCs w:val="30"/>
                <w:rtl/>
                <w:lang w:bidi="ar-EG"/>
              </w:rPr>
              <w:t>وجودة الب</w:t>
            </w:r>
            <w:r>
              <w:rPr>
                <w:rFonts w:ascii="Arabic Typesetting" w:hAnsi="Arabic Typesetting" w:cs="Arabic Typesetting"/>
                <w:b/>
                <w:sz w:val="30"/>
                <w:szCs w:val="30"/>
                <w:rtl/>
                <w:lang w:bidi="ar-EG"/>
              </w:rPr>
              <w:t>راءات</w:t>
            </w:r>
            <w:r>
              <w:rPr>
                <w:rFonts w:ascii="Arabic Typesetting" w:hAnsi="Arabic Typesetting" w:cs="Arabic Typesetting" w:hint="cs"/>
                <w:b/>
                <w:sz w:val="30"/>
                <w:szCs w:val="30"/>
                <w:rtl/>
                <w:lang w:bidi="ar-EG"/>
              </w:rPr>
              <w:t xml:space="preserve">؛ </w:t>
            </w:r>
            <w:r w:rsidRPr="00253FED">
              <w:rPr>
                <w:rFonts w:ascii="Arabic Typesetting" w:hAnsi="Arabic Typesetting" w:cs="Arabic Typesetting"/>
                <w:b/>
                <w:sz w:val="30"/>
                <w:szCs w:val="30"/>
                <w:rtl/>
                <w:lang w:bidi="ar-EG"/>
              </w:rPr>
              <w:t>والبراءات والصحة</w:t>
            </w:r>
            <w:r>
              <w:rPr>
                <w:rFonts w:ascii="Arabic Typesetting" w:hAnsi="Arabic Typesetting" w:cs="Arabic Typesetting" w:hint="cs"/>
                <w:b/>
                <w:sz w:val="30"/>
                <w:szCs w:val="30"/>
                <w:rtl/>
                <w:lang w:bidi="ar-EG"/>
              </w:rPr>
              <w:t xml:space="preserve">؛ </w:t>
            </w:r>
            <w:r w:rsidRPr="00253FED">
              <w:rPr>
                <w:rFonts w:ascii="Arabic Typesetting" w:hAnsi="Arabic Typesetting" w:cs="Arabic Typesetting"/>
                <w:b/>
                <w:sz w:val="30"/>
                <w:szCs w:val="30"/>
                <w:rtl/>
                <w:lang w:bidi="ar-EG"/>
              </w:rPr>
              <w:t>وسرية التواصل بين مستشاري البراءات وموكّليهم</w:t>
            </w:r>
            <w:r>
              <w:rPr>
                <w:rFonts w:ascii="Arabic Typesetting" w:hAnsi="Arabic Typesetting" w:cs="Arabic Typesetting" w:hint="cs"/>
                <w:b/>
                <w:sz w:val="30"/>
                <w:szCs w:val="30"/>
                <w:rtl/>
                <w:lang w:bidi="ar-EG"/>
              </w:rPr>
              <w:t>؛ ونقل التكنولوجيا.</w:t>
            </w:r>
            <w:r>
              <w:rPr>
                <w:rFonts w:ascii="Arabic Typesetting" w:hAnsi="Arabic Typesetting" w:cs="Arabic Typesetting"/>
                <w:b/>
                <w:sz w:val="30"/>
                <w:szCs w:val="30"/>
                <w:rtl/>
                <w:lang w:bidi="ar-EG"/>
              </w:rPr>
              <w:br/>
            </w:r>
            <w:r>
              <w:rPr>
                <w:rFonts w:ascii="Arabic Typesetting" w:hAnsi="Arabic Typesetting" w:cs="Arabic Typesetting" w:hint="cs"/>
                <w:b/>
                <w:sz w:val="30"/>
                <w:szCs w:val="30"/>
                <w:rtl/>
                <w:lang w:bidi="ar-EG"/>
              </w:rPr>
              <w:t xml:space="preserve">واستندت المناقشات إلى اقتراحات الوفود (11) والوثائق المعدة من قبل الأمانة (10) (ملخص الرئيس، الوثيقة </w:t>
            </w:r>
            <w:r>
              <w:rPr>
                <w:rFonts w:ascii="Arabic Typesetting" w:hAnsi="Arabic Typesetting" w:cs="Arabic Typesetting"/>
                <w:bCs/>
                <w:sz w:val="30"/>
                <w:szCs w:val="30"/>
                <w:lang w:bidi="ar-EG"/>
              </w:rPr>
              <w:t>SCP/21/11 Rev.</w:t>
            </w:r>
          </w:p>
        </w:tc>
        <w:tc>
          <w:tcPr>
            <w:tcW w:w="0" w:type="auto"/>
            <w:tcBorders>
              <w:top w:val="nil"/>
              <w:left w:val="nil"/>
              <w:bottom w:val="nil"/>
              <w:right w:val="single" w:sz="4" w:space="0" w:color="auto"/>
            </w:tcBorders>
            <w:tcMar>
              <w:top w:w="110" w:type="dxa"/>
            </w:tcMar>
          </w:tcPr>
          <w:p w:rsidR="00362339" w:rsidRPr="00FE3908" w:rsidRDefault="00362339" w:rsidP="00631C2F">
            <w:pPr>
              <w:keepNext/>
              <w:bidi/>
              <w:spacing w:before="60" w:after="60" w:line="280" w:lineRule="exact"/>
              <w:rPr>
                <w:rFonts w:ascii="Arabic Typesetting" w:hAnsi="Arabic Typesetting" w:cs="Arabic Typesetting"/>
                <w:b/>
                <w:bCs/>
                <w:color w:val="008000"/>
                <w:sz w:val="30"/>
                <w:szCs w:val="30"/>
                <w:rtl/>
                <w:lang w:bidi="ar-EG"/>
              </w:rPr>
            </w:pPr>
            <w:r>
              <w:rPr>
                <w:rFonts w:ascii="Arabic Typesetting" w:hAnsi="Arabic Typesetting" w:cs="Arabic Typesetting" w:hint="cs"/>
                <w:b/>
                <w:bCs/>
                <w:color w:val="008000"/>
                <w:sz w:val="30"/>
                <w:szCs w:val="30"/>
                <w:rtl/>
                <w:lang w:bidi="ar-EG"/>
              </w:rPr>
              <w:t>ثابت</w:t>
            </w:r>
          </w:p>
        </w:tc>
      </w:tr>
      <w:tr w:rsidR="00362339" w:rsidRPr="00FE3908" w:rsidTr="00631C2F">
        <w:trPr>
          <w:trHeight w:val="18"/>
        </w:trPr>
        <w:tc>
          <w:tcPr>
            <w:tcW w:w="0" w:type="auto"/>
            <w:tcBorders>
              <w:top w:val="nil"/>
              <w:bottom w:val="single" w:sz="4" w:space="0" w:color="auto"/>
              <w:right w:val="nil"/>
            </w:tcBorders>
            <w:tcMar>
              <w:top w:w="110" w:type="dxa"/>
            </w:tcMar>
          </w:tcPr>
          <w:p w:rsidR="00362339" w:rsidRPr="00CB3C31" w:rsidRDefault="00362339" w:rsidP="00631C2F">
            <w:pPr>
              <w:bidi/>
              <w:spacing w:before="60" w:after="60" w:line="280" w:lineRule="exact"/>
              <w:rPr>
                <w:rFonts w:ascii="Arabic Typesetting" w:hAnsi="Arabic Typesetting" w:cs="Arabic Typesetting"/>
                <w:b/>
                <w:sz w:val="30"/>
                <w:szCs w:val="30"/>
                <w:rtl/>
              </w:rPr>
            </w:pPr>
            <w:r w:rsidRPr="00354EB0">
              <w:rPr>
                <w:rFonts w:ascii="Arabic Typesetting" w:hAnsi="Arabic Typesetting" w:cs="Arabic Typesetting" w:hint="cs"/>
                <w:b/>
                <w:sz w:val="30"/>
                <w:szCs w:val="30"/>
                <w:rtl/>
                <w:lang w:bidi="ar-EG"/>
              </w:rPr>
              <w:t>النسبة المئوية للمشاركين الراضين في حلقات عمل/ندوات/مؤتمرات عقدت بخصوص قضايا محددة تتعلق بالبراءات</w:t>
            </w:r>
          </w:p>
        </w:tc>
        <w:tc>
          <w:tcPr>
            <w:tcW w:w="0" w:type="auto"/>
            <w:tcBorders>
              <w:top w:val="nil"/>
              <w:left w:val="nil"/>
              <w:bottom w:val="single" w:sz="4" w:space="0" w:color="auto"/>
              <w:right w:val="nil"/>
            </w:tcBorders>
            <w:shd w:val="clear" w:color="auto" w:fill="auto"/>
            <w:tcMar>
              <w:top w:w="110" w:type="dxa"/>
            </w:tcMar>
          </w:tcPr>
          <w:p w:rsidR="00362339" w:rsidRDefault="00362339" w:rsidP="00631C2F">
            <w:pPr>
              <w:bidi/>
              <w:spacing w:before="60" w:after="60" w:line="280" w:lineRule="exact"/>
              <w:rPr>
                <w:rFonts w:ascii="Arabic Typesetting" w:hAnsi="Arabic Typesetting" w:cs="Arabic Typesetting"/>
                <w:b/>
                <w:color w:val="002060"/>
                <w:sz w:val="30"/>
                <w:szCs w:val="30"/>
                <w:rtl/>
                <w:lang w:bidi="ar-EG"/>
              </w:rPr>
            </w:pPr>
            <w:r w:rsidRPr="00354EB0">
              <w:rPr>
                <w:rFonts w:ascii="Arabic Typesetting" w:hAnsi="Arabic Typesetting" w:cs="Arabic Typesetting"/>
                <w:b/>
                <w:i/>
                <w:iCs/>
                <w:color w:val="002060"/>
                <w:sz w:val="30"/>
                <w:szCs w:val="30"/>
                <w:rtl/>
                <w:lang w:bidi="ar-EG"/>
              </w:rPr>
              <w:t>أسس المقارنة المحدّثة</w:t>
            </w:r>
            <w:r w:rsidRPr="00354EB0">
              <w:rPr>
                <w:rFonts w:ascii="Arabic Typesetting" w:hAnsi="Arabic Typesetting" w:cs="Arabic Typesetting" w:hint="cs"/>
                <w:b/>
                <w:i/>
                <w:iCs/>
                <w:color w:val="002060"/>
                <w:sz w:val="30"/>
                <w:szCs w:val="30"/>
                <w:rtl/>
                <w:lang w:bidi="ar-EG"/>
              </w:rPr>
              <w:t xml:space="preserve"> في </w:t>
            </w:r>
            <w:r w:rsidRPr="00354EB0">
              <w:rPr>
                <w:rFonts w:ascii="Arabic Typesetting" w:hAnsi="Arabic Typesetting" w:cs="Arabic Typesetting"/>
                <w:b/>
                <w:i/>
                <w:iCs/>
                <w:color w:val="002060"/>
                <w:sz w:val="30"/>
                <w:szCs w:val="30"/>
                <w:rtl/>
                <w:lang w:bidi="ar-EG"/>
              </w:rPr>
              <w:t xml:space="preserve">نهاية </w:t>
            </w:r>
            <w:r w:rsidRPr="00354EB0">
              <w:rPr>
                <w:rFonts w:ascii="Arabic Typesetting" w:hAnsi="Arabic Typesetting" w:cs="Arabic Typesetting" w:hint="cs"/>
                <w:b/>
                <w:i/>
                <w:iCs/>
                <w:color w:val="002060"/>
                <w:sz w:val="30"/>
                <w:szCs w:val="30"/>
                <w:rtl/>
                <w:lang w:bidi="ar-EG"/>
              </w:rPr>
              <w:t>2013</w:t>
            </w:r>
            <w:r>
              <w:rPr>
                <w:rFonts w:ascii="Arabic Typesetting" w:hAnsi="Arabic Typesetting" w:cs="Arabic Typesetting" w:hint="cs"/>
                <w:b/>
                <w:i/>
                <w:iCs/>
                <w:color w:val="002060"/>
                <w:sz w:val="30"/>
                <w:szCs w:val="30"/>
                <w:rtl/>
                <w:lang w:bidi="ar-EG"/>
              </w:rPr>
              <w:t>:</w:t>
            </w:r>
            <w:r>
              <w:rPr>
                <w:rFonts w:ascii="Arabic Typesetting" w:hAnsi="Arabic Typesetting" w:cs="Arabic Typesetting" w:hint="cs"/>
                <w:b/>
                <w:color w:val="002060"/>
                <w:sz w:val="30"/>
                <w:szCs w:val="30"/>
                <w:rtl/>
                <w:lang w:bidi="ar-EG"/>
              </w:rPr>
              <w:t xml:space="preserve"> 92.5%، استنادا إلى استقصاء 2012/13</w:t>
            </w:r>
          </w:p>
          <w:p w:rsidR="00362339" w:rsidRPr="00354EB0" w:rsidRDefault="00362339" w:rsidP="00631C2F">
            <w:pPr>
              <w:bidi/>
              <w:spacing w:before="60" w:after="60" w:line="280" w:lineRule="exact"/>
              <w:rPr>
                <w:rFonts w:ascii="Arabic Typesetting" w:hAnsi="Arabic Typesetting" w:cs="Arabic Typesetting"/>
                <w:b/>
                <w:color w:val="002060"/>
                <w:sz w:val="30"/>
                <w:szCs w:val="30"/>
                <w:rtl/>
                <w:lang w:bidi="ar-EG"/>
              </w:rPr>
            </w:pPr>
            <w:r w:rsidRPr="00354EB0">
              <w:rPr>
                <w:rFonts w:ascii="Arabic Typesetting" w:hAnsi="Arabic Typesetting" w:cs="Arabic Typesetting"/>
                <w:b/>
                <w:i/>
                <w:iCs/>
                <w:sz w:val="30"/>
                <w:szCs w:val="30"/>
                <w:rtl/>
                <w:lang w:bidi="ar-EG"/>
              </w:rPr>
              <w:t>أسس المقارنة الأصلية:</w:t>
            </w:r>
            <w:r>
              <w:rPr>
                <w:rFonts w:ascii="Arabic Typesetting" w:hAnsi="Arabic Typesetting" w:cs="Arabic Typesetting" w:hint="cs"/>
                <w:b/>
                <w:sz w:val="30"/>
                <w:szCs w:val="30"/>
                <w:rtl/>
                <w:lang w:bidi="ar-EG"/>
              </w:rPr>
              <w:t xml:space="preserve"> </w:t>
            </w:r>
            <w:r>
              <w:rPr>
                <w:rFonts w:ascii="Arabic Typesetting" w:hAnsi="Arabic Typesetting" w:cs="Arabic Typesetting"/>
                <w:b/>
                <w:sz w:val="30"/>
                <w:szCs w:val="30"/>
                <w:rtl/>
                <w:lang w:bidi="ar-EG"/>
              </w:rPr>
              <w:t>برنامج وميزانية</w:t>
            </w:r>
            <w:r>
              <w:rPr>
                <w:rFonts w:ascii="Arabic Typesetting" w:hAnsi="Arabic Typesetting" w:cs="Arabic Typesetting" w:hint="cs"/>
                <w:b/>
                <w:sz w:val="30"/>
                <w:szCs w:val="30"/>
                <w:rtl/>
                <w:lang w:bidi="ar-EG"/>
              </w:rPr>
              <w:t xml:space="preserve"> 2014/15: </w:t>
            </w:r>
            <w:proofErr w:type="spellStart"/>
            <w:r>
              <w:rPr>
                <w:rFonts w:ascii="Arabic Typesetting" w:hAnsi="Arabic Typesetting" w:cs="Arabic Typesetting" w:hint="cs"/>
                <w:b/>
                <w:sz w:val="30"/>
                <w:szCs w:val="30"/>
                <w:rtl/>
                <w:lang w:bidi="ar-EG"/>
              </w:rPr>
              <w:t>استقصاءات</w:t>
            </w:r>
            <w:proofErr w:type="spellEnd"/>
            <w:r>
              <w:rPr>
                <w:rFonts w:ascii="Arabic Typesetting" w:hAnsi="Arabic Typesetting" w:cs="Arabic Typesetting" w:hint="cs"/>
                <w:b/>
                <w:sz w:val="30"/>
                <w:szCs w:val="30"/>
                <w:rtl/>
                <w:lang w:bidi="ar-EG"/>
              </w:rPr>
              <w:t xml:space="preserve"> 2012</w:t>
            </w:r>
          </w:p>
        </w:tc>
        <w:tc>
          <w:tcPr>
            <w:tcW w:w="0" w:type="auto"/>
            <w:tcBorders>
              <w:top w:val="nil"/>
              <w:left w:val="nil"/>
              <w:bottom w:val="single" w:sz="4" w:space="0" w:color="auto"/>
              <w:right w:val="nil"/>
            </w:tcBorders>
          </w:tcPr>
          <w:p w:rsidR="00362339" w:rsidRPr="00FE3908" w:rsidRDefault="00362339" w:rsidP="00631C2F">
            <w:pPr>
              <w:bidi/>
              <w:spacing w:before="60" w:after="60" w:line="280" w:lineRule="exact"/>
              <w:rPr>
                <w:rFonts w:ascii="Arabic Typesetting" w:hAnsi="Arabic Typesetting" w:cs="Arabic Typesetting"/>
                <w:b/>
                <w:sz w:val="30"/>
                <w:szCs w:val="30"/>
                <w:rtl/>
                <w:lang w:bidi="ar-EG"/>
              </w:rPr>
            </w:pPr>
            <w:r>
              <w:rPr>
                <w:rFonts w:ascii="Arabic Typesetting" w:hAnsi="Arabic Typesetting" w:cs="Arabic Typesetting" w:hint="cs"/>
                <w:b/>
                <w:sz w:val="30"/>
                <w:szCs w:val="30"/>
                <w:rtl/>
                <w:lang w:bidi="ar-EG"/>
              </w:rPr>
              <w:t>90%</w:t>
            </w:r>
          </w:p>
        </w:tc>
        <w:tc>
          <w:tcPr>
            <w:tcW w:w="0" w:type="auto"/>
            <w:tcBorders>
              <w:top w:val="nil"/>
              <w:left w:val="nil"/>
              <w:bottom w:val="single" w:sz="4" w:space="0" w:color="auto"/>
              <w:right w:val="nil"/>
            </w:tcBorders>
            <w:tcMar>
              <w:top w:w="110" w:type="dxa"/>
            </w:tcMar>
          </w:tcPr>
          <w:p w:rsidR="00362339" w:rsidRDefault="00362339" w:rsidP="00631C2F">
            <w:pPr>
              <w:bidi/>
              <w:spacing w:before="60" w:after="60" w:line="280" w:lineRule="exact"/>
              <w:rPr>
                <w:rFonts w:ascii="Arabic Typesetting" w:hAnsi="Arabic Typesetting" w:cs="Arabic Typesetting"/>
                <w:b/>
                <w:sz w:val="30"/>
                <w:szCs w:val="30"/>
                <w:rtl/>
                <w:lang w:bidi="ar-EG"/>
              </w:rPr>
            </w:pPr>
            <w:r>
              <w:rPr>
                <w:rFonts w:ascii="Arabic Typesetting" w:hAnsi="Arabic Typesetting" w:cs="Arabic Typesetting" w:hint="cs"/>
                <w:b/>
                <w:sz w:val="30"/>
                <w:szCs w:val="30"/>
                <w:rtl/>
                <w:lang w:bidi="ar-EG"/>
              </w:rPr>
              <w:t>92.75% استنادا إلى استقصاء 2014</w:t>
            </w:r>
          </w:p>
        </w:tc>
        <w:tc>
          <w:tcPr>
            <w:tcW w:w="0" w:type="auto"/>
            <w:tcBorders>
              <w:top w:val="nil"/>
              <w:left w:val="nil"/>
              <w:bottom w:val="single" w:sz="4" w:space="0" w:color="auto"/>
              <w:right w:val="single" w:sz="4" w:space="0" w:color="auto"/>
            </w:tcBorders>
            <w:tcMar>
              <w:top w:w="110" w:type="dxa"/>
            </w:tcMar>
          </w:tcPr>
          <w:p w:rsidR="00362339" w:rsidRPr="00FE3908" w:rsidRDefault="00362339" w:rsidP="00631C2F">
            <w:pPr>
              <w:keepNext/>
              <w:bidi/>
              <w:spacing w:before="60" w:after="60" w:line="280" w:lineRule="exact"/>
              <w:rPr>
                <w:rFonts w:ascii="Arabic Typesetting" w:hAnsi="Arabic Typesetting" w:cs="Arabic Typesetting"/>
                <w:b/>
                <w:bCs/>
                <w:color w:val="008000"/>
                <w:sz w:val="30"/>
                <w:szCs w:val="30"/>
                <w:rtl/>
                <w:lang w:bidi="ar-EG"/>
              </w:rPr>
            </w:pPr>
            <w:r>
              <w:rPr>
                <w:rFonts w:ascii="Arabic Typesetting" w:hAnsi="Arabic Typesetting" w:cs="Arabic Typesetting" w:hint="cs"/>
                <w:b/>
                <w:bCs/>
                <w:color w:val="008000"/>
                <w:sz w:val="30"/>
                <w:szCs w:val="30"/>
                <w:rtl/>
                <w:lang w:bidi="ar-EG"/>
              </w:rPr>
              <w:t>ثابت</w:t>
            </w:r>
          </w:p>
        </w:tc>
      </w:tr>
      <w:tr w:rsidR="00362339" w:rsidRPr="00FE3908" w:rsidTr="00631C2F">
        <w:trPr>
          <w:trHeight w:val="537"/>
        </w:trPr>
        <w:tc>
          <w:tcPr>
            <w:tcW w:w="0" w:type="auto"/>
            <w:gridSpan w:val="5"/>
            <w:tcBorders>
              <w:top w:val="single" w:sz="4" w:space="0" w:color="auto"/>
            </w:tcBorders>
            <w:shd w:val="clear" w:color="auto" w:fill="CCFFFF"/>
            <w:tcMar>
              <w:top w:w="0" w:type="dxa"/>
            </w:tcMar>
            <w:vAlign w:val="center"/>
          </w:tcPr>
          <w:p w:rsidR="00362339" w:rsidRPr="00FE3908" w:rsidRDefault="00362339" w:rsidP="00631C2F">
            <w:pPr>
              <w:keepNext/>
              <w:bidi/>
              <w:spacing w:before="60" w:after="60" w:line="280" w:lineRule="exact"/>
              <w:rPr>
                <w:rFonts w:ascii="Arabic Typesetting" w:hAnsi="Arabic Typesetting" w:cs="Arabic Typesetting"/>
                <w:bCs/>
                <w:sz w:val="30"/>
                <w:szCs w:val="30"/>
                <w:lang w:bidi="ar-EG"/>
              </w:rPr>
            </w:pPr>
            <w:r w:rsidRPr="00FE3908">
              <w:rPr>
                <w:rFonts w:ascii="Arabic Typesetting" w:hAnsi="Arabic Typesetting" w:cs="Arabic Typesetting"/>
                <w:bCs/>
                <w:sz w:val="30"/>
                <w:szCs w:val="30"/>
                <w:rtl/>
                <w:lang w:bidi="ar-EG"/>
              </w:rPr>
              <w:t xml:space="preserve">النتيجة </w:t>
            </w:r>
            <w:r w:rsidRPr="00FE3908">
              <w:rPr>
                <w:rFonts w:ascii="Arabic Typesetting" w:hAnsi="Arabic Typesetting" w:cs="Arabic Typesetting"/>
                <w:bCs/>
                <w:sz w:val="30"/>
                <w:szCs w:val="30"/>
                <w:shd w:val="clear" w:color="auto" w:fill="CCFFFF"/>
                <w:rtl/>
                <w:lang w:bidi="ar-EG"/>
              </w:rPr>
              <w:t xml:space="preserve">المرتقبة: </w:t>
            </w:r>
            <w:r w:rsidRPr="00835E09">
              <w:rPr>
                <w:rFonts w:ascii="Arabic Typesetting" w:hAnsi="Arabic Typesetting" w:cs="Arabic Typesetting" w:hint="cs"/>
                <w:b/>
                <w:sz w:val="30"/>
                <w:szCs w:val="30"/>
                <w:shd w:val="clear" w:color="auto" w:fill="CCFFFF"/>
                <w:rtl/>
                <w:lang w:bidi="ar-EG"/>
              </w:rPr>
              <w:tab/>
            </w:r>
            <w:r w:rsidRPr="00835E09">
              <w:rPr>
                <w:rFonts w:ascii="Arabic Typesetting" w:hAnsi="Arabic Typesetting" w:cs="Arabic Typesetting" w:hint="cs"/>
                <w:sz w:val="30"/>
                <w:szCs w:val="30"/>
                <w:rtl/>
                <w:lang w:bidi="ar-EG"/>
              </w:rPr>
              <w:t xml:space="preserve">ه </w:t>
            </w:r>
            <w:r>
              <w:rPr>
                <w:rFonts w:ascii="Arabic Typesetting" w:hAnsi="Arabic Typesetting" w:cs="Arabic Typesetting" w:hint="cs"/>
                <w:sz w:val="30"/>
                <w:szCs w:val="30"/>
                <w:rtl/>
                <w:lang w:bidi="ar-EG"/>
              </w:rPr>
              <w:t>2</w:t>
            </w:r>
            <w:r w:rsidRPr="00835E09">
              <w:rPr>
                <w:rFonts w:ascii="Arabic Typesetting" w:hAnsi="Arabic Typesetting" w:cs="Arabic Typesetting" w:hint="cs"/>
                <w:sz w:val="30"/>
                <w:szCs w:val="30"/>
                <w:rtl/>
                <w:lang w:bidi="ar-EG"/>
              </w:rPr>
              <w:t xml:space="preserve">.1 </w:t>
            </w:r>
            <w:r w:rsidRPr="00FE3908">
              <w:rPr>
                <w:rFonts w:ascii="Arabic Typesetting" w:hAnsi="Arabic Typesetting" w:cs="Arabic Typesetting"/>
                <w:b/>
                <w:sz w:val="30"/>
                <w:szCs w:val="30"/>
                <w:shd w:val="clear" w:color="auto" w:fill="CCFFFF"/>
                <w:rtl/>
                <w:lang w:bidi="ar-EG"/>
              </w:rPr>
              <w:t>أطر تشريعية وتنظيمية وسياسية مناسبة ومتوازنة للملكية الفكرية</w:t>
            </w:r>
          </w:p>
        </w:tc>
      </w:tr>
      <w:tr w:rsidR="00362339" w:rsidRPr="00FE3908" w:rsidTr="00631C2F">
        <w:trPr>
          <w:trHeight w:val="18"/>
        </w:trPr>
        <w:tc>
          <w:tcPr>
            <w:tcW w:w="0" w:type="auto"/>
            <w:tcBorders>
              <w:bottom w:val="nil"/>
              <w:right w:val="nil"/>
            </w:tcBorders>
            <w:tcMar>
              <w:top w:w="110" w:type="dxa"/>
            </w:tcMar>
          </w:tcPr>
          <w:p w:rsidR="00362339" w:rsidRPr="00FE3908" w:rsidRDefault="00362339" w:rsidP="00631C2F">
            <w:pPr>
              <w:keepNext/>
              <w:bidi/>
              <w:spacing w:before="60" w:after="60" w:line="280" w:lineRule="exact"/>
              <w:rPr>
                <w:rFonts w:ascii="Arabic Typesetting" w:hAnsi="Arabic Typesetting" w:cs="Arabic Typesetting"/>
                <w:b/>
                <w:sz w:val="30"/>
                <w:szCs w:val="30"/>
                <w:rtl/>
                <w:lang w:bidi="ar-EG"/>
              </w:rPr>
            </w:pPr>
            <w:r w:rsidRPr="00FE3908">
              <w:rPr>
                <w:rFonts w:ascii="Arabic Typesetting" w:hAnsi="Arabic Typesetting" w:cs="Arabic Typesetting"/>
                <w:bCs/>
                <w:sz w:val="30"/>
                <w:szCs w:val="30"/>
                <w:rtl/>
                <w:lang w:bidi="ar-EG"/>
              </w:rPr>
              <w:t>مؤشرات الأداء</w:t>
            </w:r>
          </w:p>
        </w:tc>
        <w:tc>
          <w:tcPr>
            <w:tcW w:w="0" w:type="auto"/>
            <w:tcBorders>
              <w:top w:val="nil"/>
              <w:left w:val="nil"/>
              <w:bottom w:val="nil"/>
              <w:right w:val="nil"/>
            </w:tcBorders>
            <w:shd w:val="clear" w:color="auto" w:fill="auto"/>
            <w:tcMar>
              <w:top w:w="110" w:type="dxa"/>
            </w:tcMar>
            <w:vAlign w:val="center"/>
          </w:tcPr>
          <w:p w:rsidR="00362339" w:rsidRPr="00FE3908" w:rsidRDefault="00362339" w:rsidP="00631C2F">
            <w:pPr>
              <w:keepNext/>
              <w:bidi/>
              <w:spacing w:before="60" w:after="60" w:line="280" w:lineRule="exact"/>
              <w:rPr>
                <w:rFonts w:ascii="Arabic Typesetting" w:hAnsi="Arabic Typesetting" w:cs="Arabic Typesetting"/>
                <w:b/>
                <w:sz w:val="30"/>
                <w:szCs w:val="30"/>
                <w:rtl/>
                <w:lang w:bidi="ar-EG"/>
              </w:rPr>
            </w:pPr>
            <w:r w:rsidRPr="00FE3908">
              <w:rPr>
                <w:rFonts w:ascii="Arabic Typesetting" w:hAnsi="Arabic Typesetting" w:cs="Arabic Typesetting"/>
                <w:b/>
                <w:sz w:val="30"/>
                <w:szCs w:val="30"/>
                <w:rtl/>
                <w:lang w:bidi="ar-EG"/>
              </w:rPr>
              <w:t>أسس المقارنة</w:t>
            </w:r>
          </w:p>
        </w:tc>
        <w:tc>
          <w:tcPr>
            <w:tcW w:w="0" w:type="auto"/>
            <w:tcBorders>
              <w:left w:val="nil"/>
              <w:bottom w:val="nil"/>
              <w:right w:val="nil"/>
            </w:tcBorders>
            <w:vAlign w:val="center"/>
          </w:tcPr>
          <w:p w:rsidR="00362339" w:rsidRPr="00FE3908" w:rsidRDefault="00362339" w:rsidP="00631C2F">
            <w:pPr>
              <w:keepNext/>
              <w:bidi/>
              <w:spacing w:before="60" w:after="60" w:line="280" w:lineRule="exact"/>
              <w:rPr>
                <w:rFonts w:ascii="Arabic Typesetting" w:hAnsi="Arabic Typesetting" w:cs="Arabic Typesetting"/>
                <w:sz w:val="30"/>
                <w:szCs w:val="30"/>
                <w:rtl/>
                <w:lang w:bidi="ar-EG"/>
              </w:rPr>
            </w:pPr>
            <w:r w:rsidRPr="00FE3908">
              <w:rPr>
                <w:rFonts w:ascii="Arabic Typesetting" w:hAnsi="Arabic Typesetting" w:cs="Arabic Typesetting"/>
                <w:bCs/>
                <w:sz w:val="30"/>
                <w:szCs w:val="30"/>
                <w:rtl/>
                <w:lang w:bidi="ar-EG"/>
              </w:rPr>
              <w:t>الأهداف</w:t>
            </w:r>
          </w:p>
        </w:tc>
        <w:tc>
          <w:tcPr>
            <w:tcW w:w="0" w:type="auto"/>
            <w:tcBorders>
              <w:top w:val="nil"/>
              <w:left w:val="nil"/>
              <w:bottom w:val="nil"/>
              <w:right w:val="nil"/>
            </w:tcBorders>
            <w:tcMar>
              <w:top w:w="110" w:type="dxa"/>
            </w:tcMar>
          </w:tcPr>
          <w:p w:rsidR="00362339" w:rsidRPr="00FE3908" w:rsidRDefault="00362339" w:rsidP="00631C2F">
            <w:pPr>
              <w:keepNext/>
              <w:bidi/>
              <w:spacing w:before="60" w:after="60" w:line="280" w:lineRule="exact"/>
              <w:rPr>
                <w:rFonts w:ascii="Arabic Typesetting" w:hAnsi="Arabic Typesetting" w:cs="Arabic Typesetting"/>
                <w:b/>
                <w:sz w:val="30"/>
                <w:szCs w:val="30"/>
                <w:rtl/>
                <w:lang w:bidi="ar-EG"/>
              </w:rPr>
            </w:pPr>
            <w:r w:rsidRPr="00FE3908">
              <w:rPr>
                <w:rFonts w:ascii="Arabic Typesetting" w:hAnsi="Arabic Typesetting" w:cs="Arabic Typesetting"/>
                <w:bCs/>
                <w:sz w:val="30"/>
                <w:szCs w:val="30"/>
                <w:rtl/>
                <w:lang w:bidi="ar-EG"/>
              </w:rPr>
              <w:t>بيانات الأداء</w:t>
            </w:r>
          </w:p>
        </w:tc>
        <w:tc>
          <w:tcPr>
            <w:tcW w:w="0" w:type="auto"/>
            <w:tcBorders>
              <w:top w:val="nil"/>
              <w:left w:val="nil"/>
              <w:bottom w:val="nil"/>
              <w:right w:val="single" w:sz="4" w:space="0" w:color="auto"/>
            </w:tcBorders>
            <w:tcMar>
              <w:top w:w="110" w:type="dxa"/>
            </w:tcMar>
          </w:tcPr>
          <w:p w:rsidR="00362339" w:rsidRPr="00FE3908" w:rsidRDefault="00362339" w:rsidP="00631C2F">
            <w:pPr>
              <w:keepNext/>
              <w:bidi/>
              <w:spacing w:before="60" w:after="60" w:line="280" w:lineRule="exact"/>
              <w:rPr>
                <w:rFonts w:ascii="Arabic Typesetting" w:hAnsi="Arabic Typesetting" w:cs="Arabic Typesetting"/>
                <w:b/>
                <w:bCs/>
                <w:color w:val="008000"/>
                <w:sz w:val="30"/>
                <w:szCs w:val="30"/>
                <w:rtl/>
                <w:lang w:bidi="ar-EG"/>
              </w:rPr>
            </w:pPr>
            <w:r w:rsidRPr="00FE3908">
              <w:rPr>
                <w:rFonts w:ascii="Arabic Typesetting" w:hAnsi="Arabic Typesetting" w:cs="Arabic Typesetting"/>
                <w:bCs/>
                <w:sz w:val="30"/>
                <w:szCs w:val="30"/>
                <w:rtl/>
                <w:lang w:bidi="ar-EG"/>
              </w:rPr>
              <w:t>السير</w:t>
            </w:r>
          </w:p>
        </w:tc>
      </w:tr>
      <w:tr w:rsidR="00362339" w:rsidRPr="00FE3908" w:rsidTr="00631C2F">
        <w:trPr>
          <w:trHeight w:val="1960"/>
        </w:trPr>
        <w:tc>
          <w:tcPr>
            <w:tcW w:w="0" w:type="auto"/>
            <w:tcBorders>
              <w:top w:val="nil"/>
              <w:left w:val="single" w:sz="4" w:space="0" w:color="auto"/>
              <w:bottom w:val="nil"/>
              <w:right w:val="nil"/>
            </w:tcBorders>
            <w:tcMar>
              <w:top w:w="110" w:type="dxa"/>
            </w:tcMar>
          </w:tcPr>
          <w:p w:rsidR="00362339" w:rsidRPr="00FE3908" w:rsidRDefault="00362339" w:rsidP="00631C2F">
            <w:pPr>
              <w:bidi/>
              <w:spacing w:before="60" w:after="60" w:line="280" w:lineRule="exact"/>
              <w:rPr>
                <w:rFonts w:ascii="Arabic Typesetting" w:hAnsi="Arabic Typesetting" w:cs="Arabic Typesetting"/>
                <w:b/>
                <w:sz w:val="30"/>
                <w:szCs w:val="30"/>
                <w:rtl/>
                <w:lang w:bidi="ar-EG"/>
              </w:rPr>
            </w:pPr>
            <w:r w:rsidRPr="0092050E">
              <w:rPr>
                <w:rFonts w:ascii="Arabic Typesetting" w:hAnsi="Arabic Typesetting" w:cs="Arabic Typesetting" w:hint="cs"/>
                <w:b/>
                <w:sz w:val="30"/>
                <w:szCs w:val="30"/>
                <w:rtl/>
                <w:lang w:bidi="ar-EG"/>
              </w:rPr>
              <w:t>عدد الدول الأعضاء التي وجدت المعلومات المقدمة بشأن المبادئ والممارسات القانونية لنظام البراءات، بما فيها مواطن المرونة التي ينطوي عليها النظام والتحديات التي تواجهه، معلومات مفيدة، والنسبة المئوية لهذه الدول</w:t>
            </w:r>
          </w:p>
        </w:tc>
        <w:tc>
          <w:tcPr>
            <w:tcW w:w="0" w:type="auto"/>
            <w:tcBorders>
              <w:top w:val="nil"/>
              <w:left w:val="nil"/>
              <w:bottom w:val="nil"/>
              <w:right w:val="nil"/>
            </w:tcBorders>
            <w:shd w:val="clear" w:color="auto" w:fill="auto"/>
            <w:tcMar>
              <w:top w:w="110" w:type="dxa"/>
            </w:tcMar>
          </w:tcPr>
          <w:p w:rsidR="00362339" w:rsidRPr="00416502" w:rsidRDefault="00362339" w:rsidP="00631C2F">
            <w:pPr>
              <w:bidi/>
              <w:spacing w:before="60" w:after="60" w:line="280" w:lineRule="exact"/>
              <w:rPr>
                <w:rFonts w:ascii="Arabic Typesetting" w:hAnsi="Arabic Typesetting" w:cs="Arabic Typesetting"/>
                <w:b/>
                <w:color w:val="002060"/>
                <w:sz w:val="30"/>
                <w:szCs w:val="30"/>
                <w:rtl/>
                <w:lang w:bidi="ar-EG"/>
              </w:rPr>
            </w:pPr>
            <w:r w:rsidRPr="00354EB0">
              <w:rPr>
                <w:rFonts w:ascii="Arabic Typesetting" w:hAnsi="Arabic Typesetting" w:cs="Arabic Typesetting"/>
                <w:b/>
                <w:i/>
                <w:iCs/>
                <w:color w:val="002060"/>
                <w:sz w:val="30"/>
                <w:szCs w:val="30"/>
                <w:rtl/>
                <w:lang w:bidi="ar-EG"/>
              </w:rPr>
              <w:t>أسس المقارنة المحدّثة</w:t>
            </w:r>
            <w:r w:rsidRPr="00354EB0">
              <w:rPr>
                <w:rFonts w:ascii="Arabic Typesetting" w:hAnsi="Arabic Typesetting" w:cs="Arabic Typesetting" w:hint="cs"/>
                <w:b/>
                <w:i/>
                <w:iCs/>
                <w:color w:val="002060"/>
                <w:sz w:val="30"/>
                <w:szCs w:val="30"/>
                <w:rtl/>
                <w:lang w:bidi="ar-EG"/>
              </w:rPr>
              <w:t xml:space="preserve"> في </w:t>
            </w:r>
            <w:r w:rsidRPr="00354EB0">
              <w:rPr>
                <w:rFonts w:ascii="Arabic Typesetting" w:hAnsi="Arabic Typesetting" w:cs="Arabic Typesetting"/>
                <w:b/>
                <w:i/>
                <w:iCs/>
                <w:color w:val="002060"/>
                <w:sz w:val="30"/>
                <w:szCs w:val="30"/>
                <w:rtl/>
                <w:lang w:bidi="ar-EG"/>
              </w:rPr>
              <w:t xml:space="preserve">نهاية </w:t>
            </w:r>
            <w:r w:rsidRPr="00354EB0">
              <w:rPr>
                <w:rFonts w:ascii="Arabic Typesetting" w:hAnsi="Arabic Typesetting" w:cs="Arabic Typesetting" w:hint="cs"/>
                <w:b/>
                <w:i/>
                <w:iCs/>
                <w:color w:val="002060"/>
                <w:sz w:val="30"/>
                <w:szCs w:val="30"/>
                <w:rtl/>
                <w:lang w:bidi="ar-EG"/>
              </w:rPr>
              <w:t>2013</w:t>
            </w:r>
            <w:r w:rsidRPr="00354EB0">
              <w:rPr>
                <w:rFonts w:ascii="Arabic Typesetting" w:hAnsi="Arabic Typesetting" w:cs="Arabic Typesetting"/>
                <w:b/>
                <w:i/>
                <w:iCs/>
                <w:color w:val="002060"/>
                <w:sz w:val="30"/>
                <w:szCs w:val="30"/>
                <w:rtl/>
                <w:lang w:bidi="ar-EG"/>
              </w:rPr>
              <w:t>:</w:t>
            </w:r>
            <w:r w:rsidRPr="00416502">
              <w:rPr>
                <w:rFonts w:ascii="Arabic Typesetting" w:hAnsi="Arabic Typesetting" w:cs="Arabic Typesetting"/>
                <w:b/>
                <w:color w:val="002060"/>
                <w:sz w:val="30"/>
                <w:szCs w:val="30"/>
                <w:rtl/>
                <w:lang w:bidi="ar-EG"/>
              </w:rPr>
              <w:t xml:space="preserve"> </w:t>
            </w:r>
            <w:r>
              <w:rPr>
                <w:rFonts w:ascii="Arabic Typesetting" w:hAnsi="Arabic Typesetting" w:cs="Arabic Typesetting" w:hint="cs"/>
                <w:b/>
                <w:color w:val="002060"/>
                <w:sz w:val="30"/>
                <w:szCs w:val="30"/>
                <w:rtl/>
                <w:lang w:bidi="ar-EG"/>
              </w:rPr>
              <w:t>90% استنادا إلى استقصاء أجرته شعبة الرقابة الداخلية في عام 2013 بين 47 دولة عضوا</w:t>
            </w:r>
          </w:p>
          <w:p w:rsidR="00362339" w:rsidRPr="00FE3908" w:rsidRDefault="00362339" w:rsidP="00631C2F">
            <w:pPr>
              <w:bidi/>
              <w:spacing w:before="60" w:after="60" w:line="280" w:lineRule="exact"/>
              <w:rPr>
                <w:rFonts w:ascii="Arabic Typesetting" w:hAnsi="Arabic Typesetting" w:cs="Arabic Typesetting"/>
                <w:b/>
                <w:sz w:val="30"/>
                <w:szCs w:val="30"/>
                <w:lang w:bidi="ar-EG"/>
              </w:rPr>
            </w:pPr>
            <w:r w:rsidRPr="00354EB0">
              <w:rPr>
                <w:rFonts w:ascii="Arabic Typesetting" w:hAnsi="Arabic Typesetting" w:cs="Arabic Typesetting"/>
                <w:b/>
                <w:i/>
                <w:iCs/>
                <w:sz w:val="30"/>
                <w:szCs w:val="30"/>
                <w:rtl/>
                <w:lang w:bidi="ar-EG"/>
              </w:rPr>
              <w:t>أسس المقارنة الأصلية:</w:t>
            </w:r>
            <w:r>
              <w:rPr>
                <w:rFonts w:ascii="Arabic Typesetting" w:hAnsi="Arabic Typesetting" w:cs="Arabic Typesetting"/>
                <w:b/>
                <w:sz w:val="30"/>
                <w:szCs w:val="30"/>
                <w:rtl/>
                <w:lang w:bidi="ar-EG"/>
              </w:rPr>
              <w:t xml:space="preserve"> برنامج وميزانية</w:t>
            </w:r>
            <w:r>
              <w:rPr>
                <w:rFonts w:ascii="Arabic Typesetting" w:hAnsi="Arabic Typesetting" w:cs="Arabic Typesetting" w:hint="cs"/>
                <w:b/>
                <w:sz w:val="30"/>
                <w:szCs w:val="30"/>
                <w:rtl/>
                <w:lang w:bidi="ar-EG"/>
              </w:rPr>
              <w:t xml:space="preserve"> 2014/15: تحدد لاحقا</w:t>
            </w:r>
          </w:p>
        </w:tc>
        <w:tc>
          <w:tcPr>
            <w:tcW w:w="0" w:type="auto"/>
            <w:tcBorders>
              <w:top w:val="nil"/>
              <w:left w:val="nil"/>
              <w:bottom w:val="nil"/>
              <w:right w:val="nil"/>
            </w:tcBorders>
          </w:tcPr>
          <w:p w:rsidR="00362339" w:rsidRPr="00FE3908" w:rsidRDefault="00362339" w:rsidP="00631C2F">
            <w:pPr>
              <w:bidi/>
              <w:spacing w:before="60" w:after="60" w:line="280" w:lineRule="exact"/>
              <w:rPr>
                <w:rFonts w:ascii="Arabic Typesetting" w:hAnsi="Arabic Typesetting" w:cs="Arabic Typesetting"/>
                <w:b/>
                <w:sz w:val="30"/>
                <w:szCs w:val="30"/>
                <w:rtl/>
                <w:lang w:bidi="ar-EG"/>
              </w:rPr>
            </w:pPr>
            <w:r>
              <w:rPr>
                <w:rFonts w:ascii="Arabic Typesetting" w:hAnsi="Arabic Typesetting" w:cs="Arabic Typesetting" w:hint="cs"/>
                <w:b/>
                <w:sz w:val="30"/>
                <w:szCs w:val="30"/>
                <w:rtl/>
                <w:lang w:bidi="ar-EG"/>
              </w:rPr>
              <w:t>90%</w:t>
            </w:r>
          </w:p>
          <w:p w:rsidR="00362339" w:rsidRPr="00FE3908" w:rsidRDefault="00362339" w:rsidP="00631C2F">
            <w:pPr>
              <w:bidi/>
              <w:spacing w:before="60" w:after="60" w:line="280" w:lineRule="exact"/>
              <w:rPr>
                <w:rFonts w:ascii="Arabic Typesetting" w:hAnsi="Arabic Typesetting" w:cs="Arabic Typesetting"/>
                <w:b/>
                <w:sz w:val="30"/>
                <w:szCs w:val="30"/>
                <w:rtl/>
                <w:lang w:bidi="ar-EG"/>
              </w:rPr>
            </w:pPr>
          </w:p>
          <w:p w:rsidR="00362339" w:rsidRPr="00FE3908" w:rsidRDefault="00362339" w:rsidP="00631C2F">
            <w:pPr>
              <w:bidi/>
              <w:spacing w:before="60" w:after="60" w:line="280" w:lineRule="exact"/>
              <w:rPr>
                <w:rFonts w:ascii="Arabic Typesetting" w:hAnsi="Arabic Typesetting" w:cs="Arabic Typesetting"/>
                <w:b/>
                <w:sz w:val="30"/>
                <w:szCs w:val="30"/>
                <w:rtl/>
                <w:lang w:bidi="ar-EG"/>
              </w:rPr>
            </w:pPr>
          </w:p>
          <w:p w:rsidR="00362339" w:rsidRPr="00FE3908" w:rsidRDefault="00362339" w:rsidP="00631C2F">
            <w:pPr>
              <w:bidi/>
              <w:spacing w:before="60" w:after="60" w:line="280" w:lineRule="exact"/>
              <w:rPr>
                <w:rFonts w:ascii="Arabic Typesetting" w:hAnsi="Arabic Typesetting" w:cs="Arabic Typesetting"/>
                <w:b/>
                <w:sz w:val="30"/>
                <w:szCs w:val="30"/>
                <w:lang w:bidi="ar-EG"/>
              </w:rPr>
            </w:pPr>
          </w:p>
        </w:tc>
        <w:tc>
          <w:tcPr>
            <w:tcW w:w="0" w:type="auto"/>
            <w:tcBorders>
              <w:top w:val="nil"/>
              <w:left w:val="nil"/>
              <w:bottom w:val="nil"/>
              <w:right w:val="nil"/>
            </w:tcBorders>
            <w:tcMar>
              <w:top w:w="110" w:type="dxa"/>
            </w:tcMar>
          </w:tcPr>
          <w:p w:rsidR="00362339" w:rsidRPr="00FE3908" w:rsidRDefault="00362339" w:rsidP="00631C2F">
            <w:pPr>
              <w:keepNext/>
              <w:bidi/>
              <w:spacing w:before="60" w:after="60" w:line="280" w:lineRule="exact"/>
              <w:rPr>
                <w:rFonts w:ascii="Arabic Typesetting" w:hAnsi="Arabic Typesetting" w:cs="Arabic Typesetting"/>
                <w:b/>
                <w:sz w:val="30"/>
                <w:szCs w:val="30"/>
                <w:rtl/>
                <w:lang w:bidi="ar-EG"/>
              </w:rPr>
            </w:pPr>
            <w:r>
              <w:rPr>
                <w:rFonts w:ascii="Arabic Typesetting" w:hAnsi="Arabic Typesetting" w:cs="Arabic Typesetting" w:hint="cs"/>
                <w:b/>
                <w:sz w:val="30"/>
                <w:szCs w:val="30"/>
                <w:rtl/>
                <w:lang w:bidi="ar-EG"/>
              </w:rPr>
              <w:t>6 من أصل 7 مجيبين (85.7%)</w:t>
            </w:r>
          </w:p>
        </w:tc>
        <w:tc>
          <w:tcPr>
            <w:tcW w:w="0" w:type="auto"/>
            <w:tcBorders>
              <w:top w:val="nil"/>
              <w:left w:val="nil"/>
              <w:bottom w:val="nil"/>
              <w:right w:val="single" w:sz="4" w:space="0" w:color="auto"/>
            </w:tcBorders>
            <w:tcMar>
              <w:top w:w="110" w:type="dxa"/>
            </w:tcMar>
          </w:tcPr>
          <w:p w:rsidR="00362339" w:rsidRPr="00FE3908" w:rsidRDefault="00362339" w:rsidP="00631C2F">
            <w:pPr>
              <w:keepNext/>
              <w:bidi/>
              <w:spacing w:before="60" w:after="60" w:line="280" w:lineRule="exact"/>
              <w:rPr>
                <w:rFonts w:ascii="Arabic Typesetting" w:hAnsi="Arabic Typesetting" w:cs="Arabic Typesetting"/>
                <w:b/>
                <w:color w:val="00B050"/>
                <w:sz w:val="30"/>
                <w:szCs w:val="30"/>
                <w:rtl/>
                <w:lang w:bidi="ar-EG"/>
              </w:rPr>
            </w:pPr>
            <w:r>
              <w:rPr>
                <w:rFonts w:ascii="Arabic Typesetting" w:hAnsi="Arabic Typesetting" w:cs="Arabic Typesetting" w:hint="cs"/>
                <w:b/>
                <w:color w:val="00B050"/>
                <w:sz w:val="30"/>
                <w:szCs w:val="30"/>
                <w:rtl/>
                <w:lang w:bidi="ar-EG"/>
              </w:rPr>
              <w:t>ثابت</w:t>
            </w:r>
          </w:p>
          <w:p w:rsidR="00362339" w:rsidRPr="00FE3908" w:rsidRDefault="00362339" w:rsidP="00631C2F">
            <w:pPr>
              <w:keepNext/>
              <w:bidi/>
              <w:spacing w:before="60" w:after="60" w:line="280" w:lineRule="exact"/>
              <w:rPr>
                <w:rFonts w:ascii="Arabic Typesetting" w:hAnsi="Arabic Typesetting" w:cs="Arabic Typesetting"/>
                <w:b/>
                <w:sz w:val="30"/>
                <w:szCs w:val="30"/>
                <w:rtl/>
                <w:lang w:bidi="ar-EG"/>
              </w:rPr>
            </w:pPr>
          </w:p>
          <w:p w:rsidR="00362339" w:rsidRPr="00FE3908" w:rsidRDefault="00362339" w:rsidP="00631C2F">
            <w:pPr>
              <w:keepNext/>
              <w:bidi/>
              <w:spacing w:before="60" w:after="60" w:line="280" w:lineRule="exact"/>
              <w:rPr>
                <w:rFonts w:ascii="Arabic Typesetting" w:hAnsi="Arabic Typesetting" w:cs="Arabic Typesetting"/>
                <w:b/>
                <w:sz w:val="30"/>
                <w:szCs w:val="30"/>
                <w:rtl/>
                <w:lang w:bidi="ar-EG"/>
              </w:rPr>
            </w:pPr>
          </w:p>
          <w:p w:rsidR="00362339" w:rsidRPr="00FE3908" w:rsidRDefault="00362339" w:rsidP="00631C2F">
            <w:pPr>
              <w:keepNext/>
              <w:bidi/>
              <w:spacing w:before="60" w:after="60" w:line="280" w:lineRule="exact"/>
              <w:rPr>
                <w:rFonts w:ascii="Arabic Typesetting" w:hAnsi="Arabic Typesetting" w:cs="Arabic Typesetting"/>
                <w:b/>
                <w:sz w:val="30"/>
                <w:szCs w:val="30"/>
                <w:rtl/>
                <w:lang w:bidi="ar-EG"/>
              </w:rPr>
            </w:pPr>
          </w:p>
          <w:p w:rsidR="00362339" w:rsidRPr="00FE3908" w:rsidRDefault="00362339" w:rsidP="00631C2F">
            <w:pPr>
              <w:keepNext/>
              <w:bidi/>
              <w:spacing w:before="60" w:after="60" w:line="280" w:lineRule="exact"/>
              <w:rPr>
                <w:rFonts w:ascii="Arabic Typesetting" w:hAnsi="Arabic Typesetting" w:cs="Arabic Typesetting"/>
                <w:b/>
                <w:sz w:val="30"/>
                <w:szCs w:val="30"/>
                <w:lang w:bidi="ar-EG"/>
              </w:rPr>
            </w:pPr>
          </w:p>
        </w:tc>
      </w:tr>
      <w:tr w:rsidR="00362339" w:rsidRPr="00FE3908" w:rsidTr="00631C2F">
        <w:trPr>
          <w:trHeight w:val="537"/>
        </w:trPr>
        <w:tc>
          <w:tcPr>
            <w:tcW w:w="0" w:type="auto"/>
            <w:tcBorders>
              <w:top w:val="nil"/>
              <w:left w:val="single" w:sz="4" w:space="0" w:color="auto"/>
              <w:bottom w:val="single" w:sz="4" w:space="0" w:color="auto"/>
              <w:right w:val="nil"/>
            </w:tcBorders>
            <w:tcMar>
              <w:top w:w="110" w:type="dxa"/>
            </w:tcMar>
          </w:tcPr>
          <w:p w:rsidR="00362339" w:rsidRPr="00FE3908" w:rsidRDefault="00362339" w:rsidP="00631C2F">
            <w:pPr>
              <w:bidi/>
              <w:spacing w:before="60" w:after="60" w:line="280" w:lineRule="exact"/>
              <w:rPr>
                <w:rFonts w:ascii="Arabic Typesetting" w:hAnsi="Arabic Typesetting" w:cs="Arabic Typesetting"/>
                <w:b/>
                <w:sz w:val="30"/>
                <w:szCs w:val="30"/>
                <w:rtl/>
                <w:lang w:bidi="ar-EG"/>
              </w:rPr>
            </w:pPr>
            <w:r w:rsidRPr="00F96AF2">
              <w:rPr>
                <w:rFonts w:ascii="Arabic Typesetting" w:hAnsi="Arabic Typesetting" w:cs="Arabic Typesetting"/>
                <w:b/>
                <w:sz w:val="30"/>
                <w:szCs w:val="30"/>
                <w:rtl/>
                <w:lang w:bidi="ar-EG"/>
              </w:rPr>
              <w:t>عدد الدول الأعضاء التي شعرت بالرضا إزاء مستوى جودة المشورة القانونية فيما يخص البراءات ونماذج المنفعة والأسرار التجارية والدوائر المتكاملة، والنسبة المئوية لهذه الدول</w:t>
            </w:r>
          </w:p>
        </w:tc>
        <w:tc>
          <w:tcPr>
            <w:tcW w:w="0" w:type="auto"/>
            <w:tcBorders>
              <w:top w:val="nil"/>
              <w:left w:val="nil"/>
              <w:bottom w:val="single" w:sz="4" w:space="0" w:color="auto"/>
              <w:right w:val="nil"/>
            </w:tcBorders>
            <w:shd w:val="clear" w:color="auto" w:fill="auto"/>
            <w:tcMar>
              <w:top w:w="110" w:type="dxa"/>
            </w:tcMar>
          </w:tcPr>
          <w:p w:rsidR="00362339" w:rsidRDefault="00362339" w:rsidP="00631C2F">
            <w:pPr>
              <w:bidi/>
              <w:spacing w:before="60" w:after="60" w:line="280" w:lineRule="exact"/>
              <w:rPr>
                <w:rFonts w:ascii="Arabic Typesetting" w:hAnsi="Arabic Typesetting" w:cs="Arabic Typesetting"/>
                <w:b/>
                <w:color w:val="002060"/>
                <w:sz w:val="30"/>
                <w:szCs w:val="30"/>
                <w:rtl/>
                <w:lang w:bidi="ar-EG"/>
              </w:rPr>
            </w:pPr>
            <w:r w:rsidRPr="00354EB0">
              <w:rPr>
                <w:rFonts w:ascii="Arabic Typesetting" w:hAnsi="Arabic Typesetting" w:cs="Arabic Typesetting"/>
                <w:b/>
                <w:i/>
                <w:iCs/>
                <w:color w:val="002060"/>
                <w:sz w:val="30"/>
                <w:szCs w:val="30"/>
                <w:rtl/>
                <w:lang w:bidi="ar-EG"/>
              </w:rPr>
              <w:t>أسس المقارنة المحدّثة</w:t>
            </w:r>
            <w:r w:rsidRPr="00354EB0">
              <w:rPr>
                <w:rFonts w:ascii="Arabic Typesetting" w:hAnsi="Arabic Typesetting" w:cs="Arabic Typesetting" w:hint="cs"/>
                <w:b/>
                <w:i/>
                <w:iCs/>
                <w:color w:val="002060"/>
                <w:sz w:val="30"/>
                <w:szCs w:val="30"/>
                <w:rtl/>
                <w:lang w:bidi="ar-EG"/>
              </w:rPr>
              <w:t xml:space="preserve"> في </w:t>
            </w:r>
            <w:r w:rsidRPr="00354EB0">
              <w:rPr>
                <w:rFonts w:ascii="Arabic Typesetting" w:hAnsi="Arabic Typesetting" w:cs="Arabic Typesetting"/>
                <w:b/>
                <w:i/>
                <w:iCs/>
                <w:color w:val="002060"/>
                <w:sz w:val="30"/>
                <w:szCs w:val="30"/>
                <w:rtl/>
                <w:lang w:bidi="ar-EG"/>
              </w:rPr>
              <w:t xml:space="preserve">نهاية </w:t>
            </w:r>
            <w:r w:rsidRPr="00354EB0">
              <w:rPr>
                <w:rFonts w:ascii="Arabic Typesetting" w:hAnsi="Arabic Typesetting" w:cs="Arabic Typesetting" w:hint="cs"/>
                <w:b/>
                <w:i/>
                <w:iCs/>
                <w:color w:val="002060"/>
                <w:sz w:val="30"/>
                <w:szCs w:val="30"/>
                <w:rtl/>
                <w:lang w:bidi="ar-EG"/>
              </w:rPr>
              <w:t>2013</w:t>
            </w:r>
            <w:r w:rsidRPr="00354EB0">
              <w:rPr>
                <w:rFonts w:ascii="Arabic Typesetting" w:hAnsi="Arabic Typesetting" w:cs="Arabic Typesetting"/>
                <w:b/>
                <w:i/>
                <w:iCs/>
                <w:color w:val="002060"/>
                <w:sz w:val="30"/>
                <w:szCs w:val="30"/>
                <w:rtl/>
                <w:lang w:bidi="ar-EG"/>
              </w:rPr>
              <w:t>:</w:t>
            </w:r>
            <w:r w:rsidRPr="00416502">
              <w:rPr>
                <w:rFonts w:ascii="Arabic Typesetting" w:hAnsi="Arabic Typesetting" w:cs="Arabic Typesetting"/>
                <w:b/>
                <w:color w:val="002060"/>
                <w:sz w:val="30"/>
                <w:szCs w:val="30"/>
                <w:rtl/>
                <w:lang w:bidi="ar-EG"/>
              </w:rPr>
              <w:t xml:space="preserve"> </w:t>
            </w:r>
            <w:r>
              <w:rPr>
                <w:rFonts w:ascii="Arabic Typesetting" w:hAnsi="Arabic Typesetting" w:cs="Arabic Typesetting" w:hint="cs"/>
                <w:b/>
                <w:color w:val="002060"/>
                <w:sz w:val="30"/>
                <w:szCs w:val="30"/>
                <w:rtl/>
                <w:lang w:bidi="ar-EG"/>
              </w:rPr>
              <w:t>9 مجيبين (90%)، استنادا إلى استقصاء أجرته شعبة الرقابة الداخلية في عام 2013</w:t>
            </w:r>
          </w:p>
          <w:p w:rsidR="00362339" w:rsidRPr="00FE3908" w:rsidRDefault="00362339" w:rsidP="00631C2F">
            <w:pPr>
              <w:bidi/>
              <w:spacing w:before="60" w:after="60" w:line="280" w:lineRule="exact"/>
              <w:rPr>
                <w:rFonts w:ascii="Arabic Typesetting" w:hAnsi="Arabic Typesetting" w:cs="Arabic Typesetting"/>
                <w:b/>
                <w:sz w:val="30"/>
                <w:szCs w:val="30"/>
                <w:rtl/>
                <w:lang w:bidi="ar-EG"/>
              </w:rPr>
            </w:pPr>
            <w:r w:rsidRPr="00354EB0">
              <w:rPr>
                <w:rFonts w:ascii="Arabic Typesetting" w:hAnsi="Arabic Typesetting" w:cs="Arabic Typesetting"/>
                <w:b/>
                <w:i/>
                <w:iCs/>
                <w:sz w:val="30"/>
                <w:szCs w:val="30"/>
                <w:rtl/>
                <w:lang w:bidi="ar-EG"/>
              </w:rPr>
              <w:t>أسس المقارنة الأصلية:</w:t>
            </w:r>
            <w:r>
              <w:rPr>
                <w:rFonts w:ascii="Arabic Typesetting" w:hAnsi="Arabic Typesetting" w:cs="Arabic Typesetting"/>
                <w:b/>
                <w:sz w:val="30"/>
                <w:szCs w:val="30"/>
                <w:rtl/>
                <w:lang w:bidi="ar-EG"/>
              </w:rPr>
              <w:t xml:space="preserve"> برنامج وميزانية</w:t>
            </w:r>
            <w:r>
              <w:rPr>
                <w:rFonts w:ascii="Arabic Typesetting" w:hAnsi="Arabic Typesetting" w:cs="Arabic Typesetting" w:hint="cs"/>
                <w:b/>
                <w:sz w:val="30"/>
                <w:szCs w:val="30"/>
                <w:rtl/>
                <w:lang w:bidi="ar-EG"/>
              </w:rPr>
              <w:t xml:space="preserve"> 2014/15: </w:t>
            </w:r>
            <w:proofErr w:type="spellStart"/>
            <w:r>
              <w:rPr>
                <w:rFonts w:ascii="Arabic Typesetting" w:hAnsi="Arabic Typesetting" w:cs="Arabic Typesetting" w:hint="cs"/>
                <w:b/>
                <w:sz w:val="30"/>
                <w:szCs w:val="30"/>
                <w:rtl/>
                <w:lang w:bidi="ar-EG"/>
              </w:rPr>
              <w:t>استقصاءات</w:t>
            </w:r>
            <w:proofErr w:type="spellEnd"/>
            <w:r>
              <w:rPr>
                <w:rFonts w:ascii="Arabic Typesetting" w:hAnsi="Arabic Typesetting" w:cs="Arabic Typesetting" w:hint="cs"/>
                <w:b/>
                <w:sz w:val="30"/>
                <w:szCs w:val="30"/>
                <w:rtl/>
                <w:lang w:bidi="ar-EG"/>
              </w:rPr>
              <w:t xml:space="preserve"> 2012</w:t>
            </w:r>
          </w:p>
        </w:tc>
        <w:tc>
          <w:tcPr>
            <w:tcW w:w="0" w:type="auto"/>
            <w:tcBorders>
              <w:top w:val="nil"/>
              <w:left w:val="nil"/>
              <w:bottom w:val="single" w:sz="4" w:space="0" w:color="auto"/>
              <w:right w:val="nil"/>
            </w:tcBorders>
          </w:tcPr>
          <w:p w:rsidR="00362339" w:rsidRPr="00FE3908" w:rsidRDefault="00362339" w:rsidP="00631C2F">
            <w:pPr>
              <w:bidi/>
              <w:spacing w:before="60" w:after="60" w:line="280" w:lineRule="exact"/>
              <w:rPr>
                <w:rFonts w:ascii="Arabic Typesetting" w:hAnsi="Arabic Typesetting" w:cs="Arabic Typesetting"/>
                <w:b/>
                <w:sz w:val="30"/>
                <w:szCs w:val="30"/>
                <w:rtl/>
                <w:lang w:bidi="ar-EG"/>
              </w:rPr>
            </w:pPr>
            <w:r w:rsidRPr="00FE3908">
              <w:rPr>
                <w:rFonts w:ascii="Arabic Typesetting" w:hAnsi="Arabic Typesetting" w:cs="Arabic Typesetting"/>
                <w:b/>
                <w:sz w:val="30"/>
                <w:szCs w:val="30"/>
                <w:rtl/>
                <w:lang w:bidi="ar-EG"/>
              </w:rPr>
              <w:t>90%</w:t>
            </w:r>
          </w:p>
          <w:p w:rsidR="00362339" w:rsidRPr="00FE3908" w:rsidRDefault="00362339" w:rsidP="00631C2F">
            <w:pPr>
              <w:bidi/>
              <w:spacing w:before="60" w:after="60" w:line="280" w:lineRule="exact"/>
              <w:rPr>
                <w:rFonts w:ascii="Arabic Typesetting" w:hAnsi="Arabic Typesetting" w:cs="Arabic Typesetting"/>
                <w:b/>
                <w:sz w:val="30"/>
                <w:szCs w:val="30"/>
                <w:rtl/>
                <w:lang w:bidi="ar-EG"/>
              </w:rPr>
            </w:pPr>
          </w:p>
        </w:tc>
        <w:tc>
          <w:tcPr>
            <w:tcW w:w="0" w:type="auto"/>
            <w:tcBorders>
              <w:top w:val="nil"/>
              <w:left w:val="nil"/>
              <w:bottom w:val="single" w:sz="4" w:space="0" w:color="auto"/>
              <w:right w:val="nil"/>
            </w:tcBorders>
            <w:tcMar>
              <w:top w:w="110" w:type="dxa"/>
            </w:tcMar>
          </w:tcPr>
          <w:p w:rsidR="00362339" w:rsidRPr="00FE3908" w:rsidRDefault="00362339" w:rsidP="00631C2F">
            <w:pPr>
              <w:keepNext/>
              <w:bidi/>
              <w:spacing w:before="60" w:after="60" w:line="280" w:lineRule="exact"/>
              <w:rPr>
                <w:rFonts w:ascii="Arabic Typesetting" w:hAnsi="Arabic Typesetting" w:cs="Arabic Typesetting"/>
                <w:b/>
                <w:sz w:val="30"/>
                <w:szCs w:val="30"/>
                <w:rtl/>
                <w:lang w:bidi="ar-EG"/>
              </w:rPr>
            </w:pPr>
            <w:r w:rsidRPr="00D53A6E">
              <w:rPr>
                <w:rFonts w:ascii="Arabic Typesetting" w:hAnsi="Arabic Typesetting" w:cs="Arabic Typesetting"/>
                <w:b/>
                <w:sz w:val="30"/>
                <w:szCs w:val="30"/>
                <w:rtl/>
                <w:lang w:bidi="ar-EG"/>
              </w:rPr>
              <w:t>أعرب</w:t>
            </w:r>
            <w:r>
              <w:rPr>
                <w:rFonts w:ascii="Arabic Typesetting" w:hAnsi="Arabic Typesetting" w:cs="Arabic Typesetting" w:hint="cs"/>
                <w:b/>
                <w:sz w:val="30"/>
                <w:szCs w:val="30"/>
                <w:rtl/>
                <w:lang w:bidi="ar-EG"/>
              </w:rPr>
              <w:t xml:space="preserve"> ثمانية مجيبين عن مستوى رضا بلغ في المتوسط</w:t>
            </w:r>
            <w:r w:rsidRPr="00D53A6E">
              <w:rPr>
                <w:rFonts w:ascii="Arabic Typesetting" w:hAnsi="Arabic Typesetting" w:cs="Arabic Typesetting"/>
                <w:b/>
                <w:sz w:val="30"/>
                <w:szCs w:val="30"/>
                <w:rtl/>
                <w:lang w:bidi="ar-EG"/>
              </w:rPr>
              <w:t xml:space="preserve"> </w:t>
            </w:r>
            <w:r>
              <w:rPr>
                <w:rFonts w:ascii="Arabic Typesetting" w:hAnsi="Arabic Typesetting" w:cs="Arabic Typesetting" w:hint="cs"/>
                <w:b/>
                <w:sz w:val="30"/>
                <w:szCs w:val="30"/>
                <w:rtl/>
                <w:lang w:bidi="ar-EG"/>
              </w:rPr>
              <w:t>90</w:t>
            </w:r>
            <w:r w:rsidRPr="00D53A6E">
              <w:rPr>
                <w:rFonts w:ascii="Arabic Typesetting" w:hAnsi="Arabic Typesetting" w:cs="Arabic Typesetting"/>
                <w:b/>
                <w:sz w:val="30"/>
                <w:szCs w:val="30"/>
                <w:rtl/>
                <w:lang w:bidi="ar-EG"/>
              </w:rPr>
              <w:t xml:space="preserve">% </w:t>
            </w:r>
            <w:r>
              <w:rPr>
                <w:rFonts w:ascii="Arabic Typesetting" w:hAnsi="Arabic Typesetting" w:cs="Arabic Typesetting" w:hint="cs"/>
                <w:b/>
                <w:sz w:val="30"/>
                <w:szCs w:val="30"/>
                <w:rtl/>
                <w:lang w:bidi="ar-EG"/>
              </w:rPr>
              <w:t>(أ</w:t>
            </w:r>
            <w:r w:rsidRPr="00D474E1">
              <w:rPr>
                <w:rFonts w:ascii="Arabic Typesetting" w:hAnsi="Arabic Typesetting" w:cs="Arabic Typesetting"/>
                <w:b/>
                <w:sz w:val="30"/>
                <w:szCs w:val="30"/>
                <w:rtl/>
                <w:lang w:bidi="ar-EG"/>
              </w:rPr>
              <w:t xml:space="preserve">فريقيا 2، البلدان العربية 1؛ آسيا والمحيط الهادئ 1؛ </w:t>
            </w:r>
            <w:r>
              <w:rPr>
                <w:rFonts w:ascii="Arabic Typesetting" w:hAnsi="Arabic Typesetting" w:cs="Arabic Typesetting" w:hint="cs"/>
                <w:b/>
                <w:sz w:val="30"/>
                <w:szCs w:val="30"/>
                <w:rtl/>
                <w:lang w:bidi="ar-EG"/>
              </w:rPr>
              <w:t xml:space="preserve">بعض البلدان في أوروبا وآسيا 2؛ </w:t>
            </w:r>
            <w:r w:rsidRPr="00D474E1">
              <w:rPr>
                <w:rFonts w:ascii="Arabic Typesetting" w:hAnsi="Arabic Typesetting" w:cs="Arabic Typesetting"/>
                <w:b/>
                <w:sz w:val="30"/>
                <w:szCs w:val="30"/>
                <w:rtl/>
                <w:lang w:bidi="ar-EG"/>
              </w:rPr>
              <w:t>أمريكا اللاتينية والكاريبي</w:t>
            </w:r>
            <w:r>
              <w:rPr>
                <w:rFonts w:ascii="Arabic Typesetting" w:hAnsi="Arabic Typesetting" w:cs="Arabic Typesetting" w:hint="cs"/>
                <w:b/>
                <w:sz w:val="30"/>
                <w:szCs w:val="30"/>
                <w:rtl/>
                <w:lang w:bidi="ar-EG"/>
              </w:rPr>
              <w:t> 1؛ بلدان أخرى 1</w:t>
            </w:r>
            <w:r w:rsidRPr="00D474E1">
              <w:rPr>
                <w:rFonts w:ascii="Arabic Typesetting" w:hAnsi="Arabic Typesetting" w:cs="Arabic Typesetting"/>
                <w:b/>
                <w:sz w:val="30"/>
                <w:szCs w:val="30"/>
                <w:rtl/>
                <w:lang w:bidi="ar-EG"/>
              </w:rPr>
              <w:t>).</w:t>
            </w:r>
          </w:p>
          <w:p w:rsidR="00362339" w:rsidRPr="00FE3908" w:rsidRDefault="00362339" w:rsidP="00631C2F">
            <w:pPr>
              <w:keepNext/>
              <w:bidi/>
              <w:spacing w:before="60" w:after="60" w:line="280" w:lineRule="exact"/>
              <w:rPr>
                <w:rFonts w:ascii="Arabic Typesetting" w:hAnsi="Arabic Typesetting" w:cs="Arabic Typesetting"/>
                <w:b/>
                <w:sz w:val="30"/>
                <w:szCs w:val="30"/>
                <w:rtl/>
                <w:lang w:bidi="ar-EG"/>
              </w:rPr>
            </w:pPr>
          </w:p>
        </w:tc>
        <w:tc>
          <w:tcPr>
            <w:tcW w:w="0" w:type="auto"/>
            <w:tcBorders>
              <w:top w:val="nil"/>
              <w:left w:val="nil"/>
              <w:bottom w:val="single" w:sz="4" w:space="0" w:color="auto"/>
              <w:right w:val="single" w:sz="4" w:space="0" w:color="auto"/>
            </w:tcBorders>
            <w:tcMar>
              <w:top w:w="110" w:type="dxa"/>
            </w:tcMar>
          </w:tcPr>
          <w:p w:rsidR="00362339" w:rsidRPr="00FE3908" w:rsidRDefault="00362339" w:rsidP="00631C2F">
            <w:pPr>
              <w:keepNext/>
              <w:bidi/>
              <w:spacing w:before="60" w:after="60" w:line="280" w:lineRule="exact"/>
              <w:rPr>
                <w:rFonts w:ascii="Arabic Typesetting" w:hAnsi="Arabic Typesetting" w:cs="Arabic Typesetting"/>
                <w:b/>
                <w:color w:val="00B050"/>
                <w:sz w:val="30"/>
                <w:szCs w:val="30"/>
                <w:rtl/>
                <w:lang w:bidi="ar-EG"/>
              </w:rPr>
            </w:pPr>
            <w:r>
              <w:rPr>
                <w:rFonts w:ascii="Arabic Typesetting" w:hAnsi="Arabic Typesetting" w:cs="Arabic Typesetting" w:hint="cs"/>
                <w:b/>
                <w:color w:val="00B050"/>
                <w:sz w:val="30"/>
                <w:szCs w:val="30"/>
                <w:rtl/>
                <w:lang w:bidi="ar-EG"/>
              </w:rPr>
              <w:t>ثابت</w:t>
            </w:r>
          </w:p>
          <w:p w:rsidR="00362339" w:rsidRPr="00FE3908" w:rsidRDefault="00362339" w:rsidP="00631C2F">
            <w:pPr>
              <w:keepNext/>
              <w:bidi/>
              <w:spacing w:before="60" w:after="60" w:line="280" w:lineRule="exact"/>
              <w:rPr>
                <w:rFonts w:ascii="Arabic Typesetting" w:hAnsi="Arabic Typesetting" w:cs="Arabic Typesetting"/>
                <w:b/>
                <w:sz w:val="30"/>
                <w:szCs w:val="30"/>
                <w:rtl/>
                <w:lang w:bidi="ar-EG"/>
              </w:rPr>
            </w:pPr>
          </w:p>
        </w:tc>
      </w:tr>
      <w:tr w:rsidR="00362339" w:rsidRPr="00FE3908" w:rsidTr="00631C2F">
        <w:trPr>
          <w:trHeight w:val="537"/>
        </w:trPr>
        <w:tc>
          <w:tcPr>
            <w:tcW w:w="0" w:type="auto"/>
            <w:tcBorders>
              <w:top w:val="single" w:sz="4" w:space="0" w:color="auto"/>
              <w:left w:val="single" w:sz="4" w:space="0" w:color="auto"/>
              <w:bottom w:val="single" w:sz="4" w:space="0" w:color="auto"/>
              <w:right w:val="nil"/>
            </w:tcBorders>
            <w:tcMar>
              <w:top w:w="110" w:type="dxa"/>
            </w:tcMar>
          </w:tcPr>
          <w:p w:rsidR="00362339" w:rsidRPr="00FE3908" w:rsidRDefault="00362339" w:rsidP="00631C2F">
            <w:pPr>
              <w:bidi/>
              <w:spacing w:before="60" w:after="60" w:line="280" w:lineRule="exact"/>
              <w:rPr>
                <w:rFonts w:ascii="Arabic Typesetting" w:hAnsi="Arabic Typesetting" w:cs="Arabic Typesetting"/>
                <w:b/>
                <w:sz w:val="30"/>
                <w:szCs w:val="30"/>
                <w:rtl/>
                <w:lang w:bidi="ar-EG"/>
              </w:rPr>
            </w:pPr>
            <w:r w:rsidRPr="00D474E1">
              <w:rPr>
                <w:rFonts w:ascii="Arabic Typesetting" w:hAnsi="Arabic Typesetting" w:cs="Arabic Typesetting" w:hint="cs"/>
                <w:b/>
                <w:sz w:val="30"/>
                <w:szCs w:val="30"/>
                <w:rtl/>
                <w:lang w:bidi="ar-EG"/>
              </w:rPr>
              <w:lastRenderedPageBreak/>
              <w:t xml:space="preserve">رهنا بموافقة الدول الأعضاء، </w:t>
            </w:r>
            <w:r w:rsidRPr="00D474E1">
              <w:rPr>
                <w:rFonts w:ascii="Arabic Typesetting" w:hAnsi="Arabic Typesetting" w:cs="Arabic Typesetting"/>
                <w:b/>
                <w:sz w:val="30"/>
                <w:szCs w:val="30"/>
                <w:rtl/>
                <w:lang w:bidi="ar-EG"/>
              </w:rPr>
              <w:t xml:space="preserve">التقدم المحرز </w:t>
            </w:r>
            <w:r w:rsidRPr="00D474E1">
              <w:rPr>
                <w:rFonts w:ascii="Arabic Typesetting" w:hAnsi="Arabic Typesetting" w:cs="Arabic Typesetting" w:hint="cs"/>
                <w:b/>
                <w:sz w:val="30"/>
                <w:szCs w:val="30"/>
                <w:rtl/>
                <w:lang w:bidi="ar-EG"/>
              </w:rPr>
              <w:t xml:space="preserve">في </w:t>
            </w:r>
            <w:r w:rsidRPr="00D474E1">
              <w:rPr>
                <w:rFonts w:ascii="Arabic Typesetting" w:hAnsi="Arabic Typesetting" w:cs="Arabic Typesetting"/>
                <w:b/>
                <w:sz w:val="30"/>
                <w:szCs w:val="30"/>
                <w:rtl/>
                <w:lang w:bidi="ar-EG"/>
              </w:rPr>
              <w:t>مراجعة قانون البراءات النموذجي للبلدان النامية والبلدان الأقل نموا</w:t>
            </w:r>
          </w:p>
          <w:p w:rsidR="00362339" w:rsidRPr="00FE3908" w:rsidRDefault="00362339" w:rsidP="00631C2F">
            <w:pPr>
              <w:bidi/>
              <w:spacing w:before="60" w:after="60" w:line="280" w:lineRule="exact"/>
              <w:rPr>
                <w:rFonts w:ascii="Arabic Typesetting" w:hAnsi="Arabic Typesetting" w:cs="Arabic Typesetting"/>
                <w:b/>
                <w:sz w:val="30"/>
                <w:szCs w:val="30"/>
                <w:rtl/>
                <w:lang w:bidi="ar-EG"/>
              </w:rPr>
            </w:pPr>
          </w:p>
        </w:tc>
        <w:tc>
          <w:tcPr>
            <w:tcW w:w="0" w:type="auto"/>
            <w:tcBorders>
              <w:top w:val="single" w:sz="4" w:space="0" w:color="auto"/>
              <w:left w:val="nil"/>
              <w:bottom w:val="single" w:sz="4" w:space="0" w:color="auto"/>
              <w:right w:val="nil"/>
            </w:tcBorders>
            <w:shd w:val="clear" w:color="auto" w:fill="auto"/>
            <w:tcMar>
              <w:top w:w="110" w:type="dxa"/>
            </w:tcMar>
          </w:tcPr>
          <w:p w:rsidR="00362339" w:rsidRPr="00416502" w:rsidRDefault="00362339" w:rsidP="00631C2F">
            <w:pPr>
              <w:bidi/>
              <w:spacing w:before="60" w:after="60" w:line="280" w:lineRule="exact"/>
              <w:rPr>
                <w:rFonts w:ascii="Arabic Typesetting" w:hAnsi="Arabic Typesetting" w:cs="Arabic Typesetting"/>
                <w:b/>
                <w:color w:val="002060"/>
                <w:sz w:val="30"/>
                <w:szCs w:val="30"/>
                <w:rtl/>
                <w:lang w:bidi="ar-EG"/>
              </w:rPr>
            </w:pPr>
            <w:r w:rsidRPr="00354EB0">
              <w:rPr>
                <w:rFonts w:ascii="Arabic Typesetting" w:hAnsi="Arabic Typesetting" w:cs="Arabic Typesetting"/>
                <w:b/>
                <w:i/>
                <w:iCs/>
                <w:color w:val="002060"/>
                <w:sz w:val="30"/>
                <w:szCs w:val="30"/>
                <w:rtl/>
                <w:lang w:bidi="ar-EG"/>
              </w:rPr>
              <w:t>أسس المقارنة المحدّثة</w:t>
            </w:r>
            <w:r w:rsidRPr="00354EB0">
              <w:rPr>
                <w:rFonts w:ascii="Arabic Typesetting" w:hAnsi="Arabic Typesetting" w:cs="Arabic Typesetting" w:hint="cs"/>
                <w:b/>
                <w:i/>
                <w:iCs/>
                <w:color w:val="002060"/>
                <w:sz w:val="30"/>
                <w:szCs w:val="30"/>
                <w:rtl/>
                <w:lang w:bidi="ar-EG"/>
              </w:rPr>
              <w:t xml:space="preserve"> في </w:t>
            </w:r>
            <w:r w:rsidRPr="00354EB0">
              <w:rPr>
                <w:rFonts w:ascii="Arabic Typesetting" w:hAnsi="Arabic Typesetting" w:cs="Arabic Typesetting"/>
                <w:b/>
                <w:i/>
                <w:iCs/>
                <w:color w:val="002060"/>
                <w:sz w:val="30"/>
                <w:szCs w:val="30"/>
                <w:rtl/>
                <w:lang w:bidi="ar-EG"/>
              </w:rPr>
              <w:t xml:space="preserve">نهاية </w:t>
            </w:r>
            <w:r w:rsidRPr="00354EB0">
              <w:rPr>
                <w:rFonts w:ascii="Arabic Typesetting" w:hAnsi="Arabic Typesetting" w:cs="Arabic Typesetting" w:hint="cs"/>
                <w:b/>
                <w:i/>
                <w:iCs/>
                <w:color w:val="002060"/>
                <w:sz w:val="30"/>
                <w:szCs w:val="30"/>
                <w:rtl/>
                <w:lang w:bidi="ar-EG"/>
              </w:rPr>
              <w:t>2013</w:t>
            </w:r>
            <w:r w:rsidRPr="00354EB0">
              <w:rPr>
                <w:rFonts w:ascii="Arabic Typesetting" w:hAnsi="Arabic Typesetting" w:cs="Arabic Typesetting"/>
                <w:b/>
                <w:i/>
                <w:iCs/>
                <w:color w:val="002060"/>
                <w:sz w:val="30"/>
                <w:szCs w:val="30"/>
                <w:rtl/>
                <w:lang w:bidi="ar-EG"/>
              </w:rPr>
              <w:t>:</w:t>
            </w:r>
            <w:r w:rsidRPr="00416502">
              <w:rPr>
                <w:rFonts w:ascii="Arabic Typesetting" w:hAnsi="Arabic Typesetting" w:cs="Arabic Typesetting"/>
                <w:b/>
                <w:color w:val="002060"/>
                <w:sz w:val="30"/>
                <w:szCs w:val="30"/>
                <w:rtl/>
                <w:lang w:bidi="ar-EG"/>
              </w:rPr>
              <w:t xml:space="preserve"> </w:t>
            </w:r>
            <w:r>
              <w:rPr>
                <w:rFonts w:ascii="Arabic Typesetting" w:hAnsi="Arabic Typesetting" w:cs="Arabic Typesetting" w:hint="cs"/>
                <w:b/>
                <w:color w:val="002060"/>
                <w:sz w:val="30"/>
                <w:szCs w:val="30"/>
                <w:rtl/>
                <w:lang w:bidi="ar-EG"/>
              </w:rPr>
              <w:t>اجتماع خبراء واحد</w:t>
            </w:r>
          </w:p>
          <w:p w:rsidR="00362339" w:rsidRPr="00FE3908" w:rsidRDefault="00362339" w:rsidP="00631C2F">
            <w:pPr>
              <w:bidi/>
              <w:spacing w:before="60" w:after="60" w:line="280" w:lineRule="exact"/>
              <w:rPr>
                <w:rFonts w:ascii="Arabic Typesetting" w:hAnsi="Arabic Typesetting" w:cs="Arabic Typesetting"/>
                <w:b/>
                <w:sz w:val="30"/>
                <w:szCs w:val="30"/>
                <w:rtl/>
                <w:lang w:bidi="ar-EG"/>
              </w:rPr>
            </w:pPr>
            <w:r w:rsidRPr="00354EB0">
              <w:rPr>
                <w:rFonts w:ascii="Arabic Typesetting" w:hAnsi="Arabic Typesetting" w:cs="Arabic Typesetting"/>
                <w:b/>
                <w:i/>
                <w:iCs/>
                <w:sz w:val="30"/>
                <w:szCs w:val="30"/>
                <w:rtl/>
                <w:lang w:bidi="ar-EG"/>
              </w:rPr>
              <w:t>أسس المقارنة الأصلية:</w:t>
            </w:r>
            <w:r>
              <w:rPr>
                <w:rFonts w:ascii="Arabic Typesetting" w:hAnsi="Arabic Typesetting" w:cs="Arabic Typesetting"/>
                <w:b/>
                <w:sz w:val="30"/>
                <w:szCs w:val="30"/>
                <w:rtl/>
                <w:lang w:bidi="ar-EG"/>
              </w:rPr>
              <w:t xml:space="preserve"> برنامج وميزانية</w:t>
            </w:r>
            <w:r>
              <w:rPr>
                <w:rFonts w:ascii="Arabic Typesetting" w:hAnsi="Arabic Typesetting" w:cs="Arabic Typesetting" w:hint="cs"/>
                <w:b/>
                <w:sz w:val="30"/>
                <w:szCs w:val="30"/>
                <w:rtl/>
                <w:lang w:bidi="ar-EG"/>
              </w:rPr>
              <w:t xml:space="preserve"> 2014/15: تحدد لاحقا</w:t>
            </w:r>
          </w:p>
        </w:tc>
        <w:tc>
          <w:tcPr>
            <w:tcW w:w="0" w:type="auto"/>
            <w:tcBorders>
              <w:top w:val="single" w:sz="4" w:space="0" w:color="auto"/>
              <w:left w:val="nil"/>
              <w:bottom w:val="single" w:sz="4" w:space="0" w:color="auto"/>
              <w:right w:val="nil"/>
            </w:tcBorders>
          </w:tcPr>
          <w:p w:rsidR="00362339" w:rsidRPr="00FE3908" w:rsidRDefault="00362339" w:rsidP="00631C2F">
            <w:pPr>
              <w:bidi/>
              <w:spacing w:before="60" w:after="60" w:line="280" w:lineRule="exact"/>
              <w:rPr>
                <w:rFonts w:ascii="Arabic Typesetting" w:hAnsi="Arabic Typesetting" w:cs="Arabic Typesetting"/>
                <w:b/>
                <w:sz w:val="30"/>
                <w:szCs w:val="30"/>
                <w:rtl/>
                <w:lang w:bidi="ar-EG"/>
              </w:rPr>
            </w:pPr>
            <w:r w:rsidRPr="00FD5A61">
              <w:rPr>
                <w:rFonts w:ascii="Arabic Typesetting" w:hAnsi="Arabic Typesetting" w:cs="Arabic Typesetting" w:hint="cs"/>
                <w:b/>
                <w:sz w:val="30"/>
                <w:szCs w:val="30"/>
                <w:rtl/>
              </w:rPr>
              <w:t xml:space="preserve">تقدم في العمل التحضيري لتحديث قانون الويبو النموذجي </w:t>
            </w:r>
            <w:r>
              <w:rPr>
                <w:rFonts w:ascii="Arabic Typesetting" w:hAnsi="Arabic Typesetting" w:cs="Arabic Typesetting" w:hint="cs"/>
                <w:b/>
                <w:sz w:val="30"/>
                <w:szCs w:val="30"/>
                <w:rtl/>
              </w:rPr>
              <w:t>ل</w:t>
            </w:r>
            <w:r w:rsidRPr="00FD5A61">
              <w:rPr>
                <w:rFonts w:ascii="Arabic Typesetting" w:hAnsi="Arabic Typesetting" w:cs="Arabic Typesetting" w:hint="cs"/>
                <w:b/>
                <w:sz w:val="30"/>
                <w:szCs w:val="30"/>
                <w:rtl/>
              </w:rPr>
              <w:t>لبراءات</w:t>
            </w:r>
          </w:p>
        </w:tc>
        <w:tc>
          <w:tcPr>
            <w:tcW w:w="0" w:type="auto"/>
            <w:tcBorders>
              <w:top w:val="single" w:sz="4" w:space="0" w:color="auto"/>
              <w:left w:val="nil"/>
              <w:bottom w:val="single" w:sz="4" w:space="0" w:color="auto"/>
              <w:right w:val="nil"/>
            </w:tcBorders>
            <w:tcMar>
              <w:top w:w="110" w:type="dxa"/>
            </w:tcMar>
          </w:tcPr>
          <w:p w:rsidR="00362339" w:rsidRPr="00FD5A61" w:rsidRDefault="00362339" w:rsidP="00631C2F">
            <w:pPr>
              <w:keepNext/>
              <w:bidi/>
              <w:spacing w:before="60" w:after="60" w:line="280" w:lineRule="exact"/>
              <w:rPr>
                <w:rFonts w:ascii="Arabic Typesetting" w:hAnsi="Arabic Typesetting" w:cs="Arabic Typesetting"/>
                <w:bCs/>
                <w:sz w:val="30"/>
                <w:szCs w:val="30"/>
                <w:lang w:bidi="ar-EG"/>
              </w:rPr>
            </w:pPr>
            <w:r>
              <w:rPr>
                <w:rFonts w:ascii="Arabic Typesetting" w:hAnsi="Arabic Typesetting" w:cs="Arabic Typesetting" w:hint="cs"/>
                <w:b/>
                <w:sz w:val="30"/>
                <w:szCs w:val="30"/>
                <w:rtl/>
                <w:lang w:bidi="ar-EG"/>
              </w:rPr>
              <w:t>ملخص رئيس الدورة الحادية والعشرين للحنة الدائمة المعنية بقانون البراءات، الوثيقة</w:t>
            </w:r>
            <w:r>
              <w:rPr>
                <w:rFonts w:ascii="Arabic Typesetting" w:hAnsi="Arabic Typesetting" w:cs="Arabic Typesetting" w:hint="cs"/>
                <w:b/>
                <w:sz w:val="30"/>
                <w:szCs w:val="30"/>
                <w:rtl/>
              </w:rPr>
              <w:t xml:space="preserve"> </w:t>
            </w:r>
            <w:r>
              <w:rPr>
                <w:rFonts w:ascii="Arabic Typesetting" w:hAnsi="Arabic Typesetting" w:cs="Arabic Typesetting"/>
                <w:bCs/>
                <w:sz w:val="30"/>
                <w:szCs w:val="30"/>
                <w:lang w:bidi="ar-EG"/>
              </w:rPr>
              <w:t>SCP/21/11 Rev.</w:t>
            </w:r>
          </w:p>
        </w:tc>
        <w:tc>
          <w:tcPr>
            <w:tcW w:w="0" w:type="auto"/>
            <w:tcBorders>
              <w:top w:val="single" w:sz="4" w:space="0" w:color="auto"/>
              <w:left w:val="nil"/>
              <w:bottom w:val="single" w:sz="4" w:space="0" w:color="auto"/>
              <w:right w:val="single" w:sz="4" w:space="0" w:color="auto"/>
            </w:tcBorders>
            <w:tcMar>
              <w:top w:w="110" w:type="dxa"/>
            </w:tcMar>
          </w:tcPr>
          <w:p w:rsidR="00362339" w:rsidRPr="00FD5A61" w:rsidRDefault="00362339" w:rsidP="00631C2F">
            <w:pPr>
              <w:keepNext/>
              <w:bidi/>
              <w:spacing w:before="60" w:after="60" w:line="280" w:lineRule="exact"/>
              <w:rPr>
                <w:rFonts w:ascii="Arabic Typesetting" w:hAnsi="Arabic Typesetting" w:cs="Arabic Typesetting"/>
                <w:b/>
                <w:color w:val="FF0000"/>
                <w:sz w:val="30"/>
                <w:szCs w:val="30"/>
                <w:rtl/>
                <w:lang w:bidi="ar-EG"/>
              </w:rPr>
            </w:pPr>
            <w:r>
              <w:rPr>
                <w:rFonts w:ascii="Arabic Typesetting" w:hAnsi="Arabic Typesetting" w:cs="Arabic Typesetting" w:hint="cs"/>
                <w:b/>
                <w:color w:val="FF0000"/>
                <w:sz w:val="30"/>
                <w:szCs w:val="30"/>
                <w:rtl/>
                <w:lang w:bidi="ar-EG"/>
              </w:rPr>
              <w:t>غير ثابت</w:t>
            </w:r>
          </w:p>
        </w:tc>
      </w:tr>
    </w:tbl>
    <w:p w:rsidR="00362339" w:rsidRPr="00FE3908" w:rsidRDefault="00362339" w:rsidP="00362339">
      <w:pPr>
        <w:keepNext/>
        <w:bidi/>
        <w:spacing w:before="120" w:after="120" w:line="340" w:lineRule="exact"/>
        <w:rPr>
          <w:rFonts w:ascii="Arabic Typesetting" w:hAnsi="Arabic Typesetting" w:cs="Arabic Typesetting"/>
          <w:sz w:val="36"/>
          <w:szCs w:val="36"/>
          <w:rtl/>
          <w:lang w:bidi="ar-EG"/>
        </w:rPr>
      </w:pPr>
      <w:r>
        <w:rPr>
          <w:rFonts w:ascii="Arabic Typesetting" w:hAnsi="Arabic Typesetting" w:cs="Arabic Typesetting" w:hint="cs"/>
          <w:sz w:val="36"/>
          <w:szCs w:val="36"/>
          <w:rtl/>
          <w:lang w:bidi="ar-EG"/>
        </w:rPr>
        <w:t>استخدام الموارد</w:t>
      </w:r>
    </w:p>
    <w:p w:rsidR="00362339" w:rsidRPr="00FE3908" w:rsidRDefault="00362339" w:rsidP="00362339">
      <w:pPr>
        <w:keepNext/>
        <w:bidi/>
        <w:spacing w:line="340" w:lineRule="exact"/>
        <w:jc w:val="center"/>
        <w:rPr>
          <w:rFonts w:ascii="Arabic Typesetting" w:hAnsi="Arabic Typesetting" w:cs="Arabic Typesetting"/>
          <w:i/>
          <w:iCs/>
          <w:sz w:val="34"/>
          <w:szCs w:val="34"/>
          <w:rtl/>
          <w:lang w:bidi="ar-EG"/>
        </w:rPr>
      </w:pPr>
      <w:r w:rsidRPr="00FE3908">
        <w:rPr>
          <w:rFonts w:ascii="Arabic Typesetting" w:hAnsi="Arabic Typesetting" w:cs="Arabic Typesetting" w:hint="cs"/>
          <w:i/>
          <w:iCs/>
          <w:sz w:val="34"/>
          <w:szCs w:val="34"/>
          <w:rtl/>
          <w:lang w:bidi="ar-EG"/>
        </w:rPr>
        <w:t>الميزانية والنفقات الفعلية (بحسب النتائج)</w:t>
      </w:r>
    </w:p>
    <w:p w:rsidR="00362339" w:rsidRDefault="00362339" w:rsidP="00362339">
      <w:pPr>
        <w:keepNext/>
        <w:bidi/>
        <w:spacing w:after="120" w:line="340" w:lineRule="exact"/>
        <w:jc w:val="center"/>
        <w:rPr>
          <w:rFonts w:ascii="Arabic Typesetting" w:hAnsi="Arabic Typesetting" w:cs="Arabic Typesetting"/>
          <w:i/>
          <w:iCs/>
          <w:sz w:val="34"/>
          <w:szCs w:val="34"/>
          <w:rtl/>
          <w:lang w:bidi="ar-EG"/>
        </w:rPr>
      </w:pPr>
      <w:r w:rsidRPr="00FE3908">
        <w:rPr>
          <w:rFonts w:ascii="Arabic Typesetting" w:hAnsi="Arabic Typesetting" w:cs="Arabic Typesetting" w:hint="cs"/>
          <w:i/>
          <w:iCs/>
          <w:sz w:val="34"/>
          <w:szCs w:val="34"/>
          <w:rtl/>
          <w:lang w:bidi="ar-EG"/>
        </w:rPr>
        <w:t>(بآلاف الفرنكات السويسرية)</w:t>
      </w:r>
    </w:p>
    <w:p w:rsidR="00362339" w:rsidRPr="00BF5C43" w:rsidRDefault="00362339" w:rsidP="00362339">
      <w:pPr>
        <w:tabs>
          <w:tab w:val="right" w:pos="423"/>
        </w:tabs>
        <w:bidi/>
        <w:jc w:val="center"/>
        <w:rPr>
          <w:rFonts w:ascii="Arabic Typesetting" w:hAnsi="Arabic Typesetting" w:cs="Arabic Typesetting"/>
          <w:sz w:val="34"/>
          <w:szCs w:val="34"/>
          <w:rtl/>
          <w:lang w:bidi="ar-EG"/>
        </w:rPr>
      </w:pPr>
      <w:r w:rsidRPr="00793EDF">
        <w:rPr>
          <w:noProof/>
          <w:szCs w:val="22"/>
          <w:rtl/>
        </w:rPr>
        <w:drawing>
          <wp:inline distT="0" distB="0" distL="0" distR="0" wp14:anchorId="042796F5" wp14:editId="7DD6F032">
            <wp:extent cx="5762625" cy="1941195"/>
            <wp:effectExtent l="0" t="0" r="9525" b="1905"/>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5762625" cy="1941195"/>
                    </a:xfrm>
                    <a:prstGeom prst="rect">
                      <a:avLst/>
                    </a:prstGeom>
                    <a:noFill/>
                    <a:ln>
                      <a:noFill/>
                    </a:ln>
                  </pic:spPr>
                </pic:pic>
              </a:graphicData>
            </a:graphic>
          </wp:inline>
        </w:drawing>
      </w:r>
    </w:p>
    <w:p w:rsidR="00362339" w:rsidRPr="005A2FCE" w:rsidRDefault="00362339" w:rsidP="00362339">
      <w:pPr>
        <w:bidi/>
        <w:spacing w:after="120" w:line="300" w:lineRule="exact"/>
        <w:rPr>
          <w:rFonts w:ascii="Arabic Typesetting" w:hAnsi="Arabic Typesetting" w:cs="Arabic Typesetting"/>
          <w:i/>
          <w:iCs/>
          <w:sz w:val="30"/>
          <w:szCs w:val="30"/>
          <w:rtl/>
          <w:lang w:bidi="ar-EG"/>
        </w:rPr>
      </w:pPr>
      <w:r>
        <w:rPr>
          <w:rFonts w:ascii="Arabic Typesetting" w:hAnsi="Arabic Typesetting" w:cs="Arabic Typesetting" w:hint="cs"/>
          <w:i/>
          <w:iCs/>
          <w:sz w:val="30"/>
          <w:szCs w:val="30"/>
          <w:rtl/>
          <w:lang w:bidi="ar-EG"/>
        </w:rPr>
        <w:t xml:space="preserve">ملاحظة : </w:t>
      </w:r>
      <w:r w:rsidRPr="005A2FCE">
        <w:rPr>
          <w:rFonts w:ascii="Arabic Typesetting" w:hAnsi="Arabic Typesetting" w:cs="Arabic Typesetting" w:hint="cs"/>
          <w:i/>
          <w:iCs/>
          <w:sz w:val="30"/>
          <w:szCs w:val="30"/>
          <w:rtl/>
          <w:lang w:bidi="ar-EG"/>
        </w:rPr>
        <w:t>الأرقام الخاصة بنفقات عام 2014 هي أرقام أولية تخضع لتدقيق مراجعي الحسابات الخارجيين</w:t>
      </w:r>
    </w:p>
    <w:p w:rsidR="00362339" w:rsidRPr="00557D36" w:rsidRDefault="00362339" w:rsidP="00362339">
      <w:pPr>
        <w:keepNext/>
        <w:tabs>
          <w:tab w:val="right" w:pos="423"/>
        </w:tabs>
        <w:bidi/>
        <w:spacing w:line="340" w:lineRule="exact"/>
        <w:jc w:val="center"/>
        <w:rPr>
          <w:rFonts w:ascii="Arabic Typesetting" w:hAnsi="Arabic Typesetting" w:cs="Arabic Typesetting"/>
          <w:sz w:val="34"/>
          <w:szCs w:val="34"/>
          <w:rtl/>
          <w:lang w:bidi="ar-EG"/>
        </w:rPr>
      </w:pPr>
      <w:r w:rsidRPr="00557D36">
        <w:rPr>
          <w:rFonts w:ascii="Arabic Typesetting" w:hAnsi="Arabic Typesetting" w:cs="Arabic Typesetting" w:hint="cs"/>
          <w:sz w:val="34"/>
          <w:szCs w:val="34"/>
          <w:rtl/>
          <w:lang w:bidi="ar-EG"/>
        </w:rPr>
        <w:t>الميزانية والنفقات الفعلية (موارد الموظفين وموارد خلاف الموظفين)</w:t>
      </w:r>
    </w:p>
    <w:p w:rsidR="00362339" w:rsidRDefault="00362339" w:rsidP="00362339">
      <w:pPr>
        <w:keepNext/>
        <w:tabs>
          <w:tab w:val="right" w:pos="423"/>
        </w:tabs>
        <w:bidi/>
        <w:spacing w:after="120"/>
        <w:jc w:val="center"/>
        <w:rPr>
          <w:rFonts w:ascii="Arabic Typesetting" w:hAnsi="Arabic Typesetting" w:cs="Arabic Typesetting"/>
          <w:i/>
          <w:iCs/>
          <w:sz w:val="34"/>
          <w:szCs w:val="34"/>
          <w:rtl/>
          <w:lang w:bidi="ar-EG"/>
        </w:rPr>
      </w:pPr>
      <w:r w:rsidRPr="00FE3908">
        <w:rPr>
          <w:rFonts w:ascii="Arabic Typesetting" w:hAnsi="Arabic Typesetting" w:cs="Arabic Typesetting" w:hint="cs"/>
          <w:i/>
          <w:iCs/>
          <w:sz w:val="34"/>
          <w:szCs w:val="34"/>
          <w:rtl/>
          <w:lang w:bidi="ar-EG"/>
        </w:rPr>
        <w:t>(بآلاف الفرنكات السويسرية)</w:t>
      </w:r>
    </w:p>
    <w:p w:rsidR="00362339" w:rsidRPr="00DF1D8A" w:rsidRDefault="00362339" w:rsidP="00362339">
      <w:pPr>
        <w:tabs>
          <w:tab w:val="right" w:pos="423"/>
        </w:tabs>
        <w:bidi/>
        <w:spacing w:after="120"/>
        <w:jc w:val="center"/>
        <w:rPr>
          <w:rFonts w:ascii="Arabic Typesetting" w:hAnsi="Arabic Typesetting" w:cs="Arabic Typesetting"/>
          <w:sz w:val="34"/>
          <w:szCs w:val="34"/>
          <w:rtl/>
          <w:lang w:bidi="ar-EG"/>
        </w:rPr>
      </w:pPr>
      <w:r w:rsidRPr="00793EDF">
        <w:rPr>
          <w:noProof/>
          <w:szCs w:val="22"/>
          <w:rtl/>
        </w:rPr>
        <w:drawing>
          <wp:inline distT="0" distB="0" distL="0" distR="0" wp14:anchorId="39C99B09" wp14:editId="064D7F44">
            <wp:extent cx="5940425" cy="1259973"/>
            <wp:effectExtent l="0" t="0" r="3175" b="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5940425" cy="1259973"/>
                    </a:xfrm>
                    <a:prstGeom prst="rect">
                      <a:avLst/>
                    </a:prstGeom>
                    <a:noFill/>
                    <a:ln>
                      <a:noFill/>
                    </a:ln>
                  </pic:spPr>
                </pic:pic>
              </a:graphicData>
            </a:graphic>
          </wp:inline>
        </w:drawing>
      </w:r>
    </w:p>
    <w:p w:rsidR="00362339" w:rsidRPr="005A2FCE" w:rsidRDefault="00362339" w:rsidP="00362339">
      <w:pPr>
        <w:keepNext/>
        <w:bidi/>
        <w:spacing w:after="120" w:line="300" w:lineRule="exact"/>
        <w:rPr>
          <w:rFonts w:ascii="Arabic Typesetting" w:hAnsi="Arabic Typesetting" w:cs="Arabic Typesetting"/>
          <w:i/>
          <w:iCs/>
          <w:sz w:val="30"/>
          <w:szCs w:val="30"/>
          <w:rtl/>
          <w:lang w:bidi="ar-EG"/>
        </w:rPr>
      </w:pPr>
      <w:r w:rsidRPr="005A2FCE">
        <w:rPr>
          <w:rFonts w:ascii="Arabic Typesetting" w:hAnsi="Arabic Typesetting" w:cs="Arabic Typesetting" w:hint="cs"/>
          <w:sz w:val="30"/>
          <w:szCs w:val="30"/>
          <w:rtl/>
          <w:lang w:bidi="ar-EG"/>
        </w:rPr>
        <w:t>*</w:t>
      </w:r>
      <w:r w:rsidRPr="005A2FCE">
        <w:rPr>
          <w:rFonts w:ascii="Arabic Typesetting" w:hAnsi="Arabic Typesetting" w:cs="Arabic Typesetting" w:hint="cs"/>
          <w:i/>
          <w:iCs/>
          <w:sz w:val="30"/>
          <w:szCs w:val="30"/>
          <w:rtl/>
          <w:lang w:bidi="ar-EG"/>
        </w:rPr>
        <w:t>الأرقام الخاصة بنفقات عام 2014 هي أرقام أولية تخضع لتدقيق مراجعي الحسابات الخارجيين</w:t>
      </w:r>
    </w:p>
    <w:p w:rsidR="00362339" w:rsidRPr="005A2FCE" w:rsidRDefault="00362339" w:rsidP="00362339">
      <w:pPr>
        <w:keepNext/>
        <w:bidi/>
        <w:spacing w:after="120" w:line="300" w:lineRule="exact"/>
        <w:rPr>
          <w:rFonts w:ascii="Arabic Typesetting" w:hAnsi="Arabic Typesetting" w:cs="Arabic Typesetting"/>
          <w:i/>
          <w:iCs/>
          <w:sz w:val="30"/>
          <w:szCs w:val="30"/>
          <w:lang w:bidi="ar-EG"/>
        </w:rPr>
      </w:pPr>
      <w:r w:rsidRPr="005A2FCE">
        <w:rPr>
          <w:rFonts w:ascii="Arabic Typesetting" w:hAnsi="Arabic Typesetting" w:cs="Arabic Typesetting"/>
          <w:i/>
          <w:iCs/>
          <w:sz w:val="30"/>
          <w:szCs w:val="30"/>
          <w:rtl/>
          <w:lang w:bidi="ar-EG"/>
        </w:rPr>
        <w:t>ملاحظ</w:t>
      </w:r>
      <w:r w:rsidRPr="005A2FCE">
        <w:rPr>
          <w:rFonts w:ascii="Arabic Typesetting" w:hAnsi="Arabic Typesetting" w:cs="Arabic Typesetting" w:hint="cs"/>
          <w:i/>
          <w:iCs/>
          <w:sz w:val="30"/>
          <w:szCs w:val="30"/>
          <w:rtl/>
          <w:lang w:bidi="ar-EG"/>
        </w:rPr>
        <w:t>ة</w:t>
      </w:r>
      <w:r w:rsidRPr="005A2FCE">
        <w:rPr>
          <w:rFonts w:ascii="Arabic Typesetting" w:hAnsi="Arabic Typesetting" w:cs="Arabic Typesetting"/>
          <w:i/>
          <w:iCs/>
          <w:sz w:val="30"/>
          <w:szCs w:val="30"/>
          <w:rtl/>
          <w:lang w:bidi="ar-EG"/>
        </w:rPr>
        <w:t>:</w:t>
      </w:r>
      <w:r w:rsidRPr="005A2FCE">
        <w:rPr>
          <w:rFonts w:ascii="Arabic Typesetting" w:hAnsi="Arabic Typesetting" w:cs="Arabic Typesetting" w:hint="cs"/>
          <w:i/>
          <w:iCs/>
          <w:sz w:val="30"/>
          <w:szCs w:val="30"/>
          <w:rtl/>
          <w:lang w:bidi="ar-EG"/>
        </w:rPr>
        <w:t xml:space="preserve"> </w:t>
      </w:r>
      <w:r w:rsidRPr="005A2FCE">
        <w:rPr>
          <w:rFonts w:ascii="Arabic Typesetting" w:hAnsi="Arabic Typesetting" w:cs="Arabic Typesetting"/>
          <w:i/>
          <w:iCs/>
          <w:sz w:val="30"/>
          <w:szCs w:val="30"/>
          <w:rtl/>
        </w:rPr>
        <w:t xml:space="preserve">تعكس ميزانية </w:t>
      </w:r>
      <w:r w:rsidRPr="005A2FCE">
        <w:rPr>
          <w:rFonts w:ascii="Arabic Typesetting" w:hAnsi="Arabic Typesetting" w:cs="Arabic Typesetting" w:hint="cs"/>
          <w:i/>
          <w:iCs/>
          <w:sz w:val="30"/>
          <w:szCs w:val="30"/>
          <w:rtl/>
        </w:rPr>
        <w:t xml:space="preserve">2014/15 </w:t>
      </w:r>
      <w:r w:rsidRPr="005A2FCE">
        <w:rPr>
          <w:rFonts w:ascii="Arabic Typesetting" w:hAnsi="Arabic Typesetting" w:cs="Arabic Typesetting"/>
          <w:i/>
          <w:iCs/>
          <w:sz w:val="30"/>
          <w:szCs w:val="30"/>
          <w:rtl/>
        </w:rPr>
        <w:t xml:space="preserve">بعد التحويلات </w:t>
      </w:r>
      <w:proofErr w:type="spellStart"/>
      <w:r w:rsidRPr="005A2FCE">
        <w:rPr>
          <w:rFonts w:ascii="Arabic Typesetting" w:hAnsi="Arabic Typesetting" w:cs="Arabic Typesetting" w:hint="cs"/>
          <w:i/>
          <w:iCs/>
          <w:sz w:val="30"/>
          <w:szCs w:val="30"/>
          <w:rtl/>
        </w:rPr>
        <w:t>التحويلات</w:t>
      </w:r>
      <w:proofErr w:type="spellEnd"/>
      <w:r w:rsidRPr="005A2FCE">
        <w:rPr>
          <w:rFonts w:ascii="Arabic Typesetting" w:hAnsi="Arabic Typesetting" w:cs="Arabic Typesetting" w:hint="cs"/>
          <w:i/>
          <w:iCs/>
          <w:sz w:val="30"/>
          <w:szCs w:val="30"/>
          <w:rtl/>
        </w:rPr>
        <w:t xml:space="preserve"> حتى 31 مارس 2015 لتلبية الاحتياجات خلال الثنائية 2014/15 طبقا للمادة</w:t>
      </w:r>
      <w:r>
        <w:rPr>
          <w:rFonts w:ascii="Arabic Typesetting" w:hAnsi="Arabic Typesetting" w:cs="Arabic Typesetting" w:hint="eastAsia"/>
          <w:i/>
          <w:iCs/>
          <w:sz w:val="30"/>
          <w:szCs w:val="30"/>
          <w:rtl/>
        </w:rPr>
        <w:t> </w:t>
      </w:r>
      <w:r w:rsidRPr="005A2FCE">
        <w:rPr>
          <w:rFonts w:ascii="Arabic Typesetting" w:hAnsi="Arabic Typesetting" w:cs="Arabic Typesetting" w:hint="cs"/>
          <w:i/>
          <w:iCs/>
          <w:sz w:val="30"/>
          <w:szCs w:val="30"/>
          <w:rtl/>
        </w:rPr>
        <w:t>5.5 من النظام المالي.</w:t>
      </w:r>
    </w:p>
    <w:p w:rsidR="00362339" w:rsidRPr="00FE3908" w:rsidRDefault="00362339" w:rsidP="00362339">
      <w:pPr>
        <w:keepNext/>
        <w:bidi/>
        <w:spacing w:before="120" w:after="120" w:line="340" w:lineRule="exact"/>
        <w:rPr>
          <w:rFonts w:ascii="Arabic Typesetting" w:hAnsi="Arabic Typesetting" w:cs="Arabic Typesetting"/>
          <w:sz w:val="36"/>
          <w:szCs w:val="36"/>
          <w:lang w:bidi="ar-EG"/>
        </w:rPr>
      </w:pPr>
      <w:r w:rsidRPr="00FE3908">
        <w:rPr>
          <w:rFonts w:ascii="Arabic Typesetting" w:hAnsi="Arabic Typesetting" w:cs="Arabic Typesetting" w:hint="cs"/>
          <w:sz w:val="36"/>
          <w:szCs w:val="36"/>
          <w:u w:val="single"/>
          <w:rtl/>
          <w:lang w:bidi="ar-EG"/>
        </w:rPr>
        <w:t>ألف</w:t>
      </w:r>
      <w:r w:rsidRPr="00FE3908">
        <w:rPr>
          <w:rFonts w:ascii="Arabic Typesetting" w:hAnsi="Arabic Typesetting" w:cs="Arabic Typesetting"/>
          <w:sz w:val="36"/>
          <w:szCs w:val="36"/>
          <w:u w:val="single"/>
          <w:lang w:bidi="ar-EG"/>
        </w:rPr>
        <w:t>.</w:t>
      </w:r>
      <w:r>
        <w:rPr>
          <w:rFonts w:ascii="Arabic Typesetting" w:hAnsi="Arabic Typesetting" w:cs="Arabic Typesetting" w:hint="cs"/>
          <w:sz w:val="36"/>
          <w:szCs w:val="36"/>
          <w:u w:val="single"/>
          <w:rtl/>
          <w:lang w:bidi="ar-EG"/>
        </w:rPr>
        <w:tab/>
      </w:r>
      <w:r w:rsidRPr="00FE3908">
        <w:rPr>
          <w:rFonts w:ascii="Arabic Typesetting" w:hAnsi="Arabic Typesetting" w:cs="Arabic Typesetting" w:hint="cs"/>
          <w:sz w:val="36"/>
          <w:szCs w:val="36"/>
          <w:u w:val="single"/>
          <w:rtl/>
          <w:lang w:bidi="ar-EG"/>
        </w:rPr>
        <w:t xml:space="preserve">ميزانية </w:t>
      </w:r>
      <w:r>
        <w:rPr>
          <w:rFonts w:ascii="Arabic Typesetting" w:hAnsi="Arabic Typesetting" w:cs="Arabic Typesetting" w:hint="cs"/>
          <w:sz w:val="36"/>
          <w:szCs w:val="36"/>
          <w:u w:val="single"/>
          <w:rtl/>
          <w:lang w:bidi="ar-EG"/>
        </w:rPr>
        <w:t>2014</w:t>
      </w:r>
      <w:r w:rsidRPr="00FE3908">
        <w:rPr>
          <w:rFonts w:ascii="Arabic Typesetting" w:hAnsi="Arabic Typesetting" w:cs="Arabic Typesetting" w:hint="cs"/>
          <w:sz w:val="36"/>
          <w:szCs w:val="36"/>
          <w:u w:val="single"/>
          <w:rtl/>
          <w:lang w:bidi="ar-EG"/>
        </w:rPr>
        <w:t>/</w:t>
      </w:r>
      <w:r>
        <w:rPr>
          <w:rFonts w:ascii="Arabic Typesetting" w:hAnsi="Arabic Typesetting" w:cs="Arabic Typesetting" w:hint="cs"/>
          <w:sz w:val="36"/>
          <w:szCs w:val="36"/>
          <w:u w:val="single"/>
          <w:rtl/>
          <w:lang w:bidi="ar-EG"/>
        </w:rPr>
        <w:t>15</w:t>
      </w:r>
      <w:r w:rsidRPr="002C24C2">
        <w:rPr>
          <w:rFonts w:ascii="Arabic Typesetting" w:hAnsi="Arabic Typesetting" w:cs="Arabic Typesetting" w:hint="cs"/>
          <w:sz w:val="36"/>
          <w:szCs w:val="36"/>
          <w:u w:val="single"/>
          <w:rtl/>
          <w:lang w:bidi="ar-EG"/>
        </w:rPr>
        <w:t xml:space="preserve"> </w:t>
      </w:r>
      <w:r w:rsidRPr="00FE3908">
        <w:rPr>
          <w:rFonts w:ascii="Arabic Typesetting" w:hAnsi="Arabic Typesetting" w:cs="Arabic Typesetting" w:hint="cs"/>
          <w:sz w:val="36"/>
          <w:szCs w:val="36"/>
          <w:u w:val="single"/>
          <w:rtl/>
          <w:lang w:bidi="ar-EG"/>
        </w:rPr>
        <w:t>بعد التحويلات</w:t>
      </w:r>
    </w:p>
    <w:p w:rsidR="00362339" w:rsidRPr="00DE2650" w:rsidRDefault="00362339" w:rsidP="00362339">
      <w:pPr>
        <w:numPr>
          <w:ilvl w:val="1"/>
          <w:numId w:val="4"/>
        </w:numPr>
        <w:bidi/>
        <w:spacing w:after="120" w:line="340" w:lineRule="exact"/>
        <w:ind w:left="0" w:firstLine="0"/>
        <w:rPr>
          <w:rFonts w:ascii="Arabic Typesetting" w:hAnsi="Arabic Typesetting" w:cs="Arabic Typesetting"/>
          <w:sz w:val="34"/>
          <w:szCs w:val="34"/>
        </w:rPr>
      </w:pPr>
      <w:r w:rsidRPr="00FE3908">
        <w:rPr>
          <w:rFonts w:ascii="Arabic Typesetting" w:hAnsi="Arabic Typesetting" w:cs="Arabic Typesetting" w:hint="cs"/>
          <w:sz w:val="34"/>
          <w:szCs w:val="34"/>
          <w:rtl/>
        </w:rPr>
        <w:t>ت</w:t>
      </w:r>
      <w:r w:rsidRPr="00DE2650">
        <w:rPr>
          <w:rFonts w:ascii="Arabic Typesetting" w:hAnsi="Arabic Typesetting" w:cs="Arabic Typesetting" w:hint="cs"/>
          <w:sz w:val="34"/>
          <w:szCs w:val="34"/>
          <w:rtl/>
        </w:rPr>
        <w:t>ُعزى</w:t>
      </w:r>
      <w:r w:rsidRPr="00DE2650">
        <w:rPr>
          <w:rFonts w:ascii="Arabic Typesetting" w:hAnsi="Arabic Typesetting" w:cs="Arabic Typesetting"/>
          <w:sz w:val="34"/>
          <w:szCs w:val="34"/>
          <w:rtl/>
        </w:rPr>
        <w:t xml:space="preserve"> الزيادة الإجمالية في </w:t>
      </w:r>
      <w:r w:rsidRPr="00DE2650">
        <w:rPr>
          <w:rFonts w:ascii="Arabic Typesetting" w:hAnsi="Arabic Typesetting" w:cs="Arabic Typesetting" w:hint="cs"/>
          <w:sz w:val="34"/>
          <w:szCs w:val="34"/>
          <w:rtl/>
        </w:rPr>
        <w:t>ميزانية 2014/15 بعد التحويلات أساسا إلى</w:t>
      </w:r>
      <w:r w:rsidRPr="00DE2650">
        <w:rPr>
          <w:rFonts w:ascii="Arabic Typesetting" w:hAnsi="Arabic Typesetting" w:cs="Arabic Typesetting"/>
          <w:sz w:val="34"/>
          <w:szCs w:val="34"/>
          <w:rtl/>
        </w:rPr>
        <w:t xml:space="preserve"> </w:t>
      </w:r>
      <w:r w:rsidRPr="00DE2650">
        <w:rPr>
          <w:rFonts w:ascii="Arabic Typesetting" w:hAnsi="Arabic Typesetting" w:cs="Arabic Typesetting" w:hint="cs"/>
          <w:sz w:val="34"/>
          <w:szCs w:val="34"/>
          <w:rtl/>
        </w:rPr>
        <w:t>تخصيص</w:t>
      </w:r>
      <w:r w:rsidRPr="00DE2650">
        <w:rPr>
          <w:rFonts w:ascii="Arabic Typesetting" w:hAnsi="Arabic Typesetting" w:cs="Arabic Typesetting"/>
          <w:sz w:val="34"/>
          <w:szCs w:val="34"/>
          <w:rtl/>
        </w:rPr>
        <w:t xml:space="preserve"> موارد بشرية إضافية </w:t>
      </w:r>
      <w:r w:rsidRPr="00DE2650">
        <w:rPr>
          <w:rFonts w:ascii="Arabic Typesetting" w:hAnsi="Arabic Typesetting" w:cs="Arabic Typesetting" w:hint="cs"/>
          <w:sz w:val="34"/>
          <w:szCs w:val="34"/>
          <w:rtl/>
        </w:rPr>
        <w:t>إلى ال</w:t>
      </w:r>
      <w:r w:rsidRPr="00DE2650">
        <w:rPr>
          <w:rFonts w:ascii="Arabic Typesetting" w:hAnsi="Arabic Typesetting" w:cs="Arabic Typesetting"/>
          <w:sz w:val="34"/>
          <w:szCs w:val="34"/>
          <w:rtl/>
        </w:rPr>
        <w:t xml:space="preserve">نتيجة </w:t>
      </w:r>
      <w:r w:rsidRPr="00DE2650">
        <w:rPr>
          <w:rFonts w:ascii="Arabic Typesetting" w:hAnsi="Arabic Typesetting" w:cs="Arabic Typesetting" w:hint="cs"/>
          <w:sz w:val="34"/>
          <w:szCs w:val="34"/>
          <w:rtl/>
        </w:rPr>
        <w:t xml:space="preserve">ه 2.1 </w:t>
      </w:r>
      <w:r w:rsidRPr="00DE2650">
        <w:rPr>
          <w:rFonts w:ascii="Arabic Typesetting" w:hAnsi="Arabic Typesetting" w:cs="Arabic Typesetting"/>
          <w:sz w:val="34"/>
          <w:szCs w:val="34"/>
          <w:rtl/>
        </w:rPr>
        <w:t>(المشورة التشريعية)</w:t>
      </w:r>
      <w:r w:rsidRPr="00DE2650">
        <w:rPr>
          <w:rFonts w:ascii="Arabic Typesetting" w:hAnsi="Arabic Typesetting" w:cs="Arabic Typesetting" w:hint="cs"/>
          <w:sz w:val="34"/>
          <w:szCs w:val="34"/>
          <w:rtl/>
        </w:rPr>
        <w:t xml:space="preserve"> من أجل الاستجابة بكفاءة أكبر لزيادة في طلبات المشورة التشريعية.</w:t>
      </w:r>
    </w:p>
    <w:p w:rsidR="00362339" w:rsidRPr="00923C51" w:rsidRDefault="00362339" w:rsidP="00362339">
      <w:pPr>
        <w:keepNext/>
        <w:bidi/>
        <w:spacing w:after="120" w:line="340" w:lineRule="exact"/>
        <w:rPr>
          <w:rFonts w:ascii="Arabic Typesetting" w:hAnsi="Arabic Typesetting" w:cs="Arabic Typesetting"/>
          <w:sz w:val="36"/>
          <w:szCs w:val="36"/>
          <w:rtl/>
          <w:lang w:bidi="ar-EG"/>
        </w:rPr>
      </w:pPr>
      <w:r w:rsidRPr="00923C51">
        <w:rPr>
          <w:rFonts w:ascii="Arabic Typesetting" w:hAnsi="Arabic Typesetting" w:cs="Arabic Typesetting" w:hint="cs"/>
          <w:sz w:val="36"/>
          <w:szCs w:val="36"/>
          <w:rtl/>
          <w:lang w:bidi="ar-EG"/>
        </w:rPr>
        <w:t xml:space="preserve"> </w:t>
      </w:r>
      <w:r w:rsidRPr="00923C51">
        <w:rPr>
          <w:rFonts w:ascii="Arabic Typesetting" w:hAnsi="Arabic Typesetting" w:cs="Arabic Typesetting" w:hint="cs"/>
          <w:sz w:val="36"/>
          <w:szCs w:val="36"/>
          <w:u w:val="single"/>
          <w:rtl/>
          <w:lang w:bidi="ar-EG"/>
        </w:rPr>
        <w:t>باء</w:t>
      </w:r>
      <w:r w:rsidRPr="00923C51">
        <w:rPr>
          <w:rFonts w:ascii="Arabic Typesetting" w:hAnsi="Arabic Typesetting" w:cs="Arabic Typesetting"/>
          <w:sz w:val="36"/>
          <w:szCs w:val="36"/>
          <w:u w:val="single"/>
          <w:lang w:bidi="ar-EG"/>
        </w:rPr>
        <w:t>.</w:t>
      </w:r>
      <w:r w:rsidRPr="00923C51">
        <w:rPr>
          <w:rFonts w:ascii="Arabic Typesetting" w:hAnsi="Arabic Typesetting" w:cs="Arabic Typesetting" w:hint="cs"/>
          <w:sz w:val="36"/>
          <w:szCs w:val="36"/>
          <w:u w:val="single"/>
          <w:rtl/>
          <w:lang w:bidi="ar-EG"/>
        </w:rPr>
        <w:tab/>
        <w:t xml:space="preserve">استخدام </w:t>
      </w:r>
      <w:r>
        <w:rPr>
          <w:rFonts w:ascii="Arabic Typesetting" w:hAnsi="Arabic Typesetting" w:cs="Arabic Typesetting" w:hint="cs"/>
          <w:sz w:val="36"/>
          <w:szCs w:val="36"/>
          <w:u w:val="single"/>
          <w:rtl/>
          <w:lang w:bidi="ar-EG"/>
        </w:rPr>
        <w:t>ال</w:t>
      </w:r>
      <w:r w:rsidRPr="00923C51">
        <w:rPr>
          <w:rFonts w:ascii="Arabic Typesetting" w:hAnsi="Arabic Typesetting" w:cs="Arabic Typesetting" w:hint="cs"/>
          <w:sz w:val="36"/>
          <w:szCs w:val="36"/>
          <w:u w:val="single"/>
          <w:rtl/>
          <w:lang w:bidi="ar-EG"/>
        </w:rPr>
        <w:t>ميزانية</w:t>
      </w:r>
      <w:r>
        <w:rPr>
          <w:rFonts w:ascii="Arabic Typesetting" w:hAnsi="Arabic Typesetting" w:cs="Arabic Typesetting" w:hint="cs"/>
          <w:sz w:val="36"/>
          <w:szCs w:val="36"/>
          <w:u w:val="single"/>
          <w:rtl/>
          <w:lang w:bidi="ar-EG"/>
        </w:rPr>
        <w:t xml:space="preserve"> في</w:t>
      </w:r>
      <w:r w:rsidRPr="00923C51">
        <w:rPr>
          <w:rFonts w:ascii="Arabic Typesetting" w:hAnsi="Arabic Typesetting" w:cs="Arabic Typesetting" w:hint="cs"/>
          <w:sz w:val="36"/>
          <w:szCs w:val="36"/>
          <w:u w:val="single"/>
          <w:rtl/>
          <w:lang w:bidi="ar-EG"/>
        </w:rPr>
        <w:t xml:space="preserve"> 2014</w:t>
      </w:r>
    </w:p>
    <w:p w:rsidR="00362339" w:rsidRPr="00DE2650" w:rsidRDefault="00362339" w:rsidP="00362339">
      <w:pPr>
        <w:numPr>
          <w:ilvl w:val="1"/>
          <w:numId w:val="4"/>
        </w:numPr>
        <w:bidi/>
        <w:spacing w:after="120" w:line="340" w:lineRule="exact"/>
        <w:ind w:left="0" w:firstLine="0"/>
        <w:rPr>
          <w:rFonts w:ascii="Arabic Typesetting" w:hAnsi="Arabic Typesetting" w:cs="Arabic Typesetting"/>
          <w:sz w:val="34"/>
          <w:szCs w:val="34"/>
          <w:rtl/>
        </w:rPr>
      </w:pPr>
      <w:r>
        <w:rPr>
          <w:rFonts w:ascii="Arabic Typesetting" w:hAnsi="Arabic Typesetting" w:cs="Arabic Typesetting" w:hint="cs"/>
          <w:sz w:val="34"/>
          <w:szCs w:val="34"/>
          <w:rtl/>
        </w:rPr>
        <w:t>توجد نسبة استخدام الميزانية ضمن النطاق المتوقع المتراوح بين 40 و60 بالمائة فيما يخص العام الأول من الثنائية وهي ثابتة.</w:t>
      </w:r>
    </w:p>
    <w:p w:rsidR="00362339" w:rsidRDefault="00362339" w:rsidP="00362339">
      <w:pPr>
        <w:pStyle w:val="NumberedParaAR"/>
        <w:numPr>
          <w:ilvl w:val="0"/>
          <w:numId w:val="0"/>
        </w:numPr>
        <w:rPr>
          <w:rtl/>
        </w:rPr>
      </w:pPr>
    </w:p>
    <w:p w:rsidR="00362339" w:rsidRDefault="00362339" w:rsidP="00362339">
      <w:pPr>
        <w:rPr>
          <w:rFonts w:ascii="Arabic Typesetting" w:hAnsi="Arabic Typesetting" w:cs="Arabic Typesetting"/>
          <w:sz w:val="36"/>
          <w:szCs w:val="36"/>
          <w:rtl/>
        </w:rPr>
      </w:pPr>
      <w:r>
        <w:rPr>
          <w:rtl/>
        </w:rPr>
        <w:br w:type="page"/>
      </w:r>
    </w:p>
    <w:p w:rsidR="00362339" w:rsidRPr="00A870A6" w:rsidRDefault="00362339" w:rsidP="00362339">
      <w:pPr>
        <w:pStyle w:val="Heading3"/>
        <w:bidi/>
        <w:rPr>
          <w:rFonts w:ascii="Arabic Typesetting" w:hAnsi="Arabic Typesetting" w:cs="Arabic Typesetting"/>
          <w:sz w:val="36"/>
          <w:szCs w:val="36"/>
          <w:u w:val="none"/>
          <w:rtl/>
          <w:lang w:val="fr-CH"/>
        </w:rPr>
      </w:pPr>
      <w:bookmarkStart w:id="18" w:name="_Toc393817920"/>
      <w:bookmarkStart w:id="19" w:name="_Toc422829614"/>
      <w:r w:rsidRPr="00A870A6">
        <w:rPr>
          <w:rFonts w:ascii="Arabic Typesetting" w:hAnsi="Arabic Typesetting" w:cs="Arabic Typesetting"/>
          <w:sz w:val="36"/>
          <w:szCs w:val="36"/>
          <w:u w:val="none"/>
          <w:rtl/>
          <w:lang w:val="fr-CH"/>
        </w:rPr>
        <w:lastRenderedPageBreak/>
        <w:t>البرنامج</w:t>
      </w:r>
      <w:r w:rsidRPr="00A870A6">
        <w:rPr>
          <w:rFonts w:ascii="Arabic Typesetting" w:hAnsi="Arabic Typesetting" w:cs="Arabic Typesetting" w:hint="cs"/>
          <w:sz w:val="36"/>
          <w:szCs w:val="36"/>
          <w:u w:val="none"/>
          <w:rtl/>
          <w:lang w:val="fr-CH"/>
        </w:rPr>
        <w:t xml:space="preserve"> 2 :</w:t>
      </w:r>
      <w:r w:rsidRPr="00A870A6">
        <w:rPr>
          <w:rFonts w:ascii="Arabic Typesetting" w:hAnsi="Arabic Typesetting" w:cs="Arabic Typesetting" w:hint="cs"/>
          <w:sz w:val="36"/>
          <w:szCs w:val="36"/>
          <w:u w:val="none"/>
          <w:rtl/>
          <w:lang w:val="fr-CH"/>
        </w:rPr>
        <w:tab/>
      </w:r>
      <w:r w:rsidRPr="00A870A6">
        <w:rPr>
          <w:rFonts w:ascii="Arabic Typesetting" w:hAnsi="Arabic Typesetting" w:cs="Arabic Typesetting"/>
          <w:sz w:val="36"/>
          <w:szCs w:val="36"/>
          <w:u w:val="none"/>
          <w:rtl/>
          <w:lang w:val="fr-CH"/>
        </w:rPr>
        <w:t>العلامات التجارية والرسوم والنماذج الصناعية والبيانات الجغرافية</w:t>
      </w:r>
      <w:bookmarkEnd w:id="18"/>
      <w:bookmarkEnd w:id="19"/>
    </w:p>
    <w:p w:rsidR="00362339" w:rsidRPr="00FE3908" w:rsidRDefault="00362339" w:rsidP="00362339">
      <w:pPr>
        <w:keepNext/>
        <w:tabs>
          <w:tab w:val="left" w:pos="2266"/>
        </w:tabs>
        <w:bidi/>
        <w:spacing w:after="120" w:line="340" w:lineRule="exact"/>
        <w:rPr>
          <w:rFonts w:ascii="Arabic Typesetting" w:hAnsi="Arabic Typesetting" w:cs="Arabic Typesetting"/>
          <w:b/>
          <w:bCs/>
          <w:sz w:val="34"/>
          <w:szCs w:val="34"/>
          <w:rtl/>
        </w:rPr>
      </w:pPr>
      <w:r w:rsidRPr="00FE3908">
        <w:rPr>
          <w:rFonts w:ascii="Arabic Typesetting" w:hAnsi="Arabic Typesetting" w:cs="Arabic Typesetting"/>
          <w:b/>
          <w:bCs/>
          <w:sz w:val="34"/>
          <w:szCs w:val="34"/>
          <w:rtl/>
        </w:rPr>
        <w:t>المسؤول عن البرنامج</w:t>
      </w:r>
      <w:r w:rsidRPr="00FE3908">
        <w:rPr>
          <w:rFonts w:ascii="Arabic Typesetting" w:hAnsi="Arabic Typesetting" w:cs="Arabic Typesetting" w:hint="cs"/>
          <w:b/>
          <w:bCs/>
          <w:sz w:val="34"/>
          <w:szCs w:val="34"/>
          <w:rtl/>
        </w:rPr>
        <w:t>:</w:t>
      </w:r>
      <w:r w:rsidRPr="00FE3908">
        <w:rPr>
          <w:rFonts w:ascii="Arabic Typesetting" w:hAnsi="Arabic Typesetting" w:cs="Arabic Typesetting"/>
          <w:b/>
          <w:bCs/>
          <w:sz w:val="34"/>
          <w:szCs w:val="34"/>
        </w:rPr>
        <w:tab/>
      </w:r>
      <w:r w:rsidRPr="00FE3908">
        <w:rPr>
          <w:rFonts w:ascii="Arabic Typesetting" w:hAnsi="Arabic Typesetting" w:cs="Arabic Typesetting" w:hint="cs"/>
          <w:b/>
          <w:bCs/>
          <w:sz w:val="34"/>
          <w:szCs w:val="34"/>
          <w:rtl/>
        </w:rPr>
        <w:t xml:space="preserve">السيدة </w:t>
      </w:r>
      <w:r>
        <w:rPr>
          <w:rFonts w:ascii="Arabic Typesetting" w:hAnsi="Arabic Typesetting" w:cs="Arabic Typesetting"/>
          <w:b/>
          <w:bCs/>
          <w:sz w:val="34"/>
          <w:szCs w:val="34"/>
          <w:rtl/>
        </w:rPr>
        <w:t>ب</w:t>
      </w:r>
      <w:r>
        <w:rPr>
          <w:rFonts w:ascii="Arabic Typesetting" w:hAnsi="Arabic Typesetting" w:cs="Arabic Typesetting" w:hint="cs"/>
          <w:b/>
          <w:bCs/>
          <w:sz w:val="34"/>
          <w:szCs w:val="34"/>
          <w:rtl/>
        </w:rPr>
        <w:t>.</w:t>
      </w:r>
      <w:r w:rsidRPr="00FE3908">
        <w:rPr>
          <w:rFonts w:ascii="Arabic Typesetting" w:hAnsi="Arabic Typesetting" w:cs="Arabic Typesetting"/>
          <w:b/>
          <w:bCs/>
          <w:sz w:val="34"/>
          <w:szCs w:val="34"/>
          <w:rtl/>
        </w:rPr>
        <w:t xml:space="preserve"> وانغ</w:t>
      </w:r>
    </w:p>
    <w:p w:rsidR="00362339" w:rsidRPr="00FE3908" w:rsidRDefault="00362339" w:rsidP="00362339">
      <w:pPr>
        <w:keepNext/>
        <w:bidi/>
        <w:spacing w:before="120" w:after="120" w:line="340" w:lineRule="exact"/>
        <w:rPr>
          <w:rFonts w:ascii="Arabic Typesetting" w:hAnsi="Arabic Typesetting" w:cs="Arabic Typesetting"/>
          <w:sz w:val="36"/>
          <w:szCs w:val="36"/>
          <w:rtl/>
          <w:lang w:val="fr-CH"/>
        </w:rPr>
      </w:pPr>
      <w:r>
        <w:rPr>
          <w:rFonts w:ascii="Arabic Typesetting" w:hAnsi="Arabic Typesetting" w:cs="Arabic Typesetting" w:hint="cs"/>
          <w:sz w:val="36"/>
          <w:szCs w:val="36"/>
          <w:rtl/>
          <w:lang w:val="fr-CH"/>
        </w:rPr>
        <w:t>استعراض التقدم في عام 2014</w:t>
      </w:r>
    </w:p>
    <w:p w:rsidR="00362339" w:rsidRDefault="00362339" w:rsidP="00362339">
      <w:pPr>
        <w:numPr>
          <w:ilvl w:val="1"/>
          <w:numId w:val="3"/>
        </w:numPr>
        <w:tabs>
          <w:tab w:val="right" w:pos="565"/>
        </w:tabs>
        <w:bidi/>
        <w:spacing w:after="120" w:line="340" w:lineRule="exact"/>
        <w:ind w:left="0" w:firstLine="0"/>
        <w:rPr>
          <w:rFonts w:ascii="Arabic Typesetting" w:hAnsi="Arabic Typesetting" w:cs="Arabic Typesetting"/>
          <w:sz w:val="34"/>
          <w:szCs w:val="34"/>
        </w:rPr>
      </w:pPr>
      <w:r>
        <w:rPr>
          <w:rFonts w:ascii="Arabic Typesetting" w:hAnsi="Arabic Typesetting" w:cs="Arabic Typesetting" w:hint="cs"/>
          <w:sz w:val="34"/>
          <w:szCs w:val="34"/>
          <w:rtl/>
        </w:rPr>
        <w:t>في عام 2014</w:t>
      </w:r>
      <w:r w:rsidRPr="00FE3908">
        <w:rPr>
          <w:rFonts w:ascii="Arabic Typesetting" w:hAnsi="Arabic Typesetting" w:cs="Arabic Typesetting" w:hint="cs"/>
          <w:sz w:val="34"/>
          <w:szCs w:val="34"/>
          <w:rtl/>
        </w:rPr>
        <w:t xml:space="preserve">، </w:t>
      </w:r>
      <w:r>
        <w:rPr>
          <w:rFonts w:ascii="Arabic Typesetting" w:hAnsi="Arabic Typesetting" w:cs="Arabic Typesetting" w:hint="cs"/>
          <w:sz w:val="34"/>
          <w:szCs w:val="34"/>
          <w:rtl/>
        </w:rPr>
        <w:t>واصلت</w:t>
      </w:r>
      <w:r w:rsidRPr="00FE3908">
        <w:rPr>
          <w:rFonts w:ascii="Arabic Typesetting" w:hAnsi="Arabic Typesetting" w:cs="Arabic Typesetting"/>
          <w:sz w:val="34"/>
          <w:szCs w:val="34"/>
          <w:rtl/>
        </w:rPr>
        <w:t xml:space="preserve"> اللجنة الدائمة المعنية بقانون العلامات التجارية والتصاميم الصناعية والبيانات الجغرافية (اللجنة</w:t>
      </w:r>
      <w:r>
        <w:rPr>
          <w:rFonts w:ascii="Arabic Typesetting" w:hAnsi="Arabic Typesetting" w:cs="Arabic Typesetting" w:hint="cs"/>
          <w:sz w:val="34"/>
          <w:szCs w:val="34"/>
          <w:rtl/>
        </w:rPr>
        <w:t> </w:t>
      </w:r>
      <w:r w:rsidRPr="00FE3908">
        <w:rPr>
          <w:rFonts w:ascii="Arabic Typesetting" w:hAnsi="Arabic Typesetting" w:cs="Arabic Typesetting"/>
          <w:sz w:val="34"/>
          <w:szCs w:val="34"/>
          <w:rtl/>
        </w:rPr>
        <w:t>الدائمة)</w:t>
      </w:r>
      <w:r>
        <w:rPr>
          <w:rFonts w:ascii="Arabic Typesetting" w:hAnsi="Arabic Typesetting" w:cs="Arabic Typesetting" w:hint="cs"/>
          <w:sz w:val="34"/>
          <w:szCs w:val="34"/>
          <w:rtl/>
        </w:rPr>
        <w:t xml:space="preserve"> في دورتيها الحادية والثلاثين والثانية والثلاثين العمل على إعداد مشروع معاهدة بشأن قانون التصاميم كي يُعتمد في مؤتمر دبلوماسي ممكن. وتناولت مسألة الدعوة إلى عقد ذلك المؤتمر الدبلوماسي الجمعية العامة للويبو في دورتها الخامسة والأربعين (الدورة الاستثنائية الرابعة والعشرون) المعقودة في مايو 2014، وفي دورتها السادسة والأربعين (الدورة الاستثنائية الخامسة والعشرين) المعقودة في سبتمبر 2014، دون أن تتخذ أي قرار بشأنها. و</w:t>
      </w:r>
      <w:r w:rsidRPr="00FE3908">
        <w:rPr>
          <w:rFonts w:ascii="Arabic Typesetting" w:hAnsi="Arabic Typesetting" w:cs="Arabic Typesetting" w:hint="cs"/>
          <w:sz w:val="34"/>
          <w:szCs w:val="34"/>
          <w:rtl/>
          <w:lang w:bidi="ar-EG"/>
        </w:rPr>
        <w:t>واصلت</w:t>
      </w:r>
      <w:r w:rsidRPr="00FE3908">
        <w:rPr>
          <w:rFonts w:ascii="Arabic Typesetting" w:hAnsi="Arabic Typesetting" w:cs="Arabic Typesetting"/>
          <w:sz w:val="34"/>
          <w:szCs w:val="34"/>
          <w:rtl/>
          <w:lang w:bidi="ar-EG"/>
        </w:rPr>
        <w:t xml:space="preserve"> اللجنة الدائمة عملها بشأن حماية أسماء البلدان</w:t>
      </w:r>
      <w:r w:rsidRPr="00FE3908">
        <w:rPr>
          <w:rFonts w:ascii="Arabic Typesetting" w:hAnsi="Arabic Typesetting" w:cs="Arabic Typesetting" w:hint="cs"/>
          <w:sz w:val="34"/>
          <w:szCs w:val="34"/>
          <w:rtl/>
          <w:lang w:bidi="ar-EG"/>
        </w:rPr>
        <w:t xml:space="preserve"> ونظرت في دراسة أعدتها الأمانة، </w:t>
      </w:r>
      <w:r>
        <w:rPr>
          <w:rFonts w:ascii="Arabic Typesetting" w:hAnsi="Arabic Typesetting" w:cs="Arabic Typesetting" w:hint="cs"/>
          <w:sz w:val="34"/>
          <w:szCs w:val="34"/>
          <w:rtl/>
          <w:lang w:bidi="ar-EG"/>
        </w:rPr>
        <w:t xml:space="preserve">وفي اقتراح تقدم به وفد جامايكا. وعلاوة على ذلك، قدم عدد من الوفود اقتراحات بخصوص عمل اللجنة الدائمة في مجال البيانات الجغرافية. وظلّت أنشطة البرنامج الخاصة بوضع القواعد والمعايير ضمن اللجنة الدائمة </w:t>
      </w:r>
      <w:r w:rsidRPr="004044E9">
        <w:rPr>
          <w:rFonts w:ascii="Arabic Typesetting" w:hAnsi="Arabic Typesetting" w:cs="Arabic Typesetting" w:hint="cs"/>
          <w:sz w:val="34"/>
          <w:szCs w:val="34"/>
          <w:rtl/>
        </w:rPr>
        <w:t>شاملة وتُجرى</w:t>
      </w:r>
      <w:r w:rsidRPr="004044E9">
        <w:rPr>
          <w:rFonts w:ascii="Arabic Typesetting" w:hAnsi="Arabic Typesetting" w:cs="Arabic Typesetting"/>
          <w:sz w:val="34"/>
          <w:szCs w:val="34"/>
          <w:rtl/>
        </w:rPr>
        <w:t xml:space="preserve"> </w:t>
      </w:r>
      <w:r w:rsidRPr="004044E9">
        <w:rPr>
          <w:rFonts w:ascii="Arabic Typesetting" w:hAnsi="Arabic Typesetting" w:cs="Arabic Typesetting" w:hint="cs"/>
          <w:sz w:val="34"/>
          <w:szCs w:val="34"/>
          <w:rtl/>
        </w:rPr>
        <w:t>ب</w:t>
      </w:r>
      <w:r w:rsidRPr="004044E9">
        <w:rPr>
          <w:rFonts w:ascii="Arabic Typesetting" w:hAnsi="Arabic Typesetting" w:cs="Arabic Typesetting"/>
          <w:sz w:val="34"/>
          <w:szCs w:val="34"/>
          <w:rtl/>
        </w:rPr>
        <w:t xml:space="preserve">توجيه </w:t>
      </w:r>
      <w:r w:rsidRPr="004044E9">
        <w:rPr>
          <w:rFonts w:ascii="Arabic Typesetting" w:hAnsi="Arabic Typesetting" w:cs="Arabic Typesetting" w:hint="cs"/>
          <w:sz w:val="34"/>
          <w:szCs w:val="34"/>
          <w:rtl/>
        </w:rPr>
        <w:t xml:space="preserve">الدول </w:t>
      </w:r>
      <w:r w:rsidRPr="004044E9">
        <w:rPr>
          <w:rFonts w:ascii="Arabic Typesetting" w:hAnsi="Arabic Typesetting" w:cs="Arabic Typesetting"/>
          <w:sz w:val="34"/>
          <w:szCs w:val="34"/>
          <w:rtl/>
        </w:rPr>
        <w:t>الأعضاء</w:t>
      </w:r>
      <w:r>
        <w:rPr>
          <w:rFonts w:ascii="Arabic Typesetting" w:hAnsi="Arabic Typesetting" w:cs="Arabic Typesetting"/>
          <w:sz w:val="34"/>
          <w:szCs w:val="34"/>
          <w:rtl/>
        </w:rPr>
        <w:t xml:space="preserve">، </w:t>
      </w:r>
      <w:r>
        <w:rPr>
          <w:rFonts w:ascii="Arabic Typesetting" w:hAnsi="Arabic Typesetting" w:cs="Arabic Typesetting" w:hint="cs"/>
          <w:sz w:val="34"/>
          <w:szCs w:val="34"/>
          <w:rtl/>
        </w:rPr>
        <w:t xml:space="preserve">تماشيا مع </w:t>
      </w:r>
      <w:r>
        <w:rPr>
          <w:rFonts w:ascii="Arabic Typesetting" w:hAnsi="Arabic Typesetting" w:cs="Arabic Typesetting"/>
          <w:sz w:val="34"/>
          <w:szCs w:val="34"/>
          <w:rtl/>
        </w:rPr>
        <w:t>التوصية 15</w:t>
      </w:r>
      <w:r>
        <w:rPr>
          <w:rFonts w:ascii="Arabic Typesetting" w:hAnsi="Arabic Typesetting" w:cs="Arabic Typesetting" w:hint="cs"/>
          <w:sz w:val="34"/>
          <w:szCs w:val="34"/>
          <w:rtl/>
        </w:rPr>
        <w:t xml:space="preserve"> من توصيات جدول أعمال التنمية، واستندت مناقشات اللجنة الدائمة إلى </w:t>
      </w:r>
      <w:r w:rsidRPr="00FE3908">
        <w:rPr>
          <w:rFonts w:ascii="Arabic Typesetting" w:hAnsi="Arabic Typesetting" w:cs="Arabic Typesetting"/>
          <w:sz w:val="34"/>
          <w:szCs w:val="34"/>
          <w:rtl/>
          <w:lang w:val="fr-CH"/>
        </w:rPr>
        <w:t>عمليات تشاور مفتوحة ومتوازنة</w:t>
      </w:r>
      <w:r>
        <w:rPr>
          <w:rFonts w:ascii="Arabic Typesetting" w:hAnsi="Arabic Typesetting" w:cs="Arabic Typesetting" w:hint="cs"/>
          <w:sz w:val="34"/>
          <w:szCs w:val="34"/>
          <w:rtl/>
        </w:rPr>
        <w:t xml:space="preserve"> طبقا لتوصيتي جدول أعمال التنمية 21 و42</w:t>
      </w:r>
      <w:r>
        <w:rPr>
          <w:rFonts w:ascii="Arabic Typesetting" w:hAnsi="Arabic Typesetting" w:cs="Arabic Typesetting"/>
          <w:sz w:val="34"/>
          <w:szCs w:val="34"/>
          <w:rtl/>
        </w:rPr>
        <w:t>.</w:t>
      </w:r>
    </w:p>
    <w:p w:rsidR="00362339" w:rsidRPr="00083F4D" w:rsidRDefault="00362339" w:rsidP="00362339">
      <w:pPr>
        <w:numPr>
          <w:ilvl w:val="1"/>
          <w:numId w:val="3"/>
        </w:numPr>
        <w:tabs>
          <w:tab w:val="right" w:pos="565"/>
        </w:tabs>
        <w:bidi/>
        <w:spacing w:after="120" w:line="340" w:lineRule="exact"/>
        <w:ind w:left="0" w:firstLine="0"/>
        <w:rPr>
          <w:rFonts w:ascii="Arabic Typesetting" w:hAnsi="Arabic Typesetting" w:cs="Arabic Typesetting"/>
          <w:sz w:val="34"/>
          <w:szCs w:val="34"/>
        </w:rPr>
      </w:pPr>
      <w:r>
        <w:rPr>
          <w:rFonts w:ascii="Arabic Typesetting" w:hAnsi="Arabic Typesetting" w:cs="Arabic Typesetting" w:hint="cs"/>
          <w:sz w:val="34"/>
          <w:szCs w:val="34"/>
          <w:rtl/>
        </w:rPr>
        <w:t xml:space="preserve">وشهد عام 2014 أيضا تصديق سبعة أطراف متعاقدة على معاهدة سنغافورة بشأن قانون العلامات أو انضمامها إليها (بيلاروس وبلجيكا ومنظمة </w:t>
      </w:r>
      <w:proofErr w:type="spellStart"/>
      <w:r>
        <w:rPr>
          <w:rFonts w:ascii="Arabic Typesetting" w:hAnsi="Arabic Typesetting" w:cs="Arabic Typesetting" w:hint="cs"/>
          <w:sz w:val="34"/>
          <w:szCs w:val="34"/>
          <w:rtl/>
        </w:rPr>
        <w:t>بنيلوكس</w:t>
      </w:r>
      <w:proofErr w:type="spellEnd"/>
      <w:r>
        <w:rPr>
          <w:rFonts w:ascii="Arabic Typesetting" w:hAnsi="Arabic Typesetting" w:cs="Arabic Typesetting" w:hint="cs"/>
          <w:sz w:val="34"/>
          <w:szCs w:val="34"/>
          <w:rtl/>
        </w:rPr>
        <w:t xml:space="preserve"> للملكية الفكرية والعراق ولكسمبرغ وهولندا وطاجيكستان)، ليصل بذلك العدد الإجمالي للأطراف المتعاقدة إلى 38 في نهاية عام 2014.</w:t>
      </w:r>
    </w:p>
    <w:p w:rsidR="00362339" w:rsidRPr="00FE3908" w:rsidRDefault="00362339" w:rsidP="00362339">
      <w:pPr>
        <w:numPr>
          <w:ilvl w:val="1"/>
          <w:numId w:val="3"/>
        </w:numPr>
        <w:tabs>
          <w:tab w:val="right" w:pos="565"/>
        </w:tabs>
        <w:bidi/>
        <w:spacing w:after="120" w:line="340" w:lineRule="exact"/>
        <w:ind w:left="0" w:firstLine="0"/>
        <w:rPr>
          <w:rFonts w:ascii="Arabic Typesetting" w:hAnsi="Arabic Typesetting" w:cs="Arabic Typesetting"/>
          <w:sz w:val="34"/>
          <w:szCs w:val="34"/>
        </w:rPr>
      </w:pPr>
      <w:r w:rsidRPr="00FE3908">
        <w:rPr>
          <w:rFonts w:ascii="Arabic Typesetting" w:hAnsi="Arabic Typesetting" w:cs="Arabic Typesetting"/>
          <w:sz w:val="34"/>
          <w:szCs w:val="34"/>
          <w:rtl/>
          <w:lang w:bidi="ar-EG"/>
        </w:rPr>
        <w:t xml:space="preserve">وفيما يتعلق بزيادة </w:t>
      </w:r>
      <w:r>
        <w:rPr>
          <w:rFonts w:ascii="Arabic Typesetting" w:hAnsi="Arabic Typesetting" w:cs="Arabic Typesetting" w:hint="cs"/>
          <w:sz w:val="34"/>
          <w:szCs w:val="34"/>
          <w:rtl/>
          <w:lang w:bidi="ar-EG"/>
        </w:rPr>
        <w:t xml:space="preserve">توفير </w:t>
      </w:r>
      <w:r w:rsidRPr="00FE3908">
        <w:rPr>
          <w:rFonts w:ascii="Arabic Typesetting" w:hAnsi="Arabic Typesetting" w:cs="Arabic Typesetting"/>
          <w:sz w:val="34"/>
          <w:szCs w:val="34"/>
          <w:rtl/>
          <w:lang w:bidi="ar-EG"/>
        </w:rPr>
        <w:t>الحماية لشعارات الدول وأسماء المنظمات ا</w:t>
      </w:r>
      <w:r>
        <w:rPr>
          <w:rFonts w:ascii="Arabic Typesetting" w:hAnsi="Arabic Typesetting" w:cs="Arabic Typesetting"/>
          <w:sz w:val="34"/>
          <w:szCs w:val="34"/>
          <w:rtl/>
          <w:lang w:bidi="ar-EG"/>
        </w:rPr>
        <w:t>لحكومية الدولية وشعاراتها بناء</w:t>
      </w:r>
      <w:r>
        <w:rPr>
          <w:rFonts w:ascii="Arabic Typesetting" w:hAnsi="Arabic Typesetting" w:cs="Arabic Typesetting" w:hint="cs"/>
          <w:sz w:val="34"/>
          <w:szCs w:val="34"/>
          <w:rtl/>
          <w:lang w:bidi="ar-EG"/>
        </w:rPr>
        <w:t xml:space="preserve"> </w:t>
      </w:r>
      <w:r>
        <w:rPr>
          <w:rFonts w:ascii="Arabic Typesetting" w:hAnsi="Arabic Typesetting" w:cs="Arabic Typesetting"/>
          <w:sz w:val="34"/>
          <w:szCs w:val="34"/>
          <w:rtl/>
          <w:lang w:bidi="ar-EG"/>
        </w:rPr>
        <w:t>على المادة 6(ثالث</w:t>
      </w:r>
      <w:r>
        <w:rPr>
          <w:rFonts w:ascii="Arabic Typesetting" w:hAnsi="Arabic Typesetting" w:cs="Arabic Typesetting" w:hint="cs"/>
          <w:sz w:val="34"/>
          <w:szCs w:val="34"/>
          <w:rtl/>
          <w:lang w:bidi="ar-EG"/>
        </w:rPr>
        <w:t>ا</w:t>
      </w:r>
      <w:r w:rsidRPr="00FE3908">
        <w:rPr>
          <w:rFonts w:ascii="Arabic Typesetting" w:hAnsi="Arabic Typesetting" w:cs="Arabic Typesetting"/>
          <w:sz w:val="34"/>
          <w:szCs w:val="34"/>
          <w:rtl/>
          <w:lang w:bidi="ar-EG"/>
        </w:rPr>
        <w:t xml:space="preserve">) من اتفاقية باريس، </w:t>
      </w:r>
      <w:r>
        <w:rPr>
          <w:rFonts w:ascii="Arabic Typesetting" w:hAnsi="Arabic Typesetting" w:cs="Arabic Typesetting" w:hint="cs"/>
          <w:sz w:val="34"/>
          <w:szCs w:val="34"/>
          <w:rtl/>
          <w:lang w:bidi="ar-EG"/>
        </w:rPr>
        <w:t>عولجت</w:t>
      </w:r>
      <w:r w:rsidRPr="00FE3908">
        <w:rPr>
          <w:rFonts w:ascii="Arabic Typesetting" w:hAnsi="Arabic Typesetting" w:cs="Arabic Typesetting"/>
          <w:sz w:val="34"/>
          <w:szCs w:val="34"/>
          <w:rtl/>
          <w:lang w:bidi="ar-EG"/>
        </w:rPr>
        <w:t xml:space="preserve"> </w:t>
      </w:r>
      <w:r>
        <w:rPr>
          <w:rFonts w:ascii="Arabic Typesetting" w:hAnsi="Arabic Typesetting" w:cs="Arabic Typesetting"/>
          <w:sz w:val="34"/>
          <w:szCs w:val="34"/>
          <w:rtl/>
          <w:lang w:bidi="ar-EG"/>
        </w:rPr>
        <w:t>ال</w:t>
      </w:r>
      <w:r>
        <w:rPr>
          <w:rFonts w:ascii="Arabic Typesetting" w:hAnsi="Arabic Typesetting" w:cs="Arabic Typesetting" w:hint="cs"/>
          <w:sz w:val="34"/>
          <w:szCs w:val="34"/>
          <w:rtl/>
          <w:lang w:bidi="ar-EG"/>
        </w:rPr>
        <w:t>تبليغات</w:t>
      </w:r>
      <w:r>
        <w:rPr>
          <w:rFonts w:ascii="Arabic Typesetting" w:hAnsi="Arabic Typesetting" w:cs="Arabic Typesetting"/>
          <w:sz w:val="34"/>
          <w:szCs w:val="34"/>
          <w:rtl/>
          <w:lang w:bidi="ar-EG"/>
        </w:rPr>
        <w:t xml:space="preserve"> والاستجابات للطلبات </w:t>
      </w:r>
      <w:r>
        <w:rPr>
          <w:rFonts w:ascii="Arabic Typesetting" w:hAnsi="Arabic Typesetting" w:cs="Arabic Typesetting" w:hint="cs"/>
          <w:sz w:val="34"/>
          <w:szCs w:val="34"/>
          <w:rtl/>
          <w:lang w:bidi="ar-EG"/>
        </w:rPr>
        <w:t xml:space="preserve">في الوقت المناسب وبطريقة فعالة </w:t>
      </w:r>
      <w:r w:rsidRPr="00FE3908">
        <w:rPr>
          <w:rFonts w:ascii="Arabic Typesetting" w:hAnsi="Arabic Typesetting" w:cs="Arabic Typesetting"/>
          <w:sz w:val="34"/>
          <w:szCs w:val="34"/>
          <w:rtl/>
          <w:lang w:bidi="ar-EG"/>
        </w:rPr>
        <w:t>طيلة الفترة الخاضعة للاستعراض. ويعزى التفاوت بين عدد الطلبات المستهدف معالج</w:t>
      </w:r>
      <w:r w:rsidRPr="00FE3908">
        <w:rPr>
          <w:rFonts w:ascii="Arabic Typesetting" w:hAnsi="Arabic Typesetting" w:cs="Arabic Typesetting" w:hint="cs"/>
          <w:sz w:val="34"/>
          <w:szCs w:val="34"/>
          <w:rtl/>
          <w:lang w:bidi="ar-EG"/>
        </w:rPr>
        <w:t>تها</w:t>
      </w:r>
      <w:r w:rsidRPr="00FE3908">
        <w:rPr>
          <w:rFonts w:ascii="Arabic Typesetting" w:hAnsi="Arabic Typesetting" w:cs="Arabic Typesetting"/>
          <w:sz w:val="34"/>
          <w:szCs w:val="34"/>
          <w:rtl/>
          <w:lang w:bidi="ar-EG"/>
        </w:rPr>
        <w:t xml:space="preserve"> وعدد الطلبات الفعلي </w:t>
      </w:r>
      <w:r w:rsidRPr="00FE3908">
        <w:rPr>
          <w:rFonts w:ascii="Arabic Typesetting" w:hAnsi="Arabic Typesetting" w:cs="Arabic Typesetting" w:hint="cs"/>
          <w:sz w:val="34"/>
          <w:szCs w:val="34"/>
          <w:rtl/>
          <w:lang w:bidi="ar-EG"/>
        </w:rPr>
        <w:t>إلى</w:t>
      </w:r>
      <w:r w:rsidRPr="00FE3908">
        <w:rPr>
          <w:rFonts w:ascii="Arabic Typesetting" w:hAnsi="Arabic Typesetting" w:cs="Arabic Typesetting"/>
          <w:sz w:val="34"/>
          <w:szCs w:val="34"/>
          <w:rtl/>
          <w:lang w:bidi="ar-EG"/>
        </w:rPr>
        <w:t xml:space="preserve"> </w:t>
      </w:r>
      <w:r>
        <w:rPr>
          <w:rFonts w:ascii="Arabic Typesetting" w:hAnsi="Arabic Typesetting" w:cs="Arabic Typesetting" w:hint="cs"/>
          <w:sz w:val="34"/>
          <w:szCs w:val="34"/>
          <w:rtl/>
          <w:lang w:bidi="ar-EG"/>
        </w:rPr>
        <w:t>تقلّب عدد</w:t>
      </w:r>
      <w:r w:rsidRPr="00FE3908">
        <w:rPr>
          <w:rFonts w:ascii="Arabic Typesetting" w:hAnsi="Arabic Typesetting" w:cs="Arabic Typesetting"/>
          <w:sz w:val="34"/>
          <w:szCs w:val="34"/>
          <w:rtl/>
          <w:lang w:bidi="ar-EG"/>
        </w:rPr>
        <w:t xml:space="preserve"> الطلبات </w:t>
      </w:r>
      <w:r>
        <w:rPr>
          <w:rFonts w:ascii="Arabic Typesetting" w:hAnsi="Arabic Typesetting" w:cs="Arabic Typesetting" w:hint="cs"/>
          <w:sz w:val="34"/>
          <w:szCs w:val="34"/>
          <w:rtl/>
          <w:lang w:bidi="ar-EG"/>
        </w:rPr>
        <w:t>واستناد العدد المستهدف إلى متوسط يشمل الثنائية بأكملها</w:t>
      </w:r>
      <w:r w:rsidRPr="00FE3908">
        <w:rPr>
          <w:rFonts w:ascii="Arabic Typesetting" w:hAnsi="Arabic Typesetting" w:cs="Arabic Typesetting" w:hint="cs"/>
          <w:sz w:val="34"/>
          <w:szCs w:val="34"/>
          <w:rtl/>
          <w:lang w:bidi="ar-EG"/>
        </w:rPr>
        <w:t>.</w:t>
      </w:r>
      <w:r>
        <w:rPr>
          <w:rFonts w:ascii="Arabic Typesetting" w:hAnsi="Arabic Typesetting" w:cs="Arabic Typesetting" w:hint="cs"/>
          <w:sz w:val="34"/>
          <w:szCs w:val="34"/>
          <w:rtl/>
        </w:rPr>
        <w:t xml:space="preserve"> و</w:t>
      </w:r>
      <w:r w:rsidRPr="00FE3908">
        <w:rPr>
          <w:rFonts w:ascii="Arabic Typesetting" w:hAnsi="Arabic Typesetting" w:cs="Arabic Typesetting" w:hint="cs"/>
          <w:sz w:val="34"/>
          <w:szCs w:val="34"/>
          <w:rtl/>
        </w:rPr>
        <w:t xml:space="preserve">ينطبق ذلك أيضا على العدد الفعلي للعلامات المنشورة </w:t>
      </w:r>
      <w:r>
        <w:rPr>
          <w:rFonts w:ascii="Arabic Typesetting" w:hAnsi="Arabic Typesetting" w:cs="Arabic Typesetting" w:hint="cs"/>
          <w:sz w:val="34"/>
          <w:szCs w:val="34"/>
          <w:rtl/>
        </w:rPr>
        <w:t>(49</w:t>
      </w:r>
      <w:r w:rsidRPr="00FE3908">
        <w:rPr>
          <w:rFonts w:ascii="Arabic Typesetting" w:hAnsi="Arabic Typesetting" w:cs="Arabic Typesetting" w:hint="cs"/>
          <w:sz w:val="34"/>
          <w:szCs w:val="34"/>
          <w:rtl/>
        </w:rPr>
        <w:t>) وهو دون العدد المستهدف</w:t>
      </w:r>
      <w:r>
        <w:rPr>
          <w:rFonts w:ascii="Arabic Typesetting" w:hAnsi="Arabic Typesetting" w:cs="Arabic Typesetting" w:hint="cs"/>
          <w:sz w:val="34"/>
          <w:szCs w:val="34"/>
          <w:rtl/>
        </w:rPr>
        <w:t>. وفي نهاية عام 2014، كان العدد الإجمالي للعلامات الواردة في قاعدة البيانات الخاصة بالمادة 6 (ثالثا) يساوي 057</w:t>
      </w:r>
      <w:r>
        <w:rPr>
          <w:rFonts w:ascii="Arabic Typesetting" w:hAnsi="Arabic Typesetting" w:cs="Arabic Typesetting" w:hint="eastAsia"/>
          <w:sz w:val="34"/>
          <w:szCs w:val="34"/>
          <w:rtl/>
        </w:rPr>
        <w:t> </w:t>
      </w:r>
      <w:r>
        <w:rPr>
          <w:rFonts w:ascii="Arabic Typesetting" w:hAnsi="Arabic Typesetting" w:cs="Arabic Typesetting" w:hint="cs"/>
          <w:sz w:val="34"/>
          <w:szCs w:val="34"/>
          <w:rtl/>
        </w:rPr>
        <w:t>3.</w:t>
      </w:r>
    </w:p>
    <w:p w:rsidR="00362339" w:rsidRDefault="00362339" w:rsidP="00362339">
      <w:pPr>
        <w:numPr>
          <w:ilvl w:val="1"/>
          <w:numId w:val="3"/>
        </w:numPr>
        <w:tabs>
          <w:tab w:val="right" w:pos="565"/>
        </w:tabs>
        <w:bidi/>
        <w:spacing w:after="120" w:line="340" w:lineRule="exact"/>
        <w:ind w:left="0" w:firstLine="0"/>
        <w:rPr>
          <w:rFonts w:ascii="Arabic Typesetting" w:hAnsi="Arabic Typesetting" w:cs="Arabic Typesetting"/>
          <w:sz w:val="34"/>
          <w:szCs w:val="34"/>
        </w:rPr>
      </w:pPr>
      <w:r w:rsidRPr="00FE3908">
        <w:rPr>
          <w:rFonts w:ascii="Arabic Typesetting" w:hAnsi="Arabic Typesetting" w:cs="Arabic Typesetting"/>
          <w:sz w:val="34"/>
          <w:szCs w:val="34"/>
          <w:rtl/>
        </w:rPr>
        <w:t xml:space="preserve">أما </w:t>
      </w:r>
      <w:r>
        <w:rPr>
          <w:rFonts w:ascii="Arabic Typesetting" w:hAnsi="Arabic Typesetting" w:cs="Arabic Typesetting" w:hint="cs"/>
          <w:sz w:val="34"/>
          <w:szCs w:val="34"/>
          <w:rtl/>
        </w:rPr>
        <w:t xml:space="preserve">عن </w:t>
      </w:r>
      <w:r w:rsidRPr="00FE3908">
        <w:rPr>
          <w:rFonts w:ascii="Arabic Typesetting" w:hAnsi="Arabic Typesetting" w:cs="Arabic Typesetting"/>
          <w:sz w:val="34"/>
          <w:szCs w:val="34"/>
          <w:rtl/>
        </w:rPr>
        <w:t xml:space="preserve">العمل </w:t>
      </w:r>
      <w:r>
        <w:rPr>
          <w:rFonts w:ascii="Arabic Typesetting" w:hAnsi="Arabic Typesetting" w:cs="Arabic Typesetting" w:hint="cs"/>
          <w:sz w:val="34"/>
          <w:szCs w:val="34"/>
          <w:rtl/>
        </w:rPr>
        <w:t xml:space="preserve">بشأن </w:t>
      </w:r>
      <w:r w:rsidRPr="00FE3908">
        <w:rPr>
          <w:rFonts w:ascii="Arabic Typesetting" w:hAnsi="Arabic Typesetting" w:cs="Arabic Typesetting"/>
          <w:sz w:val="34"/>
          <w:szCs w:val="34"/>
          <w:rtl/>
        </w:rPr>
        <w:t>أطر تشريعية وتنظيمية وسياسية مناسبة ومتوازنة للملكية الفكرية</w:t>
      </w:r>
      <w:r>
        <w:rPr>
          <w:rFonts w:ascii="Arabic Typesetting" w:hAnsi="Arabic Typesetting" w:cs="Arabic Typesetting" w:hint="cs"/>
          <w:sz w:val="34"/>
          <w:szCs w:val="34"/>
          <w:rtl/>
        </w:rPr>
        <w:t>،</w:t>
      </w:r>
      <w:r w:rsidRPr="00FE3908">
        <w:rPr>
          <w:rFonts w:ascii="Arabic Typesetting" w:hAnsi="Arabic Typesetting" w:cs="Arabic Typesetting"/>
          <w:sz w:val="34"/>
          <w:szCs w:val="34"/>
          <w:rtl/>
        </w:rPr>
        <w:t xml:space="preserve"> فقد قدم البرنامج مشورات </w:t>
      </w:r>
      <w:r>
        <w:rPr>
          <w:rFonts w:ascii="Arabic Typesetting" w:hAnsi="Arabic Typesetting" w:cs="Arabic Typesetting" w:hint="cs"/>
          <w:sz w:val="34"/>
          <w:szCs w:val="34"/>
          <w:rtl/>
        </w:rPr>
        <w:t>إلى 20</w:t>
      </w:r>
      <w:r>
        <w:rPr>
          <w:rFonts w:ascii="Arabic Typesetting" w:hAnsi="Arabic Typesetting" w:cs="Arabic Typesetting" w:hint="eastAsia"/>
          <w:sz w:val="34"/>
          <w:szCs w:val="34"/>
          <w:rtl/>
        </w:rPr>
        <w:t> </w:t>
      </w:r>
      <w:r>
        <w:rPr>
          <w:rFonts w:ascii="Arabic Typesetting" w:hAnsi="Arabic Typesetting" w:cs="Arabic Typesetting" w:hint="cs"/>
          <w:sz w:val="34"/>
          <w:szCs w:val="34"/>
          <w:rtl/>
        </w:rPr>
        <w:t xml:space="preserve">دولة عضوا/منظمة حكومية دولية في </w:t>
      </w:r>
      <w:r w:rsidRPr="00FE3908">
        <w:rPr>
          <w:rFonts w:ascii="Arabic Typesetting" w:hAnsi="Arabic Typesetting" w:cs="Arabic Typesetting"/>
          <w:sz w:val="34"/>
          <w:szCs w:val="34"/>
          <w:rtl/>
        </w:rPr>
        <w:t>مجال قانون العلامات التجارية والتصاميم الصناعية والبيانات الجغرافية</w:t>
      </w:r>
      <w:r>
        <w:rPr>
          <w:rFonts w:ascii="Arabic Typesetting" w:hAnsi="Arabic Typesetting" w:cs="Arabic Typesetting" w:hint="cs"/>
          <w:sz w:val="34"/>
          <w:szCs w:val="34"/>
          <w:rtl/>
        </w:rPr>
        <w:t>.</w:t>
      </w:r>
      <w:r w:rsidRPr="00FE3908">
        <w:rPr>
          <w:rFonts w:ascii="Arabic Typesetting" w:hAnsi="Arabic Typesetting" w:cs="Arabic Typesetting" w:hint="cs"/>
          <w:sz w:val="34"/>
          <w:szCs w:val="34"/>
          <w:rtl/>
        </w:rPr>
        <w:t xml:space="preserve"> </w:t>
      </w:r>
      <w:r>
        <w:rPr>
          <w:rFonts w:ascii="Arabic Typesetting" w:hAnsi="Arabic Typesetting" w:cs="Arabic Typesetting" w:hint="cs"/>
          <w:sz w:val="34"/>
          <w:szCs w:val="34"/>
          <w:rtl/>
        </w:rPr>
        <w:t xml:space="preserve">وكانت </w:t>
      </w:r>
      <w:r w:rsidRPr="003C3709">
        <w:rPr>
          <w:rFonts w:ascii="Arabic Typesetting" w:hAnsi="Arabic Typesetting" w:cs="Arabic Typesetting"/>
          <w:sz w:val="34"/>
          <w:szCs w:val="34"/>
          <w:rtl/>
        </w:rPr>
        <w:t xml:space="preserve">أنشطة البرنامج </w:t>
      </w:r>
      <w:r w:rsidRPr="003C3709">
        <w:rPr>
          <w:rFonts w:ascii="Arabic Typesetting" w:hAnsi="Arabic Typesetting" w:cs="Arabic Typesetting" w:hint="cs"/>
          <w:sz w:val="34"/>
          <w:szCs w:val="34"/>
          <w:rtl/>
        </w:rPr>
        <w:t>الخاصة</w:t>
      </w:r>
      <w:r w:rsidRPr="003C3709">
        <w:rPr>
          <w:rFonts w:ascii="Arabic Typesetting" w:hAnsi="Arabic Typesetting" w:cs="Arabic Typesetting"/>
          <w:sz w:val="34"/>
          <w:szCs w:val="34"/>
          <w:rtl/>
        </w:rPr>
        <w:t xml:space="preserve"> </w:t>
      </w:r>
      <w:r>
        <w:rPr>
          <w:rFonts w:ascii="Arabic Typesetting" w:hAnsi="Arabic Typesetting" w:cs="Arabic Typesetting" w:hint="cs"/>
          <w:sz w:val="34"/>
          <w:szCs w:val="34"/>
          <w:rtl/>
        </w:rPr>
        <w:t>بالمساعدة التقنية و</w:t>
      </w:r>
      <w:r w:rsidRPr="003C3709">
        <w:rPr>
          <w:rFonts w:ascii="Arabic Typesetting" w:hAnsi="Arabic Typesetting" w:cs="Arabic Typesetting" w:hint="cs"/>
          <w:sz w:val="34"/>
          <w:szCs w:val="34"/>
          <w:rtl/>
        </w:rPr>
        <w:t>تكوين الكفاءات</w:t>
      </w:r>
      <w:r w:rsidRPr="003C3709">
        <w:rPr>
          <w:rFonts w:ascii="Arabic Typesetting" w:hAnsi="Arabic Typesetting" w:cs="Arabic Typesetting"/>
          <w:sz w:val="34"/>
          <w:szCs w:val="34"/>
          <w:rtl/>
        </w:rPr>
        <w:t xml:space="preserve"> والمساعدة التشريع</w:t>
      </w:r>
      <w:r>
        <w:rPr>
          <w:rFonts w:ascii="Arabic Typesetting" w:hAnsi="Arabic Typesetting" w:cs="Arabic Typesetting" w:hint="cs"/>
          <w:sz w:val="34"/>
          <w:szCs w:val="34"/>
          <w:rtl/>
        </w:rPr>
        <w:t>ية</w:t>
      </w:r>
      <w:r>
        <w:rPr>
          <w:rFonts w:ascii="Arabic Typesetting" w:hAnsi="Arabic Typesetting" w:cs="Arabic Typesetting"/>
          <w:sz w:val="34"/>
          <w:szCs w:val="34"/>
          <w:rtl/>
        </w:rPr>
        <w:t xml:space="preserve"> </w:t>
      </w:r>
      <w:r w:rsidRPr="003C3709">
        <w:rPr>
          <w:rFonts w:ascii="Arabic Typesetting" w:hAnsi="Arabic Typesetting" w:cs="Arabic Typesetting" w:hint="cs"/>
          <w:sz w:val="34"/>
          <w:szCs w:val="34"/>
          <w:rtl/>
        </w:rPr>
        <w:t>إنمائية المنحى وقائمة على الطلب</w:t>
      </w:r>
      <w:r>
        <w:rPr>
          <w:rFonts w:ascii="Arabic Typesetting" w:hAnsi="Arabic Typesetting" w:cs="Arabic Typesetting" w:hint="cs"/>
          <w:sz w:val="34"/>
          <w:szCs w:val="34"/>
          <w:rtl/>
        </w:rPr>
        <w:t xml:space="preserve"> ومشروحة في تقارير أعدت بشأنها خلال السنة طبقا لتوصيتي جدول أعمال التنمية 1 و13.</w:t>
      </w:r>
    </w:p>
    <w:p w:rsidR="00362339" w:rsidRDefault="00362339" w:rsidP="00362339">
      <w:pPr>
        <w:numPr>
          <w:ilvl w:val="1"/>
          <w:numId w:val="3"/>
        </w:numPr>
        <w:tabs>
          <w:tab w:val="right" w:pos="565"/>
        </w:tabs>
        <w:bidi/>
        <w:spacing w:after="120" w:line="340" w:lineRule="exact"/>
        <w:ind w:left="0" w:firstLine="0"/>
        <w:rPr>
          <w:rFonts w:ascii="Arabic Typesetting" w:hAnsi="Arabic Typesetting" w:cs="Arabic Typesetting"/>
          <w:sz w:val="34"/>
          <w:szCs w:val="34"/>
          <w:lang w:bidi="ar-EG"/>
        </w:rPr>
      </w:pPr>
      <w:r>
        <w:rPr>
          <w:rFonts w:ascii="Arabic Typesetting" w:hAnsi="Arabic Typesetting" w:cs="Arabic Typesetting" w:hint="cs"/>
          <w:sz w:val="34"/>
          <w:szCs w:val="34"/>
          <w:rtl/>
          <w:lang w:bidi="ar-EG"/>
        </w:rPr>
        <w:t>و</w:t>
      </w:r>
      <w:r w:rsidRPr="00FE3908">
        <w:rPr>
          <w:rFonts w:ascii="Arabic Typesetting" w:hAnsi="Arabic Typesetting" w:cs="Arabic Typesetting" w:hint="cs"/>
          <w:sz w:val="34"/>
          <w:szCs w:val="34"/>
          <w:rtl/>
          <w:lang w:bidi="ar-EG"/>
        </w:rPr>
        <w:t>إضافة إلى ذلك،</w:t>
      </w:r>
      <w:r w:rsidRPr="00FE3908">
        <w:rPr>
          <w:rFonts w:ascii="Arabic Typesetting" w:hAnsi="Arabic Typesetting" w:cs="Arabic Typesetting"/>
          <w:sz w:val="34"/>
          <w:szCs w:val="34"/>
          <w:rtl/>
          <w:lang w:bidi="ar-EG"/>
        </w:rPr>
        <w:t xml:space="preserve"> </w:t>
      </w:r>
      <w:r w:rsidRPr="00FE3908">
        <w:rPr>
          <w:rFonts w:ascii="Arabic Typesetting" w:hAnsi="Arabic Typesetting" w:cs="Arabic Typesetting" w:hint="cs"/>
          <w:sz w:val="34"/>
          <w:szCs w:val="34"/>
          <w:rtl/>
          <w:lang w:bidi="ar-EG"/>
        </w:rPr>
        <w:t>أسهم</w:t>
      </w:r>
      <w:r w:rsidRPr="00FE3908">
        <w:rPr>
          <w:rFonts w:ascii="Arabic Typesetting" w:hAnsi="Arabic Typesetting" w:cs="Arabic Typesetting"/>
          <w:sz w:val="34"/>
          <w:szCs w:val="34"/>
          <w:rtl/>
          <w:lang w:bidi="ar-EG"/>
        </w:rPr>
        <w:t xml:space="preserve"> البرنامج </w:t>
      </w:r>
      <w:r w:rsidRPr="00FE3908">
        <w:rPr>
          <w:rFonts w:ascii="Arabic Typesetting" w:hAnsi="Arabic Typesetting" w:cs="Arabic Typesetting" w:hint="cs"/>
          <w:sz w:val="34"/>
          <w:szCs w:val="34"/>
          <w:rtl/>
          <w:lang w:bidi="ar-EG"/>
        </w:rPr>
        <w:t>في تنفيذ</w:t>
      </w:r>
      <w:r w:rsidRPr="00FE3908">
        <w:rPr>
          <w:rFonts w:ascii="Arabic Typesetting" w:hAnsi="Arabic Typesetting" w:cs="Arabic Typesetting"/>
          <w:sz w:val="34"/>
          <w:szCs w:val="34"/>
          <w:rtl/>
          <w:lang w:bidi="ar-EG"/>
        </w:rPr>
        <w:t xml:space="preserve"> </w:t>
      </w:r>
      <w:r>
        <w:rPr>
          <w:rFonts w:ascii="Arabic Typesetting" w:hAnsi="Arabic Typesetting" w:cs="Arabic Typesetting" w:hint="cs"/>
          <w:sz w:val="34"/>
          <w:szCs w:val="34"/>
          <w:rtl/>
          <w:lang w:bidi="ar-EG"/>
        </w:rPr>
        <w:t xml:space="preserve">مرحلة العام الأول من </w:t>
      </w:r>
      <w:r w:rsidRPr="00FE3908">
        <w:rPr>
          <w:rFonts w:ascii="Arabic Typesetting" w:hAnsi="Arabic Typesetting" w:cs="Arabic Typesetting"/>
          <w:sz w:val="34"/>
          <w:szCs w:val="34"/>
          <w:rtl/>
          <w:lang w:bidi="ar-EG"/>
        </w:rPr>
        <w:t xml:space="preserve">مشروع </w:t>
      </w:r>
      <w:r>
        <w:rPr>
          <w:rFonts w:ascii="Arabic Typesetting" w:hAnsi="Arabic Typesetting" w:cs="Arabic Typesetting" w:hint="cs"/>
          <w:sz w:val="34"/>
          <w:szCs w:val="34"/>
          <w:rtl/>
          <w:lang w:bidi="ar-EG"/>
        </w:rPr>
        <w:t>جدول أعمال التنمية الرائد بشأن</w:t>
      </w:r>
      <w:r>
        <w:rPr>
          <w:rFonts w:ascii="Arabic Typesetting" w:hAnsi="Arabic Typesetting" w:cs="Arabic Typesetting"/>
          <w:sz w:val="34"/>
          <w:szCs w:val="34"/>
          <w:rtl/>
          <w:lang w:bidi="ar-EG"/>
        </w:rPr>
        <w:t xml:space="preserve"> الملكية الفكرية و</w:t>
      </w:r>
      <w:r>
        <w:rPr>
          <w:rFonts w:ascii="Arabic Typesetting" w:hAnsi="Arabic Typesetting" w:cs="Arabic Typesetting" w:hint="cs"/>
          <w:sz w:val="34"/>
          <w:szCs w:val="34"/>
          <w:rtl/>
          <w:lang w:bidi="ar-EG"/>
        </w:rPr>
        <w:t>إدارة التصاميم</w:t>
      </w:r>
      <w:r w:rsidRPr="00FE3908">
        <w:rPr>
          <w:rFonts w:ascii="Arabic Typesetting" w:hAnsi="Arabic Typesetting" w:cs="Arabic Typesetting"/>
          <w:sz w:val="34"/>
          <w:szCs w:val="34"/>
          <w:rtl/>
          <w:lang w:bidi="ar-EG"/>
        </w:rPr>
        <w:t xml:space="preserve"> لتطوير الأعمال في البلدان النامية والبلدان الأقل نموا</w:t>
      </w:r>
      <w:r>
        <w:rPr>
          <w:rFonts w:ascii="Arabic Typesetting" w:hAnsi="Arabic Typesetting" w:cs="Arabic Typesetting" w:hint="cs"/>
          <w:sz w:val="34"/>
          <w:szCs w:val="34"/>
          <w:rtl/>
          <w:lang w:bidi="ar-EG"/>
        </w:rPr>
        <w:t xml:space="preserve"> (</w:t>
      </w:r>
      <w:r w:rsidRPr="00946A6A">
        <w:rPr>
          <w:rFonts w:ascii="Arabic Typesetting" w:hAnsi="Arabic Typesetting" w:cs="Arabic Typesetting"/>
          <w:sz w:val="34"/>
          <w:szCs w:val="34"/>
          <w:lang w:bidi="ar-EG"/>
        </w:rPr>
        <w:t>DA_4_10_02</w:t>
      </w:r>
      <w:r>
        <w:rPr>
          <w:rFonts w:ascii="Arabic Typesetting" w:hAnsi="Arabic Typesetting" w:cs="Arabic Typesetting" w:hint="cs"/>
          <w:sz w:val="34"/>
          <w:szCs w:val="34"/>
          <w:rtl/>
          <w:lang w:bidi="ar-EG"/>
        </w:rPr>
        <w:t>). وتم اختيار البلدين الرائدين، وهما الأرجنتين والمغرب، والوكالات المحلية الرائدة</w:t>
      </w:r>
      <w:r w:rsidRPr="00FE3908">
        <w:rPr>
          <w:rFonts w:ascii="Arabic Typesetting" w:hAnsi="Arabic Typesetting" w:cs="Arabic Typesetting"/>
          <w:sz w:val="34"/>
          <w:szCs w:val="34"/>
          <w:rtl/>
          <w:lang w:bidi="ar-EG"/>
        </w:rPr>
        <w:t xml:space="preserve"> </w:t>
      </w:r>
      <w:r>
        <w:rPr>
          <w:rFonts w:ascii="Arabic Typesetting" w:hAnsi="Arabic Typesetting" w:cs="Arabic Typesetting" w:hint="cs"/>
          <w:sz w:val="34"/>
          <w:szCs w:val="34"/>
          <w:rtl/>
          <w:lang w:bidi="ar-EG"/>
        </w:rPr>
        <w:t>في عام 2014. وعقب إبرام اتفاق رسمي بشأن بيان نطاق المشروع مع كلا البلدين، صيغت استراتيجيات وطنية لحماية التصاميم وخطط للتوعية واستراتيجيات للخروج. واضطُلع بعد ذلك بدراسات جدوى في كلا البلدين، واختير منسقون قطريون للمشروع وخبراء وطنيون وأكثر من 70 من الشركات الصغيرة والمتوسطة المستفيدة. ونُفذت، بنجاح، تظاهرات لإطلاق المشروع على الصعيد الوطني. ومن المتوقع أن يوقّع أصحاب المصالح الرئيسيون، بمن فيهم وزراء، على ميثاقي المشروع في كلا البلدين في عام 2015.</w:t>
      </w:r>
    </w:p>
    <w:p w:rsidR="00362339" w:rsidRDefault="00362339" w:rsidP="00362339">
      <w:pPr>
        <w:rPr>
          <w:rFonts w:ascii="Arabic Typesetting" w:hAnsi="Arabic Typesetting" w:cs="Arabic Typesetting"/>
          <w:sz w:val="36"/>
          <w:szCs w:val="36"/>
          <w:rtl/>
          <w:lang w:val="fr-CH"/>
        </w:rPr>
      </w:pPr>
      <w:r>
        <w:rPr>
          <w:rFonts w:ascii="Arabic Typesetting" w:hAnsi="Arabic Typesetting" w:cs="Arabic Typesetting"/>
          <w:sz w:val="36"/>
          <w:szCs w:val="36"/>
          <w:rtl/>
          <w:lang w:val="fr-CH"/>
        </w:rPr>
        <w:br w:type="page"/>
      </w:r>
    </w:p>
    <w:p w:rsidR="00362339" w:rsidRPr="00FE3908" w:rsidRDefault="00362339" w:rsidP="00362339">
      <w:pPr>
        <w:keepNext/>
        <w:bidi/>
        <w:spacing w:before="120" w:after="120" w:line="340" w:lineRule="exact"/>
        <w:rPr>
          <w:rFonts w:ascii="Arabic Typesetting" w:hAnsi="Arabic Typesetting" w:cs="Arabic Typesetting"/>
          <w:sz w:val="36"/>
          <w:szCs w:val="36"/>
          <w:rtl/>
          <w:lang w:val="fr-CH"/>
        </w:rPr>
      </w:pPr>
      <w:r w:rsidRPr="00FE3908">
        <w:rPr>
          <w:rFonts w:ascii="Arabic Typesetting" w:hAnsi="Arabic Typesetting" w:cs="Arabic Typesetting" w:hint="cs"/>
          <w:sz w:val="36"/>
          <w:szCs w:val="36"/>
          <w:rtl/>
          <w:lang w:val="fr-CH"/>
        </w:rPr>
        <w:lastRenderedPageBreak/>
        <w:t>بيانات الأداء</w:t>
      </w:r>
    </w:p>
    <w:tbl>
      <w:tblPr>
        <w:bidiVisual/>
        <w:tblW w:w="4746"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864"/>
        <w:gridCol w:w="1989"/>
        <w:gridCol w:w="1861"/>
        <w:gridCol w:w="2542"/>
        <w:gridCol w:w="829"/>
      </w:tblGrid>
      <w:tr w:rsidR="00362339" w:rsidRPr="00FE3908" w:rsidTr="00631C2F">
        <w:trPr>
          <w:trHeight w:val="537"/>
        </w:trPr>
        <w:tc>
          <w:tcPr>
            <w:tcW w:w="9085" w:type="dxa"/>
            <w:gridSpan w:val="5"/>
            <w:tcBorders>
              <w:bottom w:val="single" w:sz="4" w:space="0" w:color="auto"/>
            </w:tcBorders>
            <w:shd w:val="clear" w:color="auto" w:fill="CCFFFF"/>
          </w:tcPr>
          <w:p w:rsidR="00362339" w:rsidRPr="00FE3908" w:rsidRDefault="00362339" w:rsidP="00631C2F">
            <w:pPr>
              <w:bidi/>
              <w:spacing w:before="60" w:after="60" w:line="280" w:lineRule="exact"/>
              <w:rPr>
                <w:rFonts w:ascii="Arabic Typesetting" w:hAnsi="Arabic Typesetting" w:cs="Arabic Typesetting"/>
                <w:sz w:val="30"/>
                <w:szCs w:val="30"/>
                <w:lang w:bidi="ar-EG"/>
              </w:rPr>
            </w:pPr>
            <w:r w:rsidRPr="00FE3908">
              <w:rPr>
                <w:rFonts w:ascii="Arabic Typesetting" w:hAnsi="Arabic Typesetting" w:cs="Arabic Typesetting"/>
                <w:b/>
                <w:bCs/>
                <w:sz w:val="30"/>
                <w:szCs w:val="30"/>
                <w:rtl/>
                <w:lang w:bidi="ar-EG"/>
              </w:rPr>
              <w:t xml:space="preserve">النتيجة المرتقبة: </w:t>
            </w:r>
            <w:r w:rsidRPr="00835E09">
              <w:rPr>
                <w:rFonts w:ascii="Arabic Typesetting" w:hAnsi="Arabic Typesetting" w:cs="Arabic Typesetting"/>
                <w:sz w:val="30"/>
                <w:szCs w:val="30"/>
                <w:rtl/>
                <w:lang w:bidi="ar-EG"/>
              </w:rPr>
              <w:tab/>
            </w:r>
            <w:r w:rsidRPr="00835E09">
              <w:rPr>
                <w:rFonts w:ascii="Arabic Typesetting" w:hAnsi="Arabic Typesetting" w:cs="Arabic Typesetting" w:hint="cs"/>
                <w:sz w:val="30"/>
                <w:szCs w:val="30"/>
                <w:rtl/>
                <w:lang w:bidi="ar-EG"/>
              </w:rPr>
              <w:t xml:space="preserve">ه </w:t>
            </w:r>
            <w:r>
              <w:rPr>
                <w:rFonts w:ascii="Arabic Typesetting" w:hAnsi="Arabic Typesetting" w:cs="Arabic Typesetting" w:hint="cs"/>
                <w:sz w:val="30"/>
                <w:szCs w:val="30"/>
                <w:rtl/>
                <w:lang w:bidi="ar-EG"/>
              </w:rPr>
              <w:t>1</w:t>
            </w:r>
            <w:r w:rsidRPr="00835E09">
              <w:rPr>
                <w:rFonts w:ascii="Arabic Typesetting" w:hAnsi="Arabic Typesetting" w:cs="Arabic Typesetting" w:hint="cs"/>
                <w:sz w:val="30"/>
                <w:szCs w:val="30"/>
                <w:rtl/>
                <w:lang w:bidi="ar-EG"/>
              </w:rPr>
              <w:t xml:space="preserve">.1 </w:t>
            </w:r>
            <w:r w:rsidRPr="00C40CB3">
              <w:rPr>
                <w:rFonts w:ascii="Arabic Typesetting" w:hAnsi="Arabic Typesetting" w:cs="Arabic Typesetting"/>
                <w:sz w:val="30"/>
                <w:szCs w:val="30"/>
                <w:rtl/>
                <w:lang w:bidi="ar-EG"/>
              </w:rPr>
              <w:t>تعاون معزز بين الدول الأعضاء في تطوير أطر معيارية دولية متوازنة للملكية الفكرية والاتفاق على محاور محدّدة وعلى صكوك دولية بشأنها</w:t>
            </w:r>
          </w:p>
        </w:tc>
      </w:tr>
      <w:tr w:rsidR="00362339" w:rsidRPr="00FE3908" w:rsidTr="00631C2F">
        <w:trPr>
          <w:trHeight w:val="186"/>
        </w:trPr>
        <w:tc>
          <w:tcPr>
            <w:tcW w:w="1864" w:type="dxa"/>
            <w:tcBorders>
              <w:bottom w:val="nil"/>
              <w:right w:val="nil"/>
            </w:tcBorders>
            <w:tcMar>
              <w:top w:w="110" w:type="dxa"/>
            </w:tcMar>
          </w:tcPr>
          <w:p w:rsidR="00362339" w:rsidRPr="00FE3908" w:rsidRDefault="00362339" w:rsidP="00631C2F">
            <w:pPr>
              <w:bidi/>
              <w:spacing w:before="60" w:after="60" w:line="280" w:lineRule="exact"/>
              <w:rPr>
                <w:rFonts w:ascii="Arabic Typesetting" w:hAnsi="Arabic Typesetting" w:cs="Arabic Typesetting"/>
                <w:b/>
                <w:bCs/>
                <w:sz w:val="30"/>
                <w:szCs w:val="30"/>
                <w:rtl/>
                <w:lang w:bidi="ar-EG"/>
              </w:rPr>
            </w:pPr>
            <w:r w:rsidRPr="00FE3908">
              <w:rPr>
                <w:rFonts w:ascii="Arabic Typesetting" w:hAnsi="Arabic Typesetting" w:cs="Arabic Typesetting"/>
                <w:b/>
                <w:bCs/>
                <w:sz w:val="30"/>
                <w:szCs w:val="30"/>
                <w:rtl/>
                <w:lang w:bidi="ar-EG"/>
              </w:rPr>
              <w:t>مؤشرات الأداء</w:t>
            </w:r>
          </w:p>
        </w:tc>
        <w:tc>
          <w:tcPr>
            <w:tcW w:w="1989" w:type="dxa"/>
            <w:tcBorders>
              <w:left w:val="nil"/>
              <w:bottom w:val="nil"/>
              <w:right w:val="nil"/>
            </w:tcBorders>
            <w:shd w:val="clear" w:color="auto" w:fill="auto"/>
            <w:tcMar>
              <w:top w:w="110" w:type="dxa"/>
            </w:tcMar>
            <w:vAlign w:val="center"/>
          </w:tcPr>
          <w:p w:rsidR="00362339" w:rsidRPr="00FE3908" w:rsidRDefault="00362339" w:rsidP="00631C2F">
            <w:pPr>
              <w:keepNext/>
              <w:tabs>
                <w:tab w:val="right" w:pos="2443"/>
                <w:tab w:val="right" w:pos="2584"/>
                <w:tab w:val="right" w:pos="2986"/>
              </w:tabs>
              <w:bidi/>
              <w:spacing w:before="60" w:after="60" w:line="280" w:lineRule="exact"/>
              <w:rPr>
                <w:rFonts w:ascii="Arabic Typesetting" w:hAnsi="Arabic Typesetting" w:cs="Arabic Typesetting"/>
                <w:b/>
                <w:bCs/>
                <w:sz w:val="30"/>
                <w:szCs w:val="30"/>
                <w:rtl/>
                <w:lang w:bidi="ar-EG"/>
              </w:rPr>
            </w:pPr>
            <w:r w:rsidRPr="00FE3908">
              <w:rPr>
                <w:rFonts w:ascii="Arabic Typesetting" w:hAnsi="Arabic Typesetting" w:cs="Arabic Typesetting"/>
                <w:b/>
                <w:bCs/>
                <w:sz w:val="30"/>
                <w:szCs w:val="30"/>
                <w:rtl/>
                <w:lang w:bidi="ar-EG"/>
              </w:rPr>
              <w:t>أسس المقارنة</w:t>
            </w:r>
          </w:p>
        </w:tc>
        <w:tc>
          <w:tcPr>
            <w:tcW w:w="1861" w:type="dxa"/>
            <w:tcBorders>
              <w:left w:val="nil"/>
              <w:bottom w:val="nil"/>
              <w:right w:val="nil"/>
            </w:tcBorders>
          </w:tcPr>
          <w:p w:rsidR="00362339" w:rsidRPr="00FE3908" w:rsidRDefault="00362339" w:rsidP="00631C2F">
            <w:pPr>
              <w:keepNext/>
              <w:bidi/>
              <w:spacing w:before="60" w:after="60" w:line="280" w:lineRule="exact"/>
              <w:ind w:right="317"/>
              <w:rPr>
                <w:rFonts w:ascii="Arabic Typesetting" w:hAnsi="Arabic Typesetting" w:cs="Arabic Typesetting"/>
                <w:b/>
                <w:bCs/>
                <w:sz w:val="30"/>
                <w:szCs w:val="30"/>
                <w:rtl/>
                <w:lang w:bidi="ar-EG"/>
              </w:rPr>
            </w:pPr>
            <w:r w:rsidRPr="00FE3908">
              <w:rPr>
                <w:rFonts w:ascii="Arabic Typesetting" w:hAnsi="Arabic Typesetting" w:cs="Arabic Typesetting" w:hint="cs"/>
                <w:b/>
                <w:bCs/>
                <w:sz w:val="30"/>
                <w:szCs w:val="30"/>
                <w:rtl/>
                <w:lang w:bidi="ar-EG"/>
              </w:rPr>
              <w:t>الأهداف</w:t>
            </w:r>
          </w:p>
        </w:tc>
        <w:tc>
          <w:tcPr>
            <w:tcW w:w="2542" w:type="dxa"/>
            <w:tcBorders>
              <w:left w:val="nil"/>
              <w:bottom w:val="nil"/>
              <w:right w:val="nil"/>
            </w:tcBorders>
            <w:tcMar>
              <w:top w:w="110" w:type="dxa"/>
            </w:tcMar>
          </w:tcPr>
          <w:p w:rsidR="00362339" w:rsidRPr="00FE3908" w:rsidRDefault="00362339" w:rsidP="00631C2F">
            <w:pPr>
              <w:keepNext/>
              <w:bidi/>
              <w:spacing w:before="60" w:after="60" w:line="280" w:lineRule="exact"/>
              <w:ind w:right="303"/>
              <w:rPr>
                <w:rFonts w:ascii="Arabic Typesetting" w:hAnsi="Arabic Typesetting" w:cs="Arabic Typesetting"/>
                <w:b/>
                <w:bCs/>
                <w:sz w:val="30"/>
                <w:szCs w:val="30"/>
                <w:rtl/>
                <w:lang w:bidi="ar-EG"/>
              </w:rPr>
            </w:pPr>
            <w:r w:rsidRPr="00FE3908">
              <w:rPr>
                <w:rFonts w:ascii="Arabic Typesetting" w:hAnsi="Arabic Typesetting" w:cs="Arabic Typesetting"/>
                <w:b/>
                <w:bCs/>
                <w:sz w:val="30"/>
                <w:szCs w:val="30"/>
                <w:rtl/>
                <w:lang w:bidi="ar-EG"/>
              </w:rPr>
              <w:t>بيانات الأداء</w:t>
            </w:r>
          </w:p>
        </w:tc>
        <w:tc>
          <w:tcPr>
            <w:tcW w:w="829" w:type="dxa"/>
            <w:tcBorders>
              <w:left w:val="nil"/>
              <w:bottom w:val="nil"/>
            </w:tcBorders>
            <w:tcMar>
              <w:top w:w="110" w:type="dxa"/>
            </w:tcMar>
          </w:tcPr>
          <w:p w:rsidR="00362339" w:rsidRPr="00FE3908" w:rsidRDefault="00362339" w:rsidP="00631C2F">
            <w:pPr>
              <w:keepNext/>
              <w:bidi/>
              <w:spacing w:before="60" w:after="60" w:line="280" w:lineRule="exact"/>
              <w:rPr>
                <w:rFonts w:ascii="Arabic Typesetting" w:hAnsi="Arabic Typesetting" w:cs="Arabic Typesetting"/>
                <w:b/>
                <w:bCs/>
                <w:sz w:val="30"/>
                <w:szCs w:val="30"/>
                <w:rtl/>
                <w:lang w:bidi="ar-EG"/>
              </w:rPr>
            </w:pPr>
            <w:r w:rsidRPr="00FE3908">
              <w:rPr>
                <w:rFonts w:ascii="Arabic Typesetting" w:hAnsi="Arabic Typesetting" w:cs="Arabic Typesetting" w:hint="cs"/>
                <w:b/>
                <w:bCs/>
                <w:sz w:val="30"/>
                <w:szCs w:val="30"/>
                <w:rtl/>
                <w:lang w:bidi="ar-EG"/>
              </w:rPr>
              <w:t>السير</w:t>
            </w:r>
          </w:p>
        </w:tc>
      </w:tr>
      <w:tr w:rsidR="00362339" w:rsidRPr="00FE3908" w:rsidTr="00631C2F">
        <w:trPr>
          <w:trHeight w:val="186"/>
        </w:trPr>
        <w:tc>
          <w:tcPr>
            <w:tcW w:w="1864" w:type="dxa"/>
            <w:tcBorders>
              <w:top w:val="nil"/>
              <w:bottom w:val="single" w:sz="4" w:space="0" w:color="auto"/>
              <w:right w:val="nil"/>
            </w:tcBorders>
            <w:tcMar>
              <w:top w:w="110" w:type="dxa"/>
            </w:tcMar>
          </w:tcPr>
          <w:p w:rsidR="00362339" w:rsidRPr="00FE3908" w:rsidRDefault="00362339" w:rsidP="00631C2F">
            <w:pPr>
              <w:bidi/>
              <w:spacing w:before="60" w:after="60" w:line="280" w:lineRule="exact"/>
              <w:rPr>
                <w:rFonts w:ascii="Arabic Typesetting" w:hAnsi="Arabic Typesetting" w:cs="Arabic Typesetting"/>
                <w:b/>
                <w:sz w:val="30"/>
                <w:szCs w:val="30"/>
                <w:rtl/>
                <w:lang w:bidi="ar-EG"/>
              </w:rPr>
            </w:pPr>
            <w:r w:rsidRPr="00AC35DF">
              <w:rPr>
                <w:rFonts w:ascii="Arabic Typesetting" w:hAnsi="Arabic Typesetting" w:cs="Arabic Typesetting"/>
                <w:b/>
                <w:sz w:val="30"/>
                <w:szCs w:val="30"/>
                <w:rtl/>
                <w:lang w:bidi="ar-EG"/>
              </w:rPr>
              <w:t>الاتفاق بشأن إطار معياري لتسجيل التصاميم الصناعية وإجراءات الصيانة</w:t>
            </w:r>
          </w:p>
          <w:p w:rsidR="00362339" w:rsidRPr="00FE3908" w:rsidRDefault="00362339" w:rsidP="00631C2F">
            <w:pPr>
              <w:bidi/>
              <w:spacing w:before="60" w:after="60" w:line="280" w:lineRule="exact"/>
              <w:rPr>
                <w:rFonts w:ascii="Arabic Typesetting" w:hAnsi="Arabic Typesetting" w:cs="Arabic Typesetting"/>
                <w:b/>
                <w:bCs/>
                <w:sz w:val="30"/>
                <w:szCs w:val="30"/>
                <w:rtl/>
                <w:lang w:bidi="ar-EG"/>
              </w:rPr>
            </w:pPr>
          </w:p>
        </w:tc>
        <w:tc>
          <w:tcPr>
            <w:tcW w:w="1989" w:type="dxa"/>
            <w:tcBorders>
              <w:top w:val="nil"/>
              <w:left w:val="nil"/>
              <w:bottom w:val="single" w:sz="4" w:space="0" w:color="auto"/>
              <w:right w:val="nil"/>
            </w:tcBorders>
            <w:shd w:val="clear" w:color="auto" w:fill="auto"/>
            <w:tcMar>
              <w:top w:w="110" w:type="dxa"/>
            </w:tcMar>
          </w:tcPr>
          <w:p w:rsidR="00362339" w:rsidRPr="00416502" w:rsidRDefault="00362339" w:rsidP="00631C2F">
            <w:pPr>
              <w:bidi/>
              <w:spacing w:before="60" w:after="60" w:line="280" w:lineRule="exact"/>
              <w:rPr>
                <w:rFonts w:ascii="Arabic Typesetting" w:hAnsi="Arabic Typesetting" w:cs="Arabic Typesetting"/>
                <w:b/>
                <w:color w:val="002060"/>
                <w:sz w:val="30"/>
                <w:szCs w:val="30"/>
                <w:rtl/>
                <w:lang w:bidi="ar-EG"/>
              </w:rPr>
            </w:pPr>
            <w:r w:rsidRPr="00354EB0">
              <w:rPr>
                <w:rFonts w:ascii="Arabic Typesetting" w:hAnsi="Arabic Typesetting" w:cs="Arabic Typesetting"/>
                <w:b/>
                <w:i/>
                <w:iCs/>
                <w:color w:val="002060"/>
                <w:sz w:val="30"/>
                <w:szCs w:val="30"/>
                <w:rtl/>
                <w:lang w:bidi="ar-EG"/>
              </w:rPr>
              <w:t>أسس المقارنة المحدّثة</w:t>
            </w:r>
            <w:r w:rsidRPr="00354EB0">
              <w:rPr>
                <w:rFonts w:ascii="Arabic Typesetting" w:hAnsi="Arabic Typesetting" w:cs="Arabic Typesetting" w:hint="cs"/>
                <w:b/>
                <w:i/>
                <w:iCs/>
                <w:color w:val="002060"/>
                <w:sz w:val="30"/>
                <w:szCs w:val="30"/>
                <w:rtl/>
                <w:lang w:bidi="ar-EG"/>
              </w:rPr>
              <w:t xml:space="preserve"> في </w:t>
            </w:r>
            <w:r w:rsidRPr="00354EB0">
              <w:rPr>
                <w:rFonts w:ascii="Arabic Typesetting" w:hAnsi="Arabic Typesetting" w:cs="Arabic Typesetting"/>
                <w:b/>
                <w:i/>
                <w:iCs/>
                <w:color w:val="002060"/>
                <w:sz w:val="30"/>
                <w:szCs w:val="30"/>
                <w:rtl/>
                <w:lang w:bidi="ar-EG"/>
              </w:rPr>
              <w:t xml:space="preserve">نهاية </w:t>
            </w:r>
            <w:r w:rsidRPr="00354EB0">
              <w:rPr>
                <w:rFonts w:ascii="Arabic Typesetting" w:hAnsi="Arabic Typesetting" w:cs="Arabic Typesetting" w:hint="cs"/>
                <w:b/>
                <w:i/>
                <w:iCs/>
                <w:color w:val="002060"/>
                <w:sz w:val="30"/>
                <w:szCs w:val="30"/>
                <w:rtl/>
                <w:lang w:bidi="ar-EG"/>
              </w:rPr>
              <w:t>2013</w:t>
            </w:r>
            <w:r w:rsidRPr="00354EB0">
              <w:rPr>
                <w:rFonts w:ascii="Arabic Typesetting" w:hAnsi="Arabic Typesetting" w:cs="Arabic Typesetting"/>
                <w:b/>
                <w:i/>
                <w:iCs/>
                <w:color w:val="002060"/>
                <w:sz w:val="30"/>
                <w:szCs w:val="30"/>
                <w:rtl/>
                <w:lang w:bidi="ar-EG"/>
              </w:rPr>
              <w:t>:</w:t>
            </w:r>
            <w:r w:rsidRPr="00416502">
              <w:rPr>
                <w:rFonts w:ascii="Arabic Typesetting" w:hAnsi="Arabic Typesetting" w:cs="Arabic Typesetting"/>
                <w:b/>
                <w:color w:val="002060"/>
                <w:sz w:val="30"/>
                <w:szCs w:val="30"/>
                <w:rtl/>
                <w:lang w:bidi="ar-EG"/>
              </w:rPr>
              <w:t xml:space="preserve"> </w:t>
            </w:r>
            <w:r>
              <w:rPr>
                <w:rFonts w:ascii="Arabic Typesetting" w:hAnsi="Arabic Typesetting" w:cs="Arabic Typesetting" w:hint="cs"/>
                <w:b/>
                <w:color w:val="002060"/>
                <w:sz w:val="30"/>
                <w:szCs w:val="30"/>
                <w:rtl/>
                <w:lang w:bidi="ar-EG"/>
              </w:rPr>
              <w:t>لا يوجد إطار معياري لتسجيل التصاميم الصناعية وإجراءات الصيانة</w:t>
            </w:r>
          </w:p>
          <w:p w:rsidR="00362339" w:rsidRPr="00FE3908" w:rsidRDefault="00362339" w:rsidP="00631C2F">
            <w:pPr>
              <w:bidi/>
              <w:spacing w:before="60" w:after="60" w:line="280" w:lineRule="exact"/>
              <w:rPr>
                <w:rFonts w:ascii="Arabic Typesetting" w:hAnsi="Arabic Typesetting" w:cs="Arabic Typesetting"/>
                <w:b/>
                <w:bCs/>
                <w:sz w:val="30"/>
                <w:szCs w:val="30"/>
                <w:rtl/>
                <w:lang w:bidi="ar-EG"/>
              </w:rPr>
            </w:pPr>
            <w:r w:rsidRPr="00354EB0">
              <w:rPr>
                <w:rFonts w:ascii="Arabic Typesetting" w:hAnsi="Arabic Typesetting" w:cs="Arabic Typesetting"/>
                <w:b/>
                <w:i/>
                <w:iCs/>
                <w:sz w:val="30"/>
                <w:szCs w:val="30"/>
                <w:rtl/>
                <w:lang w:bidi="ar-EG"/>
              </w:rPr>
              <w:t>أسس المقارنة الأصلية:</w:t>
            </w:r>
            <w:r>
              <w:rPr>
                <w:rFonts w:ascii="Arabic Typesetting" w:hAnsi="Arabic Typesetting" w:cs="Arabic Typesetting"/>
                <w:b/>
                <w:sz w:val="30"/>
                <w:szCs w:val="30"/>
                <w:rtl/>
                <w:lang w:bidi="ar-EG"/>
              </w:rPr>
              <w:t xml:space="preserve"> برنامج وميزانية</w:t>
            </w:r>
            <w:r>
              <w:rPr>
                <w:rFonts w:ascii="Arabic Typesetting" w:hAnsi="Arabic Typesetting" w:cs="Arabic Typesetting" w:hint="cs"/>
                <w:b/>
                <w:sz w:val="30"/>
                <w:szCs w:val="30"/>
                <w:rtl/>
                <w:lang w:bidi="ar-EG"/>
              </w:rPr>
              <w:t xml:space="preserve"> 2014/15: </w:t>
            </w:r>
            <w:r w:rsidRPr="00EB19E1">
              <w:rPr>
                <w:rFonts w:ascii="Arabic Typesetting" w:hAnsi="Arabic Typesetting" w:cs="Arabic Typesetting"/>
                <w:b/>
                <w:sz w:val="30"/>
                <w:szCs w:val="30"/>
                <w:rtl/>
                <w:lang w:bidi="ar-EG"/>
              </w:rPr>
              <w:t>لا يوجد إطار معياري لتسجيل التصاميم الصناعية وإجراءات الصيانة</w:t>
            </w:r>
          </w:p>
        </w:tc>
        <w:tc>
          <w:tcPr>
            <w:tcW w:w="1861" w:type="dxa"/>
            <w:tcBorders>
              <w:top w:val="nil"/>
              <w:left w:val="nil"/>
              <w:bottom w:val="single" w:sz="4" w:space="0" w:color="auto"/>
              <w:right w:val="nil"/>
            </w:tcBorders>
          </w:tcPr>
          <w:p w:rsidR="00362339" w:rsidRPr="00EB19E1" w:rsidRDefault="00362339" w:rsidP="00631C2F">
            <w:pPr>
              <w:keepNext/>
              <w:bidi/>
              <w:spacing w:before="60" w:after="60" w:line="280" w:lineRule="exact"/>
              <w:rPr>
                <w:rFonts w:ascii="Arabic Typesetting" w:hAnsi="Arabic Typesetting" w:cs="Arabic Typesetting"/>
                <w:sz w:val="30"/>
                <w:szCs w:val="30"/>
                <w:rtl/>
                <w:lang w:bidi="ar-EG"/>
              </w:rPr>
            </w:pPr>
            <w:r>
              <w:rPr>
                <w:rFonts w:ascii="Arabic Typesetting" w:hAnsi="Arabic Typesetting" w:cs="Arabic Typesetting"/>
                <w:sz w:val="30"/>
                <w:szCs w:val="30"/>
                <w:rtl/>
                <w:lang w:bidi="ar-EG"/>
              </w:rPr>
              <w:t xml:space="preserve">اعتماد معاهدة </w:t>
            </w:r>
            <w:r>
              <w:rPr>
                <w:rFonts w:ascii="Arabic Typesetting" w:hAnsi="Arabic Typesetting" w:cs="Arabic Typesetting" w:hint="cs"/>
                <w:sz w:val="30"/>
                <w:szCs w:val="30"/>
                <w:rtl/>
                <w:lang w:bidi="ar-EG"/>
              </w:rPr>
              <w:t xml:space="preserve">بشأن </w:t>
            </w:r>
            <w:r w:rsidRPr="00EB19E1">
              <w:rPr>
                <w:rFonts w:ascii="Arabic Typesetting" w:hAnsi="Arabic Typesetting" w:cs="Arabic Typesetting"/>
                <w:sz w:val="30"/>
                <w:szCs w:val="30"/>
                <w:rtl/>
                <w:lang w:bidi="ar-EG"/>
              </w:rPr>
              <w:t>قانون التصاميم من خلال مؤتمر دبلوماسي</w:t>
            </w:r>
            <w:r>
              <w:rPr>
                <w:rFonts w:ascii="Arabic Typesetting" w:hAnsi="Arabic Typesetting" w:cs="Arabic Typesetting" w:hint="cs"/>
                <w:sz w:val="30"/>
                <w:szCs w:val="30"/>
                <w:rtl/>
                <w:lang w:bidi="ar-EG"/>
              </w:rPr>
              <w:t xml:space="preserve"> محتمل</w:t>
            </w:r>
          </w:p>
        </w:tc>
        <w:tc>
          <w:tcPr>
            <w:tcW w:w="2542" w:type="dxa"/>
            <w:tcBorders>
              <w:top w:val="nil"/>
              <w:left w:val="nil"/>
              <w:bottom w:val="single" w:sz="4" w:space="0" w:color="auto"/>
              <w:right w:val="nil"/>
            </w:tcBorders>
            <w:tcMar>
              <w:top w:w="110" w:type="dxa"/>
            </w:tcMar>
          </w:tcPr>
          <w:p w:rsidR="00362339" w:rsidRPr="00FE3908" w:rsidRDefault="00362339" w:rsidP="00631C2F">
            <w:pPr>
              <w:keepNext/>
              <w:bidi/>
              <w:spacing w:before="60" w:after="60" w:line="280" w:lineRule="exact"/>
              <w:rPr>
                <w:rFonts w:ascii="Arabic Typesetting" w:hAnsi="Arabic Typesetting" w:cs="Arabic Typesetting"/>
                <w:sz w:val="30"/>
                <w:szCs w:val="30"/>
                <w:rtl/>
                <w:lang w:bidi="ar-EG"/>
              </w:rPr>
            </w:pPr>
            <w:r>
              <w:rPr>
                <w:rFonts w:ascii="Arabic Typesetting" w:hAnsi="Arabic Typesetting" w:cs="Arabic Typesetting" w:hint="cs"/>
                <w:sz w:val="30"/>
                <w:szCs w:val="30"/>
                <w:rtl/>
                <w:lang w:bidi="ar-EG"/>
              </w:rPr>
              <w:t>لم يُتخذ أي قرار بالدعوة إلى عقد مؤتمر دبلوماسي لاعتماد معاهدة بشأن قانون التصاميم</w:t>
            </w:r>
            <w:r w:rsidRPr="00FE3908">
              <w:rPr>
                <w:rFonts w:ascii="Arabic Typesetting" w:hAnsi="Arabic Typesetting" w:cs="Arabic Typesetting"/>
                <w:sz w:val="30"/>
                <w:szCs w:val="30"/>
                <w:rtl/>
                <w:lang w:bidi="ar-EG"/>
              </w:rPr>
              <w:t>.</w:t>
            </w:r>
          </w:p>
        </w:tc>
        <w:tc>
          <w:tcPr>
            <w:tcW w:w="829" w:type="dxa"/>
            <w:tcBorders>
              <w:top w:val="nil"/>
              <w:left w:val="nil"/>
              <w:bottom w:val="single" w:sz="4" w:space="0" w:color="auto"/>
            </w:tcBorders>
            <w:tcMar>
              <w:top w:w="110" w:type="dxa"/>
            </w:tcMar>
          </w:tcPr>
          <w:p w:rsidR="00362339" w:rsidRPr="00EB19E1" w:rsidRDefault="00362339" w:rsidP="00631C2F">
            <w:pPr>
              <w:keepNext/>
              <w:bidi/>
              <w:spacing w:before="60" w:after="60" w:line="280" w:lineRule="exact"/>
              <w:rPr>
                <w:rFonts w:ascii="Arabic Typesetting" w:hAnsi="Arabic Typesetting" w:cs="Arabic Typesetting"/>
                <w:b/>
                <w:bCs/>
                <w:color w:val="FF0000"/>
                <w:sz w:val="30"/>
                <w:szCs w:val="30"/>
                <w:rtl/>
                <w:lang w:bidi="ar-EG"/>
              </w:rPr>
            </w:pPr>
            <w:r w:rsidRPr="00EB19E1">
              <w:rPr>
                <w:rFonts w:ascii="Arabic Typesetting" w:hAnsi="Arabic Typesetting" w:cs="Arabic Typesetting" w:hint="cs"/>
                <w:b/>
                <w:bCs/>
                <w:color w:val="FF0000"/>
                <w:sz w:val="30"/>
                <w:szCs w:val="30"/>
                <w:rtl/>
                <w:lang w:bidi="ar-EG"/>
              </w:rPr>
              <w:t>غير ثابت</w:t>
            </w:r>
          </w:p>
          <w:p w:rsidR="00362339" w:rsidRPr="00FE3908" w:rsidRDefault="00362339" w:rsidP="00631C2F">
            <w:pPr>
              <w:keepNext/>
              <w:bidi/>
              <w:spacing w:before="60" w:after="60" w:line="280" w:lineRule="exact"/>
              <w:rPr>
                <w:rFonts w:ascii="Arabic Typesetting" w:hAnsi="Arabic Typesetting" w:cs="Arabic Typesetting"/>
                <w:b/>
                <w:bCs/>
                <w:sz w:val="30"/>
                <w:szCs w:val="30"/>
                <w:rtl/>
                <w:lang w:bidi="ar-EG"/>
              </w:rPr>
            </w:pPr>
          </w:p>
        </w:tc>
      </w:tr>
      <w:tr w:rsidR="00362339" w:rsidRPr="00FE3908" w:rsidTr="00631C2F">
        <w:trPr>
          <w:trHeight w:val="2941"/>
        </w:trPr>
        <w:tc>
          <w:tcPr>
            <w:tcW w:w="1864" w:type="dxa"/>
            <w:tcBorders>
              <w:top w:val="single" w:sz="4" w:space="0" w:color="auto"/>
              <w:bottom w:val="nil"/>
              <w:right w:val="nil"/>
            </w:tcBorders>
            <w:tcMar>
              <w:top w:w="110" w:type="dxa"/>
            </w:tcMar>
          </w:tcPr>
          <w:p w:rsidR="00362339" w:rsidRPr="00FE3908" w:rsidRDefault="00362339" w:rsidP="00631C2F">
            <w:pPr>
              <w:bidi/>
              <w:spacing w:before="60" w:after="60" w:line="280" w:lineRule="exact"/>
              <w:rPr>
                <w:rFonts w:ascii="Arabic Typesetting" w:hAnsi="Arabic Typesetting" w:cs="Arabic Typesetting"/>
                <w:b/>
                <w:sz w:val="30"/>
                <w:szCs w:val="30"/>
                <w:rtl/>
                <w:lang w:bidi="ar-EG"/>
              </w:rPr>
            </w:pPr>
            <w:r>
              <w:rPr>
                <w:rFonts w:ascii="Arabic Typesetting" w:hAnsi="Arabic Typesetting" w:cs="Arabic Typesetting" w:hint="cs"/>
                <w:b/>
                <w:sz w:val="30"/>
                <w:szCs w:val="30"/>
                <w:rtl/>
                <w:lang w:bidi="ar-EG"/>
              </w:rPr>
              <w:t>ال</w:t>
            </w:r>
            <w:r>
              <w:rPr>
                <w:rFonts w:ascii="Arabic Typesetting" w:hAnsi="Arabic Typesetting" w:cs="Arabic Typesetting"/>
                <w:b/>
                <w:sz w:val="30"/>
                <w:szCs w:val="30"/>
                <w:rtl/>
                <w:lang w:bidi="ar-EG"/>
              </w:rPr>
              <w:t>تقد</w:t>
            </w:r>
            <w:r w:rsidRPr="00FE3908">
              <w:rPr>
                <w:rFonts w:ascii="Arabic Typesetting" w:hAnsi="Arabic Typesetting" w:cs="Arabic Typesetting"/>
                <w:b/>
                <w:sz w:val="30"/>
                <w:szCs w:val="30"/>
                <w:rtl/>
                <w:lang w:bidi="ar-EG"/>
              </w:rPr>
              <w:t xml:space="preserve">م </w:t>
            </w:r>
            <w:r>
              <w:rPr>
                <w:rFonts w:ascii="Arabic Typesetting" w:hAnsi="Arabic Typesetting" w:cs="Arabic Typesetting" w:hint="cs"/>
                <w:b/>
                <w:sz w:val="30"/>
                <w:szCs w:val="30"/>
                <w:rtl/>
                <w:lang w:bidi="ar-EG"/>
              </w:rPr>
              <w:t>ال</w:t>
            </w:r>
            <w:r w:rsidRPr="00FE3908">
              <w:rPr>
                <w:rFonts w:ascii="Arabic Typesetting" w:hAnsi="Arabic Typesetting" w:cs="Arabic Typesetting"/>
                <w:b/>
                <w:sz w:val="30"/>
                <w:szCs w:val="30"/>
                <w:rtl/>
                <w:lang w:bidi="ar-EG"/>
              </w:rPr>
              <w:t>محرز نحو الاتفاق على القضايا المدرجة حاليا في جدول أعمال اللجنة الدائمة</w:t>
            </w:r>
          </w:p>
          <w:p w:rsidR="00362339" w:rsidRPr="00FE3908" w:rsidRDefault="00362339" w:rsidP="00631C2F">
            <w:pPr>
              <w:bidi/>
              <w:spacing w:before="60" w:after="60" w:line="280" w:lineRule="exact"/>
              <w:rPr>
                <w:rFonts w:ascii="Arabic Typesetting" w:hAnsi="Arabic Typesetting" w:cs="Arabic Typesetting"/>
                <w:b/>
                <w:sz w:val="30"/>
                <w:szCs w:val="30"/>
                <w:rtl/>
                <w:lang w:bidi="ar-EG"/>
              </w:rPr>
            </w:pPr>
          </w:p>
          <w:p w:rsidR="00362339" w:rsidRPr="00FE3908" w:rsidRDefault="00362339" w:rsidP="00631C2F">
            <w:pPr>
              <w:bidi/>
              <w:spacing w:before="60" w:after="60" w:line="280" w:lineRule="exact"/>
              <w:rPr>
                <w:rFonts w:ascii="Arabic Typesetting" w:hAnsi="Arabic Typesetting" w:cs="Arabic Typesetting"/>
                <w:b/>
                <w:sz w:val="30"/>
                <w:szCs w:val="30"/>
                <w:rtl/>
                <w:lang w:bidi="ar-EG"/>
              </w:rPr>
            </w:pPr>
          </w:p>
          <w:p w:rsidR="00362339" w:rsidRPr="00FE3908" w:rsidRDefault="00362339" w:rsidP="00631C2F">
            <w:pPr>
              <w:bidi/>
              <w:spacing w:before="60" w:after="60" w:line="280" w:lineRule="exact"/>
              <w:rPr>
                <w:rFonts w:ascii="Arabic Typesetting" w:hAnsi="Arabic Typesetting" w:cs="Arabic Typesetting"/>
                <w:b/>
                <w:sz w:val="30"/>
                <w:szCs w:val="30"/>
                <w:rtl/>
                <w:lang w:bidi="ar-EG"/>
              </w:rPr>
            </w:pPr>
          </w:p>
          <w:p w:rsidR="00362339" w:rsidRPr="00FE3908" w:rsidRDefault="00362339" w:rsidP="00631C2F">
            <w:pPr>
              <w:bidi/>
              <w:spacing w:before="60" w:after="60" w:line="280" w:lineRule="exact"/>
              <w:rPr>
                <w:rFonts w:ascii="Arabic Typesetting" w:hAnsi="Arabic Typesetting" w:cs="Arabic Typesetting"/>
                <w:b/>
                <w:sz w:val="30"/>
                <w:szCs w:val="30"/>
                <w:rtl/>
                <w:lang w:bidi="ar-EG"/>
              </w:rPr>
            </w:pPr>
          </w:p>
          <w:p w:rsidR="00362339" w:rsidRPr="00FE3908" w:rsidRDefault="00362339" w:rsidP="00631C2F">
            <w:pPr>
              <w:bidi/>
              <w:spacing w:before="60" w:after="60" w:line="280" w:lineRule="exact"/>
              <w:rPr>
                <w:rFonts w:ascii="Arabic Typesetting" w:hAnsi="Arabic Typesetting" w:cs="Arabic Typesetting"/>
                <w:b/>
                <w:sz w:val="30"/>
                <w:szCs w:val="30"/>
                <w:rtl/>
                <w:lang w:bidi="ar-EG"/>
              </w:rPr>
            </w:pPr>
          </w:p>
          <w:p w:rsidR="00362339" w:rsidRPr="00FE3908" w:rsidRDefault="00362339" w:rsidP="00631C2F">
            <w:pPr>
              <w:bidi/>
              <w:spacing w:before="60" w:after="60" w:line="280" w:lineRule="exact"/>
              <w:rPr>
                <w:rFonts w:ascii="Arabic Typesetting" w:hAnsi="Arabic Typesetting" w:cs="Arabic Typesetting"/>
                <w:b/>
                <w:sz w:val="30"/>
                <w:szCs w:val="30"/>
                <w:rtl/>
                <w:lang w:bidi="ar-EG"/>
              </w:rPr>
            </w:pPr>
          </w:p>
          <w:p w:rsidR="00362339" w:rsidRPr="00FE3908" w:rsidRDefault="00362339" w:rsidP="00631C2F">
            <w:pPr>
              <w:bidi/>
              <w:spacing w:before="60" w:after="60" w:line="280" w:lineRule="exact"/>
              <w:rPr>
                <w:rFonts w:ascii="Arabic Typesetting" w:hAnsi="Arabic Typesetting" w:cs="Arabic Typesetting"/>
                <w:b/>
                <w:sz w:val="30"/>
                <w:szCs w:val="30"/>
                <w:rtl/>
                <w:lang w:bidi="ar-EG"/>
              </w:rPr>
            </w:pPr>
          </w:p>
          <w:p w:rsidR="00362339" w:rsidRPr="00FE3908" w:rsidRDefault="00362339" w:rsidP="00631C2F">
            <w:pPr>
              <w:bidi/>
              <w:spacing w:before="60" w:after="60" w:line="280" w:lineRule="exact"/>
              <w:rPr>
                <w:rFonts w:ascii="Arabic Typesetting" w:hAnsi="Arabic Typesetting" w:cs="Arabic Typesetting"/>
                <w:b/>
                <w:sz w:val="30"/>
                <w:szCs w:val="30"/>
                <w:rtl/>
                <w:lang w:bidi="ar-EG"/>
              </w:rPr>
            </w:pPr>
          </w:p>
          <w:p w:rsidR="00362339" w:rsidRPr="00FE3908" w:rsidRDefault="00362339" w:rsidP="00631C2F">
            <w:pPr>
              <w:bidi/>
              <w:spacing w:before="60" w:after="60" w:line="280" w:lineRule="exact"/>
              <w:rPr>
                <w:rFonts w:ascii="Arabic Typesetting" w:hAnsi="Arabic Typesetting" w:cs="Arabic Typesetting"/>
                <w:b/>
                <w:sz w:val="30"/>
                <w:szCs w:val="30"/>
                <w:rtl/>
                <w:lang w:bidi="ar-EG"/>
              </w:rPr>
            </w:pPr>
          </w:p>
        </w:tc>
        <w:tc>
          <w:tcPr>
            <w:tcW w:w="1989" w:type="dxa"/>
            <w:tcBorders>
              <w:top w:val="single" w:sz="4" w:space="0" w:color="auto"/>
              <w:left w:val="nil"/>
              <w:bottom w:val="nil"/>
              <w:right w:val="nil"/>
            </w:tcBorders>
            <w:shd w:val="clear" w:color="auto" w:fill="auto"/>
            <w:tcMar>
              <w:top w:w="110" w:type="dxa"/>
            </w:tcMar>
          </w:tcPr>
          <w:p w:rsidR="00362339" w:rsidRDefault="00362339" w:rsidP="00631C2F">
            <w:pPr>
              <w:bidi/>
              <w:spacing w:before="60" w:after="60" w:line="280" w:lineRule="exact"/>
              <w:ind w:right="34"/>
              <w:rPr>
                <w:rFonts w:ascii="Arabic Typesetting" w:hAnsi="Arabic Typesetting" w:cs="Arabic Typesetting"/>
                <w:b/>
                <w:color w:val="002060"/>
                <w:sz w:val="30"/>
                <w:szCs w:val="30"/>
                <w:rtl/>
                <w:lang w:bidi="ar-EG"/>
              </w:rPr>
            </w:pPr>
            <w:r w:rsidRPr="00354EB0">
              <w:rPr>
                <w:rFonts w:ascii="Arabic Typesetting" w:hAnsi="Arabic Typesetting" w:cs="Arabic Typesetting"/>
                <w:b/>
                <w:i/>
                <w:iCs/>
                <w:color w:val="002060"/>
                <w:sz w:val="30"/>
                <w:szCs w:val="30"/>
                <w:rtl/>
                <w:lang w:bidi="ar-EG"/>
              </w:rPr>
              <w:t>أسس المقارنة المحدّثة</w:t>
            </w:r>
            <w:r w:rsidRPr="00354EB0">
              <w:rPr>
                <w:rFonts w:ascii="Arabic Typesetting" w:hAnsi="Arabic Typesetting" w:cs="Arabic Typesetting" w:hint="cs"/>
                <w:b/>
                <w:i/>
                <w:iCs/>
                <w:color w:val="002060"/>
                <w:sz w:val="30"/>
                <w:szCs w:val="30"/>
                <w:rtl/>
                <w:lang w:bidi="ar-EG"/>
              </w:rPr>
              <w:t xml:space="preserve"> في </w:t>
            </w:r>
            <w:r w:rsidRPr="00354EB0">
              <w:rPr>
                <w:rFonts w:ascii="Arabic Typesetting" w:hAnsi="Arabic Typesetting" w:cs="Arabic Typesetting"/>
                <w:b/>
                <w:i/>
                <w:iCs/>
                <w:color w:val="002060"/>
                <w:sz w:val="30"/>
                <w:szCs w:val="30"/>
                <w:rtl/>
                <w:lang w:bidi="ar-EG"/>
              </w:rPr>
              <w:t xml:space="preserve">نهاية </w:t>
            </w:r>
            <w:r w:rsidRPr="00354EB0">
              <w:rPr>
                <w:rFonts w:ascii="Arabic Typesetting" w:hAnsi="Arabic Typesetting" w:cs="Arabic Typesetting" w:hint="cs"/>
                <w:b/>
                <w:i/>
                <w:iCs/>
                <w:color w:val="002060"/>
                <w:sz w:val="30"/>
                <w:szCs w:val="30"/>
                <w:rtl/>
                <w:lang w:bidi="ar-EG"/>
              </w:rPr>
              <w:t>2013</w:t>
            </w:r>
            <w:r w:rsidRPr="00354EB0">
              <w:rPr>
                <w:rFonts w:ascii="Arabic Typesetting" w:hAnsi="Arabic Typesetting" w:cs="Arabic Typesetting"/>
                <w:b/>
                <w:i/>
                <w:iCs/>
                <w:color w:val="002060"/>
                <w:sz w:val="30"/>
                <w:szCs w:val="30"/>
                <w:rtl/>
                <w:lang w:bidi="ar-EG"/>
              </w:rPr>
              <w:t>:</w:t>
            </w:r>
            <w:r w:rsidRPr="00416502">
              <w:rPr>
                <w:rFonts w:ascii="Arabic Typesetting" w:hAnsi="Arabic Typesetting" w:cs="Arabic Typesetting"/>
                <w:b/>
                <w:color w:val="002060"/>
                <w:sz w:val="30"/>
                <w:szCs w:val="30"/>
                <w:rtl/>
                <w:lang w:bidi="ar-EG"/>
              </w:rPr>
              <w:t xml:space="preserve"> </w:t>
            </w:r>
            <w:r w:rsidRPr="000B54EE">
              <w:rPr>
                <w:rFonts w:ascii="Arabic Typesetting" w:hAnsi="Arabic Typesetting" w:cs="Arabic Typesetting"/>
                <w:b/>
                <w:color w:val="002060"/>
                <w:sz w:val="30"/>
                <w:szCs w:val="30"/>
                <w:rtl/>
                <w:lang w:bidi="ar-EG"/>
              </w:rPr>
              <w:t>اتفاق اللجنة الدائمة بشأن عدد من مشروعات المواد والقواعد الموضوعية</w:t>
            </w:r>
            <w:r w:rsidRPr="000B54EE">
              <w:rPr>
                <w:rFonts w:ascii="Arabic Typesetting" w:hAnsi="Arabic Typesetting" w:cs="Arabic Typesetting"/>
                <w:b/>
                <w:color w:val="002060"/>
                <w:sz w:val="30"/>
                <w:szCs w:val="30"/>
                <w:rtl/>
              </w:rPr>
              <w:t xml:space="preserve"> لمعاهدة قانون التصاميم.</w:t>
            </w:r>
          </w:p>
          <w:p w:rsidR="00362339" w:rsidRPr="001D6C86" w:rsidRDefault="00362339" w:rsidP="00631C2F">
            <w:pPr>
              <w:bidi/>
              <w:spacing w:before="60" w:after="60" w:line="280" w:lineRule="exact"/>
              <w:ind w:right="34"/>
              <w:rPr>
                <w:rFonts w:ascii="Arabic Typesetting" w:hAnsi="Arabic Typesetting" w:cs="Arabic Typesetting"/>
                <w:b/>
                <w:color w:val="002060"/>
                <w:sz w:val="30"/>
                <w:szCs w:val="30"/>
                <w:rtl/>
                <w:lang w:bidi="ar-EG"/>
              </w:rPr>
            </w:pPr>
            <w:r>
              <w:rPr>
                <w:rFonts w:ascii="Arabic Typesetting" w:hAnsi="Arabic Typesetting" w:cs="Arabic Typesetting" w:hint="cs"/>
                <w:b/>
                <w:color w:val="002060"/>
                <w:sz w:val="30"/>
                <w:szCs w:val="30"/>
                <w:rtl/>
                <w:lang w:bidi="ar-EG"/>
              </w:rPr>
              <w:t>اتفاق اللجنة الدائمة على مواصلة العمل بشأن حماية أسماء البلدان.</w:t>
            </w:r>
          </w:p>
          <w:p w:rsidR="00362339" w:rsidRPr="00FE3908" w:rsidRDefault="00362339" w:rsidP="00631C2F">
            <w:pPr>
              <w:bidi/>
              <w:spacing w:before="60" w:after="60" w:line="280" w:lineRule="exact"/>
              <w:ind w:right="34"/>
              <w:rPr>
                <w:rFonts w:ascii="Arabic Typesetting" w:hAnsi="Arabic Typesetting" w:cs="Arabic Typesetting"/>
                <w:b/>
                <w:sz w:val="30"/>
                <w:szCs w:val="30"/>
                <w:rtl/>
                <w:lang w:bidi="ar-EG"/>
              </w:rPr>
            </w:pPr>
            <w:r w:rsidRPr="00354EB0">
              <w:rPr>
                <w:rFonts w:ascii="Arabic Typesetting" w:hAnsi="Arabic Typesetting" w:cs="Arabic Typesetting"/>
                <w:b/>
                <w:i/>
                <w:iCs/>
                <w:sz w:val="30"/>
                <w:szCs w:val="30"/>
                <w:rtl/>
                <w:lang w:bidi="ar-EG"/>
              </w:rPr>
              <w:t>أسس المقارنة الأصلية:</w:t>
            </w:r>
            <w:r>
              <w:rPr>
                <w:rFonts w:ascii="Arabic Typesetting" w:hAnsi="Arabic Typesetting" w:cs="Arabic Typesetting"/>
                <w:b/>
                <w:sz w:val="30"/>
                <w:szCs w:val="30"/>
                <w:rtl/>
                <w:lang w:bidi="ar-EG"/>
              </w:rPr>
              <w:t xml:space="preserve"> برنامج وميزانية</w:t>
            </w:r>
            <w:r>
              <w:rPr>
                <w:rFonts w:ascii="Arabic Typesetting" w:hAnsi="Arabic Typesetting" w:cs="Arabic Typesetting" w:hint="cs"/>
                <w:b/>
                <w:sz w:val="30"/>
                <w:szCs w:val="30"/>
                <w:rtl/>
                <w:lang w:bidi="ar-EG"/>
              </w:rPr>
              <w:t xml:space="preserve"> 2014/15: مشروع الوثيقة المرجعية بشأن حماية أسماء البلدان من التسجيل والاستخدام كعلامات تجارية</w:t>
            </w:r>
          </w:p>
        </w:tc>
        <w:tc>
          <w:tcPr>
            <w:tcW w:w="1861" w:type="dxa"/>
            <w:tcBorders>
              <w:top w:val="single" w:sz="4" w:space="0" w:color="auto"/>
              <w:left w:val="nil"/>
              <w:bottom w:val="nil"/>
              <w:right w:val="nil"/>
            </w:tcBorders>
          </w:tcPr>
          <w:p w:rsidR="00362339" w:rsidRPr="00FE3908" w:rsidRDefault="00362339" w:rsidP="00631C2F">
            <w:pPr>
              <w:keepNext/>
              <w:bidi/>
              <w:spacing w:before="60" w:after="60" w:line="280" w:lineRule="exact"/>
              <w:rPr>
                <w:rFonts w:ascii="Arabic Typesetting" w:hAnsi="Arabic Typesetting" w:cs="Arabic Typesetting"/>
                <w:sz w:val="30"/>
                <w:szCs w:val="30"/>
                <w:rtl/>
                <w:lang w:bidi="ar-EG"/>
              </w:rPr>
            </w:pPr>
            <w:r w:rsidRPr="00FE3908">
              <w:rPr>
                <w:rFonts w:ascii="Arabic Typesetting" w:hAnsi="Arabic Typesetting" w:cs="Arabic Typesetting"/>
                <w:sz w:val="30"/>
                <w:szCs w:val="30"/>
                <w:rtl/>
                <w:lang w:bidi="ar-EG"/>
              </w:rPr>
              <w:t>موافقة اللجنة الدائمة على النتائج</w:t>
            </w:r>
          </w:p>
          <w:p w:rsidR="00362339" w:rsidRPr="00FE3908" w:rsidRDefault="00362339" w:rsidP="00631C2F">
            <w:pPr>
              <w:keepNext/>
              <w:bidi/>
              <w:spacing w:before="60" w:after="60" w:line="280" w:lineRule="exact"/>
              <w:rPr>
                <w:rFonts w:ascii="Arabic Typesetting" w:hAnsi="Arabic Typesetting" w:cs="Arabic Typesetting"/>
                <w:sz w:val="30"/>
                <w:szCs w:val="30"/>
                <w:rtl/>
                <w:lang w:bidi="ar-EG"/>
              </w:rPr>
            </w:pPr>
          </w:p>
          <w:p w:rsidR="00362339" w:rsidRPr="00FE3908" w:rsidRDefault="00362339" w:rsidP="00631C2F">
            <w:pPr>
              <w:keepNext/>
              <w:bidi/>
              <w:spacing w:before="60" w:after="60" w:line="280" w:lineRule="exact"/>
              <w:rPr>
                <w:rFonts w:ascii="Arabic Typesetting" w:hAnsi="Arabic Typesetting" w:cs="Arabic Typesetting"/>
                <w:sz w:val="30"/>
                <w:szCs w:val="30"/>
                <w:rtl/>
                <w:lang w:bidi="ar-EG"/>
              </w:rPr>
            </w:pPr>
          </w:p>
          <w:p w:rsidR="00362339" w:rsidRPr="00FE3908" w:rsidRDefault="00362339" w:rsidP="00631C2F">
            <w:pPr>
              <w:keepNext/>
              <w:bidi/>
              <w:spacing w:before="60" w:after="60" w:line="280" w:lineRule="exact"/>
              <w:rPr>
                <w:rFonts w:ascii="Arabic Typesetting" w:hAnsi="Arabic Typesetting" w:cs="Arabic Typesetting"/>
                <w:sz w:val="30"/>
                <w:szCs w:val="30"/>
                <w:rtl/>
                <w:lang w:bidi="ar-EG"/>
              </w:rPr>
            </w:pPr>
          </w:p>
          <w:p w:rsidR="00362339" w:rsidRPr="00FE3908" w:rsidRDefault="00362339" w:rsidP="00631C2F">
            <w:pPr>
              <w:keepNext/>
              <w:bidi/>
              <w:spacing w:before="60" w:after="60" w:line="280" w:lineRule="exact"/>
              <w:rPr>
                <w:rFonts w:ascii="Arabic Typesetting" w:hAnsi="Arabic Typesetting" w:cs="Arabic Typesetting"/>
                <w:sz w:val="30"/>
                <w:szCs w:val="30"/>
                <w:rtl/>
                <w:lang w:bidi="ar-EG"/>
              </w:rPr>
            </w:pPr>
          </w:p>
          <w:p w:rsidR="00362339" w:rsidRPr="00FE3908" w:rsidRDefault="00362339" w:rsidP="00631C2F">
            <w:pPr>
              <w:keepNext/>
              <w:bidi/>
              <w:spacing w:before="60" w:after="60" w:line="280" w:lineRule="exact"/>
              <w:rPr>
                <w:rFonts w:ascii="Arabic Typesetting" w:hAnsi="Arabic Typesetting" w:cs="Arabic Typesetting"/>
                <w:sz w:val="30"/>
                <w:szCs w:val="30"/>
                <w:rtl/>
                <w:lang w:bidi="ar-EG"/>
              </w:rPr>
            </w:pPr>
          </w:p>
          <w:p w:rsidR="00362339" w:rsidRPr="00FE3908" w:rsidRDefault="00362339" w:rsidP="00631C2F">
            <w:pPr>
              <w:keepNext/>
              <w:bidi/>
              <w:spacing w:before="60" w:after="60" w:line="280" w:lineRule="exact"/>
              <w:rPr>
                <w:rFonts w:ascii="Arabic Typesetting" w:hAnsi="Arabic Typesetting" w:cs="Arabic Typesetting"/>
                <w:sz w:val="30"/>
                <w:szCs w:val="30"/>
                <w:rtl/>
                <w:lang w:bidi="ar-EG"/>
              </w:rPr>
            </w:pPr>
          </w:p>
          <w:p w:rsidR="00362339" w:rsidRPr="00FE3908" w:rsidRDefault="00362339" w:rsidP="00631C2F">
            <w:pPr>
              <w:keepNext/>
              <w:bidi/>
              <w:spacing w:before="60" w:after="60" w:line="280" w:lineRule="exact"/>
              <w:rPr>
                <w:rFonts w:ascii="Arabic Typesetting" w:hAnsi="Arabic Typesetting" w:cs="Arabic Typesetting"/>
                <w:sz w:val="30"/>
                <w:szCs w:val="30"/>
                <w:rtl/>
                <w:lang w:bidi="ar-EG"/>
              </w:rPr>
            </w:pPr>
          </w:p>
          <w:p w:rsidR="00362339" w:rsidRPr="00FE3908" w:rsidRDefault="00362339" w:rsidP="00631C2F">
            <w:pPr>
              <w:keepNext/>
              <w:bidi/>
              <w:spacing w:before="60" w:after="60" w:line="280" w:lineRule="exact"/>
              <w:rPr>
                <w:rFonts w:ascii="Arabic Typesetting" w:hAnsi="Arabic Typesetting" w:cs="Arabic Typesetting"/>
                <w:sz w:val="30"/>
                <w:szCs w:val="30"/>
                <w:rtl/>
                <w:lang w:bidi="ar-EG"/>
              </w:rPr>
            </w:pPr>
          </w:p>
        </w:tc>
        <w:tc>
          <w:tcPr>
            <w:tcW w:w="2542" w:type="dxa"/>
            <w:tcBorders>
              <w:top w:val="single" w:sz="4" w:space="0" w:color="auto"/>
              <w:left w:val="nil"/>
              <w:bottom w:val="nil"/>
              <w:right w:val="nil"/>
            </w:tcBorders>
            <w:tcMar>
              <w:top w:w="110" w:type="dxa"/>
            </w:tcMar>
          </w:tcPr>
          <w:p w:rsidR="00362339" w:rsidRPr="00FE3908" w:rsidRDefault="00362339" w:rsidP="00631C2F">
            <w:pPr>
              <w:keepNext/>
              <w:bidi/>
              <w:spacing w:before="60" w:after="60" w:line="280" w:lineRule="exact"/>
              <w:rPr>
                <w:rFonts w:ascii="Arabic Typesetting" w:hAnsi="Arabic Typesetting" w:cs="Arabic Typesetting"/>
                <w:sz w:val="30"/>
                <w:szCs w:val="30"/>
                <w:rtl/>
              </w:rPr>
            </w:pPr>
            <w:r w:rsidRPr="00FE3908">
              <w:rPr>
                <w:rFonts w:ascii="Arabic Typesetting" w:hAnsi="Arabic Typesetting" w:cs="Arabic Typesetting"/>
                <w:sz w:val="30"/>
                <w:szCs w:val="30"/>
                <w:rtl/>
              </w:rPr>
              <w:t>اتفاق اللجنة الدائمة على مواصلة العمل بشأن حماية أسماء البلدان</w:t>
            </w:r>
            <w:r w:rsidRPr="00FE3908">
              <w:rPr>
                <w:rFonts w:ascii="Arabic Typesetting" w:hAnsi="Arabic Typesetting" w:cs="Arabic Typesetting" w:hint="cs"/>
                <w:sz w:val="30"/>
                <w:szCs w:val="30"/>
                <w:rtl/>
              </w:rPr>
              <w:t>.</w:t>
            </w:r>
          </w:p>
          <w:p w:rsidR="00362339" w:rsidRPr="00FE3908" w:rsidRDefault="00362339" w:rsidP="00631C2F">
            <w:pPr>
              <w:keepNext/>
              <w:bidi/>
              <w:spacing w:before="60" w:after="60" w:line="280" w:lineRule="exact"/>
              <w:rPr>
                <w:rFonts w:ascii="Arabic Typesetting" w:hAnsi="Arabic Typesetting" w:cs="Arabic Typesetting"/>
                <w:sz w:val="30"/>
                <w:szCs w:val="30"/>
                <w:rtl/>
              </w:rPr>
            </w:pPr>
          </w:p>
          <w:p w:rsidR="00362339" w:rsidRPr="00FE3908" w:rsidRDefault="00362339" w:rsidP="00631C2F">
            <w:pPr>
              <w:keepNext/>
              <w:bidi/>
              <w:spacing w:before="60" w:after="60" w:line="280" w:lineRule="exact"/>
              <w:rPr>
                <w:rFonts w:ascii="Arabic Typesetting" w:hAnsi="Arabic Typesetting" w:cs="Arabic Typesetting"/>
                <w:sz w:val="30"/>
                <w:szCs w:val="30"/>
                <w:rtl/>
                <w:lang w:bidi="ar-EG"/>
              </w:rPr>
            </w:pPr>
            <w:r>
              <w:rPr>
                <w:rFonts w:ascii="Arabic Typesetting" w:hAnsi="Arabic Typesetting" w:cs="Arabic Typesetting" w:hint="cs"/>
                <w:sz w:val="30"/>
                <w:szCs w:val="30"/>
                <w:rtl/>
                <w:lang w:bidi="ar-EG"/>
              </w:rPr>
              <w:t>في عام 2014، تواصل العمل بشأن حماية أسماء البلدان، ونُظر في دراسة أعدتها الأمانة واقتراح تقدم به وفد جامايكا خلال دورتي اللجنة الدائمة (الدورة الحادية والثلاثون والدورة الثانية والثلاثون).</w:t>
            </w:r>
          </w:p>
          <w:p w:rsidR="00362339" w:rsidRPr="00FE3908" w:rsidRDefault="00362339" w:rsidP="00631C2F">
            <w:pPr>
              <w:keepNext/>
              <w:bidi/>
              <w:spacing w:before="60" w:after="60" w:line="280" w:lineRule="exact"/>
              <w:rPr>
                <w:rFonts w:ascii="Arabic Typesetting" w:hAnsi="Arabic Typesetting" w:cs="Arabic Typesetting"/>
                <w:b/>
                <w:sz w:val="30"/>
                <w:szCs w:val="30"/>
                <w:rtl/>
                <w:lang w:bidi="ar-EG"/>
              </w:rPr>
            </w:pPr>
          </w:p>
        </w:tc>
        <w:tc>
          <w:tcPr>
            <w:tcW w:w="829" w:type="dxa"/>
            <w:tcBorders>
              <w:top w:val="single" w:sz="4" w:space="0" w:color="auto"/>
              <w:left w:val="nil"/>
              <w:bottom w:val="nil"/>
            </w:tcBorders>
            <w:tcMar>
              <w:top w:w="110" w:type="dxa"/>
            </w:tcMar>
          </w:tcPr>
          <w:p w:rsidR="00362339" w:rsidRPr="00FE3908" w:rsidRDefault="00362339" w:rsidP="00631C2F">
            <w:pPr>
              <w:keepNext/>
              <w:bidi/>
              <w:spacing w:before="60" w:after="60" w:line="280" w:lineRule="exact"/>
              <w:rPr>
                <w:rFonts w:ascii="Arabic Typesetting" w:hAnsi="Arabic Typesetting" w:cs="Arabic Typesetting"/>
                <w:b/>
                <w:bCs/>
                <w:color w:val="008000"/>
                <w:sz w:val="30"/>
                <w:szCs w:val="30"/>
                <w:rtl/>
                <w:lang w:bidi="ar-EG"/>
              </w:rPr>
            </w:pPr>
            <w:r>
              <w:rPr>
                <w:rFonts w:ascii="Arabic Typesetting" w:hAnsi="Arabic Typesetting" w:cs="Arabic Typesetting" w:hint="cs"/>
                <w:b/>
                <w:bCs/>
                <w:color w:val="008000"/>
                <w:sz w:val="30"/>
                <w:szCs w:val="30"/>
                <w:rtl/>
                <w:lang w:bidi="ar-EG"/>
              </w:rPr>
              <w:t>ثابت</w:t>
            </w:r>
          </w:p>
          <w:p w:rsidR="00362339" w:rsidRPr="00FE3908" w:rsidRDefault="00362339" w:rsidP="00631C2F">
            <w:pPr>
              <w:keepNext/>
              <w:bidi/>
              <w:spacing w:before="60" w:after="60" w:line="280" w:lineRule="exact"/>
              <w:rPr>
                <w:rFonts w:ascii="Arabic Typesetting" w:hAnsi="Arabic Typesetting" w:cs="Arabic Typesetting"/>
                <w:b/>
                <w:bCs/>
                <w:color w:val="008000"/>
                <w:sz w:val="30"/>
                <w:szCs w:val="30"/>
                <w:rtl/>
                <w:lang w:bidi="ar-EG"/>
              </w:rPr>
            </w:pPr>
          </w:p>
          <w:p w:rsidR="00362339" w:rsidRPr="00FE3908" w:rsidRDefault="00362339" w:rsidP="00631C2F">
            <w:pPr>
              <w:keepNext/>
              <w:bidi/>
              <w:spacing w:before="60" w:after="60" w:line="280" w:lineRule="exact"/>
              <w:rPr>
                <w:rFonts w:ascii="Arabic Typesetting" w:hAnsi="Arabic Typesetting" w:cs="Arabic Typesetting"/>
                <w:b/>
                <w:bCs/>
                <w:color w:val="008000"/>
                <w:sz w:val="30"/>
                <w:szCs w:val="30"/>
                <w:rtl/>
                <w:lang w:bidi="ar-EG"/>
              </w:rPr>
            </w:pPr>
          </w:p>
          <w:p w:rsidR="00362339" w:rsidRPr="00FE3908" w:rsidRDefault="00362339" w:rsidP="00631C2F">
            <w:pPr>
              <w:keepNext/>
              <w:bidi/>
              <w:spacing w:before="60" w:after="60" w:line="280" w:lineRule="exact"/>
              <w:rPr>
                <w:rFonts w:ascii="Arabic Typesetting" w:hAnsi="Arabic Typesetting" w:cs="Arabic Typesetting"/>
                <w:b/>
                <w:bCs/>
                <w:color w:val="008000"/>
                <w:sz w:val="30"/>
                <w:szCs w:val="30"/>
                <w:rtl/>
                <w:lang w:bidi="ar-EG"/>
              </w:rPr>
            </w:pPr>
          </w:p>
          <w:p w:rsidR="00362339" w:rsidRPr="00FE3908" w:rsidRDefault="00362339" w:rsidP="00631C2F">
            <w:pPr>
              <w:keepNext/>
              <w:bidi/>
              <w:spacing w:before="60" w:after="60" w:line="280" w:lineRule="exact"/>
              <w:rPr>
                <w:rFonts w:ascii="Arabic Typesetting" w:hAnsi="Arabic Typesetting" w:cs="Arabic Typesetting"/>
                <w:b/>
                <w:bCs/>
                <w:color w:val="008000"/>
                <w:sz w:val="30"/>
                <w:szCs w:val="30"/>
                <w:rtl/>
                <w:lang w:bidi="ar-EG"/>
              </w:rPr>
            </w:pPr>
          </w:p>
          <w:p w:rsidR="00362339" w:rsidRPr="00FE3908" w:rsidRDefault="00362339" w:rsidP="00631C2F">
            <w:pPr>
              <w:keepNext/>
              <w:bidi/>
              <w:spacing w:before="60" w:after="60" w:line="280" w:lineRule="exact"/>
              <w:rPr>
                <w:rFonts w:ascii="Arabic Typesetting" w:hAnsi="Arabic Typesetting" w:cs="Arabic Typesetting"/>
                <w:b/>
                <w:bCs/>
                <w:color w:val="008000"/>
                <w:sz w:val="30"/>
                <w:szCs w:val="30"/>
                <w:rtl/>
                <w:lang w:bidi="ar-EG"/>
              </w:rPr>
            </w:pPr>
          </w:p>
          <w:p w:rsidR="00362339" w:rsidRPr="00FE3908" w:rsidRDefault="00362339" w:rsidP="00631C2F">
            <w:pPr>
              <w:keepNext/>
              <w:bidi/>
              <w:spacing w:before="60" w:after="60" w:line="280" w:lineRule="exact"/>
              <w:rPr>
                <w:rFonts w:ascii="Arabic Typesetting" w:hAnsi="Arabic Typesetting" w:cs="Arabic Typesetting"/>
                <w:b/>
                <w:bCs/>
                <w:color w:val="008000"/>
                <w:sz w:val="30"/>
                <w:szCs w:val="30"/>
                <w:rtl/>
                <w:lang w:bidi="ar-EG"/>
              </w:rPr>
            </w:pPr>
          </w:p>
          <w:p w:rsidR="00362339" w:rsidRPr="00FE3908" w:rsidRDefault="00362339" w:rsidP="00631C2F">
            <w:pPr>
              <w:keepNext/>
              <w:bidi/>
              <w:spacing w:before="60" w:after="60" w:line="280" w:lineRule="exact"/>
              <w:rPr>
                <w:rFonts w:ascii="Arabic Typesetting" w:hAnsi="Arabic Typesetting" w:cs="Arabic Typesetting"/>
                <w:b/>
                <w:bCs/>
                <w:color w:val="008000"/>
                <w:sz w:val="30"/>
                <w:szCs w:val="30"/>
                <w:rtl/>
                <w:lang w:bidi="ar-EG"/>
              </w:rPr>
            </w:pPr>
          </w:p>
          <w:p w:rsidR="00362339" w:rsidRPr="00FE3908" w:rsidRDefault="00362339" w:rsidP="00631C2F">
            <w:pPr>
              <w:keepNext/>
              <w:bidi/>
              <w:spacing w:before="60" w:after="60" w:line="280" w:lineRule="exact"/>
              <w:rPr>
                <w:rFonts w:ascii="Arabic Typesetting" w:hAnsi="Arabic Typesetting" w:cs="Arabic Typesetting"/>
                <w:b/>
                <w:bCs/>
                <w:color w:val="008000"/>
                <w:sz w:val="30"/>
                <w:szCs w:val="30"/>
                <w:rtl/>
                <w:lang w:bidi="ar-EG"/>
              </w:rPr>
            </w:pPr>
          </w:p>
        </w:tc>
      </w:tr>
      <w:tr w:rsidR="00362339" w:rsidRPr="00FE3908" w:rsidTr="00631C2F">
        <w:trPr>
          <w:trHeight w:val="18"/>
        </w:trPr>
        <w:tc>
          <w:tcPr>
            <w:tcW w:w="1864" w:type="dxa"/>
            <w:tcBorders>
              <w:top w:val="nil"/>
              <w:bottom w:val="single" w:sz="4" w:space="0" w:color="auto"/>
              <w:right w:val="nil"/>
            </w:tcBorders>
            <w:tcMar>
              <w:top w:w="110" w:type="dxa"/>
            </w:tcMar>
          </w:tcPr>
          <w:p w:rsidR="00362339" w:rsidRPr="00FE3908" w:rsidRDefault="00362339" w:rsidP="00631C2F">
            <w:pPr>
              <w:bidi/>
              <w:spacing w:before="60" w:after="60" w:line="280" w:lineRule="exact"/>
              <w:rPr>
                <w:rFonts w:ascii="Arabic Typesetting" w:hAnsi="Arabic Typesetting" w:cs="Arabic Typesetting"/>
                <w:b/>
                <w:sz w:val="30"/>
                <w:szCs w:val="30"/>
                <w:rtl/>
                <w:lang w:bidi="ar-EG"/>
              </w:rPr>
            </w:pPr>
            <w:r w:rsidRPr="00FE3908">
              <w:rPr>
                <w:rFonts w:ascii="Arabic Typesetting" w:hAnsi="Arabic Typesetting" w:cs="Arabic Typesetting"/>
                <w:b/>
                <w:sz w:val="30"/>
                <w:szCs w:val="30"/>
                <w:rtl/>
                <w:lang w:bidi="ar-EG"/>
              </w:rPr>
              <w:t>عدد حالات التصديق على/الانضمام إلى معاهدة سنغافورة</w:t>
            </w:r>
          </w:p>
          <w:p w:rsidR="00362339" w:rsidRPr="00FE3908" w:rsidRDefault="00362339" w:rsidP="00631C2F">
            <w:pPr>
              <w:bidi/>
              <w:spacing w:before="60" w:after="60" w:line="280" w:lineRule="exact"/>
              <w:rPr>
                <w:rFonts w:ascii="Arabic Typesetting" w:hAnsi="Arabic Typesetting" w:cs="Arabic Typesetting"/>
                <w:b/>
                <w:sz w:val="30"/>
                <w:szCs w:val="30"/>
                <w:rtl/>
                <w:lang w:bidi="ar-EG"/>
              </w:rPr>
            </w:pPr>
          </w:p>
        </w:tc>
        <w:tc>
          <w:tcPr>
            <w:tcW w:w="1989" w:type="dxa"/>
            <w:tcBorders>
              <w:top w:val="nil"/>
              <w:left w:val="nil"/>
              <w:bottom w:val="single" w:sz="4" w:space="0" w:color="auto"/>
              <w:right w:val="nil"/>
            </w:tcBorders>
            <w:shd w:val="clear" w:color="auto" w:fill="auto"/>
            <w:tcMar>
              <w:top w:w="110" w:type="dxa"/>
            </w:tcMar>
          </w:tcPr>
          <w:p w:rsidR="00362339" w:rsidRPr="00FE3908" w:rsidRDefault="00362339" w:rsidP="00631C2F">
            <w:pPr>
              <w:bidi/>
              <w:spacing w:before="60" w:after="60" w:line="280" w:lineRule="exact"/>
              <w:ind w:right="34"/>
              <w:rPr>
                <w:rFonts w:ascii="Arabic Typesetting" w:hAnsi="Arabic Typesetting" w:cs="Arabic Typesetting"/>
                <w:b/>
                <w:sz w:val="30"/>
                <w:szCs w:val="30"/>
                <w:rtl/>
                <w:lang w:bidi="ar-EG"/>
              </w:rPr>
            </w:pPr>
            <w:r w:rsidRPr="00354EB0">
              <w:rPr>
                <w:rFonts w:ascii="Arabic Typesetting" w:hAnsi="Arabic Typesetting" w:cs="Arabic Typesetting"/>
                <w:b/>
                <w:i/>
                <w:iCs/>
                <w:color w:val="002060"/>
                <w:sz w:val="30"/>
                <w:szCs w:val="30"/>
                <w:rtl/>
                <w:lang w:bidi="ar-EG"/>
              </w:rPr>
              <w:t>أسس المقارنة المحدّثة</w:t>
            </w:r>
            <w:r w:rsidRPr="00354EB0">
              <w:rPr>
                <w:rFonts w:ascii="Arabic Typesetting" w:hAnsi="Arabic Typesetting" w:cs="Arabic Typesetting" w:hint="cs"/>
                <w:b/>
                <w:i/>
                <w:iCs/>
                <w:color w:val="002060"/>
                <w:sz w:val="30"/>
                <w:szCs w:val="30"/>
                <w:rtl/>
                <w:lang w:bidi="ar-EG"/>
              </w:rPr>
              <w:t xml:space="preserve"> في </w:t>
            </w:r>
            <w:r w:rsidRPr="00354EB0">
              <w:rPr>
                <w:rFonts w:ascii="Arabic Typesetting" w:hAnsi="Arabic Typesetting" w:cs="Arabic Typesetting"/>
                <w:b/>
                <w:i/>
                <w:iCs/>
                <w:color w:val="002060"/>
                <w:sz w:val="30"/>
                <w:szCs w:val="30"/>
                <w:rtl/>
                <w:lang w:bidi="ar-EG"/>
              </w:rPr>
              <w:t xml:space="preserve">نهاية </w:t>
            </w:r>
            <w:r w:rsidRPr="00354EB0">
              <w:rPr>
                <w:rFonts w:ascii="Arabic Typesetting" w:hAnsi="Arabic Typesetting" w:cs="Arabic Typesetting" w:hint="cs"/>
                <w:b/>
                <w:i/>
                <w:iCs/>
                <w:color w:val="002060"/>
                <w:sz w:val="30"/>
                <w:szCs w:val="30"/>
                <w:rtl/>
                <w:lang w:bidi="ar-EG"/>
              </w:rPr>
              <w:t>2013</w:t>
            </w:r>
            <w:r w:rsidRPr="00354EB0">
              <w:rPr>
                <w:rFonts w:ascii="Arabic Typesetting" w:hAnsi="Arabic Typesetting" w:cs="Arabic Typesetting"/>
                <w:b/>
                <w:i/>
                <w:iCs/>
                <w:color w:val="002060"/>
                <w:sz w:val="30"/>
                <w:szCs w:val="30"/>
                <w:rtl/>
                <w:lang w:bidi="ar-EG"/>
              </w:rPr>
              <w:t>:</w:t>
            </w:r>
            <w:r w:rsidRPr="00416502">
              <w:rPr>
                <w:rFonts w:ascii="Arabic Typesetting" w:hAnsi="Arabic Typesetting" w:cs="Arabic Typesetting"/>
                <w:b/>
                <w:color w:val="002060"/>
                <w:sz w:val="30"/>
                <w:szCs w:val="30"/>
                <w:rtl/>
                <w:lang w:bidi="ar-EG"/>
              </w:rPr>
              <w:t xml:space="preserve"> </w:t>
            </w:r>
            <w:r>
              <w:rPr>
                <w:rFonts w:ascii="Arabic Typesetting" w:hAnsi="Arabic Typesetting" w:cs="Arabic Typesetting" w:hint="cs"/>
                <w:b/>
                <w:color w:val="002060"/>
                <w:sz w:val="30"/>
                <w:szCs w:val="30"/>
                <w:rtl/>
                <w:lang w:bidi="ar-EG"/>
              </w:rPr>
              <w:t>31 طرفا متعاقدا (نهاية 2013)</w:t>
            </w:r>
          </w:p>
          <w:p w:rsidR="00362339" w:rsidRPr="00FE3908" w:rsidRDefault="00362339" w:rsidP="00631C2F">
            <w:pPr>
              <w:bidi/>
              <w:spacing w:before="60" w:after="60" w:line="280" w:lineRule="exact"/>
              <w:ind w:right="34"/>
              <w:rPr>
                <w:rFonts w:ascii="Arabic Typesetting" w:hAnsi="Arabic Typesetting" w:cs="Arabic Typesetting"/>
                <w:b/>
                <w:sz w:val="30"/>
                <w:szCs w:val="30"/>
                <w:rtl/>
                <w:lang w:bidi="ar-EG"/>
              </w:rPr>
            </w:pPr>
            <w:r w:rsidRPr="00354EB0">
              <w:rPr>
                <w:rFonts w:ascii="Arabic Typesetting" w:hAnsi="Arabic Typesetting" w:cs="Arabic Typesetting"/>
                <w:b/>
                <w:i/>
                <w:iCs/>
                <w:sz w:val="30"/>
                <w:szCs w:val="30"/>
                <w:rtl/>
                <w:lang w:bidi="ar-EG"/>
              </w:rPr>
              <w:t>أسس المقارنة الأصلية:</w:t>
            </w:r>
            <w:r>
              <w:rPr>
                <w:rFonts w:ascii="Arabic Typesetting" w:hAnsi="Arabic Typesetting" w:cs="Arabic Typesetting"/>
                <w:b/>
                <w:sz w:val="30"/>
                <w:szCs w:val="30"/>
                <w:rtl/>
                <w:lang w:bidi="ar-EG"/>
              </w:rPr>
              <w:t xml:space="preserve"> برنامج وميزانية</w:t>
            </w:r>
            <w:r>
              <w:rPr>
                <w:rFonts w:ascii="Arabic Typesetting" w:hAnsi="Arabic Typesetting" w:cs="Arabic Typesetting" w:hint="cs"/>
                <w:b/>
                <w:sz w:val="30"/>
                <w:szCs w:val="30"/>
                <w:rtl/>
                <w:lang w:bidi="ar-EG"/>
              </w:rPr>
              <w:t xml:space="preserve"> 2014/15: 29 طرفا متعاقدا (نهاية 2012)</w:t>
            </w:r>
          </w:p>
        </w:tc>
        <w:tc>
          <w:tcPr>
            <w:tcW w:w="1861" w:type="dxa"/>
            <w:tcBorders>
              <w:top w:val="nil"/>
              <w:left w:val="nil"/>
              <w:bottom w:val="single" w:sz="4" w:space="0" w:color="auto"/>
              <w:right w:val="nil"/>
            </w:tcBorders>
          </w:tcPr>
          <w:p w:rsidR="00362339" w:rsidRPr="00FE3908" w:rsidRDefault="00362339" w:rsidP="00631C2F">
            <w:pPr>
              <w:keepNext/>
              <w:bidi/>
              <w:spacing w:before="60" w:after="60" w:line="280" w:lineRule="exact"/>
              <w:rPr>
                <w:rFonts w:ascii="Arabic Typesetting" w:hAnsi="Arabic Typesetting" w:cs="Arabic Typesetting"/>
                <w:sz w:val="30"/>
                <w:szCs w:val="30"/>
                <w:rtl/>
                <w:lang w:bidi="ar-EG"/>
              </w:rPr>
            </w:pPr>
            <w:r>
              <w:rPr>
                <w:rFonts w:ascii="Arabic Typesetting" w:hAnsi="Arabic Typesetting" w:cs="Arabic Typesetting" w:hint="cs"/>
                <w:sz w:val="30"/>
                <w:szCs w:val="30"/>
                <w:rtl/>
                <w:lang w:bidi="ar-EG"/>
              </w:rPr>
              <w:t>ثمان</w:t>
            </w:r>
            <w:r w:rsidRPr="00FE3908">
              <w:rPr>
                <w:rFonts w:ascii="Arabic Typesetting" w:hAnsi="Arabic Typesetting" w:cs="Arabic Typesetting" w:hint="cs"/>
                <w:sz w:val="30"/>
                <w:szCs w:val="30"/>
                <w:rtl/>
                <w:lang w:bidi="ar-EG"/>
              </w:rPr>
              <w:t xml:space="preserve"> حالات تصديق/ انضمام </w:t>
            </w:r>
            <w:r>
              <w:rPr>
                <w:rFonts w:ascii="Arabic Typesetting" w:hAnsi="Arabic Typesetting" w:cs="Arabic Typesetting" w:hint="cs"/>
                <w:sz w:val="30"/>
                <w:szCs w:val="30"/>
                <w:rtl/>
                <w:lang w:bidi="ar-EG"/>
              </w:rPr>
              <w:t>جديدة</w:t>
            </w:r>
          </w:p>
          <w:p w:rsidR="00362339" w:rsidRPr="00FE3908" w:rsidRDefault="00362339" w:rsidP="00631C2F">
            <w:pPr>
              <w:keepNext/>
              <w:bidi/>
              <w:spacing w:before="60" w:after="60" w:line="280" w:lineRule="exact"/>
              <w:rPr>
                <w:rFonts w:ascii="Arabic Typesetting" w:hAnsi="Arabic Typesetting" w:cs="Arabic Typesetting"/>
                <w:sz w:val="30"/>
                <w:szCs w:val="30"/>
                <w:rtl/>
                <w:lang w:bidi="ar-EG"/>
              </w:rPr>
            </w:pPr>
          </w:p>
        </w:tc>
        <w:tc>
          <w:tcPr>
            <w:tcW w:w="2542" w:type="dxa"/>
            <w:tcBorders>
              <w:top w:val="nil"/>
              <w:left w:val="nil"/>
              <w:bottom w:val="single" w:sz="4" w:space="0" w:color="auto"/>
              <w:right w:val="nil"/>
            </w:tcBorders>
            <w:tcMar>
              <w:top w:w="110" w:type="dxa"/>
            </w:tcMar>
          </w:tcPr>
          <w:p w:rsidR="00362339" w:rsidRPr="004C0696" w:rsidRDefault="00362339" w:rsidP="00631C2F">
            <w:pPr>
              <w:keepNext/>
              <w:bidi/>
              <w:spacing w:before="60" w:after="60" w:line="280" w:lineRule="exact"/>
              <w:rPr>
                <w:rFonts w:ascii="Arabic Typesetting" w:hAnsi="Arabic Typesetting" w:cs="Arabic Typesetting"/>
                <w:sz w:val="30"/>
                <w:szCs w:val="30"/>
                <w:rtl/>
                <w:lang w:bidi="ar-EG"/>
              </w:rPr>
            </w:pPr>
            <w:r>
              <w:rPr>
                <w:rFonts w:ascii="Arabic Typesetting" w:hAnsi="Arabic Typesetting" w:cs="Arabic Typesetting" w:hint="cs"/>
                <w:b/>
                <w:sz w:val="30"/>
                <w:szCs w:val="30"/>
                <w:rtl/>
                <w:lang w:bidi="ar-EG"/>
              </w:rPr>
              <w:t>سبع أطراف متعاقدة جديدة في 2014:</w:t>
            </w:r>
            <w:r w:rsidRPr="00FE3908">
              <w:rPr>
                <w:rFonts w:ascii="Arabic Typesetting" w:hAnsi="Arabic Typesetting" w:cs="Arabic Typesetting"/>
                <w:b/>
                <w:sz w:val="30"/>
                <w:szCs w:val="30"/>
                <w:rtl/>
                <w:lang w:bidi="ar-EG"/>
              </w:rPr>
              <w:t xml:space="preserve"> </w:t>
            </w:r>
            <w:r w:rsidRPr="000B54EE">
              <w:rPr>
                <w:rFonts w:ascii="Arabic Typesetting" w:hAnsi="Arabic Typesetting" w:cs="Arabic Typesetting" w:hint="cs"/>
                <w:b/>
                <w:sz w:val="30"/>
                <w:szCs w:val="30"/>
                <w:rtl/>
              </w:rPr>
              <w:t xml:space="preserve">بيلاروس وبلجيكا ومنظمة </w:t>
            </w:r>
            <w:proofErr w:type="spellStart"/>
            <w:r w:rsidRPr="000B54EE">
              <w:rPr>
                <w:rFonts w:ascii="Arabic Typesetting" w:hAnsi="Arabic Typesetting" w:cs="Arabic Typesetting" w:hint="cs"/>
                <w:b/>
                <w:sz w:val="30"/>
                <w:szCs w:val="30"/>
                <w:rtl/>
              </w:rPr>
              <w:t>بنيلوكس</w:t>
            </w:r>
            <w:proofErr w:type="spellEnd"/>
            <w:r w:rsidRPr="000B54EE">
              <w:rPr>
                <w:rFonts w:ascii="Arabic Typesetting" w:hAnsi="Arabic Typesetting" w:cs="Arabic Typesetting" w:hint="cs"/>
                <w:b/>
                <w:sz w:val="30"/>
                <w:szCs w:val="30"/>
                <w:rtl/>
              </w:rPr>
              <w:t xml:space="preserve"> للملكية الفكرية والعراق ولكسمبرغ وهولندا وطاجيكستان</w:t>
            </w:r>
            <w:r w:rsidRPr="00FE3908">
              <w:rPr>
                <w:rFonts w:ascii="Arabic Typesetting" w:hAnsi="Arabic Typesetting" w:cs="Arabic Typesetting" w:hint="cs"/>
                <w:b/>
                <w:sz w:val="30"/>
                <w:szCs w:val="30"/>
                <w:rtl/>
                <w:lang w:bidi="ar-EG"/>
              </w:rPr>
              <w:t xml:space="preserve">. ليصل بذلك العدد الإجمالي للأطراف المتعاقدة إلى </w:t>
            </w:r>
            <w:r>
              <w:rPr>
                <w:rFonts w:ascii="Arabic Typesetting" w:hAnsi="Arabic Typesetting" w:cs="Arabic Typesetting" w:hint="cs"/>
                <w:b/>
                <w:sz w:val="30"/>
                <w:szCs w:val="30"/>
                <w:rtl/>
                <w:lang w:bidi="ar-EG"/>
              </w:rPr>
              <w:t>38</w:t>
            </w:r>
            <w:r w:rsidRPr="00FE3908">
              <w:rPr>
                <w:rFonts w:ascii="Arabic Typesetting" w:hAnsi="Arabic Typesetting" w:cs="Arabic Typesetting" w:hint="cs"/>
                <w:b/>
                <w:sz w:val="30"/>
                <w:szCs w:val="30"/>
                <w:rtl/>
                <w:lang w:bidi="ar-EG"/>
              </w:rPr>
              <w:t xml:space="preserve"> في نهاية </w:t>
            </w:r>
            <w:r>
              <w:rPr>
                <w:rFonts w:ascii="Arabic Typesetting" w:hAnsi="Arabic Typesetting" w:cs="Arabic Typesetting" w:hint="cs"/>
                <w:b/>
                <w:sz w:val="30"/>
                <w:szCs w:val="30"/>
                <w:rtl/>
                <w:lang w:bidi="ar-EG"/>
              </w:rPr>
              <w:t>2014.</w:t>
            </w:r>
          </w:p>
        </w:tc>
        <w:tc>
          <w:tcPr>
            <w:tcW w:w="829" w:type="dxa"/>
            <w:tcBorders>
              <w:top w:val="nil"/>
              <w:left w:val="nil"/>
              <w:bottom w:val="single" w:sz="4" w:space="0" w:color="auto"/>
            </w:tcBorders>
            <w:tcMar>
              <w:top w:w="110" w:type="dxa"/>
            </w:tcMar>
          </w:tcPr>
          <w:p w:rsidR="00362339" w:rsidRPr="004C0696" w:rsidRDefault="00362339" w:rsidP="00631C2F">
            <w:pPr>
              <w:keepNext/>
              <w:bidi/>
              <w:spacing w:before="60" w:after="60" w:line="280" w:lineRule="exact"/>
              <w:rPr>
                <w:rFonts w:ascii="Arabic Typesetting" w:hAnsi="Arabic Typesetting" w:cs="Arabic Typesetting"/>
                <w:b/>
                <w:bCs/>
                <w:color w:val="008000"/>
                <w:sz w:val="30"/>
                <w:szCs w:val="30"/>
                <w:rtl/>
                <w:lang w:bidi="ar-EG"/>
              </w:rPr>
            </w:pPr>
            <w:r>
              <w:rPr>
                <w:rFonts w:ascii="Arabic Typesetting" w:hAnsi="Arabic Typesetting" w:cs="Arabic Typesetting" w:hint="cs"/>
                <w:b/>
                <w:bCs/>
                <w:color w:val="008000"/>
                <w:sz w:val="30"/>
                <w:szCs w:val="30"/>
                <w:rtl/>
                <w:lang w:bidi="ar-EG"/>
              </w:rPr>
              <w:t>ثابت</w:t>
            </w:r>
          </w:p>
          <w:p w:rsidR="00362339" w:rsidRPr="004C0696" w:rsidRDefault="00362339" w:rsidP="00631C2F">
            <w:pPr>
              <w:keepNext/>
              <w:bidi/>
              <w:spacing w:before="60" w:after="60" w:line="280" w:lineRule="exact"/>
              <w:rPr>
                <w:rFonts w:ascii="Arabic Typesetting" w:hAnsi="Arabic Typesetting" w:cs="Arabic Typesetting"/>
                <w:b/>
                <w:bCs/>
                <w:color w:val="008000"/>
                <w:sz w:val="30"/>
                <w:szCs w:val="30"/>
                <w:rtl/>
                <w:lang w:bidi="ar-EG"/>
              </w:rPr>
            </w:pPr>
          </w:p>
        </w:tc>
      </w:tr>
      <w:tr w:rsidR="00362339" w:rsidRPr="00FE3908" w:rsidTr="00631C2F">
        <w:trPr>
          <w:trHeight w:val="537"/>
        </w:trPr>
        <w:tc>
          <w:tcPr>
            <w:tcW w:w="9085" w:type="dxa"/>
            <w:gridSpan w:val="5"/>
            <w:tcBorders>
              <w:bottom w:val="single" w:sz="4" w:space="0" w:color="auto"/>
            </w:tcBorders>
            <w:shd w:val="clear" w:color="auto" w:fill="CCFFFF"/>
          </w:tcPr>
          <w:p w:rsidR="00362339" w:rsidRPr="00FE3908" w:rsidRDefault="00362339" w:rsidP="00631C2F">
            <w:pPr>
              <w:keepNext/>
              <w:bidi/>
              <w:spacing w:before="60" w:after="60" w:line="280" w:lineRule="exact"/>
              <w:rPr>
                <w:rFonts w:ascii="Arabic Typesetting" w:hAnsi="Arabic Typesetting" w:cs="Arabic Typesetting"/>
                <w:sz w:val="30"/>
                <w:szCs w:val="30"/>
                <w:lang w:bidi="ar-EG"/>
              </w:rPr>
            </w:pPr>
            <w:r w:rsidRPr="00FE3908">
              <w:rPr>
                <w:rFonts w:ascii="Arabic Typesetting" w:hAnsi="Arabic Typesetting" w:cs="Arabic Typesetting"/>
                <w:bCs/>
                <w:sz w:val="30"/>
                <w:szCs w:val="30"/>
                <w:rtl/>
                <w:lang w:bidi="ar-EG"/>
              </w:rPr>
              <w:t xml:space="preserve">النتيجة </w:t>
            </w:r>
            <w:r w:rsidRPr="00FE3908">
              <w:rPr>
                <w:rFonts w:ascii="Arabic Typesetting" w:hAnsi="Arabic Typesetting" w:cs="Arabic Typesetting"/>
                <w:bCs/>
                <w:sz w:val="30"/>
                <w:szCs w:val="30"/>
                <w:shd w:val="clear" w:color="auto" w:fill="CCFFFF"/>
                <w:rtl/>
                <w:lang w:bidi="ar-EG"/>
              </w:rPr>
              <w:t xml:space="preserve">المرتقبة: </w:t>
            </w:r>
            <w:r w:rsidRPr="00835E09">
              <w:rPr>
                <w:rFonts w:ascii="Arabic Typesetting" w:hAnsi="Arabic Typesetting" w:cs="Arabic Typesetting" w:hint="cs"/>
                <w:b/>
                <w:sz w:val="30"/>
                <w:szCs w:val="30"/>
                <w:shd w:val="clear" w:color="auto" w:fill="CCFFFF"/>
                <w:rtl/>
                <w:lang w:bidi="ar-EG"/>
              </w:rPr>
              <w:tab/>
            </w:r>
            <w:r w:rsidRPr="00835E09">
              <w:rPr>
                <w:rFonts w:ascii="Arabic Typesetting" w:hAnsi="Arabic Typesetting" w:cs="Arabic Typesetting" w:hint="cs"/>
                <w:sz w:val="30"/>
                <w:szCs w:val="30"/>
                <w:rtl/>
                <w:lang w:bidi="ar-EG"/>
              </w:rPr>
              <w:t xml:space="preserve">ه </w:t>
            </w:r>
            <w:r>
              <w:rPr>
                <w:rFonts w:ascii="Arabic Typesetting" w:hAnsi="Arabic Typesetting" w:cs="Arabic Typesetting" w:hint="cs"/>
                <w:sz w:val="30"/>
                <w:szCs w:val="30"/>
                <w:rtl/>
                <w:lang w:bidi="ar-EG"/>
              </w:rPr>
              <w:t>2</w:t>
            </w:r>
            <w:r w:rsidRPr="00835E09">
              <w:rPr>
                <w:rFonts w:ascii="Arabic Typesetting" w:hAnsi="Arabic Typesetting" w:cs="Arabic Typesetting" w:hint="cs"/>
                <w:sz w:val="30"/>
                <w:szCs w:val="30"/>
                <w:rtl/>
                <w:lang w:bidi="ar-EG"/>
              </w:rPr>
              <w:t xml:space="preserve">.1 </w:t>
            </w:r>
            <w:r w:rsidRPr="00FE3908">
              <w:rPr>
                <w:rFonts w:ascii="Arabic Typesetting" w:hAnsi="Arabic Typesetting" w:cs="Arabic Typesetting"/>
                <w:b/>
                <w:sz w:val="30"/>
                <w:szCs w:val="30"/>
                <w:shd w:val="clear" w:color="auto" w:fill="CCFFFF"/>
                <w:rtl/>
                <w:lang w:bidi="ar-EG"/>
              </w:rPr>
              <w:t>أطر تشريعية وتنظيمية وسياسية مناسبة ومتوازنة للملكية الفكرية</w:t>
            </w:r>
          </w:p>
        </w:tc>
      </w:tr>
      <w:tr w:rsidR="00362339" w:rsidRPr="00FE3908" w:rsidTr="00631C2F">
        <w:trPr>
          <w:trHeight w:val="186"/>
        </w:trPr>
        <w:tc>
          <w:tcPr>
            <w:tcW w:w="1864" w:type="dxa"/>
            <w:tcBorders>
              <w:bottom w:val="single" w:sz="4" w:space="0" w:color="auto"/>
              <w:right w:val="nil"/>
            </w:tcBorders>
            <w:tcMar>
              <w:top w:w="110" w:type="dxa"/>
            </w:tcMar>
          </w:tcPr>
          <w:p w:rsidR="00362339" w:rsidRPr="00FE3908" w:rsidRDefault="00362339" w:rsidP="00631C2F">
            <w:pPr>
              <w:keepNext/>
              <w:bidi/>
              <w:spacing w:before="60" w:after="60" w:line="280" w:lineRule="exact"/>
              <w:rPr>
                <w:rFonts w:ascii="Arabic Typesetting" w:hAnsi="Arabic Typesetting" w:cs="Arabic Typesetting"/>
                <w:b/>
                <w:bCs/>
                <w:sz w:val="30"/>
                <w:szCs w:val="30"/>
                <w:rtl/>
                <w:lang w:bidi="ar-EG"/>
              </w:rPr>
            </w:pPr>
            <w:r w:rsidRPr="00FE3908">
              <w:rPr>
                <w:rFonts w:ascii="Arabic Typesetting" w:hAnsi="Arabic Typesetting" w:cs="Arabic Typesetting"/>
                <w:b/>
                <w:bCs/>
                <w:sz w:val="30"/>
                <w:szCs w:val="30"/>
                <w:rtl/>
                <w:lang w:bidi="ar-EG"/>
              </w:rPr>
              <w:t>مؤشرات الأداء</w:t>
            </w:r>
          </w:p>
        </w:tc>
        <w:tc>
          <w:tcPr>
            <w:tcW w:w="1989" w:type="dxa"/>
            <w:tcBorders>
              <w:left w:val="nil"/>
              <w:bottom w:val="single" w:sz="4" w:space="0" w:color="auto"/>
              <w:right w:val="nil"/>
            </w:tcBorders>
            <w:shd w:val="clear" w:color="auto" w:fill="auto"/>
            <w:tcMar>
              <w:top w:w="110" w:type="dxa"/>
            </w:tcMar>
            <w:vAlign w:val="center"/>
          </w:tcPr>
          <w:p w:rsidR="00362339" w:rsidRPr="00FE3908" w:rsidRDefault="00362339" w:rsidP="00631C2F">
            <w:pPr>
              <w:keepNext/>
              <w:tabs>
                <w:tab w:val="right" w:pos="2443"/>
                <w:tab w:val="right" w:pos="2584"/>
                <w:tab w:val="right" w:pos="2986"/>
              </w:tabs>
              <w:bidi/>
              <w:spacing w:before="60" w:after="60" w:line="280" w:lineRule="exact"/>
              <w:rPr>
                <w:rFonts w:ascii="Arabic Typesetting" w:hAnsi="Arabic Typesetting" w:cs="Arabic Typesetting"/>
                <w:b/>
                <w:bCs/>
                <w:sz w:val="30"/>
                <w:szCs w:val="30"/>
                <w:rtl/>
                <w:lang w:bidi="ar-EG"/>
              </w:rPr>
            </w:pPr>
            <w:r w:rsidRPr="00FE3908">
              <w:rPr>
                <w:rFonts w:ascii="Arabic Typesetting" w:hAnsi="Arabic Typesetting" w:cs="Arabic Typesetting"/>
                <w:b/>
                <w:bCs/>
                <w:sz w:val="30"/>
                <w:szCs w:val="30"/>
                <w:rtl/>
                <w:lang w:bidi="ar-EG"/>
              </w:rPr>
              <w:t>أسس المقارنة</w:t>
            </w:r>
          </w:p>
        </w:tc>
        <w:tc>
          <w:tcPr>
            <w:tcW w:w="1861" w:type="dxa"/>
            <w:tcBorders>
              <w:left w:val="nil"/>
              <w:bottom w:val="single" w:sz="4" w:space="0" w:color="auto"/>
              <w:right w:val="nil"/>
            </w:tcBorders>
          </w:tcPr>
          <w:p w:rsidR="00362339" w:rsidRPr="00FE3908" w:rsidRDefault="00362339" w:rsidP="00631C2F">
            <w:pPr>
              <w:keepNext/>
              <w:bidi/>
              <w:spacing w:before="60" w:after="60" w:line="280" w:lineRule="exact"/>
              <w:ind w:right="317"/>
              <w:rPr>
                <w:rFonts w:ascii="Arabic Typesetting" w:hAnsi="Arabic Typesetting" w:cs="Arabic Typesetting"/>
                <w:b/>
                <w:bCs/>
                <w:sz w:val="30"/>
                <w:szCs w:val="30"/>
                <w:rtl/>
                <w:lang w:bidi="ar-EG"/>
              </w:rPr>
            </w:pPr>
            <w:r w:rsidRPr="00FE3908">
              <w:rPr>
                <w:rFonts w:ascii="Arabic Typesetting" w:hAnsi="Arabic Typesetting" w:cs="Arabic Typesetting" w:hint="cs"/>
                <w:b/>
                <w:bCs/>
                <w:sz w:val="30"/>
                <w:szCs w:val="30"/>
                <w:rtl/>
                <w:lang w:bidi="ar-EG"/>
              </w:rPr>
              <w:t>الأهداف</w:t>
            </w:r>
          </w:p>
        </w:tc>
        <w:tc>
          <w:tcPr>
            <w:tcW w:w="2542" w:type="dxa"/>
            <w:tcBorders>
              <w:left w:val="nil"/>
              <w:bottom w:val="single" w:sz="4" w:space="0" w:color="auto"/>
              <w:right w:val="nil"/>
            </w:tcBorders>
            <w:tcMar>
              <w:top w:w="110" w:type="dxa"/>
            </w:tcMar>
          </w:tcPr>
          <w:p w:rsidR="00362339" w:rsidRPr="00FE3908" w:rsidRDefault="00362339" w:rsidP="00631C2F">
            <w:pPr>
              <w:keepNext/>
              <w:bidi/>
              <w:spacing w:before="60" w:after="60" w:line="280" w:lineRule="exact"/>
              <w:ind w:right="303"/>
              <w:rPr>
                <w:rFonts w:ascii="Arabic Typesetting" w:hAnsi="Arabic Typesetting" w:cs="Arabic Typesetting"/>
                <w:b/>
                <w:bCs/>
                <w:sz w:val="30"/>
                <w:szCs w:val="30"/>
                <w:rtl/>
                <w:lang w:bidi="ar-EG"/>
              </w:rPr>
            </w:pPr>
            <w:r w:rsidRPr="00FE3908">
              <w:rPr>
                <w:rFonts w:ascii="Arabic Typesetting" w:hAnsi="Arabic Typesetting" w:cs="Arabic Typesetting"/>
                <w:b/>
                <w:bCs/>
                <w:sz w:val="30"/>
                <w:szCs w:val="30"/>
                <w:rtl/>
                <w:lang w:bidi="ar-EG"/>
              </w:rPr>
              <w:t>بيانات الأداء</w:t>
            </w:r>
          </w:p>
        </w:tc>
        <w:tc>
          <w:tcPr>
            <w:tcW w:w="829" w:type="dxa"/>
            <w:tcBorders>
              <w:left w:val="nil"/>
              <w:bottom w:val="single" w:sz="4" w:space="0" w:color="auto"/>
            </w:tcBorders>
            <w:tcMar>
              <w:top w:w="110" w:type="dxa"/>
            </w:tcMar>
          </w:tcPr>
          <w:p w:rsidR="00362339" w:rsidRPr="00FE3908" w:rsidRDefault="00362339" w:rsidP="00631C2F">
            <w:pPr>
              <w:keepNext/>
              <w:bidi/>
              <w:spacing w:before="60" w:after="60" w:line="280" w:lineRule="exact"/>
              <w:rPr>
                <w:rFonts w:ascii="Arabic Typesetting" w:hAnsi="Arabic Typesetting" w:cs="Arabic Typesetting"/>
                <w:b/>
                <w:bCs/>
                <w:sz w:val="30"/>
                <w:szCs w:val="30"/>
                <w:rtl/>
                <w:lang w:bidi="ar-EG"/>
              </w:rPr>
            </w:pPr>
            <w:r w:rsidRPr="00FE3908">
              <w:rPr>
                <w:rFonts w:ascii="Arabic Typesetting" w:hAnsi="Arabic Typesetting" w:cs="Arabic Typesetting" w:hint="cs"/>
                <w:b/>
                <w:bCs/>
                <w:sz w:val="30"/>
                <w:szCs w:val="30"/>
                <w:rtl/>
                <w:lang w:bidi="ar-EG"/>
              </w:rPr>
              <w:t>السير</w:t>
            </w:r>
          </w:p>
        </w:tc>
      </w:tr>
      <w:tr w:rsidR="00362339" w:rsidRPr="00FE3908" w:rsidTr="00631C2F">
        <w:trPr>
          <w:trHeight w:val="18"/>
        </w:trPr>
        <w:tc>
          <w:tcPr>
            <w:tcW w:w="1864" w:type="dxa"/>
            <w:tcBorders>
              <w:top w:val="single" w:sz="4" w:space="0" w:color="auto"/>
              <w:bottom w:val="single" w:sz="4" w:space="0" w:color="auto"/>
              <w:right w:val="nil"/>
            </w:tcBorders>
            <w:tcMar>
              <w:top w:w="110" w:type="dxa"/>
            </w:tcMar>
          </w:tcPr>
          <w:p w:rsidR="00362339" w:rsidRPr="004C0696" w:rsidRDefault="00362339" w:rsidP="00631C2F">
            <w:pPr>
              <w:bidi/>
              <w:spacing w:before="60" w:after="60" w:line="280" w:lineRule="exact"/>
              <w:rPr>
                <w:rFonts w:ascii="Arabic Typesetting" w:hAnsi="Arabic Typesetting" w:cs="Arabic Typesetting"/>
                <w:b/>
                <w:sz w:val="30"/>
                <w:szCs w:val="30"/>
                <w:rtl/>
                <w:lang w:bidi="ar-EG"/>
              </w:rPr>
            </w:pPr>
            <w:r w:rsidRPr="004C0696">
              <w:rPr>
                <w:rFonts w:ascii="Arabic Typesetting" w:hAnsi="Arabic Typesetting" w:cs="Arabic Typesetting"/>
                <w:b/>
                <w:sz w:val="30"/>
                <w:szCs w:val="30"/>
                <w:rtl/>
                <w:lang w:bidi="ar-EG"/>
              </w:rPr>
              <w:t xml:space="preserve">عدد الدول الأعضاء/المنظمات الإقليمية التي قدمت تعليقات إيجابية على المشورة التشريعية المقدمة في مجال العلامات التجارية </w:t>
            </w:r>
            <w:r w:rsidRPr="004C0696">
              <w:rPr>
                <w:rFonts w:ascii="Arabic Typesetting" w:hAnsi="Arabic Typesetting" w:cs="Arabic Typesetting"/>
                <w:b/>
                <w:sz w:val="30"/>
                <w:szCs w:val="30"/>
                <w:rtl/>
                <w:lang w:bidi="ar-EG"/>
              </w:rPr>
              <w:lastRenderedPageBreak/>
              <w:t>والتصاميم الصناعية والبيانات الجغرافية، والنسبة المئوية لهذه الدول والمنظمات</w:t>
            </w:r>
          </w:p>
        </w:tc>
        <w:tc>
          <w:tcPr>
            <w:tcW w:w="1989" w:type="dxa"/>
            <w:tcBorders>
              <w:top w:val="single" w:sz="4" w:space="0" w:color="auto"/>
              <w:left w:val="nil"/>
              <w:bottom w:val="single" w:sz="4" w:space="0" w:color="auto"/>
              <w:right w:val="nil"/>
            </w:tcBorders>
            <w:shd w:val="clear" w:color="auto" w:fill="auto"/>
            <w:tcMar>
              <w:top w:w="110" w:type="dxa"/>
            </w:tcMar>
            <w:vAlign w:val="center"/>
          </w:tcPr>
          <w:p w:rsidR="00362339" w:rsidRDefault="00362339" w:rsidP="00631C2F">
            <w:pPr>
              <w:bidi/>
              <w:spacing w:before="60" w:after="60" w:line="280" w:lineRule="exact"/>
              <w:ind w:right="34"/>
              <w:rPr>
                <w:rFonts w:ascii="Arabic Typesetting" w:hAnsi="Arabic Typesetting" w:cs="Arabic Typesetting"/>
                <w:b/>
                <w:color w:val="002060"/>
                <w:sz w:val="30"/>
                <w:szCs w:val="30"/>
                <w:rtl/>
                <w:lang w:bidi="ar-EG"/>
              </w:rPr>
            </w:pPr>
            <w:r w:rsidRPr="00354EB0">
              <w:rPr>
                <w:rFonts w:ascii="Arabic Typesetting" w:hAnsi="Arabic Typesetting" w:cs="Arabic Typesetting"/>
                <w:b/>
                <w:i/>
                <w:iCs/>
                <w:color w:val="002060"/>
                <w:sz w:val="30"/>
                <w:szCs w:val="30"/>
                <w:rtl/>
                <w:lang w:bidi="ar-EG"/>
              </w:rPr>
              <w:lastRenderedPageBreak/>
              <w:t>أسس المقارنة المحدّثة</w:t>
            </w:r>
            <w:r w:rsidRPr="00354EB0">
              <w:rPr>
                <w:rFonts w:ascii="Arabic Typesetting" w:hAnsi="Arabic Typesetting" w:cs="Arabic Typesetting" w:hint="cs"/>
                <w:b/>
                <w:i/>
                <w:iCs/>
                <w:color w:val="002060"/>
                <w:sz w:val="30"/>
                <w:szCs w:val="30"/>
                <w:rtl/>
                <w:lang w:bidi="ar-EG"/>
              </w:rPr>
              <w:t xml:space="preserve"> في </w:t>
            </w:r>
            <w:r w:rsidRPr="00354EB0">
              <w:rPr>
                <w:rFonts w:ascii="Arabic Typesetting" w:hAnsi="Arabic Typesetting" w:cs="Arabic Typesetting"/>
                <w:b/>
                <w:i/>
                <w:iCs/>
                <w:color w:val="002060"/>
                <w:sz w:val="30"/>
                <w:szCs w:val="30"/>
                <w:rtl/>
                <w:lang w:bidi="ar-EG"/>
              </w:rPr>
              <w:t xml:space="preserve">نهاية </w:t>
            </w:r>
            <w:r w:rsidRPr="00354EB0">
              <w:rPr>
                <w:rFonts w:ascii="Arabic Typesetting" w:hAnsi="Arabic Typesetting" w:cs="Arabic Typesetting" w:hint="cs"/>
                <w:b/>
                <w:i/>
                <w:iCs/>
                <w:color w:val="002060"/>
                <w:sz w:val="30"/>
                <w:szCs w:val="30"/>
                <w:rtl/>
                <w:lang w:bidi="ar-EG"/>
              </w:rPr>
              <w:t>2013</w:t>
            </w:r>
            <w:r w:rsidRPr="00354EB0">
              <w:rPr>
                <w:rFonts w:ascii="Arabic Typesetting" w:hAnsi="Arabic Typesetting" w:cs="Arabic Typesetting"/>
                <w:b/>
                <w:i/>
                <w:iCs/>
                <w:color w:val="002060"/>
                <w:sz w:val="30"/>
                <w:szCs w:val="30"/>
                <w:rtl/>
                <w:lang w:bidi="ar-EG"/>
              </w:rPr>
              <w:t>:</w:t>
            </w:r>
          </w:p>
          <w:p w:rsidR="00362339" w:rsidRDefault="00362339" w:rsidP="00631C2F">
            <w:pPr>
              <w:bidi/>
              <w:spacing w:before="60" w:after="60" w:line="280" w:lineRule="exact"/>
              <w:ind w:right="34"/>
              <w:rPr>
                <w:rFonts w:ascii="Arabic Typesetting" w:hAnsi="Arabic Typesetting" w:cs="Arabic Typesetting"/>
                <w:b/>
                <w:color w:val="002060"/>
                <w:sz w:val="30"/>
                <w:szCs w:val="30"/>
                <w:rtl/>
                <w:lang w:bidi="ar-EG"/>
              </w:rPr>
            </w:pPr>
            <w:r>
              <w:rPr>
                <w:rFonts w:ascii="Arabic Typesetting" w:hAnsi="Arabic Typesetting" w:cs="Arabic Typesetting" w:hint="cs"/>
                <w:b/>
                <w:color w:val="002060"/>
                <w:sz w:val="30"/>
                <w:szCs w:val="30"/>
                <w:rtl/>
                <w:lang w:bidi="ar-EG"/>
              </w:rPr>
              <w:t xml:space="preserve">2013: قُدمت مشورة إلى 13 دولة عضوا بشأن 18 وحدة من مشروعات </w:t>
            </w:r>
            <w:r>
              <w:rPr>
                <w:rFonts w:ascii="Arabic Typesetting" w:hAnsi="Arabic Typesetting" w:cs="Arabic Typesetting" w:hint="cs"/>
                <w:b/>
                <w:color w:val="002060"/>
                <w:sz w:val="30"/>
                <w:szCs w:val="30"/>
                <w:rtl/>
                <w:lang w:bidi="ar-EG"/>
              </w:rPr>
              <w:lastRenderedPageBreak/>
              <w:t>التشريعات</w:t>
            </w:r>
          </w:p>
          <w:p w:rsidR="00362339" w:rsidRPr="00FE3908" w:rsidRDefault="00362339" w:rsidP="00631C2F">
            <w:pPr>
              <w:bidi/>
              <w:spacing w:before="60" w:after="60" w:line="280" w:lineRule="exact"/>
              <w:rPr>
                <w:rFonts w:ascii="Arabic Typesetting" w:hAnsi="Arabic Typesetting" w:cs="Arabic Typesetting"/>
                <w:b/>
                <w:sz w:val="30"/>
                <w:szCs w:val="30"/>
                <w:rtl/>
                <w:lang w:bidi="ar-EG"/>
              </w:rPr>
            </w:pPr>
            <w:r w:rsidRPr="00354EB0">
              <w:rPr>
                <w:rFonts w:ascii="Arabic Typesetting" w:hAnsi="Arabic Typesetting" w:cs="Arabic Typesetting"/>
                <w:b/>
                <w:i/>
                <w:iCs/>
                <w:sz w:val="30"/>
                <w:szCs w:val="30"/>
                <w:rtl/>
                <w:lang w:bidi="ar-EG"/>
              </w:rPr>
              <w:t>أسس المقارنة الأصلية:</w:t>
            </w:r>
            <w:r>
              <w:rPr>
                <w:rFonts w:ascii="Arabic Typesetting" w:hAnsi="Arabic Typesetting" w:cs="Arabic Typesetting"/>
                <w:b/>
                <w:sz w:val="30"/>
                <w:szCs w:val="30"/>
                <w:rtl/>
                <w:lang w:bidi="ar-EG"/>
              </w:rPr>
              <w:t xml:space="preserve"> برنامج وميزانية</w:t>
            </w:r>
            <w:r>
              <w:rPr>
                <w:rFonts w:ascii="Arabic Typesetting" w:hAnsi="Arabic Typesetting" w:cs="Arabic Typesetting" w:hint="cs"/>
                <w:b/>
                <w:sz w:val="30"/>
                <w:szCs w:val="30"/>
                <w:rtl/>
                <w:lang w:bidi="ar-EG"/>
              </w:rPr>
              <w:t xml:space="preserve"> 2014/15: ت</w:t>
            </w:r>
            <w:r w:rsidRPr="00306EB4">
              <w:rPr>
                <w:rFonts w:ascii="Arabic Typesetting" w:hAnsi="Arabic Typesetting" w:cs="Arabic Typesetting"/>
                <w:b/>
                <w:sz w:val="30"/>
                <w:szCs w:val="30"/>
                <w:rtl/>
                <w:lang w:bidi="ar-EG"/>
              </w:rPr>
              <w:t xml:space="preserve">لقت 11 دولة عضوا/منظمة إقليمية مشورة تشريعية، منها 3 قدمت تعليقات إيجابية على المشورة التشريعية </w:t>
            </w:r>
            <w:proofErr w:type="spellStart"/>
            <w:r w:rsidRPr="00306EB4">
              <w:rPr>
                <w:rFonts w:ascii="Arabic Typesetting" w:hAnsi="Arabic Typesetting" w:cs="Arabic Typesetting"/>
                <w:b/>
                <w:sz w:val="30"/>
                <w:szCs w:val="30"/>
                <w:rtl/>
                <w:lang w:bidi="ar-EG"/>
              </w:rPr>
              <w:t>المتلقاة</w:t>
            </w:r>
            <w:proofErr w:type="spellEnd"/>
            <w:r w:rsidRPr="00306EB4">
              <w:rPr>
                <w:rFonts w:ascii="Arabic Typesetting" w:hAnsi="Arabic Typesetting" w:cs="Arabic Typesetting"/>
                <w:b/>
                <w:sz w:val="30"/>
                <w:szCs w:val="30"/>
                <w:rtl/>
                <w:lang w:bidi="ar-EG"/>
              </w:rPr>
              <w:t xml:space="preserve"> في 2012</w:t>
            </w:r>
          </w:p>
        </w:tc>
        <w:tc>
          <w:tcPr>
            <w:tcW w:w="1861" w:type="dxa"/>
            <w:tcBorders>
              <w:top w:val="single" w:sz="4" w:space="0" w:color="auto"/>
              <w:left w:val="nil"/>
              <w:bottom w:val="single" w:sz="4" w:space="0" w:color="auto"/>
              <w:right w:val="nil"/>
            </w:tcBorders>
          </w:tcPr>
          <w:p w:rsidR="00362339" w:rsidRPr="00FE3908" w:rsidRDefault="00362339" w:rsidP="00631C2F">
            <w:pPr>
              <w:bidi/>
              <w:spacing w:before="60" w:after="60" w:line="280" w:lineRule="exact"/>
              <w:rPr>
                <w:rFonts w:ascii="Arabic Typesetting" w:hAnsi="Arabic Typesetting" w:cs="Arabic Typesetting"/>
                <w:b/>
                <w:sz w:val="30"/>
                <w:szCs w:val="30"/>
                <w:rtl/>
                <w:lang w:bidi="ar-EG"/>
              </w:rPr>
            </w:pPr>
            <w:r w:rsidRPr="00306EB4">
              <w:rPr>
                <w:rFonts w:ascii="Arabic Typesetting" w:hAnsi="Arabic Typesetting" w:cs="Arabic Typesetting"/>
                <w:b/>
                <w:sz w:val="30"/>
                <w:szCs w:val="30"/>
                <w:rtl/>
                <w:lang w:bidi="ar-EG"/>
              </w:rPr>
              <w:lastRenderedPageBreak/>
              <w:t>تقديم المشورة التشريعية إلى 10 دول أعضاء/منظمات إقليمية</w:t>
            </w:r>
            <w:r w:rsidRPr="00306EB4">
              <w:rPr>
                <w:rFonts w:ascii="Arabic Typesetting" w:hAnsi="Arabic Typesetting" w:cs="Arabic Typesetting" w:hint="cs"/>
                <w:b/>
                <w:sz w:val="30"/>
                <w:szCs w:val="30"/>
                <w:rtl/>
                <w:lang w:bidi="ar-EG"/>
              </w:rPr>
              <w:t>. وأبدت 90% ممّن ردّت على الاستقصاء رضاها عن المشورة المقدمة.</w:t>
            </w:r>
          </w:p>
        </w:tc>
        <w:tc>
          <w:tcPr>
            <w:tcW w:w="2542" w:type="dxa"/>
            <w:tcBorders>
              <w:top w:val="single" w:sz="4" w:space="0" w:color="auto"/>
              <w:left w:val="nil"/>
              <w:bottom w:val="single" w:sz="4" w:space="0" w:color="auto"/>
              <w:right w:val="nil"/>
            </w:tcBorders>
            <w:tcMar>
              <w:top w:w="110" w:type="dxa"/>
            </w:tcMar>
          </w:tcPr>
          <w:p w:rsidR="00362339" w:rsidRDefault="00362339" w:rsidP="00631C2F">
            <w:pPr>
              <w:keepNext/>
              <w:bidi/>
              <w:spacing w:before="60" w:after="60" w:line="280" w:lineRule="exact"/>
              <w:rPr>
                <w:rFonts w:ascii="Arabic Typesetting" w:hAnsi="Arabic Typesetting" w:cs="Arabic Typesetting"/>
                <w:b/>
                <w:sz w:val="30"/>
                <w:szCs w:val="30"/>
                <w:rtl/>
                <w:lang w:bidi="ar-EG"/>
              </w:rPr>
            </w:pPr>
            <w:r w:rsidRPr="00306EB4">
              <w:rPr>
                <w:rFonts w:ascii="Arabic Typesetting" w:hAnsi="Arabic Typesetting" w:cs="Arabic Typesetting"/>
                <w:b/>
                <w:sz w:val="30"/>
                <w:szCs w:val="30"/>
                <w:rtl/>
                <w:lang w:bidi="ar-EG"/>
              </w:rPr>
              <w:t xml:space="preserve">تقديم المشورة التشريعية إلى </w:t>
            </w:r>
            <w:r>
              <w:rPr>
                <w:rFonts w:ascii="Arabic Typesetting" w:hAnsi="Arabic Typesetting" w:cs="Arabic Typesetting" w:hint="cs"/>
                <w:b/>
                <w:sz w:val="30"/>
                <w:szCs w:val="30"/>
                <w:rtl/>
                <w:lang w:bidi="ar-EG"/>
              </w:rPr>
              <w:t>20</w:t>
            </w:r>
            <w:r w:rsidRPr="00306EB4">
              <w:rPr>
                <w:rFonts w:ascii="Arabic Typesetting" w:hAnsi="Arabic Typesetting" w:cs="Arabic Typesetting"/>
                <w:b/>
                <w:sz w:val="30"/>
                <w:szCs w:val="30"/>
                <w:rtl/>
                <w:lang w:bidi="ar-EG"/>
              </w:rPr>
              <w:t xml:space="preserve"> دول</w:t>
            </w:r>
            <w:r>
              <w:rPr>
                <w:rFonts w:ascii="Arabic Typesetting" w:hAnsi="Arabic Typesetting" w:cs="Arabic Typesetting" w:hint="cs"/>
                <w:b/>
                <w:sz w:val="30"/>
                <w:szCs w:val="30"/>
                <w:rtl/>
                <w:lang w:bidi="ar-EG"/>
              </w:rPr>
              <w:t>ة</w:t>
            </w:r>
            <w:r w:rsidRPr="00306EB4">
              <w:rPr>
                <w:rFonts w:ascii="Arabic Typesetting" w:hAnsi="Arabic Typesetting" w:cs="Arabic Typesetting"/>
                <w:b/>
                <w:sz w:val="30"/>
                <w:szCs w:val="30"/>
                <w:rtl/>
                <w:lang w:bidi="ar-EG"/>
              </w:rPr>
              <w:t xml:space="preserve"> </w:t>
            </w:r>
            <w:r>
              <w:rPr>
                <w:rFonts w:ascii="Arabic Typesetting" w:hAnsi="Arabic Typesetting" w:cs="Arabic Typesetting" w:hint="cs"/>
                <w:b/>
                <w:sz w:val="30"/>
                <w:szCs w:val="30"/>
                <w:rtl/>
                <w:lang w:bidi="ar-EG"/>
              </w:rPr>
              <w:t>عضوا</w:t>
            </w:r>
            <w:r>
              <w:rPr>
                <w:rFonts w:ascii="Arabic Typesetting" w:hAnsi="Arabic Typesetting" w:cs="Arabic Typesetting"/>
                <w:b/>
                <w:sz w:val="30"/>
                <w:szCs w:val="30"/>
                <w:rtl/>
                <w:lang w:bidi="ar-EG"/>
              </w:rPr>
              <w:t>/منظ</w:t>
            </w:r>
            <w:r>
              <w:rPr>
                <w:rFonts w:ascii="Arabic Typesetting" w:hAnsi="Arabic Typesetting" w:cs="Arabic Typesetting" w:hint="cs"/>
                <w:b/>
                <w:sz w:val="30"/>
                <w:szCs w:val="30"/>
                <w:rtl/>
                <w:lang w:bidi="ar-EG"/>
              </w:rPr>
              <w:t>مة</w:t>
            </w:r>
            <w:r w:rsidRPr="00306EB4">
              <w:rPr>
                <w:rFonts w:ascii="Arabic Typesetting" w:hAnsi="Arabic Typesetting" w:cs="Arabic Typesetting"/>
                <w:b/>
                <w:sz w:val="30"/>
                <w:szCs w:val="30"/>
                <w:rtl/>
                <w:lang w:bidi="ar-EG"/>
              </w:rPr>
              <w:t xml:space="preserve"> إقليمية</w:t>
            </w:r>
            <w:r>
              <w:rPr>
                <w:rFonts w:ascii="Arabic Typesetting" w:hAnsi="Arabic Typesetting" w:cs="Arabic Typesetting" w:hint="cs"/>
                <w:b/>
                <w:sz w:val="30"/>
                <w:szCs w:val="30"/>
                <w:rtl/>
                <w:lang w:bidi="ar-EG"/>
              </w:rPr>
              <w:t xml:space="preserve"> </w:t>
            </w:r>
            <w:r w:rsidRPr="00AC543C">
              <w:rPr>
                <w:rFonts w:ascii="Arabic Typesetting" w:hAnsi="Arabic Typesetting" w:cs="Arabic Typesetting" w:hint="cs"/>
                <w:b/>
                <w:sz w:val="30"/>
                <w:szCs w:val="30"/>
                <w:rtl/>
                <w:lang w:bidi="ar-EG"/>
              </w:rPr>
              <w:t>(أ</w:t>
            </w:r>
            <w:r w:rsidRPr="00AC543C">
              <w:rPr>
                <w:rFonts w:ascii="Arabic Typesetting" w:hAnsi="Arabic Typesetting" w:cs="Arabic Typesetting"/>
                <w:b/>
                <w:sz w:val="30"/>
                <w:szCs w:val="30"/>
                <w:rtl/>
                <w:lang w:bidi="ar-EG"/>
              </w:rPr>
              <w:t xml:space="preserve">فريقيا </w:t>
            </w:r>
            <w:r>
              <w:rPr>
                <w:rFonts w:ascii="Arabic Typesetting" w:hAnsi="Arabic Typesetting" w:cs="Arabic Typesetting" w:hint="cs"/>
                <w:b/>
                <w:sz w:val="30"/>
                <w:szCs w:val="30"/>
                <w:rtl/>
                <w:lang w:bidi="ar-EG"/>
              </w:rPr>
              <w:t>7؛</w:t>
            </w:r>
            <w:r w:rsidRPr="00AC543C">
              <w:rPr>
                <w:rFonts w:ascii="Arabic Typesetting" w:hAnsi="Arabic Typesetting" w:cs="Arabic Typesetting"/>
                <w:b/>
                <w:sz w:val="30"/>
                <w:szCs w:val="30"/>
                <w:rtl/>
                <w:lang w:bidi="ar-EG"/>
              </w:rPr>
              <w:t xml:space="preserve"> البلدان العربية 1؛ آسيا والمحيط الهادئ </w:t>
            </w:r>
            <w:r>
              <w:rPr>
                <w:rFonts w:ascii="Arabic Typesetting" w:hAnsi="Arabic Typesetting" w:cs="Arabic Typesetting" w:hint="cs"/>
                <w:b/>
                <w:sz w:val="30"/>
                <w:szCs w:val="30"/>
                <w:rtl/>
                <w:lang w:bidi="ar-EG"/>
              </w:rPr>
              <w:t>11</w:t>
            </w:r>
            <w:r w:rsidRPr="00AC543C">
              <w:rPr>
                <w:rFonts w:ascii="Arabic Typesetting" w:hAnsi="Arabic Typesetting" w:cs="Arabic Typesetting"/>
                <w:b/>
                <w:sz w:val="30"/>
                <w:szCs w:val="30"/>
                <w:rtl/>
                <w:lang w:bidi="ar-EG"/>
              </w:rPr>
              <w:t>؛ أمريكا اللاتينية والكاريبي</w:t>
            </w:r>
            <w:r w:rsidRPr="00AC543C">
              <w:rPr>
                <w:rFonts w:ascii="Arabic Typesetting" w:hAnsi="Arabic Typesetting" w:cs="Arabic Typesetting" w:hint="cs"/>
                <w:b/>
                <w:sz w:val="30"/>
                <w:szCs w:val="30"/>
                <w:rtl/>
                <w:lang w:bidi="ar-EG"/>
              </w:rPr>
              <w:t> 1؛</w:t>
            </w:r>
            <w:r w:rsidRPr="00AC543C">
              <w:rPr>
                <w:rFonts w:ascii="Arabic Typesetting" w:hAnsi="Arabic Typesetting" w:cs="Arabic Typesetting"/>
                <w:b/>
                <w:sz w:val="30"/>
                <w:szCs w:val="30"/>
                <w:rtl/>
                <w:lang w:bidi="ar-EG"/>
              </w:rPr>
              <w:t>).</w:t>
            </w:r>
          </w:p>
          <w:p w:rsidR="00362339" w:rsidRPr="00FE3908" w:rsidRDefault="00362339" w:rsidP="00631C2F">
            <w:pPr>
              <w:keepNext/>
              <w:bidi/>
              <w:spacing w:before="60" w:after="60" w:line="280" w:lineRule="exact"/>
              <w:rPr>
                <w:rFonts w:ascii="Arabic Typesetting" w:hAnsi="Arabic Typesetting" w:cs="Arabic Typesetting"/>
                <w:b/>
                <w:sz w:val="30"/>
                <w:szCs w:val="30"/>
                <w:rtl/>
                <w:lang w:bidi="ar-EG"/>
              </w:rPr>
            </w:pPr>
            <w:r w:rsidRPr="00306EB4">
              <w:rPr>
                <w:rFonts w:ascii="Arabic Typesetting" w:hAnsi="Arabic Typesetting" w:cs="Arabic Typesetting" w:hint="cs"/>
                <w:b/>
                <w:sz w:val="30"/>
                <w:szCs w:val="30"/>
                <w:rtl/>
                <w:lang w:bidi="ar-EG"/>
              </w:rPr>
              <w:t>و</w:t>
            </w:r>
            <w:r>
              <w:rPr>
                <w:rFonts w:ascii="Arabic Typesetting" w:hAnsi="Arabic Typesetting" w:cs="Arabic Typesetting" w:hint="cs"/>
                <w:b/>
                <w:sz w:val="30"/>
                <w:szCs w:val="30"/>
                <w:rtl/>
                <w:lang w:bidi="ar-EG"/>
              </w:rPr>
              <w:t xml:space="preserve">ردّت سبع دول أعضاء/منظمات </w:t>
            </w:r>
            <w:r>
              <w:rPr>
                <w:rFonts w:ascii="Arabic Typesetting" w:hAnsi="Arabic Typesetting" w:cs="Arabic Typesetting" w:hint="cs"/>
                <w:b/>
                <w:sz w:val="30"/>
                <w:szCs w:val="30"/>
                <w:rtl/>
                <w:lang w:bidi="ar-EG"/>
              </w:rPr>
              <w:lastRenderedPageBreak/>
              <w:t>إقليمية على الاستقصاء و</w:t>
            </w:r>
            <w:r w:rsidRPr="00306EB4">
              <w:rPr>
                <w:rFonts w:ascii="Arabic Typesetting" w:hAnsi="Arabic Typesetting" w:cs="Arabic Typesetting" w:hint="cs"/>
                <w:b/>
                <w:sz w:val="30"/>
                <w:szCs w:val="30"/>
                <w:rtl/>
                <w:lang w:bidi="ar-EG"/>
              </w:rPr>
              <w:t xml:space="preserve">أبدت </w:t>
            </w:r>
            <w:r>
              <w:rPr>
                <w:rFonts w:ascii="Arabic Typesetting" w:hAnsi="Arabic Typesetting" w:cs="Arabic Typesetting" w:hint="cs"/>
                <w:b/>
                <w:sz w:val="30"/>
                <w:szCs w:val="30"/>
                <w:rtl/>
                <w:lang w:bidi="ar-EG"/>
              </w:rPr>
              <w:t>جميعا (100</w:t>
            </w:r>
            <w:r w:rsidRPr="00306EB4">
              <w:rPr>
                <w:rFonts w:ascii="Arabic Typesetting" w:hAnsi="Arabic Typesetting" w:cs="Arabic Typesetting" w:hint="cs"/>
                <w:b/>
                <w:sz w:val="30"/>
                <w:szCs w:val="30"/>
                <w:rtl/>
                <w:lang w:bidi="ar-EG"/>
              </w:rPr>
              <w:t>%</w:t>
            </w:r>
            <w:r>
              <w:rPr>
                <w:rFonts w:ascii="Arabic Typesetting" w:hAnsi="Arabic Typesetting" w:cs="Arabic Typesetting" w:hint="cs"/>
                <w:b/>
                <w:sz w:val="30"/>
                <w:szCs w:val="30"/>
                <w:rtl/>
                <w:lang w:bidi="ar-EG"/>
              </w:rPr>
              <w:t>)</w:t>
            </w:r>
            <w:r w:rsidRPr="00306EB4">
              <w:rPr>
                <w:rFonts w:ascii="Arabic Typesetting" w:hAnsi="Arabic Typesetting" w:cs="Arabic Typesetting" w:hint="cs"/>
                <w:b/>
                <w:sz w:val="30"/>
                <w:szCs w:val="30"/>
                <w:rtl/>
                <w:lang w:bidi="ar-EG"/>
              </w:rPr>
              <w:t xml:space="preserve"> رضاها عن المشورة المقدمة.</w:t>
            </w:r>
          </w:p>
        </w:tc>
        <w:tc>
          <w:tcPr>
            <w:tcW w:w="829" w:type="dxa"/>
            <w:tcBorders>
              <w:top w:val="single" w:sz="4" w:space="0" w:color="auto"/>
              <w:left w:val="nil"/>
              <w:bottom w:val="single" w:sz="4" w:space="0" w:color="auto"/>
            </w:tcBorders>
            <w:tcMar>
              <w:top w:w="110" w:type="dxa"/>
            </w:tcMar>
          </w:tcPr>
          <w:p w:rsidR="00362339" w:rsidRPr="00FE3908" w:rsidRDefault="00362339" w:rsidP="00631C2F">
            <w:pPr>
              <w:keepNext/>
              <w:bidi/>
              <w:spacing w:before="60" w:after="60" w:line="280" w:lineRule="exact"/>
              <w:rPr>
                <w:rFonts w:ascii="Arabic Typesetting" w:hAnsi="Arabic Typesetting" w:cs="Arabic Typesetting"/>
                <w:b/>
                <w:bCs/>
                <w:color w:val="008000"/>
                <w:sz w:val="30"/>
                <w:szCs w:val="30"/>
                <w:rtl/>
                <w:lang w:bidi="ar-EG"/>
              </w:rPr>
            </w:pPr>
            <w:r>
              <w:rPr>
                <w:rFonts w:ascii="Arabic Typesetting" w:hAnsi="Arabic Typesetting" w:cs="Arabic Typesetting" w:hint="cs"/>
                <w:b/>
                <w:bCs/>
                <w:color w:val="008000"/>
                <w:sz w:val="30"/>
                <w:szCs w:val="30"/>
                <w:rtl/>
                <w:lang w:bidi="ar-EG"/>
              </w:rPr>
              <w:lastRenderedPageBreak/>
              <w:t>ثابت</w:t>
            </w:r>
          </w:p>
        </w:tc>
      </w:tr>
      <w:tr w:rsidR="00362339" w:rsidRPr="00FE3908" w:rsidTr="00631C2F">
        <w:trPr>
          <w:trHeight w:val="537"/>
        </w:trPr>
        <w:tc>
          <w:tcPr>
            <w:tcW w:w="9085" w:type="dxa"/>
            <w:gridSpan w:val="5"/>
            <w:tcBorders>
              <w:top w:val="single" w:sz="4" w:space="0" w:color="auto"/>
            </w:tcBorders>
            <w:shd w:val="clear" w:color="auto" w:fill="CCFFFF"/>
          </w:tcPr>
          <w:p w:rsidR="00362339" w:rsidRPr="00FE3908" w:rsidRDefault="00362339" w:rsidP="00631C2F">
            <w:pPr>
              <w:keepNext/>
              <w:bidi/>
              <w:spacing w:before="60" w:after="60" w:line="280" w:lineRule="exact"/>
              <w:rPr>
                <w:rFonts w:ascii="Arabic Typesetting" w:hAnsi="Arabic Typesetting" w:cs="Arabic Typesetting"/>
                <w:bCs/>
                <w:sz w:val="30"/>
                <w:szCs w:val="30"/>
                <w:lang w:bidi="ar-EG"/>
              </w:rPr>
            </w:pPr>
            <w:r w:rsidRPr="00FE3908">
              <w:rPr>
                <w:rFonts w:ascii="Arabic Typesetting" w:hAnsi="Arabic Typesetting" w:cs="Arabic Typesetting"/>
                <w:bCs/>
                <w:sz w:val="30"/>
                <w:szCs w:val="30"/>
                <w:rtl/>
                <w:lang w:bidi="ar-EG"/>
              </w:rPr>
              <w:lastRenderedPageBreak/>
              <w:t xml:space="preserve">النتيجة </w:t>
            </w:r>
            <w:r w:rsidRPr="00FE3908">
              <w:rPr>
                <w:rFonts w:ascii="Arabic Typesetting" w:hAnsi="Arabic Typesetting" w:cs="Arabic Typesetting"/>
                <w:bCs/>
                <w:sz w:val="30"/>
                <w:szCs w:val="30"/>
                <w:shd w:val="clear" w:color="auto" w:fill="CCFFFF"/>
                <w:rtl/>
                <w:lang w:bidi="ar-EG"/>
              </w:rPr>
              <w:t xml:space="preserve">المرتقبة: </w:t>
            </w:r>
            <w:r w:rsidRPr="00835E09">
              <w:rPr>
                <w:rFonts w:ascii="Arabic Typesetting" w:hAnsi="Arabic Typesetting" w:cs="Arabic Typesetting" w:hint="cs"/>
                <w:b/>
                <w:sz w:val="30"/>
                <w:szCs w:val="30"/>
                <w:shd w:val="clear" w:color="auto" w:fill="CCFFFF"/>
                <w:rtl/>
                <w:lang w:bidi="ar-EG"/>
              </w:rPr>
              <w:tab/>
            </w:r>
            <w:r w:rsidRPr="00835E09">
              <w:rPr>
                <w:rFonts w:ascii="Arabic Typesetting" w:hAnsi="Arabic Typesetting" w:cs="Arabic Typesetting" w:hint="cs"/>
                <w:sz w:val="30"/>
                <w:szCs w:val="30"/>
                <w:rtl/>
                <w:lang w:bidi="ar-EG"/>
              </w:rPr>
              <w:t xml:space="preserve">ه </w:t>
            </w:r>
            <w:r>
              <w:rPr>
                <w:rFonts w:ascii="Arabic Typesetting" w:hAnsi="Arabic Typesetting" w:cs="Arabic Typesetting" w:hint="cs"/>
                <w:sz w:val="30"/>
                <w:szCs w:val="30"/>
                <w:rtl/>
                <w:lang w:bidi="ar-EG"/>
              </w:rPr>
              <w:t>3</w:t>
            </w:r>
            <w:r w:rsidRPr="00835E09">
              <w:rPr>
                <w:rFonts w:ascii="Arabic Typesetting" w:hAnsi="Arabic Typesetting" w:cs="Arabic Typesetting" w:hint="cs"/>
                <w:sz w:val="30"/>
                <w:szCs w:val="30"/>
                <w:rtl/>
                <w:lang w:bidi="ar-EG"/>
              </w:rPr>
              <w:t xml:space="preserve">.1 </w:t>
            </w:r>
            <w:r w:rsidRPr="00E71AF5">
              <w:rPr>
                <w:rFonts w:ascii="Arabic Typesetting" w:hAnsi="Arabic Typesetting" w:cs="Arabic Typesetting"/>
                <w:b/>
                <w:sz w:val="30"/>
                <w:szCs w:val="30"/>
                <w:shd w:val="clear" w:color="auto" w:fill="CCFFFF"/>
                <w:rtl/>
                <w:lang w:bidi="ar-EG"/>
              </w:rPr>
              <w:t xml:space="preserve">حماية متزايدة لشعارات </w:t>
            </w:r>
            <w:r w:rsidRPr="00E71AF5">
              <w:rPr>
                <w:rFonts w:ascii="Arabic Typesetting" w:hAnsi="Arabic Typesetting" w:cs="Arabic Typesetting" w:hint="cs"/>
                <w:b/>
                <w:sz w:val="30"/>
                <w:szCs w:val="30"/>
                <w:shd w:val="clear" w:color="auto" w:fill="CCFFFF"/>
                <w:rtl/>
                <w:lang w:bidi="ar-EG"/>
              </w:rPr>
              <w:t xml:space="preserve">الدول </w:t>
            </w:r>
            <w:r w:rsidRPr="00E71AF5">
              <w:rPr>
                <w:rFonts w:ascii="Arabic Typesetting" w:hAnsi="Arabic Typesetting" w:cs="Arabic Typesetting"/>
                <w:b/>
                <w:sz w:val="30"/>
                <w:szCs w:val="30"/>
                <w:shd w:val="clear" w:color="auto" w:fill="CCFFFF"/>
                <w:rtl/>
                <w:lang w:bidi="ar-EG"/>
              </w:rPr>
              <w:t>وأسماء المنظمات الحكومية الدولية وشعاراتها</w:t>
            </w:r>
          </w:p>
        </w:tc>
      </w:tr>
      <w:tr w:rsidR="00362339" w:rsidRPr="00FE3908" w:rsidTr="00631C2F">
        <w:trPr>
          <w:trHeight w:val="148"/>
        </w:trPr>
        <w:tc>
          <w:tcPr>
            <w:tcW w:w="1864" w:type="dxa"/>
            <w:tcBorders>
              <w:bottom w:val="nil"/>
              <w:right w:val="nil"/>
            </w:tcBorders>
            <w:tcMar>
              <w:top w:w="110" w:type="dxa"/>
            </w:tcMar>
          </w:tcPr>
          <w:p w:rsidR="00362339" w:rsidRPr="00FE3908" w:rsidRDefault="00362339" w:rsidP="00631C2F">
            <w:pPr>
              <w:keepNext/>
              <w:bidi/>
              <w:spacing w:before="60" w:after="60" w:line="280" w:lineRule="exact"/>
              <w:rPr>
                <w:rFonts w:ascii="Arabic Typesetting" w:hAnsi="Arabic Typesetting" w:cs="Arabic Typesetting"/>
                <w:b/>
                <w:sz w:val="30"/>
                <w:szCs w:val="30"/>
                <w:rtl/>
                <w:lang w:bidi="ar-EG"/>
              </w:rPr>
            </w:pPr>
            <w:r w:rsidRPr="00FE3908">
              <w:rPr>
                <w:rFonts w:ascii="Arabic Typesetting" w:hAnsi="Arabic Typesetting" w:cs="Arabic Typesetting"/>
                <w:bCs/>
                <w:sz w:val="30"/>
                <w:szCs w:val="30"/>
                <w:rtl/>
                <w:lang w:bidi="ar-EG"/>
              </w:rPr>
              <w:t>مؤشرات الأداء</w:t>
            </w:r>
          </w:p>
        </w:tc>
        <w:tc>
          <w:tcPr>
            <w:tcW w:w="1989" w:type="dxa"/>
            <w:tcBorders>
              <w:left w:val="nil"/>
              <w:bottom w:val="nil"/>
              <w:right w:val="nil"/>
            </w:tcBorders>
            <w:shd w:val="clear" w:color="auto" w:fill="auto"/>
            <w:tcMar>
              <w:top w:w="110" w:type="dxa"/>
            </w:tcMar>
            <w:vAlign w:val="center"/>
          </w:tcPr>
          <w:p w:rsidR="00362339" w:rsidRPr="00FE3908" w:rsidRDefault="00362339" w:rsidP="00631C2F">
            <w:pPr>
              <w:keepNext/>
              <w:bidi/>
              <w:spacing w:before="60" w:after="60" w:line="280" w:lineRule="exact"/>
              <w:rPr>
                <w:rFonts w:ascii="Arabic Typesetting" w:hAnsi="Arabic Typesetting" w:cs="Arabic Typesetting"/>
                <w:bCs/>
                <w:sz w:val="30"/>
                <w:szCs w:val="30"/>
                <w:rtl/>
                <w:lang w:bidi="ar-EG"/>
              </w:rPr>
            </w:pPr>
            <w:r w:rsidRPr="00FE3908">
              <w:rPr>
                <w:rFonts w:ascii="Arabic Typesetting" w:hAnsi="Arabic Typesetting" w:cs="Arabic Typesetting"/>
                <w:bCs/>
                <w:sz w:val="30"/>
                <w:szCs w:val="30"/>
                <w:rtl/>
                <w:lang w:bidi="ar-EG"/>
              </w:rPr>
              <w:t>أسس المقارنة</w:t>
            </w:r>
          </w:p>
        </w:tc>
        <w:tc>
          <w:tcPr>
            <w:tcW w:w="1861" w:type="dxa"/>
            <w:tcBorders>
              <w:top w:val="nil"/>
              <w:left w:val="nil"/>
              <w:bottom w:val="nil"/>
              <w:right w:val="nil"/>
            </w:tcBorders>
          </w:tcPr>
          <w:p w:rsidR="00362339" w:rsidRPr="00FE3908" w:rsidRDefault="00362339" w:rsidP="00631C2F">
            <w:pPr>
              <w:keepNext/>
              <w:bidi/>
              <w:spacing w:before="60" w:after="60" w:line="280" w:lineRule="exact"/>
              <w:rPr>
                <w:rFonts w:ascii="Arabic Typesetting" w:hAnsi="Arabic Typesetting" w:cs="Arabic Typesetting"/>
                <w:bCs/>
                <w:sz w:val="30"/>
                <w:szCs w:val="30"/>
                <w:rtl/>
                <w:lang w:bidi="ar-EG"/>
              </w:rPr>
            </w:pPr>
            <w:r w:rsidRPr="00FE3908">
              <w:rPr>
                <w:rFonts w:ascii="Arabic Typesetting" w:hAnsi="Arabic Typesetting" w:cs="Arabic Typesetting" w:hint="cs"/>
                <w:bCs/>
                <w:sz w:val="30"/>
                <w:szCs w:val="30"/>
                <w:rtl/>
                <w:lang w:bidi="ar-EG"/>
              </w:rPr>
              <w:t>الأهداف</w:t>
            </w:r>
          </w:p>
        </w:tc>
        <w:tc>
          <w:tcPr>
            <w:tcW w:w="2542" w:type="dxa"/>
            <w:tcBorders>
              <w:top w:val="nil"/>
              <w:left w:val="nil"/>
              <w:bottom w:val="nil"/>
              <w:right w:val="nil"/>
            </w:tcBorders>
            <w:tcMar>
              <w:top w:w="110" w:type="dxa"/>
            </w:tcMar>
          </w:tcPr>
          <w:p w:rsidR="00362339" w:rsidRPr="00FE3908" w:rsidRDefault="00362339" w:rsidP="00631C2F">
            <w:pPr>
              <w:keepNext/>
              <w:bidi/>
              <w:spacing w:before="60" w:after="60" w:line="280" w:lineRule="exact"/>
              <w:rPr>
                <w:rFonts w:ascii="Arabic Typesetting" w:hAnsi="Arabic Typesetting" w:cs="Arabic Typesetting"/>
                <w:b/>
                <w:sz w:val="30"/>
                <w:szCs w:val="30"/>
                <w:rtl/>
                <w:lang w:bidi="ar-EG"/>
              </w:rPr>
            </w:pPr>
            <w:r w:rsidRPr="00FE3908">
              <w:rPr>
                <w:rFonts w:ascii="Arabic Typesetting" w:hAnsi="Arabic Typesetting" w:cs="Arabic Typesetting"/>
                <w:bCs/>
                <w:sz w:val="30"/>
                <w:szCs w:val="30"/>
                <w:rtl/>
                <w:lang w:bidi="ar-EG"/>
              </w:rPr>
              <w:t>بيانات الأداء</w:t>
            </w:r>
          </w:p>
        </w:tc>
        <w:tc>
          <w:tcPr>
            <w:tcW w:w="829" w:type="dxa"/>
            <w:tcBorders>
              <w:left w:val="nil"/>
              <w:bottom w:val="nil"/>
            </w:tcBorders>
            <w:tcMar>
              <w:top w:w="110" w:type="dxa"/>
            </w:tcMar>
          </w:tcPr>
          <w:p w:rsidR="00362339" w:rsidRPr="00FE3908" w:rsidRDefault="00362339" w:rsidP="00631C2F">
            <w:pPr>
              <w:keepNext/>
              <w:bidi/>
              <w:spacing w:before="60" w:after="60" w:line="280" w:lineRule="exact"/>
              <w:rPr>
                <w:rFonts w:ascii="Arabic Typesetting" w:hAnsi="Arabic Typesetting" w:cs="Arabic Typesetting"/>
                <w:b/>
                <w:bCs/>
                <w:color w:val="008000"/>
                <w:sz w:val="30"/>
                <w:szCs w:val="30"/>
                <w:rtl/>
                <w:lang w:bidi="ar-EG"/>
              </w:rPr>
            </w:pPr>
            <w:r w:rsidRPr="00FE3908">
              <w:rPr>
                <w:rFonts w:ascii="Arabic Typesetting" w:hAnsi="Arabic Typesetting" w:cs="Arabic Typesetting" w:hint="cs"/>
                <w:bCs/>
                <w:sz w:val="30"/>
                <w:szCs w:val="30"/>
                <w:rtl/>
                <w:lang w:bidi="ar-EG"/>
              </w:rPr>
              <w:t>السير</w:t>
            </w:r>
          </w:p>
        </w:tc>
      </w:tr>
      <w:tr w:rsidR="00362339" w:rsidRPr="00FE3908" w:rsidTr="00631C2F">
        <w:trPr>
          <w:trHeight w:val="148"/>
        </w:trPr>
        <w:tc>
          <w:tcPr>
            <w:tcW w:w="1864" w:type="dxa"/>
            <w:tcBorders>
              <w:top w:val="nil"/>
              <w:bottom w:val="nil"/>
              <w:right w:val="nil"/>
            </w:tcBorders>
            <w:tcMar>
              <w:top w:w="110" w:type="dxa"/>
            </w:tcMar>
          </w:tcPr>
          <w:p w:rsidR="00362339" w:rsidRPr="00FE3908" w:rsidRDefault="00362339" w:rsidP="00631C2F">
            <w:pPr>
              <w:bidi/>
              <w:spacing w:before="60" w:after="60" w:line="340" w:lineRule="exact"/>
              <w:rPr>
                <w:rFonts w:ascii="Arabic Typesetting" w:hAnsi="Arabic Typesetting" w:cs="Arabic Typesetting"/>
                <w:b/>
                <w:sz w:val="30"/>
                <w:szCs w:val="30"/>
                <w:rtl/>
                <w:lang w:bidi="ar-EG"/>
              </w:rPr>
            </w:pPr>
            <w:r w:rsidRPr="00DD5940">
              <w:rPr>
                <w:rFonts w:ascii="Arabic Typesetting" w:hAnsi="Arabic Typesetting" w:cs="Arabic Typesetting"/>
                <w:b/>
                <w:sz w:val="30"/>
                <w:szCs w:val="30"/>
                <w:rtl/>
                <w:lang w:bidi="ar-EG"/>
              </w:rPr>
              <w:t>العدد المعالج من طلبات التبليغ بناء على المادة</w:t>
            </w:r>
            <w:r>
              <w:rPr>
                <w:rFonts w:ascii="Arabic Typesetting" w:hAnsi="Arabic Typesetting" w:cs="Arabic Typesetting" w:hint="cs"/>
                <w:b/>
                <w:sz w:val="30"/>
                <w:szCs w:val="30"/>
                <w:rtl/>
                <w:lang w:bidi="ar-EG"/>
              </w:rPr>
              <w:t> </w:t>
            </w:r>
            <w:r w:rsidRPr="00DD5940">
              <w:rPr>
                <w:rFonts w:ascii="Arabic Typesetting" w:hAnsi="Arabic Typesetting" w:cs="Arabic Typesetting"/>
                <w:b/>
                <w:sz w:val="30"/>
                <w:szCs w:val="30"/>
                <w:rtl/>
                <w:lang w:bidi="ar-EG"/>
              </w:rPr>
              <w:t>6</w:t>
            </w:r>
            <w:r>
              <w:rPr>
                <w:rFonts w:ascii="Arabic Typesetting" w:hAnsi="Arabic Typesetting" w:cs="Arabic Typesetting" w:hint="cs"/>
                <w:b/>
                <w:sz w:val="30"/>
                <w:szCs w:val="30"/>
                <w:rtl/>
                <w:lang w:bidi="ar-EG"/>
              </w:rPr>
              <w:t> </w:t>
            </w:r>
            <w:r w:rsidRPr="00DD5940">
              <w:rPr>
                <w:rFonts w:ascii="Arabic Typesetting" w:hAnsi="Arabic Typesetting" w:cs="Arabic Typesetting"/>
                <w:b/>
                <w:sz w:val="30"/>
                <w:szCs w:val="30"/>
                <w:rtl/>
                <w:lang w:bidi="ar-EG"/>
              </w:rPr>
              <w:t>(ثالثا)</w:t>
            </w:r>
          </w:p>
        </w:tc>
        <w:tc>
          <w:tcPr>
            <w:tcW w:w="1989" w:type="dxa"/>
            <w:tcBorders>
              <w:top w:val="nil"/>
              <w:left w:val="nil"/>
              <w:bottom w:val="nil"/>
              <w:right w:val="nil"/>
            </w:tcBorders>
            <w:shd w:val="clear" w:color="auto" w:fill="auto"/>
            <w:tcMar>
              <w:top w:w="110" w:type="dxa"/>
            </w:tcMar>
          </w:tcPr>
          <w:p w:rsidR="00362339" w:rsidRDefault="00362339" w:rsidP="00631C2F">
            <w:pPr>
              <w:bidi/>
              <w:spacing w:before="60" w:after="60" w:line="280" w:lineRule="exact"/>
              <w:ind w:right="34"/>
              <w:rPr>
                <w:rFonts w:ascii="Arabic Typesetting" w:hAnsi="Arabic Typesetting" w:cs="Arabic Typesetting"/>
                <w:b/>
                <w:color w:val="002060"/>
                <w:sz w:val="30"/>
                <w:szCs w:val="30"/>
                <w:rtl/>
                <w:lang w:bidi="ar-EG"/>
              </w:rPr>
            </w:pPr>
            <w:r w:rsidRPr="00354EB0">
              <w:rPr>
                <w:rFonts w:ascii="Arabic Typesetting" w:hAnsi="Arabic Typesetting" w:cs="Arabic Typesetting"/>
                <w:b/>
                <w:i/>
                <w:iCs/>
                <w:color w:val="002060"/>
                <w:sz w:val="30"/>
                <w:szCs w:val="30"/>
                <w:rtl/>
                <w:lang w:bidi="ar-EG"/>
              </w:rPr>
              <w:t>أسس المقارنة المحدّثة</w:t>
            </w:r>
            <w:r w:rsidRPr="00354EB0">
              <w:rPr>
                <w:rFonts w:ascii="Arabic Typesetting" w:hAnsi="Arabic Typesetting" w:cs="Arabic Typesetting" w:hint="cs"/>
                <w:b/>
                <w:i/>
                <w:iCs/>
                <w:color w:val="002060"/>
                <w:sz w:val="30"/>
                <w:szCs w:val="30"/>
                <w:rtl/>
                <w:lang w:bidi="ar-EG"/>
              </w:rPr>
              <w:t xml:space="preserve"> في </w:t>
            </w:r>
            <w:r w:rsidRPr="00354EB0">
              <w:rPr>
                <w:rFonts w:ascii="Arabic Typesetting" w:hAnsi="Arabic Typesetting" w:cs="Arabic Typesetting"/>
                <w:b/>
                <w:i/>
                <w:iCs/>
                <w:color w:val="002060"/>
                <w:sz w:val="30"/>
                <w:szCs w:val="30"/>
                <w:rtl/>
                <w:lang w:bidi="ar-EG"/>
              </w:rPr>
              <w:t xml:space="preserve">نهاية </w:t>
            </w:r>
            <w:r w:rsidRPr="00354EB0">
              <w:rPr>
                <w:rFonts w:ascii="Arabic Typesetting" w:hAnsi="Arabic Typesetting" w:cs="Arabic Typesetting" w:hint="cs"/>
                <w:b/>
                <w:i/>
                <w:iCs/>
                <w:color w:val="002060"/>
                <w:sz w:val="30"/>
                <w:szCs w:val="30"/>
                <w:rtl/>
                <w:lang w:bidi="ar-EG"/>
              </w:rPr>
              <w:t>2013</w:t>
            </w:r>
            <w:r w:rsidRPr="00354EB0">
              <w:rPr>
                <w:rFonts w:ascii="Arabic Typesetting" w:hAnsi="Arabic Typesetting" w:cs="Arabic Typesetting"/>
                <w:b/>
                <w:i/>
                <w:iCs/>
                <w:color w:val="002060"/>
                <w:sz w:val="30"/>
                <w:szCs w:val="30"/>
                <w:rtl/>
                <w:lang w:bidi="ar-EG"/>
              </w:rPr>
              <w:t>:</w:t>
            </w:r>
            <w:r>
              <w:rPr>
                <w:rFonts w:ascii="Arabic Typesetting" w:hAnsi="Arabic Typesetting" w:cs="Arabic Typesetting" w:hint="cs"/>
                <w:b/>
                <w:color w:val="002060"/>
                <w:sz w:val="30"/>
                <w:szCs w:val="30"/>
                <w:rtl/>
                <w:lang w:bidi="ar-EG"/>
              </w:rPr>
              <w:t xml:space="preserve"> 126 طلبا من طلبات النشر معالجا بناء على المادة 6(ثالثا) في نهاية 2013</w:t>
            </w:r>
          </w:p>
          <w:p w:rsidR="00362339" w:rsidRPr="00FE3908" w:rsidRDefault="00362339" w:rsidP="00631C2F">
            <w:pPr>
              <w:keepNext/>
              <w:bidi/>
              <w:spacing w:before="60" w:after="60" w:line="340" w:lineRule="exact"/>
              <w:rPr>
                <w:rFonts w:ascii="Arabic Typesetting" w:hAnsi="Arabic Typesetting" w:cs="Arabic Typesetting"/>
                <w:b/>
                <w:sz w:val="30"/>
                <w:szCs w:val="30"/>
                <w:lang w:bidi="ar-EG"/>
              </w:rPr>
            </w:pPr>
            <w:r w:rsidRPr="00354EB0">
              <w:rPr>
                <w:rFonts w:ascii="Arabic Typesetting" w:hAnsi="Arabic Typesetting" w:cs="Arabic Typesetting"/>
                <w:b/>
                <w:i/>
                <w:iCs/>
                <w:sz w:val="30"/>
                <w:szCs w:val="30"/>
                <w:rtl/>
                <w:lang w:bidi="ar-EG"/>
              </w:rPr>
              <w:t>أسس المقارنة الأصلية:</w:t>
            </w:r>
            <w:r>
              <w:rPr>
                <w:rFonts w:ascii="Arabic Typesetting" w:hAnsi="Arabic Typesetting" w:cs="Arabic Typesetting"/>
                <w:b/>
                <w:sz w:val="30"/>
                <w:szCs w:val="30"/>
                <w:rtl/>
                <w:lang w:bidi="ar-EG"/>
              </w:rPr>
              <w:t xml:space="preserve"> برنامج وميزانية</w:t>
            </w:r>
            <w:r>
              <w:rPr>
                <w:rFonts w:ascii="Arabic Typesetting" w:hAnsi="Arabic Typesetting" w:cs="Arabic Typesetting" w:hint="cs"/>
                <w:b/>
                <w:sz w:val="30"/>
                <w:szCs w:val="30"/>
                <w:rtl/>
                <w:lang w:bidi="ar-EG"/>
              </w:rPr>
              <w:t xml:space="preserve"> 2014/15: 70 طلبا </w:t>
            </w:r>
            <w:r>
              <w:rPr>
                <w:rStyle w:val="FootnoteReference"/>
                <w:b/>
                <w:rtl/>
                <w:lang w:bidi="ar-EG"/>
              </w:rPr>
              <w:footnoteReference w:id="4"/>
            </w:r>
            <w:r>
              <w:rPr>
                <w:rFonts w:ascii="Arabic Typesetting" w:hAnsi="Arabic Typesetting" w:cs="Arabic Typesetting" w:hint="cs"/>
                <w:b/>
                <w:sz w:val="30"/>
                <w:szCs w:val="30"/>
                <w:rtl/>
                <w:lang w:bidi="ar-EG"/>
              </w:rPr>
              <w:t xml:space="preserve"> من طلبات التبليغ معالجا بناء على المادة 6 (ثالثا) في 2012</w:t>
            </w:r>
          </w:p>
        </w:tc>
        <w:tc>
          <w:tcPr>
            <w:tcW w:w="1861" w:type="dxa"/>
            <w:tcBorders>
              <w:top w:val="nil"/>
              <w:left w:val="nil"/>
              <w:bottom w:val="nil"/>
              <w:right w:val="nil"/>
            </w:tcBorders>
          </w:tcPr>
          <w:p w:rsidR="00362339" w:rsidRPr="00FE3908" w:rsidRDefault="00362339" w:rsidP="00631C2F">
            <w:pPr>
              <w:keepNext/>
              <w:bidi/>
              <w:spacing w:before="60" w:after="60" w:line="340" w:lineRule="exact"/>
              <w:rPr>
                <w:rFonts w:ascii="Arabic Typesetting" w:hAnsi="Arabic Typesetting" w:cs="Arabic Typesetting"/>
                <w:sz w:val="30"/>
                <w:szCs w:val="30"/>
                <w:rtl/>
                <w:lang w:bidi="ar-EG"/>
              </w:rPr>
            </w:pPr>
            <w:r>
              <w:rPr>
                <w:rFonts w:ascii="Arabic Typesetting" w:hAnsi="Arabic Typesetting" w:cs="Arabic Typesetting" w:hint="cs"/>
                <w:b/>
                <w:sz w:val="30"/>
                <w:szCs w:val="30"/>
                <w:rtl/>
                <w:lang w:bidi="ar-EG"/>
              </w:rPr>
              <w:t>140</w:t>
            </w:r>
            <w:r w:rsidRPr="001251F5">
              <w:rPr>
                <w:rFonts w:ascii="Arabic Typesetting" w:hAnsi="Arabic Typesetting" w:cs="Arabic Typesetting" w:hint="cs"/>
                <w:b/>
                <w:sz w:val="30"/>
                <w:szCs w:val="30"/>
                <w:rtl/>
                <w:lang w:bidi="ar-EG"/>
              </w:rPr>
              <w:t xml:space="preserve"> طلبا من طلبات </w:t>
            </w:r>
            <w:r>
              <w:rPr>
                <w:rFonts w:ascii="Arabic Typesetting" w:hAnsi="Arabic Typesetting" w:cs="Arabic Typesetting" w:hint="cs"/>
                <w:b/>
                <w:sz w:val="30"/>
                <w:szCs w:val="30"/>
                <w:rtl/>
                <w:lang w:bidi="ar-EG"/>
              </w:rPr>
              <w:t>التبليغ</w:t>
            </w:r>
            <w:r w:rsidRPr="001251F5">
              <w:rPr>
                <w:rFonts w:ascii="Arabic Typesetting" w:hAnsi="Arabic Typesetting" w:cs="Arabic Typesetting" w:hint="cs"/>
                <w:b/>
                <w:sz w:val="30"/>
                <w:szCs w:val="30"/>
                <w:rtl/>
                <w:lang w:bidi="ar-EG"/>
              </w:rPr>
              <w:t xml:space="preserve"> </w:t>
            </w:r>
            <w:r>
              <w:rPr>
                <w:rFonts w:ascii="Arabic Typesetting" w:hAnsi="Arabic Typesetting" w:cs="Arabic Typesetting" w:hint="cs"/>
                <w:b/>
                <w:sz w:val="30"/>
                <w:szCs w:val="30"/>
                <w:rtl/>
                <w:lang w:bidi="ar-EG"/>
              </w:rPr>
              <w:t xml:space="preserve">معالجا </w:t>
            </w:r>
            <w:r w:rsidRPr="001251F5">
              <w:rPr>
                <w:rFonts w:ascii="Arabic Typesetting" w:hAnsi="Arabic Typesetting" w:cs="Arabic Typesetting" w:hint="cs"/>
                <w:b/>
                <w:sz w:val="30"/>
                <w:szCs w:val="30"/>
                <w:rtl/>
                <w:lang w:bidi="ar-EG"/>
              </w:rPr>
              <w:t>بناء على المادة 6(ثالثا)</w:t>
            </w:r>
          </w:p>
        </w:tc>
        <w:tc>
          <w:tcPr>
            <w:tcW w:w="2542" w:type="dxa"/>
            <w:tcBorders>
              <w:top w:val="nil"/>
              <w:left w:val="nil"/>
              <w:bottom w:val="nil"/>
              <w:right w:val="nil"/>
            </w:tcBorders>
            <w:tcMar>
              <w:top w:w="110" w:type="dxa"/>
            </w:tcMar>
          </w:tcPr>
          <w:p w:rsidR="00362339" w:rsidRPr="00FE3908" w:rsidRDefault="00362339" w:rsidP="00631C2F">
            <w:pPr>
              <w:keepNext/>
              <w:bidi/>
              <w:spacing w:before="60" w:after="60" w:line="340" w:lineRule="exact"/>
              <w:rPr>
                <w:rFonts w:ascii="Arabic Typesetting" w:hAnsi="Arabic Typesetting" w:cs="Arabic Typesetting"/>
                <w:sz w:val="30"/>
                <w:szCs w:val="30"/>
                <w:lang w:bidi="ar-EG"/>
              </w:rPr>
            </w:pPr>
            <w:r>
              <w:rPr>
                <w:rFonts w:ascii="Arabic Typesetting" w:hAnsi="Arabic Typesetting" w:cs="Arabic Typesetting" w:hint="cs"/>
                <w:sz w:val="30"/>
                <w:szCs w:val="30"/>
                <w:rtl/>
                <w:lang w:bidi="ar-EG"/>
              </w:rPr>
              <w:t>تلقي ومعالجة 51 طلبا من طلبات التبليغ، نُشر 11 طلبا منها.</w:t>
            </w:r>
          </w:p>
        </w:tc>
        <w:tc>
          <w:tcPr>
            <w:tcW w:w="829" w:type="dxa"/>
            <w:tcBorders>
              <w:top w:val="nil"/>
              <w:left w:val="nil"/>
              <w:bottom w:val="nil"/>
            </w:tcBorders>
            <w:tcMar>
              <w:top w:w="110" w:type="dxa"/>
            </w:tcMar>
          </w:tcPr>
          <w:p w:rsidR="00362339" w:rsidRPr="001251F5" w:rsidRDefault="00362339" w:rsidP="00631C2F">
            <w:pPr>
              <w:keepNext/>
              <w:bidi/>
              <w:spacing w:before="60" w:after="60" w:line="340" w:lineRule="exact"/>
              <w:rPr>
                <w:rFonts w:ascii="Arabic Typesetting" w:hAnsi="Arabic Typesetting" w:cs="Arabic Typesetting"/>
                <w:b/>
                <w:bCs/>
                <w:color w:val="FF0000"/>
                <w:sz w:val="30"/>
                <w:szCs w:val="30"/>
                <w:rtl/>
                <w:lang w:bidi="ar-EG"/>
              </w:rPr>
            </w:pPr>
            <w:r w:rsidRPr="00EB19E1">
              <w:rPr>
                <w:rFonts w:ascii="Arabic Typesetting" w:hAnsi="Arabic Typesetting" w:cs="Arabic Typesetting" w:hint="cs"/>
                <w:b/>
                <w:bCs/>
                <w:color w:val="FF0000"/>
                <w:sz w:val="30"/>
                <w:szCs w:val="30"/>
                <w:rtl/>
                <w:lang w:bidi="ar-EG"/>
              </w:rPr>
              <w:t>غير ثابت</w:t>
            </w:r>
          </w:p>
        </w:tc>
      </w:tr>
      <w:tr w:rsidR="00362339" w:rsidRPr="00FE3908" w:rsidTr="00631C2F">
        <w:trPr>
          <w:trHeight w:val="148"/>
        </w:trPr>
        <w:tc>
          <w:tcPr>
            <w:tcW w:w="1864" w:type="dxa"/>
            <w:tcBorders>
              <w:top w:val="nil"/>
              <w:right w:val="nil"/>
            </w:tcBorders>
            <w:tcMar>
              <w:top w:w="110" w:type="dxa"/>
            </w:tcMar>
          </w:tcPr>
          <w:p w:rsidR="00362339" w:rsidRPr="00FE3908" w:rsidRDefault="00362339" w:rsidP="00631C2F">
            <w:pPr>
              <w:bidi/>
              <w:spacing w:before="60" w:after="60" w:line="340" w:lineRule="exact"/>
              <w:rPr>
                <w:rFonts w:ascii="Arabic Typesetting" w:hAnsi="Arabic Typesetting" w:cs="Arabic Typesetting"/>
                <w:b/>
                <w:sz w:val="30"/>
                <w:szCs w:val="30"/>
                <w:rtl/>
                <w:lang w:bidi="ar-EG"/>
              </w:rPr>
            </w:pPr>
            <w:r w:rsidRPr="00E33864">
              <w:rPr>
                <w:rFonts w:ascii="Arabic Typesetting" w:hAnsi="Arabic Typesetting" w:cs="Arabic Typesetting"/>
                <w:b/>
                <w:sz w:val="30"/>
                <w:szCs w:val="30"/>
                <w:rtl/>
                <w:lang w:bidi="ar-EG"/>
              </w:rPr>
              <w:t>عدد العلامات المنشورة في قاعدة البيانات الخاصة بالمادة 6 (ثالثا)</w:t>
            </w:r>
          </w:p>
        </w:tc>
        <w:tc>
          <w:tcPr>
            <w:tcW w:w="1989" w:type="dxa"/>
            <w:tcBorders>
              <w:top w:val="nil"/>
              <w:left w:val="nil"/>
              <w:bottom w:val="single" w:sz="4" w:space="0" w:color="auto"/>
              <w:right w:val="nil"/>
            </w:tcBorders>
            <w:shd w:val="clear" w:color="auto" w:fill="auto"/>
            <w:tcMar>
              <w:top w:w="110" w:type="dxa"/>
            </w:tcMar>
          </w:tcPr>
          <w:p w:rsidR="00362339" w:rsidRDefault="00362339" w:rsidP="00631C2F">
            <w:pPr>
              <w:keepNext/>
              <w:bidi/>
              <w:spacing w:before="60" w:after="60" w:line="340" w:lineRule="exact"/>
              <w:rPr>
                <w:rFonts w:ascii="Arabic Typesetting" w:hAnsi="Arabic Typesetting" w:cs="Arabic Typesetting"/>
                <w:b/>
                <w:color w:val="002060"/>
                <w:sz w:val="30"/>
                <w:szCs w:val="30"/>
                <w:rtl/>
                <w:lang w:bidi="ar-EG"/>
              </w:rPr>
            </w:pPr>
            <w:r w:rsidRPr="00354EB0">
              <w:rPr>
                <w:rFonts w:ascii="Arabic Typesetting" w:hAnsi="Arabic Typesetting" w:cs="Arabic Typesetting"/>
                <w:b/>
                <w:i/>
                <w:iCs/>
                <w:color w:val="002060"/>
                <w:sz w:val="30"/>
                <w:szCs w:val="30"/>
                <w:rtl/>
                <w:lang w:bidi="ar-EG"/>
              </w:rPr>
              <w:t>أسس المقارنة المحدّثة</w:t>
            </w:r>
            <w:r w:rsidRPr="00354EB0">
              <w:rPr>
                <w:rFonts w:ascii="Arabic Typesetting" w:hAnsi="Arabic Typesetting" w:cs="Arabic Typesetting" w:hint="cs"/>
                <w:b/>
                <w:i/>
                <w:iCs/>
                <w:color w:val="002060"/>
                <w:sz w:val="30"/>
                <w:szCs w:val="30"/>
                <w:rtl/>
                <w:lang w:bidi="ar-EG"/>
              </w:rPr>
              <w:t xml:space="preserve"> في </w:t>
            </w:r>
            <w:r w:rsidRPr="00354EB0">
              <w:rPr>
                <w:rFonts w:ascii="Arabic Typesetting" w:hAnsi="Arabic Typesetting" w:cs="Arabic Typesetting"/>
                <w:b/>
                <w:i/>
                <w:iCs/>
                <w:color w:val="002060"/>
                <w:sz w:val="30"/>
                <w:szCs w:val="30"/>
                <w:rtl/>
                <w:lang w:bidi="ar-EG"/>
              </w:rPr>
              <w:t xml:space="preserve">نهاية </w:t>
            </w:r>
            <w:r w:rsidRPr="00354EB0">
              <w:rPr>
                <w:rFonts w:ascii="Arabic Typesetting" w:hAnsi="Arabic Typesetting" w:cs="Arabic Typesetting" w:hint="cs"/>
                <w:b/>
                <w:i/>
                <w:iCs/>
                <w:color w:val="002060"/>
                <w:sz w:val="30"/>
                <w:szCs w:val="30"/>
                <w:rtl/>
                <w:lang w:bidi="ar-EG"/>
              </w:rPr>
              <w:t>2013</w:t>
            </w:r>
            <w:r w:rsidRPr="00354EB0">
              <w:rPr>
                <w:rFonts w:ascii="Arabic Typesetting" w:hAnsi="Arabic Typesetting" w:cs="Arabic Typesetting"/>
                <w:b/>
                <w:i/>
                <w:iCs/>
                <w:color w:val="002060"/>
                <w:sz w:val="30"/>
                <w:szCs w:val="30"/>
                <w:rtl/>
                <w:lang w:bidi="ar-EG"/>
              </w:rPr>
              <w:t>:</w:t>
            </w:r>
            <w:r>
              <w:rPr>
                <w:rFonts w:ascii="Arabic Typesetting" w:hAnsi="Arabic Typesetting" w:cs="Arabic Typesetting" w:hint="cs"/>
                <w:b/>
                <w:color w:val="002060"/>
                <w:sz w:val="30"/>
                <w:szCs w:val="30"/>
                <w:rtl/>
                <w:lang w:bidi="ar-EG"/>
              </w:rPr>
              <w:t xml:space="preserve"> 132 علامة منشورة في </w:t>
            </w:r>
            <w:r w:rsidRPr="00E33864">
              <w:rPr>
                <w:rFonts w:ascii="Arabic Typesetting" w:hAnsi="Arabic Typesetting" w:cs="Arabic Typesetting"/>
                <w:b/>
                <w:color w:val="002060"/>
                <w:sz w:val="30"/>
                <w:szCs w:val="30"/>
                <w:rtl/>
                <w:lang w:bidi="ar-EG"/>
              </w:rPr>
              <w:t xml:space="preserve">قاعدة البيانات الخاصة بالمادة 6 (ثالثا) في </w:t>
            </w:r>
            <w:r>
              <w:rPr>
                <w:rFonts w:ascii="Arabic Typesetting" w:hAnsi="Arabic Typesetting" w:cs="Arabic Typesetting" w:hint="cs"/>
                <w:b/>
                <w:color w:val="002060"/>
                <w:sz w:val="30"/>
                <w:szCs w:val="30"/>
                <w:rtl/>
                <w:lang w:bidi="ar-EG"/>
              </w:rPr>
              <w:t>2012/13</w:t>
            </w:r>
          </w:p>
          <w:p w:rsidR="00362339" w:rsidRPr="00FE3908" w:rsidRDefault="00362339" w:rsidP="00631C2F">
            <w:pPr>
              <w:keepNext/>
              <w:bidi/>
              <w:spacing w:before="60" w:after="60" w:line="340" w:lineRule="exact"/>
              <w:rPr>
                <w:rFonts w:ascii="Arabic Typesetting" w:hAnsi="Arabic Typesetting" w:cs="Arabic Typesetting"/>
                <w:b/>
                <w:sz w:val="30"/>
                <w:szCs w:val="30"/>
                <w:rtl/>
                <w:lang w:bidi="ar-EG"/>
              </w:rPr>
            </w:pPr>
            <w:r w:rsidRPr="00354EB0">
              <w:rPr>
                <w:rFonts w:ascii="Arabic Typesetting" w:hAnsi="Arabic Typesetting" w:cs="Arabic Typesetting"/>
                <w:b/>
                <w:i/>
                <w:iCs/>
                <w:sz w:val="30"/>
                <w:szCs w:val="30"/>
                <w:rtl/>
                <w:lang w:bidi="ar-EG"/>
              </w:rPr>
              <w:t>أسس المقارنة الأصلية:</w:t>
            </w:r>
            <w:r>
              <w:rPr>
                <w:rFonts w:ascii="Arabic Typesetting" w:hAnsi="Arabic Typesetting" w:cs="Arabic Typesetting"/>
                <w:b/>
                <w:sz w:val="30"/>
                <w:szCs w:val="30"/>
                <w:rtl/>
                <w:lang w:bidi="ar-EG"/>
              </w:rPr>
              <w:t xml:space="preserve"> برنامج وميزانية</w:t>
            </w:r>
            <w:r>
              <w:rPr>
                <w:rFonts w:ascii="Arabic Typesetting" w:hAnsi="Arabic Typesetting" w:cs="Arabic Typesetting" w:hint="cs"/>
                <w:b/>
                <w:sz w:val="30"/>
                <w:szCs w:val="30"/>
                <w:rtl/>
                <w:lang w:bidi="ar-EG"/>
              </w:rPr>
              <w:t xml:space="preserve"> 2014/15: 75 علامة</w:t>
            </w:r>
            <w:r>
              <w:rPr>
                <w:rStyle w:val="FootnoteReference"/>
                <w:b/>
                <w:rtl/>
                <w:lang w:bidi="ar-EG"/>
              </w:rPr>
              <w:footnoteReference w:id="5"/>
            </w:r>
            <w:r>
              <w:rPr>
                <w:rFonts w:ascii="Arabic Typesetting" w:hAnsi="Arabic Typesetting" w:cs="Arabic Typesetting" w:hint="cs"/>
                <w:b/>
                <w:sz w:val="30"/>
                <w:szCs w:val="30"/>
                <w:rtl/>
                <w:lang w:bidi="ar-EG"/>
              </w:rPr>
              <w:t xml:space="preserve"> منشورة </w:t>
            </w:r>
            <w:r w:rsidRPr="00E33864">
              <w:rPr>
                <w:rFonts w:ascii="Arabic Typesetting" w:hAnsi="Arabic Typesetting" w:cs="Arabic Typesetting"/>
                <w:b/>
                <w:sz w:val="30"/>
                <w:szCs w:val="30"/>
                <w:rtl/>
                <w:lang w:bidi="ar-EG"/>
              </w:rPr>
              <w:t>في قاعدة البيانات ا</w:t>
            </w:r>
            <w:r>
              <w:rPr>
                <w:rFonts w:ascii="Arabic Typesetting" w:hAnsi="Arabic Typesetting" w:cs="Arabic Typesetting"/>
                <w:b/>
                <w:sz w:val="30"/>
                <w:szCs w:val="30"/>
                <w:rtl/>
                <w:lang w:bidi="ar-EG"/>
              </w:rPr>
              <w:t>لخاصة بالمادة 6 (ثالثا) في 2012</w:t>
            </w:r>
          </w:p>
        </w:tc>
        <w:tc>
          <w:tcPr>
            <w:tcW w:w="1861" w:type="dxa"/>
            <w:tcBorders>
              <w:top w:val="nil"/>
              <w:left w:val="nil"/>
              <w:bottom w:val="single" w:sz="4" w:space="0" w:color="auto"/>
              <w:right w:val="nil"/>
            </w:tcBorders>
          </w:tcPr>
          <w:p w:rsidR="00362339" w:rsidRPr="00FE3908" w:rsidRDefault="00362339" w:rsidP="00631C2F">
            <w:pPr>
              <w:keepNext/>
              <w:bidi/>
              <w:spacing w:before="60" w:after="60" w:line="340" w:lineRule="exact"/>
              <w:rPr>
                <w:rFonts w:ascii="Arabic Typesetting" w:hAnsi="Arabic Typesetting" w:cs="Arabic Typesetting"/>
                <w:sz w:val="30"/>
                <w:szCs w:val="30"/>
                <w:rtl/>
                <w:lang w:bidi="ar-EG"/>
              </w:rPr>
            </w:pPr>
            <w:r w:rsidRPr="00E33864">
              <w:rPr>
                <w:rFonts w:ascii="Arabic Typesetting" w:hAnsi="Arabic Typesetting" w:cs="Arabic Typesetting"/>
                <w:sz w:val="30"/>
                <w:szCs w:val="30"/>
                <w:rtl/>
                <w:lang w:bidi="ar-EG"/>
              </w:rPr>
              <w:t>150 علامة منشورة في قاعدة البيانات الخاصة بالمادة 6 (ثالثا)</w:t>
            </w:r>
            <w:r>
              <w:rPr>
                <w:rStyle w:val="FootnoteReference"/>
                <w:rtl/>
                <w:lang w:bidi="ar-EG"/>
              </w:rPr>
              <w:footnoteReference w:id="6"/>
            </w:r>
          </w:p>
        </w:tc>
        <w:tc>
          <w:tcPr>
            <w:tcW w:w="2542" w:type="dxa"/>
            <w:tcBorders>
              <w:top w:val="nil"/>
              <w:left w:val="nil"/>
              <w:right w:val="nil"/>
            </w:tcBorders>
            <w:tcMar>
              <w:top w:w="110" w:type="dxa"/>
            </w:tcMar>
          </w:tcPr>
          <w:p w:rsidR="00362339" w:rsidRDefault="00362339" w:rsidP="00631C2F">
            <w:pPr>
              <w:keepNext/>
              <w:bidi/>
              <w:spacing w:before="60" w:after="60" w:line="340" w:lineRule="exact"/>
              <w:rPr>
                <w:rFonts w:ascii="Arabic Typesetting" w:hAnsi="Arabic Typesetting" w:cs="Arabic Typesetting"/>
                <w:sz w:val="30"/>
                <w:szCs w:val="30"/>
                <w:rtl/>
                <w:lang w:bidi="ar-EG"/>
              </w:rPr>
            </w:pPr>
            <w:r>
              <w:rPr>
                <w:rFonts w:ascii="Arabic Typesetting" w:hAnsi="Arabic Typesetting" w:cs="Arabic Typesetting" w:hint="cs"/>
                <w:sz w:val="30"/>
                <w:szCs w:val="30"/>
                <w:rtl/>
                <w:lang w:bidi="ar-EG"/>
              </w:rPr>
              <w:t>49 علامة جديدة منشورة (2014)</w:t>
            </w:r>
          </w:p>
          <w:p w:rsidR="00362339" w:rsidRDefault="00362339" w:rsidP="00631C2F">
            <w:pPr>
              <w:keepNext/>
              <w:bidi/>
              <w:spacing w:before="60" w:after="60" w:line="340" w:lineRule="exact"/>
              <w:rPr>
                <w:rFonts w:ascii="Arabic Typesetting" w:hAnsi="Arabic Typesetting" w:cs="Arabic Typesetting"/>
                <w:sz w:val="30"/>
                <w:szCs w:val="30"/>
                <w:rtl/>
                <w:lang w:bidi="ar-EG"/>
              </w:rPr>
            </w:pPr>
          </w:p>
          <w:p w:rsidR="00362339" w:rsidRPr="00FE3908" w:rsidRDefault="00362339" w:rsidP="00631C2F">
            <w:pPr>
              <w:keepNext/>
              <w:bidi/>
              <w:spacing w:before="60" w:after="60" w:line="340" w:lineRule="exact"/>
              <w:rPr>
                <w:rFonts w:ascii="Arabic Typesetting" w:hAnsi="Arabic Typesetting" w:cs="Arabic Typesetting"/>
                <w:sz w:val="30"/>
                <w:szCs w:val="30"/>
                <w:rtl/>
                <w:lang w:bidi="ar-EG"/>
              </w:rPr>
            </w:pPr>
            <w:r>
              <w:rPr>
                <w:rFonts w:ascii="Arabic Typesetting" w:hAnsi="Arabic Typesetting" w:cs="Arabic Typesetting" w:hint="cs"/>
                <w:sz w:val="30"/>
                <w:szCs w:val="30"/>
                <w:rtl/>
                <w:lang w:bidi="ar-EG"/>
              </w:rPr>
              <w:t xml:space="preserve">بلغ </w:t>
            </w:r>
            <w:r w:rsidRPr="00E33864">
              <w:rPr>
                <w:rFonts w:ascii="Arabic Typesetting" w:hAnsi="Arabic Typesetting" w:cs="Arabic Typesetting"/>
                <w:sz w:val="30"/>
                <w:szCs w:val="30"/>
                <w:rtl/>
                <w:lang w:bidi="ar-EG"/>
              </w:rPr>
              <w:t>العدد الإجمالي للعلامات الواردة في قاعدة البيانات الخاصة بالمادة</w:t>
            </w:r>
            <w:r>
              <w:rPr>
                <w:rFonts w:ascii="Arabic Typesetting" w:hAnsi="Arabic Typesetting" w:cs="Arabic Typesetting" w:hint="cs"/>
                <w:sz w:val="30"/>
                <w:szCs w:val="30"/>
                <w:rtl/>
                <w:lang w:bidi="ar-EG"/>
              </w:rPr>
              <w:t> </w:t>
            </w:r>
            <w:r w:rsidRPr="00E33864">
              <w:rPr>
                <w:rFonts w:ascii="Arabic Typesetting" w:hAnsi="Arabic Typesetting" w:cs="Arabic Typesetting"/>
                <w:sz w:val="30"/>
                <w:szCs w:val="30"/>
                <w:rtl/>
                <w:lang w:bidi="ar-EG"/>
              </w:rPr>
              <w:t>6</w:t>
            </w:r>
            <w:r>
              <w:rPr>
                <w:rFonts w:ascii="Arabic Typesetting" w:hAnsi="Arabic Typesetting" w:cs="Arabic Typesetting" w:hint="cs"/>
                <w:sz w:val="30"/>
                <w:szCs w:val="30"/>
                <w:rtl/>
                <w:lang w:bidi="ar-EG"/>
              </w:rPr>
              <w:t> </w:t>
            </w:r>
            <w:r w:rsidRPr="00E33864">
              <w:rPr>
                <w:rFonts w:ascii="Arabic Typesetting" w:hAnsi="Arabic Typesetting" w:cs="Arabic Typesetting"/>
                <w:sz w:val="30"/>
                <w:szCs w:val="30"/>
                <w:rtl/>
                <w:lang w:bidi="ar-EG"/>
              </w:rPr>
              <w:t>(ثالثا) 057</w:t>
            </w:r>
            <w:r>
              <w:rPr>
                <w:rFonts w:ascii="Arabic Typesetting" w:hAnsi="Arabic Typesetting" w:cs="Arabic Typesetting" w:hint="cs"/>
                <w:sz w:val="30"/>
                <w:szCs w:val="30"/>
                <w:rtl/>
                <w:lang w:bidi="ar-EG"/>
              </w:rPr>
              <w:t> </w:t>
            </w:r>
            <w:r w:rsidRPr="00E33864">
              <w:rPr>
                <w:rFonts w:ascii="Arabic Typesetting" w:hAnsi="Arabic Typesetting" w:cs="Arabic Typesetting"/>
                <w:sz w:val="30"/>
                <w:szCs w:val="30"/>
                <w:rtl/>
                <w:lang w:bidi="ar-EG"/>
              </w:rPr>
              <w:t>3</w:t>
            </w:r>
            <w:r>
              <w:rPr>
                <w:rFonts w:ascii="Arabic Typesetting" w:hAnsi="Arabic Typesetting" w:cs="Arabic Typesetting" w:hint="cs"/>
                <w:sz w:val="30"/>
                <w:szCs w:val="30"/>
                <w:rtl/>
                <w:lang w:bidi="ar-EG"/>
              </w:rPr>
              <w:t xml:space="preserve"> في نهاية 2014.</w:t>
            </w:r>
          </w:p>
        </w:tc>
        <w:tc>
          <w:tcPr>
            <w:tcW w:w="829" w:type="dxa"/>
            <w:tcBorders>
              <w:top w:val="nil"/>
              <w:left w:val="nil"/>
            </w:tcBorders>
            <w:tcMar>
              <w:top w:w="110" w:type="dxa"/>
            </w:tcMar>
          </w:tcPr>
          <w:p w:rsidR="00362339" w:rsidRPr="00096E9E" w:rsidRDefault="00362339" w:rsidP="00631C2F">
            <w:pPr>
              <w:keepNext/>
              <w:bidi/>
              <w:spacing w:before="60" w:after="60" w:line="340" w:lineRule="exact"/>
              <w:rPr>
                <w:rFonts w:ascii="Arabic Typesetting" w:hAnsi="Arabic Typesetting" w:cs="Arabic Typesetting"/>
                <w:b/>
                <w:bCs/>
                <w:color w:val="FF0000"/>
                <w:sz w:val="30"/>
                <w:szCs w:val="30"/>
                <w:rtl/>
                <w:lang w:bidi="ar-EG"/>
              </w:rPr>
            </w:pPr>
            <w:r w:rsidRPr="00EB19E1">
              <w:rPr>
                <w:rFonts w:ascii="Arabic Typesetting" w:hAnsi="Arabic Typesetting" w:cs="Arabic Typesetting" w:hint="cs"/>
                <w:b/>
                <w:bCs/>
                <w:color w:val="FF0000"/>
                <w:sz w:val="30"/>
                <w:szCs w:val="30"/>
                <w:rtl/>
                <w:lang w:bidi="ar-EG"/>
              </w:rPr>
              <w:t>غير ثابت</w:t>
            </w:r>
          </w:p>
        </w:tc>
      </w:tr>
    </w:tbl>
    <w:p w:rsidR="00362339" w:rsidRPr="00FE3908" w:rsidRDefault="00362339" w:rsidP="00362339">
      <w:pPr>
        <w:keepNext/>
        <w:bidi/>
        <w:spacing w:before="120" w:after="120" w:line="340" w:lineRule="exact"/>
        <w:rPr>
          <w:rFonts w:ascii="Arabic Typesetting" w:hAnsi="Arabic Typesetting" w:cs="Arabic Typesetting"/>
          <w:sz w:val="36"/>
          <w:szCs w:val="36"/>
          <w:rtl/>
          <w:lang w:bidi="ar-EG"/>
        </w:rPr>
      </w:pPr>
      <w:r>
        <w:rPr>
          <w:rFonts w:ascii="Arabic Typesetting" w:hAnsi="Arabic Typesetting" w:cs="Arabic Typesetting" w:hint="cs"/>
          <w:sz w:val="36"/>
          <w:szCs w:val="36"/>
          <w:rtl/>
          <w:lang w:bidi="ar-EG"/>
        </w:rPr>
        <w:lastRenderedPageBreak/>
        <w:t>استخدام الموارد</w:t>
      </w:r>
    </w:p>
    <w:p w:rsidR="00362339" w:rsidRPr="00FE3908" w:rsidRDefault="00362339" w:rsidP="00362339">
      <w:pPr>
        <w:keepNext/>
        <w:bidi/>
        <w:spacing w:line="340" w:lineRule="exact"/>
        <w:jc w:val="center"/>
        <w:rPr>
          <w:rFonts w:ascii="Arabic Typesetting" w:hAnsi="Arabic Typesetting" w:cs="Arabic Typesetting"/>
          <w:sz w:val="34"/>
          <w:szCs w:val="34"/>
          <w:rtl/>
          <w:lang w:bidi="ar-EG"/>
        </w:rPr>
      </w:pPr>
      <w:r w:rsidRPr="00FE3908">
        <w:rPr>
          <w:rFonts w:ascii="Arabic Typesetting" w:hAnsi="Arabic Typesetting" w:cs="Arabic Typesetting" w:hint="cs"/>
          <w:sz w:val="34"/>
          <w:szCs w:val="34"/>
          <w:rtl/>
          <w:lang w:val="en-CA" w:bidi="ar-LB"/>
        </w:rPr>
        <w:t>الميزانية والنفقات الفعلية (بحسب النتائج)</w:t>
      </w:r>
    </w:p>
    <w:p w:rsidR="00362339" w:rsidRDefault="00362339" w:rsidP="00362339">
      <w:pPr>
        <w:keepNext/>
        <w:bidi/>
        <w:spacing w:after="120" w:line="340" w:lineRule="exact"/>
        <w:jc w:val="center"/>
        <w:rPr>
          <w:rFonts w:ascii="Arabic Typesetting" w:hAnsi="Arabic Typesetting" w:cs="Arabic Typesetting"/>
          <w:i/>
          <w:iCs/>
          <w:sz w:val="34"/>
          <w:szCs w:val="34"/>
          <w:rtl/>
          <w:lang w:bidi="ar-EG"/>
        </w:rPr>
      </w:pPr>
      <w:r w:rsidRPr="00FE3908">
        <w:rPr>
          <w:rFonts w:ascii="Arabic Typesetting" w:hAnsi="Arabic Typesetting" w:cs="Arabic Typesetting" w:hint="cs"/>
          <w:i/>
          <w:iCs/>
          <w:sz w:val="34"/>
          <w:szCs w:val="34"/>
          <w:rtl/>
          <w:lang w:bidi="ar-EG"/>
        </w:rPr>
        <w:t>(بآلاف الفرنكات السويسرية)</w:t>
      </w:r>
    </w:p>
    <w:p w:rsidR="00362339" w:rsidRPr="008D27D7" w:rsidRDefault="00362339" w:rsidP="00362339">
      <w:pPr>
        <w:bidi/>
        <w:spacing w:after="120"/>
        <w:jc w:val="center"/>
        <w:rPr>
          <w:rFonts w:ascii="Arabic Typesetting" w:hAnsi="Arabic Typesetting" w:cs="Arabic Typesetting"/>
          <w:sz w:val="34"/>
          <w:szCs w:val="34"/>
          <w:rtl/>
          <w:lang w:bidi="ar-EG"/>
        </w:rPr>
      </w:pPr>
      <w:r w:rsidRPr="00793EDF">
        <w:rPr>
          <w:noProof/>
          <w:szCs w:val="22"/>
          <w:rtl/>
        </w:rPr>
        <w:drawing>
          <wp:inline distT="0" distB="0" distL="0" distR="0" wp14:anchorId="626464F9" wp14:editId="4082874A">
            <wp:extent cx="5762625" cy="2846705"/>
            <wp:effectExtent l="0" t="0" r="9525" b="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5762625" cy="2846705"/>
                    </a:xfrm>
                    <a:prstGeom prst="rect">
                      <a:avLst/>
                    </a:prstGeom>
                    <a:noFill/>
                    <a:ln>
                      <a:noFill/>
                    </a:ln>
                  </pic:spPr>
                </pic:pic>
              </a:graphicData>
            </a:graphic>
          </wp:inline>
        </w:drawing>
      </w:r>
    </w:p>
    <w:p w:rsidR="00362339" w:rsidRPr="005A2FCE" w:rsidRDefault="00362339" w:rsidP="00362339">
      <w:pPr>
        <w:bidi/>
        <w:spacing w:after="120" w:line="300" w:lineRule="exact"/>
        <w:rPr>
          <w:rFonts w:ascii="Arabic Typesetting" w:hAnsi="Arabic Typesetting" w:cs="Arabic Typesetting"/>
          <w:i/>
          <w:iCs/>
          <w:sz w:val="30"/>
          <w:szCs w:val="30"/>
          <w:rtl/>
          <w:lang w:bidi="ar-EG"/>
        </w:rPr>
      </w:pPr>
      <w:r w:rsidRPr="005A2FCE">
        <w:rPr>
          <w:rFonts w:ascii="Arabic Typesetting" w:hAnsi="Arabic Typesetting" w:cs="Arabic Typesetting" w:hint="cs"/>
          <w:i/>
          <w:iCs/>
          <w:sz w:val="30"/>
          <w:szCs w:val="30"/>
          <w:rtl/>
          <w:lang w:bidi="ar-EG"/>
        </w:rPr>
        <w:t>الأرقام الخاصة بنفقات عام 2014 هي أرقام أولية تخضع لتدقيق مراجعي الحسابات الخارجيين</w:t>
      </w:r>
    </w:p>
    <w:p w:rsidR="00362339" w:rsidRPr="005F466E" w:rsidRDefault="00362339" w:rsidP="00362339">
      <w:pPr>
        <w:keepNext/>
        <w:bidi/>
        <w:spacing w:line="340" w:lineRule="exact"/>
        <w:jc w:val="center"/>
        <w:rPr>
          <w:rFonts w:ascii="Arabic Typesetting" w:hAnsi="Arabic Typesetting" w:cs="Arabic Typesetting"/>
          <w:sz w:val="34"/>
          <w:szCs w:val="34"/>
          <w:rtl/>
          <w:lang w:val="en-CA" w:bidi="ar-LB"/>
        </w:rPr>
      </w:pPr>
      <w:r w:rsidRPr="005F466E">
        <w:rPr>
          <w:rFonts w:ascii="Arabic Typesetting" w:hAnsi="Arabic Typesetting" w:cs="Arabic Typesetting" w:hint="cs"/>
          <w:sz w:val="34"/>
          <w:szCs w:val="34"/>
          <w:rtl/>
          <w:lang w:val="en-CA" w:bidi="ar-LB"/>
        </w:rPr>
        <w:t>الميزانية والنفقات الفعلية (موارد الموظفين وموارد خلاف الموظفين)</w:t>
      </w:r>
    </w:p>
    <w:p w:rsidR="00362339" w:rsidRDefault="00362339" w:rsidP="00362339">
      <w:pPr>
        <w:keepNext/>
        <w:bidi/>
        <w:spacing w:after="120" w:line="340" w:lineRule="exact"/>
        <w:jc w:val="center"/>
        <w:rPr>
          <w:rFonts w:ascii="Arabic Typesetting" w:hAnsi="Arabic Typesetting" w:cs="Arabic Typesetting"/>
          <w:i/>
          <w:iCs/>
          <w:sz w:val="34"/>
          <w:szCs w:val="34"/>
          <w:rtl/>
          <w:lang w:bidi="ar-EG"/>
        </w:rPr>
      </w:pPr>
      <w:r w:rsidRPr="00FE3908">
        <w:rPr>
          <w:rFonts w:ascii="Arabic Typesetting" w:hAnsi="Arabic Typesetting" w:cs="Arabic Typesetting" w:hint="cs"/>
          <w:i/>
          <w:iCs/>
          <w:sz w:val="34"/>
          <w:szCs w:val="34"/>
          <w:rtl/>
          <w:lang w:bidi="ar-EG"/>
        </w:rPr>
        <w:t>(بآلاف الفرنكات السويسرية)</w:t>
      </w:r>
    </w:p>
    <w:p w:rsidR="00362339" w:rsidRPr="008D27D7" w:rsidRDefault="00362339" w:rsidP="00362339">
      <w:pPr>
        <w:bidi/>
        <w:spacing w:after="120"/>
        <w:jc w:val="center"/>
        <w:rPr>
          <w:rFonts w:ascii="Arabic Typesetting" w:hAnsi="Arabic Typesetting" w:cs="Arabic Typesetting"/>
          <w:sz w:val="34"/>
          <w:szCs w:val="34"/>
          <w:rtl/>
          <w:lang w:bidi="ar-EG"/>
        </w:rPr>
      </w:pPr>
      <w:r w:rsidRPr="00793EDF">
        <w:rPr>
          <w:noProof/>
          <w:szCs w:val="22"/>
          <w:rtl/>
        </w:rPr>
        <w:drawing>
          <wp:inline distT="0" distB="0" distL="0" distR="0" wp14:anchorId="6A8CEBC3" wp14:editId="3B3D756D">
            <wp:extent cx="5940425" cy="1117522"/>
            <wp:effectExtent l="0" t="0" r="3175" b="6985"/>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5940425" cy="1117522"/>
                    </a:xfrm>
                    <a:prstGeom prst="rect">
                      <a:avLst/>
                    </a:prstGeom>
                    <a:noFill/>
                    <a:ln>
                      <a:noFill/>
                    </a:ln>
                  </pic:spPr>
                </pic:pic>
              </a:graphicData>
            </a:graphic>
          </wp:inline>
        </w:drawing>
      </w:r>
    </w:p>
    <w:p w:rsidR="00362339" w:rsidRPr="005A2FCE" w:rsidRDefault="00362339" w:rsidP="00362339">
      <w:pPr>
        <w:bidi/>
        <w:spacing w:after="120" w:line="300" w:lineRule="exact"/>
        <w:rPr>
          <w:rFonts w:ascii="Arabic Typesetting" w:hAnsi="Arabic Typesetting" w:cs="Arabic Typesetting"/>
          <w:i/>
          <w:iCs/>
          <w:sz w:val="30"/>
          <w:szCs w:val="30"/>
          <w:rtl/>
          <w:lang w:bidi="ar-EG"/>
        </w:rPr>
      </w:pPr>
      <w:r w:rsidRPr="005A2FCE">
        <w:rPr>
          <w:rFonts w:ascii="Arabic Typesetting" w:hAnsi="Arabic Typesetting" w:cs="Arabic Typesetting" w:hint="cs"/>
          <w:sz w:val="30"/>
          <w:szCs w:val="30"/>
          <w:rtl/>
          <w:lang w:bidi="ar-EG"/>
        </w:rPr>
        <w:t>*</w:t>
      </w:r>
      <w:r w:rsidRPr="005A2FCE">
        <w:rPr>
          <w:rFonts w:ascii="Arabic Typesetting" w:hAnsi="Arabic Typesetting" w:cs="Arabic Typesetting" w:hint="cs"/>
          <w:i/>
          <w:iCs/>
          <w:sz w:val="30"/>
          <w:szCs w:val="30"/>
          <w:rtl/>
          <w:lang w:bidi="ar-EG"/>
        </w:rPr>
        <w:t>الأرقام الخاصة بنفقات عام 2014 هي أرقام أولية تخضع لتدقيق مراجعي الحسابات الخارجيين</w:t>
      </w:r>
    </w:p>
    <w:p w:rsidR="00362339" w:rsidRPr="005A2FCE" w:rsidRDefault="00362339" w:rsidP="00362339">
      <w:pPr>
        <w:bidi/>
        <w:spacing w:after="120" w:line="300" w:lineRule="exact"/>
        <w:rPr>
          <w:rFonts w:ascii="Arabic Typesetting" w:hAnsi="Arabic Typesetting" w:cs="Arabic Typesetting"/>
          <w:i/>
          <w:iCs/>
          <w:sz w:val="30"/>
          <w:szCs w:val="30"/>
          <w:lang w:bidi="ar-EG"/>
        </w:rPr>
      </w:pPr>
      <w:r w:rsidRPr="005A2FCE">
        <w:rPr>
          <w:rFonts w:ascii="Arabic Typesetting" w:hAnsi="Arabic Typesetting" w:cs="Arabic Typesetting"/>
          <w:i/>
          <w:iCs/>
          <w:sz w:val="30"/>
          <w:szCs w:val="30"/>
          <w:rtl/>
          <w:lang w:bidi="ar-EG"/>
        </w:rPr>
        <w:t>ملاحظ</w:t>
      </w:r>
      <w:r w:rsidRPr="005A2FCE">
        <w:rPr>
          <w:rFonts w:ascii="Arabic Typesetting" w:hAnsi="Arabic Typesetting" w:cs="Arabic Typesetting" w:hint="cs"/>
          <w:i/>
          <w:iCs/>
          <w:sz w:val="30"/>
          <w:szCs w:val="30"/>
          <w:rtl/>
          <w:lang w:bidi="ar-EG"/>
        </w:rPr>
        <w:t>ة</w:t>
      </w:r>
      <w:r w:rsidRPr="005A2FCE">
        <w:rPr>
          <w:rFonts w:ascii="Arabic Typesetting" w:hAnsi="Arabic Typesetting" w:cs="Arabic Typesetting"/>
          <w:i/>
          <w:iCs/>
          <w:sz w:val="30"/>
          <w:szCs w:val="30"/>
          <w:rtl/>
          <w:lang w:bidi="ar-EG"/>
        </w:rPr>
        <w:t>:</w:t>
      </w:r>
      <w:r w:rsidRPr="005A2FCE">
        <w:rPr>
          <w:rFonts w:ascii="Arabic Typesetting" w:hAnsi="Arabic Typesetting" w:cs="Arabic Typesetting" w:hint="cs"/>
          <w:i/>
          <w:iCs/>
          <w:sz w:val="30"/>
          <w:szCs w:val="30"/>
          <w:rtl/>
          <w:lang w:bidi="ar-EG"/>
        </w:rPr>
        <w:t xml:space="preserve"> </w:t>
      </w:r>
      <w:r w:rsidRPr="005A2FCE">
        <w:rPr>
          <w:rFonts w:ascii="Arabic Typesetting" w:hAnsi="Arabic Typesetting" w:cs="Arabic Typesetting"/>
          <w:i/>
          <w:iCs/>
          <w:sz w:val="30"/>
          <w:szCs w:val="30"/>
          <w:rtl/>
        </w:rPr>
        <w:t xml:space="preserve">تعكس ميزانية </w:t>
      </w:r>
      <w:r w:rsidRPr="005A2FCE">
        <w:rPr>
          <w:rFonts w:ascii="Arabic Typesetting" w:hAnsi="Arabic Typesetting" w:cs="Arabic Typesetting" w:hint="cs"/>
          <w:i/>
          <w:iCs/>
          <w:sz w:val="30"/>
          <w:szCs w:val="30"/>
          <w:rtl/>
        </w:rPr>
        <w:t xml:space="preserve">2014/15 </w:t>
      </w:r>
      <w:r w:rsidRPr="005A2FCE">
        <w:rPr>
          <w:rFonts w:ascii="Arabic Typesetting" w:hAnsi="Arabic Typesetting" w:cs="Arabic Typesetting"/>
          <w:i/>
          <w:iCs/>
          <w:sz w:val="30"/>
          <w:szCs w:val="30"/>
          <w:rtl/>
        </w:rPr>
        <w:t xml:space="preserve">بعد التحويلات </w:t>
      </w:r>
      <w:proofErr w:type="spellStart"/>
      <w:r w:rsidRPr="005A2FCE">
        <w:rPr>
          <w:rFonts w:ascii="Arabic Typesetting" w:hAnsi="Arabic Typesetting" w:cs="Arabic Typesetting" w:hint="cs"/>
          <w:i/>
          <w:iCs/>
          <w:sz w:val="30"/>
          <w:szCs w:val="30"/>
          <w:rtl/>
        </w:rPr>
        <w:t>التحويلات</w:t>
      </w:r>
      <w:proofErr w:type="spellEnd"/>
      <w:r w:rsidRPr="005A2FCE">
        <w:rPr>
          <w:rFonts w:ascii="Arabic Typesetting" w:hAnsi="Arabic Typesetting" w:cs="Arabic Typesetting" w:hint="cs"/>
          <w:i/>
          <w:iCs/>
          <w:sz w:val="30"/>
          <w:szCs w:val="30"/>
          <w:rtl/>
        </w:rPr>
        <w:t xml:space="preserve"> حتى 31 مارس 2015 لتلبية الاحتياجات خلال الثنائية 2014/15 طبقا للمادة</w:t>
      </w:r>
      <w:r>
        <w:rPr>
          <w:rFonts w:ascii="Arabic Typesetting" w:hAnsi="Arabic Typesetting" w:cs="Arabic Typesetting" w:hint="eastAsia"/>
          <w:i/>
          <w:iCs/>
          <w:sz w:val="30"/>
          <w:szCs w:val="30"/>
          <w:rtl/>
        </w:rPr>
        <w:t> </w:t>
      </w:r>
      <w:r w:rsidRPr="005A2FCE">
        <w:rPr>
          <w:rFonts w:ascii="Arabic Typesetting" w:hAnsi="Arabic Typesetting" w:cs="Arabic Typesetting" w:hint="cs"/>
          <w:i/>
          <w:iCs/>
          <w:sz w:val="30"/>
          <w:szCs w:val="30"/>
          <w:rtl/>
        </w:rPr>
        <w:t>5.5 من النظام المالي.</w:t>
      </w:r>
    </w:p>
    <w:p w:rsidR="00362339" w:rsidRPr="00FE3908" w:rsidRDefault="00362339" w:rsidP="00362339">
      <w:pPr>
        <w:keepNext/>
        <w:bidi/>
        <w:spacing w:after="120" w:line="340" w:lineRule="exact"/>
        <w:rPr>
          <w:rFonts w:ascii="Arabic Typesetting" w:hAnsi="Arabic Typesetting" w:cs="Arabic Typesetting"/>
          <w:sz w:val="36"/>
          <w:szCs w:val="36"/>
          <w:u w:val="single"/>
          <w:rtl/>
          <w:lang w:bidi="ar-EG"/>
        </w:rPr>
      </w:pPr>
      <w:r w:rsidRPr="00FE3908">
        <w:rPr>
          <w:rFonts w:ascii="Arabic Typesetting" w:hAnsi="Arabic Typesetting" w:cs="Arabic Typesetting" w:hint="cs"/>
          <w:sz w:val="36"/>
          <w:szCs w:val="36"/>
          <w:u w:val="single"/>
          <w:rtl/>
          <w:lang w:bidi="ar-EG"/>
        </w:rPr>
        <w:t>ألف</w:t>
      </w:r>
      <w:r w:rsidRPr="00FE3908">
        <w:rPr>
          <w:rFonts w:ascii="Arabic Typesetting" w:hAnsi="Arabic Typesetting" w:cs="Arabic Typesetting"/>
          <w:sz w:val="36"/>
          <w:szCs w:val="36"/>
          <w:u w:val="single"/>
          <w:lang w:bidi="ar-EG"/>
        </w:rPr>
        <w:t>.</w:t>
      </w:r>
      <w:r>
        <w:rPr>
          <w:rFonts w:ascii="Arabic Typesetting" w:hAnsi="Arabic Typesetting" w:cs="Arabic Typesetting" w:hint="cs"/>
          <w:sz w:val="36"/>
          <w:szCs w:val="36"/>
          <w:u w:val="single"/>
          <w:rtl/>
          <w:lang w:bidi="ar-EG"/>
        </w:rPr>
        <w:tab/>
      </w:r>
      <w:r w:rsidRPr="005F466E">
        <w:rPr>
          <w:rFonts w:ascii="Arabic Typesetting" w:hAnsi="Arabic Typesetting" w:cs="Arabic Typesetting" w:hint="cs"/>
          <w:sz w:val="36"/>
          <w:szCs w:val="36"/>
          <w:u w:val="single"/>
          <w:rtl/>
          <w:lang w:bidi="ar-EG"/>
        </w:rPr>
        <w:t>ميزانية 2014/15 بعد التحويلات</w:t>
      </w:r>
    </w:p>
    <w:p w:rsidR="00362339" w:rsidRPr="00FE3908" w:rsidRDefault="00362339" w:rsidP="00362339">
      <w:pPr>
        <w:numPr>
          <w:ilvl w:val="1"/>
          <w:numId w:val="3"/>
        </w:numPr>
        <w:tabs>
          <w:tab w:val="right" w:pos="565"/>
        </w:tabs>
        <w:bidi/>
        <w:spacing w:after="120" w:line="340" w:lineRule="exact"/>
        <w:ind w:left="0" w:firstLine="0"/>
        <w:rPr>
          <w:rFonts w:ascii="Arabic Typesetting" w:hAnsi="Arabic Typesetting" w:cs="Arabic Typesetting"/>
          <w:sz w:val="34"/>
          <w:szCs w:val="34"/>
          <w:lang w:bidi="ar-EG"/>
        </w:rPr>
      </w:pPr>
      <w:r>
        <w:rPr>
          <w:rFonts w:ascii="Arabic Typesetting" w:hAnsi="Arabic Typesetting" w:cs="Arabic Typesetting" w:hint="cs"/>
          <w:sz w:val="34"/>
          <w:szCs w:val="34"/>
          <w:rtl/>
          <w:lang w:bidi="ar-EG"/>
        </w:rPr>
        <w:t xml:space="preserve">تعكس </w:t>
      </w:r>
      <w:r w:rsidRPr="00FE3908">
        <w:rPr>
          <w:rFonts w:ascii="Arabic Typesetting" w:hAnsi="Arabic Typesetting" w:cs="Arabic Typesetting" w:hint="cs"/>
          <w:sz w:val="34"/>
          <w:szCs w:val="34"/>
          <w:rtl/>
          <w:lang w:bidi="ar-EG"/>
        </w:rPr>
        <w:t xml:space="preserve">ميزانية </w:t>
      </w:r>
      <w:r>
        <w:rPr>
          <w:rFonts w:ascii="Arabic Typesetting" w:hAnsi="Arabic Typesetting" w:cs="Arabic Typesetting" w:hint="cs"/>
          <w:sz w:val="34"/>
          <w:szCs w:val="34"/>
          <w:rtl/>
          <w:lang w:bidi="ar-EG"/>
        </w:rPr>
        <w:t xml:space="preserve">2014/15 </w:t>
      </w:r>
      <w:r w:rsidRPr="00FE3908">
        <w:rPr>
          <w:rFonts w:ascii="Arabic Typesetting" w:hAnsi="Arabic Typesetting" w:cs="Arabic Typesetting" w:hint="cs"/>
          <w:sz w:val="34"/>
          <w:szCs w:val="34"/>
          <w:rtl/>
          <w:lang w:bidi="ar-EG"/>
        </w:rPr>
        <w:t xml:space="preserve">بعد التحويلات تسوية </w:t>
      </w:r>
      <w:r>
        <w:rPr>
          <w:rFonts w:ascii="Arabic Typesetting" w:hAnsi="Arabic Typesetting" w:cs="Arabic Typesetting" w:hint="cs"/>
          <w:sz w:val="34"/>
          <w:szCs w:val="34"/>
          <w:rtl/>
          <w:lang w:bidi="ar-EG"/>
        </w:rPr>
        <w:t>بالتخفيض</w:t>
      </w:r>
      <w:r w:rsidRPr="00FE3908">
        <w:rPr>
          <w:rFonts w:ascii="Arabic Typesetting" w:hAnsi="Arabic Typesetting" w:cs="Arabic Typesetting"/>
          <w:sz w:val="34"/>
          <w:szCs w:val="34"/>
          <w:rtl/>
          <w:lang w:bidi="ar-EG"/>
        </w:rPr>
        <w:t xml:space="preserve"> في إطار النتيجة </w:t>
      </w:r>
      <w:r>
        <w:rPr>
          <w:rFonts w:ascii="Arabic Typesetting" w:hAnsi="Arabic Typesetting" w:cs="Arabic Typesetting" w:hint="cs"/>
          <w:sz w:val="34"/>
          <w:szCs w:val="34"/>
          <w:rtl/>
          <w:lang w:bidi="ar-EG"/>
        </w:rPr>
        <w:t>ه 1</w:t>
      </w:r>
      <w:r w:rsidRPr="00FE3908">
        <w:rPr>
          <w:rFonts w:ascii="Arabic Typesetting" w:hAnsi="Arabic Typesetting" w:cs="Arabic Typesetting"/>
          <w:sz w:val="34"/>
          <w:szCs w:val="34"/>
          <w:rtl/>
          <w:lang w:bidi="ar-EG"/>
        </w:rPr>
        <w:t>.1</w:t>
      </w:r>
      <w:r w:rsidRPr="00FE3908">
        <w:rPr>
          <w:rFonts w:ascii="Arabic Typesetting" w:hAnsi="Arabic Typesetting" w:cs="Arabic Typesetting" w:hint="cs"/>
          <w:sz w:val="34"/>
          <w:szCs w:val="34"/>
          <w:rtl/>
          <w:lang w:bidi="ar-EG"/>
        </w:rPr>
        <w:t>(</w:t>
      </w:r>
      <w:r w:rsidRPr="00506EFB">
        <w:rPr>
          <w:rFonts w:ascii="Arabic Typesetting" w:hAnsi="Arabic Typesetting" w:cs="Arabic Typesetting"/>
          <w:sz w:val="34"/>
          <w:szCs w:val="34"/>
          <w:rtl/>
          <w:lang w:bidi="ar-EG"/>
        </w:rPr>
        <w:t>تطوير أطر معيارية دولية متوازنة للملكية الفكرية</w:t>
      </w:r>
      <w:r w:rsidRPr="00FE3908">
        <w:rPr>
          <w:rFonts w:ascii="Arabic Typesetting" w:hAnsi="Arabic Typesetting" w:cs="Arabic Typesetting" w:hint="cs"/>
          <w:sz w:val="34"/>
          <w:szCs w:val="34"/>
          <w:rtl/>
          <w:lang w:bidi="ar-EG"/>
        </w:rPr>
        <w:t>)</w:t>
      </w:r>
      <w:r>
        <w:rPr>
          <w:rFonts w:ascii="Times New Roman" w:hAnsi="Times New Roman" w:cs="Traditional Arabic" w:hint="cs"/>
          <w:sz w:val="34"/>
          <w:szCs w:val="34"/>
          <w:rtl/>
          <w:lang w:bidi="ar-EG"/>
        </w:rPr>
        <w:t xml:space="preserve"> نتيجة </w:t>
      </w:r>
      <w:r w:rsidRPr="00FE3908">
        <w:rPr>
          <w:rFonts w:ascii="Arabic Typesetting" w:hAnsi="Arabic Typesetting" w:cs="Arabic Typesetting"/>
          <w:sz w:val="34"/>
          <w:szCs w:val="34"/>
          <w:rtl/>
          <w:lang w:bidi="ar-EG"/>
        </w:rPr>
        <w:t xml:space="preserve">تحويل موارد </w:t>
      </w:r>
      <w:r>
        <w:rPr>
          <w:rFonts w:ascii="Arabic Typesetting" w:hAnsi="Arabic Typesetting" w:cs="Arabic Typesetting" w:hint="cs"/>
          <w:sz w:val="34"/>
          <w:szCs w:val="34"/>
          <w:rtl/>
          <w:lang w:bidi="ar-EG"/>
        </w:rPr>
        <w:t xml:space="preserve">خلاف الموظفين من البرنامج </w:t>
      </w:r>
      <w:r>
        <w:rPr>
          <w:rFonts w:ascii="Arabic Typesetting" w:hAnsi="Arabic Typesetting" w:cs="Arabic Typesetting"/>
          <w:sz w:val="34"/>
          <w:szCs w:val="34"/>
          <w:rtl/>
          <w:lang w:bidi="ar-EG"/>
        </w:rPr>
        <w:t xml:space="preserve">كانت مرصودة أول الأمر لمؤتمر دبلوماسي </w:t>
      </w:r>
      <w:r w:rsidRPr="00FE3908">
        <w:rPr>
          <w:rFonts w:ascii="Arabic Typesetting" w:hAnsi="Arabic Typesetting" w:cs="Arabic Typesetting"/>
          <w:sz w:val="34"/>
          <w:szCs w:val="34"/>
          <w:rtl/>
          <w:lang w:bidi="ar-EG"/>
        </w:rPr>
        <w:t>محتمل</w:t>
      </w:r>
      <w:r>
        <w:rPr>
          <w:rFonts w:ascii="Arabic Typesetting" w:hAnsi="Arabic Typesetting" w:cs="Arabic Typesetting" w:hint="cs"/>
          <w:sz w:val="34"/>
          <w:szCs w:val="34"/>
          <w:rtl/>
          <w:lang w:bidi="ar-EG"/>
        </w:rPr>
        <w:t>.</w:t>
      </w:r>
    </w:p>
    <w:p w:rsidR="00362339" w:rsidRPr="00FE3908" w:rsidRDefault="00362339" w:rsidP="00362339">
      <w:pPr>
        <w:keepNext/>
        <w:bidi/>
        <w:spacing w:after="120" w:line="340" w:lineRule="exact"/>
        <w:rPr>
          <w:rFonts w:ascii="Arabic Typesetting" w:hAnsi="Arabic Typesetting" w:cs="Arabic Typesetting"/>
          <w:sz w:val="36"/>
          <w:szCs w:val="36"/>
          <w:u w:val="single"/>
          <w:rtl/>
          <w:lang w:bidi="ar-EG"/>
        </w:rPr>
      </w:pPr>
      <w:r w:rsidRPr="00FE3908">
        <w:rPr>
          <w:rFonts w:ascii="Arabic Typesetting" w:hAnsi="Arabic Typesetting" w:cs="Arabic Typesetting" w:hint="cs"/>
          <w:sz w:val="36"/>
          <w:szCs w:val="36"/>
          <w:u w:val="single"/>
          <w:rtl/>
          <w:lang w:bidi="ar-EG"/>
        </w:rPr>
        <w:t>باء</w:t>
      </w:r>
      <w:r w:rsidRPr="00FE3908">
        <w:rPr>
          <w:rFonts w:ascii="Arabic Typesetting" w:hAnsi="Arabic Typesetting" w:cs="Arabic Typesetting"/>
          <w:sz w:val="36"/>
          <w:szCs w:val="36"/>
          <w:u w:val="single"/>
          <w:lang w:bidi="ar-EG"/>
        </w:rPr>
        <w:t>.</w:t>
      </w:r>
      <w:r>
        <w:rPr>
          <w:rFonts w:ascii="Arabic Typesetting" w:hAnsi="Arabic Typesetting" w:cs="Arabic Typesetting"/>
          <w:sz w:val="36"/>
          <w:szCs w:val="36"/>
          <w:u w:val="single"/>
          <w:rtl/>
          <w:lang w:bidi="ar-EG"/>
        </w:rPr>
        <w:tab/>
      </w:r>
      <w:r w:rsidRPr="00FE3908">
        <w:rPr>
          <w:rFonts w:ascii="Arabic Typesetting" w:hAnsi="Arabic Typesetting" w:cs="Arabic Typesetting" w:hint="cs"/>
          <w:sz w:val="36"/>
          <w:szCs w:val="36"/>
          <w:u w:val="single"/>
          <w:rtl/>
          <w:lang w:bidi="ar-EG"/>
        </w:rPr>
        <w:t xml:space="preserve">استخدام </w:t>
      </w:r>
      <w:r>
        <w:rPr>
          <w:rFonts w:ascii="Arabic Typesetting" w:hAnsi="Arabic Typesetting" w:cs="Arabic Typesetting" w:hint="cs"/>
          <w:sz w:val="36"/>
          <w:szCs w:val="36"/>
          <w:u w:val="single"/>
          <w:rtl/>
          <w:lang w:bidi="ar-EG"/>
        </w:rPr>
        <w:t>ال</w:t>
      </w:r>
      <w:r w:rsidRPr="00FE3908">
        <w:rPr>
          <w:rFonts w:ascii="Arabic Typesetting" w:hAnsi="Arabic Typesetting" w:cs="Arabic Typesetting" w:hint="cs"/>
          <w:sz w:val="36"/>
          <w:szCs w:val="36"/>
          <w:u w:val="single"/>
          <w:rtl/>
          <w:lang w:bidi="ar-EG"/>
        </w:rPr>
        <w:t xml:space="preserve">ميزانية </w:t>
      </w:r>
      <w:r>
        <w:rPr>
          <w:rFonts w:ascii="Arabic Typesetting" w:hAnsi="Arabic Typesetting" w:cs="Arabic Typesetting" w:hint="cs"/>
          <w:sz w:val="36"/>
          <w:szCs w:val="36"/>
          <w:u w:val="single"/>
          <w:rtl/>
          <w:lang w:bidi="ar-EG"/>
        </w:rPr>
        <w:t>في 2014</w:t>
      </w:r>
    </w:p>
    <w:p w:rsidR="00362339" w:rsidRPr="00FE3908" w:rsidRDefault="00362339" w:rsidP="00362339">
      <w:pPr>
        <w:numPr>
          <w:ilvl w:val="1"/>
          <w:numId w:val="3"/>
        </w:numPr>
        <w:tabs>
          <w:tab w:val="right" w:pos="565"/>
        </w:tabs>
        <w:bidi/>
        <w:spacing w:after="120" w:line="340" w:lineRule="exact"/>
        <w:ind w:left="0" w:firstLine="0"/>
        <w:rPr>
          <w:rFonts w:ascii="Arabic Typesetting" w:hAnsi="Arabic Typesetting" w:cs="Arabic Typesetting"/>
          <w:sz w:val="34"/>
          <w:szCs w:val="34"/>
        </w:rPr>
      </w:pPr>
      <w:r>
        <w:rPr>
          <w:rFonts w:ascii="Arabic Typesetting" w:hAnsi="Arabic Typesetting" w:cs="Arabic Typesetting" w:hint="cs"/>
          <w:sz w:val="34"/>
          <w:szCs w:val="34"/>
          <w:rtl/>
          <w:lang w:bidi="ar-EG"/>
        </w:rPr>
        <w:t>يُ</w:t>
      </w:r>
      <w:r w:rsidRPr="00FE3908">
        <w:rPr>
          <w:rFonts w:ascii="Arabic Typesetting" w:hAnsi="Arabic Typesetting" w:cs="Arabic Typesetting" w:hint="cs"/>
          <w:sz w:val="34"/>
          <w:szCs w:val="34"/>
          <w:rtl/>
          <w:lang w:bidi="ar-EG"/>
        </w:rPr>
        <w:t xml:space="preserve">عزى </w:t>
      </w:r>
      <w:r>
        <w:rPr>
          <w:rFonts w:ascii="Arabic Typesetting" w:hAnsi="Arabic Typesetting" w:cs="Arabic Typesetting" w:hint="cs"/>
          <w:sz w:val="34"/>
          <w:szCs w:val="34"/>
          <w:rtl/>
          <w:lang w:bidi="ar-EG"/>
        </w:rPr>
        <w:t>نقص استخدام موارد خلاف الموظفين أساسا إلى</w:t>
      </w:r>
      <w:r w:rsidRPr="00FE3908">
        <w:rPr>
          <w:rFonts w:ascii="Arabic Typesetting" w:hAnsi="Arabic Typesetting" w:cs="Arabic Typesetting" w:hint="cs"/>
          <w:sz w:val="34"/>
          <w:szCs w:val="34"/>
          <w:rtl/>
          <w:lang w:bidi="ar-EG"/>
        </w:rPr>
        <w:t>:</w:t>
      </w:r>
    </w:p>
    <w:p w:rsidR="00362339" w:rsidRDefault="00362339" w:rsidP="00362339">
      <w:pPr>
        <w:numPr>
          <w:ilvl w:val="0"/>
          <w:numId w:val="5"/>
        </w:numPr>
        <w:tabs>
          <w:tab w:val="right" w:pos="565"/>
        </w:tabs>
        <w:bidi/>
        <w:spacing w:after="120" w:line="340" w:lineRule="exact"/>
        <w:rPr>
          <w:rFonts w:ascii="Arabic Typesetting" w:hAnsi="Arabic Typesetting" w:cs="Arabic Typesetting"/>
          <w:sz w:val="34"/>
          <w:szCs w:val="34"/>
        </w:rPr>
      </w:pPr>
      <w:r w:rsidRPr="00FE3908">
        <w:rPr>
          <w:rFonts w:ascii="Arabic Typesetting" w:hAnsi="Arabic Typesetting" w:cs="Arabic Typesetting" w:hint="cs"/>
          <w:sz w:val="34"/>
          <w:szCs w:val="34"/>
          <w:rtl/>
        </w:rPr>
        <w:t>إرجاء المؤتمر الدبلوماسي</w:t>
      </w:r>
      <w:r>
        <w:rPr>
          <w:rFonts w:ascii="Arabic Typesetting" w:hAnsi="Arabic Typesetting" w:cs="Arabic Typesetting" w:hint="cs"/>
          <w:sz w:val="34"/>
          <w:szCs w:val="34"/>
          <w:rtl/>
        </w:rPr>
        <w:t xml:space="preserve"> المتوخى في إطار </w:t>
      </w:r>
      <w:r w:rsidRPr="00FE3908">
        <w:rPr>
          <w:rFonts w:ascii="Arabic Typesetting" w:hAnsi="Arabic Typesetting" w:cs="Arabic Typesetting"/>
          <w:sz w:val="34"/>
          <w:szCs w:val="34"/>
          <w:rtl/>
          <w:lang w:bidi="ar-EG"/>
        </w:rPr>
        <w:t xml:space="preserve">النتيجة </w:t>
      </w:r>
      <w:r>
        <w:rPr>
          <w:rFonts w:ascii="Arabic Typesetting" w:hAnsi="Arabic Typesetting" w:cs="Arabic Typesetting" w:hint="cs"/>
          <w:sz w:val="34"/>
          <w:szCs w:val="34"/>
          <w:rtl/>
          <w:lang w:bidi="ar-EG"/>
        </w:rPr>
        <w:t>ه 1</w:t>
      </w:r>
      <w:r w:rsidRPr="00FE3908">
        <w:rPr>
          <w:rFonts w:ascii="Arabic Typesetting" w:hAnsi="Arabic Typesetting" w:cs="Arabic Typesetting"/>
          <w:sz w:val="34"/>
          <w:szCs w:val="34"/>
          <w:rtl/>
          <w:lang w:bidi="ar-EG"/>
        </w:rPr>
        <w:t>.1</w:t>
      </w:r>
      <w:r w:rsidRPr="00FE3908">
        <w:rPr>
          <w:rFonts w:ascii="Arabic Typesetting" w:hAnsi="Arabic Typesetting" w:cs="Arabic Typesetting" w:hint="cs"/>
          <w:sz w:val="34"/>
          <w:szCs w:val="34"/>
          <w:rtl/>
          <w:lang w:bidi="ar-EG"/>
        </w:rPr>
        <w:t>(</w:t>
      </w:r>
      <w:r w:rsidRPr="00506EFB">
        <w:rPr>
          <w:rFonts w:ascii="Arabic Typesetting" w:hAnsi="Arabic Typesetting" w:cs="Arabic Typesetting"/>
          <w:sz w:val="34"/>
          <w:szCs w:val="34"/>
          <w:rtl/>
          <w:lang w:bidi="ar-EG"/>
        </w:rPr>
        <w:t>تطوير أطر معيارية دولية متوازنة للملكية الفكرية</w:t>
      </w:r>
      <w:r w:rsidRPr="00FE3908">
        <w:rPr>
          <w:rFonts w:ascii="Arabic Typesetting" w:hAnsi="Arabic Typesetting" w:cs="Arabic Typesetting" w:hint="cs"/>
          <w:sz w:val="34"/>
          <w:szCs w:val="34"/>
          <w:rtl/>
          <w:lang w:bidi="ar-EG"/>
        </w:rPr>
        <w:t>)</w:t>
      </w:r>
      <w:r w:rsidRPr="00FE3908">
        <w:rPr>
          <w:rFonts w:ascii="Arabic Typesetting" w:hAnsi="Arabic Typesetting" w:cs="Arabic Typesetting" w:hint="cs"/>
          <w:sz w:val="34"/>
          <w:szCs w:val="34"/>
          <w:rtl/>
        </w:rPr>
        <w:t>؛</w:t>
      </w:r>
    </w:p>
    <w:p w:rsidR="00362339" w:rsidRPr="00FE3908" w:rsidRDefault="00362339" w:rsidP="00362339">
      <w:pPr>
        <w:numPr>
          <w:ilvl w:val="0"/>
          <w:numId w:val="5"/>
        </w:numPr>
        <w:tabs>
          <w:tab w:val="right" w:pos="565"/>
        </w:tabs>
        <w:bidi/>
        <w:spacing w:after="120" w:line="340" w:lineRule="exact"/>
        <w:rPr>
          <w:rFonts w:ascii="Arabic Typesetting" w:hAnsi="Arabic Typesetting" w:cs="Arabic Typesetting"/>
          <w:sz w:val="34"/>
          <w:szCs w:val="34"/>
        </w:rPr>
      </w:pPr>
      <w:r>
        <w:rPr>
          <w:rFonts w:ascii="Arabic Typesetting" w:hAnsi="Arabic Typesetting" w:cs="Arabic Typesetting" w:hint="cs"/>
          <w:sz w:val="34"/>
          <w:szCs w:val="34"/>
          <w:rtl/>
        </w:rPr>
        <w:t xml:space="preserve">وفورات في التكاليف نتيجة خفض بعثات الموظفين المتوخاة في إطار </w:t>
      </w:r>
      <w:r w:rsidRPr="00FE3908">
        <w:rPr>
          <w:rFonts w:ascii="Arabic Typesetting" w:hAnsi="Arabic Typesetting" w:cs="Arabic Typesetting"/>
          <w:sz w:val="34"/>
          <w:szCs w:val="34"/>
          <w:rtl/>
          <w:lang w:bidi="ar-EG"/>
        </w:rPr>
        <w:t xml:space="preserve">النتيجة </w:t>
      </w:r>
      <w:r>
        <w:rPr>
          <w:rFonts w:ascii="Arabic Typesetting" w:hAnsi="Arabic Typesetting" w:cs="Arabic Typesetting" w:hint="cs"/>
          <w:sz w:val="34"/>
          <w:szCs w:val="34"/>
          <w:rtl/>
          <w:lang w:bidi="ar-EG"/>
        </w:rPr>
        <w:t>ه 2</w:t>
      </w:r>
      <w:r w:rsidRPr="00FE3908">
        <w:rPr>
          <w:rFonts w:ascii="Arabic Typesetting" w:hAnsi="Arabic Typesetting" w:cs="Arabic Typesetting"/>
          <w:sz w:val="34"/>
          <w:szCs w:val="34"/>
          <w:rtl/>
          <w:lang w:bidi="ar-EG"/>
        </w:rPr>
        <w:t>.1</w:t>
      </w:r>
      <w:r>
        <w:rPr>
          <w:rFonts w:ascii="Arabic Typesetting" w:hAnsi="Arabic Typesetting" w:cs="Arabic Typesetting" w:hint="cs"/>
          <w:sz w:val="34"/>
          <w:szCs w:val="34"/>
          <w:rtl/>
          <w:lang w:bidi="ar-EG"/>
        </w:rPr>
        <w:t xml:space="preserve"> </w:t>
      </w:r>
      <w:r w:rsidRPr="00FE3908">
        <w:rPr>
          <w:rFonts w:ascii="Arabic Typesetting" w:hAnsi="Arabic Typesetting" w:cs="Arabic Typesetting" w:hint="cs"/>
          <w:sz w:val="34"/>
          <w:szCs w:val="34"/>
          <w:rtl/>
          <w:lang w:bidi="ar-EG"/>
        </w:rPr>
        <w:t>(</w:t>
      </w:r>
      <w:r>
        <w:rPr>
          <w:rFonts w:ascii="Arabic Typesetting" w:hAnsi="Arabic Typesetting" w:cs="Arabic Typesetting" w:hint="cs"/>
          <w:sz w:val="34"/>
          <w:szCs w:val="34"/>
          <w:rtl/>
          <w:lang w:bidi="ar-EG"/>
        </w:rPr>
        <w:t>المشورة التشريعية</w:t>
      </w:r>
      <w:r w:rsidRPr="00FE3908">
        <w:rPr>
          <w:rFonts w:ascii="Arabic Typesetting" w:hAnsi="Arabic Typesetting" w:cs="Arabic Typesetting" w:hint="cs"/>
          <w:sz w:val="34"/>
          <w:szCs w:val="34"/>
          <w:rtl/>
          <w:lang w:bidi="ar-EG"/>
        </w:rPr>
        <w:t>)</w:t>
      </w:r>
      <w:r>
        <w:rPr>
          <w:rFonts w:ascii="Arabic Typesetting" w:hAnsi="Arabic Typesetting" w:cs="Arabic Typesetting" w:hint="cs"/>
          <w:sz w:val="34"/>
          <w:szCs w:val="34"/>
          <w:rtl/>
          <w:lang w:bidi="ar-EG"/>
        </w:rPr>
        <w:t>؛</w:t>
      </w:r>
    </w:p>
    <w:p w:rsidR="00362339" w:rsidRPr="00EC0910" w:rsidRDefault="00362339" w:rsidP="00362339">
      <w:pPr>
        <w:numPr>
          <w:ilvl w:val="0"/>
          <w:numId w:val="5"/>
        </w:numPr>
        <w:tabs>
          <w:tab w:val="right" w:pos="565"/>
        </w:tabs>
        <w:bidi/>
        <w:spacing w:after="120" w:line="340" w:lineRule="exact"/>
        <w:rPr>
          <w:rFonts w:ascii="Arabic Typesetting" w:hAnsi="Arabic Typesetting" w:cs="Arabic Typesetting"/>
          <w:sz w:val="36"/>
          <w:szCs w:val="36"/>
          <w:rtl/>
        </w:rPr>
      </w:pPr>
      <w:r w:rsidRPr="00EC0910">
        <w:rPr>
          <w:rFonts w:ascii="Arabic Typesetting" w:hAnsi="Arabic Typesetting" w:cs="Arabic Typesetting" w:hint="cs"/>
          <w:sz w:val="34"/>
          <w:szCs w:val="34"/>
          <w:rtl/>
        </w:rPr>
        <w:t xml:space="preserve">تأخر في توظيف مدير مشروع لأغراض </w:t>
      </w:r>
      <w:r w:rsidRPr="00EC0910">
        <w:rPr>
          <w:rFonts w:ascii="Arabic Typesetting" w:hAnsi="Arabic Typesetting" w:cs="Arabic Typesetting"/>
          <w:sz w:val="34"/>
          <w:szCs w:val="34"/>
          <w:rtl/>
          <w:lang w:bidi="ar-EG"/>
        </w:rPr>
        <w:t xml:space="preserve">مشروع </w:t>
      </w:r>
      <w:r w:rsidRPr="00EC0910">
        <w:rPr>
          <w:rFonts w:ascii="Arabic Typesetting" w:hAnsi="Arabic Typesetting" w:cs="Arabic Typesetting" w:hint="cs"/>
          <w:sz w:val="34"/>
          <w:szCs w:val="34"/>
          <w:rtl/>
          <w:lang w:bidi="ar-EG"/>
        </w:rPr>
        <w:t>جدول أعمال التنمية الرائد بشأن</w:t>
      </w:r>
      <w:r w:rsidRPr="00EC0910">
        <w:rPr>
          <w:rFonts w:ascii="Arabic Typesetting" w:hAnsi="Arabic Typesetting" w:cs="Arabic Typesetting"/>
          <w:sz w:val="34"/>
          <w:szCs w:val="34"/>
          <w:rtl/>
          <w:lang w:bidi="ar-EG"/>
        </w:rPr>
        <w:t xml:space="preserve"> الملكية الفكرية و</w:t>
      </w:r>
      <w:r w:rsidRPr="00EC0910">
        <w:rPr>
          <w:rFonts w:ascii="Arabic Typesetting" w:hAnsi="Arabic Typesetting" w:cs="Arabic Typesetting" w:hint="cs"/>
          <w:sz w:val="34"/>
          <w:szCs w:val="34"/>
          <w:rtl/>
          <w:lang w:bidi="ar-EG"/>
        </w:rPr>
        <w:t>إدارة التصاميم</w:t>
      </w:r>
      <w:r w:rsidRPr="00EC0910">
        <w:rPr>
          <w:rFonts w:ascii="Arabic Typesetting" w:hAnsi="Arabic Typesetting" w:cs="Arabic Typesetting"/>
          <w:sz w:val="34"/>
          <w:szCs w:val="34"/>
          <w:rtl/>
          <w:lang w:bidi="ar-EG"/>
        </w:rPr>
        <w:t xml:space="preserve"> لتطوير الأعمال في البلدان النامية والبلدان الأقل نموا</w:t>
      </w:r>
      <w:r w:rsidRPr="00EC0910">
        <w:rPr>
          <w:rFonts w:ascii="Arabic Typesetting" w:hAnsi="Arabic Typesetting" w:cs="Arabic Typesetting" w:hint="cs"/>
          <w:sz w:val="34"/>
          <w:szCs w:val="34"/>
          <w:rtl/>
        </w:rPr>
        <w:t xml:space="preserve">، المبيّن في إطار </w:t>
      </w:r>
      <w:r w:rsidRPr="00EC0910">
        <w:rPr>
          <w:rFonts w:ascii="Arabic Typesetting" w:hAnsi="Arabic Typesetting" w:cs="Arabic Typesetting"/>
          <w:sz w:val="34"/>
          <w:szCs w:val="34"/>
          <w:rtl/>
          <w:lang w:bidi="ar-EG"/>
        </w:rPr>
        <w:t xml:space="preserve">النتيجة </w:t>
      </w:r>
      <w:r w:rsidRPr="00EC0910">
        <w:rPr>
          <w:rFonts w:ascii="Arabic Typesetting" w:hAnsi="Arabic Typesetting" w:cs="Arabic Typesetting" w:hint="cs"/>
          <w:sz w:val="34"/>
          <w:szCs w:val="34"/>
          <w:rtl/>
          <w:lang w:bidi="ar-EG"/>
        </w:rPr>
        <w:t>ه 4</w:t>
      </w:r>
      <w:r w:rsidRPr="00EC0910">
        <w:rPr>
          <w:rFonts w:ascii="Arabic Typesetting" w:hAnsi="Arabic Typesetting" w:cs="Arabic Typesetting"/>
          <w:sz w:val="34"/>
          <w:szCs w:val="34"/>
          <w:rtl/>
          <w:lang w:bidi="ar-EG"/>
        </w:rPr>
        <w:t>.</w:t>
      </w:r>
      <w:r w:rsidRPr="00EC0910">
        <w:rPr>
          <w:rFonts w:ascii="Arabic Typesetting" w:hAnsi="Arabic Typesetting" w:cs="Arabic Typesetting" w:hint="cs"/>
          <w:sz w:val="34"/>
          <w:szCs w:val="34"/>
          <w:rtl/>
          <w:lang w:bidi="ar-EG"/>
        </w:rPr>
        <w:t>3 (</w:t>
      </w:r>
      <w:r w:rsidRPr="00EC0910">
        <w:rPr>
          <w:rFonts w:ascii="Arabic Typesetting" w:hAnsi="Arabic Typesetting" w:cs="Arabic Typesetting"/>
          <w:sz w:val="34"/>
          <w:szCs w:val="34"/>
          <w:rtl/>
          <w:lang w:bidi="ar-EG"/>
        </w:rPr>
        <w:t>آليات وبرامج تعاونية معزّزة ومكيّفة حسب احتياجات البلدان النامية والبلدان الأقل نموا</w:t>
      </w:r>
      <w:r w:rsidRPr="00EC0910">
        <w:rPr>
          <w:rFonts w:ascii="Arabic Typesetting" w:hAnsi="Arabic Typesetting" w:cs="Arabic Typesetting" w:hint="cs"/>
          <w:sz w:val="34"/>
          <w:szCs w:val="34"/>
          <w:rtl/>
          <w:lang w:bidi="ar-EG"/>
        </w:rPr>
        <w:t>)</w:t>
      </w:r>
      <w:r>
        <w:rPr>
          <w:rtl/>
        </w:rPr>
        <w:br w:type="page"/>
      </w:r>
    </w:p>
    <w:p w:rsidR="00362339" w:rsidRPr="00A870A6" w:rsidRDefault="00362339" w:rsidP="00362339">
      <w:pPr>
        <w:pStyle w:val="Heading3"/>
        <w:bidi/>
        <w:spacing w:before="0" w:after="120" w:line="340" w:lineRule="exact"/>
        <w:rPr>
          <w:rFonts w:ascii="Arabic Typesetting" w:hAnsi="Arabic Typesetting" w:cs="Arabic Typesetting"/>
          <w:sz w:val="34"/>
          <w:szCs w:val="34"/>
          <w:u w:val="none"/>
          <w:rtl/>
        </w:rPr>
      </w:pPr>
      <w:bookmarkStart w:id="20" w:name="_Toc393817921"/>
      <w:bookmarkStart w:id="21" w:name="_Toc422829615"/>
      <w:r w:rsidRPr="00A870A6">
        <w:rPr>
          <w:rFonts w:ascii="Arabic Typesetting" w:hAnsi="Arabic Typesetting" w:cs="Arabic Typesetting"/>
          <w:sz w:val="34"/>
          <w:szCs w:val="34"/>
          <w:u w:val="none"/>
          <w:rtl/>
        </w:rPr>
        <w:lastRenderedPageBreak/>
        <w:t>البرنامج</w:t>
      </w:r>
      <w:r w:rsidRPr="00A870A6">
        <w:rPr>
          <w:rFonts w:ascii="Arabic Typesetting" w:hAnsi="Arabic Typesetting" w:cs="Arabic Typesetting" w:hint="cs"/>
          <w:sz w:val="34"/>
          <w:szCs w:val="34"/>
          <w:u w:val="none"/>
          <w:rtl/>
        </w:rPr>
        <w:t xml:space="preserve"> 3:</w:t>
      </w:r>
      <w:r w:rsidRPr="00A870A6">
        <w:rPr>
          <w:rFonts w:ascii="Arabic Typesetting" w:hAnsi="Arabic Typesetting" w:cs="Arabic Typesetting" w:hint="cs"/>
          <w:sz w:val="34"/>
          <w:szCs w:val="34"/>
          <w:u w:val="none"/>
          <w:rtl/>
        </w:rPr>
        <w:tab/>
      </w:r>
      <w:r w:rsidRPr="00A870A6">
        <w:rPr>
          <w:rFonts w:ascii="Arabic Typesetting" w:hAnsi="Arabic Typesetting" w:cs="Arabic Typesetting"/>
          <w:sz w:val="34"/>
          <w:szCs w:val="34"/>
          <w:u w:val="none"/>
          <w:rtl/>
        </w:rPr>
        <w:t>حق المؤلف والحقوق المجاورة</w:t>
      </w:r>
      <w:bookmarkEnd w:id="20"/>
      <w:bookmarkEnd w:id="21"/>
    </w:p>
    <w:p w:rsidR="00362339" w:rsidRPr="00FE3908" w:rsidRDefault="00362339" w:rsidP="00362339">
      <w:pPr>
        <w:keepNext/>
        <w:tabs>
          <w:tab w:val="left" w:pos="2266"/>
        </w:tabs>
        <w:bidi/>
        <w:spacing w:after="120" w:line="340" w:lineRule="exact"/>
        <w:rPr>
          <w:rFonts w:ascii="Arabic Typesetting" w:hAnsi="Arabic Typesetting" w:cs="Arabic Typesetting"/>
          <w:b/>
          <w:bCs/>
          <w:sz w:val="34"/>
          <w:szCs w:val="34"/>
          <w:rtl/>
        </w:rPr>
      </w:pPr>
      <w:r w:rsidRPr="00FE3908">
        <w:rPr>
          <w:rFonts w:ascii="Arabic Typesetting" w:hAnsi="Arabic Typesetting" w:cs="Arabic Typesetting"/>
          <w:b/>
          <w:bCs/>
          <w:sz w:val="34"/>
          <w:szCs w:val="34"/>
          <w:rtl/>
        </w:rPr>
        <w:t>المسؤول عن البرنامج</w:t>
      </w:r>
      <w:r w:rsidRPr="00FE3908">
        <w:rPr>
          <w:rFonts w:ascii="Arabic Typesetting" w:hAnsi="Arabic Typesetting" w:cs="Arabic Typesetting" w:hint="cs"/>
          <w:b/>
          <w:bCs/>
          <w:sz w:val="34"/>
          <w:szCs w:val="34"/>
          <w:rtl/>
        </w:rPr>
        <w:t>:</w:t>
      </w:r>
      <w:r w:rsidRPr="00FE3908">
        <w:rPr>
          <w:rFonts w:ascii="Arabic Typesetting" w:hAnsi="Arabic Typesetting" w:cs="Arabic Typesetting"/>
          <w:b/>
          <w:bCs/>
          <w:sz w:val="34"/>
          <w:szCs w:val="34"/>
        </w:rPr>
        <w:tab/>
      </w:r>
      <w:r w:rsidRPr="00FE3908">
        <w:rPr>
          <w:rFonts w:ascii="Arabic Typesetting" w:hAnsi="Arabic Typesetting" w:cs="Arabic Typesetting"/>
          <w:b/>
          <w:bCs/>
          <w:sz w:val="34"/>
          <w:szCs w:val="34"/>
          <w:rtl/>
        </w:rPr>
        <w:t>السيد</w:t>
      </w:r>
      <w:r>
        <w:rPr>
          <w:rFonts w:ascii="Arabic Typesetting" w:hAnsi="Arabic Typesetting" w:cs="Arabic Typesetting" w:hint="cs"/>
          <w:b/>
          <w:bCs/>
          <w:sz w:val="34"/>
          <w:szCs w:val="34"/>
          <w:rtl/>
        </w:rPr>
        <w:t>ة</w:t>
      </w:r>
      <w:r w:rsidRPr="00FE3908">
        <w:rPr>
          <w:rFonts w:ascii="Arabic Typesetting" w:hAnsi="Arabic Typesetting" w:cs="Arabic Typesetting"/>
          <w:b/>
          <w:bCs/>
          <w:sz w:val="34"/>
          <w:szCs w:val="34"/>
          <w:rtl/>
        </w:rPr>
        <w:t xml:space="preserve"> </w:t>
      </w:r>
      <w:r>
        <w:rPr>
          <w:rFonts w:ascii="Arabic Typesetting" w:hAnsi="Arabic Typesetting" w:cs="Arabic Typesetting" w:hint="cs"/>
          <w:b/>
          <w:bCs/>
          <w:sz w:val="34"/>
          <w:szCs w:val="34"/>
          <w:rtl/>
        </w:rPr>
        <w:t>أ.</w:t>
      </w:r>
      <w:r w:rsidRPr="00FE3908">
        <w:rPr>
          <w:rFonts w:ascii="Arabic Typesetting" w:hAnsi="Arabic Typesetting" w:cs="Arabic Typesetting"/>
          <w:b/>
          <w:bCs/>
          <w:sz w:val="34"/>
          <w:szCs w:val="34"/>
          <w:rtl/>
        </w:rPr>
        <w:t xml:space="preserve"> </w:t>
      </w:r>
      <w:r>
        <w:rPr>
          <w:rFonts w:ascii="Arabic Typesetting" w:hAnsi="Arabic Typesetting" w:cs="Arabic Typesetting" w:hint="cs"/>
          <w:b/>
          <w:bCs/>
          <w:sz w:val="34"/>
          <w:szCs w:val="34"/>
          <w:rtl/>
        </w:rPr>
        <w:t>لير</w:t>
      </w:r>
    </w:p>
    <w:p w:rsidR="00362339" w:rsidRPr="00FE3908" w:rsidRDefault="00362339" w:rsidP="00362339">
      <w:pPr>
        <w:keepNext/>
        <w:bidi/>
        <w:spacing w:before="120" w:after="120" w:line="340" w:lineRule="exact"/>
        <w:rPr>
          <w:rFonts w:ascii="Arabic Typesetting" w:hAnsi="Arabic Typesetting" w:cs="Arabic Typesetting"/>
          <w:sz w:val="36"/>
          <w:szCs w:val="36"/>
          <w:rtl/>
          <w:lang w:val="fr-CH"/>
        </w:rPr>
      </w:pPr>
      <w:r>
        <w:rPr>
          <w:rFonts w:ascii="Arabic Typesetting" w:hAnsi="Arabic Typesetting" w:cs="Arabic Typesetting" w:hint="cs"/>
          <w:sz w:val="36"/>
          <w:szCs w:val="36"/>
          <w:rtl/>
          <w:lang w:val="fr-CH"/>
        </w:rPr>
        <w:t>استعراض التقدم في عام 2014</w:t>
      </w:r>
    </w:p>
    <w:p w:rsidR="00362339" w:rsidRPr="00FE3908" w:rsidRDefault="00362339" w:rsidP="00362339">
      <w:pPr>
        <w:numPr>
          <w:ilvl w:val="0"/>
          <w:numId w:val="6"/>
        </w:numPr>
        <w:bidi/>
        <w:spacing w:after="120" w:line="340" w:lineRule="exact"/>
        <w:ind w:left="0" w:firstLine="0"/>
        <w:rPr>
          <w:rFonts w:ascii="Arabic Typesetting" w:hAnsi="Arabic Typesetting" w:cs="Arabic Typesetting"/>
          <w:sz w:val="34"/>
          <w:szCs w:val="34"/>
        </w:rPr>
      </w:pPr>
      <w:r w:rsidRPr="00FE3908">
        <w:rPr>
          <w:rFonts w:ascii="Arabic Typesetting" w:hAnsi="Arabic Typesetting" w:cs="Arabic Typesetting"/>
          <w:sz w:val="34"/>
          <w:szCs w:val="34"/>
          <w:rtl/>
        </w:rPr>
        <w:t xml:space="preserve">ركزت أعمال هذا البرنامج خلال </w:t>
      </w:r>
      <w:r>
        <w:rPr>
          <w:rFonts w:ascii="Arabic Typesetting" w:hAnsi="Arabic Typesetting" w:cs="Arabic Typesetting" w:hint="cs"/>
          <w:sz w:val="34"/>
          <w:szCs w:val="34"/>
          <w:rtl/>
        </w:rPr>
        <w:t>عام 2014</w:t>
      </w:r>
      <w:r w:rsidRPr="00FE3908">
        <w:rPr>
          <w:rFonts w:ascii="Arabic Typesetting" w:hAnsi="Arabic Typesetting" w:cs="Arabic Typesetting"/>
          <w:sz w:val="34"/>
          <w:szCs w:val="34"/>
          <w:rtl/>
        </w:rPr>
        <w:t xml:space="preserve"> على إحراز </w:t>
      </w:r>
      <w:r w:rsidRPr="00FE3908">
        <w:rPr>
          <w:rFonts w:ascii="Arabic Typesetting" w:hAnsi="Arabic Typesetting" w:cs="Arabic Typesetting" w:hint="cs"/>
          <w:sz w:val="34"/>
          <w:szCs w:val="34"/>
          <w:rtl/>
        </w:rPr>
        <w:t xml:space="preserve">النتائج المرتقبة في ثلاثة مجالات رئيسية ألا وهي: المضي قدما بوضع القواعد والمعايير </w:t>
      </w:r>
      <w:r w:rsidRPr="00FE3908">
        <w:rPr>
          <w:rFonts w:ascii="Arabic Typesetting" w:hAnsi="Arabic Typesetting" w:cs="Arabic Typesetting"/>
          <w:sz w:val="34"/>
          <w:szCs w:val="34"/>
          <w:rtl/>
        </w:rPr>
        <w:t>في اللجنة الدائمة المعنية بحق المؤلف والحقوق المجاورة (اللجنة الدائمة)</w:t>
      </w:r>
      <w:r w:rsidRPr="00FE3908">
        <w:rPr>
          <w:rFonts w:ascii="Arabic Typesetting" w:hAnsi="Arabic Typesetting" w:cs="Arabic Typesetting" w:hint="cs"/>
          <w:sz w:val="34"/>
          <w:szCs w:val="34"/>
          <w:rtl/>
        </w:rPr>
        <w:t xml:space="preserve">، </w:t>
      </w:r>
      <w:r w:rsidRPr="00FE3908">
        <w:rPr>
          <w:rFonts w:ascii="Arabic Typesetting" w:hAnsi="Arabic Typesetting" w:cs="Arabic Typesetting"/>
          <w:sz w:val="34"/>
          <w:szCs w:val="34"/>
          <w:rtl/>
        </w:rPr>
        <w:t xml:space="preserve">وتعزيز تطوير البنية التحتية لحق المؤلف </w:t>
      </w:r>
      <w:r w:rsidRPr="00FE3908">
        <w:rPr>
          <w:rFonts w:ascii="Arabic Typesetting" w:hAnsi="Arabic Typesetting" w:cs="Arabic Typesetting" w:hint="cs"/>
          <w:sz w:val="34"/>
          <w:szCs w:val="34"/>
          <w:rtl/>
        </w:rPr>
        <w:t xml:space="preserve">فضلا عن </w:t>
      </w:r>
      <w:r w:rsidRPr="00FE3908">
        <w:rPr>
          <w:rFonts w:ascii="Arabic Typesetting" w:hAnsi="Arabic Typesetting" w:cs="Arabic Typesetting"/>
          <w:sz w:val="34"/>
          <w:szCs w:val="34"/>
          <w:rtl/>
        </w:rPr>
        <w:t>تعزيز الكفاءات المؤسسية والبشرية في البل</w:t>
      </w:r>
      <w:r>
        <w:rPr>
          <w:rFonts w:ascii="Arabic Typesetting" w:hAnsi="Arabic Typesetting" w:cs="Arabic Typesetting"/>
          <w:sz w:val="34"/>
          <w:szCs w:val="34"/>
          <w:rtl/>
        </w:rPr>
        <w:t>دان النامية والبلدان الأقل نموا</w:t>
      </w:r>
      <w:r w:rsidRPr="00FE3908">
        <w:rPr>
          <w:rFonts w:ascii="Arabic Typesetting" w:hAnsi="Arabic Typesetting" w:cs="Arabic Typesetting"/>
          <w:sz w:val="34"/>
          <w:szCs w:val="34"/>
          <w:rtl/>
        </w:rPr>
        <w:t xml:space="preserve"> في مسعاها لاغتنام </w:t>
      </w:r>
      <w:r>
        <w:rPr>
          <w:rFonts w:ascii="Arabic Typesetting" w:hAnsi="Arabic Typesetting" w:cs="Arabic Typesetting" w:hint="cs"/>
          <w:sz w:val="34"/>
          <w:szCs w:val="34"/>
          <w:rtl/>
        </w:rPr>
        <w:t xml:space="preserve">الإمكانيات </w:t>
      </w:r>
      <w:r w:rsidRPr="00FE3908">
        <w:rPr>
          <w:rFonts w:ascii="Arabic Typesetting" w:hAnsi="Arabic Typesetting" w:cs="Arabic Typesetting"/>
          <w:sz w:val="34"/>
          <w:szCs w:val="34"/>
          <w:rtl/>
        </w:rPr>
        <w:t xml:space="preserve">الاقتصادية </w:t>
      </w:r>
      <w:r>
        <w:rPr>
          <w:rFonts w:ascii="Arabic Typesetting" w:hAnsi="Arabic Typesetting" w:cs="Arabic Typesetting" w:hint="cs"/>
          <w:sz w:val="34"/>
          <w:szCs w:val="34"/>
          <w:rtl/>
        </w:rPr>
        <w:t>لصناعاتها الثقافية والإبداعية</w:t>
      </w:r>
      <w:r w:rsidRPr="00FE3908">
        <w:rPr>
          <w:rFonts w:ascii="Arabic Typesetting" w:hAnsi="Arabic Typesetting" w:cs="Arabic Typesetting"/>
          <w:sz w:val="34"/>
          <w:szCs w:val="34"/>
          <w:rtl/>
        </w:rPr>
        <w:t xml:space="preserve">. وقد أحرز تقدم </w:t>
      </w:r>
      <w:r w:rsidRPr="00FE3908">
        <w:rPr>
          <w:rFonts w:ascii="Arabic Typesetting" w:hAnsi="Arabic Typesetting" w:cs="Arabic Typesetting" w:hint="cs"/>
          <w:sz w:val="34"/>
          <w:szCs w:val="34"/>
          <w:rtl/>
        </w:rPr>
        <w:t>ملموس</w:t>
      </w:r>
      <w:r w:rsidRPr="00FE3908">
        <w:rPr>
          <w:rFonts w:ascii="Arabic Typesetting" w:hAnsi="Arabic Typesetting" w:cs="Arabic Typesetting"/>
          <w:sz w:val="34"/>
          <w:szCs w:val="34"/>
          <w:rtl/>
        </w:rPr>
        <w:t xml:space="preserve"> في جميع هذه المجالات</w:t>
      </w:r>
      <w:r w:rsidRPr="00FE3908">
        <w:rPr>
          <w:rFonts w:ascii="Arabic Typesetting" w:hAnsi="Arabic Typesetting" w:cs="Arabic Typesetting" w:hint="cs"/>
          <w:sz w:val="34"/>
          <w:szCs w:val="34"/>
          <w:rtl/>
        </w:rPr>
        <w:t xml:space="preserve"> كما يتبين من مؤشرات الأداء التي تُناقش أدناه.</w:t>
      </w:r>
    </w:p>
    <w:p w:rsidR="00362339" w:rsidRPr="00FE3908" w:rsidRDefault="00362339" w:rsidP="00362339">
      <w:pPr>
        <w:tabs>
          <w:tab w:val="left" w:pos="1132"/>
        </w:tabs>
        <w:bidi/>
        <w:spacing w:after="120" w:line="340" w:lineRule="exact"/>
        <w:rPr>
          <w:rFonts w:ascii="Arabic Typesetting" w:hAnsi="Arabic Typesetting" w:cs="Arabic Typesetting"/>
          <w:sz w:val="34"/>
          <w:szCs w:val="34"/>
          <w:u w:val="single"/>
        </w:rPr>
      </w:pPr>
      <w:r w:rsidRPr="00FE3908">
        <w:rPr>
          <w:rFonts w:ascii="Arabic Typesetting" w:hAnsi="Arabic Typesetting" w:cs="Arabic Typesetting"/>
          <w:sz w:val="34"/>
          <w:szCs w:val="34"/>
          <w:u w:val="single"/>
          <w:rtl/>
        </w:rPr>
        <w:t>العمل المتعلق بوضع القواعد والمعايير والسياسات</w:t>
      </w:r>
    </w:p>
    <w:p w:rsidR="00362339" w:rsidRDefault="00362339" w:rsidP="00362339">
      <w:pPr>
        <w:numPr>
          <w:ilvl w:val="0"/>
          <w:numId w:val="6"/>
        </w:numPr>
        <w:bidi/>
        <w:spacing w:after="120" w:line="340" w:lineRule="exact"/>
        <w:ind w:left="0" w:firstLine="0"/>
        <w:rPr>
          <w:rFonts w:ascii="Arabic Typesetting" w:hAnsi="Arabic Typesetting" w:cs="Arabic Typesetting"/>
          <w:sz w:val="34"/>
          <w:szCs w:val="34"/>
        </w:rPr>
      </w:pPr>
      <w:r w:rsidRPr="00FE3908">
        <w:rPr>
          <w:rFonts w:ascii="Arabic Typesetting" w:hAnsi="Arabic Typesetting" w:cs="Arabic Typesetting" w:hint="cs"/>
          <w:sz w:val="34"/>
          <w:szCs w:val="34"/>
          <w:rtl/>
        </w:rPr>
        <w:t xml:space="preserve"> </w:t>
      </w:r>
      <w:r>
        <w:rPr>
          <w:rFonts w:ascii="Arabic Typesetting" w:hAnsi="Arabic Typesetting" w:cs="Arabic Typesetting" w:hint="cs"/>
          <w:sz w:val="34"/>
          <w:szCs w:val="34"/>
          <w:rtl/>
        </w:rPr>
        <w:t>تواصل، في عام 2014، التقدم صوب دخول الم</w:t>
      </w:r>
      <w:r w:rsidRPr="00FE3908">
        <w:rPr>
          <w:rFonts w:ascii="Arabic Typesetting" w:hAnsi="Arabic Typesetting" w:cs="Arabic Typesetting" w:hint="cs"/>
          <w:sz w:val="34"/>
          <w:szCs w:val="34"/>
          <w:rtl/>
        </w:rPr>
        <w:t xml:space="preserve">عاهدتين </w:t>
      </w:r>
      <w:r>
        <w:rPr>
          <w:rFonts w:ascii="Arabic Typesetting" w:hAnsi="Arabic Typesetting" w:cs="Arabic Typesetting" w:hint="cs"/>
          <w:sz w:val="34"/>
          <w:szCs w:val="34"/>
          <w:rtl/>
        </w:rPr>
        <w:t>ال</w:t>
      </w:r>
      <w:r w:rsidRPr="00FE3908">
        <w:rPr>
          <w:rFonts w:ascii="Arabic Typesetting" w:hAnsi="Arabic Typesetting" w:cs="Arabic Typesetting" w:hint="cs"/>
          <w:sz w:val="34"/>
          <w:szCs w:val="34"/>
          <w:rtl/>
        </w:rPr>
        <w:t xml:space="preserve">جديدتين لحق المؤلف </w:t>
      </w:r>
      <w:r>
        <w:rPr>
          <w:rFonts w:ascii="Arabic Typesetting" w:hAnsi="Arabic Typesetting" w:cs="Arabic Typesetting" w:hint="cs"/>
          <w:sz w:val="34"/>
          <w:szCs w:val="34"/>
          <w:rtl/>
        </w:rPr>
        <w:t xml:space="preserve">حيّز النفاذ. وحظيت </w:t>
      </w:r>
      <w:r w:rsidRPr="00FE3908">
        <w:rPr>
          <w:rFonts w:ascii="Arabic Typesetting" w:hAnsi="Arabic Typesetting" w:cs="Arabic Typesetting"/>
          <w:sz w:val="34"/>
          <w:szCs w:val="34"/>
          <w:rtl/>
        </w:rPr>
        <w:t>معاهدة بيجين لحماية الأداء السمعي البصري</w:t>
      </w:r>
      <w:r w:rsidRPr="00FE3908">
        <w:rPr>
          <w:rFonts w:ascii="Arabic Typesetting" w:hAnsi="Arabic Typesetting" w:cs="Arabic Typesetting" w:hint="cs"/>
          <w:sz w:val="34"/>
          <w:szCs w:val="34"/>
          <w:rtl/>
        </w:rPr>
        <w:t xml:space="preserve"> (معاهدة بيجين) </w:t>
      </w:r>
      <w:r>
        <w:rPr>
          <w:rFonts w:ascii="Arabic Typesetting" w:hAnsi="Arabic Typesetting" w:cs="Arabic Typesetting" w:hint="cs"/>
          <w:sz w:val="34"/>
          <w:szCs w:val="34"/>
          <w:rtl/>
        </w:rPr>
        <w:t xml:space="preserve">بأربع حالات تصديق وانضمام إضافية (الصين واليابان وسلوفاكيا والإمارات العربية المتحدة) لتبلغ ستة حالات من أصل الثلاثين اللازمة لدخولها حيّز النفاذ. أما </w:t>
      </w:r>
      <w:r w:rsidRPr="00FE3908">
        <w:rPr>
          <w:rFonts w:ascii="Arabic Typesetting" w:hAnsi="Arabic Typesetting" w:cs="Arabic Typesetting" w:hint="cs"/>
          <w:sz w:val="34"/>
          <w:szCs w:val="34"/>
          <w:rtl/>
        </w:rPr>
        <w:t>معاهدة مراكش</w:t>
      </w:r>
      <w:r w:rsidRPr="00FE3908">
        <w:rPr>
          <w:rFonts w:ascii="Arabic Typesetting" w:hAnsi="Arabic Typesetting" w:cs="Arabic Typesetting"/>
          <w:sz w:val="34"/>
          <w:szCs w:val="34"/>
          <w:rtl/>
        </w:rPr>
        <w:t xml:space="preserve"> لتيسير النفاذ إلى المصنفات المنشورة لفائدة الأشخاص المكفوفين أو معاقي البصر أو </w:t>
      </w:r>
      <w:r>
        <w:rPr>
          <w:rFonts w:ascii="Arabic Typesetting" w:hAnsi="Arabic Typesetting" w:cs="Arabic Typesetting" w:hint="cs"/>
          <w:sz w:val="34"/>
          <w:szCs w:val="34"/>
          <w:rtl/>
        </w:rPr>
        <w:t>ذوي إعاقات أخرى في</w:t>
      </w:r>
      <w:r w:rsidRPr="00FE3908">
        <w:rPr>
          <w:rFonts w:ascii="Arabic Typesetting" w:hAnsi="Arabic Typesetting" w:cs="Arabic Typesetting"/>
          <w:sz w:val="34"/>
          <w:szCs w:val="34"/>
          <w:rtl/>
        </w:rPr>
        <w:t xml:space="preserve"> قراءة المطبوعات</w:t>
      </w:r>
      <w:r>
        <w:rPr>
          <w:rFonts w:ascii="Arabic Typesetting" w:hAnsi="Arabic Typesetting" w:cs="Arabic Typesetting" w:hint="cs"/>
          <w:sz w:val="34"/>
          <w:szCs w:val="34"/>
          <w:rtl/>
          <w:lang w:bidi="ar-EG"/>
        </w:rPr>
        <w:t xml:space="preserve"> </w:t>
      </w:r>
      <w:r w:rsidRPr="00FE3908">
        <w:rPr>
          <w:rFonts w:ascii="Arabic Typesetting" w:hAnsi="Arabic Typesetting" w:cs="Arabic Typesetting" w:hint="cs"/>
          <w:sz w:val="34"/>
          <w:szCs w:val="34"/>
          <w:rtl/>
        </w:rPr>
        <w:t xml:space="preserve">(معاهدة مراكش) </w:t>
      </w:r>
      <w:r>
        <w:rPr>
          <w:rFonts w:ascii="Arabic Typesetting" w:hAnsi="Arabic Typesetting" w:cs="Arabic Typesetting" w:hint="cs"/>
          <w:sz w:val="34"/>
          <w:szCs w:val="34"/>
          <w:rtl/>
        </w:rPr>
        <w:t>بما مجموعه 80 توقيعا بحلول مهلة يونيو، فضلا عن حالات التصديق والانضمام الخمس الأولى (السلفادور والهند ومالي والإمارات العربية المتحدة وأوروغواي) من أصل العشرين اللازمة لدخولها حيّز النفاذ. وكانت الأهداف المحدّدة في الدورة العشرين للجنة البرنامج والميزانية للثنائية 2014/15 فيما يخص حالات التصديق/الانضمام طموحة نوعا ما بالنظر إلى ضرورة إبقاء الموارد المخصصة لذلك في المستويات المقترحة</w:t>
      </w:r>
      <w:r w:rsidRPr="00FE3908">
        <w:rPr>
          <w:rFonts w:ascii="Arabic Typesetting" w:hAnsi="Arabic Typesetting" w:cs="Arabic Typesetting"/>
          <w:sz w:val="34"/>
          <w:szCs w:val="34"/>
          <w:rtl/>
        </w:rPr>
        <w:t xml:space="preserve">. </w:t>
      </w:r>
      <w:r>
        <w:rPr>
          <w:rFonts w:ascii="Arabic Typesetting" w:hAnsi="Arabic Typesetting" w:cs="Arabic Typesetting" w:hint="cs"/>
          <w:sz w:val="34"/>
          <w:szCs w:val="34"/>
          <w:rtl/>
        </w:rPr>
        <w:t>غير أن مساعدة الدول الأعضاء في التصديق على المعاهدات كان ولا يزال أولية بالنسبة للبرنامج، مع احتمال التمكّن من بلوغ الهدف الخاص بمعاهدة مراكش في نهاية الثنائية</w:t>
      </w:r>
      <w:r w:rsidRPr="00FE3908">
        <w:rPr>
          <w:rFonts w:ascii="Arabic Typesetting" w:hAnsi="Arabic Typesetting" w:cs="Arabic Typesetting" w:hint="cs"/>
          <w:sz w:val="34"/>
          <w:szCs w:val="34"/>
          <w:rtl/>
        </w:rPr>
        <w:t>.</w:t>
      </w:r>
    </w:p>
    <w:p w:rsidR="00362339" w:rsidRDefault="00362339" w:rsidP="00362339">
      <w:pPr>
        <w:numPr>
          <w:ilvl w:val="0"/>
          <w:numId w:val="6"/>
        </w:numPr>
        <w:bidi/>
        <w:spacing w:after="120" w:line="340" w:lineRule="exact"/>
        <w:ind w:left="0" w:firstLine="0"/>
        <w:rPr>
          <w:rFonts w:ascii="Arabic Typesetting" w:hAnsi="Arabic Typesetting" w:cs="Arabic Typesetting"/>
          <w:sz w:val="34"/>
          <w:szCs w:val="34"/>
        </w:rPr>
      </w:pPr>
      <w:r>
        <w:rPr>
          <w:rFonts w:ascii="Arabic Typesetting" w:hAnsi="Arabic Typesetting" w:cs="Arabic Typesetting" w:hint="cs"/>
          <w:sz w:val="34"/>
          <w:szCs w:val="34"/>
          <w:rtl/>
        </w:rPr>
        <w:t>وكانت أنشطة البرنامج في إطار اللجنة الدائمة تتم بطريقة شاملة وبتوجيه من الدول الأعضاء (التوصية 15)، مراعية، كما ينبغي، حدود الملك العام ودوره ومعالمه (التوصيتان 16 و20)، وآخذة في الحسبان مواطن المرونة المتاحة في الاتفاقات الدولية المتعلقة بالملكية الفكرية (التوصية 17).</w:t>
      </w:r>
    </w:p>
    <w:p w:rsidR="00362339" w:rsidRDefault="00362339" w:rsidP="00362339">
      <w:pPr>
        <w:numPr>
          <w:ilvl w:val="0"/>
          <w:numId w:val="6"/>
        </w:numPr>
        <w:bidi/>
        <w:spacing w:after="120" w:line="340" w:lineRule="exact"/>
        <w:ind w:left="0" w:firstLine="0"/>
        <w:rPr>
          <w:rFonts w:ascii="Arabic Typesetting" w:hAnsi="Arabic Typesetting" w:cs="Arabic Typesetting"/>
          <w:sz w:val="34"/>
          <w:szCs w:val="34"/>
        </w:rPr>
      </w:pPr>
      <w:r>
        <w:rPr>
          <w:rFonts w:ascii="Arabic Typesetting" w:hAnsi="Arabic Typesetting" w:cs="Arabic Typesetting" w:hint="cs"/>
          <w:sz w:val="34"/>
          <w:szCs w:val="34"/>
          <w:rtl/>
        </w:rPr>
        <w:t>وكانت المشورة التشريعية المقدمة إلى الدول الأعضاء، بناء على طلبها، بشأن مسائل حق المؤلف والحقوق المجاورة، إنمائية المنحى ومتوازنة ومكيّفة حسب أوضاع كل دولة من الدول الأعضاء، طبقا لمبادئ جدول أعمال التنمية (التوصية 13)، ومراعية لمواطن المرونة المنطبقة على البلدان على اختلاف مستوياتها الإنمائية (التوصيتان 14 و17). وفي عام 2014، قُدمت المشورة إلى 16 دولة عضوا في مختلف الأقاليم. وزادت الطلبات على هذا النوع من المشورة في عام 2014 لعدة أسباب منها اهتمام الدول الأعضاء بالانضمام إلى معاهدتي بيجين ومراكش. وقُدمت مشورة أيضا بشأن نظام العشر سنوات الجديد الخاص بملحق برن إلى البلدان النامية والبلدان الأقل نموا بناء على طلبها.</w:t>
      </w:r>
    </w:p>
    <w:p w:rsidR="00362339" w:rsidRDefault="00362339" w:rsidP="00362339">
      <w:pPr>
        <w:numPr>
          <w:ilvl w:val="0"/>
          <w:numId w:val="6"/>
        </w:numPr>
        <w:bidi/>
        <w:spacing w:after="120" w:line="340" w:lineRule="exact"/>
        <w:ind w:left="0" w:firstLine="0"/>
        <w:rPr>
          <w:rFonts w:ascii="Arabic Typesetting" w:hAnsi="Arabic Typesetting" w:cs="Arabic Typesetting"/>
          <w:sz w:val="34"/>
          <w:szCs w:val="34"/>
        </w:rPr>
      </w:pPr>
      <w:r>
        <w:rPr>
          <w:rFonts w:ascii="Arabic Typesetting" w:hAnsi="Arabic Typesetting" w:cs="Arabic Typesetting" w:hint="cs"/>
          <w:sz w:val="34"/>
          <w:szCs w:val="34"/>
          <w:rtl/>
        </w:rPr>
        <w:t>وأجري المزيد من المناقشات بشأن البنود الأخرى المدرجة في جدول أعمال اللجنة الدائمة خلال الاجتماعات الثلاثة المعقودة في أبريل/مايو 2014 ويونيو/يوليو 2014 وديسمبر 2014. وتناولت مناقشات اللجنة الدائمة معاهدة مقترحة بشأن هيئات البث والتقييدات والاستثناءات لفائدة المكتبات ودور المحفوظات ومؤسسات التعليم والبحث والأشخاص ذوي إعاقات أخرى. واستندت مفاوضات اللجنة الدائمة إلى مشاورات مفتوحة ومتوازنة (التوصيتان 21 و42) مع السعي، في الوقت ذاته، إلى دعم أهداف الأمم المتحدة الإنمائية (التوصية 22).</w:t>
      </w:r>
    </w:p>
    <w:p w:rsidR="00362339" w:rsidRPr="00812BF1" w:rsidRDefault="00362339" w:rsidP="00362339">
      <w:pPr>
        <w:numPr>
          <w:ilvl w:val="0"/>
          <w:numId w:val="6"/>
        </w:numPr>
        <w:bidi/>
        <w:spacing w:after="120" w:line="340" w:lineRule="exact"/>
        <w:ind w:left="0" w:firstLine="0"/>
        <w:rPr>
          <w:rFonts w:ascii="Arabic Typesetting" w:hAnsi="Arabic Typesetting" w:cs="Arabic Typesetting"/>
          <w:sz w:val="34"/>
          <w:szCs w:val="34"/>
          <w:u w:val="single"/>
        </w:rPr>
      </w:pPr>
      <w:r w:rsidRPr="00812BF1">
        <w:rPr>
          <w:rFonts w:ascii="Arabic Typesetting" w:hAnsi="Arabic Typesetting" w:cs="Arabic Typesetting"/>
          <w:sz w:val="34"/>
          <w:szCs w:val="34"/>
          <w:rtl/>
          <w:lang w:bidi="ar-EG"/>
        </w:rPr>
        <w:t>وعلاوة على ذلك، أ</w:t>
      </w:r>
      <w:r w:rsidRPr="00812BF1">
        <w:rPr>
          <w:rFonts w:ascii="Arabic Typesetting" w:hAnsi="Arabic Typesetting" w:cs="Arabic Typesetting" w:hint="cs"/>
          <w:sz w:val="34"/>
          <w:szCs w:val="34"/>
          <w:rtl/>
          <w:lang w:bidi="ar-EG"/>
        </w:rPr>
        <w:t>ُ</w:t>
      </w:r>
      <w:r w:rsidRPr="00812BF1">
        <w:rPr>
          <w:rFonts w:ascii="Arabic Typesetting" w:hAnsi="Arabic Typesetting" w:cs="Arabic Typesetting"/>
          <w:sz w:val="34"/>
          <w:szCs w:val="34"/>
          <w:rtl/>
          <w:lang w:bidi="ar-EG"/>
        </w:rPr>
        <w:t xml:space="preserve">حرز تقدم جيد في مشروعات </w:t>
      </w:r>
      <w:r w:rsidRPr="00812BF1">
        <w:rPr>
          <w:rFonts w:ascii="Arabic Typesetting" w:hAnsi="Arabic Typesetting" w:cs="Arabic Typesetting" w:hint="cs"/>
          <w:sz w:val="34"/>
          <w:szCs w:val="34"/>
          <w:rtl/>
          <w:lang w:bidi="ar-EG"/>
        </w:rPr>
        <w:t>مختلفة</w:t>
      </w:r>
      <w:r w:rsidRPr="00812BF1">
        <w:rPr>
          <w:rFonts w:ascii="Arabic Typesetting" w:hAnsi="Arabic Typesetting" w:cs="Arabic Typesetting"/>
          <w:sz w:val="34"/>
          <w:szCs w:val="34"/>
          <w:rtl/>
          <w:lang w:bidi="ar-EG"/>
        </w:rPr>
        <w:t xml:space="preserve"> بهدف تعزيز دور الويبو في ميدان حق المؤلف في البيئة الرقمية. </w:t>
      </w:r>
      <w:r w:rsidRPr="00812BF1">
        <w:rPr>
          <w:rFonts w:ascii="Arabic Typesetting" w:hAnsi="Arabic Typesetting" w:cs="Arabic Typesetting" w:hint="cs"/>
          <w:sz w:val="34"/>
          <w:szCs w:val="34"/>
          <w:rtl/>
        </w:rPr>
        <w:t>وشارك البرنامج في عدد من الأنشطة في محافل مختلفة، مثل منتدى القمة العالمية بشأن مجتمع المعلومات ومنتدى إدارة المعلومات والمنتدى الاقتصادي العالمي، ترمي إلى إذكاء الوعي بموضوعات حق المؤلف الوجيهة، بما في ذلك المحتوى الذي يستحدثه المستخدم، والحماية القانونية لألعاب الفيديو، وأساليب الترخيص الناشئة.</w:t>
      </w:r>
    </w:p>
    <w:p w:rsidR="00362339" w:rsidRPr="00812BF1" w:rsidRDefault="00362339" w:rsidP="00362339">
      <w:pPr>
        <w:keepNext/>
        <w:bidi/>
        <w:spacing w:after="120" w:line="340" w:lineRule="exact"/>
        <w:rPr>
          <w:rFonts w:ascii="Arabic Typesetting" w:hAnsi="Arabic Typesetting" w:cs="Arabic Typesetting"/>
          <w:sz w:val="34"/>
          <w:szCs w:val="34"/>
          <w:u w:val="single"/>
          <w:rtl/>
        </w:rPr>
      </w:pPr>
      <w:r w:rsidRPr="00812BF1">
        <w:rPr>
          <w:rFonts w:ascii="Arabic Typesetting" w:hAnsi="Arabic Typesetting" w:cs="Arabic Typesetting"/>
          <w:sz w:val="34"/>
          <w:szCs w:val="34"/>
          <w:u w:val="single"/>
          <w:rtl/>
        </w:rPr>
        <w:t>البنية التحتية لحق المؤلف</w:t>
      </w:r>
    </w:p>
    <w:p w:rsidR="00362339" w:rsidRPr="00FE3908" w:rsidRDefault="00362339" w:rsidP="00362339">
      <w:pPr>
        <w:numPr>
          <w:ilvl w:val="0"/>
          <w:numId w:val="6"/>
        </w:numPr>
        <w:bidi/>
        <w:spacing w:after="120" w:line="340" w:lineRule="exact"/>
        <w:ind w:left="0" w:firstLine="0"/>
        <w:rPr>
          <w:rFonts w:ascii="Arabic Typesetting" w:hAnsi="Arabic Typesetting" w:cs="Arabic Typesetting"/>
          <w:sz w:val="34"/>
          <w:szCs w:val="34"/>
          <w:lang w:bidi="ar-EG"/>
        </w:rPr>
      </w:pPr>
      <w:r>
        <w:rPr>
          <w:rFonts w:ascii="Arabic Typesetting" w:hAnsi="Arabic Typesetting" w:cs="Arabic Typesetting" w:hint="cs"/>
          <w:sz w:val="34"/>
          <w:szCs w:val="34"/>
          <w:rtl/>
          <w:lang w:bidi="ar-EG"/>
        </w:rPr>
        <w:t xml:space="preserve">في عام 2014، </w:t>
      </w:r>
      <w:r w:rsidRPr="00FE3908">
        <w:rPr>
          <w:rFonts w:ascii="Arabic Typesetting" w:hAnsi="Arabic Typesetting" w:cs="Arabic Typesetting" w:hint="cs"/>
          <w:sz w:val="34"/>
          <w:szCs w:val="34"/>
          <w:rtl/>
          <w:lang w:bidi="ar-EG"/>
        </w:rPr>
        <w:t xml:space="preserve">أُحرز تقدم كبير في تطوير </w:t>
      </w:r>
      <w:r w:rsidRPr="00FE3908">
        <w:rPr>
          <w:rFonts w:ascii="Arabic Typesetting" w:hAnsi="Arabic Typesetting" w:cs="Arabic Typesetting"/>
          <w:sz w:val="34"/>
          <w:szCs w:val="34"/>
          <w:rtl/>
          <w:lang w:bidi="ar-EG"/>
        </w:rPr>
        <w:t xml:space="preserve">معيار طوعي دولي جديد لضمان </w:t>
      </w:r>
      <w:r>
        <w:rPr>
          <w:rFonts w:ascii="Arabic Typesetting" w:hAnsi="Arabic Typesetting" w:cs="Arabic Typesetting"/>
          <w:sz w:val="34"/>
          <w:szCs w:val="34"/>
          <w:rtl/>
          <w:lang w:bidi="ar-EG"/>
        </w:rPr>
        <w:t>الجودة لمنظمات الإدارة الجماعية</w:t>
      </w:r>
      <w:r>
        <w:rPr>
          <w:rFonts w:ascii="Arabic Typesetting" w:hAnsi="Arabic Typesetting" w:cs="Arabic Typesetting" w:hint="cs"/>
          <w:sz w:val="34"/>
          <w:szCs w:val="34"/>
          <w:rtl/>
          <w:lang w:bidi="ar-EG"/>
        </w:rPr>
        <w:t xml:space="preserve"> </w:t>
      </w:r>
      <w:r w:rsidRPr="00FE3908">
        <w:rPr>
          <w:rFonts w:ascii="Arabic Typesetting" w:hAnsi="Arabic Typesetting" w:cs="Arabic Typesetting" w:hint="cs"/>
          <w:sz w:val="34"/>
          <w:szCs w:val="34"/>
          <w:rtl/>
          <w:lang w:bidi="ar-EG"/>
        </w:rPr>
        <w:t xml:space="preserve">يُعرف باسم </w:t>
      </w:r>
      <w:r w:rsidRPr="00FE3908">
        <w:rPr>
          <w:rFonts w:ascii="Arabic Typesetting" w:hAnsi="Arabic Typesetting" w:cs="Arabic Typesetting"/>
          <w:sz w:val="34"/>
          <w:szCs w:val="34"/>
          <w:lang w:bidi="ar-EG"/>
        </w:rPr>
        <w:t>“</w:t>
      </w:r>
      <w:r w:rsidRPr="00812BF1">
        <w:rPr>
          <w:rFonts w:ascii="Arabic Typesetting" w:hAnsi="Arabic Typesetting" w:cs="Arabic Typesetting"/>
          <w:i/>
          <w:iCs/>
          <w:sz w:val="34"/>
          <w:szCs w:val="34"/>
          <w:lang w:bidi="ar-EG"/>
        </w:rPr>
        <w:t>TAG of Excellence</w:t>
      </w:r>
      <w:r w:rsidRPr="00FE3908">
        <w:rPr>
          <w:rFonts w:ascii="Arabic Typesetting" w:hAnsi="Arabic Typesetting" w:cs="Arabic Typesetting"/>
          <w:sz w:val="34"/>
          <w:szCs w:val="34"/>
          <w:lang w:bidi="ar-EG"/>
        </w:rPr>
        <w:t>”</w:t>
      </w:r>
      <w:r w:rsidRPr="00FE3908">
        <w:rPr>
          <w:rFonts w:ascii="Arabic Typesetting" w:hAnsi="Arabic Typesetting" w:cs="Arabic Typesetting" w:hint="cs"/>
          <w:sz w:val="34"/>
          <w:szCs w:val="34"/>
          <w:rtl/>
          <w:lang w:bidi="ar-EG"/>
        </w:rPr>
        <w:t xml:space="preserve"> ( أي </w:t>
      </w:r>
      <w:r w:rsidRPr="00FE3908">
        <w:rPr>
          <w:rFonts w:ascii="Arabic Typesetting" w:hAnsi="Arabic Typesetting" w:cs="Arabic Typesetting"/>
          <w:sz w:val="34"/>
          <w:szCs w:val="34"/>
          <w:rtl/>
          <w:lang w:bidi="ar-EG"/>
        </w:rPr>
        <w:t>التميّز في الشفافية والمساءلة وحسن الإدارة</w:t>
      </w:r>
      <w:r w:rsidRPr="00FE3908">
        <w:rPr>
          <w:rFonts w:ascii="Arabic Typesetting" w:hAnsi="Arabic Typesetting" w:cs="Arabic Typesetting" w:hint="cs"/>
          <w:sz w:val="34"/>
          <w:szCs w:val="34"/>
          <w:rtl/>
          <w:lang w:bidi="ar-EG"/>
        </w:rPr>
        <w:t>). و</w:t>
      </w:r>
      <w:r>
        <w:rPr>
          <w:rFonts w:ascii="Arabic Typesetting" w:hAnsi="Arabic Typesetting" w:cs="Arabic Typesetting" w:hint="cs"/>
          <w:sz w:val="34"/>
          <w:szCs w:val="34"/>
          <w:rtl/>
          <w:lang w:bidi="ar-EG"/>
        </w:rPr>
        <w:t xml:space="preserve">كان التفاعل مع المعيار الجديد المقترح إيجابيا. </w:t>
      </w:r>
      <w:r>
        <w:rPr>
          <w:rFonts w:ascii="Arabic Typesetting" w:hAnsi="Arabic Typesetting" w:cs="Arabic Typesetting" w:hint="cs"/>
          <w:sz w:val="34"/>
          <w:szCs w:val="34"/>
          <w:rtl/>
          <w:lang w:bidi="ar-EG"/>
        </w:rPr>
        <w:lastRenderedPageBreak/>
        <w:t xml:space="preserve">وشكّلت معظم الرابطات التجارية الدولية المتعاونة مع منظمات الإدارة الجماعية اتحادا وافق على مجموعة من المبادئ التي ستشكّل أساس قواعد المعيار المذكور. وقد حظيت هذه المبادرة </w:t>
      </w:r>
      <w:r w:rsidRPr="00FE3908">
        <w:rPr>
          <w:rFonts w:ascii="Arabic Typesetting" w:hAnsi="Arabic Typesetting" w:cs="Arabic Typesetting" w:hint="cs"/>
          <w:sz w:val="34"/>
          <w:szCs w:val="34"/>
          <w:rtl/>
          <w:lang w:bidi="ar-EG"/>
        </w:rPr>
        <w:t xml:space="preserve">بدعم </w:t>
      </w:r>
      <w:r>
        <w:rPr>
          <w:rFonts w:ascii="Arabic Typesetting" w:hAnsi="Arabic Typesetting" w:cs="Arabic Typesetting" w:hint="cs"/>
          <w:sz w:val="34"/>
          <w:szCs w:val="34"/>
          <w:rtl/>
          <w:lang w:bidi="ar-EG"/>
        </w:rPr>
        <w:t>من آحاد منظمات الإدارة الجماعية والحكومات في كل من العالم النامي والعالم المتقدم (وقّعت تسع حكومات و61 منظمة من منظمات الإدارة الجماعية مذكرات التعبير عن الاهتمام).</w:t>
      </w:r>
    </w:p>
    <w:p w:rsidR="00362339" w:rsidRDefault="00362339" w:rsidP="00362339">
      <w:pPr>
        <w:numPr>
          <w:ilvl w:val="0"/>
          <w:numId w:val="6"/>
        </w:numPr>
        <w:bidi/>
        <w:spacing w:after="120" w:line="340" w:lineRule="exact"/>
        <w:ind w:left="0" w:firstLine="0"/>
        <w:rPr>
          <w:rFonts w:ascii="Arabic Typesetting" w:hAnsi="Arabic Typesetting" w:cs="Arabic Typesetting"/>
          <w:sz w:val="34"/>
          <w:szCs w:val="34"/>
          <w:lang w:bidi="ar-EG"/>
        </w:rPr>
      </w:pPr>
      <w:r>
        <w:rPr>
          <w:rFonts w:ascii="Arabic Typesetting" w:hAnsi="Arabic Typesetting" w:cs="Arabic Typesetting" w:hint="cs"/>
          <w:sz w:val="34"/>
          <w:szCs w:val="34"/>
          <w:rtl/>
          <w:lang w:bidi="ar-EG"/>
        </w:rPr>
        <w:t>وتواصلت أنشطة تكوين الكفاءات والدعم والصيانة بخصوص أداة الويبو الراهنة ل</w:t>
      </w:r>
      <w:r w:rsidRPr="00FE3908">
        <w:rPr>
          <w:rFonts w:ascii="Arabic Typesetting" w:hAnsi="Arabic Typesetting" w:cs="Arabic Typesetting" w:hint="cs"/>
          <w:sz w:val="34"/>
          <w:szCs w:val="34"/>
          <w:rtl/>
          <w:lang w:bidi="ar-EG"/>
        </w:rPr>
        <w:t>إدارة البيانات</w:t>
      </w:r>
      <w:r>
        <w:rPr>
          <w:rFonts w:ascii="Arabic Typesetting" w:hAnsi="Arabic Typesetting" w:cs="Arabic Typesetting" w:hint="cs"/>
          <w:sz w:val="34"/>
          <w:szCs w:val="34"/>
          <w:rtl/>
          <w:lang w:bidi="ar-EG"/>
        </w:rPr>
        <w:t xml:space="preserve"> (</w:t>
      </w:r>
      <w:r w:rsidRPr="00E109FC">
        <w:rPr>
          <w:rFonts w:ascii="Arabic Typesetting" w:hAnsi="Arabic Typesetting" w:cs="Arabic Typesetting"/>
          <w:sz w:val="34"/>
          <w:szCs w:val="34"/>
          <w:lang w:bidi="ar-EG"/>
        </w:rPr>
        <w:t>WIPOCOS</w:t>
      </w:r>
      <w:r>
        <w:rPr>
          <w:rFonts w:ascii="Arabic Typesetting" w:hAnsi="Arabic Typesetting" w:cs="Arabic Typesetting" w:hint="cs"/>
          <w:sz w:val="34"/>
          <w:szCs w:val="34"/>
          <w:rtl/>
          <w:lang w:bidi="ar-EG"/>
        </w:rPr>
        <w:t>). والهدف الذي تنشده الويبو هو مواصلة دعم نظام</w:t>
      </w:r>
      <w:r>
        <w:rPr>
          <w:rFonts w:ascii="Arabic Typesetting" w:hAnsi="Arabic Typesetting" w:cs="Arabic Typesetting" w:hint="eastAsia"/>
          <w:sz w:val="34"/>
          <w:szCs w:val="34"/>
          <w:rtl/>
          <w:lang w:bidi="ar-EG"/>
        </w:rPr>
        <w:t> </w:t>
      </w:r>
      <w:r w:rsidRPr="00E109FC">
        <w:rPr>
          <w:rFonts w:ascii="Arabic Typesetting" w:hAnsi="Arabic Typesetting" w:cs="Arabic Typesetting"/>
          <w:sz w:val="34"/>
          <w:szCs w:val="34"/>
          <w:lang w:bidi="ar-EG"/>
        </w:rPr>
        <w:t>WIPOCOS</w:t>
      </w:r>
      <w:r w:rsidRPr="00FE3908">
        <w:rPr>
          <w:rFonts w:ascii="Arabic Typesetting" w:hAnsi="Arabic Typesetting" w:cs="Arabic Typesetting" w:hint="cs"/>
          <w:sz w:val="34"/>
          <w:szCs w:val="34"/>
          <w:rtl/>
          <w:lang w:bidi="ar-EG"/>
        </w:rPr>
        <w:t xml:space="preserve"> </w:t>
      </w:r>
      <w:r>
        <w:rPr>
          <w:rFonts w:ascii="Arabic Typesetting" w:hAnsi="Arabic Typesetting" w:cs="Arabic Typesetting" w:hint="cs"/>
          <w:sz w:val="34"/>
          <w:szCs w:val="34"/>
          <w:rtl/>
          <w:lang w:bidi="ar-EG"/>
        </w:rPr>
        <w:t>إلى أن يصبح نظام "شبكة الويبو لحق المؤلف"، وهو نظام جديد لإدارة البيانات يسهم في تحسين تدفق البيانات العالمية والحقوق في منظمات الإدارة الجماعية المستفيدة</w:t>
      </w:r>
      <w:r w:rsidRPr="00FE3908">
        <w:rPr>
          <w:rFonts w:ascii="Arabic Typesetting" w:hAnsi="Arabic Typesetting" w:cs="Arabic Typesetting" w:hint="cs"/>
          <w:sz w:val="34"/>
          <w:szCs w:val="34"/>
          <w:rtl/>
          <w:lang w:bidi="ar-EG"/>
        </w:rPr>
        <w:t>،</w:t>
      </w:r>
      <w:r>
        <w:rPr>
          <w:rFonts w:ascii="Arabic Typesetting" w:hAnsi="Arabic Typesetting" w:cs="Arabic Typesetting" w:hint="cs"/>
          <w:sz w:val="34"/>
          <w:szCs w:val="34"/>
          <w:rtl/>
          <w:lang w:bidi="ar-EG"/>
        </w:rPr>
        <w:t xml:space="preserve"> جاهزا للنشر</w:t>
      </w:r>
      <w:r w:rsidRPr="00FE3908">
        <w:rPr>
          <w:rFonts w:ascii="Arabic Typesetting" w:hAnsi="Arabic Typesetting" w:cs="Arabic Typesetting" w:hint="cs"/>
          <w:sz w:val="34"/>
          <w:szCs w:val="34"/>
          <w:rtl/>
          <w:lang w:bidi="ar-EG"/>
        </w:rPr>
        <w:t>.</w:t>
      </w:r>
    </w:p>
    <w:p w:rsidR="00362339" w:rsidRDefault="00362339" w:rsidP="00362339">
      <w:pPr>
        <w:numPr>
          <w:ilvl w:val="0"/>
          <w:numId w:val="6"/>
        </w:numPr>
        <w:bidi/>
        <w:spacing w:after="120" w:line="340" w:lineRule="exact"/>
        <w:ind w:left="0" w:firstLine="0"/>
        <w:rPr>
          <w:rFonts w:ascii="Arabic Typesetting" w:hAnsi="Arabic Typesetting" w:cs="Arabic Typesetting"/>
          <w:sz w:val="34"/>
          <w:szCs w:val="34"/>
          <w:lang w:bidi="ar-EG"/>
        </w:rPr>
      </w:pPr>
      <w:r>
        <w:rPr>
          <w:rFonts w:ascii="Arabic Typesetting" w:hAnsi="Arabic Typesetting" w:cs="Arabic Typesetting" w:hint="cs"/>
          <w:sz w:val="34"/>
          <w:szCs w:val="34"/>
          <w:rtl/>
          <w:lang w:bidi="ar-EG"/>
        </w:rPr>
        <w:t>وفي عام 2014، أصدرت الويبو أربع دراسات وطنية بشأن الإسهام الاقتصادي لصناعات حق المؤلف في الأرجنتين وإندونيسيا وصربيا وتركيا ودراسة في الدول الأعضاء في منظمة دول شرقي الكاريبي، من أصل 46 دراسة إجمالا. وتستند تلك الدراسات إلى دليل الويبو لاستقصاء المساهمة الاقتصادية للصناعات القائمة على حق المؤلف 2003. وتجري حاليا مراجعة ذلك الدليل. وتشير الدراسات إلى أن الصناعات الإبداعية تمثّل، في المتوسط، 5.18 بالمائة من الناتج المحلي الإجمالي و5.32 بالمائة من مجموع العمالة. ووضعت الويبو أيضا (مع شركاء خارجيين) الدراسة الاستقصائية الدولي الأول بشأن رسوم حق المؤلف المرتبط بالنص والصورة. كما أطلقت، خلال الفترة المشمولة بالتقرير، دراسات رائدة بشأن تقييم الأثر الاقتصادي والاجتماعي والثقافي الأوسع لحق المؤلف في الصناعات الإبداعية ودراسة حول تقييم قرصنة حق المؤلف.</w:t>
      </w:r>
    </w:p>
    <w:p w:rsidR="00362339" w:rsidRDefault="00362339" w:rsidP="00362339">
      <w:pPr>
        <w:numPr>
          <w:ilvl w:val="0"/>
          <w:numId w:val="6"/>
        </w:numPr>
        <w:bidi/>
        <w:spacing w:after="120" w:line="340" w:lineRule="exact"/>
        <w:ind w:left="0" w:firstLine="0"/>
        <w:rPr>
          <w:rFonts w:ascii="Arabic Typesetting" w:hAnsi="Arabic Typesetting" w:cs="Arabic Typesetting"/>
          <w:sz w:val="34"/>
          <w:szCs w:val="34"/>
          <w:lang w:bidi="ar-EG"/>
        </w:rPr>
      </w:pPr>
      <w:r>
        <w:rPr>
          <w:rFonts w:ascii="Arabic Typesetting" w:hAnsi="Arabic Typesetting" w:cs="Arabic Typesetting" w:hint="cs"/>
          <w:sz w:val="34"/>
          <w:szCs w:val="34"/>
          <w:rtl/>
          <w:lang w:bidi="ar-EG"/>
        </w:rPr>
        <w:t xml:space="preserve">ونشرت الويبو أداتين جديدتين لفائدة المبدعين وهما: التحكم في اللعبة </w:t>
      </w:r>
      <w:r>
        <w:rPr>
          <w:rFonts w:ascii="Arabic Typesetting" w:hAnsi="Arabic Typesetting" w:cs="Arabic Typesetting"/>
          <w:sz w:val="34"/>
          <w:szCs w:val="34"/>
          <w:rtl/>
          <w:lang w:bidi="ar-EG"/>
        </w:rPr>
        <w:t>–</w:t>
      </w:r>
      <w:r>
        <w:rPr>
          <w:rFonts w:ascii="Arabic Typesetting" w:hAnsi="Arabic Typesetting" w:cs="Arabic Typesetting" w:hint="cs"/>
          <w:sz w:val="34"/>
          <w:szCs w:val="34"/>
          <w:rtl/>
          <w:lang w:bidi="ar-EG"/>
        </w:rPr>
        <w:t xml:space="preserve"> مسائل تجارية وقانونية لمستحدثي ألعاب الفيديو (</w:t>
      </w:r>
      <w:r w:rsidRPr="00341B37">
        <w:rPr>
          <w:rFonts w:ascii="Arabic Typesetting" w:hAnsi="Arabic Typesetting" w:cs="Arabic Typesetting"/>
          <w:bCs/>
          <w:sz w:val="34"/>
          <w:szCs w:val="34"/>
          <w:lang w:bidi="ar-EG"/>
        </w:rPr>
        <w:t>Mastering the Game - Business and Legal Issues for Video Game Developers</w:t>
      </w:r>
      <w:r>
        <w:rPr>
          <w:rFonts w:ascii="Arabic Typesetting" w:hAnsi="Arabic Typesetting" w:cs="Arabic Typesetting" w:hint="cs"/>
          <w:sz w:val="34"/>
          <w:szCs w:val="34"/>
          <w:rtl/>
          <w:lang w:bidi="ar-EG"/>
        </w:rPr>
        <w:t>)، وتسييل أصول حق المؤلف من قبل الصناعات الإبداعية (</w:t>
      </w:r>
      <w:r w:rsidRPr="00341B37">
        <w:rPr>
          <w:rFonts w:ascii="Arabic Typesetting" w:hAnsi="Arabic Typesetting" w:cs="Arabic Typesetting"/>
          <w:bCs/>
          <w:sz w:val="34"/>
          <w:szCs w:val="34"/>
          <w:lang w:bidi="ar-EG"/>
        </w:rPr>
        <w:t>Monetization of Copyright Assets by Creative Enterprises</w:t>
      </w:r>
      <w:r>
        <w:rPr>
          <w:rFonts w:ascii="Arabic Typesetting" w:hAnsi="Arabic Typesetting" w:cs="Arabic Typesetting" w:hint="cs"/>
          <w:sz w:val="34"/>
          <w:szCs w:val="34"/>
          <w:rtl/>
          <w:lang w:bidi="ar-EG"/>
        </w:rPr>
        <w:t>). وأصدرت الطبعة الثانية لمنشور الويبو المعنون "كيفية كسب العيش من الموسيقى" (</w:t>
      </w:r>
      <w:r w:rsidRPr="00341B37">
        <w:rPr>
          <w:rFonts w:ascii="Arabic Typesetting" w:hAnsi="Arabic Typesetting" w:cs="Arabic Typesetting"/>
          <w:bCs/>
          <w:sz w:val="34"/>
          <w:szCs w:val="34"/>
          <w:lang w:bidi="ar-EG"/>
        </w:rPr>
        <w:t>How to Make a Living from Music</w:t>
      </w:r>
      <w:r>
        <w:rPr>
          <w:rFonts w:ascii="Arabic Typesetting" w:hAnsi="Arabic Typesetting" w:cs="Arabic Typesetting" w:hint="cs"/>
          <w:sz w:val="34"/>
          <w:szCs w:val="34"/>
          <w:rtl/>
          <w:lang w:bidi="ar-EG"/>
        </w:rPr>
        <w:t>) في يوليو</w:t>
      </w:r>
      <w:r>
        <w:rPr>
          <w:rFonts w:ascii="Arabic Typesetting" w:hAnsi="Arabic Typesetting" w:cs="Arabic Typesetting" w:hint="eastAsia"/>
          <w:sz w:val="34"/>
          <w:szCs w:val="34"/>
          <w:rtl/>
          <w:lang w:bidi="ar-EG"/>
        </w:rPr>
        <w:t> </w:t>
      </w:r>
      <w:r>
        <w:rPr>
          <w:rFonts w:ascii="Arabic Typesetting" w:hAnsi="Arabic Typesetting" w:cs="Arabic Typesetting" w:hint="cs"/>
          <w:sz w:val="34"/>
          <w:szCs w:val="34"/>
          <w:rtl/>
          <w:lang w:bidi="ar-EG"/>
        </w:rPr>
        <w:t>2014. وتُستخدم هذه الأدوات على نطاق واسع في برامج تكوين الكفاءات وهناك طلب كبير عليها (فقد تم تنزيلها أكثر من 000</w:t>
      </w:r>
      <w:r>
        <w:rPr>
          <w:rFonts w:ascii="Arabic Typesetting" w:hAnsi="Arabic Typesetting" w:cs="Arabic Typesetting" w:hint="eastAsia"/>
          <w:sz w:val="34"/>
          <w:szCs w:val="34"/>
          <w:rtl/>
          <w:lang w:bidi="ar-EG"/>
        </w:rPr>
        <w:t> </w:t>
      </w:r>
      <w:r>
        <w:rPr>
          <w:rFonts w:ascii="Arabic Typesetting" w:hAnsi="Arabic Typesetting" w:cs="Arabic Typesetting" w:hint="cs"/>
          <w:sz w:val="34"/>
          <w:szCs w:val="34"/>
          <w:rtl/>
          <w:lang w:bidi="ar-EG"/>
        </w:rPr>
        <w:t xml:space="preserve">100 مرّة في عام 2014). كما شاركت الويبو في إنتاج </w:t>
      </w:r>
      <w:r w:rsidRPr="00FE3908">
        <w:rPr>
          <w:rFonts w:ascii="Arabic Typesetting" w:hAnsi="Arabic Typesetting" w:cs="Arabic Typesetting" w:hint="cs"/>
          <w:sz w:val="34"/>
          <w:szCs w:val="34"/>
          <w:rtl/>
          <w:lang w:bidi="ar-EG"/>
        </w:rPr>
        <w:t xml:space="preserve">كتيب </w:t>
      </w:r>
      <w:r>
        <w:rPr>
          <w:rFonts w:ascii="Arabic Typesetting" w:hAnsi="Arabic Typesetting" w:cs="Arabic Typesetting" w:hint="cs"/>
          <w:sz w:val="34"/>
          <w:szCs w:val="34"/>
          <w:rtl/>
          <w:lang w:bidi="ar-EG"/>
        </w:rPr>
        <w:t>جديد</w:t>
      </w:r>
      <w:r w:rsidRPr="00FE3908">
        <w:rPr>
          <w:rFonts w:ascii="Arabic Typesetting" w:hAnsi="Arabic Typesetting" w:cs="Arabic Typesetting" w:hint="cs"/>
          <w:sz w:val="34"/>
          <w:szCs w:val="34"/>
          <w:rtl/>
          <w:lang w:bidi="ar-EG"/>
        </w:rPr>
        <w:t xml:space="preserve"> عن </w:t>
      </w:r>
      <w:r>
        <w:rPr>
          <w:rFonts w:ascii="Arabic Typesetting" w:hAnsi="Arabic Typesetting" w:cs="Arabic Typesetting" w:hint="cs"/>
          <w:sz w:val="34"/>
          <w:szCs w:val="34"/>
          <w:rtl/>
          <w:lang w:bidi="ar-EG"/>
        </w:rPr>
        <w:t xml:space="preserve">منظمات </w:t>
      </w:r>
      <w:r w:rsidRPr="00FE3908">
        <w:rPr>
          <w:rFonts w:ascii="Arabic Typesetting" w:hAnsi="Arabic Typesetting" w:cs="Arabic Typesetting" w:hint="cs"/>
          <w:sz w:val="34"/>
          <w:szCs w:val="34"/>
          <w:rtl/>
          <w:lang w:bidi="ar-EG"/>
        </w:rPr>
        <w:t xml:space="preserve">الإدارة الجماعية على الإنترنت يحتوي </w:t>
      </w:r>
      <w:r>
        <w:rPr>
          <w:rFonts w:ascii="Arabic Typesetting" w:hAnsi="Arabic Typesetting" w:cs="Arabic Typesetting" w:hint="cs"/>
          <w:sz w:val="34"/>
          <w:szCs w:val="34"/>
          <w:rtl/>
          <w:lang w:bidi="ar-EG"/>
        </w:rPr>
        <w:t xml:space="preserve">على </w:t>
      </w:r>
      <w:r w:rsidRPr="00FE3908">
        <w:rPr>
          <w:rFonts w:ascii="Arabic Typesetting" w:hAnsi="Arabic Typesetting" w:cs="Arabic Typesetting" w:hint="cs"/>
          <w:sz w:val="34"/>
          <w:szCs w:val="34"/>
          <w:rtl/>
          <w:lang w:bidi="ar-EG"/>
        </w:rPr>
        <w:t xml:space="preserve">حقائق وأرقام أساسية عن </w:t>
      </w:r>
      <w:r>
        <w:rPr>
          <w:rFonts w:ascii="Arabic Typesetting" w:hAnsi="Arabic Typesetting" w:cs="Arabic Typesetting" w:hint="cs"/>
          <w:sz w:val="34"/>
          <w:szCs w:val="34"/>
          <w:rtl/>
          <w:lang w:bidi="ar-EG"/>
        </w:rPr>
        <w:t>تلك ال</w:t>
      </w:r>
      <w:r w:rsidRPr="00FE3908">
        <w:rPr>
          <w:rFonts w:ascii="Arabic Typesetting" w:hAnsi="Arabic Typesetting" w:cs="Arabic Typesetting" w:hint="cs"/>
          <w:sz w:val="34"/>
          <w:szCs w:val="34"/>
          <w:rtl/>
          <w:lang w:bidi="ar-EG"/>
        </w:rPr>
        <w:t>منظمات في جميع أنحاء العالم</w:t>
      </w:r>
      <w:r>
        <w:rPr>
          <w:rFonts w:ascii="Arabic Typesetting" w:hAnsi="Arabic Typesetting" w:cs="Arabic Typesetting" w:hint="cs"/>
          <w:sz w:val="34"/>
          <w:szCs w:val="34"/>
          <w:rtl/>
          <w:lang w:bidi="ar-EG"/>
        </w:rPr>
        <w:t>.</w:t>
      </w:r>
    </w:p>
    <w:p w:rsidR="00362339" w:rsidRDefault="00362339" w:rsidP="00362339">
      <w:pPr>
        <w:numPr>
          <w:ilvl w:val="0"/>
          <w:numId w:val="6"/>
        </w:numPr>
        <w:bidi/>
        <w:spacing w:after="120" w:line="340" w:lineRule="exact"/>
        <w:ind w:left="-1" w:firstLine="1"/>
        <w:rPr>
          <w:rFonts w:ascii="Arabic Typesetting" w:hAnsi="Arabic Typesetting" w:cs="Arabic Typesetting"/>
          <w:sz w:val="34"/>
          <w:szCs w:val="34"/>
          <w:lang w:bidi="ar-EG"/>
        </w:rPr>
      </w:pPr>
      <w:r>
        <w:rPr>
          <w:rFonts w:ascii="Arabic Typesetting" w:hAnsi="Arabic Typesetting" w:cs="Arabic Typesetting" w:hint="cs"/>
          <w:sz w:val="34"/>
          <w:szCs w:val="34"/>
          <w:rtl/>
          <w:lang w:bidi="ar-EG"/>
        </w:rPr>
        <w:t>واستحدثت الويبو دورة تعلم عن بعد تستخدم مجموعة كاملة من تقنيات التواصل الحديثة المُستعملة في القرن الحادي والعشرين لتهيئة أداة عملية للإدارة الجماعية لفائدة موظفي منظمات الإدارة الجماعية وواضعي السياسات والعاملين في المجال القانوني. وجُرّبت الدورة في الشطر الأخير من السنة. وطيلة عام 2014، وقّعت الويبو مذكرات تفاهم ونظّمت أيضا سلسلة من برامج وتظاهرات لتكوين الكفاءات مع منظمات غير حكومية من قبيل معهد حق المؤلف (</w:t>
      </w:r>
      <w:r>
        <w:rPr>
          <w:rFonts w:ascii="Arabic Typesetting" w:hAnsi="Arabic Typesetting" w:cs="Arabic Typesetting"/>
          <w:sz w:val="34"/>
          <w:szCs w:val="34"/>
          <w:lang w:bidi="ar-EG"/>
        </w:rPr>
        <w:t>IA</w:t>
      </w:r>
      <w:r>
        <w:rPr>
          <w:rFonts w:ascii="Arabic Typesetting" w:hAnsi="Arabic Typesetting" w:cs="Arabic Typesetting" w:hint="cs"/>
          <w:sz w:val="34"/>
          <w:szCs w:val="34"/>
          <w:rtl/>
          <w:lang w:bidi="ar-EG"/>
        </w:rPr>
        <w:t>) و</w:t>
      </w:r>
      <w:r>
        <w:rPr>
          <w:rFonts w:ascii="Arabic Typesetting" w:hAnsi="Arabic Typesetting" w:cs="Arabic Typesetting"/>
          <w:sz w:val="34"/>
          <w:szCs w:val="34"/>
          <w:rtl/>
          <w:lang w:bidi="ar-EG"/>
        </w:rPr>
        <w:t>الجمعية البرتغالية</w:t>
      </w:r>
      <w:r>
        <w:rPr>
          <w:rFonts w:ascii="Arabic Typesetting" w:hAnsi="Arabic Typesetting" w:cs="Arabic Typesetting" w:hint="cs"/>
          <w:sz w:val="34"/>
          <w:szCs w:val="34"/>
          <w:rtl/>
          <w:lang w:bidi="ar-EG"/>
        </w:rPr>
        <w:t xml:space="preserve"> </w:t>
      </w:r>
      <w:r w:rsidRPr="00300503">
        <w:rPr>
          <w:rFonts w:ascii="Arabic Typesetting" w:hAnsi="Arabic Typesetting" w:cs="Arabic Typesetting"/>
          <w:sz w:val="34"/>
          <w:szCs w:val="34"/>
          <w:rtl/>
          <w:lang w:bidi="ar-EG"/>
        </w:rPr>
        <w:t>للمؤلفين</w:t>
      </w:r>
      <w:r>
        <w:rPr>
          <w:rFonts w:ascii="Arabic Typesetting" w:hAnsi="Arabic Typesetting" w:cs="Arabic Typesetting" w:hint="cs"/>
          <w:sz w:val="34"/>
          <w:szCs w:val="34"/>
          <w:rtl/>
          <w:lang w:bidi="ar-EG"/>
        </w:rPr>
        <w:t xml:space="preserve"> </w:t>
      </w:r>
      <w:r w:rsidRPr="00300503">
        <w:rPr>
          <w:rFonts w:ascii="Arabic Typesetting" w:hAnsi="Arabic Typesetting" w:cs="Arabic Typesetting"/>
          <w:sz w:val="34"/>
          <w:szCs w:val="34"/>
          <w:rtl/>
          <w:lang w:bidi="ar-EG"/>
        </w:rPr>
        <w:t>(</w:t>
      </w:r>
      <w:r w:rsidRPr="00300503">
        <w:rPr>
          <w:rFonts w:ascii="Arabic Typesetting" w:hAnsi="Arabic Typesetting" w:cs="Arabic Typesetting"/>
          <w:sz w:val="34"/>
          <w:szCs w:val="34"/>
          <w:lang w:bidi="ar-EG"/>
        </w:rPr>
        <w:t>SPA</w:t>
      </w:r>
      <w:r w:rsidRPr="00300503">
        <w:rPr>
          <w:rFonts w:ascii="Arabic Typesetting" w:hAnsi="Arabic Typesetting" w:cs="Arabic Typesetting"/>
          <w:sz w:val="34"/>
          <w:szCs w:val="34"/>
          <w:rtl/>
          <w:lang w:bidi="ar-EG"/>
        </w:rPr>
        <w:t>)</w:t>
      </w:r>
      <w:r>
        <w:rPr>
          <w:rFonts w:ascii="Arabic Typesetting" w:hAnsi="Arabic Typesetting" w:cs="Arabic Typesetting" w:hint="cs"/>
          <w:sz w:val="34"/>
          <w:szCs w:val="34"/>
          <w:rtl/>
          <w:lang w:bidi="ar-EG"/>
        </w:rPr>
        <w:t xml:space="preserve"> و</w:t>
      </w:r>
      <w:r w:rsidRPr="008B3C5D">
        <w:rPr>
          <w:rFonts w:ascii="Arabic Typesetting" w:hAnsi="Arabic Typesetting" w:cs="Arabic Typesetting"/>
          <w:sz w:val="34"/>
          <w:szCs w:val="34"/>
          <w:rtl/>
          <w:lang w:bidi="ar-EG"/>
        </w:rPr>
        <w:t xml:space="preserve">الاتحاد الدولي لصناعة </w:t>
      </w:r>
      <w:proofErr w:type="spellStart"/>
      <w:r w:rsidRPr="008B3C5D">
        <w:rPr>
          <w:rFonts w:ascii="Arabic Typesetting" w:hAnsi="Arabic Typesetting" w:cs="Arabic Typesetting"/>
          <w:sz w:val="34"/>
          <w:szCs w:val="34"/>
          <w:rtl/>
          <w:lang w:bidi="ar-EG"/>
        </w:rPr>
        <w:t>الفونوغرامات</w:t>
      </w:r>
      <w:proofErr w:type="spellEnd"/>
      <w:r w:rsidRPr="008B3C5D">
        <w:rPr>
          <w:rFonts w:ascii="Arabic Typesetting" w:hAnsi="Arabic Typesetting" w:cs="Arabic Typesetting"/>
          <w:sz w:val="34"/>
          <w:szCs w:val="34"/>
          <w:rtl/>
          <w:lang w:bidi="ar-EG"/>
        </w:rPr>
        <w:t xml:space="preserve"> (</w:t>
      </w:r>
      <w:r w:rsidRPr="008B3C5D">
        <w:rPr>
          <w:rFonts w:ascii="Arabic Typesetting" w:hAnsi="Arabic Typesetting" w:cs="Arabic Typesetting"/>
          <w:sz w:val="34"/>
          <w:szCs w:val="34"/>
          <w:lang w:bidi="ar-EG"/>
        </w:rPr>
        <w:t>IFPI</w:t>
      </w:r>
      <w:r w:rsidRPr="008B3C5D">
        <w:rPr>
          <w:rFonts w:ascii="Arabic Typesetting" w:hAnsi="Arabic Typesetting" w:cs="Arabic Typesetting"/>
          <w:sz w:val="34"/>
          <w:szCs w:val="34"/>
          <w:rtl/>
          <w:lang w:bidi="ar-EG"/>
        </w:rPr>
        <w:t>)</w:t>
      </w:r>
      <w:r>
        <w:rPr>
          <w:rFonts w:ascii="Arabic Typesetting" w:hAnsi="Arabic Typesetting" w:cs="Arabic Typesetting" w:hint="cs"/>
          <w:sz w:val="34"/>
          <w:szCs w:val="34"/>
          <w:rtl/>
          <w:lang w:bidi="ar-EG"/>
        </w:rPr>
        <w:t xml:space="preserve"> و</w:t>
      </w:r>
      <w:r w:rsidRPr="00300503">
        <w:rPr>
          <w:rFonts w:ascii="Arabic Typesetting" w:hAnsi="Arabic Typesetting" w:cs="Arabic Typesetting"/>
          <w:sz w:val="34"/>
          <w:szCs w:val="34"/>
          <w:rtl/>
          <w:lang w:bidi="ar-EG"/>
        </w:rPr>
        <w:t>مجلس جمعيات الإدارة الجماعية لحقوق فناني الأداء (</w:t>
      </w:r>
      <w:r w:rsidRPr="00300503">
        <w:rPr>
          <w:rFonts w:ascii="Arabic Typesetting" w:hAnsi="Arabic Typesetting" w:cs="Arabic Typesetting"/>
          <w:sz w:val="34"/>
          <w:szCs w:val="34"/>
          <w:lang w:bidi="ar-EG"/>
        </w:rPr>
        <w:t>SCAPR</w:t>
      </w:r>
      <w:r w:rsidRPr="00300503">
        <w:rPr>
          <w:rFonts w:ascii="Arabic Typesetting" w:hAnsi="Arabic Typesetting" w:cs="Arabic Typesetting"/>
          <w:sz w:val="34"/>
          <w:szCs w:val="34"/>
          <w:rtl/>
          <w:lang w:bidi="ar-EG"/>
        </w:rPr>
        <w:t>)</w:t>
      </w:r>
      <w:r>
        <w:rPr>
          <w:rFonts w:ascii="Arabic Typesetting" w:hAnsi="Arabic Typesetting" w:cs="Arabic Typesetting" w:hint="cs"/>
          <w:sz w:val="34"/>
          <w:szCs w:val="34"/>
          <w:rtl/>
          <w:lang w:bidi="ar-EG"/>
        </w:rPr>
        <w:t>، وكذلك مع حكومات منها حكومة الولايات المتحدة الأمريكية.</w:t>
      </w:r>
    </w:p>
    <w:p w:rsidR="00362339" w:rsidRPr="00337F3E" w:rsidRDefault="00362339" w:rsidP="00362339">
      <w:pPr>
        <w:numPr>
          <w:ilvl w:val="0"/>
          <w:numId w:val="6"/>
        </w:numPr>
        <w:bidi/>
        <w:spacing w:after="120" w:line="340" w:lineRule="exact"/>
        <w:ind w:left="0" w:firstLine="0"/>
        <w:rPr>
          <w:rFonts w:ascii="Arabic Typesetting" w:hAnsi="Arabic Typesetting" w:cs="Arabic Typesetting"/>
          <w:sz w:val="34"/>
          <w:szCs w:val="34"/>
          <w:lang w:bidi="ar-EG"/>
        </w:rPr>
      </w:pPr>
      <w:r>
        <w:rPr>
          <w:rFonts w:ascii="Arabic Typesetting" w:hAnsi="Arabic Typesetting" w:cs="Arabic Typesetting" w:hint="cs"/>
          <w:sz w:val="34"/>
          <w:szCs w:val="34"/>
          <w:rtl/>
          <w:lang w:bidi="ar-EG"/>
        </w:rPr>
        <w:t xml:space="preserve">وفي عام 2014، أنشئت جديدة تشمل طائفة متعددة من أصحاب المصالح بغرض زيادة عدد الكتب المتاحة في كل أرجاء العالم </w:t>
      </w:r>
      <w:proofErr w:type="spellStart"/>
      <w:r>
        <w:rPr>
          <w:rFonts w:ascii="Arabic Typesetting" w:hAnsi="Arabic Typesetting" w:cs="Arabic Typesetting" w:hint="cs"/>
          <w:sz w:val="34"/>
          <w:szCs w:val="34"/>
          <w:rtl/>
          <w:lang w:bidi="ar-EG"/>
        </w:rPr>
        <w:t>بأنساق</w:t>
      </w:r>
      <w:proofErr w:type="spellEnd"/>
      <w:r>
        <w:rPr>
          <w:rFonts w:ascii="Arabic Typesetting" w:hAnsi="Arabic Typesetting" w:cs="Arabic Typesetting" w:hint="cs"/>
          <w:sz w:val="34"/>
          <w:szCs w:val="34"/>
          <w:rtl/>
          <w:lang w:bidi="ar-EG"/>
        </w:rPr>
        <w:t xml:space="preserve"> ميسّرة</w:t>
      </w:r>
      <w:r w:rsidRPr="009229C1">
        <w:rPr>
          <w:rFonts w:ascii="Arabic Typesetting" w:hAnsi="Arabic Typesetting" w:cs="Arabic Typesetting"/>
          <w:sz w:val="34"/>
          <w:szCs w:val="34"/>
          <w:rtl/>
          <w:lang w:bidi="ar-EG"/>
        </w:rPr>
        <w:t xml:space="preserve"> </w:t>
      </w:r>
      <w:r>
        <w:rPr>
          <w:rFonts w:ascii="Arabic Typesetting" w:hAnsi="Arabic Typesetting" w:cs="Arabic Typesetting"/>
          <w:sz w:val="34"/>
          <w:szCs w:val="34"/>
          <w:rtl/>
          <w:lang w:bidi="ar-EG"/>
        </w:rPr>
        <w:t>–</w:t>
      </w:r>
      <w:r>
        <w:rPr>
          <w:rFonts w:ascii="Arabic Typesetting" w:hAnsi="Arabic Typesetting" w:cs="Arabic Typesetting" w:hint="cs"/>
          <w:sz w:val="34"/>
          <w:szCs w:val="34"/>
          <w:rtl/>
          <w:lang w:bidi="ar-EG"/>
        </w:rPr>
        <w:t xml:space="preserve"> مثل </w:t>
      </w:r>
      <w:r w:rsidRPr="009229C1">
        <w:rPr>
          <w:rFonts w:ascii="Arabic Typesetting" w:hAnsi="Arabic Typesetting" w:cs="Arabic Typesetting"/>
          <w:sz w:val="34"/>
          <w:szCs w:val="34"/>
          <w:rtl/>
          <w:lang w:bidi="ar-EG"/>
        </w:rPr>
        <w:t xml:space="preserve">طريقة </w:t>
      </w:r>
      <w:proofErr w:type="spellStart"/>
      <w:r w:rsidRPr="009229C1">
        <w:rPr>
          <w:rFonts w:ascii="Arabic Typesetting" w:hAnsi="Arabic Typesetting" w:cs="Arabic Typesetting"/>
          <w:sz w:val="34"/>
          <w:szCs w:val="34"/>
          <w:rtl/>
          <w:lang w:bidi="ar-EG"/>
        </w:rPr>
        <w:t>برايل</w:t>
      </w:r>
      <w:proofErr w:type="spellEnd"/>
      <w:r w:rsidRPr="009229C1">
        <w:rPr>
          <w:rFonts w:ascii="Arabic Typesetting" w:hAnsi="Arabic Typesetting" w:cs="Arabic Typesetting"/>
          <w:sz w:val="34"/>
          <w:szCs w:val="34"/>
          <w:rtl/>
          <w:lang w:bidi="ar-EG"/>
        </w:rPr>
        <w:t xml:space="preserve"> والنصوص الصوتية وحروف الطباعة الكبيرة</w:t>
      </w:r>
      <w:r>
        <w:rPr>
          <w:rFonts w:ascii="Arabic Typesetting" w:hAnsi="Arabic Typesetting" w:cs="Arabic Typesetting" w:hint="cs"/>
          <w:sz w:val="34"/>
          <w:szCs w:val="34"/>
          <w:rtl/>
          <w:lang w:bidi="ar-EG"/>
        </w:rPr>
        <w:t xml:space="preserve"> </w:t>
      </w:r>
      <w:r>
        <w:rPr>
          <w:rFonts w:ascii="Arabic Typesetting" w:hAnsi="Arabic Typesetting" w:cs="Arabic Typesetting"/>
          <w:sz w:val="34"/>
          <w:szCs w:val="34"/>
          <w:rtl/>
          <w:lang w:bidi="ar-EG"/>
        </w:rPr>
        <w:t>–</w:t>
      </w:r>
      <w:r>
        <w:rPr>
          <w:rFonts w:ascii="Arabic Typesetting" w:hAnsi="Arabic Typesetting" w:cs="Arabic Typesetting" w:hint="cs"/>
          <w:sz w:val="34"/>
          <w:szCs w:val="34"/>
          <w:rtl/>
          <w:lang w:bidi="ar-EG"/>
        </w:rPr>
        <w:t xml:space="preserve"> وإتاحتها للأشخاص من ذوي الإعاقات في قراءة المطبوعات. ويضمّ الا</w:t>
      </w:r>
      <w:r w:rsidRPr="009229C1">
        <w:rPr>
          <w:rFonts w:ascii="Arabic Typesetting" w:hAnsi="Arabic Typesetting" w:cs="Arabic Typesetting"/>
          <w:sz w:val="34"/>
          <w:szCs w:val="34"/>
          <w:rtl/>
          <w:lang w:bidi="ar-EG"/>
        </w:rPr>
        <w:t>تحا</w:t>
      </w:r>
      <w:r>
        <w:rPr>
          <w:rFonts w:ascii="Arabic Typesetting" w:hAnsi="Arabic Typesetting" w:cs="Arabic Typesetting"/>
          <w:sz w:val="34"/>
          <w:szCs w:val="34"/>
          <w:rtl/>
          <w:lang w:bidi="ar-EG"/>
        </w:rPr>
        <w:t>د من أجل توفير الكتب في أنساق مي</w:t>
      </w:r>
      <w:r w:rsidRPr="009229C1">
        <w:rPr>
          <w:rFonts w:ascii="Arabic Typesetting" w:hAnsi="Arabic Typesetting" w:cs="Arabic Typesetting"/>
          <w:sz w:val="34"/>
          <w:szCs w:val="34"/>
          <w:rtl/>
          <w:lang w:bidi="ar-EG"/>
        </w:rPr>
        <w:t>س</w:t>
      </w:r>
      <w:r>
        <w:rPr>
          <w:rFonts w:ascii="Arabic Typesetting" w:hAnsi="Arabic Typesetting" w:cs="Arabic Typesetting" w:hint="cs"/>
          <w:sz w:val="34"/>
          <w:szCs w:val="34"/>
          <w:rtl/>
          <w:lang w:bidi="ar-EG"/>
        </w:rPr>
        <w:t>ّ</w:t>
      </w:r>
      <w:r w:rsidRPr="009229C1">
        <w:rPr>
          <w:rFonts w:ascii="Arabic Typesetting" w:hAnsi="Arabic Typesetting" w:cs="Arabic Typesetting"/>
          <w:sz w:val="34"/>
          <w:szCs w:val="34"/>
          <w:rtl/>
          <w:lang w:bidi="ar-EG"/>
        </w:rPr>
        <w:t>رة" ("</w:t>
      </w:r>
      <w:r w:rsidRPr="009229C1">
        <w:rPr>
          <w:rFonts w:ascii="Arabic Typesetting" w:hAnsi="Arabic Typesetting" w:cs="Arabic Typesetting"/>
          <w:sz w:val="34"/>
          <w:szCs w:val="34"/>
          <w:lang w:bidi="ar-EG"/>
        </w:rPr>
        <w:t>ABC</w:t>
      </w:r>
      <w:r w:rsidRPr="009229C1">
        <w:rPr>
          <w:rFonts w:ascii="Arabic Typesetting" w:hAnsi="Arabic Typesetting" w:cs="Arabic Typesetting"/>
          <w:sz w:val="34"/>
          <w:szCs w:val="34"/>
          <w:rtl/>
          <w:lang w:bidi="ar-EG"/>
        </w:rPr>
        <w:t>")</w:t>
      </w:r>
      <w:r>
        <w:rPr>
          <w:rFonts w:ascii="Arabic Typesetting" w:hAnsi="Arabic Typesetting" w:cs="Arabic Typesetting" w:hint="cs"/>
          <w:sz w:val="34"/>
          <w:szCs w:val="34"/>
          <w:rtl/>
          <w:lang w:bidi="ar-EG"/>
        </w:rPr>
        <w:t xml:space="preserve"> الويبو ومنظمات تخدم مصالح الأشخاص ذوي الإعاقات في قراءة المطبوعات والمكتبات المخصصة لأولئك الأشخاص ومنظمات تمثّل المؤلفين والناشرين. ويضطلع الاتحاد بثلاث أنشطة رئيسية هي: تكوين الكفاءات (بدعم من حكومتي أستراليا وجمهورية كوريا) في بنغلاديش والهند ونيبال وسري</w:t>
      </w:r>
      <w:r>
        <w:rPr>
          <w:rFonts w:ascii="Arabic Typesetting" w:hAnsi="Arabic Typesetting" w:cs="Arabic Typesetting" w:hint="eastAsia"/>
          <w:sz w:val="34"/>
          <w:szCs w:val="34"/>
          <w:rtl/>
          <w:lang w:bidi="ar-EG"/>
        </w:rPr>
        <w:t> </w:t>
      </w:r>
      <w:proofErr w:type="spellStart"/>
      <w:r>
        <w:rPr>
          <w:rFonts w:ascii="Arabic Typesetting" w:hAnsi="Arabic Typesetting" w:cs="Arabic Typesetting" w:hint="cs"/>
          <w:sz w:val="34"/>
          <w:szCs w:val="34"/>
          <w:rtl/>
          <w:lang w:bidi="ar-EG"/>
        </w:rPr>
        <w:t>لانكا</w:t>
      </w:r>
      <w:proofErr w:type="spellEnd"/>
      <w:r>
        <w:rPr>
          <w:rFonts w:ascii="Arabic Typesetting" w:hAnsi="Arabic Typesetting" w:cs="Arabic Typesetting" w:hint="cs"/>
          <w:sz w:val="34"/>
          <w:szCs w:val="34"/>
          <w:rtl/>
          <w:lang w:bidi="ar-EG"/>
        </w:rPr>
        <w:t xml:space="preserve">، والنشر الذي يراعي كافة الاحتياجات وينهض بالتكنولوجيات التي تمكّن من النشر </w:t>
      </w:r>
      <w:proofErr w:type="spellStart"/>
      <w:r>
        <w:rPr>
          <w:rFonts w:ascii="Arabic Typesetting" w:hAnsi="Arabic Typesetting" w:cs="Arabic Typesetting" w:hint="cs"/>
          <w:sz w:val="34"/>
          <w:szCs w:val="34"/>
          <w:rtl/>
          <w:lang w:bidi="ar-EG"/>
        </w:rPr>
        <w:t>بأنساق</w:t>
      </w:r>
      <w:proofErr w:type="spellEnd"/>
      <w:r>
        <w:rPr>
          <w:rFonts w:ascii="Arabic Typesetting" w:hAnsi="Arabic Typesetting" w:cs="Arabic Typesetting" w:hint="cs"/>
          <w:sz w:val="34"/>
          <w:szCs w:val="34"/>
          <w:rtl/>
          <w:lang w:bidi="ar-EG"/>
        </w:rPr>
        <w:t xml:space="preserve"> "ميسّرة من الأساس" حتى تكون الكتب الجديدة قابلة للاستخدام من البداية من قبل الأشخاص المبصرين والأشخاص ذوي الإعاقات في قراءة المطبوعات على حد سواء، ومشروع الاتحاد لتبادل الكتب على الصعيد الدولي (المعروف بخدمة </w:t>
      </w:r>
      <w:r w:rsidRPr="00337F3E">
        <w:rPr>
          <w:rFonts w:ascii="Arabic Typesetting" w:hAnsi="Arabic Typesetting" w:cs="Arabic Typesetting"/>
          <w:bCs/>
          <w:sz w:val="34"/>
          <w:szCs w:val="34"/>
          <w:lang w:bidi="ar-EG"/>
        </w:rPr>
        <w:t>TIGAR</w:t>
      </w:r>
      <w:r>
        <w:rPr>
          <w:rFonts w:ascii="Arabic Typesetting" w:hAnsi="Arabic Typesetting" w:cs="Arabic Typesetting" w:hint="cs"/>
          <w:sz w:val="34"/>
          <w:szCs w:val="34"/>
          <w:rtl/>
          <w:lang w:bidi="ar-EG"/>
        </w:rPr>
        <w:t>)، وهو عبارة عن قاعدة بيانات دولية تشمل 000</w:t>
      </w:r>
      <w:r>
        <w:rPr>
          <w:rFonts w:ascii="Arabic Typesetting" w:hAnsi="Arabic Typesetting" w:cs="Arabic Typesetting" w:hint="eastAsia"/>
          <w:sz w:val="34"/>
          <w:szCs w:val="34"/>
          <w:rtl/>
          <w:lang w:bidi="ar-EG"/>
        </w:rPr>
        <w:t> </w:t>
      </w:r>
      <w:r>
        <w:rPr>
          <w:rFonts w:ascii="Arabic Typesetting" w:hAnsi="Arabic Typesetting" w:cs="Arabic Typesetting" w:hint="cs"/>
          <w:sz w:val="34"/>
          <w:szCs w:val="34"/>
          <w:rtl/>
          <w:lang w:bidi="ar-EG"/>
        </w:rPr>
        <w:t xml:space="preserve">286 عنوان متاح </w:t>
      </w:r>
      <w:proofErr w:type="spellStart"/>
      <w:r>
        <w:rPr>
          <w:rFonts w:ascii="Arabic Typesetting" w:hAnsi="Arabic Typesetting" w:cs="Arabic Typesetting" w:hint="cs"/>
          <w:sz w:val="34"/>
          <w:szCs w:val="34"/>
          <w:rtl/>
          <w:lang w:bidi="ar-EG"/>
        </w:rPr>
        <w:t>بأنساق</w:t>
      </w:r>
      <w:proofErr w:type="spellEnd"/>
      <w:r>
        <w:rPr>
          <w:rFonts w:ascii="Arabic Typesetting" w:hAnsi="Arabic Typesetting" w:cs="Arabic Typesetting" w:hint="cs"/>
          <w:sz w:val="34"/>
          <w:szCs w:val="34"/>
          <w:rtl/>
          <w:lang w:bidi="ar-EG"/>
        </w:rPr>
        <w:t xml:space="preserve"> ميسّرة وبزهاء 55 لغة</w:t>
      </w:r>
      <w:r w:rsidRPr="00337F3E">
        <w:rPr>
          <w:rFonts w:ascii="Arabic Typesetting" w:hAnsi="Arabic Typesetting" w:cs="Arabic Typesetting" w:hint="cs"/>
          <w:sz w:val="34"/>
          <w:szCs w:val="34"/>
          <w:lang w:bidi="ar"/>
        </w:rPr>
        <w:t>.</w:t>
      </w:r>
    </w:p>
    <w:p w:rsidR="00362339" w:rsidRPr="00FE3908" w:rsidRDefault="00362339" w:rsidP="00362339">
      <w:pPr>
        <w:keepNext/>
        <w:tabs>
          <w:tab w:val="left" w:pos="1132"/>
        </w:tabs>
        <w:bidi/>
        <w:spacing w:after="120" w:line="340" w:lineRule="exact"/>
        <w:rPr>
          <w:rFonts w:ascii="Arabic Typesetting" w:hAnsi="Arabic Typesetting" w:cs="Arabic Typesetting"/>
          <w:sz w:val="34"/>
          <w:szCs w:val="34"/>
          <w:u w:val="single"/>
        </w:rPr>
      </w:pPr>
      <w:r w:rsidRPr="00FE3908">
        <w:rPr>
          <w:rFonts w:ascii="Arabic Typesetting" w:hAnsi="Arabic Typesetting" w:cs="Arabic Typesetting"/>
          <w:sz w:val="34"/>
          <w:szCs w:val="34"/>
          <w:u w:val="single"/>
          <w:rtl/>
        </w:rPr>
        <w:t>تقديم المساعدة التقنية إلى البلدان النامية والبلدان الأقل نموا</w:t>
      </w:r>
    </w:p>
    <w:p w:rsidR="00362339" w:rsidRDefault="00362339" w:rsidP="00362339">
      <w:pPr>
        <w:numPr>
          <w:ilvl w:val="0"/>
          <w:numId w:val="6"/>
        </w:numPr>
        <w:bidi/>
        <w:spacing w:after="120" w:line="340" w:lineRule="exact"/>
        <w:ind w:left="0" w:firstLine="0"/>
        <w:rPr>
          <w:rFonts w:ascii="Arabic Typesetting" w:hAnsi="Arabic Typesetting" w:cs="Arabic Typesetting"/>
          <w:sz w:val="34"/>
          <w:szCs w:val="34"/>
          <w:lang w:bidi="ar"/>
        </w:rPr>
      </w:pPr>
      <w:r>
        <w:rPr>
          <w:rFonts w:ascii="Arabic Typesetting" w:hAnsi="Arabic Typesetting" w:cs="Arabic Typesetting" w:hint="cs"/>
          <w:sz w:val="34"/>
          <w:szCs w:val="34"/>
          <w:rtl/>
          <w:lang w:bidi="ar"/>
        </w:rPr>
        <w:t xml:space="preserve">كانت </w:t>
      </w:r>
      <w:r w:rsidRPr="00FE3908">
        <w:rPr>
          <w:rFonts w:ascii="Arabic Typesetting" w:hAnsi="Arabic Typesetting" w:cs="Arabic Typesetting"/>
          <w:sz w:val="34"/>
          <w:szCs w:val="34"/>
          <w:rtl/>
          <w:lang w:bidi="ar"/>
        </w:rPr>
        <w:t xml:space="preserve">المساعدة التقنية </w:t>
      </w:r>
      <w:r>
        <w:rPr>
          <w:rFonts w:ascii="Arabic Typesetting" w:hAnsi="Arabic Typesetting" w:cs="Arabic Typesetting" w:hint="cs"/>
          <w:sz w:val="34"/>
          <w:szCs w:val="34"/>
          <w:rtl/>
          <w:lang w:bidi="ar"/>
        </w:rPr>
        <w:t>المقدمة إلى البلدان النامية والبلدان الأقل نموا في مجال حق المؤلف والحقوق المجاورة في عام 2014 إنمائية المنحى وقائمة على الطلب وفقا لتوصيتي جدول أعمال التنمية 1 و13</w:t>
      </w:r>
      <w:r w:rsidRPr="00FE3908">
        <w:rPr>
          <w:rFonts w:ascii="Arabic Typesetting" w:hAnsi="Arabic Typesetting" w:cs="Arabic Typesetting"/>
          <w:sz w:val="34"/>
          <w:szCs w:val="34"/>
          <w:lang w:bidi="ar"/>
        </w:rPr>
        <w:t>.</w:t>
      </w:r>
    </w:p>
    <w:p w:rsidR="00362339" w:rsidRDefault="00362339" w:rsidP="00362339">
      <w:pPr>
        <w:numPr>
          <w:ilvl w:val="0"/>
          <w:numId w:val="6"/>
        </w:numPr>
        <w:bidi/>
        <w:spacing w:after="120" w:line="340" w:lineRule="exact"/>
        <w:ind w:left="0" w:firstLine="0"/>
        <w:rPr>
          <w:rFonts w:ascii="Arabic Typesetting" w:hAnsi="Arabic Typesetting" w:cs="Arabic Typesetting"/>
          <w:sz w:val="34"/>
          <w:szCs w:val="34"/>
          <w:lang w:bidi="ar"/>
        </w:rPr>
      </w:pPr>
      <w:r>
        <w:rPr>
          <w:rFonts w:ascii="Arabic Typesetting" w:hAnsi="Arabic Typesetting" w:cs="Arabic Typesetting" w:hint="cs"/>
          <w:sz w:val="34"/>
          <w:szCs w:val="34"/>
          <w:rtl/>
          <w:lang w:bidi="ar"/>
        </w:rPr>
        <w:lastRenderedPageBreak/>
        <w:t xml:space="preserve">واستنادا إلى الطلبات الواردة من الدول الأعضاء النامية، نُفذ أكثر من 40 برنامجا ومشروعا على </w:t>
      </w:r>
      <w:proofErr w:type="spellStart"/>
      <w:r w:rsidRPr="00FE3908">
        <w:rPr>
          <w:rFonts w:ascii="Arabic Typesetting" w:hAnsi="Arabic Typesetting" w:cs="Arabic Typesetting"/>
          <w:sz w:val="34"/>
          <w:szCs w:val="34"/>
          <w:rtl/>
          <w:lang w:bidi="ar"/>
        </w:rPr>
        <w:t>على</w:t>
      </w:r>
      <w:proofErr w:type="spellEnd"/>
      <w:r w:rsidRPr="00FE3908">
        <w:rPr>
          <w:rFonts w:ascii="Arabic Typesetting" w:hAnsi="Arabic Typesetting" w:cs="Arabic Typesetting"/>
          <w:sz w:val="34"/>
          <w:szCs w:val="34"/>
          <w:rtl/>
          <w:lang w:bidi="ar"/>
        </w:rPr>
        <w:t xml:space="preserve"> المستويات الوطنية والإقليمية </w:t>
      </w:r>
      <w:proofErr w:type="spellStart"/>
      <w:r w:rsidRPr="00FE3908">
        <w:rPr>
          <w:rFonts w:ascii="Arabic Typesetting" w:hAnsi="Arabic Typesetting" w:cs="Arabic Typesetting"/>
          <w:sz w:val="34"/>
          <w:szCs w:val="34"/>
          <w:rtl/>
          <w:lang w:bidi="ar"/>
        </w:rPr>
        <w:t>والأقاليمية</w:t>
      </w:r>
      <w:proofErr w:type="spellEnd"/>
      <w:r>
        <w:rPr>
          <w:rFonts w:ascii="Arabic Typesetting" w:hAnsi="Arabic Typesetting" w:cs="Arabic Typesetting" w:hint="cs"/>
          <w:sz w:val="34"/>
          <w:szCs w:val="34"/>
          <w:rtl/>
          <w:lang w:bidi="ar"/>
        </w:rPr>
        <w:t xml:space="preserve"> من أجل الاستجابة للاحتياجات والأولويات المحدّدة، بما شمل 85 بلدا من البلدان النامية والبلدان الأقل نموا في كل الأقاليم وثلاثة منظمات حكومية دولية إقليمية (المنظمة الإقليمية الأفريقية للملكية الفكرية (الأريبو) </w:t>
      </w:r>
      <w:r w:rsidRPr="00BE7121">
        <w:rPr>
          <w:rFonts w:ascii="Arabic Typesetting" w:hAnsi="Arabic Typesetting" w:cs="Arabic Typesetting"/>
          <w:sz w:val="34"/>
          <w:szCs w:val="34"/>
          <w:rtl/>
          <w:lang w:bidi="ar"/>
        </w:rPr>
        <w:t>والمركز الإقليمي لتطوير الكتب في إقليم أمريكا اللاتينية والكاريبي (</w:t>
      </w:r>
      <w:r w:rsidRPr="00BE7121">
        <w:rPr>
          <w:rFonts w:ascii="Arabic Typesetting" w:hAnsi="Arabic Typesetting" w:cs="Arabic Typesetting"/>
          <w:sz w:val="34"/>
          <w:szCs w:val="34"/>
          <w:lang w:bidi="ar"/>
        </w:rPr>
        <w:t>CERLALC</w:t>
      </w:r>
      <w:r w:rsidRPr="00BE7121">
        <w:rPr>
          <w:rFonts w:ascii="Arabic Typesetting" w:hAnsi="Arabic Typesetting" w:cs="Arabic Typesetting"/>
          <w:sz w:val="34"/>
          <w:szCs w:val="34"/>
          <w:rtl/>
          <w:lang w:bidi="ar"/>
        </w:rPr>
        <w:t>)</w:t>
      </w:r>
      <w:r>
        <w:rPr>
          <w:rFonts w:ascii="Arabic Typesetting" w:hAnsi="Arabic Typesetting" w:cs="Arabic Typesetting" w:hint="cs"/>
          <w:sz w:val="34"/>
          <w:szCs w:val="34"/>
          <w:rtl/>
          <w:lang w:bidi="ar"/>
        </w:rPr>
        <w:t xml:space="preserve"> والمنظمة الأفريقية للملكية الفكرية (</w:t>
      </w:r>
      <w:r w:rsidRPr="00BE7121">
        <w:rPr>
          <w:rFonts w:ascii="Arabic Typesetting" w:hAnsi="Arabic Typesetting" w:cs="Arabic Typesetting"/>
          <w:bCs/>
          <w:sz w:val="34"/>
          <w:szCs w:val="34"/>
          <w:lang w:bidi="ar"/>
        </w:rPr>
        <w:t>OAPI</w:t>
      </w:r>
      <w:r>
        <w:rPr>
          <w:rFonts w:ascii="Arabic Typesetting" w:hAnsi="Arabic Typesetting" w:cs="Arabic Typesetting" w:hint="cs"/>
          <w:sz w:val="34"/>
          <w:szCs w:val="34"/>
          <w:rtl/>
          <w:lang w:bidi="ar"/>
        </w:rPr>
        <w:t>)). وشملت الأنشطة إذكاء الوعي في مجال حق المؤلف والحقوق المجاورة وتكوين الكفاءات في أوساط رؤساء المكاتب الوطنية لحق المؤلف وواضعي السياسات وأصحاب المصالح الرئيسيين. وتناولت الأنشطة المبادئ الأساسية لحق المؤلف والحقوق المجاورة والمسائل الموضوعية الناشئة التي تكتسي وجاهة وأهمية على نحو خاص بالنسبة للبلدان النامية والبلدان الأقل نموا، بما في ذلك التطورات الجديدة على الصعيدين الوطني والدولي، وأسهمت فيما يلي: "1" تعزيز القدرة على صياغة وتنفيذ سياسات وأطر استراتيجية وطنية في مجال حق المؤلف لاستخدام الملكية الفكرية باتساق وفعالية لأغراض التنمية المستدامة؛ "2" وتحسين القدرات والمهارات المؤسسية والهيكل المعرفي لمكاتب حق المؤلف الوطنية لتمكينها من تقديم الخدمات إلى شركائها من أصحاب المصالح.</w:t>
      </w:r>
    </w:p>
    <w:p w:rsidR="00362339" w:rsidRDefault="00362339" w:rsidP="00362339">
      <w:pPr>
        <w:numPr>
          <w:ilvl w:val="0"/>
          <w:numId w:val="6"/>
        </w:numPr>
        <w:bidi/>
        <w:spacing w:after="120" w:line="340" w:lineRule="exact"/>
        <w:ind w:left="0" w:firstLine="0"/>
        <w:rPr>
          <w:rFonts w:ascii="Arabic Typesetting" w:hAnsi="Arabic Typesetting" w:cs="Arabic Typesetting"/>
          <w:sz w:val="34"/>
          <w:szCs w:val="34"/>
          <w:lang w:bidi="ar"/>
        </w:rPr>
      </w:pPr>
      <w:r>
        <w:rPr>
          <w:rFonts w:ascii="Arabic Typesetting" w:hAnsi="Arabic Typesetting" w:cs="Arabic Typesetting" w:hint="cs"/>
          <w:sz w:val="34"/>
          <w:szCs w:val="34"/>
          <w:rtl/>
          <w:lang w:bidi="ar"/>
        </w:rPr>
        <w:t>وتبيّن من عمليات التقييم التي أجريت في نهاية حلقات العمل أن أكثر من 80 بالمائة من المشاركين اعتبروا أن مضمون حلقات العمل وجيها بالنسبة لأعمالهم ورأوا أنهم سيتمكّنون من استخدام المعلومات والمعارف المكتسبة من تلك الحلقات في عملهم. وأثبتت تلك النتائج أن ما يُضطلع به يمثّل خطوات إيجابية لتعزيز مشاركة البلدان النامية في الاقتصاد الإبداعي العالمي.</w:t>
      </w:r>
    </w:p>
    <w:p w:rsidR="00362339" w:rsidRDefault="00362339" w:rsidP="00362339">
      <w:pPr>
        <w:numPr>
          <w:ilvl w:val="0"/>
          <w:numId w:val="6"/>
        </w:numPr>
        <w:bidi/>
        <w:spacing w:after="120" w:line="340" w:lineRule="exact"/>
        <w:ind w:left="0" w:firstLine="0"/>
        <w:rPr>
          <w:rFonts w:ascii="Arabic Typesetting" w:hAnsi="Arabic Typesetting" w:cs="Arabic Typesetting"/>
          <w:sz w:val="34"/>
          <w:szCs w:val="34"/>
          <w:lang w:bidi="ar"/>
        </w:rPr>
      </w:pPr>
      <w:r>
        <w:rPr>
          <w:rFonts w:ascii="Arabic Typesetting" w:hAnsi="Arabic Typesetting" w:cs="Arabic Typesetting" w:hint="cs"/>
          <w:sz w:val="34"/>
          <w:szCs w:val="34"/>
          <w:rtl/>
          <w:lang w:bidi="ar"/>
        </w:rPr>
        <w:t>وبالإضافة إلى ذلك، شارك البرنامج 3 في تنفيذ مشروعات جدول أعمال التنمية التالية:</w:t>
      </w:r>
    </w:p>
    <w:p w:rsidR="00362339" w:rsidRDefault="00362339" w:rsidP="00362339">
      <w:pPr>
        <w:numPr>
          <w:ilvl w:val="0"/>
          <w:numId w:val="5"/>
        </w:numPr>
        <w:bidi/>
        <w:spacing w:after="120" w:line="340" w:lineRule="exact"/>
        <w:rPr>
          <w:rFonts w:ascii="Arabic Typesetting" w:hAnsi="Arabic Typesetting" w:cs="Arabic Typesetting"/>
          <w:sz w:val="34"/>
          <w:szCs w:val="34"/>
          <w:lang w:bidi="ar"/>
        </w:rPr>
      </w:pPr>
      <w:r>
        <w:rPr>
          <w:rFonts w:ascii="Arabic Typesetting" w:hAnsi="Arabic Typesetting" w:cs="Arabic Typesetting" w:hint="cs"/>
          <w:sz w:val="34"/>
          <w:szCs w:val="34"/>
          <w:rtl/>
          <w:lang w:bidi="ar"/>
        </w:rPr>
        <w:t xml:space="preserve">عُرض مشروع </w:t>
      </w:r>
      <w:r w:rsidRPr="00BE63DE">
        <w:rPr>
          <w:rFonts w:ascii="Arabic Typesetting" w:hAnsi="Arabic Typesetting" w:cs="Arabic Typesetting"/>
          <w:sz w:val="34"/>
          <w:szCs w:val="34"/>
          <w:rtl/>
          <w:lang w:bidi="ar"/>
        </w:rPr>
        <w:t>التحليل المقارن للنُهج الوطنية المتعلقة بالتخلي عن حق المؤلف</w:t>
      </w:r>
      <w:r>
        <w:rPr>
          <w:rFonts w:ascii="Arabic Typesetting" w:hAnsi="Arabic Typesetting" w:cs="Arabic Typesetting" w:hint="cs"/>
          <w:sz w:val="34"/>
          <w:szCs w:val="34"/>
          <w:rtl/>
          <w:lang w:bidi="ar"/>
        </w:rPr>
        <w:t xml:space="preserve"> (الوثيقة</w:t>
      </w:r>
      <w:r>
        <w:rPr>
          <w:rFonts w:ascii="Arabic Typesetting" w:hAnsi="Arabic Typesetting" w:cs="Arabic Typesetting" w:hint="eastAsia"/>
          <w:sz w:val="34"/>
          <w:szCs w:val="34"/>
          <w:rtl/>
          <w:lang w:bidi="ar"/>
        </w:rPr>
        <w:t> </w:t>
      </w:r>
      <w:r w:rsidRPr="00BE63DE">
        <w:rPr>
          <w:rFonts w:ascii="Arabic Typesetting" w:hAnsi="Arabic Typesetting" w:cs="Arabic Typesetting"/>
          <w:sz w:val="34"/>
          <w:szCs w:val="34"/>
          <w:lang w:bidi="ar"/>
        </w:rPr>
        <w:t>CDIP/13/INF/6</w:t>
      </w:r>
      <w:r>
        <w:rPr>
          <w:rFonts w:ascii="Arabic Typesetting" w:hAnsi="Arabic Typesetting" w:cs="Arabic Typesetting" w:hint="cs"/>
          <w:sz w:val="34"/>
          <w:szCs w:val="34"/>
          <w:rtl/>
          <w:lang w:bidi="ar"/>
        </w:rPr>
        <w:t>) وحظي بانطباع إيجابي من قبل لجنة التنمية في إطار تنفيذ التوصيات 1(ج) و1(و) و2(أ) من دراسة النطاق بشأن حق المؤلف والحقوق المجاورة والملك العام.</w:t>
      </w:r>
    </w:p>
    <w:p w:rsidR="00362339" w:rsidRDefault="00362339" w:rsidP="00362339">
      <w:pPr>
        <w:numPr>
          <w:ilvl w:val="0"/>
          <w:numId w:val="5"/>
        </w:numPr>
        <w:bidi/>
        <w:spacing w:after="120" w:line="340" w:lineRule="exact"/>
        <w:rPr>
          <w:rFonts w:ascii="Arabic Typesetting" w:hAnsi="Arabic Typesetting" w:cs="Arabic Typesetting"/>
          <w:sz w:val="34"/>
          <w:szCs w:val="34"/>
          <w:lang w:bidi="ar"/>
        </w:rPr>
      </w:pPr>
      <w:r>
        <w:rPr>
          <w:rFonts w:ascii="Arabic Typesetting" w:hAnsi="Arabic Typesetting" w:cs="Arabic Typesetting" w:hint="cs"/>
          <w:sz w:val="34"/>
          <w:szCs w:val="34"/>
          <w:rtl/>
          <w:lang w:bidi="ar"/>
        </w:rPr>
        <w:t xml:space="preserve">عُرض اقتراح تنفيذي معدل بشأن </w:t>
      </w:r>
      <w:r w:rsidRPr="001F661A">
        <w:rPr>
          <w:rFonts w:ascii="Arabic Typesetting" w:hAnsi="Arabic Typesetting" w:cs="Arabic Typesetting"/>
          <w:sz w:val="34"/>
          <w:szCs w:val="34"/>
          <w:rtl/>
          <w:lang w:bidi="ar"/>
        </w:rPr>
        <w:t>إضافة أنشطة جديدة ممكنة للويبو تتعلق بالانتفاع بحق المؤلف للنهوض بالنفاذ إلى المعلومات والمواد الإبداعية</w:t>
      </w:r>
      <w:r>
        <w:rPr>
          <w:rFonts w:ascii="Arabic Typesetting" w:hAnsi="Arabic Typesetting" w:cs="Arabic Typesetting" w:hint="cs"/>
          <w:sz w:val="34"/>
          <w:szCs w:val="34"/>
          <w:rtl/>
          <w:lang w:bidi="ar"/>
        </w:rPr>
        <w:t xml:space="preserve"> (الوثيقة</w:t>
      </w:r>
      <w:r>
        <w:rPr>
          <w:rFonts w:ascii="Arabic Typesetting" w:hAnsi="Arabic Typesetting" w:cs="Arabic Typesetting" w:hint="eastAsia"/>
          <w:sz w:val="34"/>
          <w:szCs w:val="34"/>
          <w:rtl/>
          <w:lang w:bidi="ar"/>
        </w:rPr>
        <w:t> </w:t>
      </w:r>
      <w:r w:rsidRPr="001F661A">
        <w:rPr>
          <w:rFonts w:ascii="Arabic Typesetting" w:hAnsi="Arabic Typesetting" w:cs="Arabic Typesetting"/>
          <w:sz w:val="34"/>
          <w:szCs w:val="34"/>
          <w:lang w:bidi="ar"/>
        </w:rPr>
        <w:t>CDIP/13/11</w:t>
      </w:r>
      <w:r>
        <w:rPr>
          <w:rFonts w:ascii="Arabic Typesetting" w:hAnsi="Arabic Typesetting" w:cs="Arabic Typesetting" w:hint="cs"/>
          <w:sz w:val="34"/>
          <w:szCs w:val="34"/>
          <w:rtl/>
          <w:lang w:bidi="ar"/>
        </w:rPr>
        <w:t>)، استنادا إلى المناقشة التي جرت حول الوثيقة</w:t>
      </w:r>
      <w:r>
        <w:rPr>
          <w:rFonts w:ascii="Arabic Typesetting" w:hAnsi="Arabic Typesetting" w:cs="Arabic Typesetting" w:hint="eastAsia"/>
          <w:sz w:val="34"/>
          <w:szCs w:val="34"/>
          <w:rtl/>
          <w:lang w:bidi="ar"/>
        </w:rPr>
        <w:t> </w:t>
      </w:r>
      <w:r w:rsidRPr="001F661A">
        <w:rPr>
          <w:rFonts w:ascii="Arabic Typesetting" w:hAnsi="Arabic Typesetting" w:cs="Arabic Typesetting"/>
          <w:sz w:val="34"/>
          <w:szCs w:val="34"/>
          <w:lang w:bidi="ar"/>
        </w:rPr>
        <w:t>CDIP/12/9</w:t>
      </w:r>
      <w:r>
        <w:rPr>
          <w:rFonts w:ascii="Arabic Typesetting" w:hAnsi="Arabic Typesetting" w:cs="Arabic Typesetting" w:hint="cs"/>
          <w:sz w:val="34"/>
          <w:szCs w:val="34"/>
          <w:rtl/>
          <w:lang w:bidi="ar"/>
        </w:rPr>
        <w:t>، وحظي بموافقة لجنة التنمية لمزيد من التنفيذ والعمل في إطاره حسب الاقتضاء.</w:t>
      </w:r>
    </w:p>
    <w:p w:rsidR="00362339" w:rsidRPr="00FE3908" w:rsidRDefault="00362339" w:rsidP="00362339">
      <w:pPr>
        <w:numPr>
          <w:ilvl w:val="0"/>
          <w:numId w:val="5"/>
        </w:numPr>
        <w:bidi/>
        <w:spacing w:after="120" w:line="340" w:lineRule="exact"/>
        <w:rPr>
          <w:rFonts w:ascii="Arabic Typesetting" w:hAnsi="Arabic Typesetting" w:cs="Arabic Typesetting"/>
          <w:sz w:val="34"/>
          <w:szCs w:val="34"/>
          <w:lang w:bidi="ar"/>
        </w:rPr>
      </w:pPr>
      <w:r>
        <w:rPr>
          <w:rFonts w:ascii="Arabic Typesetting" w:hAnsi="Arabic Typesetting" w:cs="Arabic Typesetting" w:hint="cs"/>
          <w:sz w:val="34"/>
          <w:szCs w:val="34"/>
          <w:rtl/>
          <w:lang w:bidi="ar"/>
        </w:rPr>
        <w:t xml:space="preserve">كان مشروع </w:t>
      </w:r>
      <w:r w:rsidRPr="001F661A">
        <w:rPr>
          <w:rFonts w:ascii="Arabic Typesetting" w:hAnsi="Arabic Typesetting" w:cs="Arabic Typesetting"/>
          <w:sz w:val="34"/>
          <w:szCs w:val="34"/>
          <w:rtl/>
          <w:lang w:bidi="ar"/>
        </w:rPr>
        <w:t>تعزيز القطاع السمعي البصري وتطويره في بوركينا فاسو وبعض البلدان الأفريقية</w:t>
      </w:r>
      <w:r>
        <w:rPr>
          <w:rFonts w:ascii="Arabic Typesetting" w:hAnsi="Arabic Typesetting" w:cs="Arabic Typesetting" w:hint="cs"/>
          <w:sz w:val="34"/>
          <w:szCs w:val="34"/>
          <w:rtl/>
          <w:lang w:bidi="ar"/>
        </w:rPr>
        <w:t>، الذي عرضه وفد بوركينا</w:t>
      </w:r>
      <w:r>
        <w:rPr>
          <w:rFonts w:ascii="Arabic Typesetting" w:hAnsi="Arabic Typesetting" w:cs="Arabic Typesetting" w:hint="eastAsia"/>
          <w:sz w:val="34"/>
          <w:szCs w:val="34"/>
          <w:rtl/>
          <w:lang w:bidi="ar"/>
        </w:rPr>
        <w:t> </w:t>
      </w:r>
      <w:r>
        <w:rPr>
          <w:rFonts w:ascii="Arabic Typesetting" w:hAnsi="Arabic Typesetting" w:cs="Arabic Typesetting" w:hint="cs"/>
          <w:sz w:val="34"/>
          <w:szCs w:val="34"/>
          <w:rtl/>
          <w:lang w:bidi="ar"/>
        </w:rPr>
        <w:t>فاسو والذي حظي بموافقة لجنة التنمية في دورتها التاسعة، قيد التنفيذ في بوركينا فاسو وكينيا والسنغال طبقا للمواصفات المعتمدة.</w:t>
      </w:r>
    </w:p>
    <w:p w:rsidR="00362339" w:rsidRPr="00FE3908" w:rsidRDefault="00362339" w:rsidP="00362339">
      <w:pPr>
        <w:keepNext/>
        <w:bidi/>
        <w:spacing w:before="120" w:after="120" w:line="340" w:lineRule="exact"/>
        <w:rPr>
          <w:rFonts w:ascii="Arabic Typesetting" w:hAnsi="Arabic Typesetting" w:cs="Arabic Typesetting"/>
          <w:sz w:val="36"/>
          <w:szCs w:val="36"/>
          <w:rtl/>
          <w:lang w:val="fr-CH"/>
        </w:rPr>
      </w:pPr>
      <w:r w:rsidRPr="00FE3908">
        <w:rPr>
          <w:rFonts w:ascii="Arabic Typesetting" w:hAnsi="Arabic Typesetting" w:cs="Arabic Typesetting" w:hint="cs"/>
          <w:sz w:val="36"/>
          <w:szCs w:val="36"/>
          <w:rtl/>
          <w:lang w:val="fr-CH"/>
        </w:rPr>
        <w:t>بيانات الأداء</w:t>
      </w:r>
    </w:p>
    <w:tbl>
      <w:tblPr>
        <w:bidiVisual/>
        <w:tblW w:w="4887" w:type="pct"/>
        <w:tblInd w:w="108" w:type="dxa"/>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2125"/>
        <w:gridCol w:w="191"/>
        <w:gridCol w:w="2503"/>
        <w:gridCol w:w="1234"/>
        <w:gridCol w:w="2308"/>
        <w:gridCol w:w="994"/>
      </w:tblGrid>
      <w:tr w:rsidR="00362339" w:rsidRPr="00FE3908" w:rsidTr="00631C2F">
        <w:trPr>
          <w:trHeight w:val="537"/>
        </w:trPr>
        <w:tc>
          <w:tcPr>
            <w:tcW w:w="9355" w:type="dxa"/>
            <w:gridSpan w:val="6"/>
            <w:tcBorders>
              <w:top w:val="single" w:sz="4" w:space="0" w:color="auto"/>
              <w:bottom w:val="single" w:sz="4" w:space="0" w:color="auto"/>
            </w:tcBorders>
            <w:shd w:val="clear" w:color="auto" w:fill="CCFFFF"/>
            <w:tcMar>
              <w:top w:w="0" w:type="dxa"/>
            </w:tcMar>
            <w:vAlign w:val="center"/>
          </w:tcPr>
          <w:p w:rsidR="00362339" w:rsidRPr="00FE3908" w:rsidRDefault="00362339" w:rsidP="00631C2F">
            <w:pPr>
              <w:keepNext/>
              <w:bidi/>
              <w:spacing w:before="60" w:after="60" w:line="280" w:lineRule="exact"/>
              <w:ind w:left="1167" w:hanging="1167"/>
              <w:rPr>
                <w:rFonts w:ascii="Arabic Typesetting" w:hAnsi="Arabic Typesetting" w:cs="Arabic Typesetting"/>
                <w:sz w:val="30"/>
                <w:szCs w:val="30"/>
                <w:lang w:bidi="ar-EG"/>
              </w:rPr>
            </w:pPr>
            <w:r w:rsidRPr="00FE3908">
              <w:rPr>
                <w:rFonts w:ascii="Arabic Typesetting" w:hAnsi="Arabic Typesetting" w:cs="Arabic Typesetting"/>
                <w:b/>
                <w:bCs/>
                <w:sz w:val="30"/>
                <w:szCs w:val="30"/>
                <w:rtl/>
                <w:lang w:bidi="ar-EG"/>
              </w:rPr>
              <w:t xml:space="preserve">النتيجة المرتقبة: </w:t>
            </w:r>
            <w:r w:rsidRPr="00835E09">
              <w:rPr>
                <w:rFonts w:ascii="Arabic Typesetting" w:hAnsi="Arabic Typesetting" w:cs="Arabic Typesetting"/>
                <w:sz w:val="30"/>
                <w:szCs w:val="30"/>
                <w:rtl/>
                <w:lang w:bidi="ar-EG"/>
              </w:rPr>
              <w:tab/>
            </w:r>
            <w:r w:rsidRPr="00835E09">
              <w:rPr>
                <w:rFonts w:ascii="Arabic Typesetting" w:hAnsi="Arabic Typesetting" w:cs="Arabic Typesetting" w:hint="cs"/>
                <w:sz w:val="30"/>
                <w:szCs w:val="30"/>
                <w:rtl/>
                <w:lang w:bidi="ar-EG"/>
              </w:rPr>
              <w:t xml:space="preserve">ه </w:t>
            </w:r>
            <w:r>
              <w:rPr>
                <w:rFonts w:ascii="Arabic Typesetting" w:hAnsi="Arabic Typesetting" w:cs="Arabic Typesetting" w:hint="cs"/>
                <w:sz w:val="30"/>
                <w:szCs w:val="30"/>
                <w:rtl/>
                <w:lang w:bidi="ar-EG"/>
              </w:rPr>
              <w:t>1</w:t>
            </w:r>
            <w:r w:rsidRPr="00835E09">
              <w:rPr>
                <w:rFonts w:ascii="Arabic Typesetting" w:hAnsi="Arabic Typesetting" w:cs="Arabic Typesetting" w:hint="cs"/>
                <w:sz w:val="30"/>
                <w:szCs w:val="30"/>
                <w:rtl/>
                <w:lang w:bidi="ar-EG"/>
              </w:rPr>
              <w:t xml:space="preserve">.1 </w:t>
            </w:r>
            <w:r w:rsidRPr="00C40CB3">
              <w:rPr>
                <w:rFonts w:ascii="Arabic Typesetting" w:hAnsi="Arabic Typesetting" w:cs="Arabic Typesetting"/>
                <w:sz w:val="30"/>
                <w:szCs w:val="30"/>
                <w:rtl/>
                <w:lang w:bidi="ar-EG"/>
              </w:rPr>
              <w:t>تعاون معزز بين الدول الأعضاء في تطوير أطر معيارية دولية متوازنة للملكية الفكرية والاتفاق على محاور محدّدة وعلى صكوك دولية بشأنها</w:t>
            </w:r>
          </w:p>
        </w:tc>
      </w:tr>
      <w:tr w:rsidR="00362339" w:rsidRPr="00FE3908" w:rsidTr="00631C2F">
        <w:trPr>
          <w:trHeight w:val="186"/>
        </w:trPr>
        <w:tc>
          <w:tcPr>
            <w:tcW w:w="2125" w:type="dxa"/>
            <w:tcBorders>
              <w:top w:val="single" w:sz="4" w:space="0" w:color="auto"/>
            </w:tcBorders>
            <w:tcMar>
              <w:top w:w="110" w:type="dxa"/>
            </w:tcMar>
          </w:tcPr>
          <w:p w:rsidR="00362339" w:rsidRPr="00FE3908" w:rsidRDefault="00362339" w:rsidP="00631C2F">
            <w:pPr>
              <w:keepNext/>
              <w:bidi/>
              <w:spacing w:before="60" w:after="60" w:line="280" w:lineRule="exact"/>
              <w:rPr>
                <w:rFonts w:ascii="Arabic Typesetting" w:hAnsi="Arabic Typesetting" w:cs="Arabic Typesetting"/>
                <w:b/>
                <w:bCs/>
                <w:sz w:val="30"/>
                <w:szCs w:val="30"/>
                <w:rtl/>
                <w:lang w:bidi="ar-EG"/>
              </w:rPr>
            </w:pPr>
            <w:r w:rsidRPr="00FE3908">
              <w:rPr>
                <w:rFonts w:ascii="Arabic Typesetting" w:hAnsi="Arabic Typesetting" w:cs="Arabic Typesetting"/>
                <w:b/>
                <w:bCs/>
                <w:sz w:val="30"/>
                <w:szCs w:val="30"/>
                <w:rtl/>
                <w:lang w:bidi="ar-EG"/>
              </w:rPr>
              <w:t>مؤشرات الأداء</w:t>
            </w:r>
          </w:p>
        </w:tc>
        <w:tc>
          <w:tcPr>
            <w:tcW w:w="2694" w:type="dxa"/>
            <w:gridSpan w:val="2"/>
            <w:tcBorders>
              <w:top w:val="single" w:sz="4" w:space="0" w:color="auto"/>
              <w:bottom w:val="nil"/>
            </w:tcBorders>
            <w:shd w:val="clear" w:color="auto" w:fill="auto"/>
            <w:tcMar>
              <w:top w:w="110" w:type="dxa"/>
            </w:tcMar>
            <w:vAlign w:val="center"/>
          </w:tcPr>
          <w:p w:rsidR="00362339" w:rsidRPr="00FE3908" w:rsidRDefault="00362339" w:rsidP="00631C2F">
            <w:pPr>
              <w:keepNext/>
              <w:bidi/>
              <w:spacing w:before="60" w:after="60" w:line="280" w:lineRule="exact"/>
              <w:rPr>
                <w:rFonts w:ascii="Arabic Typesetting" w:hAnsi="Arabic Typesetting" w:cs="Arabic Typesetting"/>
                <w:b/>
                <w:bCs/>
                <w:sz w:val="30"/>
                <w:szCs w:val="30"/>
                <w:rtl/>
                <w:lang w:bidi="ar-EG"/>
              </w:rPr>
            </w:pPr>
            <w:r w:rsidRPr="00FE3908">
              <w:rPr>
                <w:rFonts w:ascii="Arabic Typesetting" w:hAnsi="Arabic Typesetting" w:cs="Arabic Typesetting"/>
                <w:b/>
                <w:bCs/>
                <w:sz w:val="30"/>
                <w:szCs w:val="30"/>
                <w:rtl/>
                <w:lang w:bidi="ar-EG"/>
              </w:rPr>
              <w:t>أسس المقارنة</w:t>
            </w:r>
          </w:p>
        </w:tc>
        <w:tc>
          <w:tcPr>
            <w:tcW w:w="1234" w:type="dxa"/>
            <w:tcBorders>
              <w:top w:val="single" w:sz="4" w:space="0" w:color="auto"/>
            </w:tcBorders>
            <w:vAlign w:val="center"/>
          </w:tcPr>
          <w:p w:rsidR="00362339" w:rsidRPr="00FE3908" w:rsidRDefault="00362339" w:rsidP="00631C2F">
            <w:pPr>
              <w:keepNext/>
              <w:bidi/>
              <w:spacing w:before="60" w:after="60" w:line="280" w:lineRule="exact"/>
              <w:rPr>
                <w:rFonts w:ascii="Arabic Typesetting" w:hAnsi="Arabic Typesetting" w:cs="Arabic Typesetting"/>
                <w:b/>
                <w:bCs/>
                <w:sz w:val="30"/>
                <w:szCs w:val="30"/>
                <w:rtl/>
                <w:lang w:bidi="ar-EG"/>
              </w:rPr>
            </w:pPr>
            <w:r w:rsidRPr="00FE3908">
              <w:rPr>
                <w:rFonts w:ascii="Arabic Typesetting" w:hAnsi="Arabic Typesetting" w:cs="Arabic Typesetting"/>
                <w:b/>
                <w:bCs/>
                <w:sz w:val="30"/>
                <w:szCs w:val="30"/>
                <w:rtl/>
                <w:lang w:bidi="ar-EG"/>
              </w:rPr>
              <w:t>الأهداف</w:t>
            </w:r>
          </w:p>
        </w:tc>
        <w:tc>
          <w:tcPr>
            <w:tcW w:w="2308" w:type="dxa"/>
            <w:tcBorders>
              <w:top w:val="single" w:sz="4" w:space="0" w:color="auto"/>
            </w:tcBorders>
            <w:tcMar>
              <w:top w:w="110" w:type="dxa"/>
            </w:tcMar>
          </w:tcPr>
          <w:p w:rsidR="00362339" w:rsidRPr="00FE3908" w:rsidRDefault="00362339" w:rsidP="00631C2F">
            <w:pPr>
              <w:keepNext/>
              <w:bidi/>
              <w:spacing w:before="60" w:after="60" w:line="280" w:lineRule="exact"/>
              <w:rPr>
                <w:rFonts w:ascii="Arabic Typesetting" w:hAnsi="Arabic Typesetting" w:cs="Arabic Typesetting"/>
                <w:b/>
                <w:bCs/>
                <w:sz w:val="30"/>
                <w:szCs w:val="30"/>
                <w:rtl/>
                <w:lang w:bidi="ar-EG"/>
              </w:rPr>
            </w:pPr>
            <w:r w:rsidRPr="00FE3908">
              <w:rPr>
                <w:rFonts w:ascii="Arabic Typesetting" w:hAnsi="Arabic Typesetting" w:cs="Arabic Typesetting"/>
                <w:b/>
                <w:bCs/>
                <w:sz w:val="30"/>
                <w:szCs w:val="30"/>
                <w:rtl/>
                <w:lang w:bidi="ar-EG"/>
              </w:rPr>
              <w:t>بيانات الأداء</w:t>
            </w:r>
          </w:p>
        </w:tc>
        <w:tc>
          <w:tcPr>
            <w:tcW w:w="994" w:type="dxa"/>
            <w:tcBorders>
              <w:top w:val="single" w:sz="4" w:space="0" w:color="auto"/>
            </w:tcBorders>
            <w:tcMar>
              <w:top w:w="110" w:type="dxa"/>
            </w:tcMar>
          </w:tcPr>
          <w:p w:rsidR="00362339" w:rsidRPr="00FE3908" w:rsidRDefault="00362339" w:rsidP="00631C2F">
            <w:pPr>
              <w:keepNext/>
              <w:bidi/>
              <w:spacing w:before="60" w:after="60" w:line="280" w:lineRule="exact"/>
              <w:rPr>
                <w:rFonts w:ascii="Arabic Typesetting" w:hAnsi="Arabic Typesetting" w:cs="Arabic Typesetting"/>
                <w:b/>
                <w:bCs/>
                <w:sz w:val="30"/>
                <w:szCs w:val="30"/>
                <w:rtl/>
                <w:lang w:bidi="ar-EG"/>
              </w:rPr>
            </w:pPr>
            <w:r w:rsidRPr="00FE3908">
              <w:rPr>
                <w:rFonts w:ascii="Arabic Typesetting" w:hAnsi="Arabic Typesetting" w:cs="Arabic Typesetting"/>
                <w:b/>
                <w:bCs/>
                <w:sz w:val="30"/>
                <w:szCs w:val="30"/>
                <w:rtl/>
                <w:lang w:bidi="ar-EG"/>
              </w:rPr>
              <w:t>السير</w:t>
            </w:r>
          </w:p>
        </w:tc>
      </w:tr>
      <w:tr w:rsidR="00362339" w:rsidRPr="00FE3908" w:rsidTr="00631C2F">
        <w:trPr>
          <w:trHeight w:val="18"/>
        </w:trPr>
        <w:tc>
          <w:tcPr>
            <w:tcW w:w="2125" w:type="dxa"/>
            <w:tcMar>
              <w:top w:w="110" w:type="dxa"/>
            </w:tcMar>
          </w:tcPr>
          <w:p w:rsidR="00362339" w:rsidRPr="00FE3908" w:rsidRDefault="00362339" w:rsidP="00631C2F">
            <w:pPr>
              <w:bidi/>
              <w:spacing w:before="60" w:after="60" w:line="280" w:lineRule="exact"/>
              <w:rPr>
                <w:rFonts w:ascii="Arabic Typesetting" w:hAnsi="Arabic Typesetting" w:cs="Arabic Typesetting"/>
                <w:b/>
                <w:sz w:val="30"/>
                <w:szCs w:val="30"/>
                <w:rtl/>
                <w:lang w:bidi="ar-EG"/>
              </w:rPr>
            </w:pPr>
            <w:r w:rsidRPr="00BE7B88">
              <w:rPr>
                <w:rFonts w:ascii="Arabic Typesetting" w:hAnsi="Arabic Typesetting" w:cs="Arabic Typesetting" w:hint="cs"/>
                <w:b/>
                <w:sz w:val="30"/>
                <w:szCs w:val="30"/>
                <w:rtl/>
              </w:rPr>
              <w:t>التقدم نحو الاتفاق بشأن القضايا الحالية في جدول أعمال اللجنة الدائمة المعنية بحق المؤلف والحقوق المجاورة</w:t>
            </w:r>
          </w:p>
        </w:tc>
        <w:tc>
          <w:tcPr>
            <w:tcW w:w="2694" w:type="dxa"/>
            <w:gridSpan w:val="2"/>
            <w:tcBorders>
              <w:top w:val="nil"/>
              <w:bottom w:val="single" w:sz="4" w:space="0" w:color="auto"/>
            </w:tcBorders>
            <w:shd w:val="clear" w:color="auto" w:fill="auto"/>
            <w:tcMar>
              <w:top w:w="110" w:type="dxa"/>
            </w:tcMar>
          </w:tcPr>
          <w:p w:rsidR="00362339" w:rsidRPr="00416502" w:rsidRDefault="00362339" w:rsidP="00631C2F">
            <w:pPr>
              <w:bidi/>
              <w:spacing w:before="60" w:after="60" w:line="280" w:lineRule="exact"/>
              <w:rPr>
                <w:rFonts w:ascii="Arabic Typesetting" w:hAnsi="Arabic Typesetting" w:cs="Arabic Typesetting"/>
                <w:b/>
                <w:color w:val="002060"/>
                <w:sz w:val="30"/>
                <w:szCs w:val="30"/>
                <w:rtl/>
                <w:lang w:bidi="ar-EG"/>
              </w:rPr>
            </w:pPr>
            <w:r w:rsidRPr="00354EB0">
              <w:rPr>
                <w:rFonts w:ascii="Arabic Typesetting" w:hAnsi="Arabic Typesetting" w:cs="Arabic Typesetting"/>
                <w:b/>
                <w:i/>
                <w:iCs/>
                <w:color w:val="002060"/>
                <w:sz w:val="30"/>
                <w:szCs w:val="30"/>
                <w:rtl/>
                <w:lang w:bidi="ar-EG"/>
              </w:rPr>
              <w:t>أسس المقارنة المحدّثة</w:t>
            </w:r>
            <w:r w:rsidRPr="00354EB0">
              <w:rPr>
                <w:rFonts w:ascii="Arabic Typesetting" w:hAnsi="Arabic Typesetting" w:cs="Arabic Typesetting" w:hint="cs"/>
                <w:b/>
                <w:i/>
                <w:iCs/>
                <w:color w:val="002060"/>
                <w:sz w:val="30"/>
                <w:szCs w:val="30"/>
                <w:rtl/>
                <w:lang w:bidi="ar-EG"/>
              </w:rPr>
              <w:t xml:space="preserve"> في </w:t>
            </w:r>
            <w:r w:rsidRPr="00354EB0">
              <w:rPr>
                <w:rFonts w:ascii="Arabic Typesetting" w:hAnsi="Arabic Typesetting" w:cs="Arabic Typesetting"/>
                <w:b/>
                <w:i/>
                <w:iCs/>
                <w:color w:val="002060"/>
                <w:sz w:val="30"/>
                <w:szCs w:val="30"/>
                <w:rtl/>
                <w:lang w:bidi="ar-EG"/>
              </w:rPr>
              <w:t xml:space="preserve">نهاية </w:t>
            </w:r>
            <w:r w:rsidRPr="00354EB0">
              <w:rPr>
                <w:rFonts w:ascii="Arabic Typesetting" w:hAnsi="Arabic Typesetting" w:cs="Arabic Typesetting" w:hint="cs"/>
                <w:b/>
                <w:i/>
                <w:iCs/>
                <w:color w:val="002060"/>
                <w:sz w:val="30"/>
                <w:szCs w:val="30"/>
                <w:rtl/>
                <w:lang w:bidi="ar-EG"/>
              </w:rPr>
              <w:t>2013</w:t>
            </w:r>
            <w:r w:rsidRPr="00354EB0">
              <w:rPr>
                <w:rFonts w:ascii="Arabic Typesetting" w:hAnsi="Arabic Typesetting" w:cs="Arabic Typesetting"/>
                <w:b/>
                <w:i/>
                <w:iCs/>
                <w:color w:val="002060"/>
                <w:sz w:val="30"/>
                <w:szCs w:val="30"/>
                <w:rtl/>
                <w:lang w:bidi="ar-EG"/>
              </w:rPr>
              <w:t>:</w:t>
            </w:r>
            <w:r w:rsidRPr="00416502">
              <w:rPr>
                <w:rFonts w:ascii="Arabic Typesetting" w:hAnsi="Arabic Typesetting" w:cs="Arabic Typesetting"/>
                <w:b/>
                <w:color w:val="002060"/>
                <w:sz w:val="30"/>
                <w:szCs w:val="30"/>
                <w:rtl/>
                <w:lang w:bidi="ar-EG"/>
              </w:rPr>
              <w:t xml:space="preserve"> </w:t>
            </w:r>
            <w:r>
              <w:rPr>
                <w:rFonts w:ascii="Arabic Typesetting" w:hAnsi="Arabic Typesetting" w:cs="Arabic Typesetting" w:hint="cs"/>
                <w:b/>
                <w:color w:val="002060"/>
                <w:sz w:val="30"/>
                <w:szCs w:val="30"/>
                <w:rtl/>
                <w:lang w:bidi="ar-EG"/>
              </w:rPr>
              <w:t>اعتماد نص معاهدة بيجين في يونيو 2012. واعتماد نص معاهدة مراكش في يونيو</w:t>
            </w:r>
            <w:r>
              <w:rPr>
                <w:rFonts w:ascii="Arabic Typesetting" w:hAnsi="Arabic Typesetting" w:cs="Arabic Typesetting" w:hint="eastAsia"/>
                <w:b/>
                <w:color w:val="002060"/>
                <w:sz w:val="30"/>
                <w:szCs w:val="30"/>
                <w:rtl/>
                <w:lang w:bidi="ar-EG"/>
              </w:rPr>
              <w:t> </w:t>
            </w:r>
            <w:r>
              <w:rPr>
                <w:rFonts w:ascii="Arabic Typesetting" w:hAnsi="Arabic Typesetting" w:cs="Arabic Typesetting" w:hint="cs"/>
                <w:b/>
                <w:color w:val="002060"/>
                <w:sz w:val="30"/>
                <w:szCs w:val="30"/>
                <w:rtl/>
                <w:lang w:bidi="ar-EG"/>
              </w:rPr>
              <w:t>2013. والتقدم متسق مع خطة عمل اللجنة الدائمة بشأن كل القضايا المدرجة في جدول الأعمال.</w:t>
            </w:r>
          </w:p>
          <w:p w:rsidR="00362339" w:rsidRPr="00FE3908" w:rsidRDefault="00362339" w:rsidP="00631C2F">
            <w:pPr>
              <w:keepNext/>
              <w:bidi/>
              <w:spacing w:before="60" w:after="60" w:line="280" w:lineRule="exact"/>
              <w:rPr>
                <w:rFonts w:ascii="Arabic Typesetting" w:hAnsi="Arabic Typesetting" w:cs="Arabic Typesetting"/>
                <w:b/>
                <w:sz w:val="30"/>
                <w:szCs w:val="30"/>
                <w:lang w:bidi="ar-EG"/>
              </w:rPr>
            </w:pPr>
            <w:r w:rsidRPr="001B4C38">
              <w:rPr>
                <w:rFonts w:ascii="Arabic Typesetting" w:hAnsi="Arabic Typesetting" w:cs="Arabic Typesetting"/>
                <w:b/>
                <w:i/>
                <w:iCs/>
                <w:sz w:val="30"/>
                <w:szCs w:val="30"/>
                <w:rtl/>
                <w:lang w:bidi="ar-EG"/>
              </w:rPr>
              <w:t>أسس المقارنة الأصلية: برنامج وميزانية</w:t>
            </w:r>
            <w:r w:rsidRPr="001B4C38">
              <w:rPr>
                <w:rFonts w:ascii="Arabic Typesetting" w:hAnsi="Arabic Typesetting" w:cs="Arabic Typesetting" w:hint="cs"/>
                <w:b/>
                <w:i/>
                <w:iCs/>
                <w:sz w:val="30"/>
                <w:szCs w:val="30"/>
                <w:rtl/>
                <w:lang w:bidi="ar-EG"/>
              </w:rPr>
              <w:t xml:space="preserve"> 2014/15:</w:t>
            </w:r>
            <w:r>
              <w:rPr>
                <w:rFonts w:ascii="Arabic Typesetting" w:hAnsi="Arabic Typesetting" w:cs="Arabic Typesetting" w:hint="cs"/>
                <w:b/>
                <w:sz w:val="30"/>
                <w:szCs w:val="30"/>
                <w:rtl/>
                <w:lang w:bidi="ar-EG"/>
              </w:rPr>
              <w:t xml:space="preserve"> معاهدتان معتمدتان في الثنائية 2012/13 (حتى الآن). ومؤتمران دبلوماسيان معقودان خلال الثنائية 2012/13</w:t>
            </w:r>
          </w:p>
        </w:tc>
        <w:tc>
          <w:tcPr>
            <w:tcW w:w="1234" w:type="dxa"/>
          </w:tcPr>
          <w:p w:rsidR="00362339" w:rsidRPr="00FE3908" w:rsidRDefault="00362339" w:rsidP="00631C2F">
            <w:pPr>
              <w:keepNext/>
              <w:bidi/>
              <w:spacing w:before="60" w:after="60" w:line="280" w:lineRule="exact"/>
              <w:rPr>
                <w:rFonts w:ascii="Arabic Typesetting" w:hAnsi="Arabic Typesetting" w:cs="Arabic Typesetting"/>
                <w:b/>
                <w:sz w:val="30"/>
                <w:szCs w:val="30"/>
                <w:rtl/>
                <w:lang w:bidi="ar-EG"/>
              </w:rPr>
            </w:pPr>
            <w:r w:rsidRPr="004B660C">
              <w:rPr>
                <w:rFonts w:ascii="Arabic Typesetting" w:hAnsi="Arabic Typesetting" w:cs="Arabic Typesetting" w:hint="cs"/>
                <w:b/>
                <w:sz w:val="30"/>
                <w:szCs w:val="30"/>
                <w:rtl/>
                <w:lang w:bidi="ar-EG"/>
              </w:rPr>
              <w:t>عقد مؤتمر دبلوماسي واحد واعتماد معاهدة واحدة في الثنائية 2014/2015</w:t>
            </w:r>
          </w:p>
        </w:tc>
        <w:tc>
          <w:tcPr>
            <w:tcW w:w="2308" w:type="dxa"/>
            <w:tcMar>
              <w:top w:w="110" w:type="dxa"/>
            </w:tcMar>
          </w:tcPr>
          <w:p w:rsidR="00362339" w:rsidRPr="00FE3908" w:rsidRDefault="00362339" w:rsidP="00631C2F">
            <w:pPr>
              <w:keepNext/>
              <w:bidi/>
              <w:spacing w:before="60" w:after="60" w:line="280" w:lineRule="exact"/>
              <w:rPr>
                <w:rFonts w:ascii="Arabic Typesetting" w:hAnsi="Arabic Typesetting" w:cs="Arabic Typesetting"/>
                <w:b/>
                <w:w w:val="96"/>
                <w:sz w:val="30"/>
                <w:szCs w:val="30"/>
                <w:rtl/>
                <w:lang w:bidi="ar-EG"/>
              </w:rPr>
            </w:pPr>
            <w:r>
              <w:rPr>
                <w:rFonts w:ascii="Arabic Typesetting" w:hAnsi="Arabic Typesetting" w:cs="Arabic Typesetting" w:hint="cs"/>
                <w:b/>
                <w:w w:val="96"/>
                <w:sz w:val="30"/>
                <w:szCs w:val="30"/>
                <w:rtl/>
                <w:lang w:bidi="ar-EG"/>
              </w:rPr>
              <w:t>لم تتوصل اللجنة الدائمة والجمعية العامة للويبو لعام 2014 إلى اتفاق حول الخطوات التي ينبغي اتخاذها من أجل الدعوة إلى عقد مؤتمر دبلوماسي لاعتماد معاهدة بشأن حماية هيئات البث</w:t>
            </w:r>
            <w:r w:rsidRPr="00FE3908">
              <w:rPr>
                <w:rFonts w:ascii="Arabic Typesetting" w:hAnsi="Arabic Typesetting" w:cs="Arabic Typesetting"/>
                <w:b/>
                <w:w w:val="96"/>
                <w:sz w:val="30"/>
                <w:szCs w:val="30"/>
                <w:rtl/>
                <w:lang w:bidi="ar-EG"/>
              </w:rPr>
              <w:t>.</w:t>
            </w:r>
          </w:p>
        </w:tc>
        <w:tc>
          <w:tcPr>
            <w:tcW w:w="994" w:type="dxa"/>
            <w:tcMar>
              <w:top w:w="110" w:type="dxa"/>
            </w:tcMar>
          </w:tcPr>
          <w:p w:rsidR="00362339" w:rsidRPr="0019223D" w:rsidRDefault="00362339" w:rsidP="00631C2F">
            <w:pPr>
              <w:keepNext/>
              <w:bidi/>
              <w:spacing w:before="60" w:after="60" w:line="280" w:lineRule="exact"/>
              <w:rPr>
                <w:rFonts w:ascii="Arabic Typesetting" w:hAnsi="Arabic Typesetting" w:cs="Arabic Typesetting"/>
                <w:b/>
                <w:bCs/>
                <w:color w:val="FF0000"/>
                <w:sz w:val="30"/>
                <w:szCs w:val="30"/>
                <w:rtl/>
                <w:lang w:bidi="ar-EG"/>
              </w:rPr>
            </w:pPr>
            <w:r w:rsidRPr="0019223D">
              <w:rPr>
                <w:rFonts w:ascii="Arabic Typesetting" w:hAnsi="Arabic Typesetting" w:cs="Arabic Typesetting" w:hint="cs"/>
                <w:b/>
                <w:bCs/>
                <w:color w:val="FF0000"/>
                <w:sz w:val="30"/>
                <w:szCs w:val="30"/>
                <w:rtl/>
                <w:lang w:bidi="ar-EG"/>
              </w:rPr>
              <w:t>غير ثابت</w:t>
            </w:r>
          </w:p>
        </w:tc>
      </w:tr>
      <w:tr w:rsidR="00362339" w:rsidRPr="00FE3908" w:rsidTr="00631C2F">
        <w:trPr>
          <w:trHeight w:val="537"/>
        </w:trPr>
        <w:tc>
          <w:tcPr>
            <w:tcW w:w="9355" w:type="dxa"/>
            <w:gridSpan w:val="6"/>
            <w:tcBorders>
              <w:top w:val="single" w:sz="4" w:space="0" w:color="auto"/>
              <w:bottom w:val="single" w:sz="4" w:space="0" w:color="auto"/>
            </w:tcBorders>
            <w:shd w:val="clear" w:color="auto" w:fill="CCFFFF"/>
            <w:tcMar>
              <w:top w:w="0" w:type="dxa"/>
            </w:tcMar>
            <w:vAlign w:val="center"/>
          </w:tcPr>
          <w:p w:rsidR="00362339" w:rsidRPr="00FE3908" w:rsidRDefault="00362339" w:rsidP="00631C2F">
            <w:pPr>
              <w:keepNext/>
              <w:bidi/>
              <w:spacing w:before="60" w:after="60" w:line="280" w:lineRule="exact"/>
              <w:rPr>
                <w:rFonts w:ascii="Arabic Typesetting" w:hAnsi="Arabic Typesetting" w:cs="Arabic Typesetting"/>
                <w:bCs/>
                <w:sz w:val="30"/>
                <w:szCs w:val="30"/>
                <w:lang w:bidi="ar-EG"/>
              </w:rPr>
            </w:pPr>
            <w:r w:rsidRPr="00FE3908">
              <w:rPr>
                <w:rFonts w:ascii="Arabic Typesetting" w:hAnsi="Arabic Typesetting" w:cs="Arabic Typesetting"/>
                <w:bCs/>
                <w:sz w:val="30"/>
                <w:szCs w:val="30"/>
                <w:rtl/>
                <w:lang w:bidi="ar-EG"/>
              </w:rPr>
              <w:lastRenderedPageBreak/>
              <w:t xml:space="preserve">النتيجة </w:t>
            </w:r>
            <w:r w:rsidRPr="00FE3908">
              <w:rPr>
                <w:rFonts w:ascii="Arabic Typesetting" w:hAnsi="Arabic Typesetting" w:cs="Arabic Typesetting"/>
                <w:bCs/>
                <w:sz w:val="30"/>
                <w:szCs w:val="30"/>
                <w:shd w:val="clear" w:color="auto" w:fill="CCFFFF"/>
                <w:rtl/>
                <w:lang w:bidi="ar-EG"/>
              </w:rPr>
              <w:t xml:space="preserve">المرتقبة: </w:t>
            </w:r>
            <w:r w:rsidRPr="00835E09">
              <w:rPr>
                <w:rFonts w:ascii="Arabic Typesetting" w:hAnsi="Arabic Typesetting" w:cs="Arabic Typesetting" w:hint="cs"/>
                <w:b/>
                <w:sz w:val="30"/>
                <w:szCs w:val="30"/>
                <w:shd w:val="clear" w:color="auto" w:fill="CCFFFF"/>
                <w:rtl/>
                <w:lang w:bidi="ar-EG"/>
              </w:rPr>
              <w:tab/>
            </w:r>
            <w:r w:rsidRPr="00835E09">
              <w:rPr>
                <w:rFonts w:ascii="Arabic Typesetting" w:hAnsi="Arabic Typesetting" w:cs="Arabic Typesetting" w:hint="cs"/>
                <w:sz w:val="30"/>
                <w:szCs w:val="30"/>
                <w:rtl/>
                <w:lang w:bidi="ar-EG"/>
              </w:rPr>
              <w:t xml:space="preserve">ه </w:t>
            </w:r>
            <w:r>
              <w:rPr>
                <w:rFonts w:ascii="Arabic Typesetting" w:hAnsi="Arabic Typesetting" w:cs="Arabic Typesetting" w:hint="cs"/>
                <w:sz w:val="30"/>
                <w:szCs w:val="30"/>
                <w:rtl/>
                <w:lang w:bidi="ar-EG"/>
              </w:rPr>
              <w:t>2</w:t>
            </w:r>
            <w:r w:rsidRPr="00835E09">
              <w:rPr>
                <w:rFonts w:ascii="Arabic Typesetting" w:hAnsi="Arabic Typesetting" w:cs="Arabic Typesetting" w:hint="cs"/>
                <w:sz w:val="30"/>
                <w:szCs w:val="30"/>
                <w:rtl/>
                <w:lang w:bidi="ar-EG"/>
              </w:rPr>
              <w:t xml:space="preserve">.1 </w:t>
            </w:r>
            <w:r w:rsidRPr="00FE3908">
              <w:rPr>
                <w:rFonts w:ascii="Arabic Typesetting" w:hAnsi="Arabic Typesetting" w:cs="Arabic Typesetting"/>
                <w:b/>
                <w:sz w:val="30"/>
                <w:szCs w:val="30"/>
                <w:shd w:val="clear" w:color="auto" w:fill="CCFFFF"/>
                <w:rtl/>
                <w:lang w:bidi="ar-EG"/>
              </w:rPr>
              <w:t>أطر تشريعية وتنظيمية وسياسية مناسبة ومتوازنة للملكية الفكرية</w:t>
            </w:r>
          </w:p>
        </w:tc>
      </w:tr>
      <w:tr w:rsidR="00362339" w:rsidRPr="00FE3908" w:rsidTr="00631C2F">
        <w:trPr>
          <w:trHeight w:val="18"/>
        </w:trPr>
        <w:tc>
          <w:tcPr>
            <w:tcW w:w="2125" w:type="dxa"/>
            <w:tcBorders>
              <w:top w:val="single" w:sz="4" w:space="0" w:color="auto"/>
            </w:tcBorders>
            <w:tcMar>
              <w:top w:w="110" w:type="dxa"/>
            </w:tcMar>
          </w:tcPr>
          <w:p w:rsidR="00362339" w:rsidRPr="00FE3908" w:rsidRDefault="00362339" w:rsidP="00631C2F">
            <w:pPr>
              <w:keepNext/>
              <w:bidi/>
              <w:spacing w:before="60" w:after="60" w:line="280" w:lineRule="exact"/>
              <w:rPr>
                <w:rFonts w:ascii="Arabic Typesetting" w:hAnsi="Arabic Typesetting" w:cs="Arabic Typesetting"/>
                <w:b/>
                <w:sz w:val="30"/>
                <w:szCs w:val="30"/>
                <w:rtl/>
                <w:lang w:bidi="ar-EG"/>
              </w:rPr>
            </w:pPr>
            <w:r w:rsidRPr="00FE3908">
              <w:rPr>
                <w:rFonts w:ascii="Arabic Typesetting" w:hAnsi="Arabic Typesetting" w:cs="Arabic Typesetting"/>
                <w:bCs/>
                <w:sz w:val="30"/>
                <w:szCs w:val="30"/>
                <w:rtl/>
                <w:lang w:bidi="ar-EG"/>
              </w:rPr>
              <w:t>مؤشر الأداء</w:t>
            </w:r>
          </w:p>
        </w:tc>
        <w:tc>
          <w:tcPr>
            <w:tcW w:w="2694" w:type="dxa"/>
            <w:gridSpan w:val="2"/>
            <w:tcBorders>
              <w:top w:val="single" w:sz="4" w:space="0" w:color="auto"/>
              <w:bottom w:val="nil"/>
            </w:tcBorders>
            <w:shd w:val="clear" w:color="auto" w:fill="auto"/>
            <w:tcMar>
              <w:top w:w="110" w:type="dxa"/>
            </w:tcMar>
            <w:vAlign w:val="center"/>
          </w:tcPr>
          <w:p w:rsidR="00362339" w:rsidRPr="00FE3908" w:rsidRDefault="00362339" w:rsidP="00631C2F">
            <w:pPr>
              <w:keepNext/>
              <w:bidi/>
              <w:spacing w:before="60" w:after="60" w:line="280" w:lineRule="exact"/>
              <w:rPr>
                <w:rFonts w:ascii="Arabic Typesetting" w:hAnsi="Arabic Typesetting" w:cs="Arabic Typesetting"/>
                <w:sz w:val="30"/>
                <w:szCs w:val="30"/>
                <w:rtl/>
                <w:lang w:bidi="ar-EG"/>
              </w:rPr>
            </w:pPr>
            <w:r w:rsidRPr="00FE3908">
              <w:rPr>
                <w:rFonts w:ascii="Arabic Typesetting" w:hAnsi="Arabic Typesetting" w:cs="Arabic Typesetting"/>
                <w:bCs/>
                <w:sz w:val="30"/>
                <w:szCs w:val="30"/>
                <w:rtl/>
                <w:lang w:bidi="ar-EG"/>
              </w:rPr>
              <w:t>أسس المقارنة</w:t>
            </w:r>
          </w:p>
        </w:tc>
        <w:tc>
          <w:tcPr>
            <w:tcW w:w="1234" w:type="dxa"/>
            <w:tcBorders>
              <w:top w:val="single" w:sz="4" w:space="0" w:color="auto"/>
            </w:tcBorders>
            <w:vAlign w:val="center"/>
          </w:tcPr>
          <w:p w:rsidR="00362339" w:rsidRPr="00FE3908" w:rsidRDefault="00362339" w:rsidP="00631C2F">
            <w:pPr>
              <w:keepNext/>
              <w:bidi/>
              <w:spacing w:before="60" w:after="60" w:line="280" w:lineRule="exact"/>
              <w:rPr>
                <w:rFonts w:ascii="Arabic Typesetting" w:hAnsi="Arabic Typesetting" w:cs="Arabic Typesetting"/>
                <w:bCs/>
                <w:sz w:val="30"/>
                <w:szCs w:val="30"/>
                <w:rtl/>
                <w:lang w:bidi="ar-EG"/>
              </w:rPr>
            </w:pPr>
            <w:r w:rsidRPr="00FE3908">
              <w:rPr>
                <w:rFonts w:ascii="Arabic Typesetting" w:hAnsi="Arabic Typesetting" w:cs="Arabic Typesetting"/>
                <w:bCs/>
                <w:sz w:val="30"/>
                <w:szCs w:val="30"/>
                <w:rtl/>
                <w:lang w:bidi="ar-EG"/>
              </w:rPr>
              <w:t>الأهداف</w:t>
            </w:r>
          </w:p>
        </w:tc>
        <w:tc>
          <w:tcPr>
            <w:tcW w:w="2308" w:type="dxa"/>
            <w:tcBorders>
              <w:top w:val="single" w:sz="4" w:space="0" w:color="auto"/>
            </w:tcBorders>
            <w:tcMar>
              <w:top w:w="110" w:type="dxa"/>
            </w:tcMar>
          </w:tcPr>
          <w:p w:rsidR="00362339" w:rsidRPr="00FE3908" w:rsidRDefault="00362339" w:rsidP="00631C2F">
            <w:pPr>
              <w:keepNext/>
              <w:bidi/>
              <w:spacing w:before="60" w:after="60" w:line="280" w:lineRule="exact"/>
              <w:rPr>
                <w:rFonts w:ascii="Arabic Typesetting" w:hAnsi="Arabic Typesetting" w:cs="Arabic Typesetting"/>
                <w:b/>
                <w:sz w:val="30"/>
                <w:szCs w:val="30"/>
                <w:rtl/>
                <w:lang w:bidi="ar-EG"/>
              </w:rPr>
            </w:pPr>
            <w:r w:rsidRPr="00FE3908">
              <w:rPr>
                <w:rFonts w:ascii="Arabic Typesetting" w:hAnsi="Arabic Typesetting" w:cs="Arabic Typesetting"/>
                <w:bCs/>
                <w:sz w:val="30"/>
                <w:szCs w:val="30"/>
                <w:rtl/>
                <w:lang w:bidi="ar-EG"/>
              </w:rPr>
              <w:t>بيانات الأداء</w:t>
            </w:r>
          </w:p>
        </w:tc>
        <w:tc>
          <w:tcPr>
            <w:tcW w:w="994" w:type="dxa"/>
            <w:tcBorders>
              <w:top w:val="single" w:sz="4" w:space="0" w:color="auto"/>
            </w:tcBorders>
            <w:tcMar>
              <w:top w:w="110" w:type="dxa"/>
            </w:tcMar>
          </w:tcPr>
          <w:p w:rsidR="00362339" w:rsidRPr="00FE3908" w:rsidRDefault="00362339" w:rsidP="00631C2F">
            <w:pPr>
              <w:keepNext/>
              <w:bidi/>
              <w:spacing w:before="60" w:after="60" w:line="280" w:lineRule="exact"/>
              <w:rPr>
                <w:rFonts w:ascii="Arabic Typesetting" w:hAnsi="Arabic Typesetting" w:cs="Arabic Typesetting"/>
                <w:b/>
                <w:bCs/>
                <w:sz w:val="30"/>
                <w:szCs w:val="30"/>
                <w:rtl/>
                <w:lang w:bidi="ar-EG"/>
              </w:rPr>
            </w:pPr>
            <w:r w:rsidRPr="00FE3908">
              <w:rPr>
                <w:rFonts w:ascii="Arabic Typesetting" w:hAnsi="Arabic Typesetting" w:cs="Arabic Typesetting"/>
                <w:bCs/>
                <w:sz w:val="30"/>
                <w:szCs w:val="30"/>
                <w:rtl/>
                <w:lang w:bidi="ar-EG"/>
              </w:rPr>
              <w:t>السير</w:t>
            </w:r>
          </w:p>
        </w:tc>
      </w:tr>
      <w:tr w:rsidR="00362339" w:rsidRPr="00FE3908" w:rsidTr="00631C2F">
        <w:trPr>
          <w:trHeight w:val="537"/>
        </w:trPr>
        <w:tc>
          <w:tcPr>
            <w:tcW w:w="2125" w:type="dxa"/>
            <w:tcMar>
              <w:top w:w="110" w:type="dxa"/>
            </w:tcMar>
          </w:tcPr>
          <w:p w:rsidR="00362339" w:rsidRPr="00FE3908" w:rsidRDefault="00362339" w:rsidP="00631C2F">
            <w:pPr>
              <w:bidi/>
              <w:spacing w:before="60" w:after="60" w:line="280" w:lineRule="exact"/>
              <w:rPr>
                <w:rFonts w:ascii="Arabic Typesetting" w:hAnsi="Arabic Typesetting" w:cs="Arabic Typesetting"/>
                <w:b/>
                <w:sz w:val="30"/>
                <w:szCs w:val="30"/>
                <w:rtl/>
                <w:lang w:bidi="ar-EG"/>
              </w:rPr>
            </w:pPr>
            <w:r w:rsidRPr="009F6A39">
              <w:rPr>
                <w:rFonts w:ascii="Arabic Typesetting" w:hAnsi="Arabic Typesetting" w:cs="Arabic Typesetting" w:hint="cs"/>
                <w:b/>
                <w:sz w:val="30"/>
                <w:szCs w:val="30"/>
                <w:rtl/>
              </w:rPr>
              <w:t>عدد البلدان التي صدقت على معاهدة بيجين</w:t>
            </w:r>
          </w:p>
        </w:tc>
        <w:tc>
          <w:tcPr>
            <w:tcW w:w="2694" w:type="dxa"/>
            <w:gridSpan w:val="2"/>
            <w:tcBorders>
              <w:top w:val="nil"/>
              <w:bottom w:val="nil"/>
            </w:tcBorders>
            <w:shd w:val="clear" w:color="auto" w:fill="auto"/>
            <w:tcMar>
              <w:top w:w="110" w:type="dxa"/>
            </w:tcMar>
          </w:tcPr>
          <w:p w:rsidR="00362339" w:rsidRPr="00416502" w:rsidRDefault="00362339" w:rsidP="00631C2F">
            <w:pPr>
              <w:bidi/>
              <w:spacing w:before="60" w:after="60" w:line="280" w:lineRule="exact"/>
              <w:rPr>
                <w:rFonts w:ascii="Arabic Typesetting" w:hAnsi="Arabic Typesetting" w:cs="Arabic Typesetting"/>
                <w:b/>
                <w:color w:val="002060"/>
                <w:sz w:val="30"/>
                <w:szCs w:val="30"/>
                <w:rtl/>
                <w:lang w:bidi="ar-EG"/>
              </w:rPr>
            </w:pPr>
            <w:r w:rsidRPr="00354EB0">
              <w:rPr>
                <w:rFonts w:ascii="Arabic Typesetting" w:hAnsi="Arabic Typesetting" w:cs="Arabic Typesetting"/>
                <w:b/>
                <w:i/>
                <w:iCs/>
                <w:color w:val="002060"/>
                <w:sz w:val="30"/>
                <w:szCs w:val="30"/>
                <w:rtl/>
                <w:lang w:bidi="ar-EG"/>
              </w:rPr>
              <w:t>أسس المقارنة المحدّثة</w:t>
            </w:r>
            <w:r w:rsidRPr="00354EB0">
              <w:rPr>
                <w:rFonts w:ascii="Arabic Typesetting" w:hAnsi="Arabic Typesetting" w:cs="Arabic Typesetting" w:hint="cs"/>
                <w:b/>
                <w:i/>
                <w:iCs/>
                <w:color w:val="002060"/>
                <w:sz w:val="30"/>
                <w:szCs w:val="30"/>
                <w:rtl/>
                <w:lang w:bidi="ar-EG"/>
              </w:rPr>
              <w:t xml:space="preserve"> في </w:t>
            </w:r>
            <w:r w:rsidRPr="00354EB0">
              <w:rPr>
                <w:rFonts w:ascii="Arabic Typesetting" w:hAnsi="Arabic Typesetting" w:cs="Arabic Typesetting"/>
                <w:b/>
                <w:i/>
                <w:iCs/>
                <w:color w:val="002060"/>
                <w:sz w:val="30"/>
                <w:szCs w:val="30"/>
                <w:rtl/>
                <w:lang w:bidi="ar-EG"/>
              </w:rPr>
              <w:t xml:space="preserve">نهاية </w:t>
            </w:r>
            <w:r w:rsidRPr="00354EB0">
              <w:rPr>
                <w:rFonts w:ascii="Arabic Typesetting" w:hAnsi="Arabic Typesetting" w:cs="Arabic Typesetting" w:hint="cs"/>
                <w:b/>
                <w:i/>
                <w:iCs/>
                <w:color w:val="002060"/>
                <w:sz w:val="30"/>
                <w:szCs w:val="30"/>
                <w:rtl/>
                <w:lang w:bidi="ar-EG"/>
              </w:rPr>
              <w:t>2013</w:t>
            </w:r>
            <w:r w:rsidRPr="00354EB0">
              <w:rPr>
                <w:rFonts w:ascii="Arabic Typesetting" w:hAnsi="Arabic Typesetting" w:cs="Arabic Typesetting"/>
                <w:b/>
                <w:i/>
                <w:iCs/>
                <w:color w:val="002060"/>
                <w:sz w:val="30"/>
                <w:szCs w:val="30"/>
                <w:rtl/>
                <w:lang w:bidi="ar-EG"/>
              </w:rPr>
              <w:t>:</w:t>
            </w:r>
            <w:r w:rsidRPr="00416502">
              <w:rPr>
                <w:rFonts w:ascii="Arabic Typesetting" w:hAnsi="Arabic Typesetting" w:cs="Arabic Typesetting"/>
                <w:b/>
                <w:color w:val="002060"/>
                <w:sz w:val="30"/>
                <w:szCs w:val="30"/>
                <w:rtl/>
                <w:lang w:bidi="ar-EG"/>
              </w:rPr>
              <w:t xml:space="preserve"> </w:t>
            </w:r>
            <w:r>
              <w:rPr>
                <w:rFonts w:ascii="Arabic Typesetting" w:hAnsi="Arabic Typesetting" w:cs="Arabic Typesetting" w:hint="cs"/>
                <w:b/>
                <w:color w:val="002060"/>
                <w:sz w:val="30"/>
                <w:szCs w:val="30"/>
                <w:rtl/>
                <w:lang w:bidi="ar-EG"/>
              </w:rPr>
              <w:t>2 (بوتسوانا، الجمهورية العربية السورية)</w:t>
            </w:r>
          </w:p>
          <w:p w:rsidR="00362339" w:rsidRPr="00FE3908" w:rsidRDefault="00362339" w:rsidP="00631C2F">
            <w:pPr>
              <w:bidi/>
              <w:spacing w:line="240" w:lineRule="exact"/>
              <w:rPr>
                <w:rFonts w:ascii="Arabic Typesetting" w:hAnsi="Arabic Typesetting" w:cs="Arabic Typesetting"/>
                <w:b/>
                <w:sz w:val="30"/>
                <w:szCs w:val="30"/>
                <w:lang w:bidi="ar-EG"/>
              </w:rPr>
            </w:pPr>
            <w:r w:rsidRPr="001B4C38">
              <w:rPr>
                <w:rFonts w:ascii="Arabic Typesetting" w:hAnsi="Arabic Typesetting" w:cs="Arabic Typesetting"/>
                <w:b/>
                <w:i/>
                <w:iCs/>
                <w:sz w:val="30"/>
                <w:szCs w:val="30"/>
                <w:rtl/>
                <w:lang w:bidi="ar-EG"/>
              </w:rPr>
              <w:t>أسس المقارنة الأصلية: برنامج وميزانية</w:t>
            </w:r>
            <w:r w:rsidRPr="001B4C38">
              <w:rPr>
                <w:rFonts w:ascii="Arabic Typesetting" w:hAnsi="Arabic Typesetting" w:cs="Arabic Typesetting" w:hint="cs"/>
                <w:b/>
                <w:i/>
                <w:iCs/>
                <w:sz w:val="30"/>
                <w:szCs w:val="30"/>
                <w:rtl/>
                <w:lang w:bidi="ar-EG"/>
              </w:rPr>
              <w:t xml:space="preserve"> 2014/15:</w:t>
            </w:r>
            <w:r>
              <w:rPr>
                <w:rFonts w:ascii="Arabic Typesetting" w:hAnsi="Arabic Typesetting" w:cs="Arabic Typesetting" w:hint="cs"/>
                <w:b/>
                <w:sz w:val="30"/>
                <w:szCs w:val="30"/>
                <w:rtl/>
                <w:lang w:bidi="ar-EG"/>
              </w:rPr>
              <w:t xml:space="preserve"> لا يوجد</w:t>
            </w:r>
          </w:p>
        </w:tc>
        <w:tc>
          <w:tcPr>
            <w:tcW w:w="1234" w:type="dxa"/>
          </w:tcPr>
          <w:p w:rsidR="00362339" w:rsidRPr="00FE3908" w:rsidRDefault="00362339" w:rsidP="00631C2F">
            <w:pPr>
              <w:bidi/>
              <w:spacing w:before="60" w:after="60" w:line="280" w:lineRule="exact"/>
              <w:rPr>
                <w:rFonts w:ascii="Arabic Typesetting" w:hAnsi="Arabic Typesetting" w:cs="Arabic Typesetting"/>
                <w:b/>
                <w:sz w:val="30"/>
                <w:szCs w:val="30"/>
                <w:rtl/>
                <w:lang w:bidi="ar-EG"/>
              </w:rPr>
            </w:pPr>
            <w:r>
              <w:rPr>
                <w:rFonts w:ascii="Arabic Typesetting" w:hAnsi="Arabic Typesetting" w:cs="Arabic Typesetting" w:hint="cs"/>
                <w:b/>
                <w:sz w:val="30"/>
                <w:szCs w:val="30"/>
                <w:rtl/>
                <w:lang w:bidi="ar-EG"/>
              </w:rPr>
              <w:t>30 بلدا</w:t>
            </w:r>
          </w:p>
        </w:tc>
        <w:tc>
          <w:tcPr>
            <w:tcW w:w="2308" w:type="dxa"/>
            <w:tcMar>
              <w:top w:w="110" w:type="dxa"/>
            </w:tcMar>
          </w:tcPr>
          <w:p w:rsidR="00362339" w:rsidRPr="00FE3908" w:rsidRDefault="00362339" w:rsidP="00631C2F">
            <w:pPr>
              <w:bidi/>
              <w:spacing w:before="60" w:after="60" w:line="280" w:lineRule="exact"/>
              <w:rPr>
                <w:rFonts w:ascii="Arabic Typesetting" w:hAnsi="Arabic Typesetting" w:cs="Arabic Typesetting"/>
                <w:b/>
                <w:sz w:val="30"/>
                <w:szCs w:val="30"/>
                <w:lang w:bidi="ar-EG"/>
              </w:rPr>
            </w:pPr>
            <w:r>
              <w:rPr>
                <w:rFonts w:ascii="Arabic Typesetting" w:hAnsi="Arabic Typesetting" w:cs="Arabic Typesetting" w:hint="cs"/>
                <w:b/>
                <w:sz w:val="30"/>
                <w:szCs w:val="30"/>
                <w:rtl/>
                <w:lang w:bidi="ar-EG"/>
              </w:rPr>
              <w:t>4 بلدان إضافية أودعت وثائق التصديق على معاهدة بيجين أو الانضمام إليها (</w:t>
            </w:r>
            <w:r w:rsidRPr="009F6A39">
              <w:rPr>
                <w:rFonts w:ascii="Arabic Typesetting" w:hAnsi="Arabic Typesetting" w:cs="Arabic Typesetting"/>
                <w:b/>
                <w:sz w:val="30"/>
                <w:szCs w:val="30"/>
                <w:rtl/>
                <w:lang w:bidi="ar-EG"/>
              </w:rPr>
              <w:t>الصين واليابان وسلوفاكيا والإمارات العربية المتحدة)</w:t>
            </w:r>
            <w:r>
              <w:rPr>
                <w:rFonts w:ascii="Arabic Typesetting" w:hAnsi="Arabic Typesetting" w:cs="Arabic Typesetting" w:hint="cs"/>
                <w:b/>
                <w:sz w:val="30"/>
                <w:szCs w:val="30"/>
                <w:rtl/>
                <w:lang w:bidi="ar-EG"/>
              </w:rPr>
              <w:t xml:space="preserve"> (6 بلدان إجمالا)</w:t>
            </w:r>
          </w:p>
        </w:tc>
        <w:tc>
          <w:tcPr>
            <w:tcW w:w="994" w:type="dxa"/>
            <w:tcMar>
              <w:top w:w="110" w:type="dxa"/>
            </w:tcMar>
          </w:tcPr>
          <w:p w:rsidR="00362339" w:rsidRPr="009F6A39" w:rsidRDefault="00362339" w:rsidP="00631C2F">
            <w:pPr>
              <w:keepNext/>
              <w:bidi/>
              <w:spacing w:before="60" w:after="60" w:line="280" w:lineRule="exact"/>
              <w:rPr>
                <w:rFonts w:ascii="Arabic Typesetting" w:hAnsi="Arabic Typesetting" w:cs="Arabic Typesetting"/>
                <w:b/>
                <w:bCs/>
                <w:color w:val="FF0000"/>
                <w:sz w:val="30"/>
                <w:szCs w:val="30"/>
                <w:rtl/>
                <w:lang w:bidi="ar-EG"/>
              </w:rPr>
            </w:pPr>
            <w:r w:rsidRPr="009F6A39">
              <w:rPr>
                <w:rFonts w:ascii="Arabic Typesetting" w:hAnsi="Arabic Typesetting" w:cs="Arabic Typesetting" w:hint="cs"/>
                <w:b/>
                <w:bCs/>
                <w:color w:val="FF0000"/>
                <w:sz w:val="30"/>
                <w:szCs w:val="30"/>
                <w:rtl/>
                <w:lang w:bidi="ar-EG"/>
              </w:rPr>
              <w:t>غير ثابت</w:t>
            </w:r>
          </w:p>
        </w:tc>
      </w:tr>
      <w:tr w:rsidR="00362339" w:rsidRPr="00FE3908" w:rsidTr="00631C2F">
        <w:trPr>
          <w:trHeight w:val="537"/>
        </w:trPr>
        <w:tc>
          <w:tcPr>
            <w:tcW w:w="2125" w:type="dxa"/>
            <w:tcMar>
              <w:top w:w="110" w:type="dxa"/>
            </w:tcMar>
          </w:tcPr>
          <w:p w:rsidR="00362339" w:rsidRPr="00FE3908" w:rsidRDefault="00362339" w:rsidP="00631C2F">
            <w:pPr>
              <w:bidi/>
              <w:spacing w:before="60" w:after="60" w:line="280" w:lineRule="exact"/>
              <w:rPr>
                <w:rFonts w:ascii="Arabic Typesetting" w:hAnsi="Arabic Typesetting" w:cs="Arabic Typesetting"/>
                <w:b/>
                <w:spacing w:val="-18"/>
                <w:sz w:val="30"/>
                <w:szCs w:val="30"/>
                <w:rtl/>
                <w:lang w:bidi="ar-EG"/>
              </w:rPr>
            </w:pPr>
            <w:r w:rsidRPr="009F6A39">
              <w:rPr>
                <w:rFonts w:ascii="Arabic Typesetting" w:hAnsi="Arabic Typesetting" w:cs="Arabic Typesetting"/>
                <w:b/>
                <w:sz w:val="30"/>
                <w:szCs w:val="30"/>
                <w:rtl/>
                <w:lang w:bidi="ar-EG"/>
              </w:rPr>
              <w:t xml:space="preserve">عدد </w:t>
            </w:r>
            <w:r w:rsidRPr="009F6A39">
              <w:rPr>
                <w:rFonts w:ascii="Arabic Typesetting" w:hAnsi="Arabic Typesetting" w:cs="Arabic Typesetting" w:hint="cs"/>
                <w:b/>
                <w:sz w:val="30"/>
                <w:szCs w:val="30"/>
                <w:rtl/>
                <w:lang w:bidi="ar-EG"/>
              </w:rPr>
              <w:t xml:space="preserve">البلدان </w:t>
            </w:r>
            <w:r w:rsidRPr="009F6A39">
              <w:rPr>
                <w:rFonts w:ascii="Arabic Typesetting" w:hAnsi="Arabic Typesetting" w:cs="Arabic Typesetting"/>
                <w:b/>
                <w:sz w:val="30"/>
                <w:szCs w:val="30"/>
                <w:rtl/>
                <w:lang w:bidi="ar-EG"/>
              </w:rPr>
              <w:t xml:space="preserve">التي قدمت تعليقات إيجابية على المشورة التشريعية المقدمة </w:t>
            </w:r>
            <w:r w:rsidRPr="009F6A39">
              <w:rPr>
                <w:rFonts w:ascii="Arabic Typesetting" w:hAnsi="Arabic Typesetting" w:cs="Arabic Typesetting" w:hint="cs"/>
                <w:b/>
                <w:sz w:val="30"/>
                <w:szCs w:val="30"/>
                <w:rtl/>
                <w:lang w:bidi="ar-EG"/>
              </w:rPr>
              <w:t>من الويبو</w:t>
            </w:r>
            <w:r w:rsidRPr="009F6A39">
              <w:rPr>
                <w:rFonts w:ascii="Arabic Typesetting" w:hAnsi="Arabic Typesetting" w:cs="Arabic Typesetting"/>
                <w:b/>
                <w:sz w:val="30"/>
                <w:szCs w:val="30"/>
                <w:rtl/>
                <w:lang w:bidi="ar-EG"/>
              </w:rPr>
              <w:t xml:space="preserve">، والنسبة المئوية لهذه </w:t>
            </w:r>
            <w:r w:rsidRPr="009F6A39">
              <w:rPr>
                <w:rFonts w:ascii="Arabic Typesetting" w:hAnsi="Arabic Typesetting" w:cs="Arabic Typesetting" w:hint="cs"/>
                <w:b/>
                <w:sz w:val="30"/>
                <w:szCs w:val="30"/>
                <w:rtl/>
                <w:lang w:bidi="ar-EG"/>
              </w:rPr>
              <w:t>البلدان</w:t>
            </w:r>
          </w:p>
        </w:tc>
        <w:tc>
          <w:tcPr>
            <w:tcW w:w="2694" w:type="dxa"/>
            <w:gridSpan w:val="2"/>
            <w:tcBorders>
              <w:top w:val="nil"/>
              <w:bottom w:val="nil"/>
            </w:tcBorders>
            <w:shd w:val="clear" w:color="auto" w:fill="auto"/>
            <w:tcMar>
              <w:top w:w="110" w:type="dxa"/>
            </w:tcMar>
          </w:tcPr>
          <w:p w:rsidR="00362339" w:rsidRPr="00FE3908" w:rsidRDefault="00362339" w:rsidP="00631C2F">
            <w:pPr>
              <w:bidi/>
              <w:spacing w:before="60" w:after="60" w:line="280" w:lineRule="exact"/>
              <w:rPr>
                <w:rFonts w:ascii="Arabic Typesetting" w:hAnsi="Arabic Typesetting" w:cs="Arabic Typesetting"/>
                <w:b/>
                <w:sz w:val="30"/>
                <w:szCs w:val="30"/>
                <w:lang w:bidi="ar-EG"/>
              </w:rPr>
            </w:pPr>
            <w:r>
              <w:rPr>
                <w:rFonts w:ascii="Arabic Typesetting" w:hAnsi="Arabic Typesetting" w:cs="Arabic Typesetting" w:hint="cs"/>
                <w:b/>
                <w:sz w:val="30"/>
                <w:szCs w:val="30"/>
                <w:rtl/>
                <w:lang w:bidi="ar-EG"/>
              </w:rPr>
              <w:t>لا توجد بيانات متاحة</w:t>
            </w:r>
          </w:p>
        </w:tc>
        <w:tc>
          <w:tcPr>
            <w:tcW w:w="1234" w:type="dxa"/>
          </w:tcPr>
          <w:p w:rsidR="00362339" w:rsidRPr="00FE3908" w:rsidRDefault="00362339" w:rsidP="00631C2F">
            <w:pPr>
              <w:keepNext/>
              <w:bidi/>
              <w:spacing w:before="60" w:after="60" w:line="280" w:lineRule="exact"/>
              <w:rPr>
                <w:rFonts w:ascii="Arabic Typesetting" w:hAnsi="Arabic Typesetting" w:cs="Arabic Typesetting"/>
                <w:b/>
                <w:sz w:val="30"/>
                <w:szCs w:val="30"/>
                <w:rtl/>
                <w:lang w:bidi="ar-EG"/>
              </w:rPr>
            </w:pPr>
            <w:r>
              <w:rPr>
                <w:rFonts w:ascii="Arabic Typesetting" w:hAnsi="Arabic Typesetting" w:cs="Arabic Typesetting" w:hint="cs"/>
                <w:b/>
                <w:sz w:val="30"/>
                <w:szCs w:val="30"/>
                <w:rtl/>
                <w:lang w:bidi="ar-EG"/>
              </w:rPr>
              <w:t>15 بلدا</w:t>
            </w:r>
          </w:p>
        </w:tc>
        <w:tc>
          <w:tcPr>
            <w:tcW w:w="2308" w:type="dxa"/>
            <w:tcMar>
              <w:top w:w="110" w:type="dxa"/>
            </w:tcMar>
          </w:tcPr>
          <w:p w:rsidR="00362339" w:rsidRPr="00FE3908" w:rsidRDefault="00362339" w:rsidP="00631C2F">
            <w:pPr>
              <w:keepNext/>
              <w:bidi/>
              <w:spacing w:before="60" w:after="60" w:line="280" w:lineRule="exact"/>
              <w:rPr>
                <w:rFonts w:ascii="Arabic Typesetting" w:hAnsi="Arabic Typesetting" w:cs="Arabic Typesetting"/>
                <w:b/>
                <w:sz w:val="30"/>
                <w:szCs w:val="30"/>
                <w:lang w:bidi="ar-EG"/>
              </w:rPr>
            </w:pPr>
            <w:r>
              <w:rPr>
                <w:rFonts w:ascii="Arabic Typesetting" w:hAnsi="Arabic Typesetting" w:cs="Arabic Typesetting" w:hint="cs"/>
                <w:b/>
                <w:sz w:val="30"/>
                <w:szCs w:val="30"/>
                <w:rtl/>
                <w:lang w:bidi="ar-EG"/>
              </w:rPr>
              <w:t xml:space="preserve">تلقى 16 بلدا المشورة التشريعية في عام 2014 </w:t>
            </w:r>
            <w:r w:rsidRPr="009542DE">
              <w:rPr>
                <w:rFonts w:ascii="Arabic Typesetting" w:hAnsi="Arabic Typesetting" w:cs="Arabic Typesetting" w:hint="cs"/>
                <w:b/>
                <w:sz w:val="30"/>
                <w:szCs w:val="30"/>
                <w:rtl/>
                <w:lang w:bidi="ar-EG"/>
              </w:rPr>
              <w:t>(أ</w:t>
            </w:r>
            <w:r w:rsidRPr="009542DE">
              <w:rPr>
                <w:rFonts w:ascii="Arabic Typesetting" w:hAnsi="Arabic Typesetting" w:cs="Arabic Typesetting"/>
                <w:b/>
                <w:sz w:val="30"/>
                <w:szCs w:val="30"/>
                <w:rtl/>
                <w:lang w:bidi="ar-EG"/>
              </w:rPr>
              <w:t xml:space="preserve">فريقيا </w:t>
            </w:r>
            <w:r>
              <w:rPr>
                <w:rFonts w:ascii="Arabic Typesetting" w:hAnsi="Arabic Typesetting" w:cs="Arabic Typesetting" w:hint="cs"/>
                <w:b/>
                <w:sz w:val="30"/>
                <w:szCs w:val="30"/>
                <w:rtl/>
                <w:lang w:bidi="ar-EG"/>
              </w:rPr>
              <w:t>6؛</w:t>
            </w:r>
            <w:r w:rsidRPr="009542DE">
              <w:rPr>
                <w:rFonts w:ascii="Arabic Typesetting" w:hAnsi="Arabic Typesetting" w:cs="Arabic Typesetting"/>
                <w:b/>
                <w:sz w:val="30"/>
                <w:szCs w:val="30"/>
                <w:rtl/>
                <w:lang w:bidi="ar-EG"/>
              </w:rPr>
              <w:t xml:space="preserve"> ؛ آسيا والمحيط الهادئ </w:t>
            </w:r>
            <w:r>
              <w:rPr>
                <w:rFonts w:ascii="Arabic Typesetting" w:hAnsi="Arabic Typesetting" w:cs="Arabic Typesetting" w:hint="cs"/>
                <w:b/>
                <w:sz w:val="30"/>
                <w:szCs w:val="30"/>
                <w:rtl/>
                <w:lang w:bidi="ar-EG"/>
              </w:rPr>
              <w:t>2</w:t>
            </w:r>
            <w:r w:rsidRPr="009542DE">
              <w:rPr>
                <w:rFonts w:ascii="Arabic Typesetting" w:hAnsi="Arabic Typesetting" w:cs="Arabic Typesetting"/>
                <w:b/>
                <w:sz w:val="30"/>
                <w:szCs w:val="30"/>
                <w:rtl/>
                <w:lang w:bidi="ar-EG"/>
              </w:rPr>
              <w:t>؛ أمريكا اللاتينية والكاريبي</w:t>
            </w:r>
            <w:r>
              <w:rPr>
                <w:rFonts w:ascii="Arabic Typesetting" w:hAnsi="Arabic Typesetting" w:cs="Arabic Typesetting" w:hint="cs"/>
                <w:b/>
                <w:sz w:val="30"/>
                <w:szCs w:val="30"/>
                <w:rtl/>
                <w:lang w:bidi="ar-EG"/>
              </w:rPr>
              <w:t xml:space="preserve"> 4</w:t>
            </w:r>
            <w:r w:rsidRPr="009542DE">
              <w:rPr>
                <w:rFonts w:ascii="Arabic Typesetting" w:hAnsi="Arabic Typesetting" w:cs="Arabic Typesetting" w:hint="cs"/>
                <w:b/>
                <w:sz w:val="30"/>
                <w:szCs w:val="30"/>
                <w:rtl/>
                <w:lang w:bidi="ar-EG"/>
              </w:rPr>
              <w:t>؛</w:t>
            </w:r>
            <w:r>
              <w:rPr>
                <w:rFonts w:ascii="Arabic Typesetting" w:hAnsi="Arabic Typesetting" w:cs="Arabic Typesetting" w:hint="cs"/>
                <w:b/>
                <w:sz w:val="30"/>
                <w:szCs w:val="30"/>
                <w:rtl/>
                <w:lang w:bidi="ar-EG"/>
              </w:rPr>
              <w:t xml:space="preserve"> </w:t>
            </w:r>
            <w:r w:rsidRPr="009542DE">
              <w:rPr>
                <w:rFonts w:ascii="Arabic Typesetting" w:hAnsi="Arabic Typesetting" w:cs="Arabic Typesetting"/>
                <w:b/>
                <w:sz w:val="30"/>
                <w:szCs w:val="30"/>
                <w:rtl/>
                <w:lang w:bidi="ar-EG"/>
              </w:rPr>
              <w:t xml:space="preserve">البلدان العربية </w:t>
            </w:r>
            <w:r>
              <w:rPr>
                <w:rFonts w:ascii="Arabic Typesetting" w:hAnsi="Arabic Typesetting" w:cs="Arabic Typesetting" w:hint="cs"/>
                <w:b/>
                <w:sz w:val="30"/>
                <w:szCs w:val="30"/>
                <w:rtl/>
                <w:lang w:bidi="ar-EG"/>
              </w:rPr>
              <w:t>2؛ بلدان أخرى 2</w:t>
            </w:r>
            <w:r w:rsidRPr="009542DE">
              <w:rPr>
                <w:rFonts w:ascii="Arabic Typesetting" w:hAnsi="Arabic Typesetting" w:cs="Arabic Typesetting"/>
                <w:b/>
                <w:sz w:val="30"/>
                <w:szCs w:val="30"/>
                <w:rtl/>
                <w:lang w:bidi="ar-EG"/>
              </w:rPr>
              <w:t>).</w:t>
            </w:r>
          </w:p>
        </w:tc>
        <w:tc>
          <w:tcPr>
            <w:tcW w:w="994" w:type="dxa"/>
            <w:tcMar>
              <w:top w:w="110" w:type="dxa"/>
            </w:tcMar>
          </w:tcPr>
          <w:p w:rsidR="00362339" w:rsidRPr="009542DE" w:rsidRDefault="00362339" w:rsidP="00631C2F">
            <w:pPr>
              <w:keepNext/>
              <w:bidi/>
              <w:spacing w:before="60" w:after="60" w:line="280" w:lineRule="exact"/>
              <w:rPr>
                <w:rFonts w:ascii="Arabic Typesetting" w:hAnsi="Arabic Typesetting" w:cs="Arabic Typesetting"/>
                <w:b/>
                <w:bCs/>
                <w:sz w:val="30"/>
                <w:szCs w:val="30"/>
                <w:rtl/>
                <w:lang w:bidi="ar-EG"/>
              </w:rPr>
            </w:pPr>
            <w:r w:rsidRPr="009542DE">
              <w:rPr>
                <w:rFonts w:ascii="Arabic Typesetting" w:hAnsi="Arabic Typesetting" w:cs="Arabic Typesetting" w:hint="cs"/>
                <w:b/>
                <w:bCs/>
                <w:sz w:val="30"/>
                <w:szCs w:val="30"/>
                <w:rtl/>
                <w:lang w:bidi="ar-EG"/>
              </w:rPr>
              <w:t>لا ينطبق في 2014</w:t>
            </w:r>
          </w:p>
        </w:tc>
      </w:tr>
      <w:tr w:rsidR="00362339" w:rsidRPr="00FE3908" w:rsidTr="00631C2F">
        <w:trPr>
          <w:trHeight w:val="537"/>
        </w:trPr>
        <w:tc>
          <w:tcPr>
            <w:tcW w:w="2125" w:type="dxa"/>
            <w:tcBorders>
              <w:bottom w:val="single" w:sz="4" w:space="0" w:color="auto"/>
            </w:tcBorders>
            <w:tcMar>
              <w:top w:w="110" w:type="dxa"/>
            </w:tcMar>
          </w:tcPr>
          <w:p w:rsidR="00362339" w:rsidRPr="00FE3908" w:rsidRDefault="00362339" w:rsidP="00631C2F">
            <w:pPr>
              <w:bidi/>
              <w:spacing w:before="60" w:after="60" w:line="280" w:lineRule="exact"/>
              <w:rPr>
                <w:rFonts w:ascii="Arabic Typesetting" w:hAnsi="Arabic Typesetting" w:cs="Arabic Typesetting"/>
                <w:b/>
                <w:sz w:val="30"/>
                <w:szCs w:val="30"/>
                <w:lang w:bidi="ar-EG"/>
              </w:rPr>
            </w:pPr>
            <w:r w:rsidRPr="009542DE">
              <w:rPr>
                <w:rFonts w:ascii="Arabic Typesetting" w:hAnsi="Arabic Typesetting" w:cs="Arabic Typesetting" w:hint="cs"/>
                <w:b/>
                <w:sz w:val="30"/>
                <w:szCs w:val="30"/>
                <w:rtl/>
                <w:lang w:bidi="ar-EG"/>
              </w:rPr>
              <w:t>عدد حالات التصديق على معاهدات الويبو الخاصة بالإنترنت</w:t>
            </w:r>
          </w:p>
        </w:tc>
        <w:tc>
          <w:tcPr>
            <w:tcW w:w="2694" w:type="dxa"/>
            <w:gridSpan w:val="2"/>
            <w:tcBorders>
              <w:top w:val="nil"/>
              <w:bottom w:val="single" w:sz="4" w:space="0" w:color="auto"/>
            </w:tcBorders>
            <w:shd w:val="clear" w:color="auto" w:fill="auto"/>
            <w:tcMar>
              <w:top w:w="110" w:type="dxa"/>
            </w:tcMar>
          </w:tcPr>
          <w:p w:rsidR="00362339" w:rsidRDefault="00362339" w:rsidP="00631C2F">
            <w:pPr>
              <w:bidi/>
              <w:spacing w:before="60" w:after="60" w:line="280" w:lineRule="exact"/>
              <w:rPr>
                <w:rFonts w:ascii="Arabic Typesetting" w:hAnsi="Arabic Typesetting" w:cs="Arabic Typesetting"/>
                <w:b/>
                <w:color w:val="002060"/>
                <w:sz w:val="30"/>
                <w:szCs w:val="30"/>
                <w:rtl/>
                <w:lang w:bidi="ar-EG"/>
              </w:rPr>
            </w:pPr>
            <w:r w:rsidRPr="00354EB0">
              <w:rPr>
                <w:rFonts w:ascii="Arabic Typesetting" w:hAnsi="Arabic Typesetting" w:cs="Arabic Typesetting"/>
                <w:b/>
                <w:i/>
                <w:iCs/>
                <w:color w:val="002060"/>
                <w:sz w:val="30"/>
                <w:szCs w:val="30"/>
                <w:rtl/>
                <w:lang w:bidi="ar-EG"/>
              </w:rPr>
              <w:t>أسس المقارنة المحدّثة</w:t>
            </w:r>
            <w:r w:rsidRPr="00354EB0">
              <w:rPr>
                <w:rFonts w:ascii="Arabic Typesetting" w:hAnsi="Arabic Typesetting" w:cs="Arabic Typesetting" w:hint="cs"/>
                <w:b/>
                <w:i/>
                <w:iCs/>
                <w:color w:val="002060"/>
                <w:sz w:val="30"/>
                <w:szCs w:val="30"/>
                <w:rtl/>
                <w:lang w:bidi="ar-EG"/>
              </w:rPr>
              <w:t xml:space="preserve"> في </w:t>
            </w:r>
            <w:r w:rsidRPr="00354EB0">
              <w:rPr>
                <w:rFonts w:ascii="Arabic Typesetting" w:hAnsi="Arabic Typesetting" w:cs="Arabic Typesetting"/>
                <w:b/>
                <w:i/>
                <w:iCs/>
                <w:color w:val="002060"/>
                <w:sz w:val="30"/>
                <w:szCs w:val="30"/>
                <w:rtl/>
                <w:lang w:bidi="ar-EG"/>
              </w:rPr>
              <w:t xml:space="preserve">نهاية </w:t>
            </w:r>
            <w:r w:rsidRPr="00354EB0">
              <w:rPr>
                <w:rFonts w:ascii="Arabic Typesetting" w:hAnsi="Arabic Typesetting" w:cs="Arabic Typesetting" w:hint="cs"/>
                <w:b/>
                <w:i/>
                <w:iCs/>
                <w:color w:val="002060"/>
                <w:sz w:val="30"/>
                <w:szCs w:val="30"/>
                <w:rtl/>
                <w:lang w:bidi="ar-EG"/>
              </w:rPr>
              <w:t>2013</w:t>
            </w:r>
            <w:r w:rsidRPr="00354EB0">
              <w:rPr>
                <w:rFonts w:ascii="Arabic Typesetting" w:hAnsi="Arabic Typesetting" w:cs="Arabic Typesetting"/>
                <w:b/>
                <w:i/>
                <w:iCs/>
                <w:color w:val="002060"/>
                <w:sz w:val="30"/>
                <w:szCs w:val="30"/>
                <w:rtl/>
                <w:lang w:bidi="ar-EG"/>
              </w:rPr>
              <w:t>:</w:t>
            </w:r>
            <w:r w:rsidRPr="00416502">
              <w:rPr>
                <w:rFonts w:ascii="Arabic Typesetting" w:hAnsi="Arabic Typesetting" w:cs="Arabic Typesetting"/>
                <w:b/>
                <w:color w:val="002060"/>
                <w:sz w:val="30"/>
                <w:szCs w:val="30"/>
                <w:rtl/>
                <w:lang w:bidi="ar-EG"/>
              </w:rPr>
              <w:t xml:space="preserve"> </w:t>
            </w:r>
            <w:r>
              <w:rPr>
                <w:rFonts w:ascii="Arabic Typesetting" w:hAnsi="Arabic Typesetting" w:cs="Arabic Typesetting" w:hint="cs"/>
                <w:b/>
                <w:color w:val="002060"/>
                <w:sz w:val="30"/>
                <w:szCs w:val="30"/>
                <w:rtl/>
                <w:lang w:bidi="ar-EG"/>
              </w:rPr>
              <w:t>184</w:t>
            </w:r>
          </w:p>
          <w:p w:rsidR="00362339" w:rsidRPr="00FE3908" w:rsidRDefault="00362339" w:rsidP="00631C2F">
            <w:pPr>
              <w:bidi/>
              <w:spacing w:before="60" w:after="60" w:line="280" w:lineRule="exact"/>
              <w:rPr>
                <w:rFonts w:ascii="Arabic Typesetting" w:hAnsi="Arabic Typesetting" w:cs="Arabic Typesetting"/>
                <w:b/>
                <w:sz w:val="30"/>
                <w:szCs w:val="30"/>
                <w:lang w:bidi="ar-EG"/>
              </w:rPr>
            </w:pPr>
            <w:r w:rsidRPr="001B4C38">
              <w:rPr>
                <w:rFonts w:ascii="Arabic Typesetting" w:hAnsi="Arabic Typesetting" w:cs="Arabic Typesetting"/>
                <w:b/>
                <w:i/>
                <w:iCs/>
                <w:sz w:val="30"/>
                <w:szCs w:val="30"/>
                <w:rtl/>
                <w:lang w:bidi="ar-EG"/>
              </w:rPr>
              <w:t>أسس المقارنة الأصلية: برنامج وميزانية</w:t>
            </w:r>
            <w:r w:rsidRPr="001B4C38">
              <w:rPr>
                <w:rFonts w:ascii="Arabic Typesetting" w:hAnsi="Arabic Typesetting" w:cs="Arabic Typesetting" w:hint="cs"/>
                <w:b/>
                <w:i/>
                <w:iCs/>
                <w:sz w:val="30"/>
                <w:szCs w:val="30"/>
                <w:rtl/>
                <w:lang w:bidi="ar-EG"/>
              </w:rPr>
              <w:t xml:space="preserve"> 2014/15:</w:t>
            </w:r>
            <w:r>
              <w:rPr>
                <w:rFonts w:ascii="Arabic Typesetting" w:hAnsi="Arabic Typesetting" w:cs="Arabic Typesetting" w:hint="cs"/>
                <w:b/>
                <w:sz w:val="30"/>
                <w:szCs w:val="30"/>
                <w:rtl/>
                <w:lang w:bidi="ar-EG"/>
              </w:rPr>
              <w:t xml:space="preserve"> 181 (نهاية 2012)</w:t>
            </w:r>
          </w:p>
        </w:tc>
        <w:tc>
          <w:tcPr>
            <w:tcW w:w="1234" w:type="dxa"/>
            <w:tcBorders>
              <w:bottom w:val="single" w:sz="4" w:space="0" w:color="auto"/>
            </w:tcBorders>
          </w:tcPr>
          <w:p w:rsidR="00362339" w:rsidRPr="00FE3908" w:rsidRDefault="00362339" w:rsidP="00631C2F">
            <w:pPr>
              <w:bidi/>
              <w:spacing w:before="60" w:after="60" w:line="280" w:lineRule="exact"/>
              <w:rPr>
                <w:rFonts w:ascii="Arabic Typesetting" w:hAnsi="Arabic Typesetting" w:cs="Arabic Typesetting"/>
                <w:b/>
                <w:sz w:val="30"/>
                <w:szCs w:val="30"/>
                <w:lang w:bidi="ar-EG"/>
              </w:rPr>
            </w:pPr>
            <w:r>
              <w:rPr>
                <w:rFonts w:ascii="Arabic Typesetting" w:hAnsi="Arabic Typesetting" w:cs="Arabic Typesetting" w:hint="cs"/>
                <w:b/>
                <w:sz w:val="30"/>
                <w:szCs w:val="30"/>
                <w:rtl/>
                <w:lang w:bidi="ar-EG"/>
              </w:rPr>
              <w:t>190</w:t>
            </w:r>
          </w:p>
        </w:tc>
        <w:tc>
          <w:tcPr>
            <w:tcW w:w="2308" w:type="dxa"/>
            <w:tcBorders>
              <w:bottom w:val="single" w:sz="4" w:space="0" w:color="auto"/>
            </w:tcBorders>
            <w:tcMar>
              <w:top w:w="110" w:type="dxa"/>
            </w:tcMar>
          </w:tcPr>
          <w:p w:rsidR="00362339" w:rsidRDefault="00362339" w:rsidP="00631C2F">
            <w:pPr>
              <w:bidi/>
              <w:spacing w:before="60" w:after="60" w:line="280" w:lineRule="exact"/>
              <w:rPr>
                <w:rFonts w:ascii="Arabic Typesetting" w:hAnsi="Arabic Typesetting" w:cs="Arabic Typesetting"/>
                <w:b/>
                <w:sz w:val="30"/>
                <w:szCs w:val="30"/>
                <w:rtl/>
                <w:lang w:bidi="ar-EG"/>
              </w:rPr>
            </w:pPr>
            <w:r>
              <w:rPr>
                <w:rFonts w:ascii="Arabic Typesetting" w:hAnsi="Arabic Typesetting" w:cs="Arabic Typesetting" w:hint="cs"/>
                <w:b/>
                <w:sz w:val="30"/>
                <w:szCs w:val="30"/>
                <w:rtl/>
                <w:lang w:bidi="ar-EG"/>
              </w:rPr>
              <w:t>أودعت أربع وثائق للتصديق أو الانضمام في عام 2014، ليصبح العدد الإجمالي 184:</w:t>
            </w:r>
          </w:p>
          <w:p w:rsidR="00362339" w:rsidRPr="00607DD0" w:rsidRDefault="00362339" w:rsidP="00362339">
            <w:pPr>
              <w:pStyle w:val="ListParagraph"/>
              <w:numPr>
                <w:ilvl w:val="0"/>
                <w:numId w:val="5"/>
              </w:numPr>
              <w:spacing w:before="60" w:after="60" w:line="280" w:lineRule="exact"/>
              <w:rPr>
                <w:rFonts w:ascii="Arabic Typesetting" w:hAnsi="Arabic Typesetting" w:cs="Arabic Typesetting"/>
                <w:b/>
                <w:sz w:val="30"/>
                <w:szCs w:val="30"/>
              </w:rPr>
            </w:pPr>
            <w:r>
              <w:rPr>
                <w:rFonts w:ascii="Arabic Typesetting" w:hAnsi="Arabic Typesetting" w:cs="Arabic Typesetting" w:hint="cs"/>
                <w:b/>
                <w:sz w:val="30"/>
                <w:szCs w:val="30"/>
                <w:rtl/>
              </w:rPr>
              <w:t>معاهدة الويبو لحق المؤلف (كندا، مدغشقر)</w:t>
            </w:r>
          </w:p>
          <w:p w:rsidR="00362339" w:rsidRPr="00607DD0" w:rsidRDefault="00362339" w:rsidP="00362339">
            <w:pPr>
              <w:pStyle w:val="ListParagraph"/>
              <w:numPr>
                <w:ilvl w:val="0"/>
                <w:numId w:val="5"/>
              </w:numPr>
              <w:spacing w:before="60" w:after="60" w:line="280" w:lineRule="exact"/>
              <w:rPr>
                <w:rFonts w:ascii="Arabic Typesetting" w:hAnsi="Arabic Typesetting" w:cs="Arabic Typesetting"/>
                <w:b/>
                <w:sz w:val="30"/>
                <w:szCs w:val="30"/>
              </w:rPr>
            </w:pPr>
            <w:r>
              <w:rPr>
                <w:rFonts w:ascii="Arabic Typesetting" w:hAnsi="Arabic Typesetting" w:cs="Arabic Typesetting" w:hint="cs"/>
                <w:b/>
                <w:sz w:val="30"/>
                <w:szCs w:val="30"/>
                <w:rtl/>
              </w:rPr>
              <w:t>معاهدة الويبو بشأن الأداء والتسجيل الصوتي (كندا، مدغشقر)</w:t>
            </w:r>
          </w:p>
        </w:tc>
        <w:tc>
          <w:tcPr>
            <w:tcW w:w="994" w:type="dxa"/>
            <w:tcBorders>
              <w:bottom w:val="single" w:sz="4" w:space="0" w:color="auto"/>
            </w:tcBorders>
            <w:tcMar>
              <w:top w:w="110" w:type="dxa"/>
            </w:tcMar>
          </w:tcPr>
          <w:p w:rsidR="00362339" w:rsidRPr="00FE3908" w:rsidRDefault="00362339" w:rsidP="00631C2F">
            <w:pPr>
              <w:keepNext/>
              <w:bidi/>
              <w:spacing w:before="60" w:after="60" w:line="280" w:lineRule="exact"/>
              <w:rPr>
                <w:rFonts w:ascii="Arabic Typesetting" w:hAnsi="Arabic Typesetting" w:cs="Arabic Typesetting"/>
                <w:b/>
                <w:color w:val="00B050"/>
                <w:sz w:val="30"/>
                <w:szCs w:val="30"/>
                <w:lang w:bidi="ar-EG"/>
              </w:rPr>
            </w:pPr>
            <w:r>
              <w:rPr>
                <w:rFonts w:ascii="Arabic Typesetting" w:hAnsi="Arabic Typesetting" w:cs="Arabic Typesetting" w:hint="cs"/>
                <w:b/>
                <w:bCs/>
                <w:color w:val="008000"/>
                <w:sz w:val="30"/>
                <w:szCs w:val="30"/>
                <w:rtl/>
                <w:lang w:bidi="ar-EG"/>
              </w:rPr>
              <w:t>ثابت</w:t>
            </w:r>
          </w:p>
        </w:tc>
      </w:tr>
      <w:tr w:rsidR="00362339" w:rsidRPr="00FE3908" w:rsidTr="00631C2F">
        <w:trPr>
          <w:trHeight w:val="537"/>
        </w:trPr>
        <w:tc>
          <w:tcPr>
            <w:tcW w:w="2125" w:type="dxa"/>
            <w:tcBorders>
              <w:bottom w:val="single" w:sz="4" w:space="0" w:color="auto"/>
            </w:tcBorders>
            <w:tcMar>
              <w:top w:w="110" w:type="dxa"/>
            </w:tcMar>
          </w:tcPr>
          <w:p w:rsidR="00362339" w:rsidRPr="009542DE" w:rsidRDefault="00362339" w:rsidP="00631C2F">
            <w:pPr>
              <w:bidi/>
              <w:spacing w:before="60" w:after="60" w:line="280" w:lineRule="exact"/>
              <w:rPr>
                <w:rFonts w:ascii="Arabic Typesetting" w:hAnsi="Arabic Typesetting" w:cs="Arabic Typesetting"/>
                <w:b/>
                <w:sz w:val="30"/>
                <w:szCs w:val="30"/>
                <w:rtl/>
                <w:lang w:bidi="ar-EG"/>
              </w:rPr>
            </w:pPr>
            <w:r w:rsidRPr="007E67F9">
              <w:rPr>
                <w:rFonts w:ascii="Arabic Typesetting" w:hAnsi="Arabic Typesetting" w:cs="Arabic Typesetting" w:hint="cs"/>
                <w:b/>
                <w:sz w:val="30"/>
                <w:szCs w:val="30"/>
                <w:rtl/>
                <w:lang w:bidi="ar-EG"/>
              </w:rPr>
              <w:t xml:space="preserve">عدد البلدان التي صدقت على معاهدة مراكش </w:t>
            </w:r>
            <w:r>
              <w:rPr>
                <w:rFonts w:ascii="Arabic Typesetting" w:hAnsi="Arabic Typesetting" w:cs="Arabic Typesetting" w:hint="cs"/>
                <w:b/>
                <w:sz w:val="30"/>
                <w:szCs w:val="30"/>
                <w:rtl/>
                <w:lang w:bidi="ar-EG"/>
              </w:rPr>
              <w:t>بشأن</w:t>
            </w:r>
            <w:r w:rsidRPr="007E67F9">
              <w:rPr>
                <w:rFonts w:ascii="Arabic Typesetting" w:hAnsi="Arabic Typesetting" w:cs="Arabic Typesetting" w:hint="cs"/>
                <w:b/>
                <w:sz w:val="30"/>
                <w:szCs w:val="30"/>
                <w:rtl/>
                <w:lang w:bidi="ar-EG"/>
              </w:rPr>
              <w:t xml:space="preserve"> بالأشخاص </w:t>
            </w:r>
            <w:r>
              <w:rPr>
                <w:rFonts w:ascii="Arabic Typesetting" w:hAnsi="Arabic Typesetting" w:cs="Arabic Typesetting" w:hint="cs"/>
                <w:b/>
                <w:sz w:val="30"/>
                <w:szCs w:val="30"/>
                <w:rtl/>
                <w:lang w:bidi="ar-EG"/>
              </w:rPr>
              <w:t>معاقي البصر</w:t>
            </w:r>
          </w:p>
        </w:tc>
        <w:tc>
          <w:tcPr>
            <w:tcW w:w="2694" w:type="dxa"/>
            <w:gridSpan w:val="2"/>
            <w:tcBorders>
              <w:top w:val="nil"/>
              <w:bottom w:val="single" w:sz="4" w:space="0" w:color="auto"/>
            </w:tcBorders>
            <w:shd w:val="clear" w:color="auto" w:fill="auto"/>
            <w:tcMar>
              <w:top w:w="110" w:type="dxa"/>
            </w:tcMar>
          </w:tcPr>
          <w:p w:rsidR="00362339" w:rsidRPr="007E67F9" w:rsidRDefault="00362339" w:rsidP="00631C2F">
            <w:pPr>
              <w:bidi/>
              <w:spacing w:before="60" w:after="60" w:line="280" w:lineRule="exact"/>
              <w:rPr>
                <w:rFonts w:ascii="Arabic Typesetting" w:hAnsi="Arabic Typesetting" w:cs="Arabic Typesetting"/>
                <w:b/>
                <w:sz w:val="30"/>
                <w:szCs w:val="30"/>
                <w:rtl/>
                <w:lang w:bidi="ar-EG"/>
              </w:rPr>
            </w:pPr>
            <w:r>
              <w:rPr>
                <w:rFonts w:ascii="Arabic Typesetting" w:hAnsi="Arabic Typesetting" w:cs="Arabic Typesetting" w:hint="cs"/>
                <w:b/>
                <w:sz w:val="30"/>
                <w:szCs w:val="30"/>
                <w:rtl/>
                <w:lang w:bidi="ar-EG"/>
              </w:rPr>
              <w:t>لا يوجد</w:t>
            </w:r>
          </w:p>
        </w:tc>
        <w:tc>
          <w:tcPr>
            <w:tcW w:w="1234" w:type="dxa"/>
            <w:tcBorders>
              <w:bottom w:val="single" w:sz="4" w:space="0" w:color="auto"/>
            </w:tcBorders>
          </w:tcPr>
          <w:p w:rsidR="00362339" w:rsidRDefault="00362339" w:rsidP="00631C2F">
            <w:pPr>
              <w:bidi/>
              <w:spacing w:before="60" w:after="60" w:line="280" w:lineRule="exact"/>
              <w:rPr>
                <w:rFonts w:ascii="Arabic Typesetting" w:hAnsi="Arabic Typesetting" w:cs="Arabic Typesetting"/>
                <w:b/>
                <w:sz w:val="30"/>
                <w:szCs w:val="30"/>
                <w:rtl/>
                <w:lang w:bidi="ar-EG"/>
              </w:rPr>
            </w:pPr>
            <w:r>
              <w:rPr>
                <w:rFonts w:ascii="Arabic Typesetting" w:hAnsi="Arabic Typesetting" w:cs="Arabic Typesetting" w:hint="cs"/>
                <w:b/>
                <w:sz w:val="30"/>
                <w:szCs w:val="30"/>
                <w:rtl/>
                <w:lang w:bidi="ar-EG"/>
              </w:rPr>
              <w:t>20 بلدا</w:t>
            </w:r>
          </w:p>
        </w:tc>
        <w:tc>
          <w:tcPr>
            <w:tcW w:w="2308" w:type="dxa"/>
            <w:tcBorders>
              <w:bottom w:val="single" w:sz="4" w:space="0" w:color="auto"/>
            </w:tcBorders>
            <w:tcMar>
              <w:top w:w="110" w:type="dxa"/>
            </w:tcMar>
          </w:tcPr>
          <w:p w:rsidR="00362339" w:rsidRDefault="00362339" w:rsidP="00631C2F">
            <w:pPr>
              <w:bidi/>
              <w:spacing w:before="60" w:after="60" w:line="280" w:lineRule="exact"/>
              <w:rPr>
                <w:rFonts w:ascii="Arabic Typesetting" w:hAnsi="Arabic Typesetting" w:cs="Arabic Typesetting"/>
                <w:b/>
                <w:sz w:val="30"/>
                <w:szCs w:val="30"/>
                <w:rtl/>
                <w:lang w:bidi="ar-EG"/>
              </w:rPr>
            </w:pPr>
            <w:r>
              <w:rPr>
                <w:rFonts w:ascii="Arabic Typesetting" w:hAnsi="Arabic Typesetting" w:cs="Arabic Typesetting" w:hint="cs"/>
                <w:b/>
                <w:sz w:val="30"/>
                <w:szCs w:val="30"/>
                <w:rtl/>
                <w:lang w:bidi="ar-EG"/>
              </w:rPr>
              <w:t>أودعت خمس وثائق للتصديق أو الانضمام في عام 2014 (السلفادور، الهند، مالي، الإمارات العربية المتحدة، أوروغواي)</w:t>
            </w:r>
          </w:p>
        </w:tc>
        <w:tc>
          <w:tcPr>
            <w:tcW w:w="994" w:type="dxa"/>
            <w:tcBorders>
              <w:bottom w:val="single" w:sz="4" w:space="0" w:color="auto"/>
            </w:tcBorders>
            <w:tcMar>
              <w:top w:w="110" w:type="dxa"/>
            </w:tcMar>
          </w:tcPr>
          <w:p w:rsidR="00362339" w:rsidRPr="00765C58" w:rsidRDefault="00362339" w:rsidP="00631C2F">
            <w:pPr>
              <w:keepNext/>
              <w:bidi/>
              <w:spacing w:before="60" w:after="60" w:line="280" w:lineRule="exact"/>
              <w:rPr>
                <w:rFonts w:ascii="Arabic Typesetting" w:hAnsi="Arabic Typesetting" w:cs="Arabic Typesetting"/>
                <w:b/>
                <w:bCs/>
                <w:color w:val="FF0000"/>
                <w:sz w:val="30"/>
                <w:szCs w:val="30"/>
                <w:rtl/>
                <w:lang w:bidi="ar-EG"/>
              </w:rPr>
            </w:pPr>
            <w:r w:rsidRPr="00765C58">
              <w:rPr>
                <w:rFonts w:ascii="Arabic Typesetting" w:hAnsi="Arabic Typesetting" w:cs="Arabic Typesetting" w:hint="cs"/>
                <w:b/>
                <w:bCs/>
                <w:color w:val="FF0000"/>
                <w:sz w:val="30"/>
                <w:szCs w:val="30"/>
                <w:rtl/>
                <w:lang w:bidi="ar-EG"/>
              </w:rPr>
              <w:t>غير ثابت</w:t>
            </w:r>
          </w:p>
        </w:tc>
      </w:tr>
      <w:tr w:rsidR="00362339" w:rsidRPr="00FE3908" w:rsidTr="00631C2F">
        <w:trPr>
          <w:trHeight w:val="537"/>
        </w:trPr>
        <w:tc>
          <w:tcPr>
            <w:tcW w:w="9355" w:type="dxa"/>
            <w:gridSpan w:val="6"/>
            <w:tcBorders>
              <w:top w:val="single" w:sz="4" w:space="0" w:color="auto"/>
              <w:bottom w:val="single" w:sz="4" w:space="0" w:color="auto"/>
            </w:tcBorders>
            <w:shd w:val="clear" w:color="auto" w:fill="CCFFFF"/>
            <w:tcMar>
              <w:top w:w="110" w:type="dxa"/>
            </w:tcMar>
            <w:vAlign w:val="center"/>
          </w:tcPr>
          <w:p w:rsidR="00362339" w:rsidRPr="00FE3908" w:rsidRDefault="00362339" w:rsidP="00631C2F">
            <w:pPr>
              <w:keepNext/>
              <w:bidi/>
              <w:spacing w:before="60" w:after="60" w:line="280" w:lineRule="exact"/>
              <w:ind w:left="1167" w:hanging="1167"/>
              <w:rPr>
                <w:rFonts w:ascii="Arabic Typesetting" w:hAnsi="Arabic Typesetting" w:cs="Arabic Typesetting"/>
                <w:bCs/>
                <w:sz w:val="30"/>
                <w:szCs w:val="30"/>
                <w:lang w:bidi="ar-EG"/>
              </w:rPr>
            </w:pPr>
            <w:r w:rsidRPr="00FE3908">
              <w:rPr>
                <w:rFonts w:ascii="Arabic Typesetting" w:hAnsi="Arabic Typesetting" w:cs="Arabic Typesetting"/>
                <w:bCs/>
                <w:sz w:val="30"/>
                <w:szCs w:val="30"/>
                <w:rtl/>
                <w:lang w:bidi="ar-EG"/>
              </w:rPr>
              <w:t xml:space="preserve">النتيجة </w:t>
            </w:r>
            <w:r w:rsidRPr="00FE3908">
              <w:rPr>
                <w:rFonts w:ascii="Arabic Typesetting" w:hAnsi="Arabic Typesetting" w:cs="Arabic Typesetting"/>
                <w:bCs/>
                <w:sz w:val="30"/>
                <w:szCs w:val="30"/>
                <w:shd w:val="clear" w:color="auto" w:fill="CCFFFF"/>
                <w:rtl/>
                <w:lang w:bidi="ar-EG"/>
              </w:rPr>
              <w:t xml:space="preserve">المرتقبة: </w:t>
            </w:r>
            <w:r w:rsidRPr="00835E09">
              <w:rPr>
                <w:rFonts w:ascii="Arabic Typesetting" w:hAnsi="Arabic Typesetting" w:cs="Arabic Typesetting" w:hint="cs"/>
                <w:b/>
                <w:sz w:val="30"/>
                <w:szCs w:val="30"/>
                <w:shd w:val="clear" w:color="auto" w:fill="CCFFFF"/>
                <w:rtl/>
                <w:lang w:bidi="ar-EG"/>
              </w:rPr>
              <w:tab/>
            </w:r>
            <w:r w:rsidRPr="00835E09">
              <w:rPr>
                <w:rFonts w:ascii="Arabic Typesetting" w:hAnsi="Arabic Typesetting" w:cs="Arabic Typesetting" w:hint="cs"/>
                <w:sz w:val="30"/>
                <w:szCs w:val="30"/>
                <w:rtl/>
                <w:lang w:bidi="ar-EG"/>
              </w:rPr>
              <w:t xml:space="preserve">ه </w:t>
            </w:r>
            <w:r>
              <w:rPr>
                <w:rFonts w:ascii="Arabic Typesetting" w:hAnsi="Arabic Typesetting" w:cs="Arabic Typesetting" w:hint="cs"/>
                <w:sz w:val="30"/>
                <w:szCs w:val="30"/>
                <w:rtl/>
                <w:lang w:bidi="ar-EG"/>
              </w:rPr>
              <w:t>2</w:t>
            </w:r>
            <w:r w:rsidRPr="00835E09">
              <w:rPr>
                <w:rFonts w:ascii="Arabic Typesetting" w:hAnsi="Arabic Typesetting" w:cs="Arabic Typesetting" w:hint="cs"/>
                <w:sz w:val="30"/>
                <w:szCs w:val="30"/>
                <w:rtl/>
                <w:lang w:bidi="ar-EG"/>
              </w:rPr>
              <w:t>.</w:t>
            </w:r>
            <w:r>
              <w:rPr>
                <w:rFonts w:ascii="Arabic Typesetting" w:hAnsi="Arabic Typesetting" w:cs="Arabic Typesetting" w:hint="cs"/>
                <w:sz w:val="30"/>
                <w:szCs w:val="30"/>
                <w:rtl/>
                <w:lang w:bidi="ar-EG"/>
              </w:rPr>
              <w:t>3</w:t>
            </w:r>
            <w:r w:rsidRPr="00835E09">
              <w:rPr>
                <w:rFonts w:ascii="Arabic Typesetting" w:hAnsi="Arabic Typesetting" w:cs="Arabic Typesetting" w:hint="cs"/>
                <w:sz w:val="30"/>
                <w:szCs w:val="30"/>
                <w:rtl/>
                <w:lang w:bidi="ar-EG"/>
              </w:rPr>
              <w:t xml:space="preserve"> </w:t>
            </w:r>
            <w:r w:rsidRPr="007E67F9">
              <w:rPr>
                <w:rFonts w:ascii="Arabic Typesetting" w:hAnsi="Arabic Typesetting" w:cs="Arabic Typesetting"/>
                <w:b/>
                <w:sz w:val="30"/>
                <w:szCs w:val="30"/>
                <w:shd w:val="clear" w:color="auto" w:fill="CCFFFF"/>
                <w:rtl/>
                <w:lang w:bidi="ar-EG"/>
              </w:rPr>
              <w:t>كفاءات معززة للموارد البشرية القادرة على تناول طائفة واسعة من الطلبات من أجل الانتفاع الفعال بالملكية الفكرية لأغراض التنمية في البلدان النامية والبلدان الأقل نموا والبلدان المنتقلة إلى نظام الاقتصاد الحر</w:t>
            </w:r>
          </w:p>
        </w:tc>
      </w:tr>
      <w:tr w:rsidR="00362339" w:rsidRPr="00FE3908" w:rsidTr="00631C2F">
        <w:trPr>
          <w:trHeight w:val="148"/>
        </w:trPr>
        <w:tc>
          <w:tcPr>
            <w:tcW w:w="2125" w:type="dxa"/>
            <w:tcBorders>
              <w:top w:val="single" w:sz="4" w:space="0" w:color="auto"/>
              <w:bottom w:val="nil"/>
            </w:tcBorders>
            <w:tcMar>
              <w:top w:w="110" w:type="dxa"/>
            </w:tcMar>
          </w:tcPr>
          <w:p w:rsidR="00362339" w:rsidRPr="00FE3908" w:rsidRDefault="00362339" w:rsidP="00631C2F">
            <w:pPr>
              <w:keepNext/>
              <w:bidi/>
              <w:spacing w:before="60" w:after="60" w:line="280" w:lineRule="exact"/>
              <w:rPr>
                <w:rFonts w:ascii="Arabic Typesetting" w:hAnsi="Arabic Typesetting" w:cs="Arabic Typesetting"/>
                <w:b/>
                <w:sz w:val="30"/>
                <w:szCs w:val="30"/>
                <w:rtl/>
                <w:lang w:bidi="ar-EG"/>
              </w:rPr>
            </w:pPr>
            <w:r w:rsidRPr="00FE3908">
              <w:rPr>
                <w:rFonts w:ascii="Arabic Typesetting" w:hAnsi="Arabic Typesetting" w:cs="Arabic Typesetting"/>
                <w:bCs/>
                <w:sz w:val="30"/>
                <w:szCs w:val="30"/>
                <w:rtl/>
                <w:lang w:bidi="ar-EG"/>
              </w:rPr>
              <w:t>مؤشرات الأداء</w:t>
            </w:r>
          </w:p>
        </w:tc>
        <w:tc>
          <w:tcPr>
            <w:tcW w:w="2694" w:type="dxa"/>
            <w:gridSpan w:val="2"/>
            <w:tcBorders>
              <w:top w:val="single" w:sz="4" w:space="0" w:color="auto"/>
              <w:bottom w:val="nil"/>
            </w:tcBorders>
            <w:shd w:val="clear" w:color="auto" w:fill="auto"/>
            <w:tcMar>
              <w:top w:w="110" w:type="dxa"/>
            </w:tcMar>
            <w:vAlign w:val="center"/>
          </w:tcPr>
          <w:p w:rsidR="00362339" w:rsidRPr="00FE3908" w:rsidRDefault="00362339" w:rsidP="00631C2F">
            <w:pPr>
              <w:keepNext/>
              <w:bidi/>
              <w:spacing w:before="60" w:after="60" w:line="280" w:lineRule="exact"/>
              <w:rPr>
                <w:rFonts w:ascii="Arabic Typesetting" w:hAnsi="Arabic Typesetting" w:cs="Arabic Typesetting"/>
                <w:sz w:val="30"/>
                <w:szCs w:val="30"/>
                <w:rtl/>
                <w:lang w:bidi="ar-EG"/>
              </w:rPr>
            </w:pPr>
            <w:r w:rsidRPr="00FE3908">
              <w:rPr>
                <w:rFonts w:ascii="Arabic Typesetting" w:hAnsi="Arabic Typesetting" w:cs="Arabic Typesetting"/>
                <w:bCs/>
                <w:sz w:val="30"/>
                <w:szCs w:val="30"/>
                <w:rtl/>
                <w:lang w:bidi="ar-EG"/>
              </w:rPr>
              <w:t>أسس المقارنة</w:t>
            </w:r>
          </w:p>
        </w:tc>
        <w:tc>
          <w:tcPr>
            <w:tcW w:w="1234" w:type="dxa"/>
            <w:tcBorders>
              <w:top w:val="single" w:sz="4" w:space="0" w:color="auto"/>
              <w:bottom w:val="nil"/>
            </w:tcBorders>
            <w:vAlign w:val="center"/>
          </w:tcPr>
          <w:p w:rsidR="00362339" w:rsidRPr="00EC0910" w:rsidRDefault="00362339" w:rsidP="00631C2F">
            <w:pPr>
              <w:keepNext/>
              <w:bidi/>
              <w:spacing w:before="60" w:after="60" w:line="280" w:lineRule="exact"/>
              <w:rPr>
                <w:rFonts w:ascii="Arabic Typesetting" w:hAnsi="Arabic Typesetting" w:cs="Arabic Typesetting"/>
                <w:b/>
                <w:bCs/>
                <w:sz w:val="30"/>
                <w:szCs w:val="30"/>
                <w:rtl/>
                <w:lang w:bidi="ar-EG"/>
              </w:rPr>
            </w:pPr>
            <w:r w:rsidRPr="00EC0910">
              <w:rPr>
                <w:rFonts w:ascii="Arabic Typesetting" w:hAnsi="Arabic Typesetting" w:cs="Arabic Typesetting"/>
                <w:b/>
                <w:bCs/>
                <w:sz w:val="30"/>
                <w:szCs w:val="30"/>
                <w:rtl/>
                <w:lang w:bidi="ar-EG"/>
              </w:rPr>
              <w:t>الأهداف</w:t>
            </w:r>
          </w:p>
        </w:tc>
        <w:tc>
          <w:tcPr>
            <w:tcW w:w="2308" w:type="dxa"/>
            <w:tcBorders>
              <w:top w:val="single" w:sz="4" w:space="0" w:color="auto"/>
              <w:bottom w:val="nil"/>
            </w:tcBorders>
            <w:tcMar>
              <w:top w:w="110" w:type="dxa"/>
            </w:tcMar>
          </w:tcPr>
          <w:p w:rsidR="00362339" w:rsidRPr="00FE3908" w:rsidRDefault="00362339" w:rsidP="00631C2F">
            <w:pPr>
              <w:keepNext/>
              <w:bidi/>
              <w:spacing w:before="60" w:after="60" w:line="280" w:lineRule="exact"/>
              <w:rPr>
                <w:rFonts w:ascii="Arabic Typesetting" w:hAnsi="Arabic Typesetting" w:cs="Arabic Typesetting"/>
                <w:b/>
                <w:sz w:val="30"/>
                <w:szCs w:val="30"/>
                <w:rtl/>
                <w:lang w:bidi="ar-EG"/>
              </w:rPr>
            </w:pPr>
            <w:r w:rsidRPr="00FE3908">
              <w:rPr>
                <w:rFonts w:ascii="Arabic Typesetting" w:hAnsi="Arabic Typesetting" w:cs="Arabic Typesetting"/>
                <w:bCs/>
                <w:sz w:val="30"/>
                <w:szCs w:val="30"/>
                <w:rtl/>
                <w:lang w:bidi="ar-EG"/>
              </w:rPr>
              <w:t>بيانات الأداء</w:t>
            </w:r>
          </w:p>
        </w:tc>
        <w:tc>
          <w:tcPr>
            <w:tcW w:w="994" w:type="dxa"/>
            <w:tcBorders>
              <w:top w:val="single" w:sz="4" w:space="0" w:color="auto"/>
              <w:bottom w:val="nil"/>
            </w:tcBorders>
            <w:tcMar>
              <w:top w:w="110" w:type="dxa"/>
            </w:tcMar>
          </w:tcPr>
          <w:p w:rsidR="00362339" w:rsidRPr="00FE3908" w:rsidRDefault="00362339" w:rsidP="00631C2F">
            <w:pPr>
              <w:keepNext/>
              <w:bidi/>
              <w:spacing w:before="60" w:after="60" w:line="280" w:lineRule="exact"/>
              <w:rPr>
                <w:rFonts w:ascii="Arabic Typesetting" w:hAnsi="Arabic Typesetting" w:cs="Arabic Typesetting"/>
                <w:b/>
                <w:bCs/>
                <w:sz w:val="30"/>
                <w:szCs w:val="30"/>
                <w:rtl/>
                <w:lang w:bidi="ar-EG"/>
              </w:rPr>
            </w:pPr>
            <w:r w:rsidRPr="00FE3908">
              <w:rPr>
                <w:rFonts w:ascii="Arabic Typesetting" w:hAnsi="Arabic Typesetting" w:cs="Arabic Typesetting"/>
                <w:bCs/>
                <w:sz w:val="30"/>
                <w:szCs w:val="30"/>
                <w:rtl/>
                <w:lang w:bidi="ar-EG"/>
              </w:rPr>
              <w:t>السير</w:t>
            </w:r>
          </w:p>
        </w:tc>
      </w:tr>
      <w:tr w:rsidR="00362339" w:rsidRPr="00FE3908" w:rsidTr="00631C2F">
        <w:trPr>
          <w:trHeight w:val="148"/>
        </w:trPr>
        <w:tc>
          <w:tcPr>
            <w:tcW w:w="2125" w:type="dxa"/>
            <w:tcBorders>
              <w:top w:val="nil"/>
              <w:bottom w:val="nil"/>
            </w:tcBorders>
            <w:tcMar>
              <w:top w:w="110" w:type="dxa"/>
            </w:tcMar>
          </w:tcPr>
          <w:p w:rsidR="00362339" w:rsidRPr="00FE3908" w:rsidRDefault="00362339" w:rsidP="00631C2F">
            <w:pPr>
              <w:bidi/>
              <w:spacing w:before="60" w:after="60" w:line="280" w:lineRule="exact"/>
              <w:rPr>
                <w:rFonts w:ascii="Arabic Typesetting" w:hAnsi="Arabic Typesetting" w:cs="Arabic Typesetting"/>
                <w:b/>
                <w:sz w:val="30"/>
                <w:szCs w:val="30"/>
                <w:rtl/>
                <w:lang w:bidi="ar-EG"/>
              </w:rPr>
            </w:pPr>
            <w:r w:rsidRPr="00765C58">
              <w:rPr>
                <w:rFonts w:ascii="Arabic Typesetting" w:hAnsi="Arabic Typesetting" w:cs="Arabic Typesetting" w:hint="cs"/>
                <w:b/>
                <w:sz w:val="30"/>
                <w:szCs w:val="30"/>
                <w:rtl/>
                <w:lang w:bidi="ar-EG"/>
              </w:rPr>
              <w:t xml:space="preserve">عدد الحكومات ومنظمات الإدارة الجماعية الموقعة لاتفاق مع الويبو لوضع معيار جديد للشفافية والمساءلة وضمان جودة </w:t>
            </w:r>
            <w:proofErr w:type="spellStart"/>
            <w:r w:rsidRPr="00765C58">
              <w:rPr>
                <w:rFonts w:ascii="Arabic Typesetting" w:hAnsi="Arabic Typesetting" w:cs="Arabic Typesetting" w:hint="cs"/>
                <w:b/>
                <w:sz w:val="30"/>
                <w:szCs w:val="30"/>
                <w:rtl/>
                <w:lang w:bidi="ar-EG"/>
              </w:rPr>
              <w:t>الحوكمة</w:t>
            </w:r>
            <w:proofErr w:type="spellEnd"/>
          </w:p>
        </w:tc>
        <w:tc>
          <w:tcPr>
            <w:tcW w:w="2694" w:type="dxa"/>
            <w:gridSpan w:val="2"/>
            <w:tcBorders>
              <w:top w:val="nil"/>
              <w:bottom w:val="nil"/>
            </w:tcBorders>
            <w:shd w:val="clear" w:color="auto" w:fill="auto"/>
            <w:tcMar>
              <w:top w:w="110" w:type="dxa"/>
            </w:tcMar>
          </w:tcPr>
          <w:p w:rsidR="00362339" w:rsidRPr="00FE3908" w:rsidRDefault="00362339" w:rsidP="00631C2F">
            <w:pPr>
              <w:bidi/>
              <w:spacing w:before="60" w:after="60" w:line="280" w:lineRule="exact"/>
              <w:rPr>
                <w:rFonts w:ascii="Arabic Typesetting" w:hAnsi="Arabic Typesetting" w:cs="Arabic Typesetting"/>
                <w:b/>
                <w:sz w:val="30"/>
                <w:szCs w:val="30"/>
                <w:lang w:bidi="ar-EG"/>
              </w:rPr>
            </w:pPr>
            <w:r>
              <w:rPr>
                <w:rFonts w:ascii="Arabic Typesetting" w:hAnsi="Arabic Typesetting" w:cs="Arabic Typesetting" w:hint="cs"/>
                <w:b/>
                <w:sz w:val="30"/>
                <w:szCs w:val="30"/>
                <w:rtl/>
                <w:lang w:bidi="ar-EG"/>
              </w:rPr>
              <w:t>غير متاحة</w:t>
            </w:r>
          </w:p>
        </w:tc>
        <w:tc>
          <w:tcPr>
            <w:tcW w:w="1234" w:type="dxa"/>
            <w:tcBorders>
              <w:top w:val="nil"/>
              <w:bottom w:val="nil"/>
            </w:tcBorders>
          </w:tcPr>
          <w:p w:rsidR="00362339" w:rsidRPr="00FE3908" w:rsidRDefault="00362339" w:rsidP="00631C2F">
            <w:pPr>
              <w:bidi/>
              <w:spacing w:before="60" w:after="60" w:line="280" w:lineRule="exact"/>
              <w:rPr>
                <w:rFonts w:ascii="Arabic Typesetting" w:hAnsi="Arabic Typesetting" w:cs="Arabic Typesetting"/>
                <w:b/>
                <w:sz w:val="30"/>
                <w:szCs w:val="30"/>
                <w:rtl/>
              </w:rPr>
            </w:pPr>
            <w:r>
              <w:rPr>
                <w:rFonts w:ascii="Arabic Typesetting" w:hAnsi="Arabic Typesetting" w:cs="Arabic Typesetting" w:hint="cs"/>
                <w:b/>
                <w:sz w:val="30"/>
                <w:szCs w:val="30"/>
                <w:rtl/>
                <w:lang w:bidi="ar-EG"/>
              </w:rPr>
              <w:t>أربع حكومات وست منظمات للإدارة الجماعية</w:t>
            </w:r>
          </w:p>
        </w:tc>
        <w:tc>
          <w:tcPr>
            <w:tcW w:w="2308" w:type="dxa"/>
            <w:tcBorders>
              <w:top w:val="nil"/>
              <w:bottom w:val="nil"/>
            </w:tcBorders>
            <w:tcMar>
              <w:top w:w="110" w:type="dxa"/>
            </w:tcMar>
          </w:tcPr>
          <w:p w:rsidR="00362339" w:rsidRPr="00FE3908" w:rsidRDefault="00362339" w:rsidP="00631C2F">
            <w:pPr>
              <w:bidi/>
              <w:spacing w:before="60" w:after="60" w:line="280" w:lineRule="exact"/>
              <w:rPr>
                <w:rFonts w:ascii="Arabic Typesetting" w:hAnsi="Arabic Typesetting" w:cs="Arabic Typesetting"/>
                <w:b/>
                <w:sz w:val="30"/>
                <w:szCs w:val="30"/>
                <w:lang w:bidi="ar-EG"/>
              </w:rPr>
            </w:pPr>
            <w:r>
              <w:rPr>
                <w:rFonts w:ascii="Arabic Typesetting" w:hAnsi="Arabic Typesetting" w:cs="Arabic Typesetting" w:hint="cs"/>
                <w:b/>
                <w:sz w:val="30"/>
                <w:szCs w:val="30"/>
                <w:rtl/>
                <w:lang w:bidi="ar-EG"/>
              </w:rPr>
              <w:t xml:space="preserve">وقّعت 9 </w:t>
            </w:r>
            <w:r w:rsidRPr="00765C58">
              <w:rPr>
                <w:rFonts w:ascii="Arabic Typesetting" w:hAnsi="Arabic Typesetting" w:cs="Arabic Typesetting"/>
                <w:b/>
                <w:sz w:val="30"/>
                <w:szCs w:val="30"/>
                <w:rtl/>
                <w:lang w:bidi="ar-EG"/>
              </w:rPr>
              <w:t>حكومات</w:t>
            </w:r>
            <w:r>
              <w:rPr>
                <w:rFonts w:ascii="Arabic Typesetting" w:hAnsi="Arabic Typesetting" w:cs="Arabic Typesetting" w:hint="cs"/>
                <w:b/>
                <w:sz w:val="30"/>
                <w:szCs w:val="30"/>
                <w:rtl/>
                <w:lang w:bidi="ar-EG"/>
              </w:rPr>
              <w:t xml:space="preserve"> (</w:t>
            </w:r>
            <w:proofErr w:type="spellStart"/>
            <w:r w:rsidRPr="008D05CD">
              <w:rPr>
                <w:rFonts w:ascii="Arabic Typesetting" w:hAnsi="Arabic Typesetting" w:cs="Arabic Typesetting"/>
                <w:b/>
                <w:sz w:val="30"/>
                <w:szCs w:val="30"/>
                <w:rtl/>
                <w:lang w:bidi="ar-EG"/>
              </w:rPr>
              <w:t>كابو</w:t>
            </w:r>
            <w:proofErr w:type="spellEnd"/>
            <w:r>
              <w:rPr>
                <w:rFonts w:ascii="Arabic Typesetting" w:hAnsi="Arabic Typesetting" w:cs="Arabic Typesetting" w:hint="cs"/>
                <w:b/>
                <w:sz w:val="30"/>
                <w:szCs w:val="30"/>
                <w:rtl/>
                <w:lang w:bidi="ar-EG"/>
              </w:rPr>
              <w:t> </w:t>
            </w:r>
            <w:r w:rsidRPr="008D05CD">
              <w:rPr>
                <w:rFonts w:ascii="Arabic Typesetting" w:hAnsi="Arabic Typesetting" w:cs="Arabic Typesetting"/>
                <w:b/>
                <w:sz w:val="30"/>
                <w:szCs w:val="30"/>
                <w:rtl/>
                <w:lang w:bidi="ar-EG"/>
              </w:rPr>
              <w:t>فيردي٬ إثيوبيا٬ غامبيا٬</w:t>
            </w:r>
            <w:r>
              <w:rPr>
                <w:rFonts w:ascii="Arabic Typesetting" w:hAnsi="Arabic Typesetting" w:cs="Arabic Typesetting"/>
                <w:b/>
                <w:sz w:val="30"/>
                <w:szCs w:val="30"/>
                <w:rtl/>
                <w:lang w:bidi="ar-EG"/>
              </w:rPr>
              <w:t xml:space="preserve"> إندونيسيا٬ ليبريا٬ </w:t>
            </w:r>
            <w:r>
              <w:rPr>
                <w:rFonts w:ascii="Arabic Typesetting" w:hAnsi="Arabic Typesetting" w:cs="Arabic Typesetting" w:hint="cs"/>
                <w:b/>
                <w:sz w:val="30"/>
                <w:szCs w:val="30"/>
                <w:rtl/>
                <w:lang w:bidi="ar-EG"/>
              </w:rPr>
              <w:t xml:space="preserve">ماليزيا، </w:t>
            </w:r>
            <w:r>
              <w:rPr>
                <w:rFonts w:ascii="Arabic Typesetting" w:hAnsi="Arabic Typesetting" w:cs="Arabic Typesetting"/>
                <w:b/>
                <w:sz w:val="30"/>
                <w:szCs w:val="30"/>
                <w:rtl/>
                <w:lang w:bidi="ar-EG"/>
              </w:rPr>
              <w:t>موريشيوس٬ ن</w:t>
            </w:r>
            <w:r>
              <w:rPr>
                <w:rFonts w:ascii="Arabic Typesetting" w:hAnsi="Arabic Typesetting" w:cs="Arabic Typesetting" w:hint="cs"/>
                <w:b/>
                <w:sz w:val="30"/>
                <w:szCs w:val="30"/>
                <w:rtl/>
                <w:lang w:bidi="ar-EG"/>
              </w:rPr>
              <w:t>ي</w:t>
            </w:r>
            <w:r w:rsidRPr="008D05CD">
              <w:rPr>
                <w:rFonts w:ascii="Arabic Typesetting" w:hAnsi="Arabic Typesetting" w:cs="Arabic Typesetting"/>
                <w:b/>
                <w:sz w:val="30"/>
                <w:szCs w:val="30"/>
                <w:rtl/>
                <w:lang w:bidi="ar-EG"/>
              </w:rPr>
              <w:t xml:space="preserve">بال٬ سري </w:t>
            </w:r>
            <w:proofErr w:type="spellStart"/>
            <w:r w:rsidRPr="008D05CD">
              <w:rPr>
                <w:rFonts w:ascii="Arabic Typesetting" w:hAnsi="Arabic Typesetting" w:cs="Arabic Typesetting"/>
                <w:b/>
                <w:sz w:val="30"/>
                <w:szCs w:val="30"/>
                <w:rtl/>
                <w:lang w:bidi="ar-EG"/>
              </w:rPr>
              <w:t>لانكا</w:t>
            </w:r>
            <w:proofErr w:type="spellEnd"/>
            <w:r>
              <w:rPr>
                <w:rFonts w:ascii="Arabic Typesetting" w:hAnsi="Arabic Typesetting" w:cs="Arabic Typesetting" w:hint="cs"/>
                <w:b/>
                <w:sz w:val="30"/>
                <w:szCs w:val="30"/>
                <w:rtl/>
                <w:lang w:bidi="ar-EG"/>
              </w:rPr>
              <w:t xml:space="preserve">) </w:t>
            </w:r>
            <w:r w:rsidRPr="00765C58">
              <w:rPr>
                <w:rFonts w:ascii="Arabic Typesetting" w:hAnsi="Arabic Typesetting" w:cs="Arabic Typesetting"/>
                <w:b/>
                <w:sz w:val="30"/>
                <w:szCs w:val="30"/>
                <w:rtl/>
                <w:lang w:bidi="ar-EG"/>
              </w:rPr>
              <w:t>و</w:t>
            </w:r>
            <w:r>
              <w:rPr>
                <w:rFonts w:ascii="Arabic Typesetting" w:hAnsi="Arabic Typesetting" w:cs="Arabic Typesetting" w:hint="cs"/>
                <w:b/>
                <w:sz w:val="30"/>
                <w:szCs w:val="30"/>
                <w:rtl/>
                <w:lang w:bidi="ar-EG"/>
              </w:rPr>
              <w:t>61</w:t>
            </w:r>
            <w:r w:rsidRPr="00765C58">
              <w:rPr>
                <w:rFonts w:ascii="Arabic Typesetting" w:hAnsi="Arabic Typesetting" w:cs="Arabic Typesetting"/>
                <w:b/>
                <w:sz w:val="30"/>
                <w:szCs w:val="30"/>
                <w:rtl/>
                <w:lang w:bidi="ar-EG"/>
              </w:rPr>
              <w:t xml:space="preserve"> من منظمات الإدارة الجماعية </w:t>
            </w:r>
            <w:r>
              <w:rPr>
                <w:rFonts w:ascii="Arabic Typesetting" w:hAnsi="Arabic Typesetting" w:cs="Arabic Typesetting" w:hint="cs"/>
                <w:b/>
                <w:sz w:val="30"/>
                <w:szCs w:val="30"/>
                <w:rtl/>
                <w:lang w:bidi="ar-EG"/>
              </w:rPr>
              <w:t>مذكرات التعبير عن الاهتمام بـ</w:t>
            </w:r>
            <w:r>
              <w:rPr>
                <w:rFonts w:ascii="Arabic Typesetting" w:hAnsi="Arabic Typesetting" w:cs="Arabic Typesetting" w:hint="cs"/>
                <w:b/>
                <w:sz w:val="30"/>
                <w:szCs w:val="30"/>
                <w:rtl/>
              </w:rPr>
              <w:t xml:space="preserve"> </w:t>
            </w:r>
            <w:r w:rsidRPr="008D05CD">
              <w:rPr>
                <w:rFonts w:ascii="Arabic Typesetting" w:hAnsi="Arabic Typesetting" w:cs="Arabic Typesetting"/>
                <w:bCs/>
                <w:sz w:val="30"/>
                <w:szCs w:val="30"/>
              </w:rPr>
              <w:t>TAG</w:t>
            </w:r>
            <w:r w:rsidRPr="00FE3908">
              <w:rPr>
                <w:rFonts w:ascii="Arabic Typesetting" w:hAnsi="Arabic Typesetting" w:cs="Arabic Typesetting"/>
                <w:b/>
                <w:sz w:val="30"/>
                <w:szCs w:val="30"/>
                <w:rtl/>
                <w:lang w:bidi="ar-EG"/>
              </w:rPr>
              <w:t>.</w:t>
            </w:r>
          </w:p>
        </w:tc>
        <w:tc>
          <w:tcPr>
            <w:tcW w:w="994" w:type="dxa"/>
            <w:tcBorders>
              <w:top w:val="nil"/>
              <w:bottom w:val="nil"/>
            </w:tcBorders>
            <w:tcMar>
              <w:top w:w="110" w:type="dxa"/>
            </w:tcMar>
          </w:tcPr>
          <w:p w:rsidR="00362339" w:rsidRPr="00FE3908" w:rsidRDefault="00362339" w:rsidP="00631C2F">
            <w:pPr>
              <w:keepNext/>
              <w:bidi/>
              <w:spacing w:before="60" w:after="60" w:line="280" w:lineRule="exact"/>
              <w:rPr>
                <w:rFonts w:ascii="Arabic Typesetting" w:hAnsi="Arabic Typesetting" w:cs="Arabic Typesetting"/>
                <w:b/>
                <w:bCs/>
                <w:color w:val="008000"/>
                <w:sz w:val="30"/>
                <w:szCs w:val="30"/>
                <w:rtl/>
                <w:lang w:bidi="ar-EG"/>
              </w:rPr>
            </w:pPr>
            <w:r>
              <w:rPr>
                <w:rFonts w:ascii="Arabic Typesetting" w:hAnsi="Arabic Typesetting" w:cs="Arabic Typesetting" w:hint="cs"/>
                <w:b/>
                <w:bCs/>
                <w:color w:val="008000"/>
                <w:sz w:val="30"/>
                <w:szCs w:val="30"/>
                <w:rtl/>
                <w:lang w:bidi="ar-EG"/>
              </w:rPr>
              <w:t>ثابت</w:t>
            </w:r>
          </w:p>
        </w:tc>
      </w:tr>
      <w:tr w:rsidR="00362339" w:rsidRPr="00FE3908" w:rsidTr="00631C2F">
        <w:trPr>
          <w:trHeight w:val="148"/>
        </w:trPr>
        <w:tc>
          <w:tcPr>
            <w:tcW w:w="2125" w:type="dxa"/>
            <w:tcBorders>
              <w:top w:val="nil"/>
              <w:bottom w:val="single" w:sz="4" w:space="0" w:color="auto"/>
            </w:tcBorders>
            <w:tcMar>
              <w:top w:w="110" w:type="dxa"/>
            </w:tcMar>
          </w:tcPr>
          <w:p w:rsidR="00362339" w:rsidRPr="00765C58" w:rsidRDefault="00362339" w:rsidP="00631C2F">
            <w:pPr>
              <w:bidi/>
              <w:spacing w:before="60" w:after="60" w:line="280" w:lineRule="exact"/>
              <w:rPr>
                <w:rFonts w:ascii="Arabic Typesetting" w:hAnsi="Arabic Typesetting" w:cs="Arabic Typesetting"/>
                <w:b/>
                <w:sz w:val="30"/>
                <w:szCs w:val="30"/>
                <w:rtl/>
                <w:lang w:bidi="ar-EG"/>
              </w:rPr>
            </w:pPr>
            <w:r w:rsidRPr="008D05CD">
              <w:rPr>
                <w:rFonts w:ascii="Arabic Typesetting" w:hAnsi="Arabic Typesetting" w:cs="Arabic Typesetting" w:hint="cs"/>
                <w:b/>
                <w:sz w:val="30"/>
                <w:szCs w:val="30"/>
                <w:rtl/>
                <w:lang w:bidi="ar-EG"/>
              </w:rPr>
              <w:t>النسبة المئوية للمبدعين الراضين عن التدريب المقدم على استخدام بيانات ومعلومات حق المؤلف من أجل تحقيق الكفاءة في إدارة حق المؤلف الخاص بهم</w:t>
            </w:r>
          </w:p>
        </w:tc>
        <w:tc>
          <w:tcPr>
            <w:tcW w:w="2694" w:type="dxa"/>
            <w:gridSpan w:val="2"/>
            <w:tcBorders>
              <w:top w:val="nil"/>
              <w:bottom w:val="single" w:sz="4" w:space="0" w:color="auto"/>
            </w:tcBorders>
            <w:shd w:val="clear" w:color="auto" w:fill="auto"/>
            <w:tcMar>
              <w:top w:w="110" w:type="dxa"/>
            </w:tcMar>
          </w:tcPr>
          <w:p w:rsidR="00362339" w:rsidRDefault="00362339" w:rsidP="00631C2F">
            <w:pPr>
              <w:bidi/>
              <w:spacing w:before="60" w:after="60" w:line="280" w:lineRule="exact"/>
              <w:rPr>
                <w:rFonts w:ascii="Arabic Typesetting" w:hAnsi="Arabic Typesetting" w:cs="Arabic Typesetting"/>
                <w:b/>
                <w:color w:val="002060"/>
                <w:sz w:val="30"/>
                <w:szCs w:val="30"/>
                <w:rtl/>
                <w:lang w:bidi="ar-EG"/>
              </w:rPr>
            </w:pPr>
            <w:r w:rsidRPr="00354EB0">
              <w:rPr>
                <w:rFonts w:ascii="Arabic Typesetting" w:hAnsi="Arabic Typesetting" w:cs="Arabic Typesetting"/>
                <w:b/>
                <w:i/>
                <w:iCs/>
                <w:color w:val="002060"/>
                <w:sz w:val="30"/>
                <w:szCs w:val="30"/>
                <w:rtl/>
                <w:lang w:bidi="ar-EG"/>
              </w:rPr>
              <w:t>أسس المقارنة المحدّثة</w:t>
            </w:r>
            <w:r w:rsidRPr="00354EB0">
              <w:rPr>
                <w:rFonts w:ascii="Arabic Typesetting" w:hAnsi="Arabic Typesetting" w:cs="Arabic Typesetting" w:hint="cs"/>
                <w:b/>
                <w:i/>
                <w:iCs/>
                <w:color w:val="002060"/>
                <w:sz w:val="30"/>
                <w:szCs w:val="30"/>
                <w:rtl/>
                <w:lang w:bidi="ar-EG"/>
              </w:rPr>
              <w:t xml:space="preserve"> في </w:t>
            </w:r>
            <w:r w:rsidRPr="00354EB0">
              <w:rPr>
                <w:rFonts w:ascii="Arabic Typesetting" w:hAnsi="Arabic Typesetting" w:cs="Arabic Typesetting"/>
                <w:b/>
                <w:i/>
                <w:iCs/>
                <w:color w:val="002060"/>
                <w:sz w:val="30"/>
                <w:szCs w:val="30"/>
                <w:rtl/>
                <w:lang w:bidi="ar-EG"/>
              </w:rPr>
              <w:t xml:space="preserve">نهاية </w:t>
            </w:r>
            <w:r w:rsidRPr="00354EB0">
              <w:rPr>
                <w:rFonts w:ascii="Arabic Typesetting" w:hAnsi="Arabic Typesetting" w:cs="Arabic Typesetting" w:hint="cs"/>
                <w:b/>
                <w:i/>
                <w:iCs/>
                <w:color w:val="002060"/>
                <w:sz w:val="30"/>
                <w:szCs w:val="30"/>
                <w:rtl/>
                <w:lang w:bidi="ar-EG"/>
              </w:rPr>
              <w:t>2013</w:t>
            </w:r>
            <w:r w:rsidRPr="00354EB0">
              <w:rPr>
                <w:rFonts w:ascii="Arabic Typesetting" w:hAnsi="Arabic Typesetting" w:cs="Arabic Typesetting"/>
                <w:b/>
                <w:i/>
                <w:iCs/>
                <w:color w:val="002060"/>
                <w:sz w:val="30"/>
                <w:szCs w:val="30"/>
                <w:rtl/>
                <w:lang w:bidi="ar-EG"/>
              </w:rPr>
              <w:t>:</w:t>
            </w:r>
          </w:p>
          <w:p w:rsidR="00362339" w:rsidRDefault="00362339" w:rsidP="00631C2F">
            <w:pPr>
              <w:bidi/>
              <w:spacing w:before="60" w:after="60" w:line="280" w:lineRule="exact"/>
              <w:rPr>
                <w:rFonts w:ascii="Arabic Typesetting" w:hAnsi="Arabic Typesetting" w:cs="Arabic Typesetting"/>
                <w:b/>
                <w:sz w:val="30"/>
                <w:szCs w:val="30"/>
                <w:rtl/>
                <w:lang w:bidi="ar-EG"/>
              </w:rPr>
            </w:pPr>
            <w:r w:rsidRPr="001B4C38">
              <w:rPr>
                <w:rFonts w:ascii="Arabic Typesetting" w:hAnsi="Arabic Typesetting" w:cs="Arabic Typesetting"/>
                <w:b/>
                <w:i/>
                <w:iCs/>
                <w:sz w:val="30"/>
                <w:szCs w:val="30"/>
                <w:rtl/>
                <w:lang w:bidi="ar-EG"/>
              </w:rPr>
              <w:t>أسس المقارنة الأصلية: برنامج وميزانية</w:t>
            </w:r>
            <w:r w:rsidRPr="001B4C38">
              <w:rPr>
                <w:rFonts w:ascii="Arabic Typesetting" w:hAnsi="Arabic Typesetting" w:cs="Arabic Typesetting" w:hint="cs"/>
                <w:b/>
                <w:i/>
                <w:iCs/>
                <w:sz w:val="30"/>
                <w:szCs w:val="30"/>
                <w:rtl/>
                <w:lang w:bidi="ar-EG"/>
              </w:rPr>
              <w:t xml:space="preserve"> 2014/15:</w:t>
            </w:r>
            <w:r>
              <w:rPr>
                <w:rFonts w:ascii="Arabic Typesetting" w:hAnsi="Arabic Typesetting" w:cs="Arabic Typesetting" w:hint="cs"/>
                <w:b/>
                <w:sz w:val="30"/>
                <w:szCs w:val="30"/>
                <w:rtl/>
                <w:lang w:bidi="ar-EG"/>
              </w:rPr>
              <w:t xml:space="preserve"> لم تبدأ بعد</w:t>
            </w:r>
          </w:p>
        </w:tc>
        <w:tc>
          <w:tcPr>
            <w:tcW w:w="1234" w:type="dxa"/>
            <w:tcBorders>
              <w:top w:val="nil"/>
              <w:bottom w:val="single" w:sz="4" w:space="0" w:color="auto"/>
            </w:tcBorders>
          </w:tcPr>
          <w:p w:rsidR="00362339" w:rsidRDefault="00362339" w:rsidP="00631C2F">
            <w:pPr>
              <w:bidi/>
              <w:spacing w:before="60" w:after="60" w:line="280" w:lineRule="exact"/>
              <w:rPr>
                <w:rFonts w:ascii="Arabic Typesetting" w:hAnsi="Arabic Typesetting" w:cs="Arabic Typesetting"/>
                <w:b/>
                <w:sz w:val="30"/>
                <w:szCs w:val="30"/>
                <w:rtl/>
                <w:lang w:bidi="ar-EG"/>
              </w:rPr>
            </w:pPr>
            <w:r>
              <w:rPr>
                <w:rFonts w:ascii="Arabic Typesetting" w:hAnsi="Arabic Typesetting" w:cs="Arabic Typesetting" w:hint="cs"/>
                <w:b/>
                <w:sz w:val="30"/>
                <w:szCs w:val="30"/>
                <w:rtl/>
                <w:lang w:bidi="ar-EG"/>
              </w:rPr>
              <w:t>60%</w:t>
            </w:r>
          </w:p>
        </w:tc>
        <w:tc>
          <w:tcPr>
            <w:tcW w:w="2308" w:type="dxa"/>
            <w:tcBorders>
              <w:top w:val="nil"/>
              <w:bottom w:val="single" w:sz="4" w:space="0" w:color="auto"/>
            </w:tcBorders>
            <w:tcMar>
              <w:top w:w="110" w:type="dxa"/>
            </w:tcMar>
          </w:tcPr>
          <w:p w:rsidR="00362339" w:rsidRDefault="00362339" w:rsidP="00631C2F">
            <w:pPr>
              <w:bidi/>
              <w:spacing w:before="60" w:after="60" w:line="280" w:lineRule="exact"/>
              <w:rPr>
                <w:rFonts w:ascii="Arabic Typesetting" w:hAnsi="Arabic Typesetting" w:cs="Arabic Typesetting"/>
                <w:b/>
                <w:sz w:val="30"/>
                <w:szCs w:val="30"/>
                <w:rtl/>
                <w:lang w:bidi="ar-EG"/>
              </w:rPr>
            </w:pPr>
            <w:r>
              <w:rPr>
                <w:rFonts w:ascii="Arabic Typesetting" w:hAnsi="Arabic Typesetting" w:cs="Arabic Typesetting" w:hint="cs"/>
                <w:b/>
                <w:sz w:val="30"/>
                <w:szCs w:val="30"/>
                <w:rtl/>
                <w:lang w:bidi="ar-EG"/>
              </w:rPr>
              <w:t>80%</w:t>
            </w:r>
          </w:p>
        </w:tc>
        <w:tc>
          <w:tcPr>
            <w:tcW w:w="994" w:type="dxa"/>
            <w:tcBorders>
              <w:top w:val="nil"/>
              <w:bottom w:val="single" w:sz="4" w:space="0" w:color="auto"/>
            </w:tcBorders>
            <w:tcMar>
              <w:top w:w="110" w:type="dxa"/>
            </w:tcMar>
          </w:tcPr>
          <w:p w:rsidR="00362339" w:rsidRPr="00FE3908" w:rsidRDefault="00362339" w:rsidP="00631C2F">
            <w:pPr>
              <w:keepNext/>
              <w:bidi/>
              <w:spacing w:before="60" w:after="60" w:line="280" w:lineRule="exact"/>
              <w:rPr>
                <w:rFonts w:ascii="Arabic Typesetting" w:hAnsi="Arabic Typesetting" w:cs="Arabic Typesetting"/>
                <w:b/>
                <w:bCs/>
                <w:color w:val="008000"/>
                <w:sz w:val="30"/>
                <w:szCs w:val="30"/>
                <w:rtl/>
                <w:lang w:bidi="ar-EG"/>
              </w:rPr>
            </w:pPr>
            <w:r>
              <w:rPr>
                <w:rFonts w:ascii="Arabic Typesetting" w:hAnsi="Arabic Typesetting" w:cs="Arabic Typesetting" w:hint="cs"/>
                <w:b/>
                <w:bCs/>
                <w:color w:val="008000"/>
                <w:sz w:val="30"/>
                <w:szCs w:val="30"/>
                <w:rtl/>
                <w:lang w:bidi="ar-EG"/>
              </w:rPr>
              <w:t>ثابت</w:t>
            </w:r>
          </w:p>
        </w:tc>
      </w:tr>
      <w:tr w:rsidR="00362339" w:rsidRPr="00FE3908" w:rsidTr="00631C2F">
        <w:trPr>
          <w:trHeight w:val="148"/>
        </w:trPr>
        <w:tc>
          <w:tcPr>
            <w:tcW w:w="2125" w:type="dxa"/>
            <w:tcBorders>
              <w:bottom w:val="single" w:sz="4" w:space="0" w:color="auto"/>
              <w:right w:val="nil"/>
            </w:tcBorders>
            <w:tcMar>
              <w:top w:w="110" w:type="dxa"/>
            </w:tcMar>
          </w:tcPr>
          <w:p w:rsidR="00362339" w:rsidRPr="008D05CD" w:rsidRDefault="00362339" w:rsidP="00631C2F">
            <w:pPr>
              <w:bidi/>
              <w:spacing w:before="60" w:after="60" w:line="280" w:lineRule="exact"/>
              <w:rPr>
                <w:rFonts w:ascii="Arabic Typesetting" w:hAnsi="Arabic Typesetting" w:cs="Arabic Typesetting"/>
                <w:b/>
                <w:sz w:val="30"/>
                <w:szCs w:val="30"/>
                <w:rtl/>
                <w:lang w:bidi="ar-EG"/>
              </w:rPr>
            </w:pPr>
            <w:r w:rsidRPr="008D05CD">
              <w:rPr>
                <w:rFonts w:ascii="Arabic Typesetting" w:hAnsi="Arabic Typesetting" w:cs="Arabic Typesetting" w:hint="cs"/>
                <w:b/>
                <w:sz w:val="30"/>
                <w:szCs w:val="30"/>
                <w:rtl/>
                <w:lang w:bidi="ar-EG"/>
              </w:rPr>
              <w:lastRenderedPageBreak/>
              <w:t>النسبة المئوية لتقييم المشاركين الإيجابي لمدى نفع اجتماعات وحلقات عمل بناء القدرات المتصلة بحق المؤلف</w:t>
            </w:r>
          </w:p>
        </w:tc>
        <w:tc>
          <w:tcPr>
            <w:tcW w:w="2694" w:type="dxa"/>
            <w:gridSpan w:val="2"/>
            <w:tcBorders>
              <w:top w:val="single" w:sz="4" w:space="0" w:color="auto"/>
              <w:left w:val="nil"/>
              <w:bottom w:val="single" w:sz="4" w:space="0" w:color="auto"/>
              <w:right w:val="nil"/>
            </w:tcBorders>
            <w:shd w:val="clear" w:color="auto" w:fill="auto"/>
            <w:tcMar>
              <w:top w:w="110" w:type="dxa"/>
            </w:tcMar>
          </w:tcPr>
          <w:p w:rsidR="00362339" w:rsidRPr="00416502" w:rsidRDefault="00362339" w:rsidP="00631C2F">
            <w:pPr>
              <w:bidi/>
              <w:spacing w:before="60" w:after="60" w:line="280" w:lineRule="exact"/>
              <w:rPr>
                <w:rFonts w:ascii="Arabic Typesetting" w:hAnsi="Arabic Typesetting" w:cs="Arabic Typesetting"/>
                <w:b/>
                <w:color w:val="002060"/>
                <w:sz w:val="30"/>
                <w:szCs w:val="30"/>
                <w:rtl/>
                <w:lang w:bidi="ar-EG"/>
              </w:rPr>
            </w:pPr>
            <w:r w:rsidRPr="00354EB0">
              <w:rPr>
                <w:rFonts w:ascii="Arabic Typesetting" w:hAnsi="Arabic Typesetting" w:cs="Arabic Typesetting"/>
                <w:b/>
                <w:i/>
                <w:iCs/>
                <w:color w:val="002060"/>
                <w:sz w:val="30"/>
                <w:szCs w:val="30"/>
                <w:rtl/>
                <w:lang w:bidi="ar-EG"/>
              </w:rPr>
              <w:t>أسس المقارنة المحدّثة</w:t>
            </w:r>
            <w:r w:rsidRPr="00354EB0">
              <w:rPr>
                <w:rFonts w:ascii="Arabic Typesetting" w:hAnsi="Arabic Typesetting" w:cs="Arabic Typesetting" w:hint="cs"/>
                <w:b/>
                <w:i/>
                <w:iCs/>
                <w:color w:val="002060"/>
                <w:sz w:val="30"/>
                <w:szCs w:val="30"/>
                <w:rtl/>
                <w:lang w:bidi="ar-EG"/>
              </w:rPr>
              <w:t xml:space="preserve"> في </w:t>
            </w:r>
            <w:r w:rsidRPr="00354EB0">
              <w:rPr>
                <w:rFonts w:ascii="Arabic Typesetting" w:hAnsi="Arabic Typesetting" w:cs="Arabic Typesetting"/>
                <w:b/>
                <w:i/>
                <w:iCs/>
                <w:color w:val="002060"/>
                <w:sz w:val="30"/>
                <w:szCs w:val="30"/>
                <w:rtl/>
                <w:lang w:bidi="ar-EG"/>
              </w:rPr>
              <w:t xml:space="preserve">نهاية </w:t>
            </w:r>
            <w:r w:rsidRPr="00354EB0">
              <w:rPr>
                <w:rFonts w:ascii="Arabic Typesetting" w:hAnsi="Arabic Typesetting" w:cs="Arabic Typesetting" w:hint="cs"/>
                <w:b/>
                <w:i/>
                <w:iCs/>
                <w:color w:val="002060"/>
                <w:sz w:val="30"/>
                <w:szCs w:val="30"/>
                <w:rtl/>
                <w:lang w:bidi="ar-EG"/>
              </w:rPr>
              <w:t>2013</w:t>
            </w:r>
            <w:r w:rsidRPr="00354EB0">
              <w:rPr>
                <w:rFonts w:ascii="Arabic Typesetting" w:hAnsi="Arabic Typesetting" w:cs="Arabic Typesetting"/>
                <w:b/>
                <w:i/>
                <w:iCs/>
                <w:color w:val="002060"/>
                <w:sz w:val="30"/>
                <w:szCs w:val="30"/>
                <w:rtl/>
                <w:lang w:bidi="ar-EG"/>
              </w:rPr>
              <w:t>:</w:t>
            </w:r>
            <w:r>
              <w:rPr>
                <w:rFonts w:ascii="Arabic Typesetting" w:hAnsi="Arabic Typesetting" w:cs="Arabic Typesetting" w:hint="cs"/>
                <w:b/>
                <w:color w:val="002060"/>
                <w:sz w:val="30"/>
                <w:szCs w:val="30"/>
                <w:rtl/>
                <w:lang w:bidi="ar-EG"/>
              </w:rPr>
              <w:t xml:space="preserve"> أكثر من 80% من المشاركين في برامج تكوين الكفاءات في مجال حق المؤلف والحقوق المجاورة اعتبروا التدريب الذي تلقونه مفيدا.</w:t>
            </w:r>
          </w:p>
          <w:p w:rsidR="00362339" w:rsidRPr="008D05CD" w:rsidRDefault="00362339" w:rsidP="00631C2F">
            <w:pPr>
              <w:bidi/>
              <w:spacing w:before="60" w:after="60" w:line="280" w:lineRule="exact"/>
              <w:rPr>
                <w:rFonts w:ascii="Arabic Typesetting" w:hAnsi="Arabic Typesetting" w:cs="Arabic Typesetting"/>
                <w:b/>
                <w:sz w:val="30"/>
                <w:szCs w:val="30"/>
                <w:rtl/>
                <w:lang w:bidi="ar-EG"/>
              </w:rPr>
            </w:pPr>
            <w:r w:rsidRPr="001B4C38">
              <w:rPr>
                <w:rFonts w:ascii="Arabic Typesetting" w:hAnsi="Arabic Typesetting" w:cs="Arabic Typesetting"/>
                <w:b/>
                <w:i/>
                <w:iCs/>
                <w:sz w:val="30"/>
                <w:szCs w:val="30"/>
                <w:rtl/>
                <w:lang w:bidi="ar-EG"/>
              </w:rPr>
              <w:t>أسس المقارنة الأصلية: برنامج وميزانية</w:t>
            </w:r>
            <w:r w:rsidRPr="001B4C38">
              <w:rPr>
                <w:rFonts w:ascii="Arabic Typesetting" w:hAnsi="Arabic Typesetting" w:cs="Arabic Typesetting" w:hint="cs"/>
                <w:b/>
                <w:i/>
                <w:iCs/>
                <w:sz w:val="30"/>
                <w:szCs w:val="30"/>
                <w:rtl/>
                <w:lang w:bidi="ar-EG"/>
              </w:rPr>
              <w:t xml:space="preserve"> 2014/15:</w:t>
            </w:r>
            <w:r>
              <w:rPr>
                <w:rFonts w:ascii="Arabic Typesetting" w:hAnsi="Arabic Typesetting" w:cs="Arabic Typesetting" w:hint="cs"/>
                <w:b/>
                <w:sz w:val="30"/>
                <w:szCs w:val="30"/>
                <w:rtl/>
                <w:lang w:bidi="ar-EG"/>
              </w:rPr>
              <w:t xml:space="preserve"> </w:t>
            </w:r>
            <w:r w:rsidRPr="00FF402F">
              <w:rPr>
                <w:rFonts w:ascii="Arabic Typesetting" w:hAnsi="Arabic Typesetting" w:cs="Arabic Typesetting" w:hint="cs"/>
                <w:b/>
                <w:sz w:val="30"/>
                <w:szCs w:val="30"/>
                <w:rtl/>
                <w:lang w:bidi="ar-EG"/>
              </w:rPr>
              <w:t>نسبة الرضا 70%</w:t>
            </w:r>
          </w:p>
        </w:tc>
        <w:tc>
          <w:tcPr>
            <w:tcW w:w="1234" w:type="dxa"/>
            <w:tcBorders>
              <w:left w:val="nil"/>
              <w:bottom w:val="single" w:sz="4" w:space="0" w:color="auto"/>
            </w:tcBorders>
          </w:tcPr>
          <w:p w:rsidR="00362339" w:rsidRDefault="00362339" w:rsidP="00631C2F">
            <w:pPr>
              <w:bidi/>
              <w:spacing w:before="60" w:after="60" w:line="280" w:lineRule="exact"/>
              <w:rPr>
                <w:rFonts w:ascii="Arabic Typesetting" w:hAnsi="Arabic Typesetting" w:cs="Arabic Typesetting"/>
                <w:b/>
                <w:sz w:val="30"/>
                <w:szCs w:val="30"/>
                <w:rtl/>
                <w:lang w:bidi="ar-EG"/>
              </w:rPr>
            </w:pPr>
            <w:r w:rsidRPr="00FF402F">
              <w:rPr>
                <w:rFonts w:ascii="Arabic Typesetting" w:hAnsi="Arabic Typesetting" w:cs="Arabic Typesetting" w:hint="cs"/>
                <w:b/>
                <w:sz w:val="30"/>
                <w:szCs w:val="30"/>
                <w:rtl/>
                <w:lang w:bidi="ar-EG"/>
              </w:rPr>
              <w:t>موافقة أو موافقة بشدة بنسبة 70%</w:t>
            </w:r>
          </w:p>
        </w:tc>
        <w:tc>
          <w:tcPr>
            <w:tcW w:w="2308" w:type="dxa"/>
            <w:tcBorders>
              <w:bottom w:val="single" w:sz="4" w:space="0" w:color="auto"/>
            </w:tcBorders>
            <w:tcMar>
              <w:top w:w="110" w:type="dxa"/>
            </w:tcMar>
          </w:tcPr>
          <w:p w:rsidR="00362339" w:rsidRDefault="00362339" w:rsidP="00631C2F">
            <w:pPr>
              <w:bidi/>
              <w:spacing w:before="60" w:after="60" w:line="280" w:lineRule="exact"/>
              <w:rPr>
                <w:rFonts w:ascii="Arabic Typesetting" w:hAnsi="Arabic Typesetting" w:cs="Arabic Typesetting"/>
                <w:b/>
                <w:sz w:val="30"/>
                <w:szCs w:val="30"/>
                <w:rtl/>
                <w:lang w:bidi="ar-EG"/>
              </w:rPr>
            </w:pPr>
            <w:r>
              <w:rPr>
                <w:rFonts w:ascii="Arabic Typesetting" w:hAnsi="Arabic Typesetting" w:cs="Arabic Typesetting" w:hint="cs"/>
                <w:b/>
                <w:sz w:val="30"/>
                <w:szCs w:val="30"/>
                <w:rtl/>
                <w:lang w:bidi="ar-EG"/>
              </w:rPr>
              <w:t>أكثر من 80%</w:t>
            </w:r>
          </w:p>
        </w:tc>
        <w:tc>
          <w:tcPr>
            <w:tcW w:w="994" w:type="dxa"/>
            <w:tcBorders>
              <w:bottom w:val="single" w:sz="4" w:space="0" w:color="auto"/>
            </w:tcBorders>
            <w:tcMar>
              <w:top w:w="110" w:type="dxa"/>
            </w:tcMar>
          </w:tcPr>
          <w:p w:rsidR="00362339" w:rsidRDefault="00362339" w:rsidP="00631C2F">
            <w:pPr>
              <w:keepNext/>
              <w:bidi/>
              <w:spacing w:before="60" w:after="60" w:line="280" w:lineRule="exact"/>
              <w:rPr>
                <w:rFonts w:ascii="Arabic Typesetting" w:hAnsi="Arabic Typesetting" w:cs="Arabic Typesetting"/>
                <w:b/>
                <w:bCs/>
                <w:color w:val="008000"/>
                <w:sz w:val="30"/>
                <w:szCs w:val="30"/>
                <w:rtl/>
                <w:lang w:bidi="ar-EG"/>
              </w:rPr>
            </w:pPr>
            <w:r>
              <w:rPr>
                <w:rFonts w:ascii="Arabic Typesetting" w:hAnsi="Arabic Typesetting" w:cs="Arabic Typesetting" w:hint="cs"/>
                <w:b/>
                <w:bCs/>
                <w:color w:val="008000"/>
                <w:sz w:val="30"/>
                <w:szCs w:val="30"/>
                <w:rtl/>
                <w:lang w:bidi="ar-EG"/>
              </w:rPr>
              <w:t>ثابت</w:t>
            </w:r>
          </w:p>
        </w:tc>
      </w:tr>
      <w:tr w:rsidR="00362339" w:rsidRPr="00FE3908" w:rsidTr="00631C2F">
        <w:trPr>
          <w:trHeight w:val="148"/>
        </w:trPr>
        <w:tc>
          <w:tcPr>
            <w:tcW w:w="2125" w:type="dxa"/>
            <w:tcBorders>
              <w:bottom w:val="single" w:sz="4" w:space="0" w:color="auto"/>
            </w:tcBorders>
            <w:tcMar>
              <w:top w:w="110" w:type="dxa"/>
            </w:tcMar>
          </w:tcPr>
          <w:p w:rsidR="00362339" w:rsidRPr="008D05CD" w:rsidRDefault="00362339" w:rsidP="00631C2F">
            <w:pPr>
              <w:bidi/>
              <w:spacing w:before="60" w:after="60" w:line="280" w:lineRule="exact"/>
              <w:rPr>
                <w:rFonts w:ascii="Arabic Typesetting" w:hAnsi="Arabic Typesetting" w:cs="Arabic Typesetting"/>
                <w:b/>
                <w:sz w:val="30"/>
                <w:szCs w:val="30"/>
                <w:rtl/>
                <w:lang w:bidi="ar-EG"/>
              </w:rPr>
            </w:pPr>
            <w:r w:rsidRPr="00835298">
              <w:rPr>
                <w:rFonts w:ascii="Arabic Typesetting" w:hAnsi="Arabic Typesetting" w:cs="Arabic Typesetting" w:hint="cs"/>
                <w:b/>
                <w:sz w:val="30"/>
                <w:szCs w:val="30"/>
                <w:rtl/>
                <w:lang w:bidi="ar-EG"/>
              </w:rPr>
              <w:t>عدد الدول الأعضاء التي تبادر بتحسين استخدامها لنظام حق المؤلف والحقوق المجاورة من أجل الانتفاع بالطاقات الاقتصادية الكامنة لمصنفاتها ومنتجاتها الثقافية</w:t>
            </w:r>
          </w:p>
        </w:tc>
        <w:tc>
          <w:tcPr>
            <w:tcW w:w="2694" w:type="dxa"/>
            <w:gridSpan w:val="2"/>
            <w:tcBorders>
              <w:top w:val="single" w:sz="4" w:space="0" w:color="auto"/>
              <w:bottom w:val="single" w:sz="4" w:space="0" w:color="auto"/>
            </w:tcBorders>
            <w:shd w:val="clear" w:color="auto" w:fill="auto"/>
            <w:tcMar>
              <w:top w:w="110" w:type="dxa"/>
            </w:tcMar>
          </w:tcPr>
          <w:p w:rsidR="00362339" w:rsidRPr="00416502" w:rsidRDefault="00362339" w:rsidP="00631C2F">
            <w:pPr>
              <w:bidi/>
              <w:spacing w:before="60" w:after="60" w:line="280" w:lineRule="exact"/>
              <w:rPr>
                <w:rFonts w:ascii="Arabic Typesetting" w:hAnsi="Arabic Typesetting" w:cs="Arabic Typesetting"/>
                <w:b/>
                <w:color w:val="002060"/>
                <w:sz w:val="30"/>
                <w:szCs w:val="30"/>
                <w:rtl/>
                <w:lang w:bidi="ar-EG"/>
              </w:rPr>
            </w:pPr>
            <w:r w:rsidRPr="00354EB0">
              <w:rPr>
                <w:rFonts w:ascii="Arabic Typesetting" w:hAnsi="Arabic Typesetting" w:cs="Arabic Typesetting"/>
                <w:b/>
                <w:i/>
                <w:iCs/>
                <w:color w:val="002060"/>
                <w:sz w:val="30"/>
                <w:szCs w:val="30"/>
                <w:rtl/>
                <w:lang w:bidi="ar-EG"/>
              </w:rPr>
              <w:t>أسس المقارنة المحدّثة</w:t>
            </w:r>
            <w:r w:rsidRPr="00354EB0">
              <w:rPr>
                <w:rFonts w:ascii="Arabic Typesetting" w:hAnsi="Arabic Typesetting" w:cs="Arabic Typesetting" w:hint="cs"/>
                <w:b/>
                <w:i/>
                <w:iCs/>
                <w:color w:val="002060"/>
                <w:sz w:val="30"/>
                <w:szCs w:val="30"/>
                <w:rtl/>
                <w:lang w:bidi="ar-EG"/>
              </w:rPr>
              <w:t xml:space="preserve"> في </w:t>
            </w:r>
            <w:r w:rsidRPr="00354EB0">
              <w:rPr>
                <w:rFonts w:ascii="Arabic Typesetting" w:hAnsi="Arabic Typesetting" w:cs="Arabic Typesetting"/>
                <w:b/>
                <w:i/>
                <w:iCs/>
                <w:color w:val="002060"/>
                <w:sz w:val="30"/>
                <w:szCs w:val="30"/>
                <w:rtl/>
                <w:lang w:bidi="ar-EG"/>
              </w:rPr>
              <w:t xml:space="preserve">نهاية </w:t>
            </w:r>
            <w:r w:rsidRPr="00354EB0">
              <w:rPr>
                <w:rFonts w:ascii="Arabic Typesetting" w:hAnsi="Arabic Typesetting" w:cs="Arabic Typesetting" w:hint="cs"/>
                <w:b/>
                <w:i/>
                <w:iCs/>
                <w:color w:val="002060"/>
                <w:sz w:val="30"/>
                <w:szCs w:val="30"/>
                <w:rtl/>
                <w:lang w:bidi="ar-EG"/>
              </w:rPr>
              <w:t>2013</w:t>
            </w:r>
            <w:r w:rsidRPr="00354EB0">
              <w:rPr>
                <w:rFonts w:ascii="Arabic Typesetting" w:hAnsi="Arabic Typesetting" w:cs="Arabic Typesetting"/>
                <w:b/>
                <w:i/>
                <w:iCs/>
                <w:color w:val="002060"/>
                <w:sz w:val="30"/>
                <w:szCs w:val="30"/>
                <w:rtl/>
                <w:lang w:bidi="ar-EG"/>
              </w:rPr>
              <w:t>:</w:t>
            </w:r>
            <w:r>
              <w:rPr>
                <w:rFonts w:ascii="Arabic Typesetting" w:hAnsi="Arabic Typesetting" w:cs="Arabic Typesetting" w:hint="cs"/>
                <w:b/>
                <w:color w:val="002060"/>
                <w:sz w:val="30"/>
                <w:szCs w:val="30"/>
                <w:rtl/>
                <w:lang w:bidi="ar-EG"/>
              </w:rPr>
              <w:t xml:space="preserve"> </w:t>
            </w:r>
            <w:r w:rsidRPr="00835298">
              <w:rPr>
                <w:rFonts w:ascii="Arabic Typesetting" w:hAnsi="Arabic Typesetting" w:cs="Arabic Typesetting"/>
                <w:b/>
                <w:color w:val="002060"/>
                <w:sz w:val="30"/>
                <w:szCs w:val="30"/>
                <w:rtl/>
                <w:lang w:bidi="ar-EG"/>
              </w:rPr>
              <w:t xml:space="preserve">60% من البلدان </w:t>
            </w:r>
            <w:r>
              <w:rPr>
                <w:rFonts w:ascii="Arabic Typesetting" w:hAnsi="Arabic Typesetting" w:cs="Arabic Typesetting" w:hint="cs"/>
                <w:b/>
                <w:color w:val="002060"/>
                <w:sz w:val="30"/>
                <w:szCs w:val="30"/>
                <w:rtl/>
                <w:lang w:bidi="ar-EG"/>
              </w:rPr>
              <w:t xml:space="preserve">التي </w:t>
            </w:r>
            <w:r w:rsidRPr="00835298">
              <w:rPr>
                <w:rFonts w:ascii="Arabic Typesetting" w:hAnsi="Arabic Typesetting" w:cs="Arabic Typesetting"/>
                <w:b/>
                <w:color w:val="002060"/>
                <w:sz w:val="30"/>
                <w:szCs w:val="30"/>
                <w:rtl/>
                <w:lang w:bidi="ar-EG"/>
              </w:rPr>
              <w:t>تلقت المساعدة</w:t>
            </w:r>
          </w:p>
          <w:p w:rsidR="00362339" w:rsidRPr="00835298" w:rsidRDefault="00362339" w:rsidP="00631C2F">
            <w:pPr>
              <w:bidi/>
              <w:spacing w:before="60" w:after="60" w:line="280" w:lineRule="exact"/>
              <w:rPr>
                <w:rFonts w:ascii="Arabic Typesetting" w:hAnsi="Arabic Typesetting" w:cs="Arabic Typesetting"/>
                <w:b/>
                <w:sz w:val="30"/>
                <w:szCs w:val="30"/>
                <w:rtl/>
                <w:lang w:bidi="ar-EG"/>
              </w:rPr>
            </w:pPr>
            <w:r w:rsidRPr="001B4C38">
              <w:rPr>
                <w:rFonts w:ascii="Arabic Typesetting" w:hAnsi="Arabic Typesetting" w:cs="Arabic Typesetting"/>
                <w:b/>
                <w:i/>
                <w:iCs/>
                <w:sz w:val="30"/>
                <w:szCs w:val="30"/>
                <w:rtl/>
                <w:lang w:bidi="ar-EG"/>
              </w:rPr>
              <w:t>أسس المقارنة الأصلية: برنامج وميزانية</w:t>
            </w:r>
            <w:r w:rsidRPr="001B4C38">
              <w:rPr>
                <w:rFonts w:ascii="Arabic Typesetting" w:hAnsi="Arabic Typesetting" w:cs="Arabic Typesetting" w:hint="cs"/>
                <w:b/>
                <w:i/>
                <w:iCs/>
                <w:sz w:val="30"/>
                <w:szCs w:val="30"/>
                <w:rtl/>
                <w:lang w:bidi="ar-EG"/>
              </w:rPr>
              <w:t xml:space="preserve"> 2014/15:</w:t>
            </w:r>
            <w:r>
              <w:rPr>
                <w:rFonts w:ascii="Arabic Typesetting" w:hAnsi="Arabic Typesetting" w:cs="Arabic Typesetting" w:hint="cs"/>
                <w:b/>
                <w:sz w:val="30"/>
                <w:szCs w:val="30"/>
                <w:rtl/>
                <w:lang w:bidi="ar-EG"/>
              </w:rPr>
              <w:t xml:space="preserve"> </w:t>
            </w:r>
            <w:r w:rsidRPr="00835298">
              <w:rPr>
                <w:rFonts w:ascii="Arabic Typesetting" w:hAnsi="Arabic Typesetting" w:cs="Arabic Typesetting" w:hint="cs"/>
                <w:b/>
                <w:sz w:val="30"/>
                <w:szCs w:val="30"/>
                <w:rtl/>
                <w:lang w:bidi="ar-EG"/>
              </w:rPr>
              <w:t xml:space="preserve">60% من البلدان التي </w:t>
            </w:r>
            <w:r>
              <w:rPr>
                <w:rFonts w:ascii="Arabic Typesetting" w:hAnsi="Arabic Typesetting" w:cs="Arabic Typesetting" w:hint="cs"/>
                <w:b/>
                <w:sz w:val="30"/>
                <w:szCs w:val="30"/>
                <w:rtl/>
                <w:lang w:bidi="ar-EG"/>
              </w:rPr>
              <w:t>طلبت</w:t>
            </w:r>
            <w:r w:rsidRPr="00835298">
              <w:rPr>
                <w:rFonts w:ascii="Arabic Typesetting" w:hAnsi="Arabic Typesetting" w:cs="Arabic Typesetting" w:hint="cs"/>
                <w:b/>
                <w:sz w:val="30"/>
                <w:szCs w:val="30"/>
                <w:rtl/>
                <w:lang w:bidi="ar-EG"/>
              </w:rPr>
              <w:t xml:space="preserve"> المساعدة</w:t>
            </w:r>
            <w:r>
              <w:rPr>
                <w:rFonts w:ascii="Arabic Typesetting" w:hAnsi="Arabic Typesetting" w:cs="Arabic Typesetting" w:hint="cs"/>
                <w:b/>
                <w:sz w:val="30"/>
                <w:szCs w:val="30"/>
                <w:rtl/>
                <w:lang w:bidi="ar-EG"/>
              </w:rPr>
              <w:t xml:space="preserve"> التقنية</w:t>
            </w:r>
          </w:p>
        </w:tc>
        <w:tc>
          <w:tcPr>
            <w:tcW w:w="1234" w:type="dxa"/>
            <w:tcBorders>
              <w:bottom w:val="single" w:sz="4" w:space="0" w:color="auto"/>
            </w:tcBorders>
          </w:tcPr>
          <w:p w:rsidR="00362339" w:rsidRPr="00FF402F" w:rsidRDefault="00362339" w:rsidP="00631C2F">
            <w:pPr>
              <w:bidi/>
              <w:spacing w:before="60" w:after="60" w:line="280" w:lineRule="exact"/>
              <w:rPr>
                <w:rFonts w:ascii="Arabic Typesetting" w:hAnsi="Arabic Typesetting" w:cs="Arabic Typesetting"/>
                <w:b/>
                <w:sz w:val="30"/>
                <w:szCs w:val="30"/>
                <w:rtl/>
                <w:lang w:bidi="ar-EG"/>
              </w:rPr>
            </w:pPr>
            <w:r w:rsidRPr="00835298">
              <w:rPr>
                <w:rFonts w:ascii="Arabic Typesetting" w:hAnsi="Arabic Typesetting" w:cs="Arabic Typesetting" w:hint="cs"/>
                <w:b/>
                <w:sz w:val="30"/>
                <w:szCs w:val="30"/>
                <w:rtl/>
                <w:lang w:bidi="ar-EG"/>
              </w:rPr>
              <w:t>60% من البلدان التي تلقت المساعدة</w:t>
            </w:r>
          </w:p>
        </w:tc>
        <w:tc>
          <w:tcPr>
            <w:tcW w:w="2308" w:type="dxa"/>
            <w:tcBorders>
              <w:bottom w:val="single" w:sz="4" w:space="0" w:color="auto"/>
            </w:tcBorders>
            <w:tcMar>
              <w:top w:w="110" w:type="dxa"/>
            </w:tcMar>
          </w:tcPr>
          <w:p w:rsidR="00362339" w:rsidRDefault="00362339" w:rsidP="00631C2F">
            <w:pPr>
              <w:bidi/>
              <w:spacing w:before="60" w:after="60" w:line="280" w:lineRule="exact"/>
              <w:rPr>
                <w:rFonts w:ascii="Arabic Typesetting" w:hAnsi="Arabic Typesetting" w:cs="Arabic Typesetting"/>
                <w:b/>
                <w:sz w:val="30"/>
                <w:szCs w:val="30"/>
                <w:rtl/>
                <w:lang w:bidi="ar-EG"/>
              </w:rPr>
            </w:pPr>
            <w:r>
              <w:rPr>
                <w:rFonts w:ascii="Arabic Typesetting" w:hAnsi="Arabic Typesetting" w:cs="Arabic Typesetting" w:hint="cs"/>
                <w:b/>
                <w:sz w:val="30"/>
                <w:szCs w:val="30"/>
                <w:rtl/>
                <w:lang w:bidi="ar-EG"/>
              </w:rPr>
              <w:t>أكثر من 60%</w:t>
            </w:r>
          </w:p>
        </w:tc>
        <w:tc>
          <w:tcPr>
            <w:tcW w:w="994" w:type="dxa"/>
            <w:tcBorders>
              <w:bottom w:val="single" w:sz="4" w:space="0" w:color="auto"/>
            </w:tcBorders>
            <w:tcMar>
              <w:top w:w="110" w:type="dxa"/>
            </w:tcMar>
          </w:tcPr>
          <w:p w:rsidR="00362339" w:rsidRDefault="00362339" w:rsidP="00631C2F">
            <w:pPr>
              <w:keepNext/>
              <w:bidi/>
              <w:spacing w:before="60" w:after="60" w:line="280" w:lineRule="exact"/>
              <w:rPr>
                <w:rFonts w:ascii="Arabic Typesetting" w:hAnsi="Arabic Typesetting" w:cs="Arabic Typesetting"/>
                <w:b/>
                <w:bCs/>
                <w:color w:val="008000"/>
                <w:sz w:val="30"/>
                <w:szCs w:val="30"/>
                <w:rtl/>
                <w:lang w:bidi="ar-EG"/>
              </w:rPr>
            </w:pPr>
            <w:r>
              <w:rPr>
                <w:rFonts w:ascii="Arabic Typesetting" w:hAnsi="Arabic Typesetting" w:cs="Arabic Typesetting" w:hint="cs"/>
                <w:b/>
                <w:bCs/>
                <w:color w:val="008000"/>
                <w:sz w:val="30"/>
                <w:szCs w:val="30"/>
                <w:rtl/>
                <w:lang w:bidi="ar-EG"/>
              </w:rPr>
              <w:t>ثابت</w:t>
            </w:r>
          </w:p>
        </w:tc>
      </w:tr>
      <w:tr w:rsidR="00362339" w:rsidRPr="00FE3908" w:rsidTr="00631C2F">
        <w:trPr>
          <w:trHeight w:val="537"/>
        </w:trPr>
        <w:tc>
          <w:tcPr>
            <w:tcW w:w="9355" w:type="dxa"/>
            <w:gridSpan w:val="6"/>
            <w:tcBorders>
              <w:top w:val="single" w:sz="4" w:space="0" w:color="auto"/>
              <w:bottom w:val="single" w:sz="4" w:space="0" w:color="auto"/>
            </w:tcBorders>
            <w:shd w:val="clear" w:color="auto" w:fill="CCFFFF"/>
            <w:tcMar>
              <w:top w:w="110" w:type="dxa"/>
            </w:tcMar>
            <w:vAlign w:val="center"/>
          </w:tcPr>
          <w:p w:rsidR="00362339" w:rsidRPr="00FE3908" w:rsidRDefault="00362339" w:rsidP="00631C2F">
            <w:pPr>
              <w:keepNext/>
              <w:bidi/>
              <w:spacing w:before="60" w:after="60" w:line="280" w:lineRule="exact"/>
              <w:ind w:left="1167" w:hanging="1167"/>
              <w:rPr>
                <w:rFonts w:ascii="Arabic Typesetting" w:hAnsi="Arabic Typesetting" w:cs="Arabic Typesetting"/>
                <w:b/>
                <w:sz w:val="30"/>
                <w:szCs w:val="30"/>
                <w:lang w:bidi="ar-EG"/>
              </w:rPr>
            </w:pPr>
            <w:r w:rsidRPr="00FE3908">
              <w:rPr>
                <w:rFonts w:ascii="Arabic Typesetting" w:hAnsi="Arabic Typesetting" w:cs="Arabic Typesetting"/>
                <w:bCs/>
                <w:sz w:val="30"/>
                <w:szCs w:val="30"/>
                <w:rtl/>
                <w:lang w:bidi="ar-EG"/>
              </w:rPr>
              <w:t xml:space="preserve">النتيجة </w:t>
            </w:r>
            <w:r w:rsidRPr="00FE3908">
              <w:rPr>
                <w:rFonts w:ascii="Arabic Typesetting" w:hAnsi="Arabic Typesetting" w:cs="Arabic Typesetting"/>
                <w:bCs/>
                <w:sz w:val="30"/>
                <w:szCs w:val="30"/>
                <w:shd w:val="clear" w:color="auto" w:fill="CCFFFF"/>
                <w:rtl/>
                <w:lang w:bidi="ar-EG"/>
              </w:rPr>
              <w:t xml:space="preserve">المرتقبة: </w:t>
            </w:r>
            <w:r w:rsidRPr="00835E09">
              <w:rPr>
                <w:rFonts w:ascii="Arabic Typesetting" w:hAnsi="Arabic Typesetting" w:cs="Arabic Typesetting" w:hint="cs"/>
                <w:b/>
                <w:sz w:val="30"/>
                <w:szCs w:val="30"/>
                <w:shd w:val="clear" w:color="auto" w:fill="CCFFFF"/>
                <w:rtl/>
                <w:lang w:bidi="ar-EG"/>
              </w:rPr>
              <w:tab/>
            </w:r>
            <w:r w:rsidRPr="00835E09">
              <w:rPr>
                <w:rFonts w:ascii="Arabic Typesetting" w:hAnsi="Arabic Typesetting" w:cs="Arabic Typesetting" w:hint="cs"/>
                <w:sz w:val="30"/>
                <w:szCs w:val="30"/>
                <w:rtl/>
                <w:lang w:bidi="ar-EG"/>
              </w:rPr>
              <w:t xml:space="preserve">ه </w:t>
            </w:r>
            <w:r>
              <w:rPr>
                <w:rFonts w:ascii="Arabic Typesetting" w:hAnsi="Arabic Typesetting" w:cs="Arabic Typesetting" w:hint="cs"/>
                <w:sz w:val="30"/>
                <w:szCs w:val="30"/>
                <w:rtl/>
                <w:lang w:bidi="ar-EG"/>
              </w:rPr>
              <w:t>2</w:t>
            </w:r>
            <w:r w:rsidRPr="00835E09">
              <w:rPr>
                <w:rFonts w:ascii="Arabic Typesetting" w:hAnsi="Arabic Typesetting" w:cs="Arabic Typesetting" w:hint="cs"/>
                <w:sz w:val="30"/>
                <w:szCs w:val="30"/>
                <w:rtl/>
                <w:lang w:bidi="ar-EG"/>
              </w:rPr>
              <w:t>.</w:t>
            </w:r>
            <w:r>
              <w:rPr>
                <w:rFonts w:ascii="Arabic Typesetting" w:hAnsi="Arabic Typesetting" w:cs="Arabic Typesetting" w:hint="cs"/>
                <w:sz w:val="30"/>
                <w:szCs w:val="30"/>
                <w:rtl/>
                <w:lang w:bidi="ar-EG"/>
              </w:rPr>
              <w:t>4</w:t>
            </w:r>
            <w:r w:rsidRPr="00835E09">
              <w:rPr>
                <w:rFonts w:ascii="Arabic Typesetting" w:hAnsi="Arabic Typesetting" w:cs="Arabic Typesetting" w:hint="cs"/>
                <w:sz w:val="30"/>
                <w:szCs w:val="30"/>
                <w:rtl/>
                <w:lang w:bidi="ar-EG"/>
              </w:rPr>
              <w:t xml:space="preserve"> </w:t>
            </w:r>
            <w:r w:rsidRPr="001B4C38">
              <w:rPr>
                <w:rFonts w:ascii="Arabic Typesetting" w:hAnsi="Arabic Typesetting" w:cs="Arabic Typesetting"/>
                <w:b/>
                <w:sz w:val="30"/>
                <w:szCs w:val="30"/>
                <w:shd w:val="clear" w:color="auto" w:fill="CCFFFF"/>
                <w:rtl/>
                <w:lang w:bidi="ar-EG"/>
              </w:rPr>
              <w:t>تحسين النفاذ إلى المعلومات المتعلقة بالملكية الفكرية واستخدامها من قبل مؤسسات الملكية الفكرية والجمهور لتشجيع الابتكار والإبداع</w:t>
            </w:r>
          </w:p>
        </w:tc>
      </w:tr>
      <w:tr w:rsidR="00362339" w:rsidRPr="00FE3908" w:rsidTr="00631C2F">
        <w:trPr>
          <w:trHeight w:val="148"/>
        </w:trPr>
        <w:tc>
          <w:tcPr>
            <w:tcW w:w="2316" w:type="dxa"/>
            <w:gridSpan w:val="2"/>
            <w:tcBorders>
              <w:top w:val="single" w:sz="4" w:space="0" w:color="auto"/>
            </w:tcBorders>
            <w:tcMar>
              <w:top w:w="110" w:type="dxa"/>
            </w:tcMar>
          </w:tcPr>
          <w:p w:rsidR="00362339" w:rsidRPr="00FE3908" w:rsidRDefault="00362339" w:rsidP="00631C2F">
            <w:pPr>
              <w:keepNext/>
              <w:bidi/>
              <w:spacing w:before="60" w:after="60" w:line="280" w:lineRule="exact"/>
              <w:rPr>
                <w:rFonts w:ascii="Arabic Typesetting" w:hAnsi="Arabic Typesetting" w:cs="Arabic Typesetting"/>
                <w:b/>
                <w:sz w:val="30"/>
                <w:szCs w:val="30"/>
                <w:rtl/>
                <w:lang w:bidi="ar-EG"/>
              </w:rPr>
            </w:pPr>
            <w:r w:rsidRPr="00FE3908">
              <w:rPr>
                <w:rFonts w:ascii="Arabic Typesetting" w:hAnsi="Arabic Typesetting" w:cs="Arabic Typesetting"/>
                <w:bCs/>
                <w:sz w:val="30"/>
                <w:szCs w:val="30"/>
                <w:rtl/>
                <w:lang w:bidi="ar-EG"/>
              </w:rPr>
              <w:t>مؤشرات الأداء</w:t>
            </w:r>
          </w:p>
        </w:tc>
        <w:tc>
          <w:tcPr>
            <w:tcW w:w="2503" w:type="dxa"/>
            <w:tcBorders>
              <w:top w:val="single" w:sz="4" w:space="0" w:color="auto"/>
              <w:bottom w:val="nil"/>
            </w:tcBorders>
            <w:shd w:val="clear" w:color="auto" w:fill="auto"/>
            <w:tcMar>
              <w:top w:w="110" w:type="dxa"/>
            </w:tcMar>
            <w:vAlign w:val="center"/>
          </w:tcPr>
          <w:p w:rsidR="00362339" w:rsidRPr="00FE3908" w:rsidRDefault="00362339" w:rsidP="00631C2F">
            <w:pPr>
              <w:keepNext/>
              <w:bidi/>
              <w:spacing w:before="60" w:after="60" w:line="280" w:lineRule="exact"/>
              <w:rPr>
                <w:rFonts w:ascii="Arabic Typesetting" w:hAnsi="Arabic Typesetting" w:cs="Arabic Typesetting"/>
                <w:bCs/>
                <w:sz w:val="30"/>
                <w:szCs w:val="30"/>
                <w:rtl/>
                <w:lang w:bidi="ar-EG"/>
              </w:rPr>
            </w:pPr>
            <w:r w:rsidRPr="00FE3908">
              <w:rPr>
                <w:rFonts w:ascii="Arabic Typesetting" w:hAnsi="Arabic Typesetting" w:cs="Arabic Typesetting"/>
                <w:bCs/>
                <w:sz w:val="30"/>
                <w:szCs w:val="30"/>
                <w:rtl/>
                <w:lang w:bidi="ar-EG"/>
              </w:rPr>
              <w:t>أسس المقارنة</w:t>
            </w:r>
          </w:p>
        </w:tc>
        <w:tc>
          <w:tcPr>
            <w:tcW w:w="1234" w:type="dxa"/>
            <w:tcBorders>
              <w:top w:val="single" w:sz="4" w:space="0" w:color="auto"/>
            </w:tcBorders>
            <w:vAlign w:val="center"/>
          </w:tcPr>
          <w:p w:rsidR="00362339" w:rsidRPr="00FE3908" w:rsidRDefault="00362339" w:rsidP="00631C2F">
            <w:pPr>
              <w:keepNext/>
              <w:bidi/>
              <w:spacing w:before="60" w:after="60" w:line="280" w:lineRule="exact"/>
              <w:rPr>
                <w:rFonts w:ascii="Arabic Typesetting" w:hAnsi="Arabic Typesetting" w:cs="Arabic Typesetting"/>
                <w:bCs/>
                <w:sz w:val="30"/>
                <w:szCs w:val="30"/>
                <w:rtl/>
                <w:lang w:bidi="ar-EG"/>
              </w:rPr>
            </w:pPr>
            <w:r w:rsidRPr="00FE3908">
              <w:rPr>
                <w:rFonts w:ascii="Arabic Typesetting" w:hAnsi="Arabic Typesetting" w:cs="Arabic Typesetting"/>
                <w:bCs/>
                <w:sz w:val="30"/>
                <w:szCs w:val="30"/>
                <w:rtl/>
                <w:lang w:bidi="ar-EG"/>
              </w:rPr>
              <w:t>الأهداف</w:t>
            </w:r>
          </w:p>
        </w:tc>
        <w:tc>
          <w:tcPr>
            <w:tcW w:w="2308" w:type="dxa"/>
            <w:tcBorders>
              <w:top w:val="single" w:sz="4" w:space="0" w:color="auto"/>
            </w:tcBorders>
            <w:tcMar>
              <w:top w:w="110" w:type="dxa"/>
            </w:tcMar>
          </w:tcPr>
          <w:p w:rsidR="00362339" w:rsidRPr="00FE3908" w:rsidRDefault="00362339" w:rsidP="00631C2F">
            <w:pPr>
              <w:keepNext/>
              <w:bidi/>
              <w:spacing w:before="60" w:after="60" w:line="280" w:lineRule="exact"/>
              <w:rPr>
                <w:rFonts w:ascii="Arabic Typesetting" w:hAnsi="Arabic Typesetting" w:cs="Arabic Typesetting"/>
                <w:b/>
                <w:sz w:val="30"/>
                <w:szCs w:val="30"/>
                <w:rtl/>
                <w:lang w:bidi="ar-EG"/>
              </w:rPr>
            </w:pPr>
            <w:r w:rsidRPr="00FE3908">
              <w:rPr>
                <w:rFonts w:ascii="Arabic Typesetting" w:hAnsi="Arabic Typesetting" w:cs="Arabic Typesetting"/>
                <w:bCs/>
                <w:sz w:val="30"/>
                <w:szCs w:val="30"/>
                <w:rtl/>
                <w:lang w:bidi="ar-EG"/>
              </w:rPr>
              <w:t>بيانات الأداء</w:t>
            </w:r>
          </w:p>
        </w:tc>
        <w:tc>
          <w:tcPr>
            <w:tcW w:w="994" w:type="dxa"/>
            <w:tcBorders>
              <w:top w:val="single" w:sz="4" w:space="0" w:color="auto"/>
            </w:tcBorders>
            <w:tcMar>
              <w:top w:w="110" w:type="dxa"/>
            </w:tcMar>
          </w:tcPr>
          <w:p w:rsidR="00362339" w:rsidRPr="00FE3908" w:rsidRDefault="00362339" w:rsidP="00631C2F">
            <w:pPr>
              <w:keepNext/>
              <w:bidi/>
              <w:spacing w:before="60" w:after="60" w:line="280" w:lineRule="exact"/>
              <w:rPr>
                <w:rFonts w:ascii="Arabic Typesetting" w:hAnsi="Arabic Typesetting" w:cs="Arabic Typesetting"/>
                <w:b/>
                <w:bCs/>
                <w:sz w:val="30"/>
                <w:szCs w:val="30"/>
                <w:rtl/>
                <w:lang w:bidi="ar-EG"/>
              </w:rPr>
            </w:pPr>
            <w:r w:rsidRPr="00FE3908">
              <w:rPr>
                <w:rFonts w:ascii="Arabic Typesetting" w:hAnsi="Arabic Typesetting" w:cs="Arabic Typesetting"/>
                <w:bCs/>
                <w:sz w:val="30"/>
                <w:szCs w:val="30"/>
                <w:rtl/>
                <w:lang w:bidi="ar-EG"/>
              </w:rPr>
              <w:t>السير</w:t>
            </w:r>
          </w:p>
        </w:tc>
      </w:tr>
      <w:tr w:rsidR="00362339" w:rsidRPr="00FE3908" w:rsidTr="00631C2F">
        <w:trPr>
          <w:trHeight w:val="148"/>
        </w:trPr>
        <w:tc>
          <w:tcPr>
            <w:tcW w:w="2316" w:type="dxa"/>
            <w:gridSpan w:val="2"/>
            <w:tcMar>
              <w:top w:w="110" w:type="dxa"/>
            </w:tcMar>
          </w:tcPr>
          <w:p w:rsidR="00362339" w:rsidRPr="00FE3908" w:rsidRDefault="00362339" w:rsidP="00631C2F">
            <w:pPr>
              <w:bidi/>
              <w:spacing w:before="60" w:after="60" w:line="280" w:lineRule="exact"/>
              <w:rPr>
                <w:rFonts w:ascii="Arabic Typesetting" w:hAnsi="Arabic Typesetting" w:cs="Arabic Typesetting"/>
                <w:b/>
                <w:sz w:val="30"/>
                <w:szCs w:val="30"/>
                <w:lang w:bidi="ar-EG"/>
              </w:rPr>
            </w:pPr>
            <w:r w:rsidRPr="008C4D23">
              <w:rPr>
                <w:rFonts w:ascii="Arabic Typesetting" w:hAnsi="Arabic Typesetting" w:cs="Arabic Typesetting" w:hint="cs"/>
                <w:b/>
                <w:sz w:val="30"/>
                <w:szCs w:val="30"/>
                <w:rtl/>
                <w:lang w:bidi="ar-EG"/>
              </w:rPr>
              <w:t xml:space="preserve">عدد الوسطاء الموثوقين وأصحاب الحقوق الذين انضموا إلى شبكة نظام </w:t>
            </w:r>
            <w:r w:rsidRPr="008C4D23">
              <w:rPr>
                <w:rFonts w:ascii="Arabic Typesetting" w:hAnsi="Arabic Typesetting" w:cs="Arabic Typesetting"/>
                <w:b/>
                <w:sz w:val="30"/>
                <w:szCs w:val="30"/>
                <w:rtl/>
                <w:lang w:bidi="ar-EG"/>
              </w:rPr>
              <w:t>الوسطاء الموثوقين للموارد المتاحة عالمي</w:t>
            </w:r>
            <w:r w:rsidRPr="008C4D23">
              <w:rPr>
                <w:rFonts w:ascii="Arabic Typesetting" w:hAnsi="Arabic Typesetting" w:cs="Arabic Typesetting" w:hint="cs"/>
                <w:b/>
                <w:sz w:val="30"/>
                <w:szCs w:val="30"/>
                <w:rtl/>
                <w:lang w:bidi="ar-EG"/>
              </w:rPr>
              <w:t>ا، بما في ذلك البلدان النامية والبلدان الأقل نموا</w:t>
            </w:r>
          </w:p>
        </w:tc>
        <w:tc>
          <w:tcPr>
            <w:tcW w:w="2503" w:type="dxa"/>
            <w:tcBorders>
              <w:top w:val="nil"/>
              <w:bottom w:val="nil"/>
            </w:tcBorders>
            <w:shd w:val="clear" w:color="auto" w:fill="auto"/>
            <w:tcMar>
              <w:top w:w="110" w:type="dxa"/>
            </w:tcMar>
          </w:tcPr>
          <w:p w:rsidR="00362339" w:rsidRDefault="00362339" w:rsidP="00631C2F">
            <w:pPr>
              <w:bidi/>
              <w:spacing w:before="60" w:after="60" w:line="280" w:lineRule="exact"/>
              <w:rPr>
                <w:rFonts w:ascii="Arabic Typesetting" w:hAnsi="Arabic Typesetting" w:cs="Arabic Typesetting"/>
                <w:color w:val="002060"/>
                <w:sz w:val="30"/>
                <w:szCs w:val="30"/>
                <w:rtl/>
                <w:lang w:bidi="ar-EG"/>
              </w:rPr>
            </w:pPr>
            <w:r w:rsidRPr="00354EB0">
              <w:rPr>
                <w:rFonts w:ascii="Arabic Typesetting" w:hAnsi="Arabic Typesetting" w:cs="Arabic Typesetting"/>
                <w:b/>
                <w:i/>
                <w:iCs/>
                <w:color w:val="002060"/>
                <w:sz w:val="30"/>
                <w:szCs w:val="30"/>
                <w:rtl/>
                <w:lang w:bidi="ar-EG"/>
              </w:rPr>
              <w:t>أسس المقارنة المحدّثة</w:t>
            </w:r>
            <w:r w:rsidRPr="00354EB0">
              <w:rPr>
                <w:rFonts w:ascii="Arabic Typesetting" w:hAnsi="Arabic Typesetting" w:cs="Arabic Typesetting" w:hint="cs"/>
                <w:b/>
                <w:i/>
                <w:iCs/>
                <w:color w:val="002060"/>
                <w:sz w:val="30"/>
                <w:szCs w:val="30"/>
                <w:rtl/>
                <w:lang w:bidi="ar-EG"/>
              </w:rPr>
              <w:t xml:space="preserve"> في </w:t>
            </w:r>
            <w:r w:rsidRPr="00354EB0">
              <w:rPr>
                <w:rFonts w:ascii="Arabic Typesetting" w:hAnsi="Arabic Typesetting" w:cs="Arabic Typesetting"/>
                <w:b/>
                <w:i/>
                <w:iCs/>
                <w:color w:val="002060"/>
                <w:sz w:val="30"/>
                <w:szCs w:val="30"/>
                <w:rtl/>
                <w:lang w:bidi="ar-EG"/>
              </w:rPr>
              <w:t xml:space="preserve">نهاية </w:t>
            </w:r>
            <w:r w:rsidRPr="00354EB0">
              <w:rPr>
                <w:rFonts w:ascii="Arabic Typesetting" w:hAnsi="Arabic Typesetting" w:cs="Arabic Typesetting" w:hint="cs"/>
                <w:b/>
                <w:i/>
                <w:iCs/>
                <w:color w:val="002060"/>
                <w:sz w:val="30"/>
                <w:szCs w:val="30"/>
                <w:rtl/>
                <w:lang w:bidi="ar-EG"/>
              </w:rPr>
              <w:t>2013</w:t>
            </w:r>
            <w:r w:rsidRPr="00354EB0">
              <w:rPr>
                <w:rFonts w:ascii="Arabic Typesetting" w:hAnsi="Arabic Typesetting" w:cs="Arabic Typesetting"/>
                <w:b/>
                <w:i/>
                <w:iCs/>
                <w:color w:val="002060"/>
                <w:sz w:val="30"/>
                <w:szCs w:val="30"/>
                <w:rtl/>
                <w:lang w:bidi="ar-EG"/>
              </w:rPr>
              <w:t>:</w:t>
            </w:r>
            <w:r>
              <w:rPr>
                <w:rFonts w:ascii="Arabic Typesetting" w:hAnsi="Arabic Typesetting" w:cs="Arabic Typesetting" w:hint="cs"/>
                <w:b/>
                <w:color w:val="002060"/>
                <w:sz w:val="30"/>
                <w:szCs w:val="30"/>
                <w:rtl/>
                <w:lang w:bidi="ar-EG"/>
              </w:rPr>
              <w:t xml:space="preserve"> بحلول نهاية 2013، كان 25 وسيطا موثوقا</w:t>
            </w:r>
            <w:r w:rsidRPr="00C44A5D">
              <w:rPr>
                <w:rFonts w:ascii="Arabic Typesetting" w:hAnsi="Arabic Typesetting" w:cs="Arabic Typesetting"/>
                <w:b/>
                <w:color w:val="002060"/>
                <w:sz w:val="30"/>
                <w:szCs w:val="30"/>
                <w:rtl/>
                <w:lang w:bidi="ar-EG"/>
              </w:rPr>
              <w:t xml:space="preserve"> </w:t>
            </w:r>
            <w:r>
              <w:rPr>
                <w:rFonts w:ascii="Arabic Typesetting" w:hAnsi="Arabic Typesetting" w:cs="Arabic Typesetting" w:hint="cs"/>
                <w:b/>
                <w:color w:val="002060"/>
                <w:sz w:val="30"/>
                <w:szCs w:val="30"/>
                <w:rtl/>
                <w:lang w:bidi="ar-EG"/>
              </w:rPr>
              <w:t xml:space="preserve">و45 صاحب حق قد وقّعوا على مذكرة التفاهم الخاصة بمشروع </w:t>
            </w:r>
            <w:r>
              <w:rPr>
                <w:rFonts w:ascii="Arabic Typesetting" w:hAnsi="Arabic Typesetting" w:cs="Arabic Typesetting"/>
                <w:color w:val="002060"/>
                <w:sz w:val="30"/>
                <w:szCs w:val="30"/>
                <w:lang w:bidi="ar-EG"/>
              </w:rPr>
              <w:t>TIGAR</w:t>
            </w:r>
            <w:r>
              <w:rPr>
                <w:rFonts w:ascii="Arabic Typesetting" w:hAnsi="Arabic Typesetting" w:cs="Arabic Typesetting" w:hint="cs"/>
                <w:color w:val="002060"/>
                <w:sz w:val="30"/>
                <w:szCs w:val="30"/>
                <w:rtl/>
              </w:rPr>
              <w:t xml:space="preserve">، بما في ذلك وسطاء موثوقين من البلدان النامية والبلدان الأقل نموا. وكان 11 وسيطا موثوقا قد حمّلوا عناوينهم ذات </w:t>
            </w:r>
            <w:proofErr w:type="spellStart"/>
            <w:r>
              <w:rPr>
                <w:rFonts w:ascii="Arabic Typesetting" w:hAnsi="Arabic Typesetting" w:cs="Arabic Typesetting" w:hint="cs"/>
                <w:color w:val="002060"/>
                <w:sz w:val="30"/>
                <w:szCs w:val="30"/>
                <w:rtl/>
              </w:rPr>
              <w:t>الأنساق</w:t>
            </w:r>
            <w:proofErr w:type="spellEnd"/>
            <w:r>
              <w:rPr>
                <w:rFonts w:ascii="Arabic Typesetting" w:hAnsi="Arabic Typesetting" w:cs="Arabic Typesetting" w:hint="cs"/>
                <w:color w:val="002060"/>
                <w:sz w:val="30"/>
                <w:szCs w:val="30"/>
                <w:rtl/>
              </w:rPr>
              <w:t xml:space="preserve"> الميسّرة النسق في قاعدة بيانات</w:t>
            </w:r>
            <w:r>
              <w:rPr>
                <w:rFonts w:ascii="Arabic Typesetting" w:hAnsi="Arabic Typesetting" w:cs="Arabic Typesetting" w:hint="eastAsia"/>
                <w:color w:val="002060"/>
                <w:sz w:val="30"/>
                <w:szCs w:val="30"/>
                <w:rtl/>
              </w:rPr>
              <w:t> </w:t>
            </w:r>
            <w:r>
              <w:rPr>
                <w:rFonts w:ascii="Arabic Typesetting" w:hAnsi="Arabic Typesetting" w:cs="Arabic Typesetting"/>
                <w:color w:val="002060"/>
                <w:sz w:val="30"/>
                <w:szCs w:val="30"/>
                <w:lang w:bidi="ar-EG"/>
              </w:rPr>
              <w:t>TIGAR</w:t>
            </w:r>
            <w:r>
              <w:rPr>
                <w:rFonts w:ascii="Arabic Typesetting" w:hAnsi="Arabic Typesetting" w:cs="Arabic Typesetting" w:hint="cs"/>
                <w:color w:val="002060"/>
                <w:sz w:val="30"/>
                <w:szCs w:val="30"/>
                <w:rtl/>
                <w:lang w:bidi="ar-EG"/>
              </w:rPr>
              <w:t xml:space="preserve"> بحلول نهاية 2013.</w:t>
            </w:r>
          </w:p>
          <w:p w:rsidR="00362339" w:rsidRPr="00FE3908" w:rsidRDefault="00362339" w:rsidP="00631C2F">
            <w:pPr>
              <w:bidi/>
              <w:spacing w:before="60" w:after="60" w:line="280" w:lineRule="exact"/>
              <w:rPr>
                <w:rFonts w:ascii="Arabic Typesetting" w:hAnsi="Arabic Typesetting" w:cs="Arabic Typesetting"/>
                <w:b/>
                <w:sz w:val="30"/>
                <w:szCs w:val="30"/>
                <w:rtl/>
                <w:lang w:bidi="ar-EG"/>
              </w:rPr>
            </w:pPr>
            <w:r w:rsidRPr="001B4C38">
              <w:rPr>
                <w:rFonts w:ascii="Arabic Typesetting" w:hAnsi="Arabic Typesetting" w:cs="Arabic Typesetting"/>
                <w:b/>
                <w:i/>
                <w:iCs/>
                <w:sz w:val="30"/>
                <w:szCs w:val="30"/>
                <w:rtl/>
                <w:lang w:bidi="ar-EG"/>
              </w:rPr>
              <w:t>أسس المقارنة الأصلية: برنامج وميزانية</w:t>
            </w:r>
            <w:r w:rsidRPr="001B4C38">
              <w:rPr>
                <w:rFonts w:ascii="Arabic Typesetting" w:hAnsi="Arabic Typesetting" w:cs="Arabic Typesetting" w:hint="cs"/>
                <w:b/>
                <w:i/>
                <w:iCs/>
                <w:sz w:val="30"/>
                <w:szCs w:val="30"/>
                <w:rtl/>
                <w:lang w:bidi="ar-EG"/>
              </w:rPr>
              <w:t xml:space="preserve"> 2014/15:</w:t>
            </w:r>
            <w:r>
              <w:rPr>
                <w:rFonts w:ascii="Arabic Typesetting" w:hAnsi="Arabic Typesetting" w:cs="Arabic Typesetting" w:hint="cs"/>
                <w:b/>
                <w:sz w:val="30"/>
                <w:szCs w:val="30"/>
                <w:rtl/>
                <w:lang w:bidi="ar-EG"/>
              </w:rPr>
              <w:t xml:space="preserve"> </w:t>
            </w:r>
            <w:r w:rsidRPr="00C44A5D">
              <w:rPr>
                <w:rFonts w:ascii="Arabic Typesetting" w:hAnsi="Arabic Typesetting" w:cs="Arabic Typesetting" w:hint="cs"/>
                <w:b/>
                <w:sz w:val="30"/>
                <w:szCs w:val="30"/>
                <w:rtl/>
                <w:lang w:bidi="ar-EG"/>
              </w:rPr>
              <w:t>19 وسيطا موثوقا و40 صاحب حق</w:t>
            </w:r>
          </w:p>
        </w:tc>
        <w:tc>
          <w:tcPr>
            <w:tcW w:w="1234" w:type="dxa"/>
          </w:tcPr>
          <w:p w:rsidR="00362339" w:rsidRPr="00FE3908" w:rsidRDefault="00362339" w:rsidP="00631C2F">
            <w:pPr>
              <w:bidi/>
              <w:spacing w:before="60" w:after="60" w:line="280" w:lineRule="exact"/>
              <w:rPr>
                <w:rFonts w:ascii="Arabic Typesetting" w:hAnsi="Arabic Typesetting" w:cs="Arabic Typesetting"/>
                <w:b/>
                <w:sz w:val="30"/>
                <w:szCs w:val="30"/>
                <w:rtl/>
                <w:lang w:bidi="ar-EG"/>
              </w:rPr>
            </w:pPr>
            <w:r w:rsidRPr="00C44A5D">
              <w:rPr>
                <w:rFonts w:ascii="Arabic Typesetting" w:hAnsi="Arabic Typesetting" w:cs="Arabic Typesetting" w:hint="cs"/>
                <w:b/>
                <w:sz w:val="30"/>
                <w:szCs w:val="30"/>
                <w:rtl/>
                <w:lang w:bidi="ar-EG"/>
              </w:rPr>
              <w:t>24 و</w:t>
            </w:r>
            <w:r>
              <w:rPr>
                <w:rFonts w:ascii="Arabic Typesetting" w:hAnsi="Arabic Typesetting" w:cs="Arabic Typesetting" w:hint="cs"/>
                <w:b/>
                <w:sz w:val="30"/>
                <w:szCs w:val="30"/>
                <w:rtl/>
                <w:lang w:bidi="ar-EG"/>
              </w:rPr>
              <w:t>سيطا موثوقا و46 صاحب حق (</w:t>
            </w:r>
            <w:r w:rsidRPr="00C44A5D">
              <w:rPr>
                <w:rFonts w:ascii="Arabic Typesetting" w:hAnsi="Arabic Typesetting" w:cs="Arabic Typesetting" w:hint="cs"/>
                <w:b/>
                <w:sz w:val="30"/>
                <w:szCs w:val="30"/>
                <w:rtl/>
                <w:lang w:bidi="ar-EG"/>
              </w:rPr>
              <w:t>تراكمي)</w:t>
            </w:r>
          </w:p>
        </w:tc>
        <w:tc>
          <w:tcPr>
            <w:tcW w:w="2308" w:type="dxa"/>
            <w:tcMar>
              <w:top w:w="110" w:type="dxa"/>
            </w:tcMar>
          </w:tcPr>
          <w:p w:rsidR="00362339" w:rsidRPr="00FE3908" w:rsidRDefault="00362339" w:rsidP="00631C2F">
            <w:pPr>
              <w:bidi/>
              <w:spacing w:before="60" w:after="60" w:line="280" w:lineRule="exact"/>
              <w:rPr>
                <w:rFonts w:ascii="Arabic Typesetting" w:hAnsi="Arabic Typesetting" w:cs="Arabic Typesetting"/>
                <w:b/>
                <w:sz w:val="30"/>
                <w:szCs w:val="30"/>
                <w:lang w:bidi="ar-EG"/>
              </w:rPr>
            </w:pPr>
            <w:r>
              <w:rPr>
                <w:rFonts w:ascii="Arabic Typesetting" w:hAnsi="Arabic Typesetting" w:cs="Arabic Typesetting" w:hint="cs"/>
                <w:b/>
                <w:sz w:val="30"/>
                <w:szCs w:val="30"/>
                <w:rtl/>
                <w:lang w:bidi="ar-EG"/>
              </w:rPr>
              <w:t xml:space="preserve">تم نقل منصة أصحاب المصالح إلى </w:t>
            </w:r>
            <w:r w:rsidRPr="008F6042">
              <w:rPr>
                <w:rFonts w:ascii="Arabic Typesetting" w:hAnsi="Arabic Typesetting" w:cs="Arabic Typesetting"/>
                <w:b/>
                <w:sz w:val="30"/>
                <w:szCs w:val="30"/>
                <w:rtl/>
                <w:lang w:bidi="ar-EG"/>
              </w:rPr>
              <w:t>الاتحاد</w:t>
            </w:r>
            <w:r>
              <w:rPr>
                <w:rFonts w:ascii="Arabic Typesetting" w:hAnsi="Arabic Typesetting" w:cs="Arabic Typesetting"/>
                <w:b/>
                <w:sz w:val="30"/>
                <w:szCs w:val="30"/>
                <w:rtl/>
                <w:lang w:bidi="ar-EG"/>
              </w:rPr>
              <w:t xml:space="preserve"> من أجل توفير الكتب في أنساق مي</w:t>
            </w:r>
            <w:r w:rsidRPr="008F6042">
              <w:rPr>
                <w:rFonts w:ascii="Arabic Typesetting" w:hAnsi="Arabic Typesetting" w:cs="Arabic Typesetting"/>
                <w:b/>
                <w:sz w:val="30"/>
                <w:szCs w:val="30"/>
                <w:rtl/>
                <w:lang w:bidi="ar-EG"/>
              </w:rPr>
              <w:t>س</w:t>
            </w:r>
            <w:r>
              <w:rPr>
                <w:rFonts w:ascii="Arabic Typesetting" w:hAnsi="Arabic Typesetting" w:cs="Arabic Typesetting" w:hint="cs"/>
                <w:b/>
                <w:sz w:val="30"/>
                <w:szCs w:val="30"/>
                <w:rtl/>
                <w:lang w:bidi="ar-EG"/>
              </w:rPr>
              <w:t>ّ</w:t>
            </w:r>
            <w:r w:rsidRPr="008F6042">
              <w:rPr>
                <w:rFonts w:ascii="Arabic Typesetting" w:hAnsi="Arabic Typesetting" w:cs="Arabic Typesetting"/>
                <w:b/>
                <w:sz w:val="30"/>
                <w:szCs w:val="30"/>
                <w:rtl/>
                <w:lang w:bidi="ar-EG"/>
              </w:rPr>
              <w:t>رة</w:t>
            </w:r>
          </w:p>
        </w:tc>
        <w:tc>
          <w:tcPr>
            <w:tcW w:w="994" w:type="dxa"/>
            <w:tcMar>
              <w:top w:w="110" w:type="dxa"/>
            </w:tcMar>
          </w:tcPr>
          <w:p w:rsidR="00362339" w:rsidRPr="008F6042" w:rsidRDefault="00362339" w:rsidP="00631C2F">
            <w:pPr>
              <w:keepNext/>
              <w:bidi/>
              <w:spacing w:before="60" w:after="60" w:line="280" w:lineRule="exact"/>
              <w:rPr>
                <w:rFonts w:ascii="Arabic Typesetting" w:hAnsi="Arabic Typesetting" w:cs="Arabic Typesetting"/>
                <w:b/>
                <w:bCs/>
                <w:sz w:val="30"/>
                <w:szCs w:val="30"/>
                <w:rtl/>
                <w:lang w:bidi="ar-EG"/>
              </w:rPr>
            </w:pPr>
            <w:r w:rsidRPr="008F6042">
              <w:rPr>
                <w:rFonts w:ascii="Arabic Typesetting" w:hAnsi="Arabic Typesetting" w:cs="Arabic Typesetting" w:hint="cs"/>
                <w:b/>
                <w:bCs/>
                <w:sz w:val="30"/>
                <w:szCs w:val="30"/>
                <w:rtl/>
                <w:lang w:bidi="ar-EG"/>
              </w:rPr>
              <w:t>منقطع</w:t>
            </w:r>
          </w:p>
        </w:tc>
      </w:tr>
      <w:tr w:rsidR="00362339" w:rsidRPr="00FE3908" w:rsidTr="00631C2F">
        <w:trPr>
          <w:trHeight w:val="148"/>
        </w:trPr>
        <w:tc>
          <w:tcPr>
            <w:tcW w:w="2316" w:type="dxa"/>
            <w:gridSpan w:val="2"/>
            <w:tcMar>
              <w:top w:w="110" w:type="dxa"/>
            </w:tcMar>
          </w:tcPr>
          <w:p w:rsidR="00362339" w:rsidRPr="00FE3908" w:rsidRDefault="00362339" w:rsidP="00631C2F">
            <w:pPr>
              <w:bidi/>
              <w:spacing w:before="60" w:after="60" w:line="280" w:lineRule="exact"/>
              <w:rPr>
                <w:rFonts w:ascii="Arabic Typesetting" w:hAnsi="Arabic Typesetting" w:cs="Arabic Typesetting"/>
                <w:b/>
                <w:sz w:val="30"/>
                <w:szCs w:val="30"/>
                <w:lang w:bidi="ar-EG"/>
              </w:rPr>
            </w:pPr>
            <w:r w:rsidRPr="008F6042">
              <w:rPr>
                <w:rFonts w:ascii="Arabic Typesetting" w:hAnsi="Arabic Typesetting" w:cs="Arabic Typesetting"/>
                <w:b/>
                <w:sz w:val="30"/>
                <w:szCs w:val="30"/>
                <w:rtl/>
                <w:lang w:bidi="ar-EG"/>
              </w:rPr>
              <w:t>عدد المصنفات المحمية بحق المؤلف التي وزعت على الوسطاء الموثوقين وأتيح النفاذ إليها للأشخاص معاقي البصر عبر الحدود من خلال شبكة نظام الوسطاء الموثوقين للموارد المتاحة عالميا</w:t>
            </w:r>
          </w:p>
        </w:tc>
        <w:tc>
          <w:tcPr>
            <w:tcW w:w="2503" w:type="dxa"/>
            <w:tcBorders>
              <w:top w:val="nil"/>
              <w:bottom w:val="nil"/>
            </w:tcBorders>
            <w:shd w:val="clear" w:color="auto" w:fill="auto"/>
            <w:tcMar>
              <w:top w:w="110" w:type="dxa"/>
            </w:tcMar>
          </w:tcPr>
          <w:p w:rsidR="00362339" w:rsidRPr="008F6042" w:rsidRDefault="00362339" w:rsidP="00631C2F">
            <w:pPr>
              <w:bidi/>
              <w:spacing w:before="60" w:after="60" w:line="280" w:lineRule="exact"/>
              <w:rPr>
                <w:rFonts w:ascii="Arabic Typesetting" w:hAnsi="Arabic Typesetting" w:cs="Arabic Typesetting"/>
                <w:color w:val="002060"/>
                <w:sz w:val="30"/>
                <w:szCs w:val="30"/>
                <w:rtl/>
              </w:rPr>
            </w:pPr>
            <w:r w:rsidRPr="00354EB0">
              <w:rPr>
                <w:rFonts w:ascii="Arabic Typesetting" w:hAnsi="Arabic Typesetting" w:cs="Arabic Typesetting"/>
                <w:b/>
                <w:i/>
                <w:iCs/>
                <w:color w:val="002060"/>
                <w:sz w:val="30"/>
                <w:szCs w:val="30"/>
                <w:rtl/>
                <w:lang w:bidi="ar-EG"/>
              </w:rPr>
              <w:t>أسس المقارنة المحدّثة</w:t>
            </w:r>
            <w:r w:rsidRPr="00354EB0">
              <w:rPr>
                <w:rFonts w:ascii="Arabic Typesetting" w:hAnsi="Arabic Typesetting" w:cs="Arabic Typesetting" w:hint="cs"/>
                <w:b/>
                <w:i/>
                <w:iCs/>
                <w:color w:val="002060"/>
                <w:sz w:val="30"/>
                <w:szCs w:val="30"/>
                <w:rtl/>
                <w:lang w:bidi="ar-EG"/>
              </w:rPr>
              <w:t xml:space="preserve"> في </w:t>
            </w:r>
            <w:r w:rsidRPr="00354EB0">
              <w:rPr>
                <w:rFonts w:ascii="Arabic Typesetting" w:hAnsi="Arabic Typesetting" w:cs="Arabic Typesetting"/>
                <w:b/>
                <w:i/>
                <w:iCs/>
                <w:color w:val="002060"/>
                <w:sz w:val="30"/>
                <w:szCs w:val="30"/>
                <w:rtl/>
                <w:lang w:bidi="ar-EG"/>
              </w:rPr>
              <w:t xml:space="preserve">نهاية </w:t>
            </w:r>
            <w:r w:rsidRPr="00354EB0">
              <w:rPr>
                <w:rFonts w:ascii="Arabic Typesetting" w:hAnsi="Arabic Typesetting" w:cs="Arabic Typesetting" w:hint="cs"/>
                <w:b/>
                <w:i/>
                <w:iCs/>
                <w:color w:val="002060"/>
                <w:sz w:val="30"/>
                <w:szCs w:val="30"/>
                <w:rtl/>
                <w:lang w:bidi="ar-EG"/>
              </w:rPr>
              <w:t>2013</w:t>
            </w:r>
            <w:r w:rsidRPr="00354EB0">
              <w:rPr>
                <w:rFonts w:ascii="Arabic Typesetting" w:hAnsi="Arabic Typesetting" w:cs="Arabic Typesetting"/>
                <w:b/>
                <w:i/>
                <w:iCs/>
                <w:color w:val="002060"/>
                <w:sz w:val="30"/>
                <w:szCs w:val="30"/>
                <w:rtl/>
                <w:lang w:bidi="ar-EG"/>
              </w:rPr>
              <w:t>:</w:t>
            </w:r>
            <w:r>
              <w:rPr>
                <w:rFonts w:ascii="Arabic Typesetting" w:hAnsi="Arabic Typesetting" w:cs="Arabic Typesetting" w:hint="cs"/>
                <w:b/>
                <w:color w:val="002060"/>
                <w:sz w:val="30"/>
                <w:szCs w:val="30"/>
                <w:rtl/>
                <w:lang w:bidi="ar-EG"/>
              </w:rPr>
              <w:t xml:space="preserve"> بحلول نهاية 2013، كان نحو 600 كتاب من الكتب المتاحة </w:t>
            </w:r>
            <w:proofErr w:type="spellStart"/>
            <w:r>
              <w:rPr>
                <w:rFonts w:ascii="Arabic Typesetting" w:hAnsi="Arabic Typesetting" w:cs="Arabic Typesetting" w:hint="cs"/>
                <w:b/>
                <w:color w:val="002060"/>
                <w:sz w:val="30"/>
                <w:szCs w:val="30"/>
                <w:rtl/>
                <w:lang w:bidi="ar-EG"/>
              </w:rPr>
              <w:t>بأنساق</w:t>
            </w:r>
            <w:proofErr w:type="spellEnd"/>
            <w:r>
              <w:rPr>
                <w:rFonts w:ascii="Arabic Typesetting" w:hAnsi="Arabic Typesetting" w:cs="Arabic Typesetting" w:hint="cs"/>
                <w:b/>
                <w:color w:val="002060"/>
                <w:sz w:val="30"/>
                <w:szCs w:val="30"/>
                <w:rtl/>
                <w:lang w:bidi="ar-EG"/>
              </w:rPr>
              <w:t xml:space="preserve"> ميسّرة قد نُزّل من قاعدة بيانات</w:t>
            </w:r>
            <w:r>
              <w:rPr>
                <w:rFonts w:ascii="Arabic Typesetting" w:hAnsi="Arabic Typesetting" w:cs="Arabic Typesetting" w:hint="eastAsia"/>
                <w:b/>
                <w:color w:val="002060"/>
                <w:sz w:val="30"/>
                <w:szCs w:val="30"/>
                <w:rtl/>
                <w:lang w:bidi="ar-EG"/>
              </w:rPr>
              <w:t> </w:t>
            </w:r>
            <w:r>
              <w:rPr>
                <w:rFonts w:ascii="Arabic Typesetting" w:hAnsi="Arabic Typesetting" w:cs="Arabic Typesetting"/>
                <w:color w:val="002060"/>
                <w:sz w:val="30"/>
                <w:szCs w:val="30"/>
                <w:lang w:bidi="ar-EG"/>
              </w:rPr>
              <w:t>TIGAR</w:t>
            </w:r>
            <w:r>
              <w:rPr>
                <w:rFonts w:ascii="Arabic Typesetting" w:hAnsi="Arabic Typesetting" w:cs="Arabic Typesetting" w:hint="cs"/>
                <w:color w:val="002060"/>
                <w:sz w:val="30"/>
                <w:szCs w:val="30"/>
                <w:rtl/>
              </w:rPr>
              <w:t xml:space="preserve"> في بلدان مختلفة.</w:t>
            </w:r>
          </w:p>
          <w:p w:rsidR="00362339" w:rsidRPr="00FE3908" w:rsidRDefault="00362339" w:rsidP="00631C2F">
            <w:pPr>
              <w:bidi/>
              <w:spacing w:before="60" w:after="60" w:line="280" w:lineRule="exact"/>
              <w:rPr>
                <w:rFonts w:ascii="Arabic Typesetting" w:hAnsi="Arabic Typesetting" w:cs="Arabic Typesetting"/>
                <w:b/>
                <w:sz w:val="30"/>
                <w:szCs w:val="30"/>
                <w:lang w:bidi="ar-EG"/>
              </w:rPr>
            </w:pPr>
            <w:r w:rsidRPr="001B4C38">
              <w:rPr>
                <w:rFonts w:ascii="Arabic Typesetting" w:hAnsi="Arabic Typesetting" w:cs="Arabic Typesetting"/>
                <w:b/>
                <w:i/>
                <w:iCs/>
                <w:sz w:val="30"/>
                <w:szCs w:val="30"/>
                <w:rtl/>
                <w:lang w:bidi="ar-EG"/>
              </w:rPr>
              <w:t>أسس المقارنة الأصلية: برنامج وميزانية</w:t>
            </w:r>
            <w:r w:rsidRPr="001B4C38">
              <w:rPr>
                <w:rFonts w:ascii="Arabic Typesetting" w:hAnsi="Arabic Typesetting" w:cs="Arabic Typesetting" w:hint="cs"/>
                <w:b/>
                <w:i/>
                <w:iCs/>
                <w:sz w:val="30"/>
                <w:szCs w:val="30"/>
                <w:rtl/>
                <w:lang w:bidi="ar-EG"/>
              </w:rPr>
              <w:t xml:space="preserve"> 2014/15:</w:t>
            </w:r>
            <w:r>
              <w:rPr>
                <w:rFonts w:ascii="Arabic Typesetting" w:hAnsi="Arabic Typesetting" w:cs="Arabic Typesetting" w:hint="cs"/>
                <w:b/>
                <w:sz w:val="30"/>
                <w:szCs w:val="30"/>
                <w:rtl/>
                <w:lang w:bidi="ar-EG"/>
              </w:rPr>
              <w:t xml:space="preserve"> 400</w:t>
            </w:r>
          </w:p>
        </w:tc>
        <w:tc>
          <w:tcPr>
            <w:tcW w:w="1234" w:type="dxa"/>
          </w:tcPr>
          <w:p w:rsidR="00362339" w:rsidRPr="00FE3908" w:rsidRDefault="00362339" w:rsidP="00631C2F">
            <w:pPr>
              <w:bidi/>
              <w:spacing w:before="60" w:after="60" w:line="280" w:lineRule="exact"/>
              <w:rPr>
                <w:rFonts w:ascii="Arabic Typesetting" w:hAnsi="Arabic Typesetting" w:cs="Arabic Typesetting"/>
                <w:b/>
                <w:sz w:val="30"/>
                <w:szCs w:val="30"/>
                <w:rtl/>
                <w:lang w:bidi="ar-EG"/>
              </w:rPr>
            </w:pPr>
            <w:r w:rsidRPr="008F6042">
              <w:rPr>
                <w:rFonts w:ascii="Arabic Typesetting" w:hAnsi="Arabic Typesetting" w:cs="Arabic Typesetting" w:hint="cs"/>
                <w:b/>
                <w:sz w:val="30"/>
                <w:szCs w:val="30"/>
                <w:rtl/>
                <w:lang w:bidi="ar-EG"/>
              </w:rPr>
              <w:t>000</w:t>
            </w:r>
            <w:r>
              <w:rPr>
                <w:rFonts w:ascii="Arabic Typesetting" w:hAnsi="Arabic Typesetting" w:cs="Arabic Typesetting" w:hint="eastAsia"/>
                <w:b/>
                <w:sz w:val="30"/>
                <w:szCs w:val="30"/>
                <w:rtl/>
                <w:lang w:bidi="ar-EG"/>
              </w:rPr>
              <w:t> </w:t>
            </w:r>
            <w:r>
              <w:rPr>
                <w:rFonts w:ascii="Arabic Typesetting" w:hAnsi="Arabic Typesetting" w:cs="Arabic Typesetting" w:hint="cs"/>
                <w:b/>
                <w:sz w:val="30"/>
                <w:szCs w:val="30"/>
                <w:rtl/>
                <w:lang w:bidi="ar-EG"/>
              </w:rPr>
              <w:t>1 (</w:t>
            </w:r>
            <w:r w:rsidRPr="008F6042">
              <w:rPr>
                <w:rFonts w:ascii="Arabic Typesetting" w:hAnsi="Arabic Typesetting" w:cs="Arabic Typesetting" w:hint="cs"/>
                <w:b/>
                <w:sz w:val="30"/>
                <w:szCs w:val="30"/>
                <w:rtl/>
                <w:lang w:bidi="ar-EG"/>
              </w:rPr>
              <w:t>تراكمي</w:t>
            </w:r>
            <w:r>
              <w:rPr>
                <w:rFonts w:ascii="Arabic Typesetting" w:hAnsi="Arabic Typesetting" w:cs="Arabic Typesetting" w:hint="cs"/>
                <w:b/>
                <w:sz w:val="30"/>
                <w:szCs w:val="30"/>
                <w:rtl/>
                <w:lang w:bidi="ar-EG"/>
              </w:rPr>
              <w:t>)</w:t>
            </w:r>
          </w:p>
        </w:tc>
        <w:tc>
          <w:tcPr>
            <w:tcW w:w="2308" w:type="dxa"/>
            <w:tcMar>
              <w:top w:w="110" w:type="dxa"/>
            </w:tcMar>
          </w:tcPr>
          <w:p w:rsidR="00362339" w:rsidRPr="00FE3908" w:rsidRDefault="00362339" w:rsidP="00631C2F">
            <w:pPr>
              <w:bidi/>
              <w:spacing w:before="60" w:after="60" w:line="280" w:lineRule="exact"/>
              <w:rPr>
                <w:rFonts w:ascii="Arabic Typesetting" w:hAnsi="Arabic Typesetting" w:cs="Arabic Typesetting"/>
                <w:b/>
                <w:sz w:val="30"/>
                <w:szCs w:val="30"/>
                <w:lang w:bidi="ar-EG"/>
              </w:rPr>
            </w:pPr>
            <w:r>
              <w:rPr>
                <w:rFonts w:ascii="Arabic Typesetting" w:hAnsi="Arabic Typesetting" w:cs="Arabic Typesetting" w:hint="cs"/>
                <w:b/>
                <w:sz w:val="30"/>
                <w:szCs w:val="30"/>
                <w:rtl/>
                <w:lang w:bidi="ar-EG"/>
              </w:rPr>
              <w:t>بحلول نهاية 2014، كان 500</w:t>
            </w:r>
            <w:r>
              <w:rPr>
                <w:rFonts w:ascii="Arabic Typesetting" w:hAnsi="Arabic Typesetting" w:cs="Arabic Typesetting" w:hint="eastAsia"/>
                <w:b/>
                <w:sz w:val="30"/>
                <w:szCs w:val="30"/>
                <w:rtl/>
                <w:lang w:bidi="ar-EG"/>
              </w:rPr>
              <w:t> </w:t>
            </w:r>
            <w:r>
              <w:rPr>
                <w:rFonts w:ascii="Arabic Typesetting" w:hAnsi="Arabic Typesetting" w:cs="Arabic Typesetting" w:hint="cs"/>
                <w:b/>
                <w:sz w:val="30"/>
                <w:szCs w:val="30"/>
                <w:rtl/>
                <w:lang w:bidi="ar-EG"/>
              </w:rPr>
              <w:t>2 كتاب صوتي قد نُزّل من قبل المكتبات المشاركة، واستفاد حوالي 000 16 شخص من ذوي الإعاقات في قراءة المطبوعات بحلول نهاية 2014.</w:t>
            </w:r>
          </w:p>
        </w:tc>
        <w:tc>
          <w:tcPr>
            <w:tcW w:w="994" w:type="dxa"/>
            <w:tcMar>
              <w:top w:w="110" w:type="dxa"/>
            </w:tcMar>
          </w:tcPr>
          <w:p w:rsidR="00362339" w:rsidRPr="00AE384D" w:rsidRDefault="00362339" w:rsidP="00631C2F">
            <w:pPr>
              <w:keepNext/>
              <w:bidi/>
              <w:spacing w:before="60" w:after="60" w:line="280" w:lineRule="exact"/>
              <w:rPr>
                <w:rFonts w:ascii="Arabic Typesetting" w:hAnsi="Arabic Typesetting" w:cs="Arabic Typesetting"/>
                <w:b/>
                <w:bCs/>
                <w:color w:val="008000"/>
                <w:sz w:val="30"/>
                <w:szCs w:val="30"/>
                <w:rtl/>
                <w:lang w:bidi="ar-EG"/>
              </w:rPr>
            </w:pPr>
            <w:r>
              <w:rPr>
                <w:rFonts w:ascii="Arabic Typesetting" w:hAnsi="Arabic Typesetting" w:cs="Arabic Typesetting" w:hint="cs"/>
                <w:b/>
                <w:bCs/>
                <w:color w:val="008000"/>
                <w:sz w:val="30"/>
                <w:szCs w:val="30"/>
                <w:rtl/>
                <w:lang w:bidi="ar-EG"/>
              </w:rPr>
              <w:t>ثابت</w:t>
            </w:r>
          </w:p>
        </w:tc>
      </w:tr>
      <w:tr w:rsidR="00362339" w:rsidRPr="00FE3908" w:rsidTr="00631C2F">
        <w:trPr>
          <w:trHeight w:val="855"/>
        </w:trPr>
        <w:tc>
          <w:tcPr>
            <w:tcW w:w="2316" w:type="dxa"/>
            <w:gridSpan w:val="2"/>
            <w:tcBorders>
              <w:bottom w:val="single" w:sz="4" w:space="0" w:color="auto"/>
            </w:tcBorders>
            <w:tcMar>
              <w:top w:w="110" w:type="dxa"/>
            </w:tcMar>
          </w:tcPr>
          <w:p w:rsidR="00362339" w:rsidRPr="00FE3908" w:rsidRDefault="00362339" w:rsidP="00631C2F">
            <w:pPr>
              <w:bidi/>
              <w:spacing w:before="60" w:after="60" w:line="280" w:lineRule="exact"/>
              <w:rPr>
                <w:rFonts w:ascii="Arabic Typesetting" w:hAnsi="Arabic Typesetting" w:cs="Arabic Typesetting"/>
                <w:b/>
                <w:sz w:val="30"/>
                <w:szCs w:val="30"/>
                <w:rtl/>
                <w:lang w:bidi="ar-EG"/>
              </w:rPr>
            </w:pPr>
            <w:r w:rsidRPr="00AE384D">
              <w:rPr>
                <w:rFonts w:ascii="Arabic Typesetting" w:hAnsi="Arabic Typesetting" w:cs="Arabic Typesetting" w:hint="cs"/>
                <w:b/>
                <w:sz w:val="30"/>
                <w:szCs w:val="30"/>
                <w:rtl/>
              </w:rPr>
              <w:t>النسبة المئوية للأفراد الراضين عن دعم بناء القدرات في مجال البنية التحتية لحق المؤلف</w:t>
            </w:r>
          </w:p>
        </w:tc>
        <w:tc>
          <w:tcPr>
            <w:tcW w:w="2503" w:type="dxa"/>
            <w:tcBorders>
              <w:top w:val="nil"/>
              <w:bottom w:val="single" w:sz="4" w:space="0" w:color="auto"/>
            </w:tcBorders>
            <w:shd w:val="clear" w:color="auto" w:fill="auto"/>
            <w:tcMar>
              <w:top w:w="110" w:type="dxa"/>
            </w:tcMar>
          </w:tcPr>
          <w:p w:rsidR="00362339" w:rsidRPr="00FE3908" w:rsidRDefault="00362339" w:rsidP="00631C2F">
            <w:pPr>
              <w:bidi/>
              <w:spacing w:before="60" w:after="60" w:line="280" w:lineRule="exact"/>
              <w:rPr>
                <w:rFonts w:ascii="Arabic Typesetting" w:hAnsi="Arabic Typesetting" w:cs="Arabic Typesetting"/>
                <w:b/>
                <w:sz w:val="30"/>
                <w:szCs w:val="30"/>
                <w:rtl/>
                <w:lang w:bidi="ar-EG"/>
              </w:rPr>
            </w:pPr>
            <w:r>
              <w:rPr>
                <w:rFonts w:ascii="Arabic Typesetting" w:hAnsi="Arabic Typesetting" w:cs="Arabic Typesetting" w:hint="cs"/>
                <w:b/>
                <w:sz w:val="30"/>
                <w:szCs w:val="30"/>
                <w:rtl/>
                <w:lang w:bidi="ar-EG"/>
              </w:rPr>
              <w:t>البيانات غير متاحة</w:t>
            </w:r>
          </w:p>
        </w:tc>
        <w:tc>
          <w:tcPr>
            <w:tcW w:w="1234" w:type="dxa"/>
            <w:tcBorders>
              <w:bottom w:val="single" w:sz="4" w:space="0" w:color="auto"/>
            </w:tcBorders>
          </w:tcPr>
          <w:p w:rsidR="00362339" w:rsidRPr="00FE3908" w:rsidRDefault="00362339" w:rsidP="00631C2F">
            <w:pPr>
              <w:bidi/>
              <w:spacing w:before="60" w:after="60" w:line="280" w:lineRule="exact"/>
              <w:rPr>
                <w:rFonts w:ascii="Arabic Typesetting" w:hAnsi="Arabic Typesetting" w:cs="Arabic Typesetting"/>
                <w:b/>
                <w:sz w:val="30"/>
                <w:szCs w:val="30"/>
                <w:rtl/>
                <w:lang w:bidi="ar-EG"/>
              </w:rPr>
            </w:pPr>
            <w:r>
              <w:rPr>
                <w:rFonts w:ascii="Arabic Typesetting" w:hAnsi="Arabic Typesetting" w:cs="Arabic Typesetting" w:hint="cs"/>
                <w:b/>
                <w:sz w:val="30"/>
                <w:szCs w:val="30"/>
                <w:rtl/>
                <w:lang w:bidi="ar-EG"/>
              </w:rPr>
              <w:t>60</w:t>
            </w:r>
            <w:r w:rsidRPr="00FE3908">
              <w:rPr>
                <w:rFonts w:ascii="Arabic Typesetting" w:hAnsi="Arabic Typesetting" w:cs="Arabic Typesetting"/>
                <w:b/>
                <w:sz w:val="30"/>
                <w:szCs w:val="30"/>
                <w:rtl/>
                <w:lang w:bidi="ar-EG"/>
              </w:rPr>
              <w:t xml:space="preserve">% </w:t>
            </w:r>
          </w:p>
        </w:tc>
        <w:tc>
          <w:tcPr>
            <w:tcW w:w="2308" w:type="dxa"/>
            <w:tcBorders>
              <w:bottom w:val="single" w:sz="4" w:space="0" w:color="auto"/>
            </w:tcBorders>
            <w:tcMar>
              <w:top w:w="110" w:type="dxa"/>
            </w:tcMar>
          </w:tcPr>
          <w:p w:rsidR="00362339" w:rsidRPr="00FE3908" w:rsidRDefault="00362339" w:rsidP="00631C2F">
            <w:pPr>
              <w:bidi/>
              <w:spacing w:before="60" w:after="60" w:line="280" w:lineRule="exact"/>
              <w:rPr>
                <w:rFonts w:ascii="Arabic Typesetting" w:hAnsi="Arabic Typesetting" w:cs="Arabic Typesetting"/>
                <w:b/>
                <w:sz w:val="30"/>
                <w:szCs w:val="30"/>
                <w:rtl/>
                <w:lang w:bidi="ar-EG"/>
              </w:rPr>
            </w:pPr>
            <w:r>
              <w:rPr>
                <w:rFonts w:ascii="Arabic Typesetting" w:hAnsi="Arabic Typesetting" w:cs="Arabic Typesetting" w:hint="cs"/>
                <w:b/>
                <w:sz w:val="30"/>
                <w:szCs w:val="30"/>
                <w:rtl/>
                <w:lang w:bidi="ar-EG"/>
              </w:rPr>
              <w:t>100%</w:t>
            </w:r>
            <w:r>
              <w:rPr>
                <w:rFonts w:ascii="Arabic Typesetting" w:hAnsi="Arabic Typesetting" w:cs="Arabic Typesetting"/>
                <w:b/>
                <w:sz w:val="30"/>
                <w:szCs w:val="30"/>
                <w:rtl/>
                <w:lang w:bidi="ar-EG"/>
              </w:rPr>
              <w:t>.</w:t>
            </w:r>
          </w:p>
        </w:tc>
        <w:tc>
          <w:tcPr>
            <w:tcW w:w="994" w:type="dxa"/>
            <w:tcBorders>
              <w:bottom w:val="single" w:sz="4" w:space="0" w:color="auto"/>
            </w:tcBorders>
            <w:tcMar>
              <w:top w:w="110" w:type="dxa"/>
            </w:tcMar>
          </w:tcPr>
          <w:p w:rsidR="00362339" w:rsidRPr="00FE3908" w:rsidRDefault="00362339" w:rsidP="00631C2F">
            <w:pPr>
              <w:bidi/>
              <w:spacing w:before="60" w:after="60" w:line="280" w:lineRule="exact"/>
              <w:rPr>
                <w:rFonts w:ascii="Arabic Typesetting" w:hAnsi="Arabic Typesetting" w:cs="Arabic Typesetting"/>
                <w:b/>
                <w:bCs/>
                <w:color w:val="008000"/>
                <w:sz w:val="30"/>
                <w:szCs w:val="30"/>
                <w:rtl/>
                <w:lang w:bidi="ar-EG"/>
              </w:rPr>
            </w:pPr>
            <w:r>
              <w:rPr>
                <w:rFonts w:ascii="Arabic Typesetting" w:hAnsi="Arabic Typesetting" w:cs="Arabic Typesetting" w:hint="cs"/>
                <w:b/>
                <w:bCs/>
                <w:color w:val="008000"/>
                <w:sz w:val="30"/>
                <w:szCs w:val="30"/>
                <w:rtl/>
                <w:lang w:bidi="ar-EG"/>
              </w:rPr>
              <w:t>ثابت</w:t>
            </w:r>
          </w:p>
        </w:tc>
      </w:tr>
      <w:tr w:rsidR="00362339" w:rsidRPr="00FE3908" w:rsidTr="00631C2F">
        <w:trPr>
          <w:trHeight w:val="1870"/>
        </w:trPr>
        <w:tc>
          <w:tcPr>
            <w:tcW w:w="2316" w:type="dxa"/>
            <w:gridSpan w:val="2"/>
            <w:tcBorders>
              <w:bottom w:val="single" w:sz="4" w:space="0" w:color="auto"/>
            </w:tcBorders>
            <w:tcMar>
              <w:top w:w="110" w:type="dxa"/>
            </w:tcMar>
          </w:tcPr>
          <w:p w:rsidR="00362339" w:rsidRPr="00AE384D" w:rsidRDefault="00362339" w:rsidP="00631C2F">
            <w:pPr>
              <w:bidi/>
              <w:spacing w:before="60" w:after="60" w:line="280" w:lineRule="exact"/>
              <w:rPr>
                <w:rFonts w:ascii="Arabic Typesetting" w:hAnsi="Arabic Typesetting" w:cs="Arabic Typesetting"/>
                <w:b/>
                <w:sz w:val="30"/>
                <w:szCs w:val="30"/>
                <w:rtl/>
              </w:rPr>
            </w:pPr>
            <w:r w:rsidRPr="00AE384D">
              <w:rPr>
                <w:rFonts w:ascii="Arabic Typesetting" w:hAnsi="Arabic Typesetting" w:cs="Arabic Typesetting" w:hint="cs"/>
                <w:b/>
                <w:sz w:val="30"/>
                <w:szCs w:val="30"/>
                <w:rtl/>
                <w:lang w:bidi="ar-EG"/>
              </w:rPr>
              <w:lastRenderedPageBreak/>
              <w:t xml:space="preserve">عدد المؤسسات التي تستخدم البرنامج الحاسوبي </w:t>
            </w:r>
            <w:r w:rsidRPr="00AE384D">
              <w:rPr>
                <w:rFonts w:ascii="Arabic Typesetting" w:hAnsi="Arabic Typesetting" w:cs="Arabic Typesetting"/>
                <w:sz w:val="30"/>
                <w:szCs w:val="30"/>
              </w:rPr>
              <w:t>GDA</w:t>
            </w:r>
          </w:p>
        </w:tc>
        <w:tc>
          <w:tcPr>
            <w:tcW w:w="2503" w:type="dxa"/>
            <w:tcBorders>
              <w:top w:val="single" w:sz="4" w:space="0" w:color="auto"/>
              <w:bottom w:val="single" w:sz="4" w:space="0" w:color="auto"/>
            </w:tcBorders>
            <w:shd w:val="clear" w:color="auto" w:fill="auto"/>
            <w:tcMar>
              <w:top w:w="110" w:type="dxa"/>
            </w:tcMar>
          </w:tcPr>
          <w:p w:rsidR="00362339" w:rsidRPr="00AE384D" w:rsidRDefault="00362339" w:rsidP="00631C2F">
            <w:pPr>
              <w:bidi/>
              <w:spacing w:before="60" w:after="60" w:line="280" w:lineRule="exact"/>
              <w:rPr>
                <w:rFonts w:ascii="Arabic Typesetting" w:hAnsi="Arabic Typesetting" w:cs="Arabic Typesetting"/>
                <w:color w:val="002060"/>
                <w:sz w:val="30"/>
                <w:szCs w:val="30"/>
                <w:rtl/>
              </w:rPr>
            </w:pPr>
            <w:r w:rsidRPr="00354EB0">
              <w:rPr>
                <w:rFonts w:ascii="Arabic Typesetting" w:hAnsi="Arabic Typesetting" w:cs="Arabic Typesetting"/>
                <w:b/>
                <w:i/>
                <w:iCs/>
                <w:color w:val="002060"/>
                <w:sz w:val="30"/>
                <w:szCs w:val="30"/>
                <w:rtl/>
                <w:lang w:bidi="ar-EG"/>
              </w:rPr>
              <w:t>أسس المقارنة المحدّثة</w:t>
            </w:r>
            <w:r w:rsidRPr="00354EB0">
              <w:rPr>
                <w:rFonts w:ascii="Arabic Typesetting" w:hAnsi="Arabic Typesetting" w:cs="Arabic Typesetting" w:hint="cs"/>
                <w:b/>
                <w:i/>
                <w:iCs/>
                <w:color w:val="002060"/>
                <w:sz w:val="30"/>
                <w:szCs w:val="30"/>
                <w:rtl/>
                <w:lang w:bidi="ar-EG"/>
              </w:rPr>
              <w:t xml:space="preserve"> في </w:t>
            </w:r>
            <w:r w:rsidRPr="00354EB0">
              <w:rPr>
                <w:rFonts w:ascii="Arabic Typesetting" w:hAnsi="Arabic Typesetting" w:cs="Arabic Typesetting"/>
                <w:b/>
                <w:i/>
                <w:iCs/>
                <w:color w:val="002060"/>
                <w:sz w:val="30"/>
                <w:szCs w:val="30"/>
                <w:rtl/>
                <w:lang w:bidi="ar-EG"/>
              </w:rPr>
              <w:t xml:space="preserve">نهاية </w:t>
            </w:r>
            <w:r w:rsidRPr="00354EB0">
              <w:rPr>
                <w:rFonts w:ascii="Arabic Typesetting" w:hAnsi="Arabic Typesetting" w:cs="Arabic Typesetting" w:hint="cs"/>
                <w:b/>
                <w:i/>
                <w:iCs/>
                <w:color w:val="002060"/>
                <w:sz w:val="30"/>
                <w:szCs w:val="30"/>
                <w:rtl/>
                <w:lang w:bidi="ar-EG"/>
              </w:rPr>
              <w:t>2013</w:t>
            </w:r>
            <w:r w:rsidRPr="00354EB0">
              <w:rPr>
                <w:rFonts w:ascii="Arabic Typesetting" w:hAnsi="Arabic Typesetting" w:cs="Arabic Typesetting"/>
                <w:b/>
                <w:i/>
                <w:iCs/>
                <w:color w:val="002060"/>
                <w:sz w:val="30"/>
                <w:szCs w:val="30"/>
                <w:rtl/>
                <w:lang w:bidi="ar-EG"/>
              </w:rPr>
              <w:t>:</w:t>
            </w:r>
            <w:r>
              <w:rPr>
                <w:rFonts w:ascii="Arabic Typesetting" w:hAnsi="Arabic Typesetting" w:cs="Arabic Typesetting" w:hint="cs"/>
                <w:b/>
                <w:color w:val="002060"/>
                <w:sz w:val="30"/>
                <w:szCs w:val="30"/>
                <w:rtl/>
                <w:lang w:bidi="ar-EG"/>
              </w:rPr>
              <w:t xml:space="preserve"> 15</w:t>
            </w:r>
            <w:r>
              <w:rPr>
                <w:rStyle w:val="FootnoteReference"/>
                <w:b/>
                <w:color w:val="002060"/>
                <w:rtl/>
                <w:lang w:bidi="ar-EG"/>
              </w:rPr>
              <w:footnoteReference w:id="7"/>
            </w:r>
            <w:r>
              <w:rPr>
                <w:rFonts w:ascii="Arabic Typesetting" w:hAnsi="Arabic Typesetting" w:cs="Arabic Typesetting" w:hint="cs"/>
                <w:b/>
                <w:color w:val="002060"/>
                <w:sz w:val="30"/>
                <w:szCs w:val="30"/>
                <w:rtl/>
                <w:lang w:bidi="ar-EG"/>
              </w:rPr>
              <w:t xml:space="preserve"> مكتبا من مكاتب حق المؤلف تستخدم البرنامج الحاسوبي </w:t>
            </w:r>
            <w:r>
              <w:rPr>
                <w:rFonts w:ascii="Arabic Typesetting" w:hAnsi="Arabic Typesetting" w:cs="Arabic Typesetting"/>
                <w:color w:val="002060"/>
                <w:sz w:val="30"/>
                <w:szCs w:val="30"/>
                <w:lang w:bidi="ar-EG"/>
              </w:rPr>
              <w:t>GDA</w:t>
            </w:r>
            <w:r>
              <w:rPr>
                <w:rFonts w:ascii="Arabic Typesetting" w:hAnsi="Arabic Typesetting" w:cs="Arabic Typesetting" w:hint="cs"/>
                <w:color w:val="002060"/>
                <w:sz w:val="30"/>
                <w:szCs w:val="30"/>
                <w:rtl/>
              </w:rPr>
              <w:t xml:space="preserve"> (تراكمي)</w:t>
            </w:r>
          </w:p>
          <w:p w:rsidR="00362339" w:rsidRDefault="00362339" w:rsidP="00631C2F">
            <w:pPr>
              <w:bidi/>
              <w:spacing w:before="60" w:after="60" w:line="280" w:lineRule="exact"/>
              <w:rPr>
                <w:rFonts w:ascii="Arabic Typesetting" w:hAnsi="Arabic Typesetting" w:cs="Arabic Typesetting"/>
                <w:b/>
                <w:sz w:val="30"/>
                <w:szCs w:val="30"/>
                <w:rtl/>
                <w:lang w:bidi="ar-EG"/>
              </w:rPr>
            </w:pPr>
            <w:r w:rsidRPr="001B4C38">
              <w:rPr>
                <w:rFonts w:ascii="Arabic Typesetting" w:hAnsi="Arabic Typesetting" w:cs="Arabic Typesetting"/>
                <w:b/>
                <w:i/>
                <w:iCs/>
                <w:sz w:val="30"/>
                <w:szCs w:val="30"/>
                <w:rtl/>
                <w:lang w:bidi="ar-EG"/>
              </w:rPr>
              <w:t>أسس المقارنة الأصلية: برنامج وميزانية</w:t>
            </w:r>
            <w:r w:rsidRPr="001B4C38">
              <w:rPr>
                <w:rFonts w:ascii="Arabic Typesetting" w:hAnsi="Arabic Typesetting" w:cs="Arabic Typesetting" w:hint="cs"/>
                <w:b/>
                <w:i/>
                <w:iCs/>
                <w:sz w:val="30"/>
                <w:szCs w:val="30"/>
                <w:rtl/>
                <w:lang w:bidi="ar-EG"/>
              </w:rPr>
              <w:t xml:space="preserve"> 2014/15:</w:t>
            </w:r>
            <w:r>
              <w:rPr>
                <w:rFonts w:ascii="Arabic Typesetting" w:hAnsi="Arabic Typesetting" w:cs="Arabic Typesetting" w:hint="cs"/>
                <w:b/>
                <w:sz w:val="30"/>
                <w:szCs w:val="30"/>
                <w:rtl/>
                <w:lang w:bidi="ar-EG"/>
              </w:rPr>
              <w:t xml:space="preserve"> 15</w:t>
            </w:r>
          </w:p>
        </w:tc>
        <w:tc>
          <w:tcPr>
            <w:tcW w:w="1234" w:type="dxa"/>
            <w:tcBorders>
              <w:bottom w:val="single" w:sz="4" w:space="0" w:color="auto"/>
            </w:tcBorders>
          </w:tcPr>
          <w:p w:rsidR="00362339" w:rsidRDefault="00362339" w:rsidP="00631C2F">
            <w:pPr>
              <w:bidi/>
              <w:spacing w:before="60" w:after="60" w:line="280" w:lineRule="exact"/>
              <w:rPr>
                <w:rFonts w:ascii="Arabic Typesetting" w:hAnsi="Arabic Typesetting" w:cs="Arabic Typesetting"/>
                <w:b/>
                <w:sz w:val="30"/>
                <w:szCs w:val="30"/>
                <w:rtl/>
                <w:lang w:bidi="ar-EG"/>
              </w:rPr>
            </w:pPr>
            <w:r>
              <w:rPr>
                <w:rFonts w:ascii="Arabic Typesetting" w:hAnsi="Arabic Typesetting" w:cs="Arabic Typesetting" w:hint="cs"/>
                <w:b/>
                <w:sz w:val="30"/>
                <w:szCs w:val="30"/>
                <w:rtl/>
                <w:lang w:bidi="ar-EG"/>
              </w:rPr>
              <w:t>15</w:t>
            </w:r>
          </w:p>
        </w:tc>
        <w:tc>
          <w:tcPr>
            <w:tcW w:w="2308" w:type="dxa"/>
            <w:tcBorders>
              <w:bottom w:val="single" w:sz="4" w:space="0" w:color="auto"/>
            </w:tcBorders>
            <w:tcMar>
              <w:top w:w="110" w:type="dxa"/>
            </w:tcMar>
          </w:tcPr>
          <w:p w:rsidR="00362339" w:rsidRDefault="00362339" w:rsidP="00631C2F">
            <w:pPr>
              <w:bidi/>
              <w:spacing w:before="60" w:after="60" w:line="280" w:lineRule="exact"/>
              <w:rPr>
                <w:rFonts w:ascii="Arabic Typesetting" w:hAnsi="Arabic Typesetting" w:cs="Arabic Typesetting"/>
                <w:sz w:val="30"/>
                <w:szCs w:val="30"/>
                <w:rtl/>
              </w:rPr>
            </w:pPr>
            <w:r>
              <w:rPr>
                <w:rFonts w:ascii="Arabic Typesetting" w:hAnsi="Arabic Typesetting" w:cs="Arabic Typesetting" w:hint="cs"/>
                <w:b/>
                <w:sz w:val="30"/>
                <w:szCs w:val="30"/>
                <w:rtl/>
                <w:lang w:bidi="ar-EG"/>
              </w:rPr>
              <w:t xml:space="preserve">16 مكتبا من مكاتب حق المؤلف تستخدم النظام الحاسوبي </w:t>
            </w:r>
            <w:r w:rsidRPr="00AE384D">
              <w:rPr>
                <w:rFonts w:ascii="Arabic Typesetting" w:hAnsi="Arabic Typesetting" w:cs="Arabic Typesetting"/>
                <w:sz w:val="30"/>
                <w:szCs w:val="30"/>
              </w:rPr>
              <w:t>GDA</w:t>
            </w:r>
            <w:r>
              <w:rPr>
                <w:rFonts w:ascii="Arabic Typesetting" w:hAnsi="Arabic Typesetting" w:cs="Arabic Typesetting" w:hint="cs"/>
                <w:sz w:val="30"/>
                <w:szCs w:val="30"/>
                <w:rtl/>
              </w:rPr>
              <w:t xml:space="preserve"> (تراكمي)</w:t>
            </w:r>
          </w:p>
          <w:p w:rsidR="00362339" w:rsidRDefault="00362339" w:rsidP="00631C2F">
            <w:pPr>
              <w:bidi/>
              <w:spacing w:before="60" w:after="60" w:line="280" w:lineRule="exact"/>
              <w:rPr>
                <w:rFonts w:ascii="Arabic Typesetting" w:hAnsi="Arabic Typesetting" w:cs="Arabic Typesetting"/>
                <w:b/>
                <w:sz w:val="30"/>
                <w:szCs w:val="30"/>
                <w:rtl/>
                <w:lang w:bidi="ar-EG"/>
              </w:rPr>
            </w:pPr>
            <w:r>
              <w:rPr>
                <w:rFonts w:ascii="Arabic Typesetting" w:hAnsi="Arabic Typesetting" w:cs="Arabic Typesetting" w:hint="cs"/>
                <w:sz w:val="30"/>
                <w:szCs w:val="30"/>
                <w:rtl/>
              </w:rPr>
              <w:t xml:space="preserve">من المتوقع أن توقف الويبو تدريجيا دعمها للنظام الحاسوبي </w:t>
            </w:r>
            <w:r w:rsidRPr="00AE384D">
              <w:rPr>
                <w:rFonts w:ascii="Arabic Typesetting" w:hAnsi="Arabic Typesetting" w:cs="Arabic Typesetting"/>
                <w:sz w:val="30"/>
                <w:szCs w:val="30"/>
              </w:rPr>
              <w:t>GDA</w:t>
            </w:r>
            <w:r>
              <w:rPr>
                <w:rFonts w:ascii="Arabic Typesetting" w:hAnsi="Arabic Typesetting" w:cs="Arabic Typesetting" w:hint="cs"/>
                <w:sz w:val="30"/>
                <w:szCs w:val="30"/>
                <w:rtl/>
              </w:rPr>
              <w:t xml:space="preserve"> بحلول نهاية 2015.</w:t>
            </w:r>
          </w:p>
        </w:tc>
        <w:tc>
          <w:tcPr>
            <w:tcW w:w="994" w:type="dxa"/>
            <w:tcBorders>
              <w:bottom w:val="single" w:sz="4" w:space="0" w:color="auto"/>
            </w:tcBorders>
            <w:tcMar>
              <w:top w:w="110" w:type="dxa"/>
            </w:tcMar>
          </w:tcPr>
          <w:p w:rsidR="00362339" w:rsidRDefault="00362339" w:rsidP="00631C2F">
            <w:pPr>
              <w:bidi/>
              <w:spacing w:before="60" w:after="60" w:line="280" w:lineRule="exact"/>
              <w:rPr>
                <w:rFonts w:ascii="Arabic Typesetting" w:hAnsi="Arabic Typesetting" w:cs="Arabic Typesetting"/>
                <w:b/>
                <w:bCs/>
                <w:color w:val="008000"/>
                <w:sz w:val="30"/>
                <w:szCs w:val="30"/>
                <w:rtl/>
                <w:lang w:bidi="ar-EG"/>
              </w:rPr>
            </w:pPr>
            <w:r>
              <w:rPr>
                <w:rFonts w:ascii="Arabic Typesetting" w:hAnsi="Arabic Typesetting" w:cs="Arabic Typesetting" w:hint="cs"/>
                <w:b/>
                <w:bCs/>
                <w:color w:val="008000"/>
                <w:sz w:val="30"/>
                <w:szCs w:val="30"/>
                <w:rtl/>
                <w:lang w:bidi="ar-EG"/>
              </w:rPr>
              <w:t>ثابت</w:t>
            </w:r>
          </w:p>
        </w:tc>
      </w:tr>
      <w:tr w:rsidR="00362339" w:rsidRPr="00FE3908" w:rsidTr="00631C2F">
        <w:trPr>
          <w:trHeight w:val="333"/>
        </w:trPr>
        <w:tc>
          <w:tcPr>
            <w:tcW w:w="2316" w:type="dxa"/>
            <w:gridSpan w:val="2"/>
            <w:tcBorders>
              <w:bottom w:val="single" w:sz="4" w:space="0" w:color="auto"/>
            </w:tcBorders>
            <w:tcMar>
              <w:top w:w="110" w:type="dxa"/>
            </w:tcMar>
          </w:tcPr>
          <w:p w:rsidR="00362339" w:rsidRPr="00AE384D" w:rsidRDefault="00362339" w:rsidP="00631C2F">
            <w:pPr>
              <w:bidi/>
              <w:spacing w:before="60" w:after="60" w:line="280" w:lineRule="exact"/>
              <w:rPr>
                <w:rFonts w:ascii="Arabic Typesetting" w:hAnsi="Arabic Typesetting" w:cs="Arabic Typesetting"/>
                <w:b/>
                <w:sz w:val="30"/>
                <w:szCs w:val="30"/>
                <w:rtl/>
                <w:lang w:bidi="ar-EG"/>
              </w:rPr>
            </w:pPr>
            <w:r w:rsidRPr="002460C9">
              <w:rPr>
                <w:rFonts w:ascii="Arabic Typesetting" w:hAnsi="Arabic Typesetting" w:cs="Arabic Typesetting" w:hint="cs"/>
                <w:b/>
                <w:sz w:val="30"/>
                <w:szCs w:val="30"/>
                <w:rtl/>
                <w:lang w:bidi="ar-EG"/>
              </w:rPr>
              <w:t>استخدام قاعدة بيانات مراجع إدارة الويبو الجماعية</w:t>
            </w:r>
          </w:p>
        </w:tc>
        <w:tc>
          <w:tcPr>
            <w:tcW w:w="2503" w:type="dxa"/>
            <w:tcBorders>
              <w:top w:val="single" w:sz="4" w:space="0" w:color="auto"/>
              <w:bottom w:val="single" w:sz="4" w:space="0" w:color="auto"/>
            </w:tcBorders>
            <w:shd w:val="clear" w:color="auto" w:fill="auto"/>
            <w:tcMar>
              <w:top w:w="110" w:type="dxa"/>
            </w:tcMar>
          </w:tcPr>
          <w:p w:rsidR="00362339" w:rsidRPr="002460C9" w:rsidRDefault="00362339" w:rsidP="00631C2F">
            <w:pPr>
              <w:bidi/>
              <w:spacing w:before="60" w:after="60" w:line="280" w:lineRule="exact"/>
              <w:rPr>
                <w:rFonts w:ascii="Arabic Typesetting" w:hAnsi="Arabic Typesetting" w:cs="Arabic Typesetting"/>
                <w:b/>
                <w:sz w:val="30"/>
                <w:szCs w:val="30"/>
                <w:rtl/>
                <w:lang w:bidi="ar-EG"/>
              </w:rPr>
            </w:pPr>
            <w:r>
              <w:rPr>
                <w:rFonts w:ascii="Arabic Typesetting" w:hAnsi="Arabic Typesetting" w:cs="Arabic Typesetting" w:hint="cs"/>
                <w:b/>
                <w:sz w:val="30"/>
                <w:szCs w:val="30"/>
                <w:rtl/>
                <w:lang w:bidi="ar-EG"/>
              </w:rPr>
              <w:t>البيانات غير متاحة</w:t>
            </w:r>
          </w:p>
        </w:tc>
        <w:tc>
          <w:tcPr>
            <w:tcW w:w="1234" w:type="dxa"/>
            <w:tcBorders>
              <w:bottom w:val="single" w:sz="4" w:space="0" w:color="auto"/>
            </w:tcBorders>
          </w:tcPr>
          <w:p w:rsidR="00362339" w:rsidRDefault="00362339" w:rsidP="00631C2F">
            <w:pPr>
              <w:bidi/>
              <w:spacing w:before="60" w:after="60" w:line="280" w:lineRule="exact"/>
              <w:rPr>
                <w:rFonts w:ascii="Arabic Typesetting" w:hAnsi="Arabic Typesetting" w:cs="Arabic Typesetting"/>
                <w:b/>
                <w:sz w:val="30"/>
                <w:szCs w:val="30"/>
                <w:rtl/>
                <w:lang w:bidi="ar-EG"/>
              </w:rPr>
            </w:pPr>
            <w:r>
              <w:rPr>
                <w:rFonts w:ascii="Arabic Typesetting" w:hAnsi="Arabic Typesetting" w:cs="Arabic Typesetting" w:hint="cs"/>
                <w:b/>
                <w:sz w:val="30"/>
                <w:szCs w:val="30"/>
                <w:rtl/>
                <w:lang w:bidi="ar-EG"/>
              </w:rPr>
              <w:t xml:space="preserve">100 مستخدم </w:t>
            </w:r>
          </w:p>
        </w:tc>
        <w:tc>
          <w:tcPr>
            <w:tcW w:w="2308" w:type="dxa"/>
            <w:tcBorders>
              <w:bottom w:val="single" w:sz="4" w:space="0" w:color="auto"/>
            </w:tcBorders>
            <w:tcMar>
              <w:top w:w="110" w:type="dxa"/>
            </w:tcMar>
          </w:tcPr>
          <w:p w:rsidR="00362339" w:rsidRDefault="00362339" w:rsidP="00631C2F">
            <w:pPr>
              <w:bidi/>
              <w:spacing w:before="60" w:after="60" w:line="280" w:lineRule="exact"/>
              <w:rPr>
                <w:rFonts w:ascii="Arabic Typesetting" w:hAnsi="Arabic Typesetting" w:cs="Arabic Typesetting"/>
                <w:b/>
                <w:sz w:val="30"/>
                <w:szCs w:val="30"/>
                <w:rtl/>
                <w:lang w:bidi="ar-EG"/>
              </w:rPr>
            </w:pPr>
            <w:r>
              <w:rPr>
                <w:rFonts w:ascii="Arabic Typesetting" w:hAnsi="Arabic Typesetting" w:cs="Arabic Typesetting" w:hint="cs"/>
                <w:b/>
                <w:sz w:val="30"/>
                <w:szCs w:val="30"/>
                <w:rtl/>
                <w:lang w:bidi="ar-EG"/>
              </w:rPr>
              <w:t>600</w:t>
            </w:r>
            <w:r>
              <w:rPr>
                <w:rFonts w:ascii="Arabic Typesetting" w:hAnsi="Arabic Typesetting" w:cs="Arabic Typesetting" w:hint="eastAsia"/>
                <w:b/>
                <w:sz w:val="30"/>
                <w:szCs w:val="30"/>
                <w:rtl/>
                <w:lang w:bidi="ar-EG"/>
              </w:rPr>
              <w:t> </w:t>
            </w:r>
            <w:r>
              <w:rPr>
                <w:rFonts w:ascii="Arabic Typesetting" w:hAnsi="Arabic Typesetting" w:cs="Arabic Typesetting" w:hint="cs"/>
                <w:b/>
                <w:sz w:val="30"/>
                <w:szCs w:val="30"/>
                <w:rtl/>
                <w:lang w:bidi="ar-EG"/>
              </w:rPr>
              <w:t>1 مستخدم</w:t>
            </w:r>
          </w:p>
        </w:tc>
        <w:tc>
          <w:tcPr>
            <w:tcW w:w="994" w:type="dxa"/>
            <w:tcBorders>
              <w:bottom w:val="single" w:sz="4" w:space="0" w:color="auto"/>
            </w:tcBorders>
            <w:tcMar>
              <w:top w:w="110" w:type="dxa"/>
            </w:tcMar>
          </w:tcPr>
          <w:p w:rsidR="00362339" w:rsidRDefault="00362339" w:rsidP="00631C2F">
            <w:pPr>
              <w:bidi/>
              <w:spacing w:before="60" w:after="60" w:line="280" w:lineRule="exact"/>
              <w:rPr>
                <w:rFonts w:ascii="Arabic Typesetting" w:hAnsi="Arabic Typesetting" w:cs="Arabic Typesetting"/>
                <w:b/>
                <w:bCs/>
                <w:color w:val="008000"/>
                <w:sz w:val="30"/>
                <w:szCs w:val="30"/>
                <w:rtl/>
                <w:lang w:bidi="ar-EG"/>
              </w:rPr>
            </w:pPr>
            <w:r>
              <w:rPr>
                <w:rFonts w:ascii="Arabic Typesetting" w:hAnsi="Arabic Typesetting" w:cs="Arabic Typesetting" w:hint="cs"/>
                <w:b/>
                <w:bCs/>
                <w:color w:val="008000"/>
                <w:sz w:val="30"/>
                <w:szCs w:val="30"/>
                <w:rtl/>
                <w:lang w:bidi="ar-EG"/>
              </w:rPr>
              <w:t>ثابت</w:t>
            </w:r>
          </w:p>
        </w:tc>
      </w:tr>
      <w:tr w:rsidR="00362339" w:rsidRPr="00FE3908" w:rsidTr="00631C2F">
        <w:trPr>
          <w:trHeight w:val="1870"/>
        </w:trPr>
        <w:tc>
          <w:tcPr>
            <w:tcW w:w="2316" w:type="dxa"/>
            <w:gridSpan w:val="2"/>
            <w:tcBorders>
              <w:bottom w:val="single" w:sz="4" w:space="0" w:color="auto"/>
            </w:tcBorders>
            <w:tcMar>
              <w:top w:w="110" w:type="dxa"/>
            </w:tcMar>
          </w:tcPr>
          <w:p w:rsidR="00362339" w:rsidRPr="002460C9" w:rsidRDefault="00362339" w:rsidP="00631C2F">
            <w:pPr>
              <w:bidi/>
              <w:spacing w:before="60" w:after="60" w:line="280" w:lineRule="exact"/>
              <w:rPr>
                <w:rFonts w:ascii="Arabic Typesetting" w:hAnsi="Arabic Typesetting" w:cs="Arabic Typesetting"/>
                <w:b/>
                <w:sz w:val="30"/>
                <w:szCs w:val="30"/>
                <w:rtl/>
                <w:lang w:bidi="ar-EG"/>
              </w:rPr>
            </w:pPr>
            <w:r w:rsidRPr="002460C9">
              <w:rPr>
                <w:rFonts w:ascii="Arabic Typesetting" w:hAnsi="Arabic Typesetting" w:cs="Arabic Typesetting" w:hint="cs"/>
                <w:b/>
                <w:sz w:val="30"/>
                <w:szCs w:val="30"/>
                <w:rtl/>
                <w:lang w:bidi="ar-EG"/>
              </w:rPr>
              <w:t>عدد الصكوك القانونية والمبادئ التوجيهية والإعلانات عن مبادئ بخلاف المعاهدات التي وافق عليها، أو صدق عليها، أصحاب المصالح المعنيين في مجالات كالملكية الفكرية والريا</w:t>
            </w:r>
            <w:r>
              <w:rPr>
                <w:rFonts w:ascii="Arabic Typesetting" w:hAnsi="Arabic Typesetting" w:cs="Arabic Typesetting" w:hint="cs"/>
                <w:b/>
                <w:sz w:val="30"/>
                <w:szCs w:val="30"/>
                <w:rtl/>
                <w:lang w:bidi="ar-EG"/>
              </w:rPr>
              <w:t>ضة وحق المؤلف في البيئة الرقمية</w:t>
            </w:r>
          </w:p>
        </w:tc>
        <w:tc>
          <w:tcPr>
            <w:tcW w:w="2503" w:type="dxa"/>
            <w:tcBorders>
              <w:top w:val="single" w:sz="4" w:space="0" w:color="auto"/>
              <w:bottom w:val="single" w:sz="4" w:space="0" w:color="auto"/>
            </w:tcBorders>
            <w:shd w:val="clear" w:color="auto" w:fill="auto"/>
            <w:tcMar>
              <w:top w:w="110" w:type="dxa"/>
            </w:tcMar>
          </w:tcPr>
          <w:p w:rsidR="00362339" w:rsidRDefault="00362339" w:rsidP="00631C2F">
            <w:pPr>
              <w:bidi/>
              <w:spacing w:before="60" w:after="60" w:line="280" w:lineRule="exact"/>
              <w:rPr>
                <w:rFonts w:ascii="Arabic Typesetting" w:hAnsi="Arabic Typesetting" w:cs="Arabic Typesetting"/>
                <w:b/>
                <w:color w:val="002060"/>
                <w:sz w:val="30"/>
                <w:szCs w:val="30"/>
                <w:rtl/>
                <w:lang w:bidi="ar-EG"/>
              </w:rPr>
            </w:pPr>
            <w:r w:rsidRPr="00354EB0">
              <w:rPr>
                <w:rFonts w:ascii="Arabic Typesetting" w:hAnsi="Arabic Typesetting" w:cs="Arabic Typesetting"/>
                <w:b/>
                <w:i/>
                <w:iCs/>
                <w:color w:val="002060"/>
                <w:sz w:val="30"/>
                <w:szCs w:val="30"/>
                <w:rtl/>
                <w:lang w:bidi="ar-EG"/>
              </w:rPr>
              <w:t>أسس المقارنة المحدّثة</w:t>
            </w:r>
            <w:r w:rsidRPr="00354EB0">
              <w:rPr>
                <w:rFonts w:ascii="Arabic Typesetting" w:hAnsi="Arabic Typesetting" w:cs="Arabic Typesetting" w:hint="cs"/>
                <w:b/>
                <w:i/>
                <w:iCs/>
                <w:color w:val="002060"/>
                <w:sz w:val="30"/>
                <w:szCs w:val="30"/>
                <w:rtl/>
                <w:lang w:bidi="ar-EG"/>
              </w:rPr>
              <w:t xml:space="preserve"> في </w:t>
            </w:r>
            <w:r w:rsidRPr="00354EB0">
              <w:rPr>
                <w:rFonts w:ascii="Arabic Typesetting" w:hAnsi="Arabic Typesetting" w:cs="Arabic Typesetting"/>
                <w:b/>
                <w:i/>
                <w:iCs/>
                <w:color w:val="002060"/>
                <w:sz w:val="30"/>
                <w:szCs w:val="30"/>
                <w:rtl/>
                <w:lang w:bidi="ar-EG"/>
              </w:rPr>
              <w:t xml:space="preserve">نهاية </w:t>
            </w:r>
            <w:r w:rsidRPr="00354EB0">
              <w:rPr>
                <w:rFonts w:ascii="Arabic Typesetting" w:hAnsi="Arabic Typesetting" w:cs="Arabic Typesetting" w:hint="cs"/>
                <w:b/>
                <w:i/>
                <w:iCs/>
                <w:color w:val="002060"/>
                <w:sz w:val="30"/>
                <w:szCs w:val="30"/>
                <w:rtl/>
                <w:lang w:bidi="ar-EG"/>
              </w:rPr>
              <w:t>2013</w:t>
            </w:r>
            <w:r w:rsidRPr="00354EB0">
              <w:rPr>
                <w:rFonts w:ascii="Arabic Typesetting" w:hAnsi="Arabic Typesetting" w:cs="Arabic Typesetting"/>
                <w:b/>
                <w:i/>
                <w:iCs/>
                <w:color w:val="002060"/>
                <w:sz w:val="30"/>
                <w:szCs w:val="30"/>
                <w:rtl/>
                <w:lang w:bidi="ar-EG"/>
              </w:rPr>
              <w:t>:</w:t>
            </w:r>
            <w:r>
              <w:rPr>
                <w:rFonts w:ascii="Arabic Typesetting" w:hAnsi="Arabic Typesetting" w:cs="Arabic Typesetting" w:hint="cs"/>
                <w:b/>
                <w:color w:val="002060"/>
                <w:sz w:val="30"/>
                <w:szCs w:val="30"/>
                <w:rtl/>
                <w:lang w:bidi="ar-EG"/>
              </w:rPr>
              <w:t xml:space="preserve">  </w:t>
            </w:r>
          </w:p>
          <w:p w:rsidR="00362339" w:rsidRDefault="00362339" w:rsidP="00631C2F">
            <w:pPr>
              <w:bidi/>
              <w:spacing w:before="60" w:after="60" w:line="280" w:lineRule="exact"/>
              <w:rPr>
                <w:rFonts w:ascii="Arabic Typesetting" w:hAnsi="Arabic Typesetting" w:cs="Arabic Typesetting"/>
                <w:b/>
                <w:sz w:val="30"/>
                <w:szCs w:val="30"/>
                <w:rtl/>
                <w:lang w:bidi="ar-EG"/>
              </w:rPr>
            </w:pPr>
            <w:r w:rsidRPr="001B4C38">
              <w:rPr>
                <w:rFonts w:ascii="Arabic Typesetting" w:hAnsi="Arabic Typesetting" w:cs="Arabic Typesetting"/>
                <w:b/>
                <w:i/>
                <w:iCs/>
                <w:sz w:val="30"/>
                <w:szCs w:val="30"/>
                <w:rtl/>
                <w:lang w:bidi="ar-EG"/>
              </w:rPr>
              <w:t>أسس المقارنة الأصلية: برنامج وميزانية</w:t>
            </w:r>
            <w:r w:rsidRPr="001B4C38">
              <w:rPr>
                <w:rFonts w:ascii="Arabic Typesetting" w:hAnsi="Arabic Typesetting" w:cs="Arabic Typesetting" w:hint="cs"/>
                <w:b/>
                <w:i/>
                <w:iCs/>
                <w:sz w:val="30"/>
                <w:szCs w:val="30"/>
                <w:rtl/>
                <w:lang w:bidi="ar-EG"/>
              </w:rPr>
              <w:t xml:space="preserve"> 2014/15:</w:t>
            </w:r>
            <w:r>
              <w:rPr>
                <w:rFonts w:ascii="Arabic Typesetting" w:hAnsi="Arabic Typesetting" w:cs="Arabic Typesetting" w:hint="cs"/>
                <w:b/>
                <w:sz w:val="30"/>
                <w:szCs w:val="30"/>
                <w:rtl/>
                <w:lang w:bidi="ar-EG"/>
              </w:rPr>
              <w:t xml:space="preserve"> واحد </w:t>
            </w:r>
            <w:r w:rsidRPr="005208F7">
              <w:rPr>
                <w:rFonts w:ascii="Arabic Typesetting" w:hAnsi="Arabic Typesetting" w:cs="Arabic Typesetting" w:hint="cs"/>
                <w:b/>
                <w:sz w:val="30"/>
                <w:szCs w:val="30"/>
                <w:rtl/>
                <w:lang w:bidi="ar-EG"/>
              </w:rPr>
              <w:t>(مراجعة الويبو للاعتبارات التعاقدية في القطاع السمعي البصري)</w:t>
            </w:r>
          </w:p>
        </w:tc>
        <w:tc>
          <w:tcPr>
            <w:tcW w:w="1234" w:type="dxa"/>
            <w:tcBorders>
              <w:bottom w:val="single" w:sz="4" w:space="0" w:color="auto"/>
            </w:tcBorders>
          </w:tcPr>
          <w:p w:rsidR="00362339" w:rsidRDefault="00362339" w:rsidP="00631C2F">
            <w:pPr>
              <w:bidi/>
              <w:spacing w:before="60" w:after="60" w:line="280" w:lineRule="exact"/>
              <w:rPr>
                <w:rFonts w:ascii="Arabic Typesetting" w:hAnsi="Arabic Typesetting" w:cs="Arabic Typesetting"/>
                <w:b/>
                <w:sz w:val="30"/>
                <w:szCs w:val="30"/>
                <w:rtl/>
                <w:lang w:bidi="ar-EG"/>
              </w:rPr>
            </w:pPr>
            <w:r>
              <w:rPr>
                <w:rFonts w:ascii="Arabic Typesetting" w:hAnsi="Arabic Typesetting" w:cs="Arabic Typesetting" w:hint="cs"/>
                <w:b/>
                <w:sz w:val="30"/>
                <w:szCs w:val="30"/>
                <w:rtl/>
                <w:lang w:bidi="ar-EG"/>
              </w:rPr>
              <w:t>1</w:t>
            </w:r>
          </w:p>
        </w:tc>
        <w:tc>
          <w:tcPr>
            <w:tcW w:w="2308" w:type="dxa"/>
            <w:tcBorders>
              <w:bottom w:val="single" w:sz="4" w:space="0" w:color="auto"/>
            </w:tcBorders>
            <w:tcMar>
              <w:top w:w="110" w:type="dxa"/>
            </w:tcMar>
          </w:tcPr>
          <w:p w:rsidR="00362339" w:rsidRDefault="00362339" w:rsidP="00631C2F">
            <w:pPr>
              <w:bidi/>
              <w:spacing w:before="60" w:after="60" w:line="280" w:lineRule="exact"/>
              <w:rPr>
                <w:rFonts w:ascii="Arabic Typesetting" w:hAnsi="Arabic Typesetting" w:cs="Arabic Typesetting"/>
                <w:b/>
                <w:sz w:val="30"/>
                <w:szCs w:val="30"/>
                <w:rtl/>
                <w:lang w:bidi="ar-EG"/>
              </w:rPr>
            </w:pPr>
            <w:r>
              <w:rPr>
                <w:rFonts w:ascii="Arabic Typesetting" w:hAnsi="Arabic Typesetting" w:cs="Arabic Typesetting" w:hint="cs"/>
                <w:b/>
                <w:sz w:val="30"/>
                <w:szCs w:val="30"/>
                <w:rtl/>
                <w:lang w:bidi="ar-EG"/>
              </w:rPr>
              <w:t>استُكمل مشروع المبادئ التوجيهية بشأن تقييم الوقع الاقتصادي والاجتماعي والثقافي لحق المؤلف على الاقتصاد في عام 2014 ودخل مرحلة تنفيذ تجريبية.</w:t>
            </w:r>
          </w:p>
        </w:tc>
        <w:tc>
          <w:tcPr>
            <w:tcW w:w="994" w:type="dxa"/>
            <w:tcBorders>
              <w:bottom w:val="single" w:sz="4" w:space="0" w:color="auto"/>
            </w:tcBorders>
            <w:tcMar>
              <w:top w:w="110" w:type="dxa"/>
            </w:tcMar>
          </w:tcPr>
          <w:p w:rsidR="00362339" w:rsidRDefault="00362339" w:rsidP="00631C2F">
            <w:pPr>
              <w:bidi/>
              <w:spacing w:before="60" w:after="60" w:line="280" w:lineRule="exact"/>
              <w:rPr>
                <w:rFonts w:ascii="Arabic Typesetting" w:hAnsi="Arabic Typesetting" w:cs="Arabic Typesetting"/>
                <w:b/>
                <w:bCs/>
                <w:color w:val="008000"/>
                <w:sz w:val="30"/>
                <w:szCs w:val="30"/>
                <w:rtl/>
                <w:lang w:bidi="ar-EG"/>
              </w:rPr>
            </w:pPr>
            <w:r>
              <w:rPr>
                <w:rFonts w:ascii="Arabic Typesetting" w:hAnsi="Arabic Typesetting" w:cs="Arabic Typesetting" w:hint="cs"/>
                <w:b/>
                <w:bCs/>
                <w:color w:val="008000"/>
                <w:sz w:val="30"/>
                <w:szCs w:val="30"/>
                <w:rtl/>
                <w:lang w:bidi="ar-EG"/>
              </w:rPr>
              <w:t>ثابت</w:t>
            </w:r>
          </w:p>
        </w:tc>
      </w:tr>
      <w:tr w:rsidR="00362339" w:rsidRPr="00FE3908" w:rsidTr="00631C2F">
        <w:trPr>
          <w:trHeight w:val="537"/>
        </w:trPr>
        <w:tc>
          <w:tcPr>
            <w:tcW w:w="9355" w:type="dxa"/>
            <w:gridSpan w:val="6"/>
            <w:tcBorders>
              <w:top w:val="single" w:sz="4" w:space="0" w:color="auto"/>
              <w:bottom w:val="single" w:sz="4" w:space="0" w:color="auto"/>
            </w:tcBorders>
            <w:shd w:val="clear" w:color="auto" w:fill="CCFFFF"/>
            <w:tcMar>
              <w:top w:w="110" w:type="dxa"/>
            </w:tcMar>
            <w:vAlign w:val="center"/>
          </w:tcPr>
          <w:p w:rsidR="00362339" w:rsidRPr="00FE3908" w:rsidRDefault="00362339" w:rsidP="00631C2F">
            <w:pPr>
              <w:keepNext/>
              <w:bidi/>
              <w:spacing w:before="60" w:after="60" w:line="280" w:lineRule="exact"/>
              <w:ind w:left="1167" w:hanging="1167"/>
              <w:rPr>
                <w:rFonts w:ascii="Arabic Typesetting" w:hAnsi="Arabic Typesetting" w:cs="Arabic Typesetting"/>
                <w:b/>
                <w:sz w:val="30"/>
                <w:szCs w:val="30"/>
                <w:lang w:bidi="ar-EG"/>
              </w:rPr>
            </w:pPr>
            <w:r w:rsidRPr="00FE3908">
              <w:rPr>
                <w:rFonts w:ascii="Arabic Typesetting" w:hAnsi="Arabic Typesetting" w:cs="Arabic Typesetting"/>
                <w:bCs/>
                <w:sz w:val="30"/>
                <w:szCs w:val="30"/>
                <w:rtl/>
                <w:lang w:bidi="ar-EG"/>
              </w:rPr>
              <w:t xml:space="preserve">النتيجة </w:t>
            </w:r>
            <w:r w:rsidRPr="00FE3908">
              <w:rPr>
                <w:rFonts w:ascii="Arabic Typesetting" w:hAnsi="Arabic Typesetting" w:cs="Arabic Typesetting"/>
                <w:bCs/>
                <w:sz w:val="30"/>
                <w:szCs w:val="30"/>
                <w:shd w:val="clear" w:color="auto" w:fill="CCFFFF"/>
                <w:rtl/>
                <w:lang w:bidi="ar-EG"/>
              </w:rPr>
              <w:t xml:space="preserve">المرتقبة: </w:t>
            </w:r>
            <w:r w:rsidRPr="00835E09">
              <w:rPr>
                <w:rFonts w:ascii="Arabic Typesetting" w:hAnsi="Arabic Typesetting" w:cs="Arabic Typesetting" w:hint="cs"/>
                <w:b/>
                <w:sz w:val="30"/>
                <w:szCs w:val="30"/>
                <w:shd w:val="clear" w:color="auto" w:fill="CCFFFF"/>
                <w:rtl/>
                <w:lang w:bidi="ar-EG"/>
              </w:rPr>
              <w:tab/>
            </w:r>
            <w:r w:rsidRPr="00835E09">
              <w:rPr>
                <w:rFonts w:ascii="Arabic Typesetting" w:hAnsi="Arabic Typesetting" w:cs="Arabic Typesetting" w:hint="cs"/>
                <w:sz w:val="30"/>
                <w:szCs w:val="30"/>
                <w:rtl/>
                <w:lang w:bidi="ar-EG"/>
              </w:rPr>
              <w:t xml:space="preserve">ه </w:t>
            </w:r>
            <w:r>
              <w:rPr>
                <w:rFonts w:ascii="Arabic Typesetting" w:hAnsi="Arabic Typesetting" w:cs="Arabic Typesetting" w:hint="cs"/>
                <w:sz w:val="30"/>
                <w:szCs w:val="30"/>
                <w:rtl/>
                <w:lang w:bidi="ar-EG"/>
              </w:rPr>
              <w:t>4</w:t>
            </w:r>
            <w:r w:rsidRPr="00835E09">
              <w:rPr>
                <w:rFonts w:ascii="Arabic Typesetting" w:hAnsi="Arabic Typesetting" w:cs="Arabic Typesetting" w:hint="cs"/>
                <w:sz w:val="30"/>
                <w:szCs w:val="30"/>
                <w:rtl/>
                <w:lang w:bidi="ar-EG"/>
              </w:rPr>
              <w:t>.</w:t>
            </w:r>
            <w:r>
              <w:rPr>
                <w:rFonts w:ascii="Arabic Typesetting" w:hAnsi="Arabic Typesetting" w:cs="Arabic Typesetting" w:hint="cs"/>
                <w:sz w:val="30"/>
                <w:szCs w:val="30"/>
                <w:rtl/>
                <w:lang w:bidi="ar-EG"/>
              </w:rPr>
              <w:t>4</w:t>
            </w:r>
            <w:r w:rsidRPr="00835E09">
              <w:rPr>
                <w:rFonts w:ascii="Arabic Typesetting" w:hAnsi="Arabic Typesetting" w:cs="Arabic Typesetting" w:hint="cs"/>
                <w:sz w:val="30"/>
                <w:szCs w:val="30"/>
                <w:rtl/>
                <w:lang w:bidi="ar-EG"/>
              </w:rPr>
              <w:t xml:space="preserve"> </w:t>
            </w:r>
            <w:r w:rsidRPr="0001758A">
              <w:rPr>
                <w:rFonts w:ascii="Arabic Typesetting" w:hAnsi="Arabic Typesetting" w:cs="Arabic Typesetting"/>
                <w:b/>
                <w:sz w:val="30"/>
                <w:szCs w:val="30"/>
                <w:shd w:val="clear" w:color="auto" w:fill="CCFFFF"/>
                <w:rtl/>
                <w:lang w:bidi="ar-EG"/>
              </w:rPr>
              <w:t>تعزيز البنية التحتية التقنية والمعرفية لمكاتب الملكية الفكرية وغيرها من مؤسسات الملكية الفكرية، مما يؤدي إلى تقديم خدمات أحسن (أرخص وأسرع وأجود) على أصحاب المصلحة</w:t>
            </w:r>
          </w:p>
        </w:tc>
      </w:tr>
      <w:tr w:rsidR="00362339" w:rsidRPr="00FE3908" w:rsidTr="00631C2F">
        <w:trPr>
          <w:trHeight w:val="148"/>
        </w:trPr>
        <w:tc>
          <w:tcPr>
            <w:tcW w:w="2316" w:type="dxa"/>
            <w:gridSpan w:val="2"/>
            <w:tcBorders>
              <w:top w:val="single" w:sz="4" w:space="0" w:color="auto"/>
            </w:tcBorders>
            <w:tcMar>
              <w:top w:w="110" w:type="dxa"/>
            </w:tcMar>
          </w:tcPr>
          <w:p w:rsidR="00362339" w:rsidRPr="00FE3908" w:rsidRDefault="00362339" w:rsidP="00631C2F">
            <w:pPr>
              <w:keepNext/>
              <w:bidi/>
              <w:spacing w:before="60" w:after="60" w:line="280" w:lineRule="exact"/>
              <w:rPr>
                <w:rFonts w:ascii="Arabic Typesetting" w:hAnsi="Arabic Typesetting" w:cs="Arabic Typesetting"/>
                <w:b/>
                <w:sz w:val="30"/>
                <w:szCs w:val="30"/>
                <w:rtl/>
                <w:lang w:bidi="ar-EG"/>
              </w:rPr>
            </w:pPr>
            <w:r w:rsidRPr="00FE3908">
              <w:rPr>
                <w:rFonts w:ascii="Arabic Typesetting" w:hAnsi="Arabic Typesetting" w:cs="Arabic Typesetting"/>
                <w:bCs/>
                <w:sz w:val="30"/>
                <w:szCs w:val="30"/>
                <w:rtl/>
                <w:lang w:bidi="ar-EG"/>
              </w:rPr>
              <w:t>مؤشرات الأداء</w:t>
            </w:r>
          </w:p>
        </w:tc>
        <w:tc>
          <w:tcPr>
            <w:tcW w:w="2503" w:type="dxa"/>
            <w:tcBorders>
              <w:top w:val="single" w:sz="4" w:space="0" w:color="auto"/>
              <w:bottom w:val="nil"/>
            </w:tcBorders>
            <w:shd w:val="clear" w:color="auto" w:fill="auto"/>
            <w:tcMar>
              <w:top w:w="110" w:type="dxa"/>
            </w:tcMar>
            <w:vAlign w:val="center"/>
          </w:tcPr>
          <w:p w:rsidR="00362339" w:rsidRPr="00FE3908" w:rsidRDefault="00362339" w:rsidP="00631C2F">
            <w:pPr>
              <w:keepNext/>
              <w:bidi/>
              <w:spacing w:before="60" w:after="60" w:line="280" w:lineRule="exact"/>
              <w:rPr>
                <w:rFonts w:ascii="Arabic Typesetting" w:hAnsi="Arabic Typesetting" w:cs="Arabic Typesetting"/>
                <w:sz w:val="30"/>
                <w:szCs w:val="30"/>
                <w:rtl/>
                <w:lang w:bidi="ar-EG"/>
              </w:rPr>
            </w:pPr>
            <w:r w:rsidRPr="00FE3908">
              <w:rPr>
                <w:rFonts w:ascii="Arabic Typesetting" w:hAnsi="Arabic Typesetting" w:cs="Arabic Typesetting"/>
                <w:bCs/>
                <w:sz w:val="30"/>
                <w:szCs w:val="30"/>
                <w:rtl/>
                <w:lang w:bidi="ar-EG"/>
              </w:rPr>
              <w:t>أسس المقارنة</w:t>
            </w:r>
          </w:p>
        </w:tc>
        <w:tc>
          <w:tcPr>
            <w:tcW w:w="1234" w:type="dxa"/>
            <w:tcBorders>
              <w:top w:val="single" w:sz="4" w:space="0" w:color="auto"/>
            </w:tcBorders>
            <w:vAlign w:val="center"/>
          </w:tcPr>
          <w:p w:rsidR="00362339" w:rsidRPr="00FE3908" w:rsidRDefault="00362339" w:rsidP="00631C2F">
            <w:pPr>
              <w:keepNext/>
              <w:bidi/>
              <w:spacing w:before="60" w:after="60" w:line="280" w:lineRule="exact"/>
              <w:rPr>
                <w:rFonts w:ascii="Arabic Typesetting" w:hAnsi="Arabic Typesetting" w:cs="Arabic Typesetting"/>
                <w:bCs/>
                <w:sz w:val="30"/>
                <w:szCs w:val="30"/>
                <w:rtl/>
                <w:lang w:bidi="ar-EG"/>
              </w:rPr>
            </w:pPr>
            <w:r w:rsidRPr="00FE3908">
              <w:rPr>
                <w:rFonts w:ascii="Arabic Typesetting" w:hAnsi="Arabic Typesetting" w:cs="Arabic Typesetting"/>
                <w:bCs/>
                <w:sz w:val="30"/>
                <w:szCs w:val="30"/>
                <w:rtl/>
                <w:lang w:bidi="ar-EG"/>
              </w:rPr>
              <w:t>الأهداف</w:t>
            </w:r>
          </w:p>
        </w:tc>
        <w:tc>
          <w:tcPr>
            <w:tcW w:w="2308" w:type="dxa"/>
            <w:tcBorders>
              <w:top w:val="single" w:sz="4" w:space="0" w:color="auto"/>
            </w:tcBorders>
            <w:tcMar>
              <w:top w:w="110" w:type="dxa"/>
            </w:tcMar>
          </w:tcPr>
          <w:p w:rsidR="00362339" w:rsidRPr="00FE3908" w:rsidRDefault="00362339" w:rsidP="00631C2F">
            <w:pPr>
              <w:keepNext/>
              <w:bidi/>
              <w:spacing w:before="60" w:after="60" w:line="280" w:lineRule="exact"/>
              <w:rPr>
                <w:rFonts w:ascii="Arabic Typesetting" w:hAnsi="Arabic Typesetting" w:cs="Arabic Typesetting"/>
                <w:b/>
                <w:sz w:val="30"/>
                <w:szCs w:val="30"/>
                <w:rtl/>
                <w:lang w:bidi="ar-EG"/>
              </w:rPr>
            </w:pPr>
            <w:r w:rsidRPr="00FE3908">
              <w:rPr>
                <w:rFonts w:ascii="Arabic Typesetting" w:hAnsi="Arabic Typesetting" w:cs="Arabic Typesetting"/>
                <w:bCs/>
                <w:sz w:val="30"/>
                <w:szCs w:val="30"/>
                <w:rtl/>
                <w:lang w:bidi="ar-EG"/>
              </w:rPr>
              <w:t>بيانات الأداء</w:t>
            </w:r>
          </w:p>
        </w:tc>
        <w:tc>
          <w:tcPr>
            <w:tcW w:w="994" w:type="dxa"/>
            <w:tcBorders>
              <w:top w:val="single" w:sz="4" w:space="0" w:color="auto"/>
            </w:tcBorders>
            <w:tcMar>
              <w:top w:w="110" w:type="dxa"/>
            </w:tcMar>
          </w:tcPr>
          <w:p w:rsidR="00362339" w:rsidRPr="00FE3908" w:rsidRDefault="00362339" w:rsidP="00631C2F">
            <w:pPr>
              <w:keepNext/>
              <w:bidi/>
              <w:spacing w:before="60" w:after="60" w:line="280" w:lineRule="exact"/>
              <w:rPr>
                <w:rFonts w:ascii="Arabic Typesetting" w:hAnsi="Arabic Typesetting" w:cs="Arabic Typesetting"/>
                <w:b/>
                <w:bCs/>
                <w:sz w:val="30"/>
                <w:szCs w:val="30"/>
                <w:rtl/>
                <w:lang w:bidi="ar-EG"/>
              </w:rPr>
            </w:pPr>
            <w:r w:rsidRPr="00FE3908">
              <w:rPr>
                <w:rFonts w:ascii="Arabic Typesetting" w:hAnsi="Arabic Typesetting" w:cs="Arabic Typesetting"/>
                <w:bCs/>
                <w:sz w:val="30"/>
                <w:szCs w:val="30"/>
                <w:rtl/>
                <w:lang w:bidi="ar-EG"/>
              </w:rPr>
              <w:t>السير</w:t>
            </w:r>
          </w:p>
        </w:tc>
      </w:tr>
      <w:tr w:rsidR="00362339" w:rsidRPr="00FE3908" w:rsidTr="00631C2F">
        <w:trPr>
          <w:trHeight w:val="148"/>
        </w:trPr>
        <w:tc>
          <w:tcPr>
            <w:tcW w:w="2316" w:type="dxa"/>
            <w:gridSpan w:val="2"/>
            <w:tcMar>
              <w:top w:w="110" w:type="dxa"/>
            </w:tcMar>
          </w:tcPr>
          <w:p w:rsidR="00362339" w:rsidRPr="00FE3908" w:rsidRDefault="00362339" w:rsidP="00631C2F">
            <w:pPr>
              <w:bidi/>
              <w:spacing w:before="60" w:after="60" w:line="280" w:lineRule="exact"/>
              <w:rPr>
                <w:rFonts w:ascii="Arabic Typesetting" w:hAnsi="Arabic Typesetting" w:cs="Arabic Typesetting"/>
                <w:b/>
                <w:sz w:val="30"/>
                <w:szCs w:val="30"/>
                <w:lang w:bidi="ar-EG"/>
              </w:rPr>
            </w:pPr>
            <w:r w:rsidRPr="00386D53">
              <w:rPr>
                <w:rFonts w:ascii="Arabic Typesetting" w:hAnsi="Arabic Typesetting" w:cs="Arabic Typesetting"/>
                <w:b/>
                <w:sz w:val="30"/>
                <w:szCs w:val="30"/>
                <w:rtl/>
                <w:lang w:bidi="ar-EG"/>
              </w:rPr>
              <w:t xml:space="preserve">عدد الحكومات ومنظمات الإدارة الجماعية الموقعة على اتفاقية مع الويبو بشأن إعادة هندسة البرنامج الحاسوبي </w:t>
            </w:r>
            <w:r w:rsidRPr="00386D53">
              <w:rPr>
                <w:rFonts w:ascii="Arabic Typesetting" w:hAnsi="Arabic Typesetting" w:cs="Arabic Typesetting"/>
                <w:sz w:val="30"/>
                <w:szCs w:val="30"/>
                <w:rtl/>
                <w:lang w:bidi="ar-EG"/>
              </w:rPr>
              <w:t>(</w:t>
            </w:r>
            <w:r w:rsidRPr="00386D53">
              <w:rPr>
                <w:rFonts w:ascii="Arabic Typesetting" w:hAnsi="Arabic Typesetting" w:cs="Arabic Typesetting"/>
                <w:sz w:val="30"/>
                <w:szCs w:val="30"/>
                <w:lang w:bidi="ar-EG"/>
              </w:rPr>
              <w:t>WIPOCOS</w:t>
            </w:r>
            <w:r w:rsidRPr="00386D53">
              <w:rPr>
                <w:rFonts w:ascii="Arabic Typesetting" w:hAnsi="Arabic Typesetting" w:cs="Arabic Typesetting"/>
                <w:sz w:val="30"/>
                <w:szCs w:val="30"/>
                <w:rtl/>
                <w:lang w:bidi="ar-EG"/>
              </w:rPr>
              <w:t>)</w:t>
            </w:r>
          </w:p>
        </w:tc>
        <w:tc>
          <w:tcPr>
            <w:tcW w:w="2503" w:type="dxa"/>
            <w:tcBorders>
              <w:top w:val="nil"/>
              <w:bottom w:val="nil"/>
            </w:tcBorders>
            <w:shd w:val="clear" w:color="auto" w:fill="auto"/>
            <w:tcMar>
              <w:top w:w="110" w:type="dxa"/>
            </w:tcMar>
          </w:tcPr>
          <w:p w:rsidR="00362339" w:rsidRPr="00FE3908" w:rsidRDefault="00362339" w:rsidP="00631C2F">
            <w:pPr>
              <w:bidi/>
              <w:spacing w:before="60" w:after="60" w:line="280" w:lineRule="exact"/>
              <w:rPr>
                <w:rFonts w:ascii="Arabic Typesetting" w:hAnsi="Arabic Typesetting" w:cs="Arabic Typesetting"/>
                <w:b/>
                <w:sz w:val="30"/>
                <w:szCs w:val="30"/>
                <w:lang w:bidi="ar-EG"/>
              </w:rPr>
            </w:pPr>
            <w:r>
              <w:rPr>
                <w:rFonts w:ascii="Arabic Typesetting" w:hAnsi="Arabic Typesetting" w:cs="Arabic Typesetting" w:hint="cs"/>
                <w:b/>
                <w:sz w:val="30"/>
                <w:szCs w:val="30"/>
                <w:rtl/>
                <w:lang w:bidi="ar-EG"/>
              </w:rPr>
              <w:t>لم تبدأ بعد</w:t>
            </w:r>
          </w:p>
        </w:tc>
        <w:tc>
          <w:tcPr>
            <w:tcW w:w="1234" w:type="dxa"/>
          </w:tcPr>
          <w:p w:rsidR="00362339" w:rsidRPr="00FE3908" w:rsidRDefault="00362339" w:rsidP="00631C2F">
            <w:pPr>
              <w:bidi/>
              <w:spacing w:before="60" w:after="60" w:line="280" w:lineRule="exact"/>
              <w:rPr>
                <w:rFonts w:ascii="Arabic Typesetting" w:hAnsi="Arabic Typesetting" w:cs="Arabic Typesetting"/>
                <w:b/>
                <w:sz w:val="30"/>
                <w:szCs w:val="30"/>
                <w:rtl/>
                <w:lang w:bidi="ar-EG"/>
              </w:rPr>
            </w:pPr>
            <w:r w:rsidRPr="00386D53">
              <w:rPr>
                <w:rFonts w:ascii="Arabic Typesetting" w:hAnsi="Arabic Typesetting" w:cs="Arabic Typesetting" w:hint="cs"/>
                <w:b/>
                <w:sz w:val="30"/>
                <w:szCs w:val="30"/>
                <w:rtl/>
                <w:lang w:bidi="ar-EG"/>
              </w:rPr>
              <w:t>أربع حكومات وخمس منظمات غير حكومية</w:t>
            </w:r>
          </w:p>
        </w:tc>
        <w:tc>
          <w:tcPr>
            <w:tcW w:w="2308" w:type="dxa"/>
            <w:tcMar>
              <w:top w:w="110" w:type="dxa"/>
            </w:tcMar>
          </w:tcPr>
          <w:p w:rsidR="00362339" w:rsidRPr="00FE3908" w:rsidRDefault="00362339" w:rsidP="00631C2F">
            <w:pPr>
              <w:bidi/>
              <w:spacing w:before="60" w:after="60" w:line="280" w:lineRule="exact"/>
              <w:rPr>
                <w:rFonts w:ascii="Arabic Typesetting" w:hAnsi="Arabic Typesetting" w:cs="Arabic Typesetting"/>
                <w:b/>
                <w:sz w:val="30"/>
                <w:szCs w:val="30"/>
                <w:lang w:bidi="ar-EG"/>
              </w:rPr>
            </w:pPr>
            <w:r>
              <w:rPr>
                <w:rFonts w:ascii="Arabic Typesetting" w:hAnsi="Arabic Typesetting" w:cs="Arabic Typesetting" w:hint="cs"/>
                <w:b/>
                <w:sz w:val="30"/>
                <w:szCs w:val="30"/>
                <w:rtl/>
                <w:lang w:bidi="ar-EG"/>
              </w:rPr>
              <w:t>7 حكومات (</w:t>
            </w:r>
            <w:r w:rsidRPr="00386D53">
              <w:rPr>
                <w:rFonts w:ascii="Arabic Typesetting" w:hAnsi="Arabic Typesetting" w:cs="Arabic Typesetting"/>
                <w:b/>
                <w:sz w:val="30"/>
                <w:szCs w:val="30"/>
                <w:rtl/>
                <w:lang w:bidi="ar-EG"/>
              </w:rPr>
              <w:t>تشاد٬ جمهورية الكونغو الديمقراطية٬ ماليزيا٬ مالي٬ نيبال٬ الفلبين٬ أوغندا</w:t>
            </w:r>
            <w:r>
              <w:rPr>
                <w:rFonts w:ascii="Arabic Typesetting" w:hAnsi="Arabic Typesetting" w:cs="Arabic Typesetting" w:hint="cs"/>
                <w:b/>
                <w:sz w:val="30"/>
                <w:szCs w:val="30"/>
                <w:rtl/>
                <w:lang w:bidi="ar-EG"/>
              </w:rPr>
              <w:t>) و43 منظمة للإدارة الجماعية</w:t>
            </w:r>
            <w:r w:rsidRPr="00FE3908">
              <w:rPr>
                <w:rFonts w:ascii="Arabic Typesetting" w:hAnsi="Arabic Typesetting" w:cs="Arabic Typesetting"/>
                <w:b/>
                <w:sz w:val="30"/>
                <w:szCs w:val="30"/>
                <w:rtl/>
                <w:lang w:bidi="ar-EG"/>
              </w:rPr>
              <w:t>.</w:t>
            </w:r>
          </w:p>
        </w:tc>
        <w:tc>
          <w:tcPr>
            <w:tcW w:w="994" w:type="dxa"/>
            <w:tcMar>
              <w:top w:w="110" w:type="dxa"/>
            </w:tcMar>
          </w:tcPr>
          <w:p w:rsidR="00362339" w:rsidRPr="00386D53" w:rsidRDefault="00362339" w:rsidP="00631C2F">
            <w:pPr>
              <w:bidi/>
              <w:spacing w:before="60" w:after="60" w:line="280" w:lineRule="exact"/>
              <w:rPr>
                <w:rFonts w:ascii="Arabic Typesetting" w:hAnsi="Arabic Typesetting" w:cs="Arabic Typesetting"/>
                <w:b/>
                <w:bCs/>
                <w:color w:val="008000"/>
                <w:sz w:val="30"/>
                <w:szCs w:val="30"/>
                <w:rtl/>
                <w:lang w:bidi="ar-EG"/>
              </w:rPr>
            </w:pPr>
            <w:r>
              <w:rPr>
                <w:rFonts w:ascii="Arabic Typesetting" w:hAnsi="Arabic Typesetting" w:cs="Arabic Typesetting" w:hint="cs"/>
                <w:b/>
                <w:bCs/>
                <w:color w:val="008000"/>
                <w:sz w:val="30"/>
                <w:szCs w:val="30"/>
                <w:rtl/>
                <w:lang w:bidi="ar-EG"/>
              </w:rPr>
              <w:t>ثابت</w:t>
            </w:r>
          </w:p>
        </w:tc>
      </w:tr>
      <w:tr w:rsidR="00362339" w:rsidRPr="00FE3908" w:rsidTr="00631C2F">
        <w:trPr>
          <w:trHeight w:val="148"/>
        </w:trPr>
        <w:tc>
          <w:tcPr>
            <w:tcW w:w="2316" w:type="dxa"/>
            <w:gridSpan w:val="2"/>
            <w:tcBorders>
              <w:bottom w:val="single" w:sz="4" w:space="0" w:color="auto"/>
            </w:tcBorders>
            <w:tcMar>
              <w:top w:w="110" w:type="dxa"/>
            </w:tcMar>
          </w:tcPr>
          <w:p w:rsidR="00362339" w:rsidRPr="00386D53" w:rsidRDefault="00362339" w:rsidP="00631C2F">
            <w:pPr>
              <w:bidi/>
              <w:spacing w:before="60" w:after="60" w:line="280" w:lineRule="exact"/>
              <w:rPr>
                <w:rFonts w:ascii="Arabic Typesetting" w:hAnsi="Arabic Typesetting" w:cs="Arabic Typesetting"/>
                <w:b/>
                <w:sz w:val="30"/>
                <w:szCs w:val="30"/>
                <w:rtl/>
                <w:lang w:bidi="ar-EG"/>
              </w:rPr>
            </w:pPr>
            <w:r w:rsidRPr="00386D53">
              <w:rPr>
                <w:rFonts w:ascii="Arabic Typesetting" w:hAnsi="Arabic Typesetting" w:cs="Arabic Typesetting" w:hint="cs"/>
                <w:b/>
                <w:sz w:val="30"/>
                <w:szCs w:val="30"/>
                <w:rtl/>
                <w:lang w:bidi="ar-EG"/>
              </w:rPr>
              <w:t xml:space="preserve">عدد منظمات الإدارة الجماعية في البلدان النامية والبلدان الأقل نموا </w:t>
            </w:r>
            <w:r>
              <w:rPr>
                <w:rFonts w:ascii="Arabic Typesetting" w:hAnsi="Arabic Typesetting" w:cs="Arabic Typesetting" w:hint="cs"/>
                <w:b/>
                <w:sz w:val="30"/>
                <w:szCs w:val="30"/>
                <w:rtl/>
                <w:lang w:bidi="ar-EG"/>
              </w:rPr>
              <w:t>التي شاركت في شبكات إقليمية وعالمية تسهّلها الويبو</w:t>
            </w:r>
          </w:p>
        </w:tc>
        <w:tc>
          <w:tcPr>
            <w:tcW w:w="2503" w:type="dxa"/>
            <w:tcBorders>
              <w:top w:val="nil"/>
              <w:bottom w:val="single" w:sz="4" w:space="0" w:color="auto"/>
            </w:tcBorders>
            <w:shd w:val="clear" w:color="auto" w:fill="auto"/>
            <w:tcMar>
              <w:top w:w="110" w:type="dxa"/>
            </w:tcMar>
          </w:tcPr>
          <w:p w:rsidR="00362339" w:rsidRPr="00386D53" w:rsidRDefault="00362339" w:rsidP="00631C2F">
            <w:pPr>
              <w:bidi/>
              <w:spacing w:before="60" w:after="60" w:line="280" w:lineRule="exact"/>
              <w:rPr>
                <w:rFonts w:ascii="Arabic Typesetting" w:hAnsi="Arabic Typesetting" w:cs="Arabic Typesetting"/>
                <w:sz w:val="30"/>
                <w:szCs w:val="30"/>
                <w:lang w:bidi="ar-EG"/>
              </w:rPr>
            </w:pPr>
            <w:r>
              <w:rPr>
                <w:rFonts w:ascii="Arabic Typesetting" w:hAnsi="Arabic Typesetting" w:cs="Arabic Typesetting" w:hint="cs"/>
                <w:sz w:val="30"/>
                <w:szCs w:val="30"/>
                <w:rtl/>
                <w:lang w:bidi="ar-EG"/>
              </w:rPr>
              <w:t>صفر</w:t>
            </w:r>
          </w:p>
        </w:tc>
        <w:tc>
          <w:tcPr>
            <w:tcW w:w="1234" w:type="dxa"/>
            <w:tcBorders>
              <w:bottom w:val="single" w:sz="4" w:space="0" w:color="auto"/>
            </w:tcBorders>
          </w:tcPr>
          <w:p w:rsidR="00362339" w:rsidRPr="00FE3908" w:rsidRDefault="00362339" w:rsidP="00631C2F">
            <w:pPr>
              <w:bidi/>
              <w:spacing w:before="60" w:after="60" w:line="280" w:lineRule="exact"/>
              <w:rPr>
                <w:rFonts w:ascii="Arabic Typesetting" w:hAnsi="Arabic Typesetting" w:cs="Arabic Typesetting"/>
                <w:b/>
                <w:sz w:val="30"/>
                <w:szCs w:val="30"/>
                <w:rtl/>
                <w:lang w:bidi="ar-EG"/>
              </w:rPr>
            </w:pPr>
            <w:r>
              <w:rPr>
                <w:rFonts w:ascii="Arabic Typesetting" w:hAnsi="Arabic Typesetting" w:cs="Arabic Typesetting" w:hint="cs"/>
                <w:b/>
                <w:sz w:val="30"/>
                <w:szCs w:val="30"/>
                <w:rtl/>
                <w:lang w:bidi="ar-EG"/>
              </w:rPr>
              <w:t>10</w:t>
            </w:r>
          </w:p>
        </w:tc>
        <w:tc>
          <w:tcPr>
            <w:tcW w:w="2308" w:type="dxa"/>
            <w:tcBorders>
              <w:bottom w:val="single" w:sz="4" w:space="0" w:color="auto"/>
            </w:tcBorders>
            <w:tcMar>
              <w:top w:w="110" w:type="dxa"/>
            </w:tcMar>
          </w:tcPr>
          <w:p w:rsidR="00362339" w:rsidRPr="00FE3908" w:rsidRDefault="00362339" w:rsidP="00631C2F">
            <w:pPr>
              <w:bidi/>
              <w:spacing w:before="60" w:after="60" w:line="280" w:lineRule="exact"/>
              <w:rPr>
                <w:rFonts w:ascii="Arabic Typesetting" w:hAnsi="Arabic Typesetting" w:cs="Arabic Typesetting"/>
                <w:b/>
                <w:sz w:val="30"/>
                <w:szCs w:val="30"/>
                <w:lang w:bidi="ar-EG"/>
              </w:rPr>
            </w:pPr>
            <w:r>
              <w:rPr>
                <w:rFonts w:ascii="Arabic Typesetting" w:hAnsi="Arabic Typesetting" w:cs="Arabic Typesetting" w:hint="cs"/>
                <w:b/>
                <w:sz w:val="30"/>
                <w:szCs w:val="30"/>
                <w:rtl/>
                <w:lang w:bidi="ar-EG"/>
              </w:rPr>
              <w:t>13</w:t>
            </w:r>
          </w:p>
        </w:tc>
        <w:tc>
          <w:tcPr>
            <w:tcW w:w="994" w:type="dxa"/>
            <w:tcBorders>
              <w:bottom w:val="single" w:sz="4" w:space="0" w:color="auto"/>
            </w:tcBorders>
            <w:tcMar>
              <w:top w:w="110" w:type="dxa"/>
            </w:tcMar>
          </w:tcPr>
          <w:p w:rsidR="00362339" w:rsidRPr="00386D53" w:rsidRDefault="00362339" w:rsidP="00631C2F">
            <w:pPr>
              <w:bidi/>
              <w:spacing w:before="60" w:after="60" w:line="280" w:lineRule="exact"/>
              <w:rPr>
                <w:rFonts w:ascii="Arabic Typesetting" w:hAnsi="Arabic Typesetting" w:cs="Arabic Typesetting"/>
                <w:b/>
                <w:bCs/>
                <w:color w:val="00B050"/>
                <w:sz w:val="30"/>
                <w:szCs w:val="30"/>
                <w:rtl/>
                <w:lang w:bidi="ar-EG"/>
              </w:rPr>
            </w:pPr>
            <w:r>
              <w:rPr>
                <w:rFonts w:ascii="Arabic Typesetting" w:hAnsi="Arabic Typesetting" w:cs="Arabic Typesetting" w:hint="cs"/>
                <w:b/>
                <w:bCs/>
                <w:color w:val="00B050"/>
                <w:sz w:val="30"/>
                <w:szCs w:val="30"/>
                <w:rtl/>
                <w:lang w:bidi="ar-EG"/>
              </w:rPr>
              <w:t>ثابت</w:t>
            </w:r>
          </w:p>
        </w:tc>
      </w:tr>
      <w:tr w:rsidR="00362339" w:rsidRPr="00FE3908" w:rsidTr="00631C2F">
        <w:trPr>
          <w:trHeight w:val="148"/>
        </w:trPr>
        <w:tc>
          <w:tcPr>
            <w:tcW w:w="2316" w:type="dxa"/>
            <w:gridSpan w:val="2"/>
            <w:tcBorders>
              <w:bottom w:val="single" w:sz="4" w:space="0" w:color="auto"/>
            </w:tcBorders>
            <w:tcMar>
              <w:top w:w="110" w:type="dxa"/>
            </w:tcMar>
          </w:tcPr>
          <w:p w:rsidR="00362339" w:rsidRPr="00386D53" w:rsidRDefault="00362339" w:rsidP="00631C2F">
            <w:pPr>
              <w:bidi/>
              <w:spacing w:before="60" w:after="60" w:line="280" w:lineRule="exact"/>
              <w:rPr>
                <w:rFonts w:ascii="Arabic Typesetting" w:hAnsi="Arabic Typesetting" w:cs="Arabic Typesetting"/>
                <w:b/>
                <w:sz w:val="30"/>
                <w:szCs w:val="30"/>
                <w:rtl/>
                <w:lang w:bidi="ar-EG"/>
              </w:rPr>
            </w:pPr>
            <w:r w:rsidRPr="00386D53">
              <w:rPr>
                <w:rFonts w:ascii="Arabic Typesetting" w:hAnsi="Arabic Typesetting" w:cs="Arabic Typesetting" w:hint="cs"/>
                <w:b/>
                <w:sz w:val="30"/>
                <w:szCs w:val="30"/>
                <w:rtl/>
                <w:lang w:bidi="ar-EG"/>
              </w:rPr>
              <w:t>النسبة المئوية للحكومات التي تقدم تقارير إيجابية عن تعزيز فعالية (</w:t>
            </w:r>
            <w:proofErr w:type="spellStart"/>
            <w:r w:rsidRPr="00386D53">
              <w:rPr>
                <w:rFonts w:ascii="Arabic Typesetting" w:hAnsi="Arabic Typesetting" w:cs="Arabic Typesetting" w:hint="cs"/>
                <w:b/>
                <w:sz w:val="30"/>
                <w:szCs w:val="30"/>
                <w:rtl/>
                <w:lang w:bidi="ar-EG"/>
              </w:rPr>
              <w:t>وحوكمة</w:t>
            </w:r>
            <w:proofErr w:type="spellEnd"/>
            <w:r w:rsidRPr="00386D53">
              <w:rPr>
                <w:rFonts w:ascii="Arabic Typesetting" w:hAnsi="Arabic Typesetting" w:cs="Arabic Typesetting" w:hint="cs"/>
                <w:b/>
                <w:sz w:val="30"/>
                <w:szCs w:val="30"/>
                <w:rtl/>
                <w:lang w:bidi="ar-EG"/>
              </w:rPr>
              <w:t>) مكاتب حق المؤلف وغيرها من مؤسسات حق المؤلف في البلد</w:t>
            </w:r>
          </w:p>
        </w:tc>
        <w:tc>
          <w:tcPr>
            <w:tcW w:w="2503" w:type="dxa"/>
            <w:tcBorders>
              <w:top w:val="nil"/>
              <w:bottom w:val="single" w:sz="4" w:space="0" w:color="auto"/>
            </w:tcBorders>
            <w:shd w:val="clear" w:color="auto" w:fill="auto"/>
            <w:tcMar>
              <w:top w:w="110" w:type="dxa"/>
            </w:tcMar>
          </w:tcPr>
          <w:p w:rsidR="00362339" w:rsidRPr="00416502" w:rsidRDefault="00362339" w:rsidP="00631C2F">
            <w:pPr>
              <w:bidi/>
              <w:spacing w:before="60" w:after="60" w:line="280" w:lineRule="exact"/>
              <w:rPr>
                <w:rFonts w:ascii="Arabic Typesetting" w:hAnsi="Arabic Typesetting" w:cs="Arabic Typesetting"/>
                <w:b/>
                <w:color w:val="002060"/>
                <w:sz w:val="30"/>
                <w:szCs w:val="30"/>
                <w:rtl/>
                <w:lang w:bidi="ar-EG"/>
              </w:rPr>
            </w:pPr>
            <w:r w:rsidRPr="00354EB0">
              <w:rPr>
                <w:rFonts w:ascii="Arabic Typesetting" w:hAnsi="Arabic Typesetting" w:cs="Arabic Typesetting"/>
                <w:b/>
                <w:i/>
                <w:iCs/>
                <w:color w:val="002060"/>
                <w:sz w:val="30"/>
                <w:szCs w:val="30"/>
                <w:rtl/>
                <w:lang w:bidi="ar-EG"/>
              </w:rPr>
              <w:t>أسس المقارنة المحدّثة</w:t>
            </w:r>
            <w:r w:rsidRPr="00354EB0">
              <w:rPr>
                <w:rFonts w:ascii="Arabic Typesetting" w:hAnsi="Arabic Typesetting" w:cs="Arabic Typesetting" w:hint="cs"/>
                <w:b/>
                <w:i/>
                <w:iCs/>
                <w:color w:val="002060"/>
                <w:sz w:val="30"/>
                <w:szCs w:val="30"/>
                <w:rtl/>
                <w:lang w:bidi="ar-EG"/>
              </w:rPr>
              <w:t xml:space="preserve"> في </w:t>
            </w:r>
            <w:r w:rsidRPr="00354EB0">
              <w:rPr>
                <w:rFonts w:ascii="Arabic Typesetting" w:hAnsi="Arabic Typesetting" w:cs="Arabic Typesetting"/>
                <w:b/>
                <w:i/>
                <w:iCs/>
                <w:color w:val="002060"/>
                <w:sz w:val="30"/>
                <w:szCs w:val="30"/>
                <w:rtl/>
                <w:lang w:bidi="ar-EG"/>
              </w:rPr>
              <w:t xml:space="preserve">نهاية </w:t>
            </w:r>
            <w:r w:rsidRPr="00354EB0">
              <w:rPr>
                <w:rFonts w:ascii="Arabic Typesetting" w:hAnsi="Arabic Typesetting" w:cs="Arabic Typesetting" w:hint="cs"/>
                <w:b/>
                <w:i/>
                <w:iCs/>
                <w:color w:val="002060"/>
                <w:sz w:val="30"/>
                <w:szCs w:val="30"/>
                <w:rtl/>
                <w:lang w:bidi="ar-EG"/>
              </w:rPr>
              <w:t>2013</w:t>
            </w:r>
            <w:r w:rsidRPr="00354EB0">
              <w:rPr>
                <w:rFonts w:ascii="Arabic Typesetting" w:hAnsi="Arabic Typesetting" w:cs="Arabic Typesetting"/>
                <w:b/>
                <w:i/>
                <w:iCs/>
                <w:color w:val="002060"/>
                <w:sz w:val="30"/>
                <w:szCs w:val="30"/>
                <w:rtl/>
                <w:lang w:bidi="ar-EG"/>
              </w:rPr>
              <w:t>:</w:t>
            </w:r>
            <w:r>
              <w:rPr>
                <w:rFonts w:ascii="Arabic Typesetting" w:hAnsi="Arabic Typesetting" w:cs="Arabic Typesetting" w:hint="cs"/>
                <w:b/>
                <w:color w:val="002060"/>
                <w:sz w:val="30"/>
                <w:szCs w:val="30"/>
                <w:rtl/>
                <w:lang w:bidi="ar-EG"/>
              </w:rPr>
              <w:t xml:space="preserve"> أكثر من 70% من الحكومات التي تلقت المساعدة قدمت تقارير إيجابية عن تعزيز فعالية </w:t>
            </w:r>
            <w:proofErr w:type="spellStart"/>
            <w:r>
              <w:rPr>
                <w:rFonts w:ascii="Arabic Typesetting" w:hAnsi="Arabic Typesetting" w:cs="Arabic Typesetting" w:hint="cs"/>
                <w:b/>
                <w:color w:val="002060"/>
                <w:sz w:val="30"/>
                <w:szCs w:val="30"/>
                <w:rtl/>
                <w:lang w:bidi="ar-EG"/>
              </w:rPr>
              <w:t>وحوكمة</w:t>
            </w:r>
            <w:proofErr w:type="spellEnd"/>
            <w:r>
              <w:rPr>
                <w:rFonts w:ascii="Arabic Typesetting" w:hAnsi="Arabic Typesetting" w:cs="Arabic Typesetting" w:hint="cs"/>
                <w:b/>
                <w:color w:val="002060"/>
                <w:sz w:val="30"/>
                <w:szCs w:val="30"/>
                <w:rtl/>
                <w:lang w:bidi="ar-EG"/>
              </w:rPr>
              <w:t xml:space="preserve"> المؤسسات ذات الصلة في البلد بعد التدريب</w:t>
            </w:r>
          </w:p>
          <w:p w:rsidR="00362339" w:rsidRDefault="00362339" w:rsidP="00631C2F">
            <w:pPr>
              <w:bidi/>
              <w:spacing w:before="60" w:after="60" w:line="280" w:lineRule="exact"/>
              <w:rPr>
                <w:rFonts w:ascii="Arabic Typesetting" w:hAnsi="Arabic Typesetting" w:cs="Arabic Typesetting"/>
                <w:sz w:val="30"/>
                <w:szCs w:val="30"/>
                <w:rtl/>
                <w:lang w:bidi="ar-EG"/>
              </w:rPr>
            </w:pPr>
            <w:r w:rsidRPr="001B4C38">
              <w:rPr>
                <w:rFonts w:ascii="Arabic Typesetting" w:hAnsi="Arabic Typesetting" w:cs="Arabic Typesetting"/>
                <w:b/>
                <w:i/>
                <w:iCs/>
                <w:sz w:val="30"/>
                <w:szCs w:val="30"/>
                <w:rtl/>
                <w:lang w:bidi="ar-EG"/>
              </w:rPr>
              <w:t>أسس المقارنة الأصلية: برنامج وميزانية</w:t>
            </w:r>
            <w:r w:rsidRPr="001B4C38">
              <w:rPr>
                <w:rFonts w:ascii="Arabic Typesetting" w:hAnsi="Arabic Typesetting" w:cs="Arabic Typesetting" w:hint="cs"/>
                <w:b/>
                <w:i/>
                <w:iCs/>
                <w:sz w:val="30"/>
                <w:szCs w:val="30"/>
                <w:rtl/>
                <w:lang w:bidi="ar-EG"/>
              </w:rPr>
              <w:t xml:space="preserve"> 2014/15:</w:t>
            </w:r>
            <w:r>
              <w:rPr>
                <w:rFonts w:ascii="Arabic Typesetting" w:hAnsi="Arabic Typesetting" w:cs="Arabic Typesetting" w:hint="cs"/>
                <w:b/>
                <w:sz w:val="30"/>
                <w:szCs w:val="30"/>
                <w:rtl/>
                <w:lang w:bidi="ar-EG"/>
              </w:rPr>
              <w:t xml:space="preserve"> </w:t>
            </w:r>
            <w:r w:rsidRPr="00B738BB">
              <w:rPr>
                <w:rFonts w:ascii="Arabic Typesetting" w:hAnsi="Arabic Typesetting" w:cs="Arabic Typesetting" w:hint="cs"/>
                <w:b/>
                <w:sz w:val="30"/>
                <w:szCs w:val="30"/>
                <w:rtl/>
                <w:lang w:bidi="ar-EG"/>
              </w:rPr>
              <w:t>نسبة الرضا 80%</w:t>
            </w:r>
          </w:p>
        </w:tc>
        <w:tc>
          <w:tcPr>
            <w:tcW w:w="1234" w:type="dxa"/>
            <w:tcBorders>
              <w:bottom w:val="single" w:sz="4" w:space="0" w:color="auto"/>
            </w:tcBorders>
          </w:tcPr>
          <w:p w:rsidR="00362339" w:rsidRDefault="00362339" w:rsidP="00631C2F">
            <w:pPr>
              <w:bidi/>
              <w:spacing w:before="60" w:after="60" w:line="280" w:lineRule="exact"/>
              <w:rPr>
                <w:rFonts w:ascii="Arabic Typesetting" w:hAnsi="Arabic Typesetting" w:cs="Arabic Typesetting"/>
                <w:b/>
                <w:sz w:val="30"/>
                <w:szCs w:val="30"/>
                <w:rtl/>
                <w:lang w:bidi="ar-EG"/>
              </w:rPr>
            </w:pPr>
            <w:r>
              <w:rPr>
                <w:rFonts w:ascii="Arabic Typesetting" w:hAnsi="Arabic Typesetting" w:cs="Arabic Typesetting" w:hint="cs"/>
                <w:b/>
                <w:sz w:val="30"/>
                <w:szCs w:val="30"/>
                <w:rtl/>
                <w:lang w:bidi="ar-EG"/>
              </w:rPr>
              <w:t>80% من البلدان التي تلقت المساعدة التقنية</w:t>
            </w:r>
          </w:p>
        </w:tc>
        <w:tc>
          <w:tcPr>
            <w:tcW w:w="2308" w:type="dxa"/>
            <w:tcBorders>
              <w:bottom w:val="single" w:sz="4" w:space="0" w:color="auto"/>
            </w:tcBorders>
            <w:tcMar>
              <w:top w:w="110" w:type="dxa"/>
            </w:tcMar>
          </w:tcPr>
          <w:p w:rsidR="00362339" w:rsidRDefault="00362339" w:rsidP="00631C2F">
            <w:pPr>
              <w:bidi/>
              <w:spacing w:before="60" w:after="60" w:line="280" w:lineRule="exact"/>
              <w:rPr>
                <w:rFonts w:ascii="Arabic Typesetting" w:hAnsi="Arabic Typesetting" w:cs="Arabic Typesetting"/>
                <w:b/>
                <w:sz w:val="30"/>
                <w:szCs w:val="30"/>
                <w:rtl/>
                <w:lang w:bidi="ar-EG"/>
              </w:rPr>
            </w:pPr>
            <w:r>
              <w:rPr>
                <w:rFonts w:ascii="Arabic Typesetting" w:hAnsi="Arabic Typesetting" w:cs="Arabic Typesetting" w:hint="cs"/>
                <w:b/>
                <w:sz w:val="30"/>
                <w:szCs w:val="30"/>
                <w:rtl/>
                <w:lang w:bidi="ar-EG"/>
              </w:rPr>
              <w:t>أكثر من 80%</w:t>
            </w:r>
          </w:p>
        </w:tc>
        <w:tc>
          <w:tcPr>
            <w:tcW w:w="994" w:type="dxa"/>
            <w:tcBorders>
              <w:bottom w:val="single" w:sz="4" w:space="0" w:color="auto"/>
            </w:tcBorders>
            <w:tcMar>
              <w:top w:w="110" w:type="dxa"/>
            </w:tcMar>
          </w:tcPr>
          <w:p w:rsidR="00362339" w:rsidRDefault="00362339" w:rsidP="00631C2F">
            <w:pPr>
              <w:bidi/>
              <w:spacing w:before="60" w:after="60" w:line="280" w:lineRule="exact"/>
              <w:rPr>
                <w:rFonts w:ascii="Arabic Typesetting" w:hAnsi="Arabic Typesetting" w:cs="Arabic Typesetting"/>
                <w:b/>
                <w:bCs/>
                <w:color w:val="00B050"/>
                <w:sz w:val="30"/>
                <w:szCs w:val="30"/>
                <w:rtl/>
                <w:lang w:bidi="ar-EG"/>
              </w:rPr>
            </w:pPr>
            <w:r>
              <w:rPr>
                <w:rFonts w:ascii="Arabic Typesetting" w:hAnsi="Arabic Typesetting" w:cs="Arabic Typesetting" w:hint="cs"/>
                <w:b/>
                <w:bCs/>
                <w:color w:val="00B050"/>
                <w:sz w:val="30"/>
                <w:szCs w:val="30"/>
                <w:rtl/>
                <w:lang w:bidi="ar-EG"/>
              </w:rPr>
              <w:t>ثابت</w:t>
            </w:r>
          </w:p>
        </w:tc>
      </w:tr>
      <w:tr w:rsidR="00362339" w:rsidRPr="00FE3908" w:rsidTr="00631C2F">
        <w:trPr>
          <w:trHeight w:val="148"/>
        </w:trPr>
        <w:tc>
          <w:tcPr>
            <w:tcW w:w="9355" w:type="dxa"/>
            <w:gridSpan w:val="6"/>
            <w:tcBorders>
              <w:top w:val="single" w:sz="4" w:space="0" w:color="auto"/>
              <w:bottom w:val="single" w:sz="4" w:space="0" w:color="auto"/>
            </w:tcBorders>
            <w:shd w:val="clear" w:color="auto" w:fill="CCFFFF"/>
            <w:tcMar>
              <w:top w:w="110" w:type="dxa"/>
            </w:tcMar>
          </w:tcPr>
          <w:p w:rsidR="00362339" w:rsidRPr="00FE3908" w:rsidRDefault="00362339" w:rsidP="00631C2F">
            <w:pPr>
              <w:keepNext/>
              <w:bidi/>
              <w:spacing w:before="60" w:after="60" w:line="280" w:lineRule="exact"/>
              <w:rPr>
                <w:rFonts w:ascii="Arabic Typesetting" w:hAnsi="Arabic Typesetting" w:cs="Arabic Typesetting"/>
                <w:b/>
                <w:bCs/>
                <w:sz w:val="30"/>
                <w:szCs w:val="30"/>
                <w:rtl/>
                <w:lang w:bidi="ar-EG"/>
              </w:rPr>
            </w:pPr>
            <w:r w:rsidRPr="00FE3908">
              <w:rPr>
                <w:rFonts w:ascii="Arabic Typesetting" w:hAnsi="Arabic Typesetting" w:cs="Arabic Typesetting"/>
                <w:bCs/>
                <w:sz w:val="30"/>
                <w:szCs w:val="30"/>
                <w:rtl/>
                <w:lang w:bidi="ar-EG"/>
              </w:rPr>
              <w:lastRenderedPageBreak/>
              <w:t xml:space="preserve">النتيجة </w:t>
            </w:r>
            <w:r w:rsidRPr="00FE3908">
              <w:rPr>
                <w:rFonts w:ascii="Arabic Typesetting" w:hAnsi="Arabic Typesetting" w:cs="Arabic Typesetting"/>
                <w:bCs/>
                <w:sz w:val="30"/>
                <w:szCs w:val="30"/>
                <w:shd w:val="clear" w:color="auto" w:fill="CCFFFF"/>
                <w:rtl/>
                <w:lang w:bidi="ar-EG"/>
              </w:rPr>
              <w:t xml:space="preserve">المرتقبة: </w:t>
            </w:r>
            <w:r w:rsidRPr="00835E09">
              <w:rPr>
                <w:rFonts w:ascii="Arabic Typesetting" w:hAnsi="Arabic Typesetting" w:cs="Arabic Typesetting" w:hint="cs"/>
                <w:b/>
                <w:sz w:val="30"/>
                <w:szCs w:val="30"/>
                <w:shd w:val="clear" w:color="auto" w:fill="CCFFFF"/>
                <w:rtl/>
                <w:lang w:bidi="ar-EG"/>
              </w:rPr>
              <w:tab/>
            </w:r>
            <w:r w:rsidRPr="00835E09">
              <w:rPr>
                <w:rFonts w:ascii="Arabic Typesetting" w:hAnsi="Arabic Typesetting" w:cs="Arabic Typesetting" w:hint="cs"/>
                <w:sz w:val="30"/>
                <w:szCs w:val="30"/>
                <w:rtl/>
                <w:lang w:bidi="ar-EG"/>
              </w:rPr>
              <w:t xml:space="preserve">ه </w:t>
            </w:r>
            <w:r>
              <w:rPr>
                <w:rFonts w:ascii="Arabic Typesetting" w:hAnsi="Arabic Typesetting" w:cs="Arabic Typesetting" w:hint="cs"/>
                <w:sz w:val="30"/>
                <w:szCs w:val="30"/>
                <w:rtl/>
                <w:lang w:bidi="ar-EG"/>
              </w:rPr>
              <w:t>2</w:t>
            </w:r>
            <w:r w:rsidRPr="00835E09">
              <w:rPr>
                <w:rFonts w:ascii="Arabic Typesetting" w:hAnsi="Arabic Typesetting" w:cs="Arabic Typesetting" w:hint="cs"/>
                <w:sz w:val="30"/>
                <w:szCs w:val="30"/>
                <w:rtl/>
                <w:lang w:bidi="ar-EG"/>
              </w:rPr>
              <w:t>.</w:t>
            </w:r>
            <w:r>
              <w:rPr>
                <w:rFonts w:ascii="Arabic Typesetting" w:hAnsi="Arabic Typesetting" w:cs="Arabic Typesetting" w:hint="cs"/>
                <w:sz w:val="30"/>
                <w:szCs w:val="30"/>
                <w:rtl/>
                <w:lang w:bidi="ar-EG"/>
              </w:rPr>
              <w:t>5</w:t>
            </w:r>
            <w:r w:rsidRPr="00835E09">
              <w:rPr>
                <w:rFonts w:ascii="Arabic Typesetting" w:hAnsi="Arabic Typesetting" w:cs="Arabic Typesetting" w:hint="cs"/>
                <w:sz w:val="30"/>
                <w:szCs w:val="30"/>
                <w:rtl/>
                <w:lang w:bidi="ar-EG"/>
              </w:rPr>
              <w:t xml:space="preserve"> </w:t>
            </w:r>
            <w:r w:rsidRPr="00B738BB">
              <w:rPr>
                <w:rFonts w:ascii="Arabic Typesetting" w:hAnsi="Arabic Typesetting" w:cs="Arabic Typesetting"/>
                <w:b/>
                <w:sz w:val="30"/>
                <w:szCs w:val="30"/>
                <w:shd w:val="clear" w:color="auto" w:fill="CCFFFF"/>
                <w:rtl/>
                <w:lang w:bidi="ar-EG"/>
              </w:rPr>
              <w:t>استخدام تحليلات الويبو الاقتصادية في صياغة السياسات العامة على نطاق أوسع ونحو أفضل</w:t>
            </w:r>
          </w:p>
        </w:tc>
      </w:tr>
      <w:tr w:rsidR="00362339" w:rsidRPr="00FE3908" w:rsidTr="00631C2F">
        <w:trPr>
          <w:trHeight w:val="148"/>
        </w:trPr>
        <w:tc>
          <w:tcPr>
            <w:tcW w:w="2316" w:type="dxa"/>
            <w:gridSpan w:val="2"/>
            <w:tcBorders>
              <w:top w:val="single" w:sz="4" w:space="0" w:color="auto"/>
              <w:bottom w:val="nil"/>
            </w:tcBorders>
            <w:tcMar>
              <w:top w:w="110" w:type="dxa"/>
            </w:tcMar>
          </w:tcPr>
          <w:p w:rsidR="00362339" w:rsidRPr="00FE3908" w:rsidRDefault="00362339" w:rsidP="00631C2F">
            <w:pPr>
              <w:keepNext/>
              <w:bidi/>
              <w:spacing w:before="60" w:after="60" w:line="280" w:lineRule="exact"/>
              <w:rPr>
                <w:rFonts w:ascii="Arabic Typesetting" w:hAnsi="Arabic Typesetting" w:cs="Arabic Typesetting"/>
                <w:b/>
                <w:sz w:val="30"/>
                <w:szCs w:val="30"/>
                <w:rtl/>
                <w:lang w:bidi="ar-EG"/>
              </w:rPr>
            </w:pPr>
            <w:r w:rsidRPr="00FE3908">
              <w:rPr>
                <w:rFonts w:ascii="Arabic Typesetting" w:hAnsi="Arabic Typesetting" w:cs="Arabic Typesetting"/>
                <w:bCs/>
                <w:sz w:val="30"/>
                <w:szCs w:val="30"/>
                <w:rtl/>
                <w:lang w:bidi="ar-EG"/>
              </w:rPr>
              <w:t>مؤشرات الأداء</w:t>
            </w:r>
          </w:p>
        </w:tc>
        <w:tc>
          <w:tcPr>
            <w:tcW w:w="2503" w:type="dxa"/>
            <w:tcBorders>
              <w:top w:val="single" w:sz="4" w:space="0" w:color="auto"/>
              <w:bottom w:val="nil"/>
            </w:tcBorders>
            <w:shd w:val="clear" w:color="auto" w:fill="auto"/>
            <w:tcMar>
              <w:top w:w="110" w:type="dxa"/>
            </w:tcMar>
            <w:vAlign w:val="center"/>
          </w:tcPr>
          <w:p w:rsidR="00362339" w:rsidRPr="00FE3908" w:rsidRDefault="00362339" w:rsidP="00631C2F">
            <w:pPr>
              <w:keepNext/>
              <w:bidi/>
              <w:spacing w:before="60" w:after="60" w:line="280" w:lineRule="exact"/>
              <w:rPr>
                <w:rFonts w:ascii="Arabic Typesetting" w:hAnsi="Arabic Typesetting" w:cs="Arabic Typesetting"/>
                <w:sz w:val="30"/>
                <w:szCs w:val="30"/>
                <w:rtl/>
                <w:lang w:bidi="ar-EG"/>
              </w:rPr>
            </w:pPr>
            <w:r w:rsidRPr="00FE3908">
              <w:rPr>
                <w:rFonts w:ascii="Arabic Typesetting" w:hAnsi="Arabic Typesetting" w:cs="Arabic Typesetting"/>
                <w:bCs/>
                <w:sz w:val="30"/>
                <w:szCs w:val="30"/>
                <w:rtl/>
                <w:lang w:bidi="ar-EG"/>
              </w:rPr>
              <w:t>أسس المقارنة</w:t>
            </w:r>
          </w:p>
        </w:tc>
        <w:tc>
          <w:tcPr>
            <w:tcW w:w="1234" w:type="dxa"/>
            <w:tcBorders>
              <w:top w:val="single" w:sz="4" w:space="0" w:color="auto"/>
              <w:bottom w:val="nil"/>
            </w:tcBorders>
            <w:vAlign w:val="center"/>
          </w:tcPr>
          <w:p w:rsidR="00362339" w:rsidRPr="00FE3908" w:rsidRDefault="00362339" w:rsidP="00631C2F">
            <w:pPr>
              <w:keepNext/>
              <w:bidi/>
              <w:spacing w:before="60" w:after="60" w:line="280" w:lineRule="exact"/>
              <w:rPr>
                <w:rFonts w:ascii="Arabic Typesetting" w:hAnsi="Arabic Typesetting" w:cs="Arabic Typesetting"/>
                <w:bCs/>
                <w:sz w:val="30"/>
                <w:szCs w:val="30"/>
                <w:rtl/>
                <w:lang w:bidi="ar-EG"/>
              </w:rPr>
            </w:pPr>
            <w:r w:rsidRPr="00FE3908">
              <w:rPr>
                <w:rFonts w:ascii="Arabic Typesetting" w:hAnsi="Arabic Typesetting" w:cs="Arabic Typesetting"/>
                <w:bCs/>
                <w:sz w:val="30"/>
                <w:szCs w:val="30"/>
                <w:rtl/>
                <w:lang w:bidi="ar-EG"/>
              </w:rPr>
              <w:t>الأهداف</w:t>
            </w:r>
          </w:p>
        </w:tc>
        <w:tc>
          <w:tcPr>
            <w:tcW w:w="2308" w:type="dxa"/>
            <w:tcBorders>
              <w:top w:val="single" w:sz="4" w:space="0" w:color="auto"/>
              <w:bottom w:val="nil"/>
            </w:tcBorders>
            <w:tcMar>
              <w:top w:w="110" w:type="dxa"/>
            </w:tcMar>
          </w:tcPr>
          <w:p w:rsidR="00362339" w:rsidRPr="00FE3908" w:rsidRDefault="00362339" w:rsidP="00631C2F">
            <w:pPr>
              <w:keepNext/>
              <w:bidi/>
              <w:spacing w:before="60" w:after="60" w:line="280" w:lineRule="exact"/>
              <w:rPr>
                <w:rFonts w:ascii="Arabic Typesetting" w:hAnsi="Arabic Typesetting" w:cs="Arabic Typesetting"/>
                <w:b/>
                <w:sz w:val="30"/>
                <w:szCs w:val="30"/>
                <w:rtl/>
                <w:lang w:bidi="ar-EG"/>
              </w:rPr>
            </w:pPr>
            <w:r w:rsidRPr="00FE3908">
              <w:rPr>
                <w:rFonts w:ascii="Arabic Typesetting" w:hAnsi="Arabic Typesetting" w:cs="Arabic Typesetting"/>
                <w:bCs/>
                <w:sz w:val="30"/>
                <w:szCs w:val="30"/>
                <w:rtl/>
                <w:lang w:bidi="ar-EG"/>
              </w:rPr>
              <w:t>بيانات الأداء</w:t>
            </w:r>
          </w:p>
        </w:tc>
        <w:tc>
          <w:tcPr>
            <w:tcW w:w="994" w:type="dxa"/>
            <w:tcBorders>
              <w:top w:val="single" w:sz="4" w:space="0" w:color="auto"/>
              <w:bottom w:val="nil"/>
            </w:tcBorders>
            <w:tcMar>
              <w:top w:w="110" w:type="dxa"/>
            </w:tcMar>
          </w:tcPr>
          <w:p w:rsidR="00362339" w:rsidRPr="00FE3908" w:rsidRDefault="00362339" w:rsidP="00631C2F">
            <w:pPr>
              <w:keepNext/>
              <w:bidi/>
              <w:spacing w:before="60" w:after="60" w:line="280" w:lineRule="exact"/>
              <w:rPr>
                <w:rFonts w:ascii="Arabic Typesetting" w:hAnsi="Arabic Typesetting" w:cs="Arabic Typesetting"/>
                <w:b/>
                <w:bCs/>
                <w:sz w:val="30"/>
                <w:szCs w:val="30"/>
                <w:rtl/>
                <w:lang w:bidi="ar-EG"/>
              </w:rPr>
            </w:pPr>
            <w:r w:rsidRPr="00FE3908">
              <w:rPr>
                <w:rFonts w:ascii="Arabic Typesetting" w:hAnsi="Arabic Typesetting" w:cs="Arabic Typesetting"/>
                <w:bCs/>
                <w:sz w:val="30"/>
                <w:szCs w:val="30"/>
                <w:rtl/>
                <w:lang w:bidi="ar-EG"/>
              </w:rPr>
              <w:t>السير</w:t>
            </w:r>
          </w:p>
        </w:tc>
      </w:tr>
      <w:tr w:rsidR="00362339" w:rsidRPr="00FE3908" w:rsidTr="00631C2F">
        <w:trPr>
          <w:trHeight w:val="148"/>
        </w:trPr>
        <w:tc>
          <w:tcPr>
            <w:tcW w:w="2316" w:type="dxa"/>
            <w:gridSpan w:val="2"/>
            <w:tcBorders>
              <w:top w:val="nil"/>
              <w:bottom w:val="nil"/>
            </w:tcBorders>
            <w:tcMar>
              <w:top w:w="110" w:type="dxa"/>
            </w:tcMar>
          </w:tcPr>
          <w:p w:rsidR="00362339" w:rsidRPr="00467E02" w:rsidRDefault="00362339" w:rsidP="00631C2F">
            <w:pPr>
              <w:bidi/>
              <w:spacing w:before="60" w:after="60" w:line="280" w:lineRule="exact"/>
              <w:rPr>
                <w:rFonts w:ascii="Arabic Typesetting" w:hAnsi="Arabic Typesetting" w:cs="Arabic Typesetting"/>
                <w:b/>
                <w:sz w:val="30"/>
                <w:szCs w:val="30"/>
                <w:rtl/>
                <w:lang w:bidi="ar-EG"/>
              </w:rPr>
            </w:pPr>
            <w:r w:rsidRPr="00B738BB">
              <w:rPr>
                <w:rFonts w:ascii="Arabic Typesetting" w:hAnsi="Arabic Typesetting" w:cs="Arabic Typesetting" w:hint="cs"/>
                <w:b/>
                <w:sz w:val="30"/>
                <w:szCs w:val="30"/>
                <w:rtl/>
                <w:lang w:bidi="ar-EG"/>
              </w:rPr>
              <w:t>استخدام الحكومات والمنظمات غير الحكومية لدراسات الويبو الاقتصادية عن حق المؤلف في صنع القرارات</w:t>
            </w:r>
          </w:p>
        </w:tc>
        <w:tc>
          <w:tcPr>
            <w:tcW w:w="2503" w:type="dxa"/>
            <w:tcBorders>
              <w:top w:val="nil"/>
              <w:bottom w:val="nil"/>
            </w:tcBorders>
            <w:shd w:val="clear" w:color="auto" w:fill="auto"/>
            <w:tcMar>
              <w:top w:w="110" w:type="dxa"/>
            </w:tcMar>
          </w:tcPr>
          <w:p w:rsidR="00362339" w:rsidRPr="00416502" w:rsidRDefault="00362339" w:rsidP="00631C2F">
            <w:pPr>
              <w:bidi/>
              <w:spacing w:before="60" w:after="60" w:line="280" w:lineRule="exact"/>
              <w:rPr>
                <w:rFonts w:ascii="Arabic Typesetting" w:hAnsi="Arabic Typesetting" w:cs="Arabic Typesetting"/>
                <w:b/>
                <w:color w:val="002060"/>
                <w:sz w:val="30"/>
                <w:szCs w:val="30"/>
                <w:rtl/>
                <w:lang w:bidi="ar-EG"/>
              </w:rPr>
            </w:pPr>
            <w:r w:rsidRPr="00354EB0">
              <w:rPr>
                <w:rFonts w:ascii="Arabic Typesetting" w:hAnsi="Arabic Typesetting" w:cs="Arabic Typesetting"/>
                <w:b/>
                <w:i/>
                <w:iCs/>
                <w:color w:val="002060"/>
                <w:sz w:val="30"/>
                <w:szCs w:val="30"/>
                <w:rtl/>
                <w:lang w:bidi="ar-EG"/>
              </w:rPr>
              <w:t>أسس المقارنة المحدّثة</w:t>
            </w:r>
            <w:r w:rsidRPr="00354EB0">
              <w:rPr>
                <w:rFonts w:ascii="Arabic Typesetting" w:hAnsi="Arabic Typesetting" w:cs="Arabic Typesetting" w:hint="cs"/>
                <w:b/>
                <w:i/>
                <w:iCs/>
                <w:color w:val="002060"/>
                <w:sz w:val="30"/>
                <w:szCs w:val="30"/>
                <w:rtl/>
                <w:lang w:bidi="ar-EG"/>
              </w:rPr>
              <w:t xml:space="preserve"> في </w:t>
            </w:r>
            <w:r w:rsidRPr="00354EB0">
              <w:rPr>
                <w:rFonts w:ascii="Arabic Typesetting" w:hAnsi="Arabic Typesetting" w:cs="Arabic Typesetting"/>
                <w:b/>
                <w:i/>
                <w:iCs/>
                <w:color w:val="002060"/>
                <w:sz w:val="30"/>
                <w:szCs w:val="30"/>
                <w:rtl/>
                <w:lang w:bidi="ar-EG"/>
              </w:rPr>
              <w:t xml:space="preserve">نهاية </w:t>
            </w:r>
            <w:r w:rsidRPr="00354EB0">
              <w:rPr>
                <w:rFonts w:ascii="Arabic Typesetting" w:hAnsi="Arabic Typesetting" w:cs="Arabic Typesetting" w:hint="cs"/>
                <w:b/>
                <w:i/>
                <w:iCs/>
                <w:color w:val="002060"/>
                <w:sz w:val="30"/>
                <w:szCs w:val="30"/>
                <w:rtl/>
                <w:lang w:bidi="ar-EG"/>
              </w:rPr>
              <w:t>2013</w:t>
            </w:r>
            <w:r w:rsidRPr="00354EB0">
              <w:rPr>
                <w:rFonts w:ascii="Arabic Typesetting" w:hAnsi="Arabic Typesetting" w:cs="Arabic Typesetting"/>
                <w:b/>
                <w:i/>
                <w:iCs/>
                <w:color w:val="002060"/>
                <w:sz w:val="30"/>
                <w:szCs w:val="30"/>
                <w:rtl/>
                <w:lang w:bidi="ar-EG"/>
              </w:rPr>
              <w:t>:</w:t>
            </w:r>
            <w:r>
              <w:rPr>
                <w:rFonts w:ascii="Arabic Typesetting" w:hAnsi="Arabic Typesetting" w:cs="Arabic Typesetting" w:hint="cs"/>
                <w:b/>
                <w:color w:val="002060"/>
                <w:sz w:val="30"/>
                <w:szCs w:val="30"/>
                <w:rtl/>
                <w:lang w:bidi="ar-EG"/>
              </w:rPr>
              <w:t xml:space="preserve"> 10 بلدان في 2012/13: </w:t>
            </w:r>
            <w:r w:rsidRPr="00B738BB">
              <w:rPr>
                <w:rFonts w:ascii="Arabic Typesetting" w:hAnsi="Arabic Typesetting" w:cs="Arabic Typesetting"/>
                <w:b/>
                <w:color w:val="002060"/>
                <w:sz w:val="30"/>
                <w:szCs w:val="30"/>
                <w:rtl/>
                <w:lang w:bidi="ar-EG"/>
              </w:rPr>
              <w:t>بلغاريا٬ الصين٬ كولومبيا٬ كرواتيا٬ جامايكا٬ كينيا٬ ماليزيا٬ جمهورية تنزانيا المتحدة٬ تايلند٬ ترينيداد وتوباغو</w:t>
            </w:r>
          </w:p>
          <w:p w:rsidR="00362339" w:rsidRPr="00FE3908" w:rsidRDefault="00362339" w:rsidP="00631C2F">
            <w:pPr>
              <w:keepNext/>
              <w:bidi/>
              <w:spacing w:before="60" w:after="60" w:line="280" w:lineRule="exact"/>
              <w:rPr>
                <w:rFonts w:ascii="Arabic Typesetting" w:hAnsi="Arabic Typesetting" w:cs="Arabic Typesetting"/>
                <w:b/>
                <w:sz w:val="30"/>
                <w:szCs w:val="30"/>
                <w:rtl/>
                <w:lang w:bidi="ar-EG"/>
              </w:rPr>
            </w:pPr>
            <w:r w:rsidRPr="001B4C38">
              <w:rPr>
                <w:rFonts w:ascii="Arabic Typesetting" w:hAnsi="Arabic Typesetting" w:cs="Arabic Typesetting"/>
                <w:b/>
                <w:i/>
                <w:iCs/>
                <w:sz w:val="30"/>
                <w:szCs w:val="30"/>
                <w:rtl/>
                <w:lang w:bidi="ar-EG"/>
              </w:rPr>
              <w:t>أسس المقارنة الأصلية: برنامج وميزانية</w:t>
            </w:r>
            <w:r w:rsidRPr="001B4C38">
              <w:rPr>
                <w:rFonts w:ascii="Arabic Typesetting" w:hAnsi="Arabic Typesetting" w:cs="Arabic Typesetting" w:hint="cs"/>
                <w:b/>
                <w:i/>
                <w:iCs/>
                <w:sz w:val="30"/>
                <w:szCs w:val="30"/>
                <w:rtl/>
                <w:lang w:bidi="ar-EG"/>
              </w:rPr>
              <w:t xml:space="preserve"> 2014/15:</w:t>
            </w:r>
            <w:r>
              <w:rPr>
                <w:rFonts w:ascii="Arabic Typesetting" w:hAnsi="Arabic Typesetting" w:cs="Arabic Typesetting" w:hint="cs"/>
                <w:b/>
                <w:sz w:val="30"/>
                <w:szCs w:val="30"/>
                <w:rtl/>
                <w:lang w:bidi="ar-EG"/>
              </w:rPr>
              <w:t xml:space="preserve"> </w:t>
            </w:r>
            <w:r w:rsidRPr="00B738BB">
              <w:rPr>
                <w:rFonts w:ascii="Arabic Typesetting" w:hAnsi="Arabic Typesetting" w:cs="Arabic Typesetting" w:hint="cs"/>
                <w:b/>
                <w:sz w:val="30"/>
                <w:szCs w:val="30"/>
                <w:rtl/>
                <w:lang w:bidi="ar-EG"/>
              </w:rPr>
              <w:t>استخدام ثماني حكومات أو منظمات غير حكومية لدراسات الويبو</w:t>
            </w:r>
          </w:p>
        </w:tc>
        <w:tc>
          <w:tcPr>
            <w:tcW w:w="1234" w:type="dxa"/>
            <w:tcBorders>
              <w:top w:val="nil"/>
              <w:bottom w:val="nil"/>
            </w:tcBorders>
          </w:tcPr>
          <w:p w:rsidR="00362339" w:rsidRPr="00467E02" w:rsidRDefault="00362339" w:rsidP="00631C2F">
            <w:pPr>
              <w:keepNext/>
              <w:bidi/>
              <w:spacing w:before="60" w:after="60" w:line="280" w:lineRule="exact"/>
              <w:rPr>
                <w:rFonts w:ascii="Arabic Typesetting" w:hAnsi="Arabic Typesetting" w:cs="Arabic Typesetting"/>
                <w:b/>
                <w:sz w:val="30"/>
                <w:szCs w:val="30"/>
                <w:rtl/>
                <w:lang w:bidi="ar-EG"/>
              </w:rPr>
            </w:pPr>
            <w:r w:rsidRPr="00B738BB">
              <w:rPr>
                <w:rFonts w:ascii="Arabic Typesetting" w:hAnsi="Arabic Typesetting" w:cs="Arabic Typesetting" w:hint="cs"/>
                <w:b/>
                <w:sz w:val="30"/>
                <w:szCs w:val="30"/>
                <w:rtl/>
                <w:lang w:bidi="ar-EG"/>
              </w:rPr>
              <w:t>استخدام 12 حكومة أو منظمة غير حكومية لدراسات الويبو (تراكمي)</w:t>
            </w:r>
          </w:p>
        </w:tc>
        <w:tc>
          <w:tcPr>
            <w:tcW w:w="2308" w:type="dxa"/>
            <w:tcBorders>
              <w:top w:val="nil"/>
              <w:bottom w:val="nil"/>
            </w:tcBorders>
            <w:tcMar>
              <w:top w:w="110" w:type="dxa"/>
            </w:tcMar>
          </w:tcPr>
          <w:p w:rsidR="00362339" w:rsidRPr="00FE3908" w:rsidRDefault="00362339" w:rsidP="00631C2F">
            <w:pPr>
              <w:keepNext/>
              <w:bidi/>
              <w:spacing w:before="60" w:after="60" w:line="280" w:lineRule="exact"/>
              <w:rPr>
                <w:rFonts w:ascii="Arabic Typesetting" w:hAnsi="Arabic Typesetting" w:cs="Arabic Typesetting"/>
                <w:b/>
                <w:sz w:val="30"/>
                <w:szCs w:val="30"/>
                <w:rtl/>
                <w:lang w:bidi="ar-EG"/>
              </w:rPr>
            </w:pPr>
            <w:r>
              <w:rPr>
                <w:rFonts w:ascii="Arabic Typesetting" w:hAnsi="Arabic Typesetting" w:cs="Arabic Typesetting" w:hint="cs"/>
                <w:b/>
                <w:sz w:val="30"/>
                <w:szCs w:val="30"/>
                <w:rtl/>
                <w:lang w:bidi="ar-EG"/>
              </w:rPr>
              <w:t>استخدام 8 بلدان إضافية (</w:t>
            </w:r>
            <w:r w:rsidRPr="00B738BB">
              <w:rPr>
                <w:rFonts w:ascii="Arabic Typesetting" w:hAnsi="Arabic Typesetting" w:cs="Arabic Typesetting"/>
                <w:b/>
                <w:sz w:val="30"/>
                <w:szCs w:val="30"/>
                <w:rtl/>
                <w:lang w:bidi="ar-EG"/>
              </w:rPr>
              <w:t>فنلندا٬ لاتفيا٬ ليتوانيا٬ ملاوي٬ هولندا٬ جمهورية كوريا٬ صربيا٬ الولايات المتحدة الأمريكية</w:t>
            </w:r>
            <w:r>
              <w:rPr>
                <w:rFonts w:ascii="Arabic Typesetting" w:hAnsi="Arabic Typesetting" w:cs="Arabic Typesetting" w:hint="cs"/>
                <w:b/>
                <w:sz w:val="30"/>
                <w:szCs w:val="30"/>
                <w:rtl/>
                <w:lang w:bidi="ar-EG"/>
              </w:rPr>
              <w:t xml:space="preserve">) </w:t>
            </w:r>
            <w:r w:rsidRPr="00B738BB">
              <w:rPr>
                <w:rFonts w:ascii="Arabic Typesetting" w:hAnsi="Arabic Typesetting" w:cs="Arabic Typesetting" w:hint="cs"/>
                <w:b/>
                <w:sz w:val="30"/>
                <w:szCs w:val="30"/>
                <w:rtl/>
                <w:lang w:bidi="ar-EG"/>
              </w:rPr>
              <w:t>لدراسات الويبو</w:t>
            </w:r>
          </w:p>
          <w:p w:rsidR="00362339" w:rsidRPr="00FE3908" w:rsidRDefault="00362339" w:rsidP="00631C2F">
            <w:pPr>
              <w:keepNext/>
              <w:bidi/>
              <w:spacing w:before="60" w:after="60" w:line="280" w:lineRule="exact"/>
              <w:rPr>
                <w:rFonts w:ascii="Arabic Typesetting" w:hAnsi="Arabic Typesetting" w:cs="Arabic Typesetting"/>
                <w:b/>
                <w:sz w:val="30"/>
                <w:szCs w:val="30"/>
                <w:rtl/>
                <w:lang w:bidi="ar-EG"/>
              </w:rPr>
            </w:pPr>
          </w:p>
          <w:p w:rsidR="00362339" w:rsidRPr="00FE3908" w:rsidRDefault="00362339" w:rsidP="00631C2F">
            <w:pPr>
              <w:keepNext/>
              <w:bidi/>
              <w:spacing w:before="60" w:after="60" w:line="280" w:lineRule="exact"/>
              <w:rPr>
                <w:rFonts w:ascii="Arabic Typesetting" w:hAnsi="Arabic Typesetting" w:cs="Arabic Typesetting"/>
                <w:b/>
                <w:sz w:val="30"/>
                <w:szCs w:val="30"/>
                <w:rtl/>
                <w:lang w:bidi="ar-EG"/>
              </w:rPr>
            </w:pPr>
            <w:r>
              <w:rPr>
                <w:rFonts w:ascii="Arabic Typesetting" w:hAnsi="Arabic Typesetting" w:cs="Arabic Typesetting" w:hint="cs"/>
                <w:b/>
                <w:sz w:val="30"/>
                <w:szCs w:val="30"/>
                <w:rtl/>
                <w:lang w:bidi="ar-EG"/>
              </w:rPr>
              <w:t>17 بلدا (تراكمي)</w:t>
            </w:r>
          </w:p>
        </w:tc>
        <w:tc>
          <w:tcPr>
            <w:tcW w:w="994" w:type="dxa"/>
            <w:tcBorders>
              <w:top w:val="nil"/>
              <w:bottom w:val="nil"/>
            </w:tcBorders>
            <w:tcMar>
              <w:top w:w="110" w:type="dxa"/>
            </w:tcMar>
          </w:tcPr>
          <w:p w:rsidR="00362339" w:rsidRPr="00FE3908" w:rsidRDefault="00362339" w:rsidP="00631C2F">
            <w:pPr>
              <w:keepNext/>
              <w:bidi/>
              <w:spacing w:before="60" w:after="60" w:line="280" w:lineRule="exact"/>
              <w:rPr>
                <w:rFonts w:ascii="Arabic Typesetting" w:hAnsi="Arabic Typesetting" w:cs="Arabic Typesetting"/>
                <w:b/>
                <w:bCs/>
                <w:color w:val="00B050"/>
                <w:sz w:val="30"/>
                <w:szCs w:val="30"/>
                <w:rtl/>
                <w:lang w:bidi="ar-EG"/>
              </w:rPr>
            </w:pPr>
            <w:r>
              <w:rPr>
                <w:rFonts w:ascii="Arabic Typesetting" w:hAnsi="Arabic Typesetting" w:cs="Arabic Typesetting" w:hint="cs"/>
                <w:b/>
                <w:bCs/>
                <w:color w:val="00B050"/>
                <w:sz w:val="30"/>
                <w:szCs w:val="30"/>
                <w:rtl/>
                <w:lang w:bidi="ar-EG"/>
              </w:rPr>
              <w:t>ثابت</w:t>
            </w:r>
          </w:p>
        </w:tc>
      </w:tr>
      <w:tr w:rsidR="00362339" w:rsidRPr="00FE3908" w:rsidTr="00631C2F">
        <w:trPr>
          <w:trHeight w:val="148"/>
        </w:trPr>
        <w:tc>
          <w:tcPr>
            <w:tcW w:w="2316" w:type="dxa"/>
            <w:gridSpan w:val="2"/>
            <w:tcBorders>
              <w:top w:val="nil"/>
            </w:tcBorders>
            <w:tcMar>
              <w:top w:w="110" w:type="dxa"/>
            </w:tcMar>
          </w:tcPr>
          <w:p w:rsidR="00362339" w:rsidRPr="00FE3908" w:rsidRDefault="00362339" w:rsidP="00631C2F">
            <w:pPr>
              <w:bidi/>
              <w:spacing w:before="60" w:after="60" w:line="280" w:lineRule="exact"/>
              <w:rPr>
                <w:rFonts w:ascii="Arabic Typesetting" w:hAnsi="Arabic Typesetting" w:cs="Arabic Typesetting"/>
                <w:b/>
                <w:sz w:val="30"/>
                <w:szCs w:val="30"/>
                <w:rtl/>
                <w:lang w:bidi="ar-EG"/>
              </w:rPr>
            </w:pPr>
            <w:r w:rsidRPr="00CF07CD">
              <w:rPr>
                <w:rFonts w:ascii="Arabic Typesetting" w:hAnsi="Arabic Typesetting" w:cs="Arabic Typesetting" w:hint="cs"/>
                <w:b/>
                <w:sz w:val="30"/>
                <w:szCs w:val="30"/>
                <w:rtl/>
                <w:lang w:bidi="ar-EG"/>
              </w:rPr>
              <w:t>المبادرات الوطنية لإعداد مزيد من الإحصاءات عن الصناعات الإبداعية استنادا إلى عمل الويبو في هذا المجال</w:t>
            </w:r>
          </w:p>
        </w:tc>
        <w:tc>
          <w:tcPr>
            <w:tcW w:w="2503" w:type="dxa"/>
            <w:tcBorders>
              <w:top w:val="nil"/>
              <w:bottom w:val="single" w:sz="4" w:space="0" w:color="auto"/>
            </w:tcBorders>
            <w:shd w:val="clear" w:color="auto" w:fill="auto"/>
            <w:tcMar>
              <w:top w:w="110" w:type="dxa"/>
            </w:tcMar>
            <w:vAlign w:val="center"/>
          </w:tcPr>
          <w:p w:rsidR="00362339" w:rsidRPr="00FE3908" w:rsidRDefault="00362339" w:rsidP="00631C2F">
            <w:pPr>
              <w:keepNext/>
              <w:bidi/>
              <w:spacing w:before="60" w:after="60" w:line="280" w:lineRule="exact"/>
              <w:rPr>
                <w:rFonts w:ascii="Arabic Typesetting" w:hAnsi="Arabic Typesetting" w:cs="Arabic Typesetting"/>
                <w:b/>
                <w:sz w:val="30"/>
                <w:szCs w:val="30"/>
                <w:rtl/>
                <w:lang w:bidi="ar-EG"/>
              </w:rPr>
            </w:pPr>
            <w:r>
              <w:rPr>
                <w:rFonts w:ascii="Arabic Typesetting" w:hAnsi="Arabic Typesetting" w:cs="Arabic Typesetting" w:hint="cs"/>
                <w:b/>
                <w:sz w:val="30"/>
                <w:szCs w:val="30"/>
                <w:rtl/>
                <w:lang w:bidi="ar-EG"/>
              </w:rPr>
              <w:t>10 مبادرات وطنية (</w:t>
            </w:r>
            <w:r w:rsidRPr="00CF07CD">
              <w:rPr>
                <w:rFonts w:ascii="Arabic Typesetting" w:hAnsi="Arabic Typesetting" w:cs="Arabic Typesetting"/>
                <w:b/>
                <w:sz w:val="30"/>
                <w:szCs w:val="30"/>
                <w:rtl/>
                <w:lang w:bidi="ar-EG"/>
              </w:rPr>
              <w:t>بلغاريا٬ الصين٬ كولومبيا٬ كرواتيا٬ جامايكا٬ كينيا٬ ماليزيا٬ تايلند٬ ترينيداد وتوباغو٬ جمهورية تنزانيا المتحدة</w:t>
            </w:r>
            <w:r>
              <w:rPr>
                <w:rFonts w:ascii="Arabic Typesetting" w:hAnsi="Arabic Typesetting" w:cs="Arabic Typesetting" w:hint="cs"/>
                <w:b/>
                <w:sz w:val="30"/>
                <w:szCs w:val="30"/>
                <w:rtl/>
                <w:lang w:bidi="ar-EG"/>
              </w:rPr>
              <w:t>)</w:t>
            </w:r>
          </w:p>
        </w:tc>
        <w:tc>
          <w:tcPr>
            <w:tcW w:w="1234" w:type="dxa"/>
            <w:tcBorders>
              <w:top w:val="nil"/>
            </w:tcBorders>
          </w:tcPr>
          <w:p w:rsidR="00362339" w:rsidRPr="00CF07CD" w:rsidRDefault="00362339" w:rsidP="00631C2F">
            <w:pPr>
              <w:keepNext/>
              <w:bidi/>
              <w:spacing w:before="60" w:after="60" w:line="280" w:lineRule="exact"/>
              <w:rPr>
                <w:rFonts w:ascii="Arabic Typesetting" w:hAnsi="Arabic Typesetting" w:cs="Arabic Typesetting"/>
                <w:b/>
                <w:sz w:val="30"/>
                <w:szCs w:val="30"/>
                <w:rtl/>
                <w:lang w:bidi="ar-EG"/>
              </w:rPr>
            </w:pPr>
            <w:r>
              <w:rPr>
                <w:rFonts w:ascii="Arabic Typesetting" w:hAnsi="Arabic Typesetting" w:cs="Arabic Typesetting" w:hint="cs"/>
                <w:b/>
                <w:sz w:val="30"/>
                <w:szCs w:val="30"/>
                <w:rtl/>
                <w:lang w:bidi="ar-EG"/>
              </w:rPr>
              <w:t>15 مبادرة وطنية (تراكمي)</w:t>
            </w:r>
          </w:p>
        </w:tc>
        <w:tc>
          <w:tcPr>
            <w:tcW w:w="2308" w:type="dxa"/>
            <w:tcBorders>
              <w:top w:val="nil"/>
            </w:tcBorders>
            <w:tcMar>
              <w:top w:w="110" w:type="dxa"/>
            </w:tcMar>
          </w:tcPr>
          <w:p w:rsidR="00362339" w:rsidRDefault="00362339" w:rsidP="00631C2F">
            <w:pPr>
              <w:keepNext/>
              <w:bidi/>
              <w:spacing w:before="60" w:after="60" w:line="280" w:lineRule="exact"/>
              <w:rPr>
                <w:rFonts w:ascii="Arabic Typesetting" w:hAnsi="Arabic Typesetting" w:cs="Arabic Typesetting"/>
                <w:b/>
                <w:sz w:val="30"/>
                <w:szCs w:val="30"/>
                <w:rtl/>
                <w:lang w:bidi="ar-EG"/>
              </w:rPr>
            </w:pPr>
            <w:r>
              <w:rPr>
                <w:rFonts w:ascii="Arabic Typesetting" w:hAnsi="Arabic Typesetting" w:cs="Arabic Typesetting" w:hint="cs"/>
                <w:b/>
                <w:sz w:val="30"/>
                <w:szCs w:val="30"/>
                <w:rtl/>
                <w:lang w:bidi="ar-EG"/>
              </w:rPr>
              <w:t>ستّ مبادرات وطنية إضافية (أستراليا (2)، فنلندا، ليتوانيا، هولندا، الولايات المتحدة الأمريكية) في 2014</w:t>
            </w:r>
          </w:p>
          <w:p w:rsidR="00362339" w:rsidRDefault="00362339" w:rsidP="00631C2F">
            <w:pPr>
              <w:keepNext/>
              <w:bidi/>
              <w:spacing w:before="60" w:after="60" w:line="280" w:lineRule="exact"/>
              <w:rPr>
                <w:rFonts w:ascii="Arabic Typesetting" w:hAnsi="Arabic Typesetting" w:cs="Arabic Typesetting"/>
                <w:b/>
                <w:sz w:val="30"/>
                <w:szCs w:val="30"/>
                <w:rtl/>
                <w:lang w:bidi="ar-EG"/>
              </w:rPr>
            </w:pPr>
          </w:p>
          <w:p w:rsidR="00362339" w:rsidRPr="00FE3908" w:rsidRDefault="00362339" w:rsidP="00631C2F">
            <w:pPr>
              <w:keepNext/>
              <w:bidi/>
              <w:spacing w:before="60" w:after="60" w:line="280" w:lineRule="exact"/>
              <w:rPr>
                <w:rFonts w:ascii="Arabic Typesetting" w:hAnsi="Arabic Typesetting" w:cs="Arabic Typesetting"/>
                <w:b/>
                <w:sz w:val="30"/>
                <w:szCs w:val="30"/>
                <w:rtl/>
                <w:lang w:bidi="ar-EG"/>
              </w:rPr>
            </w:pPr>
            <w:r>
              <w:rPr>
                <w:rFonts w:ascii="Arabic Typesetting" w:hAnsi="Arabic Typesetting" w:cs="Arabic Typesetting" w:hint="cs"/>
                <w:b/>
                <w:sz w:val="30"/>
                <w:szCs w:val="30"/>
                <w:rtl/>
                <w:lang w:bidi="ar-EG"/>
              </w:rPr>
              <w:t>16 مبادرة وطنية (تراكمي)</w:t>
            </w:r>
          </w:p>
        </w:tc>
        <w:tc>
          <w:tcPr>
            <w:tcW w:w="994" w:type="dxa"/>
            <w:tcBorders>
              <w:top w:val="nil"/>
            </w:tcBorders>
            <w:tcMar>
              <w:top w:w="110" w:type="dxa"/>
            </w:tcMar>
          </w:tcPr>
          <w:p w:rsidR="00362339" w:rsidRPr="00FE3908" w:rsidRDefault="00362339" w:rsidP="00631C2F">
            <w:pPr>
              <w:keepNext/>
              <w:bidi/>
              <w:spacing w:before="60" w:after="60" w:line="280" w:lineRule="exact"/>
              <w:rPr>
                <w:rFonts w:ascii="Arabic Typesetting" w:hAnsi="Arabic Typesetting" w:cs="Arabic Typesetting"/>
                <w:b/>
                <w:bCs/>
                <w:color w:val="00B050"/>
                <w:sz w:val="30"/>
                <w:szCs w:val="30"/>
                <w:rtl/>
                <w:lang w:bidi="ar-EG"/>
              </w:rPr>
            </w:pPr>
            <w:r>
              <w:rPr>
                <w:rFonts w:ascii="Arabic Typesetting" w:hAnsi="Arabic Typesetting" w:cs="Arabic Typesetting" w:hint="cs"/>
                <w:b/>
                <w:bCs/>
                <w:color w:val="00B050"/>
                <w:sz w:val="30"/>
                <w:szCs w:val="30"/>
                <w:rtl/>
                <w:lang w:bidi="ar-EG"/>
              </w:rPr>
              <w:t>ثابت</w:t>
            </w:r>
          </w:p>
        </w:tc>
      </w:tr>
    </w:tbl>
    <w:p w:rsidR="00362339" w:rsidRPr="00FE3908" w:rsidRDefault="00362339" w:rsidP="00362339">
      <w:pPr>
        <w:keepNext/>
        <w:bidi/>
        <w:spacing w:before="120" w:after="120" w:line="340" w:lineRule="exact"/>
        <w:rPr>
          <w:rFonts w:ascii="Arabic Typesetting" w:hAnsi="Arabic Typesetting" w:cs="Arabic Typesetting"/>
          <w:sz w:val="36"/>
          <w:szCs w:val="36"/>
          <w:rtl/>
          <w:lang w:bidi="ar-EG"/>
        </w:rPr>
      </w:pPr>
      <w:r>
        <w:rPr>
          <w:rFonts w:ascii="Arabic Typesetting" w:hAnsi="Arabic Typesetting" w:cs="Arabic Typesetting" w:hint="cs"/>
          <w:sz w:val="36"/>
          <w:szCs w:val="36"/>
          <w:rtl/>
          <w:lang w:bidi="ar-EG"/>
        </w:rPr>
        <w:t>استخدام الموارد</w:t>
      </w:r>
    </w:p>
    <w:p w:rsidR="00362339" w:rsidRPr="00FE3908" w:rsidRDefault="00362339" w:rsidP="00362339">
      <w:pPr>
        <w:keepNext/>
        <w:bidi/>
        <w:spacing w:line="340" w:lineRule="exact"/>
        <w:jc w:val="center"/>
        <w:rPr>
          <w:rFonts w:ascii="Arabic Typesetting" w:hAnsi="Arabic Typesetting" w:cs="Arabic Typesetting"/>
          <w:sz w:val="34"/>
          <w:szCs w:val="34"/>
          <w:rtl/>
          <w:lang w:bidi="ar-EG"/>
        </w:rPr>
      </w:pPr>
      <w:r w:rsidRPr="00FE3908">
        <w:rPr>
          <w:rFonts w:ascii="Arabic Typesetting" w:hAnsi="Arabic Typesetting" w:cs="Arabic Typesetting" w:hint="cs"/>
          <w:sz w:val="34"/>
          <w:szCs w:val="34"/>
          <w:rtl/>
          <w:lang w:val="en-CA" w:bidi="ar-LB"/>
        </w:rPr>
        <w:t>الميزانية والنفقات الفعلية (بحسب النتائج)</w:t>
      </w:r>
    </w:p>
    <w:p w:rsidR="00362339" w:rsidRDefault="00362339" w:rsidP="00362339">
      <w:pPr>
        <w:keepNext/>
        <w:bidi/>
        <w:spacing w:after="120" w:line="340" w:lineRule="exact"/>
        <w:jc w:val="center"/>
        <w:rPr>
          <w:rFonts w:ascii="Arabic Typesetting" w:hAnsi="Arabic Typesetting" w:cs="Arabic Typesetting"/>
          <w:i/>
          <w:iCs/>
          <w:sz w:val="34"/>
          <w:szCs w:val="34"/>
          <w:rtl/>
          <w:lang w:bidi="ar-EG"/>
        </w:rPr>
      </w:pPr>
      <w:r w:rsidRPr="00FE3908">
        <w:rPr>
          <w:rFonts w:ascii="Arabic Typesetting" w:hAnsi="Arabic Typesetting" w:cs="Arabic Typesetting" w:hint="cs"/>
          <w:i/>
          <w:iCs/>
          <w:sz w:val="34"/>
          <w:szCs w:val="34"/>
          <w:rtl/>
          <w:lang w:bidi="ar-EG"/>
        </w:rPr>
        <w:t>(بآلاف الفرنكات السويسرية)</w:t>
      </w:r>
    </w:p>
    <w:p w:rsidR="00362339" w:rsidRPr="008D27D7" w:rsidRDefault="00362339" w:rsidP="00362339">
      <w:pPr>
        <w:bidi/>
        <w:jc w:val="center"/>
        <w:rPr>
          <w:rFonts w:ascii="Arabic Typesetting" w:hAnsi="Arabic Typesetting" w:cs="Arabic Typesetting"/>
          <w:sz w:val="34"/>
          <w:szCs w:val="34"/>
          <w:rtl/>
          <w:lang w:bidi="ar-EG"/>
        </w:rPr>
      </w:pPr>
      <w:r w:rsidRPr="00793EDF">
        <w:rPr>
          <w:noProof/>
          <w:szCs w:val="22"/>
          <w:rtl/>
        </w:rPr>
        <w:drawing>
          <wp:inline distT="0" distB="0" distL="0" distR="0" wp14:anchorId="55108915" wp14:editId="7667D540">
            <wp:extent cx="5603696" cy="3942655"/>
            <wp:effectExtent l="0" t="0" r="0" b="127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5603644" cy="3942618"/>
                    </a:xfrm>
                    <a:prstGeom prst="rect">
                      <a:avLst/>
                    </a:prstGeom>
                    <a:noFill/>
                    <a:ln>
                      <a:noFill/>
                    </a:ln>
                  </pic:spPr>
                </pic:pic>
              </a:graphicData>
            </a:graphic>
          </wp:inline>
        </w:drawing>
      </w:r>
    </w:p>
    <w:p w:rsidR="00362339" w:rsidRPr="005A2FCE" w:rsidRDefault="00362339" w:rsidP="00362339">
      <w:pPr>
        <w:bidi/>
        <w:spacing w:after="120" w:line="300" w:lineRule="exact"/>
        <w:rPr>
          <w:rFonts w:ascii="Arabic Typesetting" w:hAnsi="Arabic Typesetting" w:cs="Arabic Typesetting"/>
          <w:i/>
          <w:iCs/>
          <w:sz w:val="30"/>
          <w:szCs w:val="30"/>
          <w:rtl/>
          <w:lang w:bidi="ar-EG"/>
        </w:rPr>
      </w:pPr>
      <w:r w:rsidRPr="005A2FCE">
        <w:rPr>
          <w:rFonts w:ascii="Arabic Typesetting" w:hAnsi="Arabic Typesetting" w:cs="Arabic Typesetting" w:hint="cs"/>
          <w:i/>
          <w:iCs/>
          <w:sz w:val="30"/>
          <w:szCs w:val="30"/>
          <w:rtl/>
          <w:lang w:bidi="ar-EG"/>
        </w:rPr>
        <w:t>الأرقام الخاصة بنفقات عام 2014 هي أرقام أولية تخضع لتدقيق مراجعي الحسابات الخارجيين</w:t>
      </w:r>
    </w:p>
    <w:p w:rsidR="00362339" w:rsidRPr="00FE3908" w:rsidRDefault="00362339" w:rsidP="00362339">
      <w:pPr>
        <w:bidi/>
        <w:spacing w:after="120"/>
        <w:rPr>
          <w:rFonts w:ascii="Arabic Typesetting" w:hAnsi="Arabic Typesetting" w:cs="Arabic Typesetting"/>
          <w:sz w:val="34"/>
          <w:szCs w:val="34"/>
          <w:rtl/>
          <w:lang w:bidi="ar-EG"/>
        </w:rPr>
      </w:pPr>
    </w:p>
    <w:p w:rsidR="00362339" w:rsidRPr="005F466E" w:rsidRDefault="00362339" w:rsidP="00362339">
      <w:pPr>
        <w:keepNext/>
        <w:bidi/>
        <w:spacing w:line="340" w:lineRule="exact"/>
        <w:jc w:val="center"/>
        <w:rPr>
          <w:rFonts w:ascii="Arabic Typesetting" w:hAnsi="Arabic Typesetting" w:cs="Arabic Typesetting"/>
          <w:sz w:val="34"/>
          <w:szCs w:val="34"/>
          <w:rtl/>
          <w:lang w:val="en-CA" w:bidi="ar-LB"/>
        </w:rPr>
      </w:pPr>
      <w:r w:rsidRPr="005F466E">
        <w:rPr>
          <w:rFonts w:ascii="Arabic Typesetting" w:hAnsi="Arabic Typesetting" w:cs="Arabic Typesetting" w:hint="cs"/>
          <w:sz w:val="34"/>
          <w:szCs w:val="34"/>
          <w:rtl/>
          <w:lang w:val="en-CA" w:bidi="ar-LB"/>
        </w:rPr>
        <w:t>الميزانية والنفقات الفعلية (موارد الموظفين وموارد خلاف الموظفين)</w:t>
      </w:r>
    </w:p>
    <w:p w:rsidR="00362339" w:rsidRDefault="00362339" w:rsidP="00362339">
      <w:pPr>
        <w:keepNext/>
        <w:bidi/>
        <w:spacing w:after="120" w:line="340" w:lineRule="exact"/>
        <w:jc w:val="center"/>
        <w:rPr>
          <w:rFonts w:ascii="Arabic Typesetting" w:hAnsi="Arabic Typesetting" w:cs="Arabic Typesetting"/>
          <w:i/>
          <w:iCs/>
          <w:sz w:val="34"/>
          <w:szCs w:val="34"/>
          <w:rtl/>
          <w:lang w:bidi="ar-EG"/>
        </w:rPr>
      </w:pPr>
      <w:r w:rsidRPr="00FE3908">
        <w:rPr>
          <w:rFonts w:ascii="Arabic Typesetting" w:hAnsi="Arabic Typesetting" w:cs="Arabic Typesetting" w:hint="cs"/>
          <w:i/>
          <w:iCs/>
          <w:sz w:val="34"/>
          <w:szCs w:val="34"/>
          <w:rtl/>
          <w:lang w:bidi="ar-EG"/>
        </w:rPr>
        <w:t>(بآلاف الفرنكات السويسرية)</w:t>
      </w:r>
    </w:p>
    <w:p w:rsidR="00362339" w:rsidRPr="008D27D7" w:rsidRDefault="00362339" w:rsidP="00362339">
      <w:pPr>
        <w:bidi/>
        <w:spacing w:after="120"/>
        <w:jc w:val="center"/>
        <w:rPr>
          <w:rFonts w:ascii="Arabic Typesetting" w:hAnsi="Arabic Typesetting" w:cs="Arabic Typesetting"/>
          <w:sz w:val="34"/>
          <w:szCs w:val="34"/>
          <w:rtl/>
          <w:lang w:bidi="ar-EG"/>
        </w:rPr>
      </w:pPr>
      <w:r w:rsidRPr="00793EDF">
        <w:rPr>
          <w:noProof/>
          <w:szCs w:val="22"/>
          <w:rtl/>
        </w:rPr>
        <w:drawing>
          <wp:inline distT="0" distB="0" distL="0" distR="0" wp14:anchorId="086CE44D" wp14:editId="547F0E9A">
            <wp:extent cx="5940425" cy="1140160"/>
            <wp:effectExtent l="0" t="0" r="3175" b="3175"/>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5940425" cy="1140160"/>
                    </a:xfrm>
                    <a:prstGeom prst="rect">
                      <a:avLst/>
                    </a:prstGeom>
                    <a:noFill/>
                    <a:ln>
                      <a:noFill/>
                    </a:ln>
                  </pic:spPr>
                </pic:pic>
              </a:graphicData>
            </a:graphic>
          </wp:inline>
        </w:drawing>
      </w:r>
    </w:p>
    <w:p w:rsidR="00362339" w:rsidRPr="005A2FCE" w:rsidRDefault="00362339" w:rsidP="00362339">
      <w:pPr>
        <w:bidi/>
        <w:spacing w:after="120" w:line="300" w:lineRule="exact"/>
        <w:rPr>
          <w:rFonts w:ascii="Arabic Typesetting" w:hAnsi="Arabic Typesetting" w:cs="Arabic Typesetting"/>
          <w:i/>
          <w:iCs/>
          <w:sz w:val="30"/>
          <w:szCs w:val="30"/>
          <w:rtl/>
          <w:lang w:bidi="ar-EG"/>
        </w:rPr>
      </w:pPr>
      <w:r w:rsidRPr="005A2FCE">
        <w:rPr>
          <w:rFonts w:ascii="Arabic Typesetting" w:hAnsi="Arabic Typesetting" w:cs="Arabic Typesetting" w:hint="cs"/>
          <w:sz w:val="30"/>
          <w:szCs w:val="30"/>
          <w:rtl/>
          <w:lang w:bidi="ar-EG"/>
        </w:rPr>
        <w:t>*</w:t>
      </w:r>
      <w:r w:rsidRPr="005A2FCE">
        <w:rPr>
          <w:rFonts w:ascii="Arabic Typesetting" w:hAnsi="Arabic Typesetting" w:cs="Arabic Typesetting" w:hint="cs"/>
          <w:i/>
          <w:iCs/>
          <w:sz w:val="30"/>
          <w:szCs w:val="30"/>
          <w:rtl/>
          <w:lang w:bidi="ar-EG"/>
        </w:rPr>
        <w:t>الأرقام الخاصة بنفقات عام 2014 هي أرقام أولية تخضع لتدقيق مراجعي الحسابات الخارجيين</w:t>
      </w:r>
    </w:p>
    <w:p w:rsidR="00362339" w:rsidRPr="005A2FCE" w:rsidRDefault="00362339" w:rsidP="00362339">
      <w:pPr>
        <w:bidi/>
        <w:spacing w:after="120" w:line="300" w:lineRule="exact"/>
        <w:rPr>
          <w:rFonts w:ascii="Arabic Typesetting" w:hAnsi="Arabic Typesetting" w:cs="Arabic Typesetting"/>
          <w:i/>
          <w:iCs/>
          <w:sz w:val="30"/>
          <w:szCs w:val="30"/>
          <w:lang w:bidi="ar-EG"/>
        </w:rPr>
      </w:pPr>
      <w:r w:rsidRPr="005A2FCE">
        <w:rPr>
          <w:rFonts w:ascii="Arabic Typesetting" w:hAnsi="Arabic Typesetting" w:cs="Arabic Typesetting"/>
          <w:i/>
          <w:iCs/>
          <w:sz w:val="30"/>
          <w:szCs w:val="30"/>
          <w:rtl/>
          <w:lang w:bidi="ar-EG"/>
        </w:rPr>
        <w:t>ملاحظ</w:t>
      </w:r>
      <w:r w:rsidRPr="005A2FCE">
        <w:rPr>
          <w:rFonts w:ascii="Arabic Typesetting" w:hAnsi="Arabic Typesetting" w:cs="Arabic Typesetting" w:hint="cs"/>
          <w:i/>
          <w:iCs/>
          <w:sz w:val="30"/>
          <w:szCs w:val="30"/>
          <w:rtl/>
          <w:lang w:bidi="ar-EG"/>
        </w:rPr>
        <w:t>ة</w:t>
      </w:r>
      <w:r w:rsidRPr="005A2FCE">
        <w:rPr>
          <w:rFonts w:ascii="Arabic Typesetting" w:hAnsi="Arabic Typesetting" w:cs="Arabic Typesetting"/>
          <w:i/>
          <w:iCs/>
          <w:sz w:val="30"/>
          <w:szCs w:val="30"/>
          <w:rtl/>
          <w:lang w:bidi="ar-EG"/>
        </w:rPr>
        <w:t>:</w:t>
      </w:r>
      <w:r w:rsidRPr="005A2FCE">
        <w:rPr>
          <w:rFonts w:ascii="Arabic Typesetting" w:hAnsi="Arabic Typesetting" w:cs="Arabic Typesetting" w:hint="cs"/>
          <w:i/>
          <w:iCs/>
          <w:sz w:val="30"/>
          <w:szCs w:val="30"/>
          <w:rtl/>
          <w:lang w:bidi="ar-EG"/>
        </w:rPr>
        <w:t xml:space="preserve"> </w:t>
      </w:r>
      <w:r w:rsidRPr="005A2FCE">
        <w:rPr>
          <w:rFonts w:ascii="Arabic Typesetting" w:hAnsi="Arabic Typesetting" w:cs="Arabic Typesetting"/>
          <w:i/>
          <w:iCs/>
          <w:sz w:val="30"/>
          <w:szCs w:val="30"/>
          <w:rtl/>
        </w:rPr>
        <w:t xml:space="preserve">تعكس ميزانية </w:t>
      </w:r>
      <w:r w:rsidRPr="005A2FCE">
        <w:rPr>
          <w:rFonts w:ascii="Arabic Typesetting" w:hAnsi="Arabic Typesetting" w:cs="Arabic Typesetting" w:hint="cs"/>
          <w:i/>
          <w:iCs/>
          <w:sz w:val="30"/>
          <w:szCs w:val="30"/>
          <w:rtl/>
        </w:rPr>
        <w:t xml:space="preserve">2014/15 </w:t>
      </w:r>
      <w:r w:rsidRPr="005A2FCE">
        <w:rPr>
          <w:rFonts w:ascii="Arabic Typesetting" w:hAnsi="Arabic Typesetting" w:cs="Arabic Typesetting"/>
          <w:i/>
          <w:iCs/>
          <w:sz w:val="30"/>
          <w:szCs w:val="30"/>
          <w:rtl/>
        </w:rPr>
        <w:t xml:space="preserve">بعد التحويلات </w:t>
      </w:r>
      <w:proofErr w:type="spellStart"/>
      <w:r w:rsidRPr="005A2FCE">
        <w:rPr>
          <w:rFonts w:ascii="Arabic Typesetting" w:hAnsi="Arabic Typesetting" w:cs="Arabic Typesetting" w:hint="cs"/>
          <w:i/>
          <w:iCs/>
          <w:sz w:val="30"/>
          <w:szCs w:val="30"/>
          <w:rtl/>
        </w:rPr>
        <w:t>التحويلات</w:t>
      </w:r>
      <w:proofErr w:type="spellEnd"/>
      <w:r w:rsidRPr="005A2FCE">
        <w:rPr>
          <w:rFonts w:ascii="Arabic Typesetting" w:hAnsi="Arabic Typesetting" w:cs="Arabic Typesetting" w:hint="cs"/>
          <w:i/>
          <w:iCs/>
          <w:sz w:val="30"/>
          <w:szCs w:val="30"/>
          <w:rtl/>
        </w:rPr>
        <w:t xml:space="preserve"> حتى 31 مارس 2015 لتلبية الاحتياجات خلال الثنائية 2014/15 طبقا للمادة</w:t>
      </w:r>
      <w:r>
        <w:rPr>
          <w:rFonts w:ascii="Arabic Typesetting" w:hAnsi="Arabic Typesetting" w:cs="Arabic Typesetting" w:hint="eastAsia"/>
          <w:i/>
          <w:iCs/>
          <w:sz w:val="30"/>
          <w:szCs w:val="30"/>
          <w:rtl/>
        </w:rPr>
        <w:t> </w:t>
      </w:r>
      <w:r w:rsidRPr="005A2FCE">
        <w:rPr>
          <w:rFonts w:ascii="Arabic Typesetting" w:hAnsi="Arabic Typesetting" w:cs="Arabic Typesetting" w:hint="cs"/>
          <w:i/>
          <w:iCs/>
          <w:sz w:val="30"/>
          <w:szCs w:val="30"/>
          <w:rtl/>
        </w:rPr>
        <w:t>5.5 من النظام المالي.</w:t>
      </w:r>
    </w:p>
    <w:p w:rsidR="00362339" w:rsidRPr="00FE3908" w:rsidRDefault="00362339" w:rsidP="00362339">
      <w:pPr>
        <w:keepNext/>
        <w:bidi/>
        <w:spacing w:after="120" w:line="340" w:lineRule="exact"/>
        <w:rPr>
          <w:rFonts w:ascii="Arabic Typesetting" w:hAnsi="Arabic Typesetting" w:cs="Arabic Typesetting"/>
          <w:sz w:val="36"/>
          <w:szCs w:val="36"/>
          <w:u w:val="single"/>
          <w:rtl/>
          <w:lang w:bidi="ar-EG"/>
        </w:rPr>
      </w:pPr>
      <w:r w:rsidRPr="00FE3908">
        <w:rPr>
          <w:rFonts w:ascii="Arabic Typesetting" w:hAnsi="Arabic Typesetting" w:cs="Arabic Typesetting" w:hint="cs"/>
          <w:sz w:val="36"/>
          <w:szCs w:val="36"/>
          <w:u w:val="single"/>
          <w:rtl/>
          <w:lang w:bidi="ar-EG"/>
        </w:rPr>
        <w:t>ألف</w:t>
      </w:r>
      <w:r w:rsidRPr="00FE3908">
        <w:rPr>
          <w:rFonts w:ascii="Arabic Typesetting" w:hAnsi="Arabic Typesetting" w:cs="Arabic Typesetting"/>
          <w:sz w:val="36"/>
          <w:szCs w:val="36"/>
          <w:u w:val="single"/>
          <w:lang w:bidi="ar-EG"/>
        </w:rPr>
        <w:t>.</w:t>
      </w:r>
      <w:r>
        <w:rPr>
          <w:rFonts w:ascii="Arabic Typesetting" w:hAnsi="Arabic Typesetting" w:cs="Arabic Typesetting" w:hint="cs"/>
          <w:sz w:val="36"/>
          <w:szCs w:val="36"/>
          <w:u w:val="single"/>
          <w:rtl/>
          <w:lang w:bidi="ar-EG"/>
        </w:rPr>
        <w:tab/>
      </w:r>
      <w:r w:rsidRPr="005F466E">
        <w:rPr>
          <w:rFonts w:ascii="Arabic Typesetting" w:hAnsi="Arabic Typesetting" w:cs="Arabic Typesetting" w:hint="cs"/>
          <w:sz w:val="36"/>
          <w:szCs w:val="36"/>
          <w:u w:val="single"/>
          <w:rtl/>
          <w:lang w:bidi="ar-EG"/>
        </w:rPr>
        <w:t>ميزانية 2014/15 بعد التحويلات</w:t>
      </w:r>
    </w:p>
    <w:p w:rsidR="00362339" w:rsidRDefault="00362339" w:rsidP="00362339">
      <w:pPr>
        <w:numPr>
          <w:ilvl w:val="0"/>
          <w:numId w:val="6"/>
        </w:numPr>
        <w:bidi/>
        <w:spacing w:after="120" w:line="340" w:lineRule="exact"/>
        <w:ind w:left="0" w:firstLine="0"/>
        <w:rPr>
          <w:rFonts w:ascii="Arabic Typesetting" w:hAnsi="Arabic Typesetting" w:cs="Arabic Typesetting"/>
          <w:sz w:val="34"/>
          <w:szCs w:val="34"/>
          <w:lang w:bidi="ar-EG"/>
        </w:rPr>
      </w:pPr>
      <w:r>
        <w:rPr>
          <w:rFonts w:ascii="Arabic Typesetting" w:hAnsi="Arabic Typesetting" w:cs="Arabic Typesetting" w:hint="cs"/>
          <w:sz w:val="34"/>
          <w:szCs w:val="34"/>
          <w:rtl/>
          <w:lang w:bidi="ar-EG"/>
        </w:rPr>
        <w:t>يُعزى تحويل الموارد من النتيجة المرتقبة ه 1.1 إلى ه 2.1 أساسا إلى تخصيص موارد إضافية من موارد الموظفين وموارد خلاف الموظفين للاستجابة لطلبات المساعدة المتعلقة بالتصديق على معاهدتي مراكش وبيجين وتنفيذهما.</w:t>
      </w:r>
    </w:p>
    <w:p w:rsidR="00362339" w:rsidRDefault="00362339" w:rsidP="00362339">
      <w:pPr>
        <w:numPr>
          <w:ilvl w:val="0"/>
          <w:numId w:val="6"/>
        </w:numPr>
        <w:bidi/>
        <w:spacing w:after="120" w:line="340" w:lineRule="exact"/>
        <w:ind w:left="-1" w:firstLine="1"/>
        <w:rPr>
          <w:rFonts w:ascii="Arabic Typesetting" w:hAnsi="Arabic Typesetting" w:cs="Arabic Typesetting"/>
          <w:sz w:val="34"/>
          <w:szCs w:val="34"/>
          <w:lang w:bidi="ar-EG"/>
        </w:rPr>
      </w:pPr>
      <w:r>
        <w:rPr>
          <w:rFonts w:ascii="Arabic Typesetting" w:hAnsi="Arabic Typesetting" w:cs="Arabic Typesetting" w:hint="cs"/>
          <w:sz w:val="34"/>
          <w:szCs w:val="34"/>
          <w:rtl/>
          <w:lang w:bidi="ar-EG"/>
        </w:rPr>
        <w:t xml:space="preserve">وتُعزى الزيادة في الموارد المخصصة للنتيجة المرتقبة ه 2.4 أساسا إلى زيادة التركيز على الأنشطة المتصلة بالاتحاد </w:t>
      </w:r>
      <w:r w:rsidRPr="00EA4939">
        <w:rPr>
          <w:rFonts w:ascii="Arabic Typesetting" w:hAnsi="Arabic Typesetting" w:cs="Arabic Typesetting"/>
          <w:sz w:val="34"/>
          <w:szCs w:val="34"/>
          <w:rtl/>
          <w:lang w:bidi="ar-EG"/>
        </w:rPr>
        <w:t xml:space="preserve">من </w:t>
      </w:r>
      <w:r>
        <w:rPr>
          <w:rFonts w:ascii="Arabic Typesetting" w:hAnsi="Arabic Typesetting" w:cs="Arabic Typesetting"/>
          <w:sz w:val="34"/>
          <w:szCs w:val="34"/>
          <w:rtl/>
          <w:lang w:bidi="ar-EG"/>
        </w:rPr>
        <w:t>أجل توفير الكتب في أنساق ميسّرة</w:t>
      </w:r>
      <w:r>
        <w:rPr>
          <w:rFonts w:ascii="Arabic Typesetting" w:hAnsi="Arabic Typesetting" w:cs="Arabic Typesetting" w:hint="cs"/>
          <w:sz w:val="34"/>
          <w:szCs w:val="34"/>
          <w:rtl/>
          <w:lang w:bidi="ar-EG"/>
        </w:rPr>
        <w:t xml:space="preserve"> </w:t>
      </w:r>
      <w:r w:rsidRPr="009229C1">
        <w:rPr>
          <w:rFonts w:ascii="Arabic Typesetting" w:hAnsi="Arabic Typesetting" w:cs="Arabic Typesetting"/>
          <w:sz w:val="34"/>
          <w:szCs w:val="34"/>
          <w:rtl/>
          <w:lang w:bidi="ar-EG"/>
        </w:rPr>
        <w:t>("</w:t>
      </w:r>
      <w:r w:rsidRPr="009229C1">
        <w:rPr>
          <w:rFonts w:ascii="Arabic Typesetting" w:hAnsi="Arabic Typesetting" w:cs="Arabic Typesetting"/>
          <w:sz w:val="34"/>
          <w:szCs w:val="34"/>
          <w:lang w:bidi="ar-EG"/>
        </w:rPr>
        <w:t>ABC</w:t>
      </w:r>
      <w:r>
        <w:rPr>
          <w:rFonts w:ascii="Arabic Typesetting" w:hAnsi="Arabic Typesetting" w:cs="Arabic Typesetting"/>
          <w:sz w:val="34"/>
          <w:szCs w:val="34"/>
          <w:rtl/>
          <w:lang w:bidi="ar-EG"/>
        </w:rPr>
        <w:t>"</w:t>
      </w:r>
      <w:r>
        <w:rPr>
          <w:rFonts w:ascii="Arabic Typesetting" w:hAnsi="Arabic Typesetting" w:cs="Arabic Typesetting" w:hint="cs"/>
          <w:sz w:val="34"/>
          <w:szCs w:val="34"/>
          <w:rtl/>
          <w:lang w:bidi="ar-EG"/>
        </w:rPr>
        <w:t>).</w:t>
      </w:r>
    </w:p>
    <w:p w:rsidR="00362339" w:rsidRDefault="00362339" w:rsidP="00362339">
      <w:pPr>
        <w:numPr>
          <w:ilvl w:val="0"/>
          <w:numId w:val="6"/>
        </w:numPr>
        <w:bidi/>
        <w:spacing w:after="120" w:line="340" w:lineRule="exact"/>
        <w:ind w:left="-1" w:firstLine="1"/>
        <w:rPr>
          <w:rFonts w:ascii="Arabic Typesetting" w:hAnsi="Arabic Typesetting" w:cs="Arabic Typesetting"/>
          <w:sz w:val="34"/>
          <w:szCs w:val="34"/>
          <w:lang w:bidi="ar-EG"/>
        </w:rPr>
      </w:pPr>
      <w:r>
        <w:rPr>
          <w:rFonts w:ascii="Arabic Typesetting" w:hAnsi="Arabic Typesetting" w:cs="Arabic Typesetting" w:hint="cs"/>
          <w:sz w:val="34"/>
          <w:szCs w:val="34"/>
          <w:rtl/>
          <w:lang w:bidi="ar-EG"/>
        </w:rPr>
        <w:t>ويُعزى انخفاض الموارد المخصصة للنتيجة المرتقبة ه 4.4 لبعض الأنشطة المتعلقة بنظام</w:t>
      </w:r>
      <w:r>
        <w:rPr>
          <w:rFonts w:ascii="Arabic Typesetting" w:hAnsi="Arabic Typesetting" w:cs="Arabic Typesetting" w:hint="eastAsia"/>
          <w:sz w:val="34"/>
          <w:szCs w:val="34"/>
          <w:rtl/>
          <w:lang w:bidi="ar-EG"/>
        </w:rPr>
        <w:t> </w:t>
      </w:r>
      <w:r w:rsidRPr="00E109FC">
        <w:rPr>
          <w:rFonts w:ascii="Arabic Typesetting" w:hAnsi="Arabic Typesetting" w:cs="Arabic Typesetting"/>
          <w:sz w:val="34"/>
          <w:szCs w:val="34"/>
          <w:lang w:bidi="ar-EG"/>
        </w:rPr>
        <w:t>WIPOCOS</w:t>
      </w:r>
      <w:r>
        <w:rPr>
          <w:rFonts w:ascii="Arabic Typesetting" w:hAnsi="Arabic Typesetting" w:cs="Arabic Typesetting" w:hint="cs"/>
          <w:sz w:val="34"/>
          <w:szCs w:val="34"/>
          <w:rtl/>
          <w:lang w:bidi="ar-EG"/>
        </w:rPr>
        <w:t xml:space="preserve"> والتي يضطلع بها موظفون من خارج البرنامج.</w:t>
      </w:r>
    </w:p>
    <w:p w:rsidR="00362339" w:rsidRPr="00FE3908" w:rsidRDefault="00362339" w:rsidP="00362339">
      <w:pPr>
        <w:numPr>
          <w:ilvl w:val="0"/>
          <w:numId w:val="6"/>
        </w:numPr>
        <w:bidi/>
        <w:spacing w:after="120" w:line="340" w:lineRule="exact"/>
        <w:ind w:left="-1" w:firstLine="1"/>
        <w:rPr>
          <w:rFonts w:ascii="Arabic Typesetting" w:hAnsi="Arabic Typesetting" w:cs="Arabic Typesetting"/>
          <w:sz w:val="34"/>
          <w:szCs w:val="34"/>
          <w:lang w:bidi="ar-EG"/>
        </w:rPr>
      </w:pPr>
      <w:r>
        <w:rPr>
          <w:rFonts w:ascii="Arabic Typesetting" w:hAnsi="Arabic Typesetting" w:cs="Arabic Typesetting" w:hint="cs"/>
          <w:sz w:val="34"/>
          <w:szCs w:val="34"/>
          <w:rtl/>
          <w:lang w:bidi="ar-EG"/>
        </w:rPr>
        <w:t>وتعكس الموارد المرتبطة بالنتيجة المرتقبة ه 1.8 الجهود التي يكرّسها مكتب نائب المدير العام المسؤول عن قطاع حق المؤلف والحقوق المجاورة للبرنامج 19.</w:t>
      </w:r>
    </w:p>
    <w:p w:rsidR="00362339" w:rsidRPr="00FE3908" w:rsidRDefault="00362339" w:rsidP="00362339">
      <w:pPr>
        <w:keepNext/>
        <w:bidi/>
        <w:spacing w:after="120" w:line="340" w:lineRule="exact"/>
        <w:rPr>
          <w:rFonts w:ascii="Arabic Typesetting" w:hAnsi="Arabic Typesetting" w:cs="Arabic Typesetting"/>
          <w:sz w:val="36"/>
          <w:szCs w:val="36"/>
          <w:u w:val="single"/>
          <w:rtl/>
          <w:lang w:bidi="ar-EG"/>
        </w:rPr>
      </w:pPr>
      <w:r w:rsidRPr="00FE3908">
        <w:rPr>
          <w:rFonts w:ascii="Arabic Typesetting" w:hAnsi="Arabic Typesetting" w:cs="Arabic Typesetting" w:hint="cs"/>
          <w:sz w:val="36"/>
          <w:szCs w:val="36"/>
          <w:u w:val="single"/>
          <w:rtl/>
          <w:lang w:bidi="ar-EG"/>
        </w:rPr>
        <w:t>باء</w:t>
      </w:r>
      <w:r w:rsidRPr="00FE3908">
        <w:rPr>
          <w:rFonts w:ascii="Arabic Typesetting" w:hAnsi="Arabic Typesetting" w:cs="Arabic Typesetting"/>
          <w:sz w:val="36"/>
          <w:szCs w:val="36"/>
          <w:u w:val="single"/>
          <w:lang w:bidi="ar-EG"/>
        </w:rPr>
        <w:t>.</w:t>
      </w:r>
      <w:r>
        <w:rPr>
          <w:rFonts w:ascii="Arabic Typesetting" w:hAnsi="Arabic Typesetting" w:cs="Arabic Typesetting"/>
          <w:sz w:val="36"/>
          <w:szCs w:val="36"/>
          <w:u w:val="single"/>
          <w:rtl/>
          <w:lang w:bidi="ar-EG"/>
        </w:rPr>
        <w:tab/>
      </w:r>
      <w:r w:rsidRPr="00FE3908">
        <w:rPr>
          <w:rFonts w:ascii="Arabic Typesetting" w:hAnsi="Arabic Typesetting" w:cs="Arabic Typesetting" w:hint="cs"/>
          <w:sz w:val="36"/>
          <w:szCs w:val="36"/>
          <w:u w:val="single"/>
          <w:rtl/>
          <w:lang w:bidi="ar-EG"/>
        </w:rPr>
        <w:t xml:space="preserve">استخدام </w:t>
      </w:r>
      <w:r>
        <w:rPr>
          <w:rFonts w:ascii="Arabic Typesetting" w:hAnsi="Arabic Typesetting" w:cs="Arabic Typesetting" w:hint="cs"/>
          <w:sz w:val="36"/>
          <w:szCs w:val="36"/>
          <w:u w:val="single"/>
          <w:rtl/>
          <w:lang w:bidi="ar-EG"/>
        </w:rPr>
        <w:t>ال</w:t>
      </w:r>
      <w:r w:rsidRPr="00FE3908">
        <w:rPr>
          <w:rFonts w:ascii="Arabic Typesetting" w:hAnsi="Arabic Typesetting" w:cs="Arabic Typesetting" w:hint="cs"/>
          <w:sz w:val="36"/>
          <w:szCs w:val="36"/>
          <w:u w:val="single"/>
          <w:rtl/>
          <w:lang w:bidi="ar-EG"/>
        </w:rPr>
        <w:t xml:space="preserve">ميزانية </w:t>
      </w:r>
      <w:r>
        <w:rPr>
          <w:rFonts w:ascii="Arabic Typesetting" w:hAnsi="Arabic Typesetting" w:cs="Arabic Typesetting" w:hint="cs"/>
          <w:sz w:val="36"/>
          <w:szCs w:val="36"/>
          <w:u w:val="single"/>
          <w:rtl/>
          <w:lang w:bidi="ar-EG"/>
        </w:rPr>
        <w:t>في 2014</w:t>
      </w:r>
    </w:p>
    <w:p w:rsidR="00362339" w:rsidRPr="00A45444" w:rsidRDefault="00362339" w:rsidP="00362339">
      <w:pPr>
        <w:numPr>
          <w:ilvl w:val="0"/>
          <w:numId w:val="6"/>
        </w:numPr>
        <w:bidi/>
        <w:spacing w:after="120" w:line="340" w:lineRule="exact"/>
        <w:ind w:left="-1" w:firstLine="1"/>
        <w:rPr>
          <w:rFonts w:ascii="Arabic Typesetting" w:hAnsi="Arabic Typesetting" w:cs="Arabic Typesetting"/>
          <w:sz w:val="34"/>
          <w:szCs w:val="34"/>
          <w:lang w:bidi="ar-EG"/>
        </w:rPr>
      </w:pPr>
      <w:r w:rsidRPr="00633997">
        <w:rPr>
          <w:rFonts w:ascii="Arabic Typesetting" w:hAnsi="Arabic Typesetting" w:cs="Arabic Typesetting" w:hint="cs"/>
          <w:sz w:val="34"/>
          <w:szCs w:val="34"/>
          <w:rtl/>
          <w:lang w:bidi="ar-EG"/>
        </w:rPr>
        <w:t>توجد نسبة استخدام الميزانية ضمن النطاق المتوقع المتراوح بين 40 و60 بالمائة فيما يخص العام الأول من الثنائية وهي ثابتة.</w:t>
      </w:r>
    </w:p>
    <w:p w:rsidR="00362339" w:rsidRDefault="00362339" w:rsidP="00362339">
      <w:pPr>
        <w:pStyle w:val="NumberedParaAR"/>
        <w:numPr>
          <w:ilvl w:val="0"/>
          <w:numId w:val="0"/>
        </w:numPr>
      </w:pPr>
    </w:p>
    <w:p w:rsidR="00362339" w:rsidRDefault="00362339" w:rsidP="00362339">
      <w:pPr>
        <w:pStyle w:val="NumberedParaAR"/>
        <w:numPr>
          <w:ilvl w:val="0"/>
          <w:numId w:val="0"/>
        </w:numPr>
      </w:pPr>
    </w:p>
    <w:p w:rsidR="00362339" w:rsidRDefault="00362339" w:rsidP="00362339">
      <w:pPr>
        <w:pStyle w:val="NumberedParaAR"/>
        <w:numPr>
          <w:ilvl w:val="0"/>
          <w:numId w:val="0"/>
        </w:numPr>
      </w:pPr>
    </w:p>
    <w:p w:rsidR="00362339" w:rsidRDefault="00362339" w:rsidP="00362339">
      <w:pPr>
        <w:rPr>
          <w:rFonts w:ascii="Arabic Typesetting" w:hAnsi="Arabic Typesetting" w:cs="Arabic Typesetting"/>
          <w:sz w:val="36"/>
          <w:szCs w:val="36"/>
        </w:rPr>
      </w:pPr>
      <w:r>
        <w:br w:type="page"/>
      </w:r>
    </w:p>
    <w:p w:rsidR="00362339" w:rsidRPr="00A870A6" w:rsidRDefault="00362339" w:rsidP="00362339">
      <w:pPr>
        <w:pStyle w:val="Heading3"/>
        <w:bidi/>
        <w:rPr>
          <w:rFonts w:ascii="Arabic Typesetting" w:hAnsi="Arabic Typesetting" w:cs="Arabic Typesetting"/>
          <w:sz w:val="34"/>
          <w:szCs w:val="34"/>
          <w:u w:val="none"/>
          <w:rtl/>
        </w:rPr>
      </w:pPr>
      <w:bookmarkStart w:id="22" w:name="_Toc393817922"/>
      <w:bookmarkStart w:id="23" w:name="_Toc422829616"/>
      <w:r w:rsidRPr="00A870A6">
        <w:rPr>
          <w:rFonts w:ascii="Arabic Typesetting" w:hAnsi="Arabic Typesetting" w:cs="Arabic Typesetting"/>
          <w:sz w:val="34"/>
          <w:szCs w:val="34"/>
          <w:u w:val="none"/>
          <w:rtl/>
        </w:rPr>
        <w:lastRenderedPageBreak/>
        <w:t>البرنامج</w:t>
      </w:r>
      <w:r w:rsidRPr="00A870A6">
        <w:rPr>
          <w:rFonts w:ascii="Arabic Typesetting" w:hAnsi="Arabic Typesetting" w:cs="Arabic Typesetting" w:hint="cs"/>
          <w:sz w:val="34"/>
          <w:szCs w:val="34"/>
          <w:u w:val="none"/>
          <w:rtl/>
        </w:rPr>
        <w:t xml:space="preserve"> 4:</w:t>
      </w:r>
      <w:r w:rsidRPr="00A870A6">
        <w:rPr>
          <w:rFonts w:ascii="Arabic Typesetting" w:hAnsi="Arabic Typesetting" w:cs="Arabic Typesetting" w:hint="cs"/>
          <w:sz w:val="34"/>
          <w:szCs w:val="34"/>
          <w:u w:val="none"/>
          <w:rtl/>
        </w:rPr>
        <w:tab/>
        <w:t>المعارف التقليدية و</w:t>
      </w:r>
      <w:r w:rsidRPr="00A870A6">
        <w:rPr>
          <w:rFonts w:ascii="Arabic Typesetting" w:hAnsi="Arabic Typesetting" w:cs="Arabic Typesetting"/>
          <w:sz w:val="34"/>
          <w:szCs w:val="34"/>
          <w:u w:val="none"/>
          <w:rtl/>
        </w:rPr>
        <w:t>أشكال التعبير الثقافي التقليدي</w:t>
      </w:r>
      <w:r w:rsidRPr="00A870A6">
        <w:rPr>
          <w:rFonts w:ascii="Arabic Typesetting" w:hAnsi="Arabic Typesetting" w:cs="Arabic Typesetting" w:hint="cs"/>
          <w:sz w:val="34"/>
          <w:szCs w:val="34"/>
          <w:u w:val="none"/>
          <w:rtl/>
        </w:rPr>
        <w:t xml:space="preserve"> و</w:t>
      </w:r>
      <w:r w:rsidRPr="00A870A6">
        <w:rPr>
          <w:rFonts w:ascii="Arabic Typesetting" w:hAnsi="Arabic Typesetting" w:cs="Arabic Typesetting"/>
          <w:sz w:val="34"/>
          <w:szCs w:val="34"/>
          <w:u w:val="none"/>
          <w:rtl/>
        </w:rPr>
        <w:t>الموارد الوراثية</w:t>
      </w:r>
      <w:bookmarkEnd w:id="22"/>
      <w:bookmarkEnd w:id="23"/>
    </w:p>
    <w:p w:rsidR="00362339" w:rsidRPr="00FE3908" w:rsidRDefault="00362339" w:rsidP="00362339">
      <w:pPr>
        <w:keepNext/>
        <w:tabs>
          <w:tab w:val="left" w:pos="2266"/>
        </w:tabs>
        <w:bidi/>
        <w:spacing w:after="120" w:line="340" w:lineRule="exact"/>
        <w:rPr>
          <w:rFonts w:ascii="Arabic Typesetting" w:hAnsi="Arabic Typesetting" w:cs="Arabic Typesetting"/>
          <w:b/>
          <w:bCs/>
          <w:sz w:val="34"/>
          <w:szCs w:val="34"/>
          <w:rtl/>
        </w:rPr>
      </w:pPr>
      <w:r w:rsidRPr="00FE3908">
        <w:rPr>
          <w:rFonts w:ascii="Arabic Typesetting" w:hAnsi="Arabic Typesetting" w:cs="Arabic Typesetting"/>
          <w:b/>
          <w:bCs/>
          <w:sz w:val="34"/>
          <w:szCs w:val="34"/>
          <w:rtl/>
        </w:rPr>
        <w:t>المسؤول عن البرنامج</w:t>
      </w:r>
      <w:r w:rsidRPr="00FE3908">
        <w:rPr>
          <w:rFonts w:ascii="Arabic Typesetting" w:hAnsi="Arabic Typesetting" w:cs="Arabic Typesetting" w:hint="cs"/>
          <w:b/>
          <w:bCs/>
          <w:sz w:val="34"/>
          <w:szCs w:val="34"/>
          <w:rtl/>
        </w:rPr>
        <w:t>:</w:t>
      </w:r>
      <w:r w:rsidRPr="00FE3908">
        <w:rPr>
          <w:rFonts w:ascii="Arabic Typesetting" w:hAnsi="Arabic Typesetting" w:cs="Arabic Typesetting"/>
          <w:b/>
          <w:bCs/>
          <w:sz w:val="34"/>
          <w:szCs w:val="34"/>
        </w:rPr>
        <w:tab/>
      </w:r>
      <w:r w:rsidRPr="00FE3908">
        <w:rPr>
          <w:rFonts w:ascii="Arabic Typesetting" w:hAnsi="Arabic Typesetting" w:cs="Arabic Typesetting"/>
          <w:b/>
          <w:bCs/>
          <w:sz w:val="34"/>
          <w:szCs w:val="34"/>
          <w:rtl/>
        </w:rPr>
        <w:t xml:space="preserve">السيد </w:t>
      </w:r>
      <w:r>
        <w:rPr>
          <w:rFonts w:ascii="Arabic Typesetting" w:hAnsi="Arabic Typesetting" w:cs="Arabic Typesetting" w:hint="cs"/>
          <w:b/>
          <w:bCs/>
          <w:sz w:val="34"/>
          <w:szCs w:val="34"/>
          <w:rtl/>
        </w:rPr>
        <w:t xml:space="preserve">م. أ. </w:t>
      </w:r>
      <w:proofErr w:type="spellStart"/>
      <w:r>
        <w:rPr>
          <w:rFonts w:ascii="Arabic Typesetting" w:hAnsi="Arabic Typesetting" w:cs="Arabic Typesetting" w:hint="cs"/>
          <w:b/>
          <w:bCs/>
          <w:sz w:val="34"/>
          <w:szCs w:val="34"/>
          <w:rtl/>
        </w:rPr>
        <w:t>غيتاهون</w:t>
      </w:r>
      <w:proofErr w:type="spellEnd"/>
    </w:p>
    <w:p w:rsidR="00362339" w:rsidRPr="00FE3908" w:rsidRDefault="00362339" w:rsidP="00362339">
      <w:pPr>
        <w:keepNext/>
        <w:bidi/>
        <w:spacing w:before="120" w:after="120" w:line="340" w:lineRule="exact"/>
        <w:rPr>
          <w:rFonts w:ascii="Arabic Typesetting" w:hAnsi="Arabic Typesetting" w:cs="Arabic Typesetting"/>
          <w:sz w:val="36"/>
          <w:szCs w:val="36"/>
          <w:rtl/>
          <w:lang w:val="fr-CH"/>
        </w:rPr>
      </w:pPr>
      <w:r w:rsidRPr="00D0229C">
        <w:rPr>
          <w:rFonts w:ascii="Arabic Typesetting" w:hAnsi="Arabic Typesetting" w:cs="Arabic Typesetting"/>
          <w:sz w:val="36"/>
          <w:szCs w:val="36"/>
          <w:rtl/>
          <w:lang w:val="fr-CH"/>
        </w:rPr>
        <w:t>استعراض التقدم في عام 2014</w:t>
      </w:r>
    </w:p>
    <w:p w:rsidR="00362339" w:rsidRDefault="00362339" w:rsidP="00362339">
      <w:pPr>
        <w:numPr>
          <w:ilvl w:val="0"/>
          <w:numId w:val="7"/>
        </w:numPr>
        <w:bidi/>
        <w:spacing w:after="120" w:line="340" w:lineRule="exact"/>
        <w:ind w:left="0" w:firstLine="0"/>
        <w:rPr>
          <w:rFonts w:ascii="Arabic Typesetting" w:hAnsi="Arabic Typesetting" w:cs="Arabic Typesetting"/>
          <w:sz w:val="34"/>
          <w:szCs w:val="34"/>
        </w:rPr>
      </w:pPr>
      <w:r>
        <w:rPr>
          <w:rFonts w:ascii="Arabic Typesetting" w:hAnsi="Arabic Typesetting" w:cs="Arabic Typesetting"/>
          <w:sz w:val="34"/>
          <w:szCs w:val="34"/>
          <w:rtl/>
        </w:rPr>
        <w:t>شهد</w:t>
      </w:r>
      <w:r w:rsidRPr="00FE3908">
        <w:rPr>
          <w:rFonts w:ascii="Arabic Typesetting" w:hAnsi="Arabic Typesetting" w:cs="Arabic Typesetting"/>
          <w:sz w:val="34"/>
          <w:szCs w:val="34"/>
          <w:rtl/>
        </w:rPr>
        <w:t xml:space="preserve"> </w:t>
      </w:r>
      <w:r>
        <w:rPr>
          <w:rFonts w:ascii="Arabic Typesetting" w:hAnsi="Arabic Typesetting" w:cs="Arabic Typesetting" w:hint="cs"/>
          <w:sz w:val="34"/>
          <w:szCs w:val="34"/>
          <w:rtl/>
        </w:rPr>
        <w:t>العام</w:t>
      </w:r>
      <w:r>
        <w:rPr>
          <w:rFonts w:ascii="Arabic Typesetting" w:hAnsi="Arabic Typesetting" w:cs="Arabic Typesetting"/>
          <w:sz w:val="34"/>
          <w:szCs w:val="34"/>
          <w:rtl/>
        </w:rPr>
        <w:t xml:space="preserve"> </w:t>
      </w:r>
      <w:r>
        <w:rPr>
          <w:rFonts w:ascii="Arabic Typesetting" w:hAnsi="Arabic Typesetting" w:cs="Arabic Typesetting" w:hint="cs"/>
          <w:sz w:val="34"/>
          <w:szCs w:val="34"/>
          <w:rtl/>
        </w:rPr>
        <w:t xml:space="preserve">قيد </w:t>
      </w:r>
      <w:r w:rsidRPr="00FE3908">
        <w:rPr>
          <w:rFonts w:ascii="Arabic Typesetting" w:hAnsi="Arabic Typesetting" w:cs="Arabic Typesetting"/>
          <w:sz w:val="34"/>
          <w:szCs w:val="34"/>
          <w:rtl/>
        </w:rPr>
        <w:t xml:space="preserve">الاستعراض إحراز تقدم </w:t>
      </w:r>
      <w:r>
        <w:rPr>
          <w:rFonts w:ascii="Arabic Typesetting" w:hAnsi="Arabic Typesetting" w:cs="Arabic Typesetting" w:hint="cs"/>
          <w:sz w:val="34"/>
          <w:szCs w:val="34"/>
          <w:rtl/>
        </w:rPr>
        <w:t>مطرد</w:t>
      </w:r>
      <w:r w:rsidRPr="00FE3908">
        <w:rPr>
          <w:rFonts w:ascii="Arabic Typesetting" w:hAnsi="Arabic Typesetting" w:cs="Arabic Typesetting"/>
          <w:sz w:val="34"/>
          <w:szCs w:val="34"/>
          <w:rtl/>
        </w:rPr>
        <w:t xml:space="preserve"> في مفاوضات</w:t>
      </w:r>
      <w:r>
        <w:rPr>
          <w:rFonts w:ascii="Arabic Typesetting" w:hAnsi="Arabic Typesetting" w:cs="Arabic Typesetting" w:hint="cs"/>
          <w:sz w:val="34"/>
          <w:szCs w:val="34"/>
          <w:rtl/>
        </w:rPr>
        <w:t xml:space="preserve"> ل</w:t>
      </w:r>
      <w:r w:rsidRPr="00FE3908">
        <w:rPr>
          <w:rFonts w:ascii="Arabic Typesetting" w:hAnsi="Arabic Typesetting" w:cs="Arabic Typesetting"/>
          <w:sz w:val="34"/>
          <w:szCs w:val="34"/>
          <w:rtl/>
        </w:rPr>
        <w:t xml:space="preserve">جنة الويبو الحكومية الدولية المعنية بالملكية الفكرية والموارد الوراثية والمعارف التقليدية والفولكلور (اللجنة الحكومية الدولية). وقد </w:t>
      </w:r>
      <w:r>
        <w:rPr>
          <w:rFonts w:ascii="Arabic Typesetting" w:hAnsi="Arabic Typesetting" w:cs="Arabic Typesetting" w:hint="cs"/>
          <w:sz w:val="34"/>
          <w:szCs w:val="34"/>
          <w:rtl/>
        </w:rPr>
        <w:t>اجتمعت</w:t>
      </w:r>
      <w:r w:rsidRPr="00FE3908">
        <w:rPr>
          <w:rFonts w:ascii="Arabic Typesetting" w:hAnsi="Arabic Typesetting" w:cs="Arabic Typesetting"/>
          <w:sz w:val="34"/>
          <w:szCs w:val="34"/>
          <w:rtl/>
        </w:rPr>
        <w:t xml:space="preserve"> اللجنة الحكومية الدولية</w:t>
      </w:r>
      <w:r>
        <w:rPr>
          <w:rFonts w:ascii="Arabic Typesetting" w:hAnsi="Arabic Typesetting" w:cs="Arabic Typesetting" w:hint="cs"/>
          <w:sz w:val="34"/>
          <w:szCs w:val="34"/>
          <w:rtl/>
        </w:rPr>
        <w:t>، في إطار ولايتها الجديدة،</w:t>
      </w:r>
      <w:r w:rsidRPr="00FE3908">
        <w:rPr>
          <w:rFonts w:ascii="Arabic Typesetting" w:hAnsi="Arabic Typesetting" w:cs="Arabic Typesetting"/>
          <w:sz w:val="34"/>
          <w:szCs w:val="34"/>
          <w:rtl/>
        </w:rPr>
        <w:t xml:space="preserve"> </w:t>
      </w:r>
      <w:r>
        <w:rPr>
          <w:rFonts w:ascii="Arabic Typesetting" w:hAnsi="Arabic Typesetting" w:cs="Arabic Typesetting" w:hint="cs"/>
          <w:sz w:val="34"/>
          <w:szCs w:val="34"/>
          <w:rtl/>
        </w:rPr>
        <w:t>ثلاث مرّات</w:t>
      </w:r>
      <w:r w:rsidRPr="00FE3908">
        <w:rPr>
          <w:rFonts w:ascii="Arabic Typesetting" w:hAnsi="Arabic Typesetting" w:cs="Arabic Typesetting"/>
          <w:sz w:val="34"/>
          <w:szCs w:val="34"/>
          <w:rtl/>
        </w:rPr>
        <w:t xml:space="preserve"> (الدورات</w:t>
      </w:r>
      <w:r w:rsidRPr="00FE3908">
        <w:rPr>
          <w:rFonts w:ascii="Arabic Typesetting" w:hAnsi="Arabic Typesetting" w:cs="Arabic Typesetting" w:hint="cs"/>
          <w:sz w:val="34"/>
          <w:szCs w:val="34"/>
          <w:rtl/>
        </w:rPr>
        <w:t xml:space="preserve"> </w:t>
      </w:r>
      <w:r>
        <w:rPr>
          <w:rFonts w:ascii="Arabic Typesetting" w:hAnsi="Arabic Typesetting" w:cs="Arabic Typesetting" w:hint="cs"/>
          <w:sz w:val="34"/>
          <w:szCs w:val="34"/>
          <w:rtl/>
        </w:rPr>
        <w:t>26</w:t>
      </w:r>
      <w:r w:rsidRPr="00FE3908">
        <w:rPr>
          <w:rFonts w:ascii="Arabic Typesetting" w:hAnsi="Arabic Typesetting" w:cs="Arabic Typesetting"/>
          <w:sz w:val="34"/>
          <w:szCs w:val="34"/>
          <w:rtl/>
        </w:rPr>
        <w:t xml:space="preserve"> </w:t>
      </w:r>
      <w:r>
        <w:rPr>
          <w:rFonts w:ascii="Arabic Typesetting" w:hAnsi="Arabic Typesetting" w:cs="Arabic Typesetting" w:hint="cs"/>
          <w:sz w:val="34"/>
          <w:szCs w:val="34"/>
          <w:rtl/>
        </w:rPr>
        <w:t>و27 و28</w:t>
      </w:r>
      <w:r w:rsidRPr="00FE3908">
        <w:rPr>
          <w:rFonts w:ascii="Arabic Typesetting" w:hAnsi="Arabic Typesetting" w:cs="Arabic Typesetting"/>
          <w:sz w:val="34"/>
          <w:szCs w:val="34"/>
          <w:rtl/>
        </w:rPr>
        <w:t xml:space="preserve"> للجنة الحكومية الدولية). وقد </w:t>
      </w:r>
      <w:r>
        <w:rPr>
          <w:rFonts w:ascii="Arabic Typesetting" w:hAnsi="Arabic Typesetting" w:cs="Arabic Typesetting" w:hint="cs"/>
          <w:sz w:val="34"/>
          <w:szCs w:val="34"/>
          <w:rtl/>
        </w:rPr>
        <w:t>اتّبعت</w:t>
      </w:r>
      <w:r w:rsidRPr="00FE3908">
        <w:rPr>
          <w:rFonts w:ascii="Arabic Typesetting" w:hAnsi="Arabic Typesetting" w:cs="Arabic Typesetting"/>
          <w:sz w:val="34"/>
          <w:szCs w:val="34"/>
          <w:rtl/>
        </w:rPr>
        <w:t xml:space="preserve"> اللجنة الحكومية الدولية برنامج عمل محد</w:t>
      </w:r>
      <w:r>
        <w:rPr>
          <w:rFonts w:ascii="Arabic Typesetting" w:hAnsi="Arabic Typesetting" w:cs="Arabic Typesetting" w:hint="cs"/>
          <w:sz w:val="34"/>
          <w:szCs w:val="34"/>
          <w:rtl/>
        </w:rPr>
        <w:t>ّ</w:t>
      </w:r>
      <w:r w:rsidRPr="00FE3908">
        <w:rPr>
          <w:rFonts w:ascii="Arabic Typesetting" w:hAnsi="Arabic Typesetting" w:cs="Arabic Typesetting"/>
          <w:sz w:val="34"/>
          <w:szCs w:val="34"/>
          <w:rtl/>
        </w:rPr>
        <w:t>د</w:t>
      </w:r>
      <w:r>
        <w:rPr>
          <w:rFonts w:ascii="Arabic Typesetting" w:hAnsi="Arabic Typesetting" w:cs="Arabic Typesetting"/>
          <w:sz w:val="34"/>
          <w:szCs w:val="34"/>
          <w:rtl/>
        </w:rPr>
        <w:t xml:space="preserve"> بوضوح وأساليب عمل سليمة. و</w:t>
      </w:r>
      <w:r>
        <w:rPr>
          <w:rFonts w:ascii="Arabic Typesetting" w:hAnsi="Arabic Typesetting" w:cs="Arabic Typesetting" w:hint="cs"/>
          <w:sz w:val="34"/>
          <w:szCs w:val="34"/>
          <w:rtl/>
        </w:rPr>
        <w:t>واصلت الدول الأعضاء تنظيم مشاورات واجتماعات تحضيرية قبل دورات اللجنة الحكومية الدولية. وأحرزت اللجنة الحكومية الدولية تقدما في "المفاوضات القائمة على النصوص" طبقا لولايتها. و</w:t>
      </w:r>
      <w:r w:rsidRPr="00FE3908">
        <w:rPr>
          <w:rFonts w:ascii="Arabic Typesetting" w:hAnsi="Arabic Typesetting" w:cs="Arabic Typesetting"/>
          <w:sz w:val="34"/>
          <w:szCs w:val="34"/>
          <w:rtl/>
        </w:rPr>
        <w:t xml:space="preserve">قد </w:t>
      </w:r>
      <w:r>
        <w:rPr>
          <w:rFonts w:ascii="Arabic Typesetting" w:hAnsi="Arabic Typesetting" w:cs="Arabic Typesetting" w:hint="cs"/>
          <w:sz w:val="34"/>
          <w:szCs w:val="34"/>
          <w:rtl/>
        </w:rPr>
        <w:t>تمكّنت اللجنة الحكومية الدولية،</w:t>
      </w:r>
      <w:r>
        <w:rPr>
          <w:rFonts w:ascii="Arabic Typesetting" w:hAnsi="Arabic Typesetting" w:cs="Arabic Typesetting"/>
          <w:sz w:val="34"/>
          <w:szCs w:val="34"/>
          <w:rtl/>
        </w:rPr>
        <w:t xml:space="preserve"> </w:t>
      </w:r>
      <w:r>
        <w:rPr>
          <w:rFonts w:ascii="Arabic Typesetting" w:hAnsi="Arabic Typesetting" w:cs="Arabic Typesetting" w:hint="cs"/>
          <w:sz w:val="34"/>
          <w:szCs w:val="34"/>
          <w:rtl/>
        </w:rPr>
        <w:t xml:space="preserve">في ختام </w:t>
      </w:r>
      <w:r w:rsidRPr="00FE3908">
        <w:rPr>
          <w:rFonts w:ascii="Arabic Typesetting" w:hAnsi="Arabic Typesetting" w:cs="Arabic Typesetting"/>
          <w:sz w:val="34"/>
          <w:szCs w:val="34"/>
          <w:rtl/>
        </w:rPr>
        <w:t xml:space="preserve">دورتها </w:t>
      </w:r>
      <w:r>
        <w:rPr>
          <w:rFonts w:ascii="Arabic Typesetting" w:hAnsi="Arabic Typesetting" w:cs="Arabic Typesetting" w:hint="cs"/>
          <w:sz w:val="34"/>
          <w:szCs w:val="34"/>
          <w:rtl/>
        </w:rPr>
        <w:t>الثالثة والأخيرة للسنة قيد الاستعراض، من زيادة تبسيط</w:t>
      </w:r>
      <w:r w:rsidRPr="00FE3908">
        <w:rPr>
          <w:rFonts w:ascii="Arabic Typesetting" w:hAnsi="Arabic Typesetting" w:cs="Arabic Typesetting" w:hint="cs"/>
          <w:sz w:val="34"/>
          <w:szCs w:val="34"/>
          <w:rtl/>
        </w:rPr>
        <w:t xml:space="preserve"> </w:t>
      </w:r>
      <w:r w:rsidRPr="00FE3908">
        <w:rPr>
          <w:rFonts w:ascii="Arabic Typesetting" w:hAnsi="Arabic Typesetting" w:cs="Arabic Typesetting"/>
          <w:sz w:val="34"/>
          <w:szCs w:val="34"/>
          <w:rtl/>
        </w:rPr>
        <w:t>نص موحد</w:t>
      </w:r>
      <w:r w:rsidRPr="00FE3908">
        <w:rPr>
          <w:rFonts w:ascii="Arabic Typesetting" w:hAnsi="Arabic Typesetting" w:cs="Arabic Typesetting" w:hint="cs"/>
          <w:sz w:val="34"/>
          <w:szCs w:val="34"/>
          <w:rtl/>
        </w:rPr>
        <w:t xml:space="preserve"> </w:t>
      </w:r>
      <w:r>
        <w:rPr>
          <w:rFonts w:ascii="Arabic Typesetting" w:hAnsi="Arabic Typesetting" w:cs="Arabic Typesetting" w:hint="cs"/>
          <w:sz w:val="34"/>
          <w:szCs w:val="34"/>
          <w:rtl/>
        </w:rPr>
        <w:t xml:space="preserve">بشأن الموارد الوراثية وأحرزت مزيدا من التقدم في النصين المتعلقين بالمعارف التقليدية وأشكال التعبير الثقافي التقليدي. وواصلت الأمانة السعي من أجل تأدية دور تيسيري حيادي ومهني وفعال دعما لمسار اللجنة الحكومية الدولية وزيادة تحسين الخدمات المقدمة إلى المشاركين في تلك اللجنة في إطار متابعة التقييم الذي أجرته شعبة الويبو للرقابة الداخلية في عام 2013، والذي خلص إلى وجود نسبة عالية (96 بالمائة) من الرضا بين المشاركين في اللجنة الحكومية الدولية. وعلى الرغم من مواصلة الأمانة تيسير مشاركة الشعوب الأصلية والجماعات المحلية في مسار اللجنة الحكومية الدولية بالقدر الممكن، ظلّ </w:t>
      </w:r>
      <w:r w:rsidRPr="00FE3908">
        <w:rPr>
          <w:rFonts w:ascii="Arabic Typesetting" w:hAnsi="Arabic Typesetting" w:cs="Arabic Typesetting"/>
          <w:sz w:val="34"/>
          <w:szCs w:val="34"/>
          <w:rtl/>
          <w:lang w:bidi="ar-EG"/>
        </w:rPr>
        <w:t>صندوق تبرعات الويبو لفائدة الجماعات الأصلية والمحلية المعتمدة</w:t>
      </w:r>
      <w:r w:rsidRPr="00FE3908">
        <w:rPr>
          <w:rFonts w:ascii="Arabic Typesetting" w:hAnsi="Arabic Typesetting" w:cs="Arabic Typesetting" w:hint="cs"/>
          <w:sz w:val="34"/>
          <w:szCs w:val="34"/>
          <w:rtl/>
        </w:rPr>
        <w:t xml:space="preserve"> </w:t>
      </w:r>
      <w:r>
        <w:rPr>
          <w:rFonts w:ascii="Arabic Typesetting" w:hAnsi="Arabic Typesetting" w:cs="Arabic Typesetting" w:hint="cs"/>
          <w:sz w:val="34"/>
          <w:szCs w:val="34"/>
          <w:rtl/>
        </w:rPr>
        <w:t>مستنفدا. وفي حين قيّمت الجمعية العامة للويبو النصوص ونسبة التقدم المحرز ونظرت فيها في أكتوبر 2014، فإنها لم تتمكّن في ذلك المنعطف الخاص من الاتفاق حول برنامج عمل للجنة الحكومية الدولية في عام 2015.</w:t>
      </w:r>
    </w:p>
    <w:p w:rsidR="00362339" w:rsidRDefault="00362339" w:rsidP="00362339">
      <w:pPr>
        <w:numPr>
          <w:ilvl w:val="0"/>
          <w:numId w:val="7"/>
        </w:numPr>
        <w:bidi/>
        <w:spacing w:after="120" w:line="340" w:lineRule="exact"/>
        <w:ind w:left="0" w:firstLine="0"/>
        <w:rPr>
          <w:rFonts w:ascii="Arabic Typesetting" w:hAnsi="Arabic Typesetting" w:cs="Arabic Typesetting"/>
          <w:sz w:val="34"/>
          <w:szCs w:val="34"/>
        </w:rPr>
      </w:pPr>
      <w:r w:rsidRPr="00FE3908">
        <w:rPr>
          <w:rFonts w:ascii="Arabic Typesetting" w:hAnsi="Arabic Typesetting" w:cs="Arabic Typesetting"/>
          <w:sz w:val="34"/>
          <w:szCs w:val="34"/>
          <w:rtl/>
          <w:lang w:bidi="ar-EG"/>
        </w:rPr>
        <w:t>ونتيجة مفاوضات اللجنة الحكومية الدولية هي موضوع التوصية 18 لجدول أعمال التنمية، والتي تحث اللجنة "على الإسراع في مسارها بشأن حماية الموارد الوراثية والمعارف التقليدية والفولكلور، من غير إخلال بأي نتائج بما فيها إمكانية وضع صك دولي واحد أو أكثر"</w:t>
      </w:r>
      <w:r>
        <w:rPr>
          <w:rFonts w:ascii="Arabic Typesetting" w:hAnsi="Arabic Typesetting" w:cs="Arabic Typesetting" w:hint="cs"/>
          <w:sz w:val="34"/>
          <w:szCs w:val="34"/>
          <w:rtl/>
          <w:lang w:bidi="ar-EG"/>
        </w:rPr>
        <w:t>. وظلّت أنشطة البرنامج المتعلقة بوضع القواعد والمعايير ضمن اللجنة الحكومية الدولية شاملة وتُجرى بتوجيه الدول الأعضاء وقائمة على مشاورات مفتوحة ومتوازنة تشمل المجتمع المدني عموما (التوصيات 15 و21 و42)، وتراعي الملك العام (التوصيتان 16 و20) ومواطن المرونة المتاحة في الاتفاقات الدولية المتعلقة بالملكية الفكرية (التوصيتان 14 و17). وأسهمت مفاوضات اللجنة الحكومية الدولية في تعميم الاعتبارات الإنمائية وكانت داعمة لأهداف الأمم المتحدة الإنمائية (التوصيتان 12 و22).</w:t>
      </w:r>
    </w:p>
    <w:p w:rsidR="00362339" w:rsidRDefault="00362339" w:rsidP="00362339">
      <w:pPr>
        <w:numPr>
          <w:ilvl w:val="0"/>
          <w:numId w:val="7"/>
        </w:numPr>
        <w:bidi/>
        <w:spacing w:after="120" w:line="340" w:lineRule="exact"/>
        <w:ind w:left="0" w:firstLine="0"/>
        <w:rPr>
          <w:rFonts w:ascii="Arabic Typesetting" w:hAnsi="Arabic Typesetting" w:cs="Arabic Typesetting"/>
          <w:sz w:val="34"/>
          <w:szCs w:val="34"/>
        </w:rPr>
      </w:pPr>
      <w:r>
        <w:rPr>
          <w:rFonts w:ascii="Arabic Typesetting" w:hAnsi="Arabic Typesetting" w:cs="Arabic Typesetting" w:hint="cs"/>
          <w:sz w:val="34"/>
          <w:szCs w:val="34"/>
          <w:rtl/>
        </w:rPr>
        <w:t xml:space="preserve">وفيما يخص تكوين الكفاءات وإذكاء الوعي، تواصل العمل على الأنشطة الهادفة إلى توعية الشعوب الأصلية والجماعات المحلية بهدف تعزيز اطلاعها على الملكية الفكرية وتيسير مشاركتها بفعالية في مسار اللجنة الحكومية الدولية؛ وتقديم الدعم، بناء على الطلب، للتمكين من وضع تشريعات وسياسات وطنية وإقليمية؛ واستنباط حلول عملية على جميع المستويات من خلال زيادة فهم القضايا والخيارات. وفي عام 2014، استجابت الأمانة بشكل إيجابي لما يقرب من 40 </w:t>
      </w:r>
      <w:r>
        <w:rPr>
          <w:rFonts w:ascii="Arabic Typesetting" w:hAnsi="Arabic Typesetting" w:cs="Arabic Typesetting" w:hint="cs"/>
          <w:sz w:val="34"/>
          <w:szCs w:val="34"/>
          <w:rtl/>
          <w:lang w:bidi="ar-EG"/>
        </w:rPr>
        <w:t>طلبا</w:t>
      </w:r>
      <w:r w:rsidRPr="00456919">
        <w:rPr>
          <w:rFonts w:ascii="Arabic Typesetting" w:hAnsi="Arabic Typesetting" w:cs="Arabic Typesetting"/>
          <w:sz w:val="34"/>
          <w:szCs w:val="34"/>
          <w:rtl/>
          <w:lang w:bidi="ar-EG"/>
        </w:rPr>
        <w:t xml:space="preserve"> من دول أعضاء ومنظمات غير حكومية وشعوب أصلية </w:t>
      </w:r>
      <w:r w:rsidRPr="00456919">
        <w:rPr>
          <w:rFonts w:ascii="Arabic Typesetting" w:hAnsi="Arabic Typesetting" w:cs="Arabic Typesetting" w:hint="cs"/>
          <w:sz w:val="34"/>
          <w:szCs w:val="34"/>
          <w:rtl/>
          <w:lang w:bidi="ar-EG"/>
        </w:rPr>
        <w:t>ومجتمعات</w:t>
      </w:r>
      <w:r w:rsidRPr="00456919">
        <w:rPr>
          <w:rFonts w:ascii="Arabic Typesetting" w:hAnsi="Arabic Typesetting" w:cs="Arabic Typesetting"/>
          <w:sz w:val="34"/>
          <w:szCs w:val="34"/>
          <w:rtl/>
          <w:lang w:bidi="ar-EG"/>
        </w:rPr>
        <w:t xml:space="preserve"> محلية وجمعيات صناعات وجامعات بعقد جلسات إحاطة وغير ذلك من العروض التقديمية بشأن الملكية الفكرية والمعارف التقليدية وأشكال التعبير الثقافي التقليدية والموارد الوراثية، سواء في جنيف أو خارجها.</w:t>
      </w:r>
      <w:r>
        <w:rPr>
          <w:rFonts w:ascii="Arabic Typesetting" w:hAnsi="Arabic Typesetting" w:cs="Arabic Typesetting" w:hint="cs"/>
          <w:sz w:val="34"/>
          <w:szCs w:val="34"/>
          <w:rtl/>
          <w:lang w:bidi="ar-EG"/>
        </w:rPr>
        <w:t xml:space="preserve"> وبالنظر إلى كثافة مسار اللجنة الحكومية الدولية وشدة التركيز عليه، أبقي على مشروعات أو تظاهرات كبيرة تتعلق بتكوين الكفاءات أو تقديم المساعدة التقنية في الحد الأدنى. وتلقى بلد واحد مساعدة تشريعية وسياسية بناء على طلبه. ونُظمت، في ديسمبر 2014، حلقة عمل عملية لفائدة الشعوب الأصلية والجماعات المحلية بشأن الملكية الفكرية والمعارف التقليدية. وواصلت الويبو الإسهام بوصفها شريكا تقنيا في مشروعات إقليمية في أفريقيا، وآسيا والمحيط الهادئ، وأمريكا اللاتينية والكاريبي. كما واصلت الويبو إتاحة سلسلة من المنشورات القصيرة الميسّرة بشأن القضايا الرئيسية، ونشرت دليلا عمليا بشأن الملكية الفكرية والمهرجانات الفولكلورية والفنية والثقافية.</w:t>
      </w:r>
      <w:r>
        <w:rPr>
          <w:rStyle w:val="FootnoteReference"/>
          <w:rtl/>
          <w:lang w:bidi="ar-EG"/>
        </w:rPr>
        <w:footnoteReference w:id="8"/>
      </w:r>
    </w:p>
    <w:p w:rsidR="00362339" w:rsidRDefault="00362339" w:rsidP="00362339">
      <w:pPr>
        <w:numPr>
          <w:ilvl w:val="0"/>
          <w:numId w:val="7"/>
        </w:numPr>
        <w:bidi/>
        <w:spacing w:after="120" w:line="340" w:lineRule="exact"/>
        <w:ind w:left="0" w:firstLine="0"/>
        <w:rPr>
          <w:rFonts w:ascii="Arabic Typesetting" w:hAnsi="Arabic Typesetting" w:cs="Arabic Typesetting"/>
          <w:sz w:val="34"/>
          <w:szCs w:val="34"/>
        </w:rPr>
      </w:pPr>
      <w:r>
        <w:rPr>
          <w:rFonts w:ascii="Arabic Typesetting" w:hAnsi="Arabic Typesetting" w:cs="Arabic Typesetting" w:hint="cs"/>
          <w:sz w:val="34"/>
          <w:szCs w:val="34"/>
          <w:rtl/>
          <w:lang w:bidi="ar-EG"/>
        </w:rPr>
        <w:t>ولدى تعزيز التعاون مع سائر المنظمات الحكومية الدولية والمحافل المعنية، تعاونت الأمانة بشكل أوثق مع أمانة اتفاقية التنوع البيولوجي (</w:t>
      </w:r>
      <w:r w:rsidRPr="00FE3908">
        <w:rPr>
          <w:rFonts w:ascii="Arabic Typesetting" w:hAnsi="Arabic Typesetting" w:cs="Arabic Typesetting"/>
          <w:sz w:val="34"/>
          <w:szCs w:val="34"/>
          <w:lang w:bidi="ar-EG"/>
        </w:rPr>
        <w:t>CBD</w:t>
      </w:r>
      <w:r>
        <w:rPr>
          <w:rFonts w:ascii="Arabic Typesetting" w:hAnsi="Arabic Typesetting" w:cs="Arabic Typesetting" w:hint="cs"/>
          <w:sz w:val="34"/>
          <w:szCs w:val="34"/>
          <w:rtl/>
          <w:lang w:bidi="ar-EG"/>
        </w:rPr>
        <w:t xml:space="preserve">) وبروتوكول </w:t>
      </w:r>
      <w:proofErr w:type="spellStart"/>
      <w:r>
        <w:rPr>
          <w:rFonts w:ascii="Arabic Typesetting" w:hAnsi="Arabic Typesetting" w:cs="Arabic Typesetting" w:hint="cs"/>
          <w:sz w:val="34"/>
          <w:szCs w:val="34"/>
          <w:rtl/>
          <w:lang w:bidi="ar-EG"/>
        </w:rPr>
        <w:t>ناغويا</w:t>
      </w:r>
      <w:proofErr w:type="spellEnd"/>
      <w:r>
        <w:rPr>
          <w:rFonts w:ascii="Arabic Typesetting" w:hAnsi="Arabic Typesetting" w:cs="Arabic Typesetting" w:hint="cs"/>
          <w:sz w:val="34"/>
          <w:szCs w:val="34"/>
          <w:rtl/>
          <w:lang w:bidi="ar-EG"/>
        </w:rPr>
        <w:t xml:space="preserve"> </w:t>
      </w:r>
      <w:r w:rsidRPr="00FE3908">
        <w:rPr>
          <w:rFonts w:ascii="Arabic Typesetting" w:hAnsi="Arabic Typesetting" w:cs="Arabic Typesetting"/>
          <w:sz w:val="34"/>
          <w:szCs w:val="34"/>
          <w:rtl/>
          <w:lang w:bidi="ar-EG"/>
        </w:rPr>
        <w:t>بشأن الحصول على الموارد الجينية والتقاسم العادل والمنصف للمنافع الناشئة عن استخدامها</w:t>
      </w:r>
      <w:r>
        <w:rPr>
          <w:rFonts w:ascii="Arabic Typesetting" w:hAnsi="Arabic Typesetting" w:cs="Arabic Typesetting" w:hint="cs"/>
          <w:sz w:val="34"/>
          <w:szCs w:val="34"/>
          <w:rtl/>
          <w:lang w:bidi="ar-EG"/>
        </w:rPr>
        <w:t>، بما في ذلك من خلال الاشتراك في تنظيم حلقات عمل لفائدة المسؤولين والجماعات الأصلية والمحلية. كما عملت الأمانة مع منتدى الأمم المتحدة الدائم المعني بالشعوب الأصلية (</w:t>
      </w:r>
      <w:r w:rsidRPr="00B860E0">
        <w:rPr>
          <w:rFonts w:ascii="Arabic Typesetting" w:hAnsi="Arabic Typesetting" w:cs="Arabic Typesetting"/>
          <w:sz w:val="34"/>
          <w:szCs w:val="34"/>
          <w:lang w:bidi="ar-EG"/>
        </w:rPr>
        <w:t>UNPFII</w:t>
      </w:r>
      <w:r>
        <w:rPr>
          <w:rFonts w:ascii="Arabic Typesetting" w:hAnsi="Arabic Typesetting" w:cs="Arabic Typesetting" w:hint="cs"/>
          <w:sz w:val="34"/>
          <w:szCs w:val="34"/>
          <w:rtl/>
          <w:lang w:bidi="ar-EG"/>
        </w:rPr>
        <w:t xml:space="preserve">) وشاركت في دورته الثالثة عشرة المعقودة في مايو 2014 وفي المؤتمر العالمي المعني بالشعوب الأصلية المعقود في سبتمبر 2014، بغرض زيادة المشاركة مع منظمات الجماعات الأصلية والمحلية وسائر منظمات الأمم </w:t>
      </w:r>
      <w:r>
        <w:rPr>
          <w:rFonts w:ascii="Arabic Typesetting" w:hAnsi="Arabic Typesetting" w:cs="Arabic Typesetting" w:hint="cs"/>
          <w:sz w:val="34"/>
          <w:szCs w:val="34"/>
          <w:rtl/>
          <w:lang w:bidi="ar-EG"/>
        </w:rPr>
        <w:lastRenderedPageBreak/>
        <w:t>المتحدة والتمكّن من توعيتها. وبناء على طلب أمانة منتدى الأمم المتحدة الدائم المعني بالشعوب الأصلية (</w:t>
      </w:r>
      <w:r w:rsidRPr="00B860E0">
        <w:rPr>
          <w:rFonts w:ascii="Arabic Typesetting" w:hAnsi="Arabic Typesetting" w:cs="Arabic Typesetting"/>
          <w:sz w:val="34"/>
          <w:szCs w:val="34"/>
          <w:lang w:bidi="ar-EG"/>
        </w:rPr>
        <w:t>UNPFII</w:t>
      </w:r>
      <w:r>
        <w:rPr>
          <w:rFonts w:ascii="Arabic Typesetting" w:hAnsi="Arabic Typesetting" w:cs="Arabic Typesetting" w:hint="cs"/>
          <w:sz w:val="34"/>
          <w:szCs w:val="34"/>
          <w:rtl/>
          <w:lang w:bidi="ar-EG"/>
        </w:rPr>
        <w:t>)، قدمت أمانة الويبو دعما ماليا لتمكين خبير في مجال الشعوب الأصلية من صياغة استعراض تقني لمشروع نصوص اللجنة الحكومية الدولية من منظور حقوق الإنسان لفائدة المنتدى المذكور.</w:t>
      </w:r>
    </w:p>
    <w:p w:rsidR="00362339" w:rsidRDefault="00362339" w:rsidP="00362339">
      <w:pPr>
        <w:numPr>
          <w:ilvl w:val="0"/>
          <w:numId w:val="7"/>
        </w:numPr>
        <w:bidi/>
        <w:spacing w:after="120" w:line="340" w:lineRule="exact"/>
        <w:ind w:left="0" w:firstLine="0"/>
        <w:rPr>
          <w:rFonts w:ascii="Arabic Typesetting" w:hAnsi="Arabic Typesetting" w:cs="Arabic Typesetting"/>
          <w:sz w:val="34"/>
          <w:szCs w:val="34"/>
        </w:rPr>
      </w:pPr>
      <w:r>
        <w:rPr>
          <w:rFonts w:ascii="Arabic Typesetting" w:hAnsi="Arabic Typesetting" w:cs="Arabic Typesetting" w:hint="cs"/>
          <w:sz w:val="34"/>
          <w:szCs w:val="34"/>
          <w:rtl/>
          <w:lang w:bidi="ar-EG"/>
        </w:rPr>
        <w:t>وأسهمت أنشطة البرنامج المتعلقة بالمساعدة التقنية وتكوين الكفاءات والمساعدة التشريعية إسهاما مباشرا في التنمية وفي الوفاء بتوصيات جدول أعمال التنمية الأخرى، لا</w:t>
      </w:r>
      <w:r>
        <w:rPr>
          <w:rFonts w:ascii="Arabic Typesetting" w:hAnsi="Arabic Typesetting" w:cs="Arabic Typesetting" w:hint="eastAsia"/>
          <w:sz w:val="34"/>
          <w:szCs w:val="34"/>
          <w:rtl/>
          <w:lang w:bidi="ar-EG"/>
        </w:rPr>
        <w:t> </w:t>
      </w:r>
      <w:r>
        <w:rPr>
          <w:rFonts w:ascii="Arabic Typesetting" w:hAnsi="Arabic Typesetting" w:cs="Arabic Typesetting" w:hint="cs"/>
          <w:sz w:val="34"/>
          <w:szCs w:val="34"/>
          <w:rtl/>
          <w:lang w:bidi="ar-EG"/>
        </w:rPr>
        <w:t>سيما ضمان مساعدة تقنية إنمائية المنحى وقائمة على الطلب (التوصيتان 1 و12)، وتقديم المشورة التشريعية والسياسية بشأن التشريعات الوطنية (التوصيات 11 و13 و14)، وإذكاء الوعي بقضايا الملكية الفكرية المرتبطة بالمعارف التقليدية وأشكال التعبير الثقافي التقليدي والموارد الوراثية (التوصية 3)، والتعاون مع وكالات الأمم المتحدة بشأن القضايا المتعلقة بالملكية الفكرية (التوصية 40).</w:t>
      </w:r>
    </w:p>
    <w:p w:rsidR="00362339" w:rsidRPr="00FE3908" w:rsidRDefault="00362339" w:rsidP="00362339">
      <w:pPr>
        <w:keepNext/>
        <w:bidi/>
        <w:spacing w:before="120" w:after="120" w:line="340" w:lineRule="exact"/>
        <w:rPr>
          <w:rFonts w:ascii="Arabic Typesetting" w:hAnsi="Arabic Typesetting" w:cs="Arabic Typesetting"/>
          <w:sz w:val="36"/>
          <w:szCs w:val="36"/>
          <w:rtl/>
          <w:lang w:val="fr-CH"/>
        </w:rPr>
      </w:pPr>
      <w:r w:rsidRPr="00FE3908">
        <w:rPr>
          <w:rFonts w:ascii="Arabic Typesetting" w:hAnsi="Arabic Typesetting" w:cs="Arabic Typesetting" w:hint="cs"/>
          <w:sz w:val="36"/>
          <w:szCs w:val="36"/>
          <w:rtl/>
          <w:lang w:val="fr-CH"/>
        </w:rPr>
        <w:t>بيانات الأداء</w:t>
      </w:r>
    </w:p>
    <w:tbl>
      <w:tblPr>
        <w:bidiVisual/>
        <w:tblW w:w="4887" w:type="pct"/>
        <w:tblInd w:w="108" w:type="dxa"/>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1842"/>
        <w:gridCol w:w="2694"/>
        <w:gridCol w:w="1417"/>
        <w:gridCol w:w="2552"/>
        <w:gridCol w:w="850"/>
      </w:tblGrid>
      <w:tr w:rsidR="00362339" w:rsidRPr="00FE3908" w:rsidTr="00631C2F">
        <w:trPr>
          <w:trHeight w:val="537"/>
        </w:trPr>
        <w:tc>
          <w:tcPr>
            <w:tcW w:w="9355" w:type="dxa"/>
            <w:gridSpan w:val="5"/>
            <w:tcBorders>
              <w:top w:val="single" w:sz="4" w:space="0" w:color="auto"/>
              <w:bottom w:val="single" w:sz="4" w:space="0" w:color="auto"/>
            </w:tcBorders>
            <w:shd w:val="clear" w:color="auto" w:fill="CCFFFF"/>
            <w:tcMar>
              <w:top w:w="0" w:type="dxa"/>
            </w:tcMar>
            <w:vAlign w:val="center"/>
          </w:tcPr>
          <w:p w:rsidR="00362339" w:rsidRPr="00FE3908" w:rsidRDefault="00362339" w:rsidP="00631C2F">
            <w:pPr>
              <w:keepNext/>
              <w:bidi/>
              <w:spacing w:before="60" w:after="60" w:line="240" w:lineRule="exact"/>
              <w:ind w:left="1167" w:hanging="1167"/>
              <w:rPr>
                <w:rFonts w:ascii="Arabic Typesetting" w:hAnsi="Arabic Typesetting" w:cs="Arabic Typesetting"/>
                <w:sz w:val="30"/>
                <w:szCs w:val="30"/>
                <w:lang w:bidi="ar-EG"/>
              </w:rPr>
            </w:pPr>
            <w:r w:rsidRPr="00FE3908">
              <w:rPr>
                <w:rFonts w:ascii="Arabic Typesetting" w:hAnsi="Arabic Typesetting" w:cs="Arabic Typesetting"/>
                <w:b/>
                <w:bCs/>
                <w:sz w:val="30"/>
                <w:szCs w:val="30"/>
                <w:rtl/>
                <w:lang w:bidi="ar-EG"/>
              </w:rPr>
              <w:t xml:space="preserve">النتيجة المرتقبة: </w:t>
            </w:r>
            <w:r w:rsidRPr="00835E09">
              <w:rPr>
                <w:rFonts w:ascii="Arabic Typesetting" w:hAnsi="Arabic Typesetting" w:cs="Arabic Typesetting"/>
                <w:sz w:val="30"/>
                <w:szCs w:val="30"/>
                <w:rtl/>
                <w:lang w:bidi="ar-EG"/>
              </w:rPr>
              <w:tab/>
            </w:r>
            <w:r w:rsidRPr="00835E09">
              <w:rPr>
                <w:rFonts w:ascii="Arabic Typesetting" w:hAnsi="Arabic Typesetting" w:cs="Arabic Typesetting" w:hint="cs"/>
                <w:sz w:val="30"/>
                <w:szCs w:val="30"/>
                <w:rtl/>
                <w:lang w:bidi="ar-EG"/>
              </w:rPr>
              <w:t xml:space="preserve">ه </w:t>
            </w:r>
            <w:r>
              <w:rPr>
                <w:rFonts w:ascii="Arabic Typesetting" w:hAnsi="Arabic Typesetting" w:cs="Arabic Typesetting" w:hint="cs"/>
                <w:sz w:val="30"/>
                <w:szCs w:val="30"/>
                <w:rtl/>
                <w:lang w:bidi="ar-EG"/>
              </w:rPr>
              <w:t>1</w:t>
            </w:r>
            <w:r w:rsidRPr="00835E09">
              <w:rPr>
                <w:rFonts w:ascii="Arabic Typesetting" w:hAnsi="Arabic Typesetting" w:cs="Arabic Typesetting" w:hint="cs"/>
                <w:sz w:val="30"/>
                <w:szCs w:val="30"/>
                <w:rtl/>
                <w:lang w:bidi="ar-EG"/>
              </w:rPr>
              <w:t xml:space="preserve">.1 </w:t>
            </w:r>
            <w:r w:rsidRPr="00C40CB3">
              <w:rPr>
                <w:rFonts w:ascii="Arabic Typesetting" w:hAnsi="Arabic Typesetting" w:cs="Arabic Typesetting"/>
                <w:sz w:val="30"/>
                <w:szCs w:val="30"/>
                <w:rtl/>
                <w:lang w:bidi="ar-EG"/>
              </w:rPr>
              <w:t>تعاون معزز بين الدول الأعضاء في تطوير أطر معيارية دولية متوازنة للملكية الفكرية والاتفاق على محاور محدّدة وعلى صكوك دولية بشأنها</w:t>
            </w:r>
          </w:p>
        </w:tc>
      </w:tr>
      <w:tr w:rsidR="00362339" w:rsidRPr="00FE3908" w:rsidTr="00631C2F">
        <w:trPr>
          <w:trHeight w:val="186"/>
        </w:trPr>
        <w:tc>
          <w:tcPr>
            <w:tcW w:w="1842" w:type="dxa"/>
            <w:tcBorders>
              <w:top w:val="single" w:sz="4" w:space="0" w:color="auto"/>
            </w:tcBorders>
            <w:tcMar>
              <w:top w:w="110" w:type="dxa"/>
            </w:tcMar>
          </w:tcPr>
          <w:p w:rsidR="00362339" w:rsidRPr="00FE3908" w:rsidRDefault="00362339" w:rsidP="00631C2F">
            <w:pPr>
              <w:keepNext/>
              <w:bidi/>
              <w:spacing w:before="60" w:after="60" w:line="240" w:lineRule="exact"/>
              <w:rPr>
                <w:rFonts w:ascii="Arabic Typesetting" w:hAnsi="Arabic Typesetting" w:cs="Arabic Typesetting"/>
                <w:b/>
                <w:bCs/>
                <w:sz w:val="30"/>
                <w:szCs w:val="30"/>
                <w:rtl/>
                <w:lang w:bidi="ar-EG"/>
              </w:rPr>
            </w:pPr>
            <w:r w:rsidRPr="00FE3908">
              <w:rPr>
                <w:rFonts w:ascii="Arabic Typesetting" w:hAnsi="Arabic Typesetting" w:cs="Arabic Typesetting"/>
                <w:b/>
                <w:bCs/>
                <w:sz w:val="30"/>
                <w:szCs w:val="30"/>
                <w:rtl/>
                <w:lang w:bidi="ar-EG"/>
              </w:rPr>
              <w:t>مؤشرات الأداء</w:t>
            </w:r>
          </w:p>
        </w:tc>
        <w:tc>
          <w:tcPr>
            <w:tcW w:w="2694" w:type="dxa"/>
            <w:tcBorders>
              <w:top w:val="single" w:sz="4" w:space="0" w:color="auto"/>
              <w:bottom w:val="nil"/>
            </w:tcBorders>
            <w:shd w:val="clear" w:color="auto" w:fill="auto"/>
            <w:tcMar>
              <w:top w:w="110" w:type="dxa"/>
            </w:tcMar>
            <w:vAlign w:val="center"/>
          </w:tcPr>
          <w:p w:rsidR="00362339" w:rsidRPr="00FE3908" w:rsidRDefault="00362339" w:rsidP="00631C2F">
            <w:pPr>
              <w:keepNext/>
              <w:bidi/>
              <w:spacing w:before="60" w:after="60" w:line="240" w:lineRule="exact"/>
              <w:rPr>
                <w:rFonts w:ascii="Arabic Typesetting" w:hAnsi="Arabic Typesetting" w:cs="Arabic Typesetting"/>
                <w:b/>
                <w:bCs/>
                <w:sz w:val="30"/>
                <w:szCs w:val="30"/>
                <w:rtl/>
                <w:lang w:bidi="ar-EG"/>
              </w:rPr>
            </w:pPr>
            <w:r w:rsidRPr="00FE3908">
              <w:rPr>
                <w:rFonts w:ascii="Arabic Typesetting" w:hAnsi="Arabic Typesetting" w:cs="Arabic Typesetting"/>
                <w:b/>
                <w:bCs/>
                <w:sz w:val="30"/>
                <w:szCs w:val="30"/>
                <w:rtl/>
                <w:lang w:bidi="ar-EG"/>
              </w:rPr>
              <w:t>أسس المقارنة</w:t>
            </w:r>
          </w:p>
        </w:tc>
        <w:tc>
          <w:tcPr>
            <w:tcW w:w="1417" w:type="dxa"/>
            <w:tcBorders>
              <w:top w:val="single" w:sz="4" w:space="0" w:color="auto"/>
            </w:tcBorders>
            <w:vAlign w:val="center"/>
          </w:tcPr>
          <w:p w:rsidR="00362339" w:rsidRPr="00FE3908" w:rsidRDefault="00362339" w:rsidP="00631C2F">
            <w:pPr>
              <w:keepNext/>
              <w:bidi/>
              <w:spacing w:before="60" w:after="60" w:line="240" w:lineRule="exact"/>
              <w:rPr>
                <w:rFonts w:ascii="Arabic Typesetting" w:hAnsi="Arabic Typesetting" w:cs="Arabic Typesetting"/>
                <w:b/>
                <w:bCs/>
                <w:sz w:val="30"/>
                <w:szCs w:val="30"/>
                <w:rtl/>
                <w:lang w:bidi="ar-EG"/>
              </w:rPr>
            </w:pPr>
            <w:r w:rsidRPr="00FE3908">
              <w:rPr>
                <w:rFonts w:ascii="Arabic Typesetting" w:hAnsi="Arabic Typesetting" w:cs="Arabic Typesetting" w:hint="cs"/>
                <w:b/>
                <w:bCs/>
                <w:sz w:val="30"/>
                <w:szCs w:val="30"/>
                <w:rtl/>
                <w:lang w:bidi="ar-EG"/>
              </w:rPr>
              <w:t>الأهداف</w:t>
            </w:r>
          </w:p>
        </w:tc>
        <w:tc>
          <w:tcPr>
            <w:tcW w:w="2552" w:type="dxa"/>
            <w:tcBorders>
              <w:top w:val="single" w:sz="4" w:space="0" w:color="auto"/>
            </w:tcBorders>
            <w:tcMar>
              <w:top w:w="110" w:type="dxa"/>
            </w:tcMar>
          </w:tcPr>
          <w:p w:rsidR="00362339" w:rsidRPr="00FE3908" w:rsidRDefault="00362339" w:rsidP="00631C2F">
            <w:pPr>
              <w:keepNext/>
              <w:bidi/>
              <w:spacing w:before="60" w:after="60" w:line="240" w:lineRule="exact"/>
              <w:rPr>
                <w:rFonts w:ascii="Arabic Typesetting" w:hAnsi="Arabic Typesetting" w:cs="Arabic Typesetting"/>
                <w:b/>
                <w:bCs/>
                <w:sz w:val="30"/>
                <w:szCs w:val="30"/>
                <w:rtl/>
                <w:lang w:bidi="ar-EG"/>
              </w:rPr>
            </w:pPr>
            <w:r w:rsidRPr="00FE3908">
              <w:rPr>
                <w:rFonts w:ascii="Arabic Typesetting" w:hAnsi="Arabic Typesetting" w:cs="Arabic Typesetting"/>
                <w:b/>
                <w:bCs/>
                <w:sz w:val="30"/>
                <w:szCs w:val="30"/>
                <w:rtl/>
                <w:lang w:bidi="ar-EG"/>
              </w:rPr>
              <w:t>بيانات الأداء</w:t>
            </w:r>
          </w:p>
        </w:tc>
        <w:tc>
          <w:tcPr>
            <w:tcW w:w="850" w:type="dxa"/>
            <w:tcBorders>
              <w:top w:val="single" w:sz="4" w:space="0" w:color="auto"/>
            </w:tcBorders>
            <w:tcMar>
              <w:top w:w="110" w:type="dxa"/>
            </w:tcMar>
          </w:tcPr>
          <w:p w:rsidR="00362339" w:rsidRPr="00FE3908" w:rsidRDefault="00362339" w:rsidP="00631C2F">
            <w:pPr>
              <w:keepNext/>
              <w:bidi/>
              <w:spacing w:before="60" w:after="60" w:line="240" w:lineRule="exact"/>
              <w:rPr>
                <w:rFonts w:ascii="Arabic Typesetting" w:hAnsi="Arabic Typesetting" w:cs="Arabic Typesetting"/>
                <w:b/>
                <w:bCs/>
                <w:sz w:val="30"/>
                <w:szCs w:val="30"/>
                <w:rtl/>
                <w:lang w:bidi="ar-EG"/>
              </w:rPr>
            </w:pPr>
            <w:r w:rsidRPr="00FE3908">
              <w:rPr>
                <w:rFonts w:ascii="Arabic Typesetting" w:hAnsi="Arabic Typesetting" w:cs="Arabic Typesetting" w:hint="cs"/>
                <w:b/>
                <w:bCs/>
                <w:sz w:val="30"/>
                <w:szCs w:val="30"/>
                <w:rtl/>
                <w:lang w:bidi="ar-EG"/>
              </w:rPr>
              <w:t>السير</w:t>
            </w:r>
          </w:p>
        </w:tc>
      </w:tr>
      <w:tr w:rsidR="00362339" w:rsidRPr="00FE3908" w:rsidTr="00631C2F">
        <w:trPr>
          <w:trHeight w:val="18"/>
        </w:trPr>
        <w:tc>
          <w:tcPr>
            <w:tcW w:w="1842" w:type="dxa"/>
            <w:tcBorders>
              <w:bottom w:val="single" w:sz="4" w:space="0" w:color="auto"/>
            </w:tcBorders>
            <w:tcMar>
              <w:top w:w="110" w:type="dxa"/>
            </w:tcMar>
          </w:tcPr>
          <w:p w:rsidR="00362339" w:rsidRPr="00FE3908" w:rsidRDefault="00362339" w:rsidP="00631C2F">
            <w:pPr>
              <w:bidi/>
              <w:spacing w:before="60" w:after="60" w:line="240" w:lineRule="exact"/>
              <w:rPr>
                <w:rFonts w:ascii="Arabic Typesetting" w:hAnsi="Arabic Typesetting" w:cs="Arabic Typesetting"/>
                <w:b/>
                <w:sz w:val="30"/>
                <w:szCs w:val="30"/>
                <w:rtl/>
                <w:lang w:bidi="ar-EG"/>
              </w:rPr>
            </w:pPr>
            <w:r w:rsidRPr="007D2F57">
              <w:rPr>
                <w:rFonts w:ascii="Arabic Typesetting" w:hAnsi="Arabic Typesetting" w:cs="Arabic Typesetting" w:hint="cs"/>
                <w:b/>
                <w:sz w:val="30"/>
                <w:szCs w:val="30"/>
                <w:rtl/>
                <w:lang w:bidi="ar-EG"/>
              </w:rPr>
              <w:t>الاتفاق في مفاوضات اللجنة الحكومية الدولية على صك قانوني دولي أو أكثر بشأن المعارف التقليدية وأشكال التعبير الث</w:t>
            </w:r>
            <w:r>
              <w:rPr>
                <w:rFonts w:ascii="Arabic Typesetting" w:hAnsi="Arabic Typesetting" w:cs="Arabic Typesetting" w:hint="cs"/>
                <w:b/>
                <w:sz w:val="30"/>
                <w:szCs w:val="30"/>
                <w:rtl/>
                <w:lang w:bidi="ar-EG"/>
              </w:rPr>
              <w:t>قافي التقليدي والموارد الوراثية</w:t>
            </w:r>
          </w:p>
        </w:tc>
        <w:tc>
          <w:tcPr>
            <w:tcW w:w="2694" w:type="dxa"/>
            <w:tcBorders>
              <w:top w:val="nil"/>
              <w:bottom w:val="single" w:sz="4" w:space="0" w:color="auto"/>
            </w:tcBorders>
            <w:shd w:val="clear" w:color="auto" w:fill="auto"/>
            <w:tcMar>
              <w:top w:w="110" w:type="dxa"/>
            </w:tcMar>
          </w:tcPr>
          <w:p w:rsidR="00362339" w:rsidRDefault="00362339" w:rsidP="00631C2F">
            <w:pPr>
              <w:bidi/>
              <w:spacing w:before="60" w:after="60" w:line="280" w:lineRule="exact"/>
              <w:rPr>
                <w:rFonts w:ascii="Arabic Typesetting" w:hAnsi="Arabic Typesetting" w:cs="Arabic Typesetting"/>
                <w:b/>
                <w:color w:val="002060"/>
                <w:sz w:val="30"/>
                <w:szCs w:val="30"/>
                <w:rtl/>
                <w:lang w:bidi="ar-EG"/>
              </w:rPr>
            </w:pPr>
            <w:r w:rsidRPr="00354EB0">
              <w:rPr>
                <w:rFonts w:ascii="Arabic Typesetting" w:hAnsi="Arabic Typesetting" w:cs="Arabic Typesetting"/>
                <w:b/>
                <w:i/>
                <w:iCs/>
                <w:color w:val="002060"/>
                <w:sz w:val="30"/>
                <w:szCs w:val="30"/>
                <w:rtl/>
                <w:lang w:bidi="ar-EG"/>
              </w:rPr>
              <w:t>أسس المقارنة المحدّثة</w:t>
            </w:r>
            <w:r w:rsidRPr="00354EB0">
              <w:rPr>
                <w:rFonts w:ascii="Arabic Typesetting" w:hAnsi="Arabic Typesetting" w:cs="Arabic Typesetting" w:hint="cs"/>
                <w:b/>
                <w:i/>
                <w:iCs/>
                <w:color w:val="002060"/>
                <w:sz w:val="30"/>
                <w:szCs w:val="30"/>
                <w:rtl/>
                <w:lang w:bidi="ar-EG"/>
              </w:rPr>
              <w:t xml:space="preserve"> في </w:t>
            </w:r>
            <w:r w:rsidRPr="00354EB0">
              <w:rPr>
                <w:rFonts w:ascii="Arabic Typesetting" w:hAnsi="Arabic Typesetting" w:cs="Arabic Typesetting"/>
                <w:b/>
                <w:i/>
                <w:iCs/>
                <w:color w:val="002060"/>
                <w:sz w:val="30"/>
                <w:szCs w:val="30"/>
                <w:rtl/>
                <w:lang w:bidi="ar-EG"/>
              </w:rPr>
              <w:t xml:space="preserve">نهاية </w:t>
            </w:r>
            <w:r w:rsidRPr="00354EB0">
              <w:rPr>
                <w:rFonts w:ascii="Arabic Typesetting" w:hAnsi="Arabic Typesetting" w:cs="Arabic Typesetting" w:hint="cs"/>
                <w:b/>
                <w:i/>
                <w:iCs/>
                <w:color w:val="002060"/>
                <w:sz w:val="30"/>
                <w:szCs w:val="30"/>
                <w:rtl/>
                <w:lang w:bidi="ar-EG"/>
              </w:rPr>
              <w:t>2013</w:t>
            </w:r>
            <w:r w:rsidRPr="00354EB0">
              <w:rPr>
                <w:rFonts w:ascii="Arabic Typesetting" w:hAnsi="Arabic Typesetting" w:cs="Arabic Typesetting"/>
                <w:b/>
                <w:i/>
                <w:iCs/>
                <w:color w:val="002060"/>
                <w:sz w:val="30"/>
                <w:szCs w:val="30"/>
                <w:rtl/>
                <w:lang w:bidi="ar-EG"/>
              </w:rPr>
              <w:t>:</w:t>
            </w:r>
            <w:r w:rsidRPr="00416502">
              <w:rPr>
                <w:rFonts w:ascii="Arabic Typesetting" w:hAnsi="Arabic Typesetting" w:cs="Arabic Typesetting"/>
                <w:b/>
                <w:color w:val="002060"/>
                <w:sz w:val="30"/>
                <w:szCs w:val="30"/>
                <w:rtl/>
                <w:lang w:bidi="ar-EG"/>
              </w:rPr>
              <w:t xml:space="preserve"> </w:t>
            </w:r>
            <w:r>
              <w:rPr>
                <w:rFonts w:ascii="Arabic Typesetting" w:hAnsi="Arabic Typesetting" w:cs="Arabic Typesetting" w:hint="cs"/>
                <w:b/>
                <w:color w:val="002060"/>
                <w:sz w:val="30"/>
                <w:szCs w:val="30"/>
                <w:rtl/>
                <w:lang w:bidi="ar-EG"/>
              </w:rPr>
              <w:t>وافقت الجمعية العامة للويبو في أكتوبر 2013 على تجديد ولاية اللجنة الحكومية الدولية للثنائية 2014/15 وعلى برنامج عمل لعام 2014.</w:t>
            </w:r>
          </w:p>
          <w:p w:rsidR="00362339" w:rsidRPr="00FE3908" w:rsidRDefault="00362339" w:rsidP="00631C2F">
            <w:pPr>
              <w:bidi/>
              <w:spacing w:before="60" w:after="60" w:line="240" w:lineRule="exact"/>
              <w:rPr>
                <w:rFonts w:ascii="Arabic Typesetting" w:hAnsi="Arabic Typesetting" w:cs="Arabic Typesetting"/>
                <w:b/>
                <w:sz w:val="30"/>
                <w:szCs w:val="30"/>
                <w:lang w:bidi="ar-EG"/>
              </w:rPr>
            </w:pPr>
            <w:r w:rsidRPr="001B4C38">
              <w:rPr>
                <w:rFonts w:ascii="Arabic Typesetting" w:hAnsi="Arabic Typesetting" w:cs="Arabic Typesetting"/>
                <w:b/>
                <w:i/>
                <w:iCs/>
                <w:sz w:val="30"/>
                <w:szCs w:val="30"/>
                <w:rtl/>
                <w:lang w:bidi="ar-EG"/>
              </w:rPr>
              <w:t>أسس المقارنة الأصلية: برنامج وميزانية</w:t>
            </w:r>
            <w:r w:rsidRPr="001B4C38">
              <w:rPr>
                <w:rFonts w:ascii="Arabic Typesetting" w:hAnsi="Arabic Typesetting" w:cs="Arabic Typesetting" w:hint="cs"/>
                <w:b/>
                <w:i/>
                <w:iCs/>
                <w:sz w:val="30"/>
                <w:szCs w:val="30"/>
                <w:rtl/>
                <w:lang w:bidi="ar-EG"/>
              </w:rPr>
              <w:t xml:space="preserve"> 2014/15:</w:t>
            </w:r>
            <w:r>
              <w:rPr>
                <w:rFonts w:ascii="Arabic Typesetting" w:hAnsi="Arabic Typesetting" w:cs="Arabic Typesetting" w:hint="cs"/>
                <w:b/>
                <w:sz w:val="30"/>
                <w:szCs w:val="30"/>
                <w:rtl/>
                <w:lang w:bidi="ar-EG"/>
              </w:rPr>
              <w:t xml:space="preserve"> </w:t>
            </w:r>
            <w:r w:rsidRPr="00C95B38">
              <w:rPr>
                <w:rFonts w:ascii="Arabic Typesetting" w:hAnsi="Arabic Typesetting" w:cs="Arabic Typesetting" w:hint="cs"/>
                <w:b/>
                <w:sz w:val="30"/>
                <w:szCs w:val="30"/>
                <w:rtl/>
                <w:lang w:bidi="ar-EG"/>
              </w:rPr>
              <w:t xml:space="preserve">مفاوضات جارية تحت ولاية </w:t>
            </w:r>
            <w:r w:rsidRPr="00C95B38">
              <w:rPr>
                <w:rFonts w:ascii="Arabic Typesetting" w:hAnsi="Arabic Typesetting" w:cs="Arabic Typesetting"/>
                <w:b/>
                <w:sz w:val="30"/>
                <w:szCs w:val="30"/>
                <w:rtl/>
                <w:lang w:bidi="ar-EG"/>
              </w:rPr>
              <w:t>اللجنة الحكومية الدولية</w:t>
            </w:r>
            <w:r w:rsidRPr="00C95B38">
              <w:rPr>
                <w:rFonts w:ascii="Arabic Typesetting" w:hAnsi="Arabic Typesetting" w:cs="Arabic Typesetting" w:hint="cs"/>
                <w:b/>
                <w:sz w:val="30"/>
                <w:szCs w:val="30"/>
                <w:rtl/>
                <w:lang w:bidi="ar-EG"/>
              </w:rPr>
              <w:t xml:space="preserve"> للثنائية 2012/2013 وبرنامج العمل لعام 2013</w:t>
            </w:r>
          </w:p>
        </w:tc>
        <w:tc>
          <w:tcPr>
            <w:tcW w:w="1417" w:type="dxa"/>
            <w:tcBorders>
              <w:bottom w:val="single" w:sz="4" w:space="0" w:color="auto"/>
            </w:tcBorders>
          </w:tcPr>
          <w:p w:rsidR="00362339" w:rsidRPr="00FE3908" w:rsidRDefault="00362339" w:rsidP="00631C2F">
            <w:pPr>
              <w:keepNext/>
              <w:bidi/>
              <w:spacing w:before="60" w:after="60" w:line="240" w:lineRule="exact"/>
              <w:rPr>
                <w:rFonts w:ascii="Arabic Typesetting" w:hAnsi="Arabic Typesetting" w:cs="Arabic Typesetting"/>
                <w:b/>
                <w:sz w:val="30"/>
                <w:szCs w:val="30"/>
                <w:rtl/>
                <w:lang w:bidi="ar-EG"/>
              </w:rPr>
            </w:pPr>
            <w:r w:rsidRPr="00C95B38">
              <w:rPr>
                <w:rFonts w:ascii="Arabic Typesetting" w:hAnsi="Arabic Typesetting" w:cs="Arabic Typesetting" w:hint="cs"/>
                <w:b/>
                <w:sz w:val="30"/>
                <w:szCs w:val="30"/>
                <w:rtl/>
                <w:lang w:bidi="ar-EG"/>
              </w:rPr>
              <w:t>اعتماد صك قانوني دولي أو أكثر من قبل مؤتمر دبلوماسي</w:t>
            </w:r>
            <w:r>
              <w:rPr>
                <w:rFonts w:ascii="Arabic Typesetting" w:hAnsi="Arabic Typesetting" w:cs="Arabic Typesetting" w:hint="cs"/>
                <w:b/>
                <w:sz w:val="30"/>
                <w:szCs w:val="30"/>
                <w:rtl/>
                <w:lang w:bidi="ar-EG"/>
              </w:rPr>
              <w:t xml:space="preserve"> محتمل</w:t>
            </w:r>
          </w:p>
        </w:tc>
        <w:tc>
          <w:tcPr>
            <w:tcW w:w="2552" w:type="dxa"/>
            <w:tcBorders>
              <w:bottom w:val="single" w:sz="4" w:space="0" w:color="auto"/>
            </w:tcBorders>
            <w:tcMar>
              <w:top w:w="110" w:type="dxa"/>
            </w:tcMar>
          </w:tcPr>
          <w:p w:rsidR="00362339" w:rsidRDefault="00362339" w:rsidP="00631C2F">
            <w:pPr>
              <w:keepNext/>
              <w:bidi/>
              <w:spacing w:before="60" w:after="60" w:line="240" w:lineRule="exact"/>
              <w:rPr>
                <w:rFonts w:ascii="Arabic Typesetting" w:hAnsi="Arabic Typesetting" w:cs="Arabic Typesetting"/>
                <w:b/>
                <w:sz w:val="30"/>
                <w:szCs w:val="30"/>
                <w:rtl/>
                <w:lang w:bidi="ar-EG"/>
              </w:rPr>
            </w:pPr>
            <w:r>
              <w:rPr>
                <w:rFonts w:ascii="Arabic Typesetting" w:hAnsi="Arabic Typesetting" w:cs="Arabic Typesetting" w:hint="cs"/>
                <w:b/>
                <w:sz w:val="30"/>
                <w:szCs w:val="30"/>
                <w:rtl/>
                <w:lang w:bidi="ar-EG"/>
              </w:rPr>
              <w:t>بعد ثلاث دورات أخرى في 2014، أحرزت اللجنة الحكومية الدولية تقدّما في مفاوضاتها القائمة على النصوص وفقا لولايتها.</w:t>
            </w:r>
          </w:p>
          <w:p w:rsidR="00362339" w:rsidRPr="00FE3908" w:rsidRDefault="00362339" w:rsidP="00631C2F">
            <w:pPr>
              <w:keepNext/>
              <w:bidi/>
              <w:spacing w:before="60" w:after="60" w:line="240" w:lineRule="exact"/>
              <w:rPr>
                <w:rFonts w:ascii="Arabic Typesetting" w:hAnsi="Arabic Typesetting" w:cs="Arabic Typesetting"/>
                <w:b/>
                <w:sz w:val="30"/>
                <w:szCs w:val="30"/>
                <w:rtl/>
                <w:lang w:bidi="ar-EG"/>
              </w:rPr>
            </w:pPr>
            <w:r>
              <w:rPr>
                <w:rFonts w:ascii="Arabic Typesetting" w:hAnsi="Arabic Typesetting" w:cs="Arabic Typesetting" w:hint="cs"/>
                <w:b/>
                <w:sz w:val="30"/>
                <w:szCs w:val="30"/>
                <w:rtl/>
                <w:lang w:bidi="ar-EG"/>
              </w:rPr>
              <w:t>لم تتفق الجمعية العامة للويبو في أكتوبر 2014 على برنامج عمل للجنة الحكومية الدولية في عام</w:t>
            </w:r>
            <w:r>
              <w:rPr>
                <w:rFonts w:ascii="Arabic Typesetting" w:hAnsi="Arabic Typesetting" w:cs="Arabic Typesetting" w:hint="eastAsia"/>
                <w:b/>
                <w:sz w:val="30"/>
                <w:szCs w:val="30"/>
                <w:rtl/>
                <w:lang w:bidi="ar-EG"/>
              </w:rPr>
              <w:t> </w:t>
            </w:r>
            <w:r>
              <w:rPr>
                <w:rFonts w:ascii="Arabic Typesetting" w:hAnsi="Arabic Typesetting" w:cs="Arabic Typesetting" w:hint="cs"/>
                <w:b/>
                <w:sz w:val="30"/>
                <w:szCs w:val="30"/>
                <w:rtl/>
                <w:lang w:bidi="ar-EG"/>
              </w:rPr>
              <w:t>2015.</w:t>
            </w:r>
          </w:p>
        </w:tc>
        <w:tc>
          <w:tcPr>
            <w:tcW w:w="850" w:type="dxa"/>
            <w:tcBorders>
              <w:bottom w:val="single" w:sz="4" w:space="0" w:color="auto"/>
            </w:tcBorders>
            <w:tcMar>
              <w:top w:w="110" w:type="dxa"/>
            </w:tcMar>
          </w:tcPr>
          <w:p w:rsidR="00362339" w:rsidRPr="00C95B38" w:rsidRDefault="00362339" w:rsidP="00631C2F">
            <w:pPr>
              <w:keepNext/>
              <w:bidi/>
              <w:spacing w:before="60" w:after="60" w:line="240" w:lineRule="exact"/>
              <w:rPr>
                <w:rFonts w:ascii="Arabic Typesetting" w:hAnsi="Arabic Typesetting" w:cs="Arabic Typesetting"/>
                <w:b/>
                <w:bCs/>
                <w:color w:val="FF0000"/>
                <w:sz w:val="30"/>
                <w:szCs w:val="30"/>
                <w:rtl/>
                <w:lang w:bidi="ar-EG"/>
              </w:rPr>
            </w:pPr>
            <w:r w:rsidRPr="00C95B38">
              <w:rPr>
                <w:rFonts w:ascii="Arabic Typesetting" w:hAnsi="Arabic Typesetting" w:cs="Arabic Typesetting" w:hint="cs"/>
                <w:b/>
                <w:bCs/>
                <w:color w:val="FF0000"/>
                <w:sz w:val="30"/>
                <w:szCs w:val="30"/>
                <w:rtl/>
                <w:lang w:bidi="ar-EG"/>
              </w:rPr>
              <w:t>غير ثابت</w:t>
            </w:r>
          </w:p>
        </w:tc>
      </w:tr>
      <w:tr w:rsidR="00362339" w:rsidRPr="00FE3908" w:rsidTr="00631C2F">
        <w:trPr>
          <w:trHeight w:val="537"/>
        </w:trPr>
        <w:tc>
          <w:tcPr>
            <w:tcW w:w="9355" w:type="dxa"/>
            <w:gridSpan w:val="5"/>
            <w:tcBorders>
              <w:top w:val="single" w:sz="4" w:space="0" w:color="auto"/>
              <w:bottom w:val="single" w:sz="4" w:space="0" w:color="auto"/>
            </w:tcBorders>
            <w:shd w:val="clear" w:color="auto" w:fill="CCFFFF"/>
            <w:tcMar>
              <w:top w:w="0" w:type="dxa"/>
            </w:tcMar>
            <w:vAlign w:val="center"/>
          </w:tcPr>
          <w:p w:rsidR="00362339" w:rsidRPr="00FE3908" w:rsidRDefault="00362339" w:rsidP="00631C2F">
            <w:pPr>
              <w:keepNext/>
              <w:bidi/>
              <w:spacing w:before="60" w:after="60" w:line="240" w:lineRule="exact"/>
              <w:ind w:left="1167" w:hanging="1167"/>
              <w:rPr>
                <w:rFonts w:ascii="Arabic Typesetting" w:hAnsi="Arabic Typesetting" w:cs="Arabic Typesetting"/>
                <w:bCs/>
                <w:sz w:val="30"/>
                <w:szCs w:val="30"/>
                <w:lang w:bidi="ar-EG"/>
              </w:rPr>
            </w:pPr>
            <w:r w:rsidRPr="00FE3908">
              <w:rPr>
                <w:rFonts w:ascii="Arabic Typesetting" w:hAnsi="Arabic Typesetting" w:cs="Arabic Typesetting"/>
                <w:bCs/>
                <w:sz w:val="30"/>
                <w:szCs w:val="30"/>
                <w:rtl/>
                <w:lang w:bidi="ar-EG"/>
              </w:rPr>
              <w:t xml:space="preserve">النتيجة </w:t>
            </w:r>
            <w:r w:rsidRPr="00FE3908">
              <w:rPr>
                <w:rFonts w:ascii="Arabic Typesetting" w:hAnsi="Arabic Typesetting" w:cs="Arabic Typesetting"/>
                <w:bCs/>
                <w:sz w:val="30"/>
                <w:szCs w:val="30"/>
                <w:shd w:val="clear" w:color="auto" w:fill="CCFFFF"/>
                <w:rtl/>
                <w:lang w:bidi="ar-EG"/>
              </w:rPr>
              <w:t xml:space="preserve">المرتقبة: </w:t>
            </w:r>
            <w:r w:rsidRPr="00835E09">
              <w:rPr>
                <w:rFonts w:ascii="Arabic Typesetting" w:hAnsi="Arabic Typesetting" w:cs="Arabic Typesetting" w:hint="cs"/>
                <w:b/>
                <w:sz w:val="30"/>
                <w:szCs w:val="30"/>
                <w:shd w:val="clear" w:color="auto" w:fill="CCFFFF"/>
                <w:rtl/>
                <w:lang w:bidi="ar-EG"/>
              </w:rPr>
              <w:tab/>
            </w:r>
            <w:r w:rsidRPr="00835E09">
              <w:rPr>
                <w:rFonts w:ascii="Arabic Typesetting" w:hAnsi="Arabic Typesetting" w:cs="Arabic Typesetting" w:hint="cs"/>
                <w:sz w:val="30"/>
                <w:szCs w:val="30"/>
                <w:rtl/>
                <w:lang w:bidi="ar-EG"/>
              </w:rPr>
              <w:t xml:space="preserve">ه </w:t>
            </w:r>
            <w:r>
              <w:rPr>
                <w:rFonts w:ascii="Arabic Typesetting" w:hAnsi="Arabic Typesetting" w:cs="Arabic Typesetting" w:hint="cs"/>
                <w:sz w:val="30"/>
                <w:szCs w:val="30"/>
                <w:rtl/>
                <w:lang w:bidi="ar-EG"/>
              </w:rPr>
              <w:t>2</w:t>
            </w:r>
            <w:r w:rsidRPr="00835E09">
              <w:rPr>
                <w:rFonts w:ascii="Arabic Typesetting" w:hAnsi="Arabic Typesetting" w:cs="Arabic Typesetting" w:hint="cs"/>
                <w:sz w:val="30"/>
                <w:szCs w:val="30"/>
                <w:rtl/>
                <w:lang w:bidi="ar-EG"/>
              </w:rPr>
              <w:t>.</w:t>
            </w:r>
            <w:r>
              <w:rPr>
                <w:rFonts w:ascii="Arabic Typesetting" w:hAnsi="Arabic Typesetting" w:cs="Arabic Typesetting" w:hint="cs"/>
                <w:sz w:val="30"/>
                <w:szCs w:val="30"/>
                <w:rtl/>
                <w:lang w:bidi="ar-EG"/>
              </w:rPr>
              <w:t>3</w:t>
            </w:r>
            <w:r w:rsidRPr="00835E09">
              <w:rPr>
                <w:rFonts w:ascii="Arabic Typesetting" w:hAnsi="Arabic Typesetting" w:cs="Arabic Typesetting" w:hint="cs"/>
                <w:sz w:val="30"/>
                <w:szCs w:val="30"/>
                <w:rtl/>
                <w:lang w:bidi="ar-EG"/>
              </w:rPr>
              <w:t xml:space="preserve"> </w:t>
            </w:r>
            <w:r w:rsidRPr="007E67F9">
              <w:rPr>
                <w:rFonts w:ascii="Arabic Typesetting" w:hAnsi="Arabic Typesetting" w:cs="Arabic Typesetting"/>
                <w:b/>
                <w:sz w:val="30"/>
                <w:szCs w:val="30"/>
                <w:shd w:val="clear" w:color="auto" w:fill="CCFFFF"/>
                <w:rtl/>
                <w:lang w:bidi="ar-EG"/>
              </w:rPr>
              <w:t>كفاءات معززة للموارد البشرية القادرة على تناول طائفة واسعة من الطلبات من أجل الانتفاع الفعال بالملكية الفكرية لأغراض التنمية في البلدان النامية والبلدان الأقل نموا والبلدان المنتقلة إلى نظام الاقتصاد الحر</w:t>
            </w:r>
          </w:p>
        </w:tc>
      </w:tr>
      <w:tr w:rsidR="00362339" w:rsidRPr="00FE3908" w:rsidTr="00631C2F">
        <w:trPr>
          <w:trHeight w:val="18"/>
        </w:trPr>
        <w:tc>
          <w:tcPr>
            <w:tcW w:w="1842" w:type="dxa"/>
            <w:tcBorders>
              <w:top w:val="single" w:sz="4" w:space="0" w:color="auto"/>
            </w:tcBorders>
            <w:tcMar>
              <w:top w:w="110" w:type="dxa"/>
            </w:tcMar>
          </w:tcPr>
          <w:p w:rsidR="00362339" w:rsidRPr="00FE3908" w:rsidRDefault="00362339" w:rsidP="00631C2F">
            <w:pPr>
              <w:keepNext/>
              <w:bidi/>
              <w:spacing w:before="60" w:after="60" w:line="240" w:lineRule="exact"/>
              <w:rPr>
                <w:rFonts w:ascii="Arabic Typesetting" w:hAnsi="Arabic Typesetting" w:cs="Arabic Typesetting"/>
                <w:b/>
                <w:sz w:val="30"/>
                <w:szCs w:val="30"/>
                <w:rtl/>
                <w:lang w:bidi="ar-EG"/>
              </w:rPr>
            </w:pPr>
            <w:r w:rsidRPr="00FE3908">
              <w:rPr>
                <w:rFonts w:ascii="Arabic Typesetting" w:hAnsi="Arabic Typesetting" w:cs="Arabic Typesetting"/>
                <w:bCs/>
                <w:sz w:val="30"/>
                <w:szCs w:val="30"/>
                <w:rtl/>
                <w:lang w:bidi="ar-EG"/>
              </w:rPr>
              <w:t>مؤشرات الأداء</w:t>
            </w:r>
          </w:p>
        </w:tc>
        <w:tc>
          <w:tcPr>
            <w:tcW w:w="2694" w:type="dxa"/>
            <w:tcBorders>
              <w:top w:val="single" w:sz="4" w:space="0" w:color="auto"/>
              <w:bottom w:val="nil"/>
            </w:tcBorders>
            <w:shd w:val="clear" w:color="auto" w:fill="auto"/>
            <w:tcMar>
              <w:top w:w="110" w:type="dxa"/>
            </w:tcMar>
            <w:vAlign w:val="center"/>
          </w:tcPr>
          <w:p w:rsidR="00362339" w:rsidRPr="00FE3908" w:rsidRDefault="00362339" w:rsidP="00631C2F">
            <w:pPr>
              <w:keepNext/>
              <w:bidi/>
              <w:spacing w:before="60" w:after="60" w:line="240" w:lineRule="exact"/>
              <w:rPr>
                <w:rFonts w:ascii="Arabic Typesetting" w:hAnsi="Arabic Typesetting" w:cs="Arabic Typesetting"/>
                <w:sz w:val="30"/>
                <w:szCs w:val="38"/>
                <w:rtl/>
                <w:lang w:bidi="ar-EG"/>
              </w:rPr>
            </w:pPr>
            <w:r w:rsidRPr="00FE3908">
              <w:rPr>
                <w:rFonts w:ascii="Arabic Typesetting" w:hAnsi="Arabic Typesetting" w:cs="Arabic Typesetting"/>
                <w:bCs/>
                <w:sz w:val="30"/>
                <w:szCs w:val="30"/>
                <w:rtl/>
                <w:lang w:bidi="ar-EG"/>
              </w:rPr>
              <w:t>أسس المقارنة</w:t>
            </w:r>
          </w:p>
        </w:tc>
        <w:tc>
          <w:tcPr>
            <w:tcW w:w="1417" w:type="dxa"/>
            <w:tcBorders>
              <w:top w:val="single" w:sz="4" w:space="0" w:color="auto"/>
            </w:tcBorders>
            <w:vAlign w:val="center"/>
          </w:tcPr>
          <w:p w:rsidR="00362339" w:rsidRPr="00FE3908" w:rsidRDefault="00362339" w:rsidP="00631C2F">
            <w:pPr>
              <w:keepNext/>
              <w:bidi/>
              <w:spacing w:before="60" w:after="60" w:line="240" w:lineRule="exact"/>
              <w:rPr>
                <w:rFonts w:ascii="Arabic Typesetting" w:hAnsi="Arabic Typesetting" w:cs="Arabic Typesetting"/>
                <w:bCs/>
                <w:sz w:val="30"/>
                <w:szCs w:val="30"/>
                <w:rtl/>
                <w:lang w:bidi="ar-EG"/>
              </w:rPr>
            </w:pPr>
            <w:r w:rsidRPr="00FE3908">
              <w:rPr>
                <w:rFonts w:ascii="Arabic Typesetting" w:hAnsi="Arabic Typesetting" w:cs="Arabic Typesetting" w:hint="cs"/>
                <w:bCs/>
                <w:sz w:val="30"/>
                <w:szCs w:val="30"/>
                <w:rtl/>
                <w:lang w:bidi="ar-EG"/>
              </w:rPr>
              <w:t>الأهداف</w:t>
            </w:r>
          </w:p>
        </w:tc>
        <w:tc>
          <w:tcPr>
            <w:tcW w:w="2552" w:type="dxa"/>
            <w:tcBorders>
              <w:top w:val="single" w:sz="4" w:space="0" w:color="auto"/>
            </w:tcBorders>
            <w:tcMar>
              <w:top w:w="110" w:type="dxa"/>
            </w:tcMar>
          </w:tcPr>
          <w:p w:rsidR="00362339" w:rsidRPr="00FE3908" w:rsidRDefault="00362339" w:rsidP="00631C2F">
            <w:pPr>
              <w:keepNext/>
              <w:bidi/>
              <w:spacing w:before="60" w:after="60" w:line="240" w:lineRule="exact"/>
              <w:rPr>
                <w:rFonts w:ascii="Arabic Typesetting" w:hAnsi="Arabic Typesetting" w:cs="Arabic Typesetting"/>
                <w:b/>
                <w:sz w:val="30"/>
                <w:szCs w:val="30"/>
                <w:rtl/>
                <w:lang w:bidi="ar-EG"/>
              </w:rPr>
            </w:pPr>
            <w:r w:rsidRPr="00FE3908">
              <w:rPr>
                <w:rFonts w:ascii="Arabic Typesetting" w:hAnsi="Arabic Typesetting" w:cs="Arabic Typesetting"/>
                <w:bCs/>
                <w:sz w:val="30"/>
                <w:szCs w:val="30"/>
                <w:rtl/>
                <w:lang w:bidi="ar-EG"/>
              </w:rPr>
              <w:t>بيانات الأداء</w:t>
            </w:r>
          </w:p>
        </w:tc>
        <w:tc>
          <w:tcPr>
            <w:tcW w:w="850" w:type="dxa"/>
            <w:tcBorders>
              <w:top w:val="single" w:sz="4" w:space="0" w:color="auto"/>
            </w:tcBorders>
            <w:tcMar>
              <w:top w:w="110" w:type="dxa"/>
            </w:tcMar>
          </w:tcPr>
          <w:p w:rsidR="00362339" w:rsidRPr="00FE3908" w:rsidRDefault="00362339" w:rsidP="00631C2F">
            <w:pPr>
              <w:keepNext/>
              <w:bidi/>
              <w:spacing w:before="60" w:after="60" w:line="240" w:lineRule="exact"/>
              <w:rPr>
                <w:rFonts w:ascii="Arabic Typesetting" w:hAnsi="Arabic Typesetting" w:cs="Arabic Typesetting"/>
                <w:b/>
                <w:bCs/>
                <w:sz w:val="30"/>
                <w:szCs w:val="30"/>
                <w:rtl/>
                <w:lang w:bidi="ar-EG"/>
              </w:rPr>
            </w:pPr>
            <w:r w:rsidRPr="00FE3908">
              <w:rPr>
                <w:rFonts w:ascii="Arabic Typesetting" w:hAnsi="Arabic Typesetting" w:cs="Arabic Typesetting" w:hint="cs"/>
                <w:bCs/>
                <w:sz w:val="30"/>
                <w:szCs w:val="30"/>
                <w:rtl/>
                <w:lang w:bidi="ar-EG"/>
              </w:rPr>
              <w:t>السير</w:t>
            </w:r>
          </w:p>
        </w:tc>
      </w:tr>
      <w:tr w:rsidR="00362339" w:rsidRPr="00FE3908" w:rsidTr="00631C2F">
        <w:trPr>
          <w:trHeight w:val="537"/>
        </w:trPr>
        <w:tc>
          <w:tcPr>
            <w:tcW w:w="1842" w:type="dxa"/>
            <w:tcBorders>
              <w:bottom w:val="single" w:sz="4" w:space="0" w:color="auto"/>
            </w:tcBorders>
            <w:tcMar>
              <w:top w:w="110" w:type="dxa"/>
            </w:tcMar>
          </w:tcPr>
          <w:p w:rsidR="00362339" w:rsidRPr="00FE3908" w:rsidRDefault="00362339" w:rsidP="00631C2F">
            <w:pPr>
              <w:bidi/>
              <w:spacing w:before="60" w:after="60" w:line="240" w:lineRule="exact"/>
              <w:rPr>
                <w:rFonts w:ascii="Arabic Typesetting" w:hAnsi="Arabic Typesetting" w:cs="Arabic Typesetting"/>
                <w:sz w:val="30"/>
                <w:szCs w:val="30"/>
                <w:lang w:bidi="ar-EG"/>
              </w:rPr>
            </w:pPr>
            <w:r w:rsidRPr="00C95B38">
              <w:rPr>
                <w:rFonts w:ascii="Arabic Typesetting" w:hAnsi="Arabic Typesetting" w:cs="Arabic Typesetting" w:hint="cs"/>
                <w:sz w:val="30"/>
                <w:szCs w:val="30"/>
                <w:rtl/>
                <w:lang w:bidi="ar-EG"/>
              </w:rPr>
              <w:t>نسبة المشاركين في أنشطة الويبو التي تسفر عن تقارير حول كفاءات معززة لفهم مبادئ وأنظمة وأدوات الملكية الفكرية والانتفاع بها من أجل حماية المعارف التقليدية وأشكال التعبير الثقافي التقليدي وإدارة</w:t>
            </w:r>
            <w:r w:rsidRPr="00C95B38">
              <w:rPr>
                <w:rFonts w:ascii="Arabic Typesetting" w:hAnsi="Arabic Typesetting" w:cs="Arabic Typesetting"/>
                <w:sz w:val="30"/>
                <w:szCs w:val="30"/>
                <w:rtl/>
                <w:lang w:bidi="ar-EG"/>
              </w:rPr>
              <w:t xml:space="preserve"> العلاقة بين الملكية الفكرية والموارد الوراثية</w:t>
            </w:r>
          </w:p>
        </w:tc>
        <w:tc>
          <w:tcPr>
            <w:tcW w:w="2694" w:type="dxa"/>
            <w:tcBorders>
              <w:top w:val="nil"/>
              <w:bottom w:val="single" w:sz="4" w:space="0" w:color="auto"/>
            </w:tcBorders>
            <w:shd w:val="clear" w:color="auto" w:fill="auto"/>
            <w:tcMar>
              <w:top w:w="110" w:type="dxa"/>
            </w:tcMar>
          </w:tcPr>
          <w:p w:rsidR="00362339" w:rsidRDefault="00362339" w:rsidP="00631C2F">
            <w:pPr>
              <w:bidi/>
              <w:spacing w:before="60" w:after="60" w:line="280" w:lineRule="exact"/>
              <w:rPr>
                <w:rFonts w:ascii="Arabic Typesetting" w:hAnsi="Arabic Typesetting" w:cs="Arabic Typesetting"/>
                <w:b/>
                <w:color w:val="002060"/>
                <w:sz w:val="30"/>
                <w:szCs w:val="30"/>
                <w:rtl/>
                <w:lang w:bidi="ar-EG"/>
              </w:rPr>
            </w:pPr>
            <w:r w:rsidRPr="00354EB0">
              <w:rPr>
                <w:rFonts w:ascii="Arabic Typesetting" w:hAnsi="Arabic Typesetting" w:cs="Arabic Typesetting"/>
                <w:b/>
                <w:i/>
                <w:iCs/>
                <w:color w:val="002060"/>
                <w:sz w:val="30"/>
                <w:szCs w:val="30"/>
                <w:rtl/>
                <w:lang w:bidi="ar-EG"/>
              </w:rPr>
              <w:t>أسس المقارنة المحدّثة</w:t>
            </w:r>
            <w:r w:rsidRPr="00354EB0">
              <w:rPr>
                <w:rFonts w:ascii="Arabic Typesetting" w:hAnsi="Arabic Typesetting" w:cs="Arabic Typesetting" w:hint="cs"/>
                <w:b/>
                <w:i/>
                <w:iCs/>
                <w:color w:val="002060"/>
                <w:sz w:val="30"/>
                <w:szCs w:val="30"/>
                <w:rtl/>
                <w:lang w:bidi="ar-EG"/>
              </w:rPr>
              <w:t xml:space="preserve"> في </w:t>
            </w:r>
            <w:r w:rsidRPr="00354EB0">
              <w:rPr>
                <w:rFonts w:ascii="Arabic Typesetting" w:hAnsi="Arabic Typesetting" w:cs="Arabic Typesetting"/>
                <w:b/>
                <w:i/>
                <w:iCs/>
                <w:color w:val="002060"/>
                <w:sz w:val="30"/>
                <w:szCs w:val="30"/>
                <w:rtl/>
                <w:lang w:bidi="ar-EG"/>
              </w:rPr>
              <w:t xml:space="preserve">نهاية </w:t>
            </w:r>
            <w:r w:rsidRPr="00354EB0">
              <w:rPr>
                <w:rFonts w:ascii="Arabic Typesetting" w:hAnsi="Arabic Typesetting" w:cs="Arabic Typesetting" w:hint="cs"/>
                <w:b/>
                <w:i/>
                <w:iCs/>
                <w:color w:val="002060"/>
                <w:sz w:val="30"/>
                <w:szCs w:val="30"/>
                <w:rtl/>
                <w:lang w:bidi="ar-EG"/>
              </w:rPr>
              <w:t>2013</w:t>
            </w:r>
            <w:r w:rsidRPr="00354EB0">
              <w:rPr>
                <w:rFonts w:ascii="Arabic Typesetting" w:hAnsi="Arabic Typesetting" w:cs="Arabic Typesetting"/>
                <w:b/>
                <w:i/>
                <w:iCs/>
                <w:color w:val="002060"/>
                <w:sz w:val="30"/>
                <w:szCs w:val="30"/>
                <w:rtl/>
                <w:lang w:bidi="ar-EG"/>
              </w:rPr>
              <w:t>:</w:t>
            </w:r>
            <w:r w:rsidRPr="00416502">
              <w:rPr>
                <w:rFonts w:ascii="Arabic Typesetting" w:hAnsi="Arabic Typesetting" w:cs="Arabic Typesetting"/>
                <w:b/>
                <w:color w:val="002060"/>
                <w:sz w:val="30"/>
                <w:szCs w:val="30"/>
                <w:rtl/>
                <w:lang w:bidi="ar-EG"/>
              </w:rPr>
              <w:t xml:space="preserve"> </w:t>
            </w:r>
            <w:r>
              <w:rPr>
                <w:rFonts w:ascii="Arabic Typesetting" w:hAnsi="Arabic Typesetting" w:cs="Arabic Typesetting" w:hint="cs"/>
                <w:b/>
                <w:color w:val="002060"/>
                <w:sz w:val="30"/>
                <w:szCs w:val="30"/>
                <w:rtl/>
                <w:lang w:bidi="ar-EG"/>
              </w:rPr>
              <w:t xml:space="preserve">95% (79 من أصل 83) من المشاركين قدموا تقارير إيجابية (استخدام استبيان </w:t>
            </w:r>
          </w:p>
          <w:p w:rsidR="00362339" w:rsidRPr="00416502" w:rsidRDefault="00362339" w:rsidP="00631C2F">
            <w:pPr>
              <w:bidi/>
              <w:spacing w:before="60" w:after="60" w:line="280" w:lineRule="exact"/>
              <w:rPr>
                <w:rFonts w:ascii="Arabic Typesetting" w:hAnsi="Arabic Typesetting" w:cs="Arabic Typesetting"/>
                <w:b/>
                <w:color w:val="002060"/>
                <w:sz w:val="30"/>
                <w:szCs w:val="30"/>
                <w:rtl/>
                <w:lang w:bidi="ar-EG"/>
              </w:rPr>
            </w:pPr>
            <w:r>
              <w:rPr>
                <w:rFonts w:ascii="Arabic Typesetting" w:hAnsi="Arabic Typesetting" w:cs="Arabic Typesetting" w:hint="cs"/>
                <w:b/>
                <w:color w:val="002060"/>
                <w:sz w:val="30"/>
                <w:szCs w:val="30"/>
                <w:rtl/>
                <w:lang w:bidi="ar-EG"/>
              </w:rPr>
              <w:t>التعليقات في خمسة أنشطة من تنظيم شعبة المعارف التقليدية في الثنائية</w:t>
            </w:r>
            <w:r>
              <w:rPr>
                <w:rFonts w:ascii="Arabic Typesetting" w:hAnsi="Arabic Typesetting" w:cs="Arabic Typesetting" w:hint="eastAsia"/>
                <w:b/>
                <w:color w:val="002060"/>
                <w:sz w:val="30"/>
                <w:szCs w:val="30"/>
                <w:rtl/>
                <w:lang w:bidi="ar-EG"/>
              </w:rPr>
              <w:t> </w:t>
            </w:r>
            <w:r>
              <w:rPr>
                <w:rFonts w:ascii="Arabic Typesetting" w:hAnsi="Arabic Typesetting" w:cs="Arabic Typesetting" w:hint="cs"/>
                <w:b/>
                <w:color w:val="002060"/>
                <w:sz w:val="30"/>
                <w:szCs w:val="30"/>
                <w:rtl/>
                <w:lang w:bidi="ar-EG"/>
              </w:rPr>
              <w:t>2012/13)</w:t>
            </w:r>
          </w:p>
          <w:p w:rsidR="00362339" w:rsidRPr="00FE3908" w:rsidRDefault="00362339" w:rsidP="00631C2F">
            <w:pPr>
              <w:bidi/>
              <w:spacing w:before="60" w:after="60" w:line="240" w:lineRule="exact"/>
              <w:rPr>
                <w:rFonts w:ascii="Arabic Typesetting" w:hAnsi="Arabic Typesetting" w:cs="Arabic Typesetting"/>
                <w:b/>
                <w:sz w:val="30"/>
                <w:szCs w:val="30"/>
                <w:rtl/>
              </w:rPr>
            </w:pPr>
            <w:r w:rsidRPr="001B4C38">
              <w:rPr>
                <w:rFonts w:ascii="Arabic Typesetting" w:hAnsi="Arabic Typesetting" w:cs="Arabic Typesetting"/>
                <w:b/>
                <w:i/>
                <w:iCs/>
                <w:sz w:val="30"/>
                <w:szCs w:val="30"/>
                <w:rtl/>
                <w:lang w:bidi="ar-EG"/>
              </w:rPr>
              <w:t>أسس المقارنة الأصلية: برنامج وميزانية</w:t>
            </w:r>
            <w:r w:rsidRPr="001B4C38">
              <w:rPr>
                <w:rFonts w:ascii="Arabic Typesetting" w:hAnsi="Arabic Typesetting" w:cs="Arabic Typesetting" w:hint="cs"/>
                <w:b/>
                <w:i/>
                <w:iCs/>
                <w:sz w:val="30"/>
                <w:szCs w:val="30"/>
                <w:rtl/>
                <w:lang w:bidi="ar-EG"/>
              </w:rPr>
              <w:t xml:space="preserve"> 2014/15:</w:t>
            </w:r>
            <w:r>
              <w:rPr>
                <w:rFonts w:ascii="Arabic Typesetting" w:hAnsi="Arabic Typesetting" w:cs="Arabic Typesetting" w:hint="cs"/>
                <w:b/>
                <w:sz w:val="30"/>
                <w:szCs w:val="30"/>
                <w:rtl/>
                <w:lang w:bidi="ar-EG"/>
              </w:rPr>
              <w:t xml:space="preserve"> غير متاحة بعد</w:t>
            </w:r>
          </w:p>
        </w:tc>
        <w:tc>
          <w:tcPr>
            <w:tcW w:w="1417" w:type="dxa"/>
            <w:tcBorders>
              <w:bottom w:val="single" w:sz="4" w:space="0" w:color="auto"/>
            </w:tcBorders>
          </w:tcPr>
          <w:p w:rsidR="00362339" w:rsidRPr="00FE3908" w:rsidRDefault="00362339" w:rsidP="00631C2F">
            <w:pPr>
              <w:bidi/>
              <w:spacing w:before="60" w:after="60" w:line="240" w:lineRule="exact"/>
              <w:rPr>
                <w:rFonts w:ascii="Arabic Typesetting" w:hAnsi="Arabic Typesetting" w:cs="Arabic Typesetting"/>
                <w:b/>
                <w:sz w:val="30"/>
                <w:szCs w:val="30"/>
                <w:rtl/>
                <w:lang w:bidi="ar-EG"/>
              </w:rPr>
            </w:pPr>
            <w:r>
              <w:rPr>
                <w:rFonts w:ascii="Arabic Typesetting" w:hAnsi="Arabic Typesetting" w:cs="Arabic Typesetting" w:hint="cs"/>
                <w:b/>
                <w:sz w:val="30"/>
                <w:szCs w:val="30"/>
                <w:rtl/>
                <w:lang w:bidi="ar-EG"/>
              </w:rPr>
              <w:t>80</w:t>
            </w:r>
            <w:r w:rsidRPr="00FE3908">
              <w:rPr>
                <w:rFonts w:ascii="Arabic Typesetting" w:hAnsi="Arabic Typesetting" w:cs="Arabic Typesetting" w:hint="cs"/>
                <w:b/>
                <w:sz w:val="30"/>
                <w:szCs w:val="30"/>
                <w:rtl/>
                <w:lang w:bidi="ar-EG"/>
              </w:rPr>
              <w:t>%</w:t>
            </w:r>
          </w:p>
        </w:tc>
        <w:tc>
          <w:tcPr>
            <w:tcW w:w="2552" w:type="dxa"/>
            <w:tcBorders>
              <w:bottom w:val="single" w:sz="4" w:space="0" w:color="auto"/>
            </w:tcBorders>
            <w:tcMar>
              <w:top w:w="110" w:type="dxa"/>
            </w:tcMar>
          </w:tcPr>
          <w:p w:rsidR="00362339" w:rsidRPr="00FE3908" w:rsidRDefault="00362339" w:rsidP="00631C2F">
            <w:pPr>
              <w:bidi/>
              <w:spacing w:before="60" w:after="60" w:line="240" w:lineRule="exact"/>
              <w:rPr>
                <w:rFonts w:ascii="Arabic Typesetting" w:hAnsi="Arabic Typesetting" w:cs="Arabic Typesetting"/>
                <w:b/>
                <w:sz w:val="30"/>
                <w:szCs w:val="30"/>
                <w:lang w:bidi="ar-EG"/>
              </w:rPr>
            </w:pPr>
            <w:r>
              <w:rPr>
                <w:rFonts w:ascii="Arabic Typesetting" w:hAnsi="Arabic Typesetting" w:cs="Arabic Typesetting" w:hint="cs"/>
                <w:b/>
                <w:sz w:val="30"/>
                <w:szCs w:val="30"/>
                <w:rtl/>
                <w:lang w:bidi="ar-EG"/>
              </w:rPr>
              <w:t>91</w:t>
            </w:r>
            <w:r w:rsidRPr="00FE3908">
              <w:rPr>
                <w:rFonts w:ascii="Arabic Typesetting" w:hAnsi="Arabic Typesetting" w:cs="Arabic Typesetting"/>
                <w:b/>
                <w:sz w:val="30"/>
                <w:szCs w:val="30"/>
                <w:rtl/>
                <w:lang w:bidi="ar-EG"/>
              </w:rPr>
              <w:t xml:space="preserve">% </w:t>
            </w:r>
            <w:r>
              <w:rPr>
                <w:rFonts w:ascii="Arabic Typesetting" w:hAnsi="Arabic Typesetting" w:cs="Arabic Typesetting" w:hint="cs"/>
                <w:b/>
                <w:sz w:val="30"/>
                <w:szCs w:val="30"/>
                <w:rtl/>
                <w:lang w:bidi="ar-EG"/>
              </w:rPr>
              <w:t xml:space="preserve">(163 من أصل 179) </w:t>
            </w:r>
            <w:r w:rsidRPr="000E68ED">
              <w:rPr>
                <w:rFonts w:ascii="Arabic Typesetting" w:hAnsi="Arabic Typesetting" w:cs="Arabic Typesetting"/>
                <w:b/>
                <w:sz w:val="30"/>
                <w:szCs w:val="30"/>
                <w:rtl/>
                <w:lang w:bidi="ar-EG"/>
              </w:rPr>
              <w:t>من المشاركين قدموا تقارير إيجابية (استخدام استبيان</w:t>
            </w:r>
            <w:r w:rsidRPr="000E68ED">
              <w:rPr>
                <w:rFonts w:ascii="Arabic Typesetting" w:hAnsi="Arabic Typesetting" w:cs="Arabic Typesetting"/>
                <w:b/>
                <w:sz w:val="30"/>
                <w:szCs w:val="30"/>
                <w:lang w:bidi="ar-EG"/>
              </w:rPr>
              <w:t xml:space="preserve"> </w:t>
            </w:r>
            <w:r w:rsidRPr="000E68ED">
              <w:rPr>
                <w:rFonts w:ascii="Arabic Typesetting" w:hAnsi="Arabic Typesetting" w:cs="Arabic Typesetting"/>
                <w:b/>
                <w:sz w:val="30"/>
                <w:szCs w:val="30"/>
                <w:rtl/>
                <w:lang w:bidi="ar-EG"/>
              </w:rPr>
              <w:t xml:space="preserve">التعليقات في </w:t>
            </w:r>
            <w:r>
              <w:rPr>
                <w:rFonts w:ascii="Arabic Typesetting" w:hAnsi="Arabic Typesetting" w:cs="Arabic Typesetting" w:hint="cs"/>
                <w:b/>
                <w:sz w:val="30"/>
                <w:szCs w:val="30"/>
                <w:rtl/>
                <w:lang w:bidi="ar-EG"/>
              </w:rPr>
              <w:t>تسعة</w:t>
            </w:r>
            <w:r w:rsidRPr="000E68ED">
              <w:rPr>
                <w:rFonts w:ascii="Arabic Typesetting" w:hAnsi="Arabic Typesetting" w:cs="Arabic Typesetting"/>
                <w:b/>
                <w:sz w:val="30"/>
                <w:szCs w:val="30"/>
                <w:rtl/>
                <w:lang w:bidi="ar-EG"/>
              </w:rPr>
              <w:t xml:space="preserve"> أنشطة </w:t>
            </w:r>
            <w:r>
              <w:rPr>
                <w:rFonts w:ascii="Arabic Typesetting" w:hAnsi="Arabic Typesetting" w:cs="Arabic Typesetting" w:hint="cs"/>
                <w:b/>
                <w:sz w:val="30"/>
                <w:szCs w:val="30"/>
                <w:rtl/>
                <w:lang w:bidi="ar-EG"/>
              </w:rPr>
              <w:t>من تنظيم</w:t>
            </w:r>
            <w:r w:rsidRPr="000E68ED">
              <w:rPr>
                <w:rFonts w:ascii="Arabic Typesetting" w:hAnsi="Arabic Typesetting" w:cs="Arabic Typesetting"/>
                <w:b/>
                <w:sz w:val="30"/>
                <w:szCs w:val="30"/>
                <w:rtl/>
                <w:lang w:bidi="ar-EG"/>
              </w:rPr>
              <w:t xml:space="preserve"> شعبة المعارف التقليدية في </w:t>
            </w:r>
            <w:r>
              <w:rPr>
                <w:rFonts w:ascii="Arabic Typesetting" w:hAnsi="Arabic Typesetting" w:cs="Arabic Typesetting" w:hint="cs"/>
                <w:b/>
                <w:sz w:val="30"/>
                <w:szCs w:val="30"/>
                <w:rtl/>
                <w:lang w:bidi="ar-EG"/>
              </w:rPr>
              <w:t>عام</w:t>
            </w:r>
            <w:r>
              <w:rPr>
                <w:rFonts w:ascii="Arabic Typesetting" w:hAnsi="Arabic Typesetting" w:cs="Arabic Typesetting" w:hint="eastAsia"/>
                <w:b/>
                <w:sz w:val="30"/>
                <w:szCs w:val="30"/>
                <w:rtl/>
                <w:lang w:bidi="ar-EG"/>
              </w:rPr>
              <w:t> </w:t>
            </w:r>
            <w:r>
              <w:rPr>
                <w:rFonts w:ascii="Arabic Typesetting" w:hAnsi="Arabic Typesetting" w:cs="Arabic Typesetting" w:hint="cs"/>
                <w:b/>
                <w:sz w:val="30"/>
                <w:szCs w:val="30"/>
                <w:rtl/>
                <w:lang w:bidi="ar-EG"/>
              </w:rPr>
              <w:t>2014)</w:t>
            </w:r>
          </w:p>
        </w:tc>
        <w:tc>
          <w:tcPr>
            <w:tcW w:w="850" w:type="dxa"/>
            <w:tcBorders>
              <w:bottom w:val="single" w:sz="4" w:space="0" w:color="auto"/>
            </w:tcBorders>
            <w:tcMar>
              <w:top w:w="110" w:type="dxa"/>
            </w:tcMar>
          </w:tcPr>
          <w:p w:rsidR="00362339" w:rsidRPr="000E68ED" w:rsidRDefault="00362339" w:rsidP="00631C2F">
            <w:pPr>
              <w:bidi/>
              <w:spacing w:before="60" w:after="60" w:line="240" w:lineRule="exact"/>
              <w:rPr>
                <w:rFonts w:ascii="Arabic Typesetting" w:hAnsi="Arabic Typesetting" w:cs="Arabic Typesetting"/>
                <w:b/>
                <w:bCs/>
                <w:color w:val="008000"/>
                <w:sz w:val="30"/>
                <w:szCs w:val="30"/>
                <w:rtl/>
                <w:lang w:bidi="ar-EG"/>
              </w:rPr>
            </w:pPr>
            <w:r>
              <w:rPr>
                <w:rFonts w:ascii="Arabic Typesetting" w:hAnsi="Arabic Typesetting" w:cs="Arabic Typesetting" w:hint="cs"/>
                <w:b/>
                <w:bCs/>
                <w:color w:val="008000"/>
                <w:sz w:val="30"/>
                <w:szCs w:val="30"/>
                <w:rtl/>
                <w:lang w:bidi="ar-EG"/>
              </w:rPr>
              <w:t>ثابت</w:t>
            </w:r>
          </w:p>
        </w:tc>
      </w:tr>
    </w:tbl>
    <w:p w:rsidR="00362339" w:rsidRPr="00FE3908" w:rsidRDefault="00362339" w:rsidP="00362339">
      <w:pPr>
        <w:keepNext/>
        <w:bidi/>
        <w:spacing w:before="120" w:after="120" w:line="340" w:lineRule="exact"/>
        <w:rPr>
          <w:rFonts w:ascii="Arabic Typesetting" w:hAnsi="Arabic Typesetting" w:cs="Arabic Typesetting"/>
          <w:sz w:val="36"/>
          <w:szCs w:val="36"/>
          <w:rtl/>
          <w:lang w:bidi="ar-EG"/>
        </w:rPr>
      </w:pPr>
      <w:r>
        <w:rPr>
          <w:rFonts w:ascii="Arabic Typesetting" w:hAnsi="Arabic Typesetting" w:cs="Arabic Typesetting" w:hint="cs"/>
          <w:sz w:val="36"/>
          <w:szCs w:val="36"/>
          <w:rtl/>
          <w:lang w:bidi="ar-EG"/>
        </w:rPr>
        <w:lastRenderedPageBreak/>
        <w:t>استخدام الموارد</w:t>
      </w:r>
    </w:p>
    <w:p w:rsidR="00362339" w:rsidRPr="00FE3908" w:rsidRDefault="00362339" w:rsidP="00362339">
      <w:pPr>
        <w:keepNext/>
        <w:bidi/>
        <w:spacing w:line="340" w:lineRule="exact"/>
        <w:jc w:val="center"/>
        <w:rPr>
          <w:rFonts w:ascii="Arabic Typesetting" w:hAnsi="Arabic Typesetting" w:cs="Arabic Typesetting"/>
          <w:sz w:val="34"/>
          <w:szCs w:val="34"/>
          <w:rtl/>
          <w:lang w:bidi="ar-EG"/>
        </w:rPr>
      </w:pPr>
      <w:r w:rsidRPr="00FE3908">
        <w:rPr>
          <w:rFonts w:ascii="Arabic Typesetting" w:hAnsi="Arabic Typesetting" w:cs="Arabic Typesetting" w:hint="cs"/>
          <w:sz w:val="34"/>
          <w:szCs w:val="34"/>
          <w:rtl/>
          <w:lang w:val="en-CA" w:bidi="ar-LB"/>
        </w:rPr>
        <w:t>الميزانية والنفقات الفعلية (بحسب النتائج)</w:t>
      </w:r>
    </w:p>
    <w:p w:rsidR="00362339" w:rsidRDefault="00362339" w:rsidP="00362339">
      <w:pPr>
        <w:keepNext/>
        <w:bidi/>
        <w:spacing w:after="120" w:line="340" w:lineRule="exact"/>
        <w:jc w:val="center"/>
        <w:rPr>
          <w:rFonts w:ascii="Arabic Typesetting" w:hAnsi="Arabic Typesetting" w:cs="Arabic Typesetting"/>
          <w:i/>
          <w:iCs/>
          <w:sz w:val="34"/>
          <w:szCs w:val="34"/>
          <w:rtl/>
          <w:lang w:bidi="ar-EG"/>
        </w:rPr>
      </w:pPr>
      <w:r w:rsidRPr="00FE3908">
        <w:rPr>
          <w:rFonts w:ascii="Arabic Typesetting" w:hAnsi="Arabic Typesetting" w:cs="Arabic Typesetting" w:hint="cs"/>
          <w:i/>
          <w:iCs/>
          <w:sz w:val="34"/>
          <w:szCs w:val="34"/>
          <w:rtl/>
          <w:lang w:bidi="ar-EG"/>
        </w:rPr>
        <w:t>(بآلاف الفرنكات السويسرية)</w:t>
      </w:r>
    </w:p>
    <w:p w:rsidR="00362339" w:rsidRDefault="00362339" w:rsidP="00362339">
      <w:pPr>
        <w:bidi/>
        <w:jc w:val="center"/>
        <w:rPr>
          <w:rFonts w:ascii="Arabic Typesetting" w:hAnsi="Arabic Typesetting" w:cs="Arabic Typesetting"/>
          <w:sz w:val="34"/>
          <w:szCs w:val="34"/>
          <w:rtl/>
          <w:lang w:bidi="ar-EG"/>
        </w:rPr>
      </w:pPr>
      <w:r w:rsidRPr="00793EDF">
        <w:rPr>
          <w:noProof/>
          <w:szCs w:val="22"/>
          <w:rtl/>
        </w:rPr>
        <w:drawing>
          <wp:inline distT="0" distB="0" distL="0" distR="0" wp14:anchorId="58D6E007" wp14:editId="465D4CC0">
            <wp:extent cx="5762625" cy="2976245"/>
            <wp:effectExtent l="0" t="0" r="9525" b="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5762625" cy="2976245"/>
                    </a:xfrm>
                    <a:prstGeom prst="rect">
                      <a:avLst/>
                    </a:prstGeom>
                    <a:noFill/>
                    <a:ln>
                      <a:noFill/>
                    </a:ln>
                  </pic:spPr>
                </pic:pic>
              </a:graphicData>
            </a:graphic>
          </wp:inline>
        </w:drawing>
      </w:r>
    </w:p>
    <w:p w:rsidR="00362339" w:rsidRPr="008D27D7" w:rsidRDefault="00362339" w:rsidP="00362339">
      <w:pPr>
        <w:bidi/>
        <w:jc w:val="center"/>
        <w:rPr>
          <w:rFonts w:ascii="Arabic Typesetting" w:hAnsi="Arabic Typesetting" w:cs="Arabic Typesetting"/>
          <w:sz w:val="34"/>
          <w:szCs w:val="34"/>
          <w:rtl/>
          <w:lang w:bidi="ar-EG"/>
        </w:rPr>
      </w:pPr>
    </w:p>
    <w:p w:rsidR="00362339" w:rsidRPr="005F466E" w:rsidRDefault="00362339" w:rsidP="00362339">
      <w:pPr>
        <w:keepNext/>
        <w:bidi/>
        <w:spacing w:line="340" w:lineRule="exact"/>
        <w:jc w:val="center"/>
        <w:rPr>
          <w:rFonts w:ascii="Arabic Typesetting" w:hAnsi="Arabic Typesetting" w:cs="Arabic Typesetting"/>
          <w:sz w:val="34"/>
          <w:szCs w:val="34"/>
          <w:rtl/>
          <w:lang w:val="en-CA" w:bidi="ar-LB"/>
        </w:rPr>
      </w:pPr>
      <w:r w:rsidRPr="005F466E">
        <w:rPr>
          <w:rFonts w:ascii="Arabic Typesetting" w:hAnsi="Arabic Typesetting" w:cs="Arabic Typesetting" w:hint="cs"/>
          <w:sz w:val="34"/>
          <w:szCs w:val="34"/>
          <w:rtl/>
          <w:lang w:val="en-CA" w:bidi="ar-LB"/>
        </w:rPr>
        <w:t>الميزانية والنفقات الفعلية (موارد الموظفين وموارد خلاف الموظفين)</w:t>
      </w:r>
    </w:p>
    <w:p w:rsidR="00362339" w:rsidRDefault="00362339" w:rsidP="00362339">
      <w:pPr>
        <w:keepNext/>
        <w:bidi/>
        <w:spacing w:after="120" w:line="340" w:lineRule="exact"/>
        <w:jc w:val="center"/>
        <w:rPr>
          <w:rFonts w:ascii="Arabic Typesetting" w:hAnsi="Arabic Typesetting" w:cs="Arabic Typesetting"/>
          <w:i/>
          <w:iCs/>
          <w:sz w:val="34"/>
          <w:szCs w:val="34"/>
          <w:rtl/>
          <w:lang w:bidi="ar-EG"/>
        </w:rPr>
      </w:pPr>
      <w:r w:rsidRPr="00FE3908">
        <w:rPr>
          <w:rFonts w:ascii="Arabic Typesetting" w:hAnsi="Arabic Typesetting" w:cs="Arabic Typesetting" w:hint="cs"/>
          <w:i/>
          <w:iCs/>
          <w:sz w:val="34"/>
          <w:szCs w:val="34"/>
          <w:rtl/>
          <w:lang w:bidi="ar-EG"/>
        </w:rPr>
        <w:t>(بآلاف الفرنكات السويسرية)</w:t>
      </w:r>
    </w:p>
    <w:p w:rsidR="00362339" w:rsidRPr="008D27D7" w:rsidRDefault="00362339" w:rsidP="00362339">
      <w:pPr>
        <w:bidi/>
        <w:spacing w:after="120"/>
        <w:jc w:val="center"/>
        <w:rPr>
          <w:rFonts w:ascii="Arabic Typesetting" w:hAnsi="Arabic Typesetting" w:cs="Arabic Typesetting"/>
          <w:sz w:val="34"/>
          <w:szCs w:val="34"/>
          <w:rtl/>
          <w:lang w:bidi="ar-EG"/>
        </w:rPr>
      </w:pPr>
      <w:r w:rsidRPr="00793EDF">
        <w:rPr>
          <w:noProof/>
          <w:szCs w:val="22"/>
          <w:rtl/>
        </w:rPr>
        <w:drawing>
          <wp:inline distT="0" distB="0" distL="0" distR="0" wp14:anchorId="04564449" wp14:editId="7C865286">
            <wp:extent cx="5940425" cy="1169975"/>
            <wp:effectExtent l="0" t="0" r="3175" b="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5940425" cy="1169975"/>
                    </a:xfrm>
                    <a:prstGeom prst="rect">
                      <a:avLst/>
                    </a:prstGeom>
                    <a:noFill/>
                    <a:ln>
                      <a:noFill/>
                    </a:ln>
                  </pic:spPr>
                </pic:pic>
              </a:graphicData>
            </a:graphic>
          </wp:inline>
        </w:drawing>
      </w:r>
    </w:p>
    <w:p w:rsidR="00362339" w:rsidRPr="005A2FCE" w:rsidRDefault="00362339" w:rsidP="00362339">
      <w:pPr>
        <w:bidi/>
        <w:spacing w:after="120" w:line="300" w:lineRule="exact"/>
        <w:rPr>
          <w:rFonts w:ascii="Arabic Typesetting" w:hAnsi="Arabic Typesetting" w:cs="Arabic Typesetting"/>
          <w:i/>
          <w:iCs/>
          <w:sz w:val="30"/>
          <w:szCs w:val="30"/>
          <w:lang w:bidi="ar-EG"/>
        </w:rPr>
      </w:pPr>
      <w:r w:rsidRPr="005A2FCE">
        <w:rPr>
          <w:rFonts w:ascii="Arabic Typesetting" w:hAnsi="Arabic Typesetting" w:cs="Arabic Typesetting"/>
          <w:i/>
          <w:iCs/>
          <w:sz w:val="30"/>
          <w:szCs w:val="30"/>
          <w:rtl/>
          <w:lang w:bidi="ar-EG"/>
        </w:rPr>
        <w:t>ملاحظ</w:t>
      </w:r>
      <w:r w:rsidRPr="005A2FCE">
        <w:rPr>
          <w:rFonts w:ascii="Arabic Typesetting" w:hAnsi="Arabic Typesetting" w:cs="Arabic Typesetting" w:hint="cs"/>
          <w:i/>
          <w:iCs/>
          <w:sz w:val="30"/>
          <w:szCs w:val="30"/>
          <w:rtl/>
          <w:lang w:bidi="ar-EG"/>
        </w:rPr>
        <w:t>ة</w:t>
      </w:r>
      <w:r w:rsidRPr="005A2FCE">
        <w:rPr>
          <w:rFonts w:ascii="Arabic Typesetting" w:hAnsi="Arabic Typesetting" w:cs="Arabic Typesetting"/>
          <w:i/>
          <w:iCs/>
          <w:sz w:val="30"/>
          <w:szCs w:val="30"/>
          <w:rtl/>
          <w:lang w:bidi="ar-EG"/>
        </w:rPr>
        <w:t>:</w:t>
      </w:r>
      <w:r w:rsidRPr="005A2FCE">
        <w:rPr>
          <w:rFonts w:ascii="Arabic Typesetting" w:hAnsi="Arabic Typesetting" w:cs="Arabic Typesetting" w:hint="cs"/>
          <w:i/>
          <w:iCs/>
          <w:sz w:val="30"/>
          <w:szCs w:val="30"/>
          <w:rtl/>
          <w:lang w:bidi="ar-EG"/>
        </w:rPr>
        <w:t xml:space="preserve"> </w:t>
      </w:r>
      <w:r w:rsidRPr="005A2FCE">
        <w:rPr>
          <w:rFonts w:ascii="Arabic Typesetting" w:hAnsi="Arabic Typesetting" w:cs="Arabic Typesetting"/>
          <w:i/>
          <w:iCs/>
          <w:sz w:val="30"/>
          <w:szCs w:val="30"/>
          <w:rtl/>
        </w:rPr>
        <w:t xml:space="preserve">تعكس ميزانية </w:t>
      </w:r>
      <w:r w:rsidRPr="005A2FCE">
        <w:rPr>
          <w:rFonts w:ascii="Arabic Typesetting" w:hAnsi="Arabic Typesetting" w:cs="Arabic Typesetting" w:hint="cs"/>
          <w:i/>
          <w:iCs/>
          <w:sz w:val="30"/>
          <w:szCs w:val="30"/>
          <w:rtl/>
        </w:rPr>
        <w:t xml:space="preserve">2014/15 </w:t>
      </w:r>
      <w:r w:rsidRPr="005A2FCE">
        <w:rPr>
          <w:rFonts w:ascii="Arabic Typesetting" w:hAnsi="Arabic Typesetting" w:cs="Arabic Typesetting"/>
          <w:i/>
          <w:iCs/>
          <w:sz w:val="30"/>
          <w:szCs w:val="30"/>
          <w:rtl/>
        </w:rPr>
        <w:t xml:space="preserve">بعد التحويلات </w:t>
      </w:r>
      <w:proofErr w:type="spellStart"/>
      <w:r w:rsidRPr="005A2FCE">
        <w:rPr>
          <w:rFonts w:ascii="Arabic Typesetting" w:hAnsi="Arabic Typesetting" w:cs="Arabic Typesetting" w:hint="cs"/>
          <w:i/>
          <w:iCs/>
          <w:sz w:val="30"/>
          <w:szCs w:val="30"/>
          <w:rtl/>
        </w:rPr>
        <w:t>التحويلات</w:t>
      </w:r>
      <w:proofErr w:type="spellEnd"/>
      <w:r w:rsidRPr="005A2FCE">
        <w:rPr>
          <w:rFonts w:ascii="Arabic Typesetting" w:hAnsi="Arabic Typesetting" w:cs="Arabic Typesetting" w:hint="cs"/>
          <w:i/>
          <w:iCs/>
          <w:sz w:val="30"/>
          <w:szCs w:val="30"/>
          <w:rtl/>
        </w:rPr>
        <w:t xml:space="preserve"> حتى 31 مارس 2015 لتلبية الاحتياجات خلال الثنائية 2014/15 طبقا للمادة</w:t>
      </w:r>
      <w:r>
        <w:rPr>
          <w:rFonts w:ascii="Arabic Typesetting" w:hAnsi="Arabic Typesetting" w:cs="Arabic Typesetting" w:hint="eastAsia"/>
          <w:i/>
          <w:iCs/>
          <w:sz w:val="30"/>
          <w:szCs w:val="30"/>
          <w:rtl/>
        </w:rPr>
        <w:t> </w:t>
      </w:r>
      <w:r w:rsidRPr="005A2FCE">
        <w:rPr>
          <w:rFonts w:ascii="Arabic Typesetting" w:hAnsi="Arabic Typesetting" w:cs="Arabic Typesetting" w:hint="cs"/>
          <w:i/>
          <w:iCs/>
          <w:sz w:val="30"/>
          <w:szCs w:val="30"/>
          <w:rtl/>
        </w:rPr>
        <w:t>5.5 من النظام المالي.</w:t>
      </w:r>
    </w:p>
    <w:p w:rsidR="00362339" w:rsidRPr="00FE3908" w:rsidRDefault="00362339" w:rsidP="00362339">
      <w:pPr>
        <w:keepNext/>
        <w:bidi/>
        <w:spacing w:after="120" w:line="340" w:lineRule="exact"/>
        <w:rPr>
          <w:rFonts w:ascii="Arabic Typesetting" w:hAnsi="Arabic Typesetting" w:cs="Arabic Typesetting"/>
          <w:sz w:val="36"/>
          <w:szCs w:val="36"/>
          <w:u w:val="single"/>
          <w:rtl/>
          <w:lang w:bidi="ar-EG"/>
        </w:rPr>
      </w:pPr>
      <w:r w:rsidRPr="00FE3908">
        <w:rPr>
          <w:rFonts w:ascii="Arabic Typesetting" w:hAnsi="Arabic Typesetting" w:cs="Arabic Typesetting" w:hint="cs"/>
          <w:sz w:val="36"/>
          <w:szCs w:val="36"/>
          <w:u w:val="single"/>
          <w:rtl/>
          <w:lang w:bidi="ar-EG"/>
        </w:rPr>
        <w:t>ألف</w:t>
      </w:r>
      <w:r w:rsidRPr="00FE3908">
        <w:rPr>
          <w:rFonts w:ascii="Arabic Typesetting" w:hAnsi="Arabic Typesetting" w:cs="Arabic Typesetting"/>
          <w:sz w:val="36"/>
          <w:szCs w:val="36"/>
          <w:u w:val="single"/>
          <w:lang w:bidi="ar-EG"/>
        </w:rPr>
        <w:t>.</w:t>
      </w:r>
      <w:r>
        <w:rPr>
          <w:rFonts w:ascii="Arabic Typesetting" w:hAnsi="Arabic Typesetting" w:cs="Arabic Typesetting" w:hint="cs"/>
          <w:sz w:val="36"/>
          <w:szCs w:val="36"/>
          <w:u w:val="single"/>
          <w:rtl/>
          <w:lang w:bidi="ar-EG"/>
        </w:rPr>
        <w:tab/>
      </w:r>
      <w:r w:rsidRPr="005F466E">
        <w:rPr>
          <w:rFonts w:ascii="Arabic Typesetting" w:hAnsi="Arabic Typesetting" w:cs="Arabic Typesetting" w:hint="cs"/>
          <w:sz w:val="36"/>
          <w:szCs w:val="36"/>
          <w:u w:val="single"/>
          <w:rtl/>
          <w:lang w:bidi="ar-EG"/>
        </w:rPr>
        <w:t>ميزانية 2014/15 بعد التحويلات</w:t>
      </w:r>
    </w:p>
    <w:p w:rsidR="00362339" w:rsidRDefault="00362339" w:rsidP="00362339">
      <w:pPr>
        <w:numPr>
          <w:ilvl w:val="0"/>
          <w:numId w:val="7"/>
        </w:numPr>
        <w:bidi/>
        <w:spacing w:after="120" w:line="340" w:lineRule="exact"/>
        <w:ind w:left="-1" w:firstLine="0"/>
        <w:rPr>
          <w:rFonts w:ascii="Arabic Typesetting" w:hAnsi="Arabic Typesetting" w:cs="Arabic Typesetting"/>
          <w:sz w:val="34"/>
          <w:szCs w:val="34"/>
          <w:lang w:bidi="ar-EG"/>
        </w:rPr>
      </w:pPr>
      <w:r>
        <w:rPr>
          <w:rFonts w:ascii="Arabic Typesetting" w:hAnsi="Arabic Typesetting" w:cs="Arabic Typesetting" w:hint="cs"/>
          <w:sz w:val="34"/>
          <w:szCs w:val="34"/>
          <w:rtl/>
          <w:lang w:bidi="ar-EG"/>
        </w:rPr>
        <w:t>يعكس الانخفاض المسجل في الميزانية بعد التحويلات في إطار النتيجة المرتقبة ه 1.1 (</w:t>
      </w:r>
      <w:r w:rsidRPr="00815829">
        <w:rPr>
          <w:rFonts w:ascii="Arabic Typesetting" w:hAnsi="Arabic Typesetting" w:cs="Arabic Typesetting"/>
          <w:sz w:val="34"/>
          <w:szCs w:val="34"/>
          <w:rtl/>
          <w:lang w:bidi="ar-EG"/>
        </w:rPr>
        <w:t>تطوير أطر معيارية دولية متوازنة للملكية الفكرية</w:t>
      </w:r>
      <w:r>
        <w:rPr>
          <w:rFonts w:ascii="Arabic Typesetting" w:hAnsi="Arabic Typesetting" w:cs="Arabic Typesetting" w:hint="cs"/>
          <w:sz w:val="34"/>
          <w:szCs w:val="34"/>
          <w:rtl/>
          <w:lang w:bidi="ar-EG"/>
        </w:rPr>
        <w:t>) تراجعا فيما يخص الموارد المتوقع تخصيصها أصلا لأغراض مؤتمر دبلوماسي في مجال الملكية الفكرية والموارد الوراثية والمعارف التقليدية والفولكلور.</w:t>
      </w:r>
    </w:p>
    <w:p w:rsidR="00362339" w:rsidRPr="00C502CB" w:rsidRDefault="00362339" w:rsidP="00362339">
      <w:pPr>
        <w:numPr>
          <w:ilvl w:val="0"/>
          <w:numId w:val="7"/>
        </w:numPr>
        <w:bidi/>
        <w:spacing w:after="120" w:line="340" w:lineRule="exact"/>
        <w:ind w:left="-1" w:firstLine="0"/>
        <w:rPr>
          <w:rFonts w:ascii="Arabic Typesetting" w:hAnsi="Arabic Typesetting" w:cs="Arabic Typesetting"/>
          <w:sz w:val="34"/>
          <w:szCs w:val="34"/>
          <w:lang w:bidi="ar-EG"/>
        </w:rPr>
      </w:pPr>
      <w:r>
        <w:rPr>
          <w:rFonts w:ascii="Arabic Typesetting" w:hAnsi="Arabic Typesetting" w:cs="Arabic Typesetting" w:hint="cs"/>
          <w:sz w:val="34"/>
          <w:szCs w:val="34"/>
          <w:rtl/>
          <w:lang w:bidi="ar-EG"/>
        </w:rPr>
        <w:t xml:space="preserve">ويشمل البرنامج 4 </w:t>
      </w:r>
      <w:r w:rsidRPr="00815829">
        <w:rPr>
          <w:rFonts w:ascii="Arabic Typesetting" w:hAnsi="Arabic Typesetting" w:cs="Arabic Typesetting" w:hint="cs"/>
          <w:sz w:val="34"/>
          <w:szCs w:val="34"/>
          <w:rtl/>
          <w:lang w:bidi="ar-EG"/>
        </w:rPr>
        <w:t xml:space="preserve">الموارد </w:t>
      </w:r>
      <w:r>
        <w:rPr>
          <w:rFonts w:ascii="Arabic Typesetting" w:hAnsi="Arabic Typesetting" w:cs="Arabic Typesetting" w:hint="cs"/>
          <w:sz w:val="34"/>
          <w:szCs w:val="34"/>
          <w:rtl/>
          <w:lang w:bidi="ar-EG"/>
        </w:rPr>
        <w:t>المخصّصة لإدارة المعارف التقليدية والتحديات العالمية ذات الصلة بالنتيجة المرتقبة ه2.7.</w:t>
      </w:r>
    </w:p>
    <w:p w:rsidR="00362339" w:rsidRPr="00FE3908" w:rsidRDefault="00362339" w:rsidP="00362339">
      <w:pPr>
        <w:keepNext/>
        <w:bidi/>
        <w:spacing w:after="120" w:line="340" w:lineRule="exact"/>
        <w:rPr>
          <w:rFonts w:ascii="Arabic Typesetting" w:hAnsi="Arabic Typesetting" w:cs="Arabic Typesetting"/>
          <w:sz w:val="36"/>
          <w:szCs w:val="36"/>
          <w:u w:val="single"/>
          <w:rtl/>
          <w:lang w:bidi="ar-EG"/>
        </w:rPr>
      </w:pPr>
      <w:r w:rsidRPr="00FE3908">
        <w:rPr>
          <w:rFonts w:ascii="Arabic Typesetting" w:hAnsi="Arabic Typesetting" w:cs="Arabic Typesetting" w:hint="cs"/>
          <w:sz w:val="36"/>
          <w:szCs w:val="36"/>
          <w:u w:val="single"/>
          <w:rtl/>
          <w:lang w:bidi="ar-EG"/>
        </w:rPr>
        <w:t>باء</w:t>
      </w:r>
      <w:r w:rsidRPr="00FE3908">
        <w:rPr>
          <w:rFonts w:ascii="Arabic Typesetting" w:hAnsi="Arabic Typesetting" w:cs="Arabic Typesetting"/>
          <w:sz w:val="36"/>
          <w:szCs w:val="36"/>
          <w:u w:val="single"/>
          <w:lang w:bidi="ar-EG"/>
        </w:rPr>
        <w:t>.</w:t>
      </w:r>
      <w:r>
        <w:rPr>
          <w:rFonts w:ascii="Arabic Typesetting" w:hAnsi="Arabic Typesetting" w:cs="Arabic Typesetting"/>
          <w:sz w:val="36"/>
          <w:szCs w:val="36"/>
          <w:u w:val="single"/>
          <w:rtl/>
          <w:lang w:bidi="ar-EG"/>
        </w:rPr>
        <w:tab/>
      </w:r>
      <w:r w:rsidRPr="00FE3908">
        <w:rPr>
          <w:rFonts w:ascii="Arabic Typesetting" w:hAnsi="Arabic Typesetting" w:cs="Arabic Typesetting" w:hint="cs"/>
          <w:sz w:val="36"/>
          <w:szCs w:val="36"/>
          <w:u w:val="single"/>
          <w:rtl/>
          <w:lang w:bidi="ar-EG"/>
        </w:rPr>
        <w:t xml:space="preserve">استخدام </w:t>
      </w:r>
      <w:r>
        <w:rPr>
          <w:rFonts w:ascii="Arabic Typesetting" w:hAnsi="Arabic Typesetting" w:cs="Arabic Typesetting" w:hint="cs"/>
          <w:sz w:val="36"/>
          <w:szCs w:val="36"/>
          <w:u w:val="single"/>
          <w:rtl/>
          <w:lang w:bidi="ar-EG"/>
        </w:rPr>
        <w:t>ال</w:t>
      </w:r>
      <w:r w:rsidRPr="00FE3908">
        <w:rPr>
          <w:rFonts w:ascii="Arabic Typesetting" w:hAnsi="Arabic Typesetting" w:cs="Arabic Typesetting" w:hint="cs"/>
          <w:sz w:val="36"/>
          <w:szCs w:val="36"/>
          <w:u w:val="single"/>
          <w:rtl/>
          <w:lang w:bidi="ar-EG"/>
        </w:rPr>
        <w:t xml:space="preserve">ميزانية </w:t>
      </w:r>
      <w:r>
        <w:rPr>
          <w:rFonts w:ascii="Arabic Typesetting" w:hAnsi="Arabic Typesetting" w:cs="Arabic Typesetting" w:hint="cs"/>
          <w:sz w:val="36"/>
          <w:szCs w:val="36"/>
          <w:u w:val="single"/>
          <w:rtl/>
          <w:lang w:bidi="ar-EG"/>
        </w:rPr>
        <w:t>في 2014</w:t>
      </w:r>
    </w:p>
    <w:p w:rsidR="00362339" w:rsidRDefault="00362339" w:rsidP="00362339">
      <w:pPr>
        <w:numPr>
          <w:ilvl w:val="0"/>
          <w:numId w:val="7"/>
        </w:numPr>
        <w:bidi/>
        <w:spacing w:after="120" w:line="340" w:lineRule="exact"/>
        <w:ind w:left="-1" w:firstLine="0"/>
        <w:rPr>
          <w:rFonts w:ascii="Arabic Typesetting" w:hAnsi="Arabic Typesetting" w:cs="Arabic Typesetting"/>
          <w:sz w:val="34"/>
          <w:szCs w:val="34"/>
          <w:lang w:bidi="ar-EG"/>
        </w:rPr>
      </w:pPr>
      <w:r w:rsidRPr="00A367BB">
        <w:rPr>
          <w:rFonts w:ascii="Arabic Typesetting" w:hAnsi="Arabic Typesetting" w:cs="Arabic Typesetting" w:hint="cs"/>
          <w:sz w:val="34"/>
          <w:szCs w:val="34"/>
          <w:rtl/>
          <w:lang w:bidi="ar-EG"/>
        </w:rPr>
        <w:t>توجد نسبة استخدام الميزانية ضمن النطاق المتوقع المتراوح بين 40 و60 بالمائة فيما يخص العام الأول من الثنائية وهي ثابتة.</w:t>
      </w:r>
    </w:p>
    <w:p w:rsidR="00362339" w:rsidRPr="00A367BB" w:rsidRDefault="00362339" w:rsidP="00362339">
      <w:pPr>
        <w:numPr>
          <w:ilvl w:val="0"/>
          <w:numId w:val="7"/>
        </w:numPr>
        <w:bidi/>
        <w:spacing w:after="240" w:line="340" w:lineRule="exact"/>
        <w:ind w:left="-1" w:firstLine="0"/>
        <w:rPr>
          <w:rFonts w:ascii="Arabic Typesetting" w:hAnsi="Arabic Typesetting" w:cs="Arabic Typesetting"/>
          <w:sz w:val="34"/>
          <w:szCs w:val="34"/>
          <w:rtl/>
          <w:lang w:bidi="ar-EG"/>
        </w:rPr>
      </w:pPr>
      <w:r w:rsidRPr="00A367BB">
        <w:rPr>
          <w:rFonts w:ascii="Arabic Typesetting" w:hAnsi="Arabic Typesetting" w:cs="Arabic Typesetting"/>
          <w:sz w:val="34"/>
          <w:szCs w:val="34"/>
          <w:rtl/>
          <w:lang w:bidi="ar-EG"/>
        </w:rPr>
        <w:br w:type="page"/>
      </w:r>
    </w:p>
    <w:p w:rsidR="00362339" w:rsidRPr="0073291A" w:rsidRDefault="00362339" w:rsidP="00362339">
      <w:pPr>
        <w:pStyle w:val="Heading2"/>
        <w:bidi/>
        <w:spacing w:before="0" w:after="120" w:line="340" w:lineRule="exact"/>
        <w:jc w:val="center"/>
        <w:rPr>
          <w:rFonts w:ascii="Arabic Typesetting" w:hAnsi="Arabic Typesetting" w:cs="Arabic Typesetting"/>
          <w:i/>
          <w:iCs w:val="0"/>
          <w:sz w:val="36"/>
          <w:szCs w:val="36"/>
          <w:rtl/>
        </w:rPr>
      </w:pPr>
      <w:bookmarkStart w:id="24" w:name="_Toc422829617"/>
      <w:r w:rsidRPr="0073291A">
        <w:rPr>
          <w:rFonts w:ascii="Arabic Typesetting" w:hAnsi="Arabic Typesetting" w:cs="Arabic Typesetting" w:hint="cs"/>
          <w:i/>
          <w:iCs w:val="0"/>
          <w:sz w:val="36"/>
          <w:szCs w:val="36"/>
          <w:rtl/>
        </w:rPr>
        <w:lastRenderedPageBreak/>
        <w:t xml:space="preserve">الهدف الاستراتيجي </w:t>
      </w:r>
      <w:r>
        <w:rPr>
          <w:rFonts w:ascii="Arabic Typesetting" w:hAnsi="Arabic Typesetting" w:cs="Arabic Typesetting" w:hint="cs"/>
          <w:i/>
          <w:iCs w:val="0"/>
          <w:sz w:val="36"/>
          <w:szCs w:val="36"/>
          <w:rtl/>
        </w:rPr>
        <w:t>الثاني</w:t>
      </w:r>
      <w:bookmarkEnd w:id="24"/>
    </w:p>
    <w:p w:rsidR="00362339" w:rsidRDefault="00362339" w:rsidP="00362339">
      <w:pPr>
        <w:pStyle w:val="Heading2"/>
        <w:bidi/>
        <w:spacing w:before="0" w:after="120" w:line="340" w:lineRule="exact"/>
        <w:jc w:val="center"/>
        <w:rPr>
          <w:rFonts w:ascii="Arabic Typesetting" w:hAnsi="Arabic Typesetting" w:cs="Arabic Typesetting"/>
          <w:i/>
          <w:iCs w:val="0"/>
          <w:sz w:val="36"/>
          <w:szCs w:val="36"/>
          <w:rtl/>
        </w:rPr>
      </w:pPr>
      <w:bookmarkStart w:id="25" w:name="_Toc422829618"/>
      <w:r w:rsidRPr="00A771EA">
        <w:rPr>
          <w:rFonts w:ascii="Arabic Typesetting" w:hAnsi="Arabic Typesetting" w:cs="Arabic Typesetting"/>
          <w:i/>
          <w:iCs w:val="0"/>
          <w:sz w:val="36"/>
          <w:szCs w:val="36"/>
          <w:rtl/>
        </w:rPr>
        <w:t>تقديم خدمات عالمية في مجال الملكية الفكرية من الطراز الأول</w:t>
      </w:r>
      <w:bookmarkEnd w:id="25"/>
    </w:p>
    <w:p w:rsidR="00362339" w:rsidRPr="00C51A37" w:rsidRDefault="00362339" w:rsidP="00362339">
      <w:pPr>
        <w:pStyle w:val="Heading2"/>
        <w:bidi/>
        <w:spacing w:before="0" w:after="120" w:line="340" w:lineRule="exact"/>
        <w:jc w:val="center"/>
        <w:rPr>
          <w:rFonts w:ascii="Arabic Typesetting" w:hAnsi="Arabic Typesetting" w:cs="Arabic Typesetting"/>
          <w:i/>
          <w:iCs w:val="0"/>
          <w:sz w:val="36"/>
          <w:szCs w:val="36"/>
          <w:rtl/>
        </w:rPr>
      </w:pPr>
      <w:bookmarkStart w:id="26" w:name="_Toc422829619"/>
      <w:r w:rsidRPr="00C51A37">
        <w:rPr>
          <w:rFonts w:ascii="Arabic Typesetting" w:hAnsi="Arabic Typesetting" w:cs="Arabic Typesetting" w:hint="cs"/>
          <w:i/>
          <w:iCs w:val="0"/>
          <w:sz w:val="36"/>
          <w:szCs w:val="36"/>
          <w:rtl/>
        </w:rPr>
        <w:t>لوحة بيانات الأداء في منتصف المدة (2014)</w:t>
      </w:r>
      <w:bookmarkEnd w:id="26"/>
    </w:p>
    <w:p w:rsidR="00362339" w:rsidRPr="00FE3908" w:rsidRDefault="00362339" w:rsidP="00362339">
      <w:pPr>
        <w:tabs>
          <w:tab w:val="left" w:pos="565"/>
        </w:tabs>
        <w:bidi/>
        <w:spacing w:after="120" w:line="340" w:lineRule="exact"/>
        <w:ind w:left="-2"/>
        <w:rPr>
          <w:rFonts w:ascii="Arabic Typesetting" w:hAnsi="Arabic Typesetting" w:cs="Arabic Typesetting"/>
          <w:sz w:val="34"/>
          <w:szCs w:val="34"/>
          <w:rtl/>
        </w:rPr>
      </w:pPr>
      <w:r w:rsidRPr="00FE3908">
        <w:rPr>
          <w:rFonts w:ascii="Arabic Typesetting" w:hAnsi="Arabic Typesetting" w:cs="Arabic Typesetting" w:hint="cs"/>
          <w:sz w:val="34"/>
          <w:szCs w:val="34"/>
          <w:rtl/>
        </w:rPr>
        <w:t xml:space="preserve">توجز </w:t>
      </w:r>
      <w:r>
        <w:rPr>
          <w:rFonts w:ascii="Arabic Typesetting" w:hAnsi="Arabic Typesetting" w:cs="Arabic Typesetting" w:hint="cs"/>
          <w:sz w:val="34"/>
          <w:szCs w:val="34"/>
          <w:rtl/>
        </w:rPr>
        <w:t>لوحة البيانات الواردة أدناه</w:t>
      </w:r>
      <w:r w:rsidRPr="00FE3908">
        <w:rPr>
          <w:rFonts w:ascii="Arabic Typesetting" w:hAnsi="Arabic Typesetting" w:cs="Arabic Typesetting" w:hint="cs"/>
          <w:sz w:val="34"/>
          <w:szCs w:val="34"/>
          <w:rtl/>
        </w:rPr>
        <w:t xml:space="preserve"> </w:t>
      </w:r>
      <w:r>
        <w:rPr>
          <w:rFonts w:ascii="Arabic Typesetting" w:hAnsi="Arabic Typesetting" w:cs="Arabic Typesetting" w:hint="cs"/>
          <w:sz w:val="34"/>
          <w:szCs w:val="34"/>
          <w:rtl/>
        </w:rPr>
        <w:t xml:space="preserve">التقدم المحرز صوب تحقيق </w:t>
      </w:r>
      <w:r w:rsidRPr="00FE3908">
        <w:rPr>
          <w:rFonts w:ascii="Arabic Typesetting" w:hAnsi="Arabic Typesetting" w:cs="Arabic Typesetting" w:hint="cs"/>
          <w:sz w:val="34"/>
          <w:szCs w:val="34"/>
          <w:rtl/>
        </w:rPr>
        <w:t>ا</w:t>
      </w:r>
      <w:r w:rsidRPr="00FE3908">
        <w:rPr>
          <w:rFonts w:ascii="Arabic Typesetting" w:hAnsi="Arabic Typesetting" w:cs="Arabic Typesetting"/>
          <w:sz w:val="34"/>
          <w:szCs w:val="34"/>
          <w:rtl/>
        </w:rPr>
        <w:t xml:space="preserve">لنتائج </w:t>
      </w:r>
      <w:r>
        <w:rPr>
          <w:rFonts w:ascii="Arabic Typesetting" w:hAnsi="Arabic Typesetting" w:cs="Arabic Typesetting" w:hint="cs"/>
          <w:sz w:val="34"/>
          <w:szCs w:val="34"/>
          <w:rtl/>
        </w:rPr>
        <w:t>في عام 2014 قياسا ب</w:t>
      </w:r>
      <w:r w:rsidRPr="00FE3908">
        <w:rPr>
          <w:rFonts w:ascii="Arabic Typesetting" w:hAnsi="Arabic Typesetting" w:cs="Arabic Typesetting"/>
          <w:sz w:val="34"/>
          <w:szCs w:val="34"/>
          <w:rtl/>
        </w:rPr>
        <w:t xml:space="preserve">مؤشرات الأداء </w:t>
      </w:r>
      <w:r>
        <w:rPr>
          <w:rFonts w:ascii="Arabic Typesetting" w:hAnsi="Arabic Typesetting" w:cs="Arabic Typesetting" w:hint="cs"/>
          <w:sz w:val="34"/>
          <w:szCs w:val="34"/>
          <w:rtl/>
        </w:rPr>
        <w:t>ضمن البرامج التي ت</w:t>
      </w:r>
      <w:r w:rsidRPr="00FE3908">
        <w:rPr>
          <w:rFonts w:ascii="Arabic Typesetting" w:hAnsi="Arabic Typesetting" w:cs="Arabic Typesetting" w:hint="cs"/>
          <w:sz w:val="34"/>
          <w:szCs w:val="34"/>
          <w:rtl/>
        </w:rPr>
        <w:t>سهم في تحقيق هذا الهدف الاستراتيجي</w:t>
      </w:r>
      <w:r>
        <w:rPr>
          <w:rFonts w:ascii="Arabic Typesetting" w:hAnsi="Arabic Typesetting" w:cs="Arabic Typesetting" w:hint="cs"/>
          <w:sz w:val="34"/>
          <w:szCs w:val="34"/>
          <w:rtl/>
        </w:rPr>
        <w:t>.</w:t>
      </w:r>
    </w:p>
    <w:p w:rsidR="00362339" w:rsidRPr="00FE3908" w:rsidRDefault="00362339" w:rsidP="00362339">
      <w:pPr>
        <w:tabs>
          <w:tab w:val="left" w:pos="565"/>
        </w:tabs>
        <w:bidi/>
        <w:spacing w:after="120"/>
        <w:jc w:val="center"/>
        <w:rPr>
          <w:rFonts w:ascii="Arabic Typesetting" w:hAnsi="Arabic Typesetting" w:cs="Arabic Typesetting"/>
          <w:sz w:val="34"/>
          <w:szCs w:val="34"/>
          <w:rtl/>
        </w:rPr>
      </w:pPr>
      <w:r>
        <w:rPr>
          <w:rFonts w:ascii="Arabic Typesetting" w:hAnsi="Arabic Typesetting" w:cs="Arabic Typesetting"/>
          <w:noProof/>
          <w:sz w:val="34"/>
          <w:szCs w:val="34"/>
        </w:rPr>
        <w:drawing>
          <wp:inline distT="0" distB="0" distL="0" distR="0" wp14:anchorId="7F67F91C" wp14:editId="52CCAFB1">
            <wp:extent cx="4345200" cy="2764800"/>
            <wp:effectExtent l="0" t="0" r="0" b="0"/>
            <wp:docPr id="71" name="Picture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4345200" cy="2764800"/>
                    </a:xfrm>
                    <a:prstGeom prst="rect">
                      <a:avLst/>
                    </a:prstGeom>
                    <a:noFill/>
                  </pic:spPr>
                </pic:pic>
              </a:graphicData>
            </a:graphic>
          </wp:inline>
        </w:drawing>
      </w:r>
    </w:p>
    <w:p w:rsidR="00362339" w:rsidRPr="00FE3908" w:rsidRDefault="00362339" w:rsidP="00362339">
      <w:pPr>
        <w:tabs>
          <w:tab w:val="left" w:pos="565"/>
        </w:tabs>
        <w:bidi/>
        <w:spacing w:after="120" w:line="340" w:lineRule="exact"/>
        <w:ind w:left="-2"/>
        <w:rPr>
          <w:rFonts w:ascii="Arabic Typesetting" w:hAnsi="Arabic Typesetting" w:cs="Arabic Typesetting"/>
          <w:sz w:val="34"/>
          <w:szCs w:val="34"/>
          <w:rtl/>
        </w:rPr>
      </w:pPr>
    </w:p>
    <w:tbl>
      <w:tblPr>
        <w:bidiVisual/>
        <w:tblW w:w="5000" w:type="pct"/>
        <w:tblBorders>
          <w:top w:val="single" w:sz="4" w:space="0" w:color="auto"/>
          <w:left w:val="single" w:sz="4" w:space="0" w:color="auto"/>
          <w:bottom w:val="single" w:sz="4" w:space="0" w:color="auto"/>
          <w:right w:val="single" w:sz="4" w:space="0" w:color="auto"/>
        </w:tblBorders>
        <w:tblLook w:val="04A0" w:firstRow="1" w:lastRow="0" w:firstColumn="1" w:lastColumn="0" w:noHBand="0" w:noVBand="1"/>
      </w:tblPr>
      <w:tblGrid>
        <w:gridCol w:w="3546"/>
        <w:gridCol w:w="3409"/>
        <w:gridCol w:w="1600"/>
        <w:gridCol w:w="1016"/>
      </w:tblGrid>
      <w:tr w:rsidR="00362339" w:rsidRPr="00FE3908" w:rsidTr="00631C2F">
        <w:trPr>
          <w:tblHeader/>
        </w:trPr>
        <w:tc>
          <w:tcPr>
            <w:tcW w:w="1852" w:type="pct"/>
            <w:tcBorders>
              <w:top w:val="single" w:sz="4" w:space="0" w:color="auto"/>
              <w:bottom w:val="single" w:sz="4" w:space="0" w:color="auto"/>
            </w:tcBorders>
            <w:shd w:val="clear" w:color="auto" w:fill="CCFFFF"/>
            <w:vAlign w:val="center"/>
          </w:tcPr>
          <w:p w:rsidR="00362339" w:rsidRPr="00FE3908" w:rsidRDefault="00362339" w:rsidP="00631C2F">
            <w:pPr>
              <w:bidi/>
              <w:spacing w:before="60" w:after="60" w:line="280" w:lineRule="exact"/>
              <w:jc w:val="center"/>
              <w:rPr>
                <w:rFonts w:ascii="Arabic Typesetting" w:hAnsi="Arabic Typesetting" w:cs="Arabic Typesetting"/>
                <w:b/>
                <w:bCs/>
                <w:color w:val="000000"/>
                <w:sz w:val="30"/>
                <w:szCs w:val="30"/>
                <w:lang w:bidi="ar-EG"/>
              </w:rPr>
            </w:pPr>
            <w:r w:rsidRPr="00FE3908">
              <w:rPr>
                <w:rFonts w:ascii="Arabic Typesetting" w:hAnsi="Arabic Typesetting" w:cs="Arabic Typesetting"/>
                <w:b/>
                <w:bCs/>
                <w:color w:val="000000"/>
                <w:sz w:val="30"/>
                <w:szCs w:val="30"/>
                <w:rtl/>
                <w:lang w:bidi="ar-EG"/>
              </w:rPr>
              <w:t>النتائج المرتقبة</w:t>
            </w:r>
          </w:p>
        </w:tc>
        <w:tc>
          <w:tcPr>
            <w:tcW w:w="1781" w:type="pct"/>
            <w:tcBorders>
              <w:top w:val="single" w:sz="4" w:space="0" w:color="auto"/>
              <w:bottom w:val="single" w:sz="4" w:space="0" w:color="auto"/>
            </w:tcBorders>
            <w:shd w:val="clear" w:color="auto" w:fill="CCFFFF"/>
            <w:vAlign w:val="center"/>
          </w:tcPr>
          <w:p w:rsidR="00362339" w:rsidRPr="00FE3908" w:rsidRDefault="00362339" w:rsidP="00631C2F">
            <w:pPr>
              <w:bidi/>
              <w:spacing w:before="60" w:after="60" w:line="280" w:lineRule="exact"/>
              <w:jc w:val="center"/>
              <w:rPr>
                <w:rFonts w:ascii="Arabic Typesetting" w:hAnsi="Arabic Typesetting" w:cs="Arabic Typesetting"/>
                <w:b/>
                <w:bCs/>
                <w:color w:val="000000"/>
                <w:sz w:val="30"/>
                <w:szCs w:val="30"/>
                <w:lang w:bidi="ar-EG"/>
              </w:rPr>
            </w:pPr>
            <w:r w:rsidRPr="00FE3908">
              <w:rPr>
                <w:rFonts w:ascii="Arabic Typesetting" w:hAnsi="Arabic Typesetting" w:cs="Arabic Typesetting"/>
                <w:b/>
                <w:bCs/>
                <w:color w:val="000000"/>
                <w:sz w:val="30"/>
                <w:szCs w:val="30"/>
                <w:rtl/>
                <w:lang w:bidi="ar-EG"/>
              </w:rPr>
              <w:t>مؤشرات الأداء</w:t>
            </w:r>
          </w:p>
        </w:tc>
        <w:tc>
          <w:tcPr>
            <w:tcW w:w="836" w:type="pct"/>
            <w:tcBorders>
              <w:top w:val="single" w:sz="4" w:space="0" w:color="auto"/>
              <w:bottom w:val="single" w:sz="4" w:space="0" w:color="auto"/>
            </w:tcBorders>
            <w:shd w:val="clear" w:color="auto" w:fill="CCFFFF"/>
            <w:vAlign w:val="center"/>
          </w:tcPr>
          <w:p w:rsidR="00362339" w:rsidRPr="00FE3908" w:rsidRDefault="00362339" w:rsidP="00631C2F">
            <w:pPr>
              <w:bidi/>
              <w:spacing w:before="60" w:after="60" w:line="280" w:lineRule="exact"/>
              <w:jc w:val="center"/>
              <w:rPr>
                <w:rFonts w:ascii="Arabic Typesetting" w:hAnsi="Arabic Typesetting" w:cs="Arabic Typesetting"/>
                <w:b/>
                <w:bCs/>
                <w:color w:val="000000"/>
                <w:sz w:val="30"/>
                <w:szCs w:val="30"/>
                <w:lang w:bidi="ar-EG"/>
              </w:rPr>
            </w:pPr>
            <w:r>
              <w:rPr>
                <w:rFonts w:ascii="Arabic Typesetting" w:hAnsi="Arabic Typesetting" w:cs="Arabic Typesetting"/>
                <w:b/>
                <w:bCs/>
                <w:color w:val="000000"/>
                <w:sz w:val="30"/>
                <w:szCs w:val="30"/>
                <w:rtl/>
                <w:lang w:bidi="ar-EG"/>
              </w:rPr>
              <w:t xml:space="preserve">البرنامج </w:t>
            </w:r>
            <w:r>
              <w:rPr>
                <w:rFonts w:ascii="Arabic Typesetting" w:hAnsi="Arabic Typesetting" w:cs="Arabic Typesetting" w:hint="cs"/>
                <w:b/>
                <w:bCs/>
                <w:color w:val="000000"/>
                <w:sz w:val="30"/>
                <w:szCs w:val="30"/>
                <w:rtl/>
                <w:lang w:bidi="ar-EG"/>
              </w:rPr>
              <w:t xml:space="preserve">المسؤول </w:t>
            </w:r>
            <w:r>
              <w:rPr>
                <w:rFonts w:ascii="Arabic Typesetting" w:hAnsi="Arabic Typesetting" w:cs="Arabic Typesetting"/>
                <w:b/>
                <w:bCs/>
                <w:color w:val="000000"/>
                <w:sz w:val="30"/>
                <w:szCs w:val="30"/>
                <w:rtl/>
                <w:lang w:bidi="ar-EG"/>
              </w:rPr>
              <w:t>(البرامج المس</w:t>
            </w:r>
            <w:r>
              <w:rPr>
                <w:rFonts w:ascii="Arabic Typesetting" w:hAnsi="Arabic Typesetting" w:cs="Arabic Typesetting" w:hint="cs"/>
                <w:b/>
                <w:bCs/>
                <w:color w:val="000000"/>
                <w:sz w:val="30"/>
                <w:szCs w:val="30"/>
                <w:rtl/>
                <w:lang w:bidi="ar-EG"/>
              </w:rPr>
              <w:t>ؤ</w:t>
            </w:r>
            <w:r w:rsidRPr="00FE3908">
              <w:rPr>
                <w:rFonts w:ascii="Arabic Typesetting" w:hAnsi="Arabic Typesetting" w:cs="Arabic Typesetting"/>
                <w:b/>
                <w:bCs/>
                <w:color w:val="000000"/>
                <w:sz w:val="30"/>
                <w:szCs w:val="30"/>
                <w:rtl/>
                <w:lang w:bidi="ar-EG"/>
              </w:rPr>
              <w:t>ولة</w:t>
            </w:r>
            <w:r>
              <w:rPr>
                <w:rFonts w:ascii="Arabic Typesetting" w:hAnsi="Arabic Typesetting" w:cs="Arabic Typesetting"/>
                <w:b/>
                <w:bCs/>
                <w:color w:val="000000"/>
                <w:sz w:val="30"/>
                <w:szCs w:val="30"/>
                <w:rtl/>
                <w:lang w:bidi="ar-EG"/>
              </w:rPr>
              <w:t xml:space="preserve">) </w:t>
            </w:r>
          </w:p>
        </w:tc>
        <w:tc>
          <w:tcPr>
            <w:tcW w:w="531" w:type="pct"/>
            <w:tcBorders>
              <w:top w:val="single" w:sz="4" w:space="0" w:color="auto"/>
              <w:bottom w:val="single" w:sz="4" w:space="0" w:color="auto"/>
            </w:tcBorders>
            <w:shd w:val="clear" w:color="auto" w:fill="CCFFFF"/>
            <w:vAlign w:val="center"/>
          </w:tcPr>
          <w:p w:rsidR="00362339" w:rsidRPr="00FE3908" w:rsidRDefault="00362339" w:rsidP="00631C2F">
            <w:pPr>
              <w:bidi/>
              <w:spacing w:before="60" w:after="60" w:line="280" w:lineRule="exact"/>
              <w:jc w:val="center"/>
              <w:rPr>
                <w:rFonts w:ascii="Arabic Typesetting" w:hAnsi="Arabic Typesetting" w:cs="Arabic Typesetting"/>
                <w:b/>
                <w:bCs/>
                <w:color w:val="000000"/>
                <w:sz w:val="30"/>
                <w:szCs w:val="30"/>
                <w:lang w:bidi="ar-EG"/>
              </w:rPr>
            </w:pPr>
            <w:r w:rsidRPr="00FE3908">
              <w:rPr>
                <w:rFonts w:ascii="Arabic Typesetting" w:hAnsi="Arabic Typesetting" w:cs="Arabic Typesetting"/>
                <w:b/>
                <w:bCs/>
                <w:color w:val="000000"/>
                <w:sz w:val="30"/>
                <w:szCs w:val="30"/>
                <w:rtl/>
                <w:lang w:bidi="ar-EG"/>
              </w:rPr>
              <w:t>السير</w:t>
            </w:r>
          </w:p>
        </w:tc>
      </w:tr>
      <w:tr w:rsidR="00362339" w:rsidRPr="00FE3908" w:rsidTr="00631C2F">
        <w:tc>
          <w:tcPr>
            <w:tcW w:w="1852" w:type="pct"/>
            <w:vMerge w:val="restart"/>
            <w:tcBorders>
              <w:top w:val="single" w:sz="4" w:space="0" w:color="auto"/>
            </w:tcBorders>
            <w:shd w:val="clear" w:color="auto" w:fill="auto"/>
          </w:tcPr>
          <w:p w:rsidR="00362339" w:rsidRPr="00FE3908" w:rsidRDefault="00362339" w:rsidP="00631C2F">
            <w:pPr>
              <w:bidi/>
              <w:spacing w:before="60" w:after="60" w:line="280" w:lineRule="exact"/>
              <w:rPr>
                <w:rFonts w:ascii="Arabic Typesetting" w:hAnsi="Arabic Typesetting" w:cs="Arabic Typesetting"/>
                <w:color w:val="000000"/>
                <w:sz w:val="30"/>
                <w:szCs w:val="30"/>
                <w:lang w:bidi="ar-EG"/>
              </w:rPr>
            </w:pPr>
            <w:r w:rsidRPr="00E16A6D">
              <w:rPr>
                <w:rFonts w:ascii="Arabic Typesetting" w:hAnsi="Arabic Typesetting" w:cs="Arabic Typesetting"/>
                <w:color w:val="000000"/>
                <w:sz w:val="30"/>
                <w:szCs w:val="30"/>
                <w:rtl/>
                <w:lang w:bidi="ar-EG"/>
              </w:rPr>
              <w:t>ھ</w:t>
            </w:r>
            <w:r>
              <w:rPr>
                <w:rFonts w:ascii="Arabic Typesetting" w:hAnsi="Arabic Typesetting" w:cs="Arabic Typesetting" w:hint="cs"/>
                <w:color w:val="000000"/>
                <w:sz w:val="30"/>
                <w:szCs w:val="30"/>
                <w:rtl/>
                <w:lang w:bidi="ar-EG"/>
              </w:rPr>
              <w:t xml:space="preserve"> </w:t>
            </w:r>
            <w:r w:rsidRPr="00E16A6D">
              <w:rPr>
                <w:rFonts w:ascii="Arabic Typesetting" w:hAnsi="Arabic Typesetting" w:cs="Arabic Typesetting"/>
                <w:color w:val="000000"/>
                <w:sz w:val="30"/>
                <w:szCs w:val="30"/>
                <w:rtl/>
                <w:lang w:bidi="ar-EG"/>
              </w:rPr>
              <w:t>1.2 انتفاع متزايد بنظام معاهدة التعاون بشأن البراءات كسبيل للإيداع الدولي لطلبات البراءات</w:t>
            </w:r>
          </w:p>
        </w:tc>
        <w:tc>
          <w:tcPr>
            <w:tcW w:w="1781" w:type="pct"/>
            <w:tcBorders>
              <w:top w:val="single" w:sz="4" w:space="0" w:color="auto"/>
            </w:tcBorders>
            <w:shd w:val="clear" w:color="auto" w:fill="auto"/>
            <w:vAlign w:val="center"/>
          </w:tcPr>
          <w:p w:rsidR="00362339" w:rsidRPr="00FE3908" w:rsidRDefault="00362339" w:rsidP="00631C2F">
            <w:pPr>
              <w:bidi/>
              <w:spacing w:before="60" w:after="60" w:line="280" w:lineRule="exact"/>
              <w:rPr>
                <w:rFonts w:ascii="Arabic Typesetting" w:hAnsi="Arabic Typesetting" w:cs="Arabic Typesetting"/>
                <w:color w:val="000000"/>
                <w:sz w:val="30"/>
                <w:szCs w:val="30"/>
                <w:rtl/>
                <w:lang w:bidi="ar-EG"/>
              </w:rPr>
            </w:pPr>
            <w:r w:rsidRPr="00E16A6D">
              <w:rPr>
                <w:rFonts w:ascii="Arabic Typesetting" w:hAnsi="Arabic Typesetting" w:cs="Arabic Typesetting"/>
                <w:b/>
                <w:color w:val="000000"/>
                <w:sz w:val="30"/>
                <w:szCs w:val="30"/>
                <w:rtl/>
              </w:rPr>
              <w:t>مستوى رضا المنتفعين بمعاهدة التعاون بشأن البراءات عن خدمات المعلومات والتدريب التي تركز على المنتفعين</w:t>
            </w:r>
          </w:p>
        </w:tc>
        <w:tc>
          <w:tcPr>
            <w:tcW w:w="836" w:type="pct"/>
            <w:tcBorders>
              <w:top w:val="single" w:sz="4" w:space="0" w:color="auto"/>
            </w:tcBorders>
            <w:shd w:val="clear" w:color="auto" w:fill="auto"/>
            <w:vAlign w:val="center"/>
          </w:tcPr>
          <w:p w:rsidR="00362339" w:rsidRPr="00FE3908" w:rsidRDefault="00362339" w:rsidP="00631C2F">
            <w:pPr>
              <w:bidi/>
              <w:spacing w:before="60" w:after="60" w:line="280" w:lineRule="exact"/>
              <w:ind w:firstLineChars="100" w:firstLine="300"/>
              <w:rPr>
                <w:rFonts w:ascii="Arabic Typesetting" w:hAnsi="Arabic Typesetting" w:cs="Arabic Typesetting"/>
                <w:color w:val="000000"/>
                <w:sz w:val="30"/>
                <w:szCs w:val="30"/>
                <w:lang w:bidi="ar-EG"/>
              </w:rPr>
            </w:pPr>
            <w:r w:rsidRPr="00FE3908">
              <w:rPr>
                <w:rFonts w:ascii="Arabic Typesetting" w:hAnsi="Arabic Typesetting" w:cs="Arabic Typesetting"/>
                <w:color w:val="000000"/>
                <w:sz w:val="30"/>
                <w:szCs w:val="30"/>
                <w:rtl/>
                <w:lang w:bidi="ar-EG"/>
              </w:rPr>
              <w:t xml:space="preserve">البرنامج </w:t>
            </w:r>
            <w:r>
              <w:rPr>
                <w:rFonts w:ascii="Arabic Typesetting" w:hAnsi="Arabic Typesetting" w:cs="Arabic Typesetting" w:hint="cs"/>
                <w:color w:val="000000"/>
                <w:sz w:val="30"/>
                <w:szCs w:val="30"/>
                <w:rtl/>
                <w:lang w:bidi="ar-EG"/>
              </w:rPr>
              <w:t>5</w:t>
            </w:r>
          </w:p>
        </w:tc>
        <w:tc>
          <w:tcPr>
            <w:tcW w:w="531" w:type="pct"/>
            <w:tcBorders>
              <w:top w:val="single" w:sz="4" w:space="0" w:color="auto"/>
            </w:tcBorders>
            <w:shd w:val="clear" w:color="auto" w:fill="auto"/>
            <w:vAlign w:val="center"/>
          </w:tcPr>
          <w:p w:rsidR="00362339" w:rsidRPr="004B0BC7" w:rsidRDefault="00362339" w:rsidP="00631C2F">
            <w:pPr>
              <w:bidi/>
              <w:spacing w:before="60" w:after="60" w:line="280" w:lineRule="exact"/>
              <w:jc w:val="center"/>
              <w:rPr>
                <w:rFonts w:ascii="Wingdings" w:hAnsi="Wingdings" w:cs="Calibri"/>
                <w:color w:val="0070C0"/>
                <w:szCs w:val="22"/>
                <w:lang w:bidi="ar-EG"/>
              </w:rPr>
            </w:pPr>
            <w:r w:rsidRPr="004B0BC7">
              <w:rPr>
                <w:rFonts w:ascii="Wingdings" w:hAnsi="Wingdings" w:cs="Calibri"/>
                <w:color w:val="0070C0"/>
                <w:szCs w:val="22"/>
                <w:lang w:bidi="ar-EG"/>
              </w:rPr>
              <w:t></w:t>
            </w:r>
          </w:p>
        </w:tc>
      </w:tr>
      <w:tr w:rsidR="00362339" w:rsidRPr="00FE3908" w:rsidTr="00631C2F">
        <w:tc>
          <w:tcPr>
            <w:tcW w:w="1852" w:type="pct"/>
            <w:vMerge/>
            <w:shd w:val="clear" w:color="auto" w:fill="auto"/>
            <w:vAlign w:val="center"/>
          </w:tcPr>
          <w:p w:rsidR="00362339" w:rsidRPr="00FE3908" w:rsidRDefault="00362339" w:rsidP="00631C2F">
            <w:pPr>
              <w:bidi/>
              <w:spacing w:before="60" w:after="60" w:line="280" w:lineRule="exact"/>
              <w:rPr>
                <w:rFonts w:ascii="Arabic Typesetting" w:hAnsi="Arabic Typesetting" w:cs="Arabic Typesetting"/>
                <w:color w:val="000000"/>
                <w:sz w:val="30"/>
                <w:szCs w:val="30"/>
                <w:lang w:bidi="ar-EG"/>
              </w:rPr>
            </w:pPr>
          </w:p>
        </w:tc>
        <w:tc>
          <w:tcPr>
            <w:tcW w:w="1781" w:type="pct"/>
            <w:shd w:val="clear" w:color="auto" w:fill="auto"/>
            <w:vAlign w:val="center"/>
          </w:tcPr>
          <w:p w:rsidR="00362339" w:rsidRPr="00FE3908" w:rsidRDefault="00362339" w:rsidP="00631C2F">
            <w:pPr>
              <w:bidi/>
              <w:spacing w:before="60" w:after="60" w:line="280" w:lineRule="exact"/>
              <w:rPr>
                <w:rFonts w:ascii="Arabic Typesetting" w:hAnsi="Arabic Typesetting" w:cs="Arabic Typesetting"/>
                <w:color w:val="000000"/>
                <w:sz w:val="30"/>
                <w:szCs w:val="30"/>
                <w:lang w:bidi="ar-EG"/>
              </w:rPr>
            </w:pPr>
            <w:r w:rsidRPr="00E16A6D">
              <w:rPr>
                <w:rFonts w:ascii="Arabic Typesetting" w:hAnsi="Arabic Typesetting" w:cs="Arabic Typesetting"/>
                <w:color w:val="000000"/>
                <w:sz w:val="30"/>
                <w:szCs w:val="30"/>
                <w:rtl/>
              </w:rPr>
              <w:t>رضا المكاتب والسلطات الدولية عن الأنشطة التعاونية لمعاهدة التعاون بشأن البراءات</w:t>
            </w:r>
          </w:p>
        </w:tc>
        <w:tc>
          <w:tcPr>
            <w:tcW w:w="836" w:type="pct"/>
            <w:shd w:val="clear" w:color="auto" w:fill="auto"/>
            <w:vAlign w:val="center"/>
          </w:tcPr>
          <w:p w:rsidR="00362339" w:rsidRPr="00FE3908" w:rsidRDefault="00362339" w:rsidP="00631C2F">
            <w:pPr>
              <w:bidi/>
              <w:spacing w:before="60" w:after="60" w:line="280" w:lineRule="exact"/>
              <w:ind w:firstLineChars="100" w:firstLine="300"/>
              <w:rPr>
                <w:rFonts w:ascii="Arabic Typesetting" w:hAnsi="Arabic Typesetting" w:cs="Arabic Typesetting"/>
                <w:color w:val="000000"/>
                <w:sz w:val="30"/>
                <w:szCs w:val="30"/>
                <w:lang w:bidi="ar-EG"/>
              </w:rPr>
            </w:pPr>
            <w:r w:rsidRPr="00FE3908">
              <w:rPr>
                <w:rFonts w:ascii="Arabic Typesetting" w:hAnsi="Arabic Typesetting" w:cs="Arabic Typesetting"/>
                <w:color w:val="000000"/>
                <w:sz w:val="30"/>
                <w:szCs w:val="30"/>
                <w:rtl/>
                <w:lang w:bidi="ar-EG"/>
              </w:rPr>
              <w:t xml:space="preserve">البرنامج </w:t>
            </w:r>
            <w:r>
              <w:rPr>
                <w:rFonts w:ascii="Arabic Typesetting" w:hAnsi="Arabic Typesetting" w:cs="Arabic Typesetting" w:hint="cs"/>
                <w:color w:val="000000"/>
                <w:sz w:val="30"/>
                <w:szCs w:val="30"/>
                <w:rtl/>
                <w:lang w:bidi="ar-EG"/>
              </w:rPr>
              <w:t>5</w:t>
            </w:r>
          </w:p>
        </w:tc>
        <w:tc>
          <w:tcPr>
            <w:tcW w:w="531" w:type="pct"/>
            <w:shd w:val="clear" w:color="auto" w:fill="auto"/>
            <w:vAlign w:val="center"/>
          </w:tcPr>
          <w:p w:rsidR="00362339" w:rsidRPr="004B0BC7" w:rsidRDefault="00362339" w:rsidP="00631C2F">
            <w:pPr>
              <w:bidi/>
              <w:spacing w:before="60" w:after="60" w:line="280" w:lineRule="exact"/>
              <w:jc w:val="center"/>
              <w:rPr>
                <w:rFonts w:ascii="Wingdings" w:hAnsi="Wingdings" w:cs="Calibri"/>
                <w:color w:val="0070C0"/>
                <w:szCs w:val="22"/>
                <w:lang w:bidi="ar-EG"/>
              </w:rPr>
            </w:pPr>
            <w:r w:rsidRPr="004B0BC7">
              <w:rPr>
                <w:rFonts w:ascii="Wingdings" w:hAnsi="Wingdings" w:cs="Calibri"/>
                <w:color w:val="0070C0"/>
                <w:szCs w:val="22"/>
                <w:lang w:bidi="ar-EG"/>
              </w:rPr>
              <w:t></w:t>
            </w:r>
          </w:p>
        </w:tc>
      </w:tr>
      <w:tr w:rsidR="00362339" w:rsidRPr="00FE3908" w:rsidTr="00631C2F">
        <w:tc>
          <w:tcPr>
            <w:tcW w:w="1852" w:type="pct"/>
            <w:vMerge/>
            <w:shd w:val="clear" w:color="auto" w:fill="auto"/>
            <w:vAlign w:val="center"/>
          </w:tcPr>
          <w:p w:rsidR="00362339" w:rsidRPr="00FE3908" w:rsidRDefault="00362339" w:rsidP="00631C2F">
            <w:pPr>
              <w:bidi/>
              <w:spacing w:before="60" w:after="60" w:line="280" w:lineRule="exact"/>
              <w:rPr>
                <w:rFonts w:ascii="Arabic Typesetting" w:hAnsi="Arabic Typesetting" w:cs="Arabic Typesetting"/>
                <w:color w:val="000000"/>
                <w:sz w:val="30"/>
                <w:szCs w:val="30"/>
                <w:lang w:bidi="ar-EG"/>
              </w:rPr>
            </w:pPr>
          </w:p>
        </w:tc>
        <w:tc>
          <w:tcPr>
            <w:tcW w:w="1781" w:type="pct"/>
            <w:shd w:val="clear" w:color="auto" w:fill="auto"/>
            <w:vAlign w:val="center"/>
          </w:tcPr>
          <w:p w:rsidR="00362339" w:rsidRPr="009817A6" w:rsidRDefault="00362339" w:rsidP="00631C2F">
            <w:pPr>
              <w:bidi/>
              <w:spacing w:before="60" w:after="60" w:line="280" w:lineRule="exact"/>
              <w:rPr>
                <w:rFonts w:ascii="Arabic Typesetting" w:hAnsi="Arabic Typesetting" w:cs="Arabic Typesetting"/>
                <w:sz w:val="30"/>
                <w:szCs w:val="30"/>
                <w:lang w:bidi="ar-EG"/>
              </w:rPr>
            </w:pPr>
            <w:r w:rsidRPr="00E16A6D">
              <w:rPr>
                <w:rFonts w:ascii="Arabic Typesetting" w:hAnsi="Arabic Typesetting" w:cs="Arabic Typesetting"/>
                <w:b/>
                <w:sz w:val="30"/>
                <w:szCs w:val="30"/>
                <w:rtl/>
              </w:rPr>
              <w:t>عدد الطلبات المودعة بناء على معاهدة التعاون بشأن البراءات والصادرة من البلدان المنتقلة إلى نظام الاقتصاد الحر والبلدان المتقدمة</w:t>
            </w:r>
          </w:p>
        </w:tc>
        <w:tc>
          <w:tcPr>
            <w:tcW w:w="836" w:type="pct"/>
            <w:shd w:val="clear" w:color="auto" w:fill="auto"/>
            <w:vAlign w:val="center"/>
          </w:tcPr>
          <w:p w:rsidR="00362339" w:rsidRPr="00FE3908" w:rsidRDefault="00362339" w:rsidP="00631C2F">
            <w:pPr>
              <w:bidi/>
              <w:spacing w:before="60" w:after="60" w:line="280" w:lineRule="exact"/>
              <w:ind w:firstLineChars="100" w:firstLine="300"/>
              <w:rPr>
                <w:rFonts w:ascii="Arabic Typesetting" w:hAnsi="Arabic Typesetting" w:cs="Arabic Typesetting"/>
                <w:color w:val="000000"/>
                <w:sz w:val="30"/>
                <w:szCs w:val="30"/>
                <w:lang w:bidi="ar-EG"/>
              </w:rPr>
            </w:pPr>
            <w:r w:rsidRPr="00FE3908">
              <w:rPr>
                <w:rFonts w:ascii="Arabic Typesetting" w:hAnsi="Arabic Typesetting" w:cs="Arabic Typesetting"/>
                <w:color w:val="000000"/>
                <w:sz w:val="30"/>
                <w:szCs w:val="30"/>
                <w:rtl/>
                <w:lang w:bidi="ar-EG"/>
              </w:rPr>
              <w:t xml:space="preserve">البرنامج </w:t>
            </w:r>
            <w:r>
              <w:rPr>
                <w:rFonts w:ascii="Arabic Typesetting" w:hAnsi="Arabic Typesetting" w:cs="Arabic Typesetting" w:hint="cs"/>
                <w:color w:val="000000"/>
                <w:sz w:val="30"/>
                <w:szCs w:val="30"/>
                <w:rtl/>
                <w:lang w:bidi="ar-EG"/>
              </w:rPr>
              <w:t>10</w:t>
            </w:r>
          </w:p>
        </w:tc>
        <w:tc>
          <w:tcPr>
            <w:tcW w:w="531" w:type="pct"/>
            <w:shd w:val="clear" w:color="auto" w:fill="auto"/>
            <w:vAlign w:val="center"/>
          </w:tcPr>
          <w:p w:rsidR="00362339" w:rsidRPr="004B0BC7" w:rsidRDefault="00362339" w:rsidP="00631C2F">
            <w:pPr>
              <w:bidi/>
              <w:spacing w:before="60" w:after="60" w:line="280" w:lineRule="exact"/>
              <w:jc w:val="center"/>
              <w:rPr>
                <w:rFonts w:ascii="Wingdings" w:hAnsi="Wingdings" w:cs="Calibri"/>
                <w:color w:val="008000"/>
                <w:szCs w:val="22"/>
                <w:lang w:bidi="ar-EG"/>
              </w:rPr>
            </w:pPr>
            <w:r w:rsidRPr="004B0BC7">
              <w:rPr>
                <w:rFonts w:ascii="Wingdings" w:hAnsi="Wingdings" w:cs="Calibri"/>
                <w:color w:val="008000"/>
                <w:szCs w:val="22"/>
                <w:lang w:bidi="ar-EG"/>
              </w:rPr>
              <w:t></w:t>
            </w:r>
          </w:p>
        </w:tc>
      </w:tr>
      <w:tr w:rsidR="00362339" w:rsidRPr="00FE3908" w:rsidTr="00631C2F">
        <w:trPr>
          <w:trHeight w:val="1036"/>
        </w:trPr>
        <w:tc>
          <w:tcPr>
            <w:tcW w:w="1852" w:type="pct"/>
            <w:vMerge/>
            <w:shd w:val="clear" w:color="auto" w:fill="auto"/>
            <w:vAlign w:val="center"/>
          </w:tcPr>
          <w:p w:rsidR="00362339" w:rsidRPr="00FE3908" w:rsidRDefault="00362339" w:rsidP="00631C2F">
            <w:pPr>
              <w:bidi/>
              <w:spacing w:before="60" w:after="60" w:line="280" w:lineRule="exact"/>
              <w:rPr>
                <w:rFonts w:ascii="Arabic Typesetting" w:hAnsi="Arabic Typesetting" w:cs="Arabic Typesetting"/>
                <w:color w:val="000000"/>
                <w:sz w:val="30"/>
                <w:szCs w:val="30"/>
                <w:lang w:bidi="ar-EG"/>
              </w:rPr>
            </w:pPr>
          </w:p>
        </w:tc>
        <w:tc>
          <w:tcPr>
            <w:tcW w:w="1781" w:type="pct"/>
            <w:shd w:val="clear" w:color="auto" w:fill="auto"/>
            <w:vAlign w:val="center"/>
          </w:tcPr>
          <w:p w:rsidR="00362339" w:rsidRPr="00FE3908" w:rsidRDefault="00362339" w:rsidP="00631C2F">
            <w:pPr>
              <w:bidi/>
              <w:spacing w:before="60" w:after="60" w:line="280" w:lineRule="exact"/>
              <w:rPr>
                <w:rFonts w:ascii="Arabic Typesetting" w:hAnsi="Arabic Typesetting" w:cs="Arabic Typesetting"/>
                <w:color w:val="000000"/>
                <w:sz w:val="30"/>
                <w:szCs w:val="30"/>
                <w:lang w:bidi="ar-EG"/>
              </w:rPr>
            </w:pPr>
            <w:r w:rsidRPr="00E16A6D">
              <w:rPr>
                <w:rFonts w:ascii="Arabic Typesetting" w:hAnsi="Arabic Typesetting" w:cs="Arabic Typesetting"/>
                <w:color w:val="000000"/>
                <w:sz w:val="30"/>
                <w:szCs w:val="30"/>
                <w:rtl/>
                <w:lang w:bidi="ar-EG"/>
              </w:rPr>
              <w:t>النسبة المئوية للإيداعات بناء على معاهدة التعاون بشأن البراءات</w:t>
            </w:r>
          </w:p>
        </w:tc>
        <w:tc>
          <w:tcPr>
            <w:tcW w:w="836" w:type="pct"/>
            <w:shd w:val="clear" w:color="auto" w:fill="auto"/>
            <w:vAlign w:val="center"/>
          </w:tcPr>
          <w:p w:rsidR="00362339" w:rsidRPr="00FE3908" w:rsidRDefault="00362339" w:rsidP="00631C2F">
            <w:pPr>
              <w:bidi/>
              <w:spacing w:before="60" w:after="60" w:line="280" w:lineRule="exact"/>
              <w:ind w:firstLineChars="100" w:firstLine="300"/>
              <w:rPr>
                <w:rFonts w:ascii="Arabic Typesetting" w:hAnsi="Arabic Typesetting" w:cs="Arabic Typesetting"/>
                <w:color w:val="000000"/>
                <w:sz w:val="30"/>
                <w:szCs w:val="30"/>
                <w:lang w:bidi="ar-EG"/>
              </w:rPr>
            </w:pPr>
            <w:r w:rsidRPr="00FE3908">
              <w:rPr>
                <w:rFonts w:ascii="Arabic Typesetting" w:hAnsi="Arabic Typesetting" w:cs="Arabic Typesetting"/>
                <w:color w:val="000000"/>
                <w:sz w:val="30"/>
                <w:szCs w:val="30"/>
                <w:rtl/>
                <w:lang w:bidi="ar-EG"/>
              </w:rPr>
              <w:t xml:space="preserve">البرنامج </w:t>
            </w:r>
            <w:r>
              <w:rPr>
                <w:rFonts w:ascii="Arabic Typesetting" w:hAnsi="Arabic Typesetting" w:cs="Arabic Typesetting" w:hint="cs"/>
                <w:color w:val="000000"/>
                <w:sz w:val="30"/>
                <w:szCs w:val="30"/>
                <w:rtl/>
                <w:lang w:bidi="ar-EG"/>
              </w:rPr>
              <w:t>20</w:t>
            </w:r>
          </w:p>
        </w:tc>
        <w:tc>
          <w:tcPr>
            <w:tcW w:w="531" w:type="pct"/>
            <w:shd w:val="clear" w:color="auto" w:fill="auto"/>
            <w:vAlign w:val="center"/>
          </w:tcPr>
          <w:p w:rsidR="00362339" w:rsidRPr="004B0BC7" w:rsidRDefault="00362339" w:rsidP="00631C2F">
            <w:pPr>
              <w:bidi/>
              <w:spacing w:before="60" w:after="60" w:line="280" w:lineRule="exact"/>
              <w:jc w:val="center"/>
              <w:rPr>
                <w:rFonts w:ascii="Wingdings" w:hAnsi="Wingdings" w:cs="Calibri"/>
                <w:color w:val="008000"/>
                <w:szCs w:val="22"/>
                <w:lang w:bidi="ar-EG"/>
              </w:rPr>
            </w:pPr>
            <w:r w:rsidRPr="004B0BC7">
              <w:rPr>
                <w:rFonts w:ascii="Wingdings" w:hAnsi="Wingdings" w:cs="Calibri"/>
                <w:color w:val="008000"/>
                <w:szCs w:val="22"/>
                <w:lang w:bidi="ar-EG"/>
              </w:rPr>
              <w:t></w:t>
            </w:r>
            <w:r w:rsidRPr="004B0BC7">
              <w:rPr>
                <w:rFonts w:ascii="Wingdings" w:hAnsi="Wingdings" w:cs="Calibri"/>
                <w:color w:val="FF0000"/>
                <w:szCs w:val="22"/>
                <w:lang w:bidi="ar-EG"/>
              </w:rPr>
              <w:t></w:t>
            </w:r>
            <w:r w:rsidRPr="004B0BC7">
              <w:rPr>
                <w:rFonts w:ascii="Wingdings" w:hAnsi="Wingdings" w:cs="Calibri"/>
                <w:color w:val="FF0000"/>
                <w:szCs w:val="22"/>
                <w:lang w:bidi="ar-EG"/>
              </w:rPr>
              <w:t></w:t>
            </w:r>
          </w:p>
        </w:tc>
      </w:tr>
      <w:tr w:rsidR="00362339" w:rsidRPr="00FE3908" w:rsidTr="00631C2F">
        <w:trPr>
          <w:trHeight w:val="1036"/>
        </w:trPr>
        <w:tc>
          <w:tcPr>
            <w:tcW w:w="1852" w:type="pct"/>
            <w:tcBorders>
              <w:bottom w:val="nil"/>
            </w:tcBorders>
            <w:shd w:val="clear" w:color="auto" w:fill="auto"/>
          </w:tcPr>
          <w:p w:rsidR="00362339" w:rsidRPr="00FE3908" w:rsidRDefault="00362339" w:rsidP="00631C2F">
            <w:pPr>
              <w:bidi/>
              <w:spacing w:before="60" w:after="60" w:line="280" w:lineRule="exact"/>
              <w:rPr>
                <w:rFonts w:ascii="Arabic Typesetting" w:hAnsi="Arabic Typesetting" w:cs="Arabic Typesetting"/>
                <w:color w:val="000000"/>
                <w:sz w:val="30"/>
                <w:szCs w:val="30"/>
                <w:lang w:bidi="ar-EG"/>
              </w:rPr>
            </w:pPr>
          </w:p>
        </w:tc>
        <w:tc>
          <w:tcPr>
            <w:tcW w:w="1781" w:type="pct"/>
            <w:tcBorders>
              <w:bottom w:val="nil"/>
            </w:tcBorders>
            <w:shd w:val="clear" w:color="auto" w:fill="auto"/>
          </w:tcPr>
          <w:p w:rsidR="00362339" w:rsidRPr="00E06DDA" w:rsidRDefault="00362339" w:rsidP="00631C2F">
            <w:pPr>
              <w:bidi/>
              <w:spacing w:before="60" w:after="60" w:line="280" w:lineRule="exact"/>
              <w:rPr>
                <w:rFonts w:ascii="Arabic Typesetting" w:hAnsi="Arabic Typesetting" w:cs="Arabic Typesetting"/>
                <w:b/>
                <w:color w:val="000000"/>
                <w:sz w:val="30"/>
                <w:szCs w:val="30"/>
                <w:rtl/>
                <w:lang w:bidi="ar-EG"/>
              </w:rPr>
            </w:pPr>
            <w:r w:rsidRPr="00E16A6D">
              <w:rPr>
                <w:rFonts w:ascii="Arabic Typesetting" w:hAnsi="Arabic Typesetting" w:cs="Arabic Typesetting"/>
                <w:b/>
                <w:color w:val="000000"/>
                <w:sz w:val="30"/>
                <w:szCs w:val="30"/>
                <w:rtl/>
                <w:lang w:bidi="ar-EG"/>
              </w:rPr>
              <w:t>النسبة المئوية لواضعي السياسات والمسؤولين الحكوميين والعاملين في مجال الملكية الفكرية والمشاركين في حلقات العمل المستهدفة ممن لديهم فهم معمّق لمعاهدة التعاون بشأن البراءات وما يتعلق بها من موضوعات</w:t>
            </w:r>
          </w:p>
        </w:tc>
        <w:tc>
          <w:tcPr>
            <w:tcW w:w="836" w:type="pct"/>
            <w:tcBorders>
              <w:bottom w:val="nil"/>
            </w:tcBorders>
            <w:shd w:val="clear" w:color="auto" w:fill="auto"/>
            <w:vAlign w:val="center"/>
          </w:tcPr>
          <w:p w:rsidR="00362339" w:rsidRPr="00FE3908" w:rsidRDefault="00362339" w:rsidP="00631C2F">
            <w:pPr>
              <w:bidi/>
              <w:spacing w:before="60" w:after="60" w:line="280" w:lineRule="exact"/>
              <w:ind w:firstLineChars="100" w:firstLine="300"/>
              <w:rPr>
                <w:rFonts w:ascii="Arabic Typesetting" w:hAnsi="Arabic Typesetting" w:cs="Arabic Typesetting"/>
                <w:color w:val="000000"/>
                <w:sz w:val="30"/>
                <w:szCs w:val="30"/>
                <w:rtl/>
                <w:lang w:bidi="ar-EG"/>
              </w:rPr>
            </w:pPr>
            <w:r>
              <w:rPr>
                <w:rFonts w:ascii="Arabic Typesetting" w:hAnsi="Arabic Typesetting" w:cs="Arabic Typesetting" w:hint="cs"/>
                <w:color w:val="000000"/>
                <w:sz w:val="30"/>
                <w:szCs w:val="30"/>
                <w:rtl/>
                <w:lang w:bidi="ar-EG"/>
              </w:rPr>
              <w:t>البرنامج 20</w:t>
            </w:r>
          </w:p>
        </w:tc>
        <w:tc>
          <w:tcPr>
            <w:tcW w:w="531" w:type="pct"/>
            <w:tcBorders>
              <w:bottom w:val="nil"/>
            </w:tcBorders>
            <w:shd w:val="clear" w:color="auto" w:fill="auto"/>
            <w:vAlign w:val="center"/>
          </w:tcPr>
          <w:p w:rsidR="00362339" w:rsidRPr="004B0BC7" w:rsidRDefault="00362339" w:rsidP="00631C2F">
            <w:pPr>
              <w:bidi/>
              <w:spacing w:before="60" w:after="60" w:line="280" w:lineRule="exact"/>
              <w:jc w:val="center"/>
              <w:rPr>
                <w:rFonts w:ascii="Wingdings" w:hAnsi="Wingdings" w:cs="Calibri"/>
                <w:color w:val="008000"/>
                <w:szCs w:val="22"/>
                <w:lang w:bidi="ar-EG"/>
              </w:rPr>
            </w:pPr>
            <w:r w:rsidRPr="004B0BC7">
              <w:rPr>
                <w:rFonts w:ascii="Wingdings" w:hAnsi="Wingdings" w:cs="Calibri"/>
                <w:color w:val="008000"/>
                <w:szCs w:val="22"/>
                <w:lang w:bidi="ar-EG"/>
              </w:rPr>
              <w:t></w:t>
            </w:r>
            <w:r w:rsidRPr="004B0BC7">
              <w:rPr>
                <w:rFonts w:ascii="Wingdings" w:hAnsi="Wingdings" w:cs="Calibri"/>
                <w:color w:val="008000"/>
                <w:szCs w:val="22"/>
                <w:lang w:bidi="ar-EG"/>
              </w:rPr>
              <w:t></w:t>
            </w:r>
            <w:r w:rsidRPr="004B0BC7">
              <w:rPr>
                <w:rFonts w:ascii="Wingdings" w:hAnsi="Wingdings" w:cs="Calibri"/>
                <w:color w:val="008000"/>
                <w:szCs w:val="22"/>
                <w:lang w:bidi="ar-EG"/>
              </w:rPr>
              <w:t></w:t>
            </w:r>
          </w:p>
        </w:tc>
      </w:tr>
      <w:tr w:rsidR="00362339" w:rsidRPr="00FE3908" w:rsidTr="00631C2F">
        <w:tc>
          <w:tcPr>
            <w:tcW w:w="1852" w:type="pct"/>
            <w:tcBorders>
              <w:top w:val="nil"/>
              <w:bottom w:val="single" w:sz="4" w:space="0" w:color="auto"/>
            </w:tcBorders>
            <w:shd w:val="clear" w:color="auto" w:fill="auto"/>
          </w:tcPr>
          <w:p w:rsidR="00362339" w:rsidRPr="00FE3908" w:rsidRDefault="00362339" w:rsidP="00631C2F">
            <w:pPr>
              <w:bidi/>
              <w:spacing w:before="60" w:after="60" w:line="280" w:lineRule="exact"/>
              <w:rPr>
                <w:rFonts w:ascii="Arabic Typesetting" w:hAnsi="Arabic Typesetting" w:cs="Arabic Typesetting"/>
                <w:color w:val="000000"/>
                <w:sz w:val="30"/>
                <w:szCs w:val="30"/>
                <w:lang w:bidi="ar-EG"/>
              </w:rPr>
            </w:pPr>
            <w:r w:rsidRPr="00222320">
              <w:rPr>
                <w:rFonts w:ascii="Arabic Typesetting" w:hAnsi="Arabic Typesetting" w:cs="Arabic Typesetting"/>
                <w:b/>
                <w:color w:val="000000"/>
                <w:sz w:val="30"/>
                <w:szCs w:val="30"/>
                <w:rtl/>
                <w:lang w:bidi="ar-EG"/>
              </w:rPr>
              <w:t>ھ</w:t>
            </w:r>
            <w:r>
              <w:rPr>
                <w:rFonts w:ascii="Arabic Typesetting" w:hAnsi="Arabic Typesetting" w:cs="Arabic Typesetting" w:hint="cs"/>
                <w:b/>
                <w:color w:val="000000"/>
                <w:sz w:val="30"/>
                <w:szCs w:val="30"/>
                <w:rtl/>
                <w:lang w:bidi="ar-EG"/>
              </w:rPr>
              <w:t xml:space="preserve"> </w:t>
            </w:r>
            <w:r w:rsidRPr="00222320">
              <w:rPr>
                <w:rFonts w:ascii="Arabic Typesetting" w:hAnsi="Arabic Typesetting" w:cs="Arabic Typesetting"/>
                <w:b/>
                <w:color w:val="000000"/>
                <w:sz w:val="30"/>
                <w:szCs w:val="30"/>
                <w:rtl/>
                <w:lang w:bidi="ar-EG"/>
              </w:rPr>
              <w:t>2.2 تحسين نظام معاهدة التعاون بشأن البراءات</w:t>
            </w:r>
          </w:p>
        </w:tc>
        <w:tc>
          <w:tcPr>
            <w:tcW w:w="1781" w:type="pct"/>
            <w:tcBorders>
              <w:top w:val="nil"/>
              <w:bottom w:val="single" w:sz="4" w:space="0" w:color="auto"/>
            </w:tcBorders>
            <w:shd w:val="clear" w:color="auto" w:fill="auto"/>
          </w:tcPr>
          <w:p w:rsidR="00362339" w:rsidRPr="009817A6" w:rsidRDefault="00362339" w:rsidP="00631C2F">
            <w:pPr>
              <w:bidi/>
              <w:spacing w:before="60" w:after="60" w:line="280" w:lineRule="exact"/>
              <w:rPr>
                <w:rFonts w:ascii="Arabic Typesetting" w:hAnsi="Arabic Typesetting" w:cs="Arabic Typesetting"/>
                <w:sz w:val="30"/>
                <w:szCs w:val="30"/>
                <w:lang w:bidi="ar-EG"/>
              </w:rPr>
            </w:pPr>
            <w:r w:rsidRPr="00222320">
              <w:rPr>
                <w:rFonts w:ascii="Arabic Typesetting" w:hAnsi="Arabic Typesetting" w:cs="Arabic Typesetting"/>
                <w:sz w:val="30"/>
                <w:szCs w:val="30"/>
                <w:rtl/>
              </w:rPr>
              <w:t>مواصلة تطوير نظام معاهدة التعاون بشأن البراءات، ولا سيما تنفيذ توصيات خارطة طريق معاهدة التعاون بشأن البراءات التي أقرتها الدول الأعضاء في معاهدة التعاون بشأن البراءات</w:t>
            </w:r>
          </w:p>
        </w:tc>
        <w:tc>
          <w:tcPr>
            <w:tcW w:w="836" w:type="pct"/>
            <w:tcBorders>
              <w:top w:val="nil"/>
              <w:bottom w:val="single" w:sz="4" w:space="0" w:color="auto"/>
            </w:tcBorders>
            <w:shd w:val="clear" w:color="auto" w:fill="auto"/>
            <w:vAlign w:val="center"/>
          </w:tcPr>
          <w:p w:rsidR="00362339" w:rsidRPr="00FE3908" w:rsidRDefault="00362339" w:rsidP="00631C2F">
            <w:pPr>
              <w:bidi/>
              <w:spacing w:before="60" w:after="60" w:line="280" w:lineRule="exact"/>
              <w:ind w:firstLineChars="100" w:firstLine="300"/>
              <w:rPr>
                <w:rFonts w:ascii="Arabic Typesetting" w:hAnsi="Arabic Typesetting" w:cs="Arabic Typesetting"/>
                <w:color w:val="000000"/>
                <w:sz w:val="30"/>
                <w:szCs w:val="30"/>
                <w:lang w:bidi="ar-EG"/>
              </w:rPr>
            </w:pPr>
            <w:r w:rsidRPr="00FE3908">
              <w:rPr>
                <w:rFonts w:ascii="Arabic Typesetting" w:hAnsi="Arabic Typesetting" w:cs="Arabic Typesetting"/>
                <w:color w:val="000000"/>
                <w:sz w:val="30"/>
                <w:szCs w:val="30"/>
                <w:rtl/>
                <w:lang w:bidi="ar-EG"/>
              </w:rPr>
              <w:t xml:space="preserve">البرنامج </w:t>
            </w:r>
            <w:r>
              <w:rPr>
                <w:rFonts w:ascii="Arabic Typesetting" w:hAnsi="Arabic Typesetting" w:cs="Arabic Typesetting" w:hint="cs"/>
                <w:color w:val="000000"/>
                <w:sz w:val="30"/>
                <w:szCs w:val="30"/>
                <w:rtl/>
                <w:lang w:bidi="ar-EG"/>
              </w:rPr>
              <w:t>5</w:t>
            </w:r>
          </w:p>
        </w:tc>
        <w:tc>
          <w:tcPr>
            <w:tcW w:w="531" w:type="pct"/>
            <w:tcBorders>
              <w:top w:val="nil"/>
              <w:bottom w:val="single" w:sz="4" w:space="0" w:color="auto"/>
            </w:tcBorders>
            <w:shd w:val="clear" w:color="auto" w:fill="auto"/>
            <w:vAlign w:val="center"/>
          </w:tcPr>
          <w:p w:rsidR="00362339" w:rsidRPr="004B0BC7" w:rsidRDefault="00362339" w:rsidP="00631C2F">
            <w:pPr>
              <w:bidi/>
              <w:spacing w:before="60" w:after="60" w:line="280" w:lineRule="exact"/>
              <w:jc w:val="center"/>
              <w:rPr>
                <w:rFonts w:ascii="Wingdings" w:hAnsi="Wingdings" w:cs="Calibri"/>
                <w:color w:val="008000"/>
                <w:szCs w:val="22"/>
                <w:rtl/>
                <w:lang w:bidi="ar-EG"/>
              </w:rPr>
            </w:pPr>
            <w:r w:rsidRPr="004B0BC7">
              <w:rPr>
                <w:rFonts w:ascii="Wingdings" w:hAnsi="Wingdings" w:cs="Calibri"/>
                <w:color w:val="008000"/>
                <w:szCs w:val="22"/>
                <w:lang w:bidi="ar-EG"/>
              </w:rPr>
              <w:t></w:t>
            </w:r>
          </w:p>
        </w:tc>
      </w:tr>
      <w:tr w:rsidR="00362339" w:rsidRPr="00FE3908" w:rsidTr="00631C2F">
        <w:tc>
          <w:tcPr>
            <w:tcW w:w="1852" w:type="pct"/>
            <w:tcBorders>
              <w:top w:val="single" w:sz="4" w:space="0" w:color="auto"/>
              <w:bottom w:val="nil"/>
            </w:tcBorders>
            <w:shd w:val="clear" w:color="auto" w:fill="auto"/>
          </w:tcPr>
          <w:p w:rsidR="00362339" w:rsidRPr="00FE3908" w:rsidRDefault="00362339" w:rsidP="00631C2F">
            <w:pPr>
              <w:bidi/>
              <w:spacing w:before="60" w:after="60" w:line="280" w:lineRule="exact"/>
              <w:rPr>
                <w:rFonts w:ascii="Arabic Typesetting" w:hAnsi="Arabic Typesetting" w:cs="Arabic Typesetting"/>
                <w:color w:val="000000"/>
                <w:sz w:val="30"/>
                <w:szCs w:val="30"/>
                <w:lang w:bidi="ar-EG"/>
              </w:rPr>
            </w:pPr>
          </w:p>
        </w:tc>
        <w:tc>
          <w:tcPr>
            <w:tcW w:w="1781" w:type="pct"/>
            <w:tcBorders>
              <w:top w:val="single" w:sz="4" w:space="0" w:color="auto"/>
              <w:bottom w:val="nil"/>
            </w:tcBorders>
            <w:shd w:val="clear" w:color="auto" w:fill="auto"/>
            <w:vAlign w:val="center"/>
          </w:tcPr>
          <w:p w:rsidR="00362339" w:rsidRPr="00FE3908" w:rsidRDefault="00362339" w:rsidP="00631C2F">
            <w:pPr>
              <w:bidi/>
              <w:spacing w:before="60" w:after="60" w:line="280" w:lineRule="exact"/>
              <w:rPr>
                <w:rFonts w:ascii="Arabic Typesetting" w:hAnsi="Arabic Typesetting" w:cs="Arabic Typesetting"/>
                <w:color w:val="000000"/>
                <w:sz w:val="30"/>
                <w:szCs w:val="30"/>
                <w:lang w:bidi="ar-EG"/>
              </w:rPr>
            </w:pPr>
            <w:r w:rsidRPr="00222320">
              <w:rPr>
                <w:rFonts w:ascii="Arabic Typesetting" w:hAnsi="Arabic Typesetting" w:cs="Arabic Typesetting"/>
                <w:color w:val="000000"/>
                <w:sz w:val="30"/>
                <w:szCs w:val="30"/>
                <w:rtl/>
              </w:rPr>
              <w:t>تحسن الخدمات الإلكترونية المقدمة للمودعين، وللغير، وللمكاتب، وللسلطات</w:t>
            </w:r>
          </w:p>
        </w:tc>
        <w:tc>
          <w:tcPr>
            <w:tcW w:w="836" w:type="pct"/>
            <w:tcBorders>
              <w:top w:val="single" w:sz="4" w:space="0" w:color="auto"/>
              <w:bottom w:val="nil"/>
            </w:tcBorders>
            <w:shd w:val="clear" w:color="auto" w:fill="auto"/>
            <w:vAlign w:val="center"/>
          </w:tcPr>
          <w:p w:rsidR="00362339" w:rsidRPr="00FE3908" w:rsidRDefault="00362339" w:rsidP="00631C2F">
            <w:pPr>
              <w:bidi/>
              <w:spacing w:before="60" w:after="60" w:line="280" w:lineRule="exact"/>
              <w:ind w:firstLineChars="100" w:firstLine="300"/>
              <w:rPr>
                <w:rFonts w:ascii="Arabic Typesetting" w:hAnsi="Arabic Typesetting" w:cs="Arabic Typesetting"/>
                <w:color w:val="000000"/>
                <w:sz w:val="30"/>
                <w:szCs w:val="30"/>
                <w:lang w:bidi="ar-EG"/>
              </w:rPr>
            </w:pPr>
            <w:r w:rsidRPr="00FE3908">
              <w:rPr>
                <w:rFonts w:ascii="Arabic Typesetting" w:hAnsi="Arabic Typesetting" w:cs="Arabic Typesetting"/>
                <w:color w:val="000000"/>
                <w:sz w:val="30"/>
                <w:szCs w:val="30"/>
                <w:rtl/>
                <w:lang w:bidi="ar-EG"/>
              </w:rPr>
              <w:t xml:space="preserve">البرنامج </w:t>
            </w:r>
            <w:r>
              <w:rPr>
                <w:rFonts w:ascii="Arabic Typesetting" w:hAnsi="Arabic Typesetting" w:cs="Arabic Typesetting" w:hint="cs"/>
                <w:color w:val="000000"/>
                <w:sz w:val="30"/>
                <w:szCs w:val="30"/>
                <w:rtl/>
                <w:lang w:bidi="ar-EG"/>
              </w:rPr>
              <w:t>5</w:t>
            </w:r>
          </w:p>
        </w:tc>
        <w:tc>
          <w:tcPr>
            <w:tcW w:w="531" w:type="pct"/>
            <w:tcBorders>
              <w:top w:val="single" w:sz="4" w:space="0" w:color="auto"/>
              <w:bottom w:val="nil"/>
            </w:tcBorders>
            <w:shd w:val="clear" w:color="auto" w:fill="auto"/>
            <w:vAlign w:val="center"/>
          </w:tcPr>
          <w:p w:rsidR="00362339" w:rsidRPr="004B0BC7" w:rsidRDefault="00362339" w:rsidP="00631C2F">
            <w:pPr>
              <w:bidi/>
              <w:spacing w:before="60" w:after="60" w:line="280" w:lineRule="exact"/>
              <w:jc w:val="center"/>
              <w:rPr>
                <w:rFonts w:ascii="Wingdings" w:hAnsi="Wingdings" w:cs="Calibri"/>
                <w:color w:val="008000"/>
                <w:szCs w:val="22"/>
                <w:lang w:bidi="ar-EG"/>
              </w:rPr>
            </w:pPr>
            <w:r w:rsidRPr="004B0BC7">
              <w:rPr>
                <w:rFonts w:ascii="Wingdings" w:hAnsi="Wingdings" w:cs="Calibri"/>
                <w:color w:val="008000"/>
                <w:szCs w:val="22"/>
                <w:lang w:bidi="ar-EG"/>
              </w:rPr>
              <w:t></w:t>
            </w:r>
          </w:p>
        </w:tc>
      </w:tr>
      <w:tr w:rsidR="00362339" w:rsidRPr="00FE3908" w:rsidTr="00631C2F">
        <w:tc>
          <w:tcPr>
            <w:tcW w:w="1852" w:type="pct"/>
            <w:vMerge w:val="restart"/>
            <w:tcBorders>
              <w:top w:val="nil"/>
              <w:bottom w:val="nil"/>
            </w:tcBorders>
            <w:shd w:val="clear" w:color="auto" w:fill="auto"/>
          </w:tcPr>
          <w:p w:rsidR="00362339" w:rsidRPr="00FE3908" w:rsidRDefault="00362339" w:rsidP="00631C2F">
            <w:pPr>
              <w:bidi/>
              <w:spacing w:before="60" w:after="60" w:line="280" w:lineRule="exact"/>
              <w:rPr>
                <w:rFonts w:ascii="Arabic Typesetting" w:hAnsi="Arabic Typesetting" w:cs="Arabic Typesetting"/>
                <w:color w:val="000000"/>
                <w:sz w:val="30"/>
                <w:szCs w:val="30"/>
                <w:lang w:bidi="ar-EG"/>
              </w:rPr>
            </w:pPr>
            <w:r w:rsidRPr="00222320">
              <w:rPr>
                <w:rFonts w:ascii="Arabic Typesetting" w:hAnsi="Arabic Typesetting" w:cs="Arabic Typesetting"/>
                <w:b/>
                <w:color w:val="000000"/>
                <w:sz w:val="30"/>
                <w:szCs w:val="30"/>
                <w:rtl/>
                <w:lang w:bidi="ar-EG"/>
              </w:rPr>
              <w:t xml:space="preserve">ه 3.2 </w:t>
            </w:r>
            <w:r w:rsidRPr="00222320">
              <w:rPr>
                <w:rFonts w:ascii="Arabic Typesetting" w:hAnsi="Arabic Typesetting" w:cs="Arabic Typesetting"/>
                <w:bCs/>
                <w:color w:val="000000"/>
                <w:sz w:val="30"/>
                <w:szCs w:val="30"/>
                <w:rtl/>
                <w:lang w:bidi="ar-EG"/>
              </w:rPr>
              <w:t xml:space="preserve"> </w:t>
            </w:r>
            <w:r w:rsidRPr="00222320">
              <w:rPr>
                <w:rFonts w:ascii="Arabic Typesetting" w:hAnsi="Arabic Typesetting" w:cs="Arabic Typesetting"/>
                <w:b/>
                <w:color w:val="000000"/>
                <w:sz w:val="30"/>
                <w:szCs w:val="30"/>
                <w:rtl/>
                <w:lang w:bidi="ar-EG"/>
              </w:rPr>
              <w:t>تحسين الإنتاجية وجودة الخدمات في عمليات معاهدة التعاون بشأن البراءات</w:t>
            </w:r>
          </w:p>
        </w:tc>
        <w:tc>
          <w:tcPr>
            <w:tcW w:w="1781" w:type="pct"/>
            <w:tcBorders>
              <w:top w:val="nil"/>
              <w:bottom w:val="nil"/>
            </w:tcBorders>
            <w:shd w:val="clear" w:color="auto" w:fill="auto"/>
            <w:vAlign w:val="center"/>
          </w:tcPr>
          <w:p w:rsidR="00362339" w:rsidRPr="00FE3908" w:rsidRDefault="00362339" w:rsidP="00631C2F">
            <w:pPr>
              <w:bidi/>
              <w:spacing w:before="60" w:after="60" w:line="280" w:lineRule="exact"/>
              <w:rPr>
                <w:rFonts w:ascii="Arabic Typesetting" w:hAnsi="Arabic Typesetting" w:cs="Arabic Typesetting"/>
                <w:color w:val="000000"/>
                <w:sz w:val="30"/>
                <w:szCs w:val="30"/>
                <w:lang w:bidi="ar-EG"/>
              </w:rPr>
            </w:pPr>
            <w:r w:rsidRPr="00FD3497">
              <w:rPr>
                <w:rFonts w:ascii="Arabic Typesetting" w:hAnsi="Arabic Typesetting" w:cs="Arabic Typesetting"/>
                <w:color w:val="000000"/>
                <w:sz w:val="30"/>
                <w:szCs w:val="30"/>
                <w:rtl/>
              </w:rPr>
              <w:t>تكلفة وحدة معالجة الطلبات</w:t>
            </w:r>
          </w:p>
        </w:tc>
        <w:tc>
          <w:tcPr>
            <w:tcW w:w="836" w:type="pct"/>
            <w:tcBorders>
              <w:top w:val="nil"/>
            </w:tcBorders>
            <w:shd w:val="clear" w:color="auto" w:fill="auto"/>
            <w:vAlign w:val="center"/>
          </w:tcPr>
          <w:p w:rsidR="00362339" w:rsidRPr="00FE3908" w:rsidRDefault="00362339" w:rsidP="00631C2F">
            <w:pPr>
              <w:bidi/>
              <w:spacing w:before="60" w:after="60" w:line="280" w:lineRule="exact"/>
              <w:ind w:firstLineChars="100" w:firstLine="300"/>
              <w:rPr>
                <w:rFonts w:ascii="Arabic Typesetting" w:hAnsi="Arabic Typesetting" w:cs="Arabic Typesetting"/>
                <w:color w:val="000000"/>
                <w:sz w:val="30"/>
                <w:szCs w:val="30"/>
                <w:lang w:bidi="ar-EG"/>
              </w:rPr>
            </w:pPr>
            <w:r w:rsidRPr="00FE3908">
              <w:rPr>
                <w:rFonts w:ascii="Arabic Typesetting" w:hAnsi="Arabic Typesetting" w:cs="Arabic Typesetting"/>
                <w:color w:val="000000"/>
                <w:sz w:val="30"/>
                <w:szCs w:val="30"/>
                <w:rtl/>
                <w:lang w:bidi="ar-EG"/>
              </w:rPr>
              <w:t xml:space="preserve">البرنامج </w:t>
            </w:r>
            <w:r>
              <w:rPr>
                <w:rFonts w:ascii="Arabic Typesetting" w:hAnsi="Arabic Typesetting" w:cs="Arabic Typesetting" w:hint="cs"/>
                <w:color w:val="000000"/>
                <w:sz w:val="30"/>
                <w:szCs w:val="30"/>
                <w:rtl/>
                <w:lang w:bidi="ar-EG"/>
              </w:rPr>
              <w:t>5</w:t>
            </w:r>
          </w:p>
        </w:tc>
        <w:tc>
          <w:tcPr>
            <w:tcW w:w="531" w:type="pct"/>
            <w:tcBorders>
              <w:top w:val="nil"/>
            </w:tcBorders>
            <w:shd w:val="clear" w:color="auto" w:fill="auto"/>
            <w:vAlign w:val="center"/>
          </w:tcPr>
          <w:p w:rsidR="00362339" w:rsidRPr="004B0BC7" w:rsidRDefault="00362339" w:rsidP="00631C2F">
            <w:pPr>
              <w:bidi/>
              <w:spacing w:before="60" w:after="60" w:line="280" w:lineRule="exact"/>
              <w:jc w:val="center"/>
              <w:rPr>
                <w:rFonts w:ascii="Wingdings" w:hAnsi="Wingdings" w:cs="Calibri"/>
                <w:color w:val="10862C"/>
                <w:szCs w:val="22"/>
                <w:lang w:bidi="ar-EG"/>
              </w:rPr>
            </w:pPr>
            <w:r w:rsidRPr="004B0BC7">
              <w:rPr>
                <w:rFonts w:ascii="Wingdings" w:hAnsi="Wingdings" w:cs="Calibri"/>
                <w:color w:val="10862C"/>
                <w:szCs w:val="22"/>
                <w:lang w:bidi="ar-EG"/>
              </w:rPr>
              <w:t></w:t>
            </w:r>
          </w:p>
        </w:tc>
      </w:tr>
      <w:tr w:rsidR="00362339" w:rsidRPr="00FE3908" w:rsidTr="00631C2F">
        <w:tc>
          <w:tcPr>
            <w:tcW w:w="1852" w:type="pct"/>
            <w:vMerge/>
            <w:tcBorders>
              <w:top w:val="nil"/>
            </w:tcBorders>
            <w:shd w:val="clear" w:color="auto" w:fill="auto"/>
            <w:vAlign w:val="center"/>
          </w:tcPr>
          <w:p w:rsidR="00362339" w:rsidRPr="00FE3908" w:rsidRDefault="00362339" w:rsidP="00631C2F">
            <w:pPr>
              <w:bidi/>
              <w:spacing w:before="60" w:after="60" w:line="280" w:lineRule="exact"/>
              <w:rPr>
                <w:rFonts w:ascii="Arabic Typesetting" w:hAnsi="Arabic Typesetting" w:cs="Arabic Typesetting"/>
                <w:color w:val="000000"/>
                <w:sz w:val="30"/>
                <w:szCs w:val="30"/>
                <w:lang w:bidi="ar-EG"/>
              </w:rPr>
            </w:pPr>
          </w:p>
        </w:tc>
        <w:tc>
          <w:tcPr>
            <w:tcW w:w="1781" w:type="pct"/>
            <w:tcBorders>
              <w:top w:val="nil"/>
            </w:tcBorders>
            <w:shd w:val="clear" w:color="auto" w:fill="auto"/>
            <w:vAlign w:val="center"/>
          </w:tcPr>
          <w:p w:rsidR="00362339" w:rsidRPr="00FE3908" w:rsidRDefault="00362339" w:rsidP="00631C2F">
            <w:pPr>
              <w:bidi/>
              <w:spacing w:before="60" w:after="60" w:line="280" w:lineRule="exact"/>
              <w:rPr>
                <w:rFonts w:ascii="Arabic Typesetting" w:hAnsi="Arabic Typesetting" w:cs="Arabic Typesetting"/>
                <w:color w:val="000000"/>
                <w:sz w:val="30"/>
                <w:szCs w:val="30"/>
                <w:lang w:bidi="ar-EG"/>
              </w:rPr>
            </w:pPr>
            <w:r w:rsidRPr="00FD3497">
              <w:rPr>
                <w:rFonts w:ascii="Arabic Typesetting" w:hAnsi="Arabic Typesetting" w:cs="Arabic Typesetting"/>
                <w:color w:val="000000"/>
                <w:sz w:val="30"/>
                <w:szCs w:val="30"/>
                <w:rtl/>
              </w:rPr>
              <w:t>الجودة الإجمالية لفحص الإجراءات الشكلية (بما في ذلك الجداول الزمنية)</w:t>
            </w:r>
          </w:p>
        </w:tc>
        <w:tc>
          <w:tcPr>
            <w:tcW w:w="836" w:type="pct"/>
            <w:shd w:val="clear" w:color="auto" w:fill="auto"/>
            <w:vAlign w:val="center"/>
          </w:tcPr>
          <w:p w:rsidR="00362339" w:rsidRPr="00FE3908" w:rsidRDefault="00362339" w:rsidP="00631C2F">
            <w:pPr>
              <w:bidi/>
              <w:spacing w:before="60" w:after="60" w:line="280" w:lineRule="exact"/>
              <w:ind w:firstLineChars="100" w:firstLine="300"/>
              <w:rPr>
                <w:rFonts w:ascii="Arabic Typesetting" w:hAnsi="Arabic Typesetting" w:cs="Arabic Typesetting"/>
                <w:color w:val="000000"/>
                <w:sz w:val="30"/>
                <w:szCs w:val="30"/>
                <w:lang w:bidi="ar-EG"/>
              </w:rPr>
            </w:pPr>
            <w:r w:rsidRPr="00FE3908">
              <w:rPr>
                <w:rFonts w:ascii="Arabic Typesetting" w:hAnsi="Arabic Typesetting" w:cs="Arabic Typesetting"/>
                <w:color w:val="000000"/>
                <w:sz w:val="30"/>
                <w:szCs w:val="30"/>
                <w:rtl/>
                <w:lang w:bidi="ar-EG"/>
              </w:rPr>
              <w:t xml:space="preserve">البرنامج </w:t>
            </w:r>
            <w:r>
              <w:rPr>
                <w:rFonts w:ascii="Arabic Typesetting" w:hAnsi="Arabic Typesetting" w:cs="Arabic Typesetting" w:hint="cs"/>
                <w:color w:val="000000"/>
                <w:sz w:val="30"/>
                <w:szCs w:val="30"/>
                <w:rtl/>
                <w:lang w:bidi="ar-EG"/>
              </w:rPr>
              <w:t>5</w:t>
            </w:r>
          </w:p>
        </w:tc>
        <w:tc>
          <w:tcPr>
            <w:tcW w:w="531" w:type="pct"/>
            <w:shd w:val="clear" w:color="auto" w:fill="auto"/>
            <w:vAlign w:val="center"/>
          </w:tcPr>
          <w:p w:rsidR="00362339" w:rsidRPr="004B0BC7" w:rsidRDefault="00362339" w:rsidP="00631C2F">
            <w:pPr>
              <w:bidi/>
              <w:spacing w:before="60" w:after="60" w:line="280" w:lineRule="exact"/>
              <w:jc w:val="center"/>
              <w:rPr>
                <w:rFonts w:ascii="Wingdings" w:hAnsi="Wingdings" w:cs="Calibri"/>
                <w:color w:val="10862C"/>
                <w:szCs w:val="22"/>
                <w:lang w:bidi="ar-EG"/>
              </w:rPr>
            </w:pPr>
            <w:r w:rsidRPr="004B0BC7">
              <w:rPr>
                <w:rFonts w:ascii="Wingdings" w:hAnsi="Wingdings" w:cs="Calibri"/>
                <w:color w:val="10862C"/>
                <w:szCs w:val="22"/>
                <w:lang w:bidi="ar-EG"/>
              </w:rPr>
              <w:t></w:t>
            </w:r>
          </w:p>
        </w:tc>
      </w:tr>
      <w:tr w:rsidR="00362339" w:rsidRPr="00FE3908" w:rsidTr="00631C2F">
        <w:tc>
          <w:tcPr>
            <w:tcW w:w="1852" w:type="pct"/>
            <w:tcBorders>
              <w:top w:val="nil"/>
            </w:tcBorders>
            <w:shd w:val="clear" w:color="auto" w:fill="auto"/>
            <w:vAlign w:val="center"/>
          </w:tcPr>
          <w:p w:rsidR="00362339" w:rsidRPr="00FE3908" w:rsidRDefault="00362339" w:rsidP="00631C2F">
            <w:pPr>
              <w:bidi/>
              <w:spacing w:before="60" w:after="60" w:line="280" w:lineRule="exact"/>
              <w:rPr>
                <w:rFonts w:ascii="Arabic Typesetting" w:hAnsi="Arabic Typesetting" w:cs="Arabic Typesetting"/>
                <w:color w:val="000000"/>
                <w:sz w:val="30"/>
                <w:szCs w:val="30"/>
                <w:lang w:bidi="ar-EG"/>
              </w:rPr>
            </w:pPr>
          </w:p>
        </w:tc>
        <w:tc>
          <w:tcPr>
            <w:tcW w:w="1781" w:type="pct"/>
            <w:tcBorders>
              <w:top w:val="nil"/>
            </w:tcBorders>
            <w:shd w:val="clear" w:color="auto" w:fill="auto"/>
            <w:vAlign w:val="center"/>
          </w:tcPr>
          <w:p w:rsidR="00362339" w:rsidRPr="00012439" w:rsidRDefault="00362339" w:rsidP="00631C2F">
            <w:pPr>
              <w:bidi/>
              <w:spacing w:before="60" w:after="60" w:line="280" w:lineRule="exact"/>
              <w:rPr>
                <w:rFonts w:ascii="Arabic Typesetting" w:hAnsi="Arabic Typesetting" w:cs="Arabic Typesetting"/>
                <w:b/>
                <w:color w:val="000000"/>
                <w:sz w:val="30"/>
                <w:szCs w:val="30"/>
                <w:rtl/>
                <w:lang w:bidi="ar-EG"/>
              </w:rPr>
            </w:pPr>
            <w:r w:rsidRPr="00FD3497">
              <w:rPr>
                <w:rFonts w:ascii="Arabic Typesetting" w:hAnsi="Arabic Typesetting" w:cs="Arabic Typesetting"/>
                <w:b/>
                <w:color w:val="000000"/>
                <w:sz w:val="30"/>
                <w:szCs w:val="30"/>
                <w:rtl/>
              </w:rPr>
              <w:t>جودة الترجمة</w:t>
            </w:r>
          </w:p>
        </w:tc>
        <w:tc>
          <w:tcPr>
            <w:tcW w:w="836" w:type="pct"/>
            <w:shd w:val="clear" w:color="auto" w:fill="auto"/>
            <w:vAlign w:val="center"/>
          </w:tcPr>
          <w:p w:rsidR="00362339" w:rsidRPr="00FE3908" w:rsidRDefault="00362339" w:rsidP="00631C2F">
            <w:pPr>
              <w:bidi/>
              <w:spacing w:before="60" w:after="60" w:line="280" w:lineRule="exact"/>
              <w:ind w:firstLineChars="100" w:firstLine="300"/>
              <w:rPr>
                <w:rFonts w:ascii="Arabic Typesetting" w:hAnsi="Arabic Typesetting" w:cs="Arabic Typesetting"/>
                <w:color w:val="000000"/>
                <w:sz w:val="30"/>
                <w:szCs w:val="30"/>
                <w:rtl/>
                <w:lang w:bidi="ar-EG"/>
              </w:rPr>
            </w:pPr>
            <w:r>
              <w:rPr>
                <w:rFonts w:ascii="Arabic Typesetting" w:hAnsi="Arabic Typesetting" w:cs="Arabic Typesetting" w:hint="cs"/>
                <w:color w:val="000000"/>
                <w:sz w:val="30"/>
                <w:szCs w:val="30"/>
                <w:rtl/>
                <w:lang w:bidi="ar-EG"/>
              </w:rPr>
              <w:t>البرنامج 5</w:t>
            </w:r>
          </w:p>
        </w:tc>
        <w:tc>
          <w:tcPr>
            <w:tcW w:w="531" w:type="pct"/>
            <w:shd w:val="clear" w:color="auto" w:fill="auto"/>
            <w:vAlign w:val="center"/>
          </w:tcPr>
          <w:p w:rsidR="00362339" w:rsidRPr="004B0BC7" w:rsidRDefault="00362339" w:rsidP="00631C2F">
            <w:pPr>
              <w:bidi/>
              <w:spacing w:before="60" w:after="60" w:line="280" w:lineRule="exact"/>
              <w:jc w:val="center"/>
              <w:rPr>
                <w:rFonts w:ascii="Wingdings" w:hAnsi="Wingdings" w:cs="Calibri"/>
                <w:color w:val="10862C"/>
                <w:szCs w:val="22"/>
                <w:lang w:bidi="ar-EG"/>
              </w:rPr>
            </w:pPr>
            <w:r w:rsidRPr="004B0BC7">
              <w:rPr>
                <w:rFonts w:ascii="Wingdings" w:hAnsi="Wingdings" w:cs="Calibri"/>
                <w:color w:val="10862C"/>
                <w:szCs w:val="22"/>
                <w:lang w:bidi="ar-EG"/>
              </w:rPr>
              <w:t></w:t>
            </w:r>
          </w:p>
        </w:tc>
      </w:tr>
      <w:tr w:rsidR="00362339" w:rsidRPr="00FE3908" w:rsidTr="00631C2F">
        <w:tc>
          <w:tcPr>
            <w:tcW w:w="1852" w:type="pct"/>
            <w:tcBorders>
              <w:top w:val="nil"/>
            </w:tcBorders>
            <w:shd w:val="clear" w:color="auto" w:fill="auto"/>
            <w:vAlign w:val="center"/>
          </w:tcPr>
          <w:p w:rsidR="00362339" w:rsidRPr="00FE3908" w:rsidRDefault="00362339" w:rsidP="00631C2F">
            <w:pPr>
              <w:bidi/>
              <w:spacing w:before="60" w:after="60" w:line="280" w:lineRule="exact"/>
              <w:rPr>
                <w:rFonts w:ascii="Arabic Typesetting" w:hAnsi="Arabic Typesetting" w:cs="Arabic Typesetting"/>
                <w:color w:val="000000"/>
                <w:sz w:val="30"/>
                <w:szCs w:val="30"/>
                <w:lang w:bidi="ar-EG"/>
              </w:rPr>
            </w:pPr>
          </w:p>
        </w:tc>
        <w:tc>
          <w:tcPr>
            <w:tcW w:w="1781" w:type="pct"/>
            <w:tcBorders>
              <w:top w:val="nil"/>
            </w:tcBorders>
            <w:shd w:val="clear" w:color="auto" w:fill="auto"/>
            <w:vAlign w:val="center"/>
          </w:tcPr>
          <w:p w:rsidR="00362339" w:rsidRPr="00FD3497" w:rsidRDefault="00362339" w:rsidP="00631C2F">
            <w:pPr>
              <w:bidi/>
              <w:spacing w:before="60" w:after="60" w:line="280" w:lineRule="exact"/>
              <w:rPr>
                <w:rFonts w:ascii="Arabic Typesetting" w:hAnsi="Arabic Typesetting" w:cs="Arabic Typesetting"/>
                <w:b/>
                <w:color w:val="000000"/>
                <w:sz w:val="30"/>
                <w:szCs w:val="30"/>
                <w:rtl/>
              </w:rPr>
            </w:pPr>
            <w:r w:rsidRPr="00FD3497">
              <w:rPr>
                <w:rFonts w:ascii="Arabic Typesetting" w:hAnsi="Arabic Typesetting" w:cs="Arabic Typesetting"/>
                <w:b/>
                <w:color w:val="000000"/>
                <w:sz w:val="30"/>
                <w:szCs w:val="30"/>
                <w:rtl/>
              </w:rPr>
              <w:t>توقيت ترجمة التقارير</w:t>
            </w:r>
          </w:p>
        </w:tc>
        <w:tc>
          <w:tcPr>
            <w:tcW w:w="836" w:type="pct"/>
            <w:shd w:val="clear" w:color="auto" w:fill="auto"/>
            <w:vAlign w:val="center"/>
          </w:tcPr>
          <w:p w:rsidR="00362339" w:rsidRDefault="00362339" w:rsidP="00631C2F">
            <w:pPr>
              <w:bidi/>
              <w:spacing w:before="60" w:after="60" w:line="280" w:lineRule="exact"/>
              <w:ind w:firstLineChars="100" w:firstLine="300"/>
              <w:rPr>
                <w:rFonts w:ascii="Arabic Typesetting" w:hAnsi="Arabic Typesetting" w:cs="Arabic Typesetting"/>
                <w:color w:val="000000"/>
                <w:sz w:val="30"/>
                <w:szCs w:val="30"/>
                <w:rtl/>
                <w:lang w:bidi="ar-EG"/>
              </w:rPr>
            </w:pPr>
            <w:r>
              <w:rPr>
                <w:rFonts w:ascii="Arabic Typesetting" w:hAnsi="Arabic Typesetting" w:cs="Arabic Typesetting" w:hint="cs"/>
                <w:color w:val="000000"/>
                <w:sz w:val="30"/>
                <w:szCs w:val="30"/>
                <w:rtl/>
                <w:lang w:bidi="ar-EG"/>
              </w:rPr>
              <w:t>البرنامج 5</w:t>
            </w:r>
          </w:p>
        </w:tc>
        <w:tc>
          <w:tcPr>
            <w:tcW w:w="531" w:type="pct"/>
            <w:shd w:val="clear" w:color="auto" w:fill="auto"/>
            <w:vAlign w:val="center"/>
          </w:tcPr>
          <w:p w:rsidR="00362339" w:rsidRPr="004B0BC7" w:rsidRDefault="00362339" w:rsidP="00631C2F">
            <w:pPr>
              <w:bidi/>
              <w:spacing w:before="60" w:after="60" w:line="280" w:lineRule="exact"/>
              <w:jc w:val="center"/>
              <w:rPr>
                <w:rFonts w:ascii="Wingdings" w:hAnsi="Wingdings" w:cs="Calibri"/>
                <w:color w:val="10862C"/>
                <w:szCs w:val="22"/>
                <w:lang w:bidi="ar-EG"/>
              </w:rPr>
            </w:pPr>
            <w:r w:rsidRPr="004B0BC7">
              <w:rPr>
                <w:rFonts w:ascii="Wingdings" w:hAnsi="Wingdings" w:cs="Calibri"/>
                <w:color w:val="10862C"/>
                <w:szCs w:val="22"/>
                <w:lang w:bidi="ar-EG"/>
              </w:rPr>
              <w:t></w:t>
            </w:r>
          </w:p>
        </w:tc>
      </w:tr>
      <w:tr w:rsidR="00362339" w:rsidRPr="00FE3908" w:rsidTr="00631C2F">
        <w:tc>
          <w:tcPr>
            <w:tcW w:w="1852" w:type="pct"/>
            <w:tcBorders>
              <w:top w:val="nil"/>
            </w:tcBorders>
            <w:shd w:val="clear" w:color="auto" w:fill="auto"/>
            <w:vAlign w:val="center"/>
          </w:tcPr>
          <w:p w:rsidR="00362339" w:rsidRPr="00FE3908" w:rsidRDefault="00362339" w:rsidP="00631C2F">
            <w:pPr>
              <w:bidi/>
              <w:spacing w:before="60" w:after="60" w:line="280" w:lineRule="exact"/>
              <w:rPr>
                <w:rFonts w:ascii="Arabic Typesetting" w:hAnsi="Arabic Typesetting" w:cs="Arabic Typesetting"/>
                <w:color w:val="000000"/>
                <w:sz w:val="30"/>
                <w:szCs w:val="30"/>
                <w:lang w:bidi="ar-EG"/>
              </w:rPr>
            </w:pPr>
          </w:p>
        </w:tc>
        <w:tc>
          <w:tcPr>
            <w:tcW w:w="1781" w:type="pct"/>
            <w:tcBorders>
              <w:top w:val="nil"/>
            </w:tcBorders>
            <w:shd w:val="clear" w:color="auto" w:fill="auto"/>
            <w:vAlign w:val="center"/>
          </w:tcPr>
          <w:p w:rsidR="00362339" w:rsidRPr="00FD3497" w:rsidRDefault="00362339" w:rsidP="00631C2F">
            <w:pPr>
              <w:bidi/>
              <w:spacing w:before="60" w:after="60" w:line="280" w:lineRule="exact"/>
              <w:rPr>
                <w:rFonts w:ascii="Arabic Typesetting" w:hAnsi="Arabic Typesetting" w:cs="Arabic Typesetting"/>
                <w:b/>
                <w:color w:val="000000"/>
                <w:sz w:val="30"/>
                <w:szCs w:val="30"/>
                <w:rtl/>
              </w:rPr>
            </w:pPr>
            <w:r w:rsidRPr="00FD3497">
              <w:rPr>
                <w:rFonts w:ascii="Arabic Typesetting" w:hAnsi="Arabic Typesetting" w:cs="Arabic Typesetting"/>
                <w:b/>
                <w:color w:val="000000"/>
                <w:sz w:val="30"/>
                <w:szCs w:val="30"/>
                <w:rtl/>
              </w:rPr>
              <w:t>جودة تطوير البرمجيات</w:t>
            </w:r>
          </w:p>
        </w:tc>
        <w:tc>
          <w:tcPr>
            <w:tcW w:w="836" w:type="pct"/>
            <w:shd w:val="clear" w:color="auto" w:fill="auto"/>
            <w:vAlign w:val="center"/>
          </w:tcPr>
          <w:p w:rsidR="00362339" w:rsidRDefault="00362339" w:rsidP="00631C2F">
            <w:pPr>
              <w:bidi/>
              <w:spacing w:before="60" w:after="60" w:line="280" w:lineRule="exact"/>
              <w:ind w:firstLineChars="100" w:firstLine="300"/>
              <w:rPr>
                <w:rFonts w:ascii="Arabic Typesetting" w:hAnsi="Arabic Typesetting" w:cs="Arabic Typesetting"/>
                <w:color w:val="000000"/>
                <w:sz w:val="30"/>
                <w:szCs w:val="30"/>
                <w:rtl/>
                <w:lang w:bidi="ar-EG"/>
              </w:rPr>
            </w:pPr>
            <w:r>
              <w:rPr>
                <w:rFonts w:ascii="Arabic Typesetting" w:hAnsi="Arabic Typesetting" w:cs="Arabic Typesetting" w:hint="cs"/>
                <w:color w:val="000000"/>
                <w:sz w:val="30"/>
                <w:szCs w:val="30"/>
                <w:rtl/>
                <w:lang w:bidi="ar-EG"/>
              </w:rPr>
              <w:t>البرنامج 5</w:t>
            </w:r>
          </w:p>
        </w:tc>
        <w:tc>
          <w:tcPr>
            <w:tcW w:w="531" w:type="pct"/>
            <w:shd w:val="clear" w:color="auto" w:fill="auto"/>
            <w:vAlign w:val="center"/>
          </w:tcPr>
          <w:p w:rsidR="00362339" w:rsidRPr="004B0BC7" w:rsidRDefault="00362339" w:rsidP="00631C2F">
            <w:pPr>
              <w:bidi/>
              <w:spacing w:before="60" w:after="60" w:line="280" w:lineRule="exact"/>
              <w:jc w:val="center"/>
              <w:rPr>
                <w:rFonts w:ascii="Wingdings" w:hAnsi="Wingdings" w:cs="Calibri"/>
                <w:color w:val="10862C"/>
                <w:szCs w:val="22"/>
                <w:lang w:bidi="ar-EG"/>
              </w:rPr>
            </w:pPr>
            <w:r w:rsidRPr="004B0BC7">
              <w:rPr>
                <w:rFonts w:ascii="Wingdings" w:hAnsi="Wingdings" w:cs="Calibri"/>
                <w:color w:val="10862C"/>
                <w:szCs w:val="22"/>
                <w:lang w:bidi="ar-EG"/>
              </w:rPr>
              <w:t></w:t>
            </w:r>
          </w:p>
        </w:tc>
      </w:tr>
      <w:tr w:rsidR="00362339" w:rsidRPr="00FE3908" w:rsidTr="00631C2F">
        <w:tc>
          <w:tcPr>
            <w:tcW w:w="1852" w:type="pct"/>
            <w:tcBorders>
              <w:top w:val="nil"/>
            </w:tcBorders>
            <w:shd w:val="clear" w:color="auto" w:fill="auto"/>
            <w:vAlign w:val="center"/>
          </w:tcPr>
          <w:p w:rsidR="00362339" w:rsidRPr="00FE3908" w:rsidRDefault="00362339" w:rsidP="00631C2F">
            <w:pPr>
              <w:bidi/>
              <w:spacing w:before="60" w:after="60" w:line="280" w:lineRule="exact"/>
              <w:rPr>
                <w:rFonts w:ascii="Arabic Typesetting" w:hAnsi="Arabic Typesetting" w:cs="Arabic Typesetting"/>
                <w:color w:val="000000"/>
                <w:sz w:val="30"/>
                <w:szCs w:val="30"/>
                <w:lang w:bidi="ar-EG"/>
              </w:rPr>
            </w:pPr>
          </w:p>
        </w:tc>
        <w:tc>
          <w:tcPr>
            <w:tcW w:w="1781" w:type="pct"/>
            <w:tcBorders>
              <w:top w:val="nil"/>
            </w:tcBorders>
            <w:shd w:val="clear" w:color="auto" w:fill="auto"/>
            <w:vAlign w:val="center"/>
          </w:tcPr>
          <w:p w:rsidR="00362339" w:rsidRPr="00FD3497" w:rsidRDefault="00362339" w:rsidP="00631C2F">
            <w:pPr>
              <w:bidi/>
              <w:spacing w:before="60" w:after="60" w:line="280" w:lineRule="exact"/>
              <w:rPr>
                <w:rFonts w:ascii="Arabic Typesetting" w:hAnsi="Arabic Typesetting" w:cs="Arabic Typesetting"/>
                <w:b/>
                <w:color w:val="000000"/>
                <w:sz w:val="30"/>
                <w:szCs w:val="30"/>
                <w:rtl/>
              </w:rPr>
            </w:pPr>
            <w:r w:rsidRPr="00FD3497">
              <w:rPr>
                <w:rFonts w:ascii="Arabic Typesetting" w:hAnsi="Arabic Typesetting" w:cs="Arabic Typesetting"/>
                <w:b/>
                <w:color w:val="000000"/>
                <w:sz w:val="30"/>
                <w:szCs w:val="30"/>
                <w:rtl/>
              </w:rPr>
              <w:t>مستويات خدمات أنظمة المعلومات</w:t>
            </w:r>
          </w:p>
        </w:tc>
        <w:tc>
          <w:tcPr>
            <w:tcW w:w="836" w:type="pct"/>
            <w:shd w:val="clear" w:color="auto" w:fill="auto"/>
            <w:vAlign w:val="center"/>
          </w:tcPr>
          <w:p w:rsidR="00362339" w:rsidRDefault="00362339" w:rsidP="00631C2F">
            <w:pPr>
              <w:bidi/>
              <w:spacing w:before="60" w:after="60" w:line="280" w:lineRule="exact"/>
              <w:ind w:firstLineChars="100" w:firstLine="300"/>
              <w:rPr>
                <w:rFonts w:ascii="Arabic Typesetting" w:hAnsi="Arabic Typesetting" w:cs="Arabic Typesetting"/>
                <w:color w:val="000000"/>
                <w:sz w:val="30"/>
                <w:szCs w:val="30"/>
                <w:rtl/>
                <w:lang w:bidi="ar-EG"/>
              </w:rPr>
            </w:pPr>
            <w:r>
              <w:rPr>
                <w:rFonts w:ascii="Arabic Typesetting" w:hAnsi="Arabic Typesetting" w:cs="Arabic Typesetting" w:hint="cs"/>
                <w:color w:val="000000"/>
                <w:sz w:val="30"/>
                <w:szCs w:val="30"/>
                <w:rtl/>
                <w:lang w:bidi="ar-EG"/>
              </w:rPr>
              <w:t>البرنامج 5</w:t>
            </w:r>
          </w:p>
        </w:tc>
        <w:tc>
          <w:tcPr>
            <w:tcW w:w="531" w:type="pct"/>
            <w:shd w:val="clear" w:color="auto" w:fill="auto"/>
            <w:vAlign w:val="center"/>
          </w:tcPr>
          <w:p w:rsidR="00362339" w:rsidRPr="004B0BC7" w:rsidRDefault="00362339" w:rsidP="00631C2F">
            <w:pPr>
              <w:bidi/>
              <w:spacing w:before="60" w:after="60" w:line="280" w:lineRule="exact"/>
              <w:jc w:val="center"/>
              <w:rPr>
                <w:rFonts w:ascii="Wingdings" w:hAnsi="Wingdings" w:cs="Calibri"/>
                <w:color w:val="10862C"/>
                <w:szCs w:val="22"/>
                <w:lang w:bidi="ar-EG"/>
              </w:rPr>
            </w:pPr>
            <w:r w:rsidRPr="004B0BC7">
              <w:rPr>
                <w:rFonts w:ascii="Wingdings" w:hAnsi="Wingdings" w:cs="Calibri"/>
                <w:color w:val="10862C"/>
                <w:szCs w:val="22"/>
                <w:lang w:bidi="ar-EG"/>
              </w:rPr>
              <w:t></w:t>
            </w:r>
          </w:p>
        </w:tc>
      </w:tr>
      <w:tr w:rsidR="00362339" w:rsidRPr="00FE3908" w:rsidTr="00631C2F">
        <w:tc>
          <w:tcPr>
            <w:tcW w:w="1852" w:type="pct"/>
            <w:shd w:val="clear" w:color="auto" w:fill="auto"/>
            <w:vAlign w:val="center"/>
          </w:tcPr>
          <w:p w:rsidR="00362339" w:rsidRPr="00FE3908" w:rsidRDefault="00362339" w:rsidP="00631C2F">
            <w:pPr>
              <w:bidi/>
              <w:spacing w:before="60" w:after="60" w:line="280" w:lineRule="exact"/>
              <w:rPr>
                <w:rFonts w:ascii="Arabic Typesetting" w:hAnsi="Arabic Typesetting" w:cs="Arabic Typesetting"/>
                <w:color w:val="000000"/>
                <w:sz w:val="30"/>
                <w:szCs w:val="30"/>
                <w:lang w:bidi="ar-EG"/>
              </w:rPr>
            </w:pPr>
            <w:r w:rsidRPr="00FD3497">
              <w:rPr>
                <w:rFonts w:ascii="Arabic Typesetting" w:hAnsi="Arabic Typesetting" w:cs="Arabic Typesetting"/>
                <w:b/>
                <w:color w:val="000000"/>
                <w:sz w:val="30"/>
                <w:szCs w:val="30"/>
                <w:rtl/>
                <w:lang w:bidi="ar-EG"/>
              </w:rPr>
              <w:t>ه 4.2 الانتفاع بنظام لاهاي على نطاق أوسع ونحو أفضل، بما في ذلك من قبل البلدان النامية والبلدان الأقل نمواً</w:t>
            </w:r>
          </w:p>
        </w:tc>
        <w:tc>
          <w:tcPr>
            <w:tcW w:w="1781" w:type="pct"/>
            <w:shd w:val="clear" w:color="auto" w:fill="auto"/>
            <w:vAlign w:val="center"/>
          </w:tcPr>
          <w:p w:rsidR="00362339" w:rsidRPr="00FE3908" w:rsidRDefault="00362339" w:rsidP="00631C2F">
            <w:pPr>
              <w:bidi/>
              <w:spacing w:before="60" w:after="60" w:line="280" w:lineRule="exact"/>
              <w:rPr>
                <w:rFonts w:ascii="Arabic Typesetting" w:hAnsi="Arabic Typesetting" w:cs="Arabic Typesetting"/>
                <w:color w:val="000000"/>
                <w:sz w:val="30"/>
                <w:szCs w:val="30"/>
                <w:lang w:bidi="ar-EG"/>
              </w:rPr>
            </w:pPr>
            <w:r w:rsidRPr="00FD3497">
              <w:rPr>
                <w:rFonts w:ascii="Arabic Typesetting" w:hAnsi="Arabic Typesetting" w:cs="Arabic Typesetting"/>
                <w:color w:val="000000"/>
                <w:sz w:val="30"/>
                <w:szCs w:val="30"/>
                <w:rtl/>
                <w:lang w:bidi="ar-EG"/>
              </w:rPr>
              <w:t>عدد الطلبات المودعة بناء على نظام لاهاي والصادرة من البلدان المنتقلة إلى نظام الاقتصاد الحر والبلدان المتقدمة</w:t>
            </w:r>
          </w:p>
        </w:tc>
        <w:tc>
          <w:tcPr>
            <w:tcW w:w="836" w:type="pct"/>
            <w:shd w:val="clear" w:color="auto" w:fill="auto"/>
            <w:vAlign w:val="center"/>
          </w:tcPr>
          <w:p w:rsidR="00362339" w:rsidRPr="00FE3908" w:rsidRDefault="00362339" w:rsidP="00631C2F">
            <w:pPr>
              <w:bidi/>
              <w:spacing w:before="60" w:after="60" w:line="280" w:lineRule="exact"/>
              <w:ind w:firstLineChars="100" w:firstLine="300"/>
              <w:rPr>
                <w:rFonts w:ascii="Arabic Typesetting" w:hAnsi="Arabic Typesetting" w:cs="Arabic Typesetting"/>
                <w:color w:val="000000"/>
                <w:sz w:val="30"/>
                <w:szCs w:val="30"/>
                <w:lang w:bidi="ar-EG"/>
              </w:rPr>
            </w:pPr>
            <w:r w:rsidRPr="00FE3908">
              <w:rPr>
                <w:rFonts w:ascii="Arabic Typesetting" w:hAnsi="Arabic Typesetting" w:cs="Arabic Typesetting"/>
                <w:color w:val="000000"/>
                <w:sz w:val="30"/>
                <w:szCs w:val="30"/>
                <w:rtl/>
                <w:lang w:bidi="ar-EG"/>
              </w:rPr>
              <w:t xml:space="preserve">البرنامج </w:t>
            </w:r>
            <w:r>
              <w:rPr>
                <w:rFonts w:ascii="Arabic Typesetting" w:hAnsi="Arabic Typesetting" w:cs="Arabic Typesetting" w:hint="cs"/>
                <w:color w:val="000000"/>
                <w:sz w:val="30"/>
                <w:szCs w:val="30"/>
                <w:rtl/>
                <w:lang w:bidi="ar-EG"/>
              </w:rPr>
              <w:t>10</w:t>
            </w:r>
          </w:p>
        </w:tc>
        <w:tc>
          <w:tcPr>
            <w:tcW w:w="531" w:type="pct"/>
            <w:shd w:val="clear" w:color="auto" w:fill="auto"/>
            <w:vAlign w:val="center"/>
          </w:tcPr>
          <w:p w:rsidR="00362339" w:rsidRPr="004B0BC7" w:rsidRDefault="00362339" w:rsidP="00631C2F">
            <w:pPr>
              <w:bidi/>
              <w:spacing w:before="60" w:after="60" w:line="280" w:lineRule="exact"/>
              <w:jc w:val="center"/>
              <w:rPr>
                <w:rFonts w:ascii="Wingdings" w:hAnsi="Wingdings" w:cs="Calibri"/>
                <w:color w:val="FF0000"/>
                <w:szCs w:val="22"/>
                <w:lang w:bidi="ar-EG"/>
              </w:rPr>
            </w:pPr>
            <w:r w:rsidRPr="004B0BC7">
              <w:rPr>
                <w:rFonts w:ascii="Wingdings" w:hAnsi="Wingdings" w:cs="Calibri"/>
                <w:color w:val="FF0000"/>
                <w:szCs w:val="22"/>
                <w:lang w:bidi="ar-EG"/>
              </w:rPr>
              <w:t></w:t>
            </w:r>
          </w:p>
        </w:tc>
      </w:tr>
      <w:tr w:rsidR="00362339" w:rsidRPr="00FE3908" w:rsidTr="00631C2F">
        <w:tc>
          <w:tcPr>
            <w:tcW w:w="1852" w:type="pct"/>
            <w:shd w:val="clear" w:color="auto" w:fill="auto"/>
          </w:tcPr>
          <w:p w:rsidR="00362339" w:rsidRPr="00FE3908" w:rsidRDefault="00362339" w:rsidP="00631C2F">
            <w:pPr>
              <w:bidi/>
              <w:spacing w:before="60" w:after="60" w:line="280" w:lineRule="exact"/>
              <w:rPr>
                <w:rFonts w:ascii="Arabic Typesetting" w:hAnsi="Arabic Typesetting" w:cs="Arabic Typesetting"/>
                <w:color w:val="000000"/>
                <w:sz w:val="30"/>
                <w:szCs w:val="30"/>
                <w:lang w:bidi="ar-EG"/>
              </w:rPr>
            </w:pPr>
          </w:p>
        </w:tc>
        <w:tc>
          <w:tcPr>
            <w:tcW w:w="1781" w:type="pct"/>
            <w:shd w:val="clear" w:color="auto" w:fill="auto"/>
            <w:vAlign w:val="center"/>
          </w:tcPr>
          <w:p w:rsidR="00362339" w:rsidRPr="00FE3908" w:rsidRDefault="00362339" w:rsidP="00631C2F">
            <w:pPr>
              <w:bidi/>
              <w:spacing w:before="60" w:after="60" w:line="280" w:lineRule="exact"/>
              <w:rPr>
                <w:rFonts w:ascii="Arabic Typesetting" w:hAnsi="Arabic Typesetting" w:cs="Arabic Typesetting"/>
                <w:color w:val="000000"/>
                <w:sz w:val="30"/>
                <w:szCs w:val="30"/>
                <w:lang w:bidi="ar-EG"/>
              </w:rPr>
            </w:pPr>
            <w:r w:rsidRPr="00FD3497">
              <w:rPr>
                <w:rFonts w:ascii="Arabic Typesetting" w:hAnsi="Arabic Typesetting" w:cs="Arabic Typesetting"/>
                <w:color w:val="000000"/>
                <w:sz w:val="30"/>
                <w:szCs w:val="30"/>
                <w:rtl/>
                <w:lang w:bidi="ar-EG"/>
              </w:rPr>
              <w:t>عدد البلدان التي صاغت السياسات التي تحدد انضمامها إلى اتفاق لاهاي أو شاركت في هذه السياسات أو كلا الأمرين معاً</w:t>
            </w:r>
          </w:p>
        </w:tc>
        <w:tc>
          <w:tcPr>
            <w:tcW w:w="836" w:type="pct"/>
            <w:shd w:val="clear" w:color="auto" w:fill="auto"/>
            <w:vAlign w:val="center"/>
          </w:tcPr>
          <w:p w:rsidR="00362339" w:rsidRPr="00FE3908" w:rsidRDefault="00362339" w:rsidP="00631C2F">
            <w:pPr>
              <w:bidi/>
              <w:spacing w:before="60" w:after="60" w:line="280" w:lineRule="exact"/>
              <w:ind w:firstLineChars="100" w:firstLine="300"/>
              <w:rPr>
                <w:rFonts w:ascii="Arabic Typesetting" w:hAnsi="Arabic Typesetting" w:cs="Arabic Typesetting"/>
                <w:color w:val="000000"/>
                <w:sz w:val="30"/>
                <w:szCs w:val="30"/>
                <w:lang w:bidi="ar-EG"/>
              </w:rPr>
            </w:pPr>
            <w:r w:rsidRPr="00FE3908">
              <w:rPr>
                <w:rFonts w:ascii="Arabic Typesetting" w:hAnsi="Arabic Typesetting" w:cs="Arabic Typesetting"/>
                <w:color w:val="000000"/>
                <w:sz w:val="30"/>
                <w:szCs w:val="30"/>
                <w:rtl/>
                <w:lang w:bidi="ar-EG"/>
              </w:rPr>
              <w:t xml:space="preserve">البرنامج </w:t>
            </w:r>
            <w:r>
              <w:rPr>
                <w:rFonts w:ascii="Arabic Typesetting" w:hAnsi="Arabic Typesetting" w:cs="Arabic Typesetting" w:hint="cs"/>
                <w:color w:val="000000"/>
                <w:sz w:val="30"/>
                <w:szCs w:val="30"/>
                <w:rtl/>
                <w:lang w:bidi="ar-EG"/>
              </w:rPr>
              <w:t>20</w:t>
            </w:r>
          </w:p>
        </w:tc>
        <w:tc>
          <w:tcPr>
            <w:tcW w:w="531" w:type="pct"/>
            <w:shd w:val="clear" w:color="auto" w:fill="auto"/>
            <w:vAlign w:val="center"/>
          </w:tcPr>
          <w:p w:rsidR="00362339" w:rsidRPr="004B0BC7" w:rsidRDefault="00362339" w:rsidP="00631C2F">
            <w:pPr>
              <w:bidi/>
              <w:spacing w:before="60" w:after="60" w:line="280" w:lineRule="exact"/>
              <w:jc w:val="center"/>
              <w:rPr>
                <w:rFonts w:ascii="Wingdings" w:hAnsi="Wingdings" w:cs="Calibri"/>
                <w:color w:val="10862C"/>
                <w:szCs w:val="22"/>
                <w:lang w:bidi="ar-EG"/>
              </w:rPr>
            </w:pPr>
            <w:r w:rsidRPr="004B0BC7">
              <w:rPr>
                <w:rFonts w:ascii="Wingdings" w:hAnsi="Wingdings" w:cs="Calibri"/>
                <w:color w:val="10862C"/>
                <w:szCs w:val="22"/>
                <w:lang w:bidi="ar-EG"/>
              </w:rPr>
              <w:t></w:t>
            </w:r>
          </w:p>
        </w:tc>
      </w:tr>
      <w:tr w:rsidR="00362339" w:rsidRPr="00FE3908" w:rsidTr="00631C2F">
        <w:tc>
          <w:tcPr>
            <w:tcW w:w="1852" w:type="pct"/>
            <w:shd w:val="clear" w:color="auto" w:fill="auto"/>
          </w:tcPr>
          <w:p w:rsidR="00362339" w:rsidRPr="00FE3908" w:rsidRDefault="00362339" w:rsidP="00631C2F">
            <w:pPr>
              <w:bidi/>
              <w:spacing w:before="60" w:after="60" w:line="280" w:lineRule="exact"/>
              <w:rPr>
                <w:rFonts w:ascii="Arabic Typesetting" w:hAnsi="Arabic Typesetting" w:cs="Arabic Typesetting"/>
                <w:color w:val="000000"/>
                <w:sz w:val="30"/>
                <w:szCs w:val="30"/>
                <w:lang w:bidi="ar-EG"/>
              </w:rPr>
            </w:pPr>
          </w:p>
        </w:tc>
        <w:tc>
          <w:tcPr>
            <w:tcW w:w="1781" w:type="pct"/>
            <w:shd w:val="clear" w:color="auto" w:fill="auto"/>
            <w:vAlign w:val="center"/>
          </w:tcPr>
          <w:p w:rsidR="00362339" w:rsidRPr="008A2B1D" w:rsidRDefault="00362339" w:rsidP="00631C2F">
            <w:pPr>
              <w:bidi/>
              <w:spacing w:before="60" w:after="60" w:line="280" w:lineRule="exact"/>
              <w:rPr>
                <w:rFonts w:ascii="Arabic Typesetting" w:hAnsi="Arabic Typesetting" w:cs="Arabic Typesetting"/>
                <w:b/>
                <w:color w:val="000000"/>
                <w:sz w:val="30"/>
                <w:szCs w:val="30"/>
                <w:rtl/>
                <w:lang w:bidi="ar-EG"/>
              </w:rPr>
            </w:pPr>
            <w:r w:rsidRPr="00467271">
              <w:rPr>
                <w:rFonts w:ascii="Arabic Typesetting" w:hAnsi="Arabic Typesetting" w:cs="Arabic Typesetting"/>
                <w:b/>
                <w:color w:val="000000"/>
                <w:sz w:val="30"/>
                <w:szCs w:val="30"/>
                <w:rtl/>
                <w:lang w:bidi="ar-EG"/>
              </w:rPr>
              <w:t>النسبة المئوية لواضعي السياسات والمسؤولين الحكوميين والعاملين في مجال الملكية الفكرية والمشاركين في حلقات العمل المستهدفة ممن لديهم فهم معمّق لنظام لاهاي</w:t>
            </w:r>
          </w:p>
        </w:tc>
        <w:tc>
          <w:tcPr>
            <w:tcW w:w="836" w:type="pct"/>
            <w:shd w:val="clear" w:color="auto" w:fill="auto"/>
            <w:vAlign w:val="center"/>
          </w:tcPr>
          <w:p w:rsidR="00362339" w:rsidRPr="00FE3908" w:rsidRDefault="00362339" w:rsidP="00631C2F">
            <w:pPr>
              <w:bidi/>
              <w:spacing w:before="60" w:after="60" w:line="280" w:lineRule="exact"/>
              <w:ind w:firstLineChars="100" w:firstLine="300"/>
              <w:rPr>
                <w:rFonts w:ascii="Arabic Typesetting" w:hAnsi="Arabic Typesetting" w:cs="Arabic Typesetting"/>
                <w:color w:val="000000"/>
                <w:sz w:val="30"/>
                <w:szCs w:val="30"/>
                <w:rtl/>
                <w:lang w:bidi="ar-EG"/>
              </w:rPr>
            </w:pPr>
            <w:r>
              <w:rPr>
                <w:rFonts w:ascii="Arabic Typesetting" w:hAnsi="Arabic Typesetting" w:cs="Arabic Typesetting" w:hint="cs"/>
                <w:color w:val="000000"/>
                <w:sz w:val="30"/>
                <w:szCs w:val="30"/>
                <w:rtl/>
                <w:lang w:bidi="ar-EG"/>
              </w:rPr>
              <w:t>البرنامج 20</w:t>
            </w:r>
          </w:p>
        </w:tc>
        <w:tc>
          <w:tcPr>
            <w:tcW w:w="531" w:type="pct"/>
            <w:shd w:val="clear" w:color="auto" w:fill="auto"/>
            <w:vAlign w:val="center"/>
          </w:tcPr>
          <w:p w:rsidR="00362339" w:rsidRPr="004B0BC7" w:rsidRDefault="00362339" w:rsidP="00631C2F">
            <w:pPr>
              <w:bidi/>
              <w:spacing w:before="60" w:after="60" w:line="280" w:lineRule="exact"/>
              <w:jc w:val="center"/>
              <w:rPr>
                <w:rFonts w:ascii="Wingdings" w:hAnsi="Wingdings" w:cs="Calibri"/>
                <w:color w:val="10862C"/>
                <w:szCs w:val="22"/>
                <w:lang w:bidi="ar-EG"/>
              </w:rPr>
            </w:pPr>
            <w:r w:rsidRPr="004B0BC7">
              <w:rPr>
                <w:rFonts w:ascii="Wingdings" w:hAnsi="Wingdings" w:cs="Calibri"/>
                <w:color w:val="10862C"/>
                <w:szCs w:val="22"/>
                <w:lang w:bidi="ar-EG"/>
              </w:rPr>
              <w:t></w:t>
            </w:r>
            <w:r w:rsidRPr="004B0BC7">
              <w:rPr>
                <w:rFonts w:ascii="Wingdings" w:hAnsi="Wingdings" w:cs="Calibri"/>
                <w:color w:val="10862C"/>
                <w:szCs w:val="22"/>
                <w:lang w:bidi="ar-EG"/>
              </w:rPr>
              <w:t></w:t>
            </w:r>
            <w:r w:rsidRPr="004B0BC7">
              <w:rPr>
                <w:rFonts w:ascii="Wingdings" w:hAnsi="Wingdings" w:cs="Calibri"/>
                <w:color w:val="10862C"/>
                <w:szCs w:val="22"/>
                <w:lang w:bidi="ar-EG"/>
              </w:rPr>
              <w:t></w:t>
            </w:r>
          </w:p>
        </w:tc>
      </w:tr>
      <w:tr w:rsidR="00362339" w:rsidRPr="00FE3908" w:rsidTr="00631C2F">
        <w:tc>
          <w:tcPr>
            <w:tcW w:w="1852" w:type="pct"/>
            <w:shd w:val="clear" w:color="auto" w:fill="auto"/>
            <w:vAlign w:val="center"/>
          </w:tcPr>
          <w:p w:rsidR="00362339" w:rsidRPr="00FE3908" w:rsidRDefault="00362339" w:rsidP="00631C2F">
            <w:pPr>
              <w:bidi/>
              <w:spacing w:before="60" w:after="60" w:line="280" w:lineRule="exact"/>
              <w:rPr>
                <w:rFonts w:ascii="Arabic Typesetting" w:hAnsi="Arabic Typesetting" w:cs="Arabic Typesetting"/>
                <w:color w:val="000000"/>
                <w:sz w:val="30"/>
                <w:szCs w:val="30"/>
                <w:lang w:bidi="ar-EG"/>
              </w:rPr>
            </w:pPr>
          </w:p>
        </w:tc>
        <w:tc>
          <w:tcPr>
            <w:tcW w:w="1781" w:type="pct"/>
            <w:shd w:val="clear" w:color="auto" w:fill="auto"/>
            <w:vAlign w:val="center"/>
          </w:tcPr>
          <w:p w:rsidR="00362339" w:rsidRPr="00FE3908" w:rsidRDefault="00362339" w:rsidP="00631C2F">
            <w:pPr>
              <w:bidi/>
              <w:spacing w:before="60" w:after="60" w:line="280" w:lineRule="exact"/>
              <w:rPr>
                <w:rFonts w:ascii="Arabic Typesetting" w:hAnsi="Arabic Typesetting" w:cs="Arabic Typesetting"/>
                <w:color w:val="000000"/>
                <w:sz w:val="30"/>
                <w:szCs w:val="30"/>
                <w:lang w:bidi="ar-EG"/>
              </w:rPr>
            </w:pPr>
            <w:r w:rsidRPr="00467271">
              <w:rPr>
                <w:rFonts w:ascii="Arabic Typesetting" w:hAnsi="Arabic Typesetting" w:cs="Arabic Typesetting"/>
                <w:color w:val="000000"/>
                <w:sz w:val="30"/>
                <w:szCs w:val="30"/>
                <w:rtl/>
                <w:lang w:bidi="ar-EG"/>
              </w:rPr>
              <w:t xml:space="preserve">عدد الأطراف المتعاقدة في </w:t>
            </w:r>
            <w:r w:rsidRPr="00467271">
              <w:rPr>
                <w:rFonts w:ascii="Arabic Typesetting" w:hAnsi="Arabic Typesetting" w:cs="Arabic Typesetting" w:hint="cs"/>
                <w:color w:val="000000"/>
                <w:sz w:val="30"/>
                <w:szCs w:val="30"/>
                <w:rtl/>
                <w:lang w:bidi="ar-EG"/>
              </w:rPr>
              <w:t>نظام</w:t>
            </w:r>
            <w:r w:rsidRPr="00467271">
              <w:rPr>
                <w:rFonts w:ascii="Arabic Typesetting" w:hAnsi="Arabic Typesetting" w:cs="Arabic Typesetting"/>
                <w:color w:val="000000"/>
                <w:sz w:val="30"/>
                <w:szCs w:val="30"/>
                <w:rtl/>
                <w:lang w:bidi="ar-EG"/>
              </w:rPr>
              <w:t xml:space="preserve"> لاهاي في منطقة آسيا والمحيط الهادئ</w:t>
            </w:r>
          </w:p>
        </w:tc>
        <w:tc>
          <w:tcPr>
            <w:tcW w:w="836" w:type="pct"/>
            <w:shd w:val="clear" w:color="auto" w:fill="auto"/>
            <w:vAlign w:val="center"/>
          </w:tcPr>
          <w:p w:rsidR="00362339" w:rsidRPr="00FE3908" w:rsidRDefault="00362339" w:rsidP="00631C2F">
            <w:pPr>
              <w:bidi/>
              <w:spacing w:before="60" w:after="60" w:line="280" w:lineRule="exact"/>
              <w:ind w:firstLineChars="100" w:firstLine="300"/>
              <w:rPr>
                <w:rFonts w:ascii="Arabic Typesetting" w:hAnsi="Arabic Typesetting" w:cs="Arabic Typesetting"/>
                <w:color w:val="000000"/>
                <w:sz w:val="30"/>
                <w:szCs w:val="30"/>
                <w:lang w:bidi="ar-EG"/>
              </w:rPr>
            </w:pPr>
            <w:r w:rsidRPr="00FE3908">
              <w:rPr>
                <w:rFonts w:ascii="Arabic Typesetting" w:hAnsi="Arabic Typesetting" w:cs="Arabic Typesetting"/>
                <w:color w:val="000000"/>
                <w:sz w:val="30"/>
                <w:szCs w:val="30"/>
                <w:rtl/>
                <w:lang w:bidi="ar-EG"/>
              </w:rPr>
              <w:t xml:space="preserve">البرنامج </w:t>
            </w:r>
            <w:r>
              <w:rPr>
                <w:rFonts w:ascii="Arabic Typesetting" w:hAnsi="Arabic Typesetting" w:cs="Arabic Typesetting" w:hint="cs"/>
                <w:color w:val="000000"/>
                <w:sz w:val="30"/>
                <w:szCs w:val="30"/>
                <w:rtl/>
                <w:lang w:bidi="ar-EG"/>
              </w:rPr>
              <w:t>20</w:t>
            </w:r>
          </w:p>
        </w:tc>
        <w:tc>
          <w:tcPr>
            <w:tcW w:w="531" w:type="pct"/>
            <w:shd w:val="clear" w:color="auto" w:fill="auto"/>
            <w:vAlign w:val="center"/>
          </w:tcPr>
          <w:p w:rsidR="00362339" w:rsidRPr="004B0BC7" w:rsidRDefault="00362339" w:rsidP="00631C2F">
            <w:pPr>
              <w:bidi/>
              <w:spacing w:before="60" w:after="60" w:line="280" w:lineRule="exact"/>
              <w:jc w:val="center"/>
              <w:rPr>
                <w:rFonts w:ascii="Wingdings" w:hAnsi="Wingdings" w:cs="Calibri"/>
                <w:color w:val="FF0000"/>
                <w:szCs w:val="22"/>
                <w:lang w:bidi="ar-EG"/>
              </w:rPr>
            </w:pPr>
            <w:r w:rsidRPr="004B0BC7">
              <w:rPr>
                <w:rFonts w:ascii="Wingdings" w:hAnsi="Wingdings" w:cs="Calibri"/>
                <w:color w:val="10862C"/>
                <w:szCs w:val="22"/>
                <w:lang w:bidi="ar-EG"/>
              </w:rPr>
              <w:t></w:t>
            </w:r>
            <w:r w:rsidRPr="004B0BC7">
              <w:rPr>
                <w:rFonts w:ascii="Wingdings" w:hAnsi="Wingdings" w:cs="Calibri"/>
                <w:color w:val="FF0000"/>
                <w:szCs w:val="22"/>
                <w:lang w:bidi="ar-EG"/>
              </w:rPr>
              <w:t></w:t>
            </w:r>
          </w:p>
        </w:tc>
      </w:tr>
      <w:tr w:rsidR="00362339" w:rsidRPr="00FE3908" w:rsidTr="00631C2F">
        <w:tc>
          <w:tcPr>
            <w:tcW w:w="1852" w:type="pct"/>
            <w:shd w:val="clear" w:color="auto" w:fill="auto"/>
            <w:vAlign w:val="center"/>
          </w:tcPr>
          <w:p w:rsidR="00362339" w:rsidRPr="00FE3908" w:rsidRDefault="00362339" w:rsidP="00631C2F">
            <w:pPr>
              <w:bidi/>
              <w:spacing w:before="60" w:after="60" w:line="280" w:lineRule="exact"/>
              <w:rPr>
                <w:rFonts w:ascii="Arabic Typesetting" w:hAnsi="Arabic Typesetting" w:cs="Arabic Typesetting"/>
                <w:color w:val="000000"/>
                <w:sz w:val="30"/>
                <w:szCs w:val="30"/>
                <w:lang w:bidi="ar-EG"/>
              </w:rPr>
            </w:pPr>
          </w:p>
        </w:tc>
        <w:tc>
          <w:tcPr>
            <w:tcW w:w="1781" w:type="pct"/>
            <w:shd w:val="clear" w:color="auto" w:fill="auto"/>
            <w:vAlign w:val="center"/>
          </w:tcPr>
          <w:p w:rsidR="00362339" w:rsidRPr="00FE3908" w:rsidRDefault="00362339" w:rsidP="00631C2F">
            <w:pPr>
              <w:bidi/>
              <w:spacing w:before="60" w:after="60" w:line="280" w:lineRule="exact"/>
              <w:rPr>
                <w:rFonts w:ascii="Arabic Typesetting" w:hAnsi="Arabic Typesetting" w:cs="Arabic Typesetting"/>
                <w:color w:val="000000"/>
                <w:sz w:val="30"/>
                <w:szCs w:val="30"/>
                <w:lang w:bidi="ar-EG"/>
              </w:rPr>
            </w:pPr>
            <w:r w:rsidRPr="00E35319">
              <w:rPr>
                <w:rFonts w:ascii="Arabic Typesetting" w:hAnsi="Arabic Typesetting" w:cs="Arabic Typesetting"/>
                <w:b/>
                <w:color w:val="000000"/>
                <w:sz w:val="30"/>
                <w:szCs w:val="30"/>
                <w:rtl/>
              </w:rPr>
              <w:t>عضوية وثيقة جنيف (1999)</w:t>
            </w:r>
          </w:p>
        </w:tc>
        <w:tc>
          <w:tcPr>
            <w:tcW w:w="836" w:type="pct"/>
            <w:shd w:val="clear" w:color="auto" w:fill="auto"/>
            <w:vAlign w:val="center"/>
          </w:tcPr>
          <w:p w:rsidR="00362339" w:rsidRPr="00FE3908" w:rsidRDefault="00362339" w:rsidP="00631C2F">
            <w:pPr>
              <w:bidi/>
              <w:spacing w:before="60" w:after="60" w:line="280" w:lineRule="exact"/>
              <w:ind w:firstLineChars="100" w:firstLine="300"/>
              <w:rPr>
                <w:rFonts w:ascii="Arabic Typesetting" w:hAnsi="Arabic Typesetting" w:cs="Arabic Typesetting"/>
                <w:color w:val="000000"/>
                <w:sz w:val="30"/>
                <w:szCs w:val="30"/>
                <w:lang w:bidi="ar-EG"/>
              </w:rPr>
            </w:pPr>
            <w:r w:rsidRPr="00FE3908">
              <w:rPr>
                <w:rFonts w:ascii="Arabic Typesetting" w:hAnsi="Arabic Typesetting" w:cs="Arabic Typesetting"/>
                <w:color w:val="000000"/>
                <w:sz w:val="30"/>
                <w:szCs w:val="30"/>
                <w:rtl/>
                <w:lang w:bidi="ar-EG"/>
              </w:rPr>
              <w:t xml:space="preserve">البرنامج </w:t>
            </w:r>
            <w:r>
              <w:rPr>
                <w:rFonts w:ascii="Arabic Typesetting" w:hAnsi="Arabic Typesetting" w:cs="Arabic Typesetting" w:hint="cs"/>
                <w:color w:val="000000"/>
                <w:sz w:val="30"/>
                <w:szCs w:val="30"/>
                <w:rtl/>
                <w:lang w:bidi="ar-EG"/>
              </w:rPr>
              <w:t>31</w:t>
            </w:r>
          </w:p>
        </w:tc>
        <w:tc>
          <w:tcPr>
            <w:tcW w:w="531" w:type="pct"/>
            <w:shd w:val="clear" w:color="auto" w:fill="auto"/>
            <w:vAlign w:val="center"/>
          </w:tcPr>
          <w:p w:rsidR="00362339" w:rsidRPr="004B0BC7" w:rsidRDefault="00362339" w:rsidP="00631C2F">
            <w:pPr>
              <w:bidi/>
              <w:spacing w:before="60" w:after="60" w:line="280" w:lineRule="exact"/>
              <w:jc w:val="center"/>
              <w:rPr>
                <w:rFonts w:ascii="Wingdings" w:hAnsi="Wingdings" w:cs="Calibri"/>
                <w:color w:val="FF0000"/>
                <w:szCs w:val="22"/>
                <w:lang w:bidi="ar-EG"/>
              </w:rPr>
            </w:pPr>
            <w:r w:rsidRPr="004B0BC7">
              <w:rPr>
                <w:rFonts w:ascii="Wingdings" w:hAnsi="Wingdings" w:cs="Calibri"/>
                <w:color w:val="FF0000"/>
                <w:szCs w:val="22"/>
                <w:lang w:bidi="ar-EG"/>
              </w:rPr>
              <w:t></w:t>
            </w:r>
          </w:p>
        </w:tc>
      </w:tr>
      <w:tr w:rsidR="00362339" w:rsidRPr="00FE3908" w:rsidTr="00631C2F">
        <w:tc>
          <w:tcPr>
            <w:tcW w:w="1852" w:type="pct"/>
            <w:shd w:val="clear" w:color="auto" w:fill="auto"/>
            <w:vAlign w:val="center"/>
          </w:tcPr>
          <w:p w:rsidR="00362339" w:rsidRPr="00FE3908" w:rsidRDefault="00362339" w:rsidP="00631C2F">
            <w:pPr>
              <w:bidi/>
              <w:spacing w:before="60" w:after="60" w:line="280" w:lineRule="exact"/>
              <w:rPr>
                <w:rFonts w:ascii="Arabic Typesetting" w:hAnsi="Arabic Typesetting" w:cs="Arabic Typesetting"/>
                <w:color w:val="000000"/>
                <w:sz w:val="30"/>
                <w:szCs w:val="30"/>
                <w:lang w:bidi="ar-EG"/>
              </w:rPr>
            </w:pPr>
          </w:p>
        </w:tc>
        <w:tc>
          <w:tcPr>
            <w:tcW w:w="1781" w:type="pct"/>
            <w:shd w:val="clear" w:color="auto" w:fill="auto"/>
            <w:vAlign w:val="center"/>
          </w:tcPr>
          <w:p w:rsidR="00362339" w:rsidRPr="008A2B1D" w:rsidRDefault="00362339" w:rsidP="00631C2F">
            <w:pPr>
              <w:bidi/>
              <w:spacing w:before="60" w:after="60" w:line="280" w:lineRule="exact"/>
              <w:rPr>
                <w:rFonts w:ascii="Arabic Typesetting" w:hAnsi="Arabic Typesetting" w:cs="Arabic Typesetting"/>
                <w:b/>
                <w:color w:val="000000"/>
                <w:sz w:val="30"/>
                <w:szCs w:val="30"/>
                <w:rtl/>
                <w:lang w:bidi="ar-EG"/>
              </w:rPr>
            </w:pPr>
            <w:r w:rsidRPr="00E35319">
              <w:rPr>
                <w:rFonts w:ascii="Arabic Typesetting" w:hAnsi="Arabic Typesetting" w:cs="Arabic Typesetting"/>
                <w:b/>
                <w:color w:val="000000"/>
                <w:sz w:val="30"/>
                <w:szCs w:val="30"/>
                <w:rtl/>
              </w:rPr>
              <w:t>حصة المكاتب المعنية التي تقدم معلومات عن نظام لاهاي</w:t>
            </w:r>
          </w:p>
        </w:tc>
        <w:tc>
          <w:tcPr>
            <w:tcW w:w="836" w:type="pct"/>
            <w:shd w:val="clear" w:color="auto" w:fill="auto"/>
            <w:vAlign w:val="center"/>
          </w:tcPr>
          <w:p w:rsidR="00362339" w:rsidRPr="00FE3908" w:rsidRDefault="00362339" w:rsidP="00631C2F">
            <w:pPr>
              <w:bidi/>
              <w:spacing w:before="60" w:after="60" w:line="280" w:lineRule="exact"/>
              <w:ind w:firstLineChars="100" w:firstLine="300"/>
              <w:rPr>
                <w:rFonts w:ascii="Arabic Typesetting" w:hAnsi="Arabic Typesetting" w:cs="Arabic Typesetting"/>
                <w:color w:val="000000"/>
                <w:sz w:val="30"/>
                <w:szCs w:val="30"/>
                <w:rtl/>
                <w:lang w:bidi="ar-EG"/>
              </w:rPr>
            </w:pPr>
            <w:r>
              <w:rPr>
                <w:rFonts w:ascii="Arabic Typesetting" w:hAnsi="Arabic Typesetting" w:cs="Arabic Typesetting" w:hint="cs"/>
                <w:color w:val="000000"/>
                <w:sz w:val="30"/>
                <w:szCs w:val="30"/>
                <w:rtl/>
                <w:lang w:bidi="ar-EG"/>
              </w:rPr>
              <w:t>البرنامج 31</w:t>
            </w:r>
          </w:p>
        </w:tc>
        <w:tc>
          <w:tcPr>
            <w:tcW w:w="531" w:type="pct"/>
            <w:shd w:val="clear" w:color="auto" w:fill="auto"/>
            <w:vAlign w:val="center"/>
          </w:tcPr>
          <w:p w:rsidR="00362339" w:rsidRPr="004B0BC7" w:rsidRDefault="00362339" w:rsidP="00631C2F">
            <w:pPr>
              <w:bidi/>
              <w:spacing w:before="60" w:after="60" w:line="280" w:lineRule="exact"/>
              <w:jc w:val="center"/>
              <w:rPr>
                <w:rFonts w:ascii="Wingdings" w:hAnsi="Wingdings" w:cs="Calibri"/>
                <w:color w:val="FF0000"/>
                <w:szCs w:val="22"/>
                <w:lang w:bidi="ar-EG"/>
              </w:rPr>
            </w:pPr>
            <w:r w:rsidRPr="004B0BC7">
              <w:rPr>
                <w:rFonts w:ascii="Wingdings" w:hAnsi="Wingdings" w:cs="Calibri"/>
                <w:color w:val="FF0000"/>
                <w:szCs w:val="22"/>
                <w:lang w:bidi="ar-EG"/>
              </w:rPr>
              <w:t></w:t>
            </w:r>
          </w:p>
        </w:tc>
      </w:tr>
      <w:tr w:rsidR="00362339" w:rsidRPr="00FE3908" w:rsidTr="00631C2F">
        <w:tc>
          <w:tcPr>
            <w:tcW w:w="1852" w:type="pct"/>
            <w:shd w:val="clear" w:color="auto" w:fill="auto"/>
            <w:vAlign w:val="center"/>
          </w:tcPr>
          <w:p w:rsidR="00362339" w:rsidRPr="00FE3908" w:rsidRDefault="00362339" w:rsidP="00631C2F">
            <w:pPr>
              <w:bidi/>
              <w:spacing w:before="60" w:after="60" w:line="280" w:lineRule="exact"/>
              <w:rPr>
                <w:rFonts w:ascii="Arabic Typesetting" w:hAnsi="Arabic Typesetting" w:cs="Arabic Typesetting"/>
                <w:color w:val="000000"/>
                <w:sz w:val="30"/>
                <w:szCs w:val="30"/>
                <w:lang w:bidi="ar-EG"/>
              </w:rPr>
            </w:pPr>
          </w:p>
        </w:tc>
        <w:tc>
          <w:tcPr>
            <w:tcW w:w="1781" w:type="pct"/>
            <w:shd w:val="clear" w:color="auto" w:fill="auto"/>
            <w:vAlign w:val="center"/>
          </w:tcPr>
          <w:p w:rsidR="00362339" w:rsidRPr="00FE3908" w:rsidRDefault="00362339" w:rsidP="00631C2F">
            <w:pPr>
              <w:bidi/>
              <w:spacing w:before="60" w:after="60" w:line="280" w:lineRule="exact"/>
              <w:rPr>
                <w:rFonts w:ascii="Arabic Typesetting" w:hAnsi="Arabic Typesetting" w:cs="Arabic Typesetting"/>
                <w:color w:val="000000"/>
                <w:sz w:val="30"/>
                <w:szCs w:val="30"/>
                <w:lang w:bidi="ar-EG"/>
              </w:rPr>
            </w:pPr>
            <w:r w:rsidRPr="00E35319">
              <w:rPr>
                <w:rFonts w:ascii="Arabic Typesetting" w:hAnsi="Arabic Typesetting" w:cs="Arabic Typesetting"/>
                <w:color w:val="000000"/>
                <w:sz w:val="30"/>
                <w:szCs w:val="30"/>
                <w:rtl/>
              </w:rPr>
              <w:t>إيداعات نظام لاهاي وتجديداته</w:t>
            </w:r>
          </w:p>
        </w:tc>
        <w:tc>
          <w:tcPr>
            <w:tcW w:w="836" w:type="pct"/>
            <w:shd w:val="clear" w:color="auto" w:fill="auto"/>
            <w:vAlign w:val="center"/>
          </w:tcPr>
          <w:p w:rsidR="00362339" w:rsidRPr="00FE3908" w:rsidRDefault="00362339" w:rsidP="00631C2F">
            <w:pPr>
              <w:bidi/>
              <w:spacing w:before="60" w:after="60" w:line="280" w:lineRule="exact"/>
              <w:ind w:firstLineChars="100" w:firstLine="300"/>
              <w:rPr>
                <w:rFonts w:ascii="Arabic Typesetting" w:hAnsi="Arabic Typesetting" w:cs="Arabic Typesetting"/>
                <w:color w:val="000000"/>
                <w:sz w:val="30"/>
                <w:szCs w:val="30"/>
                <w:lang w:bidi="ar-EG"/>
              </w:rPr>
            </w:pPr>
            <w:r w:rsidRPr="00FE3908">
              <w:rPr>
                <w:rFonts w:ascii="Arabic Typesetting" w:hAnsi="Arabic Typesetting" w:cs="Arabic Typesetting"/>
                <w:color w:val="000000"/>
                <w:sz w:val="30"/>
                <w:szCs w:val="30"/>
                <w:rtl/>
                <w:lang w:bidi="ar-EG"/>
              </w:rPr>
              <w:t xml:space="preserve">البرنامج </w:t>
            </w:r>
            <w:r>
              <w:rPr>
                <w:rFonts w:ascii="Arabic Typesetting" w:hAnsi="Arabic Typesetting" w:cs="Arabic Typesetting" w:hint="cs"/>
                <w:color w:val="000000"/>
                <w:sz w:val="30"/>
                <w:szCs w:val="30"/>
                <w:rtl/>
                <w:lang w:bidi="ar-EG"/>
              </w:rPr>
              <w:t>31</w:t>
            </w:r>
          </w:p>
        </w:tc>
        <w:tc>
          <w:tcPr>
            <w:tcW w:w="531" w:type="pct"/>
            <w:shd w:val="clear" w:color="auto" w:fill="auto"/>
            <w:vAlign w:val="center"/>
          </w:tcPr>
          <w:p w:rsidR="00362339" w:rsidRPr="004B0BC7" w:rsidRDefault="00362339" w:rsidP="00631C2F">
            <w:pPr>
              <w:bidi/>
              <w:spacing w:before="60" w:after="60" w:line="280" w:lineRule="exact"/>
              <w:jc w:val="center"/>
              <w:rPr>
                <w:rFonts w:ascii="Wingdings" w:hAnsi="Wingdings" w:cs="Calibri"/>
                <w:color w:val="FF0000"/>
                <w:szCs w:val="22"/>
                <w:lang w:bidi="ar-EG"/>
              </w:rPr>
            </w:pPr>
            <w:r w:rsidRPr="004B0BC7">
              <w:rPr>
                <w:rFonts w:ascii="Wingdings" w:hAnsi="Wingdings" w:cs="Calibri"/>
                <w:color w:val="FF0000"/>
                <w:szCs w:val="22"/>
                <w:lang w:bidi="ar-EG"/>
              </w:rPr>
              <w:t></w:t>
            </w:r>
          </w:p>
        </w:tc>
      </w:tr>
      <w:tr w:rsidR="00362339" w:rsidRPr="00FE3908" w:rsidTr="00631C2F">
        <w:tc>
          <w:tcPr>
            <w:tcW w:w="1852" w:type="pct"/>
            <w:shd w:val="clear" w:color="auto" w:fill="auto"/>
            <w:vAlign w:val="center"/>
          </w:tcPr>
          <w:p w:rsidR="00362339" w:rsidRPr="00FE3908" w:rsidRDefault="00362339" w:rsidP="00631C2F">
            <w:pPr>
              <w:bidi/>
              <w:spacing w:before="60" w:after="60" w:line="280" w:lineRule="exact"/>
              <w:rPr>
                <w:rFonts w:ascii="Arabic Typesetting" w:hAnsi="Arabic Typesetting" w:cs="Arabic Typesetting"/>
                <w:color w:val="000000"/>
                <w:sz w:val="30"/>
                <w:szCs w:val="30"/>
                <w:lang w:bidi="ar-EG"/>
              </w:rPr>
            </w:pPr>
            <w:r w:rsidRPr="00E35319">
              <w:rPr>
                <w:rFonts w:ascii="Arabic Typesetting" w:hAnsi="Arabic Typesetting" w:cs="Arabic Typesetting"/>
                <w:color w:val="000000"/>
                <w:sz w:val="30"/>
                <w:szCs w:val="30"/>
                <w:rtl/>
              </w:rPr>
              <w:t>ھ</w:t>
            </w:r>
            <w:r>
              <w:rPr>
                <w:rFonts w:ascii="Arabic Typesetting" w:hAnsi="Arabic Typesetting" w:cs="Arabic Typesetting" w:hint="cs"/>
                <w:color w:val="000000"/>
                <w:sz w:val="30"/>
                <w:szCs w:val="30"/>
                <w:rtl/>
              </w:rPr>
              <w:t xml:space="preserve"> </w:t>
            </w:r>
            <w:r w:rsidRPr="00E35319">
              <w:rPr>
                <w:rFonts w:ascii="Arabic Typesetting" w:hAnsi="Arabic Typesetting" w:cs="Arabic Typesetting"/>
                <w:color w:val="000000"/>
                <w:sz w:val="30"/>
                <w:szCs w:val="30"/>
                <w:rtl/>
              </w:rPr>
              <w:t>5.2 إنتاجية وجودة خدمات محسّنة في عمليات نظام لاهاي</w:t>
            </w:r>
          </w:p>
        </w:tc>
        <w:tc>
          <w:tcPr>
            <w:tcW w:w="1781" w:type="pct"/>
            <w:shd w:val="clear" w:color="auto" w:fill="auto"/>
            <w:vAlign w:val="center"/>
          </w:tcPr>
          <w:p w:rsidR="00362339" w:rsidRPr="00E35319" w:rsidRDefault="00362339" w:rsidP="00631C2F">
            <w:pPr>
              <w:bidi/>
              <w:spacing w:before="60" w:after="60" w:line="280" w:lineRule="exact"/>
              <w:rPr>
                <w:rFonts w:ascii="Arabic Typesetting" w:hAnsi="Arabic Typesetting" w:cs="Arabic Typesetting"/>
                <w:color w:val="000000"/>
                <w:sz w:val="30"/>
                <w:szCs w:val="30"/>
                <w:rtl/>
              </w:rPr>
            </w:pPr>
            <w:r w:rsidRPr="00E35319">
              <w:rPr>
                <w:rFonts w:ascii="Arabic Typesetting" w:hAnsi="Arabic Typesetting" w:cs="Arabic Typesetting"/>
                <w:color w:val="000000"/>
                <w:sz w:val="30"/>
                <w:szCs w:val="30"/>
                <w:rtl/>
              </w:rPr>
              <w:t>هيمنة وثيقة جنيف (1999) في نظام لاهاي</w:t>
            </w:r>
          </w:p>
        </w:tc>
        <w:tc>
          <w:tcPr>
            <w:tcW w:w="836" w:type="pct"/>
            <w:shd w:val="clear" w:color="auto" w:fill="auto"/>
            <w:vAlign w:val="center"/>
          </w:tcPr>
          <w:p w:rsidR="00362339" w:rsidRPr="00FE3908" w:rsidRDefault="00362339" w:rsidP="00631C2F">
            <w:pPr>
              <w:bidi/>
              <w:spacing w:before="60" w:after="60" w:line="280" w:lineRule="exact"/>
              <w:ind w:firstLineChars="100" w:firstLine="300"/>
              <w:rPr>
                <w:rFonts w:ascii="Arabic Typesetting" w:hAnsi="Arabic Typesetting" w:cs="Arabic Typesetting"/>
                <w:color w:val="000000"/>
                <w:sz w:val="30"/>
                <w:szCs w:val="30"/>
                <w:rtl/>
                <w:lang w:bidi="ar-EG"/>
              </w:rPr>
            </w:pPr>
            <w:r w:rsidRPr="00FE3908">
              <w:rPr>
                <w:rFonts w:ascii="Arabic Typesetting" w:hAnsi="Arabic Typesetting" w:cs="Arabic Typesetting"/>
                <w:color w:val="000000"/>
                <w:sz w:val="30"/>
                <w:szCs w:val="30"/>
                <w:rtl/>
                <w:lang w:bidi="ar-EG"/>
              </w:rPr>
              <w:t xml:space="preserve">البرنامج </w:t>
            </w:r>
            <w:r>
              <w:rPr>
                <w:rFonts w:ascii="Arabic Typesetting" w:hAnsi="Arabic Typesetting" w:cs="Arabic Typesetting" w:hint="cs"/>
                <w:color w:val="000000"/>
                <w:sz w:val="30"/>
                <w:szCs w:val="30"/>
                <w:rtl/>
                <w:lang w:bidi="ar-EG"/>
              </w:rPr>
              <w:t>31</w:t>
            </w:r>
          </w:p>
        </w:tc>
        <w:tc>
          <w:tcPr>
            <w:tcW w:w="531" w:type="pct"/>
            <w:shd w:val="clear" w:color="auto" w:fill="auto"/>
            <w:vAlign w:val="center"/>
          </w:tcPr>
          <w:p w:rsidR="00362339" w:rsidRPr="004B0BC7" w:rsidRDefault="00362339" w:rsidP="00631C2F">
            <w:pPr>
              <w:bidi/>
              <w:spacing w:before="60" w:after="60" w:line="280" w:lineRule="exact"/>
              <w:jc w:val="center"/>
              <w:rPr>
                <w:rFonts w:ascii="Wingdings" w:hAnsi="Wingdings" w:cs="Calibri"/>
                <w:color w:val="FF0000"/>
                <w:szCs w:val="22"/>
                <w:lang w:bidi="ar-EG"/>
              </w:rPr>
            </w:pPr>
            <w:r w:rsidRPr="004B0BC7">
              <w:rPr>
                <w:rFonts w:ascii="Wingdings" w:hAnsi="Wingdings" w:cs="Calibri"/>
                <w:color w:val="FF0000"/>
                <w:szCs w:val="22"/>
                <w:lang w:bidi="ar-EG"/>
              </w:rPr>
              <w:t></w:t>
            </w:r>
          </w:p>
        </w:tc>
      </w:tr>
      <w:tr w:rsidR="00362339" w:rsidRPr="00FE3908" w:rsidTr="00631C2F">
        <w:tc>
          <w:tcPr>
            <w:tcW w:w="1852" w:type="pct"/>
            <w:shd w:val="clear" w:color="auto" w:fill="auto"/>
            <w:vAlign w:val="center"/>
          </w:tcPr>
          <w:p w:rsidR="00362339" w:rsidRPr="00FE3908" w:rsidRDefault="00362339" w:rsidP="00631C2F">
            <w:pPr>
              <w:bidi/>
              <w:spacing w:before="60" w:after="60" w:line="280" w:lineRule="exact"/>
              <w:rPr>
                <w:rFonts w:ascii="Arabic Typesetting" w:hAnsi="Arabic Typesetting" w:cs="Arabic Typesetting"/>
                <w:color w:val="000000"/>
                <w:sz w:val="30"/>
                <w:szCs w:val="30"/>
                <w:lang w:bidi="ar-EG"/>
              </w:rPr>
            </w:pPr>
          </w:p>
        </w:tc>
        <w:tc>
          <w:tcPr>
            <w:tcW w:w="1781" w:type="pct"/>
            <w:shd w:val="clear" w:color="auto" w:fill="auto"/>
            <w:vAlign w:val="center"/>
          </w:tcPr>
          <w:p w:rsidR="00362339" w:rsidRPr="0024626B" w:rsidRDefault="00362339" w:rsidP="00631C2F">
            <w:pPr>
              <w:bidi/>
              <w:spacing w:before="60" w:after="60" w:line="280" w:lineRule="exact"/>
              <w:rPr>
                <w:rFonts w:ascii="Arabic Typesetting" w:hAnsi="Arabic Typesetting" w:cs="Arabic Typesetting"/>
                <w:b/>
                <w:color w:val="000000"/>
                <w:sz w:val="30"/>
                <w:szCs w:val="30"/>
                <w:rtl/>
                <w:lang w:bidi="ar-EG"/>
              </w:rPr>
            </w:pPr>
            <w:r w:rsidRPr="00E35319">
              <w:rPr>
                <w:rFonts w:ascii="Arabic Typesetting" w:hAnsi="Arabic Typesetting" w:cs="Arabic Typesetting"/>
                <w:b/>
                <w:color w:val="000000"/>
                <w:sz w:val="30"/>
                <w:szCs w:val="30"/>
                <w:rtl/>
              </w:rPr>
              <w:t>التقدم المحرز نحو تعزيز الإطار القانوني</w:t>
            </w:r>
          </w:p>
        </w:tc>
        <w:tc>
          <w:tcPr>
            <w:tcW w:w="836" w:type="pct"/>
            <w:shd w:val="clear" w:color="auto" w:fill="auto"/>
            <w:vAlign w:val="center"/>
          </w:tcPr>
          <w:p w:rsidR="00362339" w:rsidRPr="00FE3908" w:rsidRDefault="00362339" w:rsidP="00631C2F">
            <w:pPr>
              <w:bidi/>
              <w:spacing w:before="60" w:after="60" w:line="280" w:lineRule="exact"/>
              <w:ind w:firstLineChars="100" w:firstLine="300"/>
              <w:rPr>
                <w:rFonts w:ascii="Arabic Typesetting" w:hAnsi="Arabic Typesetting" w:cs="Arabic Typesetting"/>
                <w:color w:val="000000"/>
                <w:sz w:val="30"/>
                <w:szCs w:val="30"/>
                <w:rtl/>
                <w:lang w:bidi="ar-EG"/>
              </w:rPr>
            </w:pPr>
            <w:r w:rsidRPr="00FE3908">
              <w:rPr>
                <w:rFonts w:ascii="Arabic Typesetting" w:hAnsi="Arabic Typesetting" w:cs="Arabic Typesetting"/>
                <w:color w:val="000000"/>
                <w:sz w:val="30"/>
                <w:szCs w:val="30"/>
                <w:rtl/>
                <w:lang w:bidi="ar-EG"/>
              </w:rPr>
              <w:t xml:space="preserve">البرنامج </w:t>
            </w:r>
            <w:r>
              <w:rPr>
                <w:rFonts w:ascii="Arabic Typesetting" w:hAnsi="Arabic Typesetting" w:cs="Arabic Typesetting" w:hint="cs"/>
                <w:color w:val="000000"/>
                <w:sz w:val="30"/>
                <w:szCs w:val="30"/>
                <w:rtl/>
                <w:lang w:bidi="ar-EG"/>
              </w:rPr>
              <w:t>31</w:t>
            </w:r>
          </w:p>
        </w:tc>
        <w:tc>
          <w:tcPr>
            <w:tcW w:w="531" w:type="pct"/>
            <w:shd w:val="clear" w:color="auto" w:fill="auto"/>
            <w:vAlign w:val="center"/>
          </w:tcPr>
          <w:p w:rsidR="00362339" w:rsidRPr="004B0BC7" w:rsidRDefault="00362339" w:rsidP="00631C2F">
            <w:pPr>
              <w:bidi/>
              <w:spacing w:before="60" w:after="60" w:line="280" w:lineRule="exact"/>
              <w:jc w:val="center"/>
              <w:rPr>
                <w:rFonts w:ascii="Wingdings" w:hAnsi="Wingdings" w:cs="Calibri"/>
                <w:color w:val="10862C"/>
                <w:szCs w:val="22"/>
                <w:lang w:bidi="ar-EG"/>
              </w:rPr>
            </w:pPr>
            <w:r w:rsidRPr="004B0BC7">
              <w:rPr>
                <w:rFonts w:ascii="Wingdings" w:hAnsi="Wingdings" w:cs="Calibri"/>
                <w:color w:val="10862C"/>
                <w:szCs w:val="22"/>
                <w:lang w:bidi="ar-EG"/>
              </w:rPr>
              <w:t></w:t>
            </w:r>
          </w:p>
        </w:tc>
      </w:tr>
      <w:tr w:rsidR="00362339" w:rsidRPr="00FE3908" w:rsidTr="00631C2F">
        <w:tc>
          <w:tcPr>
            <w:tcW w:w="1852" w:type="pct"/>
            <w:shd w:val="clear" w:color="auto" w:fill="auto"/>
            <w:vAlign w:val="center"/>
          </w:tcPr>
          <w:p w:rsidR="00362339" w:rsidRPr="00FE3908" w:rsidRDefault="00362339" w:rsidP="00631C2F">
            <w:pPr>
              <w:bidi/>
              <w:spacing w:before="60" w:after="60" w:line="280" w:lineRule="exact"/>
              <w:rPr>
                <w:rFonts w:ascii="Arabic Typesetting" w:hAnsi="Arabic Typesetting" w:cs="Arabic Typesetting"/>
                <w:color w:val="000000"/>
                <w:sz w:val="30"/>
                <w:szCs w:val="30"/>
                <w:lang w:bidi="ar-EG"/>
              </w:rPr>
            </w:pPr>
          </w:p>
        </w:tc>
        <w:tc>
          <w:tcPr>
            <w:tcW w:w="1781" w:type="pct"/>
            <w:shd w:val="clear" w:color="auto" w:fill="auto"/>
            <w:vAlign w:val="center"/>
          </w:tcPr>
          <w:p w:rsidR="00362339" w:rsidRPr="0024626B" w:rsidRDefault="00362339" w:rsidP="00631C2F">
            <w:pPr>
              <w:bidi/>
              <w:spacing w:before="60" w:after="60" w:line="280" w:lineRule="exact"/>
              <w:rPr>
                <w:rFonts w:ascii="Arabic Typesetting" w:hAnsi="Arabic Typesetting" w:cs="Arabic Typesetting"/>
                <w:b/>
                <w:color w:val="000000"/>
                <w:sz w:val="30"/>
                <w:szCs w:val="30"/>
                <w:rtl/>
                <w:lang w:bidi="ar-EG"/>
              </w:rPr>
            </w:pPr>
            <w:r w:rsidRPr="00E35319">
              <w:rPr>
                <w:rFonts w:ascii="Arabic Typesetting" w:hAnsi="Arabic Typesetting" w:cs="Arabic Typesetting"/>
                <w:b/>
                <w:color w:val="000000"/>
                <w:sz w:val="30"/>
                <w:szCs w:val="30"/>
                <w:rtl/>
              </w:rPr>
              <w:t>مرونة البيانات المُسجَّلة في السجل الدولي</w:t>
            </w:r>
          </w:p>
        </w:tc>
        <w:tc>
          <w:tcPr>
            <w:tcW w:w="836" w:type="pct"/>
            <w:shd w:val="clear" w:color="auto" w:fill="auto"/>
            <w:vAlign w:val="center"/>
          </w:tcPr>
          <w:p w:rsidR="00362339" w:rsidRPr="00FE3908" w:rsidRDefault="00362339" w:rsidP="00631C2F">
            <w:pPr>
              <w:bidi/>
              <w:spacing w:before="60" w:after="60" w:line="280" w:lineRule="exact"/>
              <w:ind w:firstLineChars="100" w:firstLine="300"/>
              <w:rPr>
                <w:rFonts w:ascii="Arabic Typesetting" w:hAnsi="Arabic Typesetting" w:cs="Arabic Typesetting"/>
                <w:color w:val="000000"/>
                <w:sz w:val="30"/>
                <w:szCs w:val="30"/>
                <w:rtl/>
                <w:lang w:bidi="ar-EG"/>
              </w:rPr>
            </w:pPr>
            <w:r w:rsidRPr="00FE3908">
              <w:rPr>
                <w:rFonts w:ascii="Arabic Typesetting" w:hAnsi="Arabic Typesetting" w:cs="Arabic Typesetting"/>
                <w:color w:val="000000"/>
                <w:sz w:val="30"/>
                <w:szCs w:val="30"/>
                <w:rtl/>
                <w:lang w:bidi="ar-EG"/>
              </w:rPr>
              <w:t xml:space="preserve">البرنامج </w:t>
            </w:r>
            <w:r>
              <w:rPr>
                <w:rFonts w:ascii="Arabic Typesetting" w:hAnsi="Arabic Typesetting" w:cs="Arabic Typesetting" w:hint="cs"/>
                <w:color w:val="000000"/>
                <w:sz w:val="30"/>
                <w:szCs w:val="30"/>
                <w:rtl/>
                <w:lang w:bidi="ar-EG"/>
              </w:rPr>
              <w:t>31</w:t>
            </w:r>
          </w:p>
        </w:tc>
        <w:tc>
          <w:tcPr>
            <w:tcW w:w="531" w:type="pct"/>
            <w:shd w:val="clear" w:color="auto" w:fill="auto"/>
            <w:vAlign w:val="center"/>
          </w:tcPr>
          <w:p w:rsidR="00362339" w:rsidRPr="004B0BC7" w:rsidRDefault="00362339" w:rsidP="00631C2F">
            <w:pPr>
              <w:bidi/>
              <w:spacing w:before="60" w:after="60" w:line="280" w:lineRule="exact"/>
              <w:jc w:val="center"/>
              <w:rPr>
                <w:rFonts w:ascii="Wingdings" w:hAnsi="Wingdings" w:cs="Calibri"/>
                <w:color w:val="FF0000"/>
                <w:szCs w:val="22"/>
                <w:lang w:bidi="ar-EG"/>
              </w:rPr>
            </w:pPr>
            <w:r w:rsidRPr="004B0BC7">
              <w:rPr>
                <w:rFonts w:ascii="Wingdings" w:hAnsi="Wingdings" w:cs="Calibri"/>
                <w:color w:val="FF0000"/>
                <w:szCs w:val="22"/>
                <w:lang w:bidi="ar-EG"/>
              </w:rPr>
              <w:t></w:t>
            </w:r>
          </w:p>
        </w:tc>
      </w:tr>
      <w:tr w:rsidR="00362339" w:rsidRPr="00FE3908" w:rsidTr="00631C2F">
        <w:tc>
          <w:tcPr>
            <w:tcW w:w="1852" w:type="pct"/>
            <w:shd w:val="clear" w:color="auto" w:fill="auto"/>
            <w:vAlign w:val="center"/>
          </w:tcPr>
          <w:p w:rsidR="00362339" w:rsidRPr="00FE3908" w:rsidRDefault="00362339" w:rsidP="00631C2F">
            <w:pPr>
              <w:bidi/>
              <w:spacing w:before="60" w:after="60" w:line="280" w:lineRule="exact"/>
              <w:rPr>
                <w:rFonts w:ascii="Arabic Typesetting" w:hAnsi="Arabic Typesetting" w:cs="Arabic Typesetting"/>
                <w:color w:val="000000"/>
                <w:sz w:val="30"/>
                <w:szCs w:val="30"/>
                <w:lang w:bidi="ar-EG"/>
              </w:rPr>
            </w:pPr>
          </w:p>
        </w:tc>
        <w:tc>
          <w:tcPr>
            <w:tcW w:w="1781" w:type="pct"/>
            <w:shd w:val="clear" w:color="auto" w:fill="auto"/>
            <w:vAlign w:val="center"/>
          </w:tcPr>
          <w:p w:rsidR="00362339" w:rsidRPr="0024626B" w:rsidRDefault="00362339" w:rsidP="00631C2F">
            <w:pPr>
              <w:bidi/>
              <w:spacing w:before="60" w:after="60" w:line="280" w:lineRule="exact"/>
              <w:rPr>
                <w:rFonts w:ascii="Arabic Typesetting" w:hAnsi="Arabic Typesetting" w:cs="Arabic Typesetting"/>
                <w:b/>
                <w:color w:val="000000"/>
                <w:sz w:val="30"/>
                <w:szCs w:val="30"/>
                <w:rtl/>
              </w:rPr>
            </w:pPr>
            <w:r w:rsidRPr="00E35319">
              <w:rPr>
                <w:rFonts w:ascii="Arabic Typesetting" w:hAnsi="Arabic Typesetting" w:cs="Arabic Typesetting"/>
                <w:b/>
                <w:color w:val="000000"/>
                <w:sz w:val="30"/>
                <w:szCs w:val="30"/>
                <w:rtl/>
              </w:rPr>
              <w:t>عدد الإجراءات المؤتمتة</w:t>
            </w:r>
          </w:p>
        </w:tc>
        <w:tc>
          <w:tcPr>
            <w:tcW w:w="836" w:type="pct"/>
            <w:shd w:val="clear" w:color="auto" w:fill="auto"/>
            <w:vAlign w:val="center"/>
          </w:tcPr>
          <w:p w:rsidR="00362339" w:rsidRPr="00FE3908" w:rsidRDefault="00362339" w:rsidP="00631C2F">
            <w:pPr>
              <w:bidi/>
              <w:spacing w:before="60" w:after="60" w:line="280" w:lineRule="exact"/>
              <w:ind w:firstLineChars="100" w:firstLine="300"/>
              <w:rPr>
                <w:rFonts w:ascii="Arabic Typesetting" w:hAnsi="Arabic Typesetting" w:cs="Arabic Typesetting"/>
                <w:color w:val="000000"/>
                <w:sz w:val="30"/>
                <w:szCs w:val="30"/>
                <w:rtl/>
                <w:lang w:bidi="ar-EG"/>
              </w:rPr>
            </w:pPr>
            <w:r w:rsidRPr="00FE3908">
              <w:rPr>
                <w:rFonts w:ascii="Arabic Typesetting" w:hAnsi="Arabic Typesetting" w:cs="Arabic Typesetting"/>
                <w:color w:val="000000"/>
                <w:sz w:val="30"/>
                <w:szCs w:val="30"/>
                <w:rtl/>
                <w:lang w:bidi="ar-EG"/>
              </w:rPr>
              <w:t xml:space="preserve">البرنامج </w:t>
            </w:r>
            <w:r>
              <w:rPr>
                <w:rFonts w:ascii="Arabic Typesetting" w:hAnsi="Arabic Typesetting" w:cs="Arabic Typesetting" w:hint="cs"/>
                <w:color w:val="000000"/>
                <w:sz w:val="30"/>
                <w:szCs w:val="30"/>
                <w:rtl/>
                <w:lang w:bidi="ar-EG"/>
              </w:rPr>
              <w:t>31</w:t>
            </w:r>
          </w:p>
        </w:tc>
        <w:tc>
          <w:tcPr>
            <w:tcW w:w="531" w:type="pct"/>
            <w:shd w:val="clear" w:color="auto" w:fill="auto"/>
            <w:vAlign w:val="center"/>
          </w:tcPr>
          <w:p w:rsidR="00362339" w:rsidRPr="004B0BC7" w:rsidRDefault="00362339" w:rsidP="00631C2F">
            <w:pPr>
              <w:bidi/>
              <w:spacing w:before="60" w:after="60" w:line="280" w:lineRule="exact"/>
              <w:jc w:val="center"/>
              <w:rPr>
                <w:rFonts w:ascii="Wingdings" w:hAnsi="Wingdings" w:cs="Calibri"/>
                <w:color w:val="10862C"/>
                <w:szCs w:val="22"/>
                <w:lang w:bidi="ar-EG"/>
              </w:rPr>
            </w:pPr>
            <w:r w:rsidRPr="004B0BC7">
              <w:rPr>
                <w:rFonts w:ascii="Wingdings" w:hAnsi="Wingdings" w:cs="Calibri"/>
                <w:color w:val="10862C"/>
                <w:szCs w:val="22"/>
                <w:lang w:bidi="ar-EG"/>
              </w:rPr>
              <w:t></w:t>
            </w:r>
          </w:p>
        </w:tc>
      </w:tr>
      <w:tr w:rsidR="00362339" w:rsidRPr="00FE3908" w:rsidTr="00631C2F">
        <w:tc>
          <w:tcPr>
            <w:tcW w:w="1852" w:type="pct"/>
            <w:shd w:val="clear" w:color="auto" w:fill="auto"/>
            <w:vAlign w:val="center"/>
          </w:tcPr>
          <w:p w:rsidR="00362339" w:rsidRPr="00FE3908" w:rsidRDefault="00362339" w:rsidP="00631C2F">
            <w:pPr>
              <w:bidi/>
              <w:spacing w:before="60" w:after="60" w:line="280" w:lineRule="exact"/>
              <w:rPr>
                <w:rFonts w:ascii="Arabic Typesetting" w:hAnsi="Arabic Typesetting" w:cs="Arabic Typesetting"/>
                <w:color w:val="000000"/>
                <w:sz w:val="30"/>
                <w:szCs w:val="30"/>
                <w:lang w:bidi="ar-EG"/>
              </w:rPr>
            </w:pPr>
            <w:r w:rsidRPr="00E35319">
              <w:rPr>
                <w:rFonts w:ascii="Arabic Typesetting" w:hAnsi="Arabic Typesetting" w:cs="Arabic Typesetting" w:hint="cs"/>
                <w:color w:val="000000"/>
                <w:sz w:val="30"/>
                <w:szCs w:val="30"/>
                <w:rtl/>
                <w:lang w:bidi="ar-EG"/>
              </w:rPr>
              <w:t>ه</w:t>
            </w:r>
            <w:r>
              <w:rPr>
                <w:rFonts w:ascii="Arabic Typesetting" w:hAnsi="Arabic Typesetting" w:cs="Arabic Typesetting" w:hint="cs"/>
                <w:color w:val="000000"/>
                <w:sz w:val="30"/>
                <w:szCs w:val="30"/>
                <w:rtl/>
                <w:lang w:bidi="ar-EG"/>
              </w:rPr>
              <w:t xml:space="preserve"> </w:t>
            </w:r>
            <w:r w:rsidRPr="00E35319">
              <w:rPr>
                <w:rFonts w:ascii="Arabic Typesetting" w:hAnsi="Arabic Typesetting" w:cs="Arabic Typesetting" w:hint="cs"/>
                <w:color w:val="000000"/>
                <w:sz w:val="30"/>
                <w:szCs w:val="30"/>
                <w:rtl/>
                <w:lang w:bidi="ar-EG"/>
              </w:rPr>
              <w:t xml:space="preserve">6.2 </w:t>
            </w:r>
            <w:r w:rsidRPr="00E35319">
              <w:rPr>
                <w:rFonts w:ascii="Arabic Typesetting" w:hAnsi="Arabic Typesetting" w:cs="Arabic Typesetting"/>
                <w:color w:val="000000"/>
                <w:sz w:val="30"/>
                <w:szCs w:val="30"/>
                <w:rtl/>
                <w:lang w:bidi="ar-EG"/>
              </w:rPr>
              <w:t>الانتفاع بنظامي مدريد ولشبونة على نطاق أوسع ونحو أفضل، بما في ذلك من جهة البلدان الأقل نموا</w:t>
            </w:r>
          </w:p>
        </w:tc>
        <w:tc>
          <w:tcPr>
            <w:tcW w:w="1781" w:type="pct"/>
            <w:shd w:val="clear" w:color="auto" w:fill="auto"/>
            <w:vAlign w:val="center"/>
          </w:tcPr>
          <w:p w:rsidR="00362339" w:rsidRPr="006D6E09" w:rsidRDefault="00362339" w:rsidP="00631C2F">
            <w:pPr>
              <w:bidi/>
              <w:spacing w:before="60" w:after="60" w:line="280" w:lineRule="exact"/>
              <w:rPr>
                <w:rFonts w:ascii="Arabic Typesetting" w:hAnsi="Arabic Typesetting" w:cs="Arabic Typesetting"/>
                <w:b/>
                <w:color w:val="000000"/>
                <w:sz w:val="30"/>
                <w:szCs w:val="30"/>
                <w:rtl/>
                <w:lang w:bidi="ar-EG"/>
              </w:rPr>
            </w:pPr>
            <w:r w:rsidRPr="00DC1275">
              <w:rPr>
                <w:rFonts w:ascii="Arabic Typesetting" w:hAnsi="Arabic Typesetting" w:cs="Arabic Typesetting"/>
                <w:b/>
                <w:color w:val="000000"/>
                <w:sz w:val="30"/>
                <w:szCs w:val="30"/>
                <w:rtl/>
              </w:rPr>
              <w:t>توسع التغطية الجغرافية (مدريد)</w:t>
            </w:r>
          </w:p>
        </w:tc>
        <w:tc>
          <w:tcPr>
            <w:tcW w:w="836" w:type="pct"/>
            <w:shd w:val="clear" w:color="auto" w:fill="auto"/>
            <w:vAlign w:val="center"/>
          </w:tcPr>
          <w:p w:rsidR="00362339" w:rsidRPr="00FE3908" w:rsidRDefault="00362339" w:rsidP="00631C2F">
            <w:pPr>
              <w:bidi/>
              <w:spacing w:before="60" w:after="60" w:line="280" w:lineRule="exact"/>
              <w:ind w:firstLineChars="100" w:firstLine="300"/>
              <w:rPr>
                <w:rFonts w:ascii="Arabic Typesetting" w:hAnsi="Arabic Typesetting" w:cs="Arabic Typesetting"/>
                <w:color w:val="000000"/>
                <w:sz w:val="30"/>
                <w:szCs w:val="30"/>
                <w:rtl/>
                <w:lang w:bidi="ar-EG"/>
              </w:rPr>
            </w:pPr>
            <w:r>
              <w:rPr>
                <w:rFonts w:ascii="Arabic Typesetting" w:hAnsi="Arabic Typesetting" w:cs="Arabic Typesetting" w:hint="cs"/>
                <w:color w:val="000000"/>
                <w:sz w:val="30"/>
                <w:szCs w:val="30"/>
                <w:rtl/>
                <w:lang w:bidi="ar-EG"/>
              </w:rPr>
              <w:t>البرنامج 6</w:t>
            </w:r>
          </w:p>
        </w:tc>
        <w:tc>
          <w:tcPr>
            <w:tcW w:w="531" w:type="pct"/>
            <w:shd w:val="clear" w:color="auto" w:fill="auto"/>
            <w:vAlign w:val="center"/>
          </w:tcPr>
          <w:p w:rsidR="00362339" w:rsidRPr="004B0BC7" w:rsidRDefault="00362339" w:rsidP="00631C2F">
            <w:pPr>
              <w:bidi/>
              <w:spacing w:before="60" w:after="60" w:line="280" w:lineRule="exact"/>
              <w:jc w:val="center"/>
              <w:rPr>
                <w:rFonts w:ascii="Wingdings" w:hAnsi="Wingdings" w:cs="Calibri"/>
                <w:color w:val="10862C"/>
                <w:szCs w:val="22"/>
                <w:lang w:bidi="ar-EG"/>
              </w:rPr>
            </w:pPr>
            <w:r w:rsidRPr="004B0BC7">
              <w:rPr>
                <w:rFonts w:ascii="Wingdings" w:hAnsi="Wingdings" w:cs="Calibri"/>
                <w:color w:val="10862C"/>
                <w:szCs w:val="22"/>
                <w:lang w:bidi="ar-EG"/>
              </w:rPr>
              <w:t></w:t>
            </w:r>
          </w:p>
        </w:tc>
      </w:tr>
      <w:tr w:rsidR="00362339" w:rsidRPr="00FE3908" w:rsidTr="00631C2F">
        <w:tc>
          <w:tcPr>
            <w:tcW w:w="1852" w:type="pct"/>
            <w:shd w:val="clear" w:color="auto" w:fill="auto"/>
            <w:vAlign w:val="center"/>
          </w:tcPr>
          <w:p w:rsidR="00362339" w:rsidRPr="006D6E09" w:rsidRDefault="00362339" w:rsidP="00631C2F">
            <w:pPr>
              <w:bidi/>
              <w:spacing w:before="60" w:after="60" w:line="280" w:lineRule="exact"/>
              <w:rPr>
                <w:rFonts w:ascii="Arabic Typesetting" w:hAnsi="Arabic Typesetting" w:cs="Arabic Typesetting"/>
                <w:color w:val="000000"/>
                <w:sz w:val="30"/>
                <w:szCs w:val="30"/>
                <w:rtl/>
                <w:lang w:bidi="ar-EG"/>
              </w:rPr>
            </w:pPr>
          </w:p>
        </w:tc>
        <w:tc>
          <w:tcPr>
            <w:tcW w:w="1781" w:type="pct"/>
            <w:shd w:val="clear" w:color="auto" w:fill="auto"/>
            <w:vAlign w:val="center"/>
          </w:tcPr>
          <w:p w:rsidR="00362339" w:rsidRPr="006D6E09" w:rsidRDefault="00362339" w:rsidP="00631C2F">
            <w:pPr>
              <w:bidi/>
              <w:spacing w:before="60" w:after="60" w:line="280" w:lineRule="exact"/>
              <w:rPr>
                <w:rFonts w:ascii="Arabic Typesetting" w:hAnsi="Arabic Typesetting" w:cs="Arabic Typesetting"/>
                <w:b/>
                <w:color w:val="000000"/>
                <w:sz w:val="30"/>
                <w:szCs w:val="30"/>
                <w:rtl/>
                <w:lang w:bidi="ar-EG"/>
              </w:rPr>
            </w:pPr>
            <w:r w:rsidRPr="00DC1275">
              <w:rPr>
                <w:rFonts w:ascii="Arabic Typesetting" w:hAnsi="Arabic Typesetting" w:cs="Arabic Typesetting"/>
                <w:b/>
                <w:color w:val="000000"/>
                <w:sz w:val="30"/>
                <w:szCs w:val="30"/>
                <w:rtl/>
              </w:rPr>
              <w:t>توسع التغطية الجغرافية (لشبونة)</w:t>
            </w:r>
          </w:p>
        </w:tc>
        <w:tc>
          <w:tcPr>
            <w:tcW w:w="836" w:type="pct"/>
            <w:shd w:val="clear" w:color="auto" w:fill="auto"/>
            <w:vAlign w:val="center"/>
          </w:tcPr>
          <w:p w:rsidR="00362339" w:rsidRDefault="00362339" w:rsidP="00631C2F">
            <w:pPr>
              <w:bidi/>
              <w:spacing w:before="60" w:after="60" w:line="280" w:lineRule="exact"/>
              <w:ind w:firstLineChars="100" w:firstLine="300"/>
              <w:rPr>
                <w:rFonts w:ascii="Arabic Typesetting" w:hAnsi="Arabic Typesetting" w:cs="Arabic Typesetting"/>
                <w:color w:val="000000"/>
                <w:sz w:val="30"/>
                <w:szCs w:val="30"/>
                <w:rtl/>
                <w:lang w:bidi="ar-EG"/>
              </w:rPr>
            </w:pPr>
            <w:r>
              <w:rPr>
                <w:rFonts w:ascii="Arabic Typesetting" w:hAnsi="Arabic Typesetting" w:cs="Arabic Typesetting" w:hint="cs"/>
                <w:color w:val="000000"/>
                <w:sz w:val="30"/>
                <w:szCs w:val="30"/>
                <w:rtl/>
                <w:lang w:bidi="ar-EG"/>
              </w:rPr>
              <w:t>البرنامج 6</w:t>
            </w:r>
          </w:p>
        </w:tc>
        <w:tc>
          <w:tcPr>
            <w:tcW w:w="531" w:type="pct"/>
            <w:shd w:val="clear" w:color="auto" w:fill="auto"/>
            <w:vAlign w:val="center"/>
          </w:tcPr>
          <w:p w:rsidR="00362339" w:rsidRPr="004B0BC7" w:rsidRDefault="00362339" w:rsidP="00631C2F">
            <w:pPr>
              <w:bidi/>
              <w:spacing w:before="60" w:after="60" w:line="280" w:lineRule="exact"/>
              <w:jc w:val="center"/>
              <w:rPr>
                <w:rFonts w:ascii="Wingdings" w:hAnsi="Wingdings" w:cs="Calibri"/>
                <w:color w:val="FF0000"/>
                <w:szCs w:val="22"/>
                <w:lang w:bidi="ar-EG"/>
              </w:rPr>
            </w:pPr>
            <w:r w:rsidRPr="004B0BC7">
              <w:rPr>
                <w:rFonts w:ascii="Wingdings" w:hAnsi="Wingdings" w:cs="Calibri"/>
                <w:color w:val="FF0000"/>
                <w:szCs w:val="22"/>
                <w:lang w:bidi="ar-EG"/>
              </w:rPr>
              <w:t></w:t>
            </w:r>
          </w:p>
        </w:tc>
      </w:tr>
      <w:tr w:rsidR="00362339" w:rsidRPr="00FE3908" w:rsidTr="00631C2F">
        <w:tc>
          <w:tcPr>
            <w:tcW w:w="1852" w:type="pct"/>
            <w:shd w:val="clear" w:color="auto" w:fill="auto"/>
            <w:vAlign w:val="center"/>
          </w:tcPr>
          <w:p w:rsidR="00362339" w:rsidRPr="006D6E09" w:rsidRDefault="00362339" w:rsidP="00631C2F">
            <w:pPr>
              <w:bidi/>
              <w:spacing w:before="60" w:after="60" w:line="280" w:lineRule="exact"/>
              <w:rPr>
                <w:rFonts w:ascii="Arabic Typesetting" w:hAnsi="Arabic Typesetting" w:cs="Arabic Typesetting"/>
                <w:color w:val="000000"/>
                <w:sz w:val="30"/>
                <w:szCs w:val="30"/>
                <w:rtl/>
                <w:lang w:bidi="ar-EG"/>
              </w:rPr>
            </w:pPr>
          </w:p>
        </w:tc>
        <w:tc>
          <w:tcPr>
            <w:tcW w:w="1781" w:type="pct"/>
            <w:shd w:val="clear" w:color="auto" w:fill="auto"/>
            <w:vAlign w:val="center"/>
          </w:tcPr>
          <w:p w:rsidR="00362339" w:rsidRPr="00DC1275" w:rsidRDefault="00362339" w:rsidP="00631C2F">
            <w:pPr>
              <w:bidi/>
              <w:spacing w:before="60" w:after="60" w:line="280" w:lineRule="exact"/>
              <w:rPr>
                <w:rFonts w:ascii="Arabic Typesetting" w:hAnsi="Arabic Typesetting" w:cs="Arabic Typesetting"/>
                <w:b/>
                <w:color w:val="000000"/>
                <w:sz w:val="30"/>
                <w:szCs w:val="30"/>
                <w:rtl/>
              </w:rPr>
            </w:pPr>
            <w:r w:rsidRPr="00DC1275">
              <w:rPr>
                <w:rFonts w:ascii="Arabic Typesetting" w:hAnsi="Arabic Typesetting" w:cs="Arabic Typesetting"/>
                <w:b/>
                <w:color w:val="000000"/>
                <w:sz w:val="30"/>
                <w:szCs w:val="30"/>
                <w:rtl/>
              </w:rPr>
              <w:t>اعتماد أحكام لترشيد الإطار القانوني لنظام لشبونة أو تحديثه</w:t>
            </w:r>
          </w:p>
        </w:tc>
        <w:tc>
          <w:tcPr>
            <w:tcW w:w="836" w:type="pct"/>
            <w:shd w:val="clear" w:color="auto" w:fill="auto"/>
            <w:vAlign w:val="center"/>
          </w:tcPr>
          <w:p w:rsidR="00362339" w:rsidRDefault="00362339" w:rsidP="00631C2F">
            <w:pPr>
              <w:bidi/>
              <w:spacing w:before="60" w:after="60" w:line="280" w:lineRule="exact"/>
              <w:ind w:firstLineChars="100" w:firstLine="300"/>
              <w:rPr>
                <w:rFonts w:ascii="Arabic Typesetting" w:hAnsi="Arabic Typesetting" w:cs="Arabic Typesetting"/>
                <w:color w:val="000000"/>
                <w:sz w:val="30"/>
                <w:szCs w:val="30"/>
                <w:rtl/>
                <w:lang w:bidi="ar-EG"/>
              </w:rPr>
            </w:pPr>
            <w:r>
              <w:rPr>
                <w:rFonts w:ascii="Arabic Typesetting" w:hAnsi="Arabic Typesetting" w:cs="Arabic Typesetting" w:hint="cs"/>
                <w:color w:val="000000"/>
                <w:sz w:val="30"/>
                <w:szCs w:val="30"/>
                <w:rtl/>
                <w:lang w:bidi="ar-EG"/>
              </w:rPr>
              <w:t>البرنامج 6</w:t>
            </w:r>
          </w:p>
        </w:tc>
        <w:tc>
          <w:tcPr>
            <w:tcW w:w="531" w:type="pct"/>
            <w:shd w:val="clear" w:color="auto" w:fill="auto"/>
            <w:vAlign w:val="center"/>
          </w:tcPr>
          <w:p w:rsidR="00362339" w:rsidRPr="004B0BC7" w:rsidRDefault="00362339" w:rsidP="00631C2F">
            <w:pPr>
              <w:bidi/>
              <w:spacing w:before="60" w:after="60" w:line="280" w:lineRule="exact"/>
              <w:jc w:val="center"/>
              <w:rPr>
                <w:rFonts w:ascii="Wingdings" w:hAnsi="Wingdings" w:cs="Calibri"/>
                <w:color w:val="10862C"/>
                <w:szCs w:val="22"/>
                <w:lang w:bidi="ar-EG"/>
              </w:rPr>
            </w:pPr>
            <w:r w:rsidRPr="004B0BC7">
              <w:rPr>
                <w:rFonts w:ascii="Wingdings" w:hAnsi="Wingdings" w:cs="Calibri"/>
                <w:color w:val="10862C"/>
                <w:szCs w:val="22"/>
                <w:lang w:bidi="ar-EG"/>
              </w:rPr>
              <w:t></w:t>
            </w:r>
          </w:p>
        </w:tc>
      </w:tr>
      <w:tr w:rsidR="00362339" w:rsidRPr="00FE3908" w:rsidTr="00631C2F">
        <w:tc>
          <w:tcPr>
            <w:tcW w:w="1852" w:type="pct"/>
            <w:shd w:val="clear" w:color="auto" w:fill="auto"/>
            <w:vAlign w:val="center"/>
          </w:tcPr>
          <w:p w:rsidR="00362339" w:rsidRPr="006D6E09" w:rsidRDefault="00362339" w:rsidP="00631C2F">
            <w:pPr>
              <w:bidi/>
              <w:spacing w:before="60" w:after="60" w:line="280" w:lineRule="exact"/>
              <w:rPr>
                <w:rFonts w:ascii="Arabic Typesetting" w:hAnsi="Arabic Typesetting" w:cs="Arabic Typesetting"/>
                <w:color w:val="000000"/>
                <w:sz w:val="30"/>
                <w:szCs w:val="30"/>
                <w:rtl/>
                <w:lang w:bidi="ar-EG"/>
              </w:rPr>
            </w:pPr>
          </w:p>
        </w:tc>
        <w:tc>
          <w:tcPr>
            <w:tcW w:w="1781" w:type="pct"/>
            <w:shd w:val="clear" w:color="auto" w:fill="auto"/>
            <w:vAlign w:val="center"/>
          </w:tcPr>
          <w:p w:rsidR="00362339" w:rsidRPr="00DC1275" w:rsidRDefault="00362339" w:rsidP="00631C2F">
            <w:pPr>
              <w:bidi/>
              <w:spacing w:before="60" w:after="60" w:line="280" w:lineRule="exact"/>
              <w:rPr>
                <w:rFonts w:ascii="Arabic Typesetting" w:hAnsi="Arabic Typesetting" w:cs="Arabic Typesetting"/>
                <w:b/>
                <w:color w:val="000000"/>
                <w:sz w:val="30"/>
                <w:szCs w:val="30"/>
                <w:rtl/>
              </w:rPr>
            </w:pPr>
            <w:r w:rsidRPr="00DC1275">
              <w:rPr>
                <w:rFonts w:ascii="Arabic Typesetting" w:hAnsi="Arabic Typesetting" w:cs="Arabic Typesetting"/>
                <w:b/>
                <w:color w:val="000000"/>
                <w:sz w:val="30"/>
                <w:szCs w:val="30"/>
                <w:rtl/>
              </w:rPr>
              <w:t>عدد الطلبات الدولية (مدريد)</w:t>
            </w:r>
          </w:p>
        </w:tc>
        <w:tc>
          <w:tcPr>
            <w:tcW w:w="836" w:type="pct"/>
            <w:shd w:val="clear" w:color="auto" w:fill="auto"/>
            <w:vAlign w:val="center"/>
          </w:tcPr>
          <w:p w:rsidR="00362339" w:rsidRDefault="00362339" w:rsidP="00631C2F">
            <w:pPr>
              <w:bidi/>
              <w:spacing w:before="60" w:after="60" w:line="280" w:lineRule="exact"/>
              <w:ind w:firstLineChars="100" w:firstLine="300"/>
              <w:rPr>
                <w:rFonts w:ascii="Arabic Typesetting" w:hAnsi="Arabic Typesetting" w:cs="Arabic Typesetting"/>
                <w:color w:val="000000"/>
                <w:sz w:val="30"/>
                <w:szCs w:val="30"/>
                <w:rtl/>
                <w:lang w:bidi="ar-EG"/>
              </w:rPr>
            </w:pPr>
            <w:r>
              <w:rPr>
                <w:rFonts w:ascii="Arabic Typesetting" w:hAnsi="Arabic Typesetting" w:cs="Arabic Typesetting" w:hint="cs"/>
                <w:color w:val="000000"/>
                <w:sz w:val="30"/>
                <w:szCs w:val="30"/>
                <w:rtl/>
                <w:lang w:bidi="ar-EG"/>
              </w:rPr>
              <w:t>البرنامج 6</w:t>
            </w:r>
          </w:p>
        </w:tc>
        <w:tc>
          <w:tcPr>
            <w:tcW w:w="531" w:type="pct"/>
            <w:shd w:val="clear" w:color="auto" w:fill="auto"/>
            <w:vAlign w:val="center"/>
          </w:tcPr>
          <w:p w:rsidR="00362339" w:rsidRPr="004B0BC7" w:rsidRDefault="00362339" w:rsidP="00631C2F">
            <w:pPr>
              <w:bidi/>
              <w:spacing w:before="60" w:after="60" w:line="280" w:lineRule="exact"/>
              <w:jc w:val="center"/>
              <w:rPr>
                <w:rFonts w:ascii="Wingdings" w:hAnsi="Wingdings" w:cs="Calibri"/>
                <w:color w:val="FF0000"/>
                <w:szCs w:val="22"/>
                <w:lang w:bidi="ar-EG"/>
              </w:rPr>
            </w:pPr>
            <w:r w:rsidRPr="004B0BC7">
              <w:rPr>
                <w:rFonts w:ascii="Wingdings" w:hAnsi="Wingdings" w:cs="Calibri"/>
                <w:color w:val="FF0000"/>
                <w:szCs w:val="22"/>
                <w:lang w:bidi="ar-EG"/>
              </w:rPr>
              <w:t></w:t>
            </w:r>
          </w:p>
        </w:tc>
      </w:tr>
      <w:tr w:rsidR="00362339" w:rsidRPr="00FE3908" w:rsidTr="00631C2F">
        <w:tc>
          <w:tcPr>
            <w:tcW w:w="1852" w:type="pct"/>
            <w:shd w:val="clear" w:color="auto" w:fill="auto"/>
            <w:vAlign w:val="center"/>
          </w:tcPr>
          <w:p w:rsidR="00362339" w:rsidRPr="006D6E09" w:rsidRDefault="00362339" w:rsidP="00631C2F">
            <w:pPr>
              <w:bidi/>
              <w:spacing w:before="60" w:after="60" w:line="280" w:lineRule="exact"/>
              <w:rPr>
                <w:rFonts w:ascii="Arabic Typesetting" w:hAnsi="Arabic Typesetting" w:cs="Arabic Typesetting"/>
                <w:color w:val="000000"/>
                <w:sz w:val="30"/>
                <w:szCs w:val="30"/>
                <w:rtl/>
                <w:lang w:bidi="ar-EG"/>
              </w:rPr>
            </w:pPr>
          </w:p>
        </w:tc>
        <w:tc>
          <w:tcPr>
            <w:tcW w:w="1781" w:type="pct"/>
            <w:shd w:val="clear" w:color="auto" w:fill="auto"/>
            <w:vAlign w:val="center"/>
          </w:tcPr>
          <w:p w:rsidR="00362339" w:rsidRPr="00DC1275" w:rsidRDefault="00362339" w:rsidP="00631C2F">
            <w:pPr>
              <w:bidi/>
              <w:spacing w:before="60" w:after="60" w:line="280" w:lineRule="exact"/>
              <w:rPr>
                <w:rFonts w:ascii="Arabic Typesetting" w:hAnsi="Arabic Typesetting" w:cs="Arabic Typesetting"/>
                <w:b/>
                <w:color w:val="000000"/>
                <w:sz w:val="30"/>
                <w:szCs w:val="30"/>
                <w:rtl/>
              </w:rPr>
            </w:pPr>
            <w:r w:rsidRPr="00DC1275">
              <w:rPr>
                <w:rFonts w:ascii="Arabic Typesetting" w:hAnsi="Arabic Typesetting" w:cs="Arabic Typesetting"/>
                <w:b/>
                <w:color w:val="000000"/>
                <w:sz w:val="30"/>
                <w:szCs w:val="30"/>
                <w:rtl/>
              </w:rPr>
              <w:t xml:space="preserve">حصة المكاتب المعنية التي تقدم معلومات مُحدَّثة </w:t>
            </w:r>
            <w:r w:rsidRPr="00DC1275">
              <w:rPr>
                <w:rFonts w:ascii="Arabic Typesetting" w:hAnsi="Arabic Typesetting" w:cs="Arabic Typesetting"/>
                <w:b/>
                <w:color w:val="000000"/>
                <w:sz w:val="30"/>
                <w:szCs w:val="30"/>
                <w:rtl/>
              </w:rPr>
              <w:lastRenderedPageBreak/>
              <w:t>عن نظام مدريد</w:t>
            </w:r>
          </w:p>
        </w:tc>
        <w:tc>
          <w:tcPr>
            <w:tcW w:w="836" w:type="pct"/>
            <w:shd w:val="clear" w:color="auto" w:fill="auto"/>
            <w:vAlign w:val="center"/>
          </w:tcPr>
          <w:p w:rsidR="00362339" w:rsidRDefault="00362339" w:rsidP="00631C2F">
            <w:pPr>
              <w:bidi/>
              <w:spacing w:before="60" w:after="60" w:line="280" w:lineRule="exact"/>
              <w:ind w:firstLineChars="100" w:firstLine="300"/>
              <w:rPr>
                <w:rFonts w:ascii="Arabic Typesetting" w:hAnsi="Arabic Typesetting" w:cs="Arabic Typesetting"/>
                <w:color w:val="000000"/>
                <w:sz w:val="30"/>
                <w:szCs w:val="30"/>
                <w:rtl/>
                <w:lang w:bidi="ar-EG"/>
              </w:rPr>
            </w:pPr>
            <w:r>
              <w:rPr>
                <w:rFonts w:ascii="Arabic Typesetting" w:hAnsi="Arabic Typesetting" w:cs="Arabic Typesetting" w:hint="cs"/>
                <w:color w:val="000000"/>
                <w:sz w:val="30"/>
                <w:szCs w:val="30"/>
                <w:rtl/>
                <w:lang w:bidi="ar-EG"/>
              </w:rPr>
              <w:lastRenderedPageBreak/>
              <w:t>البرنامج 6</w:t>
            </w:r>
          </w:p>
        </w:tc>
        <w:tc>
          <w:tcPr>
            <w:tcW w:w="531" w:type="pct"/>
            <w:shd w:val="clear" w:color="auto" w:fill="auto"/>
            <w:vAlign w:val="center"/>
          </w:tcPr>
          <w:p w:rsidR="00362339" w:rsidRPr="004B0BC7" w:rsidRDefault="00362339" w:rsidP="00631C2F">
            <w:pPr>
              <w:bidi/>
              <w:spacing w:before="60" w:after="60" w:line="280" w:lineRule="exact"/>
              <w:jc w:val="center"/>
              <w:rPr>
                <w:rFonts w:ascii="Wingdings" w:hAnsi="Wingdings" w:cs="Calibri"/>
                <w:szCs w:val="22"/>
                <w:lang w:bidi="ar-EG"/>
              </w:rPr>
            </w:pPr>
            <w:r w:rsidRPr="004B0BC7">
              <w:rPr>
                <w:rFonts w:ascii="Wingdings" w:hAnsi="Wingdings" w:cs="Calibri"/>
                <w:szCs w:val="22"/>
                <w:lang w:bidi="ar-EG"/>
              </w:rPr>
              <w:t></w:t>
            </w:r>
          </w:p>
        </w:tc>
      </w:tr>
      <w:tr w:rsidR="00362339" w:rsidRPr="00FE3908" w:rsidTr="00631C2F">
        <w:tc>
          <w:tcPr>
            <w:tcW w:w="1852" w:type="pct"/>
            <w:shd w:val="clear" w:color="auto" w:fill="auto"/>
            <w:vAlign w:val="center"/>
          </w:tcPr>
          <w:p w:rsidR="00362339" w:rsidRPr="006D6E09" w:rsidRDefault="00362339" w:rsidP="00631C2F">
            <w:pPr>
              <w:bidi/>
              <w:spacing w:before="60" w:after="60" w:line="280" w:lineRule="exact"/>
              <w:rPr>
                <w:rFonts w:ascii="Arabic Typesetting" w:hAnsi="Arabic Typesetting" w:cs="Arabic Typesetting"/>
                <w:color w:val="000000"/>
                <w:sz w:val="30"/>
                <w:szCs w:val="30"/>
                <w:rtl/>
                <w:lang w:bidi="ar-EG"/>
              </w:rPr>
            </w:pPr>
          </w:p>
        </w:tc>
        <w:tc>
          <w:tcPr>
            <w:tcW w:w="1781" w:type="pct"/>
            <w:shd w:val="clear" w:color="auto" w:fill="auto"/>
            <w:vAlign w:val="center"/>
          </w:tcPr>
          <w:p w:rsidR="00362339" w:rsidRPr="00DC1275" w:rsidRDefault="00362339" w:rsidP="00631C2F">
            <w:pPr>
              <w:bidi/>
              <w:spacing w:before="60" w:after="60" w:line="280" w:lineRule="exact"/>
              <w:rPr>
                <w:rFonts w:ascii="Arabic Typesetting" w:hAnsi="Arabic Typesetting" w:cs="Arabic Typesetting"/>
                <w:b/>
                <w:color w:val="000000"/>
                <w:sz w:val="30"/>
                <w:szCs w:val="30"/>
                <w:rtl/>
              </w:rPr>
            </w:pPr>
            <w:r w:rsidRPr="00C10FED">
              <w:rPr>
                <w:rFonts w:ascii="Arabic Typesetting" w:hAnsi="Arabic Typesetting" w:cs="Arabic Typesetting"/>
                <w:b/>
                <w:color w:val="000000"/>
                <w:sz w:val="30"/>
                <w:szCs w:val="30"/>
                <w:rtl/>
              </w:rPr>
              <w:t>النسبة المئوية للمشاركين في أحداث نظام لشبونة الذين يعبرون عن رضاهم ويبلغون عن تعزز وعيهم بعد حضور الحدث</w:t>
            </w:r>
          </w:p>
        </w:tc>
        <w:tc>
          <w:tcPr>
            <w:tcW w:w="836" w:type="pct"/>
            <w:shd w:val="clear" w:color="auto" w:fill="auto"/>
            <w:vAlign w:val="center"/>
          </w:tcPr>
          <w:p w:rsidR="00362339" w:rsidRDefault="00362339" w:rsidP="00631C2F">
            <w:pPr>
              <w:bidi/>
              <w:spacing w:before="60" w:after="60" w:line="280" w:lineRule="exact"/>
              <w:ind w:firstLineChars="100" w:firstLine="300"/>
              <w:rPr>
                <w:rFonts w:ascii="Arabic Typesetting" w:hAnsi="Arabic Typesetting" w:cs="Arabic Typesetting"/>
                <w:color w:val="000000"/>
                <w:sz w:val="30"/>
                <w:szCs w:val="30"/>
                <w:rtl/>
                <w:lang w:bidi="ar-EG"/>
              </w:rPr>
            </w:pPr>
            <w:r>
              <w:rPr>
                <w:rFonts w:ascii="Arabic Typesetting" w:hAnsi="Arabic Typesetting" w:cs="Arabic Typesetting" w:hint="cs"/>
                <w:color w:val="000000"/>
                <w:sz w:val="30"/>
                <w:szCs w:val="30"/>
                <w:rtl/>
                <w:lang w:bidi="ar-EG"/>
              </w:rPr>
              <w:t>البرنامج 6</w:t>
            </w:r>
          </w:p>
        </w:tc>
        <w:tc>
          <w:tcPr>
            <w:tcW w:w="531" w:type="pct"/>
            <w:shd w:val="clear" w:color="auto" w:fill="auto"/>
            <w:vAlign w:val="center"/>
          </w:tcPr>
          <w:p w:rsidR="00362339" w:rsidRPr="004B0BC7" w:rsidRDefault="00362339" w:rsidP="00631C2F">
            <w:pPr>
              <w:bidi/>
              <w:spacing w:before="60" w:after="60" w:line="280" w:lineRule="exact"/>
              <w:jc w:val="center"/>
              <w:rPr>
                <w:rFonts w:ascii="Wingdings" w:hAnsi="Wingdings" w:cs="Calibri"/>
                <w:color w:val="10862C"/>
                <w:szCs w:val="22"/>
                <w:lang w:bidi="ar-EG"/>
              </w:rPr>
            </w:pPr>
            <w:r w:rsidRPr="004B0BC7">
              <w:rPr>
                <w:rFonts w:ascii="Wingdings" w:hAnsi="Wingdings" w:cs="Calibri"/>
                <w:color w:val="10862C"/>
                <w:szCs w:val="22"/>
                <w:lang w:bidi="ar-EG"/>
              </w:rPr>
              <w:t></w:t>
            </w:r>
          </w:p>
        </w:tc>
      </w:tr>
      <w:tr w:rsidR="00362339" w:rsidRPr="00FE3908" w:rsidTr="00631C2F">
        <w:tc>
          <w:tcPr>
            <w:tcW w:w="1852" w:type="pct"/>
            <w:shd w:val="clear" w:color="auto" w:fill="auto"/>
            <w:vAlign w:val="center"/>
          </w:tcPr>
          <w:p w:rsidR="00362339" w:rsidRPr="006D6E09" w:rsidRDefault="00362339" w:rsidP="00631C2F">
            <w:pPr>
              <w:bidi/>
              <w:spacing w:before="60" w:after="60" w:line="280" w:lineRule="exact"/>
              <w:rPr>
                <w:rFonts w:ascii="Arabic Typesetting" w:hAnsi="Arabic Typesetting" w:cs="Arabic Typesetting"/>
                <w:color w:val="000000"/>
                <w:sz w:val="30"/>
                <w:szCs w:val="30"/>
                <w:rtl/>
                <w:lang w:bidi="ar-EG"/>
              </w:rPr>
            </w:pPr>
          </w:p>
        </w:tc>
        <w:tc>
          <w:tcPr>
            <w:tcW w:w="1781" w:type="pct"/>
            <w:shd w:val="clear" w:color="auto" w:fill="auto"/>
            <w:vAlign w:val="center"/>
          </w:tcPr>
          <w:p w:rsidR="00362339" w:rsidRPr="00C10FED" w:rsidRDefault="00362339" w:rsidP="00631C2F">
            <w:pPr>
              <w:bidi/>
              <w:spacing w:before="60" w:after="60" w:line="280" w:lineRule="exact"/>
              <w:rPr>
                <w:rFonts w:ascii="Arabic Typesetting" w:hAnsi="Arabic Typesetting" w:cs="Arabic Typesetting"/>
                <w:b/>
                <w:color w:val="000000"/>
                <w:sz w:val="30"/>
                <w:szCs w:val="30"/>
                <w:rtl/>
              </w:rPr>
            </w:pPr>
            <w:r w:rsidRPr="00C10FED">
              <w:rPr>
                <w:rFonts w:ascii="Arabic Typesetting" w:hAnsi="Arabic Typesetting" w:cs="Arabic Typesetting"/>
                <w:b/>
                <w:color w:val="000000"/>
                <w:sz w:val="30"/>
                <w:szCs w:val="30"/>
                <w:rtl/>
              </w:rPr>
              <w:t>عدد تسجيلات لشبونة السارية الواردة من البلدان النامية والبلدان الأقل نمواً ونسبة هذه التسجيلات</w:t>
            </w:r>
          </w:p>
        </w:tc>
        <w:tc>
          <w:tcPr>
            <w:tcW w:w="836" w:type="pct"/>
            <w:shd w:val="clear" w:color="auto" w:fill="auto"/>
            <w:vAlign w:val="center"/>
          </w:tcPr>
          <w:p w:rsidR="00362339" w:rsidRDefault="00362339" w:rsidP="00631C2F">
            <w:pPr>
              <w:bidi/>
              <w:spacing w:before="60" w:after="60" w:line="280" w:lineRule="exact"/>
              <w:ind w:firstLineChars="100" w:firstLine="300"/>
              <w:rPr>
                <w:rFonts w:ascii="Arabic Typesetting" w:hAnsi="Arabic Typesetting" w:cs="Arabic Typesetting"/>
                <w:color w:val="000000"/>
                <w:sz w:val="30"/>
                <w:szCs w:val="30"/>
                <w:rtl/>
                <w:lang w:bidi="ar-EG"/>
              </w:rPr>
            </w:pPr>
            <w:r>
              <w:rPr>
                <w:rFonts w:ascii="Arabic Typesetting" w:hAnsi="Arabic Typesetting" w:cs="Arabic Typesetting" w:hint="cs"/>
                <w:color w:val="000000"/>
                <w:sz w:val="30"/>
                <w:szCs w:val="30"/>
                <w:rtl/>
                <w:lang w:bidi="ar-EG"/>
              </w:rPr>
              <w:t>البرنامج 6</w:t>
            </w:r>
          </w:p>
        </w:tc>
        <w:tc>
          <w:tcPr>
            <w:tcW w:w="531" w:type="pct"/>
            <w:shd w:val="clear" w:color="auto" w:fill="auto"/>
            <w:vAlign w:val="center"/>
          </w:tcPr>
          <w:p w:rsidR="00362339" w:rsidRPr="004B0BC7" w:rsidRDefault="00362339" w:rsidP="00631C2F">
            <w:pPr>
              <w:bidi/>
              <w:spacing w:before="60" w:after="60" w:line="280" w:lineRule="exact"/>
              <w:jc w:val="center"/>
              <w:rPr>
                <w:rFonts w:ascii="Wingdings" w:hAnsi="Wingdings" w:cs="Calibri"/>
                <w:color w:val="10862C"/>
                <w:szCs w:val="22"/>
                <w:lang w:bidi="ar-EG"/>
              </w:rPr>
            </w:pPr>
            <w:r w:rsidRPr="004B0BC7">
              <w:rPr>
                <w:rFonts w:ascii="Wingdings" w:hAnsi="Wingdings" w:cs="Calibri"/>
                <w:color w:val="10862C"/>
                <w:szCs w:val="22"/>
                <w:lang w:bidi="ar-EG"/>
              </w:rPr>
              <w:t></w:t>
            </w:r>
          </w:p>
        </w:tc>
      </w:tr>
      <w:tr w:rsidR="00362339" w:rsidRPr="00FE3908" w:rsidTr="00631C2F">
        <w:tc>
          <w:tcPr>
            <w:tcW w:w="1852" w:type="pct"/>
            <w:shd w:val="clear" w:color="auto" w:fill="auto"/>
            <w:vAlign w:val="center"/>
          </w:tcPr>
          <w:p w:rsidR="00362339" w:rsidRPr="006D6E09" w:rsidRDefault="00362339" w:rsidP="00631C2F">
            <w:pPr>
              <w:bidi/>
              <w:spacing w:before="60" w:after="60" w:line="280" w:lineRule="exact"/>
              <w:rPr>
                <w:rFonts w:ascii="Arabic Typesetting" w:hAnsi="Arabic Typesetting" w:cs="Arabic Typesetting"/>
                <w:color w:val="000000"/>
                <w:sz w:val="30"/>
                <w:szCs w:val="30"/>
                <w:rtl/>
                <w:lang w:bidi="ar-EG"/>
              </w:rPr>
            </w:pPr>
          </w:p>
        </w:tc>
        <w:tc>
          <w:tcPr>
            <w:tcW w:w="1781" w:type="pct"/>
            <w:shd w:val="clear" w:color="auto" w:fill="auto"/>
            <w:vAlign w:val="center"/>
          </w:tcPr>
          <w:p w:rsidR="00362339" w:rsidRPr="00C10FED" w:rsidRDefault="00362339" w:rsidP="00631C2F">
            <w:pPr>
              <w:bidi/>
              <w:spacing w:before="60" w:after="60" w:line="280" w:lineRule="exact"/>
              <w:rPr>
                <w:rFonts w:ascii="Arabic Typesetting" w:hAnsi="Arabic Typesetting" w:cs="Arabic Typesetting"/>
                <w:b/>
                <w:color w:val="000000"/>
                <w:sz w:val="30"/>
                <w:szCs w:val="30"/>
                <w:rtl/>
              </w:rPr>
            </w:pPr>
            <w:r w:rsidRPr="00C10FED">
              <w:rPr>
                <w:rFonts w:ascii="Arabic Typesetting" w:hAnsi="Arabic Typesetting" w:cs="Arabic Typesetting"/>
                <w:b/>
                <w:color w:val="000000"/>
                <w:sz w:val="30"/>
                <w:szCs w:val="30"/>
                <w:rtl/>
                <w:lang w:bidi="ar-EG"/>
              </w:rPr>
              <w:t>انخفاض عدد المخالفات (مدريد)</w:t>
            </w:r>
          </w:p>
        </w:tc>
        <w:tc>
          <w:tcPr>
            <w:tcW w:w="836" w:type="pct"/>
            <w:shd w:val="clear" w:color="auto" w:fill="auto"/>
            <w:vAlign w:val="center"/>
          </w:tcPr>
          <w:p w:rsidR="00362339" w:rsidRDefault="00362339" w:rsidP="00631C2F">
            <w:pPr>
              <w:bidi/>
              <w:spacing w:before="60" w:after="60" w:line="280" w:lineRule="exact"/>
              <w:ind w:firstLineChars="100" w:firstLine="300"/>
              <w:rPr>
                <w:rFonts w:ascii="Arabic Typesetting" w:hAnsi="Arabic Typesetting" w:cs="Arabic Typesetting"/>
                <w:color w:val="000000"/>
                <w:sz w:val="30"/>
                <w:szCs w:val="30"/>
                <w:rtl/>
                <w:lang w:bidi="ar-EG"/>
              </w:rPr>
            </w:pPr>
            <w:r>
              <w:rPr>
                <w:rFonts w:ascii="Arabic Typesetting" w:hAnsi="Arabic Typesetting" w:cs="Arabic Typesetting" w:hint="cs"/>
                <w:color w:val="000000"/>
                <w:sz w:val="30"/>
                <w:szCs w:val="30"/>
                <w:rtl/>
                <w:lang w:bidi="ar-EG"/>
              </w:rPr>
              <w:t>البرنامج 6</w:t>
            </w:r>
          </w:p>
        </w:tc>
        <w:tc>
          <w:tcPr>
            <w:tcW w:w="531" w:type="pct"/>
            <w:shd w:val="clear" w:color="auto" w:fill="auto"/>
            <w:vAlign w:val="center"/>
          </w:tcPr>
          <w:p w:rsidR="00362339" w:rsidRPr="004B0BC7" w:rsidRDefault="00362339" w:rsidP="00631C2F">
            <w:pPr>
              <w:bidi/>
              <w:spacing w:before="60" w:after="60" w:line="280" w:lineRule="exact"/>
              <w:jc w:val="center"/>
              <w:rPr>
                <w:rFonts w:ascii="Wingdings" w:hAnsi="Wingdings" w:cs="Calibri"/>
                <w:color w:val="FF0000"/>
                <w:szCs w:val="22"/>
                <w:lang w:bidi="ar-EG"/>
              </w:rPr>
            </w:pPr>
            <w:r w:rsidRPr="004B0BC7">
              <w:rPr>
                <w:rFonts w:ascii="Wingdings" w:hAnsi="Wingdings" w:cs="Calibri"/>
                <w:color w:val="FF0000"/>
                <w:szCs w:val="22"/>
                <w:lang w:bidi="ar-EG"/>
              </w:rPr>
              <w:t></w:t>
            </w:r>
          </w:p>
        </w:tc>
      </w:tr>
      <w:tr w:rsidR="00362339" w:rsidRPr="00FE3908" w:rsidTr="00631C2F">
        <w:tc>
          <w:tcPr>
            <w:tcW w:w="1852" w:type="pct"/>
            <w:shd w:val="clear" w:color="auto" w:fill="auto"/>
            <w:vAlign w:val="center"/>
          </w:tcPr>
          <w:p w:rsidR="00362339" w:rsidRPr="006D6E09" w:rsidRDefault="00362339" w:rsidP="00631C2F">
            <w:pPr>
              <w:bidi/>
              <w:spacing w:before="60" w:after="60" w:line="280" w:lineRule="exact"/>
              <w:rPr>
                <w:rFonts w:ascii="Arabic Typesetting" w:hAnsi="Arabic Typesetting" w:cs="Arabic Typesetting"/>
                <w:color w:val="000000"/>
                <w:sz w:val="30"/>
                <w:szCs w:val="30"/>
                <w:rtl/>
                <w:lang w:bidi="ar-EG"/>
              </w:rPr>
            </w:pPr>
          </w:p>
        </w:tc>
        <w:tc>
          <w:tcPr>
            <w:tcW w:w="1781" w:type="pct"/>
            <w:shd w:val="clear" w:color="auto" w:fill="auto"/>
            <w:vAlign w:val="center"/>
          </w:tcPr>
          <w:p w:rsidR="00362339" w:rsidRPr="00C10FED" w:rsidRDefault="00362339" w:rsidP="00631C2F">
            <w:pPr>
              <w:bidi/>
              <w:spacing w:before="60" w:after="60" w:line="280" w:lineRule="exact"/>
              <w:rPr>
                <w:rFonts w:ascii="Arabic Typesetting" w:hAnsi="Arabic Typesetting" w:cs="Arabic Typesetting"/>
                <w:b/>
                <w:color w:val="000000"/>
                <w:sz w:val="30"/>
                <w:szCs w:val="30"/>
                <w:rtl/>
                <w:lang w:bidi="ar-EG"/>
              </w:rPr>
            </w:pPr>
            <w:r w:rsidRPr="00A25996">
              <w:rPr>
                <w:rFonts w:ascii="Arabic Typesetting" w:hAnsi="Arabic Typesetting" w:cs="Arabic Typesetting"/>
                <w:b/>
                <w:color w:val="000000"/>
                <w:sz w:val="30"/>
                <w:szCs w:val="30"/>
                <w:rtl/>
              </w:rPr>
              <w:t>عدد الطلبات المودعة بناء على نظامي مدريد ولشبونة والصادرة من البلدان المنتقلة إلى نظام الاقتصاد الحر والبلدان المتقدمة</w:t>
            </w:r>
          </w:p>
        </w:tc>
        <w:tc>
          <w:tcPr>
            <w:tcW w:w="836" w:type="pct"/>
            <w:shd w:val="clear" w:color="auto" w:fill="auto"/>
            <w:vAlign w:val="center"/>
          </w:tcPr>
          <w:p w:rsidR="00362339" w:rsidRDefault="00362339" w:rsidP="00631C2F">
            <w:pPr>
              <w:bidi/>
              <w:spacing w:before="60" w:after="60" w:line="280" w:lineRule="exact"/>
              <w:ind w:firstLineChars="100" w:firstLine="300"/>
              <w:rPr>
                <w:rFonts w:ascii="Arabic Typesetting" w:hAnsi="Arabic Typesetting" w:cs="Arabic Typesetting"/>
                <w:color w:val="000000"/>
                <w:sz w:val="30"/>
                <w:szCs w:val="30"/>
                <w:rtl/>
                <w:lang w:bidi="ar-EG"/>
              </w:rPr>
            </w:pPr>
            <w:r>
              <w:rPr>
                <w:rFonts w:ascii="Arabic Typesetting" w:hAnsi="Arabic Typesetting" w:cs="Arabic Typesetting" w:hint="cs"/>
                <w:color w:val="000000"/>
                <w:sz w:val="30"/>
                <w:szCs w:val="30"/>
                <w:rtl/>
                <w:lang w:bidi="ar-EG"/>
              </w:rPr>
              <w:t>البرنامج 10</w:t>
            </w:r>
          </w:p>
        </w:tc>
        <w:tc>
          <w:tcPr>
            <w:tcW w:w="531" w:type="pct"/>
            <w:shd w:val="clear" w:color="auto" w:fill="auto"/>
            <w:vAlign w:val="center"/>
          </w:tcPr>
          <w:p w:rsidR="00362339" w:rsidRPr="004B0BC7" w:rsidRDefault="00362339" w:rsidP="00631C2F">
            <w:pPr>
              <w:bidi/>
              <w:spacing w:before="60" w:after="60" w:line="280" w:lineRule="exact"/>
              <w:jc w:val="center"/>
              <w:rPr>
                <w:rFonts w:ascii="Wingdings" w:hAnsi="Wingdings" w:cs="Calibri"/>
                <w:color w:val="10862C"/>
                <w:szCs w:val="22"/>
                <w:lang w:bidi="ar-EG"/>
              </w:rPr>
            </w:pPr>
            <w:r w:rsidRPr="004B0BC7">
              <w:rPr>
                <w:rFonts w:ascii="Wingdings" w:hAnsi="Wingdings" w:cs="Calibri"/>
                <w:color w:val="10862C"/>
                <w:szCs w:val="22"/>
                <w:lang w:bidi="ar-EG"/>
              </w:rPr>
              <w:t></w:t>
            </w:r>
          </w:p>
        </w:tc>
      </w:tr>
      <w:tr w:rsidR="00362339" w:rsidRPr="00FE3908" w:rsidTr="00631C2F">
        <w:tc>
          <w:tcPr>
            <w:tcW w:w="1852" w:type="pct"/>
            <w:shd w:val="clear" w:color="auto" w:fill="auto"/>
            <w:vAlign w:val="center"/>
          </w:tcPr>
          <w:p w:rsidR="00362339" w:rsidRPr="006D6E09" w:rsidRDefault="00362339" w:rsidP="00631C2F">
            <w:pPr>
              <w:bidi/>
              <w:spacing w:before="60" w:after="60" w:line="280" w:lineRule="exact"/>
              <w:rPr>
                <w:rFonts w:ascii="Arabic Typesetting" w:hAnsi="Arabic Typesetting" w:cs="Arabic Typesetting"/>
                <w:color w:val="000000"/>
                <w:sz w:val="30"/>
                <w:szCs w:val="30"/>
                <w:rtl/>
                <w:lang w:bidi="ar-EG"/>
              </w:rPr>
            </w:pPr>
          </w:p>
        </w:tc>
        <w:tc>
          <w:tcPr>
            <w:tcW w:w="1781" w:type="pct"/>
            <w:shd w:val="clear" w:color="auto" w:fill="auto"/>
            <w:vAlign w:val="center"/>
          </w:tcPr>
          <w:p w:rsidR="00362339" w:rsidRPr="00A25996" w:rsidRDefault="00362339" w:rsidP="00631C2F">
            <w:pPr>
              <w:bidi/>
              <w:spacing w:before="60" w:after="60" w:line="280" w:lineRule="exact"/>
              <w:rPr>
                <w:rFonts w:ascii="Arabic Typesetting" w:hAnsi="Arabic Typesetting" w:cs="Arabic Typesetting"/>
                <w:b/>
                <w:color w:val="000000"/>
                <w:sz w:val="30"/>
                <w:szCs w:val="30"/>
                <w:rtl/>
              </w:rPr>
            </w:pPr>
            <w:r w:rsidRPr="00A25996">
              <w:rPr>
                <w:rFonts w:ascii="Arabic Typesetting" w:hAnsi="Arabic Typesetting" w:cs="Arabic Typesetting"/>
                <w:b/>
                <w:color w:val="000000"/>
                <w:sz w:val="30"/>
                <w:szCs w:val="30"/>
                <w:rtl/>
                <w:lang w:bidi="ar-EG"/>
              </w:rPr>
              <w:t>عدد البلدان التي صاغت السياسات التي تحدد انضمامها إلى بروتوكول مدريد أو شاركت في هذه السياسات أو كلا الأمرين معاً</w:t>
            </w:r>
          </w:p>
        </w:tc>
        <w:tc>
          <w:tcPr>
            <w:tcW w:w="836" w:type="pct"/>
            <w:shd w:val="clear" w:color="auto" w:fill="auto"/>
            <w:vAlign w:val="center"/>
          </w:tcPr>
          <w:p w:rsidR="00362339" w:rsidRDefault="00362339" w:rsidP="00631C2F">
            <w:pPr>
              <w:bidi/>
              <w:spacing w:before="60" w:after="60" w:line="280" w:lineRule="exact"/>
              <w:ind w:firstLineChars="100" w:firstLine="300"/>
              <w:rPr>
                <w:rFonts w:ascii="Arabic Typesetting" w:hAnsi="Arabic Typesetting" w:cs="Arabic Typesetting"/>
                <w:color w:val="000000"/>
                <w:sz w:val="30"/>
                <w:szCs w:val="30"/>
                <w:rtl/>
                <w:lang w:bidi="ar-EG"/>
              </w:rPr>
            </w:pPr>
            <w:r>
              <w:rPr>
                <w:rFonts w:ascii="Arabic Typesetting" w:hAnsi="Arabic Typesetting" w:cs="Arabic Typesetting" w:hint="cs"/>
                <w:color w:val="000000"/>
                <w:sz w:val="30"/>
                <w:szCs w:val="30"/>
                <w:rtl/>
                <w:lang w:bidi="ar-EG"/>
              </w:rPr>
              <w:t>البرنامج 20</w:t>
            </w:r>
          </w:p>
        </w:tc>
        <w:tc>
          <w:tcPr>
            <w:tcW w:w="531" w:type="pct"/>
            <w:shd w:val="clear" w:color="auto" w:fill="auto"/>
            <w:vAlign w:val="center"/>
          </w:tcPr>
          <w:p w:rsidR="00362339" w:rsidRPr="004B0BC7" w:rsidRDefault="00362339" w:rsidP="00631C2F">
            <w:pPr>
              <w:bidi/>
              <w:spacing w:before="60" w:after="60" w:line="280" w:lineRule="exact"/>
              <w:jc w:val="center"/>
              <w:rPr>
                <w:rFonts w:ascii="Wingdings" w:hAnsi="Wingdings" w:cs="Calibri"/>
                <w:color w:val="10862C"/>
                <w:szCs w:val="22"/>
                <w:lang w:bidi="ar-EG"/>
              </w:rPr>
            </w:pPr>
            <w:r w:rsidRPr="004B0BC7">
              <w:rPr>
                <w:rFonts w:ascii="Wingdings" w:hAnsi="Wingdings" w:cs="Calibri"/>
                <w:color w:val="10862C"/>
                <w:szCs w:val="22"/>
                <w:lang w:bidi="ar-EG"/>
              </w:rPr>
              <w:t></w:t>
            </w:r>
          </w:p>
        </w:tc>
      </w:tr>
      <w:tr w:rsidR="00362339" w:rsidRPr="00FE3908" w:rsidTr="00631C2F">
        <w:tc>
          <w:tcPr>
            <w:tcW w:w="1852" w:type="pct"/>
            <w:shd w:val="clear" w:color="auto" w:fill="auto"/>
            <w:vAlign w:val="center"/>
          </w:tcPr>
          <w:p w:rsidR="00362339" w:rsidRPr="006D6E09" w:rsidRDefault="00362339" w:rsidP="00631C2F">
            <w:pPr>
              <w:bidi/>
              <w:spacing w:before="60" w:after="60" w:line="280" w:lineRule="exact"/>
              <w:rPr>
                <w:rFonts w:ascii="Arabic Typesetting" w:hAnsi="Arabic Typesetting" w:cs="Arabic Typesetting"/>
                <w:color w:val="000000"/>
                <w:sz w:val="30"/>
                <w:szCs w:val="30"/>
                <w:rtl/>
                <w:lang w:bidi="ar-EG"/>
              </w:rPr>
            </w:pPr>
          </w:p>
        </w:tc>
        <w:tc>
          <w:tcPr>
            <w:tcW w:w="1781" w:type="pct"/>
            <w:shd w:val="clear" w:color="auto" w:fill="auto"/>
            <w:vAlign w:val="center"/>
          </w:tcPr>
          <w:p w:rsidR="00362339" w:rsidRPr="00A25996" w:rsidRDefault="00362339" w:rsidP="00631C2F">
            <w:pPr>
              <w:bidi/>
              <w:spacing w:before="60" w:after="60" w:line="280" w:lineRule="exact"/>
              <w:rPr>
                <w:rFonts w:ascii="Arabic Typesetting" w:hAnsi="Arabic Typesetting" w:cs="Arabic Typesetting"/>
                <w:b/>
                <w:color w:val="000000"/>
                <w:sz w:val="30"/>
                <w:szCs w:val="30"/>
                <w:rtl/>
                <w:lang w:bidi="ar-EG"/>
              </w:rPr>
            </w:pPr>
            <w:r w:rsidRPr="00A25996">
              <w:rPr>
                <w:rFonts w:ascii="Arabic Typesetting" w:hAnsi="Arabic Typesetting" w:cs="Arabic Typesetting"/>
                <w:b/>
                <w:color w:val="000000"/>
                <w:sz w:val="30"/>
                <w:szCs w:val="30"/>
                <w:rtl/>
                <w:lang w:bidi="ar-EG"/>
              </w:rPr>
              <w:t>النسبة المئوية للمشاركين الراضين في حلقات عمل أو</w:t>
            </w:r>
            <w:r w:rsidRPr="00A25996">
              <w:rPr>
                <w:rFonts w:ascii="Arabic Typesetting" w:hAnsi="Arabic Typesetting" w:cs="Arabic Typesetting" w:hint="cs"/>
                <w:b/>
                <w:color w:val="000000"/>
                <w:sz w:val="30"/>
                <w:szCs w:val="30"/>
                <w:rtl/>
                <w:lang w:bidi="ar-EG"/>
              </w:rPr>
              <w:t> </w:t>
            </w:r>
            <w:r w:rsidRPr="00A25996">
              <w:rPr>
                <w:rFonts w:ascii="Arabic Typesetting" w:hAnsi="Arabic Typesetting" w:cs="Arabic Typesetting"/>
                <w:b/>
                <w:color w:val="000000"/>
                <w:sz w:val="30"/>
                <w:szCs w:val="30"/>
                <w:rtl/>
                <w:lang w:bidi="ar-EG"/>
              </w:rPr>
              <w:t>ندوات عُقدت بخصوص موضوعات تتعلق بنظام مدريد</w:t>
            </w:r>
          </w:p>
        </w:tc>
        <w:tc>
          <w:tcPr>
            <w:tcW w:w="836" w:type="pct"/>
            <w:shd w:val="clear" w:color="auto" w:fill="auto"/>
            <w:vAlign w:val="center"/>
          </w:tcPr>
          <w:p w:rsidR="00362339" w:rsidRDefault="00362339" w:rsidP="00631C2F">
            <w:pPr>
              <w:bidi/>
              <w:spacing w:before="60" w:after="60" w:line="280" w:lineRule="exact"/>
              <w:ind w:firstLineChars="100" w:firstLine="300"/>
              <w:rPr>
                <w:rFonts w:ascii="Arabic Typesetting" w:hAnsi="Arabic Typesetting" w:cs="Arabic Typesetting"/>
                <w:color w:val="000000"/>
                <w:sz w:val="30"/>
                <w:szCs w:val="30"/>
                <w:rtl/>
                <w:lang w:bidi="ar-EG"/>
              </w:rPr>
            </w:pPr>
            <w:r>
              <w:rPr>
                <w:rFonts w:ascii="Arabic Typesetting" w:hAnsi="Arabic Typesetting" w:cs="Arabic Typesetting" w:hint="cs"/>
                <w:color w:val="000000"/>
                <w:sz w:val="30"/>
                <w:szCs w:val="30"/>
                <w:rtl/>
                <w:lang w:bidi="ar-EG"/>
              </w:rPr>
              <w:t>البرنامج 20</w:t>
            </w:r>
          </w:p>
        </w:tc>
        <w:tc>
          <w:tcPr>
            <w:tcW w:w="531" w:type="pct"/>
            <w:shd w:val="clear" w:color="auto" w:fill="auto"/>
            <w:vAlign w:val="center"/>
          </w:tcPr>
          <w:p w:rsidR="00362339" w:rsidRPr="004B0BC7" w:rsidRDefault="00362339" w:rsidP="00631C2F">
            <w:pPr>
              <w:bidi/>
              <w:spacing w:before="60" w:after="60" w:line="280" w:lineRule="exact"/>
              <w:jc w:val="center"/>
              <w:rPr>
                <w:rFonts w:ascii="Wingdings" w:hAnsi="Wingdings" w:cs="Calibri"/>
                <w:color w:val="10862C"/>
                <w:szCs w:val="22"/>
                <w:lang w:bidi="ar-EG"/>
              </w:rPr>
            </w:pPr>
            <w:r w:rsidRPr="004B0BC7">
              <w:rPr>
                <w:rFonts w:ascii="Wingdings" w:hAnsi="Wingdings" w:cs="Calibri"/>
                <w:color w:val="10862C"/>
                <w:szCs w:val="22"/>
                <w:lang w:bidi="ar-EG"/>
              </w:rPr>
              <w:t></w:t>
            </w:r>
            <w:r w:rsidRPr="004B0BC7">
              <w:rPr>
                <w:rFonts w:ascii="Wingdings" w:hAnsi="Wingdings" w:cs="Calibri"/>
                <w:color w:val="0070C0"/>
                <w:szCs w:val="22"/>
                <w:lang w:bidi="ar-EG"/>
              </w:rPr>
              <w:t></w:t>
            </w:r>
          </w:p>
        </w:tc>
      </w:tr>
      <w:tr w:rsidR="00362339" w:rsidRPr="00FE3908" w:rsidTr="00631C2F">
        <w:tc>
          <w:tcPr>
            <w:tcW w:w="1852" w:type="pct"/>
            <w:shd w:val="clear" w:color="auto" w:fill="auto"/>
            <w:vAlign w:val="center"/>
          </w:tcPr>
          <w:p w:rsidR="00362339" w:rsidRPr="006D6E09" w:rsidRDefault="00362339" w:rsidP="00631C2F">
            <w:pPr>
              <w:bidi/>
              <w:spacing w:before="60" w:after="60" w:line="280" w:lineRule="exact"/>
              <w:rPr>
                <w:rFonts w:ascii="Arabic Typesetting" w:hAnsi="Arabic Typesetting" w:cs="Arabic Typesetting"/>
                <w:color w:val="000000"/>
                <w:sz w:val="30"/>
                <w:szCs w:val="30"/>
                <w:rtl/>
                <w:lang w:bidi="ar-EG"/>
              </w:rPr>
            </w:pPr>
          </w:p>
        </w:tc>
        <w:tc>
          <w:tcPr>
            <w:tcW w:w="1781" w:type="pct"/>
            <w:shd w:val="clear" w:color="auto" w:fill="auto"/>
            <w:vAlign w:val="center"/>
          </w:tcPr>
          <w:p w:rsidR="00362339" w:rsidRPr="00A25996" w:rsidRDefault="00362339" w:rsidP="00631C2F">
            <w:pPr>
              <w:bidi/>
              <w:spacing w:before="60" w:after="60" w:line="280" w:lineRule="exact"/>
              <w:rPr>
                <w:rFonts w:ascii="Arabic Typesetting" w:hAnsi="Arabic Typesetting" w:cs="Arabic Typesetting"/>
                <w:b/>
                <w:color w:val="000000"/>
                <w:sz w:val="30"/>
                <w:szCs w:val="30"/>
                <w:rtl/>
                <w:lang w:bidi="ar-EG"/>
              </w:rPr>
            </w:pPr>
            <w:r w:rsidRPr="00A25996">
              <w:rPr>
                <w:rFonts w:ascii="Arabic Typesetting" w:hAnsi="Arabic Typesetting" w:cs="Arabic Typesetting"/>
                <w:b/>
                <w:color w:val="000000"/>
                <w:sz w:val="30"/>
                <w:szCs w:val="30"/>
                <w:rtl/>
                <w:lang w:bidi="ar-EG"/>
              </w:rPr>
              <w:t>عدد الأطراف المتعاقدة في بروتوكول مدريد</w:t>
            </w:r>
          </w:p>
        </w:tc>
        <w:tc>
          <w:tcPr>
            <w:tcW w:w="836" w:type="pct"/>
            <w:shd w:val="clear" w:color="auto" w:fill="auto"/>
            <w:vAlign w:val="center"/>
          </w:tcPr>
          <w:p w:rsidR="00362339" w:rsidRDefault="00362339" w:rsidP="00631C2F">
            <w:pPr>
              <w:bidi/>
              <w:spacing w:before="60" w:after="60" w:line="280" w:lineRule="exact"/>
              <w:ind w:firstLineChars="100" w:firstLine="300"/>
              <w:rPr>
                <w:rFonts w:ascii="Arabic Typesetting" w:hAnsi="Arabic Typesetting" w:cs="Arabic Typesetting"/>
                <w:color w:val="000000"/>
                <w:sz w:val="30"/>
                <w:szCs w:val="30"/>
                <w:rtl/>
                <w:lang w:bidi="ar-EG"/>
              </w:rPr>
            </w:pPr>
            <w:r>
              <w:rPr>
                <w:rFonts w:ascii="Arabic Typesetting" w:hAnsi="Arabic Typesetting" w:cs="Arabic Typesetting" w:hint="cs"/>
                <w:color w:val="000000"/>
                <w:sz w:val="30"/>
                <w:szCs w:val="30"/>
                <w:rtl/>
                <w:lang w:bidi="ar-EG"/>
              </w:rPr>
              <w:t>البرنامج 20</w:t>
            </w:r>
          </w:p>
        </w:tc>
        <w:tc>
          <w:tcPr>
            <w:tcW w:w="531" w:type="pct"/>
            <w:shd w:val="clear" w:color="auto" w:fill="auto"/>
            <w:vAlign w:val="center"/>
          </w:tcPr>
          <w:p w:rsidR="00362339" w:rsidRPr="004B0BC7" w:rsidRDefault="00362339" w:rsidP="00631C2F">
            <w:pPr>
              <w:bidi/>
              <w:spacing w:before="60" w:after="60" w:line="280" w:lineRule="exact"/>
              <w:jc w:val="center"/>
              <w:rPr>
                <w:rFonts w:ascii="Wingdings" w:hAnsi="Wingdings" w:cs="Calibri"/>
                <w:color w:val="FF0000"/>
                <w:szCs w:val="22"/>
                <w:lang w:bidi="ar-EG"/>
              </w:rPr>
            </w:pPr>
            <w:r w:rsidRPr="004B0BC7">
              <w:rPr>
                <w:rFonts w:ascii="Wingdings" w:hAnsi="Wingdings" w:cs="Calibri"/>
                <w:color w:val="FF0000"/>
                <w:szCs w:val="22"/>
                <w:lang w:bidi="ar-EG"/>
              </w:rPr>
              <w:t></w:t>
            </w:r>
          </w:p>
        </w:tc>
      </w:tr>
      <w:tr w:rsidR="00362339" w:rsidRPr="00FE3908" w:rsidTr="00631C2F">
        <w:tc>
          <w:tcPr>
            <w:tcW w:w="1852" w:type="pct"/>
            <w:shd w:val="clear" w:color="auto" w:fill="auto"/>
            <w:vAlign w:val="center"/>
          </w:tcPr>
          <w:p w:rsidR="00362339" w:rsidRPr="006D6E09" w:rsidRDefault="00362339" w:rsidP="00631C2F">
            <w:pPr>
              <w:bidi/>
              <w:spacing w:before="60" w:after="60" w:line="280" w:lineRule="exact"/>
              <w:rPr>
                <w:rFonts w:ascii="Arabic Typesetting" w:hAnsi="Arabic Typesetting" w:cs="Arabic Typesetting"/>
                <w:color w:val="000000"/>
                <w:sz w:val="30"/>
                <w:szCs w:val="30"/>
                <w:rtl/>
                <w:lang w:bidi="ar-EG"/>
              </w:rPr>
            </w:pPr>
          </w:p>
        </w:tc>
        <w:tc>
          <w:tcPr>
            <w:tcW w:w="1781" w:type="pct"/>
            <w:shd w:val="clear" w:color="auto" w:fill="auto"/>
            <w:vAlign w:val="center"/>
          </w:tcPr>
          <w:p w:rsidR="00362339" w:rsidRPr="00A25996" w:rsidRDefault="00362339" w:rsidP="00631C2F">
            <w:pPr>
              <w:bidi/>
              <w:spacing w:before="60" w:after="60" w:line="280" w:lineRule="exact"/>
              <w:rPr>
                <w:rFonts w:ascii="Arabic Typesetting" w:hAnsi="Arabic Typesetting" w:cs="Arabic Typesetting"/>
                <w:b/>
                <w:color w:val="000000"/>
                <w:sz w:val="30"/>
                <w:szCs w:val="30"/>
                <w:rtl/>
                <w:lang w:bidi="ar-EG"/>
              </w:rPr>
            </w:pPr>
            <w:r w:rsidRPr="00A25996">
              <w:rPr>
                <w:rFonts w:ascii="Arabic Typesetting" w:hAnsi="Arabic Typesetting" w:cs="Arabic Typesetting"/>
                <w:b/>
                <w:color w:val="000000"/>
                <w:sz w:val="30"/>
                <w:szCs w:val="30"/>
                <w:rtl/>
                <w:lang w:bidi="ar-EG"/>
              </w:rPr>
              <w:t>عدد التسجيلات الجديدة (نظام مدريد)</w:t>
            </w:r>
          </w:p>
        </w:tc>
        <w:tc>
          <w:tcPr>
            <w:tcW w:w="836" w:type="pct"/>
            <w:shd w:val="clear" w:color="auto" w:fill="auto"/>
            <w:vAlign w:val="center"/>
          </w:tcPr>
          <w:p w:rsidR="00362339" w:rsidRDefault="00362339" w:rsidP="00631C2F">
            <w:pPr>
              <w:bidi/>
              <w:spacing w:before="60" w:after="60" w:line="280" w:lineRule="exact"/>
              <w:ind w:firstLineChars="100" w:firstLine="300"/>
              <w:rPr>
                <w:rFonts w:ascii="Arabic Typesetting" w:hAnsi="Arabic Typesetting" w:cs="Arabic Typesetting"/>
                <w:color w:val="000000"/>
                <w:sz w:val="30"/>
                <w:szCs w:val="30"/>
                <w:rtl/>
                <w:lang w:bidi="ar-EG"/>
              </w:rPr>
            </w:pPr>
            <w:r>
              <w:rPr>
                <w:rFonts w:ascii="Arabic Typesetting" w:hAnsi="Arabic Typesetting" w:cs="Arabic Typesetting" w:hint="cs"/>
                <w:color w:val="000000"/>
                <w:sz w:val="30"/>
                <w:szCs w:val="30"/>
                <w:rtl/>
                <w:lang w:bidi="ar-EG"/>
              </w:rPr>
              <w:t>البرنامج 20</w:t>
            </w:r>
          </w:p>
        </w:tc>
        <w:tc>
          <w:tcPr>
            <w:tcW w:w="531" w:type="pct"/>
            <w:shd w:val="clear" w:color="auto" w:fill="auto"/>
            <w:vAlign w:val="center"/>
          </w:tcPr>
          <w:p w:rsidR="00362339" w:rsidRPr="004B0BC7" w:rsidRDefault="00362339" w:rsidP="00631C2F">
            <w:pPr>
              <w:bidi/>
              <w:spacing w:before="60" w:after="60" w:line="280" w:lineRule="exact"/>
              <w:jc w:val="center"/>
              <w:rPr>
                <w:rFonts w:ascii="Wingdings" w:hAnsi="Wingdings" w:cs="Calibri"/>
                <w:color w:val="10862C"/>
                <w:szCs w:val="22"/>
                <w:lang w:bidi="ar-EG"/>
              </w:rPr>
            </w:pPr>
            <w:r w:rsidRPr="004B0BC7">
              <w:rPr>
                <w:rFonts w:ascii="Wingdings" w:hAnsi="Wingdings" w:cs="Calibri"/>
                <w:color w:val="10862C"/>
                <w:szCs w:val="22"/>
                <w:lang w:bidi="ar-EG"/>
              </w:rPr>
              <w:t></w:t>
            </w:r>
            <w:r w:rsidRPr="004B0BC7">
              <w:rPr>
                <w:rFonts w:ascii="Wingdings" w:hAnsi="Wingdings" w:cs="Calibri"/>
                <w:color w:val="10862C"/>
                <w:szCs w:val="22"/>
                <w:lang w:bidi="ar-EG"/>
              </w:rPr>
              <w:t></w:t>
            </w:r>
          </w:p>
        </w:tc>
      </w:tr>
      <w:tr w:rsidR="00362339" w:rsidRPr="00FE3908" w:rsidTr="00631C2F">
        <w:tc>
          <w:tcPr>
            <w:tcW w:w="1852" w:type="pct"/>
            <w:shd w:val="clear" w:color="auto" w:fill="auto"/>
            <w:vAlign w:val="center"/>
          </w:tcPr>
          <w:p w:rsidR="00362339" w:rsidRPr="006D6E09" w:rsidRDefault="00362339" w:rsidP="00631C2F">
            <w:pPr>
              <w:bidi/>
              <w:spacing w:before="60" w:after="60" w:line="280" w:lineRule="exact"/>
              <w:rPr>
                <w:rFonts w:ascii="Arabic Typesetting" w:hAnsi="Arabic Typesetting" w:cs="Arabic Typesetting"/>
                <w:color w:val="000000"/>
                <w:sz w:val="30"/>
                <w:szCs w:val="30"/>
                <w:rtl/>
                <w:lang w:bidi="ar-EG"/>
              </w:rPr>
            </w:pPr>
          </w:p>
        </w:tc>
        <w:tc>
          <w:tcPr>
            <w:tcW w:w="1781" w:type="pct"/>
            <w:shd w:val="clear" w:color="auto" w:fill="auto"/>
            <w:vAlign w:val="center"/>
          </w:tcPr>
          <w:p w:rsidR="00362339" w:rsidRPr="00A25996" w:rsidRDefault="00362339" w:rsidP="00631C2F">
            <w:pPr>
              <w:bidi/>
              <w:spacing w:before="60" w:after="60" w:line="280" w:lineRule="exact"/>
              <w:rPr>
                <w:rFonts w:ascii="Arabic Typesetting" w:hAnsi="Arabic Typesetting" w:cs="Arabic Typesetting"/>
                <w:b/>
                <w:color w:val="000000"/>
                <w:sz w:val="30"/>
                <w:szCs w:val="30"/>
                <w:rtl/>
                <w:lang w:bidi="ar-EG"/>
              </w:rPr>
            </w:pPr>
            <w:r w:rsidRPr="00075276">
              <w:rPr>
                <w:rFonts w:ascii="Arabic Typesetting" w:hAnsi="Arabic Typesetting" w:cs="Arabic Typesetting"/>
                <w:b/>
                <w:color w:val="000000"/>
                <w:sz w:val="30"/>
                <w:szCs w:val="30"/>
                <w:rtl/>
                <w:lang w:bidi="ar-EG"/>
              </w:rPr>
              <w:t>عدد التجديدات (نظام مدريد)</w:t>
            </w:r>
          </w:p>
        </w:tc>
        <w:tc>
          <w:tcPr>
            <w:tcW w:w="836" w:type="pct"/>
            <w:shd w:val="clear" w:color="auto" w:fill="auto"/>
            <w:vAlign w:val="center"/>
          </w:tcPr>
          <w:p w:rsidR="00362339" w:rsidRDefault="00362339" w:rsidP="00631C2F">
            <w:pPr>
              <w:bidi/>
              <w:spacing w:before="60" w:after="60" w:line="280" w:lineRule="exact"/>
              <w:ind w:firstLineChars="100" w:firstLine="300"/>
              <w:rPr>
                <w:rFonts w:ascii="Arabic Typesetting" w:hAnsi="Arabic Typesetting" w:cs="Arabic Typesetting"/>
                <w:color w:val="000000"/>
                <w:sz w:val="30"/>
                <w:szCs w:val="30"/>
                <w:rtl/>
                <w:lang w:bidi="ar-EG"/>
              </w:rPr>
            </w:pPr>
            <w:r>
              <w:rPr>
                <w:rFonts w:ascii="Arabic Typesetting" w:hAnsi="Arabic Typesetting" w:cs="Arabic Typesetting" w:hint="cs"/>
                <w:color w:val="000000"/>
                <w:sz w:val="30"/>
                <w:szCs w:val="30"/>
                <w:rtl/>
                <w:lang w:bidi="ar-EG"/>
              </w:rPr>
              <w:t>البرنامج 20</w:t>
            </w:r>
          </w:p>
        </w:tc>
        <w:tc>
          <w:tcPr>
            <w:tcW w:w="531" w:type="pct"/>
            <w:shd w:val="clear" w:color="auto" w:fill="auto"/>
            <w:vAlign w:val="center"/>
          </w:tcPr>
          <w:p w:rsidR="00362339" w:rsidRPr="004B0BC7" w:rsidRDefault="00362339" w:rsidP="00631C2F">
            <w:pPr>
              <w:bidi/>
              <w:spacing w:before="60" w:after="60" w:line="280" w:lineRule="exact"/>
              <w:jc w:val="center"/>
              <w:rPr>
                <w:rFonts w:ascii="Wingdings" w:hAnsi="Wingdings" w:cs="Calibri"/>
                <w:color w:val="A6A6A6"/>
                <w:szCs w:val="22"/>
                <w:lang w:bidi="ar-EG"/>
              </w:rPr>
            </w:pPr>
            <w:r w:rsidRPr="004B0BC7">
              <w:rPr>
                <w:rFonts w:ascii="Wingdings" w:hAnsi="Wingdings" w:cs="Calibri"/>
                <w:color w:val="A6A6A6"/>
                <w:szCs w:val="22"/>
                <w:lang w:bidi="ar-EG"/>
              </w:rPr>
              <w:t></w:t>
            </w:r>
            <w:r w:rsidRPr="004B0BC7">
              <w:rPr>
                <w:rFonts w:ascii="Wingdings" w:hAnsi="Wingdings" w:cs="Calibri"/>
                <w:color w:val="A6A6A6"/>
                <w:szCs w:val="22"/>
                <w:lang w:bidi="ar-EG"/>
              </w:rPr>
              <w:t></w:t>
            </w:r>
          </w:p>
        </w:tc>
      </w:tr>
      <w:tr w:rsidR="00362339" w:rsidRPr="00FE3908" w:rsidTr="00631C2F">
        <w:tc>
          <w:tcPr>
            <w:tcW w:w="1852" w:type="pct"/>
            <w:shd w:val="clear" w:color="auto" w:fill="auto"/>
            <w:vAlign w:val="center"/>
          </w:tcPr>
          <w:p w:rsidR="00362339" w:rsidRPr="006D6E09" w:rsidRDefault="00362339" w:rsidP="00631C2F">
            <w:pPr>
              <w:bidi/>
              <w:spacing w:before="60" w:after="60" w:line="280" w:lineRule="exact"/>
              <w:rPr>
                <w:rFonts w:ascii="Arabic Typesetting" w:hAnsi="Arabic Typesetting" w:cs="Arabic Typesetting"/>
                <w:color w:val="000000"/>
                <w:sz w:val="30"/>
                <w:szCs w:val="30"/>
                <w:rtl/>
                <w:lang w:bidi="ar-EG"/>
              </w:rPr>
            </w:pPr>
            <w:r w:rsidRPr="00075276">
              <w:rPr>
                <w:rFonts w:ascii="Arabic Typesetting" w:hAnsi="Arabic Typesetting" w:cs="Arabic Typesetting" w:hint="cs"/>
                <w:b/>
                <w:color w:val="000000"/>
                <w:sz w:val="30"/>
                <w:szCs w:val="30"/>
                <w:rtl/>
                <w:lang w:bidi="ar-EG"/>
              </w:rPr>
              <w:t>ه</w:t>
            </w:r>
            <w:r>
              <w:rPr>
                <w:rFonts w:ascii="Arabic Typesetting" w:hAnsi="Arabic Typesetting" w:cs="Arabic Typesetting" w:hint="cs"/>
                <w:b/>
                <w:color w:val="000000"/>
                <w:sz w:val="30"/>
                <w:szCs w:val="30"/>
                <w:rtl/>
                <w:lang w:bidi="ar-EG"/>
              </w:rPr>
              <w:t xml:space="preserve"> </w:t>
            </w:r>
            <w:r w:rsidRPr="00075276">
              <w:rPr>
                <w:rFonts w:ascii="Arabic Typesetting" w:hAnsi="Arabic Typesetting" w:cs="Arabic Typesetting" w:hint="cs"/>
                <w:b/>
                <w:color w:val="000000"/>
                <w:sz w:val="30"/>
                <w:szCs w:val="30"/>
                <w:rtl/>
                <w:lang w:bidi="ar-EG"/>
              </w:rPr>
              <w:t xml:space="preserve">7.2 </w:t>
            </w:r>
            <w:r w:rsidRPr="00075276">
              <w:rPr>
                <w:rFonts w:ascii="Arabic Typesetting" w:hAnsi="Arabic Typesetting" w:cs="Arabic Typesetting"/>
                <w:b/>
                <w:color w:val="000000"/>
                <w:sz w:val="30"/>
                <w:szCs w:val="30"/>
                <w:rtl/>
                <w:lang w:bidi="ar-EG"/>
              </w:rPr>
              <w:t>تحسين الإنتاجية وجودة الخدمات في عمليات نظامي مدريد ولشبونة</w:t>
            </w:r>
          </w:p>
        </w:tc>
        <w:tc>
          <w:tcPr>
            <w:tcW w:w="1781" w:type="pct"/>
            <w:shd w:val="clear" w:color="auto" w:fill="auto"/>
            <w:vAlign w:val="center"/>
          </w:tcPr>
          <w:p w:rsidR="00362339" w:rsidRPr="00075276" w:rsidRDefault="00362339" w:rsidP="00631C2F">
            <w:pPr>
              <w:bidi/>
              <w:spacing w:before="60" w:after="60" w:line="280" w:lineRule="exact"/>
              <w:rPr>
                <w:rFonts w:ascii="Arabic Typesetting" w:hAnsi="Arabic Typesetting" w:cs="Arabic Typesetting"/>
                <w:b/>
                <w:color w:val="000000"/>
                <w:sz w:val="30"/>
                <w:szCs w:val="30"/>
                <w:rtl/>
                <w:lang w:bidi="ar-EG"/>
              </w:rPr>
            </w:pPr>
            <w:r>
              <w:rPr>
                <w:rFonts w:ascii="Arabic Typesetting" w:hAnsi="Arabic Typesetting" w:cs="Arabic Typesetting"/>
                <w:b/>
                <w:color w:val="000000"/>
                <w:sz w:val="30"/>
                <w:szCs w:val="30"/>
                <w:rtl/>
              </w:rPr>
              <w:t>التقدم الم</w:t>
            </w:r>
            <w:r w:rsidRPr="00075276">
              <w:rPr>
                <w:rFonts w:ascii="Arabic Typesetting" w:hAnsi="Arabic Typesetting" w:cs="Arabic Typesetting"/>
                <w:b/>
                <w:color w:val="000000"/>
                <w:sz w:val="30"/>
                <w:szCs w:val="30"/>
                <w:rtl/>
              </w:rPr>
              <w:t>حرز نحو ترشيد الإطار القانوني لنظام مدريد وتبسيطه</w:t>
            </w:r>
          </w:p>
        </w:tc>
        <w:tc>
          <w:tcPr>
            <w:tcW w:w="836" w:type="pct"/>
            <w:shd w:val="clear" w:color="auto" w:fill="auto"/>
            <w:vAlign w:val="center"/>
          </w:tcPr>
          <w:p w:rsidR="00362339" w:rsidRDefault="00362339" w:rsidP="00631C2F">
            <w:pPr>
              <w:bidi/>
              <w:spacing w:before="60" w:after="60" w:line="280" w:lineRule="exact"/>
              <w:ind w:firstLineChars="100" w:firstLine="300"/>
              <w:rPr>
                <w:rFonts w:ascii="Arabic Typesetting" w:hAnsi="Arabic Typesetting" w:cs="Arabic Typesetting"/>
                <w:color w:val="000000"/>
                <w:sz w:val="30"/>
                <w:szCs w:val="30"/>
                <w:rtl/>
                <w:lang w:bidi="ar-EG"/>
              </w:rPr>
            </w:pPr>
            <w:r>
              <w:rPr>
                <w:rFonts w:ascii="Arabic Typesetting" w:hAnsi="Arabic Typesetting" w:cs="Arabic Typesetting" w:hint="cs"/>
                <w:color w:val="000000"/>
                <w:sz w:val="30"/>
                <w:szCs w:val="30"/>
                <w:rtl/>
                <w:lang w:bidi="ar-EG"/>
              </w:rPr>
              <w:t>البرنامج 6</w:t>
            </w:r>
          </w:p>
        </w:tc>
        <w:tc>
          <w:tcPr>
            <w:tcW w:w="531" w:type="pct"/>
            <w:shd w:val="clear" w:color="auto" w:fill="auto"/>
            <w:vAlign w:val="center"/>
          </w:tcPr>
          <w:p w:rsidR="00362339" w:rsidRPr="004B0BC7" w:rsidRDefault="00362339" w:rsidP="00631C2F">
            <w:pPr>
              <w:bidi/>
              <w:spacing w:before="60" w:after="60" w:line="280" w:lineRule="exact"/>
              <w:jc w:val="center"/>
              <w:rPr>
                <w:rFonts w:ascii="Wingdings" w:hAnsi="Wingdings" w:cs="Calibri"/>
                <w:color w:val="10862C"/>
                <w:szCs w:val="22"/>
                <w:lang w:bidi="ar-EG"/>
              </w:rPr>
            </w:pPr>
            <w:r w:rsidRPr="004B0BC7">
              <w:rPr>
                <w:rFonts w:ascii="Wingdings" w:hAnsi="Wingdings" w:cs="Calibri"/>
                <w:color w:val="10862C"/>
                <w:szCs w:val="22"/>
                <w:lang w:bidi="ar-EG"/>
              </w:rPr>
              <w:t></w:t>
            </w:r>
          </w:p>
        </w:tc>
      </w:tr>
      <w:tr w:rsidR="00362339" w:rsidRPr="00FE3908" w:rsidTr="00631C2F">
        <w:tc>
          <w:tcPr>
            <w:tcW w:w="1852" w:type="pct"/>
            <w:shd w:val="clear" w:color="auto" w:fill="auto"/>
            <w:vAlign w:val="center"/>
          </w:tcPr>
          <w:p w:rsidR="00362339" w:rsidRPr="00075276" w:rsidRDefault="00362339" w:rsidP="00631C2F">
            <w:pPr>
              <w:bidi/>
              <w:spacing w:before="60" w:after="60" w:line="280" w:lineRule="exact"/>
              <w:rPr>
                <w:rFonts w:ascii="Arabic Typesetting" w:hAnsi="Arabic Typesetting" w:cs="Arabic Typesetting"/>
                <w:b/>
                <w:color w:val="000000"/>
                <w:sz w:val="30"/>
                <w:szCs w:val="30"/>
                <w:rtl/>
                <w:lang w:bidi="ar-EG"/>
              </w:rPr>
            </w:pPr>
          </w:p>
        </w:tc>
        <w:tc>
          <w:tcPr>
            <w:tcW w:w="1781" w:type="pct"/>
            <w:shd w:val="clear" w:color="auto" w:fill="auto"/>
            <w:vAlign w:val="center"/>
          </w:tcPr>
          <w:p w:rsidR="00362339" w:rsidRPr="00075276" w:rsidRDefault="00362339" w:rsidP="00631C2F">
            <w:pPr>
              <w:bidi/>
              <w:spacing w:before="60" w:after="60" w:line="280" w:lineRule="exact"/>
              <w:rPr>
                <w:rFonts w:ascii="Arabic Typesetting" w:hAnsi="Arabic Typesetting" w:cs="Arabic Typesetting"/>
                <w:b/>
                <w:color w:val="000000"/>
                <w:sz w:val="30"/>
                <w:szCs w:val="30"/>
                <w:rtl/>
              </w:rPr>
            </w:pPr>
            <w:r w:rsidRPr="00075276">
              <w:rPr>
                <w:rFonts w:ascii="Arabic Typesetting" w:hAnsi="Arabic Typesetting" w:cs="Arabic Typesetting"/>
                <w:b/>
                <w:color w:val="000000"/>
                <w:sz w:val="30"/>
                <w:szCs w:val="30"/>
                <w:rtl/>
              </w:rPr>
              <w:t>عدد التسجيلات</w:t>
            </w:r>
          </w:p>
          <w:p w:rsidR="00362339" w:rsidRPr="00075276" w:rsidRDefault="00362339" w:rsidP="00631C2F">
            <w:pPr>
              <w:bidi/>
              <w:spacing w:before="60" w:after="60" w:line="280" w:lineRule="exact"/>
              <w:rPr>
                <w:rFonts w:ascii="Arabic Typesetting" w:hAnsi="Arabic Typesetting" w:cs="Arabic Typesetting"/>
                <w:b/>
                <w:color w:val="000000"/>
                <w:sz w:val="30"/>
                <w:szCs w:val="30"/>
                <w:rtl/>
              </w:rPr>
            </w:pPr>
            <w:r w:rsidRPr="00075276">
              <w:rPr>
                <w:rFonts w:ascii="Arabic Typesetting" w:hAnsi="Arabic Typesetting" w:cs="Arabic Typesetting"/>
                <w:b/>
                <w:color w:val="000000"/>
                <w:sz w:val="30"/>
                <w:szCs w:val="30"/>
                <w:rtl/>
              </w:rPr>
              <w:t>عدد التجديدات التي عُولجت</w:t>
            </w:r>
          </w:p>
          <w:p w:rsidR="00362339" w:rsidRDefault="00362339" w:rsidP="00631C2F">
            <w:pPr>
              <w:bidi/>
              <w:spacing w:before="60" w:after="60" w:line="280" w:lineRule="exact"/>
              <w:rPr>
                <w:rFonts w:ascii="Arabic Typesetting" w:hAnsi="Arabic Typesetting" w:cs="Arabic Typesetting"/>
                <w:b/>
                <w:color w:val="000000"/>
                <w:sz w:val="30"/>
                <w:szCs w:val="30"/>
                <w:rtl/>
              </w:rPr>
            </w:pPr>
            <w:r w:rsidRPr="00075276">
              <w:rPr>
                <w:rFonts w:ascii="Arabic Typesetting" w:hAnsi="Arabic Typesetting" w:cs="Arabic Typesetting"/>
                <w:b/>
                <w:color w:val="000000"/>
                <w:sz w:val="30"/>
                <w:szCs w:val="30"/>
                <w:rtl/>
              </w:rPr>
              <w:t>عدد التعديلات، بما في ذلك التعيينات اللاحقة (مدريد)</w:t>
            </w:r>
          </w:p>
        </w:tc>
        <w:tc>
          <w:tcPr>
            <w:tcW w:w="836" w:type="pct"/>
            <w:shd w:val="clear" w:color="auto" w:fill="auto"/>
            <w:vAlign w:val="center"/>
          </w:tcPr>
          <w:p w:rsidR="00362339" w:rsidRDefault="00362339" w:rsidP="00631C2F">
            <w:pPr>
              <w:bidi/>
              <w:spacing w:before="60" w:after="60" w:line="280" w:lineRule="exact"/>
              <w:ind w:firstLineChars="100" w:firstLine="300"/>
              <w:rPr>
                <w:rFonts w:ascii="Arabic Typesetting" w:hAnsi="Arabic Typesetting" w:cs="Arabic Typesetting"/>
                <w:color w:val="000000"/>
                <w:sz w:val="30"/>
                <w:szCs w:val="30"/>
                <w:rtl/>
                <w:lang w:bidi="ar-EG"/>
              </w:rPr>
            </w:pPr>
            <w:r>
              <w:rPr>
                <w:rFonts w:ascii="Arabic Typesetting" w:hAnsi="Arabic Typesetting" w:cs="Arabic Typesetting" w:hint="cs"/>
                <w:color w:val="000000"/>
                <w:sz w:val="30"/>
                <w:szCs w:val="30"/>
                <w:rtl/>
                <w:lang w:bidi="ar-EG"/>
              </w:rPr>
              <w:t>البرنامج 6</w:t>
            </w:r>
          </w:p>
        </w:tc>
        <w:tc>
          <w:tcPr>
            <w:tcW w:w="531" w:type="pct"/>
            <w:shd w:val="clear" w:color="auto" w:fill="auto"/>
            <w:vAlign w:val="center"/>
          </w:tcPr>
          <w:p w:rsidR="00362339" w:rsidRPr="004B0BC7" w:rsidRDefault="00362339" w:rsidP="00631C2F">
            <w:pPr>
              <w:bidi/>
              <w:spacing w:before="60" w:after="60" w:line="280" w:lineRule="exact"/>
              <w:jc w:val="center"/>
              <w:rPr>
                <w:rFonts w:ascii="Wingdings" w:hAnsi="Wingdings" w:cs="Calibri"/>
                <w:color w:val="10862C"/>
                <w:szCs w:val="22"/>
                <w:lang w:bidi="ar-EG"/>
              </w:rPr>
            </w:pPr>
            <w:r w:rsidRPr="004B0BC7">
              <w:rPr>
                <w:rFonts w:ascii="Wingdings" w:hAnsi="Wingdings" w:cs="Calibri"/>
                <w:color w:val="10862C"/>
                <w:szCs w:val="22"/>
                <w:lang w:bidi="ar-EG"/>
              </w:rPr>
              <w:t></w:t>
            </w:r>
            <w:r w:rsidRPr="004B0BC7">
              <w:rPr>
                <w:rFonts w:ascii="Wingdings" w:hAnsi="Wingdings" w:cs="Calibri"/>
                <w:color w:val="FF0000"/>
                <w:szCs w:val="22"/>
                <w:lang w:bidi="ar-EG"/>
              </w:rPr>
              <w:t></w:t>
            </w:r>
            <w:r w:rsidRPr="004B0BC7">
              <w:rPr>
                <w:rFonts w:ascii="Wingdings" w:hAnsi="Wingdings" w:cs="Calibri"/>
                <w:color w:val="FF0000"/>
                <w:szCs w:val="22"/>
                <w:lang w:bidi="ar-EG"/>
              </w:rPr>
              <w:t></w:t>
            </w:r>
          </w:p>
        </w:tc>
      </w:tr>
      <w:tr w:rsidR="00362339" w:rsidRPr="00FE3908" w:rsidTr="00631C2F">
        <w:tc>
          <w:tcPr>
            <w:tcW w:w="1852" w:type="pct"/>
            <w:shd w:val="clear" w:color="auto" w:fill="auto"/>
            <w:vAlign w:val="center"/>
          </w:tcPr>
          <w:p w:rsidR="00362339" w:rsidRPr="00075276" w:rsidRDefault="00362339" w:rsidP="00631C2F">
            <w:pPr>
              <w:bidi/>
              <w:spacing w:before="60" w:after="60" w:line="280" w:lineRule="exact"/>
              <w:rPr>
                <w:rFonts w:ascii="Arabic Typesetting" w:hAnsi="Arabic Typesetting" w:cs="Arabic Typesetting"/>
                <w:b/>
                <w:color w:val="000000"/>
                <w:sz w:val="30"/>
                <w:szCs w:val="30"/>
                <w:rtl/>
                <w:lang w:bidi="ar-EG"/>
              </w:rPr>
            </w:pPr>
          </w:p>
        </w:tc>
        <w:tc>
          <w:tcPr>
            <w:tcW w:w="1781" w:type="pct"/>
            <w:shd w:val="clear" w:color="auto" w:fill="auto"/>
            <w:vAlign w:val="center"/>
          </w:tcPr>
          <w:p w:rsidR="00362339" w:rsidRPr="00075276" w:rsidRDefault="00362339" w:rsidP="00631C2F">
            <w:pPr>
              <w:bidi/>
              <w:spacing w:before="60" w:after="60" w:line="280" w:lineRule="exact"/>
              <w:rPr>
                <w:rFonts w:ascii="Arabic Typesetting" w:hAnsi="Arabic Typesetting" w:cs="Arabic Typesetting"/>
                <w:b/>
                <w:color w:val="000000"/>
                <w:sz w:val="30"/>
                <w:szCs w:val="30"/>
                <w:rtl/>
              </w:rPr>
            </w:pPr>
            <w:r w:rsidRPr="00075276">
              <w:rPr>
                <w:rFonts w:ascii="Arabic Typesetting" w:hAnsi="Arabic Typesetting" w:cs="Arabic Typesetting"/>
                <w:b/>
                <w:color w:val="000000"/>
                <w:sz w:val="30"/>
                <w:szCs w:val="30"/>
                <w:rtl/>
              </w:rPr>
              <w:t>ترجمة الطلبات في الوقت المناسب (مدريد)</w:t>
            </w:r>
          </w:p>
        </w:tc>
        <w:tc>
          <w:tcPr>
            <w:tcW w:w="836" w:type="pct"/>
            <w:shd w:val="clear" w:color="auto" w:fill="auto"/>
            <w:vAlign w:val="center"/>
          </w:tcPr>
          <w:p w:rsidR="00362339" w:rsidRDefault="00362339" w:rsidP="00631C2F">
            <w:pPr>
              <w:bidi/>
              <w:spacing w:before="60" w:after="60" w:line="280" w:lineRule="exact"/>
              <w:ind w:firstLineChars="100" w:firstLine="300"/>
              <w:rPr>
                <w:rFonts w:ascii="Arabic Typesetting" w:hAnsi="Arabic Typesetting" w:cs="Arabic Typesetting"/>
                <w:color w:val="000000"/>
                <w:sz w:val="30"/>
                <w:szCs w:val="30"/>
                <w:rtl/>
                <w:lang w:bidi="ar-EG"/>
              </w:rPr>
            </w:pPr>
            <w:r>
              <w:rPr>
                <w:rFonts w:ascii="Arabic Typesetting" w:hAnsi="Arabic Typesetting" w:cs="Arabic Typesetting" w:hint="cs"/>
                <w:color w:val="000000"/>
                <w:sz w:val="30"/>
                <w:szCs w:val="30"/>
                <w:rtl/>
                <w:lang w:bidi="ar-EG"/>
              </w:rPr>
              <w:t>البرنامج 6</w:t>
            </w:r>
          </w:p>
        </w:tc>
        <w:tc>
          <w:tcPr>
            <w:tcW w:w="531" w:type="pct"/>
            <w:shd w:val="clear" w:color="auto" w:fill="auto"/>
            <w:vAlign w:val="center"/>
          </w:tcPr>
          <w:p w:rsidR="00362339" w:rsidRPr="004B0BC7" w:rsidRDefault="00362339" w:rsidP="00631C2F">
            <w:pPr>
              <w:bidi/>
              <w:spacing w:before="60" w:after="60" w:line="280" w:lineRule="exact"/>
              <w:jc w:val="center"/>
              <w:rPr>
                <w:rFonts w:ascii="Wingdings" w:hAnsi="Wingdings" w:cs="Calibri"/>
                <w:color w:val="10862C"/>
                <w:szCs w:val="22"/>
                <w:lang w:bidi="ar-EG"/>
              </w:rPr>
            </w:pPr>
            <w:r w:rsidRPr="004B0BC7">
              <w:rPr>
                <w:rFonts w:ascii="Wingdings" w:hAnsi="Wingdings" w:cs="Calibri"/>
                <w:color w:val="10862C"/>
                <w:szCs w:val="22"/>
                <w:lang w:bidi="ar-EG"/>
              </w:rPr>
              <w:t></w:t>
            </w:r>
          </w:p>
        </w:tc>
      </w:tr>
      <w:tr w:rsidR="00362339" w:rsidRPr="00FE3908" w:rsidTr="00631C2F">
        <w:tc>
          <w:tcPr>
            <w:tcW w:w="1852" w:type="pct"/>
            <w:shd w:val="clear" w:color="auto" w:fill="auto"/>
            <w:vAlign w:val="center"/>
          </w:tcPr>
          <w:p w:rsidR="00362339" w:rsidRPr="00075276" w:rsidRDefault="00362339" w:rsidP="00631C2F">
            <w:pPr>
              <w:bidi/>
              <w:spacing w:before="60" w:after="60" w:line="280" w:lineRule="exact"/>
              <w:rPr>
                <w:rFonts w:ascii="Arabic Typesetting" w:hAnsi="Arabic Typesetting" w:cs="Arabic Typesetting"/>
                <w:b/>
                <w:color w:val="000000"/>
                <w:sz w:val="30"/>
                <w:szCs w:val="30"/>
                <w:rtl/>
                <w:lang w:bidi="ar-EG"/>
              </w:rPr>
            </w:pPr>
          </w:p>
        </w:tc>
        <w:tc>
          <w:tcPr>
            <w:tcW w:w="1781" w:type="pct"/>
            <w:shd w:val="clear" w:color="auto" w:fill="auto"/>
            <w:vAlign w:val="center"/>
          </w:tcPr>
          <w:p w:rsidR="00362339" w:rsidRPr="00075276" w:rsidRDefault="00362339" w:rsidP="00631C2F">
            <w:pPr>
              <w:bidi/>
              <w:spacing w:before="60" w:after="60" w:line="280" w:lineRule="exact"/>
              <w:rPr>
                <w:rFonts w:ascii="Arabic Typesetting" w:hAnsi="Arabic Typesetting" w:cs="Arabic Typesetting"/>
                <w:b/>
                <w:color w:val="000000"/>
                <w:sz w:val="30"/>
                <w:szCs w:val="30"/>
                <w:rtl/>
              </w:rPr>
            </w:pPr>
            <w:r w:rsidRPr="00075276">
              <w:rPr>
                <w:rFonts w:ascii="Arabic Typesetting" w:hAnsi="Arabic Typesetting" w:cs="Arabic Typesetting"/>
                <w:b/>
                <w:color w:val="000000"/>
                <w:sz w:val="30"/>
                <w:szCs w:val="30"/>
                <w:rtl/>
              </w:rPr>
              <w:t>انخفاض عدد التصويبات (مدريد)</w:t>
            </w:r>
          </w:p>
        </w:tc>
        <w:tc>
          <w:tcPr>
            <w:tcW w:w="836" w:type="pct"/>
            <w:shd w:val="clear" w:color="auto" w:fill="auto"/>
            <w:vAlign w:val="center"/>
          </w:tcPr>
          <w:p w:rsidR="00362339" w:rsidRDefault="00362339" w:rsidP="00631C2F">
            <w:pPr>
              <w:bidi/>
              <w:spacing w:before="60" w:after="60" w:line="280" w:lineRule="exact"/>
              <w:ind w:firstLineChars="100" w:firstLine="300"/>
              <w:rPr>
                <w:rFonts w:ascii="Arabic Typesetting" w:hAnsi="Arabic Typesetting" w:cs="Arabic Typesetting"/>
                <w:color w:val="000000"/>
                <w:sz w:val="30"/>
                <w:szCs w:val="30"/>
                <w:rtl/>
                <w:lang w:bidi="ar-EG"/>
              </w:rPr>
            </w:pPr>
            <w:r>
              <w:rPr>
                <w:rFonts w:ascii="Arabic Typesetting" w:hAnsi="Arabic Typesetting" w:cs="Arabic Typesetting" w:hint="cs"/>
                <w:color w:val="000000"/>
                <w:sz w:val="30"/>
                <w:szCs w:val="30"/>
                <w:rtl/>
                <w:lang w:bidi="ar-EG"/>
              </w:rPr>
              <w:t>البرنامج 6</w:t>
            </w:r>
          </w:p>
        </w:tc>
        <w:tc>
          <w:tcPr>
            <w:tcW w:w="531" w:type="pct"/>
            <w:shd w:val="clear" w:color="auto" w:fill="auto"/>
            <w:vAlign w:val="center"/>
          </w:tcPr>
          <w:p w:rsidR="00362339" w:rsidRPr="004B0BC7" w:rsidRDefault="00362339" w:rsidP="00631C2F">
            <w:pPr>
              <w:bidi/>
              <w:spacing w:before="60" w:after="60" w:line="280" w:lineRule="exact"/>
              <w:jc w:val="center"/>
              <w:rPr>
                <w:rFonts w:ascii="Wingdings" w:hAnsi="Wingdings" w:cs="Calibri"/>
                <w:color w:val="FF0000"/>
                <w:szCs w:val="22"/>
                <w:lang w:bidi="ar-EG"/>
              </w:rPr>
            </w:pPr>
            <w:r w:rsidRPr="004B0BC7">
              <w:rPr>
                <w:rFonts w:ascii="Wingdings" w:hAnsi="Wingdings" w:cs="Calibri"/>
                <w:color w:val="FF0000"/>
                <w:szCs w:val="22"/>
                <w:lang w:bidi="ar-EG"/>
              </w:rPr>
              <w:t></w:t>
            </w:r>
          </w:p>
        </w:tc>
      </w:tr>
      <w:tr w:rsidR="00362339" w:rsidRPr="00FE3908" w:rsidTr="00631C2F">
        <w:tc>
          <w:tcPr>
            <w:tcW w:w="1852" w:type="pct"/>
            <w:shd w:val="clear" w:color="auto" w:fill="auto"/>
            <w:vAlign w:val="center"/>
          </w:tcPr>
          <w:p w:rsidR="00362339" w:rsidRPr="00075276" w:rsidRDefault="00362339" w:rsidP="00631C2F">
            <w:pPr>
              <w:bidi/>
              <w:spacing w:before="60" w:after="60" w:line="280" w:lineRule="exact"/>
              <w:rPr>
                <w:rFonts w:ascii="Arabic Typesetting" w:hAnsi="Arabic Typesetting" w:cs="Arabic Typesetting"/>
                <w:b/>
                <w:color w:val="000000"/>
                <w:sz w:val="30"/>
                <w:szCs w:val="30"/>
                <w:rtl/>
                <w:lang w:bidi="ar-EG"/>
              </w:rPr>
            </w:pPr>
          </w:p>
        </w:tc>
        <w:tc>
          <w:tcPr>
            <w:tcW w:w="1781" w:type="pct"/>
            <w:shd w:val="clear" w:color="auto" w:fill="auto"/>
            <w:vAlign w:val="center"/>
          </w:tcPr>
          <w:p w:rsidR="00362339" w:rsidRPr="00075276" w:rsidRDefault="00362339" w:rsidP="00631C2F">
            <w:pPr>
              <w:bidi/>
              <w:spacing w:before="60" w:after="60" w:line="280" w:lineRule="exact"/>
              <w:rPr>
                <w:rFonts w:ascii="Arabic Typesetting" w:hAnsi="Arabic Typesetting" w:cs="Arabic Typesetting"/>
                <w:b/>
                <w:color w:val="000000"/>
                <w:sz w:val="30"/>
                <w:szCs w:val="30"/>
                <w:rtl/>
              </w:rPr>
            </w:pPr>
            <w:r w:rsidRPr="001A6672">
              <w:rPr>
                <w:rFonts w:ascii="Arabic Typesetting" w:hAnsi="Arabic Typesetting" w:cs="Arabic Typesetting" w:hint="cs"/>
                <w:b/>
                <w:color w:val="000000"/>
                <w:sz w:val="30"/>
                <w:szCs w:val="30"/>
                <w:rtl/>
              </w:rPr>
              <w:t>تحسّن</w:t>
            </w:r>
            <w:r w:rsidRPr="001A6672">
              <w:rPr>
                <w:rFonts w:ascii="Arabic Typesetting" w:hAnsi="Arabic Typesetting" w:cs="Arabic Typesetting"/>
                <w:b/>
                <w:color w:val="000000"/>
                <w:sz w:val="30"/>
                <w:szCs w:val="30"/>
                <w:rtl/>
              </w:rPr>
              <w:t xml:space="preserve"> رضا العملاء (مدريد)</w:t>
            </w:r>
          </w:p>
        </w:tc>
        <w:tc>
          <w:tcPr>
            <w:tcW w:w="836" w:type="pct"/>
            <w:shd w:val="clear" w:color="auto" w:fill="auto"/>
            <w:vAlign w:val="center"/>
          </w:tcPr>
          <w:p w:rsidR="00362339" w:rsidRDefault="00362339" w:rsidP="00631C2F">
            <w:pPr>
              <w:bidi/>
              <w:spacing w:before="60" w:after="60" w:line="280" w:lineRule="exact"/>
              <w:ind w:firstLineChars="100" w:firstLine="300"/>
              <w:rPr>
                <w:rFonts w:ascii="Arabic Typesetting" w:hAnsi="Arabic Typesetting" w:cs="Arabic Typesetting"/>
                <w:color w:val="000000"/>
                <w:sz w:val="30"/>
                <w:szCs w:val="30"/>
                <w:rtl/>
                <w:lang w:bidi="ar-EG"/>
              </w:rPr>
            </w:pPr>
            <w:r>
              <w:rPr>
                <w:rFonts w:ascii="Arabic Typesetting" w:hAnsi="Arabic Typesetting" w:cs="Arabic Typesetting" w:hint="cs"/>
                <w:color w:val="000000"/>
                <w:sz w:val="30"/>
                <w:szCs w:val="30"/>
                <w:rtl/>
                <w:lang w:bidi="ar-EG"/>
              </w:rPr>
              <w:t>البرنامج 6</w:t>
            </w:r>
          </w:p>
        </w:tc>
        <w:tc>
          <w:tcPr>
            <w:tcW w:w="531" w:type="pct"/>
            <w:shd w:val="clear" w:color="auto" w:fill="auto"/>
            <w:vAlign w:val="center"/>
          </w:tcPr>
          <w:p w:rsidR="00362339" w:rsidRPr="004B0BC7" w:rsidRDefault="00362339" w:rsidP="00631C2F">
            <w:pPr>
              <w:bidi/>
              <w:spacing w:before="60" w:after="60" w:line="280" w:lineRule="exact"/>
              <w:jc w:val="center"/>
              <w:rPr>
                <w:rFonts w:ascii="Wingdings" w:hAnsi="Wingdings" w:cs="Calibri"/>
                <w:color w:val="10862C"/>
                <w:szCs w:val="22"/>
                <w:lang w:bidi="ar-EG"/>
              </w:rPr>
            </w:pPr>
            <w:r w:rsidRPr="004B0BC7">
              <w:rPr>
                <w:rFonts w:ascii="Wingdings" w:hAnsi="Wingdings" w:cs="Calibri"/>
                <w:color w:val="10862C"/>
                <w:szCs w:val="22"/>
                <w:lang w:bidi="ar-EG"/>
              </w:rPr>
              <w:t></w:t>
            </w:r>
          </w:p>
        </w:tc>
      </w:tr>
      <w:tr w:rsidR="00362339" w:rsidRPr="00FE3908" w:rsidTr="00631C2F">
        <w:tc>
          <w:tcPr>
            <w:tcW w:w="1852" w:type="pct"/>
            <w:shd w:val="clear" w:color="auto" w:fill="auto"/>
            <w:vAlign w:val="center"/>
          </w:tcPr>
          <w:p w:rsidR="00362339" w:rsidRPr="00075276" w:rsidRDefault="00362339" w:rsidP="00631C2F">
            <w:pPr>
              <w:bidi/>
              <w:spacing w:before="60" w:after="60" w:line="280" w:lineRule="exact"/>
              <w:rPr>
                <w:rFonts w:ascii="Arabic Typesetting" w:hAnsi="Arabic Typesetting" w:cs="Arabic Typesetting"/>
                <w:b/>
                <w:color w:val="000000"/>
                <w:sz w:val="30"/>
                <w:szCs w:val="30"/>
                <w:rtl/>
                <w:lang w:bidi="ar-EG"/>
              </w:rPr>
            </w:pPr>
          </w:p>
        </w:tc>
        <w:tc>
          <w:tcPr>
            <w:tcW w:w="1781" w:type="pct"/>
            <w:shd w:val="clear" w:color="auto" w:fill="auto"/>
            <w:vAlign w:val="center"/>
          </w:tcPr>
          <w:p w:rsidR="00362339" w:rsidRPr="001A6672" w:rsidRDefault="00362339" w:rsidP="00631C2F">
            <w:pPr>
              <w:bidi/>
              <w:spacing w:before="60" w:after="60" w:line="280" w:lineRule="exact"/>
              <w:rPr>
                <w:rFonts w:ascii="Arabic Typesetting" w:hAnsi="Arabic Typesetting" w:cs="Arabic Typesetting"/>
                <w:b/>
                <w:color w:val="000000"/>
                <w:sz w:val="30"/>
                <w:szCs w:val="30"/>
                <w:rtl/>
              </w:rPr>
            </w:pPr>
            <w:r w:rsidRPr="001A6672">
              <w:rPr>
                <w:rFonts w:ascii="Arabic Typesetting" w:hAnsi="Arabic Typesetting" w:cs="Arabic Typesetting"/>
                <w:b/>
                <w:color w:val="000000"/>
                <w:sz w:val="30"/>
                <w:szCs w:val="30"/>
                <w:rtl/>
              </w:rPr>
              <w:t>زيادة استخدام التبادل الإلكتروني (مدريد)</w:t>
            </w:r>
          </w:p>
        </w:tc>
        <w:tc>
          <w:tcPr>
            <w:tcW w:w="836" w:type="pct"/>
            <w:shd w:val="clear" w:color="auto" w:fill="auto"/>
            <w:vAlign w:val="center"/>
          </w:tcPr>
          <w:p w:rsidR="00362339" w:rsidRDefault="00362339" w:rsidP="00631C2F">
            <w:pPr>
              <w:bidi/>
              <w:spacing w:before="60" w:after="60" w:line="280" w:lineRule="exact"/>
              <w:ind w:firstLineChars="100" w:firstLine="300"/>
              <w:rPr>
                <w:rFonts w:ascii="Arabic Typesetting" w:hAnsi="Arabic Typesetting" w:cs="Arabic Typesetting"/>
                <w:color w:val="000000"/>
                <w:sz w:val="30"/>
                <w:szCs w:val="30"/>
                <w:rtl/>
                <w:lang w:bidi="ar-EG"/>
              </w:rPr>
            </w:pPr>
            <w:r>
              <w:rPr>
                <w:rFonts w:ascii="Arabic Typesetting" w:hAnsi="Arabic Typesetting" w:cs="Arabic Typesetting" w:hint="cs"/>
                <w:color w:val="000000"/>
                <w:sz w:val="30"/>
                <w:szCs w:val="30"/>
                <w:rtl/>
                <w:lang w:bidi="ar-EG"/>
              </w:rPr>
              <w:t>البرنامج 6</w:t>
            </w:r>
          </w:p>
        </w:tc>
        <w:tc>
          <w:tcPr>
            <w:tcW w:w="531" w:type="pct"/>
            <w:shd w:val="clear" w:color="auto" w:fill="auto"/>
            <w:vAlign w:val="center"/>
          </w:tcPr>
          <w:p w:rsidR="00362339" w:rsidRPr="004B0BC7" w:rsidRDefault="00362339" w:rsidP="00631C2F">
            <w:pPr>
              <w:bidi/>
              <w:spacing w:before="60" w:after="60" w:line="280" w:lineRule="exact"/>
              <w:jc w:val="center"/>
              <w:rPr>
                <w:rFonts w:ascii="Wingdings" w:hAnsi="Wingdings" w:cs="Calibri"/>
                <w:color w:val="10862C"/>
                <w:szCs w:val="22"/>
                <w:lang w:bidi="ar-EG"/>
              </w:rPr>
            </w:pPr>
            <w:r w:rsidRPr="004B0BC7">
              <w:rPr>
                <w:rFonts w:ascii="Wingdings" w:hAnsi="Wingdings" w:cs="Calibri"/>
                <w:color w:val="FF0000"/>
                <w:szCs w:val="22"/>
                <w:lang w:bidi="ar-EG"/>
              </w:rPr>
              <w:t></w:t>
            </w:r>
            <w:r w:rsidRPr="004B0BC7">
              <w:rPr>
                <w:rFonts w:ascii="Wingdings" w:hAnsi="Wingdings" w:cs="Calibri"/>
                <w:color w:val="10862C"/>
                <w:szCs w:val="22"/>
                <w:lang w:bidi="ar-EG"/>
              </w:rPr>
              <w:t></w:t>
            </w:r>
            <w:r w:rsidRPr="004B0BC7">
              <w:rPr>
                <w:rFonts w:ascii="Wingdings" w:hAnsi="Wingdings" w:cs="Calibri"/>
                <w:color w:val="10862C"/>
                <w:szCs w:val="22"/>
                <w:lang w:bidi="ar-EG"/>
              </w:rPr>
              <w:t></w:t>
            </w:r>
            <w:r w:rsidRPr="004B0BC7">
              <w:rPr>
                <w:rFonts w:ascii="Wingdings" w:hAnsi="Wingdings" w:cs="Calibri"/>
                <w:color w:val="10862C"/>
                <w:szCs w:val="22"/>
                <w:lang w:bidi="ar-EG"/>
              </w:rPr>
              <w:t></w:t>
            </w:r>
          </w:p>
        </w:tc>
      </w:tr>
      <w:tr w:rsidR="00362339" w:rsidRPr="00FE3908" w:rsidTr="00631C2F">
        <w:tc>
          <w:tcPr>
            <w:tcW w:w="1852" w:type="pct"/>
            <w:shd w:val="clear" w:color="auto" w:fill="auto"/>
            <w:vAlign w:val="center"/>
          </w:tcPr>
          <w:p w:rsidR="00362339" w:rsidRPr="00075276" w:rsidRDefault="00362339" w:rsidP="00631C2F">
            <w:pPr>
              <w:bidi/>
              <w:spacing w:before="60" w:after="60" w:line="280" w:lineRule="exact"/>
              <w:rPr>
                <w:rFonts w:ascii="Arabic Typesetting" w:hAnsi="Arabic Typesetting" w:cs="Arabic Typesetting"/>
                <w:b/>
                <w:color w:val="000000"/>
                <w:sz w:val="30"/>
                <w:szCs w:val="30"/>
                <w:rtl/>
                <w:lang w:bidi="ar-EG"/>
              </w:rPr>
            </w:pPr>
          </w:p>
        </w:tc>
        <w:tc>
          <w:tcPr>
            <w:tcW w:w="1781" w:type="pct"/>
            <w:shd w:val="clear" w:color="auto" w:fill="auto"/>
            <w:vAlign w:val="center"/>
          </w:tcPr>
          <w:p w:rsidR="00362339" w:rsidRPr="001A6672" w:rsidRDefault="00362339" w:rsidP="00631C2F">
            <w:pPr>
              <w:bidi/>
              <w:spacing w:before="60" w:after="60" w:line="280" w:lineRule="exact"/>
              <w:rPr>
                <w:rFonts w:ascii="Arabic Typesetting" w:hAnsi="Arabic Typesetting" w:cs="Arabic Typesetting"/>
                <w:b/>
                <w:color w:val="000000"/>
                <w:sz w:val="30"/>
                <w:szCs w:val="30"/>
                <w:rtl/>
              </w:rPr>
            </w:pPr>
            <w:r w:rsidRPr="001A6672">
              <w:rPr>
                <w:rFonts w:ascii="Arabic Typesetting" w:hAnsi="Arabic Typesetting" w:cs="Arabic Typesetting"/>
                <w:b/>
                <w:color w:val="000000"/>
                <w:sz w:val="30"/>
                <w:szCs w:val="30"/>
                <w:rtl/>
              </w:rPr>
              <w:t>تنقية السجل الدولي الإلكتروني لنظام لشبونة</w:t>
            </w:r>
          </w:p>
        </w:tc>
        <w:tc>
          <w:tcPr>
            <w:tcW w:w="836" w:type="pct"/>
            <w:shd w:val="clear" w:color="auto" w:fill="auto"/>
            <w:vAlign w:val="center"/>
          </w:tcPr>
          <w:p w:rsidR="00362339" w:rsidRDefault="00362339" w:rsidP="00631C2F">
            <w:pPr>
              <w:bidi/>
              <w:spacing w:before="60" w:after="60" w:line="280" w:lineRule="exact"/>
              <w:ind w:firstLineChars="100" w:firstLine="300"/>
              <w:rPr>
                <w:rFonts w:ascii="Arabic Typesetting" w:hAnsi="Arabic Typesetting" w:cs="Arabic Typesetting"/>
                <w:color w:val="000000"/>
                <w:sz w:val="30"/>
                <w:szCs w:val="30"/>
                <w:rtl/>
                <w:lang w:bidi="ar-EG"/>
              </w:rPr>
            </w:pPr>
            <w:r>
              <w:rPr>
                <w:rFonts w:ascii="Arabic Typesetting" w:hAnsi="Arabic Typesetting" w:cs="Arabic Typesetting" w:hint="cs"/>
                <w:color w:val="000000"/>
                <w:sz w:val="30"/>
                <w:szCs w:val="30"/>
                <w:rtl/>
                <w:lang w:bidi="ar-EG"/>
              </w:rPr>
              <w:t>البرنامج 6</w:t>
            </w:r>
          </w:p>
        </w:tc>
        <w:tc>
          <w:tcPr>
            <w:tcW w:w="531" w:type="pct"/>
            <w:shd w:val="clear" w:color="auto" w:fill="auto"/>
            <w:vAlign w:val="center"/>
          </w:tcPr>
          <w:p w:rsidR="00362339" w:rsidRPr="004B0BC7" w:rsidRDefault="00362339" w:rsidP="00631C2F">
            <w:pPr>
              <w:bidi/>
              <w:spacing w:before="60" w:after="60" w:line="280" w:lineRule="exact"/>
              <w:jc w:val="center"/>
              <w:rPr>
                <w:rFonts w:ascii="Wingdings" w:hAnsi="Wingdings" w:cs="Calibri"/>
                <w:color w:val="10862C"/>
                <w:szCs w:val="22"/>
                <w:lang w:bidi="ar-EG"/>
              </w:rPr>
            </w:pPr>
            <w:r w:rsidRPr="004B0BC7">
              <w:rPr>
                <w:rFonts w:ascii="Wingdings" w:hAnsi="Wingdings" w:cs="Calibri"/>
                <w:color w:val="10862C"/>
                <w:szCs w:val="22"/>
                <w:lang w:bidi="ar-EG"/>
              </w:rPr>
              <w:t></w:t>
            </w:r>
          </w:p>
        </w:tc>
      </w:tr>
      <w:tr w:rsidR="00362339" w:rsidRPr="00FE3908" w:rsidTr="00631C2F">
        <w:tc>
          <w:tcPr>
            <w:tcW w:w="1852" w:type="pct"/>
            <w:shd w:val="clear" w:color="auto" w:fill="auto"/>
            <w:vAlign w:val="center"/>
          </w:tcPr>
          <w:p w:rsidR="00362339" w:rsidRPr="00075276" w:rsidRDefault="00362339" w:rsidP="00631C2F">
            <w:pPr>
              <w:bidi/>
              <w:spacing w:before="60" w:after="60" w:line="280" w:lineRule="exact"/>
              <w:rPr>
                <w:rFonts w:ascii="Arabic Typesetting" w:hAnsi="Arabic Typesetting" w:cs="Arabic Typesetting"/>
                <w:b/>
                <w:color w:val="000000"/>
                <w:sz w:val="30"/>
                <w:szCs w:val="30"/>
                <w:rtl/>
                <w:lang w:bidi="ar-EG"/>
              </w:rPr>
            </w:pPr>
          </w:p>
        </w:tc>
        <w:tc>
          <w:tcPr>
            <w:tcW w:w="1781" w:type="pct"/>
            <w:shd w:val="clear" w:color="auto" w:fill="auto"/>
            <w:vAlign w:val="center"/>
          </w:tcPr>
          <w:p w:rsidR="00362339" w:rsidRPr="001A6672" w:rsidRDefault="00362339" w:rsidP="00631C2F">
            <w:pPr>
              <w:bidi/>
              <w:spacing w:before="60" w:after="60" w:line="280" w:lineRule="exact"/>
              <w:rPr>
                <w:rFonts w:ascii="Arabic Typesetting" w:hAnsi="Arabic Typesetting" w:cs="Arabic Typesetting"/>
                <w:b/>
                <w:color w:val="000000"/>
                <w:sz w:val="30"/>
                <w:szCs w:val="30"/>
                <w:rtl/>
              </w:rPr>
            </w:pPr>
            <w:r w:rsidRPr="001A6672">
              <w:rPr>
                <w:rFonts w:ascii="Arabic Typesetting" w:hAnsi="Arabic Typesetting" w:cs="Arabic Typesetting"/>
                <w:b/>
                <w:color w:val="000000"/>
                <w:sz w:val="30"/>
                <w:szCs w:val="30"/>
                <w:rtl/>
              </w:rPr>
              <w:t xml:space="preserve">تنقية </w:t>
            </w:r>
            <w:r w:rsidRPr="001A6672">
              <w:rPr>
                <w:rFonts w:ascii="Arabic Typesetting" w:hAnsi="Arabic Typesetting" w:cs="Arabic Typesetting" w:hint="cs"/>
                <w:b/>
                <w:color w:val="000000"/>
                <w:sz w:val="30"/>
                <w:szCs w:val="30"/>
                <w:rtl/>
              </w:rPr>
              <w:t>ال</w:t>
            </w:r>
            <w:r w:rsidRPr="001A6672">
              <w:rPr>
                <w:rFonts w:ascii="Arabic Typesetting" w:hAnsi="Arabic Typesetting" w:cs="Arabic Typesetting"/>
                <w:b/>
                <w:color w:val="000000"/>
                <w:sz w:val="30"/>
                <w:szCs w:val="30"/>
                <w:rtl/>
              </w:rPr>
              <w:t>وسائل الإلكترونية</w:t>
            </w:r>
            <w:r w:rsidRPr="001A6672">
              <w:rPr>
                <w:rFonts w:ascii="Arabic Typesetting" w:hAnsi="Arabic Typesetting" w:cs="Arabic Typesetting" w:hint="cs"/>
                <w:b/>
                <w:color w:val="000000"/>
                <w:sz w:val="30"/>
                <w:szCs w:val="30"/>
                <w:rtl/>
              </w:rPr>
              <w:t xml:space="preserve"> للاتصال</w:t>
            </w:r>
            <w:r w:rsidRPr="001A6672">
              <w:rPr>
                <w:rFonts w:ascii="Arabic Typesetting" w:hAnsi="Arabic Typesetting" w:cs="Arabic Typesetting"/>
                <w:b/>
                <w:color w:val="000000"/>
                <w:sz w:val="30"/>
                <w:szCs w:val="30"/>
                <w:rtl/>
              </w:rPr>
              <w:t xml:space="preserve"> والنشر بموجب إجراءات نظام لشبونة</w:t>
            </w:r>
          </w:p>
        </w:tc>
        <w:tc>
          <w:tcPr>
            <w:tcW w:w="836" w:type="pct"/>
            <w:shd w:val="clear" w:color="auto" w:fill="auto"/>
            <w:vAlign w:val="center"/>
          </w:tcPr>
          <w:p w:rsidR="00362339" w:rsidRDefault="00362339" w:rsidP="00631C2F">
            <w:pPr>
              <w:bidi/>
              <w:spacing w:before="60" w:after="60" w:line="280" w:lineRule="exact"/>
              <w:ind w:firstLineChars="100" w:firstLine="300"/>
              <w:rPr>
                <w:rFonts w:ascii="Arabic Typesetting" w:hAnsi="Arabic Typesetting" w:cs="Arabic Typesetting"/>
                <w:color w:val="000000"/>
                <w:sz w:val="30"/>
                <w:szCs w:val="30"/>
                <w:rtl/>
                <w:lang w:bidi="ar-EG"/>
              </w:rPr>
            </w:pPr>
            <w:r>
              <w:rPr>
                <w:rFonts w:ascii="Arabic Typesetting" w:hAnsi="Arabic Typesetting" w:cs="Arabic Typesetting" w:hint="cs"/>
                <w:color w:val="000000"/>
                <w:sz w:val="30"/>
                <w:szCs w:val="30"/>
                <w:rtl/>
                <w:lang w:bidi="ar-EG"/>
              </w:rPr>
              <w:t>البرنامج 6</w:t>
            </w:r>
          </w:p>
        </w:tc>
        <w:tc>
          <w:tcPr>
            <w:tcW w:w="531" w:type="pct"/>
            <w:shd w:val="clear" w:color="auto" w:fill="auto"/>
            <w:vAlign w:val="center"/>
          </w:tcPr>
          <w:p w:rsidR="00362339" w:rsidRPr="004B0BC7" w:rsidRDefault="00362339" w:rsidP="00631C2F">
            <w:pPr>
              <w:bidi/>
              <w:spacing w:before="60" w:after="60" w:line="280" w:lineRule="exact"/>
              <w:jc w:val="center"/>
              <w:rPr>
                <w:rFonts w:ascii="Wingdings" w:hAnsi="Wingdings" w:cs="Calibri"/>
                <w:color w:val="10862C"/>
                <w:szCs w:val="22"/>
                <w:lang w:bidi="ar-EG"/>
              </w:rPr>
            </w:pPr>
            <w:r w:rsidRPr="004B0BC7">
              <w:rPr>
                <w:rFonts w:ascii="Wingdings" w:hAnsi="Wingdings" w:cs="Calibri"/>
                <w:color w:val="10862C"/>
                <w:szCs w:val="22"/>
                <w:lang w:bidi="ar-EG"/>
              </w:rPr>
              <w:t></w:t>
            </w:r>
          </w:p>
        </w:tc>
      </w:tr>
      <w:tr w:rsidR="00362339" w:rsidRPr="00FE3908" w:rsidTr="00631C2F">
        <w:tc>
          <w:tcPr>
            <w:tcW w:w="1852" w:type="pct"/>
            <w:shd w:val="clear" w:color="auto" w:fill="auto"/>
            <w:vAlign w:val="center"/>
          </w:tcPr>
          <w:p w:rsidR="00362339" w:rsidRPr="00075276" w:rsidRDefault="00362339" w:rsidP="00631C2F">
            <w:pPr>
              <w:bidi/>
              <w:spacing w:before="60" w:after="60" w:line="280" w:lineRule="exact"/>
              <w:rPr>
                <w:rFonts w:ascii="Arabic Typesetting" w:hAnsi="Arabic Typesetting" w:cs="Arabic Typesetting"/>
                <w:b/>
                <w:color w:val="000000"/>
                <w:sz w:val="30"/>
                <w:szCs w:val="30"/>
                <w:rtl/>
                <w:lang w:bidi="ar-EG"/>
              </w:rPr>
            </w:pPr>
            <w:r w:rsidRPr="001A6672">
              <w:rPr>
                <w:rFonts w:ascii="Arabic Typesetting" w:hAnsi="Arabic Typesetting" w:cs="Arabic Typesetting"/>
                <w:b/>
                <w:color w:val="000000"/>
                <w:sz w:val="30"/>
                <w:szCs w:val="30"/>
                <w:rtl/>
                <w:lang w:bidi="ar-EG"/>
              </w:rPr>
              <w:t>ه 8.2 تزايد تفادي نشوء المنازعات المتعلقة بالملكية الفكرية دولياً وداخلياً وتسويتها بفضل الوساطة والتحكيم وغيرهما من أساليب الويبو البديلة في تسوية المنازعات</w:t>
            </w:r>
          </w:p>
        </w:tc>
        <w:tc>
          <w:tcPr>
            <w:tcW w:w="1781" w:type="pct"/>
            <w:shd w:val="clear" w:color="auto" w:fill="auto"/>
            <w:vAlign w:val="center"/>
          </w:tcPr>
          <w:p w:rsidR="00362339" w:rsidRPr="001A6672" w:rsidRDefault="00362339" w:rsidP="00631C2F">
            <w:pPr>
              <w:bidi/>
              <w:spacing w:before="60" w:after="60" w:line="280" w:lineRule="exact"/>
              <w:rPr>
                <w:rFonts w:ascii="Arabic Typesetting" w:hAnsi="Arabic Typesetting" w:cs="Arabic Typesetting"/>
                <w:b/>
                <w:color w:val="000000"/>
                <w:sz w:val="30"/>
                <w:szCs w:val="30"/>
                <w:rtl/>
              </w:rPr>
            </w:pPr>
            <w:r w:rsidRPr="001A6672">
              <w:rPr>
                <w:rFonts w:ascii="Arabic Typesetting" w:hAnsi="Arabic Typesetting" w:cs="Arabic Typesetting"/>
                <w:b/>
                <w:color w:val="000000"/>
                <w:sz w:val="30"/>
                <w:szCs w:val="30"/>
                <w:rtl/>
              </w:rPr>
              <w:t>النظر بقدر أكبر في اللجوء إلى خدمات بديلة لتسوية المنازعات في الصفقات المتعلقة بالملكية الفكرية، بما في ذلك عبر استخدام إجراءات الويبو</w:t>
            </w:r>
          </w:p>
        </w:tc>
        <w:tc>
          <w:tcPr>
            <w:tcW w:w="836" w:type="pct"/>
            <w:shd w:val="clear" w:color="auto" w:fill="auto"/>
            <w:vAlign w:val="center"/>
          </w:tcPr>
          <w:p w:rsidR="00362339" w:rsidRDefault="00362339" w:rsidP="00631C2F">
            <w:pPr>
              <w:bidi/>
              <w:spacing w:before="60" w:after="60" w:line="280" w:lineRule="exact"/>
              <w:ind w:firstLineChars="100" w:firstLine="300"/>
              <w:rPr>
                <w:rFonts w:ascii="Arabic Typesetting" w:hAnsi="Arabic Typesetting" w:cs="Arabic Typesetting"/>
                <w:color w:val="000000"/>
                <w:sz w:val="30"/>
                <w:szCs w:val="30"/>
                <w:rtl/>
                <w:lang w:bidi="ar-EG"/>
              </w:rPr>
            </w:pPr>
            <w:r>
              <w:rPr>
                <w:rFonts w:ascii="Arabic Typesetting" w:hAnsi="Arabic Typesetting" w:cs="Arabic Typesetting" w:hint="cs"/>
                <w:color w:val="000000"/>
                <w:sz w:val="30"/>
                <w:szCs w:val="30"/>
                <w:rtl/>
                <w:lang w:bidi="ar-EG"/>
              </w:rPr>
              <w:t>البرنامج 7</w:t>
            </w:r>
          </w:p>
        </w:tc>
        <w:tc>
          <w:tcPr>
            <w:tcW w:w="531" w:type="pct"/>
            <w:shd w:val="clear" w:color="auto" w:fill="auto"/>
            <w:vAlign w:val="center"/>
          </w:tcPr>
          <w:p w:rsidR="00362339" w:rsidRPr="004B0BC7" w:rsidRDefault="00362339" w:rsidP="00631C2F">
            <w:pPr>
              <w:bidi/>
              <w:spacing w:before="60" w:after="60" w:line="280" w:lineRule="exact"/>
              <w:jc w:val="center"/>
              <w:rPr>
                <w:rFonts w:ascii="Wingdings" w:hAnsi="Wingdings" w:cs="Calibri"/>
                <w:color w:val="10862C"/>
                <w:szCs w:val="22"/>
                <w:lang w:bidi="ar-EG"/>
              </w:rPr>
            </w:pPr>
            <w:r w:rsidRPr="004B0BC7">
              <w:rPr>
                <w:rFonts w:ascii="Wingdings" w:hAnsi="Wingdings" w:cs="Calibri"/>
                <w:color w:val="10862C"/>
                <w:szCs w:val="22"/>
                <w:lang w:bidi="ar-EG"/>
              </w:rPr>
              <w:t></w:t>
            </w:r>
          </w:p>
        </w:tc>
      </w:tr>
      <w:tr w:rsidR="00362339" w:rsidRPr="00FE3908" w:rsidTr="00631C2F">
        <w:tc>
          <w:tcPr>
            <w:tcW w:w="1852" w:type="pct"/>
            <w:shd w:val="clear" w:color="auto" w:fill="auto"/>
            <w:vAlign w:val="center"/>
          </w:tcPr>
          <w:p w:rsidR="00362339" w:rsidRPr="001A6672" w:rsidRDefault="00362339" w:rsidP="00631C2F">
            <w:pPr>
              <w:bidi/>
              <w:spacing w:before="60" w:after="60" w:line="280" w:lineRule="exact"/>
              <w:rPr>
                <w:rFonts w:ascii="Arabic Typesetting" w:hAnsi="Arabic Typesetting" w:cs="Arabic Typesetting"/>
                <w:b/>
                <w:color w:val="000000"/>
                <w:sz w:val="30"/>
                <w:szCs w:val="30"/>
                <w:rtl/>
                <w:lang w:bidi="ar-EG"/>
              </w:rPr>
            </w:pPr>
          </w:p>
        </w:tc>
        <w:tc>
          <w:tcPr>
            <w:tcW w:w="1781" w:type="pct"/>
            <w:shd w:val="clear" w:color="auto" w:fill="auto"/>
            <w:vAlign w:val="center"/>
          </w:tcPr>
          <w:p w:rsidR="00362339" w:rsidRPr="001A6672" w:rsidRDefault="00362339" w:rsidP="00631C2F">
            <w:pPr>
              <w:bidi/>
              <w:spacing w:before="60" w:after="60" w:line="280" w:lineRule="exact"/>
              <w:rPr>
                <w:rFonts w:ascii="Arabic Typesetting" w:hAnsi="Arabic Typesetting" w:cs="Arabic Typesetting"/>
                <w:b/>
                <w:color w:val="000000"/>
                <w:sz w:val="30"/>
                <w:szCs w:val="30"/>
                <w:rtl/>
              </w:rPr>
            </w:pPr>
          </w:p>
        </w:tc>
        <w:tc>
          <w:tcPr>
            <w:tcW w:w="836" w:type="pct"/>
            <w:shd w:val="clear" w:color="auto" w:fill="auto"/>
            <w:vAlign w:val="center"/>
          </w:tcPr>
          <w:p w:rsidR="00362339" w:rsidRDefault="00362339" w:rsidP="00631C2F">
            <w:pPr>
              <w:bidi/>
              <w:spacing w:before="60" w:after="60" w:line="280" w:lineRule="exact"/>
              <w:ind w:firstLineChars="100" w:firstLine="300"/>
              <w:rPr>
                <w:rFonts w:ascii="Arabic Typesetting" w:hAnsi="Arabic Typesetting" w:cs="Arabic Typesetting"/>
                <w:color w:val="000000"/>
                <w:sz w:val="30"/>
                <w:szCs w:val="30"/>
                <w:rtl/>
                <w:lang w:bidi="ar-EG"/>
              </w:rPr>
            </w:pPr>
            <w:r>
              <w:rPr>
                <w:rFonts w:ascii="Arabic Typesetting" w:hAnsi="Arabic Typesetting" w:cs="Arabic Typesetting" w:hint="cs"/>
                <w:color w:val="000000"/>
                <w:sz w:val="30"/>
                <w:szCs w:val="30"/>
                <w:rtl/>
                <w:lang w:bidi="ar-EG"/>
              </w:rPr>
              <w:t>البرنامج 20</w:t>
            </w:r>
          </w:p>
        </w:tc>
        <w:tc>
          <w:tcPr>
            <w:tcW w:w="531" w:type="pct"/>
            <w:shd w:val="clear" w:color="auto" w:fill="auto"/>
            <w:vAlign w:val="center"/>
          </w:tcPr>
          <w:p w:rsidR="00362339" w:rsidRPr="004B0BC7" w:rsidRDefault="00362339" w:rsidP="00631C2F">
            <w:pPr>
              <w:bidi/>
              <w:spacing w:before="60" w:after="60" w:line="280" w:lineRule="exact"/>
              <w:jc w:val="center"/>
              <w:rPr>
                <w:rFonts w:ascii="Wingdings" w:hAnsi="Wingdings" w:cs="Calibri"/>
                <w:color w:val="FF0000"/>
                <w:szCs w:val="22"/>
                <w:lang w:bidi="ar-EG"/>
              </w:rPr>
            </w:pPr>
            <w:r w:rsidRPr="004B0BC7">
              <w:rPr>
                <w:rFonts w:ascii="Wingdings" w:hAnsi="Wingdings" w:cs="Calibri"/>
                <w:color w:val="FF0000"/>
                <w:szCs w:val="22"/>
                <w:lang w:bidi="ar-EG"/>
              </w:rPr>
              <w:t></w:t>
            </w:r>
          </w:p>
        </w:tc>
      </w:tr>
      <w:tr w:rsidR="00362339" w:rsidRPr="00FE3908" w:rsidTr="00631C2F">
        <w:tc>
          <w:tcPr>
            <w:tcW w:w="1852" w:type="pct"/>
            <w:shd w:val="clear" w:color="auto" w:fill="auto"/>
            <w:vAlign w:val="center"/>
          </w:tcPr>
          <w:p w:rsidR="00362339" w:rsidRPr="001A6672" w:rsidRDefault="00362339" w:rsidP="00631C2F">
            <w:pPr>
              <w:bidi/>
              <w:spacing w:before="60" w:after="60" w:line="280" w:lineRule="exact"/>
              <w:rPr>
                <w:rFonts w:ascii="Arabic Typesetting" w:hAnsi="Arabic Typesetting" w:cs="Arabic Typesetting"/>
                <w:b/>
                <w:color w:val="000000"/>
                <w:sz w:val="30"/>
                <w:szCs w:val="30"/>
                <w:rtl/>
                <w:lang w:bidi="ar-EG"/>
              </w:rPr>
            </w:pPr>
          </w:p>
        </w:tc>
        <w:tc>
          <w:tcPr>
            <w:tcW w:w="1781" w:type="pct"/>
            <w:shd w:val="clear" w:color="auto" w:fill="auto"/>
            <w:vAlign w:val="center"/>
          </w:tcPr>
          <w:p w:rsidR="00362339" w:rsidRPr="001A6672" w:rsidRDefault="00362339" w:rsidP="00631C2F">
            <w:pPr>
              <w:bidi/>
              <w:spacing w:before="60" w:after="60" w:line="280" w:lineRule="exact"/>
              <w:rPr>
                <w:rFonts w:ascii="Arabic Typesetting" w:hAnsi="Arabic Typesetting" w:cs="Arabic Typesetting"/>
                <w:b/>
                <w:color w:val="000000"/>
                <w:sz w:val="30"/>
                <w:szCs w:val="30"/>
                <w:rtl/>
              </w:rPr>
            </w:pPr>
            <w:r w:rsidRPr="001A6672">
              <w:rPr>
                <w:rFonts w:ascii="Arabic Typesetting" w:hAnsi="Arabic Typesetting" w:cs="Arabic Typesetting"/>
                <w:b/>
                <w:color w:val="000000"/>
                <w:sz w:val="30"/>
                <w:szCs w:val="30"/>
                <w:rtl/>
              </w:rPr>
              <w:t>السياسات البديلة لتسوية المنازعات التي ساهم المركز في وضعها وتنفيذها</w:t>
            </w:r>
          </w:p>
        </w:tc>
        <w:tc>
          <w:tcPr>
            <w:tcW w:w="836" w:type="pct"/>
            <w:shd w:val="clear" w:color="auto" w:fill="auto"/>
            <w:vAlign w:val="center"/>
          </w:tcPr>
          <w:p w:rsidR="00362339" w:rsidRDefault="00362339" w:rsidP="00631C2F">
            <w:pPr>
              <w:bidi/>
              <w:spacing w:before="60" w:after="60" w:line="280" w:lineRule="exact"/>
              <w:ind w:firstLineChars="100" w:firstLine="300"/>
              <w:rPr>
                <w:rFonts w:ascii="Arabic Typesetting" w:hAnsi="Arabic Typesetting" w:cs="Arabic Typesetting"/>
                <w:color w:val="000000"/>
                <w:sz w:val="30"/>
                <w:szCs w:val="30"/>
                <w:rtl/>
                <w:lang w:bidi="ar-EG"/>
              </w:rPr>
            </w:pPr>
            <w:r>
              <w:rPr>
                <w:rFonts w:ascii="Arabic Typesetting" w:hAnsi="Arabic Typesetting" w:cs="Arabic Typesetting" w:hint="cs"/>
                <w:color w:val="000000"/>
                <w:sz w:val="30"/>
                <w:szCs w:val="30"/>
                <w:rtl/>
                <w:lang w:bidi="ar-EG"/>
              </w:rPr>
              <w:t>البرنامج 7</w:t>
            </w:r>
          </w:p>
        </w:tc>
        <w:tc>
          <w:tcPr>
            <w:tcW w:w="531" w:type="pct"/>
            <w:shd w:val="clear" w:color="auto" w:fill="auto"/>
            <w:vAlign w:val="center"/>
          </w:tcPr>
          <w:p w:rsidR="00362339" w:rsidRPr="004B0BC7" w:rsidRDefault="00362339" w:rsidP="00631C2F">
            <w:pPr>
              <w:bidi/>
              <w:spacing w:before="60" w:after="60" w:line="280" w:lineRule="exact"/>
              <w:jc w:val="center"/>
              <w:rPr>
                <w:rFonts w:ascii="Wingdings" w:hAnsi="Wingdings" w:cs="Calibri"/>
                <w:color w:val="10862C"/>
                <w:szCs w:val="22"/>
                <w:lang w:bidi="ar-EG"/>
              </w:rPr>
            </w:pPr>
            <w:r w:rsidRPr="004B0BC7">
              <w:rPr>
                <w:rFonts w:ascii="Wingdings" w:hAnsi="Wingdings" w:cs="Calibri"/>
                <w:color w:val="10862C"/>
                <w:szCs w:val="22"/>
                <w:lang w:bidi="ar-EG"/>
              </w:rPr>
              <w:t></w:t>
            </w:r>
          </w:p>
        </w:tc>
      </w:tr>
      <w:tr w:rsidR="00362339" w:rsidRPr="00FE3908" w:rsidTr="00631C2F">
        <w:tc>
          <w:tcPr>
            <w:tcW w:w="1852" w:type="pct"/>
            <w:shd w:val="clear" w:color="auto" w:fill="auto"/>
            <w:vAlign w:val="center"/>
          </w:tcPr>
          <w:p w:rsidR="00362339" w:rsidRPr="001A6672" w:rsidRDefault="00362339" w:rsidP="00631C2F">
            <w:pPr>
              <w:bidi/>
              <w:spacing w:before="60" w:after="60" w:line="280" w:lineRule="exact"/>
              <w:rPr>
                <w:rFonts w:ascii="Arabic Typesetting" w:hAnsi="Arabic Typesetting" w:cs="Arabic Typesetting"/>
                <w:b/>
                <w:color w:val="000000"/>
                <w:sz w:val="30"/>
                <w:szCs w:val="30"/>
                <w:rtl/>
                <w:lang w:bidi="ar-EG"/>
              </w:rPr>
            </w:pPr>
          </w:p>
        </w:tc>
        <w:tc>
          <w:tcPr>
            <w:tcW w:w="1781" w:type="pct"/>
            <w:shd w:val="clear" w:color="auto" w:fill="auto"/>
            <w:vAlign w:val="center"/>
          </w:tcPr>
          <w:p w:rsidR="00362339" w:rsidRPr="001A6672" w:rsidRDefault="00362339" w:rsidP="00631C2F">
            <w:pPr>
              <w:bidi/>
              <w:spacing w:before="60" w:after="60" w:line="280" w:lineRule="exact"/>
              <w:rPr>
                <w:rFonts w:ascii="Arabic Typesetting" w:hAnsi="Arabic Typesetting" w:cs="Arabic Typesetting"/>
                <w:b/>
                <w:color w:val="000000"/>
                <w:sz w:val="30"/>
                <w:szCs w:val="30"/>
                <w:rtl/>
              </w:rPr>
            </w:pPr>
            <w:r w:rsidRPr="003C1447">
              <w:rPr>
                <w:rFonts w:ascii="Arabic Typesetting" w:hAnsi="Arabic Typesetting" w:cs="Arabic Typesetting" w:hint="cs"/>
                <w:b/>
                <w:color w:val="000000"/>
                <w:sz w:val="30"/>
                <w:szCs w:val="30"/>
                <w:rtl/>
              </w:rPr>
              <w:t>ع</w:t>
            </w:r>
            <w:r w:rsidRPr="003C1447">
              <w:rPr>
                <w:rFonts w:ascii="Arabic Typesetting" w:hAnsi="Arabic Typesetting" w:cs="Arabic Typesetting"/>
                <w:b/>
                <w:color w:val="000000"/>
                <w:sz w:val="30"/>
                <w:szCs w:val="30"/>
                <w:rtl/>
              </w:rPr>
              <w:t>دد المستخدمين في البلدان المنتقلة إلى نظام الاقتصاد الحر والبلدان المتقدمة التي تنتفع بخدمات مركز التحكيم والوساطة</w:t>
            </w:r>
          </w:p>
        </w:tc>
        <w:tc>
          <w:tcPr>
            <w:tcW w:w="836" w:type="pct"/>
            <w:shd w:val="clear" w:color="auto" w:fill="auto"/>
            <w:vAlign w:val="center"/>
          </w:tcPr>
          <w:p w:rsidR="00362339" w:rsidRDefault="00362339" w:rsidP="00631C2F">
            <w:pPr>
              <w:bidi/>
              <w:spacing w:before="60" w:after="60" w:line="280" w:lineRule="exact"/>
              <w:ind w:firstLineChars="100" w:firstLine="300"/>
              <w:rPr>
                <w:rFonts w:ascii="Arabic Typesetting" w:hAnsi="Arabic Typesetting" w:cs="Arabic Typesetting"/>
                <w:color w:val="000000"/>
                <w:sz w:val="30"/>
                <w:szCs w:val="30"/>
                <w:rtl/>
                <w:lang w:bidi="ar-EG"/>
              </w:rPr>
            </w:pPr>
            <w:r>
              <w:rPr>
                <w:rFonts w:ascii="Arabic Typesetting" w:hAnsi="Arabic Typesetting" w:cs="Arabic Typesetting" w:hint="cs"/>
                <w:color w:val="000000"/>
                <w:sz w:val="30"/>
                <w:szCs w:val="30"/>
                <w:rtl/>
                <w:lang w:bidi="ar-EG"/>
              </w:rPr>
              <w:t>البرنامج 10</w:t>
            </w:r>
          </w:p>
        </w:tc>
        <w:tc>
          <w:tcPr>
            <w:tcW w:w="531" w:type="pct"/>
            <w:shd w:val="clear" w:color="auto" w:fill="auto"/>
            <w:vAlign w:val="center"/>
          </w:tcPr>
          <w:p w:rsidR="00362339" w:rsidRPr="004B0BC7" w:rsidRDefault="00362339" w:rsidP="00631C2F">
            <w:pPr>
              <w:bidi/>
              <w:spacing w:before="60" w:after="60" w:line="280" w:lineRule="exact"/>
              <w:jc w:val="center"/>
              <w:rPr>
                <w:rFonts w:ascii="Wingdings" w:hAnsi="Wingdings" w:cs="Calibri"/>
                <w:color w:val="10862C"/>
                <w:szCs w:val="22"/>
                <w:lang w:bidi="ar-EG"/>
              </w:rPr>
            </w:pPr>
            <w:r w:rsidRPr="004B0BC7">
              <w:rPr>
                <w:rFonts w:ascii="Wingdings" w:hAnsi="Wingdings" w:cs="Calibri"/>
                <w:color w:val="10862C"/>
                <w:szCs w:val="22"/>
                <w:lang w:bidi="ar-EG"/>
              </w:rPr>
              <w:t></w:t>
            </w:r>
          </w:p>
        </w:tc>
      </w:tr>
      <w:tr w:rsidR="00362339" w:rsidRPr="00FE3908" w:rsidTr="00631C2F">
        <w:tc>
          <w:tcPr>
            <w:tcW w:w="1852" w:type="pct"/>
            <w:shd w:val="clear" w:color="auto" w:fill="auto"/>
            <w:vAlign w:val="center"/>
          </w:tcPr>
          <w:p w:rsidR="00362339" w:rsidRPr="001A6672" w:rsidRDefault="00362339" w:rsidP="00631C2F">
            <w:pPr>
              <w:bidi/>
              <w:spacing w:before="60" w:after="60" w:line="280" w:lineRule="exact"/>
              <w:rPr>
                <w:rFonts w:ascii="Arabic Typesetting" w:hAnsi="Arabic Typesetting" w:cs="Arabic Typesetting"/>
                <w:b/>
                <w:color w:val="000000"/>
                <w:sz w:val="30"/>
                <w:szCs w:val="30"/>
                <w:rtl/>
                <w:lang w:bidi="ar-EG"/>
              </w:rPr>
            </w:pPr>
            <w:r w:rsidRPr="003C1447">
              <w:rPr>
                <w:rFonts w:ascii="Arabic Typesetting" w:hAnsi="Arabic Typesetting" w:cs="Arabic Typesetting"/>
                <w:b/>
                <w:color w:val="000000"/>
                <w:sz w:val="30"/>
                <w:szCs w:val="30"/>
                <w:rtl/>
                <w:lang w:bidi="ar-EG"/>
              </w:rPr>
              <w:t>ه 9.2</w:t>
            </w:r>
            <w:r w:rsidRPr="003C1447">
              <w:rPr>
                <w:rFonts w:ascii="Arabic Typesetting" w:hAnsi="Arabic Typesetting" w:cs="Arabic Typesetting" w:hint="cs"/>
                <w:b/>
                <w:color w:val="000000"/>
                <w:sz w:val="30"/>
                <w:szCs w:val="30"/>
                <w:rtl/>
                <w:lang w:bidi="ar-EG"/>
              </w:rPr>
              <w:t xml:space="preserve"> </w:t>
            </w:r>
            <w:r w:rsidRPr="003C1447">
              <w:rPr>
                <w:rFonts w:ascii="Arabic Typesetting" w:hAnsi="Arabic Typesetting" w:cs="Arabic Typesetting"/>
                <w:b/>
                <w:color w:val="000000"/>
                <w:sz w:val="30"/>
                <w:szCs w:val="30"/>
                <w:rtl/>
                <w:lang w:bidi="ar-EG"/>
              </w:rPr>
              <w:t>حماية الملكية الفكرية حمايةً فعالة في الحقول العليا المكونة من أسماء عامة وفي تسجيل الحقول العليا المكونة من رموز البلدان</w:t>
            </w:r>
          </w:p>
        </w:tc>
        <w:tc>
          <w:tcPr>
            <w:tcW w:w="1781" w:type="pct"/>
            <w:shd w:val="clear" w:color="auto" w:fill="auto"/>
            <w:vAlign w:val="center"/>
          </w:tcPr>
          <w:p w:rsidR="00362339" w:rsidRPr="003C1447" w:rsidRDefault="00362339" w:rsidP="00631C2F">
            <w:pPr>
              <w:bidi/>
              <w:spacing w:before="60" w:after="60" w:line="280" w:lineRule="exact"/>
              <w:rPr>
                <w:rFonts w:ascii="Arabic Typesetting" w:hAnsi="Arabic Typesetting" w:cs="Arabic Typesetting"/>
                <w:b/>
                <w:color w:val="000000"/>
                <w:sz w:val="30"/>
                <w:szCs w:val="30"/>
                <w:rtl/>
              </w:rPr>
            </w:pPr>
            <w:r w:rsidRPr="003C1447">
              <w:rPr>
                <w:rFonts w:ascii="Arabic Typesetting" w:hAnsi="Arabic Typesetting" w:cs="Arabic Typesetting"/>
                <w:b/>
                <w:color w:val="000000"/>
                <w:sz w:val="30"/>
                <w:szCs w:val="30"/>
                <w:rtl/>
              </w:rPr>
              <w:t>عدد الحالات المعالجة المتعلقة بالحقول العليا المكونة من أسماء عامة في إطار السياسة الموحدة لتسوية المنازعات المتعلقة بأسماء الحقول</w:t>
            </w:r>
          </w:p>
        </w:tc>
        <w:tc>
          <w:tcPr>
            <w:tcW w:w="836" w:type="pct"/>
            <w:shd w:val="clear" w:color="auto" w:fill="auto"/>
            <w:vAlign w:val="center"/>
          </w:tcPr>
          <w:p w:rsidR="00362339" w:rsidRDefault="00362339" w:rsidP="00631C2F">
            <w:pPr>
              <w:bidi/>
              <w:spacing w:before="60" w:after="60" w:line="280" w:lineRule="exact"/>
              <w:ind w:firstLineChars="100" w:firstLine="300"/>
              <w:rPr>
                <w:rFonts w:ascii="Arabic Typesetting" w:hAnsi="Arabic Typesetting" w:cs="Arabic Typesetting"/>
                <w:color w:val="000000"/>
                <w:sz w:val="30"/>
                <w:szCs w:val="30"/>
                <w:rtl/>
                <w:lang w:bidi="ar-EG"/>
              </w:rPr>
            </w:pPr>
            <w:r>
              <w:rPr>
                <w:rFonts w:ascii="Arabic Typesetting" w:hAnsi="Arabic Typesetting" w:cs="Arabic Typesetting" w:hint="cs"/>
                <w:color w:val="000000"/>
                <w:sz w:val="30"/>
                <w:szCs w:val="30"/>
                <w:rtl/>
                <w:lang w:bidi="ar-EG"/>
              </w:rPr>
              <w:t>البرنامج 7</w:t>
            </w:r>
          </w:p>
        </w:tc>
        <w:tc>
          <w:tcPr>
            <w:tcW w:w="531" w:type="pct"/>
            <w:shd w:val="clear" w:color="auto" w:fill="auto"/>
            <w:vAlign w:val="center"/>
          </w:tcPr>
          <w:p w:rsidR="00362339" w:rsidRPr="004B0BC7" w:rsidRDefault="00362339" w:rsidP="00631C2F">
            <w:pPr>
              <w:bidi/>
              <w:spacing w:before="60" w:after="60" w:line="280" w:lineRule="exact"/>
              <w:jc w:val="center"/>
              <w:rPr>
                <w:rFonts w:ascii="Wingdings" w:hAnsi="Wingdings" w:cs="Calibri"/>
                <w:color w:val="10862C"/>
                <w:szCs w:val="22"/>
                <w:lang w:bidi="ar-EG"/>
              </w:rPr>
            </w:pPr>
            <w:r w:rsidRPr="004B0BC7">
              <w:rPr>
                <w:rFonts w:ascii="Wingdings" w:hAnsi="Wingdings" w:cs="Calibri"/>
                <w:color w:val="10862C"/>
                <w:szCs w:val="22"/>
                <w:lang w:bidi="ar-EG"/>
              </w:rPr>
              <w:t></w:t>
            </w:r>
          </w:p>
        </w:tc>
      </w:tr>
      <w:tr w:rsidR="00362339" w:rsidRPr="00FE3908" w:rsidTr="00631C2F">
        <w:tc>
          <w:tcPr>
            <w:tcW w:w="1852" w:type="pct"/>
            <w:shd w:val="clear" w:color="auto" w:fill="auto"/>
            <w:vAlign w:val="center"/>
          </w:tcPr>
          <w:p w:rsidR="00362339" w:rsidRPr="003C1447" w:rsidRDefault="00362339" w:rsidP="00631C2F">
            <w:pPr>
              <w:bidi/>
              <w:spacing w:before="60" w:after="60" w:line="280" w:lineRule="exact"/>
              <w:rPr>
                <w:rFonts w:ascii="Arabic Typesetting" w:hAnsi="Arabic Typesetting" w:cs="Arabic Typesetting"/>
                <w:b/>
                <w:color w:val="000000"/>
                <w:sz w:val="30"/>
                <w:szCs w:val="30"/>
                <w:rtl/>
                <w:lang w:bidi="ar-EG"/>
              </w:rPr>
            </w:pPr>
          </w:p>
        </w:tc>
        <w:tc>
          <w:tcPr>
            <w:tcW w:w="1781" w:type="pct"/>
            <w:shd w:val="clear" w:color="auto" w:fill="auto"/>
            <w:vAlign w:val="center"/>
          </w:tcPr>
          <w:p w:rsidR="00362339" w:rsidRPr="003C1447" w:rsidRDefault="00362339" w:rsidP="00631C2F">
            <w:pPr>
              <w:bidi/>
              <w:spacing w:before="60" w:after="60" w:line="280" w:lineRule="exact"/>
              <w:rPr>
                <w:rFonts w:ascii="Arabic Typesetting" w:hAnsi="Arabic Typesetting" w:cs="Arabic Typesetting"/>
                <w:b/>
                <w:color w:val="000000"/>
                <w:sz w:val="30"/>
                <w:szCs w:val="30"/>
                <w:rtl/>
              </w:rPr>
            </w:pPr>
            <w:r w:rsidRPr="003C1447">
              <w:rPr>
                <w:rFonts w:ascii="Arabic Typesetting" w:hAnsi="Arabic Typesetting" w:cs="Arabic Typesetting"/>
                <w:b/>
                <w:color w:val="000000"/>
                <w:sz w:val="30"/>
                <w:szCs w:val="30"/>
                <w:rtl/>
              </w:rPr>
              <w:t>عدد الحالات المعالجة المتعلقة بتسجيل الحقول العليا المكونة من رموز البلدان في إطار السياسة الموحدة لتسوية المنازعات المتعلقة بأسماء الحقول</w:t>
            </w:r>
          </w:p>
        </w:tc>
        <w:tc>
          <w:tcPr>
            <w:tcW w:w="836" w:type="pct"/>
            <w:shd w:val="clear" w:color="auto" w:fill="auto"/>
            <w:vAlign w:val="center"/>
          </w:tcPr>
          <w:p w:rsidR="00362339" w:rsidRDefault="00362339" w:rsidP="00631C2F">
            <w:pPr>
              <w:bidi/>
              <w:spacing w:before="60" w:after="60" w:line="280" w:lineRule="exact"/>
              <w:ind w:firstLineChars="100" w:firstLine="300"/>
              <w:rPr>
                <w:rFonts w:ascii="Arabic Typesetting" w:hAnsi="Arabic Typesetting" w:cs="Arabic Typesetting"/>
                <w:color w:val="000000"/>
                <w:sz w:val="30"/>
                <w:szCs w:val="30"/>
                <w:rtl/>
                <w:lang w:bidi="ar-EG"/>
              </w:rPr>
            </w:pPr>
            <w:r>
              <w:rPr>
                <w:rFonts w:ascii="Arabic Typesetting" w:hAnsi="Arabic Typesetting" w:cs="Arabic Typesetting" w:hint="cs"/>
                <w:color w:val="000000"/>
                <w:sz w:val="30"/>
                <w:szCs w:val="30"/>
                <w:rtl/>
                <w:lang w:bidi="ar-EG"/>
              </w:rPr>
              <w:t>البرنامج 7</w:t>
            </w:r>
          </w:p>
        </w:tc>
        <w:tc>
          <w:tcPr>
            <w:tcW w:w="531" w:type="pct"/>
            <w:shd w:val="clear" w:color="auto" w:fill="auto"/>
            <w:vAlign w:val="center"/>
          </w:tcPr>
          <w:p w:rsidR="00362339" w:rsidRPr="004B0BC7" w:rsidRDefault="00362339" w:rsidP="00631C2F">
            <w:pPr>
              <w:bidi/>
              <w:spacing w:before="60" w:after="60" w:line="280" w:lineRule="exact"/>
              <w:jc w:val="center"/>
              <w:rPr>
                <w:rFonts w:ascii="Wingdings" w:hAnsi="Wingdings" w:cs="Calibri"/>
                <w:color w:val="10862C"/>
                <w:szCs w:val="22"/>
                <w:lang w:bidi="ar-EG"/>
              </w:rPr>
            </w:pPr>
            <w:r w:rsidRPr="004B0BC7">
              <w:rPr>
                <w:rFonts w:ascii="Wingdings" w:hAnsi="Wingdings" w:cs="Calibri"/>
                <w:color w:val="10862C"/>
                <w:szCs w:val="22"/>
                <w:lang w:bidi="ar-EG"/>
              </w:rPr>
              <w:t></w:t>
            </w:r>
          </w:p>
        </w:tc>
      </w:tr>
      <w:tr w:rsidR="00362339" w:rsidRPr="00FE3908" w:rsidTr="00631C2F">
        <w:tc>
          <w:tcPr>
            <w:tcW w:w="1852" w:type="pct"/>
            <w:shd w:val="clear" w:color="auto" w:fill="auto"/>
            <w:vAlign w:val="center"/>
          </w:tcPr>
          <w:p w:rsidR="00362339" w:rsidRPr="003C1447" w:rsidRDefault="00362339" w:rsidP="00631C2F">
            <w:pPr>
              <w:bidi/>
              <w:spacing w:before="60" w:after="60" w:line="280" w:lineRule="exact"/>
              <w:rPr>
                <w:rFonts w:ascii="Arabic Typesetting" w:hAnsi="Arabic Typesetting" w:cs="Arabic Typesetting"/>
                <w:b/>
                <w:color w:val="000000"/>
                <w:sz w:val="30"/>
                <w:szCs w:val="30"/>
                <w:rtl/>
                <w:lang w:bidi="ar-EG"/>
              </w:rPr>
            </w:pPr>
          </w:p>
        </w:tc>
        <w:tc>
          <w:tcPr>
            <w:tcW w:w="1781" w:type="pct"/>
            <w:shd w:val="clear" w:color="auto" w:fill="auto"/>
            <w:vAlign w:val="center"/>
          </w:tcPr>
          <w:p w:rsidR="00362339" w:rsidRPr="003C1447" w:rsidRDefault="00362339" w:rsidP="00631C2F">
            <w:pPr>
              <w:bidi/>
              <w:spacing w:before="60" w:after="60" w:line="280" w:lineRule="exact"/>
              <w:rPr>
                <w:rFonts w:ascii="Arabic Typesetting" w:hAnsi="Arabic Typesetting" w:cs="Arabic Typesetting"/>
                <w:b/>
                <w:color w:val="000000"/>
                <w:sz w:val="30"/>
                <w:szCs w:val="30"/>
                <w:rtl/>
              </w:rPr>
            </w:pPr>
            <w:r w:rsidRPr="003C1447">
              <w:rPr>
                <w:rFonts w:ascii="Arabic Typesetting" w:hAnsi="Arabic Typesetting" w:cs="Arabic Typesetting"/>
                <w:b/>
                <w:color w:val="000000"/>
                <w:sz w:val="30"/>
                <w:szCs w:val="30"/>
                <w:rtl/>
              </w:rPr>
              <w:t>سياسات تسوية المنازعات التي ساهم المركز في وضعها وتنفيذها في سياق نظام أسماء الحقول</w:t>
            </w:r>
          </w:p>
        </w:tc>
        <w:tc>
          <w:tcPr>
            <w:tcW w:w="836" w:type="pct"/>
            <w:shd w:val="clear" w:color="auto" w:fill="auto"/>
            <w:vAlign w:val="center"/>
          </w:tcPr>
          <w:p w:rsidR="00362339" w:rsidRDefault="00362339" w:rsidP="00631C2F">
            <w:pPr>
              <w:bidi/>
              <w:spacing w:before="60" w:after="60" w:line="280" w:lineRule="exact"/>
              <w:ind w:firstLineChars="100" w:firstLine="300"/>
              <w:rPr>
                <w:rFonts w:ascii="Arabic Typesetting" w:hAnsi="Arabic Typesetting" w:cs="Arabic Typesetting"/>
                <w:color w:val="000000"/>
                <w:sz w:val="30"/>
                <w:szCs w:val="30"/>
                <w:rtl/>
                <w:lang w:bidi="ar-EG"/>
              </w:rPr>
            </w:pPr>
            <w:r>
              <w:rPr>
                <w:rFonts w:ascii="Arabic Typesetting" w:hAnsi="Arabic Typesetting" w:cs="Arabic Typesetting" w:hint="cs"/>
                <w:color w:val="000000"/>
                <w:sz w:val="30"/>
                <w:szCs w:val="30"/>
                <w:rtl/>
                <w:lang w:bidi="ar-EG"/>
              </w:rPr>
              <w:t>البرنامج 7</w:t>
            </w:r>
          </w:p>
        </w:tc>
        <w:tc>
          <w:tcPr>
            <w:tcW w:w="531" w:type="pct"/>
            <w:shd w:val="clear" w:color="auto" w:fill="auto"/>
            <w:vAlign w:val="center"/>
          </w:tcPr>
          <w:p w:rsidR="00362339" w:rsidRPr="004B0BC7" w:rsidRDefault="00362339" w:rsidP="00631C2F">
            <w:pPr>
              <w:bidi/>
              <w:spacing w:before="60" w:after="60" w:line="280" w:lineRule="exact"/>
              <w:jc w:val="center"/>
              <w:rPr>
                <w:rFonts w:ascii="Wingdings" w:hAnsi="Wingdings" w:cs="Calibri"/>
                <w:color w:val="10862C"/>
                <w:szCs w:val="22"/>
                <w:lang w:bidi="ar-EG"/>
              </w:rPr>
            </w:pPr>
            <w:r w:rsidRPr="004B0BC7">
              <w:rPr>
                <w:rFonts w:ascii="Wingdings" w:hAnsi="Wingdings" w:cs="Calibri"/>
                <w:color w:val="10862C"/>
                <w:szCs w:val="22"/>
                <w:lang w:bidi="ar-EG"/>
              </w:rPr>
              <w:t></w:t>
            </w:r>
          </w:p>
        </w:tc>
      </w:tr>
      <w:tr w:rsidR="00362339" w:rsidRPr="00FE3908" w:rsidTr="00631C2F">
        <w:tc>
          <w:tcPr>
            <w:tcW w:w="1852" w:type="pct"/>
            <w:shd w:val="clear" w:color="auto" w:fill="auto"/>
            <w:vAlign w:val="center"/>
          </w:tcPr>
          <w:p w:rsidR="00362339" w:rsidRPr="003C1447" w:rsidRDefault="00362339" w:rsidP="00631C2F">
            <w:pPr>
              <w:bidi/>
              <w:spacing w:before="60" w:after="60" w:line="280" w:lineRule="exact"/>
              <w:rPr>
                <w:rFonts w:ascii="Arabic Typesetting" w:hAnsi="Arabic Typesetting" w:cs="Arabic Typesetting"/>
                <w:b/>
                <w:color w:val="000000"/>
                <w:sz w:val="30"/>
                <w:szCs w:val="30"/>
                <w:rtl/>
                <w:lang w:bidi="ar-EG"/>
              </w:rPr>
            </w:pPr>
          </w:p>
        </w:tc>
        <w:tc>
          <w:tcPr>
            <w:tcW w:w="1781" w:type="pct"/>
            <w:shd w:val="clear" w:color="auto" w:fill="auto"/>
            <w:vAlign w:val="center"/>
          </w:tcPr>
          <w:p w:rsidR="00362339" w:rsidRPr="003C1447" w:rsidRDefault="00362339" w:rsidP="00631C2F">
            <w:pPr>
              <w:bidi/>
              <w:spacing w:before="60" w:after="60" w:line="280" w:lineRule="exact"/>
              <w:rPr>
                <w:rFonts w:ascii="Arabic Typesetting" w:hAnsi="Arabic Typesetting" w:cs="Arabic Typesetting"/>
                <w:b/>
                <w:color w:val="000000"/>
                <w:sz w:val="30"/>
                <w:szCs w:val="30"/>
                <w:rtl/>
              </w:rPr>
            </w:pPr>
            <w:r w:rsidRPr="003C1447">
              <w:rPr>
                <w:rFonts w:ascii="Arabic Typesetting" w:hAnsi="Arabic Typesetting" w:cs="Arabic Typesetting"/>
                <w:b/>
                <w:color w:val="000000"/>
                <w:sz w:val="30"/>
                <w:szCs w:val="30"/>
                <w:rtl/>
              </w:rPr>
              <w:t>عدد جهات إدارة تسجيل الحقول العليا المكونة من رموز البلدان بمساعدة تقدمها الويبو لتصميم أو إدارة آليات حماية الملكية الفكرية وفقا للمعايير الدولية</w:t>
            </w:r>
          </w:p>
        </w:tc>
        <w:tc>
          <w:tcPr>
            <w:tcW w:w="836" w:type="pct"/>
            <w:shd w:val="clear" w:color="auto" w:fill="auto"/>
            <w:vAlign w:val="center"/>
          </w:tcPr>
          <w:p w:rsidR="00362339" w:rsidRDefault="00362339" w:rsidP="00631C2F">
            <w:pPr>
              <w:bidi/>
              <w:spacing w:before="60" w:after="60" w:line="280" w:lineRule="exact"/>
              <w:ind w:firstLineChars="100" w:firstLine="300"/>
              <w:rPr>
                <w:rFonts w:ascii="Arabic Typesetting" w:hAnsi="Arabic Typesetting" w:cs="Arabic Typesetting"/>
                <w:color w:val="000000"/>
                <w:sz w:val="30"/>
                <w:szCs w:val="30"/>
                <w:rtl/>
                <w:lang w:bidi="ar-EG"/>
              </w:rPr>
            </w:pPr>
            <w:r>
              <w:rPr>
                <w:rFonts w:ascii="Arabic Typesetting" w:hAnsi="Arabic Typesetting" w:cs="Arabic Typesetting" w:hint="cs"/>
                <w:color w:val="000000"/>
                <w:sz w:val="30"/>
                <w:szCs w:val="30"/>
                <w:rtl/>
                <w:lang w:bidi="ar-EG"/>
              </w:rPr>
              <w:t>البرنامج 7</w:t>
            </w:r>
          </w:p>
        </w:tc>
        <w:tc>
          <w:tcPr>
            <w:tcW w:w="531" w:type="pct"/>
            <w:shd w:val="clear" w:color="auto" w:fill="auto"/>
            <w:vAlign w:val="center"/>
          </w:tcPr>
          <w:p w:rsidR="00362339" w:rsidRPr="004B0BC7" w:rsidRDefault="00362339" w:rsidP="00631C2F">
            <w:pPr>
              <w:bidi/>
              <w:spacing w:before="60" w:after="60" w:line="280" w:lineRule="exact"/>
              <w:jc w:val="center"/>
              <w:rPr>
                <w:rFonts w:ascii="Wingdings" w:hAnsi="Wingdings" w:cs="Calibri"/>
                <w:color w:val="10862C"/>
                <w:szCs w:val="22"/>
                <w:lang w:bidi="ar-EG"/>
              </w:rPr>
            </w:pPr>
            <w:r w:rsidRPr="004B0BC7">
              <w:rPr>
                <w:rFonts w:ascii="Wingdings" w:hAnsi="Wingdings" w:cs="Calibri"/>
                <w:color w:val="10862C"/>
                <w:szCs w:val="22"/>
                <w:lang w:bidi="ar-EG"/>
              </w:rPr>
              <w:t></w:t>
            </w:r>
          </w:p>
        </w:tc>
      </w:tr>
    </w:tbl>
    <w:p w:rsidR="00362339" w:rsidRDefault="00362339" w:rsidP="00362339">
      <w:pPr>
        <w:pStyle w:val="NumberedParaAR"/>
        <w:numPr>
          <w:ilvl w:val="0"/>
          <w:numId w:val="0"/>
        </w:numPr>
      </w:pPr>
    </w:p>
    <w:p w:rsidR="00362339" w:rsidRDefault="00362339" w:rsidP="00362339">
      <w:pPr>
        <w:rPr>
          <w:rFonts w:ascii="Arabic Typesetting" w:hAnsi="Arabic Typesetting" w:cs="Arabic Typesetting"/>
          <w:sz w:val="36"/>
          <w:szCs w:val="36"/>
          <w:rtl/>
        </w:rPr>
      </w:pPr>
      <w:r>
        <w:rPr>
          <w:rtl/>
        </w:rPr>
        <w:br w:type="page"/>
      </w:r>
    </w:p>
    <w:p w:rsidR="00362339" w:rsidRPr="00203EE0" w:rsidRDefault="00362339" w:rsidP="00362339">
      <w:pPr>
        <w:pStyle w:val="Heading3"/>
        <w:bidi/>
        <w:rPr>
          <w:rFonts w:ascii="Arabic Typesetting" w:hAnsi="Arabic Typesetting" w:cs="Arabic Typesetting"/>
          <w:sz w:val="36"/>
          <w:szCs w:val="36"/>
          <w:u w:val="none"/>
          <w:rtl/>
          <w:lang w:val="fr-CH"/>
        </w:rPr>
      </w:pPr>
      <w:bookmarkStart w:id="27" w:name="_Toc393817925"/>
      <w:bookmarkStart w:id="28" w:name="_Toc422829620"/>
      <w:r w:rsidRPr="00203EE0">
        <w:rPr>
          <w:rFonts w:ascii="Arabic Typesetting" w:hAnsi="Arabic Typesetting" w:cs="Arabic Typesetting"/>
          <w:sz w:val="36"/>
          <w:szCs w:val="36"/>
          <w:u w:val="none"/>
          <w:rtl/>
          <w:lang w:val="fr-CH"/>
        </w:rPr>
        <w:lastRenderedPageBreak/>
        <w:t>البرنامج</w:t>
      </w:r>
      <w:r w:rsidRPr="00203EE0">
        <w:rPr>
          <w:rFonts w:ascii="Arabic Typesetting" w:hAnsi="Arabic Typesetting" w:cs="Arabic Typesetting" w:hint="cs"/>
          <w:sz w:val="36"/>
          <w:szCs w:val="36"/>
          <w:u w:val="none"/>
          <w:rtl/>
          <w:lang w:val="fr-CH"/>
        </w:rPr>
        <w:t xml:space="preserve"> 5:</w:t>
      </w:r>
      <w:r w:rsidRPr="00203EE0">
        <w:rPr>
          <w:rFonts w:ascii="Arabic Typesetting" w:hAnsi="Arabic Typesetting" w:cs="Arabic Typesetting" w:hint="cs"/>
          <w:sz w:val="36"/>
          <w:szCs w:val="36"/>
          <w:u w:val="none"/>
          <w:rtl/>
          <w:lang w:val="fr-CH"/>
        </w:rPr>
        <w:tab/>
      </w:r>
      <w:r w:rsidRPr="00203EE0">
        <w:rPr>
          <w:rFonts w:ascii="Arabic Typesetting" w:hAnsi="Arabic Typesetting" w:cs="Arabic Typesetting" w:hint="cs"/>
          <w:sz w:val="36"/>
          <w:szCs w:val="36"/>
          <w:u w:val="none"/>
          <w:rtl/>
          <w:lang w:val="fr-CH"/>
        </w:rPr>
        <w:tab/>
      </w:r>
      <w:r w:rsidRPr="00203EE0">
        <w:rPr>
          <w:rFonts w:ascii="Arabic Typesetting" w:hAnsi="Arabic Typesetting" w:cs="Arabic Typesetting"/>
          <w:sz w:val="36"/>
          <w:szCs w:val="36"/>
          <w:u w:val="none"/>
          <w:rtl/>
          <w:lang w:val="fr-CH"/>
        </w:rPr>
        <w:t>نظام معاهدة التعاون بشأن البراءات</w:t>
      </w:r>
      <w:bookmarkEnd w:id="27"/>
      <w:bookmarkEnd w:id="28"/>
    </w:p>
    <w:p w:rsidR="00362339" w:rsidRPr="00203EE0" w:rsidRDefault="00362339" w:rsidP="00362339">
      <w:pPr>
        <w:keepNext/>
        <w:tabs>
          <w:tab w:val="left" w:pos="2266"/>
        </w:tabs>
        <w:bidi/>
        <w:spacing w:after="120" w:line="340" w:lineRule="exact"/>
        <w:rPr>
          <w:rFonts w:ascii="Arabic Typesetting" w:hAnsi="Arabic Typesetting" w:cs="Arabic Typesetting"/>
          <w:b/>
          <w:bCs/>
          <w:sz w:val="36"/>
          <w:szCs w:val="36"/>
          <w:rtl/>
        </w:rPr>
      </w:pPr>
      <w:r w:rsidRPr="00203EE0">
        <w:rPr>
          <w:rFonts w:ascii="Arabic Typesetting" w:hAnsi="Arabic Typesetting" w:cs="Arabic Typesetting"/>
          <w:b/>
          <w:bCs/>
          <w:sz w:val="36"/>
          <w:szCs w:val="36"/>
          <w:rtl/>
        </w:rPr>
        <w:t>المسؤول عن البرنامج</w:t>
      </w:r>
      <w:r w:rsidRPr="00203EE0">
        <w:rPr>
          <w:rFonts w:ascii="Arabic Typesetting" w:hAnsi="Arabic Typesetting" w:cs="Arabic Typesetting" w:hint="cs"/>
          <w:b/>
          <w:bCs/>
          <w:sz w:val="36"/>
          <w:szCs w:val="36"/>
          <w:rtl/>
        </w:rPr>
        <w:t>:</w:t>
      </w:r>
      <w:r w:rsidRPr="00203EE0">
        <w:rPr>
          <w:rFonts w:ascii="Arabic Typesetting" w:hAnsi="Arabic Typesetting" w:cs="Arabic Typesetting"/>
          <w:b/>
          <w:bCs/>
          <w:sz w:val="36"/>
          <w:szCs w:val="36"/>
        </w:rPr>
        <w:tab/>
      </w:r>
      <w:r w:rsidRPr="00203EE0">
        <w:rPr>
          <w:rFonts w:ascii="Arabic Typesetting" w:hAnsi="Arabic Typesetting" w:cs="Arabic Typesetting"/>
          <w:b/>
          <w:bCs/>
          <w:sz w:val="36"/>
          <w:szCs w:val="36"/>
          <w:rtl/>
        </w:rPr>
        <w:t xml:space="preserve">السيد </w:t>
      </w:r>
      <w:r w:rsidRPr="00203EE0">
        <w:rPr>
          <w:rFonts w:ascii="Arabic Typesetting" w:hAnsi="Arabic Typesetting" w:cs="Arabic Typesetting" w:hint="cs"/>
          <w:b/>
          <w:bCs/>
          <w:sz w:val="36"/>
          <w:szCs w:val="36"/>
          <w:rtl/>
        </w:rPr>
        <w:t xml:space="preserve">جون </w:t>
      </w:r>
      <w:proofErr w:type="spellStart"/>
      <w:r w:rsidRPr="00203EE0">
        <w:rPr>
          <w:rFonts w:ascii="Arabic Typesetting" w:hAnsi="Arabic Typesetting" w:cs="Arabic Typesetting" w:hint="cs"/>
          <w:b/>
          <w:bCs/>
          <w:sz w:val="36"/>
          <w:szCs w:val="36"/>
          <w:rtl/>
        </w:rPr>
        <w:t>سانديج</w:t>
      </w:r>
      <w:proofErr w:type="spellEnd"/>
    </w:p>
    <w:p w:rsidR="00362339" w:rsidRPr="00203EE0" w:rsidRDefault="00362339" w:rsidP="00362339">
      <w:pPr>
        <w:keepNext/>
        <w:bidi/>
        <w:spacing w:after="120" w:line="340" w:lineRule="exact"/>
        <w:rPr>
          <w:rFonts w:ascii="Arabic Typesetting" w:hAnsi="Arabic Typesetting" w:cs="Arabic Typesetting"/>
          <w:sz w:val="36"/>
          <w:szCs w:val="36"/>
          <w:rtl/>
          <w:lang w:val="fr-CH"/>
        </w:rPr>
      </w:pPr>
      <w:r w:rsidRPr="00203EE0">
        <w:rPr>
          <w:rFonts w:ascii="Arabic Typesetting" w:hAnsi="Arabic Typesetting" w:cs="Arabic Typesetting"/>
          <w:sz w:val="36"/>
          <w:szCs w:val="36"/>
          <w:rtl/>
          <w:lang w:val="fr-CH"/>
        </w:rPr>
        <w:t xml:space="preserve">استعراض التقدم في </w:t>
      </w:r>
      <w:r w:rsidRPr="00203EE0">
        <w:rPr>
          <w:rFonts w:ascii="Arabic Typesetting" w:hAnsi="Arabic Typesetting" w:cs="Arabic Typesetting" w:hint="cs"/>
          <w:sz w:val="36"/>
          <w:szCs w:val="36"/>
          <w:rtl/>
          <w:lang w:val="fr-CH"/>
        </w:rPr>
        <w:t>2014</w:t>
      </w:r>
    </w:p>
    <w:p w:rsidR="00362339" w:rsidRDefault="00362339" w:rsidP="00362339">
      <w:pPr>
        <w:numPr>
          <w:ilvl w:val="0"/>
          <w:numId w:val="9"/>
        </w:numPr>
        <w:bidi/>
        <w:spacing w:after="120" w:line="340" w:lineRule="exact"/>
        <w:ind w:left="0" w:firstLine="0"/>
        <w:rPr>
          <w:rFonts w:ascii="Arabic Typesetting" w:hAnsi="Arabic Typesetting" w:cs="Arabic Typesetting"/>
          <w:sz w:val="34"/>
          <w:szCs w:val="34"/>
        </w:rPr>
      </w:pPr>
      <w:r w:rsidRPr="00203EE0">
        <w:rPr>
          <w:rFonts w:ascii="Arabic Typesetting" w:hAnsi="Arabic Typesetting" w:cs="Arabic Typesetting"/>
          <w:sz w:val="34"/>
          <w:szCs w:val="34"/>
          <w:rtl/>
        </w:rPr>
        <w:t xml:space="preserve">تلقى المكتب الدولي حوالي </w:t>
      </w:r>
      <w:r w:rsidRPr="00203EE0">
        <w:rPr>
          <w:rFonts w:ascii="Arabic Typesetting" w:hAnsi="Arabic Typesetting" w:cs="Arabic Typesetting" w:hint="cs"/>
          <w:sz w:val="34"/>
          <w:szCs w:val="34"/>
          <w:rtl/>
        </w:rPr>
        <w:t>217</w:t>
      </w:r>
      <w:r w:rsidRPr="00203EE0">
        <w:rPr>
          <w:rFonts w:ascii="Arabic Typesetting" w:hAnsi="Arabic Typesetting" w:cs="Arabic Typesetting"/>
          <w:sz w:val="34"/>
          <w:szCs w:val="34"/>
          <w:rtl/>
        </w:rPr>
        <w:t xml:space="preserve">,700 نسخة أصلية في </w:t>
      </w:r>
      <w:r w:rsidRPr="00203EE0">
        <w:rPr>
          <w:rFonts w:ascii="Arabic Typesetting" w:hAnsi="Arabic Typesetting" w:cs="Arabic Typesetting" w:hint="cs"/>
          <w:sz w:val="34"/>
          <w:szCs w:val="34"/>
          <w:rtl/>
        </w:rPr>
        <w:t>2014</w:t>
      </w:r>
      <w:r w:rsidRPr="00203EE0">
        <w:rPr>
          <w:rFonts w:ascii="Arabic Typesetting" w:hAnsi="Arabic Typesetting" w:cs="Arabic Typesetting"/>
          <w:sz w:val="34"/>
          <w:szCs w:val="34"/>
          <w:rtl/>
        </w:rPr>
        <w:t xml:space="preserve">، أي بزيادة بلغت نسبة </w:t>
      </w:r>
      <w:r w:rsidRPr="00203EE0">
        <w:rPr>
          <w:rFonts w:ascii="Arabic Typesetting" w:hAnsi="Arabic Typesetting" w:cs="Arabic Typesetting" w:hint="cs"/>
          <w:sz w:val="34"/>
          <w:szCs w:val="34"/>
          <w:rtl/>
        </w:rPr>
        <w:t>سبعة</w:t>
      </w:r>
      <w:r w:rsidRPr="00203EE0">
        <w:rPr>
          <w:rFonts w:ascii="Arabic Typesetting" w:hAnsi="Arabic Typesetting" w:cs="Arabic Typesetting"/>
          <w:sz w:val="34"/>
          <w:szCs w:val="34"/>
          <w:rtl/>
        </w:rPr>
        <w:t xml:space="preserve"> بالمائة بالمقارنة مع </w:t>
      </w:r>
      <w:r w:rsidRPr="00203EE0">
        <w:rPr>
          <w:rFonts w:ascii="Arabic Typesetting" w:hAnsi="Arabic Typesetting" w:cs="Arabic Typesetting" w:hint="cs"/>
          <w:sz w:val="34"/>
          <w:szCs w:val="34"/>
          <w:rtl/>
        </w:rPr>
        <w:t>2013</w:t>
      </w:r>
      <w:r w:rsidRPr="00203EE0">
        <w:rPr>
          <w:rFonts w:ascii="Arabic Typesetting" w:hAnsi="Arabic Typesetting" w:cs="Arabic Typesetting"/>
          <w:sz w:val="34"/>
          <w:szCs w:val="34"/>
          <w:rtl/>
        </w:rPr>
        <w:t xml:space="preserve">. واستمرت حصة أساليب الإيداع الإلكتروني الكامل في الزيادة في </w:t>
      </w:r>
      <w:r w:rsidRPr="00203EE0">
        <w:rPr>
          <w:rFonts w:ascii="Arabic Typesetting" w:hAnsi="Arabic Typesetting" w:cs="Arabic Typesetting" w:hint="cs"/>
          <w:sz w:val="34"/>
          <w:szCs w:val="34"/>
          <w:rtl/>
        </w:rPr>
        <w:t>2014</w:t>
      </w:r>
      <w:r w:rsidRPr="00203EE0">
        <w:rPr>
          <w:rFonts w:ascii="Arabic Typesetting" w:hAnsi="Arabic Typesetting" w:cs="Arabic Typesetting"/>
          <w:sz w:val="34"/>
          <w:szCs w:val="34"/>
          <w:rtl/>
        </w:rPr>
        <w:t>، وهي تبلغ في الوقت الراهن نسبة </w:t>
      </w:r>
      <w:r w:rsidRPr="00203EE0">
        <w:rPr>
          <w:rFonts w:ascii="Arabic Typesetting" w:hAnsi="Arabic Typesetting" w:cs="Arabic Typesetting" w:hint="cs"/>
          <w:sz w:val="34"/>
          <w:szCs w:val="34"/>
          <w:rtl/>
        </w:rPr>
        <w:t>91</w:t>
      </w:r>
      <w:r>
        <w:rPr>
          <w:rFonts w:ascii="Arabic Typesetting" w:hAnsi="Arabic Typesetting" w:cs="Arabic Typesetting" w:hint="cs"/>
          <w:sz w:val="34"/>
          <w:szCs w:val="34"/>
          <w:rtl/>
        </w:rPr>
        <w:t xml:space="preserve"> </w:t>
      </w:r>
      <w:r w:rsidRPr="00203EE0">
        <w:rPr>
          <w:rFonts w:ascii="Arabic Typesetting" w:hAnsi="Arabic Typesetting" w:cs="Arabic Typesetting"/>
          <w:sz w:val="34"/>
          <w:szCs w:val="34"/>
          <w:rtl/>
        </w:rPr>
        <w:t xml:space="preserve">بالمائة من مجموع الإيداعات. </w:t>
      </w:r>
      <w:r w:rsidRPr="00203EE0">
        <w:rPr>
          <w:rFonts w:ascii="Arabic Typesetting" w:hAnsi="Arabic Typesetting" w:cs="Arabic Typesetting" w:hint="cs"/>
          <w:sz w:val="34"/>
          <w:szCs w:val="34"/>
          <w:rtl/>
        </w:rPr>
        <w:t>وفي حين أن</w:t>
      </w:r>
      <w:r w:rsidRPr="00203EE0">
        <w:rPr>
          <w:rFonts w:ascii="Arabic Typesetting" w:hAnsi="Arabic Typesetting" w:cs="Arabic Typesetting"/>
          <w:sz w:val="34"/>
          <w:szCs w:val="34"/>
          <w:rtl/>
        </w:rPr>
        <w:t xml:space="preserve"> اللغة الإنكليزية</w:t>
      </w:r>
      <w:r w:rsidRPr="00203EE0">
        <w:rPr>
          <w:rFonts w:ascii="Arabic Typesetting" w:hAnsi="Arabic Typesetting" w:cs="Arabic Typesetting" w:hint="cs"/>
          <w:sz w:val="34"/>
          <w:szCs w:val="34"/>
          <w:rtl/>
        </w:rPr>
        <w:t xml:space="preserve"> هي اللغة</w:t>
      </w:r>
      <w:r w:rsidRPr="00203EE0">
        <w:rPr>
          <w:rFonts w:ascii="Arabic Typesetting" w:hAnsi="Arabic Typesetting" w:cs="Arabic Typesetting"/>
          <w:sz w:val="34"/>
          <w:szCs w:val="34"/>
          <w:rtl/>
        </w:rPr>
        <w:t xml:space="preserve"> </w:t>
      </w:r>
      <w:r w:rsidRPr="00203EE0">
        <w:rPr>
          <w:rFonts w:ascii="Arabic Typesetting" w:hAnsi="Arabic Typesetting" w:cs="Arabic Typesetting" w:hint="cs"/>
          <w:sz w:val="34"/>
          <w:szCs w:val="34"/>
          <w:rtl/>
        </w:rPr>
        <w:t>المس</w:t>
      </w:r>
      <w:r w:rsidRPr="00203EE0">
        <w:rPr>
          <w:rFonts w:ascii="Arabic Typesetting" w:hAnsi="Arabic Typesetting" w:cs="Arabic Typesetting"/>
          <w:sz w:val="34"/>
          <w:szCs w:val="34"/>
          <w:rtl/>
        </w:rPr>
        <w:t>تخدم</w:t>
      </w:r>
      <w:r w:rsidRPr="00203EE0">
        <w:rPr>
          <w:rFonts w:ascii="Arabic Typesetting" w:hAnsi="Arabic Typesetting" w:cs="Arabic Typesetting" w:hint="cs"/>
          <w:sz w:val="34"/>
          <w:szCs w:val="34"/>
          <w:rtl/>
        </w:rPr>
        <w:t>ة</w:t>
      </w:r>
      <w:r w:rsidRPr="00203EE0">
        <w:rPr>
          <w:rFonts w:ascii="Arabic Typesetting" w:hAnsi="Arabic Typesetting" w:cs="Arabic Typesetting"/>
          <w:sz w:val="34"/>
          <w:szCs w:val="34"/>
          <w:rtl/>
        </w:rPr>
        <w:t xml:space="preserve"> في </w:t>
      </w:r>
      <w:r w:rsidRPr="00203EE0">
        <w:rPr>
          <w:rFonts w:ascii="Arabic Typesetting" w:hAnsi="Arabic Typesetting" w:cs="Arabic Typesetting" w:hint="cs"/>
          <w:sz w:val="34"/>
          <w:szCs w:val="34"/>
          <w:rtl/>
        </w:rPr>
        <w:t xml:space="preserve">أغلب </w:t>
      </w:r>
      <w:r w:rsidRPr="00203EE0">
        <w:rPr>
          <w:rFonts w:ascii="Arabic Typesetting" w:hAnsi="Arabic Typesetting" w:cs="Arabic Typesetting"/>
          <w:sz w:val="34"/>
          <w:szCs w:val="34"/>
          <w:rtl/>
        </w:rPr>
        <w:t>الإيداع</w:t>
      </w:r>
      <w:r w:rsidRPr="00203EE0">
        <w:rPr>
          <w:rFonts w:ascii="Arabic Typesetting" w:hAnsi="Arabic Typesetting" w:cs="Arabic Typesetting" w:hint="cs"/>
          <w:sz w:val="34"/>
          <w:szCs w:val="34"/>
          <w:rtl/>
        </w:rPr>
        <w:t>ات بنسبة 51.6</w:t>
      </w:r>
      <w:r>
        <w:rPr>
          <w:rFonts w:ascii="Arabic Typesetting" w:hAnsi="Arabic Typesetting" w:cs="Arabic Typesetting" w:hint="cs"/>
          <w:sz w:val="34"/>
          <w:szCs w:val="34"/>
          <w:rtl/>
        </w:rPr>
        <w:t xml:space="preserve"> بالمائة</w:t>
      </w:r>
      <w:r w:rsidRPr="00203EE0">
        <w:rPr>
          <w:rFonts w:ascii="Arabic Typesetting" w:hAnsi="Arabic Typesetting" w:cs="Arabic Typesetting" w:hint="cs"/>
          <w:sz w:val="34"/>
          <w:szCs w:val="34"/>
          <w:rtl/>
        </w:rPr>
        <w:t xml:space="preserve"> في 2014</w:t>
      </w:r>
      <w:r w:rsidRPr="00203EE0">
        <w:rPr>
          <w:rFonts w:ascii="Arabic Typesetting" w:hAnsi="Arabic Typesetting" w:cs="Arabic Typesetting"/>
          <w:sz w:val="34"/>
          <w:szCs w:val="34"/>
          <w:rtl/>
        </w:rPr>
        <w:t xml:space="preserve">، </w:t>
      </w:r>
      <w:r w:rsidRPr="00203EE0">
        <w:rPr>
          <w:rFonts w:ascii="Arabic Typesetting" w:hAnsi="Arabic Typesetting" w:cs="Arabic Typesetting" w:hint="cs"/>
          <w:sz w:val="34"/>
          <w:szCs w:val="34"/>
          <w:rtl/>
        </w:rPr>
        <w:t xml:space="preserve">تزايدت حصة </w:t>
      </w:r>
      <w:r w:rsidRPr="00203EE0">
        <w:rPr>
          <w:rFonts w:ascii="Arabic Typesetting" w:hAnsi="Arabic Typesetting" w:cs="Arabic Typesetting"/>
          <w:sz w:val="34"/>
          <w:szCs w:val="34"/>
          <w:rtl/>
        </w:rPr>
        <w:t>اللغات</w:t>
      </w:r>
      <w:r w:rsidRPr="00203EE0">
        <w:rPr>
          <w:rFonts w:ascii="Arabic Typesetting" w:hAnsi="Arabic Typesetting" w:cs="Arabic Typesetting" w:hint="cs"/>
          <w:sz w:val="34"/>
          <w:szCs w:val="34"/>
          <w:rtl/>
        </w:rPr>
        <w:t xml:space="preserve"> الأسيوية</w:t>
      </w:r>
      <w:r>
        <w:rPr>
          <w:rFonts w:ascii="Arabic Typesetting" w:hAnsi="Arabic Typesetting" w:cs="Arabic Typesetting" w:hint="cs"/>
          <w:sz w:val="34"/>
          <w:szCs w:val="34"/>
          <w:rtl/>
        </w:rPr>
        <w:t xml:space="preserve"> </w:t>
      </w:r>
      <w:r w:rsidRPr="00203EE0">
        <w:rPr>
          <w:rFonts w:ascii="Arabic Typesetting" w:hAnsi="Arabic Typesetting" w:cs="Arabic Typesetting" w:hint="cs"/>
          <w:sz w:val="34"/>
          <w:szCs w:val="34"/>
          <w:rtl/>
        </w:rPr>
        <w:t>على مدى العقود الأخيرة. و</w:t>
      </w:r>
      <w:r w:rsidRPr="00203EE0">
        <w:rPr>
          <w:rFonts w:ascii="Arabic Typesetting" w:hAnsi="Arabic Typesetting" w:cs="Arabic Typesetting"/>
          <w:sz w:val="34"/>
          <w:szCs w:val="34"/>
          <w:rtl/>
        </w:rPr>
        <w:t>ارتفعت حصة الطلبات المودعة بناء على معاهدة التعاون بشأن البراءات</w:t>
      </w:r>
      <w:r>
        <w:rPr>
          <w:rFonts w:ascii="Arabic Typesetting" w:hAnsi="Arabic Typesetting" w:cs="Arabic Typesetting" w:hint="cs"/>
          <w:sz w:val="34"/>
          <w:szCs w:val="34"/>
          <w:rtl/>
        </w:rPr>
        <w:t xml:space="preserve"> (معاهدة البراءات)</w:t>
      </w:r>
      <w:r w:rsidRPr="00203EE0">
        <w:rPr>
          <w:rFonts w:ascii="Arabic Typesetting" w:hAnsi="Arabic Typesetting" w:cs="Arabic Typesetting"/>
          <w:sz w:val="34"/>
          <w:szCs w:val="34"/>
          <w:rtl/>
        </w:rPr>
        <w:t xml:space="preserve"> باللغات اليابانية والصينية والكورية من </w:t>
      </w:r>
      <w:r w:rsidRPr="00203EE0">
        <w:rPr>
          <w:rFonts w:ascii="Arabic Typesetting" w:hAnsi="Arabic Typesetting" w:cs="Arabic Typesetting" w:hint="cs"/>
          <w:sz w:val="34"/>
          <w:szCs w:val="34"/>
          <w:rtl/>
        </w:rPr>
        <w:t>29.</w:t>
      </w:r>
      <w:r>
        <w:rPr>
          <w:rFonts w:ascii="Arabic Typesetting" w:hAnsi="Arabic Typesetting" w:cs="Arabic Typesetting" w:hint="cs"/>
          <w:sz w:val="34"/>
          <w:szCs w:val="34"/>
          <w:rtl/>
        </w:rPr>
        <w:t>5</w:t>
      </w:r>
      <w:r w:rsidRPr="00203EE0">
        <w:rPr>
          <w:rFonts w:ascii="Arabic Typesetting" w:hAnsi="Arabic Typesetting" w:cs="Arabic Typesetting"/>
          <w:sz w:val="34"/>
          <w:szCs w:val="34"/>
          <w:rtl/>
        </w:rPr>
        <w:t xml:space="preserve"> بالمائة في </w:t>
      </w:r>
      <w:r w:rsidRPr="00203EE0">
        <w:rPr>
          <w:rFonts w:ascii="Arabic Typesetting" w:hAnsi="Arabic Typesetting" w:cs="Arabic Typesetting" w:hint="cs"/>
          <w:sz w:val="34"/>
          <w:szCs w:val="34"/>
          <w:rtl/>
        </w:rPr>
        <w:t>2009</w:t>
      </w:r>
      <w:r w:rsidRPr="00203EE0">
        <w:rPr>
          <w:rFonts w:ascii="Arabic Typesetting" w:hAnsi="Arabic Typesetting" w:cs="Arabic Typesetting"/>
          <w:sz w:val="34"/>
          <w:szCs w:val="34"/>
          <w:rtl/>
        </w:rPr>
        <w:t xml:space="preserve"> إلى </w:t>
      </w:r>
      <w:r w:rsidRPr="00203EE0">
        <w:rPr>
          <w:rFonts w:ascii="Arabic Typesetting" w:hAnsi="Arabic Typesetting" w:cs="Arabic Typesetting" w:hint="cs"/>
          <w:sz w:val="34"/>
          <w:szCs w:val="34"/>
          <w:rtl/>
        </w:rPr>
        <w:t>34.5</w:t>
      </w:r>
      <w:r w:rsidRPr="00203EE0">
        <w:rPr>
          <w:rFonts w:ascii="Arabic Typesetting" w:hAnsi="Arabic Typesetting" w:cs="Arabic Typesetting"/>
          <w:sz w:val="34"/>
          <w:szCs w:val="34"/>
          <w:rtl/>
        </w:rPr>
        <w:t xml:space="preserve"> بالمائة في </w:t>
      </w:r>
      <w:r w:rsidRPr="00203EE0">
        <w:rPr>
          <w:rFonts w:ascii="Arabic Typesetting" w:hAnsi="Arabic Typesetting" w:cs="Arabic Typesetting" w:hint="cs"/>
          <w:sz w:val="34"/>
          <w:szCs w:val="34"/>
          <w:rtl/>
        </w:rPr>
        <w:t>2012</w:t>
      </w:r>
      <w:r>
        <w:rPr>
          <w:rFonts w:ascii="Arabic Typesetting" w:hAnsi="Arabic Typesetting" w:cs="Arabic Typesetting" w:hint="cs"/>
          <w:sz w:val="34"/>
          <w:szCs w:val="34"/>
          <w:rtl/>
        </w:rPr>
        <w:t xml:space="preserve"> </w:t>
      </w:r>
      <w:r w:rsidRPr="00203EE0">
        <w:rPr>
          <w:rFonts w:ascii="Arabic Typesetting" w:hAnsi="Arabic Typesetting" w:cs="Arabic Typesetting" w:hint="cs"/>
          <w:sz w:val="34"/>
          <w:szCs w:val="34"/>
          <w:rtl/>
        </w:rPr>
        <w:t>وظلت مستقرة في الفترة من</w:t>
      </w:r>
      <w:r>
        <w:rPr>
          <w:rFonts w:ascii="Arabic Typesetting" w:hAnsi="Arabic Typesetting" w:cs="Arabic Typesetting" w:hint="eastAsia"/>
          <w:sz w:val="34"/>
          <w:szCs w:val="34"/>
          <w:rtl/>
        </w:rPr>
        <w:t> </w:t>
      </w:r>
      <w:r w:rsidRPr="00203EE0">
        <w:rPr>
          <w:rFonts w:ascii="Arabic Typesetting" w:hAnsi="Arabic Typesetting" w:cs="Arabic Typesetting" w:hint="cs"/>
          <w:sz w:val="34"/>
          <w:szCs w:val="34"/>
          <w:rtl/>
        </w:rPr>
        <w:t>2012 إلى 2014.</w:t>
      </w:r>
    </w:p>
    <w:p w:rsidR="00362339" w:rsidRPr="00A367BB" w:rsidRDefault="00362339" w:rsidP="00362339">
      <w:pPr>
        <w:numPr>
          <w:ilvl w:val="0"/>
          <w:numId w:val="9"/>
        </w:numPr>
        <w:bidi/>
        <w:spacing w:after="120" w:line="340" w:lineRule="exact"/>
        <w:ind w:left="0" w:firstLine="0"/>
        <w:rPr>
          <w:rFonts w:ascii="Arabic Typesetting" w:hAnsi="Arabic Typesetting" w:cs="Arabic Typesetting"/>
          <w:sz w:val="34"/>
          <w:szCs w:val="34"/>
        </w:rPr>
      </w:pPr>
      <w:r>
        <w:rPr>
          <w:rFonts w:ascii="Arabic Typesetting" w:hAnsi="Arabic Typesetting" w:cs="Arabic Typesetting" w:hint="cs"/>
          <w:sz w:val="34"/>
          <w:szCs w:val="34"/>
          <w:rtl/>
        </w:rPr>
        <w:t xml:space="preserve">وتزايد استخدام نظام </w:t>
      </w:r>
      <w:r>
        <w:rPr>
          <w:rFonts w:ascii="Arabic Typesetting" w:hAnsi="Arabic Typesetting" w:cs="Arabic Typesetting"/>
          <w:sz w:val="34"/>
          <w:szCs w:val="34"/>
        </w:rPr>
        <w:t>e</w:t>
      </w:r>
      <w:r>
        <w:rPr>
          <w:rFonts w:ascii="Arabic Typesetting" w:hAnsi="Arabic Typesetting" w:cs="Arabic Typesetting"/>
          <w:sz w:val="34"/>
          <w:szCs w:val="34"/>
          <w:lang w:val="fr-CH"/>
        </w:rPr>
        <w:t>P</w:t>
      </w:r>
      <w:r>
        <w:rPr>
          <w:rFonts w:ascii="Arabic Typesetting" w:hAnsi="Arabic Typesetting" w:cs="Arabic Typesetting"/>
          <w:sz w:val="34"/>
          <w:szCs w:val="34"/>
        </w:rPr>
        <w:t>C</w:t>
      </w:r>
      <w:r>
        <w:rPr>
          <w:rFonts w:ascii="Arabic Typesetting" w:hAnsi="Arabic Typesetting" w:cs="Arabic Typesetting"/>
          <w:sz w:val="34"/>
          <w:szCs w:val="34"/>
          <w:lang w:val="fr-CH"/>
        </w:rPr>
        <w:t>T</w:t>
      </w:r>
      <w:r>
        <w:rPr>
          <w:rFonts w:ascii="Arabic Typesetting" w:hAnsi="Arabic Typesetting" w:cs="Arabic Typesetting" w:hint="cs"/>
          <w:sz w:val="34"/>
          <w:szCs w:val="34"/>
          <w:rtl/>
          <w:lang w:val="fr-CH"/>
        </w:rPr>
        <w:t xml:space="preserve"> الإلكتروني بقدر كبير في 2014، إذ صار المودعون والمكاتب على اطلاع أكبر على النظام. ووظيفة الإيداع الإلكتروني </w:t>
      </w:r>
      <w:r>
        <w:rPr>
          <w:rFonts w:ascii="Arabic Typesetting" w:hAnsi="Arabic Typesetting" w:cs="Arabic Typesetting"/>
          <w:sz w:val="34"/>
          <w:szCs w:val="34"/>
        </w:rPr>
        <w:t>e</w:t>
      </w:r>
      <w:r>
        <w:rPr>
          <w:rFonts w:ascii="Arabic Typesetting" w:hAnsi="Arabic Typesetting" w:cs="Arabic Typesetting"/>
          <w:sz w:val="34"/>
          <w:szCs w:val="34"/>
          <w:lang w:val="fr-CH"/>
        </w:rPr>
        <w:t>P</w:t>
      </w:r>
      <w:r>
        <w:rPr>
          <w:rFonts w:ascii="Arabic Typesetting" w:hAnsi="Arabic Typesetting" w:cs="Arabic Typesetting"/>
          <w:sz w:val="34"/>
          <w:szCs w:val="34"/>
        </w:rPr>
        <w:t>C</w:t>
      </w:r>
      <w:r>
        <w:rPr>
          <w:rFonts w:ascii="Arabic Typesetting" w:hAnsi="Arabic Typesetting" w:cs="Arabic Typesetting"/>
          <w:sz w:val="34"/>
          <w:szCs w:val="34"/>
          <w:lang w:val="fr-CH"/>
        </w:rPr>
        <w:t>T</w:t>
      </w:r>
      <w:r>
        <w:rPr>
          <w:rFonts w:ascii="Arabic Typesetting" w:hAnsi="Arabic Typesetting" w:cs="Arabic Typesetting" w:hint="cs"/>
          <w:sz w:val="34"/>
          <w:szCs w:val="34"/>
          <w:rtl/>
          <w:lang w:val="fr-CH"/>
        </w:rPr>
        <w:t xml:space="preserve"> التي كانت في 2013 متاحة فقط لمكتب تسلم الطلبات في المكتب الدولي، أتيحت في 2014 لجميع مكاتب تسلم الطلبات الراغبة في استلام الطلبات الدولية ومعالجتها. وبحلول نهاية 2014، كانت10 مكاتب قد استلمت طلبات موعدة بواسطة نظام </w:t>
      </w:r>
      <w:r>
        <w:rPr>
          <w:rFonts w:ascii="Arabic Typesetting" w:hAnsi="Arabic Typesetting" w:cs="Arabic Typesetting"/>
          <w:sz w:val="34"/>
          <w:szCs w:val="34"/>
        </w:rPr>
        <w:t>e</w:t>
      </w:r>
      <w:r>
        <w:rPr>
          <w:rFonts w:ascii="Arabic Typesetting" w:hAnsi="Arabic Typesetting" w:cs="Arabic Typesetting"/>
          <w:sz w:val="34"/>
          <w:szCs w:val="34"/>
          <w:lang w:val="fr-CH"/>
        </w:rPr>
        <w:t>P</w:t>
      </w:r>
      <w:r>
        <w:rPr>
          <w:rFonts w:ascii="Arabic Typesetting" w:hAnsi="Arabic Typesetting" w:cs="Arabic Typesetting"/>
          <w:sz w:val="34"/>
          <w:szCs w:val="34"/>
        </w:rPr>
        <w:t>C</w:t>
      </w:r>
      <w:r>
        <w:rPr>
          <w:rFonts w:ascii="Arabic Typesetting" w:hAnsi="Arabic Typesetting" w:cs="Arabic Typesetting"/>
          <w:sz w:val="34"/>
          <w:szCs w:val="34"/>
          <w:lang w:val="fr-CH"/>
        </w:rPr>
        <w:t>T</w:t>
      </w:r>
      <w:r>
        <w:rPr>
          <w:rFonts w:ascii="Arabic Typesetting" w:hAnsi="Arabic Typesetting" w:cs="Arabic Typesetting" w:hint="cs"/>
          <w:sz w:val="34"/>
          <w:szCs w:val="34"/>
          <w:rtl/>
          <w:lang w:val="fr-CH"/>
        </w:rPr>
        <w:t xml:space="preserve"> ، بما في ذلك من البلدان النامية مثل البرازيل والهند وماليزيا. وكانت بلدان أخرى في مراحل متفاوتة من الاختبار، في حين أن العديد من مكاتب تسلم الطلبات والإدارات الدولية سمحت بتقديم وثائق بعد الإيداع بواسطة نظام </w:t>
      </w:r>
      <w:r>
        <w:rPr>
          <w:rFonts w:ascii="Arabic Typesetting" w:hAnsi="Arabic Typesetting" w:cs="Arabic Typesetting"/>
          <w:sz w:val="34"/>
          <w:szCs w:val="34"/>
        </w:rPr>
        <w:t>e</w:t>
      </w:r>
      <w:r>
        <w:rPr>
          <w:rFonts w:ascii="Arabic Typesetting" w:hAnsi="Arabic Typesetting" w:cs="Arabic Typesetting"/>
          <w:sz w:val="34"/>
          <w:szCs w:val="34"/>
          <w:lang w:val="fr-CH"/>
        </w:rPr>
        <w:t>P</w:t>
      </w:r>
      <w:r>
        <w:rPr>
          <w:rFonts w:ascii="Arabic Typesetting" w:hAnsi="Arabic Typesetting" w:cs="Arabic Typesetting"/>
          <w:sz w:val="34"/>
          <w:szCs w:val="34"/>
        </w:rPr>
        <w:t>C</w:t>
      </w:r>
      <w:r>
        <w:rPr>
          <w:rFonts w:ascii="Arabic Typesetting" w:hAnsi="Arabic Typesetting" w:cs="Arabic Typesetting"/>
          <w:sz w:val="34"/>
          <w:szCs w:val="34"/>
          <w:lang w:val="fr-CH"/>
        </w:rPr>
        <w:t>T</w:t>
      </w:r>
      <w:r>
        <w:rPr>
          <w:rFonts w:ascii="Arabic Typesetting" w:hAnsi="Arabic Typesetting" w:cs="Arabic Typesetting" w:hint="cs"/>
          <w:sz w:val="34"/>
          <w:szCs w:val="34"/>
          <w:rtl/>
          <w:lang w:val="fr-CH"/>
        </w:rPr>
        <w:t>.</w:t>
      </w:r>
    </w:p>
    <w:p w:rsidR="00362339" w:rsidRDefault="00362339" w:rsidP="00362339">
      <w:pPr>
        <w:numPr>
          <w:ilvl w:val="0"/>
          <w:numId w:val="9"/>
        </w:numPr>
        <w:bidi/>
        <w:spacing w:after="120" w:line="340" w:lineRule="exact"/>
        <w:ind w:left="0" w:firstLine="0"/>
        <w:rPr>
          <w:rFonts w:ascii="Arabic Typesetting" w:hAnsi="Arabic Typesetting" w:cs="Arabic Typesetting"/>
          <w:sz w:val="34"/>
          <w:szCs w:val="34"/>
        </w:rPr>
      </w:pPr>
      <w:r>
        <w:rPr>
          <w:rFonts w:ascii="Arabic Typesetting" w:hAnsi="Arabic Typesetting" w:cs="Arabic Typesetting" w:hint="cs"/>
          <w:sz w:val="34"/>
          <w:szCs w:val="34"/>
          <w:rtl/>
        </w:rPr>
        <w:t xml:space="preserve">وواصل </w:t>
      </w:r>
      <w:r w:rsidRPr="003D5C62">
        <w:rPr>
          <w:rFonts w:ascii="Arabic Typesetting" w:hAnsi="Arabic Typesetting" w:cs="Arabic Typesetting"/>
          <w:sz w:val="34"/>
          <w:szCs w:val="34"/>
          <w:rtl/>
        </w:rPr>
        <w:t xml:space="preserve">الفريق العامل </w:t>
      </w:r>
      <w:r>
        <w:rPr>
          <w:rFonts w:ascii="Arabic Typesetting" w:hAnsi="Arabic Typesetting" w:cs="Arabic Typesetting" w:hint="cs"/>
          <w:sz w:val="34"/>
          <w:szCs w:val="34"/>
          <w:rtl/>
        </w:rPr>
        <w:t>المعني ب</w:t>
      </w:r>
      <w:r w:rsidRPr="003D5C62">
        <w:rPr>
          <w:rFonts w:ascii="Arabic Typesetting" w:hAnsi="Arabic Typesetting" w:cs="Arabic Typesetting"/>
          <w:sz w:val="34"/>
          <w:szCs w:val="34"/>
          <w:rtl/>
        </w:rPr>
        <w:t xml:space="preserve">معاهدة البراءات </w:t>
      </w:r>
      <w:r>
        <w:rPr>
          <w:rFonts w:ascii="Arabic Typesetting" w:hAnsi="Arabic Typesetting" w:cs="Arabic Typesetting" w:hint="cs"/>
          <w:sz w:val="34"/>
          <w:szCs w:val="34"/>
          <w:rtl/>
        </w:rPr>
        <w:t xml:space="preserve">في </w:t>
      </w:r>
      <w:r w:rsidRPr="003D5C62">
        <w:rPr>
          <w:rFonts w:ascii="Arabic Typesetting" w:hAnsi="Arabic Typesetting" w:cs="Arabic Typesetting"/>
          <w:sz w:val="34"/>
          <w:szCs w:val="34"/>
          <w:rtl/>
        </w:rPr>
        <w:t>دورت</w:t>
      </w:r>
      <w:r>
        <w:rPr>
          <w:rFonts w:ascii="Arabic Typesetting" w:hAnsi="Arabic Typesetting" w:cs="Arabic Typesetting" w:hint="cs"/>
          <w:sz w:val="34"/>
          <w:szCs w:val="34"/>
          <w:rtl/>
        </w:rPr>
        <w:t xml:space="preserve">ه السابعة المنعقدة في يونيو 2014 </w:t>
      </w:r>
      <w:r w:rsidRPr="003D5C62">
        <w:rPr>
          <w:rFonts w:ascii="Arabic Typesetting" w:hAnsi="Arabic Typesetting" w:cs="Arabic Typesetting"/>
          <w:sz w:val="34"/>
          <w:szCs w:val="34"/>
          <w:rtl/>
        </w:rPr>
        <w:t xml:space="preserve">مناقشاته بشأن عدد من المقترحات الرامية إلى تحسين </w:t>
      </w:r>
      <w:r>
        <w:rPr>
          <w:rFonts w:ascii="Arabic Typesetting" w:hAnsi="Arabic Typesetting" w:cs="Arabic Typesetting" w:hint="cs"/>
          <w:sz w:val="34"/>
          <w:szCs w:val="34"/>
          <w:rtl/>
        </w:rPr>
        <w:t xml:space="preserve">طريقة عمل </w:t>
      </w:r>
      <w:r w:rsidRPr="003D5C62">
        <w:rPr>
          <w:rFonts w:ascii="Arabic Typesetting" w:hAnsi="Arabic Typesetting" w:cs="Arabic Typesetting"/>
          <w:sz w:val="34"/>
          <w:szCs w:val="34"/>
          <w:rtl/>
        </w:rPr>
        <w:t>نظام المعاهدة، وذلك تمشيا مع التوصيات التي أقرها الفريق في دورته الثالثة</w:t>
      </w:r>
      <w:r>
        <w:rPr>
          <w:rFonts w:ascii="Arabic Typesetting" w:hAnsi="Arabic Typesetting" w:cs="Arabic Typesetting" w:hint="cs"/>
          <w:sz w:val="34"/>
          <w:szCs w:val="34"/>
          <w:rtl/>
        </w:rPr>
        <w:t>. وشملت إنجازات عام 2014 تحديدا الاتفاق على معايير جديدة بشأن أهلية استفادة المودعين من بعض البلدان من تخفيضات الرسوم، مما زاد من عدد البلدان النامية والبلدان الأقل المستفيدة من تلك التخفيضات. وأنهت الدول الأعضاء مناقشاتها حول امكانية تخفيض الرسوم لفائدة الشركات الصغيرة والمتوسطة وخلصت إلى انعدام أي سبيل واضح للمضي قدما في هذا الشأن وأنه لن تطرح هذه المسألة في العمل المقبل ما لم تقدم دولة عضو اقتراحا ملموسا. واتفق على أن تتواصل في عام 2015 مناقشات الدول الأعضاء حول تخفيضات ممكنة للرسوم لفائدة الجامعات ومعاهد البحث غير الربحية، ولا سيما في البلدان النامية والبلدان الأقل نموا، دون الاقتصار عليها.</w:t>
      </w:r>
    </w:p>
    <w:p w:rsidR="00362339" w:rsidRDefault="00362339" w:rsidP="00362339">
      <w:pPr>
        <w:numPr>
          <w:ilvl w:val="0"/>
          <w:numId w:val="9"/>
        </w:numPr>
        <w:bidi/>
        <w:spacing w:after="120" w:line="340" w:lineRule="exact"/>
        <w:ind w:left="0" w:firstLine="0"/>
        <w:rPr>
          <w:rFonts w:ascii="Arabic Typesetting" w:hAnsi="Arabic Typesetting" w:cs="Arabic Typesetting"/>
          <w:sz w:val="34"/>
          <w:szCs w:val="34"/>
        </w:rPr>
      </w:pPr>
      <w:r>
        <w:rPr>
          <w:rFonts w:ascii="Arabic Typesetting" w:hAnsi="Arabic Typesetting" w:cs="Arabic Typesetting" w:hint="cs"/>
          <w:sz w:val="34"/>
          <w:szCs w:val="34"/>
          <w:rtl/>
        </w:rPr>
        <w:t>وبالإضافة إلى ذلك، اتفقت الدول الأعضاء على إجراء معدّل لتعيين إدارات جديدة كإدارات للبحث الدولي والفحص التمهيدي الدولي، وتقدّمت في المناقشات حول كيفية تحسين الجودة واحترام الآجال في منتجات أعمال نظام المعاهدة (تقارير البحث الدولي والفحص التمهيدي الدولي). ولاحظت أيضا تقدما نحو قبول المقاييس لقياس الأداء الإجمالي لنظام المعاهدة، ولا سيما فيما يتعلق بجودة منتجات أعمال نظام المعاهدة.</w:t>
      </w:r>
    </w:p>
    <w:p w:rsidR="00362339" w:rsidRPr="00153272" w:rsidRDefault="00362339" w:rsidP="00362339">
      <w:pPr>
        <w:numPr>
          <w:ilvl w:val="0"/>
          <w:numId w:val="9"/>
        </w:numPr>
        <w:bidi/>
        <w:spacing w:after="120" w:line="340" w:lineRule="exact"/>
        <w:ind w:left="0" w:firstLine="0"/>
        <w:rPr>
          <w:rFonts w:ascii="Arabic Typesetting" w:hAnsi="Arabic Typesetting" w:cs="Arabic Typesetting"/>
          <w:sz w:val="34"/>
          <w:szCs w:val="34"/>
          <w:lang w:val="fr-CH"/>
        </w:rPr>
      </w:pPr>
      <w:r w:rsidRPr="003D5C62">
        <w:rPr>
          <w:rFonts w:ascii="Arabic Typesetting" w:hAnsi="Arabic Typesetting" w:cs="Arabic Typesetting" w:hint="cs"/>
          <w:sz w:val="34"/>
          <w:szCs w:val="34"/>
          <w:rtl/>
        </w:rPr>
        <w:t xml:space="preserve">وواصل </w:t>
      </w:r>
      <w:r w:rsidRPr="003D5C62">
        <w:rPr>
          <w:rFonts w:ascii="Arabic Typesetting" w:hAnsi="Arabic Typesetting" w:cs="Arabic Typesetting"/>
          <w:sz w:val="34"/>
          <w:szCs w:val="34"/>
          <w:rtl/>
        </w:rPr>
        <w:t>البرنامج</w:t>
      </w:r>
      <w:r w:rsidRPr="003D5C62">
        <w:rPr>
          <w:rFonts w:ascii="Arabic Typesetting" w:hAnsi="Arabic Typesetting" w:cs="Arabic Typesetting" w:hint="cs"/>
          <w:sz w:val="34"/>
          <w:szCs w:val="34"/>
          <w:rtl/>
        </w:rPr>
        <w:t xml:space="preserve"> تسخير جزء من عمله وموارده ل</w:t>
      </w:r>
      <w:r w:rsidRPr="003D5C62">
        <w:rPr>
          <w:rFonts w:ascii="Arabic Typesetting" w:hAnsi="Arabic Typesetting" w:cs="Arabic Typesetting"/>
          <w:sz w:val="34"/>
          <w:szCs w:val="34"/>
          <w:rtl/>
        </w:rPr>
        <w:t>لتعاون التقني والمساعدة التقنية للبلدان النامية والبلدان الأقل نموا. وتجرى أنشطة التدريب و</w:t>
      </w:r>
      <w:r w:rsidRPr="003D5C62">
        <w:rPr>
          <w:rFonts w:ascii="Arabic Typesetting" w:hAnsi="Arabic Typesetting" w:cs="Arabic Typesetting" w:hint="cs"/>
          <w:sz w:val="34"/>
          <w:szCs w:val="34"/>
          <w:rtl/>
        </w:rPr>
        <w:t xml:space="preserve">تكوين الكفاءات </w:t>
      </w:r>
      <w:r>
        <w:rPr>
          <w:rFonts w:ascii="Arabic Typesetting" w:hAnsi="Arabic Typesetting" w:cs="Arabic Typesetting" w:hint="cs"/>
          <w:sz w:val="34"/>
          <w:szCs w:val="34"/>
          <w:rtl/>
        </w:rPr>
        <w:t>ل</w:t>
      </w:r>
      <w:r w:rsidRPr="003D5C62">
        <w:rPr>
          <w:rFonts w:ascii="Arabic Typesetting" w:hAnsi="Arabic Typesetting" w:cs="Arabic Typesetting"/>
          <w:sz w:val="34"/>
          <w:szCs w:val="34"/>
          <w:rtl/>
        </w:rPr>
        <w:t xml:space="preserve">مساعدة الدول الأعضاء في تعزيز الكفاءة الوطنية لحماية الإبداع والابتكار الوطنيين وفق جدول أعمال التنمية. والأنشطة موجهة نحو التنمية ومدفوعة بالطلب عليها وشفافة، حيث إنها مطورة بالتنسيق مع المنظمين المحليين مع مراعاة مستوى الوعي بمعاهدة </w:t>
      </w:r>
      <w:r w:rsidRPr="003D5C62">
        <w:rPr>
          <w:rFonts w:ascii="Arabic Typesetting" w:hAnsi="Arabic Typesetting" w:cs="Arabic Typesetting" w:hint="cs"/>
          <w:sz w:val="34"/>
          <w:szCs w:val="34"/>
          <w:rtl/>
        </w:rPr>
        <w:t>البرا</w:t>
      </w:r>
      <w:r w:rsidRPr="003D5C62">
        <w:rPr>
          <w:rFonts w:ascii="Arabic Typesetting" w:hAnsi="Arabic Typesetting" w:cs="Arabic Typesetting"/>
          <w:sz w:val="34"/>
          <w:szCs w:val="34"/>
          <w:rtl/>
        </w:rPr>
        <w:t xml:space="preserve">ءات أو المعرفة التقنية والمهارات </w:t>
      </w:r>
      <w:r>
        <w:rPr>
          <w:rFonts w:ascii="Arabic Typesetting" w:hAnsi="Arabic Typesetting" w:cs="Arabic Typesetting" w:hint="cs"/>
          <w:sz w:val="34"/>
          <w:szCs w:val="34"/>
          <w:rtl/>
        </w:rPr>
        <w:t>المتصلة</w:t>
      </w:r>
      <w:r w:rsidRPr="003D5C62">
        <w:rPr>
          <w:rFonts w:ascii="Arabic Typesetting" w:hAnsi="Arabic Typesetting" w:cs="Arabic Typesetting"/>
          <w:sz w:val="34"/>
          <w:szCs w:val="34"/>
          <w:rtl/>
        </w:rPr>
        <w:t xml:space="preserve"> بالمعاهدة لدى المشاركين. وتسهم هذه الأنشطة في تعزيز قدرات الدول الأعضاء في المعاهدة</w:t>
      </w:r>
      <w:r w:rsidRPr="003D5C62">
        <w:rPr>
          <w:rFonts w:ascii="Arabic Typesetting" w:hAnsi="Arabic Typesetting" w:cs="Arabic Typesetting" w:hint="cs"/>
          <w:sz w:val="34"/>
          <w:szCs w:val="34"/>
          <w:rtl/>
        </w:rPr>
        <w:t xml:space="preserve"> وتلك التي تنظر في الانضمام إليها</w:t>
      </w:r>
      <w:r w:rsidRPr="003D5C62">
        <w:rPr>
          <w:rFonts w:ascii="Arabic Typesetting" w:hAnsi="Arabic Typesetting" w:cs="Arabic Typesetting"/>
          <w:sz w:val="34"/>
          <w:szCs w:val="34"/>
          <w:rtl/>
        </w:rPr>
        <w:t xml:space="preserve"> عن طريق تعزيز </w:t>
      </w:r>
      <w:r w:rsidRPr="003D5C62">
        <w:rPr>
          <w:rFonts w:ascii="Arabic Typesetting" w:hAnsi="Arabic Typesetting" w:cs="Arabic Typesetting" w:hint="cs"/>
          <w:sz w:val="34"/>
          <w:szCs w:val="34"/>
          <w:rtl/>
        </w:rPr>
        <w:t xml:space="preserve">المعارف </w:t>
      </w:r>
      <w:r w:rsidRPr="003D5C62">
        <w:rPr>
          <w:rFonts w:ascii="Arabic Typesetting" w:hAnsi="Arabic Typesetting" w:cs="Arabic Typesetting"/>
          <w:sz w:val="34"/>
          <w:szCs w:val="34"/>
          <w:rtl/>
        </w:rPr>
        <w:t xml:space="preserve">والمهارات </w:t>
      </w:r>
      <w:r w:rsidRPr="003D5C62">
        <w:rPr>
          <w:rFonts w:ascii="Arabic Typesetting" w:hAnsi="Arabic Typesetting" w:cs="Arabic Typesetting" w:hint="cs"/>
          <w:sz w:val="34"/>
          <w:szCs w:val="34"/>
          <w:rtl/>
        </w:rPr>
        <w:t>المحلية لاستخدام نظام المعاهدة</w:t>
      </w:r>
      <w:r>
        <w:rPr>
          <w:rFonts w:ascii="Arabic Typesetting" w:hAnsi="Arabic Typesetting" w:cs="Arabic Typesetting" w:hint="cs"/>
          <w:sz w:val="34"/>
          <w:szCs w:val="34"/>
          <w:rtl/>
        </w:rPr>
        <w:t>.</w:t>
      </w:r>
    </w:p>
    <w:p w:rsidR="00362339" w:rsidRPr="00153272" w:rsidRDefault="00362339" w:rsidP="00362339">
      <w:pPr>
        <w:numPr>
          <w:ilvl w:val="0"/>
          <w:numId w:val="9"/>
        </w:numPr>
        <w:bidi/>
        <w:spacing w:after="120" w:line="340" w:lineRule="exact"/>
        <w:ind w:left="0" w:firstLine="0"/>
        <w:rPr>
          <w:rFonts w:ascii="Arabic Typesetting" w:hAnsi="Arabic Typesetting" w:cs="Arabic Typesetting"/>
          <w:sz w:val="34"/>
          <w:szCs w:val="34"/>
          <w:rtl/>
        </w:rPr>
      </w:pPr>
      <w:r w:rsidRPr="0080299A">
        <w:rPr>
          <w:rFonts w:ascii="Arabic Typesetting" w:hAnsi="Arabic Typesetting" w:cs="Arabic Typesetting"/>
          <w:sz w:val="34"/>
          <w:szCs w:val="34"/>
          <w:rtl/>
        </w:rPr>
        <w:t xml:space="preserve">وقد ارتفع مستوى الوعي بمعاهدة البراءات بين </w:t>
      </w:r>
      <w:r w:rsidRPr="0080299A">
        <w:rPr>
          <w:rFonts w:ascii="Arabic Typesetting" w:hAnsi="Arabic Typesetting" w:cs="Arabic Typesetting" w:hint="cs"/>
          <w:sz w:val="34"/>
          <w:szCs w:val="34"/>
          <w:rtl/>
        </w:rPr>
        <w:t>المستخدمين</w:t>
      </w:r>
      <w:r w:rsidRPr="0080299A">
        <w:rPr>
          <w:rFonts w:ascii="Arabic Typesetting" w:hAnsi="Arabic Typesetting" w:cs="Arabic Typesetting"/>
          <w:sz w:val="34"/>
          <w:szCs w:val="34"/>
          <w:rtl/>
        </w:rPr>
        <w:t xml:space="preserve"> الفعليين والمحتملين </w:t>
      </w:r>
      <w:r w:rsidRPr="0080299A">
        <w:rPr>
          <w:rFonts w:ascii="Arabic Typesetting" w:hAnsi="Arabic Typesetting" w:cs="Arabic Typesetting" w:hint="cs"/>
          <w:sz w:val="34"/>
          <w:szCs w:val="34"/>
          <w:rtl/>
        </w:rPr>
        <w:t>في 2014</w:t>
      </w:r>
      <w:r w:rsidRPr="0080299A">
        <w:rPr>
          <w:rFonts w:ascii="Arabic Typesetting" w:hAnsi="Arabic Typesetting" w:cs="Arabic Typesetting"/>
          <w:sz w:val="34"/>
          <w:szCs w:val="34"/>
          <w:rtl/>
        </w:rPr>
        <w:t xml:space="preserve"> من خلال أنشطة تدريب وتوعية متنوعة (</w:t>
      </w:r>
      <w:r w:rsidRPr="0080299A">
        <w:rPr>
          <w:rFonts w:ascii="Arabic Typesetting" w:hAnsi="Arabic Typesetting" w:cs="Arabic Typesetting" w:hint="cs"/>
          <w:sz w:val="34"/>
          <w:szCs w:val="34"/>
          <w:rtl/>
        </w:rPr>
        <w:t>53</w:t>
      </w:r>
      <w:r w:rsidRPr="0080299A">
        <w:rPr>
          <w:rFonts w:ascii="Arabic Typesetting" w:hAnsi="Arabic Typesetting" w:cs="Arabic Typesetting"/>
          <w:sz w:val="34"/>
          <w:szCs w:val="34"/>
          <w:rtl/>
        </w:rPr>
        <w:t xml:space="preserve"> ندوة </w:t>
      </w:r>
      <w:r w:rsidRPr="0080299A">
        <w:rPr>
          <w:rFonts w:ascii="Arabic Typesetting" w:hAnsi="Arabic Typesetting" w:cs="Arabic Typesetting" w:hint="cs"/>
          <w:sz w:val="34"/>
          <w:szCs w:val="34"/>
          <w:rtl/>
        </w:rPr>
        <w:t>و54</w:t>
      </w:r>
      <w:r w:rsidRPr="0080299A">
        <w:rPr>
          <w:rFonts w:ascii="Arabic Typesetting" w:hAnsi="Arabic Typesetting" w:cs="Arabic Typesetting"/>
          <w:sz w:val="34"/>
          <w:szCs w:val="34"/>
          <w:rtl/>
        </w:rPr>
        <w:t xml:space="preserve"> عرضًا</w:t>
      </w:r>
      <w:r w:rsidRPr="0080299A">
        <w:rPr>
          <w:rFonts w:ascii="Arabic Typesetting" w:hAnsi="Arabic Typesetting" w:cs="Arabic Typesetting" w:hint="cs"/>
          <w:sz w:val="34"/>
          <w:szCs w:val="34"/>
          <w:rtl/>
        </w:rPr>
        <w:t xml:space="preserve"> </w:t>
      </w:r>
      <w:r w:rsidRPr="0080299A">
        <w:rPr>
          <w:rFonts w:ascii="Arabic Typesetting" w:hAnsi="Arabic Typesetting" w:cs="Arabic Typesetting"/>
          <w:sz w:val="34"/>
          <w:szCs w:val="34"/>
          <w:rtl/>
        </w:rPr>
        <w:t>و</w:t>
      </w:r>
      <w:r w:rsidRPr="0080299A">
        <w:rPr>
          <w:rFonts w:ascii="Arabic Typesetting" w:hAnsi="Arabic Typesetting" w:cs="Arabic Typesetting" w:hint="cs"/>
          <w:sz w:val="34"/>
          <w:szCs w:val="34"/>
          <w:rtl/>
        </w:rPr>
        <w:t xml:space="preserve">17 </w:t>
      </w:r>
      <w:r w:rsidRPr="0080299A">
        <w:rPr>
          <w:rFonts w:ascii="Arabic Typesetting" w:hAnsi="Arabic Typesetting" w:cs="Arabic Typesetting"/>
          <w:sz w:val="34"/>
          <w:szCs w:val="34"/>
          <w:rtl/>
        </w:rPr>
        <w:t>ندوة عبر الإنترنت و</w:t>
      </w:r>
      <w:r w:rsidRPr="0080299A">
        <w:rPr>
          <w:rFonts w:ascii="Arabic Typesetting" w:hAnsi="Arabic Typesetting" w:cs="Arabic Typesetting" w:hint="cs"/>
          <w:sz w:val="34"/>
          <w:szCs w:val="34"/>
          <w:rtl/>
        </w:rPr>
        <w:t>33</w:t>
      </w:r>
      <w:r w:rsidRPr="0080299A">
        <w:rPr>
          <w:rFonts w:ascii="Arabic Typesetting" w:hAnsi="Arabic Typesetting" w:cs="Arabic Typesetting"/>
          <w:sz w:val="34"/>
          <w:szCs w:val="34"/>
          <w:rtl/>
        </w:rPr>
        <w:t xml:space="preserve"> زيارة للمستخدمين)</w:t>
      </w:r>
      <w:r w:rsidRPr="0080299A">
        <w:rPr>
          <w:rFonts w:ascii="Arabic Typesetting" w:hAnsi="Arabic Typesetting" w:cs="Arabic Typesetting" w:hint="cs"/>
          <w:sz w:val="34"/>
          <w:szCs w:val="34"/>
          <w:rtl/>
        </w:rPr>
        <w:t xml:space="preserve">. وعلاوة على </w:t>
      </w:r>
      <w:r w:rsidRPr="0080299A">
        <w:rPr>
          <w:rFonts w:ascii="Arabic Typesetting" w:hAnsi="Arabic Typesetting" w:cs="Arabic Typesetting"/>
          <w:sz w:val="34"/>
          <w:szCs w:val="34"/>
          <w:rtl/>
        </w:rPr>
        <w:t>ذلك، رد المكتب</w:t>
      </w:r>
      <w:r w:rsidRPr="0080299A">
        <w:rPr>
          <w:rFonts w:ascii="Arabic Typesetting" w:hAnsi="Arabic Typesetting" w:cs="Arabic Typesetting"/>
          <w:sz w:val="34"/>
          <w:szCs w:val="34"/>
        </w:rPr>
        <w:t xml:space="preserve"> </w:t>
      </w:r>
      <w:r w:rsidRPr="0080299A">
        <w:rPr>
          <w:rFonts w:ascii="Arabic Typesetting" w:hAnsi="Arabic Typesetting" w:cs="Arabic Typesetting"/>
          <w:sz w:val="34"/>
          <w:szCs w:val="34"/>
          <w:rtl/>
        </w:rPr>
        <w:t>على</w:t>
      </w:r>
      <w:r w:rsidRPr="0080299A">
        <w:rPr>
          <w:rFonts w:ascii="Arabic Typesetting" w:hAnsi="Arabic Typesetting" w:cs="Arabic Typesetting" w:hint="cs"/>
          <w:sz w:val="34"/>
          <w:szCs w:val="34"/>
          <w:rtl/>
        </w:rPr>
        <w:t> </w:t>
      </w:r>
      <w:r w:rsidRPr="0080299A">
        <w:rPr>
          <w:rFonts w:ascii="Arabic Typesetting" w:hAnsi="Arabic Typesetting" w:cs="Arabic Typesetting"/>
          <w:sz w:val="34"/>
          <w:szCs w:val="34"/>
          <w:rtl/>
        </w:rPr>
        <w:t>12,426</w:t>
      </w:r>
      <w:r>
        <w:rPr>
          <w:rFonts w:ascii="Arabic Typesetting" w:hAnsi="Arabic Typesetting" w:cs="Arabic Typesetting"/>
          <w:sz w:val="34"/>
          <w:szCs w:val="34"/>
          <w:rtl/>
        </w:rPr>
        <w:t xml:space="preserve"> </w:t>
      </w:r>
      <w:r w:rsidRPr="0080299A">
        <w:rPr>
          <w:rFonts w:ascii="Arabic Typesetting" w:hAnsi="Arabic Typesetting" w:cs="Arabic Typesetting"/>
          <w:sz w:val="34"/>
          <w:szCs w:val="34"/>
          <w:rtl/>
        </w:rPr>
        <w:t>استفسارا متعلقا بالمعاهدة من المستخدمين والمستخدمين المحتملين</w:t>
      </w:r>
      <w:r w:rsidRPr="0080299A">
        <w:rPr>
          <w:rFonts w:ascii="Arabic Typesetting" w:hAnsi="Arabic Typesetting" w:cs="Arabic Typesetting" w:hint="cs"/>
          <w:sz w:val="34"/>
          <w:szCs w:val="34"/>
          <w:rtl/>
        </w:rPr>
        <w:t xml:space="preserve"> </w:t>
      </w:r>
      <w:r w:rsidRPr="0080299A">
        <w:rPr>
          <w:rFonts w:ascii="Arabic Typesetting" w:hAnsi="Arabic Typesetting" w:cs="Arabic Typesetting"/>
          <w:sz w:val="34"/>
          <w:szCs w:val="34"/>
          <w:rtl/>
        </w:rPr>
        <w:t>(بمتوسط</w:t>
      </w:r>
      <w:r w:rsidRPr="0080299A">
        <w:rPr>
          <w:rFonts w:ascii="Arabic Typesetting" w:hAnsi="Arabic Typesetting" w:cs="Arabic Typesetting"/>
          <w:sz w:val="34"/>
          <w:szCs w:val="34"/>
        </w:rPr>
        <w:t xml:space="preserve"> </w:t>
      </w:r>
      <w:r w:rsidRPr="0080299A">
        <w:rPr>
          <w:rFonts w:ascii="Arabic Typesetting" w:hAnsi="Arabic Typesetting" w:cs="Arabic Typesetting" w:hint="cs"/>
          <w:sz w:val="34"/>
          <w:szCs w:val="34"/>
          <w:rtl/>
        </w:rPr>
        <w:t>50</w:t>
      </w:r>
      <w:r w:rsidRPr="0080299A">
        <w:rPr>
          <w:rFonts w:ascii="Arabic Typesetting" w:hAnsi="Arabic Typesetting" w:cs="Arabic Typesetting"/>
          <w:sz w:val="34"/>
          <w:szCs w:val="34"/>
        </w:rPr>
        <w:t xml:space="preserve"> </w:t>
      </w:r>
      <w:r w:rsidRPr="0080299A">
        <w:rPr>
          <w:rFonts w:ascii="Arabic Typesetting" w:hAnsi="Arabic Typesetting" w:cs="Arabic Typesetting"/>
          <w:sz w:val="34"/>
          <w:szCs w:val="34"/>
          <w:rtl/>
        </w:rPr>
        <w:t>استفسارا في اليوم الواحد) كما قام بتسوية 1,233</w:t>
      </w:r>
      <w:r>
        <w:rPr>
          <w:rFonts w:ascii="Arabic Typesetting" w:hAnsi="Arabic Typesetting" w:cs="Arabic Typesetting"/>
          <w:sz w:val="34"/>
          <w:szCs w:val="34"/>
          <w:rtl/>
        </w:rPr>
        <w:t xml:space="preserve"> </w:t>
      </w:r>
      <w:r w:rsidRPr="0080299A">
        <w:rPr>
          <w:rFonts w:ascii="Arabic Typesetting" w:hAnsi="Arabic Typesetting" w:cs="Arabic Typesetting"/>
          <w:sz w:val="34"/>
          <w:szCs w:val="34"/>
          <w:rtl/>
        </w:rPr>
        <w:t xml:space="preserve">حالة </w:t>
      </w:r>
      <w:r w:rsidRPr="0080299A">
        <w:rPr>
          <w:rFonts w:ascii="Arabic Typesetting" w:hAnsi="Arabic Typesetting" w:cs="Arabic Typesetting"/>
          <w:sz w:val="34"/>
          <w:szCs w:val="34"/>
        </w:rPr>
        <w:t>"</w:t>
      </w:r>
      <w:r w:rsidRPr="0080299A">
        <w:rPr>
          <w:rFonts w:ascii="Arabic Typesetting" w:hAnsi="Arabic Typesetting" w:cs="Arabic Typesetting"/>
          <w:sz w:val="34"/>
          <w:szCs w:val="34"/>
          <w:rtl/>
        </w:rPr>
        <w:t>معالجة خاصة</w:t>
      </w:r>
      <w:r w:rsidRPr="0080299A">
        <w:rPr>
          <w:rFonts w:ascii="Arabic Typesetting" w:hAnsi="Arabic Typesetting" w:cs="Arabic Typesetting"/>
          <w:sz w:val="34"/>
          <w:szCs w:val="34"/>
        </w:rPr>
        <w:t xml:space="preserve">" </w:t>
      </w:r>
      <w:r w:rsidRPr="0080299A">
        <w:rPr>
          <w:rFonts w:ascii="Arabic Typesetting" w:hAnsi="Arabic Typesetting" w:cs="Arabic Typesetting"/>
          <w:sz w:val="34"/>
          <w:szCs w:val="34"/>
          <w:rtl/>
        </w:rPr>
        <w:t xml:space="preserve">خلال </w:t>
      </w:r>
      <w:r w:rsidRPr="0080299A">
        <w:rPr>
          <w:rFonts w:ascii="Arabic Typesetting" w:hAnsi="Arabic Typesetting" w:cs="Arabic Typesetting" w:hint="cs"/>
          <w:sz w:val="34"/>
          <w:szCs w:val="34"/>
          <w:rtl/>
        </w:rPr>
        <w:t>السنة</w:t>
      </w:r>
      <w:r>
        <w:rPr>
          <w:rFonts w:ascii="Arabic Typesetting" w:hAnsi="Arabic Typesetting" w:cs="Arabic Typesetting" w:hint="cs"/>
          <w:sz w:val="34"/>
          <w:szCs w:val="34"/>
          <w:rtl/>
        </w:rPr>
        <w:t>.</w:t>
      </w:r>
    </w:p>
    <w:p w:rsidR="00362339" w:rsidRPr="00BF5CDD" w:rsidRDefault="00362339" w:rsidP="00362339">
      <w:pPr>
        <w:numPr>
          <w:ilvl w:val="0"/>
          <w:numId w:val="9"/>
        </w:numPr>
        <w:bidi/>
        <w:spacing w:after="120" w:line="340" w:lineRule="exact"/>
        <w:ind w:left="0" w:firstLine="0"/>
        <w:rPr>
          <w:rFonts w:ascii="Arabic Typesetting" w:hAnsi="Arabic Typesetting" w:cs="Arabic Typesetting"/>
          <w:sz w:val="34"/>
          <w:szCs w:val="34"/>
        </w:rPr>
      </w:pPr>
      <w:r w:rsidRPr="007A3D21">
        <w:rPr>
          <w:rFonts w:ascii="Arabic Typesetting" w:hAnsi="Arabic Typesetting" w:cs="Arabic Typesetting" w:hint="cs"/>
          <w:sz w:val="34"/>
          <w:szCs w:val="34"/>
          <w:rtl/>
        </w:rPr>
        <w:t xml:space="preserve">وواصل المكتب الدولي تحسين وتوسيع </w:t>
      </w:r>
      <w:proofErr w:type="spellStart"/>
      <w:r w:rsidRPr="00BF5CDD">
        <w:rPr>
          <w:rFonts w:ascii="Arabic Typesetting" w:hAnsi="Arabic Typesetting" w:cs="Arabic Typesetting"/>
          <w:sz w:val="34"/>
          <w:szCs w:val="34"/>
          <w:rtl/>
        </w:rPr>
        <w:t>أتمتة</w:t>
      </w:r>
      <w:proofErr w:type="spellEnd"/>
      <w:r w:rsidRPr="00BF5CDD">
        <w:rPr>
          <w:rFonts w:ascii="Arabic Typesetting" w:hAnsi="Arabic Typesetting" w:cs="Arabic Typesetting"/>
          <w:sz w:val="34"/>
          <w:szCs w:val="34"/>
          <w:rtl/>
        </w:rPr>
        <w:t xml:space="preserve"> بعض العمليات المتعلقة بفحص الإجراءات الشكلية لطلبات معاهدة البراءات</w:t>
      </w:r>
      <w:r w:rsidRPr="00BF5CDD">
        <w:rPr>
          <w:rFonts w:ascii="Arabic Typesetting" w:hAnsi="Arabic Typesetting" w:cs="Arabic Typesetting" w:hint="cs"/>
          <w:sz w:val="34"/>
          <w:szCs w:val="34"/>
          <w:rtl/>
        </w:rPr>
        <w:t xml:space="preserve">. وبالإضافة إلى الطلبات المودعة إلكترونيا في نسقي </w:t>
      </w:r>
      <w:r w:rsidRPr="00BF5CDD">
        <w:rPr>
          <w:rFonts w:ascii="Arabic Typesetting" w:hAnsi="Arabic Typesetting" w:cs="Arabic Typesetting"/>
          <w:sz w:val="34"/>
          <w:szCs w:val="34"/>
        </w:rPr>
        <w:t>XML</w:t>
      </w:r>
      <w:r>
        <w:rPr>
          <w:rFonts w:ascii="Arabic Typesetting" w:hAnsi="Arabic Typesetting" w:cs="Arabic Typesetting"/>
          <w:sz w:val="34"/>
          <w:szCs w:val="34"/>
          <w:rtl/>
        </w:rPr>
        <w:t xml:space="preserve"> </w:t>
      </w:r>
      <w:r w:rsidRPr="00BF5CDD">
        <w:rPr>
          <w:rFonts w:ascii="Arabic Typesetting" w:hAnsi="Arabic Typesetting" w:cs="Arabic Typesetting" w:hint="cs"/>
          <w:sz w:val="34"/>
          <w:szCs w:val="34"/>
          <w:rtl/>
        </w:rPr>
        <w:t>و</w:t>
      </w:r>
      <w:r w:rsidRPr="00BF5CDD">
        <w:rPr>
          <w:rFonts w:ascii="Arabic Typesetting" w:hAnsi="Arabic Typesetting" w:cs="Arabic Typesetting"/>
          <w:sz w:val="34"/>
          <w:szCs w:val="34"/>
        </w:rPr>
        <w:t xml:space="preserve"> PDF</w:t>
      </w:r>
      <w:r w:rsidRPr="00BF5CDD">
        <w:rPr>
          <w:rFonts w:ascii="Arabic Typesetting" w:hAnsi="Arabic Typesetting" w:cs="Arabic Typesetting" w:hint="cs"/>
          <w:sz w:val="34"/>
          <w:szCs w:val="34"/>
          <w:rtl/>
        </w:rPr>
        <w:t>، أحرز المكتب الدولي تقدما مهما في المعالجة الآلية لطلبات البحث الدولي والآراء المكتوبة المستلمة من الصين والمكتب الأوروبي للبراءات في</w:t>
      </w:r>
      <w:r>
        <w:rPr>
          <w:rFonts w:ascii="Arabic Typesetting" w:hAnsi="Arabic Typesetting" w:cs="Arabic Typesetting" w:hint="cs"/>
          <w:sz w:val="34"/>
          <w:szCs w:val="34"/>
          <w:rtl/>
        </w:rPr>
        <w:t xml:space="preserve"> </w:t>
      </w:r>
      <w:r w:rsidRPr="00BF5CDD">
        <w:rPr>
          <w:rFonts w:ascii="Arabic Typesetting" w:hAnsi="Arabic Typesetting" w:cs="Arabic Typesetting" w:hint="cs"/>
          <w:sz w:val="34"/>
          <w:szCs w:val="34"/>
          <w:rtl/>
        </w:rPr>
        <w:t xml:space="preserve">نسق </w:t>
      </w:r>
      <w:r w:rsidRPr="00BF5CDD">
        <w:rPr>
          <w:rFonts w:ascii="Arabic Typesetting" w:hAnsi="Arabic Typesetting" w:cs="Arabic Typesetting"/>
          <w:sz w:val="34"/>
          <w:szCs w:val="34"/>
        </w:rPr>
        <w:t xml:space="preserve">XML </w:t>
      </w:r>
      <w:r w:rsidRPr="00BF5CDD">
        <w:rPr>
          <w:rFonts w:ascii="Arabic Typesetting" w:hAnsi="Arabic Typesetting" w:cs="Arabic Typesetting" w:hint="cs"/>
          <w:sz w:val="34"/>
          <w:szCs w:val="34"/>
          <w:rtl/>
        </w:rPr>
        <w:t xml:space="preserve">. </w:t>
      </w:r>
      <w:r>
        <w:rPr>
          <w:rFonts w:ascii="Arabic Typesetting" w:hAnsi="Arabic Typesetting" w:cs="Arabic Typesetting" w:hint="cs"/>
          <w:sz w:val="34"/>
          <w:szCs w:val="34"/>
          <w:rtl/>
        </w:rPr>
        <w:t>و</w:t>
      </w:r>
      <w:r w:rsidRPr="00BF5CDD">
        <w:rPr>
          <w:rFonts w:ascii="Arabic Typesetting" w:hAnsi="Arabic Typesetting" w:cs="Arabic Typesetting" w:hint="cs"/>
          <w:sz w:val="34"/>
          <w:szCs w:val="34"/>
          <w:rtl/>
        </w:rPr>
        <w:t>بذلك</w:t>
      </w:r>
      <w:r>
        <w:rPr>
          <w:rFonts w:ascii="Arabic Typesetting" w:hAnsi="Arabic Typesetting" w:cs="Arabic Typesetting" w:hint="cs"/>
          <w:sz w:val="34"/>
          <w:szCs w:val="34"/>
          <w:rtl/>
        </w:rPr>
        <w:t>،</w:t>
      </w:r>
      <w:r w:rsidRPr="00BF5CDD">
        <w:rPr>
          <w:rFonts w:ascii="Arabic Typesetting" w:hAnsi="Arabic Typesetting" w:cs="Arabic Typesetting" w:hint="cs"/>
          <w:sz w:val="34"/>
          <w:szCs w:val="34"/>
          <w:rtl/>
        </w:rPr>
        <w:t xml:space="preserve"> تمكن </w:t>
      </w:r>
      <w:r w:rsidRPr="00BF5CDD">
        <w:rPr>
          <w:rFonts w:ascii="Arabic Typesetting" w:hAnsi="Arabic Typesetting" w:cs="Arabic Typesetting"/>
          <w:sz w:val="34"/>
          <w:szCs w:val="34"/>
          <w:rtl/>
        </w:rPr>
        <w:t>المكتب</w:t>
      </w:r>
      <w:r w:rsidRPr="00BF5CDD">
        <w:rPr>
          <w:rFonts w:ascii="Arabic Typesetting" w:hAnsi="Arabic Typesetting" w:cs="Arabic Typesetting" w:hint="cs"/>
          <w:sz w:val="34"/>
          <w:szCs w:val="34"/>
          <w:rtl/>
        </w:rPr>
        <w:t xml:space="preserve"> الدولي </w:t>
      </w:r>
      <w:r w:rsidRPr="00BF5CDD">
        <w:rPr>
          <w:rFonts w:ascii="Arabic Typesetting" w:hAnsi="Arabic Typesetting" w:cs="Arabic Typesetting"/>
          <w:sz w:val="34"/>
          <w:szCs w:val="34"/>
          <w:rtl/>
        </w:rPr>
        <w:t xml:space="preserve">من </w:t>
      </w:r>
      <w:r w:rsidRPr="00BF5CDD">
        <w:rPr>
          <w:rFonts w:ascii="Arabic Typesetting" w:hAnsi="Arabic Typesetting" w:cs="Arabic Typesetting"/>
          <w:sz w:val="34"/>
          <w:szCs w:val="34"/>
          <w:rtl/>
        </w:rPr>
        <w:lastRenderedPageBreak/>
        <w:t>زيادة</w:t>
      </w:r>
      <w:r w:rsidRPr="00BF5CDD">
        <w:rPr>
          <w:rFonts w:ascii="Arabic Typesetting" w:hAnsi="Arabic Typesetting" w:cs="Arabic Typesetting" w:hint="cs"/>
          <w:sz w:val="34"/>
          <w:szCs w:val="34"/>
          <w:rtl/>
        </w:rPr>
        <w:t xml:space="preserve"> انتاجية وجودة </w:t>
      </w:r>
      <w:r w:rsidRPr="00BF5CDD">
        <w:rPr>
          <w:rFonts w:ascii="Arabic Typesetting" w:hAnsi="Arabic Typesetting" w:cs="Arabic Typesetting"/>
          <w:sz w:val="34"/>
          <w:szCs w:val="34"/>
          <w:rtl/>
        </w:rPr>
        <w:t>الإجراءات الشكلية ل</w:t>
      </w:r>
      <w:r w:rsidRPr="00BF5CDD">
        <w:rPr>
          <w:rFonts w:ascii="Arabic Typesetting" w:hAnsi="Arabic Typesetting" w:cs="Arabic Typesetting" w:hint="cs"/>
          <w:sz w:val="34"/>
          <w:szCs w:val="34"/>
          <w:rtl/>
        </w:rPr>
        <w:t>فحص ال</w:t>
      </w:r>
      <w:r w:rsidRPr="00BF5CDD">
        <w:rPr>
          <w:rFonts w:ascii="Arabic Typesetting" w:hAnsi="Arabic Typesetting" w:cs="Arabic Typesetting"/>
          <w:sz w:val="34"/>
          <w:szCs w:val="34"/>
          <w:rtl/>
        </w:rPr>
        <w:t>طلبات</w:t>
      </w:r>
      <w:r w:rsidRPr="00BF5CDD">
        <w:rPr>
          <w:rFonts w:ascii="Arabic Typesetting" w:hAnsi="Arabic Typesetting" w:cs="Arabic Typesetting" w:hint="cs"/>
          <w:sz w:val="34"/>
          <w:szCs w:val="34"/>
          <w:rtl/>
        </w:rPr>
        <w:t xml:space="preserve"> الدولية</w:t>
      </w:r>
      <w:r w:rsidRPr="00BF5CDD">
        <w:rPr>
          <w:rFonts w:ascii="Arabic Typesetting" w:hAnsi="Arabic Typesetting" w:cs="Arabic Typesetting"/>
          <w:sz w:val="34"/>
          <w:szCs w:val="34"/>
          <w:rtl/>
        </w:rPr>
        <w:t xml:space="preserve"> </w:t>
      </w:r>
      <w:r w:rsidRPr="00BF5CDD">
        <w:rPr>
          <w:rFonts w:ascii="Arabic Typesetting" w:hAnsi="Arabic Typesetting" w:cs="Arabic Typesetting" w:hint="cs"/>
          <w:sz w:val="34"/>
          <w:szCs w:val="34"/>
          <w:rtl/>
        </w:rPr>
        <w:t>ل</w:t>
      </w:r>
      <w:r w:rsidRPr="00BF5CDD">
        <w:rPr>
          <w:rFonts w:ascii="Arabic Typesetting" w:hAnsi="Arabic Typesetting" w:cs="Arabic Typesetting"/>
          <w:sz w:val="34"/>
          <w:szCs w:val="34"/>
          <w:rtl/>
        </w:rPr>
        <w:t>معاهدة البراءات</w:t>
      </w:r>
      <w:r w:rsidRPr="00BF5CDD">
        <w:rPr>
          <w:rFonts w:ascii="Arabic Typesetting" w:hAnsi="Arabic Typesetting" w:cs="Arabic Typesetting" w:hint="cs"/>
          <w:sz w:val="34"/>
          <w:szCs w:val="34"/>
          <w:rtl/>
        </w:rPr>
        <w:t xml:space="preserve"> ومن استيعاب عبء العمل المتزايد باستمرار بنفس </w:t>
      </w:r>
      <w:r>
        <w:rPr>
          <w:rFonts w:ascii="Arabic Typesetting" w:hAnsi="Arabic Typesetting" w:cs="Arabic Typesetting" w:hint="cs"/>
          <w:sz w:val="34"/>
          <w:szCs w:val="34"/>
          <w:rtl/>
        </w:rPr>
        <w:t xml:space="preserve">العدد من </w:t>
      </w:r>
      <w:r w:rsidRPr="00BF5CDD">
        <w:rPr>
          <w:rFonts w:ascii="Arabic Typesetting" w:hAnsi="Arabic Typesetting" w:cs="Arabic Typesetting" w:hint="cs"/>
          <w:sz w:val="34"/>
          <w:szCs w:val="34"/>
          <w:rtl/>
        </w:rPr>
        <w:t xml:space="preserve">الموظفين أو بعدد أقل منهم والحفاظ في ذات الوقت على خدمة عالية الجودة. </w:t>
      </w:r>
      <w:r>
        <w:rPr>
          <w:rFonts w:ascii="Arabic Typesetting" w:hAnsi="Arabic Typesetting" w:cs="Arabic Typesetting" w:hint="cs"/>
          <w:sz w:val="34"/>
          <w:szCs w:val="34"/>
          <w:rtl/>
        </w:rPr>
        <w:t xml:space="preserve">وارتفعت الانتاجية، التي تُحسب بقسمة </w:t>
      </w:r>
      <w:r w:rsidRPr="00BF5CDD">
        <w:rPr>
          <w:rFonts w:ascii="Arabic Typesetting" w:hAnsi="Arabic Typesetting" w:cs="Arabic Typesetting"/>
          <w:sz w:val="34"/>
          <w:szCs w:val="34"/>
          <w:rtl/>
        </w:rPr>
        <w:t xml:space="preserve">عدد </w:t>
      </w:r>
      <w:r>
        <w:rPr>
          <w:rFonts w:ascii="Arabic Typesetting" w:hAnsi="Arabic Typesetting" w:cs="Arabic Typesetting" w:hint="cs"/>
          <w:sz w:val="34"/>
          <w:szCs w:val="34"/>
          <w:rtl/>
        </w:rPr>
        <w:t>الطلبات ال</w:t>
      </w:r>
      <w:r w:rsidRPr="00BF5CDD">
        <w:rPr>
          <w:rFonts w:ascii="Arabic Typesetting" w:hAnsi="Arabic Typesetting" w:cs="Arabic Typesetting"/>
          <w:sz w:val="34"/>
          <w:szCs w:val="34"/>
          <w:rtl/>
        </w:rPr>
        <w:t>منشور</w:t>
      </w:r>
      <w:r>
        <w:rPr>
          <w:rFonts w:ascii="Arabic Typesetting" w:hAnsi="Arabic Typesetting" w:cs="Arabic Typesetting" w:hint="cs"/>
          <w:sz w:val="34"/>
          <w:szCs w:val="34"/>
          <w:rtl/>
        </w:rPr>
        <w:t>ة</w:t>
      </w:r>
      <w:r w:rsidRPr="00BF5CDD">
        <w:rPr>
          <w:rFonts w:ascii="Arabic Typesetting" w:hAnsi="Arabic Typesetting" w:cs="Arabic Typesetting"/>
          <w:sz w:val="34"/>
          <w:szCs w:val="34"/>
          <w:rtl/>
        </w:rPr>
        <w:t xml:space="preserve"> </w:t>
      </w:r>
      <w:r>
        <w:rPr>
          <w:rFonts w:ascii="Arabic Typesetting" w:hAnsi="Arabic Typesetting" w:cs="Arabic Typesetting" w:hint="cs"/>
          <w:sz w:val="34"/>
          <w:szCs w:val="34"/>
          <w:rtl/>
        </w:rPr>
        <w:t xml:space="preserve">بموجب </w:t>
      </w:r>
      <w:r w:rsidRPr="00BF5CDD">
        <w:rPr>
          <w:rFonts w:ascii="Arabic Typesetting" w:hAnsi="Arabic Typesetting" w:cs="Arabic Typesetting"/>
          <w:sz w:val="34"/>
          <w:szCs w:val="34"/>
          <w:rtl/>
        </w:rPr>
        <w:t>معاهدة البراءات</w:t>
      </w:r>
      <w:r>
        <w:rPr>
          <w:rFonts w:ascii="Arabic Typesetting" w:hAnsi="Arabic Typesetting" w:cs="Arabic Typesetting" w:hint="cs"/>
          <w:sz w:val="34"/>
          <w:szCs w:val="34"/>
          <w:rtl/>
        </w:rPr>
        <w:t xml:space="preserve"> </w:t>
      </w:r>
      <w:r w:rsidRPr="00BF5CDD">
        <w:rPr>
          <w:rFonts w:ascii="Arabic Typesetting" w:hAnsi="Arabic Typesetting" w:cs="Arabic Typesetting"/>
          <w:sz w:val="34"/>
          <w:szCs w:val="34"/>
          <w:rtl/>
        </w:rPr>
        <w:t>على عدد الموظفين</w:t>
      </w:r>
      <w:r>
        <w:rPr>
          <w:rFonts w:ascii="Arabic Typesetting" w:hAnsi="Arabic Typesetting" w:cs="Arabic Typesetting" w:hint="cs"/>
          <w:sz w:val="34"/>
          <w:szCs w:val="34"/>
          <w:rtl/>
        </w:rPr>
        <w:t>، بنسبة 18 بالمائة في 2014 مقارنة بسنة 2013، وتح</w:t>
      </w:r>
      <w:r w:rsidRPr="00BF5CDD">
        <w:rPr>
          <w:rFonts w:ascii="Arabic Typesetting" w:hAnsi="Arabic Typesetting" w:cs="Arabic Typesetting"/>
          <w:sz w:val="34"/>
          <w:szCs w:val="34"/>
          <w:rtl/>
        </w:rPr>
        <w:t>سنت الجودة</w:t>
      </w:r>
      <w:r>
        <w:rPr>
          <w:rFonts w:ascii="Arabic Typesetting" w:hAnsi="Arabic Typesetting" w:cs="Arabic Typesetting" w:hint="cs"/>
          <w:sz w:val="34"/>
          <w:szCs w:val="34"/>
          <w:rtl/>
        </w:rPr>
        <w:t xml:space="preserve"> الإجمالية، التي تقاس </w:t>
      </w:r>
      <w:r w:rsidRPr="00BF5CDD">
        <w:rPr>
          <w:rFonts w:ascii="Arabic Typesetting" w:hAnsi="Arabic Typesetting" w:cs="Arabic Typesetting"/>
          <w:sz w:val="34"/>
          <w:szCs w:val="34"/>
          <w:rtl/>
        </w:rPr>
        <w:t>بالمؤشر المركّب</w:t>
      </w:r>
      <w:r>
        <w:rPr>
          <w:rFonts w:ascii="Arabic Typesetting" w:hAnsi="Arabic Typesetting" w:cs="Arabic Typesetting" w:hint="cs"/>
          <w:sz w:val="34"/>
          <w:szCs w:val="34"/>
          <w:rtl/>
        </w:rPr>
        <w:t>،</w:t>
      </w:r>
      <w:r>
        <w:rPr>
          <w:rFonts w:ascii="Arabic Typesetting" w:hAnsi="Arabic Typesetting" w:cs="Arabic Typesetting"/>
          <w:sz w:val="34"/>
          <w:szCs w:val="34"/>
          <w:rtl/>
        </w:rPr>
        <w:t xml:space="preserve"> تحسنا ملحوظا</w:t>
      </w:r>
      <w:r>
        <w:rPr>
          <w:rFonts w:ascii="Arabic Typesetting" w:hAnsi="Arabic Typesetting" w:cs="Arabic Typesetting" w:hint="cs"/>
          <w:sz w:val="34"/>
          <w:szCs w:val="34"/>
          <w:rtl/>
        </w:rPr>
        <w:t xml:space="preserve"> من 87.5 بالمائة في 2013 إلى 93.1 بالمائة في 2014.</w:t>
      </w:r>
    </w:p>
    <w:p w:rsidR="00362339" w:rsidRDefault="00362339" w:rsidP="00362339">
      <w:pPr>
        <w:numPr>
          <w:ilvl w:val="0"/>
          <w:numId w:val="9"/>
        </w:numPr>
        <w:bidi/>
        <w:spacing w:after="120" w:line="340" w:lineRule="exact"/>
        <w:ind w:left="0" w:firstLine="0"/>
        <w:rPr>
          <w:rFonts w:ascii="Arabic Typesetting" w:hAnsi="Arabic Typesetting" w:cs="Arabic Typesetting"/>
          <w:sz w:val="34"/>
          <w:szCs w:val="34"/>
        </w:rPr>
      </w:pPr>
      <w:r>
        <w:rPr>
          <w:rFonts w:ascii="Arabic Typesetting" w:hAnsi="Arabic Typesetting" w:cs="Arabic Typesetting" w:hint="cs"/>
          <w:sz w:val="34"/>
          <w:szCs w:val="34"/>
          <w:rtl/>
        </w:rPr>
        <w:t>و</w:t>
      </w:r>
      <w:r w:rsidRPr="00A34877">
        <w:rPr>
          <w:rFonts w:ascii="Arabic Typesetting" w:hAnsi="Arabic Typesetting" w:cs="Arabic Typesetting"/>
          <w:sz w:val="34"/>
          <w:szCs w:val="34"/>
          <w:rtl/>
        </w:rPr>
        <w:t>أحرز</w:t>
      </w:r>
      <w:r>
        <w:rPr>
          <w:rFonts w:ascii="Arabic Typesetting" w:hAnsi="Arabic Typesetting" w:cs="Arabic Typesetting" w:hint="cs"/>
          <w:sz w:val="34"/>
          <w:szCs w:val="34"/>
          <w:rtl/>
        </w:rPr>
        <w:t xml:space="preserve"> أيضا</w:t>
      </w:r>
      <w:r w:rsidRPr="00A34877">
        <w:rPr>
          <w:rFonts w:ascii="Arabic Typesetting" w:hAnsi="Arabic Typesetting" w:cs="Arabic Typesetting"/>
          <w:sz w:val="34"/>
          <w:szCs w:val="34"/>
          <w:rtl/>
        </w:rPr>
        <w:t xml:space="preserve"> المكتب الدولي تقدما في </w:t>
      </w:r>
      <w:r w:rsidRPr="00A34877">
        <w:rPr>
          <w:rFonts w:ascii="Arabic Typesetting" w:hAnsi="Arabic Typesetting" w:cs="Arabic Typesetting" w:hint="cs"/>
          <w:sz w:val="34"/>
          <w:szCs w:val="34"/>
          <w:rtl/>
        </w:rPr>
        <w:t>جعل</w:t>
      </w:r>
      <w:r>
        <w:rPr>
          <w:rFonts w:ascii="Arabic Typesetting" w:hAnsi="Arabic Typesetting" w:cs="Arabic Typesetting" w:hint="cs"/>
          <w:sz w:val="34"/>
          <w:szCs w:val="34"/>
          <w:rtl/>
        </w:rPr>
        <w:t xml:space="preserve"> </w:t>
      </w:r>
      <w:r w:rsidRPr="00A34877">
        <w:rPr>
          <w:rFonts w:ascii="Arabic Typesetting" w:hAnsi="Arabic Typesetting" w:cs="Arabic Typesetting"/>
          <w:sz w:val="34"/>
          <w:szCs w:val="34"/>
          <w:rtl/>
        </w:rPr>
        <w:t xml:space="preserve">إدارة سير أعمال الترجمة </w:t>
      </w:r>
      <w:r w:rsidRPr="00A34877">
        <w:rPr>
          <w:rFonts w:ascii="Arabic Typesetting" w:hAnsi="Arabic Typesetting" w:cs="Arabic Typesetting" w:hint="cs"/>
          <w:sz w:val="34"/>
          <w:szCs w:val="34"/>
          <w:rtl/>
        </w:rPr>
        <w:t xml:space="preserve">أكثر </w:t>
      </w:r>
      <w:r w:rsidRPr="00A34877">
        <w:rPr>
          <w:rFonts w:ascii="Arabic Typesetting" w:hAnsi="Arabic Typesetting" w:cs="Arabic Typesetting"/>
          <w:sz w:val="34"/>
          <w:szCs w:val="34"/>
          <w:rtl/>
        </w:rPr>
        <w:t xml:space="preserve">مرونة </w:t>
      </w:r>
      <w:r w:rsidRPr="00A34877">
        <w:rPr>
          <w:rFonts w:ascii="Arabic Typesetting" w:hAnsi="Arabic Typesetting" w:cs="Arabic Typesetting" w:hint="cs"/>
          <w:sz w:val="34"/>
          <w:szCs w:val="34"/>
          <w:rtl/>
        </w:rPr>
        <w:t>وأمنا</w:t>
      </w:r>
      <w:r>
        <w:rPr>
          <w:rFonts w:ascii="Arabic Typesetting" w:hAnsi="Arabic Typesetting" w:cs="Arabic Typesetting" w:hint="cs"/>
          <w:sz w:val="34"/>
          <w:szCs w:val="34"/>
          <w:rtl/>
        </w:rPr>
        <w:t xml:space="preserve"> والتشجيع </w:t>
      </w:r>
      <w:r w:rsidRPr="00A34877">
        <w:rPr>
          <w:rFonts w:ascii="Arabic Typesetting" w:hAnsi="Arabic Typesetting" w:cs="Arabic Typesetting" w:hint="cs"/>
          <w:sz w:val="34"/>
          <w:szCs w:val="34"/>
          <w:rtl/>
        </w:rPr>
        <w:t xml:space="preserve">إعادة استخدام الترجمات </w:t>
      </w:r>
      <w:proofErr w:type="spellStart"/>
      <w:r w:rsidRPr="00A34877">
        <w:rPr>
          <w:rFonts w:ascii="Arabic Typesetting" w:hAnsi="Arabic Typesetting" w:cs="Arabic Typesetting" w:hint="cs"/>
          <w:sz w:val="34"/>
          <w:szCs w:val="34"/>
          <w:rtl/>
        </w:rPr>
        <w:t>وأتمتة</w:t>
      </w:r>
      <w:proofErr w:type="spellEnd"/>
      <w:r w:rsidRPr="00A34877">
        <w:rPr>
          <w:rFonts w:ascii="Arabic Typesetting" w:hAnsi="Arabic Typesetting" w:cs="Arabic Typesetting" w:hint="cs"/>
          <w:sz w:val="34"/>
          <w:szCs w:val="34"/>
          <w:rtl/>
        </w:rPr>
        <w:t xml:space="preserve"> </w:t>
      </w:r>
      <w:r w:rsidRPr="00A34877">
        <w:rPr>
          <w:rFonts w:ascii="Arabic Typesetting" w:hAnsi="Arabic Typesetting" w:cs="Arabic Typesetting"/>
          <w:sz w:val="34"/>
          <w:szCs w:val="34"/>
          <w:rtl/>
        </w:rPr>
        <w:t xml:space="preserve">عمليات </w:t>
      </w:r>
      <w:r w:rsidRPr="00A34877">
        <w:rPr>
          <w:rFonts w:ascii="Arabic Typesetting" w:hAnsi="Arabic Typesetting" w:cs="Arabic Typesetting" w:hint="cs"/>
          <w:sz w:val="34"/>
          <w:szCs w:val="34"/>
          <w:rtl/>
        </w:rPr>
        <w:t xml:space="preserve">توزيع </w:t>
      </w:r>
      <w:r w:rsidRPr="00A34877">
        <w:rPr>
          <w:rFonts w:ascii="Arabic Typesetting" w:hAnsi="Arabic Typesetting" w:cs="Arabic Typesetting"/>
          <w:sz w:val="34"/>
          <w:szCs w:val="34"/>
          <w:rtl/>
        </w:rPr>
        <w:t>الترجمة.</w:t>
      </w:r>
    </w:p>
    <w:p w:rsidR="00362339" w:rsidRPr="0018560E" w:rsidRDefault="00362339" w:rsidP="00362339">
      <w:pPr>
        <w:keepNext/>
        <w:bidi/>
        <w:spacing w:before="120" w:after="120" w:line="340" w:lineRule="exact"/>
        <w:rPr>
          <w:rFonts w:ascii="Arabic Typesetting" w:hAnsi="Arabic Typesetting" w:cs="Arabic Typesetting"/>
          <w:sz w:val="36"/>
          <w:szCs w:val="36"/>
          <w:rtl/>
          <w:lang w:val="fr-CH"/>
        </w:rPr>
      </w:pPr>
      <w:r w:rsidRPr="00B568D0">
        <w:rPr>
          <w:rFonts w:ascii="Arabic Typesetting" w:hAnsi="Arabic Typesetting" w:cs="Arabic Typesetting" w:hint="cs"/>
          <w:sz w:val="36"/>
          <w:szCs w:val="36"/>
          <w:rtl/>
          <w:lang w:val="fr-CH"/>
        </w:rPr>
        <w:t>بيانات الأداء</w:t>
      </w:r>
    </w:p>
    <w:tbl>
      <w:tblPr>
        <w:bidiVisual/>
        <w:tblW w:w="4811" w:type="pct"/>
        <w:tblInd w:w="-36" w:type="dxa"/>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2266"/>
        <w:gridCol w:w="190"/>
        <w:gridCol w:w="2222"/>
        <w:gridCol w:w="1560"/>
        <w:gridCol w:w="2127"/>
        <w:gridCol w:w="844"/>
      </w:tblGrid>
      <w:tr w:rsidR="00362339" w:rsidRPr="00FE3908" w:rsidTr="00631C2F">
        <w:trPr>
          <w:trHeight w:val="537"/>
        </w:trPr>
        <w:tc>
          <w:tcPr>
            <w:tcW w:w="9209" w:type="dxa"/>
            <w:gridSpan w:val="6"/>
            <w:tcBorders>
              <w:top w:val="single" w:sz="4" w:space="0" w:color="auto"/>
              <w:bottom w:val="single" w:sz="4" w:space="0" w:color="auto"/>
            </w:tcBorders>
            <w:shd w:val="clear" w:color="auto" w:fill="CCFFFF"/>
            <w:tcMar>
              <w:top w:w="0" w:type="dxa"/>
            </w:tcMar>
            <w:vAlign w:val="center"/>
          </w:tcPr>
          <w:p w:rsidR="00362339" w:rsidRPr="00FE3908" w:rsidRDefault="00362339" w:rsidP="00631C2F">
            <w:pPr>
              <w:keepNext/>
              <w:bidi/>
              <w:spacing w:before="60" w:after="60" w:line="280" w:lineRule="exact"/>
              <w:rPr>
                <w:rFonts w:ascii="Arabic Typesetting" w:hAnsi="Arabic Typesetting" w:cs="Arabic Typesetting"/>
                <w:sz w:val="30"/>
                <w:szCs w:val="30"/>
                <w:lang w:bidi="ar-EG"/>
              </w:rPr>
            </w:pPr>
            <w:r>
              <w:rPr>
                <w:rFonts w:ascii="Arabic Typesetting" w:hAnsi="Arabic Typesetting" w:cs="Arabic Typesetting"/>
                <w:b/>
                <w:bCs/>
                <w:sz w:val="30"/>
                <w:szCs w:val="30"/>
                <w:rtl/>
                <w:lang w:bidi="ar-EG"/>
              </w:rPr>
              <w:t>النتيجة المرتقبة:</w:t>
            </w:r>
            <w:r>
              <w:rPr>
                <w:rFonts w:ascii="Arabic Typesetting" w:hAnsi="Arabic Typesetting" w:cs="Arabic Typesetting" w:hint="cs"/>
                <w:b/>
                <w:bCs/>
                <w:sz w:val="30"/>
                <w:szCs w:val="30"/>
                <w:rtl/>
                <w:lang w:bidi="ar-EG"/>
              </w:rPr>
              <w:tab/>
            </w:r>
            <w:r w:rsidRPr="0048389C">
              <w:rPr>
                <w:rFonts w:ascii="Arabic Typesetting" w:hAnsi="Arabic Typesetting" w:cs="Arabic Typesetting"/>
                <w:sz w:val="30"/>
                <w:szCs w:val="30"/>
                <w:rtl/>
                <w:lang w:bidi="ar-EG"/>
              </w:rPr>
              <w:t>ھ1.2 ان</w:t>
            </w:r>
            <w:r w:rsidRPr="00EF7163">
              <w:rPr>
                <w:rFonts w:ascii="Arabic Typesetting" w:hAnsi="Arabic Typesetting" w:cs="Arabic Typesetting"/>
                <w:sz w:val="30"/>
                <w:szCs w:val="30"/>
                <w:rtl/>
                <w:lang w:bidi="ar-EG"/>
              </w:rPr>
              <w:t>تفاع متزايد بنظام معاهدة التعاون بشأن البراءات كسبيل للإيداع الدولي لطلبات البراءات</w:t>
            </w:r>
          </w:p>
        </w:tc>
      </w:tr>
      <w:tr w:rsidR="00362339" w:rsidRPr="00FE3908" w:rsidTr="00631C2F">
        <w:trPr>
          <w:trHeight w:val="186"/>
        </w:trPr>
        <w:tc>
          <w:tcPr>
            <w:tcW w:w="2266" w:type="dxa"/>
            <w:tcBorders>
              <w:top w:val="single" w:sz="4" w:space="0" w:color="auto"/>
            </w:tcBorders>
            <w:tcMar>
              <w:top w:w="110" w:type="dxa"/>
            </w:tcMar>
          </w:tcPr>
          <w:p w:rsidR="00362339" w:rsidRPr="00FE3908" w:rsidRDefault="00362339" w:rsidP="00631C2F">
            <w:pPr>
              <w:keepNext/>
              <w:bidi/>
              <w:spacing w:before="60" w:after="60" w:line="280" w:lineRule="exact"/>
              <w:rPr>
                <w:rFonts w:ascii="Arabic Typesetting" w:hAnsi="Arabic Typesetting" w:cs="Arabic Typesetting"/>
                <w:b/>
                <w:bCs/>
                <w:sz w:val="30"/>
                <w:szCs w:val="30"/>
                <w:rtl/>
                <w:lang w:bidi="ar-EG"/>
              </w:rPr>
            </w:pPr>
            <w:r w:rsidRPr="00FE3908">
              <w:rPr>
                <w:rFonts w:ascii="Arabic Typesetting" w:hAnsi="Arabic Typesetting" w:cs="Arabic Typesetting"/>
                <w:b/>
                <w:bCs/>
                <w:sz w:val="30"/>
                <w:szCs w:val="30"/>
                <w:rtl/>
                <w:lang w:bidi="ar-EG"/>
              </w:rPr>
              <w:t>مؤشرات الأداء</w:t>
            </w:r>
          </w:p>
        </w:tc>
        <w:tc>
          <w:tcPr>
            <w:tcW w:w="2412" w:type="dxa"/>
            <w:gridSpan w:val="2"/>
            <w:tcBorders>
              <w:top w:val="nil"/>
              <w:bottom w:val="nil"/>
            </w:tcBorders>
            <w:shd w:val="clear" w:color="auto" w:fill="auto"/>
            <w:tcMar>
              <w:top w:w="110" w:type="dxa"/>
            </w:tcMar>
            <w:vAlign w:val="center"/>
          </w:tcPr>
          <w:p w:rsidR="00362339" w:rsidRPr="00FE3908" w:rsidRDefault="00362339" w:rsidP="00631C2F">
            <w:pPr>
              <w:keepNext/>
              <w:bidi/>
              <w:spacing w:before="60" w:after="60" w:line="280" w:lineRule="exact"/>
              <w:rPr>
                <w:rFonts w:ascii="Arabic Typesetting" w:hAnsi="Arabic Typesetting" w:cs="Arabic Typesetting"/>
                <w:b/>
                <w:bCs/>
                <w:sz w:val="30"/>
                <w:szCs w:val="30"/>
                <w:rtl/>
                <w:lang w:bidi="ar-EG"/>
              </w:rPr>
            </w:pPr>
            <w:r w:rsidRPr="00FE3908">
              <w:rPr>
                <w:rFonts w:ascii="Arabic Typesetting" w:hAnsi="Arabic Typesetting" w:cs="Arabic Typesetting"/>
                <w:b/>
                <w:bCs/>
                <w:sz w:val="30"/>
                <w:szCs w:val="30"/>
                <w:rtl/>
                <w:lang w:bidi="ar-EG"/>
              </w:rPr>
              <w:t>أسس المقارنة</w:t>
            </w:r>
          </w:p>
        </w:tc>
        <w:tc>
          <w:tcPr>
            <w:tcW w:w="1560" w:type="dxa"/>
            <w:tcBorders>
              <w:top w:val="single" w:sz="4" w:space="0" w:color="auto"/>
            </w:tcBorders>
            <w:vAlign w:val="center"/>
          </w:tcPr>
          <w:p w:rsidR="00362339" w:rsidRPr="00FE3908" w:rsidRDefault="00362339" w:rsidP="00631C2F">
            <w:pPr>
              <w:keepNext/>
              <w:bidi/>
              <w:spacing w:before="60" w:after="60" w:line="280" w:lineRule="exact"/>
              <w:rPr>
                <w:rFonts w:ascii="Arabic Typesetting" w:hAnsi="Arabic Typesetting" w:cs="Arabic Typesetting"/>
                <w:b/>
                <w:bCs/>
                <w:sz w:val="30"/>
                <w:szCs w:val="30"/>
                <w:rtl/>
                <w:lang w:bidi="ar-EG"/>
              </w:rPr>
            </w:pPr>
            <w:r w:rsidRPr="00FE3908">
              <w:rPr>
                <w:rFonts w:ascii="Arabic Typesetting" w:hAnsi="Arabic Typesetting" w:cs="Arabic Typesetting"/>
                <w:b/>
                <w:bCs/>
                <w:sz w:val="30"/>
                <w:szCs w:val="30"/>
                <w:rtl/>
                <w:lang w:bidi="ar-EG"/>
              </w:rPr>
              <w:t>الأهداف</w:t>
            </w:r>
          </w:p>
        </w:tc>
        <w:tc>
          <w:tcPr>
            <w:tcW w:w="2127" w:type="dxa"/>
            <w:tcBorders>
              <w:top w:val="single" w:sz="4" w:space="0" w:color="auto"/>
            </w:tcBorders>
            <w:tcMar>
              <w:top w:w="110" w:type="dxa"/>
            </w:tcMar>
          </w:tcPr>
          <w:p w:rsidR="00362339" w:rsidRPr="00FE3908" w:rsidRDefault="00362339" w:rsidP="00631C2F">
            <w:pPr>
              <w:keepNext/>
              <w:bidi/>
              <w:spacing w:before="60" w:after="60" w:line="280" w:lineRule="exact"/>
              <w:rPr>
                <w:rFonts w:ascii="Arabic Typesetting" w:hAnsi="Arabic Typesetting" w:cs="Arabic Typesetting"/>
                <w:b/>
                <w:bCs/>
                <w:sz w:val="30"/>
                <w:szCs w:val="30"/>
                <w:rtl/>
                <w:lang w:bidi="ar-EG"/>
              </w:rPr>
            </w:pPr>
            <w:r w:rsidRPr="00FE3908">
              <w:rPr>
                <w:rFonts w:ascii="Arabic Typesetting" w:hAnsi="Arabic Typesetting" w:cs="Arabic Typesetting"/>
                <w:b/>
                <w:bCs/>
                <w:sz w:val="30"/>
                <w:szCs w:val="30"/>
                <w:rtl/>
                <w:lang w:bidi="ar-EG"/>
              </w:rPr>
              <w:t>بيانات الأداء</w:t>
            </w:r>
          </w:p>
        </w:tc>
        <w:tc>
          <w:tcPr>
            <w:tcW w:w="844" w:type="dxa"/>
            <w:tcBorders>
              <w:top w:val="single" w:sz="4" w:space="0" w:color="auto"/>
            </w:tcBorders>
            <w:tcMar>
              <w:top w:w="110" w:type="dxa"/>
            </w:tcMar>
          </w:tcPr>
          <w:p w:rsidR="00362339" w:rsidRPr="00FE3908" w:rsidRDefault="00362339" w:rsidP="00631C2F">
            <w:pPr>
              <w:keepNext/>
              <w:bidi/>
              <w:spacing w:before="60" w:after="60" w:line="280" w:lineRule="exact"/>
              <w:rPr>
                <w:rFonts w:ascii="Arabic Typesetting" w:hAnsi="Arabic Typesetting" w:cs="Arabic Typesetting"/>
                <w:b/>
                <w:bCs/>
                <w:sz w:val="30"/>
                <w:szCs w:val="30"/>
                <w:rtl/>
                <w:lang w:bidi="ar-EG"/>
              </w:rPr>
            </w:pPr>
            <w:r w:rsidRPr="00FE3908">
              <w:rPr>
                <w:rFonts w:ascii="Arabic Typesetting" w:hAnsi="Arabic Typesetting" w:cs="Arabic Typesetting"/>
                <w:b/>
                <w:bCs/>
                <w:sz w:val="30"/>
                <w:szCs w:val="30"/>
                <w:rtl/>
                <w:lang w:bidi="ar-EG"/>
              </w:rPr>
              <w:t>السير</w:t>
            </w:r>
          </w:p>
        </w:tc>
      </w:tr>
      <w:tr w:rsidR="00362339" w:rsidRPr="00FE3908" w:rsidTr="00631C2F">
        <w:trPr>
          <w:trHeight w:val="18"/>
        </w:trPr>
        <w:tc>
          <w:tcPr>
            <w:tcW w:w="2266" w:type="dxa"/>
            <w:tcMar>
              <w:top w:w="110" w:type="dxa"/>
            </w:tcMar>
          </w:tcPr>
          <w:p w:rsidR="00362339" w:rsidRPr="00F84897" w:rsidRDefault="00362339" w:rsidP="00631C2F">
            <w:pPr>
              <w:bidi/>
              <w:spacing w:before="60" w:after="60" w:line="280" w:lineRule="exact"/>
              <w:rPr>
                <w:rFonts w:ascii="Arabic Typesetting" w:hAnsi="Arabic Typesetting" w:cs="Arabic Typesetting"/>
                <w:sz w:val="28"/>
                <w:szCs w:val="28"/>
              </w:rPr>
            </w:pPr>
            <w:r w:rsidRPr="00F84897">
              <w:rPr>
                <w:rFonts w:ascii="Arabic Typesetting" w:hAnsi="Arabic Typesetting" w:cs="Arabic Typesetting"/>
                <w:sz w:val="28"/>
                <w:szCs w:val="28"/>
                <w:rtl/>
              </w:rPr>
              <w:t>مستوى رضا المنتفعين بمعاهدة التعاون بشأن البراءات عن خدمات المعلومات والتدريب التي تركز على المنتفعين</w:t>
            </w:r>
          </w:p>
        </w:tc>
        <w:tc>
          <w:tcPr>
            <w:tcW w:w="2412" w:type="dxa"/>
            <w:gridSpan w:val="2"/>
            <w:tcBorders>
              <w:top w:val="nil"/>
              <w:bottom w:val="nil"/>
            </w:tcBorders>
            <w:shd w:val="clear" w:color="auto" w:fill="auto"/>
            <w:tcMar>
              <w:top w:w="110" w:type="dxa"/>
            </w:tcMar>
          </w:tcPr>
          <w:p w:rsidR="00362339" w:rsidRPr="00F84897" w:rsidRDefault="00362339" w:rsidP="00631C2F">
            <w:pPr>
              <w:bidi/>
              <w:spacing w:line="280" w:lineRule="exact"/>
              <w:rPr>
                <w:rFonts w:ascii="Arabic Typesetting" w:hAnsi="Arabic Typesetting" w:cs="Arabic Typesetting"/>
                <w:sz w:val="28"/>
                <w:szCs w:val="28"/>
              </w:rPr>
            </w:pPr>
            <w:r w:rsidRPr="00F84897">
              <w:rPr>
                <w:rFonts w:ascii="Arabic Typesetting" w:hAnsi="Arabic Typesetting" w:cs="Arabic Typesetting"/>
                <w:sz w:val="28"/>
                <w:szCs w:val="28"/>
                <w:rtl/>
              </w:rPr>
              <w:t>مستوى رضا المنتفعين بمعاهدة التعاون بشأن البراءات في عام 2009 عن خدمات المعلومات والتدريب المقدمة للمنتفعين بالمعاهدة</w:t>
            </w:r>
          </w:p>
          <w:p w:rsidR="00362339" w:rsidRPr="00F84897" w:rsidRDefault="00362339" w:rsidP="00631C2F">
            <w:pPr>
              <w:spacing w:before="60" w:after="60" w:line="280" w:lineRule="exact"/>
              <w:rPr>
                <w:rFonts w:ascii="Arabic Typesetting" w:hAnsi="Arabic Typesetting" w:cs="Arabic Typesetting"/>
                <w:sz w:val="28"/>
                <w:szCs w:val="28"/>
              </w:rPr>
            </w:pPr>
          </w:p>
        </w:tc>
        <w:tc>
          <w:tcPr>
            <w:tcW w:w="1560" w:type="dxa"/>
          </w:tcPr>
          <w:p w:rsidR="00362339" w:rsidRPr="00F84897" w:rsidRDefault="00362339" w:rsidP="00631C2F">
            <w:pPr>
              <w:bidi/>
              <w:spacing w:before="60" w:after="60" w:line="280" w:lineRule="exact"/>
              <w:rPr>
                <w:rFonts w:ascii="Arabic Typesetting" w:hAnsi="Arabic Typesetting" w:cs="Arabic Typesetting"/>
                <w:sz w:val="28"/>
                <w:szCs w:val="28"/>
              </w:rPr>
            </w:pPr>
            <w:r w:rsidRPr="00F84897">
              <w:rPr>
                <w:rFonts w:ascii="Arabic Typesetting" w:hAnsi="Arabic Typesetting" w:cs="Arabic Typesetting"/>
                <w:sz w:val="28"/>
                <w:szCs w:val="28"/>
                <w:rtl/>
              </w:rPr>
              <w:t>الاحتفاظ بمستوى رضا المنتفعين بمعاهدة التعاون بشأن البراءات في عام 2009 أو ارتفاع هذا المستوى</w:t>
            </w:r>
          </w:p>
        </w:tc>
        <w:tc>
          <w:tcPr>
            <w:tcW w:w="2127" w:type="dxa"/>
            <w:tcMar>
              <w:top w:w="110" w:type="dxa"/>
            </w:tcMar>
          </w:tcPr>
          <w:p w:rsidR="00362339" w:rsidRPr="00F84897" w:rsidRDefault="00362339" w:rsidP="00631C2F">
            <w:pPr>
              <w:bidi/>
              <w:spacing w:before="60" w:after="60" w:line="280" w:lineRule="exact"/>
              <w:rPr>
                <w:rFonts w:ascii="Arabic Typesetting" w:hAnsi="Arabic Typesetting" w:cs="Arabic Typesetting"/>
                <w:sz w:val="28"/>
                <w:szCs w:val="28"/>
              </w:rPr>
            </w:pPr>
            <w:r w:rsidRPr="00F84897">
              <w:rPr>
                <w:rFonts w:ascii="Arabic Typesetting" w:hAnsi="Arabic Typesetting" w:cs="Arabic Typesetting"/>
                <w:sz w:val="28"/>
                <w:szCs w:val="28"/>
                <w:rtl/>
              </w:rPr>
              <w:t>يجرى استقصاء الثنائية في 2015.</w:t>
            </w:r>
          </w:p>
        </w:tc>
        <w:tc>
          <w:tcPr>
            <w:tcW w:w="844" w:type="dxa"/>
            <w:tcMar>
              <w:top w:w="110" w:type="dxa"/>
            </w:tcMar>
          </w:tcPr>
          <w:p w:rsidR="00362339" w:rsidRPr="00F84897" w:rsidRDefault="00362339" w:rsidP="00631C2F">
            <w:pPr>
              <w:bidi/>
              <w:spacing w:before="60" w:after="60" w:line="280" w:lineRule="exact"/>
              <w:jc w:val="center"/>
              <w:rPr>
                <w:rFonts w:ascii="Arabic Typesetting" w:hAnsi="Arabic Typesetting" w:cs="Arabic Typesetting"/>
                <w:bCs/>
                <w:color w:val="808080"/>
                <w:sz w:val="28"/>
                <w:szCs w:val="28"/>
              </w:rPr>
            </w:pPr>
            <w:r w:rsidRPr="00153272">
              <w:rPr>
                <w:rFonts w:ascii="Arabic Typesetting" w:hAnsi="Arabic Typesetting" w:cs="Arabic Typesetting"/>
                <w:bCs/>
                <w:color w:val="0070C0"/>
                <w:sz w:val="28"/>
                <w:szCs w:val="28"/>
                <w:rtl/>
              </w:rPr>
              <w:t>لا ينطبق في 2014</w:t>
            </w:r>
          </w:p>
        </w:tc>
      </w:tr>
      <w:tr w:rsidR="00362339" w:rsidRPr="00FE3908" w:rsidTr="00631C2F">
        <w:trPr>
          <w:trHeight w:val="537"/>
        </w:trPr>
        <w:tc>
          <w:tcPr>
            <w:tcW w:w="2266" w:type="dxa"/>
            <w:tcBorders>
              <w:bottom w:val="single" w:sz="4" w:space="0" w:color="auto"/>
            </w:tcBorders>
            <w:tcMar>
              <w:top w:w="110" w:type="dxa"/>
            </w:tcMar>
          </w:tcPr>
          <w:p w:rsidR="00362339" w:rsidRPr="00F84897" w:rsidRDefault="00362339" w:rsidP="00631C2F">
            <w:pPr>
              <w:bidi/>
              <w:spacing w:line="240" w:lineRule="exact"/>
              <w:rPr>
                <w:rFonts w:ascii="Arabic Typesetting" w:hAnsi="Arabic Typesetting" w:cs="Arabic Typesetting"/>
                <w:sz w:val="28"/>
                <w:szCs w:val="28"/>
              </w:rPr>
            </w:pPr>
            <w:r w:rsidRPr="00F84897">
              <w:rPr>
                <w:rFonts w:ascii="Arabic Typesetting" w:hAnsi="Arabic Typesetting" w:cs="Arabic Typesetting"/>
                <w:sz w:val="28"/>
                <w:szCs w:val="28"/>
                <w:rtl/>
              </w:rPr>
              <w:t>رضا المكاتب والسلطات الدولية عن الأنشطة التعاونية لمعاهدة التعاون بشأن البراءات</w:t>
            </w:r>
          </w:p>
        </w:tc>
        <w:tc>
          <w:tcPr>
            <w:tcW w:w="2412" w:type="dxa"/>
            <w:gridSpan w:val="2"/>
            <w:tcBorders>
              <w:top w:val="nil"/>
              <w:bottom w:val="single" w:sz="4" w:space="0" w:color="auto"/>
            </w:tcBorders>
            <w:shd w:val="clear" w:color="auto" w:fill="auto"/>
            <w:tcMar>
              <w:top w:w="110" w:type="dxa"/>
            </w:tcMar>
          </w:tcPr>
          <w:p w:rsidR="00362339" w:rsidRPr="00F84897" w:rsidRDefault="00362339" w:rsidP="00631C2F">
            <w:pPr>
              <w:bidi/>
              <w:spacing w:line="240" w:lineRule="exact"/>
              <w:rPr>
                <w:rFonts w:ascii="Arabic Typesetting" w:hAnsi="Arabic Typesetting" w:cs="Arabic Typesetting"/>
                <w:i/>
                <w:color w:val="002060"/>
                <w:sz w:val="28"/>
                <w:szCs w:val="28"/>
              </w:rPr>
            </w:pPr>
            <w:r w:rsidRPr="0017328B">
              <w:rPr>
                <w:rFonts w:ascii="Arabic Typesetting" w:hAnsi="Arabic Typesetting" w:cs="Arabic Typesetting"/>
                <w:iCs/>
                <w:color w:val="002060"/>
                <w:sz w:val="28"/>
                <w:szCs w:val="28"/>
                <w:rtl/>
              </w:rPr>
              <w:t>أسس مقارنة محدث</w:t>
            </w:r>
            <w:r w:rsidRPr="0017328B">
              <w:rPr>
                <w:rFonts w:ascii="Arabic Typesetting" w:hAnsi="Arabic Typesetting" w:cs="Arabic Typesetting" w:hint="cs"/>
                <w:iCs/>
                <w:color w:val="002060"/>
                <w:sz w:val="28"/>
                <w:szCs w:val="28"/>
                <w:rtl/>
              </w:rPr>
              <w:t>ة</w:t>
            </w:r>
            <w:r w:rsidRPr="0017328B">
              <w:rPr>
                <w:rFonts w:ascii="Arabic Typesetting" w:hAnsi="Arabic Typesetting" w:cs="Arabic Typesetting"/>
                <w:iCs/>
                <w:color w:val="002060"/>
                <w:sz w:val="28"/>
                <w:szCs w:val="28"/>
                <w:rtl/>
              </w:rPr>
              <w:t xml:space="preserve"> نهاية 2013</w:t>
            </w:r>
            <w:r w:rsidRPr="00F84897">
              <w:rPr>
                <w:rFonts w:ascii="Arabic Typesetting" w:hAnsi="Arabic Typesetting" w:cs="Arabic Typesetting"/>
                <w:i/>
                <w:color w:val="002060"/>
                <w:sz w:val="28"/>
                <w:szCs w:val="28"/>
                <w:rtl/>
              </w:rPr>
              <w:t>: 56 (95% من أصل 59 مستفيد من الأنشطة التعاونية للمعاهدة؛ 85% من أصل 66 مجيب على الاستقصاء) (استقصاء 2012)</w:t>
            </w:r>
          </w:p>
          <w:p w:rsidR="00362339" w:rsidRPr="00F84897" w:rsidRDefault="00362339" w:rsidP="00631C2F">
            <w:pPr>
              <w:bidi/>
              <w:spacing w:line="240" w:lineRule="exact"/>
              <w:rPr>
                <w:rFonts w:ascii="Arabic Typesetting" w:hAnsi="Arabic Typesetting" w:cs="Arabic Typesetting"/>
                <w:sz w:val="28"/>
                <w:szCs w:val="28"/>
              </w:rPr>
            </w:pPr>
            <w:r w:rsidRPr="00A24867">
              <w:rPr>
                <w:rFonts w:ascii="Arabic Typesetting" w:hAnsi="Arabic Typesetting" w:cs="Arabic Typesetting"/>
                <w:i/>
                <w:iCs/>
                <w:sz w:val="28"/>
                <w:szCs w:val="28"/>
                <w:rtl/>
              </w:rPr>
              <w:t>أسس المقارنة الأصلي</w:t>
            </w:r>
            <w:r w:rsidRPr="00A24867">
              <w:rPr>
                <w:rFonts w:ascii="Arabic Typesetting" w:hAnsi="Arabic Typesetting" w:cs="Arabic Typesetting" w:hint="cs"/>
                <w:i/>
                <w:iCs/>
                <w:sz w:val="28"/>
                <w:szCs w:val="28"/>
                <w:rtl/>
              </w:rPr>
              <w:t>ة</w:t>
            </w:r>
            <w:r w:rsidRPr="00A24867">
              <w:rPr>
                <w:rFonts w:ascii="Arabic Typesetting" w:hAnsi="Arabic Typesetting" w:cs="Arabic Typesetting"/>
                <w:i/>
                <w:iCs/>
                <w:sz w:val="28"/>
                <w:szCs w:val="28"/>
                <w:rtl/>
              </w:rPr>
              <w:t xml:space="preserve"> في</w:t>
            </w:r>
            <w:r w:rsidRPr="00A24867">
              <w:rPr>
                <w:rFonts w:ascii="Arabic Typesetting" w:hAnsi="Arabic Typesetting" w:cs="Arabic Typesetting" w:hint="cs"/>
                <w:i/>
                <w:iCs/>
                <w:sz w:val="28"/>
                <w:szCs w:val="28"/>
                <w:rtl/>
              </w:rPr>
              <w:t xml:space="preserve"> برنامج و</w:t>
            </w:r>
            <w:r w:rsidRPr="00A24867">
              <w:rPr>
                <w:rFonts w:ascii="Arabic Typesetting" w:hAnsi="Arabic Typesetting" w:cs="Arabic Typesetting"/>
                <w:i/>
                <w:iCs/>
                <w:sz w:val="28"/>
                <w:szCs w:val="28"/>
                <w:rtl/>
              </w:rPr>
              <w:t xml:space="preserve">ميزانية </w:t>
            </w:r>
            <w:r>
              <w:rPr>
                <w:rFonts w:ascii="Arabic Typesetting" w:hAnsi="Arabic Typesetting" w:cs="Arabic Typesetting"/>
                <w:i/>
                <w:iCs/>
                <w:sz w:val="28"/>
                <w:szCs w:val="28"/>
                <w:rtl/>
              </w:rPr>
              <w:t>2014/15</w:t>
            </w:r>
            <w:r w:rsidRPr="00A24867">
              <w:rPr>
                <w:rFonts w:ascii="Arabic Typesetting" w:hAnsi="Arabic Typesetting" w:cs="Arabic Typesetting"/>
                <w:i/>
                <w:iCs/>
                <w:sz w:val="28"/>
                <w:szCs w:val="28"/>
                <w:rtl/>
              </w:rPr>
              <w:t>:</w:t>
            </w:r>
            <w:r w:rsidRPr="00F84897">
              <w:rPr>
                <w:rFonts w:ascii="Arabic Typesetting" w:hAnsi="Arabic Typesetting" w:cs="Arabic Typesetting"/>
                <w:sz w:val="28"/>
                <w:szCs w:val="28"/>
                <w:rtl/>
              </w:rPr>
              <w:t xml:space="preserve"> أعرب 59 مجيبًا عن رضاهم عن الأنشطة في عام 2011 (95% من 62 مشارك في الأنشطة / 86% من أصل 69 مجيب).</w:t>
            </w:r>
          </w:p>
        </w:tc>
        <w:tc>
          <w:tcPr>
            <w:tcW w:w="1560" w:type="dxa"/>
            <w:tcBorders>
              <w:bottom w:val="single" w:sz="4" w:space="0" w:color="auto"/>
            </w:tcBorders>
          </w:tcPr>
          <w:p w:rsidR="00362339" w:rsidRPr="00F84897" w:rsidRDefault="00362339" w:rsidP="00631C2F">
            <w:pPr>
              <w:bidi/>
              <w:spacing w:line="240" w:lineRule="exact"/>
              <w:rPr>
                <w:rFonts w:ascii="Arabic Typesetting" w:hAnsi="Arabic Typesetting" w:cs="Arabic Typesetting"/>
                <w:sz w:val="28"/>
                <w:szCs w:val="28"/>
                <w:lang w:bidi="th-TH"/>
              </w:rPr>
            </w:pPr>
            <w:r w:rsidRPr="00F84897">
              <w:rPr>
                <w:rFonts w:ascii="Arabic Typesetting" w:hAnsi="Arabic Typesetting" w:cs="Arabic Typesetting"/>
                <w:sz w:val="28"/>
                <w:szCs w:val="28"/>
                <w:rtl/>
              </w:rPr>
              <w:t>الاحتفاظ بمستوى رضا المكاتب والسلطات الدولية في عام 2011</w:t>
            </w:r>
          </w:p>
        </w:tc>
        <w:tc>
          <w:tcPr>
            <w:tcW w:w="2127" w:type="dxa"/>
            <w:tcBorders>
              <w:bottom w:val="single" w:sz="4" w:space="0" w:color="auto"/>
            </w:tcBorders>
            <w:tcMar>
              <w:top w:w="110" w:type="dxa"/>
            </w:tcMar>
          </w:tcPr>
          <w:p w:rsidR="00362339" w:rsidRPr="00F84897" w:rsidRDefault="00362339" w:rsidP="00631C2F">
            <w:pPr>
              <w:bidi/>
              <w:spacing w:line="240" w:lineRule="exact"/>
              <w:rPr>
                <w:rFonts w:ascii="Arabic Typesetting" w:hAnsi="Arabic Typesetting" w:cs="Arabic Typesetting"/>
                <w:sz w:val="28"/>
                <w:szCs w:val="28"/>
              </w:rPr>
            </w:pPr>
            <w:r>
              <w:rPr>
                <w:rFonts w:ascii="Arabic Typesetting" w:hAnsi="Arabic Typesetting" w:cs="Arabic Typesetting" w:hint="cs"/>
                <w:sz w:val="28"/>
                <w:szCs w:val="28"/>
                <w:rtl/>
              </w:rPr>
              <w:t>س</w:t>
            </w:r>
            <w:r w:rsidRPr="00F84897">
              <w:rPr>
                <w:rFonts w:ascii="Arabic Typesetting" w:hAnsi="Arabic Typesetting" w:cs="Arabic Typesetting"/>
                <w:sz w:val="28"/>
                <w:szCs w:val="28"/>
                <w:rtl/>
              </w:rPr>
              <w:t xml:space="preserve">يجرى استقصاء </w:t>
            </w:r>
            <w:r>
              <w:rPr>
                <w:rFonts w:ascii="Arabic Typesetting" w:hAnsi="Arabic Typesetting" w:cs="Arabic Typesetting" w:hint="cs"/>
                <w:sz w:val="28"/>
                <w:szCs w:val="28"/>
                <w:rtl/>
              </w:rPr>
              <w:t xml:space="preserve">ثنائي </w:t>
            </w:r>
            <w:r w:rsidRPr="00F84897">
              <w:rPr>
                <w:rFonts w:ascii="Arabic Typesetting" w:hAnsi="Arabic Typesetting" w:cs="Arabic Typesetting"/>
                <w:sz w:val="28"/>
                <w:szCs w:val="28"/>
                <w:rtl/>
              </w:rPr>
              <w:t xml:space="preserve">في </w:t>
            </w:r>
            <w:r>
              <w:rPr>
                <w:rFonts w:ascii="Arabic Typesetting" w:hAnsi="Arabic Typesetting" w:cs="Arabic Typesetting" w:hint="cs"/>
                <w:sz w:val="28"/>
                <w:szCs w:val="28"/>
                <w:rtl/>
              </w:rPr>
              <w:t>2016 لتغطية الثنائية 2014/2015</w:t>
            </w:r>
            <w:r w:rsidRPr="00F84897">
              <w:rPr>
                <w:rFonts w:ascii="Arabic Typesetting" w:hAnsi="Arabic Typesetting" w:cs="Arabic Typesetting"/>
                <w:sz w:val="28"/>
                <w:szCs w:val="28"/>
                <w:rtl/>
              </w:rPr>
              <w:t>.</w:t>
            </w:r>
          </w:p>
        </w:tc>
        <w:tc>
          <w:tcPr>
            <w:tcW w:w="844" w:type="dxa"/>
            <w:tcBorders>
              <w:bottom w:val="single" w:sz="4" w:space="0" w:color="auto"/>
            </w:tcBorders>
            <w:tcMar>
              <w:top w:w="110" w:type="dxa"/>
            </w:tcMar>
          </w:tcPr>
          <w:p w:rsidR="00362339" w:rsidRPr="00F84897" w:rsidRDefault="00362339" w:rsidP="00631C2F">
            <w:pPr>
              <w:bidi/>
              <w:spacing w:line="240" w:lineRule="exact"/>
              <w:jc w:val="center"/>
              <w:rPr>
                <w:rFonts w:ascii="Arabic Typesetting" w:hAnsi="Arabic Typesetting" w:cs="Arabic Typesetting"/>
                <w:bCs/>
                <w:color w:val="808080"/>
                <w:sz w:val="28"/>
                <w:szCs w:val="28"/>
              </w:rPr>
            </w:pPr>
            <w:r w:rsidRPr="00153272">
              <w:rPr>
                <w:rFonts w:ascii="Arabic Typesetting" w:hAnsi="Arabic Typesetting" w:cs="Arabic Typesetting"/>
                <w:bCs/>
                <w:color w:val="0070C0"/>
                <w:sz w:val="28"/>
                <w:szCs w:val="28"/>
                <w:rtl/>
              </w:rPr>
              <w:t>لا ينطبق في 2014</w:t>
            </w:r>
          </w:p>
        </w:tc>
      </w:tr>
      <w:tr w:rsidR="00362339" w:rsidRPr="00FE3908" w:rsidTr="00631C2F">
        <w:trPr>
          <w:trHeight w:val="537"/>
        </w:trPr>
        <w:tc>
          <w:tcPr>
            <w:tcW w:w="9209" w:type="dxa"/>
            <w:gridSpan w:val="6"/>
            <w:tcBorders>
              <w:top w:val="single" w:sz="4" w:space="0" w:color="auto"/>
              <w:bottom w:val="single" w:sz="4" w:space="0" w:color="auto"/>
            </w:tcBorders>
            <w:shd w:val="clear" w:color="auto" w:fill="CCFFFF"/>
            <w:tcMar>
              <w:top w:w="0" w:type="dxa"/>
            </w:tcMar>
            <w:vAlign w:val="center"/>
          </w:tcPr>
          <w:p w:rsidR="00362339" w:rsidRPr="00FE3908" w:rsidRDefault="00362339" w:rsidP="00631C2F">
            <w:pPr>
              <w:keepNext/>
              <w:bidi/>
              <w:spacing w:before="60" w:after="60" w:line="280" w:lineRule="exact"/>
              <w:rPr>
                <w:rFonts w:ascii="Arabic Typesetting" w:hAnsi="Arabic Typesetting" w:cs="Arabic Typesetting"/>
                <w:bCs/>
                <w:sz w:val="30"/>
                <w:szCs w:val="30"/>
                <w:lang w:bidi="ar-EG"/>
              </w:rPr>
            </w:pPr>
            <w:r>
              <w:rPr>
                <w:rFonts w:ascii="Arabic Typesetting" w:hAnsi="Arabic Typesetting" w:cs="Arabic Typesetting"/>
                <w:bCs/>
                <w:sz w:val="30"/>
                <w:szCs w:val="30"/>
                <w:rtl/>
                <w:lang w:bidi="ar-EG"/>
              </w:rPr>
              <w:t>النتيجة المرتقبة:</w:t>
            </w:r>
            <w:r>
              <w:rPr>
                <w:rFonts w:ascii="Arabic Typesetting" w:hAnsi="Arabic Typesetting" w:cs="Arabic Typesetting" w:hint="cs"/>
                <w:bCs/>
                <w:sz w:val="30"/>
                <w:szCs w:val="30"/>
                <w:rtl/>
                <w:lang w:bidi="ar-EG"/>
              </w:rPr>
              <w:tab/>
            </w:r>
            <w:r w:rsidRPr="0048389C">
              <w:rPr>
                <w:rFonts w:ascii="Arabic Typesetting" w:hAnsi="Arabic Typesetting" w:cs="Arabic Typesetting"/>
                <w:b/>
                <w:sz w:val="30"/>
                <w:szCs w:val="30"/>
                <w:rtl/>
                <w:lang w:bidi="ar-EG"/>
              </w:rPr>
              <w:t xml:space="preserve">ھ2.2 </w:t>
            </w:r>
            <w:r w:rsidRPr="0017328B">
              <w:rPr>
                <w:rFonts w:ascii="Arabic Typesetting" w:hAnsi="Arabic Typesetting" w:cs="Arabic Typesetting"/>
                <w:b/>
                <w:sz w:val="30"/>
                <w:szCs w:val="30"/>
                <w:rtl/>
                <w:lang w:bidi="ar-EG"/>
              </w:rPr>
              <w:t>تحسين نظام معاهدة التعاون بشأن البراءات</w:t>
            </w:r>
          </w:p>
        </w:tc>
      </w:tr>
      <w:tr w:rsidR="00362339" w:rsidRPr="00FE3908" w:rsidTr="00631C2F">
        <w:trPr>
          <w:trHeight w:val="18"/>
        </w:trPr>
        <w:tc>
          <w:tcPr>
            <w:tcW w:w="2266" w:type="dxa"/>
            <w:tcBorders>
              <w:top w:val="single" w:sz="4" w:space="0" w:color="auto"/>
            </w:tcBorders>
            <w:tcMar>
              <w:top w:w="110" w:type="dxa"/>
            </w:tcMar>
          </w:tcPr>
          <w:p w:rsidR="00362339" w:rsidRPr="00FE3908" w:rsidRDefault="00362339" w:rsidP="00631C2F">
            <w:pPr>
              <w:keepNext/>
              <w:bidi/>
              <w:spacing w:before="60" w:after="60" w:line="280" w:lineRule="exact"/>
              <w:rPr>
                <w:rFonts w:ascii="Arabic Typesetting" w:hAnsi="Arabic Typesetting" w:cs="Arabic Typesetting"/>
                <w:b/>
                <w:sz w:val="30"/>
                <w:szCs w:val="30"/>
                <w:rtl/>
                <w:lang w:bidi="ar-EG"/>
              </w:rPr>
            </w:pPr>
            <w:r w:rsidRPr="00FE3908">
              <w:rPr>
                <w:rFonts w:ascii="Arabic Typesetting" w:hAnsi="Arabic Typesetting" w:cs="Arabic Typesetting"/>
                <w:bCs/>
                <w:sz w:val="30"/>
                <w:szCs w:val="30"/>
                <w:rtl/>
                <w:lang w:bidi="ar-EG"/>
              </w:rPr>
              <w:t>مؤشرات الأداء</w:t>
            </w:r>
          </w:p>
        </w:tc>
        <w:tc>
          <w:tcPr>
            <w:tcW w:w="2412" w:type="dxa"/>
            <w:gridSpan w:val="2"/>
            <w:tcBorders>
              <w:top w:val="nil"/>
              <w:bottom w:val="nil"/>
            </w:tcBorders>
            <w:shd w:val="clear" w:color="auto" w:fill="auto"/>
            <w:tcMar>
              <w:top w:w="110" w:type="dxa"/>
            </w:tcMar>
            <w:vAlign w:val="center"/>
          </w:tcPr>
          <w:p w:rsidR="00362339" w:rsidRPr="00FE3908" w:rsidRDefault="00362339" w:rsidP="00631C2F">
            <w:pPr>
              <w:keepNext/>
              <w:bidi/>
              <w:spacing w:before="60" w:after="60" w:line="280" w:lineRule="exact"/>
              <w:rPr>
                <w:rFonts w:ascii="Arabic Typesetting" w:hAnsi="Arabic Typesetting" w:cs="Arabic Typesetting"/>
                <w:sz w:val="30"/>
                <w:szCs w:val="30"/>
                <w:rtl/>
                <w:lang w:bidi="ar-EG"/>
              </w:rPr>
            </w:pPr>
            <w:r w:rsidRPr="00FE3908">
              <w:rPr>
                <w:rFonts w:ascii="Arabic Typesetting" w:hAnsi="Arabic Typesetting" w:cs="Arabic Typesetting"/>
                <w:bCs/>
                <w:sz w:val="30"/>
                <w:szCs w:val="30"/>
                <w:rtl/>
                <w:lang w:bidi="ar-EG"/>
              </w:rPr>
              <w:t>أسس المقارنة</w:t>
            </w:r>
          </w:p>
        </w:tc>
        <w:tc>
          <w:tcPr>
            <w:tcW w:w="1560" w:type="dxa"/>
            <w:tcBorders>
              <w:top w:val="single" w:sz="4" w:space="0" w:color="auto"/>
            </w:tcBorders>
            <w:vAlign w:val="center"/>
          </w:tcPr>
          <w:p w:rsidR="00362339" w:rsidRPr="00FE3908" w:rsidRDefault="00362339" w:rsidP="00631C2F">
            <w:pPr>
              <w:keepNext/>
              <w:bidi/>
              <w:spacing w:before="60" w:after="60" w:line="280" w:lineRule="exact"/>
              <w:rPr>
                <w:rFonts w:ascii="Arabic Typesetting" w:hAnsi="Arabic Typesetting" w:cs="Arabic Typesetting"/>
                <w:sz w:val="30"/>
                <w:szCs w:val="30"/>
                <w:rtl/>
                <w:lang w:bidi="ar-EG"/>
              </w:rPr>
            </w:pPr>
            <w:r w:rsidRPr="00FE3908">
              <w:rPr>
                <w:rFonts w:ascii="Arabic Typesetting" w:hAnsi="Arabic Typesetting" w:cs="Arabic Typesetting" w:hint="cs"/>
                <w:sz w:val="30"/>
                <w:szCs w:val="30"/>
                <w:rtl/>
                <w:lang w:bidi="ar-EG"/>
              </w:rPr>
              <w:t>ا</w:t>
            </w:r>
            <w:r w:rsidRPr="00FE3908">
              <w:rPr>
                <w:rFonts w:ascii="Arabic Typesetting" w:hAnsi="Arabic Typesetting" w:cs="Arabic Typesetting" w:hint="cs"/>
                <w:bCs/>
                <w:sz w:val="30"/>
                <w:szCs w:val="30"/>
                <w:rtl/>
                <w:lang w:bidi="ar-EG"/>
              </w:rPr>
              <w:t>لأهداف</w:t>
            </w:r>
          </w:p>
        </w:tc>
        <w:tc>
          <w:tcPr>
            <w:tcW w:w="2127" w:type="dxa"/>
            <w:tcBorders>
              <w:top w:val="single" w:sz="4" w:space="0" w:color="auto"/>
            </w:tcBorders>
            <w:tcMar>
              <w:top w:w="110" w:type="dxa"/>
            </w:tcMar>
          </w:tcPr>
          <w:p w:rsidR="00362339" w:rsidRPr="00FE3908" w:rsidRDefault="00362339" w:rsidP="00631C2F">
            <w:pPr>
              <w:keepNext/>
              <w:bidi/>
              <w:spacing w:before="60" w:after="60" w:line="280" w:lineRule="exact"/>
              <w:rPr>
                <w:rFonts w:ascii="Arabic Typesetting" w:hAnsi="Arabic Typesetting" w:cs="Arabic Typesetting"/>
                <w:b/>
                <w:sz w:val="30"/>
                <w:szCs w:val="30"/>
                <w:rtl/>
                <w:lang w:bidi="ar-EG"/>
              </w:rPr>
            </w:pPr>
            <w:r w:rsidRPr="00FE3908">
              <w:rPr>
                <w:rFonts w:ascii="Arabic Typesetting" w:hAnsi="Arabic Typesetting" w:cs="Arabic Typesetting"/>
                <w:bCs/>
                <w:sz w:val="30"/>
                <w:szCs w:val="30"/>
                <w:rtl/>
                <w:lang w:bidi="ar-EG"/>
              </w:rPr>
              <w:t>بيانات الأداء</w:t>
            </w:r>
          </w:p>
        </w:tc>
        <w:tc>
          <w:tcPr>
            <w:tcW w:w="844" w:type="dxa"/>
            <w:tcBorders>
              <w:top w:val="single" w:sz="4" w:space="0" w:color="auto"/>
            </w:tcBorders>
            <w:tcMar>
              <w:top w:w="110" w:type="dxa"/>
            </w:tcMar>
          </w:tcPr>
          <w:p w:rsidR="00362339" w:rsidRPr="00FE3908" w:rsidRDefault="00362339" w:rsidP="00631C2F">
            <w:pPr>
              <w:keepNext/>
              <w:bidi/>
              <w:spacing w:before="60" w:after="60" w:line="280" w:lineRule="exact"/>
              <w:rPr>
                <w:rFonts w:ascii="Arabic Typesetting" w:hAnsi="Arabic Typesetting" w:cs="Arabic Typesetting"/>
                <w:b/>
                <w:bCs/>
                <w:sz w:val="30"/>
                <w:szCs w:val="30"/>
                <w:rtl/>
                <w:lang w:bidi="ar-EG"/>
              </w:rPr>
            </w:pPr>
            <w:r w:rsidRPr="00FE3908">
              <w:rPr>
                <w:rFonts w:ascii="Arabic Typesetting" w:hAnsi="Arabic Typesetting" w:cs="Arabic Typesetting"/>
                <w:bCs/>
                <w:sz w:val="30"/>
                <w:szCs w:val="30"/>
                <w:rtl/>
                <w:lang w:bidi="ar-EG"/>
              </w:rPr>
              <w:t>السير</w:t>
            </w:r>
          </w:p>
        </w:tc>
      </w:tr>
      <w:tr w:rsidR="00362339" w:rsidRPr="00FE3908" w:rsidTr="00631C2F">
        <w:trPr>
          <w:trHeight w:val="537"/>
        </w:trPr>
        <w:tc>
          <w:tcPr>
            <w:tcW w:w="2266" w:type="dxa"/>
            <w:tcBorders>
              <w:right w:val="nil"/>
            </w:tcBorders>
            <w:tcMar>
              <w:top w:w="110" w:type="dxa"/>
            </w:tcMar>
          </w:tcPr>
          <w:p w:rsidR="00362339" w:rsidRPr="00F84897" w:rsidRDefault="00362339" w:rsidP="00631C2F">
            <w:pPr>
              <w:bidi/>
              <w:spacing w:before="60" w:after="60" w:line="280" w:lineRule="exact"/>
              <w:rPr>
                <w:rFonts w:ascii="Arabic Typesetting" w:hAnsi="Arabic Typesetting" w:cs="Arabic Typesetting"/>
                <w:sz w:val="28"/>
                <w:szCs w:val="28"/>
              </w:rPr>
            </w:pPr>
            <w:r w:rsidRPr="00F84897">
              <w:rPr>
                <w:rFonts w:ascii="Arabic Typesetting" w:hAnsi="Arabic Typesetting" w:cs="Arabic Typesetting"/>
                <w:sz w:val="28"/>
                <w:szCs w:val="28"/>
                <w:rtl/>
              </w:rPr>
              <w:t>مواصلة تطوير نظام معاهدة التعاون بشأن البراءات، ولا سيما تنفيذ توصيات خارطة طريق معاهدة التعاون بشأن البراءات التي أقرتها الدول الأعضاء في معاهدة التعاون بشأن البراءات</w:t>
            </w:r>
          </w:p>
        </w:tc>
        <w:tc>
          <w:tcPr>
            <w:tcW w:w="2412" w:type="dxa"/>
            <w:gridSpan w:val="2"/>
            <w:tcBorders>
              <w:top w:val="nil"/>
              <w:left w:val="nil"/>
              <w:bottom w:val="single" w:sz="4" w:space="0" w:color="auto"/>
              <w:right w:val="nil"/>
            </w:tcBorders>
            <w:shd w:val="clear" w:color="auto" w:fill="auto"/>
            <w:tcMar>
              <w:top w:w="110" w:type="dxa"/>
            </w:tcMar>
          </w:tcPr>
          <w:p w:rsidR="00362339" w:rsidRPr="00F84897" w:rsidRDefault="00362339" w:rsidP="00631C2F">
            <w:pPr>
              <w:bidi/>
              <w:spacing w:before="60" w:after="60" w:line="280" w:lineRule="exact"/>
              <w:rPr>
                <w:rFonts w:ascii="Arabic Typesetting" w:hAnsi="Arabic Typesetting" w:cs="Arabic Typesetting"/>
                <w:sz w:val="28"/>
                <w:szCs w:val="28"/>
              </w:rPr>
            </w:pPr>
            <w:r w:rsidRPr="0017328B">
              <w:rPr>
                <w:rFonts w:ascii="Arabic Typesetting" w:hAnsi="Arabic Typesetting" w:cs="Arabic Typesetting"/>
                <w:i/>
                <w:iCs/>
                <w:color w:val="002060"/>
                <w:sz w:val="28"/>
                <w:szCs w:val="28"/>
                <w:rtl/>
              </w:rPr>
              <w:t>أسس المقارنة المحدّث</w:t>
            </w:r>
            <w:r w:rsidRPr="0017328B">
              <w:rPr>
                <w:rFonts w:ascii="Arabic Typesetting" w:hAnsi="Arabic Typesetting" w:cs="Arabic Typesetting" w:hint="cs"/>
                <w:i/>
                <w:iCs/>
                <w:color w:val="002060"/>
                <w:sz w:val="28"/>
                <w:szCs w:val="28"/>
                <w:rtl/>
              </w:rPr>
              <w:t>ة</w:t>
            </w:r>
            <w:r w:rsidRPr="0017328B">
              <w:rPr>
                <w:rFonts w:ascii="Arabic Typesetting" w:hAnsi="Arabic Typesetting" w:cs="Arabic Typesetting"/>
                <w:i/>
                <w:iCs/>
                <w:color w:val="002060"/>
                <w:sz w:val="28"/>
                <w:szCs w:val="28"/>
                <w:rtl/>
              </w:rPr>
              <w:t xml:space="preserve"> نهاية 2013:</w:t>
            </w:r>
            <w:r w:rsidRPr="0017328B">
              <w:rPr>
                <w:rFonts w:ascii="Arabic Typesetting" w:hAnsi="Arabic Typesetting" w:cs="Arabic Typesetting"/>
                <w:color w:val="002060"/>
                <w:sz w:val="28"/>
                <w:szCs w:val="28"/>
                <w:rtl/>
              </w:rPr>
              <w:t xml:space="preserve"> </w:t>
            </w:r>
            <w:r w:rsidRPr="003656A1">
              <w:rPr>
                <w:rFonts w:ascii="Arabic Typesetting" w:hAnsi="Arabic Typesetting" w:cs="Arabic Typesetting"/>
                <w:color w:val="002060"/>
                <w:sz w:val="28"/>
                <w:szCs w:val="28"/>
                <w:rtl/>
              </w:rPr>
              <w:t>حالة نظام المعاهدة في نهاية 2013</w:t>
            </w:r>
          </w:p>
          <w:p w:rsidR="00362339" w:rsidRPr="00F84897" w:rsidRDefault="00362339" w:rsidP="00631C2F">
            <w:pPr>
              <w:bidi/>
              <w:spacing w:before="60" w:after="60" w:line="280" w:lineRule="exact"/>
              <w:rPr>
                <w:rFonts w:ascii="Arabic Typesetting" w:hAnsi="Arabic Typesetting" w:cs="Arabic Typesetting"/>
                <w:sz w:val="28"/>
                <w:szCs w:val="28"/>
              </w:rPr>
            </w:pPr>
            <w:r w:rsidRPr="0017328B">
              <w:rPr>
                <w:rFonts w:ascii="Arabic Typesetting" w:hAnsi="Arabic Typesetting" w:cs="Arabic Typesetting"/>
                <w:i/>
                <w:iCs/>
                <w:sz w:val="28"/>
                <w:szCs w:val="28"/>
                <w:rtl/>
              </w:rPr>
              <w:t>أسس المقارنة الأصلي</w:t>
            </w:r>
            <w:r w:rsidRPr="0017328B">
              <w:rPr>
                <w:rFonts w:ascii="Arabic Typesetting" w:hAnsi="Arabic Typesetting" w:cs="Arabic Typesetting" w:hint="cs"/>
                <w:i/>
                <w:iCs/>
                <w:sz w:val="28"/>
                <w:szCs w:val="28"/>
                <w:rtl/>
              </w:rPr>
              <w:t>ة</w:t>
            </w:r>
            <w:r w:rsidRPr="0017328B">
              <w:rPr>
                <w:rFonts w:ascii="Arabic Typesetting" w:hAnsi="Arabic Typesetting" w:cs="Arabic Typesetting"/>
                <w:i/>
                <w:iCs/>
                <w:sz w:val="28"/>
                <w:szCs w:val="28"/>
                <w:rtl/>
              </w:rPr>
              <w:t xml:space="preserve"> في ميزانية </w:t>
            </w:r>
            <w:r>
              <w:rPr>
                <w:rFonts w:ascii="Arabic Typesetting" w:hAnsi="Arabic Typesetting" w:cs="Arabic Typesetting"/>
                <w:i/>
                <w:iCs/>
                <w:sz w:val="28"/>
                <w:szCs w:val="28"/>
                <w:rtl/>
              </w:rPr>
              <w:t>2014/15</w:t>
            </w:r>
            <w:r w:rsidRPr="00F84897">
              <w:rPr>
                <w:rFonts w:ascii="Arabic Typesetting" w:hAnsi="Arabic Typesetting" w:cs="Arabic Typesetting"/>
                <w:sz w:val="28"/>
                <w:szCs w:val="28"/>
                <w:rtl/>
              </w:rPr>
              <w:t>: القرارات الصادرة عن هيئات المعاهدة المختصة حتى نهاية 2013</w:t>
            </w:r>
          </w:p>
        </w:tc>
        <w:tc>
          <w:tcPr>
            <w:tcW w:w="1560" w:type="dxa"/>
            <w:tcBorders>
              <w:left w:val="nil"/>
            </w:tcBorders>
          </w:tcPr>
          <w:p w:rsidR="00362339" w:rsidRPr="00F84897" w:rsidRDefault="00362339" w:rsidP="00631C2F">
            <w:pPr>
              <w:autoSpaceDE w:val="0"/>
              <w:autoSpaceDN w:val="0"/>
              <w:bidi/>
              <w:adjustRightInd w:val="0"/>
              <w:spacing w:before="60" w:after="60" w:line="280" w:lineRule="exact"/>
              <w:rPr>
                <w:rFonts w:ascii="Arabic Typesetting" w:hAnsi="Arabic Typesetting" w:cs="Arabic Typesetting"/>
                <w:sz w:val="28"/>
                <w:szCs w:val="28"/>
              </w:rPr>
            </w:pPr>
            <w:r>
              <w:rPr>
                <w:rFonts w:ascii="Arabic Typesetting" w:hAnsi="Arabic Typesetting" w:cs="Arabic Typesetting" w:hint="cs"/>
                <w:sz w:val="28"/>
                <w:szCs w:val="28"/>
                <w:rtl/>
              </w:rPr>
              <w:t>تقدّم نحو تحقيق أهداف المعاهدة لفائدة جميع أصحاب المصلحة بما يتماشى وتوصيات خارطة طريق معاهدة البراءات التي اعتمدتها الدول الأعضاء</w:t>
            </w:r>
            <w:r>
              <w:rPr>
                <w:rStyle w:val="FootnoteReference"/>
                <w:rtl/>
              </w:rPr>
              <w:footnoteReference w:id="9"/>
            </w:r>
          </w:p>
          <w:p w:rsidR="00362339" w:rsidRPr="00F84897" w:rsidRDefault="00362339" w:rsidP="00631C2F">
            <w:pPr>
              <w:autoSpaceDE w:val="0"/>
              <w:autoSpaceDN w:val="0"/>
              <w:adjustRightInd w:val="0"/>
              <w:spacing w:before="60" w:after="60" w:line="280" w:lineRule="exact"/>
              <w:rPr>
                <w:rFonts w:ascii="Arabic Typesetting" w:hAnsi="Arabic Typesetting" w:cs="Arabic Typesetting"/>
                <w:sz w:val="28"/>
                <w:szCs w:val="28"/>
              </w:rPr>
            </w:pPr>
          </w:p>
        </w:tc>
        <w:tc>
          <w:tcPr>
            <w:tcW w:w="2127" w:type="dxa"/>
            <w:tcMar>
              <w:top w:w="110" w:type="dxa"/>
            </w:tcMar>
          </w:tcPr>
          <w:p w:rsidR="00362339" w:rsidRPr="00F84897" w:rsidRDefault="00362339" w:rsidP="00631C2F">
            <w:pPr>
              <w:bidi/>
              <w:spacing w:before="60" w:after="60" w:line="280" w:lineRule="exact"/>
              <w:rPr>
                <w:rFonts w:ascii="Arabic Typesetting" w:hAnsi="Arabic Typesetting" w:cs="Arabic Typesetting"/>
                <w:sz w:val="28"/>
                <w:szCs w:val="28"/>
              </w:rPr>
            </w:pPr>
            <w:r w:rsidRPr="00F84897">
              <w:rPr>
                <w:rFonts w:ascii="Arabic Typesetting" w:hAnsi="Arabic Typesetting" w:cs="Arabic Typesetting"/>
                <w:sz w:val="28"/>
                <w:szCs w:val="28"/>
                <w:rtl/>
              </w:rPr>
              <w:t xml:space="preserve">شهد </w:t>
            </w:r>
            <w:r>
              <w:rPr>
                <w:rFonts w:ascii="Arabic Typesetting" w:hAnsi="Arabic Typesetting" w:cs="Arabic Typesetting" w:hint="cs"/>
                <w:sz w:val="28"/>
                <w:szCs w:val="28"/>
                <w:rtl/>
              </w:rPr>
              <w:t xml:space="preserve">عام </w:t>
            </w:r>
            <w:r w:rsidRPr="00F84897">
              <w:rPr>
                <w:rFonts w:ascii="Arabic Typesetting" w:hAnsi="Arabic Typesetting" w:cs="Arabic Typesetting"/>
                <w:sz w:val="28"/>
                <w:szCs w:val="28"/>
                <w:rtl/>
              </w:rPr>
              <w:t xml:space="preserve">2014 تقدما في تعزيز أهداف المعاهدة لأصحاب المصلحة وفقا لتوصيات خارطة </w:t>
            </w:r>
            <w:r>
              <w:rPr>
                <w:rFonts w:ascii="Arabic Typesetting" w:hAnsi="Arabic Typesetting" w:cs="Arabic Typesetting" w:hint="cs"/>
                <w:sz w:val="28"/>
                <w:szCs w:val="28"/>
                <w:rtl/>
              </w:rPr>
              <w:t>ال</w:t>
            </w:r>
            <w:r w:rsidRPr="00F84897">
              <w:rPr>
                <w:rFonts w:ascii="Arabic Typesetting" w:hAnsi="Arabic Typesetting" w:cs="Arabic Typesetting"/>
                <w:sz w:val="28"/>
                <w:szCs w:val="28"/>
                <w:rtl/>
              </w:rPr>
              <w:t>طريق التي اعتمدتها الدول الأعضاء: (أ) اتف</w:t>
            </w:r>
            <w:r>
              <w:rPr>
                <w:rFonts w:ascii="Arabic Typesetting" w:hAnsi="Arabic Typesetting" w:cs="Arabic Typesetting" w:hint="cs"/>
                <w:sz w:val="28"/>
                <w:szCs w:val="28"/>
                <w:rtl/>
              </w:rPr>
              <w:t>ا</w:t>
            </w:r>
            <w:r w:rsidRPr="00F84897">
              <w:rPr>
                <w:rFonts w:ascii="Arabic Typesetting" w:hAnsi="Arabic Typesetting" w:cs="Arabic Typesetting"/>
                <w:sz w:val="28"/>
                <w:szCs w:val="28"/>
                <w:rtl/>
              </w:rPr>
              <w:t xml:space="preserve">ق الدول الأعضاء على معايير الاستفادة من تخفيضات الرسوم؛ (ب) </w:t>
            </w:r>
            <w:r>
              <w:rPr>
                <w:rFonts w:ascii="Arabic Typesetting" w:hAnsi="Arabic Typesetting" w:cs="Arabic Typesetting" w:hint="cs"/>
                <w:sz w:val="28"/>
                <w:szCs w:val="28"/>
                <w:rtl/>
              </w:rPr>
              <w:t xml:space="preserve">اتفاق </w:t>
            </w:r>
            <w:r w:rsidRPr="00F84897">
              <w:rPr>
                <w:rFonts w:ascii="Arabic Typesetting" w:hAnsi="Arabic Typesetting" w:cs="Arabic Typesetting"/>
                <w:sz w:val="28"/>
                <w:szCs w:val="28"/>
                <w:rtl/>
              </w:rPr>
              <w:t xml:space="preserve">الدول الأعضاء على إجراء منقح لتعيين إدارات البحث الدولي والفحص التمهيدي الدولي؛ (ج) </w:t>
            </w:r>
            <w:r>
              <w:rPr>
                <w:rFonts w:ascii="Arabic Typesetting" w:hAnsi="Arabic Typesetting" w:cs="Arabic Typesetting" w:hint="cs"/>
                <w:sz w:val="28"/>
                <w:szCs w:val="28"/>
                <w:rtl/>
              </w:rPr>
              <w:t xml:space="preserve">تقدم </w:t>
            </w:r>
            <w:r w:rsidRPr="00F84897">
              <w:rPr>
                <w:rFonts w:ascii="Arabic Typesetting" w:hAnsi="Arabic Typesetting" w:cs="Arabic Typesetting"/>
                <w:sz w:val="28"/>
                <w:szCs w:val="28"/>
                <w:rtl/>
              </w:rPr>
              <w:t>الدول الأعضاء في مناقشاتها حول كيفية تحسين جودة منتجات عمل المعاهدة واتاحتها في المواعيد</w:t>
            </w:r>
            <w:r w:rsidRPr="00F84897">
              <w:rPr>
                <w:rFonts w:ascii="Arabic Typesetting" w:hAnsi="Arabic Typesetting" w:cs="Arabic Typesetting"/>
                <w:sz w:val="28"/>
                <w:szCs w:val="28"/>
              </w:rPr>
              <w:t xml:space="preserve">. </w:t>
            </w:r>
          </w:p>
        </w:tc>
        <w:tc>
          <w:tcPr>
            <w:tcW w:w="844" w:type="dxa"/>
            <w:tcMar>
              <w:top w:w="110" w:type="dxa"/>
            </w:tcMar>
          </w:tcPr>
          <w:p w:rsidR="00362339" w:rsidRPr="0017328B" w:rsidRDefault="00362339" w:rsidP="00631C2F">
            <w:pPr>
              <w:bidi/>
              <w:spacing w:before="60" w:after="60" w:line="280" w:lineRule="exact"/>
              <w:jc w:val="center"/>
              <w:rPr>
                <w:rFonts w:ascii="Arabic Typesetting" w:hAnsi="Arabic Typesetting" w:cs="Arabic Typesetting"/>
                <w:b/>
                <w:bCs/>
                <w:sz w:val="28"/>
                <w:szCs w:val="28"/>
              </w:rPr>
            </w:pPr>
            <w:r w:rsidRPr="0017328B">
              <w:rPr>
                <w:rFonts w:ascii="Arabic Typesetting" w:hAnsi="Arabic Typesetting" w:cs="Arabic Typesetting" w:hint="cs"/>
                <w:b/>
                <w:bCs/>
                <w:color w:val="00B050"/>
                <w:sz w:val="28"/>
                <w:szCs w:val="28"/>
                <w:rtl/>
              </w:rPr>
              <w:t>ثابت</w:t>
            </w:r>
          </w:p>
        </w:tc>
      </w:tr>
      <w:tr w:rsidR="00362339" w:rsidRPr="00FE3908" w:rsidTr="00631C2F">
        <w:trPr>
          <w:trHeight w:val="148"/>
        </w:trPr>
        <w:tc>
          <w:tcPr>
            <w:tcW w:w="2266" w:type="dxa"/>
            <w:tcBorders>
              <w:top w:val="single" w:sz="4" w:space="0" w:color="auto"/>
            </w:tcBorders>
            <w:tcMar>
              <w:top w:w="110" w:type="dxa"/>
            </w:tcMar>
          </w:tcPr>
          <w:p w:rsidR="00362339" w:rsidRPr="00FE3908" w:rsidRDefault="00362339" w:rsidP="00631C2F">
            <w:pPr>
              <w:keepNext/>
              <w:bidi/>
              <w:spacing w:before="60" w:after="60" w:line="280" w:lineRule="exact"/>
              <w:rPr>
                <w:rFonts w:ascii="Arabic Typesetting" w:hAnsi="Arabic Typesetting" w:cs="Arabic Typesetting"/>
                <w:b/>
                <w:sz w:val="30"/>
                <w:szCs w:val="30"/>
                <w:rtl/>
                <w:lang w:bidi="ar-EG"/>
              </w:rPr>
            </w:pPr>
            <w:r w:rsidRPr="00FE3908">
              <w:rPr>
                <w:rFonts w:ascii="Arabic Typesetting" w:hAnsi="Arabic Typesetting" w:cs="Arabic Typesetting"/>
                <w:bCs/>
                <w:sz w:val="30"/>
                <w:szCs w:val="30"/>
                <w:rtl/>
                <w:lang w:bidi="ar-EG"/>
              </w:rPr>
              <w:lastRenderedPageBreak/>
              <w:t>مؤشرات الأداء</w:t>
            </w:r>
          </w:p>
        </w:tc>
        <w:tc>
          <w:tcPr>
            <w:tcW w:w="2412" w:type="dxa"/>
            <w:gridSpan w:val="2"/>
            <w:tcBorders>
              <w:top w:val="single" w:sz="4" w:space="0" w:color="auto"/>
              <w:bottom w:val="nil"/>
            </w:tcBorders>
            <w:shd w:val="clear" w:color="auto" w:fill="auto"/>
            <w:tcMar>
              <w:top w:w="110" w:type="dxa"/>
            </w:tcMar>
            <w:vAlign w:val="center"/>
          </w:tcPr>
          <w:p w:rsidR="00362339" w:rsidRPr="00FE3908" w:rsidRDefault="00362339" w:rsidP="00631C2F">
            <w:pPr>
              <w:keepNext/>
              <w:bidi/>
              <w:spacing w:before="60" w:after="60" w:line="280" w:lineRule="exact"/>
              <w:rPr>
                <w:rFonts w:ascii="Arabic Typesetting" w:hAnsi="Arabic Typesetting" w:cs="Arabic Typesetting"/>
                <w:sz w:val="30"/>
                <w:szCs w:val="30"/>
                <w:rtl/>
                <w:lang w:bidi="ar-EG"/>
              </w:rPr>
            </w:pPr>
            <w:r w:rsidRPr="00FE3908">
              <w:rPr>
                <w:rFonts w:ascii="Arabic Typesetting" w:hAnsi="Arabic Typesetting" w:cs="Arabic Typesetting"/>
                <w:bCs/>
                <w:sz w:val="30"/>
                <w:szCs w:val="30"/>
                <w:rtl/>
                <w:lang w:bidi="ar-EG"/>
              </w:rPr>
              <w:t>أسس المقارنة</w:t>
            </w:r>
          </w:p>
        </w:tc>
        <w:tc>
          <w:tcPr>
            <w:tcW w:w="1560" w:type="dxa"/>
            <w:tcBorders>
              <w:top w:val="single" w:sz="4" w:space="0" w:color="auto"/>
            </w:tcBorders>
            <w:vAlign w:val="center"/>
          </w:tcPr>
          <w:p w:rsidR="00362339" w:rsidRPr="00FE3908" w:rsidRDefault="00362339" w:rsidP="00631C2F">
            <w:pPr>
              <w:keepNext/>
              <w:bidi/>
              <w:spacing w:before="60" w:after="60" w:line="280" w:lineRule="exact"/>
              <w:rPr>
                <w:rFonts w:ascii="Arabic Typesetting" w:hAnsi="Arabic Typesetting" w:cs="Arabic Typesetting"/>
                <w:sz w:val="30"/>
                <w:szCs w:val="30"/>
                <w:rtl/>
                <w:lang w:bidi="ar-EG"/>
              </w:rPr>
            </w:pPr>
            <w:r w:rsidRPr="00FE3908">
              <w:rPr>
                <w:rFonts w:ascii="Arabic Typesetting" w:hAnsi="Arabic Typesetting" w:cs="Arabic Typesetting" w:hint="cs"/>
                <w:bCs/>
                <w:sz w:val="30"/>
                <w:szCs w:val="30"/>
                <w:rtl/>
                <w:lang w:bidi="ar-EG"/>
              </w:rPr>
              <w:t>الأهداف</w:t>
            </w:r>
          </w:p>
        </w:tc>
        <w:tc>
          <w:tcPr>
            <w:tcW w:w="2127" w:type="dxa"/>
            <w:tcBorders>
              <w:top w:val="single" w:sz="4" w:space="0" w:color="auto"/>
            </w:tcBorders>
            <w:tcMar>
              <w:top w:w="110" w:type="dxa"/>
            </w:tcMar>
          </w:tcPr>
          <w:p w:rsidR="00362339" w:rsidRPr="00FE3908" w:rsidRDefault="00362339" w:rsidP="00631C2F">
            <w:pPr>
              <w:keepNext/>
              <w:bidi/>
              <w:spacing w:before="60" w:after="60" w:line="280" w:lineRule="exact"/>
              <w:rPr>
                <w:rFonts w:ascii="Arabic Typesetting" w:hAnsi="Arabic Typesetting" w:cs="Arabic Typesetting"/>
                <w:b/>
                <w:sz w:val="30"/>
                <w:szCs w:val="30"/>
                <w:rtl/>
                <w:lang w:bidi="ar-EG"/>
              </w:rPr>
            </w:pPr>
            <w:r w:rsidRPr="00FE3908">
              <w:rPr>
                <w:rFonts w:ascii="Arabic Typesetting" w:hAnsi="Arabic Typesetting" w:cs="Arabic Typesetting"/>
                <w:bCs/>
                <w:sz w:val="30"/>
                <w:szCs w:val="30"/>
                <w:rtl/>
                <w:lang w:bidi="ar-EG"/>
              </w:rPr>
              <w:t>بيانات الأداء</w:t>
            </w:r>
          </w:p>
        </w:tc>
        <w:tc>
          <w:tcPr>
            <w:tcW w:w="844" w:type="dxa"/>
            <w:tcBorders>
              <w:top w:val="single" w:sz="4" w:space="0" w:color="auto"/>
            </w:tcBorders>
            <w:tcMar>
              <w:top w:w="110" w:type="dxa"/>
            </w:tcMar>
          </w:tcPr>
          <w:p w:rsidR="00362339" w:rsidRPr="00FE3908" w:rsidRDefault="00362339" w:rsidP="00631C2F">
            <w:pPr>
              <w:keepNext/>
              <w:bidi/>
              <w:spacing w:before="60" w:after="60" w:line="280" w:lineRule="exact"/>
              <w:rPr>
                <w:rFonts w:ascii="Arabic Typesetting" w:hAnsi="Arabic Typesetting" w:cs="Arabic Typesetting"/>
                <w:b/>
                <w:bCs/>
                <w:sz w:val="30"/>
                <w:szCs w:val="30"/>
                <w:rtl/>
                <w:lang w:bidi="ar-EG"/>
              </w:rPr>
            </w:pPr>
            <w:r w:rsidRPr="00FE3908">
              <w:rPr>
                <w:rFonts w:ascii="Arabic Typesetting" w:hAnsi="Arabic Typesetting" w:cs="Arabic Typesetting"/>
                <w:bCs/>
                <w:sz w:val="30"/>
                <w:szCs w:val="30"/>
                <w:rtl/>
                <w:lang w:bidi="ar-EG"/>
              </w:rPr>
              <w:t>السير</w:t>
            </w:r>
          </w:p>
        </w:tc>
      </w:tr>
      <w:tr w:rsidR="00362339" w:rsidRPr="00FE3908" w:rsidTr="00631C2F">
        <w:trPr>
          <w:trHeight w:val="148"/>
        </w:trPr>
        <w:tc>
          <w:tcPr>
            <w:tcW w:w="2266" w:type="dxa"/>
            <w:tcBorders>
              <w:bottom w:val="single" w:sz="4" w:space="0" w:color="auto"/>
            </w:tcBorders>
            <w:tcMar>
              <w:top w:w="110" w:type="dxa"/>
            </w:tcMar>
          </w:tcPr>
          <w:p w:rsidR="00362339" w:rsidRPr="00F84897" w:rsidRDefault="00362339" w:rsidP="00631C2F">
            <w:pPr>
              <w:bidi/>
              <w:spacing w:line="280" w:lineRule="exact"/>
              <w:rPr>
                <w:rFonts w:ascii="Arabic Typesetting" w:hAnsi="Arabic Typesetting" w:cs="Arabic Typesetting"/>
                <w:sz w:val="28"/>
                <w:szCs w:val="28"/>
              </w:rPr>
            </w:pPr>
            <w:r w:rsidRPr="00F84897">
              <w:rPr>
                <w:rFonts w:ascii="Arabic Typesetting" w:hAnsi="Arabic Typesetting" w:cs="Arabic Typesetting"/>
                <w:sz w:val="28"/>
                <w:szCs w:val="28"/>
                <w:rtl/>
              </w:rPr>
              <w:t>تحسن الخدمات الإلكترونية المقدمة للمودعين، وللغير، وللمكاتب، وللسلطات</w:t>
            </w:r>
          </w:p>
        </w:tc>
        <w:tc>
          <w:tcPr>
            <w:tcW w:w="2412" w:type="dxa"/>
            <w:gridSpan w:val="2"/>
            <w:tcBorders>
              <w:top w:val="nil"/>
              <w:bottom w:val="single" w:sz="4" w:space="0" w:color="auto"/>
            </w:tcBorders>
            <w:shd w:val="clear" w:color="auto" w:fill="auto"/>
            <w:tcMar>
              <w:top w:w="110" w:type="dxa"/>
            </w:tcMar>
          </w:tcPr>
          <w:p w:rsidR="00362339" w:rsidRPr="0017328B" w:rsidRDefault="00362339" w:rsidP="00631C2F">
            <w:pPr>
              <w:pStyle w:val="Default"/>
              <w:bidi/>
              <w:spacing w:line="280" w:lineRule="exact"/>
              <w:rPr>
                <w:rFonts w:ascii="Arabic Typesetting" w:eastAsia="Times New Roman" w:hAnsi="Arabic Typesetting" w:cs="Arabic Typesetting"/>
                <w:snapToGrid/>
                <w:color w:val="002060"/>
                <w:sz w:val="28"/>
                <w:szCs w:val="28"/>
              </w:rPr>
            </w:pPr>
            <w:r w:rsidRPr="0017328B">
              <w:rPr>
                <w:rFonts w:ascii="Arabic Typesetting" w:eastAsia="Times New Roman" w:hAnsi="Arabic Typesetting" w:cs="Arabic Typesetting"/>
                <w:i/>
                <w:iCs/>
                <w:snapToGrid/>
                <w:color w:val="002060"/>
                <w:sz w:val="28"/>
                <w:szCs w:val="28"/>
                <w:rtl/>
              </w:rPr>
              <w:t>أسس المقارنة المحدّث</w:t>
            </w:r>
            <w:r w:rsidRPr="0017328B">
              <w:rPr>
                <w:rFonts w:ascii="Arabic Typesetting" w:eastAsia="Times New Roman" w:hAnsi="Arabic Typesetting" w:cs="Arabic Typesetting" w:hint="cs"/>
                <w:i/>
                <w:iCs/>
                <w:snapToGrid/>
                <w:color w:val="002060"/>
                <w:sz w:val="28"/>
                <w:szCs w:val="28"/>
                <w:rtl/>
              </w:rPr>
              <w:t>ة</w:t>
            </w:r>
            <w:r w:rsidRPr="0017328B">
              <w:rPr>
                <w:rFonts w:ascii="Arabic Typesetting" w:eastAsia="Times New Roman" w:hAnsi="Arabic Typesetting" w:cs="Arabic Typesetting"/>
                <w:i/>
                <w:iCs/>
                <w:snapToGrid/>
                <w:color w:val="002060"/>
                <w:sz w:val="28"/>
                <w:szCs w:val="28"/>
                <w:rtl/>
              </w:rPr>
              <w:t xml:space="preserve"> نهاية 2013:</w:t>
            </w:r>
            <w:r w:rsidRPr="0017328B">
              <w:rPr>
                <w:rFonts w:ascii="Arabic Typesetting" w:eastAsia="Times New Roman" w:hAnsi="Arabic Typesetting" w:cs="Arabic Typesetting"/>
                <w:snapToGrid/>
                <w:color w:val="002060"/>
                <w:sz w:val="28"/>
                <w:szCs w:val="28"/>
                <w:rtl/>
              </w:rPr>
              <w:t xml:space="preserve"> عدد المعاملات المنفذة باستخدام خدمات منصة</w:t>
            </w:r>
            <w:r w:rsidRPr="0017328B">
              <w:rPr>
                <w:rFonts w:ascii="Arabic Typesetting" w:eastAsia="Times New Roman" w:hAnsi="Arabic Typesetting" w:cs="Arabic Typesetting"/>
                <w:snapToGrid/>
                <w:color w:val="002060"/>
                <w:sz w:val="28"/>
                <w:szCs w:val="28"/>
              </w:rPr>
              <w:t xml:space="preserve"> </w:t>
            </w:r>
            <w:proofErr w:type="spellStart"/>
            <w:r w:rsidRPr="0017328B">
              <w:rPr>
                <w:rFonts w:ascii="Arabic Typesetting" w:eastAsia="Times New Roman" w:hAnsi="Arabic Typesetting" w:cs="Arabic Typesetting"/>
                <w:snapToGrid/>
                <w:color w:val="002060"/>
                <w:sz w:val="28"/>
                <w:szCs w:val="28"/>
              </w:rPr>
              <w:t>ePCT</w:t>
            </w:r>
            <w:proofErr w:type="spellEnd"/>
            <w:r w:rsidRPr="0017328B">
              <w:rPr>
                <w:rFonts w:ascii="Arabic Typesetting" w:eastAsia="Times New Roman" w:hAnsi="Arabic Typesetting" w:cs="Arabic Typesetting"/>
                <w:snapToGrid/>
                <w:color w:val="002060"/>
                <w:sz w:val="28"/>
                <w:szCs w:val="28"/>
              </w:rPr>
              <w:t xml:space="preserve"> </w:t>
            </w:r>
            <w:r w:rsidRPr="0017328B">
              <w:rPr>
                <w:rFonts w:ascii="Arabic Typesetting" w:eastAsia="Times New Roman" w:hAnsi="Arabic Typesetting" w:cs="Arabic Typesetting"/>
                <w:snapToGrid/>
                <w:color w:val="002060"/>
                <w:sz w:val="28"/>
                <w:szCs w:val="28"/>
                <w:rtl/>
              </w:rPr>
              <w:t xml:space="preserve">في نهاية عام 2013 </w:t>
            </w:r>
            <w:r w:rsidRPr="0017328B">
              <w:rPr>
                <w:rFonts w:ascii="Arabic Typesetting" w:eastAsia="Times New Roman" w:hAnsi="Arabic Typesetting" w:cs="Arabic Typesetting" w:hint="cs"/>
                <w:snapToGrid/>
                <w:color w:val="002060"/>
                <w:sz w:val="28"/>
                <w:szCs w:val="28"/>
                <w:rtl/>
              </w:rPr>
              <w:t>بالنسبة ل:</w:t>
            </w:r>
            <w:r>
              <w:rPr>
                <w:rFonts w:ascii="Arabic Typesetting" w:eastAsia="Times New Roman" w:hAnsi="Arabic Typesetting" w:cs="Arabic Typesetting"/>
                <w:snapToGrid/>
                <w:color w:val="002060"/>
                <w:sz w:val="28"/>
                <w:szCs w:val="28"/>
                <w:rtl/>
              </w:rPr>
              <w:t xml:space="preserve"> </w:t>
            </w:r>
          </w:p>
          <w:p w:rsidR="00362339" w:rsidRPr="0017328B" w:rsidRDefault="00362339" w:rsidP="00631C2F">
            <w:pPr>
              <w:pStyle w:val="Default"/>
              <w:bidi/>
              <w:spacing w:line="280" w:lineRule="exact"/>
              <w:rPr>
                <w:rFonts w:ascii="Arabic Typesetting" w:eastAsia="Times New Roman" w:hAnsi="Arabic Typesetting" w:cs="Arabic Typesetting"/>
                <w:snapToGrid/>
                <w:color w:val="002060"/>
                <w:sz w:val="28"/>
                <w:szCs w:val="28"/>
              </w:rPr>
            </w:pPr>
            <w:r w:rsidRPr="0017328B">
              <w:rPr>
                <w:rFonts w:ascii="Arabic Typesetting" w:eastAsia="Times New Roman" w:hAnsi="Arabic Typesetting" w:cs="Arabic Typesetting"/>
                <w:snapToGrid/>
                <w:color w:val="002060"/>
                <w:sz w:val="28"/>
                <w:szCs w:val="28"/>
              </w:rPr>
              <w:t>8,005</w:t>
            </w:r>
            <w:r w:rsidRPr="0017328B">
              <w:rPr>
                <w:rFonts w:ascii="Arabic Typesetting" w:eastAsia="Times New Roman" w:hAnsi="Arabic Typesetting" w:cs="Arabic Typesetting"/>
                <w:snapToGrid/>
                <w:color w:val="002060"/>
                <w:sz w:val="28"/>
                <w:szCs w:val="28"/>
                <w:lang w:val="fr-CH"/>
              </w:rPr>
              <w:t xml:space="preserve"> </w:t>
            </w:r>
            <w:r w:rsidRPr="0017328B">
              <w:rPr>
                <w:rFonts w:ascii="Arabic Typesetting" w:eastAsia="Times New Roman" w:hAnsi="Arabic Typesetting" w:cs="Arabic Typesetting"/>
                <w:snapToGrid/>
                <w:color w:val="002060"/>
                <w:sz w:val="28"/>
                <w:szCs w:val="28"/>
              </w:rPr>
              <w:t>--</w:t>
            </w:r>
            <w:r>
              <w:rPr>
                <w:rFonts w:ascii="Arabic Typesetting" w:eastAsia="Times New Roman" w:hAnsi="Arabic Typesetting" w:cs="Arabic Typesetting" w:hint="cs"/>
                <w:snapToGrid/>
                <w:color w:val="002060"/>
                <w:sz w:val="28"/>
                <w:szCs w:val="28"/>
                <w:rtl/>
              </w:rPr>
              <w:t xml:space="preserve"> </w:t>
            </w:r>
            <w:r w:rsidRPr="0017328B">
              <w:rPr>
                <w:rFonts w:ascii="Arabic Typesetting" w:eastAsia="Times New Roman" w:hAnsi="Arabic Typesetting" w:cs="Arabic Typesetting"/>
                <w:snapToGrid/>
                <w:color w:val="002060"/>
                <w:sz w:val="28"/>
                <w:szCs w:val="28"/>
                <w:rtl/>
              </w:rPr>
              <w:t>مودع</w:t>
            </w:r>
            <w:r w:rsidRPr="0017328B">
              <w:rPr>
                <w:rFonts w:ascii="Arabic Typesetting" w:eastAsia="Times New Roman" w:hAnsi="Arabic Typesetting" w:cs="Arabic Typesetting" w:hint="cs"/>
                <w:snapToGrid/>
                <w:color w:val="002060"/>
                <w:sz w:val="28"/>
                <w:szCs w:val="28"/>
                <w:rtl/>
              </w:rPr>
              <w:t xml:space="preserve"> </w:t>
            </w:r>
            <w:r w:rsidRPr="0017328B">
              <w:rPr>
                <w:rFonts w:ascii="Arabic Typesetting" w:eastAsia="Times New Roman" w:hAnsi="Arabic Typesetting" w:cs="Arabic Typesetting"/>
                <w:snapToGrid/>
                <w:color w:val="002060"/>
                <w:sz w:val="28"/>
                <w:szCs w:val="28"/>
                <w:rtl/>
              </w:rPr>
              <w:t>ع</w:t>
            </w:r>
            <w:r w:rsidRPr="0017328B">
              <w:rPr>
                <w:rFonts w:ascii="Arabic Typesetting" w:eastAsia="Times New Roman" w:hAnsi="Arabic Typesetting" w:cs="Arabic Typesetting" w:hint="cs"/>
                <w:snapToGrid/>
                <w:color w:val="002060"/>
                <w:sz w:val="28"/>
                <w:szCs w:val="28"/>
                <w:rtl/>
              </w:rPr>
              <w:t>ا</w:t>
            </w:r>
            <w:r w:rsidRPr="0017328B">
              <w:rPr>
                <w:rFonts w:ascii="Arabic Typesetting" w:eastAsia="Times New Roman" w:hAnsi="Arabic Typesetting" w:cs="Arabic Typesetting"/>
                <w:snapToGrid/>
                <w:color w:val="002060"/>
                <w:sz w:val="28"/>
                <w:szCs w:val="28"/>
                <w:rtl/>
              </w:rPr>
              <w:t>م؛</w:t>
            </w:r>
          </w:p>
          <w:p w:rsidR="00362339" w:rsidRPr="0017328B" w:rsidRDefault="00362339" w:rsidP="00631C2F">
            <w:pPr>
              <w:pStyle w:val="Default"/>
              <w:bidi/>
              <w:spacing w:line="280" w:lineRule="exact"/>
              <w:rPr>
                <w:rFonts w:ascii="Arabic Typesetting" w:eastAsia="Times New Roman" w:hAnsi="Arabic Typesetting" w:cs="Arabic Typesetting"/>
                <w:snapToGrid/>
                <w:color w:val="002060"/>
                <w:sz w:val="28"/>
                <w:szCs w:val="28"/>
              </w:rPr>
            </w:pPr>
            <w:r w:rsidRPr="0017328B">
              <w:rPr>
                <w:rFonts w:ascii="Arabic Typesetting" w:eastAsia="Times New Roman" w:hAnsi="Arabic Typesetting" w:cs="Arabic Typesetting"/>
                <w:snapToGrid/>
                <w:color w:val="002060"/>
                <w:sz w:val="28"/>
                <w:szCs w:val="28"/>
                <w:rtl/>
              </w:rPr>
              <w:t>-- 4,754 مودع</w:t>
            </w:r>
            <w:r w:rsidRPr="0017328B">
              <w:rPr>
                <w:rFonts w:ascii="Arabic Typesetting" w:eastAsia="Times New Roman" w:hAnsi="Arabic Typesetting" w:cs="Arabic Typesetting" w:hint="cs"/>
                <w:snapToGrid/>
                <w:color w:val="002060"/>
                <w:sz w:val="28"/>
                <w:szCs w:val="28"/>
                <w:rtl/>
              </w:rPr>
              <w:t xml:space="preserve"> </w:t>
            </w:r>
            <w:r w:rsidRPr="0017328B">
              <w:rPr>
                <w:rFonts w:ascii="Arabic Typesetting" w:eastAsia="Times New Roman" w:hAnsi="Arabic Typesetting" w:cs="Arabic Typesetting"/>
                <w:snapToGrid/>
                <w:color w:val="002060"/>
                <w:sz w:val="28"/>
                <w:szCs w:val="28"/>
                <w:rtl/>
              </w:rPr>
              <w:t>خاص؛</w:t>
            </w:r>
          </w:p>
          <w:p w:rsidR="00362339" w:rsidRPr="0017328B" w:rsidRDefault="00362339" w:rsidP="00631C2F">
            <w:pPr>
              <w:pStyle w:val="Default"/>
              <w:bidi/>
              <w:spacing w:line="280" w:lineRule="exact"/>
              <w:rPr>
                <w:rFonts w:ascii="Arabic Typesetting" w:eastAsia="Times New Roman" w:hAnsi="Arabic Typesetting" w:cs="Arabic Typesetting"/>
                <w:snapToGrid/>
                <w:color w:val="002060"/>
                <w:sz w:val="28"/>
                <w:szCs w:val="28"/>
              </w:rPr>
            </w:pPr>
            <w:r w:rsidRPr="0017328B">
              <w:rPr>
                <w:rFonts w:ascii="Arabic Typesetting" w:eastAsia="Times New Roman" w:hAnsi="Arabic Typesetting" w:cs="Arabic Typesetting"/>
                <w:snapToGrid/>
                <w:color w:val="002060"/>
                <w:sz w:val="28"/>
                <w:szCs w:val="28"/>
              </w:rPr>
              <w:t>74 --</w:t>
            </w:r>
            <w:r w:rsidRPr="0017328B">
              <w:rPr>
                <w:rFonts w:ascii="Arabic Typesetting" w:eastAsia="Times New Roman" w:hAnsi="Arabic Typesetting" w:cs="Arabic Typesetting" w:hint="cs"/>
                <w:snapToGrid/>
                <w:color w:val="002060"/>
                <w:sz w:val="28"/>
                <w:szCs w:val="28"/>
                <w:rtl/>
              </w:rPr>
              <w:t xml:space="preserve"> </w:t>
            </w:r>
            <w:r w:rsidRPr="0017328B">
              <w:rPr>
                <w:rFonts w:ascii="Arabic Typesetting" w:eastAsia="Times New Roman" w:hAnsi="Arabic Typesetting" w:cs="Arabic Typesetting"/>
                <w:snapToGrid/>
                <w:color w:val="002060"/>
                <w:sz w:val="28"/>
                <w:szCs w:val="28"/>
                <w:rtl/>
              </w:rPr>
              <w:t>الغير؛</w:t>
            </w:r>
            <w:r>
              <w:rPr>
                <w:rFonts w:ascii="Arabic Typesetting" w:eastAsia="Times New Roman" w:hAnsi="Arabic Typesetting" w:cs="Arabic Typesetting"/>
                <w:snapToGrid/>
                <w:color w:val="002060"/>
                <w:sz w:val="28"/>
                <w:szCs w:val="28"/>
                <w:rtl/>
              </w:rPr>
              <w:t xml:space="preserve"> </w:t>
            </w:r>
          </w:p>
          <w:p w:rsidR="00362339" w:rsidRPr="0017328B" w:rsidRDefault="00362339" w:rsidP="00631C2F">
            <w:pPr>
              <w:pStyle w:val="Default"/>
              <w:bidi/>
              <w:spacing w:line="280" w:lineRule="exact"/>
              <w:rPr>
                <w:rFonts w:ascii="Arabic Typesetting" w:eastAsia="Times New Roman" w:hAnsi="Arabic Typesetting" w:cs="Arabic Typesetting"/>
                <w:snapToGrid/>
                <w:color w:val="002060"/>
                <w:sz w:val="28"/>
                <w:szCs w:val="28"/>
              </w:rPr>
            </w:pPr>
            <w:r w:rsidRPr="0017328B">
              <w:rPr>
                <w:rFonts w:ascii="Arabic Typesetting" w:eastAsia="Times New Roman" w:hAnsi="Arabic Typesetting" w:cs="Arabic Typesetting"/>
                <w:snapToGrid/>
                <w:color w:val="002060"/>
                <w:sz w:val="28"/>
                <w:szCs w:val="28"/>
                <w:rtl/>
              </w:rPr>
              <w:t>-- 2,474</w:t>
            </w:r>
            <w:r>
              <w:rPr>
                <w:rFonts w:ascii="Arabic Typesetting" w:eastAsia="Times New Roman" w:hAnsi="Arabic Typesetting" w:cs="Arabic Typesetting"/>
                <w:snapToGrid/>
                <w:color w:val="002060"/>
                <w:sz w:val="28"/>
                <w:szCs w:val="28"/>
                <w:rtl/>
              </w:rPr>
              <w:t xml:space="preserve"> </w:t>
            </w:r>
            <w:r w:rsidRPr="0017328B">
              <w:rPr>
                <w:rFonts w:ascii="Arabic Typesetting" w:eastAsia="Times New Roman" w:hAnsi="Arabic Typesetting" w:cs="Arabic Typesetting"/>
                <w:snapToGrid/>
                <w:color w:val="002060"/>
                <w:sz w:val="28"/>
                <w:szCs w:val="28"/>
                <w:rtl/>
              </w:rPr>
              <w:t>مكاتب؛</w:t>
            </w:r>
          </w:p>
          <w:p w:rsidR="00362339" w:rsidRPr="0017328B" w:rsidRDefault="00362339" w:rsidP="00631C2F">
            <w:pPr>
              <w:pStyle w:val="Default"/>
              <w:bidi/>
              <w:spacing w:line="280" w:lineRule="exact"/>
              <w:rPr>
                <w:rFonts w:ascii="Arabic Typesetting" w:eastAsia="Times New Roman" w:hAnsi="Arabic Typesetting" w:cs="Arabic Typesetting"/>
                <w:snapToGrid/>
                <w:sz w:val="28"/>
                <w:szCs w:val="28"/>
              </w:rPr>
            </w:pPr>
            <w:r w:rsidRPr="0017328B">
              <w:rPr>
                <w:rFonts w:ascii="Arabic Typesetting" w:eastAsia="Times New Roman" w:hAnsi="Arabic Typesetting" w:cs="Arabic Typesetting"/>
                <w:snapToGrid/>
                <w:color w:val="002060"/>
                <w:sz w:val="28"/>
                <w:szCs w:val="28"/>
                <w:rtl/>
              </w:rPr>
              <w:t>-- 2,398</w:t>
            </w:r>
            <w:r>
              <w:rPr>
                <w:rFonts w:ascii="Arabic Typesetting" w:eastAsia="Times New Roman" w:hAnsi="Arabic Typesetting" w:cs="Arabic Typesetting"/>
                <w:snapToGrid/>
                <w:color w:val="002060"/>
                <w:sz w:val="28"/>
                <w:szCs w:val="28"/>
                <w:rtl/>
              </w:rPr>
              <w:t xml:space="preserve"> </w:t>
            </w:r>
            <w:r w:rsidRPr="0017328B">
              <w:rPr>
                <w:rFonts w:ascii="Arabic Typesetting" w:eastAsia="Times New Roman" w:hAnsi="Arabic Typesetting" w:cs="Arabic Typesetting"/>
                <w:snapToGrid/>
                <w:color w:val="002060"/>
                <w:sz w:val="28"/>
                <w:szCs w:val="28"/>
                <w:rtl/>
              </w:rPr>
              <w:t>إدارات</w:t>
            </w:r>
          </w:p>
          <w:p w:rsidR="00362339" w:rsidRPr="00F84897" w:rsidRDefault="00362339" w:rsidP="00631C2F">
            <w:pPr>
              <w:bidi/>
              <w:spacing w:line="280" w:lineRule="exact"/>
              <w:rPr>
                <w:rFonts w:ascii="Arabic Typesetting" w:hAnsi="Arabic Typesetting" w:cs="Arabic Typesetting"/>
                <w:sz w:val="28"/>
                <w:szCs w:val="28"/>
              </w:rPr>
            </w:pPr>
            <w:r w:rsidRPr="0017328B">
              <w:rPr>
                <w:rFonts w:ascii="Arabic Typesetting" w:hAnsi="Arabic Typesetting" w:cs="Arabic Typesetting"/>
                <w:i/>
                <w:iCs/>
                <w:sz w:val="28"/>
                <w:szCs w:val="28"/>
                <w:rtl/>
              </w:rPr>
              <w:t>أساس المقارنة الأصلي في ميزانية</w:t>
            </w:r>
            <w:r w:rsidRPr="0017328B">
              <w:rPr>
                <w:rFonts w:ascii="Arabic Typesetting" w:hAnsi="Arabic Typesetting" w:cs="Arabic Typesetting" w:hint="cs"/>
                <w:i/>
                <w:iCs/>
                <w:sz w:val="28"/>
                <w:szCs w:val="28"/>
                <w:rtl/>
              </w:rPr>
              <w:t xml:space="preserve"> </w:t>
            </w:r>
            <w:r w:rsidRPr="0017328B">
              <w:rPr>
                <w:rFonts w:ascii="Arabic Typesetting" w:hAnsi="Arabic Typesetting" w:cs="Arabic Typesetting"/>
                <w:i/>
                <w:iCs/>
                <w:sz w:val="28"/>
                <w:szCs w:val="28"/>
                <w:rtl/>
              </w:rPr>
              <w:t>2014/15:</w:t>
            </w:r>
            <w:r w:rsidRPr="00F84897">
              <w:rPr>
                <w:rFonts w:ascii="Arabic Typesetting" w:hAnsi="Arabic Typesetting" w:cs="Arabic Typesetting"/>
                <w:sz w:val="28"/>
                <w:szCs w:val="28"/>
                <w:rtl/>
              </w:rPr>
              <w:t xml:space="preserve"> عدد المعاملات المنفذة باستخدام خدمات منصة</w:t>
            </w:r>
            <w:r w:rsidRPr="00F84897">
              <w:rPr>
                <w:rFonts w:ascii="Arabic Typesetting" w:hAnsi="Arabic Typesetting" w:cs="Arabic Typesetting"/>
                <w:sz w:val="28"/>
                <w:szCs w:val="28"/>
              </w:rPr>
              <w:t xml:space="preserve"> </w:t>
            </w:r>
            <w:proofErr w:type="spellStart"/>
            <w:r w:rsidRPr="00F84897">
              <w:rPr>
                <w:rFonts w:ascii="Arabic Typesetting" w:hAnsi="Arabic Typesetting" w:cs="Arabic Typesetting"/>
                <w:sz w:val="28"/>
                <w:szCs w:val="28"/>
              </w:rPr>
              <w:t>ePCT</w:t>
            </w:r>
            <w:proofErr w:type="spellEnd"/>
            <w:r w:rsidRPr="00F84897">
              <w:rPr>
                <w:rFonts w:ascii="Arabic Typesetting" w:hAnsi="Arabic Typesetting" w:cs="Arabic Typesetting"/>
                <w:sz w:val="28"/>
                <w:szCs w:val="28"/>
              </w:rPr>
              <w:t xml:space="preserve"> </w:t>
            </w:r>
            <w:r w:rsidRPr="00F84897">
              <w:rPr>
                <w:rFonts w:ascii="Arabic Typesetting" w:hAnsi="Arabic Typesetting" w:cs="Arabic Typesetting"/>
                <w:sz w:val="28"/>
                <w:szCs w:val="28"/>
                <w:rtl/>
              </w:rPr>
              <w:t>في نهاية عام 2013 بالنسبة ل</w:t>
            </w:r>
            <w:r w:rsidRPr="00F84897">
              <w:rPr>
                <w:rFonts w:ascii="Arabic Typesetting" w:hAnsi="Arabic Typesetting" w:cs="Arabic Typesetting"/>
                <w:sz w:val="28"/>
                <w:szCs w:val="28"/>
              </w:rPr>
              <w:t>:</w:t>
            </w:r>
            <w:r>
              <w:rPr>
                <w:rFonts w:ascii="Arabic Typesetting" w:hAnsi="Arabic Typesetting" w:cs="Arabic Typesetting"/>
                <w:sz w:val="28"/>
                <w:szCs w:val="28"/>
                <w:rtl/>
              </w:rPr>
              <w:t xml:space="preserve"> </w:t>
            </w:r>
          </w:p>
          <w:p w:rsidR="00362339" w:rsidRPr="00F84897" w:rsidRDefault="00362339" w:rsidP="00631C2F">
            <w:pPr>
              <w:bidi/>
              <w:spacing w:line="280" w:lineRule="exact"/>
              <w:rPr>
                <w:rFonts w:ascii="Arabic Typesetting" w:hAnsi="Arabic Typesetting" w:cs="Arabic Typesetting"/>
                <w:sz w:val="28"/>
                <w:szCs w:val="28"/>
              </w:rPr>
            </w:pPr>
            <w:r w:rsidRPr="00F84897">
              <w:rPr>
                <w:rFonts w:ascii="Arabic Typesetting" w:hAnsi="Arabic Typesetting" w:cs="Arabic Typesetting"/>
                <w:sz w:val="28"/>
                <w:szCs w:val="28"/>
              </w:rPr>
              <w:t xml:space="preserve">-- </w:t>
            </w:r>
            <w:r w:rsidRPr="00F84897">
              <w:rPr>
                <w:rFonts w:ascii="Arabic Typesetting" w:hAnsi="Arabic Typesetting" w:cs="Arabic Typesetting"/>
                <w:sz w:val="28"/>
                <w:szCs w:val="28"/>
                <w:rtl/>
              </w:rPr>
              <w:t>مودعي الطلبات؛</w:t>
            </w:r>
            <w:r>
              <w:rPr>
                <w:rFonts w:ascii="Arabic Typesetting" w:hAnsi="Arabic Typesetting" w:cs="Arabic Typesetting"/>
                <w:sz w:val="28"/>
                <w:szCs w:val="28"/>
                <w:rtl/>
              </w:rPr>
              <w:t xml:space="preserve"> </w:t>
            </w:r>
          </w:p>
          <w:p w:rsidR="00362339" w:rsidRPr="00F84897" w:rsidRDefault="00362339" w:rsidP="00631C2F">
            <w:pPr>
              <w:bidi/>
              <w:spacing w:line="280" w:lineRule="exact"/>
              <w:rPr>
                <w:rFonts w:ascii="Arabic Typesetting" w:hAnsi="Arabic Typesetting" w:cs="Arabic Typesetting"/>
                <w:sz w:val="28"/>
                <w:szCs w:val="28"/>
              </w:rPr>
            </w:pPr>
            <w:r w:rsidRPr="00F84897">
              <w:rPr>
                <w:rFonts w:ascii="Arabic Typesetting" w:hAnsi="Arabic Typesetting" w:cs="Arabic Typesetting"/>
                <w:sz w:val="28"/>
                <w:szCs w:val="28"/>
              </w:rPr>
              <w:t xml:space="preserve">-- </w:t>
            </w:r>
            <w:r w:rsidRPr="00F84897">
              <w:rPr>
                <w:rFonts w:ascii="Arabic Typesetting" w:hAnsi="Arabic Typesetting" w:cs="Arabic Typesetting"/>
                <w:sz w:val="28"/>
                <w:szCs w:val="28"/>
                <w:rtl/>
              </w:rPr>
              <w:t>الغير؛</w:t>
            </w:r>
            <w:r>
              <w:rPr>
                <w:rFonts w:ascii="Arabic Typesetting" w:hAnsi="Arabic Typesetting" w:cs="Arabic Typesetting"/>
                <w:sz w:val="28"/>
                <w:szCs w:val="28"/>
                <w:rtl/>
              </w:rPr>
              <w:t xml:space="preserve"> </w:t>
            </w:r>
          </w:p>
          <w:p w:rsidR="00362339" w:rsidRPr="00F84897" w:rsidRDefault="00362339" w:rsidP="00631C2F">
            <w:pPr>
              <w:bidi/>
              <w:spacing w:line="280" w:lineRule="exact"/>
              <w:rPr>
                <w:rFonts w:ascii="Arabic Typesetting" w:hAnsi="Arabic Typesetting" w:cs="Arabic Typesetting"/>
                <w:sz w:val="28"/>
                <w:szCs w:val="28"/>
              </w:rPr>
            </w:pPr>
            <w:r w:rsidRPr="00F84897">
              <w:rPr>
                <w:rFonts w:ascii="Arabic Typesetting" w:hAnsi="Arabic Typesetting" w:cs="Arabic Typesetting"/>
                <w:sz w:val="28"/>
                <w:szCs w:val="28"/>
              </w:rPr>
              <w:t xml:space="preserve">-- </w:t>
            </w:r>
            <w:r w:rsidRPr="00F84897">
              <w:rPr>
                <w:rFonts w:ascii="Arabic Typesetting" w:hAnsi="Arabic Typesetting" w:cs="Arabic Typesetting"/>
                <w:sz w:val="28"/>
                <w:szCs w:val="28"/>
                <w:rtl/>
              </w:rPr>
              <w:t>المكاتب؛</w:t>
            </w:r>
            <w:r>
              <w:rPr>
                <w:rFonts w:ascii="Arabic Typesetting" w:hAnsi="Arabic Typesetting" w:cs="Arabic Typesetting"/>
                <w:sz w:val="28"/>
                <w:szCs w:val="28"/>
                <w:rtl/>
              </w:rPr>
              <w:t xml:space="preserve"> </w:t>
            </w:r>
          </w:p>
          <w:p w:rsidR="00362339" w:rsidRPr="00F84897" w:rsidRDefault="00362339" w:rsidP="00631C2F">
            <w:pPr>
              <w:bidi/>
              <w:spacing w:line="280" w:lineRule="exact"/>
              <w:rPr>
                <w:rFonts w:ascii="Arabic Typesetting" w:hAnsi="Arabic Typesetting" w:cs="Arabic Typesetting"/>
                <w:sz w:val="28"/>
                <w:szCs w:val="28"/>
              </w:rPr>
            </w:pPr>
            <w:r w:rsidRPr="00F84897">
              <w:rPr>
                <w:rFonts w:ascii="Arabic Typesetting" w:hAnsi="Arabic Typesetting" w:cs="Arabic Typesetting"/>
                <w:sz w:val="28"/>
                <w:szCs w:val="28"/>
                <w:rtl/>
              </w:rPr>
              <w:t>-- الإدارات</w:t>
            </w:r>
          </w:p>
        </w:tc>
        <w:tc>
          <w:tcPr>
            <w:tcW w:w="1560" w:type="dxa"/>
            <w:tcBorders>
              <w:bottom w:val="single" w:sz="4" w:space="0" w:color="auto"/>
            </w:tcBorders>
          </w:tcPr>
          <w:p w:rsidR="00362339" w:rsidRPr="00F84897" w:rsidRDefault="00362339" w:rsidP="00631C2F">
            <w:pPr>
              <w:bidi/>
              <w:spacing w:line="280" w:lineRule="exact"/>
              <w:rPr>
                <w:rFonts w:ascii="Arabic Typesetting" w:hAnsi="Arabic Typesetting" w:cs="Arabic Typesetting"/>
                <w:sz w:val="28"/>
                <w:szCs w:val="28"/>
              </w:rPr>
            </w:pPr>
            <w:r w:rsidRPr="00F84897">
              <w:rPr>
                <w:rFonts w:ascii="Arabic Typesetting" w:hAnsi="Arabic Typesetting" w:cs="Arabic Typesetting"/>
                <w:sz w:val="28"/>
                <w:szCs w:val="28"/>
                <w:rtl/>
              </w:rPr>
              <w:t>زيادة عدد المعاملات المنفذة باستخدام خدمات منصة</w:t>
            </w:r>
            <w:r w:rsidRPr="00F84897">
              <w:rPr>
                <w:rFonts w:ascii="Arabic Typesetting" w:hAnsi="Arabic Typesetting" w:cs="Arabic Typesetting"/>
                <w:sz w:val="28"/>
                <w:szCs w:val="28"/>
              </w:rPr>
              <w:t xml:space="preserve"> </w:t>
            </w:r>
            <w:proofErr w:type="spellStart"/>
            <w:r w:rsidRPr="00F84897">
              <w:rPr>
                <w:rFonts w:ascii="Arabic Typesetting" w:hAnsi="Arabic Typesetting" w:cs="Arabic Typesetting"/>
                <w:sz w:val="28"/>
                <w:szCs w:val="28"/>
              </w:rPr>
              <w:t>ePCT</w:t>
            </w:r>
            <w:proofErr w:type="spellEnd"/>
            <w:r w:rsidRPr="00F84897">
              <w:rPr>
                <w:rFonts w:ascii="Arabic Typesetting" w:hAnsi="Arabic Typesetting" w:cs="Arabic Typesetting"/>
                <w:sz w:val="28"/>
                <w:szCs w:val="28"/>
              </w:rPr>
              <w:t xml:space="preserve"> </w:t>
            </w:r>
            <w:r w:rsidRPr="00F84897">
              <w:rPr>
                <w:rFonts w:ascii="Arabic Typesetting" w:hAnsi="Arabic Typesetting" w:cs="Arabic Typesetting"/>
                <w:sz w:val="28"/>
                <w:szCs w:val="28"/>
                <w:rtl/>
              </w:rPr>
              <w:t>بالنسبة ل</w:t>
            </w:r>
            <w:r w:rsidRPr="00F84897">
              <w:rPr>
                <w:rFonts w:ascii="Arabic Typesetting" w:hAnsi="Arabic Typesetting" w:cs="Arabic Typesetting"/>
                <w:sz w:val="28"/>
                <w:szCs w:val="28"/>
              </w:rPr>
              <w:t>:</w:t>
            </w:r>
            <w:r>
              <w:rPr>
                <w:rFonts w:ascii="Arabic Typesetting" w:hAnsi="Arabic Typesetting" w:cs="Arabic Typesetting"/>
                <w:sz w:val="28"/>
                <w:szCs w:val="28"/>
                <w:rtl/>
              </w:rPr>
              <w:t xml:space="preserve"> </w:t>
            </w:r>
          </w:p>
          <w:p w:rsidR="00362339" w:rsidRPr="00F84897" w:rsidRDefault="00362339" w:rsidP="00631C2F">
            <w:pPr>
              <w:bidi/>
              <w:spacing w:line="280" w:lineRule="exact"/>
              <w:rPr>
                <w:rFonts w:ascii="Arabic Typesetting" w:hAnsi="Arabic Typesetting" w:cs="Arabic Typesetting"/>
                <w:sz w:val="28"/>
                <w:szCs w:val="28"/>
              </w:rPr>
            </w:pPr>
            <w:r w:rsidRPr="00F84897">
              <w:rPr>
                <w:rFonts w:ascii="Arabic Typesetting" w:hAnsi="Arabic Typesetting" w:cs="Arabic Typesetting"/>
                <w:sz w:val="28"/>
                <w:szCs w:val="28"/>
              </w:rPr>
              <w:t xml:space="preserve">-- </w:t>
            </w:r>
            <w:r w:rsidRPr="00F84897">
              <w:rPr>
                <w:rFonts w:ascii="Arabic Typesetting" w:hAnsi="Arabic Typesetting" w:cs="Arabic Typesetting"/>
                <w:sz w:val="28"/>
                <w:szCs w:val="28"/>
                <w:rtl/>
              </w:rPr>
              <w:t>مودعي الطلبات؛</w:t>
            </w:r>
            <w:r>
              <w:rPr>
                <w:rFonts w:ascii="Arabic Typesetting" w:hAnsi="Arabic Typesetting" w:cs="Arabic Typesetting"/>
                <w:sz w:val="28"/>
                <w:szCs w:val="28"/>
                <w:rtl/>
              </w:rPr>
              <w:t xml:space="preserve"> </w:t>
            </w:r>
          </w:p>
          <w:p w:rsidR="00362339" w:rsidRPr="00F84897" w:rsidRDefault="00362339" w:rsidP="00631C2F">
            <w:pPr>
              <w:bidi/>
              <w:spacing w:line="280" w:lineRule="exact"/>
              <w:rPr>
                <w:rFonts w:ascii="Arabic Typesetting" w:hAnsi="Arabic Typesetting" w:cs="Arabic Typesetting"/>
                <w:sz w:val="28"/>
                <w:szCs w:val="28"/>
              </w:rPr>
            </w:pPr>
            <w:r w:rsidRPr="00F84897">
              <w:rPr>
                <w:rFonts w:ascii="Arabic Typesetting" w:hAnsi="Arabic Typesetting" w:cs="Arabic Typesetting"/>
                <w:sz w:val="28"/>
                <w:szCs w:val="28"/>
              </w:rPr>
              <w:t xml:space="preserve">-- </w:t>
            </w:r>
            <w:r w:rsidRPr="00F84897">
              <w:rPr>
                <w:rFonts w:ascii="Arabic Typesetting" w:hAnsi="Arabic Typesetting" w:cs="Arabic Typesetting"/>
                <w:sz w:val="28"/>
                <w:szCs w:val="28"/>
                <w:rtl/>
              </w:rPr>
              <w:t>الغير؛</w:t>
            </w:r>
            <w:r>
              <w:rPr>
                <w:rFonts w:ascii="Arabic Typesetting" w:hAnsi="Arabic Typesetting" w:cs="Arabic Typesetting"/>
                <w:sz w:val="28"/>
                <w:szCs w:val="28"/>
                <w:rtl/>
              </w:rPr>
              <w:t xml:space="preserve"> </w:t>
            </w:r>
          </w:p>
          <w:p w:rsidR="00362339" w:rsidRPr="00F84897" w:rsidRDefault="00362339" w:rsidP="00631C2F">
            <w:pPr>
              <w:bidi/>
              <w:spacing w:line="280" w:lineRule="exact"/>
              <w:rPr>
                <w:rFonts w:ascii="Arabic Typesetting" w:hAnsi="Arabic Typesetting" w:cs="Arabic Typesetting"/>
                <w:sz w:val="28"/>
                <w:szCs w:val="28"/>
              </w:rPr>
            </w:pPr>
            <w:r w:rsidRPr="00F84897">
              <w:rPr>
                <w:rFonts w:ascii="Arabic Typesetting" w:hAnsi="Arabic Typesetting" w:cs="Arabic Typesetting"/>
                <w:sz w:val="28"/>
                <w:szCs w:val="28"/>
              </w:rPr>
              <w:t xml:space="preserve">-- </w:t>
            </w:r>
            <w:r w:rsidRPr="00F84897">
              <w:rPr>
                <w:rFonts w:ascii="Arabic Typesetting" w:hAnsi="Arabic Typesetting" w:cs="Arabic Typesetting"/>
                <w:sz w:val="28"/>
                <w:szCs w:val="28"/>
                <w:rtl/>
              </w:rPr>
              <w:t>المكاتب؛</w:t>
            </w:r>
            <w:r>
              <w:rPr>
                <w:rFonts w:ascii="Arabic Typesetting" w:hAnsi="Arabic Typesetting" w:cs="Arabic Typesetting"/>
                <w:sz w:val="28"/>
                <w:szCs w:val="28"/>
                <w:rtl/>
              </w:rPr>
              <w:t xml:space="preserve"> </w:t>
            </w:r>
          </w:p>
          <w:p w:rsidR="00362339" w:rsidRPr="00F84897" w:rsidRDefault="00362339" w:rsidP="00631C2F">
            <w:pPr>
              <w:bidi/>
              <w:spacing w:line="280" w:lineRule="exact"/>
              <w:rPr>
                <w:rFonts w:ascii="Arabic Typesetting" w:hAnsi="Arabic Typesetting" w:cs="Arabic Typesetting"/>
                <w:sz w:val="28"/>
                <w:szCs w:val="28"/>
              </w:rPr>
            </w:pPr>
            <w:r w:rsidRPr="00F84897">
              <w:rPr>
                <w:rFonts w:ascii="Arabic Typesetting" w:hAnsi="Arabic Typesetting" w:cs="Arabic Typesetting"/>
                <w:sz w:val="28"/>
                <w:szCs w:val="28"/>
                <w:rtl/>
              </w:rPr>
              <w:t>-- الإدارات</w:t>
            </w:r>
          </w:p>
        </w:tc>
        <w:tc>
          <w:tcPr>
            <w:tcW w:w="2127" w:type="dxa"/>
            <w:tcBorders>
              <w:bottom w:val="single" w:sz="4" w:space="0" w:color="auto"/>
            </w:tcBorders>
            <w:tcMar>
              <w:top w:w="110" w:type="dxa"/>
            </w:tcMar>
          </w:tcPr>
          <w:p w:rsidR="00362339" w:rsidRPr="00F84897" w:rsidRDefault="00362339" w:rsidP="00631C2F">
            <w:pPr>
              <w:bidi/>
              <w:spacing w:line="280" w:lineRule="exact"/>
              <w:rPr>
                <w:rFonts w:ascii="Arabic Typesetting" w:hAnsi="Arabic Typesetting" w:cs="Arabic Typesetting"/>
                <w:sz w:val="28"/>
                <w:szCs w:val="28"/>
              </w:rPr>
            </w:pPr>
            <w:r w:rsidRPr="00F84897">
              <w:rPr>
                <w:rFonts w:ascii="Arabic Typesetting" w:hAnsi="Arabic Typesetting" w:cs="Arabic Typesetting"/>
                <w:sz w:val="28"/>
                <w:szCs w:val="28"/>
                <w:rtl/>
              </w:rPr>
              <w:t>في نهاية 2014 مقارنة بنهاية 2013:</w:t>
            </w:r>
          </w:p>
          <w:p w:rsidR="00362339" w:rsidRPr="00F84897" w:rsidRDefault="00362339" w:rsidP="00362339">
            <w:pPr>
              <w:pStyle w:val="ListParagraph"/>
              <w:numPr>
                <w:ilvl w:val="0"/>
                <w:numId w:val="23"/>
              </w:numPr>
              <w:spacing w:line="280" w:lineRule="exact"/>
              <w:contextualSpacing w:val="0"/>
              <w:rPr>
                <w:rFonts w:ascii="Arabic Typesetting" w:hAnsi="Arabic Typesetting" w:cs="Arabic Typesetting"/>
                <w:sz w:val="28"/>
                <w:szCs w:val="28"/>
                <w:lang w:bidi="ar-SA"/>
              </w:rPr>
            </w:pPr>
            <w:r w:rsidRPr="00F84897">
              <w:rPr>
                <w:rFonts w:ascii="Arabic Typesetting" w:hAnsi="Arabic Typesetting" w:cs="Arabic Typesetting"/>
                <w:sz w:val="28"/>
                <w:szCs w:val="28"/>
                <w:rtl/>
                <w:lang w:bidi="ar-SA"/>
              </w:rPr>
              <w:t>10,567 مودع عام (+32%)</w:t>
            </w:r>
          </w:p>
          <w:p w:rsidR="00362339" w:rsidRPr="00F84897" w:rsidRDefault="00362339" w:rsidP="00362339">
            <w:pPr>
              <w:pStyle w:val="ListParagraph"/>
              <w:numPr>
                <w:ilvl w:val="0"/>
                <w:numId w:val="23"/>
              </w:numPr>
              <w:spacing w:line="280" w:lineRule="exact"/>
              <w:contextualSpacing w:val="0"/>
              <w:rPr>
                <w:rFonts w:ascii="Arabic Typesetting" w:hAnsi="Arabic Typesetting" w:cs="Arabic Typesetting"/>
                <w:sz w:val="28"/>
                <w:szCs w:val="28"/>
                <w:lang w:bidi="ar-SA"/>
              </w:rPr>
            </w:pPr>
            <w:r w:rsidRPr="00F84897">
              <w:rPr>
                <w:rFonts w:ascii="Arabic Typesetting" w:hAnsi="Arabic Typesetting" w:cs="Arabic Typesetting"/>
                <w:sz w:val="28"/>
                <w:szCs w:val="28"/>
                <w:lang w:bidi="ar-SA"/>
              </w:rPr>
              <w:t>9,508</w:t>
            </w:r>
            <w:r>
              <w:rPr>
                <w:rFonts w:ascii="Arabic Typesetting" w:hAnsi="Arabic Typesetting" w:cs="Arabic Typesetting"/>
                <w:sz w:val="28"/>
                <w:szCs w:val="28"/>
                <w:rtl/>
                <w:lang w:bidi="ar-SA"/>
              </w:rPr>
              <w:t xml:space="preserve"> </w:t>
            </w:r>
            <w:r w:rsidRPr="00F84897">
              <w:rPr>
                <w:rFonts w:ascii="Arabic Typesetting" w:hAnsi="Arabic Typesetting" w:cs="Arabic Typesetting"/>
                <w:sz w:val="28"/>
                <w:szCs w:val="28"/>
                <w:rtl/>
                <w:lang w:bidi="ar-SA"/>
              </w:rPr>
              <w:t>مودع خاص (+100%)؛</w:t>
            </w:r>
            <w:r w:rsidRPr="00F84897">
              <w:rPr>
                <w:rFonts w:ascii="Arabic Typesetting" w:hAnsi="Arabic Typesetting" w:cs="Arabic Typesetting"/>
                <w:sz w:val="28"/>
                <w:szCs w:val="28"/>
                <w:lang w:bidi="ar-SA"/>
              </w:rPr>
              <w:t xml:space="preserve"> </w:t>
            </w:r>
          </w:p>
          <w:p w:rsidR="00362339" w:rsidRPr="00F84897" w:rsidRDefault="00362339" w:rsidP="00362339">
            <w:pPr>
              <w:pStyle w:val="ListParagraph"/>
              <w:numPr>
                <w:ilvl w:val="0"/>
                <w:numId w:val="23"/>
              </w:numPr>
              <w:spacing w:line="280" w:lineRule="exact"/>
              <w:contextualSpacing w:val="0"/>
              <w:rPr>
                <w:rFonts w:ascii="Arabic Typesetting" w:hAnsi="Arabic Typesetting" w:cs="Arabic Typesetting"/>
                <w:sz w:val="28"/>
                <w:szCs w:val="28"/>
                <w:lang w:bidi="ar-SA"/>
              </w:rPr>
            </w:pPr>
            <w:r w:rsidRPr="00F84897">
              <w:rPr>
                <w:rFonts w:ascii="Arabic Typesetting" w:hAnsi="Arabic Typesetting" w:cs="Arabic Typesetting"/>
                <w:sz w:val="28"/>
                <w:szCs w:val="28"/>
                <w:lang w:bidi="ar-SA"/>
              </w:rPr>
              <w:t>93</w:t>
            </w:r>
            <w:r>
              <w:rPr>
                <w:rFonts w:ascii="Arabic Typesetting" w:hAnsi="Arabic Typesetting" w:cs="Arabic Typesetting"/>
                <w:sz w:val="28"/>
                <w:szCs w:val="28"/>
                <w:rtl/>
                <w:lang w:bidi="ar-SA"/>
              </w:rPr>
              <w:t xml:space="preserve"> </w:t>
            </w:r>
            <w:r w:rsidRPr="00F84897">
              <w:rPr>
                <w:rFonts w:ascii="Arabic Typesetting" w:hAnsi="Arabic Typesetting" w:cs="Arabic Typesetting"/>
                <w:sz w:val="28"/>
                <w:szCs w:val="28"/>
                <w:rtl/>
                <w:lang w:bidi="ar-SA"/>
              </w:rPr>
              <w:t>من الغير المراقبين (+25%)؛</w:t>
            </w:r>
            <w:r w:rsidRPr="00F84897">
              <w:rPr>
                <w:rFonts w:ascii="Arabic Typesetting" w:hAnsi="Arabic Typesetting" w:cs="Arabic Typesetting"/>
                <w:sz w:val="28"/>
                <w:szCs w:val="28"/>
                <w:lang w:bidi="ar-SA"/>
              </w:rPr>
              <w:t xml:space="preserve"> </w:t>
            </w:r>
          </w:p>
          <w:p w:rsidR="00362339" w:rsidRPr="00F84897" w:rsidRDefault="00362339" w:rsidP="00362339">
            <w:pPr>
              <w:pStyle w:val="ListParagraph"/>
              <w:numPr>
                <w:ilvl w:val="0"/>
                <w:numId w:val="23"/>
              </w:numPr>
              <w:spacing w:line="280" w:lineRule="exact"/>
              <w:contextualSpacing w:val="0"/>
              <w:rPr>
                <w:rFonts w:ascii="Arabic Typesetting" w:hAnsi="Arabic Typesetting" w:cs="Arabic Typesetting"/>
                <w:sz w:val="28"/>
                <w:szCs w:val="28"/>
                <w:lang w:bidi="ar-SA"/>
              </w:rPr>
            </w:pPr>
            <w:r w:rsidRPr="00F84897">
              <w:rPr>
                <w:rFonts w:ascii="Arabic Typesetting" w:hAnsi="Arabic Typesetting" w:cs="Arabic Typesetting"/>
                <w:sz w:val="28"/>
                <w:szCs w:val="28"/>
                <w:lang w:bidi="ar-SA"/>
              </w:rPr>
              <w:t>8,139</w:t>
            </w:r>
            <w:r>
              <w:rPr>
                <w:rFonts w:ascii="Arabic Typesetting" w:hAnsi="Arabic Typesetting" w:cs="Arabic Typesetting"/>
                <w:sz w:val="28"/>
                <w:szCs w:val="28"/>
                <w:rtl/>
                <w:lang w:bidi="ar-SA"/>
              </w:rPr>
              <w:t xml:space="preserve"> </w:t>
            </w:r>
            <w:r w:rsidRPr="00F84897">
              <w:rPr>
                <w:rFonts w:ascii="Arabic Typesetting" w:hAnsi="Arabic Typesetting" w:cs="Arabic Typesetting"/>
                <w:sz w:val="28"/>
                <w:szCs w:val="28"/>
                <w:rtl/>
                <w:lang w:bidi="ar-SA"/>
              </w:rPr>
              <w:t>من مكاتب تسلم الطلبات (+329%)؛</w:t>
            </w:r>
            <w:r w:rsidRPr="00F84897">
              <w:rPr>
                <w:rFonts w:ascii="Arabic Typesetting" w:hAnsi="Arabic Typesetting" w:cs="Arabic Typesetting"/>
                <w:sz w:val="28"/>
                <w:szCs w:val="28"/>
                <w:lang w:bidi="ar-SA"/>
              </w:rPr>
              <w:t xml:space="preserve"> </w:t>
            </w:r>
          </w:p>
          <w:p w:rsidR="00362339" w:rsidRPr="00F84897" w:rsidRDefault="00362339" w:rsidP="00362339">
            <w:pPr>
              <w:pStyle w:val="ListParagraph"/>
              <w:numPr>
                <w:ilvl w:val="0"/>
                <w:numId w:val="23"/>
              </w:numPr>
              <w:spacing w:line="280" w:lineRule="exact"/>
              <w:ind w:right="-80"/>
              <w:contextualSpacing w:val="0"/>
              <w:rPr>
                <w:rFonts w:ascii="Arabic Typesetting" w:hAnsi="Arabic Typesetting" w:cs="Arabic Typesetting"/>
                <w:sz w:val="28"/>
                <w:szCs w:val="28"/>
                <w:lang w:bidi="ar-SA"/>
              </w:rPr>
            </w:pPr>
            <w:r>
              <w:rPr>
                <w:rFonts w:ascii="Arabic Typesetting" w:hAnsi="Arabic Typesetting" w:cs="Arabic Typesetting" w:hint="cs"/>
                <w:sz w:val="28"/>
                <w:szCs w:val="28"/>
                <w:rtl/>
                <w:lang w:bidi="ar-SA"/>
              </w:rPr>
              <w:t xml:space="preserve"> </w:t>
            </w:r>
            <w:r w:rsidRPr="00F84897">
              <w:rPr>
                <w:rFonts w:ascii="Arabic Typesetting" w:hAnsi="Arabic Typesetting" w:cs="Arabic Typesetting"/>
                <w:sz w:val="28"/>
                <w:szCs w:val="28"/>
                <w:lang w:bidi="ar-SA"/>
              </w:rPr>
              <w:t>647</w:t>
            </w:r>
            <w:r>
              <w:rPr>
                <w:rFonts w:ascii="Arabic Typesetting" w:hAnsi="Arabic Typesetting" w:cs="Arabic Typesetting"/>
                <w:sz w:val="28"/>
                <w:szCs w:val="28"/>
                <w:rtl/>
                <w:lang w:bidi="ar-SA"/>
              </w:rPr>
              <w:t xml:space="preserve"> </w:t>
            </w:r>
            <w:r w:rsidRPr="00F84897">
              <w:rPr>
                <w:rFonts w:ascii="Arabic Typesetting" w:hAnsi="Arabic Typesetting" w:cs="Arabic Typesetting" w:hint="cs"/>
                <w:sz w:val="28"/>
                <w:szCs w:val="28"/>
                <w:rtl/>
                <w:lang w:bidi="ar-SA"/>
              </w:rPr>
              <w:t>إدارا</w:t>
            </w:r>
            <w:r w:rsidRPr="00F84897">
              <w:rPr>
                <w:rFonts w:ascii="Arabic Typesetting" w:hAnsi="Arabic Typesetting" w:cs="Arabic Typesetting" w:hint="eastAsia"/>
                <w:sz w:val="28"/>
                <w:szCs w:val="28"/>
                <w:rtl/>
                <w:lang w:bidi="ar-SA"/>
              </w:rPr>
              <w:t>ت</w:t>
            </w:r>
            <w:r w:rsidRPr="00F84897">
              <w:rPr>
                <w:rFonts w:ascii="Arabic Typesetting" w:hAnsi="Arabic Typesetting" w:cs="Arabic Typesetting"/>
                <w:sz w:val="28"/>
                <w:szCs w:val="28"/>
                <w:rtl/>
                <w:lang w:bidi="ar-SA"/>
              </w:rPr>
              <w:t xml:space="preserve"> دولية </w:t>
            </w:r>
            <w:r>
              <w:rPr>
                <w:rFonts w:ascii="Arabic Typesetting" w:hAnsi="Arabic Typesetting" w:cs="Arabic Typesetting" w:hint="cs"/>
                <w:sz w:val="28"/>
                <w:szCs w:val="28"/>
                <w:rtl/>
                <w:lang w:bidi="ar-SA"/>
              </w:rPr>
              <w:br/>
            </w:r>
            <w:r w:rsidRPr="00F84897">
              <w:rPr>
                <w:rFonts w:ascii="Arabic Typesetting" w:hAnsi="Arabic Typesetting" w:cs="Arabic Typesetting"/>
                <w:sz w:val="28"/>
                <w:szCs w:val="28"/>
                <w:rtl/>
                <w:lang w:bidi="ar-SA"/>
              </w:rPr>
              <w:t xml:space="preserve">(-73%) (انتقل أكبر مكتب مستخدم إلى المستوى التالي من </w:t>
            </w:r>
            <w:proofErr w:type="spellStart"/>
            <w:r w:rsidRPr="00F84897">
              <w:rPr>
                <w:rFonts w:ascii="Arabic Typesetting" w:hAnsi="Arabic Typesetting" w:cs="Arabic Typesetting"/>
                <w:sz w:val="28"/>
                <w:szCs w:val="28"/>
                <w:rtl/>
                <w:lang w:bidi="ar-SA"/>
              </w:rPr>
              <w:t>الأتمة</w:t>
            </w:r>
            <w:proofErr w:type="spellEnd"/>
            <w:r>
              <w:rPr>
                <w:rFonts w:ascii="Arabic Typesetting" w:hAnsi="Arabic Typesetting" w:cs="Arabic Typesetting" w:hint="cs"/>
                <w:sz w:val="28"/>
                <w:szCs w:val="28"/>
                <w:rtl/>
                <w:lang w:bidi="ar-SA"/>
              </w:rPr>
              <w:t>)</w:t>
            </w:r>
            <w:r w:rsidRPr="00F84897">
              <w:rPr>
                <w:rFonts w:ascii="Arabic Typesetting" w:hAnsi="Arabic Typesetting" w:cs="Arabic Typesetting"/>
                <w:sz w:val="28"/>
                <w:szCs w:val="28"/>
                <w:lang w:bidi="ar-SA"/>
              </w:rPr>
              <w:t xml:space="preserve"> </w:t>
            </w:r>
          </w:p>
        </w:tc>
        <w:tc>
          <w:tcPr>
            <w:tcW w:w="844" w:type="dxa"/>
            <w:tcBorders>
              <w:bottom w:val="single" w:sz="4" w:space="0" w:color="auto"/>
            </w:tcBorders>
            <w:tcMar>
              <w:top w:w="110" w:type="dxa"/>
            </w:tcMar>
          </w:tcPr>
          <w:p w:rsidR="00362339" w:rsidRPr="00F84897" w:rsidRDefault="00362339" w:rsidP="00631C2F">
            <w:pPr>
              <w:bidi/>
              <w:spacing w:line="280" w:lineRule="exact"/>
              <w:rPr>
                <w:rFonts w:ascii="Arabic Typesetting" w:hAnsi="Arabic Typesetting" w:cs="Arabic Typesetting"/>
                <w:sz w:val="28"/>
                <w:szCs w:val="28"/>
              </w:rPr>
            </w:pPr>
            <w:r w:rsidRPr="0017328B">
              <w:rPr>
                <w:rFonts w:ascii="Arabic Typesetting" w:hAnsi="Arabic Typesetting" w:cs="Arabic Typesetting" w:hint="cs"/>
                <w:b/>
                <w:bCs/>
                <w:color w:val="00B050"/>
                <w:sz w:val="28"/>
                <w:szCs w:val="28"/>
                <w:rtl/>
              </w:rPr>
              <w:t>ثابت</w:t>
            </w:r>
          </w:p>
        </w:tc>
      </w:tr>
      <w:tr w:rsidR="00362339" w:rsidRPr="009108FF" w:rsidTr="00631C2F">
        <w:trPr>
          <w:trHeight w:val="325"/>
        </w:trPr>
        <w:tc>
          <w:tcPr>
            <w:tcW w:w="9209" w:type="dxa"/>
            <w:gridSpan w:val="6"/>
            <w:tcBorders>
              <w:top w:val="single" w:sz="4" w:space="0" w:color="auto"/>
              <w:bottom w:val="single" w:sz="4" w:space="0" w:color="auto"/>
            </w:tcBorders>
            <w:shd w:val="clear" w:color="auto" w:fill="CCFFFF"/>
            <w:tcMar>
              <w:top w:w="110" w:type="dxa"/>
            </w:tcMar>
            <w:vAlign w:val="center"/>
          </w:tcPr>
          <w:p w:rsidR="00362339" w:rsidRPr="00FE3908" w:rsidRDefault="00362339" w:rsidP="00631C2F">
            <w:pPr>
              <w:keepNext/>
              <w:bidi/>
              <w:spacing w:before="60" w:after="60" w:line="280" w:lineRule="exact"/>
              <w:rPr>
                <w:rFonts w:ascii="Arabic Typesetting" w:hAnsi="Arabic Typesetting" w:cs="Arabic Typesetting"/>
                <w:bCs/>
                <w:sz w:val="30"/>
                <w:szCs w:val="30"/>
                <w:lang w:bidi="ar-EG"/>
              </w:rPr>
            </w:pPr>
            <w:r>
              <w:rPr>
                <w:rFonts w:ascii="Arabic Typesetting" w:hAnsi="Arabic Typesetting" w:cs="Arabic Typesetting"/>
                <w:bCs/>
                <w:sz w:val="30"/>
                <w:szCs w:val="30"/>
                <w:rtl/>
                <w:lang w:bidi="ar-EG"/>
              </w:rPr>
              <w:t>النتيجة المرتقبة:</w:t>
            </w:r>
            <w:r>
              <w:rPr>
                <w:rFonts w:ascii="Arabic Typesetting" w:hAnsi="Arabic Typesetting" w:cs="Arabic Typesetting" w:hint="cs"/>
                <w:bCs/>
                <w:sz w:val="30"/>
                <w:szCs w:val="30"/>
                <w:rtl/>
                <w:lang w:bidi="ar-EG"/>
              </w:rPr>
              <w:tab/>
            </w:r>
            <w:r w:rsidRPr="009108FF">
              <w:rPr>
                <w:rFonts w:ascii="Arabic Typesetting" w:hAnsi="Arabic Typesetting" w:cs="Arabic Typesetting"/>
                <w:bCs/>
                <w:sz w:val="30"/>
                <w:szCs w:val="30"/>
                <w:rtl/>
                <w:lang w:bidi="ar-EG"/>
              </w:rPr>
              <w:t xml:space="preserve">ه 3.2 </w:t>
            </w:r>
            <w:r w:rsidRPr="00F84897">
              <w:rPr>
                <w:rFonts w:ascii="Arabic Typesetting" w:hAnsi="Arabic Typesetting" w:cs="Arabic Typesetting"/>
                <w:bCs/>
                <w:sz w:val="30"/>
                <w:szCs w:val="30"/>
                <w:rtl/>
                <w:lang w:bidi="ar-EG"/>
              </w:rPr>
              <w:t xml:space="preserve"> </w:t>
            </w:r>
            <w:r w:rsidRPr="009108FF">
              <w:rPr>
                <w:rFonts w:ascii="Arabic Typesetting" w:hAnsi="Arabic Typesetting" w:cs="Arabic Typesetting"/>
                <w:bCs/>
                <w:sz w:val="30"/>
                <w:szCs w:val="30"/>
                <w:rtl/>
                <w:lang w:bidi="ar-EG"/>
              </w:rPr>
              <w:t>تحسين الإنتاجية وجودة الخدمات في عمليات معاهدة التعاون بشأن البراءات</w:t>
            </w:r>
          </w:p>
        </w:tc>
      </w:tr>
      <w:tr w:rsidR="00362339" w:rsidRPr="00FE3908" w:rsidTr="00631C2F">
        <w:trPr>
          <w:trHeight w:val="148"/>
        </w:trPr>
        <w:tc>
          <w:tcPr>
            <w:tcW w:w="2456" w:type="dxa"/>
            <w:gridSpan w:val="2"/>
            <w:tcBorders>
              <w:top w:val="single" w:sz="4" w:space="0" w:color="auto"/>
            </w:tcBorders>
            <w:tcMar>
              <w:top w:w="110" w:type="dxa"/>
            </w:tcMar>
          </w:tcPr>
          <w:p w:rsidR="00362339" w:rsidRPr="00FE3908" w:rsidRDefault="00362339" w:rsidP="00631C2F">
            <w:pPr>
              <w:keepNext/>
              <w:bidi/>
              <w:spacing w:before="60" w:after="60" w:line="280" w:lineRule="exact"/>
              <w:rPr>
                <w:rFonts w:ascii="Arabic Typesetting" w:hAnsi="Arabic Typesetting" w:cs="Arabic Typesetting"/>
                <w:b/>
                <w:sz w:val="30"/>
                <w:szCs w:val="30"/>
                <w:rtl/>
                <w:lang w:bidi="ar-EG"/>
              </w:rPr>
            </w:pPr>
            <w:r w:rsidRPr="00FE3908">
              <w:rPr>
                <w:rFonts w:ascii="Arabic Typesetting" w:hAnsi="Arabic Typesetting" w:cs="Arabic Typesetting"/>
                <w:bCs/>
                <w:sz w:val="30"/>
                <w:szCs w:val="30"/>
                <w:rtl/>
                <w:lang w:bidi="ar-EG"/>
              </w:rPr>
              <w:t>مؤشرات الأداء</w:t>
            </w:r>
          </w:p>
        </w:tc>
        <w:tc>
          <w:tcPr>
            <w:tcW w:w="2222" w:type="dxa"/>
            <w:tcBorders>
              <w:top w:val="nil"/>
              <w:bottom w:val="nil"/>
            </w:tcBorders>
            <w:shd w:val="clear" w:color="auto" w:fill="auto"/>
            <w:tcMar>
              <w:top w:w="110" w:type="dxa"/>
            </w:tcMar>
            <w:vAlign w:val="center"/>
          </w:tcPr>
          <w:p w:rsidR="00362339" w:rsidRPr="00FE3908" w:rsidRDefault="00362339" w:rsidP="00631C2F">
            <w:pPr>
              <w:keepNext/>
              <w:bidi/>
              <w:spacing w:before="60" w:after="60" w:line="280" w:lineRule="exact"/>
              <w:rPr>
                <w:rFonts w:ascii="Arabic Typesetting" w:hAnsi="Arabic Typesetting" w:cs="Arabic Typesetting"/>
                <w:sz w:val="30"/>
                <w:szCs w:val="30"/>
                <w:rtl/>
                <w:lang w:bidi="ar-EG"/>
              </w:rPr>
            </w:pPr>
            <w:r w:rsidRPr="00FE3908">
              <w:rPr>
                <w:rFonts w:ascii="Arabic Typesetting" w:hAnsi="Arabic Typesetting" w:cs="Arabic Typesetting"/>
                <w:bCs/>
                <w:sz w:val="30"/>
                <w:szCs w:val="30"/>
                <w:rtl/>
                <w:lang w:bidi="ar-EG"/>
              </w:rPr>
              <w:t>أسس المقارنة</w:t>
            </w:r>
          </w:p>
        </w:tc>
        <w:tc>
          <w:tcPr>
            <w:tcW w:w="1560" w:type="dxa"/>
            <w:tcBorders>
              <w:top w:val="single" w:sz="4" w:space="0" w:color="auto"/>
            </w:tcBorders>
            <w:vAlign w:val="center"/>
          </w:tcPr>
          <w:p w:rsidR="00362339" w:rsidRPr="00FE3908" w:rsidRDefault="00362339" w:rsidP="00631C2F">
            <w:pPr>
              <w:keepNext/>
              <w:bidi/>
              <w:spacing w:before="60" w:after="60" w:line="280" w:lineRule="exact"/>
              <w:rPr>
                <w:rFonts w:ascii="Arabic Typesetting" w:hAnsi="Arabic Typesetting" w:cs="Arabic Typesetting"/>
                <w:sz w:val="30"/>
                <w:szCs w:val="30"/>
                <w:rtl/>
                <w:lang w:bidi="ar-EG"/>
              </w:rPr>
            </w:pPr>
            <w:r w:rsidRPr="00FE3908">
              <w:rPr>
                <w:rFonts w:ascii="Arabic Typesetting" w:hAnsi="Arabic Typesetting" w:cs="Arabic Typesetting" w:hint="cs"/>
                <w:bCs/>
                <w:sz w:val="30"/>
                <w:szCs w:val="30"/>
                <w:rtl/>
                <w:lang w:bidi="ar-EG"/>
              </w:rPr>
              <w:t>الأهداف</w:t>
            </w:r>
          </w:p>
        </w:tc>
        <w:tc>
          <w:tcPr>
            <w:tcW w:w="2127" w:type="dxa"/>
            <w:tcBorders>
              <w:top w:val="single" w:sz="4" w:space="0" w:color="auto"/>
            </w:tcBorders>
            <w:tcMar>
              <w:top w:w="110" w:type="dxa"/>
            </w:tcMar>
          </w:tcPr>
          <w:p w:rsidR="00362339" w:rsidRPr="00FE3908" w:rsidRDefault="00362339" w:rsidP="00631C2F">
            <w:pPr>
              <w:keepNext/>
              <w:bidi/>
              <w:spacing w:before="60" w:after="60" w:line="280" w:lineRule="exact"/>
              <w:rPr>
                <w:rFonts w:ascii="Arabic Typesetting" w:hAnsi="Arabic Typesetting" w:cs="Arabic Typesetting"/>
                <w:b/>
                <w:sz w:val="30"/>
                <w:szCs w:val="30"/>
                <w:rtl/>
                <w:lang w:bidi="ar-EG"/>
              </w:rPr>
            </w:pPr>
            <w:r w:rsidRPr="00FE3908">
              <w:rPr>
                <w:rFonts w:ascii="Arabic Typesetting" w:hAnsi="Arabic Typesetting" w:cs="Arabic Typesetting"/>
                <w:bCs/>
                <w:sz w:val="30"/>
                <w:szCs w:val="30"/>
                <w:rtl/>
                <w:lang w:bidi="ar-EG"/>
              </w:rPr>
              <w:t>بيانات الأداء</w:t>
            </w:r>
          </w:p>
        </w:tc>
        <w:tc>
          <w:tcPr>
            <w:tcW w:w="844" w:type="dxa"/>
            <w:tcBorders>
              <w:top w:val="single" w:sz="4" w:space="0" w:color="auto"/>
            </w:tcBorders>
            <w:tcMar>
              <w:top w:w="110" w:type="dxa"/>
            </w:tcMar>
          </w:tcPr>
          <w:p w:rsidR="00362339" w:rsidRPr="00FE3908" w:rsidRDefault="00362339" w:rsidP="00631C2F">
            <w:pPr>
              <w:keepNext/>
              <w:bidi/>
              <w:spacing w:before="60" w:after="60" w:line="280" w:lineRule="exact"/>
              <w:rPr>
                <w:rFonts w:ascii="Arabic Typesetting" w:hAnsi="Arabic Typesetting" w:cs="Arabic Typesetting"/>
                <w:b/>
                <w:bCs/>
                <w:sz w:val="30"/>
                <w:szCs w:val="30"/>
                <w:rtl/>
                <w:lang w:bidi="ar-EG"/>
              </w:rPr>
            </w:pPr>
            <w:r w:rsidRPr="00FE3908">
              <w:rPr>
                <w:rFonts w:ascii="Arabic Typesetting" w:hAnsi="Arabic Typesetting" w:cs="Arabic Typesetting"/>
                <w:bCs/>
                <w:sz w:val="30"/>
                <w:szCs w:val="30"/>
                <w:rtl/>
                <w:lang w:bidi="ar-EG"/>
              </w:rPr>
              <w:t>السير</w:t>
            </w:r>
          </w:p>
        </w:tc>
      </w:tr>
      <w:tr w:rsidR="00362339" w:rsidRPr="00FE3908" w:rsidTr="00631C2F">
        <w:trPr>
          <w:trHeight w:val="148"/>
        </w:trPr>
        <w:tc>
          <w:tcPr>
            <w:tcW w:w="2456" w:type="dxa"/>
            <w:gridSpan w:val="2"/>
            <w:tcMar>
              <w:top w:w="110" w:type="dxa"/>
            </w:tcMar>
          </w:tcPr>
          <w:p w:rsidR="00362339" w:rsidRPr="00F84897" w:rsidRDefault="00362339" w:rsidP="00631C2F">
            <w:pPr>
              <w:bidi/>
              <w:spacing w:line="280" w:lineRule="exact"/>
              <w:rPr>
                <w:rFonts w:ascii="Arabic Typesetting" w:hAnsi="Arabic Typesetting" w:cs="Arabic Typesetting"/>
                <w:sz w:val="28"/>
                <w:szCs w:val="28"/>
              </w:rPr>
            </w:pPr>
            <w:r w:rsidRPr="00F84897">
              <w:rPr>
                <w:rFonts w:ascii="Arabic Typesetting" w:hAnsi="Arabic Typesetting" w:cs="Arabic Typesetting"/>
                <w:sz w:val="28"/>
                <w:szCs w:val="28"/>
                <w:rtl/>
              </w:rPr>
              <w:t>تكلفة وحدة معالجة الطلبات</w:t>
            </w:r>
            <w:r w:rsidRPr="00F84897">
              <w:rPr>
                <w:rFonts w:ascii="Arabic Typesetting" w:hAnsi="Arabic Typesetting" w:cs="Arabic Typesetting"/>
                <w:sz w:val="28"/>
                <w:szCs w:val="28"/>
              </w:rPr>
              <w:t xml:space="preserve"> </w:t>
            </w:r>
          </w:p>
        </w:tc>
        <w:tc>
          <w:tcPr>
            <w:tcW w:w="2222" w:type="dxa"/>
            <w:tcBorders>
              <w:top w:val="nil"/>
              <w:bottom w:val="nil"/>
            </w:tcBorders>
            <w:shd w:val="clear" w:color="auto" w:fill="auto"/>
            <w:tcMar>
              <w:top w:w="110" w:type="dxa"/>
            </w:tcMar>
          </w:tcPr>
          <w:p w:rsidR="00362339" w:rsidRPr="002F4240" w:rsidRDefault="00362339" w:rsidP="00631C2F">
            <w:pPr>
              <w:pStyle w:val="Default"/>
              <w:keepNext/>
              <w:bidi/>
              <w:spacing w:line="280" w:lineRule="exact"/>
              <w:rPr>
                <w:rFonts w:ascii="Arabic Typesetting" w:eastAsia="Times New Roman" w:hAnsi="Arabic Typesetting" w:cs="Arabic Typesetting"/>
                <w:snapToGrid/>
                <w:color w:val="002060"/>
                <w:sz w:val="28"/>
                <w:szCs w:val="28"/>
              </w:rPr>
            </w:pPr>
            <w:r w:rsidRPr="002F4240">
              <w:rPr>
                <w:rFonts w:ascii="Arabic Typesetting" w:eastAsia="Times New Roman" w:hAnsi="Arabic Typesetting" w:cs="Arabic Typesetting"/>
                <w:i/>
                <w:iCs/>
                <w:snapToGrid/>
                <w:color w:val="002060"/>
                <w:sz w:val="28"/>
                <w:szCs w:val="28"/>
                <w:rtl/>
              </w:rPr>
              <w:t>أسس المقارنة المحدّثة في نهاية 2013:</w:t>
            </w:r>
            <w:r w:rsidRPr="002F4240">
              <w:rPr>
                <w:rFonts w:ascii="Arabic Typesetting" w:eastAsia="Times New Roman" w:hAnsi="Arabic Typesetting" w:cs="Arabic Typesetting"/>
                <w:snapToGrid/>
                <w:color w:val="002060"/>
                <w:sz w:val="28"/>
                <w:szCs w:val="28"/>
                <w:rtl/>
              </w:rPr>
              <w:t xml:space="preserve"> 722 فرنكاً سويسرياً (2013)</w:t>
            </w:r>
          </w:p>
          <w:p w:rsidR="00362339" w:rsidRPr="00F84897" w:rsidRDefault="00362339" w:rsidP="00631C2F">
            <w:pPr>
              <w:keepNext/>
              <w:bidi/>
              <w:spacing w:line="280" w:lineRule="exact"/>
              <w:rPr>
                <w:rFonts w:ascii="Arabic Typesetting" w:hAnsi="Arabic Typesetting" w:cs="Arabic Typesetting"/>
                <w:sz w:val="28"/>
                <w:szCs w:val="28"/>
              </w:rPr>
            </w:pPr>
            <w:r w:rsidRPr="002F4240">
              <w:rPr>
                <w:rFonts w:ascii="Arabic Typesetting" w:hAnsi="Arabic Typesetting" w:cs="Arabic Typesetting"/>
                <w:i/>
                <w:iCs/>
                <w:sz w:val="28"/>
                <w:szCs w:val="28"/>
                <w:rtl/>
              </w:rPr>
              <w:t>أسس المقارنة الأصلية: برنامج وميزانية 14/2015:</w:t>
            </w:r>
            <w:r w:rsidRPr="002F4240">
              <w:rPr>
                <w:rFonts w:ascii="Arabic Typesetting" w:hAnsi="Arabic Typesetting" w:cs="Arabic Typesetting"/>
                <w:i/>
                <w:iCs/>
                <w:sz w:val="28"/>
                <w:szCs w:val="28"/>
                <w:rtl/>
              </w:rPr>
              <w:br/>
            </w:r>
            <w:r w:rsidRPr="00F84897">
              <w:rPr>
                <w:rFonts w:ascii="Arabic Typesetting" w:hAnsi="Arabic Typesetting" w:cs="Arabic Typesetting"/>
                <w:sz w:val="28"/>
                <w:szCs w:val="28"/>
                <w:rtl/>
              </w:rPr>
              <w:t>تكلفة الوحدة في 2013</w:t>
            </w:r>
          </w:p>
        </w:tc>
        <w:tc>
          <w:tcPr>
            <w:tcW w:w="1560" w:type="dxa"/>
          </w:tcPr>
          <w:p w:rsidR="00362339" w:rsidRPr="00F84897" w:rsidRDefault="00362339" w:rsidP="00631C2F">
            <w:pPr>
              <w:keepNext/>
              <w:autoSpaceDE w:val="0"/>
              <w:autoSpaceDN w:val="0"/>
              <w:bidi/>
              <w:adjustRightInd w:val="0"/>
              <w:spacing w:line="280" w:lineRule="exact"/>
              <w:rPr>
                <w:rFonts w:ascii="Arabic Typesetting" w:hAnsi="Arabic Typesetting" w:cs="Arabic Typesetting"/>
                <w:sz w:val="28"/>
                <w:szCs w:val="28"/>
              </w:rPr>
            </w:pPr>
            <w:r w:rsidRPr="00F84897">
              <w:rPr>
                <w:rFonts w:ascii="Arabic Typesetting" w:hAnsi="Arabic Typesetting" w:cs="Arabic Typesetting"/>
                <w:sz w:val="28"/>
                <w:szCs w:val="28"/>
                <w:rtl/>
              </w:rPr>
              <w:t>تكلفة أقل للوحدة</w:t>
            </w:r>
          </w:p>
        </w:tc>
        <w:tc>
          <w:tcPr>
            <w:tcW w:w="2127" w:type="dxa"/>
            <w:tcMar>
              <w:top w:w="110" w:type="dxa"/>
            </w:tcMar>
          </w:tcPr>
          <w:p w:rsidR="00362339" w:rsidRPr="00F84897" w:rsidRDefault="00362339" w:rsidP="00631C2F">
            <w:pPr>
              <w:keepNext/>
              <w:bidi/>
              <w:spacing w:line="280" w:lineRule="exact"/>
              <w:rPr>
                <w:rFonts w:ascii="Arabic Typesetting" w:hAnsi="Arabic Typesetting" w:cs="Arabic Typesetting"/>
                <w:sz w:val="28"/>
                <w:szCs w:val="28"/>
              </w:rPr>
            </w:pPr>
            <w:r w:rsidRPr="00F84897">
              <w:rPr>
                <w:rFonts w:ascii="Arabic Typesetting" w:hAnsi="Arabic Typesetting" w:cs="Arabic Typesetting"/>
                <w:sz w:val="28"/>
                <w:szCs w:val="28"/>
                <w:rtl/>
              </w:rPr>
              <w:t>662 فرنكا سويسريا (2014)</w:t>
            </w:r>
          </w:p>
        </w:tc>
        <w:tc>
          <w:tcPr>
            <w:tcW w:w="844" w:type="dxa"/>
            <w:tcMar>
              <w:top w:w="110" w:type="dxa"/>
            </w:tcMar>
          </w:tcPr>
          <w:p w:rsidR="00362339" w:rsidRPr="00F84897" w:rsidRDefault="00362339" w:rsidP="00631C2F">
            <w:pPr>
              <w:keepNext/>
              <w:bidi/>
              <w:spacing w:line="280" w:lineRule="exact"/>
              <w:jc w:val="center"/>
              <w:rPr>
                <w:rFonts w:ascii="Arabic Typesetting" w:hAnsi="Arabic Typesetting" w:cs="Arabic Typesetting"/>
                <w:sz w:val="28"/>
                <w:szCs w:val="28"/>
              </w:rPr>
            </w:pPr>
            <w:r w:rsidRPr="0017328B">
              <w:rPr>
                <w:rFonts w:ascii="Arabic Typesetting" w:hAnsi="Arabic Typesetting" w:cs="Arabic Typesetting" w:hint="cs"/>
                <w:b/>
                <w:bCs/>
                <w:color w:val="00B050"/>
                <w:sz w:val="28"/>
                <w:szCs w:val="28"/>
                <w:rtl/>
              </w:rPr>
              <w:t>ثابت</w:t>
            </w:r>
          </w:p>
        </w:tc>
      </w:tr>
      <w:tr w:rsidR="00362339" w:rsidRPr="00FE3908" w:rsidTr="00631C2F">
        <w:trPr>
          <w:trHeight w:val="148"/>
        </w:trPr>
        <w:tc>
          <w:tcPr>
            <w:tcW w:w="2456" w:type="dxa"/>
            <w:gridSpan w:val="2"/>
            <w:tcMar>
              <w:top w:w="110" w:type="dxa"/>
            </w:tcMar>
          </w:tcPr>
          <w:p w:rsidR="00362339" w:rsidRPr="00F84897" w:rsidRDefault="00362339" w:rsidP="00631C2F">
            <w:pPr>
              <w:bidi/>
              <w:spacing w:line="280" w:lineRule="exact"/>
              <w:rPr>
                <w:rFonts w:ascii="Arabic Typesetting" w:hAnsi="Arabic Typesetting" w:cs="Arabic Typesetting"/>
                <w:sz w:val="28"/>
                <w:szCs w:val="28"/>
              </w:rPr>
            </w:pPr>
            <w:r w:rsidRPr="00F84897">
              <w:rPr>
                <w:rFonts w:ascii="Arabic Typesetting" w:hAnsi="Arabic Typesetting" w:cs="Arabic Typesetting"/>
                <w:sz w:val="28"/>
                <w:szCs w:val="28"/>
                <w:rtl/>
              </w:rPr>
              <w:t>الجودة الإجمالية لفحص الإجراءات الشكلية (بما في ذلك الجداول الزمنية)</w:t>
            </w:r>
          </w:p>
        </w:tc>
        <w:tc>
          <w:tcPr>
            <w:tcW w:w="2222" w:type="dxa"/>
            <w:tcBorders>
              <w:top w:val="nil"/>
              <w:bottom w:val="nil"/>
            </w:tcBorders>
            <w:shd w:val="clear" w:color="auto" w:fill="auto"/>
            <w:tcMar>
              <w:top w:w="110" w:type="dxa"/>
            </w:tcMar>
          </w:tcPr>
          <w:p w:rsidR="00362339" w:rsidRPr="002F4240" w:rsidRDefault="00362339" w:rsidP="00631C2F">
            <w:pPr>
              <w:pStyle w:val="Default"/>
              <w:keepNext/>
              <w:bidi/>
              <w:spacing w:line="280" w:lineRule="exact"/>
              <w:rPr>
                <w:rFonts w:ascii="Arabic Typesetting" w:eastAsia="Times New Roman" w:hAnsi="Arabic Typesetting" w:cs="Arabic Typesetting"/>
                <w:i/>
                <w:iCs/>
                <w:snapToGrid/>
                <w:color w:val="002060"/>
                <w:sz w:val="28"/>
                <w:szCs w:val="28"/>
              </w:rPr>
            </w:pPr>
            <w:r w:rsidRPr="002F4240">
              <w:rPr>
                <w:rFonts w:ascii="Arabic Typesetting" w:eastAsia="Times New Roman" w:hAnsi="Arabic Typesetting" w:cs="Arabic Typesetting"/>
                <w:i/>
                <w:iCs/>
                <w:snapToGrid/>
                <w:color w:val="002060"/>
                <w:sz w:val="28"/>
                <w:szCs w:val="28"/>
                <w:rtl/>
              </w:rPr>
              <w:t>أسس المقارنة المحدّثة في نهاية 2013: 88.74% (متوسط 2011-13)</w:t>
            </w:r>
          </w:p>
          <w:p w:rsidR="00362339" w:rsidRPr="00F84897" w:rsidRDefault="00362339" w:rsidP="00631C2F">
            <w:pPr>
              <w:pStyle w:val="Default"/>
              <w:bidi/>
              <w:spacing w:line="280" w:lineRule="exact"/>
              <w:rPr>
                <w:rFonts w:ascii="Arabic Typesetting" w:eastAsia="Times New Roman" w:hAnsi="Arabic Typesetting" w:cs="Arabic Typesetting"/>
                <w:snapToGrid/>
                <w:color w:val="auto"/>
                <w:sz w:val="28"/>
                <w:szCs w:val="28"/>
              </w:rPr>
            </w:pPr>
            <w:r w:rsidRPr="00EA1DD6">
              <w:rPr>
                <w:rFonts w:ascii="Arabic Typesetting" w:eastAsia="Times New Roman" w:hAnsi="Arabic Typesetting" w:cs="Arabic Typesetting"/>
                <w:i/>
                <w:iCs/>
                <w:snapToGrid/>
                <w:color w:val="auto"/>
                <w:sz w:val="28"/>
                <w:szCs w:val="28"/>
                <w:rtl/>
              </w:rPr>
              <w:t>أسس المقارنة الأصلية في برنامج وميزانية 2014/15</w:t>
            </w:r>
            <w:r w:rsidRPr="00F84897">
              <w:rPr>
                <w:rFonts w:ascii="Arabic Typesetting" w:eastAsia="Times New Roman" w:hAnsi="Arabic Typesetting" w:cs="Arabic Typesetting"/>
                <w:snapToGrid/>
                <w:color w:val="auto"/>
                <w:sz w:val="28"/>
                <w:szCs w:val="28"/>
                <w:rtl/>
              </w:rPr>
              <w:t>: متوسط السنوات الثلاث الأخيرة</w:t>
            </w:r>
          </w:p>
        </w:tc>
        <w:tc>
          <w:tcPr>
            <w:tcW w:w="1560" w:type="dxa"/>
          </w:tcPr>
          <w:p w:rsidR="00362339" w:rsidRPr="00F84897" w:rsidRDefault="00362339" w:rsidP="00631C2F">
            <w:pPr>
              <w:autoSpaceDE w:val="0"/>
              <w:autoSpaceDN w:val="0"/>
              <w:bidi/>
              <w:adjustRightInd w:val="0"/>
              <w:spacing w:line="280" w:lineRule="exact"/>
              <w:rPr>
                <w:rFonts w:ascii="Arabic Typesetting" w:hAnsi="Arabic Typesetting" w:cs="Arabic Typesetting"/>
                <w:sz w:val="28"/>
                <w:szCs w:val="28"/>
              </w:rPr>
            </w:pPr>
            <w:r w:rsidRPr="00F84897">
              <w:rPr>
                <w:rFonts w:ascii="Arabic Typesetting" w:hAnsi="Arabic Typesetting" w:cs="Arabic Typesetting"/>
                <w:sz w:val="28"/>
                <w:szCs w:val="28"/>
                <w:rtl/>
              </w:rPr>
              <w:t>جودة أعلى</w:t>
            </w:r>
          </w:p>
        </w:tc>
        <w:tc>
          <w:tcPr>
            <w:tcW w:w="2127" w:type="dxa"/>
            <w:tcMar>
              <w:top w:w="110" w:type="dxa"/>
            </w:tcMar>
          </w:tcPr>
          <w:p w:rsidR="00362339" w:rsidRPr="00F84897" w:rsidRDefault="00362339" w:rsidP="00631C2F">
            <w:pPr>
              <w:bidi/>
              <w:spacing w:line="280" w:lineRule="exact"/>
              <w:rPr>
                <w:rFonts w:ascii="Arabic Typesetting" w:hAnsi="Arabic Typesetting" w:cs="Arabic Typesetting"/>
                <w:sz w:val="28"/>
                <w:szCs w:val="28"/>
              </w:rPr>
            </w:pPr>
            <w:r w:rsidRPr="00F84897">
              <w:rPr>
                <w:rFonts w:ascii="Arabic Typesetting" w:hAnsi="Arabic Typesetting" w:cs="Arabic Typesetting"/>
                <w:sz w:val="28"/>
                <w:szCs w:val="28"/>
                <w:rtl/>
              </w:rPr>
              <w:t>89.60% (2012-2014)</w:t>
            </w:r>
          </w:p>
        </w:tc>
        <w:tc>
          <w:tcPr>
            <w:tcW w:w="844" w:type="dxa"/>
            <w:tcMar>
              <w:top w:w="110" w:type="dxa"/>
            </w:tcMar>
          </w:tcPr>
          <w:p w:rsidR="00362339" w:rsidRPr="00F84897" w:rsidRDefault="00362339" w:rsidP="00631C2F">
            <w:pPr>
              <w:bidi/>
              <w:spacing w:line="280" w:lineRule="exact"/>
              <w:jc w:val="center"/>
              <w:rPr>
                <w:rFonts w:ascii="Arabic Typesetting" w:hAnsi="Arabic Typesetting" w:cs="Arabic Typesetting"/>
                <w:sz w:val="28"/>
                <w:szCs w:val="28"/>
              </w:rPr>
            </w:pPr>
            <w:r w:rsidRPr="0017328B">
              <w:rPr>
                <w:rFonts w:ascii="Arabic Typesetting" w:hAnsi="Arabic Typesetting" w:cs="Arabic Typesetting" w:hint="cs"/>
                <w:b/>
                <w:bCs/>
                <w:color w:val="00B050"/>
                <w:sz w:val="28"/>
                <w:szCs w:val="28"/>
                <w:rtl/>
              </w:rPr>
              <w:t>ثابت</w:t>
            </w:r>
          </w:p>
        </w:tc>
      </w:tr>
      <w:tr w:rsidR="00362339" w:rsidRPr="00FE3908" w:rsidTr="00631C2F">
        <w:trPr>
          <w:trHeight w:val="148"/>
        </w:trPr>
        <w:tc>
          <w:tcPr>
            <w:tcW w:w="2456" w:type="dxa"/>
            <w:gridSpan w:val="2"/>
            <w:tcMar>
              <w:top w:w="110" w:type="dxa"/>
            </w:tcMar>
          </w:tcPr>
          <w:p w:rsidR="00362339" w:rsidRPr="00F84897" w:rsidRDefault="00362339" w:rsidP="00631C2F">
            <w:pPr>
              <w:bidi/>
              <w:spacing w:line="280" w:lineRule="exact"/>
              <w:rPr>
                <w:rFonts w:ascii="Arabic Typesetting" w:hAnsi="Arabic Typesetting" w:cs="Arabic Typesetting"/>
                <w:sz w:val="28"/>
                <w:szCs w:val="28"/>
              </w:rPr>
            </w:pPr>
            <w:r w:rsidRPr="00F84897">
              <w:rPr>
                <w:rFonts w:ascii="Arabic Typesetting" w:hAnsi="Arabic Typesetting" w:cs="Arabic Typesetting"/>
                <w:sz w:val="28"/>
                <w:szCs w:val="28"/>
                <w:rtl/>
              </w:rPr>
              <w:t>جودة الترجمة</w:t>
            </w:r>
          </w:p>
        </w:tc>
        <w:tc>
          <w:tcPr>
            <w:tcW w:w="2222" w:type="dxa"/>
            <w:tcBorders>
              <w:top w:val="nil"/>
              <w:bottom w:val="nil"/>
            </w:tcBorders>
            <w:shd w:val="clear" w:color="auto" w:fill="auto"/>
            <w:tcMar>
              <w:top w:w="110" w:type="dxa"/>
            </w:tcMar>
          </w:tcPr>
          <w:p w:rsidR="00362339" w:rsidRPr="002F4240" w:rsidRDefault="00362339" w:rsidP="00631C2F">
            <w:pPr>
              <w:pStyle w:val="Default"/>
              <w:keepNext/>
              <w:bidi/>
              <w:spacing w:line="280" w:lineRule="exact"/>
              <w:rPr>
                <w:rFonts w:ascii="Arabic Typesetting" w:eastAsia="Times New Roman" w:hAnsi="Arabic Typesetting" w:cs="Arabic Typesetting"/>
                <w:i/>
                <w:iCs/>
                <w:snapToGrid/>
                <w:color w:val="002060"/>
                <w:sz w:val="28"/>
                <w:szCs w:val="28"/>
              </w:rPr>
            </w:pPr>
            <w:r w:rsidRPr="002F4240">
              <w:rPr>
                <w:rFonts w:ascii="Arabic Typesetting" w:eastAsia="Times New Roman" w:hAnsi="Arabic Typesetting" w:cs="Arabic Typesetting"/>
                <w:i/>
                <w:iCs/>
                <w:snapToGrid/>
                <w:color w:val="002060"/>
                <w:sz w:val="28"/>
                <w:szCs w:val="28"/>
                <w:rtl/>
              </w:rPr>
              <w:t>أسس المقارنة المحدّثة في نهاية 2013: 86.2</w:t>
            </w:r>
            <w:r>
              <w:rPr>
                <w:rFonts w:ascii="Arabic Typesetting" w:eastAsia="Times New Roman" w:hAnsi="Arabic Typesetting" w:cs="Arabic Typesetting" w:hint="cs"/>
                <w:i/>
                <w:iCs/>
                <w:snapToGrid/>
                <w:color w:val="002060"/>
                <w:sz w:val="28"/>
                <w:szCs w:val="28"/>
                <w:rtl/>
              </w:rPr>
              <w:t>3</w:t>
            </w:r>
            <w:r w:rsidRPr="002F4240">
              <w:rPr>
                <w:rFonts w:ascii="Arabic Typesetting" w:eastAsia="Times New Roman" w:hAnsi="Arabic Typesetting" w:cs="Arabic Typesetting"/>
                <w:i/>
                <w:iCs/>
                <w:snapToGrid/>
                <w:color w:val="002060"/>
                <w:sz w:val="28"/>
                <w:szCs w:val="28"/>
                <w:rtl/>
              </w:rPr>
              <w:t>% (متوسط 2011-2013)</w:t>
            </w:r>
          </w:p>
          <w:p w:rsidR="00362339" w:rsidRPr="00F84897" w:rsidRDefault="00362339" w:rsidP="00631C2F">
            <w:pPr>
              <w:pStyle w:val="Default"/>
              <w:bidi/>
              <w:spacing w:line="280" w:lineRule="exact"/>
              <w:rPr>
                <w:rFonts w:ascii="Arabic Typesetting" w:eastAsia="Times New Roman" w:hAnsi="Arabic Typesetting" w:cs="Arabic Typesetting"/>
                <w:snapToGrid/>
                <w:color w:val="auto"/>
                <w:sz w:val="28"/>
                <w:szCs w:val="28"/>
              </w:rPr>
            </w:pPr>
            <w:r w:rsidRPr="00EA1DD6">
              <w:rPr>
                <w:rFonts w:ascii="Arabic Typesetting" w:eastAsia="Times New Roman" w:hAnsi="Arabic Typesetting" w:cs="Arabic Typesetting"/>
                <w:i/>
                <w:iCs/>
                <w:snapToGrid/>
                <w:color w:val="auto"/>
                <w:sz w:val="28"/>
                <w:szCs w:val="28"/>
                <w:rtl/>
              </w:rPr>
              <w:t>أسس المقارنة الأصلية في برنامج وميزانية 2014/15</w:t>
            </w:r>
            <w:r w:rsidRPr="00F84897">
              <w:rPr>
                <w:rFonts w:ascii="Arabic Typesetting" w:eastAsia="Times New Roman" w:hAnsi="Arabic Typesetting" w:cs="Arabic Typesetting"/>
                <w:snapToGrid/>
                <w:color w:val="auto"/>
                <w:sz w:val="28"/>
                <w:szCs w:val="28"/>
                <w:rtl/>
              </w:rPr>
              <w:t>: متوسط السنوات الثلاث الأخيرة</w:t>
            </w:r>
          </w:p>
        </w:tc>
        <w:tc>
          <w:tcPr>
            <w:tcW w:w="1560" w:type="dxa"/>
          </w:tcPr>
          <w:p w:rsidR="00362339" w:rsidRPr="00F84897" w:rsidRDefault="00362339" w:rsidP="00631C2F">
            <w:pPr>
              <w:autoSpaceDE w:val="0"/>
              <w:autoSpaceDN w:val="0"/>
              <w:bidi/>
              <w:adjustRightInd w:val="0"/>
              <w:spacing w:line="280" w:lineRule="exact"/>
              <w:rPr>
                <w:rFonts w:ascii="Arabic Typesetting" w:hAnsi="Arabic Typesetting" w:cs="Arabic Typesetting"/>
                <w:sz w:val="28"/>
                <w:szCs w:val="28"/>
              </w:rPr>
            </w:pPr>
            <w:r w:rsidRPr="00F84897">
              <w:rPr>
                <w:rFonts w:ascii="Arabic Typesetting" w:hAnsi="Arabic Typesetting" w:cs="Arabic Typesetting"/>
                <w:sz w:val="28"/>
                <w:szCs w:val="28"/>
                <w:rtl/>
              </w:rPr>
              <w:t>جودة أعلى</w:t>
            </w:r>
          </w:p>
        </w:tc>
        <w:tc>
          <w:tcPr>
            <w:tcW w:w="2127" w:type="dxa"/>
            <w:tcMar>
              <w:top w:w="110" w:type="dxa"/>
            </w:tcMar>
          </w:tcPr>
          <w:p w:rsidR="00362339" w:rsidRPr="00F84897" w:rsidRDefault="00362339" w:rsidP="00631C2F">
            <w:pPr>
              <w:bidi/>
              <w:spacing w:line="280" w:lineRule="exact"/>
              <w:rPr>
                <w:rFonts w:ascii="Arabic Typesetting" w:hAnsi="Arabic Typesetting" w:cs="Arabic Typesetting"/>
                <w:sz w:val="28"/>
                <w:szCs w:val="28"/>
              </w:rPr>
            </w:pPr>
            <w:r w:rsidRPr="00F84897">
              <w:rPr>
                <w:rFonts w:ascii="Arabic Typesetting" w:hAnsi="Arabic Typesetting" w:cs="Arabic Typesetting"/>
                <w:sz w:val="28"/>
                <w:szCs w:val="28"/>
                <w:rtl/>
              </w:rPr>
              <w:t>86.77% (2012-2014)</w:t>
            </w:r>
          </w:p>
        </w:tc>
        <w:tc>
          <w:tcPr>
            <w:tcW w:w="844" w:type="dxa"/>
            <w:tcMar>
              <w:top w:w="110" w:type="dxa"/>
            </w:tcMar>
          </w:tcPr>
          <w:p w:rsidR="00362339" w:rsidRPr="00F84897" w:rsidRDefault="00362339" w:rsidP="00631C2F">
            <w:pPr>
              <w:bidi/>
              <w:spacing w:line="280" w:lineRule="exact"/>
              <w:jc w:val="center"/>
              <w:rPr>
                <w:rFonts w:ascii="Arabic Typesetting" w:hAnsi="Arabic Typesetting" w:cs="Arabic Typesetting"/>
                <w:sz w:val="28"/>
                <w:szCs w:val="28"/>
              </w:rPr>
            </w:pPr>
            <w:r w:rsidRPr="0017328B">
              <w:rPr>
                <w:rFonts w:ascii="Arabic Typesetting" w:hAnsi="Arabic Typesetting" w:cs="Arabic Typesetting" w:hint="cs"/>
                <w:b/>
                <w:bCs/>
                <w:color w:val="00B050"/>
                <w:sz w:val="28"/>
                <w:szCs w:val="28"/>
                <w:rtl/>
              </w:rPr>
              <w:t>ثابت</w:t>
            </w:r>
          </w:p>
        </w:tc>
      </w:tr>
      <w:tr w:rsidR="00362339" w:rsidRPr="00FE3908" w:rsidTr="00631C2F">
        <w:trPr>
          <w:trHeight w:val="148"/>
        </w:trPr>
        <w:tc>
          <w:tcPr>
            <w:tcW w:w="2456" w:type="dxa"/>
            <w:gridSpan w:val="2"/>
            <w:tcMar>
              <w:top w:w="110" w:type="dxa"/>
            </w:tcMar>
          </w:tcPr>
          <w:p w:rsidR="00362339" w:rsidRPr="00F84897" w:rsidRDefault="00362339" w:rsidP="00631C2F">
            <w:pPr>
              <w:bidi/>
              <w:spacing w:line="280" w:lineRule="exact"/>
              <w:rPr>
                <w:rFonts w:ascii="Arabic Typesetting" w:hAnsi="Arabic Typesetting" w:cs="Arabic Typesetting"/>
                <w:sz w:val="28"/>
                <w:szCs w:val="28"/>
              </w:rPr>
            </w:pPr>
            <w:r w:rsidRPr="00F84897">
              <w:rPr>
                <w:rFonts w:ascii="Arabic Typesetting" w:hAnsi="Arabic Typesetting" w:cs="Arabic Typesetting"/>
                <w:sz w:val="28"/>
                <w:szCs w:val="28"/>
                <w:rtl/>
              </w:rPr>
              <w:t>توقيت ترجمة التقارير</w:t>
            </w:r>
          </w:p>
        </w:tc>
        <w:tc>
          <w:tcPr>
            <w:tcW w:w="2222" w:type="dxa"/>
            <w:tcBorders>
              <w:top w:val="nil"/>
              <w:bottom w:val="single" w:sz="4" w:space="0" w:color="auto"/>
            </w:tcBorders>
            <w:shd w:val="clear" w:color="auto" w:fill="auto"/>
            <w:tcMar>
              <w:top w:w="110" w:type="dxa"/>
            </w:tcMar>
          </w:tcPr>
          <w:p w:rsidR="00362339" w:rsidRPr="002F4240" w:rsidRDefault="00362339" w:rsidP="00631C2F">
            <w:pPr>
              <w:pStyle w:val="Default"/>
              <w:keepNext/>
              <w:bidi/>
              <w:spacing w:line="280" w:lineRule="exact"/>
              <w:rPr>
                <w:rFonts w:ascii="Arabic Typesetting" w:eastAsia="Times New Roman" w:hAnsi="Arabic Typesetting" w:cs="Arabic Typesetting"/>
                <w:i/>
                <w:iCs/>
                <w:snapToGrid/>
                <w:color w:val="002060"/>
                <w:sz w:val="28"/>
                <w:szCs w:val="28"/>
              </w:rPr>
            </w:pPr>
            <w:r w:rsidRPr="002F4240">
              <w:rPr>
                <w:rFonts w:ascii="Arabic Typesetting" w:eastAsia="Times New Roman" w:hAnsi="Arabic Typesetting" w:cs="Arabic Typesetting"/>
                <w:i/>
                <w:iCs/>
                <w:snapToGrid/>
                <w:color w:val="002060"/>
                <w:sz w:val="28"/>
                <w:szCs w:val="28"/>
                <w:rtl/>
              </w:rPr>
              <w:t>أسس المقارنة المحدّثة في نهاية 2013: 64% في الموعد (2013)</w:t>
            </w:r>
          </w:p>
          <w:p w:rsidR="00362339" w:rsidRPr="00F84897" w:rsidRDefault="00362339" w:rsidP="00631C2F">
            <w:pPr>
              <w:bidi/>
              <w:spacing w:line="280" w:lineRule="exact"/>
              <w:rPr>
                <w:rFonts w:ascii="Arabic Typesetting" w:hAnsi="Arabic Typesetting" w:cs="Arabic Typesetting"/>
                <w:sz w:val="28"/>
                <w:szCs w:val="28"/>
              </w:rPr>
            </w:pPr>
            <w:r w:rsidRPr="00EA1DD6">
              <w:rPr>
                <w:rFonts w:ascii="Arabic Typesetting" w:hAnsi="Arabic Typesetting" w:cs="Arabic Typesetting"/>
                <w:i/>
                <w:iCs/>
                <w:sz w:val="28"/>
                <w:szCs w:val="28"/>
                <w:rtl/>
              </w:rPr>
              <w:t>أسس المقارنة الأصلية: برنامج وميزانية 14/2015</w:t>
            </w:r>
            <w:r w:rsidRPr="00F84897">
              <w:rPr>
                <w:rFonts w:ascii="Arabic Typesetting" w:hAnsi="Arabic Typesetting" w:cs="Arabic Typesetting"/>
                <w:sz w:val="28"/>
                <w:szCs w:val="28"/>
                <w:rtl/>
              </w:rPr>
              <w:t>:</w:t>
            </w:r>
            <w:r>
              <w:rPr>
                <w:rFonts w:ascii="Arabic Typesetting" w:hAnsi="Arabic Typesetting" w:cs="Arabic Typesetting" w:hint="cs"/>
                <w:sz w:val="28"/>
                <w:szCs w:val="28"/>
                <w:rtl/>
              </w:rPr>
              <w:t xml:space="preserve"> </w:t>
            </w:r>
            <w:r w:rsidRPr="00F84897">
              <w:rPr>
                <w:rFonts w:ascii="Arabic Typesetting" w:hAnsi="Arabic Typesetting" w:cs="Arabic Typesetting"/>
                <w:sz w:val="28"/>
                <w:szCs w:val="28"/>
                <w:rtl/>
              </w:rPr>
              <w:t>الجداول الزمنية في 2013</w:t>
            </w:r>
          </w:p>
        </w:tc>
        <w:tc>
          <w:tcPr>
            <w:tcW w:w="1560" w:type="dxa"/>
          </w:tcPr>
          <w:p w:rsidR="00362339" w:rsidRPr="00F84897" w:rsidRDefault="00362339" w:rsidP="00631C2F">
            <w:pPr>
              <w:autoSpaceDE w:val="0"/>
              <w:autoSpaceDN w:val="0"/>
              <w:bidi/>
              <w:adjustRightInd w:val="0"/>
              <w:spacing w:line="280" w:lineRule="exact"/>
              <w:rPr>
                <w:rFonts w:ascii="Arabic Typesetting" w:hAnsi="Arabic Typesetting" w:cs="Arabic Typesetting"/>
                <w:sz w:val="28"/>
                <w:szCs w:val="28"/>
              </w:rPr>
            </w:pPr>
            <w:r w:rsidRPr="00F84897">
              <w:rPr>
                <w:rFonts w:ascii="Arabic Typesetting" w:hAnsi="Arabic Typesetting" w:cs="Arabic Typesetting"/>
                <w:sz w:val="28"/>
                <w:szCs w:val="28"/>
                <w:rtl/>
              </w:rPr>
              <w:t>تحسن</w:t>
            </w:r>
          </w:p>
        </w:tc>
        <w:tc>
          <w:tcPr>
            <w:tcW w:w="2127" w:type="dxa"/>
            <w:tcMar>
              <w:top w:w="110" w:type="dxa"/>
            </w:tcMar>
          </w:tcPr>
          <w:p w:rsidR="00362339" w:rsidRPr="00F84897" w:rsidRDefault="00362339" w:rsidP="00631C2F">
            <w:pPr>
              <w:bidi/>
              <w:spacing w:line="280" w:lineRule="exact"/>
              <w:rPr>
                <w:rFonts w:ascii="Arabic Typesetting" w:hAnsi="Arabic Typesetting" w:cs="Arabic Typesetting"/>
                <w:sz w:val="28"/>
                <w:szCs w:val="28"/>
              </w:rPr>
            </w:pPr>
            <w:r w:rsidRPr="00F84897">
              <w:rPr>
                <w:rFonts w:ascii="Arabic Typesetting" w:hAnsi="Arabic Typesetting" w:cs="Arabic Typesetting"/>
                <w:sz w:val="28"/>
                <w:szCs w:val="28"/>
              </w:rPr>
              <w:t>82.5</w:t>
            </w:r>
            <w:r>
              <w:rPr>
                <w:rFonts w:ascii="Arabic Typesetting" w:hAnsi="Arabic Typesetting" w:cs="Arabic Typesetting" w:hint="cs"/>
                <w:sz w:val="28"/>
                <w:szCs w:val="28"/>
                <w:rtl/>
              </w:rPr>
              <w:t xml:space="preserve"> </w:t>
            </w:r>
            <w:r w:rsidRPr="00F84897">
              <w:rPr>
                <w:rFonts w:ascii="Arabic Typesetting" w:hAnsi="Arabic Typesetting" w:cs="Arabic Typesetting"/>
                <w:sz w:val="28"/>
                <w:szCs w:val="28"/>
              </w:rPr>
              <w:t>(2014) %</w:t>
            </w:r>
          </w:p>
        </w:tc>
        <w:tc>
          <w:tcPr>
            <w:tcW w:w="844" w:type="dxa"/>
            <w:tcMar>
              <w:top w:w="110" w:type="dxa"/>
            </w:tcMar>
          </w:tcPr>
          <w:p w:rsidR="00362339" w:rsidRPr="00F84897" w:rsidRDefault="00362339" w:rsidP="00631C2F">
            <w:pPr>
              <w:bidi/>
              <w:spacing w:line="280" w:lineRule="exact"/>
              <w:jc w:val="center"/>
              <w:rPr>
                <w:rFonts w:ascii="Arabic Typesetting" w:hAnsi="Arabic Typesetting" w:cs="Arabic Typesetting"/>
                <w:sz w:val="28"/>
                <w:szCs w:val="28"/>
              </w:rPr>
            </w:pPr>
            <w:r w:rsidRPr="0017328B">
              <w:rPr>
                <w:rFonts w:ascii="Arabic Typesetting" w:hAnsi="Arabic Typesetting" w:cs="Arabic Typesetting" w:hint="cs"/>
                <w:b/>
                <w:bCs/>
                <w:color w:val="00B050"/>
                <w:sz w:val="28"/>
                <w:szCs w:val="28"/>
                <w:rtl/>
              </w:rPr>
              <w:t>ثابت</w:t>
            </w:r>
          </w:p>
        </w:tc>
      </w:tr>
      <w:tr w:rsidR="00362339" w:rsidRPr="00FE3908" w:rsidTr="00631C2F">
        <w:trPr>
          <w:trHeight w:val="148"/>
        </w:trPr>
        <w:tc>
          <w:tcPr>
            <w:tcW w:w="2456" w:type="dxa"/>
            <w:gridSpan w:val="2"/>
            <w:tcMar>
              <w:top w:w="110" w:type="dxa"/>
            </w:tcMar>
          </w:tcPr>
          <w:p w:rsidR="00362339" w:rsidRPr="00F84897" w:rsidRDefault="00362339" w:rsidP="00631C2F">
            <w:pPr>
              <w:keepNext/>
              <w:bidi/>
              <w:spacing w:line="280" w:lineRule="exact"/>
              <w:rPr>
                <w:rFonts w:ascii="Arabic Typesetting" w:hAnsi="Arabic Typesetting" w:cs="Arabic Typesetting"/>
                <w:sz w:val="28"/>
                <w:szCs w:val="28"/>
              </w:rPr>
            </w:pPr>
            <w:r w:rsidRPr="00F84897">
              <w:rPr>
                <w:rFonts w:ascii="Arabic Typesetting" w:hAnsi="Arabic Typesetting" w:cs="Arabic Typesetting"/>
                <w:sz w:val="28"/>
                <w:szCs w:val="28"/>
                <w:rtl/>
              </w:rPr>
              <w:lastRenderedPageBreak/>
              <w:t>جودة تطوير البرمجيات</w:t>
            </w:r>
          </w:p>
        </w:tc>
        <w:tc>
          <w:tcPr>
            <w:tcW w:w="2222" w:type="dxa"/>
            <w:tcBorders>
              <w:top w:val="single" w:sz="4" w:space="0" w:color="auto"/>
              <w:bottom w:val="nil"/>
            </w:tcBorders>
            <w:shd w:val="clear" w:color="auto" w:fill="auto"/>
            <w:tcMar>
              <w:top w:w="110" w:type="dxa"/>
            </w:tcMar>
          </w:tcPr>
          <w:p w:rsidR="00362339" w:rsidRPr="002F4240" w:rsidRDefault="00362339" w:rsidP="00631C2F">
            <w:pPr>
              <w:pStyle w:val="Default"/>
              <w:keepNext/>
              <w:bidi/>
              <w:spacing w:line="280" w:lineRule="exact"/>
              <w:rPr>
                <w:rFonts w:ascii="Arabic Typesetting" w:eastAsia="Times New Roman" w:hAnsi="Arabic Typesetting" w:cs="Arabic Typesetting"/>
                <w:i/>
                <w:iCs/>
                <w:snapToGrid/>
                <w:color w:val="002060"/>
                <w:sz w:val="28"/>
                <w:szCs w:val="28"/>
              </w:rPr>
            </w:pPr>
            <w:r w:rsidRPr="002F4240">
              <w:rPr>
                <w:rFonts w:ascii="Arabic Typesetting" w:eastAsia="Times New Roman" w:hAnsi="Arabic Typesetting" w:cs="Arabic Typesetting"/>
                <w:i/>
                <w:iCs/>
                <w:snapToGrid/>
                <w:color w:val="002060"/>
                <w:sz w:val="28"/>
                <w:szCs w:val="28"/>
                <w:rtl/>
              </w:rPr>
              <w:t>أسس المقارنة المحدّثة في نهاية 2013: 89.4% (2013)</w:t>
            </w:r>
          </w:p>
          <w:p w:rsidR="00362339" w:rsidRPr="00F84897" w:rsidRDefault="00362339" w:rsidP="00631C2F">
            <w:pPr>
              <w:keepNext/>
              <w:bidi/>
              <w:spacing w:line="240" w:lineRule="exact"/>
              <w:rPr>
                <w:rFonts w:ascii="Arabic Typesetting" w:hAnsi="Arabic Typesetting" w:cs="Arabic Typesetting"/>
                <w:sz w:val="28"/>
                <w:szCs w:val="28"/>
              </w:rPr>
            </w:pPr>
            <w:r w:rsidRPr="00EA1DD6">
              <w:rPr>
                <w:rFonts w:ascii="Arabic Typesetting" w:hAnsi="Arabic Typesetting" w:cs="Arabic Typesetting"/>
                <w:i/>
                <w:iCs/>
                <w:sz w:val="28"/>
                <w:szCs w:val="28"/>
                <w:rtl/>
              </w:rPr>
              <w:t>أسس المقارنة الأصلية في برنامج وميزانية 2014/15</w:t>
            </w:r>
            <w:r w:rsidRPr="00F84897">
              <w:rPr>
                <w:rFonts w:ascii="Arabic Typesetting" w:hAnsi="Arabic Typesetting" w:cs="Arabic Typesetting"/>
                <w:sz w:val="28"/>
                <w:szCs w:val="28"/>
                <w:rtl/>
              </w:rPr>
              <w:t>: جودة تطوير البرمجيات</w:t>
            </w:r>
          </w:p>
          <w:p w:rsidR="00362339" w:rsidRPr="00504F3F" w:rsidRDefault="00362339" w:rsidP="00631C2F">
            <w:pPr>
              <w:keepNext/>
              <w:bidi/>
              <w:spacing w:line="240" w:lineRule="exact"/>
              <w:rPr>
                <w:rFonts w:ascii="Arabic Typesetting" w:hAnsi="Arabic Typesetting" w:cs="Arabic Typesetting"/>
                <w:sz w:val="28"/>
                <w:szCs w:val="28"/>
              </w:rPr>
            </w:pPr>
            <w:r w:rsidRPr="00F84897">
              <w:rPr>
                <w:rFonts w:ascii="Arabic Typesetting" w:hAnsi="Arabic Typesetting" w:cs="Arabic Typesetting"/>
                <w:sz w:val="28"/>
                <w:szCs w:val="28"/>
                <w:rtl/>
              </w:rPr>
              <w:t>لآخر نسخة لنظام الإيداع الإلكتروني (</w:t>
            </w:r>
            <w:proofErr w:type="spellStart"/>
            <w:r w:rsidRPr="00F84897">
              <w:rPr>
                <w:rFonts w:ascii="Arabic Typesetting" w:hAnsi="Arabic Typesetting" w:cs="Arabic Typesetting"/>
                <w:sz w:val="28"/>
                <w:szCs w:val="28"/>
              </w:rPr>
              <w:t>ePCT</w:t>
            </w:r>
            <w:proofErr w:type="spellEnd"/>
            <w:r w:rsidRPr="00F84897">
              <w:rPr>
                <w:rFonts w:ascii="Arabic Typesetting" w:hAnsi="Arabic Typesetting" w:cs="Arabic Typesetting"/>
                <w:sz w:val="28"/>
                <w:szCs w:val="28"/>
                <w:rtl/>
              </w:rPr>
              <w:t xml:space="preserve">) ونظام </w:t>
            </w:r>
            <w:proofErr w:type="spellStart"/>
            <w:r w:rsidRPr="00F84897">
              <w:rPr>
                <w:rFonts w:ascii="Arabic Typesetting" w:hAnsi="Arabic Typesetting" w:cs="Arabic Typesetting"/>
                <w:sz w:val="28"/>
                <w:szCs w:val="28"/>
              </w:rPr>
              <w:t>eDossier</w:t>
            </w:r>
            <w:proofErr w:type="spellEnd"/>
            <w:r w:rsidRPr="00F84897">
              <w:rPr>
                <w:rFonts w:ascii="Arabic Typesetting" w:hAnsi="Arabic Typesetting" w:cs="Arabic Typesetting"/>
                <w:sz w:val="28"/>
                <w:szCs w:val="28"/>
                <w:rtl/>
              </w:rPr>
              <w:t xml:space="preserve"> في 2013</w:t>
            </w:r>
          </w:p>
        </w:tc>
        <w:tc>
          <w:tcPr>
            <w:tcW w:w="1560" w:type="dxa"/>
          </w:tcPr>
          <w:p w:rsidR="00362339" w:rsidRPr="00F84897" w:rsidRDefault="00362339" w:rsidP="00631C2F">
            <w:pPr>
              <w:keepNext/>
              <w:autoSpaceDE w:val="0"/>
              <w:autoSpaceDN w:val="0"/>
              <w:bidi/>
              <w:adjustRightInd w:val="0"/>
              <w:spacing w:line="280" w:lineRule="exact"/>
              <w:rPr>
                <w:rFonts w:ascii="Arabic Typesetting" w:hAnsi="Arabic Typesetting" w:cs="Arabic Typesetting"/>
                <w:sz w:val="28"/>
                <w:szCs w:val="28"/>
              </w:rPr>
            </w:pPr>
            <w:r w:rsidRPr="00F84897">
              <w:rPr>
                <w:rFonts w:ascii="Arabic Typesetting" w:hAnsi="Arabic Typesetting" w:cs="Arabic Typesetting"/>
                <w:sz w:val="28"/>
                <w:szCs w:val="28"/>
                <w:rtl/>
              </w:rPr>
              <w:t>جودة أكبر في تطوير البرمجيات</w:t>
            </w:r>
          </w:p>
        </w:tc>
        <w:tc>
          <w:tcPr>
            <w:tcW w:w="2127" w:type="dxa"/>
            <w:tcMar>
              <w:top w:w="110" w:type="dxa"/>
            </w:tcMar>
          </w:tcPr>
          <w:p w:rsidR="00362339" w:rsidRPr="00F84897" w:rsidRDefault="00362339" w:rsidP="00631C2F">
            <w:pPr>
              <w:keepNext/>
              <w:bidi/>
              <w:spacing w:line="280" w:lineRule="exact"/>
              <w:rPr>
                <w:rFonts w:ascii="Arabic Typesetting" w:hAnsi="Arabic Typesetting" w:cs="Arabic Typesetting"/>
                <w:sz w:val="28"/>
                <w:szCs w:val="28"/>
              </w:rPr>
            </w:pPr>
            <w:r w:rsidRPr="00F84897">
              <w:rPr>
                <w:rFonts w:ascii="Arabic Typesetting" w:hAnsi="Arabic Typesetting" w:cs="Arabic Typesetting"/>
                <w:sz w:val="28"/>
                <w:szCs w:val="28"/>
              </w:rPr>
              <w:t>%94.3</w:t>
            </w:r>
            <w:r>
              <w:rPr>
                <w:rFonts w:ascii="Arabic Typesetting" w:hAnsi="Arabic Typesetting" w:cs="Arabic Typesetting" w:hint="cs"/>
                <w:sz w:val="28"/>
                <w:szCs w:val="28"/>
                <w:rtl/>
              </w:rPr>
              <w:t xml:space="preserve"> </w:t>
            </w:r>
            <w:r w:rsidRPr="00F84897">
              <w:rPr>
                <w:rFonts w:ascii="Arabic Typesetting" w:hAnsi="Arabic Typesetting" w:cs="Arabic Typesetting"/>
                <w:sz w:val="28"/>
                <w:szCs w:val="28"/>
              </w:rPr>
              <w:t>(2014)</w:t>
            </w:r>
            <w:r>
              <w:rPr>
                <w:rFonts w:ascii="Arabic Typesetting" w:hAnsi="Arabic Typesetting" w:cs="Arabic Typesetting" w:hint="cs"/>
                <w:sz w:val="28"/>
                <w:szCs w:val="28"/>
                <w:rtl/>
              </w:rPr>
              <w:t xml:space="preserve"> </w:t>
            </w:r>
          </w:p>
        </w:tc>
        <w:tc>
          <w:tcPr>
            <w:tcW w:w="844" w:type="dxa"/>
            <w:tcMar>
              <w:top w:w="110" w:type="dxa"/>
            </w:tcMar>
          </w:tcPr>
          <w:p w:rsidR="00362339" w:rsidRPr="00F84897" w:rsidRDefault="00362339" w:rsidP="00631C2F">
            <w:pPr>
              <w:keepNext/>
              <w:bidi/>
              <w:spacing w:line="280" w:lineRule="exact"/>
              <w:jc w:val="center"/>
              <w:rPr>
                <w:rFonts w:ascii="Arabic Typesetting" w:hAnsi="Arabic Typesetting" w:cs="Arabic Typesetting"/>
                <w:sz w:val="28"/>
                <w:szCs w:val="28"/>
              </w:rPr>
            </w:pPr>
            <w:r w:rsidRPr="0017328B">
              <w:rPr>
                <w:rFonts w:ascii="Arabic Typesetting" w:hAnsi="Arabic Typesetting" w:cs="Arabic Typesetting" w:hint="cs"/>
                <w:b/>
                <w:bCs/>
                <w:color w:val="00B050"/>
                <w:sz w:val="28"/>
                <w:szCs w:val="28"/>
                <w:rtl/>
              </w:rPr>
              <w:t>ثابت</w:t>
            </w:r>
          </w:p>
        </w:tc>
      </w:tr>
      <w:tr w:rsidR="00362339" w:rsidRPr="00FE3908" w:rsidTr="00631C2F">
        <w:trPr>
          <w:trHeight w:val="148"/>
        </w:trPr>
        <w:tc>
          <w:tcPr>
            <w:tcW w:w="2456" w:type="dxa"/>
            <w:gridSpan w:val="2"/>
            <w:tcMar>
              <w:top w:w="110" w:type="dxa"/>
            </w:tcMar>
          </w:tcPr>
          <w:p w:rsidR="00362339" w:rsidRPr="00F84897" w:rsidRDefault="00362339" w:rsidP="00631C2F">
            <w:pPr>
              <w:bidi/>
              <w:spacing w:line="280" w:lineRule="exact"/>
              <w:rPr>
                <w:rFonts w:ascii="Arabic Typesetting" w:hAnsi="Arabic Typesetting" w:cs="Arabic Typesetting"/>
                <w:sz w:val="28"/>
                <w:szCs w:val="28"/>
              </w:rPr>
            </w:pPr>
            <w:r w:rsidRPr="00F84897">
              <w:rPr>
                <w:rFonts w:ascii="Arabic Typesetting" w:hAnsi="Arabic Typesetting" w:cs="Arabic Typesetting"/>
                <w:sz w:val="28"/>
                <w:szCs w:val="28"/>
                <w:rtl/>
              </w:rPr>
              <w:t>مستويات خدمات أنظمة المعلومات</w:t>
            </w:r>
            <w:r>
              <w:rPr>
                <w:rFonts w:ascii="Arabic Typesetting" w:hAnsi="Arabic Typesetting" w:cs="Arabic Typesetting"/>
                <w:sz w:val="28"/>
                <w:szCs w:val="28"/>
                <w:rtl/>
              </w:rPr>
              <w:t xml:space="preserve"> </w:t>
            </w:r>
          </w:p>
        </w:tc>
        <w:tc>
          <w:tcPr>
            <w:tcW w:w="2222" w:type="dxa"/>
            <w:tcBorders>
              <w:top w:val="nil"/>
              <w:bottom w:val="single" w:sz="4" w:space="0" w:color="auto"/>
            </w:tcBorders>
            <w:shd w:val="clear" w:color="auto" w:fill="auto"/>
            <w:tcMar>
              <w:top w:w="110" w:type="dxa"/>
            </w:tcMar>
          </w:tcPr>
          <w:p w:rsidR="00362339" w:rsidRPr="002F4240" w:rsidRDefault="00362339" w:rsidP="00631C2F">
            <w:pPr>
              <w:pStyle w:val="Default"/>
              <w:keepNext/>
              <w:bidi/>
              <w:spacing w:line="280" w:lineRule="exact"/>
              <w:rPr>
                <w:rFonts w:ascii="Arabic Typesetting" w:eastAsia="Times New Roman" w:hAnsi="Arabic Typesetting" w:cs="Arabic Typesetting"/>
                <w:i/>
                <w:iCs/>
                <w:snapToGrid/>
                <w:color w:val="002060"/>
                <w:sz w:val="28"/>
                <w:szCs w:val="28"/>
              </w:rPr>
            </w:pPr>
            <w:r w:rsidRPr="002F4240">
              <w:rPr>
                <w:rFonts w:ascii="Arabic Typesetting" w:eastAsia="Times New Roman" w:hAnsi="Arabic Typesetting" w:cs="Arabic Typesetting"/>
                <w:i/>
                <w:iCs/>
                <w:snapToGrid/>
                <w:color w:val="002060"/>
                <w:sz w:val="28"/>
                <w:szCs w:val="28"/>
                <w:rtl/>
              </w:rPr>
              <w:t>أسس المقارنة المحدّثة في نهاية 2013: 93.0% (2013)</w:t>
            </w:r>
          </w:p>
          <w:p w:rsidR="00362339" w:rsidRPr="00F84897" w:rsidRDefault="00362339" w:rsidP="00631C2F">
            <w:pPr>
              <w:keepNext/>
              <w:bidi/>
              <w:spacing w:line="280" w:lineRule="exact"/>
              <w:rPr>
                <w:rFonts w:ascii="Arabic Typesetting" w:hAnsi="Arabic Typesetting" w:cs="Arabic Typesetting"/>
                <w:sz w:val="28"/>
                <w:szCs w:val="28"/>
              </w:rPr>
            </w:pPr>
            <w:r w:rsidRPr="00EA1DD6">
              <w:rPr>
                <w:rFonts w:ascii="Arabic Typesetting" w:hAnsi="Arabic Typesetting" w:cs="Arabic Typesetting"/>
                <w:i/>
                <w:iCs/>
                <w:sz w:val="28"/>
                <w:szCs w:val="28"/>
                <w:rtl/>
              </w:rPr>
              <w:t>أسس المقارنة الأصلية في برنامج وميزانية 2014/15:</w:t>
            </w:r>
            <w:r w:rsidRPr="00F84897">
              <w:rPr>
                <w:rFonts w:ascii="Arabic Typesetting" w:hAnsi="Arabic Typesetting" w:cs="Arabic Typesetting"/>
                <w:sz w:val="28"/>
                <w:szCs w:val="28"/>
                <w:rtl/>
              </w:rPr>
              <w:t xml:space="preserve"> مستويات خدمات أنظمة المعلومات</w:t>
            </w:r>
            <w:r>
              <w:rPr>
                <w:rFonts w:ascii="Arabic Typesetting" w:hAnsi="Arabic Typesetting" w:cs="Arabic Typesetting"/>
                <w:sz w:val="28"/>
                <w:szCs w:val="28"/>
                <w:rtl/>
              </w:rPr>
              <w:t xml:space="preserve"> </w:t>
            </w:r>
          </w:p>
          <w:p w:rsidR="00362339" w:rsidRPr="00F84897" w:rsidRDefault="00362339" w:rsidP="00631C2F">
            <w:pPr>
              <w:keepNext/>
              <w:bidi/>
              <w:spacing w:line="280" w:lineRule="exact"/>
              <w:rPr>
                <w:rFonts w:ascii="Arabic Typesetting" w:hAnsi="Arabic Typesetting" w:cs="Arabic Typesetting"/>
                <w:sz w:val="28"/>
                <w:szCs w:val="28"/>
              </w:rPr>
            </w:pPr>
            <w:r w:rsidRPr="00F84897">
              <w:rPr>
                <w:rFonts w:ascii="Arabic Typesetting" w:hAnsi="Arabic Typesetting" w:cs="Arabic Typesetting"/>
                <w:sz w:val="28"/>
                <w:szCs w:val="28"/>
                <w:rtl/>
              </w:rPr>
              <w:t>في 2013</w:t>
            </w:r>
          </w:p>
        </w:tc>
        <w:tc>
          <w:tcPr>
            <w:tcW w:w="1560" w:type="dxa"/>
          </w:tcPr>
          <w:p w:rsidR="00362339" w:rsidRPr="00F84897" w:rsidRDefault="00362339" w:rsidP="00631C2F">
            <w:pPr>
              <w:keepNext/>
              <w:autoSpaceDE w:val="0"/>
              <w:autoSpaceDN w:val="0"/>
              <w:bidi/>
              <w:adjustRightInd w:val="0"/>
              <w:spacing w:line="280" w:lineRule="exact"/>
              <w:rPr>
                <w:rFonts w:ascii="Arabic Typesetting" w:hAnsi="Arabic Typesetting" w:cs="Arabic Typesetting"/>
                <w:sz w:val="28"/>
                <w:szCs w:val="28"/>
              </w:rPr>
            </w:pPr>
            <w:r w:rsidRPr="00F84897">
              <w:rPr>
                <w:rFonts w:ascii="Arabic Typesetting" w:hAnsi="Arabic Typesetting" w:cs="Arabic Typesetting"/>
                <w:sz w:val="28"/>
                <w:szCs w:val="28"/>
                <w:rtl/>
              </w:rPr>
              <w:t>مستويات أكبر في خدمات أنظمة المعلومات</w:t>
            </w:r>
          </w:p>
        </w:tc>
        <w:tc>
          <w:tcPr>
            <w:tcW w:w="2127" w:type="dxa"/>
            <w:tcMar>
              <w:top w:w="110" w:type="dxa"/>
            </w:tcMar>
          </w:tcPr>
          <w:p w:rsidR="00362339" w:rsidRPr="00F84897" w:rsidRDefault="00362339" w:rsidP="00631C2F">
            <w:pPr>
              <w:keepNext/>
              <w:bidi/>
              <w:spacing w:line="280" w:lineRule="exact"/>
              <w:rPr>
                <w:rFonts w:ascii="Arabic Typesetting" w:hAnsi="Arabic Typesetting" w:cs="Arabic Typesetting"/>
                <w:sz w:val="28"/>
                <w:szCs w:val="28"/>
              </w:rPr>
            </w:pPr>
            <w:r w:rsidRPr="00F84897">
              <w:rPr>
                <w:rFonts w:ascii="Arabic Typesetting" w:hAnsi="Arabic Typesetting" w:cs="Arabic Typesetting"/>
                <w:sz w:val="28"/>
                <w:szCs w:val="28"/>
              </w:rPr>
              <w:t>95.3</w:t>
            </w:r>
            <w:r>
              <w:rPr>
                <w:rFonts w:ascii="Arabic Typesetting" w:hAnsi="Arabic Typesetting" w:cs="Arabic Typesetting" w:hint="cs"/>
                <w:sz w:val="28"/>
                <w:szCs w:val="28"/>
                <w:rtl/>
              </w:rPr>
              <w:t xml:space="preserve"> </w:t>
            </w:r>
            <w:r w:rsidRPr="00F84897">
              <w:rPr>
                <w:rFonts w:ascii="Arabic Typesetting" w:hAnsi="Arabic Typesetting" w:cs="Arabic Typesetting"/>
                <w:sz w:val="28"/>
                <w:szCs w:val="28"/>
              </w:rPr>
              <w:t>(2014) %</w:t>
            </w:r>
          </w:p>
        </w:tc>
        <w:tc>
          <w:tcPr>
            <w:tcW w:w="844" w:type="dxa"/>
            <w:tcMar>
              <w:top w:w="110" w:type="dxa"/>
            </w:tcMar>
          </w:tcPr>
          <w:p w:rsidR="00362339" w:rsidRPr="00F84897" w:rsidRDefault="00362339" w:rsidP="00631C2F">
            <w:pPr>
              <w:keepNext/>
              <w:bidi/>
              <w:spacing w:line="280" w:lineRule="exact"/>
              <w:jc w:val="center"/>
              <w:rPr>
                <w:rFonts w:ascii="Arabic Typesetting" w:hAnsi="Arabic Typesetting" w:cs="Arabic Typesetting"/>
                <w:sz w:val="28"/>
                <w:szCs w:val="28"/>
              </w:rPr>
            </w:pPr>
            <w:r w:rsidRPr="0017328B">
              <w:rPr>
                <w:rFonts w:ascii="Arabic Typesetting" w:hAnsi="Arabic Typesetting" w:cs="Arabic Typesetting" w:hint="cs"/>
                <w:b/>
                <w:bCs/>
                <w:color w:val="00B050"/>
                <w:sz w:val="28"/>
                <w:szCs w:val="28"/>
                <w:rtl/>
              </w:rPr>
              <w:t>ثابت</w:t>
            </w:r>
          </w:p>
        </w:tc>
      </w:tr>
    </w:tbl>
    <w:p w:rsidR="00362339" w:rsidRPr="00FE3908" w:rsidRDefault="00362339" w:rsidP="00362339">
      <w:pPr>
        <w:keepNext/>
        <w:bidi/>
        <w:spacing w:before="240" w:after="240" w:line="340" w:lineRule="exact"/>
        <w:rPr>
          <w:rFonts w:ascii="Arabic Typesetting" w:hAnsi="Arabic Typesetting" w:cs="Arabic Typesetting"/>
          <w:sz w:val="36"/>
          <w:szCs w:val="36"/>
          <w:rtl/>
          <w:lang w:val="fr-CH"/>
        </w:rPr>
      </w:pPr>
      <w:r>
        <w:rPr>
          <w:rFonts w:ascii="Arabic Typesetting" w:hAnsi="Arabic Typesetting" w:cs="Arabic Typesetting" w:hint="cs"/>
          <w:sz w:val="36"/>
          <w:szCs w:val="36"/>
          <w:rtl/>
          <w:lang w:val="fr-CH"/>
        </w:rPr>
        <w:t>استخدام الموارد</w:t>
      </w:r>
    </w:p>
    <w:p w:rsidR="00362339" w:rsidRPr="00FE3908" w:rsidRDefault="00362339" w:rsidP="00362339">
      <w:pPr>
        <w:keepNext/>
        <w:bidi/>
        <w:spacing w:after="120" w:line="340" w:lineRule="exact"/>
        <w:jc w:val="center"/>
        <w:rPr>
          <w:rFonts w:ascii="Arabic Typesetting" w:hAnsi="Arabic Typesetting" w:cs="Arabic Typesetting"/>
          <w:sz w:val="34"/>
          <w:szCs w:val="34"/>
          <w:rtl/>
          <w:lang w:bidi="ar-EG"/>
        </w:rPr>
      </w:pPr>
      <w:r w:rsidRPr="00FE3908">
        <w:rPr>
          <w:rFonts w:ascii="Arabic Typesetting" w:hAnsi="Arabic Typesetting" w:cs="Arabic Typesetting" w:hint="cs"/>
          <w:sz w:val="34"/>
          <w:szCs w:val="34"/>
          <w:rtl/>
          <w:lang w:val="en-CA" w:bidi="ar-LB"/>
        </w:rPr>
        <w:t>الميزانية والنفقات الفعلية (بحسب النتائج)</w:t>
      </w:r>
    </w:p>
    <w:p w:rsidR="00362339" w:rsidRPr="00FE3908" w:rsidRDefault="00362339" w:rsidP="00362339">
      <w:pPr>
        <w:keepNext/>
        <w:bidi/>
        <w:spacing w:after="120" w:line="340" w:lineRule="exact"/>
        <w:jc w:val="center"/>
        <w:rPr>
          <w:rFonts w:ascii="Arabic Typesetting" w:hAnsi="Arabic Typesetting" w:cs="Arabic Typesetting"/>
          <w:i/>
          <w:iCs/>
          <w:sz w:val="34"/>
          <w:szCs w:val="34"/>
          <w:rtl/>
          <w:lang w:bidi="ar-EG"/>
        </w:rPr>
      </w:pPr>
      <w:r w:rsidRPr="00FE3908">
        <w:rPr>
          <w:rFonts w:ascii="Arabic Typesetting" w:hAnsi="Arabic Typesetting" w:cs="Arabic Typesetting" w:hint="cs"/>
          <w:i/>
          <w:iCs/>
          <w:sz w:val="34"/>
          <w:szCs w:val="34"/>
          <w:rtl/>
          <w:lang w:bidi="ar-EG"/>
        </w:rPr>
        <w:t>(بآلاف الفرنكات السويسرية)</w:t>
      </w:r>
    </w:p>
    <w:p w:rsidR="00362339" w:rsidRPr="00FE3908" w:rsidRDefault="00362339" w:rsidP="00362339">
      <w:pPr>
        <w:bidi/>
        <w:spacing w:after="120"/>
        <w:jc w:val="center"/>
        <w:rPr>
          <w:rFonts w:ascii="Arabic Typesetting" w:hAnsi="Arabic Typesetting" w:cs="Arabic Typesetting"/>
          <w:sz w:val="34"/>
          <w:szCs w:val="34"/>
          <w:rtl/>
          <w:lang w:bidi="ar-EG"/>
        </w:rPr>
      </w:pPr>
      <w:r w:rsidRPr="00793EDF">
        <w:rPr>
          <w:noProof/>
          <w:szCs w:val="22"/>
          <w:rtl/>
        </w:rPr>
        <w:drawing>
          <wp:inline distT="0" distB="0" distL="0" distR="0" wp14:anchorId="1AF8FE17" wp14:editId="5D3883F5">
            <wp:extent cx="5762625" cy="1992630"/>
            <wp:effectExtent l="0" t="0" r="9525" b="762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5762625" cy="1992630"/>
                    </a:xfrm>
                    <a:prstGeom prst="rect">
                      <a:avLst/>
                    </a:prstGeom>
                    <a:noFill/>
                    <a:ln>
                      <a:noFill/>
                    </a:ln>
                  </pic:spPr>
                </pic:pic>
              </a:graphicData>
            </a:graphic>
          </wp:inline>
        </w:drawing>
      </w:r>
    </w:p>
    <w:p w:rsidR="00362339" w:rsidRPr="00FE3908" w:rsidRDefault="00362339" w:rsidP="00362339">
      <w:pPr>
        <w:keepNext/>
        <w:bidi/>
        <w:spacing w:before="120" w:after="120" w:line="340" w:lineRule="exact"/>
        <w:jc w:val="center"/>
        <w:rPr>
          <w:rFonts w:ascii="Arabic Typesetting" w:hAnsi="Arabic Typesetting" w:cs="Arabic Typesetting"/>
          <w:i/>
          <w:iCs/>
          <w:sz w:val="34"/>
          <w:szCs w:val="34"/>
          <w:rtl/>
          <w:lang w:bidi="ar-EG"/>
        </w:rPr>
      </w:pPr>
      <w:r w:rsidRPr="00FE3908">
        <w:rPr>
          <w:rFonts w:ascii="Arabic Typesetting" w:hAnsi="Arabic Typesetting" w:cs="Arabic Typesetting" w:hint="cs"/>
          <w:i/>
          <w:iCs/>
          <w:sz w:val="34"/>
          <w:szCs w:val="34"/>
          <w:rtl/>
          <w:lang w:bidi="ar-EG"/>
        </w:rPr>
        <w:t>الميزانية والنفقات الفعلية (موارد الموظفين وموارد خلاف الموظفين)</w:t>
      </w:r>
    </w:p>
    <w:p w:rsidR="00362339" w:rsidRDefault="00362339" w:rsidP="00362339">
      <w:pPr>
        <w:keepNext/>
        <w:bidi/>
        <w:spacing w:before="120" w:after="120" w:line="340" w:lineRule="exact"/>
        <w:jc w:val="center"/>
        <w:rPr>
          <w:rFonts w:ascii="Arabic Typesetting" w:hAnsi="Arabic Typesetting" w:cs="Arabic Typesetting"/>
          <w:i/>
          <w:iCs/>
          <w:sz w:val="34"/>
          <w:szCs w:val="34"/>
          <w:rtl/>
          <w:lang w:bidi="ar-EG"/>
        </w:rPr>
      </w:pPr>
      <w:r w:rsidRPr="00FE3908">
        <w:rPr>
          <w:rFonts w:ascii="Arabic Typesetting" w:hAnsi="Arabic Typesetting" w:cs="Arabic Typesetting" w:hint="cs"/>
          <w:i/>
          <w:iCs/>
          <w:sz w:val="34"/>
          <w:szCs w:val="34"/>
          <w:rtl/>
          <w:lang w:bidi="ar-EG"/>
        </w:rPr>
        <w:t>(بآلاف الفرنكات السويسرية)</w:t>
      </w:r>
    </w:p>
    <w:p w:rsidR="00362339" w:rsidRPr="00DF347B" w:rsidRDefault="00362339" w:rsidP="00362339">
      <w:pPr>
        <w:bidi/>
        <w:jc w:val="center"/>
        <w:rPr>
          <w:rFonts w:ascii="Arabic Typesetting" w:hAnsi="Arabic Typesetting" w:cs="Arabic Typesetting"/>
          <w:sz w:val="34"/>
          <w:szCs w:val="34"/>
          <w:rtl/>
          <w:lang w:bidi="ar-EG"/>
        </w:rPr>
      </w:pPr>
      <w:r w:rsidRPr="00793EDF">
        <w:rPr>
          <w:noProof/>
          <w:szCs w:val="22"/>
          <w:rtl/>
        </w:rPr>
        <w:drawing>
          <wp:inline distT="0" distB="0" distL="0" distR="0" wp14:anchorId="5C2B3268" wp14:editId="0039A8E9">
            <wp:extent cx="5940425" cy="1065069"/>
            <wp:effectExtent l="0" t="0" r="3175" b="1905"/>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5940425" cy="1065069"/>
                    </a:xfrm>
                    <a:prstGeom prst="rect">
                      <a:avLst/>
                    </a:prstGeom>
                    <a:noFill/>
                    <a:ln>
                      <a:noFill/>
                    </a:ln>
                  </pic:spPr>
                </pic:pic>
              </a:graphicData>
            </a:graphic>
          </wp:inline>
        </w:drawing>
      </w:r>
    </w:p>
    <w:p w:rsidR="00362339" w:rsidRDefault="00362339" w:rsidP="00362339">
      <w:pPr>
        <w:bidi/>
        <w:spacing w:line="300" w:lineRule="exact"/>
        <w:rPr>
          <w:rFonts w:ascii="Arabic Typesetting" w:hAnsi="Arabic Typesetting" w:cs="Arabic Typesetting"/>
          <w:i/>
          <w:iCs/>
          <w:sz w:val="30"/>
          <w:szCs w:val="30"/>
        </w:rPr>
      </w:pPr>
      <w:r>
        <w:rPr>
          <w:rFonts w:ascii="Arabic Typesetting" w:hAnsi="Arabic Typesetting" w:cs="Arabic Typesetting"/>
          <w:i/>
          <w:iCs/>
          <w:sz w:val="30"/>
          <w:szCs w:val="30"/>
          <w:rtl/>
          <w:lang w:bidi="ar-EG"/>
        </w:rPr>
        <w:t>ملاحظ</w:t>
      </w:r>
      <w:r>
        <w:rPr>
          <w:rFonts w:ascii="Arabic Typesetting" w:hAnsi="Arabic Typesetting" w:cs="Arabic Typesetting" w:hint="cs"/>
          <w:i/>
          <w:iCs/>
          <w:sz w:val="30"/>
          <w:szCs w:val="30"/>
          <w:rtl/>
          <w:lang w:bidi="ar-EG"/>
        </w:rPr>
        <w:t>ة</w:t>
      </w:r>
      <w:r w:rsidRPr="00B568D0">
        <w:rPr>
          <w:rFonts w:ascii="Arabic Typesetting" w:hAnsi="Arabic Typesetting" w:cs="Arabic Typesetting"/>
          <w:i/>
          <w:iCs/>
          <w:sz w:val="30"/>
          <w:szCs w:val="30"/>
          <w:rtl/>
          <w:lang w:bidi="ar-EG"/>
        </w:rPr>
        <w:t>:</w:t>
      </w:r>
      <w:r w:rsidRPr="00B568D0">
        <w:rPr>
          <w:rFonts w:ascii="Arabic Typesetting" w:hAnsi="Arabic Typesetting" w:cs="Arabic Typesetting" w:hint="cs"/>
          <w:i/>
          <w:iCs/>
          <w:sz w:val="30"/>
          <w:szCs w:val="30"/>
          <w:rtl/>
          <w:lang w:bidi="ar-EG"/>
        </w:rPr>
        <w:t xml:space="preserve"> </w:t>
      </w:r>
      <w:r w:rsidRPr="00B568D0">
        <w:rPr>
          <w:rFonts w:ascii="Arabic Typesetting" w:hAnsi="Arabic Typesetting" w:cs="Arabic Typesetting" w:hint="cs"/>
          <w:i/>
          <w:iCs/>
          <w:sz w:val="30"/>
          <w:szCs w:val="30"/>
          <w:rtl/>
        </w:rPr>
        <w:t>(1)</w:t>
      </w:r>
      <w:r w:rsidRPr="00B568D0">
        <w:rPr>
          <w:rFonts w:ascii="Arabic Typesetting" w:hAnsi="Arabic Typesetting" w:cs="Arabic Typesetting" w:hint="cs"/>
          <w:i/>
          <w:iCs/>
          <w:sz w:val="30"/>
          <w:szCs w:val="30"/>
          <w:rtl/>
        </w:rPr>
        <w:tab/>
      </w:r>
      <w:r w:rsidRPr="00B568D0">
        <w:rPr>
          <w:rFonts w:ascii="Arabic Typesetting" w:hAnsi="Arabic Typesetting" w:cs="Arabic Typesetting"/>
          <w:i/>
          <w:iCs/>
          <w:sz w:val="30"/>
          <w:szCs w:val="30"/>
          <w:rtl/>
        </w:rPr>
        <w:t xml:space="preserve">تعكس </w:t>
      </w:r>
      <w:r w:rsidRPr="00B568D0">
        <w:rPr>
          <w:rFonts w:ascii="Arabic Typesetting" w:hAnsi="Arabic Typesetting" w:cs="Arabic Typesetting" w:hint="cs"/>
          <w:i/>
          <w:iCs/>
          <w:sz w:val="30"/>
          <w:szCs w:val="30"/>
          <w:rtl/>
        </w:rPr>
        <w:t>ال</w:t>
      </w:r>
      <w:r w:rsidRPr="00B568D0">
        <w:rPr>
          <w:rFonts w:ascii="Arabic Typesetting" w:hAnsi="Arabic Typesetting" w:cs="Arabic Typesetting"/>
          <w:i/>
          <w:iCs/>
          <w:sz w:val="30"/>
          <w:szCs w:val="30"/>
          <w:rtl/>
        </w:rPr>
        <w:t>ميزانية</w:t>
      </w:r>
      <w:r w:rsidRPr="00B568D0">
        <w:rPr>
          <w:rFonts w:ascii="Arabic Typesetting" w:hAnsi="Arabic Typesetting" w:cs="Arabic Typesetting" w:hint="cs"/>
          <w:i/>
          <w:iCs/>
          <w:sz w:val="30"/>
          <w:szCs w:val="30"/>
          <w:rtl/>
        </w:rPr>
        <w:t xml:space="preserve"> </w:t>
      </w:r>
      <w:r w:rsidRPr="00B568D0">
        <w:rPr>
          <w:rFonts w:ascii="Arabic Typesetting" w:hAnsi="Arabic Typesetting" w:cs="Arabic Typesetting"/>
          <w:i/>
          <w:iCs/>
          <w:sz w:val="30"/>
          <w:szCs w:val="30"/>
          <w:rtl/>
        </w:rPr>
        <w:t>بعد التحويلات</w:t>
      </w:r>
      <w:r w:rsidRPr="00B568D0">
        <w:rPr>
          <w:rFonts w:ascii="Arabic Typesetting" w:hAnsi="Arabic Typesetting" w:cs="Arabic Typesetting" w:hint="cs"/>
          <w:i/>
          <w:iCs/>
          <w:sz w:val="30"/>
          <w:szCs w:val="30"/>
          <w:rtl/>
        </w:rPr>
        <w:t xml:space="preserve"> للثنائية 2014/15</w:t>
      </w:r>
      <w:r w:rsidRPr="00B568D0">
        <w:rPr>
          <w:rFonts w:ascii="Arabic Typesetting" w:hAnsi="Arabic Typesetting" w:cs="Arabic Typesetting"/>
          <w:i/>
          <w:iCs/>
          <w:sz w:val="30"/>
          <w:szCs w:val="30"/>
          <w:rtl/>
        </w:rPr>
        <w:t xml:space="preserve"> </w:t>
      </w:r>
      <w:r w:rsidRPr="00B568D0">
        <w:rPr>
          <w:rFonts w:ascii="Arabic Typesetting" w:hAnsi="Arabic Typesetting" w:cs="Arabic Typesetting" w:hint="cs"/>
          <w:i/>
          <w:iCs/>
          <w:sz w:val="30"/>
          <w:szCs w:val="30"/>
          <w:rtl/>
        </w:rPr>
        <w:t>التحويلات في 31 مارس 2015 لمعالجة الاحتياجات أثناء الثنائية 2014/15 وفقا</w:t>
      </w:r>
      <w:r w:rsidRPr="00B568D0">
        <w:rPr>
          <w:rFonts w:ascii="Arabic Typesetting" w:hAnsi="Arabic Typesetting" w:cs="Arabic Typesetting"/>
          <w:i/>
          <w:iCs/>
          <w:sz w:val="30"/>
          <w:szCs w:val="30"/>
          <w:rtl/>
        </w:rPr>
        <w:t xml:space="preserve"> للمادة 5.5 من النظام المالي</w:t>
      </w:r>
      <w:r w:rsidRPr="00B568D0">
        <w:rPr>
          <w:rFonts w:ascii="Arabic Typesetting" w:hAnsi="Arabic Typesetting" w:cs="Arabic Typesetting"/>
          <w:i/>
          <w:iCs/>
          <w:sz w:val="30"/>
          <w:szCs w:val="30"/>
        </w:rPr>
        <w:t>.</w:t>
      </w:r>
      <w:r w:rsidRPr="00B568D0">
        <w:rPr>
          <w:rFonts w:ascii="Arabic Typesetting" w:hAnsi="Arabic Typesetting" w:cs="Arabic Typesetting" w:hint="cs"/>
          <w:i/>
          <w:iCs/>
          <w:sz w:val="30"/>
          <w:szCs w:val="30"/>
          <w:rtl/>
        </w:rPr>
        <w:t xml:space="preserve"> </w:t>
      </w:r>
    </w:p>
    <w:p w:rsidR="00362339" w:rsidRPr="00B568D0" w:rsidRDefault="00362339" w:rsidP="00362339">
      <w:pPr>
        <w:bidi/>
        <w:spacing w:after="120" w:line="300" w:lineRule="exact"/>
        <w:rPr>
          <w:rFonts w:ascii="Arabic Typesetting" w:hAnsi="Arabic Typesetting" w:cs="Arabic Typesetting"/>
          <w:i/>
          <w:iCs/>
          <w:sz w:val="34"/>
          <w:szCs w:val="34"/>
          <w:rtl/>
          <w:lang w:bidi="ar-EG"/>
        </w:rPr>
      </w:pPr>
      <w:r w:rsidRPr="00B568D0">
        <w:rPr>
          <w:rFonts w:ascii="Arabic Typesetting" w:hAnsi="Arabic Typesetting" w:cs="Arabic Typesetting" w:hint="cs"/>
          <w:i/>
          <w:iCs/>
          <w:sz w:val="30"/>
          <w:szCs w:val="30"/>
          <w:rtl/>
        </w:rPr>
        <w:t>(2)</w:t>
      </w:r>
      <w:r w:rsidRPr="00B568D0">
        <w:rPr>
          <w:rFonts w:ascii="Arabic Typesetting" w:hAnsi="Arabic Typesetting" w:cs="Arabic Typesetting" w:hint="cs"/>
          <w:i/>
          <w:iCs/>
          <w:sz w:val="30"/>
          <w:szCs w:val="30"/>
          <w:rtl/>
        </w:rPr>
        <w:tab/>
        <w:t>ترد موارد مشروعات جدول أعمال التنمية (الملكية الفكرية ونقل التكنولوجيا بمبلغ 280 ألف فرنك سويسري والمشروعات التعاونية المفتوحة بمبلغ 152 ألف فرنك سويسري) في النتيجة المرتقبة ه2.4.</w:t>
      </w:r>
      <w:r>
        <w:rPr>
          <w:rFonts w:ascii="Arabic Typesetting" w:hAnsi="Arabic Typesetting" w:cs="Arabic Typesetting" w:hint="cs"/>
          <w:i/>
          <w:iCs/>
          <w:sz w:val="30"/>
          <w:szCs w:val="30"/>
          <w:rtl/>
        </w:rPr>
        <w:t xml:space="preserve"> يرد تقرير التقدم الموضوعي حول هذه المشاريع تحت البرنامج 30.</w:t>
      </w:r>
    </w:p>
    <w:p w:rsidR="00362339" w:rsidRPr="00C30690" w:rsidRDefault="00362339" w:rsidP="00362339">
      <w:pPr>
        <w:rPr>
          <w:rFonts w:ascii="Arabic Typesetting" w:hAnsi="Arabic Typesetting" w:cs="Arabic Typesetting"/>
          <w:sz w:val="34"/>
          <w:szCs w:val="34"/>
          <w:rtl/>
          <w:lang w:bidi="ar-EG"/>
        </w:rPr>
      </w:pPr>
      <w:r w:rsidRPr="00C30690">
        <w:rPr>
          <w:rFonts w:ascii="Arabic Typesetting" w:hAnsi="Arabic Typesetting" w:cs="Arabic Typesetting"/>
          <w:sz w:val="34"/>
          <w:szCs w:val="34"/>
          <w:rtl/>
          <w:lang w:bidi="ar-EG"/>
        </w:rPr>
        <w:br w:type="page"/>
      </w:r>
    </w:p>
    <w:p w:rsidR="00362339" w:rsidRPr="0009644D" w:rsidRDefault="00362339" w:rsidP="00362339">
      <w:pPr>
        <w:keepNext/>
        <w:bidi/>
        <w:spacing w:after="120" w:line="340" w:lineRule="exact"/>
        <w:rPr>
          <w:rFonts w:ascii="Arabic Typesetting" w:hAnsi="Arabic Typesetting" w:cs="Arabic Typesetting"/>
          <w:sz w:val="34"/>
          <w:szCs w:val="34"/>
          <w:u w:val="single"/>
          <w:rtl/>
          <w:lang w:bidi="ar-EG"/>
        </w:rPr>
      </w:pPr>
      <w:r w:rsidRPr="0009644D">
        <w:rPr>
          <w:rFonts w:ascii="Arabic Typesetting" w:hAnsi="Arabic Typesetting" w:cs="Arabic Typesetting" w:hint="cs"/>
          <w:sz w:val="34"/>
          <w:szCs w:val="34"/>
          <w:u w:val="single"/>
          <w:rtl/>
          <w:lang w:bidi="ar-EG"/>
        </w:rPr>
        <w:lastRenderedPageBreak/>
        <w:t>ألف</w:t>
      </w:r>
      <w:r w:rsidRPr="0009644D">
        <w:rPr>
          <w:rFonts w:ascii="Arabic Typesetting" w:hAnsi="Arabic Typesetting" w:cs="Arabic Typesetting"/>
          <w:sz w:val="34"/>
          <w:szCs w:val="34"/>
          <w:u w:val="single"/>
          <w:rtl/>
          <w:lang w:bidi="ar-EG"/>
        </w:rPr>
        <w:t>.</w:t>
      </w:r>
      <w:r w:rsidRPr="0009644D">
        <w:rPr>
          <w:rFonts w:ascii="Arabic Typesetting" w:hAnsi="Arabic Typesetting" w:cs="Arabic Typesetting" w:hint="cs"/>
          <w:sz w:val="34"/>
          <w:szCs w:val="34"/>
          <w:u w:val="single"/>
          <w:rtl/>
          <w:lang w:bidi="ar-EG"/>
        </w:rPr>
        <w:tab/>
        <w:t xml:space="preserve">الميزانية بعد التحويلات </w:t>
      </w:r>
      <w:r>
        <w:rPr>
          <w:rFonts w:ascii="Arabic Typesetting" w:hAnsi="Arabic Typesetting" w:cs="Arabic Typesetting" w:hint="cs"/>
          <w:sz w:val="34"/>
          <w:szCs w:val="34"/>
          <w:u w:val="single"/>
          <w:rtl/>
          <w:lang w:bidi="ar-EG"/>
        </w:rPr>
        <w:t>2014/15</w:t>
      </w:r>
    </w:p>
    <w:p w:rsidR="00362339" w:rsidRDefault="00362339" w:rsidP="00362339">
      <w:pPr>
        <w:numPr>
          <w:ilvl w:val="0"/>
          <w:numId w:val="9"/>
        </w:numPr>
        <w:bidi/>
        <w:spacing w:after="120" w:line="340" w:lineRule="exact"/>
        <w:ind w:left="0" w:firstLine="0"/>
        <w:rPr>
          <w:rFonts w:ascii="Arabic Typesetting" w:hAnsi="Arabic Typesetting" w:cs="Arabic Typesetting"/>
          <w:sz w:val="34"/>
          <w:szCs w:val="34"/>
        </w:rPr>
      </w:pPr>
      <w:r w:rsidRPr="0009644D">
        <w:rPr>
          <w:rFonts w:ascii="Arabic Typesetting" w:hAnsi="Arabic Typesetting" w:cs="Arabic Typesetting" w:hint="cs"/>
          <w:sz w:val="34"/>
          <w:szCs w:val="34"/>
          <w:rtl/>
        </w:rPr>
        <w:t>يعزى الانخفاض</w:t>
      </w:r>
      <w:r>
        <w:rPr>
          <w:rFonts w:ascii="Arabic Typesetting" w:hAnsi="Arabic Typesetting" w:cs="Arabic Typesetting" w:hint="cs"/>
          <w:sz w:val="34"/>
          <w:szCs w:val="34"/>
          <w:rtl/>
        </w:rPr>
        <w:t xml:space="preserve"> الإجمالي في الميزانية بعد التحويلات بالأساس إلى ما يلي:</w:t>
      </w:r>
    </w:p>
    <w:p w:rsidR="00362339" w:rsidRDefault="00362339" w:rsidP="00362339">
      <w:pPr>
        <w:bidi/>
        <w:spacing w:after="120" w:line="340" w:lineRule="exact"/>
        <w:ind w:left="566"/>
        <w:rPr>
          <w:rFonts w:ascii="Arabic Typesetting" w:hAnsi="Arabic Typesetting" w:cs="Arabic Typesetting"/>
          <w:sz w:val="34"/>
          <w:szCs w:val="34"/>
          <w:rtl/>
        </w:rPr>
      </w:pPr>
      <w:r>
        <w:rPr>
          <w:rFonts w:ascii="Arabic Typesetting" w:hAnsi="Arabic Typesetting" w:cs="Arabic Typesetting" w:hint="cs"/>
          <w:sz w:val="34"/>
          <w:szCs w:val="34"/>
          <w:rtl/>
        </w:rPr>
        <w:t>-</w:t>
      </w:r>
      <w:r>
        <w:rPr>
          <w:rFonts w:ascii="Arabic Typesetting" w:hAnsi="Arabic Typesetting" w:cs="Arabic Typesetting" w:hint="cs"/>
          <w:sz w:val="34"/>
          <w:szCs w:val="34"/>
          <w:rtl/>
        </w:rPr>
        <w:tab/>
        <w:t>ارتفاع الانتاجية بفضل مكاسب في الكفاءة وتكاليف إجمالية أقل فيما يخص معالجة الطلبات الدولية؛</w:t>
      </w:r>
    </w:p>
    <w:p w:rsidR="00362339" w:rsidRDefault="00362339" w:rsidP="00362339">
      <w:pPr>
        <w:bidi/>
        <w:spacing w:after="120" w:line="340" w:lineRule="exact"/>
        <w:ind w:left="566"/>
        <w:rPr>
          <w:rFonts w:ascii="Arabic Typesetting" w:hAnsi="Arabic Typesetting" w:cs="Arabic Typesetting"/>
          <w:sz w:val="34"/>
          <w:szCs w:val="34"/>
          <w:rtl/>
        </w:rPr>
      </w:pPr>
      <w:r>
        <w:rPr>
          <w:rFonts w:ascii="Arabic Typesetting" w:hAnsi="Arabic Typesetting" w:cs="Arabic Typesetting" w:hint="cs"/>
          <w:sz w:val="34"/>
          <w:szCs w:val="34"/>
          <w:rtl/>
        </w:rPr>
        <w:t>-</w:t>
      </w:r>
      <w:r>
        <w:rPr>
          <w:rFonts w:ascii="Arabic Typesetting" w:hAnsi="Arabic Typesetting" w:cs="Arabic Typesetting" w:hint="cs"/>
          <w:sz w:val="34"/>
          <w:szCs w:val="34"/>
          <w:rtl/>
        </w:rPr>
        <w:tab/>
        <w:t>واستخدام أكثر كفاءة لموارد خلاف الموظفين عبر تحسين معالجة الالتزامات المالية المتعلقة بتلزيم خدمات الترجمة؛</w:t>
      </w:r>
    </w:p>
    <w:p w:rsidR="00362339" w:rsidRPr="00B568D0" w:rsidRDefault="00362339" w:rsidP="00362339">
      <w:pPr>
        <w:bidi/>
        <w:spacing w:after="120" w:line="340" w:lineRule="exact"/>
        <w:ind w:left="566"/>
        <w:rPr>
          <w:rFonts w:ascii="Arabic Typesetting" w:hAnsi="Arabic Typesetting" w:cs="Arabic Typesetting"/>
          <w:sz w:val="34"/>
          <w:szCs w:val="34"/>
          <w:rtl/>
        </w:rPr>
      </w:pPr>
      <w:r>
        <w:rPr>
          <w:rFonts w:ascii="Arabic Typesetting" w:hAnsi="Arabic Typesetting" w:cs="Arabic Typesetting" w:hint="cs"/>
          <w:sz w:val="34"/>
          <w:szCs w:val="34"/>
          <w:rtl/>
        </w:rPr>
        <w:t>-</w:t>
      </w:r>
      <w:r>
        <w:rPr>
          <w:rFonts w:ascii="Arabic Typesetting" w:hAnsi="Arabic Typesetting" w:cs="Arabic Typesetting" w:hint="cs"/>
          <w:sz w:val="34"/>
          <w:szCs w:val="34"/>
          <w:rtl/>
        </w:rPr>
        <w:tab/>
        <w:t xml:space="preserve">وتحويل موارد إلى البرنامج 25 لتمويل تطوير قاعدة المصطلحات </w:t>
      </w:r>
      <w:proofErr w:type="spellStart"/>
      <w:r>
        <w:rPr>
          <w:rFonts w:ascii="Arabic Typesetting" w:hAnsi="Arabic Typesetting" w:cs="Arabic Typesetting" w:hint="cs"/>
          <w:sz w:val="34"/>
          <w:szCs w:val="34"/>
          <w:rtl/>
        </w:rPr>
        <w:t>ويبو</w:t>
      </w:r>
      <w:proofErr w:type="spellEnd"/>
      <w:r>
        <w:rPr>
          <w:rFonts w:ascii="Arabic Typesetting" w:hAnsi="Arabic Typesetting" w:cs="Arabic Typesetting" w:hint="cs"/>
          <w:sz w:val="34"/>
          <w:szCs w:val="34"/>
          <w:rtl/>
        </w:rPr>
        <w:t xml:space="preserve"> بورل (</w:t>
      </w:r>
      <w:r w:rsidRPr="00F520BC">
        <w:rPr>
          <w:rFonts w:ascii="Arabic Typesetting" w:hAnsi="Arabic Typesetting" w:cs="Arabic Typesetting"/>
          <w:sz w:val="34"/>
          <w:szCs w:val="34"/>
        </w:rPr>
        <w:t>WIPO Pearl</w:t>
      </w:r>
      <w:r>
        <w:rPr>
          <w:rFonts w:ascii="Arabic Typesetting" w:hAnsi="Arabic Typesetting" w:cs="Arabic Typesetting" w:hint="cs"/>
          <w:sz w:val="34"/>
          <w:szCs w:val="34"/>
          <w:rtl/>
        </w:rPr>
        <w:t>).</w:t>
      </w:r>
    </w:p>
    <w:p w:rsidR="00362339" w:rsidRPr="0009644D" w:rsidRDefault="00362339" w:rsidP="00362339">
      <w:pPr>
        <w:numPr>
          <w:ilvl w:val="0"/>
          <w:numId w:val="9"/>
        </w:numPr>
        <w:bidi/>
        <w:spacing w:after="120" w:line="340" w:lineRule="exact"/>
        <w:ind w:left="0" w:firstLine="0"/>
        <w:rPr>
          <w:rFonts w:ascii="Arabic Typesetting" w:hAnsi="Arabic Typesetting" w:cs="Arabic Typesetting"/>
          <w:sz w:val="34"/>
          <w:szCs w:val="34"/>
          <w:rtl/>
        </w:rPr>
      </w:pPr>
      <w:r>
        <w:rPr>
          <w:rFonts w:ascii="Arabic Typesetting" w:hAnsi="Arabic Typesetting" w:cs="Arabic Typesetting" w:hint="cs"/>
          <w:sz w:val="34"/>
          <w:szCs w:val="34"/>
          <w:rtl/>
        </w:rPr>
        <w:t>وتعزى التسويات بين النتائج في الميزانية بعد التحويلات، بالأساس، إلى إعادة تخصيص موارد الموظفين.</w:t>
      </w:r>
    </w:p>
    <w:p w:rsidR="00362339" w:rsidRPr="0009644D" w:rsidRDefault="00362339" w:rsidP="00362339">
      <w:pPr>
        <w:keepNext/>
        <w:tabs>
          <w:tab w:val="left" w:pos="708"/>
          <w:tab w:val="left" w:pos="1416"/>
          <w:tab w:val="left" w:pos="2124"/>
          <w:tab w:val="left" w:pos="2832"/>
          <w:tab w:val="center" w:pos="4536"/>
        </w:tabs>
        <w:bidi/>
        <w:spacing w:after="120" w:line="340" w:lineRule="exact"/>
        <w:rPr>
          <w:rFonts w:ascii="Arabic Typesetting" w:hAnsi="Arabic Typesetting" w:cs="Arabic Typesetting"/>
          <w:sz w:val="34"/>
          <w:szCs w:val="34"/>
          <w:u w:val="single"/>
          <w:rtl/>
          <w:lang w:bidi="ar-EG"/>
        </w:rPr>
      </w:pPr>
      <w:r w:rsidRPr="0009644D">
        <w:rPr>
          <w:rFonts w:ascii="Arabic Typesetting" w:hAnsi="Arabic Typesetting" w:cs="Arabic Typesetting" w:hint="cs"/>
          <w:sz w:val="34"/>
          <w:szCs w:val="34"/>
          <w:u w:val="single"/>
          <w:rtl/>
          <w:lang w:bidi="ar-EG"/>
        </w:rPr>
        <w:t>باء.</w:t>
      </w:r>
      <w:r w:rsidRPr="0009644D">
        <w:rPr>
          <w:rFonts w:ascii="Arabic Typesetting" w:hAnsi="Arabic Typesetting" w:cs="Arabic Typesetting" w:hint="cs"/>
          <w:sz w:val="34"/>
          <w:szCs w:val="34"/>
          <w:u w:val="single"/>
          <w:rtl/>
          <w:lang w:bidi="ar-EG"/>
        </w:rPr>
        <w:tab/>
        <w:t xml:space="preserve">استخدام الميزانية </w:t>
      </w:r>
      <w:r>
        <w:rPr>
          <w:rFonts w:ascii="Arabic Typesetting" w:hAnsi="Arabic Typesetting" w:cs="Arabic Typesetting" w:hint="cs"/>
          <w:sz w:val="34"/>
          <w:szCs w:val="34"/>
          <w:u w:val="single"/>
          <w:rtl/>
          <w:lang w:bidi="ar-EG"/>
        </w:rPr>
        <w:t>2014</w:t>
      </w:r>
    </w:p>
    <w:p w:rsidR="00362339" w:rsidRPr="0009644D" w:rsidRDefault="00362339" w:rsidP="00362339">
      <w:pPr>
        <w:numPr>
          <w:ilvl w:val="0"/>
          <w:numId w:val="9"/>
        </w:numPr>
        <w:bidi/>
        <w:spacing w:after="120" w:line="340" w:lineRule="exact"/>
        <w:ind w:left="-1" w:firstLine="0"/>
        <w:rPr>
          <w:rFonts w:ascii="Arabic Typesetting" w:hAnsi="Arabic Typesetting" w:cs="Arabic Typesetting"/>
          <w:sz w:val="34"/>
          <w:szCs w:val="34"/>
          <w:rtl/>
        </w:rPr>
      </w:pPr>
      <w:r w:rsidRPr="00F520BC">
        <w:rPr>
          <w:rFonts w:ascii="Arabic Typesetting" w:hAnsi="Arabic Typesetting" w:cs="Arabic Typesetting"/>
          <w:sz w:val="34"/>
          <w:szCs w:val="34"/>
          <w:rtl/>
        </w:rPr>
        <w:t xml:space="preserve">استُخدمت الميزانية </w:t>
      </w:r>
      <w:r>
        <w:rPr>
          <w:rFonts w:ascii="Arabic Typesetting" w:hAnsi="Arabic Typesetting" w:cs="Arabic Typesetting" w:hint="cs"/>
          <w:sz w:val="34"/>
          <w:szCs w:val="34"/>
          <w:rtl/>
        </w:rPr>
        <w:t>ضمن النطاق المتوقع</w:t>
      </w:r>
      <w:r w:rsidRPr="00F520BC">
        <w:rPr>
          <w:rFonts w:ascii="Arabic Typesetting" w:hAnsi="Arabic Typesetting" w:cs="Arabic Typesetting"/>
          <w:sz w:val="34"/>
          <w:szCs w:val="34"/>
          <w:rtl/>
        </w:rPr>
        <w:t xml:space="preserve"> من 40 </w:t>
      </w:r>
      <w:r>
        <w:rPr>
          <w:rFonts w:ascii="Arabic Typesetting" w:hAnsi="Arabic Typesetting" w:cs="Arabic Typesetting" w:hint="cs"/>
          <w:sz w:val="34"/>
          <w:szCs w:val="34"/>
          <w:rtl/>
        </w:rPr>
        <w:t xml:space="preserve">إلى 60 بالمائة في السنة الأولى من الثنائية </w:t>
      </w:r>
      <w:r w:rsidRPr="002E4A01">
        <w:rPr>
          <w:rFonts w:ascii="Arabic Typesetting" w:hAnsi="Arabic Typesetting" w:cs="Arabic Typesetting"/>
          <w:sz w:val="34"/>
          <w:szCs w:val="34"/>
          <w:rtl/>
        </w:rPr>
        <w:t>وهي ثابتة</w:t>
      </w:r>
      <w:r>
        <w:rPr>
          <w:rFonts w:ascii="Arabic Typesetting" w:hAnsi="Arabic Typesetting" w:cs="Arabic Typesetting" w:hint="cs"/>
          <w:sz w:val="34"/>
          <w:szCs w:val="34"/>
          <w:rtl/>
        </w:rPr>
        <w:t>.</w:t>
      </w:r>
    </w:p>
    <w:p w:rsidR="00362339" w:rsidRDefault="00362339" w:rsidP="00362339">
      <w:pPr>
        <w:bidi/>
        <w:spacing w:after="120" w:line="340" w:lineRule="exact"/>
        <w:rPr>
          <w:rFonts w:ascii="Arabic Typesetting" w:hAnsi="Arabic Typesetting" w:cs="Arabic Typesetting"/>
          <w:sz w:val="34"/>
          <w:szCs w:val="34"/>
          <w:rtl/>
        </w:rPr>
      </w:pPr>
    </w:p>
    <w:p w:rsidR="00362339" w:rsidRDefault="00362339" w:rsidP="00362339">
      <w:pPr>
        <w:bidi/>
        <w:spacing w:after="120" w:line="340" w:lineRule="exact"/>
        <w:rPr>
          <w:rFonts w:ascii="Arabic Typesetting" w:hAnsi="Arabic Typesetting" w:cs="Arabic Typesetting"/>
          <w:sz w:val="34"/>
          <w:szCs w:val="34"/>
          <w:rtl/>
        </w:rPr>
      </w:pPr>
    </w:p>
    <w:p w:rsidR="00362339" w:rsidRDefault="00362339" w:rsidP="00362339">
      <w:pPr>
        <w:rPr>
          <w:rFonts w:ascii="Arabic Typesetting" w:hAnsi="Arabic Typesetting" w:cs="Arabic Typesetting"/>
          <w:sz w:val="34"/>
          <w:szCs w:val="34"/>
          <w:rtl/>
        </w:rPr>
      </w:pPr>
      <w:r>
        <w:rPr>
          <w:rFonts w:ascii="Arabic Typesetting" w:hAnsi="Arabic Typesetting" w:cs="Arabic Typesetting"/>
          <w:sz w:val="34"/>
          <w:szCs w:val="34"/>
          <w:rtl/>
        </w:rPr>
        <w:br w:type="page"/>
      </w:r>
    </w:p>
    <w:p w:rsidR="00362339" w:rsidRPr="00182B12" w:rsidRDefault="00362339" w:rsidP="00362339">
      <w:pPr>
        <w:pStyle w:val="Heading3"/>
        <w:bidi/>
        <w:rPr>
          <w:rFonts w:ascii="Arabic Typesetting" w:hAnsi="Arabic Typesetting" w:cs="Arabic Typesetting"/>
          <w:i/>
          <w:iCs/>
          <w:sz w:val="34"/>
          <w:szCs w:val="34"/>
          <w:u w:val="none"/>
          <w:rtl/>
        </w:rPr>
      </w:pPr>
      <w:bookmarkStart w:id="29" w:name="_Toc422829621"/>
      <w:r w:rsidRPr="00182B12">
        <w:rPr>
          <w:rFonts w:ascii="Arabic Typesetting" w:hAnsi="Arabic Typesetting" w:cs="Arabic Typesetting" w:hint="cs"/>
          <w:i/>
          <w:iCs/>
          <w:sz w:val="34"/>
          <w:szCs w:val="34"/>
          <w:u w:val="none"/>
          <w:rtl/>
        </w:rPr>
        <w:lastRenderedPageBreak/>
        <w:t>مرفق البرنامج 5:</w:t>
      </w:r>
      <w:r w:rsidRPr="00182B12">
        <w:rPr>
          <w:rFonts w:ascii="Arabic Typesetting" w:hAnsi="Arabic Typesetting" w:cs="Arabic Typesetting" w:hint="cs"/>
          <w:i/>
          <w:iCs/>
          <w:sz w:val="34"/>
          <w:szCs w:val="34"/>
          <w:u w:val="none"/>
          <w:rtl/>
        </w:rPr>
        <w:tab/>
      </w:r>
      <w:r w:rsidRPr="00182B12">
        <w:rPr>
          <w:rFonts w:ascii="Arabic Typesetting" w:hAnsi="Arabic Typesetting" w:cs="Arabic Typesetting"/>
          <w:i/>
          <w:iCs/>
          <w:sz w:val="34"/>
          <w:szCs w:val="34"/>
          <w:u w:val="none"/>
          <w:rtl/>
        </w:rPr>
        <w:t>مؤشرات عمليات معاهدة التعاون بشأن البراءات</w:t>
      </w:r>
      <w:bookmarkEnd w:id="29"/>
    </w:p>
    <w:p w:rsidR="00362339" w:rsidRPr="009509ED" w:rsidRDefault="00362339" w:rsidP="00362339">
      <w:pPr>
        <w:bidi/>
        <w:spacing w:after="120" w:line="340" w:lineRule="exact"/>
        <w:rPr>
          <w:rFonts w:ascii="Arabic Typesetting" w:hAnsi="Arabic Typesetting" w:cs="Arabic Typesetting"/>
          <w:sz w:val="38"/>
          <w:szCs w:val="38"/>
          <w:rtl/>
          <w:lang w:val="en-GB"/>
        </w:rPr>
      </w:pPr>
      <w:r w:rsidRPr="009509ED">
        <w:rPr>
          <w:rFonts w:ascii="Arabic Typesetting" w:hAnsi="Arabic Typesetting" w:cs="Arabic Typesetting"/>
          <w:sz w:val="38"/>
          <w:szCs w:val="38"/>
          <w:rtl/>
          <w:lang w:val="en-GB"/>
        </w:rPr>
        <w:t xml:space="preserve">مؤشرات الأداء للنتيجة المرتقبة </w:t>
      </w:r>
    </w:p>
    <w:p w:rsidR="00362339" w:rsidRPr="009509ED" w:rsidRDefault="00362339" w:rsidP="00362339">
      <w:pPr>
        <w:bidi/>
        <w:spacing w:after="120" w:line="340" w:lineRule="exact"/>
        <w:rPr>
          <w:rFonts w:ascii="Arabic Typesetting" w:hAnsi="Arabic Typesetting" w:cs="Arabic Typesetting"/>
          <w:sz w:val="38"/>
          <w:szCs w:val="38"/>
          <w:rtl/>
          <w:lang w:val="en-GB"/>
        </w:rPr>
      </w:pPr>
      <w:r w:rsidRPr="009509ED">
        <w:rPr>
          <w:rFonts w:ascii="Arabic Typesetting" w:hAnsi="Arabic Typesetting" w:cs="Arabic Typesetting"/>
          <w:sz w:val="38"/>
          <w:szCs w:val="38"/>
          <w:rtl/>
          <w:lang w:val="en-GB"/>
        </w:rPr>
        <w:t>"إنتاجية وجودة خدمات محسّنة في عمليات معاهدة التعاون بشأن البراءات"</w:t>
      </w:r>
    </w:p>
    <w:p w:rsidR="00362339" w:rsidRPr="009509ED" w:rsidRDefault="00362339" w:rsidP="00362339">
      <w:pPr>
        <w:keepNext/>
        <w:tabs>
          <w:tab w:val="left" w:pos="2916"/>
        </w:tabs>
        <w:bidi/>
        <w:spacing w:after="120" w:line="340" w:lineRule="exact"/>
        <w:rPr>
          <w:rFonts w:ascii="Arabic Typesetting" w:hAnsi="Arabic Typesetting" w:cs="Arabic Typesetting"/>
          <w:b/>
          <w:bCs/>
          <w:sz w:val="36"/>
          <w:szCs w:val="36"/>
          <w:rtl/>
          <w:lang w:val="en-GB"/>
        </w:rPr>
      </w:pPr>
      <w:r w:rsidRPr="009509ED">
        <w:rPr>
          <w:rFonts w:ascii="Arabic Typesetting" w:hAnsi="Arabic Typesetting" w:cs="Arabic Typesetting"/>
          <w:b/>
          <w:bCs/>
          <w:sz w:val="36"/>
          <w:szCs w:val="36"/>
          <w:rtl/>
          <w:lang w:val="en-GB"/>
        </w:rPr>
        <w:t>معلومات عامة</w:t>
      </w:r>
    </w:p>
    <w:p w:rsidR="00362339" w:rsidRPr="007636BE" w:rsidRDefault="00362339" w:rsidP="00362339">
      <w:pPr>
        <w:pStyle w:val="NumberedParaAR"/>
        <w:numPr>
          <w:ilvl w:val="0"/>
          <w:numId w:val="56"/>
        </w:numPr>
        <w:spacing w:after="120" w:line="340" w:lineRule="exact"/>
        <w:rPr>
          <w:sz w:val="34"/>
          <w:szCs w:val="34"/>
          <w:lang w:val="en-GB"/>
        </w:rPr>
      </w:pPr>
      <w:r w:rsidRPr="007636BE">
        <w:rPr>
          <w:sz w:val="34"/>
          <w:szCs w:val="34"/>
          <w:rtl/>
          <w:lang w:val="en-GB"/>
        </w:rPr>
        <w:t>من المهم معرفة تطورات الأمور التالية، كمعلومات أساسية عن مؤشرات أداء النتيجة المرتقبة "تحسين الإنتاجية وجودة الخدمات في عمليات معاهدة التعاون بشأن البراءات":</w:t>
      </w:r>
    </w:p>
    <w:p w:rsidR="00362339" w:rsidRPr="00EC09E1" w:rsidRDefault="00362339" w:rsidP="00362339">
      <w:pPr>
        <w:numPr>
          <w:ilvl w:val="0"/>
          <w:numId w:val="52"/>
        </w:numPr>
        <w:bidi/>
        <w:spacing w:after="120" w:line="340" w:lineRule="exact"/>
        <w:ind w:left="714" w:hanging="357"/>
        <w:rPr>
          <w:rFonts w:ascii="Arabic Typesetting" w:hAnsi="Arabic Typesetting" w:cs="Arabic Typesetting"/>
          <w:sz w:val="34"/>
          <w:szCs w:val="34"/>
          <w:lang w:val="en-GB"/>
        </w:rPr>
      </w:pPr>
      <w:r w:rsidRPr="00EC09E1">
        <w:rPr>
          <w:rFonts w:ascii="Arabic Typesetting" w:hAnsi="Arabic Typesetting" w:cs="Arabic Typesetting"/>
          <w:sz w:val="34"/>
          <w:szCs w:val="34"/>
          <w:rtl/>
          <w:lang w:val="en-GB"/>
        </w:rPr>
        <w:t>أعباء عمل معاهدة التعاون بشأن البراءات؛</w:t>
      </w:r>
    </w:p>
    <w:p w:rsidR="00362339" w:rsidRPr="00EC09E1" w:rsidRDefault="00362339" w:rsidP="00362339">
      <w:pPr>
        <w:numPr>
          <w:ilvl w:val="0"/>
          <w:numId w:val="52"/>
        </w:numPr>
        <w:bidi/>
        <w:spacing w:after="120" w:line="340" w:lineRule="exact"/>
        <w:ind w:left="714" w:hanging="357"/>
        <w:rPr>
          <w:rFonts w:ascii="Arabic Typesetting" w:hAnsi="Arabic Typesetting" w:cs="Arabic Typesetting"/>
          <w:sz w:val="34"/>
          <w:szCs w:val="34"/>
          <w:lang w:val="en-GB"/>
        </w:rPr>
      </w:pPr>
      <w:r w:rsidRPr="00EC09E1">
        <w:rPr>
          <w:rFonts w:ascii="Arabic Typesetting" w:hAnsi="Arabic Typesetting" w:cs="Arabic Typesetting"/>
          <w:sz w:val="34"/>
          <w:szCs w:val="34"/>
          <w:rtl/>
          <w:lang w:val="en-GB"/>
        </w:rPr>
        <w:t>التوزيع اللغوي لهذه الأعباء؛</w:t>
      </w:r>
    </w:p>
    <w:p w:rsidR="00362339" w:rsidRPr="00EC09E1" w:rsidRDefault="00362339" w:rsidP="00362339">
      <w:pPr>
        <w:numPr>
          <w:ilvl w:val="0"/>
          <w:numId w:val="52"/>
        </w:numPr>
        <w:bidi/>
        <w:spacing w:after="120" w:line="340" w:lineRule="exact"/>
        <w:rPr>
          <w:rFonts w:ascii="Arabic Typesetting" w:hAnsi="Arabic Typesetting" w:cs="Arabic Typesetting"/>
          <w:sz w:val="34"/>
          <w:szCs w:val="34"/>
          <w:lang w:val="en-GB"/>
        </w:rPr>
      </w:pPr>
      <w:r w:rsidRPr="00EC09E1">
        <w:rPr>
          <w:rFonts w:ascii="Arabic Typesetting" w:hAnsi="Arabic Typesetting" w:cs="Arabic Typesetting"/>
          <w:sz w:val="34"/>
          <w:szCs w:val="34"/>
          <w:rtl/>
          <w:lang w:val="en-GB"/>
        </w:rPr>
        <w:t>عدد الموظفين المكلفين بتناول هذه الأعباء؛</w:t>
      </w:r>
    </w:p>
    <w:p w:rsidR="00362339" w:rsidRPr="00EC09E1" w:rsidRDefault="00362339" w:rsidP="00362339">
      <w:pPr>
        <w:numPr>
          <w:ilvl w:val="0"/>
          <w:numId w:val="52"/>
        </w:numPr>
        <w:bidi/>
        <w:spacing w:after="120" w:line="340" w:lineRule="exact"/>
        <w:rPr>
          <w:rFonts w:ascii="Arabic Typesetting" w:hAnsi="Arabic Typesetting" w:cs="Arabic Typesetting"/>
          <w:sz w:val="34"/>
          <w:szCs w:val="34"/>
          <w:lang w:val="en-GB"/>
        </w:rPr>
      </w:pPr>
      <w:r w:rsidRPr="00EC09E1">
        <w:rPr>
          <w:rFonts w:ascii="Arabic Typesetting" w:hAnsi="Arabic Typesetting" w:cs="Arabic Typesetting"/>
          <w:sz w:val="34"/>
          <w:szCs w:val="34"/>
          <w:rtl/>
          <w:lang w:val="en-GB"/>
        </w:rPr>
        <w:t xml:space="preserve">مستوى </w:t>
      </w:r>
      <w:proofErr w:type="spellStart"/>
      <w:r w:rsidRPr="00EC09E1">
        <w:rPr>
          <w:rFonts w:ascii="Arabic Typesetting" w:hAnsi="Arabic Typesetting" w:cs="Arabic Typesetting"/>
          <w:sz w:val="34"/>
          <w:szCs w:val="34"/>
          <w:rtl/>
          <w:lang w:val="en-GB"/>
        </w:rPr>
        <w:t>الأتمتة</w:t>
      </w:r>
      <w:proofErr w:type="spellEnd"/>
      <w:r w:rsidRPr="00EC09E1">
        <w:rPr>
          <w:rFonts w:ascii="Arabic Typesetting" w:hAnsi="Arabic Typesetting" w:cs="Arabic Typesetting"/>
          <w:sz w:val="34"/>
          <w:szCs w:val="34"/>
          <w:rtl/>
          <w:lang w:val="en-GB"/>
        </w:rPr>
        <w:t>.</w:t>
      </w:r>
    </w:p>
    <w:p w:rsidR="00362339" w:rsidRPr="00EC09E1" w:rsidRDefault="00362339" w:rsidP="00362339">
      <w:pPr>
        <w:keepNext/>
        <w:bidi/>
        <w:spacing w:after="120" w:line="340" w:lineRule="exact"/>
        <w:rPr>
          <w:rFonts w:ascii="Arabic Typesetting" w:hAnsi="Arabic Typesetting" w:cs="Arabic Typesetting"/>
          <w:i/>
          <w:iCs/>
          <w:sz w:val="34"/>
          <w:szCs w:val="34"/>
          <w:lang w:val="en-GB"/>
        </w:rPr>
      </w:pPr>
      <w:r w:rsidRPr="00EC09E1">
        <w:rPr>
          <w:rFonts w:ascii="Arabic Typesetting" w:hAnsi="Arabic Typesetting" w:cs="Arabic Typesetting"/>
          <w:i/>
          <w:iCs/>
          <w:sz w:val="34"/>
          <w:szCs w:val="34"/>
          <w:rtl/>
          <w:lang w:val="en-GB"/>
        </w:rPr>
        <w:t>أعباء العمل</w:t>
      </w:r>
    </w:p>
    <w:p w:rsidR="00362339" w:rsidRPr="00146BA7" w:rsidRDefault="00362339" w:rsidP="00362339">
      <w:pPr>
        <w:pStyle w:val="NumberedParaAR"/>
        <w:numPr>
          <w:ilvl w:val="0"/>
          <w:numId w:val="56"/>
        </w:numPr>
        <w:spacing w:after="120" w:line="340" w:lineRule="exact"/>
        <w:rPr>
          <w:rtl/>
          <w:lang w:val="en-GB"/>
        </w:rPr>
      </w:pPr>
      <w:r w:rsidRPr="00146BA7">
        <w:rPr>
          <w:rtl/>
          <w:lang w:val="en-GB"/>
        </w:rPr>
        <w:t>تُتابع أعباء العمل بالاستناد إلى عدد النسخ الأصلية التي يتسلمها المكتب الدولي في كل عام.</w:t>
      </w:r>
      <w:r w:rsidRPr="00146BA7">
        <w:rPr>
          <w:rStyle w:val="FootnoteReference"/>
          <w:rtl/>
          <w:lang w:val="en-GB"/>
        </w:rPr>
        <w:footnoteReference w:id="10"/>
      </w:r>
    </w:p>
    <w:p w:rsidR="00362339" w:rsidRPr="00EC09E1" w:rsidRDefault="00362339" w:rsidP="00362339">
      <w:pPr>
        <w:keepNext/>
        <w:bidi/>
        <w:spacing w:after="120" w:line="340" w:lineRule="exact"/>
        <w:jc w:val="center"/>
        <w:rPr>
          <w:rFonts w:ascii="Arabic Typesetting" w:hAnsi="Arabic Typesetting" w:cs="Arabic Typesetting"/>
          <w:b/>
          <w:bCs/>
          <w:sz w:val="34"/>
          <w:szCs w:val="34"/>
          <w:rtl/>
          <w:lang w:val="en-GB"/>
        </w:rPr>
      </w:pPr>
      <w:r w:rsidRPr="00EC09E1">
        <w:rPr>
          <w:rFonts w:ascii="Arabic Typesetting" w:hAnsi="Arabic Typesetting" w:cs="Arabic Typesetting"/>
          <w:b/>
          <w:bCs/>
          <w:sz w:val="34"/>
          <w:szCs w:val="34"/>
          <w:rtl/>
          <w:lang w:val="en-GB"/>
        </w:rPr>
        <w:t>تطور إيداع النسخ الأصلية بحسب طريقة الإيداع</w:t>
      </w:r>
    </w:p>
    <w:p w:rsidR="00362339" w:rsidRPr="00EC09E1" w:rsidRDefault="00362339" w:rsidP="00362339">
      <w:pPr>
        <w:bidi/>
        <w:spacing w:after="120"/>
        <w:rPr>
          <w:rFonts w:ascii="Arabic Typesetting" w:hAnsi="Arabic Typesetting" w:cs="Arabic Typesetting"/>
          <w:sz w:val="34"/>
          <w:szCs w:val="34"/>
          <w:rtl/>
          <w:lang w:val="en-GB"/>
        </w:rPr>
      </w:pPr>
      <w:r>
        <w:rPr>
          <w:rFonts w:ascii="Arabic Typesetting" w:hAnsi="Arabic Typesetting" w:cs="Arabic Typesetting"/>
          <w:noProof/>
          <w:sz w:val="34"/>
          <w:szCs w:val="34"/>
        </w:rPr>
        <w:drawing>
          <wp:inline distT="0" distB="0" distL="0" distR="0" wp14:anchorId="1CA5DC29" wp14:editId="21FBE0FF">
            <wp:extent cx="5702855" cy="2449002"/>
            <wp:effectExtent l="0" t="0" r="0" b="8890"/>
            <wp:docPr id="222" name="Picture 2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5707604" cy="2451041"/>
                    </a:xfrm>
                    <a:prstGeom prst="rect">
                      <a:avLst/>
                    </a:prstGeom>
                    <a:noFill/>
                  </pic:spPr>
                </pic:pic>
              </a:graphicData>
            </a:graphic>
          </wp:inline>
        </w:drawing>
      </w:r>
    </w:p>
    <w:p w:rsidR="00362339" w:rsidRPr="00EC09E1" w:rsidRDefault="00362339" w:rsidP="00362339">
      <w:pPr>
        <w:numPr>
          <w:ilvl w:val="0"/>
          <w:numId w:val="53"/>
        </w:numPr>
        <w:bidi/>
        <w:spacing w:after="120" w:line="340" w:lineRule="exact"/>
        <w:rPr>
          <w:rFonts w:ascii="Arabic Typesetting" w:hAnsi="Arabic Typesetting" w:cs="Arabic Typesetting"/>
          <w:sz w:val="34"/>
          <w:szCs w:val="34"/>
          <w:lang w:val="en-GB"/>
        </w:rPr>
      </w:pPr>
      <w:r w:rsidRPr="00EC09E1">
        <w:rPr>
          <w:rFonts w:ascii="Arabic Typesetting" w:hAnsi="Arabic Typesetting" w:cs="Arabic Typesetting"/>
          <w:sz w:val="34"/>
          <w:szCs w:val="34"/>
          <w:rtl/>
          <w:lang w:val="en-GB"/>
        </w:rPr>
        <w:t>تسلم المكتب الدولي زهاء 700 217 نسخة أصلة في عام 2014، أي بزيادة بلغت نسبتها 7 في المائة مقارنة بعام 2013</w:t>
      </w:r>
    </w:p>
    <w:p w:rsidR="00362339" w:rsidRPr="00EC09E1" w:rsidRDefault="00362339" w:rsidP="00362339">
      <w:pPr>
        <w:numPr>
          <w:ilvl w:val="0"/>
          <w:numId w:val="53"/>
        </w:numPr>
        <w:bidi/>
        <w:spacing w:after="120" w:line="340" w:lineRule="exact"/>
        <w:rPr>
          <w:rFonts w:ascii="Arabic Typesetting" w:hAnsi="Arabic Typesetting" w:cs="Arabic Typesetting"/>
          <w:sz w:val="34"/>
          <w:szCs w:val="34"/>
          <w:lang w:val="en-GB"/>
        </w:rPr>
      </w:pPr>
      <w:r w:rsidRPr="00EC09E1">
        <w:rPr>
          <w:rFonts w:ascii="Arabic Typesetting" w:hAnsi="Arabic Typesetting" w:cs="Arabic Typesetting"/>
          <w:sz w:val="34"/>
          <w:szCs w:val="34"/>
          <w:rtl/>
          <w:lang w:val="en-GB"/>
        </w:rPr>
        <w:t>لم تفتأ حصة أساليب الإيداع الإلكتروني بالكامل تزداد في عام 2014، وهي تمثل الآن نسبة 91 في المائة من مجموع الإيداعات.</w:t>
      </w:r>
    </w:p>
    <w:p w:rsidR="00362339" w:rsidRPr="008A1AAB" w:rsidRDefault="00362339" w:rsidP="00362339">
      <w:pPr>
        <w:keepNext/>
        <w:bidi/>
        <w:spacing w:after="120" w:line="340" w:lineRule="exact"/>
        <w:rPr>
          <w:rFonts w:ascii="Arabic Typesetting" w:hAnsi="Arabic Typesetting" w:cs="Arabic Typesetting"/>
          <w:i/>
          <w:iCs/>
          <w:sz w:val="34"/>
          <w:szCs w:val="34"/>
          <w:rtl/>
          <w:lang w:val="en-GB"/>
        </w:rPr>
      </w:pPr>
      <w:r w:rsidRPr="008A1AAB">
        <w:rPr>
          <w:rFonts w:ascii="Arabic Typesetting" w:hAnsi="Arabic Typesetting" w:cs="Arabic Typesetting"/>
          <w:i/>
          <w:iCs/>
          <w:sz w:val="34"/>
          <w:szCs w:val="34"/>
          <w:rtl/>
          <w:lang w:val="en-GB"/>
        </w:rPr>
        <w:t>التوزيع اللغوي</w:t>
      </w:r>
    </w:p>
    <w:p w:rsidR="00362339" w:rsidRPr="00EC09E1" w:rsidRDefault="00362339" w:rsidP="00362339">
      <w:pPr>
        <w:pStyle w:val="NumberedParaAR"/>
        <w:numPr>
          <w:ilvl w:val="0"/>
          <w:numId w:val="56"/>
        </w:numPr>
        <w:spacing w:after="120" w:line="340" w:lineRule="exact"/>
        <w:rPr>
          <w:sz w:val="34"/>
          <w:szCs w:val="34"/>
          <w:lang w:val="en-GB"/>
        </w:rPr>
      </w:pPr>
      <w:r w:rsidRPr="00EC09E1">
        <w:rPr>
          <w:sz w:val="34"/>
          <w:szCs w:val="34"/>
          <w:rtl/>
          <w:lang w:val="en-GB"/>
        </w:rPr>
        <w:t>من التطورات الأساسية التي تؤدي إلى إدخال تغييرات على المكتب الدولي، هي تزايد التنوع اللغوي للطلبات المودعة، الناجم على وجه الخصوص عن زيادة الانتفاع بنظام معاهدة التعاون بشأن البراءات في بلدان شرق آسيا.</w:t>
      </w:r>
    </w:p>
    <w:p w:rsidR="00362339" w:rsidRPr="00EC09E1" w:rsidRDefault="00362339" w:rsidP="00362339">
      <w:pPr>
        <w:keepNext/>
        <w:tabs>
          <w:tab w:val="left" w:pos="2834"/>
          <w:tab w:val="center" w:pos="4677"/>
        </w:tabs>
        <w:bidi/>
        <w:spacing w:after="120" w:line="340" w:lineRule="exact"/>
        <w:jc w:val="center"/>
        <w:rPr>
          <w:rFonts w:ascii="Arabic Typesetting" w:hAnsi="Arabic Typesetting" w:cs="Arabic Typesetting"/>
          <w:sz w:val="34"/>
          <w:szCs w:val="34"/>
          <w:rtl/>
          <w:lang w:val="en-GB"/>
        </w:rPr>
      </w:pPr>
      <w:r w:rsidRPr="00EC09E1">
        <w:rPr>
          <w:rFonts w:ascii="Arabic Typesetting" w:hAnsi="Arabic Typesetting" w:cs="Arabic Typesetting"/>
          <w:b/>
          <w:bCs/>
          <w:sz w:val="34"/>
          <w:szCs w:val="34"/>
          <w:rtl/>
          <w:lang w:val="en-GB"/>
        </w:rPr>
        <w:lastRenderedPageBreak/>
        <w:t>لغات الإيداع</w:t>
      </w:r>
      <w:r w:rsidRPr="00EC09E1">
        <w:rPr>
          <w:rFonts w:ascii="Arabic Typesetting" w:hAnsi="Arabic Typesetting" w:cs="Arabic Typesetting"/>
          <w:sz w:val="34"/>
          <w:szCs w:val="34"/>
          <w:rtl/>
          <w:lang w:val="en-GB"/>
        </w:rPr>
        <w:t xml:space="preserve"> </w:t>
      </w:r>
      <w:r w:rsidRPr="00EC09E1">
        <w:rPr>
          <w:rFonts w:ascii="Arabic Typesetting" w:hAnsi="Arabic Typesetting" w:cs="Arabic Typesetting"/>
          <w:i/>
          <w:iCs/>
          <w:sz w:val="34"/>
          <w:szCs w:val="34"/>
          <w:rtl/>
          <w:lang w:val="en-GB"/>
        </w:rPr>
        <w:t>(جميع اللغات)</w:t>
      </w:r>
    </w:p>
    <w:p w:rsidR="00362339" w:rsidRPr="00EC09E1" w:rsidRDefault="00362339" w:rsidP="00362339">
      <w:pPr>
        <w:bidi/>
        <w:spacing w:after="120"/>
        <w:rPr>
          <w:rFonts w:ascii="Arabic Typesetting" w:hAnsi="Arabic Typesetting" w:cs="Arabic Typesetting"/>
          <w:sz w:val="34"/>
          <w:szCs w:val="34"/>
          <w:lang w:val="en-GB"/>
        </w:rPr>
      </w:pPr>
      <w:r>
        <w:rPr>
          <w:rFonts w:ascii="Arabic Typesetting" w:hAnsi="Arabic Typesetting" w:cs="Arabic Typesetting"/>
          <w:noProof/>
          <w:sz w:val="34"/>
          <w:szCs w:val="34"/>
        </w:rPr>
        <w:drawing>
          <wp:inline distT="0" distB="0" distL="0" distR="0" wp14:anchorId="2B5B0CB7" wp14:editId="5F03A338">
            <wp:extent cx="5470498" cy="2886684"/>
            <wp:effectExtent l="0" t="0" r="0" b="9525"/>
            <wp:docPr id="385" name="Picture 3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5480804" cy="2892122"/>
                    </a:xfrm>
                    <a:prstGeom prst="rect">
                      <a:avLst/>
                    </a:prstGeom>
                    <a:noFill/>
                  </pic:spPr>
                </pic:pic>
              </a:graphicData>
            </a:graphic>
          </wp:inline>
        </w:drawing>
      </w:r>
    </w:p>
    <w:p w:rsidR="00362339" w:rsidRPr="00EC09E1" w:rsidRDefault="00362339" w:rsidP="00362339">
      <w:pPr>
        <w:pStyle w:val="NumberedParaAR"/>
        <w:numPr>
          <w:ilvl w:val="0"/>
          <w:numId w:val="56"/>
        </w:numPr>
        <w:spacing w:after="120" w:line="340" w:lineRule="exact"/>
        <w:rPr>
          <w:sz w:val="34"/>
          <w:szCs w:val="34"/>
          <w:lang w:val="en-GB"/>
        </w:rPr>
      </w:pPr>
      <w:r w:rsidRPr="00EC09E1">
        <w:rPr>
          <w:sz w:val="34"/>
          <w:szCs w:val="34"/>
          <w:rtl/>
          <w:lang w:val="en-GB"/>
        </w:rPr>
        <w:t>وكما يلاحظ فإن اللغة الإنكليزية تظل أكثر لغة مستخدمة بكثير في الإيداع عن غيرها من اللغات، بنسبة 51.6 في المائة من الإيداعات في عام 2014، ومع ذلك فإن حصص اللغات الآسيوية زادت على مدى العقد المنصرم. وقد زادت الحصة المجمعة للطلبات المودعة بناء على معاهدة التعاون بشأن البراءات باللغات اليابانية والصينية والكورية من نسبة 29,5 في المائة في عام 2009 إلى نسبة 34,5 في المائة في عام 2012. وظلت هذه الحصة ثابتة من عام 2012 إلى عام 2014. وبالتركيز على اللغات الأخرى غير اللغة الإنكليزية نخرج بالشكل التالي:</w:t>
      </w:r>
    </w:p>
    <w:p w:rsidR="00362339" w:rsidRPr="00EC09E1" w:rsidRDefault="00362339" w:rsidP="00362339">
      <w:pPr>
        <w:keepNext/>
        <w:bidi/>
        <w:spacing w:after="120" w:line="340" w:lineRule="exact"/>
        <w:jc w:val="center"/>
        <w:rPr>
          <w:rFonts w:ascii="Arabic Typesetting" w:hAnsi="Arabic Typesetting" w:cs="Arabic Typesetting"/>
          <w:sz w:val="34"/>
          <w:szCs w:val="34"/>
          <w:rtl/>
          <w:lang w:val="en-GB"/>
        </w:rPr>
      </w:pPr>
      <w:r w:rsidRPr="00EC09E1">
        <w:rPr>
          <w:rFonts w:ascii="Arabic Typesetting" w:hAnsi="Arabic Typesetting" w:cs="Arabic Typesetting"/>
          <w:b/>
          <w:bCs/>
          <w:sz w:val="34"/>
          <w:szCs w:val="34"/>
          <w:rtl/>
          <w:lang w:val="en-GB"/>
        </w:rPr>
        <w:t>لغات الإيداع</w:t>
      </w:r>
      <w:r w:rsidRPr="00EC09E1">
        <w:rPr>
          <w:rFonts w:ascii="Arabic Typesetting" w:hAnsi="Arabic Typesetting" w:cs="Arabic Typesetting"/>
          <w:sz w:val="34"/>
          <w:szCs w:val="34"/>
          <w:rtl/>
          <w:lang w:val="en-GB"/>
        </w:rPr>
        <w:t xml:space="preserve"> (جميع اللغات غير اللغة الإنكليزية)</w:t>
      </w:r>
    </w:p>
    <w:p w:rsidR="00362339" w:rsidRPr="00EC09E1" w:rsidRDefault="00362339" w:rsidP="00362339">
      <w:pPr>
        <w:bidi/>
        <w:spacing w:after="120"/>
        <w:rPr>
          <w:rFonts w:ascii="Arabic Typesetting" w:hAnsi="Arabic Typesetting" w:cs="Arabic Typesetting"/>
          <w:sz w:val="34"/>
          <w:szCs w:val="34"/>
          <w:lang w:val="en-GB"/>
        </w:rPr>
      </w:pPr>
      <w:r>
        <w:rPr>
          <w:rFonts w:ascii="Arabic Typesetting" w:hAnsi="Arabic Typesetting" w:cs="Arabic Typesetting"/>
          <w:noProof/>
          <w:sz w:val="34"/>
          <w:szCs w:val="34"/>
        </w:rPr>
        <w:drawing>
          <wp:inline distT="0" distB="0" distL="0" distR="0" wp14:anchorId="1B64EA13" wp14:editId="097495CD">
            <wp:extent cx="5581816" cy="2906316"/>
            <wp:effectExtent l="0" t="0" r="0" b="8890"/>
            <wp:docPr id="386" name="Picture 3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5586734" cy="2908877"/>
                    </a:xfrm>
                    <a:prstGeom prst="rect">
                      <a:avLst/>
                    </a:prstGeom>
                    <a:noFill/>
                  </pic:spPr>
                </pic:pic>
              </a:graphicData>
            </a:graphic>
          </wp:inline>
        </w:drawing>
      </w:r>
    </w:p>
    <w:p w:rsidR="00362339" w:rsidRPr="00EC09E1" w:rsidRDefault="00362339" w:rsidP="00362339">
      <w:pPr>
        <w:pStyle w:val="NumberedParaAR"/>
        <w:numPr>
          <w:ilvl w:val="0"/>
          <w:numId w:val="56"/>
        </w:numPr>
        <w:spacing w:after="120" w:line="340" w:lineRule="exact"/>
        <w:rPr>
          <w:sz w:val="34"/>
          <w:szCs w:val="34"/>
          <w:lang w:val="en-GB"/>
        </w:rPr>
      </w:pPr>
      <w:r w:rsidRPr="00EC09E1">
        <w:rPr>
          <w:sz w:val="34"/>
          <w:szCs w:val="34"/>
          <w:rtl/>
          <w:lang w:val="en-GB"/>
        </w:rPr>
        <w:t xml:space="preserve">تضع الزيادة الحادة في الطلبات المودعة باللغات الآسيوية في السنوات الخمس الأخيرة ضغطاً هائلاً على المكتب الدولي نظراً لعدد الموارد المحدودة من الموظفين القادرين على العمل بهذه اللغات. وللتخفيف من وقع هذه المسألة </w:t>
      </w:r>
      <w:proofErr w:type="spellStart"/>
      <w:r w:rsidRPr="00EC09E1">
        <w:rPr>
          <w:sz w:val="34"/>
          <w:szCs w:val="34"/>
          <w:rtl/>
          <w:lang w:val="en-GB"/>
        </w:rPr>
        <w:t>أتمتة</w:t>
      </w:r>
      <w:proofErr w:type="spellEnd"/>
      <w:r w:rsidRPr="00EC09E1">
        <w:rPr>
          <w:sz w:val="34"/>
          <w:szCs w:val="34"/>
          <w:rtl/>
          <w:lang w:val="en-GB"/>
        </w:rPr>
        <w:t xml:space="preserve"> بعض المهام وتعيين موظفين قادرين على العمل بهذه اللغات.</w:t>
      </w:r>
    </w:p>
    <w:p w:rsidR="00362339" w:rsidRPr="00EC09E1" w:rsidRDefault="00362339" w:rsidP="00362339">
      <w:pPr>
        <w:keepNext/>
        <w:bidi/>
        <w:spacing w:after="120" w:line="340" w:lineRule="exact"/>
        <w:rPr>
          <w:rFonts w:ascii="Arabic Typesetting" w:hAnsi="Arabic Typesetting" w:cs="Arabic Typesetting"/>
          <w:i/>
          <w:iCs/>
          <w:sz w:val="34"/>
          <w:szCs w:val="34"/>
          <w:lang w:val="en-GB"/>
        </w:rPr>
      </w:pPr>
      <w:r w:rsidRPr="00EC09E1">
        <w:rPr>
          <w:rFonts w:ascii="Arabic Typesetting" w:hAnsi="Arabic Typesetting" w:cs="Arabic Typesetting"/>
          <w:i/>
          <w:iCs/>
          <w:sz w:val="34"/>
          <w:szCs w:val="34"/>
          <w:rtl/>
          <w:lang w:val="en-GB"/>
        </w:rPr>
        <w:lastRenderedPageBreak/>
        <w:t>الموظفون</w:t>
      </w:r>
    </w:p>
    <w:p w:rsidR="00362339" w:rsidRPr="00EC09E1" w:rsidRDefault="00362339" w:rsidP="00362339">
      <w:pPr>
        <w:pStyle w:val="NumberedParaAR"/>
        <w:numPr>
          <w:ilvl w:val="0"/>
          <w:numId w:val="56"/>
        </w:numPr>
        <w:spacing w:after="120" w:line="340" w:lineRule="exact"/>
        <w:rPr>
          <w:sz w:val="34"/>
          <w:szCs w:val="34"/>
          <w:lang w:val="en-GB"/>
        </w:rPr>
      </w:pPr>
      <w:r w:rsidRPr="00EC09E1">
        <w:rPr>
          <w:sz w:val="34"/>
          <w:szCs w:val="34"/>
          <w:rtl/>
          <w:lang w:val="en-GB"/>
        </w:rPr>
        <w:t>يبين الشكل التالي عدد موظفي قطاع أعمال معاهدة التعاون بشأن البراءات منذ عام 2001، المبين بمكافئ عدد الموظفين المتفرغين (أي عدد الموظفين المتفرغين زائد عدد المتفرغين الذي يكافئ مجموع الموظفين غير المتفرغين).</w:t>
      </w:r>
    </w:p>
    <w:p w:rsidR="00362339" w:rsidRPr="00EC09E1" w:rsidRDefault="00362339" w:rsidP="00362339">
      <w:pPr>
        <w:bidi/>
        <w:spacing w:after="120"/>
        <w:rPr>
          <w:rFonts w:ascii="Arabic Typesetting" w:hAnsi="Arabic Typesetting" w:cs="Arabic Typesetting"/>
          <w:sz w:val="34"/>
          <w:szCs w:val="34"/>
          <w:lang w:val="en-GB"/>
        </w:rPr>
      </w:pPr>
      <w:r w:rsidRPr="00A11FE2">
        <w:rPr>
          <w:noProof/>
          <w:rtl/>
        </w:rPr>
        <w:drawing>
          <wp:inline distT="0" distB="0" distL="0" distR="0" wp14:anchorId="1D4CE08C" wp14:editId="294F0F03">
            <wp:extent cx="5746625" cy="2918128"/>
            <wp:effectExtent l="0" t="0" r="6985" b="0"/>
            <wp:docPr id="387" name="Picture 3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45" cstate="print">
                      <a:extLst>
                        <a:ext uri="{28A0092B-C50C-407E-A947-70E740481C1C}">
                          <a14:useLocalDpi xmlns:a14="http://schemas.microsoft.com/office/drawing/2010/main" val="0"/>
                        </a:ext>
                      </a:extLst>
                    </a:blip>
                    <a:srcRect/>
                    <a:stretch>
                      <a:fillRect/>
                    </a:stretch>
                  </pic:blipFill>
                  <pic:spPr bwMode="auto">
                    <a:xfrm>
                      <a:off x="0" y="0"/>
                      <a:ext cx="5755207" cy="2922486"/>
                    </a:xfrm>
                    <a:prstGeom prst="rect">
                      <a:avLst/>
                    </a:prstGeom>
                    <a:noFill/>
                    <a:ln>
                      <a:noFill/>
                    </a:ln>
                  </pic:spPr>
                </pic:pic>
              </a:graphicData>
            </a:graphic>
          </wp:inline>
        </w:drawing>
      </w:r>
    </w:p>
    <w:p w:rsidR="00362339" w:rsidRPr="00EC09E1" w:rsidRDefault="00362339" w:rsidP="00362339">
      <w:pPr>
        <w:numPr>
          <w:ilvl w:val="0"/>
          <w:numId w:val="54"/>
        </w:numPr>
        <w:bidi/>
        <w:spacing w:after="120" w:line="340" w:lineRule="exact"/>
        <w:rPr>
          <w:rFonts w:ascii="Arabic Typesetting" w:hAnsi="Arabic Typesetting" w:cs="Arabic Typesetting"/>
          <w:sz w:val="34"/>
          <w:szCs w:val="34"/>
          <w:lang w:val="en-GB"/>
        </w:rPr>
      </w:pPr>
      <w:r w:rsidRPr="00EC09E1">
        <w:rPr>
          <w:rFonts w:ascii="Arabic Typesetting" w:hAnsi="Arabic Typesetting" w:cs="Arabic Typesetting"/>
          <w:sz w:val="34"/>
          <w:szCs w:val="34"/>
          <w:rtl/>
          <w:lang w:val="en-GB"/>
        </w:rPr>
        <w:t>وانخفض عدد موظفي شعبة عمليات معاهدة التعاون بشأن البراءات أكثر فأكثر في عام 2014</w:t>
      </w:r>
    </w:p>
    <w:p w:rsidR="00362339" w:rsidRPr="00EC09E1" w:rsidRDefault="00362339" w:rsidP="00362339">
      <w:pPr>
        <w:keepNext/>
        <w:bidi/>
        <w:spacing w:after="120" w:line="340" w:lineRule="exact"/>
        <w:rPr>
          <w:rFonts w:ascii="Arabic Typesetting" w:hAnsi="Arabic Typesetting" w:cs="Arabic Typesetting"/>
          <w:i/>
          <w:iCs/>
          <w:sz w:val="34"/>
          <w:szCs w:val="34"/>
          <w:lang w:val="en-GB"/>
        </w:rPr>
      </w:pPr>
      <w:r w:rsidRPr="00EC09E1">
        <w:rPr>
          <w:rFonts w:ascii="Arabic Typesetting" w:hAnsi="Arabic Typesetting" w:cs="Arabic Typesetting"/>
          <w:i/>
          <w:iCs/>
          <w:sz w:val="34"/>
          <w:szCs w:val="34"/>
          <w:rtl/>
          <w:lang w:val="en-GB"/>
        </w:rPr>
        <w:t>تكلفة وحدة معالجة الطلب</w:t>
      </w:r>
    </w:p>
    <w:p w:rsidR="00362339" w:rsidRPr="00EC09E1" w:rsidRDefault="00362339" w:rsidP="00362339">
      <w:pPr>
        <w:pStyle w:val="NumberedParaAR"/>
        <w:numPr>
          <w:ilvl w:val="0"/>
          <w:numId w:val="56"/>
        </w:numPr>
        <w:spacing w:after="120" w:line="340" w:lineRule="exact"/>
        <w:rPr>
          <w:sz w:val="34"/>
          <w:szCs w:val="34"/>
          <w:lang w:val="en-GB"/>
        </w:rPr>
      </w:pPr>
      <w:r w:rsidRPr="00EC09E1">
        <w:rPr>
          <w:sz w:val="34"/>
          <w:szCs w:val="34"/>
          <w:rtl/>
          <w:lang w:val="en-GB"/>
        </w:rPr>
        <w:t xml:space="preserve">يمكن قياس إنتاجية المكتب الدولي في معالجة الطلبات المودعة بناء على معاهدة التعاون بشأن البراءات بتكلفة وحدة معالجة الطلب، المعرّفة بمتوسط التكلفة الإجمالية اللازمة لنشر طلب من طلبات معاهدة التعاون بشأن البراءات. ويُحسب متوسطة التكلفة الإجمالي بإضافة إجمالي نفقات نظام معاهدة التعاون بشأن البراءات المباشرة (النفقات التي </w:t>
      </w:r>
      <w:proofErr w:type="spellStart"/>
      <w:r w:rsidRPr="00EC09E1">
        <w:rPr>
          <w:sz w:val="34"/>
          <w:szCs w:val="34"/>
          <w:rtl/>
          <w:lang w:val="en-GB"/>
        </w:rPr>
        <w:t>يتكبدها</w:t>
      </w:r>
      <w:proofErr w:type="spellEnd"/>
      <w:r w:rsidRPr="00EC09E1">
        <w:rPr>
          <w:sz w:val="34"/>
          <w:szCs w:val="34"/>
          <w:rtl/>
          <w:lang w:val="en-GB"/>
        </w:rPr>
        <w:t xml:space="preserve"> المكتب الدولي في إدارة نظام معاهدة التعاون بشأن البراءات والبرامج المتعلقة به) إلى نسبة من النفقات غير المباشرة على أنشطة الدعم والإدارة (مثل المباني وتكنولوجيا المعلومات وغيرها). وتحسب التكاليف غير المباشرة بحيث لا تراعي سوى الحصة المسندة إلى نظام معاهدة التعاون بشأن البراءات. وتشمل تكلفة الوحدة بالتالي تكاليف جميع أنشطة معاهدة التعاون بشأن البراءات، بما في ذلك الترجمة والاتصالات والإدارة وغيرها من الأنشطة.</w:t>
      </w:r>
    </w:p>
    <w:p w:rsidR="00362339" w:rsidRPr="00EC09E1" w:rsidRDefault="00362339" w:rsidP="00362339">
      <w:pPr>
        <w:pStyle w:val="NumberedParaAR"/>
        <w:numPr>
          <w:ilvl w:val="0"/>
          <w:numId w:val="56"/>
        </w:numPr>
        <w:spacing w:after="120" w:line="340" w:lineRule="exact"/>
        <w:rPr>
          <w:sz w:val="34"/>
          <w:szCs w:val="34"/>
          <w:lang w:val="en-GB"/>
        </w:rPr>
      </w:pPr>
      <w:r w:rsidRPr="00EC09E1">
        <w:rPr>
          <w:sz w:val="34"/>
          <w:szCs w:val="34"/>
          <w:rtl/>
          <w:lang w:val="en-GB"/>
        </w:rPr>
        <w:t xml:space="preserve">وروجعت منهجية حساب تكلفة الوحدة في عام 2013 لمواءمتها مع سائر حسابات تكاليف الوحدات/الاتحادات في الويبو، ولكي تبين على نحو أفضل البيئة السريعة التغير. فعلى سبيل المثال كانت تشمل المنهجية القديمة، التي صممت في عام 2007، تكلفة التخزين (لأكثر من 30 عاماً) في المخازن، في حين بلغت نسبة إيداع الطلبات الورقية (بما فيها الإيداعات بناء على نظام </w:t>
      </w:r>
      <w:r w:rsidRPr="00EC09E1">
        <w:rPr>
          <w:sz w:val="34"/>
          <w:szCs w:val="34"/>
          <w:lang w:val="en-GB"/>
        </w:rPr>
        <w:t>PCT EASY</w:t>
      </w:r>
      <w:r w:rsidRPr="00EC09E1">
        <w:rPr>
          <w:sz w:val="34"/>
          <w:szCs w:val="34"/>
          <w:rtl/>
          <w:lang w:val="en-GB"/>
        </w:rPr>
        <w:t>) 10 في المائة من الإيداعات في عام 2013. وحسبت تكلفة الوحدة في معاهدة التعاون بشأن البراءات لعام 2012 باستخدام المنهجيتين. وبلغت تكلفة الوحدة 680 فرنكا سويسريا في عام 2012 باستخدام المنهجية القديمة في حين بلغت 712 فرنكا سويسريا باستخدام المنهجية الجديدة. ويعزى الفارق بين المبلغين وقدره 32 فرنكا سويسريا إلى المنهجية الجديدة لتخصيص التكاليف غير المباشرة.</w:t>
      </w:r>
    </w:p>
    <w:p w:rsidR="00362339" w:rsidRPr="00EC09E1" w:rsidRDefault="00362339" w:rsidP="00362339">
      <w:pPr>
        <w:pStyle w:val="NumberedParaAR"/>
        <w:numPr>
          <w:ilvl w:val="0"/>
          <w:numId w:val="56"/>
        </w:numPr>
        <w:spacing w:after="120" w:line="340" w:lineRule="exact"/>
        <w:rPr>
          <w:sz w:val="34"/>
          <w:szCs w:val="34"/>
          <w:lang w:val="en-GB"/>
        </w:rPr>
      </w:pPr>
      <w:r w:rsidRPr="00EC09E1">
        <w:rPr>
          <w:sz w:val="34"/>
          <w:szCs w:val="34"/>
          <w:rtl/>
          <w:lang w:val="en-GB"/>
        </w:rPr>
        <w:t>وتعرف تكلفة الوحدة رسميا على النحو التالي:</w:t>
      </w:r>
    </w:p>
    <w:p w:rsidR="00362339" w:rsidRPr="00EC09E1" w:rsidRDefault="00362339" w:rsidP="00362339">
      <w:pPr>
        <w:keepNext/>
        <w:bidi/>
        <w:spacing w:after="120" w:line="340" w:lineRule="exact"/>
        <w:jc w:val="center"/>
        <w:rPr>
          <w:rFonts w:ascii="Arabic Typesetting" w:hAnsi="Arabic Typesetting" w:cs="Arabic Typesetting"/>
          <w:sz w:val="34"/>
          <w:szCs w:val="34"/>
          <w:lang w:val="en-GB"/>
        </w:rPr>
      </w:pPr>
    </w:p>
    <w:p w:rsidR="00362339" w:rsidRPr="00EC09E1" w:rsidRDefault="00362339" w:rsidP="00362339">
      <w:pPr>
        <w:bidi/>
        <w:spacing w:after="120" w:line="340" w:lineRule="exact"/>
        <w:jc w:val="center"/>
        <w:rPr>
          <w:rFonts w:ascii="Arabic Typesetting" w:hAnsi="Arabic Typesetting" w:cs="Arabic Typesetting"/>
          <w:sz w:val="34"/>
          <w:szCs w:val="34"/>
        </w:rPr>
      </w:pPr>
      <w:r w:rsidRPr="00EC09E1">
        <w:rPr>
          <w:rFonts w:ascii="Arabic Typesetting" w:hAnsi="Arabic Typesetting" w:cs="Arabic Typesetting"/>
          <w:noProof/>
          <w:sz w:val="34"/>
          <w:szCs w:val="34"/>
        </w:rPr>
        <mc:AlternateContent>
          <mc:Choice Requires="wpc">
            <w:drawing>
              <wp:inline distT="0" distB="0" distL="0" distR="0" wp14:anchorId="25630A59" wp14:editId="6390AE81">
                <wp:extent cx="2054860" cy="377825"/>
                <wp:effectExtent l="0" t="0" r="2540" b="3175"/>
                <wp:docPr id="218" name="Canvas 218"/>
                <wp:cNvGraphicFramePr>
                  <a:graphicFrameLocks xmlns:a="http://schemas.openxmlformats.org/drawingml/2006/main" noChangeAspect="1"/>
                </wp:cNvGraphicFramePr>
                <a:graphic xmlns:a="http://schemas.openxmlformats.org/drawingml/2006/main">
                  <a:graphicData uri="http://schemas.microsoft.com/office/word/2010/wordprocessingCanvas">
                    <wpc:wpc>
                      <wpc:bg>
                        <a:noFill/>
                      </wpc:bg>
                      <wpc:whole>
                        <a:ln>
                          <a:noFill/>
                        </a:ln>
                      </wpc:whole>
                      <wps:wsp>
                        <wps:cNvPr id="380" name="Rectangle 21"/>
                        <wps:cNvSpPr>
                          <a:spLocks noChangeArrowheads="1"/>
                        </wps:cNvSpPr>
                        <wps:spPr bwMode="auto">
                          <a:xfrm>
                            <a:off x="320627" y="9525"/>
                            <a:ext cx="681355" cy="1892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62339" w:rsidRPr="000D6F05" w:rsidRDefault="00362339" w:rsidP="00362339">
                              <w:pPr>
                                <w:rPr>
                                  <w:rFonts w:ascii="Arabic Typesetting" w:hAnsi="Arabic Typesetting" w:cs="Arabic Typesetting"/>
                                  <w:sz w:val="26"/>
                                  <w:szCs w:val="26"/>
                                </w:rPr>
                              </w:pPr>
                              <w:r w:rsidRPr="000D6F05">
                                <w:rPr>
                                  <w:rFonts w:ascii="Arabic Typesetting" w:hAnsi="Arabic Typesetting" w:cs="Arabic Typesetting"/>
                                  <w:color w:val="000000"/>
                                  <w:sz w:val="26"/>
                                  <w:szCs w:val="26"/>
                                  <w:rtl/>
                                </w:rPr>
                                <w:t>إجمالي تكلفة الإنتاج</w:t>
                              </w:r>
                            </w:p>
                          </w:txbxContent>
                        </wps:txbx>
                        <wps:bodyPr rot="0" vert="horz" wrap="none" lIns="0" tIns="0" rIns="0" bIns="0" anchor="t" anchorCtr="0">
                          <a:spAutoFit/>
                        </wps:bodyPr>
                      </wps:wsp>
                      <wps:wsp>
                        <wps:cNvPr id="381" name="Rectangle 22"/>
                        <wps:cNvSpPr>
                          <a:spLocks noChangeArrowheads="1"/>
                        </wps:cNvSpPr>
                        <wps:spPr bwMode="auto">
                          <a:xfrm>
                            <a:off x="389638" y="190332"/>
                            <a:ext cx="547370" cy="1892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62339" w:rsidRPr="000D6F05" w:rsidRDefault="00362339" w:rsidP="00362339">
                              <w:pPr>
                                <w:jc w:val="center"/>
                                <w:rPr>
                                  <w:rFonts w:ascii="Arabic Typesetting" w:hAnsi="Arabic Typesetting" w:cs="Arabic Typesetting"/>
                                  <w:sz w:val="26"/>
                                  <w:szCs w:val="26"/>
                                </w:rPr>
                              </w:pPr>
                              <w:r w:rsidRPr="000D6F05">
                                <w:rPr>
                                  <w:rFonts w:ascii="Arabic Typesetting" w:hAnsi="Arabic Typesetting" w:cs="Arabic Typesetting"/>
                                  <w:color w:val="000000"/>
                                  <w:sz w:val="26"/>
                                  <w:szCs w:val="26"/>
                                  <w:rtl/>
                                </w:rPr>
                                <w:t>عدد المنشورات</w:t>
                              </w:r>
                            </w:p>
                          </w:txbxContent>
                        </wps:txbx>
                        <wps:bodyPr rot="0" vert="horz" wrap="none" lIns="0" tIns="0" rIns="0" bIns="0" anchor="t" anchorCtr="0">
                          <a:spAutoFit/>
                        </wps:bodyPr>
                      </wps:wsp>
                      <wps:wsp>
                        <wps:cNvPr id="382" name="Rectangle 23"/>
                        <wps:cNvSpPr>
                          <a:spLocks noChangeArrowheads="1"/>
                        </wps:cNvSpPr>
                        <wps:spPr bwMode="auto">
                          <a:xfrm>
                            <a:off x="1604645" y="85725"/>
                            <a:ext cx="447040" cy="1892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62339" w:rsidRPr="000D6F05" w:rsidRDefault="00362339" w:rsidP="00362339">
                              <w:pPr>
                                <w:rPr>
                                  <w:rFonts w:ascii="Arabic Typesetting" w:hAnsi="Arabic Typesetting" w:cs="Arabic Typesetting"/>
                                  <w:sz w:val="26"/>
                                  <w:szCs w:val="26"/>
                                </w:rPr>
                              </w:pPr>
                              <w:r w:rsidRPr="000D6F05">
                                <w:rPr>
                                  <w:rFonts w:ascii="Arabic Typesetting" w:hAnsi="Arabic Typesetting" w:cs="Arabic Typesetting"/>
                                  <w:color w:val="000000"/>
                                  <w:sz w:val="26"/>
                                  <w:szCs w:val="26"/>
                                  <w:rtl/>
                                </w:rPr>
                                <w:t>تكلفة الوحدة</w:t>
                              </w:r>
                            </w:p>
                          </w:txbxContent>
                        </wps:txbx>
                        <wps:bodyPr rot="0" vert="horz" wrap="none" lIns="0" tIns="0" rIns="0" bIns="0" anchor="t" anchorCtr="0">
                          <a:spAutoFit/>
                        </wps:bodyPr>
                      </wps:wsp>
                      <wps:wsp>
                        <wps:cNvPr id="383" name="Rectangle 24"/>
                        <wps:cNvSpPr>
                          <a:spLocks noChangeArrowheads="1"/>
                        </wps:cNvSpPr>
                        <wps:spPr bwMode="auto">
                          <a:xfrm>
                            <a:off x="1416050" y="85725"/>
                            <a:ext cx="120650" cy="1606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62339" w:rsidRDefault="00362339" w:rsidP="00362339">
                              <w:r>
                                <w:rPr>
                                  <w:color w:val="000000"/>
                                </w:rPr>
                                <w:t xml:space="preserve"> = </w:t>
                              </w:r>
                            </w:p>
                          </w:txbxContent>
                        </wps:txbx>
                        <wps:bodyPr rot="0" vert="horz" wrap="none" lIns="0" tIns="0" rIns="0" bIns="0" anchor="t" anchorCtr="0">
                          <a:spAutoFit/>
                        </wps:bodyPr>
                      </wps:wsp>
                      <wps:wsp>
                        <wps:cNvPr id="160" name="Rectangle 25"/>
                        <wps:cNvSpPr>
                          <a:spLocks noChangeArrowheads="1"/>
                        </wps:cNvSpPr>
                        <wps:spPr bwMode="auto">
                          <a:xfrm>
                            <a:off x="70485" y="179094"/>
                            <a:ext cx="1345565" cy="1905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c:wpc>
                  </a:graphicData>
                </a:graphic>
              </wp:inline>
            </w:drawing>
          </mc:Choice>
          <mc:Fallback>
            <w:pict>
              <v:group id="Canvas 218" o:spid="_x0000_s1026" editas="canvas" style="width:161.8pt;height:29.75pt;mso-position-horizontal-relative:char;mso-position-vertical-relative:line" coordsize="20548,377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7" type="#_x0000_t75" style="position:absolute;width:20548;height:3778;visibility:visible;mso-wrap-style:square">
                  <v:fill o:detectmouseclick="t"/>
                  <v:path o:connecttype="none"/>
                </v:shape>
                <v:rect id="Rectangle 21" o:spid="_x0000_s1028" style="position:absolute;left:3206;top:95;width:6813;height:189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" filled="f" stroked="f">
                  <v:textbox style="mso-fit-shape-to-text:t" inset="0,0,0,0">
                    <w:txbxContent>
                      <w:p w:rsidR="00362339" w:rsidRPr="000D6F05" w:rsidRDefault="00362339" w:rsidP="00362339">
                        <w:pPr>
                          <w:rPr>
                            <w:rFonts w:ascii="Arabic Typesetting" w:hAnsi="Arabic Typesetting" w:cs="Arabic Typesetting"/>
                            <w:sz w:val="26"/>
                            <w:szCs w:val="26"/>
                          </w:rPr>
                        </w:pPr>
                        <w:r w:rsidRPr="000D6F05">
                          <w:rPr>
                            <w:rFonts w:ascii="Arabic Typesetting" w:hAnsi="Arabic Typesetting" w:cs="Arabic Typesetting"/>
                            <w:color w:val="000000"/>
                            <w:sz w:val="26"/>
                            <w:szCs w:val="26"/>
                            <w:rtl/>
                          </w:rPr>
                          <w:t>إجمالي تكلفة الإنتاج</w:t>
                        </w:r>
                      </w:p>
                    </w:txbxContent>
                  </v:textbox>
                </v:rect>
                <v:rect id="Rectangle 22" o:spid="_x0000_s1029" style="position:absolute;left:3896;top:1903;width:5474;height:189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" filled="f" stroked="f">
                  <v:textbox style="mso-fit-shape-to-text:t" inset="0,0,0,0">
                    <w:txbxContent>
                      <w:p w:rsidR="00362339" w:rsidRPr="000D6F05" w:rsidRDefault="00362339" w:rsidP="00362339">
                        <w:pPr>
                          <w:jc w:val="center"/>
                          <w:rPr>
                            <w:rFonts w:ascii="Arabic Typesetting" w:hAnsi="Arabic Typesetting" w:cs="Arabic Typesetting"/>
                            <w:sz w:val="26"/>
                            <w:szCs w:val="26"/>
                          </w:rPr>
                        </w:pPr>
                        <w:r w:rsidRPr="000D6F05">
                          <w:rPr>
                            <w:rFonts w:ascii="Arabic Typesetting" w:hAnsi="Arabic Typesetting" w:cs="Arabic Typesetting"/>
                            <w:color w:val="000000"/>
                            <w:sz w:val="26"/>
                            <w:szCs w:val="26"/>
                            <w:rtl/>
                          </w:rPr>
                          <w:t>عدد المنشورات</w:t>
                        </w:r>
                      </w:p>
                    </w:txbxContent>
                  </v:textbox>
                </v:rect>
                <v:rect id="Rectangle 23" o:spid="_x0000_s1030" style="position:absolute;left:16046;top:857;width:4470;height:189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5LpucIA&#10;AADcAAAADwAAAGRycy9kb3ducmV2LnhtbESP3WoCMRSE7wu+QziCdzXbFcqyNUopCCreuPYBDpuz&#10;PzQ5WZLorm9vBKGXw8x8w6y3kzXiRj70jhV8LDMQxLXTPbcKfi+79wJEiMgajWNScKcA283sbY2l&#10;diOf6VbFViQIhxIVdDEOpZSh7shiWLqBOHmN8xZjkr6V2uOY4NbIPMs+pcWe00KHA/10VP9VV6tA&#10;XqrdWFTGZ+6YNydz2J8bckot5tP3F4hIU/wPv9p7rWBV5PA8k46A3Dw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3kum5wgAAANwAAAAPAAAAAAAAAAAAAAAAAJgCAABkcnMvZG93&#10;bnJldi54bWxQSwUGAAAAAAQABAD1AAAAhwMAAAAA&#10;" filled="f" stroked="f">
                  <v:textbox style="mso-fit-shape-to-text:t" inset="0,0,0,0">
                    <w:txbxContent>
                      <w:p w:rsidR="00362339" w:rsidRPr="000D6F05" w:rsidRDefault="00362339" w:rsidP="00362339">
                        <w:pPr>
                          <w:rPr>
                            <w:rFonts w:ascii="Arabic Typesetting" w:hAnsi="Arabic Typesetting" w:cs="Arabic Typesetting"/>
                            <w:sz w:val="26"/>
                            <w:szCs w:val="26"/>
                          </w:rPr>
                        </w:pPr>
                        <w:r w:rsidRPr="000D6F05">
                          <w:rPr>
                            <w:rFonts w:ascii="Arabic Typesetting" w:hAnsi="Arabic Typesetting" w:cs="Arabic Typesetting"/>
                            <w:color w:val="000000"/>
                            <w:sz w:val="26"/>
                            <w:szCs w:val="26"/>
                            <w:rtl/>
                          </w:rPr>
                          <w:t>تكلفة الوحدة</w:t>
                        </w:r>
                      </w:p>
                    </w:txbxContent>
                  </v:textbox>
                </v:rect>
                <v:rect id="Rectangle 24" o:spid="_x0000_s1031" style="position:absolute;left:14160;top:857;width:1207;height:160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" filled="f" stroked="f">
                  <v:textbox style="mso-fit-shape-to-text:t" inset="0,0,0,0">
                    <w:txbxContent>
                      <w:p w:rsidR="00362339" w:rsidRDefault="00362339" w:rsidP="00362339">
                        <w:r>
                          <w:rPr>
                            <w:color w:val="000000"/>
                          </w:rPr>
                          <w:t xml:space="preserve"> = </w:t>
                        </w:r>
                      </w:p>
                    </w:txbxContent>
                  </v:textbox>
                </v:rect>
                <v:rect id="Rectangle 25" o:spid="_x0000_s1032" style="position:absolute;left:704;top:1790;width:13456;height:19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XK2jccA&#10;AADcAAAADwAAAGRycy9kb3ducmV2LnhtbESPQW/CMAyF75P2HyIjcRspiCEoBDQmIe0yabAd4GYa&#10;01Y0TpcE6Pbr58Mkbrbe83ufF6vONepKIdaeDQwHGSjiwtuaSwNfn5unKaiYkC02nsnAD0VYLR8f&#10;Fphbf+MtXXepVBLCMUcDVUptrnUsKnIYB74lFu3kg8Mkayi1DXiTcNfoUZZNtMOapaHCll4rKs67&#10;izOwnk3X3x9jfv/dHg902B/Pz6OQGdPvdS9zUIm6dDf/X79ZwZ8IvjwjE+jlH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I1yto3HAAAA3AAAAA8AAAAAAAAAAAAAAAAAmAIAAGRy&#10;cy9kb3ducmV2LnhtbFBLBQYAAAAABAAEAPUAAACMAwAAAAA=&#10;" fillcolor="black" stroked="f"/>
                <w10:anchorlock/>
              </v:group>
            </w:pict>
          </mc:Fallback>
        </mc:AlternateContent>
      </w:r>
    </w:p>
    <w:p w:rsidR="00362339" w:rsidRPr="00EC09E1" w:rsidRDefault="00362339" w:rsidP="00362339">
      <w:pPr>
        <w:pStyle w:val="NumberedParaAR"/>
        <w:numPr>
          <w:ilvl w:val="0"/>
          <w:numId w:val="56"/>
        </w:numPr>
        <w:spacing w:after="120" w:line="340" w:lineRule="exact"/>
        <w:rPr>
          <w:sz w:val="34"/>
          <w:szCs w:val="34"/>
          <w:lang w:val="en-GB"/>
        </w:rPr>
      </w:pPr>
      <w:r w:rsidRPr="00EC09E1">
        <w:rPr>
          <w:sz w:val="34"/>
          <w:szCs w:val="34"/>
          <w:rtl/>
          <w:lang w:val="en-GB"/>
        </w:rPr>
        <w:t xml:space="preserve">وتبين الأشكال الواردة أدناه تطور تكلفة وحدة المعالجة من عام 2004 إلى عام 2012 باستخدام المنهجية القديمة ومن عام 2012 إلى عام 2014 باستخدام المنهجية الجديدة </w:t>
      </w:r>
    </w:p>
    <w:p w:rsidR="00362339" w:rsidRPr="00EC09E1" w:rsidRDefault="00362339" w:rsidP="00362339">
      <w:pPr>
        <w:keepNext/>
        <w:bidi/>
        <w:spacing w:after="120" w:line="340" w:lineRule="exact"/>
        <w:jc w:val="center"/>
        <w:rPr>
          <w:rFonts w:ascii="Arabic Typesetting" w:hAnsi="Arabic Typesetting" w:cs="Arabic Typesetting"/>
          <w:b/>
          <w:bCs/>
          <w:sz w:val="34"/>
          <w:szCs w:val="34"/>
          <w:rtl/>
          <w:lang w:val="en-GB"/>
        </w:rPr>
      </w:pPr>
      <w:r w:rsidRPr="00EC09E1">
        <w:rPr>
          <w:rFonts w:ascii="Arabic Typesetting" w:hAnsi="Arabic Typesetting" w:cs="Arabic Typesetting"/>
          <w:b/>
          <w:bCs/>
          <w:sz w:val="34"/>
          <w:szCs w:val="34"/>
          <w:rtl/>
          <w:lang w:val="en-GB"/>
        </w:rPr>
        <w:lastRenderedPageBreak/>
        <w:t>تكلفة وحدة معالجة طلب منشور بناء على معاهدة التعاون بشأن البراءات</w:t>
      </w:r>
    </w:p>
    <w:tbl>
      <w:tblPr>
        <w:bidiVisual/>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733"/>
        <w:gridCol w:w="4838"/>
      </w:tblGrid>
      <w:tr w:rsidR="00362339" w:rsidRPr="00CE1404" w:rsidTr="00631C2F">
        <w:trPr>
          <w:trHeight w:val="347"/>
        </w:trPr>
        <w:tc>
          <w:tcPr>
            <w:tcW w:w="4547" w:type="dxa"/>
            <w:shd w:val="clear" w:color="auto" w:fill="auto"/>
          </w:tcPr>
          <w:p w:rsidR="00362339" w:rsidRPr="00CE1404" w:rsidRDefault="00362339" w:rsidP="00631C2F">
            <w:pPr>
              <w:keepNext/>
              <w:keepLines/>
              <w:bidi/>
              <w:jc w:val="center"/>
              <w:rPr>
                <w:rFonts w:ascii="Arabic Typesetting" w:eastAsia="MS Mincho" w:hAnsi="Arabic Typesetting" w:cs="Arabic Typesetting"/>
                <w:sz w:val="34"/>
                <w:szCs w:val="34"/>
              </w:rPr>
            </w:pPr>
            <w:r w:rsidRPr="00CE1404">
              <w:rPr>
                <w:rFonts w:ascii="Arabic Typesetting" w:eastAsia="MS Mincho" w:hAnsi="Arabic Typesetting" w:cs="Arabic Typesetting"/>
                <w:sz w:val="34"/>
                <w:szCs w:val="34"/>
                <w:rtl/>
              </w:rPr>
              <w:t>الطريقة القديمة</w:t>
            </w:r>
          </w:p>
        </w:tc>
        <w:tc>
          <w:tcPr>
            <w:tcW w:w="4648" w:type="dxa"/>
            <w:shd w:val="clear" w:color="auto" w:fill="auto"/>
          </w:tcPr>
          <w:p w:rsidR="00362339" w:rsidRPr="00CE1404" w:rsidRDefault="00362339" w:rsidP="00631C2F">
            <w:pPr>
              <w:keepNext/>
              <w:keepLines/>
              <w:bidi/>
              <w:jc w:val="center"/>
              <w:rPr>
                <w:rFonts w:ascii="Arabic Typesetting" w:eastAsia="MS Mincho" w:hAnsi="Arabic Typesetting" w:cs="Arabic Typesetting"/>
                <w:sz w:val="34"/>
                <w:szCs w:val="34"/>
              </w:rPr>
            </w:pPr>
            <w:r w:rsidRPr="00CE1404">
              <w:rPr>
                <w:rFonts w:ascii="Arabic Typesetting" w:eastAsia="MS Mincho" w:hAnsi="Arabic Typesetting" w:cs="Arabic Typesetting"/>
                <w:sz w:val="34"/>
                <w:szCs w:val="34"/>
                <w:rtl/>
              </w:rPr>
              <w:t>الطريقة الجديدة</w:t>
            </w:r>
          </w:p>
        </w:tc>
      </w:tr>
      <w:tr w:rsidR="00362339" w:rsidRPr="00CE1404" w:rsidTr="00631C2F">
        <w:trPr>
          <w:trHeight w:val="3311"/>
        </w:trPr>
        <w:tc>
          <w:tcPr>
            <w:tcW w:w="4547" w:type="dxa"/>
            <w:shd w:val="clear" w:color="auto" w:fill="auto"/>
          </w:tcPr>
          <w:p w:rsidR="00362339" w:rsidRPr="00CE1404" w:rsidRDefault="00362339" w:rsidP="00631C2F">
            <w:pPr>
              <w:keepNext/>
              <w:keepLines/>
              <w:bidi/>
              <w:rPr>
                <w:rFonts w:eastAsia="MS Mincho" w:cs="Times New Roman"/>
                <w:sz w:val="24"/>
                <w:lang w:val="fr-CH"/>
              </w:rPr>
            </w:pPr>
            <w:r>
              <w:rPr>
                <w:rFonts w:eastAsia="MS Mincho" w:cs="Times New Roman"/>
                <w:noProof/>
                <w:sz w:val="24"/>
              </w:rPr>
              <w:drawing>
                <wp:inline distT="0" distB="0" distL="0" distR="0" wp14:anchorId="052FC3F7" wp14:editId="147D84B1">
                  <wp:extent cx="2941320" cy="2339987"/>
                  <wp:effectExtent l="0" t="0" r="0" b="3175"/>
                  <wp:docPr id="390" name="Picture 3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46" cstate="print">
                            <a:extLst>
                              <a:ext uri="{28A0092B-C50C-407E-A947-70E740481C1C}">
                                <a14:useLocalDpi xmlns:a14="http://schemas.microsoft.com/office/drawing/2010/main" val="0"/>
                              </a:ext>
                            </a:extLst>
                          </a:blip>
                          <a:srcRect/>
                          <a:stretch>
                            <a:fillRect/>
                          </a:stretch>
                        </pic:blipFill>
                        <pic:spPr bwMode="auto">
                          <a:xfrm>
                            <a:off x="0" y="0"/>
                            <a:ext cx="2946049" cy="2343749"/>
                          </a:xfrm>
                          <a:prstGeom prst="rect">
                            <a:avLst/>
                          </a:prstGeom>
                          <a:noFill/>
                        </pic:spPr>
                      </pic:pic>
                    </a:graphicData>
                  </a:graphic>
                </wp:inline>
              </w:drawing>
            </w:r>
          </w:p>
        </w:tc>
        <w:tc>
          <w:tcPr>
            <w:tcW w:w="4648" w:type="dxa"/>
            <w:shd w:val="clear" w:color="auto" w:fill="auto"/>
          </w:tcPr>
          <w:p w:rsidR="00362339" w:rsidRPr="00CE1404" w:rsidRDefault="00362339" w:rsidP="00631C2F">
            <w:pPr>
              <w:keepNext/>
              <w:keepLines/>
              <w:bidi/>
              <w:rPr>
                <w:rFonts w:eastAsia="MS Mincho" w:cs="Times New Roman"/>
                <w:sz w:val="24"/>
                <w:lang w:val="fr-CH"/>
              </w:rPr>
            </w:pPr>
            <w:r>
              <w:rPr>
                <w:rFonts w:eastAsia="MS Mincho" w:cs="Times New Roman"/>
                <w:noProof/>
                <w:sz w:val="24"/>
              </w:rPr>
              <w:drawing>
                <wp:inline distT="0" distB="0" distL="0" distR="0" wp14:anchorId="2E58495A" wp14:editId="0C02CD60">
                  <wp:extent cx="3007361" cy="2346960"/>
                  <wp:effectExtent l="0" t="0" r="2540" b="0"/>
                  <wp:docPr id="391" name="Picture 3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47" cstate="print">
                            <a:extLst>
                              <a:ext uri="{28A0092B-C50C-407E-A947-70E740481C1C}">
                                <a14:useLocalDpi xmlns:a14="http://schemas.microsoft.com/office/drawing/2010/main" val="0"/>
                              </a:ext>
                            </a:extLst>
                          </a:blip>
                          <a:srcRect/>
                          <a:stretch>
                            <a:fillRect/>
                          </a:stretch>
                        </pic:blipFill>
                        <pic:spPr bwMode="auto">
                          <a:xfrm>
                            <a:off x="0" y="0"/>
                            <a:ext cx="3011760" cy="2350393"/>
                          </a:xfrm>
                          <a:prstGeom prst="rect">
                            <a:avLst/>
                          </a:prstGeom>
                          <a:noFill/>
                        </pic:spPr>
                      </pic:pic>
                    </a:graphicData>
                  </a:graphic>
                </wp:inline>
              </w:drawing>
            </w:r>
          </w:p>
        </w:tc>
      </w:tr>
    </w:tbl>
    <w:p w:rsidR="00362339" w:rsidRPr="00EC09E1" w:rsidRDefault="00362339" w:rsidP="00362339">
      <w:pPr>
        <w:bidi/>
        <w:spacing w:after="120" w:line="240" w:lineRule="exact"/>
        <w:rPr>
          <w:rFonts w:ascii="Arabic Typesetting" w:hAnsi="Arabic Typesetting" w:cs="Arabic Typesetting"/>
          <w:sz w:val="34"/>
          <w:szCs w:val="34"/>
          <w:lang w:val="en-GB"/>
        </w:rPr>
      </w:pPr>
    </w:p>
    <w:p w:rsidR="00362339" w:rsidRPr="00EC09E1" w:rsidRDefault="00362339" w:rsidP="00362339">
      <w:pPr>
        <w:numPr>
          <w:ilvl w:val="0"/>
          <w:numId w:val="54"/>
        </w:numPr>
        <w:bidi/>
        <w:spacing w:after="120" w:line="340" w:lineRule="exact"/>
        <w:rPr>
          <w:rFonts w:ascii="Arabic Typesetting" w:hAnsi="Arabic Typesetting" w:cs="Arabic Typesetting"/>
          <w:sz w:val="34"/>
          <w:szCs w:val="34"/>
          <w:lang w:val="en-GB"/>
        </w:rPr>
      </w:pPr>
      <w:r w:rsidRPr="00EC09E1">
        <w:rPr>
          <w:rFonts w:ascii="Arabic Typesetting" w:hAnsi="Arabic Typesetting" w:cs="Arabic Typesetting"/>
          <w:sz w:val="34"/>
          <w:szCs w:val="34"/>
          <w:rtl/>
          <w:lang w:val="en-GB"/>
        </w:rPr>
        <w:t xml:space="preserve">بلغ متوسط تكلفة معالجة طلب منشور بناء على معاهدة التعاون بشأن البراءات 662 فرنكا سويسريا في عام 2014، أي بانخفاض نسبته 8.3 في المائة مقارنة بعام 2013. ويعزى هذا الانخفاض إلى تدابير الفعالية المختلفة المتخذة ومنها </w:t>
      </w:r>
      <w:proofErr w:type="spellStart"/>
      <w:r w:rsidRPr="00EC09E1">
        <w:rPr>
          <w:rFonts w:ascii="Arabic Typesetting" w:hAnsi="Arabic Typesetting" w:cs="Arabic Typesetting"/>
          <w:sz w:val="34"/>
          <w:szCs w:val="34"/>
          <w:rtl/>
          <w:lang w:val="en-GB"/>
        </w:rPr>
        <w:t>الأتمتة</w:t>
      </w:r>
      <w:proofErr w:type="spellEnd"/>
      <w:r w:rsidRPr="00EC09E1">
        <w:rPr>
          <w:rFonts w:ascii="Arabic Typesetting" w:hAnsi="Arabic Typesetting" w:cs="Arabic Typesetting"/>
          <w:sz w:val="34"/>
          <w:szCs w:val="34"/>
          <w:rtl/>
          <w:lang w:val="en-GB"/>
        </w:rPr>
        <w:t>.</w:t>
      </w:r>
    </w:p>
    <w:p w:rsidR="00362339" w:rsidRPr="00EC09E1" w:rsidRDefault="00362339" w:rsidP="00362339">
      <w:pPr>
        <w:numPr>
          <w:ilvl w:val="0"/>
          <w:numId w:val="54"/>
        </w:numPr>
        <w:bidi/>
        <w:spacing w:after="120" w:line="340" w:lineRule="exact"/>
        <w:rPr>
          <w:rFonts w:ascii="Arabic Typesetting" w:hAnsi="Arabic Typesetting" w:cs="Arabic Typesetting"/>
          <w:sz w:val="34"/>
          <w:szCs w:val="34"/>
          <w:lang w:val="en-GB"/>
        </w:rPr>
      </w:pPr>
      <w:r w:rsidRPr="00EC09E1">
        <w:rPr>
          <w:rFonts w:ascii="Arabic Typesetting" w:hAnsi="Arabic Typesetting" w:cs="Arabic Typesetting"/>
          <w:sz w:val="34"/>
          <w:szCs w:val="34"/>
          <w:rtl/>
          <w:lang w:val="en-GB"/>
        </w:rPr>
        <w:t>وانخفض متوسط تكلفة معالجة طلب منشور بناء على معاهدة التعاون بشأن البراءات المحسوب باستخدام المنهجية القديمة بنسبة 5 في المائة في المتوسط في كل عام من مبلغ 042 1 فرنكا سويسريا في عام 2004 إلى مبلغ 680 فرنكا سويسريا في عام 2012.</w:t>
      </w:r>
    </w:p>
    <w:p w:rsidR="00362339" w:rsidRPr="00EC09E1" w:rsidRDefault="00362339" w:rsidP="00362339">
      <w:pPr>
        <w:keepNext/>
        <w:bidi/>
        <w:spacing w:after="120" w:line="340" w:lineRule="exact"/>
        <w:rPr>
          <w:rFonts w:ascii="Arabic Typesetting" w:hAnsi="Arabic Typesetting" w:cs="Arabic Typesetting"/>
          <w:i/>
          <w:iCs/>
          <w:sz w:val="34"/>
          <w:szCs w:val="34"/>
          <w:lang w:val="en-GB"/>
        </w:rPr>
      </w:pPr>
      <w:r w:rsidRPr="00EC09E1">
        <w:rPr>
          <w:rFonts w:ascii="Arabic Typesetting" w:hAnsi="Arabic Typesetting" w:cs="Arabic Typesetting"/>
          <w:i/>
          <w:iCs/>
          <w:sz w:val="34"/>
          <w:szCs w:val="34"/>
          <w:rtl/>
          <w:lang w:val="en-GB"/>
        </w:rPr>
        <w:t>إنتاجية فحص الإجراءات الشكلية</w:t>
      </w:r>
    </w:p>
    <w:p w:rsidR="00362339" w:rsidRPr="00EC09E1" w:rsidRDefault="00362339" w:rsidP="00362339">
      <w:pPr>
        <w:pStyle w:val="NumberedParaAR"/>
        <w:numPr>
          <w:ilvl w:val="0"/>
          <w:numId w:val="56"/>
        </w:numPr>
        <w:spacing w:after="120" w:line="340" w:lineRule="exact"/>
        <w:rPr>
          <w:sz w:val="34"/>
          <w:szCs w:val="34"/>
          <w:lang w:val="en-GB"/>
        </w:rPr>
      </w:pPr>
      <w:r w:rsidRPr="00EC09E1">
        <w:rPr>
          <w:sz w:val="34"/>
          <w:szCs w:val="34"/>
          <w:rtl/>
          <w:lang w:val="en-GB"/>
        </w:rPr>
        <w:t>تعرف إنتاجية الموظفين على أنها المخرجات (أي عدد منشورات معاهدة التعاون بشأن البراءات) مقسمة على عدد الموظفين المتاحين لفحص الإجراءات الشكلية.</w:t>
      </w:r>
    </w:p>
    <w:p w:rsidR="00362339" w:rsidRPr="00EC09E1" w:rsidRDefault="00362339" w:rsidP="00362339">
      <w:pPr>
        <w:keepNext/>
        <w:bidi/>
        <w:spacing w:after="120" w:line="340" w:lineRule="exact"/>
        <w:jc w:val="center"/>
        <w:rPr>
          <w:rFonts w:ascii="Arabic Typesetting" w:hAnsi="Arabic Typesetting" w:cs="Arabic Typesetting"/>
          <w:b/>
          <w:bCs/>
          <w:sz w:val="34"/>
          <w:szCs w:val="34"/>
          <w:rtl/>
          <w:lang w:val="en-GB"/>
        </w:rPr>
      </w:pPr>
      <w:r w:rsidRPr="00EC09E1">
        <w:rPr>
          <w:rFonts w:ascii="Arabic Typesetting" w:hAnsi="Arabic Typesetting" w:cs="Arabic Typesetting"/>
          <w:b/>
          <w:bCs/>
          <w:sz w:val="34"/>
          <w:szCs w:val="34"/>
          <w:rtl/>
          <w:lang w:val="en-GB"/>
        </w:rPr>
        <w:t>إنتاجية فحص الإجراءات الشكلية</w:t>
      </w:r>
    </w:p>
    <w:p w:rsidR="00362339" w:rsidRPr="00EC09E1" w:rsidRDefault="00362339" w:rsidP="00362339">
      <w:pPr>
        <w:bidi/>
        <w:spacing w:after="120"/>
        <w:rPr>
          <w:rFonts w:ascii="Arabic Typesetting" w:hAnsi="Arabic Typesetting" w:cs="Arabic Typesetting"/>
          <w:sz w:val="34"/>
          <w:szCs w:val="34"/>
          <w:lang w:val="en-GB"/>
        </w:rPr>
      </w:pPr>
      <w:r>
        <w:rPr>
          <w:rFonts w:ascii="Arabic Typesetting" w:hAnsi="Arabic Typesetting" w:cs="Arabic Typesetting"/>
          <w:noProof/>
          <w:sz w:val="34"/>
          <w:szCs w:val="34"/>
        </w:rPr>
        <w:drawing>
          <wp:inline distT="0" distB="0" distL="0" distR="0" wp14:anchorId="06251C62" wp14:editId="58BE9D2A">
            <wp:extent cx="5730339" cy="2236955"/>
            <wp:effectExtent l="0" t="0" r="3810" b="0"/>
            <wp:docPr id="392" name="Picture 3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5742111" cy="2241550"/>
                    </a:xfrm>
                    <a:prstGeom prst="rect">
                      <a:avLst/>
                    </a:prstGeom>
                    <a:noFill/>
                  </pic:spPr>
                </pic:pic>
              </a:graphicData>
            </a:graphic>
          </wp:inline>
        </w:drawing>
      </w:r>
    </w:p>
    <w:p w:rsidR="00362339" w:rsidRPr="00EC09E1" w:rsidRDefault="00362339" w:rsidP="00362339">
      <w:pPr>
        <w:numPr>
          <w:ilvl w:val="0"/>
          <w:numId w:val="55"/>
        </w:numPr>
        <w:bidi/>
        <w:spacing w:after="120" w:line="340" w:lineRule="exact"/>
        <w:rPr>
          <w:rFonts w:ascii="Arabic Typesetting" w:hAnsi="Arabic Typesetting" w:cs="Arabic Typesetting"/>
          <w:sz w:val="34"/>
          <w:szCs w:val="34"/>
          <w:lang w:val="en-GB"/>
        </w:rPr>
      </w:pPr>
      <w:r w:rsidRPr="00EC09E1">
        <w:rPr>
          <w:rFonts w:ascii="Arabic Typesetting" w:hAnsi="Arabic Typesetting" w:cs="Arabic Typesetting"/>
          <w:sz w:val="34"/>
          <w:szCs w:val="34"/>
          <w:rtl/>
          <w:lang w:val="en-GB"/>
        </w:rPr>
        <w:t xml:space="preserve">ارتفعت إنتاجية فحص الإجراءات الشكلية في الماضي أساسا بسبب </w:t>
      </w:r>
      <w:proofErr w:type="spellStart"/>
      <w:r w:rsidRPr="00EC09E1">
        <w:rPr>
          <w:rFonts w:ascii="Arabic Typesetting" w:hAnsi="Arabic Typesetting" w:cs="Arabic Typesetting"/>
          <w:sz w:val="34"/>
          <w:szCs w:val="34"/>
          <w:rtl/>
          <w:lang w:val="en-GB"/>
        </w:rPr>
        <w:t>أتمتة</w:t>
      </w:r>
      <w:proofErr w:type="spellEnd"/>
      <w:r w:rsidRPr="00EC09E1">
        <w:rPr>
          <w:rFonts w:ascii="Arabic Typesetting" w:hAnsi="Arabic Typesetting" w:cs="Arabic Typesetting"/>
          <w:sz w:val="34"/>
          <w:szCs w:val="34"/>
          <w:rtl/>
          <w:lang w:val="en-GB"/>
        </w:rPr>
        <w:t xml:space="preserve"> هذه الإجراءات التي أتاحت معالجة عدد أكبر من أعباء العمل بعدد أقل أو مساوٍ من الموظفين.</w:t>
      </w:r>
    </w:p>
    <w:p w:rsidR="00362339" w:rsidRPr="00EC09E1" w:rsidRDefault="00362339" w:rsidP="00362339">
      <w:pPr>
        <w:keepNext/>
        <w:bidi/>
        <w:spacing w:after="120" w:line="340" w:lineRule="exact"/>
        <w:rPr>
          <w:rFonts w:ascii="Arabic Typesetting" w:hAnsi="Arabic Typesetting" w:cs="Arabic Typesetting"/>
          <w:i/>
          <w:iCs/>
          <w:sz w:val="34"/>
          <w:szCs w:val="34"/>
          <w:lang w:val="en-GB"/>
        </w:rPr>
      </w:pPr>
      <w:r w:rsidRPr="00EC09E1">
        <w:rPr>
          <w:rFonts w:ascii="Arabic Typesetting" w:hAnsi="Arabic Typesetting" w:cs="Arabic Typesetting"/>
          <w:i/>
          <w:iCs/>
          <w:sz w:val="34"/>
          <w:szCs w:val="34"/>
          <w:rtl/>
          <w:lang w:val="en-GB"/>
        </w:rPr>
        <w:t>الجودة الإجمالية لفحص الإجراءات الشكلية</w:t>
      </w:r>
    </w:p>
    <w:p w:rsidR="00362339" w:rsidRPr="00EC09E1" w:rsidRDefault="00362339" w:rsidP="00362339">
      <w:pPr>
        <w:pStyle w:val="NumberedParaAR"/>
        <w:numPr>
          <w:ilvl w:val="0"/>
          <w:numId w:val="56"/>
        </w:numPr>
        <w:spacing w:after="120" w:line="340" w:lineRule="exact"/>
        <w:rPr>
          <w:sz w:val="34"/>
          <w:szCs w:val="34"/>
          <w:lang w:val="en-GB"/>
        </w:rPr>
      </w:pPr>
      <w:r w:rsidRPr="00EC09E1">
        <w:rPr>
          <w:sz w:val="34"/>
          <w:szCs w:val="34"/>
          <w:rtl/>
          <w:lang w:val="en-GB"/>
        </w:rPr>
        <w:t xml:space="preserve">سعيا إلى قياس جودة العمل الذي يضطلع به المكتب الدولي بطريقة بسيطة وشاملة، طور المكتب مؤشرا للجودة الإجمالية، يحسب كمتوسط أربعة مؤشرات رئيسية للجودة، تقوم ثلاثة منها على توقيت المعاملات الرئيسية في نظام المعاهدة: وهي الإشعار </w:t>
      </w:r>
      <w:r w:rsidRPr="00EC09E1">
        <w:rPr>
          <w:sz w:val="34"/>
          <w:szCs w:val="34"/>
          <w:rtl/>
          <w:lang w:val="en-GB"/>
        </w:rPr>
        <w:lastRenderedPageBreak/>
        <w:t>باستلام النسخة الأصلية والنشر وإعادة النشر. ويبين المؤشر الرابع عدد الأخطاء المرتكبة خلال معالجة طلبات معاهدة التعاون بشأن البراءات.</w:t>
      </w:r>
    </w:p>
    <w:p w:rsidR="00362339" w:rsidRPr="00EC09E1" w:rsidRDefault="00362339" w:rsidP="00362339">
      <w:pPr>
        <w:keepNext/>
        <w:bidi/>
        <w:spacing w:after="120" w:line="340" w:lineRule="exact"/>
        <w:jc w:val="center"/>
        <w:rPr>
          <w:rFonts w:ascii="Arabic Typesetting" w:hAnsi="Arabic Typesetting" w:cs="Arabic Typesetting"/>
          <w:b/>
          <w:bCs/>
          <w:sz w:val="34"/>
          <w:szCs w:val="34"/>
          <w:rtl/>
          <w:lang w:val="en-GB"/>
        </w:rPr>
      </w:pPr>
      <w:r w:rsidRPr="00EC09E1">
        <w:rPr>
          <w:rFonts w:ascii="Arabic Typesetting" w:hAnsi="Arabic Typesetting" w:cs="Arabic Typesetting"/>
          <w:b/>
          <w:bCs/>
          <w:sz w:val="34"/>
          <w:szCs w:val="34"/>
          <w:rtl/>
          <w:lang w:val="en-GB"/>
        </w:rPr>
        <w:t>مؤشر جودة فحص الإجراءات الشكلية</w:t>
      </w:r>
    </w:p>
    <w:p w:rsidR="00362339" w:rsidRPr="00EC09E1" w:rsidRDefault="00362339" w:rsidP="00362339">
      <w:pPr>
        <w:bidi/>
        <w:spacing w:after="120"/>
        <w:rPr>
          <w:rFonts w:ascii="Arabic Typesetting" w:hAnsi="Arabic Typesetting" w:cs="Arabic Typesetting"/>
          <w:sz w:val="34"/>
          <w:szCs w:val="34"/>
          <w:rtl/>
          <w:lang w:val="en-GB"/>
        </w:rPr>
      </w:pPr>
      <w:r>
        <w:rPr>
          <w:rFonts w:ascii="Arabic Typesetting" w:hAnsi="Arabic Typesetting" w:cs="Arabic Typesetting"/>
          <w:noProof/>
          <w:sz w:val="34"/>
          <w:szCs w:val="34"/>
        </w:rPr>
        <w:drawing>
          <wp:inline distT="0" distB="0" distL="0" distR="0" wp14:anchorId="53505E3C" wp14:editId="4D3C13AA">
            <wp:extent cx="5492702" cy="2244892"/>
            <wp:effectExtent l="0" t="0" r="0" b="3175"/>
            <wp:docPr id="393" name="Picture 3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5520153" cy="2256112"/>
                    </a:xfrm>
                    <a:prstGeom prst="rect">
                      <a:avLst/>
                    </a:prstGeom>
                    <a:noFill/>
                  </pic:spPr>
                </pic:pic>
              </a:graphicData>
            </a:graphic>
          </wp:inline>
        </w:drawing>
      </w:r>
    </w:p>
    <w:p w:rsidR="00362339" w:rsidRPr="00EC09E1" w:rsidRDefault="00362339" w:rsidP="00362339">
      <w:pPr>
        <w:numPr>
          <w:ilvl w:val="0"/>
          <w:numId w:val="55"/>
        </w:numPr>
        <w:bidi/>
        <w:spacing w:after="120" w:line="340" w:lineRule="exact"/>
        <w:rPr>
          <w:rFonts w:ascii="Arabic Typesetting" w:hAnsi="Arabic Typesetting" w:cs="Arabic Typesetting"/>
          <w:sz w:val="34"/>
          <w:szCs w:val="34"/>
          <w:lang w:val="en-GB"/>
        </w:rPr>
      </w:pPr>
      <w:r w:rsidRPr="00EC09E1">
        <w:rPr>
          <w:rFonts w:ascii="Arabic Typesetting" w:hAnsi="Arabic Typesetting" w:cs="Arabic Typesetting"/>
          <w:sz w:val="34"/>
          <w:szCs w:val="34"/>
          <w:rtl/>
          <w:lang w:val="en-GB"/>
        </w:rPr>
        <w:t>تحسنت الجودة الإجمالية، المقاسة بالمؤشر المركب، تحسنا ملحوظا من متوسط قدره 81 في المائة في عام 2007 إلى 93.1 في المائة في عام 2014.</w:t>
      </w:r>
    </w:p>
    <w:p w:rsidR="00362339" w:rsidRPr="00EC09E1" w:rsidRDefault="00362339" w:rsidP="00362339">
      <w:pPr>
        <w:numPr>
          <w:ilvl w:val="0"/>
          <w:numId w:val="55"/>
        </w:numPr>
        <w:bidi/>
        <w:spacing w:after="120" w:line="340" w:lineRule="exact"/>
        <w:rPr>
          <w:rFonts w:ascii="Arabic Typesetting" w:hAnsi="Arabic Typesetting" w:cs="Arabic Typesetting"/>
          <w:sz w:val="34"/>
          <w:szCs w:val="34"/>
          <w:lang w:val="en-GB"/>
        </w:rPr>
      </w:pPr>
      <w:r w:rsidRPr="00EC09E1">
        <w:rPr>
          <w:rFonts w:ascii="Arabic Typesetting" w:hAnsi="Arabic Typesetting" w:cs="Arabic Typesetting"/>
          <w:sz w:val="34"/>
          <w:szCs w:val="34"/>
          <w:rtl/>
          <w:lang w:val="en-GB"/>
        </w:rPr>
        <w:t>وتعزى الزيادة الملحوظة في مؤشر الجودة في عام 2014 أساسا إلى تحسين توقيت أداء فحص الإجراءات الشكلية وإلى تراجع التأخر في إعادة نشر الطلبات إلى جانب تقرير البحث الدولي. ويعزى التأخر في فحص الإجراءات الشكلية وإعادة النشر أساسا إلى انخفاض مؤشر الجودة الملاحظ خلال الفترة 2010-2013.</w:t>
      </w:r>
    </w:p>
    <w:p w:rsidR="00362339" w:rsidRPr="00EC09E1" w:rsidRDefault="00362339" w:rsidP="00362339">
      <w:pPr>
        <w:keepNext/>
        <w:bidi/>
        <w:spacing w:after="120" w:line="340" w:lineRule="exact"/>
        <w:rPr>
          <w:rFonts w:ascii="Arabic Typesetting" w:hAnsi="Arabic Typesetting" w:cs="Arabic Typesetting"/>
          <w:i/>
          <w:iCs/>
          <w:sz w:val="34"/>
          <w:szCs w:val="34"/>
          <w:lang w:val="en-GB"/>
        </w:rPr>
      </w:pPr>
      <w:r w:rsidRPr="00EC09E1">
        <w:rPr>
          <w:rFonts w:ascii="Arabic Typesetting" w:hAnsi="Arabic Typesetting" w:cs="Arabic Typesetting"/>
          <w:i/>
          <w:iCs/>
          <w:sz w:val="34"/>
          <w:szCs w:val="34"/>
          <w:rtl/>
          <w:lang w:val="en-GB"/>
        </w:rPr>
        <w:t>توقيت فحص الإجراءات الشكلية</w:t>
      </w:r>
    </w:p>
    <w:p w:rsidR="00362339" w:rsidRPr="00EC09E1" w:rsidRDefault="00362339" w:rsidP="00362339">
      <w:pPr>
        <w:pStyle w:val="NumberedParaAR"/>
        <w:numPr>
          <w:ilvl w:val="0"/>
          <w:numId w:val="56"/>
        </w:numPr>
        <w:spacing w:after="120" w:line="340" w:lineRule="exact"/>
        <w:rPr>
          <w:sz w:val="34"/>
          <w:szCs w:val="34"/>
          <w:lang w:val="en-GB"/>
        </w:rPr>
      </w:pPr>
      <w:r w:rsidRPr="00EC09E1">
        <w:rPr>
          <w:sz w:val="34"/>
          <w:szCs w:val="34"/>
          <w:rtl/>
          <w:lang w:val="en-GB"/>
        </w:rPr>
        <w:t>يبين هذا المؤشر بمزيد من التفاصيل أحد عناصر مؤشر الجودة المركب، وهو الوقت اللازم للمكتب الدولي لإصدار الاستمارة 301. وتصدر هذه الاستمارة عقب استكمال فحص الإجراءات الشكلية للطلب. ويحبذ المودعون تلقي هذه الاستمارة في أسرع وقت ممكن لأن ذلك فيه إشعار بتسلم المكتب الدولي للطلب، ويسمح لهم بمعرفة إن كان طلبهم تتخلله أية نواقص شكلية.</w:t>
      </w:r>
    </w:p>
    <w:p w:rsidR="00362339" w:rsidRPr="00EC09E1" w:rsidRDefault="00362339" w:rsidP="00362339">
      <w:pPr>
        <w:bidi/>
        <w:spacing w:after="120"/>
        <w:rPr>
          <w:rFonts w:ascii="Arabic Typesetting" w:hAnsi="Arabic Typesetting" w:cs="Arabic Typesetting"/>
          <w:sz w:val="34"/>
          <w:szCs w:val="34"/>
          <w:rtl/>
          <w:lang w:val="en-GB"/>
        </w:rPr>
      </w:pPr>
      <w:r>
        <w:rPr>
          <w:rFonts w:ascii="Arabic Typesetting" w:hAnsi="Arabic Typesetting" w:cs="Arabic Typesetting"/>
          <w:noProof/>
          <w:sz w:val="34"/>
          <w:szCs w:val="34"/>
        </w:rPr>
        <w:drawing>
          <wp:inline distT="0" distB="0" distL="0" distR="0" wp14:anchorId="53A1E02B" wp14:editId="0421B880">
            <wp:extent cx="5746233" cy="2269165"/>
            <wp:effectExtent l="0" t="0" r="6985" b="0"/>
            <wp:docPr id="394" name="Picture 3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5759560" cy="2274428"/>
                    </a:xfrm>
                    <a:prstGeom prst="rect">
                      <a:avLst/>
                    </a:prstGeom>
                    <a:noFill/>
                  </pic:spPr>
                </pic:pic>
              </a:graphicData>
            </a:graphic>
          </wp:inline>
        </w:drawing>
      </w:r>
    </w:p>
    <w:p w:rsidR="00362339" w:rsidRPr="00EC09E1" w:rsidRDefault="00362339" w:rsidP="00362339">
      <w:pPr>
        <w:keepNext/>
        <w:bidi/>
        <w:spacing w:after="120" w:line="340" w:lineRule="exact"/>
        <w:rPr>
          <w:rFonts w:ascii="Arabic Typesetting" w:hAnsi="Arabic Typesetting" w:cs="Arabic Typesetting"/>
          <w:i/>
          <w:iCs/>
          <w:sz w:val="34"/>
          <w:szCs w:val="34"/>
          <w:lang w:val="en-GB"/>
        </w:rPr>
      </w:pPr>
      <w:r w:rsidRPr="00EC09E1">
        <w:rPr>
          <w:rFonts w:ascii="Arabic Typesetting" w:hAnsi="Arabic Typesetting" w:cs="Arabic Typesetting"/>
          <w:i/>
          <w:iCs/>
          <w:sz w:val="34"/>
          <w:szCs w:val="34"/>
          <w:rtl/>
          <w:lang w:val="en-GB"/>
        </w:rPr>
        <w:t>توقيت النشر</w:t>
      </w:r>
    </w:p>
    <w:p w:rsidR="00362339" w:rsidRPr="00EC09E1" w:rsidRDefault="00362339" w:rsidP="00362339">
      <w:pPr>
        <w:pStyle w:val="NumberedParaAR"/>
        <w:numPr>
          <w:ilvl w:val="0"/>
          <w:numId w:val="56"/>
        </w:numPr>
        <w:spacing w:after="120" w:line="340" w:lineRule="exact"/>
        <w:rPr>
          <w:sz w:val="34"/>
          <w:szCs w:val="34"/>
          <w:lang w:val="en-GB"/>
        </w:rPr>
      </w:pPr>
      <w:r w:rsidRPr="00EC09E1">
        <w:rPr>
          <w:sz w:val="34"/>
          <w:szCs w:val="34"/>
          <w:rtl/>
          <w:lang w:val="en-GB"/>
        </w:rPr>
        <w:t>يبين هذا المؤشر بمزيد من التفاصيل أحد عناصر مؤشر الجودة المركب، وهو الوقت اللازم للمكتب الدولي لنشر الطلب. وتنص المادة 21(2)(أ) من معاهدة التعاون بشأن البراءات على أن "[...] يُجرى النشر الدولي للطلب الدولي فور انقضاء 18 شهرا من تاريخ أولوية هذا الطلب"</w:t>
      </w:r>
    </w:p>
    <w:p w:rsidR="00362339" w:rsidRPr="00EC09E1" w:rsidRDefault="00362339" w:rsidP="00362339">
      <w:pPr>
        <w:bidi/>
        <w:spacing w:after="120"/>
        <w:rPr>
          <w:rFonts w:ascii="Arabic Typesetting" w:hAnsi="Arabic Typesetting" w:cs="Arabic Typesetting"/>
          <w:sz w:val="34"/>
          <w:szCs w:val="34"/>
          <w:lang w:val="en-GB"/>
        </w:rPr>
      </w:pPr>
      <w:r>
        <w:rPr>
          <w:rFonts w:ascii="Arabic Typesetting" w:hAnsi="Arabic Typesetting" w:cs="Arabic Typesetting"/>
          <w:noProof/>
          <w:sz w:val="34"/>
          <w:szCs w:val="34"/>
        </w:rPr>
        <w:lastRenderedPageBreak/>
        <w:drawing>
          <wp:inline distT="0" distB="0" distL="0" distR="0" wp14:anchorId="46E0263D" wp14:editId="2027D2F8">
            <wp:extent cx="5808052" cy="2425148"/>
            <wp:effectExtent l="0" t="0" r="2540" b="0"/>
            <wp:docPr id="395" name="Picture 3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5809805" cy="2425880"/>
                    </a:xfrm>
                    <a:prstGeom prst="rect">
                      <a:avLst/>
                    </a:prstGeom>
                    <a:noFill/>
                  </pic:spPr>
                </pic:pic>
              </a:graphicData>
            </a:graphic>
          </wp:inline>
        </w:drawing>
      </w:r>
    </w:p>
    <w:p w:rsidR="00362339" w:rsidRPr="00EC09E1" w:rsidRDefault="00362339" w:rsidP="00362339">
      <w:pPr>
        <w:keepNext/>
        <w:bidi/>
        <w:spacing w:after="120" w:line="340" w:lineRule="exact"/>
        <w:rPr>
          <w:rFonts w:ascii="Arabic Typesetting" w:hAnsi="Arabic Typesetting" w:cs="Arabic Typesetting"/>
          <w:i/>
          <w:iCs/>
          <w:sz w:val="34"/>
          <w:szCs w:val="34"/>
          <w:lang w:val="en-GB"/>
        </w:rPr>
      </w:pPr>
      <w:r w:rsidRPr="00EC09E1">
        <w:rPr>
          <w:rFonts w:ascii="Arabic Typesetting" w:hAnsi="Arabic Typesetting" w:cs="Arabic Typesetting"/>
          <w:i/>
          <w:iCs/>
          <w:sz w:val="34"/>
          <w:szCs w:val="34"/>
          <w:rtl/>
          <w:lang w:val="en-GB"/>
        </w:rPr>
        <w:t>توقيت إعادة النشر</w:t>
      </w:r>
    </w:p>
    <w:p w:rsidR="00362339" w:rsidRPr="00EC09E1" w:rsidRDefault="00362339" w:rsidP="00362339">
      <w:pPr>
        <w:pStyle w:val="NumberedParaAR"/>
        <w:numPr>
          <w:ilvl w:val="0"/>
          <w:numId w:val="56"/>
        </w:numPr>
        <w:spacing w:after="120" w:line="340" w:lineRule="exact"/>
        <w:rPr>
          <w:sz w:val="34"/>
          <w:szCs w:val="34"/>
          <w:lang w:val="en-GB"/>
        </w:rPr>
      </w:pPr>
      <w:r w:rsidRPr="00EC09E1">
        <w:rPr>
          <w:sz w:val="34"/>
          <w:szCs w:val="34"/>
          <w:rtl/>
          <w:lang w:val="en-GB"/>
        </w:rPr>
        <w:t>يبين هذا المؤشر بمزيد من التفاصيل أحد عناصر مؤشر الجودة المركب، وهو الوقت اللازم للمكتب الدولي لإعادة نشر الطلب مع تقرير البحث الدولي. ونظرا لتأخر إدارات البحث الدولي في تقديم تقارير البحث الدولي، ينشر عدد من الطلبات الدولية من دون هذه التقارير. وعندما تتاح هذه التقارير، سيلزم إعادة نشر الطلبات الدولية معها في أسرع وقت ممكن، لاستكمال النشر الدولي.</w:t>
      </w:r>
    </w:p>
    <w:p w:rsidR="00362339" w:rsidRPr="00EC09E1" w:rsidRDefault="00362339" w:rsidP="00362339">
      <w:pPr>
        <w:bidi/>
        <w:spacing w:after="120"/>
        <w:rPr>
          <w:rFonts w:ascii="Arabic Typesetting" w:hAnsi="Arabic Typesetting" w:cs="Arabic Typesetting"/>
          <w:sz w:val="34"/>
          <w:szCs w:val="34"/>
          <w:lang w:val="en-GB"/>
        </w:rPr>
      </w:pPr>
      <w:r>
        <w:rPr>
          <w:rFonts w:ascii="Arabic Typesetting" w:hAnsi="Arabic Typesetting" w:cs="Arabic Typesetting"/>
          <w:noProof/>
          <w:sz w:val="34"/>
          <w:szCs w:val="34"/>
        </w:rPr>
        <w:drawing>
          <wp:inline distT="0" distB="0" distL="0" distR="0" wp14:anchorId="4C541804" wp14:editId="512A1F4E">
            <wp:extent cx="5648731" cy="2543083"/>
            <wp:effectExtent l="0" t="0" r="0" b="0"/>
            <wp:docPr id="396" name="Picture 3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5658036" cy="2547272"/>
                    </a:xfrm>
                    <a:prstGeom prst="rect">
                      <a:avLst/>
                    </a:prstGeom>
                    <a:noFill/>
                  </pic:spPr>
                </pic:pic>
              </a:graphicData>
            </a:graphic>
          </wp:inline>
        </w:drawing>
      </w:r>
    </w:p>
    <w:p w:rsidR="00362339" w:rsidRPr="00EC09E1" w:rsidRDefault="00362339" w:rsidP="00362339">
      <w:pPr>
        <w:keepNext/>
        <w:bidi/>
        <w:spacing w:after="120" w:line="340" w:lineRule="exact"/>
        <w:rPr>
          <w:rFonts w:ascii="Arabic Typesetting" w:hAnsi="Arabic Typesetting" w:cs="Arabic Typesetting"/>
          <w:i/>
          <w:iCs/>
          <w:sz w:val="34"/>
          <w:szCs w:val="34"/>
          <w:lang w:val="en-GB"/>
        </w:rPr>
      </w:pPr>
      <w:r w:rsidRPr="00EC09E1">
        <w:rPr>
          <w:rFonts w:ascii="Arabic Typesetting" w:hAnsi="Arabic Typesetting" w:cs="Arabic Typesetting"/>
          <w:i/>
          <w:iCs/>
          <w:sz w:val="34"/>
          <w:szCs w:val="34"/>
          <w:rtl/>
          <w:lang w:val="en-GB"/>
        </w:rPr>
        <w:t>جودة الترجمة</w:t>
      </w:r>
    </w:p>
    <w:p w:rsidR="00362339" w:rsidRPr="00EC09E1" w:rsidRDefault="00362339" w:rsidP="00362339">
      <w:pPr>
        <w:pStyle w:val="NumberedParaAR"/>
        <w:numPr>
          <w:ilvl w:val="0"/>
          <w:numId w:val="56"/>
        </w:numPr>
        <w:spacing w:after="120" w:line="340" w:lineRule="exact"/>
        <w:rPr>
          <w:sz w:val="34"/>
          <w:szCs w:val="34"/>
          <w:lang w:val="en-GB"/>
        </w:rPr>
      </w:pPr>
      <w:r w:rsidRPr="00EC09E1">
        <w:rPr>
          <w:sz w:val="34"/>
          <w:szCs w:val="34"/>
          <w:rtl/>
          <w:lang w:val="en-GB"/>
        </w:rPr>
        <w:t>يختار عشوائيا عدد يحسب إحصائيا من وثائق ترجمات الملخصات والتقارير التي تعد تحت مسؤولية المكتب الدولي لتخضع لاختبار جودة. ويحدد التقييم إذا كانت الترجمة "مقبولة" أو "غير مقبولة".</w:t>
      </w:r>
      <w:r w:rsidRPr="00EC09E1">
        <w:rPr>
          <w:sz w:val="34"/>
          <w:szCs w:val="34"/>
          <w:rtl/>
        </w:rPr>
        <w:t xml:space="preserve"> </w:t>
      </w:r>
      <w:r w:rsidRPr="00EC09E1">
        <w:rPr>
          <w:sz w:val="34"/>
          <w:szCs w:val="34"/>
          <w:rtl/>
          <w:lang w:val="en-GB"/>
        </w:rPr>
        <w:t>ويجمع هذا المؤشر نتائج اختبار الجودة الذي يجريه المكتب الدولي في جميع توليفات اللغات وجميع أنواع الوثائق. وتقطع العلاقات مع أية وكالات تعتبر دائما نسبة أقل من 80 في المائة من ترجماتها "مقبولة" أو "منقطعة".</w:t>
      </w:r>
    </w:p>
    <w:p w:rsidR="00362339" w:rsidRPr="00EC09E1" w:rsidRDefault="00362339" w:rsidP="00362339">
      <w:pPr>
        <w:keepNext/>
        <w:bidi/>
        <w:spacing w:after="120" w:line="340" w:lineRule="exact"/>
        <w:jc w:val="center"/>
        <w:rPr>
          <w:rFonts w:ascii="Arabic Typesetting" w:hAnsi="Arabic Typesetting" w:cs="Arabic Typesetting"/>
          <w:b/>
          <w:bCs/>
          <w:sz w:val="34"/>
          <w:szCs w:val="34"/>
          <w:rtl/>
          <w:lang w:val="en-GB"/>
        </w:rPr>
      </w:pPr>
      <w:r w:rsidRPr="00EC09E1">
        <w:rPr>
          <w:rFonts w:ascii="Arabic Typesetting" w:hAnsi="Arabic Typesetting" w:cs="Arabic Typesetting"/>
          <w:b/>
          <w:bCs/>
          <w:sz w:val="34"/>
          <w:szCs w:val="34"/>
          <w:rtl/>
          <w:lang w:val="en-GB"/>
        </w:rPr>
        <w:lastRenderedPageBreak/>
        <w:t>جودة ترجمة معاهدة التعاون بشأن البراءات</w:t>
      </w:r>
    </w:p>
    <w:p w:rsidR="00362339" w:rsidRPr="00EC09E1" w:rsidRDefault="00362339" w:rsidP="00362339">
      <w:pPr>
        <w:bidi/>
        <w:spacing w:after="120"/>
        <w:rPr>
          <w:rFonts w:ascii="Arabic Typesetting" w:hAnsi="Arabic Typesetting" w:cs="Arabic Typesetting"/>
          <w:sz w:val="34"/>
          <w:szCs w:val="34"/>
          <w:lang w:val="en-GB"/>
        </w:rPr>
      </w:pPr>
      <w:r>
        <w:rPr>
          <w:rFonts w:ascii="Arabic Typesetting" w:hAnsi="Arabic Typesetting" w:cs="Arabic Typesetting"/>
          <w:noProof/>
          <w:sz w:val="34"/>
          <w:szCs w:val="34"/>
        </w:rPr>
        <w:drawing>
          <wp:inline distT="0" distB="0" distL="0" distR="0" wp14:anchorId="31414C69" wp14:editId="311D2552">
            <wp:extent cx="5375956" cy="2735249"/>
            <wp:effectExtent l="0" t="0" r="0" b="8255"/>
            <wp:docPr id="397" name="Picture 3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5384114" cy="2739400"/>
                    </a:xfrm>
                    <a:prstGeom prst="rect">
                      <a:avLst/>
                    </a:prstGeom>
                    <a:noFill/>
                  </pic:spPr>
                </pic:pic>
              </a:graphicData>
            </a:graphic>
          </wp:inline>
        </w:drawing>
      </w:r>
    </w:p>
    <w:p w:rsidR="00362339" w:rsidRPr="00EC09E1" w:rsidRDefault="00362339" w:rsidP="00362339">
      <w:pPr>
        <w:keepNext/>
        <w:bidi/>
        <w:spacing w:after="120" w:line="340" w:lineRule="exact"/>
        <w:rPr>
          <w:rFonts w:ascii="Arabic Typesetting" w:hAnsi="Arabic Typesetting" w:cs="Arabic Typesetting"/>
          <w:i/>
          <w:iCs/>
          <w:sz w:val="34"/>
          <w:szCs w:val="34"/>
          <w:lang w:val="en-GB"/>
        </w:rPr>
      </w:pPr>
      <w:r w:rsidRPr="00EC09E1">
        <w:rPr>
          <w:rFonts w:ascii="Arabic Typesetting" w:hAnsi="Arabic Typesetting" w:cs="Arabic Typesetting"/>
          <w:i/>
          <w:iCs/>
          <w:sz w:val="34"/>
          <w:szCs w:val="34"/>
          <w:rtl/>
          <w:lang w:val="en-GB"/>
        </w:rPr>
        <w:t>توقيت تقرير الترجمة</w:t>
      </w:r>
    </w:p>
    <w:p w:rsidR="00362339" w:rsidRPr="00EC09E1" w:rsidRDefault="00362339" w:rsidP="00362339">
      <w:pPr>
        <w:pStyle w:val="NumberedParaAR"/>
        <w:numPr>
          <w:ilvl w:val="0"/>
          <w:numId w:val="56"/>
        </w:numPr>
        <w:spacing w:after="120" w:line="340" w:lineRule="exact"/>
        <w:rPr>
          <w:sz w:val="34"/>
          <w:szCs w:val="34"/>
          <w:lang w:val="en-GB"/>
        </w:rPr>
      </w:pPr>
      <w:r w:rsidRPr="00EC09E1">
        <w:rPr>
          <w:sz w:val="34"/>
          <w:szCs w:val="34"/>
          <w:rtl/>
          <w:lang w:val="en-GB"/>
        </w:rPr>
        <w:t>الغرض من هذا المؤشر هو تقديم معلومات عن التوقيت الذي يتيح المكتب الدولي خلاله ترجمات تقارير الأهلية للبراءة للمودعين والمكاتب. وقد زادت نسبة تقارير الأهلية للبراءة المرسلة خلال 30 شهرا من تاريخ أولوية الطلب زيادة مطردة منذ عام 2010. وفي عام 2014 أرسلت نسبة 82.5 في المائدة من تقارير الأهلية للبراءة خلال 30 شهراً من تاريخ الأولوية.</w:t>
      </w:r>
    </w:p>
    <w:p w:rsidR="00362339" w:rsidRPr="00EC09E1" w:rsidRDefault="00362339" w:rsidP="00362339">
      <w:pPr>
        <w:keepNext/>
        <w:bidi/>
        <w:spacing w:after="120" w:line="340" w:lineRule="exact"/>
        <w:jc w:val="center"/>
        <w:rPr>
          <w:rFonts w:ascii="Arabic Typesetting" w:hAnsi="Arabic Typesetting" w:cs="Arabic Typesetting"/>
          <w:b/>
          <w:bCs/>
          <w:sz w:val="34"/>
          <w:szCs w:val="34"/>
          <w:rtl/>
          <w:lang w:val="en-GB"/>
        </w:rPr>
      </w:pPr>
      <w:r w:rsidRPr="00EC09E1">
        <w:rPr>
          <w:rFonts w:ascii="Arabic Typesetting" w:hAnsi="Arabic Typesetting" w:cs="Arabic Typesetting"/>
          <w:b/>
          <w:bCs/>
          <w:sz w:val="34"/>
          <w:szCs w:val="34"/>
          <w:rtl/>
          <w:lang w:val="en-GB"/>
        </w:rPr>
        <w:t>توقيت تقرير الترجمة</w:t>
      </w:r>
    </w:p>
    <w:p w:rsidR="00362339" w:rsidRPr="00EC09E1" w:rsidRDefault="00362339" w:rsidP="00362339">
      <w:pPr>
        <w:bidi/>
        <w:spacing w:after="120"/>
        <w:rPr>
          <w:rFonts w:ascii="Arabic Typesetting" w:hAnsi="Arabic Typesetting" w:cs="Arabic Typesetting"/>
          <w:sz w:val="34"/>
          <w:szCs w:val="34"/>
          <w:lang w:val="en-GB"/>
        </w:rPr>
      </w:pPr>
      <w:r>
        <w:rPr>
          <w:rFonts w:ascii="Arabic Typesetting" w:hAnsi="Arabic Typesetting" w:cs="Arabic Typesetting"/>
          <w:noProof/>
          <w:sz w:val="34"/>
          <w:szCs w:val="34"/>
        </w:rPr>
        <w:drawing>
          <wp:inline distT="0" distB="0" distL="0" distR="0" wp14:anchorId="6FDE201C" wp14:editId="3782CFD4">
            <wp:extent cx="5754269" cy="2410538"/>
            <wp:effectExtent l="0" t="0" r="0" b="8890"/>
            <wp:docPr id="398" name="Picture 3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5765120" cy="2415084"/>
                    </a:xfrm>
                    <a:prstGeom prst="rect">
                      <a:avLst/>
                    </a:prstGeom>
                    <a:noFill/>
                  </pic:spPr>
                </pic:pic>
              </a:graphicData>
            </a:graphic>
          </wp:inline>
        </w:drawing>
      </w:r>
    </w:p>
    <w:p w:rsidR="00362339" w:rsidRPr="00EC09E1" w:rsidRDefault="00362339" w:rsidP="00362339">
      <w:pPr>
        <w:keepNext/>
        <w:bidi/>
        <w:spacing w:after="120" w:line="340" w:lineRule="exact"/>
        <w:rPr>
          <w:rFonts w:ascii="Arabic Typesetting" w:hAnsi="Arabic Typesetting" w:cs="Arabic Typesetting"/>
          <w:i/>
          <w:iCs/>
          <w:sz w:val="34"/>
          <w:szCs w:val="34"/>
          <w:lang w:val="en-GB"/>
        </w:rPr>
      </w:pPr>
      <w:r w:rsidRPr="00EC09E1">
        <w:rPr>
          <w:rFonts w:ascii="Arabic Typesetting" w:hAnsi="Arabic Typesetting" w:cs="Arabic Typesetting"/>
          <w:i/>
          <w:iCs/>
          <w:sz w:val="34"/>
          <w:szCs w:val="34"/>
          <w:rtl/>
          <w:lang w:val="en-GB"/>
        </w:rPr>
        <w:t>جودة تطوير البرمجيات</w:t>
      </w:r>
    </w:p>
    <w:p w:rsidR="00362339" w:rsidRPr="00EC09E1" w:rsidRDefault="00362339" w:rsidP="00362339">
      <w:pPr>
        <w:pStyle w:val="NumberedParaAR"/>
        <w:numPr>
          <w:ilvl w:val="0"/>
          <w:numId w:val="56"/>
        </w:numPr>
        <w:spacing w:after="120" w:line="340" w:lineRule="exact"/>
        <w:rPr>
          <w:sz w:val="34"/>
          <w:szCs w:val="34"/>
          <w:lang w:val="en-GB"/>
        </w:rPr>
      </w:pPr>
      <w:r w:rsidRPr="00EC09E1">
        <w:rPr>
          <w:sz w:val="34"/>
          <w:szCs w:val="34"/>
          <w:rtl/>
          <w:lang w:val="en-GB"/>
        </w:rPr>
        <w:t>يتيح مؤشر جودة تطوير البرمجيات مقياسا لجودة أكبر إصدارات البرمجيات لمشروعي الملفات الإلكترونية (</w:t>
      </w:r>
      <w:proofErr w:type="spellStart"/>
      <w:r w:rsidRPr="00EC09E1">
        <w:rPr>
          <w:sz w:val="34"/>
          <w:szCs w:val="34"/>
          <w:lang w:val="en-GB"/>
        </w:rPr>
        <w:t>eDossier</w:t>
      </w:r>
      <w:proofErr w:type="spellEnd"/>
      <w:r w:rsidRPr="00EC09E1">
        <w:rPr>
          <w:sz w:val="34"/>
          <w:szCs w:val="34"/>
          <w:rtl/>
          <w:lang w:val="en-GB"/>
        </w:rPr>
        <w:t>) ونظام معاهدة التعاون بشأن البراءات الإلكتروني (</w:t>
      </w:r>
      <w:proofErr w:type="spellStart"/>
      <w:r w:rsidRPr="00EC09E1">
        <w:rPr>
          <w:sz w:val="34"/>
          <w:szCs w:val="34"/>
          <w:lang w:val="en-GB"/>
        </w:rPr>
        <w:t>ePCT</w:t>
      </w:r>
      <w:proofErr w:type="spellEnd"/>
      <w:r w:rsidRPr="00EC09E1">
        <w:rPr>
          <w:sz w:val="34"/>
          <w:szCs w:val="34"/>
          <w:rtl/>
          <w:lang w:val="en-GB"/>
        </w:rPr>
        <w:t xml:space="preserve">). ويبين هذا المؤشر الحصة المستغرقة من الوقت لإصدار وظائف جديدة في النسخ الصادرة (أي العمل) من إجمالي الوقت المستغرق (أي العمل + إعادة العمل). وإعادة العمل هو الوقت المستغرق لتصويب الأعمال المعيبة المحددة في بيئة الإنتاج. </w:t>
      </w:r>
    </w:p>
    <w:p w:rsidR="00362339" w:rsidRPr="00EC09E1" w:rsidRDefault="00362339" w:rsidP="00362339">
      <w:pPr>
        <w:pStyle w:val="NumberedParaAR"/>
        <w:numPr>
          <w:ilvl w:val="0"/>
          <w:numId w:val="56"/>
        </w:numPr>
        <w:spacing w:after="120" w:line="340" w:lineRule="exact"/>
        <w:rPr>
          <w:sz w:val="34"/>
          <w:szCs w:val="34"/>
          <w:lang w:val="en-GB"/>
        </w:rPr>
      </w:pPr>
      <w:r w:rsidRPr="00EC09E1">
        <w:rPr>
          <w:sz w:val="34"/>
          <w:szCs w:val="34"/>
          <w:rtl/>
          <w:lang w:val="en-GB"/>
        </w:rPr>
        <w:t>وفي ظل هذه المقاربة ستعتبر مخرجات التطوير التي تحتوي على مستويات أدنى من إعادة العمل عالية الجودة لأنها تعكس مدى القيمة المضافة للمنتج من خلال استحداث السمات الجديدة.</w:t>
      </w:r>
    </w:p>
    <w:p w:rsidR="00362339" w:rsidRPr="00EC09E1" w:rsidRDefault="00362339" w:rsidP="00362339">
      <w:pPr>
        <w:pStyle w:val="NumberedParaAR"/>
        <w:keepNext/>
        <w:numPr>
          <w:ilvl w:val="0"/>
          <w:numId w:val="56"/>
        </w:numPr>
        <w:spacing w:after="120" w:line="340" w:lineRule="exact"/>
        <w:rPr>
          <w:sz w:val="34"/>
          <w:szCs w:val="34"/>
          <w:lang w:val="en-GB"/>
        </w:rPr>
      </w:pPr>
      <w:r w:rsidRPr="00EC09E1">
        <w:rPr>
          <w:noProof/>
          <w:sz w:val="34"/>
          <w:szCs w:val="34"/>
        </w:rPr>
        <w:lastRenderedPageBreak/>
        <mc:AlternateContent>
          <mc:Choice Requires="wps">
            <w:drawing>
              <wp:anchor distT="0" distB="0" distL="114300" distR="114300" simplePos="0" relativeHeight="251659264" behindDoc="0" locked="0" layoutInCell="1" allowOverlap="1" wp14:anchorId="1A432C6F" wp14:editId="1E0C5147">
                <wp:simplePos x="0" y="0"/>
                <wp:positionH relativeFrom="column">
                  <wp:posOffset>2585720</wp:posOffset>
                </wp:positionH>
                <wp:positionV relativeFrom="paragraph">
                  <wp:posOffset>285750</wp:posOffset>
                </wp:positionV>
                <wp:extent cx="405130" cy="212725"/>
                <wp:effectExtent l="0" t="0" r="13970" b="15875"/>
                <wp:wrapNone/>
                <wp:docPr id="161" name="Rectangle 16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05130" cy="212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62339" w:rsidRPr="00B9220D" w:rsidRDefault="00362339" w:rsidP="00362339">
                            <w:pPr>
                              <w:jc w:val="right"/>
                              <w:rPr>
                                <w:rFonts w:ascii="Traditional Arabic" w:hAnsi="Traditional Arabic"/>
                                <w:sz w:val="26"/>
                                <w:szCs w:val="26"/>
                              </w:rPr>
                            </w:pPr>
                            <w:r w:rsidRPr="00B9220D">
                              <w:rPr>
                                <w:rFonts w:ascii="Traditional Arabic" w:hAnsi="Traditional Arabic"/>
                                <w:color w:val="000000"/>
                                <w:sz w:val="26"/>
                                <w:szCs w:val="26"/>
                                <w:rtl/>
                              </w:rPr>
                              <w:t>العمل</w:t>
                            </w:r>
                          </w:p>
                        </w:txbxContent>
                      </wps:txbx>
                      <wps:bodyPr rot="0" vert="horz" wrap="square" lIns="0" tIns="0" rIns="0" bIns="0" anchor="t" anchorCtr="0">
                        <a:noAutofit/>
                      </wps:bodyPr>
                    </wps:wsp>
                  </a:graphicData>
                </a:graphic>
                <wp14:sizeRelH relativeFrom="page">
                  <wp14:pctWidth>0</wp14:pctWidth>
                </wp14:sizeRelH>
                <wp14:sizeRelV relativeFrom="page">
                  <wp14:pctHeight>0</wp14:pctHeight>
                </wp14:sizeRelV>
              </wp:anchor>
            </w:drawing>
          </mc:Choice>
          <mc:Fallback>
            <w:pict>
              <v:rect id="Rectangle 161" o:spid="_x0000_s1033" style="position:absolute;left:0;text-align:left;margin-left:203.6pt;margin-top:22.5pt;width:31.9pt;height:16.7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" filled="f" stroked="f">
                <v:textbox inset="0,0,0,0">
                  <w:txbxContent>
                    <w:p w:rsidR="00362339" w:rsidRPr="00B9220D" w:rsidRDefault="00362339" w:rsidP="00362339">
                      <w:pPr>
                        <w:jc w:val="right"/>
                        <w:rPr>
                          <w:rFonts w:ascii="Traditional Arabic" w:hAnsi="Traditional Arabic"/>
                          <w:sz w:val="26"/>
                          <w:szCs w:val="26"/>
                        </w:rPr>
                      </w:pPr>
                      <w:r w:rsidRPr="00B9220D">
                        <w:rPr>
                          <w:rFonts w:ascii="Traditional Arabic" w:hAnsi="Traditional Arabic"/>
                          <w:color w:val="000000"/>
                          <w:sz w:val="26"/>
                          <w:szCs w:val="26"/>
                          <w:rtl/>
                        </w:rPr>
                        <w:t>العمل</w:t>
                      </w:r>
                    </w:p>
                  </w:txbxContent>
                </v:textbox>
              </v:rect>
            </w:pict>
          </mc:Fallback>
        </mc:AlternateContent>
      </w:r>
      <w:r w:rsidRPr="00EC09E1">
        <w:rPr>
          <w:sz w:val="34"/>
          <w:szCs w:val="34"/>
          <w:rtl/>
          <w:lang w:val="en-GB"/>
        </w:rPr>
        <w:t>ويعرف مؤشر جودة تطوير البرمجيات على النحو التالي:</w:t>
      </w:r>
    </w:p>
    <w:p w:rsidR="00362339" w:rsidRPr="00EC09E1" w:rsidRDefault="00362339" w:rsidP="00362339">
      <w:pPr>
        <w:bidi/>
        <w:spacing w:after="120" w:line="340" w:lineRule="exact"/>
        <w:jc w:val="center"/>
        <w:rPr>
          <w:rFonts w:ascii="Arabic Typesetting" w:hAnsi="Arabic Typesetting" w:cs="Arabic Typesetting"/>
          <w:sz w:val="34"/>
          <w:szCs w:val="34"/>
          <w:lang w:val="en-GB"/>
        </w:rPr>
      </w:pPr>
    </w:p>
    <w:p w:rsidR="00362339" w:rsidRPr="00EC09E1" w:rsidRDefault="00362339" w:rsidP="00362339">
      <w:pPr>
        <w:tabs>
          <w:tab w:val="left" w:pos="5972"/>
        </w:tabs>
        <w:bidi/>
        <w:spacing w:after="120" w:line="340" w:lineRule="exact"/>
        <w:jc w:val="center"/>
        <w:rPr>
          <w:rFonts w:ascii="Arabic Typesetting" w:hAnsi="Arabic Typesetting" w:cs="Arabic Typesetting"/>
          <w:sz w:val="34"/>
          <w:szCs w:val="34"/>
          <w:lang w:val="en-GB"/>
        </w:rPr>
      </w:pPr>
      <w:r w:rsidRPr="00EC09E1">
        <w:rPr>
          <w:rFonts w:ascii="Arabic Typesetting" w:hAnsi="Arabic Typesetting" w:cs="Arabic Typesetting"/>
          <w:noProof/>
          <w:sz w:val="34"/>
          <w:szCs w:val="34"/>
        </w:rPr>
        <mc:AlternateContent>
          <mc:Choice Requires="wpc">
            <w:drawing>
              <wp:inline distT="0" distB="0" distL="0" distR="0" wp14:anchorId="6A721F1B" wp14:editId="37204831">
                <wp:extent cx="3522980" cy="393065"/>
                <wp:effectExtent l="0" t="0" r="0" b="6985"/>
                <wp:docPr id="219" name="Canvas 219"/>
                <wp:cNvGraphicFramePr>
                  <a:graphicFrameLocks xmlns:a="http://schemas.openxmlformats.org/drawingml/2006/main" noChangeAspect="1"/>
                </wp:cNvGraphicFramePr>
                <a:graphic xmlns:a="http://schemas.openxmlformats.org/drawingml/2006/main">
                  <a:graphicData uri="http://schemas.microsoft.com/office/word/2010/wordprocessingCanvas">
                    <wpc:wpc>
                      <wpc:bg>
                        <a:noFill/>
                      </wpc:bg>
                      <wpc:whole>
                        <a:ln>
                          <a:noFill/>
                        </a:ln>
                      </wpc:whole>
                      <wps:wsp>
                        <wps:cNvPr id="162" name="Rectangle 12"/>
                        <wps:cNvSpPr>
                          <a:spLocks noChangeArrowheads="1"/>
                        </wps:cNvSpPr>
                        <wps:spPr bwMode="auto">
                          <a:xfrm>
                            <a:off x="1085688" y="203835"/>
                            <a:ext cx="828675" cy="1892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62339" w:rsidRPr="00B9220D" w:rsidRDefault="00362339" w:rsidP="00362339">
                              <w:pPr>
                                <w:jc w:val="right"/>
                                <w:rPr>
                                  <w:rFonts w:ascii="Arabic Typesetting" w:hAnsi="Arabic Typesetting" w:cs="Arabic Typesetting"/>
                                  <w:sz w:val="26"/>
                                  <w:szCs w:val="26"/>
                                </w:rPr>
                              </w:pPr>
                              <w:r w:rsidRPr="00B9220D">
                                <w:rPr>
                                  <w:rFonts w:ascii="Arabic Typesetting" w:hAnsi="Arabic Typesetting" w:cs="Arabic Typesetting"/>
                                  <w:color w:val="000000"/>
                                  <w:sz w:val="26"/>
                                  <w:szCs w:val="26"/>
                                  <w:rtl/>
                                </w:rPr>
                                <w:t>العمل + إعادة العمل</w:t>
                              </w:r>
                            </w:p>
                          </w:txbxContent>
                        </wps:txbx>
                        <wps:bodyPr rot="0" vert="horz" wrap="square" lIns="0" tIns="0" rIns="0" bIns="0" anchor="t" anchorCtr="0">
                          <a:spAutoFit/>
                        </wps:bodyPr>
                      </wps:wsp>
                      <wps:wsp>
                        <wps:cNvPr id="163" name="Rectangle 13"/>
                        <wps:cNvSpPr>
                          <a:spLocks noChangeArrowheads="1"/>
                        </wps:cNvSpPr>
                        <wps:spPr bwMode="auto">
                          <a:xfrm>
                            <a:off x="923026" y="74932"/>
                            <a:ext cx="54610" cy="206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62339" w:rsidRDefault="00362339" w:rsidP="00362339">
                              <w:r>
                                <w:rPr>
                                  <w:color w:val="000000"/>
                                </w:rPr>
                                <w:t>*</w:t>
                              </w:r>
                            </w:p>
                          </w:txbxContent>
                        </wps:txbx>
                        <wps:bodyPr rot="0" vert="horz" wrap="none" lIns="0" tIns="0" rIns="0" bIns="0" anchor="t" anchorCtr="0">
                          <a:noAutofit/>
                        </wps:bodyPr>
                      </wps:wsp>
                      <wps:wsp>
                        <wps:cNvPr id="164" name="Rectangle 14"/>
                        <wps:cNvSpPr>
                          <a:spLocks noChangeArrowheads="1"/>
                        </wps:cNvSpPr>
                        <wps:spPr bwMode="auto">
                          <a:xfrm>
                            <a:off x="603849" y="74932"/>
                            <a:ext cx="224155" cy="1892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62339" w:rsidRPr="00B9220D" w:rsidRDefault="00362339" w:rsidP="00362339">
                              <w:pPr>
                                <w:jc w:val="right"/>
                                <w:rPr>
                                  <w:rFonts w:ascii="Arabic Typesetting" w:hAnsi="Arabic Typesetting" w:cs="Arabic Typesetting"/>
                                  <w:sz w:val="26"/>
                                  <w:szCs w:val="26"/>
                                </w:rPr>
                              </w:pPr>
                              <w:r w:rsidRPr="00B9220D">
                                <w:rPr>
                                  <w:rFonts w:ascii="Arabic Typesetting" w:hAnsi="Arabic Typesetting" w:cs="Arabic Typesetting"/>
                                  <w:color w:val="000000"/>
                                  <w:sz w:val="26"/>
                                  <w:szCs w:val="26"/>
                                </w:rPr>
                                <w:t>100</w:t>
                              </w:r>
                            </w:p>
                          </w:txbxContent>
                        </wps:txbx>
                        <wps:bodyPr rot="0" vert="horz" wrap="square" lIns="0" tIns="0" rIns="0" bIns="0" anchor="t" anchorCtr="0">
                          <a:spAutoFit/>
                        </wps:bodyPr>
                      </wps:wsp>
                      <wps:wsp>
                        <wps:cNvPr id="212" name="Rectangle 15"/>
                        <wps:cNvSpPr>
                          <a:spLocks noChangeArrowheads="1"/>
                        </wps:cNvSpPr>
                        <wps:spPr bwMode="auto">
                          <a:xfrm>
                            <a:off x="2086309" y="103517"/>
                            <a:ext cx="259715" cy="1892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62339" w:rsidRPr="00B9220D" w:rsidRDefault="00362339" w:rsidP="00362339">
                              <w:pPr>
                                <w:jc w:val="right"/>
                                <w:rPr>
                                  <w:rFonts w:ascii="Arabic Typesetting" w:hAnsi="Arabic Typesetting" w:cs="Arabic Typesetting"/>
                                  <w:sz w:val="26"/>
                                  <w:szCs w:val="26"/>
                                </w:rPr>
                              </w:pPr>
                              <w:r w:rsidRPr="00B9220D">
                                <w:rPr>
                                  <w:rFonts w:ascii="Arabic Typesetting" w:hAnsi="Arabic Typesetting" w:cs="Arabic Typesetting"/>
                                  <w:color w:val="000000"/>
                                  <w:sz w:val="26"/>
                                  <w:szCs w:val="26"/>
                                </w:rPr>
                                <w:t xml:space="preserve"> = </w:t>
                              </w:r>
                            </w:p>
                          </w:txbxContent>
                        </wps:txbx>
                        <wps:bodyPr rot="0" vert="horz" wrap="square" lIns="0" tIns="0" rIns="0" bIns="0" anchor="t" anchorCtr="0">
                          <a:spAutoFit/>
                        </wps:bodyPr>
                      </wps:wsp>
                      <wps:wsp>
                        <wps:cNvPr id="213" name="Rectangle 16"/>
                        <wps:cNvSpPr>
                          <a:spLocks noChangeArrowheads="1"/>
                        </wps:cNvSpPr>
                        <wps:spPr bwMode="auto">
                          <a:xfrm>
                            <a:off x="1085850" y="160655"/>
                            <a:ext cx="952500" cy="1905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14" name="Rectangle 17"/>
                        <wps:cNvSpPr>
                          <a:spLocks noChangeArrowheads="1"/>
                        </wps:cNvSpPr>
                        <wps:spPr bwMode="auto">
                          <a:xfrm>
                            <a:off x="2492356" y="115128"/>
                            <a:ext cx="769620"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62339" w:rsidRPr="006042F1" w:rsidRDefault="00362339" w:rsidP="00362339">
                              <w:pPr>
                                <w:rPr>
                                  <w:rFonts w:ascii="Arabic Typesetting" w:hAnsi="Arabic Typesetting" w:cs="Arabic Typesetting"/>
                                  <w:sz w:val="26"/>
                                  <w:szCs w:val="26"/>
                                </w:rPr>
                              </w:pPr>
                              <w:r w:rsidRPr="006042F1">
                                <w:rPr>
                                  <w:rFonts w:ascii="Arabic Typesetting" w:hAnsi="Arabic Typesetting" w:cs="Arabic Typesetting"/>
                                  <w:color w:val="000000"/>
                                  <w:sz w:val="26"/>
                                  <w:szCs w:val="26"/>
                                  <w:rtl/>
                                </w:rPr>
                                <w:t>جودة تطوير البرمجيات</w:t>
                              </w:r>
                            </w:p>
                          </w:txbxContent>
                        </wps:txbx>
                        <wps:bodyPr rot="0" vert="horz" wrap="none" lIns="0" tIns="0" rIns="0" bIns="0" anchor="t" anchorCtr="0">
                          <a:noAutofit/>
                        </wps:bodyPr>
                      </wps:wsp>
                    </wpc:wpc>
                  </a:graphicData>
                </a:graphic>
              </wp:inline>
            </w:drawing>
          </mc:Choice>
          <mc:Fallback>
            <w:pict>
              <v:group id="Canvas 219" o:spid="_x0000_s1034" editas="canvas" style="width:277.4pt;height:30.95pt;mso-position-horizontal-relative:char;mso-position-vertical-relative:line" coordsize="35229,393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">
                <v:shape id="_x0000_s1035" type="#_x0000_t75" style="position:absolute;width:35229;height:3930;visibility:visible;mso-wrap-style:square">
                  <v:fill o:detectmouseclick="t"/>
                  <v:path o:connecttype="none"/>
                </v:shape>
                <v:rect id="Rectangle 12" o:spid="_x0000_s1036" style="position:absolute;left:10856;top:2038;width:8287;height:189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tos1cQA&#10;AADcAAAADwAAAGRycy9kb3ducmV2LnhtbERPTWvCQBC9F/oflil4KbppDmJj1lAKgR4EMfbQ3obs&#10;mI3Nzobs1kR/vVsoeJvH+5y8mGwnzjT41rGCl0UCgrh2uuVGweehnK9A+ICssXNMCi7kodg8PuSY&#10;aTfyns5VaEQMYZ+hAhNCn0npa0MW/cL1xJE7usFiiHBopB5wjOG2k2mSLKXFlmODwZ7eDdU/1a9V&#10;UO6+WuKr3D+/rkZ3qtPvymx7pWZP09saRKAp3MX/7g8d5y9T+HsmXiA3N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7aLNXEAAAA3AAAAA8AAAAAAAAAAAAAAAAAmAIAAGRycy9k&#10;b3ducmV2LnhtbFBLBQYAAAAABAAEAPUAAACJAwAAAAA=&#10;" filled="f" stroked="f">
                  <v:textbox style="mso-fit-shape-to-text:t" inset="0,0,0,0">
                    <w:txbxContent>
                      <w:p w:rsidR="00362339" w:rsidRPr="00B9220D" w:rsidRDefault="00362339" w:rsidP="00362339">
                        <w:pPr>
                          <w:jc w:val="right"/>
                          <w:rPr>
                            <w:rFonts w:ascii="Arabic Typesetting" w:hAnsi="Arabic Typesetting" w:cs="Arabic Typesetting"/>
                            <w:sz w:val="26"/>
                            <w:szCs w:val="26"/>
                          </w:rPr>
                        </w:pPr>
                        <w:r w:rsidRPr="00B9220D">
                          <w:rPr>
                            <w:rFonts w:ascii="Arabic Typesetting" w:hAnsi="Arabic Typesetting" w:cs="Arabic Typesetting"/>
                            <w:color w:val="000000"/>
                            <w:sz w:val="26"/>
                            <w:szCs w:val="26"/>
                            <w:rtl/>
                          </w:rPr>
                          <w:t>العمل + إعادة العمل</w:t>
                        </w:r>
                      </w:p>
                    </w:txbxContent>
                  </v:textbox>
                </v:rect>
                <v:rect id="Rectangle 13" o:spid="_x0000_s1037" style="position:absolute;left:9230;top:749;width:546;height:2064;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3JLGcIA&#10;AADcAAAADwAAAGRycy9kb3ducmV2LnhtbERPzWoCMRC+C75DGKE3zW5bFt0axQrFUvCg9gGGzXSz&#10;dTNZk6jbt28Ewdt8fL8zX/a2FRfyoXGsIJ9kIIgrpxuuFXwfPsZTECEia2wdk4I/CrBcDAdzLLW7&#10;8o4u+1iLFMKhRAUmxq6UMlSGLIaJ64gT9+O8xZigr6X2eE3htpXPWVZIiw2nBoMdrQ1Vx/3ZKqD3&#10;zW72uwpmK30e8u1XMXvdnJR6GvWrNxCR+vgQ392fOs0vXuD2TLpALv4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XcksZwgAAANwAAAAPAAAAAAAAAAAAAAAAAJgCAABkcnMvZG93&#10;bnJldi54bWxQSwUGAAAAAAQABAD1AAAAhwMAAAAA&#10;" filled="f" stroked="f">
                  <v:textbox inset="0,0,0,0">
                    <w:txbxContent>
                      <w:p w:rsidR="00362339" w:rsidRDefault="00362339" w:rsidP="00362339">
                        <w:r>
                          <w:rPr>
                            <w:color w:val="000000"/>
                          </w:rPr>
                          <w:t>*</w:t>
                        </w:r>
                      </w:p>
                    </w:txbxContent>
                  </v:textbox>
                </v:rect>
                <v:rect id="Rectangle 14" o:spid="_x0000_s1038" style="position:absolute;left:6038;top:749;width:2242;height:189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n8ROsMA&#10;AADcAAAADwAAAGRycy9kb3ducmV2LnhtbERPTYvCMBC9C/sfwix4WTRdEdFqlGVB8CCIdQ/rbWjG&#10;pm4zKU201V9vhAVv83ifs1h1thJXanzpWMHnMAFBnDtdcqHg57AeTEH4gKyxckwKbuRhtXzrLTDV&#10;ruU9XbNQiBjCPkUFJoQ6ldLnhiz6oauJI3dyjcUQYVNI3WAbw20lR0kykRZLjg0Ga/o2lP9lF6tg&#10;vfstie9y/zGbtu6cj46Z2dZK9d+7rzmIQF14if/dGx3nT8bwfCZeIJcP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n8ROsMAAADcAAAADwAAAAAAAAAAAAAAAACYAgAAZHJzL2Rv&#10;d25yZXYueG1sUEsFBgAAAAAEAAQA9QAAAIgDAAAAAA==&#10;" filled="f" stroked="f">
                  <v:textbox style="mso-fit-shape-to-text:t" inset="0,0,0,0">
                    <w:txbxContent>
                      <w:p w:rsidR="00362339" w:rsidRPr="00B9220D" w:rsidRDefault="00362339" w:rsidP="00362339">
                        <w:pPr>
                          <w:jc w:val="right"/>
                          <w:rPr>
                            <w:rFonts w:ascii="Arabic Typesetting" w:hAnsi="Arabic Typesetting" w:cs="Arabic Typesetting"/>
                            <w:sz w:val="26"/>
                            <w:szCs w:val="26"/>
                          </w:rPr>
                        </w:pPr>
                        <w:r w:rsidRPr="00B9220D">
                          <w:rPr>
                            <w:rFonts w:ascii="Arabic Typesetting" w:hAnsi="Arabic Typesetting" w:cs="Arabic Typesetting"/>
                            <w:color w:val="000000"/>
                            <w:sz w:val="26"/>
                            <w:szCs w:val="26"/>
                          </w:rPr>
                          <w:t>100</w:t>
                        </w:r>
                      </w:p>
                    </w:txbxContent>
                  </v:textbox>
                </v:rect>
                <v:rect id="Rectangle 15" o:spid="_x0000_s1039" style="position:absolute;left:20863;top:1035;width:2597;height:189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fk+1MUA&#10;AADcAAAADwAAAGRycy9kb3ducmV2LnhtbESPQWvCQBSE70L/w/IKXkQ35iA2ukopCB4EMfbQ3h7Z&#10;ZzY2+zZktyb6611B8DjMzDfMct3bWlyo9ZVjBdNJAoK4cLriUsH3cTOeg/ABWWPtmBRcycN69TZY&#10;YqZdxwe65KEUEcI+QwUmhCaT0heGLPqJa4ijd3KtxRBlW0rdYhfhtpZpksykxYrjgsGGvgwVf/m/&#10;VbDZ/1TEN3kYfcw7dy7S39zsGqWG7/3nAkSgPrzCz/ZWK0inKTzOxCMgV3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d+T7UxQAAANwAAAAPAAAAAAAAAAAAAAAAAJgCAABkcnMv&#10;ZG93bnJldi54bWxQSwUGAAAAAAQABAD1AAAAigMAAAAA&#10;" filled="f" stroked="f">
                  <v:textbox style="mso-fit-shape-to-text:t" inset="0,0,0,0">
                    <w:txbxContent>
                      <w:p w:rsidR="00362339" w:rsidRPr="00B9220D" w:rsidRDefault="00362339" w:rsidP="00362339">
                        <w:pPr>
                          <w:jc w:val="right"/>
                          <w:rPr>
                            <w:rFonts w:ascii="Arabic Typesetting" w:hAnsi="Arabic Typesetting" w:cs="Arabic Typesetting"/>
                            <w:sz w:val="26"/>
                            <w:szCs w:val="26"/>
                          </w:rPr>
                        </w:pPr>
                        <w:r w:rsidRPr="00B9220D">
                          <w:rPr>
                            <w:rFonts w:ascii="Arabic Typesetting" w:hAnsi="Arabic Typesetting" w:cs="Arabic Typesetting"/>
                            <w:color w:val="000000"/>
                            <w:sz w:val="26"/>
                            <w:szCs w:val="26"/>
                          </w:rPr>
                          <w:t xml:space="preserve"> = </w:t>
                        </w:r>
                      </w:p>
                    </w:txbxContent>
                  </v:textbox>
                </v:rect>
                <v:rect id="Rectangle 16" o:spid="_x0000_s1040" style="position:absolute;left:10858;top:1606;width:9525;height:19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M6+8cA&#10;AADcAAAADwAAAGRycy9kb3ducmV2LnhtbESPQWvCQBSE70L/w/IKvZmNqRZNXUULhV4KanvQ2zP7&#10;mgSzb+PuVmN/vSsIPQ4z8w0znXemESdyvrasYJCkIIgLq2suFXx/vffHIHxA1thYJgUX8jCfPfSm&#10;mGt75jWdNqEUEcI+RwVVCG0upS8qMugT2xJH78c6gyFKV0rt8BzhppFZmr5IgzXHhQpbequoOGx+&#10;jYLlZLw8rob8+bfe72i33R9GmUuVenrsFq8gAnXhP3xvf2gF2eAZbmfiEZCzK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P6DOvvHAAAA3AAAAA8AAAAAAAAAAAAAAAAAmAIAAGRy&#10;cy9kb3ducmV2LnhtbFBLBQYAAAAABAAEAPUAAACMAwAAAAA=&#10;" fillcolor="black" stroked="f"/>
                <v:rect id="Rectangle 17" o:spid="_x0000_s1041" style="position:absolute;left:24923;top:1151;width:7696;height:186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7jBbMQA&#10;AADcAAAADwAAAGRycy9kb3ducmV2LnhtbESP3WoCMRSE7wXfIRyhd5pdEdGtUWyhKIIX/jzAYXO6&#10;Wd2cbJNU17c3hYKXw8x8wyxWnW3EjXyoHSvIRxkI4tLpmisF59PXcAYiRGSNjWNS8KAAq2W/t8BC&#10;uzsf6HaMlUgQDgUqMDG2hZShNGQxjFxLnLxv5y3GJH0ltcd7gttGjrNsKi3WnBYMtvRpqLwef60C&#10;+tgc5pd1MHvp85Dvd9P5ZPOj1NugW7+DiNTFV/i/vdUKxvkE/s6kIyCXT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u4wWzEAAAA3AAAAA8AAAAAAAAAAAAAAAAAmAIAAGRycy9k&#10;b3ducmV2LnhtbFBLBQYAAAAABAAEAPUAAACJAwAAAAA=&#10;" filled="f" stroked="f">
                  <v:textbox inset="0,0,0,0">
                    <w:txbxContent>
                      <w:p w:rsidR="00362339" w:rsidRPr="006042F1" w:rsidRDefault="00362339" w:rsidP="00362339">
                        <w:pPr>
                          <w:rPr>
                            <w:rFonts w:ascii="Arabic Typesetting" w:hAnsi="Arabic Typesetting" w:cs="Arabic Typesetting"/>
                            <w:sz w:val="26"/>
                            <w:szCs w:val="26"/>
                          </w:rPr>
                        </w:pPr>
                        <w:r w:rsidRPr="006042F1">
                          <w:rPr>
                            <w:rFonts w:ascii="Arabic Typesetting" w:hAnsi="Arabic Typesetting" w:cs="Arabic Typesetting"/>
                            <w:color w:val="000000"/>
                            <w:sz w:val="26"/>
                            <w:szCs w:val="26"/>
                            <w:rtl/>
                          </w:rPr>
                          <w:t>جودة تطوير البرمجيات</w:t>
                        </w:r>
                      </w:p>
                    </w:txbxContent>
                  </v:textbox>
                </v:rect>
                <w10:anchorlock/>
              </v:group>
            </w:pict>
          </mc:Fallback>
        </mc:AlternateContent>
      </w:r>
    </w:p>
    <w:p w:rsidR="00362339" w:rsidRPr="00EC09E1" w:rsidRDefault="00362339" w:rsidP="00362339">
      <w:pPr>
        <w:pStyle w:val="NumberedParaAR"/>
        <w:numPr>
          <w:ilvl w:val="0"/>
          <w:numId w:val="56"/>
        </w:numPr>
        <w:spacing w:after="120" w:line="340" w:lineRule="exact"/>
        <w:rPr>
          <w:sz w:val="34"/>
          <w:szCs w:val="34"/>
          <w:lang w:val="en-GB"/>
        </w:rPr>
      </w:pPr>
      <w:r w:rsidRPr="00EC09E1">
        <w:rPr>
          <w:sz w:val="34"/>
          <w:szCs w:val="34"/>
          <w:rtl/>
          <w:lang w:val="en-GB"/>
        </w:rPr>
        <w:t>وفي عام 2014 بلغت جودة الإصدارات الكبرى، بحسب تعريف مؤشر جودة البرمجيات، نسبة 94.3 في المائة. وتعد هذه النسبة أعلى بخمس نقاط مئوية من النسبة المسجلة في عام 2013.</w:t>
      </w:r>
    </w:p>
    <w:p w:rsidR="00362339" w:rsidRPr="00EC09E1" w:rsidRDefault="00362339" w:rsidP="00362339">
      <w:pPr>
        <w:keepNext/>
        <w:bidi/>
        <w:spacing w:after="120" w:line="340" w:lineRule="exact"/>
        <w:jc w:val="center"/>
        <w:rPr>
          <w:rFonts w:ascii="Arabic Typesetting" w:hAnsi="Arabic Typesetting" w:cs="Arabic Typesetting"/>
          <w:b/>
          <w:bCs/>
          <w:sz w:val="34"/>
          <w:szCs w:val="34"/>
          <w:lang w:val="en-GB"/>
        </w:rPr>
      </w:pPr>
      <w:r w:rsidRPr="00EC09E1">
        <w:rPr>
          <w:rFonts w:ascii="Arabic Typesetting" w:hAnsi="Arabic Typesetting" w:cs="Arabic Typesetting"/>
          <w:b/>
          <w:bCs/>
          <w:sz w:val="34"/>
          <w:szCs w:val="34"/>
          <w:rtl/>
          <w:lang w:val="en-GB"/>
        </w:rPr>
        <w:t>جودة تطوير البرمجيات</w:t>
      </w:r>
    </w:p>
    <w:p w:rsidR="00362339" w:rsidRPr="00EC09E1" w:rsidRDefault="00362339" w:rsidP="00362339">
      <w:pPr>
        <w:bidi/>
        <w:spacing w:after="120"/>
        <w:rPr>
          <w:rFonts w:ascii="Arabic Typesetting" w:hAnsi="Arabic Typesetting" w:cs="Arabic Typesetting"/>
          <w:sz w:val="34"/>
          <w:szCs w:val="34"/>
          <w:rtl/>
          <w:lang w:val="en-GB"/>
        </w:rPr>
      </w:pPr>
      <w:r>
        <w:rPr>
          <w:rFonts w:ascii="Arabic Typesetting" w:hAnsi="Arabic Typesetting" w:cs="Arabic Typesetting"/>
          <w:noProof/>
          <w:sz w:val="34"/>
          <w:szCs w:val="34"/>
        </w:rPr>
        <w:drawing>
          <wp:inline distT="0" distB="0" distL="0" distR="0" wp14:anchorId="5AFB864B" wp14:editId="7E5BE18E">
            <wp:extent cx="5656201" cy="3077155"/>
            <wp:effectExtent l="0" t="0" r="1905" b="9525"/>
            <wp:docPr id="399" name="Picture 3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5657730" cy="3077987"/>
                    </a:xfrm>
                    <a:prstGeom prst="rect">
                      <a:avLst/>
                    </a:prstGeom>
                    <a:noFill/>
                  </pic:spPr>
                </pic:pic>
              </a:graphicData>
            </a:graphic>
          </wp:inline>
        </w:drawing>
      </w:r>
    </w:p>
    <w:p w:rsidR="00362339" w:rsidRPr="00EC09E1" w:rsidRDefault="00362339" w:rsidP="00362339">
      <w:pPr>
        <w:keepNext/>
        <w:bidi/>
        <w:spacing w:after="120" w:line="340" w:lineRule="exact"/>
        <w:rPr>
          <w:rFonts w:ascii="Arabic Typesetting" w:hAnsi="Arabic Typesetting" w:cs="Arabic Typesetting"/>
          <w:i/>
          <w:iCs/>
          <w:sz w:val="34"/>
          <w:szCs w:val="34"/>
          <w:lang w:val="en-GB"/>
        </w:rPr>
      </w:pPr>
      <w:r w:rsidRPr="00EC09E1">
        <w:rPr>
          <w:rFonts w:ascii="Arabic Typesetting" w:hAnsi="Arabic Typesetting" w:cs="Arabic Typesetting"/>
          <w:i/>
          <w:iCs/>
          <w:sz w:val="34"/>
          <w:szCs w:val="34"/>
          <w:rtl/>
          <w:lang w:val="en-GB"/>
        </w:rPr>
        <w:t>مستويات خدمات أنظمة المعلومات</w:t>
      </w:r>
    </w:p>
    <w:p w:rsidR="00362339" w:rsidRPr="00EC09E1" w:rsidRDefault="00362339" w:rsidP="00362339">
      <w:pPr>
        <w:pStyle w:val="NumberedParaAR"/>
        <w:numPr>
          <w:ilvl w:val="0"/>
          <w:numId w:val="56"/>
        </w:numPr>
        <w:spacing w:after="120" w:line="340" w:lineRule="exact"/>
        <w:rPr>
          <w:sz w:val="34"/>
          <w:szCs w:val="34"/>
          <w:lang w:val="en-GB"/>
        </w:rPr>
      </w:pPr>
      <w:r w:rsidRPr="00EC09E1">
        <w:rPr>
          <w:sz w:val="34"/>
          <w:szCs w:val="34"/>
          <w:rtl/>
          <w:lang w:val="en-GB"/>
        </w:rPr>
        <w:t>يبين مؤشر الأداء المسمى مستويات خدمات أنظمة المعلومات أداء الخدمة التي تقدمها أنظمة معلومات نظام معاهدة التعاون بشأن البراءات إلى المستخدمين، استنادا إلى قدرتها على تحقيق الأهداف المتفق عليها.</w:t>
      </w:r>
    </w:p>
    <w:p w:rsidR="00362339" w:rsidRPr="00EC09E1" w:rsidRDefault="00362339" w:rsidP="00362339">
      <w:pPr>
        <w:pStyle w:val="NumberedParaAR"/>
        <w:numPr>
          <w:ilvl w:val="0"/>
          <w:numId w:val="56"/>
        </w:numPr>
        <w:spacing w:after="120" w:line="340" w:lineRule="exact"/>
        <w:rPr>
          <w:sz w:val="34"/>
          <w:szCs w:val="34"/>
          <w:lang w:val="en-GB"/>
        </w:rPr>
      </w:pPr>
      <w:r w:rsidRPr="00EC09E1">
        <w:rPr>
          <w:sz w:val="34"/>
          <w:szCs w:val="34"/>
          <w:rtl/>
          <w:lang w:val="en-GB"/>
        </w:rPr>
        <w:t>ويحسب هذا المؤشر المركب باستخدام متوسط خمسة مؤشرات أداء تقوم على الأهداف.</w:t>
      </w:r>
      <w:r w:rsidRPr="00EC09E1">
        <w:rPr>
          <w:sz w:val="34"/>
          <w:szCs w:val="34"/>
          <w:vertAlign w:val="superscript"/>
          <w:rtl/>
          <w:lang w:val="en-GB"/>
        </w:rPr>
        <w:footnoteReference w:id="11"/>
      </w:r>
      <w:r w:rsidRPr="00EC09E1">
        <w:rPr>
          <w:sz w:val="34"/>
          <w:szCs w:val="34"/>
          <w:rtl/>
          <w:lang w:val="en-GB"/>
        </w:rPr>
        <w:t xml:space="preserve"> ويُعبر عن كل مؤشر كنسبة من الهدف المحقق بالفعل.</w:t>
      </w:r>
    </w:p>
    <w:p w:rsidR="00362339" w:rsidRPr="00EC09E1" w:rsidRDefault="00362339" w:rsidP="00362339">
      <w:pPr>
        <w:pStyle w:val="NumberedParaAR"/>
        <w:numPr>
          <w:ilvl w:val="0"/>
          <w:numId w:val="56"/>
        </w:numPr>
        <w:spacing w:after="120" w:line="340" w:lineRule="exact"/>
        <w:rPr>
          <w:sz w:val="34"/>
          <w:szCs w:val="34"/>
          <w:lang w:val="en-GB"/>
        </w:rPr>
      </w:pPr>
      <w:r w:rsidRPr="00EC09E1">
        <w:rPr>
          <w:sz w:val="34"/>
          <w:szCs w:val="34"/>
          <w:rtl/>
          <w:lang w:val="en-GB"/>
        </w:rPr>
        <w:t>وفي عام 2014 بلغ مستوى الخدمة العام 95.3 من مستويات الأداء المستهدفة.</w:t>
      </w:r>
    </w:p>
    <w:p w:rsidR="00362339" w:rsidRDefault="00362339" w:rsidP="00362339">
      <w:pPr>
        <w:rPr>
          <w:rFonts w:ascii="Arabic Typesetting" w:hAnsi="Arabic Typesetting" w:cs="Arabic Typesetting"/>
          <w:b/>
          <w:bCs/>
          <w:sz w:val="34"/>
          <w:szCs w:val="34"/>
          <w:rtl/>
          <w:lang w:val="en-GB"/>
        </w:rPr>
      </w:pPr>
      <w:r>
        <w:rPr>
          <w:rFonts w:ascii="Arabic Typesetting" w:hAnsi="Arabic Typesetting" w:cs="Arabic Typesetting"/>
          <w:b/>
          <w:bCs/>
          <w:sz w:val="34"/>
          <w:szCs w:val="34"/>
          <w:rtl/>
          <w:lang w:val="en-GB"/>
        </w:rPr>
        <w:br w:type="page"/>
      </w:r>
    </w:p>
    <w:p w:rsidR="00362339" w:rsidRPr="00EC09E1" w:rsidRDefault="00362339" w:rsidP="00362339">
      <w:pPr>
        <w:keepNext/>
        <w:bidi/>
        <w:spacing w:after="120" w:line="340" w:lineRule="exact"/>
        <w:jc w:val="center"/>
        <w:rPr>
          <w:rFonts w:ascii="Arabic Typesetting" w:hAnsi="Arabic Typesetting" w:cs="Arabic Typesetting"/>
          <w:b/>
          <w:bCs/>
          <w:sz w:val="34"/>
          <w:szCs w:val="34"/>
          <w:rtl/>
          <w:lang w:val="en-GB"/>
        </w:rPr>
      </w:pPr>
      <w:r w:rsidRPr="00EC09E1">
        <w:rPr>
          <w:rFonts w:ascii="Arabic Typesetting" w:hAnsi="Arabic Typesetting" w:cs="Arabic Typesetting"/>
          <w:b/>
          <w:bCs/>
          <w:sz w:val="34"/>
          <w:szCs w:val="34"/>
          <w:rtl/>
          <w:lang w:val="en-GB"/>
        </w:rPr>
        <w:lastRenderedPageBreak/>
        <w:t>مستويات خدمة أنظمة المعلومات</w:t>
      </w:r>
    </w:p>
    <w:tbl>
      <w:tblPr>
        <w:bidiVisual/>
        <w:tblW w:w="928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675"/>
        <w:gridCol w:w="2393"/>
        <w:gridCol w:w="2002"/>
        <w:gridCol w:w="1984"/>
        <w:gridCol w:w="1134"/>
        <w:gridCol w:w="1101"/>
      </w:tblGrid>
      <w:tr w:rsidR="00362339" w:rsidRPr="00C30690" w:rsidTr="00631C2F">
        <w:trPr>
          <w:jc w:val="center"/>
        </w:trPr>
        <w:tc>
          <w:tcPr>
            <w:tcW w:w="675" w:type="dxa"/>
            <w:shd w:val="clear" w:color="auto" w:fill="auto"/>
            <w:tcMar>
              <w:top w:w="85" w:type="dxa"/>
              <w:bottom w:w="85" w:type="dxa"/>
            </w:tcMar>
          </w:tcPr>
          <w:p w:rsidR="00362339" w:rsidRPr="00C30690" w:rsidRDefault="00362339" w:rsidP="00631C2F">
            <w:pPr>
              <w:autoSpaceDE w:val="0"/>
              <w:autoSpaceDN w:val="0"/>
              <w:bidi/>
              <w:adjustRightInd w:val="0"/>
              <w:spacing w:line="240" w:lineRule="exact"/>
              <w:jc w:val="center"/>
              <w:rPr>
                <w:rFonts w:ascii="Arabic Typesetting" w:hAnsi="Arabic Typesetting" w:cs="Arabic Typesetting"/>
                <w:bCs/>
                <w:color w:val="000000"/>
                <w:sz w:val="24"/>
                <w:szCs w:val="24"/>
                <w:lang w:val="en-GB" w:eastAsia="en-GB"/>
              </w:rPr>
            </w:pPr>
            <w:r w:rsidRPr="00C30690">
              <w:rPr>
                <w:rFonts w:ascii="Arabic Typesetting" w:hAnsi="Arabic Typesetting" w:cs="Arabic Typesetting"/>
                <w:bCs/>
                <w:color w:val="000000"/>
                <w:sz w:val="24"/>
                <w:szCs w:val="24"/>
                <w:rtl/>
                <w:lang w:val="en-GB" w:eastAsia="en-GB"/>
              </w:rPr>
              <w:t>رقم المؤشر</w:t>
            </w:r>
          </w:p>
        </w:tc>
        <w:tc>
          <w:tcPr>
            <w:tcW w:w="2393" w:type="dxa"/>
            <w:shd w:val="clear" w:color="auto" w:fill="auto"/>
            <w:tcMar>
              <w:top w:w="85" w:type="dxa"/>
              <w:bottom w:w="85" w:type="dxa"/>
            </w:tcMar>
          </w:tcPr>
          <w:p w:rsidR="00362339" w:rsidRPr="00C30690" w:rsidRDefault="00362339" w:rsidP="00631C2F">
            <w:pPr>
              <w:autoSpaceDE w:val="0"/>
              <w:autoSpaceDN w:val="0"/>
              <w:bidi/>
              <w:adjustRightInd w:val="0"/>
              <w:spacing w:line="240" w:lineRule="exact"/>
              <w:jc w:val="center"/>
              <w:rPr>
                <w:rFonts w:ascii="Arabic Typesetting" w:hAnsi="Arabic Typesetting" w:cs="Arabic Typesetting"/>
                <w:bCs/>
                <w:i/>
                <w:color w:val="000000"/>
                <w:sz w:val="24"/>
                <w:szCs w:val="24"/>
                <w:lang w:val="en-GB" w:eastAsia="en-GB"/>
              </w:rPr>
            </w:pPr>
            <w:r w:rsidRPr="00C30690">
              <w:rPr>
                <w:rFonts w:ascii="Arabic Typesetting" w:hAnsi="Arabic Typesetting" w:cs="Arabic Typesetting"/>
                <w:bCs/>
                <w:color w:val="000000"/>
                <w:sz w:val="24"/>
                <w:szCs w:val="24"/>
                <w:rtl/>
                <w:lang w:val="en-GB" w:eastAsia="en-GB"/>
              </w:rPr>
              <w:t>وصف قصير لمؤشر الأداء</w:t>
            </w:r>
          </w:p>
        </w:tc>
        <w:tc>
          <w:tcPr>
            <w:tcW w:w="2002" w:type="dxa"/>
            <w:shd w:val="clear" w:color="auto" w:fill="auto"/>
            <w:tcMar>
              <w:top w:w="85" w:type="dxa"/>
              <w:bottom w:w="85" w:type="dxa"/>
            </w:tcMar>
          </w:tcPr>
          <w:p w:rsidR="00362339" w:rsidRPr="00C30690" w:rsidRDefault="00362339" w:rsidP="00631C2F">
            <w:pPr>
              <w:autoSpaceDE w:val="0"/>
              <w:autoSpaceDN w:val="0"/>
              <w:bidi/>
              <w:adjustRightInd w:val="0"/>
              <w:spacing w:line="240" w:lineRule="exact"/>
              <w:jc w:val="center"/>
              <w:rPr>
                <w:rFonts w:ascii="Arabic Typesetting" w:hAnsi="Arabic Typesetting" w:cs="Arabic Typesetting"/>
                <w:bCs/>
                <w:color w:val="000000"/>
                <w:sz w:val="24"/>
                <w:szCs w:val="24"/>
                <w:lang w:val="en-GB" w:eastAsia="en-GB"/>
              </w:rPr>
            </w:pPr>
            <w:r w:rsidRPr="00C30690">
              <w:rPr>
                <w:rFonts w:ascii="Arabic Typesetting" w:hAnsi="Arabic Typesetting" w:cs="Arabic Typesetting"/>
                <w:bCs/>
                <w:color w:val="000000"/>
                <w:sz w:val="24"/>
                <w:szCs w:val="24"/>
                <w:rtl/>
                <w:lang w:val="en-GB" w:eastAsia="en-GB"/>
              </w:rPr>
              <w:t>الهدف</w:t>
            </w:r>
          </w:p>
        </w:tc>
        <w:tc>
          <w:tcPr>
            <w:tcW w:w="1984" w:type="dxa"/>
            <w:shd w:val="clear" w:color="auto" w:fill="auto"/>
            <w:tcMar>
              <w:top w:w="85" w:type="dxa"/>
              <w:bottom w:w="85" w:type="dxa"/>
            </w:tcMar>
          </w:tcPr>
          <w:p w:rsidR="00362339" w:rsidRPr="00C30690" w:rsidRDefault="00362339" w:rsidP="00631C2F">
            <w:pPr>
              <w:autoSpaceDE w:val="0"/>
              <w:autoSpaceDN w:val="0"/>
              <w:bidi/>
              <w:adjustRightInd w:val="0"/>
              <w:spacing w:line="240" w:lineRule="exact"/>
              <w:jc w:val="center"/>
              <w:rPr>
                <w:rFonts w:ascii="Arabic Typesetting" w:hAnsi="Arabic Typesetting" w:cs="Arabic Typesetting"/>
                <w:bCs/>
                <w:color w:val="000000"/>
                <w:sz w:val="24"/>
                <w:szCs w:val="24"/>
                <w:lang w:val="en-GB" w:eastAsia="en-GB"/>
              </w:rPr>
            </w:pPr>
            <w:r w:rsidRPr="00C30690">
              <w:rPr>
                <w:rFonts w:ascii="Arabic Typesetting" w:hAnsi="Arabic Typesetting" w:cs="Arabic Typesetting"/>
                <w:bCs/>
                <w:color w:val="000000"/>
                <w:sz w:val="24"/>
                <w:szCs w:val="24"/>
                <w:rtl/>
                <w:lang w:val="en-GB" w:eastAsia="en-GB"/>
              </w:rPr>
              <w:t>الشروط</w:t>
            </w:r>
          </w:p>
        </w:tc>
        <w:tc>
          <w:tcPr>
            <w:tcW w:w="1134" w:type="dxa"/>
            <w:tcMar>
              <w:top w:w="85" w:type="dxa"/>
              <w:bottom w:w="85" w:type="dxa"/>
            </w:tcMar>
          </w:tcPr>
          <w:p w:rsidR="00362339" w:rsidRPr="00C30690" w:rsidRDefault="00362339" w:rsidP="00631C2F">
            <w:pPr>
              <w:autoSpaceDE w:val="0"/>
              <w:autoSpaceDN w:val="0"/>
              <w:bidi/>
              <w:adjustRightInd w:val="0"/>
              <w:spacing w:line="240" w:lineRule="exact"/>
              <w:jc w:val="center"/>
              <w:rPr>
                <w:rFonts w:ascii="Arabic Typesetting" w:hAnsi="Arabic Typesetting" w:cs="Arabic Typesetting"/>
                <w:bCs/>
                <w:color w:val="000000"/>
                <w:sz w:val="24"/>
                <w:szCs w:val="24"/>
                <w:lang w:val="en-GB" w:eastAsia="en-GB"/>
              </w:rPr>
            </w:pPr>
            <w:r w:rsidRPr="00C30690">
              <w:rPr>
                <w:rFonts w:ascii="Arabic Typesetting" w:hAnsi="Arabic Typesetting" w:cs="Arabic Typesetting"/>
                <w:bCs/>
                <w:sz w:val="24"/>
                <w:szCs w:val="24"/>
                <w:rtl/>
              </w:rPr>
              <w:t>نتائج عام 2013</w:t>
            </w:r>
          </w:p>
        </w:tc>
        <w:tc>
          <w:tcPr>
            <w:tcW w:w="1101" w:type="dxa"/>
            <w:tcMar>
              <w:top w:w="85" w:type="dxa"/>
              <w:bottom w:w="85" w:type="dxa"/>
            </w:tcMar>
          </w:tcPr>
          <w:p w:rsidR="00362339" w:rsidRPr="00C30690" w:rsidRDefault="00362339" w:rsidP="00631C2F">
            <w:pPr>
              <w:autoSpaceDE w:val="0"/>
              <w:autoSpaceDN w:val="0"/>
              <w:bidi/>
              <w:adjustRightInd w:val="0"/>
              <w:spacing w:line="240" w:lineRule="exact"/>
              <w:jc w:val="center"/>
              <w:rPr>
                <w:rFonts w:ascii="Arabic Typesetting" w:hAnsi="Arabic Typesetting" w:cs="Arabic Typesetting"/>
                <w:bCs/>
                <w:color w:val="000000"/>
                <w:sz w:val="24"/>
                <w:szCs w:val="24"/>
                <w:lang w:val="en-GB" w:eastAsia="en-GB"/>
              </w:rPr>
            </w:pPr>
            <w:r w:rsidRPr="00C30690">
              <w:rPr>
                <w:rFonts w:ascii="Arabic Typesetting" w:hAnsi="Arabic Typesetting" w:cs="Arabic Typesetting"/>
                <w:bCs/>
                <w:sz w:val="24"/>
                <w:szCs w:val="24"/>
                <w:rtl/>
              </w:rPr>
              <w:t>نتائج عام 2014</w:t>
            </w:r>
          </w:p>
        </w:tc>
      </w:tr>
      <w:tr w:rsidR="00362339" w:rsidRPr="00C30690" w:rsidTr="00631C2F">
        <w:trPr>
          <w:jc w:val="center"/>
        </w:trPr>
        <w:tc>
          <w:tcPr>
            <w:tcW w:w="675" w:type="dxa"/>
            <w:shd w:val="clear" w:color="auto" w:fill="auto"/>
            <w:tcMar>
              <w:top w:w="85" w:type="dxa"/>
              <w:bottom w:w="85" w:type="dxa"/>
            </w:tcMar>
          </w:tcPr>
          <w:p w:rsidR="00362339" w:rsidRPr="00C30690" w:rsidRDefault="00362339" w:rsidP="00631C2F">
            <w:pPr>
              <w:bidi/>
              <w:spacing w:line="240" w:lineRule="exact"/>
              <w:rPr>
                <w:rFonts w:ascii="Arabic Typesetting" w:hAnsi="Arabic Typesetting" w:cs="Arabic Typesetting"/>
                <w:sz w:val="24"/>
                <w:szCs w:val="24"/>
                <w:lang w:val="en-GB" w:eastAsia="en-GB"/>
              </w:rPr>
            </w:pPr>
            <w:r w:rsidRPr="00C30690">
              <w:rPr>
                <w:rFonts w:ascii="Arabic Typesetting" w:hAnsi="Arabic Typesetting" w:cs="Arabic Typesetting"/>
                <w:sz w:val="24"/>
                <w:szCs w:val="24"/>
                <w:rtl/>
                <w:lang w:val="en-GB" w:eastAsia="en-GB"/>
              </w:rPr>
              <w:t>(1)</w:t>
            </w:r>
          </w:p>
        </w:tc>
        <w:tc>
          <w:tcPr>
            <w:tcW w:w="2393" w:type="dxa"/>
            <w:shd w:val="clear" w:color="auto" w:fill="auto"/>
            <w:tcMar>
              <w:top w:w="85" w:type="dxa"/>
              <w:bottom w:w="85" w:type="dxa"/>
            </w:tcMar>
          </w:tcPr>
          <w:p w:rsidR="00362339" w:rsidRPr="00C30690" w:rsidRDefault="00362339" w:rsidP="00631C2F">
            <w:pPr>
              <w:bidi/>
              <w:spacing w:line="240" w:lineRule="exact"/>
              <w:rPr>
                <w:rFonts w:ascii="Arabic Typesetting" w:hAnsi="Arabic Typesetting" w:cs="Arabic Typesetting"/>
                <w:sz w:val="24"/>
                <w:szCs w:val="24"/>
                <w:lang w:val="en-GB" w:eastAsia="en-GB"/>
              </w:rPr>
            </w:pPr>
            <w:r w:rsidRPr="00C30690">
              <w:rPr>
                <w:rFonts w:ascii="Arabic Typesetting" w:hAnsi="Arabic Typesetting" w:cs="Arabic Typesetting"/>
                <w:sz w:val="24"/>
                <w:szCs w:val="24"/>
                <w:rtl/>
                <w:lang w:val="en-GB" w:eastAsia="en-GB"/>
              </w:rPr>
              <w:t>زمن حل الأحداث</w:t>
            </w:r>
          </w:p>
          <w:p w:rsidR="00362339" w:rsidRPr="00C30690" w:rsidRDefault="00362339" w:rsidP="00631C2F">
            <w:pPr>
              <w:bidi/>
              <w:spacing w:line="240" w:lineRule="exact"/>
              <w:rPr>
                <w:rFonts w:ascii="Arabic Typesetting" w:hAnsi="Arabic Typesetting" w:cs="Arabic Typesetting"/>
                <w:iCs/>
                <w:sz w:val="24"/>
                <w:szCs w:val="24"/>
                <w:lang w:val="en-GB" w:eastAsia="en-GB"/>
              </w:rPr>
            </w:pPr>
            <w:r w:rsidRPr="00C30690">
              <w:rPr>
                <w:rFonts w:ascii="Arabic Typesetting" w:hAnsi="Arabic Typesetting" w:cs="Arabic Typesetting"/>
                <w:iCs/>
                <w:sz w:val="24"/>
                <w:szCs w:val="24"/>
                <w:rtl/>
                <w:lang w:val="en-GB" w:eastAsia="en-GB"/>
              </w:rPr>
              <w:t>وقت العمل (7 صباحا – 7 مساء في أيام عمل الويبو) بين وقت إصدار بطاقة وحلها.</w:t>
            </w:r>
          </w:p>
        </w:tc>
        <w:tc>
          <w:tcPr>
            <w:tcW w:w="2002" w:type="dxa"/>
            <w:shd w:val="clear" w:color="auto" w:fill="auto"/>
            <w:tcMar>
              <w:top w:w="85" w:type="dxa"/>
              <w:bottom w:w="85" w:type="dxa"/>
            </w:tcMar>
          </w:tcPr>
          <w:p w:rsidR="00362339" w:rsidRPr="00C30690" w:rsidRDefault="00362339" w:rsidP="00631C2F">
            <w:pPr>
              <w:autoSpaceDE w:val="0"/>
              <w:autoSpaceDN w:val="0"/>
              <w:bidi/>
              <w:adjustRightInd w:val="0"/>
              <w:spacing w:line="240" w:lineRule="exact"/>
              <w:rPr>
                <w:rFonts w:ascii="Arabic Typesetting" w:hAnsi="Arabic Typesetting" w:cs="Arabic Typesetting"/>
                <w:color w:val="000000"/>
                <w:sz w:val="24"/>
                <w:szCs w:val="24"/>
                <w:rtl/>
                <w:lang w:val="en-GB" w:eastAsia="en-GB"/>
              </w:rPr>
            </w:pPr>
            <w:r w:rsidRPr="00C30690">
              <w:rPr>
                <w:rFonts w:ascii="Arabic Typesetting" w:hAnsi="Arabic Typesetting" w:cs="Arabic Typesetting"/>
                <w:color w:val="000000"/>
                <w:sz w:val="24"/>
                <w:szCs w:val="24"/>
                <w:rtl/>
                <w:lang w:val="en-GB" w:eastAsia="en-GB"/>
              </w:rPr>
              <w:t>الشدة 1: 4 ساعات</w:t>
            </w:r>
          </w:p>
          <w:p w:rsidR="00362339" w:rsidRPr="00C30690" w:rsidRDefault="00362339" w:rsidP="00631C2F">
            <w:pPr>
              <w:autoSpaceDE w:val="0"/>
              <w:autoSpaceDN w:val="0"/>
              <w:bidi/>
              <w:adjustRightInd w:val="0"/>
              <w:spacing w:line="240" w:lineRule="exact"/>
              <w:rPr>
                <w:rFonts w:ascii="Arabic Typesetting" w:hAnsi="Arabic Typesetting" w:cs="Arabic Typesetting"/>
                <w:color w:val="000000"/>
                <w:sz w:val="24"/>
                <w:szCs w:val="24"/>
                <w:rtl/>
                <w:lang w:val="en-GB" w:eastAsia="en-GB"/>
              </w:rPr>
            </w:pPr>
            <w:r w:rsidRPr="00C30690">
              <w:rPr>
                <w:rFonts w:ascii="Arabic Typesetting" w:hAnsi="Arabic Typesetting" w:cs="Arabic Typesetting"/>
                <w:color w:val="000000"/>
                <w:sz w:val="24"/>
                <w:szCs w:val="24"/>
                <w:rtl/>
                <w:lang w:val="en-GB" w:eastAsia="en-GB"/>
              </w:rPr>
              <w:t>الشدة 2: يومان</w:t>
            </w:r>
          </w:p>
          <w:p w:rsidR="00362339" w:rsidRPr="00C30690" w:rsidRDefault="00362339" w:rsidP="00631C2F">
            <w:pPr>
              <w:autoSpaceDE w:val="0"/>
              <w:autoSpaceDN w:val="0"/>
              <w:bidi/>
              <w:adjustRightInd w:val="0"/>
              <w:spacing w:line="240" w:lineRule="exact"/>
              <w:rPr>
                <w:rFonts w:ascii="Arabic Typesetting" w:hAnsi="Arabic Typesetting" w:cs="Arabic Typesetting"/>
                <w:color w:val="000000"/>
                <w:sz w:val="24"/>
                <w:szCs w:val="24"/>
                <w:rtl/>
                <w:lang w:val="en-GB" w:eastAsia="en-GB"/>
              </w:rPr>
            </w:pPr>
            <w:r w:rsidRPr="00C30690">
              <w:rPr>
                <w:rFonts w:ascii="Arabic Typesetting" w:hAnsi="Arabic Typesetting" w:cs="Arabic Typesetting"/>
                <w:color w:val="000000"/>
                <w:sz w:val="24"/>
                <w:szCs w:val="24"/>
                <w:rtl/>
                <w:lang w:val="en-GB" w:eastAsia="en-GB"/>
              </w:rPr>
              <w:t>الشدة 3: 5 أيام</w:t>
            </w:r>
          </w:p>
          <w:p w:rsidR="00362339" w:rsidRPr="00C30690" w:rsidRDefault="00362339" w:rsidP="00631C2F">
            <w:pPr>
              <w:autoSpaceDE w:val="0"/>
              <w:autoSpaceDN w:val="0"/>
              <w:bidi/>
              <w:adjustRightInd w:val="0"/>
              <w:spacing w:line="240" w:lineRule="exact"/>
              <w:rPr>
                <w:rFonts w:ascii="Arabic Typesetting" w:hAnsi="Arabic Typesetting" w:cs="Arabic Typesetting"/>
                <w:color w:val="000000"/>
                <w:sz w:val="24"/>
                <w:szCs w:val="24"/>
                <w:lang w:val="en-GB" w:eastAsia="en-GB"/>
              </w:rPr>
            </w:pPr>
            <w:r w:rsidRPr="00C30690">
              <w:rPr>
                <w:rFonts w:ascii="Arabic Typesetting" w:hAnsi="Arabic Typesetting" w:cs="Arabic Typesetting"/>
                <w:color w:val="000000"/>
                <w:sz w:val="24"/>
                <w:szCs w:val="24"/>
                <w:rtl/>
                <w:lang w:val="en-GB" w:eastAsia="en-GB"/>
              </w:rPr>
              <w:t>الشدة 4: 10 أيام</w:t>
            </w:r>
          </w:p>
        </w:tc>
        <w:tc>
          <w:tcPr>
            <w:tcW w:w="1984" w:type="dxa"/>
            <w:shd w:val="clear" w:color="auto" w:fill="auto"/>
            <w:tcMar>
              <w:top w:w="85" w:type="dxa"/>
              <w:bottom w:w="85" w:type="dxa"/>
            </w:tcMar>
          </w:tcPr>
          <w:p w:rsidR="00362339" w:rsidRPr="00C30690" w:rsidRDefault="00362339" w:rsidP="00631C2F">
            <w:pPr>
              <w:autoSpaceDE w:val="0"/>
              <w:autoSpaceDN w:val="0"/>
              <w:bidi/>
              <w:adjustRightInd w:val="0"/>
              <w:spacing w:line="240" w:lineRule="exact"/>
              <w:rPr>
                <w:rFonts w:ascii="Arabic Typesetting" w:hAnsi="Arabic Typesetting" w:cs="Arabic Typesetting"/>
                <w:color w:val="000000"/>
                <w:sz w:val="24"/>
                <w:szCs w:val="24"/>
                <w:lang w:val="en-GB" w:eastAsia="en-GB"/>
              </w:rPr>
            </w:pPr>
            <w:r w:rsidRPr="00C30690">
              <w:rPr>
                <w:rFonts w:ascii="Arabic Typesetting" w:hAnsi="Arabic Typesetting" w:cs="Arabic Typesetting"/>
                <w:color w:val="000000"/>
                <w:sz w:val="24"/>
                <w:szCs w:val="24"/>
                <w:rtl/>
                <w:lang w:val="en-GB" w:eastAsia="en-GB"/>
              </w:rPr>
              <w:t>بطاقات الإنتاج والدعم التي يحلها فريق الدعم</w:t>
            </w:r>
          </w:p>
        </w:tc>
        <w:tc>
          <w:tcPr>
            <w:tcW w:w="1134" w:type="dxa"/>
            <w:tcMar>
              <w:top w:w="85" w:type="dxa"/>
              <w:bottom w:w="85" w:type="dxa"/>
            </w:tcMar>
          </w:tcPr>
          <w:p w:rsidR="00362339" w:rsidRPr="00C30690" w:rsidRDefault="00362339" w:rsidP="00631C2F">
            <w:pPr>
              <w:autoSpaceDE w:val="0"/>
              <w:autoSpaceDN w:val="0"/>
              <w:bidi/>
              <w:adjustRightInd w:val="0"/>
              <w:spacing w:line="240" w:lineRule="exact"/>
              <w:rPr>
                <w:rFonts w:ascii="Arabic Typesetting" w:hAnsi="Arabic Typesetting" w:cs="Arabic Typesetting"/>
                <w:color w:val="000000"/>
                <w:sz w:val="24"/>
                <w:szCs w:val="24"/>
                <w:lang w:val="en-GB" w:eastAsia="en-GB"/>
              </w:rPr>
            </w:pPr>
            <w:r w:rsidRPr="00C30690">
              <w:rPr>
                <w:rFonts w:ascii="Arabic Typesetting" w:hAnsi="Arabic Typesetting" w:cs="Arabic Typesetting"/>
                <w:sz w:val="24"/>
                <w:szCs w:val="24"/>
                <w:rtl/>
              </w:rPr>
              <w:t>85.5 في المائة</w:t>
            </w:r>
          </w:p>
        </w:tc>
        <w:tc>
          <w:tcPr>
            <w:tcW w:w="1101" w:type="dxa"/>
            <w:tcMar>
              <w:top w:w="85" w:type="dxa"/>
              <w:bottom w:w="85" w:type="dxa"/>
            </w:tcMar>
          </w:tcPr>
          <w:p w:rsidR="00362339" w:rsidRPr="00C30690" w:rsidRDefault="00362339" w:rsidP="00631C2F">
            <w:pPr>
              <w:autoSpaceDE w:val="0"/>
              <w:autoSpaceDN w:val="0"/>
              <w:bidi/>
              <w:adjustRightInd w:val="0"/>
              <w:spacing w:line="240" w:lineRule="exact"/>
              <w:rPr>
                <w:rFonts w:ascii="Arabic Typesetting" w:hAnsi="Arabic Typesetting" w:cs="Arabic Typesetting"/>
                <w:color w:val="000000"/>
                <w:sz w:val="24"/>
                <w:szCs w:val="24"/>
                <w:lang w:val="en-GB" w:eastAsia="en-GB"/>
              </w:rPr>
            </w:pPr>
            <w:r w:rsidRPr="00C30690">
              <w:rPr>
                <w:rFonts w:ascii="Arabic Typesetting" w:hAnsi="Arabic Typesetting" w:cs="Arabic Typesetting"/>
                <w:sz w:val="24"/>
                <w:szCs w:val="24"/>
                <w:rtl/>
              </w:rPr>
              <w:t>88.8 في المائة</w:t>
            </w:r>
          </w:p>
        </w:tc>
      </w:tr>
      <w:tr w:rsidR="00362339" w:rsidRPr="00C30690" w:rsidTr="00631C2F">
        <w:trPr>
          <w:jc w:val="center"/>
        </w:trPr>
        <w:tc>
          <w:tcPr>
            <w:tcW w:w="675" w:type="dxa"/>
            <w:shd w:val="clear" w:color="auto" w:fill="auto"/>
            <w:tcMar>
              <w:top w:w="85" w:type="dxa"/>
              <w:bottom w:w="85" w:type="dxa"/>
            </w:tcMar>
          </w:tcPr>
          <w:p w:rsidR="00362339" w:rsidRPr="00C30690" w:rsidRDefault="00362339" w:rsidP="00631C2F">
            <w:pPr>
              <w:bidi/>
              <w:spacing w:line="240" w:lineRule="exact"/>
              <w:rPr>
                <w:rFonts w:ascii="Arabic Typesetting" w:hAnsi="Arabic Typesetting" w:cs="Arabic Typesetting"/>
                <w:sz w:val="24"/>
                <w:szCs w:val="24"/>
                <w:lang w:val="en-GB" w:eastAsia="en-GB"/>
              </w:rPr>
            </w:pPr>
            <w:r w:rsidRPr="00C30690">
              <w:rPr>
                <w:rFonts w:ascii="Arabic Typesetting" w:hAnsi="Arabic Typesetting" w:cs="Arabic Typesetting"/>
                <w:sz w:val="24"/>
                <w:szCs w:val="24"/>
                <w:rtl/>
                <w:lang w:val="en-GB" w:eastAsia="en-GB"/>
              </w:rPr>
              <w:t>(2)</w:t>
            </w:r>
          </w:p>
        </w:tc>
        <w:tc>
          <w:tcPr>
            <w:tcW w:w="2393" w:type="dxa"/>
            <w:shd w:val="clear" w:color="auto" w:fill="auto"/>
            <w:tcMar>
              <w:top w:w="85" w:type="dxa"/>
              <w:bottom w:w="85" w:type="dxa"/>
            </w:tcMar>
          </w:tcPr>
          <w:p w:rsidR="00362339" w:rsidRPr="00C30690" w:rsidRDefault="00362339" w:rsidP="00631C2F">
            <w:pPr>
              <w:bidi/>
              <w:spacing w:line="240" w:lineRule="exact"/>
              <w:rPr>
                <w:rFonts w:ascii="Arabic Typesetting" w:hAnsi="Arabic Typesetting" w:cs="Arabic Typesetting"/>
                <w:sz w:val="24"/>
                <w:szCs w:val="24"/>
                <w:lang w:val="en-GB" w:eastAsia="en-GB"/>
              </w:rPr>
            </w:pPr>
            <w:r w:rsidRPr="00C30690">
              <w:rPr>
                <w:rFonts w:ascii="Arabic Typesetting" w:hAnsi="Arabic Typesetting" w:cs="Arabic Typesetting"/>
                <w:sz w:val="24"/>
                <w:szCs w:val="24"/>
                <w:rtl/>
                <w:lang w:val="en-GB" w:eastAsia="en-GB"/>
              </w:rPr>
              <w:t>زمن تحميل الوثائق</w:t>
            </w:r>
          </w:p>
          <w:p w:rsidR="00362339" w:rsidRPr="00C30690" w:rsidRDefault="00362339" w:rsidP="00631C2F">
            <w:pPr>
              <w:bidi/>
              <w:spacing w:line="240" w:lineRule="exact"/>
              <w:rPr>
                <w:rFonts w:ascii="Arabic Typesetting" w:hAnsi="Arabic Typesetting" w:cs="Arabic Typesetting"/>
                <w:iCs/>
                <w:sz w:val="24"/>
                <w:szCs w:val="24"/>
                <w:lang w:val="en-GB" w:eastAsia="en-GB"/>
              </w:rPr>
            </w:pPr>
            <w:r w:rsidRPr="00C30690">
              <w:rPr>
                <w:rFonts w:ascii="Arabic Typesetting" w:hAnsi="Arabic Typesetting" w:cs="Arabic Typesetting"/>
                <w:iCs/>
                <w:sz w:val="24"/>
                <w:szCs w:val="24"/>
                <w:rtl/>
                <w:lang w:val="en-GB" w:eastAsia="en-GB"/>
              </w:rPr>
              <w:t>الوقت المستغرق منذ تسلم وثيقة في المكتب الدولي وتوافرها في نظام الملفات الإلكترونية (</w:t>
            </w:r>
            <w:proofErr w:type="spellStart"/>
            <w:r w:rsidRPr="00C30690">
              <w:rPr>
                <w:rFonts w:ascii="Arabic Typesetting" w:hAnsi="Arabic Typesetting" w:cs="Arabic Typesetting"/>
                <w:iCs/>
                <w:sz w:val="24"/>
                <w:szCs w:val="24"/>
                <w:lang w:val="en-GB" w:eastAsia="en-GB"/>
              </w:rPr>
              <w:t>eDossier</w:t>
            </w:r>
            <w:proofErr w:type="spellEnd"/>
            <w:r w:rsidRPr="00C30690">
              <w:rPr>
                <w:rFonts w:ascii="Arabic Typesetting" w:hAnsi="Arabic Typesetting" w:cs="Arabic Typesetting"/>
                <w:iCs/>
                <w:sz w:val="24"/>
                <w:szCs w:val="24"/>
                <w:rtl/>
                <w:lang w:val="en-GB" w:eastAsia="en-GB"/>
              </w:rPr>
              <w:t>)</w:t>
            </w:r>
          </w:p>
        </w:tc>
        <w:tc>
          <w:tcPr>
            <w:tcW w:w="2002" w:type="dxa"/>
            <w:shd w:val="clear" w:color="auto" w:fill="auto"/>
            <w:tcMar>
              <w:top w:w="85" w:type="dxa"/>
              <w:bottom w:w="85" w:type="dxa"/>
            </w:tcMar>
          </w:tcPr>
          <w:p w:rsidR="00362339" w:rsidRPr="00C30690" w:rsidRDefault="00362339" w:rsidP="00631C2F">
            <w:pPr>
              <w:autoSpaceDE w:val="0"/>
              <w:autoSpaceDN w:val="0"/>
              <w:bidi/>
              <w:adjustRightInd w:val="0"/>
              <w:spacing w:line="240" w:lineRule="exact"/>
              <w:rPr>
                <w:rFonts w:ascii="Arabic Typesetting" w:hAnsi="Arabic Typesetting" w:cs="Arabic Typesetting"/>
                <w:color w:val="000000"/>
                <w:sz w:val="24"/>
                <w:szCs w:val="24"/>
                <w:lang w:val="en-GB" w:eastAsia="en-GB"/>
              </w:rPr>
            </w:pPr>
            <w:r w:rsidRPr="00C30690">
              <w:rPr>
                <w:rFonts w:ascii="Arabic Typesetting" w:hAnsi="Arabic Typesetting" w:cs="Arabic Typesetting"/>
                <w:color w:val="000000"/>
                <w:sz w:val="24"/>
                <w:szCs w:val="24"/>
                <w:rtl/>
                <w:lang w:val="en-GB" w:eastAsia="en-GB"/>
              </w:rPr>
              <w:t>8 ساعات</w:t>
            </w:r>
          </w:p>
        </w:tc>
        <w:tc>
          <w:tcPr>
            <w:tcW w:w="1984" w:type="dxa"/>
            <w:shd w:val="clear" w:color="auto" w:fill="auto"/>
            <w:tcMar>
              <w:top w:w="85" w:type="dxa"/>
              <w:bottom w:w="85" w:type="dxa"/>
            </w:tcMar>
          </w:tcPr>
          <w:p w:rsidR="00362339" w:rsidRPr="00C30690" w:rsidRDefault="00362339" w:rsidP="00631C2F">
            <w:pPr>
              <w:autoSpaceDE w:val="0"/>
              <w:autoSpaceDN w:val="0"/>
              <w:bidi/>
              <w:adjustRightInd w:val="0"/>
              <w:spacing w:line="240" w:lineRule="exact"/>
              <w:rPr>
                <w:rFonts w:ascii="Arabic Typesetting" w:hAnsi="Arabic Typesetting" w:cs="Arabic Typesetting"/>
                <w:color w:val="000000"/>
                <w:sz w:val="24"/>
                <w:szCs w:val="24"/>
                <w:lang w:val="en-GB" w:eastAsia="en-GB"/>
              </w:rPr>
            </w:pPr>
            <w:r w:rsidRPr="00C30690">
              <w:rPr>
                <w:rFonts w:ascii="Arabic Typesetting" w:hAnsi="Arabic Typesetting" w:cs="Arabic Typesetting"/>
                <w:color w:val="000000"/>
                <w:sz w:val="24"/>
                <w:szCs w:val="24"/>
                <w:rtl/>
                <w:lang w:val="en-GB" w:eastAsia="en-GB"/>
              </w:rPr>
              <w:t>الوثائق المحملة بعملية شبه مؤتمتة أو مؤتمتة بالكامل</w:t>
            </w:r>
          </w:p>
        </w:tc>
        <w:tc>
          <w:tcPr>
            <w:tcW w:w="1134" w:type="dxa"/>
            <w:tcMar>
              <w:top w:w="85" w:type="dxa"/>
              <w:bottom w:w="85" w:type="dxa"/>
            </w:tcMar>
          </w:tcPr>
          <w:p w:rsidR="00362339" w:rsidRPr="00C30690" w:rsidRDefault="00362339" w:rsidP="00631C2F">
            <w:pPr>
              <w:autoSpaceDE w:val="0"/>
              <w:autoSpaceDN w:val="0"/>
              <w:bidi/>
              <w:adjustRightInd w:val="0"/>
              <w:spacing w:line="240" w:lineRule="exact"/>
              <w:rPr>
                <w:rFonts w:ascii="Arabic Typesetting" w:hAnsi="Arabic Typesetting" w:cs="Arabic Typesetting"/>
                <w:color w:val="000000"/>
                <w:sz w:val="24"/>
                <w:szCs w:val="24"/>
                <w:lang w:val="en-GB" w:eastAsia="en-GB"/>
              </w:rPr>
            </w:pPr>
            <w:r w:rsidRPr="00C30690">
              <w:rPr>
                <w:rFonts w:ascii="Arabic Typesetting" w:hAnsi="Arabic Typesetting" w:cs="Arabic Typesetting"/>
                <w:sz w:val="24"/>
                <w:szCs w:val="24"/>
                <w:rtl/>
              </w:rPr>
              <w:t>80.0 في المائة</w:t>
            </w:r>
          </w:p>
        </w:tc>
        <w:tc>
          <w:tcPr>
            <w:tcW w:w="1101" w:type="dxa"/>
            <w:tcMar>
              <w:top w:w="85" w:type="dxa"/>
              <w:bottom w:w="85" w:type="dxa"/>
            </w:tcMar>
          </w:tcPr>
          <w:p w:rsidR="00362339" w:rsidRPr="00C30690" w:rsidRDefault="00362339" w:rsidP="00631C2F">
            <w:pPr>
              <w:autoSpaceDE w:val="0"/>
              <w:autoSpaceDN w:val="0"/>
              <w:bidi/>
              <w:adjustRightInd w:val="0"/>
              <w:spacing w:line="240" w:lineRule="exact"/>
              <w:rPr>
                <w:rFonts w:ascii="Arabic Typesetting" w:hAnsi="Arabic Typesetting" w:cs="Arabic Typesetting"/>
                <w:color w:val="000000"/>
                <w:sz w:val="24"/>
                <w:szCs w:val="24"/>
                <w:lang w:val="en-GB" w:eastAsia="en-GB"/>
              </w:rPr>
            </w:pPr>
            <w:r w:rsidRPr="00C30690">
              <w:rPr>
                <w:rFonts w:ascii="Arabic Typesetting" w:hAnsi="Arabic Typesetting" w:cs="Arabic Typesetting"/>
                <w:sz w:val="24"/>
                <w:szCs w:val="24"/>
                <w:rtl/>
              </w:rPr>
              <w:t>88.2 في المائة</w:t>
            </w:r>
          </w:p>
        </w:tc>
      </w:tr>
      <w:tr w:rsidR="00362339" w:rsidRPr="00C30690" w:rsidTr="00631C2F">
        <w:trPr>
          <w:jc w:val="center"/>
        </w:trPr>
        <w:tc>
          <w:tcPr>
            <w:tcW w:w="675" w:type="dxa"/>
            <w:shd w:val="clear" w:color="auto" w:fill="auto"/>
            <w:tcMar>
              <w:top w:w="85" w:type="dxa"/>
              <w:bottom w:w="85" w:type="dxa"/>
            </w:tcMar>
          </w:tcPr>
          <w:p w:rsidR="00362339" w:rsidRPr="00C30690" w:rsidRDefault="00362339" w:rsidP="00631C2F">
            <w:pPr>
              <w:autoSpaceDE w:val="0"/>
              <w:autoSpaceDN w:val="0"/>
              <w:bidi/>
              <w:adjustRightInd w:val="0"/>
              <w:spacing w:line="240" w:lineRule="exact"/>
              <w:rPr>
                <w:rFonts w:ascii="Arabic Typesetting" w:hAnsi="Arabic Typesetting" w:cs="Arabic Typesetting"/>
                <w:color w:val="000000"/>
                <w:sz w:val="24"/>
                <w:szCs w:val="24"/>
                <w:lang w:val="en-GB" w:eastAsia="en-GB"/>
              </w:rPr>
            </w:pPr>
            <w:r w:rsidRPr="00C30690">
              <w:rPr>
                <w:rFonts w:ascii="Arabic Typesetting" w:hAnsi="Arabic Typesetting" w:cs="Arabic Typesetting"/>
                <w:color w:val="000000"/>
                <w:sz w:val="24"/>
                <w:szCs w:val="24"/>
                <w:rtl/>
                <w:lang w:val="en-GB" w:eastAsia="en-GB"/>
              </w:rPr>
              <w:t>(3)</w:t>
            </w:r>
          </w:p>
        </w:tc>
        <w:tc>
          <w:tcPr>
            <w:tcW w:w="2393" w:type="dxa"/>
            <w:shd w:val="clear" w:color="auto" w:fill="auto"/>
            <w:tcMar>
              <w:top w:w="85" w:type="dxa"/>
              <w:bottom w:w="85" w:type="dxa"/>
            </w:tcMar>
          </w:tcPr>
          <w:p w:rsidR="00362339" w:rsidRPr="00C30690" w:rsidRDefault="00362339" w:rsidP="00631C2F">
            <w:pPr>
              <w:autoSpaceDE w:val="0"/>
              <w:autoSpaceDN w:val="0"/>
              <w:bidi/>
              <w:adjustRightInd w:val="0"/>
              <w:spacing w:line="240" w:lineRule="exact"/>
              <w:rPr>
                <w:rFonts w:ascii="Arabic Typesetting" w:hAnsi="Arabic Typesetting" w:cs="Arabic Typesetting"/>
                <w:color w:val="000000"/>
                <w:sz w:val="24"/>
                <w:szCs w:val="24"/>
                <w:lang w:val="en-GB" w:eastAsia="en-GB"/>
              </w:rPr>
            </w:pPr>
            <w:r w:rsidRPr="00C30690">
              <w:rPr>
                <w:rFonts w:ascii="Arabic Typesetting" w:hAnsi="Arabic Typesetting" w:cs="Arabic Typesetting"/>
                <w:color w:val="000000"/>
                <w:sz w:val="24"/>
                <w:szCs w:val="24"/>
                <w:rtl/>
                <w:lang w:val="en-GB" w:eastAsia="en-GB"/>
              </w:rPr>
              <w:t>معدل النجاح في معالجة مجموعة من الوظائف</w:t>
            </w:r>
          </w:p>
        </w:tc>
        <w:tc>
          <w:tcPr>
            <w:tcW w:w="2002" w:type="dxa"/>
            <w:shd w:val="clear" w:color="auto" w:fill="auto"/>
            <w:tcMar>
              <w:top w:w="85" w:type="dxa"/>
              <w:bottom w:w="85" w:type="dxa"/>
            </w:tcMar>
          </w:tcPr>
          <w:p w:rsidR="00362339" w:rsidRPr="00C30690" w:rsidRDefault="00362339" w:rsidP="00631C2F">
            <w:pPr>
              <w:autoSpaceDE w:val="0"/>
              <w:autoSpaceDN w:val="0"/>
              <w:bidi/>
              <w:adjustRightInd w:val="0"/>
              <w:spacing w:line="240" w:lineRule="exact"/>
              <w:rPr>
                <w:rFonts w:ascii="Arabic Typesetting" w:hAnsi="Arabic Typesetting" w:cs="Arabic Typesetting"/>
                <w:color w:val="000000"/>
                <w:sz w:val="24"/>
                <w:szCs w:val="24"/>
                <w:lang w:val="en-GB" w:eastAsia="en-GB"/>
              </w:rPr>
            </w:pPr>
            <w:r w:rsidRPr="00C30690">
              <w:rPr>
                <w:rFonts w:ascii="Arabic Typesetting" w:hAnsi="Arabic Typesetting" w:cs="Arabic Typesetting"/>
                <w:sz w:val="24"/>
                <w:szCs w:val="24"/>
                <w:rtl/>
              </w:rPr>
              <w:t>100 في المائة</w:t>
            </w:r>
          </w:p>
        </w:tc>
        <w:tc>
          <w:tcPr>
            <w:tcW w:w="1984" w:type="dxa"/>
            <w:shd w:val="clear" w:color="auto" w:fill="auto"/>
            <w:tcMar>
              <w:top w:w="85" w:type="dxa"/>
              <w:bottom w:w="85" w:type="dxa"/>
            </w:tcMar>
          </w:tcPr>
          <w:p w:rsidR="00362339" w:rsidRPr="00C30690" w:rsidRDefault="00362339" w:rsidP="00631C2F">
            <w:pPr>
              <w:autoSpaceDE w:val="0"/>
              <w:autoSpaceDN w:val="0"/>
              <w:bidi/>
              <w:adjustRightInd w:val="0"/>
              <w:spacing w:line="240" w:lineRule="exact"/>
              <w:rPr>
                <w:rFonts w:ascii="Arabic Typesetting" w:hAnsi="Arabic Typesetting" w:cs="Arabic Typesetting"/>
                <w:color w:val="000000"/>
                <w:sz w:val="24"/>
                <w:szCs w:val="24"/>
                <w:lang w:val="en-GB" w:eastAsia="en-GB"/>
              </w:rPr>
            </w:pPr>
            <w:r w:rsidRPr="00C30690">
              <w:rPr>
                <w:rFonts w:ascii="Arabic Typesetting" w:hAnsi="Arabic Typesetting" w:cs="Arabic Typesetting"/>
                <w:color w:val="000000"/>
                <w:sz w:val="24"/>
                <w:szCs w:val="24"/>
                <w:rtl/>
                <w:lang w:val="en-GB" w:eastAsia="en-GB"/>
              </w:rPr>
              <w:t>مجموعات العمل اللازم استكمالها بنجاح عند إغلاق دائرة أعمال في تاريخ محدد</w:t>
            </w:r>
          </w:p>
        </w:tc>
        <w:tc>
          <w:tcPr>
            <w:tcW w:w="1134" w:type="dxa"/>
            <w:tcMar>
              <w:top w:w="85" w:type="dxa"/>
              <w:bottom w:w="85" w:type="dxa"/>
            </w:tcMar>
          </w:tcPr>
          <w:p w:rsidR="00362339" w:rsidRPr="00C30690" w:rsidRDefault="00362339" w:rsidP="00631C2F">
            <w:pPr>
              <w:autoSpaceDE w:val="0"/>
              <w:autoSpaceDN w:val="0"/>
              <w:bidi/>
              <w:adjustRightInd w:val="0"/>
              <w:spacing w:line="240" w:lineRule="exact"/>
              <w:rPr>
                <w:rFonts w:ascii="Arabic Typesetting" w:hAnsi="Arabic Typesetting" w:cs="Arabic Typesetting"/>
                <w:color w:val="000000"/>
                <w:sz w:val="24"/>
                <w:szCs w:val="24"/>
                <w:lang w:val="en-GB" w:eastAsia="en-GB"/>
              </w:rPr>
            </w:pPr>
            <w:r w:rsidRPr="00C30690">
              <w:rPr>
                <w:rFonts w:ascii="Arabic Typesetting" w:hAnsi="Arabic Typesetting" w:cs="Arabic Typesetting"/>
                <w:sz w:val="24"/>
                <w:szCs w:val="24"/>
                <w:rtl/>
              </w:rPr>
              <w:t>99.6 في المائة</w:t>
            </w:r>
          </w:p>
        </w:tc>
        <w:tc>
          <w:tcPr>
            <w:tcW w:w="1101" w:type="dxa"/>
            <w:tcMar>
              <w:top w:w="85" w:type="dxa"/>
              <w:bottom w:w="85" w:type="dxa"/>
            </w:tcMar>
          </w:tcPr>
          <w:p w:rsidR="00362339" w:rsidRPr="00C30690" w:rsidRDefault="00362339" w:rsidP="00631C2F">
            <w:pPr>
              <w:autoSpaceDE w:val="0"/>
              <w:autoSpaceDN w:val="0"/>
              <w:bidi/>
              <w:adjustRightInd w:val="0"/>
              <w:spacing w:line="240" w:lineRule="exact"/>
              <w:rPr>
                <w:rFonts w:ascii="Arabic Typesetting" w:hAnsi="Arabic Typesetting" w:cs="Arabic Typesetting"/>
                <w:color w:val="000000"/>
                <w:sz w:val="24"/>
                <w:szCs w:val="24"/>
                <w:lang w:val="en-GB" w:eastAsia="en-GB"/>
              </w:rPr>
            </w:pPr>
            <w:r w:rsidRPr="00C30690">
              <w:rPr>
                <w:rFonts w:ascii="Arabic Typesetting" w:hAnsi="Arabic Typesetting" w:cs="Arabic Typesetting"/>
                <w:sz w:val="24"/>
                <w:szCs w:val="24"/>
                <w:rtl/>
              </w:rPr>
              <w:t>99.5 في المائة</w:t>
            </w:r>
          </w:p>
        </w:tc>
      </w:tr>
      <w:tr w:rsidR="00362339" w:rsidRPr="00C30690" w:rsidTr="00631C2F">
        <w:trPr>
          <w:jc w:val="center"/>
        </w:trPr>
        <w:tc>
          <w:tcPr>
            <w:tcW w:w="675" w:type="dxa"/>
            <w:shd w:val="clear" w:color="auto" w:fill="auto"/>
            <w:tcMar>
              <w:top w:w="85" w:type="dxa"/>
              <w:bottom w:w="85" w:type="dxa"/>
            </w:tcMar>
          </w:tcPr>
          <w:p w:rsidR="00362339" w:rsidRPr="00C30690" w:rsidRDefault="00362339" w:rsidP="00631C2F">
            <w:pPr>
              <w:autoSpaceDE w:val="0"/>
              <w:autoSpaceDN w:val="0"/>
              <w:bidi/>
              <w:adjustRightInd w:val="0"/>
              <w:spacing w:line="240" w:lineRule="exact"/>
              <w:rPr>
                <w:rFonts w:ascii="Arabic Typesetting" w:hAnsi="Arabic Typesetting" w:cs="Arabic Typesetting"/>
                <w:color w:val="000000"/>
                <w:sz w:val="24"/>
                <w:szCs w:val="24"/>
                <w:lang w:val="en-GB" w:eastAsia="en-GB"/>
              </w:rPr>
            </w:pPr>
            <w:r w:rsidRPr="00C30690">
              <w:rPr>
                <w:rFonts w:ascii="Arabic Typesetting" w:hAnsi="Arabic Typesetting" w:cs="Arabic Typesetting"/>
                <w:color w:val="000000"/>
                <w:sz w:val="24"/>
                <w:szCs w:val="24"/>
                <w:rtl/>
                <w:lang w:val="en-GB" w:eastAsia="en-GB"/>
              </w:rPr>
              <w:t>(4)</w:t>
            </w:r>
          </w:p>
        </w:tc>
        <w:tc>
          <w:tcPr>
            <w:tcW w:w="2393" w:type="dxa"/>
            <w:shd w:val="clear" w:color="auto" w:fill="auto"/>
            <w:tcMar>
              <w:top w:w="85" w:type="dxa"/>
              <w:bottom w:w="85" w:type="dxa"/>
            </w:tcMar>
          </w:tcPr>
          <w:p w:rsidR="00362339" w:rsidRPr="00C30690" w:rsidRDefault="00362339" w:rsidP="00631C2F">
            <w:pPr>
              <w:autoSpaceDE w:val="0"/>
              <w:autoSpaceDN w:val="0"/>
              <w:bidi/>
              <w:adjustRightInd w:val="0"/>
              <w:spacing w:line="240" w:lineRule="exact"/>
              <w:rPr>
                <w:rFonts w:ascii="Arabic Typesetting" w:hAnsi="Arabic Typesetting" w:cs="Arabic Typesetting"/>
                <w:color w:val="000000"/>
                <w:sz w:val="24"/>
                <w:szCs w:val="24"/>
                <w:lang w:val="en-GB" w:eastAsia="en-GB"/>
              </w:rPr>
            </w:pPr>
            <w:r w:rsidRPr="00C30690">
              <w:rPr>
                <w:rFonts w:ascii="Arabic Typesetting" w:hAnsi="Arabic Typesetting" w:cs="Arabic Typesetting"/>
                <w:color w:val="000000"/>
                <w:sz w:val="24"/>
                <w:szCs w:val="24"/>
                <w:rtl/>
                <w:lang w:val="en-GB" w:eastAsia="en-GB"/>
              </w:rPr>
              <w:t>توافر نظام الملفات الإلكترونية (</w:t>
            </w:r>
            <w:proofErr w:type="spellStart"/>
            <w:r w:rsidRPr="00C30690">
              <w:rPr>
                <w:rFonts w:ascii="Arabic Typesetting" w:hAnsi="Arabic Typesetting" w:cs="Arabic Typesetting"/>
                <w:color w:val="000000"/>
                <w:sz w:val="24"/>
                <w:szCs w:val="24"/>
                <w:lang w:val="en-GB" w:eastAsia="en-GB"/>
              </w:rPr>
              <w:t>eDossier</w:t>
            </w:r>
            <w:proofErr w:type="spellEnd"/>
            <w:r w:rsidRPr="00C30690">
              <w:rPr>
                <w:rFonts w:ascii="Arabic Typesetting" w:hAnsi="Arabic Typesetting" w:cs="Arabic Typesetting"/>
                <w:color w:val="000000"/>
                <w:sz w:val="24"/>
                <w:szCs w:val="24"/>
                <w:rtl/>
                <w:lang w:val="en-GB" w:eastAsia="en-GB"/>
              </w:rPr>
              <w:t>)</w:t>
            </w:r>
          </w:p>
        </w:tc>
        <w:tc>
          <w:tcPr>
            <w:tcW w:w="2002" w:type="dxa"/>
            <w:shd w:val="clear" w:color="auto" w:fill="auto"/>
            <w:tcMar>
              <w:top w:w="85" w:type="dxa"/>
              <w:bottom w:w="85" w:type="dxa"/>
            </w:tcMar>
          </w:tcPr>
          <w:p w:rsidR="00362339" w:rsidRPr="00C30690" w:rsidRDefault="00362339" w:rsidP="00631C2F">
            <w:pPr>
              <w:autoSpaceDE w:val="0"/>
              <w:autoSpaceDN w:val="0"/>
              <w:bidi/>
              <w:adjustRightInd w:val="0"/>
              <w:spacing w:line="240" w:lineRule="exact"/>
              <w:rPr>
                <w:rFonts w:ascii="Arabic Typesetting" w:hAnsi="Arabic Typesetting" w:cs="Arabic Typesetting"/>
                <w:color w:val="000000"/>
                <w:sz w:val="24"/>
                <w:szCs w:val="24"/>
                <w:lang w:val="en-GB" w:eastAsia="en-GB"/>
              </w:rPr>
            </w:pPr>
            <w:r w:rsidRPr="00C30690">
              <w:rPr>
                <w:rFonts w:ascii="Arabic Typesetting" w:hAnsi="Arabic Typesetting" w:cs="Arabic Typesetting"/>
                <w:color w:val="000000"/>
                <w:sz w:val="24"/>
                <w:szCs w:val="24"/>
                <w:rtl/>
                <w:lang w:val="en-GB" w:eastAsia="en-GB"/>
              </w:rPr>
              <w:t>99 في المائة</w:t>
            </w:r>
          </w:p>
        </w:tc>
        <w:tc>
          <w:tcPr>
            <w:tcW w:w="1984" w:type="dxa"/>
            <w:shd w:val="clear" w:color="auto" w:fill="auto"/>
            <w:tcMar>
              <w:top w:w="85" w:type="dxa"/>
              <w:bottom w:w="85" w:type="dxa"/>
            </w:tcMar>
          </w:tcPr>
          <w:p w:rsidR="00362339" w:rsidRPr="00C30690" w:rsidRDefault="00362339" w:rsidP="00631C2F">
            <w:pPr>
              <w:autoSpaceDE w:val="0"/>
              <w:autoSpaceDN w:val="0"/>
              <w:bidi/>
              <w:adjustRightInd w:val="0"/>
              <w:spacing w:line="240" w:lineRule="exact"/>
              <w:rPr>
                <w:rFonts w:ascii="Arabic Typesetting" w:hAnsi="Arabic Typesetting" w:cs="Arabic Typesetting"/>
                <w:color w:val="000000"/>
                <w:sz w:val="24"/>
                <w:szCs w:val="24"/>
                <w:lang w:val="en-GB" w:eastAsia="en-GB"/>
              </w:rPr>
            </w:pPr>
            <w:r w:rsidRPr="00C30690">
              <w:rPr>
                <w:rFonts w:ascii="Arabic Typesetting" w:hAnsi="Arabic Typesetting" w:cs="Arabic Typesetting"/>
                <w:color w:val="000000"/>
                <w:sz w:val="24"/>
                <w:szCs w:val="24"/>
                <w:rtl/>
                <w:lang w:val="en-GB" w:eastAsia="en-GB"/>
              </w:rPr>
              <w:t>من الساعة 7 صباحا إلى الساعة 7 مساء في أيام العمل</w:t>
            </w:r>
          </w:p>
        </w:tc>
        <w:tc>
          <w:tcPr>
            <w:tcW w:w="1134" w:type="dxa"/>
            <w:tcMar>
              <w:top w:w="85" w:type="dxa"/>
              <w:bottom w:w="85" w:type="dxa"/>
            </w:tcMar>
          </w:tcPr>
          <w:p w:rsidR="00362339" w:rsidRPr="00C30690" w:rsidRDefault="00362339" w:rsidP="00631C2F">
            <w:pPr>
              <w:autoSpaceDE w:val="0"/>
              <w:autoSpaceDN w:val="0"/>
              <w:bidi/>
              <w:adjustRightInd w:val="0"/>
              <w:spacing w:line="240" w:lineRule="exact"/>
              <w:rPr>
                <w:rFonts w:ascii="Arabic Typesetting" w:hAnsi="Arabic Typesetting" w:cs="Arabic Typesetting"/>
                <w:color w:val="000000"/>
                <w:sz w:val="24"/>
                <w:szCs w:val="24"/>
                <w:lang w:val="en-GB" w:eastAsia="en-GB"/>
              </w:rPr>
            </w:pPr>
            <w:r w:rsidRPr="00C30690">
              <w:rPr>
                <w:rFonts w:ascii="Arabic Typesetting" w:hAnsi="Arabic Typesetting" w:cs="Arabic Typesetting"/>
                <w:sz w:val="24"/>
                <w:szCs w:val="24"/>
                <w:rtl/>
              </w:rPr>
              <w:t>100.0 في المائة</w:t>
            </w:r>
          </w:p>
        </w:tc>
        <w:tc>
          <w:tcPr>
            <w:tcW w:w="1101" w:type="dxa"/>
            <w:tcMar>
              <w:top w:w="85" w:type="dxa"/>
              <w:bottom w:w="85" w:type="dxa"/>
            </w:tcMar>
          </w:tcPr>
          <w:p w:rsidR="00362339" w:rsidRPr="00C30690" w:rsidRDefault="00362339" w:rsidP="00631C2F">
            <w:pPr>
              <w:autoSpaceDE w:val="0"/>
              <w:autoSpaceDN w:val="0"/>
              <w:bidi/>
              <w:adjustRightInd w:val="0"/>
              <w:spacing w:line="240" w:lineRule="exact"/>
              <w:rPr>
                <w:rFonts w:ascii="Arabic Typesetting" w:hAnsi="Arabic Typesetting" w:cs="Arabic Typesetting"/>
                <w:color w:val="000000"/>
                <w:sz w:val="24"/>
                <w:szCs w:val="24"/>
                <w:lang w:val="en-GB" w:eastAsia="en-GB"/>
              </w:rPr>
            </w:pPr>
            <w:r w:rsidRPr="00C30690">
              <w:rPr>
                <w:rFonts w:ascii="Arabic Typesetting" w:hAnsi="Arabic Typesetting" w:cs="Arabic Typesetting"/>
                <w:sz w:val="24"/>
                <w:szCs w:val="24"/>
                <w:rtl/>
              </w:rPr>
              <w:t>100.0 في المائة</w:t>
            </w:r>
          </w:p>
        </w:tc>
      </w:tr>
      <w:tr w:rsidR="00362339" w:rsidRPr="00C30690" w:rsidTr="00631C2F">
        <w:trPr>
          <w:jc w:val="center"/>
        </w:trPr>
        <w:tc>
          <w:tcPr>
            <w:tcW w:w="675" w:type="dxa"/>
            <w:shd w:val="clear" w:color="auto" w:fill="auto"/>
            <w:tcMar>
              <w:top w:w="85" w:type="dxa"/>
              <w:bottom w:w="85" w:type="dxa"/>
            </w:tcMar>
          </w:tcPr>
          <w:p w:rsidR="00362339" w:rsidRPr="00C30690" w:rsidRDefault="00362339" w:rsidP="00631C2F">
            <w:pPr>
              <w:autoSpaceDE w:val="0"/>
              <w:autoSpaceDN w:val="0"/>
              <w:bidi/>
              <w:adjustRightInd w:val="0"/>
              <w:spacing w:line="240" w:lineRule="exact"/>
              <w:rPr>
                <w:rFonts w:ascii="Arabic Typesetting" w:hAnsi="Arabic Typesetting" w:cs="Arabic Typesetting"/>
                <w:color w:val="000000"/>
                <w:sz w:val="24"/>
                <w:szCs w:val="24"/>
                <w:lang w:val="en-GB" w:eastAsia="en-GB"/>
              </w:rPr>
            </w:pPr>
            <w:r w:rsidRPr="00C30690">
              <w:rPr>
                <w:rFonts w:ascii="Arabic Typesetting" w:hAnsi="Arabic Typesetting" w:cs="Arabic Typesetting"/>
                <w:color w:val="000000"/>
                <w:sz w:val="24"/>
                <w:szCs w:val="24"/>
                <w:rtl/>
                <w:lang w:val="en-GB" w:eastAsia="en-GB"/>
              </w:rPr>
              <w:t>(5)</w:t>
            </w:r>
          </w:p>
        </w:tc>
        <w:tc>
          <w:tcPr>
            <w:tcW w:w="2393" w:type="dxa"/>
            <w:shd w:val="clear" w:color="auto" w:fill="auto"/>
            <w:tcMar>
              <w:top w:w="85" w:type="dxa"/>
              <w:bottom w:w="85" w:type="dxa"/>
            </w:tcMar>
          </w:tcPr>
          <w:p w:rsidR="00362339" w:rsidRPr="00C30690" w:rsidRDefault="00362339" w:rsidP="00631C2F">
            <w:pPr>
              <w:autoSpaceDE w:val="0"/>
              <w:autoSpaceDN w:val="0"/>
              <w:bidi/>
              <w:adjustRightInd w:val="0"/>
              <w:spacing w:line="240" w:lineRule="exact"/>
              <w:rPr>
                <w:rFonts w:ascii="Arabic Typesetting" w:hAnsi="Arabic Typesetting" w:cs="Arabic Typesetting"/>
                <w:color w:val="000000"/>
                <w:sz w:val="24"/>
                <w:szCs w:val="24"/>
                <w:lang w:val="en-GB" w:eastAsia="en-GB"/>
              </w:rPr>
            </w:pPr>
            <w:r w:rsidRPr="00C30690">
              <w:rPr>
                <w:rFonts w:ascii="Arabic Typesetting" w:hAnsi="Arabic Typesetting" w:cs="Arabic Typesetting"/>
                <w:color w:val="000000"/>
                <w:sz w:val="24"/>
                <w:szCs w:val="24"/>
                <w:rtl/>
                <w:lang w:val="en-GB" w:eastAsia="en-GB"/>
              </w:rPr>
              <w:t>توافر نظام (</w:t>
            </w:r>
            <w:proofErr w:type="spellStart"/>
            <w:r w:rsidRPr="00C30690">
              <w:rPr>
                <w:rFonts w:ascii="Arabic Typesetting" w:hAnsi="Arabic Typesetting" w:cs="Arabic Typesetting"/>
                <w:color w:val="000000"/>
                <w:sz w:val="24"/>
                <w:szCs w:val="24"/>
                <w:lang w:val="en-GB" w:eastAsia="en-GB"/>
              </w:rPr>
              <w:t>ePCT</w:t>
            </w:r>
            <w:proofErr w:type="spellEnd"/>
            <w:r w:rsidRPr="00C30690">
              <w:rPr>
                <w:rFonts w:ascii="Arabic Typesetting" w:hAnsi="Arabic Typesetting" w:cs="Arabic Typesetting"/>
                <w:color w:val="000000"/>
                <w:sz w:val="24"/>
                <w:szCs w:val="24"/>
                <w:rtl/>
                <w:lang w:val="en-GB" w:eastAsia="en-GB"/>
              </w:rPr>
              <w:t>)</w:t>
            </w:r>
          </w:p>
        </w:tc>
        <w:tc>
          <w:tcPr>
            <w:tcW w:w="2002" w:type="dxa"/>
            <w:shd w:val="clear" w:color="auto" w:fill="auto"/>
            <w:tcMar>
              <w:top w:w="85" w:type="dxa"/>
              <w:bottom w:w="85" w:type="dxa"/>
            </w:tcMar>
          </w:tcPr>
          <w:p w:rsidR="00362339" w:rsidRPr="00C30690" w:rsidRDefault="00362339" w:rsidP="00631C2F">
            <w:pPr>
              <w:autoSpaceDE w:val="0"/>
              <w:autoSpaceDN w:val="0"/>
              <w:bidi/>
              <w:adjustRightInd w:val="0"/>
              <w:spacing w:line="240" w:lineRule="exact"/>
              <w:rPr>
                <w:rFonts w:ascii="Arabic Typesetting" w:hAnsi="Arabic Typesetting" w:cs="Arabic Typesetting"/>
                <w:color w:val="000000"/>
                <w:sz w:val="24"/>
                <w:szCs w:val="24"/>
                <w:lang w:val="en-GB" w:eastAsia="en-GB"/>
              </w:rPr>
            </w:pPr>
            <w:r w:rsidRPr="00C30690">
              <w:rPr>
                <w:rFonts w:ascii="Arabic Typesetting" w:hAnsi="Arabic Typesetting" w:cs="Arabic Typesetting"/>
                <w:color w:val="000000"/>
                <w:sz w:val="24"/>
                <w:szCs w:val="24"/>
                <w:rtl/>
                <w:lang w:val="en-GB" w:eastAsia="en-GB"/>
              </w:rPr>
              <w:t>99 في المائة</w:t>
            </w:r>
          </w:p>
        </w:tc>
        <w:tc>
          <w:tcPr>
            <w:tcW w:w="1984" w:type="dxa"/>
            <w:shd w:val="clear" w:color="auto" w:fill="auto"/>
            <w:tcMar>
              <w:top w:w="85" w:type="dxa"/>
              <w:bottom w:w="85" w:type="dxa"/>
            </w:tcMar>
          </w:tcPr>
          <w:p w:rsidR="00362339" w:rsidRPr="00C30690" w:rsidRDefault="00362339" w:rsidP="00631C2F">
            <w:pPr>
              <w:autoSpaceDE w:val="0"/>
              <w:autoSpaceDN w:val="0"/>
              <w:bidi/>
              <w:adjustRightInd w:val="0"/>
              <w:spacing w:line="240" w:lineRule="exact"/>
              <w:rPr>
                <w:rFonts w:ascii="Arabic Typesetting" w:hAnsi="Arabic Typesetting" w:cs="Arabic Typesetting"/>
                <w:color w:val="000000"/>
                <w:sz w:val="24"/>
                <w:szCs w:val="24"/>
                <w:lang w:val="en-GB" w:eastAsia="en-GB"/>
              </w:rPr>
            </w:pPr>
            <w:r w:rsidRPr="00C30690">
              <w:rPr>
                <w:rFonts w:ascii="Arabic Typesetting" w:hAnsi="Arabic Typesetting" w:cs="Arabic Typesetting"/>
                <w:color w:val="000000"/>
                <w:sz w:val="24"/>
                <w:szCs w:val="24"/>
                <w:rtl/>
                <w:lang w:val="en-GB" w:eastAsia="en-GB"/>
              </w:rPr>
              <w:t>24 ساعة</w:t>
            </w:r>
          </w:p>
        </w:tc>
        <w:tc>
          <w:tcPr>
            <w:tcW w:w="1134" w:type="dxa"/>
            <w:tcMar>
              <w:top w:w="85" w:type="dxa"/>
              <w:bottom w:w="85" w:type="dxa"/>
            </w:tcMar>
          </w:tcPr>
          <w:p w:rsidR="00362339" w:rsidRPr="00C30690" w:rsidRDefault="00362339" w:rsidP="00631C2F">
            <w:pPr>
              <w:autoSpaceDE w:val="0"/>
              <w:autoSpaceDN w:val="0"/>
              <w:bidi/>
              <w:adjustRightInd w:val="0"/>
              <w:spacing w:line="240" w:lineRule="exact"/>
              <w:rPr>
                <w:rFonts w:ascii="Arabic Typesetting" w:hAnsi="Arabic Typesetting" w:cs="Arabic Typesetting"/>
                <w:color w:val="000000"/>
                <w:sz w:val="24"/>
                <w:szCs w:val="24"/>
                <w:lang w:val="en-GB" w:eastAsia="en-GB"/>
              </w:rPr>
            </w:pPr>
            <w:r w:rsidRPr="00C30690">
              <w:rPr>
                <w:rFonts w:ascii="Arabic Typesetting" w:hAnsi="Arabic Typesetting" w:cs="Arabic Typesetting"/>
                <w:sz w:val="24"/>
                <w:szCs w:val="24"/>
                <w:rtl/>
              </w:rPr>
              <w:t>100.0 في المائة</w:t>
            </w:r>
          </w:p>
        </w:tc>
        <w:tc>
          <w:tcPr>
            <w:tcW w:w="1101" w:type="dxa"/>
            <w:tcMar>
              <w:top w:w="85" w:type="dxa"/>
              <w:bottom w:w="85" w:type="dxa"/>
            </w:tcMar>
          </w:tcPr>
          <w:p w:rsidR="00362339" w:rsidRPr="00C30690" w:rsidRDefault="00362339" w:rsidP="00631C2F">
            <w:pPr>
              <w:autoSpaceDE w:val="0"/>
              <w:autoSpaceDN w:val="0"/>
              <w:bidi/>
              <w:adjustRightInd w:val="0"/>
              <w:spacing w:line="240" w:lineRule="exact"/>
              <w:rPr>
                <w:rFonts w:ascii="Arabic Typesetting" w:hAnsi="Arabic Typesetting" w:cs="Arabic Typesetting"/>
                <w:color w:val="000000"/>
                <w:sz w:val="24"/>
                <w:szCs w:val="24"/>
                <w:lang w:val="en-GB" w:eastAsia="en-GB"/>
              </w:rPr>
            </w:pPr>
            <w:r w:rsidRPr="00C30690">
              <w:rPr>
                <w:rFonts w:ascii="Arabic Typesetting" w:hAnsi="Arabic Typesetting" w:cs="Arabic Typesetting"/>
                <w:sz w:val="24"/>
                <w:szCs w:val="24"/>
                <w:rtl/>
              </w:rPr>
              <w:t>100.0 في المائة</w:t>
            </w:r>
          </w:p>
        </w:tc>
      </w:tr>
      <w:tr w:rsidR="00362339" w:rsidRPr="00C30690" w:rsidTr="00631C2F">
        <w:trPr>
          <w:cantSplit/>
          <w:jc w:val="center"/>
        </w:trPr>
        <w:tc>
          <w:tcPr>
            <w:tcW w:w="675" w:type="dxa"/>
            <w:shd w:val="clear" w:color="auto" w:fill="auto"/>
            <w:tcMar>
              <w:top w:w="85" w:type="dxa"/>
              <w:bottom w:w="85" w:type="dxa"/>
            </w:tcMar>
          </w:tcPr>
          <w:p w:rsidR="00362339" w:rsidRPr="00C30690" w:rsidRDefault="00362339" w:rsidP="00631C2F">
            <w:pPr>
              <w:autoSpaceDE w:val="0"/>
              <w:autoSpaceDN w:val="0"/>
              <w:bidi/>
              <w:adjustRightInd w:val="0"/>
              <w:spacing w:line="240" w:lineRule="exact"/>
              <w:rPr>
                <w:rFonts w:ascii="Arabic Typesetting" w:hAnsi="Arabic Typesetting" w:cs="Arabic Typesetting"/>
                <w:b/>
                <w:color w:val="000000"/>
                <w:sz w:val="24"/>
                <w:szCs w:val="24"/>
                <w:lang w:val="en-GB" w:eastAsia="en-GB"/>
              </w:rPr>
            </w:pPr>
          </w:p>
        </w:tc>
        <w:tc>
          <w:tcPr>
            <w:tcW w:w="2393" w:type="dxa"/>
            <w:shd w:val="clear" w:color="auto" w:fill="auto"/>
            <w:tcMar>
              <w:top w:w="85" w:type="dxa"/>
              <w:bottom w:w="85" w:type="dxa"/>
            </w:tcMar>
          </w:tcPr>
          <w:p w:rsidR="00362339" w:rsidRPr="00C30690" w:rsidRDefault="00362339" w:rsidP="00631C2F">
            <w:pPr>
              <w:autoSpaceDE w:val="0"/>
              <w:autoSpaceDN w:val="0"/>
              <w:bidi/>
              <w:adjustRightInd w:val="0"/>
              <w:spacing w:line="240" w:lineRule="exact"/>
              <w:rPr>
                <w:rFonts w:ascii="Arabic Typesetting" w:hAnsi="Arabic Typesetting" w:cs="Arabic Typesetting"/>
                <w:bCs/>
                <w:color w:val="000000"/>
                <w:sz w:val="24"/>
                <w:szCs w:val="24"/>
                <w:rtl/>
                <w:lang w:val="en-GB" w:eastAsia="en-GB"/>
              </w:rPr>
            </w:pPr>
            <w:r w:rsidRPr="00C30690">
              <w:rPr>
                <w:rFonts w:ascii="Arabic Typesetting" w:hAnsi="Arabic Typesetting" w:cs="Arabic Typesetting"/>
                <w:bCs/>
                <w:color w:val="000000"/>
                <w:sz w:val="24"/>
                <w:szCs w:val="24"/>
                <w:rtl/>
                <w:lang w:val="en-GB" w:eastAsia="en-GB"/>
              </w:rPr>
              <w:t xml:space="preserve">مستويات خدمات أنظمة المعلومات </w:t>
            </w:r>
          </w:p>
          <w:p w:rsidR="00362339" w:rsidRPr="00C30690" w:rsidRDefault="00362339" w:rsidP="00631C2F">
            <w:pPr>
              <w:autoSpaceDE w:val="0"/>
              <w:autoSpaceDN w:val="0"/>
              <w:bidi/>
              <w:adjustRightInd w:val="0"/>
              <w:spacing w:line="240" w:lineRule="exact"/>
              <w:rPr>
                <w:rFonts w:ascii="Arabic Typesetting" w:hAnsi="Arabic Typesetting" w:cs="Arabic Typesetting"/>
                <w:bCs/>
                <w:iCs/>
                <w:color w:val="000000"/>
                <w:sz w:val="24"/>
                <w:szCs w:val="24"/>
                <w:lang w:val="en-GB" w:eastAsia="en-GB"/>
              </w:rPr>
            </w:pPr>
            <w:r w:rsidRPr="00C30690">
              <w:rPr>
                <w:rFonts w:ascii="Arabic Typesetting" w:hAnsi="Arabic Typesetting" w:cs="Arabic Typesetting"/>
                <w:bCs/>
                <w:iCs/>
                <w:color w:val="000000"/>
                <w:sz w:val="24"/>
                <w:szCs w:val="24"/>
                <w:rtl/>
                <w:lang w:val="en-GB" w:eastAsia="en-GB"/>
              </w:rPr>
              <w:t>متوسط المؤشرات الواردة أعلاه: (1): 20 في المائة (2): 20 في المائة (3): 20 في المائة (4): 20 في المائة (5): 20 في المائة</w:t>
            </w:r>
          </w:p>
        </w:tc>
        <w:tc>
          <w:tcPr>
            <w:tcW w:w="2002" w:type="dxa"/>
            <w:shd w:val="clear" w:color="auto" w:fill="auto"/>
            <w:tcMar>
              <w:top w:w="85" w:type="dxa"/>
              <w:bottom w:w="85" w:type="dxa"/>
            </w:tcMar>
          </w:tcPr>
          <w:p w:rsidR="00362339" w:rsidRPr="00C30690" w:rsidRDefault="00362339" w:rsidP="00631C2F">
            <w:pPr>
              <w:autoSpaceDE w:val="0"/>
              <w:autoSpaceDN w:val="0"/>
              <w:bidi/>
              <w:adjustRightInd w:val="0"/>
              <w:spacing w:line="240" w:lineRule="exact"/>
              <w:rPr>
                <w:rFonts w:ascii="Arabic Typesetting" w:hAnsi="Arabic Typesetting" w:cs="Arabic Typesetting"/>
                <w:b/>
                <w:color w:val="000000"/>
                <w:sz w:val="24"/>
                <w:szCs w:val="24"/>
                <w:lang w:val="en-GB" w:eastAsia="en-GB"/>
              </w:rPr>
            </w:pPr>
          </w:p>
        </w:tc>
        <w:tc>
          <w:tcPr>
            <w:tcW w:w="1984" w:type="dxa"/>
            <w:shd w:val="clear" w:color="auto" w:fill="auto"/>
            <w:tcMar>
              <w:top w:w="85" w:type="dxa"/>
              <w:bottom w:w="85" w:type="dxa"/>
            </w:tcMar>
          </w:tcPr>
          <w:p w:rsidR="00362339" w:rsidRPr="00C30690" w:rsidRDefault="00362339" w:rsidP="00631C2F">
            <w:pPr>
              <w:autoSpaceDE w:val="0"/>
              <w:autoSpaceDN w:val="0"/>
              <w:bidi/>
              <w:adjustRightInd w:val="0"/>
              <w:spacing w:line="240" w:lineRule="exact"/>
              <w:rPr>
                <w:rFonts w:ascii="Arabic Typesetting" w:hAnsi="Arabic Typesetting" w:cs="Arabic Typesetting"/>
                <w:b/>
                <w:color w:val="000000"/>
                <w:sz w:val="24"/>
                <w:szCs w:val="24"/>
                <w:lang w:val="en-GB" w:eastAsia="en-GB"/>
              </w:rPr>
            </w:pPr>
          </w:p>
        </w:tc>
        <w:tc>
          <w:tcPr>
            <w:tcW w:w="1134" w:type="dxa"/>
            <w:tcMar>
              <w:top w:w="85" w:type="dxa"/>
              <w:bottom w:w="85" w:type="dxa"/>
            </w:tcMar>
          </w:tcPr>
          <w:p w:rsidR="00362339" w:rsidRPr="00C30690" w:rsidRDefault="00362339" w:rsidP="00631C2F">
            <w:pPr>
              <w:tabs>
                <w:tab w:val="right" w:pos="918"/>
              </w:tabs>
              <w:autoSpaceDE w:val="0"/>
              <w:autoSpaceDN w:val="0"/>
              <w:bidi/>
              <w:adjustRightInd w:val="0"/>
              <w:spacing w:line="240" w:lineRule="exact"/>
              <w:rPr>
                <w:rFonts w:ascii="Arabic Typesetting" w:hAnsi="Arabic Typesetting" w:cs="Arabic Typesetting"/>
                <w:bCs/>
                <w:sz w:val="24"/>
                <w:szCs w:val="24"/>
              </w:rPr>
            </w:pPr>
            <w:r w:rsidRPr="00C30690">
              <w:rPr>
                <w:rFonts w:ascii="Arabic Typesetting" w:hAnsi="Arabic Typesetting" w:cs="Arabic Typesetting"/>
                <w:bCs/>
                <w:sz w:val="24"/>
                <w:szCs w:val="24"/>
                <w:rtl/>
              </w:rPr>
              <w:t>93.0 في المائة</w:t>
            </w:r>
          </w:p>
        </w:tc>
        <w:tc>
          <w:tcPr>
            <w:tcW w:w="1101" w:type="dxa"/>
            <w:tcMar>
              <w:top w:w="85" w:type="dxa"/>
              <w:bottom w:w="85" w:type="dxa"/>
            </w:tcMar>
          </w:tcPr>
          <w:p w:rsidR="00362339" w:rsidRPr="00C30690" w:rsidRDefault="00362339" w:rsidP="00631C2F">
            <w:pPr>
              <w:autoSpaceDE w:val="0"/>
              <w:autoSpaceDN w:val="0"/>
              <w:bidi/>
              <w:adjustRightInd w:val="0"/>
              <w:spacing w:line="240" w:lineRule="exact"/>
              <w:rPr>
                <w:rFonts w:ascii="Arabic Typesetting" w:hAnsi="Arabic Typesetting" w:cs="Arabic Typesetting"/>
                <w:bCs/>
                <w:sz w:val="24"/>
                <w:szCs w:val="24"/>
              </w:rPr>
            </w:pPr>
            <w:r w:rsidRPr="00C30690">
              <w:rPr>
                <w:rFonts w:ascii="Arabic Typesetting" w:hAnsi="Arabic Typesetting" w:cs="Arabic Typesetting"/>
                <w:bCs/>
                <w:sz w:val="24"/>
                <w:szCs w:val="24"/>
                <w:rtl/>
              </w:rPr>
              <w:t>95.3 في المائة</w:t>
            </w:r>
          </w:p>
        </w:tc>
      </w:tr>
    </w:tbl>
    <w:p w:rsidR="00362339" w:rsidRPr="009509ED" w:rsidRDefault="00362339" w:rsidP="00362339">
      <w:pPr>
        <w:keepNext/>
        <w:tabs>
          <w:tab w:val="left" w:pos="2916"/>
        </w:tabs>
        <w:bidi/>
        <w:spacing w:after="120" w:line="340" w:lineRule="exact"/>
        <w:rPr>
          <w:rFonts w:ascii="Arabic Typesetting" w:hAnsi="Arabic Typesetting" w:cs="Arabic Typesetting"/>
          <w:b/>
          <w:bCs/>
          <w:sz w:val="36"/>
          <w:szCs w:val="36"/>
          <w:lang w:val="en-GB"/>
        </w:rPr>
      </w:pPr>
      <w:r w:rsidRPr="009509ED">
        <w:rPr>
          <w:rFonts w:ascii="Arabic Typesetting" w:hAnsi="Arabic Typesetting" w:cs="Arabic Typesetting"/>
          <w:b/>
          <w:bCs/>
          <w:sz w:val="36"/>
          <w:szCs w:val="36"/>
          <w:rtl/>
          <w:lang w:val="en-GB"/>
        </w:rPr>
        <w:t>المكتب الدولي بوصفه مكتبا لتسلم الطلبات</w:t>
      </w:r>
    </w:p>
    <w:p w:rsidR="00362339" w:rsidRPr="00EC09E1" w:rsidRDefault="00362339" w:rsidP="00362339">
      <w:pPr>
        <w:keepNext/>
        <w:bidi/>
        <w:spacing w:after="120" w:line="340" w:lineRule="exact"/>
        <w:rPr>
          <w:rFonts w:ascii="Arabic Typesetting" w:hAnsi="Arabic Typesetting" w:cs="Arabic Typesetting"/>
          <w:i/>
          <w:iCs/>
          <w:sz w:val="34"/>
          <w:szCs w:val="34"/>
          <w:lang w:val="en-GB"/>
        </w:rPr>
      </w:pPr>
      <w:r w:rsidRPr="00EC09E1">
        <w:rPr>
          <w:rFonts w:ascii="Arabic Typesetting" w:hAnsi="Arabic Typesetting" w:cs="Arabic Typesetting"/>
          <w:i/>
          <w:iCs/>
          <w:sz w:val="34"/>
          <w:szCs w:val="34"/>
          <w:rtl/>
          <w:lang w:val="en-GB"/>
        </w:rPr>
        <w:t>الإيداعات</w:t>
      </w:r>
    </w:p>
    <w:p w:rsidR="00362339" w:rsidRPr="00EC09E1" w:rsidRDefault="00362339" w:rsidP="00362339">
      <w:pPr>
        <w:pStyle w:val="NumberedParaAR"/>
        <w:numPr>
          <w:ilvl w:val="0"/>
          <w:numId w:val="56"/>
        </w:numPr>
        <w:spacing w:after="120" w:line="340" w:lineRule="exact"/>
        <w:rPr>
          <w:sz w:val="34"/>
          <w:szCs w:val="34"/>
          <w:lang w:val="en-GB"/>
        </w:rPr>
      </w:pPr>
      <w:r w:rsidRPr="00EC09E1">
        <w:rPr>
          <w:sz w:val="34"/>
          <w:szCs w:val="34"/>
          <w:rtl/>
          <w:lang w:val="en-GB"/>
        </w:rPr>
        <w:t xml:space="preserve">يوضح هذا الجدول الإيداعات بناء على معاهدة التعاون بشأن البراءات لدى أكبر عشرة مكاتب لتسلم الطلبات خلال الأعوام الخمسة الماضية وحتى عام 2014. ومن حيث المبدأ يودع أي طلب بناء على معاهدة التعاون بشأن البراءات لدى مكتب البراءات الوطني في وطن المودع أو لدى أي مكتب براءات إقليمي ينوب عن اختصاص هذا المكتب. والمكتب الدولي مختص بتسلم الطلبات من جميع الدول المتعاقدة بموجب معاهدة التعاون بشأن البراءات. ويمكن الاطلاع في هذا الجدول كذلك على تطور الإيداعات لدى المكتب الدولي بوصفه مكتبا لتسلم الطلبات وترتيبه من حيث عدد الإيداعات بين سائر مكاتب تسلم الطلبات فضلا عن حصته في السوق. </w:t>
      </w:r>
    </w:p>
    <w:p w:rsidR="00362339" w:rsidRPr="00EC09E1" w:rsidRDefault="00362339" w:rsidP="00362339">
      <w:pPr>
        <w:bidi/>
        <w:spacing w:after="120"/>
        <w:jc w:val="center"/>
        <w:rPr>
          <w:rFonts w:ascii="Arabic Typesetting" w:hAnsi="Arabic Typesetting" w:cs="Arabic Typesetting"/>
          <w:sz w:val="34"/>
          <w:szCs w:val="34"/>
          <w:lang w:val="en-GB"/>
        </w:rPr>
      </w:pPr>
      <w:r w:rsidRPr="00790321">
        <w:rPr>
          <w:noProof/>
          <w:rtl/>
        </w:rPr>
        <w:drawing>
          <wp:inline distT="0" distB="0" distL="0" distR="0" wp14:anchorId="1C6979E9" wp14:editId="15769260">
            <wp:extent cx="5678381" cy="2850041"/>
            <wp:effectExtent l="0" t="0" r="0" b="7620"/>
            <wp:docPr id="402" name="Picture 4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56">
                      <a:extLst>
                        <a:ext uri="{28A0092B-C50C-407E-A947-70E740481C1C}">
                          <a14:useLocalDpi xmlns:a14="http://schemas.microsoft.com/office/drawing/2010/main" val="0"/>
                        </a:ext>
                      </a:extLst>
                    </a:blip>
                    <a:srcRect/>
                    <a:stretch>
                      <a:fillRect/>
                    </a:stretch>
                  </pic:blipFill>
                  <pic:spPr bwMode="auto">
                    <a:xfrm>
                      <a:off x="0" y="0"/>
                      <a:ext cx="5677440" cy="2849569"/>
                    </a:xfrm>
                    <a:prstGeom prst="rect">
                      <a:avLst/>
                    </a:prstGeom>
                    <a:noFill/>
                    <a:ln>
                      <a:noFill/>
                    </a:ln>
                  </pic:spPr>
                </pic:pic>
              </a:graphicData>
            </a:graphic>
          </wp:inline>
        </w:drawing>
      </w:r>
    </w:p>
    <w:p w:rsidR="00362339" w:rsidRPr="00EC09E1" w:rsidRDefault="00362339" w:rsidP="00362339">
      <w:pPr>
        <w:pStyle w:val="NumberedParaAR"/>
        <w:numPr>
          <w:ilvl w:val="0"/>
          <w:numId w:val="56"/>
        </w:numPr>
        <w:spacing w:after="120" w:line="340" w:lineRule="exact"/>
        <w:rPr>
          <w:sz w:val="34"/>
          <w:szCs w:val="34"/>
          <w:lang w:val="en-GB"/>
        </w:rPr>
      </w:pPr>
      <w:r w:rsidRPr="00EC09E1">
        <w:rPr>
          <w:sz w:val="34"/>
          <w:szCs w:val="34"/>
          <w:rtl/>
          <w:lang w:val="en-GB"/>
        </w:rPr>
        <w:lastRenderedPageBreak/>
        <w:t>واعتبارا من البرنامج والميزانية للثنائية 2014/2015 أضيف مؤشرا الأداء التاليان بالنسبة إلى المكتب الدولي بصفته مكتبا لتسلم الطلبات:</w:t>
      </w:r>
    </w:p>
    <w:p w:rsidR="00362339" w:rsidRPr="00EC09E1" w:rsidRDefault="00362339" w:rsidP="00362339">
      <w:pPr>
        <w:keepNext/>
        <w:bidi/>
        <w:spacing w:after="120" w:line="340" w:lineRule="exact"/>
        <w:rPr>
          <w:rFonts w:ascii="Arabic Typesetting" w:hAnsi="Arabic Typesetting" w:cs="Arabic Typesetting"/>
          <w:i/>
          <w:iCs/>
          <w:sz w:val="34"/>
          <w:szCs w:val="34"/>
          <w:lang w:val="en-GB"/>
        </w:rPr>
      </w:pPr>
      <w:r w:rsidRPr="00EC09E1">
        <w:rPr>
          <w:rFonts w:ascii="Arabic Typesetting" w:hAnsi="Arabic Typesetting" w:cs="Arabic Typesetting"/>
          <w:i/>
          <w:iCs/>
          <w:sz w:val="34"/>
          <w:szCs w:val="34"/>
          <w:rtl/>
          <w:lang w:val="en-GB"/>
        </w:rPr>
        <w:t>توقيت الإخطار بتاريخ الإيداع الدولي</w:t>
      </w:r>
    </w:p>
    <w:p w:rsidR="00362339" w:rsidRPr="00EC09E1" w:rsidRDefault="00362339" w:rsidP="00362339">
      <w:pPr>
        <w:pStyle w:val="NumberedParaAR"/>
        <w:numPr>
          <w:ilvl w:val="0"/>
          <w:numId w:val="56"/>
        </w:numPr>
        <w:spacing w:after="120" w:line="340" w:lineRule="exact"/>
        <w:rPr>
          <w:sz w:val="34"/>
          <w:szCs w:val="34"/>
          <w:lang w:val="en-GB"/>
        </w:rPr>
      </w:pPr>
      <w:r w:rsidRPr="00EC09E1">
        <w:rPr>
          <w:sz w:val="34"/>
          <w:szCs w:val="34"/>
          <w:rtl/>
          <w:lang w:val="en-GB"/>
        </w:rPr>
        <w:t>يبين هذا المؤشر الوقت اللازم للمكتب الدولي بصفته مكتبا لتسلم الطلبات لإصدار الاستمارة 105. وتصدر هذه الاستمارة بعد منح تاريخ الإيداع الدولي. ويحبذ المودعون تسلم هذه الاستمارة في أسرع وقت ممكن لأن الطلب الدولي يكون له أثر الطلب الوطني العادي في كل دولة معينة اعتبارا من تاريخ الإيداع الدولي الذي يجب أن يعتبر تاريخ الإيداع الفعلي في كل دولة معينة.</w:t>
      </w:r>
    </w:p>
    <w:p w:rsidR="00362339" w:rsidRPr="00EC09E1" w:rsidRDefault="00362339" w:rsidP="00362339">
      <w:pPr>
        <w:keepNext/>
        <w:bidi/>
        <w:spacing w:after="120" w:line="340" w:lineRule="exact"/>
        <w:jc w:val="center"/>
        <w:rPr>
          <w:rFonts w:ascii="Arabic Typesetting" w:hAnsi="Arabic Typesetting" w:cs="Arabic Typesetting"/>
          <w:b/>
          <w:bCs/>
          <w:sz w:val="34"/>
          <w:szCs w:val="34"/>
          <w:lang w:val="en-GB"/>
        </w:rPr>
      </w:pPr>
      <w:r w:rsidRPr="00EC09E1">
        <w:rPr>
          <w:rFonts w:ascii="Arabic Typesetting" w:hAnsi="Arabic Typesetting" w:cs="Arabic Typesetting"/>
          <w:b/>
          <w:bCs/>
          <w:sz w:val="34"/>
          <w:szCs w:val="34"/>
          <w:rtl/>
          <w:lang w:val="en-GB"/>
        </w:rPr>
        <w:t>توقيت الإخطار بتاريخ الإيداع الدولي</w:t>
      </w:r>
    </w:p>
    <w:p w:rsidR="00362339" w:rsidRPr="00EC09E1" w:rsidRDefault="00362339" w:rsidP="00362339">
      <w:pPr>
        <w:bidi/>
        <w:spacing w:after="120"/>
        <w:rPr>
          <w:rFonts w:ascii="Arabic Typesetting" w:hAnsi="Arabic Typesetting" w:cs="Arabic Typesetting"/>
          <w:sz w:val="34"/>
          <w:szCs w:val="34"/>
          <w:rtl/>
          <w:lang w:val="en-GB"/>
        </w:rPr>
      </w:pPr>
      <w:r>
        <w:rPr>
          <w:rFonts w:ascii="Arabic Typesetting" w:hAnsi="Arabic Typesetting" w:cs="Arabic Typesetting"/>
          <w:noProof/>
          <w:sz w:val="34"/>
          <w:szCs w:val="34"/>
        </w:rPr>
        <w:drawing>
          <wp:inline distT="0" distB="0" distL="0" distR="0" wp14:anchorId="4492DD9D" wp14:editId="514C9A4A">
            <wp:extent cx="5570748" cy="2417197"/>
            <wp:effectExtent l="0" t="0" r="0" b="2540"/>
            <wp:docPr id="403" name="Picture 4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57">
                      <a:extLst>
                        <a:ext uri="{28A0092B-C50C-407E-A947-70E740481C1C}">
                          <a14:useLocalDpi xmlns:a14="http://schemas.microsoft.com/office/drawing/2010/main" val="0"/>
                        </a:ext>
                      </a:extLst>
                    </a:blip>
                    <a:srcRect/>
                    <a:stretch>
                      <a:fillRect/>
                    </a:stretch>
                  </pic:blipFill>
                  <pic:spPr bwMode="auto">
                    <a:xfrm>
                      <a:off x="0" y="0"/>
                      <a:ext cx="5579400" cy="2420951"/>
                    </a:xfrm>
                    <a:prstGeom prst="rect">
                      <a:avLst/>
                    </a:prstGeom>
                    <a:noFill/>
                  </pic:spPr>
                </pic:pic>
              </a:graphicData>
            </a:graphic>
          </wp:inline>
        </w:drawing>
      </w:r>
    </w:p>
    <w:p w:rsidR="00362339" w:rsidRPr="00EC09E1" w:rsidRDefault="00362339" w:rsidP="00362339">
      <w:pPr>
        <w:keepNext/>
        <w:bidi/>
        <w:spacing w:after="120" w:line="340" w:lineRule="exact"/>
        <w:rPr>
          <w:rFonts w:ascii="Arabic Typesetting" w:hAnsi="Arabic Typesetting" w:cs="Arabic Typesetting"/>
          <w:i/>
          <w:iCs/>
          <w:sz w:val="34"/>
          <w:szCs w:val="34"/>
          <w:lang w:val="en-GB"/>
        </w:rPr>
      </w:pPr>
      <w:r w:rsidRPr="00EC09E1">
        <w:rPr>
          <w:rFonts w:ascii="Arabic Typesetting" w:hAnsi="Arabic Typesetting" w:cs="Arabic Typesetting"/>
          <w:i/>
          <w:iCs/>
          <w:sz w:val="34"/>
          <w:szCs w:val="34"/>
          <w:rtl/>
          <w:lang w:val="en-GB"/>
        </w:rPr>
        <w:t>توقيت تسليم نسخة البحث</w:t>
      </w:r>
    </w:p>
    <w:p w:rsidR="00362339" w:rsidRPr="00EC09E1" w:rsidRDefault="00362339" w:rsidP="00362339">
      <w:pPr>
        <w:pStyle w:val="NumberedParaAR"/>
        <w:numPr>
          <w:ilvl w:val="0"/>
          <w:numId w:val="56"/>
        </w:numPr>
        <w:spacing w:after="120" w:line="340" w:lineRule="exact"/>
        <w:rPr>
          <w:sz w:val="34"/>
          <w:szCs w:val="34"/>
          <w:lang w:val="en-GB"/>
        </w:rPr>
      </w:pPr>
      <w:r w:rsidRPr="00EC09E1">
        <w:rPr>
          <w:sz w:val="34"/>
          <w:szCs w:val="34"/>
          <w:rtl/>
          <w:lang w:val="en-GB"/>
        </w:rPr>
        <w:t>يبين هذا المؤشر الوقت اللازم للمكتب الدولي بصفته مكتبا لتسلم الطلبات لتسليم نسخ البحث إلى إدارات البحث الدولي. وتسلم نسخ البحث سريعا بعد سداد رسم البحث، كي تتمكن إدارات البحث الدولي من إعداد تقرير البحث الدولي في إطار المهلة المحددة في الإطار التنظيمي لمعاهدة التعاون بشأن البراءات. ويؤثر التأخير في تسليم نسخ البحث سلبا في قدرة إدارات البحث الدولي على الوفاء بهذه المهل.</w:t>
      </w:r>
    </w:p>
    <w:p w:rsidR="00362339" w:rsidRPr="00EC09E1" w:rsidRDefault="00362339" w:rsidP="00362339">
      <w:pPr>
        <w:pStyle w:val="NumberedParaAR"/>
        <w:numPr>
          <w:ilvl w:val="0"/>
          <w:numId w:val="0"/>
        </w:numPr>
        <w:spacing w:after="120" w:line="340" w:lineRule="exact"/>
        <w:rPr>
          <w:sz w:val="34"/>
          <w:szCs w:val="34"/>
          <w:highlight w:val="yellow"/>
          <w:lang w:val="fr-CH"/>
        </w:rPr>
      </w:pPr>
      <w:r w:rsidRPr="00EC09E1">
        <w:rPr>
          <w:b/>
          <w:bCs/>
          <w:sz w:val="34"/>
          <w:szCs w:val="34"/>
          <w:rtl/>
          <w:lang w:val="en-GB" w:bidi="ar-EG"/>
        </w:rPr>
        <w:t>توقيت تسليم نسخة البحث</w:t>
      </w:r>
    </w:p>
    <w:p w:rsidR="00362339" w:rsidRPr="00EC09E1" w:rsidRDefault="00362339" w:rsidP="00362339">
      <w:pPr>
        <w:bidi/>
        <w:spacing w:after="120"/>
        <w:rPr>
          <w:rFonts w:ascii="Arabic Typesetting" w:hAnsi="Arabic Typesetting" w:cs="Arabic Typesetting"/>
          <w:sz w:val="34"/>
          <w:szCs w:val="34"/>
          <w:rtl/>
          <w:lang w:val="en-GB"/>
        </w:rPr>
      </w:pPr>
      <w:r>
        <w:rPr>
          <w:rFonts w:ascii="Arabic Typesetting" w:hAnsi="Arabic Typesetting" w:cs="Arabic Typesetting"/>
          <w:noProof/>
          <w:sz w:val="34"/>
          <w:szCs w:val="34"/>
        </w:rPr>
        <w:drawing>
          <wp:inline distT="0" distB="0" distL="0" distR="0" wp14:anchorId="14DE2AA3" wp14:editId="2A166072">
            <wp:extent cx="5456494" cy="2369489"/>
            <wp:effectExtent l="0" t="0" r="0" b="0"/>
            <wp:docPr id="404" name="Picture 4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5464979" cy="2373174"/>
                    </a:xfrm>
                    <a:prstGeom prst="rect">
                      <a:avLst/>
                    </a:prstGeom>
                    <a:noFill/>
                  </pic:spPr>
                </pic:pic>
              </a:graphicData>
            </a:graphic>
          </wp:inline>
        </w:drawing>
      </w:r>
    </w:p>
    <w:p w:rsidR="00362339" w:rsidRPr="007F2C11" w:rsidRDefault="00362339" w:rsidP="00362339">
      <w:pPr>
        <w:pStyle w:val="Heading3"/>
        <w:bidi/>
        <w:rPr>
          <w:rFonts w:ascii="Arabic Typesetting" w:hAnsi="Arabic Typesetting" w:cs="Arabic Typesetting"/>
          <w:sz w:val="36"/>
          <w:szCs w:val="36"/>
          <w:u w:val="none"/>
          <w:rtl/>
          <w:lang w:val="fr-CH"/>
        </w:rPr>
      </w:pPr>
      <w:bookmarkStart w:id="30" w:name="_Toc359865186"/>
      <w:bookmarkStart w:id="31" w:name="_Toc393807098"/>
      <w:bookmarkStart w:id="32" w:name="_Toc393807224"/>
      <w:bookmarkStart w:id="33" w:name="_Toc393807973"/>
      <w:bookmarkStart w:id="34" w:name="_Toc393817926"/>
      <w:bookmarkStart w:id="35" w:name="_Toc422829622"/>
      <w:r w:rsidRPr="007F2C11">
        <w:rPr>
          <w:rFonts w:ascii="Arabic Typesetting" w:hAnsi="Arabic Typesetting" w:cs="Arabic Typesetting"/>
          <w:sz w:val="36"/>
          <w:szCs w:val="36"/>
          <w:u w:val="none"/>
          <w:rtl/>
          <w:lang w:val="fr-CH"/>
        </w:rPr>
        <w:lastRenderedPageBreak/>
        <w:t>البرنامج</w:t>
      </w:r>
      <w:r w:rsidRPr="007F2C11">
        <w:rPr>
          <w:rFonts w:ascii="Arabic Typesetting" w:hAnsi="Arabic Typesetting" w:cs="Arabic Typesetting" w:hint="cs"/>
          <w:sz w:val="36"/>
          <w:szCs w:val="36"/>
          <w:u w:val="none"/>
          <w:rtl/>
          <w:lang w:val="fr-CH"/>
        </w:rPr>
        <w:t xml:space="preserve"> 6:</w:t>
      </w:r>
      <w:r>
        <w:rPr>
          <w:rFonts w:ascii="Arabic Typesetting" w:hAnsi="Arabic Typesetting" w:cs="Arabic Typesetting" w:hint="cs"/>
          <w:sz w:val="36"/>
          <w:szCs w:val="36"/>
          <w:u w:val="none"/>
          <w:rtl/>
          <w:lang w:val="fr-CH"/>
        </w:rPr>
        <w:tab/>
      </w:r>
      <w:r w:rsidRPr="007F2C11">
        <w:rPr>
          <w:rFonts w:ascii="Arabic Typesetting" w:hAnsi="Arabic Typesetting" w:cs="Arabic Typesetting"/>
          <w:sz w:val="36"/>
          <w:szCs w:val="36"/>
          <w:u w:val="none"/>
          <w:lang w:val="fr-CH"/>
        </w:rPr>
        <w:tab/>
      </w:r>
      <w:r w:rsidRPr="007F2C11">
        <w:rPr>
          <w:rFonts w:ascii="Arabic Typesetting" w:hAnsi="Arabic Typesetting" w:cs="Arabic Typesetting" w:hint="cs"/>
          <w:sz w:val="36"/>
          <w:szCs w:val="36"/>
          <w:u w:val="none"/>
          <w:rtl/>
          <w:lang w:val="fr-CH"/>
        </w:rPr>
        <w:t>نظاما مدريد ولشبونة</w:t>
      </w:r>
      <w:bookmarkEnd w:id="30"/>
      <w:bookmarkEnd w:id="31"/>
      <w:bookmarkEnd w:id="32"/>
      <w:bookmarkEnd w:id="33"/>
      <w:bookmarkEnd w:id="34"/>
      <w:bookmarkEnd w:id="35"/>
    </w:p>
    <w:p w:rsidR="00362339" w:rsidRPr="0009644D" w:rsidRDefault="00362339" w:rsidP="00362339">
      <w:pPr>
        <w:keepNext/>
        <w:bidi/>
        <w:spacing w:after="240" w:line="360" w:lineRule="exact"/>
        <w:rPr>
          <w:rFonts w:ascii="Arabic Typesetting" w:hAnsi="Arabic Typesetting" w:cs="Arabic Typesetting"/>
          <w:b/>
          <w:bCs/>
          <w:sz w:val="36"/>
          <w:szCs w:val="36"/>
          <w:rtl/>
          <w:lang w:val="fr-CH"/>
        </w:rPr>
      </w:pPr>
      <w:r w:rsidRPr="0009644D">
        <w:rPr>
          <w:rFonts w:ascii="Arabic Typesetting" w:hAnsi="Arabic Typesetting" w:cs="Arabic Typesetting"/>
          <w:b/>
          <w:bCs/>
          <w:sz w:val="36"/>
          <w:szCs w:val="36"/>
          <w:rtl/>
          <w:lang w:val="fr-CH"/>
        </w:rPr>
        <w:t>المسؤول عن البرنامج</w:t>
      </w:r>
      <w:r w:rsidRPr="0009644D">
        <w:rPr>
          <w:rFonts w:ascii="Arabic Typesetting" w:hAnsi="Arabic Typesetting" w:cs="Arabic Typesetting" w:hint="cs"/>
          <w:b/>
          <w:bCs/>
          <w:sz w:val="36"/>
          <w:szCs w:val="36"/>
          <w:rtl/>
          <w:lang w:val="fr-CH"/>
        </w:rPr>
        <w:t>:</w:t>
      </w:r>
      <w:r>
        <w:rPr>
          <w:rFonts w:ascii="Arabic Typesetting" w:hAnsi="Arabic Typesetting" w:cs="Arabic Typesetting" w:hint="cs"/>
          <w:b/>
          <w:bCs/>
          <w:sz w:val="36"/>
          <w:szCs w:val="36"/>
          <w:rtl/>
          <w:lang w:val="fr-CH"/>
        </w:rPr>
        <w:tab/>
      </w:r>
      <w:r w:rsidRPr="0009644D">
        <w:rPr>
          <w:rFonts w:ascii="Arabic Typesetting" w:hAnsi="Arabic Typesetting" w:cs="Arabic Typesetting"/>
          <w:b/>
          <w:bCs/>
          <w:sz w:val="36"/>
          <w:szCs w:val="36"/>
          <w:lang w:val="fr-CH"/>
        </w:rPr>
        <w:tab/>
      </w:r>
      <w:r w:rsidRPr="0009644D">
        <w:rPr>
          <w:rFonts w:ascii="Arabic Typesetting" w:hAnsi="Arabic Typesetting" w:cs="Arabic Typesetting" w:hint="cs"/>
          <w:b/>
          <w:bCs/>
          <w:sz w:val="36"/>
          <w:szCs w:val="36"/>
          <w:rtl/>
          <w:lang w:val="fr-CH"/>
        </w:rPr>
        <w:t xml:space="preserve">السيدة </w:t>
      </w:r>
      <w:proofErr w:type="spellStart"/>
      <w:r w:rsidRPr="0009644D">
        <w:rPr>
          <w:rFonts w:ascii="Arabic Typesetting" w:hAnsi="Arabic Typesetting" w:cs="Arabic Typesetting" w:hint="cs"/>
          <w:b/>
          <w:bCs/>
          <w:sz w:val="36"/>
          <w:szCs w:val="36"/>
          <w:rtl/>
          <w:lang w:val="fr-CH"/>
        </w:rPr>
        <w:t>بينينغ</w:t>
      </w:r>
      <w:proofErr w:type="spellEnd"/>
      <w:r w:rsidRPr="0009644D">
        <w:rPr>
          <w:rFonts w:ascii="Arabic Typesetting" w:hAnsi="Arabic Typesetting" w:cs="Arabic Typesetting" w:hint="cs"/>
          <w:b/>
          <w:bCs/>
          <w:sz w:val="36"/>
          <w:szCs w:val="36"/>
          <w:rtl/>
          <w:lang w:val="fr-CH"/>
        </w:rPr>
        <w:t xml:space="preserve"> وانغ</w:t>
      </w:r>
    </w:p>
    <w:p w:rsidR="00362339" w:rsidRPr="0009644D" w:rsidRDefault="00362339" w:rsidP="00362339">
      <w:pPr>
        <w:keepNext/>
        <w:bidi/>
        <w:spacing w:before="240" w:after="240" w:line="340" w:lineRule="exact"/>
        <w:rPr>
          <w:rFonts w:ascii="Arabic Typesetting" w:hAnsi="Arabic Typesetting" w:cs="Arabic Typesetting"/>
          <w:sz w:val="36"/>
          <w:szCs w:val="36"/>
          <w:rtl/>
          <w:lang w:val="fr-CH"/>
        </w:rPr>
      </w:pPr>
      <w:r w:rsidRPr="00203EE0">
        <w:rPr>
          <w:rFonts w:ascii="Arabic Typesetting" w:hAnsi="Arabic Typesetting" w:cs="Arabic Typesetting"/>
          <w:sz w:val="36"/>
          <w:szCs w:val="36"/>
          <w:rtl/>
          <w:lang w:val="fr-CH"/>
        </w:rPr>
        <w:t xml:space="preserve">استعراض التقدم في </w:t>
      </w:r>
      <w:r w:rsidRPr="00203EE0">
        <w:rPr>
          <w:rFonts w:ascii="Arabic Typesetting" w:hAnsi="Arabic Typesetting" w:cs="Arabic Typesetting" w:hint="cs"/>
          <w:sz w:val="36"/>
          <w:szCs w:val="36"/>
          <w:rtl/>
          <w:lang w:val="fr-CH"/>
        </w:rPr>
        <w:t>2014</w:t>
      </w:r>
    </w:p>
    <w:p w:rsidR="00362339" w:rsidRPr="004B380E" w:rsidRDefault="00362339" w:rsidP="00362339">
      <w:pPr>
        <w:keepNext/>
        <w:bidi/>
        <w:spacing w:before="240" w:after="240" w:line="340" w:lineRule="exact"/>
        <w:rPr>
          <w:rFonts w:ascii="Arabic Typesetting" w:hAnsi="Arabic Typesetting" w:cs="Arabic Typesetting"/>
          <w:sz w:val="36"/>
          <w:szCs w:val="36"/>
          <w:u w:val="single"/>
          <w:rtl/>
          <w:lang w:val="fr-CH"/>
        </w:rPr>
      </w:pPr>
      <w:r w:rsidRPr="004B380E">
        <w:rPr>
          <w:rFonts w:ascii="Arabic Typesetting" w:hAnsi="Arabic Typesetting" w:cs="Arabic Typesetting" w:hint="cs"/>
          <w:sz w:val="36"/>
          <w:szCs w:val="36"/>
          <w:u w:val="single"/>
          <w:rtl/>
          <w:lang w:val="fr-CH"/>
        </w:rPr>
        <w:t>ألف.</w:t>
      </w:r>
      <w:r w:rsidRPr="004B380E">
        <w:rPr>
          <w:rFonts w:ascii="Arabic Typesetting" w:hAnsi="Arabic Typesetting" w:cs="Arabic Typesetting" w:hint="cs"/>
          <w:sz w:val="36"/>
          <w:szCs w:val="36"/>
          <w:u w:val="single"/>
          <w:rtl/>
          <w:lang w:val="fr-CH"/>
        </w:rPr>
        <w:tab/>
        <w:t>نظام مدريد</w:t>
      </w:r>
    </w:p>
    <w:p w:rsidR="00362339" w:rsidRPr="004B380E" w:rsidRDefault="00362339" w:rsidP="00362339">
      <w:pPr>
        <w:numPr>
          <w:ilvl w:val="0"/>
          <w:numId w:val="10"/>
        </w:numPr>
        <w:bidi/>
        <w:spacing w:after="120" w:line="340" w:lineRule="exact"/>
        <w:ind w:left="-1" w:firstLine="0"/>
        <w:rPr>
          <w:rFonts w:ascii="Arabic Typesetting" w:hAnsi="Arabic Typesetting" w:cs="Arabic Typesetting"/>
          <w:sz w:val="34"/>
          <w:szCs w:val="34"/>
          <w:rtl/>
          <w:lang w:val="fr-CH"/>
        </w:rPr>
      </w:pPr>
      <w:r w:rsidRPr="004B380E">
        <w:rPr>
          <w:rFonts w:ascii="Arabic Typesetting" w:hAnsi="Arabic Typesetting" w:cs="Arabic Typesetting"/>
          <w:sz w:val="34"/>
          <w:szCs w:val="34"/>
          <w:rtl/>
          <w:lang w:val="fr-CH"/>
        </w:rPr>
        <w:t>شهد التوسع الجغرافي للنظام تطورات إيجابية هامة في عام 2014. وفي ديسمبر</w:t>
      </w:r>
      <w:r>
        <w:rPr>
          <w:rFonts w:ascii="Arabic Typesetting" w:hAnsi="Arabic Typesetting" w:cs="Arabic Typesetting" w:hint="cs"/>
          <w:sz w:val="34"/>
          <w:szCs w:val="34"/>
          <w:rtl/>
          <w:lang w:val="fr-CH"/>
        </w:rPr>
        <w:t xml:space="preserve"> انضمت</w:t>
      </w:r>
      <w:r w:rsidRPr="004B380E">
        <w:rPr>
          <w:rFonts w:ascii="Arabic Typesetting" w:hAnsi="Arabic Typesetting" w:cs="Arabic Typesetting"/>
          <w:sz w:val="34"/>
          <w:szCs w:val="34"/>
          <w:rtl/>
          <w:lang w:val="fr-CH"/>
        </w:rPr>
        <w:t xml:space="preserve"> زيمبابوي و</w:t>
      </w:r>
      <w:r>
        <w:rPr>
          <w:rFonts w:ascii="Arabic Typesetting" w:hAnsi="Arabic Typesetting" w:cs="Arabic Typesetting" w:hint="cs"/>
          <w:sz w:val="34"/>
          <w:szCs w:val="34"/>
          <w:rtl/>
          <w:lang w:val="fr-CH"/>
        </w:rPr>
        <w:t>ال</w:t>
      </w:r>
      <w:r w:rsidRPr="004B380E">
        <w:rPr>
          <w:rFonts w:ascii="Arabic Typesetting" w:hAnsi="Arabic Typesetting" w:cs="Arabic Typesetting"/>
          <w:sz w:val="34"/>
          <w:szCs w:val="34"/>
          <w:rtl/>
          <w:lang w:val="fr-CH"/>
        </w:rPr>
        <w:t>منظمة الأفريقية للملكية الفكرية</w:t>
      </w:r>
      <w:r w:rsidRPr="004B380E">
        <w:rPr>
          <w:rFonts w:ascii="Arabic Typesetting" w:hAnsi="Arabic Typesetting" w:cs="Arabic Typesetting"/>
          <w:sz w:val="34"/>
          <w:szCs w:val="34"/>
          <w:lang w:val="fr-CH"/>
        </w:rPr>
        <w:t xml:space="preserve"> (OAPI) </w:t>
      </w:r>
      <w:r>
        <w:rPr>
          <w:rFonts w:ascii="Arabic Typesetting" w:hAnsi="Arabic Typesetting" w:cs="Arabic Typesetting"/>
          <w:sz w:val="34"/>
          <w:szCs w:val="34"/>
          <w:rtl/>
          <w:lang w:val="fr-CH"/>
        </w:rPr>
        <w:t>إلى بروتوكول مدريد</w:t>
      </w:r>
      <w:r>
        <w:rPr>
          <w:rFonts w:ascii="Arabic Typesetting" w:hAnsi="Arabic Typesetting" w:cs="Arabic Typesetting" w:hint="cs"/>
          <w:sz w:val="34"/>
          <w:szCs w:val="34"/>
          <w:rtl/>
          <w:lang w:val="fr-CH"/>
        </w:rPr>
        <w:t>. وبما أن أعضاء هذه ال</w:t>
      </w:r>
      <w:r w:rsidRPr="004B380E">
        <w:rPr>
          <w:rFonts w:ascii="Arabic Typesetting" w:hAnsi="Arabic Typesetting" w:cs="Arabic Typesetting"/>
          <w:sz w:val="34"/>
          <w:szCs w:val="34"/>
          <w:rtl/>
          <w:lang w:val="fr-CH"/>
        </w:rPr>
        <w:t xml:space="preserve">منظمة </w:t>
      </w:r>
      <w:r>
        <w:rPr>
          <w:rFonts w:ascii="Arabic Typesetting" w:hAnsi="Arabic Typesetting" w:cs="Arabic Typesetting" w:hint="cs"/>
          <w:sz w:val="34"/>
          <w:szCs w:val="34"/>
          <w:rtl/>
          <w:lang w:val="fr-CH"/>
        </w:rPr>
        <w:t>ال</w:t>
      </w:r>
      <w:r w:rsidRPr="004B380E">
        <w:rPr>
          <w:rFonts w:ascii="Arabic Typesetting" w:hAnsi="Arabic Typesetting" w:cs="Arabic Typesetting"/>
          <w:sz w:val="34"/>
          <w:szCs w:val="34"/>
          <w:rtl/>
          <w:lang w:val="fr-CH"/>
        </w:rPr>
        <w:t xml:space="preserve">حكومية </w:t>
      </w:r>
      <w:r>
        <w:rPr>
          <w:rFonts w:ascii="Arabic Typesetting" w:hAnsi="Arabic Typesetting" w:cs="Arabic Typesetting" w:hint="cs"/>
          <w:sz w:val="34"/>
          <w:szCs w:val="34"/>
          <w:rtl/>
          <w:lang w:val="fr-CH"/>
        </w:rPr>
        <w:t>ال</w:t>
      </w:r>
      <w:r w:rsidRPr="004B380E">
        <w:rPr>
          <w:rFonts w:ascii="Arabic Typesetting" w:hAnsi="Arabic Typesetting" w:cs="Arabic Typesetting"/>
          <w:sz w:val="34"/>
          <w:szCs w:val="34"/>
          <w:rtl/>
          <w:lang w:val="fr-CH"/>
        </w:rPr>
        <w:t xml:space="preserve">دولية </w:t>
      </w:r>
      <w:r>
        <w:rPr>
          <w:rFonts w:ascii="Arabic Typesetting" w:hAnsi="Arabic Typesetting" w:cs="Arabic Typesetting" w:hint="cs"/>
          <w:sz w:val="34"/>
          <w:szCs w:val="34"/>
          <w:rtl/>
          <w:lang w:val="fr-CH"/>
        </w:rPr>
        <w:t xml:space="preserve">يبلغ 17 عضوا، فقد </w:t>
      </w:r>
      <w:r w:rsidRPr="004B380E">
        <w:rPr>
          <w:rFonts w:ascii="Arabic Typesetting" w:hAnsi="Arabic Typesetting" w:cs="Arabic Typesetting"/>
          <w:sz w:val="34"/>
          <w:szCs w:val="34"/>
          <w:rtl/>
          <w:lang w:val="fr-CH"/>
        </w:rPr>
        <w:t>زاد</w:t>
      </w:r>
      <w:r>
        <w:rPr>
          <w:rFonts w:ascii="Arabic Typesetting" w:hAnsi="Arabic Typesetting" w:cs="Arabic Typesetting" w:hint="cs"/>
          <w:sz w:val="34"/>
          <w:szCs w:val="34"/>
          <w:rtl/>
          <w:lang w:val="fr-CH"/>
        </w:rPr>
        <w:t xml:space="preserve">ت حالتا الانضمام المذكورتان وحدهما من عدد البلدان </w:t>
      </w:r>
      <w:r w:rsidRPr="004B380E">
        <w:rPr>
          <w:rFonts w:ascii="Arabic Typesetting" w:hAnsi="Arabic Typesetting" w:cs="Arabic Typesetting"/>
          <w:sz w:val="34"/>
          <w:szCs w:val="34"/>
          <w:rtl/>
          <w:lang w:val="fr-CH"/>
        </w:rPr>
        <w:t xml:space="preserve">التي يمكن </w:t>
      </w:r>
      <w:r>
        <w:rPr>
          <w:rFonts w:ascii="Arabic Typesetting" w:hAnsi="Arabic Typesetting" w:cs="Arabic Typesetting" w:hint="cs"/>
          <w:sz w:val="34"/>
          <w:szCs w:val="34"/>
          <w:rtl/>
          <w:lang w:val="fr-CH"/>
        </w:rPr>
        <w:t xml:space="preserve">فيها </w:t>
      </w:r>
      <w:r w:rsidRPr="004B380E">
        <w:rPr>
          <w:rFonts w:ascii="Arabic Typesetting" w:hAnsi="Arabic Typesetting" w:cs="Arabic Typesetting"/>
          <w:sz w:val="34"/>
          <w:szCs w:val="34"/>
          <w:rtl/>
          <w:lang w:val="fr-CH"/>
        </w:rPr>
        <w:t>للمستخدمين حماية و</w:t>
      </w:r>
      <w:r>
        <w:rPr>
          <w:rFonts w:ascii="Arabic Typesetting" w:hAnsi="Arabic Typesetting" w:cs="Arabic Typesetting" w:hint="cs"/>
          <w:sz w:val="34"/>
          <w:szCs w:val="34"/>
          <w:rtl/>
          <w:lang w:val="fr-CH"/>
        </w:rPr>
        <w:t>إ</w:t>
      </w:r>
      <w:r w:rsidRPr="004B380E">
        <w:rPr>
          <w:rFonts w:ascii="Arabic Typesetting" w:hAnsi="Arabic Typesetting" w:cs="Arabic Typesetting"/>
          <w:sz w:val="34"/>
          <w:szCs w:val="34"/>
          <w:rtl/>
          <w:lang w:val="fr-CH"/>
        </w:rPr>
        <w:t>دارة علامات</w:t>
      </w:r>
      <w:r>
        <w:rPr>
          <w:rFonts w:ascii="Arabic Typesetting" w:hAnsi="Arabic Typesetting" w:cs="Arabic Typesetting" w:hint="cs"/>
          <w:sz w:val="34"/>
          <w:szCs w:val="34"/>
          <w:rtl/>
          <w:lang w:val="fr-CH"/>
        </w:rPr>
        <w:t>هم</w:t>
      </w:r>
      <w:r w:rsidRPr="004B380E">
        <w:rPr>
          <w:rFonts w:ascii="Arabic Typesetting" w:hAnsi="Arabic Typesetting" w:cs="Arabic Typesetting"/>
          <w:sz w:val="34"/>
          <w:szCs w:val="34"/>
          <w:rtl/>
          <w:lang w:val="fr-CH"/>
        </w:rPr>
        <w:t xml:space="preserve"> التجارية </w:t>
      </w:r>
      <w:r>
        <w:rPr>
          <w:rFonts w:ascii="Arabic Typesetting" w:hAnsi="Arabic Typesetting" w:cs="Arabic Typesetting" w:hint="cs"/>
          <w:sz w:val="34"/>
          <w:szCs w:val="34"/>
          <w:rtl/>
          <w:lang w:val="fr-CH"/>
        </w:rPr>
        <w:t xml:space="preserve">بشكل </w:t>
      </w:r>
      <w:r w:rsidRPr="004B380E">
        <w:rPr>
          <w:rFonts w:ascii="Arabic Typesetting" w:hAnsi="Arabic Typesetting" w:cs="Arabic Typesetting"/>
          <w:sz w:val="34"/>
          <w:szCs w:val="34"/>
          <w:rtl/>
          <w:lang w:val="fr-CH"/>
        </w:rPr>
        <w:t xml:space="preserve">مركزي </w:t>
      </w:r>
      <w:r>
        <w:rPr>
          <w:rFonts w:ascii="Arabic Typesetting" w:hAnsi="Arabic Typesetting" w:cs="Arabic Typesetting" w:hint="cs"/>
          <w:sz w:val="34"/>
          <w:szCs w:val="34"/>
          <w:rtl/>
          <w:lang w:val="fr-CH"/>
        </w:rPr>
        <w:t>باستخدام</w:t>
      </w:r>
      <w:r w:rsidRPr="004B380E">
        <w:rPr>
          <w:rFonts w:ascii="Arabic Typesetting" w:hAnsi="Arabic Typesetting" w:cs="Arabic Typesetting"/>
          <w:sz w:val="34"/>
          <w:szCs w:val="34"/>
          <w:rtl/>
          <w:lang w:val="fr-CH"/>
        </w:rPr>
        <w:t xml:space="preserve"> نظام مدريد</w:t>
      </w:r>
      <w:r>
        <w:rPr>
          <w:rFonts w:ascii="Arabic Typesetting" w:hAnsi="Arabic Typesetting" w:cs="Arabic Typesetting" w:hint="cs"/>
          <w:sz w:val="34"/>
          <w:szCs w:val="34"/>
          <w:rtl/>
          <w:lang w:val="fr-CH"/>
        </w:rPr>
        <w:t xml:space="preserve"> من 94 بلد إلى 110 بلدان</w:t>
      </w:r>
      <w:r w:rsidRPr="004B380E">
        <w:rPr>
          <w:rFonts w:ascii="Arabic Typesetting" w:hAnsi="Arabic Typesetting" w:cs="Arabic Typesetting"/>
          <w:sz w:val="34"/>
          <w:szCs w:val="34"/>
          <w:rtl/>
          <w:lang w:val="fr-CH"/>
        </w:rPr>
        <w:t xml:space="preserve">، </w:t>
      </w:r>
      <w:r>
        <w:rPr>
          <w:rFonts w:ascii="Arabic Typesetting" w:hAnsi="Arabic Typesetting" w:cs="Arabic Typesetting" w:hint="cs"/>
          <w:sz w:val="34"/>
          <w:szCs w:val="34"/>
          <w:rtl/>
          <w:lang w:val="fr-CH"/>
        </w:rPr>
        <w:t xml:space="preserve">مما </w:t>
      </w:r>
      <w:r w:rsidRPr="004B380E">
        <w:rPr>
          <w:rFonts w:ascii="Arabic Typesetting" w:hAnsi="Arabic Typesetting" w:cs="Arabic Typesetting"/>
          <w:sz w:val="34"/>
          <w:szCs w:val="34"/>
          <w:rtl/>
          <w:lang w:val="fr-CH"/>
        </w:rPr>
        <w:t>ساهم</w:t>
      </w:r>
      <w:r>
        <w:rPr>
          <w:rFonts w:ascii="Arabic Typesetting" w:hAnsi="Arabic Typesetting" w:cs="Arabic Typesetting" w:hint="cs"/>
          <w:sz w:val="34"/>
          <w:szCs w:val="34"/>
          <w:rtl/>
          <w:lang w:val="fr-CH"/>
        </w:rPr>
        <w:t xml:space="preserve"> مساهمة كبيرة </w:t>
      </w:r>
      <w:r w:rsidRPr="004B380E">
        <w:rPr>
          <w:rFonts w:ascii="Arabic Typesetting" w:hAnsi="Arabic Typesetting" w:cs="Arabic Typesetting"/>
          <w:sz w:val="34"/>
          <w:szCs w:val="34"/>
          <w:rtl/>
          <w:lang w:val="fr-CH"/>
        </w:rPr>
        <w:t>في تحو</w:t>
      </w:r>
      <w:r>
        <w:rPr>
          <w:rFonts w:ascii="Arabic Typesetting" w:hAnsi="Arabic Typesetting" w:cs="Arabic Typesetting" w:hint="cs"/>
          <w:sz w:val="34"/>
          <w:szCs w:val="34"/>
          <w:rtl/>
          <w:lang w:val="fr-CH"/>
        </w:rPr>
        <w:t>ي</w:t>
      </w:r>
      <w:r w:rsidRPr="004B380E">
        <w:rPr>
          <w:rFonts w:ascii="Arabic Typesetting" w:hAnsi="Arabic Typesetting" w:cs="Arabic Typesetting"/>
          <w:sz w:val="34"/>
          <w:szCs w:val="34"/>
          <w:rtl/>
          <w:lang w:val="fr-CH"/>
        </w:rPr>
        <w:t xml:space="preserve">ل </w:t>
      </w:r>
      <w:r>
        <w:rPr>
          <w:rFonts w:ascii="Arabic Typesetting" w:hAnsi="Arabic Typesetting" w:cs="Arabic Typesetting" w:hint="cs"/>
          <w:sz w:val="34"/>
          <w:szCs w:val="34"/>
          <w:rtl/>
          <w:lang w:val="fr-CH"/>
        </w:rPr>
        <w:t xml:space="preserve">النظام </w:t>
      </w:r>
      <w:r w:rsidRPr="004B380E">
        <w:rPr>
          <w:rFonts w:ascii="Arabic Typesetting" w:hAnsi="Arabic Typesetting" w:cs="Arabic Typesetting"/>
          <w:sz w:val="34"/>
          <w:szCs w:val="34"/>
          <w:rtl/>
          <w:lang w:val="fr-CH"/>
        </w:rPr>
        <w:t>إلى نظام عالمي</w:t>
      </w:r>
      <w:r>
        <w:rPr>
          <w:rFonts w:ascii="Arabic Typesetting" w:hAnsi="Arabic Typesetting" w:cs="Arabic Typesetting" w:hint="cs"/>
          <w:sz w:val="34"/>
          <w:szCs w:val="34"/>
          <w:rtl/>
          <w:lang w:val="fr-CH"/>
        </w:rPr>
        <w:t xml:space="preserve"> حقيقي</w:t>
      </w:r>
      <w:r w:rsidRPr="004B380E">
        <w:rPr>
          <w:rFonts w:ascii="Arabic Typesetting" w:hAnsi="Arabic Typesetting" w:cs="Arabic Typesetting"/>
          <w:sz w:val="34"/>
          <w:szCs w:val="34"/>
          <w:lang w:val="fr-CH"/>
        </w:rPr>
        <w:t>.</w:t>
      </w:r>
    </w:p>
    <w:p w:rsidR="00362339" w:rsidRPr="004B380E" w:rsidRDefault="00362339" w:rsidP="00362339">
      <w:pPr>
        <w:numPr>
          <w:ilvl w:val="0"/>
          <w:numId w:val="10"/>
        </w:numPr>
        <w:bidi/>
        <w:spacing w:after="120" w:line="340" w:lineRule="exact"/>
        <w:ind w:left="-1" w:firstLine="0"/>
        <w:rPr>
          <w:rFonts w:ascii="Arabic Typesetting" w:hAnsi="Arabic Typesetting" w:cs="Arabic Typesetting"/>
          <w:sz w:val="34"/>
          <w:szCs w:val="34"/>
          <w:rtl/>
          <w:lang w:val="fr-CH"/>
        </w:rPr>
      </w:pPr>
      <w:r>
        <w:rPr>
          <w:rFonts w:ascii="Arabic Typesetting" w:hAnsi="Arabic Typesetting" w:cs="Arabic Typesetting" w:hint="cs"/>
          <w:sz w:val="34"/>
          <w:szCs w:val="34"/>
          <w:rtl/>
          <w:lang w:val="fr-CH"/>
        </w:rPr>
        <w:t>وا</w:t>
      </w:r>
      <w:r w:rsidRPr="004B380E">
        <w:rPr>
          <w:rFonts w:ascii="Arabic Typesetting" w:hAnsi="Arabic Typesetting" w:cs="Arabic Typesetting"/>
          <w:sz w:val="34"/>
          <w:szCs w:val="34"/>
          <w:rtl/>
          <w:lang w:val="fr-CH"/>
        </w:rPr>
        <w:t>ز</w:t>
      </w:r>
      <w:r>
        <w:rPr>
          <w:rFonts w:ascii="Arabic Typesetting" w:hAnsi="Arabic Typesetting" w:cs="Arabic Typesetting" w:hint="cs"/>
          <w:sz w:val="34"/>
          <w:szCs w:val="34"/>
          <w:rtl/>
          <w:lang w:val="fr-CH"/>
        </w:rPr>
        <w:t>داد أيضا</w:t>
      </w:r>
      <w:r w:rsidRPr="004B380E">
        <w:rPr>
          <w:rFonts w:ascii="Arabic Typesetting" w:hAnsi="Arabic Typesetting" w:cs="Arabic Typesetting"/>
          <w:sz w:val="34"/>
          <w:szCs w:val="34"/>
          <w:rtl/>
          <w:lang w:val="fr-CH"/>
        </w:rPr>
        <w:t xml:space="preserve"> استخدام نظام مدريد في عام 2014 وإن كان بمعدل أبطأ مما كان متوقعا أصل</w:t>
      </w:r>
      <w:r>
        <w:rPr>
          <w:rFonts w:ascii="Arabic Typesetting" w:hAnsi="Arabic Typesetting" w:cs="Arabic Typesetting" w:hint="cs"/>
          <w:sz w:val="34"/>
          <w:szCs w:val="34"/>
          <w:rtl/>
          <w:lang w:val="fr-CH"/>
        </w:rPr>
        <w:t>ا</w:t>
      </w:r>
      <w:r w:rsidRPr="004B380E">
        <w:rPr>
          <w:rFonts w:ascii="Arabic Typesetting" w:hAnsi="Arabic Typesetting" w:cs="Arabic Typesetting"/>
          <w:sz w:val="34"/>
          <w:szCs w:val="34"/>
          <w:rtl/>
          <w:lang w:val="fr-CH"/>
        </w:rPr>
        <w:t xml:space="preserve">. </w:t>
      </w:r>
      <w:r>
        <w:rPr>
          <w:rFonts w:ascii="Arabic Typesetting" w:hAnsi="Arabic Typesetting" w:cs="Arabic Typesetting" w:hint="cs"/>
          <w:sz w:val="34"/>
          <w:szCs w:val="34"/>
          <w:rtl/>
          <w:lang w:val="fr-CH"/>
        </w:rPr>
        <w:t xml:space="preserve">وورد عدد قياسي من الطلبات التي بلغت </w:t>
      </w:r>
      <w:r w:rsidRPr="00F46823">
        <w:rPr>
          <w:rFonts w:ascii="Arabic Typesetting" w:hAnsi="Arabic Typesetting" w:cs="Arabic Typesetting"/>
          <w:sz w:val="34"/>
          <w:szCs w:val="34"/>
        </w:rPr>
        <w:t>47,885</w:t>
      </w:r>
      <w:r>
        <w:rPr>
          <w:rFonts w:ascii="Arabic Typesetting" w:hAnsi="Arabic Typesetting" w:cs="Arabic Typesetting"/>
          <w:sz w:val="34"/>
          <w:szCs w:val="34"/>
          <w:rtl/>
        </w:rPr>
        <w:t xml:space="preserve"> </w:t>
      </w:r>
      <w:r>
        <w:rPr>
          <w:rFonts w:ascii="Arabic Typesetting" w:hAnsi="Arabic Typesetting" w:cs="Arabic Typesetting" w:hint="cs"/>
          <w:sz w:val="34"/>
          <w:szCs w:val="34"/>
          <w:rtl/>
          <w:lang w:val="fr-CH"/>
        </w:rPr>
        <w:t>طلبا</w:t>
      </w:r>
      <w:r w:rsidRPr="004B380E">
        <w:rPr>
          <w:rFonts w:ascii="Arabic Typesetting" w:hAnsi="Arabic Typesetting" w:cs="Arabic Typesetting"/>
          <w:sz w:val="34"/>
          <w:szCs w:val="34"/>
          <w:rtl/>
          <w:lang w:val="fr-CH"/>
        </w:rPr>
        <w:t xml:space="preserve"> في عام 2014، </w:t>
      </w:r>
      <w:r>
        <w:rPr>
          <w:rFonts w:ascii="Arabic Typesetting" w:hAnsi="Arabic Typesetting" w:cs="Arabic Typesetting" w:hint="cs"/>
          <w:sz w:val="34"/>
          <w:szCs w:val="34"/>
          <w:rtl/>
          <w:lang w:val="fr-CH"/>
        </w:rPr>
        <w:t>أي ب</w:t>
      </w:r>
      <w:r w:rsidRPr="004B380E">
        <w:rPr>
          <w:rFonts w:ascii="Arabic Typesetting" w:hAnsi="Arabic Typesetting" w:cs="Arabic Typesetting"/>
          <w:sz w:val="34"/>
          <w:szCs w:val="34"/>
          <w:rtl/>
          <w:lang w:val="fr-CH"/>
        </w:rPr>
        <w:t>نمو نسب</w:t>
      </w:r>
      <w:r>
        <w:rPr>
          <w:rFonts w:ascii="Arabic Typesetting" w:hAnsi="Arabic Typesetting" w:cs="Arabic Typesetting" w:hint="cs"/>
          <w:sz w:val="34"/>
          <w:szCs w:val="34"/>
          <w:rtl/>
          <w:lang w:val="fr-CH"/>
        </w:rPr>
        <w:t>ته</w:t>
      </w:r>
      <w:r w:rsidRPr="004B380E">
        <w:rPr>
          <w:rFonts w:ascii="Arabic Typesetting" w:hAnsi="Arabic Typesetting" w:cs="Arabic Typesetting"/>
          <w:sz w:val="34"/>
          <w:szCs w:val="34"/>
          <w:rtl/>
          <w:lang w:val="fr-CH"/>
        </w:rPr>
        <w:t xml:space="preserve"> 2.3 </w:t>
      </w:r>
      <w:r>
        <w:rPr>
          <w:rFonts w:ascii="Arabic Typesetting" w:hAnsi="Arabic Typesetting" w:cs="Arabic Typesetting" w:hint="cs"/>
          <w:sz w:val="34"/>
          <w:szCs w:val="34"/>
          <w:rtl/>
          <w:lang w:val="fr-CH"/>
        </w:rPr>
        <w:t>ب</w:t>
      </w:r>
      <w:r w:rsidRPr="004B380E">
        <w:rPr>
          <w:rFonts w:ascii="Arabic Typesetting" w:hAnsi="Arabic Typesetting" w:cs="Arabic Typesetting"/>
          <w:sz w:val="34"/>
          <w:szCs w:val="34"/>
          <w:rtl/>
          <w:lang w:val="fr-CH"/>
        </w:rPr>
        <w:t xml:space="preserve">المائة </w:t>
      </w:r>
      <w:r>
        <w:rPr>
          <w:rFonts w:ascii="Arabic Typesetting" w:hAnsi="Arabic Typesetting" w:cs="Arabic Typesetting" w:hint="cs"/>
          <w:sz w:val="34"/>
          <w:szCs w:val="34"/>
          <w:rtl/>
          <w:lang w:val="fr-CH"/>
        </w:rPr>
        <w:t>مقارنة بعام</w:t>
      </w:r>
      <w:r w:rsidRPr="004B380E">
        <w:rPr>
          <w:rFonts w:ascii="Arabic Typesetting" w:hAnsi="Arabic Typesetting" w:cs="Arabic Typesetting"/>
          <w:sz w:val="34"/>
          <w:szCs w:val="34"/>
          <w:rtl/>
          <w:lang w:val="fr-CH"/>
        </w:rPr>
        <w:t xml:space="preserve"> 2013. و</w:t>
      </w:r>
      <w:r>
        <w:rPr>
          <w:rFonts w:ascii="Arabic Typesetting" w:hAnsi="Arabic Typesetting" w:cs="Arabic Typesetting" w:hint="cs"/>
          <w:sz w:val="34"/>
          <w:szCs w:val="34"/>
          <w:rtl/>
          <w:lang w:val="fr-CH"/>
        </w:rPr>
        <w:t xml:space="preserve">تجاوزت </w:t>
      </w:r>
      <w:r w:rsidRPr="004B380E">
        <w:rPr>
          <w:rFonts w:ascii="Arabic Typesetting" w:hAnsi="Arabic Typesetting" w:cs="Arabic Typesetting"/>
          <w:sz w:val="34"/>
          <w:szCs w:val="34"/>
          <w:rtl/>
          <w:lang w:val="fr-CH"/>
        </w:rPr>
        <w:t xml:space="preserve">الولايات المتحدة الأمريكية ألمانيا كأكبر مستخدم لنظام مدريد في </w:t>
      </w:r>
      <w:r>
        <w:rPr>
          <w:rFonts w:ascii="Arabic Typesetting" w:hAnsi="Arabic Typesetting" w:cs="Arabic Typesetting"/>
          <w:sz w:val="34"/>
          <w:szCs w:val="34"/>
          <w:rtl/>
          <w:lang w:val="fr-CH"/>
        </w:rPr>
        <w:t xml:space="preserve">2014، مما </w:t>
      </w:r>
      <w:r>
        <w:rPr>
          <w:rFonts w:ascii="Arabic Typesetting" w:hAnsi="Arabic Typesetting" w:cs="Arabic Typesetting" w:hint="cs"/>
          <w:sz w:val="34"/>
          <w:szCs w:val="34"/>
          <w:rtl/>
          <w:lang w:val="fr-CH"/>
        </w:rPr>
        <w:t>يجسد أكثر</w:t>
      </w:r>
      <w:r w:rsidRPr="004B380E">
        <w:rPr>
          <w:rFonts w:ascii="Arabic Typesetting" w:hAnsi="Arabic Typesetting" w:cs="Arabic Typesetting"/>
          <w:sz w:val="34"/>
          <w:szCs w:val="34"/>
          <w:rtl/>
          <w:lang w:val="fr-CH"/>
        </w:rPr>
        <w:t xml:space="preserve"> التحول </w:t>
      </w:r>
      <w:r>
        <w:rPr>
          <w:rFonts w:ascii="Arabic Typesetting" w:hAnsi="Arabic Typesetting" w:cs="Arabic Typesetting" w:hint="cs"/>
          <w:sz w:val="34"/>
          <w:szCs w:val="34"/>
          <w:rtl/>
          <w:lang w:val="fr-CH"/>
        </w:rPr>
        <w:t xml:space="preserve">الذي يشهده </w:t>
      </w:r>
      <w:r w:rsidRPr="004B380E">
        <w:rPr>
          <w:rFonts w:ascii="Arabic Typesetting" w:hAnsi="Arabic Typesetting" w:cs="Arabic Typesetting"/>
          <w:sz w:val="34"/>
          <w:szCs w:val="34"/>
          <w:rtl/>
          <w:lang w:val="fr-CH"/>
        </w:rPr>
        <w:t>النظام</w:t>
      </w:r>
      <w:r w:rsidRPr="004B380E">
        <w:rPr>
          <w:rFonts w:ascii="Arabic Typesetting" w:hAnsi="Arabic Typesetting" w:cs="Arabic Typesetting"/>
          <w:sz w:val="34"/>
          <w:szCs w:val="34"/>
          <w:lang w:val="fr-CH"/>
        </w:rPr>
        <w:t>.</w:t>
      </w:r>
    </w:p>
    <w:p w:rsidR="00362339" w:rsidRPr="004B380E" w:rsidRDefault="00362339" w:rsidP="00362339">
      <w:pPr>
        <w:numPr>
          <w:ilvl w:val="0"/>
          <w:numId w:val="10"/>
        </w:numPr>
        <w:bidi/>
        <w:spacing w:after="120" w:line="340" w:lineRule="exact"/>
        <w:ind w:left="-1" w:firstLine="0"/>
        <w:rPr>
          <w:rFonts w:ascii="Arabic Typesetting" w:hAnsi="Arabic Typesetting" w:cs="Arabic Typesetting"/>
          <w:sz w:val="34"/>
          <w:szCs w:val="34"/>
          <w:rtl/>
          <w:lang w:val="fr-CH"/>
        </w:rPr>
      </w:pPr>
      <w:r w:rsidRPr="004B380E">
        <w:rPr>
          <w:rFonts w:ascii="Arabic Typesetting" w:hAnsi="Arabic Typesetting" w:cs="Arabic Typesetting"/>
          <w:sz w:val="34"/>
          <w:szCs w:val="34"/>
          <w:rtl/>
          <w:lang w:val="fr-CH"/>
        </w:rPr>
        <w:t xml:space="preserve">وأدت المناقشات في الفريق العامل المعني </w:t>
      </w:r>
      <w:r>
        <w:rPr>
          <w:rFonts w:ascii="Arabic Typesetting" w:hAnsi="Arabic Typesetting" w:cs="Arabic Typesetting" w:hint="cs"/>
          <w:sz w:val="34"/>
          <w:szCs w:val="34"/>
          <w:rtl/>
          <w:lang w:val="fr-CH"/>
        </w:rPr>
        <w:t>بالتطوير</w:t>
      </w:r>
      <w:r w:rsidRPr="004B380E">
        <w:rPr>
          <w:rFonts w:ascii="Arabic Typesetting" w:hAnsi="Arabic Typesetting" w:cs="Arabic Typesetting"/>
          <w:sz w:val="34"/>
          <w:szCs w:val="34"/>
          <w:rtl/>
          <w:lang w:val="fr-CH"/>
        </w:rPr>
        <w:t xml:space="preserve"> القانوني </w:t>
      </w:r>
      <w:r>
        <w:rPr>
          <w:rFonts w:ascii="Arabic Typesetting" w:hAnsi="Arabic Typesetting" w:cs="Arabic Typesetting" w:hint="cs"/>
          <w:sz w:val="34"/>
          <w:szCs w:val="34"/>
          <w:rtl/>
          <w:lang w:val="fr-CH"/>
        </w:rPr>
        <w:t>ل</w:t>
      </w:r>
      <w:r w:rsidRPr="004B380E">
        <w:rPr>
          <w:rFonts w:ascii="Arabic Typesetting" w:hAnsi="Arabic Typesetting" w:cs="Arabic Typesetting"/>
          <w:sz w:val="34"/>
          <w:szCs w:val="34"/>
          <w:rtl/>
          <w:lang w:val="fr-CH"/>
        </w:rPr>
        <w:t xml:space="preserve">نظام مدريد إلى </w:t>
      </w:r>
      <w:r>
        <w:rPr>
          <w:rFonts w:ascii="Arabic Typesetting" w:hAnsi="Arabic Typesetting" w:cs="Arabic Typesetting" w:hint="cs"/>
          <w:sz w:val="34"/>
          <w:szCs w:val="34"/>
          <w:rtl/>
          <w:lang w:val="fr-CH"/>
        </w:rPr>
        <w:t xml:space="preserve">إدخال </w:t>
      </w:r>
      <w:r w:rsidRPr="004B380E">
        <w:rPr>
          <w:rFonts w:ascii="Arabic Typesetting" w:hAnsi="Arabic Typesetting" w:cs="Arabic Typesetting"/>
          <w:sz w:val="34"/>
          <w:szCs w:val="34"/>
          <w:rtl/>
          <w:lang w:val="fr-CH"/>
        </w:rPr>
        <w:t xml:space="preserve">عدد من التغييرات الهامة على اللائحة التنفيذية المشتركة، </w:t>
      </w:r>
      <w:r>
        <w:rPr>
          <w:rFonts w:ascii="Arabic Typesetting" w:hAnsi="Arabic Typesetting" w:cs="Arabic Typesetting" w:hint="cs"/>
          <w:sz w:val="34"/>
          <w:szCs w:val="34"/>
          <w:rtl/>
          <w:lang w:val="fr-CH"/>
        </w:rPr>
        <w:t>و</w:t>
      </w:r>
      <w:r w:rsidRPr="004B380E">
        <w:rPr>
          <w:rFonts w:ascii="Arabic Typesetting" w:hAnsi="Arabic Typesetting" w:cs="Arabic Typesetting"/>
          <w:sz w:val="34"/>
          <w:szCs w:val="34"/>
          <w:rtl/>
          <w:lang w:val="fr-CH"/>
        </w:rPr>
        <w:t>التي دخلت حيز التنفيذ في يناير 2015. ونتيجة ل</w:t>
      </w:r>
      <w:r>
        <w:rPr>
          <w:rFonts w:ascii="Arabic Typesetting" w:hAnsi="Arabic Typesetting" w:cs="Arabic Typesetting" w:hint="cs"/>
          <w:sz w:val="34"/>
          <w:szCs w:val="34"/>
          <w:rtl/>
          <w:lang w:val="fr-CH"/>
        </w:rPr>
        <w:t>تلك ا</w:t>
      </w:r>
      <w:r w:rsidRPr="004B380E">
        <w:rPr>
          <w:rFonts w:ascii="Arabic Typesetting" w:hAnsi="Arabic Typesetting" w:cs="Arabic Typesetting"/>
          <w:sz w:val="34"/>
          <w:szCs w:val="34"/>
          <w:rtl/>
          <w:lang w:val="fr-CH"/>
        </w:rPr>
        <w:t xml:space="preserve">لتغيرات، </w:t>
      </w:r>
      <w:r>
        <w:rPr>
          <w:rFonts w:ascii="Arabic Typesetting" w:hAnsi="Arabic Typesetting" w:cs="Arabic Typesetting" w:hint="cs"/>
          <w:sz w:val="34"/>
          <w:szCs w:val="34"/>
          <w:rtl/>
          <w:lang w:val="fr-CH"/>
        </w:rPr>
        <w:t xml:space="preserve">أصبح </w:t>
      </w:r>
      <w:r w:rsidRPr="00C120E9">
        <w:rPr>
          <w:rFonts w:ascii="Arabic Typesetting" w:hAnsi="Arabic Typesetting" w:cs="Arabic Typesetting"/>
          <w:sz w:val="34"/>
          <w:szCs w:val="34"/>
          <w:rtl/>
          <w:lang w:val="fr-CH"/>
        </w:rPr>
        <w:t xml:space="preserve">تدبير </w:t>
      </w:r>
      <w:r>
        <w:rPr>
          <w:rFonts w:ascii="Arabic Typesetting" w:hAnsi="Arabic Typesetting" w:cs="Arabic Typesetting" w:hint="cs"/>
          <w:sz w:val="34"/>
          <w:szCs w:val="34"/>
          <w:rtl/>
          <w:lang w:val="fr-CH"/>
        </w:rPr>
        <w:t xml:space="preserve">جديد بشأن </w:t>
      </w:r>
      <w:r w:rsidRPr="004B380E">
        <w:rPr>
          <w:rFonts w:ascii="Arabic Typesetting" w:hAnsi="Arabic Typesetting" w:cs="Arabic Typesetting"/>
          <w:sz w:val="34"/>
          <w:szCs w:val="34"/>
          <w:rtl/>
          <w:lang w:val="fr-CH"/>
        </w:rPr>
        <w:t>"مواصلة الاجراءات" مت</w:t>
      </w:r>
      <w:r>
        <w:rPr>
          <w:rFonts w:ascii="Arabic Typesetting" w:hAnsi="Arabic Typesetting" w:cs="Arabic Typesetting" w:hint="cs"/>
          <w:sz w:val="34"/>
          <w:szCs w:val="34"/>
          <w:rtl/>
          <w:lang w:val="fr-CH"/>
        </w:rPr>
        <w:t xml:space="preserve">احا حاليا للمودعين </w:t>
      </w:r>
      <w:r w:rsidRPr="004B380E">
        <w:rPr>
          <w:rFonts w:ascii="Arabic Typesetting" w:hAnsi="Arabic Typesetting" w:cs="Arabic Typesetting"/>
          <w:sz w:val="34"/>
          <w:szCs w:val="34"/>
          <w:rtl/>
          <w:lang w:val="fr-CH"/>
        </w:rPr>
        <w:t>أو أصحاب</w:t>
      </w:r>
      <w:r>
        <w:rPr>
          <w:rFonts w:ascii="Arabic Typesetting" w:hAnsi="Arabic Typesetting" w:cs="Arabic Typesetting" w:hint="cs"/>
          <w:sz w:val="34"/>
          <w:szCs w:val="34"/>
          <w:rtl/>
          <w:lang w:val="fr-CH"/>
        </w:rPr>
        <w:t xml:space="preserve"> العلامات</w:t>
      </w:r>
      <w:r w:rsidRPr="004B380E">
        <w:rPr>
          <w:rFonts w:ascii="Arabic Typesetting" w:hAnsi="Arabic Typesetting" w:cs="Arabic Typesetting"/>
          <w:sz w:val="34"/>
          <w:szCs w:val="34"/>
          <w:rtl/>
          <w:lang w:val="fr-CH"/>
        </w:rPr>
        <w:t xml:space="preserve"> الذين </w:t>
      </w:r>
      <w:r>
        <w:rPr>
          <w:rFonts w:ascii="Arabic Typesetting" w:hAnsi="Arabic Typesetting" w:cs="Arabic Typesetting" w:hint="cs"/>
          <w:sz w:val="34"/>
          <w:szCs w:val="34"/>
          <w:rtl/>
          <w:lang w:val="fr-CH"/>
        </w:rPr>
        <w:t>لم يمتثلوا</w:t>
      </w:r>
      <w:r w:rsidRPr="004B380E">
        <w:rPr>
          <w:rFonts w:ascii="Arabic Typesetting" w:hAnsi="Arabic Typesetting" w:cs="Arabic Typesetting"/>
          <w:sz w:val="34"/>
          <w:szCs w:val="34"/>
          <w:rtl/>
          <w:lang w:val="fr-CH"/>
        </w:rPr>
        <w:t xml:space="preserve"> </w:t>
      </w:r>
      <w:r>
        <w:rPr>
          <w:rFonts w:ascii="Arabic Typesetting" w:hAnsi="Arabic Typesetting" w:cs="Arabic Typesetting" w:hint="cs"/>
          <w:sz w:val="34"/>
          <w:szCs w:val="34"/>
          <w:rtl/>
          <w:lang w:val="fr-CH"/>
        </w:rPr>
        <w:t xml:space="preserve">لمهل </w:t>
      </w:r>
      <w:r w:rsidRPr="004B380E">
        <w:rPr>
          <w:rFonts w:ascii="Arabic Typesetting" w:hAnsi="Arabic Typesetting" w:cs="Arabic Typesetting"/>
          <w:sz w:val="34"/>
          <w:szCs w:val="34"/>
          <w:rtl/>
          <w:lang w:val="fr-CH"/>
        </w:rPr>
        <w:t xml:space="preserve">زمنية معينة </w:t>
      </w:r>
      <w:r>
        <w:rPr>
          <w:rFonts w:ascii="Arabic Typesetting" w:hAnsi="Arabic Typesetting" w:cs="Arabic Typesetting" w:hint="cs"/>
          <w:sz w:val="34"/>
          <w:szCs w:val="34"/>
          <w:rtl/>
          <w:lang w:val="fr-CH"/>
        </w:rPr>
        <w:t>عند القيام</w:t>
      </w:r>
      <w:r w:rsidRPr="004B380E">
        <w:rPr>
          <w:rFonts w:ascii="Arabic Typesetting" w:hAnsi="Arabic Typesetting" w:cs="Arabic Typesetting"/>
          <w:sz w:val="34"/>
          <w:szCs w:val="34"/>
          <w:rtl/>
          <w:lang w:val="fr-CH"/>
        </w:rPr>
        <w:t xml:space="preserve"> </w:t>
      </w:r>
      <w:r>
        <w:rPr>
          <w:rFonts w:ascii="Arabic Typesetting" w:hAnsi="Arabic Typesetting" w:cs="Arabic Typesetting" w:hint="cs"/>
          <w:sz w:val="34"/>
          <w:szCs w:val="34"/>
          <w:rtl/>
          <w:lang w:val="fr-CH"/>
        </w:rPr>
        <w:t>ب</w:t>
      </w:r>
      <w:r w:rsidRPr="004B380E">
        <w:rPr>
          <w:rFonts w:ascii="Arabic Typesetting" w:hAnsi="Arabic Typesetting" w:cs="Arabic Typesetting"/>
          <w:sz w:val="34"/>
          <w:szCs w:val="34"/>
          <w:rtl/>
          <w:lang w:val="fr-CH"/>
        </w:rPr>
        <w:t xml:space="preserve">إجراءات محددة </w:t>
      </w:r>
      <w:r>
        <w:rPr>
          <w:rFonts w:ascii="Arabic Typesetting" w:hAnsi="Arabic Typesetting" w:cs="Arabic Typesetting" w:hint="cs"/>
          <w:sz w:val="34"/>
          <w:szCs w:val="34"/>
          <w:rtl/>
          <w:lang w:val="fr-CH"/>
        </w:rPr>
        <w:t xml:space="preserve">لدى </w:t>
      </w:r>
      <w:r>
        <w:rPr>
          <w:rFonts w:ascii="Arabic Typesetting" w:hAnsi="Arabic Typesetting" w:cs="Arabic Typesetting"/>
          <w:sz w:val="34"/>
          <w:szCs w:val="34"/>
          <w:rtl/>
          <w:lang w:val="fr-CH"/>
        </w:rPr>
        <w:t>المكتب الدول</w:t>
      </w:r>
      <w:r>
        <w:rPr>
          <w:rFonts w:ascii="Arabic Typesetting" w:hAnsi="Arabic Typesetting" w:cs="Arabic Typesetting" w:hint="cs"/>
          <w:sz w:val="34"/>
          <w:szCs w:val="34"/>
          <w:rtl/>
          <w:lang w:val="fr-CH"/>
        </w:rPr>
        <w:t>.</w:t>
      </w:r>
      <w:r w:rsidRPr="004B380E">
        <w:rPr>
          <w:rFonts w:ascii="Arabic Typesetting" w:hAnsi="Arabic Typesetting" w:cs="Arabic Typesetting"/>
          <w:sz w:val="34"/>
          <w:szCs w:val="34"/>
          <w:lang w:val="fr-CH"/>
        </w:rPr>
        <w:t xml:space="preserve"> </w:t>
      </w:r>
      <w:r>
        <w:rPr>
          <w:rFonts w:ascii="Arabic Typesetting" w:hAnsi="Arabic Typesetting" w:cs="Arabic Typesetting" w:hint="cs"/>
          <w:sz w:val="34"/>
          <w:szCs w:val="34"/>
          <w:rtl/>
          <w:lang w:val="fr-CH"/>
        </w:rPr>
        <w:t>و</w:t>
      </w:r>
      <w:r w:rsidRPr="004B380E">
        <w:rPr>
          <w:rFonts w:ascii="Arabic Typesetting" w:hAnsi="Arabic Typesetting" w:cs="Arabic Typesetting"/>
          <w:sz w:val="34"/>
          <w:szCs w:val="34"/>
          <w:rtl/>
          <w:lang w:val="fr-CH"/>
        </w:rPr>
        <w:t xml:space="preserve">بالإضافة إلى ذلك، تم تبسيط إجراءات التجديد من خلال إدخال خيار </w:t>
      </w:r>
      <w:r>
        <w:rPr>
          <w:rFonts w:ascii="Arabic Typesetting" w:hAnsi="Arabic Typesetting" w:cs="Arabic Typesetting" w:hint="cs"/>
          <w:sz w:val="34"/>
          <w:szCs w:val="34"/>
          <w:rtl/>
          <w:lang w:val="fr-CH"/>
        </w:rPr>
        <w:t>ل</w:t>
      </w:r>
      <w:r w:rsidRPr="004B380E">
        <w:rPr>
          <w:rFonts w:ascii="Arabic Typesetting" w:hAnsi="Arabic Typesetting" w:cs="Arabic Typesetting"/>
          <w:sz w:val="34"/>
          <w:szCs w:val="34"/>
          <w:rtl/>
          <w:lang w:val="fr-CH"/>
        </w:rPr>
        <w:t xml:space="preserve">تجديد تسجيل دولي </w:t>
      </w:r>
      <w:r>
        <w:rPr>
          <w:rFonts w:ascii="Arabic Typesetting" w:hAnsi="Arabic Typesetting" w:cs="Arabic Typesetting" w:hint="cs"/>
          <w:sz w:val="34"/>
          <w:szCs w:val="34"/>
          <w:rtl/>
          <w:lang w:val="fr-CH"/>
        </w:rPr>
        <w:t>بالنسبة فقط</w:t>
      </w:r>
      <w:r w:rsidRPr="004B380E">
        <w:rPr>
          <w:rFonts w:ascii="Arabic Typesetting" w:hAnsi="Arabic Typesetting" w:cs="Arabic Typesetting"/>
          <w:sz w:val="34"/>
          <w:szCs w:val="34"/>
          <w:rtl/>
          <w:lang w:val="fr-CH"/>
        </w:rPr>
        <w:t xml:space="preserve"> </w:t>
      </w:r>
      <w:r>
        <w:rPr>
          <w:rFonts w:ascii="Arabic Typesetting" w:hAnsi="Arabic Typesetting" w:cs="Arabic Typesetting" w:hint="cs"/>
          <w:sz w:val="34"/>
          <w:szCs w:val="34"/>
          <w:rtl/>
          <w:lang w:val="fr-CH"/>
        </w:rPr>
        <w:t>ل</w:t>
      </w:r>
      <w:r w:rsidRPr="004B380E">
        <w:rPr>
          <w:rFonts w:ascii="Arabic Typesetting" w:hAnsi="Arabic Typesetting" w:cs="Arabic Typesetting"/>
          <w:sz w:val="34"/>
          <w:szCs w:val="34"/>
          <w:rtl/>
          <w:lang w:val="fr-CH"/>
        </w:rPr>
        <w:t>قائمة</w:t>
      </w:r>
      <w:r>
        <w:rPr>
          <w:rFonts w:ascii="Arabic Typesetting" w:hAnsi="Arabic Typesetting" w:cs="Arabic Typesetting" w:hint="cs"/>
          <w:sz w:val="34"/>
          <w:szCs w:val="34"/>
          <w:rtl/>
          <w:lang w:val="fr-CH"/>
        </w:rPr>
        <w:t xml:space="preserve"> محدودة من </w:t>
      </w:r>
      <w:r w:rsidRPr="004B380E">
        <w:rPr>
          <w:rFonts w:ascii="Arabic Typesetting" w:hAnsi="Arabic Typesetting" w:cs="Arabic Typesetting"/>
          <w:sz w:val="34"/>
          <w:szCs w:val="34"/>
          <w:rtl/>
          <w:lang w:val="fr-CH"/>
        </w:rPr>
        <w:t xml:space="preserve">السلع والخدمات، بدلا من الاضطرار إلى </w:t>
      </w:r>
      <w:r w:rsidRPr="00977701">
        <w:rPr>
          <w:rFonts w:ascii="Arabic Typesetting" w:hAnsi="Arabic Typesetting" w:cs="Arabic Typesetting"/>
          <w:sz w:val="34"/>
          <w:szCs w:val="34"/>
          <w:rtl/>
          <w:lang w:val="fr-CH"/>
        </w:rPr>
        <w:t>التماس إنقاص قبل تاريخ التجديد</w:t>
      </w:r>
      <w:r w:rsidRPr="004B380E">
        <w:rPr>
          <w:rFonts w:ascii="Arabic Typesetting" w:hAnsi="Arabic Typesetting" w:cs="Arabic Typesetting"/>
          <w:sz w:val="34"/>
          <w:szCs w:val="34"/>
          <w:rtl/>
          <w:lang w:val="fr-CH"/>
        </w:rPr>
        <w:t>، كما كان عليه الحال في السابق</w:t>
      </w:r>
      <w:r w:rsidRPr="004B380E">
        <w:rPr>
          <w:rFonts w:ascii="Arabic Typesetting" w:hAnsi="Arabic Typesetting" w:cs="Arabic Typesetting"/>
          <w:sz w:val="34"/>
          <w:szCs w:val="34"/>
          <w:lang w:val="fr-CH"/>
        </w:rPr>
        <w:t xml:space="preserve"> .</w:t>
      </w:r>
    </w:p>
    <w:p w:rsidR="00362339" w:rsidRPr="004B380E" w:rsidRDefault="00362339" w:rsidP="00362339">
      <w:pPr>
        <w:numPr>
          <w:ilvl w:val="0"/>
          <w:numId w:val="10"/>
        </w:numPr>
        <w:bidi/>
        <w:spacing w:after="120" w:line="340" w:lineRule="exact"/>
        <w:ind w:left="-1" w:firstLine="0"/>
        <w:rPr>
          <w:rFonts w:ascii="Arabic Typesetting" w:hAnsi="Arabic Typesetting" w:cs="Arabic Typesetting"/>
          <w:sz w:val="34"/>
          <w:szCs w:val="34"/>
          <w:rtl/>
          <w:lang w:val="fr-CH"/>
        </w:rPr>
      </w:pPr>
      <w:r>
        <w:rPr>
          <w:rFonts w:ascii="Arabic Typesetting" w:hAnsi="Arabic Typesetting" w:cs="Arabic Typesetting" w:hint="cs"/>
          <w:sz w:val="34"/>
          <w:szCs w:val="34"/>
          <w:rtl/>
          <w:lang w:val="fr-CH"/>
        </w:rPr>
        <w:t xml:space="preserve">وتتعلق </w:t>
      </w:r>
      <w:r w:rsidRPr="004B380E">
        <w:rPr>
          <w:rFonts w:ascii="Arabic Typesetting" w:hAnsi="Arabic Typesetting" w:cs="Arabic Typesetting"/>
          <w:sz w:val="34"/>
          <w:szCs w:val="34"/>
          <w:rtl/>
          <w:lang w:val="fr-CH"/>
        </w:rPr>
        <w:t xml:space="preserve">الجوانب الأكثر </w:t>
      </w:r>
      <w:r>
        <w:rPr>
          <w:rFonts w:ascii="Arabic Typesetting" w:hAnsi="Arabic Typesetting" w:cs="Arabic Typesetting" w:hint="cs"/>
          <w:sz w:val="34"/>
          <w:szCs w:val="34"/>
          <w:rtl/>
          <w:lang w:val="fr-CH"/>
        </w:rPr>
        <w:t>صعوبة</w:t>
      </w:r>
      <w:r w:rsidRPr="004B380E">
        <w:rPr>
          <w:rFonts w:ascii="Arabic Typesetting" w:hAnsi="Arabic Typesetting" w:cs="Arabic Typesetting"/>
          <w:sz w:val="34"/>
          <w:szCs w:val="34"/>
          <w:rtl/>
          <w:lang w:val="fr-CH"/>
        </w:rPr>
        <w:t xml:space="preserve"> في 2014 </w:t>
      </w:r>
      <w:r>
        <w:rPr>
          <w:rFonts w:ascii="Arabic Typesetting" w:hAnsi="Arabic Typesetting" w:cs="Arabic Typesetting" w:hint="cs"/>
          <w:sz w:val="34"/>
          <w:szCs w:val="34"/>
          <w:rtl/>
          <w:lang w:val="fr-CH"/>
        </w:rPr>
        <w:t>بال</w:t>
      </w:r>
      <w:r w:rsidRPr="004B380E">
        <w:rPr>
          <w:rFonts w:ascii="Arabic Typesetting" w:hAnsi="Arabic Typesetting" w:cs="Arabic Typesetting"/>
          <w:sz w:val="34"/>
          <w:szCs w:val="34"/>
          <w:rtl/>
          <w:lang w:val="fr-CH"/>
        </w:rPr>
        <w:t>عمل</w:t>
      </w:r>
      <w:r>
        <w:rPr>
          <w:rFonts w:ascii="Arabic Typesetting" w:hAnsi="Arabic Typesetting" w:cs="Arabic Typesetting" w:hint="cs"/>
          <w:sz w:val="34"/>
          <w:szCs w:val="34"/>
          <w:rtl/>
          <w:lang w:val="fr-CH"/>
        </w:rPr>
        <w:t xml:space="preserve"> </w:t>
      </w:r>
      <w:r w:rsidRPr="004B380E">
        <w:rPr>
          <w:rFonts w:ascii="Arabic Typesetting" w:hAnsi="Arabic Typesetting" w:cs="Arabic Typesetting" w:hint="cs"/>
          <w:sz w:val="34"/>
          <w:szCs w:val="34"/>
          <w:rtl/>
          <w:lang w:val="fr-CH"/>
        </w:rPr>
        <w:t>ال</w:t>
      </w:r>
      <w:r>
        <w:rPr>
          <w:rFonts w:ascii="Arabic Typesetting" w:hAnsi="Arabic Typesetting" w:cs="Arabic Typesetting" w:hint="cs"/>
          <w:sz w:val="34"/>
          <w:szCs w:val="34"/>
          <w:rtl/>
          <w:lang w:val="fr-CH"/>
        </w:rPr>
        <w:t>تشغيلي</w:t>
      </w:r>
      <w:r w:rsidRPr="004B380E">
        <w:rPr>
          <w:rFonts w:ascii="Arabic Typesetting" w:hAnsi="Arabic Typesetting" w:cs="Arabic Typesetting"/>
          <w:sz w:val="34"/>
          <w:szCs w:val="34"/>
          <w:rtl/>
          <w:lang w:val="fr-CH"/>
        </w:rPr>
        <w:t xml:space="preserve"> </w:t>
      </w:r>
      <w:r>
        <w:rPr>
          <w:rFonts w:ascii="Arabic Typesetting" w:hAnsi="Arabic Typesetting" w:cs="Arabic Typesetting" w:hint="cs"/>
          <w:sz w:val="34"/>
          <w:szCs w:val="34"/>
          <w:rtl/>
          <w:lang w:val="fr-CH"/>
        </w:rPr>
        <w:t>لنظام مدريد</w:t>
      </w:r>
      <w:r w:rsidRPr="004B380E">
        <w:rPr>
          <w:rFonts w:ascii="Arabic Typesetting" w:hAnsi="Arabic Typesetting" w:cs="Arabic Typesetting"/>
          <w:sz w:val="34"/>
          <w:szCs w:val="34"/>
          <w:rtl/>
          <w:lang w:val="fr-CH"/>
        </w:rPr>
        <w:t xml:space="preserve"> في</w:t>
      </w:r>
      <w:r w:rsidRPr="004B380E">
        <w:rPr>
          <w:rFonts w:ascii="Arabic Typesetting" w:hAnsi="Arabic Typesetting" w:cs="Arabic Typesetting"/>
          <w:sz w:val="34"/>
          <w:szCs w:val="34"/>
          <w:lang w:val="fr-CH"/>
        </w:rPr>
        <w:t xml:space="preserve"> </w:t>
      </w:r>
      <w:r>
        <w:rPr>
          <w:rFonts w:ascii="Arabic Typesetting" w:hAnsi="Arabic Typesetting" w:cs="Arabic Typesetting"/>
          <w:sz w:val="34"/>
          <w:szCs w:val="34"/>
          <w:rtl/>
          <w:lang w:val="fr-CH"/>
        </w:rPr>
        <w:t>المكتب الدولي</w:t>
      </w:r>
      <w:r>
        <w:rPr>
          <w:rFonts w:ascii="Arabic Typesetting" w:hAnsi="Arabic Typesetting" w:cs="Arabic Typesetting" w:hint="cs"/>
          <w:sz w:val="34"/>
          <w:szCs w:val="34"/>
          <w:rtl/>
          <w:lang w:val="fr-CH"/>
        </w:rPr>
        <w:t xml:space="preserve">. وتحسن مؤشر الرضا عن توجه نظام </w:t>
      </w:r>
      <w:r w:rsidRPr="004B380E">
        <w:rPr>
          <w:rFonts w:ascii="Arabic Typesetting" w:hAnsi="Arabic Typesetting" w:cs="Arabic Typesetting"/>
          <w:sz w:val="34"/>
          <w:szCs w:val="34"/>
          <w:rtl/>
          <w:lang w:val="fr-CH"/>
        </w:rPr>
        <w:t xml:space="preserve">مدريد </w:t>
      </w:r>
      <w:r>
        <w:rPr>
          <w:rFonts w:ascii="Arabic Typesetting" w:hAnsi="Arabic Typesetting" w:cs="Arabic Typesetting" w:hint="cs"/>
          <w:sz w:val="34"/>
          <w:szCs w:val="34"/>
          <w:rtl/>
          <w:lang w:val="fr-CH"/>
        </w:rPr>
        <w:t xml:space="preserve">نحو تقديم </w:t>
      </w:r>
      <w:r w:rsidRPr="004B380E">
        <w:rPr>
          <w:rFonts w:ascii="Arabic Typesetting" w:hAnsi="Arabic Typesetting" w:cs="Arabic Typesetting"/>
          <w:sz w:val="34"/>
          <w:szCs w:val="34"/>
          <w:rtl/>
          <w:lang w:val="fr-CH"/>
        </w:rPr>
        <w:t>الخدم</w:t>
      </w:r>
      <w:r>
        <w:rPr>
          <w:rFonts w:ascii="Arabic Typesetting" w:hAnsi="Arabic Typesetting" w:cs="Arabic Typesetting" w:hint="cs"/>
          <w:sz w:val="34"/>
          <w:szCs w:val="34"/>
          <w:rtl/>
          <w:lang w:val="fr-CH"/>
        </w:rPr>
        <w:t xml:space="preserve">ات </w:t>
      </w:r>
      <w:r w:rsidRPr="004B380E">
        <w:rPr>
          <w:rFonts w:ascii="Arabic Typesetting" w:hAnsi="Arabic Typesetting" w:cs="Arabic Typesetting"/>
          <w:sz w:val="34"/>
          <w:szCs w:val="34"/>
          <w:rtl/>
          <w:lang w:val="fr-CH"/>
        </w:rPr>
        <w:t>(</w:t>
      </w:r>
      <w:r>
        <w:rPr>
          <w:rFonts w:ascii="Arabic Typesetting" w:hAnsi="Arabic Typesetting" w:cs="Arabic Typesetting" w:hint="cs"/>
          <w:sz w:val="34"/>
          <w:szCs w:val="34"/>
          <w:rtl/>
          <w:lang w:val="fr-CH"/>
        </w:rPr>
        <w:t xml:space="preserve">استقصاء 2014 بشأن </w:t>
      </w:r>
      <w:r w:rsidRPr="004B380E">
        <w:rPr>
          <w:rFonts w:ascii="Arabic Typesetting" w:hAnsi="Arabic Typesetting" w:cs="Arabic Typesetting"/>
          <w:sz w:val="34"/>
          <w:szCs w:val="34"/>
          <w:rtl/>
          <w:lang w:val="fr-CH"/>
        </w:rPr>
        <w:t xml:space="preserve">توجه </w:t>
      </w:r>
      <w:r>
        <w:rPr>
          <w:rFonts w:ascii="Arabic Typesetting" w:hAnsi="Arabic Typesetting" w:cs="Arabic Typesetting" w:hint="cs"/>
          <w:sz w:val="34"/>
          <w:szCs w:val="34"/>
          <w:rtl/>
          <w:lang w:val="fr-CH"/>
        </w:rPr>
        <w:t xml:space="preserve">نظام </w:t>
      </w:r>
      <w:r w:rsidRPr="004B380E">
        <w:rPr>
          <w:rFonts w:ascii="Arabic Typesetting" w:hAnsi="Arabic Typesetting" w:cs="Arabic Typesetting"/>
          <w:sz w:val="34"/>
          <w:szCs w:val="34"/>
          <w:rtl/>
          <w:lang w:val="fr-CH"/>
        </w:rPr>
        <w:t xml:space="preserve">مدريد </w:t>
      </w:r>
      <w:r>
        <w:rPr>
          <w:rFonts w:ascii="Arabic Typesetting" w:hAnsi="Arabic Typesetting" w:cs="Arabic Typesetting" w:hint="cs"/>
          <w:sz w:val="34"/>
          <w:szCs w:val="34"/>
          <w:rtl/>
          <w:lang w:val="fr-CH"/>
        </w:rPr>
        <w:t>نحو تقديم ال</w:t>
      </w:r>
      <w:r>
        <w:rPr>
          <w:rFonts w:ascii="Arabic Typesetting" w:hAnsi="Arabic Typesetting" w:cs="Arabic Typesetting"/>
          <w:sz w:val="34"/>
          <w:szCs w:val="34"/>
          <w:rtl/>
          <w:lang w:val="fr-CH"/>
        </w:rPr>
        <w:t>خدم</w:t>
      </w:r>
      <w:r>
        <w:rPr>
          <w:rFonts w:ascii="Arabic Typesetting" w:hAnsi="Arabic Typesetting" w:cs="Arabic Typesetting" w:hint="cs"/>
          <w:sz w:val="34"/>
          <w:szCs w:val="34"/>
          <w:rtl/>
          <w:lang w:val="fr-CH"/>
        </w:rPr>
        <w:t>ات</w:t>
      </w:r>
      <w:r w:rsidRPr="004B380E">
        <w:rPr>
          <w:rFonts w:ascii="Arabic Typesetting" w:hAnsi="Arabic Typesetting" w:cs="Arabic Typesetting"/>
          <w:sz w:val="34"/>
          <w:szCs w:val="34"/>
          <w:rtl/>
          <w:lang w:val="fr-CH"/>
        </w:rPr>
        <w:t xml:space="preserve">) تحسنا طفيفا من 38 إلى 39. ومع ذلك، </w:t>
      </w:r>
      <w:r>
        <w:rPr>
          <w:rFonts w:ascii="Arabic Typesetting" w:hAnsi="Arabic Typesetting" w:cs="Arabic Typesetting" w:hint="cs"/>
          <w:sz w:val="34"/>
          <w:szCs w:val="34"/>
          <w:rtl/>
          <w:lang w:val="fr-CH"/>
        </w:rPr>
        <w:t>أُ</w:t>
      </w:r>
      <w:r w:rsidRPr="004B380E">
        <w:rPr>
          <w:rFonts w:ascii="Arabic Typesetting" w:hAnsi="Arabic Typesetting" w:cs="Arabic Typesetting"/>
          <w:sz w:val="34"/>
          <w:szCs w:val="34"/>
          <w:rtl/>
          <w:lang w:val="fr-CH"/>
        </w:rPr>
        <w:t>طلق</w:t>
      </w:r>
      <w:r>
        <w:rPr>
          <w:rFonts w:ascii="Arabic Typesetting" w:hAnsi="Arabic Typesetting" w:cs="Arabic Typesetting" w:hint="cs"/>
          <w:sz w:val="34"/>
          <w:szCs w:val="34"/>
          <w:rtl/>
          <w:lang w:val="fr-CH"/>
        </w:rPr>
        <w:t>ت</w:t>
      </w:r>
      <w:r w:rsidRPr="004B380E">
        <w:rPr>
          <w:rFonts w:ascii="Arabic Typesetting" w:hAnsi="Arabic Typesetting" w:cs="Arabic Typesetting"/>
          <w:sz w:val="34"/>
          <w:szCs w:val="34"/>
          <w:rtl/>
          <w:lang w:val="fr-CH"/>
        </w:rPr>
        <w:t xml:space="preserve"> مبادرة إصلاح </w:t>
      </w:r>
      <w:r>
        <w:rPr>
          <w:rFonts w:ascii="Arabic Typesetting" w:hAnsi="Arabic Typesetting" w:cs="Arabic Typesetting" w:hint="cs"/>
          <w:sz w:val="34"/>
          <w:szCs w:val="34"/>
          <w:rtl/>
          <w:lang w:val="fr-CH"/>
        </w:rPr>
        <w:t xml:space="preserve">مهمة </w:t>
      </w:r>
      <w:r w:rsidRPr="004B380E">
        <w:rPr>
          <w:rFonts w:ascii="Arabic Typesetting" w:hAnsi="Arabic Typesetting" w:cs="Arabic Typesetting"/>
          <w:sz w:val="34"/>
          <w:szCs w:val="34"/>
          <w:rtl/>
          <w:lang w:val="fr-CH"/>
        </w:rPr>
        <w:t>وطويلة الأجل في بداية 2014</w:t>
      </w:r>
      <w:r>
        <w:rPr>
          <w:rFonts w:ascii="Arabic Typesetting" w:hAnsi="Arabic Typesetting" w:cs="Arabic Typesetting"/>
          <w:sz w:val="34"/>
          <w:szCs w:val="34"/>
          <w:rtl/>
          <w:lang w:val="fr-CH"/>
        </w:rPr>
        <w:t xml:space="preserve"> </w:t>
      </w:r>
      <w:r>
        <w:rPr>
          <w:rFonts w:ascii="Arabic Typesetting" w:hAnsi="Arabic Typesetting" w:cs="Arabic Typesetting" w:hint="cs"/>
          <w:sz w:val="34"/>
          <w:szCs w:val="34"/>
          <w:rtl/>
          <w:lang w:val="fr-CH"/>
        </w:rPr>
        <w:t>و</w:t>
      </w:r>
      <w:r w:rsidRPr="004B380E">
        <w:rPr>
          <w:rFonts w:ascii="Arabic Typesetting" w:hAnsi="Arabic Typesetting" w:cs="Arabic Typesetting"/>
          <w:sz w:val="34"/>
          <w:szCs w:val="34"/>
          <w:rtl/>
          <w:lang w:val="fr-CH"/>
        </w:rPr>
        <w:t>تهدف إلى تحسين مستوى نضج البيئة التشغيلية وتطلب</w:t>
      </w:r>
      <w:r>
        <w:rPr>
          <w:rFonts w:ascii="Arabic Typesetting" w:hAnsi="Arabic Typesetting" w:cs="Arabic Typesetting" w:hint="cs"/>
          <w:sz w:val="34"/>
          <w:szCs w:val="34"/>
          <w:rtl/>
          <w:lang w:val="fr-CH"/>
        </w:rPr>
        <w:t>ت</w:t>
      </w:r>
      <w:r w:rsidRPr="004B380E">
        <w:rPr>
          <w:rFonts w:ascii="Arabic Typesetting" w:hAnsi="Arabic Typesetting" w:cs="Arabic Typesetting"/>
          <w:sz w:val="34"/>
          <w:szCs w:val="34"/>
          <w:rtl/>
          <w:lang w:val="fr-CH"/>
        </w:rPr>
        <w:t xml:space="preserve"> تنفيذ أنشطة ومشاريع جديدة</w:t>
      </w:r>
      <w:r>
        <w:rPr>
          <w:rFonts w:ascii="Arabic Typesetting" w:hAnsi="Arabic Typesetting" w:cs="Arabic Typesetting" w:hint="cs"/>
          <w:sz w:val="34"/>
          <w:szCs w:val="34"/>
          <w:rtl/>
          <w:lang w:val="fr-CH"/>
        </w:rPr>
        <w:t xml:space="preserve"> متنوعة إضافة إلى </w:t>
      </w:r>
      <w:r w:rsidRPr="004B380E">
        <w:rPr>
          <w:rFonts w:ascii="Arabic Typesetting" w:hAnsi="Arabic Typesetting" w:cs="Arabic Typesetting"/>
          <w:sz w:val="34"/>
          <w:szCs w:val="34"/>
          <w:rtl/>
          <w:lang w:val="fr-CH"/>
        </w:rPr>
        <w:t xml:space="preserve">تحويل بعض الموارد </w:t>
      </w:r>
      <w:r>
        <w:rPr>
          <w:rFonts w:ascii="Arabic Typesetting" w:hAnsi="Arabic Typesetting" w:cs="Arabic Typesetting" w:hint="cs"/>
          <w:sz w:val="34"/>
          <w:szCs w:val="34"/>
          <w:rtl/>
          <w:lang w:val="fr-CH"/>
        </w:rPr>
        <w:t>ال</w:t>
      </w:r>
      <w:r w:rsidRPr="004B380E">
        <w:rPr>
          <w:rFonts w:ascii="Arabic Typesetting" w:hAnsi="Arabic Typesetting" w:cs="Arabic Typesetting"/>
          <w:sz w:val="34"/>
          <w:szCs w:val="34"/>
          <w:rtl/>
          <w:lang w:val="fr-CH"/>
        </w:rPr>
        <w:t xml:space="preserve">مخصصة </w:t>
      </w:r>
      <w:r>
        <w:rPr>
          <w:rFonts w:ascii="Arabic Typesetting" w:hAnsi="Arabic Typesetting" w:cs="Arabic Typesetting" w:hint="cs"/>
          <w:sz w:val="34"/>
          <w:szCs w:val="34"/>
          <w:rtl/>
          <w:lang w:val="fr-CH"/>
        </w:rPr>
        <w:t>أصلا</w:t>
      </w:r>
      <w:r w:rsidRPr="004B380E">
        <w:rPr>
          <w:rFonts w:ascii="Arabic Typesetting" w:hAnsi="Arabic Typesetting" w:cs="Arabic Typesetting"/>
          <w:sz w:val="34"/>
          <w:szCs w:val="34"/>
          <w:rtl/>
          <w:lang w:val="fr-CH"/>
        </w:rPr>
        <w:t xml:space="preserve"> للفحص. ونتيجة لذلك، </w:t>
      </w:r>
      <w:r>
        <w:rPr>
          <w:rFonts w:ascii="Arabic Typesetting" w:hAnsi="Arabic Typesetting" w:cs="Arabic Typesetting" w:hint="cs"/>
          <w:sz w:val="34"/>
          <w:szCs w:val="34"/>
          <w:rtl/>
          <w:lang w:val="fr-CH"/>
        </w:rPr>
        <w:t>تراكم ال</w:t>
      </w:r>
      <w:r w:rsidRPr="004B380E">
        <w:rPr>
          <w:rFonts w:ascii="Arabic Typesetting" w:hAnsi="Arabic Typesetting" w:cs="Arabic Typesetting"/>
          <w:sz w:val="34"/>
          <w:szCs w:val="34"/>
          <w:rtl/>
          <w:lang w:val="fr-CH"/>
        </w:rPr>
        <w:t xml:space="preserve">تأخير في مختلف </w:t>
      </w:r>
      <w:r>
        <w:rPr>
          <w:rFonts w:ascii="Arabic Typesetting" w:hAnsi="Arabic Typesetting" w:cs="Arabic Typesetting" w:hint="cs"/>
          <w:sz w:val="34"/>
          <w:szCs w:val="34"/>
          <w:rtl/>
          <w:lang w:val="fr-CH"/>
        </w:rPr>
        <w:t>مراحل</w:t>
      </w:r>
      <w:r w:rsidRPr="004B380E">
        <w:rPr>
          <w:rFonts w:ascii="Arabic Typesetting" w:hAnsi="Arabic Typesetting" w:cs="Arabic Typesetting"/>
          <w:sz w:val="34"/>
          <w:szCs w:val="34"/>
          <w:rtl/>
          <w:lang w:val="fr-CH"/>
        </w:rPr>
        <w:t xml:space="preserve"> الفحص (</w:t>
      </w:r>
      <w:r>
        <w:rPr>
          <w:rFonts w:ascii="Arabic Typesetting" w:hAnsi="Arabic Typesetting" w:cs="Arabic Typesetting" w:hint="cs"/>
          <w:sz w:val="34"/>
          <w:szCs w:val="34"/>
          <w:rtl/>
          <w:lang w:val="fr-CH"/>
        </w:rPr>
        <w:t xml:space="preserve">يرجع </w:t>
      </w:r>
      <w:r w:rsidRPr="004B380E">
        <w:rPr>
          <w:rFonts w:ascii="Arabic Typesetting" w:hAnsi="Arabic Typesetting" w:cs="Arabic Typesetting"/>
          <w:sz w:val="34"/>
          <w:szCs w:val="34"/>
          <w:rtl/>
          <w:lang w:val="fr-CH"/>
        </w:rPr>
        <w:t xml:space="preserve">بعضها </w:t>
      </w:r>
      <w:r>
        <w:rPr>
          <w:rFonts w:ascii="Arabic Typesetting" w:hAnsi="Arabic Typesetting" w:cs="Arabic Typesetting" w:hint="cs"/>
          <w:sz w:val="34"/>
          <w:szCs w:val="34"/>
          <w:rtl/>
          <w:lang w:val="fr-CH"/>
        </w:rPr>
        <w:t>إلى ما قبل</w:t>
      </w:r>
      <w:r w:rsidRPr="004B380E">
        <w:rPr>
          <w:rFonts w:ascii="Arabic Typesetting" w:hAnsi="Arabic Typesetting" w:cs="Arabic Typesetting"/>
          <w:sz w:val="34"/>
          <w:szCs w:val="34"/>
          <w:rtl/>
          <w:lang w:val="fr-CH"/>
        </w:rPr>
        <w:t xml:space="preserve"> 2014)، و</w:t>
      </w:r>
      <w:r>
        <w:rPr>
          <w:rFonts w:ascii="Arabic Typesetting" w:hAnsi="Arabic Typesetting" w:cs="Arabic Typesetting" w:hint="cs"/>
          <w:sz w:val="34"/>
          <w:szCs w:val="34"/>
          <w:rtl/>
          <w:lang w:val="fr-CH"/>
        </w:rPr>
        <w:t xml:space="preserve">سجلت حالات </w:t>
      </w:r>
      <w:r w:rsidRPr="004B380E">
        <w:rPr>
          <w:rFonts w:ascii="Arabic Typesetting" w:hAnsi="Arabic Typesetting" w:cs="Arabic Typesetting"/>
          <w:sz w:val="34"/>
          <w:szCs w:val="34"/>
          <w:rtl/>
          <w:lang w:val="fr-CH"/>
        </w:rPr>
        <w:t xml:space="preserve">تأخير تشغيلية أخرى، مما أسفر عن عدد من المؤشرات </w:t>
      </w:r>
      <w:r>
        <w:rPr>
          <w:rFonts w:ascii="Arabic Typesetting" w:hAnsi="Arabic Typesetting" w:cs="Arabic Typesetting" w:hint="cs"/>
          <w:sz w:val="34"/>
          <w:szCs w:val="34"/>
          <w:rtl/>
          <w:lang w:val="fr-CH"/>
        </w:rPr>
        <w:t>غير الثابتة</w:t>
      </w:r>
      <w:r w:rsidRPr="004B380E">
        <w:rPr>
          <w:rFonts w:ascii="Arabic Typesetting" w:hAnsi="Arabic Typesetting" w:cs="Arabic Typesetting"/>
          <w:sz w:val="34"/>
          <w:szCs w:val="34"/>
          <w:rtl/>
          <w:lang w:val="fr-CH"/>
        </w:rPr>
        <w:t>. و</w:t>
      </w:r>
      <w:r>
        <w:rPr>
          <w:rFonts w:ascii="Arabic Typesetting" w:hAnsi="Arabic Typesetting" w:cs="Arabic Typesetting" w:hint="cs"/>
          <w:sz w:val="34"/>
          <w:szCs w:val="34"/>
          <w:rtl/>
          <w:lang w:val="fr-CH"/>
        </w:rPr>
        <w:t xml:space="preserve">اتُخذت </w:t>
      </w:r>
      <w:r w:rsidRPr="004B380E">
        <w:rPr>
          <w:rFonts w:ascii="Arabic Typesetting" w:hAnsi="Arabic Typesetting" w:cs="Arabic Typesetting"/>
          <w:sz w:val="34"/>
          <w:szCs w:val="34"/>
          <w:rtl/>
          <w:lang w:val="fr-CH"/>
        </w:rPr>
        <w:t xml:space="preserve">تدابير </w:t>
      </w:r>
      <w:r>
        <w:rPr>
          <w:rFonts w:ascii="Arabic Typesetting" w:hAnsi="Arabic Typesetting" w:cs="Arabic Typesetting" w:hint="cs"/>
          <w:sz w:val="34"/>
          <w:szCs w:val="34"/>
          <w:rtl/>
          <w:lang w:val="fr-CH"/>
        </w:rPr>
        <w:t>ل</w:t>
      </w:r>
      <w:r w:rsidRPr="004B380E">
        <w:rPr>
          <w:rFonts w:ascii="Arabic Typesetting" w:hAnsi="Arabic Typesetting" w:cs="Arabic Typesetting"/>
          <w:sz w:val="34"/>
          <w:szCs w:val="34"/>
          <w:rtl/>
          <w:lang w:val="fr-CH"/>
        </w:rPr>
        <w:t>لتخفيف</w:t>
      </w:r>
      <w:r>
        <w:rPr>
          <w:rFonts w:ascii="Arabic Typesetting" w:hAnsi="Arabic Typesetting" w:cs="Arabic Typesetting" w:hint="cs"/>
          <w:sz w:val="34"/>
          <w:szCs w:val="34"/>
          <w:rtl/>
          <w:lang w:val="fr-CH"/>
        </w:rPr>
        <w:t xml:space="preserve"> من ذلك</w:t>
      </w:r>
      <w:r w:rsidRPr="004B380E">
        <w:rPr>
          <w:rFonts w:ascii="Arabic Typesetting" w:hAnsi="Arabic Typesetting" w:cs="Arabic Typesetting"/>
          <w:sz w:val="34"/>
          <w:szCs w:val="34"/>
          <w:rtl/>
          <w:lang w:val="fr-CH"/>
        </w:rPr>
        <w:t xml:space="preserve">، بما في ذلك الاحتفاظ بعدد من </w:t>
      </w:r>
      <w:r>
        <w:rPr>
          <w:rFonts w:ascii="Arabic Typesetting" w:hAnsi="Arabic Typesetting" w:cs="Arabic Typesetting" w:hint="cs"/>
          <w:sz w:val="34"/>
          <w:szCs w:val="34"/>
          <w:rtl/>
          <w:lang w:val="fr-CH"/>
        </w:rPr>
        <w:t>ال</w:t>
      </w:r>
      <w:r w:rsidRPr="004B380E">
        <w:rPr>
          <w:rFonts w:ascii="Arabic Typesetting" w:hAnsi="Arabic Typesetting" w:cs="Arabic Typesetting"/>
          <w:sz w:val="34"/>
          <w:szCs w:val="34"/>
          <w:rtl/>
          <w:lang w:val="fr-CH"/>
        </w:rPr>
        <w:t xml:space="preserve">موارد </w:t>
      </w:r>
      <w:r>
        <w:rPr>
          <w:rFonts w:ascii="Arabic Typesetting" w:hAnsi="Arabic Typesetting" w:cs="Arabic Typesetting" w:hint="cs"/>
          <w:sz w:val="34"/>
          <w:szCs w:val="34"/>
          <w:rtl/>
          <w:lang w:val="fr-CH"/>
        </w:rPr>
        <w:t>ال</w:t>
      </w:r>
      <w:r w:rsidRPr="004B380E">
        <w:rPr>
          <w:rFonts w:ascii="Arabic Typesetting" w:hAnsi="Arabic Typesetting" w:cs="Arabic Typesetting"/>
          <w:sz w:val="34"/>
          <w:szCs w:val="34"/>
          <w:rtl/>
          <w:lang w:val="fr-CH"/>
        </w:rPr>
        <w:t xml:space="preserve">مرنة </w:t>
      </w:r>
      <w:r>
        <w:rPr>
          <w:rFonts w:ascii="Arabic Typesetting" w:hAnsi="Arabic Typesetting" w:cs="Arabic Typesetting" w:hint="cs"/>
          <w:sz w:val="34"/>
          <w:szCs w:val="34"/>
          <w:rtl/>
          <w:lang w:val="fr-CH"/>
        </w:rPr>
        <w:t>ال</w:t>
      </w:r>
      <w:r w:rsidRPr="004B380E">
        <w:rPr>
          <w:rFonts w:ascii="Arabic Typesetting" w:hAnsi="Arabic Typesetting" w:cs="Arabic Typesetting"/>
          <w:sz w:val="34"/>
          <w:szCs w:val="34"/>
          <w:rtl/>
          <w:lang w:val="fr-CH"/>
        </w:rPr>
        <w:t xml:space="preserve">إضافية، للسماح </w:t>
      </w:r>
      <w:r w:rsidRPr="004B380E">
        <w:rPr>
          <w:rFonts w:ascii="Arabic Typesetting" w:hAnsi="Arabic Typesetting" w:cs="Arabic Typesetting" w:hint="cs"/>
          <w:sz w:val="34"/>
          <w:szCs w:val="34"/>
          <w:rtl/>
          <w:lang w:val="fr-CH"/>
        </w:rPr>
        <w:t>لل</w:t>
      </w:r>
      <w:r>
        <w:rPr>
          <w:rFonts w:ascii="Arabic Typesetting" w:hAnsi="Arabic Typesetting" w:cs="Arabic Typesetting" w:hint="cs"/>
          <w:sz w:val="34"/>
          <w:szCs w:val="34"/>
          <w:rtl/>
          <w:lang w:val="fr-CH"/>
        </w:rPr>
        <w:t>مكتب</w:t>
      </w:r>
      <w:r>
        <w:rPr>
          <w:rFonts w:ascii="Arabic Typesetting" w:hAnsi="Arabic Typesetting" w:cs="Arabic Typesetting"/>
          <w:sz w:val="34"/>
          <w:szCs w:val="34"/>
          <w:rtl/>
          <w:lang w:val="fr-CH"/>
        </w:rPr>
        <w:t xml:space="preserve"> الدولي</w:t>
      </w:r>
      <w:r>
        <w:rPr>
          <w:rFonts w:ascii="Arabic Typesetting" w:hAnsi="Arabic Typesetting" w:cs="Arabic Typesetting" w:hint="cs"/>
          <w:sz w:val="34"/>
          <w:szCs w:val="34"/>
          <w:rtl/>
          <w:lang w:val="fr-CH"/>
        </w:rPr>
        <w:t xml:space="preserve"> ب</w:t>
      </w:r>
      <w:r w:rsidRPr="004B380E">
        <w:rPr>
          <w:rFonts w:ascii="Arabic Typesetting" w:hAnsi="Arabic Typesetting" w:cs="Arabic Typesetting"/>
          <w:sz w:val="34"/>
          <w:szCs w:val="34"/>
          <w:rtl/>
          <w:lang w:val="fr-CH"/>
        </w:rPr>
        <w:t xml:space="preserve">تحسين الوضع </w:t>
      </w:r>
      <w:r>
        <w:rPr>
          <w:rFonts w:ascii="Arabic Typesetting" w:hAnsi="Arabic Typesetting" w:cs="Arabic Typesetting" w:hint="cs"/>
          <w:sz w:val="34"/>
          <w:szCs w:val="34"/>
          <w:rtl/>
          <w:lang w:val="fr-CH"/>
        </w:rPr>
        <w:t>و</w:t>
      </w:r>
      <w:r w:rsidRPr="004B380E">
        <w:rPr>
          <w:rFonts w:ascii="Arabic Typesetting" w:hAnsi="Arabic Typesetting" w:cs="Arabic Typesetting"/>
          <w:sz w:val="34"/>
          <w:szCs w:val="34"/>
          <w:rtl/>
          <w:lang w:val="fr-CH"/>
        </w:rPr>
        <w:t>المضي قدما</w:t>
      </w:r>
      <w:r>
        <w:rPr>
          <w:rFonts w:ascii="Arabic Typesetting" w:hAnsi="Arabic Typesetting" w:cs="Arabic Typesetting" w:hint="cs"/>
          <w:sz w:val="34"/>
          <w:szCs w:val="34"/>
          <w:rtl/>
          <w:lang w:val="fr-CH"/>
        </w:rPr>
        <w:t xml:space="preserve"> وفي نفس الوقت </w:t>
      </w:r>
      <w:r w:rsidRPr="004B380E">
        <w:rPr>
          <w:rFonts w:ascii="Arabic Typesetting" w:hAnsi="Arabic Typesetting" w:cs="Arabic Typesetting"/>
          <w:sz w:val="34"/>
          <w:szCs w:val="34"/>
          <w:rtl/>
          <w:lang w:val="fr-CH"/>
        </w:rPr>
        <w:t xml:space="preserve">تنفيذ مبادرات </w:t>
      </w:r>
      <w:r>
        <w:rPr>
          <w:rFonts w:ascii="Arabic Typesetting" w:hAnsi="Arabic Typesetting" w:cs="Arabic Typesetting" w:hint="cs"/>
          <w:sz w:val="34"/>
          <w:szCs w:val="34"/>
          <w:rtl/>
          <w:lang w:val="fr-CH"/>
        </w:rPr>
        <w:t>ال</w:t>
      </w:r>
      <w:r w:rsidRPr="004B380E">
        <w:rPr>
          <w:rFonts w:ascii="Arabic Typesetting" w:hAnsi="Arabic Typesetting" w:cs="Arabic Typesetting"/>
          <w:sz w:val="34"/>
          <w:szCs w:val="34"/>
          <w:rtl/>
          <w:lang w:val="fr-CH"/>
        </w:rPr>
        <w:t xml:space="preserve">تحسين </w:t>
      </w:r>
      <w:r>
        <w:rPr>
          <w:rFonts w:ascii="Arabic Typesetting" w:hAnsi="Arabic Typesetting" w:cs="Arabic Typesetting" w:hint="cs"/>
          <w:sz w:val="34"/>
          <w:szCs w:val="34"/>
          <w:rtl/>
          <w:lang w:val="fr-CH"/>
        </w:rPr>
        <w:t>ال</w:t>
      </w:r>
      <w:r w:rsidRPr="004B380E">
        <w:rPr>
          <w:rFonts w:ascii="Arabic Typesetting" w:hAnsi="Arabic Typesetting" w:cs="Arabic Typesetting"/>
          <w:sz w:val="34"/>
          <w:szCs w:val="34"/>
          <w:rtl/>
          <w:lang w:val="fr-CH"/>
        </w:rPr>
        <w:t xml:space="preserve">متعددة </w:t>
      </w:r>
      <w:r>
        <w:rPr>
          <w:rFonts w:ascii="Arabic Typesetting" w:hAnsi="Arabic Typesetting" w:cs="Arabic Typesetting" w:hint="cs"/>
          <w:sz w:val="34"/>
          <w:szCs w:val="34"/>
          <w:rtl/>
          <w:lang w:val="fr-CH"/>
        </w:rPr>
        <w:t xml:space="preserve">التي </w:t>
      </w:r>
      <w:r w:rsidRPr="004B380E">
        <w:rPr>
          <w:rFonts w:ascii="Arabic Typesetting" w:hAnsi="Arabic Typesetting" w:cs="Arabic Typesetting"/>
          <w:sz w:val="34"/>
          <w:szCs w:val="34"/>
          <w:rtl/>
          <w:lang w:val="fr-CH"/>
        </w:rPr>
        <w:t>لا تزال مطلوبة</w:t>
      </w:r>
      <w:r w:rsidRPr="004B380E">
        <w:rPr>
          <w:rFonts w:ascii="Arabic Typesetting" w:hAnsi="Arabic Typesetting" w:cs="Arabic Typesetting"/>
          <w:sz w:val="34"/>
          <w:szCs w:val="34"/>
          <w:lang w:val="fr-CH"/>
        </w:rPr>
        <w:t>.</w:t>
      </w:r>
    </w:p>
    <w:p w:rsidR="00362339" w:rsidRPr="004B380E" w:rsidRDefault="00362339" w:rsidP="00362339">
      <w:pPr>
        <w:numPr>
          <w:ilvl w:val="0"/>
          <w:numId w:val="10"/>
        </w:numPr>
        <w:bidi/>
        <w:spacing w:after="120" w:line="340" w:lineRule="exact"/>
        <w:ind w:left="-1" w:firstLine="0"/>
        <w:rPr>
          <w:rFonts w:ascii="Arabic Typesetting" w:hAnsi="Arabic Typesetting" w:cs="Arabic Typesetting"/>
          <w:sz w:val="34"/>
          <w:szCs w:val="34"/>
          <w:lang w:val="fr-CH"/>
        </w:rPr>
      </w:pPr>
      <w:r w:rsidRPr="004B380E">
        <w:rPr>
          <w:rFonts w:ascii="Arabic Typesetting" w:hAnsi="Arabic Typesetting" w:cs="Arabic Typesetting"/>
          <w:sz w:val="34"/>
          <w:szCs w:val="34"/>
          <w:rtl/>
          <w:lang w:val="fr-CH"/>
        </w:rPr>
        <w:t>وأ</w:t>
      </w:r>
      <w:r>
        <w:rPr>
          <w:rFonts w:ascii="Arabic Typesetting" w:hAnsi="Arabic Typesetting" w:cs="Arabic Typesetting" w:hint="cs"/>
          <w:sz w:val="34"/>
          <w:szCs w:val="34"/>
          <w:rtl/>
          <w:lang w:val="fr-CH"/>
        </w:rPr>
        <w:t>ُ</w:t>
      </w:r>
      <w:r w:rsidRPr="004B380E">
        <w:rPr>
          <w:rFonts w:ascii="Arabic Typesetting" w:hAnsi="Arabic Typesetting" w:cs="Arabic Typesetting"/>
          <w:sz w:val="34"/>
          <w:szCs w:val="34"/>
          <w:rtl/>
          <w:lang w:val="fr-CH"/>
        </w:rPr>
        <w:t xml:space="preserve">جري استعراض مستقل </w:t>
      </w:r>
      <w:r>
        <w:rPr>
          <w:rFonts w:ascii="Arabic Typesetting" w:hAnsi="Arabic Typesetting" w:cs="Arabic Typesetting" w:hint="cs"/>
          <w:sz w:val="34"/>
          <w:szCs w:val="34"/>
          <w:rtl/>
          <w:lang w:val="fr-CH"/>
        </w:rPr>
        <w:t>ل</w:t>
      </w:r>
      <w:r w:rsidRPr="004B380E">
        <w:rPr>
          <w:rFonts w:ascii="Arabic Typesetting" w:hAnsi="Arabic Typesetting" w:cs="Arabic Typesetting"/>
          <w:sz w:val="34"/>
          <w:szCs w:val="34"/>
          <w:rtl/>
          <w:lang w:val="fr-CH"/>
        </w:rPr>
        <w:t xml:space="preserve">لاستعدادات اللازمة </w:t>
      </w:r>
      <w:r>
        <w:rPr>
          <w:rFonts w:ascii="Arabic Typesetting" w:hAnsi="Arabic Typesetting" w:cs="Arabic Typesetting" w:hint="cs"/>
          <w:sz w:val="34"/>
          <w:szCs w:val="34"/>
          <w:rtl/>
          <w:lang w:val="fr-CH"/>
        </w:rPr>
        <w:t>لنشر ال</w:t>
      </w:r>
      <w:r w:rsidRPr="004B380E">
        <w:rPr>
          <w:rFonts w:ascii="Arabic Typesetting" w:hAnsi="Arabic Typesetting" w:cs="Arabic Typesetting"/>
          <w:sz w:val="34"/>
          <w:szCs w:val="34"/>
          <w:rtl/>
          <w:lang w:val="fr-CH"/>
        </w:rPr>
        <w:t>أنظمة</w:t>
      </w:r>
      <w:r>
        <w:rPr>
          <w:rFonts w:ascii="Arabic Typesetting" w:hAnsi="Arabic Typesetting" w:cs="Arabic Typesetting" w:hint="cs"/>
          <w:sz w:val="34"/>
          <w:szCs w:val="34"/>
          <w:rtl/>
          <w:lang w:val="fr-CH"/>
        </w:rPr>
        <w:t xml:space="preserve"> الخلفية المُطورة</w:t>
      </w:r>
      <w:r w:rsidRPr="004B380E">
        <w:rPr>
          <w:rFonts w:ascii="Arabic Typesetting" w:hAnsi="Arabic Typesetting" w:cs="Arabic Typesetting"/>
          <w:sz w:val="34"/>
          <w:szCs w:val="34"/>
          <w:rtl/>
          <w:lang w:val="fr-CH"/>
        </w:rPr>
        <w:t xml:space="preserve"> </w:t>
      </w:r>
      <w:r>
        <w:rPr>
          <w:rFonts w:ascii="Arabic Typesetting" w:hAnsi="Arabic Typesetting" w:cs="Arabic Typesetting" w:hint="cs"/>
          <w:sz w:val="34"/>
          <w:szCs w:val="34"/>
          <w:rtl/>
          <w:lang w:val="fr-CH"/>
        </w:rPr>
        <w:t>ل</w:t>
      </w:r>
      <w:r w:rsidRPr="004B380E">
        <w:rPr>
          <w:rFonts w:ascii="Arabic Typesetting" w:hAnsi="Arabic Typesetting" w:cs="Arabic Typesetting"/>
          <w:sz w:val="34"/>
          <w:szCs w:val="34"/>
          <w:rtl/>
          <w:lang w:val="fr-CH"/>
        </w:rPr>
        <w:t>تكنولوجيا المعلومات والاتصالات</w:t>
      </w:r>
      <w:r>
        <w:rPr>
          <w:rFonts w:ascii="Arabic Typesetting" w:hAnsi="Arabic Typesetting" w:cs="Arabic Typesetting" w:hint="cs"/>
          <w:sz w:val="34"/>
          <w:szCs w:val="34"/>
          <w:rtl/>
          <w:lang w:val="fr-CH"/>
        </w:rPr>
        <w:t xml:space="preserve"> التي ت</w:t>
      </w:r>
      <w:r w:rsidRPr="004B380E">
        <w:rPr>
          <w:rFonts w:ascii="Arabic Typesetting" w:hAnsi="Arabic Typesetting" w:cs="Arabic Typesetting"/>
          <w:sz w:val="34"/>
          <w:szCs w:val="34"/>
          <w:rtl/>
          <w:lang w:val="fr-CH"/>
        </w:rPr>
        <w:t>دعم سجل مدريد خلال الربعين الثالث والرابع من عام 2014. و</w:t>
      </w:r>
      <w:r>
        <w:rPr>
          <w:rFonts w:ascii="Arabic Typesetting" w:hAnsi="Arabic Typesetting" w:cs="Arabic Typesetting" w:hint="cs"/>
          <w:sz w:val="34"/>
          <w:szCs w:val="34"/>
          <w:rtl/>
          <w:lang w:val="fr-CH"/>
        </w:rPr>
        <w:t xml:space="preserve">دعت </w:t>
      </w:r>
      <w:r w:rsidRPr="004B380E">
        <w:rPr>
          <w:rFonts w:ascii="Arabic Typesetting" w:hAnsi="Arabic Typesetting" w:cs="Arabic Typesetting"/>
          <w:sz w:val="34"/>
          <w:szCs w:val="34"/>
          <w:rtl/>
          <w:lang w:val="fr-CH"/>
        </w:rPr>
        <w:t xml:space="preserve">التوصيات الرئيسية للاستعراض </w:t>
      </w:r>
      <w:r>
        <w:rPr>
          <w:rFonts w:ascii="Arabic Typesetting" w:hAnsi="Arabic Typesetting" w:cs="Arabic Typesetting" w:hint="cs"/>
          <w:sz w:val="34"/>
          <w:szCs w:val="34"/>
          <w:rtl/>
          <w:lang w:val="fr-CH"/>
        </w:rPr>
        <w:t xml:space="preserve">إلى توظيف كفاءات </w:t>
      </w:r>
      <w:r w:rsidRPr="004B380E">
        <w:rPr>
          <w:rFonts w:ascii="Arabic Typesetting" w:hAnsi="Arabic Typesetting" w:cs="Arabic Typesetting"/>
          <w:sz w:val="34"/>
          <w:szCs w:val="34"/>
          <w:rtl/>
          <w:lang w:val="fr-CH"/>
        </w:rPr>
        <w:t>متخصص</w:t>
      </w:r>
      <w:r>
        <w:rPr>
          <w:rFonts w:ascii="Arabic Typesetting" w:hAnsi="Arabic Typesetting" w:cs="Arabic Typesetting" w:hint="cs"/>
          <w:sz w:val="34"/>
          <w:szCs w:val="34"/>
          <w:rtl/>
          <w:lang w:val="fr-CH"/>
        </w:rPr>
        <w:t>ة</w:t>
      </w:r>
      <w:r w:rsidRPr="004B380E">
        <w:rPr>
          <w:rFonts w:ascii="Arabic Typesetting" w:hAnsi="Arabic Typesetting" w:cs="Arabic Typesetting"/>
          <w:sz w:val="34"/>
          <w:szCs w:val="34"/>
          <w:rtl/>
          <w:lang w:val="fr-CH"/>
        </w:rPr>
        <w:t xml:space="preserve"> للإشراف على </w:t>
      </w:r>
      <w:r>
        <w:rPr>
          <w:rFonts w:ascii="Arabic Typesetting" w:hAnsi="Arabic Typesetting" w:cs="Arabic Typesetting" w:hint="cs"/>
          <w:sz w:val="34"/>
          <w:szCs w:val="34"/>
          <w:rtl/>
          <w:lang w:val="fr-CH"/>
        </w:rPr>
        <w:t>النشر</w:t>
      </w:r>
      <w:r w:rsidRPr="004B380E">
        <w:rPr>
          <w:rFonts w:ascii="Arabic Typesetting" w:hAnsi="Arabic Typesetting" w:cs="Arabic Typesetting"/>
          <w:sz w:val="34"/>
          <w:szCs w:val="34"/>
          <w:rtl/>
          <w:lang w:val="fr-CH"/>
        </w:rPr>
        <w:t xml:space="preserve"> سواء </w:t>
      </w:r>
      <w:r>
        <w:rPr>
          <w:rFonts w:ascii="Arabic Typesetting" w:hAnsi="Arabic Typesetting" w:cs="Arabic Typesetting" w:hint="cs"/>
          <w:sz w:val="34"/>
          <w:szCs w:val="34"/>
          <w:rtl/>
          <w:lang w:val="fr-CH"/>
        </w:rPr>
        <w:t xml:space="preserve">فيما يخص جانب </w:t>
      </w:r>
      <w:r w:rsidRPr="004B380E">
        <w:rPr>
          <w:rFonts w:ascii="Arabic Typesetting" w:hAnsi="Arabic Typesetting" w:cs="Arabic Typesetting"/>
          <w:sz w:val="34"/>
          <w:szCs w:val="34"/>
          <w:rtl/>
          <w:lang w:val="fr-CH"/>
        </w:rPr>
        <w:t>الأعمال و</w:t>
      </w:r>
      <w:r>
        <w:rPr>
          <w:rFonts w:ascii="Arabic Typesetting" w:hAnsi="Arabic Typesetting" w:cs="Arabic Typesetting" w:hint="cs"/>
          <w:sz w:val="34"/>
          <w:szCs w:val="34"/>
          <w:rtl/>
          <w:lang w:val="fr-CH"/>
        </w:rPr>
        <w:t xml:space="preserve">جانب </w:t>
      </w:r>
      <w:r w:rsidRPr="004B380E">
        <w:rPr>
          <w:rFonts w:ascii="Arabic Typesetting" w:hAnsi="Arabic Typesetting" w:cs="Arabic Typesetting"/>
          <w:sz w:val="34"/>
          <w:szCs w:val="34"/>
          <w:rtl/>
          <w:lang w:val="fr-CH"/>
        </w:rPr>
        <w:t xml:space="preserve">تكنولوجيا المعلومات والاتصالات. وفيما يتعلق </w:t>
      </w:r>
      <w:r>
        <w:rPr>
          <w:rFonts w:ascii="Arabic Typesetting" w:hAnsi="Arabic Typesetting" w:cs="Arabic Typesetting" w:hint="cs"/>
          <w:sz w:val="34"/>
          <w:szCs w:val="34"/>
          <w:rtl/>
          <w:lang w:val="fr-CH"/>
        </w:rPr>
        <w:t>بال</w:t>
      </w:r>
      <w:r w:rsidRPr="004B380E">
        <w:rPr>
          <w:rFonts w:ascii="Arabic Typesetting" w:hAnsi="Arabic Typesetting" w:cs="Arabic Typesetting"/>
          <w:sz w:val="34"/>
          <w:szCs w:val="34"/>
          <w:rtl/>
          <w:lang w:val="fr-CH"/>
        </w:rPr>
        <w:t>أنظمة</w:t>
      </w:r>
      <w:r>
        <w:rPr>
          <w:rFonts w:ascii="Arabic Typesetting" w:hAnsi="Arabic Typesetting" w:cs="Arabic Typesetting" w:hint="cs"/>
          <w:sz w:val="34"/>
          <w:szCs w:val="34"/>
          <w:rtl/>
          <w:lang w:val="fr-CH"/>
        </w:rPr>
        <w:t xml:space="preserve"> الأمامية</w:t>
      </w:r>
      <w:r w:rsidRPr="004B380E">
        <w:rPr>
          <w:rFonts w:ascii="Arabic Typesetting" w:hAnsi="Arabic Typesetting" w:cs="Arabic Typesetting"/>
          <w:sz w:val="34"/>
          <w:szCs w:val="34"/>
          <w:rtl/>
          <w:lang w:val="fr-CH"/>
        </w:rPr>
        <w:t xml:space="preserve"> </w:t>
      </w:r>
      <w:r>
        <w:rPr>
          <w:rFonts w:ascii="Arabic Typesetting" w:hAnsi="Arabic Typesetting" w:cs="Arabic Typesetting" w:hint="cs"/>
          <w:sz w:val="34"/>
          <w:szCs w:val="34"/>
          <w:rtl/>
          <w:lang w:val="fr-CH"/>
        </w:rPr>
        <w:t>ل</w:t>
      </w:r>
      <w:r w:rsidRPr="004B380E">
        <w:rPr>
          <w:rFonts w:ascii="Arabic Typesetting" w:hAnsi="Arabic Typesetting" w:cs="Arabic Typesetting"/>
          <w:sz w:val="34"/>
          <w:szCs w:val="34"/>
          <w:rtl/>
          <w:lang w:val="fr-CH"/>
        </w:rPr>
        <w:t xml:space="preserve">تكنولوجيا المعلومات والاتصالات، استمر العمل كما هو مخطط له، بما في ذلك </w:t>
      </w:r>
      <w:r>
        <w:rPr>
          <w:rFonts w:ascii="Arabic Typesetting" w:hAnsi="Arabic Typesetting" w:cs="Arabic Typesetting" w:hint="cs"/>
          <w:sz w:val="34"/>
          <w:szCs w:val="34"/>
          <w:rtl/>
          <w:lang w:val="fr-CH"/>
        </w:rPr>
        <w:t>نشر</w:t>
      </w:r>
      <w:r w:rsidRPr="004B380E">
        <w:rPr>
          <w:rFonts w:ascii="Arabic Typesetting" w:hAnsi="Arabic Typesetting" w:cs="Arabic Typesetting"/>
          <w:sz w:val="34"/>
          <w:szCs w:val="34"/>
          <w:rtl/>
          <w:lang w:val="fr-CH"/>
        </w:rPr>
        <w:t xml:space="preserve"> أداة </w:t>
      </w:r>
      <w:r>
        <w:rPr>
          <w:rFonts w:ascii="Arabic Typesetting" w:hAnsi="Arabic Typesetting" w:cs="Arabic Typesetting" w:hint="cs"/>
          <w:sz w:val="34"/>
          <w:szCs w:val="34"/>
          <w:rtl/>
          <w:lang w:val="fr-CH"/>
        </w:rPr>
        <w:t>الإيداع الإلكتروني لنظام مدريد ف</w:t>
      </w:r>
      <w:r w:rsidRPr="004B380E">
        <w:rPr>
          <w:rFonts w:ascii="Arabic Typesetting" w:hAnsi="Arabic Typesetting" w:cs="Arabic Typesetting"/>
          <w:sz w:val="34"/>
          <w:szCs w:val="34"/>
          <w:rtl/>
          <w:lang w:val="fr-CH"/>
        </w:rPr>
        <w:t xml:space="preserve">ي مكتب </w:t>
      </w:r>
      <w:proofErr w:type="spellStart"/>
      <w:r w:rsidRPr="004B380E">
        <w:rPr>
          <w:rFonts w:ascii="Arabic Typesetting" w:hAnsi="Arabic Typesetting" w:cs="Arabic Typesetting"/>
          <w:sz w:val="34"/>
          <w:szCs w:val="34"/>
          <w:rtl/>
          <w:lang w:val="fr-CH"/>
        </w:rPr>
        <w:t>البينيلوكس</w:t>
      </w:r>
      <w:proofErr w:type="spellEnd"/>
      <w:r w:rsidRPr="004B380E">
        <w:rPr>
          <w:rFonts w:ascii="Arabic Typesetting" w:hAnsi="Arabic Typesetting" w:cs="Arabic Typesetting"/>
          <w:sz w:val="34"/>
          <w:szCs w:val="34"/>
          <w:rtl/>
          <w:lang w:val="fr-CH"/>
        </w:rPr>
        <w:t xml:space="preserve"> للملكية الفكرية (</w:t>
      </w:r>
      <w:r w:rsidRPr="004B380E">
        <w:rPr>
          <w:rFonts w:ascii="Arabic Typesetting" w:hAnsi="Arabic Typesetting" w:cs="Arabic Typesetting"/>
          <w:sz w:val="34"/>
          <w:szCs w:val="34"/>
          <w:lang w:val="fr-CH"/>
        </w:rPr>
        <w:t>BOIP</w:t>
      </w:r>
      <w:r w:rsidRPr="004B380E">
        <w:rPr>
          <w:rFonts w:ascii="Arabic Typesetting" w:hAnsi="Arabic Typesetting" w:cs="Arabic Typesetting"/>
          <w:sz w:val="34"/>
          <w:szCs w:val="34"/>
          <w:rtl/>
          <w:lang w:val="fr-CH"/>
        </w:rPr>
        <w:t xml:space="preserve">)، وتطور </w:t>
      </w:r>
      <w:r>
        <w:rPr>
          <w:rFonts w:ascii="Arabic Typesetting" w:hAnsi="Arabic Typesetting" w:cs="Arabic Typesetting" w:hint="cs"/>
          <w:sz w:val="34"/>
          <w:szCs w:val="34"/>
          <w:rtl/>
          <w:lang w:val="fr-CH"/>
        </w:rPr>
        <w:t>استمارات إلكترونية إضافية</w:t>
      </w:r>
      <w:r w:rsidRPr="004B380E">
        <w:rPr>
          <w:rFonts w:ascii="Arabic Typesetting" w:hAnsi="Arabic Typesetting" w:cs="Arabic Typesetting"/>
          <w:sz w:val="34"/>
          <w:szCs w:val="34"/>
          <w:rtl/>
          <w:lang w:val="fr-CH"/>
        </w:rPr>
        <w:t xml:space="preserve"> </w:t>
      </w:r>
      <w:r>
        <w:rPr>
          <w:rFonts w:ascii="Arabic Typesetting" w:hAnsi="Arabic Typesetting" w:cs="Arabic Typesetting" w:hint="cs"/>
          <w:sz w:val="34"/>
          <w:szCs w:val="34"/>
          <w:rtl/>
          <w:lang w:val="fr-CH"/>
        </w:rPr>
        <w:t>ل</w:t>
      </w:r>
      <w:r w:rsidRPr="004B380E">
        <w:rPr>
          <w:rFonts w:ascii="Arabic Typesetting" w:hAnsi="Arabic Typesetting" w:cs="Arabic Typesetting"/>
          <w:sz w:val="34"/>
          <w:szCs w:val="34"/>
          <w:rtl/>
          <w:lang w:val="fr-CH"/>
        </w:rPr>
        <w:t>نظام مدريد</w:t>
      </w:r>
      <w:r>
        <w:rPr>
          <w:rFonts w:ascii="Arabic Typesetting" w:hAnsi="Arabic Typesetting" w:cs="Arabic Typesetting" w:hint="cs"/>
          <w:sz w:val="34"/>
          <w:szCs w:val="34"/>
          <w:rtl/>
          <w:lang w:val="fr-CH"/>
        </w:rPr>
        <w:t>،</w:t>
      </w:r>
      <w:r w:rsidRPr="004B380E">
        <w:rPr>
          <w:rFonts w:ascii="Arabic Typesetting" w:hAnsi="Arabic Typesetting" w:cs="Arabic Typesetting"/>
          <w:sz w:val="34"/>
          <w:szCs w:val="34"/>
          <w:rtl/>
          <w:lang w:val="fr-CH"/>
        </w:rPr>
        <w:t xml:space="preserve"> </w:t>
      </w:r>
      <w:r>
        <w:rPr>
          <w:rFonts w:ascii="Arabic Typesetting" w:hAnsi="Arabic Typesetting" w:cs="Arabic Typesetting" w:hint="cs"/>
          <w:sz w:val="34"/>
          <w:szCs w:val="34"/>
          <w:rtl/>
          <w:lang w:val="fr-CH"/>
        </w:rPr>
        <w:t xml:space="preserve">وإتاحة </w:t>
      </w:r>
      <w:r w:rsidRPr="004B380E">
        <w:rPr>
          <w:rFonts w:ascii="Arabic Typesetting" w:hAnsi="Arabic Typesetting" w:cs="Arabic Typesetting"/>
          <w:sz w:val="34"/>
          <w:szCs w:val="34"/>
          <w:rtl/>
          <w:lang w:val="fr-CH"/>
        </w:rPr>
        <w:t>وظائف</w:t>
      </w:r>
      <w:r>
        <w:rPr>
          <w:rFonts w:ascii="Arabic Typesetting" w:hAnsi="Arabic Typesetting" w:cs="Arabic Typesetting" w:hint="cs"/>
          <w:sz w:val="34"/>
          <w:szCs w:val="34"/>
          <w:rtl/>
          <w:lang w:val="fr-CH"/>
        </w:rPr>
        <w:t xml:space="preserve"> محسنة في </w:t>
      </w:r>
      <w:r w:rsidRPr="004B380E">
        <w:rPr>
          <w:rFonts w:ascii="Arabic Typesetting" w:hAnsi="Arabic Typesetting" w:cs="Arabic Typesetting"/>
          <w:sz w:val="34"/>
          <w:szCs w:val="34"/>
          <w:rtl/>
          <w:lang w:val="fr-CH"/>
        </w:rPr>
        <w:t>نظام البحث</w:t>
      </w:r>
      <w:r>
        <w:rPr>
          <w:rFonts w:ascii="Arabic Typesetting" w:hAnsi="Arabic Typesetting" w:cs="Arabic Typesetting" w:hint="cs"/>
          <w:sz w:val="34"/>
          <w:szCs w:val="34"/>
          <w:rtl/>
          <w:lang w:val="fr-CH"/>
        </w:rPr>
        <w:t> </w:t>
      </w:r>
      <w:r w:rsidRPr="004B380E">
        <w:rPr>
          <w:rFonts w:ascii="Arabic Typesetting" w:hAnsi="Arabic Typesetting" w:cs="Arabic Typesetting"/>
          <w:sz w:val="34"/>
          <w:szCs w:val="34"/>
          <w:lang w:val="fr-CH"/>
        </w:rPr>
        <w:t>ROMARIN</w:t>
      </w:r>
      <w:r w:rsidRPr="004B380E">
        <w:rPr>
          <w:rFonts w:ascii="Arabic Typesetting" w:hAnsi="Arabic Typesetting" w:cs="Arabic Typesetting"/>
          <w:sz w:val="34"/>
          <w:szCs w:val="34"/>
          <w:rtl/>
          <w:lang w:val="fr-CH"/>
        </w:rPr>
        <w:t>.</w:t>
      </w:r>
    </w:p>
    <w:p w:rsidR="00362339" w:rsidRPr="0009644D" w:rsidRDefault="00362339" w:rsidP="00362339">
      <w:pPr>
        <w:keepNext/>
        <w:bidi/>
        <w:spacing w:after="120" w:line="340" w:lineRule="exact"/>
        <w:rPr>
          <w:rFonts w:ascii="Arabic Typesetting" w:hAnsi="Arabic Typesetting" w:cs="Arabic Typesetting"/>
          <w:sz w:val="36"/>
          <w:szCs w:val="36"/>
          <w:lang w:val="fr-CH"/>
        </w:rPr>
      </w:pPr>
      <w:r>
        <w:rPr>
          <w:rFonts w:ascii="Arabic Typesetting" w:hAnsi="Arabic Typesetting" w:cs="Arabic Typesetting" w:hint="cs"/>
          <w:sz w:val="36"/>
          <w:szCs w:val="36"/>
          <w:u w:val="single"/>
          <w:rtl/>
          <w:lang w:val="fr-CH"/>
        </w:rPr>
        <w:t>باء</w:t>
      </w:r>
      <w:r w:rsidRPr="004B380E">
        <w:rPr>
          <w:rFonts w:ascii="Arabic Typesetting" w:hAnsi="Arabic Typesetting" w:cs="Arabic Typesetting" w:hint="cs"/>
          <w:sz w:val="36"/>
          <w:szCs w:val="36"/>
          <w:u w:val="single"/>
          <w:rtl/>
          <w:lang w:val="fr-CH"/>
        </w:rPr>
        <w:t>.</w:t>
      </w:r>
      <w:r w:rsidRPr="004B380E">
        <w:rPr>
          <w:rFonts w:ascii="Arabic Typesetting" w:hAnsi="Arabic Typesetting" w:cs="Arabic Typesetting" w:hint="cs"/>
          <w:sz w:val="36"/>
          <w:szCs w:val="36"/>
          <w:u w:val="single"/>
          <w:rtl/>
          <w:lang w:val="fr-CH"/>
        </w:rPr>
        <w:tab/>
        <w:t xml:space="preserve">نظام </w:t>
      </w:r>
      <w:r>
        <w:rPr>
          <w:rFonts w:ascii="Arabic Typesetting" w:hAnsi="Arabic Typesetting" w:cs="Arabic Typesetting" w:hint="cs"/>
          <w:sz w:val="36"/>
          <w:szCs w:val="36"/>
          <w:u w:val="single"/>
          <w:rtl/>
          <w:lang w:val="fr-CH"/>
        </w:rPr>
        <w:t>لشبونة</w:t>
      </w:r>
    </w:p>
    <w:p w:rsidR="00362339" w:rsidRDefault="00362339" w:rsidP="00362339">
      <w:pPr>
        <w:numPr>
          <w:ilvl w:val="0"/>
          <w:numId w:val="10"/>
        </w:numPr>
        <w:bidi/>
        <w:spacing w:after="120" w:line="340" w:lineRule="exact"/>
        <w:ind w:left="-1" w:firstLine="0"/>
        <w:rPr>
          <w:rFonts w:ascii="Arabic Typesetting" w:hAnsi="Arabic Typesetting" w:cs="Arabic Typesetting"/>
          <w:sz w:val="34"/>
          <w:szCs w:val="34"/>
          <w:lang w:val="fr-CH"/>
        </w:rPr>
      </w:pPr>
      <w:r w:rsidRPr="00403D46">
        <w:rPr>
          <w:rFonts w:ascii="Arabic Typesetting" w:hAnsi="Arabic Typesetting" w:cs="Arabic Typesetting"/>
          <w:sz w:val="34"/>
          <w:szCs w:val="34"/>
          <w:rtl/>
          <w:lang w:val="fr-CH"/>
        </w:rPr>
        <w:t>أصدرت جمعية اتحاد لشبونة في</w:t>
      </w:r>
      <w:r w:rsidRPr="00403D46">
        <w:rPr>
          <w:rFonts w:ascii="Arabic Typesetting" w:hAnsi="Arabic Typesetting" w:cs="Arabic Typesetting" w:hint="cs"/>
          <w:sz w:val="34"/>
          <w:szCs w:val="34"/>
          <w:rtl/>
          <w:lang w:val="fr-CH"/>
        </w:rPr>
        <w:t xml:space="preserve"> سنة</w:t>
      </w:r>
      <w:r w:rsidRPr="00403D46">
        <w:rPr>
          <w:rFonts w:ascii="Arabic Typesetting" w:hAnsi="Arabic Typesetting" w:cs="Arabic Typesetting"/>
          <w:sz w:val="34"/>
          <w:szCs w:val="34"/>
          <w:rtl/>
          <w:lang w:val="fr-CH"/>
        </w:rPr>
        <w:t xml:space="preserve"> 2009 تكليفا للفريق العامل المعني بتطوير نظام لشبونة بإجراء استعراض شامل لنظام لشبونة بهدف جعل النظام أكثر جاذبية للمستخدمين والأعضاء الجدد المحتملين مع الحفاظ على مبادئه وأهدافه. </w:t>
      </w:r>
      <w:r w:rsidRPr="00403D46">
        <w:rPr>
          <w:rFonts w:ascii="Arabic Typesetting" w:hAnsi="Arabic Typesetting" w:cs="Arabic Typesetting" w:hint="cs"/>
          <w:sz w:val="34"/>
          <w:szCs w:val="34"/>
          <w:rtl/>
          <w:lang w:val="fr-CH"/>
        </w:rPr>
        <w:t>ونظرا إلى ما أحرزه</w:t>
      </w:r>
      <w:r w:rsidRPr="00403D46">
        <w:rPr>
          <w:rFonts w:ascii="Arabic Typesetting" w:hAnsi="Arabic Typesetting" w:cs="Arabic Typesetting"/>
          <w:sz w:val="34"/>
          <w:szCs w:val="34"/>
          <w:rtl/>
          <w:lang w:val="fr-CH"/>
        </w:rPr>
        <w:t xml:space="preserve"> الفريق العامل </w:t>
      </w:r>
      <w:r w:rsidRPr="00403D46">
        <w:rPr>
          <w:rFonts w:ascii="Arabic Typesetting" w:hAnsi="Arabic Typesetting" w:cs="Arabic Typesetting" w:hint="cs"/>
          <w:sz w:val="34"/>
          <w:szCs w:val="34"/>
          <w:rtl/>
          <w:lang w:val="fr-CH"/>
        </w:rPr>
        <w:t>من تقدم، وافقت الجمعية في 2013 على عقد مؤتمر دبلوماسي لاعتماد اتفاق لشبونة المراجع بشأن تسميات المنشأ والبيانات الجغرافية في سنة 2015</w:t>
      </w:r>
      <w:r w:rsidRPr="00403D46">
        <w:rPr>
          <w:rFonts w:ascii="Arabic Typesetting" w:hAnsi="Arabic Typesetting" w:cs="Arabic Typesetting"/>
          <w:sz w:val="34"/>
          <w:szCs w:val="34"/>
          <w:rtl/>
          <w:lang w:val="fr-CH"/>
        </w:rPr>
        <w:t xml:space="preserve">. </w:t>
      </w:r>
      <w:r w:rsidRPr="00403D46">
        <w:rPr>
          <w:rFonts w:ascii="Arabic Typesetting" w:hAnsi="Arabic Typesetting" w:cs="Arabic Typesetting" w:hint="cs"/>
          <w:sz w:val="34"/>
          <w:szCs w:val="34"/>
          <w:rtl/>
          <w:lang w:val="fr-CH"/>
        </w:rPr>
        <w:t xml:space="preserve">وفي أكتوبر 2014 ، أنهى الفريق العامل عمله التحضيري بشأن </w:t>
      </w:r>
      <w:r w:rsidRPr="00403D46">
        <w:rPr>
          <w:rFonts w:ascii="Arabic Typesetting" w:hAnsi="Arabic Typesetting" w:cs="Arabic Typesetting"/>
          <w:sz w:val="34"/>
          <w:szCs w:val="34"/>
          <w:rtl/>
          <w:lang w:val="fr-CH"/>
        </w:rPr>
        <w:t xml:space="preserve">وثيقة جديدة لاتفاق لشبونة </w:t>
      </w:r>
      <w:r w:rsidRPr="00403D46">
        <w:rPr>
          <w:rFonts w:ascii="Arabic Typesetting" w:hAnsi="Arabic Typesetting" w:cs="Arabic Typesetting" w:hint="cs"/>
          <w:sz w:val="34"/>
          <w:szCs w:val="34"/>
          <w:rtl/>
          <w:lang w:val="fr-CH"/>
        </w:rPr>
        <w:t>بشأن تسميات المنشأ والبيانات الجغرافية وقررت اللجنة التحضيرية عقد المؤتمر الدبلوماسي في جنيف في الفترة من 11 إلى</w:t>
      </w:r>
      <w:r>
        <w:rPr>
          <w:rFonts w:ascii="Arabic Typesetting" w:hAnsi="Arabic Typesetting" w:cs="Arabic Typesetting" w:hint="eastAsia"/>
          <w:sz w:val="34"/>
          <w:szCs w:val="34"/>
          <w:rtl/>
          <w:lang w:val="fr-CH"/>
        </w:rPr>
        <w:t> </w:t>
      </w:r>
      <w:r w:rsidRPr="00403D46">
        <w:rPr>
          <w:rFonts w:ascii="Arabic Typesetting" w:hAnsi="Arabic Typesetting" w:cs="Arabic Typesetting" w:hint="cs"/>
          <w:sz w:val="34"/>
          <w:szCs w:val="34"/>
          <w:rtl/>
          <w:lang w:val="fr-CH"/>
        </w:rPr>
        <w:t>21 مايو 2015.</w:t>
      </w:r>
    </w:p>
    <w:p w:rsidR="00362339" w:rsidRPr="00403D46" w:rsidRDefault="00362339" w:rsidP="00362339">
      <w:pPr>
        <w:numPr>
          <w:ilvl w:val="0"/>
          <w:numId w:val="10"/>
        </w:numPr>
        <w:bidi/>
        <w:spacing w:after="120" w:line="340" w:lineRule="exact"/>
        <w:ind w:left="-1" w:firstLine="0"/>
        <w:rPr>
          <w:rFonts w:ascii="Arabic Typesetting" w:hAnsi="Arabic Typesetting" w:cs="Arabic Typesetting"/>
          <w:sz w:val="34"/>
          <w:szCs w:val="34"/>
          <w:rtl/>
          <w:lang w:val="fr-CH"/>
        </w:rPr>
      </w:pPr>
      <w:r>
        <w:rPr>
          <w:rFonts w:ascii="Arabic Typesetting" w:hAnsi="Arabic Typesetting" w:cs="Arabic Typesetting" w:hint="cs"/>
          <w:sz w:val="34"/>
          <w:szCs w:val="34"/>
          <w:rtl/>
          <w:lang w:val="fr-CH"/>
        </w:rPr>
        <w:lastRenderedPageBreak/>
        <w:t>و</w:t>
      </w:r>
      <w:r w:rsidRPr="00403D46">
        <w:rPr>
          <w:rFonts w:ascii="Arabic Typesetting" w:hAnsi="Arabic Typesetting" w:cs="Arabic Typesetting"/>
          <w:sz w:val="34"/>
          <w:szCs w:val="34"/>
          <w:rtl/>
          <w:lang w:val="fr-CH"/>
        </w:rPr>
        <w:t>تلق</w:t>
      </w:r>
      <w:r>
        <w:rPr>
          <w:rFonts w:ascii="Arabic Typesetting" w:hAnsi="Arabic Typesetting" w:cs="Arabic Typesetting" w:hint="cs"/>
          <w:sz w:val="34"/>
          <w:szCs w:val="34"/>
          <w:rtl/>
          <w:lang w:val="fr-CH"/>
        </w:rPr>
        <w:t>ى</w:t>
      </w:r>
      <w:r w:rsidRPr="00403D46">
        <w:rPr>
          <w:rFonts w:ascii="Arabic Typesetting" w:hAnsi="Arabic Typesetting" w:cs="Arabic Typesetting"/>
          <w:sz w:val="34"/>
          <w:szCs w:val="34"/>
          <w:rtl/>
          <w:lang w:val="fr-CH"/>
        </w:rPr>
        <w:t xml:space="preserve"> </w:t>
      </w:r>
      <w:r>
        <w:rPr>
          <w:rFonts w:ascii="Arabic Typesetting" w:hAnsi="Arabic Typesetting" w:cs="Arabic Typesetting" w:hint="cs"/>
          <w:sz w:val="34"/>
          <w:szCs w:val="34"/>
          <w:rtl/>
          <w:lang w:val="fr-CH"/>
        </w:rPr>
        <w:t xml:space="preserve">سجل </w:t>
      </w:r>
      <w:r w:rsidRPr="00403D46">
        <w:rPr>
          <w:rFonts w:ascii="Arabic Typesetting" w:hAnsi="Arabic Typesetting" w:cs="Arabic Typesetting"/>
          <w:sz w:val="34"/>
          <w:szCs w:val="34"/>
          <w:rtl/>
          <w:lang w:val="fr-CH"/>
        </w:rPr>
        <w:t xml:space="preserve">لشبونة 80 </w:t>
      </w:r>
      <w:r>
        <w:rPr>
          <w:rFonts w:ascii="Arabic Typesetting" w:hAnsi="Arabic Typesetting" w:cs="Arabic Typesetting" w:hint="cs"/>
          <w:sz w:val="34"/>
          <w:szCs w:val="34"/>
          <w:rtl/>
          <w:lang w:val="fr-CH"/>
        </w:rPr>
        <w:t>طلبا</w:t>
      </w:r>
      <w:r w:rsidRPr="00403D46">
        <w:rPr>
          <w:rFonts w:ascii="Arabic Typesetting" w:hAnsi="Arabic Typesetting" w:cs="Arabic Typesetting"/>
          <w:sz w:val="34"/>
          <w:szCs w:val="34"/>
          <w:rtl/>
          <w:lang w:val="fr-CH"/>
        </w:rPr>
        <w:t xml:space="preserve"> جديد</w:t>
      </w:r>
      <w:r>
        <w:rPr>
          <w:rFonts w:ascii="Arabic Typesetting" w:hAnsi="Arabic Typesetting" w:cs="Arabic Typesetting" w:hint="cs"/>
          <w:sz w:val="34"/>
          <w:szCs w:val="34"/>
          <w:rtl/>
          <w:lang w:val="fr-CH"/>
        </w:rPr>
        <w:t>ا</w:t>
      </w:r>
      <w:r w:rsidRPr="00403D46">
        <w:rPr>
          <w:rFonts w:ascii="Arabic Typesetting" w:hAnsi="Arabic Typesetting" w:cs="Arabic Typesetting"/>
          <w:sz w:val="34"/>
          <w:szCs w:val="34"/>
          <w:rtl/>
          <w:lang w:val="fr-CH"/>
        </w:rPr>
        <w:t xml:space="preserve"> لتسجيل تسميات المنشأ، </w:t>
      </w:r>
      <w:r>
        <w:rPr>
          <w:rFonts w:ascii="Arabic Typesetting" w:hAnsi="Arabic Typesetting" w:cs="Arabic Typesetting" w:hint="cs"/>
          <w:sz w:val="34"/>
          <w:szCs w:val="34"/>
          <w:rtl/>
          <w:lang w:val="fr-CH"/>
        </w:rPr>
        <w:t>و</w:t>
      </w:r>
      <w:r w:rsidRPr="00403D46">
        <w:rPr>
          <w:rFonts w:ascii="Arabic Typesetting" w:hAnsi="Arabic Typesetting" w:cs="Arabic Typesetting"/>
          <w:sz w:val="34"/>
          <w:szCs w:val="34"/>
          <w:rtl/>
          <w:lang w:val="fr-CH"/>
        </w:rPr>
        <w:t xml:space="preserve">26 </w:t>
      </w:r>
      <w:r>
        <w:rPr>
          <w:rFonts w:ascii="Arabic Typesetting" w:hAnsi="Arabic Typesetting" w:cs="Arabic Typesetting" w:hint="cs"/>
          <w:sz w:val="34"/>
          <w:szCs w:val="34"/>
          <w:rtl/>
          <w:lang w:val="fr-CH"/>
        </w:rPr>
        <w:t>بيانا ل</w:t>
      </w:r>
      <w:r w:rsidRPr="00403D46">
        <w:rPr>
          <w:rFonts w:ascii="Arabic Typesetting" w:hAnsi="Arabic Typesetting" w:cs="Arabic Typesetting"/>
          <w:sz w:val="34"/>
          <w:szCs w:val="34"/>
          <w:rtl/>
          <w:lang w:val="fr-CH"/>
        </w:rPr>
        <w:t>منح الحماية و15 إعلان</w:t>
      </w:r>
      <w:r>
        <w:rPr>
          <w:rFonts w:ascii="Arabic Typesetting" w:hAnsi="Arabic Typesetting" w:cs="Arabic Typesetting" w:hint="cs"/>
          <w:sz w:val="34"/>
          <w:szCs w:val="34"/>
          <w:rtl/>
          <w:lang w:val="fr-CH"/>
        </w:rPr>
        <w:t xml:space="preserve"> </w:t>
      </w:r>
      <w:r w:rsidRPr="00403D46">
        <w:rPr>
          <w:rFonts w:ascii="Arabic Typesetting" w:hAnsi="Arabic Typesetting" w:cs="Arabic Typesetting"/>
          <w:sz w:val="34"/>
          <w:szCs w:val="34"/>
          <w:rtl/>
          <w:lang w:val="fr-CH"/>
        </w:rPr>
        <w:t xml:space="preserve">رفض، </w:t>
      </w:r>
      <w:r>
        <w:rPr>
          <w:rFonts w:ascii="Arabic Typesetting" w:hAnsi="Arabic Typesetting" w:cs="Arabic Typesetting" w:hint="cs"/>
          <w:sz w:val="34"/>
          <w:szCs w:val="34"/>
          <w:rtl/>
          <w:lang w:val="fr-CH"/>
        </w:rPr>
        <w:t xml:space="preserve">ليبلغ </w:t>
      </w:r>
      <w:r w:rsidRPr="00403D46">
        <w:rPr>
          <w:rFonts w:ascii="Arabic Typesetting" w:hAnsi="Arabic Typesetting" w:cs="Arabic Typesetting"/>
          <w:sz w:val="34"/>
          <w:szCs w:val="34"/>
          <w:rtl/>
          <w:lang w:val="fr-CH"/>
        </w:rPr>
        <w:t>المجموع الكلي</w:t>
      </w:r>
      <w:r>
        <w:rPr>
          <w:rFonts w:ascii="Arabic Typesetting" w:hAnsi="Arabic Typesetting" w:cs="Arabic Typesetting" w:hint="cs"/>
          <w:sz w:val="34"/>
          <w:szCs w:val="34"/>
          <w:rtl/>
          <w:lang w:val="fr-CH"/>
        </w:rPr>
        <w:t xml:space="preserve"> للمعاملات</w:t>
      </w:r>
      <w:r w:rsidRPr="00403D46">
        <w:rPr>
          <w:rFonts w:ascii="Arabic Typesetting" w:hAnsi="Arabic Typesetting" w:cs="Arabic Typesetting"/>
          <w:sz w:val="34"/>
          <w:szCs w:val="34"/>
          <w:rtl/>
          <w:lang w:val="fr-CH"/>
        </w:rPr>
        <w:t xml:space="preserve"> 121 </w:t>
      </w:r>
      <w:r>
        <w:rPr>
          <w:rFonts w:ascii="Arabic Typesetting" w:hAnsi="Arabic Typesetting" w:cs="Arabic Typesetting" w:hint="cs"/>
          <w:sz w:val="34"/>
          <w:szCs w:val="34"/>
          <w:rtl/>
          <w:lang w:val="fr-CH"/>
        </w:rPr>
        <w:t>معاملة</w:t>
      </w:r>
      <w:r w:rsidRPr="00403D46">
        <w:rPr>
          <w:rFonts w:ascii="Arabic Typesetting" w:hAnsi="Arabic Typesetting" w:cs="Arabic Typesetting"/>
          <w:sz w:val="34"/>
          <w:szCs w:val="34"/>
          <w:rtl/>
          <w:lang w:val="fr-CH"/>
        </w:rPr>
        <w:t xml:space="preserve">. </w:t>
      </w:r>
      <w:r>
        <w:rPr>
          <w:rFonts w:ascii="Arabic Typesetting" w:hAnsi="Arabic Typesetting" w:cs="Arabic Typesetting" w:hint="cs"/>
          <w:sz w:val="34"/>
          <w:szCs w:val="34"/>
          <w:rtl/>
          <w:lang w:val="fr-CH"/>
        </w:rPr>
        <w:t xml:space="preserve">وازداد </w:t>
      </w:r>
      <w:r w:rsidRPr="00403D46">
        <w:rPr>
          <w:rFonts w:ascii="Arabic Typesetting" w:hAnsi="Arabic Typesetting" w:cs="Arabic Typesetting"/>
          <w:sz w:val="34"/>
          <w:szCs w:val="34"/>
          <w:rtl/>
          <w:lang w:val="fr-CH"/>
        </w:rPr>
        <w:t xml:space="preserve">العدد الإجمالي للتسجيلات </w:t>
      </w:r>
      <w:r>
        <w:rPr>
          <w:rFonts w:ascii="Arabic Typesetting" w:hAnsi="Arabic Typesetting" w:cs="Arabic Typesetting" w:hint="cs"/>
          <w:sz w:val="34"/>
          <w:szCs w:val="34"/>
          <w:rtl/>
          <w:lang w:val="fr-CH"/>
        </w:rPr>
        <w:t>النافذة</w:t>
      </w:r>
      <w:r w:rsidRPr="00403D46">
        <w:rPr>
          <w:rFonts w:ascii="Arabic Typesetting" w:hAnsi="Arabic Typesetting" w:cs="Arabic Typesetting"/>
          <w:sz w:val="34"/>
          <w:szCs w:val="34"/>
          <w:rtl/>
          <w:lang w:val="fr-CH"/>
        </w:rPr>
        <w:t xml:space="preserve"> </w:t>
      </w:r>
      <w:r>
        <w:rPr>
          <w:rFonts w:ascii="Arabic Typesetting" w:hAnsi="Arabic Typesetting" w:cs="Arabic Typesetting" w:hint="cs"/>
          <w:sz w:val="34"/>
          <w:szCs w:val="34"/>
          <w:rtl/>
          <w:lang w:val="fr-CH"/>
        </w:rPr>
        <w:t xml:space="preserve">من </w:t>
      </w:r>
      <w:r w:rsidRPr="00403D46">
        <w:rPr>
          <w:rFonts w:ascii="Arabic Typesetting" w:hAnsi="Arabic Typesetting" w:cs="Arabic Typesetting"/>
          <w:sz w:val="34"/>
          <w:szCs w:val="34"/>
          <w:rtl/>
          <w:lang w:val="fr-CH"/>
        </w:rPr>
        <w:t xml:space="preserve">809 </w:t>
      </w:r>
      <w:r>
        <w:rPr>
          <w:rFonts w:ascii="Arabic Typesetting" w:hAnsi="Arabic Typesetting" w:cs="Arabic Typesetting" w:hint="cs"/>
          <w:sz w:val="34"/>
          <w:szCs w:val="34"/>
          <w:rtl/>
          <w:lang w:val="fr-CH"/>
        </w:rPr>
        <w:t xml:space="preserve">تسجيلات </w:t>
      </w:r>
      <w:r w:rsidRPr="00403D46">
        <w:rPr>
          <w:rFonts w:ascii="Arabic Typesetting" w:hAnsi="Arabic Typesetting" w:cs="Arabic Typesetting"/>
          <w:sz w:val="34"/>
          <w:szCs w:val="34"/>
          <w:rtl/>
          <w:lang w:val="fr-CH"/>
        </w:rPr>
        <w:t>في 2013</w:t>
      </w:r>
      <w:r>
        <w:rPr>
          <w:rFonts w:ascii="Arabic Typesetting" w:hAnsi="Arabic Typesetting" w:cs="Arabic Typesetting" w:hint="cs"/>
          <w:sz w:val="34"/>
          <w:szCs w:val="34"/>
          <w:rtl/>
          <w:lang w:val="fr-CH"/>
        </w:rPr>
        <w:t xml:space="preserve"> إلى </w:t>
      </w:r>
      <w:r w:rsidRPr="00403D46">
        <w:rPr>
          <w:rFonts w:ascii="Arabic Typesetting" w:hAnsi="Arabic Typesetting" w:cs="Arabic Typesetting"/>
          <w:sz w:val="34"/>
          <w:szCs w:val="34"/>
          <w:rtl/>
          <w:lang w:val="fr-CH"/>
        </w:rPr>
        <w:t>896</w:t>
      </w:r>
      <w:r>
        <w:rPr>
          <w:rFonts w:ascii="Arabic Typesetting" w:hAnsi="Arabic Typesetting" w:cs="Arabic Typesetting" w:hint="cs"/>
          <w:sz w:val="34"/>
          <w:szCs w:val="34"/>
          <w:rtl/>
          <w:lang w:val="fr-CH"/>
        </w:rPr>
        <w:t xml:space="preserve"> تسجيلا</w:t>
      </w:r>
      <w:r w:rsidRPr="00F3069D">
        <w:rPr>
          <w:rFonts w:ascii="Arabic Typesetting" w:hAnsi="Arabic Typesetting" w:cs="Arabic Typesetting"/>
          <w:sz w:val="34"/>
          <w:szCs w:val="34"/>
          <w:rtl/>
          <w:lang w:val="fr-CH"/>
        </w:rPr>
        <w:t xml:space="preserve"> </w:t>
      </w:r>
      <w:r w:rsidRPr="00403D46">
        <w:rPr>
          <w:rFonts w:ascii="Arabic Typesetting" w:hAnsi="Arabic Typesetting" w:cs="Arabic Typesetting"/>
          <w:sz w:val="34"/>
          <w:szCs w:val="34"/>
          <w:rtl/>
          <w:lang w:val="fr-CH"/>
        </w:rPr>
        <w:t>في 2014</w:t>
      </w:r>
      <w:r>
        <w:rPr>
          <w:rFonts w:ascii="Arabic Typesetting" w:hAnsi="Arabic Typesetting" w:cs="Arabic Typesetting" w:hint="cs"/>
          <w:sz w:val="34"/>
          <w:szCs w:val="34"/>
          <w:rtl/>
          <w:lang w:val="fr-CH"/>
        </w:rPr>
        <w:t xml:space="preserve"> وكان</w:t>
      </w:r>
      <w:r w:rsidRPr="00403D46">
        <w:rPr>
          <w:rFonts w:ascii="Arabic Typesetting" w:hAnsi="Arabic Typesetting" w:cs="Arabic Typesetting"/>
          <w:sz w:val="34"/>
          <w:szCs w:val="34"/>
          <w:rtl/>
          <w:lang w:val="fr-CH"/>
        </w:rPr>
        <w:t xml:space="preserve"> </w:t>
      </w:r>
      <w:r>
        <w:rPr>
          <w:rFonts w:ascii="Arabic Typesetting" w:hAnsi="Arabic Typesetting" w:cs="Arabic Typesetting" w:hint="cs"/>
          <w:sz w:val="34"/>
          <w:szCs w:val="34"/>
          <w:rtl/>
          <w:lang w:val="fr-CH"/>
        </w:rPr>
        <w:t xml:space="preserve">منشأ </w:t>
      </w:r>
      <w:r w:rsidRPr="00403D46">
        <w:rPr>
          <w:rFonts w:ascii="Arabic Typesetting" w:hAnsi="Arabic Typesetting" w:cs="Arabic Typesetting"/>
          <w:sz w:val="34"/>
          <w:szCs w:val="34"/>
          <w:rtl/>
          <w:lang w:val="fr-CH"/>
        </w:rPr>
        <w:t xml:space="preserve">78 </w:t>
      </w:r>
      <w:r>
        <w:rPr>
          <w:rFonts w:ascii="Arabic Typesetting" w:hAnsi="Arabic Typesetting" w:cs="Arabic Typesetting" w:hint="cs"/>
          <w:sz w:val="34"/>
          <w:szCs w:val="34"/>
          <w:rtl/>
          <w:lang w:val="fr-CH"/>
        </w:rPr>
        <w:t xml:space="preserve">من تلك التسجيلات </w:t>
      </w:r>
      <w:r w:rsidRPr="00403D46">
        <w:rPr>
          <w:rFonts w:ascii="Arabic Typesetting" w:hAnsi="Arabic Typesetting" w:cs="Arabic Typesetting"/>
          <w:sz w:val="34"/>
          <w:szCs w:val="34"/>
          <w:rtl/>
          <w:lang w:val="fr-CH"/>
        </w:rPr>
        <w:t xml:space="preserve">من البلدان النامية أو البلدان الأقل نموا (14 </w:t>
      </w:r>
      <w:r>
        <w:rPr>
          <w:rFonts w:ascii="Arabic Typesetting" w:hAnsi="Arabic Typesetting" w:cs="Arabic Typesetting" w:hint="cs"/>
          <w:sz w:val="34"/>
          <w:szCs w:val="34"/>
          <w:rtl/>
          <w:lang w:val="fr-CH"/>
        </w:rPr>
        <w:t xml:space="preserve">تسجل </w:t>
      </w:r>
      <w:r w:rsidRPr="00403D46">
        <w:rPr>
          <w:rFonts w:ascii="Arabic Typesetting" w:hAnsi="Arabic Typesetting" w:cs="Arabic Typesetting"/>
          <w:sz w:val="34"/>
          <w:szCs w:val="34"/>
          <w:rtl/>
          <w:lang w:val="fr-CH"/>
        </w:rPr>
        <w:t xml:space="preserve">في المنطقة العربية؛ </w:t>
      </w:r>
      <w:r>
        <w:rPr>
          <w:rFonts w:ascii="Arabic Typesetting" w:hAnsi="Arabic Typesetting" w:cs="Arabic Typesetting" w:hint="cs"/>
          <w:sz w:val="34"/>
          <w:szCs w:val="34"/>
          <w:rtl/>
          <w:lang w:val="fr-CH"/>
        </w:rPr>
        <w:t>و</w:t>
      </w:r>
      <w:r w:rsidRPr="00403D46">
        <w:rPr>
          <w:rFonts w:ascii="Arabic Typesetting" w:hAnsi="Arabic Typesetting" w:cs="Arabic Typesetting"/>
          <w:sz w:val="34"/>
          <w:szCs w:val="34"/>
          <w:rtl/>
          <w:lang w:val="fr-CH"/>
        </w:rPr>
        <w:t>22</w:t>
      </w:r>
      <w:r>
        <w:rPr>
          <w:rFonts w:ascii="Arabic Typesetting" w:hAnsi="Arabic Typesetting" w:cs="Arabic Typesetting"/>
          <w:sz w:val="34"/>
          <w:szCs w:val="34"/>
          <w:rtl/>
          <w:lang w:val="fr-CH"/>
        </w:rPr>
        <w:t xml:space="preserve"> </w:t>
      </w:r>
      <w:r>
        <w:rPr>
          <w:rFonts w:ascii="Arabic Typesetting" w:hAnsi="Arabic Typesetting" w:cs="Arabic Typesetting" w:hint="cs"/>
          <w:sz w:val="34"/>
          <w:szCs w:val="34"/>
          <w:rtl/>
          <w:lang w:val="fr-CH"/>
        </w:rPr>
        <w:t xml:space="preserve">تسجيلا </w:t>
      </w:r>
      <w:r w:rsidRPr="00403D46">
        <w:rPr>
          <w:rFonts w:ascii="Arabic Typesetting" w:hAnsi="Arabic Typesetting" w:cs="Arabic Typesetting"/>
          <w:sz w:val="34"/>
          <w:szCs w:val="34"/>
          <w:rtl/>
          <w:lang w:val="fr-CH"/>
        </w:rPr>
        <w:t>في آسيا والمحيط الهادئ؛ و42</w:t>
      </w:r>
      <w:r>
        <w:rPr>
          <w:rFonts w:ascii="Arabic Typesetting" w:hAnsi="Arabic Typesetting" w:cs="Arabic Typesetting" w:hint="cs"/>
          <w:sz w:val="34"/>
          <w:szCs w:val="34"/>
          <w:rtl/>
          <w:lang w:val="fr-CH"/>
        </w:rPr>
        <w:t xml:space="preserve"> تسجيلا</w:t>
      </w:r>
      <w:r w:rsidRPr="00403D46">
        <w:rPr>
          <w:rFonts w:ascii="Arabic Typesetting" w:hAnsi="Arabic Typesetting" w:cs="Arabic Typesetting"/>
          <w:sz w:val="34"/>
          <w:szCs w:val="34"/>
          <w:rtl/>
          <w:lang w:val="fr-CH"/>
        </w:rPr>
        <w:t xml:space="preserve"> في أمريكا اللاتينية والكاريبي</w:t>
      </w:r>
      <w:r>
        <w:rPr>
          <w:rFonts w:ascii="Arabic Typesetting" w:hAnsi="Arabic Typesetting" w:cs="Arabic Typesetting" w:hint="cs"/>
          <w:sz w:val="34"/>
          <w:szCs w:val="34"/>
          <w:rtl/>
          <w:lang w:val="fr-CH"/>
        </w:rPr>
        <w:t>).</w:t>
      </w:r>
    </w:p>
    <w:p w:rsidR="00362339" w:rsidRPr="00403D46" w:rsidRDefault="00362339" w:rsidP="00362339">
      <w:pPr>
        <w:numPr>
          <w:ilvl w:val="0"/>
          <w:numId w:val="10"/>
        </w:numPr>
        <w:bidi/>
        <w:spacing w:after="120" w:line="340" w:lineRule="exact"/>
        <w:ind w:left="-1" w:firstLine="0"/>
        <w:rPr>
          <w:rFonts w:ascii="Arabic Typesetting" w:hAnsi="Arabic Typesetting" w:cs="Arabic Typesetting"/>
          <w:sz w:val="34"/>
          <w:szCs w:val="34"/>
          <w:rtl/>
          <w:lang w:val="fr-CH"/>
        </w:rPr>
      </w:pPr>
      <w:r>
        <w:rPr>
          <w:rFonts w:ascii="Arabic Typesetting" w:hAnsi="Arabic Typesetting" w:cs="Arabic Typesetting" w:hint="cs"/>
          <w:sz w:val="34"/>
          <w:szCs w:val="34"/>
          <w:rtl/>
          <w:lang w:val="fr-CH"/>
        </w:rPr>
        <w:t>و</w:t>
      </w:r>
      <w:r w:rsidRPr="00403D46">
        <w:rPr>
          <w:rFonts w:ascii="Arabic Typesetting" w:hAnsi="Arabic Typesetting" w:cs="Arabic Typesetting"/>
          <w:sz w:val="34"/>
          <w:szCs w:val="34"/>
          <w:rtl/>
          <w:lang w:val="fr-CH"/>
        </w:rPr>
        <w:t xml:space="preserve">ارتفع عدد </w:t>
      </w:r>
      <w:r>
        <w:rPr>
          <w:rFonts w:ascii="Arabic Typesetting" w:hAnsi="Arabic Typesetting" w:cs="Arabic Typesetting" w:hint="cs"/>
          <w:sz w:val="34"/>
          <w:szCs w:val="34"/>
          <w:rtl/>
          <w:lang w:val="fr-CH"/>
        </w:rPr>
        <w:t xml:space="preserve">الإدارات </w:t>
      </w:r>
      <w:r w:rsidRPr="00403D46">
        <w:rPr>
          <w:rFonts w:ascii="Arabic Typesetting" w:hAnsi="Arabic Typesetting" w:cs="Arabic Typesetting"/>
          <w:sz w:val="34"/>
          <w:szCs w:val="34"/>
          <w:rtl/>
          <w:lang w:val="fr-CH"/>
        </w:rPr>
        <w:t>المختصة التي وافق</w:t>
      </w:r>
      <w:r>
        <w:rPr>
          <w:rFonts w:ascii="Arabic Typesetting" w:hAnsi="Arabic Typesetting" w:cs="Arabic Typesetting" w:hint="cs"/>
          <w:sz w:val="34"/>
          <w:szCs w:val="34"/>
          <w:rtl/>
          <w:lang w:val="fr-CH"/>
        </w:rPr>
        <w:t>ت</w:t>
      </w:r>
      <w:r w:rsidRPr="00403D46">
        <w:rPr>
          <w:rFonts w:ascii="Arabic Typesetting" w:hAnsi="Arabic Typesetting" w:cs="Arabic Typesetting"/>
          <w:sz w:val="34"/>
          <w:szCs w:val="34"/>
          <w:rtl/>
          <w:lang w:val="fr-CH"/>
        </w:rPr>
        <w:t xml:space="preserve"> على استخدام الوسائل</w:t>
      </w:r>
      <w:r>
        <w:rPr>
          <w:rFonts w:ascii="Arabic Typesetting" w:hAnsi="Arabic Typesetting" w:cs="Arabic Typesetting" w:hint="cs"/>
          <w:sz w:val="34"/>
          <w:szCs w:val="34"/>
          <w:rtl/>
          <w:lang w:val="fr-CH"/>
        </w:rPr>
        <w:t xml:space="preserve"> </w:t>
      </w:r>
      <w:r w:rsidRPr="00403D46">
        <w:rPr>
          <w:rFonts w:ascii="Arabic Typesetting" w:hAnsi="Arabic Typesetting" w:cs="Arabic Typesetting"/>
          <w:sz w:val="34"/>
          <w:szCs w:val="34"/>
          <w:rtl/>
          <w:lang w:val="fr-CH"/>
        </w:rPr>
        <w:t xml:space="preserve">الإلكترونية </w:t>
      </w:r>
      <w:r>
        <w:rPr>
          <w:rFonts w:ascii="Arabic Typesetting" w:hAnsi="Arabic Typesetting" w:cs="Arabic Typesetting" w:hint="cs"/>
          <w:sz w:val="34"/>
          <w:szCs w:val="34"/>
          <w:rtl/>
          <w:lang w:val="fr-CH"/>
        </w:rPr>
        <w:t xml:space="preserve">للتبليغات </w:t>
      </w:r>
      <w:r w:rsidRPr="00403D46">
        <w:rPr>
          <w:rFonts w:ascii="Arabic Typesetting" w:hAnsi="Arabic Typesetting" w:cs="Arabic Typesetting"/>
          <w:sz w:val="34"/>
          <w:szCs w:val="34"/>
          <w:rtl/>
          <w:lang w:val="fr-CH"/>
        </w:rPr>
        <w:t>بموجب إجراءات نظام لشبونة إلى</w:t>
      </w:r>
      <w:r>
        <w:rPr>
          <w:rFonts w:ascii="Arabic Typesetting" w:hAnsi="Arabic Typesetting" w:cs="Arabic Typesetting" w:hint="cs"/>
          <w:sz w:val="34"/>
          <w:szCs w:val="34"/>
          <w:rtl/>
          <w:lang w:val="fr-CH"/>
        </w:rPr>
        <w:t> </w:t>
      </w:r>
      <w:r w:rsidRPr="00403D46">
        <w:rPr>
          <w:rFonts w:ascii="Arabic Typesetting" w:hAnsi="Arabic Typesetting" w:cs="Arabic Typesetting"/>
          <w:sz w:val="34"/>
          <w:szCs w:val="34"/>
          <w:rtl/>
          <w:lang w:val="fr-CH"/>
        </w:rPr>
        <w:t xml:space="preserve">24 </w:t>
      </w:r>
      <w:r>
        <w:rPr>
          <w:rFonts w:ascii="Arabic Typesetting" w:hAnsi="Arabic Typesetting" w:cs="Arabic Typesetting" w:hint="cs"/>
          <w:sz w:val="34"/>
          <w:szCs w:val="34"/>
          <w:rtl/>
          <w:lang w:val="fr-CH"/>
        </w:rPr>
        <w:t>إدارة بعد أن كان عددها</w:t>
      </w:r>
      <w:r w:rsidRPr="00403D46">
        <w:rPr>
          <w:rFonts w:ascii="Arabic Typesetting" w:hAnsi="Arabic Typesetting" w:cs="Arabic Typesetting"/>
          <w:sz w:val="34"/>
          <w:szCs w:val="34"/>
          <w:rtl/>
          <w:lang w:val="fr-CH"/>
        </w:rPr>
        <w:t xml:space="preserve"> 23 </w:t>
      </w:r>
      <w:r>
        <w:rPr>
          <w:rFonts w:ascii="Arabic Typesetting" w:hAnsi="Arabic Typesetting" w:cs="Arabic Typesetting" w:hint="cs"/>
          <w:sz w:val="34"/>
          <w:szCs w:val="34"/>
          <w:rtl/>
          <w:lang w:val="fr-CH"/>
        </w:rPr>
        <w:t xml:space="preserve">إدارة </w:t>
      </w:r>
      <w:r w:rsidRPr="00403D46">
        <w:rPr>
          <w:rFonts w:ascii="Arabic Typesetting" w:hAnsi="Arabic Typesetting" w:cs="Arabic Typesetting"/>
          <w:sz w:val="34"/>
          <w:szCs w:val="34"/>
          <w:rtl/>
          <w:lang w:val="fr-CH"/>
        </w:rPr>
        <w:t xml:space="preserve">في 2013. </w:t>
      </w:r>
      <w:r>
        <w:rPr>
          <w:rFonts w:ascii="Arabic Typesetting" w:hAnsi="Arabic Typesetting" w:cs="Arabic Typesetting" w:hint="cs"/>
          <w:sz w:val="34"/>
          <w:szCs w:val="34"/>
          <w:rtl/>
          <w:lang w:val="fr-CH"/>
        </w:rPr>
        <w:t>واستُكملت ال</w:t>
      </w:r>
      <w:r w:rsidRPr="00403D46">
        <w:rPr>
          <w:rFonts w:ascii="Arabic Typesetting" w:hAnsi="Arabic Typesetting" w:cs="Arabic Typesetting"/>
          <w:sz w:val="34"/>
          <w:szCs w:val="34"/>
          <w:rtl/>
          <w:lang w:val="fr-CH"/>
        </w:rPr>
        <w:t xml:space="preserve">واجهة </w:t>
      </w:r>
      <w:r>
        <w:rPr>
          <w:rFonts w:ascii="Arabic Typesetting" w:hAnsi="Arabic Typesetting" w:cs="Arabic Typesetting" w:hint="cs"/>
          <w:sz w:val="34"/>
          <w:szCs w:val="34"/>
          <w:rtl/>
          <w:lang w:val="fr-CH"/>
        </w:rPr>
        <w:t>ال</w:t>
      </w:r>
      <w:r w:rsidRPr="00403D46">
        <w:rPr>
          <w:rFonts w:ascii="Arabic Typesetting" w:hAnsi="Arabic Typesetting" w:cs="Arabic Typesetting"/>
          <w:sz w:val="34"/>
          <w:szCs w:val="34"/>
          <w:rtl/>
          <w:lang w:val="fr-CH"/>
        </w:rPr>
        <w:t xml:space="preserve">إلكترونية </w:t>
      </w:r>
      <w:r>
        <w:rPr>
          <w:rFonts w:ascii="Arabic Typesetting" w:hAnsi="Arabic Typesetting" w:cs="Arabic Typesetting" w:hint="cs"/>
          <w:sz w:val="34"/>
          <w:szCs w:val="34"/>
          <w:rtl/>
          <w:lang w:val="fr-CH"/>
        </w:rPr>
        <w:t xml:space="preserve">التي تربط بين </w:t>
      </w:r>
      <w:r w:rsidRPr="00403D46">
        <w:rPr>
          <w:rFonts w:ascii="Arabic Typesetting" w:hAnsi="Arabic Typesetting" w:cs="Arabic Typesetting"/>
          <w:sz w:val="34"/>
          <w:szCs w:val="34"/>
          <w:rtl/>
          <w:lang w:val="fr-CH"/>
        </w:rPr>
        <w:t xml:space="preserve">السجل الدولي </w:t>
      </w:r>
      <w:r>
        <w:rPr>
          <w:rFonts w:ascii="Arabic Typesetting" w:hAnsi="Arabic Typesetting" w:cs="Arabic Typesetting" w:hint="cs"/>
          <w:sz w:val="34"/>
          <w:szCs w:val="34"/>
          <w:rtl/>
          <w:lang w:val="fr-CH"/>
        </w:rPr>
        <w:t>و</w:t>
      </w:r>
      <w:r w:rsidRPr="00403D46">
        <w:rPr>
          <w:rFonts w:ascii="Arabic Typesetting" w:hAnsi="Arabic Typesetting" w:cs="Arabic Typesetting"/>
          <w:sz w:val="34"/>
          <w:szCs w:val="34"/>
          <w:rtl/>
          <w:lang w:val="fr-CH"/>
        </w:rPr>
        <w:t xml:space="preserve">قاعدة </w:t>
      </w:r>
      <w:r>
        <w:rPr>
          <w:rFonts w:ascii="Arabic Typesetting" w:hAnsi="Arabic Typesetting" w:cs="Arabic Typesetting" w:hint="cs"/>
          <w:sz w:val="34"/>
          <w:szCs w:val="34"/>
          <w:rtl/>
          <w:lang w:val="fr-CH"/>
        </w:rPr>
        <w:t>ال</w:t>
      </w:r>
      <w:r w:rsidRPr="00403D46">
        <w:rPr>
          <w:rFonts w:ascii="Arabic Typesetting" w:hAnsi="Arabic Typesetting" w:cs="Arabic Typesetting"/>
          <w:sz w:val="34"/>
          <w:szCs w:val="34"/>
          <w:rtl/>
          <w:lang w:val="fr-CH"/>
        </w:rPr>
        <w:t>بيانات</w:t>
      </w:r>
      <w:r>
        <w:rPr>
          <w:rFonts w:ascii="Arabic Typesetting" w:hAnsi="Arabic Typesetting" w:cs="Arabic Typesetting" w:hint="cs"/>
          <w:sz w:val="34"/>
          <w:szCs w:val="34"/>
          <w:rtl/>
          <w:lang w:val="fr-CH"/>
        </w:rPr>
        <w:t> </w:t>
      </w:r>
      <w:proofErr w:type="spellStart"/>
      <w:r w:rsidRPr="00F3069D">
        <w:rPr>
          <w:rFonts w:ascii="Arabic Typesetting" w:hAnsi="Arabic Typesetting" w:cs="Arabic Typesetting"/>
          <w:sz w:val="34"/>
          <w:szCs w:val="34"/>
          <w:lang w:val="fr-CH"/>
        </w:rPr>
        <w:t>Lisbon</w:t>
      </w:r>
      <w:proofErr w:type="spellEnd"/>
      <w:r w:rsidRPr="00F3069D">
        <w:rPr>
          <w:rFonts w:ascii="Arabic Typesetting" w:hAnsi="Arabic Typesetting" w:cs="Arabic Typesetting"/>
          <w:sz w:val="34"/>
          <w:szCs w:val="34"/>
          <w:lang w:val="fr-CH"/>
        </w:rPr>
        <w:t xml:space="preserve"> Express</w:t>
      </w:r>
      <w:r w:rsidRPr="00403D46">
        <w:rPr>
          <w:rFonts w:ascii="Arabic Typesetting" w:hAnsi="Arabic Typesetting" w:cs="Arabic Typesetting"/>
          <w:sz w:val="34"/>
          <w:szCs w:val="34"/>
          <w:rtl/>
          <w:lang w:val="fr-CH"/>
        </w:rPr>
        <w:t xml:space="preserve"> على موقع الويبو</w:t>
      </w:r>
      <w:r>
        <w:rPr>
          <w:rFonts w:ascii="Arabic Typesetting" w:hAnsi="Arabic Typesetting" w:cs="Arabic Typesetting" w:hint="cs"/>
          <w:sz w:val="34"/>
          <w:szCs w:val="34"/>
          <w:rtl/>
          <w:lang w:val="fr-CH"/>
        </w:rPr>
        <w:t xml:space="preserve"> و</w:t>
      </w:r>
      <w:r w:rsidRPr="00403D46">
        <w:rPr>
          <w:rFonts w:ascii="Arabic Typesetting" w:hAnsi="Arabic Typesetting" w:cs="Arabic Typesetting"/>
          <w:sz w:val="34"/>
          <w:szCs w:val="34"/>
          <w:rtl/>
          <w:lang w:val="fr-CH"/>
        </w:rPr>
        <w:t>ن</w:t>
      </w:r>
      <w:r>
        <w:rPr>
          <w:rFonts w:ascii="Arabic Typesetting" w:hAnsi="Arabic Typesetting" w:cs="Arabic Typesetting" w:hint="cs"/>
          <w:sz w:val="34"/>
          <w:szCs w:val="34"/>
          <w:rtl/>
          <w:lang w:val="fr-CH"/>
        </w:rPr>
        <w:t>ُ</w:t>
      </w:r>
      <w:r w:rsidRPr="00403D46">
        <w:rPr>
          <w:rFonts w:ascii="Arabic Typesetting" w:hAnsi="Arabic Typesetting" w:cs="Arabic Typesetting"/>
          <w:sz w:val="34"/>
          <w:szCs w:val="34"/>
          <w:rtl/>
          <w:lang w:val="fr-CH"/>
        </w:rPr>
        <w:t xml:space="preserve">شرت في 2014. </w:t>
      </w:r>
      <w:r>
        <w:rPr>
          <w:rFonts w:ascii="Arabic Typesetting" w:hAnsi="Arabic Typesetting" w:cs="Arabic Typesetting" w:hint="cs"/>
          <w:sz w:val="34"/>
          <w:szCs w:val="34"/>
          <w:rtl/>
          <w:lang w:val="fr-CH"/>
        </w:rPr>
        <w:t xml:space="preserve">وبُسّطت أكثر </w:t>
      </w:r>
      <w:r w:rsidRPr="00403D46">
        <w:rPr>
          <w:rFonts w:ascii="Arabic Typesetting" w:hAnsi="Arabic Typesetting" w:cs="Arabic Typesetting"/>
          <w:sz w:val="34"/>
          <w:szCs w:val="34"/>
          <w:rtl/>
          <w:lang w:val="fr-CH"/>
        </w:rPr>
        <w:t xml:space="preserve">إجراء </w:t>
      </w:r>
      <w:proofErr w:type="spellStart"/>
      <w:r w:rsidRPr="00403D46">
        <w:rPr>
          <w:rFonts w:ascii="Arabic Typesetting" w:hAnsi="Arabic Typesetting" w:cs="Arabic Typesetting"/>
          <w:sz w:val="34"/>
          <w:szCs w:val="34"/>
          <w:rtl/>
          <w:lang w:val="fr-CH"/>
        </w:rPr>
        <w:t>الإخطارات</w:t>
      </w:r>
      <w:proofErr w:type="spellEnd"/>
      <w:r w:rsidRPr="00403D46">
        <w:rPr>
          <w:rFonts w:ascii="Arabic Typesetting" w:hAnsi="Arabic Typesetting" w:cs="Arabic Typesetting"/>
          <w:sz w:val="34"/>
          <w:szCs w:val="34"/>
          <w:rtl/>
          <w:lang w:val="fr-CH"/>
        </w:rPr>
        <w:t xml:space="preserve"> </w:t>
      </w:r>
      <w:r>
        <w:rPr>
          <w:rFonts w:ascii="Arabic Typesetting" w:hAnsi="Arabic Typesetting" w:cs="Arabic Typesetting" w:hint="cs"/>
          <w:sz w:val="34"/>
          <w:szCs w:val="34"/>
          <w:rtl/>
          <w:lang w:val="fr-CH"/>
        </w:rPr>
        <w:t>عبر</w:t>
      </w:r>
      <w:r w:rsidRPr="00403D46">
        <w:rPr>
          <w:rFonts w:ascii="Arabic Typesetting" w:hAnsi="Arabic Typesetting" w:cs="Arabic Typesetting"/>
          <w:sz w:val="34"/>
          <w:szCs w:val="34"/>
          <w:rtl/>
          <w:lang w:val="fr-CH"/>
        </w:rPr>
        <w:t xml:space="preserve"> استخدام </w:t>
      </w:r>
      <w:r w:rsidRPr="001926F2">
        <w:rPr>
          <w:rFonts w:ascii="Arabic Typesetting" w:hAnsi="Arabic Typesetting" w:cs="Arabic Typesetting"/>
          <w:sz w:val="34"/>
          <w:szCs w:val="34"/>
          <w:rtl/>
          <w:lang w:val="fr-CH"/>
        </w:rPr>
        <w:t>نظام الويبو ل</w:t>
      </w:r>
      <w:r>
        <w:rPr>
          <w:rFonts w:ascii="Arabic Typesetting" w:hAnsi="Arabic Typesetting" w:cs="Arabic Typesetting" w:hint="cs"/>
          <w:sz w:val="34"/>
          <w:szCs w:val="34"/>
          <w:rtl/>
          <w:lang w:val="fr-CH"/>
        </w:rPr>
        <w:t>تب</w:t>
      </w:r>
      <w:r w:rsidRPr="001926F2">
        <w:rPr>
          <w:rFonts w:ascii="Arabic Typesetting" w:hAnsi="Arabic Typesetting" w:cs="Arabic Typesetting"/>
          <w:sz w:val="34"/>
          <w:szCs w:val="34"/>
          <w:rtl/>
          <w:lang w:val="fr-CH"/>
        </w:rPr>
        <w:t>ل</w:t>
      </w:r>
      <w:r>
        <w:rPr>
          <w:rFonts w:ascii="Arabic Typesetting" w:hAnsi="Arabic Typesetting" w:cs="Arabic Typesetting" w:hint="cs"/>
          <w:sz w:val="34"/>
          <w:szCs w:val="34"/>
          <w:rtl/>
          <w:lang w:val="fr-CH"/>
        </w:rPr>
        <w:t>ي</w:t>
      </w:r>
      <w:r w:rsidRPr="001926F2">
        <w:rPr>
          <w:rFonts w:ascii="Arabic Typesetting" w:hAnsi="Arabic Typesetting" w:cs="Arabic Typesetting"/>
          <w:sz w:val="34"/>
          <w:szCs w:val="34"/>
          <w:rtl/>
          <w:lang w:val="fr-CH"/>
        </w:rPr>
        <w:t>غ الاستفسارات</w:t>
      </w:r>
      <w:r>
        <w:rPr>
          <w:rFonts w:ascii="Arabic Typesetting" w:hAnsi="Arabic Typesetting" w:cs="Arabic Typesetting" w:hint="cs"/>
          <w:sz w:val="34"/>
          <w:szCs w:val="34"/>
          <w:rtl/>
          <w:lang w:val="fr-CH"/>
        </w:rPr>
        <w:t xml:space="preserve"> (</w:t>
      </w:r>
      <w:r w:rsidRPr="00403D46">
        <w:rPr>
          <w:rFonts w:ascii="Arabic Typesetting" w:hAnsi="Arabic Typesetting" w:cs="Arabic Typesetting"/>
          <w:sz w:val="34"/>
          <w:szCs w:val="34"/>
          <w:lang w:val="fr-CH"/>
        </w:rPr>
        <w:t>WINS</w:t>
      </w:r>
      <w:r>
        <w:rPr>
          <w:rFonts w:ascii="Arabic Typesetting" w:hAnsi="Arabic Typesetting" w:cs="Arabic Typesetting" w:hint="cs"/>
          <w:sz w:val="34"/>
          <w:szCs w:val="34"/>
          <w:rtl/>
          <w:lang w:val="fr-CH"/>
        </w:rPr>
        <w:t>). ومن ا</w:t>
      </w:r>
      <w:r w:rsidRPr="00403D46">
        <w:rPr>
          <w:rFonts w:ascii="Arabic Typesetting" w:hAnsi="Arabic Typesetting" w:cs="Arabic Typesetting"/>
          <w:sz w:val="34"/>
          <w:szCs w:val="34"/>
          <w:rtl/>
          <w:lang w:val="fr-CH"/>
        </w:rPr>
        <w:t xml:space="preserve">لمقرر </w:t>
      </w:r>
      <w:r>
        <w:rPr>
          <w:rFonts w:ascii="Arabic Typesetting" w:hAnsi="Arabic Typesetting" w:cs="Arabic Typesetting" w:hint="cs"/>
          <w:sz w:val="34"/>
          <w:szCs w:val="34"/>
          <w:rtl/>
          <w:lang w:val="fr-CH"/>
        </w:rPr>
        <w:t xml:space="preserve">المضي في </w:t>
      </w:r>
      <w:r w:rsidRPr="00403D46">
        <w:rPr>
          <w:rFonts w:ascii="Arabic Typesetting" w:hAnsi="Arabic Typesetting" w:cs="Arabic Typesetting"/>
          <w:sz w:val="34"/>
          <w:szCs w:val="34"/>
          <w:rtl/>
          <w:lang w:val="fr-CH"/>
        </w:rPr>
        <w:t xml:space="preserve">تطوير نظام إلكتروني لتوليد </w:t>
      </w:r>
      <w:r>
        <w:rPr>
          <w:rFonts w:ascii="Arabic Typesetting" w:hAnsi="Arabic Typesetting" w:cs="Arabic Typesetting" w:hint="cs"/>
          <w:sz w:val="34"/>
          <w:szCs w:val="34"/>
          <w:rtl/>
          <w:lang w:val="fr-CH"/>
        </w:rPr>
        <w:t>رسائل ال</w:t>
      </w:r>
      <w:r w:rsidRPr="00403D46">
        <w:rPr>
          <w:rFonts w:ascii="Arabic Typesetting" w:hAnsi="Arabic Typesetting" w:cs="Arabic Typesetting"/>
          <w:sz w:val="34"/>
          <w:szCs w:val="34"/>
          <w:rtl/>
          <w:lang w:val="fr-CH"/>
        </w:rPr>
        <w:t xml:space="preserve">إخطار </w:t>
      </w:r>
      <w:r>
        <w:rPr>
          <w:rFonts w:ascii="Arabic Typesetting" w:hAnsi="Arabic Typesetting" w:cs="Arabic Typesetting" w:hint="cs"/>
          <w:sz w:val="34"/>
          <w:szCs w:val="34"/>
          <w:rtl/>
          <w:lang w:val="fr-CH"/>
        </w:rPr>
        <w:t xml:space="preserve">في </w:t>
      </w:r>
      <w:r w:rsidRPr="00403D46">
        <w:rPr>
          <w:rFonts w:ascii="Arabic Typesetting" w:hAnsi="Arabic Typesetting" w:cs="Arabic Typesetting"/>
          <w:sz w:val="34"/>
          <w:szCs w:val="34"/>
          <w:rtl/>
          <w:lang w:val="fr-CH"/>
        </w:rPr>
        <w:t>عام 2015</w:t>
      </w:r>
      <w:r w:rsidRPr="00403D46">
        <w:rPr>
          <w:rFonts w:ascii="Arabic Typesetting" w:hAnsi="Arabic Typesetting" w:cs="Arabic Typesetting"/>
          <w:sz w:val="34"/>
          <w:szCs w:val="34"/>
          <w:lang w:val="fr-CH"/>
        </w:rPr>
        <w:t>.</w:t>
      </w:r>
    </w:p>
    <w:p w:rsidR="00362339" w:rsidRPr="00403D46" w:rsidRDefault="00362339" w:rsidP="00362339">
      <w:pPr>
        <w:numPr>
          <w:ilvl w:val="0"/>
          <w:numId w:val="10"/>
        </w:numPr>
        <w:bidi/>
        <w:spacing w:after="120" w:line="340" w:lineRule="exact"/>
        <w:ind w:left="-1" w:firstLine="0"/>
        <w:rPr>
          <w:rFonts w:ascii="Arabic Typesetting" w:hAnsi="Arabic Typesetting" w:cs="Arabic Typesetting"/>
          <w:sz w:val="34"/>
          <w:szCs w:val="34"/>
          <w:lang w:val="fr-CH"/>
        </w:rPr>
      </w:pPr>
      <w:r w:rsidRPr="00403D46">
        <w:rPr>
          <w:rFonts w:ascii="Arabic Typesetting" w:hAnsi="Arabic Typesetting" w:cs="Arabic Typesetting"/>
          <w:sz w:val="34"/>
          <w:szCs w:val="34"/>
          <w:rtl/>
          <w:lang w:val="fr-CH"/>
        </w:rPr>
        <w:t xml:space="preserve">وفيما يتعلق </w:t>
      </w:r>
      <w:r>
        <w:rPr>
          <w:rFonts w:ascii="Arabic Typesetting" w:hAnsi="Arabic Typesetting" w:cs="Arabic Typesetting" w:hint="cs"/>
          <w:sz w:val="34"/>
          <w:szCs w:val="34"/>
          <w:rtl/>
          <w:lang w:val="fr-CH"/>
        </w:rPr>
        <w:t>ب</w:t>
      </w:r>
      <w:r w:rsidRPr="00403D46">
        <w:rPr>
          <w:rFonts w:ascii="Arabic Typesetting" w:hAnsi="Arabic Typesetting" w:cs="Arabic Typesetting"/>
          <w:sz w:val="34"/>
          <w:szCs w:val="34"/>
          <w:rtl/>
          <w:lang w:val="fr-CH"/>
        </w:rPr>
        <w:t xml:space="preserve">التوعية </w:t>
      </w:r>
      <w:r>
        <w:rPr>
          <w:rFonts w:ascii="Arabic Typesetting" w:hAnsi="Arabic Typesetting" w:cs="Arabic Typesetting" w:hint="cs"/>
          <w:sz w:val="34"/>
          <w:szCs w:val="34"/>
          <w:rtl/>
          <w:lang w:val="fr-CH"/>
        </w:rPr>
        <w:t>ب</w:t>
      </w:r>
      <w:r w:rsidRPr="00403D46">
        <w:rPr>
          <w:rFonts w:ascii="Arabic Typesetting" w:hAnsi="Arabic Typesetting" w:cs="Arabic Typesetting"/>
          <w:sz w:val="34"/>
          <w:szCs w:val="34"/>
          <w:rtl/>
          <w:lang w:val="fr-CH"/>
        </w:rPr>
        <w:t>نظام لشبونة، نظم</w:t>
      </w:r>
      <w:r>
        <w:rPr>
          <w:rFonts w:ascii="Arabic Typesetting" w:hAnsi="Arabic Typesetting" w:cs="Arabic Typesetting" w:hint="cs"/>
          <w:sz w:val="34"/>
          <w:szCs w:val="34"/>
          <w:rtl/>
          <w:lang w:val="fr-CH"/>
        </w:rPr>
        <w:t xml:space="preserve"> المكتب الدولي خمسة تظاهرات إعلامية وترويجية </w:t>
      </w:r>
      <w:r w:rsidRPr="00403D46">
        <w:rPr>
          <w:rFonts w:ascii="Arabic Typesetting" w:hAnsi="Arabic Typesetting" w:cs="Arabic Typesetting"/>
          <w:sz w:val="34"/>
          <w:szCs w:val="34"/>
          <w:rtl/>
          <w:lang w:val="fr-CH"/>
        </w:rPr>
        <w:t>و/أو شارك</w:t>
      </w:r>
      <w:r>
        <w:rPr>
          <w:rFonts w:ascii="Arabic Typesetting" w:hAnsi="Arabic Typesetting" w:cs="Arabic Typesetting" w:hint="cs"/>
          <w:sz w:val="34"/>
          <w:szCs w:val="34"/>
          <w:rtl/>
          <w:lang w:val="fr-CH"/>
        </w:rPr>
        <w:t xml:space="preserve"> فيها </w:t>
      </w:r>
      <w:r w:rsidRPr="00403D46">
        <w:rPr>
          <w:rFonts w:ascii="Arabic Typesetting" w:hAnsi="Arabic Typesetting" w:cs="Arabic Typesetting"/>
          <w:sz w:val="34"/>
          <w:szCs w:val="34"/>
          <w:rtl/>
          <w:lang w:val="fr-CH"/>
        </w:rPr>
        <w:t xml:space="preserve">في جميع المناطق </w:t>
      </w:r>
      <w:r>
        <w:rPr>
          <w:rFonts w:ascii="Arabic Typesetting" w:hAnsi="Arabic Typesetting" w:cs="Arabic Typesetting" w:hint="cs"/>
          <w:sz w:val="34"/>
          <w:szCs w:val="34"/>
          <w:rtl/>
          <w:lang w:val="fr-CH"/>
        </w:rPr>
        <w:t>و</w:t>
      </w:r>
      <w:r w:rsidRPr="00403D46">
        <w:rPr>
          <w:rFonts w:ascii="Arabic Typesetting" w:hAnsi="Arabic Typesetting" w:cs="Arabic Typesetting"/>
          <w:sz w:val="34"/>
          <w:szCs w:val="34"/>
          <w:rtl/>
          <w:lang w:val="fr-CH"/>
        </w:rPr>
        <w:t>ركز</w:t>
      </w:r>
      <w:r>
        <w:rPr>
          <w:rFonts w:ascii="Arabic Typesetting" w:hAnsi="Arabic Typesetting" w:cs="Arabic Typesetting" w:hint="cs"/>
          <w:sz w:val="34"/>
          <w:szCs w:val="34"/>
          <w:rtl/>
          <w:lang w:val="fr-CH"/>
        </w:rPr>
        <w:t>ت</w:t>
      </w:r>
      <w:r w:rsidRPr="00403D46">
        <w:rPr>
          <w:rFonts w:ascii="Arabic Typesetting" w:hAnsi="Arabic Typesetting" w:cs="Arabic Typesetting"/>
          <w:sz w:val="34"/>
          <w:szCs w:val="34"/>
          <w:rtl/>
          <w:lang w:val="fr-CH"/>
        </w:rPr>
        <w:t xml:space="preserve"> بوجه خاص على نظام لشبونة، بما في ذلك </w:t>
      </w:r>
      <w:r>
        <w:rPr>
          <w:rFonts w:ascii="Arabic Typesetting" w:hAnsi="Arabic Typesetting" w:cs="Arabic Typesetting" w:hint="cs"/>
          <w:sz w:val="34"/>
          <w:szCs w:val="34"/>
          <w:rtl/>
          <w:lang w:val="fr-CH"/>
        </w:rPr>
        <w:t>ال</w:t>
      </w:r>
      <w:r w:rsidRPr="00403D46">
        <w:rPr>
          <w:rFonts w:ascii="Arabic Typesetting" w:hAnsi="Arabic Typesetting" w:cs="Arabic Typesetting"/>
          <w:sz w:val="34"/>
          <w:szCs w:val="34"/>
          <w:rtl/>
          <w:lang w:val="fr-CH"/>
        </w:rPr>
        <w:t>مراجعة</w:t>
      </w:r>
      <w:r>
        <w:rPr>
          <w:rFonts w:ascii="Arabic Typesetting" w:hAnsi="Arabic Typesetting" w:cs="Arabic Typesetting" w:hint="cs"/>
          <w:sz w:val="34"/>
          <w:szCs w:val="34"/>
          <w:rtl/>
          <w:lang w:val="fr-CH"/>
        </w:rPr>
        <w:t xml:space="preserve"> المزمع إجراؤها عليه</w:t>
      </w:r>
      <w:r w:rsidRPr="00403D46">
        <w:rPr>
          <w:rFonts w:ascii="Arabic Typesetting" w:hAnsi="Arabic Typesetting" w:cs="Arabic Typesetting"/>
          <w:sz w:val="34"/>
          <w:szCs w:val="34"/>
          <w:rtl/>
          <w:lang w:val="fr-CH"/>
        </w:rPr>
        <w:t>.</w:t>
      </w:r>
    </w:p>
    <w:p w:rsidR="00362339" w:rsidRPr="0009644D" w:rsidRDefault="00362339" w:rsidP="00362339">
      <w:pPr>
        <w:numPr>
          <w:ilvl w:val="0"/>
          <w:numId w:val="10"/>
        </w:numPr>
        <w:bidi/>
        <w:spacing w:after="120" w:line="340" w:lineRule="exact"/>
        <w:ind w:left="-1" w:firstLine="0"/>
        <w:rPr>
          <w:rFonts w:ascii="Arabic Typesetting" w:hAnsi="Arabic Typesetting" w:cs="Arabic Typesetting"/>
          <w:sz w:val="34"/>
          <w:szCs w:val="34"/>
        </w:rPr>
      </w:pPr>
      <w:r>
        <w:rPr>
          <w:rFonts w:ascii="Arabic Typesetting" w:hAnsi="Arabic Typesetting" w:cs="Arabic Typesetting" w:hint="cs"/>
          <w:sz w:val="34"/>
          <w:szCs w:val="34"/>
          <w:rtl/>
        </w:rPr>
        <w:t>و</w:t>
      </w:r>
      <w:r w:rsidRPr="0009644D">
        <w:rPr>
          <w:rFonts w:ascii="Arabic Typesetting" w:hAnsi="Arabic Typesetting" w:cs="Arabic Typesetting"/>
          <w:sz w:val="34"/>
          <w:szCs w:val="34"/>
          <w:rtl/>
        </w:rPr>
        <w:t xml:space="preserve">استمد تصميم أنشطة البرنامج 6 والتخطيط لها وتنفيذها التوجيه والإرشاد من توصيات جدول أعمال التنمية </w:t>
      </w:r>
      <w:r>
        <w:rPr>
          <w:rFonts w:ascii="Arabic Typesetting" w:hAnsi="Arabic Typesetting" w:cs="Arabic Typesetting" w:hint="cs"/>
          <w:sz w:val="34"/>
          <w:szCs w:val="34"/>
          <w:rtl/>
        </w:rPr>
        <w:t>المعنية</w:t>
      </w:r>
      <w:r w:rsidRPr="0009644D">
        <w:rPr>
          <w:rFonts w:ascii="Arabic Typesetting" w:hAnsi="Arabic Typesetting" w:cs="Arabic Typesetting"/>
          <w:sz w:val="34"/>
          <w:szCs w:val="34"/>
          <w:rtl/>
        </w:rPr>
        <w:t xml:space="preserve">، </w:t>
      </w:r>
      <w:r>
        <w:rPr>
          <w:rFonts w:ascii="Arabic Typesetting" w:hAnsi="Arabic Typesetting" w:cs="Arabic Typesetting" w:hint="cs"/>
          <w:sz w:val="34"/>
          <w:szCs w:val="34"/>
          <w:rtl/>
        </w:rPr>
        <w:t>وخ</w:t>
      </w:r>
      <w:r w:rsidRPr="0009644D">
        <w:rPr>
          <w:rFonts w:ascii="Arabic Typesetting" w:hAnsi="Arabic Typesetting" w:cs="Arabic Typesetting"/>
          <w:sz w:val="34"/>
          <w:szCs w:val="34"/>
          <w:rtl/>
        </w:rPr>
        <w:t>اصة التوصيت</w:t>
      </w:r>
      <w:r>
        <w:rPr>
          <w:rFonts w:ascii="Arabic Typesetting" w:hAnsi="Arabic Typesetting" w:cs="Arabic Typesetting" w:hint="cs"/>
          <w:sz w:val="34"/>
          <w:szCs w:val="34"/>
          <w:rtl/>
        </w:rPr>
        <w:t>ا</w:t>
      </w:r>
      <w:r w:rsidRPr="0009644D">
        <w:rPr>
          <w:rFonts w:ascii="Arabic Typesetting" w:hAnsi="Arabic Typesetting" w:cs="Arabic Typesetting"/>
          <w:sz w:val="34"/>
          <w:szCs w:val="34"/>
          <w:rtl/>
        </w:rPr>
        <w:t>ن 1 و6. وعلاوة على ذلك، كانت المساعدة التشريعية المقدمة للدول الأعضاء موجهة نحو التنمية ومدفوعة بالطلب عليها ومتوازنة وم</w:t>
      </w:r>
      <w:r>
        <w:rPr>
          <w:rFonts w:ascii="Arabic Typesetting" w:hAnsi="Arabic Typesetting" w:cs="Arabic Typesetting" w:hint="cs"/>
          <w:sz w:val="34"/>
          <w:szCs w:val="34"/>
          <w:rtl/>
        </w:rPr>
        <w:t>كيفة ب</w:t>
      </w:r>
      <w:r w:rsidRPr="0009644D">
        <w:rPr>
          <w:rFonts w:ascii="Arabic Typesetting" w:hAnsi="Arabic Typesetting" w:cs="Arabic Typesetting"/>
          <w:sz w:val="34"/>
          <w:szCs w:val="34"/>
          <w:rtl/>
        </w:rPr>
        <w:t xml:space="preserve">حسب طلبات </w:t>
      </w:r>
      <w:r>
        <w:rPr>
          <w:rFonts w:ascii="Arabic Typesetting" w:hAnsi="Arabic Typesetting" w:cs="Arabic Typesetting" w:hint="cs"/>
          <w:sz w:val="34"/>
          <w:szCs w:val="34"/>
          <w:rtl/>
        </w:rPr>
        <w:t>ا</w:t>
      </w:r>
      <w:r w:rsidRPr="0009644D">
        <w:rPr>
          <w:rFonts w:ascii="Arabic Typesetting" w:hAnsi="Arabic Typesetting" w:cs="Arabic Typesetting"/>
          <w:sz w:val="34"/>
          <w:szCs w:val="34"/>
          <w:rtl/>
        </w:rPr>
        <w:t>لدول الأعضاء</w:t>
      </w:r>
      <w:r w:rsidRPr="0009644D">
        <w:rPr>
          <w:rFonts w:ascii="Arabic Typesetting" w:hAnsi="Arabic Typesetting" w:cs="Arabic Typesetting" w:hint="cs"/>
          <w:sz w:val="34"/>
          <w:szCs w:val="34"/>
          <w:rtl/>
        </w:rPr>
        <w:t xml:space="preserve">، وفقا لمبادئ جدول أعمال التنمية </w:t>
      </w:r>
      <w:r w:rsidRPr="0009644D">
        <w:rPr>
          <w:rFonts w:ascii="Arabic Typesetting" w:hAnsi="Arabic Typesetting" w:cs="Arabic Typesetting"/>
          <w:sz w:val="34"/>
          <w:szCs w:val="34"/>
          <w:rtl/>
        </w:rPr>
        <w:t>(التوصية 13)، ومراعية لمواطن المرونة المنطبقة</w:t>
      </w:r>
      <w:r>
        <w:rPr>
          <w:rFonts w:ascii="Arabic Typesetting" w:hAnsi="Arabic Typesetting" w:cs="Arabic Typesetting"/>
          <w:sz w:val="34"/>
          <w:szCs w:val="34"/>
          <w:rtl/>
        </w:rPr>
        <w:t xml:space="preserve"> </w:t>
      </w:r>
      <w:r>
        <w:rPr>
          <w:rFonts w:ascii="Arabic Typesetting" w:hAnsi="Arabic Typesetting" w:cs="Arabic Typesetting" w:hint="cs"/>
          <w:sz w:val="34"/>
          <w:szCs w:val="34"/>
          <w:rtl/>
        </w:rPr>
        <w:t>الوجيهة بالنسبة ل</w:t>
      </w:r>
      <w:r w:rsidRPr="0009644D">
        <w:rPr>
          <w:rFonts w:ascii="Arabic Typesetting" w:hAnsi="Arabic Typesetting" w:cs="Arabic Typesetting"/>
          <w:sz w:val="34"/>
          <w:szCs w:val="34"/>
          <w:rtl/>
        </w:rPr>
        <w:t xml:space="preserve">لبلدان على اختلاف مستويات التنمية </w:t>
      </w:r>
      <w:r>
        <w:rPr>
          <w:rFonts w:ascii="Arabic Typesetting" w:hAnsi="Arabic Typesetting" w:cs="Arabic Typesetting" w:hint="cs"/>
          <w:sz w:val="34"/>
          <w:szCs w:val="34"/>
          <w:rtl/>
        </w:rPr>
        <w:t>فيها (التوصيتان 14 و17).</w:t>
      </w:r>
    </w:p>
    <w:p w:rsidR="00362339" w:rsidRPr="0009644D" w:rsidRDefault="00362339" w:rsidP="00362339">
      <w:pPr>
        <w:bidi/>
        <w:spacing w:after="120" w:line="340" w:lineRule="exact"/>
        <w:rPr>
          <w:rFonts w:ascii="Arabic Typesetting" w:hAnsi="Arabic Typesetting" w:cs="Arabic Typesetting"/>
          <w:sz w:val="34"/>
          <w:szCs w:val="34"/>
          <w:rtl/>
        </w:rPr>
      </w:pPr>
      <w:r w:rsidRPr="0009644D">
        <w:rPr>
          <w:rFonts w:ascii="Arabic Typesetting" w:hAnsi="Arabic Typesetting" w:cs="Arabic Typesetting" w:hint="cs"/>
          <w:sz w:val="34"/>
          <w:szCs w:val="34"/>
          <w:rtl/>
        </w:rPr>
        <w:t>بيانات الأداء</w:t>
      </w:r>
    </w:p>
    <w:tbl>
      <w:tblPr>
        <w:bidiVisual/>
        <w:tblW w:w="4888" w:type="pct"/>
        <w:tblInd w:w="108" w:type="dxa"/>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1699"/>
        <w:gridCol w:w="2695"/>
        <w:gridCol w:w="1559"/>
        <w:gridCol w:w="2556"/>
        <w:gridCol w:w="848"/>
      </w:tblGrid>
      <w:tr w:rsidR="00362339" w:rsidRPr="0009644D" w:rsidTr="00631C2F">
        <w:tc>
          <w:tcPr>
            <w:tcW w:w="5000" w:type="pct"/>
            <w:gridSpan w:val="5"/>
            <w:tcBorders>
              <w:top w:val="single" w:sz="4" w:space="0" w:color="auto"/>
              <w:bottom w:val="single" w:sz="4" w:space="0" w:color="auto"/>
            </w:tcBorders>
            <w:shd w:val="clear" w:color="auto" w:fill="CCFFFF"/>
          </w:tcPr>
          <w:p w:rsidR="00362339" w:rsidRPr="0009644D" w:rsidRDefault="00362339" w:rsidP="00631C2F">
            <w:pPr>
              <w:keepNext/>
              <w:tabs>
                <w:tab w:val="left" w:pos="1120"/>
              </w:tabs>
              <w:bidi/>
              <w:spacing w:before="60" w:after="60" w:line="280" w:lineRule="exact"/>
              <w:rPr>
                <w:rFonts w:ascii="Arabic Typesetting" w:hAnsi="Arabic Typesetting" w:cs="Arabic Typesetting"/>
                <w:sz w:val="30"/>
                <w:szCs w:val="30"/>
                <w:lang w:bidi="ar-EG"/>
              </w:rPr>
            </w:pPr>
            <w:r>
              <w:rPr>
                <w:rFonts w:ascii="Arabic Typesetting" w:hAnsi="Arabic Typesetting" w:cs="Arabic Typesetting"/>
                <w:b/>
                <w:bCs/>
                <w:sz w:val="30"/>
                <w:szCs w:val="30"/>
                <w:rtl/>
                <w:lang w:bidi="ar-EG"/>
              </w:rPr>
              <w:t>النتيجة المرتقبة:</w:t>
            </w:r>
            <w:r>
              <w:rPr>
                <w:rFonts w:ascii="Arabic Typesetting" w:hAnsi="Arabic Typesetting" w:cs="Arabic Typesetting" w:hint="cs"/>
                <w:b/>
                <w:bCs/>
                <w:sz w:val="30"/>
                <w:szCs w:val="30"/>
                <w:rtl/>
                <w:lang w:bidi="ar-EG"/>
              </w:rPr>
              <w:tab/>
            </w:r>
            <w:r w:rsidRPr="0048389C">
              <w:rPr>
                <w:rFonts w:ascii="Arabic Typesetting" w:hAnsi="Arabic Typesetting" w:cs="Arabic Typesetting" w:hint="cs"/>
                <w:sz w:val="30"/>
                <w:szCs w:val="30"/>
                <w:rtl/>
                <w:lang w:bidi="ar-EG"/>
              </w:rPr>
              <w:t>ه6.2</w:t>
            </w:r>
            <w:r>
              <w:rPr>
                <w:rFonts w:ascii="Arabic Typesetting" w:hAnsi="Arabic Typesetting" w:cs="Arabic Typesetting" w:hint="cs"/>
                <w:sz w:val="30"/>
                <w:szCs w:val="30"/>
                <w:rtl/>
                <w:lang w:bidi="ar-EG"/>
              </w:rPr>
              <w:t xml:space="preserve"> </w:t>
            </w:r>
            <w:r w:rsidRPr="0057322E">
              <w:rPr>
                <w:rFonts w:ascii="Arabic Typesetting" w:hAnsi="Arabic Typesetting" w:cs="Arabic Typesetting"/>
                <w:sz w:val="30"/>
                <w:szCs w:val="30"/>
                <w:rtl/>
                <w:lang w:bidi="ar-EG"/>
              </w:rPr>
              <w:t>الانتفاع بنظامي مدريد ولشبونة على نطاق أوسع ونحو أفضل، بما في ذلك من جهة البلدان الأقل نموا</w:t>
            </w:r>
          </w:p>
        </w:tc>
      </w:tr>
      <w:tr w:rsidR="00362339" w:rsidRPr="0009644D" w:rsidTr="00631C2F">
        <w:tc>
          <w:tcPr>
            <w:tcW w:w="908" w:type="pct"/>
            <w:tcBorders>
              <w:top w:val="single" w:sz="4" w:space="0" w:color="auto"/>
            </w:tcBorders>
            <w:shd w:val="clear" w:color="auto" w:fill="auto"/>
          </w:tcPr>
          <w:p w:rsidR="00362339" w:rsidRPr="0009644D" w:rsidRDefault="00362339" w:rsidP="00631C2F">
            <w:pPr>
              <w:keepNext/>
              <w:bidi/>
              <w:spacing w:before="60" w:after="60" w:line="280" w:lineRule="exact"/>
              <w:rPr>
                <w:rFonts w:ascii="Arabic Typesetting" w:hAnsi="Arabic Typesetting" w:cs="Arabic Typesetting"/>
                <w:b/>
                <w:bCs/>
                <w:sz w:val="30"/>
                <w:szCs w:val="30"/>
                <w:rtl/>
                <w:lang w:bidi="ar-EG"/>
              </w:rPr>
            </w:pPr>
            <w:r w:rsidRPr="0009644D">
              <w:rPr>
                <w:rFonts w:ascii="Arabic Typesetting" w:hAnsi="Arabic Typesetting" w:cs="Arabic Typesetting"/>
                <w:b/>
                <w:bCs/>
                <w:sz w:val="30"/>
                <w:szCs w:val="30"/>
                <w:rtl/>
                <w:lang w:bidi="ar-EG"/>
              </w:rPr>
              <w:t>مؤشرات الأداء</w:t>
            </w:r>
          </w:p>
        </w:tc>
        <w:tc>
          <w:tcPr>
            <w:tcW w:w="1440" w:type="pct"/>
            <w:tcBorders>
              <w:top w:val="single" w:sz="4" w:space="0" w:color="auto"/>
            </w:tcBorders>
            <w:shd w:val="clear" w:color="auto" w:fill="auto"/>
            <w:vAlign w:val="center"/>
          </w:tcPr>
          <w:p w:rsidR="00362339" w:rsidRPr="0009644D" w:rsidRDefault="00362339" w:rsidP="00631C2F">
            <w:pPr>
              <w:keepNext/>
              <w:bidi/>
              <w:spacing w:before="60" w:after="60" w:line="280" w:lineRule="exact"/>
              <w:rPr>
                <w:rFonts w:ascii="Arabic Typesetting" w:hAnsi="Arabic Typesetting" w:cs="Arabic Typesetting"/>
                <w:b/>
                <w:bCs/>
                <w:sz w:val="30"/>
                <w:szCs w:val="30"/>
                <w:lang w:bidi="ar-EG"/>
              </w:rPr>
            </w:pPr>
            <w:r w:rsidRPr="0009644D">
              <w:rPr>
                <w:rFonts w:ascii="Arabic Typesetting" w:hAnsi="Arabic Typesetting" w:cs="Arabic Typesetting"/>
                <w:b/>
                <w:bCs/>
                <w:sz w:val="30"/>
                <w:szCs w:val="30"/>
                <w:rtl/>
                <w:lang w:bidi="ar-EG"/>
              </w:rPr>
              <w:t>أسس المقارنة</w:t>
            </w:r>
          </w:p>
        </w:tc>
        <w:tc>
          <w:tcPr>
            <w:tcW w:w="833" w:type="pct"/>
            <w:tcBorders>
              <w:top w:val="single" w:sz="4" w:space="0" w:color="auto"/>
            </w:tcBorders>
            <w:shd w:val="clear" w:color="auto" w:fill="auto"/>
            <w:tcMar>
              <w:top w:w="110" w:type="dxa"/>
            </w:tcMar>
            <w:vAlign w:val="center"/>
          </w:tcPr>
          <w:p w:rsidR="00362339" w:rsidRPr="0009644D" w:rsidRDefault="00362339" w:rsidP="00631C2F">
            <w:pPr>
              <w:keepNext/>
              <w:bidi/>
              <w:spacing w:before="60" w:after="60" w:line="280" w:lineRule="exact"/>
              <w:rPr>
                <w:rFonts w:ascii="Arabic Typesetting" w:hAnsi="Arabic Typesetting" w:cs="Arabic Typesetting"/>
                <w:b/>
                <w:bCs/>
                <w:sz w:val="30"/>
                <w:szCs w:val="30"/>
                <w:lang w:bidi="ar-EG"/>
              </w:rPr>
            </w:pPr>
            <w:r w:rsidRPr="0009644D">
              <w:rPr>
                <w:rFonts w:ascii="Arabic Typesetting" w:hAnsi="Arabic Typesetting" w:cs="Arabic Typesetting"/>
                <w:b/>
                <w:bCs/>
                <w:sz w:val="30"/>
                <w:szCs w:val="30"/>
                <w:rtl/>
                <w:lang w:bidi="ar-EG"/>
              </w:rPr>
              <w:t>الأهداف</w:t>
            </w:r>
          </w:p>
        </w:tc>
        <w:tc>
          <w:tcPr>
            <w:tcW w:w="1366" w:type="pct"/>
            <w:tcBorders>
              <w:top w:val="single" w:sz="4" w:space="0" w:color="auto"/>
            </w:tcBorders>
            <w:shd w:val="clear" w:color="auto" w:fill="FFFFFF"/>
            <w:tcMar>
              <w:top w:w="110" w:type="dxa"/>
            </w:tcMar>
          </w:tcPr>
          <w:p w:rsidR="00362339" w:rsidRPr="0009644D" w:rsidRDefault="00362339" w:rsidP="00631C2F">
            <w:pPr>
              <w:keepNext/>
              <w:bidi/>
              <w:spacing w:before="60" w:after="60" w:line="280" w:lineRule="exact"/>
              <w:rPr>
                <w:rFonts w:ascii="Arabic Typesetting" w:hAnsi="Arabic Typesetting" w:cs="Arabic Typesetting"/>
                <w:b/>
                <w:bCs/>
                <w:sz w:val="30"/>
                <w:szCs w:val="30"/>
                <w:rtl/>
                <w:lang w:bidi="ar-EG"/>
              </w:rPr>
            </w:pPr>
            <w:r w:rsidRPr="0009644D">
              <w:rPr>
                <w:rFonts w:ascii="Arabic Typesetting" w:hAnsi="Arabic Typesetting" w:cs="Arabic Typesetting"/>
                <w:b/>
                <w:bCs/>
                <w:sz w:val="30"/>
                <w:szCs w:val="30"/>
                <w:rtl/>
                <w:lang w:bidi="ar-EG"/>
              </w:rPr>
              <w:t>بيانات الأداء</w:t>
            </w:r>
          </w:p>
        </w:tc>
        <w:tc>
          <w:tcPr>
            <w:tcW w:w="453" w:type="pct"/>
            <w:tcBorders>
              <w:top w:val="single" w:sz="4" w:space="0" w:color="auto"/>
            </w:tcBorders>
            <w:shd w:val="clear" w:color="auto" w:fill="auto"/>
            <w:tcMar>
              <w:top w:w="110" w:type="dxa"/>
            </w:tcMar>
            <w:vAlign w:val="center"/>
          </w:tcPr>
          <w:p w:rsidR="00362339" w:rsidRPr="0009644D" w:rsidRDefault="00362339" w:rsidP="00631C2F">
            <w:pPr>
              <w:keepNext/>
              <w:keepLines/>
              <w:bidi/>
              <w:spacing w:before="60" w:after="60" w:line="280" w:lineRule="exact"/>
              <w:jc w:val="center"/>
              <w:rPr>
                <w:rFonts w:ascii="Arabic Typesetting" w:hAnsi="Arabic Typesetting" w:cs="Arabic Typesetting"/>
                <w:b/>
                <w:bCs/>
                <w:sz w:val="30"/>
                <w:szCs w:val="30"/>
                <w:lang w:bidi="ar-EG"/>
              </w:rPr>
            </w:pPr>
            <w:r w:rsidRPr="0009644D">
              <w:rPr>
                <w:rFonts w:ascii="Arabic Typesetting" w:hAnsi="Arabic Typesetting" w:cs="Arabic Typesetting"/>
                <w:b/>
                <w:bCs/>
                <w:sz w:val="30"/>
                <w:szCs w:val="30"/>
                <w:rtl/>
                <w:lang w:bidi="ar-EG"/>
              </w:rPr>
              <w:t>السير</w:t>
            </w:r>
          </w:p>
        </w:tc>
      </w:tr>
      <w:tr w:rsidR="00362339" w:rsidRPr="0009644D" w:rsidTr="00631C2F">
        <w:tc>
          <w:tcPr>
            <w:tcW w:w="908" w:type="pct"/>
            <w:shd w:val="clear" w:color="auto" w:fill="auto"/>
          </w:tcPr>
          <w:p w:rsidR="00362339" w:rsidRPr="0057322E" w:rsidRDefault="00362339" w:rsidP="00631C2F">
            <w:pPr>
              <w:bidi/>
              <w:spacing w:before="60" w:after="60" w:line="280" w:lineRule="exact"/>
              <w:rPr>
                <w:rFonts w:ascii="Arabic Typesetting" w:hAnsi="Arabic Typesetting" w:cs="Arabic Typesetting"/>
                <w:b/>
                <w:sz w:val="30"/>
                <w:szCs w:val="30"/>
                <w:lang w:val="fr-CH" w:bidi="ar-EG"/>
              </w:rPr>
            </w:pPr>
            <w:r w:rsidRPr="0057322E">
              <w:rPr>
                <w:rFonts w:ascii="Arabic Typesetting" w:hAnsi="Arabic Typesetting" w:cs="Arabic Typesetting"/>
                <w:b/>
                <w:sz w:val="30"/>
                <w:szCs w:val="30"/>
                <w:rtl/>
              </w:rPr>
              <w:t>توسع التغطية الجغرافية (مدريد)</w:t>
            </w:r>
          </w:p>
          <w:p w:rsidR="00362339" w:rsidRPr="0009644D" w:rsidRDefault="00362339" w:rsidP="00631C2F">
            <w:pPr>
              <w:bidi/>
              <w:spacing w:before="60" w:after="60" w:line="280" w:lineRule="exact"/>
              <w:rPr>
                <w:rFonts w:ascii="Arabic Typesetting" w:hAnsi="Arabic Typesetting" w:cs="Arabic Typesetting"/>
                <w:b/>
                <w:sz w:val="30"/>
                <w:szCs w:val="30"/>
                <w:rtl/>
                <w:lang w:bidi="ar-EG"/>
              </w:rPr>
            </w:pPr>
          </w:p>
        </w:tc>
        <w:tc>
          <w:tcPr>
            <w:tcW w:w="1440" w:type="pct"/>
            <w:shd w:val="clear" w:color="auto" w:fill="auto"/>
          </w:tcPr>
          <w:p w:rsidR="00362339" w:rsidRPr="0009644D" w:rsidRDefault="00362339" w:rsidP="00631C2F">
            <w:pPr>
              <w:bidi/>
              <w:spacing w:before="60" w:after="60" w:line="280" w:lineRule="exact"/>
              <w:rPr>
                <w:rFonts w:ascii="Arabic Typesetting" w:hAnsi="Arabic Typesetting" w:cs="Arabic Typesetting"/>
                <w:sz w:val="30"/>
                <w:szCs w:val="30"/>
                <w:lang w:bidi="ar-EG"/>
              </w:rPr>
            </w:pPr>
            <w:r>
              <w:rPr>
                <w:rFonts w:ascii="Arabic Typesetting" w:hAnsi="Arabic Typesetting" w:cs="Arabic Typesetting" w:hint="cs"/>
                <w:iCs/>
                <w:color w:val="002060"/>
                <w:sz w:val="30"/>
                <w:szCs w:val="30"/>
                <w:rtl/>
                <w:lang w:bidi="ar-EG"/>
              </w:rPr>
              <w:t>أسس المقارنة المحدثة في نهاية</w:t>
            </w:r>
            <w:r w:rsidRPr="0009644D">
              <w:rPr>
                <w:rFonts w:ascii="Arabic Typesetting" w:hAnsi="Arabic Typesetting" w:cs="Arabic Typesetting" w:hint="cs"/>
                <w:iCs/>
                <w:color w:val="002060"/>
                <w:sz w:val="30"/>
                <w:szCs w:val="30"/>
                <w:rtl/>
                <w:lang w:bidi="ar-EG"/>
              </w:rPr>
              <w:t xml:space="preserve"> </w:t>
            </w:r>
            <w:r>
              <w:rPr>
                <w:rFonts w:ascii="Arabic Typesetting" w:hAnsi="Arabic Typesetting" w:cs="Arabic Typesetting" w:hint="cs"/>
                <w:iCs/>
                <w:color w:val="002060"/>
                <w:sz w:val="30"/>
                <w:szCs w:val="30"/>
                <w:rtl/>
                <w:lang w:bidi="ar-EG"/>
              </w:rPr>
              <w:t>2013</w:t>
            </w:r>
            <w:r w:rsidRPr="0009644D">
              <w:rPr>
                <w:rFonts w:ascii="Arabic Typesetting" w:hAnsi="Arabic Typesetting" w:cs="Arabic Typesetting" w:hint="cs"/>
                <w:iCs/>
                <w:color w:val="002060"/>
                <w:sz w:val="30"/>
                <w:szCs w:val="30"/>
                <w:rtl/>
                <w:lang w:bidi="ar-EG"/>
              </w:rPr>
              <w:t>:</w:t>
            </w:r>
            <w:r w:rsidRPr="003965E3">
              <w:rPr>
                <w:rFonts w:ascii="Arabic Typesetting" w:hAnsi="Arabic Typesetting" w:cs="Arabic Typesetting" w:hint="cs"/>
                <w:i/>
                <w:color w:val="002060"/>
                <w:sz w:val="30"/>
                <w:szCs w:val="30"/>
                <w:rtl/>
                <w:lang w:bidi="ar-EG"/>
              </w:rPr>
              <w:t xml:space="preserve"> 92 طرفا متعاقدا في نظام مدريد (2013) </w:t>
            </w:r>
            <w:r>
              <w:rPr>
                <w:rFonts w:ascii="Arabic Typesetting" w:hAnsi="Arabic Typesetting" w:cs="Arabic Typesetting" w:hint="cs"/>
                <w:iCs/>
                <w:sz w:val="30"/>
                <w:szCs w:val="30"/>
                <w:rtl/>
                <w:lang w:bidi="ar-EG"/>
              </w:rPr>
              <w:t>أسس المقارنة الأصلية في برنامج وميزانية 2014/15</w:t>
            </w:r>
            <w:r w:rsidRPr="0009644D">
              <w:rPr>
                <w:rFonts w:ascii="Arabic Typesetting" w:hAnsi="Arabic Typesetting" w:cs="Arabic Typesetting" w:hint="cs"/>
                <w:iCs/>
                <w:sz w:val="30"/>
                <w:szCs w:val="30"/>
                <w:rtl/>
                <w:lang w:bidi="ar-EG"/>
              </w:rPr>
              <w:t>:</w:t>
            </w:r>
            <w:r>
              <w:rPr>
                <w:rFonts w:ascii="Arabic Typesetting" w:hAnsi="Arabic Typesetting" w:cs="Arabic Typesetting" w:hint="cs"/>
                <w:sz w:val="30"/>
                <w:szCs w:val="30"/>
                <w:rtl/>
                <w:lang w:bidi="ar-EG"/>
              </w:rPr>
              <w:t>عدد الأطراف المتعاقدة في نهاية 2013</w:t>
            </w:r>
          </w:p>
        </w:tc>
        <w:tc>
          <w:tcPr>
            <w:tcW w:w="833" w:type="pct"/>
            <w:shd w:val="clear" w:color="auto" w:fill="auto"/>
            <w:tcMar>
              <w:top w:w="110" w:type="dxa"/>
            </w:tcMar>
          </w:tcPr>
          <w:p w:rsidR="00362339" w:rsidRPr="0009644D" w:rsidRDefault="00362339" w:rsidP="00631C2F">
            <w:pPr>
              <w:bidi/>
              <w:spacing w:before="60" w:after="60" w:line="280" w:lineRule="exact"/>
              <w:rPr>
                <w:rFonts w:ascii="Arabic Typesetting" w:hAnsi="Arabic Typesetting" w:cs="Arabic Typesetting"/>
                <w:i/>
                <w:sz w:val="30"/>
                <w:szCs w:val="30"/>
                <w:lang w:bidi="ar-EG"/>
              </w:rPr>
            </w:pPr>
            <w:r w:rsidRPr="00D106B9">
              <w:rPr>
                <w:rFonts w:ascii="Arabic Typesetting" w:hAnsi="Arabic Typesetting" w:cs="Arabic Typesetting"/>
                <w:i/>
                <w:sz w:val="30"/>
                <w:szCs w:val="30"/>
                <w:rtl/>
                <w:lang w:bidi="ar-EG"/>
              </w:rPr>
              <w:t>إجمالي عدد الأطراف المتعاقدة 100 بحلول نهاية عام 2015</w:t>
            </w:r>
          </w:p>
        </w:tc>
        <w:tc>
          <w:tcPr>
            <w:tcW w:w="1366" w:type="pct"/>
            <w:shd w:val="clear" w:color="auto" w:fill="FFFFFF"/>
            <w:tcMar>
              <w:top w:w="110" w:type="dxa"/>
            </w:tcMar>
          </w:tcPr>
          <w:p w:rsidR="00362339" w:rsidRPr="003965E3" w:rsidRDefault="00362339" w:rsidP="00631C2F">
            <w:pPr>
              <w:bidi/>
              <w:spacing w:before="60" w:after="60" w:line="280" w:lineRule="exact"/>
              <w:rPr>
                <w:rFonts w:ascii="Arabic Typesetting" w:hAnsi="Arabic Typesetting" w:cs="Arabic Typesetting"/>
                <w:sz w:val="30"/>
                <w:szCs w:val="30"/>
                <w:lang w:bidi="ar-EG"/>
              </w:rPr>
            </w:pPr>
            <w:r w:rsidRPr="003965E3">
              <w:rPr>
                <w:rFonts w:ascii="Arabic Typesetting" w:hAnsi="Arabic Typesetting" w:cs="Arabic Typesetting"/>
                <w:sz w:val="30"/>
                <w:szCs w:val="30"/>
                <w:rtl/>
                <w:lang w:bidi="ar-EG"/>
              </w:rPr>
              <w:t>92 طرفا متعاقدا في نظام مدريد</w:t>
            </w:r>
            <w:r>
              <w:rPr>
                <w:rFonts w:ascii="Arabic Typesetting" w:hAnsi="Arabic Typesetting" w:cs="Arabic Typesetting" w:hint="cs"/>
                <w:sz w:val="30"/>
                <w:szCs w:val="30"/>
                <w:rtl/>
                <w:lang w:bidi="ar-EG"/>
              </w:rPr>
              <w:t xml:space="preserve"> (طرفان متعاقدان إضافيان في 2014: المنظمة الأفريقية للملكية الفكرية وزمبابوي)</w:t>
            </w:r>
          </w:p>
        </w:tc>
        <w:tc>
          <w:tcPr>
            <w:tcW w:w="453" w:type="pct"/>
            <w:shd w:val="clear" w:color="auto" w:fill="auto"/>
            <w:tcMar>
              <w:top w:w="110" w:type="dxa"/>
            </w:tcMar>
          </w:tcPr>
          <w:p w:rsidR="00362339" w:rsidRPr="00C87F7D" w:rsidRDefault="00362339" w:rsidP="00631C2F">
            <w:pPr>
              <w:keepNext/>
              <w:keepLines/>
              <w:bidi/>
              <w:spacing w:before="60" w:after="60" w:line="280" w:lineRule="exact"/>
              <w:jc w:val="center"/>
              <w:rPr>
                <w:rFonts w:ascii="Arabic Typesetting" w:hAnsi="Arabic Typesetting" w:cs="Arabic Typesetting"/>
                <w:bCs/>
                <w:sz w:val="30"/>
                <w:szCs w:val="30"/>
                <w:lang w:bidi="ar-EG"/>
              </w:rPr>
            </w:pPr>
            <w:r w:rsidRPr="00C87F7D">
              <w:rPr>
                <w:rFonts w:ascii="Arabic Typesetting" w:hAnsi="Arabic Typesetting" w:cs="Arabic Typesetting" w:hint="cs"/>
                <w:b/>
                <w:bCs/>
                <w:color w:val="00B050"/>
                <w:sz w:val="30"/>
                <w:szCs w:val="30"/>
                <w:rtl/>
              </w:rPr>
              <w:t>ثابت</w:t>
            </w:r>
          </w:p>
        </w:tc>
      </w:tr>
      <w:tr w:rsidR="00362339" w:rsidRPr="0009644D" w:rsidTr="00631C2F">
        <w:tc>
          <w:tcPr>
            <w:tcW w:w="908" w:type="pct"/>
            <w:shd w:val="clear" w:color="auto" w:fill="auto"/>
          </w:tcPr>
          <w:p w:rsidR="00362339" w:rsidRPr="0057322E" w:rsidRDefault="00362339" w:rsidP="00631C2F">
            <w:pPr>
              <w:bidi/>
              <w:spacing w:before="60" w:after="60" w:line="280" w:lineRule="exact"/>
              <w:rPr>
                <w:rFonts w:ascii="Arabic Typesetting" w:hAnsi="Arabic Typesetting" w:cs="Arabic Typesetting"/>
                <w:b/>
                <w:sz w:val="30"/>
                <w:szCs w:val="30"/>
                <w:lang w:val="fr-CH" w:bidi="ar-EG"/>
              </w:rPr>
            </w:pPr>
            <w:r w:rsidRPr="0057322E">
              <w:rPr>
                <w:rFonts w:ascii="Arabic Typesetting" w:hAnsi="Arabic Typesetting" w:cs="Arabic Typesetting"/>
                <w:b/>
                <w:sz w:val="30"/>
                <w:szCs w:val="30"/>
                <w:rtl/>
              </w:rPr>
              <w:t>توسع التغطية الجغرافية (مدريد)</w:t>
            </w:r>
          </w:p>
          <w:p w:rsidR="00362339" w:rsidRPr="0009644D" w:rsidRDefault="00362339" w:rsidP="00631C2F">
            <w:pPr>
              <w:bidi/>
              <w:spacing w:before="60" w:after="60" w:line="280" w:lineRule="exact"/>
              <w:rPr>
                <w:rFonts w:ascii="Arabic Typesetting" w:hAnsi="Arabic Typesetting" w:cs="Arabic Typesetting"/>
                <w:b/>
                <w:sz w:val="30"/>
                <w:szCs w:val="30"/>
                <w:rtl/>
                <w:lang w:bidi="ar-EG"/>
              </w:rPr>
            </w:pPr>
          </w:p>
        </w:tc>
        <w:tc>
          <w:tcPr>
            <w:tcW w:w="1440" w:type="pct"/>
            <w:shd w:val="clear" w:color="auto" w:fill="auto"/>
          </w:tcPr>
          <w:p w:rsidR="00362339" w:rsidRDefault="00362339" w:rsidP="00631C2F">
            <w:pPr>
              <w:bidi/>
              <w:spacing w:before="60" w:after="60" w:line="280" w:lineRule="exact"/>
              <w:rPr>
                <w:rFonts w:ascii="Arabic Typesetting" w:hAnsi="Arabic Typesetting" w:cs="Arabic Typesetting"/>
                <w:i/>
                <w:color w:val="002060"/>
                <w:sz w:val="30"/>
                <w:szCs w:val="30"/>
                <w:rtl/>
                <w:lang w:bidi="ar-EG"/>
              </w:rPr>
            </w:pPr>
            <w:r>
              <w:rPr>
                <w:rFonts w:ascii="Arabic Typesetting" w:hAnsi="Arabic Typesetting" w:cs="Arabic Typesetting" w:hint="cs"/>
                <w:iCs/>
                <w:color w:val="002060"/>
                <w:sz w:val="30"/>
                <w:szCs w:val="30"/>
                <w:rtl/>
                <w:lang w:bidi="ar-EG"/>
              </w:rPr>
              <w:t>أسس المقارنة المحدثة في نهاية</w:t>
            </w:r>
            <w:r w:rsidRPr="0009644D">
              <w:rPr>
                <w:rFonts w:ascii="Arabic Typesetting" w:hAnsi="Arabic Typesetting" w:cs="Arabic Typesetting" w:hint="cs"/>
                <w:iCs/>
                <w:color w:val="002060"/>
                <w:sz w:val="30"/>
                <w:szCs w:val="30"/>
                <w:rtl/>
                <w:lang w:bidi="ar-EG"/>
              </w:rPr>
              <w:t xml:space="preserve"> </w:t>
            </w:r>
            <w:r>
              <w:rPr>
                <w:rFonts w:ascii="Arabic Typesetting" w:hAnsi="Arabic Typesetting" w:cs="Arabic Typesetting" w:hint="cs"/>
                <w:iCs/>
                <w:color w:val="002060"/>
                <w:sz w:val="30"/>
                <w:szCs w:val="30"/>
                <w:rtl/>
                <w:lang w:bidi="ar-EG"/>
              </w:rPr>
              <w:t>2013</w:t>
            </w:r>
            <w:r w:rsidRPr="0009644D">
              <w:rPr>
                <w:rFonts w:ascii="Arabic Typesetting" w:hAnsi="Arabic Typesetting" w:cs="Arabic Typesetting" w:hint="cs"/>
                <w:iCs/>
                <w:color w:val="002060"/>
                <w:sz w:val="30"/>
                <w:szCs w:val="30"/>
                <w:rtl/>
                <w:lang w:bidi="ar-EG"/>
              </w:rPr>
              <w:t>:</w:t>
            </w:r>
            <w:r w:rsidRPr="003965E3">
              <w:rPr>
                <w:rFonts w:ascii="Arabic Typesetting" w:hAnsi="Arabic Typesetting" w:cs="Arabic Typesetting" w:hint="cs"/>
                <w:i/>
                <w:color w:val="002060"/>
                <w:sz w:val="30"/>
                <w:szCs w:val="30"/>
                <w:rtl/>
                <w:lang w:bidi="ar-EG"/>
              </w:rPr>
              <w:t xml:space="preserve"> </w:t>
            </w:r>
            <w:r>
              <w:rPr>
                <w:rFonts w:ascii="Arabic Typesetting" w:hAnsi="Arabic Typesetting" w:cs="Arabic Typesetting" w:hint="cs"/>
                <w:i/>
                <w:color w:val="002060"/>
                <w:sz w:val="30"/>
                <w:szCs w:val="30"/>
                <w:rtl/>
                <w:lang w:bidi="ar-EG"/>
              </w:rPr>
              <w:t>28</w:t>
            </w:r>
            <w:r w:rsidRPr="003965E3">
              <w:rPr>
                <w:rFonts w:ascii="Arabic Typesetting" w:hAnsi="Arabic Typesetting" w:cs="Arabic Typesetting" w:hint="cs"/>
                <w:i/>
                <w:color w:val="002060"/>
                <w:sz w:val="30"/>
                <w:szCs w:val="30"/>
                <w:rtl/>
                <w:lang w:bidi="ar-EG"/>
              </w:rPr>
              <w:t xml:space="preserve"> (</w:t>
            </w:r>
            <w:r>
              <w:rPr>
                <w:rFonts w:ascii="Arabic Typesetting" w:hAnsi="Arabic Typesetting" w:cs="Arabic Typesetting" w:hint="cs"/>
                <w:i/>
                <w:color w:val="002060"/>
                <w:sz w:val="30"/>
                <w:szCs w:val="30"/>
                <w:rtl/>
                <w:lang w:bidi="ar-EG"/>
              </w:rPr>
              <w:t>نهاية 2013)</w:t>
            </w:r>
          </w:p>
          <w:p w:rsidR="00362339" w:rsidRPr="0009644D" w:rsidRDefault="00362339" w:rsidP="00631C2F">
            <w:pPr>
              <w:bidi/>
              <w:spacing w:before="60" w:after="60" w:line="280" w:lineRule="exact"/>
              <w:rPr>
                <w:rFonts w:ascii="Arabic Typesetting" w:hAnsi="Arabic Typesetting" w:cs="Arabic Typesetting"/>
                <w:sz w:val="30"/>
                <w:szCs w:val="30"/>
                <w:lang w:bidi="ar-EG"/>
              </w:rPr>
            </w:pPr>
            <w:r>
              <w:rPr>
                <w:rFonts w:ascii="Arabic Typesetting" w:hAnsi="Arabic Typesetting" w:cs="Arabic Typesetting" w:hint="cs"/>
                <w:iCs/>
                <w:sz w:val="30"/>
                <w:szCs w:val="30"/>
                <w:rtl/>
                <w:lang w:bidi="ar-EG"/>
              </w:rPr>
              <w:t>أسس المقارنة الأصلية في برنامج وميزانية 2013/2014</w:t>
            </w:r>
            <w:r w:rsidRPr="0009644D">
              <w:rPr>
                <w:rFonts w:ascii="Arabic Typesetting" w:hAnsi="Arabic Typesetting" w:cs="Arabic Typesetting" w:hint="cs"/>
                <w:iCs/>
                <w:sz w:val="30"/>
                <w:szCs w:val="30"/>
                <w:rtl/>
                <w:lang w:bidi="ar-EG"/>
              </w:rPr>
              <w:t>:</w:t>
            </w:r>
            <w:r>
              <w:rPr>
                <w:rFonts w:ascii="Arabic Typesetting" w:hAnsi="Arabic Typesetting" w:cs="Arabic Typesetting" w:hint="cs"/>
                <w:iCs/>
                <w:sz w:val="30"/>
                <w:szCs w:val="30"/>
                <w:rtl/>
                <w:lang w:bidi="ar-EG"/>
              </w:rPr>
              <w:t xml:space="preserve"> 23 (أبريل 2013)</w:t>
            </w:r>
          </w:p>
        </w:tc>
        <w:tc>
          <w:tcPr>
            <w:tcW w:w="833" w:type="pct"/>
            <w:shd w:val="clear" w:color="auto" w:fill="auto"/>
            <w:tcMar>
              <w:top w:w="110" w:type="dxa"/>
            </w:tcMar>
          </w:tcPr>
          <w:p w:rsidR="00362339" w:rsidRPr="0009644D" w:rsidRDefault="00362339" w:rsidP="00631C2F">
            <w:pPr>
              <w:bidi/>
              <w:spacing w:before="60" w:after="60" w:line="280" w:lineRule="exact"/>
              <w:rPr>
                <w:rFonts w:ascii="Arabic Typesetting" w:hAnsi="Arabic Typesetting" w:cs="Arabic Typesetting"/>
                <w:i/>
                <w:sz w:val="30"/>
                <w:szCs w:val="30"/>
                <w:lang w:bidi="ar-EG"/>
              </w:rPr>
            </w:pPr>
            <w:r>
              <w:rPr>
                <w:rFonts w:ascii="Arabic Typesetting" w:hAnsi="Arabic Typesetting" w:cs="Arabic Typesetting" w:hint="cs"/>
                <w:i/>
                <w:sz w:val="30"/>
                <w:szCs w:val="30"/>
                <w:rtl/>
                <w:lang w:bidi="ar-EG"/>
              </w:rPr>
              <w:t>32</w:t>
            </w:r>
          </w:p>
        </w:tc>
        <w:tc>
          <w:tcPr>
            <w:tcW w:w="1366" w:type="pct"/>
            <w:shd w:val="clear" w:color="auto" w:fill="FFFFFF"/>
            <w:tcMar>
              <w:top w:w="110" w:type="dxa"/>
            </w:tcMar>
          </w:tcPr>
          <w:p w:rsidR="00362339" w:rsidRPr="003965E3" w:rsidRDefault="00362339" w:rsidP="00631C2F">
            <w:pPr>
              <w:bidi/>
              <w:spacing w:before="60" w:after="60" w:line="280" w:lineRule="exact"/>
              <w:rPr>
                <w:rFonts w:ascii="Arabic Typesetting" w:hAnsi="Arabic Typesetting" w:cs="Arabic Typesetting"/>
                <w:sz w:val="30"/>
                <w:szCs w:val="30"/>
                <w:lang w:bidi="ar-EG"/>
              </w:rPr>
            </w:pPr>
            <w:r>
              <w:rPr>
                <w:rFonts w:ascii="Arabic Typesetting" w:hAnsi="Arabic Typesetting" w:cs="Arabic Typesetting" w:hint="cs"/>
                <w:noProof/>
                <w:sz w:val="30"/>
                <w:szCs w:val="30"/>
                <w:rtl/>
              </w:rPr>
              <w:t>عدم انضمام أي أطراف متعاقدة جديدة</w:t>
            </w:r>
          </w:p>
        </w:tc>
        <w:tc>
          <w:tcPr>
            <w:tcW w:w="453" w:type="pct"/>
            <w:shd w:val="clear" w:color="auto" w:fill="auto"/>
            <w:tcMar>
              <w:top w:w="110" w:type="dxa"/>
            </w:tcMar>
          </w:tcPr>
          <w:p w:rsidR="00362339" w:rsidRPr="00C87F7D" w:rsidRDefault="00362339" w:rsidP="00631C2F">
            <w:pPr>
              <w:keepNext/>
              <w:keepLines/>
              <w:bidi/>
              <w:spacing w:before="60" w:after="60" w:line="280" w:lineRule="exact"/>
              <w:jc w:val="center"/>
              <w:rPr>
                <w:rFonts w:ascii="Arabic Typesetting" w:hAnsi="Arabic Typesetting" w:cs="Arabic Typesetting"/>
                <w:bCs/>
                <w:color w:val="FF0000"/>
                <w:sz w:val="30"/>
                <w:szCs w:val="30"/>
                <w:lang w:bidi="ar-EG"/>
              </w:rPr>
            </w:pPr>
            <w:r w:rsidRPr="00C87F7D">
              <w:rPr>
                <w:rFonts w:ascii="Arabic Typesetting" w:hAnsi="Arabic Typesetting" w:cs="Arabic Typesetting" w:hint="cs"/>
                <w:b/>
                <w:bCs/>
                <w:color w:val="FF0000"/>
                <w:sz w:val="30"/>
                <w:szCs w:val="30"/>
                <w:rtl/>
              </w:rPr>
              <w:t>غير ثابت</w:t>
            </w:r>
          </w:p>
        </w:tc>
      </w:tr>
      <w:tr w:rsidR="00362339" w:rsidRPr="0009644D" w:rsidTr="00631C2F">
        <w:tc>
          <w:tcPr>
            <w:tcW w:w="908" w:type="pct"/>
            <w:shd w:val="clear" w:color="auto" w:fill="FFFFFF"/>
          </w:tcPr>
          <w:p w:rsidR="00362339" w:rsidRPr="008954A8" w:rsidRDefault="00362339" w:rsidP="00631C2F">
            <w:pPr>
              <w:bidi/>
              <w:adjustRightInd w:val="0"/>
              <w:snapToGrid w:val="0"/>
              <w:spacing w:before="60" w:after="60" w:line="280" w:lineRule="exact"/>
              <w:rPr>
                <w:rFonts w:ascii="Arabic Typesetting" w:hAnsi="Arabic Typesetting" w:cs="Arabic Typesetting"/>
                <w:sz w:val="30"/>
                <w:szCs w:val="30"/>
              </w:rPr>
            </w:pPr>
            <w:r w:rsidRPr="008954A8">
              <w:rPr>
                <w:rFonts w:ascii="Arabic Typesetting" w:hAnsi="Arabic Typesetting" w:cs="Arabic Typesetting"/>
                <w:noProof/>
                <w:sz w:val="30"/>
                <w:szCs w:val="30"/>
                <w:rtl/>
              </w:rPr>
              <w:t>اعتماد أحكام لترشيد الإطار القانوني لنظام لشبونة أو تحديثه</w:t>
            </w:r>
          </w:p>
        </w:tc>
        <w:tc>
          <w:tcPr>
            <w:tcW w:w="1440" w:type="pct"/>
            <w:shd w:val="clear" w:color="auto" w:fill="auto"/>
          </w:tcPr>
          <w:p w:rsidR="00362339" w:rsidRPr="0009644D" w:rsidRDefault="00362339" w:rsidP="00631C2F">
            <w:pPr>
              <w:bidi/>
              <w:spacing w:before="60" w:after="60" w:line="280" w:lineRule="exact"/>
              <w:rPr>
                <w:rFonts w:ascii="Arabic Typesetting" w:hAnsi="Arabic Typesetting" w:cs="Arabic Typesetting"/>
                <w:iCs/>
                <w:color w:val="002060"/>
                <w:sz w:val="30"/>
                <w:szCs w:val="30"/>
                <w:rtl/>
                <w:lang w:bidi="ar-EG"/>
              </w:rPr>
            </w:pPr>
            <w:r>
              <w:rPr>
                <w:rFonts w:ascii="Arabic Typesetting" w:hAnsi="Arabic Typesetting" w:cs="Arabic Typesetting" w:hint="cs"/>
                <w:iCs/>
                <w:color w:val="002060"/>
                <w:sz w:val="30"/>
                <w:szCs w:val="30"/>
                <w:rtl/>
                <w:lang w:bidi="ar-EG"/>
              </w:rPr>
              <w:t>أسس المقارنة المحدثة في نهاية</w:t>
            </w:r>
            <w:r w:rsidRPr="0009644D">
              <w:rPr>
                <w:rFonts w:ascii="Arabic Typesetting" w:hAnsi="Arabic Typesetting" w:cs="Arabic Typesetting" w:hint="cs"/>
                <w:iCs/>
                <w:color w:val="002060"/>
                <w:sz w:val="30"/>
                <w:szCs w:val="30"/>
                <w:rtl/>
                <w:lang w:bidi="ar-EG"/>
              </w:rPr>
              <w:t xml:space="preserve"> </w:t>
            </w:r>
            <w:r>
              <w:rPr>
                <w:rFonts w:ascii="Arabic Typesetting" w:hAnsi="Arabic Typesetting" w:cs="Arabic Typesetting" w:hint="cs"/>
                <w:iCs/>
                <w:color w:val="002060"/>
                <w:sz w:val="30"/>
                <w:szCs w:val="30"/>
                <w:rtl/>
                <w:lang w:bidi="ar-EG"/>
              </w:rPr>
              <w:t>2013</w:t>
            </w:r>
            <w:r w:rsidRPr="0009644D">
              <w:rPr>
                <w:rFonts w:ascii="Arabic Typesetting" w:hAnsi="Arabic Typesetting" w:cs="Arabic Typesetting" w:hint="cs"/>
                <w:iCs/>
                <w:color w:val="002060"/>
                <w:sz w:val="30"/>
                <w:szCs w:val="30"/>
                <w:rtl/>
                <w:lang w:bidi="ar-EG"/>
              </w:rPr>
              <w:t>:</w:t>
            </w:r>
            <w:r w:rsidRPr="003965E3">
              <w:rPr>
                <w:rFonts w:ascii="Arabic Typesetting" w:hAnsi="Arabic Typesetting" w:cs="Arabic Typesetting" w:hint="cs"/>
                <w:i/>
                <w:color w:val="002060"/>
                <w:sz w:val="30"/>
                <w:szCs w:val="30"/>
                <w:rtl/>
                <w:lang w:bidi="ar-EG"/>
              </w:rPr>
              <w:t xml:space="preserve"> </w:t>
            </w:r>
            <w:r>
              <w:rPr>
                <w:rFonts w:ascii="Arabic Typesetting" w:hAnsi="Arabic Typesetting" w:cs="Arabic Typesetting" w:hint="cs"/>
                <w:i/>
                <w:color w:val="002060"/>
                <w:sz w:val="30"/>
                <w:szCs w:val="30"/>
                <w:rtl/>
                <w:lang w:bidi="ar-EG"/>
              </w:rPr>
              <w:t>إعداد مراجعة</w:t>
            </w:r>
            <w:r w:rsidRPr="00481060">
              <w:rPr>
                <w:rFonts w:ascii="Arabic Typesetting" w:hAnsi="Arabic Typesetting" w:cs="Arabic Typesetting"/>
                <w:i/>
                <w:color w:val="002060"/>
                <w:sz w:val="30"/>
                <w:szCs w:val="30"/>
                <w:rtl/>
                <w:lang w:bidi="ar-EG"/>
              </w:rPr>
              <w:t xml:space="preserve"> </w:t>
            </w:r>
            <w:r>
              <w:rPr>
                <w:rFonts w:ascii="Arabic Typesetting" w:hAnsi="Arabic Typesetting" w:cs="Arabic Typesetting" w:hint="cs"/>
                <w:i/>
                <w:color w:val="002060"/>
                <w:sz w:val="30"/>
                <w:szCs w:val="30"/>
                <w:rtl/>
                <w:lang w:bidi="ar-EG"/>
              </w:rPr>
              <w:t>لا</w:t>
            </w:r>
            <w:r w:rsidRPr="00481060">
              <w:rPr>
                <w:rFonts w:ascii="Arabic Typesetting" w:hAnsi="Arabic Typesetting" w:cs="Arabic Typesetting"/>
                <w:i/>
                <w:color w:val="002060"/>
                <w:sz w:val="30"/>
                <w:szCs w:val="30"/>
                <w:rtl/>
                <w:lang w:bidi="ar-EG"/>
              </w:rPr>
              <w:t>تفاق لشبونة وتعديلات اللائحة التنفيذية</w:t>
            </w:r>
            <w:r>
              <w:rPr>
                <w:rFonts w:ascii="Arabic Typesetting" w:hAnsi="Arabic Typesetting" w:cs="Arabic Typesetting" w:hint="cs"/>
                <w:i/>
                <w:color w:val="002060"/>
                <w:sz w:val="30"/>
                <w:szCs w:val="30"/>
                <w:rtl/>
                <w:lang w:bidi="ar-EG"/>
              </w:rPr>
              <w:t xml:space="preserve"> في إطار الفريق العامل المعني بتطوير نظام لشبونة</w:t>
            </w:r>
            <w:r w:rsidRPr="003965E3">
              <w:rPr>
                <w:rFonts w:ascii="Arabic Typesetting" w:hAnsi="Arabic Typesetting" w:cs="Arabic Typesetting" w:hint="cs"/>
                <w:i/>
                <w:color w:val="002060"/>
                <w:sz w:val="30"/>
                <w:szCs w:val="30"/>
                <w:rtl/>
                <w:lang w:bidi="ar-EG"/>
              </w:rPr>
              <w:t xml:space="preserve"> </w:t>
            </w:r>
          </w:p>
          <w:p w:rsidR="00362339" w:rsidRPr="008954A8" w:rsidRDefault="00362339" w:rsidP="00631C2F">
            <w:pPr>
              <w:bidi/>
              <w:adjustRightInd w:val="0"/>
              <w:snapToGrid w:val="0"/>
              <w:spacing w:before="60" w:after="60" w:line="280" w:lineRule="exact"/>
              <w:rPr>
                <w:rFonts w:ascii="Arabic Typesetting" w:hAnsi="Arabic Typesetting" w:cs="Arabic Typesetting"/>
                <w:sz w:val="30"/>
                <w:szCs w:val="30"/>
              </w:rPr>
            </w:pPr>
            <w:r>
              <w:rPr>
                <w:rFonts w:ascii="Arabic Typesetting" w:hAnsi="Arabic Typesetting" w:cs="Arabic Typesetting" w:hint="cs"/>
                <w:iCs/>
                <w:sz w:val="30"/>
                <w:szCs w:val="30"/>
                <w:rtl/>
                <w:lang w:bidi="ar-EG"/>
              </w:rPr>
              <w:t>أسس المقارنة الأصلية في برنامج وميزانية 2013/14</w:t>
            </w:r>
            <w:r w:rsidRPr="00C87F7D">
              <w:rPr>
                <w:rFonts w:ascii="Arabic Typesetting" w:hAnsi="Arabic Typesetting" w:cs="Arabic Typesetting" w:hint="cs"/>
                <w:i/>
                <w:sz w:val="30"/>
                <w:szCs w:val="30"/>
                <w:rtl/>
                <w:lang w:bidi="ar-EG"/>
              </w:rPr>
              <w:t xml:space="preserve">: </w:t>
            </w:r>
            <w:r w:rsidRPr="008954A8">
              <w:rPr>
                <w:rFonts w:ascii="Arabic Typesetting" w:hAnsi="Arabic Typesetting" w:cs="Arabic Typesetting"/>
                <w:noProof/>
                <w:sz w:val="30"/>
                <w:szCs w:val="30"/>
                <w:rtl/>
              </w:rPr>
              <w:t xml:space="preserve">اتفاق لشبونة، </w:t>
            </w:r>
            <w:r>
              <w:rPr>
                <w:rFonts w:ascii="Arabic Typesetting" w:hAnsi="Arabic Typesetting" w:cs="Arabic Typesetting" w:hint="cs"/>
                <w:noProof/>
                <w:sz w:val="30"/>
                <w:szCs w:val="30"/>
                <w:rtl/>
              </w:rPr>
              <w:t>و</w:t>
            </w:r>
            <w:r w:rsidRPr="008954A8">
              <w:rPr>
                <w:rFonts w:ascii="Arabic Typesetting" w:hAnsi="Arabic Typesetting" w:cs="Arabic Typesetting"/>
                <w:noProof/>
                <w:sz w:val="30"/>
                <w:szCs w:val="30"/>
                <w:rtl/>
              </w:rPr>
              <w:t>اللائحة التنفيذية والتعليمات الإدارية السارية في نهاية عام 2013</w:t>
            </w:r>
          </w:p>
        </w:tc>
        <w:tc>
          <w:tcPr>
            <w:tcW w:w="833" w:type="pct"/>
            <w:shd w:val="clear" w:color="auto" w:fill="auto"/>
            <w:tcMar>
              <w:top w:w="110" w:type="dxa"/>
            </w:tcMar>
          </w:tcPr>
          <w:p w:rsidR="00362339" w:rsidRPr="008954A8" w:rsidRDefault="00362339" w:rsidP="00631C2F">
            <w:pPr>
              <w:keepNext/>
              <w:keepLines/>
              <w:bidi/>
              <w:adjustRightInd w:val="0"/>
              <w:snapToGrid w:val="0"/>
              <w:spacing w:before="60" w:after="60" w:line="280" w:lineRule="exact"/>
              <w:rPr>
                <w:rFonts w:ascii="Arabic Typesetting" w:hAnsi="Arabic Typesetting" w:cs="Arabic Typesetting"/>
                <w:b/>
                <w:sz w:val="30"/>
                <w:szCs w:val="30"/>
              </w:rPr>
            </w:pPr>
            <w:r>
              <w:rPr>
                <w:rFonts w:ascii="Arabic Typesetting" w:hAnsi="Arabic Typesetting" w:cs="Arabic Typesetting" w:hint="cs"/>
                <w:b/>
                <w:noProof/>
                <w:sz w:val="30"/>
                <w:szCs w:val="30"/>
                <w:rtl/>
              </w:rPr>
              <w:t>مراجعة</w:t>
            </w:r>
            <w:r w:rsidRPr="008954A8">
              <w:rPr>
                <w:rFonts w:ascii="Arabic Typesetting" w:hAnsi="Arabic Typesetting" w:cs="Arabic Typesetting"/>
                <w:b/>
                <w:noProof/>
                <w:sz w:val="30"/>
                <w:szCs w:val="30"/>
                <w:rtl/>
              </w:rPr>
              <w:t xml:space="preserve"> اتفاق لشبونة وتعديلات </w:t>
            </w:r>
            <w:r>
              <w:rPr>
                <w:rFonts w:ascii="Arabic Typesetting" w:hAnsi="Arabic Typesetting" w:cs="Arabic Typesetting" w:hint="cs"/>
                <w:b/>
                <w:noProof/>
                <w:sz w:val="30"/>
                <w:szCs w:val="30"/>
                <w:rtl/>
              </w:rPr>
              <w:t xml:space="preserve">على </w:t>
            </w:r>
            <w:r w:rsidRPr="008954A8">
              <w:rPr>
                <w:rFonts w:ascii="Arabic Typesetting" w:hAnsi="Arabic Typesetting" w:cs="Arabic Typesetting"/>
                <w:b/>
                <w:noProof/>
                <w:sz w:val="30"/>
                <w:szCs w:val="30"/>
                <w:rtl/>
              </w:rPr>
              <w:t>اللائحة التنفيذية والتعليمات الإدارية</w:t>
            </w:r>
          </w:p>
        </w:tc>
        <w:tc>
          <w:tcPr>
            <w:tcW w:w="1366" w:type="pct"/>
            <w:shd w:val="clear" w:color="auto" w:fill="FFFFFF"/>
            <w:tcMar>
              <w:top w:w="110" w:type="dxa"/>
            </w:tcMar>
          </w:tcPr>
          <w:p w:rsidR="00362339" w:rsidRPr="00481060" w:rsidRDefault="00362339" w:rsidP="00631C2F">
            <w:pPr>
              <w:bidi/>
              <w:spacing w:before="60" w:after="60" w:line="280" w:lineRule="exact"/>
              <w:rPr>
                <w:rFonts w:ascii="Arabic Typesetting" w:hAnsi="Arabic Typesetting" w:cs="Arabic Typesetting"/>
                <w:sz w:val="30"/>
                <w:szCs w:val="30"/>
              </w:rPr>
            </w:pPr>
            <w:r w:rsidRPr="00481060">
              <w:rPr>
                <w:rFonts w:ascii="Arabic Typesetting" w:hAnsi="Arabic Typesetting" w:cs="Arabic Typesetting"/>
                <w:sz w:val="30"/>
                <w:szCs w:val="30"/>
                <w:rtl/>
              </w:rPr>
              <w:t>أنهى الفريق العامل عمله التحضيري بشأن وثيقة جديدة لاتفاق لشبونة بشأن تسميات المنشأ والبيانات الجغرافية وقررت اللجنة التحضيرية عقد المؤتمر الدبلوماسي في جنيف في الفترة من 11 إلى 21 مايو 2015.</w:t>
            </w:r>
          </w:p>
        </w:tc>
        <w:tc>
          <w:tcPr>
            <w:tcW w:w="453" w:type="pct"/>
            <w:shd w:val="clear" w:color="auto" w:fill="auto"/>
            <w:tcMar>
              <w:top w:w="110" w:type="dxa"/>
            </w:tcMar>
          </w:tcPr>
          <w:p w:rsidR="00362339" w:rsidRPr="00C30ECC" w:rsidRDefault="00362339" w:rsidP="00631C2F">
            <w:pPr>
              <w:keepNext/>
              <w:keepLines/>
              <w:bidi/>
              <w:spacing w:before="60" w:after="60" w:line="280" w:lineRule="exact"/>
              <w:jc w:val="center"/>
              <w:rPr>
                <w:rFonts w:ascii="Arabic Typesetting" w:hAnsi="Arabic Typesetting" w:cs="Arabic Typesetting"/>
                <w:b/>
                <w:bCs/>
                <w:color w:val="00B050"/>
                <w:sz w:val="30"/>
                <w:szCs w:val="30"/>
              </w:rPr>
            </w:pPr>
            <w:r w:rsidRPr="00C87F7D">
              <w:rPr>
                <w:rFonts w:ascii="Arabic Typesetting" w:hAnsi="Arabic Typesetting" w:cs="Arabic Typesetting" w:hint="cs"/>
                <w:b/>
                <w:bCs/>
                <w:color w:val="00B050"/>
                <w:sz w:val="30"/>
                <w:szCs w:val="30"/>
                <w:rtl/>
              </w:rPr>
              <w:t>ثابت</w:t>
            </w:r>
          </w:p>
        </w:tc>
      </w:tr>
      <w:tr w:rsidR="00362339" w:rsidRPr="0009644D" w:rsidTr="00631C2F">
        <w:tc>
          <w:tcPr>
            <w:tcW w:w="908" w:type="pct"/>
            <w:shd w:val="clear" w:color="auto" w:fill="auto"/>
          </w:tcPr>
          <w:p w:rsidR="00362339" w:rsidRPr="008954A8" w:rsidRDefault="00362339" w:rsidP="00631C2F">
            <w:pPr>
              <w:bidi/>
              <w:adjustRightInd w:val="0"/>
              <w:snapToGrid w:val="0"/>
              <w:spacing w:before="60" w:after="60" w:line="280" w:lineRule="exact"/>
              <w:rPr>
                <w:rFonts w:ascii="Arabic Typesetting" w:hAnsi="Arabic Typesetting" w:cs="Arabic Typesetting"/>
                <w:sz w:val="30"/>
                <w:szCs w:val="30"/>
              </w:rPr>
            </w:pPr>
            <w:r w:rsidRPr="008954A8">
              <w:rPr>
                <w:rFonts w:ascii="Arabic Typesetting" w:hAnsi="Arabic Typesetting" w:cs="Arabic Typesetting"/>
                <w:noProof/>
                <w:sz w:val="30"/>
                <w:szCs w:val="30"/>
                <w:rtl/>
              </w:rPr>
              <w:t>عدد الطلبات الدولية (مدريد)</w:t>
            </w:r>
          </w:p>
        </w:tc>
        <w:tc>
          <w:tcPr>
            <w:tcW w:w="1440" w:type="pct"/>
            <w:shd w:val="clear" w:color="auto" w:fill="auto"/>
          </w:tcPr>
          <w:p w:rsidR="00362339" w:rsidRPr="0009644D" w:rsidRDefault="00362339" w:rsidP="00631C2F">
            <w:pPr>
              <w:bidi/>
              <w:spacing w:before="60" w:after="60" w:line="280" w:lineRule="exact"/>
              <w:rPr>
                <w:rFonts w:ascii="Arabic Typesetting" w:hAnsi="Arabic Typesetting" w:cs="Arabic Typesetting"/>
                <w:iCs/>
                <w:color w:val="002060"/>
                <w:sz w:val="30"/>
                <w:szCs w:val="30"/>
                <w:rtl/>
                <w:lang w:bidi="ar-EG"/>
              </w:rPr>
            </w:pPr>
            <w:r>
              <w:rPr>
                <w:rFonts w:ascii="Arabic Typesetting" w:hAnsi="Arabic Typesetting" w:cs="Arabic Typesetting" w:hint="cs"/>
                <w:iCs/>
                <w:color w:val="002060"/>
                <w:sz w:val="30"/>
                <w:szCs w:val="30"/>
                <w:rtl/>
                <w:lang w:bidi="ar-EG"/>
              </w:rPr>
              <w:t>أسس المقارنة المحدثة في نهاية</w:t>
            </w:r>
            <w:r w:rsidRPr="0009644D">
              <w:rPr>
                <w:rFonts w:ascii="Arabic Typesetting" w:hAnsi="Arabic Typesetting" w:cs="Arabic Typesetting" w:hint="cs"/>
                <w:iCs/>
                <w:color w:val="002060"/>
                <w:sz w:val="30"/>
                <w:szCs w:val="30"/>
                <w:rtl/>
                <w:lang w:bidi="ar-EG"/>
              </w:rPr>
              <w:t xml:space="preserve"> </w:t>
            </w:r>
            <w:r>
              <w:rPr>
                <w:rFonts w:ascii="Arabic Typesetting" w:hAnsi="Arabic Typesetting" w:cs="Arabic Typesetting" w:hint="cs"/>
                <w:iCs/>
                <w:color w:val="002060"/>
                <w:sz w:val="30"/>
                <w:szCs w:val="30"/>
                <w:rtl/>
                <w:lang w:bidi="ar-EG"/>
              </w:rPr>
              <w:t>2013</w:t>
            </w:r>
            <w:r w:rsidRPr="0009644D">
              <w:rPr>
                <w:rFonts w:ascii="Arabic Typesetting" w:hAnsi="Arabic Typesetting" w:cs="Arabic Typesetting" w:hint="cs"/>
                <w:iCs/>
                <w:color w:val="002060"/>
                <w:sz w:val="30"/>
                <w:szCs w:val="30"/>
                <w:rtl/>
                <w:lang w:bidi="ar-EG"/>
              </w:rPr>
              <w:t>:</w:t>
            </w:r>
            <w:r w:rsidRPr="003965E3">
              <w:rPr>
                <w:rFonts w:ascii="Arabic Typesetting" w:hAnsi="Arabic Typesetting" w:cs="Arabic Typesetting" w:hint="cs"/>
                <w:i/>
                <w:color w:val="002060"/>
                <w:sz w:val="30"/>
                <w:szCs w:val="30"/>
                <w:rtl/>
                <w:lang w:bidi="ar-EG"/>
              </w:rPr>
              <w:t xml:space="preserve"> </w:t>
            </w:r>
            <w:r w:rsidRPr="004F6F8F">
              <w:rPr>
                <w:rFonts w:ascii="Arabic Typesetting" w:hAnsi="Arabic Typesetting" w:cs="Arabic Typesetting"/>
                <w:i/>
                <w:color w:val="002060"/>
                <w:sz w:val="30"/>
                <w:szCs w:val="30"/>
                <w:rtl/>
                <w:lang w:bidi="ar-EG"/>
              </w:rPr>
              <w:t>44,018</w:t>
            </w:r>
            <w:r w:rsidRPr="004F6F8F">
              <w:rPr>
                <w:rFonts w:ascii="Arabic Typesetting" w:hAnsi="Arabic Typesetting" w:cs="Arabic Typesetting" w:hint="cs"/>
                <w:i/>
                <w:color w:val="002060"/>
                <w:sz w:val="30"/>
                <w:szCs w:val="30"/>
                <w:rtl/>
                <w:lang w:bidi="ar-EG"/>
              </w:rPr>
              <w:t xml:space="preserve"> (2012)</w:t>
            </w:r>
            <w:r w:rsidRPr="004F6F8F">
              <w:rPr>
                <w:rFonts w:ascii="Arabic Typesetting" w:hAnsi="Arabic Typesetting" w:cs="Arabic Typesetting"/>
                <w:i/>
                <w:color w:val="002060"/>
                <w:sz w:val="30"/>
                <w:szCs w:val="30"/>
                <w:rtl/>
                <w:lang w:bidi="ar-EG"/>
              </w:rPr>
              <w:br/>
              <w:t>46,829</w:t>
            </w:r>
            <w:r w:rsidRPr="004F6F8F">
              <w:rPr>
                <w:rFonts w:ascii="Arabic Typesetting" w:hAnsi="Arabic Typesetting" w:cs="Arabic Typesetting" w:hint="cs"/>
                <w:i/>
                <w:color w:val="002060"/>
                <w:sz w:val="30"/>
                <w:szCs w:val="30"/>
                <w:rtl/>
                <w:lang w:bidi="ar-EG"/>
              </w:rPr>
              <w:t xml:space="preserve"> (2013)</w:t>
            </w:r>
          </w:p>
          <w:p w:rsidR="00362339" w:rsidRPr="008954A8" w:rsidRDefault="00362339" w:rsidP="00631C2F">
            <w:pPr>
              <w:bidi/>
              <w:adjustRightInd w:val="0"/>
              <w:snapToGrid w:val="0"/>
              <w:spacing w:before="60" w:after="60" w:line="280" w:lineRule="exact"/>
              <w:rPr>
                <w:rFonts w:ascii="Arabic Typesetting" w:hAnsi="Arabic Typesetting" w:cs="Arabic Typesetting"/>
                <w:sz w:val="30"/>
                <w:szCs w:val="30"/>
              </w:rPr>
            </w:pPr>
            <w:r>
              <w:rPr>
                <w:rFonts w:ascii="Arabic Typesetting" w:hAnsi="Arabic Typesetting" w:cs="Arabic Typesetting" w:hint="cs"/>
                <w:iCs/>
                <w:sz w:val="30"/>
                <w:szCs w:val="30"/>
                <w:rtl/>
                <w:lang w:bidi="ar-EG"/>
              </w:rPr>
              <w:t xml:space="preserve">أسس المقارنة الأصلية في برنامج </w:t>
            </w:r>
            <w:r>
              <w:rPr>
                <w:rFonts w:ascii="Arabic Typesetting" w:hAnsi="Arabic Typesetting" w:cs="Arabic Typesetting" w:hint="cs"/>
                <w:iCs/>
                <w:sz w:val="30"/>
                <w:szCs w:val="30"/>
                <w:rtl/>
                <w:lang w:bidi="ar-EG"/>
              </w:rPr>
              <w:lastRenderedPageBreak/>
              <w:t>وميزانية 2014/15</w:t>
            </w:r>
            <w:r w:rsidRPr="0009644D">
              <w:rPr>
                <w:rFonts w:ascii="Arabic Typesetting" w:hAnsi="Arabic Typesetting" w:cs="Arabic Typesetting" w:hint="cs"/>
                <w:iCs/>
                <w:sz w:val="30"/>
                <w:szCs w:val="30"/>
                <w:rtl/>
                <w:lang w:bidi="ar-EG"/>
              </w:rPr>
              <w:t>:</w:t>
            </w:r>
            <w:r>
              <w:rPr>
                <w:rtl/>
              </w:rPr>
              <w:t xml:space="preserve"> </w:t>
            </w:r>
            <w:r w:rsidRPr="004F6F8F">
              <w:rPr>
                <w:rFonts w:ascii="Arabic Typesetting" w:hAnsi="Arabic Typesetting" w:cs="Arabic Typesetting"/>
                <w:sz w:val="30"/>
                <w:szCs w:val="30"/>
                <w:rtl/>
                <w:lang w:bidi="ar-EG"/>
              </w:rPr>
              <w:t>عدد الطلبات الدولية في نهاية عام 2013</w:t>
            </w:r>
          </w:p>
        </w:tc>
        <w:tc>
          <w:tcPr>
            <w:tcW w:w="833" w:type="pct"/>
            <w:shd w:val="clear" w:color="auto" w:fill="auto"/>
            <w:tcMar>
              <w:top w:w="110" w:type="dxa"/>
            </w:tcMar>
          </w:tcPr>
          <w:p w:rsidR="00362339" w:rsidRPr="008954A8" w:rsidRDefault="00362339" w:rsidP="00631C2F">
            <w:pPr>
              <w:keepNext/>
              <w:keepLines/>
              <w:bidi/>
              <w:adjustRightInd w:val="0"/>
              <w:snapToGrid w:val="0"/>
              <w:spacing w:before="60" w:after="60" w:line="280" w:lineRule="exact"/>
              <w:rPr>
                <w:rFonts w:ascii="Arabic Typesetting" w:hAnsi="Arabic Typesetting" w:cs="Arabic Typesetting"/>
                <w:sz w:val="30"/>
                <w:szCs w:val="30"/>
              </w:rPr>
            </w:pPr>
            <w:r w:rsidRPr="008954A8">
              <w:rPr>
                <w:rFonts w:ascii="Arabic Typesetting" w:hAnsi="Arabic Typesetting" w:cs="Arabic Typesetting"/>
                <w:noProof/>
                <w:sz w:val="30"/>
                <w:szCs w:val="30"/>
                <w:rtl/>
              </w:rPr>
              <w:lastRenderedPageBreak/>
              <w:t>زيادة بنسبة 8.1% بحلول نهاية عام 2015</w:t>
            </w:r>
          </w:p>
        </w:tc>
        <w:tc>
          <w:tcPr>
            <w:tcW w:w="1366" w:type="pct"/>
            <w:shd w:val="clear" w:color="auto" w:fill="FFFFFF"/>
            <w:tcMar>
              <w:top w:w="110" w:type="dxa"/>
            </w:tcMar>
          </w:tcPr>
          <w:p w:rsidR="00362339" w:rsidRPr="00D106B9" w:rsidRDefault="00362339" w:rsidP="00631C2F">
            <w:pPr>
              <w:keepNext/>
              <w:keepLines/>
              <w:bidi/>
              <w:spacing w:before="60" w:after="60" w:line="280" w:lineRule="exact"/>
              <w:rPr>
                <w:rFonts w:ascii="Arabic Typesetting" w:hAnsi="Arabic Typesetting" w:cs="Arabic Typesetting"/>
                <w:bCs/>
                <w:color w:val="C00000"/>
                <w:sz w:val="30"/>
                <w:szCs w:val="30"/>
                <w:lang w:bidi="ar-EG"/>
              </w:rPr>
            </w:pPr>
            <w:r>
              <w:rPr>
                <w:rFonts w:ascii="Arabic Typesetting" w:hAnsi="Arabic Typesetting" w:cs="Arabic Typesetting" w:hint="cs"/>
                <w:sz w:val="30"/>
                <w:szCs w:val="30"/>
                <w:rtl/>
              </w:rPr>
              <w:t xml:space="preserve">استلام </w:t>
            </w:r>
            <w:r w:rsidRPr="004F6F8F">
              <w:rPr>
                <w:rFonts w:ascii="Arabic Typesetting" w:hAnsi="Arabic Typesetting" w:cs="Arabic Typesetting"/>
                <w:sz w:val="30"/>
                <w:szCs w:val="30"/>
                <w:rtl/>
              </w:rPr>
              <w:t>عدد قياسي من الطلبات التي بلغت 47,885 طلبا في 2014، أي بنمو نسبته 2.3 بالمائة مقارنة بعام 2013</w:t>
            </w:r>
            <w:r>
              <w:rPr>
                <w:rFonts w:ascii="Arabic Typesetting" w:hAnsi="Arabic Typesetting" w:cs="Arabic Typesetting" w:hint="cs"/>
                <w:sz w:val="30"/>
                <w:szCs w:val="30"/>
                <w:rtl/>
              </w:rPr>
              <w:t>.</w:t>
            </w:r>
          </w:p>
        </w:tc>
        <w:tc>
          <w:tcPr>
            <w:tcW w:w="453" w:type="pct"/>
            <w:shd w:val="clear" w:color="auto" w:fill="auto"/>
            <w:tcMar>
              <w:top w:w="110" w:type="dxa"/>
            </w:tcMar>
          </w:tcPr>
          <w:p w:rsidR="00362339" w:rsidRPr="00C87F7D" w:rsidRDefault="00362339" w:rsidP="00631C2F">
            <w:pPr>
              <w:keepNext/>
              <w:keepLines/>
              <w:bidi/>
              <w:spacing w:before="60" w:after="60" w:line="280" w:lineRule="exact"/>
              <w:jc w:val="center"/>
              <w:rPr>
                <w:rFonts w:ascii="Arabic Typesetting" w:hAnsi="Arabic Typesetting" w:cs="Arabic Typesetting"/>
                <w:bCs/>
                <w:color w:val="FF0000"/>
                <w:sz w:val="30"/>
                <w:szCs w:val="30"/>
                <w:lang w:bidi="ar-EG"/>
              </w:rPr>
            </w:pPr>
            <w:r w:rsidRPr="00C87F7D">
              <w:rPr>
                <w:rFonts w:ascii="Arabic Typesetting" w:hAnsi="Arabic Typesetting" w:cs="Arabic Typesetting" w:hint="cs"/>
                <w:b/>
                <w:bCs/>
                <w:color w:val="FF0000"/>
                <w:sz w:val="30"/>
                <w:szCs w:val="30"/>
                <w:rtl/>
              </w:rPr>
              <w:t>غير ثابت</w:t>
            </w:r>
          </w:p>
        </w:tc>
      </w:tr>
      <w:tr w:rsidR="00362339" w:rsidRPr="0009644D" w:rsidTr="00631C2F">
        <w:tc>
          <w:tcPr>
            <w:tcW w:w="908" w:type="pct"/>
            <w:shd w:val="clear" w:color="auto" w:fill="auto"/>
          </w:tcPr>
          <w:p w:rsidR="00362339" w:rsidRPr="008954A8" w:rsidRDefault="00362339" w:rsidP="00631C2F">
            <w:pPr>
              <w:bidi/>
              <w:adjustRightInd w:val="0"/>
              <w:snapToGrid w:val="0"/>
              <w:spacing w:before="60" w:after="60" w:line="280" w:lineRule="exact"/>
              <w:rPr>
                <w:rFonts w:ascii="Arabic Typesetting" w:hAnsi="Arabic Typesetting" w:cs="Arabic Typesetting"/>
                <w:sz w:val="30"/>
                <w:szCs w:val="30"/>
              </w:rPr>
            </w:pPr>
            <w:r w:rsidRPr="008954A8">
              <w:rPr>
                <w:rFonts w:ascii="Arabic Typesetting" w:hAnsi="Arabic Typesetting" w:cs="Arabic Typesetting"/>
                <w:noProof/>
                <w:sz w:val="30"/>
                <w:szCs w:val="30"/>
                <w:rtl/>
              </w:rPr>
              <w:lastRenderedPageBreak/>
              <w:t>حصة المكاتب المعنية التي تقدم معلومات مُحدَّثة عن نظام مدريد</w:t>
            </w:r>
          </w:p>
        </w:tc>
        <w:tc>
          <w:tcPr>
            <w:tcW w:w="1440" w:type="pct"/>
            <w:shd w:val="clear" w:color="auto" w:fill="auto"/>
          </w:tcPr>
          <w:p w:rsidR="00362339" w:rsidRPr="008954A8" w:rsidRDefault="00362339" w:rsidP="00631C2F">
            <w:pPr>
              <w:bidi/>
              <w:adjustRightInd w:val="0"/>
              <w:snapToGrid w:val="0"/>
              <w:spacing w:before="60" w:after="60" w:line="280" w:lineRule="exact"/>
              <w:rPr>
                <w:rFonts w:ascii="Arabic Typesetting" w:hAnsi="Arabic Typesetting" w:cs="Arabic Typesetting"/>
                <w:sz w:val="30"/>
                <w:szCs w:val="30"/>
              </w:rPr>
            </w:pPr>
            <w:r w:rsidRPr="008954A8">
              <w:rPr>
                <w:rFonts w:ascii="Arabic Typesetting" w:hAnsi="Arabic Typesetting" w:cs="Arabic Typesetting"/>
                <w:noProof/>
                <w:sz w:val="30"/>
                <w:szCs w:val="30"/>
                <w:rtl/>
              </w:rPr>
              <w:t>حصة المكاتب التي تقدم هذه المعلومات</w:t>
            </w:r>
          </w:p>
        </w:tc>
        <w:tc>
          <w:tcPr>
            <w:tcW w:w="833" w:type="pct"/>
            <w:shd w:val="clear" w:color="auto" w:fill="auto"/>
            <w:tcMar>
              <w:top w:w="110" w:type="dxa"/>
            </w:tcMar>
          </w:tcPr>
          <w:p w:rsidR="00362339" w:rsidRPr="008954A8" w:rsidRDefault="00362339" w:rsidP="00631C2F">
            <w:pPr>
              <w:keepNext/>
              <w:keepLines/>
              <w:bidi/>
              <w:adjustRightInd w:val="0"/>
              <w:snapToGrid w:val="0"/>
              <w:spacing w:before="60" w:after="60" w:line="280" w:lineRule="exact"/>
              <w:rPr>
                <w:rFonts w:ascii="Arabic Typesetting" w:hAnsi="Arabic Typesetting" w:cs="Arabic Typesetting"/>
                <w:b/>
                <w:sz w:val="30"/>
                <w:szCs w:val="30"/>
              </w:rPr>
            </w:pPr>
            <w:r w:rsidRPr="008954A8">
              <w:rPr>
                <w:rFonts w:ascii="Arabic Typesetting" w:hAnsi="Arabic Typesetting" w:cs="Arabic Typesetting"/>
                <w:b/>
                <w:noProof/>
                <w:sz w:val="30"/>
                <w:szCs w:val="30"/>
                <w:rtl/>
              </w:rPr>
              <w:t>زيادة الحصة</w:t>
            </w:r>
          </w:p>
        </w:tc>
        <w:tc>
          <w:tcPr>
            <w:tcW w:w="1366" w:type="pct"/>
            <w:shd w:val="clear" w:color="auto" w:fill="FFFFFF"/>
            <w:tcMar>
              <w:top w:w="110" w:type="dxa"/>
            </w:tcMar>
          </w:tcPr>
          <w:p w:rsidR="00362339" w:rsidRPr="008954A8" w:rsidRDefault="00362339" w:rsidP="00631C2F">
            <w:pPr>
              <w:bidi/>
              <w:adjustRightInd w:val="0"/>
              <w:snapToGrid w:val="0"/>
              <w:spacing w:before="60" w:after="60" w:line="280" w:lineRule="exact"/>
              <w:rPr>
                <w:rFonts w:ascii="Arabic Typesetting" w:hAnsi="Arabic Typesetting" w:cs="Arabic Typesetting"/>
                <w:sz w:val="30"/>
                <w:szCs w:val="30"/>
              </w:rPr>
            </w:pPr>
          </w:p>
        </w:tc>
        <w:tc>
          <w:tcPr>
            <w:tcW w:w="453" w:type="pct"/>
            <w:shd w:val="clear" w:color="auto" w:fill="auto"/>
            <w:tcMar>
              <w:top w:w="110" w:type="dxa"/>
            </w:tcMar>
          </w:tcPr>
          <w:p w:rsidR="00362339" w:rsidRPr="00C87F7D" w:rsidRDefault="00362339" w:rsidP="00631C2F">
            <w:pPr>
              <w:keepNext/>
              <w:keepLines/>
              <w:bidi/>
              <w:spacing w:before="60" w:after="60" w:line="280" w:lineRule="exact"/>
              <w:jc w:val="center"/>
              <w:rPr>
                <w:rFonts w:ascii="Arabic Typesetting" w:hAnsi="Arabic Typesetting" w:cs="Arabic Typesetting"/>
                <w:b/>
                <w:bCs/>
                <w:color w:val="C00000"/>
                <w:sz w:val="30"/>
                <w:szCs w:val="30"/>
                <w:lang w:bidi="ar-EG"/>
              </w:rPr>
            </w:pPr>
            <w:r w:rsidRPr="00C87F7D">
              <w:rPr>
                <w:rFonts w:ascii="Arabic Typesetting" w:hAnsi="Arabic Typesetting" w:cs="Arabic Typesetting"/>
                <w:b/>
                <w:bCs/>
                <w:color w:val="808080" w:themeColor="background1" w:themeShade="80"/>
                <w:sz w:val="30"/>
                <w:szCs w:val="30"/>
                <w:rtl/>
              </w:rPr>
              <w:t>منقطع</w:t>
            </w:r>
          </w:p>
        </w:tc>
      </w:tr>
      <w:tr w:rsidR="00362339" w:rsidRPr="0009644D" w:rsidTr="00631C2F">
        <w:tc>
          <w:tcPr>
            <w:tcW w:w="5000" w:type="pct"/>
            <w:gridSpan w:val="5"/>
            <w:tcBorders>
              <w:top w:val="single" w:sz="4" w:space="0" w:color="auto"/>
              <w:bottom w:val="single" w:sz="4" w:space="0" w:color="auto"/>
            </w:tcBorders>
            <w:shd w:val="clear" w:color="auto" w:fill="CCFFFF"/>
          </w:tcPr>
          <w:p w:rsidR="00362339" w:rsidRPr="00C87F7D" w:rsidRDefault="00362339" w:rsidP="00631C2F">
            <w:pPr>
              <w:keepNext/>
              <w:tabs>
                <w:tab w:val="left" w:pos="1117"/>
              </w:tabs>
              <w:bidi/>
              <w:spacing w:before="60" w:after="60" w:line="280" w:lineRule="exact"/>
              <w:rPr>
                <w:rFonts w:ascii="Arabic Typesetting" w:hAnsi="Arabic Typesetting" w:cs="Arabic Typesetting"/>
                <w:bCs/>
                <w:sz w:val="30"/>
                <w:szCs w:val="30"/>
                <w:lang w:bidi="ar-EG"/>
              </w:rPr>
            </w:pPr>
            <w:r>
              <w:rPr>
                <w:rFonts w:ascii="Arabic Typesetting" w:hAnsi="Arabic Typesetting" w:cs="Arabic Typesetting"/>
                <w:bCs/>
                <w:sz w:val="30"/>
                <w:szCs w:val="30"/>
                <w:rtl/>
                <w:lang w:bidi="ar-EG"/>
              </w:rPr>
              <w:t>النتيجة المرتقبة:</w:t>
            </w:r>
            <w:r>
              <w:rPr>
                <w:rFonts w:ascii="Arabic Typesetting" w:hAnsi="Arabic Typesetting" w:cs="Arabic Typesetting"/>
                <w:bCs/>
                <w:sz w:val="30"/>
                <w:szCs w:val="30"/>
                <w:rtl/>
                <w:lang w:bidi="ar-EG"/>
              </w:rPr>
              <w:tab/>
            </w:r>
            <w:r w:rsidRPr="0048389C">
              <w:rPr>
                <w:rFonts w:ascii="Arabic Typesetting" w:hAnsi="Arabic Typesetting" w:cs="Arabic Typesetting" w:hint="cs"/>
                <w:b/>
                <w:sz w:val="30"/>
                <w:szCs w:val="30"/>
                <w:rtl/>
                <w:lang w:bidi="ar-EG"/>
              </w:rPr>
              <w:t xml:space="preserve">ه6.2 </w:t>
            </w:r>
            <w:r w:rsidRPr="00C87F7D">
              <w:rPr>
                <w:rFonts w:ascii="Arabic Typesetting" w:hAnsi="Arabic Typesetting" w:cs="Arabic Typesetting"/>
                <w:sz w:val="30"/>
                <w:szCs w:val="30"/>
                <w:rtl/>
                <w:lang w:bidi="ar-EG"/>
              </w:rPr>
              <w:t>الانتفاع بنظامي مدريد ولشبونة على نطاق أوسع ونحو أفضل، بما في ذلك من جهة البلدان الأقل نموا</w:t>
            </w:r>
          </w:p>
        </w:tc>
      </w:tr>
      <w:tr w:rsidR="00362339" w:rsidRPr="0009644D" w:rsidTr="00631C2F">
        <w:tc>
          <w:tcPr>
            <w:tcW w:w="908" w:type="pct"/>
            <w:tcBorders>
              <w:top w:val="single" w:sz="4" w:space="0" w:color="auto"/>
            </w:tcBorders>
            <w:shd w:val="clear" w:color="auto" w:fill="auto"/>
          </w:tcPr>
          <w:p w:rsidR="00362339" w:rsidRPr="00C87F7D" w:rsidRDefault="00362339" w:rsidP="00631C2F">
            <w:pPr>
              <w:keepNext/>
              <w:bidi/>
              <w:spacing w:before="60" w:after="60" w:line="280" w:lineRule="exact"/>
              <w:rPr>
                <w:rFonts w:ascii="Arabic Typesetting" w:hAnsi="Arabic Typesetting" w:cs="Arabic Typesetting"/>
                <w:b/>
                <w:sz w:val="30"/>
                <w:szCs w:val="30"/>
                <w:rtl/>
                <w:lang w:bidi="ar-EG"/>
              </w:rPr>
            </w:pPr>
            <w:r w:rsidRPr="00C87F7D">
              <w:rPr>
                <w:rFonts w:ascii="Arabic Typesetting" w:hAnsi="Arabic Typesetting" w:cs="Arabic Typesetting"/>
                <w:bCs/>
                <w:sz w:val="30"/>
                <w:szCs w:val="30"/>
                <w:rtl/>
                <w:lang w:bidi="ar-EG"/>
              </w:rPr>
              <w:t>مؤشرات الأداء</w:t>
            </w:r>
          </w:p>
        </w:tc>
        <w:tc>
          <w:tcPr>
            <w:tcW w:w="1440" w:type="pct"/>
            <w:tcBorders>
              <w:top w:val="single" w:sz="4" w:space="0" w:color="auto"/>
            </w:tcBorders>
            <w:shd w:val="clear" w:color="auto" w:fill="auto"/>
            <w:vAlign w:val="center"/>
          </w:tcPr>
          <w:p w:rsidR="00362339" w:rsidRPr="00C87F7D" w:rsidRDefault="00362339" w:rsidP="00631C2F">
            <w:pPr>
              <w:keepNext/>
              <w:bidi/>
              <w:spacing w:before="60" w:after="60" w:line="280" w:lineRule="exact"/>
              <w:rPr>
                <w:rFonts w:ascii="Arabic Typesetting" w:hAnsi="Arabic Typesetting" w:cs="Arabic Typesetting"/>
                <w:bCs/>
                <w:sz w:val="30"/>
                <w:szCs w:val="30"/>
                <w:lang w:bidi="ar-EG"/>
              </w:rPr>
            </w:pPr>
            <w:r w:rsidRPr="00C87F7D">
              <w:rPr>
                <w:rFonts w:ascii="Arabic Typesetting" w:hAnsi="Arabic Typesetting" w:cs="Arabic Typesetting"/>
                <w:bCs/>
                <w:sz w:val="30"/>
                <w:szCs w:val="30"/>
                <w:rtl/>
                <w:lang w:bidi="ar-EG"/>
              </w:rPr>
              <w:t>أسس المقارنة</w:t>
            </w:r>
          </w:p>
        </w:tc>
        <w:tc>
          <w:tcPr>
            <w:tcW w:w="833" w:type="pct"/>
            <w:tcBorders>
              <w:top w:val="single" w:sz="4" w:space="0" w:color="auto"/>
            </w:tcBorders>
            <w:shd w:val="clear" w:color="auto" w:fill="auto"/>
            <w:tcMar>
              <w:top w:w="110" w:type="dxa"/>
            </w:tcMar>
            <w:vAlign w:val="center"/>
          </w:tcPr>
          <w:p w:rsidR="00362339" w:rsidRPr="00C87F7D" w:rsidRDefault="00362339" w:rsidP="00631C2F">
            <w:pPr>
              <w:keepNext/>
              <w:bidi/>
              <w:spacing w:before="60" w:after="60" w:line="280" w:lineRule="exact"/>
              <w:rPr>
                <w:rFonts w:ascii="Arabic Typesetting" w:hAnsi="Arabic Typesetting" w:cs="Arabic Typesetting"/>
                <w:bCs/>
                <w:sz w:val="30"/>
                <w:szCs w:val="30"/>
                <w:lang w:bidi="ar-EG"/>
              </w:rPr>
            </w:pPr>
            <w:r w:rsidRPr="00C87F7D">
              <w:rPr>
                <w:rFonts w:ascii="Arabic Typesetting" w:hAnsi="Arabic Typesetting" w:cs="Arabic Typesetting"/>
                <w:bCs/>
                <w:sz w:val="30"/>
                <w:szCs w:val="30"/>
                <w:rtl/>
                <w:lang w:bidi="ar-EG"/>
              </w:rPr>
              <w:t>الأهداف</w:t>
            </w:r>
          </w:p>
        </w:tc>
        <w:tc>
          <w:tcPr>
            <w:tcW w:w="1366" w:type="pct"/>
            <w:tcBorders>
              <w:top w:val="single" w:sz="4" w:space="0" w:color="auto"/>
            </w:tcBorders>
            <w:shd w:val="clear" w:color="auto" w:fill="FFFFFF"/>
            <w:tcMar>
              <w:top w:w="110" w:type="dxa"/>
            </w:tcMar>
            <w:vAlign w:val="center"/>
          </w:tcPr>
          <w:p w:rsidR="00362339" w:rsidRPr="00C87F7D" w:rsidRDefault="00362339" w:rsidP="00631C2F">
            <w:pPr>
              <w:keepNext/>
              <w:bidi/>
              <w:spacing w:before="60" w:after="60" w:line="280" w:lineRule="exact"/>
              <w:rPr>
                <w:rFonts w:ascii="Arabic Typesetting" w:hAnsi="Arabic Typesetting" w:cs="Arabic Typesetting"/>
                <w:bCs/>
                <w:sz w:val="30"/>
                <w:szCs w:val="30"/>
                <w:lang w:bidi="ar-EG"/>
              </w:rPr>
            </w:pPr>
            <w:r w:rsidRPr="00C87F7D">
              <w:rPr>
                <w:rFonts w:ascii="Arabic Typesetting" w:hAnsi="Arabic Typesetting" w:cs="Arabic Typesetting"/>
                <w:bCs/>
                <w:sz w:val="30"/>
                <w:szCs w:val="30"/>
                <w:rtl/>
                <w:lang w:bidi="ar-EG"/>
              </w:rPr>
              <w:t>بيانات الأداء</w:t>
            </w:r>
          </w:p>
        </w:tc>
        <w:tc>
          <w:tcPr>
            <w:tcW w:w="453" w:type="pct"/>
            <w:tcBorders>
              <w:top w:val="single" w:sz="4" w:space="0" w:color="auto"/>
            </w:tcBorders>
            <w:shd w:val="clear" w:color="auto" w:fill="auto"/>
            <w:tcMar>
              <w:top w:w="110" w:type="dxa"/>
            </w:tcMar>
            <w:vAlign w:val="center"/>
          </w:tcPr>
          <w:p w:rsidR="00362339" w:rsidRPr="00C87F7D" w:rsidRDefault="00362339" w:rsidP="00631C2F">
            <w:pPr>
              <w:keepNext/>
              <w:keepLines/>
              <w:bidi/>
              <w:spacing w:before="60" w:after="60" w:line="280" w:lineRule="exact"/>
              <w:jc w:val="center"/>
              <w:rPr>
                <w:rFonts w:ascii="Arabic Typesetting" w:hAnsi="Arabic Typesetting" w:cs="Arabic Typesetting"/>
                <w:b/>
                <w:bCs/>
                <w:sz w:val="30"/>
                <w:szCs w:val="30"/>
                <w:lang w:bidi="ar-EG"/>
              </w:rPr>
            </w:pPr>
            <w:r w:rsidRPr="00C87F7D">
              <w:rPr>
                <w:rFonts w:ascii="Arabic Typesetting" w:hAnsi="Arabic Typesetting" w:cs="Arabic Typesetting"/>
                <w:bCs/>
                <w:sz w:val="30"/>
                <w:szCs w:val="30"/>
                <w:rtl/>
                <w:lang w:bidi="ar-EG"/>
              </w:rPr>
              <w:t>السير</w:t>
            </w:r>
          </w:p>
        </w:tc>
      </w:tr>
      <w:tr w:rsidR="00362339" w:rsidRPr="0009644D" w:rsidTr="00631C2F">
        <w:tc>
          <w:tcPr>
            <w:tcW w:w="908" w:type="pct"/>
            <w:shd w:val="clear" w:color="auto" w:fill="auto"/>
          </w:tcPr>
          <w:p w:rsidR="00362339" w:rsidRPr="008954A8" w:rsidRDefault="00362339" w:rsidP="00631C2F">
            <w:pPr>
              <w:bidi/>
              <w:adjustRightInd w:val="0"/>
              <w:snapToGrid w:val="0"/>
              <w:spacing w:before="60" w:after="60" w:line="280" w:lineRule="exact"/>
              <w:rPr>
                <w:rFonts w:ascii="Arabic Typesetting" w:hAnsi="Arabic Typesetting" w:cs="Arabic Typesetting"/>
                <w:sz w:val="30"/>
                <w:szCs w:val="30"/>
              </w:rPr>
            </w:pPr>
            <w:r w:rsidRPr="008954A8">
              <w:rPr>
                <w:rFonts w:ascii="Arabic Typesetting" w:hAnsi="Arabic Typesetting" w:cs="Arabic Typesetting"/>
                <w:noProof/>
                <w:sz w:val="30"/>
                <w:szCs w:val="30"/>
                <w:rtl/>
              </w:rPr>
              <w:t>النسبة المئوية للمشاركين في أحداث نظام لشبونة الذين يعبرون عن رضاهم ويبلغون عن تعزز وعيهم بعد حضور الحدث</w:t>
            </w:r>
          </w:p>
        </w:tc>
        <w:tc>
          <w:tcPr>
            <w:tcW w:w="1440" w:type="pct"/>
            <w:shd w:val="clear" w:color="auto" w:fill="auto"/>
          </w:tcPr>
          <w:p w:rsidR="00362339" w:rsidRPr="0009644D" w:rsidRDefault="00362339" w:rsidP="00631C2F">
            <w:pPr>
              <w:bidi/>
              <w:spacing w:before="60" w:after="60" w:line="280" w:lineRule="exact"/>
              <w:rPr>
                <w:rFonts w:ascii="Arabic Typesetting" w:hAnsi="Arabic Typesetting" w:cs="Arabic Typesetting"/>
                <w:iCs/>
                <w:color w:val="002060"/>
                <w:sz w:val="30"/>
                <w:szCs w:val="30"/>
                <w:rtl/>
                <w:lang w:bidi="ar-EG"/>
              </w:rPr>
            </w:pPr>
            <w:r>
              <w:rPr>
                <w:rFonts w:ascii="Arabic Typesetting" w:hAnsi="Arabic Typesetting" w:cs="Arabic Typesetting" w:hint="cs"/>
                <w:iCs/>
                <w:color w:val="002060"/>
                <w:sz w:val="30"/>
                <w:szCs w:val="30"/>
                <w:rtl/>
                <w:lang w:bidi="ar-EG"/>
              </w:rPr>
              <w:t>أسس المقارنة المحدثة في نهاية</w:t>
            </w:r>
            <w:r w:rsidRPr="0009644D">
              <w:rPr>
                <w:rFonts w:ascii="Arabic Typesetting" w:hAnsi="Arabic Typesetting" w:cs="Arabic Typesetting" w:hint="cs"/>
                <w:iCs/>
                <w:color w:val="002060"/>
                <w:sz w:val="30"/>
                <w:szCs w:val="30"/>
                <w:rtl/>
                <w:lang w:bidi="ar-EG"/>
              </w:rPr>
              <w:t xml:space="preserve"> </w:t>
            </w:r>
            <w:r>
              <w:rPr>
                <w:rFonts w:ascii="Arabic Typesetting" w:hAnsi="Arabic Typesetting" w:cs="Arabic Typesetting" w:hint="cs"/>
                <w:iCs/>
                <w:color w:val="002060"/>
                <w:sz w:val="30"/>
                <w:szCs w:val="30"/>
                <w:rtl/>
                <w:lang w:bidi="ar-EG"/>
              </w:rPr>
              <w:t>2013</w:t>
            </w:r>
            <w:r w:rsidRPr="0009644D">
              <w:rPr>
                <w:rFonts w:ascii="Arabic Typesetting" w:hAnsi="Arabic Typesetting" w:cs="Arabic Typesetting" w:hint="cs"/>
                <w:iCs/>
                <w:color w:val="002060"/>
                <w:sz w:val="30"/>
                <w:szCs w:val="30"/>
                <w:rtl/>
                <w:lang w:bidi="ar-EG"/>
              </w:rPr>
              <w:t>:</w:t>
            </w:r>
            <w:r w:rsidRPr="003965E3">
              <w:rPr>
                <w:rFonts w:ascii="Arabic Typesetting" w:hAnsi="Arabic Typesetting" w:cs="Arabic Typesetting" w:hint="cs"/>
                <w:i/>
                <w:color w:val="002060"/>
                <w:sz w:val="30"/>
                <w:szCs w:val="30"/>
                <w:rtl/>
                <w:lang w:bidi="ar-EG"/>
              </w:rPr>
              <w:t xml:space="preserve"> </w:t>
            </w:r>
            <w:r>
              <w:rPr>
                <w:rFonts w:ascii="Arabic Typesetting" w:hAnsi="Arabic Typesetting" w:cs="Arabic Typesetting" w:hint="cs"/>
                <w:i/>
                <w:color w:val="002060"/>
                <w:sz w:val="30"/>
                <w:szCs w:val="30"/>
                <w:rtl/>
                <w:lang w:bidi="ar-EG"/>
              </w:rPr>
              <w:t>بيّنت استبيانات التقييم نسبة جاوزت 90%</w:t>
            </w:r>
          </w:p>
          <w:p w:rsidR="00362339" w:rsidRPr="008954A8" w:rsidRDefault="00362339" w:rsidP="00631C2F">
            <w:pPr>
              <w:bidi/>
              <w:adjustRightInd w:val="0"/>
              <w:snapToGrid w:val="0"/>
              <w:spacing w:before="60" w:after="60" w:line="280" w:lineRule="exact"/>
              <w:rPr>
                <w:rFonts w:ascii="Arabic Typesetting" w:hAnsi="Arabic Typesetting" w:cs="Arabic Typesetting"/>
                <w:sz w:val="30"/>
                <w:szCs w:val="30"/>
              </w:rPr>
            </w:pPr>
            <w:r>
              <w:rPr>
                <w:rFonts w:ascii="Arabic Typesetting" w:hAnsi="Arabic Typesetting" w:cs="Arabic Typesetting" w:hint="cs"/>
                <w:iCs/>
                <w:sz w:val="30"/>
                <w:szCs w:val="30"/>
                <w:rtl/>
                <w:lang w:bidi="ar-EG"/>
              </w:rPr>
              <w:t>أسس المقارنة الأصلية في برنامج وميزانية 2013/14</w:t>
            </w:r>
            <w:r w:rsidRPr="00C87F7D">
              <w:rPr>
                <w:rFonts w:ascii="Arabic Typesetting" w:hAnsi="Arabic Typesetting" w:cs="Arabic Typesetting" w:hint="cs"/>
                <w:i/>
                <w:sz w:val="30"/>
                <w:szCs w:val="30"/>
                <w:rtl/>
                <w:lang w:bidi="ar-EG"/>
              </w:rPr>
              <w:t xml:space="preserve">: </w:t>
            </w:r>
            <w:r w:rsidRPr="008954A8">
              <w:rPr>
                <w:rFonts w:ascii="Arabic Typesetting" w:hAnsi="Arabic Typesetting" w:cs="Arabic Typesetting"/>
                <w:noProof/>
                <w:sz w:val="30"/>
                <w:szCs w:val="30"/>
                <w:rtl/>
              </w:rPr>
              <w:t>عدد الأحداث والنسبة المئوية للمشاركين الراضين في عام 2013</w:t>
            </w:r>
          </w:p>
        </w:tc>
        <w:tc>
          <w:tcPr>
            <w:tcW w:w="833" w:type="pct"/>
            <w:shd w:val="clear" w:color="auto" w:fill="auto"/>
            <w:tcMar>
              <w:top w:w="110" w:type="dxa"/>
            </w:tcMar>
          </w:tcPr>
          <w:p w:rsidR="00362339" w:rsidRPr="008954A8" w:rsidRDefault="00362339" w:rsidP="00631C2F">
            <w:pPr>
              <w:keepNext/>
              <w:keepLines/>
              <w:bidi/>
              <w:adjustRightInd w:val="0"/>
              <w:snapToGrid w:val="0"/>
              <w:spacing w:before="60" w:after="60" w:line="280" w:lineRule="exact"/>
              <w:rPr>
                <w:rFonts w:ascii="Arabic Typesetting" w:hAnsi="Arabic Typesetting" w:cs="Arabic Typesetting"/>
                <w:b/>
                <w:sz w:val="30"/>
                <w:szCs w:val="30"/>
                <w:rtl/>
              </w:rPr>
            </w:pPr>
            <w:r w:rsidRPr="008954A8">
              <w:rPr>
                <w:rFonts w:ascii="Arabic Typesetting" w:hAnsi="Arabic Typesetting" w:cs="Arabic Typesetting"/>
                <w:b/>
                <w:noProof/>
                <w:sz w:val="30"/>
                <w:szCs w:val="30"/>
                <w:rtl/>
              </w:rPr>
              <w:t>ثمانية أحداث على الأقل مع رضا المشاركين بنسبة 85%</w:t>
            </w:r>
          </w:p>
        </w:tc>
        <w:tc>
          <w:tcPr>
            <w:tcW w:w="1366" w:type="pct"/>
            <w:shd w:val="clear" w:color="auto" w:fill="FFFFFF"/>
            <w:tcMar>
              <w:top w:w="110" w:type="dxa"/>
            </w:tcMar>
          </w:tcPr>
          <w:p w:rsidR="00362339" w:rsidRPr="008954A8" w:rsidRDefault="00362339" w:rsidP="00631C2F">
            <w:pPr>
              <w:bidi/>
              <w:adjustRightInd w:val="0"/>
              <w:snapToGrid w:val="0"/>
              <w:spacing w:before="60" w:after="60" w:line="280" w:lineRule="exact"/>
              <w:rPr>
                <w:rFonts w:ascii="Arabic Typesetting" w:hAnsi="Arabic Typesetting" w:cs="Arabic Typesetting"/>
                <w:sz w:val="30"/>
                <w:szCs w:val="30"/>
              </w:rPr>
            </w:pPr>
            <w:r>
              <w:rPr>
                <w:rFonts w:ascii="Arabic Typesetting" w:hAnsi="Arabic Typesetting" w:cs="Arabic Typesetting" w:hint="cs"/>
                <w:sz w:val="34"/>
                <w:szCs w:val="34"/>
                <w:rtl/>
                <w:lang w:val="fr-CH"/>
              </w:rPr>
              <w:t xml:space="preserve">خمسة تظاهرات إعلامية وترويجية </w:t>
            </w:r>
            <w:r w:rsidRPr="00403D46">
              <w:rPr>
                <w:rFonts w:ascii="Arabic Typesetting" w:hAnsi="Arabic Typesetting" w:cs="Arabic Typesetting"/>
                <w:sz w:val="34"/>
                <w:szCs w:val="34"/>
                <w:rtl/>
                <w:lang w:val="fr-CH"/>
              </w:rPr>
              <w:t>و/أو شارك</w:t>
            </w:r>
            <w:r>
              <w:rPr>
                <w:rFonts w:ascii="Arabic Typesetting" w:hAnsi="Arabic Typesetting" w:cs="Arabic Typesetting" w:hint="cs"/>
                <w:sz w:val="34"/>
                <w:szCs w:val="34"/>
                <w:rtl/>
                <w:lang w:val="fr-CH"/>
              </w:rPr>
              <w:t xml:space="preserve"> فيها </w:t>
            </w:r>
            <w:r w:rsidRPr="00403D46">
              <w:rPr>
                <w:rFonts w:ascii="Arabic Typesetting" w:hAnsi="Arabic Typesetting" w:cs="Arabic Typesetting"/>
                <w:sz w:val="34"/>
                <w:szCs w:val="34"/>
                <w:rtl/>
                <w:lang w:val="fr-CH"/>
              </w:rPr>
              <w:t xml:space="preserve">في جميع المناطق </w:t>
            </w:r>
            <w:r>
              <w:rPr>
                <w:rFonts w:ascii="Arabic Typesetting" w:hAnsi="Arabic Typesetting" w:cs="Arabic Typesetting" w:hint="cs"/>
                <w:sz w:val="34"/>
                <w:szCs w:val="34"/>
                <w:rtl/>
                <w:lang w:val="fr-CH"/>
              </w:rPr>
              <w:t>و</w:t>
            </w:r>
            <w:r w:rsidRPr="00403D46">
              <w:rPr>
                <w:rFonts w:ascii="Arabic Typesetting" w:hAnsi="Arabic Typesetting" w:cs="Arabic Typesetting"/>
                <w:sz w:val="34"/>
                <w:szCs w:val="34"/>
                <w:rtl/>
                <w:lang w:val="fr-CH"/>
              </w:rPr>
              <w:t>ركز</w:t>
            </w:r>
            <w:r>
              <w:rPr>
                <w:rFonts w:ascii="Arabic Typesetting" w:hAnsi="Arabic Typesetting" w:cs="Arabic Typesetting" w:hint="cs"/>
                <w:sz w:val="34"/>
                <w:szCs w:val="34"/>
                <w:rtl/>
                <w:lang w:val="fr-CH"/>
              </w:rPr>
              <w:t>ت</w:t>
            </w:r>
            <w:r w:rsidRPr="00403D46">
              <w:rPr>
                <w:rFonts w:ascii="Arabic Typesetting" w:hAnsi="Arabic Typesetting" w:cs="Arabic Typesetting"/>
                <w:sz w:val="34"/>
                <w:szCs w:val="34"/>
                <w:rtl/>
                <w:lang w:val="fr-CH"/>
              </w:rPr>
              <w:t xml:space="preserve"> بوجه خاص على نظام لشبونة، بما في ذلك </w:t>
            </w:r>
            <w:r>
              <w:rPr>
                <w:rFonts w:ascii="Arabic Typesetting" w:hAnsi="Arabic Typesetting" w:cs="Arabic Typesetting" w:hint="cs"/>
                <w:sz w:val="34"/>
                <w:szCs w:val="34"/>
                <w:rtl/>
                <w:lang w:val="fr-CH"/>
              </w:rPr>
              <w:t>ال</w:t>
            </w:r>
            <w:r w:rsidRPr="00403D46">
              <w:rPr>
                <w:rFonts w:ascii="Arabic Typesetting" w:hAnsi="Arabic Typesetting" w:cs="Arabic Typesetting"/>
                <w:sz w:val="34"/>
                <w:szCs w:val="34"/>
                <w:rtl/>
                <w:lang w:val="fr-CH"/>
              </w:rPr>
              <w:t>مراجعة</w:t>
            </w:r>
            <w:r>
              <w:rPr>
                <w:rFonts w:ascii="Arabic Typesetting" w:hAnsi="Arabic Typesetting" w:cs="Arabic Typesetting" w:hint="cs"/>
                <w:sz w:val="34"/>
                <w:szCs w:val="34"/>
                <w:rtl/>
                <w:lang w:val="fr-CH"/>
              </w:rPr>
              <w:t xml:space="preserve"> المزمع إجراؤها عليه مع رضا المشاركين بنسبة 84%</w:t>
            </w:r>
          </w:p>
        </w:tc>
        <w:tc>
          <w:tcPr>
            <w:tcW w:w="453" w:type="pct"/>
            <w:shd w:val="clear" w:color="auto" w:fill="auto"/>
          </w:tcPr>
          <w:p w:rsidR="00362339" w:rsidRPr="00D106B9" w:rsidRDefault="00362339" w:rsidP="00631C2F">
            <w:pPr>
              <w:keepNext/>
              <w:keepLines/>
              <w:bidi/>
              <w:spacing w:before="60" w:after="60" w:line="280" w:lineRule="exact"/>
              <w:jc w:val="center"/>
              <w:rPr>
                <w:rFonts w:ascii="Arabic Typesetting" w:hAnsi="Arabic Typesetting" w:cs="Arabic Typesetting"/>
                <w:bCs/>
                <w:color w:val="C00000"/>
                <w:sz w:val="30"/>
                <w:szCs w:val="30"/>
                <w:lang w:bidi="ar-EG"/>
              </w:rPr>
            </w:pPr>
            <w:r w:rsidRPr="00C87F7D">
              <w:rPr>
                <w:rFonts w:ascii="Arabic Typesetting" w:hAnsi="Arabic Typesetting" w:cs="Arabic Typesetting" w:hint="cs"/>
                <w:b/>
                <w:bCs/>
                <w:color w:val="00B050"/>
                <w:sz w:val="30"/>
                <w:szCs w:val="30"/>
                <w:rtl/>
              </w:rPr>
              <w:t>ثابت</w:t>
            </w:r>
          </w:p>
        </w:tc>
      </w:tr>
      <w:tr w:rsidR="00362339" w:rsidRPr="0009644D" w:rsidTr="00631C2F">
        <w:tc>
          <w:tcPr>
            <w:tcW w:w="908" w:type="pct"/>
            <w:shd w:val="clear" w:color="auto" w:fill="auto"/>
          </w:tcPr>
          <w:p w:rsidR="00362339" w:rsidRPr="008954A8" w:rsidRDefault="00362339" w:rsidP="00631C2F">
            <w:pPr>
              <w:bidi/>
              <w:adjustRightInd w:val="0"/>
              <w:snapToGrid w:val="0"/>
              <w:spacing w:before="60" w:after="60" w:line="280" w:lineRule="exact"/>
              <w:rPr>
                <w:rFonts w:ascii="Arabic Typesetting" w:hAnsi="Arabic Typesetting" w:cs="Arabic Typesetting"/>
                <w:sz w:val="30"/>
                <w:szCs w:val="30"/>
                <w:rtl/>
              </w:rPr>
            </w:pPr>
            <w:r w:rsidRPr="008954A8">
              <w:rPr>
                <w:rFonts w:ascii="Arabic Typesetting" w:hAnsi="Arabic Typesetting" w:cs="Arabic Typesetting"/>
                <w:noProof/>
                <w:sz w:val="30"/>
                <w:szCs w:val="30"/>
                <w:rtl/>
              </w:rPr>
              <w:t>عدد تسجيلات لشبونة السارية الواردة من البلدان النامية والبلدان الأقل نمواً ونسبة هذه التسجيلات</w:t>
            </w:r>
          </w:p>
        </w:tc>
        <w:tc>
          <w:tcPr>
            <w:tcW w:w="1440" w:type="pct"/>
            <w:shd w:val="clear" w:color="auto" w:fill="auto"/>
          </w:tcPr>
          <w:p w:rsidR="00362339" w:rsidRDefault="00362339" w:rsidP="00631C2F">
            <w:pPr>
              <w:bidi/>
              <w:adjustRightInd w:val="0"/>
              <w:snapToGrid w:val="0"/>
              <w:spacing w:before="60" w:after="60" w:line="280" w:lineRule="exact"/>
              <w:rPr>
                <w:rFonts w:ascii="Arabic Typesetting" w:hAnsi="Arabic Typesetting" w:cs="Arabic Typesetting"/>
                <w:iCs/>
                <w:color w:val="002060"/>
                <w:sz w:val="30"/>
                <w:szCs w:val="30"/>
                <w:rtl/>
                <w:lang w:bidi="ar-EG"/>
              </w:rPr>
            </w:pPr>
            <w:r>
              <w:rPr>
                <w:rFonts w:ascii="Arabic Typesetting" w:hAnsi="Arabic Typesetting" w:cs="Arabic Typesetting" w:hint="cs"/>
                <w:iCs/>
                <w:color w:val="002060"/>
                <w:sz w:val="30"/>
                <w:szCs w:val="30"/>
                <w:rtl/>
                <w:lang w:bidi="ar-EG"/>
              </w:rPr>
              <w:t>أسس المقارنة المحدثة في نهاية</w:t>
            </w:r>
            <w:r w:rsidRPr="0009644D">
              <w:rPr>
                <w:rFonts w:ascii="Arabic Typesetting" w:hAnsi="Arabic Typesetting" w:cs="Arabic Typesetting" w:hint="cs"/>
                <w:iCs/>
                <w:color w:val="002060"/>
                <w:sz w:val="30"/>
                <w:szCs w:val="30"/>
                <w:rtl/>
                <w:lang w:bidi="ar-EG"/>
              </w:rPr>
              <w:t xml:space="preserve"> </w:t>
            </w:r>
            <w:r>
              <w:rPr>
                <w:rFonts w:ascii="Arabic Typesetting" w:hAnsi="Arabic Typesetting" w:cs="Arabic Typesetting" w:hint="cs"/>
                <w:iCs/>
                <w:color w:val="002060"/>
                <w:sz w:val="30"/>
                <w:szCs w:val="30"/>
                <w:rtl/>
                <w:lang w:bidi="ar-EG"/>
              </w:rPr>
              <w:t>2013</w:t>
            </w:r>
            <w:r w:rsidRPr="0009644D">
              <w:rPr>
                <w:rFonts w:ascii="Arabic Typesetting" w:hAnsi="Arabic Typesetting" w:cs="Arabic Typesetting" w:hint="cs"/>
                <w:iCs/>
                <w:color w:val="002060"/>
                <w:sz w:val="30"/>
                <w:szCs w:val="30"/>
                <w:rtl/>
                <w:lang w:bidi="ar-EG"/>
              </w:rPr>
              <w:t>:</w:t>
            </w:r>
            <w:r w:rsidRPr="008954A8">
              <w:rPr>
                <w:rFonts w:ascii="Arabic Typesetting" w:hAnsi="Arabic Typesetting" w:cs="Arabic Typesetting"/>
                <w:sz w:val="30"/>
                <w:szCs w:val="30"/>
                <w:rtl/>
              </w:rPr>
              <w:t xml:space="preserve"> 67 من أصل </w:t>
            </w:r>
            <w:r>
              <w:rPr>
                <w:rFonts w:ascii="Arabic Typesetting" w:hAnsi="Arabic Typesetting" w:cs="Arabic Typesetting" w:hint="cs"/>
                <w:sz w:val="30"/>
                <w:szCs w:val="30"/>
                <w:rtl/>
              </w:rPr>
              <w:t>816</w:t>
            </w:r>
          </w:p>
          <w:p w:rsidR="00362339" w:rsidRPr="008954A8" w:rsidRDefault="00362339" w:rsidP="00631C2F">
            <w:pPr>
              <w:bidi/>
              <w:adjustRightInd w:val="0"/>
              <w:snapToGrid w:val="0"/>
              <w:spacing w:before="60" w:after="60" w:line="280" w:lineRule="exact"/>
              <w:rPr>
                <w:rFonts w:ascii="Arabic Typesetting" w:hAnsi="Arabic Typesetting" w:cs="Arabic Typesetting"/>
                <w:sz w:val="30"/>
                <w:szCs w:val="30"/>
              </w:rPr>
            </w:pPr>
            <w:r>
              <w:rPr>
                <w:rFonts w:ascii="Arabic Typesetting" w:hAnsi="Arabic Typesetting" w:cs="Arabic Typesetting" w:hint="cs"/>
                <w:iCs/>
                <w:sz w:val="30"/>
                <w:szCs w:val="30"/>
                <w:rtl/>
                <w:lang w:bidi="ar-EG"/>
              </w:rPr>
              <w:t>أسس المقارنة الأصلية في برنامج وميزانية 2013/14</w:t>
            </w:r>
            <w:r w:rsidRPr="00C87F7D">
              <w:rPr>
                <w:rFonts w:ascii="Arabic Typesetting" w:hAnsi="Arabic Typesetting" w:cs="Arabic Typesetting" w:hint="cs"/>
                <w:i/>
                <w:sz w:val="30"/>
                <w:szCs w:val="30"/>
                <w:rtl/>
                <w:lang w:bidi="ar-EG"/>
              </w:rPr>
              <w:t>:</w:t>
            </w:r>
            <w:r>
              <w:rPr>
                <w:rFonts w:ascii="Arabic Typesetting" w:hAnsi="Arabic Typesetting" w:cs="Arabic Typesetting" w:hint="cs"/>
                <w:i/>
                <w:sz w:val="30"/>
                <w:szCs w:val="30"/>
                <w:rtl/>
                <w:lang w:bidi="ar-EG"/>
              </w:rPr>
              <w:t xml:space="preserve"> </w:t>
            </w:r>
            <w:r w:rsidRPr="008954A8">
              <w:rPr>
                <w:rFonts w:ascii="Arabic Typesetting" w:hAnsi="Arabic Typesetting" w:cs="Arabic Typesetting"/>
                <w:sz w:val="30"/>
                <w:szCs w:val="30"/>
                <w:rtl/>
              </w:rPr>
              <w:t xml:space="preserve">67 </w:t>
            </w:r>
            <w:r>
              <w:rPr>
                <w:rFonts w:ascii="Arabic Typesetting" w:hAnsi="Arabic Typesetting" w:cs="Arabic Typesetting" w:hint="cs"/>
                <w:sz w:val="30"/>
                <w:szCs w:val="30"/>
                <w:rtl/>
              </w:rPr>
              <w:t>(</w:t>
            </w:r>
            <w:r w:rsidRPr="008954A8">
              <w:rPr>
                <w:rFonts w:ascii="Arabic Typesetting" w:hAnsi="Arabic Typesetting" w:cs="Arabic Typesetting"/>
                <w:sz w:val="30"/>
                <w:szCs w:val="30"/>
                <w:rtl/>
              </w:rPr>
              <w:t xml:space="preserve">من أصل </w:t>
            </w:r>
            <w:r>
              <w:rPr>
                <w:rFonts w:ascii="Arabic Typesetting" w:hAnsi="Arabic Typesetting" w:cs="Arabic Typesetting" w:hint="cs"/>
                <w:sz w:val="30"/>
                <w:szCs w:val="30"/>
                <w:rtl/>
              </w:rPr>
              <w:t xml:space="preserve">809) </w:t>
            </w:r>
            <w:r w:rsidRPr="008954A8">
              <w:rPr>
                <w:rFonts w:ascii="Arabic Typesetting" w:hAnsi="Arabic Typesetting" w:cs="Arabic Typesetting"/>
                <w:sz w:val="30"/>
                <w:szCs w:val="30"/>
                <w:rtl/>
              </w:rPr>
              <w:t>(أبريل 2013)</w:t>
            </w:r>
          </w:p>
        </w:tc>
        <w:tc>
          <w:tcPr>
            <w:tcW w:w="833" w:type="pct"/>
            <w:shd w:val="clear" w:color="auto" w:fill="auto"/>
            <w:tcMar>
              <w:top w:w="110" w:type="dxa"/>
            </w:tcMar>
          </w:tcPr>
          <w:p w:rsidR="00362339" w:rsidRPr="008954A8" w:rsidRDefault="00362339" w:rsidP="00631C2F">
            <w:pPr>
              <w:keepNext/>
              <w:keepLines/>
              <w:bidi/>
              <w:adjustRightInd w:val="0"/>
              <w:snapToGrid w:val="0"/>
              <w:spacing w:before="60" w:after="60" w:line="280" w:lineRule="exact"/>
              <w:rPr>
                <w:rFonts w:ascii="Arabic Typesetting" w:hAnsi="Arabic Typesetting" w:cs="Arabic Typesetting"/>
                <w:sz w:val="30"/>
                <w:szCs w:val="30"/>
              </w:rPr>
            </w:pPr>
            <w:r w:rsidRPr="008954A8">
              <w:rPr>
                <w:rFonts w:ascii="Arabic Typesetting" w:hAnsi="Arabic Typesetting" w:cs="Arabic Typesetting"/>
                <w:sz w:val="30"/>
                <w:szCs w:val="30"/>
                <w:rtl/>
              </w:rPr>
              <w:t>80 (من أصل 825)</w:t>
            </w:r>
          </w:p>
        </w:tc>
        <w:tc>
          <w:tcPr>
            <w:tcW w:w="1366" w:type="pct"/>
            <w:shd w:val="clear" w:color="auto" w:fill="FFFFFF"/>
            <w:tcMar>
              <w:top w:w="110" w:type="dxa"/>
            </w:tcMar>
          </w:tcPr>
          <w:p w:rsidR="00362339" w:rsidRDefault="00362339" w:rsidP="00631C2F">
            <w:pPr>
              <w:keepNext/>
              <w:keepLines/>
              <w:bidi/>
              <w:adjustRightInd w:val="0"/>
              <w:snapToGrid w:val="0"/>
              <w:spacing w:before="60" w:after="60" w:line="280" w:lineRule="exact"/>
              <w:rPr>
                <w:rFonts w:ascii="Arabic Typesetting" w:hAnsi="Arabic Typesetting" w:cs="Arabic Typesetting"/>
                <w:sz w:val="30"/>
                <w:szCs w:val="30"/>
                <w:rtl/>
              </w:rPr>
            </w:pPr>
            <w:r>
              <w:rPr>
                <w:rFonts w:ascii="Arabic Typesetting" w:hAnsi="Arabic Typesetting" w:cs="Arabic Typesetting" w:hint="cs"/>
                <w:sz w:val="30"/>
                <w:szCs w:val="30"/>
                <w:rtl/>
              </w:rPr>
              <w:t>78</w:t>
            </w:r>
            <w:r w:rsidRPr="008954A8">
              <w:rPr>
                <w:rFonts w:ascii="Arabic Typesetting" w:hAnsi="Arabic Typesetting" w:cs="Arabic Typesetting"/>
                <w:sz w:val="30"/>
                <w:szCs w:val="30"/>
                <w:rtl/>
              </w:rPr>
              <w:t xml:space="preserve"> (من أصل </w:t>
            </w:r>
            <w:r>
              <w:rPr>
                <w:rFonts w:ascii="Arabic Typesetting" w:hAnsi="Arabic Typesetting" w:cs="Arabic Typesetting" w:hint="cs"/>
                <w:sz w:val="30"/>
                <w:szCs w:val="30"/>
                <w:rtl/>
              </w:rPr>
              <w:t>896</w:t>
            </w:r>
            <w:r w:rsidRPr="008954A8">
              <w:rPr>
                <w:rFonts w:ascii="Arabic Typesetting" w:hAnsi="Arabic Typesetting" w:cs="Arabic Typesetting"/>
                <w:sz w:val="30"/>
                <w:szCs w:val="30"/>
                <w:rtl/>
              </w:rPr>
              <w:t>)</w:t>
            </w:r>
          </w:p>
          <w:p w:rsidR="00362339" w:rsidRPr="008954A8" w:rsidRDefault="00362339" w:rsidP="00631C2F">
            <w:pPr>
              <w:keepNext/>
              <w:keepLines/>
              <w:bidi/>
              <w:adjustRightInd w:val="0"/>
              <w:snapToGrid w:val="0"/>
              <w:spacing w:before="60" w:after="60" w:line="280" w:lineRule="exact"/>
              <w:rPr>
                <w:rFonts w:ascii="Arabic Typesetting" w:hAnsi="Arabic Typesetting" w:cs="Arabic Typesetting"/>
                <w:sz w:val="30"/>
                <w:szCs w:val="30"/>
              </w:rPr>
            </w:pPr>
            <w:r>
              <w:rPr>
                <w:rFonts w:ascii="Arabic Typesetting" w:hAnsi="Arabic Typesetting" w:cs="Arabic Typesetting" w:hint="cs"/>
                <w:sz w:val="30"/>
                <w:szCs w:val="30"/>
                <w:rtl/>
              </w:rPr>
              <w:t>-</w:t>
            </w:r>
            <w:r>
              <w:rPr>
                <w:rFonts w:ascii="Arabic Typesetting" w:hAnsi="Arabic Typesetting" w:cs="Arabic Typesetting"/>
                <w:sz w:val="30"/>
                <w:szCs w:val="30"/>
                <w:rtl/>
              </w:rPr>
              <w:tab/>
            </w:r>
            <w:r>
              <w:rPr>
                <w:rFonts w:ascii="Arabic Typesetting" w:hAnsi="Arabic Typesetting" w:cs="Arabic Typesetting" w:hint="cs"/>
                <w:sz w:val="30"/>
                <w:szCs w:val="30"/>
                <w:rtl/>
              </w:rPr>
              <w:t>المنطقة العربية (14)</w:t>
            </w:r>
            <w:r>
              <w:rPr>
                <w:rFonts w:ascii="Arabic Typesetting" w:hAnsi="Arabic Typesetting" w:cs="Arabic Typesetting"/>
                <w:sz w:val="30"/>
                <w:szCs w:val="30"/>
                <w:rtl/>
              </w:rPr>
              <w:br/>
            </w:r>
            <w:r>
              <w:rPr>
                <w:rFonts w:ascii="Arabic Typesetting" w:hAnsi="Arabic Typesetting" w:cs="Arabic Typesetting" w:hint="cs"/>
                <w:sz w:val="30"/>
                <w:szCs w:val="30"/>
                <w:rtl/>
              </w:rPr>
              <w:t>-</w:t>
            </w:r>
            <w:r>
              <w:rPr>
                <w:rFonts w:ascii="Arabic Typesetting" w:hAnsi="Arabic Typesetting" w:cs="Arabic Typesetting"/>
                <w:sz w:val="30"/>
                <w:szCs w:val="30"/>
                <w:rtl/>
              </w:rPr>
              <w:tab/>
            </w:r>
            <w:r>
              <w:rPr>
                <w:rFonts w:ascii="Arabic Typesetting" w:hAnsi="Arabic Typesetting" w:cs="Arabic Typesetting" w:hint="cs"/>
                <w:sz w:val="30"/>
                <w:szCs w:val="30"/>
                <w:rtl/>
              </w:rPr>
              <w:t>آسيا والمحيط الهادئ (22)</w:t>
            </w:r>
            <w:r>
              <w:rPr>
                <w:rFonts w:ascii="Arabic Typesetting" w:hAnsi="Arabic Typesetting" w:cs="Arabic Typesetting"/>
                <w:sz w:val="30"/>
                <w:szCs w:val="30"/>
                <w:rtl/>
              </w:rPr>
              <w:br/>
            </w:r>
            <w:r>
              <w:rPr>
                <w:rFonts w:ascii="Arabic Typesetting" w:hAnsi="Arabic Typesetting" w:cs="Arabic Typesetting" w:hint="cs"/>
                <w:sz w:val="30"/>
                <w:szCs w:val="30"/>
                <w:rtl/>
              </w:rPr>
              <w:t>-</w:t>
            </w:r>
            <w:r>
              <w:rPr>
                <w:rFonts w:ascii="Arabic Typesetting" w:hAnsi="Arabic Typesetting" w:cs="Arabic Typesetting"/>
                <w:sz w:val="30"/>
                <w:szCs w:val="30"/>
                <w:rtl/>
              </w:rPr>
              <w:tab/>
            </w:r>
            <w:r>
              <w:rPr>
                <w:rFonts w:ascii="Arabic Typesetting" w:hAnsi="Arabic Typesetting" w:cs="Arabic Typesetting" w:hint="cs"/>
                <w:sz w:val="30"/>
                <w:szCs w:val="30"/>
                <w:rtl/>
              </w:rPr>
              <w:t>أمريكا اللاتينية والكاريبي (42)</w:t>
            </w:r>
          </w:p>
        </w:tc>
        <w:tc>
          <w:tcPr>
            <w:tcW w:w="453" w:type="pct"/>
            <w:shd w:val="clear" w:color="auto" w:fill="auto"/>
          </w:tcPr>
          <w:p w:rsidR="00362339" w:rsidRPr="00C30ECC" w:rsidRDefault="00362339" w:rsidP="00631C2F">
            <w:pPr>
              <w:keepNext/>
              <w:keepLines/>
              <w:bidi/>
              <w:spacing w:before="60" w:after="60" w:line="280" w:lineRule="exact"/>
              <w:jc w:val="center"/>
              <w:rPr>
                <w:rFonts w:ascii="Arabic Typesetting" w:hAnsi="Arabic Typesetting" w:cs="Arabic Typesetting"/>
                <w:b/>
                <w:bCs/>
                <w:color w:val="00B050"/>
                <w:sz w:val="30"/>
                <w:szCs w:val="30"/>
              </w:rPr>
            </w:pPr>
            <w:r w:rsidRPr="00C87F7D">
              <w:rPr>
                <w:rFonts w:ascii="Arabic Typesetting" w:hAnsi="Arabic Typesetting" w:cs="Arabic Typesetting" w:hint="cs"/>
                <w:b/>
                <w:bCs/>
                <w:color w:val="00B050"/>
                <w:sz w:val="30"/>
                <w:szCs w:val="30"/>
                <w:rtl/>
              </w:rPr>
              <w:t>ثابت</w:t>
            </w:r>
          </w:p>
        </w:tc>
      </w:tr>
      <w:tr w:rsidR="00362339" w:rsidRPr="0009644D" w:rsidTr="00631C2F">
        <w:tc>
          <w:tcPr>
            <w:tcW w:w="908" w:type="pct"/>
            <w:shd w:val="clear" w:color="auto" w:fill="auto"/>
          </w:tcPr>
          <w:p w:rsidR="00362339" w:rsidRPr="0009644D" w:rsidRDefault="00362339" w:rsidP="00631C2F">
            <w:pPr>
              <w:bidi/>
              <w:spacing w:before="60" w:after="60" w:line="280" w:lineRule="exact"/>
              <w:rPr>
                <w:rFonts w:ascii="Arabic Typesetting" w:hAnsi="Arabic Typesetting" w:cs="Arabic Typesetting"/>
                <w:b/>
                <w:sz w:val="30"/>
                <w:szCs w:val="30"/>
                <w:lang w:bidi="ar-EG"/>
              </w:rPr>
            </w:pPr>
            <w:r w:rsidRPr="00D106B9">
              <w:rPr>
                <w:rFonts w:ascii="Arabic Typesetting" w:hAnsi="Arabic Typesetting" w:cs="Arabic Typesetting"/>
                <w:b/>
                <w:sz w:val="30"/>
                <w:szCs w:val="30"/>
                <w:rtl/>
                <w:lang w:bidi="ar-EG"/>
              </w:rPr>
              <w:t>انخفاض عدد المخالفات (مدريد)</w:t>
            </w:r>
          </w:p>
        </w:tc>
        <w:tc>
          <w:tcPr>
            <w:tcW w:w="1440" w:type="pct"/>
            <w:shd w:val="clear" w:color="auto" w:fill="auto"/>
          </w:tcPr>
          <w:p w:rsidR="00362339" w:rsidRPr="00D106B9" w:rsidRDefault="00362339" w:rsidP="00631C2F">
            <w:pPr>
              <w:bidi/>
              <w:spacing w:before="60" w:after="60" w:line="280" w:lineRule="exact"/>
              <w:rPr>
                <w:rFonts w:ascii="Arabic Typesetting" w:hAnsi="Arabic Typesetting" w:cs="Arabic Typesetting"/>
                <w:i/>
                <w:color w:val="002060"/>
                <w:sz w:val="30"/>
                <w:szCs w:val="30"/>
                <w:rtl/>
                <w:lang w:bidi="ar-EG"/>
              </w:rPr>
            </w:pPr>
            <w:r>
              <w:rPr>
                <w:rFonts w:ascii="Arabic Typesetting" w:hAnsi="Arabic Typesetting" w:cs="Arabic Typesetting" w:hint="cs"/>
                <w:iCs/>
                <w:color w:val="002060"/>
                <w:sz w:val="30"/>
                <w:szCs w:val="30"/>
                <w:rtl/>
                <w:lang w:bidi="ar-EG"/>
              </w:rPr>
              <w:t>أسس المقارنة المحدثة في نهاية</w:t>
            </w:r>
            <w:r w:rsidRPr="0009644D">
              <w:rPr>
                <w:rFonts w:ascii="Arabic Typesetting" w:hAnsi="Arabic Typesetting" w:cs="Arabic Typesetting" w:hint="cs"/>
                <w:iCs/>
                <w:color w:val="002060"/>
                <w:sz w:val="30"/>
                <w:szCs w:val="30"/>
                <w:rtl/>
                <w:lang w:bidi="ar-EG"/>
              </w:rPr>
              <w:t xml:space="preserve"> </w:t>
            </w:r>
            <w:r>
              <w:rPr>
                <w:rFonts w:ascii="Arabic Typesetting" w:hAnsi="Arabic Typesetting" w:cs="Arabic Typesetting" w:hint="cs"/>
                <w:iCs/>
                <w:color w:val="002060"/>
                <w:sz w:val="30"/>
                <w:szCs w:val="30"/>
                <w:rtl/>
                <w:lang w:bidi="ar-EG"/>
              </w:rPr>
              <w:t>2013</w:t>
            </w:r>
            <w:r w:rsidRPr="0009644D">
              <w:rPr>
                <w:rFonts w:ascii="Arabic Typesetting" w:hAnsi="Arabic Typesetting" w:cs="Arabic Typesetting" w:hint="cs"/>
                <w:iCs/>
                <w:color w:val="002060"/>
                <w:sz w:val="30"/>
                <w:szCs w:val="30"/>
                <w:rtl/>
                <w:lang w:bidi="ar-EG"/>
              </w:rPr>
              <w:t>:</w:t>
            </w:r>
            <w:r>
              <w:rPr>
                <w:rFonts w:ascii="Arabic Typesetting" w:hAnsi="Arabic Typesetting" w:cs="Arabic Typesetting" w:hint="cs"/>
                <w:iCs/>
                <w:color w:val="002060"/>
                <w:sz w:val="30"/>
                <w:szCs w:val="30"/>
                <w:rtl/>
                <w:lang w:bidi="ar-EG"/>
              </w:rPr>
              <w:t xml:space="preserve"> </w:t>
            </w:r>
            <w:r w:rsidRPr="00D106B9">
              <w:rPr>
                <w:rFonts w:ascii="Arabic Typesetting" w:hAnsi="Arabic Typesetting" w:cs="Arabic Typesetting" w:hint="cs"/>
                <w:i/>
                <w:color w:val="002060"/>
                <w:sz w:val="30"/>
                <w:szCs w:val="30"/>
                <w:rtl/>
                <w:lang w:bidi="ar-EG"/>
              </w:rPr>
              <w:t>36%</w:t>
            </w:r>
          </w:p>
          <w:p w:rsidR="00362339" w:rsidRPr="00D106B9" w:rsidRDefault="00362339" w:rsidP="00631C2F">
            <w:pPr>
              <w:bidi/>
              <w:spacing w:before="60" w:after="60" w:line="280" w:lineRule="exact"/>
              <w:rPr>
                <w:rFonts w:ascii="Arabic Typesetting" w:hAnsi="Arabic Typesetting" w:cs="Arabic Typesetting"/>
                <w:i/>
                <w:sz w:val="30"/>
                <w:szCs w:val="30"/>
                <w:lang w:bidi="ar-EG"/>
              </w:rPr>
            </w:pPr>
            <w:r>
              <w:rPr>
                <w:rFonts w:ascii="Arabic Typesetting" w:hAnsi="Arabic Typesetting" w:cs="Arabic Typesetting" w:hint="cs"/>
                <w:iCs/>
                <w:sz w:val="30"/>
                <w:szCs w:val="30"/>
                <w:rtl/>
                <w:lang w:bidi="ar-EG"/>
              </w:rPr>
              <w:t>أسس المقارنة الأصلية في برنامج وميزانية 2014/15</w:t>
            </w:r>
            <w:r w:rsidRPr="0009644D">
              <w:rPr>
                <w:rFonts w:ascii="Arabic Typesetting" w:hAnsi="Arabic Typesetting" w:cs="Arabic Typesetting" w:hint="cs"/>
                <w:iCs/>
                <w:sz w:val="30"/>
                <w:szCs w:val="30"/>
                <w:rtl/>
                <w:lang w:bidi="ar-EG"/>
              </w:rPr>
              <w:t>:</w:t>
            </w:r>
            <w:r>
              <w:rPr>
                <w:rFonts w:ascii="Arabic Typesetting" w:hAnsi="Arabic Typesetting" w:cs="Arabic Typesetting" w:hint="cs"/>
                <w:iCs/>
                <w:sz w:val="30"/>
                <w:szCs w:val="30"/>
                <w:rtl/>
                <w:lang w:bidi="ar-EG"/>
              </w:rPr>
              <w:t xml:space="preserve"> </w:t>
            </w:r>
            <w:r w:rsidRPr="00D106B9">
              <w:rPr>
                <w:rFonts w:ascii="Arabic Typesetting" w:hAnsi="Arabic Typesetting" w:cs="Arabic Typesetting"/>
                <w:sz w:val="30"/>
                <w:szCs w:val="30"/>
                <w:rtl/>
                <w:lang w:bidi="ar-EG"/>
              </w:rPr>
              <w:t>الطلبات التي بها مخالفات 34% (في 2012)</w:t>
            </w:r>
          </w:p>
        </w:tc>
        <w:tc>
          <w:tcPr>
            <w:tcW w:w="833" w:type="pct"/>
            <w:shd w:val="clear" w:color="auto" w:fill="auto"/>
            <w:tcMar>
              <w:top w:w="110" w:type="dxa"/>
            </w:tcMar>
          </w:tcPr>
          <w:p w:rsidR="00362339" w:rsidRPr="00D106B9" w:rsidRDefault="00362339" w:rsidP="00631C2F">
            <w:pPr>
              <w:bidi/>
              <w:spacing w:before="60" w:after="60" w:line="280" w:lineRule="exact"/>
              <w:rPr>
                <w:rFonts w:ascii="Arabic Typesetting" w:hAnsi="Arabic Typesetting" w:cs="Arabic Typesetting"/>
                <w:sz w:val="30"/>
                <w:szCs w:val="30"/>
              </w:rPr>
            </w:pPr>
            <w:r w:rsidRPr="00D106B9">
              <w:rPr>
                <w:rFonts w:ascii="Arabic Typesetting" w:hAnsi="Arabic Typesetting" w:cs="Arabic Typesetting"/>
                <w:sz w:val="30"/>
                <w:szCs w:val="30"/>
                <w:rtl/>
              </w:rPr>
              <w:t>انخفاض عدد المخالفات بنسبة 10%</w:t>
            </w:r>
          </w:p>
        </w:tc>
        <w:tc>
          <w:tcPr>
            <w:tcW w:w="1366" w:type="pct"/>
            <w:shd w:val="clear" w:color="auto" w:fill="FFFFFF"/>
            <w:tcMar>
              <w:top w:w="110" w:type="dxa"/>
            </w:tcMar>
          </w:tcPr>
          <w:p w:rsidR="00362339" w:rsidRPr="00D106B9" w:rsidRDefault="00362339" w:rsidP="00631C2F">
            <w:pPr>
              <w:bidi/>
              <w:spacing w:before="60" w:after="60" w:line="280" w:lineRule="exact"/>
              <w:rPr>
                <w:rFonts w:ascii="Arabic Typesetting" w:hAnsi="Arabic Typesetting" w:cs="Arabic Typesetting"/>
                <w:sz w:val="30"/>
                <w:szCs w:val="30"/>
              </w:rPr>
            </w:pPr>
            <w:r w:rsidRPr="00D106B9">
              <w:rPr>
                <w:rFonts w:ascii="Arabic Typesetting" w:hAnsi="Arabic Typesetting" w:cs="Arabic Typesetting" w:hint="cs"/>
                <w:sz w:val="30"/>
                <w:szCs w:val="30"/>
                <w:rtl/>
              </w:rPr>
              <w:t>2014: 36%</w:t>
            </w:r>
          </w:p>
        </w:tc>
        <w:tc>
          <w:tcPr>
            <w:tcW w:w="453" w:type="pct"/>
            <w:shd w:val="clear" w:color="auto" w:fill="auto"/>
            <w:tcMar>
              <w:top w:w="110" w:type="dxa"/>
            </w:tcMar>
          </w:tcPr>
          <w:p w:rsidR="00362339" w:rsidRPr="00C87F7D" w:rsidRDefault="00362339" w:rsidP="00631C2F">
            <w:pPr>
              <w:keepNext/>
              <w:keepLines/>
              <w:bidi/>
              <w:spacing w:before="60" w:after="60" w:line="280" w:lineRule="exact"/>
              <w:jc w:val="center"/>
              <w:rPr>
                <w:rFonts w:ascii="Arabic Typesetting" w:hAnsi="Arabic Typesetting" w:cs="Arabic Typesetting"/>
                <w:bCs/>
                <w:color w:val="FF0000"/>
                <w:sz w:val="30"/>
                <w:szCs w:val="30"/>
                <w:lang w:bidi="ar-EG"/>
              </w:rPr>
            </w:pPr>
            <w:r w:rsidRPr="00C87F7D">
              <w:rPr>
                <w:rFonts w:ascii="Arabic Typesetting" w:hAnsi="Arabic Typesetting" w:cs="Arabic Typesetting" w:hint="cs"/>
                <w:b/>
                <w:bCs/>
                <w:color w:val="FF0000"/>
                <w:sz w:val="30"/>
                <w:szCs w:val="30"/>
                <w:rtl/>
              </w:rPr>
              <w:t>غير ثابت</w:t>
            </w:r>
          </w:p>
        </w:tc>
      </w:tr>
      <w:tr w:rsidR="00362339" w:rsidRPr="0009644D" w:rsidTr="00631C2F">
        <w:tc>
          <w:tcPr>
            <w:tcW w:w="5000" w:type="pct"/>
            <w:gridSpan w:val="5"/>
            <w:tcBorders>
              <w:top w:val="single" w:sz="4" w:space="0" w:color="auto"/>
              <w:bottom w:val="single" w:sz="4" w:space="0" w:color="auto"/>
            </w:tcBorders>
            <w:shd w:val="clear" w:color="auto" w:fill="CCFFFF"/>
          </w:tcPr>
          <w:p w:rsidR="00362339" w:rsidRPr="001D7780" w:rsidRDefault="00362339" w:rsidP="00631C2F">
            <w:pPr>
              <w:keepNext/>
              <w:tabs>
                <w:tab w:val="left" w:pos="1110"/>
              </w:tabs>
              <w:bidi/>
              <w:spacing w:before="60" w:after="60" w:line="280" w:lineRule="exact"/>
              <w:rPr>
                <w:rFonts w:ascii="Arabic Typesetting" w:hAnsi="Arabic Typesetting" w:cs="Arabic Typesetting"/>
                <w:b/>
                <w:sz w:val="30"/>
                <w:szCs w:val="30"/>
                <w:lang w:bidi="ar-EG"/>
              </w:rPr>
            </w:pPr>
            <w:r>
              <w:rPr>
                <w:rFonts w:ascii="Arabic Typesetting" w:hAnsi="Arabic Typesetting" w:cs="Arabic Typesetting"/>
                <w:bCs/>
                <w:sz w:val="30"/>
                <w:szCs w:val="30"/>
                <w:rtl/>
                <w:lang w:bidi="ar-EG"/>
              </w:rPr>
              <w:t>النتيجة المرتقبة:</w:t>
            </w:r>
            <w:r>
              <w:rPr>
                <w:rFonts w:ascii="Arabic Typesetting" w:hAnsi="Arabic Typesetting" w:cs="Arabic Typesetting"/>
                <w:bCs/>
                <w:sz w:val="30"/>
                <w:szCs w:val="30"/>
                <w:rtl/>
                <w:lang w:bidi="ar-EG"/>
              </w:rPr>
              <w:tab/>
            </w:r>
            <w:r w:rsidRPr="0048389C">
              <w:rPr>
                <w:rFonts w:ascii="Arabic Typesetting" w:hAnsi="Arabic Typesetting" w:cs="Arabic Typesetting" w:hint="cs"/>
                <w:b/>
                <w:sz w:val="30"/>
                <w:szCs w:val="30"/>
                <w:rtl/>
                <w:lang w:bidi="ar-EG"/>
              </w:rPr>
              <w:t>ه7.2</w:t>
            </w:r>
            <w:r>
              <w:rPr>
                <w:rFonts w:ascii="Arabic Typesetting" w:hAnsi="Arabic Typesetting" w:cs="Arabic Typesetting" w:hint="cs"/>
                <w:b/>
                <w:sz w:val="30"/>
                <w:szCs w:val="30"/>
                <w:rtl/>
                <w:lang w:bidi="ar-EG"/>
              </w:rPr>
              <w:t xml:space="preserve"> </w:t>
            </w:r>
            <w:r w:rsidRPr="001D7780">
              <w:rPr>
                <w:rFonts w:ascii="Arabic Typesetting" w:hAnsi="Arabic Typesetting" w:cs="Arabic Typesetting"/>
                <w:b/>
                <w:sz w:val="30"/>
                <w:szCs w:val="30"/>
                <w:rtl/>
                <w:lang w:bidi="ar-EG"/>
              </w:rPr>
              <w:t>تحسين الإنتاجية وجودة الخدمات في عمليات نظامي مدريد ولشبونة</w:t>
            </w:r>
          </w:p>
        </w:tc>
      </w:tr>
      <w:tr w:rsidR="00362339" w:rsidRPr="001D7780" w:rsidTr="00631C2F">
        <w:tc>
          <w:tcPr>
            <w:tcW w:w="908" w:type="pct"/>
            <w:tcBorders>
              <w:top w:val="single" w:sz="4" w:space="0" w:color="auto"/>
            </w:tcBorders>
            <w:shd w:val="clear" w:color="auto" w:fill="auto"/>
          </w:tcPr>
          <w:p w:rsidR="00362339" w:rsidRPr="001D7780" w:rsidRDefault="00362339" w:rsidP="00631C2F">
            <w:pPr>
              <w:keepNext/>
              <w:bidi/>
              <w:spacing w:before="60" w:after="60" w:line="280" w:lineRule="exact"/>
              <w:rPr>
                <w:rFonts w:ascii="Arabic Typesetting" w:hAnsi="Arabic Typesetting" w:cs="Arabic Typesetting"/>
                <w:b/>
                <w:sz w:val="30"/>
                <w:szCs w:val="30"/>
                <w:rtl/>
                <w:lang w:bidi="ar-EG"/>
              </w:rPr>
            </w:pPr>
            <w:r w:rsidRPr="001D7780">
              <w:rPr>
                <w:rFonts w:ascii="Arabic Typesetting" w:hAnsi="Arabic Typesetting" w:cs="Arabic Typesetting"/>
                <w:bCs/>
                <w:sz w:val="30"/>
                <w:szCs w:val="30"/>
                <w:rtl/>
                <w:lang w:bidi="ar-EG"/>
              </w:rPr>
              <w:t>مؤشرات الأداء</w:t>
            </w:r>
          </w:p>
        </w:tc>
        <w:tc>
          <w:tcPr>
            <w:tcW w:w="1440" w:type="pct"/>
            <w:tcBorders>
              <w:top w:val="single" w:sz="4" w:space="0" w:color="auto"/>
            </w:tcBorders>
            <w:shd w:val="clear" w:color="auto" w:fill="auto"/>
            <w:vAlign w:val="center"/>
          </w:tcPr>
          <w:p w:rsidR="00362339" w:rsidRPr="001D7780" w:rsidRDefault="00362339" w:rsidP="00631C2F">
            <w:pPr>
              <w:keepNext/>
              <w:bidi/>
              <w:spacing w:before="60" w:after="60" w:line="280" w:lineRule="exact"/>
              <w:rPr>
                <w:rFonts w:ascii="Arabic Typesetting" w:hAnsi="Arabic Typesetting" w:cs="Arabic Typesetting"/>
                <w:bCs/>
                <w:sz w:val="30"/>
                <w:szCs w:val="30"/>
                <w:lang w:bidi="ar-EG"/>
              </w:rPr>
            </w:pPr>
            <w:r w:rsidRPr="001D7780">
              <w:rPr>
                <w:rFonts w:ascii="Arabic Typesetting" w:hAnsi="Arabic Typesetting" w:cs="Arabic Typesetting"/>
                <w:bCs/>
                <w:sz w:val="30"/>
                <w:szCs w:val="30"/>
                <w:rtl/>
                <w:lang w:bidi="ar-EG"/>
              </w:rPr>
              <w:t>أسس المقارنة</w:t>
            </w:r>
          </w:p>
        </w:tc>
        <w:tc>
          <w:tcPr>
            <w:tcW w:w="833" w:type="pct"/>
            <w:tcBorders>
              <w:top w:val="single" w:sz="4" w:space="0" w:color="auto"/>
            </w:tcBorders>
            <w:shd w:val="clear" w:color="auto" w:fill="auto"/>
            <w:tcMar>
              <w:top w:w="110" w:type="dxa"/>
            </w:tcMar>
            <w:vAlign w:val="center"/>
          </w:tcPr>
          <w:p w:rsidR="00362339" w:rsidRPr="001D7780" w:rsidRDefault="00362339" w:rsidP="00631C2F">
            <w:pPr>
              <w:keepNext/>
              <w:bidi/>
              <w:spacing w:before="60" w:after="60" w:line="280" w:lineRule="exact"/>
              <w:rPr>
                <w:rFonts w:ascii="Arabic Typesetting" w:hAnsi="Arabic Typesetting" w:cs="Arabic Typesetting"/>
                <w:bCs/>
                <w:sz w:val="30"/>
                <w:szCs w:val="30"/>
                <w:lang w:bidi="ar-EG"/>
              </w:rPr>
            </w:pPr>
            <w:r w:rsidRPr="001D7780">
              <w:rPr>
                <w:rFonts w:ascii="Arabic Typesetting" w:hAnsi="Arabic Typesetting" w:cs="Arabic Typesetting"/>
                <w:bCs/>
                <w:sz w:val="30"/>
                <w:szCs w:val="30"/>
                <w:rtl/>
                <w:lang w:bidi="ar-EG"/>
              </w:rPr>
              <w:t>الأهداف</w:t>
            </w:r>
          </w:p>
        </w:tc>
        <w:tc>
          <w:tcPr>
            <w:tcW w:w="1366" w:type="pct"/>
            <w:tcBorders>
              <w:top w:val="single" w:sz="4" w:space="0" w:color="auto"/>
            </w:tcBorders>
            <w:shd w:val="clear" w:color="auto" w:fill="FFFFFF"/>
            <w:tcMar>
              <w:top w:w="110" w:type="dxa"/>
            </w:tcMar>
            <w:vAlign w:val="center"/>
          </w:tcPr>
          <w:p w:rsidR="00362339" w:rsidRPr="001D7780" w:rsidRDefault="00362339" w:rsidP="00631C2F">
            <w:pPr>
              <w:keepNext/>
              <w:bidi/>
              <w:spacing w:before="60" w:after="60" w:line="280" w:lineRule="exact"/>
              <w:rPr>
                <w:rFonts w:ascii="Arabic Typesetting" w:hAnsi="Arabic Typesetting" w:cs="Arabic Typesetting"/>
                <w:bCs/>
                <w:sz w:val="30"/>
                <w:szCs w:val="30"/>
                <w:lang w:bidi="ar-EG"/>
              </w:rPr>
            </w:pPr>
            <w:r w:rsidRPr="001D7780">
              <w:rPr>
                <w:rFonts w:ascii="Arabic Typesetting" w:hAnsi="Arabic Typesetting" w:cs="Arabic Typesetting"/>
                <w:bCs/>
                <w:sz w:val="30"/>
                <w:szCs w:val="30"/>
                <w:rtl/>
                <w:lang w:bidi="ar-EG"/>
              </w:rPr>
              <w:t>بيانات الأداء</w:t>
            </w:r>
          </w:p>
        </w:tc>
        <w:tc>
          <w:tcPr>
            <w:tcW w:w="453" w:type="pct"/>
            <w:tcBorders>
              <w:top w:val="single" w:sz="4" w:space="0" w:color="auto"/>
            </w:tcBorders>
            <w:shd w:val="clear" w:color="auto" w:fill="auto"/>
            <w:tcMar>
              <w:top w:w="110" w:type="dxa"/>
            </w:tcMar>
            <w:vAlign w:val="center"/>
          </w:tcPr>
          <w:p w:rsidR="00362339" w:rsidRPr="001D7780" w:rsidRDefault="00362339" w:rsidP="00631C2F">
            <w:pPr>
              <w:keepNext/>
              <w:keepLines/>
              <w:bidi/>
              <w:spacing w:before="60" w:after="60" w:line="280" w:lineRule="exact"/>
              <w:jc w:val="center"/>
              <w:rPr>
                <w:rFonts w:ascii="Arabic Typesetting" w:hAnsi="Arabic Typesetting" w:cs="Arabic Typesetting"/>
                <w:b/>
                <w:bCs/>
                <w:sz w:val="30"/>
                <w:szCs w:val="30"/>
                <w:lang w:bidi="ar-EG"/>
              </w:rPr>
            </w:pPr>
            <w:r w:rsidRPr="001D7780">
              <w:rPr>
                <w:rFonts w:ascii="Arabic Typesetting" w:hAnsi="Arabic Typesetting" w:cs="Arabic Typesetting"/>
                <w:bCs/>
                <w:sz w:val="30"/>
                <w:szCs w:val="30"/>
                <w:rtl/>
                <w:lang w:bidi="ar-EG"/>
              </w:rPr>
              <w:t>السير</w:t>
            </w:r>
          </w:p>
        </w:tc>
      </w:tr>
      <w:tr w:rsidR="00362339" w:rsidRPr="0009644D" w:rsidTr="00631C2F">
        <w:trPr>
          <w:trHeight w:val="1420"/>
        </w:trPr>
        <w:tc>
          <w:tcPr>
            <w:tcW w:w="908" w:type="pct"/>
            <w:shd w:val="clear" w:color="auto" w:fill="FFFFFF"/>
          </w:tcPr>
          <w:p w:rsidR="00362339" w:rsidRPr="008954A8" w:rsidRDefault="00362339" w:rsidP="00631C2F">
            <w:pPr>
              <w:bidi/>
              <w:adjustRightInd w:val="0"/>
              <w:snapToGrid w:val="0"/>
              <w:spacing w:before="60" w:after="60" w:line="280" w:lineRule="exact"/>
              <w:rPr>
                <w:rFonts w:ascii="Arabic Typesetting" w:hAnsi="Arabic Typesetting" w:cs="Arabic Typesetting"/>
                <w:sz w:val="30"/>
                <w:szCs w:val="30"/>
              </w:rPr>
            </w:pPr>
            <w:r w:rsidRPr="008954A8">
              <w:rPr>
                <w:rFonts w:ascii="Arabic Typesetting" w:hAnsi="Arabic Typesetting" w:cs="Arabic Typesetting"/>
                <w:noProof/>
                <w:sz w:val="30"/>
                <w:szCs w:val="30"/>
                <w:rtl/>
              </w:rPr>
              <w:t>التقدم المُحرز نحو ترشيد الإطار القانوني لنظام مدريد وتبسيطه</w:t>
            </w:r>
          </w:p>
        </w:tc>
        <w:tc>
          <w:tcPr>
            <w:tcW w:w="1440" w:type="pct"/>
            <w:shd w:val="clear" w:color="auto" w:fill="auto"/>
          </w:tcPr>
          <w:p w:rsidR="00362339" w:rsidRPr="008954A8" w:rsidRDefault="00362339" w:rsidP="00631C2F">
            <w:pPr>
              <w:bidi/>
              <w:adjustRightInd w:val="0"/>
              <w:snapToGrid w:val="0"/>
              <w:spacing w:before="60" w:after="60" w:line="280" w:lineRule="exact"/>
              <w:rPr>
                <w:rFonts w:ascii="Arabic Typesetting" w:hAnsi="Arabic Typesetting" w:cs="Arabic Typesetting"/>
                <w:sz w:val="30"/>
                <w:szCs w:val="30"/>
              </w:rPr>
            </w:pPr>
            <w:r w:rsidRPr="008954A8">
              <w:rPr>
                <w:rFonts w:ascii="Arabic Typesetting" w:hAnsi="Arabic Typesetting" w:cs="Arabic Typesetting"/>
                <w:noProof/>
                <w:sz w:val="30"/>
                <w:szCs w:val="30"/>
                <w:rtl/>
              </w:rPr>
              <w:t>اللائحة التنفيذية المشتركة والتعليمات الإدارية السارية لنظام مدريد في نهاية عام 2013</w:t>
            </w:r>
          </w:p>
        </w:tc>
        <w:tc>
          <w:tcPr>
            <w:tcW w:w="833" w:type="pct"/>
            <w:shd w:val="clear" w:color="auto" w:fill="auto"/>
            <w:tcMar>
              <w:top w:w="110" w:type="dxa"/>
            </w:tcMar>
          </w:tcPr>
          <w:p w:rsidR="00362339" w:rsidRPr="008954A8" w:rsidRDefault="00362339" w:rsidP="00631C2F">
            <w:pPr>
              <w:keepNext/>
              <w:keepLines/>
              <w:bidi/>
              <w:adjustRightInd w:val="0"/>
              <w:snapToGrid w:val="0"/>
              <w:spacing w:before="60" w:after="60" w:line="280" w:lineRule="exact"/>
              <w:rPr>
                <w:rFonts w:ascii="Arabic Typesetting" w:hAnsi="Arabic Typesetting" w:cs="Arabic Typesetting"/>
                <w:b/>
                <w:sz w:val="30"/>
                <w:szCs w:val="30"/>
                <w:rtl/>
              </w:rPr>
            </w:pPr>
            <w:r w:rsidRPr="008954A8">
              <w:rPr>
                <w:rFonts w:ascii="Arabic Typesetting" w:hAnsi="Arabic Typesetting" w:cs="Arabic Typesetting"/>
                <w:b/>
                <w:noProof/>
                <w:sz w:val="30"/>
                <w:szCs w:val="30"/>
                <w:rtl/>
              </w:rPr>
              <w:t>تعديلات على اللائحة التنفيذية المشتركة والتعليمات الإدارية لنظام مدريد</w:t>
            </w:r>
          </w:p>
        </w:tc>
        <w:tc>
          <w:tcPr>
            <w:tcW w:w="1366" w:type="pct"/>
            <w:shd w:val="clear" w:color="auto" w:fill="FFFFFF"/>
            <w:tcMar>
              <w:top w:w="110" w:type="dxa"/>
            </w:tcMar>
          </w:tcPr>
          <w:p w:rsidR="00362339" w:rsidRPr="001D7780" w:rsidRDefault="00362339" w:rsidP="00631C2F">
            <w:pPr>
              <w:bidi/>
              <w:spacing w:before="60" w:after="60" w:line="280" w:lineRule="exact"/>
              <w:rPr>
                <w:rFonts w:ascii="Arabic Typesetting" w:hAnsi="Arabic Typesetting" w:cs="Arabic Typesetting"/>
                <w:sz w:val="30"/>
                <w:szCs w:val="30"/>
                <w:rtl/>
              </w:rPr>
            </w:pPr>
            <w:r w:rsidRPr="001D7780">
              <w:rPr>
                <w:rFonts w:ascii="Arabic Typesetting" w:hAnsi="Arabic Typesetting" w:cs="Arabic Typesetting" w:hint="cs"/>
                <w:b/>
                <w:noProof/>
                <w:sz w:val="30"/>
                <w:szCs w:val="30"/>
                <w:rtl/>
              </w:rPr>
              <w:t>ال</w:t>
            </w:r>
            <w:r w:rsidRPr="001D7780">
              <w:rPr>
                <w:rFonts w:ascii="Arabic Typesetting" w:hAnsi="Arabic Typesetting" w:cs="Arabic Typesetting"/>
                <w:b/>
                <w:noProof/>
                <w:sz w:val="30"/>
                <w:szCs w:val="30"/>
                <w:rtl/>
              </w:rPr>
              <w:t>تعديلات على اللائحة التنفيذية المشتركة</w:t>
            </w:r>
            <w:r w:rsidRPr="001D7780">
              <w:rPr>
                <w:rFonts w:ascii="Arabic Typesetting" w:hAnsi="Arabic Typesetting" w:cs="Arabic Typesetting" w:hint="cs"/>
                <w:b/>
                <w:noProof/>
                <w:sz w:val="30"/>
                <w:szCs w:val="30"/>
                <w:rtl/>
              </w:rPr>
              <w:t xml:space="preserve"> التي اعتمدتها جمعية</w:t>
            </w:r>
            <w:r w:rsidRPr="001D7780">
              <w:rPr>
                <w:rFonts w:ascii="Arabic Typesetting" w:hAnsi="Arabic Typesetting" w:cs="Arabic Typesetting"/>
                <w:b/>
                <w:noProof/>
                <w:sz w:val="30"/>
                <w:szCs w:val="30"/>
                <w:rtl/>
              </w:rPr>
              <w:t xml:space="preserve"> مدريد</w:t>
            </w:r>
            <w:r w:rsidRPr="001D7780">
              <w:rPr>
                <w:rFonts w:ascii="Arabic Typesetting" w:hAnsi="Arabic Typesetting" w:cs="Arabic Typesetting" w:hint="cs"/>
                <w:b/>
                <w:noProof/>
                <w:sz w:val="30"/>
                <w:szCs w:val="30"/>
                <w:rtl/>
              </w:rPr>
              <w:t xml:space="preserve"> في 2014 والنافذة في 1 يناير 2015</w:t>
            </w:r>
          </w:p>
        </w:tc>
        <w:tc>
          <w:tcPr>
            <w:tcW w:w="453" w:type="pct"/>
            <w:shd w:val="clear" w:color="auto" w:fill="auto"/>
            <w:tcMar>
              <w:top w:w="110" w:type="dxa"/>
            </w:tcMar>
          </w:tcPr>
          <w:p w:rsidR="00362339" w:rsidRPr="00C30ECC" w:rsidRDefault="00362339" w:rsidP="00631C2F">
            <w:pPr>
              <w:keepNext/>
              <w:keepLines/>
              <w:bidi/>
              <w:spacing w:before="60" w:after="60" w:line="280" w:lineRule="exact"/>
              <w:jc w:val="center"/>
              <w:rPr>
                <w:rFonts w:ascii="Arabic Typesetting" w:hAnsi="Arabic Typesetting" w:cs="Arabic Typesetting"/>
                <w:b/>
                <w:bCs/>
                <w:color w:val="00B050"/>
                <w:sz w:val="30"/>
                <w:szCs w:val="30"/>
              </w:rPr>
            </w:pPr>
            <w:r w:rsidRPr="00C87F7D">
              <w:rPr>
                <w:rFonts w:ascii="Arabic Typesetting" w:hAnsi="Arabic Typesetting" w:cs="Arabic Typesetting" w:hint="cs"/>
                <w:b/>
                <w:bCs/>
                <w:color w:val="00B050"/>
                <w:sz w:val="30"/>
                <w:szCs w:val="30"/>
                <w:rtl/>
              </w:rPr>
              <w:t>ثابت</w:t>
            </w:r>
          </w:p>
        </w:tc>
      </w:tr>
      <w:tr w:rsidR="00362339" w:rsidRPr="0009644D" w:rsidTr="00631C2F">
        <w:tc>
          <w:tcPr>
            <w:tcW w:w="908" w:type="pct"/>
            <w:shd w:val="clear" w:color="auto" w:fill="auto"/>
          </w:tcPr>
          <w:p w:rsidR="00362339" w:rsidRPr="008954A8" w:rsidRDefault="00362339" w:rsidP="00631C2F">
            <w:pPr>
              <w:bidi/>
              <w:adjustRightInd w:val="0"/>
              <w:snapToGrid w:val="0"/>
              <w:spacing w:before="60" w:after="60" w:line="280" w:lineRule="exact"/>
              <w:rPr>
                <w:rFonts w:ascii="Arabic Typesetting" w:hAnsi="Arabic Typesetting" w:cs="Arabic Typesetting"/>
                <w:sz w:val="30"/>
                <w:szCs w:val="30"/>
              </w:rPr>
            </w:pPr>
            <w:r w:rsidRPr="008954A8">
              <w:rPr>
                <w:rFonts w:ascii="Arabic Typesetting" w:hAnsi="Arabic Typesetting" w:cs="Arabic Typesetting"/>
                <w:noProof/>
                <w:sz w:val="30"/>
                <w:szCs w:val="30"/>
                <w:rtl/>
              </w:rPr>
              <w:t>عدد التسجيلات</w:t>
            </w:r>
            <w:r w:rsidRPr="008954A8">
              <w:rPr>
                <w:rFonts w:ascii="Arabic Typesetting" w:hAnsi="Arabic Typesetting" w:cs="Arabic Typesetting"/>
                <w:sz w:val="30"/>
                <w:szCs w:val="30"/>
              </w:rPr>
              <w:t xml:space="preserve"> </w:t>
            </w:r>
          </w:p>
          <w:p w:rsidR="00362339" w:rsidRPr="008954A8" w:rsidRDefault="00362339" w:rsidP="00631C2F">
            <w:pPr>
              <w:bidi/>
              <w:adjustRightInd w:val="0"/>
              <w:snapToGrid w:val="0"/>
              <w:spacing w:before="60" w:after="60" w:line="280" w:lineRule="exact"/>
              <w:rPr>
                <w:rFonts w:ascii="Arabic Typesetting" w:hAnsi="Arabic Typesetting" w:cs="Arabic Typesetting"/>
                <w:sz w:val="30"/>
                <w:szCs w:val="30"/>
              </w:rPr>
            </w:pPr>
            <w:r w:rsidRPr="008954A8">
              <w:rPr>
                <w:rFonts w:ascii="Arabic Typesetting" w:hAnsi="Arabic Typesetting" w:cs="Arabic Typesetting"/>
                <w:noProof/>
                <w:sz w:val="30"/>
                <w:szCs w:val="30"/>
                <w:rtl/>
              </w:rPr>
              <w:t>عدد التجديدات التي عُولجت</w:t>
            </w:r>
            <w:r>
              <w:rPr>
                <w:rFonts w:ascii="Arabic Typesetting" w:hAnsi="Arabic Typesetting" w:cs="Arabic Typesetting"/>
                <w:sz w:val="30"/>
                <w:szCs w:val="30"/>
                <w:rtl/>
              </w:rPr>
              <w:t xml:space="preserve"> </w:t>
            </w:r>
          </w:p>
          <w:p w:rsidR="00362339" w:rsidRPr="008954A8" w:rsidRDefault="00362339" w:rsidP="00631C2F">
            <w:pPr>
              <w:bidi/>
              <w:adjustRightInd w:val="0"/>
              <w:snapToGrid w:val="0"/>
              <w:spacing w:before="60" w:after="60" w:line="280" w:lineRule="exact"/>
              <w:rPr>
                <w:rFonts w:ascii="Arabic Typesetting" w:hAnsi="Arabic Typesetting" w:cs="Arabic Typesetting"/>
                <w:sz w:val="30"/>
                <w:szCs w:val="30"/>
                <w:rtl/>
              </w:rPr>
            </w:pPr>
            <w:r w:rsidRPr="008954A8">
              <w:rPr>
                <w:rFonts w:ascii="Arabic Typesetting" w:hAnsi="Arabic Typesetting" w:cs="Arabic Typesetting"/>
                <w:noProof/>
                <w:sz w:val="30"/>
                <w:szCs w:val="30"/>
                <w:rtl/>
              </w:rPr>
              <w:t>عدد التعديلات، بما في ذلك التعيينات اللاحقة (مدريد)</w:t>
            </w:r>
          </w:p>
        </w:tc>
        <w:tc>
          <w:tcPr>
            <w:tcW w:w="1440" w:type="pct"/>
            <w:shd w:val="clear" w:color="auto" w:fill="auto"/>
          </w:tcPr>
          <w:p w:rsidR="00362339" w:rsidRPr="008954A8" w:rsidRDefault="00362339" w:rsidP="00631C2F">
            <w:pPr>
              <w:bidi/>
              <w:adjustRightInd w:val="0"/>
              <w:snapToGrid w:val="0"/>
              <w:spacing w:before="60" w:after="60" w:line="280" w:lineRule="exact"/>
              <w:rPr>
                <w:rFonts w:ascii="Arabic Typesetting" w:hAnsi="Arabic Typesetting" w:cs="Arabic Typesetting"/>
                <w:sz w:val="30"/>
                <w:szCs w:val="30"/>
              </w:rPr>
            </w:pPr>
            <w:r>
              <w:rPr>
                <w:rFonts w:ascii="Arabic Typesetting" w:hAnsi="Arabic Typesetting" w:cs="Arabic Typesetting" w:hint="cs"/>
                <w:iCs/>
                <w:color w:val="002060"/>
                <w:sz w:val="30"/>
                <w:szCs w:val="30"/>
                <w:rtl/>
                <w:lang w:bidi="ar-EG"/>
              </w:rPr>
              <w:t>أسس المقارنة المحدثة في نهاية</w:t>
            </w:r>
            <w:r w:rsidRPr="0009644D">
              <w:rPr>
                <w:rFonts w:ascii="Arabic Typesetting" w:hAnsi="Arabic Typesetting" w:cs="Arabic Typesetting" w:hint="cs"/>
                <w:iCs/>
                <w:color w:val="002060"/>
                <w:sz w:val="30"/>
                <w:szCs w:val="30"/>
                <w:rtl/>
                <w:lang w:bidi="ar-EG"/>
              </w:rPr>
              <w:t xml:space="preserve"> </w:t>
            </w:r>
            <w:r>
              <w:rPr>
                <w:rFonts w:ascii="Arabic Typesetting" w:hAnsi="Arabic Typesetting" w:cs="Arabic Typesetting" w:hint="cs"/>
                <w:iCs/>
                <w:color w:val="002060"/>
                <w:sz w:val="30"/>
                <w:szCs w:val="30"/>
                <w:rtl/>
                <w:lang w:bidi="ar-EG"/>
              </w:rPr>
              <w:t>2013</w:t>
            </w:r>
            <w:r w:rsidRPr="0009644D">
              <w:rPr>
                <w:rFonts w:ascii="Arabic Typesetting" w:hAnsi="Arabic Typesetting" w:cs="Arabic Typesetting" w:hint="cs"/>
                <w:iCs/>
                <w:color w:val="002060"/>
                <w:sz w:val="30"/>
                <w:szCs w:val="30"/>
                <w:rtl/>
                <w:lang w:bidi="ar-EG"/>
              </w:rPr>
              <w:t>:</w:t>
            </w:r>
            <w:r>
              <w:rPr>
                <w:rFonts w:ascii="Arabic Typesetting" w:hAnsi="Arabic Typesetting" w:cs="Arabic Typesetting"/>
                <w:iCs/>
                <w:color w:val="002060"/>
                <w:sz w:val="30"/>
                <w:szCs w:val="30"/>
                <w:rtl/>
                <w:lang w:bidi="ar-EG"/>
              </w:rPr>
              <w:br/>
            </w:r>
            <w:r w:rsidRPr="00DB2911">
              <w:rPr>
                <w:rFonts w:ascii="Arabic Typesetting" w:hAnsi="Arabic Typesetting" w:cs="Arabic Typesetting" w:hint="cs"/>
                <w:i/>
                <w:color w:val="002060"/>
                <w:sz w:val="30"/>
                <w:szCs w:val="30"/>
                <w:rtl/>
                <w:lang w:bidi="ar-EG"/>
              </w:rPr>
              <w:t>2013:</w:t>
            </w:r>
            <w:r>
              <w:rPr>
                <w:rFonts w:ascii="Arabic Typesetting" w:hAnsi="Arabic Typesetting" w:cs="Arabic Typesetting" w:hint="cs"/>
                <w:i/>
                <w:color w:val="002060"/>
                <w:sz w:val="30"/>
                <w:szCs w:val="30"/>
                <w:rtl/>
                <w:lang w:bidi="ar-EG"/>
              </w:rPr>
              <w:t xml:space="preserve"> </w:t>
            </w:r>
            <w:r w:rsidRPr="00DB2911">
              <w:rPr>
                <w:rFonts w:ascii="Arabic Typesetting" w:hAnsi="Arabic Typesetting" w:cs="Arabic Typesetting"/>
                <w:i/>
                <w:color w:val="002060"/>
                <w:sz w:val="30"/>
                <w:szCs w:val="30"/>
                <w:rtl/>
                <w:lang w:bidi="ar-EG"/>
              </w:rPr>
              <w:t>44,414</w:t>
            </w:r>
            <w:r>
              <w:rPr>
                <w:rFonts w:ascii="Arabic Typesetting" w:hAnsi="Arabic Typesetting" w:cs="Arabic Typesetting" w:hint="cs"/>
                <w:i/>
                <w:color w:val="002060"/>
                <w:sz w:val="30"/>
                <w:szCs w:val="30"/>
                <w:rtl/>
                <w:lang w:bidi="ar-EG"/>
              </w:rPr>
              <w:t xml:space="preserve"> تسجيلا؛</w:t>
            </w:r>
            <w:r>
              <w:rPr>
                <w:rFonts w:ascii="Arabic Typesetting" w:hAnsi="Arabic Typesetting" w:cs="Arabic Typesetting"/>
                <w:i/>
                <w:color w:val="002060"/>
                <w:sz w:val="30"/>
                <w:szCs w:val="30"/>
                <w:rtl/>
                <w:lang w:bidi="ar-EG"/>
              </w:rPr>
              <w:br/>
            </w:r>
            <w:r>
              <w:rPr>
                <w:rFonts w:ascii="Arabic Typesetting" w:hAnsi="Arabic Typesetting" w:cs="Arabic Typesetting" w:hint="cs"/>
                <w:i/>
                <w:color w:val="002060"/>
                <w:sz w:val="30"/>
                <w:szCs w:val="30"/>
                <w:rtl/>
                <w:lang w:bidi="ar-EG"/>
              </w:rPr>
              <w:t>2014</w:t>
            </w:r>
            <w:r w:rsidRPr="00DB2911">
              <w:rPr>
                <w:rFonts w:ascii="Arabic Typesetting" w:hAnsi="Arabic Typesetting" w:cs="Arabic Typesetting" w:hint="cs"/>
                <w:i/>
                <w:color w:val="002060"/>
                <w:sz w:val="30"/>
                <w:szCs w:val="30"/>
                <w:rtl/>
                <w:lang w:bidi="ar-EG"/>
              </w:rPr>
              <w:t>:</w:t>
            </w:r>
            <w:r>
              <w:rPr>
                <w:rFonts w:ascii="Arabic Typesetting" w:hAnsi="Arabic Typesetting" w:cs="Arabic Typesetting" w:hint="cs"/>
                <w:i/>
                <w:color w:val="002060"/>
                <w:sz w:val="30"/>
                <w:szCs w:val="30"/>
                <w:rtl/>
                <w:lang w:bidi="ar-EG"/>
              </w:rPr>
              <w:t xml:space="preserve"> </w:t>
            </w:r>
            <w:r w:rsidRPr="00DB2911">
              <w:rPr>
                <w:rFonts w:ascii="Arabic Typesetting" w:hAnsi="Arabic Typesetting" w:cs="Arabic Typesetting"/>
                <w:i/>
                <w:color w:val="002060"/>
                <w:sz w:val="30"/>
                <w:szCs w:val="30"/>
                <w:rtl/>
                <w:lang w:bidi="ar-EG"/>
              </w:rPr>
              <w:t>23,014</w:t>
            </w:r>
            <w:r>
              <w:rPr>
                <w:rFonts w:ascii="Arabic Typesetting" w:hAnsi="Arabic Typesetting" w:cs="Arabic Typesetting"/>
                <w:i/>
                <w:color w:val="002060"/>
                <w:sz w:val="30"/>
                <w:szCs w:val="30"/>
                <w:rtl/>
                <w:lang w:bidi="ar-EG"/>
              </w:rPr>
              <w:t xml:space="preserve"> </w:t>
            </w:r>
            <w:r>
              <w:rPr>
                <w:rFonts w:ascii="Arabic Typesetting" w:hAnsi="Arabic Typesetting" w:cs="Arabic Typesetting" w:hint="cs"/>
                <w:i/>
                <w:color w:val="002060"/>
                <w:sz w:val="30"/>
                <w:szCs w:val="30"/>
                <w:rtl/>
                <w:lang w:bidi="ar-EG"/>
              </w:rPr>
              <w:t>تجديدا؛</w:t>
            </w:r>
            <w:r>
              <w:rPr>
                <w:rFonts w:ascii="Arabic Typesetting" w:hAnsi="Arabic Typesetting" w:cs="Arabic Typesetting"/>
                <w:i/>
                <w:color w:val="002060"/>
                <w:sz w:val="30"/>
                <w:szCs w:val="30"/>
                <w:rtl/>
                <w:lang w:bidi="ar-EG"/>
              </w:rPr>
              <w:br/>
            </w:r>
            <w:r w:rsidRPr="00DB2911">
              <w:rPr>
                <w:rFonts w:ascii="Arabic Typesetting" w:hAnsi="Arabic Typesetting" w:cs="Arabic Typesetting"/>
                <w:i/>
                <w:color w:val="002060"/>
                <w:sz w:val="30"/>
                <w:szCs w:val="30"/>
                <w:rtl/>
                <w:lang w:bidi="ar-EG"/>
              </w:rPr>
              <w:t>117,673</w:t>
            </w:r>
            <w:r>
              <w:rPr>
                <w:rFonts w:ascii="Arabic Typesetting" w:hAnsi="Arabic Typesetting" w:cs="Arabic Typesetting" w:hint="cs"/>
                <w:i/>
                <w:color w:val="002060"/>
                <w:sz w:val="30"/>
                <w:szCs w:val="30"/>
                <w:rtl/>
                <w:lang w:bidi="ar-EG"/>
              </w:rPr>
              <w:t xml:space="preserve"> تغييرا بما في ذلك التعيينات اللاحقة</w:t>
            </w:r>
            <w:r>
              <w:rPr>
                <w:rFonts w:ascii="Arabic Typesetting" w:hAnsi="Arabic Typesetting" w:cs="Arabic Typesetting"/>
                <w:i/>
                <w:color w:val="002060"/>
                <w:sz w:val="30"/>
                <w:szCs w:val="30"/>
                <w:rtl/>
                <w:lang w:bidi="ar-EG"/>
              </w:rPr>
              <w:br/>
            </w:r>
            <w:r>
              <w:rPr>
                <w:rFonts w:ascii="Arabic Typesetting" w:hAnsi="Arabic Typesetting" w:cs="Arabic Typesetting" w:hint="cs"/>
                <w:iCs/>
                <w:sz w:val="30"/>
                <w:szCs w:val="30"/>
                <w:rtl/>
                <w:lang w:bidi="ar-EG"/>
              </w:rPr>
              <w:t>أسس المقارنة الأصلية في برنامج وميزانية 2013/14</w:t>
            </w:r>
            <w:r w:rsidRPr="00C87F7D">
              <w:rPr>
                <w:rFonts w:ascii="Arabic Typesetting" w:hAnsi="Arabic Typesetting" w:cs="Arabic Typesetting" w:hint="cs"/>
                <w:i/>
                <w:sz w:val="30"/>
                <w:szCs w:val="30"/>
                <w:rtl/>
                <w:lang w:bidi="ar-EG"/>
              </w:rPr>
              <w:t>:</w:t>
            </w:r>
            <w:r>
              <w:rPr>
                <w:rFonts w:ascii="Arabic Typesetting" w:hAnsi="Arabic Typesetting" w:cs="Arabic Typesetting" w:hint="cs"/>
                <w:i/>
                <w:sz w:val="30"/>
                <w:szCs w:val="30"/>
                <w:rtl/>
                <w:lang w:bidi="ar-EG"/>
              </w:rPr>
              <w:t xml:space="preserve"> </w:t>
            </w:r>
            <w:r w:rsidRPr="008954A8">
              <w:rPr>
                <w:rFonts w:ascii="Arabic Typesetting" w:hAnsi="Arabic Typesetting" w:cs="Arabic Typesetting"/>
                <w:sz w:val="30"/>
                <w:szCs w:val="30"/>
                <w:rtl/>
              </w:rPr>
              <w:t>التسجيلات والتجديدات (انظر المرفق السابع).</w:t>
            </w:r>
          </w:p>
          <w:p w:rsidR="00362339" w:rsidRPr="008954A8" w:rsidRDefault="00362339" w:rsidP="00631C2F">
            <w:pPr>
              <w:bidi/>
              <w:adjustRightInd w:val="0"/>
              <w:snapToGrid w:val="0"/>
              <w:spacing w:before="60" w:after="60" w:line="280" w:lineRule="exact"/>
              <w:rPr>
                <w:rFonts w:ascii="Arabic Typesetting" w:hAnsi="Arabic Typesetting" w:cs="Arabic Typesetting"/>
                <w:sz w:val="30"/>
                <w:szCs w:val="30"/>
              </w:rPr>
            </w:pPr>
            <w:r w:rsidRPr="008954A8">
              <w:rPr>
                <w:rFonts w:ascii="Arabic Typesetting" w:hAnsi="Arabic Typesetting" w:cs="Arabic Typesetting"/>
                <w:sz w:val="30"/>
                <w:szCs w:val="30"/>
                <w:rtl/>
              </w:rPr>
              <w:t>أدرج</w:t>
            </w:r>
            <w:r w:rsidRPr="008954A8">
              <w:rPr>
                <w:rFonts w:ascii="Arabic Typesetting" w:hAnsi="Arabic Typesetting" w:cs="Arabic Typesetting" w:hint="cs"/>
                <w:sz w:val="30"/>
                <w:szCs w:val="30"/>
                <w:rtl/>
              </w:rPr>
              <w:t xml:space="preserve"> </w:t>
            </w:r>
            <w:r w:rsidRPr="00DB2911">
              <w:rPr>
                <w:rFonts w:ascii="Arabic Typesetting" w:hAnsi="Arabic Typesetting" w:cs="Arabic Typesetting"/>
                <w:sz w:val="30"/>
                <w:szCs w:val="30"/>
                <w:rtl/>
              </w:rPr>
              <w:t xml:space="preserve">97,500 </w:t>
            </w:r>
            <w:r w:rsidRPr="008954A8">
              <w:rPr>
                <w:rFonts w:ascii="Arabic Typesetting" w:hAnsi="Arabic Typesetting" w:cs="Arabic Typesetting" w:hint="cs"/>
                <w:sz w:val="30"/>
                <w:szCs w:val="30"/>
                <w:rtl/>
              </w:rPr>
              <w:t>تعديل</w:t>
            </w:r>
            <w:r w:rsidRPr="008954A8">
              <w:rPr>
                <w:rFonts w:ascii="Arabic Typesetting" w:hAnsi="Arabic Typesetting" w:cs="Arabic Typesetting"/>
                <w:sz w:val="30"/>
                <w:szCs w:val="30"/>
                <w:rtl/>
              </w:rPr>
              <w:t xml:space="preserve"> في السجل (2012)</w:t>
            </w:r>
          </w:p>
          <w:p w:rsidR="00362339" w:rsidRPr="008954A8" w:rsidRDefault="00362339" w:rsidP="00631C2F">
            <w:pPr>
              <w:bidi/>
              <w:adjustRightInd w:val="0"/>
              <w:snapToGrid w:val="0"/>
              <w:spacing w:before="60" w:after="60" w:line="280" w:lineRule="exact"/>
              <w:rPr>
                <w:rFonts w:ascii="Arabic Typesetting" w:hAnsi="Arabic Typesetting" w:cs="Arabic Typesetting"/>
                <w:sz w:val="30"/>
                <w:szCs w:val="30"/>
              </w:rPr>
            </w:pPr>
          </w:p>
        </w:tc>
        <w:tc>
          <w:tcPr>
            <w:tcW w:w="833" w:type="pct"/>
            <w:shd w:val="clear" w:color="auto" w:fill="auto"/>
            <w:tcMar>
              <w:top w:w="110" w:type="dxa"/>
            </w:tcMar>
          </w:tcPr>
          <w:p w:rsidR="00362339" w:rsidRPr="008954A8" w:rsidRDefault="00362339" w:rsidP="00631C2F">
            <w:pPr>
              <w:keepNext/>
              <w:keepLines/>
              <w:bidi/>
              <w:adjustRightInd w:val="0"/>
              <w:snapToGrid w:val="0"/>
              <w:spacing w:before="60" w:after="60" w:line="280" w:lineRule="exact"/>
              <w:rPr>
                <w:rFonts w:ascii="Arabic Typesetting" w:hAnsi="Arabic Typesetting" w:cs="Arabic Typesetting"/>
                <w:b/>
                <w:sz w:val="30"/>
                <w:szCs w:val="30"/>
              </w:rPr>
            </w:pPr>
            <w:r w:rsidRPr="008954A8">
              <w:rPr>
                <w:rFonts w:ascii="Arabic Typesetting" w:hAnsi="Arabic Typesetting" w:cs="Arabic Typesetting"/>
                <w:b/>
                <w:sz w:val="30"/>
                <w:szCs w:val="30"/>
                <w:rtl/>
              </w:rPr>
              <w:t xml:space="preserve">2014: </w:t>
            </w:r>
            <w:r w:rsidRPr="008954A8">
              <w:rPr>
                <w:rFonts w:ascii="Arabic Typesetting" w:hAnsi="Arabic Typesetting" w:cs="Arabic Typesetting"/>
                <w:noProof/>
                <w:sz w:val="30"/>
                <w:szCs w:val="30"/>
                <w:rtl/>
              </w:rPr>
              <w:t>زيادة بنسبة 6.3% في التسجيلات والتجديدات</w:t>
            </w:r>
          </w:p>
          <w:p w:rsidR="00362339" w:rsidRPr="008954A8" w:rsidRDefault="00362339" w:rsidP="00631C2F">
            <w:pPr>
              <w:keepNext/>
              <w:keepLines/>
              <w:bidi/>
              <w:adjustRightInd w:val="0"/>
              <w:snapToGrid w:val="0"/>
              <w:spacing w:before="60" w:after="60" w:line="280" w:lineRule="exact"/>
              <w:rPr>
                <w:rFonts w:ascii="Arabic Typesetting" w:hAnsi="Arabic Typesetting" w:cs="Arabic Typesetting"/>
                <w:b/>
                <w:sz w:val="30"/>
                <w:szCs w:val="30"/>
              </w:rPr>
            </w:pPr>
            <w:r w:rsidRPr="008954A8">
              <w:rPr>
                <w:rFonts w:ascii="Arabic Typesetting" w:hAnsi="Arabic Typesetting" w:cs="Arabic Typesetting"/>
                <w:b/>
                <w:sz w:val="30"/>
                <w:szCs w:val="30"/>
                <w:rtl/>
              </w:rPr>
              <w:t xml:space="preserve">2015: </w:t>
            </w:r>
            <w:r w:rsidRPr="008954A8">
              <w:rPr>
                <w:rFonts w:ascii="Arabic Typesetting" w:hAnsi="Arabic Typesetting" w:cs="Arabic Typesetting"/>
                <w:noProof/>
                <w:sz w:val="30"/>
                <w:szCs w:val="30"/>
                <w:rtl/>
              </w:rPr>
              <w:t>زيادة بنسبة 3.3% في التسجيلات والتجديدات</w:t>
            </w:r>
          </w:p>
          <w:p w:rsidR="00362339" w:rsidRPr="008954A8" w:rsidRDefault="00362339" w:rsidP="00631C2F">
            <w:pPr>
              <w:keepNext/>
              <w:keepLines/>
              <w:bidi/>
              <w:adjustRightInd w:val="0"/>
              <w:snapToGrid w:val="0"/>
              <w:spacing w:before="60" w:after="60" w:line="280" w:lineRule="exact"/>
              <w:rPr>
                <w:rFonts w:ascii="Arabic Typesetting" w:hAnsi="Arabic Typesetting" w:cs="Arabic Typesetting"/>
                <w:b/>
                <w:sz w:val="30"/>
                <w:szCs w:val="30"/>
              </w:rPr>
            </w:pPr>
            <w:r w:rsidRPr="008954A8">
              <w:rPr>
                <w:rFonts w:ascii="Arabic Typesetting" w:hAnsi="Arabic Typesetting" w:cs="Arabic Typesetting"/>
                <w:b/>
                <w:sz w:val="30"/>
                <w:szCs w:val="30"/>
                <w:rtl/>
              </w:rPr>
              <w:t>مجموع التسجيلات</w:t>
            </w:r>
            <w:r w:rsidRPr="008954A8">
              <w:rPr>
                <w:rFonts w:ascii="Arabic Typesetting" w:hAnsi="Arabic Typesetting" w:cs="Arabic Typesetting" w:hint="cs"/>
                <w:b/>
                <w:sz w:val="30"/>
                <w:szCs w:val="30"/>
                <w:rtl/>
              </w:rPr>
              <w:t xml:space="preserve"> </w:t>
            </w:r>
            <w:r w:rsidRPr="00DB2911">
              <w:rPr>
                <w:rFonts w:ascii="Arabic Typesetting" w:hAnsi="Arabic Typesetting" w:cs="Arabic Typesetting"/>
                <w:b/>
                <w:sz w:val="30"/>
                <w:szCs w:val="30"/>
                <w:rtl/>
              </w:rPr>
              <w:t>92,500</w:t>
            </w:r>
          </w:p>
          <w:p w:rsidR="00362339" w:rsidRPr="008954A8" w:rsidRDefault="00362339" w:rsidP="00631C2F">
            <w:pPr>
              <w:keepNext/>
              <w:keepLines/>
              <w:bidi/>
              <w:adjustRightInd w:val="0"/>
              <w:snapToGrid w:val="0"/>
              <w:spacing w:before="60" w:after="60" w:line="280" w:lineRule="exact"/>
              <w:rPr>
                <w:rFonts w:ascii="Arabic Typesetting" w:hAnsi="Arabic Typesetting" w:cs="Arabic Typesetting"/>
                <w:sz w:val="30"/>
                <w:szCs w:val="30"/>
              </w:rPr>
            </w:pPr>
            <w:r w:rsidRPr="008954A8">
              <w:rPr>
                <w:rFonts w:ascii="Arabic Typesetting" w:hAnsi="Arabic Typesetting" w:cs="Arabic Typesetting"/>
                <w:noProof/>
                <w:sz w:val="30"/>
                <w:szCs w:val="30"/>
                <w:rtl/>
              </w:rPr>
              <w:t>مجموع التجديدات</w:t>
            </w:r>
            <w:r w:rsidRPr="008954A8">
              <w:rPr>
                <w:rFonts w:ascii="Arabic Typesetting" w:hAnsi="Arabic Typesetting" w:cs="Arabic Typesetting" w:hint="cs"/>
                <w:noProof/>
                <w:sz w:val="30"/>
                <w:szCs w:val="30"/>
                <w:rtl/>
              </w:rPr>
              <w:t xml:space="preserve"> </w:t>
            </w:r>
            <w:r w:rsidRPr="00DB2911">
              <w:rPr>
                <w:rFonts w:ascii="Arabic Typesetting" w:hAnsi="Arabic Typesetting" w:cs="Arabic Typesetting"/>
                <w:noProof/>
                <w:sz w:val="30"/>
                <w:szCs w:val="30"/>
                <w:rtl/>
              </w:rPr>
              <w:lastRenderedPageBreak/>
              <w:t>49,000</w:t>
            </w:r>
          </w:p>
          <w:p w:rsidR="00362339" w:rsidRPr="008954A8" w:rsidRDefault="00362339" w:rsidP="00631C2F">
            <w:pPr>
              <w:keepNext/>
              <w:keepLines/>
              <w:bidi/>
              <w:adjustRightInd w:val="0"/>
              <w:snapToGrid w:val="0"/>
              <w:spacing w:before="60" w:after="60" w:line="280" w:lineRule="exact"/>
              <w:rPr>
                <w:rFonts w:ascii="Arabic Typesetting" w:hAnsi="Arabic Typesetting" w:cs="Arabic Typesetting"/>
                <w:b/>
                <w:sz w:val="30"/>
                <w:szCs w:val="30"/>
              </w:rPr>
            </w:pPr>
            <w:r w:rsidRPr="008954A8">
              <w:rPr>
                <w:rFonts w:ascii="Arabic Typesetting" w:hAnsi="Arabic Typesetting" w:cs="Arabic Typesetting"/>
                <w:noProof/>
                <w:sz w:val="30"/>
                <w:szCs w:val="30"/>
                <w:rtl/>
              </w:rPr>
              <w:t>مجموع التعديلات</w:t>
            </w:r>
            <w:r w:rsidRPr="008954A8">
              <w:rPr>
                <w:rFonts w:ascii="Arabic Typesetting" w:hAnsi="Arabic Typesetting" w:cs="Arabic Typesetting" w:hint="cs"/>
                <w:noProof/>
                <w:sz w:val="30"/>
                <w:szCs w:val="30"/>
                <w:rtl/>
              </w:rPr>
              <w:t xml:space="preserve"> </w:t>
            </w:r>
            <w:r w:rsidRPr="00DB2911">
              <w:rPr>
                <w:rFonts w:ascii="Arabic Typesetting" w:hAnsi="Arabic Typesetting" w:cs="Arabic Typesetting"/>
                <w:noProof/>
                <w:sz w:val="30"/>
                <w:szCs w:val="30"/>
                <w:rtl/>
              </w:rPr>
              <w:t>200,000</w:t>
            </w:r>
            <w:r w:rsidRPr="008954A8">
              <w:rPr>
                <w:rFonts w:ascii="Arabic Typesetting" w:hAnsi="Arabic Typesetting" w:cs="Arabic Typesetting"/>
                <w:noProof/>
                <w:sz w:val="30"/>
                <w:szCs w:val="30"/>
                <w:rtl/>
              </w:rPr>
              <w:t>، بما في ذلك</w:t>
            </w:r>
            <w:r w:rsidRPr="008954A8">
              <w:rPr>
                <w:rFonts w:ascii="Arabic Typesetting" w:hAnsi="Arabic Typesetting" w:cs="Arabic Typesetting" w:hint="cs"/>
                <w:noProof/>
                <w:sz w:val="30"/>
                <w:szCs w:val="30"/>
                <w:rtl/>
              </w:rPr>
              <w:t xml:space="preserve"> </w:t>
            </w:r>
            <w:r w:rsidRPr="00DB2911">
              <w:rPr>
                <w:rFonts w:ascii="Arabic Typesetting" w:hAnsi="Arabic Typesetting" w:cs="Arabic Typesetting"/>
                <w:noProof/>
                <w:sz w:val="30"/>
                <w:szCs w:val="30"/>
                <w:rtl/>
              </w:rPr>
              <w:t xml:space="preserve">35,000 </w:t>
            </w:r>
            <w:r w:rsidRPr="008954A8">
              <w:rPr>
                <w:rFonts w:ascii="Arabic Typesetting" w:hAnsi="Arabic Typesetting" w:cs="Arabic Typesetting"/>
                <w:noProof/>
                <w:sz w:val="30"/>
                <w:szCs w:val="30"/>
                <w:rtl/>
              </w:rPr>
              <w:t>تعيين لاحق</w:t>
            </w:r>
          </w:p>
        </w:tc>
        <w:tc>
          <w:tcPr>
            <w:tcW w:w="1366" w:type="pct"/>
            <w:shd w:val="clear" w:color="auto" w:fill="FFFFFF"/>
            <w:tcMar>
              <w:top w:w="110" w:type="dxa"/>
            </w:tcMar>
          </w:tcPr>
          <w:p w:rsidR="00362339" w:rsidRDefault="00362339" w:rsidP="00631C2F">
            <w:pPr>
              <w:bidi/>
              <w:spacing w:before="60" w:after="60" w:line="280" w:lineRule="exact"/>
              <w:rPr>
                <w:rFonts w:ascii="Arabic Typesetting" w:hAnsi="Arabic Typesetting" w:cs="Arabic Typesetting"/>
                <w:noProof/>
                <w:sz w:val="30"/>
                <w:szCs w:val="30"/>
                <w:rtl/>
              </w:rPr>
            </w:pPr>
            <w:r w:rsidRPr="008954A8">
              <w:rPr>
                <w:rFonts w:ascii="Arabic Typesetting" w:hAnsi="Arabic Typesetting" w:cs="Arabic Typesetting"/>
                <w:noProof/>
                <w:sz w:val="30"/>
                <w:szCs w:val="30"/>
                <w:rtl/>
              </w:rPr>
              <w:lastRenderedPageBreak/>
              <w:t xml:space="preserve">زيادة بنسبة </w:t>
            </w:r>
            <w:r>
              <w:rPr>
                <w:rFonts w:ascii="Arabic Typesetting" w:hAnsi="Arabic Typesetting" w:cs="Arabic Typesetting" w:hint="cs"/>
                <w:noProof/>
                <w:sz w:val="30"/>
                <w:szCs w:val="30"/>
                <w:rtl/>
              </w:rPr>
              <w:t>1</w:t>
            </w:r>
            <w:r w:rsidRPr="008954A8">
              <w:rPr>
                <w:rFonts w:ascii="Arabic Typesetting" w:hAnsi="Arabic Typesetting" w:cs="Arabic Typesetting"/>
                <w:noProof/>
                <w:sz w:val="30"/>
                <w:szCs w:val="30"/>
                <w:rtl/>
              </w:rPr>
              <w:t>.</w:t>
            </w:r>
            <w:r>
              <w:rPr>
                <w:rFonts w:ascii="Arabic Typesetting" w:hAnsi="Arabic Typesetting" w:cs="Arabic Typesetting" w:hint="cs"/>
                <w:noProof/>
                <w:sz w:val="30"/>
                <w:szCs w:val="30"/>
                <w:rtl/>
              </w:rPr>
              <w:t>1</w:t>
            </w:r>
            <w:r w:rsidRPr="008954A8">
              <w:rPr>
                <w:rFonts w:ascii="Arabic Typesetting" w:hAnsi="Arabic Typesetting" w:cs="Arabic Typesetting"/>
                <w:noProof/>
                <w:sz w:val="30"/>
                <w:szCs w:val="30"/>
                <w:rtl/>
              </w:rPr>
              <w:t>% في التسجيلات والتجديدات</w:t>
            </w:r>
            <w:r>
              <w:rPr>
                <w:rFonts w:ascii="Arabic Typesetting" w:hAnsi="Arabic Typesetting" w:cs="Arabic Typesetting" w:hint="cs"/>
                <w:noProof/>
                <w:sz w:val="30"/>
                <w:szCs w:val="30"/>
                <w:rtl/>
              </w:rPr>
              <w:t>:</w:t>
            </w:r>
            <w:r>
              <w:rPr>
                <w:rFonts w:ascii="Arabic Typesetting" w:hAnsi="Arabic Typesetting" w:cs="Arabic Typesetting" w:hint="cs"/>
                <w:noProof/>
                <w:sz w:val="30"/>
                <w:szCs w:val="30"/>
                <w:rtl/>
              </w:rPr>
              <w:br/>
              <w:t>-</w:t>
            </w:r>
            <w:r w:rsidRPr="00DB2911">
              <w:rPr>
                <w:rFonts w:ascii="Arabic Typesetting" w:hAnsi="Arabic Typesetting" w:cs="Arabic Typesetting"/>
                <w:noProof/>
                <w:sz w:val="30"/>
                <w:szCs w:val="30"/>
                <w:rtl/>
              </w:rPr>
              <w:tab/>
              <w:t>42,430</w:t>
            </w:r>
            <w:r>
              <w:rPr>
                <w:rFonts w:ascii="Arabic Typesetting" w:hAnsi="Arabic Typesetting" w:cs="Arabic Typesetting" w:hint="cs"/>
                <w:noProof/>
                <w:sz w:val="30"/>
                <w:szCs w:val="30"/>
                <w:rtl/>
              </w:rPr>
              <w:t xml:space="preserve"> تسجيلا</w:t>
            </w:r>
            <w:r>
              <w:rPr>
                <w:rFonts w:ascii="Arabic Typesetting" w:hAnsi="Arabic Typesetting" w:cs="Arabic Typesetting" w:hint="cs"/>
                <w:noProof/>
                <w:sz w:val="30"/>
                <w:szCs w:val="30"/>
                <w:rtl/>
              </w:rPr>
              <w:br/>
              <w:t>-</w:t>
            </w:r>
            <w:r w:rsidRPr="00DB2911">
              <w:rPr>
                <w:rFonts w:ascii="Arabic Typesetting" w:hAnsi="Arabic Typesetting" w:cs="Arabic Typesetting"/>
                <w:noProof/>
                <w:sz w:val="30"/>
                <w:szCs w:val="30"/>
                <w:rtl/>
              </w:rPr>
              <w:tab/>
            </w:r>
            <w:r w:rsidRPr="001313C0">
              <w:rPr>
                <w:rFonts w:ascii="Arabic Typesetting" w:hAnsi="Arabic Typesetting" w:cs="Arabic Typesetting"/>
                <w:noProof/>
                <w:sz w:val="30"/>
                <w:szCs w:val="30"/>
                <w:rtl/>
              </w:rPr>
              <w:t>25,729</w:t>
            </w:r>
            <w:r w:rsidRPr="001313C0">
              <w:rPr>
                <w:rFonts w:ascii="Arabic Typesetting" w:hAnsi="Arabic Typesetting" w:cs="Arabic Typesetting" w:hint="cs"/>
                <w:noProof/>
                <w:sz w:val="30"/>
                <w:szCs w:val="30"/>
                <w:rtl/>
              </w:rPr>
              <w:t xml:space="preserve"> تجديدا</w:t>
            </w:r>
          </w:p>
          <w:p w:rsidR="00362339" w:rsidRDefault="00362339" w:rsidP="00631C2F">
            <w:pPr>
              <w:bidi/>
              <w:spacing w:before="60" w:after="60" w:line="280" w:lineRule="exact"/>
              <w:rPr>
                <w:rFonts w:ascii="Arabic Typesetting" w:hAnsi="Arabic Typesetting" w:cs="Arabic Typesetting"/>
                <w:noProof/>
                <w:sz w:val="30"/>
                <w:szCs w:val="30"/>
                <w:rtl/>
              </w:rPr>
            </w:pPr>
          </w:p>
          <w:p w:rsidR="00362339" w:rsidRPr="001313C0" w:rsidRDefault="00362339" w:rsidP="00631C2F">
            <w:pPr>
              <w:bidi/>
              <w:spacing w:before="60" w:after="60" w:line="280" w:lineRule="exact"/>
              <w:rPr>
                <w:rFonts w:ascii="Arabic Typesetting" w:hAnsi="Arabic Typesetting" w:cs="Arabic Typesetting"/>
                <w:sz w:val="30"/>
                <w:szCs w:val="30"/>
                <w:rtl/>
                <w:lang w:bidi="ar-EG"/>
              </w:rPr>
            </w:pPr>
            <w:r w:rsidRPr="001313C0">
              <w:rPr>
                <w:rFonts w:ascii="Arabic Typesetting" w:hAnsi="Arabic Typesetting" w:cs="Arabic Typesetting"/>
                <w:noProof/>
                <w:sz w:val="30"/>
                <w:szCs w:val="30"/>
                <w:rtl/>
              </w:rPr>
              <w:t xml:space="preserve">99,558 </w:t>
            </w:r>
            <w:r w:rsidRPr="008954A8">
              <w:rPr>
                <w:rFonts w:ascii="Arabic Typesetting" w:hAnsi="Arabic Typesetting" w:cs="Arabic Typesetting"/>
                <w:noProof/>
                <w:sz w:val="30"/>
                <w:szCs w:val="30"/>
                <w:rtl/>
              </w:rPr>
              <w:t>تعديلا، بما في ذلك</w:t>
            </w:r>
            <w:r w:rsidRPr="008954A8">
              <w:rPr>
                <w:rFonts w:ascii="Arabic Typesetting" w:hAnsi="Arabic Typesetting" w:cs="Arabic Typesetting" w:hint="cs"/>
                <w:noProof/>
                <w:sz w:val="30"/>
                <w:szCs w:val="30"/>
                <w:rtl/>
              </w:rPr>
              <w:t xml:space="preserve"> </w:t>
            </w:r>
            <w:r w:rsidRPr="001313C0">
              <w:rPr>
                <w:rFonts w:ascii="Arabic Typesetting" w:hAnsi="Arabic Typesetting" w:cs="Arabic Typesetting"/>
                <w:noProof/>
                <w:sz w:val="30"/>
                <w:szCs w:val="30"/>
                <w:rtl/>
              </w:rPr>
              <w:t>15,824</w:t>
            </w:r>
            <w:r>
              <w:rPr>
                <w:rFonts w:ascii="Arabic Typesetting" w:hAnsi="Arabic Typesetting" w:cs="Arabic Typesetting"/>
                <w:noProof/>
                <w:sz w:val="30"/>
                <w:szCs w:val="30"/>
                <w:rtl/>
              </w:rPr>
              <w:t xml:space="preserve"> </w:t>
            </w:r>
            <w:r w:rsidRPr="008954A8">
              <w:rPr>
                <w:rFonts w:ascii="Arabic Typesetting" w:hAnsi="Arabic Typesetting" w:cs="Arabic Typesetting"/>
                <w:noProof/>
                <w:sz w:val="30"/>
                <w:szCs w:val="30"/>
                <w:rtl/>
              </w:rPr>
              <w:t>تعيين لاحق</w:t>
            </w:r>
          </w:p>
        </w:tc>
        <w:tc>
          <w:tcPr>
            <w:tcW w:w="453" w:type="pct"/>
            <w:shd w:val="clear" w:color="auto" w:fill="auto"/>
          </w:tcPr>
          <w:p w:rsidR="00362339" w:rsidRDefault="00362339" w:rsidP="00631C2F">
            <w:pPr>
              <w:keepNext/>
              <w:keepLines/>
              <w:bidi/>
              <w:spacing w:before="60" w:after="60" w:line="280" w:lineRule="exact"/>
              <w:jc w:val="center"/>
              <w:rPr>
                <w:rFonts w:ascii="Arabic Typesetting" w:hAnsi="Arabic Typesetting" w:cs="Arabic Typesetting"/>
                <w:b/>
                <w:bCs/>
                <w:color w:val="FF0000"/>
                <w:sz w:val="30"/>
                <w:szCs w:val="30"/>
                <w:rtl/>
              </w:rPr>
            </w:pPr>
            <w:r w:rsidRPr="00C87F7D">
              <w:rPr>
                <w:rFonts w:ascii="Arabic Typesetting" w:hAnsi="Arabic Typesetting" w:cs="Arabic Typesetting" w:hint="cs"/>
                <w:b/>
                <w:bCs/>
                <w:color w:val="FF0000"/>
                <w:sz w:val="30"/>
                <w:szCs w:val="30"/>
                <w:rtl/>
              </w:rPr>
              <w:t>غير ثابت</w:t>
            </w:r>
          </w:p>
          <w:p w:rsidR="00362339" w:rsidRDefault="00362339" w:rsidP="00631C2F">
            <w:pPr>
              <w:keepNext/>
              <w:keepLines/>
              <w:bidi/>
              <w:spacing w:before="60" w:after="60" w:line="280" w:lineRule="exact"/>
              <w:jc w:val="center"/>
              <w:rPr>
                <w:rFonts w:ascii="Arabic Typesetting" w:hAnsi="Arabic Typesetting" w:cs="Arabic Typesetting"/>
                <w:b/>
                <w:bCs/>
                <w:color w:val="FF0000"/>
                <w:sz w:val="30"/>
                <w:szCs w:val="30"/>
                <w:rtl/>
              </w:rPr>
            </w:pPr>
            <w:r w:rsidRPr="00C87F7D">
              <w:rPr>
                <w:rFonts w:ascii="Arabic Typesetting" w:hAnsi="Arabic Typesetting" w:cs="Arabic Typesetting" w:hint="cs"/>
                <w:b/>
                <w:bCs/>
                <w:color w:val="FF0000"/>
                <w:sz w:val="30"/>
                <w:szCs w:val="30"/>
                <w:rtl/>
              </w:rPr>
              <w:t>غير ثابت</w:t>
            </w:r>
          </w:p>
          <w:p w:rsidR="00362339" w:rsidRDefault="00362339" w:rsidP="00631C2F">
            <w:pPr>
              <w:keepNext/>
              <w:keepLines/>
              <w:bidi/>
              <w:spacing w:before="60" w:after="60" w:line="280" w:lineRule="exact"/>
              <w:jc w:val="center"/>
              <w:rPr>
                <w:rFonts w:ascii="Arabic Typesetting" w:hAnsi="Arabic Typesetting" w:cs="Arabic Typesetting"/>
                <w:b/>
                <w:bCs/>
                <w:color w:val="FF0000"/>
                <w:sz w:val="30"/>
                <w:szCs w:val="30"/>
                <w:rtl/>
              </w:rPr>
            </w:pPr>
          </w:p>
          <w:p w:rsidR="00362339" w:rsidRDefault="00362339" w:rsidP="00631C2F">
            <w:pPr>
              <w:keepNext/>
              <w:keepLines/>
              <w:bidi/>
              <w:spacing w:before="60" w:after="60" w:line="280" w:lineRule="exact"/>
              <w:jc w:val="center"/>
              <w:rPr>
                <w:rFonts w:ascii="Arabic Typesetting" w:hAnsi="Arabic Typesetting" w:cs="Arabic Typesetting"/>
                <w:b/>
                <w:bCs/>
                <w:color w:val="00B050"/>
                <w:sz w:val="30"/>
                <w:szCs w:val="30"/>
                <w:rtl/>
              </w:rPr>
            </w:pPr>
          </w:p>
          <w:p w:rsidR="00362339" w:rsidRPr="005F3599" w:rsidRDefault="00362339" w:rsidP="00631C2F">
            <w:pPr>
              <w:keepNext/>
              <w:keepLines/>
              <w:bidi/>
              <w:spacing w:before="60" w:after="60" w:line="280" w:lineRule="exact"/>
              <w:jc w:val="center"/>
              <w:rPr>
                <w:rFonts w:ascii="Arabic Typesetting" w:hAnsi="Arabic Typesetting" w:cs="Arabic Typesetting"/>
                <w:bCs/>
                <w:color w:val="00B050"/>
                <w:sz w:val="30"/>
                <w:szCs w:val="30"/>
                <w:lang w:bidi="ar-EG"/>
              </w:rPr>
            </w:pPr>
            <w:r w:rsidRPr="005F3599">
              <w:rPr>
                <w:rFonts w:ascii="Arabic Typesetting" w:hAnsi="Arabic Typesetting" w:cs="Arabic Typesetting" w:hint="cs"/>
                <w:b/>
                <w:bCs/>
                <w:color w:val="00B050"/>
                <w:sz w:val="30"/>
                <w:szCs w:val="30"/>
                <w:rtl/>
              </w:rPr>
              <w:t>ثابت</w:t>
            </w:r>
          </w:p>
        </w:tc>
      </w:tr>
      <w:tr w:rsidR="00362339" w:rsidRPr="0009644D" w:rsidTr="00631C2F">
        <w:tc>
          <w:tcPr>
            <w:tcW w:w="908" w:type="pct"/>
            <w:shd w:val="clear" w:color="auto" w:fill="auto"/>
          </w:tcPr>
          <w:p w:rsidR="00362339" w:rsidRPr="008954A8" w:rsidRDefault="00362339" w:rsidP="00631C2F">
            <w:pPr>
              <w:bidi/>
              <w:adjustRightInd w:val="0"/>
              <w:snapToGrid w:val="0"/>
              <w:spacing w:before="60" w:after="60" w:line="280" w:lineRule="exact"/>
              <w:rPr>
                <w:rFonts w:ascii="Arabic Typesetting" w:hAnsi="Arabic Typesetting" w:cs="Arabic Typesetting"/>
                <w:sz w:val="30"/>
                <w:szCs w:val="30"/>
              </w:rPr>
            </w:pPr>
            <w:r w:rsidRPr="008954A8">
              <w:rPr>
                <w:rFonts w:ascii="Arabic Typesetting" w:hAnsi="Arabic Typesetting" w:cs="Arabic Typesetting"/>
                <w:noProof/>
                <w:sz w:val="30"/>
                <w:szCs w:val="30"/>
                <w:rtl/>
              </w:rPr>
              <w:lastRenderedPageBreak/>
              <w:t>ترجمة الطلبات في الوقت المناسب (مدريد)</w:t>
            </w:r>
          </w:p>
        </w:tc>
        <w:tc>
          <w:tcPr>
            <w:tcW w:w="1440" w:type="pct"/>
            <w:shd w:val="clear" w:color="auto" w:fill="auto"/>
          </w:tcPr>
          <w:p w:rsidR="00362339" w:rsidRPr="008954A8" w:rsidRDefault="00362339" w:rsidP="00631C2F">
            <w:pPr>
              <w:bidi/>
              <w:adjustRightInd w:val="0"/>
              <w:snapToGrid w:val="0"/>
              <w:spacing w:before="60" w:after="60" w:line="280" w:lineRule="exact"/>
              <w:rPr>
                <w:rFonts w:ascii="Arabic Typesetting" w:hAnsi="Arabic Typesetting" w:cs="Arabic Typesetting"/>
                <w:sz w:val="30"/>
                <w:szCs w:val="30"/>
              </w:rPr>
            </w:pPr>
            <w:r w:rsidRPr="008954A8">
              <w:rPr>
                <w:rFonts w:ascii="Arabic Typesetting" w:hAnsi="Arabic Typesetting" w:cs="Arabic Typesetting"/>
                <w:noProof/>
                <w:sz w:val="30"/>
                <w:szCs w:val="30"/>
                <w:rtl/>
              </w:rPr>
              <w:t>البيانات غير متوفرة</w:t>
            </w:r>
          </w:p>
        </w:tc>
        <w:tc>
          <w:tcPr>
            <w:tcW w:w="833" w:type="pct"/>
            <w:shd w:val="clear" w:color="auto" w:fill="auto"/>
            <w:tcMar>
              <w:top w:w="110" w:type="dxa"/>
            </w:tcMar>
          </w:tcPr>
          <w:p w:rsidR="00362339" w:rsidRPr="008954A8" w:rsidRDefault="00362339" w:rsidP="00631C2F">
            <w:pPr>
              <w:keepNext/>
              <w:keepLines/>
              <w:bidi/>
              <w:adjustRightInd w:val="0"/>
              <w:snapToGrid w:val="0"/>
              <w:spacing w:before="60" w:after="60" w:line="280" w:lineRule="exact"/>
              <w:rPr>
                <w:rFonts w:ascii="Arabic Typesetting" w:hAnsi="Arabic Typesetting" w:cs="Arabic Typesetting"/>
                <w:b/>
                <w:sz w:val="30"/>
                <w:szCs w:val="30"/>
                <w:rtl/>
              </w:rPr>
            </w:pPr>
            <w:r w:rsidRPr="008954A8">
              <w:rPr>
                <w:rFonts w:ascii="Arabic Typesetting" w:hAnsi="Arabic Typesetting" w:cs="Arabic Typesetting"/>
                <w:b/>
                <w:noProof/>
                <w:sz w:val="30"/>
                <w:szCs w:val="30"/>
                <w:rtl/>
              </w:rPr>
              <w:t>أربعة أسابيع</w:t>
            </w:r>
          </w:p>
        </w:tc>
        <w:tc>
          <w:tcPr>
            <w:tcW w:w="1366" w:type="pct"/>
            <w:shd w:val="clear" w:color="auto" w:fill="FFFFFF"/>
            <w:tcMar>
              <w:top w:w="110" w:type="dxa"/>
            </w:tcMar>
          </w:tcPr>
          <w:p w:rsidR="00362339" w:rsidRPr="00387653" w:rsidRDefault="00362339" w:rsidP="00631C2F">
            <w:pPr>
              <w:bidi/>
              <w:spacing w:before="60" w:after="60" w:line="280" w:lineRule="exact"/>
              <w:rPr>
                <w:rFonts w:ascii="Arabic Typesetting" w:hAnsi="Arabic Typesetting" w:cs="Arabic Typesetting"/>
                <w:noProof/>
                <w:sz w:val="30"/>
                <w:szCs w:val="30"/>
                <w:rtl/>
              </w:rPr>
            </w:pPr>
            <w:r>
              <w:rPr>
                <w:rFonts w:ascii="Arabic Typesetting" w:hAnsi="Arabic Typesetting" w:cs="Arabic Typesetting" w:hint="cs"/>
                <w:noProof/>
                <w:sz w:val="30"/>
                <w:szCs w:val="30"/>
                <w:rtl/>
              </w:rPr>
              <w:t>يصل متوسط مدة المعالجة 3 أسابيع</w:t>
            </w:r>
          </w:p>
        </w:tc>
        <w:tc>
          <w:tcPr>
            <w:tcW w:w="453" w:type="pct"/>
            <w:shd w:val="clear" w:color="auto" w:fill="auto"/>
          </w:tcPr>
          <w:p w:rsidR="00362339" w:rsidRPr="00387653" w:rsidRDefault="00362339" w:rsidP="00631C2F">
            <w:pPr>
              <w:keepNext/>
              <w:keepLines/>
              <w:bidi/>
              <w:spacing w:before="60" w:after="60" w:line="280" w:lineRule="exact"/>
              <w:jc w:val="center"/>
              <w:rPr>
                <w:rFonts w:ascii="Arabic Typesetting" w:hAnsi="Arabic Typesetting" w:cs="Arabic Typesetting"/>
                <w:b/>
                <w:bCs/>
                <w:sz w:val="30"/>
                <w:szCs w:val="30"/>
                <w:rtl/>
              </w:rPr>
            </w:pPr>
            <w:r w:rsidRPr="005F3599">
              <w:rPr>
                <w:rFonts w:ascii="Arabic Typesetting" w:hAnsi="Arabic Typesetting" w:cs="Arabic Typesetting" w:hint="cs"/>
                <w:b/>
                <w:bCs/>
                <w:color w:val="00B050"/>
                <w:sz w:val="30"/>
                <w:szCs w:val="30"/>
                <w:rtl/>
              </w:rPr>
              <w:t>ثابت</w:t>
            </w:r>
          </w:p>
        </w:tc>
      </w:tr>
      <w:tr w:rsidR="00362339" w:rsidRPr="0009644D" w:rsidTr="00631C2F">
        <w:tc>
          <w:tcPr>
            <w:tcW w:w="908" w:type="pct"/>
            <w:shd w:val="clear" w:color="auto" w:fill="auto"/>
          </w:tcPr>
          <w:p w:rsidR="00362339" w:rsidRPr="008954A8" w:rsidRDefault="00362339" w:rsidP="00631C2F">
            <w:pPr>
              <w:bidi/>
              <w:adjustRightInd w:val="0"/>
              <w:snapToGrid w:val="0"/>
              <w:spacing w:before="60" w:after="60" w:line="280" w:lineRule="exact"/>
              <w:rPr>
                <w:rFonts w:ascii="Arabic Typesetting" w:hAnsi="Arabic Typesetting" w:cs="Arabic Typesetting"/>
                <w:sz w:val="30"/>
                <w:szCs w:val="30"/>
              </w:rPr>
            </w:pPr>
            <w:r w:rsidRPr="008954A8">
              <w:rPr>
                <w:rFonts w:ascii="Arabic Typesetting" w:hAnsi="Arabic Typesetting" w:cs="Arabic Typesetting"/>
                <w:noProof/>
                <w:sz w:val="30"/>
                <w:szCs w:val="30"/>
                <w:rtl/>
              </w:rPr>
              <w:t>انخفاض عدد التصويبات (مدريد)</w:t>
            </w:r>
          </w:p>
        </w:tc>
        <w:tc>
          <w:tcPr>
            <w:tcW w:w="1440" w:type="pct"/>
            <w:shd w:val="clear" w:color="auto" w:fill="auto"/>
          </w:tcPr>
          <w:p w:rsidR="00362339" w:rsidRPr="003160FE" w:rsidRDefault="00362339" w:rsidP="00631C2F">
            <w:pPr>
              <w:bidi/>
              <w:adjustRightInd w:val="0"/>
              <w:snapToGrid w:val="0"/>
              <w:spacing w:before="60" w:after="60" w:line="280" w:lineRule="exact"/>
              <w:rPr>
                <w:rFonts w:ascii="Arabic Typesetting" w:hAnsi="Arabic Typesetting" w:cs="Arabic Typesetting"/>
                <w:i/>
                <w:color w:val="002060"/>
                <w:sz w:val="30"/>
                <w:szCs w:val="30"/>
                <w:rtl/>
                <w:lang w:bidi="ar-EG"/>
              </w:rPr>
            </w:pPr>
            <w:r>
              <w:rPr>
                <w:rFonts w:ascii="Arabic Typesetting" w:hAnsi="Arabic Typesetting" w:cs="Arabic Typesetting" w:hint="cs"/>
                <w:iCs/>
                <w:color w:val="002060"/>
                <w:sz w:val="30"/>
                <w:szCs w:val="30"/>
                <w:rtl/>
                <w:lang w:bidi="ar-EG"/>
              </w:rPr>
              <w:t>أسس المقارنة المحدثة في نهاية</w:t>
            </w:r>
            <w:r w:rsidRPr="0009644D">
              <w:rPr>
                <w:rFonts w:ascii="Arabic Typesetting" w:hAnsi="Arabic Typesetting" w:cs="Arabic Typesetting" w:hint="cs"/>
                <w:iCs/>
                <w:color w:val="002060"/>
                <w:sz w:val="30"/>
                <w:szCs w:val="30"/>
                <w:rtl/>
                <w:lang w:bidi="ar-EG"/>
              </w:rPr>
              <w:t xml:space="preserve"> </w:t>
            </w:r>
            <w:r>
              <w:rPr>
                <w:rFonts w:ascii="Arabic Typesetting" w:hAnsi="Arabic Typesetting" w:cs="Arabic Typesetting" w:hint="cs"/>
                <w:iCs/>
                <w:color w:val="002060"/>
                <w:sz w:val="30"/>
                <w:szCs w:val="30"/>
                <w:rtl/>
                <w:lang w:bidi="ar-EG"/>
              </w:rPr>
              <w:t>2013</w:t>
            </w:r>
            <w:r w:rsidRPr="0009644D">
              <w:rPr>
                <w:rFonts w:ascii="Arabic Typesetting" w:hAnsi="Arabic Typesetting" w:cs="Arabic Typesetting" w:hint="cs"/>
                <w:iCs/>
                <w:color w:val="002060"/>
                <w:sz w:val="30"/>
                <w:szCs w:val="30"/>
                <w:rtl/>
                <w:lang w:bidi="ar-EG"/>
              </w:rPr>
              <w:t>:</w:t>
            </w:r>
            <w:r>
              <w:rPr>
                <w:rFonts w:ascii="Arabic Typesetting" w:hAnsi="Arabic Typesetting" w:cs="Arabic Typesetting" w:hint="cs"/>
                <w:iCs/>
                <w:color w:val="002060"/>
                <w:sz w:val="30"/>
                <w:szCs w:val="30"/>
                <w:rtl/>
                <w:lang w:bidi="ar-EG"/>
              </w:rPr>
              <w:t xml:space="preserve"> استلام </w:t>
            </w:r>
            <w:r w:rsidRPr="00B27EB9">
              <w:rPr>
                <w:rFonts w:ascii="Arabic Typesetting" w:hAnsi="Arabic Typesetting" w:cs="Arabic Typesetting"/>
                <w:iCs/>
                <w:color w:val="002060"/>
                <w:sz w:val="30"/>
                <w:szCs w:val="30"/>
                <w:rtl/>
                <w:lang w:bidi="ar-EG"/>
              </w:rPr>
              <w:t>5,197</w:t>
            </w:r>
            <w:r>
              <w:rPr>
                <w:rFonts w:ascii="Arabic Typesetting" w:hAnsi="Arabic Typesetting" w:cs="Arabic Typesetting" w:hint="cs"/>
                <w:iCs/>
                <w:color w:val="002060"/>
                <w:sz w:val="30"/>
                <w:szCs w:val="30"/>
                <w:rtl/>
                <w:lang w:bidi="ar-EG"/>
              </w:rPr>
              <w:t xml:space="preserve"> تصويبا ومعالجة </w:t>
            </w:r>
            <w:r w:rsidRPr="00B27EB9">
              <w:rPr>
                <w:rFonts w:ascii="Arabic Typesetting" w:hAnsi="Arabic Typesetting" w:cs="Arabic Typesetting"/>
                <w:iCs/>
                <w:color w:val="002060"/>
                <w:sz w:val="30"/>
                <w:szCs w:val="30"/>
                <w:rtl/>
                <w:lang w:bidi="ar-EG"/>
              </w:rPr>
              <w:t>4,499</w:t>
            </w:r>
            <w:r>
              <w:rPr>
                <w:rFonts w:ascii="Arabic Typesetting" w:hAnsi="Arabic Typesetting" w:cs="Arabic Typesetting" w:hint="cs"/>
                <w:iCs/>
                <w:color w:val="002060"/>
                <w:sz w:val="30"/>
                <w:szCs w:val="30"/>
                <w:rtl/>
                <w:lang w:bidi="ar-EG"/>
              </w:rPr>
              <w:t xml:space="preserve"> منها</w:t>
            </w:r>
          </w:p>
          <w:p w:rsidR="00362339" w:rsidRPr="008954A8" w:rsidRDefault="00362339" w:rsidP="00631C2F">
            <w:pPr>
              <w:bidi/>
              <w:adjustRightInd w:val="0"/>
              <w:snapToGrid w:val="0"/>
              <w:spacing w:before="60" w:after="60" w:line="280" w:lineRule="exact"/>
              <w:rPr>
                <w:rFonts w:ascii="Arabic Typesetting" w:hAnsi="Arabic Typesetting" w:cs="Arabic Typesetting"/>
                <w:sz w:val="30"/>
                <w:szCs w:val="30"/>
              </w:rPr>
            </w:pPr>
            <w:r>
              <w:rPr>
                <w:rFonts w:ascii="Arabic Typesetting" w:hAnsi="Arabic Typesetting" w:cs="Arabic Typesetting" w:hint="cs"/>
                <w:iCs/>
                <w:sz w:val="30"/>
                <w:szCs w:val="30"/>
                <w:rtl/>
                <w:lang w:bidi="ar-EG"/>
              </w:rPr>
              <w:t>أسس المقارنة الأصلية في برنامج وميزانية 2013/14</w:t>
            </w:r>
            <w:r w:rsidRPr="00C87F7D">
              <w:rPr>
                <w:rFonts w:ascii="Arabic Typesetting" w:hAnsi="Arabic Typesetting" w:cs="Arabic Typesetting" w:hint="cs"/>
                <w:i/>
                <w:sz w:val="30"/>
                <w:szCs w:val="30"/>
                <w:rtl/>
                <w:lang w:bidi="ar-EG"/>
              </w:rPr>
              <w:t>:</w:t>
            </w:r>
            <w:r w:rsidRPr="008954A8">
              <w:rPr>
                <w:rFonts w:ascii="Arabic Typesetting" w:hAnsi="Arabic Typesetting" w:cs="Arabic Typesetting"/>
                <w:sz w:val="30"/>
                <w:szCs w:val="30"/>
                <w:rtl/>
              </w:rPr>
              <w:t>أرقام التصويبات في عام 2012 (</w:t>
            </w:r>
            <w:r w:rsidRPr="00B27EB9">
              <w:rPr>
                <w:rFonts w:ascii="Arabic Typesetting" w:hAnsi="Arabic Typesetting" w:cs="Arabic Typesetting"/>
                <w:sz w:val="30"/>
                <w:szCs w:val="30"/>
                <w:rtl/>
              </w:rPr>
              <w:t>5,000</w:t>
            </w:r>
            <w:r>
              <w:rPr>
                <w:rFonts w:ascii="Arabic Typesetting" w:hAnsi="Arabic Typesetting" w:cs="Arabic Typesetting"/>
                <w:sz w:val="30"/>
                <w:szCs w:val="30"/>
                <w:rtl/>
              </w:rPr>
              <w:t xml:space="preserve"> </w:t>
            </w:r>
            <w:r w:rsidRPr="008954A8">
              <w:rPr>
                <w:rFonts w:ascii="Arabic Typesetting" w:hAnsi="Arabic Typesetting" w:cs="Arabic Typesetting"/>
                <w:sz w:val="30"/>
                <w:szCs w:val="30"/>
                <w:rtl/>
              </w:rPr>
              <w:t>التماس)</w:t>
            </w:r>
          </w:p>
        </w:tc>
        <w:tc>
          <w:tcPr>
            <w:tcW w:w="833" w:type="pct"/>
            <w:shd w:val="clear" w:color="auto" w:fill="auto"/>
            <w:tcMar>
              <w:top w:w="110" w:type="dxa"/>
            </w:tcMar>
          </w:tcPr>
          <w:p w:rsidR="00362339" w:rsidRPr="008954A8" w:rsidRDefault="00362339" w:rsidP="00631C2F">
            <w:pPr>
              <w:keepNext/>
              <w:keepLines/>
              <w:bidi/>
              <w:adjustRightInd w:val="0"/>
              <w:snapToGrid w:val="0"/>
              <w:spacing w:before="60" w:after="60" w:line="280" w:lineRule="exact"/>
              <w:rPr>
                <w:rFonts w:ascii="Arabic Typesetting" w:hAnsi="Arabic Typesetting" w:cs="Arabic Typesetting"/>
                <w:bCs/>
                <w:sz w:val="30"/>
                <w:szCs w:val="30"/>
                <w:rtl/>
              </w:rPr>
            </w:pPr>
            <w:r w:rsidRPr="008954A8">
              <w:rPr>
                <w:rFonts w:ascii="Arabic Typesetting" w:hAnsi="Arabic Typesetting" w:cs="Arabic Typesetting"/>
                <w:b/>
                <w:noProof/>
                <w:sz w:val="30"/>
                <w:szCs w:val="30"/>
                <w:rtl/>
              </w:rPr>
              <w:t>انخفاض التصويبات بنسبة</w:t>
            </w:r>
            <w:r w:rsidRPr="008954A8">
              <w:rPr>
                <w:rFonts w:ascii="Arabic Typesetting" w:hAnsi="Arabic Typesetting" w:cs="Arabic Typesetting"/>
                <w:bCs/>
                <w:noProof/>
                <w:sz w:val="30"/>
                <w:szCs w:val="30"/>
                <w:rtl/>
              </w:rPr>
              <w:t xml:space="preserve"> </w:t>
            </w:r>
            <w:r w:rsidRPr="008954A8">
              <w:rPr>
                <w:rFonts w:ascii="Arabic Typesetting" w:hAnsi="Arabic Typesetting" w:cs="Arabic Typesetting"/>
                <w:b/>
                <w:noProof/>
                <w:sz w:val="30"/>
                <w:szCs w:val="30"/>
                <w:rtl/>
              </w:rPr>
              <w:t>10%</w:t>
            </w:r>
          </w:p>
        </w:tc>
        <w:tc>
          <w:tcPr>
            <w:tcW w:w="1366" w:type="pct"/>
            <w:shd w:val="clear" w:color="auto" w:fill="FFFFFF"/>
            <w:tcMar>
              <w:top w:w="110" w:type="dxa"/>
            </w:tcMar>
          </w:tcPr>
          <w:p w:rsidR="00362339" w:rsidRPr="00B27EB9" w:rsidRDefault="00362339" w:rsidP="00631C2F">
            <w:pPr>
              <w:bidi/>
              <w:spacing w:before="60" w:after="60" w:line="280" w:lineRule="exact"/>
              <w:rPr>
                <w:rFonts w:ascii="Arabic Typesetting" w:hAnsi="Arabic Typesetting" w:cs="Arabic Typesetting"/>
                <w:noProof/>
                <w:sz w:val="30"/>
                <w:szCs w:val="30"/>
                <w:rtl/>
              </w:rPr>
            </w:pPr>
            <w:r w:rsidRPr="00B27EB9">
              <w:rPr>
                <w:rFonts w:ascii="Arabic Typesetting" w:hAnsi="Arabic Typesetting" w:cs="Arabic Typesetting" w:hint="cs"/>
                <w:noProof/>
                <w:sz w:val="30"/>
                <w:szCs w:val="30"/>
                <w:rtl/>
              </w:rPr>
              <w:t xml:space="preserve">2014: استلام </w:t>
            </w:r>
            <w:r w:rsidRPr="00B27EB9">
              <w:rPr>
                <w:rFonts w:ascii="Arabic Typesetting" w:hAnsi="Arabic Typesetting" w:cs="Arabic Typesetting"/>
                <w:noProof/>
                <w:sz w:val="30"/>
                <w:szCs w:val="30"/>
                <w:rtl/>
              </w:rPr>
              <w:t>6,073</w:t>
            </w:r>
            <w:r>
              <w:rPr>
                <w:rFonts w:ascii="Arabic Typesetting" w:hAnsi="Arabic Typesetting" w:cs="Arabic Typesetting"/>
                <w:noProof/>
                <w:sz w:val="30"/>
                <w:szCs w:val="30"/>
                <w:rtl/>
              </w:rPr>
              <w:t xml:space="preserve"> </w:t>
            </w:r>
            <w:r w:rsidRPr="00B27EB9">
              <w:rPr>
                <w:rFonts w:ascii="Arabic Typesetting" w:hAnsi="Arabic Typesetting" w:cs="Arabic Typesetting" w:hint="cs"/>
                <w:noProof/>
                <w:sz w:val="30"/>
                <w:szCs w:val="30"/>
                <w:rtl/>
              </w:rPr>
              <w:t xml:space="preserve">تصويبا ومعالجة </w:t>
            </w:r>
            <w:r w:rsidRPr="00B27EB9">
              <w:rPr>
                <w:rFonts w:ascii="Arabic Typesetting" w:hAnsi="Arabic Typesetting" w:cs="Arabic Typesetting"/>
                <w:noProof/>
                <w:sz w:val="30"/>
                <w:szCs w:val="30"/>
                <w:rtl/>
              </w:rPr>
              <w:t xml:space="preserve">5,737 </w:t>
            </w:r>
            <w:r w:rsidRPr="00B27EB9">
              <w:rPr>
                <w:rFonts w:ascii="Arabic Typesetting" w:hAnsi="Arabic Typesetting" w:cs="Arabic Typesetting" w:hint="cs"/>
                <w:noProof/>
                <w:sz w:val="30"/>
                <w:szCs w:val="30"/>
                <w:rtl/>
              </w:rPr>
              <w:t>منها</w:t>
            </w:r>
          </w:p>
        </w:tc>
        <w:tc>
          <w:tcPr>
            <w:tcW w:w="453" w:type="pct"/>
            <w:shd w:val="clear" w:color="auto" w:fill="auto"/>
          </w:tcPr>
          <w:p w:rsidR="00362339" w:rsidRPr="00B27EB9" w:rsidRDefault="00362339" w:rsidP="00631C2F">
            <w:pPr>
              <w:keepNext/>
              <w:keepLines/>
              <w:bidi/>
              <w:spacing w:before="60" w:after="60" w:line="280" w:lineRule="exact"/>
              <w:jc w:val="center"/>
              <w:rPr>
                <w:rFonts w:ascii="Arabic Typesetting" w:hAnsi="Arabic Typesetting" w:cs="Arabic Typesetting"/>
                <w:b/>
                <w:bCs/>
                <w:sz w:val="30"/>
                <w:szCs w:val="30"/>
                <w:rtl/>
              </w:rPr>
            </w:pPr>
            <w:r w:rsidRPr="00C87F7D">
              <w:rPr>
                <w:rFonts w:ascii="Arabic Typesetting" w:hAnsi="Arabic Typesetting" w:cs="Arabic Typesetting" w:hint="cs"/>
                <w:b/>
                <w:bCs/>
                <w:color w:val="FF0000"/>
                <w:sz w:val="30"/>
                <w:szCs w:val="30"/>
                <w:rtl/>
              </w:rPr>
              <w:t>غير ثابت</w:t>
            </w:r>
          </w:p>
        </w:tc>
      </w:tr>
      <w:tr w:rsidR="00362339" w:rsidRPr="0009644D" w:rsidTr="00631C2F">
        <w:tc>
          <w:tcPr>
            <w:tcW w:w="908" w:type="pct"/>
            <w:shd w:val="clear" w:color="auto" w:fill="auto"/>
          </w:tcPr>
          <w:p w:rsidR="00362339" w:rsidRPr="008954A8" w:rsidRDefault="00362339" w:rsidP="00631C2F">
            <w:pPr>
              <w:bidi/>
              <w:adjustRightInd w:val="0"/>
              <w:snapToGrid w:val="0"/>
              <w:spacing w:before="60" w:after="60" w:line="280" w:lineRule="exact"/>
              <w:rPr>
                <w:rFonts w:ascii="Arabic Typesetting" w:hAnsi="Arabic Typesetting" w:cs="Arabic Typesetting"/>
                <w:sz w:val="30"/>
                <w:szCs w:val="30"/>
                <w:rtl/>
              </w:rPr>
            </w:pPr>
            <w:r w:rsidRPr="008954A8">
              <w:rPr>
                <w:rFonts w:ascii="Arabic Typesetting" w:hAnsi="Arabic Typesetting" w:cs="Arabic Typesetting"/>
                <w:noProof/>
                <w:sz w:val="30"/>
                <w:szCs w:val="30"/>
                <w:rtl/>
              </w:rPr>
              <w:t>زيادة رضا العملاء (مدريد)</w:t>
            </w:r>
          </w:p>
        </w:tc>
        <w:tc>
          <w:tcPr>
            <w:tcW w:w="1440" w:type="pct"/>
            <w:shd w:val="clear" w:color="auto" w:fill="auto"/>
          </w:tcPr>
          <w:p w:rsidR="00362339" w:rsidRPr="003160FE" w:rsidRDefault="00362339" w:rsidP="00631C2F">
            <w:pPr>
              <w:bidi/>
              <w:adjustRightInd w:val="0"/>
              <w:snapToGrid w:val="0"/>
              <w:spacing w:before="60" w:after="60" w:line="280" w:lineRule="exact"/>
              <w:rPr>
                <w:rFonts w:ascii="Arabic Typesetting" w:hAnsi="Arabic Typesetting" w:cs="Arabic Typesetting"/>
                <w:i/>
                <w:color w:val="002060"/>
                <w:sz w:val="30"/>
                <w:szCs w:val="30"/>
                <w:rtl/>
                <w:lang w:bidi="ar-EG"/>
              </w:rPr>
            </w:pPr>
            <w:r>
              <w:rPr>
                <w:rFonts w:ascii="Arabic Typesetting" w:hAnsi="Arabic Typesetting" w:cs="Arabic Typesetting" w:hint="cs"/>
                <w:iCs/>
                <w:color w:val="002060"/>
                <w:sz w:val="30"/>
                <w:szCs w:val="30"/>
                <w:rtl/>
                <w:lang w:bidi="ar-EG"/>
              </w:rPr>
              <w:t>أسس المقارنة المحدثة في نهاية</w:t>
            </w:r>
            <w:r w:rsidRPr="0009644D">
              <w:rPr>
                <w:rFonts w:ascii="Arabic Typesetting" w:hAnsi="Arabic Typesetting" w:cs="Arabic Typesetting" w:hint="cs"/>
                <w:iCs/>
                <w:color w:val="002060"/>
                <w:sz w:val="30"/>
                <w:szCs w:val="30"/>
                <w:rtl/>
                <w:lang w:bidi="ar-EG"/>
              </w:rPr>
              <w:t xml:space="preserve"> </w:t>
            </w:r>
            <w:r>
              <w:rPr>
                <w:rFonts w:ascii="Arabic Typesetting" w:hAnsi="Arabic Typesetting" w:cs="Arabic Typesetting" w:hint="cs"/>
                <w:iCs/>
                <w:color w:val="002060"/>
                <w:sz w:val="30"/>
                <w:szCs w:val="30"/>
                <w:rtl/>
                <w:lang w:bidi="ar-EG"/>
              </w:rPr>
              <w:t>2013</w:t>
            </w:r>
            <w:r w:rsidRPr="0009644D">
              <w:rPr>
                <w:rFonts w:ascii="Arabic Typesetting" w:hAnsi="Arabic Typesetting" w:cs="Arabic Typesetting" w:hint="cs"/>
                <w:iCs/>
                <w:color w:val="002060"/>
                <w:sz w:val="30"/>
                <w:szCs w:val="30"/>
                <w:rtl/>
                <w:lang w:bidi="ar-EG"/>
              </w:rPr>
              <w:t>:</w:t>
            </w:r>
            <w:r>
              <w:rPr>
                <w:rFonts w:ascii="Arabic Typesetting" w:hAnsi="Arabic Typesetting" w:cs="Arabic Typesetting" w:hint="cs"/>
                <w:iCs/>
                <w:color w:val="002060"/>
                <w:sz w:val="30"/>
                <w:szCs w:val="30"/>
                <w:rtl/>
                <w:lang w:bidi="ar-EG"/>
              </w:rPr>
              <w:t xml:space="preserve"> </w:t>
            </w:r>
            <w:r w:rsidRPr="00B27EB9">
              <w:rPr>
                <w:rFonts w:ascii="Arabic Typesetting" w:hAnsi="Arabic Typesetting" w:cs="Arabic Typesetting"/>
                <w:i/>
                <w:color w:val="002060"/>
                <w:sz w:val="30"/>
                <w:szCs w:val="30"/>
                <w:rtl/>
                <w:lang w:bidi="ar-EG"/>
              </w:rPr>
              <w:t xml:space="preserve">مؤشر التوجه نحو الخدمات </w:t>
            </w:r>
            <w:r>
              <w:rPr>
                <w:rFonts w:ascii="Arabic Typesetting" w:hAnsi="Arabic Typesetting" w:cs="Arabic Typesetting" w:hint="cs"/>
                <w:i/>
                <w:color w:val="002060"/>
                <w:sz w:val="30"/>
                <w:szCs w:val="30"/>
                <w:rtl/>
                <w:lang w:bidi="ar-EG"/>
              </w:rPr>
              <w:t>38</w:t>
            </w:r>
          </w:p>
          <w:p w:rsidR="00362339" w:rsidRPr="008954A8" w:rsidRDefault="00362339" w:rsidP="00631C2F">
            <w:pPr>
              <w:bidi/>
              <w:adjustRightInd w:val="0"/>
              <w:snapToGrid w:val="0"/>
              <w:spacing w:before="60" w:after="60" w:line="280" w:lineRule="exact"/>
              <w:rPr>
                <w:rFonts w:ascii="Arabic Typesetting" w:hAnsi="Arabic Typesetting" w:cs="Arabic Typesetting"/>
                <w:sz w:val="30"/>
                <w:szCs w:val="30"/>
              </w:rPr>
            </w:pPr>
            <w:r>
              <w:rPr>
                <w:rFonts w:ascii="Arabic Typesetting" w:hAnsi="Arabic Typesetting" w:cs="Arabic Typesetting" w:hint="cs"/>
                <w:iCs/>
                <w:sz w:val="30"/>
                <w:szCs w:val="30"/>
                <w:rtl/>
                <w:lang w:bidi="ar-EG"/>
              </w:rPr>
              <w:t>أسس المقارنة الأصلية في برنامج وميزانية 2013/14</w:t>
            </w:r>
            <w:r w:rsidRPr="00C87F7D">
              <w:rPr>
                <w:rFonts w:ascii="Arabic Typesetting" w:hAnsi="Arabic Typesetting" w:cs="Arabic Typesetting" w:hint="cs"/>
                <w:i/>
                <w:sz w:val="30"/>
                <w:szCs w:val="30"/>
                <w:rtl/>
                <w:lang w:bidi="ar-EG"/>
              </w:rPr>
              <w:t>:</w:t>
            </w:r>
            <w:r w:rsidRPr="008954A8">
              <w:rPr>
                <w:rFonts w:ascii="Arabic Typesetting" w:hAnsi="Arabic Typesetting" w:cs="Arabic Typesetting"/>
                <w:sz w:val="30"/>
                <w:szCs w:val="30"/>
                <w:rtl/>
              </w:rPr>
              <w:t>استقصاء النهج القائم على خدمة الزبون لعام 2012</w:t>
            </w:r>
            <w:r w:rsidRPr="008954A8">
              <w:rPr>
                <w:rFonts w:ascii="Arabic Typesetting" w:hAnsi="Arabic Typesetting" w:cs="Arabic Typesetting"/>
                <w:noProof/>
                <w:sz w:val="30"/>
                <w:szCs w:val="30"/>
              </w:rPr>
              <w:t xml:space="preserve">. </w:t>
            </w:r>
            <w:r w:rsidRPr="008954A8">
              <w:rPr>
                <w:rFonts w:ascii="Arabic Typesetting" w:hAnsi="Arabic Typesetting" w:cs="Arabic Typesetting"/>
                <w:sz w:val="30"/>
                <w:szCs w:val="30"/>
                <w:rtl/>
              </w:rPr>
              <w:t>مؤشر التوجه نحو الخدمات 79</w:t>
            </w:r>
            <w:r w:rsidRPr="008954A8">
              <w:rPr>
                <w:rFonts w:ascii="Arabic Typesetting" w:hAnsi="Arabic Typesetting" w:cs="Arabic Typesetting"/>
                <w:noProof/>
                <w:sz w:val="30"/>
                <w:szCs w:val="30"/>
              </w:rPr>
              <w:t>.</w:t>
            </w:r>
            <w:r>
              <w:rPr>
                <w:rStyle w:val="FootnoteReference"/>
                <w:noProof/>
              </w:rPr>
              <w:footnoteReference w:id="12"/>
            </w:r>
          </w:p>
        </w:tc>
        <w:tc>
          <w:tcPr>
            <w:tcW w:w="833" w:type="pct"/>
            <w:shd w:val="clear" w:color="auto" w:fill="auto"/>
            <w:tcMar>
              <w:top w:w="110" w:type="dxa"/>
            </w:tcMar>
          </w:tcPr>
          <w:p w:rsidR="00362339" w:rsidRPr="008954A8" w:rsidRDefault="00362339" w:rsidP="00631C2F">
            <w:pPr>
              <w:keepNext/>
              <w:keepLines/>
              <w:bidi/>
              <w:adjustRightInd w:val="0"/>
              <w:snapToGrid w:val="0"/>
              <w:spacing w:before="60" w:after="60" w:line="280" w:lineRule="exact"/>
              <w:rPr>
                <w:rFonts w:ascii="Arabic Typesetting" w:hAnsi="Arabic Typesetting" w:cs="Arabic Typesetting"/>
                <w:b/>
                <w:sz w:val="30"/>
                <w:szCs w:val="30"/>
                <w:rtl/>
              </w:rPr>
            </w:pPr>
            <w:r w:rsidRPr="008954A8">
              <w:rPr>
                <w:rFonts w:ascii="Arabic Typesetting" w:hAnsi="Arabic Typesetting" w:cs="Arabic Typesetting"/>
                <w:b/>
                <w:noProof/>
                <w:sz w:val="30"/>
                <w:szCs w:val="30"/>
                <w:rtl/>
              </w:rPr>
              <w:t>ارتفاع معدل الرضا في الاستقصاء القادم، مع التركيز على سرعة الاستجابة وحسن التوقيت</w:t>
            </w:r>
          </w:p>
        </w:tc>
        <w:tc>
          <w:tcPr>
            <w:tcW w:w="1366" w:type="pct"/>
            <w:shd w:val="clear" w:color="auto" w:fill="FFFFFF"/>
            <w:tcMar>
              <w:top w:w="110" w:type="dxa"/>
            </w:tcMar>
          </w:tcPr>
          <w:p w:rsidR="00362339" w:rsidRPr="00472D13" w:rsidRDefault="00362339" w:rsidP="00631C2F">
            <w:pPr>
              <w:bidi/>
              <w:spacing w:before="60" w:after="60" w:line="280" w:lineRule="exact"/>
              <w:rPr>
                <w:rFonts w:ascii="Arabic Typesetting" w:hAnsi="Arabic Typesetting" w:cs="Arabic Typesetting"/>
                <w:noProof/>
                <w:sz w:val="30"/>
                <w:szCs w:val="30"/>
                <w:rtl/>
              </w:rPr>
            </w:pPr>
            <w:r>
              <w:rPr>
                <w:rFonts w:ascii="Arabic Typesetting" w:hAnsi="Arabic Typesetting" w:cs="Arabic Typesetting" w:hint="cs"/>
                <w:noProof/>
                <w:sz w:val="30"/>
                <w:szCs w:val="30"/>
                <w:rtl/>
              </w:rPr>
              <w:t xml:space="preserve">2014: </w:t>
            </w:r>
            <w:r w:rsidRPr="00B27EB9">
              <w:rPr>
                <w:rFonts w:ascii="Arabic Typesetting" w:hAnsi="Arabic Typesetting" w:cs="Arabic Typesetting"/>
                <w:noProof/>
                <w:sz w:val="30"/>
                <w:szCs w:val="30"/>
                <w:rtl/>
              </w:rPr>
              <w:t xml:space="preserve">مؤشر التوجه نحو الخدمات </w:t>
            </w:r>
            <w:r>
              <w:rPr>
                <w:rFonts w:ascii="Arabic Typesetting" w:hAnsi="Arabic Typesetting" w:cs="Arabic Typesetting" w:hint="cs"/>
                <w:noProof/>
                <w:sz w:val="30"/>
                <w:szCs w:val="30"/>
                <w:rtl/>
              </w:rPr>
              <w:t>39</w:t>
            </w:r>
          </w:p>
        </w:tc>
        <w:tc>
          <w:tcPr>
            <w:tcW w:w="453" w:type="pct"/>
            <w:shd w:val="clear" w:color="auto" w:fill="auto"/>
          </w:tcPr>
          <w:p w:rsidR="00362339" w:rsidRPr="00472D13" w:rsidRDefault="00362339" w:rsidP="00631C2F">
            <w:pPr>
              <w:keepNext/>
              <w:keepLines/>
              <w:bidi/>
              <w:spacing w:before="60" w:after="60" w:line="280" w:lineRule="exact"/>
              <w:jc w:val="center"/>
              <w:rPr>
                <w:rFonts w:ascii="Arabic Typesetting" w:hAnsi="Arabic Typesetting" w:cs="Arabic Typesetting"/>
                <w:b/>
                <w:bCs/>
                <w:sz w:val="30"/>
                <w:szCs w:val="30"/>
                <w:rtl/>
              </w:rPr>
            </w:pPr>
            <w:r w:rsidRPr="005F3599">
              <w:rPr>
                <w:rFonts w:ascii="Arabic Typesetting" w:hAnsi="Arabic Typesetting" w:cs="Arabic Typesetting" w:hint="cs"/>
                <w:b/>
                <w:bCs/>
                <w:color w:val="00B050"/>
                <w:sz w:val="30"/>
                <w:szCs w:val="30"/>
                <w:rtl/>
              </w:rPr>
              <w:t>ثابت</w:t>
            </w:r>
          </w:p>
        </w:tc>
      </w:tr>
      <w:tr w:rsidR="00362339" w:rsidRPr="0009644D" w:rsidTr="00631C2F">
        <w:tc>
          <w:tcPr>
            <w:tcW w:w="908" w:type="pct"/>
            <w:shd w:val="clear" w:color="auto" w:fill="auto"/>
          </w:tcPr>
          <w:p w:rsidR="00362339" w:rsidRPr="008954A8" w:rsidRDefault="00362339" w:rsidP="00631C2F">
            <w:pPr>
              <w:bidi/>
              <w:adjustRightInd w:val="0"/>
              <w:snapToGrid w:val="0"/>
              <w:spacing w:before="60" w:after="60" w:line="280" w:lineRule="exact"/>
              <w:rPr>
                <w:rFonts w:ascii="Arabic Typesetting" w:hAnsi="Arabic Typesetting" w:cs="Arabic Typesetting"/>
                <w:sz w:val="30"/>
                <w:szCs w:val="30"/>
              </w:rPr>
            </w:pPr>
            <w:r w:rsidRPr="008954A8">
              <w:rPr>
                <w:rFonts w:ascii="Arabic Typesetting" w:hAnsi="Arabic Typesetting" w:cs="Arabic Typesetting"/>
                <w:noProof/>
                <w:sz w:val="30"/>
                <w:szCs w:val="30"/>
                <w:rtl/>
              </w:rPr>
              <w:t>زيادة استخدام التبادل الإلكتروني (مدريد)</w:t>
            </w:r>
          </w:p>
        </w:tc>
        <w:tc>
          <w:tcPr>
            <w:tcW w:w="1440" w:type="pct"/>
            <w:shd w:val="clear" w:color="auto" w:fill="auto"/>
          </w:tcPr>
          <w:p w:rsidR="00362339" w:rsidRDefault="00362339" w:rsidP="00631C2F">
            <w:pPr>
              <w:bidi/>
              <w:adjustRightInd w:val="0"/>
              <w:snapToGrid w:val="0"/>
              <w:spacing w:before="60" w:after="60" w:line="280" w:lineRule="exact"/>
              <w:rPr>
                <w:rFonts w:ascii="Arabic Typesetting" w:hAnsi="Arabic Typesetting" w:cs="Arabic Typesetting"/>
                <w:i/>
                <w:color w:val="002060"/>
                <w:sz w:val="30"/>
                <w:szCs w:val="30"/>
                <w:rtl/>
                <w:lang w:bidi="ar-EG"/>
              </w:rPr>
            </w:pPr>
            <w:r>
              <w:rPr>
                <w:rFonts w:ascii="Arabic Typesetting" w:hAnsi="Arabic Typesetting" w:cs="Arabic Typesetting" w:hint="cs"/>
                <w:iCs/>
                <w:color w:val="002060"/>
                <w:sz w:val="30"/>
                <w:szCs w:val="30"/>
                <w:rtl/>
                <w:lang w:bidi="ar-EG"/>
              </w:rPr>
              <w:t>أسس المقارنة المحدثة في نهاية</w:t>
            </w:r>
            <w:r w:rsidRPr="0009644D">
              <w:rPr>
                <w:rFonts w:ascii="Arabic Typesetting" w:hAnsi="Arabic Typesetting" w:cs="Arabic Typesetting" w:hint="cs"/>
                <w:iCs/>
                <w:color w:val="002060"/>
                <w:sz w:val="30"/>
                <w:szCs w:val="30"/>
                <w:rtl/>
                <w:lang w:bidi="ar-EG"/>
              </w:rPr>
              <w:t xml:space="preserve"> </w:t>
            </w:r>
            <w:r>
              <w:rPr>
                <w:rFonts w:ascii="Arabic Typesetting" w:hAnsi="Arabic Typesetting" w:cs="Arabic Typesetting" w:hint="cs"/>
                <w:iCs/>
                <w:color w:val="002060"/>
                <w:sz w:val="30"/>
                <w:szCs w:val="30"/>
                <w:rtl/>
                <w:lang w:bidi="ar-EG"/>
              </w:rPr>
              <w:t>2013</w:t>
            </w:r>
            <w:r w:rsidRPr="0009644D">
              <w:rPr>
                <w:rFonts w:ascii="Arabic Typesetting" w:hAnsi="Arabic Typesetting" w:cs="Arabic Typesetting" w:hint="cs"/>
                <w:iCs/>
                <w:color w:val="002060"/>
                <w:sz w:val="30"/>
                <w:szCs w:val="30"/>
                <w:rtl/>
                <w:lang w:bidi="ar-EG"/>
              </w:rPr>
              <w:t>:</w:t>
            </w:r>
            <w:r w:rsidRPr="008954A8">
              <w:rPr>
                <w:rFonts w:ascii="Arabic Typesetting" w:hAnsi="Arabic Typesetting" w:cs="Arabic Typesetting"/>
                <w:sz w:val="30"/>
                <w:szCs w:val="30"/>
                <w:rtl/>
              </w:rPr>
              <w:t xml:space="preserve"> </w:t>
            </w:r>
            <w:r>
              <w:rPr>
                <w:rFonts w:ascii="Arabic Typesetting" w:hAnsi="Arabic Typesetting" w:cs="Arabic Typesetting" w:hint="cs"/>
                <w:i/>
                <w:color w:val="002060"/>
                <w:sz w:val="30"/>
                <w:szCs w:val="30"/>
                <w:rtl/>
                <w:lang w:bidi="ar-EG"/>
              </w:rPr>
              <w:t>استلام</w:t>
            </w:r>
            <w:r w:rsidRPr="005F3599">
              <w:rPr>
                <w:rFonts w:ascii="Arabic Typesetting" w:hAnsi="Arabic Typesetting" w:cs="Arabic Typesetting"/>
                <w:i/>
                <w:color w:val="002060"/>
                <w:sz w:val="30"/>
                <w:szCs w:val="30"/>
                <w:rtl/>
                <w:lang w:bidi="ar-EG"/>
              </w:rPr>
              <w:t xml:space="preserve"> </w:t>
            </w:r>
            <w:r>
              <w:rPr>
                <w:rFonts w:ascii="Arabic Typesetting" w:hAnsi="Arabic Typesetting" w:cs="Arabic Typesetting" w:hint="cs"/>
                <w:i/>
                <w:color w:val="002060"/>
                <w:sz w:val="30"/>
                <w:szCs w:val="30"/>
                <w:rtl/>
                <w:lang w:bidi="ar-EG"/>
              </w:rPr>
              <w:t>67</w:t>
            </w:r>
            <w:r w:rsidRPr="005F3599">
              <w:rPr>
                <w:rFonts w:ascii="Arabic Typesetting" w:hAnsi="Arabic Typesetting" w:cs="Arabic Typesetting"/>
                <w:i/>
                <w:color w:val="002060"/>
                <w:sz w:val="30"/>
                <w:szCs w:val="30"/>
                <w:rtl/>
                <w:lang w:bidi="ar-EG"/>
              </w:rPr>
              <w:t>% من الوثائق إلكترونياً</w:t>
            </w:r>
          </w:p>
          <w:p w:rsidR="00362339" w:rsidRDefault="00362339" w:rsidP="00631C2F">
            <w:pPr>
              <w:bidi/>
              <w:adjustRightInd w:val="0"/>
              <w:snapToGrid w:val="0"/>
              <w:spacing w:before="60" w:after="60" w:line="280" w:lineRule="exact"/>
              <w:rPr>
                <w:rFonts w:ascii="Arabic Typesetting" w:hAnsi="Arabic Typesetting" w:cs="Arabic Typesetting"/>
                <w:i/>
                <w:color w:val="002060"/>
                <w:sz w:val="30"/>
                <w:szCs w:val="30"/>
                <w:rtl/>
                <w:lang w:bidi="ar-EG"/>
              </w:rPr>
            </w:pPr>
            <w:r w:rsidRPr="005F3599">
              <w:rPr>
                <w:rFonts w:ascii="Arabic Typesetting" w:hAnsi="Arabic Typesetting" w:cs="Arabic Typesetting"/>
                <w:i/>
                <w:color w:val="002060"/>
                <w:sz w:val="30"/>
                <w:szCs w:val="30"/>
                <w:rtl/>
                <w:lang w:bidi="ar-EG"/>
              </w:rPr>
              <w:t>158,717</w:t>
            </w:r>
            <w:r>
              <w:rPr>
                <w:rFonts w:ascii="Arabic Typesetting" w:hAnsi="Arabic Typesetting" w:cs="Arabic Typesetting" w:hint="cs"/>
                <w:i/>
                <w:color w:val="002060"/>
                <w:sz w:val="30"/>
                <w:szCs w:val="30"/>
                <w:rtl/>
                <w:lang w:bidi="ar-EG"/>
              </w:rPr>
              <w:t xml:space="preserve"> من </w:t>
            </w:r>
            <w:proofErr w:type="spellStart"/>
            <w:r>
              <w:rPr>
                <w:rFonts w:ascii="Arabic Typesetting" w:hAnsi="Arabic Typesetting" w:cs="Arabic Typesetting" w:hint="cs"/>
                <w:i/>
                <w:color w:val="002060"/>
                <w:sz w:val="30"/>
                <w:szCs w:val="30"/>
                <w:rtl/>
                <w:lang w:bidi="ar-EG"/>
              </w:rPr>
              <w:t>الإخطارات</w:t>
            </w:r>
            <w:proofErr w:type="spellEnd"/>
            <w:r>
              <w:rPr>
                <w:rFonts w:ascii="Arabic Typesetting" w:hAnsi="Arabic Typesetting" w:cs="Arabic Typesetting" w:hint="cs"/>
                <w:i/>
                <w:color w:val="002060"/>
                <w:sz w:val="30"/>
                <w:szCs w:val="30"/>
                <w:rtl/>
                <w:lang w:bidi="ar-EG"/>
              </w:rPr>
              <w:t xml:space="preserve"> بالبريد الإلكتروني</w:t>
            </w:r>
          </w:p>
          <w:p w:rsidR="00362339" w:rsidRDefault="00362339" w:rsidP="00631C2F">
            <w:pPr>
              <w:bidi/>
              <w:adjustRightInd w:val="0"/>
              <w:snapToGrid w:val="0"/>
              <w:spacing w:before="60" w:after="60" w:line="280" w:lineRule="exact"/>
              <w:rPr>
                <w:rFonts w:ascii="Arabic Typesetting" w:hAnsi="Arabic Typesetting" w:cs="Arabic Typesetting"/>
                <w:i/>
                <w:color w:val="002060"/>
                <w:sz w:val="30"/>
                <w:szCs w:val="30"/>
                <w:rtl/>
                <w:lang w:bidi="ar-EG"/>
              </w:rPr>
            </w:pPr>
            <w:r>
              <w:rPr>
                <w:rFonts w:ascii="Arabic Typesetting" w:hAnsi="Arabic Typesetting" w:cs="Arabic Typesetting" w:hint="cs"/>
                <w:i/>
                <w:color w:val="002060"/>
                <w:sz w:val="30"/>
                <w:szCs w:val="30"/>
                <w:rtl/>
                <w:lang w:bidi="ar-EG"/>
              </w:rPr>
              <w:t xml:space="preserve">714 </w:t>
            </w:r>
            <w:r w:rsidRPr="005F3599">
              <w:rPr>
                <w:rFonts w:ascii="Arabic Typesetting" w:hAnsi="Arabic Typesetting" w:cs="Arabic Typesetting"/>
                <w:i/>
                <w:color w:val="002060"/>
                <w:sz w:val="30"/>
                <w:szCs w:val="30"/>
                <w:rtl/>
                <w:lang w:bidi="ar-EG"/>
              </w:rPr>
              <w:t xml:space="preserve">عميل يستخدم خدمة إدارة الحافظة في نظام مدريد </w:t>
            </w:r>
            <w:r w:rsidRPr="005F3599">
              <w:rPr>
                <w:rFonts w:ascii="Arabic Typesetting" w:hAnsi="Arabic Typesetting" w:cs="Arabic Typesetting"/>
                <w:i/>
                <w:color w:val="002060"/>
                <w:sz w:val="30"/>
                <w:szCs w:val="30"/>
                <w:lang w:bidi="ar-EG"/>
              </w:rPr>
              <w:t>(MPM)</w:t>
            </w:r>
          </w:p>
          <w:p w:rsidR="00362339" w:rsidRPr="003160FE" w:rsidRDefault="00362339" w:rsidP="00631C2F">
            <w:pPr>
              <w:bidi/>
              <w:adjustRightInd w:val="0"/>
              <w:snapToGrid w:val="0"/>
              <w:spacing w:before="60" w:after="60" w:line="280" w:lineRule="exact"/>
              <w:rPr>
                <w:rFonts w:ascii="Arabic Typesetting" w:hAnsi="Arabic Typesetting" w:cs="Arabic Typesetting"/>
                <w:i/>
                <w:color w:val="002060"/>
                <w:sz w:val="30"/>
                <w:szCs w:val="30"/>
                <w:rtl/>
                <w:lang w:bidi="ar-EG"/>
              </w:rPr>
            </w:pPr>
            <w:r>
              <w:rPr>
                <w:rFonts w:ascii="Arabic Typesetting" w:hAnsi="Arabic Typesetting" w:cs="Arabic Typesetting" w:hint="cs"/>
                <w:i/>
                <w:color w:val="002060"/>
                <w:sz w:val="30"/>
                <w:szCs w:val="30"/>
                <w:rtl/>
                <w:lang w:bidi="ar-EG"/>
              </w:rPr>
              <w:t>16</w:t>
            </w:r>
            <w:r w:rsidRPr="005F3599">
              <w:rPr>
                <w:rFonts w:ascii="Arabic Typesetting" w:hAnsi="Arabic Typesetting" w:cs="Arabic Typesetting"/>
                <w:i/>
                <w:color w:val="002060"/>
                <w:sz w:val="30"/>
                <w:szCs w:val="30"/>
                <w:rtl/>
                <w:lang w:bidi="ar-EG"/>
              </w:rPr>
              <w:t xml:space="preserve"> مكتباً يرسل الطلبات بلغة الترميز الموسعة</w:t>
            </w:r>
            <w:r w:rsidRPr="005F3599">
              <w:rPr>
                <w:rFonts w:ascii="Arabic Typesetting" w:hAnsi="Arabic Typesetting" w:cs="Arabic Typesetting"/>
                <w:i/>
                <w:color w:val="002060"/>
                <w:sz w:val="30"/>
                <w:szCs w:val="30"/>
                <w:lang w:bidi="ar-EG"/>
              </w:rPr>
              <w:t xml:space="preserve"> (XML)</w:t>
            </w:r>
          </w:p>
          <w:p w:rsidR="00362339" w:rsidRPr="008954A8" w:rsidRDefault="00362339" w:rsidP="00631C2F">
            <w:pPr>
              <w:bidi/>
              <w:adjustRightInd w:val="0"/>
              <w:snapToGrid w:val="0"/>
              <w:spacing w:before="60" w:after="60" w:line="280" w:lineRule="exact"/>
              <w:rPr>
                <w:rFonts w:ascii="Arabic Typesetting" w:hAnsi="Arabic Typesetting" w:cs="Arabic Typesetting"/>
                <w:sz w:val="30"/>
                <w:szCs w:val="30"/>
              </w:rPr>
            </w:pPr>
            <w:r>
              <w:rPr>
                <w:rFonts w:ascii="Arabic Typesetting" w:hAnsi="Arabic Typesetting" w:cs="Arabic Typesetting" w:hint="cs"/>
                <w:iCs/>
                <w:sz w:val="30"/>
                <w:szCs w:val="30"/>
                <w:rtl/>
                <w:lang w:bidi="ar-EG"/>
              </w:rPr>
              <w:t>أسس المقارنة الأصلية في برنامج وميزانية 2013/14</w:t>
            </w:r>
            <w:r w:rsidRPr="00C87F7D">
              <w:rPr>
                <w:rFonts w:ascii="Arabic Typesetting" w:hAnsi="Arabic Typesetting" w:cs="Arabic Typesetting" w:hint="cs"/>
                <w:i/>
                <w:sz w:val="30"/>
                <w:szCs w:val="30"/>
                <w:rtl/>
                <w:lang w:bidi="ar-EG"/>
              </w:rPr>
              <w:t>:</w:t>
            </w:r>
            <w:r>
              <w:rPr>
                <w:rFonts w:ascii="Arabic Typesetting" w:hAnsi="Arabic Typesetting" w:cs="Arabic Typesetting" w:hint="cs"/>
                <w:i/>
                <w:sz w:val="30"/>
                <w:szCs w:val="30"/>
                <w:rtl/>
                <w:lang w:bidi="ar-EG"/>
              </w:rPr>
              <w:t xml:space="preserve"> </w:t>
            </w:r>
            <w:r w:rsidRPr="008954A8">
              <w:rPr>
                <w:rFonts w:ascii="Arabic Typesetting" w:hAnsi="Arabic Typesetting" w:cs="Arabic Typesetting"/>
                <w:sz w:val="30"/>
                <w:szCs w:val="30"/>
                <w:rtl/>
              </w:rPr>
              <w:t xml:space="preserve">60% من الوثائق وردت إلكترونياً؛ </w:t>
            </w:r>
            <w:r w:rsidRPr="005F3599">
              <w:rPr>
                <w:rFonts w:ascii="Arabic Typesetting" w:hAnsi="Arabic Typesetting" w:cs="Arabic Typesetting"/>
                <w:sz w:val="30"/>
                <w:szCs w:val="30"/>
                <w:rtl/>
              </w:rPr>
              <w:t xml:space="preserve">85,000 </w:t>
            </w:r>
            <w:r w:rsidRPr="008954A8">
              <w:rPr>
                <w:rFonts w:ascii="Arabic Typesetting" w:hAnsi="Arabic Typesetting" w:cs="Arabic Typesetting"/>
                <w:sz w:val="30"/>
                <w:szCs w:val="30"/>
                <w:rtl/>
              </w:rPr>
              <w:t xml:space="preserve">علامة أُخطرت عن طريق البريد الإلكتروني؛ 200 عميل يستخدم خدمة إدارة الحافظة في نظام مدريد </w:t>
            </w:r>
            <w:r w:rsidRPr="008954A8">
              <w:rPr>
                <w:rFonts w:ascii="Arabic Typesetting" w:hAnsi="Arabic Typesetting" w:cs="Arabic Typesetting"/>
                <w:noProof/>
                <w:sz w:val="30"/>
                <w:szCs w:val="30"/>
              </w:rPr>
              <w:t>(MPM)</w:t>
            </w:r>
            <w:r w:rsidRPr="008954A8">
              <w:rPr>
                <w:rFonts w:ascii="Arabic Typesetting" w:hAnsi="Arabic Typesetting" w:cs="Arabic Typesetting"/>
                <w:sz w:val="30"/>
                <w:szCs w:val="30"/>
                <w:rtl/>
              </w:rPr>
              <w:t>؛ 17 مكتباً يرسل الطلبات بلغة الترميز الموسعة</w:t>
            </w:r>
            <w:r w:rsidRPr="008954A8">
              <w:rPr>
                <w:rFonts w:ascii="Arabic Typesetting" w:hAnsi="Arabic Typesetting" w:cs="Arabic Typesetting"/>
                <w:noProof/>
                <w:sz w:val="30"/>
                <w:szCs w:val="30"/>
              </w:rPr>
              <w:t xml:space="preserve"> (XML)</w:t>
            </w:r>
          </w:p>
        </w:tc>
        <w:tc>
          <w:tcPr>
            <w:tcW w:w="833" w:type="pct"/>
            <w:shd w:val="clear" w:color="auto" w:fill="auto"/>
            <w:tcMar>
              <w:top w:w="110" w:type="dxa"/>
            </w:tcMar>
          </w:tcPr>
          <w:p w:rsidR="00362339" w:rsidRPr="008954A8" w:rsidRDefault="00362339" w:rsidP="00631C2F">
            <w:pPr>
              <w:keepNext/>
              <w:keepLines/>
              <w:bidi/>
              <w:adjustRightInd w:val="0"/>
              <w:snapToGrid w:val="0"/>
              <w:spacing w:before="60" w:after="60" w:line="280" w:lineRule="exact"/>
              <w:rPr>
                <w:rFonts w:ascii="Arabic Typesetting" w:hAnsi="Arabic Typesetting" w:cs="Arabic Typesetting"/>
                <w:b/>
                <w:sz w:val="30"/>
                <w:szCs w:val="30"/>
                <w:rtl/>
              </w:rPr>
            </w:pPr>
            <w:r w:rsidRPr="008954A8">
              <w:rPr>
                <w:rFonts w:ascii="Arabic Typesetting" w:hAnsi="Arabic Typesetting" w:cs="Arabic Typesetting"/>
                <w:b/>
                <w:sz w:val="30"/>
                <w:szCs w:val="30"/>
                <w:rtl/>
              </w:rPr>
              <w:t>استلام 70% من الوثائق إلكترونياً؛ إخطار</w:t>
            </w:r>
            <w:r w:rsidRPr="008954A8">
              <w:rPr>
                <w:rFonts w:ascii="Arabic Typesetting" w:hAnsi="Arabic Typesetting" w:cs="Arabic Typesetting" w:hint="cs"/>
                <w:b/>
                <w:sz w:val="30"/>
                <w:szCs w:val="30"/>
                <w:rtl/>
              </w:rPr>
              <w:t xml:space="preserve"> </w:t>
            </w:r>
            <w:r w:rsidRPr="005F3599">
              <w:rPr>
                <w:rFonts w:ascii="Arabic Typesetting" w:hAnsi="Arabic Typesetting" w:cs="Arabic Typesetting"/>
                <w:b/>
                <w:sz w:val="30"/>
                <w:szCs w:val="30"/>
                <w:rtl/>
              </w:rPr>
              <w:t xml:space="preserve">110,000 </w:t>
            </w:r>
            <w:r w:rsidRPr="008954A8">
              <w:rPr>
                <w:rFonts w:ascii="Arabic Typesetting" w:hAnsi="Arabic Typesetting" w:cs="Arabic Typesetting"/>
                <w:b/>
                <w:sz w:val="30"/>
                <w:szCs w:val="30"/>
                <w:rtl/>
              </w:rPr>
              <w:t>علامة عن طريق البريد الإلكتروني؛ استخدام 1000 عميل لخدمة إدارة الحافظة في نظام مدريد (</w:t>
            </w:r>
            <w:r w:rsidRPr="008954A8">
              <w:rPr>
                <w:rFonts w:ascii="Arabic Typesetting" w:hAnsi="Arabic Typesetting" w:cs="Arabic Typesetting"/>
                <w:bCs/>
                <w:noProof/>
                <w:sz w:val="30"/>
                <w:szCs w:val="30"/>
              </w:rPr>
              <w:t>MPM</w:t>
            </w:r>
            <w:r w:rsidRPr="008954A8">
              <w:rPr>
                <w:rFonts w:ascii="Arabic Typesetting" w:hAnsi="Arabic Typesetting" w:cs="Arabic Typesetting"/>
                <w:b/>
                <w:sz w:val="30"/>
                <w:szCs w:val="30"/>
                <w:rtl/>
              </w:rPr>
              <w:t xml:space="preserve">)؛ إرسال 23 مكتب للطلبات بلغة الترميز الموسعة </w:t>
            </w:r>
            <w:r w:rsidRPr="008954A8">
              <w:rPr>
                <w:rFonts w:ascii="Arabic Typesetting" w:hAnsi="Arabic Typesetting" w:cs="Arabic Typesetting"/>
                <w:b/>
                <w:noProof/>
                <w:sz w:val="30"/>
                <w:szCs w:val="30"/>
              </w:rPr>
              <w:t>(</w:t>
            </w:r>
            <w:r w:rsidRPr="008954A8">
              <w:rPr>
                <w:rFonts w:ascii="Arabic Typesetting" w:hAnsi="Arabic Typesetting" w:cs="Arabic Typesetting"/>
                <w:bCs/>
                <w:noProof/>
                <w:sz w:val="30"/>
                <w:szCs w:val="30"/>
              </w:rPr>
              <w:t>XML</w:t>
            </w:r>
            <w:r w:rsidRPr="008954A8">
              <w:rPr>
                <w:rFonts w:ascii="Arabic Typesetting" w:hAnsi="Arabic Typesetting" w:cs="Arabic Typesetting"/>
                <w:b/>
                <w:noProof/>
                <w:sz w:val="30"/>
                <w:szCs w:val="30"/>
              </w:rPr>
              <w:t>)</w:t>
            </w:r>
          </w:p>
        </w:tc>
        <w:tc>
          <w:tcPr>
            <w:tcW w:w="1366" w:type="pct"/>
            <w:shd w:val="clear" w:color="auto" w:fill="FFFFFF"/>
            <w:tcMar>
              <w:top w:w="110" w:type="dxa"/>
            </w:tcMar>
          </w:tcPr>
          <w:p w:rsidR="00362339" w:rsidRPr="005F3599" w:rsidRDefault="00362339" w:rsidP="00631C2F">
            <w:pPr>
              <w:bidi/>
              <w:adjustRightInd w:val="0"/>
              <w:snapToGrid w:val="0"/>
              <w:spacing w:before="60" w:after="60" w:line="280" w:lineRule="exact"/>
              <w:rPr>
                <w:rFonts w:ascii="Arabic Typesetting" w:hAnsi="Arabic Typesetting" w:cs="Arabic Typesetting"/>
                <w:i/>
                <w:sz w:val="30"/>
                <w:szCs w:val="30"/>
                <w:rtl/>
                <w:lang w:bidi="ar-EG"/>
              </w:rPr>
            </w:pPr>
            <w:r w:rsidRPr="005F3599">
              <w:rPr>
                <w:rFonts w:ascii="Arabic Typesetting" w:hAnsi="Arabic Typesetting" w:cs="Arabic Typesetting" w:hint="cs"/>
                <w:i/>
                <w:sz w:val="30"/>
                <w:szCs w:val="30"/>
                <w:rtl/>
                <w:lang w:bidi="ar-EG"/>
              </w:rPr>
              <w:t>استلام</w:t>
            </w:r>
            <w:r w:rsidRPr="005F3599">
              <w:rPr>
                <w:rFonts w:ascii="Arabic Typesetting" w:hAnsi="Arabic Typesetting" w:cs="Arabic Typesetting"/>
                <w:i/>
                <w:sz w:val="30"/>
                <w:szCs w:val="30"/>
                <w:rtl/>
                <w:lang w:bidi="ar-EG"/>
              </w:rPr>
              <w:t xml:space="preserve"> </w:t>
            </w:r>
            <w:r w:rsidRPr="005F3599">
              <w:rPr>
                <w:rFonts w:ascii="Arabic Typesetting" w:hAnsi="Arabic Typesetting" w:cs="Arabic Typesetting" w:hint="cs"/>
                <w:i/>
                <w:sz w:val="30"/>
                <w:szCs w:val="30"/>
                <w:rtl/>
                <w:lang w:bidi="ar-EG"/>
              </w:rPr>
              <w:t>70</w:t>
            </w:r>
            <w:r w:rsidRPr="005F3599">
              <w:rPr>
                <w:rFonts w:ascii="Arabic Typesetting" w:hAnsi="Arabic Typesetting" w:cs="Arabic Typesetting"/>
                <w:i/>
                <w:sz w:val="30"/>
                <w:szCs w:val="30"/>
                <w:rtl/>
                <w:lang w:bidi="ar-EG"/>
              </w:rPr>
              <w:t>% من الوثائق إلكترونياً</w:t>
            </w:r>
          </w:p>
          <w:p w:rsidR="00362339" w:rsidRPr="005F3599" w:rsidRDefault="00362339" w:rsidP="00631C2F">
            <w:pPr>
              <w:bidi/>
              <w:adjustRightInd w:val="0"/>
              <w:snapToGrid w:val="0"/>
              <w:spacing w:before="60" w:after="60" w:line="280" w:lineRule="exact"/>
              <w:rPr>
                <w:rFonts w:ascii="Arabic Typesetting" w:hAnsi="Arabic Typesetting" w:cs="Arabic Typesetting"/>
                <w:i/>
                <w:sz w:val="30"/>
                <w:szCs w:val="30"/>
                <w:rtl/>
                <w:lang w:bidi="ar-EG"/>
              </w:rPr>
            </w:pPr>
            <w:r w:rsidRPr="005F3599">
              <w:rPr>
                <w:rFonts w:ascii="Arabic Typesetting" w:hAnsi="Arabic Typesetting" w:cs="Arabic Typesetting"/>
                <w:i/>
                <w:sz w:val="30"/>
                <w:szCs w:val="30"/>
                <w:rtl/>
                <w:lang w:bidi="ar-EG"/>
              </w:rPr>
              <w:t>220,000</w:t>
            </w:r>
            <w:r w:rsidRPr="005F3599">
              <w:rPr>
                <w:rFonts w:ascii="Arabic Typesetting" w:hAnsi="Arabic Typesetting" w:cs="Arabic Typesetting" w:hint="cs"/>
                <w:i/>
                <w:sz w:val="30"/>
                <w:szCs w:val="30"/>
                <w:rtl/>
                <w:lang w:bidi="ar-EG"/>
              </w:rPr>
              <w:t xml:space="preserve"> من </w:t>
            </w:r>
            <w:proofErr w:type="spellStart"/>
            <w:r w:rsidRPr="005F3599">
              <w:rPr>
                <w:rFonts w:ascii="Arabic Typesetting" w:hAnsi="Arabic Typesetting" w:cs="Arabic Typesetting" w:hint="cs"/>
                <w:i/>
                <w:sz w:val="30"/>
                <w:szCs w:val="30"/>
                <w:rtl/>
                <w:lang w:bidi="ar-EG"/>
              </w:rPr>
              <w:t>الإخطارات</w:t>
            </w:r>
            <w:proofErr w:type="spellEnd"/>
            <w:r w:rsidRPr="005F3599">
              <w:rPr>
                <w:rFonts w:ascii="Arabic Typesetting" w:hAnsi="Arabic Typesetting" w:cs="Arabic Typesetting" w:hint="cs"/>
                <w:i/>
                <w:sz w:val="30"/>
                <w:szCs w:val="30"/>
                <w:rtl/>
                <w:lang w:bidi="ar-EG"/>
              </w:rPr>
              <w:t xml:space="preserve"> </w:t>
            </w:r>
            <w:r>
              <w:rPr>
                <w:rFonts w:ascii="Arabic Typesetting" w:hAnsi="Arabic Typesetting" w:cs="Arabic Typesetting" w:hint="cs"/>
                <w:i/>
                <w:sz w:val="30"/>
                <w:szCs w:val="30"/>
                <w:rtl/>
                <w:lang w:bidi="ar-EG"/>
              </w:rPr>
              <w:t xml:space="preserve">بالبريد </w:t>
            </w:r>
            <w:r w:rsidRPr="005F3599">
              <w:rPr>
                <w:rFonts w:ascii="Arabic Typesetting" w:hAnsi="Arabic Typesetting" w:cs="Arabic Typesetting" w:hint="cs"/>
                <w:i/>
                <w:sz w:val="30"/>
                <w:szCs w:val="30"/>
                <w:rtl/>
                <w:lang w:bidi="ar-EG"/>
              </w:rPr>
              <w:t>الإلكتروني</w:t>
            </w:r>
          </w:p>
          <w:p w:rsidR="00362339" w:rsidRPr="005F3599" w:rsidRDefault="00362339" w:rsidP="00631C2F">
            <w:pPr>
              <w:bidi/>
              <w:adjustRightInd w:val="0"/>
              <w:snapToGrid w:val="0"/>
              <w:spacing w:before="60" w:after="60" w:line="280" w:lineRule="exact"/>
              <w:rPr>
                <w:rFonts w:ascii="Arabic Typesetting" w:hAnsi="Arabic Typesetting" w:cs="Arabic Typesetting"/>
                <w:i/>
                <w:sz w:val="30"/>
                <w:szCs w:val="30"/>
                <w:rtl/>
                <w:lang w:bidi="ar-EG"/>
              </w:rPr>
            </w:pPr>
            <w:r w:rsidRPr="005F3599">
              <w:rPr>
                <w:rFonts w:ascii="Arabic Typesetting" w:hAnsi="Arabic Typesetting" w:cs="Arabic Typesetting"/>
                <w:i/>
                <w:sz w:val="30"/>
                <w:szCs w:val="30"/>
                <w:rtl/>
                <w:lang w:bidi="ar-EG"/>
              </w:rPr>
              <w:t>1,800</w:t>
            </w:r>
            <w:r>
              <w:rPr>
                <w:rFonts w:ascii="Arabic Typesetting" w:hAnsi="Arabic Typesetting" w:cs="Arabic Typesetting" w:hint="cs"/>
                <w:i/>
                <w:sz w:val="30"/>
                <w:szCs w:val="30"/>
                <w:rtl/>
                <w:lang w:bidi="ar-EG"/>
              </w:rPr>
              <w:t xml:space="preserve"> </w:t>
            </w:r>
            <w:r w:rsidRPr="005F3599">
              <w:rPr>
                <w:rFonts w:ascii="Arabic Typesetting" w:hAnsi="Arabic Typesetting" w:cs="Arabic Typesetting"/>
                <w:i/>
                <w:sz w:val="30"/>
                <w:szCs w:val="30"/>
                <w:rtl/>
                <w:lang w:bidi="ar-EG"/>
              </w:rPr>
              <w:t xml:space="preserve">عميل </w:t>
            </w:r>
            <w:r>
              <w:rPr>
                <w:rFonts w:ascii="Arabic Typesetting" w:hAnsi="Arabic Typesetting" w:cs="Arabic Typesetting" w:hint="cs"/>
                <w:i/>
                <w:sz w:val="30"/>
                <w:szCs w:val="30"/>
                <w:rtl/>
                <w:lang w:bidi="ar-EG"/>
              </w:rPr>
              <w:t>ي</w:t>
            </w:r>
            <w:r w:rsidRPr="005F3599">
              <w:rPr>
                <w:rFonts w:ascii="Arabic Typesetting" w:hAnsi="Arabic Typesetting" w:cs="Arabic Typesetting"/>
                <w:i/>
                <w:sz w:val="30"/>
                <w:szCs w:val="30"/>
                <w:rtl/>
                <w:lang w:bidi="ar-EG"/>
              </w:rPr>
              <w:t xml:space="preserve">ستخدم خدمة إدارة الحافظة في نظام مدريد </w:t>
            </w:r>
            <w:r w:rsidRPr="005F3599">
              <w:rPr>
                <w:rFonts w:ascii="Arabic Typesetting" w:hAnsi="Arabic Typesetting" w:cs="Arabic Typesetting"/>
                <w:i/>
                <w:sz w:val="30"/>
                <w:szCs w:val="30"/>
                <w:lang w:bidi="ar-EG"/>
              </w:rPr>
              <w:t>(MPM)</w:t>
            </w:r>
          </w:p>
          <w:p w:rsidR="00362339" w:rsidRPr="005F3599" w:rsidRDefault="00362339" w:rsidP="00631C2F">
            <w:pPr>
              <w:bidi/>
              <w:adjustRightInd w:val="0"/>
              <w:snapToGrid w:val="0"/>
              <w:spacing w:before="60" w:after="60" w:line="280" w:lineRule="exact"/>
              <w:rPr>
                <w:rFonts w:ascii="Arabic Typesetting" w:hAnsi="Arabic Typesetting" w:cs="Arabic Typesetting"/>
                <w:i/>
                <w:sz w:val="30"/>
                <w:szCs w:val="30"/>
                <w:rtl/>
                <w:lang w:bidi="ar-EG"/>
              </w:rPr>
            </w:pPr>
            <w:r>
              <w:rPr>
                <w:rFonts w:ascii="Arabic Typesetting" w:hAnsi="Arabic Typesetting" w:cs="Arabic Typesetting" w:hint="cs"/>
                <w:i/>
                <w:sz w:val="30"/>
                <w:szCs w:val="30"/>
                <w:rtl/>
                <w:lang w:bidi="ar-EG"/>
              </w:rPr>
              <w:t>17</w:t>
            </w:r>
            <w:r w:rsidRPr="005F3599">
              <w:rPr>
                <w:rFonts w:ascii="Arabic Typesetting" w:hAnsi="Arabic Typesetting" w:cs="Arabic Typesetting"/>
                <w:i/>
                <w:sz w:val="30"/>
                <w:szCs w:val="30"/>
                <w:rtl/>
                <w:lang w:bidi="ar-EG"/>
              </w:rPr>
              <w:t xml:space="preserve"> مكتباً يرسل الطلبات بلغة الترميز الموسعة</w:t>
            </w:r>
            <w:r w:rsidRPr="005F3599">
              <w:rPr>
                <w:rFonts w:ascii="Arabic Typesetting" w:hAnsi="Arabic Typesetting" w:cs="Arabic Typesetting"/>
                <w:i/>
                <w:sz w:val="30"/>
                <w:szCs w:val="30"/>
                <w:lang w:bidi="ar-EG"/>
              </w:rPr>
              <w:t xml:space="preserve"> (XML)</w:t>
            </w:r>
          </w:p>
          <w:p w:rsidR="00362339" w:rsidRPr="00387653" w:rsidRDefault="00362339" w:rsidP="00631C2F">
            <w:pPr>
              <w:bidi/>
              <w:spacing w:before="60" w:after="60" w:line="280" w:lineRule="exact"/>
              <w:rPr>
                <w:rFonts w:ascii="Arabic Typesetting" w:hAnsi="Arabic Typesetting" w:cs="Arabic Typesetting"/>
                <w:noProof/>
                <w:sz w:val="30"/>
                <w:szCs w:val="30"/>
                <w:rtl/>
                <w:lang w:bidi="ar-EG"/>
              </w:rPr>
            </w:pPr>
          </w:p>
        </w:tc>
        <w:tc>
          <w:tcPr>
            <w:tcW w:w="453" w:type="pct"/>
            <w:shd w:val="clear" w:color="auto" w:fill="auto"/>
          </w:tcPr>
          <w:p w:rsidR="00362339" w:rsidRDefault="00362339" w:rsidP="00631C2F">
            <w:pPr>
              <w:keepNext/>
              <w:keepLines/>
              <w:bidi/>
              <w:spacing w:before="60" w:after="60" w:line="280" w:lineRule="exact"/>
              <w:jc w:val="center"/>
              <w:rPr>
                <w:rFonts w:ascii="Arabic Typesetting" w:hAnsi="Arabic Typesetting" w:cs="Arabic Typesetting"/>
                <w:b/>
                <w:bCs/>
                <w:color w:val="00B050"/>
                <w:sz w:val="30"/>
                <w:szCs w:val="30"/>
                <w:rtl/>
              </w:rPr>
            </w:pPr>
            <w:r w:rsidRPr="005F3599">
              <w:rPr>
                <w:rFonts w:ascii="Arabic Typesetting" w:hAnsi="Arabic Typesetting" w:cs="Arabic Typesetting" w:hint="cs"/>
                <w:b/>
                <w:bCs/>
                <w:color w:val="00B050"/>
                <w:sz w:val="30"/>
                <w:szCs w:val="30"/>
                <w:rtl/>
              </w:rPr>
              <w:t>ثابت</w:t>
            </w:r>
          </w:p>
          <w:p w:rsidR="00362339" w:rsidRDefault="00362339" w:rsidP="00631C2F">
            <w:pPr>
              <w:keepNext/>
              <w:keepLines/>
              <w:bidi/>
              <w:spacing w:before="60" w:after="60" w:line="280" w:lineRule="exact"/>
              <w:jc w:val="center"/>
              <w:rPr>
                <w:rFonts w:ascii="Arabic Typesetting" w:hAnsi="Arabic Typesetting" w:cs="Arabic Typesetting"/>
                <w:b/>
                <w:bCs/>
                <w:color w:val="00B050"/>
                <w:sz w:val="30"/>
                <w:szCs w:val="30"/>
                <w:rtl/>
              </w:rPr>
            </w:pPr>
          </w:p>
          <w:p w:rsidR="00362339" w:rsidRDefault="00362339" w:rsidP="00631C2F">
            <w:pPr>
              <w:keepNext/>
              <w:keepLines/>
              <w:bidi/>
              <w:spacing w:before="60" w:after="60" w:line="280" w:lineRule="exact"/>
              <w:jc w:val="center"/>
              <w:rPr>
                <w:rFonts w:ascii="Arabic Typesetting" w:hAnsi="Arabic Typesetting" w:cs="Arabic Typesetting"/>
                <w:b/>
                <w:bCs/>
                <w:color w:val="00B050"/>
                <w:sz w:val="30"/>
                <w:szCs w:val="30"/>
                <w:rtl/>
              </w:rPr>
            </w:pPr>
            <w:r w:rsidRPr="005F3599">
              <w:rPr>
                <w:rFonts w:ascii="Arabic Typesetting" w:hAnsi="Arabic Typesetting" w:cs="Arabic Typesetting" w:hint="cs"/>
                <w:b/>
                <w:bCs/>
                <w:color w:val="00B050"/>
                <w:sz w:val="30"/>
                <w:szCs w:val="30"/>
                <w:rtl/>
              </w:rPr>
              <w:t>ثابت</w:t>
            </w:r>
          </w:p>
          <w:p w:rsidR="00362339" w:rsidRDefault="00362339" w:rsidP="00631C2F">
            <w:pPr>
              <w:keepNext/>
              <w:keepLines/>
              <w:bidi/>
              <w:spacing w:before="60" w:after="60" w:line="280" w:lineRule="exact"/>
              <w:jc w:val="center"/>
              <w:rPr>
                <w:rFonts w:ascii="Arabic Typesetting" w:hAnsi="Arabic Typesetting" w:cs="Arabic Typesetting"/>
                <w:b/>
                <w:bCs/>
                <w:color w:val="00B050"/>
                <w:sz w:val="30"/>
                <w:szCs w:val="30"/>
                <w:rtl/>
              </w:rPr>
            </w:pPr>
          </w:p>
          <w:p w:rsidR="00362339" w:rsidRPr="00387653" w:rsidRDefault="00362339" w:rsidP="00631C2F">
            <w:pPr>
              <w:keepNext/>
              <w:keepLines/>
              <w:bidi/>
              <w:spacing w:before="60" w:after="60" w:line="280" w:lineRule="exact"/>
              <w:jc w:val="center"/>
              <w:rPr>
                <w:rFonts w:ascii="Arabic Typesetting" w:hAnsi="Arabic Typesetting" w:cs="Arabic Typesetting"/>
                <w:b/>
                <w:bCs/>
                <w:sz w:val="30"/>
                <w:szCs w:val="30"/>
                <w:rtl/>
              </w:rPr>
            </w:pPr>
            <w:r w:rsidRPr="00C87F7D">
              <w:rPr>
                <w:rFonts w:ascii="Arabic Typesetting" w:hAnsi="Arabic Typesetting" w:cs="Arabic Typesetting" w:hint="cs"/>
                <w:b/>
                <w:bCs/>
                <w:color w:val="FF0000"/>
                <w:sz w:val="30"/>
                <w:szCs w:val="30"/>
                <w:rtl/>
              </w:rPr>
              <w:t>غير ثابت</w:t>
            </w:r>
            <w:r w:rsidRPr="00387653">
              <w:rPr>
                <w:rFonts w:ascii="Arabic Typesetting" w:hAnsi="Arabic Typesetting" w:cs="Arabic Typesetting" w:hint="cs"/>
                <w:b/>
                <w:bCs/>
                <w:sz w:val="30"/>
                <w:szCs w:val="30"/>
                <w:rtl/>
              </w:rPr>
              <w:t xml:space="preserve"> </w:t>
            </w:r>
          </w:p>
        </w:tc>
      </w:tr>
      <w:tr w:rsidR="00362339" w:rsidRPr="0009644D" w:rsidTr="00631C2F">
        <w:tc>
          <w:tcPr>
            <w:tcW w:w="908" w:type="pct"/>
            <w:shd w:val="clear" w:color="auto" w:fill="auto"/>
          </w:tcPr>
          <w:p w:rsidR="00362339" w:rsidRPr="008954A8" w:rsidRDefault="00362339" w:rsidP="00631C2F">
            <w:pPr>
              <w:bidi/>
              <w:adjustRightInd w:val="0"/>
              <w:snapToGrid w:val="0"/>
              <w:spacing w:before="60" w:after="60" w:line="280" w:lineRule="exact"/>
              <w:rPr>
                <w:rFonts w:ascii="Arabic Typesetting" w:hAnsi="Arabic Typesetting" w:cs="Arabic Typesetting"/>
                <w:sz w:val="30"/>
                <w:szCs w:val="30"/>
              </w:rPr>
            </w:pPr>
            <w:r w:rsidRPr="008954A8">
              <w:rPr>
                <w:rFonts w:ascii="Arabic Typesetting" w:hAnsi="Arabic Typesetting" w:cs="Arabic Typesetting"/>
                <w:noProof/>
                <w:sz w:val="30"/>
                <w:szCs w:val="30"/>
                <w:rtl/>
              </w:rPr>
              <w:t xml:space="preserve">تنقية </w:t>
            </w:r>
            <w:r w:rsidRPr="008954A8">
              <w:rPr>
                <w:rFonts w:ascii="Arabic Typesetting" w:hAnsi="Arabic Typesetting" w:cs="Arabic Typesetting" w:hint="cs"/>
                <w:noProof/>
                <w:sz w:val="30"/>
                <w:szCs w:val="30"/>
                <w:rtl/>
              </w:rPr>
              <w:t>ال</w:t>
            </w:r>
            <w:r w:rsidRPr="008954A8">
              <w:rPr>
                <w:rFonts w:ascii="Arabic Typesetting" w:hAnsi="Arabic Typesetting" w:cs="Arabic Typesetting"/>
                <w:noProof/>
                <w:sz w:val="30"/>
                <w:szCs w:val="30"/>
                <w:rtl/>
              </w:rPr>
              <w:t>وسائل الإلكترونية</w:t>
            </w:r>
            <w:r w:rsidRPr="008954A8">
              <w:rPr>
                <w:rFonts w:ascii="Arabic Typesetting" w:hAnsi="Arabic Typesetting" w:cs="Arabic Typesetting" w:hint="cs"/>
                <w:noProof/>
                <w:sz w:val="30"/>
                <w:szCs w:val="30"/>
                <w:rtl/>
              </w:rPr>
              <w:t xml:space="preserve"> للاتصال</w:t>
            </w:r>
            <w:r w:rsidRPr="008954A8">
              <w:rPr>
                <w:rFonts w:ascii="Arabic Typesetting" w:hAnsi="Arabic Typesetting" w:cs="Arabic Typesetting"/>
                <w:noProof/>
                <w:sz w:val="30"/>
                <w:szCs w:val="30"/>
                <w:rtl/>
              </w:rPr>
              <w:t xml:space="preserve"> والنشر بموجب إجراءات نظام لشبونة</w:t>
            </w:r>
          </w:p>
        </w:tc>
        <w:tc>
          <w:tcPr>
            <w:tcW w:w="1440" w:type="pct"/>
            <w:shd w:val="clear" w:color="auto" w:fill="auto"/>
          </w:tcPr>
          <w:p w:rsidR="00362339" w:rsidRPr="008954A8" w:rsidRDefault="00362339" w:rsidP="00631C2F">
            <w:pPr>
              <w:bidi/>
              <w:adjustRightInd w:val="0"/>
              <w:snapToGrid w:val="0"/>
              <w:spacing w:before="60" w:after="60" w:line="280" w:lineRule="exact"/>
              <w:rPr>
                <w:rFonts w:ascii="Arabic Typesetting" w:hAnsi="Arabic Typesetting" w:cs="Arabic Typesetting"/>
                <w:sz w:val="30"/>
                <w:szCs w:val="30"/>
              </w:rPr>
            </w:pPr>
            <w:r w:rsidRPr="008954A8">
              <w:rPr>
                <w:rFonts w:ascii="Arabic Typesetting" w:hAnsi="Arabic Typesetting" w:cs="Arabic Typesetting"/>
                <w:noProof/>
                <w:sz w:val="30"/>
                <w:szCs w:val="30"/>
                <w:rtl/>
              </w:rPr>
              <w:t>الوسائل الإلكترونية المستخدمة في نهاية عام 2013</w:t>
            </w:r>
          </w:p>
        </w:tc>
        <w:tc>
          <w:tcPr>
            <w:tcW w:w="833" w:type="pct"/>
            <w:shd w:val="clear" w:color="auto" w:fill="auto"/>
            <w:tcMar>
              <w:top w:w="110" w:type="dxa"/>
            </w:tcMar>
          </w:tcPr>
          <w:p w:rsidR="00362339" w:rsidRPr="008954A8" w:rsidRDefault="00362339" w:rsidP="00631C2F">
            <w:pPr>
              <w:keepNext/>
              <w:keepLines/>
              <w:bidi/>
              <w:adjustRightInd w:val="0"/>
              <w:snapToGrid w:val="0"/>
              <w:spacing w:before="60" w:after="60" w:line="280" w:lineRule="exact"/>
              <w:rPr>
                <w:rFonts w:ascii="Arabic Typesetting" w:hAnsi="Arabic Typesetting" w:cs="Arabic Typesetting"/>
                <w:b/>
                <w:sz w:val="30"/>
                <w:szCs w:val="30"/>
                <w:rtl/>
              </w:rPr>
            </w:pPr>
            <w:r w:rsidRPr="008954A8">
              <w:rPr>
                <w:rFonts w:ascii="Arabic Typesetting" w:hAnsi="Arabic Typesetting" w:cs="Arabic Typesetting"/>
                <w:b/>
                <w:noProof/>
                <w:sz w:val="30"/>
                <w:szCs w:val="30"/>
                <w:rtl/>
              </w:rPr>
              <w:t>نظام إيداع إلكتروني وإدراج نشرة لشبونة في قاعدة بيانات لشبونة إكسبرس</w:t>
            </w:r>
          </w:p>
        </w:tc>
        <w:tc>
          <w:tcPr>
            <w:tcW w:w="1366" w:type="pct"/>
            <w:shd w:val="clear" w:color="auto" w:fill="FFFFFF"/>
            <w:tcMar>
              <w:top w:w="110" w:type="dxa"/>
            </w:tcMar>
          </w:tcPr>
          <w:p w:rsidR="00362339" w:rsidRPr="00387653" w:rsidRDefault="00362339" w:rsidP="00631C2F">
            <w:pPr>
              <w:bidi/>
              <w:spacing w:before="60" w:after="60" w:line="280" w:lineRule="exact"/>
              <w:rPr>
                <w:rFonts w:ascii="Arabic Typesetting" w:hAnsi="Arabic Typesetting" w:cs="Arabic Typesetting"/>
                <w:noProof/>
                <w:sz w:val="30"/>
                <w:szCs w:val="30"/>
                <w:rtl/>
              </w:rPr>
            </w:pPr>
            <w:r w:rsidRPr="00472D13">
              <w:rPr>
                <w:rFonts w:ascii="Arabic Typesetting" w:hAnsi="Arabic Typesetting" w:cs="Arabic Typesetting"/>
                <w:noProof/>
                <w:sz w:val="30"/>
                <w:szCs w:val="30"/>
                <w:rtl/>
              </w:rPr>
              <w:t>بُسّطت إجراء الإخطارات عبر استخدام نظام الويبو لتبليغ الاستفسارات (</w:t>
            </w:r>
            <w:r w:rsidRPr="00472D13">
              <w:rPr>
                <w:rFonts w:ascii="Arabic Typesetting" w:hAnsi="Arabic Typesetting" w:cs="Arabic Typesetting"/>
                <w:noProof/>
                <w:sz w:val="30"/>
                <w:szCs w:val="30"/>
              </w:rPr>
              <w:t>WINS</w:t>
            </w:r>
            <w:r w:rsidRPr="00472D13">
              <w:rPr>
                <w:rFonts w:ascii="Arabic Typesetting" w:hAnsi="Arabic Typesetting" w:cs="Arabic Typesetting"/>
                <w:noProof/>
                <w:sz w:val="30"/>
                <w:szCs w:val="30"/>
                <w:rtl/>
              </w:rPr>
              <w:t>)</w:t>
            </w:r>
          </w:p>
        </w:tc>
        <w:tc>
          <w:tcPr>
            <w:tcW w:w="453" w:type="pct"/>
            <w:shd w:val="clear" w:color="auto" w:fill="auto"/>
          </w:tcPr>
          <w:p w:rsidR="00362339" w:rsidRPr="00387653" w:rsidRDefault="00362339" w:rsidP="00631C2F">
            <w:pPr>
              <w:keepNext/>
              <w:keepLines/>
              <w:bidi/>
              <w:spacing w:before="60" w:after="60" w:line="280" w:lineRule="exact"/>
              <w:jc w:val="center"/>
              <w:rPr>
                <w:rFonts w:ascii="Arabic Typesetting" w:hAnsi="Arabic Typesetting" w:cs="Arabic Typesetting"/>
                <w:b/>
                <w:bCs/>
                <w:sz w:val="30"/>
                <w:szCs w:val="30"/>
                <w:rtl/>
              </w:rPr>
            </w:pPr>
            <w:r w:rsidRPr="005F3599">
              <w:rPr>
                <w:rFonts w:ascii="Arabic Typesetting" w:hAnsi="Arabic Typesetting" w:cs="Arabic Typesetting" w:hint="cs"/>
                <w:b/>
                <w:bCs/>
                <w:color w:val="00B050"/>
                <w:sz w:val="30"/>
                <w:szCs w:val="30"/>
                <w:rtl/>
              </w:rPr>
              <w:t>ثابت</w:t>
            </w:r>
          </w:p>
        </w:tc>
      </w:tr>
      <w:tr w:rsidR="00362339" w:rsidRPr="0009644D" w:rsidTr="00631C2F">
        <w:tc>
          <w:tcPr>
            <w:tcW w:w="908" w:type="pct"/>
            <w:shd w:val="clear" w:color="auto" w:fill="auto"/>
          </w:tcPr>
          <w:p w:rsidR="00362339" w:rsidRPr="008954A8" w:rsidRDefault="00362339" w:rsidP="00631C2F">
            <w:pPr>
              <w:bidi/>
              <w:adjustRightInd w:val="0"/>
              <w:snapToGrid w:val="0"/>
              <w:spacing w:before="60" w:after="60" w:line="280" w:lineRule="exact"/>
              <w:rPr>
                <w:rFonts w:ascii="Arabic Typesetting" w:hAnsi="Arabic Typesetting" w:cs="Arabic Typesetting"/>
                <w:sz w:val="30"/>
                <w:szCs w:val="30"/>
              </w:rPr>
            </w:pPr>
            <w:r w:rsidRPr="008954A8">
              <w:rPr>
                <w:rFonts w:ascii="Arabic Typesetting" w:hAnsi="Arabic Typesetting" w:cs="Arabic Typesetting"/>
                <w:noProof/>
                <w:sz w:val="30"/>
                <w:szCs w:val="30"/>
                <w:rtl/>
              </w:rPr>
              <w:t xml:space="preserve">تنقية السجل الدولي </w:t>
            </w:r>
            <w:r w:rsidRPr="008954A8">
              <w:rPr>
                <w:rFonts w:ascii="Arabic Typesetting" w:hAnsi="Arabic Typesetting" w:cs="Arabic Typesetting"/>
                <w:noProof/>
                <w:sz w:val="30"/>
                <w:szCs w:val="30"/>
                <w:rtl/>
              </w:rPr>
              <w:lastRenderedPageBreak/>
              <w:t>الإلكتروني لنظام لشبونة</w:t>
            </w:r>
          </w:p>
        </w:tc>
        <w:tc>
          <w:tcPr>
            <w:tcW w:w="1440" w:type="pct"/>
            <w:shd w:val="clear" w:color="auto" w:fill="auto"/>
          </w:tcPr>
          <w:p w:rsidR="00362339" w:rsidRPr="003160FE" w:rsidRDefault="00362339" w:rsidP="00631C2F">
            <w:pPr>
              <w:bidi/>
              <w:adjustRightInd w:val="0"/>
              <w:snapToGrid w:val="0"/>
              <w:spacing w:before="60" w:after="60" w:line="280" w:lineRule="exact"/>
              <w:rPr>
                <w:rFonts w:ascii="Arabic Typesetting" w:hAnsi="Arabic Typesetting" w:cs="Arabic Typesetting"/>
                <w:i/>
                <w:color w:val="002060"/>
                <w:sz w:val="30"/>
                <w:szCs w:val="30"/>
                <w:rtl/>
                <w:lang w:bidi="ar-EG"/>
              </w:rPr>
            </w:pPr>
            <w:r>
              <w:rPr>
                <w:rFonts w:ascii="Arabic Typesetting" w:hAnsi="Arabic Typesetting" w:cs="Arabic Typesetting" w:hint="cs"/>
                <w:iCs/>
                <w:color w:val="002060"/>
                <w:sz w:val="30"/>
                <w:szCs w:val="30"/>
                <w:rtl/>
                <w:lang w:bidi="ar-EG"/>
              </w:rPr>
              <w:lastRenderedPageBreak/>
              <w:t>أسس المقارنة المحدثة في نهاية</w:t>
            </w:r>
            <w:r w:rsidRPr="0009644D">
              <w:rPr>
                <w:rFonts w:ascii="Arabic Typesetting" w:hAnsi="Arabic Typesetting" w:cs="Arabic Typesetting" w:hint="cs"/>
                <w:iCs/>
                <w:color w:val="002060"/>
                <w:sz w:val="30"/>
                <w:szCs w:val="30"/>
                <w:rtl/>
                <w:lang w:bidi="ar-EG"/>
              </w:rPr>
              <w:t xml:space="preserve"> </w:t>
            </w:r>
            <w:r>
              <w:rPr>
                <w:rFonts w:ascii="Arabic Typesetting" w:hAnsi="Arabic Typesetting" w:cs="Arabic Typesetting" w:hint="cs"/>
                <w:iCs/>
                <w:color w:val="002060"/>
                <w:sz w:val="30"/>
                <w:szCs w:val="30"/>
                <w:rtl/>
                <w:lang w:bidi="ar-EG"/>
              </w:rPr>
              <w:t>2013</w:t>
            </w:r>
            <w:r w:rsidRPr="0009644D">
              <w:rPr>
                <w:rFonts w:ascii="Arabic Typesetting" w:hAnsi="Arabic Typesetting" w:cs="Arabic Typesetting" w:hint="cs"/>
                <w:iCs/>
                <w:color w:val="002060"/>
                <w:sz w:val="30"/>
                <w:szCs w:val="30"/>
                <w:rtl/>
                <w:lang w:bidi="ar-EG"/>
              </w:rPr>
              <w:t>:</w:t>
            </w:r>
            <w:r>
              <w:rPr>
                <w:rFonts w:ascii="Arabic Typesetting" w:hAnsi="Arabic Typesetting" w:cs="Arabic Typesetting" w:hint="cs"/>
                <w:iCs/>
                <w:color w:val="002060"/>
                <w:sz w:val="30"/>
                <w:szCs w:val="30"/>
                <w:rtl/>
                <w:lang w:bidi="ar-EG"/>
              </w:rPr>
              <w:t xml:space="preserve"> </w:t>
            </w:r>
            <w:r>
              <w:rPr>
                <w:rFonts w:ascii="Arabic Typesetting" w:hAnsi="Arabic Typesetting" w:cs="Arabic Typesetting" w:hint="cs"/>
                <w:iCs/>
                <w:color w:val="002060"/>
                <w:sz w:val="30"/>
                <w:szCs w:val="30"/>
                <w:rtl/>
                <w:lang w:bidi="ar-EG"/>
              </w:rPr>
              <w:lastRenderedPageBreak/>
              <w:t>تستخدم الطلبات الدولية لأغراض السجل الإلكتروني الدولي منذ صيف 2013</w:t>
            </w:r>
          </w:p>
          <w:p w:rsidR="00362339" w:rsidRPr="008954A8" w:rsidRDefault="00362339" w:rsidP="00631C2F">
            <w:pPr>
              <w:bidi/>
              <w:adjustRightInd w:val="0"/>
              <w:snapToGrid w:val="0"/>
              <w:spacing w:before="60" w:after="60" w:line="280" w:lineRule="exact"/>
              <w:rPr>
                <w:rFonts w:ascii="Arabic Typesetting" w:hAnsi="Arabic Typesetting" w:cs="Arabic Typesetting"/>
                <w:sz w:val="30"/>
                <w:szCs w:val="30"/>
              </w:rPr>
            </w:pPr>
            <w:r>
              <w:rPr>
                <w:rFonts w:ascii="Arabic Typesetting" w:hAnsi="Arabic Typesetting" w:cs="Arabic Typesetting" w:hint="cs"/>
                <w:iCs/>
                <w:sz w:val="30"/>
                <w:szCs w:val="30"/>
                <w:rtl/>
                <w:lang w:bidi="ar-EG"/>
              </w:rPr>
              <w:t>أسس المقارنة الأصلية في برنامج وميزانية 2013/14</w:t>
            </w:r>
            <w:r w:rsidRPr="00C87F7D">
              <w:rPr>
                <w:rFonts w:ascii="Arabic Typesetting" w:hAnsi="Arabic Typesetting" w:cs="Arabic Typesetting" w:hint="cs"/>
                <w:i/>
                <w:sz w:val="30"/>
                <w:szCs w:val="30"/>
                <w:rtl/>
                <w:lang w:bidi="ar-EG"/>
              </w:rPr>
              <w:t>:</w:t>
            </w:r>
            <w:r w:rsidRPr="008954A8">
              <w:rPr>
                <w:rFonts w:ascii="Arabic Typesetting" w:hAnsi="Arabic Typesetting" w:cs="Arabic Typesetting"/>
                <w:noProof/>
                <w:sz w:val="30"/>
                <w:szCs w:val="30"/>
                <w:rtl/>
              </w:rPr>
              <w:t>السجل الدولي الإلكتروني (المقرر) إنشا</w:t>
            </w:r>
            <w:r w:rsidRPr="008954A8">
              <w:rPr>
                <w:rFonts w:ascii="Arabic Typesetting" w:hAnsi="Arabic Typesetting" w:cs="Arabic Typesetting" w:hint="cs"/>
                <w:noProof/>
                <w:sz w:val="30"/>
                <w:szCs w:val="30"/>
                <w:rtl/>
              </w:rPr>
              <w:t>ؤ</w:t>
            </w:r>
            <w:r w:rsidRPr="008954A8">
              <w:rPr>
                <w:rFonts w:ascii="Arabic Typesetting" w:hAnsi="Arabic Typesetting" w:cs="Arabic Typesetting"/>
                <w:noProof/>
                <w:sz w:val="30"/>
                <w:szCs w:val="30"/>
                <w:rtl/>
              </w:rPr>
              <w:t>ه في عام 2013</w:t>
            </w:r>
          </w:p>
        </w:tc>
        <w:tc>
          <w:tcPr>
            <w:tcW w:w="833" w:type="pct"/>
            <w:shd w:val="clear" w:color="auto" w:fill="auto"/>
            <w:tcMar>
              <w:top w:w="110" w:type="dxa"/>
            </w:tcMar>
          </w:tcPr>
          <w:p w:rsidR="00362339" w:rsidRPr="008954A8" w:rsidRDefault="00362339" w:rsidP="00631C2F">
            <w:pPr>
              <w:keepNext/>
              <w:keepLines/>
              <w:bidi/>
              <w:adjustRightInd w:val="0"/>
              <w:snapToGrid w:val="0"/>
              <w:spacing w:before="60" w:after="60" w:line="280" w:lineRule="exact"/>
              <w:rPr>
                <w:rFonts w:ascii="Arabic Typesetting" w:hAnsi="Arabic Typesetting" w:cs="Arabic Typesetting"/>
                <w:sz w:val="30"/>
                <w:szCs w:val="30"/>
              </w:rPr>
            </w:pPr>
            <w:r w:rsidRPr="008954A8">
              <w:rPr>
                <w:rFonts w:ascii="Arabic Typesetting" w:hAnsi="Arabic Typesetting" w:cs="Arabic Typesetting"/>
                <w:noProof/>
                <w:sz w:val="30"/>
                <w:szCs w:val="30"/>
                <w:rtl/>
              </w:rPr>
              <w:lastRenderedPageBreak/>
              <w:t xml:space="preserve">نظام إلكتروني يربط </w:t>
            </w:r>
            <w:r w:rsidRPr="008954A8">
              <w:rPr>
                <w:rFonts w:ascii="Arabic Typesetting" w:hAnsi="Arabic Typesetting" w:cs="Arabic Typesetting"/>
                <w:noProof/>
                <w:sz w:val="30"/>
                <w:szCs w:val="30"/>
                <w:rtl/>
              </w:rPr>
              <w:lastRenderedPageBreak/>
              <w:t>السجل الدولي بقاعدة بيانات لشبونة إكسبرس على موقع الويبو الإلكتروني</w:t>
            </w:r>
          </w:p>
        </w:tc>
        <w:tc>
          <w:tcPr>
            <w:tcW w:w="1366" w:type="pct"/>
            <w:shd w:val="clear" w:color="auto" w:fill="FFFFFF"/>
            <w:tcMar>
              <w:top w:w="110" w:type="dxa"/>
            </w:tcMar>
          </w:tcPr>
          <w:p w:rsidR="00362339" w:rsidRPr="00387653" w:rsidRDefault="00362339" w:rsidP="00631C2F">
            <w:pPr>
              <w:bidi/>
              <w:spacing w:before="60" w:after="60" w:line="280" w:lineRule="exact"/>
              <w:rPr>
                <w:rFonts w:ascii="Arabic Typesetting" w:hAnsi="Arabic Typesetting" w:cs="Arabic Typesetting"/>
                <w:noProof/>
                <w:sz w:val="30"/>
                <w:szCs w:val="30"/>
                <w:rtl/>
              </w:rPr>
            </w:pPr>
            <w:r>
              <w:rPr>
                <w:rFonts w:ascii="Arabic Typesetting" w:hAnsi="Arabic Typesetting" w:cs="Arabic Typesetting" w:hint="cs"/>
                <w:sz w:val="34"/>
                <w:szCs w:val="34"/>
                <w:rtl/>
                <w:lang w:val="fr-CH"/>
              </w:rPr>
              <w:lastRenderedPageBreak/>
              <w:t>استُكملت ال</w:t>
            </w:r>
            <w:r w:rsidRPr="00403D46">
              <w:rPr>
                <w:rFonts w:ascii="Arabic Typesetting" w:hAnsi="Arabic Typesetting" w:cs="Arabic Typesetting"/>
                <w:sz w:val="34"/>
                <w:szCs w:val="34"/>
                <w:rtl/>
                <w:lang w:val="fr-CH"/>
              </w:rPr>
              <w:t xml:space="preserve">واجهة </w:t>
            </w:r>
            <w:r>
              <w:rPr>
                <w:rFonts w:ascii="Arabic Typesetting" w:hAnsi="Arabic Typesetting" w:cs="Arabic Typesetting" w:hint="cs"/>
                <w:sz w:val="34"/>
                <w:szCs w:val="34"/>
                <w:rtl/>
                <w:lang w:val="fr-CH"/>
              </w:rPr>
              <w:t>ال</w:t>
            </w:r>
            <w:r w:rsidRPr="00403D46">
              <w:rPr>
                <w:rFonts w:ascii="Arabic Typesetting" w:hAnsi="Arabic Typesetting" w:cs="Arabic Typesetting"/>
                <w:sz w:val="34"/>
                <w:szCs w:val="34"/>
                <w:rtl/>
                <w:lang w:val="fr-CH"/>
              </w:rPr>
              <w:t xml:space="preserve">إلكترونية </w:t>
            </w:r>
            <w:r>
              <w:rPr>
                <w:rFonts w:ascii="Arabic Typesetting" w:hAnsi="Arabic Typesetting" w:cs="Arabic Typesetting" w:hint="cs"/>
                <w:sz w:val="34"/>
                <w:szCs w:val="34"/>
                <w:rtl/>
                <w:lang w:val="fr-CH"/>
              </w:rPr>
              <w:lastRenderedPageBreak/>
              <w:t xml:space="preserve">التي تربط بين </w:t>
            </w:r>
            <w:r w:rsidRPr="00403D46">
              <w:rPr>
                <w:rFonts w:ascii="Arabic Typesetting" w:hAnsi="Arabic Typesetting" w:cs="Arabic Typesetting"/>
                <w:sz w:val="34"/>
                <w:szCs w:val="34"/>
                <w:rtl/>
                <w:lang w:val="fr-CH"/>
              </w:rPr>
              <w:t xml:space="preserve">السجل الدولي </w:t>
            </w:r>
            <w:r>
              <w:rPr>
                <w:rFonts w:ascii="Arabic Typesetting" w:hAnsi="Arabic Typesetting" w:cs="Arabic Typesetting" w:hint="cs"/>
                <w:sz w:val="34"/>
                <w:szCs w:val="34"/>
                <w:rtl/>
                <w:lang w:val="fr-CH"/>
              </w:rPr>
              <w:t>و</w:t>
            </w:r>
            <w:r w:rsidRPr="00403D46">
              <w:rPr>
                <w:rFonts w:ascii="Arabic Typesetting" w:hAnsi="Arabic Typesetting" w:cs="Arabic Typesetting"/>
                <w:sz w:val="34"/>
                <w:szCs w:val="34"/>
                <w:rtl/>
                <w:lang w:val="fr-CH"/>
              </w:rPr>
              <w:t xml:space="preserve">قاعدة </w:t>
            </w:r>
            <w:r w:rsidRPr="008954A8">
              <w:rPr>
                <w:rFonts w:ascii="Arabic Typesetting" w:hAnsi="Arabic Typesetting" w:cs="Arabic Typesetting"/>
                <w:noProof/>
                <w:sz w:val="30"/>
                <w:szCs w:val="30"/>
                <w:rtl/>
              </w:rPr>
              <w:t>بيانات لشبونة إكسبرس على موقع الويبو الإلكتروني</w:t>
            </w:r>
            <w:r>
              <w:rPr>
                <w:rFonts w:ascii="Arabic Typesetting" w:hAnsi="Arabic Typesetting" w:cs="Arabic Typesetting" w:hint="cs"/>
                <w:sz w:val="34"/>
                <w:szCs w:val="34"/>
                <w:rtl/>
                <w:lang w:val="fr-CH"/>
              </w:rPr>
              <w:t xml:space="preserve"> و</w:t>
            </w:r>
            <w:r w:rsidRPr="00403D46">
              <w:rPr>
                <w:rFonts w:ascii="Arabic Typesetting" w:hAnsi="Arabic Typesetting" w:cs="Arabic Typesetting"/>
                <w:sz w:val="34"/>
                <w:szCs w:val="34"/>
                <w:rtl/>
                <w:lang w:val="fr-CH"/>
              </w:rPr>
              <w:t>ن</w:t>
            </w:r>
            <w:r>
              <w:rPr>
                <w:rFonts w:ascii="Arabic Typesetting" w:hAnsi="Arabic Typesetting" w:cs="Arabic Typesetting" w:hint="cs"/>
                <w:sz w:val="34"/>
                <w:szCs w:val="34"/>
                <w:rtl/>
                <w:lang w:val="fr-CH"/>
              </w:rPr>
              <w:t>ُ</w:t>
            </w:r>
            <w:r w:rsidRPr="00403D46">
              <w:rPr>
                <w:rFonts w:ascii="Arabic Typesetting" w:hAnsi="Arabic Typesetting" w:cs="Arabic Typesetting"/>
                <w:sz w:val="34"/>
                <w:szCs w:val="34"/>
                <w:rtl/>
                <w:lang w:val="fr-CH"/>
              </w:rPr>
              <w:t>شرت في 2014.</w:t>
            </w:r>
          </w:p>
        </w:tc>
        <w:tc>
          <w:tcPr>
            <w:tcW w:w="453" w:type="pct"/>
            <w:shd w:val="clear" w:color="auto" w:fill="auto"/>
          </w:tcPr>
          <w:p w:rsidR="00362339" w:rsidRPr="00387653" w:rsidRDefault="00362339" w:rsidP="00631C2F">
            <w:pPr>
              <w:keepNext/>
              <w:keepLines/>
              <w:bidi/>
              <w:spacing w:before="60" w:after="60" w:line="280" w:lineRule="exact"/>
              <w:jc w:val="center"/>
              <w:rPr>
                <w:rFonts w:ascii="Arabic Typesetting" w:hAnsi="Arabic Typesetting" w:cs="Arabic Typesetting"/>
                <w:b/>
                <w:bCs/>
                <w:sz w:val="30"/>
                <w:szCs w:val="30"/>
                <w:rtl/>
              </w:rPr>
            </w:pPr>
            <w:r w:rsidRPr="005F3599">
              <w:rPr>
                <w:rFonts w:ascii="Arabic Typesetting" w:hAnsi="Arabic Typesetting" w:cs="Arabic Typesetting" w:hint="cs"/>
                <w:b/>
                <w:bCs/>
                <w:color w:val="00B050"/>
                <w:sz w:val="30"/>
                <w:szCs w:val="30"/>
                <w:rtl/>
              </w:rPr>
              <w:lastRenderedPageBreak/>
              <w:t>ثابت</w:t>
            </w:r>
          </w:p>
        </w:tc>
      </w:tr>
    </w:tbl>
    <w:p w:rsidR="00362339" w:rsidRDefault="00362339" w:rsidP="00362339">
      <w:pPr>
        <w:rPr>
          <w:rFonts w:ascii="Arabic Typesetting" w:hAnsi="Arabic Typesetting" w:cs="Arabic Typesetting"/>
          <w:sz w:val="36"/>
          <w:szCs w:val="36"/>
          <w:rtl/>
        </w:rPr>
      </w:pPr>
    </w:p>
    <w:p w:rsidR="00362339" w:rsidRPr="0009644D" w:rsidRDefault="00362339" w:rsidP="00362339">
      <w:pPr>
        <w:keepNext/>
        <w:bidi/>
        <w:spacing w:after="120" w:line="340" w:lineRule="exact"/>
        <w:rPr>
          <w:rFonts w:ascii="Arabic Typesetting" w:hAnsi="Arabic Typesetting" w:cs="Arabic Typesetting"/>
          <w:sz w:val="36"/>
          <w:szCs w:val="36"/>
          <w:rtl/>
        </w:rPr>
      </w:pPr>
      <w:r>
        <w:rPr>
          <w:rFonts w:ascii="Arabic Typesetting" w:hAnsi="Arabic Typesetting" w:cs="Arabic Typesetting" w:hint="cs"/>
          <w:sz w:val="36"/>
          <w:szCs w:val="36"/>
          <w:rtl/>
        </w:rPr>
        <w:t>استخدام الموارد</w:t>
      </w:r>
    </w:p>
    <w:p w:rsidR="00362339" w:rsidRPr="0009644D" w:rsidRDefault="00362339" w:rsidP="00362339">
      <w:pPr>
        <w:keepNext/>
        <w:bidi/>
        <w:spacing w:line="340" w:lineRule="exact"/>
        <w:jc w:val="center"/>
        <w:rPr>
          <w:rFonts w:ascii="Arabic Typesetting" w:hAnsi="Arabic Typesetting" w:cs="Arabic Typesetting"/>
          <w:sz w:val="34"/>
          <w:szCs w:val="34"/>
          <w:rtl/>
        </w:rPr>
      </w:pPr>
      <w:r w:rsidRPr="0009644D">
        <w:rPr>
          <w:rFonts w:ascii="Arabic Typesetting" w:hAnsi="Arabic Typesetting" w:cs="Arabic Typesetting" w:hint="cs"/>
          <w:sz w:val="34"/>
          <w:szCs w:val="34"/>
          <w:rtl/>
        </w:rPr>
        <w:t>الميزانية والنفقات الفعلية (بحسب النتائج)</w:t>
      </w:r>
    </w:p>
    <w:p w:rsidR="00362339" w:rsidRPr="0009644D" w:rsidRDefault="00362339" w:rsidP="00362339">
      <w:pPr>
        <w:keepNext/>
        <w:bidi/>
        <w:spacing w:after="120" w:line="340" w:lineRule="exact"/>
        <w:jc w:val="center"/>
        <w:rPr>
          <w:rFonts w:ascii="Arabic Typesetting" w:hAnsi="Arabic Typesetting" w:cs="Arabic Typesetting"/>
          <w:i/>
          <w:iCs/>
          <w:sz w:val="34"/>
          <w:szCs w:val="34"/>
          <w:rtl/>
        </w:rPr>
      </w:pPr>
      <w:r w:rsidRPr="0009644D">
        <w:rPr>
          <w:rFonts w:ascii="Arabic Typesetting" w:hAnsi="Arabic Typesetting" w:cs="Arabic Typesetting" w:hint="cs"/>
          <w:i/>
          <w:iCs/>
          <w:sz w:val="34"/>
          <w:szCs w:val="34"/>
          <w:rtl/>
        </w:rPr>
        <w:t>(بآلاف الفرنكات السويسرية)</w:t>
      </w:r>
    </w:p>
    <w:p w:rsidR="00362339" w:rsidRPr="0009644D" w:rsidRDefault="00362339" w:rsidP="00362339">
      <w:pPr>
        <w:bidi/>
        <w:spacing w:after="120"/>
        <w:jc w:val="center"/>
        <w:rPr>
          <w:rFonts w:ascii="Arabic Typesetting" w:hAnsi="Arabic Typesetting" w:cs="Arabic Typesetting"/>
          <w:sz w:val="34"/>
          <w:szCs w:val="34"/>
          <w:rtl/>
        </w:rPr>
      </w:pPr>
      <w:r w:rsidRPr="00DA17FD">
        <w:rPr>
          <w:noProof/>
          <w:szCs w:val="22"/>
          <w:rtl/>
        </w:rPr>
        <w:drawing>
          <wp:inline distT="0" distB="0" distL="0" distR="0" wp14:anchorId="6A327BD9" wp14:editId="2DC61517">
            <wp:extent cx="5762625" cy="1268095"/>
            <wp:effectExtent l="0" t="0" r="9525" b="8255"/>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59">
                      <a:extLst>
                        <a:ext uri="{28A0092B-C50C-407E-A947-70E740481C1C}">
                          <a14:useLocalDpi xmlns:a14="http://schemas.microsoft.com/office/drawing/2010/main" val="0"/>
                        </a:ext>
                      </a:extLst>
                    </a:blip>
                    <a:srcRect/>
                    <a:stretch>
                      <a:fillRect/>
                    </a:stretch>
                  </pic:blipFill>
                  <pic:spPr bwMode="auto">
                    <a:xfrm>
                      <a:off x="0" y="0"/>
                      <a:ext cx="5762625" cy="1268095"/>
                    </a:xfrm>
                    <a:prstGeom prst="rect">
                      <a:avLst/>
                    </a:prstGeom>
                    <a:noFill/>
                    <a:ln>
                      <a:noFill/>
                    </a:ln>
                  </pic:spPr>
                </pic:pic>
              </a:graphicData>
            </a:graphic>
          </wp:inline>
        </w:drawing>
      </w:r>
    </w:p>
    <w:p w:rsidR="00362339" w:rsidRPr="0009644D" w:rsidRDefault="00362339" w:rsidP="00362339">
      <w:pPr>
        <w:bidi/>
        <w:spacing w:line="340" w:lineRule="exact"/>
        <w:jc w:val="center"/>
        <w:rPr>
          <w:rFonts w:ascii="Arabic Typesetting" w:hAnsi="Arabic Typesetting" w:cs="Arabic Typesetting"/>
          <w:sz w:val="34"/>
          <w:szCs w:val="34"/>
          <w:rtl/>
        </w:rPr>
      </w:pPr>
      <w:r w:rsidRPr="0009644D">
        <w:rPr>
          <w:rFonts w:ascii="Arabic Typesetting" w:hAnsi="Arabic Typesetting" w:cs="Arabic Typesetting" w:hint="cs"/>
          <w:sz w:val="34"/>
          <w:szCs w:val="34"/>
          <w:rtl/>
        </w:rPr>
        <w:t>الميزانية والنفقات الفعلية (موارد الموظفين وخلاف موارد الموظفين)</w:t>
      </w:r>
    </w:p>
    <w:p w:rsidR="00362339" w:rsidRPr="0009644D" w:rsidRDefault="00362339" w:rsidP="00362339">
      <w:pPr>
        <w:bidi/>
        <w:spacing w:after="120" w:line="340" w:lineRule="exact"/>
        <w:jc w:val="center"/>
        <w:rPr>
          <w:rFonts w:ascii="Arabic Typesetting" w:hAnsi="Arabic Typesetting" w:cs="Arabic Typesetting"/>
          <w:i/>
          <w:iCs/>
          <w:sz w:val="34"/>
          <w:szCs w:val="34"/>
          <w:rtl/>
        </w:rPr>
      </w:pPr>
      <w:r w:rsidRPr="0009644D">
        <w:rPr>
          <w:rFonts w:ascii="Arabic Typesetting" w:hAnsi="Arabic Typesetting" w:cs="Arabic Typesetting" w:hint="cs"/>
          <w:i/>
          <w:iCs/>
          <w:sz w:val="34"/>
          <w:szCs w:val="34"/>
          <w:rtl/>
        </w:rPr>
        <w:t>(بآلاف الفرنكات السويسرية)</w:t>
      </w:r>
    </w:p>
    <w:p w:rsidR="00362339" w:rsidRPr="0009644D" w:rsidRDefault="00362339" w:rsidP="00362339">
      <w:pPr>
        <w:bidi/>
        <w:spacing w:after="120"/>
        <w:jc w:val="center"/>
        <w:rPr>
          <w:rFonts w:ascii="Arabic Typesetting" w:hAnsi="Arabic Typesetting" w:cs="Arabic Typesetting"/>
          <w:sz w:val="34"/>
          <w:szCs w:val="34"/>
          <w:rtl/>
        </w:rPr>
      </w:pPr>
      <w:r w:rsidRPr="00DA17FD">
        <w:rPr>
          <w:noProof/>
          <w:szCs w:val="22"/>
          <w:rtl/>
        </w:rPr>
        <w:drawing>
          <wp:inline distT="0" distB="0" distL="0" distR="0" wp14:anchorId="2323E45B" wp14:editId="32FC3819">
            <wp:extent cx="5940425" cy="1169975"/>
            <wp:effectExtent l="0" t="0" r="3175" b="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60">
                      <a:extLst>
                        <a:ext uri="{28A0092B-C50C-407E-A947-70E740481C1C}">
                          <a14:useLocalDpi xmlns:a14="http://schemas.microsoft.com/office/drawing/2010/main" val="0"/>
                        </a:ext>
                      </a:extLst>
                    </a:blip>
                    <a:srcRect/>
                    <a:stretch>
                      <a:fillRect/>
                    </a:stretch>
                  </pic:blipFill>
                  <pic:spPr bwMode="auto">
                    <a:xfrm>
                      <a:off x="0" y="0"/>
                      <a:ext cx="5940425" cy="1169975"/>
                    </a:xfrm>
                    <a:prstGeom prst="rect">
                      <a:avLst/>
                    </a:prstGeom>
                    <a:noFill/>
                    <a:ln>
                      <a:noFill/>
                    </a:ln>
                  </pic:spPr>
                </pic:pic>
              </a:graphicData>
            </a:graphic>
          </wp:inline>
        </w:drawing>
      </w:r>
    </w:p>
    <w:p w:rsidR="00362339" w:rsidRPr="0009644D" w:rsidRDefault="00362339" w:rsidP="00362339">
      <w:pPr>
        <w:keepNext/>
        <w:bidi/>
        <w:spacing w:after="120" w:line="300" w:lineRule="exact"/>
        <w:rPr>
          <w:rFonts w:ascii="Arabic Typesetting" w:hAnsi="Arabic Typesetting" w:cs="Arabic Typesetting"/>
          <w:sz w:val="30"/>
          <w:szCs w:val="30"/>
        </w:rPr>
      </w:pPr>
      <w:r w:rsidRPr="001B07BC">
        <w:rPr>
          <w:rFonts w:ascii="Arabic Typesetting" w:hAnsi="Arabic Typesetting" w:cs="Arabic Typesetting"/>
          <w:i/>
          <w:iCs/>
          <w:sz w:val="30"/>
          <w:szCs w:val="30"/>
          <w:rtl/>
          <w:lang w:bidi="ar-EG"/>
        </w:rPr>
        <w:t>ملاحظ</w:t>
      </w:r>
      <w:r w:rsidRPr="001B07BC">
        <w:rPr>
          <w:rFonts w:ascii="Arabic Typesetting" w:hAnsi="Arabic Typesetting" w:cs="Arabic Typesetting" w:hint="cs"/>
          <w:i/>
          <w:iCs/>
          <w:sz w:val="30"/>
          <w:szCs w:val="30"/>
          <w:rtl/>
          <w:lang w:bidi="ar-EG"/>
        </w:rPr>
        <w:t>ة</w:t>
      </w:r>
      <w:r w:rsidRPr="0009644D">
        <w:rPr>
          <w:rFonts w:ascii="Arabic Typesetting" w:hAnsi="Arabic Typesetting" w:cs="Arabic Typesetting"/>
          <w:sz w:val="30"/>
          <w:szCs w:val="30"/>
          <w:rtl/>
          <w:lang w:bidi="ar-EG"/>
        </w:rPr>
        <w:t>:</w:t>
      </w:r>
      <w:r>
        <w:rPr>
          <w:rFonts w:ascii="Arabic Typesetting" w:hAnsi="Arabic Typesetting" w:cs="Arabic Typesetting" w:hint="cs"/>
          <w:sz w:val="30"/>
          <w:szCs w:val="30"/>
          <w:rtl/>
          <w:lang w:bidi="ar-EG"/>
        </w:rPr>
        <w:t xml:space="preserve"> </w:t>
      </w:r>
      <w:r>
        <w:rPr>
          <w:rFonts w:ascii="Arabic Typesetting" w:hAnsi="Arabic Typesetting" w:cs="Arabic Typesetting"/>
          <w:i/>
          <w:iCs/>
          <w:sz w:val="30"/>
          <w:szCs w:val="30"/>
        </w:rPr>
        <w:t xml:space="preserve"> </w:t>
      </w:r>
      <w:r w:rsidRPr="00B568D0">
        <w:rPr>
          <w:rFonts w:ascii="Arabic Typesetting" w:hAnsi="Arabic Typesetting" w:cs="Arabic Typesetting"/>
          <w:i/>
          <w:iCs/>
          <w:sz w:val="30"/>
          <w:szCs w:val="30"/>
          <w:rtl/>
        </w:rPr>
        <w:t xml:space="preserve">تعكس </w:t>
      </w:r>
      <w:r w:rsidRPr="00B568D0">
        <w:rPr>
          <w:rFonts w:ascii="Arabic Typesetting" w:hAnsi="Arabic Typesetting" w:cs="Arabic Typesetting" w:hint="cs"/>
          <w:i/>
          <w:iCs/>
          <w:sz w:val="30"/>
          <w:szCs w:val="30"/>
          <w:rtl/>
        </w:rPr>
        <w:t>ال</w:t>
      </w:r>
      <w:r w:rsidRPr="00B568D0">
        <w:rPr>
          <w:rFonts w:ascii="Arabic Typesetting" w:hAnsi="Arabic Typesetting" w:cs="Arabic Typesetting"/>
          <w:i/>
          <w:iCs/>
          <w:sz w:val="30"/>
          <w:szCs w:val="30"/>
          <w:rtl/>
        </w:rPr>
        <w:t>ميزانية</w:t>
      </w:r>
      <w:r w:rsidRPr="00B568D0">
        <w:rPr>
          <w:rFonts w:ascii="Arabic Typesetting" w:hAnsi="Arabic Typesetting" w:cs="Arabic Typesetting" w:hint="cs"/>
          <w:i/>
          <w:iCs/>
          <w:sz w:val="30"/>
          <w:szCs w:val="30"/>
          <w:rtl/>
        </w:rPr>
        <w:t xml:space="preserve"> </w:t>
      </w:r>
      <w:r w:rsidRPr="00B568D0">
        <w:rPr>
          <w:rFonts w:ascii="Arabic Typesetting" w:hAnsi="Arabic Typesetting" w:cs="Arabic Typesetting"/>
          <w:i/>
          <w:iCs/>
          <w:sz w:val="30"/>
          <w:szCs w:val="30"/>
          <w:rtl/>
        </w:rPr>
        <w:t>بعد التحويلات</w:t>
      </w:r>
      <w:r w:rsidRPr="00B568D0">
        <w:rPr>
          <w:rFonts w:ascii="Arabic Typesetting" w:hAnsi="Arabic Typesetting" w:cs="Arabic Typesetting" w:hint="cs"/>
          <w:i/>
          <w:iCs/>
          <w:sz w:val="30"/>
          <w:szCs w:val="30"/>
          <w:rtl/>
        </w:rPr>
        <w:t xml:space="preserve"> للثنائية 2014/15</w:t>
      </w:r>
      <w:r w:rsidRPr="00B568D0">
        <w:rPr>
          <w:rFonts w:ascii="Arabic Typesetting" w:hAnsi="Arabic Typesetting" w:cs="Arabic Typesetting"/>
          <w:i/>
          <w:iCs/>
          <w:sz w:val="30"/>
          <w:szCs w:val="30"/>
          <w:rtl/>
        </w:rPr>
        <w:t xml:space="preserve"> </w:t>
      </w:r>
      <w:r w:rsidRPr="00B568D0">
        <w:rPr>
          <w:rFonts w:ascii="Arabic Typesetting" w:hAnsi="Arabic Typesetting" w:cs="Arabic Typesetting" w:hint="cs"/>
          <w:i/>
          <w:iCs/>
          <w:sz w:val="30"/>
          <w:szCs w:val="30"/>
          <w:rtl/>
        </w:rPr>
        <w:t>التحويلات في 31 مارس 2015 لمعالجة الاحتياجات أثناء الثنائية 2014/15 وفقا</w:t>
      </w:r>
      <w:r w:rsidRPr="00B568D0">
        <w:rPr>
          <w:rFonts w:ascii="Arabic Typesetting" w:hAnsi="Arabic Typesetting" w:cs="Arabic Typesetting"/>
          <w:i/>
          <w:iCs/>
          <w:sz w:val="30"/>
          <w:szCs w:val="30"/>
          <w:rtl/>
        </w:rPr>
        <w:t xml:space="preserve"> للمادة 5.5 من النظام المالي</w:t>
      </w:r>
    </w:p>
    <w:p w:rsidR="00362339" w:rsidRPr="0009644D" w:rsidRDefault="00362339" w:rsidP="00362339">
      <w:pPr>
        <w:bidi/>
        <w:spacing w:after="120" w:line="340" w:lineRule="exact"/>
        <w:rPr>
          <w:rFonts w:ascii="Arabic Typesetting" w:hAnsi="Arabic Typesetting" w:cs="Arabic Typesetting"/>
          <w:sz w:val="34"/>
          <w:szCs w:val="34"/>
          <w:u w:val="single"/>
          <w:rtl/>
        </w:rPr>
      </w:pPr>
      <w:r w:rsidRPr="0009644D">
        <w:rPr>
          <w:rFonts w:ascii="Arabic Typesetting" w:hAnsi="Arabic Typesetting" w:cs="Arabic Typesetting" w:hint="cs"/>
          <w:sz w:val="34"/>
          <w:szCs w:val="34"/>
          <w:u w:val="single"/>
          <w:rtl/>
        </w:rPr>
        <w:t>ألف.</w:t>
      </w:r>
      <w:r w:rsidRPr="0009644D">
        <w:rPr>
          <w:rFonts w:ascii="Arabic Typesetting" w:hAnsi="Arabic Typesetting" w:cs="Arabic Typesetting" w:hint="cs"/>
          <w:sz w:val="34"/>
          <w:szCs w:val="34"/>
          <w:u w:val="single"/>
          <w:rtl/>
        </w:rPr>
        <w:tab/>
        <w:t xml:space="preserve">الميزانية بعد التحويلات </w:t>
      </w:r>
      <w:r>
        <w:rPr>
          <w:rFonts w:ascii="Arabic Typesetting" w:hAnsi="Arabic Typesetting" w:cs="Arabic Typesetting" w:hint="cs"/>
          <w:sz w:val="34"/>
          <w:szCs w:val="34"/>
          <w:u w:val="single"/>
          <w:rtl/>
        </w:rPr>
        <w:t>2014/15</w:t>
      </w:r>
    </w:p>
    <w:p w:rsidR="00362339" w:rsidRDefault="00362339" w:rsidP="00362339">
      <w:pPr>
        <w:numPr>
          <w:ilvl w:val="0"/>
          <w:numId w:val="10"/>
        </w:numPr>
        <w:bidi/>
        <w:spacing w:after="120" w:line="340" w:lineRule="exact"/>
        <w:ind w:left="-1" w:firstLine="0"/>
        <w:rPr>
          <w:rFonts w:ascii="Arabic Typesetting" w:hAnsi="Arabic Typesetting" w:cs="Arabic Typesetting"/>
          <w:sz w:val="34"/>
          <w:szCs w:val="34"/>
        </w:rPr>
      </w:pPr>
      <w:r>
        <w:rPr>
          <w:rFonts w:ascii="Arabic Typesetting" w:hAnsi="Arabic Typesetting" w:cs="Arabic Typesetting" w:hint="cs"/>
          <w:sz w:val="34"/>
          <w:szCs w:val="34"/>
          <w:rtl/>
        </w:rPr>
        <w:t xml:space="preserve">تعكس الميزانية بعد التحويلات تحت </w:t>
      </w:r>
      <w:r w:rsidRPr="001A2997">
        <w:rPr>
          <w:rFonts w:ascii="Arabic Typesetting" w:hAnsi="Arabic Typesetting" w:cs="Arabic Typesetting"/>
          <w:sz w:val="34"/>
          <w:szCs w:val="34"/>
          <w:rtl/>
        </w:rPr>
        <w:t>النتيجة ه6.2</w:t>
      </w:r>
      <w:r>
        <w:rPr>
          <w:rFonts w:ascii="Arabic Typesetting" w:hAnsi="Arabic Typesetting" w:cs="Arabic Typesetting" w:hint="cs"/>
          <w:sz w:val="34"/>
          <w:szCs w:val="34"/>
          <w:rtl/>
        </w:rPr>
        <w:t xml:space="preserve"> (</w:t>
      </w:r>
      <w:r w:rsidRPr="001A2997">
        <w:rPr>
          <w:rFonts w:ascii="Arabic Typesetting" w:hAnsi="Arabic Typesetting" w:cs="Arabic Typesetting"/>
          <w:sz w:val="34"/>
          <w:szCs w:val="34"/>
          <w:rtl/>
        </w:rPr>
        <w:t xml:space="preserve">الانتفاع بنظامي مدريد </w:t>
      </w:r>
      <w:r>
        <w:rPr>
          <w:rFonts w:ascii="Arabic Typesetting" w:hAnsi="Arabic Typesetting" w:cs="Arabic Typesetting"/>
          <w:sz w:val="34"/>
          <w:szCs w:val="34"/>
          <w:rtl/>
        </w:rPr>
        <w:t>ولشبونة على نطاق أوسع ونحو أفضل</w:t>
      </w:r>
      <w:r>
        <w:rPr>
          <w:rFonts w:ascii="Arabic Typesetting" w:hAnsi="Arabic Typesetting" w:cs="Arabic Typesetting" w:hint="cs"/>
          <w:sz w:val="34"/>
          <w:szCs w:val="34"/>
          <w:rtl/>
        </w:rPr>
        <w:t xml:space="preserve">) تسوية مرتفعة ويرجع ذلك بالأساس إلى توسيع برنامج </w:t>
      </w:r>
      <w:proofErr w:type="spellStart"/>
      <w:r>
        <w:rPr>
          <w:rFonts w:ascii="Arabic Typesetting" w:hAnsi="Arabic Typesetting" w:cs="Arabic Typesetting" w:hint="cs"/>
          <w:sz w:val="34"/>
          <w:szCs w:val="34"/>
          <w:rtl/>
        </w:rPr>
        <w:t>زمالات</w:t>
      </w:r>
      <w:proofErr w:type="spellEnd"/>
      <w:r>
        <w:rPr>
          <w:rFonts w:ascii="Arabic Typesetting" w:hAnsi="Arabic Typesetting" w:cs="Arabic Typesetting" w:hint="cs"/>
          <w:sz w:val="34"/>
          <w:szCs w:val="34"/>
          <w:rtl/>
        </w:rPr>
        <w:t xml:space="preserve"> مدريد.</w:t>
      </w:r>
    </w:p>
    <w:p w:rsidR="00362339" w:rsidRDefault="00362339" w:rsidP="00362339">
      <w:pPr>
        <w:numPr>
          <w:ilvl w:val="0"/>
          <w:numId w:val="10"/>
        </w:numPr>
        <w:bidi/>
        <w:spacing w:after="120" w:line="340" w:lineRule="exact"/>
        <w:ind w:left="-1" w:firstLine="0"/>
        <w:rPr>
          <w:rFonts w:ascii="Arabic Typesetting" w:hAnsi="Arabic Typesetting" w:cs="Arabic Typesetting"/>
          <w:sz w:val="34"/>
          <w:szCs w:val="34"/>
        </w:rPr>
      </w:pPr>
      <w:r>
        <w:rPr>
          <w:rFonts w:ascii="Arabic Typesetting" w:hAnsi="Arabic Typesetting" w:cs="Arabic Typesetting" w:hint="cs"/>
          <w:sz w:val="34"/>
          <w:szCs w:val="34"/>
          <w:rtl/>
        </w:rPr>
        <w:t>ويعكس الانتقال من موارد الموظفين إلى موارد خلاف الموظفين في ميزانية 2014/15 بعد التحويلات نقلة نحو تمويل أكثر مرونة لعمليات نظام مدريد كجزء من مباردة إصلاح النظام.</w:t>
      </w:r>
    </w:p>
    <w:p w:rsidR="00362339" w:rsidRPr="0009644D" w:rsidRDefault="00362339" w:rsidP="00362339">
      <w:pPr>
        <w:bidi/>
        <w:spacing w:after="120" w:line="340" w:lineRule="exact"/>
        <w:rPr>
          <w:rFonts w:ascii="Arabic Typesetting" w:hAnsi="Arabic Typesetting" w:cs="Arabic Typesetting"/>
          <w:sz w:val="34"/>
          <w:szCs w:val="34"/>
          <w:u w:val="single"/>
          <w:rtl/>
        </w:rPr>
      </w:pPr>
      <w:r>
        <w:rPr>
          <w:rFonts w:ascii="Arabic Typesetting" w:hAnsi="Arabic Typesetting" w:cs="Arabic Typesetting" w:hint="cs"/>
          <w:sz w:val="34"/>
          <w:szCs w:val="34"/>
          <w:u w:val="single"/>
          <w:rtl/>
        </w:rPr>
        <w:t>باء.</w:t>
      </w:r>
      <w:r>
        <w:rPr>
          <w:rFonts w:ascii="Arabic Typesetting" w:hAnsi="Arabic Typesetting" w:cs="Arabic Typesetting" w:hint="cs"/>
          <w:sz w:val="34"/>
          <w:szCs w:val="34"/>
          <w:u w:val="single"/>
          <w:rtl/>
        </w:rPr>
        <w:tab/>
      </w:r>
      <w:r w:rsidRPr="0009644D">
        <w:rPr>
          <w:rFonts w:ascii="Arabic Typesetting" w:hAnsi="Arabic Typesetting" w:cs="Arabic Typesetting" w:hint="cs"/>
          <w:sz w:val="34"/>
          <w:szCs w:val="34"/>
          <w:u w:val="single"/>
          <w:rtl/>
        </w:rPr>
        <w:t xml:space="preserve">استخدام ميزانية </w:t>
      </w:r>
      <w:r>
        <w:rPr>
          <w:rFonts w:ascii="Arabic Typesetting" w:hAnsi="Arabic Typesetting" w:cs="Arabic Typesetting" w:hint="cs"/>
          <w:sz w:val="34"/>
          <w:szCs w:val="34"/>
          <w:u w:val="single"/>
          <w:rtl/>
        </w:rPr>
        <w:t>2014</w:t>
      </w:r>
    </w:p>
    <w:p w:rsidR="00362339" w:rsidRDefault="00362339" w:rsidP="00362339">
      <w:pPr>
        <w:numPr>
          <w:ilvl w:val="0"/>
          <w:numId w:val="10"/>
        </w:numPr>
        <w:bidi/>
        <w:spacing w:after="120" w:line="340" w:lineRule="exact"/>
        <w:ind w:left="-1" w:firstLine="0"/>
        <w:rPr>
          <w:rFonts w:ascii="Arabic Typesetting" w:hAnsi="Arabic Typesetting" w:cs="Arabic Typesetting"/>
          <w:sz w:val="34"/>
          <w:szCs w:val="34"/>
        </w:rPr>
      </w:pPr>
      <w:r w:rsidRPr="00F520BC">
        <w:rPr>
          <w:rFonts w:ascii="Arabic Typesetting" w:hAnsi="Arabic Typesetting" w:cs="Arabic Typesetting"/>
          <w:sz w:val="34"/>
          <w:szCs w:val="34"/>
          <w:rtl/>
        </w:rPr>
        <w:t xml:space="preserve">استُخدمت الميزانية </w:t>
      </w:r>
      <w:r>
        <w:rPr>
          <w:rFonts w:ascii="Arabic Typesetting" w:hAnsi="Arabic Typesetting" w:cs="Arabic Typesetting" w:hint="cs"/>
          <w:sz w:val="34"/>
          <w:szCs w:val="34"/>
          <w:rtl/>
        </w:rPr>
        <w:t>ضمن النطاق المتوقع</w:t>
      </w:r>
      <w:r w:rsidRPr="00F520BC">
        <w:rPr>
          <w:rFonts w:ascii="Arabic Typesetting" w:hAnsi="Arabic Typesetting" w:cs="Arabic Typesetting"/>
          <w:sz w:val="34"/>
          <w:szCs w:val="34"/>
          <w:rtl/>
        </w:rPr>
        <w:t xml:space="preserve"> من 40 </w:t>
      </w:r>
      <w:r>
        <w:rPr>
          <w:rFonts w:ascii="Arabic Typesetting" w:hAnsi="Arabic Typesetting" w:cs="Arabic Typesetting" w:hint="cs"/>
          <w:sz w:val="34"/>
          <w:szCs w:val="34"/>
          <w:rtl/>
        </w:rPr>
        <w:t xml:space="preserve">إلى 60 بالمائة في السنة الأولى من الثنائية </w:t>
      </w:r>
      <w:r w:rsidRPr="002E4A01">
        <w:rPr>
          <w:rFonts w:ascii="Arabic Typesetting" w:hAnsi="Arabic Typesetting" w:cs="Arabic Typesetting"/>
          <w:sz w:val="34"/>
          <w:szCs w:val="34"/>
          <w:rtl/>
        </w:rPr>
        <w:t>وهي ثابتة</w:t>
      </w:r>
      <w:r>
        <w:rPr>
          <w:rFonts w:ascii="Arabic Typesetting" w:hAnsi="Arabic Typesetting" w:cs="Arabic Typesetting" w:hint="cs"/>
          <w:sz w:val="34"/>
          <w:szCs w:val="34"/>
          <w:rtl/>
        </w:rPr>
        <w:t>.</w:t>
      </w:r>
    </w:p>
    <w:p w:rsidR="00362339" w:rsidRDefault="00362339" w:rsidP="00362339">
      <w:pPr>
        <w:bidi/>
        <w:spacing w:after="120" w:line="340" w:lineRule="exact"/>
        <w:ind w:left="-1"/>
        <w:rPr>
          <w:rFonts w:ascii="Arabic Typesetting" w:hAnsi="Arabic Typesetting" w:cs="Arabic Typesetting"/>
          <w:sz w:val="34"/>
          <w:szCs w:val="34"/>
          <w:rtl/>
        </w:rPr>
      </w:pPr>
    </w:p>
    <w:p w:rsidR="00362339" w:rsidRDefault="00362339" w:rsidP="00362339">
      <w:pPr>
        <w:rPr>
          <w:rFonts w:ascii="Arabic Typesetting" w:hAnsi="Arabic Typesetting" w:cs="Arabic Typesetting"/>
          <w:sz w:val="34"/>
          <w:szCs w:val="34"/>
          <w:rtl/>
        </w:rPr>
      </w:pPr>
      <w:r>
        <w:rPr>
          <w:rFonts w:ascii="Arabic Typesetting" w:hAnsi="Arabic Typesetting" w:cs="Arabic Typesetting"/>
          <w:sz w:val="34"/>
          <w:szCs w:val="34"/>
          <w:rtl/>
        </w:rPr>
        <w:br w:type="page"/>
      </w:r>
    </w:p>
    <w:p w:rsidR="00362339" w:rsidRPr="00182B12" w:rsidRDefault="00362339" w:rsidP="00362339">
      <w:pPr>
        <w:pStyle w:val="Heading3"/>
        <w:bidi/>
        <w:rPr>
          <w:rFonts w:ascii="Arabic Typesetting" w:hAnsi="Arabic Typesetting" w:cs="Arabic Typesetting"/>
          <w:i/>
          <w:iCs/>
          <w:sz w:val="34"/>
          <w:szCs w:val="34"/>
          <w:u w:val="none"/>
          <w:rtl/>
        </w:rPr>
      </w:pPr>
      <w:bookmarkStart w:id="36" w:name="_Toc422829623"/>
      <w:r w:rsidRPr="00182B12">
        <w:rPr>
          <w:rFonts w:ascii="Arabic Typesetting" w:hAnsi="Arabic Typesetting" w:cs="Arabic Typesetting" w:hint="cs"/>
          <w:i/>
          <w:iCs/>
          <w:sz w:val="34"/>
          <w:szCs w:val="34"/>
          <w:u w:val="none"/>
          <w:rtl/>
        </w:rPr>
        <w:lastRenderedPageBreak/>
        <w:t>مرفق البرنامج 6:</w:t>
      </w:r>
      <w:r w:rsidRPr="00182B12">
        <w:rPr>
          <w:rFonts w:ascii="Arabic Typesetting" w:hAnsi="Arabic Typesetting" w:cs="Arabic Typesetting" w:hint="cs"/>
          <w:i/>
          <w:iCs/>
          <w:sz w:val="34"/>
          <w:szCs w:val="34"/>
          <w:u w:val="none"/>
          <w:rtl/>
        </w:rPr>
        <w:tab/>
      </w:r>
      <w:r w:rsidRPr="00182B12">
        <w:rPr>
          <w:rFonts w:ascii="Arabic Typesetting" w:hAnsi="Arabic Typesetting" w:cs="Arabic Typesetting"/>
          <w:i/>
          <w:iCs/>
          <w:sz w:val="34"/>
          <w:szCs w:val="34"/>
          <w:u w:val="none"/>
          <w:rtl/>
        </w:rPr>
        <w:t>مؤشرات عمليات نظام مدريد</w:t>
      </w:r>
      <w:bookmarkEnd w:id="36"/>
    </w:p>
    <w:p w:rsidR="00362339" w:rsidRDefault="00362339" w:rsidP="00362339">
      <w:pPr>
        <w:bidi/>
        <w:spacing w:after="120" w:line="340" w:lineRule="exact"/>
        <w:ind w:left="-1"/>
        <w:rPr>
          <w:rFonts w:ascii="Arabic Typesetting" w:hAnsi="Arabic Typesetting" w:cs="Arabic Typesetting"/>
          <w:sz w:val="34"/>
          <w:szCs w:val="34"/>
          <w:rtl/>
        </w:rPr>
      </w:pPr>
    </w:p>
    <w:p w:rsidR="00362339" w:rsidRPr="00D61344" w:rsidRDefault="00362339" w:rsidP="00362339">
      <w:pPr>
        <w:keepNext/>
        <w:bidi/>
        <w:spacing w:line="380" w:lineRule="exact"/>
        <w:rPr>
          <w:rFonts w:ascii="Arabic Typesetting" w:hAnsi="Arabic Typesetting" w:cs="Arabic Typesetting"/>
          <w:sz w:val="38"/>
          <w:szCs w:val="38"/>
          <w:lang w:val="fr-CH"/>
        </w:rPr>
      </w:pPr>
      <w:r w:rsidRPr="00D61344">
        <w:rPr>
          <w:rFonts w:ascii="Arabic Typesetting" w:hAnsi="Arabic Typesetting" w:cs="Arabic Typesetting"/>
          <w:sz w:val="38"/>
          <w:szCs w:val="38"/>
          <w:rtl/>
          <w:lang w:val="fr-CH"/>
        </w:rPr>
        <w:t xml:space="preserve">مؤشرات </w:t>
      </w:r>
      <w:r w:rsidRPr="00D61344">
        <w:rPr>
          <w:rFonts w:ascii="Arabic Typesetting" w:hAnsi="Arabic Typesetting" w:cs="Arabic Typesetting" w:hint="cs"/>
          <w:sz w:val="38"/>
          <w:szCs w:val="38"/>
          <w:rtl/>
          <w:lang w:val="fr-CH"/>
        </w:rPr>
        <w:t>النتيجة المرتقبة</w:t>
      </w:r>
    </w:p>
    <w:p w:rsidR="00362339" w:rsidRPr="00D61344" w:rsidRDefault="00362339" w:rsidP="00362339">
      <w:pPr>
        <w:keepNext/>
        <w:bidi/>
        <w:spacing w:after="240" w:line="380" w:lineRule="exact"/>
        <w:rPr>
          <w:rFonts w:ascii="Arabic Typesetting" w:hAnsi="Arabic Typesetting" w:cs="Arabic Typesetting"/>
          <w:sz w:val="38"/>
          <w:szCs w:val="38"/>
          <w:rtl/>
          <w:lang w:val="fr-CH"/>
        </w:rPr>
      </w:pPr>
      <w:r w:rsidRPr="00D61344">
        <w:rPr>
          <w:rFonts w:ascii="Arabic Typesetting" w:hAnsi="Arabic Typesetting" w:cs="Arabic Typesetting" w:hint="cs"/>
          <w:sz w:val="38"/>
          <w:szCs w:val="38"/>
          <w:rtl/>
          <w:lang w:val="fr-CH"/>
        </w:rPr>
        <w:t>"</w:t>
      </w:r>
      <w:r w:rsidRPr="00D61344">
        <w:rPr>
          <w:rFonts w:ascii="Arabic Typesetting" w:hAnsi="Arabic Typesetting" w:cs="Arabic Typesetting"/>
          <w:sz w:val="38"/>
          <w:szCs w:val="38"/>
          <w:rtl/>
          <w:lang w:val="fr-CH"/>
        </w:rPr>
        <w:t xml:space="preserve">إنتاجية وجودة خدمات محسّنة في عمليات </w:t>
      </w:r>
      <w:r w:rsidRPr="00D61344">
        <w:rPr>
          <w:rFonts w:ascii="Arabic Typesetting" w:hAnsi="Arabic Typesetting" w:cs="Arabic Typesetting" w:hint="cs"/>
          <w:sz w:val="38"/>
          <w:szCs w:val="38"/>
          <w:rtl/>
          <w:lang w:val="fr-CH"/>
        </w:rPr>
        <w:t>نظام مدريد"</w:t>
      </w:r>
    </w:p>
    <w:p w:rsidR="00362339" w:rsidRPr="00BA5BE0" w:rsidRDefault="00362339" w:rsidP="00362339">
      <w:pPr>
        <w:pStyle w:val="NumberedParaAR"/>
        <w:numPr>
          <w:ilvl w:val="0"/>
          <w:numId w:val="58"/>
        </w:numPr>
        <w:spacing w:after="120" w:line="340" w:lineRule="exact"/>
        <w:rPr>
          <w:sz w:val="34"/>
          <w:szCs w:val="34"/>
        </w:rPr>
      </w:pPr>
      <w:r w:rsidRPr="00BA5BE0">
        <w:rPr>
          <w:rFonts w:hint="cs"/>
          <w:sz w:val="34"/>
          <w:szCs w:val="34"/>
          <w:rtl/>
        </w:rPr>
        <w:t xml:space="preserve">من المهم </w:t>
      </w:r>
      <w:r>
        <w:rPr>
          <w:rFonts w:hint="cs"/>
          <w:sz w:val="34"/>
          <w:szCs w:val="34"/>
          <w:rtl/>
        </w:rPr>
        <w:t>النظر في</w:t>
      </w:r>
      <w:r w:rsidRPr="00BA5BE0">
        <w:rPr>
          <w:rFonts w:hint="cs"/>
          <w:sz w:val="34"/>
          <w:szCs w:val="34"/>
          <w:rtl/>
        </w:rPr>
        <w:t xml:space="preserve"> تطورات </w:t>
      </w:r>
      <w:r>
        <w:rPr>
          <w:rFonts w:hint="cs"/>
          <w:sz w:val="34"/>
          <w:szCs w:val="34"/>
          <w:rtl/>
        </w:rPr>
        <w:t>العوامل</w:t>
      </w:r>
      <w:r w:rsidRPr="00BA5BE0">
        <w:rPr>
          <w:rFonts w:hint="cs"/>
          <w:sz w:val="34"/>
          <w:szCs w:val="34"/>
          <w:rtl/>
        </w:rPr>
        <w:t xml:space="preserve"> التالية، كمعلومات أساسية عن مؤشرات الأداء للنتيجة المرتقبة "</w:t>
      </w:r>
      <w:r w:rsidRPr="00BA5BE0">
        <w:rPr>
          <w:sz w:val="34"/>
          <w:szCs w:val="34"/>
          <w:rtl/>
        </w:rPr>
        <w:t>إنتاجية وجودة خدمات محسّنة في عمليات نظام مدريد"</w:t>
      </w:r>
      <w:r w:rsidRPr="00BA5BE0">
        <w:rPr>
          <w:rFonts w:hint="cs"/>
          <w:sz w:val="34"/>
          <w:szCs w:val="34"/>
          <w:rtl/>
        </w:rPr>
        <w:t xml:space="preserve"> </w:t>
      </w:r>
    </w:p>
    <w:p w:rsidR="00362339" w:rsidRDefault="00362339" w:rsidP="00362339">
      <w:pPr>
        <w:pStyle w:val="NumberedParaAR"/>
        <w:numPr>
          <w:ilvl w:val="0"/>
          <w:numId w:val="57"/>
        </w:numPr>
        <w:spacing w:after="120" w:line="340" w:lineRule="exact"/>
        <w:ind w:left="714" w:hanging="357"/>
        <w:rPr>
          <w:sz w:val="34"/>
          <w:szCs w:val="34"/>
        </w:rPr>
      </w:pPr>
      <w:r w:rsidRPr="00EC6B71">
        <w:rPr>
          <w:rFonts w:hint="cs"/>
          <w:sz w:val="34"/>
          <w:szCs w:val="34"/>
          <w:rtl/>
        </w:rPr>
        <w:t>أعباء عمل نظام مدريد</w:t>
      </w:r>
      <w:r>
        <w:rPr>
          <w:rFonts w:hint="cs"/>
          <w:sz w:val="34"/>
          <w:szCs w:val="34"/>
          <w:rtl/>
        </w:rPr>
        <w:t>؛</w:t>
      </w:r>
    </w:p>
    <w:p w:rsidR="00362339" w:rsidRDefault="00362339" w:rsidP="00362339">
      <w:pPr>
        <w:pStyle w:val="NumberedParaAR"/>
        <w:numPr>
          <w:ilvl w:val="0"/>
          <w:numId w:val="57"/>
        </w:numPr>
        <w:spacing w:after="120" w:line="340" w:lineRule="exact"/>
        <w:ind w:left="714" w:hanging="357"/>
        <w:rPr>
          <w:sz w:val="34"/>
          <w:szCs w:val="34"/>
        </w:rPr>
      </w:pPr>
      <w:r>
        <w:rPr>
          <w:rFonts w:hint="cs"/>
          <w:sz w:val="34"/>
          <w:szCs w:val="34"/>
          <w:rtl/>
        </w:rPr>
        <w:t>ومكونات تلك الأعباء؛</w:t>
      </w:r>
    </w:p>
    <w:p w:rsidR="00362339" w:rsidRDefault="00362339" w:rsidP="00362339">
      <w:pPr>
        <w:pStyle w:val="NumberedParaAR"/>
        <w:numPr>
          <w:ilvl w:val="0"/>
          <w:numId w:val="57"/>
        </w:numPr>
        <w:spacing w:after="120" w:line="340" w:lineRule="exact"/>
        <w:ind w:left="714" w:hanging="357"/>
        <w:rPr>
          <w:sz w:val="34"/>
          <w:szCs w:val="34"/>
        </w:rPr>
      </w:pPr>
      <w:r>
        <w:rPr>
          <w:rFonts w:hint="cs"/>
          <w:sz w:val="34"/>
          <w:szCs w:val="34"/>
          <w:rtl/>
        </w:rPr>
        <w:t>وعدد الموظفين المكلفين بمعالجة تلك الأعباء؛</w:t>
      </w:r>
    </w:p>
    <w:p w:rsidR="00362339" w:rsidRPr="00EC6B71" w:rsidRDefault="00362339" w:rsidP="00362339">
      <w:pPr>
        <w:pStyle w:val="NumberedParaAR"/>
        <w:numPr>
          <w:ilvl w:val="0"/>
          <w:numId w:val="57"/>
        </w:numPr>
        <w:spacing w:after="120" w:line="340" w:lineRule="exact"/>
        <w:ind w:left="714" w:hanging="357"/>
        <w:rPr>
          <w:sz w:val="34"/>
          <w:szCs w:val="34"/>
        </w:rPr>
      </w:pPr>
      <w:r>
        <w:rPr>
          <w:rFonts w:hint="cs"/>
          <w:sz w:val="34"/>
          <w:szCs w:val="34"/>
          <w:rtl/>
        </w:rPr>
        <w:t xml:space="preserve">ومستوى </w:t>
      </w:r>
      <w:proofErr w:type="spellStart"/>
      <w:r>
        <w:rPr>
          <w:rFonts w:hint="cs"/>
          <w:sz w:val="34"/>
          <w:szCs w:val="34"/>
          <w:rtl/>
        </w:rPr>
        <w:t>الأتمتة</w:t>
      </w:r>
      <w:proofErr w:type="spellEnd"/>
      <w:r>
        <w:rPr>
          <w:rFonts w:hint="cs"/>
          <w:sz w:val="34"/>
          <w:szCs w:val="34"/>
          <w:rtl/>
        </w:rPr>
        <w:t>؛</w:t>
      </w:r>
    </w:p>
    <w:p w:rsidR="00362339" w:rsidRDefault="00362339" w:rsidP="00362339">
      <w:pPr>
        <w:pStyle w:val="NumberedParaAR"/>
        <w:numPr>
          <w:ilvl w:val="0"/>
          <w:numId w:val="57"/>
        </w:numPr>
        <w:spacing w:after="120" w:line="340" w:lineRule="exact"/>
        <w:rPr>
          <w:sz w:val="34"/>
          <w:szCs w:val="34"/>
        </w:rPr>
      </w:pPr>
      <w:r>
        <w:rPr>
          <w:rFonts w:hint="cs"/>
          <w:sz w:val="34"/>
          <w:szCs w:val="34"/>
          <w:rtl/>
        </w:rPr>
        <w:t>وتكلفة الإنتاج الإجمالية.</w:t>
      </w:r>
    </w:p>
    <w:p w:rsidR="00362339" w:rsidRDefault="00362339" w:rsidP="00362339">
      <w:pPr>
        <w:keepNext/>
        <w:bidi/>
        <w:spacing w:after="240" w:line="380" w:lineRule="exact"/>
        <w:rPr>
          <w:rFonts w:ascii="Arabic Typesetting" w:hAnsi="Arabic Typesetting" w:cs="Arabic Typesetting"/>
          <w:b/>
          <w:bCs/>
          <w:sz w:val="36"/>
          <w:szCs w:val="36"/>
          <w:rtl/>
          <w:lang w:val="fr-CH"/>
        </w:rPr>
      </w:pPr>
      <w:r w:rsidRPr="0079303D">
        <w:rPr>
          <w:rFonts w:ascii="Arabic Typesetting" w:hAnsi="Arabic Typesetting" w:cs="Arabic Typesetting" w:hint="cs"/>
          <w:b/>
          <w:bCs/>
          <w:sz w:val="36"/>
          <w:szCs w:val="36"/>
          <w:rtl/>
          <w:lang w:val="fr-CH"/>
        </w:rPr>
        <w:t>أولا.</w:t>
      </w:r>
      <w:r w:rsidRPr="0079303D">
        <w:rPr>
          <w:rFonts w:ascii="Arabic Typesetting" w:hAnsi="Arabic Typesetting" w:cs="Arabic Typesetting" w:hint="cs"/>
          <w:b/>
          <w:bCs/>
          <w:sz w:val="36"/>
          <w:szCs w:val="36"/>
          <w:rtl/>
          <w:lang w:val="fr-CH"/>
        </w:rPr>
        <w:tab/>
        <w:t>الوثائق الواردة</w:t>
      </w:r>
    </w:p>
    <w:p w:rsidR="00362339" w:rsidRDefault="00362339" w:rsidP="00362339">
      <w:pPr>
        <w:pStyle w:val="NumberedParaAR"/>
        <w:numPr>
          <w:ilvl w:val="0"/>
          <w:numId w:val="58"/>
        </w:numPr>
        <w:spacing w:after="120" w:line="340" w:lineRule="exact"/>
        <w:rPr>
          <w:lang w:val="fr-CH"/>
        </w:rPr>
      </w:pPr>
      <w:r>
        <w:rPr>
          <w:rFonts w:hint="cs"/>
          <w:rtl/>
          <w:lang w:val="fr-CH"/>
        </w:rPr>
        <w:t>يستلم</w:t>
      </w:r>
      <w:r w:rsidRPr="00ED3E81">
        <w:rPr>
          <w:rtl/>
          <w:lang w:val="fr-CH"/>
        </w:rPr>
        <w:t xml:space="preserve"> المكتب الدولي ست فئات مختلفة من </w:t>
      </w:r>
      <w:r w:rsidRPr="00ED3E81">
        <w:rPr>
          <w:rFonts w:hint="cs"/>
          <w:rtl/>
          <w:lang w:val="fr-CH"/>
        </w:rPr>
        <w:t>الوثائق</w:t>
      </w:r>
      <w:r w:rsidRPr="00ED3E81">
        <w:rPr>
          <w:rtl/>
          <w:lang w:val="fr-CH"/>
        </w:rPr>
        <w:t>، وهي الطلبات الدولية</w:t>
      </w:r>
      <w:r>
        <w:rPr>
          <w:rFonts w:hint="cs"/>
          <w:rtl/>
          <w:lang w:val="fr-CH"/>
        </w:rPr>
        <w:t>،</w:t>
      </w:r>
      <w:r w:rsidRPr="00ED3E81">
        <w:rPr>
          <w:rtl/>
          <w:lang w:val="fr-CH"/>
        </w:rPr>
        <w:t xml:space="preserve"> والتجديدات</w:t>
      </w:r>
      <w:r>
        <w:rPr>
          <w:rFonts w:hint="cs"/>
          <w:rtl/>
          <w:lang w:val="fr-CH"/>
        </w:rPr>
        <w:t>،</w:t>
      </w:r>
      <w:r w:rsidRPr="00ED3E81">
        <w:rPr>
          <w:rtl/>
          <w:lang w:val="fr-CH"/>
        </w:rPr>
        <w:t xml:space="preserve"> والتعيينات اللاحقة</w:t>
      </w:r>
      <w:r>
        <w:rPr>
          <w:rFonts w:hint="cs"/>
          <w:rtl/>
          <w:lang w:val="fr-CH"/>
        </w:rPr>
        <w:t>،</w:t>
      </w:r>
      <w:r w:rsidRPr="00ED3E81">
        <w:rPr>
          <w:rtl/>
          <w:lang w:val="fr-CH"/>
        </w:rPr>
        <w:t xml:space="preserve"> </w:t>
      </w:r>
      <w:r w:rsidRPr="00ED3E81">
        <w:rPr>
          <w:rFonts w:hint="cs"/>
          <w:rtl/>
          <w:lang w:val="fr-CH"/>
        </w:rPr>
        <w:t>والتغييرات</w:t>
      </w:r>
      <w:r>
        <w:rPr>
          <w:rFonts w:hint="cs"/>
          <w:rtl/>
          <w:lang w:val="fr-CH"/>
        </w:rPr>
        <w:t>،</w:t>
      </w:r>
      <w:r w:rsidRPr="00ED3E81">
        <w:rPr>
          <w:rtl/>
          <w:lang w:val="fr-CH"/>
        </w:rPr>
        <w:t xml:space="preserve"> والقرارات</w:t>
      </w:r>
      <w:r>
        <w:rPr>
          <w:rFonts w:hint="cs"/>
          <w:rtl/>
          <w:lang w:val="fr-CH"/>
        </w:rPr>
        <w:t>،</w:t>
      </w:r>
      <w:r w:rsidRPr="00ED3E81">
        <w:rPr>
          <w:rtl/>
          <w:lang w:val="fr-CH"/>
        </w:rPr>
        <w:t xml:space="preserve"> </w:t>
      </w:r>
      <w:r w:rsidRPr="00ED3E81">
        <w:rPr>
          <w:rFonts w:hint="cs"/>
          <w:rtl/>
          <w:lang w:val="fr-CH"/>
        </w:rPr>
        <w:t>والتصحيحات</w:t>
      </w:r>
      <w:r w:rsidRPr="00ED3E81">
        <w:rPr>
          <w:rtl/>
          <w:lang w:val="fr-CH"/>
        </w:rPr>
        <w:t>. وي</w:t>
      </w:r>
      <w:r w:rsidRPr="00ED3E81">
        <w:rPr>
          <w:rFonts w:hint="cs"/>
          <w:rtl/>
          <w:lang w:val="fr-CH"/>
        </w:rPr>
        <w:t>ُعرض</w:t>
      </w:r>
      <w:r w:rsidRPr="00ED3E81">
        <w:rPr>
          <w:rtl/>
          <w:lang w:val="fr-CH"/>
        </w:rPr>
        <w:t xml:space="preserve"> أدناه</w:t>
      </w:r>
      <w:r w:rsidRPr="00ED3E81">
        <w:rPr>
          <w:rFonts w:hint="cs"/>
          <w:rtl/>
          <w:lang w:val="fr-CH"/>
        </w:rPr>
        <w:t xml:space="preserve"> آخر </w:t>
      </w:r>
      <w:r w:rsidRPr="00ED3E81">
        <w:rPr>
          <w:rtl/>
          <w:lang w:val="fr-CH"/>
        </w:rPr>
        <w:t xml:space="preserve">اتجاه لكل من </w:t>
      </w:r>
      <w:r w:rsidRPr="00ED3E81">
        <w:rPr>
          <w:rFonts w:hint="cs"/>
          <w:rtl/>
          <w:lang w:val="fr-CH"/>
        </w:rPr>
        <w:t xml:space="preserve">تلك </w:t>
      </w:r>
      <w:r w:rsidRPr="00ED3E81">
        <w:rPr>
          <w:rtl/>
          <w:lang w:val="fr-CH"/>
        </w:rPr>
        <w:t>الوثائق. و</w:t>
      </w:r>
      <w:r w:rsidRPr="00ED3E81">
        <w:rPr>
          <w:rFonts w:hint="cs"/>
          <w:rtl/>
          <w:lang w:val="fr-CH"/>
        </w:rPr>
        <w:t>ترد</w:t>
      </w:r>
      <w:r w:rsidRPr="00ED3E81">
        <w:rPr>
          <w:rtl/>
          <w:lang w:val="fr-CH"/>
        </w:rPr>
        <w:t xml:space="preserve"> أيضا معلومات إضافية عن </w:t>
      </w:r>
      <w:r w:rsidRPr="00ED3E81">
        <w:rPr>
          <w:rFonts w:hint="cs"/>
          <w:rtl/>
          <w:lang w:val="fr-CH"/>
        </w:rPr>
        <w:t xml:space="preserve">الطلبات </w:t>
      </w:r>
      <w:r w:rsidRPr="00ED3E81">
        <w:rPr>
          <w:rtl/>
          <w:lang w:val="fr-CH"/>
        </w:rPr>
        <w:t>مثل متوسط عدد</w:t>
      </w:r>
      <w:r w:rsidRPr="00ED3E81">
        <w:rPr>
          <w:rFonts w:hint="cs"/>
          <w:rtl/>
          <w:lang w:val="fr-CH"/>
        </w:rPr>
        <w:t xml:space="preserve"> الأصناف </w:t>
      </w:r>
      <w:r w:rsidRPr="00ED3E81">
        <w:rPr>
          <w:rtl/>
          <w:lang w:val="fr-CH"/>
        </w:rPr>
        <w:t xml:space="preserve">ومتوسط عدد الكلمات. </w:t>
      </w:r>
      <w:r w:rsidRPr="00ED3E81">
        <w:rPr>
          <w:rFonts w:hint="cs"/>
          <w:rtl/>
          <w:lang w:val="fr-CH"/>
        </w:rPr>
        <w:t>و</w:t>
      </w:r>
      <w:r w:rsidRPr="00ED3E81">
        <w:rPr>
          <w:rtl/>
          <w:lang w:val="fr-CH"/>
        </w:rPr>
        <w:t xml:space="preserve">لأسباب </w:t>
      </w:r>
      <w:r w:rsidRPr="00ED3E81">
        <w:rPr>
          <w:rFonts w:hint="cs"/>
          <w:rtl/>
          <w:lang w:val="fr-CH"/>
        </w:rPr>
        <w:t>تقنية،</w:t>
      </w:r>
      <w:r w:rsidRPr="00ED3E81">
        <w:rPr>
          <w:rtl/>
          <w:lang w:val="fr-CH"/>
        </w:rPr>
        <w:t xml:space="preserve"> </w:t>
      </w:r>
      <w:r w:rsidRPr="00ED3E81">
        <w:rPr>
          <w:rFonts w:hint="cs"/>
          <w:rtl/>
          <w:lang w:val="fr-CH"/>
        </w:rPr>
        <w:t xml:space="preserve">تقدم </w:t>
      </w:r>
      <w:r w:rsidRPr="00ED3E81">
        <w:rPr>
          <w:rtl/>
          <w:lang w:val="fr-CH"/>
        </w:rPr>
        <w:t xml:space="preserve">بعض المؤشرات </w:t>
      </w:r>
      <w:r>
        <w:rPr>
          <w:rFonts w:hint="cs"/>
          <w:rtl/>
          <w:lang w:val="fr-CH"/>
        </w:rPr>
        <w:t>ال</w:t>
      </w:r>
      <w:r w:rsidRPr="00ED3E81">
        <w:rPr>
          <w:rtl/>
          <w:lang w:val="fr-CH"/>
        </w:rPr>
        <w:t xml:space="preserve">بيانات بناء على </w:t>
      </w:r>
      <w:r w:rsidRPr="00ED3E81">
        <w:rPr>
          <w:rFonts w:hint="cs"/>
          <w:rtl/>
          <w:lang w:val="fr-CH"/>
        </w:rPr>
        <w:t>الوثائق المعالجة بد</w:t>
      </w:r>
      <w:r w:rsidRPr="00ED3E81">
        <w:rPr>
          <w:rtl/>
          <w:lang w:val="fr-CH"/>
        </w:rPr>
        <w:t xml:space="preserve">لا من </w:t>
      </w:r>
      <w:r w:rsidRPr="00ED3E81">
        <w:rPr>
          <w:rFonts w:hint="cs"/>
          <w:rtl/>
          <w:lang w:val="fr-CH"/>
        </w:rPr>
        <w:t>ال</w:t>
      </w:r>
      <w:r w:rsidRPr="00ED3E81">
        <w:rPr>
          <w:rtl/>
          <w:lang w:val="fr-CH"/>
        </w:rPr>
        <w:t xml:space="preserve">وثائق </w:t>
      </w:r>
      <w:r w:rsidRPr="00ED3E81">
        <w:rPr>
          <w:rFonts w:hint="cs"/>
          <w:rtl/>
          <w:lang w:val="fr-CH"/>
        </w:rPr>
        <w:t>ال</w:t>
      </w:r>
      <w:r w:rsidRPr="00ED3E81">
        <w:rPr>
          <w:rtl/>
          <w:lang w:val="fr-CH"/>
        </w:rPr>
        <w:t xml:space="preserve">واردة. ولذلك قد </w:t>
      </w:r>
      <w:r w:rsidRPr="00ED3E81">
        <w:rPr>
          <w:rFonts w:hint="cs"/>
          <w:rtl/>
          <w:lang w:val="fr-CH"/>
        </w:rPr>
        <w:t>يؤثر ت</w:t>
      </w:r>
      <w:r w:rsidRPr="00ED3E81">
        <w:rPr>
          <w:rtl/>
          <w:lang w:val="fr-CH"/>
        </w:rPr>
        <w:t xml:space="preserve">راكم </w:t>
      </w:r>
      <w:r w:rsidRPr="00ED3E81">
        <w:rPr>
          <w:rFonts w:hint="cs"/>
          <w:rtl/>
          <w:lang w:val="fr-CH"/>
        </w:rPr>
        <w:t>الوثائق التي تنتظر ال</w:t>
      </w:r>
      <w:r w:rsidRPr="00ED3E81">
        <w:rPr>
          <w:rtl/>
          <w:lang w:val="fr-CH"/>
        </w:rPr>
        <w:t xml:space="preserve">معالجة </w:t>
      </w:r>
      <w:r w:rsidRPr="00ED3E81">
        <w:rPr>
          <w:rFonts w:hint="cs"/>
          <w:rtl/>
          <w:lang w:val="fr-CH"/>
        </w:rPr>
        <w:t xml:space="preserve">في </w:t>
      </w:r>
      <w:r w:rsidRPr="00ED3E81">
        <w:rPr>
          <w:rtl/>
          <w:lang w:val="fr-CH"/>
        </w:rPr>
        <w:t>بعض المؤشرات.</w:t>
      </w:r>
    </w:p>
    <w:p w:rsidR="00362339" w:rsidRDefault="00362339" w:rsidP="00362339">
      <w:pPr>
        <w:pStyle w:val="NumberedParaAR"/>
        <w:keepNext/>
        <w:numPr>
          <w:ilvl w:val="0"/>
          <w:numId w:val="0"/>
        </w:numPr>
        <w:spacing w:after="120" w:line="340" w:lineRule="exact"/>
        <w:rPr>
          <w:u w:val="single"/>
          <w:rtl/>
          <w:lang w:val="fr-CH"/>
        </w:rPr>
      </w:pPr>
      <w:r w:rsidRPr="0097152B">
        <w:rPr>
          <w:rFonts w:hint="cs"/>
          <w:u w:val="single"/>
          <w:rtl/>
          <w:lang w:val="fr-CH"/>
        </w:rPr>
        <w:t>الطلبات الدولية</w:t>
      </w:r>
    </w:p>
    <w:p w:rsidR="00362339" w:rsidRPr="00ED3E81" w:rsidRDefault="00362339" w:rsidP="00362339">
      <w:pPr>
        <w:pStyle w:val="NumberedParaAR"/>
        <w:numPr>
          <w:ilvl w:val="0"/>
          <w:numId w:val="0"/>
        </w:numPr>
        <w:spacing w:after="120" w:line="240" w:lineRule="auto"/>
        <w:rPr>
          <w:u w:val="single"/>
          <w:lang w:val="fr-CH"/>
        </w:rPr>
      </w:pPr>
      <w:r w:rsidRPr="00033DAB">
        <w:rPr>
          <w:rFonts w:hint="cs"/>
          <w:noProof/>
          <w:rtl/>
        </w:rPr>
        <w:drawing>
          <wp:inline distT="0" distB="0" distL="0" distR="0" wp14:anchorId="7102AC88" wp14:editId="0EA1C363">
            <wp:extent cx="5768670" cy="2746986"/>
            <wp:effectExtent l="0" t="0" r="3810" b="0"/>
            <wp:docPr id="118" name="Picture 1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61" cstate="print">
                      <a:extLst>
                        <a:ext uri="{28A0092B-C50C-407E-A947-70E740481C1C}">
                          <a14:useLocalDpi xmlns:a14="http://schemas.microsoft.com/office/drawing/2010/main" val="0"/>
                        </a:ext>
                      </a:extLst>
                    </a:blip>
                    <a:srcRect/>
                    <a:stretch>
                      <a:fillRect/>
                    </a:stretch>
                  </pic:blipFill>
                  <pic:spPr bwMode="auto">
                    <a:xfrm>
                      <a:off x="0" y="0"/>
                      <a:ext cx="5771988" cy="2748566"/>
                    </a:xfrm>
                    <a:prstGeom prst="rect">
                      <a:avLst/>
                    </a:prstGeom>
                    <a:noFill/>
                    <a:ln>
                      <a:noFill/>
                    </a:ln>
                  </pic:spPr>
                </pic:pic>
              </a:graphicData>
            </a:graphic>
          </wp:inline>
        </w:drawing>
      </w:r>
    </w:p>
    <w:p w:rsidR="00362339" w:rsidRDefault="00362339" w:rsidP="00362339">
      <w:pPr>
        <w:pStyle w:val="NumberedParaAR"/>
        <w:numPr>
          <w:ilvl w:val="0"/>
          <w:numId w:val="59"/>
        </w:numPr>
        <w:spacing w:after="120" w:line="340" w:lineRule="exact"/>
        <w:rPr>
          <w:sz w:val="34"/>
          <w:szCs w:val="34"/>
        </w:rPr>
      </w:pPr>
      <w:r w:rsidRPr="00EC6B71">
        <w:rPr>
          <w:rFonts w:hint="cs"/>
          <w:sz w:val="34"/>
          <w:szCs w:val="34"/>
          <w:rtl/>
        </w:rPr>
        <w:t>و</w:t>
      </w:r>
      <w:r>
        <w:rPr>
          <w:rFonts w:hint="cs"/>
          <w:sz w:val="34"/>
          <w:szCs w:val="34"/>
          <w:rtl/>
        </w:rPr>
        <w:t>في سنة 2014</w:t>
      </w:r>
      <w:r w:rsidRPr="00EC6B71">
        <w:rPr>
          <w:rFonts w:hint="cs"/>
          <w:sz w:val="34"/>
          <w:szCs w:val="34"/>
          <w:rtl/>
        </w:rPr>
        <w:t xml:space="preserve"> استلم المكتب الدولي </w:t>
      </w:r>
      <w:r w:rsidRPr="0097152B">
        <w:rPr>
          <w:sz w:val="34"/>
          <w:szCs w:val="34"/>
        </w:rPr>
        <w:t>47,885</w:t>
      </w:r>
      <w:r>
        <w:rPr>
          <w:sz w:val="34"/>
          <w:szCs w:val="34"/>
          <w:rtl/>
        </w:rPr>
        <w:t xml:space="preserve"> </w:t>
      </w:r>
      <w:r w:rsidRPr="00EC6B71">
        <w:rPr>
          <w:rFonts w:hint="cs"/>
          <w:sz w:val="34"/>
          <w:szCs w:val="34"/>
          <w:rtl/>
        </w:rPr>
        <w:t xml:space="preserve">طلبا، </w:t>
      </w:r>
      <w:r>
        <w:rPr>
          <w:rFonts w:hint="cs"/>
          <w:sz w:val="34"/>
          <w:szCs w:val="34"/>
          <w:rtl/>
        </w:rPr>
        <w:t xml:space="preserve">أي </w:t>
      </w:r>
      <w:r w:rsidRPr="00EC6B71">
        <w:rPr>
          <w:rFonts w:hint="cs"/>
          <w:sz w:val="34"/>
          <w:szCs w:val="34"/>
          <w:rtl/>
        </w:rPr>
        <w:t xml:space="preserve">زيادة بنسبة </w:t>
      </w:r>
      <w:r w:rsidRPr="0097152B">
        <w:rPr>
          <w:sz w:val="34"/>
          <w:szCs w:val="34"/>
        </w:rPr>
        <w:t>2.3</w:t>
      </w:r>
      <w:r>
        <w:rPr>
          <w:sz w:val="34"/>
          <w:szCs w:val="34"/>
          <w:rtl/>
        </w:rPr>
        <w:t xml:space="preserve"> </w:t>
      </w:r>
      <w:r>
        <w:rPr>
          <w:rFonts w:hint="cs"/>
          <w:sz w:val="34"/>
          <w:szCs w:val="34"/>
          <w:rtl/>
        </w:rPr>
        <w:t>ب</w:t>
      </w:r>
      <w:r w:rsidRPr="00EC6B71">
        <w:rPr>
          <w:rFonts w:hint="cs"/>
          <w:sz w:val="34"/>
          <w:szCs w:val="34"/>
          <w:rtl/>
        </w:rPr>
        <w:t xml:space="preserve">المائة مقارنة بسنة </w:t>
      </w:r>
      <w:r>
        <w:rPr>
          <w:rFonts w:hint="cs"/>
          <w:sz w:val="34"/>
          <w:szCs w:val="34"/>
          <w:rtl/>
        </w:rPr>
        <w:t>2013</w:t>
      </w:r>
      <w:r w:rsidRPr="00EC6B71">
        <w:rPr>
          <w:rFonts w:hint="cs"/>
          <w:sz w:val="34"/>
          <w:szCs w:val="34"/>
          <w:rtl/>
        </w:rPr>
        <w:t>.</w:t>
      </w:r>
    </w:p>
    <w:p w:rsidR="00362339" w:rsidRPr="0097152B" w:rsidRDefault="00362339" w:rsidP="00362339">
      <w:pPr>
        <w:pStyle w:val="NumberedParaAR"/>
        <w:numPr>
          <w:ilvl w:val="0"/>
          <w:numId w:val="59"/>
        </w:numPr>
        <w:spacing w:after="120" w:line="340" w:lineRule="exact"/>
        <w:rPr>
          <w:sz w:val="34"/>
          <w:szCs w:val="34"/>
        </w:rPr>
      </w:pPr>
      <w:r>
        <w:rPr>
          <w:rFonts w:hint="cs"/>
          <w:sz w:val="34"/>
          <w:szCs w:val="34"/>
          <w:rtl/>
        </w:rPr>
        <w:t>وارتفع باستمرار عدد الطلبات المستلمة منذ 2010.</w:t>
      </w:r>
    </w:p>
    <w:p w:rsidR="00362339" w:rsidRPr="00D74DD1" w:rsidRDefault="00362339" w:rsidP="00362339">
      <w:pPr>
        <w:pStyle w:val="NumberedParaAR"/>
        <w:keepNext/>
        <w:numPr>
          <w:ilvl w:val="0"/>
          <w:numId w:val="0"/>
        </w:numPr>
        <w:spacing w:before="120" w:after="120" w:line="340" w:lineRule="exact"/>
        <w:ind w:left="423"/>
        <w:rPr>
          <w:i/>
          <w:iCs/>
          <w:sz w:val="34"/>
          <w:szCs w:val="34"/>
          <w:rtl/>
        </w:rPr>
      </w:pPr>
      <w:r w:rsidRPr="00D74DD1">
        <w:rPr>
          <w:rFonts w:hint="cs"/>
          <w:i/>
          <w:iCs/>
          <w:sz w:val="34"/>
          <w:szCs w:val="34"/>
          <w:rtl/>
        </w:rPr>
        <w:lastRenderedPageBreak/>
        <w:t>توزيع الطلبات بحسب لغة الإيداع</w:t>
      </w:r>
    </w:p>
    <w:p w:rsidR="00362339" w:rsidRDefault="00362339" w:rsidP="00362339">
      <w:pPr>
        <w:pStyle w:val="NumberedParaAR"/>
        <w:numPr>
          <w:ilvl w:val="0"/>
          <w:numId w:val="0"/>
        </w:numPr>
        <w:spacing w:after="120" w:line="240" w:lineRule="auto"/>
        <w:rPr>
          <w:rtl/>
        </w:rPr>
      </w:pPr>
      <w:r>
        <w:rPr>
          <w:noProof/>
          <w:color w:val="C00000"/>
        </w:rPr>
        <w:drawing>
          <wp:inline distT="0" distB="0" distL="0" distR="0" wp14:anchorId="0ED0EC7D" wp14:editId="000D4318">
            <wp:extent cx="5502303" cy="2799855"/>
            <wp:effectExtent l="0" t="0" r="3175" b="635"/>
            <wp:docPr id="119" name="Picture 1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62">
                      <a:extLst>
                        <a:ext uri="{28A0092B-C50C-407E-A947-70E740481C1C}">
                          <a14:useLocalDpi xmlns:a14="http://schemas.microsoft.com/office/drawing/2010/main" val="0"/>
                        </a:ext>
                      </a:extLst>
                    </a:blip>
                    <a:srcRect/>
                    <a:stretch>
                      <a:fillRect/>
                    </a:stretch>
                  </pic:blipFill>
                  <pic:spPr bwMode="auto">
                    <a:xfrm>
                      <a:off x="0" y="0"/>
                      <a:ext cx="5507125" cy="2802309"/>
                    </a:xfrm>
                    <a:prstGeom prst="rect">
                      <a:avLst/>
                    </a:prstGeom>
                    <a:noFill/>
                  </pic:spPr>
                </pic:pic>
              </a:graphicData>
            </a:graphic>
          </wp:inline>
        </w:drawing>
      </w:r>
    </w:p>
    <w:p w:rsidR="00362339" w:rsidRDefault="00362339" w:rsidP="00362339">
      <w:pPr>
        <w:pStyle w:val="NumberedParaAR"/>
        <w:numPr>
          <w:ilvl w:val="0"/>
          <w:numId w:val="59"/>
        </w:numPr>
        <w:spacing w:after="120" w:line="340" w:lineRule="exact"/>
      </w:pPr>
      <w:r>
        <w:rPr>
          <w:rFonts w:hint="cs"/>
          <w:rtl/>
        </w:rPr>
        <w:t>في سنة 2014، أُودع 80 بالمائة من الطلبات بالإنكليزية. وارتفعت تلك الحصة بخمسة عشرة نقطة مئوية من 65 بالمائة في 2008 إلى 80 بالمائة في سنة 2014.</w:t>
      </w:r>
    </w:p>
    <w:p w:rsidR="00362339" w:rsidRDefault="00362339" w:rsidP="00362339">
      <w:pPr>
        <w:pStyle w:val="NumberedParaAR"/>
        <w:keepNext/>
        <w:numPr>
          <w:ilvl w:val="0"/>
          <w:numId w:val="0"/>
        </w:numPr>
        <w:spacing w:before="120" w:after="120" w:line="340" w:lineRule="exact"/>
        <w:ind w:left="423"/>
        <w:rPr>
          <w:i/>
          <w:iCs/>
          <w:sz w:val="34"/>
          <w:szCs w:val="34"/>
          <w:rtl/>
        </w:rPr>
      </w:pPr>
      <w:r w:rsidRPr="0077265E">
        <w:rPr>
          <w:rFonts w:hint="cs"/>
          <w:i/>
          <w:iCs/>
          <w:sz w:val="34"/>
          <w:szCs w:val="34"/>
          <w:rtl/>
        </w:rPr>
        <w:t>متوسط عدد التعيينات لكل تسجيل</w:t>
      </w:r>
    </w:p>
    <w:p w:rsidR="00362339" w:rsidRDefault="00362339" w:rsidP="00362339">
      <w:pPr>
        <w:pStyle w:val="NumberedParaAR"/>
        <w:numPr>
          <w:ilvl w:val="0"/>
          <w:numId w:val="0"/>
        </w:numPr>
        <w:spacing w:before="120" w:after="120" w:line="240" w:lineRule="auto"/>
        <w:rPr>
          <w:i/>
          <w:iCs/>
          <w:sz w:val="34"/>
          <w:szCs w:val="34"/>
          <w:rtl/>
        </w:rPr>
      </w:pPr>
      <w:r>
        <w:rPr>
          <w:i/>
          <w:iCs/>
          <w:noProof/>
          <w:sz w:val="34"/>
          <w:szCs w:val="34"/>
        </w:rPr>
        <w:drawing>
          <wp:inline distT="0" distB="0" distL="0" distR="0" wp14:anchorId="6C3143A8" wp14:editId="38FD6284">
            <wp:extent cx="5510254" cy="2770961"/>
            <wp:effectExtent l="0" t="0" r="0" b="0"/>
            <wp:docPr id="120" name="Picture 1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63">
                      <a:extLst>
                        <a:ext uri="{28A0092B-C50C-407E-A947-70E740481C1C}">
                          <a14:useLocalDpi xmlns:a14="http://schemas.microsoft.com/office/drawing/2010/main" val="0"/>
                        </a:ext>
                      </a:extLst>
                    </a:blip>
                    <a:srcRect/>
                    <a:stretch>
                      <a:fillRect/>
                    </a:stretch>
                  </pic:blipFill>
                  <pic:spPr bwMode="auto">
                    <a:xfrm>
                      <a:off x="0" y="0"/>
                      <a:ext cx="5512899" cy="2772291"/>
                    </a:xfrm>
                    <a:prstGeom prst="rect">
                      <a:avLst/>
                    </a:prstGeom>
                    <a:noFill/>
                  </pic:spPr>
                </pic:pic>
              </a:graphicData>
            </a:graphic>
          </wp:inline>
        </w:drawing>
      </w:r>
    </w:p>
    <w:p w:rsidR="00362339" w:rsidRDefault="00362339" w:rsidP="00362339">
      <w:pPr>
        <w:pStyle w:val="NumberedParaAR"/>
        <w:numPr>
          <w:ilvl w:val="0"/>
          <w:numId w:val="59"/>
        </w:numPr>
        <w:spacing w:after="120" w:line="340" w:lineRule="exact"/>
        <w:rPr>
          <w:sz w:val="34"/>
          <w:szCs w:val="34"/>
        </w:rPr>
      </w:pPr>
      <w:r>
        <w:rPr>
          <w:rFonts w:hint="cs"/>
          <w:sz w:val="34"/>
          <w:szCs w:val="34"/>
          <w:rtl/>
        </w:rPr>
        <w:t>بلغ متوسط عدد التعيينات في الطلبات المسجلة في سنة 2014 ما قدره 6.9 تعيينات.</w:t>
      </w:r>
    </w:p>
    <w:p w:rsidR="00362339" w:rsidRDefault="00362339" w:rsidP="00362339">
      <w:pPr>
        <w:pStyle w:val="NumberedParaAR"/>
        <w:numPr>
          <w:ilvl w:val="0"/>
          <w:numId w:val="59"/>
        </w:numPr>
        <w:spacing w:after="120" w:line="340" w:lineRule="exact"/>
        <w:rPr>
          <w:sz w:val="34"/>
          <w:szCs w:val="34"/>
        </w:rPr>
      </w:pPr>
      <w:r>
        <w:rPr>
          <w:rFonts w:hint="cs"/>
          <w:sz w:val="34"/>
          <w:szCs w:val="34"/>
          <w:rtl/>
        </w:rPr>
        <w:t>وظل متوسط عدد التعيينات بدون تغيير تقريبا منذ 2010.</w:t>
      </w:r>
    </w:p>
    <w:p w:rsidR="00362339" w:rsidRPr="003B5A23" w:rsidRDefault="00362339" w:rsidP="00362339">
      <w:pPr>
        <w:pStyle w:val="NumberedParaAR"/>
        <w:keepNext/>
        <w:numPr>
          <w:ilvl w:val="0"/>
          <w:numId w:val="0"/>
        </w:numPr>
        <w:spacing w:before="120" w:after="120" w:line="340" w:lineRule="exact"/>
        <w:ind w:left="423"/>
        <w:rPr>
          <w:i/>
          <w:iCs/>
          <w:sz w:val="34"/>
          <w:szCs w:val="34"/>
        </w:rPr>
      </w:pPr>
      <w:r>
        <w:rPr>
          <w:rFonts w:hint="cs"/>
          <w:i/>
          <w:iCs/>
          <w:sz w:val="34"/>
          <w:szCs w:val="34"/>
          <w:rtl/>
        </w:rPr>
        <w:t>متوسط حجم الطلبات</w:t>
      </w:r>
    </w:p>
    <w:p w:rsidR="00362339" w:rsidRDefault="00362339" w:rsidP="00362339">
      <w:pPr>
        <w:pStyle w:val="NumberedParaAR"/>
        <w:numPr>
          <w:ilvl w:val="0"/>
          <w:numId w:val="58"/>
        </w:numPr>
        <w:spacing w:after="120" w:line="340" w:lineRule="exact"/>
        <w:rPr>
          <w:sz w:val="34"/>
          <w:szCs w:val="34"/>
        </w:rPr>
      </w:pPr>
      <w:r>
        <w:rPr>
          <w:rFonts w:hint="cs"/>
          <w:sz w:val="34"/>
          <w:szCs w:val="34"/>
          <w:rtl/>
        </w:rPr>
        <w:t>يُحدَّد حجم الطلب بالعدد الإجمالي للكلمات التي يستخدمها المودع لوصف علامته، وبالقائمة الأساسية للسلع والخدمات، وبأي حالات انقاص مرافقة للطلب. ويترجم المكتب الدولي تلك العناصر الثلاثة إلى لغتين (الإنكليزية والفرنسية أو الإسبانية).</w:t>
      </w:r>
    </w:p>
    <w:p w:rsidR="00362339" w:rsidRDefault="00362339" w:rsidP="00362339">
      <w:pPr>
        <w:pStyle w:val="NumberedParaAR"/>
        <w:numPr>
          <w:ilvl w:val="0"/>
          <w:numId w:val="58"/>
        </w:numPr>
        <w:spacing w:after="120" w:line="340" w:lineRule="exact"/>
        <w:rPr>
          <w:sz w:val="34"/>
          <w:szCs w:val="34"/>
        </w:rPr>
      </w:pPr>
      <w:r>
        <w:rPr>
          <w:rFonts w:hint="cs"/>
          <w:sz w:val="34"/>
          <w:szCs w:val="34"/>
          <w:rtl/>
        </w:rPr>
        <w:t>ويؤثر حجم الطلبات على عبء العمل على الفاحصين، ويشمل ذلك العمل تصنيف السلع و/أو الخدمات في الطلب وفقا لتصنيف نيس.</w:t>
      </w:r>
    </w:p>
    <w:p w:rsidR="00362339" w:rsidRDefault="00362339" w:rsidP="00362339">
      <w:pPr>
        <w:pStyle w:val="NumberedParaAR"/>
        <w:numPr>
          <w:ilvl w:val="0"/>
          <w:numId w:val="58"/>
        </w:numPr>
        <w:spacing w:after="120" w:line="340" w:lineRule="exact"/>
        <w:rPr>
          <w:sz w:val="34"/>
          <w:szCs w:val="34"/>
        </w:rPr>
      </w:pPr>
      <w:r>
        <w:rPr>
          <w:rFonts w:hint="cs"/>
          <w:sz w:val="34"/>
          <w:szCs w:val="34"/>
          <w:rtl/>
        </w:rPr>
        <w:lastRenderedPageBreak/>
        <w:t>ويُحدَّد معدل حجم طلب ما بالعدد الإجمالي للكلمات في القائمة الأساسية للسلع والخدمات، وحالات الانقاص والوصف مقسوم على عدد الطلبات المسجلة.</w:t>
      </w:r>
    </w:p>
    <w:p w:rsidR="00362339" w:rsidRDefault="00362339" w:rsidP="00362339">
      <w:pPr>
        <w:pStyle w:val="NumberedParaAR"/>
        <w:numPr>
          <w:ilvl w:val="0"/>
          <w:numId w:val="0"/>
        </w:numPr>
        <w:spacing w:after="120" w:line="240" w:lineRule="auto"/>
        <w:rPr>
          <w:sz w:val="34"/>
          <w:szCs w:val="34"/>
        </w:rPr>
      </w:pPr>
      <w:r>
        <w:rPr>
          <w:noProof/>
          <w:sz w:val="34"/>
          <w:szCs w:val="34"/>
        </w:rPr>
        <w:drawing>
          <wp:inline distT="0" distB="0" distL="0" distR="0" wp14:anchorId="61AD4A0F" wp14:editId="4FFEFDD6">
            <wp:extent cx="5482273" cy="2756151"/>
            <wp:effectExtent l="0" t="0" r="4445" b="6350"/>
            <wp:docPr id="121" name="Picture 1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64">
                      <a:extLst>
                        <a:ext uri="{28A0092B-C50C-407E-A947-70E740481C1C}">
                          <a14:useLocalDpi xmlns:a14="http://schemas.microsoft.com/office/drawing/2010/main" val="0"/>
                        </a:ext>
                      </a:extLst>
                    </a:blip>
                    <a:srcRect/>
                    <a:stretch>
                      <a:fillRect/>
                    </a:stretch>
                  </pic:blipFill>
                  <pic:spPr bwMode="auto">
                    <a:xfrm>
                      <a:off x="0" y="0"/>
                      <a:ext cx="5492013" cy="2761048"/>
                    </a:xfrm>
                    <a:prstGeom prst="rect">
                      <a:avLst/>
                    </a:prstGeom>
                    <a:noFill/>
                  </pic:spPr>
                </pic:pic>
              </a:graphicData>
            </a:graphic>
          </wp:inline>
        </w:drawing>
      </w:r>
    </w:p>
    <w:p w:rsidR="00362339" w:rsidRDefault="00362339" w:rsidP="00362339">
      <w:pPr>
        <w:pStyle w:val="NumberedParaAR"/>
        <w:numPr>
          <w:ilvl w:val="0"/>
          <w:numId w:val="59"/>
        </w:numPr>
        <w:spacing w:after="120" w:line="340" w:lineRule="exact"/>
        <w:rPr>
          <w:sz w:val="34"/>
          <w:szCs w:val="34"/>
        </w:rPr>
      </w:pPr>
      <w:r>
        <w:rPr>
          <w:rFonts w:hint="cs"/>
          <w:sz w:val="34"/>
          <w:szCs w:val="34"/>
          <w:rtl/>
        </w:rPr>
        <w:t>في سنة 2014، بلغ متوسط حجم الطلب 239 كلمة، أي بزيادة بلغت 12 بالمائة مقارنة بسنة 2013.</w:t>
      </w:r>
    </w:p>
    <w:p w:rsidR="00362339" w:rsidRDefault="00362339" w:rsidP="00362339">
      <w:pPr>
        <w:pStyle w:val="NumberedParaAR"/>
        <w:numPr>
          <w:ilvl w:val="0"/>
          <w:numId w:val="59"/>
        </w:numPr>
        <w:spacing w:after="120" w:line="340" w:lineRule="exact"/>
        <w:rPr>
          <w:sz w:val="34"/>
          <w:szCs w:val="34"/>
        </w:rPr>
      </w:pPr>
      <w:r>
        <w:rPr>
          <w:rFonts w:hint="cs"/>
          <w:sz w:val="34"/>
          <w:szCs w:val="34"/>
          <w:rtl/>
        </w:rPr>
        <w:t>وفي حين أن بعض جوانب عمل الترجمة والتصنيف أصبحت مؤتمتة، فإن الارتفاع الكبير في حجم الطلبات له أثر بالغ على عبء عمل المكتب الدولي.</w:t>
      </w:r>
    </w:p>
    <w:p w:rsidR="00362339" w:rsidRPr="003B5A23" w:rsidRDefault="00362339" w:rsidP="00362339">
      <w:pPr>
        <w:pStyle w:val="NumberedParaAR"/>
        <w:keepNext/>
        <w:numPr>
          <w:ilvl w:val="0"/>
          <w:numId w:val="0"/>
        </w:numPr>
        <w:spacing w:before="120" w:after="120" w:line="340" w:lineRule="exact"/>
        <w:ind w:left="423"/>
        <w:rPr>
          <w:i/>
          <w:iCs/>
          <w:sz w:val="34"/>
          <w:szCs w:val="34"/>
        </w:rPr>
      </w:pPr>
      <w:r>
        <w:rPr>
          <w:rFonts w:hint="cs"/>
          <w:i/>
          <w:iCs/>
          <w:sz w:val="34"/>
          <w:szCs w:val="34"/>
          <w:rtl/>
        </w:rPr>
        <w:t>توزيع الطلبات الصحيحة والطلبات غير الصحيحة</w:t>
      </w:r>
    </w:p>
    <w:p w:rsidR="00362339" w:rsidRDefault="00362339" w:rsidP="00362339">
      <w:pPr>
        <w:pStyle w:val="NumberedParaAR"/>
        <w:numPr>
          <w:ilvl w:val="0"/>
          <w:numId w:val="0"/>
        </w:numPr>
        <w:spacing w:after="120" w:line="240" w:lineRule="auto"/>
        <w:jc w:val="center"/>
        <w:rPr>
          <w:sz w:val="34"/>
          <w:szCs w:val="34"/>
          <w:rtl/>
        </w:rPr>
      </w:pPr>
      <w:r>
        <w:rPr>
          <w:noProof/>
          <w:sz w:val="34"/>
          <w:szCs w:val="34"/>
        </w:rPr>
        <w:drawing>
          <wp:inline distT="0" distB="0" distL="0" distR="0" wp14:anchorId="60D5D354" wp14:editId="061937BA">
            <wp:extent cx="5148730" cy="2608028"/>
            <wp:effectExtent l="0" t="0" r="0" b="1905"/>
            <wp:docPr id="122" name="Picture 1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65">
                      <a:extLst>
                        <a:ext uri="{28A0092B-C50C-407E-A947-70E740481C1C}">
                          <a14:useLocalDpi xmlns:a14="http://schemas.microsoft.com/office/drawing/2010/main" val="0"/>
                        </a:ext>
                      </a:extLst>
                    </a:blip>
                    <a:srcRect/>
                    <a:stretch>
                      <a:fillRect/>
                    </a:stretch>
                  </pic:blipFill>
                  <pic:spPr bwMode="auto">
                    <a:xfrm>
                      <a:off x="0" y="0"/>
                      <a:ext cx="5161245" cy="2614367"/>
                    </a:xfrm>
                    <a:prstGeom prst="rect">
                      <a:avLst/>
                    </a:prstGeom>
                    <a:noFill/>
                  </pic:spPr>
                </pic:pic>
              </a:graphicData>
            </a:graphic>
          </wp:inline>
        </w:drawing>
      </w:r>
    </w:p>
    <w:p w:rsidR="00362339" w:rsidRDefault="00362339" w:rsidP="00362339">
      <w:pPr>
        <w:pStyle w:val="NumberedParaAR"/>
        <w:numPr>
          <w:ilvl w:val="0"/>
          <w:numId w:val="59"/>
        </w:numPr>
        <w:spacing w:after="120" w:line="340" w:lineRule="exact"/>
        <w:rPr>
          <w:sz w:val="34"/>
          <w:szCs w:val="34"/>
        </w:rPr>
      </w:pPr>
      <w:r>
        <w:rPr>
          <w:rFonts w:hint="cs"/>
          <w:sz w:val="34"/>
          <w:szCs w:val="34"/>
          <w:rtl/>
        </w:rPr>
        <w:t>ظلت حصة الطلبات الصحيحة، إلى حد ما، دون تغيير مقارنة بسنة 2011.</w:t>
      </w:r>
    </w:p>
    <w:p w:rsidR="00362339" w:rsidRPr="00017A3D" w:rsidRDefault="00362339" w:rsidP="00362339">
      <w:pPr>
        <w:pStyle w:val="NumberedParaAR"/>
        <w:keepNext/>
        <w:numPr>
          <w:ilvl w:val="0"/>
          <w:numId w:val="0"/>
        </w:numPr>
        <w:spacing w:after="120" w:line="340" w:lineRule="exact"/>
        <w:rPr>
          <w:u w:val="single"/>
          <w:rtl/>
          <w:lang w:val="fr-CH"/>
        </w:rPr>
      </w:pPr>
      <w:r>
        <w:rPr>
          <w:rFonts w:hint="cs"/>
          <w:u w:val="single"/>
          <w:rtl/>
          <w:lang w:val="fr-CH"/>
        </w:rPr>
        <w:lastRenderedPageBreak/>
        <w:t>التجديدات</w:t>
      </w:r>
    </w:p>
    <w:p w:rsidR="00362339" w:rsidRDefault="00362339" w:rsidP="00362339">
      <w:pPr>
        <w:pStyle w:val="NormalParaAR"/>
        <w:spacing w:after="120" w:line="240" w:lineRule="auto"/>
        <w:jc w:val="center"/>
        <w:rPr>
          <w:sz w:val="34"/>
          <w:szCs w:val="34"/>
          <w:rtl/>
        </w:rPr>
      </w:pPr>
      <w:r>
        <w:rPr>
          <w:noProof/>
          <w:sz w:val="34"/>
          <w:szCs w:val="34"/>
        </w:rPr>
        <w:drawing>
          <wp:inline distT="0" distB="0" distL="0" distR="0" wp14:anchorId="03816C67" wp14:editId="17284FD6">
            <wp:extent cx="5276625" cy="2743200"/>
            <wp:effectExtent l="0" t="0" r="635" b="0"/>
            <wp:docPr id="123" name="Picture 1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66">
                      <a:extLst>
                        <a:ext uri="{28A0092B-C50C-407E-A947-70E740481C1C}">
                          <a14:useLocalDpi xmlns:a14="http://schemas.microsoft.com/office/drawing/2010/main" val="0"/>
                        </a:ext>
                      </a:extLst>
                    </a:blip>
                    <a:srcRect/>
                    <a:stretch>
                      <a:fillRect/>
                    </a:stretch>
                  </pic:blipFill>
                  <pic:spPr bwMode="auto">
                    <a:xfrm>
                      <a:off x="0" y="0"/>
                      <a:ext cx="5279148" cy="2744512"/>
                    </a:xfrm>
                    <a:prstGeom prst="rect">
                      <a:avLst/>
                    </a:prstGeom>
                    <a:noFill/>
                  </pic:spPr>
                </pic:pic>
              </a:graphicData>
            </a:graphic>
          </wp:inline>
        </w:drawing>
      </w:r>
    </w:p>
    <w:p w:rsidR="00362339" w:rsidRDefault="00362339" w:rsidP="00362339">
      <w:pPr>
        <w:pStyle w:val="NumberedParaAR"/>
        <w:numPr>
          <w:ilvl w:val="0"/>
          <w:numId w:val="59"/>
        </w:numPr>
        <w:spacing w:after="120" w:line="340" w:lineRule="exact"/>
        <w:rPr>
          <w:sz w:val="34"/>
          <w:szCs w:val="34"/>
        </w:rPr>
      </w:pPr>
      <w:r>
        <w:rPr>
          <w:rFonts w:hint="cs"/>
          <w:sz w:val="34"/>
          <w:szCs w:val="34"/>
          <w:rtl/>
        </w:rPr>
        <w:t xml:space="preserve">في سنة 2014، سجل المكتب الدولي </w:t>
      </w:r>
      <w:r w:rsidRPr="00017A3D">
        <w:rPr>
          <w:sz w:val="34"/>
          <w:szCs w:val="34"/>
        </w:rPr>
        <w:t>25,729</w:t>
      </w:r>
      <w:r>
        <w:rPr>
          <w:rFonts w:hint="cs"/>
          <w:sz w:val="34"/>
          <w:szCs w:val="34"/>
          <w:rtl/>
        </w:rPr>
        <w:t xml:space="preserve"> تجديدا، أي بزيادة بلغت 12 بالمائة مقارنة بسنة 2013.</w:t>
      </w:r>
    </w:p>
    <w:p w:rsidR="00362339" w:rsidRPr="00017A3D" w:rsidRDefault="00362339" w:rsidP="00362339">
      <w:pPr>
        <w:pStyle w:val="NumberedParaAR"/>
        <w:numPr>
          <w:ilvl w:val="0"/>
          <w:numId w:val="59"/>
        </w:numPr>
        <w:spacing w:after="120" w:line="340" w:lineRule="exact"/>
        <w:rPr>
          <w:sz w:val="34"/>
          <w:szCs w:val="34"/>
          <w:rtl/>
        </w:rPr>
      </w:pPr>
      <w:r>
        <w:rPr>
          <w:rFonts w:hint="cs"/>
          <w:sz w:val="34"/>
          <w:szCs w:val="34"/>
          <w:rtl/>
        </w:rPr>
        <w:t>ورغم الزيادة في التجديدات بين 2009 و2014، ظل عدد التجديدات المعالجة يدويا مستقرا نسبيا. وفي سنة 2014، عولج</w:t>
      </w:r>
      <w:r>
        <w:rPr>
          <w:rFonts w:hint="eastAsia"/>
          <w:sz w:val="34"/>
          <w:szCs w:val="34"/>
          <w:rtl/>
        </w:rPr>
        <w:t> </w:t>
      </w:r>
      <w:r>
        <w:rPr>
          <w:rFonts w:hint="cs"/>
          <w:sz w:val="34"/>
          <w:szCs w:val="34"/>
          <w:rtl/>
        </w:rPr>
        <w:t>59 بالمائة من التجديدات آليا.</w:t>
      </w:r>
    </w:p>
    <w:p w:rsidR="00362339" w:rsidRDefault="00362339" w:rsidP="00362339">
      <w:pPr>
        <w:pStyle w:val="NumberedParaAR"/>
        <w:keepNext/>
        <w:numPr>
          <w:ilvl w:val="0"/>
          <w:numId w:val="0"/>
        </w:numPr>
        <w:spacing w:after="120" w:line="340" w:lineRule="exact"/>
        <w:rPr>
          <w:u w:val="single"/>
          <w:rtl/>
          <w:lang w:val="fr-CH"/>
        </w:rPr>
      </w:pPr>
      <w:r w:rsidRPr="00A5314B">
        <w:rPr>
          <w:rFonts w:hint="cs"/>
          <w:u w:val="single"/>
          <w:rtl/>
          <w:lang w:val="fr-CH"/>
        </w:rPr>
        <w:t>التعيينات اللاحقة</w:t>
      </w:r>
    </w:p>
    <w:p w:rsidR="00362339" w:rsidRDefault="00362339" w:rsidP="00362339">
      <w:pPr>
        <w:pStyle w:val="NumberedParaAR"/>
        <w:numPr>
          <w:ilvl w:val="0"/>
          <w:numId w:val="0"/>
        </w:numPr>
        <w:spacing w:after="120" w:line="240" w:lineRule="auto"/>
        <w:rPr>
          <w:u w:val="single"/>
          <w:rtl/>
          <w:lang w:val="fr-CH"/>
        </w:rPr>
      </w:pPr>
      <w:r w:rsidRPr="00525F59">
        <w:rPr>
          <w:rFonts w:hint="cs"/>
          <w:noProof/>
          <w:rtl/>
        </w:rPr>
        <w:drawing>
          <wp:inline distT="0" distB="0" distL="0" distR="0" wp14:anchorId="418097F6" wp14:editId="7D528384">
            <wp:extent cx="5518205" cy="3065669"/>
            <wp:effectExtent l="0" t="0" r="6350" b="1905"/>
            <wp:docPr id="124" name="Picture 1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67" cstate="print">
                      <a:extLst>
                        <a:ext uri="{28A0092B-C50C-407E-A947-70E740481C1C}">
                          <a14:useLocalDpi xmlns:a14="http://schemas.microsoft.com/office/drawing/2010/main" val="0"/>
                        </a:ext>
                      </a:extLst>
                    </a:blip>
                    <a:srcRect/>
                    <a:stretch>
                      <a:fillRect/>
                    </a:stretch>
                  </pic:blipFill>
                  <pic:spPr bwMode="auto">
                    <a:xfrm>
                      <a:off x="0" y="0"/>
                      <a:ext cx="5520361" cy="3066867"/>
                    </a:xfrm>
                    <a:prstGeom prst="rect">
                      <a:avLst/>
                    </a:prstGeom>
                    <a:noFill/>
                    <a:ln>
                      <a:noFill/>
                    </a:ln>
                  </pic:spPr>
                </pic:pic>
              </a:graphicData>
            </a:graphic>
          </wp:inline>
        </w:drawing>
      </w:r>
    </w:p>
    <w:p w:rsidR="00362339" w:rsidRDefault="00362339" w:rsidP="00362339">
      <w:pPr>
        <w:pStyle w:val="NumberedParaAR"/>
        <w:numPr>
          <w:ilvl w:val="0"/>
          <w:numId w:val="59"/>
        </w:numPr>
        <w:spacing w:after="120" w:line="340" w:lineRule="exact"/>
        <w:rPr>
          <w:sz w:val="34"/>
          <w:szCs w:val="34"/>
        </w:rPr>
      </w:pPr>
      <w:r>
        <w:rPr>
          <w:rFonts w:hint="cs"/>
          <w:sz w:val="34"/>
          <w:szCs w:val="34"/>
          <w:rtl/>
        </w:rPr>
        <w:t xml:space="preserve">في سنة 2014، سجل المكتب الدولي </w:t>
      </w:r>
      <w:r w:rsidRPr="00116990">
        <w:rPr>
          <w:sz w:val="34"/>
          <w:szCs w:val="34"/>
        </w:rPr>
        <w:t xml:space="preserve">17,316 </w:t>
      </w:r>
      <w:r>
        <w:rPr>
          <w:rFonts w:hint="cs"/>
          <w:sz w:val="34"/>
          <w:szCs w:val="34"/>
          <w:rtl/>
        </w:rPr>
        <w:t>، أي بانخفاض بلغ 2.5 بالمائة مقارنة بسنة 2013.</w:t>
      </w:r>
    </w:p>
    <w:p w:rsidR="00362339" w:rsidRPr="00017A3D" w:rsidRDefault="00362339" w:rsidP="00362339">
      <w:pPr>
        <w:pStyle w:val="NumberedParaAR"/>
        <w:numPr>
          <w:ilvl w:val="0"/>
          <w:numId w:val="59"/>
        </w:numPr>
        <w:spacing w:after="120" w:line="340" w:lineRule="exact"/>
        <w:rPr>
          <w:sz w:val="34"/>
          <w:szCs w:val="34"/>
          <w:rtl/>
        </w:rPr>
      </w:pPr>
      <w:r>
        <w:rPr>
          <w:rFonts w:hint="cs"/>
          <w:sz w:val="34"/>
          <w:szCs w:val="34"/>
          <w:rtl/>
        </w:rPr>
        <w:t>وفي سنة 2014، أُتيحت للمودعين على الإنترنت استمارة جديدة للتعيين اللاحق الإلكتروني (</w:t>
      </w:r>
      <w:r w:rsidRPr="00116990">
        <w:rPr>
          <w:sz w:val="34"/>
          <w:szCs w:val="34"/>
        </w:rPr>
        <w:t>E-Subsequent Designation</w:t>
      </w:r>
      <w:r>
        <w:rPr>
          <w:rFonts w:hint="cs"/>
          <w:sz w:val="34"/>
          <w:szCs w:val="34"/>
          <w:rtl/>
        </w:rPr>
        <w:t>). ومكنت تلك الاستمارة الإلكترونية المكتب الدولي من أن يعالج آليا 14 بالمائة من جميع التعيينات اللاحقة.</w:t>
      </w:r>
    </w:p>
    <w:p w:rsidR="00362339" w:rsidRDefault="00362339" w:rsidP="00362339">
      <w:pPr>
        <w:pStyle w:val="NumberedParaAR"/>
        <w:keepNext/>
        <w:numPr>
          <w:ilvl w:val="0"/>
          <w:numId w:val="0"/>
        </w:numPr>
        <w:spacing w:after="120" w:line="340" w:lineRule="exact"/>
        <w:rPr>
          <w:u w:val="single"/>
          <w:rtl/>
          <w:lang w:val="fr-CH"/>
        </w:rPr>
      </w:pPr>
      <w:r>
        <w:rPr>
          <w:rFonts w:hint="cs"/>
          <w:u w:val="single"/>
          <w:rtl/>
          <w:lang w:val="fr-CH"/>
        </w:rPr>
        <w:lastRenderedPageBreak/>
        <w:t>التغييرات</w:t>
      </w:r>
    </w:p>
    <w:p w:rsidR="00362339" w:rsidRDefault="00362339" w:rsidP="00362339">
      <w:pPr>
        <w:pStyle w:val="NumberedParaAR"/>
        <w:numPr>
          <w:ilvl w:val="0"/>
          <w:numId w:val="0"/>
        </w:numPr>
        <w:spacing w:after="120" w:line="240" w:lineRule="auto"/>
        <w:jc w:val="center"/>
        <w:rPr>
          <w:u w:val="single"/>
          <w:rtl/>
          <w:lang w:val="fr-CH"/>
        </w:rPr>
      </w:pPr>
      <w:r w:rsidRPr="00436EBE">
        <w:rPr>
          <w:noProof/>
        </w:rPr>
        <w:drawing>
          <wp:inline distT="0" distB="0" distL="0" distR="0" wp14:anchorId="6CE70268" wp14:editId="75544125">
            <wp:extent cx="5081551" cy="2703444"/>
            <wp:effectExtent l="0" t="0" r="5080" b="1905"/>
            <wp:docPr id="345" name="Picture 3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68">
                      <a:extLst>
                        <a:ext uri="{28A0092B-C50C-407E-A947-70E740481C1C}">
                          <a14:useLocalDpi xmlns:a14="http://schemas.microsoft.com/office/drawing/2010/main" val="0"/>
                        </a:ext>
                      </a:extLst>
                    </a:blip>
                    <a:srcRect/>
                    <a:stretch>
                      <a:fillRect/>
                    </a:stretch>
                  </pic:blipFill>
                  <pic:spPr bwMode="auto">
                    <a:xfrm>
                      <a:off x="0" y="0"/>
                      <a:ext cx="5097915" cy="2712150"/>
                    </a:xfrm>
                    <a:prstGeom prst="rect">
                      <a:avLst/>
                    </a:prstGeom>
                    <a:noFill/>
                  </pic:spPr>
                </pic:pic>
              </a:graphicData>
            </a:graphic>
          </wp:inline>
        </w:drawing>
      </w:r>
    </w:p>
    <w:p w:rsidR="00362339" w:rsidRDefault="00362339" w:rsidP="00362339">
      <w:pPr>
        <w:pStyle w:val="NumberedParaAR"/>
        <w:numPr>
          <w:ilvl w:val="0"/>
          <w:numId w:val="59"/>
        </w:numPr>
        <w:spacing w:after="120" w:line="340" w:lineRule="exact"/>
        <w:rPr>
          <w:sz w:val="34"/>
          <w:szCs w:val="34"/>
        </w:rPr>
      </w:pPr>
      <w:r>
        <w:rPr>
          <w:rFonts w:hint="cs"/>
          <w:sz w:val="34"/>
          <w:szCs w:val="34"/>
          <w:rtl/>
        </w:rPr>
        <w:t xml:space="preserve">في سنة 2014، سجل المكتب الدولي </w:t>
      </w:r>
      <w:r w:rsidRPr="00436EBE">
        <w:rPr>
          <w:sz w:val="34"/>
          <w:szCs w:val="34"/>
        </w:rPr>
        <w:t>38,817</w:t>
      </w:r>
      <w:r>
        <w:rPr>
          <w:sz w:val="34"/>
          <w:szCs w:val="34"/>
          <w:rtl/>
        </w:rPr>
        <w:t xml:space="preserve"> </w:t>
      </w:r>
      <w:r>
        <w:rPr>
          <w:rFonts w:hint="cs"/>
          <w:sz w:val="34"/>
          <w:szCs w:val="34"/>
          <w:rtl/>
        </w:rPr>
        <w:t>التماسا لإجراء تغييرات، أي بزيادة بلغت 5.5 بالمائة مقارنة بسنة 2013.</w:t>
      </w:r>
    </w:p>
    <w:p w:rsidR="00362339" w:rsidRPr="00BA4FC7" w:rsidRDefault="00362339" w:rsidP="00362339">
      <w:pPr>
        <w:pStyle w:val="NumberedParaAR"/>
        <w:numPr>
          <w:ilvl w:val="0"/>
          <w:numId w:val="0"/>
        </w:numPr>
        <w:spacing w:after="120" w:line="340" w:lineRule="exact"/>
        <w:rPr>
          <w:u w:val="single"/>
          <w:rtl/>
        </w:rPr>
      </w:pPr>
    </w:p>
    <w:p w:rsidR="00362339" w:rsidRDefault="00362339" w:rsidP="00362339">
      <w:pPr>
        <w:pStyle w:val="NumberedParaAR"/>
        <w:keepNext/>
        <w:numPr>
          <w:ilvl w:val="0"/>
          <w:numId w:val="0"/>
        </w:numPr>
        <w:spacing w:after="120" w:line="340" w:lineRule="exact"/>
        <w:rPr>
          <w:u w:val="single"/>
          <w:rtl/>
          <w:lang w:val="fr-CH"/>
        </w:rPr>
      </w:pPr>
      <w:r>
        <w:rPr>
          <w:rFonts w:hint="cs"/>
          <w:u w:val="single"/>
          <w:rtl/>
          <w:lang w:val="fr-CH"/>
        </w:rPr>
        <w:t>القرارات</w:t>
      </w:r>
    </w:p>
    <w:p w:rsidR="00362339" w:rsidRDefault="00362339" w:rsidP="00362339">
      <w:pPr>
        <w:pStyle w:val="NumberedParaAR"/>
        <w:numPr>
          <w:ilvl w:val="0"/>
          <w:numId w:val="0"/>
        </w:numPr>
        <w:spacing w:after="120" w:line="240" w:lineRule="auto"/>
        <w:rPr>
          <w:u w:val="single"/>
          <w:rtl/>
          <w:lang w:val="fr-CH"/>
        </w:rPr>
      </w:pPr>
      <w:r w:rsidRPr="00344B65">
        <w:rPr>
          <w:noProof/>
        </w:rPr>
        <w:drawing>
          <wp:inline distT="0" distB="0" distL="0" distR="0" wp14:anchorId="4B449067" wp14:editId="20648BD9">
            <wp:extent cx="5200153" cy="2813896"/>
            <wp:effectExtent l="0" t="0" r="635" b="5715"/>
            <wp:docPr id="346" name="Picture 3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69">
                      <a:extLst>
                        <a:ext uri="{28A0092B-C50C-407E-A947-70E740481C1C}">
                          <a14:useLocalDpi xmlns:a14="http://schemas.microsoft.com/office/drawing/2010/main" val="0"/>
                        </a:ext>
                      </a:extLst>
                    </a:blip>
                    <a:srcRect/>
                    <a:stretch>
                      <a:fillRect/>
                    </a:stretch>
                  </pic:blipFill>
                  <pic:spPr bwMode="auto">
                    <a:xfrm>
                      <a:off x="0" y="0"/>
                      <a:ext cx="5203340" cy="2815621"/>
                    </a:xfrm>
                    <a:prstGeom prst="rect">
                      <a:avLst/>
                    </a:prstGeom>
                    <a:noFill/>
                  </pic:spPr>
                </pic:pic>
              </a:graphicData>
            </a:graphic>
          </wp:inline>
        </w:drawing>
      </w:r>
    </w:p>
    <w:p w:rsidR="00362339" w:rsidRDefault="00362339" w:rsidP="00362339">
      <w:pPr>
        <w:pStyle w:val="NumberedParaAR"/>
        <w:numPr>
          <w:ilvl w:val="0"/>
          <w:numId w:val="59"/>
        </w:numPr>
        <w:spacing w:after="120" w:line="340" w:lineRule="exact"/>
        <w:rPr>
          <w:sz w:val="34"/>
          <w:szCs w:val="34"/>
        </w:rPr>
      </w:pPr>
      <w:r>
        <w:rPr>
          <w:rFonts w:hint="cs"/>
          <w:sz w:val="34"/>
          <w:szCs w:val="34"/>
          <w:rtl/>
        </w:rPr>
        <w:t xml:space="preserve">في سنة 2014، ارتفع عدد القرارات المسجلة بنسبة 0.3 بالمائة مقارنة بسنة 2013، وبلغ مجموعها </w:t>
      </w:r>
      <w:r w:rsidRPr="006555DD">
        <w:rPr>
          <w:sz w:val="34"/>
          <w:szCs w:val="34"/>
        </w:rPr>
        <w:t>521,208</w:t>
      </w:r>
      <w:r>
        <w:rPr>
          <w:rFonts w:hint="cs"/>
          <w:sz w:val="34"/>
          <w:szCs w:val="34"/>
          <w:rtl/>
        </w:rPr>
        <w:t xml:space="preserve"> قرارات. وارتفع عدد القرارات المسجلة ارتفاعا سريعا منذ 2010.</w:t>
      </w:r>
    </w:p>
    <w:p w:rsidR="00362339" w:rsidRDefault="00362339" w:rsidP="00362339">
      <w:pPr>
        <w:pStyle w:val="NumberedParaAR"/>
        <w:numPr>
          <w:ilvl w:val="0"/>
          <w:numId w:val="59"/>
        </w:numPr>
        <w:spacing w:after="120" w:line="340" w:lineRule="exact"/>
        <w:rPr>
          <w:sz w:val="34"/>
          <w:szCs w:val="34"/>
        </w:rPr>
      </w:pPr>
      <w:r>
        <w:rPr>
          <w:rFonts w:hint="cs"/>
          <w:sz w:val="34"/>
          <w:szCs w:val="34"/>
          <w:rtl/>
        </w:rPr>
        <w:t xml:space="preserve">وفي سنة 204، عولج 62 بالمائة من القرارات آليا. وتعالج أغلبية القرارات آليا منذ 2011. </w:t>
      </w:r>
    </w:p>
    <w:p w:rsidR="00362339" w:rsidRPr="00BA4FC7" w:rsidRDefault="00362339" w:rsidP="00362339">
      <w:pPr>
        <w:pStyle w:val="NumberedParaAR"/>
        <w:numPr>
          <w:ilvl w:val="0"/>
          <w:numId w:val="0"/>
        </w:numPr>
        <w:spacing w:after="120" w:line="340" w:lineRule="exact"/>
        <w:rPr>
          <w:u w:val="single"/>
          <w:rtl/>
        </w:rPr>
      </w:pPr>
    </w:p>
    <w:p w:rsidR="00362339" w:rsidRDefault="00362339" w:rsidP="00362339">
      <w:pPr>
        <w:pStyle w:val="NumberedParaAR"/>
        <w:keepNext/>
        <w:numPr>
          <w:ilvl w:val="0"/>
          <w:numId w:val="0"/>
        </w:numPr>
        <w:spacing w:after="120" w:line="340" w:lineRule="exact"/>
        <w:rPr>
          <w:u w:val="single"/>
          <w:rtl/>
          <w:lang w:val="fr-CH"/>
        </w:rPr>
      </w:pPr>
      <w:r>
        <w:rPr>
          <w:rFonts w:hint="cs"/>
          <w:u w:val="single"/>
          <w:rtl/>
          <w:lang w:val="fr-CH"/>
        </w:rPr>
        <w:lastRenderedPageBreak/>
        <w:t>التصحيحات</w:t>
      </w:r>
    </w:p>
    <w:p w:rsidR="00362339" w:rsidRDefault="00362339" w:rsidP="00362339">
      <w:pPr>
        <w:pStyle w:val="NumberedParaAR"/>
        <w:numPr>
          <w:ilvl w:val="0"/>
          <w:numId w:val="0"/>
        </w:numPr>
        <w:spacing w:after="120" w:line="240" w:lineRule="auto"/>
        <w:rPr>
          <w:u w:val="single"/>
          <w:rtl/>
          <w:lang w:val="fr-CH"/>
        </w:rPr>
      </w:pPr>
      <w:r w:rsidRPr="00597495">
        <w:rPr>
          <w:noProof/>
        </w:rPr>
        <w:drawing>
          <wp:inline distT="0" distB="0" distL="0" distR="0" wp14:anchorId="39F3440B" wp14:editId="44863496">
            <wp:extent cx="5589767" cy="2776638"/>
            <wp:effectExtent l="0" t="0" r="0" b="5080"/>
            <wp:docPr id="347" name="Picture 3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70">
                      <a:extLst>
                        <a:ext uri="{28A0092B-C50C-407E-A947-70E740481C1C}">
                          <a14:useLocalDpi xmlns:a14="http://schemas.microsoft.com/office/drawing/2010/main" val="0"/>
                        </a:ext>
                      </a:extLst>
                    </a:blip>
                    <a:srcRect/>
                    <a:stretch>
                      <a:fillRect/>
                    </a:stretch>
                  </pic:blipFill>
                  <pic:spPr bwMode="auto">
                    <a:xfrm>
                      <a:off x="0" y="0"/>
                      <a:ext cx="5593014" cy="2778251"/>
                    </a:xfrm>
                    <a:prstGeom prst="rect">
                      <a:avLst/>
                    </a:prstGeom>
                    <a:noFill/>
                  </pic:spPr>
                </pic:pic>
              </a:graphicData>
            </a:graphic>
          </wp:inline>
        </w:drawing>
      </w:r>
    </w:p>
    <w:p w:rsidR="00362339" w:rsidRDefault="00362339" w:rsidP="00362339">
      <w:pPr>
        <w:pStyle w:val="NumberedParaAR"/>
        <w:numPr>
          <w:ilvl w:val="0"/>
          <w:numId w:val="59"/>
        </w:numPr>
        <w:spacing w:after="120" w:line="340" w:lineRule="exact"/>
        <w:rPr>
          <w:sz w:val="34"/>
          <w:szCs w:val="34"/>
        </w:rPr>
      </w:pPr>
      <w:r>
        <w:rPr>
          <w:rFonts w:hint="cs"/>
          <w:sz w:val="34"/>
          <w:szCs w:val="34"/>
          <w:rtl/>
        </w:rPr>
        <w:t xml:space="preserve">في سنة 2014، دون المكتب الدولي ما يقارب </w:t>
      </w:r>
      <w:r w:rsidRPr="00597495">
        <w:rPr>
          <w:sz w:val="34"/>
          <w:szCs w:val="34"/>
        </w:rPr>
        <w:t>6,000</w:t>
      </w:r>
      <w:r>
        <w:rPr>
          <w:sz w:val="34"/>
          <w:szCs w:val="34"/>
          <w:rtl/>
        </w:rPr>
        <w:t xml:space="preserve"> </w:t>
      </w:r>
      <w:r>
        <w:rPr>
          <w:rFonts w:hint="cs"/>
          <w:sz w:val="34"/>
          <w:szCs w:val="34"/>
          <w:rtl/>
        </w:rPr>
        <w:t>تصحيح، أي بزيادة بلغت 17 بالمائة مقارنة بسنة 2013.</w:t>
      </w:r>
    </w:p>
    <w:p w:rsidR="00362339" w:rsidRPr="00366C0B" w:rsidRDefault="00362339" w:rsidP="00362339">
      <w:pPr>
        <w:keepNext/>
        <w:bidi/>
        <w:spacing w:after="240" w:line="380" w:lineRule="exact"/>
        <w:rPr>
          <w:rFonts w:ascii="Arabic Typesetting" w:hAnsi="Arabic Typesetting" w:cs="Arabic Typesetting"/>
          <w:b/>
          <w:bCs/>
          <w:sz w:val="36"/>
          <w:szCs w:val="36"/>
          <w:rtl/>
          <w:lang w:val="fr-CH"/>
        </w:rPr>
      </w:pPr>
      <w:r w:rsidRPr="00366C0B">
        <w:rPr>
          <w:rFonts w:ascii="Arabic Typesetting" w:hAnsi="Arabic Typesetting" w:cs="Arabic Typesetting" w:hint="cs"/>
          <w:b/>
          <w:bCs/>
          <w:sz w:val="36"/>
          <w:szCs w:val="36"/>
          <w:rtl/>
          <w:lang w:val="fr-CH"/>
        </w:rPr>
        <w:t>ثانيا</w:t>
      </w:r>
      <w:r>
        <w:rPr>
          <w:rFonts w:ascii="Arabic Typesetting" w:hAnsi="Arabic Typesetting" w:cs="Arabic Typesetting" w:hint="cs"/>
          <w:b/>
          <w:bCs/>
          <w:sz w:val="36"/>
          <w:szCs w:val="36"/>
          <w:rtl/>
          <w:lang w:val="fr-CH"/>
        </w:rPr>
        <w:t>.</w:t>
      </w:r>
      <w:r w:rsidRPr="00366C0B">
        <w:rPr>
          <w:rFonts w:ascii="Arabic Typesetting" w:hAnsi="Arabic Typesetting" w:cs="Arabic Typesetting" w:hint="cs"/>
          <w:b/>
          <w:bCs/>
          <w:sz w:val="36"/>
          <w:szCs w:val="36"/>
          <w:rtl/>
          <w:lang w:val="fr-CH"/>
        </w:rPr>
        <w:tab/>
        <w:t>عبء العمل الإجمالي</w:t>
      </w:r>
    </w:p>
    <w:p w:rsidR="00362339" w:rsidRDefault="00362339" w:rsidP="00362339">
      <w:pPr>
        <w:pStyle w:val="NumberedParaAR"/>
        <w:numPr>
          <w:ilvl w:val="0"/>
          <w:numId w:val="58"/>
        </w:numPr>
        <w:spacing w:after="120" w:line="340" w:lineRule="exact"/>
        <w:rPr>
          <w:sz w:val="34"/>
          <w:szCs w:val="34"/>
        </w:rPr>
      </w:pPr>
      <w:r>
        <w:rPr>
          <w:rFonts w:hint="cs"/>
          <w:sz w:val="34"/>
          <w:szCs w:val="34"/>
          <w:rtl/>
        </w:rPr>
        <w:t>يمثل عبء العمل الإجمالي العدد الإجمالي المرجح للوثائق التي يعالجها المكتب الدولي</w:t>
      </w:r>
      <w:r w:rsidRPr="00EC6B71">
        <w:rPr>
          <w:rFonts w:hint="cs"/>
          <w:sz w:val="34"/>
          <w:szCs w:val="34"/>
          <w:rtl/>
        </w:rPr>
        <w:t>.</w:t>
      </w:r>
      <w:r>
        <w:rPr>
          <w:rFonts w:hint="cs"/>
          <w:sz w:val="34"/>
          <w:szCs w:val="34"/>
          <w:rtl/>
        </w:rPr>
        <w:t xml:space="preserve"> ويشمل ذلك جميع فئات الوثائق الست (الطلبات والتجديدات والتعيينات اللاحقة والتغييرات والقرارات والتصحيحات).</w:t>
      </w:r>
    </w:p>
    <w:p w:rsidR="00362339" w:rsidRDefault="00362339" w:rsidP="00362339">
      <w:pPr>
        <w:pStyle w:val="NumberedParaAR"/>
        <w:numPr>
          <w:ilvl w:val="0"/>
          <w:numId w:val="58"/>
        </w:numPr>
        <w:spacing w:after="120" w:line="340" w:lineRule="exact"/>
        <w:rPr>
          <w:sz w:val="34"/>
          <w:szCs w:val="34"/>
        </w:rPr>
      </w:pPr>
      <w:r>
        <w:rPr>
          <w:rFonts w:hint="cs"/>
          <w:sz w:val="34"/>
          <w:szCs w:val="34"/>
          <w:rtl/>
        </w:rPr>
        <w:t>ولأن معالجة تلك الأنواع من الوثائق لا يتطلب موارد متساوية، فكل نوع يرجح على حدة بشكل مختلف. ووفقا لنظام الترجيح، يمكن لفاحص ما، في الفترة المطلوبة لمعالجة طلب دولي، أن يعالج 1.6 من التجديدات أو 1.8 من التعيينات اللاحقة أو</w:t>
      </w:r>
      <w:r>
        <w:rPr>
          <w:rFonts w:hint="eastAsia"/>
          <w:sz w:val="34"/>
          <w:szCs w:val="34"/>
          <w:rtl/>
        </w:rPr>
        <w:t> </w:t>
      </w:r>
      <w:r>
        <w:rPr>
          <w:rFonts w:hint="cs"/>
          <w:sz w:val="34"/>
          <w:szCs w:val="34"/>
          <w:rtl/>
        </w:rPr>
        <w:t>1.8 من التغييرات أو 10 قرارا</w:t>
      </w:r>
      <w:r>
        <w:rPr>
          <w:rFonts w:hint="eastAsia"/>
          <w:sz w:val="34"/>
          <w:szCs w:val="34"/>
          <w:rtl/>
        </w:rPr>
        <w:t>ت</w:t>
      </w:r>
      <w:r>
        <w:rPr>
          <w:rFonts w:hint="cs"/>
          <w:sz w:val="34"/>
          <w:szCs w:val="34"/>
          <w:rtl/>
        </w:rPr>
        <w:t>. وعلى نفس المنوال، يمكن لموظف في المعالجة الآلية أن يعالج، في الفترة المطلوبة لمعالجة طلب دولي، 17 وثيقة.</w:t>
      </w:r>
    </w:p>
    <w:p w:rsidR="00362339" w:rsidRDefault="00362339" w:rsidP="00362339">
      <w:pPr>
        <w:pStyle w:val="NumberedParaAR"/>
        <w:numPr>
          <w:ilvl w:val="0"/>
          <w:numId w:val="0"/>
        </w:numPr>
        <w:spacing w:after="120" w:line="240" w:lineRule="auto"/>
        <w:rPr>
          <w:sz w:val="34"/>
          <w:szCs w:val="34"/>
          <w:rtl/>
        </w:rPr>
      </w:pPr>
      <w:r>
        <w:rPr>
          <w:noProof/>
          <w:sz w:val="34"/>
          <w:szCs w:val="34"/>
        </w:rPr>
        <w:drawing>
          <wp:inline distT="0" distB="0" distL="0" distR="0" wp14:anchorId="2F55C9E5" wp14:editId="092F1090">
            <wp:extent cx="5503280" cy="2297267"/>
            <wp:effectExtent l="0" t="0" r="2540" b="8255"/>
            <wp:docPr id="348" name="Picture 3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71" cstate="print">
                      <a:extLst>
                        <a:ext uri="{28A0092B-C50C-407E-A947-70E740481C1C}">
                          <a14:useLocalDpi xmlns:a14="http://schemas.microsoft.com/office/drawing/2010/main" val="0"/>
                        </a:ext>
                      </a:extLst>
                    </a:blip>
                    <a:srcRect/>
                    <a:stretch>
                      <a:fillRect/>
                    </a:stretch>
                  </pic:blipFill>
                  <pic:spPr bwMode="auto">
                    <a:xfrm>
                      <a:off x="0" y="0"/>
                      <a:ext cx="5532364" cy="2309408"/>
                    </a:xfrm>
                    <a:prstGeom prst="rect">
                      <a:avLst/>
                    </a:prstGeom>
                    <a:noFill/>
                  </pic:spPr>
                </pic:pic>
              </a:graphicData>
            </a:graphic>
          </wp:inline>
        </w:drawing>
      </w:r>
    </w:p>
    <w:p w:rsidR="00362339" w:rsidRDefault="00362339" w:rsidP="00362339">
      <w:pPr>
        <w:pStyle w:val="NumberedParaAR"/>
        <w:numPr>
          <w:ilvl w:val="0"/>
          <w:numId w:val="59"/>
        </w:numPr>
        <w:spacing w:after="120" w:line="340" w:lineRule="exact"/>
        <w:rPr>
          <w:sz w:val="34"/>
          <w:szCs w:val="34"/>
        </w:rPr>
      </w:pPr>
      <w:r>
        <w:rPr>
          <w:rFonts w:hint="cs"/>
          <w:sz w:val="34"/>
          <w:szCs w:val="34"/>
          <w:rtl/>
        </w:rPr>
        <w:t>في سنة 2014، ظل عبء العمل الإجمالي مستقرا مقارنة بسنة 2013. وكانت نسبة الطلبا</w:t>
      </w:r>
      <w:r>
        <w:rPr>
          <w:rFonts w:hint="eastAsia"/>
          <w:sz w:val="34"/>
          <w:szCs w:val="34"/>
          <w:rtl/>
        </w:rPr>
        <w:t>ت</w:t>
      </w:r>
      <w:r>
        <w:rPr>
          <w:rFonts w:hint="cs"/>
          <w:sz w:val="34"/>
          <w:szCs w:val="34"/>
          <w:rtl/>
        </w:rPr>
        <w:t xml:space="preserve"> والقرارات والتغييرات ما يقارب 80 بالمائة من عبء العمل الإجمالي.</w:t>
      </w:r>
    </w:p>
    <w:p w:rsidR="00362339" w:rsidRDefault="00362339" w:rsidP="00362339">
      <w:pPr>
        <w:pStyle w:val="NumberedParaAR"/>
        <w:numPr>
          <w:ilvl w:val="0"/>
          <w:numId w:val="59"/>
        </w:numPr>
        <w:spacing w:after="120" w:line="340" w:lineRule="exact"/>
        <w:rPr>
          <w:sz w:val="34"/>
          <w:szCs w:val="34"/>
        </w:rPr>
      </w:pPr>
      <w:r>
        <w:rPr>
          <w:rFonts w:hint="cs"/>
          <w:sz w:val="34"/>
          <w:szCs w:val="34"/>
          <w:rtl/>
        </w:rPr>
        <w:t>وبين 2011 و2013، ازداد عبء العمل زيادة حادة ويرجع ذلك بالأساس إلى العدد المتزايد من القرارات.</w:t>
      </w:r>
    </w:p>
    <w:p w:rsidR="00362339" w:rsidRPr="00E11AE3" w:rsidRDefault="00362339" w:rsidP="00362339">
      <w:pPr>
        <w:keepNext/>
        <w:bidi/>
        <w:spacing w:after="240" w:line="380" w:lineRule="exact"/>
        <w:rPr>
          <w:rFonts w:ascii="Arabic Typesetting" w:hAnsi="Arabic Typesetting" w:cs="Arabic Typesetting"/>
          <w:b/>
          <w:bCs/>
          <w:sz w:val="36"/>
          <w:szCs w:val="36"/>
          <w:lang w:val="fr-CH"/>
        </w:rPr>
      </w:pPr>
      <w:r>
        <w:rPr>
          <w:rFonts w:ascii="Arabic Typesetting" w:hAnsi="Arabic Typesetting" w:cs="Arabic Typesetting" w:hint="cs"/>
          <w:b/>
          <w:bCs/>
          <w:sz w:val="36"/>
          <w:szCs w:val="36"/>
          <w:rtl/>
          <w:lang w:val="fr-CH"/>
        </w:rPr>
        <w:lastRenderedPageBreak/>
        <w:t>ثالثا.</w:t>
      </w:r>
      <w:r>
        <w:rPr>
          <w:rFonts w:ascii="Arabic Typesetting" w:hAnsi="Arabic Typesetting" w:cs="Arabic Typesetting" w:hint="cs"/>
          <w:b/>
          <w:bCs/>
          <w:sz w:val="36"/>
          <w:szCs w:val="36"/>
          <w:rtl/>
          <w:lang w:val="fr-CH"/>
        </w:rPr>
        <w:tab/>
        <w:t>طريقة إيداع الوثائق الواردة</w:t>
      </w:r>
    </w:p>
    <w:p w:rsidR="00362339" w:rsidRDefault="00362339" w:rsidP="00362339">
      <w:pPr>
        <w:pStyle w:val="NumberedParaAR"/>
        <w:numPr>
          <w:ilvl w:val="0"/>
          <w:numId w:val="0"/>
        </w:numPr>
        <w:spacing w:before="120" w:after="120" w:line="240" w:lineRule="auto"/>
        <w:ind w:left="425"/>
        <w:rPr>
          <w:sz w:val="34"/>
          <w:szCs w:val="34"/>
          <w:rtl/>
        </w:rPr>
      </w:pPr>
      <w:r>
        <w:rPr>
          <w:noProof/>
          <w:sz w:val="34"/>
          <w:szCs w:val="34"/>
        </w:rPr>
        <w:drawing>
          <wp:inline distT="0" distB="0" distL="0" distR="0" wp14:anchorId="5944D18A" wp14:editId="4027921F">
            <wp:extent cx="5176299" cy="2521061"/>
            <wp:effectExtent l="0" t="0" r="5715" b="0"/>
            <wp:docPr id="349" name="Picture 3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72">
                      <a:extLst>
                        <a:ext uri="{28A0092B-C50C-407E-A947-70E740481C1C}">
                          <a14:useLocalDpi xmlns:a14="http://schemas.microsoft.com/office/drawing/2010/main" val="0"/>
                        </a:ext>
                      </a:extLst>
                    </a:blip>
                    <a:srcRect/>
                    <a:stretch>
                      <a:fillRect/>
                    </a:stretch>
                  </pic:blipFill>
                  <pic:spPr bwMode="auto">
                    <a:xfrm>
                      <a:off x="0" y="0"/>
                      <a:ext cx="5201296" cy="2533235"/>
                    </a:xfrm>
                    <a:prstGeom prst="rect">
                      <a:avLst/>
                    </a:prstGeom>
                    <a:noFill/>
                  </pic:spPr>
                </pic:pic>
              </a:graphicData>
            </a:graphic>
          </wp:inline>
        </w:drawing>
      </w:r>
    </w:p>
    <w:p w:rsidR="00362339" w:rsidRDefault="00362339" w:rsidP="00362339">
      <w:pPr>
        <w:pStyle w:val="NumberedParaAR"/>
        <w:numPr>
          <w:ilvl w:val="0"/>
          <w:numId w:val="59"/>
        </w:numPr>
        <w:spacing w:after="120" w:line="340" w:lineRule="exact"/>
        <w:rPr>
          <w:sz w:val="34"/>
          <w:szCs w:val="34"/>
        </w:rPr>
      </w:pPr>
      <w:r>
        <w:rPr>
          <w:rFonts w:hint="cs"/>
          <w:sz w:val="34"/>
          <w:szCs w:val="34"/>
          <w:rtl/>
        </w:rPr>
        <w:t>في سنة 2014، أودع إلكترونيا 66 بالمائة من جميع الوثائق الواردة لدى المكتب الدولي.</w:t>
      </w:r>
    </w:p>
    <w:p w:rsidR="00362339" w:rsidRPr="00E11AE3" w:rsidRDefault="00362339" w:rsidP="00362339">
      <w:pPr>
        <w:pStyle w:val="NumberedParaAR"/>
        <w:numPr>
          <w:ilvl w:val="0"/>
          <w:numId w:val="59"/>
        </w:numPr>
        <w:spacing w:after="120" w:line="340" w:lineRule="exact"/>
        <w:rPr>
          <w:sz w:val="34"/>
          <w:szCs w:val="34"/>
          <w:rtl/>
        </w:rPr>
      </w:pPr>
      <w:r>
        <w:rPr>
          <w:rFonts w:hint="cs"/>
          <w:sz w:val="34"/>
          <w:szCs w:val="34"/>
          <w:rtl/>
        </w:rPr>
        <w:t>وظلت حصة الوثائق المودعة إلكترونيا مستقرة منذ 2012.</w:t>
      </w:r>
    </w:p>
    <w:p w:rsidR="00362339" w:rsidRPr="00EE1A8C" w:rsidRDefault="00362339" w:rsidP="00362339">
      <w:pPr>
        <w:keepNext/>
        <w:bidi/>
        <w:spacing w:after="240" w:line="380" w:lineRule="exact"/>
        <w:rPr>
          <w:rFonts w:ascii="Arabic Typesetting" w:hAnsi="Arabic Typesetting" w:cs="Arabic Typesetting"/>
          <w:b/>
          <w:bCs/>
          <w:sz w:val="36"/>
          <w:szCs w:val="36"/>
          <w:lang w:val="fr-CH"/>
        </w:rPr>
      </w:pPr>
      <w:r>
        <w:rPr>
          <w:rFonts w:ascii="Arabic Typesetting" w:hAnsi="Arabic Typesetting" w:cs="Arabic Typesetting" w:hint="cs"/>
          <w:b/>
          <w:bCs/>
          <w:sz w:val="36"/>
          <w:szCs w:val="36"/>
          <w:rtl/>
          <w:lang w:val="fr-CH"/>
        </w:rPr>
        <w:t>رابعا.</w:t>
      </w:r>
      <w:r>
        <w:rPr>
          <w:rFonts w:ascii="Arabic Typesetting" w:hAnsi="Arabic Typesetting" w:cs="Arabic Typesetting" w:hint="cs"/>
          <w:b/>
          <w:bCs/>
          <w:sz w:val="36"/>
          <w:szCs w:val="36"/>
          <w:rtl/>
          <w:lang w:val="fr-CH"/>
        </w:rPr>
        <w:tab/>
        <w:t>المعالجة</w:t>
      </w:r>
    </w:p>
    <w:p w:rsidR="00362339" w:rsidRPr="00E27AEC" w:rsidRDefault="00362339" w:rsidP="00362339">
      <w:pPr>
        <w:pStyle w:val="NumberedParaAR"/>
        <w:keepNext/>
        <w:numPr>
          <w:ilvl w:val="0"/>
          <w:numId w:val="0"/>
        </w:numPr>
        <w:spacing w:after="120" w:line="340" w:lineRule="exact"/>
        <w:rPr>
          <w:u w:val="single"/>
          <w:rtl/>
          <w:lang w:val="fr-CH"/>
        </w:rPr>
      </w:pPr>
      <w:r>
        <w:rPr>
          <w:rFonts w:hint="cs"/>
          <w:u w:val="single"/>
          <w:rtl/>
          <w:lang w:val="fr-CH"/>
        </w:rPr>
        <w:t>تكلفة الإنتاج الإجمالية</w:t>
      </w:r>
    </w:p>
    <w:p w:rsidR="00362339" w:rsidRPr="008265D4" w:rsidRDefault="00362339" w:rsidP="00362339">
      <w:pPr>
        <w:pStyle w:val="NumberedParaAR"/>
        <w:numPr>
          <w:ilvl w:val="0"/>
          <w:numId w:val="58"/>
        </w:numPr>
        <w:spacing w:after="120" w:line="340" w:lineRule="exact"/>
        <w:rPr>
          <w:sz w:val="34"/>
          <w:szCs w:val="34"/>
          <w:rtl/>
        </w:rPr>
      </w:pPr>
      <w:r w:rsidRPr="008265D4">
        <w:rPr>
          <w:rFonts w:hint="cs"/>
          <w:sz w:val="34"/>
          <w:szCs w:val="34"/>
          <w:rtl/>
        </w:rPr>
        <w:t xml:space="preserve">تتألف </w:t>
      </w:r>
      <w:r>
        <w:rPr>
          <w:rFonts w:hint="cs"/>
          <w:sz w:val="34"/>
          <w:szCs w:val="34"/>
          <w:rtl/>
        </w:rPr>
        <w:t>تكلفة الإنتاج الإجمالية</w:t>
      </w:r>
      <w:r w:rsidRPr="008265D4">
        <w:rPr>
          <w:rFonts w:hint="cs"/>
          <w:sz w:val="34"/>
          <w:szCs w:val="34"/>
          <w:rtl/>
        </w:rPr>
        <w:t xml:space="preserve"> من تكاليف مباشرة وتكاليف غير مباشرة. والتكاليف المباشرة هي النفقات التي يتحملها المكتب الدولي في </w:t>
      </w:r>
      <w:r>
        <w:rPr>
          <w:rFonts w:hint="cs"/>
          <w:sz w:val="34"/>
          <w:szCs w:val="34"/>
          <w:rtl/>
        </w:rPr>
        <w:t>إدار</w:t>
      </w:r>
      <w:r w:rsidRPr="008265D4">
        <w:rPr>
          <w:rFonts w:hint="cs"/>
          <w:sz w:val="34"/>
          <w:szCs w:val="34"/>
          <w:rtl/>
        </w:rPr>
        <w:t>ة نظام مدريد (مثل الإدارة والترجمة والتسجيل). وأما التكاليف غير المباشرة فهي نفقات أنشطة الدعم (مثل تلك المرتبطة بالمباني وتكنولوجيا المعلومات). وتُرجَّح التكاليف غير المباشرة لكي تأخذ في الحسبان الحصة المخصصة لنظام مدريد فقط.</w:t>
      </w:r>
    </w:p>
    <w:p w:rsidR="00362339" w:rsidRDefault="00362339" w:rsidP="00362339">
      <w:pPr>
        <w:pStyle w:val="NumberedParaAR"/>
        <w:numPr>
          <w:ilvl w:val="0"/>
          <w:numId w:val="0"/>
        </w:numPr>
        <w:spacing w:after="120" w:line="240" w:lineRule="auto"/>
        <w:rPr>
          <w:rtl/>
        </w:rPr>
      </w:pPr>
      <w:r>
        <w:rPr>
          <w:noProof/>
        </w:rPr>
        <w:drawing>
          <wp:inline distT="0" distB="0" distL="0" distR="0" wp14:anchorId="45FE37A0" wp14:editId="44A8D58F">
            <wp:extent cx="5732890" cy="2858794"/>
            <wp:effectExtent l="0" t="0" r="1270" b="0"/>
            <wp:docPr id="125" name="Picture 1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73">
                      <a:extLst>
                        <a:ext uri="{28A0092B-C50C-407E-A947-70E740481C1C}">
                          <a14:useLocalDpi xmlns:a14="http://schemas.microsoft.com/office/drawing/2010/main" val="0"/>
                        </a:ext>
                      </a:extLst>
                    </a:blip>
                    <a:srcRect/>
                    <a:stretch>
                      <a:fillRect/>
                    </a:stretch>
                  </pic:blipFill>
                  <pic:spPr bwMode="auto">
                    <a:xfrm>
                      <a:off x="0" y="0"/>
                      <a:ext cx="5741071" cy="2862873"/>
                    </a:xfrm>
                    <a:prstGeom prst="rect">
                      <a:avLst/>
                    </a:prstGeom>
                    <a:noFill/>
                  </pic:spPr>
                </pic:pic>
              </a:graphicData>
            </a:graphic>
          </wp:inline>
        </w:drawing>
      </w:r>
    </w:p>
    <w:p w:rsidR="00362339" w:rsidRDefault="00362339" w:rsidP="00362339">
      <w:pPr>
        <w:pStyle w:val="NumberedParaAR"/>
        <w:numPr>
          <w:ilvl w:val="0"/>
          <w:numId w:val="59"/>
        </w:numPr>
        <w:spacing w:after="120" w:line="340" w:lineRule="exact"/>
      </w:pPr>
      <w:r>
        <w:rPr>
          <w:rFonts w:hint="cs"/>
          <w:rtl/>
        </w:rPr>
        <w:t>تقدر تكلفة الإنتاج الإجمالية بمبلغ 41.8 مليون فرنك سويسري في 2014، أي زيادة طفيفة بنسبة 0.1 بالمائة مقارنة بسنة 2013.</w:t>
      </w:r>
    </w:p>
    <w:p w:rsidR="00362339" w:rsidRDefault="00362339" w:rsidP="00362339">
      <w:pPr>
        <w:pStyle w:val="NumberedParaAR"/>
        <w:numPr>
          <w:ilvl w:val="0"/>
          <w:numId w:val="59"/>
        </w:numPr>
        <w:spacing w:after="120" w:line="340" w:lineRule="exact"/>
        <w:rPr>
          <w:rtl/>
        </w:rPr>
      </w:pPr>
      <w:r>
        <w:rPr>
          <w:rFonts w:hint="cs"/>
          <w:rtl/>
        </w:rPr>
        <w:t>وفي سنة 2014، بلغت حصة التكاليف المباشرة 61 بالمائة من التكلفة الإجمالية.</w:t>
      </w:r>
    </w:p>
    <w:p w:rsidR="00362339" w:rsidRPr="00C41BBF" w:rsidRDefault="00362339" w:rsidP="00362339">
      <w:pPr>
        <w:pStyle w:val="NumberedParaAR"/>
        <w:keepNext/>
        <w:numPr>
          <w:ilvl w:val="0"/>
          <w:numId w:val="0"/>
        </w:numPr>
        <w:spacing w:after="120" w:line="340" w:lineRule="exact"/>
        <w:rPr>
          <w:u w:val="single"/>
          <w:rtl/>
          <w:lang w:val="fr-CH"/>
        </w:rPr>
      </w:pPr>
      <w:r w:rsidRPr="00A832AD">
        <w:rPr>
          <w:rFonts w:hint="cs"/>
          <w:u w:val="single"/>
          <w:rtl/>
          <w:lang w:val="fr-CH"/>
        </w:rPr>
        <w:lastRenderedPageBreak/>
        <w:t>تكلفة الوحدة</w:t>
      </w:r>
    </w:p>
    <w:p w:rsidR="00362339" w:rsidRPr="00A43C4B" w:rsidRDefault="00362339" w:rsidP="00362339">
      <w:pPr>
        <w:pStyle w:val="NumberedParaAR"/>
        <w:numPr>
          <w:ilvl w:val="0"/>
          <w:numId w:val="58"/>
        </w:numPr>
        <w:spacing w:after="200" w:line="276" w:lineRule="auto"/>
        <w:rPr>
          <w:sz w:val="34"/>
          <w:szCs w:val="34"/>
          <w:rtl/>
        </w:rPr>
      </w:pPr>
      <w:r>
        <w:rPr>
          <w:rFonts w:hint="cs"/>
          <w:sz w:val="34"/>
          <w:szCs w:val="34"/>
          <w:rtl/>
        </w:rPr>
        <w:t xml:space="preserve">يمكن حساب </w:t>
      </w:r>
      <w:r w:rsidRPr="00A43C4B">
        <w:rPr>
          <w:sz w:val="34"/>
          <w:szCs w:val="34"/>
          <w:rtl/>
        </w:rPr>
        <w:t xml:space="preserve">كفاءة </w:t>
      </w:r>
      <w:r>
        <w:rPr>
          <w:sz w:val="34"/>
          <w:szCs w:val="34"/>
          <w:rtl/>
        </w:rPr>
        <w:t xml:space="preserve">المكتب الدولي </w:t>
      </w:r>
      <w:r w:rsidRPr="00A43C4B">
        <w:rPr>
          <w:sz w:val="34"/>
          <w:szCs w:val="34"/>
          <w:rtl/>
        </w:rPr>
        <w:t xml:space="preserve">في معالجة المعاملات </w:t>
      </w:r>
      <w:r>
        <w:rPr>
          <w:rFonts w:hint="cs"/>
          <w:sz w:val="34"/>
          <w:szCs w:val="34"/>
          <w:rtl/>
        </w:rPr>
        <w:t>ب</w:t>
      </w:r>
      <w:r w:rsidRPr="00A43C4B">
        <w:rPr>
          <w:sz w:val="34"/>
          <w:szCs w:val="34"/>
          <w:rtl/>
        </w:rPr>
        <w:t>تكلفة الوحدة</w:t>
      </w:r>
      <w:r>
        <w:rPr>
          <w:rFonts w:hint="cs"/>
          <w:sz w:val="34"/>
          <w:szCs w:val="34"/>
          <w:rtl/>
        </w:rPr>
        <w:t xml:space="preserve"> التي تعني </w:t>
      </w:r>
      <w:r w:rsidRPr="005B7E0F">
        <w:rPr>
          <w:rFonts w:hint="cs"/>
          <w:sz w:val="34"/>
          <w:szCs w:val="34"/>
          <w:rtl/>
        </w:rPr>
        <w:t>متسوط</w:t>
      </w:r>
      <w:r w:rsidRPr="005B7E0F">
        <w:rPr>
          <w:sz w:val="34"/>
          <w:szCs w:val="34"/>
          <w:rtl/>
        </w:rPr>
        <w:t xml:space="preserve"> </w:t>
      </w:r>
      <w:r w:rsidRPr="005B7E0F">
        <w:rPr>
          <w:rFonts w:hint="cs"/>
          <w:sz w:val="34"/>
          <w:szCs w:val="34"/>
          <w:rtl/>
        </w:rPr>
        <w:t>التكلفة</w:t>
      </w:r>
      <w:r w:rsidRPr="005B7E0F">
        <w:rPr>
          <w:sz w:val="34"/>
          <w:szCs w:val="34"/>
          <w:rtl/>
        </w:rPr>
        <w:t xml:space="preserve"> </w:t>
      </w:r>
      <w:r w:rsidRPr="005B7E0F">
        <w:rPr>
          <w:rFonts w:hint="cs"/>
          <w:sz w:val="34"/>
          <w:szCs w:val="34"/>
          <w:rtl/>
        </w:rPr>
        <w:t>لإنتاج</w:t>
      </w:r>
      <w:r w:rsidRPr="005B7E0F">
        <w:rPr>
          <w:sz w:val="34"/>
          <w:szCs w:val="34"/>
          <w:rtl/>
        </w:rPr>
        <w:t xml:space="preserve"> </w:t>
      </w:r>
      <w:r w:rsidRPr="005B7E0F">
        <w:rPr>
          <w:rFonts w:hint="cs"/>
          <w:sz w:val="34"/>
          <w:szCs w:val="34"/>
          <w:rtl/>
        </w:rPr>
        <w:t>وحدة</w:t>
      </w:r>
      <w:r w:rsidRPr="005B7E0F">
        <w:rPr>
          <w:sz w:val="34"/>
          <w:szCs w:val="34"/>
          <w:rtl/>
        </w:rPr>
        <w:t xml:space="preserve"> </w:t>
      </w:r>
      <w:r w:rsidRPr="005B7E0F">
        <w:rPr>
          <w:rFonts w:hint="cs"/>
          <w:sz w:val="34"/>
          <w:szCs w:val="34"/>
          <w:rtl/>
        </w:rPr>
        <w:t>واحدة</w:t>
      </w:r>
      <w:r w:rsidRPr="005B7E0F">
        <w:rPr>
          <w:sz w:val="34"/>
          <w:szCs w:val="34"/>
          <w:rtl/>
        </w:rPr>
        <w:t xml:space="preserve"> </w:t>
      </w:r>
      <w:r w:rsidRPr="005B7E0F">
        <w:rPr>
          <w:rFonts w:hint="cs"/>
          <w:sz w:val="34"/>
          <w:szCs w:val="34"/>
          <w:rtl/>
        </w:rPr>
        <w:t>من</w:t>
      </w:r>
      <w:r w:rsidRPr="005B7E0F">
        <w:rPr>
          <w:sz w:val="34"/>
          <w:szCs w:val="34"/>
          <w:rtl/>
        </w:rPr>
        <w:t xml:space="preserve"> </w:t>
      </w:r>
      <w:r w:rsidRPr="005B7E0F">
        <w:rPr>
          <w:rFonts w:hint="cs"/>
          <w:sz w:val="34"/>
          <w:szCs w:val="34"/>
          <w:rtl/>
        </w:rPr>
        <w:t>المخرجات</w:t>
      </w:r>
      <w:r w:rsidRPr="00A43C4B">
        <w:rPr>
          <w:sz w:val="34"/>
          <w:szCs w:val="34"/>
        </w:rPr>
        <w:t>.</w:t>
      </w:r>
    </w:p>
    <w:p w:rsidR="00362339" w:rsidRDefault="00362339" w:rsidP="00362339">
      <w:pPr>
        <w:pStyle w:val="NumberedParaAR"/>
        <w:numPr>
          <w:ilvl w:val="0"/>
          <w:numId w:val="58"/>
        </w:numPr>
        <w:spacing w:after="200" w:line="276" w:lineRule="auto"/>
        <w:rPr>
          <w:sz w:val="34"/>
          <w:szCs w:val="34"/>
        </w:rPr>
      </w:pPr>
      <w:r>
        <w:rPr>
          <w:rFonts w:hint="cs"/>
          <w:sz w:val="34"/>
          <w:szCs w:val="34"/>
          <w:rtl/>
        </w:rPr>
        <w:t xml:space="preserve">وبما أن </w:t>
      </w:r>
      <w:r>
        <w:rPr>
          <w:sz w:val="34"/>
          <w:szCs w:val="34"/>
          <w:rtl/>
        </w:rPr>
        <w:t xml:space="preserve">المكتب الدولي </w:t>
      </w:r>
      <w:r w:rsidRPr="00A43C4B">
        <w:rPr>
          <w:sz w:val="34"/>
          <w:szCs w:val="34"/>
          <w:rtl/>
        </w:rPr>
        <w:t xml:space="preserve">يسجل </w:t>
      </w:r>
      <w:r>
        <w:rPr>
          <w:rFonts w:hint="cs"/>
          <w:sz w:val="34"/>
          <w:szCs w:val="34"/>
          <w:rtl/>
        </w:rPr>
        <w:t xml:space="preserve">طلبات </w:t>
      </w:r>
      <w:r w:rsidRPr="00A43C4B">
        <w:rPr>
          <w:sz w:val="34"/>
          <w:szCs w:val="34"/>
          <w:rtl/>
        </w:rPr>
        <w:t xml:space="preserve">جديدة ويحفظ التسجيلات </w:t>
      </w:r>
      <w:r>
        <w:rPr>
          <w:rFonts w:hint="cs"/>
          <w:sz w:val="34"/>
          <w:szCs w:val="34"/>
          <w:rtl/>
        </w:rPr>
        <w:t>الموجودة</w:t>
      </w:r>
      <w:r w:rsidRPr="00A43C4B">
        <w:rPr>
          <w:sz w:val="34"/>
          <w:szCs w:val="34"/>
          <w:rtl/>
        </w:rPr>
        <w:t xml:space="preserve">، فمن </w:t>
      </w:r>
      <w:r>
        <w:rPr>
          <w:rFonts w:hint="cs"/>
          <w:sz w:val="34"/>
          <w:szCs w:val="34"/>
          <w:rtl/>
        </w:rPr>
        <w:t>الوجيه</w:t>
      </w:r>
      <w:r w:rsidRPr="00A43C4B">
        <w:rPr>
          <w:sz w:val="34"/>
          <w:szCs w:val="34"/>
          <w:rtl/>
        </w:rPr>
        <w:t xml:space="preserve"> أن </w:t>
      </w:r>
      <w:r>
        <w:rPr>
          <w:rFonts w:hint="cs"/>
          <w:sz w:val="34"/>
          <w:szCs w:val="34"/>
          <w:rtl/>
        </w:rPr>
        <w:t>ت</w:t>
      </w:r>
      <w:r w:rsidRPr="00A43C4B">
        <w:rPr>
          <w:sz w:val="34"/>
          <w:szCs w:val="34"/>
          <w:rtl/>
        </w:rPr>
        <w:t xml:space="preserve">كون </w:t>
      </w:r>
      <w:r>
        <w:rPr>
          <w:rFonts w:hint="cs"/>
          <w:sz w:val="34"/>
          <w:szCs w:val="34"/>
          <w:rtl/>
        </w:rPr>
        <w:t>هناك</w:t>
      </w:r>
      <w:r w:rsidRPr="00A43C4B">
        <w:rPr>
          <w:sz w:val="34"/>
          <w:szCs w:val="34"/>
          <w:rtl/>
        </w:rPr>
        <w:t xml:space="preserve"> وحدة من </w:t>
      </w:r>
      <w:r>
        <w:rPr>
          <w:rFonts w:hint="cs"/>
          <w:sz w:val="34"/>
          <w:szCs w:val="34"/>
          <w:rtl/>
        </w:rPr>
        <w:t>المخرجات</w:t>
      </w:r>
      <w:r w:rsidRPr="00A43C4B">
        <w:rPr>
          <w:sz w:val="34"/>
          <w:szCs w:val="34"/>
          <w:rtl/>
        </w:rPr>
        <w:t xml:space="preserve"> ال</w:t>
      </w:r>
      <w:r>
        <w:rPr>
          <w:rFonts w:hint="cs"/>
          <w:sz w:val="34"/>
          <w:szCs w:val="34"/>
          <w:rtl/>
        </w:rPr>
        <w:t>ت</w:t>
      </w:r>
      <w:r w:rsidRPr="00A43C4B">
        <w:rPr>
          <w:sz w:val="34"/>
          <w:szCs w:val="34"/>
          <w:rtl/>
        </w:rPr>
        <w:t xml:space="preserve">ي </w:t>
      </w:r>
      <w:r>
        <w:rPr>
          <w:rFonts w:hint="cs"/>
          <w:sz w:val="34"/>
          <w:szCs w:val="34"/>
          <w:rtl/>
        </w:rPr>
        <w:t>ت</w:t>
      </w:r>
      <w:r w:rsidRPr="00A43C4B">
        <w:rPr>
          <w:sz w:val="34"/>
          <w:szCs w:val="34"/>
          <w:rtl/>
        </w:rPr>
        <w:t xml:space="preserve">تضمن مجموعة من المعاملات. </w:t>
      </w:r>
      <w:r>
        <w:rPr>
          <w:sz w:val="34"/>
          <w:szCs w:val="34"/>
          <w:rtl/>
        </w:rPr>
        <w:t>و</w:t>
      </w:r>
      <w:r>
        <w:rPr>
          <w:rFonts w:hint="cs"/>
          <w:sz w:val="34"/>
          <w:szCs w:val="34"/>
          <w:rtl/>
        </w:rPr>
        <w:t xml:space="preserve">يرد أدناه </w:t>
      </w:r>
      <w:r w:rsidRPr="00A43C4B">
        <w:rPr>
          <w:sz w:val="34"/>
          <w:szCs w:val="34"/>
          <w:rtl/>
        </w:rPr>
        <w:t>مؤشرا</w:t>
      </w:r>
      <w:r>
        <w:rPr>
          <w:rFonts w:hint="cs"/>
          <w:sz w:val="34"/>
          <w:szCs w:val="34"/>
          <w:rtl/>
        </w:rPr>
        <w:t>ن</w:t>
      </w:r>
      <w:r w:rsidRPr="00A43C4B">
        <w:rPr>
          <w:sz w:val="34"/>
          <w:szCs w:val="34"/>
          <w:rtl/>
        </w:rPr>
        <w:t xml:space="preserve"> </w:t>
      </w:r>
      <w:r>
        <w:rPr>
          <w:rFonts w:hint="cs"/>
          <w:sz w:val="34"/>
          <w:szCs w:val="34"/>
          <w:rtl/>
        </w:rPr>
        <w:t>اثنان ل</w:t>
      </w:r>
      <w:r w:rsidRPr="00A43C4B">
        <w:rPr>
          <w:sz w:val="34"/>
          <w:szCs w:val="34"/>
          <w:rtl/>
        </w:rPr>
        <w:t>تكلفة الوحدة</w:t>
      </w:r>
      <w:r>
        <w:rPr>
          <w:rFonts w:hint="cs"/>
          <w:sz w:val="34"/>
          <w:szCs w:val="34"/>
          <w:rtl/>
        </w:rPr>
        <w:t xml:space="preserve"> </w:t>
      </w:r>
      <w:r w:rsidRPr="00A43C4B">
        <w:rPr>
          <w:sz w:val="34"/>
          <w:szCs w:val="34"/>
          <w:rtl/>
        </w:rPr>
        <w:t>باستخدام وحد</w:t>
      </w:r>
      <w:r>
        <w:rPr>
          <w:rFonts w:hint="cs"/>
          <w:sz w:val="34"/>
          <w:szCs w:val="34"/>
          <w:rtl/>
        </w:rPr>
        <w:t xml:space="preserve">تين </w:t>
      </w:r>
      <w:r>
        <w:rPr>
          <w:sz w:val="34"/>
          <w:szCs w:val="34"/>
          <w:rtl/>
        </w:rPr>
        <w:t>مختلف</w:t>
      </w:r>
      <w:r>
        <w:rPr>
          <w:rFonts w:hint="cs"/>
          <w:sz w:val="34"/>
          <w:szCs w:val="34"/>
          <w:rtl/>
        </w:rPr>
        <w:t xml:space="preserve">تين </w:t>
      </w:r>
      <w:r w:rsidRPr="00A43C4B">
        <w:rPr>
          <w:sz w:val="34"/>
          <w:szCs w:val="34"/>
          <w:rtl/>
        </w:rPr>
        <w:t xml:space="preserve">من </w:t>
      </w:r>
      <w:r>
        <w:rPr>
          <w:rFonts w:hint="cs"/>
          <w:sz w:val="34"/>
          <w:szCs w:val="34"/>
          <w:rtl/>
        </w:rPr>
        <w:t>المخرجات.</w:t>
      </w:r>
    </w:p>
    <w:p w:rsidR="00362339" w:rsidRPr="00B25063" w:rsidRDefault="00362339" w:rsidP="00362339">
      <w:pPr>
        <w:pStyle w:val="NumberedParaAR"/>
        <w:numPr>
          <w:ilvl w:val="0"/>
          <w:numId w:val="58"/>
        </w:numPr>
        <w:spacing w:after="200" w:line="276" w:lineRule="auto"/>
        <w:rPr>
          <w:sz w:val="34"/>
          <w:szCs w:val="34"/>
          <w:rtl/>
        </w:rPr>
      </w:pPr>
      <w:r w:rsidRPr="00B25063">
        <w:rPr>
          <w:sz w:val="34"/>
          <w:szCs w:val="34"/>
          <w:rtl/>
        </w:rPr>
        <w:t>وكجزء من جهود</w:t>
      </w:r>
      <w:r w:rsidRPr="00B25063">
        <w:rPr>
          <w:sz w:val="34"/>
          <w:szCs w:val="34"/>
        </w:rPr>
        <w:t xml:space="preserve"> </w:t>
      </w:r>
      <w:r w:rsidRPr="00B25063">
        <w:rPr>
          <w:sz w:val="34"/>
          <w:szCs w:val="34"/>
          <w:rtl/>
        </w:rPr>
        <w:t>المكتب الدولي</w:t>
      </w:r>
      <w:r w:rsidRPr="00B25063">
        <w:rPr>
          <w:rFonts w:hint="cs"/>
          <w:sz w:val="34"/>
          <w:szCs w:val="34"/>
          <w:rtl/>
        </w:rPr>
        <w:t xml:space="preserve"> لمواصلة </w:t>
      </w:r>
      <w:r w:rsidRPr="00B25063">
        <w:rPr>
          <w:sz w:val="34"/>
          <w:szCs w:val="34"/>
          <w:rtl/>
        </w:rPr>
        <w:t>صقل منهجية حساب تكاليف الوحدة، تم تنقيح المنهجية في</w:t>
      </w:r>
      <w:r w:rsidRPr="00B25063">
        <w:rPr>
          <w:rFonts w:hint="cs"/>
          <w:sz w:val="34"/>
          <w:szCs w:val="34"/>
          <w:rtl/>
        </w:rPr>
        <w:t xml:space="preserve"> وثيقة</w:t>
      </w:r>
      <w:r w:rsidRPr="00B25063">
        <w:rPr>
          <w:sz w:val="34"/>
          <w:szCs w:val="34"/>
          <w:rtl/>
        </w:rPr>
        <w:t xml:space="preserve"> البرنامج والميزانية</w:t>
      </w:r>
      <w:r w:rsidRPr="00B25063">
        <w:rPr>
          <w:rFonts w:hint="cs"/>
          <w:sz w:val="34"/>
          <w:szCs w:val="34"/>
          <w:rtl/>
        </w:rPr>
        <w:t xml:space="preserve"> للثنائية</w:t>
      </w:r>
      <w:r w:rsidRPr="00B25063">
        <w:rPr>
          <w:sz w:val="34"/>
          <w:szCs w:val="34"/>
          <w:rtl/>
        </w:rPr>
        <w:t xml:space="preserve"> 2016/17 ل</w:t>
      </w:r>
      <w:r w:rsidRPr="00B25063">
        <w:rPr>
          <w:rFonts w:hint="cs"/>
          <w:sz w:val="34"/>
          <w:szCs w:val="34"/>
          <w:rtl/>
        </w:rPr>
        <w:t>ت</w:t>
      </w:r>
      <w:r w:rsidRPr="00B25063">
        <w:rPr>
          <w:sz w:val="34"/>
          <w:szCs w:val="34"/>
          <w:rtl/>
        </w:rPr>
        <w:t>عكس بشكل أدق تكلفة معالجة أعباء</w:t>
      </w:r>
      <w:r w:rsidRPr="00B25063">
        <w:rPr>
          <w:rFonts w:hint="cs"/>
          <w:sz w:val="34"/>
          <w:szCs w:val="34"/>
          <w:rtl/>
        </w:rPr>
        <w:t xml:space="preserve"> </w:t>
      </w:r>
      <w:r w:rsidRPr="00B25063">
        <w:rPr>
          <w:sz w:val="34"/>
          <w:szCs w:val="34"/>
          <w:rtl/>
        </w:rPr>
        <w:t>عمل مدريد في</w:t>
      </w:r>
      <w:r w:rsidRPr="00B25063">
        <w:rPr>
          <w:sz w:val="34"/>
          <w:szCs w:val="34"/>
        </w:rPr>
        <w:t xml:space="preserve"> </w:t>
      </w:r>
      <w:r w:rsidRPr="00B25063">
        <w:rPr>
          <w:sz w:val="34"/>
          <w:szCs w:val="34"/>
          <w:rtl/>
        </w:rPr>
        <w:t>المكتب الدولي</w:t>
      </w:r>
      <w:r w:rsidRPr="00B25063">
        <w:rPr>
          <w:sz w:val="34"/>
          <w:szCs w:val="34"/>
        </w:rPr>
        <w:t>:</w:t>
      </w:r>
    </w:p>
    <w:p w:rsidR="00362339" w:rsidRPr="008265D4" w:rsidRDefault="00362339" w:rsidP="00362339">
      <w:pPr>
        <w:pStyle w:val="NumberedParaAR"/>
        <w:numPr>
          <w:ilvl w:val="0"/>
          <w:numId w:val="59"/>
        </w:numPr>
        <w:spacing w:after="120" w:line="340" w:lineRule="exact"/>
        <w:rPr>
          <w:sz w:val="34"/>
          <w:szCs w:val="34"/>
          <w:rtl/>
        </w:rPr>
      </w:pPr>
      <w:r w:rsidRPr="00B25063">
        <w:rPr>
          <w:rFonts w:hint="cs"/>
          <w:rtl/>
        </w:rPr>
        <w:t>تمت</w:t>
      </w:r>
      <w:r w:rsidRPr="008265D4">
        <w:rPr>
          <w:rFonts w:hint="cs"/>
          <w:sz w:val="34"/>
          <w:szCs w:val="34"/>
          <w:rtl/>
        </w:rPr>
        <w:t xml:space="preserve"> مواءمة</w:t>
      </w:r>
      <w:r w:rsidRPr="008265D4">
        <w:rPr>
          <w:sz w:val="34"/>
          <w:szCs w:val="34"/>
          <w:rtl/>
        </w:rPr>
        <w:t xml:space="preserve"> منهجية حساب تكاليف</w:t>
      </w:r>
      <w:r w:rsidRPr="008265D4">
        <w:rPr>
          <w:rFonts w:hint="cs"/>
          <w:sz w:val="34"/>
          <w:szCs w:val="34"/>
          <w:rtl/>
        </w:rPr>
        <w:t xml:space="preserve"> نظام</w:t>
      </w:r>
      <w:r w:rsidRPr="008265D4">
        <w:rPr>
          <w:sz w:val="34"/>
          <w:szCs w:val="34"/>
          <w:rtl/>
        </w:rPr>
        <w:t xml:space="preserve"> مدريد المباشرة وغير المباشرة مع منهجيات حساب </w:t>
      </w:r>
      <w:r w:rsidRPr="008265D4">
        <w:rPr>
          <w:rFonts w:hint="cs"/>
          <w:sz w:val="34"/>
          <w:szCs w:val="34"/>
          <w:rtl/>
        </w:rPr>
        <w:t xml:space="preserve">تكاليف الوحدة في نظامي </w:t>
      </w:r>
      <w:r w:rsidRPr="008265D4">
        <w:rPr>
          <w:sz w:val="34"/>
          <w:szCs w:val="34"/>
          <w:rtl/>
        </w:rPr>
        <w:t>معاهدة البراءات ولاهاي</w:t>
      </w:r>
      <w:r w:rsidRPr="008265D4">
        <w:rPr>
          <w:sz w:val="34"/>
          <w:szCs w:val="34"/>
        </w:rPr>
        <w:t>.</w:t>
      </w:r>
    </w:p>
    <w:p w:rsidR="00362339" w:rsidRPr="008265D4" w:rsidRDefault="00362339" w:rsidP="00362339">
      <w:pPr>
        <w:pStyle w:val="NumberedParaAR"/>
        <w:numPr>
          <w:ilvl w:val="0"/>
          <w:numId w:val="59"/>
        </w:numPr>
        <w:spacing w:after="120" w:line="340" w:lineRule="exact"/>
        <w:rPr>
          <w:sz w:val="34"/>
          <w:szCs w:val="34"/>
          <w:rtl/>
        </w:rPr>
      </w:pPr>
      <w:r w:rsidRPr="00B4155E">
        <w:rPr>
          <w:rtl/>
        </w:rPr>
        <w:t>و</w:t>
      </w:r>
      <w:r w:rsidRPr="00B4155E">
        <w:rPr>
          <w:rFonts w:hint="cs"/>
          <w:rtl/>
        </w:rPr>
        <w:t>أُ</w:t>
      </w:r>
      <w:r w:rsidRPr="00B4155E">
        <w:rPr>
          <w:rtl/>
        </w:rPr>
        <w:t>دخل</w:t>
      </w:r>
      <w:r w:rsidRPr="008265D4">
        <w:rPr>
          <w:sz w:val="34"/>
          <w:szCs w:val="34"/>
          <w:rtl/>
        </w:rPr>
        <w:t xml:space="preserve"> نظام مرج</w:t>
      </w:r>
      <w:r w:rsidRPr="008265D4">
        <w:rPr>
          <w:rFonts w:hint="cs"/>
          <w:sz w:val="34"/>
          <w:szCs w:val="34"/>
          <w:rtl/>
        </w:rPr>
        <w:t>َّ</w:t>
      </w:r>
      <w:r w:rsidRPr="008265D4">
        <w:rPr>
          <w:sz w:val="34"/>
          <w:szCs w:val="34"/>
          <w:rtl/>
        </w:rPr>
        <w:t xml:space="preserve">ح </w:t>
      </w:r>
      <w:r w:rsidRPr="008265D4">
        <w:rPr>
          <w:rFonts w:hint="cs"/>
          <w:sz w:val="34"/>
          <w:szCs w:val="34"/>
          <w:rtl/>
        </w:rPr>
        <w:t>لتقدير أفضل ل</w:t>
      </w:r>
      <w:r w:rsidRPr="008265D4">
        <w:rPr>
          <w:sz w:val="34"/>
          <w:szCs w:val="34"/>
          <w:rtl/>
        </w:rPr>
        <w:t>لعمل الفعلي المطلوب لمعالجة فئات الوثائق</w:t>
      </w:r>
      <w:r w:rsidRPr="008265D4">
        <w:rPr>
          <w:rFonts w:hint="cs"/>
          <w:sz w:val="34"/>
          <w:szCs w:val="34"/>
          <w:rtl/>
        </w:rPr>
        <w:t xml:space="preserve"> الست</w:t>
      </w:r>
      <w:r w:rsidRPr="008265D4">
        <w:rPr>
          <w:sz w:val="34"/>
          <w:szCs w:val="34"/>
          <w:rtl/>
        </w:rPr>
        <w:t xml:space="preserve">، مع </w:t>
      </w:r>
      <w:r w:rsidRPr="008265D4">
        <w:rPr>
          <w:rFonts w:hint="cs"/>
          <w:sz w:val="34"/>
          <w:szCs w:val="34"/>
          <w:rtl/>
        </w:rPr>
        <w:t>مراعاة</w:t>
      </w:r>
      <w:r w:rsidRPr="008265D4">
        <w:rPr>
          <w:sz w:val="34"/>
          <w:szCs w:val="34"/>
          <w:rtl/>
        </w:rPr>
        <w:t xml:space="preserve"> أن </w:t>
      </w:r>
      <w:r w:rsidRPr="008265D4">
        <w:rPr>
          <w:rFonts w:hint="cs"/>
          <w:sz w:val="34"/>
          <w:szCs w:val="34"/>
          <w:rtl/>
        </w:rPr>
        <w:t>ال</w:t>
      </w:r>
      <w:r w:rsidRPr="008265D4">
        <w:rPr>
          <w:sz w:val="34"/>
          <w:szCs w:val="34"/>
          <w:rtl/>
        </w:rPr>
        <w:t xml:space="preserve">بعض </w:t>
      </w:r>
      <w:r w:rsidRPr="008265D4">
        <w:rPr>
          <w:rFonts w:hint="cs"/>
          <w:sz w:val="34"/>
          <w:szCs w:val="34"/>
          <w:rtl/>
        </w:rPr>
        <w:t>من تلك</w:t>
      </w:r>
      <w:r w:rsidRPr="008265D4">
        <w:rPr>
          <w:sz w:val="34"/>
          <w:szCs w:val="34"/>
          <w:rtl/>
        </w:rPr>
        <w:t xml:space="preserve"> الوثائق </w:t>
      </w:r>
      <w:r w:rsidRPr="008265D4">
        <w:rPr>
          <w:rFonts w:hint="cs"/>
          <w:sz w:val="34"/>
          <w:szCs w:val="34"/>
          <w:rtl/>
        </w:rPr>
        <w:t xml:space="preserve">يتطلب عملا </w:t>
      </w:r>
      <w:r w:rsidRPr="008265D4">
        <w:rPr>
          <w:sz w:val="34"/>
          <w:szCs w:val="34"/>
          <w:rtl/>
        </w:rPr>
        <w:t>أكثر من غيرها</w:t>
      </w:r>
      <w:r w:rsidRPr="008265D4">
        <w:rPr>
          <w:rFonts w:hint="cs"/>
          <w:sz w:val="34"/>
          <w:szCs w:val="34"/>
          <w:rtl/>
        </w:rPr>
        <w:t>.</w:t>
      </w:r>
      <w:r>
        <w:rPr>
          <w:rStyle w:val="FootnoteReference"/>
          <w:sz w:val="34"/>
          <w:rtl/>
        </w:rPr>
        <w:footnoteReference w:id="13"/>
      </w:r>
    </w:p>
    <w:p w:rsidR="00362339" w:rsidRPr="008265D4" w:rsidRDefault="00362339" w:rsidP="00362339">
      <w:pPr>
        <w:pStyle w:val="NumberedParaAR"/>
        <w:numPr>
          <w:ilvl w:val="0"/>
          <w:numId w:val="59"/>
        </w:numPr>
        <w:spacing w:after="120" w:line="340" w:lineRule="exact"/>
        <w:rPr>
          <w:sz w:val="34"/>
          <w:szCs w:val="34"/>
          <w:rtl/>
        </w:rPr>
      </w:pPr>
      <w:r w:rsidRPr="00B25063">
        <w:rPr>
          <w:rFonts w:hint="cs"/>
          <w:rtl/>
        </w:rPr>
        <w:t>وأ</w:t>
      </w:r>
      <w:r w:rsidRPr="00B25063">
        <w:rPr>
          <w:rtl/>
        </w:rPr>
        <w:t>ع</w:t>
      </w:r>
      <w:r w:rsidRPr="00B25063">
        <w:rPr>
          <w:rFonts w:hint="cs"/>
          <w:rtl/>
        </w:rPr>
        <w:t>ي</w:t>
      </w:r>
      <w:r w:rsidRPr="00B25063">
        <w:rPr>
          <w:rtl/>
        </w:rPr>
        <w:t>د</w:t>
      </w:r>
      <w:r w:rsidRPr="008265D4">
        <w:rPr>
          <w:rFonts w:hint="cs"/>
          <w:sz w:val="34"/>
          <w:szCs w:val="34"/>
          <w:rtl/>
        </w:rPr>
        <w:t xml:space="preserve"> تحديد</w:t>
      </w:r>
      <w:r w:rsidRPr="008265D4">
        <w:rPr>
          <w:sz w:val="34"/>
          <w:szCs w:val="34"/>
          <w:rtl/>
        </w:rPr>
        <w:t xml:space="preserve"> تكلفة الوحدة الأولى لتشمل </w:t>
      </w:r>
      <w:r w:rsidRPr="008265D4">
        <w:rPr>
          <w:rFonts w:hint="cs"/>
          <w:sz w:val="34"/>
          <w:szCs w:val="34"/>
          <w:rtl/>
        </w:rPr>
        <w:t xml:space="preserve">فقط </w:t>
      </w:r>
      <w:r w:rsidRPr="008265D4">
        <w:rPr>
          <w:sz w:val="34"/>
          <w:szCs w:val="34"/>
          <w:rtl/>
        </w:rPr>
        <w:t>التسجيلات و</w:t>
      </w:r>
      <w:r w:rsidRPr="008265D4">
        <w:rPr>
          <w:rFonts w:hint="cs"/>
          <w:sz w:val="34"/>
          <w:szCs w:val="34"/>
          <w:rtl/>
        </w:rPr>
        <w:t>ال</w:t>
      </w:r>
      <w:r w:rsidRPr="008265D4">
        <w:rPr>
          <w:sz w:val="34"/>
          <w:szCs w:val="34"/>
          <w:rtl/>
        </w:rPr>
        <w:t>تجديد</w:t>
      </w:r>
      <w:r w:rsidRPr="008265D4">
        <w:rPr>
          <w:rFonts w:hint="cs"/>
          <w:sz w:val="34"/>
          <w:szCs w:val="34"/>
          <w:rtl/>
        </w:rPr>
        <w:t>ات</w:t>
      </w:r>
      <w:r w:rsidRPr="008265D4">
        <w:rPr>
          <w:sz w:val="34"/>
          <w:szCs w:val="34"/>
          <w:rtl/>
        </w:rPr>
        <w:t xml:space="preserve"> </w:t>
      </w:r>
      <w:r w:rsidRPr="008265D4">
        <w:rPr>
          <w:rFonts w:hint="cs"/>
          <w:sz w:val="34"/>
          <w:szCs w:val="34"/>
          <w:rtl/>
        </w:rPr>
        <w:t>ال</w:t>
      </w:r>
      <w:r w:rsidRPr="008265D4">
        <w:rPr>
          <w:sz w:val="34"/>
          <w:szCs w:val="34"/>
          <w:rtl/>
        </w:rPr>
        <w:t xml:space="preserve">دولية </w:t>
      </w:r>
      <w:r w:rsidRPr="008265D4">
        <w:rPr>
          <w:rFonts w:hint="cs"/>
          <w:sz w:val="34"/>
          <w:szCs w:val="34"/>
          <w:rtl/>
        </w:rPr>
        <w:t>ال</w:t>
      </w:r>
      <w:r w:rsidRPr="008265D4">
        <w:rPr>
          <w:sz w:val="34"/>
          <w:szCs w:val="34"/>
          <w:rtl/>
        </w:rPr>
        <w:t xml:space="preserve">جديدة (شملت تكلفة الوحدة في </w:t>
      </w:r>
      <w:r w:rsidRPr="008265D4">
        <w:rPr>
          <w:rFonts w:hint="cs"/>
          <w:sz w:val="34"/>
          <w:szCs w:val="34"/>
          <w:rtl/>
        </w:rPr>
        <w:t xml:space="preserve">وثيقة </w:t>
      </w:r>
      <w:r w:rsidRPr="008265D4">
        <w:rPr>
          <w:sz w:val="34"/>
          <w:szCs w:val="34"/>
          <w:rtl/>
        </w:rPr>
        <w:t>البرنامج والميزانية</w:t>
      </w:r>
      <w:r w:rsidRPr="008265D4">
        <w:rPr>
          <w:rFonts w:hint="cs"/>
          <w:sz w:val="34"/>
          <w:szCs w:val="34"/>
          <w:rtl/>
        </w:rPr>
        <w:t xml:space="preserve"> للثنائية</w:t>
      </w:r>
      <w:r w:rsidRPr="008265D4">
        <w:rPr>
          <w:sz w:val="34"/>
          <w:szCs w:val="34"/>
          <w:rtl/>
        </w:rPr>
        <w:t xml:space="preserve"> 2014/15 </w:t>
      </w:r>
      <w:r w:rsidRPr="008265D4">
        <w:rPr>
          <w:rFonts w:hint="cs"/>
          <w:sz w:val="34"/>
          <w:szCs w:val="34"/>
          <w:rtl/>
        </w:rPr>
        <w:t>التعيينات</w:t>
      </w:r>
      <w:r w:rsidRPr="008265D4">
        <w:rPr>
          <w:sz w:val="34"/>
          <w:szCs w:val="34"/>
          <w:rtl/>
        </w:rPr>
        <w:t xml:space="preserve"> اللاحقة أيضا). </w:t>
      </w:r>
      <w:r w:rsidRPr="008265D4">
        <w:rPr>
          <w:rFonts w:hint="cs"/>
          <w:sz w:val="34"/>
          <w:szCs w:val="34"/>
          <w:rtl/>
        </w:rPr>
        <w:t xml:space="preserve">والأساس </w:t>
      </w:r>
      <w:r w:rsidRPr="008265D4">
        <w:rPr>
          <w:sz w:val="34"/>
          <w:szCs w:val="34"/>
          <w:rtl/>
        </w:rPr>
        <w:t>المنطق</w:t>
      </w:r>
      <w:r w:rsidRPr="008265D4">
        <w:rPr>
          <w:rFonts w:hint="cs"/>
          <w:sz w:val="34"/>
          <w:szCs w:val="34"/>
          <w:rtl/>
        </w:rPr>
        <w:t>ي</w:t>
      </w:r>
      <w:r w:rsidRPr="008265D4">
        <w:rPr>
          <w:sz w:val="34"/>
          <w:szCs w:val="34"/>
          <w:rtl/>
        </w:rPr>
        <w:t xml:space="preserve"> ل</w:t>
      </w:r>
      <w:r w:rsidRPr="008265D4">
        <w:rPr>
          <w:rFonts w:hint="cs"/>
          <w:sz w:val="34"/>
          <w:szCs w:val="34"/>
          <w:rtl/>
        </w:rPr>
        <w:t>حذف</w:t>
      </w:r>
      <w:r w:rsidRPr="008265D4">
        <w:rPr>
          <w:sz w:val="34"/>
          <w:szCs w:val="34"/>
          <w:rtl/>
        </w:rPr>
        <w:t xml:space="preserve"> </w:t>
      </w:r>
      <w:r w:rsidRPr="008265D4">
        <w:rPr>
          <w:rFonts w:hint="cs"/>
          <w:sz w:val="34"/>
          <w:szCs w:val="34"/>
          <w:rtl/>
        </w:rPr>
        <w:t>التعيينات</w:t>
      </w:r>
      <w:r w:rsidRPr="008265D4">
        <w:rPr>
          <w:sz w:val="34"/>
          <w:szCs w:val="34"/>
          <w:rtl/>
        </w:rPr>
        <w:t xml:space="preserve"> اللاحقة كعنصر من عناصر تكلفة الوحدة هو </w:t>
      </w:r>
      <w:r w:rsidRPr="008265D4">
        <w:rPr>
          <w:rFonts w:hint="cs"/>
          <w:sz w:val="34"/>
          <w:szCs w:val="34"/>
          <w:rtl/>
        </w:rPr>
        <w:t xml:space="preserve">من أجل </w:t>
      </w:r>
      <w:r w:rsidRPr="008265D4">
        <w:rPr>
          <w:sz w:val="34"/>
          <w:szCs w:val="34"/>
          <w:rtl/>
        </w:rPr>
        <w:t xml:space="preserve">تركيز </w:t>
      </w:r>
      <w:r w:rsidRPr="008265D4">
        <w:rPr>
          <w:rFonts w:hint="cs"/>
          <w:sz w:val="34"/>
          <w:szCs w:val="34"/>
          <w:rtl/>
        </w:rPr>
        <w:t xml:space="preserve">أكبر </w:t>
      </w:r>
      <w:r w:rsidRPr="008265D4">
        <w:rPr>
          <w:sz w:val="34"/>
          <w:szCs w:val="34"/>
          <w:rtl/>
        </w:rPr>
        <w:t xml:space="preserve">على </w:t>
      </w:r>
      <w:r w:rsidRPr="008265D4">
        <w:rPr>
          <w:rFonts w:hint="cs"/>
          <w:sz w:val="34"/>
          <w:szCs w:val="34"/>
          <w:rtl/>
        </w:rPr>
        <w:t xml:space="preserve">مخرجات </w:t>
      </w:r>
      <w:r w:rsidRPr="008265D4">
        <w:rPr>
          <w:sz w:val="34"/>
          <w:szCs w:val="34"/>
          <w:rtl/>
        </w:rPr>
        <w:t>مدريد</w:t>
      </w:r>
      <w:r w:rsidRPr="008265D4">
        <w:rPr>
          <w:rFonts w:hint="cs"/>
          <w:sz w:val="34"/>
          <w:szCs w:val="34"/>
          <w:rtl/>
        </w:rPr>
        <w:t xml:space="preserve"> الرئيسية</w:t>
      </w:r>
      <w:r w:rsidRPr="008265D4">
        <w:rPr>
          <w:sz w:val="34"/>
          <w:szCs w:val="34"/>
          <w:rtl/>
        </w:rPr>
        <w:t xml:space="preserve">، وهي التسجيل الدولي وتجديده. </w:t>
      </w:r>
      <w:r w:rsidRPr="008265D4">
        <w:rPr>
          <w:rFonts w:hint="cs"/>
          <w:sz w:val="34"/>
          <w:szCs w:val="34"/>
          <w:rtl/>
        </w:rPr>
        <w:t>و</w:t>
      </w:r>
      <w:r w:rsidRPr="008265D4">
        <w:rPr>
          <w:sz w:val="34"/>
          <w:szCs w:val="34"/>
          <w:rtl/>
        </w:rPr>
        <w:t xml:space="preserve">يمكن </w:t>
      </w:r>
      <w:r w:rsidRPr="008265D4">
        <w:rPr>
          <w:rFonts w:hint="cs"/>
          <w:sz w:val="34"/>
          <w:szCs w:val="34"/>
          <w:rtl/>
        </w:rPr>
        <w:t xml:space="preserve">اعتبرا </w:t>
      </w:r>
      <w:r w:rsidRPr="008265D4">
        <w:rPr>
          <w:sz w:val="34"/>
          <w:szCs w:val="34"/>
          <w:rtl/>
        </w:rPr>
        <w:t xml:space="preserve">جميع </w:t>
      </w:r>
      <w:r w:rsidRPr="008265D4">
        <w:rPr>
          <w:rFonts w:hint="cs"/>
          <w:sz w:val="34"/>
          <w:szCs w:val="34"/>
          <w:rtl/>
        </w:rPr>
        <w:t>م</w:t>
      </w:r>
      <w:r w:rsidRPr="008265D4">
        <w:rPr>
          <w:sz w:val="34"/>
          <w:szCs w:val="34"/>
          <w:rtl/>
        </w:rPr>
        <w:t>عاملات مدريد الأخرى (</w:t>
      </w:r>
      <w:r w:rsidRPr="008265D4">
        <w:rPr>
          <w:rFonts w:hint="cs"/>
          <w:sz w:val="34"/>
          <w:szCs w:val="34"/>
          <w:rtl/>
        </w:rPr>
        <w:t>التعيينات</w:t>
      </w:r>
      <w:r w:rsidRPr="008265D4">
        <w:rPr>
          <w:sz w:val="34"/>
          <w:szCs w:val="34"/>
          <w:rtl/>
        </w:rPr>
        <w:t xml:space="preserve"> اللاحقة والتعديلات والقرارات </w:t>
      </w:r>
      <w:r w:rsidRPr="008265D4">
        <w:rPr>
          <w:rFonts w:hint="cs"/>
          <w:sz w:val="34"/>
          <w:szCs w:val="34"/>
          <w:rtl/>
        </w:rPr>
        <w:t>والتصحيحات</w:t>
      </w:r>
      <w:r w:rsidRPr="008265D4">
        <w:rPr>
          <w:sz w:val="34"/>
          <w:szCs w:val="34"/>
          <w:rtl/>
        </w:rPr>
        <w:t>) ثانوية</w:t>
      </w:r>
      <w:r w:rsidRPr="008265D4">
        <w:rPr>
          <w:rFonts w:hint="cs"/>
          <w:sz w:val="34"/>
          <w:szCs w:val="34"/>
          <w:rtl/>
        </w:rPr>
        <w:t xml:space="preserve"> مقارنة بتلك</w:t>
      </w:r>
      <w:r w:rsidRPr="008265D4">
        <w:rPr>
          <w:sz w:val="34"/>
          <w:szCs w:val="34"/>
          <w:rtl/>
        </w:rPr>
        <w:t xml:space="preserve"> المعامل</w:t>
      </w:r>
      <w:r w:rsidRPr="008265D4">
        <w:rPr>
          <w:rFonts w:hint="cs"/>
          <w:sz w:val="34"/>
          <w:szCs w:val="34"/>
          <w:rtl/>
        </w:rPr>
        <w:t>تين</w:t>
      </w:r>
      <w:r w:rsidRPr="008265D4">
        <w:rPr>
          <w:sz w:val="34"/>
          <w:szCs w:val="34"/>
          <w:rtl/>
        </w:rPr>
        <w:t xml:space="preserve"> الأساسيتين. وعلاوة على ذلك، لا يوجد أي مبرر حقيقي </w:t>
      </w:r>
      <w:r w:rsidRPr="008265D4">
        <w:rPr>
          <w:rFonts w:hint="cs"/>
          <w:sz w:val="34"/>
          <w:szCs w:val="34"/>
          <w:rtl/>
        </w:rPr>
        <w:t xml:space="preserve">لإدراج معاملة من تلك </w:t>
      </w:r>
      <w:r w:rsidRPr="008265D4">
        <w:rPr>
          <w:sz w:val="34"/>
          <w:szCs w:val="34"/>
          <w:rtl/>
        </w:rPr>
        <w:t xml:space="preserve">المعاملات الثانوية كعنصر من عناصر تكاليف </w:t>
      </w:r>
      <w:r w:rsidRPr="008265D4">
        <w:rPr>
          <w:rFonts w:hint="cs"/>
          <w:sz w:val="34"/>
          <w:szCs w:val="34"/>
          <w:rtl/>
        </w:rPr>
        <w:t>ال</w:t>
      </w:r>
      <w:r w:rsidRPr="008265D4">
        <w:rPr>
          <w:sz w:val="34"/>
          <w:szCs w:val="34"/>
          <w:rtl/>
        </w:rPr>
        <w:t>وحدة</w:t>
      </w:r>
      <w:r w:rsidRPr="008265D4">
        <w:rPr>
          <w:rFonts w:hint="cs"/>
          <w:sz w:val="34"/>
          <w:szCs w:val="34"/>
          <w:rtl/>
        </w:rPr>
        <w:t xml:space="preserve"> وعدم إدراج المعاملات الأخرى</w:t>
      </w:r>
      <w:r w:rsidRPr="008265D4">
        <w:rPr>
          <w:sz w:val="34"/>
          <w:szCs w:val="34"/>
        </w:rPr>
        <w:t>.</w:t>
      </w:r>
    </w:p>
    <w:p w:rsidR="00362339" w:rsidRPr="008265D4" w:rsidRDefault="00362339" w:rsidP="00362339">
      <w:pPr>
        <w:pStyle w:val="NumberedParaAR"/>
        <w:numPr>
          <w:ilvl w:val="0"/>
          <w:numId w:val="59"/>
        </w:numPr>
        <w:spacing w:after="120" w:line="340" w:lineRule="exact"/>
        <w:rPr>
          <w:sz w:val="34"/>
          <w:szCs w:val="34"/>
          <w:rtl/>
        </w:rPr>
      </w:pPr>
      <w:r w:rsidRPr="008265D4">
        <w:rPr>
          <w:rFonts w:hint="cs"/>
          <w:sz w:val="34"/>
          <w:szCs w:val="34"/>
          <w:rtl/>
        </w:rPr>
        <w:t>وت</w:t>
      </w:r>
      <w:r w:rsidRPr="008265D4">
        <w:rPr>
          <w:sz w:val="34"/>
          <w:szCs w:val="34"/>
          <w:rtl/>
        </w:rPr>
        <w:t xml:space="preserve">ستند تكلفة الوحدة الثانية على عدد الوثائق </w:t>
      </w:r>
      <w:r w:rsidRPr="008265D4">
        <w:rPr>
          <w:rFonts w:hint="cs"/>
          <w:sz w:val="34"/>
          <w:szCs w:val="34"/>
          <w:rtl/>
        </w:rPr>
        <w:t>المدونة</w:t>
      </w:r>
      <w:r w:rsidRPr="008265D4">
        <w:rPr>
          <w:sz w:val="34"/>
          <w:szCs w:val="34"/>
          <w:rtl/>
        </w:rPr>
        <w:t xml:space="preserve"> في السجل بدلا من عدد من </w:t>
      </w:r>
      <w:proofErr w:type="spellStart"/>
      <w:r w:rsidRPr="008265D4">
        <w:rPr>
          <w:rFonts w:hint="cs"/>
          <w:sz w:val="34"/>
          <w:szCs w:val="34"/>
          <w:rtl/>
        </w:rPr>
        <w:t>التدوينات</w:t>
      </w:r>
      <w:proofErr w:type="spellEnd"/>
      <w:r w:rsidRPr="008265D4">
        <w:rPr>
          <w:sz w:val="34"/>
          <w:szCs w:val="34"/>
          <w:rtl/>
        </w:rPr>
        <w:t xml:space="preserve"> </w:t>
      </w:r>
      <w:r w:rsidRPr="008265D4">
        <w:rPr>
          <w:rFonts w:hint="cs"/>
          <w:sz w:val="34"/>
          <w:szCs w:val="34"/>
          <w:rtl/>
        </w:rPr>
        <w:t>بسبب اختلاف</w:t>
      </w:r>
      <w:r w:rsidRPr="008265D4">
        <w:rPr>
          <w:sz w:val="34"/>
          <w:szCs w:val="34"/>
          <w:rtl/>
        </w:rPr>
        <w:t xml:space="preserve"> </w:t>
      </w:r>
      <w:r w:rsidRPr="008265D4">
        <w:rPr>
          <w:rFonts w:hint="cs"/>
          <w:sz w:val="34"/>
          <w:szCs w:val="34"/>
          <w:rtl/>
        </w:rPr>
        <w:t>درجات</w:t>
      </w:r>
      <w:r w:rsidRPr="008265D4">
        <w:rPr>
          <w:sz w:val="34"/>
          <w:szCs w:val="34"/>
          <w:rtl/>
        </w:rPr>
        <w:t xml:space="preserve"> الجهود اللازمة لمعالجة </w:t>
      </w:r>
      <w:r w:rsidRPr="008265D4">
        <w:rPr>
          <w:rFonts w:hint="cs"/>
          <w:sz w:val="34"/>
          <w:szCs w:val="34"/>
          <w:rtl/>
        </w:rPr>
        <w:t>ال</w:t>
      </w:r>
      <w:r w:rsidRPr="008265D4">
        <w:rPr>
          <w:sz w:val="34"/>
          <w:szCs w:val="34"/>
          <w:rtl/>
        </w:rPr>
        <w:t xml:space="preserve">وثائق </w:t>
      </w:r>
      <w:r w:rsidRPr="008265D4">
        <w:rPr>
          <w:rFonts w:hint="cs"/>
          <w:sz w:val="34"/>
          <w:szCs w:val="34"/>
          <w:rtl/>
        </w:rPr>
        <w:t>ال</w:t>
      </w:r>
      <w:r w:rsidRPr="008265D4">
        <w:rPr>
          <w:sz w:val="34"/>
          <w:szCs w:val="34"/>
          <w:rtl/>
        </w:rPr>
        <w:t>مختلفة</w:t>
      </w:r>
      <w:r w:rsidRPr="008265D4">
        <w:rPr>
          <w:sz w:val="34"/>
          <w:szCs w:val="34"/>
        </w:rPr>
        <w:t>.</w:t>
      </w:r>
    </w:p>
    <w:p w:rsidR="00362339" w:rsidRPr="00A43C4B" w:rsidRDefault="00362339" w:rsidP="00362339">
      <w:pPr>
        <w:pStyle w:val="NumberedParaAR"/>
        <w:numPr>
          <w:ilvl w:val="0"/>
          <w:numId w:val="58"/>
        </w:numPr>
        <w:spacing w:after="200" w:line="276" w:lineRule="auto"/>
        <w:rPr>
          <w:sz w:val="34"/>
          <w:szCs w:val="34"/>
          <w:rtl/>
        </w:rPr>
      </w:pPr>
      <w:r>
        <w:rPr>
          <w:rFonts w:hint="cs"/>
          <w:sz w:val="34"/>
          <w:szCs w:val="34"/>
          <w:rtl/>
        </w:rPr>
        <w:t xml:space="preserve">وتسهيلا </w:t>
      </w:r>
      <w:r w:rsidRPr="00A43C4B">
        <w:rPr>
          <w:sz w:val="34"/>
          <w:szCs w:val="34"/>
          <w:rtl/>
        </w:rPr>
        <w:t>لمقارنة</w:t>
      </w:r>
      <w:r>
        <w:rPr>
          <w:rFonts w:hint="cs"/>
          <w:sz w:val="34"/>
          <w:szCs w:val="34"/>
          <w:rtl/>
        </w:rPr>
        <w:t xml:space="preserve"> البيانات</w:t>
      </w:r>
      <w:r w:rsidRPr="00A43C4B">
        <w:rPr>
          <w:sz w:val="34"/>
          <w:szCs w:val="34"/>
          <w:rtl/>
        </w:rPr>
        <w:t xml:space="preserve">، </w:t>
      </w:r>
      <w:r>
        <w:rPr>
          <w:rFonts w:hint="cs"/>
          <w:sz w:val="34"/>
          <w:szCs w:val="34"/>
          <w:rtl/>
        </w:rPr>
        <w:t>تعرض الأشكال</w:t>
      </w:r>
      <w:r w:rsidRPr="00A43C4B">
        <w:rPr>
          <w:sz w:val="34"/>
          <w:szCs w:val="34"/>
          <w:rtl/>
        </w:rPr>
        <w:t xml:space="preserve"> البيانية أدناه تطور تكاليف </w:t>
      </w:r>
      <w:r>
        <w:rPr>
          <w:sz w:val="34"/>
          <w:szCs w:val="34"/>
          <w:rtl/>
        </w:rPr>
        <w:t>وحد</w:t>
      </w:r>
      <w:r>
        <w:rPr>
          <w:rFonts w:hint="cs"/>
          <w:sz w:val="34"/>
          <w:szCs w:val="34"/>
          <w:rtl/>
        </w:rPr>
        <w:t xml:space="preserve">تين </w:t>
      </w:r>
      <w:r w:rsidRPr="00A43C4B">
        <w:rPr>
          <w:sz w:val="34"/>
          <w:szCs w:val="34"/>
          <w:rtl/>
        </w:rPr>
        <w:t>اثن</w:t>
      </w:r>
      <w:r>
        <w:rPr>
          <w:rFonts w:hint="cs"/>
          <w:sz w:val="34"/>
          <w:szCs w:val="34"/>
          <w:rtl/>
        </w:rPr>
        <w:t>ت</w:t>
      </w:r>
      <w:r w:rsidRPr="00A43C4B">
        <w:rPr>
          <w:sz w:val="34"/>
          <w:szCs w:val="34"/>
          <w:rtl/>
        </w:rPr>
        <w:t>ين</w:t>
      </w:r>
      <w:r>
        <w:rPr>
          <w:rFonts w:hint="cs"/>
          <w:sz w:val="34"/>
          <w:szCs w:val="34"/>
          <w:rtl/>
        </w:rPr>
        <w:t xml:space="preserve"> من </w:t>
      </w:r>
      <w:r w:rsidRPr="00A43C4B">
        <w:rPr>
          <w:sz w:val="34"/>
          <w:szCs w:val="34"/>
          <w:rtl/>
        </w:rPr>
        <w:t>2008</w:t>
      </w:r>
      <w:r>
        <w:rPr>
          <w:rFonts w:hint="cs"/>
          <w:sz w:val="34"/>
          <w:szCs w:val="34"/>
          <w:rtl/>
        </w:rPr>
        <w:t xml:space="preserve"> إلى </w:t>
      </w:r>
      <w:r w:rsidRPr="00A43C4B">
        <w:rPr>
          <w:sz w:val="34"/>
          <w:szCs w:val="34"/>
          <w:rtl/>
        </w:rPr>
        <w:t xml:space="preserve">2014 باستخدام المنهجية القديمة </w:t>
      </w:r>
      <w:r>
        <w:rPr>
          <w:rFonts w:hint="cs"/>
          <w:sz w:val="34"/>
          <w:szCs w:val="34"/>
          <w:rtl/>
        </w:rPr>
        <w:t>ومن</w:t>
      </w:r>
      <w:r>
        <w:rPr>
          <w:rFonts w:hint="eastAsia"/>
          <w:sz w:val="34"/>
          <w:szCs w:val="34"/>
          <w:rtl/>
        </w:rPr>
        <w:t> </w:t>
      </w:r>
      <w:r w:rsidRPr="00A43C4B">
        <w:rPr>
          <w:sz w:val="34"/>
          <w:szCs w:val="34"/>
          <w:rtl/>
        </w:rPr>
        <w:t>2012</w:t>
      </w:r>
      <w:r>
        <w:rPr>
          <w:rFonts w:hint="cs"/>
          <w:sz w:val="34"/>
          <w:szCs w:val="34"/>
          <w:rtl/>
        </w:rPr>
        <w:t xml:space="preserve"> إلى </w:t>
      </w:r>
      <w:r w:rsidRPr="00A43C4B">
        <w:rPr>
          <w:sz w:val="34"/>
          <w:szCs w:val="34"/>
          <w:rtl/>
        </w:rPr>
        <w:t xml:space="preserve">2014 باستخدام المنهجية الجديدة، بما في ذلك </w:t>
      </w:r>
      <w:r>
        <w:rPr>
          <w:rFonts w:hint="cs"/>
          <w:sz w:val="34"/>
          <w:szCs w:val="34"/>
          <w:rtl/>
        </w:rPr>
        <w:t xml:space="preserve">تفصيل </w:t>
      </w:r>
      <w:r w:rsidRPr="00A43C4B">
        <w:rPr>
          <w:sz w:val="34"/>
          <w:szCs w:val="34"/>
          <w:rtl/>
        </w:rPr>
        <w:t>لمساهمة التكاليف المباشرة وغير المباشرة</w:t>
      </w:r>
      <w:r w:rsidRPr="00A43C4B">
        <w:rPr>
          <w:sz w:val="34"/>
          <w:szCs w:val="34"/>
        </w:rPr>
        <w:t>.</w:t>
      </w:r>
    </w:p>
    <w:p w:rsidR="00362339" w:rsidRPr="00B4155E" w:rsidRDefault="00362339" w:rsidP="00362339">
      <w:pPr>
        <w:pStyle w:val="NumberedParaAR"/>
        <w:keepNext/>
        <w:numPr>
          <w:ilvl w:val="0"/>
          <w:numId w:val="0"/>
        </w:numPr>
        <w:spacing w:before="120" w:after="120" w:line="340" w:lineRule="exact"/>
        <w:ind w:left="423"/>
        <w:rPr>
          <w:i/>
          <w:iCs/>
          <w:sz w:val="34"/>
          <w:szCs w:val="34"/>
          <w:rtl/>
        </w:rPr>
      </w:pPr>
      <w:r w:rsidRPr="00B4155E">
        <w:rPr>
          <w:i/>
          <w:iCs/>
          <w:sz w:val="34"/>
          <w:szCs w:val="34"/>
          <w:rtl/>
        </w:rPr>
        <w:t>تكلفة الوحدة لكل</w:t>
      </w:r>
      <w:r w:rsidRPr="00B4155E">
        <w:rPr>
          <w:rFonts w:hint="cs"/>
          <w:i/>
          <w:iCs/>
          <w:sz w:val="34"/>
          <w:szCs w:val="34"/>
          <w:rtl/>
        </w:rPr>
        <w:t xml:space="preserve"> </w:t>
      </w:r>
      <w:r w:rsidRPr="00B4155E">
        <w:rPr>
          <w:i/>
          <w:iCs/>
          <w:sz w:val="34"/>
          <w:szCs w:val="34"/>
          <w:rtl/>
        </w:rPr>
        <w:t>تسجيل دولي جديد/</w:t>
      </w:r>
      <w:r w:rsidRPr="00B4155E">
        <w:rPr>
          <w:rFonts w:hint="cs"/>
          <w:i/>
          <w:iCs/>
          <w:sz w:val="34"/>
          <w:szCs w:val="34"/>
          <w:rtl/>
        </w:rPr>
        <w:t>م</w:t>
      </w:r>
      <w:r w:rsidRPr="00B4155E">
        <w:rPr>
          <w:i/>
          <w:iCs/>
          <w:sz w:val="34"/>
          <w:szCs w:val="34"/>
          <w:rtl/>
        </w:rPr>
        <w:t>جد</w:t>
      </w:r>
      <w:r w:rsidRPr="00B4155E">
        <w:rPr>
          <w:rFonts w:hint="cs"/>
          <w:i/>
          <w:iCs/>
          <w:sz w:val="34"/>
          <w:szCs w:val="34"/>
          <w:rtl/>
        </w:rPr>
        <w:t>ّ</w:t>
      </w:r>
      <w:r>
        <w:rPr>
          <w:i/>
          <w:iCs/>
          <w:sz w:val="34"/>
          <w:szCs w:val="34"/>
          <w:rtl/>
        </w:rPr>
        <w:t>د</w:t>
      </w:r>
    </w:p>
    <w:p w:rsidR="00362339" w:rsidRPr="00A43C4B" w:rsidRDefault="00362339" w:rsidP="00362339">
      <w:pPr>
        <w:pStyle w:val="NumberedParaAR"/>
        <w:numPr>
          <w:ilvl w:val="0"/>
          <w:numId w:val="58"/>
        </w:numPr>
        <w:spacing w:after="200" w:line="276" w:lineRule="auto"/>
        <w:rPr>
          <w:sz w:val="34"/>
          <w:szCs w:val="34"/>
          <w:rtl/>
        </w:rPr>
      </w:pPr>
      <w:r w:rsidRPr="00A43C4B">
        <w:rPr>
          <w:sz w:val="34"/>
          <w:szCs w:val="34"/>
          <w:rtl/>
        </w:rPr>
        <w:t xml:space="preserve">التسجيلات </w:t>
      </w:r>
      <w:r>
        <w:rPr>
          <w:rFonts w:hint="cs"/>
          <w:sz w:val="34"/>
          <w:szCs w:val="34"/>
          <w:rtl/>
        </w:rPr>
        <w:t>ال</w:t>
      </w:r>
      <w:r w:rsidRPr="00A43C4B">
        <w:rPr>
          <w:sz w:val="34"/>
          <w:szCs w:val="34"/>
          <w:rtl/>
        </w:rPr>
        <w:t xml:space="preserve">دولية </w:t>
      </w:r>
      <w:r>
        <w:rPr>
          <w:rFonts w:hint="cs"/>
          <w:sz w:val="34"/>
          <w:szCs w:val="34"/>
          <w:rtl/>
        </w:rPr>
        <w:t>ال</w:t>
      </w:r>
      <w:r w:rsidRPr="00A43C4B">
        <w:rPr>
          <w:sz w:val="34"/>
          <w:szCs w:val="34"/>
          <w:rtl/>
        </w:rPr>
        <w:t xml:space="preserve">جديدة </w:t>
      </w:r>
      <w:r>
        <w:rPr>
          <w:rFonts w:hint="cs"/>
          <w:sz w:val="34"/>
          <w:szCs w:val="34"/>
          <w:rtl/>
        </w:rPr>
        <w:t>هي الطلبات المسجلة</w:t>
      </w:r>
      <w:r w:rsidRPr="00A43C4B">
        <w:rPr>
          <w:sz w:val="34"/>
          <w:szCs w:val="34"/>
          <w:rtl/>
        </w:rPr>
        <w:t xml:space="preserve"> خلال سنة معينة، </w:t>
      </w:r>
      <w:r>
        <w:rPr>
          <w:rFonts w:hint="cs"/>
          <w:sz w:val="34"/>
          <w:szCs w:val="34"/>
          <w:rtl/>
        </w:rPr>
        <w:t>و</w:t>
      </w:r>
      <w:r w:rsidRPr="00A43C4B">
        <w:rPr>
          <w:sz w:val="34"/>
          <w:szCs w:val="34"/>
          <w:rtl/>
        </w:rPr>
        <w:t xml:space="preserve">التسجيلات الدولية </w:t>
      </w:r>
      <w:r>
        <w:rPr>
          <w:rFonts w:hint="cs"/>
          <w:sz w:val="34"/>
          <w:szCs w:val="34"/>
          <w:rtl/>
        </w:rPr>
        <w:t xml:space="preserve">المجدّدة هي </w:t>
      </w:r>
      <w:r w:rsidRPr="00A43C4B">
        <w:rPr>
          <w:sz w:val="34"/>
          <w:szCs w:val="34"/>
          <w:rtl/>
        </w:rPr>
        <w:t xml:space="preserve">التسجيلات </w:t>
      </w:r>
      <w:r>
        <w:rPr>
          <w:rFonts w:hint="cs"/>
          <w:sz w:val="34"/>
          <w:szCs w:val="34"/>
          <w:rtl/>
        </w:rPr>
        <w:t>الموجودة أصلا و</w:t>
      </w:r>
      <w:r w:rsidRPr="00A43C4B">
        <w:rPr>
          <w:sz w:val="34"/>
          <w:szCs w:val="34"/>
          <w:rtl/>
        </w:rPr>
        <w:t xml:space="preserve">التي يتم تجديدها خلال سنة معينة. </w:t>
      </w:r>
      <w:r>
        <w:rPr>
          <w:rFonts w:hint="cs"/>
          <w:sz w:val="34"/>
          <w:szCs w:val="34"/>
          <w:rtl/>
        </w:rPr>
        <w:t>ويعكس</w:t>
      </w:r>
      <w:r w:rsidRPr="00A43C4B">
        <w:rPr>
          <w:sz w:val="34"/>
          <w:szCs w:val="34"/>
          <w:rtl/>
        </w:rPr>
        <w:t xml:space="preserve"> </w:t>
      </w:r>
      <w:r>
        <w:rPr>
          <w:rFonts w:hint="cs"/>
          <w:sz w:val="34"/>
          <w:szCs w:val="34"/>
          <w:rtl/>
        </w:rPr>
        <w:t xml:space="preserve">ذلك النوعان من </w:t>
      </w:r>
      <w:r w:rsidRPr="00A43C4B">
        <w:rPr>
          <w:sz w:val="34"/>
          <w:szCs w:val="34"/>
          <w:rtl/>
        </w:rPr>
        <w:t>المعاملات العمل الأساسي</w:t>
      </w:r>
      <w:r>
        <w:rPr>
          <w:sz w:val="34"/>
          <w:szCs w:val="34"/>
          <w:rtl/>
        </w:rPr>
        <w:t xml:space="preserve"> </w:t>
      </w:r>
      <w:r>
        <w:rPr>
          <w:rFonts w:hint="cs"/>
          <w:sz w:val="34"/>
          <w:szCs w:val="34"/>
          <w:rtl/>
        </w:rPr>
        <w:t>ل</w:t>
      </w:r>
      <w:r>
        <w:rPr>
          <w:sz w:val="34"/>
          <w:szCs w:val="34"/>
          <w:rtl/>
        </w:rPr>
        <w:t>لمكتب الدولي</w:t>
      </w:r>
      <w:r w:rsidRPr="00A43C4B">
        <w:rPr>
          <w:sz w:val="34"/>
          <w:szCs w:val="34"/>
        </w:rPr>
        <w:t>.</w:t>
      </w:r>
    </w:p>
    <w:p w:rsidR="00362339" w:rsidRDefault="00362339" w:rsidP="00362339">
      <w:pPr>
        <w:pStyle w:val="NumberedParaAR"/>
        <w:numPr>
          <w:ilvl w:val="0"/>
          <w:numId w:val="58"/>
        </w:numPr>
        <w:spacing w:after="120" w:line="340" w:lineRule="exact"/>
        <w:rPr>
          <w:sz w:val="34"/>
          <w:szCs w:val="34"/>
        </w:rPr>
      </w:pPr>
      <w:r w:rsidRPr="008265D4">
        <w:rPr>
          <w:rFonts w:hint="cs"/>
          <w:sz w:val="34"/>
          <w:szCs w:val="34"/>
          <w:rtl/>
        </w:rPr>
        <w:t xml:space="preserve">وبما أن معالجة </w:t>
      </w:r>
      <w:r>
        <w:rPr>
          <w:rFonts w:hint="cs"/>
          <w:sz w:val="34"/>
          <w:szCs w:val="34"/>
          <w:rtl/>
        </w:rPr>
        <w:t>ذلك</w:t>
      </w:r>
      <w:r w:rsidRPr="008265D4">
        <w:rPr>
          <w:rFonts w:hint="cs"/>
          <w:sz w:val="34"/>
          <w:szCs w:val="34"/>
          <w:rtl/>
        </w:rPr>
        <w:t xml:space="preserve"> النوعين من المعاملات ل</w:t>
      </w:r>
      <w:r w:rsidRPr="008265D4">
        <w:rPr>
          <w:sz w:val="34"/>
          <w:szCs w:val="34"/>
          <w:rtl/>
        </w:rPr>
        <w:t xml:space="preserve">ا </w:t>
      </w:r>
      <w:r w:rsidRPr="008265D4">
        <w:rPr>
          <w:rFonts w:hint="cs"/>
          <w:sz w:val="34"/>
          <w:szCs w:val="34"/>
          <w:rtl/>
        </w:rPr>
        <w:t>ي</w:t>
      </w:r>
      <w:r w:rsidRPr="008265D4">
        <w:rPr>
          <w:sz w:val="34"/>
          <w:szCs w:val="34"/>
          <w:rtl/>
        </w:rPr>
        <w:t xml:space="preserve">تطلب موارد متساوية، </w:t>
      </w:r>
      <w:r w:rsidRPr="008265D4">
        <w:rPr>
          <w:rFonts w:hint="cs"/>
          <w:sz w:val="34"/>
          <w:szCs w:val="34"/>
          <w:rtl/>
        </w:rPr>
        <w:t>فكل</w:t>
      </w:r>
      <w:r w:rsidRPr="008265D4">
        <w:rPr>
          <w:sz w:val="34"/>
          <w:szCs w:val="34"/>
          <w:rtl/>
        </w:rPr>
        <w:t xml:space="preserve"> </w:t>
      </w:r>
      <w:r w:rsidRPr="008265D4">
        <w:rPr>
          <w:rFonts w:hint="cs"/>
          <w:sz w:val="34"/>
          <w:szCs w:val="34"/>
          <w:rtl/>
        </w:rPr>
        <w:t>نوع</w:t>
      </w:r>
      <w:r w:rsidRPr="008265D4">
        <w:rPr>
          <w:sz w:val="34"/>
          <w:szCs w:val="34"/>
          <w:rtl/>
        </w:rPr>
        <w:t xml:space="preserve"> </w:t>
      </w:r>
      <w:r w:rsidRPr="008265D4">
        <w:rPr>
          <w:rFonts w:hint="cs"/>
          <w:sz w:val="34"/>
          <w:szCs w:val="34"/>
          <w:rtl/>
        </w:rPr>
        <w:t>يُرجّح</w:t>
      </w:r>
      <w:r w:rsidRPr="008265D4">
        <w:rPr>
          <w:sz w:val="34"/>
          <w:szCs w:val="34"/>
          <w:rtl/>
        </w:rPr>
        <w:t xml:space="preserve"> </w:t>
      </w:r>
      <w:r w:rsidRPr="008265D4">
        <w:rPr>
          <w:rFonts w:hint="cs"/>
          <w:sz w:val="34"/>
          <w:szCs w:val="34"/>
          <w:rtl/>
        </w:rPr>
        <w:t>بشكل</w:t>
      </w:r>
      <w:r w:rsidRPr="008265D4">
        <w:rPr>
          <w:sz w:val="34"/>
          <w:szCs w:val="34"/>
          <w:rtl/>
        </w:rPr>
        <w:t xml:space="preserve"> </w:t>
      </w:r>
      <w:r w:rsidRPr="008265D4">
        <w:rPr>
          <w:rFonts w:hint="cs"/>
          <w:sz w:val="34"/>
          <w:szCs w:val="34"/>
          <w:rtl/>
        </w:rPr>
        <w:t>مختلف</w:t>
      </w:r>
      <w:r>
        <w:rPr>
          <w:rStyle w:val="FootnoteReference"/>
          <w:rtl/>
        </w:rPr>
        <w:footnoteReference w:id="14"/>
      </w:r>
      <w:r w:rsidRPr="008265D4">
        <w:rPr>
          <w:sz w:val="34"/>
          <w:szCs w:val="34"/>
          <w:rtl/>
        </w:rPr>
        <w:t xml:space="preserve">. </w:t>
      </w:r>
      <w:r w:rsidRPr="008265D4">
        <w:rPr>
          <w:rFonts w:hint="cs"/>
          <w:sz w:val="34"/>
          <w:szCs w:val="34"/>
          <w:rtl/>
        </w:rPr>
        <w:t>وتُ</w:t>
      </w:r>
      <w:r w:rsidRPr="008265D4">
        <w:rPr>
          <w:sz w:val="34"/>
          <w:szCs w:val="34"/>
          <w:rtl/>
        </w:rPr>
        <w:t xml:space="preserve">حسب تكلفة الوحدة بقسمة </w:t>
      </w:r>
      <w:r>
        <w:rPr>
          <w:rFonts w:hint="cs"/>
          <w:sz w:val="34"/>
          <w:szCs w:val="34"/>
          <w:rtl/>
        </w:rPr>
        <w:t>تكلفة الإنتاج الإجمالية</w:t>
      </w:r>
      <w:r w:rsidRPr="008265D4">
        <w:rPr>
          <w:sz w:val="34"/>
          <w:szCs w:val="34"/>
          <w:rtl/>
        </w:rPr>
        <w:t xml:space="preserve"> </w:t>
      </w:r>
      <w:r w:rsidRPr="008265D4">
        <w:rPr>
          <w:rFonts w:hint="cs"/>
          <w:sz w:val="34"/>
          <w:szCs w:val="34"/>
          <w:rtl/>
        </w:rPr>
        <w:t>على ع</w:t>
      </w:r>
      <w:r w:rsidRPr="008265D4">
        <w:rPr>
          <w:sz w:val="34"/>
          <w:szCs w:val="34"/>
          <w:rtl/>
        </w:rPr>
        <w:t>دد</w:t>
      </w:r>
      <w:r w:rsidRPr="008265D4">
        <w:rPr>
          <w:rFonts w:hint="cs"/>
          <w:sz w:val="34"/>
          <w:szCs w:val="34"/>
          <w:rtl/>
        </w:rPr>
        <w:t xml:space="preserve"> التسجيلات الجديدة</w:t>
      </w:r>
      <w:r w:rsidRPr="008265D4">
        <w:rPr>
          <w:sz w:val="34"/>
          <w:szCs w:val="34"/>
          <w:rtl/>
        </w:rPr>
        <w:t>/</w:t>
      </w:r>
      <w:r w:rsidRPr="008265D4">
        <w:rPr>
          <w:rFonts w:hint="cs"/>
          <w:sz w:val="34"/>
          <w:szCs w:val="34"/>
          <w:rtl/>
        </w:rPr>
        <w:t xml:space="preserve"> المجدَّدة</w:t>
      </w:r>
      <w:r w:rsidRPr="008265D4">
        <w:rPr>
          <w:sz w:val="34"/>
          <w:szCs w:val="34"/>
          <w:rtl/>
        </w:rPr>
        <w:t>.</w:t>
      </w:r>
    </w:p>
    <w:p w:rsidR="00362339" w:rsidRDefault="00362339" w:rsidP="00362339">
      <w:pPr>
        <w:pStyle w:val="NumberedParaAR"/>
        <w:numPr>
          <w:ilvl w:val="0"/>
          <w:numId w:val="0"/>
        </w:numPr>
        <w:spacing w:after="120" w:line="340" w:lineRule="exact"/>
        <w:rPr>
          <w:sz w:val="34"/>
          <w:szCs w:val="34"/>
        </w:rPr>
      </w:pPr>
    </w:p>
    <w:tbl>
      <w:tblPr>
        <w:tblStyle w:val="TableGrid1"/>
        <w:bidiVisual/>
        <w:tblW w:w="0" w:type="auto"/>
        <w:tblLook w:val="04A0" w:firstRow="1" w:lastRow="0" w:firstColumn="1" w:lastColumn="0" w:noHBand="0" w:noVBand="1"/>
      </w:tblPr>
      <w:tblGrid>
        <w:gridCol w:w="5157"/>
        <w:gridCol w:w="4414"/>
      </w:tblGrid>
      <w:tr w:rsidR="00362339" w:rsidRPr="00B4155E" w:rsidTr="00631C2F">
        <w:trPr>
          <w:cantSplit/>
        </w:trPr>
        <w:tc>
          <w:tcPr>
            <w:tcW w:w="4788" w:type="dxa"/>
          </w:tcPr>
          <w:p w:rsidR="00362339" w:rsidRPr="00B4155E" w:rsidRDefault="00362339" w:rsidP="00631C2F">
            <w:pPr>
              <w:keepNext/>
              <w:jc w:val="center"/>
              <w:rPr>
                <w:rFonts w:ascii="Arabic Typesetting" w:hAnsi="Arabic Typesetting" w:cs="Arabic Typesetting"/>
                <w:sz w:val="34"/>
                <w:szCs w:val="34"/>
              </w:rPr>
            </w:pPr>
            <w:r>
              <w:rPr>
                <w:rFonts w:ascii="Arabic Typesetting" w:hAnsi="Arabic Typesetting" w:cs="Arabic Typesetting" w:hint="cs"/>
                <w:sz w:val="34"/>
                <w:szCs w:val="34"/>
                <w:rtl/>
              </w:rPr>
              <w:lastRenderedPageBreak/>
              <w:t>الطريقة</w:t>
            </w:r>
            <w:r w:rsidRPr="00B4155E">
              <w:rPr>
                <w:rFonts w:ascii="Arabic Typesetting" w:hAnsi="Arabic Typesetting" w:cs="Arabic Typesetting"/>
                <w:sz w:val="34"/>
                <w:szCs w:val="34"/>
                <w:rtl/>
              </w:rPr>
              <w:t xml:space="preserve"> القديمة</w:t>
            </w:r>
          </w:p>
        </w:tc>
        <w:tc>
          <w:tcPr>
            <w:tcW w:w="4788" w:type="dxa"/>
          </w:tcPr>
          <w:p w:rsidR="00362339" w:rsidRPr="00B4155E" w:rsidRDefault="00362339" w:rsidP="00631C2F">
            <w:pPr>
              <w:jc w:val="center"/>
              <w:rPr>
                <w:rFonts w:ascii="Arabic Typesetting" w:hAnsi="Arabic Typesetting" w:cs="Arabic Typesetting"/>
                <w:sz w:val="34"/>
                <w:szCs w:val="34"/>
              </w:rPr>
            </w:pPr>
            <w:r>
              <w:rPr>
                <w:rFonts w:ascii="Arabic Typesetting" w:hAnsi="Arabic Typesetting" w:cs="Arabic Typesetting" w:hint="cs"/>
                <w:sz w:val="34"/>
                <w:szCs w:val="34"/>
                <w:rtl/>
              </w:rPr>
              <w:t>الطريقة</w:t>
            </w:r>
            <w:r w:rsidRPr="00B4155E">
              <w:rPr>
                <w:rFonts w:ascii="Arabic Typesetting" w:hAnsi="Arabic Typesetting" w:cs="Arabic Typesetting"/>
                <w:sz w:val="34"/>
                <w:szCs w:val="34"/>
                <w:rtl/>
              </w:rPr>
              <w:t xml:space="preserve"> الجديدة</w:t>
            </w:r>
          </w:p>
        </w:tc>
      </w:tr>
      <w:tr w:rsidR="00362339" w:rsidRPr="00B4155E" w:rsidTr="00631C2F">
        <w:trPr>
          <w:cantSplit/>
        </w:trPr>
        <w:tc>
          <w:tcPr>
            <w:tcW w:w="4788" w:type="dxa"/>
          </w:tcPr>
          <w:p w:rsidR="00362339" w:rsidRPr="00B4155E" w:rsidRDefault="00362339" w:rsidP="00631C2F">
            <w:pPr>
              <w:jc w:val="center"/>
              <w:rPr>
                <w:rFonts w:ascii="Arabic Typesetting" w:hAnsi="Arabic Typesetting" w:cs="Arabic Typesetting"/>
                <w:sz w:val="34"/>
                <w:szCs w:val="34"/>
              </w:rPr>
            </w:pPr>
            <w:r>
              <w:rPr>
                <w:rFonts w:ascii="Arabic Typesetting" w:hAnsi="Arabic Typesetting" w:cs="Arabic Typesetting"/>
                <w:noProof/>
                <w:sz w:val="34"/>
                <w:szCs w:val="34"/>
              </w:rPr>
              <w:drawing>
                <wp:inline distT="0" distB="0" distL="0" distR="0" wp14:anchorId="12AE036E" wp14:editId="38C65426">
                  <wp:extent cx="3208712" cy="2191448"/>
                  <wp:effectExtent l="0" t="0" r="0" b="0"/>
                  <wp:docPr id="215" name="Picture 2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74" cstate="print">
                            <a:extLst>
                              <a:ext uri="{28A0092B-C50C-407E-A947-70E740481C1C}">
                                <a14:useLocalDpi xmlns:a14="http://schemas.microsoft.com/office/drawing/2010/main" val="0"/>
                              </a:ext>
                            </a:extLst>
                          </a:blip>
                          <a:srcRect/>
                          <a:stretch>
                            <a:fillRect/>
                          </a:stretch>
                        </pic:blipFill>
                        <pic:spPr bwMode="auto">
                          <a:xfrm>
                            <a:off x="0" y="0"/>
                            <a:ext cx="3211780" cy="2193543"/>
                          </a:xfrm>
                          <a:prstGeom prst="rect">
                            <a:avLst/>
                          </a:prstGeom>
                          <a:noFill/>
                        </pic:spPr>
                      </pic:pic>
                    </a:graphicData>
                  </a:graphic>
                </wp:inline>
              </w:drawing>
            </w:r>
          </w:p>
        </w:tc>
        <w:tc>
          <w:tcPr>
            <w:tcW w:w="4788" w:type="dxa"/>
          </w:tcPr>
          <w:p w:rsidR="00362339" w:rsidRPr="00B4155E" w:rsidRDefault="00362339" w:rsidP="00631C2F">
            <w:pPr>
              <w:jc w:val="center"/>
              <w:rPr>
                <w:rFonts w:ascii="Arabic Typesetting" w:hAnsi="Arabic Typesetting" w:cs="Arabic Typesetting"/>
                <w:sz w:val="34"/>
                <w:szCs w:val="34"/>
              </w:rPr>
            </w:pPr>
            <w:r>
              <w:rPr>
                <w:rFonts w:ascii="Arabic Typesetting" w:hAnsi="Arabic Typesetting" w:cs="Arabic Typesetting"/>
                <w:noProof/>
                <w:sz w:val="34"/>
                <w:szCs w:val="34"/>
              </w:rPr>
              <w:drawing>
                <wp:inline distT="0" distB="0" distL="0" distR="0" wp14:anchorId="2B9710B2" wp14:editId="5D683CCD">
                  <wp:extent cx="2726574" cy="2194560"/>
                  <wp:effectExtent l="0" t="0" r="0" b="0"/>
                  <wp:docPr id="217" name="Picture 2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75" cstate="print">
                            <a:extLst>
                              <a:ext uri="{28A0092B-C50C-407E-A947-70E740481C1C}">
                                <a14:useLocalDpi xmlns:a14="http://schemas.microsoft.com/office/drawing/2010/main" val="0"/>
                              </a:ext>
                            </a:extLst>
                          </a:blip>
                          <a:srcRect/>
                          <a:stretch>
                            <a:fillRect/>
                          </a:stretch>
                        </pic:blipFill>
                        <pic:spPr bwMode="auto">
                          <a:xfrm>
                            <a:off x="0" y="0"/>
                            <a:ext cx="2734452" cy="2200901"/>
                          </a:xfrm>
                          <a:prstGeom prst="rect">
                            <a:avLst/>
                          </a:prstGeom>
                          <a:noFill/>
                        </pic:spPr>
                      </pic:pic>
                    </a:graphicData>
                  </a:graphic>
                </wp:inline>
              </w:drawing>
            </w:r>
          </w:p>
        </w:tc>
      </w:tr>
    </w:tbl>
    <w:p w:rsidR="00362339" w:rsidRPr="00B679BA" w:rsidRDefault="00362339" w:rsidP="00362339">
      <w:pPr>
        <w:pStyle w:val="NumberedParaAR"/>
        <w:numPr>
          <w:ilvl w:val="0"/>
          <w:numId w:val="59"/>
        </w:numPr>
        <w:spacing w:before="120" w:after="120" w:line="340" w:lineRule="exact"/>
        <w:ind w:left="714" w:hanging="357"/>
        <w:rPr>
          <w:sz w:val="34"/>
          <w:szCs w:val="34"/>
          <w:rtl/>
        </w:rPr>
      </w:pPr>
      <w:r>
        <w:rPr>
          <w:rFonts w:hint="cs"/>
          <w:sz w:val="34"/>
          <w:szCs w:val="34"/>
          <w:rtl/>
        </w:rPr>
        <w:t xml:space="preserve">بلغ متوسط تكلفة معالجة تسجيل دولي جديد/مجدَّد 837 فرنكا سويسريا في 2014، أي بزيادة قدرها 2.6 بالمائة مقارنة بسنة 2013. وترجع تلك الزيادة بالأساس إلى تكلفة معالجة ظلت مستقرة إلى جانب انخفاض بنسبة 4.5 بالمائة في عدد الطلبات الدولية المسجلة. </w:t>
      </w:r>
    </w:p>
    <w:p w:rsidR="00362339" w:rsidRPr="00A25859" w:rsidRDefault="00362339" w:rsidP="00362339">
      <w:pPr>
        <w:pStyle w:val="NumberedParaAR"/>
        <w:keepNext/>
        <w:numPr>
          <w:ilvl w:val="0"/>
          <w:numId w:val="0"/>
        </w:numPr>
        <w:spacing w:before="120" w:after="120" w:line="340" w:lineRule="exact"/>
        <w:ind w:left="423"/>
        <w:rPr>
          <w:i/>
          <w:iCs/>
          <w:sz w:val="34"/>
          <w:szCs w:val="34"/>
          <w:rtl/>
        </w:rPr>
      </w:pPr>
      <w:r>
        <w:rPr>
          <w:rFonts w:hint="cs"/>
          <w:i/>
          <w:iCs/>
          <w:sz w:val="34"/>
          <w:szCs w:val="34"/>
          <w:rtl/>
        </w:rPr>
        <w:t>تكلفة الوحدة لكل وثيقة مدونة في السجل</w:t>
      </w:r>
    </w:p>
    <w:p w:rsidR="00362339" w:rsidRDefault="00362339" w:rsidP="00362339">
      <w:pPr>
        <w:pStyle w:val="NumberedParaAR"/>
        <w:keepNext/>
        <w:numPr>
          <w:ilvl w:val="0"/>
          <w:numId w:val="58"/>
        </w:numPr>
        <w:spacing w:after="120" w:line="340" w:lineRule="exact"/>
        <w:rPr>
          <w:sz w:val="34"/>
          <w:szCs w:val="34"/>
        </w:rPr>
      </w:pPr>
      <w:r>
        <w:rPr>
          <w:rFonts w:hint="cs"/>
          <w:sz w:val="34"/>
          <w:szCs w:val="34"/>
          <w:rtl/>
        </w:rPr>
        <w:t>تشكل الوثائق المسجلة في السجل الحجم الإجمالي لعبء العمل (انظر "عبء العمل الإجمالي" أعلاه).</w:t>
      </w:r>
    </w:p>
    <w:tbl>
      <w:tblPr>
        <w:tblStyle w:val="TableGrid"/>
        <w:bidiVisual/>
        <w:tblW w:w="9606" w:type="dxa"/>
        <w:tblLayout w:type="fixed"/>
        <w:tblLook w:val="04A0" w:firstRow="1" w:lastRow="0" w:firstColumn="1" w:lastColumn="0" w:noHBand="0" w:noVBand="1"/>
      </w:tblPr>
      <w:tblGrid>
        <w:gridCol w:w="5177"/>
        <w:gridCol w:w="4429"/>
      </w:tblGrid>
      <w:tr w:rsidR="00362339" w:rsidRPr="00990B8A" w:rsidTr="00631C2F">
        <w:trPr>
          <w:cantSplit/>
          <w:trHeight w:val="273"/>
        </w:trPr>
        <w:tc>
          <w:tcPr>
            <w:tcW w:w="5177" w:type="dxa"/>
          </w:tcPr>
          <w:p w:rsidR="00362339" w:rsidRPr="00712F5F" w:rsidRDefault="00362339" w:rsidP="00631C2F">
            <w:pPr>
              <w:keepNext/>
              <w:bidi/>
              <w:jc w:val="center"/>
            </w:pPr>
            <w:r>
              <w:rPr>
                <w:rFonts w:ascii="Arabic Typesetting" w:hAnsi="Arabic Typesetting" w:cs="Arabic Typesetting" w:hint="cs"/>
                <w:sz w:val="34"/>
                <w:szCs w:val="34"/>
                <w:rtl/>
              </w:rPr>
              <w:t>الطريقة</w:t>
            </w:r>
            <w:r w:rsidRPr="00B4155E">
              <w:rPr>
                <w:rFonts w:ascii="Arabic Typesetting" w:hAnsi="Arabic Typesetting" w:cs="Arabic Typesetting"/>
                <w:sz w:val="34"/>
                <w:szCs w:val="34"/>
                <w:rtl/>
              </w:rPr>
              <w:t xml:space="preserve"> القديمة</w:t>
            </w:r>
          </w:p>
        </w:tc>
        <w:tc>
          <w:tcPr>
            <w:tcW w:w="4429" w:type="dxa"/>
          </w:tcPr>
          <w:p w:rsidR="00362339" w:rsidRDefault="00362339" w:rsidP="00631C2F">
            <w:pPr>
              <w:keepNext/>
              <w:bidi/>
              <w:jc w:val="center"/>
            </w:pPr>
            <w:r>
              <w:rPr>
                <w:rFonts w:ascii="Arabic Typesetting" w:hAnsi="Arabic Typesetting" w:cs="Arabic Typesetting" w:hint="cs"/>
                <w:sz w:val="34"/>
                <w:szCs w:val="34"/>
                <w:rtl/>
              </w:rPr>
              <w:t>الطريقة</w:t>
            </w:r>
            <w:r w:rsidRPr="00B4155E">
              <w:rPr>
                <w:rFonts w:ascii="Arabic Typesetting" w:hAnsi="Arabic Typesetting" w:cs="Arabic Typesetting"/>
                <w:sz w:val="34"/>
                <w:szCs w:val="34"/>
                <w:rtl/>
              </w:rPr>
              <w:t xml:space="preserve"> الجديدة</w:t>
            </w:r>
          </w:p>
        </w:tc>
      </w:tr>
      <w:tr w:rsidR="00362339" w:rsidRPr="00990B8A" w:rsidTr="00631C2F">
        <w:trPr>
          <w:cantSplit/>
          <w:trHeight w:val="3013"/>
        </w:trPr>
        <w:tc>
          <w:tcPr>
            <w:tcW w:w="5177" w:type="dxa"/>
          </w:tcPr>
          <w:p w:rsidR="00362339" w:rsidRPr="00990B8A" w:rsidRDefault="00362339" w:rsidP="00631C2F">
            <w:pPr>
              <w:keepNext/>
              <w:keepLines/>
              <w:bidi/>
              <w:jc w:val="center"/>
            </w:pPr>
            <w:r>
              <w:rPr>
                <w:noProof/>
              </w:rPr>
              <w:drawing>
                <wp:inline distT="0" distB="0" distL="0" distR="0" wp14:anchorId="4CB6B512" wp14:editId="184D6489">
                  <wp:extent cx="3218298" cy="2124222"/>
                  <wp:effectExtent l="0" t="0" r="1270" b="9525"/>
                  <wp:docPr id="220" name="Picture 2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76" cstate="print">
                            <a:extLst>
                              <a:ext uri="{28A0092B-C50C-407E-A947-70E740481C1C}">
                                <a14:useLocalDpi xmlns:a14="http://schemas.microsoft.com/office/drawing/2010/main" val="0"/>
                              </a:ext>
                            </a:extLst>
                          </a:blip>
                          <a:srcRect/>
                          <a:stretch>
                            <a:fillRect/>
                          </a:stretch>
                        </pic:blipFill>
                        <pic:spPr bwMode="auto">
                          <a:xfrm>
                            <a:off x="0" y="0"/>
                            <a:ext cx="3220860" cy="2125913"/>
                          </a:xfrm>
                          <a:prstGeom prst="rect">
                            <a:avLst/>
                          </a:prstGeom>
                          <a:noFill/>
                        </pic:spPr>
                      </pic:pic>
                    </a:graphicData>
                  </a:graphic>
                </wp:inline>
              </w:drawing>
            </w:r>
          </w:p>
        </w:tc>
        <w:tc>
          <w:tcPr>
            <w:tcW w:w="4429" w:type="dxa"/>
          </w:tcPr>
          <w:p w:rsidR="00362339" w:rsidRPr="00990B8A" w:rsidRDefault="00362339" w:rsidP="00631C2F">
            <w:pPr>
              <w:keepNext/>
              <w:keepLines/>
              <w:bidi/>
              <w:jc w:val="center"/>
            </w:pPr>
            <w:r>
              <w:rPr>
                <w:noProof/>
              </w:rPr>
              <w:drawing>
                <wp:inline distT="0" distB="0" distL="0" distR="0" wp14:anchorId="6C168BF2" wp14:editId="3803BB40">
                  <wp:extent cx="2736166" cy="2124222"/>
                  <wp:effectExtent l="0" t="0" r="7620" b="0"/>
                  <wp:docPr id="221" name="Picture 2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77" cstate="print">
                            <a:extLst>
                              <a:ext uri="{28A0092B-C50C-407E-A947-70E740481C1C}">
                                <a14:useLocalDpi xmlns:a14="http://schemas.microsoft.com/office/drawing/2010/main" val="0"/>
                              </a:ext>
                            </a:extLst>
                          </a:blip>
                          <a:srcRect/>
                          <a:stretch>
                            <a:fillRect/>
                          </a:stretch>
                        </pic:blipFill>
                        <pic:spPr bwMode="auto">
                          <a:xfrm>
                            <a:off x="0" y="0"/>
                            <a:ext cx="2733650" cy="2122269"/>
                          </a:xfrm>
                          <a:prstGeom prst="rect">
                            <a:avLst/>
                          </a:prstGeom>
                          <a:noFill/>
                        </pic:spPr>
                      </pic:pic>
                    </a:graphicData>
                  </a:graphic>
                </wp:inline>
              </w:drawing>
            </w:r>
          </w:p>
        </w:tc>
      </w:tr>
    </w:tbl>
    <w:p w:rsidR="00362339" w:rsidRDefault="00362339" w:rsidP="00362339">
      <w:pPr>
        <w:pStyle w:val="NumberedParaAR"/>
        <w:numPr>
          <w:ilvl w:val="0"/>
          <w:numId w:val="59"/>
        </w:numPr>
        <w:spacing w:before="120" w:after="120" w:line="340" w:lineRule="exact"/>
        <w:ind w:left="714" w:hanging="357"/>
        <w:rPr>
          <w:sz w:val="34"/>
          <w:szCs w:val="34"/>
        </w:rPr>
      </w:pPr>
      <w:r>
        <w:rPr>
          <w:rFonts w:hint="cs"/>
          <w:sz w:val="34"/>
          <w:szCs w:val="34"/>
          <w:rtl/>
        </w:rPr>
        <w:t>ارتفع متوسط تكلفة تدوين وثيقة في السجل ارتفاعا طفيفا من 320 فرنكا سويسريا في 2012 إلى 322 فرنكا سويسريا في 2014.</w:t>
      </w:r>
    </w:p>
    <w:p w:rsidR="00362339" w:rsidRPr="00B02A83" w:rsidRDefault="00362339" w:rsidP="00362339">
      <w:pPr>
        <w:keepNext/>
        <w:bidi/>
        <w:spacing w:after="240" w:line="380" w:lineRule="exact"/>
        <w:rPr>
          <w:rFonts w:ascii="Arabic Typesetting" w:hAnsi="Arabic Typesetting" w:cs="Arabic Typesetting"/>
          <w:b/>
          <w:bCs/>
          <w:sz w:val="36"/>
          <w:szCs w:val="36"/>
          <w:rtl/>
          <w:lang w:val="fr-CH"/>
        </w:rPr>
      </w:pPr>
      <w:r w:rsidRPr="00B02A83">
        <w:rPr>
          <w:rFonts w:ascii="Arabic Typesetting" w:hAnsi="Arabic Typesetting" w:cs="Arabic Typesetting" w:hint="cs"/>
          <w:b/>
          <w:bCs/>
          <w:sz w:val="36"/>
          <w:szCs w:val="36"/>
          <w:rtl/>
          <w:lang w:val="fr-CH"/>
        </w:rPr>
        <w:lastRenderedPageBreak/>
        <w:t>خامسا.</w:t>
      </w:r>
      <w:r w:rsidRPr="00B02A83">
        <w:rPr>
          <w:rFonts w:ascii="Arabic Typesetting" w:hAnsi="Arabic Typesetting" w:cs="Arabic Typesetting" w:hint="cs"/>
          <w:b/>
          <w:bCs/>
          <w:sz w:val="36"/>
          <w:szCs w:val="36"/>
          <w:rtl/>
          <w:lang w:val="fr-CH"/>
        </w:rPr>
        <w:tab/>
      </w:r>
      <w:r w:rsidRPr="00B02A83">
        <w:rPr>
          <w:rFonts w:ascii="Arabic Typesetting" w:hAnsi="Arabic Typesetting" w:cs="Arabic Typesetting" w:hint="cs"/>
          <w:b/>
          <w:bCs/>
          <w:sz w:val="36"/>
          <w:szCs w:val="36"/>
          <w:rtl/>
          <w:lang w:val="fr-CH"/>
        </w:rPr>
        <w:tab/>
        <w:t>إنتاجية الفحص</w:t>
      </w:r>
    </w:p>
    <w:p w:rsidR="00362339" w:rsidRPr="00B02A83" w:rsidRDefault="00362339" w:rsidP="00362339">
      <w:pPr>
        <w:pStyle w:val="NumberedParaAR"/>
        <w:keepNext/>
        <w:numPr>
          <w:ilvl w:val="0"/>
          <w:numId w:val="58"/>
        </w:numPr>
        <w:spacing w:after="120" w:line="340" w:lineRule="exact"/>
        <w:rPr>
          <w:sz w:val="34"/>
          <w:szCs w:val="34"/>
          <w:rtl/>
        </w:rPr>
      </w:pPr>
      <w:r>
        <w:rPr>
          <w:rFonts w:hint="cs"/>
          <w:sz w:val="34"/>
          <w:szCs w:val="34"/>
          <w:rtl/>
        </w:rPr>
        <w:t>إنتاجية الفحص هي عدد التسجيلات الدولية الجديدة/المجددة التي عالجها الفاحصون مقسوم على عدد الموظفين المكلفين بالفحص. ويُحسب في عداد الموظفين الممنوحون والمتدربون والمتعاقدون الخارجيون.</w:t>
      </w:r>
    </w:p>
    <w:p w:rsidR="00362339" w:rsidRDefault="00362339" w:rsidP="00362339">
      <w:pPr>
        <w:pStyle w:val="NumberedParaAR"/>
        <w:numPr>
          <w:ilvl w:val="0"/>
          <w:numId w:val="0"/>
        </w:numPr>
        <w:spacing w:after="120" w:line="240" w:lineRule="auto"/>
        <w:rPr>
          <w:sz w:val="34"/>
          <w:szCs w:val="34"/>
          <w:rtl/>
        </w:rPr>
      </w:pPr>
      <w:r>
        <w:rPr>
          <w:noProof/>
          <w:sz w:val="34"/>
          <w:szCs w:val="34"/>
        </w:rPr>
        <w:drawing>
          <wp:inline distT="0" distB="0" distL="0" distR="0" wp14:anchorId="0A0678E5" wp14:editId="3558B1CC">
            <wp:extent cx="4935125" cy="2416278"/>
            <wp:effectExtent l="0" t="0" r="0" b="3175"/>
            <wp:docPr id="223" name="Picture 2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78" cstate="print">
                      <a:extLst>
                        <a:ext uri="{28A0092B-C50C-407E-A947-70E740481C1C}">
                          <a14:useLocalDpi xmlns:a14="http://schemas.microsoft.com/office/drawing/2010/main" val="0"/>
                        </a:ext>
                      </a:extLst>
                    </a:blip>
                    <a:srcRect/>
                    <a:stretch>
                      <a:fillRect/>
                    </a:stretch>
                  </pic:blipFill>
                  <pic:spPr bwMode="auto">
                    <a:xfrm>
                      <a:off x="0" y="0"/>
                      <a:ext cx="4950804" cy="2423954"/>
                    </a:xfrm>
                    <a:prstGeom prst="rect">
                      <a:avLst/>
                    </a:prstGeom>
                    <a:noFill/>
                  </pic:spPr>
                </pic:pic>
              </a:graphicData>
            </a:graphic>
          </wp:inline>
        </w:drawing>
      </w:r>
    </w:p>
    <w:p w:rsidR="00362339" w:rsidRDefault="00362339" w:rsidP="00362339">
      <w:pPr>
        <w:pStyle w:val="NumberedParaAR"/>
        <w:numPr>
          <w:ilvl w:val="0"/>
          <w:numId w:val="59"/>
        </w:numPr>
        <w:spacing w:before="120" w:after="120" w:line="340" w:lineRule="exact"/>
        <w:ind w:left="714" w:hanging="357"/>
        <w:rPr>
          <w:sz w:val="34"/>
          <w:szCs w:val="34"/>
          <w:rtl/>
        </w:rPr>
      </w:pPr>
      <w:r>
        <w:rPr>
          <w:rFonts w:hint="cs"/>
          <w:sz w:val="34"/>
          <w:szCs w:val="34"/>
          <w:rtl/>
        </w:rPr>
        <w:t>ظلت إنتاجية الفحص مستقرة نسبيا في سنة 2014 مقارنة بسنة 2013.</w:t>
      </w:r>
    </w:p>
    <w:p w:rsidR="00362339" w:rsidRPr="0061324A" w:rsidRDefault="00362339" w:rsidP="00362339">
      <w:pPr>
        <w:keepNext/>
        <w:bidi/>
        <w:spacing w:after="240" w:line="380" w:lineRule="exact"/>
        <w:rPr>
          <w:rFonts w:ascii="Arabic Typesetting" w:hAnsi="Arabic Typesetting" w:cs="Arabic Typesetting"/>
          <w:b/>
          <w:bCs/>
          <w:sz w:val="36"/>
          <w:szCs w:val="36"/>
          <w:rtl/>
          <w:lang w:val="fr-CH"/>
        </w:rPr>
      </w:pPr>
      <w:r>
        <w:rPr>
          <w:rFonts w:ascii="Arabic Typesetting" w:hAnsi="Arabic Typesetting" w:cs="Arabic Typesetting" w:hint="cs"/>
          <w:b/>
          <w:bCs/>
          <w:sz w:val="36"/>
          <w:szCs w:val="36"/>
          <w:rtl/>
          <w:lang w:val="fr-CH"/>
        </w:rPr>
        <w:t>سادسا.</w:t>
      </w:r>
      <w:r>
        <w:rPr>
          <w:rFonts w:ascii="Arabic Typesetting" w:hAnsi="Arabic Typesetting" w:cs="Arabic Typesetting" w:hint="cs"/>
          <w:b/>
          <w:bCs/>
          <w:sz w:val="36"/>
          <w:szCs w:val="36"/>
          <w:rtl/>
          <w:lang w:val="fr-CH"/>
        </w:rPr>
        <w:tab/>
        <w:t>الموظفون</w:t>
      </w:r>
    </w:p>
    <w:p w:rsidR="00362339" w:rsidRDefault="00362339" w:rsidP="00362339">
      <w:pPr>
        <w:pStyle w:val="NumberedParaAR"/>
        <w:numPr>
          <w:ilvl w:val="0"/>
          <w:numId w:val="0"/>
        </w:numPr>
        <w:spacing w:before="120" w:after="120" w:line="240" w:lineRule="auto"/>
        <w:rPr>
          <w:sz w:val="34"/>
          <w:szCs w:val="34"/>
          <w:rtl/>
        </w:rPr>
      </w:pPr>
      <w:r>
        <w:rPr>
          <w:noProof/>
          <w:sz w:val="34"/>
          <w:szCs w:val="34"/>
        </w:rPr>
        <w:drawing>
          <wp:inline distT="0" distB="0" distL="0" distR="0" wp14:anchorId="14C2415D" wp14:editId="7B5246ED">
            <wp:extent cx="5373022" cy="2582595"/>
            <wp:effectExtent l="0" t="0" r="0" b="8255"/>
            <wp:docPr id="352" name="Picture 3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79">
                      <a:extLst>
                        <a:ext uri="{28A0092B-C50C-407E-A947-70E740481C1C}">
                          <a14:useLocalDpi xmlns:a14="http://schemas.microsoft.com/office/drawing/2010/main" val="0"/>
                        </a:ext>
                      </a:extLst>
                    </a:blip>
                    <a:srcRect/>
                    <a:stretch>
                      <a:fillRect/>
                    </a:stretch>
                  </pic:blipFill>
                  <pic:spPr bwMode="auto">
                    <a:xfrm>
                      <a:off x="0" y="0"/>
                      <a:ext cx="5382574" cy="2587186"/>
                    </a:xfrm>
                    <a:prstGeom prst="rect">
                      <a:avLst/>
                    </a:prstGeom>
                    <a:noFill/>
                  </pic:spPr>
                </pic:pic>
              </a:graphicData>
            </a:graphic>
          </wp:inline>
        </w:drawing>
      </w:r>
    </w:p>
    <w:p w:rsidR="00362339" w:rsidRDefault="00362339" w:rsidP="00362339">
      <w:pPr>
        <w:pStyle w:val="NumberedParaAR"/>
        <w:numPr>
          <w:ilvl w:val="0"/>
          <w:numId w:val="59"/>
        </w:numPr>
        <w:spacing w:before="120" w:after="120" w:line="340" w:lineRule="exact"/>
        <w:ind w:left="714" w:hanging="357"/>
        <w:rPr>
          <w:sz w:val="34"/>
          <w:szCs w:val="34"/>
        </w:rPr>
      </w:pPr>
      <w:r>
        <w:rPr>
          <w:rFonts w:hint="cs"/>
          <w:sz w:val="34"/>
          <w:szCs w:val="34"/>
          <w:rtl/>
        </w:rPr>
        <w:t>بقي عدد الموظفين مستقرا نسبيا منذ 2010، في حين ارتفع عدد الموارد المرنة من 1 في سنة 2012 إلى 12 في سنة</w:t>
      </w:r>
      <w:r>
        <w:rPr>
          <w:rFonts w:hint="eastAsia"/>
          <w:sz w:val="34"/>
          <w:szCs w:val="34"/>
          <w:rtl/>
        </w:rPr>
        <w:t> </w:t>
      </w:r>
      <w:r>
        <w:rPr>
          <w:rFonts w:hint="cs"/>
          <w:sz w:val="34"/>
          <w:szCs w:val="34"/>
          <w:rtl/>
        </w:rPr>
        <w:t>2014.</w:t>
      </w:r>
    </w:p>
    <w:p w:rsidR="00362339" w:rsidRDefault="00362339" w:rsidP="00362339">
      <w:pPr>
        <w:pStyle w:val="NumberedParaAR"/>
        <w:numPr>
          <w:ilvl w:val="0"/>
          <w:numId w:val="59"/>
        </w:numPr>
        <w:spacing w:before="120" w:after="120" w:line="340" w:lineRule="exact"/>
        <w:ind w:left="714" w:hanging="357"/>
        <w:rPr>
          <w:sz w:val="34"/>
          <w:szCs w:val="34"/>
          <w:rtl/>
        </w:rPr>
      </w:pPr>
      <w:r>
        <w:rPr>
          <w:rFonts w:hint="cs"/>
          <w:sz w:val="34"/>
          <w:szCs w:val="34"/>
          <w:rtl/>
        </w:rPr>
        <w:t>ولا يشمل هذا المؤشر موظفي الشركات الخارجية المتعاونة الذين لا يعملون في مباني الويبو.</w:t>
      </w:r>
    </w:p>
    <w:p w:rsidR="00362339" w:rsidRDefault="00362339" w:rsidP="00362339">
      <w:pPr>
        <w:rPr>
          <w:rFonts w:ascii="Arabic Typesetting" w:hAnsi="Arabic Typesetting" w:cs="Arabic Typesetting"/>
          <w:b/>
          <w:bCs/>
          <w:sz w:val="36"/>
          <w:szCs w:val="36"/>
          <w:rtl/>
          <w:lang w:val="fr-CH"/>
        </w:rPr>
      </w:pPr>
      <w:r>
        <w:rPr>
          <w:rFonts w:ascii="Arabic Typesetting" w:hAnsi="Arabic Typesetting" w:cs="Arabic Typesetting"/>
          <w:b/>
          <w:bCs/>
          <w:sz w:val="36"/>
          <w:szCs w:val="36"/>
          <w:rtl/>
          <w:lang w:val="fr-CH"/>
        </w:rPr>
        <w:br w:type="page"/>
      </w:r>
    </w:p>
    <w:p w:rsidR="00362339" w:rsidRDefault="00362339" w:rsidP="00362339">
      <w:pPr>
        <w:keepNext/>
        <w:bidi/>
        <w:spacing w:after="120" w:line="380" w:lineRule="exact"/>
        <w:rPr>
          <w:rFonts w:ascii="Arabic Typesetting" w:hAnsi="Arabic Typesetting" w:cs="Arabic Typesetting"/>
          <w:b/>
          <w:bCs/>
          <w:sz w:val="36"/>
          <w:szCs w:val="36"/>
          <w:rtl/>
          <w:lang w:val="fr-CH"/>
        </w:rPr>
      </w:pPr>
      <w:r>
        <w:rPr>
          <w:rFonts w:ascii="Arabic Typesetting" w:hAnsi="Arabic Typesetting" w:cs="Arabic Typesetting" w:hint="cs"/>
          <w:b/>
          <w:bCs/>
          <w:sz w:val="36"/>
          <w:szCs w:val="36"/>
          <w:rtl/>
          <w:lang w:val="fr-CH"/>
        </w:rPr>
        <w:lastRenderedPageBreak/>
        <w:t>سابعا.</w:t>
      </w:r>
      <w:r>
        <w:rPr>
          <w:rFonts w:ascii="Arabic Typesetting" w:hAnsi="Arabic Typesetting" w:cs="Arabic Typesetting" w:hint="cs"/>
          <w:b/>
          <w:bCs/>
          <w:sz w:val="36"/>
          <w:szCs w:val="36"/>
          <w:rtl/>
          <w:lang w:val="fr-CH"/>
        </w:rPr>
        <w:tab/>
        <w:t>مدة المعالجة</w:t>
      </w:r>
    </w:p>
    <w:p w:rsidR="00362339" w:rsidRPr="004F631A" w:rsidRDefault="00362339" w:rsidP="00362339">
      <w:pPr>
        <w:pStyle w:val="NumberedParaAR"/>
        <w:numPr>
          <w:ilvl w:val="0"/>
          <w:numId w:val="58"/>
        </w:numPr>
        <w:spacing w:after="120" w:line="340" w:lineRule="exact"/>
        <w:rPr>
          <w:sz w:val="34"/>
          <w:szCs w:val="34"/>
          <w:rtl/>
        </w:rPr>
      </w:pPr>
      <w:r>
        <w:rPr>
          <w:rFonts w:hint="cs"/>
          <w:sz w:val="34"/>
          <w:szCs w:val="34"/>
          <w:rtl/>
        </w:rPr>
        <w:t>تبين الأشكال أدناه متوسط مدة المعالجة فيما يخص المعاملات الست التي يقوم بها المكتب الدولي. وتُحسب مدة المعالجة اعتبارا من تاريخ استلام وثيقة ما إلى تاريخ تدوينها.</w:t>
      </w:r>
    </w:p>
    <w:tbl>
      <w:tblPr>
        <w:tblStyle w:val="TableGrid2"/>
        <w:bidiVisual/>
        <w:tblW w:w="0" w:type="auto"/>
        <w:jc w:val="center"/>
        <w:tblLook w:val="04A0" w:firstRow="1" w:lastRow="0" w:firstColumn="1" w:lastColumn="0" w:noHBand="0" w:noVBand="1"/>
      </w:tblPr>
      <w:tblGrid>
        <w:gridCol w:w="4828"/>
        <w:gridCol w:w="4743"/>
      </w:tblGrid>
      <w:tr w:rsidR="00362339" w:rsidRPr="0061324A" w:rsidTr="00631C2F">
        <w:trPr>
          <w:trHeight w:val="3680"/>
          <w:jc w:val="center"/>
        </w:trPr>
        <w:tc>
          <w:tcPr>
            <w:tcW w:w="4560" w:type="dxa"/>
          </w:tcPr>
          <w:p w:rsidR="00362339" w:rsidRPr="0061324A" w:rsidRDefault="00362339" w:rsidP="00631C2F">
            <w:pPr>
              <w:jc w:val="both"/>
              <w:rPr>
                <w:szCs w:val="22"/>
              </w:rPr>
            </w:pPr>
            <w:r>
              <w:rPr>
                <w:noProof/>
                <w:szCs w:val="22"/>
              </w:rPr>
              <w:drawing>
                <wp:inline distT="0" distB="0" distL="0" distR="0" wp14:anchorId="44613D4E" wp14:editId="6179B0ED">
                  <wp:extent cx="2996418" cy="2509425"/>
                  <wp:effectExtent l="0" t="0" r="0" b="5715"/>
                  <wp:docPr id="359" name="Picture 3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80">
                            <a:extLst>
                              <a:ext uri="{28A0092B-C50C-407E-A947-70E740481C1C}">
                                <a14:useLocalDpi xmlns:a14="http://schemas.microsoft.com/office/drawing/2010/main" val="0"/>
                              </a:ext>
                            </a:extLst>
                          </a:blip>
                          <a:srcRect/>
                          <a:stretch>
                            <a:fillRect/>
                          </a:stretch>
                        </pic:blipFill>
                        <pic:spPr bwMode="auto">
                          <a:xfrm>
                            <a:off x="0" y="0"/>
                            <a:ext cx="2996418" cy="2509425"/>
                          </a:xfrm>
                          <a:prstGeom prst="rect">
                            <a:avLst/>
                          </a:prstGeom>
                          <a:noFill/>
                        </pic:spPr>
                      </pic:pic>
                    </a:graphicData>
                  </a:graphic>
                </wp:inline>
              </w:drawing>
            </w:r>
          </w:p>
        </w:tc>
        <w:tc>
          <w:tcPr>
            <w:tcW w:w="4591" w:type="dxa"/>
          </w:tcPr>
          <w:p w:rsidR="00362339" w:rsidRPr="0061324A" w:rsidRDefault="00362339" w:rsidP="00631C2F">
            <w:pPr>
              <w:jc w:val="both"/>
              <w:rPr>
                <w:szCs w:val="22"/>
              </w:rPr>
            </w:pPr>
            <w:r>
              <w:rPr>
                <w:noProof/>
                <w:szCs w:val="22"/>
              </w:rPr>
              <w:drawing>
                <wp:inline distT="0" distB="0" distL="0" distR="0" wp14:anchorId="14855AE7" wp14:editId="5AFD0B7C">
                  <wp:extent cx="3045655" cy="2511083"/>
                  <wp:effectExtent l="0" t="0" r="2540" b="3810"/>
                  <wp:docPr id="360" name="Picture 3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81">
                            <a:extLst>
                              <a:ext uri="{28A0092B-C50C-407E-A947-70E740481C1C}">
                                <a14:useLocalDpi xmlns:a14="http://schemas.microsoft.com/office/drawing/2010/main" val="0"/>
                              </a:ext>
                            </a:extLst>
                          </a:blip>
                          <a:srcRect/>
                          <a:stretch>
                            <a:fillRect/>
                          </a:stretch>
                        </pic:blipFill>
                        <pic:spPr bwMode="auto">
                          <a:xfrm>
                            <a:off x="0" y="0"/>
                            <a:ext cx="3057773" cy="2521074"/>
                          </a:xfrm>
                          <a:prstGeom prst="rect">
                            <a:avLst/>
                          </a:prstGeom>
                          <a:noFill/>
                        </pic:spPr>
                      </pic:pic>
                    </a:graphicData>
                  </a:graphic>
                </wp:inline>
              </w:drawing>
            </w:r>
          </w:p>
        </w:tc>
      </w:tr>
      <w:tr w:rsidR="00362339" w:rsidRPr="0061324A" w:rsidTr="00631C2F">
        <w:trPr>
          <w:trHeight w:val="3418"/>
          <w:jc w:val="center"/>
        </w:trPr>
        <w:tc>
          <w:tcPr>
            <w:tcW w:w="4560" w:type="dxa"/>
          </w:tcPr>
          <w:p w:rsidR="00362339" w:rsidRPr="0061324A" w:rsidRDefault="00362339" w:rsidP="00631C2F">
            <w:pPr>
              <w:jc w:val="both"/>
              <w:rPr>
                <w:szCs w:val="22"/>
              </w:rPr>
            </w:pPr>
            <w:r>
              <w:rPr>
                <w:noProof/>
                <w:szCs w:val="22"/>
              </w:rPr>
              <w:drawing>
                <wp:inline distT="0" distB="0" distL="0" distR="0" wp14:anchorId="38AE7D66" wp14:editId="190D745E">
                  <wp:extent cx="2975317" cy="2447779"/>
                  <wp:effectExtent l="0" t="0" r="0" b="0"/>
                  <wp:docPr id="361" name="Picture 3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82">
                            <a:extLst>
                              <a:ext uri="{28A0092B-C50C-407E-A947-70E740481C1C}">
                                <a14:useLocalDpi xmlns:a14="http://schemas.microsoft.com/office/drawing/2010/main" val="0"/>
                              </a:ext>
                            </a:extLst>
                          </a:blip>
                          <a:srcRect/>
                          <a:stretch>
                            <a:fillRect/>
                          </a:stretch>
                        </pic:blipFill>
                        <pic:spPr bwMode="auto">
                          <a:xfrm>
                            <a:off x="0" y="0"/>
                            <a:ext cx="2980245" cy="2451833"/>
                          </a:xfrm>
                          <a:prstGeom prst="rect">
                            <a:avLst/>
                          </a:prstGeom>
                          <a:noFill/>
                        </pic:spPr>
                      </pic:pic>
                    </a:graphicData>
                  </a:graphic>
                </wp:inline>
              </w:drawing>
            </w:r>
          </w:p>
        </w:tc>
        <w:tc>
          <w:tcPr>
            <w:tcW w:w="4591" w:type="dxa"/>
          </w:tcPr>
          <w:p w:rsidR="00362339" w:rsidRPr="0061324A" w:rsidRDefault="00362339" w:rsidP="00631C2F">
            <w:pPr>
              <w:jc w:val="both"/>
              <w:rPr>
                <w:color w:val="FF0000"/>
                <w:szCs w:val="22"/>
              </w:rPr>
            </w:pPr>
            <w:r>
              <w:rPr>
                <w:noProof/>
                <w:color w:val="FF0000"/>
                <w:szCs w:val="22"/>
              </w:rPr>
              <w:drawing>
                <wp:inline distT="0" distB="0" distL="0" distR="0" wp14:anchorId="34360A79" wp14:editId="183C9302">
                  <wp:extent cx="2962581" cy="2447779"/>
                  <wp:effectExtent l="0" t="0" r="0" b="0"/>
                  <wp:docPr id="362" name="Picture 3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83">
                            <a:extLst>
                              <a:ext uri="{28A0092B-C50C-407E-A947-70E740481C1C}">
                                <a14:useLocalDpi xmlns:a14="http://schemas.microsoft.com/office/drawing/2010/main" val="0"/>
                              </a:ext>
                            </a:extLst>
                          </a:blip>
                          <a:srcRect/>
                          <a:stretch>
                            <a:fillRect/>
                          </a:stretch>
                        </pic:blipFill>
                        <pic:spPr bwMode="auto">
                          <a:xfrm>
                            <a:off x="0" y="0"/>
                            <a:ext cx="2973011" cy="2456397"/>
                          </a:xfrm>
                          <a:prstGeom prst="rect">
                            <a:avLst/>
                          </a:prstGeom>
                          <a:noFill/>
                        </pic:spPr>
                      </pic:pic>
                    </a:graphicData>
                  </a:graphic>
                </wp:inline>
              </w:drawing>
            </w:r>
          </w:p>
        </w:tc>
      </w:tr>
      <w:tr w:rsidR="00362339" w:rsidRPr="0061324A" w:rsidTr="00631C2F">
        <w:trPr>
          <w:trHeight w:val="3194"/>
          <w:jc w:val="center"/>
        </w:trPr>
        <w:tc>
          <w:tcPr>
            <w:tcW w:w="4560" w:type="dxa"/>
          </w:tcPr>
          <w:p w:rsidR="00362339" w:rsidRPr="0061324A" w:rsidRDefault="00362339" w:rsidP="00631C2F">
            <w:pPr>
              <w:jc w:val="both"/>
              <w:rPr>
                <w:szCs w:val="22"/>
              </w:rPr>
            </w:pPr>
            <w:r>
              <w:rPr>
                <w:noProof/>
                <w:szCs w:val="22"/>
              </w:rPr>
              <w:drawing>
                <wp:inline distT="0" distB="0" distL="0" distR="0" wp14:anchorId="66E07F67" wp14:editId="4D847DCA">
                  <wp:extent cx="3101543" cy="2419644"/>
                  <wp:effectExtent l="0" t="0" r="3810" b="0"/>
                  <wp:docPr id="363" name="Picture 3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84">
                            <a:extLst>
                              <a:ext uri="{28A0092B-C50C-407E-A947-70E740481C1C}">
                                <a14:useLocalDpi xmlns:a14="http://schemas.microsoft.com/office/drawing/2010/main" val="0"/>
                              </a:ext>
                            </a:extLst>
                          </a:blip>
                          <a:srcRect/>
                          <a:stretch>
                            <a:fillRect/>
                          </a:stretch>
                        </pic:blipFill>
                        <pic:spPr bwMode="auto">
                          <a:xfrm>
                            <a:off x="0" y="0"/>
                            <a:ext cx="3101543" cy="2419644"/>
                          </a:xfrm>
                          <a:prstGeom prst="rect">
                            <a:avLst/>
                          </a:prstGeom>
                          <a:noFill/>
                        </pic:spPr>
                      </pic:pic>
                    </a:graphicData>
                  </a:graphic>
                </wp:inline>
              </w:drawing>
            </w:r>
          </w:p>
        </w:tc>
        <w:tc>
          <w:tcPr>
            <w:tcW w:w="4591" w:type="dxa"/>
          </w:tcPr>
          <w:p w:rsidR="00362339" w:rsidRPr="0061324A" w:rsidRDefault="00362339" w:rsidP="00631C2F">
            <w:pPr>
              <w:jc w:val="both"/>
              <w:rPr>
                <w:szCs w:val="22"/>
              </w:rPr>
            </w:pPr>
            <w:r>
              <w:rPr>
                <w:noProof/>
                <w:szCs w:val="22"/>
              </w:rPr>
              <w:drawing>
                <wp:inline distT="0" distB="0" distL="0" distR="0" wp14:anchorId="6EDA9362" wp14:editId="5255111C">
                  <wp:extent cx="2827606" cy="2391117"/>
                  <wp:effectExtent l="0" t="0" r="0" b="0"/>
                  <wp:docPr id="364" name="Picture 3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85">
                            <a:extLst>
                              <a:ext uri="{28A0092B-C50C-407E-A947-70E740481C1C}">
                                <a14:useLocalDpi xmlns:a14="http://schemas.microsoft.com/office/drawing/2010/main" val="0"/>
                              </a:ext>
                            </a:extLst>
                          </a:blip>
                          <a:srcRect/>
                          <a:stretch>
                            <a:fillRect/>
                          </a:stretch>
                        </pic:blipFill>
                        <pic:spPr bwMode="auto">
                          <a:xfrm>
                            <a:off x="0" y="0"/>
                            <a:ext cx="2832083" cy="2394903"/>
                          </a:xfrm>
                          <a:prstGeom prst="rect">
                            <a:avLst/>
                          </a:prstGeom>
                          <a:noFill/>
                        </pic:spPr>
                      </pic:pic>
                    </a:graphicData>
                  </a:graphic>
                </wp:inline>
              </w:drawing>
            </w:r>
          </w:p>
        </w:tc>
      </w:tr>
    </w:tbl>
    <w:p w:rsidR="00362339" w:rsidRDefault="00362339" w:rsidP="00362339">
      <w:pPr>
        <w:pStyle w:val="NumberedParaAR"/>
        <w:numPr>
          <w:ilvl w:val="0"/>
          <w:numId w:val="59"/>
        </w:numPr>
        <w:spacing w:after="120" w:line="340" w:lineRule="exact"/>
        <w:ind w:left="-1" w:hanging="425"/>
        <w:rPr>
          <w:sz w:val="34"/>
          <w:szCs w:val="34"/>
        </w:rPr>
      </w:pPr>
      <w:r w:rsidRPr="00182B12">
        <w:rPr>
          <w:rFonts w:hint="cs"/>
          <w:sz w:val="34"/>
          <w:szCs w:val="34"/>
          <w:rtl/>
        </w:rPr>
        <w:t>مقارنة بسنة 2013، ارتفع متوسط مدة المعالجة في 2014 بالنسبة للطلبات والتصحيحات والتغييرات والتعيينات اللاحقة. وظل متوسط توقيت معالجة التجديدات مستقرا، في حين انخفض ذلك المتوسط بالنسبة للقرارا</w:t>
      </w:r>
      <w:r w:rsidRPr="00182B12">
        <w:rPr>
          <w:rFonts w:hint="eastAsia"/>
          <w:sz w:val="34"/>
          <w:szCs w:val="34"/>
          <w:rtl/>
        </w:rPr>
        <w:t>ت</w:t>
      </w:r>
      <w:r w:rsidRPr="00182B12">
        <w:rPr>
          <w:rFonts w:hint="cs"/>
          <w:sz w:val="34"/>
          <w:szCs w:val="34"/>
          <w:rtl/>
        </w:rPr>
        <w:t xml:space="preserve"> للسنة الثانية على التوالي.</w:t>
      </w:r>
    </w:p>
    <w:p w:rsidR="00362339" w:rsidRPr="00182B12" w:rsidRDefault="00362339" w:rsidP="00362339">
      <w:pPr>
        <w:pStyle w:val="NumberedParaAR"/>
        <w:numPr>
          <w:ilvl w:val="0"/>
          <w:numId w:val="59"/>
        </w:numPr>
        <w:spacing w:after="120" w:line="340" w:lineRule="exact"/>
        <w:ind w:left="-1" w:hanging="425"/>
        <w:rPr>
          <w:sz w:val="34"/>
          <w:szCs w:val="34"/>
          <w:rtl/>
        </w:rPr>
      </w:pPr>
      <w:r w:rsidRPr="00182B12">
        <w:rPr>
          <w:rFonts w:hint="cs"/>
          <w:sz w:val="34"/>
          <w:szCs w:val="34"/>
          <w:rtl/>
        </w:rPr>
        <w:t>ومن أبرز أهداف المكتب الدولي تقليص مدة المعالجة والعمل على أن تكون مستقرة في جميع المعاملات.</w:t>
      </w:r>
      <w:r w:rsidRPr="00182B12">
        <w:rPr>
          <w:sz w:val="34"/>
          <w:szCs w:val="34"/>
          <w:rtl/>
        </w:rPr>
        <w:br w:type="page"/>
      </w:r>
    </w:p>
    <w:p w:rsidR="00362339" w:rsidRPr="005F1344" w:rsidRDefault="00362339" w:rsidP="00362339">
      <w:pPr>
        <w:pStyle w:val="Heading2"/>
        <w:tabs>
          <w:tab w:val="left" w:pos="1985"/>
        </w:tabs>
        <w:bidi/>
        <w:spacing w:after="120" w:line="340" w:lineRule="exact"/>
        <w:rPr>
          <w:rFonts w:ascii="Arabic Typesetting" w:hAnsi="Arabic Typesetting" w:cs="Arabic Typesetting"/>
          <w:i/>
          <w:iCs w:val="0"/>
          <w:sz w:val="36"/>
          <w:szCs w:val="36"/>
        </w:rPr>
      </w:pPr>
      <w:bookmarkStart w:id="37" w:name="_Toc422829624"/>
      <w:r w:rsidRPr="005F1344">
        <w:rPr>
          <w:rFonts w:ascii="Arabic Typesetting" w:hAnsi="Arabic Typesetting" w:cs="Arabic Typesetting"/>
          <w:i/>
          <w:iCs w:val="0"/>
          <w:sz w:val="36"/>
          <w:szCs w:val="36"/>
          <w:rtl/>
        </w:rPr>
        <w:lastRenderedPageBreak/>
        <w:t>البرنامج 31</w:t>
      </w:r>
      <w:r w:rsidRPr="005F1344">
        <w:rPr>
          <w:rFonts w:ascii="Arabic Typesetting" w:hAnsi="Arabic Typesetting" w:cs="Arabic Typesetting"/>
          <w:i/>
          <w:iCs w:val="0"/>
          <w:sz w:val="36"/>
          <w:szCs w:val="36"/>
        </w:rPr>
        <w:tab/>
      </w:r>
      <w:r w:rsidRPr="005F1344">
        <w:rPr>
          <w:rFonts w:ascii="Arabic Typesetting" w:hAnsi="Arabic Typesetting" w:cs="Arabic Typesetting"/>
          <w:i/>
          <w:iCs w:val="0"/>
          <w:sz w:val="36"/>
          <w:szCs w:val="36"/>
          <w:rtl/>
        </w:rPr>
        <w:t>نظام لاهاي</w:t>
      </w:r>
      <w:bookmarkEnd w:id="37"/>
    </w:p>
    <w:p w:rsidR="00362339" w:rsidRPr="00F703AF" w:rsidRDefault="00362339" w:rsidP="00362339">
      <w:pPr>
        <w:keepNext/>
        <w:tabs>
          <w:tab w:val="left" w:pos="1985"/>
        </w:tabs>
        <w:bidi/>
        <w:spacing w:after="120" w:line="340" w:lineRule="exact"/>
        <w:rPr>
          <w:rFonts w:ascii="Arabic Typesetting" w:hAnsi="Arabic Typesetting" w:cs="Arabic Typesetting"/>
          <w:b/>
          <w:sz w:val="34"/>
          <w:szCs w:val="34"/>
          <w:rtl/>
        </w:rPr>
      </w:pPr>
      <w:r w:rsidRPr="00F703AF">
        <w:rPr>
          <w:rFonts w:ascii="Arabic Typesetting" w:hAnsi="Arabic Typesetting" w:cs="Arabic Typesetting"/>
          <w:bCs/>
          <w:sz w:val="34"/>
          <w:szCs w:val="34"/>
          <w:rtl/>
        </w:rPr>
        <w:t>مدير البرنامج</w:t>
      </w:r>
      <w:r w:rsidRPr="00F703AF">
        <w:rPr>
          <w:rFonts w:ascii="Arabic Typesetting" w:hAnsi="Arabic Typesetting" w:cs="Arabic Typesetting"/>
          <w:b/>
          <w:sz w:val="34"/>
          <w:szCs w:val="34"/>
        </w:rPr>
        <w:tab/>
      </w:r>
      <w:r w:rsidRPr="00F703AF">
        <w:rPr>
          <w:rFonts w:ascii="Arabic Typesetting" w:hAnsi="Arabic Typesetting" w:cs="Arabic Typesetting"/>
          <w:bCs/>
          <w:sz w:val="34"/>
          <w:szCs w:val="34"/>
          <w:rtl/>
        </w:rPr>
        <w:t>السيدة ب. وانغ</w:t>
      </w:r>
    </w:p>
    <w:p w:rsidR="00362339" w:rsidRPr="00F703AF" w:rsidRDefault="00362339" w:rsidP="00362339">
      <w:pPr>
        <w:keepNext/>
        <w:bidi/>
        <w:spacing w:after="120" w:line="340" w:lineRule="exact"/>
        <w:rPr>
          <w:rFonts w:ascii="Arabic Typesetting" w:hAnsi="Arabic Typesetting" w:cs="Arabic Typesetting"/>
          <w:bCs/>
          <w:sz w:val="34"/>
          <w:szCs w:val="34"/>
          <w:rtl/>
          <w:lang w:bidi="ar-EG"/>
        </w:rPr>
      </w:pPr>
      <w:r w:rsidRPr="00F703AF">
        <w:rPr>
          <w:rFonts w:ascii="Arabic Typesetting" w:hAnsi="Arabic Typesetting" w:cs="Arabic Typesetting"/>
          <w:bCs/>
          <w:sz w:val="34"/>
          <w:szCs w:val="34"/>
          <w:rtl/>
        </w:rPr>
        <w:t>استعراض التقدم المحرز في عام 2014</w:t>
      </w:r>
    </w:p>
    <w:p w:rsidR="00362339" w:rsidRPr="00F703AF" w:rsidRDefault="00362339" w:rsidP="00362339">
      <w:pPr>
        <w:pStyle w:val="ListParagraph"/>
        <w:numPr>
          <w:ilvl w:val="0"/>
          <w:numId w:val="44"/>
        </w:numPr>
        <w:tabs>
          <w:tab w:val="left" w:pos="573"/>
        </w:tabs>
        <w:spacing w:after="120" w:line="340" w:lineRule="exact"/>
        <w:ind w:left="0" w:firstLine="0"/>
        <w:contextualSpacing w:val="0"/>
        <w:jc w:val="both"/>
        <w:rPr>
          <w:rFonts w:ascii="Arabic Typesetting" w:hAnsi="Arabic Typesetting" w:cs="Arabic Typesetting"/>
          <w:sz w:val="34"/>
          <w:szCs w:val="34"/>
        </w:rPr>
      </w:pPr>
      <w:r w:rsidRPr="00F703AF">
        <w:rPr>
          <w:rFonts w:ascii="Arabic Typesetting" w:hAnsi="Arabic Typesetting" w:cs="Arabic Typesetting"/>
          <w:sz w:val="34"/>
          <w:szCs w:val="34"/>
          <w:rtl/>
        </w:rPr>
        <w:t>أصبحت جمهورية كوريا في عام 2014 طرفاً في وثيقة جنيف (1999) لاتفاق لاهاي بشأن التسجيل الدولي لل</w:t>
      </w:r>
      <w:r>
        <w:rPr>
          <w:rFonts w:ascii="Arabic Typesetting" w:hAnsi="Arabic Typesetting" w:cs="Arabic Typesetting" w:hint="cs"/>
          <w:sz w:val="34"/>
          <w:szCs w:val="34"/>
          <w:rtl/>
        </w:rPr>
        <w:t>تصميمات</w:t>
      </w:r>
      <w:r w:rsidRPr="00F703AF">
        <w:rPr>
          <w:rFonts w:ascii="Arabic Typesetting" w:hAnsi="Arabic Typesetting" w:cs="Arabic Typesetting"/>
          <w:sz w:val="34"/>
          <w:szCs w:val="34"/>
          <w:rtl/>
        </w:rPr>
        <w:t xml:space="preserve"> الصناعية (المشار إليها فيما يلي باسم "وثيقة 1999"). وتأجَّل إلى عام 2015 انضمام أعضاء محتملين آخرين، أبرزهم اليابان والولايات المتحدة الأمريكية، مما أدى إلى انخفاض معدل زيادة عدد الأعضاء في عام 2014 عمّا كان متوقعاً. وعلاوة على ذلك، بحلول نهاية عام 2014، كان لا يزال يلزم وجود ثلاث موافقات من أجل إنهاء وثيقة 1934، وظلت أربعة أطراف متعاقدة من خارج الاتحاد الأوروبي والمنظمة الأفريقية للملكية الفكرية ملزمةً بوثيقة 1960.</w:t>
      </w:r>
    </w:p>
    <w:p w:rsidR="00362339" w:rsidRPr="00F703AF" w:rsidRDefault="00362339" w:rsidP="00362339">
      <w:pPr>
        <w:pStyle w:val="ListParagraph"/>
        <w:numPr>
          <w:ilvl w:val="0"/>
          <w:numId w:val="44"/>
        </w:numPr>
        <w:tabs>
          <w:tab w:val="left" w:pos="573"/>
        </w:tabs>
        <w:spacing w:after="120" w:line="340" w:lineRule="exact"/>
        <w:ind w:left="0" w:firstLine="0"/>
        <w:contextualSpacing w:val="0"/>
        <w:jc w:val="both"/>
        <w:rPr>
          <w:rFonts w:ascii="Arabic Typesetting" w:hAnsi="Arabic Typesetting" w:cs="Arabic Typesetting"/>
          <w:sz w:val="34"/>
          <w:szCs w:val="34"/>
        </w:rPr>
      </w:pPr>
      <w:r w:rsidRPr="00F703AF">
        <w:rPr>
          <w:rFonts w:ascii="Arabic Typesetting" w:hAnsi="Arabic Typesetting" w:cs="Arabic Typesetting"/>
          <w:sz w:val="34"/>
          <w:szCs w:val="34"/>
          <w:rtl/>
        </w:rPr>
        <w:t>وأُحرِز في عام 2014 تقدمٌ كبيرٌ نحو تعزيز الإطار القانوني لنظام لاهاي. فعلى وجه الخصوص، اعتمدت جمعية اتحاد لاهاي أحكام</w:t>
      </w:r>
      <w:r>
        <w:rPr>
          <w:rFonts w:ascii="Arabic Typesetting" w:hAnsi="Arabic Typesetting" w:cs="Arabic Typesetting" w:hint="cs"/>
          <w:sz w:val="34"/>
          <w:szCs w:val="34"/>
          <w:rtl/>
        </w:rPr>
        <w:t>اً</w:t>
      </w:r>
      <w:r w:rsidRPr="00F703AF">
        <w:rPr>
          <w:rFonts w:ascii="Arabic Typesetting" w:hAnsi="Arabic Typesetting" w:cs="Arabic Typesetting"/>
          <w:sz w:val="34"/>
          <w:szCs w:val="34"/>
          <w:rtl/>
        </w:rPr>
        <w:t xml:space="preserve"> </w:t>
      </w:r>
      <w:r>
        <w:rPr>
          <w:rFonts w:ascii="Arabic Typesetting" w:hAnsi="Arabic Typesetting" w:cs="Arabic Typesetting" w:hint="cs"/>
          <w:sz w:val="34"/>
          <w:szCs w:val="34"/>
          <w:rtl/>
        </w:rPr>
        <w:t>أوجدت</w:t>
      </w:r>
      <w:r w:rsidRPr="00F703AF">
        <w:rPr>
          <w:rFonts w:ascii="Arabic Typesetting" w:hAnsi="Arabic Typesetting" w:cs="Arabic Typesetting"/>
          <w:sz w:val="34"/>
          <w:szCs w:val="34"/>
          <w:rtl/>
        </w:rPr>
        <w:t xml:space="preserve"> "آلية</w:t>
      </w:r>
      <w:r>
        <w:rPr>
          <w:rFonts w:ascii="Arabic Typesetting" w:hAnsi="Arabic Typesetting" w:cs="Arabic Typesetting" w:hint="cs"/>
          <w:sz w:val="34"/>
          <w:szCs w:val="34"/>
          <w:rtl/>
        </w:rPr>
        <w:t>ً</w:t>
      </w:r>
      <w:r w:rsidRPr="00F703AF">
        <w:rPr>
          <w:rFonts w:ascii="Arabic Typesetting" w:hAnsi="Arabic Typesetting" w:cs="Arabic Typesetting"/>
          <w:sz w:val="34"/>
          <w:szCs w:val="34"/>
          <w:rtl/>
        </w:rPr>
        <w:t xml:space="preserve"> للحصول على الآراء"، وذلك في أعقاب الدورة الرابعة للفريق العامل المعني بالتطوير القانوني لنظام لاهاي بشأن التسجيل الدولي للتصاميم الصناعية. وإضافةً إلى ذلك، أُدخلت تغييرات على </w:t>
      </w:r>
      <w:r>
        <w:rPr>
          <w:rFonts w:ascii="Arabic Typesetting" w:hAnsi="Arabic Typesetting" w:cs="Arabic Typesetting" w:hint="cs"/>
          <w:sz w:val="34"/>
          <w:szCs w:val="34"/>
          <w:rtl/>
        </w:rPr>
        <w:t>التعليمات</w:t>
      </w:r>
      <w:r w:rsidRPr="00F703AF">
        <w:rPr>
          <w:rFonts w:ascii="Arabic Typesetting" w:hAnsi="Arabic Typesetting" w:cs="Arabic Typesetting"/>
          <w:sz w:val="34"/>
          <w:szCs w:val="34"/>
          <w:rtl/>
        </w:rPr>
        <w:t xml:space="preserve"> الإدارية بغية منح المستخدمين مزيداً من المرونة فيما يتعلق بالكشف الرسمي </w:t>
      </w:r>
      <w:r w:rsidRPr="003035E4">
        <w:rPr>
          <w:rFonts w:ascii="Arabic Typesetting" w:hAnsi="Arabic Typesetting" w:cs="Arabic Typesetting"/>
          <w:sz w:val="34"/>
          <w:szCs w:val="34"/>
          <w:rtl/>
        </w:rPr>
        <w:t xml:space="preserve">عن تصاميمهم. وهذان التطوران يوفران الأساس للمضي قدماً في التوسع الذي طال انتظاره في ولايات قضائية يُجرى فيها </w:t>
      </w:r>
      <w:r w:rsidRPr="003035E4">
        <w:rPr>
          <w:rFonts w:ascii="Arabic Typesetting" w:hAnsi="Arabic Typesetting" w:cs="Arabic Typesetting" w:hint="cs"/>
          <w:sz w:val="34"/>
          <w:szCs w:val="34"/>
          <w:rtl/>
        </w:rPr>
        <w:t>ال</w:t>
      </w:r>
      <w:r w:rsidRPr="003035E4">
        <w:rPr>
          <w:rFonts w:ascii="Arabic Typesetting" w:hAnsi="Arabic Typesetting" w:cs="Arabic Typesetting"/>
          <w:sz w:val="34"/>
          <w:szCs w:val="34"/>
          <w:rtl/>
        </w:rPr>
        <w:t xml:space="preserve">فحص </w:t>
      </w:r>
      <w:r w:rsidRPr="003035E4">
        <w:rPr>
          <w:rFonts w:ascii="Arabic Typesetting" w:hAnsi="Arabic Typesetting" w:cs="Arabic Typesetting" w:hint="cs"/>
          <w:sz w:val="34"/>
          <w:szCs w:val="34"/>
          <w:rtl/>
        </w:rPr>
        <w:t>ال</w:t>
      </w:r>
      <w:r w:rsidRPr="003035E4">
        <w:rPr>
          <w:rFonts w:ascii="Arabic Typesetting" w:hAnsi="Arabic Typesetting" w:cs="Arabic Typesetting"/>
          <w:sz w:val="34"/>
          <w:szCs w:val="34"/>
          <w:rtl/>
        </w:rPr>
        <w:t>موضوعي. وإلى</w:t>
      </w:r>
      <w:r w:rsidRPr="00F703AF">
        <w:rPr>
          <w:rFonts w:ascii="Arabic Typesetting" w:hAnsi="Arabic Typesetting" w:cs="Arabic Typesetting"/>
          <w:sz w:val="34"/>
          <w:szCs w:val="34"/>
          <w:rtl/>
        </w:rPr>
        <w:t xml:space="preserve"> جانب التغييرات التي أُدخلت على واجهة الإيداع الإلكتروني</w:t>
      </w:r>
      <w:r>
        <w:rPr>
          <w:rFonts w:ascii="Arabic Typesetting" w:hAnsi="Arabic Typesetting" w:cs="Arabic Typesetting" w:hint="cs"/>
          <w:sz w:val="34"/>
          <w:szCs w:val="34"/>
          <w:rtl/>
        </w:rPr>
        <w:t xml:space="preserve"> من أجل</w:t>
      </w:r>
      <w:r w:rsidRPr="00F703AF">
        <w:rPr>
          <w:rFonts w:ascii="Arabic Typesetting" w:hAnsi="Arabic Typesetting" w:cs="Arabic Typesetting"/>
          <w:sz w:val="34"/>
          <w:szCs w:val="34"/>
          <w:rtl/>
        </w:rPr>
        <w:t xml:space="preserve"> انضمام جمهورية كوريا، ينبغي أن يكون النظام مجهزاً بشكل أفضل للتعامل مع التعقيدات الإضافية الناشئة عن الانضمام المتوقع</w:t>
      </w:r>
      <w:r>
        <w:rPr>
          <w:rFonts w:ascii="Arabic Typesetting" w:hAnsi="Arabic Typesetting" w:cs="Arabic Typesetting" w:hint="cs"/>
          <w:sz w:val="34"/>
          <w:szCs w:val="34"/>
          <w:rtl/>
        </w:rPr>
        <w:t xml:space="preserve"> لأطراف أخرى</w:t>
      </w:r>
      <w:r w:rsidRPr="00F703AF">
        <w:rPr>
          <w:rFonts w:ascii="Arabic Typesetting" w:hAnsi="Arabic Typesetting" w:cs="Arabic Typesetting"/>
          <w:sz w:val="34"/>
          <w:szCs w:val="34"/>
          <w:rtl/>
        </w:rPr>
        <w:t>.</w:t>
      </w:r>
    </w:p>
    <w:p w:rsidR="00362339" w:rsidRPr="00F703AF" w:rsidRDefault="00362339" w:rsidP="00362339">
      <w:pPr>
        <w:pStyle w:val="ListParagraph"/>
        <w:numPr>
          <w:ilvl w:val="0"/>
          <w:numId w:val="44"/>
        </w:numPr>
        <w:tabs>
          <w:tab w:val="left" w:pos="573"/>
        </w:tabs>
        <w:spacing w:after="120" w:line="340" w:lineRule="exact"/>
        <w:ind w:left="0" w:firstLine="0"/>
        <w:contextualSpacing w:val="0"/>
        <w:jc w:val="both"/>
        <w:rPr>
          <w:rFonts w:ascii="Arabic Typesetting" w:hAnsi="Arabic Typesetting" w:cs="Arabic Typesetting"/>
          <w:sz w:val="34"/>
          <w:szCs w:val="34"/>
        </w:rPr>
      </w:pPr>
      <w:r w:rsidRPr="00F703AF">
        <w:rPr>
          <w:rFonts w:ascii="Arabic Typesetting" w:hAnsi="Arabic Typesetting" w:cs="Arabic Typesetting"/>
          <w:sz w:val="34"/>
          <w:szCs w:val="34"/>
          <w:rtl/>
        </w:rPr>
        <w:t xml:space="preserve">وظل أيضاً </w:t>
      </w:r>
      <w:r>
        <w:rPr>
          <w:rFonts w:ascii="Arabic Typesetting" w:hAnsi="Arabic Typesetting" w:cs="Arabic Typesetting" w:hint="cs"/>
          <w:sz w:val="34"/>
          <w:szCs w:val="34"/>
          <w:rtl/>
        </w:rPr>
        <w:t xml:space="preserve">عدد </w:t>
      </w:r>
      <w:r w:rsidRPr="00F703AF">
        <w:rPr>
          <w:rFonts w:ascii="Arabic Typesetting" w:hAnsi="Arabic Typesetting" w:cs="Arabic Typesetting"/>
          <w:sz w:val="34"/>
          <w:szCs w:val="34"/>
          <w:rtl/>
        </w:rPr>
        <w:t>الإيداعات أقل بكثير من ال</w:t>
      </w:r>
      <w:r>
        <w:rPr>
          <w:rFonts w:ascii="Arabic Typesetting" w:hAnsi="Arabic Typesetting" w:cs="Arabic Typesetting" w:hint="cs"/>
          <w:sz w:val="34"/>
          <w:szCs w:val="34"/>
          <w:rtl/>
        </w:rPr>
        <w:t>عدد</w:t>
      </w:r>
      <w:r w:rsidRPr="00F703AF">
        <w:rPr>
          <w:rFonts w:ascii="Arabic Typesetting" w:hAnsi="Arabic Typesetting" w:cs="Arabic Typesetting"/>
          <w:sz w:val="34"/>
          <w:szCs w:val="34"/>
          <w:rtl/>
        </w:rPr>
        <w:t xml:space="preserve"> المتوقع لعام 2014، رغم حدوث زيادة عامة في التصاميم المُودعة والتسجيلات الدولية المُسجَّلة. ونتيجة لذلك، كان التقدم محدوداً فيما يتعلق ب</w:t>
      </w:r>
      <w:r>
        <w:rPr>
          <w:rFonts w:ascii="Arabic Typesetting" w:hAnsi="Arabic Typesetting" w:cs="Arabic Typesetting" w:hint="cs"/>
          <w:sz w:val="34"/>
          <w:szCs w:val="34"/>
          <w:rtl/>
        </w:rPr>
        <w:t>توفير</w:t>
      </w:r>
      <w:r w:rsidRPr="00F703AF">
        <w:rPr>
          <w:rFonts w:ascii="Arabic Typesetting" w:hAnsi="Arabic Typesetting" w:cs="Arabic Typesetting"/>
          <w:sz w:val="34"/>
          <w:szCs w:val="34"/>
          <w:rtl/>
        </w:rPr>
        <w:t xml:space="preserve"> قدر أكبر من المرونة في قاعدة البيانات، </w:t>
      </w:r>
      <w:r>
        <w:rPr>
          <w:rFonts w:ascii="Arabic Typesetting" w:hAnsi="Arabic Typesetting" w:cs="Arabic Typesetting" w:hint="cs"/>
          <w:sz w:val="34"/>
          <w:szCs w:val="34"/>
          <w:rtl/>
        </w:rPr>
        <w:t xml:space="preserve">وهو ما كان </w:t>
      </w:r>
      <w:r w:rsidRPr="00F703AF">
        <w:rPr>
          <w:rFonts w:ascii="Arabic Typesetting" w:hAnsi="Arabic Typesetting" w:cs="Arabic Typesetting"/>
          <w:sz w:val="34"/>
          <w:szCs w:val="34"/>
          <w:rtl/>
        </w:rPr>
        <w:t xml:space="preserve">من المفترض ألا </w:t>
      </w:r>
      <w:r>
        <w:rPr>
          <w:rFonts w:ascii="Arabic Typesetting" w:hAnsi="Arabic Typesetting" w:cs="Arabic Typesetting" w:hint="cs"/>
          <w:sz w:val="34"/>
          <w:szCs w:val="34"/>
          <w:rtl/>
        </w:rPr>
        <w:t xml:space="preserve">يُجرى السعي إلى تحقيقه </w:t>
      </w:r>
      <w:r w:rsidRPr="00F703AF">
        <w:rPr>
          <w:rFonts w:ascii="Arabic Typesetting" w:hAnsi="Arabic Typesetting" w:cs="Arabic Typesetting"/>
          <w:sz w:val="34"/>
          <w:szCs w:val="34"/>
          <w:rtl/>
        </w:rPr>
        <w:t xml:space="preserve">إلا بعد اكتساب خبرة </w:t>
      </w:r>
      <w:r>
        <w:rPr>
          <w:rFonts w:ascii="Arabic Typesetting" w:hAnsi="Arabic Typesetting" w:cs="Arabic Typesetting" w:hint="cs"/>
          <w:sz w:val="34"/>
          <w:szCs w:val="34"/>
          <w:rtl/>
        </w:rPr>
        <w:t>ب</w:t>
      </w:r>
      <w:r w:rsidRPr="00F703AF">
        <w:rPr>
          <w:rFonts w:ascii="Arabic Typesetting" w:hAnsi="Arabic Typesetting" w:cs="Arabic Typesetting"/>
          <w:sz w:val="34"/>
          <w:szCs w:val="34"/>
          <w:rtl/>
        </w:rPr>
        <w:t>العضوية</w:t>
      </w:r>
      <w:r>
        <w:rPr>
          <w:rFonts w:ascii="Arabic Typesetting" w:hAnsi="Arabic Typesetting" w:cs="Arabic Typesetting" w:hint="cs"/>
          <w:sz w:val="34"/>
          <w:szCs w:val="34"/>
          <w:rtl/>
        </w:rPr>
        <w:t xml:space="preserve"> الموسعة</w:t>
      </w:r>
      <w:r w:rsidRPr="00F703AF">
        <w:rPr>
          <w:rFonts w:ascii="Arabic Typesetting" w:hAnsi="Arabic Typesetting" w:cs="Arabic Typesetting"/>
          <w:sz w:val="34"/>
          <w:szCs w:val="34"/>
          <w:rtl/>
        </w:rPr>
        <w:t xml:space="preserve">. ومع ذلك، ظل التقدم نحو إدخال مزيد من </w:t>
      </w:r>
      <w:r>
        <w:rPr>
          <w:rFonts w:ascii="Arabic Typesetting" w:hAnsi="Arabic Typesetting" w:cs="Arabic Typesetting" w:hint="cs"/>
          <w:sz w:val="34"/>
          <w:szCs w:val="34"/>
          <w:rtl/>
        </w:rPr>
        <w:t>الإجراءات</w:t>
      </w:r>
      <w:r w:rsidRPr="00F703AF">
        <w:rPr>
          <w:rFonts w:ascii="Arabic Typesetting" w:hAnsi="Arabic Typesetting" w:cs="Arabic Typesetting"/>
          <w:sz w:val="34"/>
          <w:szCs w:val="34"/>
          <w:rtl/>
        </w:rPr>
        <w:t xml:space="preserve"> المؤتمتة في المنصة القائمة لتكنولوجيا المعلومات يسير في المسار الصحيح، مع</w:t>
      </w:r>
      <w:r>
        <w:rPr>
          <w:rFonts w:ascii="Arabic Typesetting" w:hAnsi="Arabic Typesetting" w:cs="Arabic Typesetting" w:hint="cs"/>
          <w:sz w:val="34"/>
          <w:szCs w:val="34"/>
          <w:rtl/>
        </w:rPr>
        <w:t xml:space="preserve"> </w:t>
      </w:r>
      <w:proofErr w:type="spellStart"/>
      <w:r w:rsidRPr="00F703AF">
        <w:rPr>
          <w:rFonts w:ascii="Arabic Typesetting" w:hAnsi="Arabic Typesetting" w:cs="Arabic Typesetting"/>
          <w:sz w:val="34"/>
          <w:szCs w:val="34"/>
          <w:rtl/>
        </w:rPr>
        <w:t>أتمتة</w:t>
      </w:r>
      <w:proofErr w:type="spellEnd"/>
      <w:r w:rsidRPr="00F703AF">
        <w:rPr>
          <w:rFonts w:ascii="Arabic Typesetting" w:hAnsi="Arabic Typesetting" w:cs="Arabic Typesetting"/>
          <w:sz w:val="34"/>
          <w:szCs w:val="34"/>
          <w:rtl/>
        </w:rPr>
        <w:t xml:space="preserve"> </w:t>
      </w:r>
      <w:r>
        <w:rPr>
          <w:rFonts w:ascii="Arabic Typesetting" w:hAnsi="Arabic Typesetting" w:cs="Arabic Typesetting" w:hint="cs"/>
          <w:sz w:val="34"/>
          <w:szCs w:val="34"/>
          <w:rtl/>
        </w:rPr>
        <w:t xml:space="preserve">إجراء </w:t>
      </w:r>
      <w:r w:rsidRPr="00F703AF">
        <w:rPr>
          <w:rFonts w:ascii="Arabic Typesetting" w:hAnsi="Arabic Typesetting" w:cs="Arabic Typesetting"/>
          <w:sz w:val="34"/>
          <w:szCs w:val="34"/>
          <w:rtl/>
        </w:rPr>
        <w:t xml:space="preserve">إضافي واحد (بيان </w:t>
      </w:r>
      <w:r>
        <w:rPr>
          <w:rFonts w:ascii="Arabic Typesetting" w:hAnsi="Arabic Typesetting" w:cs="Arabic Typesetting" w:hint="cs"/>
          <w:sz w:val="34"/>
          <w:szCs w:val="34"/>
          <w:rtl/>
        </w:rPr>
        <w:t>منح</w:t>
      </w:r>
      <w:r w:rsidRPr="00F703AF">
        <w:rPr>
          <w:rFonts w:ascii="Arabic Typesetting" w:hAnsi="Arabic Typesetting" w:cs="Arabic Typesetting"/>
          <w:sz w:val="34"/>
          <w:szCs w:val="34"/>
          <w:rtl/>
        </w:rPr>
        <w:t xml:space="preserve"> </w:t>
      </w:r>
      <w:r>
        <w:rPr>
          <w:rFonts w:ascii="Arabic Typesetting" w:hAnsi="Arabic Typesetting" w:cs="Arabic Typesetting" w:hint="cs"/>
          <w:sz w:val="34"/>
          <w:szCs w:val="34"/>
          <w:rtl/>
        </w:rPr>
        <w:t>الحماية</w:t>
      </w:r>
      <w:r w:rsidRPr="00F703AF">
        <w:rPr>
          <w:rFonts w:ascii="Arabic Typesetting" w:hAnsi="Arabic Typesetting" w:cs="Arabic Typesetting"/>
          <w:sz w:val="34"/>
          <w:szCs w:val="34"/>
          <w:rtl/>
        </w:rPr>
        <w:t>) في عام 2014، ليصبح مجموع ال</w:t>
      </w:r>
      <w:r>
        <w:rPr>
          <w:rFonts w:ascii="Arabic Typesetting" w:hAnsi="Arabic Typesetting" w:cs="Arabic Typesetting" w:hint="cs"/>
          <w:sz w:val="34"/>
          <w:szCs w:val="34"/>
          <w:rtl/>
        </w:rPr>
        <w:t xml:space="preserve">إجراءات </w:t>
      </w:r>
      <w:r w:rsidRPr="00F703AF">
        <w:rPr>
          <w:rFonts w:ascii="Arabic Typesetting" w:hAnsi="Arabic Typesetting" w:cs="Arabic Typesetting"/>
          <w:sz w:val="34"/>
          <w:szCs w:val="34"/>
          <w:rtl/>
        </w:rPr>
        <w:t>المؤتمتة ثلاث</w:t>
      </w:r>
      <w:r>
        <w:rPr>
          <w:rFonts w:ascii="Arabic Typesetting" w:hAnsi="Arabic Typesetting" w:cs="Arabic Typesetting" w:hint="cs"/>
          <w:sz w:val="34"/>
          <w:szCs w:val="34"/>
          <w:rtl/>
        </w:rPr>
        <w:t>ة</w:t>
      </w:r>
      <w:r w:rsidRPr="00F703AF">
        <w:rPr>
          <w:rFonts w:ascii="Arabic Typesetting" w:hAnsi="Arabic Typesetting" w:cs="Arabic Typesetting"/>
          <w:sz w:val="34"/>
          <w:szCs w:val="34"/>
          <w:rtl/>
        </w:rPr>
        <w:t xml:space="preserve"> </w:t>
      </w:r>
      <w:r>
        <w:rPr>
          <w:rFonts w:ascii="Arabic Typesetting" w:hAnsi="Arabic Typesetting" w:cs="Arabic Typesetting" w:hint="cs"/>
          <w:sz w:val="34"/>
          <w:szCs w:val="34"/>
          <w:rtl/>
        </w:rPr>
        <w:t>إجراءات</w:t>
      </w:r>
      <w:r w:rsidRPr="00F703AF">
        <w:rPr>
          <w:rFonts w:ascii="Arabic Typesetting" w:hAnsi="Arabic Typesetting" w:cs="Arabic Typesetting"/>
          <w:sz w:val="34"/>
          <w:szCs w:val="34"/>
          <w:rtl/>
        </w:rPr>
        <w:t>.</w:t>
      </w:r>
    </w:p>
    <w:p w:rsidR="00362339" w:rsidRPr="00316555" w:rsidRDefault="00362339" w:rsidP="00362339">
      <w:pPr>
        <w:pStyle w:val="ListParagraph"/>
        <w:numPr>
          <w:ilvl w:val="0"/>
          <w:numId w:val="44"/>
        </w:numPr>
        <w:tabs>
          <w:tab w:val="left" w:pos="573"/>
        </w:tabs>
        <w:spacing w:after="120" w:line="340" w:lineRule="exact"/>
        <w:ind w:left="0" w:firstLine="0"/>
        <w:contextualSpacing w:val="0"/>
        <w:jc w:val="both"/>
        <w:rPr>
          <w:rFonts w:ascii="Arabic Typesetting" w:hAnsi="Arabic Typesetting" w:cs="Arabic Typesetting"/>
          <w:bCs/>
          <w:sz w:val="34"/>
          <w:szCs w:val="34"/>
        </w:rPr>
      </w:pPr>
      <w:r w:rsidRPr="00316555">
        <w:rPr>
          <w:rFonts w:ascii="Arabic Typesetting" w:hAnsi="Arabic Typesetting" w:cs="Arabic Typesetting"/>
          <w:sz w:val="34"/>
          <w:szCs w:val="34"/>
          <w:rtl/>
        </w:rPr>
        <w:t>وكان البرنامج 31 يسترشد في تصميم أنشطته والتخطيط لها وتنفيذها بتوصيات جدول أعمال التنمية ذات الصلة ويستلهم منها، وخاصةً التوصيتان 1 و6.</w:t>
      </w:r>
    </w:p>
    <w:p w:rsidR="00362339" w:rsidRPr="00A95DC3" w:rsidRDefault="00362339" w:rsidP="00362339">
      <w:pPr>
        <w:keepNext/>
        <w:bidi/>
        <w:spacing w:after="120" w:line="340" w:lineRule="exact"/>
        <w:rPr>
          <w:rFonts w:ascii="Arabic Typesetting" w:hAnsi="Arabic Typesetting" w:cs="Arabic Typesetting"/>
          <w:sz w:val="36"/>
          <w:szCs w:val="36"/>
          <w:rtl/>
          <w:lang w:bidi="ar-EG"/>
        </w:rPr>
      </w:pPr>
      <w:r w:rsidRPr="00A95DC3">
        <w:rPr>
          <w:rFonts w:ascii="Arabic Typesetting" w:hAnsi="Arabic Typesetting" w:cs="Arabic Typesetting"/>
          <w:sz w:val="36"/>
          <w:szCs w:val="36"/>
          <w:rtl/>
        </w:rPr>
        <w:t>بيانات الأداء</w:t>
      </w:r>
    </w:p>
    <w:tbl>
      <w:tblPr>
        <w:bidiVisual/>
        <w:tblW w:w="4796" w:type="pct"/>
        <w:tblInd w:w="108" w:type="dxa"/>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2085"/>
        <w:gridCol w:w="7"/>
        <w:gridCol w:w="2249"/>
        <w:gridCol w:w="1541"/>
        <w:gridCol w:w="39"/>
        <w:gridCol w:w="29"/>
        <w:gridCol w:w="2273"/>
        <w:gridCol w:w="958"/>
      </w:tblGrid>
      <w:tr w:rsidR="00362339" w:rsidRPr="005F1344" w:rsidTr="00631C2F">
        <w:tc>
          <w:tcPr>
            <w:tcW w:w="5000" w:type="pct"/>
            <w:gridSpan w:val="8"/>
            <w:tcBorders>
              <w:top w:val="single" w:sz="4" w:space="0" w:color="auto"/>
              <w:bottom w:val="single" w:sz="4" w:space="0" w:color="auto"/>
            </w:tcBorders>
            <w:shd w:val="clear" w:color="auto" w:fill="CCFFFF"/>
            <w:vAlign w:val="center"/>
          </w:tcPr>
          <w:p w:rsidR="00362339" w:rsidRPr="005F1344" w:rsidRDefault="00362339" w:rsidP="00631C2F">
            <w:pPr>
              <w:keepNext/>
              <w:tabs>
                <w:tab w:val="left" w:pos="1452"/>
              </w:tabs>
              <w:bidi/>
              <w:spacing w:before="60" w:after="60" w:line="280" w:lineRule="exact"/>
              <w:rPr>
                <w:rFonts w:ascii="Arabic Typesetting" w:hAnsi="Arabic Typesetting" w:cs="Arabic Typesetting"/>
                <w:b/>
                <w:bCs/>
                <w:sz w:val="30"/>
                <w:szCs w:val="30"/>
                <w:rtl/>
                <w:lang w:bidi="ar-EG"/>
              </w:rPr>
            </w:pPr>
            <w:r w:rsidRPr="005F1344">
              <w:rPr>
                <w:rFonts w:ascii="Arabic Typesetting" w:hAnsi="Arabic Typesetting" w:cs="Arabic Typesetting"/>
                <w:b/>
                <w:bCs/>
                <w:sz w:val="30"/>
                <w:szCs w:val="30"/>
                <w:rtl/>
              </w:rPr>
              <w:t>النتيجة المرتقبة</w:t>
            </w:r>
            <w:r>
              <w:rPr>
                <w:rFonts w:ascii="Arabic Typesetting" w:hAnsi="Arabic Typesetting" w:cs="Arabic Typesetting" w:hint="cs"/>
                <w:b/>
                <w:bCs/>
                <w:sz w:val="30"/>
                <w:szCs w:val="30"/>
                <w:rtl/>
              </w:rPr>
              <w:t>:</w:t>
            </w:r>
            <w:r>
              <w:rPr>
                <w:rFonts w:ascii="Arabic Typesetting" w:hAnsi="Arabic Typesetting" w:cs="Arabic Typesetting"/>
                <w:b/>
                <w:bCs/>
                <w:sz w:val="30"/>
                <w:szCs w:val="30"/>
                <w:rtl/>
              </w:rPr>
              <w:tab/>
            </w:r>
            <w:r w:rsidRPr="005F1344">
              <w:rPr>
                <w:rFonts w:ascii="Arabic Typesetting" w:hAnsi="Arabic Typesetting" w:cs="Arabic Typesetting"/>
                <w:color w:val="000000"/>
                <w:sz w:val="30"/>
                <w:szCs w:val="30"/>
                <w:rtl/>
              </w:rPr>
              <w:t>ھ4.2 استخدام نظام لاهاي على نطاق أوسع وبشكل أفضل، بما في ذلك من قبل البلدان النامية والبلدان الأقل نموا</w:t>
            </w:r>
          </w:p>
        </w:tc>
      </w:tr>
      <w:tr w:rsidR="00362339" w:rsidRPr="005F1344" w:rsidTr="00631C2F">
        <w:tc>
          <w:tcPr>
            <w:tcW w:w="1135" w:type="pct"/>
            <w:tcBorders>
              <w:top w:val="single" w:sz="4" w:space="0" w:color="auto"/>
            </w:tcBorders>
            <w:shd w:val="clear" w:color="auto" w:fill="auto"/>
            <w:vAlign w:val="center"/>
          </w:tcPr>
          <w:p w:rsidR="00362339" w:rsidRPr="005F1344" w:rsidRDefault="00362339" w:rsidP="00631C2F">
            <w:pPr>
              <w:keepNext/>
              <w:bidi/>
              <w:spacing w:before="60" w:after="60" w:line="280" w:lineRule="exact"/>
              <w:rPr>
                <w:rFonts w:ascii="Arabic Typesetting" w:hAnsi="Arabic Typesetting" w:cs="Arabic Typesetting"/>
                <w:sz w:val="30"/>
                <w:szCs w:val="30"/>
              </w:rPr>
            </w:pPr>
            <w:r w:rsidRPr="005F1344">
              <w:rPr>
                <w:rFonts w:ascii="Arabic Typesetting" w:hAnsi="Arabic Typesetting" w:cs="Arabic Typesetting"/>
                <w:b/>
                <w:bCs/>
                <w:sz w:val="30"/>
                <w:szCs w:val="30"/>
                <w:rtl/>
              </w:rPr>
              <w:t>مؤشرات الأداء</w:t>
            </w:r>
          </w:p>
        </w:tc>
        <w:tc>
          <w:tcPr>
            <w:tcW w:w="1229" w:type="pct"/>
            <w:gridSpan w:val="2"/>
            <w:tcBorders>
              <w:top w:val="single" w:sz="4" w:space="0" w:color="auto"/>
            </w:tcBorders>
            <w:shd w:val="clear" w:color="auto" w:fill="auto"/>
            <w:vAlign w:val="center"/>
          </w:tcPr>
          <w:p w:rsidR="00362339" w:rsidRPr="005F1344" w:rsidRDefault="00362339" w:rsidP="00631C2F">
            <w:pPr>
              <w:keepNext/>
              <w:bidi/>
              <w:spacing w:before="60" w:after="60" w:line="280" w:lineRule="exact"/>
              <w:rPr>
                <w:rFonts w:ascii="Arabic Typesetting" w:hAnsi="Arabic Typesetting" w:cs="Arabic Typesetting"/>
                <w:b/>
                <w:bCs/>
                <w:sz w:val="30"/>
                <w:szCs w:val="30"/>
              </w:rPr>
            </w:pPr>
            <w:r w:rsidRPr="005F1344">
              <w:rPr>
                <w:rFonts w:ascii="Arabic Typesetting" w:hAnsi="Arabic Typesetting" w:cs="Arabic Typesetting"/>
                <w:b/>
                <w:bCs/>
                <w:sz w:val="30"/>
                <w:szCs w:val="30"/>
                <w:rtl/>
              </w:rPr>
              <w:t>أسس المقارنة</w:t>
            </w:r>
          </w:p>
        </w:tc>
        <w:tc>
          <w:tcPr>
            <w:tcW w:w="839" w:type="pct"/>
            <w:tcBorders>
              <w:top w:val="single" w:sz="4" w:space="0" w:color="auto"/>
            </w:tcBorders>
            <w:shd w:val="clear" w:color="auto" w:fill="auto"/>
            <w:tcMar>
              <w:top w:w="110" w:type="dxa"/>
            </w:tcMar>
            <w:vAlign w:val="center"/>
          </w:tcPr>
          <w:p w:rsidR="00362339" w:rsidRPr="005F1344" w:rsidRDefault="00362339" w:rsidP="00631C2F">
            <w:pPr>
              <w:keepNext/>
              <w:bidi/>
              <w:spacing w:before="60" w:after="60" w:line="280" w:lineRule="exact"/>
              <w:rPr>
                <w:rFonts w:ascii="Arabic Typesetting" w:hAnsi="Arabic Typesetting" w:cs="Arabic Typesetting"/>
                <w:bCs/>
                <w:sz w:val="30"/>
                <w:szCs w:val="30"/>
              </w:rPr>
            </w:pPr>
            <w:r w:rsidRPr="005F1344">
              <w:rPr>
                <w:rFonts w:ascii="Arabic Typesetting" w:hAnsi="Arabic Typesetting" w:cs="Arabic Typesetting"/>
                <w:bCs/>
                <w:sz w:val="30"/>
                <w:szCs w:val="30"/>
                <w:rtl/>
              </w:rPr>
              <w:t>الأهداف</w:t>
            </w:r>
          </w:p>
        </w:tc>
        <w:tc>
          <w:tcPr>
            <w:tcW w:w="1275" w:type="pct"/>
            <w:gridSpan w:val="3"/>
            <w:tcBorders>
              <w:top w:val="single" w:sz="4" w:space="0" w:color="auto"/>
            </w:tcBorders>
            <w:shd w:val="clear" w:color="auto" w:fill="FFFFFF"/>
            <w:tcMar>
              <w:top w:w="110" w:type="dxa"/>
            </w:tcMar>
            <w:vAlign w:val="center"/>
          </w:tcPr>
          <w:p w:rsidR="00362339" w:rsidRPr="005F1344" w:rsidRDefault="00362339" w:rsidP="00631C2F">
            <w:pPr>
              <w:keepNext/>
              <w:bidi/>
              <w:spacing w:before="60" w:after="60" w:line="280" w:lineRule="exact"/>
              <w:rPr>
                <w:rFonts w:ascii="Arabic Typesetting" w:hAnsi="Arabic Typesetting" w:cs="Arabic Typesetting"/>
                <w:sz w:val="30"/>
                <w:szCs w:val="30"/>
              </w:rPr>
            </w:pPr>
            <w:r w:rsidRPr="005F1344">
              <w:rPr>
                <w:rFonts w:ascii="Arabic Typesetting" w:hAnsi="Arabic Typesetting" w:cs="Arabic Typesetting"/>
                <w:b/>
                <w:bCs/>
                <w:sz w:val="30"/>
                <w:szCs w:val="30"/>
                <w:rtl/>
              </w:rPr>
              <w:t>بيانات الأداء</w:t>
            </w:r>
          </w:p>
        </w:tc>
        <w:tc>
          <w:tcPr>
            <w:tcW w:w="522" w:type="pct"/>
            <w:tcBorders>
              <w:top w:val="single" w:sz="4" w:space="0" w:color="auto"/>
            </w:tcBorders>
            <w:shd w:val="clear" w:color="auto" w:fill="auto"/>
            <w:tcMar>
              <w:top w:w="110" w:type="dxa"/>
            </w:tcMar>
            <w:vAlign w:val="center"/>
          </w:tcPr>
          <w:p w:rsidR="00362339" w:rsidRPr="005F1344" w:rsidRDefault="00362339" w:rsidP="00631C2F">
            <w:pPr>
              <w:keepNext/>
              <w:bidi/>
              <w:spacing w:before="60" w:after="60" w:line="280" w:lineRule="exact"/>
              <w:jc w:val="center"/>
              <w:rPr>
                <w:rFonts w:ascii="Arabic Typesetting" w:hAnsi="Arabic Typesetting" w:cs="Arabic Typesetting"/>
                <w:b/>
                <w:bCs/>
                <w:sz w:val="30"/>
                <w:szCs w:val="30"/>
              </w:rPr>
            </w:pPr>
            <w:r w:rsidRPr="005F1344">
              <w:rPr>
                <w:rFonts w:ascii="Arabic Typesetting" w:hAnsi="Arabic Typesetting" w:cs="Arabic Typesetting"/>
                <w:b/>
                <w:bCs/>
                <w:sz w:val="30"/>
                <w:szCs w:val="30"/>
                <w:rtl/>
              </w:rPr>
              <w:t>السير</w:t>
            </w:r>
          </w:p>
        </w:tc>
      </w:tr>
      <w:tr w:rsidR="00362339" w:rsidRPr="005F1344" w:rsidTr="00631C2F">
        <w:trPr>
          <w:trHeight w:val="1492"/>
        </w:trPr>
        <w:tc>
          <w:tcPr>
            <w:tcW w:w="1135" w:type="pct"/>
            <w:shd w:val="clear" w:color="auto" w:fill="auto"/>
          </w:tcPr>
          <w:p w:rsidR="00362339" w:rsidRPr="005F1344" w:rsidRDefault="00362339" w:rsidP="00631C2F">
            <w:pPr>
              <w:bidi/>
              <w:spacing w:before="60" w:after="60" w:line="280" w:lineRule="exact"/>
              <w:rPr>
                <w:rFonts w:ascii="Arabic Typesetting" w:hAnsi="Arabic Typesetting" w:cs="Arabic Typesetting"/>
                <w:color w:val="000000"/>
                <w:sz w:val="30"/>
                <w:szCs w:val="30"/>
              </w:rPr>
            </w:pPr>
            <w:r w:rsidRPr="005F1344">
              <w:rPr>
                <w:rFonts w:ascii="Arabic Typesetting" w:hAnsi="Arabic Typesetting" w:cs="Arabic Typesetting"/>
                <w:color w:val="000000"/>
                <w:sz w:val="30"/>
                <w:szCs w:val="30"/>
                <w:rtl/>
              </w:rPr>
              <w:t>عضوية وثيقة جنيف (1999)</w:t>
            </w:r>
          </w:p>
        </w:tc>
        <w:tc>
          <w:tcPr>
            <w:tcW w:w="1229" w:type="pct"/>
            <w:gridSpan w:val="2"/>
            <w:shd w:val="clear" w:color="auto" w:fill="auto"/>
          </w:tcPr>
          <w:p w:rsidR="00362339" w:rsidRPr="005F1344" w:rsidRDefault="00362339" w:rsidP="00631C2F">
            <w:pPr>
              <w:bidi/>
              <w:spacing w:before="60" w:after="60" w:line="280" w:lineRule="exact"/>
              <w:rPr>
                <w:rFonts w:ascii="Arabic Typesetting" w:hAnsi="Arabic Typesetting" w:cs="Arabic Typesetting"/>
                <w:color w:val="002060"/>
                <w:sz w:val="30"/>
                <w:szCs w:val="30"/>
              </w:rPr>
            </w:pPr>
            <w:r w:rsidRPr="00771466">
              <w:rPr>
                <w:rFonts w:ascii="Arabic Typesetting" w:hAnsi="Arabic Typesetting" w:cs="Arabic Typesetting"/>
                <w:iCs/>
                <w:color w:val="002060"/>
                <w:sz w:val="30"/>
                <w:szCs w:val="30"/>
                <w:rtl/>
              </w:rPr>
              <w:t>أساس المقارنة المُحدَّث في نهاية 2013</w:t>
            </w:r>
            <w:r w:rsidRPr="00771466">
              <w:rPr>
                <w:rFonts w:ascii="Arabic Typesetting" w:hAnsi="Arabic Typesetting" w:cs="Arabic Typesetting" w:hint="cs"/>
                <w:iCs/>
                <w:color w:val="002060"/>
                <w:sz w:val="30"/>
                <w:szCs w:val="30"/>
                <w:rtl/>
              </w:rPr>
              <w:t>:</w:t>
            </w:r>
            <w:r>
              <w:rPr>
                <w:rFonts w:ascii="Arabic Typesetting" w:hAnsi="Arabic Typesetting" w:cs="Arabic Typesetting" w:hint="cs"/>
                <w:i/>
                <w:color w:val="002060"/>
                <w:sz w:val="30"/>
                <w:szCs w:val="30"/>
                <w:rtl/>
              </w:rPr>
              <w:t xml:space="preserve"> 46</w:t>
            </w:r>
            <w:r w:rsidRPr="00771466">
              <w:rPr>
                <w:rFonts w:ascii="Arabic Typesetting" w:hAnsi="Arabic Typesetting" w:cs="Arabic Typesetting"/>
                <w:i/>
                <w:color w:val="002060"/>
                <w:sz w:val="30"/>
                <w:szCs w:val="30"/>
                <w:rtl/>
              </w:rPr>
              <w:t xml:space="preserve"> طرفاً متعاقداً (نهاية 2013)</w:t>
            </w:r>
          </w:p>
          <w:p w:rsidR="00362339" w:rsidRPr="005F1344" w:rsidRDefault="00362339" w:rsidP="00631C2F">
            <w:pPr>
              <w:bidi/>
              <w:spacing w:before="60" w:after="60" w:line="280" w:lineRule="exact"/>
              <w:rPr>
                <w:rFonts w:ascii="Arabic Typesetting" w:hAnsi="Arabic Typesetting" w:cs="Arabic Typesetting"/>
                <w:color w:val="000000"/>
                <w:sz w:val="30"/>
                <w:szCs w:val="30"/>
              </w:rPr>
            </w:pPr>
            <w:r w:rsidRPr="00771466">
              <w:rPr>
                <w:rFonts w:ascii="Arabic Typesetting" w:hAnsi="Arabic Typesetting" w:cs="Arabic Typesetting"/>
                <w:iCs/>
                <w:sz w:val="30"/>
                <w:szCs w:val="30"/>
                <w:rtl/>
              </w:rPr>
              <w:t>أساس المقارنة الأصلي في البرنامج والميزانية 2014/15</w:t>
            </w:r>
            <w:r w:rsidRPr="00771466">
              <w:rPr>
                <w:rFonts w:ascii="Arabic Typesetting" w:hAnsi="Arabic Typesetting" w:cs="Arabic Typesetting" w:hint="cs"/>
                <w:iCs/>
                <w:sz w:val="30"/>
                <w:szCs w:val="30"/>
                <w:rtl/>
              </w:rPr>
              <w:t>:</w:t>
            </w:r>
            <w:r>
              <w:rPr>
                <w:rFonts w:ascii="Arabic Typesetting" w:hAnsi="Arabic Typesetting" w:cs="Arabic Typesetting" w:hint="cs"/>
                <w:color w:val="000000"/>
                <w:sz w:val="30"/>
                <w:szCs w:val="30"/>
                <w:rtl/>
              </w:rPr>
              <w:t xml:space="preserve"> 45 </w:t>
            </w:r>
            <w:r w:rsidRPr="00771466">
              <w:rPr>
                <w:rFonts w:ascii="Arabic Typesetting" w:hAnsi="Arabic Typesetting" w:cs="Arabic Typesetting"/>
                <w:color w:val="000000"/>
                <w:sz w:val="30"/>
                <w:szCs w:val="30"/>
                <w:rtl/>
              </w:rPr>
              <w:t>طرفاً متعاقداً</w:t>
            </w:r>
          </w:p>
        </w:tc>
        <w:tc>
          <w:tcPr>
            <w:tcW w:w="839" w:type="pct"/>
            <w:shd w:val="clear" w:color="auto" w:fill="auto"/>
            <w:tcMar>
              <w:top w:w="110" w:type="dxa"/>
            </w:tcMar>
          </w:tcPr>
          <w:p w:rsidR="00362339" w:rsidRPr="005F1344" w:rsidRDefault="00362339" w:rsidP="00631C2F">
            <w:pPr>
              <w:bidi/>
              <w:spacing w:before="60" w:after="60" w:line="280" w:lineRule="exact"/>
              <w:rPr>
                <w:rFonts w:ascii="Arabic Typesetting" w:hAnsi="Arabic Typesetting" w:cs="Arabic Typesetting"/>
                <w:color w:val="000000"/>
                <w:sz w:val="30"/>
                <w:szCs w:val="30"/>
              </w:rPr>
            </w:pPr>
            <w:r w:rsidRPr="00771466">
              <w:rPr>
                <w:rFonts w:ascii="Arabic Typesetting" w:hAnsi="Arabic Typesetting" w:cs="Arabic Typesetting"/>
                <w:sz w:val="30"/>
                <w:szCs w:val="30"/>
                <w:rtl/>
              </w:rPr>
              <w:t>58 طرفاً متعاقداً</w:t>
            </w:r>
          </w:p>
        </w:tc>
        <w:tc>
          <w:tcPr>
            <w:tcW w:w="1275" w:type="pct"/>
            <w:gridSpan w:val="3"/>
            <w:shd w:val="clear" w:color="auto" w:fill="FFFFFF"/>
            <w:tcMar>
              <w:top w:w="110" w:type="dxa"/>
            </w:tcMar>
          </w:tcPr>
          <w:p w:rsidR="00362339" w:rsidRPr="005F1344" w:rsidRDefault="00362339" w:rsidP="00631C2F">
            <w:pPr>
              <w:bidi/>
              <w:spacing w:before="60" w:after="60" w:line="280" w:lineRule="exact"/>
              <w:rPr>
                <w:rFonts w:ascii="Arabic Typesetting" w:hAnsi="Arabic Typesetting" w:cs="Arabic Typesetting"/>
                <w:sz w:val="30"/>
                <w:szCs w:val="30"/>
                <w:lang w:bidi="th-TH"/>
              </w:rPr>
            </w:pPr>
            <w:r w:rsidRPr="00771466">
              <w:rPr>
                <w:rFonts w:ascii="Arabic Typesetting" w:hAnsi="Arabic Typesetting" w:cs="Arabic Typesetting"/>
                <w:sz w:val="30"/>
                <w:szCs w:val="30"/>
                <w:rtl/>
              </w:rPr>
              <w:t>47 طرفاً متعاقداً في وثيقة جنيف (نهاية 2014)</w:t>
            </w:r>
          </w:p>
          <w:p w:rsidR="00362339" w:rsidRPr="005F1344" w:rsidRDefault="00362339" w:rsidP="00631C2F">
            <w:pPr>
              <w:bidi/>
              <w:spacing w:before="60" w:after="60" w:line="280" w:lineRule="exact"/>
              <w:rPr>
                <w:rFonts w:ascii="Arabic Typesetting" w:hAnsi="Arabic Typesetting" w:cs="Arabic Typesetting"/>
                <w:sz w:val="30"/>
                <w:szCs w:val="30"/>
              </w:rPr>
            </w:pPr>
          </w:p>
        </w:tc>
        <w:tc>
          <w:tcPr>
            <w:tcW w:w="522" w:type="pct"/>
            <w:shd w:val="clear" w:color="auto" w:fill="auto"/>
            <w:tcMar>
              <w:top w:w="110" w:type="dxa"/>
            </w:tcMar>
          </w:tcPr>
          <w:p w:rsidR="00362339" w:rsidRPr="005F1344" w:rsidRDefault="00362339" w:rsidP="00631C2F">
            <w:pPr>
              <w:bidi/>
              <w:spacing w:before="60" w:after="60" w:line="280" w:lineRule="exact"/>
              <w:jc w:val="center"/>
              <w:rPr>
                <w:rFonts w:ascii="Arabic Typesetting" w:hAnsi="Arabic Typesetting" w:cs="Arabic Typesetting"/>
                <w:b/>
                <w:bCs/>
                <w:color w:val="808080"/>
                <w:sz w:val="30"/>
                <w:szCs w:val="30"/>
              </w:rPr>
            </w:pPr>
            <w:r w:rsidRPr="005F1344">
              <w:rPr>
                <w:rFonts w:ascii="Arabic Typesetting" w:hAnsi="Arabic Typesetting" w:cs="Arabic Typesetting"/>
                <w:b/>
                <w:bCs/>
                <w:color w:val="FF0000"/>
                <w:sz w:val="30"/>
                <w:szCs w:val="30"/>
                <w:rtl/>
              </w:rPr>
              <w:t>غير ثابت</w:t>
            </w:r>
          </w:p>
        </w:tc>
      </w:tr>
      <w:tr w:rsidR="00362339" w:rsidRPr="005F1344" w:rsidTr="00631C2F">
        <w:tc>
          <w:tcPr>
            <w:tcW w:w="1135" w:type="pct"/>
            <w:tcBorders>
              <w:bottom w:val="single" w:sz="4" w:space="0" w:color="auto"/>
            </w:tcBorders>
            <w:shd w:val="clear" w:color="auto" w:fill="auto"/>
          </w:tcPr>
          <w:p w:rsidR="00362339" w:rsidRPr="005F1344" w:rsidRDefault="00362339" w:rsidP="00631C2F">
            <w:pPr>
              <w:bidi/>
              <w:spacing w:before="60" w:after="60" w:line="280" w:lineRule="exact"/>
              <w:rPr>
                <w:rFonts w:ascii="Arabic Typesetting" w:hAnsi="Arabic Typesetting" w:cs="Arabic Typesetting"/>
                <w:sz w:val="30"/>
                <w:szCs w:val="30"/>
                <w:rtl/>
                <w:lang w:bidi="ar-EG"/>
              </w:rPr>
            </w:pPr>
            <w:r w:rsidRPr="005F1344">
              <w:rPr>
                <w:rFonts w:ascii="Arabic Typesetting" w:hAnsi="Arabic Typesetting" w:cs="Arabic Typesetting"/>
                <w:sz w:val="30"/>
                <w:szCs w:val="30"/>
                <w:rtl/>
              </w:rPr>
              <w:t>حصة المكاتب المعنية التي تقدم معلومات عن نظام لاهاي</w:t>
            </w:r>
          </w:p>
        </w:tc>
        <w:tc>
          <w:tcPr>
            <w:tcW w:w="1229" w:type="pct"/>
            <w:gridSpan w:val="2"/>
            <w:tcBorders>
              <w:bottom w:val="single" w:sz="4" w:space="0" w:color="auto"/>
            </w:tcBorders>
            <w:shd w:val="clear" w:color="auto" w:fill="auto"/>
          </w:tcPr>
          <w:p w:rsidR="00362339" w:rsidRPr="005F1344" w:rsidRDefault="00362339" w:rsidP="00631C2F">
            <w:pPr>
              <w:bidi/>
              <w:spacing w:before="60" w:after="60" w:line="280" w:lineRule="exact"/>
              <w:rPr>
                <w:rFonts w:ascii="Arabic Typesetting" w:hAnsi="Arabic Typesetting" w:cs="Arabic Typesetting"/>
                <w:i/>
                <w:sz w:val="30"/>
                <w:szCs w:val="30"/>
              </w:rPr>
            </w:pPr>
            <w:r w:rsidRPr="005F1344">
              <w:rPr>
                <w:rFonts w:ascii="Arabic Typesetting" w:hAnsi="Arabic Typesetting" w:cs="Arabic Typesetting"/>
                <w:i/>
                <w:color w:val="002060"/>
                <w:sz w:val="30"/>
                <w:szCs w:val="30"/>
                <w:rtl/>
              </w:rPr>
              <w:t>أساس المقارنة المُحدَّث في نهاية 2013</w:t>
            </w:r>
            <w:r>
              <w:rPr>
                <w:rFonts w:ascii="Arabic Typesetting" w:hAnsi="Arabic Typesetting" w:cs="Arabic Typesetting" w:hint="cs"/>
                <w:i/>
                <w:color w:val="002060"/>
                <w:sz w:val="30"/>
                <w:szCs w:val="30"/>
                <w:rtl/>
              </w:rPr>
              <w:t xml:space="preserve">: </w:t>
            </w:r>
            <w:r w:rsidRPr="00475E8D">
              <w:rPr>
                <w:rFonts w:ascii="Arabic Typesetting" w:hAnsi="Arabic Typesetting" w:cs="Arabic Typesetting"/>
                <w:i/>
                <w:color w:val="002060"/>
                <w:sz w:val="30"/>
                <w:szCs w:val="30"/>
                <w:rtl/>
              </w:rPr>
              <w:t>كان هناك 42 مكتباً وطنياً أو إقليمياً يقدم معلومات كافية عن نظام لاهاي. وكان هناك تسعة مكاتب لم يكن لها موقع على شبكة الإنترنت</w:t>
            </w:r>
            <w:r w:rsidRPr="005F1344">
              <w:rPr>
                <w:rFonts w:ascii="Arabic Typesetting" w:hAnsi="Arabic Typesetting" w:cs="Arabic Typesetting"/>
                <w:i/>
                <w:color w:val="002060"/>
                <w:sz w:val="30"/>
                <w:szCs w:val="30"/>
              </w:rPr>
              <w:t>.</w:t>
            </w:r>
          </w:p>
          <w:p w:rsidR="00362339" w:rsidRPr="00475E8D" w:rsidRDefault="00362339" w:rsidP="00631C2F">
            <w:pPr>
              <w:bidi/>
              <w:spacing w:before="60" w:after="60" w:line="280" w:lineRule="exact"/>
              <w:rPr>
                <w:rFonts w:ascii="Arabic Typesetting" w:hAnsi="Arabic Typesetting" w:cs="Arabic Typesetting"/>
                <w:i/>
                <w:sz w:val="30"/>
                <w:szCs w:val="30"/>
              </w:rPr>
            </w:pPr>
            <w:r w:rsidRPr="00475E8D">
              <w:rPr>
                <w:rFonts w:ascii="Arabic Typesetting" w:hAnsi="Arabic Typesetting" w:cs="Arabic Typesetting"/>
                <w:iCs/>
                <w:sz w:val="30"/>
                <w:szCs w:val="30"/>
                <w:rtl/>
              </w:rPr>
              <w:t>أساس المقارنة الأصلي في البرنامج والميزانية 2014/15</w:t>
            </w:r>
            <w:r w:rsidRPr="00475E8D">
              <w:rPr>
                <w:rFonts w:ascii="Arabic Typesetting" w:hAnsi="Arabic Typesetting" w:cs="Arabic Typesetting" w:hint="cs"/>
                <w:iCs/>
                <w:sz w:val="30"/>
                <w:szCs w:val="30"/>
                <w:rtl/>
              </w:rPr>
              <w:t>:</w:t>
            </w:r>
            <w:r>
              <w:rPr>
                <w:rFonts w:ascii="Arabic Typesetting" w:hAnsi="Arabic Typesetting" w:cs="Arabic Typesetting" w:hint="cs"/>
                <w:i/>
                <w:sz w:val="30"/>
                <w:szCs w:val="30"/>
                <w:rtl/>
              </w:rPr>
              <w:t xml:space="preserve"> </w:t>
            </w:r>
            <w:r w:rsidRPr="00475E8D">
              <w:rPr>
                <w:rFonts w:ascii="Arabic Typesetting" w:hAnsi="Arabic Typesetting" w:cs="Arabic Typesetting"/>
                <w:i/>
                <w:sz w:val="30"/>
                <w:szCs w:val="30"/>
                <w:rtl/>
              </w:rPr>
              <w:lastRenderedPageBreak/>
              <w:t>حصة المكاتب التي تقدم هذه المعلومات</w:t>
            </w:r>
          </w:p>
        </w:tc>
        <w:tc>
          <w:tcPr>
            <w:tcW w:w="839" w:type="pct"/>
            <w:tcBorders>
              <w:bottom w:val="single" w:sz="4" w:space="0" w:color="auto"/>
            </w:tcBorders>
            <w:shd w:val="clear" w:color="auto" w:fill="auto"/>
            <w:tcMar>
              <w:top w:w="110" w:type="dxa"/>
            </w:tcMar>
          </w:tcPr>
          <w:p w:rsidR="00362339" w:rsidRPr="005F1344" w:rsidRDefault="00362339" w:rsidP="00631C2F">
            <w:pPr>
              <w:bidi/>
              <w:spacing w:before="60" w:after="60" w:line="280" w:lineRule="exact"/>
              <w:rPr>
                <w:rFonts w:ascii="Arabic Typesetting" w:hAnsi="Arabic Typesetting" w:cs="Arabic Typesetting"/>
                <w:color w:val="993300"/>
                <w:sz w:val="30"/>
                <w:szCs w:val="30"/>
                <w:lang w:bidi="th-TH"/>
              </w:rPr>
            </w:pPr>
            <w:r w:rsidRPr="00475E8D">
              <w:rPr>
                <w:rFonts w:ascii="Arabic Typesetting" w:hAnsi="Arabic Typesetting" w:cs="Arabic Typesetting"/>
                <w:sz w:val="30"/>
                <w:szCs w:val="30"/>
                <w:rtl/>
              </w:rPr>
              <w:lastRenderedPageBreak/>
              <w:t>زيادة الحصة</w:t>
            </w:r>
          </w:p>
        </w:tc>
        <w:tc>
          <w:tcPr>
            <w:tcW w:w="1275" w:type="pct"/>
            <w:gridSpan w:val="3"/>
            <w:tcBorders>
              <w:bottom w:val="single" w:sz="4" w:space="0" w:color="auto"/>
            </w:tcBorders>
            <w:shd w:val="clear" w:color="auto" w:fill="FFFFFF"/>
            <w:tcMar>
              <w:top w:w="110" w:type="dxa"/>
            </w:tcMar>
          </w:tcPr>
          <w:p w:rsidR="00362339" w:rsidRPr="005F1344" w:rsidRDefault="00362339" w:rsidP="00631C2F">
            <w:pPr>
              <w:bidi/>
              <w:spacing w:before="60" w:after="60" w:line="280" w:lineRule="exact"/>
              <w:rPr>
                <w:rFonts w:ascii="Arabic Typesetting" w:hAnsi="Arabic Typesetting" w:cs="Arabic Typesetting"/>
                <w:sz w:val="30"/>
                <w:szCs w:val="30"/>
                <w:lang w:bidi="th-TH"/>
              </w:rPr>
            </w:pPr>
            <w:r w:rsidRPr="00E73CEE">
              <w:rPr>
                <w:rFonts w:ascii="Arabic Typesetting" w:hAnsi="Arabic Typesetting" w:cs="Arabic Typesetting"/>
                <w:sz w:val="30"/>
                <w:szCs w:val="30"/>
                <w:rtl/>
              </w:rPr>
              <w:t>كان هناك 38 مكتباً وطنياً أو إقليمياً يقدم معلومات عن نظام لاهاي في نهاية 2014. وكان هناك عشرة مكاتب لم يكن لها موقع على شبكة الإنترنت (نهاية 2014)</w:t>
            </w:r>
            <w:r w:rsidRPr="005F1344">
              <w:rPr>
                <w:rFonts w:ascii="Arabic Typesetting" w:hAnsi="Arabic Typesetting" w:cs="Arabic Typesetting"/>
                <w:sz w:val="30"/>
                <w:szCs w:val="30"/>
              </w:rPr>
              <w:t xml:space="preserve"> </w:t>
            </w:r>
          </w:p>
        </w:tc>
        <w:tc>
          <w:tcPr>
            <w:tcW w:w="522" w:type="pct"/>
            <w:tcBorders>
              <w:bottom w:val="single" w:sz="4" w:space="0" w:color="auto"/>
            </w:tcBorders>
            <w:shd w:val="clear" w:color="auto" w:fill="auto"/>
            <w:tcMar>
              <w:top w:w="110" w:type="dxa"/>
            </w:tcMar>
          </w:tcPr>
          <w:p w:rsidR="00362339" w:rsidRPr="005F1344" w:rsidRDefault="00362339" w:rsidP="00631C2F">
            <w:pPr>
              <w:bidi/>
              <w:spacing w:before="60" w:after="60" w:line="280" w:lineRule="exact"/>
              <w:jc w:val="center"/>
              <w:rPr>
                <w:rFonts w:ascii="Arabic Typesetting" w:hAnsi="Arabic Typesetting" w:cs="Arabic Typesetting"/>
                <w:b/>
                <w:bCs/>
                <w:color w:val="808080"/>
                <w:sz w:val="30"/>
                <w:szCs w:val="30"/>
              </w:rPr>
            </w:pPr>
            <w:r w:rsidRPr="005F1344">
              <w:rPr>
                <w:rFonts w:ascii="Arabic Typesetting" w:hAnsi="Arabic Typesetting" w:cs="Arabic Typesetting"/>
                <w:b/>
                <w:bCs/>
                <w:color w:val="FF0000"/>
                <w:sz w:val="30"/>
                <w:szCs w:val="30"/>
                <w:rtl/>
              </w:rPr>
              <w:t>غير ثابت</w:t>
            </w:r>
          </w:p>
        </w:tc>
      </w:tr>
      <w:tr w:rsidR="00362339" w:rsidRPr="005F1344" w:rsidTr="00631C2F">
        <w:tc>
          <w:tcPr>
            <w:tcW w:w="1135" w:type="pct"/>
            <w:tcBorders>
              <w:top w:val="nil"/>
              <w:left w:val="single" w:sz="4" w:space="0" w:color="auto"/>
              <w:bottom w:val="nil"/>
            </w:tcBorders>
            <w:shd w:val="clear" w:color="auto" w:fill="auto"/>
          </w:tcPr>
          <w:p w:rsidR="00362339" w:rsidRPr="005F1344" w:rsidRDefault="00362339" w:rsidP="00631C2F">
            <w:pPr>
              <w:bidi/>
              <w:spacing w:before="60" w:after="60" w:line="280" w:lineRule="exact"/>
              <w:rPr>
                <w:rFonts w:ascii="Arabic Typesetting" w:hAnsi="Arabic Typesetting" w:cs="Arabic Typesetting"/>
                <w:sz w:val="30"/>
                <w:szCs w:val="30"/>
              </w:rPr>
            </w:pPr>
            <w:r w:rsidRPr="005F1344">
              <w:rPr>
                <w:rFonts w:ascii="Arabic Typesetting" w:hAnsi="Arabic Typesetting" w:cs="Arabic Typesetting"/>
                <w:sz w:val="30"/>
                <w:szCs w:val="30"/>
                <w:rtl/>
              </w:rPr>
              <w:lastRenderedPageBreak/>
              <w:t>إيداعات نظام لاهاي وتجديداته</w:t>
            </w:r>
            <w:r w:rsidRPr="005F1344">
              <w:rPr>
                <w:rFonts w:ascii="Arabic Typesetting" w:hAnsi="Arabic Typesetting" w:cs="Arabic Typesetting"/>
                <w:sz w:val="30"/>
                <w:szCs w:val="30"/>
              </w:rPr>
              <w:t xml:space="preserve"> </w:t>
            </w:r>
          </w:p>
        </w:tc>
        <w:tc>
          <w:tcPr>
            <w:tcW w:w="1229" w:type="pct"/>
            <w:gridSpan w:val="2"/>
            <w:tcBorders>
              <w:top w:val="nil"/>
              <w:bottom w:val="nil"/>
            </w:tcBorders>
            <w:shd w:val="clear" w:color="auto" w:fill="auto"/>
          </w:tcPr>
          <w:p w:rsidR="00362339" w:rsidRPr="007D55B6" w:rsidRDefault="00362339" w:rsidP="00631C2F">
            <w:pPr>
              <w:bidi/>
              <w:spacing w:before="60" w:after="60" w:line="280" w:lineRule="exact"/>
              <w:rPr>
                <w:rFonts w:ascii="Arabic Typesetting" w:hAnsi="Arabic Typesetting" w:cs="Arabic Typesetting"/>
                <w:i/>
                <w:color w:val="002060"/>
                <w:sz w:val="30"/>
                <w:szCs w:val="30"/>
              </w:rPr>
            </w:pPr>
            <w:r w:rsidRPr="007D55B6">
              <w:rPr>
                <w:rFonts w:ascii="Arabic Typesetting" w:hAnsi="Arabic Typesetting" w:cs="Arabic Typesetting"/>
                <w:iCs/>
                <w:color w:val="002060"/>
                <w:sz w:val="30"/>
                <w:szCs w:val="30"/>
                <w:rtl/>
              </w:rPr>
              <w:t>أساس المقارنة المُحدَّث في نهاية 2013</w:t>
            </w:r>
            <w:r w:rsidRPr="007D55B6">
              <w:rPr>
                <w:rFonts w:ascii="Arabic Typesetting" w:hAnsi="Arabic Typesetting" w:cs="Arabic Typesetting" w:hint="cs"/>
                <w:iCs/>
                <w:color w:val="002060"/>
                <w:sz w:val="30"/>
                <w:szCs w:val="30"/>
                <w:rtl/>
              </w:rPr>
              <w:t>:</w:t>
            </w:r>
            <w:r>
              <w:rPr>
                <w:rFonts w:ascii="Arabic Typesetting" w:hAnsi="Arabic Typesetting" w:cs="Arabic Typesetting" w:hint="cs"/>
                <w:i/>
                <w:color w:val="002060"/>
                <w:sz w:val="30"/>
                <w:szCs w:val="30"/>
                <w:rtl/>
              </w:rPr>
              <w:t xml:space="preserve"> </w:t>
            </w:r>
            <w:r w:rsidRPr="007D55B6">
              <w:rPr>
                <w:rFonts w:ascii="Arabic Typesetting" w:hAnsi="Arabic Typesetting" w:cs="Arabic Typesetting"/>
                <w:i/>
                <w:color w:val="002060"/>
                <w:sz w:val="30"/>
                <w:szCs w:val="30"/>
                <w:rtl/>
              </w:rPr>
              <w:t>الطلبات: 990 2</w:t>
            </w:r>
          </w:p>
          <w:p w:rsidR="00362339" w:rsidRPr="007D55B6" w:rsidRDefault="00362339" w:rsidP="00631C2F">
            <w:pPr>
              <w:bidi/>
              <w:spacing w:before="60" w:after="60" w:line="280" w:lineRule="exact"/>
              <w:rPr>
                <w:rFonts w:ascii="Arabic Typesetting" w:hAnsi="Arabic Typesetting" w:cs="Arabic Typesetting"/>
                <w:i/>
                <w:color w:val="002060"/>
                <w:sz w:val="30"/>
                <w:szCs w:val="30"/>
              </w:rPr>
            </w:pPr>
            <w:r w:rsidRPr="007D55B6">
              <w:rPr>
                <w:rFonts w:ascii="Arabic Typesetting" w:hAnsi="Arabic Typesetting" w:cs="Arabic Typesetting"/>
                <w:i/>
                <w:color w:val="002060"/>
                <w:sz w:val="30"/>
                <w:szCs w:val="30"/>
                <w:rtl/>
              </w:rPr>
              <w:t>التصاميم الواردة: 172 13</w:t>
            </w:r>
          </w:p>
          <w:p w:rsidR="00362339" w:rsidRPr="007D55B6" w:rsidRDefault="00362339" w:rsidP="00631C2F">
            <w:pPr>
              <w:bidi/>
              <w:spacing w:before="60" w:after="60" w:line="280" w:lineRule="exact"/>
              <w:rPr>
                <w:rFonts w:ascii="Arabic Typesetting" w:hAnsi="Arabic Typesetting" w:cs="Arabic Typesetting"/>
                <w:i/>
                <w:color w:val="002060"/>
                <w:sz w:val="30"/>
                <w:szCs w:val="30"/>
              </w:rPr>
            </w:pPr>
            <w:r w:rsidRPr="007D55B6">
              <w:rPr>
                <w:rFonts w:ascii="Arabic Typesetting" w:hAnsi="Arabic Typesetting" w:cs="Arabic Typesetting"/>
                <w:i/>
                <w:color w:val="002060"/>
                <w:sz w:val="30"/>
                <w:szCs w:val="30"/>
                <w:rtl/>
              </w:rPr>
              <w:t>التجديدات: 859 2</w:t>
            </w:r>
          </w:p>
          <w:p w:rsidR="00362339" w:rsidRPr="005F1344" w:rsidRDefault="00362339" w:rsidP="00631C2F">
            <w:pPr>
              <w:bidi/>
              <w:spacing w:before="60" w:after="60" w:line="280" w:lineRule="exact"/>
              <w:rPr>
                <w:rFonts w:ascii="Arabic Typesetting" w:hAnsi="Arabic Typesetting" w:cs="Arabic Typesetting"/>
                <w:i/>
                <w:sz w:val="30"/>
                <w:szCs w:val="30"/>
              </w:rPr>
            </w:pPr>
            <w:r w:rsidRPr="007D55B6">
              <w:rPr>
                <w:rFonts w:ascii="Arabic Typesetting" w:hAnsi="Arabic Typesetting" w:cs="Arabic Typesetting"/>
                <w:i/>
                <w:color w:val="002060"/>
                <w:sz w:val="30"/>
                <w:szCs w:val="30"/>
                <w:rtl/>
              </w:rPr>
              <w:t>(2013)</w:t>
            </w:r>
          </w:p>
          <w:p w:rsidR="00362339" w:rsidRPr="007D55B6" w:rsidRDefault="00362339" w:rsidP="00631C2F">
            <w:pPr>
              <w:bidi/>
              <w:spacing w:before="60" w:after="60" w:line="280" w:lineRule="exact"/>
              <w:rPr>
                <w:rFonts w:ascii="Arabic Typesetting" w:hAnsi="Arabic Typesetting" w:cs="Arabic Typesetting"/>
                <w:i/>
                <w:sz w:val="30"/>
                <w:szCs w:val="30"/>
              </w:rPr>
            </w:pPr>
            <w:r w:rsidRPr="00212EC1">
              <w:rPr>
                <w:rFonts w:ascii="Arabic Typesetting" w:hAnsi="Arabic Typesetting" w:cs="Arabic Typesetting"/>
                <w:iCs/>
                <w:sz w:val="30"/>
                <w:szCs w:val="30"/>
                <w:rtl/>
              </w:rPr>
              <w:t>أساس المقارنة الأصلي في البرنامج والميزانية 2014/15</w:t>
            </w:r>
            <w:r w:rsidRPr="00212EC1">
              <w:rPr>
                <w:rFonts w:ascii="Arabic Typesetting" w:hAnsi="Arabic Typesetting" w:cs="Arabic Typesetting" w:hint="cs"/>
                <w:iCs/>
                <w:sz w:val="30"/>
                <w:szCs w:val="30"/>
                <w:rtl/>
              </w:rPr>
              <w:t>:</w:t>
            </w:r>
            <w:r>
              <w:rPr>
                <w:rFonts w:ascii="Arabic Typesetting" w:hAnsi="Arabic Typesetting" w:cs="Arabic Typesetting" w:hint="cs"/>
                <w:i/>
                <w:sz w:val="30"/>
                <w:szCs w:val="30"/>
                <w:rtl/>
              </w:rPr>
              <w:t xml:space="preserve"> </w:t>
            </w:r>
            <w:r w:rsidRPr="007D55B6">
              <w:rPr>
                <w:rFonts w:ascii="Arabic Typesetting" w:hAnsi="Arabic Typesetting" w:cs="Arabic Typesetting"/>
                <w:i/>
                <w:sz w:val="30"/>
                <w:szCs w:val="30"/>
                <w:rtl/>
              </w:rPr>
              <w:t>الطلبات: 604 2</w:t>
            </w:r>
          </w:p>
          <w:p w:rsidR="00362339" w:rsidRPr="005F1344" w:rsidRDefault="00362339" w:rsidP="00631C2F">
            <w:pPr>
              <w:bidi/>
              <w:spacing w:before="60" w:after="60" w:line="280" w:lineRule="exact"/>
              <w:rPr>
                <w:rFonts w:ascii="Arabic Typesetting" w:hAnsi="Arabic Typesetting" w:cs="Arabic Typesetting"/>
                <w:i/>
                <w:sz w:val="30"/>
                <w:szCs w:val="30"/>
              </w:rPr>
            </w:pPr>
            <w:r w:rsidRPr="007D55B6">
              <w:rPr>
                <w:rFonts w:ascii="Arabic Typesetting" w:hAnsi="Arabic Typesetting" w:cs="Arabic Typesetting"/>
                <w:i/>
                <w:sz w:val="30"/>
                <w:szCs w:val="30"/>
                <w:rtl/>
              </w:rPr>
              <w:t>التصاميم الواردة: 454 12</w:t>
            </w:r>
            <w:r w:rsidRPr="005F1344">
              <w:rPr>
                <w:rStyle w:val="FootnoteReference"/>
                <w:i/>
                <w:sz w:val="30"/>
                <w:szCs w:val="30"/>
              </w:rPr>
              <w:footnoteReference w:id="15"/>
            </w:r>
            <w:r>
              <w:rPr>
                <w:rFonts w:ascii="Arabic Typesetting" w:hAnsi="Arabic Typesetting" w:cs="Arabic Typesetting" w:hint="cs"/>
                <w:i/>
                <w:sz w:val="30"/>
                <w:szCs w:val="30"/>
                <w:rtl/>
              </w:rPr>
              <w:t xml:space="preserve"> </w:t>
            </w:r>
          </w:p>
          <w:p w:rsidR="00362339" w:rsidRPr="00212EC1" w:rsidRDefault="00362339" w:rsidP="00631C2F">
            <w:pPr>
              <w:bidi/>
              <w:spacing w:before="60" w:after="60" w:line="280" w:lineRule="exact"/>
              <w:rPr>
                <w:rFonts w:ascii="Arabic Typesetting" w:hAnsi="Arabic Typesetting" w:cs="Arabic Typesetting"/>
                <w:i/>
                <w:sz w:val="30"/>
                <w:szCs w:val="30"/>
              </w:rPr>
            </w:pPr>
            <w:r w:rsidRPr="00212EC1">
              <w:rPr>
                <w:rFonts w:ascii="Arabic Typesetting" w:hAnsi="Arabic Typesetting" w:cs="Arabic Typesetting"/>
                <w:i/>
                <w:sz w:val="30"/>
                <w:szCs w:val="30"/>
                <w:rtl/>
              </w:rPr>
              <w:t>التجديدات: 120 3</w:t>
            </w:r>
          </w:p>
          <w:p w:rsidR="00362339" w:rsidRPr="005F1344" w:rsidRDefault="00362339" w:rsidP="00631C2F">
            <w:pPr>
              <w:bidi/>
              <w:spacing w:before="60" w:after="60" w:line="280" w:lineRule="exact"/>
              <w:rPr>
                <w:rFonts w:ascii="Arabic Typesetting" w:hAnsi="Arabic Typesetting" w:cs="Arabic Typesetting"/>
                <w:sz w:val="30"/>
                <w:szCs w:val="30"/>
              </w:rPr>
            </w:pPr>
            <w:r w:rsidRPr="00212EC1">
              <w:rPr>
                <w:rFonts w:ascii="Arabic Typesetting" w:hAnsi="Arabic Typesetting" w:cs="Arabic Typesetting"/>
                <w:i/>
                <w:sz w:val="30"/>
                <w:szCs w:val="30"/>
                <w:rtl/>
              </w:rPr>
              <w:t>(2012)</w:t>
            </w:r>
          </w:p>
        </w:tc>
        <w:tc>
          <w:tcPr>
            <w:tcW w:w="839" w:type="pct"/>
            <w:tcBorders>
              <w:top w:val="nil"/>
              <w:bottom w:val="nil"/>
            </w:tcBorders>
            <w:shd w:val="clear" w:color="auto" w:fill="auto"/>
            <w:tcMar>
              <w:top w:w="110" w:type="dxa"/>
            </w:tcMar>
          </w:tcPr>
          <w:p w:rsidR="00362339" w:rsidRPr="00115A82" w:rsidRDefault="00362339" w:rsidP="00631C2F">
            <w:pPr>
              <w:bidi/>
              <w:spacing w:before="60" w:after="60" w:line="280" w:lineRule="exact"/>
              <w:rPr>
                <w:rFonts w:ascii="Arabic Typesetting" w:hAnsi="Arabic Typesetting" w:cs="Arabic Typesetting"/>
                <w:sz w:val="30"/>
                <w:szCs w:val="30"/>
              </w:rPr>
            </w:pPr>
            <w:r w:rsidRPr="00115A82">
              <w:rPr>
                <w:rFonts w:ascii="Arabic Typesetting" w:hAnsi="Arabic Typesetting" w:cs="Arabic Typesetting"/>
                <w:sz w:val="30"/>
                <w:szCs w:val="30"/>
                <w:rtl/>
              </w:rPr>
              <w:t>2014:</w:t>
            </w:r>
          </w:p>
          <w:p w:rsidR="00362339" w:rsidRPr="00115A82" w:rsidRDefault="00362339" w:rsidP="00631C2F">
            <w:pPr>
              <w:bidi/>
              <w:spacing w:before="60" w:after="60" w:line="280" w:lineRule="exact"/>
              <w:rPr>
                <w:rFonts w:ascii="Arabic Typesetting" w:hAnsi="Arabic Typesetting" w:cs="Arabic Typesetting"/>
                <w:sz w:val="30"/>
                <w:szCs w:val="30"/>
              </w:rPr>
            </w:pPr>
            <w:r w:rsidRPr="00115A82">
              <w:rPr>
                <w:rFonts w:ascii="Arabic Typesetting" w:hAnsi="Arabic Typesetting" w:cs="Arabic Typesetting"/>
                <w:sz w:val="30"/>
                <w:szCs w:val="30"/>
                <w:rtl/>
              </w:rPr>
              <w:t>الطلبات:</w:t>
            </w:r>
            <w:r>
              <w:rPr>
                <w:rFonts w:ascii="Arabic Typesetting" w:hAnsi="Arabic Typesetting" w:cs="Arabic Typesetting" w:hint="cs"/>
                <w:sz w:val="30"/>
                <w:szCs w:val="30"/>
                <w:rtl/>
              </w:rPr>
              <w:t xml:space="preserve"> </w:t>
            </w:r>
            <w:r w:rsidRPr="00115A82">
              <w:rPr>
                <w:rFonts w:ascii="Arabic Typesetting" w:hAnsi="Arabic Typesetting" w:cs="Arabic Typesetting"/>
                <w:sz w:val="30"/>
                <w:szCs w:val="30"/>
                <w:rtl/>
              </w:rPr>
              <w:t>زيادة بنسبة 33.9%</w:t>
            </w:r>
          </w:p>
          <w:p w:rsidR="00362339" w:rsidRPr="00115A82" w:rsidRDefault="00362339" w:rsidP="00631C2F">
            <w:pPr>
              <w:bidi/>
              <w:spacing w:before="60" w:after="60" w:line="280" w:lineRule="exact"/>
              <w:rPr>
                <w:rFonts w:ascii="Arabic Typesetting" w:hAnsi="Arabic Typesetting" w:cs="Arabic Typesetting"/>
                <w:sz w:val="30"/>
                <w:szCs w:val="30"/>
              </w:rPr>
            </w:pPr>
            <w:r w:rsidRPr="00115A82">
              <w:rPr>
                <w:rFonts w:ascii="Arabic Typesetting" w:hAnsi="Arabic Typesetting" w:cs="Arabic Typesetting"/>
                <w:sz w:val="30"/>
                <w:szCs w:val="30"/>
                <w:rtl/>
              </w:rPr>
              <w:t xml:space="preserve">التصاميم الواردة: زيادة بنسبة 33% </w:t>
            </w:r>
          </w:p>
          <w:p w:rsidR="00362339" w:rsidRPr="005F1344" w:rsidRDefault="00362339" w:rsidP="00631C2F">
            <w:pPr>
              <w:bidi/>
              <w:spacing w:before="60" w:after="60" w:line="280" w:lineRule="exact"/>
              <w:rPr>
                <w:rFonts w:ascii="Arabic Typesetting" w:hAnsi="Arabic Typesetting" w:cs="Arabic Typesetting"/>
                <w:sz w:val="30"/>
                <w:szCs w:val="30"/>
              </w:rPr>
            </w:pPr>
            <w:r w:rsidRPr="00115A82">
              <w:rPr>
                <w:rFonts w:ascii="Arabic Typesetting" w:hAnsi="Arabic Typesetting" w:cs="Arabic Typesetting"/>
                <w:sz w:val="30"/>
                <w:szCs w:val="30"/>
                <w:rtl/>
              </w:rPr>
              <w:t>التجديدات: انخفاض بنسبة 2.9%</w:t>
            </w:r>
          </w:p>
          <w:p w:rsidR="00362339" w:rsidRPr="00115A82" w:rsidRDefault="00362339" w:rsidP="00631C2F">
            <w:pPr>
              <w:bidi/>
              <w:spacing w:before="60" w:after="60" w:line="280" w:lineRule="exact"/>
              <w:rPr>
                <w:rFonts w:ascii="Arabic Typesetting" w:hAnsi="Arabic Typesetting" w:cs="Arabic Typesetting"/>
                <w:sz w:val="30"/>
                <w:szCs w:val="30"/>
              </w:rPr>
            </w:pPr>
            <w:r w:rsidRPr="00115A82">
              <w:rPr>
                <w:rFonts w:ascii="Arabic Typesetting" w:hAnsi="Arabic Typesetting" w:cs="Arabic Typesetting"/>
                <w:sz w:val="30"/>
                <w:szCs w:val="30"/>
                <w:rtl/>
              </w:rPr>
              <w:t>2015:</w:t>
            </w:r>
          </w:p>
          <w:p w:rsidR="00362339" w:rsidRPr="00115A82" w:rsidRDefault="00362339" w:rsidP="00631C2F">
            <w:pPr>
              <w:bidi/>
              <w:spacing w:before="60" w:after="60" w:line="280" w:lineRule="exact"/>
              <w:rPr>
                <w:rFonts w:ascii="Arabic Typesetting" w:hAnsi="Arabic Typesetting" w:cs="Arabic Typesetting"/>
                <w:sz w:val="30"/>
                <w:szCs w:val="30"/>
              </w:rPr>
            </w:pPr>
            <w:r w:rsidRPr="00115A82">
              <w:rPr>
                <w:rFonts w:ascii="Arabic Typesetting" w:hAnsi="Arabic Typesetting" w:cs="Arabic Typesetting"/>
                <w:sz w:val="30"/>
                <w:szCs w:val="30"/>
                <w:rtl/>
              </w:rPr>
              <w:t>الطلبات:</w:t>
            </w:r>
            <w:r>
              <w:rPr>
                <w:rFonts w:ascii="Arabic Typesetting" w:hAnsi="Arabic Typesetting" w:cs="Arabic Typesetting" w:hint="cs"/>
                <w:sz w:val="30"/>
                <w:szCs w:val="30"/>
                <w:rtl/>
              </w:rPr>
              <w:t xml:space="preserve"> </w:t>
            </w:r>
            <w:r w:rsidRPr="00115A82">
              <w:rPr>
                <w:rFonts w:ascii="Arabic Typesetting" w:hAnsi="Arabic Typesetting" w:cs="Arabic Typesetting"/>
                <w:sz w:val="30"/>
                <w:szCs w:val="30"/>
                <w:rtl/>
              </w:rPr>
              <w:t>زيادة بنسبة 23.4%</w:t>
            </w:r>
          </w:p>
          <w:p w:rsidR="00362339" w:rsidRPr="00115A82" w:rsidRDefault="00362339" w:rsidP="00631C2F">
            <w:pPr>
              <w:bidi/>
              <w:spacing w:before="60" w:after="60" w:line="280" w:lineRule="exact"/>
              <w:rPr>
                <w:rFonts w:ascii="Arabic Typesetting" w:hAnsi="Arabic Typesetting" w:cs="Arabic Typesetting"/>
                <w:sz w:val="30"/>
                <w:szCs w:val="30"/>
              </w:rPr>
            </w:pPr>
            <w:r w:rsidRPr="00115A82">
              <w:rPr>
                <w:rFonts w:ascii="Arabic Typesetting" w:hAnsi="Arabic Typesetting" w:cs="Arabic Typesetting"/>
                <w:sz w:val="30"/>
                <w:szCs w:val="30"/>
                <w:rtl/>
              </w:rPr>
              <w:t>التصاميم الواردة:</w:t>
            </w:r>
            <w:r>
              <w:rPr>
                <w:rFonts w:ascii="Arabic Typesetting" w:hAnsi="Arabic Typesetting" w:cs="Arabic Typesetting" w:hint="cs"/>
                <w:sz w:val="30"/>
                <w:szCs w:val="30"/>
                <w:rtl/>
              </w:rPr>
              <w:t xml:space="preserve"> </w:t>
            </w:r>
            <w:r w:rsidRPr="00115A82">
              <w:rPr>
                <w:rFonts w:ascii="Arabic Typesetting" w:hAnsi="Arabic Typesetting" w:cs="Arabic Typesetting"/>
                <w:sz w:val="30"/>
                <w:szCs w:val="30"/>
                <w:rtl/>
              </w:rPr>
              <w:t xml:space="preserve">زيادة بنسبة 23.5% </w:t>
            </w:r>
          </w:p>
          <w:p w:rsidR="00362339" w:rsidRPr="005F1344" w:rsidRDefault="00362339" w:rsidP="00631C2F">
            <w:pPr>
              <w:bidi/>
              <w:spacing w:before="60" w:after="60" w:line="280" w:lineRule="exact"/>
              <w:rPr>
                <w:rFonts w:ascii="Arabic Typesetting" w:hAnsi="Arabic Typesetting" w:cs="Arabic Typesetting"/>
                <w:sz w:val="30"/>
                <w:szCs w:val="30"/>
              </w:rPr>
            </w:pPr>
            <w:r w:rsidRPr="00115A82">
              <w:rPr>
                <w:rFonts w:ascii="Arabic Typesetting" w:hAnsi="Arabic Typesetting" w:cs="Arabic Typesetting"/>
                <w:sz w:val="30"/>
                <w:szCs w:val="30"/>
                <w:rtl/>
              </w:rPr>
              <w:t>التجديدات: زيادة بنسبة 5.5%</w:t>
            </w:r>
          </w:p>
        </w:tc>
        <w:tc>
          <w:tcPr>
            <w:tcW w:w="1275" w:type="pct"/>
            <w:gridSpan w:val="3"/>
            <w:tcBorders>
              <w:top w:val="nil"/>
              <w:bottom w:val="nil"/>
            </w:tcBorders>
            <w:shd w:val="clear" w:color="auto" w:fill="FFFFFF"/>
            <w:tcMar>
              <w:top w:w="110" w:type="dxa"/>
            </w:tcMar>
          </w:tcPr>
          <w:p w:rsidR="00362339" w:rsidRPr="00675FEA" w:rsidRDefault="00362339" w:rsidP="00631C2F">
            <w:pPr>
              <w:bidi/>
              <w:spacing w:before="60" w:after="60" w:line="280" w:lineRule="exact"/>
              <w:rPr>
                <w:rFonts w:ascii="Arabic Typesetting" w:hAnsi="Arabic Typesetting" w:cs="Arabic Typesetting"/>
                <w:sz w:val="30"/>
                <w:szCs w:val="30"/>
                <w:lang w:bidi="th-TH"/>
              </w:rPr>
            </w:pPr>
            <w:r w:rsidRPr="00675FEA">
              <w:rPr>
                <w:rFonts w:ascii="Arabic Typesetting" w:hAnsi="Arabic Typesetting" w:cs="Arabic Typesetting"/>
                <w:sz w:val="30"/>
                <w:szCs w:val="30"/>
                <w:rtl/>
              </w:rPr>
              <w:t>2014:</w:t>
            </w:r>
          </w:p>
          <w:p w:rsidR="00362339" w:rsidRPr="00675FEA" w:rsidRDefault="00362339" w:rsidP="00631C2F">
            <w:pPr>
              <w:bidi/>
              <w:spacing w:before="60" w:after="60" w:line="280" w:lineRule="exact"/>
              <w:rPr>
                <w:rFonts w:ascii="Arabic Typesetting" w:hAnsi="Arabic Typesetting" w:cs="Arabic Typesetting"/>
                <w:sz w:val="30"/>
                <w:szCs w:val="30"/>
                <w:lang w:bidi="th-TH"/>
              </w:rPr>
            </w:pPr>
            <w:r w:rsidRPr="00675FEA">
              <w:rPr>
                <w:rFonts w:ascii="Arabic Typesetting" w:hAnsi="Arabic Typesetting" w:cs="Arabic Typesetting"/>
                <w:sz w:val="30"/>
                <w:szCs w:val="30"/>
                <w:rtl/>
              </w:rPr>
              <w:t>الطلبات: انخفاض بنسبة 2.2% (924 2)</w:t>
            </w:r>
          </w:p>
          <w:p w:rsidR="00362339" w:rsidRPr="00675FEA" w:rsidRDefault="00362339" w:rsidP="00631C2F">
            <w:pPr>
              <w:bidi/>
              <w:spacing w:before="60" w:after="60" w:line="280" w:lineRule="exact"/>
              <w:rPr>
                <w:rFonts w:ascii="Arabic Typesetting" w:hAnsi="Arabic Typesetting" w:cs="Arabic Typesetting"/>
                <w:sz w:val="30"/>
                <w:szCs w:val="30"/>
                <w:lang w:bidi="th-TH"/>
              </w:rPr>
            </w:pPr>
            <w:r w:rsidRPr="00675FEA">
              <w:rPr>
                <w:rFonts w:ascii="Arabic Typesetting" w:hAnsi="Arabic Typesetting" w:cs="Arabic Typesetting"/>
                <w:sz w:val="30"/>
                <w:szCs w:val="30"/>
                <w:rtl/>
              </w:rPr>
              <w:t>التصاميم الواردة: زيادة بنسبة 9.6% (441 14)</w:t>
            </w:r>
          </w:p>
          <w:p w:rsidR="00362339" w:rsidRPr="005F1344" w:rsidRDefault="00362339" w:rsidP="00631C2F">
            <w:pPr>
              <w:bidi/>
              <w:spacing w:before="60" w:after="60" w:line="280" w:lineRule="exact"/>
              <w:rPr>
                <w:rFonts w:ascii="Arabic Typesetting" w:hAnsi="Arabic Typesetting" w:cs="Arabic Typesetting"/>
                <w:sz w:val="30"/>
                <w:szCs w:val="30"/>
              </w:rPr>
            </w:pPr>
            <w:r w:rsidRPr="00675FEA">
              <w:rPr>
                <w:rFonts w:ascii="Arabic Typesetting" w:hAnsi="Arabic Typesetting" w:cs="Arabic Typesetting"/>
                <w:sz w:val="30"/>
                <w:szCs w:val="30"/>
                <w:rtl/>
              </w:rPr>
              <w:t>التجديدات: انخفاض بنسبة 5.5% (703 2)</w:t>
            </w:r>
          </w:p>
        </w:tc>
        <w:tc>
          <w:tcPr>
            <w:tcW w:w="522" w:type="pct"/>
            <w:tcBorders>
              <w:top w:val="nil"/>
              <w:bottom w:val="nil"/>
              <w:right w:val="single" w:sz="4" w:space="0" w:color="auto"/>
            </w:tcBorders>
            <w:shd w:val="clear" w:color="auto" w:fill="auto"/>
            <w:tcMar>
              <w:top w:w="110" w:type="dxa"/>
            </w:tcMar>
          </w:tcPr>
          <w:p w:rsidR="00362339" w:rsidRPr="005F1344" w:rsidRDefault="00362339" w:rsidP="00631C2F">
            <w:pPr>
              <w:bidi/>
              <w:spacing w:before="60" w:after="60" w:line="280" w:lineRule="exact"/>
              <w:jc w:val="center"/>
              <w:rPr>
                <w:rFonts w:ascii="Arabic Typesetting" w:hAnsi="Arabic Typesetting" w:cs="Arabic Typesetting"/>
                <w:b/>
                <w:bCs/>
                <w:color w:val="808080"/>
                <w:sz w:val="30"/>
                <w:szCs w:val="30"/>
              </w:rPr>
            </w:pPr>
            <w:r w:rsidRPr="005F1344">
              <w:rPr>
                <w:rFonts w:ascii="Arabic Typesetting" w:hAnsi="Arabic Typesetting" w:cs="Arabic Typesetting"/>
                <w:b/>
                <w:bCs/>
                <w:color w:val="FF0000"/>
                <w:sz w:val="30"/>
                <w:szCs w:val="30"/>
                <w:rtl/>
              </w:rPr>
              <w:t>غير ثابت</w:t>
            </w:r>
          </w:p>
        </w:tc>
      </w:tr>
      <w:tr w:rsidR="00362339" w:rsidRPr="005F1344" w:rsidTr="00631C2F">
        <w:tc>
          <w:tcPr>
            <w:tcW w:w="5000" w:type="pct"/>
            <w:gridSpan w:val="8"/>
            <w:tcBorders>
              <w:top w:val="nil"/>
              <w:bottom w:val="single" w:sz="4" w:space="0" w:color="auto"/>
            </w:tcBorders>
            <w:shd w:val="clear" w:color="auto" w:fill="CCFFFF"/>
            <w:vAlign w:val="center"/>
          </w:tcPr>
          <w:p w:rsidR="00362339" w:rsidRPr="005F1344" w:rsidRDefault="00362339" w:rsidP="00631C2F">
            <w:pPr>
              <w:keepNext/>
              <w:tabs>
                <w:tab w:val="left" w:pos="1452"/>
              </w:tabs>
              <w:bidi/>
              <w:spacing w:before="60" w:after="60" w:line="280" w:lineRule="exact"/>
              <w:rPr>
                <w:rFonts w:ascii="Arabic Typesetting" w:hAnsi="Arabic Typesetting" w:cs="Arabic Typesetting"/>
                <w:b/>
                <w:bCs/>
                <w:sz w:val="30"/>
                <w:szCs w:val="30"/>
                <w:lang w:bidi="ar-EG"/>
              </w:rPr>
            </w:pPr>
            <w:r w:rsidRPr="005F1344">
              <w:rPr>
                <w:rFonts w:ascii="Arabic Typesetting" w:hAnsi="Arabic Typesetting" w:cs="Arabic Typesetting"/>
                <w:b/>
                <w:bCs/>
                <w:sz w:val="30"/>
                <w:szCs w:val="30"/>
                <w:rtl/>
              </w:rPr>
              <w:t>النتيجة المرتقبة</w:t>
            </w:r>
            <w:r w:rsidRPr="005F1344">
              <w:rPr>
                <w:rFonts w:ascii="Arabic Typesetting" w:hAnsi="Arabic Typesetting" w:cs="Arabic Typesetting"/>
                <w:b/>
                <w:bCs/>
                <w:sz w:val="30"/>
                <w:szCs w:val="30"/>
              </w:rPr>
              <w:t>:</w:t>
            </w:r>
            <w:r w:rsidRPr="005F1344">
              <w:rPr>
                <w:rFonts w:ascii="Arabic Typesetting" w:hAnsi="Arabic Typesetting" w:cs="Arabic Typesetting"/>
                <w:b/>
                <w:bCs/>
                <w:sz w:val="30"/>
                <w:szCs w:val="30"/>
              </w:rPr>
              <w:tab/>
            </w:r>
            <w:r w:rsidRPr="005F1344">
              <w:rPr>
                <w:rFonts w:ascii="Arabic Typesetting" w:hAnsi="Arabic Typesetting" w:cs="Arabic Typesetting"/>
                <w:color w:val="000000"/>
                <w:sz w:val="30"/>
                <w:szCs w:val="30"/>
              </w:rPr>
              <w:t xml:space="preserve"> </w:t>
            </w:r>
            <w:r w:rsidRPr="005F1344">
              <w:rPr>
                <w:rFonts w:ascii="Arabic Typesetting" w:hAnsi="Arabic Typesetting" w:cs="Arabic Typesetting"/>
                <w:color w:val="000000"/>
                <w:sz w:val="30"/>
                <w:szCs w:val="30"/>
                <w:rtl/>
              </w:rPr>
              <w:t>ھ5.2 إنتاجية وجودة خدمات محسّنة في عمليات نظام لاهاي</w:t>
            </w:r>
          </w:p>
        </w:tc>
      </w:tr>
      <w:tr w:rsidR="00362339" w:rsidRPr="005F1344" w:rsidTr="00631C2F">
        <w:tc>
          <w:tcPr>
            <w:tcW w:w="1139" w:type="pct"/>
            <w:gridSpan w:val="2"/>
            <w:tcBorders>
              <w:top w:val="single" w:sz="4" w:space="0" w:color="auto"/>
            </w:tcBorders>
            <w:shd w:val="clear" w:color="auto" w:fill="auto"/>
            <w:vAlign w:val="center"/>
          </w:tcPr>
          <w:p w:rsidR="00362339" w:rsidRPr="005F1344" w:rsidRDefault="00362339" w:rsidP="00631C2F">
            <w:pPr>
              <w:keepNext/>
              <w:bidi/>
              <w:spacing w:before="60" w:after="60" w:line="280" w:lineRule="exact"/>
              <w:rPr>
                <w:rFonts w:ascii="Arabic Typesetting" w:hAnsi="Arabic Typesetting" w:cs="Arabic Typesetting"/>
                <w:sz w:val="30"/>
                <w:szCs w:val="30"/>
              </w:rPr>
            </w:pPr>
            <w:r w:rsidRPr="005F1344">
              <w:rPr>
                <w:rFonts w:ascii="Arabic Typesetting" w:hAnsi="Arabic Typesetting" w:cs="Arabic Typesetting"/>
                <w:b/>
                <w:bCs/>
                <w:sz w:val="30"/>
                <w:szCs w:val="30"/>
                <w:rtl/>
              </w:rPr>
              <w:t>مؤشرات الأداء</w:t>
            </w:r>
          </w:p>
        </w:tc>
        <w:tc>
          <w:tcPr>
            <w:tcW w:w="1225" w:type="pct"/>
            <w:tcBorders>
              <w:top w:val="single" w:sz="4" w:space="0" w:color="auto"/>
            </w:tcBorders>
            <w:shd w:val="clear" w:color="auto" w:fill="auto"/>
            <w:vAlign w:val="center"/>
          </w:tcPr>
          <w:p w:rsidR="00362339" w:rsidRPr="005F1344" w:rsidRDefault="00362339" w:rsidP="00631C2F">
            <w:pPr>
              <w:keepNext/>
              <w:bidi/>
              <w:spacing w:before="60" w:after="60" w:line="280" w:lineRule="exact"/>
              <w:rPr>
                <w:rFonts w:ascii="Arabic Typesetting" w:hAnsi="Arabic Typesetting" w:cs="Arabic Typesetting"/>
                <w:b/>
                <w:bCs/>
                <w:sz w:val="30"/>
                <w:szCs w:val="30"/>
              </w:rPr>
            </w:pPr>
            <w:r w:rsidRPr="005F1344">
              <w:rPr>
                <w:rFonts w:ascii="Arabic Typesetting" w:hAnsi="Arabic Typesetting" w:cs="Arabic Typesetting"/>
                <w:b/>
                <w:bCs/>
                <w:sz w:val="30"/>
                <w:szCs w:val="30"/>
                <w:rtl/>
              </w:rPr>
              <w:t>أسس المقارنة</w:t>
            </w:r>
          </w:p>
        </w:tc>
        <w:tc>
          <w:tcPr>
            <w:tcW w:w="860" w:type="pct"/>
            <w:gridSpan w:val="2"/>
            <w:tcBorders>
              <w:top w:val="single" w:sz="4" w:space="0" w:color="auto"/>
            </w:tcBorders>
            <w:shd w:val="clear" w:color="auto" w:fill="auto"/>
            <w:tcMar>
              <w:top w:w="110" w:type="dxa"/>
            </w:tcMar>
            <w:vAlign w:val="center"/>
          </w:tcPr>
          <w:p w:rsidR="00362339" w:rsidRPr="005F1344" w:rsidRDefault="00362339" w:rsidP="00631C2F">
            <w:pPr>
              <w:keepNext/>
              <w:bidi/>
              <w:spacing w:before="60" w:after="60" w:line="280" w:lineRule="exact"/>
              <w:rPr>
                <w:rFonts w:ascii="Arabic Typesetting" w:hAnsi="Arabic Typesetting" w:cs="Arabic Typesetting"/>
                <w:bCs/>
                <w:sz w:val="30"/>
                <w:szCs w:val="30"/>
              </w:rPr>
            </w:pPr>
            <w:r w:rsidRPr="005F1344">
              <w:rPr>
                <w:rFonts w:ascii="Arabic Typesetting" w:hAnsi="Arabic Typesetting" w:cs="Arabic Typesetting"/>
                <w:bCs/>
                <w:sz w:val="30"/>
                <w:szCs w:val="30"/>
                <w:rtl/>
              </w:rPr>
              <w:t>الأهداف</w:t>
            </w:r>
          </w:p>
        </w:tc>
        <w:tc>
          <w:tcPr>
            <w:tcW w:w="1254" w:type="pct"/>
            <w:gridSpan w:val="2"/>
            <w:tcBorders>
              <w:top w:val="single" w:sz="4" w:space="0" w:color="auto"/>
            </w:tcBorders>
            <w:shd w:val="clear" w:color="auto" w:fill="FFFFFF"/>
            <w:tcMar>
              <w:top w:w="110" w:type="dxa"/>
            </w:tcMar>
            <w:vAlign w:val="center"/>
          </w:tcPr>
          <w:p w:rsidR="00362339" w:rsidRPr="005F1344" w:rsidRDefault="00362339" w:rsidP="00631C2F">
            <w:pPr>
              <w:keepNext/>
              <w:bidi/>
              <w:spacing w:before="60" w:after="60" w:line="280" w:lineRule="exact"/>
              <w:rPr>
                <w:rFonts w:ascii="Arabic Typesetting" w:hAnsi="Arabic Typesetting" w:cs="Arabic Typesetting"/>
                <w:sz w:val="30"/>
                <w:szCs w:val="30"/>
              </w:rPr>
            </w:pPr>
            <w:r w:rsidRPr="005F1344">
              <w:rPr>
                <w:rFonts w:ascii="Arabic Typesetting" w:hAnsi="Arabic Typesetting" w:cs="Arabic Typesetting"/>
                <w:b/>
                <w:bCs/>
                <w:sz w:val="30"/>
                <w:szCs w:val="30"/>
                <w:rtl/>
              </w:rPr>
              <w:t>بيانات الأداء</w:t>
            </w:r>
          </w:p>
        </w:tc>
        <w:tc>
          <w:tcPr>
            <w:tcW w:w="522" w:type="pct"/>
            <w:tcBorders>
              <w:top w:val="single" w:sz="4" w:space="0" w:color="auto"/>
            </w:tcBorders>
            <w:shd w:val="clear" w:color="auto" w:fill="auto"/>
            <w:tcMar>
              <w:top w:w="110" w:type="dxa"/>
            </w:tcMar>
            <w:vAlign w:val="center"/>
          </w:tcPr>
          <w:p w:rsidR="00362339" w:rsidRPr="005F1344" w:rsidRDefault="00362339" w:rsidP="00631C2F">
            <w:pPr>
              <w:keepNext/>
              <w:bidi/>
              <w:spacing w:before="60" w:after="60" w:line="280" w:lineRule="exact"/>
              <w:jc w:val="center"/>
              <w:rPr>
                <w:rFonts w:ascii="Arabic Typesetting" w:hAnsi="Arabic Typesetting" w:cs="Arabic Typesetting"/>
                <w:b/>
                <w:bCs/>
                <w:sz w:val="30"/>
                <w:szCs w:val="30"/>
              </w:rPr>
            </w:pPr>
            <w:r w:rsidRPr="005F1344">
              <w:rPr>
                <w:rFonts w:ascii="Arabic Typesetting" w:hAnsi="Arabic Typesetting" w:cs="Arabic Typesetting"/>
                <w:b/>
                <w:bCs/>
                <w:sz w:val="30"/>
                <w:szCs w:val="30"/>
                <w:rtl/>
              </w:rPr>
              <w:t>السير</w:t>
            </w:r>
          </w:p>
        </w:tc>
      </w:tr>
      <w:tr w:rsidR="00362339" w:rsidRPr="005F1344" w:rsidTr="00631C2F">
        <w:tc>
          <w:tcPr>
            <w:tcW w:w="1139" w:type="pct"/>
            <w:gridSpan w:val="2"/>
            <w:shd w:val="clear" w:color="auto" w:fill="auto"/>
          </w:tcPr>
          <w:p w:rsidR="00362339" w:rsidRPr="005F1344" w:rsidRDefault="00362339" w:rsidP="00631C2F">
            <w:pPr>
              <w:bidi/>
              <w:spacing w:before="60" w:after="60" w:line="280" w:lineRule="exact"/>
              <w:rPr>
                <w:rFonts w:ascii="Arabic Typesetting" w:hAnsi="Arabic Typesetting" w:cs="Arabic Typesetting"/>
                <w:sz w:val="30"/>
                <w:szCs w:val="30"/>
                <w:rtl/>
                <w:lang w:bidi="ar-EG"/>
              </w:rPr>
            </w:pPr>
            <w:r w:rsidRPr="005F1344">
              <w:rPr>
                <w:rFonts w:ascii="Arabic Typesetting" w:hAnsi="Arabic Typesetting" w:cs="Arabic Typesetting"/>
                <w:sz w:val="30"/>
                <w:szCs w:val="30"/>
                <w:rtl/>
              </w:rPr>
              <w:t>هيمنة وثيقة جنيف (1999) في نظام لاهاي</w:t>
            </w:r>
          </w:p>
        </w:tc>
        <w:tc>
          <w:tcPr>
            <w:tcW w:w="1225" w:type="pct"/>
            <w:shd w:val="clear" w:color="auto" w:fill="auto"/>
          </w:tcPr>
          <w:p w:rsidR="00362339" w:rsidRPr="005F1344" w:rsidRDefault="00362339" w:rsidP="00631C2F">
            <w:pPr>
              <w:bidi/>
              <w:spacing w:before="60" w:after="60" w:line="280" w:lineRule="exact"/>
              <w:rPr>
                <w:rFonts w:ascii="Arabic Typesetting" w:hAnsi="Arabic Typesetting" w:cs="Arabic Typesetting"/>
                <w:color w:val="002060"/>
                <w:sz w:val="30"/>
                <w:szCs w:val="30"/>
              </w:rPr>
            </w:pPr>
            <w:r w:rsidRPr="003B2DDA">
              <w:rPr>
                <w:rFonts w:ascii="Arabic Typesetting" w:hAnsi="Arabic Typesetting" w:cs="Arabic Typesetting"/>
                <w:iCs/>
                <w:color w:val="002060"/>
                <w:sz w:val="30"/>
                <w:szCs w:val="30"/>
                <w:rtl/>
              </w:rPr>
              <w:t>أساس المقارنة المُحدَّث في نهاية 2013</w:t>
            </w:r>
            <w:r w:rsidRPr="003B2DDA">
              <w:rPr>
                <w:rFonts w:ascii="Arabic Typesetting" w:hAnsi="Arabic Typesetting" w:cs="Arabic Typesetting" w:hint="cs"/>
                <w:iCs/>
                <w:color w:val="002060"/>
                <w:sz w:val="30"/>
                <w:szCs w:val="30"/>
                <w:rtl/>
              </w:rPr>
              <w:t>:</w:t>
            </w:r>
            <w:r>
              <w:rPr>
                <w:rFonts w:ascii="Arabic Typesetting" w:hAnsi="Arabic Typesetting" w:cs="Arabic Typesetting" w:hint="cs"/>
                <w:i/>
                <w:color w:val="002060"/>
                <w:sz w:val="30"/>
                <w:szCs w:val="30"/>
                <w:rtl/>
              </w:rPr>
              <w:t xml:space="preserve"> </w:t>
            </w:r>
            <w:r w:rsidRPr="009601F6">
              <w:rPr>
                <w:rFonts w:ascii="Arabic Typesetting" w:hAnsi="Arabic Typesetting" w:cs="Arabic Typesetting"/>
                <w:i/>
                <w:color w:val="002060"/>
                <w:sz w:val="30"/>
                <w:szCs w:val="30"/>
                <w:rtl/>
              </w:rPr>
              <w:t>كان لا يزال يلزم وجود ثلاث موافقات لإنهاء وثيقة 1934، وظلت أربعة أطراف متعاقدة من خارج الاتحاد الأوروبي والمنظمة الأفريقية للملكية الفكرية مُلزَمةً بوثيقة 1960.</w:t>
            </w:r>
          </w:p>
          <w:p w:rsidR="00362339" w:rsidRPr="005F1344" w:rsidRDefault="00362339" w:rsidP="00631C2F">
            <w:pPr>
              <w:bidi/>
              <w:spacing w:before="60" w:after="60" w:line="280" w:lineRule="exact"/>
              <w:rPr>
                <w:rFonts w:ascii="Arabic Typesetting" w:hAnsi="Arabic Typesetting" w:cs="Arabic Typesetting"/>
                <w:color w:val="000000"/>
                <w:sz w:val="30"/>
                <w:szCs w:val="30"/>
              </w:rPr>
            </w:pPr>
            <w:r w:rsidRPr="000F0F4B">
              <w:rPr>
                <w:rFonts w:ascii="Arabic Typesetting" w:hAnsi="Arabic Typesetting" w:cs="Arabic Typesetting"/>
                <w:iCs/>
                <w:sz w:val="30"/>
                <w:szCs w:val="30"/>
                <w:rtl/>
              </w:rPr>
              <w:t>أساس المقارنة الأصلي في البرنامج والميزانية 2014/15</w:t>
            </w:r>
            <w:r w:rsidRPr="000F0F4B">
              <w:rPr>
                <w:rFonts w:ascii="Arabic Typesetting" w:hAnsi="Arabic Typesetting" w:cs="Arabic Typesetting" w:hint="cs"/>
                <w:iCs/>
                <w:sz w:val="30"/>
                <w:szCs w:val="30"/>
                <w:rtl/>
              </w:rPr>
              <w:t>:</w:t>
            </w:r>
            <w:r>
              <w:rPr>
                <w:rFonts w:ascii="Arabic Typesetting" w:hAnsi="Arabic Typesetting" w:cs="Arabic Typesetting" w:hint="cs"/>
                <w:i/>
                <w:sz w:val="30"/>
                <w:szCs w:val="30"/>
                <w:rtl/>
              </w:rPr>
              <w:t xml:space="preserve"> </w:t>
            </w:r>
            <w:r w:rsidRPr="000F0F4B">
              <w:rPr>
                <w:rFonts w:ascii="Arabic Typesetting" w:hAnsi="Arabic Typesetting" w:cs="Arabic Typesetting"/>
                <w:i/>
                <w:color w:val="000000"/>
                <w:sz w:val="30"/>
                <w:szCs w:val="30"/>
                <w:rtl/>
              </w:rPr>
              <w:t xml:space="preserve">لا يزال يوجد 15 عضواً في وثيقة لاهاي غير ملزمين بوثيقة جنيف (1999)؛ </w:t>
            </w:r>
            <w:r>
              <w:rPr>
                <w:rFonts w:ascii="Arabic Typesetting" w:hAnsi="Arabic Typesetting" w:cs="Arabic Typesetting" w:hint="cs"/>
                <w:i/>
                <w:color w:val="000000"/>
                <w:sz w:val="30"/>
                <w:szCs w:val="30"/>
                <w:rtl/>
              </w:rPr>
              <w:t xml:space="preserve">ولا تزال خمس </w:t>
            </w:r>
            <w:r w:rsidRPr="000F0F4B">
              <w:rPr>
                <w:rFonts w:ascii="Arabic Typesetting" w:hAnsi="Arabic Typesetting" w:cs="Arabic Typesetting"/>
                <w:i/>
                <w:color w:val="000000"/>
                <w:sz w:val="30"/>
                <w:szCs w:val="30"/>
                <w:rtl/>
              </w:rPr>
              <w:t>موافقات إنهاء وثيقة 1934</w:t>
            </w:r>
            <w:r>
              <w:rPr>
                <w:rFonts w:ascii="Arabic Typesetting" w:hAnsi="Arabic Typesetting" w:cs="Arabic Typesetting" w:hint="cs"/>
                <w:i/>
                <w:color w:val="000000"/>
                <w:sz w:val="30"/>
                <w:szCs w:val="30"/>
                <w:rtl/>
              </w:rPr>
              <w:t xml:space="preserve"> معلقة (نهاية 2012)</w:t>
            </w:r>
          </w:p>
        </w:tc>
        <w:tc>
          <w:tcPr>
            <w:tcW w:w="860" w:type="pct"/>
            <w:gridSpan w:val="2"/>
            <w:shd w:val="clear" w:color="auto" w:fill="auto"/>
            <w:tcMar>
              <w:top w:w="110" w:type="dxa"/>
            </w:tcMar>
          </w:tcPr>
          <w:p w:rsidR="00362339" w:rsidRPr="005F1344" w:rsidRDefault="00362339" w:rsidP="00631C2F">
            <w:pPr>
              <w:bidi/>
              <w:spacing w:before="60" w:after="60" w:line="280" w:lineRule="exact"/>
              <w:rPr>
                <w:rFonts w:ascii="Arabic Typesetting" w:hAnsi="Arabic Typesetting" w:cs="Arabic Typesetting"/>
                <w:sz w:val="30"/>
                <w:szCs w:val="30"/>
                <w:lang w:bidi="th-TH"/>
              </w:rPr>
            </w:pPr>
            <w:r w:rsidRPr="007E1F96">
              <w:rPr>
                <w:rFonts w:ascii="Arabic Typesetting" w:hAnsi="Arabic Typesetting" w:cs="Arabic Typesetting"/>
                <w:sz w:val="30"/>
                <w:szCs w:val="30"/>
                <w:rtl/>
              </w:rPr>
              <w:t>عد</w:t>
            </w:r>
            <w:r>
              <w:rPr>
                <w:rFonts w:ascii="Arabic Typesetting" w:hAnsi="Arabic Typesetting" w:cs="Arabic Typesetting" w:hint="cs"/>
                <w:sz w:val="30"/>
                <w:szCs w:val="30"/>
                <w:rtl/>
              </w:rPr>
              <w:t>م</w:t>
            </w:r>
            <w:r w:rsidRPr="007E1F96">
              <w:rPr>
                <w:rFonts w:ascii="Arabic Typesetting" w:hAnsi="Arabic Typesetting" w:cs="Arabic Typesetting"/>
                <w:sz w:val="30"/>
                <w:szCs w:val="30"/>
                <w:rtl/>
              </w:rPr>
              <w:t xml:space="preserve"> وجود أي بلدان ملزمة بوثيقة لاهاي (1960) فقط خارج الاتحاد الأوروبي أو المنظمة الأفريقية للملكية الفكرية، واستلام جميع الموافقات (الخمسة) المتبقية لإنهاء وثيقة 1934</w:t>
            </w:r>
          </w:p>
        </w:tc>
        <w:tc>
          <w:tcPr>
            <w:tcW w:w="1254" w:type="pct"/>
            <w:gridSpan w:val="2"/>
            <w:shd w:val="clear" w:color="auto" w:fill="FFFFFF"/>
            <w:tcMar>
              <w:top w:w="110" w:type="dxa"/>
            </w:tcMar>
          </w:tcPr>
          <w:p w:rsidR="00362339" w:rsidRPr="005F1344" w:rsidRDefault="00362339" w:rsidP="00631C2F">
            <w:pPr>
              <w:bidi/>
              <w:spacing w:before="60" w:after="60" w:line="280" w:lineRule="exact"/>
              <w:rPr>
                <w:rFonts w:ascii="Arabic Typesetting" w:hAnsi="Arabic Typesetting" w:cs="Arabic Typesetting"/>
                <w:sz w:val="30"/>
                <w:szCs w:val="30"/>
                <w:lang w:bidi="th-TH"/>
              </w:rPr>
            </w:pPr>
            <w:r w:rsidRPr="003B2DDA">
              <w:rPr>
                <w:rFonts w:ascii="Arabic Typesetting" w:hAnsi="Arabic Typesetting" w:cs="Arabic Typesetting"/>
                <w:sz w:val="30"/>
                <w:szCs w:val="30"/>
                <w:rtl/>
              </w:rPr>
              <w:t>لا يزال يلزم وجود ثلاث موافقات لإنهاء وثيقة 1934، ولا تزال توجد أربعة أطراف متعاقدة من خارج الاتحاد الأوروبي والمنظمة الأفريقية للملكية الفكرية مُلزَمةً بوثيقة 1960 فقط</w:t>
            </w:r>
            <w:r>
              <w:rPr>
                <w:rFonts w:ascii="Arabic Typesetting" w:hAnsi="Arabic Typesetting" w:cs="Arabic Typesetting" w:hint="cs"/>
                <w:sz w:val="30"/>
                <w:szCs w:val="30"/>
                <w:rtl/>
              </w:rPr>
              <w:t>.</w:t>
            </w:r>
          </w:p>
        </w:tc>
        <w:tc>
          <w:tcPr>
            <w:tcW w:w="522" w:type="pct"/>
            <w:shd w:val="clear" w:color="auto" w:fill="auto"/>
            <w:tcMar>
              <w:top w:w="110" w:type="dxa"/>
            </w:tcMar>
          </w:tcPr>
          <w:p w:rsidR="00362339" w:rsidRPr="005F1344" w:rsidRDefault="00362339" w:rsidP="00631C2F">
            <w:pPr>
              <w:bidi/>
              <w:spacing w:before="60" w:after="60" w:line="280" w:lineRule="exact"/>
              <w:jc w:val="center"/>
              <w:rPr>
                <w:rFonts w:ascii="Arabic Typesetting" w:hAnsi="Arabic Typesetting" w:cs="Arabic Typesetting"/>
                <w:b/>
                <w:bCs/>
                <w:color w:val="808080"/>
                <w:sz w:val="30"/>
                <w:szCs w:val="30"/>
              </w:rPr>
            </w:pPr>
            <w:r w:rsidRPr="005F1344">
              <w:rPr>
                <w:rFonts w:ascii="Arabic Typesetting" w:hAnsi="Arabic Typesetting" w:cs="Arabic Typesetting"/>
                <w:b/>
                <w:bCs/>
                <w:color w:val="FF0000"/>
                <w:sz w:val="30"/>
                <w:szCs w:val="30"/>
                <w:rtl/>
              </w:rPr>
              <w:t>غير ثابت</w:t>
            </w:r>
          </w:p>
        </w:tc>
      </w:tr>
      <w:tr w:rsidR="00362339" w:rsidRPr="005F1344" w:rsidTr="00631C2F">
        <w:tc>
          <w:tcPr>
            <w:tcW w:w="1139" w:type="pct"/>
            <w:gridSpan w:val="2"/>
            <w:shd w:val="clear" w:color="auto" w:fill="auto"/>
          </w:tcPr>
          <w:p w:rsidR="00362339" w:rsidRPr="005F1344" w:rsidRDefault="00362339" w:rsidP="00631C2F">
            <w:pPr>
              <w:bidi/>
              <w:spacing w:before="60" w:after="60" w:line="280" w:lineRule="exact"/>
              <w:rPr>
                <w:rFonts w:ascii="Arabic Typesetting" w:hAnsi="Arabic Typesetting" w:cs="Arabic Typesetting"/>
                <w:color w:val="000000"/>
                <w:sz w:val="30"/>
                <w:szCs w:val="30"/>
                <w:rtl/>
                <w:lang w:bidi="ar-EG"/>
              </w:rPr>
            </w:pPr>
            <w:r w:rsidRPr="005F1344">
              <w:rPr>
                <w:rFonts w:ascii="Arabic Typesetting" w:hAnsi="Arabic Typesetting" w:cs="Arabic Typesetting"/>
                <w:color w:val="000000"/>
                <w:sz w:val="30"/>
                <w:szCs w:val="30"/>
                <w:rtl/>
              </w:rPr>
              <w:t>التقدم المحرز نحو تعزيز الإطار القانوني</w:t>
            </w:r>
          </w:p>
        </w:tc>
        <w:tc>
          <w:tcPr>
            <w:tcW w:w="1225" w:type="pct"/>
            <w:shd w:val="clear" w:color="auto" w:fill="auto"/>
          </w:tcPr>
          <w:p w:rsidR="00362339" w:rsidRPr="005F1344" w:rsidRDefault="00362339" w:rsidP="00631C2F">
            <w:pPr>
              <w:bidi/>
              <w:spacing w:before="60" w:after="60" w:line="280" w:lineRule="exact"/>
              <w:rPr>
                <w:rFonts w:ascii="Arabic Typesetting" w:hAnsi="Arabic Typesetting" w:cs="Arabic Typesetting"/>
                <w:color w:val="002060"/>
                <w:sz w:val="30"/>
                <w:szCs w:val="30"/>
              </w:rPr>
            </w:pPr>
            <w:r w:rsidRPr="005F1344">
              <w:rPr>
                <w:rFonts w:ascii="Arabic Typesetting" w:hAnsi="Arabic Typesetting" w:cs="Arabic Typesetting"/>
                <w:i/>
                <w:color w:val="002060"/>
                <w:sz w:val="30"/>
                <w:szCs w:val="30"/>
                <w:rtl/>
              </w:rPr>
              <w:t>أساس المقارنة المُحدَّث في نهاية 2013</w:t>
            </w:r>
            <w:r>
              <w:rPr>
                <w:rFonts w:ascii="Arabic Typesetting" w:hAnsi="Arabic Typesetting" w:cs="Arabic Typesetting" w:hint="cs"/>
                <w:i/>
                <w:color w:val="002060"/>
                <w:sz w:val="30"/>
                <w:szCs w:val="30"/>
                <w:rtl/>
              </w:rPr>
              <w:t xml:space="preserve">: </w:t>
            </w:r>
          </w:p>
          <w:p w:rsidR="00362339" w:rsidRPr="005F1344" w:rsidRDefault="00362339" w:rsidP="00631C2F">
            <w:pPr>
              <w:bidi/>
              <w:spacing w:before="60" w:after="60" w:line="280" w:lineRule="exact"/>
              <w:rPr>
                <w:rFonts w:ascii="Arabic Typesetting" w:hAnsi="Arabic Typesetting" w:cs="Arabic Typesetting"/>
                <w:sz w:val="30"/>
                <w:szCs w:val="30"/>
                <w:rtl/>
                <w:lang w:bidi="ar-EG"/>
              </w:rPr>
            </w:pPr>
            <w:r w:rsidRPr="000F0F4B">
              <w:rPr>
                <w:rFonts w:ascii="Arabic Typesetting" w:hAnsi="Arabic Typesetting" w:cs="Arabic Typesetting"/>
                <w:iCs/>
                <w:sz w:val="30"/>
                <w:szCs w:val="30"/>
                <w:rtl/>
              </w:rPr>
              <w:t>أساس المقارنة الأصلي في البرنامج والميزانية 2014/15</w:t>
            </w:r>
            <w:r w:rsidRPr="000F0F4B">
              <w:rPr>
                <w:rFonts w:ascii="Arabic Typesetting" w:hAnsi="Arabic Typesetting" w:cs="Arabic Typesetting" w:hint="cs"/>
                <w:iCs/>
                <w:sz w:val="30"/>
                <w:szCs w:val="30"/>
                <w:rtl/>
              </w:rPr>
              <w:t>:</w:t>
            </w:r>
            <w:r>
              <w:rPr>
                <w:rFonts w:ascii="Arabic Typesetting" w:hAnsi="Arabic Typesetting" w:cs="Arabic Typesetting" w:hint="cs"/>
                <w:i/>
                <w:sz w:val="30"/>
                <w:szCs w:val="30"/>
                <w:rtl/>
              </w:rPr>
              <w:t xml:space="preserve"> </w:t>
            </w:r>
            <w:r>
              <w:rPr>
                <w:rFonts w:ascii="Arabic Typesetting" w:hAnsi="Arabic Typesetting" w:cs="Arabic Typesetting" w:hint="cs"/>
                <w:i/>
                <w:sz w:val="30"/>
                <w:szCs w:val="30"/>
                <w:rtl/>
                <w:lang w:bidi="ar-EG"/>
              </w:rPr>
              <w:t>الإطار القانوني الحالي</w:t>
            </w:r>
          </w:p>
        </w:tc>
        <w:tc>
          <w:tcPr>
            <w:tcW w:w="876" w:type="pct"/>
            <w:gridSpan w:val="3"/>
            <w:shd w:val="clear" w:color="auto" w:fill="auto"/>
            <w:tcMar>
              <w:top w:w="110" w:type="dxa"/>
            </w:tcMar>
          </w:tcPr>
          <w:p w:rsidR="00362339" w:rsidRPr="005F1344" w:rsidRDefault="00362339" w:rsidP="00631C2F">
            <w:pPr>
              <w:autoSpaceDE w:val="0"/>
              <w:autoSpaceDN w:val="0"/>
              <w:bidi/>
              <w:adjustRightInd w:val="0"/>
              <w:spacing w:before="60" w:after="60" w:line="280" w:lineRule="exact"/>
              <w:rPr>
                <w:rFonts w:ascii="Arabic Typesetting" w:hAnsi="Arabic Typesetting" w:cs="Arabic Typesetting"/>
                <w:sz w:val="30"/>
                <w:szCs w:val="30"/>
                <w:rtl/>
              </w:rPr>
            </w:pPr>
            <w:r w:rsidRPr="000F0F4B">
              <w:rPr>
                <w:rFonts w:ascii="Arabic Typesetting" w:hAnsi="Arabic Typesetting" w:cs="Arabic Typesetting"/>
                <w:sz w:val="30"/>
                <w:szCs w:val="30"/>
                <w:rtl/>
              </w:rPr>
              <w:t>تعديلات على اللائحة التنفيذية والتعليمات الإدارية لنظام لاهاي وكذلك الخصائص الجديدة المقدمة عقب انضمام بعض الأطراف المتعاقدة الجديدة.</w:t>
            </w:r>
          </w:p>
        </w:tc>
        <w:tc>
          <w:tcPr>
            <w:tcW w:w="1238" w:type="pct"/>
            <w:shd w:val="clear" w:color="auto" w:fill="FFFFFF"/>
            <w:tcMar>
              <w:top w:w="110" w:type="dxa"/>
            </w:tcMar>
          </w:tcPr>
          <w:p w:rsidR="00362339" w:rsidRPr="005F1344" w:rsidRDefault="00362339" w:rsidP="00631C2F">
            <w:pPr>
              <w:bidi/>
              <w:spacing w:before="60" w:after="60" w:line="280" w:lineRule="exact"/>
              <w:rPr>
                <w:rFonts w:ascii="Arabic Typesetting" w:hAnsi="Arabic Typesetting" w:cs="Arabic Typesetting"/>
                <w:sz w:val="30"/>
                <w:szCs w:val="30"/>
              </w:rPr>
            </w:pPr>
            <w:r w:rsidRPr="005D06F5">
              <w:rPr>
                <w:rFonts w:ascii="Arabic Typesetting" w:hAnsi="Arabic Typesetting" w:cs="Arabic Typesetting"/>
                <w:sz w:val="30"/>
                <w:szCs w:val="30"/>
                <w:rtl/>
              </w:rPr>
              <w:t xml:space="preserve">اعتمدت جمعية اتحاد لاهاي في عام 2014 إدخال تعديلات على اللائحة التنفيذية المشتركة، من بين أمور أخرى، وإدخال "آلية للحصول على الآراء"، وسيدخل ذلك حيز النفاذ في 1 يناير 2015. ودخلت حيز النفاذ في 1 يوليو 2014 تعديلات على </w:t>
            </w:r>
            <w:r w:rsidRPr="005D06F5">
              <w:rPr>
                <w:rFonts w:ascii="Arabic Typesetting" w:hAnsi="Arabic Typesetting" w:cs="Arabic Typesetting"/>
                <w:sz w:val="30"/>
                <w:szCs w:val="30"/>
                <w:rtl/>
              </w:rPr>
              <w:lastRenderedPageBreak/>
              <w:t xml:space="preserve">التعليمات الإدارية، من بين أمور أخرى، وهذه التعديلات تخفف بعض المتطلبات المتعلقة بالنسخ والتصوير. </w:t>
            </w:r>
          </w:p>
        </w:tc>
        <w:tc>
          <w:tcPr>
            <w:tcW w:w="522" w:type="pct"/>
            <w:shd w:val="clear" w:color="auto" w:fill="auto"/>
            <w:tcMar>
              <w:top w:w="110" w:type="dxa"/>
            </w:tcMar>
          </w:tcPr>
          <w:p w:rsidR="00362339" w:rsidRPr="005F1344" w:rsidRDefault="00362339" w:rsidP="00631C2F">
            <w:pPr>
              <w:bidi/>
              <w:spacing w:before="60" w:after="60" w:line="280" w:lineRule="exact"/>
              <w:jc w:val="center"/>
              <w:rPr>
                <w:rFonts w:ascii="Arabic Typesetting" w:hAnsi="Arabic Typesetting" w:cs="Arabic Typesetting"/>
                <w:b/>
                <w:bCs/>
                <w:color w:val="808080"/>
                <w:sz w:val="30"/>
                <w:szCs w:val="30"/>
              </w:rPr>
            </w:pPr>
            <w:r w:rsidRPr="005F1344">
              <w:rPr>
                <w:rFonts w:ascii="Arabic Typesetting" w:hAnsi="Arabic Typesetting" w:cs="Arabic Typesetting"/>
                <w:b/>
                <w:bCs/>
                <w:color w:val="00B050"/>
                <w:sz w:val="30"/>
                <w:szCs w:val="30"/>
                <w:rtl/>
              </w:rPr>
              <w:lastRenderedPageBreak/>
              <w:t>ثابت</w:t>
            </w:r>
          </w:p>
        </w:tc>
      </w:tr>
      <w:tr w:rsidR="00362339" w:rsidRPr="005F1344" w:rsidTr="00631C2F">
        <w:tc>
          <w:tcPr>
            <w:tcW w:w="1139" w:type="pct"/>
            <w:gridSpan w:val="2"/>
            <w:tcBorders>
              <w:bottom w:val="nil"/>
            </w:tcBorders>
            <w:shd w:val="clear" w:color="auto" w:fill="auto"/>
          </w:tcPr>
          <w:p w:rsidR="00362339" w:rsidRPr="005F1344" w:rsidRDefault="00362339" w:rsidP="00631C2F">
            <w:pPr>
              <w:bidi/>
              <w:spacing w:before="60" w:after="60" w:line="280" w:lineRule="exact"/>
              <w:rPr>
                <w:rFonts w:ascii="Arabic Typesetting" w:hAnsi="Arabic Typesetting" w:cs="Arabic Typesetting"/>
                <w:sz w:val="30"/>
                <w:szCs w:val="30"/>
              </w:rPr>
            </w:pPr>
            <w:r w:rsidRPr="005F1344">
              <w:rPr>
                <w:rFonts w:ascii="Arabic Typesetting" w:hAnsi="Arabic Typesetting" w:cs="Arabic Typesetting"/>
                <w:sz w:val="30"/>
                <w:szCs w:val="30"/>
                <w:rtl/>
              </w:rPr>
              <w:lastRenderedPageBreak/>
              <w:t>مرونة البيانات المُسجَّلة في السجل الدولي</w:t>
            </w:r>
          </w:p>
        </w:tc>
        <w:tc>
          <w:tcPr>
            <w:tcW w:w="1225" w:type="pct"/>
            <w:tcBorders>
              <w:bottom w:val="nil"/>
            </w:tcBorders>
            <w:shd w:val="clear" w:color="auto" w:fill="auto"/>
          </w:tcPr>
          <w:p w:rsidR="00362339" w:rsidRPr="005F1344" w:rsidRDefault="00362339" w:rsidP="00631C2F">
            <w:pPr>
              <w:bidi/>
              <w:spacing w:before="60" w:after="60" w:line="280" w:lineRule="exact"/>
              <w:rPr>
                <w:rFonts w:ascii="Arabic Typesetting" w:hAnsi="Arabic Typesetting" w:cs="Arabic Typesetting"/>
                <w:sz w:val="30"/>
                <w:szCs w:val="30"/>
              </w:rPr>
            </w:pPr>
            <w:r w:rsidRPr="00D72551">
              <w:rPr>
                <w:rFonts w:ascii="Arabic Typesetting" w:hAnsi="Arabic Typesetting" w:cs="Arabic Typesetting"/>
                <w:iCs/>
                <w:sz w:val="30"/>
                <w:szCs w:val="30"/>
                <w:rtl/>
              </w:rPr>
              <w:t>أساس المقارنة الأصلي في البرنامج والميزانية 2014/15</w:t>
            </w:r>
            <w:r w:rsidRPr="00D72551">
              <w:rPr>
                <w:rFonts w:ascii="Arabic Typesetting" w:hAnsi="Arabic Typesetting" w:cs="Arabic Typesetting" w:hint="cs"/>
                <w:iCs/>
                <w:sz w:val="30"/>
                <w:szCs w:val="30"/>
                <w:rtl/>
              </w:rPr>
              <w:t>:</w:t>
            </w:r>
            <w:r>
              <w:rPr>
                <w:rFonts w:ascii="Arabic Typesetting" w:hAnsi="Arabic Typesetting" w:cs="Arabic Typesetting" w:hint="cs"/>
                <w:i/>
                <w:sz w:val="30"/>
                <w:szCs w:val="30"/>
                <w:rtl/>
              </w:rPr>
              <w:t xml:space="preserve"> </w:t>
            </w:r>
            <w:r w:rsidRPr="00D72551">
              <w:rPr>
                <w:rFonts w:ascii="Arabic Typesetting" w:hAnsi="Arabic Typesetting" w:cs="Arabic Typesetting"/>
                <w:i/>
                <w:sz w:val="30"/>
                <w:szCs w:val="30"/>
                <w:rtl/>
              </w:rPr>
              <w:t>عدم القدرة على تسجيل معلومات تفصيلية عن التصاميم</w:t>
            </w:r>
          </w:p>
        </w:tc>
        <w:tc>
          <w:tcPr>
            <w:tcW w:w="876" w:type="pct"/>
            <w:gridSpan w:val="3"/>
            <w:tcBorders>
              <w:bottom w:val="nil"/>
            </w:tcBorders>
            <w:shd w:val="clear" w:color="auto" w:fill="auto"/>
            <w:tcMar>
              <w:top w:w="110" w:type="dxa"/>
            </w:tcMar>
          </w:tcPr>
          <w:p w:rsidR="00362339" w:rsidRPr="005F1344" w:rsidRDefault="00362339" w:rsidP="00631C2F">
            <w:pPr>
              <w:bidi/>
              <w:spacing w:before="60" w:after="60" w:line="280" w:lineRule="exact"/>
              <w:rPr>
                <w:rFonts w:ascii="Arabic Typesetting" w:hAnsi="Arabic Typesetting" w:cs="Arabic Typesetting"/>
                <w:sz w:val="30"/>
                <w:szCs w:val="30"/>
                <w:rtl/>
              </w:rPr>
            </w:pPr>
            <w:r w:rsidRPr="00D72551">
              <w:rPr>
                <w:rFonts w:ascii="Arabic Typesetting" w:hAnsi="Arabic Typesetting" w:cs="Arabic Typesetting"/>
                <w:sz w:val="30"/>
                <w:szCs w:val="30"/>
                <w:rtl/>
              </w:rPr>
              <w:t>القدرة على تسجيل معلومات تفصيلية عن التصاميم</w:t>
            </w:r>
          </w:p>
        </w:tc>
        <w:tc>
          <w:tcPr>
            <w:tcW w:w="1238" w:type="pct"/>
            <w:tcBorders>
              <w:bottom w:val="nil"/>
            </w:tcBorders>
            <w:shd w:val="clear" w:color="auto" w:fill="FFFFFF"/>
            <w:tcMar>
              <w:top w:w="110" w:type="dxa"/>
            </w:tcMar>
          </w:tcPr>
          <w:p w:rsidR="00362339" w:rsidRPr="005F1344" w:rsidRDefault="00362339" w:rsidP="00631C2F">
            <w:pPr>
              <w:bidi/>
              <w:spacing w:before="60" w:after="60" w:line="280" w:lineRule="exact"/>
              <w:rPr>
                <w:rFonts w:ascii="Arabic Typesetting" w:hAnsi="Arabic Typesetting" w:cs="Arabic Typesetting"/>
                <w:sz w:val="30"/>
                <w:szCs w:val="30"/>
              </w:rPr>
            </w:pPr>
            <w:r w:rsidRPr="00463168">
              <w:rPr>
                <w:rFonts w:ascii="Arabic Typesetting" w:hAnsi="Arabic Typesetting" w:cs="Arabic Typesetting"/>
                <w:sz w:val="30"/>
                <w:szCs w:val="30"/>
                <w:rtl/>
              </w:rPr>
              <w:t xml:space="preserve">تأجيل بسبب تعديلات النظام القديم من أجل انضمام </w:t>
            </w:r>
            <w:r>
              <w:rPr>
                <w:rFonts w:ascii="Arabic Typesetting" w:hAnsi="Arabic Typesetting" w:cs="Arabic Typesetting" w:hint="cs"/>
                <w:sz w:val="30"/>
                <w:szCs w:val="30"/>
                <w:rtl/>
              </w:rPr>
              <w:t xml:space="preserve">أطراف </w:t>
            </w:r>
            <w:r w:rsidRPr="00463168">
              <w:rPr>
                <w:rFonts w:ascii="Arabic Typesetting" w:hAnsi="Arabic Typesetting" w:cs="Arabic Typesetting"/>
                <w:sz w:val="30"/>
                <w:szCs w:val="30"/>
                <w:rtl/>
              </w:rPr>
              <w:t>جديدة، وتأخر في تنفيذ برنامج التحديث</w:t>
            </w:r>
          </w:p>
        </w:tc>
        <w:tc>
          <w:tcPr>
            <w:tcW w:w="522" w:type="pct"/>
            <w:tcBorders>
              <w:bottom w:val="nil"/>
            </w:tcBorders>
            <w:shd w:val="clear" w:color="auto" w:fill="auto"/>
            <w:tcMar>
              <w:top w:w="110" w:type="dxa"/>
            </w:tcMar>
          </w:tcPr>
          <w:p w:rsidR="00362339" w:rsidRPr="005F1344" w:rsidRDefault="00362339" w:rsidP="00631C2F">
            <w:pPr>
              <w:bidi/>
              <w:spacing w:before="60" w:after="60" w:line="280" w:lineRule="exact"/>
              <w:jc w:val="center"/>
              <w:rPr>
                <w:rFonts w:ascii="Arabic Typesetting" w:hAnsi="Arabic Typesetting" w:cs="Arabic Typesetting"/>
                <w:b/>
                <w:bCs/>
                <w:color w:val="808080"/>
                <w:sz w:val="30"/>
                <w:szCs w:val="30"/>
              </w:rPr>
            </w:pPr>
            <w:r w:rsidRPr="005F1344">
              <w:rPr>
                <w:rFonts w:ascii="Arabic Typesetting" w:hAnsi="Arabic Typesetting" w:cs="Arabic Typesetting"/>
                <w:b/>
                <w:bCs/>
                <w:color w:val="FF0000"/>
                <w:sz w:val="30"/>
                <w:szCs w:val="30"/>
                <w:rtl/>
              </w:rPr>
              <w:t>غير ثابت</w:t>
            </w:r>
          </w:p>
        </w:tc>
      </w:tr>
      <w:tr w:rsidR="00362339" w:rsidRPr="005F1344" w:rsidTr="00631C2F">
        <w:tc>
          <w:tcPr>
            <w:tcW w:w="1139" w:type="pct"/>
            <w:gridSpan w:val="2"/>
            <w:tcBorders>
              <w:top w:val="nil"/>
              <w:bottom w:val="single" w:sz="4" w:space="0" w:color="auto"/>
            </w:tcBorders>
            <w:shd w:val="clear" w:color="auto" w:fill="auto"/>
          </w:tcPr>
          <w:p w:rsidR="00362339" w:rsidRPr="005F1344" w:rsidRDefault="00362339" w:rsidP="00631C2F">
            <w:pPr>
              <w:bidi/>
              <w:spacing w:before="60" w:after="60" w:line="280" w:lineRule="exact"/>
              <w:rPr>
                <w:rFonts w:ascii="Arabic Typesetting" w:hAnsi="Arabic Typesetting" w:cs="Arabic Typesetting"/>
                <w:sz w:val="30"/>
                <w:szCs w:val="30"/>
              </w:rPr>
            </w:pPr>
            <w:r w:rsidRPr="005F1344">
              <w:rPr>
                <w:rFonts w:ascii="Arabic Typesetting" w:hAnsi="Arabic Typesetting" w:cs="Arabic Typesetting"/>
                <w:color w:val="000000"/>
                <w:sz w:val="30"/>
                <w:szCs w:val="30"/>
                <w:rtl/>
              </w:rPr>
              <w:t>عدد الإجراءات المؤتمتة</w:t>
            </w:r>
          </w:p>
        </w:tc>
        <w:tc>
          <w:tcPr>
            <w:tcW w:w="1225" w:type="pct"/>
            <w:tcBorders>
              <w:top w:val="nil"/>
              <w:bottom w:val="single" w:sz="4" w:space="0" w:color="auto"/>
            </w:tcBorders>
            <w:shd w:val="clear" w:color="auto" w:fill="auto"/>
          </w:tcPr>
          <w:p w:rsidR="00362339" w:rsidRPr="005F1344" w:rsidRDefault="00362339" w:rsidP="00631C2F">
            <w:pPr>
              <w:bidi/>
              <w:spacing w:before="60" w:after="60" w:line="280" w:lineRule="exact"/>
              <w:rPr>
                <w:rFonts w:ascii="Arabic Typesetting" w:hAnsi="Arabic Typesetting" w:cs="Arabic Typesetting"/>
                <w:color w:val="002060"/>
                <w:sz w:val="30"/>
                <w:szCs w:val="30"/>
              </w:rPr>
            </w:pPr>
            <w:r w:rsidRPr="00463168">
              <w:rPr>
                <w:rFonts w:ascii="Arabic Typesetting" w:hAnsi="Arabic Typesetting" w:cs="Arabic Typesetting"/>
                <w:iCs/>
                <w:color w:val="002060"/>
                <w:sz w:val="30"/>
                <w:szCs w:val="30"/>
                <w:rtl/>
              </w:rPr>
              <w:t>أساس المقارنة المُحدَّث في نهاية 2013</w:t>
            </w:r>
            <w:r w:rsidRPr="00463168">
              <w:rPr>
                <w:rFonts w:ascii="Arabic Typesetting" w:hAnsi="Arabic Typesetting" w:cs="Arabic Typesetting" w:hint="cs"/>
                <w:iCs/>
                <w:color w:val="002060"/>
                <w:sz w:val="30"/>
                <w:szCs w:val="30"/>
                <w:rtl/>
              </w:rPr>
              <w:t>:</w:t>
            </w:r>
            <w:r>
              <w:rPr>
                <w:rFonts w:ascii="Arabic Typesetting" w:hAnsi="Arabic Typesetting" w:cs="Arabic Typesetting" w:hint="cs"/>
                <w:i/>
                <w:color w:val="002060"/>
                <w:sz w:val="30"/>
                <w:szCs w:val="30"/>
                <w:rtl/>
              </w:rPr>
              <w:t xml:space="preserve"> </w:t>
            </w:r>
            <w:r w:rsidRPr="00463168">
              <w:rPr>
                <w:rFonts w:ascii="Arabic Typesetting" w:hAnsi="Arabic Typesetting" w:cs="Arabic Typesetting"/>
                <w:i/>
                <w:color w:val="002060"/>
                <w:sz w:val="30"/>
                <w:szCs w:val="30"/>
                <w:rtl/>
              </w:rPr>
              <w:t>اثنان (الإيداع الإلكتروني والتجديد الإلكتروني)</w:t>
            </w:r>
            <w:r w:rsidRPr="005F1344">
              <w:rPr>
                <w:rStyle w:val="FootnoteReference"/>
                <w:i/>
                <w:color w:val="002060"/>
                <w:sz w:val="30"/>
                <w:szCs w:val="30"/>
              </w:rPr>
              <w:footnoteReference w:id="16"/>
            </w:r>
          </w:p>
          <w:p w:rsidR="00362339" w:rsidRPr="005F1344" w:rsidRDefault="00362339" w:rsidP="00631C2F">
            <w:pPr>
              <w:bidi/>
              <w:spacing w:before="60" w:after="60" w:line="280" w:lineRule="exact"/>
              <w:rPr>
                <w:rFonts w:ascii="Arabic Typesetting" w:hAnsi="Arabic Typesetting" w:cs="Arabic Typesetting"/>
                <w:sz w:val="30"/>
                <w:szCs w:val="30"/>
              </w:rPr>
            </w:pPr>
            <w:r w:rsidRPr="00463168">
              <w:rPr>
                <w:rFonts w:ascii="Arabic Typesetting" w:hAnsi="Arabic Typesetting" w:cs="Arabic Typesetting"/>
                <w:iCs/>
                <w:sz w:val="30"/>
                <w:szCs w:val="30"/>
                <w:rtl/>
              </w:rPr>
              <w:t>أساس المقارنة الأصلي في البرنامج والميزانية 2014/15</w:t>
            </w:r>
            <w:r w:rsidRPr="00463168">
              <w:rPr>
                <w:rFonts w:ascii="Arabic Typesetting" w:hAnsi="Arabic Typesetting" w:cs="Arabic Typesetting" w:hint="cs"/>
                <w:iCs/>
                <w:sz w:val="30"/>
                <w:szCs w:val="30"/>
                <w:rtl/>
              </w:rPr>
              <w:t>:</w:t>
            </w:r>
            <w:r>
              <w:rPr>
                <w:rFonts w:ascii="Arabic Typesetting" w:hAnsi="Arabic Typesetting" w:cs="Arabic Typesetting" w:hint="cs"/>
                <w:i/>
                <w:sz w:val="30"/>
                <w:szCs w:val="30"/>
                <w:rtl/>
              </w:rPr>
              <w:t xml:space="preserve"> 2</w:t>
            </w:r>
          </w:p>
        </w:tc>
        <w:tc>
          <w:tcPr>
            <w:tcW w:w="876" w:type="pct"/>
            <w:gridSpan w:val="3"/>
            <w:tcBorders>
              <w:top w:val="nil"/>
              <w:bottom w:val="single" w:sz="4" w:space="0" w:color="auto"/>
            </w:tcBorders>
            <w:shd w:val="clear" w:color="auto" w:fill="auto"/>
            <w:tcMar>
              <w:top w:w="110" w:type="dxa"/>
            </w:tcMar>
          </w:tcPr>
          <w:p w:rsidR="00362339" w:rsidRPr="005F1344" w:rsidRDefault="00362339" w:rsidP="00631C2F">
            <w:pPr>
              <w:bidi/>
              <w:spacing w:before="60" w:after="60" w:line="280" w:lineRule="exact"/>
              <w:rPr>
                <w:rFonts w:ascii="Arabic Typesetting" w:hAnsi="Arabic Typesetting" w:cs="Arabic Typesetting"/>
                <w:sz w:val="30"/>
                <w:szCs w:val="30"/>
                <w:rtl/>
              </w:rPr>
            </w:pPr>
            <w:r>
              <w:rPr>
                <w:rFonts w:ascii="Arabic Typesetting" w:hAnsi="Arabic Typesetting" w:cs="Arabic Typesetting"/>
                <w:sz w:val="30"/>
                <w:szCs w:val="30"/>
              </w:rPr>
              <w:t>4</w:t>
            </w:r>
          </w:p>
        </w:tc>
        <w:tc>
          <w:tcPr>
            <w:tcW w:w="1238" w:type="pct"/>
            <w:tcBorders>
              <w:top w:val="nil"/>
              <w:bottom w:val="single" w:sz="4" w:space="0" w:color="auto"/>
            </w:tcBorders>
            <w:shd w:val="clear" w:color="auto" w:fill="FFFFFF"/>
            <w:tcMar>
              <w:top w:w="110" w:type="dxa"/>
            </w:tcMar>
          </w:tcPr>
          <w:p w:rsidR="00362339" w:rsidRPr="005F1344" w:rsidRDefault="00362339" w:rsidP="00631C2F">
            <w:pPr>
              <w:bidi/>
              <w:spacing w:before="60" w:after="60" w:line="280" w:lineRule="exact"/>
              <w:rPr>
                <w:rFonts w:ascii="Arabic Typesetting" w:hAnsi="Arabic Typesetting" w:cs="Arabic Typesetting"/>
                <w:sz w:val="30"/>
                <w:szCs w:val="30"/>
              </w:rPr>
            </w:pPr>
            <w:r w:rsidRPr="00463168">
              <w:rPr>
                <w:rFonts w:ascii="Arabic Typesetting" w:hAnsi="Arabic Typesetting" w:cs="Arabic Typesetting"/>
                <w:sz w:val="30"/>
                <w:szCs w:val="30"/>
                <w:rtl/>
              </w:rPr>
              <w:t>إجراء مؤتمت إضافي (بيان منح الحماية) (العدد التراكمي: 3)</w:t>
            </w:r>
          </w:p>
        </w:tc>
        <w:tc>
          <w:tcPr>
            <w:tcW w:w="522" w:type="pct"/>
            <w:tcBorders>
              <w:top w:val="nil"/>
              <w:bottom w:val="single" w:sz="4" w:space="0" w:color="auto"/>
            </w:tcBorders>
            <w:shd w:val="clear" w:color="auto" w:fill="auto"/>
            <w:tcMar>
              <w:top w:w="110" w:type="dxa"/>
            </w:tcMar>
          </w:tcPr>
          <w:p w:rsidR="00362339" w:rsidRPr="005F1344" w:rsidRDefault="00362339" w:rsidP="00631C2F">
            <w:pPr>
              <w:bidi/>
              <w:spacing w:before="60" w:after="60" w:line="280" w:lineRule="exact"/>
              <w:jc w:val="center"/>
              <w:rPr>
                <w:rFonts w:ascii="Arabic Typesetting" w:hAnsi="Arabic Typesetting" w:cs="Arabic Typesetting"/>
                <w:b/>
                <w:bCs/>
                <w:color w:val="808080"/>
                <w:sz w:val="30"/>
                <w:szCs w:val="30"/>
              </w:rPr>
            </w:pPr>
            <w:r w:rsidRPr="005F1344">
              <w:rPr>
                <w:rFonts w:ascii="Arabic Typesetting" w:hAnsi="Arabic Typesetting" w:cs="Arabic Typesetting"/>
                <w:b/>
                <w:bCs/>
                <w:color w:val="00B050"/>
                <w:sz w:val="30"/>
                <w:szCs w:val="30"/>
                <w:rtl/>
              </w:rPr>
              <w:t>ثابت</w:t>
            </w:r>
          </w:p>
        </w:tc>
      </w:tr>
    </w:tbl>
    <w:p w:rsidR="00362339" w:rsidRPr="00F703AF" w:rsidRDefault="00362339" w:rsidP="00362339">
      <w:pPr>
        <w:bidi/>
        <w:spacing w:after="120" w:line="340" w:lineRule="exact"/>
        <w:rPr>
          <w:rFonts w:ascii="Arabic Typesetting" w:hAnsi="Arabic Typesetting" w:cs="Arabic Typesetting"/>
          <w:bCs/>
          <w:sz w:val="34"/>
          <w:szCs w:val="34"/>
        </w:rPr>
      </w:pPr>
    </w:p>
    <w:p w:rsidR="00362339" w:rsidRPr="00463168" w:rsidRDefault="00362339" w:rsidP="00362339">
      <w:pPr>
        <w:keepNext/>
        <w:bidi/>
        <w:spacing w:after="120" w:line="340" w:lineRule="exact"/>
        <w:rPr>
          <w:rFonts w:ascii="Arabic Typesetting" w:hAnsi="Arabic Typesetting" w:cs="Arabic Typesetting"/>
          <w:b/>
          <w:sz w:val="36"/>
          <w:szCs w:val="36"/>
        </w:rPr>
      </w:pPr>
      <w:r w:rsidRPr="00463168">
        <w:rPr>
          <w:rFonts w:ascii="Arabic Typesetting" w:hAnsi="Arabic Typesetting" w:cs="Arabic Typesetting"/>
          <w:color w:val="000000"/>
          <w:sz w:val="36"/>
          <w:szCs w:val="36"/>
          <w:rtl/>
        </w:rPr>
        <w:t>استخدام الموارد</w:t>
      </w:r>
    </w:p>
    <w:p w:rsidR="00362339" w:rsidRPr="00F703AF" w:rsidRDefault="00362339" w:rsidP="00362339">
      <w:pPr>
        <w:pStyle w:val="NormalWeb"/>
        <w:keepNext/>
        <w:bidi/>
        <w:spacing w:before="0" w:beforeAutospacing="0" w:after="120" w:afterAutospacing="0" w:line="340" w:lineRule="exact"/>
        <w:jc w:val="center"/>
        <w:rPr>
          <w:rFonts w:ascii="Arabic Typesetting" w:hAnsi="Arabic Typesetting" w:cs="Arabic Typesetting"/>
          <w:sz w:val="34"/>
          <w:szCs w:val="34"/>
        </w:rPr>
      </w:pPr>
      <w:r w:rsidRPr="00F703AF">
        <w:rPr>
          <w:rFonts w:ascii="Arabic Typesetting" w:hAnsi="Arabic Typesetting" w:cs="Arabic Typesetting"/>
          <w:color w:val="000000"/>
          <w:sz w:val="34"/>
          <w:szCs w:val="34"/>
          <w:rtl/>
        </w:rPr>
        <w:t>الميزانية والنفقات الفعلية (بحسب النتائج)</w:t>
      </w:r>
      <w:r w:rsidRPr="00F703AF">
        <w:rPr>
          <w:rFonts w:ascii="Arabic Typesetting" w:hAnsi="Arabic Typesetting" w:cs="Arabic Typesetting"/>
          <w:color w:val="000000"/>
          <w:sz w:val="34"/>
          <w:szCs w:val="34"/>
        </w:rPr>
        <w:t xml:space="preserve"> </w:t>
      </w:r>
    </w:p>
    <w:p w:rsidR="00362339" w:rsidRPr="00F703AF" w:rsidRDefault="00362339" w:rsidP="00362339">
      <w:pPr>
        <w:pStyle w:val="NormalWeb"/>
        <w:keepNext/>
        <w:bidi/>
        <w:spacing w:before="0" w:beforeAutospacing="0" w:after="120" w:afterAutospacing="0" w:line="340" w:lineRule="exact"/>
        <w:jc w:val="center"/>
        <w:rPr>
          <w:rFonts w:ascii="Arabic Typesetting" w:hAnsi="Arabic Typesetting" w:cs="Arabic Typesetting"/>
          <w:i/>
          <w:iCs/>
          <w:color w:val="000000"/>
          <w:sz w:val="34"/>
          <w:szCs w:val="34"/>
          <w:rtl/>
          <w:lang w:bidi="ar-EG"/>
        </w:rPr>
      </w:pPr>
      <w:r w:rsidRPr="00F703AF">
        <w:rPr>
          <w:rFonts w:ascii="Arabic Typesetting" w:hAnsi="Arabic Typesetting" w:cs="Arabic Typesetting"/>
          <w:i/>
          <w:iCs/>
          <w:color w:val="000000"/>
          <w:sz w:val="34"/>
          <w:szCs w:val="34"/>
          <w:rtl/>
        </w:rPr>
        <w:t>(بآلاف الفرنكات السويسرية)</w:t>
      </w:r>
    </w:p>
    <w:p w:rsidR="00362339" w:rsidRPr="00F703AF" w:rsidRDefault="00362339" w:rsidP="00362339">
      <w:pPr>
        <w:bidi/>
        <w:spacing w:after="120"/>
        <w:jc w:val="center"/>
        <w:rPr>
          <w:rFonts w:ascii="Arabic Typesetting" w:hAnsi="Arabic Typesetting" w:cs="Arabic Typesetting"/>
          <w:sz w:val="34"/>
          <w:szCs w:val="34"/>
        </w:rPr>
      </w:pPr>
      <w:r w:rsidRPr="00383EEC">
        <w:rPr>
          <w:noProof/>
          <w:szCs w:val="22"/>
          <w:rtl/>
        </w:rPr>
        <w:drawing>
          <wp:inline distT="0" distB="0" distL="0" distR="0" wp14:anchorId="589B8D2A" wp14:editId="62836D9B">
            <wp:extent cx="5762625" cy="1466215"/>
            <wp:effectExtent l="0" t="0" r="9525" b="635"/>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86">
                      <a:extLst>
                        <a:ext uri="{28A0092B-C50C-407E-A947-70E740481C1C}">
                          <a14:useLocalDpi xmlns:a14="http://schemas.microsoft.com/office/drawing/2010/main" val="0"/>
                        </a:ext>
                      </a:extLst>
                    </a:blip>
                    <a:srcRect/>
                    <a:stretch>
                      <a:fillRect/>
                    </a:stretch>
                  </pic:blipFill>
                  <pic:spPr bwMode="auto">
                    <a:xfrm>
                      <a:off x="0" y="0"/>
                      <a:ext cx="5762625" cy="1466215"/>
                    </a:xfrm>
                    <a:prstGeom prst="rect">
                      <a:avLst/>
                    </a:prstGeom>
                    <a:noFill/>
                    <a:ln>
                      <a:noFill/>
                    </a:ln>
                  </pic:spPr>
                </pic:pic>
              </a:graphicData>
            </a:graphic>
          </wp:inline>
        </w:drawing>
      </w:r>
    </w:p>
    <w:p w:rsidR="00362339" w:rsidRPr="00F703AF" w:rsidRDefault="00362339" w:rsidP="00362339">
      <w:pPr>
        <w:pStyle w:val="NormalWeb"/>
        <w:keepNext/>
        <w:bidi/>
        <w:spacing w:before="0" w:beforeAutospacing="0" w:after="120" w:afterAutospacing="0" w:line="340" w:lineRule="exact"/>
        <w:jc w:val="center"/>
        <w:rPr>
          <w:rFonts w:ascii="Arabic Typesetting" w:hAnsi="Arabic Typesetting" w:cs="Arabic Typesetting"/>
          <w:sz w:val="34"/>
          <w:szCs w:val="34"/>
        </w:rPr>
      </w:pPr>
      <w:r w:rsidRPr="00F703AF">
        <w:rPr>
          <w:rFonts w:ascii="Arabic Typesetting" w:hAnsi="Arabic Typesetting" w:cs="Arabic Typesetting"/>
          <w:color w:val="000000"/>
          <w:sz w:val="34"/>
          <w:szCs w:val="34"/>
          <w:rtl/>
        </w:rPr>
        <w:t>الميزانية والنفقات الفعلية (للموظفين وغير الموظفين)</w:t>
      </w:r>
      <w:r w:rsidRPr="00F703AF">
        <w:rPr>
          <w:rFonts w:ascii="Arabic Typesetting" w:hAnsi="Arabic Typesetting" w:cs="Arabic Typesetting"/>
          <w:color w:val="000000"/>
          <w:sz w:val="34"/>
          <w:szCs w:val="34"/>
        </w:rPr>
        <w:t xml:space="preserve"> </w:t>
      </w:r>
    </w:p>
    <w:p w:rsidR="00362339" w:rsidRDefault="00362339" w:rsidP="00362339">
      <w:pPr>
        <w:pStyle w:val="NormalWeb"/>
        <w:keepNext/>
        <w:bidi/>
        <w:spacing w:before="0" w:beforeAutospacing="0" w:after="120" w:afterAutospacing="0" w:line="340" w:lineRule="exact"/>
        <w:jc w:val="center"/>
        <w:rPr>
          <w:rFonts w:ascii="Arabic Typesetting" w:hAnsi="Arabic Typesetting" w:cs="Arabic Typesetting"/>
          <w:i/>
          <w:iCs/>
          <w:color w:val="000000"/>
          <w:sz w:val="34"/>
          <w:szCs w:val="34"/>
        </w:rPr>
      </w:pPr>
      <w:r w:rsidRPr="00F703AF">
        <w:rPr>
          <w:rFonts w:ascii="Arabic Typesetting" w:hAnsi="Arabic Typesetting" w:cs="Arabic Typesetting"/>
          <w:i/>
          <w:iCs/>
          <w:color w:val="000000"/>
          <w:sz w:val="34"/>
          <w:szCs w:val="34"/>
          <w:rtl/>
        </w:rPr>
        <w:t>(بآلاف الفرنكات السويسرية)</w:t>
      </w:r>
    </w:p>
    <w:p w:rsidR="00362339" w:rsidRPr="00F703AF" w:rsidRDefault="00362339" w:rsidP="00362339">
      <w:pPr>
        <w:pStyle w:val="NormalWeb"/>
        <w:bidi/>
        <w:spacing w:before="0" w:beforeAutospacing="0" w:after="120" w:afterAutospacing="0"/>
        <w:jc w:val="center"/>
        <w:rPr>
          <w:rFonts w:ascii="Arabic Typesetting" w:hAnsi="Arabic Typesetting" w:cs="Arabic Typesetting"/>
          <w:i/>
          <w:iCs/>
          <w:color w:val="000000"/>
          <w:sz w:val="34"/>
          <w:szCs w:val="34"/>
          <w:rtl/>
          <w:lang w:bidi="ar-EG"/>
        </w:rPr>
      </w:pPr>
      <w:r w:rsidRPr="00383EEC">
        <w:rPr>
          <w:noProof/>
          <w:rtl/>
        </w:rPr>
        <w:drawing>
          <wp:inline distT="0" distB="0" distL="0" distR="0" wp14:anchorId="6710BBFB" wp14:editId="080882E0">
            <wp:extent cx="5940425" cy="1335063"/>
            <wp:effectExtent l="0" t="0" r="3175"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87">
                      <a:extLst>
                        <a:ext uri="{28A0092B-C50C-407E-A947-70E740481C1C}">
                          <a14:useLocalDpi xmlns:a14="http://schemas.microsoft.com/office/drawing/2010/main" val="0"/>
                        </a:ext>
                      </a:extLst>
                    </a:blip>
                    <a:srcRect/>
                    <a:stretch>
                      <a:fillRect/>
                    </a:stretch>
                  </pic:blipFill>
                  <pic:spPr bwMode="auto">
                    <a:xfrm>
                      <a:off x="0" y="0"/>
                      <a:ext cx="5940425" cy="1335063"/>
                    </a:xfrm>
                    <a:prstGeom prst="rect">
                      <a:avLst/>
                    </a:prstGeom>
                    <a:noFill/>
                    <a:ln>
                      <a:noFill/>
                    </a:ln>
                  </pic:spPr>
                </pic:pic>
              </a:graphicData>
            </a:graphic>
          </wp:inline>
        </w:drawing>
      </w:r>
    </w:p>
    <w:p w:rsidR="00362339" w:rsidRPr="00316555" w:rsidRDefault="00362339" w:rsidP="00362339">
      <w:pPr>
        <w:autoSpaceDE w:val="0"/>
        <w:autoSpaceDN w:val="0"/>
        <w:bidi/>
        <w:spacing w:after="120" w:line="340" w:lineRule="exact"/>
        <w:rPr>
          <w:rFonts w:ascii="Arabic Typesetting" w:hAnsi="Arabic Typesetting" w:cs="Arabic Typesetting"/>
          <w:iCs/>
          <w:sz w:val="32"/>
          <w:szCs w:val="32"/>
          <w:rtl/>
          <w:lang w:bidi="ar-EG"/>
        </w:rPr>
      </w:pPr>
      <w:r w:rsidRPr="00316555">
        <w:rPr>
          <w:rFonts w:ascii="Arabic Typesetting" w:hAnsi="Arabic Typesetting" w:cs="Arabic Typesetting"/>
          <w:iCs/>
          <w:sz w:val="32"/>
          <w:szCs w:val="32"/>
          <w:rtl/>
        </w:rPr>
        <w:t>ملاحظة: ميزانية 2014/15 بعد التحويلات تعكس التحويلات حتى 31 مارس 2015 لتلبية الاحتياجات خلال الثنائية 2014/15 طبقاً للمادة 5.5 من النظام المالي</w:t>
      </w:r>
      <w:r w:rsidRPr="00316555">
        <w:rPr>
          <w:rFonts w:ascii="Arabic Typesetting" w:hAnsi="Arabic Typesetting" w:cs="Arabic Typesetting"/>
          <w:iCs/>
          <w:sz w:val="32"/>
          <w:szCs w:val="32"/>
        </w:rPr>
        <w:t>.</w:t>
      </w:r>
    </w:p>
    <w:p w:rsidR="00362339" w:rsidRPr="00F703AF" w:rsidRDefault="00362339" w:rsidP="00362339">
      <w:pPr>
        <w:keepNext/>
        <w:bidi/>
        <w:spacing w:after="120" w:line="340" w:lineRule="exact"/>
        <w:rPr>
          <w:rFonts w:ascii="Arabic Typesetting" w:hAnsi="Arabic Typesetting" w:cs="Arabic Typesetting"/>
          <w:sz w:val="34"/>
          <w:szCs w:val="34"/>
          <w:u w:val="single"/>
          <w:rtl/>
          <w:lang w:bidi="ar-EG"/>
        </w:rPr>
      </w:pPr>
      <w:r w:rsidRPr="00F703AF">
        <w:rPr>
          <w:rFonts w:ascii="Arabic Typesetting" w:hAnsi="Arabic Typesetting" w:cs="Arabic Typesetting"/>
          <w:sz w:val="34"/>
          <w:szCs w:val="34"/>
          <w:rtl/>
        </w:rPr>
        <w:lastRenderedPageBreak/>
        <w:t>ألف</w:t>
      </w:r>
      <w:r w:rsidRPr="00F703AF">
        <w:rPr>
          <w:rFonts w:ascii="Arabic Typesetting" w:hAnsi="Arabic Typesetting" w:cs="Arabic Typesetting"/>
          <w:sz w:val="34"/>
          <w:szCs w:val="34"/>
        </w:rPr>
        <w:t>.</w:t>
      </w:r>
      <w:r w:rsidRPr="00F703AF">
        <w:rPr>
          <w:rFonts w:ascii="Arabic Typesetting" w:hAnsi="Arabic Typesetting" w:cs="Arabic Typesetting"/>
          <w:sz w:val="34"/>
          <w:szCs w:val="34"/>
        </w:rPr>
        <w:tab/>
      </w:r>
      <w:r w:rsidRPr="00F703AF">
        <w:rPr>
          <w:rFonts w:ascii="Arabic Typesetting" w:hAnsi="Arabic Typesetting" w:cs="Arabic Typesetting"/>
          <w:sz w:val="34"/>
          <w:szCs w:val="34"/>
          <w:u w:val="single"/>
          <w:rtl/>
        </w:rPr>
        <w:t>ميزانية 2014/15 بعد التحويلات</w:t>
      </w:r>
    </w:p>
    <w:p w:rsidR="00362339" w:rsidRPr="00F703AF" w:rsidRDefault="00362339" w:rsidP="00362339">
      <w:pPr>
        <w:pStyle w:val="ListParagraph"/>
        <w:numPr>
          <w:ilvl w:val="0"/>
          <w:numId w:val="44"/>
        </w:numPr>
        <w:tabs>
          <w:tab w:val="left" w:pos="625"/>
        </w:tabs>
        <w:spacing w:after="120" w:line="340" w:lineRule="exact"/>
        <w:ind w:left="-5" w:firstLine="0"/>
        <w:contextualSpacing w:val="0"/>
        <w:jc w:val="both"/>
        <w:rPr>
          <w:rFonts w:ascii="Arabic Typesetting" w:hAnsi="Arabic Typesetting" w:cs="Arabic Typesetting"/>
          <w:sz w:val="34"/>
          <w:szCs w:val="34"/>
        </w:rPr>
      </w:pPr>
      <w:r w:rsidRPr="00F653B9">
        <w:rPr>
          <w:rFonts w:ascii="Arabic Typesetting" w:hAnsi="Arabic Typesetting" w:cs="Arabic Typesetting"/>
          <w:sz w:val="34"/>
          <w:szCs w:val="34"/>
          <w:rtl/>
        </w:rPr>
        <w:t>تعكس ميزانية 2014/15 بعد التحويلات وجود زيادة صافية في موارد الموظفين ويرجع ذلك في المقام الأول إلى النقل المؤقت لأحد الموظفين من البرنامج 10 إلى البرنامج 31 لتقديم دعم إضافي لاجتماعات الفريق العامل وأنشطته الترويجية. وينعكس هذا في إطار النتيجة ھ5.2 (إنتاجية وجودة خدمات محسّنة في عمليات نظام لاهاي)</w:t>
      </w:r>
      <w:r>
        <w:rPr>
          <w:rFonts w:ascii="Arabic Typesetting" w:hAnsi="Arabic Typesetting" w:cs="Arabic Typesetting" w:hint="cs"/>
          <w:sz w:val="34"/>
          <w:szCs w:val="34"/>
          <w:rtl/>
        </w:rPr>
        <w:t>.</w:t>
      </w:r>
    </w:p>
    <w:p w:rsidR="00362339" w:rsidRPr="00F703AF" w:rsidRDefault="00362339" w:rsidP="00362339">
      <w:pPr>
        <w:pStyle w:val="ListParagraph"/>
        <w:numPr>
          <w:ilvl w:val="0"/>
          <w:numId w:val="44"/>
        </w:numPr>
        <w:tabs>
          <w:tab w:val="left" w:pos="625"/>
        </w:tabs>
        <w:spacing w:after="120" w:line="340" w:lineRule="exact"/>
        <w:ind w:left="-5" w:firstLine="0"/>
        <w:contextualSpacing w:val="0"/>
        <w:jc w:val="both"/>
        <w:rPr>
          <w:rFonts w:ascii="Arabic Typesetting" w:hAnsi="Arabic Typesetting" w:cs="Arabic Typesetting"/>
          <w:sz w:val="34"/>
          <w:szCs w:val="34"/>
        </w:rPr>
      </w:pPr>
      <w:r w:rsidRPr="00F20356">
        <w:rPr>
          <w:rFonts w:ascii="Arabic Typesetting" w:hAnsi="Arabic Typesetting" w:cs="Arabic Typesetting"/>
          <w:sz w:val="34"/>
          <w:szCs w:val="34"/>
          <w:rtl/>
        </w:rPr>
        <w:t xml:space="preserve">والانخفاض الصافي في موارد خلاف الموظفين يرجع في المقام الأول إلى: "1" نقل موارد خلاف الموظفين الخاصة بالتدريب الداخلي (إلى البرنامج 23 الذي يدير المتدربين مركزياً) لدعم العمل الخاص بانضمام </w:t>
      </w:r>
      <w:r>
        <w:rPr>
          <w:rFonts w:ascii="Arabic Typesetting" w:hAnsi="Arabic Typesetting" w:cs="Arabic Typesetting" w:hint="cs"/>
          <w:sz w:val="34"/>
          <w:szCs w:val="34"/>
          <w:rtl/>
        </w:rPr>
        <w:t xml:space="preserve">أطراف </w:t>
      </w:r>
      <w:r w:rsidRPr="00F20356">
        <w:rPr>
          <w:rFonts w:ascii="Arabic Typesetting" w:hAnsi="Arabic Typesetting" w:cs="Arabic Typesetting"/>
          <w:sz w:val="34"/>
          <w:szCs w:val="34"/>
          <w:rtl/>
        </w:rPr>
        <w:t xml:space="preserve">جديدة في إطار النتيجة ھ4.2 (استخدام نظام لاهاي على نطاق أوسع وبشكل أفضل)، "2" وحدوث تسوية </w:t>
      </w:r>
      <w:proofErr w:type="spellStart"/>
      <w:r w:rsidRPr="00F20356">
        <w:rPr>
          <w:rFonts w:ascii="Arabic Typesetting" w:hAnsi="Arabic Typesetting" w:cs="Arabic Typesetting"/>
          <w:sz w:val="34"/>
          <w:szCs w:val="34"/>
          <w:rtl/>
        </w:rPr>
        <w:t>تخفيضية</w:t>
      </w:r>
      <w:proofErr w:type="spellEnd"/>
      <w:r w:rsidRPr="00F20356">
        <w:rPr>
          <w:rFonts w:ascii="Arabic Typesetting" w:hAnsi="Arabic Typesetting" w:cs="Arabic Typesetting"/>
          <w:sz w:val="34"/>
          <w:szCs w:val="34"/>
          <w:rtl/>
        </w:rPr>
        <w:t xml:space="preserve"> طفيفة من أجل زيادة الفعالية من حيث التكلفة.</w:t>
      </w:r>
    </w:p>
    <w:p w:rsidR="00362339" w:rsidRPr="00F703AF" w:rsidRDefault="00362339" w:rsidP="00362339">
      <w:pPr>
        <w:bidi/>
        <w:spacing w:after="120" w:line="340" w:lineRule="exact"/>
        <w:jc w:val="both"/>
        <w:rPr>
          <w:rFonts w:ascii="Arabic Typesetting" w:hAnsi="Arabic Typesetting" w:cs="Arabic Typesetting"/>
          <w:sz w:val="34"/>
          <w:szCs w:val="34"/>
          <w:u w:val="single"/>
          <w:rtl/>
          <w:lang w:eastAsia="ko-KR" w:bidi="ar-EG"/>
        </w:rPr>
      </w:pPr>
      <w:r w:rsidRPr="00F703AF">
        <w:rPr>
          <w:rFonts w:ascii="Arabic Typesetting" w:hAnsi="Arabic Typesetting" w:cs="Arabic Typesetting"/>
          <w:sz w:val="34"/>
          <w:szCs w:val="34"/>
          <w:rtl/>
          <w:lang w:eastAsia="ko-KR"/>
        </w:rPr>
        <w:t>باء</w:t>
      </w:r>
      <w:r w:rsidRPr="00F703AF">
        <w:rPr>
          <w:rFonts w:ascii="Arabic Typesetting" w:hAnsi="Arabic Typesetting" w:cs="Arabic Typesetting"/>
          <w:sz w:val="34"/>
          <w:szCs w:val="34"/>
          <w:lang w:eastAsia="ko-KR"/>
        </w:rPr>
        <w:t>.</w:t>
      </w:r>
      <w:r w:rsidRPr="00F703AF">
        <w:rPr>
          <w:rFonts w:ascii="Arabic Typesetting" w:hAnsi="Arabic Typesetting" w:cs="Arabic Typesetting"/>
          <w:sz w:val="34"/>
          <w:szCs w:val="34"/>
          <w:lang w:eastAsia="ko-KR"/>
        </w:rPr>
        <w:tab/>
      </w:r>
      <w:r w:rsidRPr="00F703AF">
        <w:rPr>
          <w:rFonts w:ascii="Arabic Typesetting" w:hAnsi="Arabic Typesetting" w:cs="Arabic Typesetting"/>
          <w:sz w:val="34"/>
          <w:szCs w:val="34"/>
          <w:u w:val="single"/>
          <w:rtl/>
          <w:lang w:eastAsia="ko-KR"/>
        </w:rPr>
        <w:t>استخدام الميزانية في عام 2014</w:t>
      </w:r>
    </w:p>
    <w:p w:rsidR="00362339" w:rsidRDefault="00362339" w:rsidP="00362339">
      <w:pPr>
        <w:pStyle w:val="ListParagraph"/>
        <w:numPr>
          <w:ilvl w:val="0"/>
          <w:numId w:val="44"/>
        </w:numPr>
        <w:tabs>
          <w:tab w:val="left" w:pos="445"/>
        </w:tabs>
        <w:spacing w:after="120" w:line="340" w:lineRule="exact"/>
        <w:ind w:left="-5" w:firstLine="0"/>
        <w:contextualSpacing w:val="0"/>
        <w:jc w:val="both"/>
        <w:rPr>
          <w:rFonts w:ascii="Arabic Typesetting" w:hAnsi="Arabic Typesetting" w:cs="Arabic Typesetting"/>
          <w:sz w:val="34"/>
          <w:szCs w:val="34"/>
        </w:rPr>
      </w:pPr>
      <w:r w:rsidRPr="00FA433D">
        <w:rPr>
          <w:rFonts w:ascii="Arabic Typesetting" w:hAnsi="Arabic Typesetting" w:cs="Arabic Typesetting"/>
          <w:sz w:val="34"/>
          <w:szCs w:val="34"/>
          <w:rtl/>
        </w:rPr>
        <w:t>بلغ معدل استخدام ميزانية خلاف الموظفين من أجل البرنامج 29% من ميزانية 2014/15 بعد التحويلات. ونتج ذلك في المقام الأول عن حدوث تأخير في العمل المتعلق بتكنولوجيا المعلومات بسبب تأجيل انضمام بعض الأطراف المتعاقدة في إطار النتيجة ھ4.2 (استخدام نظام لاهاي على نطاق أوسع وبشكل أفضل).</w:t>
      </w:r>
    </w:p>
    <w:p w:rsidR="00362339" w:rsidRDefault="00362339" w:rsidP="00362339">
      <w:pPr>
        <w:rPr>
          <w:rFonts w:ascii="Arabic Typesetting" w:hAnsi="Arabic Typesetting" w:cs="Arabic Typesetting"/>
          <w:sz w:val="34"/>
          <w:szCs w:val="34"/>
          <w:rtl/>
        </w:rPr>
      </w:pPr>
      <w:r>
        <w:rPr>
          <w:rFonts w:ascii="Arabic Typesetting" w:hAnsi="Arabic Typesetting" w:cs="Arabic Typesetting"/>
          <w:sz w:val="34"/>
          <w:szCs w:val="34"/>
          <w:rtl/>
        </w:rPr>
        <w:br w:type="page"/>
      </w:r>
    </w:p>
    <w:p w:rsidR="00362339" w:rsidRPr="00A00956" w:rsidRDefault="00362339" w:rsidP="00362339">
      <w:pPr>
        <w:pStyle w:val="Heading3"/>
        <w:bidi/>
        <w:rPr>
          <w:rFonts w:ascii="Arabic Typesetting" w:hAnsi="Arabic Typesetting" w:cs="Arabic Typesetting"/>
          <w:i/>
          <w:iCs/>
          <w:sz w:val="34"/>
          <w:szCs w:val="34"/>
          <w:u w:val="none"/>
          <w:rtl/>
        </w:rPr>
      </w:pPr>
      <w:bookmarkStart w:id="38" w:name="_Toc422829625"/>
      <w:r w:rsidRPr="00A00956">
        <w:rPr>
          <w:rFonts w:ascii="Arabic Typesetting" w:hAnsi="Arabic Typesetting" w:cs="Arabic Typesetting" w:hint="cs"/>
          <w:i/>
          <w:iCs/>
          <w:sz w:val="34"/>
          <w:szCs w:val="34"/>
          <w:u w:val="none"/>
          <w:rtl/>
        </w:rPr>
        <w:lastRenderedPageBreak/>
        <w:t>مرفق البرنامج 31:</w:t>
      </w:r>
      <w:r w:rsidRPr="00A00956">
        <w:rPr>
          <w:rFonts w:ascii="Arabic Typesetting" w:hAnsi="Arabic Typesetting" w:cs="Arabic Typesetting" w:hint="cs"/>
          <w:i/>
          <w:iCs/>
          <w:sz w:val="34"/>
          <w:szCs w:val="34"/>
          <w:u w:val="none"/>
          <w:rtl/>
        </w:rPr>
        <w:tab/>
      </w:r>
      <w:r w:rsidRPr="00A00956">
        <w:rPr>
          <w:rFonts w:ascii="Arabic Typesetting" w:hAnsi="Arabic Typesetting" w:cs="Arabic Typesetting"/>
          <w:i/>
          <w:iCs/>
          <w:sz w:val="34"/>
          <w:szCs w:val="34"/>
          <w:u w:val="none"/>
          <w:rtl/>
        </w:rPr>
        <w:t>مؤشرات عمليات نظام لاهاي</w:t>
      </w:r>
      <w:bookmarkEnd w:id="38"/>
    </w:p>
    <w:p w:rsidR="00362339" w:rsidRPr="000700C6" w:rsidRDefault="00362339" w:rsidP="00362339">
      <w:pPr>
        <w:keepNext/>
        <w:bidi/>
        <w:spacing w:after="240" w:line="380" w:lineRule="exact"/>
        <w:rPr>
          <w:rFonts w:ascii="Arabic Typesetting" w:hAnsi="Arabic Typesetting" w:cs="Arabic Typesetting"/>
          <w:sz w:val="38"/>
          <w:szCs w:val="38"/>
          <w:rtl/>
          <w:lang w:val="fr-CH"/>
        </w:rPr>
      </w:pPr>
      <w:r w:rsidRPr="000700C6">
        <w:rPr>
          <w:rFonts w:ascii="Arabic Typesetting" w:hAnsi="Arabic Typesetting" w:cs="Arabic Typesetting"/>
          <w:sz w:val="38"/>
          <w:szCs w:val="38"/>
          <w:rtl/>
          <w:lang w:val="fr-CH"/>
        </w:rPr>
        <w:t xml:space="preserve">مؤشرات </w:t>
      </w:r>
      <w:r w:rsidRPr="000700C6">
        <w:rPr>
          <w:rFonts w:ascii="Arabic Typesetting" w:hAnsi="Arabic Typesetting" w:cs="Arabic Typesetting" w:hint="cs"/>
          <w:sz w:val="38"/>
          <w:szCs w:val="38"/>
          <w:rtl/>
          <w:lang w:val="fr-CH"/>
        </w:rPr>
        <w:t>النتيجة المرتقبة "</w:t>
      </w:r>
      <w:r w:rsidRPr="000700C6">
        <w:rPr>
          <w:rFonts w:ascii="Arabic Typesetting" w:hAnsi="Arabic Typesetting" w:cs="Arabic Typesetting"/>
          <w:sz w:val="38"/>
          <w:szCs w:val="38"/>
          <w:rtl/>
          <w:lang w:val="fr-CH"/>
        </w:rPr>
        <w:t xml:space="preserve">إنتاجية وجودة خدمات محسّنة في عمليات </w:t>
      </w:r>
      <w:r w:rsidRPr="000700C6">
        <w:rPr>
          <w:rFonts w:ascii="Arabic Typesetting" w:hAnsi="Arabic Typesetting" w:cs="Arabic Typesetting" w:hint="cs"/>
          <w:sz w:val="38"/>
          <w:szCs w:val="38"/>
          <w:rtl/>
          <w:lang w:val="fr-CH"/>
        </w:rPr>
        <w:t>نظام لاهاي"</w:t>
      </w:r>
    </w:p>
    <w:p w:rsidR="00362339" w:rsidRPr="00F004CA" w:rsidRDefault="00362339" w:rsidP="00362339">
      <w:pPr>
        <w:pStyle w:val="NumberedParaAR"/>
        <w:numPr>
          <w:ilvl w:val="0"/>
          <w:numId w:val="60"/>
        </w:numPr>
        <w:spacing w:after="120" w:line="340" w:lineRule="exact"/>
        <w:rPr>
          <w:sz w:val="34"/>
          <w:szCs w:val="34"/>
        </w:rPr>
      </w:pPr>
      <w:r w:rsidRPr="00F004CA">
        <w:rPr>
          <w:rFonts w:hint="cs"/>
          <w:sz w:val="34"/>
          <w:szCs w:val="34"/>
          <w:rtl/>
        </w:rPr>
        <w:t>من المهم النظر في تطورات العوامل التالية، كمعلومات أساسية عن مؤشرات الأداء للنتيجة المرتقبة "</w:t>
      </w:r>
      <w:r w:rsidRPr="00F004CA">
        <w:rPr>
          <w:sz w:val="34"/>
          <w:szCs w:val="34"/>
          <w:rtl/>
        </w:rPr>
        <w:t xml:space="preserve">إنتاجية وجودة خدمات محسّنة في عمليات نظام </w:t>
      </w:r>
      <w:r w:rsidRPr="00F004CA">
        <w:rPr>
          <w:rFonts w:hint="cs"/>
          <w:sz w:val="34"/>
          <w:szCs w:val="34"/>
          <w:rtl/>
        </w:rPr>
        <w:t>لاهاي</w:t>
      </w:r>
      <w:r w:rsidRPr="00F004CA">
        <w:rPr>
          <w:sz w:val="34"/>
          <w:szCs w:val="34"/>
          <w:rtl/>
        </w:rPr>
        <w:t>"</w:t>
      </w:r>
      <w:r w:rsidRPr="00F004CA">
        <w:rPr>
          <w:rFonts w:hint="cs"/>
          <w:sz w:val="34"/>
          <w:szCs w:val="34"/>
          <w:rtl/>
        </w:rPr>
        <w:t xml:space="preserve"> </w:t>
      </w:r>
    </w:p>
    <w:p w:rsidR="00362339" w:rsidRPr="0015159A" w:rsidRDefault="00362339" w:rsidP="00362339">
      <w:pPr>
        <w:numPr>
          <w:ilvl w:val="0"/>
          <w:numId w:val="57"/>
        </w:numPr>
        <w:bidi/>
        <w:spacing w:after="120" w:line="340" w:lineRule="exact"/>
        <w:ind w:left="714" w:hanging="357"/>
        <w:rPr>
          <w:rFonts w:ascii="Arabic Typesetting" w:hAnsi="Arabic Typesetting" w:cs="Arabic Typesetting"/>
          <w:sz w:val="34"/>
          <w:szCs w:val="34"/>
        </w:rPr>
      </w:pPr>
      <w:r w:rsidRPr="0015159A">
        <w:rPr>
          <w:rFonts w:ascii="Arabic Typesetting" w:hAnsi="Arabic Typesetting" w:cs="Arabic Typesetting" w:hint="cs"/>
          <w:sz w:val="34"/>
          <w:szCs w:val="34"/>
          <w:rtl/>
        </w:rPr>
        <w:t>أعباء عمل نظام لاهاي؛</w:t>
      </w:r>
    </w:p>
    <w:p w:rsidR="00362339" w:rsidRPr="0015159A" w:rsidRDefault="00362339" w:rsidP="00362339">
      <w:pPr>
        <w:numPr>
          <w:ilvl w:val="0"/>
          <w:numId w:val="57"/>
        </w:numPr>
        <w:bidi/>
        <w:spacing w:after="120" w:line="340" w:lineRule="exact"/>
        <w:ind w:left="714" w:hanging="357"/>
        <w:rPr>
          <w:rFonts w:ascii="Arabic Typesetting" w:hAnsi="Arabic Typesetting" w:cs="Arabic Typesetting"/>
          <w:sz w:val="34"/>
          <w:szCs w:val="34"/>
        </w:rPr>
      </w:pPr>
      <w:r w:rsidRPr="0015159A">
        <w:rPr>
          <w:rFonts w:ascii="Arabic Typesetting" w:hAnsi="Arabic Typesetting" w:cs="Arabic Typesetting" w:hint="cs"/>
          <w:sz w:val="34"/>
          <w:szCs w:val="34"/>
          <w:rtl/>
        </w:rPr>
        <w:t>ومكونات تلك الأعباء؛</w:t>
      </w:r>
    </w:p>
    <w:p w:rsidR="00362339" w:rsidRPr="0015159A" w:rsidRDefault="00362339" w:rsidP="00362339">
      <w:pPr>
        <w:numPr>
          <w:ilvl w:val="0"/>
          <w:numId w:val="57"/>
        </w:numPr>
        <w:bidi/>
        <w:spacing w:after="120" w:line="340" w:lineRule="exact"/>
        <w:ind w:left="714" w:hanging="357"/>
        <w:rPr>
          <w:rFonts w:ascii="Arabic Typesetting" w:hAnsi="Arabic Typesetting" w:cs="Arabic Typesetting"/>
          <w:sz w:val="34"/>
          <w:szCs w:val="34"/>
        </w:rPr>
      </w:pPr>
      <w:r w:rsidRPr="0015159A">
        <w:rPr>
          <w:rFonts w:ascii="Arabic Typesetting" w:hAnsi="Arabic Typesetting" w:cs="Arabic Typesetting" w:hint="cs"/>
          <w:sz w:val="34"/>
          <w:szCs w:val="34"/>
          <w:rtl/>
        </w:rPr>
        <w:t xml:space="preserve">ومستوى </w:t>
      </w:r>
      <w:proofErr w:type="spellStart"/>
      <w:r w:rsidRPr="0015159A">
        <w:rPr>
          <w:rFonts w:ascii="Arabic Typesetting" w:hAnsi="Arabic Typesetting" w:cs="Arabic Typesetting" w:hint="cs"/>
          <w:sz w:val="34"/>
          <w:szCs w:val="34"/>
          <w:rtl/>
        </w:rPr>
        <w:t>الأتمتة</w:t>
      </w:r>
      <w:proofErr w:type="spellEnd"/>
      <w:r w:rsidRPr="0015159A">
        <w:rPr>
          <w:rFonts w:ascii="Arabic Typesetting" w:hAnsi="Arabic Typesetting" w:cs="Arabic Typesetting" w:hint="cs"/>
          <w:sz w:val="34"/>
          <w:szCs w:val="34"/>
          <w:rtl/>
        </w:rPr>
        <w:t>؛</w:t>
      </w:r>
    </w:p>
    <w:p w:rsidR="00362339" w:rsidRPr="0015159A" w:rsidRDefault="00362339" w:rsidP="00362339">
      <w:pPr>
        <w:numPr>
          <w:ilvl w:val="0"/>
          <w:numId w:val="57"/>
        </w:numPr>
        <w:bidi/>
        <w:spacing w:after="120" w:line="340" w:lineRule="exact"/>
        <w:rPr>
          <w:rFonts w:ascii="Arabic Typesetting" w:hAnsi="Arabic Typesetting" w:cs="Arabic Typesetting"/>
          <w:sz w:val="34"/>
          <w:szCs w:val="34"/>
        </w:rPr>
      </w:pPr>
      <w:r w:rsidRPr="0015159A">
        <w:rPr>
          <w:rFonts w:ascii="Arabic Typesetting" w:hAnsi="Arabic Typesetting" w:cs="Arabic Typesetting" w:hint="cs"/>
          <w:sz w:val="34"/>
          <w:szCs w:val="34"/>
          <w:rtl/>
        </w:rPr>
        <w:t>والموارد المخصصة لمواكبة تلك الأعباء.</w:t>
      </w:r>
    </w:p>
    <w:p w:rsidR="00362339" w:rsidRPr="0015159A" w:rsidRDefault="00362339" w:rsidP="00362339">
      <w:pPr>
        <w:numPr>
          <w:ilvl w:val="0"/>
          <w:numId w:val="58"/>
        </w:numPr>
        <w:bidi/>
        <w:spacing w:after="120" w:line="340" w:lineRule="exact"/>
        <w:rPr>
          <w:rFonts w:ascii="Arabic Typesetting" w:hAnsi="Arabic Typesetting" w:cs="Arabic Typesetting"/>
          <w:sz w:val="36"/>
          <w:szCs w:val="36"/>
          <w:lang w:val="fr-CH"/>
        </w:rPr>
      </w:pPr>
      <w:r w:rsidRPr="0015159A">
        <w:rPr>
          <w:rFonts w:ascii="Arabic Typesetting" w:hAnsi="Arabic Typesetting" w:cs="Arabic Typesetting" w:hint="cs"/>
          <w:sz w:val="36"/>
          <w:szCs w:val="36"/>
          <w:rtl/>
          <w:lang w:val="fr-CH"/>
        </w:rPr>
        <w:t>يستلم</w:t>
      </w:r>
      <w:r w:rsidRPr="0015159A">
        <w:rPr>
          <w:rFonts w:ascii="Arabic Typesetting" w:hAnsi="Arabic Typesetting" w:cs="Arabic Typesetting"/>
          <w:sz w:val="36"/>
          <w:szCs w:val="36"/>
          <w:rtl/>
          <w:lang w:val="fr-CH"/>
        </w:rPr>
        <w:t xml:space="preserve"> المكتب الدولي </w:t>
      </w:r>
      <w:r w:rsidRPr="0015159A">
        <w:rPr>
          <w:rFonts w:ascii="Arabic Typesetting" w:hAnsi="Arabic Typesetting" w:cs="Arabic Typesetting" w:hint="cs"/>
          <w:sz w:val="36"/>
          <w:szCs w:val="36"/>
          <w:rtl/>
          <w:lang w:val="fr-CH"/>
        </w:rPr>
        <w:t>أربع</w:t>
      </w:r>
      <w:r w:rsidRPr="0015159A">
        <w:rPr>
          <w:rFonts w:ascii="Arabic Typesetting" w:hAnsi="Arabic Typesetting" w:cs="Arabic Typesetting"/>
          <w:sz w:val="36"/>
          <w:szCs w:val="36"/>
          <w:rtl/>
          <w:lang w:val="fr-CH"/>
        </w:rPr>
        <w:t xml:space="preserve"> فئات </w:t>
      </w:r>
      <w:r w:rsidRPr="0015159A">
        <w:rPr>
          <w:rFonts w:ascii="Arabic Typesetting" w:hAnsi="Arabic Typesetting" w:cs="Arabic Typesetting" w:hint="cs"/>
          <w:sz w:val="36"/>
          <w:szCs w:val="36"/>
          <w:rtl/>
          <w:lang w:val="fr-CH"/>
        </w:rPr>
        <w:t>رئيسية</w:t>
      </w:r>
      <w:r w:rsidRPr="0015159A">
        <w:rPr>
          <w:rFonts w:ascii="Arabic Typesetting" w:hAnsi="Arabic Typesetting" w:cs="Arabic Typesetting"/>
          <w:sz w:val="36"/>
          <w:szCs w:val="36"/>
          <w:rtl/>
          <w:lang w:val="fr-CH"/>
        </w:rPr>
        <w:t xml:space="preserve"> من </w:t>
      </w:r>
      <w:r w:rsidRPr="0015159A">
        <w:rPr>
          <w:rFonts w:ascii="Arabic Typesetting" w:hAnsi="Arabic Typesetting" w:cs="Arabic Typesetting" w:hint="cs"/>
          <w:sz w:val="36"/>
          <w:szCs w:val="36"/>
          <w:rtl/>
          <w:lang w:val="fr-CH"/>
        </w:rPr>
        <w:t>الوثائق</w:t>
      </w:r>
      <w:r w:rsidRPr="0015159A">
        <w:rPr>
          <w:rFonts w:ascii="Arabic Typesetting" w:hAnsi="Arabic Typesetting" w:cs="Arabic Typesetting"/>
          <w:sz w:val="36"/>
          <w:szCs w:val="36"/>
          <w:rtl/>
          <w:lang w:val="fr-CH"/>
        </w:rPr>
        <w:t xml:space="preserve">، وهي الطلبات الدولية والتجديدات </w:t>
      </w:r>
      <w:r w:rsidRPr="0015159A">
        <w:rPr>
          <w:rFonts w:ascii="Arabic Typesetting" w:hAnsi="Arabic Typesetting" w:cs="Arabic Typesetting" w:hint="cs"/>
          <w:sz w:val="36"/>
          <w:szCs w:val="36"/>
          <w:rtl/>
          <w:lang w:val="fr-CH"/>
        </w:rPr>
        <w:t>والتغييرات</w:t>
      </w:r>
      <w:r w:rsidRPr="0015159A">
        <w:rPr>
          <w:rFonts w:ascii="Arabic Typesetting" w:hAnsi="Arabic Typesetting" w:cs="Arabic Typesetting"/>
          <w:sz w:val="36"/>
          <w:szCs w:val="36"/>
          <w:rtl/>
          <w:lang w:val="fr-CH"/>
        </w:rPr>
        <w:t xml:space="preserve"> والقرارات. وي</w:t>
      </w:r>
      <w:r w:rsidRPr="0015159A">
        <w:rPr>
          <w:rFonts w:ascii="Arabic Typesetting" w:hAnsi="Arabic Typesetting" w:cs="Arabic Typesetting" w:hint="cs"/>
          <w:sz w:val="36"/>
          <w:szCs w:val="36"/>
          <w:rtl/>
          <w:lang w:val="fr-CH"/>
        </w:rPr>
        <w:t>ُعرض</w:t>
      </w:r>
      <w:r w:rsidRPr="0015159A">
        <w:rPr>
          <w:rFonts w:ascii="Arabic Typesetting" w:hAnsi="Arabic Typesetting" w:cs="Arabic Typesetting"/>
          <w:sz w:val="36"/>
          <w:szCs w:val="36"/>
          <w:rtl/>
          <w:lang w:val="fr-CH"/>
        </w:rPr>
        <w:t xml:space="preserve"> أدناه</w:t>
      </w:r>
      <w:r w:rsidRPr="0015159A">
        <w:rPr>
          <w:rFonts w:ascii="Arabic Typesetting" w:hAnsi="Arabic Typesetting" w:cs="Arabic Typesetting" w:hint="cs"/>
          <w:sz w:val="36"/>
          <w:szCs w:val="36"/>
          <w:rtl/>
          <w:lang w:val="fr-CH"/>
        </w:rPr>
        <w:t xml:space="preserve"> آخر </w:t>
      </w:r>
      <w:r w:rsidRPr="0015159A">
        <w:rPr>
          <w:rFonts w:ascii="Arabic Typesetting" w:hAnsi="Arabic Typesetting" w:cs="Arabic Typesetting"/>
          <w:sz w:val="36"/>
          <w:szCs w:val="36"/>
          <w:rtl/>
          <w:lang w:val="fr-CH"/>
        </w:rPr>
        <w:t xml:space="preserve">اتجاه لكل من </w:t>
      </w:r>
      <w:r w:rsidRPr="0015159A">
        <w:rPr>
          <w:rFonts w:ascii="Arabic Typesetting" w:hAnsi="Arabic Typesetting" w:cs="Arabic Typesetting" w:hint="cs"/>
          <w:sz w:val="36"/>
          <w:szCs w:val="36"/>
          <w:rtl/>
          <w:lang w:val="fr-CH"/>
        </w:rPr>
        <w:t xml:space="preserve">تلك </w:t>
      </w:r>
      <w:r w:rsidRPr="0015159A">
        <w:rPr>
          <w:rFonts w:ascii="Arabic Typesetting" w:hAnsi="Arabic Typesetting" w:cs="Arabic Typesetting"/>
          <w:sz w:val="36"/>
          <w:szCs w:val="36"/>
          <w:rtl/>
          <w:lang w:val="fr-CH"/>
        </w:rPr>
        <w:t>الوثائق. و</w:t>
      </w:r>
      <w:r w:rsidRPr="0015159A">
        <w:rPr>
          <w:rFonts w:ascii="Arabic Typesetting" w:hAnsi="Arabic Typesetting" w:cs="Arabic Typesetting" w:hint="cs"/>
          <w:sz w:val="36"/>
          <w:szCs w:val="36"/>
          <w:rtl/>
          <w:lang w:val="fr-CH"/>
        </w:rPr>
        <w:t>ترد</w:t>
      </w:r>
      <w:r w:rsidRPr="0015159A">
        <w:rPr>
          <w:rFonts w:ascii="Arabic Typesetting" w:hAnsi="Arabic Typesetting" w:cs="Arabic Typesetting"/>
          <w:sz w:val="36"/>
          <w:szCs w:val="36"/>
          <w:rtl/>
          <w:lang w:val="fr-CH"/>
        </w:rPr>
        <w:t xml:space="preserve"> أيضا معلومات إضافية عن </w:t>
      </w:r>
      <w:r w:rsidRPr="0015159A">
        <w:rPr>
          <w:rFonts w:ascii="Arabic Typesetting" w:hAnsi="Arabic Typesetting" w:cs="Arabic Typesetting" w:hint="cs"/>
          <w:sz w:val="36"/>
          <w:szCs w:val="36"/>
          <w:rtl/>
          <w:lang w:val="fr-CH"/>
        </w:rPr>
        <w:t xml:space="preserve">الطلبات المستلمة </w:t>
      </w:r>
      <w:r w:rsidRPr="0015159A">
        <w:rPr>
          <w:rFonts w:ascii="Arabic Typesetting" w:hAnsi="Arabic Typesetting" w:cs="Arabic Typesetting"/>
          <w:sz w:val="36"/>
          <w:szCs w:val="36"/>
          <w:rtl/>
          <w:lang w:val="fr-CH"/>
        </w:rPr>
        <w:t>مثل متوسط عدد</w:t>
      </w:r>
      <w:r w:rsidRPr="0015159A">
        <w:rPr>
          <w:rFonts w:ascii="Arabic Typesetting" w:hAnsi="Arabic Typesetting" w:cs="Arabic Typesetting" w:hint="cs"/>
          <w:sz w:val="36"/>
          <w:szCs w:val="36"/>
          <w:rtl/>
          <w:lang w:val="fr-CH"/>
        </w:rPr>
        <w:t xml:space="preserve"> التصاميم</w:t>
      </w:r>
      <w:r w:rsidRPr="0015159A">
        <w:rPr>
          <w:rFonts w:ascii="Arabic Typesetting" w:hAnsi="Arabic Typesetting" w:cs="Arabic Typesetting"/>
          <w:sz w:val="36"/>
          <w:szCs w:val="36"/>
          <w:rtl/>
          <w:lang w:val="fr-CH"/>
        </w:rPr>
        <w:t xml:space="preserve">. </w:t>
      </w:r>
      <w:r w:rsidRPr="0015159A">
        <w:rPr>
          <w:rFonts w:ascii="Arabic Typesetting" w:hAnsi="Arabic Typesetting" w:cs="Arabic Typesetting" w:hint="cs"/>
          <w:sz w:val="36"/>
          <w:szCs w:val="36"/>
          <w:rtl/>
          <w:lang w:val="fr-CH"/>
        </w:rPr>
        <w:t>و</w:t>
      </w:r>
      <w:r w:rsidRPr="0015159A">
        <w:rPr>
          <w:rFonts w:ascii="Arabic Typesetting" w:hAnsi="Arabic Typesetting" w:cs="Arabic Typesetting"/>
          <w:sz w:val="36"/>
          <w:szCs w:val="36"/>
          <w:rtl/>
          <w:lang w:val="fr-CH"/>
        </w:rPr>
        <w:t xml:space="preserve">لأسباب </w:t>
      </w:r>
      <w:r w:rsidRPr="0015159A">
        <w:rPr>
          <w:rFonts w:ascii="Arabic Typesetting" w:hAnsi="Arabic Typesetting" w:cs="Arabic Typesetting" w:hint="cs"/>
          <w:sz w:val="36"/>
          <w:szCs w:val="36"/>
          <w:rtl/>
          <w:lang w:val="fr-CH"/>
        </w:rPr>
        <w:t>تقنية،</w:t>
      </w:r>
      <w:r w:rsidRPr="0015159A">
        <w:rPr>
          <w:rFonts w:ascii="Arabic Typesetting" w:hAnsi="Arabic Typesetting" w:cs="Arabic Typesetting"/>
          <w:sz w:val="36"/>
          <w:szCs w:val="36"/>
          <w:rtl/>
          <w:lang w:val="fr-CH"/>
        </w:rPr>
        <w:t xml:space="preserve"> </w:t>
      </w:r>
      <w:r w:rsidRPr="0015159A">
        <w:rPr>
          <w:rFonts w:ascii="Arabic Typesetting" w:hAnsi="Arabic Typesetting" w:cs="Arabic Typesetting" w:hint="cs"/>
          <w:sz w:val="36"/>
          <w:szCs w:val="36"/>
          <w:rtl/>
          <w:lang w:val="fr-CH"/>
        </w:rPr>
        <w:t>يبين مؤشر المخالفات الصادر</w:t>
      </w:r>
      <w:r w:rsidRPr="0015159A">
        <w:rPr>
          <w:rFonts w:ascii="Arabic Typesetting" w:hAnsi="Arabic Typesetting" w:cs="Arabic Typesetting"/>
          <w:sz w:val="36"/>
          <w:szCs w:val="36"/>
          <w:rtl/>
          <w:lang w:val="fr-CH"/>
        </w:rPr>
        <w:t xml:space="preserve"> </w:t>
      </w:r>
      <w:r w:rsidRPr="0015159A">
        <w:rPr>
          <w:rFonts w:ascii="Arabic Typesetting" w:hAnsi="Arabic Typesetting" w:cs="Arabic Typesetting" w:hint="cs"/>
          <w:sz w:val="36"/>
          <w:szCs w:val="36"/>
          <w:rtl/>
          <w:lang w:val="fr-CH"/>
        </w:rPr>
        <w:t>ال</w:t>
      </w:r>
      <w:r w:rsidRPr="0015159A">
        <w:rPr>
          <w:rFonts w:ascii="Arabic Typesetting" w:hAnsi="Arabic Typesetting" w:cs="Arabic Typesetting"/>
          <w:sz w:val="36"/>
          <w:szCs w:val="36"/>
          <w:rtl/>
          <w:lang w:val="fr-CH"/>
        </w:rPr>
        <w:t xml:space="preserve">بيانات بناء على </w:t>
      </w:r>
      <w:r w:rsidRPr="0015159A">
        <w:rPr>
          <w:rFonts w:ascii="Arabic Typesetting" w:hAnsi="Arabic Typesetting" w:cs="Arabic Typesetting" w:hint="cs"/>
          <w:sz w:val="36"/>
          <w:szCs w:val="36"/>
          <w:rtl/>
          <w:lang w:val="fr-CH"/>
        </w:rPr>
        <w:t>الوثائق المعالجة بد</w:t>
      </w:r>
      <w:r w:rsidRPr="0015159A">
        <w:rPr>
          <w:rFonts w:ascii="Arabic Typesetting" w:hAnsi="Arabic Typesetting" w:cs="Arabic Typesetting"/>
          <w:sz w:val="36"/>
          <w:szCs w:val="36"/>
          <w:rtl/>
          <w:lang w:val="fr-CH"/>
        </w:rPr>
        <w:t xml:space="preserve">لا من </w:t>
      </w:r>
      <w:r w:rsidRPr="0015159A">
        <w:rPr>
          <w:rFonts w:ascii="Arabic Typesetting" w:hAnsi="Arabic Typesetting" w:cs="Arabic Typesetting" w:hint="cs"/>
          <w:sz w:val="36"/>
          <w:szCs w:val="36"/>
          <w:rtl/>
          <w:lang w:val="fr-CH"/>
        </w:rPr>
        <w:t>ال</w:t>
      </w:r>
      <w:r w:rsidRPr="0015159A">
        <w:rPr>
          <w:rFonts w:ascii="Arabic Typesetting" w:hAnsi="Arabic Typesetting" w:cs="Arabic Typesetting"/>
          <w:sz w:val="36"/>
          <w:szCs w:val="36"/>
          <w:rtl/>
          <w:lang w:val="fr-CH"/>
        </w:rPr>
        <w:t xml:space="preserve">وثائق </w:t>
      </w:r>
      <w:r w:rsidRPr="0015159A">
        <w:rPr>
          <w:rFonts w:ascii="Arabic Typesetting" w:hAnsi="Arabic Typesetting" w:cs="Arabic Typesetting" w:hint="cs"/>
          <w:sz w:val="36"/>
          <w:szCs w:val="36"/>
          <w:rtl/>
          <w:lang w:val="fr-CH"/>
        </w:rPr>
        <w:t>ال</w:t>
      </w:r>
      <w:r w:rsidRPr="0015159A">
        <w:rPr>
          <w:rFonts w:ascii="Arabic Typesetting" w:hAnsi="Arabic Typesetting" w:cs="Arabic Typesetting"/>
          <w:sz w:val="36"/>
          <w:szCs w:val="36"/>
          <w:rtl/>
          <w:lang w:val="fr-CH"/>
        </w:rPr>
        <w:t>واردة.</w:t>
      </w:r>
    </w:p>
    <w:p w:rsidR="00362339" w:rsidRPr="0015159A" w:rsidRDefault="00362339" w:rsidP="00362339">
      <w:pPr>
        <w:keepNext/>
        <w:bidi/>
        <w:spacing w:after="240" w:line="380" w:lineRule="exact"/>
        <w:rPr>
          <w:rFonts w:ascii="Arabic Typesetting" w:hAnsi="Arabic Typesetting" w:cs="Arabic Typesetting"/>
          <w:b/>
          <w:bCs/>
          <w:sz w:val="36"/>
          <w:szCs w:val="36"/>
          <w:lang w:val="fr-CH"/>
        </w:rPr>
      </w:pPr>
      <w:r w:rsidRPr="0015159A">
        <w:rPr>
          <w:rFonts w:ascii="Arabic Typesetting" w:hAnsi="Arabic Typesetting" w:cs="Arabic Typesetting" w:hint="cs"/>
          <w:b/>
          <w:bCs/>
          <w:sz w:val="36"/>
          <w:szCs w:val="36"/>
          <w:rtl/>
          <w:lang w:val="fr-CH"/>
        </w:rPr>
        <w:t>أولا.</w:t>
      </w:r>
      <w:r w:rsidRPr="0015159A">
        <w:rPr>
          <w:rFonts w:ascii="Arabic Typesetting" w:hAnsi="Arabic Typesetting" w:cs="Arabic Typesetting" w:hint="cs"/>
          <w:b/>
          <w:bCs/>
          <w:sz w:val="36"/>
          <w:szCs w:val="36"/>
          <w:rtl/>
          <w:lang w:val="fr-CH"/>
        </w:rPr>
        <w:tab/>
        <w:t>الوثائق الواردة</w:t>
      </w:r>
    </w:p>
    <w:p w:rsidR="00362339" w:rsidRPr="0015159A" w:rsidRDefault="00362339" w:rsidP="00362339">
      <w:pPr>
        <w:keepNext/>
        <w:bidi/>
        <w:spacing w:after="120" w:line="340" w:lineRule="exact"/>
        <w:rPr>
          <w:rFonts w:ascii="Arabic Typesetting" w:hAnsi="Arabic Typesetting" w:cs="Arabic Typesetting"/>
          <w:sz w:val="36"/>
          <w:szCs w:val="36"/>
          <w:u w:val="single"/>
          <w:rtl/>
          <w:lang w:val="fr-CH"/>
        </w:rPr>
      </w:pPr>
      <w:r w:rsidRPr="0015159A">
        <w:rPr>
          <w:rFonts w:ascii="Arabic Typesetting" w:hAnsi="Arabic Typesetting" w:cs="Arabic Typesetting" w:hint="cs"/>
          <w:sz w:val="36"/>
          <w:szCs w:val="36"/>
          <w:u w:val="single"/>
          <w:rtl/>
          <w:lang w:val="fr-CH"/>
        </w:rPr>
        <w:t>الطلبات المستلمة</w:t>
      </w:r>
    </w:p>
    <w:p w:rsidR="00362339" w:rsidRPr="0015159A" w:rsidRDefault="00362339" w:rsidP="00362339">
      <w:pPr>
        <w:bidi/>
        <w:spacing w:after="120"/>
        <w:jc w:val="center"/>
        <w:rPr>
          <w:rFonts w:ascii="Arabic Typesetting" w:hAnsi="Arabic Typesetting" w:cs="Arabic Typesetting"/>
          <w:sz w:val="36"/>
          <w:szCs w:val="36"/>
          <w:u w:val="single"/>
          <w:lang w:val="fr-CH"/>
        </w:rPr>
      </w:pPr>
      <w:r w:rsidRPr="000E4A2F">
        <w:rPr>
          <w:rFonts w:ascii="Arabic Typesetting" w:hAnsi="Arabic Typesetting" w:cs="Arabic Typesetting"/>
          <w:noProof/>
          <w:sz w:val="36"/>
          <w:szCs w:val="36"/>
        </w:rPr>
        <w:drawing>
          <wp:inline distT="0" distB="0" distL="0" distR="0" wp14:anchorId="4BEA88E9" wp14:editId="7F9331F3">
            <wp:extent cx="5357743" cy="3223524"/>
            <wp:effectExtent l="0" t="0" r="0" b="0"/>
            <wp:docPr id="126" name="Picture 1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8">
                      <a:extLst>
                        <a:ext uri="{28A0092B-C50C-407E-A947-70E740481C1C}">
                          <a14:useLocalDpi xmlns:a14="http://schemas.microsoft.com/office/drawing/2010/main" val="0"/>
                        </a:ext>
                      </a:extLst>
                    </a:blip>
                    <a:srcRect/>
                    <a:stretch>
                      <a:fillRect/>
                    </a:stretch>
                  </pic:blipFill>
                  <pic:spPr bwMode="auto">
                    <a:xfrm>
                      <a:off x="0" y="0"/>
                      <a:ext cx="5362197" cy="3226204"/>
                    </a:xfrm>
                    <a:prstGeom prst="rect">
                      <a:avLst/>
                    </a:prstGeom>
                    <a:noFill/>
                  </pic:spPr>
                </pic:pic>
              </a:graphicData>
            </a:graphic>
          </wp:inline>
        </w:drawing>
      </w:r>
    </w:p>
    <w:p w:rsidR="00362339" w:rsidRPr="0015159A" w:rsidRDefault="00362339" w:rsidP="00362339">
      <w:pPr>
        <w:numPr>
          <w:ilvl w:val="0"/>
          <w:numId w:val="59"/>
        </w:numPr>
        <w:bidi/>
        <w:spacing w:after="120" w:line="340" w:lineRule="exact"/>
        <w:rPr>
          <w:rFonts w:ascii="Arabic Typesetting" w:hAnsi="Arabic Typesetting" w:cs="Arabic Typesetting"/>
          <w:sz w:val="34"/>
          <w:szCs w:val="34"/>
        </w:rPr>
      </w:pPr>
      <w:r w:rsidRPr="0015159A">
        <w:rPr>
          <w:rFonts w:ascii="Arabic Typesetting" w:hAnsi="Arabic Typesetting" w:cs="Arabic Typesetting" w:hint="cs"/>
          <w:sz w:val="34"/>
          <w:szCs w:val="34"/>
          <w:rtl/>
        </w:rPr>
        <w:t xml:space="preserve">في سنة 2014 استلم المكتب الدولي </w:t>
      </w:r>
      <w:r w:rsidRPr="0015159A">
        <w:rPr>
          <w:rFonts w:ascii="Arabic Typesetting" w:hAnsi="Arabic Typesetting" w:cs="Arabic Typesetting"/>
          <w:sz w:val="34"/>
          <w:szCs w:val="34"/>
          <w:rtl/>
        </w:rPr>
        <w:t xml:space="preserve">2,924 </w:t>
      </w:r>
      <w:r w:rsidRPr="0015159A">
        <w:rPr>
          <w:rFonts w:ascii="Arabic Typesetting" w:hAnsi="Arabic Typesetting" w:cs="Arabic Typesetting" w:hint="cs"/>
          <w:sz w:val="34"/>
          <w:szCs w:val="34"/>
          <w:rtl/>
        </w:rPr>
        <w:t>طلبا، أي بانخفاض بنسبة 2.2</w:t>
      </w:r>
      <w:r w:rsidRPr="0015159A">
        <w:rPr>
          <w:rFonts w:ascii="Arabic Typesetting" w:hAnsi="Arabic Typesetting" w:cs="Arabic Typesetting"/>
          <w:sz w:val="34"/>
          <w:szCs w:val="34"/>
          <w:rtl/>
        </w:rPr>
        <w:t xml:space="preserve"> </w:t>
      </w:r>
      <w:r w:rsidRPr="0015159A">
        <w:rPr>
          <w:rFonts w:ascii="Arabic Typesetting" w:hAnsi="Arabic Typesetting" w:cs="Arabic Typesetting" w:hint="cs"/>
          <w:sz w:val="34"/>
          <w:szCs w:val="34"/>
          <w:rtl/>
        </w:rPr>
        <w:t>بالمائة مقارنة بسنة 2013. وفي سنة 2013 زاد عدد الطلبات المستلمة زيادة حادة بنسبة 15 بالمائة.</w:t>
      </w:r>
    </w:p>
    <w:p w:rsidR="00362339" w:rsidRPr="0015159A" w:rsidRDefault="00362339" w:rsidP="00362339">
      <w:pPr>
        <w:numPr>
          <w:ilvl w:val="0"/>
          <w:numId w:val="59"/>
        </w:numPr>
        <w:bidi/>
        <w:spacing w:after="120" w:line="340" w:lineRule="exact"/>
        <w:rPr>
          <w:rFonts w:ascii="Arabic Typesetting" w:hAnsi="Arabic Typesetting" w:cs="Arabic Typesetting"/>
          <w:sz w:val="34"/>
          <w:szCs w:val="34"/>
        </w:rPr>
      </w:pPr>
      <w:r w:rsidRPr="0015159A">
        <w:rPr>
          <w:rFonts w:ascii="Arabic Typesetting" w:hAnsi="Arabic Typesetting" w:cs="Arabic Typesetting" w:hint="cs"/>
          <w:sz w:val="34"/>
          <w:szCs w:val="34"/>
          <w:rtl/>
        </w:rPr>
        <w:t>وفي سنة 2014 أودعت نسبة 89 بالمائة من الطلبات إلكترونيا. وبذلك زادت حصة الإيداعات الإلكترونية بنسبة 10 نقاط مئوية من سنة 2011 إلى سنة 2014، مرتفعة من نسبة 79 بالمائة في سنة 2011 إلى نسبة 89 بالمائة في سنة 2014.</w:t>
      </w:r>
    </w:p>
    <w:p w:rsidR="00362339" w:rsidRPr="0015159A" w:rsidRDefault="00362339" w:rsidP="00362339">
      <w:pPr>
        <w:keepNext/>
        <w:bidi/>
        <w:spacing w:before="120" w:after="120" w:line="340" w:lineRule="exact"/>
        <w:ind w:left="423"/>
        <w:rPr>
          <w:rFonts w:ascii="Arabic Typesetting" w:hAnsi="Arabic Typesetting" w:cs="Arabic Typesetting"/>
          <w:i/>
          <w:iCs/>
          <w:sz w:val="34"/>
          <w:szCs w:val="34"/>
          <w:rtl/>
        </w:rPr>
      </w:pPr>
      <w:r w:rsidRPr="0015159A">
        <w:rPr>
          <w:rFonts w:ascii="Arabic Typesetting" w:hAnsi="Arabic Typesetting" w:cs="Arabic Typesetting" w:hint="cs"/>
          <w:i/>
          <w:iCs/>
          <w:sz w:val="34"/>
          <w:szCs w:val="34"/>
          <w:rtl/>
        </w:rPr>
        <w:lastRenderedPageBreak/>
        <w:t>متوسط عدد التصاميم لكل طلب</w:t>
      </w:r>
    </w:p>
    <w:p w:rsidR="00362339" w:rsidRPr="0015159A" w:rsidRDefault="00362339" w:rsidP="00362339">
      <w:pPr>
        <w:bidi/>
        <w:spacing w:after="120"/>
        <w:jc w:val="center"/>
        <w:rPr>
          <w:rFonts w:ascii="Arabic Typesetting" w:hAnsi="Arabic Typesetting" w:cs="Arabic Typesetting"/>
          <w:sz w:val="36"/>
          <w:szCs w:val="36"/>
          <w:rtl/>
        </w:rPr>
      </w:pPr>
      <w:r>
        <w:rPr>
          <w:rFonts w:ascii="Arabic Typesetting" w:hAnsi="Arabic Typesetting" w:cs="Arabic Typesetting"/>
          <w:noProof/>
          <w:sz w:val="36"/>
          <w:szCs w:val="36"/>
        </w:rPr>
        <w:drawing>
          <wp:inline distT="0" distB="0" distL="0" distR="0" wp14:anchorId="6E04982C" wp14:editId="414EC300">
            <wp:extent cx="5143500" cy="3112511"/>
            <wp:effectExtent l="0" t="0" r="0" b="0"/>
            <wp:docPr id="127" name="Picture 1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89">
                      <a:extLst>
                        <a:ext uri="{28A0092B-C50C-407E-A947-70E740481C1C}">
                          <a14:useLocalDpi xmlns:a14="http://schemas.microsoft.com/office/drawing/2010/main" val="0"/>
                        </a:ext>
                      </a:extLst>
                    </a:blip>
                    <a:srcRect/>
                    <a:stretch>
                      <a:fillRect/>
                    </a:stretch>
                  </pic:blipFill>
                  <pic:spPr bwMode="auto">
                    <a:xfrm>
                      <a:off x="0" y="0"/>
                      <a:ext cx="5153017" cy="3118270"/>
                    </a:xfrm>
                    <a:prstGeom prst="rect">
                      <a:avLst/>
                    </a:prstGeom>
                    <a:noFill/>
                  </pic:spPr>
                </pic:pic>
              </a:graphicData>
            </a:graphic>
          </wp:inline>
        </w:drawing>
      </w:r>
    </w:p>
    <w:p w:rsidR="00362339" w:rsidRPr="0015159A" w:rsidRDefault="00362339" w:rsidP="00362339">
      <w:pPr>
        <w:numPr>
          <w:ilvl w:val="0"/>
          <w:numId w:val="59"/>
        </w:numPr>
        <w:bidi/>
        <w:spacing w:after="120" w:line="340" w:lineRule="exact"/>
        <w:rPr>
          <w:rFonts w:ascii="Arabic Typesetting" w:hAnsi="Arabic Typesetting" w:cs="Arabic Typesetting"/>
          <w:sz w:val="36"/>
          <w:szCs w:val="36"/>
        </w:rPr>
      </w:pPr>
      <w:r w:rsidRPr="0015159A">
        <w:rPr>
          <w:rFonts w:ascii="Arabic Typesetting" w:hAnsi="Arabic Typesetting" w:cs="Arabic Typesetting" w:hint="cs"/>
          <w:sz w:val="36"/>
          <w:szCs w:val="36"/>
          <w:rtl/>
        </w:rPr>
        <w:t>في سنة 2014، احتوى الطلب الدولي في المتوسط على زهاء خمسة تصاميم. وبين سنة 2011 وسنة 2014 تراوح متوسط عدد التصاميم لكل طلب بين 4.5 و5 تصاميم.</w:t>
      </w:r>
    </w:p>
    <w:p w:rsidR="00362339" w:rsidRPr="0015159A" w:rsidRDefault="00362339" w:rsidP="00362339">
      <w:pPr>
        <w:keepNext/>
        <w:bidi/>
        <w:spacing w:before="120" w:after="120" w:line="340" w:lineRule="exact"/>
        <w:ind w:left="423"/>
        <w:rPr>
          <w:rFonts w:ascii="Arabic Typesetting" w:hAnsi="Arabic Typesetting" w:cs="Arabic Typesetting"/>
          <w:i/>
          <w:iCs/>
          <w:sz w:val="34"/>
          <w:szCs w:val="34"/>
          <w:rtl/>
        </w:rPr>
      </w:pPr>
      <w:r w:rsidRPr="0015159A">
        <w:rPr>
          <w:rFonts w:ascii="Arabic Typesetting" w:hAnsi="Arabic Typesetting" w:cs="Arabic Typesetting" w:hint="cs"/>
          <w:i/>
          <w:iCs/>
          <w:sz w:val="34"/>
          <w:szCs w:val="34"/>
          <w:rtl/>
        </w:rPr>
        <w:t>متوسط عدد التعيينات لكل تسجيل</w:t>
      </w:r>
    </w:p>
    <w:p w:rsidR="00362339" w:rsidRPr="0015159A" w:rsidRDefault="00362339" w:rsidP="00362339">
      <w:pPr>
        <w:bidi/>
        <w:spacing w:before="120" w:after="120"/>
        <w:jc w:val="center"/>
        <w:rPr>
          <w:rFonts w:ascii="Arabic Typesetting" w:hAnsi="Arabic Typesetting" w:cs="Arabic Typesetting"/>
          <w:i/>
          <w:iCs/>
          <w:sz w:val="34"/>
          <w:szCs w:val="34"/>
          <w:rtl/>
        </w:rPr>
      </w:pPr>
      <w:r>
        <w:rPr>
          <w:rFonts w:ascii="Arabic Typesetting" w:hAnsi="Arabic Typesetting" w:cs="Arabic Typesetting"/>
          <w:i/>
          <w:iCs/>
          <w:noProof/>
          <w:sz w:val="34"/>
          <w:szCs w:val="34"/>
        </w:rPr>
        <w:drawing>
          <wp:inline distT="0" distB="0" distL="0" distR="0" wp14:anchorId="3A27D525" wp14:editId="2528C948">
            <wp:extent cx="5621528" cy="3397323"/>
            <wp:effectExtent l="0" t="0" r="0" b="0"/>
            <wp:docPr id="320" name="Picture 3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90">
                      <a:extLst>
                        <a:ext uri="{28A0092B-C50C-407E-A947-70E740481C1C}">
                          <a14:useLocalDpi xmlns:a14="http://schemas.microsoft.com/office/drawing/2010/main" val="0"/>
                        </a:ext>
                      </a:extLst>
                    </a:blip>
                    <a:srcRect/>
                    <a:stretch>
                      <a:fillRect/>
                    </a:stretch>
                  </pic:blipFill>
                  <pic:spPr bwMode="auto">
                    <a:xfrm>
                      <a:off x="0" y="0"/>
                      <a:ext cx="5629918" cy="3402394"/>
                    </a:xfrm>
                    <a:prstGeom prst="rect">
                      <a:avLst/>
                    </a:prstGeom>
                    <a:noFill/>
                  </pic:spPr>
                </pic:pic>
              </a:graphicData>
            </a:graphic>
          </wp:inline>
        </w:drawing>
      </w:r>
    </w:p>
    <w:p w:rsidR="00362339" w:rsidRPr="0015159A" w:rsidRDefault="00362339" w:rsidP="00362339">
      <w:pPr>
        <w:numPr>
          <w:ilvl w:val="0"/>
          <w:numId w:val="59"/>
        </w:numPr>
        <w:bidi/>
        <w:spacing w:after="120" w:line="340" w:lineRule="exact"/>
        <w:rPr>
          <w:rFonts w:ascii="Arabic Typesetting" w:hAnsi="Arabic Typesetting" w:cs="Arabic Typesetting"/>
          <w:sz w:val="34"/>
          <w:szCs w:val="34"/>
        </w:rPr>
      </w:pPr>
      <w:r w:rsidRPr="0015159A">
        <w:rPr>
          <w:rFonts w:ascii="Arabic Typesetting" w:hAnsi="Arabic Typesetting" w:cs="Arabic Typesetting" w:hint="cs"/>
          <w:sz w:val="34"/>
          <w:szCs w:val="34"/>
          <w:rtl/>
        </w:rPr>
        <w:t>في سنة 2014 احتوى الطلب في المتوسط على زهاء خمسة تعيينات.</w:t>
      </w:r>
    </w:p>
    <w:p w:rsidR="00362339" w:rsidRPr="0015159A" w:rsidRDefault="00362339" w:rsidP="00362339">
      <w:pPr>
        <w:keepNext/>
        <w:bidi/>
        <w:spacing w:before="120" w:after="120" w:line="340" w:lineRule="exact"/>
        <w:ind w:left="423"/>
        <w:rPr>
          <w:rFonts w:ascii="Arabic Typesetting" w:hAnsi="Arabic Typesetting" w:cs="Arabic Typesetting"/>
          <w:i/>
          <w:iCs/>
          <w:sz w:val="34"/>
          <w:szCs w:val="34"/>
        </w:rPr>
      </w:pPr>
      <w:r w:rsidRPr="0015159A">
        <w:rPr>
          <w:rFonts w:ascii="Arabic Typesetting" w:hAnsi="Arabic Typesetting" w:cs="Arabic Typesetting" w:hint="cs"/>
          <w:i/>
          <w:iCs/>
          <w:sz w:val="34"/>
          <w:szCs w:val="34"/>
          <w:rtl/>
        </w:rPr>
        <w:lastRenderedPageBreak/>
        <w:t>توجهات المخالفات في الطلبات</w:t>
      </w:r>
    </w:p>
    <w:p w:rsidR="00362339" w:rsidRPr="0015159A" w:rsidRDefault="00362339" w:rsidP="00362339">
      <w:pPr>
        <w:keepNext/>
        <w:numPr>
          <w:ilvl w:val="0"/>
          <w:numId w:val="58"/>
        </w:numPr>
        <w:bidi/>
        <w:spacing w:after="120" w:line="340" w:lineRule="exact"/>
        <w:rPr>
          <w:rFonts w:ascii="Arabic Typesetting" w:hAnsi="Arabic Typesetting" w:cs="Arabic Typesetting"/>
          <w:sz w:val="34"/>
          <w:szCs w:val="34"/>
        </w:rPr>
      </w:pPr>
      <w:r w:rsidRPr="0015159A">
        <w:rPr>
          <w:rFonts w:ascii="Arabic Typesetting" w:hAnsi="Arabic Typesetting" w:cs="Arabic Typesetting" w:hint="cs"/>
          <w:sz w:val="34"/>
          <w:szCs w:val="34"/>
          <w:rtl/>
        </w:rPr>
        <w:t>تنقسم المخالفات في الطلبات إلى عشر فئات مبينة في الشكل الوارد أدناه.</w:t>
      </w:r>
    </w:p>
    <w:p w:rsidR="00362339" w:rsidRPr="0015159A" w:rsidRDefault="00362339" w:rsidP="00362339">
      <w:pPr>
        <w:bidi/>
        <w:spacing w:after="120"/>
        <w:jc w:val="center"/>
        <w:rPr>
          <w:rFonts w:ascii="Arabic Typesetting" w:hAnsi="Arabic Typesetting" w:cs="Arabic Typesetting"/>
          <w:sz w:val="34"/>
          <w:szCs w:val="34"/>
        </w:rPr>
      </w:pPr>
      <w:r>
        <w:rPr>
          <w:rFonts w:ascii="Arabic Typesetting" w:hAnsi="Arabic Typesetting" w:cs="Arabic Typesetting"/>
          <w:noProof/>
          <w:sz w:val="34"/>
          <w:szCs w:val="34"/>
        </w:rPr>
        <w:drawing>
          <wp:inline distT="0" distB="0" distL="0" distR="0" wp14:anchorId="12A2D9EC" wp14:editId="0C8EEB75">
            <wp:extent cx="4886325" cy="3080231"/>
            <wp:effectExtent l="0" t="0" r="0" b="6350"/>
            <wp:docPr id="321" name="Picture 3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91">
                      <a:extLst>
                        <a:ext uri="{28A0092B-C50C-407E-A947-70E740481C1C}">
                          <a14:useLocalDpi xmlns:a14="http://schemas.microsoft.com/office/drawing/2010/main" val="0"/>
                        </a:ext>
                      </a:extLst>
                    </a:blip>
                    <a:srcRect/>
                    <a:stretch>
                      <a:fillRect/>
                    </a:stretch>
                  </pic:blipFill>
                  <pic:spPr bwMode="auto">
                    <a:xfrm>
                      <a:off x="0" y="0"/>
                      <a:ext cx="4886734" cy="3080489"/>
                    </a:xfrm>
                    <a:prstGeom prst="rect">
                      <a:avLst/>
                    </a:prstGeom>
                    <a:noFill/>
                  </pic:spPr>
                </pic:pic>
              </a:graphicData>
            </a:graphic>
          </wp:inline>
        </w:drawing>
      </w:r>
    </w:p>
    <w:p w:rsidR="00362339" w:rsidRPr="0015159A" w:rsidRDefault="00362339" w:rsidP="00362339">
      <w:pPr>
        <w:keepNext/>
        <w:numPr>
          <w:ilvl w:val="0"/>
          <w:numId w:val="59"/>
        </w:numPr>
        <w:bidi/>
        <w:spacing w:after="120" w:line="340" w:lineRule="exact"/>
        <w:rPr>
          <w:rFonts w:ascii="Arabic Typesetting" w:hAnsi="Arabic Typesetting" w:cs="Arabic Typesetting"/>
          <w:sz w:val="34"/>
          <w:szCs w:val="34"/>
        </w:rPr>
      </w:pPr>
      <w:r w:rsidRPr="0015159A">
        <w:rPr>
          <w:rFonts w:ascii="Arabic Typesetting" w:hAnsi="Arabic Typesetting" w:cs="Arabic Typesetting" w:hint="cs"/>
          <w:sz w:val="34"/>
          <w:szCs w:val="34"/>
          <w:rtl/>
        </w:rPr>
        <w:t xml:space="preserve">في سنة 2014، حدد المكتب الدولي </w:t>
      </w:r>
      <w:r w:rsidRPr="0015159A">
        <w:rPr>
          <w:rFonts w:ascii="Arabic Typesetting" w:hAnsi="Arabic Typesetting" w:cs="Arabic Typesetting"/>
          <w:sz w:val="34"/>
          <w:szCs w:val="34"/>
          <w:rtl/>
        </w:rPr>
        <w:t xml:space="preserve">1,557 </w:t>
      </w:r>
      <w:r w:rsidRPr="0015159A">
        <w:rPr>
          <w:rFonts w:ascii="Arabic Typesetting" w:hAnsi="Arabic Typesetting" w:cs="Arabic Typesetting" w:hint="cs"/>
          <w:sz w:val="34"/>
          <w:szCs w:val="34"/>
          <w:rtl/>
        </w:rPr>
        <w:t>مخالفة في الطلبات، أي بانخفاض بنسبة 14 بالمائة عن سنة 2013.</w:t>
      </w:r>
    </w:p>
    <w:p w:rsidR="00362339" w:rsidRPr="0015159A" w:rsidRDefault="00362339" w:rsidP="00362339">
      <w:pPr>
        <w:numPr>
          <w:ilvl w:val="0"/>
          <w:numId w:val="59"/>
        </w:numPr>
        <w:bidi/>
        <w:spacing w:after="120" w:line="340" w:lineRule="exact"/>
        <w:rPr>
          <w:rFonts w:ascii="Arabic Typesetting" w:hAnsi="Arabic Typesetting" w:cs="Arabic Typesetting"/>
          <w:sz w:val="34"/>
          <w:szCs w:val="34"/>
        </w:rPr>
      </w:pPr>
      <w:r w:rsidRPr="0015159A">
        <w:rPr>
          <w:rFonts w:ascii="Arabic Typesetting" w:hAnsi="Arabic Typesetting" w:cs="Arabic Typesetting" w:hint="cs"/>
          <w:sz w:val="34"/>
          <w:szCs w:val="34"/>
          <w:rtl/>
        </w:rPr>
        <w:t>وعلى الرغم من هذا الانخفاض الحاد، زادت المخالفات المتعلقة ببيانات المنتجات للسنة الثالثة على التوالي، وقد بلغ حجم هذه المخالفات، مقرونة بمخالفات السداد، زهاء نصف إجمالي المخالفات في سنة 2014.</w:t>
      </w:r>
    </w:p>
    <w:p w:rsidR="00362339" w:rsidRPr="0015159A" w:rsidRDefault="00362339" w:rsidP="00362339">
      <w:pPr>
        <w:keepNext/>
        <w:bidi/>
        <w:spacing w:after="120" w:line="340" w:lineRule="exact"/>
        <w:rPr>
          <w:rFonts w:ascii="Arabic Typesetting" w:hAnsi="Arabic Typesetting" w:cs="Arabic Typesetting"/>
          <w:sz w:val="36"/>
          <w:szCs w:val="36"/>
          <w:u w:val="single"/>
          <w:rtl/>
          <w:lang w:val="fr-CH"/>
        </w:rPr>
      </w:pPr>
      <w:r w:rsidRPr="0015159A">
        <w:rPr>
          <w:rFonts w:ascii="Arabic Typesetting" w:hAnsi="Arabic Typesetting" w:cs="Arabic Typesetting" w:hint="cs"/>
          <w:sz w:val="36"/>
          <w:szCs w:val="36"/>
          <w:u w:val="single"/>
          <w:rtl/>
          <w:lang w:val="fr-CH"/>
        </w:rPr>
        <w:t>التجديدات</w:t>
      </w:r>
    </w:p>
    <w:p w:rsidR="00362339" w:rsidRPr="0015159A" w:rsidRDefault="00362339" w:rsidP="00362339">
      <w:pPr>
        <w:bidi/>
        <w:spacing w:after="120"/>
        <w:jc w:val="center"/>
        <w:rPr>
          <w:rFonts w:ascii="Arabic Typesetting" w:hAnsi="Arabic Typesetting" w:cs="Arabic Typesetting"/>
          <w:sz w:val="34"/>
          <w:szCs w:val="34"/>
          <w:rtl/>
        </w:rPr>
      </w:pPr>
      <w:r>
        <w:rPr>
          <w:rFonts w:ascii="Arabic Typesetting" w:hAnsi="Arabic Typesetting" w:cs="Arabic Typesetting"/>
          <w:noProof/>
          <w:sz w:val="34"/>
          <w:szCs w:val="34"/>
        </w:rPr>
        <w:drawing>
          <wp:inline distT="0" distB="0" distL="0" distR="0" wp14:anchorId="69610872" wp14:editId="4A8DEE55">
            <wp:extent cx="4416989" cy="2699774"/>
            <wp:effectExtent l="0" t="0" r="3175" b="5715"/>
            <wp:docPr id="322" name="Picture 3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92">
                      <a:extLst>
                        <a:ext uri="{28A0092B-C50C-407E-A947-70E740481C1C}">
                          <a14:useLocalDpi xmlns:a14="http://schemas.microsoft.com/office/drawing/2010/main" val="0"/>
                        </a:ext>
                      </a:extLst>
                    </a:blip>
                    <a:srcRect/>
                    <a:stretch>
                      <a:fillRect/>
                    </a:stretch>
                  </pic:blipFill>
                  <pic:spPr bwMode="auto">
                    <a:xfrm>
                      <a:off x="0" y="0"/>
                      <a:ext cx="4425596" cy="2705035"/>
                    </a:xfrm>
                    <a:prstGeom prst="rect">
                      <a:avLst/>
                    </a:prstGeom>
                    <a:noFill/>
                  </pic:spPr>
                </pic:pic>
              </a:graphicData>
            </a:graphic>
          </wp:inline>
        </w:drawing>
      </w:r>
    </w:p>
    <w:p w:rsidR="00362339" w:rsidRPr="0015159A" w:rsidRDefault="00362339" w:rsidP="00362339">
      <w:pPr>
        <w:numPr>
          <w:ilvl w:val="0"/>
          <w:numId w:val="59"/>
        </w:numPr>
        <w:bidi/>
        <w:spacing w:after="120" w:line="340" w:lineRule="exact"/>
        <w:rPr>
          <w:rFonts w:ascii="Arabic Typesetting" w:hAnsi="Arabic Typesetting" w:cs="Arabic Typesetting"/>
          <w:sz w:val="34"/>
          <w:szCs w:val="34"/>
        </w:rPr>
      </w:pPr>
      <w:r w:rsidRPr="0015159A">
        <w:rPr>
          <w:rFonts w:ascii="Arabic Typesetting" w:hAnsi="Arabic Typesetting" w:cs="Arabic Typesetting" w:hint="cs"/>
          <w:sz w:val="34"/>
          <w:szCs w:val="34"/>
          <w:rtl/>
        </w:rPr>
        <w:t xml:space="preserve">انخفض عدد التجديدات للسنة الثانية على التوالي لتبلغ </w:t>
      </w:r>
      <w:r>
        <w:rPr>
          <w:rFonts w:ascii="Arabic Typesetting" w:hAnsi="Arabic Typesetting" w:cs="Arabic Typesetting" w:hint="cs"/>
          <w:sz w:val="34"/>
          <w:szCs w:val="34"/>
          <w:rtl/>
        </w:rPr>
        <w:t>2</w:t>
      </w:r>
      <w:r w:rsidRPr="0015159A">
        <w:rPr>
          <w:rFonts w:ascii="Arabic Typesetting" w:hAnsi="Arabic Typesetting" w:cs="Arabic Typesetting"/>
          <w:sz w:val="34"/>
          <w:szCs w:val="34"/>
          <w:rtl/>
        </w:rPr>
        <w:t>,</w:t>
      </w:r>
      <w:r>
        <w:rPr>
          <w:rFonts w:ascii="Arabic Typesetting" w:hAnsi="Arabic Typesetting" w:cs="Arabic Typesetting" w:hint="cs"/>
          <w:sz w:val="34"/>
          <w:szCs w:val="34"/>
          <w:rtl/>
        </w:rPr>
        <w:t>703</w:t>
      </w:r>
      <w:r w:rsidRPr="0015159A">
        <w:rPr>
          <w:rFonts w:ascii="Arabic Typesetting" w:hAnsi="Arabic Typesetting" w:cs="Arabic Typesetting"/>
          <w:sz w:val="34"/>
          <w:szCs w:val="34"/>
          <w:rtl/>
        </w:rPr>
        <w:t xml:space="preserve"> </w:t>
      </w:r>
      <w:r w:rsidRPr="0015159A">
        <w:rPr>
          <w:rFonts w:ascii="Arabic Typesetting" w:hAnsi="Arabic Typesetting" w:cs="Arabic Typesetting" w:hint="cs"/>
          <w:sz w:val="34"/>
          <w:szCs w:val="34"/>
          <w:rtl/>
        </w:rPr>
        <w:t>تجديدا</w:t>
      </w:r>
      <w:r>
        <w:rPr>
          <w:rFonts w:ascii="Arabic Typesetting" w:hAnsi="Arabic Typesetting" w:cs="Arabic Typesetting" w:hint="cs"/>
          <w:sz w:val="34"/>
          <w:szCs w:val="34"/>
          <w:rtl/>
        </w:rPr>
        <w:t>ت</w:t>
      </w:r>
      <w:r w:rsidRPr="0015159A">
        <w:rPr>
          <w:rFonts w:ascii="Arabic Typesetting" w:hAnsi="Arabic Typesetting" w:cs="Arabic Typesetting" w:hint="cs"/>
          <w:sz w:val="34"/>
          <w:szCs w:val="34"/>
          <w:rtl/>
        </w:rPr>
        <w:t xml:space="preserve"> في سنة 2014، ما يمثل انخفاضا بنسبة </w:t>
      </w:r>
      <w:r>
        <w:rPr>
          <w:rFonts w:ascii="Arabic Typesetting" w:hAnsi="Arabic Typesetting" w:cs="Arabic Typesetting" w:hint="cs"/>
          <w:sz w:val="34"/>
          <w:szCs w:val="34"/>
          <w:rtl/>
        </w:rPr>
        <w:t>5</w:t>
      </w:r>
      <w:r w:rsidRPr="0015159A">
        <w:rPr>
          <w:rFonts w:ascii="Arabic Typesetting" w:hAnsi="Arabic Typesetting" w:cs="Arabic Typesetting" w:hint="cs"/>
          <w:sz w:val="34"/>
          <w:szCs w:val="34"/>
          <w:rtl/>
        </w:rPr>
        <w:t xml:space="preserve"> بالمائة </w:t>
      </w:r>
      <w:r>
        <w:rPr>
          <w:rFonts w:ascii="Arabic Typesetting" w:hAnsi="Arabic Typesetting" w:cs="Arabic Typesetting" w:hint="cs"/>
          <w:sz w:val="34"/>
          <w:szCs w:val="34"/>
          <w:rtl/>
        </w:rPr>
        <w:t>مقارنة</w:t>
      </w:r>
      <w:r w:rsidRPr="0015159A">
        <w:rPr>
          <w:rFonts w:ascii="Arabic Typesetting" w:hAnsi="Arabic Typesetting" w:cs="Arabic Typesetting" w:hint="cs"/>
          <w:sz w:val="34"/>
          <w:szCs w:val="34"/>
          <w:rtl/>
        </w:rPr>
        <w:t xml:space="preserve"> </w:t>
      </w:r>
      <w:r>
        <w:rPr>
          <w:rFonts w:ascii="Arabic Typesetting" w:hAnsi="Arabic Typesetting" w:cs="Arabic Typesetting" w:hint="cs"/>
          <w:sz w:val="34"/>
          <w:szCs w:val="34"/>
          <w:rtl/>
        </w:rPr>
        <w:t>ب</w:t>
      </w:r>
      <w:r w:rsidRPr="0015159A">
        <w:rPr>
          <w:rFonts w:ascii="Arabic Typesetting" w:hAnsi="Arabic Typesetting" w:cs="Arabic Typesetting" w:hint="cs"/>
          <w:sz w:val="34"/>
          <w:szCs w:val="34"/>
          <w:rtl/>
        </w:rPr>
        <w:t>سنة 2013.</w:t>
      </w:r>
    </w:p>
    <w:p w:rsidR="00362339" w:rsidRPr="0015159A" w:rsidRDefault="00362339" w:rsidP="00362339">
      <w:pPr>
        <w:numPr>
          <w:ilvl w:val="0"/>
          <w:numId w:val="59"/>
        </w:numPr>
        <w:bidi/>
        <w:spacing w:after="120" w:line="340" w:lineRule="exact"/>
        <w:rPr>
          <w:rFonts w:ascii="Arabic Typesetting" w:hAnsi="Arabic Typesetting" w:cs="Arabic Typesetting"/>
          <w:sz w:val="34"/>
          <w:szCs w:val="34"/>
          <w:rtl/>
        </w:rPr>
      </w:pPr>
      <w:r w:rsidRPr="0015159A">
        <w:rPr>
          <w:rFonts w:ascii="Arabic Typesetting" w:hAnsi="Arabic Typesetting" w:cs="Arabic Typesetting" w:hint="cs"/>
          <w:sz w:val="34"/>
          <w:szCs w:val="34"/>
          <w:rtl/>
        </w:rPr>
        <w:t>ومنذ سنة 2013 عولجت غالبية التجديدات إلكترونيا، وبلغت نسبة هذه التجديدات 60 بالمائة من إجمالي التجديدات في سنة 2014.</w:t>
      </w:r>
    </w:p>
    <w:p w:rsidR="00362339" w:rsidRPr="0015159A" w:rsidRDefault="00362339" w:rsidP="00362339">
      <w:pPr>
        <w:keepNext/>
        <w:bidi/>
        <w:spacing w:after="120" w:line="340" w:lineRule="exact"/>
        <w:rPr>
          <w:rFonts w:ascii="Arabic Typesetting" w:hAnsi="Arabic Typesetting" w:cs="Arabic Typesetting"/>
          <w:sz w:val="36"/>
          <w:szCs w:val="36"/>
          <w:u w:val="single"/>
          <w:rtl/>
          <w:lang w:val="fr-CH"/>
        </w:rPr>
      </w:pPr>
      <w:r w:rsidRPr="0015159A">
        <w:rPr>
          <w:rFonts w:ascii="Arabic Typesetting" w:hAnsi="Arabic Typesetting" w:cs="Arabic Typesetting" w:hint="cs"/>
          <w:sz w:val="36"/>
          <w:szCs w:val="36"/>
          <w:u w:val="single"/>
          <w:rtl/>
          <w:lang w:val="fr-CH"/>
        </w:rPr>
        <w:lastRenderedPageBreak/>
        <w:t>التغييرات</w:t>
      </w:r>
    </w:p>
    <w:p w:rsidR="00362339" w:rsidRPr="0015159A" w:rsidRDefault="00362339" w:rsidP="00362339">
      <w:pPr>
        <w:bidi/>
        <w:spacing w:after="120"/>
        <w:jc w:val="center"/>
        <w:rPr>
          <w:rFonts w:ascii="Arabic Typesetting" w:hAnsi="Arabic Typesetting" w:cs="Arabic Typesetting"/>
          <w:sz w:val="36"/>
          <w:szCs w:val="36"/>
          <w:u w:val="single"/>
          <w:rtl/>
          <w:lang w:val="fr-CH"/>
        </w:rPr>
      </w:pPr>
      <w:r w:rsidRPr="0066693F">
        <w:rPr>
          <w:rFonts w:ascii="Arabic Typesetting" w:hAnsi="Arabic Typesetting" w:cs="Arabic Typesetting"/>
          <w:noProof/>
          <w:sz w:val="36"/>
          <w:szCs w:val="36"/>
        </w:rPr>
        <w:drawing>
          <wp:inline distT="0" distB="0" distL="0" distR="0" wp14:anchorId="76F6775C" wp14:editId="684E0D2A">
            <wp:extent cx="4331386" cy="2656703"/>
            <wp:effectExtent l="0" t="0" r="0" b="0"/>
            <wp:docPr id="323" name="Picture 3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93">
                      <a:extLst>
                        <a:ext uri="{28A0092B-C50C-407E-A947-70E740481C1C}">
                          <a14:useLocalDpi xmlns:a14="http://schemas.microsoft.com/office/drawing/2010/main" val="0"/>
                        </a:ext>
                      </a:extLst>
                    </a:blip>
                    <a:srcRect/>
                    <a:stretch>
                      <a:fillRect/>
                    </a:stretch>
                  </pic:blipFill>
                  <pic:spPr bwMode="auto">
                    <a:xfrm>
                      <a:off x="0" y="0"/>
                      <a:ext cx="4345282" cy="2665226"/>
                    </a:xfrm>
                    <a:prstGeom prst="rect">
                      <a:avLst/>
                    </a:prstGeom>
                    <a:noFill/>
                  </pic:spPr>
                </pic:pic>
              </a:graphicData>
            </a:graphic>
          </wp:inline>
        </w:drawing>
      </w:r>
    </w:p>
    <w:p w:rsidR="00362339" w:rsidRPr="0015159A" w:rsidRDefault="00362339" w:rsidP="00362339">
      <w:pPr>
        <w:numPr>
          <w:ilvl w:val="0"/>
          <w:numId w:val="59"/>
        </w:numPr>
        <w:bidi/>
        <w:spacing w:after="120" w:line="340" w:lineRule="exact"/>
        <w:rPr>
          <w:rFonts w:ascii="Arabic Typesetting" w:hAnsi="Arabic Typesetting" w:cs="Arabic Typesetting"/>
          <w:sz w:val="34"/>
          <w:szCs w:val="34"/>
        </w:rPr>
      </w:pPr>
      <w:r w:rsidRPr="0015159A">
        <w:rPr>
          <w:rFonts w:ascii="Arabic Typesetting" w:hAnsi="Arabic Typesetting" w:cs="Arabic Typesetting" w:hint="cs"/>
          <w:sz w:val="34"/>
          <w:szCs w:val="34"/>
          <w:rtl/>
        </w:rPr>
        <w:t xml:space="preserve">التمس المودعون إجراء </w:t>
      </w:r>
      <w:r w:rsidRPr="0015159A">
        <w:rPr>
          <w:rFonts w:ascii="Arabic Typesetting" w:hAnsi="Arabic Typesetting" w:cs="Arabic Typesetting"/>
          <w:sz w:val="34"/>
          <w:szCs w:val="34"/>
          <w:rtl/>
        </w:rPr>
        <w:t xml:space="preserve">1,063 </w:t>
      </w:r>
      <w:r w:rsidRPr="0015159A">
        <w:rPr>
          <w:rFonts w:ascii="Arabic Typesetting" w:hAnsi="Arabic Typesetting" w:cs="Arabic Typesetting" w:hint="cs"/>
          <w:sz w:val="34"/>
          <w:szCs w:val="34"/>
          <w:rtl/>
        </w:rPr>
        <w:t>تغييرا في التسجيلات الدولية في سنة 2014، أي بزيادة بنسبة 8 بالمائة عن سنة</w:t>
      </w:r>
      <w:r w:rsidRPr="0015159A">
        <w:rPr>
          <w:rFonts w:ascii="Arabic Typesetting" w:hAnsi="Arabic Typesetting" w:cs="Arabic Typesetting" w:hint="eastAsia"/>
          <w:sz w:val="34"/>
          <w:szCs w:val="34"/>
          <w:rtl/>
        </w:rPr>
        <w:t> </w:t>
      </w:r>
      <w:r w:rsidRPr="0015159A">
        <w:rPr>
          <w:rFonts w:ascii="Arabic Typesetting" w:hAnsi="Arabic Typesetting" w:cs="Arabic Typesetting" w:hint="cs"/>
          <w:sz w:val="34"/>
          <w:szCs w:val="34"/>
          <w:rtl/>
        </w:rPr>
        <w:t>2013.</w:t>
      </w:r>
    </w:p>
    <w:p w:rsidR="00362339" w:rsidRPr="0015159A" w:rsidRDefault="00362339" w:rsidP="00362339">
      <w:pPr>
        <w:bidi/>
        <w:spacing w:after="120" w:line="340" w:lineRule="exact"/>
        <w:rPr>
          <w:rFonts w:ascii="Arabic Typesetting" w:hAnsi="Arabic Typesetting" w:cs="Arabic Typesetting"/>
          <w:sz w:val="36"/>
          <w:szCs w:val="36"/>
          <w:u w:val="single"/>
          <w:rtl/>
        </w:rPr>
      </w:pPr>
    </w:p>
    <w:p w:rsidR="00362339" w:rsidRPr="0015159A" w:rsidRDefault="00362339" w:rsidP="00362339">
      <w:pPr>
        <w:keepNext/>
        <w:bidi/>
        <w:spacing w:after="120" w:line="340" w:lineRule="exact"/>
        <w:rPr>
          <w:rFonts w:ascii="Arabic Typesetting" w:hAnsi="Arabic Typesetting" w:cs="Arabic Typesetting"/>
          <w:sz w:val="36"/>
          <w:szCs w:val="36"/>
          <w:u w:val="single"/>
          <w:rtl/>
          <w:lang w:val="fr-CH"/>
        </w:rPr>
      </w:pPr>
      <w:r w:rsidRPr="0015159A">
        <w:rPr>
          <w:rFonts w:ascii="Arabic Typesetting" w:hAnsi="Arabic Typesetting" w:cs="Arabic Typesetting" w:hint="cs"/>
          <w:sz w:val="36"/>
          <w:szCs w:val="36"/>
          <w:u w:val="single"/>
          <w:rtl/>
          <w:lang w:val="fr-CH"/>
        </w:rPr>
        <w:t>القرارات</w:t>
      </w:r>
    </w:p>
    <w:p w:rsidR="00362339" w:rsidRPr="0015159A" w:rsidRDefault="00362339" w:rsidP="00362339">
      <w:pPr>
        <w:bidi/>
        <w:spacing w:after="120"/>
        <w:jc w:val="center"/>
        <w:rPr>
          <w:rFonts w:ascii="Arabic Typesetting" w:hAnsi="Arabic Typesetting" w:cs="Arabic Typesetting"/>
          <w:sz w:val="36"/>
          <w:szCs w:val="36"/>
          <w:u w:val="single"/>
          <w:rtl/>
          <w:lang w:val="fr-CH"/>
        </w:rPr>
      </w:pPr>
      <w:r w:rsidRPr="00187B19">
        <w:rPr>
          <w:rFonts w:ascii="Arabic Typesetting" w:hAnsi="Arabic Typesetting" w:cs="Arabic Typesetting"/>
          <w:noProof/>
          <w:sz w:val="36"/>
          <w:szCs w:val="36"/>
        </w:rPr>
        <w:drawing>
          <wp:inline distT="0" distB="0" distL="0" distR="0" wp14:anchorId="41E676D4" wp14:editId="41696CB3">
            <wp:extent cx="4235702" cy="2557208"/>
            <wp:effectExtent l="0" t="0" r="0" b="0"/>
            <wp:docPr id="324" name="Picture 3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94">
                      <a:extLst>
                        <a:ext uri="{28A0092B-C50C-407E-A947-70E740481C1C}">
                          <a14:useLocalDpi xmlns:a14="http://schemas.microsoft.com/office/drawing/2010/main" val="0"/>
                        </a:ext>
                      </a:extLst>
                    </a:blip>
                    <a:srcRect/>
                    <a:stretch>
                      <a:fillRect/>
                    </a:stretch>
                  </pic:blipFill>
                  <pic:spPr bwMode="auto">
                    <a:xfrm>
                      <a:off x="0" y="0"/>
                      <a:ext cx="4240846" cy="2560314"/>
                    </a:xfrm>
                    <a:prstGeom prst="rect">
                      <a:avLst/>
                    </a:prstGeom>
                    <a:noFill/>
                  </pic:spPr>
                </pic:pic>
              </a:graphicData>
            </a:graphic>
          </wp:inline>
        </w:drawing>
      </w:r>
    </w:p>
    <w:p w:rsidR="00362339" w:rsidRPr="0015159A" w:rsidRDefault="00362339" w:rsidP="00362339">
      <w:pPr>
        <w:numPr>
          <w:ilvl w:val="0"/>
          <w:numId w:val="59"/>
        </w:numPr>
        <w:bidi/>
        <w:spacing w:after="120" w:line="340" w:lineRule="exact"/>
        <w:rPr>
          <w:rFonts w:ascii="Arabic Typesetting" w:hAnsi="Arabic Typesetting" w:cs="Arabic Typesetting"/>
          <w:sz w:val="34"/>
          <w:szCs w:val="34"/>
        </w:rPr>
      </w:pPr>
      <w:r w:rsidRPr="0015159A">
        <w:rPr>
          <w:rFonts w:ascii="Arabic Typesetting" w:hAnsi="Arabic Typesetting" w:cs="Arabic Typesetting" w:hint="cs"/>
          <w:sz w:val="34"/>
          <w:szCs w:val="34"/>
          <w:rtl/>
        </w:rPr>
        <w:t xml:space="preserve">زاد عدد القرارات المستلمة في سنة 2014 بنسبة 10 بالمائة ليبلغ </w:t>
      </w:r>
      <w:r w:rsidRPr="0015159A">
        <w:rPr>
          <w:rFonts w:ascii="Arabic Typesetting" w:hAnsi="Arabic Typesetting" w:cs="Arabic Typesetting"/>
          <w:sz w:val="34"/>
          <w:szCs w:val="34"/>
          <w:rtl/>
        </w:rPr>
        <w:t xml:space="preserve">3,169 </w:t>
      </w:r>
      <w:r w:rsidRPr="0015159A">
        <w:rPr>
          <w:rFonts w:ascii="Arabic Typesetting" w:hAnsi="Arabic Typesetting" w:cs="Arabic Typesetting" w:hint="cs"/>
          <w:sz w:val="34"/>
          <w:szCs w:val="34"/>
          <w:rtl/>
        </w:rPr>
        <w:t>قرارا.</w:t>
      </w:r>
    </w:p>
    <w:p w:rsidR="00362339" w:rsidRPr="0015159A" w:rsidRDefault="00362339" w:rsidP="00362339">
      <w:pPr>
        <w:numPr>
          <w:ilvl w:val="0"/>
          <w:numId w:val="59"/>
        </w:numPr>
        <w:bidi/>
        <w:spacing w:after="120" w:line="340" w:lineRule="exact"/>
        <w:rPr>
          <w:rFonts w:ascii="Arabic Typesetting" w:hAnsi="Arabic Typesetting" w:cs="Arabic Typesetting"/>
          <w:sz w:val="34"/>
          <w:szCs w:val="34"/>
        </w:rPr>
      </w:pPr>
      <w:r w:rsidRPr="0015159A">
        <w:rPr>
          <w:rFonts w:ascii="Arabic Typesetting" w:hAnsi="Arabic Typesetting" w:cs="Arabic Typesetting" w:hint="cs"/>
          <w:sz w:val="34"/>
          <w:szCs w:val="34"/>
          <w:rtl/>
        </w:rPr>
        <w:t>وعُلج ما بين 68 بالمائة و72 بالمائة من القرارات إلكترونيا منذ سنة 2011.</w:t>
      </w:r>
    </w:p>
    <w:p w:rsidR="00362339" w:rsidRPr="0015159A" w:rsidRDefault="00362339" w:rsidP="00362339">
      <w:pPr>
        <w:keepNext/>
        <w:tabs>
          <w:tab w:val="left" w:pos="567"/>
          <w:tab w:val="left" w:pos="1134"/>
          <w:tab w:val="left" w:pos="1701"/>
          <w:tab w:val="left" w:pos="2268"/>
          <w:tab w:val="left" w:pos="3116"/>
        </w:tabs>
        <w:bidi/>
        <w:spacing w:after="240" w:line="380" w:lineRule="exact"/>
        <w:rPr>
          <w:rFonts w:ascii="Arabic Typesetting" w:hAnsi="Arabic Typesetting" w:cs="Arabic Typesetting"/>
          <w:b/>
          <w:bCs/>
          <w:sz w:val="36"/>
          <w:szCs w:val="36"/>
          <w:rtl/>
          <w:lang w:val="fr-CH"/>
        </w:rPr>
      </w:pPr>
      <w:r w:rsidRPr="0015159A">
        <w:rPr>
          <w:rFonts w:ascii="Arabic Typesetting" w:hAnsi="Arabic Typesetting" w:cs="Arabic Typesetting" w:hint="cs"/>
          <w:b/>
          <w:bCs/>
          <w:sz w:val="36"/>
          <w:szCs w:val="36"/>
          <w:rtl/>
          <w:lang w:val="fr-CH"/>
        </w:rPr>
        <w:t>ثانيا.</w:t>
      </w:r>
      <w:r w:rsidRPr="0015159A">
        <w:rPr>
          <w:rFonts w:ascii="Arabic Typesetting" w:hAnsi="Arabic Typesetting" w:cs="Arabic Typesetting" w:hint="cs"/>
          <w:b/>
          <w:bCs/>
          <w:sz w:val="36"/>
          <w:szCs w:val="36"/>
          <w:rtl/>
          <w:lang w:val="fr-CH"/>
        </w:rPr>
        <w:tab/>
        <w:t>عبء العمل الإجمالي</w:t>
      </w:r>
    </w:p>
    <w:p w:rsidR="00362339" w:rsidRPr="0015159A" w:rsidRDefault="00362339" w:rsidP="00362339">
      <w:pPr>
        <w:numPr>
          <w:ilvl w:val="0"/>
          <w:numId w:val="58"/>
        </w:numPr>
        <w:bidi/>
        <w:spacing w:after="120" w:line="340" w:lineRule="exact"/>
        <w:rPr>
          <w:rFonts w:ascii="Arabic Typesetting" w:hAnsi="Arabic Typesetting" w:cs="Arabic Typesetting"/>
          <w:sz w:val="34"/>
          <w:szCs w:val="34"/>
        </w:rPr>
      </w:pPr>
      <w:r w:rsidRPr="0015159A">
        <w:rPr>
          <w:rFonts w:ascii="Arabic Typesetting" w:hAnsi="Arabic Typesetting" w:cs="Arabic Typesetting" w:hint="cs"/>
          <w:sz w:val="34"/>
          <w:szCs w:val="34"/>
          <w:rtl/>
        </w:rPr>
        <w:t>يمثل عبء العمل الإجمالي العدد الإجمالي المرجح للوثائق التي يستلمها المكتب الدولي. ويشمل ذلك جميع فئات الوثائق الأربع (الطلبات والتجديدات والتغييرات والقرارات).</w:t>
      </w:r>
    </w:p>
    <w:p w:rsidR="00362339" w:rsidRPr="0015159A" w:rsidRDefault="00362339" w:rsidP="00362339">
      <w:pPr>
        <w:numPr>
          <w:ilvl w:val="0"/>
          <w:numId w:val="58"/>
        </w:numPr>
        <w:bidi/>
        <w:spacing w:after="120" w:line="340" w:lineRule="exact"/>
        <w:rPr>
          <w:rFonts w:ascii="Arabic Typesetting" w:hAnsi="Arabic Typesetting" w:cs="Arabic Typesetting"/>
          <w:sz w:val="34"/>
          <w:szCs w:val="34"/>
        </w:rPr>
      </w:pPr>
      <w:r w:rsidRPr="0015159A">
        <w:rPr>
          <w:rFonts w:ascii="Arabic Typesetting" w:hAnsi="Arabic Typesetting" w:cs="Arabic Typesetting" w:hint="cs"/>
          <w:sz w:val="34"/>
          <w:szCs w:val="34"/>
          <w:rtl/>
        </w:rPr>
        <w:t>ولأن معالجة تلك الأنواع من الوثائق لا يتطلب موارد متساوية، فكل نوع يرجح على حدة بشكل مختلف. ووفقا لهذا الترجيح، يمكن لفاحص ما، في الفترة المطلوبة لمعالجة طلب دولي، أن يعالج ثمانية تجديدات أو</w:t>
      </w:r>
      <w:r w:rsidRPr="0015159A">
        <w:rPr>
          <w:rFonts w:ascii="Arabic Typesetting" w:hAnsi="Arabic Typesetting" w:cs="Arabic Typesetting" w:hint="eastAsia"/>
          <w:sz w:val="34"/>
          <w:szCs w:val="34"/>
          <w:rtl/>
        </w:rPr>
        <w:t> </w:t>
      </w:r>
      <w:r w:rsidRPr="0015159A">
        <w:rPr>
          <w:rFonts w:ascii="Arabic Typesetting" w:hAnsi="Arabic Typesetting" w:cs="Arabic Typesetting" w:hint="cs"/>
          <w:sz w:val="34"/>
          <w:szCs w:val="34"/>
          <w:rtl/>
        </w:rPr>
        <w:t>أربعة تغييرات أو أربعة قرارات. وعلى نفس المنوال، يمكن لموظف في المعالجة الآلية أن يعالج، في الفترة المطلوبة لمعالجة طلب دولي، 13 وثيقة.</w:t>
      </w:r>
    </w:p>
    <w:p w:rsidR="00362339" w:rsidRPr="0015159A" w:rsidRDefault="00362339" w:rsidP="00362339">
      <w:pPr>
        <w:bidi/>
        <w:spacing w:after="120"/>
        <w:jc w:val="center"/>
        <w:rPr>
          <w:rFonts w:ascii="Arabic Typesetting" w:hAnsi="Arabic Typesetting" w:cs="Arabic Typesetting"/>
          <w:sz w:val="34"/>
          <w:szCs w:val="34"/>
          <w:rtl/>
        </w:rPr>
      </w:pPr>
      <w:r>
        <w:rPr>
          <w:rFonts w:ascii="Arabic Typesetting" w:hAnsi="Arabic Typesetting" w:cs="Arabic Typesetting"/>
          <w:noProof/>
          <w:sz w:val="34"/>
          <w:szCs w:val="34"/>
        </w:rPr>
        <w:lastRenderedPageBreak/>
        <w:drawing>
          <wp:inline distT="0" distB="0" distL="0" distR="0" wp14:anchorId="2BED91D9" wp14:editId="5400F99D">
            <wp:extent cx="5179952" cy="2172027"/>
            <wp:effectExtent l="0" t="0" r="1905" b="0"/>
            <wp:docPr id="325" name="Picture 3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95" cstate="print">
                      <a:extLst>
                        <a:ext uri="{28A0092B-C50C-407E-A947-70E740481C1C}">
                          <a14:useLocalDpi xmlns:a14="http://schemas.microsoft.com/office/drawing/2010/main" val="0"/>
                        </a:ext>
                      </a:extLst>
                    </a:blip>
                    <a:srcRect/>
                    <a:stretch>
                      <a:fillRect/>
                    </a:stretch>
                  </pic:blipFill>
                  <pic:spPr bwMode="auto">
                    <a:xfrm>
                      <a:off x="0" y="0"/>
                      <a:ext cx="5186747" cy="2174876"/>
                    </a:xfrm>
                    <a:prstGeom prst="rect">
                      <a:avLst/>
                    </a:prstGeom>
                    <a:noFill/>
                  </pic:spPr>
                </pic:pic>
              </a:graphicData>
            </a:graphic>
          </wp:inline>
        </w:drawing>
      </w:r>
    </w:p>
    <w:p w:rsidR="00362339" w:rsidRPr="0015159A" w:rsidRDefault="00362339" w:rsidP="00362339">
      <w:pPr>
        <w:numPr>
          <w:ilvl w:val="0"/>
          <w:numId w:val="59"/>
        </w:numPr>
        <w:bidi/>
        <w:spacing w:after="120" w:line="340" w:lineRule="exact"/>
        <w:rPr>
          <w:rFonts w:ascii="Arabic Typesetting" w:hAnsi="Arabic Typesetting" w:cs="Arabic Typesetting"/>
          <w:sz w:val="34"/>
          <w:szCs w:val="34"/>
        </w:rPr>
      </w:pPr>
      <w:r w:rsidRPr="0015159A">
        <w:rPr>
          <w:rFonts w:ascii="Arabic Typesetting" w:hAnsi="Arabic Typesetting" w:cs="Arabic Typesetting" w:hint="cs"/>
          <w:sz w:val="34"/>
          <w:szCs w:val="34"/>
          <w:rtl/>
        </w:rPr>
        <w:t>في سنة 2014، ظل عبء العمل الإجمالي مستقرا مقارنة بسنة 2013. وفي سنة 2014 بلغت نسبة الطلبات وحدها 76 بالمائة من عبء العمل الإجمالي.</w:t>
      </w:r>
    </w:p>
    <w:p w:rsidR="00362339" w:rsidRPr="0015159A" w:rsidRDefault="00362339" w:rsidP="00362339">
      <w:pPr>
        <w:numPr>
          <w:ilvl w:val="0"/>
          <w:numId w:val="59"/>
        </w:numPr>
        <w:bidi/>
        <w:spacing w:after="120" w:line="340" w:lineRule="exact"/>
        <w:rPr>
          <w:rFonts w:ascii="Arabic Typesetting" w:hAnsi="Arabic Typesetting" w:cs="Arabic Typesetting"/>
          <w:sz w:val="34"/>
          <w:szCs w:val="34"/>
        </w:rPr>
      </w:pPr>
      <w:r w:rsidRPr="0015159A">
        <w:rPr>
          <w:rFonts w:ascii="Arabic Typesetting" w:hAnsi="Arabic Typesetting" w:cs="Arabic Typesetting" w:hint="cs"/>
          <w:sz w:val="34"/>
          <w:szCs w:val="34"/>
          <w:rtl/>
        </w:rPr>
        <w:t>وبين سنتي 2011 و2013، ترجع زيادة عبء العمل بالأساس إلى زيادة عدد القرارات المستلمة.</w:t>
      </w:r>
    </w:p>
    <w:p w:rsidR="00362339" w:rsidRPr="0015159A" w:rsidRDefault="00362339" w:rsidP="00362339">
      <w:pPr>
        <w:keepNext/>
        <w:bidi/>
        <w:spacing w:after="240" w:line="380" w:lineRule="exact"/>
        <w:rPr>
          <w:rFonts w:ascii="Arabic Typesetting" w:hAnsi="Arabic Typesetting" w:cs="Arabic Typesetting"/>
          <w:b/>
          <w:bCs/>
          <w:sz w:val="36"/>
          <w:szCs w:val="36"/>
          <w:lang w:val="fr-CH"/>
        </w:rPr>
      </w:pPr>
      <w:r w:rsidRPr="0015159A">
        <w:rPr>
          <w:rFonts w:ascii="Arabic Typesetting" w:hAnsi="Arabic Typesetting" w:cs="Arabic Typesetting" w:hint="cs"/>
          <w:b/>
          <w:bCs/>
          <w:sz w:val="36"/>
          <w:szCs w:val="36"/>
          <w:rtl/>
          <w:lang w:val="fr-CH"/>
        </w:rPr>
        <w:t>ثالثا.</w:t>
      </w:r>
      <w:r w:rsidRPr="0015159A">
        <w:rPr>
          <w:rFonts w:ascii="Arabic Typesetting" w:hAnsi="Arabic Typesetting" w:cs="Arabic Typesetting" w:hint="cs"/>
          <w:b/>
          <w:bCs/>
          <w:sz w:val="36"/>
          <w:szCs w:val="36"/>
          <w:rtl/>
          <w:lang w:val="fr-CH"/>
        </w:rPr>
        <w:tab/>
        <w:t>تكلفة المعالجة</w:t>
      </w:r>
    </w:p>
    <w:p w:rsidR="00362339" w:rsidRPr="0015159A" w:rsidRDefault="00362339" w:rsidP="00362339">
      <w:pPr>
        <w:keepNext/>
        <w:bidi/>
        <w:spacing w:after="120" w:line="340" w:lineRule="exact"/>
        <w:rPr>
          <w:rFonts w:ascii="Arabic Typesetting" w:hAnsi="Arabic Typesetting" w:cs="Arabic Typesetting"/>
          <w:sz w:val="36"/>
          <w:szCs w:val="36"/>
          <w:u w:val="single"/>
          <w:rtl/>
          <w:lang w:val="fr-CH"/>
        </w:rPr>
      </w:pPr>
      <w:r>
        <w:rPr>
          <w:rFonts w:ascii="Arabic Typesetting" w:hAnsi="Arabic Typesetting" w:cs="Arabic Typesetting" w:hint="cs"/>
          <w:sz w:val="36"/>
          <w:szCs w:val="36"/>
          <w:u w:val="single"/>
          <w:rtl/>
          <w:lang w:val="fr-CH"/>
        </w:rPr>
        <w:t>تكلفة الإنتاج الإجمالية</w:t>
      </w:r>
    </w:p>
    <w:p w:rsidR="00362339" w:rsidRPr="0015159A" w:rsidRDefault="00362339" w:rsidP="00362339">
      <w:pPr>
        <w:numPr>
          <w:ilvl w:val="0"/>
          <w:numId w:val="58"/>
        </w:numPr>
        <w:bidi/>
        <w:spacing w:after="120" w:line="340" w:lineRule="exact"/>
        <w:rPr>
          <w:rFonts w:ascii="Arabic Typesetting" w:hAnsi="Arabic Typesetting" w:cs="Arabic Typesetting"/>
          <w:sz w:val="34"/>
          <w:szCs w:val="34"/>
          <w:rtl/>
        </w:rPr>
      </w:pPr>
      <w:r w:rsidRPr="0015159A">
        <w:rPr>
          <w:rFonts w:ascii="Arabic Typesetting" w:hAnsi="Arabic Typesetting" w:cs="Arabic Typesetting" w:hint="cs"/>
          <w:sz w:val="34"/>
          <w:szCs w:val="34"/>
          <w:rtl/>
        </w:rPr>
        <w:t xml:space="preserve">تتألف </w:t>
      </w:r>
      <w:r>
        <w:rPr>
          <w:rFonts w:ascii="Arabic Typesetting" w:hAnsi="Arabic Typesetting" w:cs="Arabic Typesetting" w:hint="cs"/>
          <w:sz w:val="34"/>
          <w:szCs w:val="34"/>
          <w:rtl/>
        </w:rPr>
        <w:t>تكلفة الإنتاج الإجمالية</w:t>
      </w:r>
      <w:r w:rsidRPr="0015159A">
        <w:rPr>
          <w:rFonts w:ascii="Arabic Typesetting" w:hAnsi="Arabic Typesetting" w:cs="Arabic Typesetting" w:hint="cs"/>
          <w:sz w:val="34"/>
          <w:szCs w:val="34"/>
          <w:rtl/>
        </w:rPr>
        <w:t xml:space="preserve"> من نفقات نظام لاهاي الإجمالية إضافة إلى الجزء الخاص من النفقات على أنشطة الدعم والإدارة. وهي تتألف من تكاليف مباشرة وتكاليف غير مباشرة. والتكاليف المباشرة هي النفقات التي يتحملها المكتب الدولي في إدارة نظام لاهاي.</w:t>
      </w:r>
      <w:r w:rsidRPr="0015159A">
        <w:rPr>
          <w:rFonts w:ascii="Arabic Typesetting" w:hAnsi="Arabic Typesetting" w:cs="Simplified Arabic"/>
          <w:sz w:val="34"/>
          <w:vertAlign w:val="superscript"/>
          <w:rtl/>
        </w:rPr>
        <w:footnoteReference w:id="17"/>
      </w:r>
      <w:r w:rsidRPr="0015159A">
        <w:rPr>
          <w:rFonts w:ascii="Arabic Typesetting" w:hAnsi="Arabic Typesetting" w:cs="Arabic Typesetting" w:hint="cs"/>
          <w:sz w:val="34"/>
          <w:szCs w:val="34"/>
          <w:rtl/>
        </w:rPr>
        <w:t xml:space="preserve"> وأما التكاليف غير المباشرة فهي نفقات أنشطة الدعم (مثل المباني وتكنولوجيا المعلومات). وتُرجَّح التكاليف غير المباشرة لكي تأخذ في الحسبان الحصة المخصصة لنظام لاهاي فقط.</w:t>
      </w:r>
    </w:p>
    <w:p w:rsidR="00362339" w:rsidRPr="0015159A" w:rsidRDefault="00362339" w:rsidP="00362339">
      <w:pPr>
        <w:bidi/>
        <w:spacing w:after="120"/>
        <w:jc w:val="center"/>
        <w:rPr>
          <w:rFonts w:ascii="Arabic Typesetting" w:hAnsi="Arabic Typesetting" w:cs="Arabic Typesetting"/>
          <w:sz w:val="36"/>
          <w:szCs w:val="36"/>
          <w:rtl/>
        </w:rPr>
      </w:pPr>
      <w:r>
        <w:rPr>
          <w:rFonts w:ascii="Arabic Typesetting" w:hAnsi="Arabic Typesetting" w:cs="Arabic Typesetting"/>
          <w:noProof/>
          <w:sz w:val="36"/>
          <w:szCs w:val="36"/>
        </w:rPr>
        <w:drawing>
          <wp:inline distT="0" distB="0" distL="0" distR="0" wp14:anchorId="17E3E666" wp14:editId="1D0A88F6">
            <wp:extent cx="4267200" cy="2536629"/>
            <wp:effectExtent l="0" t="0" r="0" b="0"/>
            <wp:docPr id="326" name="Picture 3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96" cstate="print">
                      <a:extLst>
                        <a:ext uri="{28A0092B-C50C-407E-A947-70E740481C1C}">
                          <a14:useLocalDpi xmlns:a14="http://schemas.microsoft.com/office/drawing/2010/main" val="0"/>
                        </a:ext>
                      </a:extLst>
                    </a:blip>
                    <a:srcRect/>
                    <a:stretch>
                      <a:fillRect/>
                    </a:stretch>
                  </pic:blipFill>
                  <pic:spPr bwMode="auto">
                    <a:xfrm>
                      <a:off x="0" y="0"/>
                      <a:ext cx="4276733" cy="2542296"/>
                    </a:xfrm>
                    <a:prstGeom prst="rect">
                      <a:avLst/>
                    </a:prstGeom>
                    <a:noFill/>
                  </pic:spPr>
                </pic:pic>
              </a:graphicData>
            </a:graphic>
          </wp:inline>
        </w:drawing>
      </w:r>
    </w:p>
    <w:p w:rsidR="00362339" w:rsidRPr="0015159A" w:rsidRDefault="00362339" w:rsidP="00362339">
      <w:pPr>
        <w:numPr>
          <w:ilvl w:val="0"/>
          <w:numId w:val="59"/>
        </w:numPr>
        <w:bidi/>
        <w:spacing w:after="120" w:line="340" w:lineRule="exact"/>
        <w:rPr>
          <w:rFonts w:ascii="Arabic Typesetting" w:hAnsi="Arabic Typesetting" w:cs="Arabic Typesetting"/>
          <w:sz w:val="36"/>
          <w:szCs w:val="36"/>
        </w:rPr>
      </w:pPr>
      <w:r w:rsidRPr="0015159A">
        <w:rPr>
          <w:rFonts w:ascii="Arabic Typesetting" w:hAnsi="Arabic Typesetting" w:cs="Arabic Typesetting" w:hint="cs"/>
          <w:sz w:val="36"/>
          <w:szCs w:val="36"/>
          <w:rtl/>
        </w:rPr>
        <w:t>تقدر النفقات الإجمالية المتعلقة بالمعالجة في نظام لاهاي بمبلغ 5.7 مليون فرنك سويسري في سنة 2014، ما يمثل انخفاضا بنسبة 5.7 بالمائة عن سنة 2013. وقد انخفضت التكاليف المباشرة والتكاليف غير المباشرة، بنسبة 8.1 و2 في المائة على التوالي.</w:t>
      </w:r>
    </w:p>
    <w:p w:rsidR="00362339" w:rsidRPr="0015159A" w:rsidRDefault="00362339" w:rsidP="00362339">
      <w:pPr>
        <w:numPr>
          <w:ilvl w:val="0"/>
          <w:numId w:val="59"/>
        </w:numPr>
        <w:bidi/>
        <w:spacing w:after="120" w:line="340" w:lineRule="exact"/>
        <w:rPr>
          <w:rFonts w:ascii="Arabic Typesetting" w:hAnsi="Arabic Typesetting" w:cs="Arabic Typesetting"/>
          <w:sz w:val="36"/>
          <w:szCs w:val="36"/>
          <w:rtl/>
        </w:rPr>
      </w:pPr>
      <w:r w:rsidRPr="0015159A">
        <w:rPr>
          <w:rFonts w:ascii="Arabic Typesetting" w:hAnsi="Arabic Typesetting" w:cs="Arabic Typesetting" w:hint="cs"/>
          <w:sz w:val="36"/>
          <w:szCs w:val="36"/>
          <w:rtl/>
        </w:rPr>
        <w:t>وفي سنة 2014، بلغت حصة التكاليف المباشرة 60 بالمائة من النفقات الإجمالية.</w:t>
      </w:r>
    </w:p>
    <w:p w:rsidR="00362339" w:rsidRPr="0015159A" w:rsidRDefault="00362339" w:rsidP="00362339">
      <w:pPr>
        <w:keepNext/>
        <w:bidi/>
        <w:spacing w:after="120" w:line="340" w:lineRule="exact"/>
        <w:rPr>
          <w:rFonts w:ascii="Arabic Typesetting" w:hAnsi="Arabic Typesetting" w:cs="Arabic Typesetting"/>
          <w:sz w:val="36"/>
          <w:szCs w:val="36"/>
          <w:u w:val="single"/>
          <w:rtl/>
          <w:lang w:val="fr-CH"/>
        </w:rPr>
      </w:pPr>
      <w:r w:rsidRPr="0015159A">
        <w:rPr>
          <w:rFonts w:ascii="Arabic Typesetting" w:hAnsi="Arabic Typesetting" w:cs="Arabic Typesetting" w:hint="cs"/>
          <w:sz w:val="36"/>
          <w:szCs w:val="36"/>
          <w:u w:val="single"/>
          <w:rtl/>
          <w:lang w:val="fr-CH"/>
        </w:rPr>
        <w:lastRenderedPageBreak/>
        <w:t>تكلفة الوحدة</w:t>
      </w:r>
    </w:p>
    <w:p w:rsidR="00362339" w:rsidRPr="0015159A" w:rsidRDefault="00362339" w:rsidP="00362339">
      <w:pPr>
        <w:numPr>
          <w:ilvl w:val="0"/>
          <w:numId w:val="58"/>
        </w:numPr>
        <w:bidi/>
        <w:spacing w:after="200" w:line="276" w:lineRule="auto"/>
        <w:rPr>
          <w:rFonts w:ascii="Arabic Typesetting" w:hAnsi="Arabic Typesetting" w:cs="Arabic Typesetting"/>
          <w:sz w:val="34"/>
          <w:szCs w:val="34"/>
          <w:rtl/>
        </w:rPr>
      </w:pPr>
      <w:r w:rsidRPr="0015159A">
        <w:rPr>
          <w:rFonts w:ascii="Arabic Typesetting" w:hAnsi="Arabic Typesetting" w:cs="Arabic Typesetting" w:hint="cs"/>
          <w:sz w:val="34"/>
          <w:szCs w:val="34"/>
          <w:rtl/>
        </w:rPr>
        <w:t xml:space="preserve">يمكن حساب </w:t>
      </w:r>
      <w:r w:rsidRPr="0015159A">
        <w:rPr>
          <w:rFonts w:ascii="Arabic Typesetting" w:hAnsi="Arabic Typesetting" w:cs="Arabic Typesetting"/>
          <w:sz w:val="34"/>
          <w:szCs w:val="34"/>
          <w:rtl/>
        </w:rPr>
        <w:t xml:space="preserve">كفاءة المكتب الدولي في معالجة المعاملات </w:t>
      </w:r>
      <w:r w:rsidRPr="0015159A">
        <w:rPr>
          <w:rFonts w:ascii="Arabic Typesetting" w:hAnsi="Arabic Typesetting" w:cs="Arabic Typesetting" w:hint="cs"/>
          <w:sz w:val="34"/>
          <w:szCs w:val="34"/>
          <w:rtl/>
        </w:rPr>
        <w:t>ب</w:t>
      </w:r>
      <w:r w:rsidRPr="0015159A">
        <w:rPr>
          <w:rFonts w:ascii="Arabic Typesetting" w:hAnsi="Arabic Typesetting" w:cs="Arabic Typesetting"/>
          <w:sz w:val="34"/>
          <w:szCs w:val="34"/>
          <w:rtl/>
        </w:rPr>
        <w:t>تكلفة الوحدة</w:t>
      </w:r>
      <w:r w:rsidRPr="0015159A">
        <w:rPr>
          <w:rFonts w:ascii="Arabic Typesetting" w:hAnsi="Arabic Typesetting" w:cs="Arabic Typesetting" w:hint="cs"/>
          <w:sz w:val="34"/>
          <w:szCs w:val="34"/>
          <w:rtl/>
        </w:rPr>
        <w:t xml:space="preserve"> التي تعني متسوط</w:t>
      </w:r>
      <w:r w:rsidRPr="0015159A">
        <w:rPr>
          <w:rFonts w:ascii="Arabic Typesetting" w:hAnsi="Arabic Typesetting" w:cs="Arabic Typesetting"/>
          <w:sz w:val="34"/>
          <w:szCs w:val="34"/>
          <w:rtl/>
        </w:rPr>
        <w:t xml:space="preserve"> </w:t>
      </w:r>
      <w:r w:rsidRPr="0015159A">
        <w:rPr>
          <w:rFonts w:ascii="Arabic Typesetting" w:hAnsi="Arabic Typesetting" w:cs="Arabic Typesetting" w:hint="cs"/>
          <w:sz w:val="34"/>
          <w:szCs w:val="34"/>
          <w:rtl/>
        </w:rPr>
        <w:t>التكلفة</w:t>
      </w:r>
      <w:r w:rsidRPr="0015159A">
        <w:rPr>
          <w:rFonts w:ascii="Arabic Typesetting" w:hAnsi="Arabic Typesetting" w:cs="Arabic Typesetting"/>
          <w:sz w:val="34"/>
          <w:szCs w:val="34"/>
          <w:rtl/>
        </w:rPr>
        <w:t xml:space="preserve"> </w:t>
      </w:r>
      <w:r w:rsidRPr="0015159A">
        <w:rPr>
          <w:rFonts w:ascii="Arabic Typesetting" w:hAnsi="Arabic Typesetting" w:cs="Arabic Typesetting" w:hint="cs"/>
          <w:sz w:val="34"/>
          <w:szCs w:val="34"/>
          <w:rtl/>
        </w:rPr>
        <w:t>لإنتاج</w:t>
      </w:r>
      <w:r w:rsidRPr="0015159A">
        <w:rPr>
          <w:rFonts w:ascii="Arabic Typesetting" w:hAnsi="Arabic Typesetting" w:cs="Arabic Typesetting"/>
          <w:sz w:val="34"/>
          <w:szCs w:val="34"/>
          <w:rtl/>
        </w:rPr>
        <w:t xml:space="preserve"> </w:t>
      </w:r>
      <w:r w:rsidRPr="0015159A">
        <w:rPr>
          <w:rFonts w:ascii="Arabic Typesetting" w:hAnsi="Arabic Typesetting" w:cs="Arabic Typesetting" w:hint="cs"/>
          <w:sz w:val="34"/>
          <w:szCs w:val="34"/>
          <w:rtl/>
        </w:rPr>
        <w:t>وحدة</w:t>
      </w:r>
      <w:r w:rsidRPr="0015159A">
        <w:rPr>
          <w:rFonts w:ascii="Arabic Typesetting" w:hAnsi="Arabic Typesetting" w:cs="Arabic Typesetting"/>
          <w:sz w:val="34"/>
          <w:szCs w:val="34"/>
          <w:rtl/>
        </w:rPr>
        <w:t xml:space="preserve"> </w:t>
      </w:r>
      <w:r w:rsidRPr="0015159A">
        <w:rPr>
          <w:rFonts w:ascii="Arabic Typesetting" w:hAnsi="Arabic Typesetting" w:cs="Arabic Typesetting" w:hint="cs"/>
          <w:sz w:val="34"/>
          <w:szCs w:val="34"/>
          <w:rtl/>
        </w:rPr>
        <w:t>واحدة</w:t>
      </w:r>
      <w:r w:rsidRPr="0015159A">
        <w:rPr>
          <w:rFonts w:ascii="Arabic Typesetting" w:hAnsi="Arabic Typesetting" w:cs="Arabic Typesetting"/>
          <w:sz w:val="34"/>
          <w:szCs w:val="34"/>
          <w:rtl/>
        </w:rPr>
        <w:t xml:space="preserve"> </w:t>
      </w:r>
      <w:r w:rsidRPr="0015159A">
        <w:rPr>
          <w:rFonts w:ascii="Arabic Typesetting" w:hAnsi="Arabic Typesetting" w:cs="Arabic Typesetting" w:hint="cs"/>
          <w:sz w:val="34"/>
          <w:szCs w:val="34"/>
          <w:rtl/>
        </w:rPr>
        <w:t>من</w:t>
      </w:r>
      <w:r w:rsidRPr="0015159A">
        <w:rPr>
          <w:rFonts w:ascii="Arabic Typesetting" w:hAnsi="Arabic Typesetting" w:cs="Arabic Typesetting"/>
          <w:sz w:val="34"/>
          <w:szCs w:val="34"/>
          <w:rtl/>
        </w:rPr>
        <w:t xml:space="preserve"> </w:t>
      </w:r>
      <w:r w:rsidRPr="0015159A">
        <w:rPr>
          <w:rFonts w:ascii="Arabic Typesetting" w:hAnsi="Arabic Typesetting" w:cs="Arabic Typesetting" w:hint="cs"/>
          <w:sz w:val="34"/>
          <w:szCs w:val="34"/>
          <w:rtl/>
        </w:rPr>
        <w:t>المخرجات</w:t>
      </w:r>
      <w:r w:rsidRPr="0015159A">
        <w:rPr>
          <w:rFonts w:ascii="Arabic Typesetting" w:hAnsi="Arabic Typesetting" w:cs="Arabic Typesetting"/>
          <w:sz w:val="34"/>
          <w:szCs w:val="34"/>
        </w:rPr>
        <w:t>.</w:t>
      </w:r>
    </w:p>
    <w:p w:rsidR="00362339" w:rsidRPr="0015159A" w:rsidRDefault="00362339" w:rsidP="00362339">
      <w:pPr>
        <w:numPr>
          <w:ilvl w:val="0"/>
          <w:numId w:val="58"/>
        </w:numPr>
        <w:bidi/>
        <w:spacing w:after="200" w:line="276" w:lineRule="auto"/>
        <w:rPr>
          <w:rFonts w:ascii="Arabic Typesetting" w:hAnsi="Arabic Typesetting" w:cs="Arabic Typesetting"/>
          <w:sz w:val="34"/>
          <w:szCs w:val="34"/>
        </w:rPr>
      </w:pPr>
      <w:r w:rsidRPr="0015159A">
        <w:rPr>
          <w:rFonts w:ascii="Arabic Typesetting" w:hAnsi="Arabic Typesetting" w:cs="Arabic Typesetting" w:hint="cs"/>
          <w:sz w:val="34"/>
          <w:szCs w:val="34"/>
          <w:rtl/>
        </w:rPr>
        <w:t xml:space="preserve">وبما أن </w:t>
      </w:r>
      <w:r w:rsidRPr="0015159A">
        <w:rPr>
          <w:rFonts w:ascii="Arabic Typesetting" w:hAnsi="Arabic Typesetting" w:cs="Arabic Typesetting"/>
          <w:sz w:val="34"/>
          <w:szCs w:val="34"/>
          <w:rtl/>
        </w:rPr>
        <w:t xml:space="preserve">المكتب الدولي يسجل </w:t>
      </w:r>
      <w:r w:rsidRPr="0015159A">
        <w:rPr>
          <w:rFonts w:ascii="Arabic Typesetting" w:hAnsi="Arabic Typesetting" w:cs="Arabic Typesetting" w:hint="cs"/>
          <w:sz w:val="34"/>
          <w:szCs w:val="34"/>
          <w:rtl/>
        </w:rPr>
        <w:t xml:space="preserve">طلبات </w:t>
      </w:r>
      <w:r w:rsidRPr="0015159A">
        <w:rPr>
          <w:rFonts w:ascii="Arabic Typesetting" w:hAnsi="Arabic Typesetting" w:cs="Arabic Typesetting"/>
          <w:sz w:val="34"/>
          <w:szCs w:val="34"/>
          <w:rtl/>
        </w:rPr>
        <w:t xml:space="preserve">جديدة ويحفظ التسجيلات </w:t>
      </w:r>
      <w:r w:rsidRPr="0015159A">
        <w:rPr>
          <w:rFonts w:ascii="Arabic Typesetting" w:hAnsi="Arabic Typesetting" w:cs="Arabic Typesetting" w:hint="cs"/>
          <w:sz w:val="34"/>
          <w:szCs w:val="34"/>
          <w:rtl/>
        </w:rPr>
        <w:t>الموجودة</w:t>
      </w:r>
      <w:r w:rsidRPr="0015159A">
        <w:rPr>
          <w:rFonts w:ascii="Arabic Typesetting" w:hAnsi="Arabic Typesetting" w:cs="Arabic Typesetting"/>
          <w:sz w:val="34"/>
          <w:szCs w:val="34"/>
          <w:rtl/>
        </w:rPr>
        <w:t xml:space="preserve">، فمن </w:t>
      </w:r>
      <w:r w:rsidRPr="0015159A">
        <w:rPr>
          <w:rFonts w:ascii="Arabic Typesetting" w:hAnsi="Arabic Typesetting" w:cs="Arabic Typesetting" w:hint="cs"/>
          <w:sz w:val="34"/>
          <w:szCs w:val="34"/>
          <w:rtl/>
        </w:rPr>
        <w:t>الوجيه</w:t>
      </w:r>
      <w:r w:rsidRPr="0015159A">
        <w:rPr>
          <w:rFonts w:ascii="Arabic Typesetting" w:hAnsi="Arabic Typesetting" w:cs="Arabic Typesetting"/>
          <w:sz w:val="34"/>
          <w:szCs w:val="34"/>
          <w:rtl/>
        </w:rPr>
        <w:t xml:space="preserve"> أن </w:t>
      </w:r>
      <w:r w:rsidRPr="0015159A">
        <w:rPr>
          <w:rFonts w:ascii="Arabic Typesetting" w:hAnsi="Arabic Typesetting" w:cs="Arabic Typesetting" w:hint="cs"/>
          <w:sz w:val="34"/>
          <w:szCs w:val="34"/>
          <w:rtl/>
        </w:rPr>
        <w:t>ت</w:t>
      </w:r>
      <w:r w:rsidRPr="0015159A">
        <w:rPr>
          <w:rFonts w:ascii="Arabic Typesetting" w:hAnsi="Arabic Typesetting" w:cs="Arabic Typesetting"/>
          <w:sz w:val="34"/>
          <w:szCs w:val="34"/>
          <w:rtl/>
        </w:rPr>
        <w:t xml:space="preserve">كون </w:t>
      </w:r>
      <w:r w:rsidRPr="0015159A">
        <w:rPr>
          <w:rFonts w:ascii="Arabic Typesetting" w:hAnsi="Arabic Typesetting" w:cs="Arabic Typesetting" w:hint="cs"/>
          <w:sz w:val="34"/>
          <w:szCs w:val="34"/>
          <w:rtl/>
        </w:rPr>
        <w:t>هناك</w:t>
      </w:r>
      <w:r w:rsidRPr="0015159A">
        <w:rPr>
          <w:rFonts w:ascii="Arabic Typesetting" w:hAnsi="Arabic Typesetting" w:cs="Arabic Typesetting"/>
          <w:sz w:val="34"/>
          <w:szCs w:val="34"/>
          <w:rtl/>
        </w:rPr>
        <w:t xml:space="preserve"> وحدة من </w:t>
      </w:r>
      <w:r w:rsidRPr="0015159A">
        <w:rPr>
          <w:rFonts w:ascii="Arabic Typesetting" w:hAnsi="Arabic Typesetting" w:cs="Arabic Typesetting" w:hint="cs"/>
          <w:sz w:val="34"/>
          <w:szCs w:val="34"/>
          <w:rtl/>
        </w:rPr>
        <w:t>المخرجات</w:t>
      </w:r>
      <w:r w:rsidRPr="0015159A">
        <w:rPr>
          <w:rFonts w:ascii="Arabic Typesetting" w:hAnsi="Arabic Typesetting" w:cs="Arabic Typesetting"/>
          <w:sz w:val="34"/>
          <w:szCs w:val="34"/>
          <w:rtl/>
        </w:rPr>
        <w:t xml:space="preserve"> ال</w:t>
      </w:r>
      <w:r w:rsidRPr="0015159A">
        <w:rPr>
          <w:rFonts w:ascii="Arabic Typesetting" w:hAnsi="Arabic Typesetting" w:cs="Arabic Typesetting" w:hint="cs"/>
          <w:sz w:val="34"/>
          <w:szCs w:val="34"/>
          <w:rtl/>
        </w:rPr>
        <w:t>ت</w:t>
      </w:r>
      <w:r w:rsidRPr="0015159A">
        <w:rPr>
          <w:rFonts w:ascii="Arabic Typesetting" w:hAnsi="Arabic Typesetting" w:cs="Arabic Typesetting"/>
          <w:sz w:val="34"/>
          <w:szCs w:val="34"/>
          <w:rtl/>
        </w:rPr>
        <w:t xml:space="preserve">ي </w:t>
      </w:r>
      <w:r w:rsidRPr="0015159A">
        <w:rPr>
          <w:rFonts w:ascii="Arabic Typesetting" w:hAnsi="Arabic Typesetting" w:cs="Arabic Typesetting" w:hint="cs"/>
          <w:sz w:val="34"/>
          <w:szCs w:val="34"/>
          <w:rtl/>
        </w:rPr>
        <w:t>ت</w:t>
      </w:r>
      <w:r w:rsidRPr="0015159A">
        <w:rPr>
          <w:rFonts w:ascii="Arabic Typesetting" w:hAnsi="Arabic Typesetting" w:cs="Arabic Typesetting"/>
          <w:sz w:val="34"/>
          <w:szCs w:val="34"/>
          <w:rtl/>
        </w:rPr>
        <w:t>تضمن مجموعة من المعاملات. و</w:t>
      </w:r>
      <w:r w:rsidRPr="0015159A">
        <w:rPr>
          <w:rFonts w:ascii="Arabic Typesetting" w:hAnsi="Arabic Typesetting" w:cs="Arabic Typesetting" w:hint="cs"/>
          <w:sz w:val="34"/>
          <w:szCs w:val="34"/>
          <w:rtl/>
        </w:rPr>
        <w:t xml:space="preserve">يرد أدناه </w:t>
      </w:r>
      <w:r w:rsidRPr="0015159A">
        <w:rPr>
          <w:rFonts w:ascii="Arabic Typesetting" w:hAnsi="Arabic Typesetting" w:cs="Arabic Typesetting"/>
          <w:sz w:val="34"/>
          <w:szCs w:val="34"/>
          <w:rtl/>
        </w:rPr>
        <w:t>مؤشرا</w:t>
      </w:r>
      <w:r w:rsidRPr="0015159A">
        <w:rPr>
          <w:rFonts w:ascii="Arabic Typesetting" w:hAnsi="Arabic Typesetting" w:cs="Arabic Typesetting" w:hint="cs"/>
          <w:sz w:val="34"/>
          <w:szCs w:val="34"/>
          <w:rtl/>
        </w:rPr>
        <w:t>ن</w:t>
      </w:r>
      <w:r w:rsidRPr="0015159A">
        <w:rPr>
          <w:rFonts w:ascii="Arabic Typesetting" w:hAnsi="Arabic Typesetting" w:cs="Arabic Typesetting"/>
          <w:sz w:val="34"/>
          <w:szCs w:val="34"/>
          <w:rtl/>
        </w:rPr>
        <w:t xml:space="preserve"> </w:t>
      </w:r>
      <w:r w:rsidRPr="0015159A">
        <w:rPr>
          <w:rFonts w:ascii="Arabic Typesetting" w:hAnsi="Arabic Typesetting" w:cs="Arabic Typesetting" w:hint="cs"/>
          <w:sz w:val="34"/>
          <w:szCs w:val="34"/>
          <w:rtl/>
        </w:rPr>
        <w:t>اثنان ل</w:t>
      </w:r>
      <w:r w:rsidRPr="0015159A">
        <w:rPr>
          <w:rFonts w:ascii="Arabic Typesetting" w:hAnsi="Arabic Typesetting" w:cs="Arabic Typesetting"/>
          <w:sz w:val="34"/>
          <w:szCs w:val="34"/>
          <w:rtl/>
        </w:rPr>
        <w:t>تكلفة الوحدة</w:t>
      </w:r>
      <w:r w:rsidRPr="0015159A">
        <w:rPr>
          <w:rFonts w:ascii="Arabic Typesetting" w:hAnsi="Arabic Typesetting" w:cs="Arabic Typesetting" w:hint="cs"/>
          <w:sz w:val="34"/>
          <w:szCs w:val="34"/>
          <w:rtl/>
        </w:rPr>
        <w:t xml:space="preserve"> </w:t>
      </w:r>
      <w:r w:rsidRPr="0015159A">
        <w:rPr>
          <w:rFonts w:ascii="Arabic Typesetting" w:hAnsi="Arabic Typesetting" w:cs="Arabic Typesetting"/>
          <w:sz w:val="34"/>
          <w:szCs w:val="34"/>
          <w:rtl/>
        </w:rPr>
        <w:t>باستخدام وحد</w:t>
      </w:r>
      <w:r w:rsidRPr="0015159A">
        <w:rPr>
          <w:rFonts w:ascii="Arabic Typesetting" w:hAnsi="Arabic Typesetting" w:cs="Arabic Typesetting" w:hint="cs"/>
          <w:sz w:val="34"/>
          <w:szCs w:val="34"/>
          <w:rtl/>
        </w:rPr>
        <w:t xml:space="preserve">تين </w:t>
      </w:r>
      <w:r w:rsidRPr="0015159A">
        <w:rPr>
          <w:rFonts w:ascii="Arabic Typesetting" w:hAnsi="Arabic Typesetting" w:cs="Arabic Typesetting"/>
          <w:sz w:val="34"/>
          <w:szCs w:val="34"/>
          <w:rtl/>
        </w:rPr>
        <w:t>مختلف</w:t>
      </w:r>
      <w:r w:rsidRPr="0015159A">
        <w:rPr>
          <w:rFonts w:ascii="Arabic Typesetting" w:hAnsi="Arabic Typesetting" w:cs="Arabic Typesetting" w:hint="cs"/>
          <w:sz w:val="34"/>
          <w:szCs w:val="34"/>
          <w:rtl/>
        </w:rPr>
        <w:t xml:space="preserve">تين </w:t>
      </w:r>
      <w:r w:rsidRPr="0015159A">
        <w:rPr>
          <w:rFonts w:ascii="Arabic Typesetting" w:hAnsi="Arabic Typesetting" w:cs="Arabic Typesetting"/>
          <w:sz w:val="34"/>
          <w:szCs w:val="34"/>
          <w:rtl/>
        </w:rPr>
        <w:t xml:space="preserve">من </w:t>
      </w:r>
      <w:r w:rsidRPr="0015159A">
        <w:rPr>
          <w:rFonts w:ascii="Arabic Typesetting" w:hAnsi="Arabic Typesetting" w:cs="Arabic Typesetting" w:hint="cs"/>
          <w:sz w:val="34"/>
          <w:szCs w:val="34"/>
          <w:rtl/>
        </w:rPr>
        <w:t>المخرجات.</w:t>
      </w:r>
    </w:p>
    <w:p w:rsidR="00362339" w:rsidRPr="0015159A" w:rsidRDefault="00362339" w:rsidP="00362339">
      <w:pPr>
        <w:numPr>
          <w:ilvl w:val="0"/>
          <w:numId w:val="58"/>
        </w:numPr>
        <w:bidi/>
        <w:spacing w:after="200" w:line="276" w:lineRule="auto"/>
        <w:rPr>
          <w:rFonts w:ascii="Arabic Typesetting" w:hAnsi="Arabic Typesetting" w:cs="Arabic Typesetting"/>
          <w:sz w:val="34"/>
          <w:szCs w:val="34"/>
        </w:rPr>
      </w:pPr>
      <w:r w:rsidRPr="0015159A">
        <w:rPr>
          <w:rFonts w:ascii="Arabic Typesetting" w:hAnsi="Arabic Typesetting" w:cs="Arabic Typesetting"/>
          <w:sz w:val="34"/>
          <w:szCs w:val="34"/>
          <w:rtl/>
        </w:rPr>
        <w:t>وكجزء من جهود</w:t>
      </w:r>
      <w:r w:rsidRPr="0015159A">
        <w:rPr>
          <w:rFonts w:ascii="Arabic Typesetting" w:hAnsi="Arabic Typesetting" w:cs="Arabic Typesetting"/>
          <w:sz w:val="34"/>
          <w:szCs w:val="34"/>
        </w:rPr>
        <w:t xml:space="preserve"> </w:t>
      </w:r>
      <w:r w:rsidRPr="0015159A">
        <w:rPr>
          <w:rFonts w:ascii="Arabic Typesetting" w:hAnsi="Arabic Typesetting" w:cs="Arabic Typesetting"/>
          <w:sz w:val="34"/>
          <w:szCs w:val="34"/>
          <w:rtl/>
        </w:rPr>
        <w:t>المكتب الدولي</w:t>
      </w:r>
      <w:r w:rsidRPr="0015159A">
        <w:rPr>
          <w:rFonts w:ascii="Arabic Typesetting" w:hAnsi="Arabic Typesetting" w:cs="Arabic Typesetting" w:hint="cs"/>
          <w:sz w:val="34"/>
          <w:szCs w:val="34"/>
          <w:rtl/>
        </w:rPr>
        <w:t xml:space="preserve"> لمواصلة </w:t>
      </w:r>
      <w:r w:rsidRPr="0015159A">
        <w:rPr>
          <w:rFonts w:ascii="Arabic Typesetting" w:hAnsi="Arabic Typesetting" w:cs="Arabic Typesetting"/>
          <w:sz w:val="34"/>
          <w:szCs w:val="34"/>
          <w:rtl/>
        </w:rPr>
        <w:t>صقل منهجية حساب تكاليف الوحدة، تم تنقيح المنهجية في</w:t>
      </w:r>
      <w:r w:rsidRPr="0015159A">
        <w:rPr>
          <w:rFonts w:ascii="Arabic Typesetting" w:hAnsi="Arabic Typesetting" w:cs="Arabic Typesetting" w:hint="cs"/>
          <w:sz w:val="34"/>
          <w:szCs w:val="34"/>
          <w:rtl/>
        </w:rPr>
        <w:t xml:space="preserve"> وثيقة</w:t>
      </w:r>
      <w:r w:rsidRPr="0015159A">
        <w:rPr>
          <w:rFonts w:ascii="Arabic Typesetting" w:hAnsi="Arabic Typesetting" w:cs="Arabic Typesetting"/>
          <w:sz w:val="34"/>
          <w:szCs w:val="34"/>
          <w:rtl/>
        </w:rPr>
        <w:t xml:space="preserve"> البرنامج والميزانية</w:t>
      </w:r>
      <w:r w:rsidRPr="0015159A">
        <w:rPr>
          <w:rFonts w:ascii="Arabic Typesetting" w:hAnsi="Arabic Typesetting" w:cs="Arabic Typesetting" w:hint="cs"/>
          <w:sz w:val="34"/>
          <w:szCs w:val="34"/>
          <w:rtl/>
        </w:rPr>
        <w:t xml:space="preserve"> </w:t>
      </w:r>
      <w:r w:rsidRPr="0015159A">
        <w:rPr>
          <w:rFonts w:ascii="Arabic Typesetting" w:hAnsi="Arabic Typesetting" w:cs="Arabic Typesetting"/>
          <w:sz w:val="34"/>
          <w:szCs w:val="34"/>
          <w:rtl/>
        </w:rPr>
        <w:t>ل</w:t>
      </w:r>
      <w:r w:rsidRPr="0015159A">
        <w:rPr>
          <w:rFonts w:ascii="Arabic Typesetting" w:hAnsi="Arabic Typesetting" w:cs="Arabic Typesetting" w:hint="cs"/>
          <w:sz w:val="34"/>
          <w:szCs w:val="34"/>
          <w:rtl/>
        </w:rPr>
        <w:t>ت</w:t>
      </w:r>
      <w:r w:rsidRPr="0015159A">
        <w:rPr>
          <w:rFonts w:ascii="Arabic Typesetting" w:hAnsi="Arabic Typesetting" w:cs="Arabic Typesetting"/>
          <w:sz w:val="34"/>
          <w:szCs w:val="34"/>
          <w:rtl/>
        </w:rPr>
        <w:t>عكس بشكل أدق تكلفة معالجة أعباء</w:t>
      </w:r>
      <w:r w:rsidRPr="0015159A">
        <w:rPr>
          <w:rFonts w:ascii="Arabic Typesetting" w:hAnsi="Arabic Typesetting" w:cs="Arabic Typesetting" w:hint="cs"/>
          <w:sz w:val="34"/>
          <w:szCs w:val="34"/>
          <w:rtl/>
        </w:rPr>
        <w:t xml:space="preserve"> </w:t>
      </w:r>
      <w:r w:rsidRPr="0015159A">
        <w:rPr>
          <w:rFonts w:ascii="Arabic Typesetting" w:hAnsi="Arabic Typesetting" w:cs="Arabic Typesetting"/>
          <w:sz w:val="34"/>
          <w:szCs w:val="34"/>
          <w:rtl/>
        </w:rPr>
        <w:t xml:space="preserve">عمل </w:t>
      </w:r>
      <w:r w:rsidRPr="0015159A">
        <w:rPr>
          <w:rFonts w:ascii="Arabic Typesetting" w:hAnsi="Arabic Typesetting" w:cs="Arabic Typesetting" w:hint="cs"/>
          <w:sz w:val="34"/>
          <w:szCs w:val="34"/>
          <w:rtl/>
        </w:rPr>
        <w:t>نظام لاهاي</w:t>
      </w:r>
      <w:r w:rsidRPr="0015159A">
        <w:rPr>
          <w:rFonts w:ascii="Arabic Typesetting" w:hAnsi="Arabic Typesetting" w:cs="Arabic Typesetting"/>
          <w:sz w:val="34"/>
          <w:szCs w:val="34"/>
          <w:rtl/>
        </w:rPr>
        <w:t xml:space="preserve"> في</w:t>
      </w:r>
      <w:r w:rsidRPr="0015159A">
        <w:rPr>
          <w:rFonts w:ascii="Arabic Typesetting" w:hAnsi="Arabic Typesetting" w:cs="Arabic Typesetting"/>
          <w:sz w:val="34"/>
          <w:szCs w:val="34"/>
        </w:rPr>
        <w:t xml:space="preserve"> </w:t>
      </w:r>
      <w:r w:rsidRPr="0015159A">
        <w:rPr>
          <w:rFonts w:ascii="Arabic Typesetting" w:hAnsi="Arabic Typesetting" w:cs="Arabic Typesetting"/>
          <w:sz w:val="34"/>
          <w:szCs w:val="34"/>
          <w:rtl/>
        </w:rPr>
        <w:t>المكتب الدولي</w:t>
      </w:r>
      <w:r w:rsidRPr="0015159A">
        <w:rPr>
          <w:rFonts w:ascii="Arabic Typesetting" w:hAnsi="Arabic Typesetting" w:cs="Arabic Typesetting" w:hint="cs"/>
          <w:sz w:val="34"/>
          <w:szCs w:val="34"/>
          <w:rtl/>
        </w:rPr>
        <w:t>.</w:t>
      </w:r>
    </w:p>
    <w:p w:rsidR="00362339" w:rsidRPr="0015159A" w:rsidRDefault="00362339" w:rsidP="00362339">
      <w:pPr>
        <w:keepNext/>
        <w:numPr>
          <w:ilvl w:val="0"/>
          <w:numId w:val="58"/>
        </w:numPr>
        <w:bidi/>
        <w:spacing w:after="200" w:line="276" w:lineRule="auto"/>
        <w:rPr>
          <w:rFonts w:ascii="Arabic Typesetting" w:hAnsi="Arabic Typesetting" w:cs="Arabic Typesetting"/>
          <w:sz w:val="34"/>
          <w:szCs w:val="34"/>
          <w:rtl/>
        </w:rPr>
      </w:pPr>
      <w:r w:rsidRPr="0015159A">
        <w:rPr>
          <w:rFonts w:ascii="Arabic Typesetting" w:hAnsi="Arabic Typesetting" w:cs="Arabic Typesetting" w:hint="cs"/>
          <w:sz w:val="34"/>
          <w:szCs w:val="34"/>
          <w:rtl/>
        </w:rPr>
        <w:t>وفيما يلي ترد النقاط المنقحة المعنية:</w:t>
      </w:r>
    </w:p>
    <w:p w:rsidR="00362339" w:rsidRPr="0015159A" w:rsidRDefault="00362339" w:rsidP="00362339">
      <w:pPr>
        <w:numPr>
          <w:ilvl w:val="0"/>
          <w:numId w:val="59"/>
        </w:numPr>
        <w:bidi/>
        <w:spacing w:after="120" w:line="340" w:lineRule="exact"/>
        <w:rPr>
          <w:rFonts w:ascii="Arabic Typesetting" w:hAnsi="Arabic Typesetting" w:cs="Arabic Typesetting"/>
          <w:sz w:val="34"/>
          <w:szCs w:val="34"/>
          <w:rtl/>
        </w:rPr>
      </w:pPr>
      <w:r w:rsidRPr="0015159A">
        <w:rPr>
          <w:rFonts w:ascii="Arabic Typesetting" w:hAnsi="Arabic Typesetting" w:cs="Arabic Typesetting" w:hint="cs"/>
          <w:sz w:val="36"/>
          <w:szCs w:val="36"/>
          <w:rtl/>
        </w:rPr>
        <w:t>تمت</w:t>
      </w:r>
      <w:r w:rsidRPr="0015159A">
        <w:rPr>
          <w:rFonts w:ascii="Arabic Typesetting" w:hAnsi="Arabic Typesetting" w:cs="Arabic Typesetting" w:hint="cs"/>
          <w:sz w:val="34"/>
          <w:szCs w:val="34"/>
          <w:rtl/>
        </w:rPr>
        <w:t xml:space="preserve"> مواءمة</w:t>
      </w:r>
      <w:r w:rsidRPr="0015159A">
        <w:rPr>
          <w:rFonts w:ascii="Arabic Typesetting" w:hAnsi="Arabic Typesetting" w:cs="Arabic Typesetting"/>
          <w:sz w:val="34"/>
          <w:szCs w:val="34"/>
          <w:rtl/>
        </w:rPr>
        <w:t xml:space="preserve"> منهجية حساب تكاليف</w:t>
      </w:r>
      <w:r w:rsidRPr="0015159A">
        <w:rPr>
          <w:rFonts w:ascii="Arabic Typesetting" w:hAnsi="Arabic Typesetting" w:cs="Arabic Typesetting" w:hint="cs"/>
          <w:sz w:val="34"/>
          <w:szCs w:val="34"/>
          <w:rtl/>
        </w:rPr>
        <w:t xml:space="preserve"> نظام</w:t>
      </w:r>
      <w:r w:rsidRPr="0015159A">
        <w:rPr>
          <w:rFonts w:ascii="Arabic Typesetting" w:hAnsi="Arabic Typesetting" w:cs="Arabic Typesetting"/>
          <w:sz w:val="34"/>
          <w:szCs w:val="34"/>
          <w:rtl/>
        </w:rPr>
        <w:t xml:space="preserve"> </w:t>
      </w:r>
      <w:r w:rsidRPr="0015159A">
        <w:rPr>
          <w:rFonts w:ascii="Arabic Typesetting" w:hAnsi="Arabic Typesetting" w:cs="Arabic Typesetting" w:hint="cs"/>
          <w:sz w:val="34"/>
          <w:szCs w:val="34"/>
          <w:rtl/>
        </w:rPr>
        <w:t>لاهاي</w:t>
      </w:r>
      <w:r w:rsidRPr="0015159A">
        <w:rPr>
          <w:rFonts w:ascii="Arabic Typesetting" w:hAnsi="Arabic Typesetting" w:cs="Arabic Typesetting"/>
          <w:sz w:val="34"/>
          <w:szCs w:val="34"/>
          <w:rtl/>
        </w:rPr>
        <w:t xml:space="preserve"> المباشرة وغير المباشرة مع منهجيات حساب </w:t>
      </w:r>
      <w:r w:rsidRPr="0015159A">
        <w:rPr>
          <w:rFonts w:ascii="Arabic Typesetting" w:hAnsi="Arabic Typesetting" w:cs="Arabic Typesetting" w:hint="cs"/>
          <w:sz w:val="34"/>
          <w:szCs w:val="34"/>
          <w:rtl/>
        </w:rPr>
        <w:t xml:space="preserve">تكاليف الوحدة في نظامي </w:t>
      </w:r>
      <w:r w:rsidRPr="0015159A">
        <w:rPr>
          <w:rFonts w:ascii="Arabic Typesetting" w:hAnsi="Arabic Typesetting" w:cs="Arabic Typesetting"/>
          <w:sz w:val="34"/>
          <w:szCs w:val="34"/>
          <w:rtl/>
        </w:rPr>
        <w:t xml:space="preserve">معاهدة البراءات </w:t>
      </w:r>
      <w:r w:rsidRPr="0015159A">
        <w:rPr>
          <w:rFonts w:ascii="Arabic Typesetting" w:hAnsi="Arabic Typesetting" w:cs="Arabic Typesetting" w:hint="cs"/>
          <w:sz w:val="34"/>
          <w:szCs w:val="34"/>
          <w:rtl/>
        </w:rPr>
        <w:t>ومدريد</w:t>
      </w:r>
      <w:r w:rsidRPr="0015159A">
        <w:rPr>
          <w:rFonts w:ascii="Arabic Typesetting" w:hAnsi="Arabic Typesetting" w:cs="Arabic Typesetting"/>
          <w:sz w:val="34"/>
          <w:szCs w:val="34"/>
        </w:rPr>
        <w:t>.</w:t>
      </w:r>
    </w:p>
    <w:p w:rsidR="00362339" w:rsidRPr="0015159A" w:rsidRDefault="00362339" w:rsidP="00362339">
      <w:pPr>
        <w:numPr>
          <w:ilvl w:val="0"/>
          <w:numId w:val="59"/>
        </w:numPr>
        <w:bidi/>
        <w:spacing w:after="120" w:line="340" w:lineRule="exact"/>
        <w:rPr>
          <w:rFonts w:ascii="Arabic Typesetting" w:hAnsi="Arabic Typesetting" w:cs="Arabic Typesetting"/>
          <w:sz w:val="34"/>
          <w:szCs w:val="34"/>
          <w:rtl/>
        </w:rPr>
      </w:pPr>
      <w:r w:rsidRPr="0015159A">
        <w:rPr>
          <w:rFonts w:ascii="Arabic Typesetting" w:hAnsi="Arabic Typesetting" w:cs="Arabic Typesetting"/>
          <w:sz w:val="36"/>
          <w:szCs w:val="36"/>
          <w:rtl/>
        </w:rPr>
        <w:t>و</w:t>
      </w:r>
      <w:r w:rsidRPr="0015159A">
        <w:rPr>
          <w:rFonts w:ascii="Arabic Typesetting" w:hAnsi="Arabic Typesetting" w:cs="Arabic Typesetting" w:hint="cs"/>
          <w:sz w:val="36"/>
          <w:szCs w:val="36"/>
          <w:rtl/>
        </w:rPr>
        <w:t>أُ</w:t>
      </w:r>
      <w:r w:rsidRPr="0015159A">
        <w:rPr>
          <w:rFonts w:ascii="Arabic Typesetting" w:hAnsi="Arabic Typesetting" w:cs="Arabic Typesetting"/>
          <w:sz w:val="36"/>
          <w:szCs w:val="36"/>
          <w:rtl/>
        </w:rPr>
        <w:t>دخل</w:t>
      </w:r>
      <w:r w:rsidRPr="0015159A">
        <w:rPr>
          <w:rFonts w:ascii="Arabic Typesetting" w:hAnsi="Arabic Typesetting" w:cs="Arabic Typesetting"/>
          <w:sz w:val="34"/>
          <w:szCs w:val="34"/>
          <w:rtl/>
        </w:rPr>
        <w:t xml:space="preserve"> نظام مرج</w:t>
      </w:r>
      <w:r w:rsidRPr="0015159A">
        <w:rPr>
          <w:rFonts w:ascii="Arabic Typesetting" w:hAnsi="Arabic Typesetting" w:cs="Arabic Typesetting" w:hint="cs"/>
          <w:sz w:val="34"/>
          <w:szCs w:val="34"/>
          <w:rtl/>
        </w:rPr>
        <w:t>َّ</w:t>
      </w:r>
      <w:r w:rsidRPr="0015159A">
        <w:rPr>
          <w:rFonts w:ascii="Arabic Typesetting" w:hAnsi="Arabic Typesetting" w:cs="Arabic Typesetting"/>
          <w:sz w:val="34"/>
          <w:szCs w:val="34"/>
          <w:rtl/>
        </w:rPr>
        <w:t xml:space="preserve">ح </w:t>
      </w:r>
      <w:r w:rsidRPr="0015159A">
        <w:rPr>
          <w:rFonts w:ascii="Arabic Typesetting" w:hAnsi="Arabic Typesetting" w:cs="Arabic Typesetting" w:hint="cs"/>
          <w:sz w:val="34"/>
          <w:szCs w:val="34"/>
          <w:rtl/>
        </w:rPr>
        <w:t>لتقدير أفضل ل</w:t>
      </w:r>
      <w:r w:rsidRPr="0015159A">
        <w:rPr>
          <w:rFonts w:ascii="Arabic Typesetting" w:hAnsi="Arabic Typesetting" w:cs="Arabic Typesetting"/>
          <w:sz w:val="34"/>
          <w:szCs w:val="34"/>
          <w:rtl/>
        </w:rPr>
        <w:t>لعمل الفعلي المطلوب لمعالجة فئات الوثائق</w:t>
      </w:r>
      <w:r w:rsidRPr="0015159A">
        <w:rPr>
          <w:rFonts w:ascii="Arabic Typesetting" w:hAnsi="Arabic Typesetting" w:cs="Arabic Typesetting" w:hint="cs"/>
          <w:sz w:val="34"/>
          <w:szCs w:val="34"/>
          <w:rtl/>
        </w:rPr>
        <w:t xml:space="preserve"> الأربع</w:t>
      </w:r>
      <w:r w:rsidRPr="0015159A">
        <w:rPr>
          <w:rFonts w:ascii="Arabic Typesetting" w:hAnsi="Arabic Typesetting" w:cs="Arabic Typesetting"/>
          <w:sz w:val="34"/>
          <w:szCs w:val="34"/>
          <w:rtl/>
        </w:rPr>
        <w:t xml:space="preserve">، مع </w:t>
      </w:r>
      <w:r w:rsidRPr="0015159A">
        <w:rPr>
          <w:rFonts w:ascii="Arabic Typesetting" w:hAnsi="Arabic Typesetting" w:cs="Arabic Typesetting" w:hint="cs"/>
          <w:sz w:val="34"/>
          <w:szCs w:val="34"/>
          <w:rtl/>
        </w:rPr>
        <w:t>مراعاة</w:t>
      </w:r>
      <w:r w:rsidRPr="0015159A">
        <w:rPr>
          <w:rFonts w:ascii="Arabic Typesetting" w:hAnsi="Arabic Typesetting" w:cs="Arabic Typesetting"/>
          <w:sz w:val="34"/>
          <w:szCs w:val="34"/>
          <w:rtl/>
        </w:rPr>
        <w:t xml:space="preserve"> أن </w:t>
      </w:r>
      <w:r w:rsidRPr="0015159A">
        <w:rPr>
          <w:rFonts w:ascii="Arabic Typesetting" w:hAnsi="Arabic Typesetting" w:cs="Arabic Typesetting" w:hint="cs"/>
          <w:sz w:val="34"/>
          <w:szCs w:val="34"/>
          <w:rtl/>
        </w:rPr>
        <w:t>ال</w:t>
      </w:r>
      <w:r w:rsidRPr="0015159A">
        <w:rPr>
          <w:rFonts w:ascii="Arabic Typesetting" w:hAnsi="Arabic Typesetting" w:cs="Arabic Typesetting"/>
          <w:sz w:val="34"/>
          <w:szCs w:val="34"/>
          <w:rtl/>
        </w:rPr>
        <w:t xml:space="preserve">بعض </w:t>
      </w:r>
      <w:r w:rsidRPr="0015159A">
        <w:rPr>
          <w:rFonts w:ascii="Arabic Typesetting" w:hAnsi="Arabic Typesetting" w:cs="Arabic Typesetting" w:hint="cs"/>
          <w:sz w:val="34"/>
          <w:szCs w:val="34"/>
          <w:rtl/>
        </w:rPr>
        <w:t>من تلك</w:t>
      </w:r>
      <w:r w:rsidRPr="0015159A">
        <w:rPr>
          <w:rFonts w:ascii="Arabic Typesetting" w:hAnsi="Arabic Typesetting" w:cs="Arabic Typesetting"/>
          <w:sz w:val="34"/>
          <w:szCs w:val="34"/>
          <w:rtl/>
        </w:rPr>
        <w:t xml:space="preserve"> الوثائق </w:t>
      </w:r>
      <w:r w:rsidRPr="0015159A">
        <w:rPr>
          <w:rFonts w:ascii="Arabic Typesetting" w:hAnsi="Arabic Typesetting" w:cs="Arabic Typesetting" w:hint="cs"/>
          <w:sz w:val="34"/>
          <w:szCs w:val="34"/>
          <w:rtl/>
        </w:rPr>
        <w:t xml:space="preserve">يتطلب عملا </w:t>
      </w:r>
      <w:r w:rsidRPr="0015159A">
        <w:rPr>
          <w:rFonts w:ascii="Arabic Typesetting" w:hAnsi="Arabic Typesetting" w:cs="Arabic Typesetting"/>
          <w:sz w:val="34"/>
          <w:szCs w:val="34"/>
          <w:rtl/>
        </w:rPr>
        <w:t>أكثر من غيرها</w:t>
      </w:r>
      <w:r w:rsidRPr="0015159A">
        <w:rPr>
          <w:rFonts w:ascii="Arabic Typesetting" w:hAnsi="Arabic Typesetting" w:cs="Arabic Typesetting" w:hint="cs"/>
          <w:sz w:val="34"/>
          <w:szCs w:val="34"/>
          <w:rtl/>
        </w:rPr>
        <w:t>.</w:t>
      </w:r>
      <w:r w:rsidRPr="0015159A">
        <w:rPr>
          <w:rFonts w:ascii="Arabic Typesetting" w:hAnsi="Arabic Typesetting" w:cs="Simplified Arabic"/>
          <w:sz w:val="34"/>
          <w:vertAlign w:val="superscript"/>
          <w:rtl/>
        </w:rPr>
        <w:footnoteReference w:id="18"/>
      </w:r>
    </w:p>
    <w:p w:rsidR="00362339" w:rsidRPr="0015159A" w:rsidRDefault="00362339" w:rsidP="00362339">
      <w:pPr>
        <w:numPr>
          <w:ilvl w:val="0"/>
          <w:numId w:val="59"/>
        </w:numPr>
        <w:bidi/>
        <w:spacing w:after="120" w:line="340" w:lineRule="exact"/>
        <w:rPr>
          <w:rFonts w:ascii="Arabic Typesetting" w:hAnsi="Arabic Typesetting" w:cs="Arabic Typesetting"/>
          <w:sz w:val="34"/>
          <w:szCs w:val="34"/>
          <w:rtl/>
        </w:rPr>
      </w:pPr>
      <w:r w:rsidRPr="0015159A">
        <w:rPr>
          <w:rFonts w:ascii="Arabic Typesetting" w:hAnsi="Arabic Typesetting" w:cs="Arabic Typesetting" w:hint="cs"/>
          <w:sz w:val="36"/>
          <w:szCs w:val="36"/>
          <w:rtl/>
        </w:rPr>
        <w:t>وأ</w:t>
      </w:r>
      <w:r w:rsidRPr="0015159A">
        <w:rPr>
          <w:rFonts w:ascii="Arabic Typesetting" w:hAnsi="Arabic Typesetting" w:cs="Arabic Typesetting"/>
          <w:sz w:val="36"/>
          <w:szCs w:val="36"/>
          <w:rtl/>
        </w:rPr>
        <w:t>ع</w:t>
      </w:r>
      <w:r w:rsidRPr="0015159A">
        <w:rPr>
          <w:rFonts w:ascii="Arabic Typesetting" w:hAnsi="Arabic Typesetting" w:cs="Arabic Typesetting" w:hint="cs"/>
          <w:sz w:val="36"/>
          <w:szCs w:val="36"/>
          <w:rtl/>
        </w:rPr>
        <w:t>ي</w:t>
      </w:r>
      <w:r w:rsidRPr="0015159A">
        <w:rPr>
          <w:rFonts w:ascii="Arabic Typesetting" w:hAnsi="Arabic Typesetting" w:cs="Arabic Typesetting"/>
          <w:sz w:val="36"/>
          <w:szCs w:val="36"/>
          <w:rtl/>
        </w:rPr>
        <w:t>د</w:t>
      </w:r>
      <w:r w:rsidRPr="0015159A">
        <w:rPr>
          <w:rFonts w:ascii="Arabic Typesetting" w:hAnsi="Arabic Typesetting" w:cs="Arabic Typesetting" w:hint="cs"/>
          <w:sz w:val="34"/>
          <w:szCs w:val="34"/>
          <w:rtl/>
        </w:rPr>
        <w:t xml:space="preserve"> تحديد</w:t>
      </w:r>
      <w:r w:rsidRPr="0015159A">
        <w:rPr>
          <w:rFonts w:ascii="Arabic Typesetting" w:hAnsi="Arabic Typesetting" w:cs="Arabic Typesetting"/>
          <w:sz w:val="34"/>
          <w:szCs w:val="34"/>
          <w:rtl/>
        </w:rPr>
        <w:t xml:space="preserve"> تكلفة الوحدة الأولى لتشمل </w:t>
      </w:r>
      <w:r w:rsidRPr="0015159A">
        <w:rPr>
          <w:rFonts w:ascii="Arabic Typesetting" w:hAnsi="Arabic Typesetting" w:cs="Arabic Typesetting" w:hint="cs"/>
          <w:sz w:val="34"/>
          <w:szCs w:val="34"/>
          <w:rtl/>
        </w:rPr>
        <w:t xml:space="preserve">التصاميم الواردة في </w:t>
      </w:r>
      <w:r w:rsidRPr="0015159A">
        <w:rPr>
          <w:rFonts w:ascii="Arabic Typesetting" w:hAnsi="Arabic Typesetting" w:cs="Arabic Typesetting"/>
          <w:sz w:val="34"/>
          <w:szCs w:val="34"/>
          <w:rtl/>
        </w:rPr>
        <w:t xml:space="preserve">التسجيلات </w:t>
      </w:r>
      <w:r w:rsidRPr="0015159A">
        <w:rPr>
          <w:rFonts w:ascii="Arabic Typesetting" w:hAnsi="Arabic Typesetting" w:cs="Arabic Typesetting" w:hint="cs"/>
          <w:sz w:val="34"/>
          <w:szCs w:val="34"/>
          <w:rtl/>
        </w:rPr>
        <w:t>ال</w:t>
      </w:r>
      <w:r w:rsidRPr="0015159A">
        <w:rPr>
          <w:rFonts w:ascii="Arabic Typesetting" w:hAnsi="Arabic Typesetting" w:cs="Arabic Typesetting"/>
          <w:sz w:val="34"/>
          <w:szCs w:val="34"/>
          <w:rtl/>
        </w:rPr>
        <w:t xml:space="preserve">دولية </w:t>
      </w:r>
      <w:r w:rsidRPr="0015159A">
        <w:rPr>
          <w:rFonts w:ascii="Arabic Typesetting" w:hAnsi="Arabic Typesetting" w:cs="Arabic Typesetting" w:hint="cs"/>
          <w:sz w:val="34"/>
          <w:szCs w:val="34"/>
          <w:rtl/>
        </w:rPr>
        <w:t>ال</w:t>
      </w:r>
      <w:r w:rsidRPr="0015159A">
        <w:rPr>
          <w:rFonts w:ascii="Arabic Typesetting" w:hAnsi="Arabic Typesetting" w:cs="Arabic Typesetting"/>
          <w:sz w:val="34"/>
          <w:szCs w:val="34"/>
          <w:rtl/>
        </w:rPr>
        <w:t>جديدة</w:t>
      </w:r>
      <w:r w:rsidRPr="0015159A">
        <w:rPr>
          <w:rFonts w:ascii="Arabic Typesetting" w:hAnsi="Arabic Typesetting" w:cs="Arabic Typesetting" w:hint="cs"/>
          <w:sz w:val="34"/>
          <w:szCs w:val="34"/>
          <w:rtl/>
        </w:rPr>
        <w:t xml:space="preserve"> وفي</w:t>
      </w:r>
      <w:r w:rsidRPr="0015159A">
        <w:rPr>
          <w:rFonts w:ascii="Arabic Typesetting" w:hAnsi="Arabic Typesetting" w:cs="Arabic Typesetting"/>
          <w:sz w:val="34"/>
          <w:szCs w:val="34"/>
          <w:rtl/>
        </w:rPr>
        <w:t xml:space="preserve"> </w:t>
      </w:r>
      <w:r w:rsidRPr="0015159A">
        <w:rPr>
          <w:rFonts w:ascii="Arabic Typesetting" w:hAnsi="Arabic Typesetting" w:cs="Arabic Typesetting" w:hint="cs"/>
          <w:sz w:val="34"/>
          <w:szCs w:val="34"/>
          <w:rtl/>
        </w:rPr>
        <w:t>ال</w:t>
      </w:r>
      <w:r w:rsidRPr="0015159A">
        <w:rPr>
          <w:rFonts w:ascii="Arabic Typesetting" w:hAnsi="Arabic Typesetting" w:cs="Arabic Typesetting"/>
          <w:sz w:val="34"/>
          <w:szCs w:val="34"/>
          <w:rtl/>
        </w:rPr>
        <w:t>تجديد</w:t>
      </w:r>
      <w:r w:rsidRPr="0015159A">
        <w:rPr>
          <w:rFonts w:ascii="Arabic Typesetting" w:hAnsi="Arabic Typesetting" w:cs="Arabic Typesetting" w:hint="cs"/>
          <w:sz w:val="34"/>
          <w:szCs w:val="34"/>
          <w:rtl/>
        </w:rPr>
        <w:t>ات</w:t>
      </w:r>
      <w:r w:rsidRPr="0015159A">
        <w:rPr>
          <w:rFonts w:ascii="Arabic Typesetting" w:hAnsi="Arabic Typesetting" w:cs="Arabic Typesetting"/>
          <w:sz w:val="34"/>
          <w:szCs w:val="34"/>
          <w:rtl/>
        </w:rPr>
        <w:t xml:space="preserve"> (شملت تكلفة الوحدة في </w:t>
      </w:r>
      <w:r w:rsidRPr="0015159A">
        <w:rPr>
          <w:rFonts w:ascii="Arabic Typesetting" w:hAnsi="Arabic Typesetting" w:cs="Arabic Typesetting" w:hint="cs"/>
          <w:sz w:val="34"/>
          <w:szCs w:val="34"/>
          <w:rtl/>
        </w:rPr>
        <w:t xml:space="preserve">وثيقة </w:t>
      </w:r>
      <w:r w:rsidRPr="0015159A">
        <w:rPr>
          <w:rFonts w:ascii="Arabic Typesetting" w:hAnsi="Arabic Typesetting" w:cs="Arabic Typesetting"/>
          <w:sz w:val="34"/>
          <w:szCs w:val="34"/>
          <w:rtl/>
        </w:rPr>
        <w:t>البرنامج والميزانية</w:t>
      </w:r>
      <w:r w:rsidRPr="0015159A">
        <w:rPr>
          <w:rFonts w:ascii="Arabic Typesetting" w:hAnsi="Arabic Typesetting" w:cs="Arabic Typesetting" w:hint="cs"/>
          <w:sz w:val="34"/>
          <w:szCs w:val="34"/>
          <w:rtl/>
        </w:rPr>
        <w:t xml:space="preserve"> للثنائية</w:t>
      </w:r>
      <w:r w:rsidRPr="0015159A">
        <w:rPr>
          <w:rFonts w:ascii="Arabic Typesetting" w:hAnsi="Arabic Typesetting" w:cs="Arabic Typesetting"/>
          <w:sz w:val="34"/>
          <w:szCs w:val="34"/>
          <w:rtl/>
        </w:rPr>
        <w:t xml:space="preserve"> 2014/15 </w:t>
      </w:r>
      <w:r w:rsidRPr="0015159A">
        <w:rPr>
          <w:rFonts w:ascii="Arabic Typesetting" w:hAnsi="Arabic Typesetting" w:cs="Arabic Typesetting" w:hint="cs"/>
          <w:sz w:val="34"/>
          <w:szCs w:val="34"/>
          <w:rtl/>
        </w:rPr>
        <w:t>التصاميم الواردة في التسجيلات الدولية الجديدة فقط</w:t>
      </w:r>
      <w:r w:rsidRPr="0015159A">
        <w:rPr>
          <w:rFonts w:ascii="Arabic Typesetting" w:hAnsi="Arabic Typesetting" w:cs="Arabic Typesetting"/>
          <w:sz w:val="34"/>
          <w:szCs w:val="34"/>
          <w:rtl/>
        </w:rPr>
        <w:t xml:space="preserve">). </w:t>
      </w:r>
      <w:r w:rsidRPr="0015159A">
        <w:rPr>
          <w:rFonts w:ascii="Arabic Typesetting" w:hAnsi="Arabic Typesetting" w:cs="Arabic Typesetting" w:hint="cs"/>
          <w:sz w:val="34"/>
          <w:szCs w:val="34"/>
          <w:rtl/>
        </w:rPr>
        <w:t xml:space="preserve">والأساس </w:t>
      </w:r>
      <w:r w:rsidRPr="0015159A">
        <w:rPr>
          <w:rFonts w:ascii="Arabic Typesetting" w:hAnsi="Arabic Typesetting" w:cs="Arabic Typesetting"/>
          <w:sz w:val="34"/>
          <w:szCs w:val="34"/>
          <w:rtl/>
        </w:rPr>
        <w:t>المنطق</w:t>
      </w:r>
      <w:r w:rsidRPr="0015159A">
        <w:rPr>
          <w:rFonts w:ascii="Arabic Typesetting" w:hAnsi="Arabic Typesetting" w:cs="Arabic Typesetting" w:hint="cs"/>
          <w:sz w:val="34"/>
          <w:szCs w:val="34"/>
          <w:rtl/>
        </w:rPr>
        <w:t>ي</w:t>
      </w:r>
      <w:r w:rsidRPr="0015159A">
        <w:rPr>
          <w:rFonts w:ascii="Arabic Typesetting" w:hAnsi="Arabic Typesetting" w:cs="Arabic Typesetting"/>
          <w:sz w:val="34"/>
          <w:szCs w:val="34"/>
          <w:rtl/>
        </w:rPr>
        <w:t xml:space="preserve"> </w:t>
      </w:r>
      <w:r w:rsidRPr="0015159A">
        <w:rPr>
          <w:rFonts w:ascii="Arabic Typesetting" w:hAnsi="Arabic Typesetting" w:cs="Arabic Typesetting" w:hint="cs"/>
          <w:sz w:val="34"/>
          <w:szCs w:val="34"/>
          <w:rtl/>
        </w:rPr>
        <w:t>لإضافة التصاميم الواردة في التجديدات</w:t>
      </w:r>
      <w:r w:rsidRPr="0015159A">
        <w:rPr>
          <w:rFonts w:ascii="Arabic Typesetting" w:hAnsi="Arabic Typesetting" w:cs="Arabic Typesetting"/>
          <w:sz w:val="34"/>
          <w:szCs w:val="34"/>
          <w:rtl/>
        </w:rPr>
        <w:t xml:space="preserve"> كعنصر من عناصر تكلفة الوحدة هو </w:t>
      </w:r>
      <w:r w:rsidRPr="0015159A">
        <w:rPr>
          <w:rFonts w:ascii="Arabic Typesetting" w:hAnsi="Arabic Typesetting" w:cs="Arabic Typesetting" w:hint="cs"/>
          <w:sz w:val="34"/>
          <w:szCs w:val="34"/>
          <w:rtl/>
        </w:rPr>
        <w:t xml:space="preserve">من أجل </w:t>
      </w:r>
      <w:r w:rsidRPr="0015159A">
        <w:rPr>
          <w:rFonts w:ascii="Arabic Typesetting" w:hAnsi="Arabic Typesetting" w:cs="Arabic Typesetting"/>
          <w:sz w:val="34"/>
          <w:szCs w:val="34"/>
          <w:rtl/>
        </w:rPr>
        <w:t xml:space="preserve">تركيز </w:t>
      </w:r>
      <w:r w:rsidRPr="0015159A">
        <w:rPr>
          <w:rFonts w:ascii="Arabic Typesetting" w:hAnsi="Arabic Typesetting" w:cs="Arabic Typesetting" w:hint="cs"/>
          <w:sz w:val="34"/>
          <w:szCs w:val="34"/>
          <w:rtl/>
        </w:rPr>
        <w:t xml:space="preserve">أكبر </w:t>
      </w:r>
      <w:r w:rsidRPr="0015159A">
        <w:rPr>
          <w:rFonts w:ascii="Arabic Typesetting" w:hAnsi="Arabic Typesetting" w:cs="Arabic Typesetting"/>
          <w:sz w:val="34"/>
          <w:szCs w:val="34"/>
          <w:rtl/>
        </w:rPr>
        <w:t xml:space="preserve">على </w:t>
      </w:r>
      <w:r w:rsidRPr="0015159A">
        <w:rPr>
          <w:rFonts w:ascii="Arabic Typesetting" w:hAnsi="Arabic Typesetting" w:cs="Arabic Typesetting" w:hint="cs"/>
          <w:sz w:val="34"/>
          <w:szCs w:val="34"/>
          <w:rtl/>
        </w:rPr>
        <w:t>مخرجات لاهاي الرئيسية</w:t>
      </w:r>
      <w:r w:rsidRPr="0015159A">
        <w:rPr>
          <w:rFonts w:ascii="Arabic Typesetting" w:hAnsi="Arabic Typesetting" w:cs="Arabic Typesetting"/>
          <w:sz w:val="34"/>
          <w:szCs w:val="34"/>
          <w:rtl/>
        </w:rPr>
        <w:t>، وهي التسجيل الدولي وتجديده.</w:t>
      </w:r>
    </w:p>
    <w:p w:rsidR="00362339" w:rsidRPr="0015159A" w:rsidRDefault="00362339" w:rsidP="00362339">
      <w:pPr>
        <w:numPr>
          <w:ilvl w:val="0"/>
          <w:numId w:val="59"/>
        </w:numPr>
        <w:bidi/>
        <w:spacing w:after="120" w:line="340" w:lineRule="exact"/>
        <w:rPr>
          <w:rFonts w:ascii="Arabic Typesetting" w:hAnsi="Arabic Typesetting" w:cs="Arabic Typesetting"/>
          <w:sz w:val="34"/>
          <w:szCs w:val="34"/>
          <w:rtl/>
        </w:rPr>
      </w:pPr>
      <w:r w:rsidRPr="0015159A">
        <w:rPr>
          <w:rFonts w:ascii="Arabic Typesetting" w:hAnsi="Arabic Typesetting" w:cs="Arabic Typesetting" w:hint="cs"/>
          <w:sz w:val="34"/>
          <w:szCs w:val="34"/>
          <w:rtl/>
        </w:rPr>
        <w:t>وت</w:t>
      </w:r>
      <w:r w:rsidRPr="0015159A">
        <w:rPr>
          <w:rFonts w:ascii="Arabic Typesetting" w:hAnsi="Arabic Typesetting" w:cs="Arabic Typesetting"/>
          <w:sz w:val="34"/>
          <w:szCs w:val="34"/>
          <w:rtl/>
        </w:rPr>
        <w:t xml:space="preserve">ستند تكلفة الوحدة الثانية </w:t>
      </w:r>
      <w:r w:rsidRPr="0015159A">
        <w:rPr>
          <w:rFonts w:ascii="Arabic Typesetting" w:hAnsi="Arabic Typesetting" w:cs="Arabic Typesetting" w:hint="cs"/>
          <w:sz w:val="34"/>
          <w:szCs w:val="34"/>
          <w:rtl/>
        </w:rPr>
        <w:t>إلى</w:t>
      </w:r>
      <w:r w:rsidRPr="0015159A">
        <w:rPr>
          <w:rFonts w:ascii="Arabic Typesetting" w:hAnsi="Arabic Typesetting" w:cs="Arabic Typesetting"/>
          <w:sz w:val="34"/>
          <w:szCs w:val="34"/>
          <w:rtl/>
        </w:rPr>
        <w:t xml:space="preserve"> عدد الوثائق </w:t>
      </w:r>
      <w:r w:rsidRPr="0015159A">
        <w:rPr>
          <w:rFonts w:ascii="Arabic Typesetting" w:hAnsi="Arabic Typesetting" w:cs="Arabic Typesetting" w:hint="cs"/>
          <w:sz w:val="34"/>
          <w:szCs w:val="34"/>
          <w:rtl/>
        </w:rPr>
        <w:t>المعالجة والمدونة</w:t>
      </w:r>
      <w:r w:rsidRPr="0015159A">
        <w:rPr>
          <w:rFonts w:ascii="Arabic Typesetting" w:hAnsi="Arabic Typesetting" w:cs="Arabic Typesetting"/>
          <w:sz w:val="34"/>
          <w:szCs w:val="34"/>
          <w:rtl/>
        </w:rPr>
        <w:t xml:space="preserve"> في السجل بدلا من عدد </w:t>
      </w:r>
      <w:proofErr w:type="spellStart"/>
      <w:r w:rsidRPr="0015159A">
        <w:rPr>
          <w:rFonts w:ascii="Arabic Typesetting" w:hAnsi="Arabic Typesetting" w:cs="Arabic Typesetting" w:hint="cs"/>
          <w:sz w:val="34"/>
          <w:szCs w:val="34"/>
          <w:rtl/>
        </w:rPr>
        <w:t>التدوينات</w:t>
      </w:r>
      <w:proofErr w:type="spellEnd"/>
      <w:r w:rsidRPr="0015159A">
        <w:rPr>
          <w:rFonts w:ascii="Arabic Typesetting" w:hAnsi="Arabic Typesetting" w:cs="Arabic Typesetting"/>
          <w:sz w:val="34"/>
          <w:szCs w:val="34"/>
          <w:rtl/>
        </w:rPr>
        <w:t xml:space="preserve"> </w:t>
      </w:r>
      <w:r w:rsidRPr="0015159A">
        <w:rPr>
          <w:rFonts w:ascii="Arabic Typesetting" w:hAnsi="Arabic Typesetting" w:cs="Arabic Typesetting" w:hint="cs"/>
          <w:sz w:val="34"/>
          <w:szCs w:val="34"/>
          <w:rtl/>
        </w:rPr>
        <w:t>بسبب اختلاف</w:t>
      </w:r>
      <w:r w:rsidRPr="0015159A">
        <w:rPr>
          <w:rFonts w:ascii="Arabic Typesetting" w:hAnsi="Arabic Typesetting" w:cs="Arabic Typesetting"/>
          <w:sz w:val="34"/>
          <w:szCs w:val="34"/>
          <w:rtl/>
        </w:rPr>
        <w:t xml:space="preserve"> </w:t>
      </w:r>
      <w:r w:rsidRPr="0015159A">
        <w:rPr>
          <w:rFonts w:ascii="Arabic Typesetting" w:hAnsi="Arabic Typesetting" w:cs="Arabic Typesetting" w:hint="cs"/>
          <w:sz w:val="34"/>
          <w:szCs w:val="34"/>
          <w:rtl/>
        </w:rPr>
        <w:t>درجات</w:t>
      </w:r>
      <w:r w:rsidRPr="0015159A">
        <w:rPr>
          <w:rFonts w:ascii="Arabic Typesetting" w:hAnsi="Arabic Typesetting" w:cs="Arabic Typesetting"/>
          <w:sz w:val="34"/>
          <w:szCs w:val="34"/>
          <w:rtl/>
        </w:rPr>
        <w:t xml:space="preserve"> الجهود اللازمة لمعالجة </w:t>
      </w:r>
      <w:r w:rsidRPr="0015159A">
        <w:rPr>
          <w:rFonts w:ascii="Arabic Typesetting" w:hAnsi="Arabic Typesetting" w:cs="Arabic Typesetting" w:hint="cs"/>
          <w:sz w:val="34"/>
          <w:szCs w:val="34"/>
          <w:rtl/>
        </w:rPr>
        <w:t>ال</w:t>
      </w:r>
      <w:r w:rsidRPr="0015159A">
        <w:rPr>
          <w:rFonts w:ascii="Arabic Typesetting" w:hAnsi="Arabic Typesetting" w:cs="Arabic Typesetting"/>
          <w:sz w:val="34"/>
          <w:szCs w:val="34"/>
          <w:rtl/>
        </w:rPr>
        <w:t xml:space="preserve">وثائق </w:t>
      </w:r>
      <w:r w:rsidRPr="0015159A">
        <w:rPr>
          <w:rFonts w:ascii="Arabic Typesetting" w:hAnsi="Arabic Typesetting" w:cs="Arabic Typesetting" w:hint="cs"/>
          <w:sz w:val="34"/>
          <w:szCs w:val="34"/>
          <w:rtl/>
        </w:rPr>
        <w:t>ال</w:t>
      </w:r>
      <w:r w:rsidRPr="0015159A">
        <w:rPr>
          <w:rFonts w:ascii="Arabic Typesetting" w:hAnsi="Arabic Typesetting" w:cs="Arabic Typesetting"/>
          <w:sz w:val="34"/>
          <w:szCs w:val="34"/>
          <w:rtl/>
        </w:rPr>
        <w:t>مختلفة</w:t>
      </w:r>
      <w:r w:rsidRPr="0015159A">
        <w:rPr>
          <w:rFonts w:ascii="Arabic Typesetting" w:hAnsi="Arabic Typesetting" w:cs="Arabic Typesetting"/>
          <w:sz w:val="34"/>
          <w:szCs w:val="34"/>
        </w:rPr>
        <w:t>.</w:t>
      </w:r>
    </w:p>
    <w:p w:rsidR="00362339" w:rsidRPr="0015159A" w:rsidRDefault="00362339" w:rsidP="00362339">
      <w:pPr>
        <w:numPr>
          <w:ilvl w:val="0"/>
          <w:numId w:val="58"/>
        </w:numPr>
        <w:bidi/>
        <w:spacing w:after="200" w:line="276" w:lineRule="auto"/>
        <w:rPr>
          <w:rFonts w:ascii="Arabic Typesetting" w:hAnsi="Arabic Typesetting" w:cs="Arabic Typesetting"/>
          <w:sz w:val="34"/>
          <w:szCs w:val="34"/>
          <w:rtl/>
        </w:rPr>
      </w:pPr>
      <w:r w:rsidRPr="0015159A">
        <w:rPr>
          <w:rFonts w:ascii="Arabic Typesetting" w:hAnsi="Arabic Typesetting" w:cs="Arabic Typesetting" w:hint="cs"/>
          <w:sz w:val="34"/>
          <w:szCs w:val="34"/>
          <w:rtl/>
        </w:rPr>
        <w:t xml:space="preserve">وتسهيلا </w:t>
      </w:r>
      <w:r w:rsidRPr="0015159A">
        <w:rPr>
          <w:rFonts w:ascii="Arabic Typesetting" w:hAnsi="Arabic Typesetting" w:cs="Arabic Typesetting"/>
          <w:sz w:val="34"/>
          <w:szCs w:val="34"/>
          <w:rtl/>
        </w:rPr>
        <w:t>لمقارنة</w:t>
      </w:r>
      <w:r w:rsidRPr="0015159A">
        <w:rPr>
          <w:rFonts w:ascii="Arabic Typesetting" w:hAnsi="Arabic Typesetting" w:cs="Arabic Typesetting" w:hint="cs"/>
          <w:sz w:val="34"/>
          <w:szCs w:val="34"/>
          <w:rtl/>
        </w:rPr>
        <w:t xml:space="preserve"> البيانات</w:t>
      </w:r>
      <w:r w:rsidRPr="0015159A">
        <w:rPr>
          <w:rFonts w:ascii="Arabic Typesetting" w:hAnsi="Arabic Typesetting" w:cs="Arabic Typesetting"/>
          <w:sz w:val="34"/>
          <w:szCs w:val="34"/>
          <w:rtl/>
        </w:rPr>
        <w:t xml:space="preserve">، </w:t>
      </w:r>
      <w:r w:rsidRPr="0015159A">
        <w:rPr>
          <w:rFonts w:ascii="Arabic Typesetting" w:hAnsi="Arabic Typesetting" w:cs="Arabic Typesetting" w:hint="cs"/>
          <w:sz w:val="34"/>
          <w:szCs w:val="34"/>
          <w:rtl/>
        </w:rPr>
        <w:t>تعرض الأشكال</w:t>
      </w:r>
      <w:r w:rsidRPr="0015159A">
        <w:rPr>
          <w:rFonts w:ascii="Arabic Typesetting" w:hAnsi="Arabic Typesetting" w:cs="Arabic Typesetting"/>
          <w:sz w:val="34"/>
          <w:szCs w:val="34"/>
          <w:rtl/>
        </w:rPr>
        <w:t xml:space="preserve"> البيانية أدناه تطور تكاليف وحد</w:t>
      </w:r>
      <w:r w:rsidRPr="0015159A">
        <w:rPr>
          <w:rFonts w:ascii="Arabic Typesetting" w:hAnsi="Arabic Typesetting" w:cs="Arabic Typesetting" w:hint="cs"/>
          <w:sz w:val="34"/>
          <w:szCs w:val="34"/>
          <w:rtl/>
        </w:rPr>
        <w:t xml:space="preserve">تين </w:t>
      </w:r>
      <w:r w:rsidRPr="0015159A">
        <w:rPr>
          <w:rFonts w:ascii="Arabic Typesetting" w:hAnsi="Arabic Typesetting" w:cs="Arabic Typesetting"/>
          <w:sz w:val="34"/>
          <w:szCs w:val="34"/>
          <w:rtl/>
        </w:rPr>
        <w:t>اثن</w:t>
      </w:r>
      <w:r w:rsidRPr="0015159A">
        <w:rPr>
          <w:rFonts w:ascii="Arabic Typesetting" w:hAnsi="Arabic Typesetting" w:cs="Arabic Typesetting" w:hint="cs"/>
          <w:sz w:val="34"/>
          <w:szCs w:val="34"/>
          <w:rtl/>
        </w:rPr>
        <w:t>ت</w:t>
      </w:r>
      <w:r w:rsidRPr="0015159A">
        <w:rPr>
          <w:rFonts w:ascii="Arabic Typesetting" w:hAnsi="Arabic Typesetting" w:cs="Arabic Typesetting"/>
          <w:sz w:val="34"/>
          <w:szCs w:val="34"/>
          <w:rtl/>
        </w:rPr>
        <w:t>ين</w:t>
      </w:r>
      <w:r w:rsidRPr="0015159A">
        <w:rPr>
          <w:rFonts w:ascii="Arabic Typesetting" w:hAnsi="Arabic Typesetting" w:cs="Arabic Typesetting" w:hint="cs"/>
          <w:sz w:val="34"/>
          <w:szCs w:val="34"/>
          <w:rtl/>
        </w:rPr>
        <w:t xml:space="preserve"> من سنة </w:t>
      </w:r>
      <w:r w:rsidRPr="0015159A">
        <w:rPr>
          <w:rFonts w:ascii="Arabic Typesetting" w:hAnsi="Arabic Typesetting" w:cs="Arabic Typesetting"/>
          <w:sz w:val="34"/>
          <w:szCs w:val="34"/>
          <w:rtl/>
        </w:rPr>
        <w:t>2008</w:t>
      </w:r>
      <w:r w:rsidRPr="0015159A">
        <w:rPr>
          <w:rFonts w:ascii="Arabic Typesetting" w:hAnsi="Arabic Typesetting" w:cs="Arabic Typesetting" w:hint="cs"/>
          <w:sz w:val="34"/>
          <w:szCs w:val="34"/>
          <w:rtl/>
        </w:rPr>
        <w:t xml:space="preserve"> إلى سنة </w:t>
      </w:r>
      <w:r w:rsidRPr="0015159A">
        <w:rPr>
          <w:rFonts w:ascii="Arabic Typesetting" w:hAnsi="Arabic Typesetting" w:cs="Arabic Typesetting"/>
          <w:sz w:val="34"/>
          <w:szCs w:val="34"/>
          <w:rtl/>
        </w:rPr>
        <w:t xml:space="preserve">2014 باستخدام المنهجية القديمة </w:t>
      </w:r>
      <w:r w:rsidRPr="0015159A">
        <w:rPr>
          <w:rFonts w:ascii="Arabic Typesetting" w:hAnsi="Arabic Typesetting" w:cs="Arabic Typesetting" w:hint="cs"/>
          <w:sz w:val="34"/>
          <w:szCs w:val="34"/>
          <w:rtl/>
        </w:rPr>
        <w:t>ومن سنة</w:t>
      </w:r>
      <w:r w:rsidRPr="0015159A">
        <w:rPr>
          <w:rFonts w:ascii="Arabic Typesetting" w:hAnsi="Arabic Typesetting" w:cs="Arabic Typesetting" w:hint="eastAsia"/>
          <w:sz w:val="34"/>
          <w:szCs w:val="34"/>
          <w:rtl/>
        </w:rPr>
        <w:t> </w:t>
      </w:r>
      <w:r w:rsidRPr="0015159A">
        <w:rPr>
          <w:rFonts w:ascii="Arabic Typesetting" w:hAnsi="Arabic Typesetting" w:cs="Arabic Typesetting"/>
          <w:sz w:val="34"/>
          <w:szCs w:val="34"/>
          <w:rtl/>
        </w:rPr>
        <w:t>2012</w:t>
      </w:r>
      <w:r w:rsidRPr="0015159A">
        <w:rPr>
          <w:rFonts w:ascii="Arabic Typesetting" w:hAnsi="Arabic Typesetting" w:cs="Arabic Typesetting" w:hint="cs"/>
          <w:sz w:val="34"/>
          <w:szCs w:val="34"/>
          <w:rtl/>
        </w:rPr>
        <w:t xml:space="preserve"> إلى سنة </w:t>
      </w:r>
      <w:r w:rsidRPr="0015159A">
        <w:rPr>
          <w:rFonts w:ascii="Arabic Typesetting" w:hAnsi="Arabic Typesetting" w:cs="Arabic Typesetting"/>
          <w:sz w:val="34"/>
          <w:szCs w:val="34"/>
          <w:rtl/>
        </w:rPr>
        <w:t xml:space="preserve">2014 باستخدام المنهجية الجديدة، بما في ذلك </w:t>
      </w:r>
      <w:r w:rsidRPr="0015159A">
        <w:rPr>
          <w:rFonts w:ascii="Arabic Typesetting" w:hAnsi="Arabic Typesetting" w:cs="Arabic Typesetting" w:hint="cs"/>
          <w:sz w:val="34"/>
          <w:szCs w:val="34"/>
          <w:rtl/>
        </w:rPr>
        <w:t xml:space="preserve">تفصيل </w:t>
      </w:r>
      <w:r w:rsidRPr="0015159A">
        <w:rPr>
          <w:rFonts w:ascii="Arabic Typesetting" w:hAnsi="Arabic Typesetting" w:cs="Arabic Typesetting"/>
          <w:sz w:val="34"/>
          <w:szCs w:val="34"/>
          <w:rtl/>
        </w:rPr>
        <w:t>لمساهمة التكاليف المباشرة وغير المباشرة</w:t>
      </w:r>
      <w:r w:rsidRPr="0015159A">
        <w:rPr>
          <w:rFonts w:ascii="Arabic Typesetting" w:hAnsi="Arabic Typesetting" w:cs="Arabic Typesetting"/>
          <w:sz w:val="34"/>
          <w:szCs w:val="34"/>
        </w:rPr>
        <w:t>.</w:t>
      </w:r>
    </w:p>
    <w:p w:rsidR="00362339" w:rsidRPr="0015159A" w:rsidRDefault="00362339" w:rsidP="00362339">
      <w:pPr>
        <w:keepNext/>
        <w:bidi/>
        <w:spacing w:before="120" w:after="120" w:line="340" w:lineRule="exact"/>
        <w:ind w:left="-17"/>
        <w:rPr>
          <w:rFonts w:ascii="Arabic Typesetting" w:hAnsi="Arabic Typesetting" w:cs="Arabic Typesetting"/>
          <w:i/>
          <w:iCs/>
          <w:sz w:val="34"/>
          <w:szCs w:val="34"/>
          <w:rtl/>
        </w:rPr>
      </w:pPr>
      <w:r w:rsidRPr="0015159A">
        <w:rPr>
          <w:rFonts w:ascii="Arabic Typesetting" w:hAnsi="Arabic Typesetting" w:cs="Arabic Typesetting"/>
          <w:i/>
          <w:iCs/>
          <w:sz w:val="34"/>
          <w:szCs w:val="34"/>
          <w:rtl/>
        </w:rPr>
        <w:t>تكلفة الوحدة لكل</w:t>
      </w:r>
      <w:r w:rsidRPr="0015159A">
        <w:rPr>
          <w:rFonts w:ascii="Arabic Typesetting" w:hAnsi="Arabic Typesetting" w:cs="Arabic Typesetting" w:hint="cs"/>
          <w:i/>
          <w:iCs/>
          <w:sz w:val="34"/>
          <w:szCs w:val="34"/>
          <w:rtl/>
        </w:rPr>
        <w:t xml:space="preserve"> تصميم</w:t>
      </w:r>
      <w:r w:rsidRPr="0015159A">
        <w:rPr>
          <w:rFonts w:ascii="Arabic Typesetting" w:hAnsi="Arabic Typesetting" w:cs="Arabic Typesetting"/>
          <w:i/>
          <w:iCs/>
          <w:sz w:val="34"/>
          <w:szCs w:val="34"/>
          <w:rtl/>
        </w:rPr>
        <w:t xml:space="preserve"> جديد/</w:t>
      </w:r>
      <w:r w:rsidRPr="0015159A">
        <w:rPr>
          <w:rFonts w:ascii="Arabic Typesetting" w:hAnsi="Arabic Typesetting" w:cs="Arabic Typesetting" w:hint="cs"/>
          <w:i/>
          <w:iCs/>
          <w:sz w:val="34"/>
          <w:szCs w:val="34"/>
          <w:rtl/>
        </w:rPr>
        <w:t>م</w:t>
      </w:r>
      <w:r w:rsidRPr="0015159A">
        <w:rPr>
          <w:rFonts w:ascii="Arabic Typesetting" w:hAnsi="Arabic Typesetting" w:cs="Arabic Typesetting"/>
          <w:i/>
          <w:iCs/>
          <w:sz w:val="34"/>
          <w:szCs w:val="34"/>
          <w:rtl/>
        </w:rPr>
        <w:t>جد</w:t>
      </w:r>
      <w:r w:rsidRPr="0015159A">
        <w:rPr>
          <w:rFonts w:ascii="Arabic Typesetting" w:hAnsi="Arabic Typesetting" w:cs="Arabic Typesetting" w:hint="cs"/>
          <w:i/>
          <w:iCs/>
          <w:sz w:val="34"/>
          <w:szCs w:val="34"/>
          <w:rtl/>
        </w:rPr>
        <w:t>ّ</w:t>
      </w:r>
      <w:r w:rsidRPr="0015159A">
        <w:rPr>
          <w:rFonts w:ascii="Arabic Typesetting" w:hAnsi="Arabic Typesetting" w:cs="Arabic Typesetting"/>
          <w:i/>
          <w:iCs/>
          <w:sz w:val="34"/>
          <w:szCs w:val="34"/>
          <w:rtl/>
        </w:rPr>
        <w:t>د</w:t>
      </w:r>
    </w:p>
    <w:p w:rsidR="00362339" w:rsidRPr="0015159A" w:rsidRDefault="00362339" w:rsidP="00362339">
      <w:pPr>
        <w:numPr>
          <w:ilvl w:val="0"/>
          <w:numId w:val="58"/>
        </w:numPr>
        <w:bidi/>
        <w:spacing w:after="200" w:line="276" w:lineRule="auto"/>
        <w:rPr>
          <w:rFonts w:ascii="Arabic Typesetting" w:hAnsi="Arabic Typesetting" w:cs="Arabic Typesetting"/>
          <w:sz w:val="34"/>
          <w:szCs w:val="34"/>
          <w:rtl/>
        </w:rPr>
      </w:pPr>
      <w:r w:rsidRPr="0015159A">
        <w:rPr>
          <w:rFonts w:ascii="Arabic Typesetting" w:hAnsi="Arabic Typesetting" w:cs="Arabic Typesetting" w:hint="cs"/>
          <w:sz w:val="34"/>
          <w:szCs w:val="34"/>
          <w:rtl/>
        </w:rPr>
        <w:t>تتألف التصاميم الجديدة من التصاميم الواردة في الطلبات</w:t>
      </w:r>
      <w:r w:rsidRPr="0015159A">
        <w:rPr>
          <w:rFonts w:ascii="Arabic Typesetting" w:hAnsi="Arabic Typesetting" w:cs="Arabic Typesetting"/>
          <w:sz w:val="34"/>
          <w:szCs w:val="34"/>
          <w:rtl/>
        </w:rPr>
        <w:t xml:space="preserve"> </w:t>
      </w:r>
      <w:r w:rsidRPr="0015159A">
        <w:rPr>
          <w:rFonts w:ascii="Arabic Typesetting" w:hAnsi="Arabic Typesetting" w:cs="Arabic Typesetting" w:hint="cs"/>
          <w:sz w:val="34"/>
          <w:szCs w:val="34"/>
          <w:rtl/>
        </w:rPr>
        <w:t>ال</w:t>
      </w:r>
      <w:r w:rsidRPr="0015159A">
        <w:rPr>
          <w:rFonts w:ascii="Arabic Typesetting" w:hAnsi="Arabic Typesetting" w:cs="Arabic Typesetting"/>
          <w:sz w:val="34"/>
          <w:szCs w:val="34"/>
          <w:rtl/>
        </w:rPr>
        <w:t xml:space="preserve">دولية </w:t>
      </w:r>
      <w:r w:rsidRPr="0015159A">
        <w:rPr>
          <w:rFonts w:ascii="Arabic Typesetting" w:hAnsi="Arabic Typesetting" w:cs="Arabic Typesetting" w:hint="cs"/>
          <w:sz w:val="34"/>
          <w:szCs w:val="34"/>
          <w:rtl/>
        </w:rPr>
        <w:t>المسجلة</w:t>
      </w:r>
      <w:r w:rsidRPr="0015159A">
        <w:rPr>
          <w:rFonts w:ascii="Arabic Typesetting" w:hAnsi="Arabic Typesetting" w:cs="Arabic Typesetting"/>
          <w:sz w:val="34"/>
          <w:szCs w:val="34"/>
          <w:rtl/>
        </w:rPr>
        <w:t xml:space="preserve"> خلال سنة معينة، </w:t>
      </w:r>
      <w:r w:rsidRPr="0015159A">
        <w:rPr>
          <w:rFonts w:ascii="Arabic Typesetting" w:hAnsi="Arabic Typesetting" w:cs="Arabic Typesetting" w:hint="cs"/>
          <w:sz w:val="34"/>
          <w:szCs w:val="34"/>
          <w:rtl/>
        </w:rPr>
        <w:t xml:space="preserve">وتتألف التصاميم المجددة من التصاميم الموجودة في </w:t>
      </w:r>
      <w:r w:rsidRPr="0015159A">
        <w:rPr>
          <w:rFonts w:ascii="Arabic Typesetting" w:hAnsi="Arabic Typesetting" w:cs="Arabic Typesetting"/>
          <w:sz w:val="34"/>
          <w:szCs w:val="34"/>
          <w:rtl/>
        </w:rPr>
        <w:t xml:space="preserve">التسجيلات الدولية التي يتم تجديدها خلال سنة معينة. </w:t>
      </w:r>
      <w:r w:rsidRPr="0015159A">
        <w:rPr>
          <w:rFonts w:ascii="Arabic Typesetting" w:hAnsi="Arabic Typesetting" w:cs="Arabic Typesetting" w:hint="cs"/>
          <w:sz w:val="34"/>
          <w:szCs w:val="34"/>
          <w:rtl/>
        </w:rPr>
        <w:t>وتعكس التصاميم الواردة في</w:t>
      </w:r>
      <w:r w:rsidRPr="0015159A">
        <w:rPr>
          <w:rFonts w:ascii="Arabic Typesetting" w:hAnsi="Arabic Typesetting" w:cs="Arabic Typesetting"/>
          <w:sz w:val="34"/>
          <w:szCs w:val="34"/>
          <w:rtl/>
        </w:rPr>
        <w:t xml:space="preserve"> </w:t>
      </w:r>
      <w:r w:rsidRPr="0015159A">
        <w:rPr>
          <w:rFonts w:ascii="Arabic Typesetting" w:hAnsi="Arabic Typesetting" w:cs="Arabic Typesetting" w:hint="cs"/>
          <w:sz w:val="34"/>
          <w:szCs w:val="34"/>
          <w:rtl/>
        </w:rPr>
        <w:t xml:space="preserve">هذين النوعين من </w:t>
      </w:r>
      <w:r w:rsidRPr="0015159A">
        <w:rPr>
          <w:rFonts w:ascii="Arabic Typesetting" w:hAnsi="Arabic Typesetting" w:cs="Arabic Typesetting"/>
          <w:sz w:val="34"/>
          <w:szCs w:val="34"/>
          <w:rtl/>
        </w:rPr>
        <w:t>المعاملات</w:t>
      </w:r>
      <w:r w:rsidRPr="0015159A">
        <w:rPr>
          <w:rFonts w:ascii="Arabic Typesetting" w:hAnsi="Arabic Typesetting" w:cs="Arabic Typesetting" w:hint="cs"/>
          <w:sz w:val="34"/>
          <w:szCs w:val="34"/>
          <w:rtl/>
        </w:rPr>
        <w:t>، مجمّعةً،</w:t>
      </w:r>
      <w:r w:rsidRPr="0015159A">
        <w:rPr>
          <w:rFonts w:ascii="Arabic Typesetting" w:hAnsi="Arabic Typesetting" w:cs="Arabic Typesetting"/>
          <w:sz w:val="34"/>
          <w:szCs w:val="34"/>
          <w:rtl/>
        </w:rPr>
        <w:t xml:space="preserve"> العمل الأساسي </w:t>
      </w:r>
      <w:r w:rsidRPr="0015159A">
        <w:rPr>
          <w:rFonts w:ascii="Arabic Typesetting" w:hAnsi="Arabic Typesetting" w:cs="Arabic Typesetting" w:hint="cs"/>
          <w:sz w:val="34"/>
          <w:szCs w:val="34"/>
          <w:rtl/>
        </w:rPr>
        <w:t>ل</w:t>
      </w:r>
      <w:r w:rsidRPr="0015159A">
        <w:rPr>
          <w:rFonts w:ascii="Arabic Typesetting" w:hAnsi="Arabic Typesetting" w:cs="Arabic Typesetting"/>
          <w:sz w:val="34"/>
          <w:szCs w:val="34"/>
          <w:rtl/>
        </w:rPr>
        <w:t>لمكتب الدولي</w:t>
      </w:r>
      <w:r w:rsidRPr="0015159A">
        <w:rPr>
          <w:rFonts w:ascii="Arabic Typesetting" w:hAnsi="Arabic Typesetting" w:cs="Arabic Typesetting"/>
          <w:sz w:val="34"/>
          <w:szCs w:val="34"/>
        </w:rPr>
        <w:t>.</w:t>
      </w:r>
    </w:p>
    <w:p w:rsidR="00362339" w:rsidRPr="0015159A" w:rsidRDefault="00362339" w:rsidP="00362339">
      <w:pPr>
        <w:numPr>
          <w:ilvl w:val="0"/>
          <w:numId w:val="58"/>
        </w:numPr>
        <w:bidi/>
        <w:spacing w:after="120" w:line="340" w:lineRule="exact"/>
        <w:rPr>
          <w:rFonts w:ascii="Arabic Typesetting" w:hAnsi="Arabic Typesetting" w:cs="Arabic Typesetting"/>
          <w:sz w:val="34"/>
          <w:szCs w:val="34"/>
        </w:rPr>
      </w:pPr>
      <w:r w:rsidRPr="0015159A">
        <w:rPr>
          <w:rFonts w:ascii="Arabic Typesetting" w:hAnsi="Arabic Typesetting" w:cs="Arabic Typesetting" w:hint="cs"/>
          <w:sz w:val="34"/>
          <w:szCs w:val="34"/>
          <w:rtl/>
        </w:rPr>
        <w:t>وبما أن معالجة التصاميم الواردة في هذين النوعين من الوثائق ل</w:t>
      </w:r>
      <w:r w:rsidRPr="0015159A">
        <w:rPr>
          <w:rFonts w:ascii="Arabic Typesetting" w:hAnsi="Arabic Typesetting" w:cs="Arabic Typesetting"/>
          <w:sz w:val="34"/>
          <w:szCs w:val="34"/>
          <w:rtl/>
        </w:rPr>
        <w:t xml:space="preserve">ا </w:t>
      </w:r>
      <w:r w:rsidRPr="0015159A">
        <w:rPr>
          <w:rFonts w:ascii="Arabic Typesetting" w:hAnsi="Arabic Typesetting" w:cs="Arabic Typesetting" w:hint="cs"/>
          <w:sz w:val="34"/>
          <w:szCs w:val="34"/>
          <w:rtl/>
        </w:rPr>
        <w:t>ي</w:t>
      </w:r>
      <w:r w:rsidRPr="0015159A">
        <w:rPr>
          <w:rFonts w:ascii="Arabic Typesetting" w:hAnsi="Arabic Typesetting" w:cs="Arabic Typesetting"/>
          <w:sz w:val="34"/>
          <w:szCs w:val="34"/>
          <w:rtl/>
        </w:rPr>
        <w:t xml:space="preserve">تطلب موارد متساوية، </w:t>
      </w:r>
      <w:r w:rsidRPr="0015159A">
        <w:rPr>
          <w:rFonts w:ascii="Arabic Typesetting" w:hAnsi="Arabic Typesetting" w:cs="Arabic Typesetting" w:hint="cs"/>
          <w:sz w:val="34"/>
          <w:szCs w:val="34"/>
          <w:rtl/>
        </w:rPr>
        <w:t>فكل</w:t>
      </w:r>
      <w:r w:rsidRPr="0015159A">
        <w:rPr>
          <w:rFonts w:ascii="Arabic Typesetting" w:hAnsi="Arabic Typesetting" w:cs="Arabic Typesetting"/>
          <w:sz w:val="34"/>
          <w:szCs w:val="34"/>
          <w:rtl/>
        </w:rPr>
        <w:t xml:space="preserve"> </w:t>
      </w:r>
      <w:r w:rsidRPr="0015159A">
        <w:rPr>
          <w:rFonts w:ascii="Arabic Typesetting" w:hAnsi="Arabic Typesetting" w:cs="Arabic Typesetting" w:hint="cs"/>
          <w:sz w:val="34"/>
          <w:szCs w:val="34"/>
          <w:rtl/>
        </w:rPr>
        <w:t>نوع</w:t>
      </w:r>
      <w:r w:rsidRPr="0015159A">
        <w:rPr>
          <w:rFonts w:ascii="Arabic Typesetting" w:hAnsi="Arabic Typesetting" w:cs="Arabic Typesetting"/>
          <w:sz w:val="34"/>
          <w:szCs w:val="34"/>
          <w:rtl/>
        </w:rPr>
        <w:t xml:space="preserve"> </w:t>
      </w:r>
      <w:r w:rsidRPr="0015159A">
        <w:rPr>
          <w:rFonts w:ascii="Arabic Typesetting" w:hAnsi="Arabic Typesetting" w:cs="Arabic Typesetting" w:hint="cs"/>
          <w:sz w:val="34"/>
          <w:szCs w:val="34"/>
          <w:rtl/>
        </w:rPr>
        <w:t>يُرجّح</w:t>
      </w:r>
      <w:r w:rsidRPr="0015159A">
        <w:rPr>
          <w:rFonts w:ascii="Arabic Typesetting" w:hAnsi="Arabic Typesetting" w:cs="Arabic Typesetting"/>
          <w:sz w:val="34"/>
          <w:szCs w:val="34"/>
          <w:rtl/>
        </w:rPr>
        <w:t xml:space="preserve"> </w:t>
      </w:r>
      <w:r w:rsidRPr="0015159A">
        <w:rPr>
          <w:rFonts w:ascii="Arabic Typesetting" w:hAnsi="Arabic Typesetting" w:cs="Arabic Typesetting" w:hint="cs"/>
          <w:sz w:val="34"/>
          <w:szCs w:val="34"/>
          <w:rtl/>
        </w:rPr>
        <w:t>بشكل</w:t>
      </w:r>
      <w:r w:rsidRPr="0015159A">
        <w:rPr>
          <w:rFonts w:ascii="Arabic Typesetting" w:hAnsi="Arabic Typesetting" w:cs="Arabic Typesetting"/>
          <w:sz w:val="34"/>
          <w:szCs w:val="34"/>
          <w:rtl/>
        </w:rPr>
        <w:t xml:space="preserve"> </w:t>
      </w:r>
      <w:r w:rsidRPr="0015159A">
        <w:rPr>
          <w:rFonts w:ascii="Arabic Typesetting" w:hAnsi="Arabic Typesetting" w:cs="Arabic Typesetting" w:hint="cs"/>
          <w:sz w:val="34"/>
          <w:szCs w:val="34"/>
          <w:rtl/>
        </w:rPr>
        <w:t>مختلف</w:t>
      </w:r>
      <w:r w:rsidRPr="0015159A">
        <w:rPr>
          <w:rFonts w:ascii="Arabic Typesetting" w:hAnsi="Arabic Typesetting" w:cs="Arabic Typesetting"/>
          <w:sz w:val="34"/>
          <w:szCs w:val="34"/>
          <w:rtl/>
        </w:rPr>
        <w:t>.</w:t>
      </w:r>
      <w:r w:rsidRPr="0015159A">
        <w:rPr>
          <w:rFonts w:ascii="Arabic Typesetting" w:hAnsi="Arabic Typesetting" w:cs="Simplified Arabic"/>
          <w:sz w:val="34"/>
          <w:vertAlign w:val="superscript"/>
          <w:rtl/>
        </w:rPr>
        <w:footnoteReference w:id="19"/>
      </w:r>
      <w:r w:rsidRPr="0015159A">
        <w:rPr>
          <w:rFonts w:ascii="Arabic Typesetting" w:hAnsi="Arabic Typesetting" w:cs="Arabic Typesetting"/>
          <w:sz w:val="34"/>
          <w:szCs w:val="34"/>
          <w:rtl/>
        </w:rPr>
        <w:t xml:space="preserve"> </w:t>
      </w:r>
      <w:r w:rsidRPr="0015159A">
        <w:rPr>
          <w:rFonts w:ascii="Arabic Typesetting" w:hAnsi="Arabic Typesetting" w:cs="Arabic Typesetting" w:hint="cs"/>
          <w:sz w:val="34"/>
          <w:szCs w:val="34"/>
          <w:rtl/>
        </w:rPr>
        <w:t>وتُ</w:t>
      </w:r>
      <w:r w:rsidRPr="0015159A">
        <w:rPr>
          <w:rFonts w:ascii="Arabic Typesetting" w:hAnsi="Arabic Typesetting" w:cs="Arabic Typesetting"/>
          <w:sz w:val="34"/>
          <w:szCs w:val="34"/>
          <w:rtl/>
        </w:rPr>
        <w:t xml:space="preserve">حسب تكلفة الوحدة بقسمة </w:t>
      </w:r>
      <w:r>
        <w:rPr>
          <w:rFonts w:ascii="Arabic Typesetting" w:hAnsi="Arabic Typesetting" w:cs="Arabic Typesetting" w:hint="cs"/>
          <w:sz w:val="34"/>
          <w:szCs w:val="34"/>
          <w:rtl/>
        </w:rPr>
        <w:t>تكلفة الإنتاج الإجمالية</w:t>
      </w:r>
      <w:r w:rsidRPr="0015159A">
        <w:rPr>
          <w:rFonts w:ascii="Arabic Typesetting" w:hAnsi="Arabic Typesetting" w:cs="Arabic Typesetting"/>
          <w:sz w:val="34"/>
          <w:szCs w:val="34"/>
          <w:rtl/>
        </w:rPr>
        <w:t xml:space="preserve"> </w:t>
      </w:r>
      <w:r w:rsidRPr="0015159A">
        <w:rPr>
          <w:rFonts w:ascii="Arabic Typesetting" w:hAnsi="Arabic Typesetting" w:cs="Arabic Typesetting" w:hint="cs"/>
          <w:sz w:val="34"/>
          <w:szCs w:val="34"/>
          <w:rtl/>
        </w:rPr>
        <w:t>على ع</w:t>
      </w:r>
      <w:r w:rsidRPr="0015159A">
        <w:rPr>
          <w:rFonts w:ascii="Arabic Typesetting" w:hAnsi="Arabic Typesetting" w:cs="Arabic Typesetting"/>
          <w:sz w:val="34"/>
          <w:szCs w:val="34"/>
          <w:rtl/>
        </w:rPr>
        <w:t>دد</w:t>
      </w:r>
      <w:r w:rsidRPr="0015159A">
        <w:rPr>
          <w:rFonts w:ascii="Arabic Typesetting" w:hAnsi="Arabic Typesetting" w:cs="Arabic Typesetting" w:hint="cs"/>
          <w:sz w:val="34"/>
          <w:szCs w:val="34"/>
          <w:rtl/>
        </w:rPr>
        <w:t xml:space="preserve"> التصاميم الجديدة</w:t>
      </w:r>
      <w:r w:rsidRPr="0015159A">
        <w:rPr>
          <w:rFonts w:ascii="Arabic Typesetting" w:hAnsi="Arabic Typesetting" w:cs="Arabic Typesetting"/>
          <w:sz w:val="34"/>
          <w:szCs w:val="34"/>
          <w:rtl/>
        </w:rPr>
        <w:t>/</w:t>
      </w:r>
      <w:r w:rsidRPr="0015159A">
        <w:rPr>
          <w:rFonts w:ascii="Arabic Typesetting" w:hAnsi="Arabic Typesetting" w:cs="Arabic Typesetting" w:hint="cs"/>
          <w:sz w:val="34"/>
          <w:szCs w:val="34"/>
          <w:rtl/>
        </w:rPr>
        <w:t xml:space="preserve"> المجدَّدة</w:t>
      </w:r>
      <w:r w:rsidRPr="0015159A">
        <w:rPr>
          <w:rFonts w:ascii="Arabic Typesetting" w:hAnsi="Arabic Typesetting" w:cs="Arabic Typesetting"/>
          <w:sz w:val="34"/>
          <w:szCs w:val="34"/>
          <w:rtl/>
        </w:rPr>
        <w:t>.</w:t>
      </w:r>
    </w:p>
    <w:tbl>
      <w:tblPr>
        <w:tblStyle w:val="TableGrid1"/>
        <w:bidiVisual/>
        <w:tblW w:w="0" w:type="auto"/>
        <w:tblLook w:val="04A0" w:firstRow="1" w:lastRow="0" w:firstColumn="1" w:lastColumn="0" w:noHBand="0" w:noVBand="1"/>
      </w:tblPr>
      <w:tblGrid>
        <w:gridCol w:w="4529"/>
        <w:gridCol w:w="5042"/>
      </w:tblGrid>
      <w:tr w:rsidR="00362339" w:rsidRPr="0015159A" w:rsidTr="00631C2F">
        <w:trPr>
          <w:cantSplit/>
        </w:trPr>
        <w:tc>
          <w:tcPr>
            <w:tcW w:w="4788" w:type="dxa"/>
          </w:tcPr>
          <w:p w:rsidR="00362339" w:rsidRPr="0015159A" w:rsidRDefault="00362339" w:rsidP="00631C2F">
            <w:pPr>
              <w:keepNext/>
              <w:jc w:val="center"/>
              <w:rPr>
                <w:rFonts w:ascii="Arabic Typesetting" w:hAnsi="Arabic Typesetting" w:cs="Arabic Typesetting"/>
                <w:sz w:val="34"/>
                <w:szCs w:val="34"/>
              </w:rPr>
            </w:pPr>
            <w:r w:rsidRPr="0015159A">
              <w:rPr>
                <w:rFonts w:ascii="Arabic Typesetting" w:hAnsi="Arabic Typesetting" w:cs="Arabic Typesetting" w:hint="cs"/>
                <w:sz w:val="34"/>
                <w:szCs w:val="34"/>
                <w:rtl/>
              </w:rPr>
              <w:lastRenderedPageBreak/>
              <w:t>الطريقة</w:t>
            </w:r>
            <w:r w:rsidRPr="0015159A">
              <w:rPr>
                <w:rFonts w:ascii="Arabic Typesetting" w:hAnsi="Arabic Typesetting" w:cs="Arabic Typesetting"/>
                <w:sz w:val="34"/>
                <w:szCs w:val="34"/>
                <w:rtl/>
              </w:rPr>
              <w:t xml:space="preserve"> القديمة</w:t>
            </w:r>
          </w:p>
        </w:tc>
        <w:tc>
          <w:tcPr>
            <w:tcW w:w="4788" w:type="dxa"/>
          </w:tcPr>
          <w:p w:rsidR="00362339" w:rsidRPr="0015159A" w:rsidRDefault="00362339" w:rsidP="00631C2F">
            <w:pPr>
              <w:jc w:val="center"/>
              <w:rPr>
                <w:rFonts w:ascii="Arabic Typesetting" w:hAnsi="Arabic Typesetting" w:cs="Arabic Typesetting"/>
                <w:sz w:val="34"/>
                <w:szCs w:val="34"/>
              </w:rPr>
            </w:pPr>
            <w:r w:rsidRPr="0015159A">
              <w:rPr>
                <w:rFonts w:ascii="Arabic Typesetting" w:hAnsi="Arabic Typesetting" w:cs="Arabic Typesetting" w:hint="cs"/>
                <w:sz w:val="34"/>
                <w:szCs w:val="34"/>
                <w:rtl/>
              </w:rPr>
              <w:t>الطريقة</w:t>
            </w:r>
            <w:r w:rsidRPr="0015159A">
              <w:rPr>
                <w:rFonts w:ascii="Arabic Typesetting" w:hAnsi="Arabic Typesetting" w:cs="Arabic Typesetting"/>
                <w:sz w:val="34"/>
                <w:szCs w:val="34"/>
                <w:rtl/>
              </w:rPr>
              <w:t xml:space="preserve"> الجديدة</w:t>
            </w:r>
          </w:p>
        </w:tc>
      </w:tr>
      <w:tr w:rsidR="00362339" w:rsidRPr="0015159A" w:rsidTr="00631C2F">
        <w:trPr>
          <w:cantSplit/>
        </w:trPr>
        <w:tc>
          <w:tcPr>
            <w:tcW w:w="4788" w:type="dxa"/>
          </w:tcPr>
          <w:p w:rsidR="00362339" w:rsidRDefault="00362339" w:rsidP="00631C2F">
            <w:pPr>
              <w:jc w:val="center"/>
              <w:rPr>
                <w:rFonts w:ascii="Arabic Typesetting" w:hAnsi="Arabic Typesetting" w:cs="Arabic Typesetting"/>
                <w:sz w:val="34"/>
                <w:szCs w:val="34"/>
                <w:rtl/>
              </w:rPr>
            </w:pPr>
            <w:r>
              <w:rPr>
                <w:rFonts w:ascii="Arabic Typesetting" w:hAnsi="Arabic Typesetting" w:cs="Arabic Typesetting"/>
                <w:noProof/>
                <w:sz w:val="34"/>
                <w:szCs w:val="34"/>
              </w:rPr>
              <w:drawing>
                <wp:inline distT="0" distB="0" distL="0" distR="0" wp14:anchorId="03F73F4C" wp14:editId="3F43EEC5">
                  <wp:extent cx="2826327" cy="1970524"/>
                  <wp:effectExtent l="0" t="0" r="0" b="0"/>
                  <wp:docPr id="327" name="Picture 3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97" cstate="print">
                            <a:extLst>
                              <a:ext uri="{28A0092B-C50C-407E-A947-70E740481C1C}">
                                <a14:useLocalDpi xmlns:a14="http://schemas.microsoft.com/office/drawing/2010/main" val="0"/>
                              </a:ext>
                            </a:extLst>
                          </a:blip>
                          <a:srcRect/>
                          <a:stretch>
                            <a:fillRect/>
                          </a:stretch>
                        </pic:blipFill>
                        <pic:spPr bwMode="auto">
                          <a:xfrm>
                            <a:off x="0" y="0"/>
                            <a:ext cx="2831066" cy="1973828"/>
                          </a:xfrm>
                          <a:prstGeom prst="rect">
                            <a:avLst/>
                          </a:prstGeom>
                          <a:noFill/>
                        </pic:spPr>
                      </pic:pic>
                    </a:graphicData>
                  </a:graphic>
                </wp:inline>
              </w:drawing>
            </w:r>
          </w:p>
          <w:p w:rsidR="00362339" w:rsidRPr="0015159A" w:rsidRDefault="00362339" w:rsidP="00631C2F">
            <w:pPr>
              <w:jc w:val="center"/>
              <w:rPr>
                <w:rFonts w:ascii="Arabic Typesetting" w:hAnsi="Arabic Typesetting" w:cs="Arabic Typesetting"/>
                <w:sz w:val="34"/>
                <w:szCs w:val="34"/>
              </w:rPr>
            </w:pPr>
          </w:p>
        </w:tc>
        <w:tc>
          <w:tcPr>
            <w:tcW w:w="4788" w:type="dxa"/>
          </w:tcPr>
          <w:p w:rsidR="00362339" w:rsidRDefault="00362339" w:rsidP="00631C2F">
            <w:pPr>
              <w:jc w:val="center"/>
              <w:rPr>
                <w:rFonts w:ascii="Arabic Typesetting" w:hAnsi="Arabic Typesetting" w:cs="Arabic Typesetting"/>
                <w:sz w:val="34"/>
                <w:szCs w:val="34"/>
                <w:rtl/>
              </w:rPr>
            </w:pPr>
            <w:r>
              <w:rPr>
                <w:rFonts w:ascii="Arabic Typesetting" w:hAnsi="Arabic Typesetting" w:cs="Arabic Typesetting"/>
                <w:noProof/>
                <w:sz w:val="34"/>
                <w:szCs w:val="34"/>
              </w:rPr>
              <w:drawing>
                <wp:inline distT="0" distB="0" distL="0" distR="0" wp14:anchorId="2C2BE332" wp14:editId="2AB7B0A9">
                  <wp:extent cx="3158836" cy="1903614"/>
                  <wp:effectExtent l="0" t="0" r="3810" b="1905"/>
                  <wp:docPr id="328" name="Picture 3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98" cstate="print">
                            <a:extLst>
                              <a:ext uri="{28A0092B-C50C-407E-A947-70E740481C1C}">
                                <a14:useLocalDpi xmlns:a14="http://schemas.microsoft.com/office/drawing/2010/main" val="0"/>
                              </a:ext>
                            </a:extLst>
                          </a:blip>
                          <a:srcRect/>
                          <a:stretch>
                            <a:fillRect/>
                          </a:stretch>
                        </pic:blipFill>
                        <pic:spPr bwMode="auto">
                          <a:xfrm>
                            <a:off x="0" y="0"/>
                            <a:ext cx="3160521" cy="1904629"/>
                          </a:xfrm>
                          <a:prstGeom prst="rect">
                            <a:avLst/>
                          </a:prstGeom>
                          <a:noFill/>
                        </pic:spPr>
                      </pic:pic>
                    </a:graphicData>
                  </a:graphic>
                </wp:inline>
              </w:drawing>
            </w:r>
          </w:p>
          <w:p w:rsidR="00362339" w:rsidRPr="0015159A" w:rsidRDefault="00362339" w:rsidP="00631C2F">
            <w:pPr>
              <w:jc w:val="center"/>
              <w:rPr>
                <w:rFonts w:ascii="Arabic Typesetting" w:hAnsi="Arabic Typesetting" w:cs="Arabic Typesetting"/>
                <w:sz w:val="34"/>
                <w:szCs w:val="34"/>
              </w:rPr>
            </w:pPr>
          </w:p>
        </w:tc>
      </w:tr>
    </w:tbl>
    <w:p w:rsidR="00362339" w:rsidRPr="0015159A" w:rsidRDefault="00362339" w:rsidP="00362339">
      <w:pPr>
        <w:numPr>
          <w:ilvl w:val="0"/>
          <w:numId w:val="59"/>
        </w:numPr>
        <w:bidi/>
        <w:spacing w:before="120" w:after="120" w:line="340" w:lineRule="exact"/>
        <w:ind w:left="714" w:hanging="357"/>
        <w:rPr>
          <w:rFonts w:ascii="Arabic Typesetting" w:hAnsi="Arabic Typesetting" w:cs="Arabic Typesetting"/>
          <w:sz w:val="34"/>
          <w:szCs w:val="34"/>
          <w:rtl/>
        </w:rPr>
      </w:pPr>
      <w:r w:rsidRPr="0015159A">
        <w:rPr>
          <w:rFonts w:ascii="Arabic Typesetting" w:hAnsi="Arabic Typesetting" w:cs="Arabic Typesetting" w:hint="cs"/>
          <w:sz w:val="34"/>
          <w:szCs w:val="34"/>
          <w:rtl/>
        </w:rPr>
        <w:t xml:space="preserve">بلغ متوسط تكلفة معالجة تصميم جديد/مجدَّد 366 فرنكا سويسريا في سنة 2014، أي بانخفاض قدره 12.8 بالمائة عن سنة 2013. ويرجع هذا الانخفاض بالأساس إلى انخفاض تكلفة الإنتاج بنسبة 5.7 بالمائة، مقرونا بزيادة عدد التصاميم الجديدة/المجددة بنسبة 8.2 بالمائة </w:t>
      </w:r>
    </w:p>
    <w:p w:rsidR="00362339" w:rsidRPr="0015159A" w:rsidRDefault="00362339" w:rsidP="00362339">
      <w:pPr>
        <w:keepNext/>
        <w:bidi/>
        <w:spacing w:before="120" w:after="120" w:line="340" w:lineRule="exact"/>
        <w:ind w:left="-17"/>
        <w:rPr>
          <w:rFonts w:ascii="Arabic Typesetting" w:hAnsi="Arabic Typesetting" w:cs="Arabic Typesetting"/>
          <w:i/>
          <w:iCs/>
          <w:sz w:val="34"/>
          <w:szCs w:val="34"/>
          <w:rtl/>
        </w:rPr>
      </w:pPr>
      <w:r w:rsidRPr="0015159A">
        <w:rPr>
          <w:rFonts w:ascii="Arabic Typesetting" w:hAnsi="Arabic Typesetting" w:cs="Arabic Typesetting" w:hint="cs"/>
          <w:i/>
          <w:iCs/>
          <w:sz w:val="34"/>
          <w:szCs w:val="34"/>
          <w:rtl/>
        </w:rPr>
        <w:t>تكلفة الوحدة لكل وثيقة مدونة في السجل</w:t>
      </w:r>
    </w:p>
    <w:p w:rsidR="00362339" w:rsidRPr="0015159A" w:rsidRDefault="00362339" w:rsidP="00362339">
      <w:pPr>
        <w:keepNext/>
        <w:numPr>
          <w:ilvl w:val="0"/>
          <w:numId w:val="58"/>
        </w:numPr>
        <w:bidi/>
        <w:spacing w:after="120" w:line="340" w:lineRule="exact"/>
        <w:rPr>
          <w:rFonts w:ascii="Arabic Typesetting" w:hAnsi="Arabic Typesetting" w:cs="Arabic Typesetting"/>
          <w:sz w:val="34"/>
          <w:szCs w:val="34"/>
        </w:rPr>
      </w:pPr>
      <w:r w:rsidRPr="0015159A">
        <w:rPr>
          <w:rFonts w:ascii="Arabic Typesetting" w:hAnsi="Arabic Typesetting" w:cs="Arabic Typesetting" w:hint="cs"/>
          <w:sz w:val="34"/>
          <w:szCs w:val="34"/>
          <w:rtl/>
        </w:rPr>
        <w:t>تشكل الوثائق المدونة في السجل إجمالي عبء العمل (انظر "عبء العمل الإجمالي" أعلاه).</w:t>
      </w:r>
    </w:p>
    <w:tbl>
      <w:tblPr>
        <w:tblStyle w:val="TableGrid1"/>
        <w:bidiVisual/>
        <w:tblW w:w="0" w:type="auto"/>
        <w:tblLook w:val="04A0" w:firstRow="1" w:lastRow="0" w:firstColumn="1" w:lastColumn="0" w:noHBand="0" w:noVBand="1"/>
      </w:tblPr>
      <w:tblGrid>
        <w:gridCol w:w="4956"/>
        <w:gridCol w:w="4615"/>
      </w:tblGrid>
      <w:tr w:rsidR="00362339" w:rsidRPr="0015159A" w:rsidTr="00631C2F">
        <w:trPr>
          <w:cantSplit/>
        </w:trPr>
        <w:tc>
          <w:tcPr>
            <w:tcW w:w="4788" w:type="dxa"/>
          </w:tcPr>
          <w:p w:rsidR="00362339" w:rsidRPr="0015159A" w:rsidRDefault="00362339" w:rsidP="00631C2F">
            <w:pPr>
              <w:jc w:val="center"/>
              <w:rPr>
                <w:rFonts w:ascii="Arabic Typesetting" w:hAnsi="Arabic Typesetting" w:cs="Arabic Typesetting"/>
                <w:sz w:val="34"/>
                <w:szCs w:val="34"/>
              </w:rPr>
            </w:pPr>
            <w:r w:rsidRPr="0015159A">
              <w:rPr>
                <w:rFonts w:ascii="Arabic Typesetting" w:hAnsi="Arabic Typesetting" w:cs="Arabic Typesetting" w:hint="cs"/>
                <w:sz w:val="34"/>
                <w:szCs w:val="34"/>
                <w:rtl/>
              </w:rPr>
              <w:t>الطريقة</w:t>
            </w:r>
            <w:r w:rsidRPr="0015159A">
              <w:rPr>
                <w:rFonts w:ascii="Arabic Typesetting" w:hAnsi="Arabic Typesetting" w:cs="Arabic Typesetting"/>
                <w:sz w:val="34"/>
                <w:szCs w:val="34"/>
                <w:rtl/>
              </w:rPr>
              <w:t xml:space="preserve"> القديمة</w:t>
            </w:r>
          </w:p>
        </w:tc>
        <w:tc>
          <w:tcPr>
            <w:tcW w:w="4788" w:type="dxa"/>
          </w:tcPr>
          <w:p w:rsidR="00362339" w:rsidRPr="0015159A" w:rsidRDefault="00362339" w:rsidP="00631C2F">
            <w:pPr>
              <w:jc w:val="center"/>
              <w:rPr>
                <w:rFonts w:ascii="Arabic Typesetting" w:hAnsi="Arabic Typesetting" w:cs="Arabic Typesetting"/>
                <w:sz w:val="34"/>
                <w:szCs w:val="34"/>
              </w:rPr>
            </w:pPr>
            <w:r w:rsidRPr="0015159A">
              <w:rPr>
                <w:rFonts w:ascii="Arabic Typesetting" w:hAnsi="Arabic Typesetting" w:cs="Arabic Typesetting" w:hint="cs"/>
                <w:sz w:val="34"/>
                <w:szCs w:val="34"/>
                <w:rtl/>
              </w:rPr>
              <w:t>الطريقة</w:t>
            </w:r>
            <w:r w:rsidRPr="0015159A">
              <w:rPr>
                <w:rFonts w:ascii="Arabic Typesetting" w:hAnsi="Arabic Typesetting" w:cs="Arabic Typesetting"/>
                <w:sz w:val="34"/>
                <w:szCs w:val="34"/>
                <w:rtl/>
              </w:rPr>
              <w:t xml:space="preserve"> الجديدة</w:t>
            </w:r>
          </w:p>
        </w:tc>
      </w:tr>
      <w:tr w:rsidR="00362339" w:rsidRPr="0015159A" w:rsidTr="00631C2F">
        <w:trPr>
          <w:cantSplit/>
        </w:trPr>
        <w:tc>
          <w:tcPr>
            <w:tcW w:w="4788" w:type="dxa"/>
          </w:tcPr>
          <w:p w:rsidR="00362339" w:rsidRPr="0015159A" w:rsidRDefault="00362339" w:rsidP="00631C2F">
            <w:pPr>
              <w:jc w:val="center"/>
              <w:rPr>
                <w:rFonts w:ascii="Arabic Typesetting" w:hAnsi="Arabic Typesetting" w:cs="Arabic Typesetting"/>
                <w:sz w:val="34"/>
                <w:szCs w:val="34"/>
                <w:rtl/>
              </w:rPr>
            </w:pPr>
            <w:r>
              <w:rPr>
                <w:rFonts w:ascii="Arabic Typesetting" w:hAnsi="Arabic Typesetting" w:cs="Arabic Typesetting"/>
                <w:noProof/>
                <w:sz w:val="34"/>
                <w:szCs w:val="34"/>
              </w:rPr>
              <w:drawing>
                <wp:inline distT="0" distB="0" distL="0" distR="0" wp14:anchorId="745088CC" wp14:editId="509CE52E">
                  <wp:extent cx="3009208" cy="2332801"/>
                  <wp:effectExtent l="0" t="0" r="1270" b="0"/>
                  <wp:docPr id="329" name="Picture 3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99" cstate="print">
                            <a:extLst>
                              <a:ext uri="{28A0092B-C50C-407E-A947-70E740481C1C}">
                                <a14:useLocalDpi xmlns:a14="http://schemas.microsoft.com/office/drawing/2010/main" val="0"/>
                              </a:ext>
                            </a:extLst>
                          </a:blip>
                          <a:srcRect/>
                          <a:stretch>
                            <a:fillRect/>
                          </a:stretch>
                        </pic:blipFill>
                        <pic:spPr bwMode="auto">
                          <a:xfrm>
                            <a:off x="0" y="0"/>
                            <a:ext cx="3023636" cy="2343986"/>
                          </a:xfrm>
                          <a:prstGeom prst="rect">
                            <a:avLst/>
                          </a:prstGeom>
                          <a:noFill/>
                        </pic:spPr>
                      </pic:pic>
                    </a:graphicData>
                  </a:graphic>
                </wp:inline>
              </w:drawing>
            </w:r>
          </w:p>
        </w:tc>
        <w:tc>
          <w:tcPr>
            <w:tcW w:w="4788" w:type="dxa"/>
          </w:tcPr>
          <w:p w:rsidR="00362339" w:rsidRPr="0015159A" w:rsidRDefault="00362339" w:rsidP="00631C2F">
            <w:pPr>
              <w:jc w:val="center"/>
              <w:rPr>
                <w:rFonts w:ascii="Arabic Typesetting" w:hAnsi="Arabic Typesetting" w:cs="Arabic Typesetting"/>
                <w:sz w:val="34"/>
                <w:szCs w:val="34"/>
                <w:rtl/>
              </w:rPr>
            </w:pPr>
            <w:r>
              <w:rPr>
                <w:rFonts w:ascii="Arabic Typesetting" w:hAnsi="Arabic Typesetting" w:cs="Arabic Typesetting"/>
                <w:noProof/>
                <w:sz w:val="34"/>
                <w:szCs w:val="34"/>
              </w:rPr>
              <w:drawing>
                <wp:inline distT="0" distB="0" distL="0" distR="0" wp14:anchorId="2E110548" wp14:editId="5E046063">
                  <wp:extent cx="2635134" cy="2244436"/>
                  <wp:effectExtent l="0" t="0" r="0" b="3810"/>
                  <wp:docPr id="330" name="Picture 3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100" cstate="print">
                            <a:extLst>
                              <a:ext uri="{28A0092B-C50C-407E-A947-70E740481C1C}">
                                <a14:useLocalDpi xmlns:a14="http://schemas.microsoft.com/office/drawing/2010/main" val="0"/>
                              </a:ext>
                            </a:extLst>
                          </a:blip>
                          <a:srcRect/>
                          <a:stretch>
                            <a:fillRect/>
                          </a:stretch>
                        </pic:blipFill>
                        <pic:spPr bwMode="auto">
                          <a:xfrm>
                            <a:off x="0" y="0"/>
                            <a:ext cx="2641943" cy="2250235"/>
                          </a:xfrm>
                          <a:prstGeom prst="rect">
                            <a:avLst/>
                          </a:prstGeom>
                          <a:noFill/>
                        </pic:spPr>
                      </pic:pic>
                    </a:graphicData>
                  </a:graphic>
                </wp:inline>
              </w:drawing>
            </w:r>
          </w:p>
        </w:tc>
      </w:tr>
    </w:tbl>
    <w:p w:rsidR="00362339" w:rsidRPr="0015159A" w:rsidRDefault="00362339" w:rsidP="00362339">
      <w:pPr>
        <w:keepNext/>
        <w:bidi/>
        <w:spacing w:after="120" w:line="340" w:lineRule="exact"/>
        <w:jc w:val="center"/>
        <w:rPr>
          <w:rFonts w:ascii="Arabic Typesetting" w:hAnsi="Arabic Typesetting" w:cs="Arabic Typesetting"/>
          <w:sz w:val="34"/>
          <w:szCs w:val="34"/>
        </w:rPr>
      </w:pPr>
    </w:p>
    <w:p w:rsidR="00362339" w:rsidRPr="0015159A" w:rsidRDefault="00362339" w:rsidP="00362339">
      <w:pPr>
        <w:numPr>
          <w:ilvl w:val="0"/>
          <w:numId w:val="59"/>
        </w:numPr>
        <w:bidi/>
        <w:spacing w:before="120" w:after="120" w:line="340" w:lineRule="exact"/>
        <w:rPr>
          <w:rFonts w:ascii="Arabic Typesetting" w:hAnsi="Arabic Typesetting" w:cs="Arabic Typesetting"/>
          <w:sz w:val="34"/>
          <w:szCs w:val="34"/>
        </w:rPr>
      </w:pPr>
      <w:r w:rsidRPr="0015159A">
        <w:rPr>
          <w:rFonts w:ascii="Arabic Typesetting" w:hAnsi="Arabic Typesetting" w:cs="Arabic Typesetting" w:hint="cs"/>
          <w:sz w:val="34"/>
          <w:szCs w:val="34"/>
          <w:rtl/>
        </w:rPr>
        <w:t xml:space="preserve">انخفض متوسط تكلفة تدوين وثيقة في السجل ليبلغ </w:t>
      </w:r>
      <w:r w:rsidRPr="0015159A">
        <w:rPr>
          <w:rFonts w:ascii="Arabic Typesetting" w:hAnsi="Arabic Typesetting" w:cs="Arabic Typesetting"/>
          <w:sz w:val="34"/>
          <w:szCs w:val="34"/>
          <w:rtl/>
        </w:rPr>
        <w:t xml:space="preserve">1,483 </w:t>
      </w:r>
      <w:r w:rsidRPr="0015159A">
        <w:rPr>
          <w:rFonts w:ascii="Arabic Typesetting" w:hAnsi="Arabic Typesetting" w:cs="Arabic Typesetting" w:hint="cs"/>
          <w:sz w:val="34"/>
          <w:szCs w:val="34"/>
          <w:rtl/>
        </w:rPr>
        <w:t>فرنكا سويسريا في سنة 2014. ويعزى ذلك إلى انخفاض تكلفة الإنتاج بنسبة 5.7 بالمائة.</w:t>
      </w:r>
    </w:p>
    <w:p w:rsidR="00362339" w:rsidRPr="0015159A" w:rsidRDefault="00362339" w:rsidP="00362339">
      <w:pPr>
        <w:keepNext/>
        <w:bidi/>
        <w:spacing w:after="240" w:line="380" w:lineRule="exact"/>
        <w:rPr>
          <w:rFonts w:ascii="Arabic Typesetting" w:hAnsi="Arabic Typesetting" w:cs="Arabic Typesetting"/>
          <w:b/>
          <w:bCs/>
          <w:sz w:val="36"/>
          <w:szCs w:val="36"/>
          <w:rtl/>
          <w:lang w:val="fr-CH"/>
        </w:rPr>
      </w:pPr>
      <w:r w:rsidRPr="0015159A">
        <w:rPr>
          <w:rFonts w:ascii="Arabic Typesetting" w:hAnsi="Arabic Typesetting" w:cs="Arabic Typesetting" w:hint="cs"/>
          <w:b/>
          <w:bCs/>
          <w:sz w:val="36"/>
          <w:szCs w:val="36"/>
          <w:rtl/>
          <w:lang w:val="fr-CH"/>
        </w:rPr>
        <w:t>ثالثا.</w:t>
      </w:r>
      <w:r w:rsidRPr="0015159A">
        <w:rPr>
          <w:rFonts w:ascii="Arabic Typesetting" w:hAnsi="Arabic Typesetting" w:cs="Arabic Typesetting" w:hint="cs"/>
          <w:b/>
          <w:bCs/>
          <w:sz w:val="36"/>
          <w:szCs w:val="36"/>
          <w:rtl/>
          <w:lang w:val="fr-CH"/>
        </w:rPr>
        <w:tab/>
      </w:r>
      <w:r>
        <w:rPr>
          <w:rFonts w:ascii="Arabic Typesetting" w:hAnsi="Arabic Typesetting" w:cs="Arabic Typesetting" w:hint="cs"/>
          <w:b/>
          <w:bCs/>
          <w:sz w:val="36"/>
          <w:szCs w:val="36"/>
          <w:rtl/>
          <w:lang w:val="fr-CH"/>
        </w:rPr>
        <w:t xml:space="preserve">توقيت معالجة </w:t>
      </w:r>
      <w:r w:rsidRPr="0015159A">
        <w:rPr>
          <w:rFonts w:ascii="Arabic Typesetting" w:hAnsi="Arabic Typesetting" w:cs="Arabic Typesetting" w:hint="cs"/>
          <w:b/>
          <w:bCs/>
          <w:sz w:val="36"/>
          <w:szCs w:val="36"/>
          <w:rtl/>
          <w:lang w:val="fr-CH"/>
        </w:rPr>
        <w:t>الطلبات الدولية</w:t>
      </w:r>
    </w:p>
    <w:p w:rsidR="00362339" w:rsidRPr="0015159A" w:rsidRDefault="00362339" w:rsidP="00362339">
      <w:pPr>
        <w:numPr>
          <w:ilvl w:val="0"/>
          <w:numId w:val="58"/>
        </w:numPr>
        <w:bidi/>
        <w:spacing w:after="120" w:line="340" w:lineRule="exact"/>
        <w:rPr>
          <w:rFonts w:ascii="Arabic Typesetting" w:hAnsi="Arabic Typesetting" w:cs="Arabic Typesetting"/>
          <w:sz w:val="34"/>
          <w:szCs w:val="34"/>
        </w:rPr>
      </w:pPr>
      <w:r w:rsidRPr="0015159A">
        <w:rPr>
          <w:rFonts w:ascii="Arabic Typesetting" w:hAnsi="Arabic Typesetting" w:cs="Arabic Typesetting" w:hint="cs"/>
          <w:sz w:val="34"/>
          <w:szCs w:val="34"/>
          <w:rtl/>
        </w:rPr>
        <w:t>يبين هذا المؤشر الوقت اللازم للمكتب الدولي كي يعالج الطلبات العادية. وتحدد المدة بحساب الوقت المستغرق من تاريخ استلام الطلب إلى تاريخ تسجيله.</w:t>
      </w:r>
    </w:p>
    <w:p w:rsidR="00362339" w:rsidRPr="0015159A" w:rsidRDefault="00362339" w:rsidP="00362339">
      <w:pPr>
        <w:bidi/>
        <w:spacing w:after="120"/>
        <w:jc w:val="center"/>
        <w:rPr>
          <w:rFonts w:ascii="Arabic Typesetting" w:hAnsi="Arabic Typesetting" w:cs="Arabic Typesetting"/>
          <w:sz w:val="34"/>
          <w:szCs w:val="34"/>
          <w:rtl/>
        </w:rPr>
      </w:pPr>
      <w:r>
        <w:rPr>
          <w:rFonts w:ascii="Arabic Typesetting" w:hAnsi="Arabic Typesetting" w:cs="Arabic Typesetting"/>
          <w:noProof/>
          <w:sz w:val="34"/>
          <w:szCs w:val="34"/>
        </w:rPr>
        <w:lastRenderedPageBreak/>
        <w:drawing>
          <wp:inline distT="0" distB="0" distL="0" distR="0" wp14:anchorId="2BDFA9CF" wp14:editId="3E823AAC">
            <wp:extent cx="4911987" cy="2917600"/>
            <wp:effectExtent l="0" t="0" r="3175" b="0"/>
            <wp:docPr id="331" name="Picture 3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101">
                      <a:extLst>
                        <a:ext uri="{28A0092B-C50C-407E-A947-70E740481C1C}">
                          <a14:useLocalDpi xmlns:a14="http://schemas.microsoft.com/office/drawing/2010/main" val="0"/>
                        </a:ext>
                      </a:extLst>
                    </a:blip>
                    <a:srcRect/>
                    <a:stretch>
                      <a:fillRect/>
                    </a:stretch>
                  </pic:blipFill>
                  <pic:spPr bwMode="auto">
                    <a:xfrm>
                      <a:off x="0" y="0"/>
                      <a:ext cx="4914468" cy="2919074"/>
                    </a:xfrm>
                    <a:prstGeom prst="rect">
                      <a:avLst/>
                    </a:prstGeom>
                    <a:noFill/>
                  </pic:spPr>
                </pic:pic>
              </a:graphicData>
            </a:graphic>
          </wp:inline>
        </w:drawing>
      </w:r>
    </w:p>
    <w:p w:rsidR="00362339" w:rsidRPr="0015159A" w:rsidRDefault="00362339" w:rsidP="00362339">
      <w:pPr>
        <w:numPr>
          <w:ilvl w:val="0"/>
          <w:numId w:val="59"/>
        </w:numPr>
        <w:bidi/>
        <w:spacing w:before="120" w:after="120" w:line="340" w:lineRule="exact"/>
        <w:ind w:left="714" w:hanging="357"/>
        <w:rPr>
          <w:rFonts w:ascii="Arabic Typesetting" w:hAnsi="Arabic Typesetting" w:cs="Arabic Typesetting"/>
          <w:sz w:val="34"/>
          <w:szCs w:val="34"/>
        </w:rPr>
      </w:pPr>
      <w:r w:rsidRPr="0015159A">
        <w:rPr>
          <w:rFonts w:ascii="Arabic Typesetting" w:hAnsi="Arabic Typesetting" w:cs="Arabic Typesetting" w:hint="cs"/>
          <w:sz w:val="34"/>
          <w:szCs w:val="34"/>
          <w:rtl/>
        </w:rPr>
        <w:t>زادت حصة الطلبات المعالجة في أقل من أسبوع باستمرار منذ سنة 2011، لتبلغ نسبة 45 بالمائة من الطلبات في سنة 2014.</w:t>
      </w:r>
    </w:p>
    <w:p w:rsidR="00362339" w:rsidRPr="00663A46" w:rsidRDefault="00362339" w:rsidP="00362339">
      <w:pPr>
        <w:numPr>
          <w:ilvl w:val="0"/>
          <w:numId w:val="59"/>
        </w:numPr>
        <w:bidi/>
        <w:spacing w:before="120" w:after="120" w:line="340" w:lineRule="exact"/>
        <w:ind w:left="714" w:hanging="357"/>
        <w:rPr>
          <w:rFonts w:ascii="Arabic Typesetting" w:hAnsi="Arabic Typesetting" w:cs="Arabic Typesetting"/>
          <w:sz w:val="34"/>
          <w:szCs w:val="34"/>
          <w:rtl/>
        </w:rPr>
      </w:pPr>
      <w:r w:rsidRPr="00AF54E1">
        <w:rPr>
          <w:rFonts w:ascii="Arabic Typesetting" w:hAnsi="Arabic Typesetting" w:cs="Arabic Typesetting" w:hint="cs"/>
          <w:sz w:val="34"/>
          <w:szCs w:val="34"/>
          <w:rtl/>
        </w:rPr>
        <w:t>وفي</w:t>
      </w:r>
      <w:r w:rsidRPr="00663A46">
        <w:rPr>
          <w:rFonts w:ascii="Arabic Typesetting" w:hAnsi="Arabic Typesetting" w:cs="Arabic Typesetting" w:hint="cs"/>
          <w:sz w:val="34"/>
          <w:szCs w:val="34"/>
          <w:rtl/>
        </w:rPr>
        <w:t xml:space="preserve"> سنة 2014، عُلجت نسبة 85 بالمائة من الطلبات خلال أسبوعين من تاريخ استلامها في المكتب الدولي.</w:t>
      </w:r>
    </w:p>
    <w:p w:rsidR="00362339" w:rsidRDefault="00362339" w:rsidP="00362339">
      <w:pPr>
        <w:bidi/>
        <w:spacing w:after="120" w:line="340" w:lineRule="exact"/>
        <w:ind w:left="-1"/>
        <w:rPr>
          <w:rFonts w:ascii="Arabic Typesetting" w:hAnsi="Arabic Typesetting" w:cs="Arabic Typesetting"/>
          <w:sz w:val="34"/>
          <w:szCs w:val="34"/>
          <w:rtl/>
        </w:rPr>
      </w:pPr>
    </w:p>
    <w:p w:rsidR="00362339" w:rsidRPr="00A21820" w:rsidRDefault="00362339" w:rsidP="00362339">
      <w:pPr>
        <w:numPr>
          <w:ilvl w:val="0"/>
          <w:numId w:val="10"/>
        </w:numPr>
        <w:bidi/>
        <w:spacing w:after="120" w:line="340" w:lineRule="exact"/>
        <w:ind w:left="-1" w:firstLine="0"/>
        <w:rPr>
          <w:rFonts w:ascii="Arabic Typesetting" w:hAnsi="Arabic Typesetting" w:cs="Arabic Typesetting"/>
          <w:sz w:val="34"/>
          <w:szCs w:val="34"/>
          <w:rtl/>
        </w:rPr>
      </w:pPr>
      <w:r w:rsidRPr="00A21820">
        <w:rPr>
          <w:rFonts w:ascii="Arabic Typesetting" w:hAnsi="Arabic Typesetting" w:cs="Arabic Typesetting"/>
          <w:sz w:val="34"/>
          <w:szCs w:val="34"/>
          <w:rtl/>
        </w:rPr>
        <w:br w:type="page"/>
      </w:r>
    </w:p>
    <w:p w:rsidR="00362339" w:rsidRPr="007F2C11" w:rsidRDefault="00362339" w:rsidP="00362339">
      <w:pPr>
        <w:pStyle w:val="Heading3"/>
        <w:bidi/>
        <w:rPr>
          <w:rFonts w:ascii="Arabic Typesetting" w:hAnsi="Arabic Typesetting" w:cs="Arabic Typesetting"/>
          <w:sz w:val="36"/>
          <w:szCs w:val="36"/>
          <w:u w:val="none"/>
          <w:rtl/>
          <w:lang w:val="fr-CH"/>
        </w:rPr>
      </w:pPr>
      <w:bookmarkStart w:id="39" w:name="_Toc359865188"/>
      <w:bookmarkStart w:id="40" w:name="_Toc393807100"/>
      <w:bookmarkStart w:id="41" w:name="_Toc393807226"/>
      <w:bookmarkStart w:id="42" w:name="_Toc393807975"/>
      <w:bookmarkStart w:id="43" w:name="_Toc393817928"/>
      <w:bookmarkStart w:id="44" w:name="_Toc422829626"/>
      <w:r w:rsidRPr="007F2C11">
        <w:rPr>
          <w:rFonts w:ascii="Arabic Typesetting" w:hAnsi="Arabic Typesetting" w:cs="Arabic Typesetting"/>
          <w:sz w:val="36"/>
          <w:szCs w:val="36"/>
          <w:u w:val="none"/>
          <w:rtl/>
          <w:lang w:val="fr-CH"/>
        </w:rPr>
        <w:lastRenderedPageBreak/>
        <w:t>البرنامج</w:t>
      </w:r>
      <w:r w:rsidRPr="007F2C11">
        <w:rPr>
          <w:rFonts w:ascii="Arabic Typesetting" w:hAnsi="Arabic Typesetting" w:cs="Arabic Typesetting"/>
          <w:sz w:val="36"/>
          <w:szCs w:val="36"/>
          <w:u w:val="none"/>
          <w:lang w:val="fr-CH"/>
        </w:rPr>
        <w:t xml:space="preserve"> </w:t>
      </w:r>
      <w:r w:rsidRPr="007F2C11">
        <w:rPr>
          <w:rFonts w:ascii="Arabic Typesetting" w:hAnsi="Arabic Typesetting" w:cs="Arabic Typesetting" w:hint="cs"/>
          <w:sz w:val="36"/>
          <w:szCs w:val="36"/>
          <w:u w:val="none"/>
          <w:rtl/>
          <w:lang w:val="fr-CH"/>
        </w:rPr>
        <w:t>7:</w:t>
      </w:r>
      <w:r>
        <w:rPr>
          <w:rFonts w:ascii="Arabic Typesetting" w:hAnsi="Arabic Typesetting" w:cs="Arabic Typesetting" w:hint="cs"/>
          <w:sz w:val="36"/>
          <w:szCs w:val="36"/>
          <w:u w:val="none"/>
          <w:rtl/>
          <w:lang w:val="fr-CH"/>
        </w:rPr>
        <w:tab/>
      </w:r>
      <w:r w:rsidRPr="007F2C11">
        <w:rPr>
          <w:rFonts w:ascii="Arabic Typesetting" w:hAnsi="Arabic Typesetting" w:cs="Arabic Typesetting" w:hint="cs"/>
          <w:sz w:val="36"/>
          <w:szCs w:val="36"/>
          <w:u w:val="none"/>
          <w:rtl/>
          <w:lang w:val="fr-CH"/>
        </w:rPr>
        <w:tab/>
        <w:t>التحكيم والوساطة وأسماء الحقول</w:t>
      </w:r>
      <w:bookmarkEnd w:id="39"/>
      <w:bookmarkEnd w:id="40"/>
      <w:bookmarkEnd w:id="41"/>
      <w:bookmarkEnd w:id="42"/>
      <w:bookmarkEnd w:id="43"/>
      <w:bookmarkEnd w:id="44"/>
    </w:p>
    <w:p w:rsidR="00362339" w:rsidRPr="0009644D" w:rsidRDefault="00362339" w:rsidP="00362339">
      <w:pPr>
        <w:keepNext/>
        <w:bidi/>
        <w:spacing w:after="240" w:line="360" w:lineRule="exact"/>
        <w:rPr>
          <w:rFonts w:ascii="Arabic Typesetting" w:hAnsi="Arabic Typesetting" w:cs="Arabic Typesetting"/>
          <w:b/>
          <w:bCs/>
          <w:sz w:val="36"/>
          <w:szCs w:val="36"/>
          <w:rtl/>
          <w:lang w:val="fr-CH"/>
        </w:rPr>
      </w:pPr>
      <w:r w:rsidRPr="0009644D">
        <w:rPr>
          <w:rFonts w:ascii="Arabic Typesetting" w:hAnsi="Arabic Typesetting" w:cs="Arabic Typesetting"/>
          <w:b/>
          <w:bCs/>
          <w:sz w:val="36"/>
          <w:szCs w:val="36"/>
          <w:rtl/>
          <w:lang w:val="fr-CH"/>
        </w:rPr>
        <w:t>المسؤول عن البرنامج</w:t>
      </w:r>
      <w:r w:rsidRPr="0009644D">
        <w:rPr>
          <w:rFonts w:ascii="Arabic Typesetting" w:hAnsi="Arabic Typesetting" w:cs="Arabic Typesetting" w:hint="cs"/>
          <w:b/>
          <w:bCs/>
          <w:sz w:val="36"/>
          <w:szCs w:val="36"/>
          <w:rtl/>
          <w:lang w:val="fr-CH"/>
        </w:rPr>
        <w:t>:</w:t>
      </w:r>
      <w:r>
        <w:rPr>
          <w:rFonts w:ascii="Arabic Typesetting" w:hAnsi="Arabic Typesetting" w:cs="Arabic Typesetting" w:hint="cs"/>
          <w:b/>
          <w:bCs/>
          <w:sz w:val="36"/>
          <w:szCs w:val="36"/>
          <w:rtl/>
          <w:lang w:val="fr-CH"/>
        </w:rPr>
        <w:tab/>
      </w:r>
      <w:r w:rsidRPr="0009644D">
        <w:rPr>
          <w:rFonts w:ascii="Arabic Typesetting" w:hAnsi="Arabic Typesetting" w:cs="Arabic Typesetting" w:hint="cs"/>
          <w:b/>
          <w:bCs/>
          <w:sz w:val="36"/>
          <w:szCs w:val="36"/>
          <w:rtl/>
          <w:lang w:val="fr-CH"/>
        </w:rPr>
        <w:tab/>
      </w:r>
      <w:r w:rsidRPr="00203EE0">
        <w:rPr>
          <w:rFonts w:ascii="Arabic Typesetting" w:hAnsi="Arabic Typesetting" w:cs="Arabic Typesetting"/>
          <w:b/>
          <w:bCs/>
          <w:sz w:val="36"/>
          <w:szCs w:val="36"/>
          <w:rtl/>
        </w:rPr>
        <w:t xml:space="preserve">السيد </w:t>
      </w:r>
      <w:r w:rsidRPr="00203EE0">
        <w:rPr>
          <w:rFonts w:ascii="Arabic Typesetting" w:hAnsi="Arabic Typesetting" w:cs="Arabic Typesetting" w:hint="cs"/>
          <w:b/>
          <w:bCs/>
          <w:sz w:val="36"/>
          <w:szCs w:val="36"/>
          <w:rtl/>
        </w:rPr>
        <w:t xml:space="preserve">جون </w:t>
      </w:r>
      <w:proofErr w:type="spellStart"/>
      <w:r w:rsidRPr="00203EE0">
        <w:rPr>
          <w:rFonts w:ascii="Arabic Typesetting" w:hAnsi="Arabic Typesetting" w:cs="Arabic Typesetting" w:hint="cs"/>
          <w:b/>
          <w:bCs/>
          <w:sz w:val="36"/>
          <w:szCs w:val="36"/>
          <w:rtl/>
        </w:rPr>
        <w:t>سانديج</w:t>
      </w:r>
      <w:proofErr w:type="spellEnd"/>
    </w:p>
    <w:p w:rsidR="00362339" w:rsidRPr="0009644D" w:rsidRDefault="00362339" w:rsidP="00362339">
      <w:pPr>
        <w:keepNext/>
        <w:bidi/>
        <w:spacing w:before="240" w:after="240" w:line="340" w:lineRule="exact"/>
        <w:rPr>
          <w:rFonts w:ascii="Arabic Typesetting" w:hAnsi="Arabic Typesetting" w:cs="Arabic Typesetting"/>
          <w:sz w:val="36"/>
          <w:szCs w:val="36"/>
          <w:rtl/>
          <w:lang w:val="fr-CH"/>
        </w:rPr>
      </w:pPr>
      <w:r w:rsidRPr="00203EE0">
        <w:rPr>
          <w:rFonts w:ascii="Arabic Typesetting" w:hAnsi="Arabic Typesetting" w:cs="Arabic Typesetting"/>
          <w:sz w:val="36"/>
          <w:szCs w:val="36"/>
          <w:rtl/>
          <w:lang w:val="fr-CH"/>
        </w:rPr>
        <w:t xml:space="preserve">استعراض التقدم في </w:t>
      </w:r>
      <w:r w:rsidRPr="00203EE0">
        <w:rPr>
          <w:rFonts w:ascii="Arabic Typesetting" w:hAnsi="Arabic Typesetting" w:cs="Arabic Typesetting" w:hint="cs"/>
          <w:sz w:val="36"/>
          <w:szCs w:val="36"/>
          <w:rtl/>
          <w:lang w:val="fr-CH"/>
        </w:rPr>
        <w:t>2014</w:t>
      </w:r>
    </w:p>
    <w:p w:rsidR="00362339" w:rsidRDefault="00362339" w:rsidP="00362339">
      <w:pPr>
        <w:numPr>
          <w:ilvl w:val="0"/>
          <w:numId w:val="16"/>
        </w:numPr>
        <w:bidi/>
        <w:spacing w:after="120" w:line="340" w:lineRule="exact"/>
        <w:ind w:left="-1" w:firstLine="0"/>
        <w:rPr>
          <w:rFonts w:ascii="Arabic Typesetting" w:hAnsi="Arabic Typesetting" w:cs="Arabic Typesetting"/>
          <w:sz w:val="34"/>
          <w:szCs w:val="34"/>
          <w:lang w:val="fr-CH"/>
        </w:rPr>
      </w:pPr>
      <w:r w:rsidRPr="0009644D">
        <w:rPr>
          <w:rFonts w:ascii="Arabic Typesetting" w:hAnsi="Arabic Typesetting" w:cs="Arabic Typesetting" w:hint="cs"/>
          <w:sz w:val="34"/>
          <w:szCs w:val="34"/>
          <w:rtl/>
          <w:lang w:val="fr-CH"/>
        </w:rPr>
        <w:t>أصبح مركز الويبو للتحكيم والوساطة (مركز الويبو) المصدر الدولي الرئيسي للبدائل المناسبة من حيث الوقت والفعالية من حيث التكلفة لتسوية المنازعات المتعلقة بالملكية الفكرية في المحاكم، بوصفه المورّد للخبرات القانونية والتنظيمية والمسؤول عن إدارة القضايا. ويشمل ذلك</w:t>
      </w:r>
      <w:r>
        <w:rPr>
          <w:rFonts w:ascii="Arabic Typesetting" w:hAnsi="Arabic Typesetting" w:cs="Arabic Typesetting" w:hint="cs"/>
          <w:sz w:val="34"/>
          <w:szCs w:val="34"/>
          <w:rtl/>
          <w:lang w:val="fr-CH"/>
        </w:rPr>
        <w:t xml:space="preserve"> أيضا</w:t>
      </w:r>
      <w:r w:rsidRPr="0009644D">
        <w:rPr>
          <w:rFonts w:ascii="Arabic Typesetting" w:hAnsi="Arabic Typesetting" w:cs="Arabic Typesetting" w:hint="cs"/>
          <w:sz w:val="34"/>
          <w:szCs w:val="34"/>
          <w:rtl/>
          <w:lang w:val="fr-CH"/>
        </w:rPr>
        <w:t xml:space="preserve"> تقديم الخدمات في حالات المنازعات على أسماء الحقول على الإنترنت.</w:t>
      </w:r>
    </w:p>
    <w:p w:rsidR="00362339" w:rsidRPr="00CF2EFE" w:rsidRDefault="00362339" w:rsidP="00362339">
      <w:pPr>
        <w:numPr>
          <w:ilvl w:val="0"/>
          <w:numId w:val="16"/>
        </w:numPr>
        <w:bidi/>
        <w:spacing w:after="120" w:line="340" w:lineRule="exact"/>
        <w:ind w:left="-1" w:firstLine="0"/>
        <w:rPr>
          <w:rFonts w:ascii="Arabic Typesetting" w:hAnsi="Arabic Typesetting" w:cs="Arabic Typesetting"/>
          <w:sz w:val="34"/>
          <w:szCs w:val="34"/>
          <w:rtl/>
          <w:lang w:val="fr-CH"/>
        </w:rPr>
      </w:pPr>
      <w:r>
        <w:rPr>
          <w:rFonts w:ascii="Arabic Typesetting" w:hAnsi="Arabic Typesetting" w:cs="Arabic Typesetting" w:hint="cs"/>
          <w:sz w:val="34"/>
          <w:szCs w:val="34"/>
          <w:rtl/>
          <w:lang w:val="fr-CH"/>
        </w:rPr>
        <w:t>و</w:t>
      </w:r>
      <w:r w:rsidRPr="00CF2EFE">
        <w:rPr>
          <w:rFonts w:ascii="Arabic Typesetting" w:hAnsi="Arabic Typesetting" w:cs="Arabic Typesetting"/>
          <w:sz w:val="34"/>
          <w:szCs w:val="34"/>
          <w:rtl/>
          <w:lang w:val="fr-CH"/>
        </w:rPr>
        <w:t xml:space="preserve">بناء على نتائج </w:t>
      </w:r>
      <w:r>
        <w:rPr>
          <w:rFonts w:ascii="Arabic Typesetting" w:hAnsi="Arabic Typesetting" w:cs="Arabic Typesetting" w:hint="cs"/>
          <w:sz w:val="34"/>
          <w:szCs w:val="34"/>
          <w:rtl/>
          <w:lang w:val="fr-CH"/>
        </w:rPr>
        <w:t xml:space="preserve">الدراسة الاستقصائية الدولية التي أجراها </w:t>
      </w:r>
      <w:r w:rsidRPr="00CF2EFE">
        <w:rPr>
          <w:rFonts w:ascii="Arabic Typesetting" w:hAnsi="Arabic Typesetting" w:cs="Arabic Typesetting"/>
          <w:sz w:val="34"/>
          <w:szCs w:val="34"/>
          <w:rtl/>
          <w:lang w:val="fr-CH"/>
        </w:rPr>
        <w:t>مركز الويبو</w:t>
      </w:r>
      <w:r>
        <w:rPr>
          <w:rFonts w:ascii="Arabic Typesetting" w:hAnsi="Arabic Typesetting" w:cs="Arabic Typesetting" w:hint="cs"/>
          <w:sz w:val="34"/>
          <w:szCs w:val="34"/>
          <w:rtl/>
          <w:lang w:val="fr-CH"/>
        </w:rPr>
        <w:t xml:space="preserve"> في</w:t>
      </w:r>
      <w:r w:rsidRPr="00CF2EFE">
        <w:rPr>
          <w:rFonts w:ascii="Arabic Typesetting" w:hAnsi="Arabic Typesetting" w:cs="Arabic Typesetting"/>
          <w:sz w:val="34"/>
          <w:szCs w:val="34"/>
          <w:rtl/>
          <w:lang w:val="fr-CH"/>
        </w:rPr>
        <w:t xml:space="preserve"> 2013 بشأن تسوية المنازعات في المعاملات الدولية للتكنولوجيا، عمل مركز الويبو في عام 2014</w:t>
      </w:r>
      <w:r>
        <w:rPr>
          <w:rFonts w:ascii="Arabic Typesetting" w:hAnsi="Arabic Typesetting" w:cs="Arabic Typesetting" w:hint="cs"/>
          <w:sz w:val="34"/>
          <w:szCs w:val="34"/>
          <w:rtl/>
          <w:lang w:val="fr-CH"/>
        </w:rPr>
        <w:t xml:space="preserve"> </w:t>
      </w:r>
      <w:r w:rsidRPr="00E90EC8">
        <w:rPr>
          <w:rFonts w:ascii="Arabic Typesetting" w:hAnsi="Arabic Typesetting" w:cs="Arabic Typesetting"/>
          <w:sz w:val="34"/>
          <w:szCs w:val="34"/>
          <w:rtl/>
          <w:lang w:val="fr-CH"/>
        </w:rPr>
        <w:t>للوصول بإجراءاته إلى المستوى الأمثل لتلبية احتياجات أصحاب حقوق الملكية الفكرية والمنتفعين بها</w:t>
      </w:r>
      <w:r w:rsidRPr="00CF2EFE">
        <w:rPr>
          <w:rFonts w:ascii="Arabic Typesetting" w:hAnsi="Arabic Typesetting" w:cs="Arabic Typesetting"/>
          <w:sz w:val="34"/>
          <w:szCs w:val="34"/>
          <w:rtl/>
          <w:lang w:val="fr-CH"/>
        </w:rPr>
        <w:t xml:space="preserve">. </w:t>
      </w:r>
      <w:r>
        <w:rPr>
          <w:rFonts w:ascii="Arabic Typesetting" w:hAnsi="Arabic Typesetting" w:cs="Arabic Typesetting" w:hint="cs"/>
          <w:sz w:val="34"/>
          <w:szCs w:val="34"/>
          <w:rtl/>
          <w:lang w:val="fr-CH"/>
        </w:rPr>
        <w:t>و</w:t>
      </w:r>
      <w:r w:rsidRPr="00CF2EFE">
        <w:rPr>
          <w:rFonts w:ascii="Arabic Typesetting" w:hAnsi="Arabic Typesetting" w:cs="Arabic Typesetting"/>
          <w:sz w:val="34"/>
          <w:szCs w:val="34"/>
          <w:rtl/>
          <w:lang w:val="fr-CH"/>
        </w:rPr>
        <w:t xml:space="preserve">عقد أيضا </w:t>
      </w:r>
      <w:r>
        <w:rPr>
          <w:rFonts w:ascii="Arabic Typesetting" w:hAnsi="Arabic Typesetting" w:cs="Arabic Typesetting" w:hint="cs"/>
          <w:sz w:val="34"/>
          <w:szCs w:val="34"/>
          <w:rtl/>
          <w:lang w:val="fr-CH"/>
        </w:rPr>
        <w:t xml:space="preserve">حلقات </w:t>
      </w:r>
      <w:r w:rsidRPr="00CF2EFE">
        <w:rPr>
          <w:rFonts w:ascii="Arabic Typesetting" w:hAnsi="Arabic Typesetting" w:cs="Arabic Typesetting"/>
          <w:sz w:val="34"/>
          <w:szCs w:val="34"/>
          <w:rtl/>
          <w:lang w:val="fr-CH"/>
        </w:rPr>
        <w:t xml:space="preserve">عمل </w:t>
      </w:r>
      <w:r>
        <w:rPr>
          <w:rFonts w:ascii="Arabic Typesetting" w:hAnsi="Arabic Typesetting" w:cs="Arabic Typesetting" w:hint="cs"/>
          <w:sz w:val="34"/>
          <w:szCs w:val="34"/>
          <w:rtl/>
          <w:lang w:val="fr-CH"/>
        </w:rPr>
        <w:t xml:space="preserve">مكيّفة </w:t>
      </w:r>
      <w:r w:rsidRPr="00CF2EFE">
        <w:rPr>
          <w:rFonts w:ascii="Arabic Typesetting" w:hAnsi="Arabic Typesetting" w:cs="Arabic Typesetting"/>
          <w:sz w:val="34"/>
          <w:szCs w:val="34"/>
          <w:rtl/>
          <w:lang w:val="fr-CH"/>
        </w:rPr>
        <w:t>ومنتظمة</w:t>
      </w:r>
      <w:r>
        <w:rPr>
          <w:rFonts w:ascii="Arabic Typesetting" w:hAnsi="Arabic Typesetting" w:cs="Arabic Typesetting" w:hint="cs"/>
          <w:sz w:val="34"/>
          <w:szCs w:val="34"/>
          <w:rtl/>
          <w:lang w:val="fr-CH"/>
        </w:rPr>
        <w:t xml:space="preserve"> بشأن التحكيم والوساطة</w:t>
      </w:r>
      <w:r w:rsidRPr="00CF2EFE">
        <w:rPr>
          <w:rFonts w:ascii="Arabic Typesetting" w:hAnsi="Arabic Typesetting" w:cs="Arabic Typesetting"/>
          <w:sz w:val="34"/>
          <w:szCs w:val="34"/>
          <w:lang w:val="fr-CH"/>
        </w:rPr>
        <w:t>.</w:t>
      </w:r>
    </w:p>
    <w:p w:rsidR="00362339" w:rsidRPr="002C1F8E" w:rsidRDefault="00362339" w:rsidP="00362339">
      <w:pPr>
        <w:numPr>
          <w:ilvl w:val="0"/>
          <w:numId w:val="16"/>
        </w:numPr>
        <w:bidi/>
        <w:spacing w:after="120" w:line="340" w:lineRule="exact"/>
        <w:ind w:left="-1" w:firstLine="0"/>
        <w:rPr>
          <w:rFonts w:ascii="Arabic Typesetting" w:hAnsi="Arabic Typesetting" w:cs="Arabic Typesetting"/>
          <w:sz w:val="34"/>
          <w:szCs w:val="34"/>
          <w:rtl/>
          <w:lang w:val="fr-CH"/>
        </w:rPr>
      </w:pPr>
      <w:r w:rsidRPr="002C1F8E">
        <w:rPr>
          <w:rFonts w:ascii="Arabic Typesetting" w:hAnsi="Arabic Typesetting" w:cs="Arabic Typesetting" w:hint="cs"/>
          <w:sz w:val="34"/>
          <w:szCs w:val="34"/>
          <w:rtl/>
          <w:lang w:val="fr-CH"/>
        </w:rPr>
        <w:t>وأدار</w:t>
      </w:r>
      <w:r>
        <w:rPr>
          <w:rFonts w:ascii="Arabic Typesetting" w:hAnsi="Arabic Typesetting" w:cs="Arabic Typesetting" w:hint="cs"/>
          <w:sz w:val="34"/>
          <w:szCs w:val="34"/>
          <w:rtl/>
          <w:lang w:val="fr-CH"/>
        </w:rPr>
        <w:t xml:space="preserve"> </w:t>
      </w:r>
      <w:r w:rsidRPr="002C1F8E">
        <w:rPr>
          <w:rFonts w:ascii="Arabic Typesetting" w:hAnsi="Arabic Typesetting" w:cs="Arabic Typesetting"/>
          <w:sz w:val="34"/>
          <w:szCs w:val="34"/>
          <w:rtl/>
          <w:lang w:val="fr-CH"/>
        </w:rPr>
        <w:t>مركز الويبو</w:t>
      </w:r>
      <w:r w:rsidRPr="002C1F8E">
        <w:rPr>
          <w:rFonts w:ascii="Arabic Typesetting" w:hAnsi="Arabic Typesetting" w:cs="Arabic Typesetting"/>
          <w:sz w:val="34"/>
          <w:szCs w:val="34"/>
          <w:lang w:val="fr-CH"/>
        </w:rPr>
        <w:t xml:space="preserve"> </w:t>
      </w:r>
      <w:r w:rsidRPr="002C1F8E">
        <w:rPr>
          <w:rFonts w:ascii="Arabic Typesetting" w:hAnsi="Arabic Typesetting" w:cs="Arabic Typesetting"/>
          <w:sz w:val="34"/>
          <w:szCs w:val="34"/>
          <w:rtl/>
          <w:lang w:val="fr-CH"/>
        </w:rPr>
        <w:t xml:space="preserve">بنشاط </w:t>
      </w:r>
      <w:r>
        <w:rPr>
          <w:rFonts w:ascii="Arabic Typesetting" w:hAnsi="Arabic Typesetting" w:cs="Arabic Typesetting" w:hint="cs"/>
          <w:sz w:val="34"/>
          <w:szCs w:val="34"/>
          <w:rtl/>
          <w:lang w:val="fr-CH"/>
        </w:rPr>
        <w:t>القضايا المعروضة على الويبو</w:t>
      </w:r>
      <w:r>
        <w:rPr>
          <w:rFonts w:ascii="Arabic Typesetting" w:hAnsi="Arabic Typesetting" w:cs="Arabic Typesetting"/>
          <w:sz w:val="34"/>
          <w:szCs w:val="34"/>
          <w:rtl/>
          <w:lang w:val="fr-CH"/>
        </w:rPr>
        <w:t xml:space="preserve"> في</w:t>
      </w:r>
      <w:r>
        <w:rPr>
          <w:rFonts w:ascii="Arabic Typesetting" w:hAnsi="Arabic Typesetting" w:cs="Arabic Typesetting" w:hint="cs"/>
          <w:sz w:val="34"/>
          <w:szCs w:val="34"/>
          <w:rtl/>
          <w:lang w:val="fr-CH"/>
        </w:rPr>
        <w:t xml:space="preserve"> </w:t>
      </w:r>
      <w:r w:rsidRPr="002C1F8E">
        <w:rPr>
          <w:rFonts w:ascii="Arabic Typesetting" w:hAnsi="Arabic Typesetting" w:cs="Arabic Typesetting"/>
          <w:sz w:val="34"/>
          <w:szCs w:val="34"/>
          <w:rtl/>
          <w:lang w:val="fr-CH"/>
        </w:rPr>
        <w:t>مختلف</w:t>
      </w:r>
      <w:r>
        <w:rPr>
          <w:rFonts w:ascii="Arabic Typesetting" w:hAnsi="Arabic Typesetting" w:cs="Arabic Typesetting" w:hint="cs"/>
          <w:sz w:val="34"/>
          <w:szCs w:val="34"/>
          <w:rtl/>
          <w:lang w:val="fr-CH"/>
        </w:rPr>
        <w:t xml:space="preserve"> مجالات الملكية الفكرية </w:t>
      </w:r>
      <w:r w:rsidRPr="002C1F8E">
        <w:rPr>
          <w:rFonts w:ascii="Arabic Typesetting" w:hAnsi="Arabic Typesetting" w:cs="Arabic Typesetting"/>
          <w:sz w:val="34"/>
          <w:szCs w:val="34"/>
          <w:rtl/>
          <w:lang w:val="fr-CH"/>
        </w:rPr>
        <w:t xml:space="preserve">باستخدام </w:t>
      </w:r>
      <w:r>
        <w:rPr>
          <w:rFonts w:ascii="Arabic Typesetting" w:hAnsi="Arabic Typesetting" w:cs="Arabic Typesetting" w:hint="cs"/>
          <w:sz w:val="34"/>
          <w:szCs w:val="34"/>
          <w:rtl/>
          <w:lang w:val="fr-CH"/>
        </w:rPr>
        <w:t>بنية</w:t>
      </w:r>
      <w:r w:rsidRPr="002C1F8E">
        <w:rPr>
          <w:rFonts w:ascii="Arabic Typesetting" w:hAnsi="Arabic Typesetting" w:cs="Arabic Typesetting"/>
          <w:sz w:val="34"/>
          <w:szCs w:val="34"/>
          <w:rtl/>
          <w:lang w:val="fr-CH"/>
        </w:rPr>
        <w:t xml:space="preserve"> تحتية</w:t>
      </w:r>
      <w:r>
        <w:rPr>
          <w:rFonts w:ascii="Arabic Typesetting" w:hAnsi="Arabic Typesetting" w:cs="Arabic Typesetting" w:hint="cs"/>
          <w:sz w:val="34"/>
          <w:szCs w:val="34"/>
          <w:rtl/>
          <w:lang w:val="fr-CH"/>
        </w:rPr>
        <w:t xml:space="preserve"> متطورة ل</w:t>
      </w:r>
      <w:r w:rsidRPr="002C1F8E">
        <w:rPr>
          <w:rFonts w:ascii="Arabic Typesetting" w:hAnsi="Arabic Typesetting" w:cs="Arabic Typesetting"/>
          <w:sz w:val="34"/>
          <w:szCs w:val="34"/>
          <w:rtl/>
          <w:lang w:val="fr-CH"/>
        </w:rPr>
        <w:t>إدارة القضايا، ولا سيما مرفق الويبو لتسوية القضايا إلكترونيا (</w:t>
      </w:r>
      <w:r w:rsidRPr="002C1F8E">
        <w:rPr>
          <w:rFonts w:ascii="Arabic Typesetting" w:hAnsi="Arabic Typesetting" w:cs="Arabic Typesetting"/>
          <w:sz w:val="34"/>
          <w:szCs w:val="34"/>
          <w:lang w:val="fr-CH"/>
        </w:rPr>
        <w:t>ECAF</w:t>
      </w:r>
      <w:r w:rsidRPr="002C1F8E">
        <w:rPr>
          <w:rFonts w:ascii="Arabic Typesetting" w:hAnsi="Arabic Typesetting" w:cs="Arabic Typesetting"/>
          <w:sz w:val="34"/>
          <w:szCs w:val="34"/>
          <w:rtl/>
          <w:lang w:val="fr-CH"/>
        </w:rPr>
        <w:t>)</w:t>
      </w:r>
      <w:r>
        <w:rPr>
          <w:rFonts w:ascii="Arabic Typesetting" w:hAnsi="Arabic Typesetting" w:cs="Arabic Typesetting" w:hint="cs"/>
          <w:sz w:val="34"/>
          <w:szCs w:val="34"/>
          <w:rtl/>
          <w:lang w:val="fr-CH"/>
        </w:rPr>
        <w:t xml:space="preserve">. </w:t>
      </w:r>
      <w:r w:rsidRPr="002C1F8E">
        <w:rPr>
          <w:rFonts w:ascii="Arabic Typesetting" w:hAnsi="Arabic Typesetting" w:cs="Arabic Typesetting"/>
          <w:sz w:val="34"/>
          <w:szCs w:val="34"/>
          <w:rtl/>
          <w:lang w:val="fr-CH"/>
        </w:rPr>
        <w:t xml:space="preserve">وبعد مشاورات دولية، </w:t>
      </w:r>
      <w:r>
        <w:rPr>
          <w:rFonts w:ascii="Arabic Typesetting" w:hAnsi="Arabic Typesetting" w:cs="Arabic Typesetting" w:hint="cs"/>
          <w:sz w:val="34"/>
          <w:szCs w:val="34"/>
          <w:rtl/>
          <w:lang w:val="fr-CH"/>
        </w:rPr>
        <w:t>وضع</w:t>
      </w:r>
      <w:r w:rsidRPr="002C1F8E">
        <w:rPr>
          <w:rFonts w:ascii="Arabic Typesetting" w:hAnsi="Arabic Typesetting" w:cs="Arabic Typesetting"/>
          <w:sz w:val="34"/>
          <w:szCs w:val="34"/>
          <w:rtl/>
          <w:lang w:val="fr-CH"/>
        </w:rPr>
        <w:t xml:space="preserve"> مركز الويبو وأطلق </w:t>
      </w:r>
      <w:r>
        <w:rPr>
          <w:rFonts w:ascii="Arabic Typesetting" w:hAnsi="Arabic Typesetting" w:cs="Arabic Typesetting" w:hint="cs"/>
          <w:sz w:val="34"/>
          <w:szCs w:val="34"/>
          <w:rtl/>
          <w:lang w:val="fr-CH"/>
        </w:rPr>
        <w:t xml:space="preserve">قواعد </w:t>
      </w:r>
      <w:r w:rsidRPr="002C1F8E">
        <w:rPr>
          <w:rFonts w:ascii="Arabic Typesetting" w:hAnsi="Arabic Typesetting" w:cs="Arabic Typesetting"/>
          <w:sz w:val="34"/>
          <w:szCs w:val="34"/>
          <w:rtl/>
          <w:lang w:val="fr-CH"/>
        </w:rPr>
        <w:t xml:space="preserve">الويبو </w:t>
      </w:r>
      <w:r>
        <w:rPr>
          <w:rFonts w:ascii="Arabic Typesetting" w:hAnsi="Arabic Typesetting" w:cs="Arabic Typesetting" w:hint="cs"/>
          <w:sz w:val="34"/>
          <w:szCs w:val="34"/>
          <w:rtl/>
          <w:lang w:val="fr-CH"/>
        </w:rPr>
        <w:t>المراجعة بشأن ا</w:t>
      </w:r>
      <w:r w:rsidRPr="002C1F8E">
        <w:rPr>
          <w:rFonts w:ascii="Arabic Typesetting" w:hAnsi="Arabic Typesetting" w:cs="Arabic Typesetting"/>
          <w:sz w:val="34"/>
          <w:szCs w:val="34"/>
          <w:rtl/>
          <w:lang w:val="fr-CH"/>
        </w:rPr>
        <w:t>لتحكيم والوساطة</w:t>
      </w:r>
      <w:r>
        <w:rPr>
          <w:rStyle w:val="FootnoteReference"/>
          <w:rtl/>
          <w:lang w:val="fr-CH"/>
        </w:rPr>
        <w:footnoteReference w:id="20"/>
      </w:r>
      <w:r>
        <w:rPr>
          <w:rFonts w:ascii="Arabic Typesetting" w:hAnsi="Arabic Typesetting" w:cs="Arabic Typesetting" w:hint="cs"/>
          <w:sz w:val="34"/>
          <w:szCs w:val="34"/>
          <w:rtl/>
          <w:lang w:val="fr-CH"/>
        </w:rPr>
        <w:t xml:space="preserve"> التي دخلت حيز النفاذ في</w:t>
      </w:r>
      <w:r w:rsidRPr="002C1F8E">
        <w:rPr>
          <w:rFonts w:ascii="Arabic Typesetting" w:hAnsi="Arabic Typesetting" w:cs="Arabic Typesetting"/>
          <w:sz w:val="34"/>
          <w:szCs w:val="34"/>
          <w:rtl/>
          <w:lang w:val="fr-CH"/>
        </w:rPr>
        <w:t xml:space="preserve"> 1 يونيو 2014</w:t>
      </w:r>
      <w:r>
        <w:rPr>
          <w:rFonts w:ascii="Arabic Typesetting" w:hAnsi="Arabic Typesetting" w:cs="Arabic Typesetting" w:hint="cs"/>
          <w:sz w:val="34"/>
          <w:szCs w:val="34"/>
          <w:rtl/>
          <w:lang w:val="fr-CH"/>
        </w:rPr>
        <w:t xml:space="preserve"> وتتضمن </w:t>
      </w:r>
      <w:r w:rsidRPr="002C1F8E">
        <w:rPr>
          <w:rFonts w:ascii="Arabic Typesetting" w:hAnsi="Arabic Typesetting" w:cs="Arabic Typesetting"/>
          <w:sz w:val="34"/>
          <w:szCs w:val="34"/>
          <w:rtl/>
          <w:lang w:val="fr-CH"/>
        </w:rPr>
        <w:t xml:space="preserve">التطورات الأخيرة </w:t>
      </w:r>
      <w:r>
        <w:rPr>
          <w:rFonts w:ascii="Arabic Typesetting" w:hAnsi="Arabic Typesetting" w:cs="Arabic Typesetting" w:hint="cs"/>
          <w:sz w:val="34"/>
          <w:szCs w:val="34"/>
          <w:rtl/>
          <w:lang w:val="fr-CH"/>
        </w:rPr>
        <w:t xml:space="preserve">للحلول </w:t>
      </w:r>
      <w:r>
        <w:rPr>
          <w:rFonts w:ascii="Arabic Typesetting" w:hAnsi="Arabic Typesetting" w:cs="Arabic Typesetting"/>
          <w:sz w:val="34"/>
          <w:szCs w:val="34"/>
          <w:rtl/>
          <w:lang w:val="fr-CH"/>
        </w:rPr>
        <w:t>البديلة لتسوية المنازعا</w:t>
      </w:r>
      <w:r>
        <w:rPr>
          <w:rFonts w:ascii="Arabic Typesetting" w:hAnsi="Arabic Typesetting" w:cs="Arabic Typesetting" w:hint="cs"/>
          <w:sz w:val="34"/>
          <w:szCs w:val="34"/>
          <w:rtl/>
          <w:lang w:val="fr-CH"/>
        </w:rPr>
        <w:t>ت، مما ي</w:t>
      </w:r>
      <w:r w:rsidRPr="002C1F8E">
        <w:rPr>
          <w:rFonts w:ascii="Arabic Typesetting" w:hAnsi="Arabic Typesetting" w:cs="Arabic Typesetting"/>
          <w:sz w:val="34"/>
          <w:szCs w:val="34"/>
          <w:rtl/>
          <w:lang w:val="fr-CH"/>
        </w:rPr>
        <w:t xml:space="preserve">عزز </w:t>
      </w:r>
      <w:r>
        <w:rPr>
          <w:rFonts w:ascii="Arabic Typesetting" w:hAnsi="Arabic Typesetting" w:cs="Arabic Typesetting" w:hint="cs"/>
          <w:sz w:val="34"/>
          <w:szCs w:val="34"/>
          <w:rtl/>
          <w:lang w:val="fr-CH"/>
        </w:rPr>
        <w:t>ال</w:t>
      </w:r>
      <w:r w:rsidRPr="002C1F8E">
        <w:rPr>
          <w:rFonts w:ascii="Arabic Typesetting" w:hAnsi="Arabic Typesetting" w:cs="Arabic Typesetting"/>
          <w:sz w:val="34"/>
          <w:szCs w:val="34"/>
          <w:rtl/>
          <w:lang w:val="fr-CH"/>
        </w:rPr>
        <w:t xml:space="preserve">أساس لإجراءات </w:t>
      </w:r>
      <w:r>
        <w:rPr>
          <w:rFonts w:ascii="Arabic Typesetting" w:hAnsi="Arabic Typesetting" w:cs="Arabic Typesetting" w:hint="cs"/>
          <w:sz w:val="34"/>
          <w:szCs w:val="34"/>
          <w:rtl/>
          <w:lang w:val="fr-CH"/>
        </w:rPr>
        <w:t>فعالة من حيث</w:t>
      </w:r>
      <w:r w:rsidRPr="002C1F8E">
        <w:rPr>
          <w:rFonts w:ascii="Arabic Typesetting" w:hAnsi="Arabic Typesetting" w:cs="Arabic Typesetting"/>
          <w:sz w:val="34"/>
          <w:szCs w:val="34"/>
          <w:rtl/>
          <w:lang w:val="fr-CH"/>
        </w:rPr>
        <w:t xml:space="preserve"> الوقت ومن حيث التكلفة</w:t>
      </w:r>
      <w:r w:rsidRPr="002C1F8E">
        <w:rPr>
          <w:rFonts w:ascii="Arabic Typesetting" w:hAnsi="Arabic Typesetting" w:cs="Arabic Typesetting"/>
          <w:sz w:val="34"/>
          <w:szCs w:val="34"/>
          <w:lang w:val="fr-CH"/>
        </w:rPr>
        <w:t>.</w:t>
      </w:r>
    </w:p>
    <w:p w:rsidR="00362339" w:rsidRPr="00CF2EFE" w:rsidRDefault="00362339" w:rsidP="00362339">
      <w:pPr>
        <w:numPr>
          <w:ilvl w:val="0"/>
          <w:numId w:val="16"/>
        </w:numPr>
        <w:bidi/>
        <w:spacing w:after="120" w:line="340" w:lineRule="exact"/>
        <w:ind w:left="-1" w:firstLine="0"/>
        <w:rPr>
          <w:rFonts w:ascii="Arabic Typesetting" w:hAnsi="Arabic Typesetting" w:cs="Arabic Typesetting"/>
          <w:sz w:val="34"/>
          <w:szCs w:val="34"/>
          <w:rtl/>
          <w:lang w:val="fr-CH"/>
        </w:rPr>
      </w:pPr>
      <w:r>
        <w:rPr>
          <w:rFonts w:ascii="Arabic Typesetting" w:hAnsi="Arabic Typesetting" w:cs="Arabic Typesetting" w:hint="cs"/>
          <w:sz w:val="34"/>
          <w:szCs w:val="34"/>
          <w:rtl/>
          <w:lang w:val="fr-CH"/>
        </w:rPr>
        <w:t>وشجعت ا</w:t>
      </w:r>
      <w:r w:rsidRPr="00CF2EFE">
        <w:rPr>
          <w:rFonts w:ascii="Arabic Typesetting" w:hAnsi="Arabic Typesetting" w:cs="Arabic Typesetting"/>
          <w:sz w:val="34"/>
          <w:szCs w:val="34"/>
          <w:rtl/>
          <w:lang w:val="fr-CH"/>
        </w:rPr>
        <w:t xml:space="preserve">لمحاكم الوطنية وسلطات المنافسة في بعض </w:t>
      </w:r>
      <w:r>
        <w:rPr>
          <w:rFonts w:ascii="Arabic Typesetting" w:hAnsi="Arabic Typesetting" w:cs="Arabic Typesetting" w:hint="cs"/>
          <w:sz w:val="34"/>
          <w:szCs w:val="34"/>
          <w:rtl/>
          <w:lang w:val="fr-CH"/>
        </w:rPr>
        <w:t>الأنظمة</w:t>
      </w:r>
      <w:r w:rsidRPr="00CF2EFE">
        <w:rPr>
          <w:rFonts w:ascii="Arabic Typesetting" w:hAnsi="Arabic Typesetting" w:cs="Arabic Typesetting"/>
          <w:sz w:val="34"/>
          <w:szCs w:val="34"/>
          <w:rtl/>
          <w:lang w:val="fr-CH"/>
        </w:rPr>
        <w:t xml:space="preserve"> القضائية الأطراف </w:t>
      </w:r>
      <w:r>
        <w:rPr>
          <w:rFonts w:ascii="Arabic Typesetting" w:hAnsi="Arabic Typesetting" w:cs="Arabic Typesetting" w:hint="cs"/>
          <w:sz w:val="34"/>
          <w:szCs w:val="34"/>
          <w:rtl/>
          <w:lang w:val="fr-CH"/>
        </w:rPr>
        <w:t>في</w:t>
      </w:r>
      <w:r w:rsidRPr="00CF2EFE">
        <w:rPr>
          <w:rFonts w:ascii="Arabic Typesetting" w:hAnsi="Arabic Typesetting" w:cs="Arabic Typesetting"/>
          <w:sz w:val="34"/>
          <w:szCs w:val="34"/>
          <w:rtl/>
          <w:lang w:val="fr-CH"/>
        </w:rPr>
        <w:t xml:space="preserve"> </w:t>
      </w:r>
      <w:r w:rsidRPr="00CF2EFE">
        <w:rPr>
          <w:rFonts w:ascii="Arabic Typesetting" w:hAnsi="Arabic Typesetting" w:cs="Arabic Typesetting" w:hint="cs"/>
          <w:sz w:val="34"/>
          <w:szCs w:val="34"/>
          <w:rtl/>
          <w:lang w:val="fr-CH"/>
        </w:rPr>
        <w:t>ال</w:t>
      </w:r>
      <w:r>
        <w:rPr>
          <w:rFonts w:ascii="Arabic Typesetting" w:hAnsi="Arabic Typesetting" w:cs="Arabic Typesetting" w:hint="cs"/>
          <w:sz w:val="34"/>
          <w:szCs w:val="34"/>
          <w:rtl/>
          <w:lang w:val="fr-CH"/>
        </w:rPr>
        <w:t>م</w:t>
      </w:r>
      <w:r w:rsidRPr="00CF2EFE">
        <w:rPr>
          <w:rFonts w:ascii="Arabic Typesetting" w:hAnsi="Arabic Typesetting" w:cs="Arabic Typesetting" w:hint="cs"/>
          <w:sz w:val="34"/>
          <w:szCs w:val="34"/>
          <w:rtl/>
          <w:lang w:val="fr-CH"/>
        </w:rPr>
        <w:t>نازعات</w:t>
      </w:r>
      <w:r w:rsidRPr="00CF2EFE">
        <w:rPr>
          <w:rFonts w:ascii="Arabic Typesetting" w:hAnsi="Arabic Typesetting" w:cs="Arabic Typesetting"/>
          <w:sz w:val="34"/>
          <w:szCs w:val="34"/>
          <w:rtl/>
          <w:lang w:val="fr-CH"/>
        </w:rPr>
        <w:t xml:space="preserve"> المتعلقة بالمعايير </w:t>
      </w:r>
      <w:r>
        <w:rPr>
          <w:rFonts w:ascii="Arabic Typesetting" w:hAnsi="Arabic Typesetting" w:cs="Arabic Typesetting" w:hint="cs"/>
          <w:sz w:val="34"/>
          <w:szCs w:val="34"/>
          <w:rtl/>
          <w:lang w:val="fr-CH"/>
        </w:rPr>
        <w:t>والمنطوية على</w:t>
      </w:r>
      <w:r w:rsidRPr="00CF2EFE">
        <w:rPr>
          <w:rFonts w:ascii="Arabic Typesetting" w:hAnsi="Arabic Typesetting" w:cs="Arabic Typesetting"/>
          <w:sz w:val="34"/>
          <w:szCs w:val="34"/>
          <w:rtl/>
          <w:lang w:val="fr-CH"/>
        </w:rPr>
        <w:t xml:space="preserve"> براءات الاتصالات في </w:t>
      </w:r>
      <w:r>
        <w:rPr>
          <w:rFonts w:ascii="Arabic Typesetting" w:hAnsi="Arabic Typesetting" w:cs="Arabic Typesetting" w:hint="cs"/>
          <w:sz w:val="34"/>
          <w:szCs w:val="34"/>
          <w:rtl/>
          <w:lang w:val="fr-CH"/>
        </w:rPr>
        <w:t>أنظمة</w:t>
      </w:r>
      <w:r w:rsidRPr="00CF2EFE">
        <w:rPr>
          <w:rFonts w:ascii="Arabic Typesetting" w:hAnsi="Arabic Typesetting" w:cs="Arabic Typesetting"/>
          <w:sz w:val="34"/>
          <w:szCs w:val="34"/>
          <w:rtl/>
          <w:lang w:val="fr-CH"/>
        </w:rPr>
        <w:t xml:space="preserve"> قضائية متعددة </w:t>
      </w:r>
      <w:r>
        <w:rPr>
          <w:rFonts w:ascii="Arabic Typesetting" w:hAnsi="Arabic Typesetting" w:cs="Arabic Typesetting" w:hint="cs"/>
          <w:sz w:val="34"/>
          <w:szCs w:val="34"/>
          <w:rtl/>
          <w:lang w:val="fr-CH"/>
        </w:rPr>
        <w:t xml:space="preserve">على </w:t>
      </w:r>
      <w:r w:rsidRPr="00CF2EFE">
        <w:rPr>
          <w:rFonts w:ascii="Arabic Typesetting" w:hAnsi="Arabic Typesetting" w:cs="Arabic Typesetting"/>
          <w:sz w:val="34"/>
          <w:szCs w:val="34"/>
          <w:rtl/>
          <w:lang w:val="fr-CH"/>
        </w:rPr>
        <w:t xml:space="preserve">حل </w:t>
      </w:r>
      <w:r>
        <w:rPr>
          <w:rFonts w:ascii="Arabic Typesetting" w:hAnsi="Arabic Typesetting" w:cs="Arabic Typesetting" w:hint="cs"/>
          <w:sz w:val="34"/>
          <w:szCs w:val="34"/>
          <w:rtl/>
          <w:lang w:val="fr-CH"/>
        </w:rPr>
        <w:t>تلك</w:t>
      </w:r>
      <w:r w:rsidRPr="00CF2EFE">
        <w:rPr>
          <w:rFonts w:ascii="Arabic Typesetting" w:hAnsi="Arabic Typesetting" w:cs="Arabic Typesetting"/>
          <w:sz w:val="34"/>
          <w:szCs w:val="34"/>
          <w:rtl/>
          <w:lang w:val="fr-CH"/>
        </w:rPr>
        <w:t xml:space="preserve"> المنازعات عن طريق الوساطة والتحكيم. ونتيجة لذلك، شهدت 2014 زيادة في عدد استفسارات ال</w:t>
      </w:r>
      <w:r>
        <w:rPr>
          <w:rFonts w:ascii="Arabic Typesetting" w:hAnsi="Arabic Typesetting" w:cs="Arabic Typesetting" w:hint="cs"/>
          <w:sz w:val="34"/>
          <w:szCs w:val="34"/>
          <w:rtl/>
          <w:lang w:val="fr-CH"/>
        </w:rPr>
        <w:t>أ</w:t>
      </w:r>
      <w:r w:rsidRPr="00CF2EFE">
        <w:rPr>
          <w:rFonts w:ascii="Arabic Typesetting" w:hAnsi="Arabic Typesetting" w:cs="Arabic Typesetting"/>
          <w:sz w:val="34"/>
          <w:szCs w:val="34"/>
          <w:rtl/>
          <w:lang w:val="fr-CH"/>
        </w:rPr>
        <w:t>طر</w:t>
      </w:r>
      <w:r>
        <w:rPr>
          <w:rFonts w:ascii="Arabic Typesetting" w:hAnsi="Arabic Typesetting" w:cs="Arabic Typesetting" w:hint="cs"/>
          <w:sz w:val="34"/>
          <w:szCs w:val="34"/>
          <w:rtl/>
          <w:lang w:val="fr-CH"/>
        </w:rPr>
        <w:t>ا</w:t>
      </w:r>
      <w:r w:rsidRPr="00CF2EFE">
        <w:rPr>
          <w:rFonts w:ascii="Arabic Typesetting" w:hAnsi="Arabic Typesetting" w:cs="Arabic Typesetting"/>
          <w:sz w:val="34"/>
          <w:szCs w:val="34"/>
          <w:rtl/>
          <w:lang w:val="fr-CH"/>
        </w:rPr>
        <w:t xml:space="preserve">ف </w:t>
      </w:r>
      <w:r>
        <w:rPr>
          <w:rFonts w:ascii="Arabic Typesetting" w:hAnsi="Arabic Typesetting" w:cs="Arabic Typesetting" w:hint="cs"/>
          <w:sz w:val="34"/>
          <w:szCs w:val="34"/>
          <w:rtl/>
          <w:lang w:val="fr-CH"/>
        </w:rPr>
        <w:t xml:space="preserve">عن </w:t>
      </w:r>
      <w:r w:rsidRPr="00CF2EFE">
        <w:rPr>
          <w:rFonts w:ascii="Arabic Typesetting" w:hAnsi="Arabic Typesetting" w:cs="Arabic Typesetting"/>
          <w:sz w:val="34"/>
          <w:szCs w:val="34"/>
          <w:rtl/>
          <w:lang w:val="fr-CH"/>
        </w:rPr>
        <w:t xml:space="preserve">استخدام اتفاقات الويبو </w:t>
      </w:r>
      <w:r>
        <w:rPr>
          <w:rFonts w:ascii="Arabic Typesetting" w:hAnsi="Arabic Typesetting" w:cs="Arabic Typesetting" w:hint="cs"/>
          <w:sz w:val="34"/>
          <w:szCs w:val="34"/>
          <w:rtl/>
          <w:lang w:val="fr-CH"/>
        </w:rPr>
        <w:t xml:space="preserve">المكيفة </w:t>
      </w:r>
      <w:r w:rsidRPr="00A32BE1">
        <w:rPr>
          <w:rFonts w:ascii="Arabic Typesetting" w:hAnsi="Arabic Typesetting" w:cs="Arabic Typesetting"/>
          <w:sz w:val="34"/>
          <w:szCs w:val="34"/>
          <w:rtl/>
          <w:lang w:val="fr-CH"/>
        </w:rPr>
        <w:t>لإحالة نزاع متعلق بشروط الترخيص العادلة والمعقولة وغير التمييزية (</w:t>
      </w:r>
      <w:r w:rsidRPr="00A32BE1">
        <w:rPr>
          <w:rFonts w:ascii="Arabic Typesetting" w:hAnsi="Arabic Typesetting" w:cs="Arabic Typesetting"/>
          <w:sz w:val="34"/>
          <w:szCs w:val="34"/>
          <w:lang w:val="fr-CH"/>
        </w:rPr>
        <w:t>FRAND</w:t>
      </w:r>
      <w:r w:rsidRPr="00A32BE1">
        <w:rPr>
          <w:rFonts w:ascii="Arabic Typesetting" w:hAnsi="Arabic Typesetting" w:cs="Arabic Typesetting"/>
          <w:sz w:val="34"/>
          <w:szCs w:val="34"/>
          <w:rtl/>
          <w:lang w:val="fr-CH"/>
        </w:rPr>
        <w:t xml:space="preserve">) إلى </w:t>
      </w:r>
      <w:r>
        <w:rPr>
          <w:rFonts w:ascii="Arabic Typesetting" w:hAnsi="Arabic Typesetting" w:cs="Arabic Typesetting" w:hint="cs"/>
          <w:sz w:val="34"/>
          <w:szCs w:val="34"/>
          <w:rtl/>
          <w:lang w:val="fr-CH"/>
        </w:rPr>
        <w:t xml:space="preserve">مركز </w:t>
      </w:r>
      <w:r w:rsidRPr="00A32BE1">
        <w:rPr>
          <w:rFonts w:ascii="Arabic Typesetting" w:hAnsi="Arabic Typesetting" w:cs="Arabic Typesetting"/>
          <w:sz w:val="34"/>
          <w:szCs w:val="34"/>
          <w:rtl/>
          <w:lang w:val="fr-CH"/>
        </w:rPr>
        <w:t>الويبو</w:t>
      </w:r>
      <w:r w:rsidRPr="00CF2EFE">
        <w:rPr>
          <w:rFonts w:ascii="Arabic Typesetting" w:hAnsi="Arabic Typesetting" w:cs="Arabic Typesetting"/>
          <w:sz w:val="34"/>
          <w:szCs w:val="34"/>
          <w:lang w:val="fr-CH"/>
        </w:rPr>
        <w:t>.</w:t>
      </w:r>
    </w:p>
    <w:p w:rsidR="00362339" w:rsidRPr="00CF2EFE" w:rsidRDefault="00362339" w:rsidP="00362339">
      <w:pPr>
        <w:numPr>
          <w:ilvl w:val="0"/>
          <w:numId w:val="16"/>
        </w:numPr>
        <w:bidi/>
        <w:spacing w:after="120" w:line="340" w:lineRule="exact"/>
        <w:ind w:left="-1" w:firstLine="0"/>
        <w:rPr>
          <w:rFonts w:ascii="Arabic Typesetting" w:hAnsi="Arabic Typesetting" w:cs="Arabic Typesetting"/>
          <w:sz w:val="34"/>
          <w:szCs w:val="34"/>
          <w:rtl/>
          <w:lang w:val="fr-CH"/>
        </w:rPr>
      </w:pPr>
      <w:r>
        <w:rPr>
          <w:rFonts w:ascii="Arabic Typesetting" w:hAnsi="Arabic Typesetting" w:cs="Arabic Typesetting" w:hint="cs"/>
          <w:sz w:val="34"/>
          <w:szCs w:val="34"/>
          <w:rtl/>
          <w:lang w:val="fr-CH"/>
        </w:rPr>
        <w:t>و</w:t>
      </w:r>
      <w:r w:rsidRPr="00CF2EFE">
        <w:rPr>
          <w:rFonts w:ascii="Arabic Typesetting" w:hAnsi="Arabic Typesetting" w:cs="Arabic Typesetting"/>
          <w:sz w:val="34"/>
          <w:szCs w:val="34"/>
          <w:rtl/>
          <w:lang w:val="fr-CH"/>
        </w:rPr>
        <w:t xml:space="preserve">في عام 2014، </w:t>
      </w:r>
      <w:r>
        <w:rPr>
          <w:rFonts w:ascii="Arabic Typesetting" w:hAnsi="Arabic Typesetting" w:cs="Arabic Typesetting" w:hint="cs"/>
          <w:sz w:val="34"/>
          <w:szCs w:val="34"/>
          <w:rtl/>
          <w:lang w:val="fr-CH"/>
        </w:rPr>
        <w:t>أبرم</w:t>
      </w:r>
      <w:r w:rsidRPr="00CF2EFE">
        <w:rPr>
          <w:rFonts w:ascii="Arabic Typesetting" w:hAnsi="Arabic Typesetting" w:cs="Arabic Typesetting"/>
          <w:sz w:val="34"/>
          <w:szCs w:val="34"/>
          <w:rtl/>
          <w:lang w:val="fr-CH"/>
        </w:rPr>
        <w:t xml:space="preserve"> مركز الويبو مذكرات تفاهم مع جمعية الامتياز الإسبانية</w:t>
      </w:r>
      <w:r>
        <w:rPr>
          <w:rFonts w:ascii="Arabic Typesetting" w:hAnsi="Arabic Typesetting" w:cs="Arabic Typesetting" w:hint="cs"/>
          <w:sz w:val="34"/>
          <w:szCs w:val="34"/>
          <w:rtl/>
          <w:lang w:val="fr-CH"/>
        </w:rPr>
        <w:t xml:space="preserve"> </w:t>
      </w:r>
      <w:r w:rsidRPr="00CF2EFE">
        <w:rPr>
          <w:rFonts w:ascii="Arabic Typesetting" w:hAnsi="Arabic Typesetting" w:cs="Arabic Typesetting"/>
          <w:sz w:val="34"/>
          <w:szCs w:val="34"/>
          <w:lang w:val="fr-CH"/>
        </w:rPr>
        <w:t>(AEF)</w:t>
      </w:r>
      <w:r w:rsidRPr="00CF2EFE">
        <w:rPr>
          <w:rFonts w:ascii="Arabic Typesetting" w:hAnsi="Arabic Typesetting" w:cs="Arabic Typesetting"/>
          <w:sz w:val="34"/>
          <w:szCs w:val="34"/>
          <w:rtl/>
          <w:lang w:val="fr-CH"/>
        </w:rPr>
        <w:t xml:space="preserve">، والمديرية الوطنية </w:t>
      </w:r>
      <w:r>
        <w:rPr>
          <w:rFonts w:ascii="Arabic Typesetting" w:hAnsi="Arabic Typesetting" w:cs="Arabic Typesetting" w:hint="cs"/>
          <w:sz w:val="34"/>
          <w:szCs w:val="34"/>
          <w:rtl/>
          <w:lang w:val="fr-CH"/>
        </w:rPr>
        <w:t>لحق المؤلف في</w:t>
      </w:r>
      <w:r w:rsidRPr="00CF2EFE">
        <w:rPr>
          <w:rFonts w:ascii="Arabic Typesetting" w:hAnsi="Arabic Typesetting" w:cs="Arabic Typesetting"/>
          <w:sz w:val="34"/>
          <w:szCs w:val="34"/>
          <w:rtl/>
          <w:lang w:val="fr-CH"/>
        </w:rPr>
        <w:t xml:space="preserve"> كولومبيا</w:t>
      </w:r>
      <w:r>
        <w:rPr>
          <w:rFonts w:ascii="Arabic Typesetting" w:hAnsi="Arabic Typesetting" w:cs="Arabic Typesetting" w:hint="cs"/>
          <w:sz w:val="34"/>
          <w:szCs w:val="34"/>
          <w:rtl/>
          <w:lang w:val="fr-CH"/>
        </w:rPr>
        <w:t xml:space="preserve"> </w:t>
      </w:r>
      <w:r w:rsidRPr="00CF2EFE">
        <w:rPr>
          <w:rFonts w:ascii="Arabic Typesetting" w:hAnsi="Arabic Typesetting" w:cs="Arabic Typesetting"/>
          <w:sz w:val="34"/>
          <w:szCs w:val="34"/>
          <w:lang w:val="fr-CH"/>
        </w:rPr>
        <w:t>(DNDA)</w:t>
      </w:r>
      <w:r w:rsidRPr="00CF2EFE">
        <w:rPr>
          <w:rFonts w:ascii="Arabic Typesetting" w:hAnsi="Arabic Typesetting" w:cs="Arabic Typesetting"/>
          <w:sz w:val="34"/>
          <w:szCs w:val="34"/>
          <w:rtl/>
          <w:lang w:val="fr-CH"/>
        </w:rPr>
        <w:t xml:space="preserve">، والمديرية العامة </w:t>
      </w:r>
      <w:r>
        <w:rPr>
          <w:rFonts w:ascii="Arabic Typesetting" w:hAnsi="Arabic Typesetting" w:cs="Arabic Typesetting" w:hint="cs"/>
          <w:sz w:val="34"/>
          <w:szCs w:val="34"/>
          <w:rtl/>
          <w:lang w:val="fr-CH"/>
        </w:rPr>
        <w:t>ل</w:t>
      </w:r>
      <w:r w:rsidRPr="00CF2EFE">
        <w:rPr>
          <w:rFonts w:ascii="Arabic Typesetting" w:hAnsi="Arabic Typesetting" w:cs="Arabic Typesetting"/>
          <w:sz w:val="34"/>
          <w:szCs w:val="34"/>
          <w:rtl/>
          <w:lang w:val="fr-CH"/>
        </w:rPr>
        <w:t>لملكية الفكرية في اندونيسيا</w:t>
      </w:r>
      <w:r>
        <w:rPr>
          <w:rFonts w:ascii="Arabic Typesetting" w:hAnsi="Arabic Typesetting" w:cs="Arabic Typesetting" w:hint="cs"/>
          <w:sz w:val="34"/>
          <w:szCs w:val="34"/>
          <w:rtl/>
          <w:lang w:val="fr-CH"/>
        </w:rPr>
        <w:t xml:space="preserve"> </w:t>
      </w:r>
      <w:r w:rsidRPr="00CF2EFE">
        <w:rPr>
          <w:rFonts w:ascii="Arabic Typesetting" w:hAnsi="Arabic Typesetting" w:cs="Arabic Typesetting"/>
          <w:sz w:val="34"/>
          <w:szCs w:val="34"/>
          <w:lang w:val="fr-CH"/>
        </w:rPr>
        <w:t>(DGIPR)</w:t>
      </w:r>
      <w:r w:rsidRPr="00CF2EFE">
        <w:rPr>
          <w:rFonts w:ascii="Arabic Typesetting" w:hAnsi="Arabic Typesetting" w:cs="Arabic Typesetting"/>
          <w:sz w:val="34"/>
          <w:szCs w:val="34"/>
          <w:rtl/>
          <w:lang w:val="fr-CH"/>
        </w:rPr>
        <w:t xml:space="preserve">، والمعهد المكسيكي </w:t>
      </w:r>
      <w:r>
        <w:rPr>
          <w:rFonts w:ascii="Arabic Typesetting" w:hAnsi="Arabic Typesetting" w:cs="Arabic Typesetting" w:hint="cs"/>
          <w:sz w:val="34"/>
          <w:szCs w:val="34"/>
          <w:rtl/>
          <w:lang w:val="fr-CH"/>
        </w:rPr>
        <w:t>ل</w:t>
      </w:r>
      <w:r w:rsidRPr="00CF2EFE">
        <w:rPr>
          <w:rFonts w:ascii="Arabic Typesetting" w:hAnsi="Arabic Typesetting" w:cs="Arabic Typesetting"/>
          <w:sz w:val="34"/>
          <w:szCs w:val="34"/>
          <w:rtl/>
          <w:lang w:val="fr-CH"/>
        </w:rPr>
        <w:t>لملكية</w:t>
      </w:r>
      <w:r>
        <w:rPr>
          <w:rFonts w:ascii="Arabic Typesetting" w:hAnsi="Arabic Typesetting" w:cs="Arabic Typesetting" w:hint="cs"/>
          <w:sz w:val="34"/>
          <w:szCs w:val="34"/>
          <w:rtl/>
          <w:lang w:val="fr-CH"/>
        </w:rPr>
        <w:t xml:space="preserve"> الصناعية </w:t>
      </w:r>
      <w:r w:rsidRPr="00CF2EFE">
        <w:rPr>
          <w:rFonts w:ascii="Arabic Typesetting" w:hAnsi="Arabic Typesetting" w:cs="Arabic Typesetting"/>
          <w:sz w:val="34"/>
          <w:szCs w:val="34"/>
          <w:lang w:val="fr-CH"/>
        </w:rPr>
        <w:t>(IMPI)</w:t>
      </w:r>
      <w:r w:rsidRPr="00CF2EFE">
        <w:rPr>
          <w:rFonts w:ascii="Arabic Typesetting" w:hAnsi="Arabic Typesetting" w:cs="Arabic Typesetting"/>
          <w:sz w:val="34"/>
          <w:szCs w:val="34"/>
          <w:rtl/>
          <w:lang w:val="fr-CH"/>
        </w:rPr>
        <w:t>، ومكتب الملكية الفكرية في الفلبين</w:t>
      </w:r>
      <w:r>
        <w:rPr>
          <w:rFonts w:ascii="Arabic Typesetting" w:hAnsi="Arabic Typesetting" w:cs="Arabic Typesetting" w:hint="cs"/>
          <w:sz w:val="34"/>
          <w:szCs w:val="34"/>
          <w:rtl/>
          <w:lang w:val="fr-CH"/>
        </w:rPr>
        <w:t xml:space="preserve"> </w:t>
      </w:r>
      <w:r w:rsidRPr="00CF2EFE">
        <w:rPr>
          <w:rFonts w:ascii="Arabic Typesetting" w:hAnsi="Arabic Typesetting" w:cs="Arabic Typesetting"/>
          <w:sz w:val="34"/>
          <w:szCs w:val="34"/>
          <w:lang w:val="fr-CH"/>
        </w:rPr>
        <w:t>(IPOPHL)</w:t>
      </w:r>
      <w:r>
        <w:rPr>
          <w:rFonts w:ascii="Arabic Typesetting" w:hAnsi="Arabic Typesetting" w:cs="Arabic Typesetting" w:hint="cs"/>
          <w:sz w:val="34"/>
          <w:szCs w:val="34"/>
          <w:rtl/>
          <w:lang w:val="fr-CH"/>
        </w:rPr>
        <w:t>،</w:t>
      </w:r>
      <w:r>
        <w:rPr>
          <w:rFonts w:ascii="Arabic Typesetting" w:hAnsi="Arabic Typesetting" w:cs="Arabic Typesetting"/>
          <w:sz w:val="34"/>
          <w:szCs w:val="34"/>
          <w:rtl/>
          <w:lang w:val="fr-CH"/>
        </w:rPr>
        <w:t xml:space="preserve"> إضافة إلى</w:t>
      </w:r>
      <w:r>
        <w:rPr>
          <w:rFonts w:ascii="Arabic Typesetting" w:hAnsi="Arabic Typesetting" w:cs="Arabic Typesetting" w:hint="cs"/>
          <w:sz w:val="34"/>
          <w:szCs w:val="34"/>
          <w:rtl/>
          <w:lang w:val="fr-CH"/>
        </w:rPr>
        <w:t xml:space="preserve"> علاقات</w:t>
      </w:r>
      <w:r>
        <w:rPr>
          <w:rFonts w:ascii="Arabic Typesetting" w:hAnsi="Arabic Typesetting" w:cs="Arabic Typesetting"/>
          <w:sz w:val="34"/>
          <w:szCs w:val="34"/>
          <w:rtl/>
          <w:lang w:val="fr-CH"/>
        </w:rPr>
        <w:t xml:space="preserve"> التعاون</w:t>
      </w:r>
      <w:r>
        <w:rPr>
          <w:rFonts w:ascii="Arabic Typesetting" w:hAnsi="Arabic Typesetting" w:cs="Arabic Typesetting" w:hint="cs"/>
          <w:sz w:val="34"/>
          <w:szCs w:val="34"/>
          <w:rtl/>
          <w:lang w:val="fr-CH"/>
        </w:rPr>
        <w:t xml:space="preserve"> القائمة بين ال</w:t>
      </w:r>
      <w:r w:rsidRPr="00CF2EFE">
        <w:rPr>
          <w:rFonts w:ascii="Arabic Typesetting" w:hAnsi="Arabic Typesetting" w:cs="Arabic Typesetting"/>
          <w:sz w:val="34"/>
          <w:szCs w:val="34"/>
          <w:rtl/>
          <w:lang w:val="fr-CH"/>
        </w:rPr>
        <w:t xml:space="preserve">دول </w:t>
      </w:r>
      <w:r>
        <w:rPr>
          <w:rFonts w:ascii="Arabic Typesetting" w:hAnsi="Arabic Typesetting" w:cs="Arabic Typesetting" w:hint="cs"/>
          <w:sz w:val="34"/>
          <w:szCs w:val="34"/>
          <w:rtl/>
          <w:lang w:val="fr-CH"/>
        </w:rPr>
        <w:t>الأ</w:t>
      </w:r>
      <w:r w:rsidRPr="00CF2EFE">
        <w:rPr>
          <w:rFonts w:ascii="Arabic Typesetting" w:hAnsi="Arabic Typesetting" w:cs="Arabic Typesetting"/>
          <w:sz w:val="34"/>
          <w:szCs w:val="34"/>
          <w:rtl/>
          <w:lang w:val="fr-CH"/>
        </w:rPr>
        <w:t>عض</w:t>
      </w:r>
      <w:r>
        <w:rPr>
          <w:rFonts w:ascii="Arabic Typesetting" w:hAnsi="Arabic Typesetting" w:cs="Arabic Typesetting" w:hint="cs"/>
          <w:sz w:val="34"/>
          <w:szCs w:val="34"/>
          <w:rtl/>
          <w:lang w:val="fr-CH"/>
        </w:rPr>
        <w:t>اء</w:t>
      </w:r>
      <w:r w:rsidRPr="00CF2EFE">
        <w:rPr>
          <w:rFonts w:ascii="Arabic Typesetting" w:hAnsi="Arabic Typesetting" w:cs="Arabic Typesetting"/>
          <w:sz w:val="34"/>
          <w:szCs w:val="34"/>
          <w:rtl/>
          <w:lang w:val="fr-CH"/>
        </w:rPr>
        <w:t xml:space="preserve">. </w:t>
      </w:r>
      <w:r>
        <w:rPr>
          <w:rFonts w:ascii="Arabic Typesetting" w:hAnsi="Arabic Typesetting" w:cs="Arabic Typesetting" w:hint="cs"/>
          <w:sz w:val="34"/>
          <w:szCs w:val="34"/>
          <w:rtl/>
          <w:lang w:val="fr-CH"/>
        </w:rPr>
        <w:t>وترتبط تلك العلاقات</w:t>
      </w:r>
      <w:r w:rsidRPr="00CF2EFE">
        <w:rPr>
          <w:rFonts w:ascii="Arabic Typesetting" w:hAnsi="Arabic Typesetting" w:cs="Arabic Typesetting"/>
          <w:sz w:val="34"/>
          <w:szCs w:val="34"/>
          <w:rtl/>
          <w:lang w:val="fr-CH"/>
        </w:rPr>
        <w:t xml:space="preserve"> </w:t>
      </w:r>
      <w:r>
        <w:rPr>
          <w:rFonts w:ascii="Arabic Typesetting" w:hAnsi="Arabic Typesetting" w:cs="Arabic Typesetting" w:hint="cs"/>
          <w:sz w:val="34"/>
          <w:szCs w:val="34"/>
          <w:rtl/>
          <w:lang w:val="fr-CH"/>
        </w:rPr>
        <w:t>بوضع</w:t>
      </w:r>
      <w:r w:rsidRPr="00CF2EFE">
        <w:rPr>
          <w:rFonts w:ascii="Arabic Typesetting" w:hAnsi="Arabic Typesetting" w:cs="Arabic Typesetting"/>
          <w:sz w:val="34"/>
          <w:szCs w:val="34"/>
          <w:rtl/>
          <w:lang w:val="fr-CH"/>
        </w:rPr>
        <w:t xml:space="preserve"> أطر</w:t>
      </w:r>
      <w:r w:rsidRPr="00CF2EFE">
        <w:rPr>
          <w:rFonts w:ascii="Arabic Typesetting" w:hAnsi="Arabic Typesetting" w:cs="Arabic Typesetting"/>
          <w:sz w:val="34"/>
          <w:szCs w:val="34"/>
          <w:lang w:val="fr-CH"/>
        </w:rPr>
        <w:t xml:space="preserve"> </w:t>
      </w:r>
      <w:r w:rsidRPr="00CF2EFE">
        <w:rPr>
          <w:rFonts w:ascii="Arabic Typesetting" w:hAnsi="Arabic Typesetting" w:cs="Arabic Typesetting"/>
          <w:sz w:val="34"/>
          <w:szCs w:val="34"/>
          <w:rtl/>
          <w:lang w:val="fr-CH"/>
        </w:rPr>
        <w:t>اختيارية</w:t>
      </w:r>
      <w:r>
        <w:rPr>
          <w:rFonts w:ascii="Arabic Typesetting" w:hAnsi="Arabic Typesetting" w:cs="Arabic Typesetting" w:hint="cs"/>
          <w:sz w:val="34"/>
          <w:szCs w:val="34"/>
          <w:rtl/>
          <w:lang w:val="fr-CH"/>
        </w:rPr>
        <w:t xml:space="preserve"> بديلة لتسوية المنازعات تتيح</w:t>
      </w:r>
      <w:r w:rsidRPr="00CF2EFE">
        <w:rPr>
          <w:rFonts w:ascii="Arabic Typesetting" w:hAnsi="Arabic Typesetting" w:cs="Arabic Typesetting"/>
          <w:sz w:val="34"/>
          <w:szCs w:val="34"/>
          <w:rtl/>
          <w:lang w:val="fr-CH"/>
        </w:rPr>
        <w:t xml:space="preserve"> خيارات مرنة وفعالة من حيث التكلفة للأ</w:t>
      </w:r>
      <w:r>
        <w:rPr>
          <w:rFonts w:ascii="Arabic Typesetting" w:hAnsi="Arabic Typesetting" w:cs="Arabic Typesetting" w:hint="cs"/>
          <w:sz w:val="34"/>
          <w:szCs w:val="34"/>
          <w:rtl/>
          <w:lang w:val="fr-CH"/>
        </w:rPr>
        <w:t xml:space="preserve">طراف من أجل </w:t>
      </w:r>
      <w:r w:rsidRPr="00CF2EFE">
        <w:rPr>
          <w:rFonts w:ascii="Arabic Typesetting" w:hAnsi="Arabic Typesetting" w:cs="Arabic Typesetting"/>
          <w:sz w:val="34"/>
          <w:szCs w:val="34"/>
          <w:rtl/>
          <w:lang w:val="fr-CH"/>
        </w:rPr>
        <w:t xml:space="preserve">حل نزاعاتها </w:t>
      </w:r>
      <w:r>
        <w:rPr>
          <w:rFonts w:ascii="Arabic Typesetting" w:hAnsi="Arabic Typesetting" w:cs="Arabic Typesetting" w:hint="cs"/>
          <w:sz w:val="34"/>
          <w:szCs w:val="34"/>
          <w:rtl/>
          <w:lang w:val="fr-CH"/>
        </w:rPr>
        <w:t xml:space="preserve">لدى تلك </w:t>
      </w:r>
      <w:r w:rsidRPr="00CF2EFE">
        <w:rPr>
          <w:rFonts w:ascii="Arabic Typesetting" w:hAnsi="Arabic Typesetting" w:cs="Arabic Typesetting"/>
          <w:sz w:val="34"/>
          <w:szCs w:val="34"/>
          <w:rtl/>
          <w:lang w:val="fr-CH"/>
        </w:rPr>
        <w:t xml:space="preserve">المكاتب فيما يتعلق </w:t>
      </w:r>
      <w:r>
        <w:rPr>
          <w:rFonts w:ascii="Arabic Typesetting" w:hAnsi="Arabic Typesetting" w:cs="Arabic Typesetting" w:hint="cs"/>
          <w:sz w:val="34"/>
          <w:szCs w:val="34"/>
          <w:rtl/>
          <w:lang w:val="fr-CH"/>
        </w:rPr>
        <w:t>ب</w:t>
      </w:r>
      <w:r w:rsidRPr="00CF2EFE">
        <w:rPr>
          <w:rFonts w:ascii="Arabic Typesetting" w:hAnsi="Arabic Typesetting" w:cs="Arabic Typesetting"/>
          <w:sz w:val="34"/>
          <w:szCs w:val="34"/>
          <w:rtl/>
          <w:lang w:val="fr-CH"/>
        </w:rPr>
        <w:t>الطلبات المعلقة أو الحقوق الممنوحة</w:t>
      </w:r>
      <w:r w:rsidRPr="00CF2EFE">
        <w:rPr>
          <w:rFonts w:ascii="Arabic Typesetting" w:hAnsi="Arabic Typesetting" w:cs="Arabic Typesetting"/>
          <w:sz w:val="34"/>
          <w:szCs w:val="34"/>
          <w:lang w:val="fr-CH"/>
        </w:rPr>
        <w:t>.</w:t>
      </w:r>
    </w:p>
    <w:p w:rsidR="00362339" w:rsidRPr="00CF2EFE" w:rsidRDefault="00362339" w:rsidP="00362339">
      <w:pPr>
        <w:numPr>
          <w:ilvl w:val="0"/>
          <w:numId w:val="16"/>
        </w:numPr>
        <w:bidi/>
        <w:spacing w:after="120" w:line="340" w:lineRule="exact"/>
        <w:ind w:left="-1" w:firstLine="0"/>
        <w:rPr>
          <w:rFonts w:ascii="Arabic Typesetting" w:hAnsi="Arabic Typesetting" w:cs="Arabic Typesetting"/>
          <w:sz w:val="34"/>
          <w:szCs w:val="34"/>
          <w:rtl/>
          <w:lang w:val="fr-CH"/>
        </w:rPr>
      </w:pPr>
      <w:r>
        <w:rPr>
          <w:rFonts w:ascii="Arabic Typesetting" w:hAnsi="Arabic Typesetting" w:cs="Arabic Typesetting" w:hint="cs"/>
          <w:sz w:val="34"/>
          <w:szCs w:val="34"/>
          <w:rtl/>
          <w:lang w:val="fr-CH"/>
        </w:rPr>
        <w:t>و</w:t>
      </w:r>
      <w:r w:rsidRPr="00CF2EFE">
        <w:rPr>
          <w:rFonts w:ascii="Arabic Typesetting" w:hAnsi="Arabic Typesetting" w:cs="Arabic Typesetting"/>
          <w:sz w:val="34"/>
          <w:szCs w:val="34"/>
          <w:rtl/>
          <w:lang w:val="fr-CH"/>
        </w:rPr>
        <w:t>واصل مركز الويبو</w:t>
      </w:r>
      <w:r>
        <w:rPr>
          <w:rFonts w:ascii="Arabic Typesetting" w:hAnsi="Arabic Typesetting" w:cs="Arabic Typesetting" w:hint="cs"/>
          <w:sz w:val="34"/>
          <w:szCs w:val="34"/>
          <w:rtl/>
          <w:lang w:val="fr-CH"/>
        </w:rPr>
        <w:t xml:space="preserve"> سعيه</w:t>
      </w:r>
      <w:r w:rsidRPr="00CF2EFE">
        <w:rPr>
          <w:rFonts w:ascii="Arabic Typesetting" w:hAnsi="Arabic Typesetting" w:cs="Arabic Typesetting"/>
          <w:sz w:val="34"/>
          <w:szCs w:val="34"/>
          <w:rtl/>
          <w:lang w:val="fr-CH"/>
        </w:rPr>
        <w:t xml:space="preserve"> </w:t>
      </w:r>
      <w:r>
        <w:rPr>
          <w:rFonts w:ascii="Arabic Typesetting" w:hAnsi="Arabic Typesetting" w:cs="Arabic Typesetting" w:hint="cs"/>
          <w:sz w:val="34"/>
          <w:szCs w:val="34"/>
          <w:rtl/>
          <w:lang w:val="fr-CH"/>
        </w:rPr>
        <w:t>لتولي</w:t>
      </w:r>
      <w:r w:rsidRPr="00CF2EFE">
        <w:rPr>
          <w:rFonts w:ascii="Arabic Typesetting" w:hAnsi="Arabic Typesetting" w:cs="Arabic Typesetting"/>
          <w:sz w:val="34"/>
          <w:szCs w:val="34"/>
          <w:rtl/>
          <w:lang w:val="fr-CH"/>
        </w:rPr>
        <w:t xml:space="preserve"> </w:t>
      </w:r>
      <w:r>
        <w:rPr>
          <w:rFonts w:ascii="Arabic Typesetting" w:hAnsi="Arabic Typesetting" w:cs="Arabic Typesetting" w:hint="cs"/>
          <w:sz w:val="34"/>
          <w:szCs w:val="34"/>
          <w:rtl/>
          <w:lang w:val="fr-CH"/>
        </w:rPr>
        <w:t xml:space="preserve">الريادة </w:t>
      </w:r>
      <w:r w:rsidRPr="00CF2EFE">
        <w:rPr>
          <w:rFonts w:ascii="Arabic Typesetting" w:hAnsi="Arabic Typesetting" w:cs="Arabic Typesetting"/>
          <w:sz w:val="34"/>
          <w:szCs w:val="34"/>
          <w:rtl/>
          <w:lang w:val="fr-CH"/>
        </w:rPr>
        <w:t>في تطوير حلول</w:t>
      </w:r>
      <w:r w:rsidRPr="00CF2EFE">
        <w:rPr>
          <w:rFonts w:ascii="Arabic Typesetting" w:hAnsi="Arabic Typesetting" w:cs="Arabic Typesetting"/>
          <w:sz w:val="34"/>
          <w:szCs w:val="34"/>
          <w:lang w:val="fr-CH"/>
        </w:rPr>
        <w:t xml:space="preserve"> </w:t>
      </w:r>
      <w:r>
        <w:rPr>
          <w:rFonts w:ascii="Arabic Typesetting" w:hAnsi="Arabic Typesetting" w:cs="Arabic Typesetting" w:hint="cs"/>
          <w:sz w:val="34"/>
          <w:szCs w:val="34"/>
          <w:rtl/>
          <w:lang w:val="fr-CH"/>
        </w:rPr>
        <w:t>بديلة لتسوية المنازعات</w:t>
      </w:r>
      <w:r w:rsidRPr="00CF2EFE">
        <w:rPr>
          <w:rFonts w:ascii="Arabic Typesetting" w:hAnsi="Arabic Typesetting" w:cs="Arabic Typesetting"/>
          <w:sz w:val="34"/>
          <w:szCs w:val="34"/>
          <w:lang w:val="fr-CH"/>
        </w:rPr>
        <w:t xml:space="preserve"> </w:t>
      </w:r>
      <w:r w:rsidRPr="00CF2EFE">
        <w:rPr>
          <w:rFonts w:ascii="Arabic Typesetting" w:hAnsi="Arabic Typesetting" w:cs="Arabic Typesetting"/>
          <w:sz w:val="34"/>
          <w:szCs w:val="34"/>
          <w:rtl/>
          <w:lang w:val="fr-CH"/>
        </w:rPr>
        <w:t xml:space="preserve">فيما يتعلق </w:t>
      </w:r>
      <w:r>
        <w:rPr>
          <w:rFonts w:ascii="Arabic Typesetting" w:hAnsi="Arabic Typesetting" w:cs="Arabic Typesetting" w:hint="cs"/>
          <w:sz w:val="34"/>
          <w:szCs w:val="34"/>
          <w:rtl/>
          <w:lang w:val="fr-CH"/>
        </w:rPr>
        <w:t>ب</w:t>
      </w:r>
      <w:r w:rsidRPr="00CF2EFE">
        <w:rPr>
          <w:rFonts w:ascii="Arabic Typesetting" w:hAnsi="Arabic Typesetting" w:cs="Arabic Typesetting"/>
          <w:sz w:val="34"/>
          <w:szCs w:val="34"/>
          <w:rtl/>
          <w:lang w:val="fr-CH"/>
        </w:rPr>
        <w:t xml:space="preserve">الاستخدام غير </w:t>
      </w:r>
      <w:r>
        <w:rPr>
          <w:rFonts w:ascii="Arabic Typesetting" w:hAnsi="Arabic Typesetting" w:cs="Arabic Typesetting" w:hint="cs"/>
          <w:sz w:val="34"/>
          <w:szCs w:val="34"/>
          <w:rtl/>
          <w:lang w:val="fr-CH"/>
        </w:rPr>
        <w:t>المرخص</w:t>
      </w:r>
      <w:r w:rsidRPr="00CF2EFE">
        <w:rPr>
          <w:rFonts w:ascii="Arabic Typesetting" w:hAnsi="Arabic Typesetting" w:cs="Arabic Typesetting"/>
          <w:sz w:val="34"/>
          <w:szCs w:val="34"/>
          <w:rtl/>
          <w:lang w:val="fr-CH"/>
        </w:rPr>
        <w:t xml:space="preserve"> به للملكية الفكرية على شبكة الإنترنت. </w:t>
      </w:r>
      <w:r>
        <w:rPr>
          <w:rFonts w:ascii="Arabic Typesetting" w:hAnsi="Arabic Typesetting" w:cs="Arabic Typesetting" w:hint="cs"/>
          <w:sz w:val="34"/>
          <w:szCs w:val="34"/>
          <w:rtl/>
          <w:lang w:val="fr-CH"/>
        </w:rPr>
        <w:t>ومضت</w:t>
      </w:r>
      <w:r w:rsidRPr="00CF2EFE">
        <w:rPr>
          <w:rFonts w:ascii="Arabic Typesetting" w:hAnsi="Arabic Typesetting" w:cs="Arabic Typesetting"/>
          <w:sz w:val="34"/>
          <w:szCs w:val="34"/>
          <w:rtl/>
          <w:lang w:val="fr-CH"/>
        </w:rPr>
        <w:t xml:space="preserve"> الويبو </w:t>
      </w:r>
      <w:r>
        <w:rPr>
          <w:rFonts w:ascii="Arabic Typesetting" w:hAnsi="Arabic Typesetting" w:cs="Arabic Typesetting" w:hint="cs"/>
          <w:sz w:val="34"/>
          <w:szCs w:val="34"/>
          <w:rtl/>
          <w:lang w:val="fr-CH"/>
        </w:rPr>
        <w:t>في ا</w:t>
      </w:r>
      <w:r w:rsidRPr="00CF2EFE">
        <w:rPr>
          <w:rFonts w:ascii="Arabic Typesetting" w:hAnsi="Arabic Typesetting" w:cs="Arabic Typesetting"/>
          <w:sz w:val="34"/>
          <w:szCs w:val="34"/>
          <w:rtl/>
          <w:lang w:val="fr-CH"/>
        </w:rPr>
        <w:t xml:space="preserve">لانخراط في السياسات المتعلقة بالملكية الفكرية </w:t>
      </w:r>
      <w:r>
        <w:rPr>
          <w:rFonts w:ascii="Arabic Typesetting" w:hAnsi="Arabic Typesetting" w:cs="Arabic Typesetting" w:hint="cs"/>
          <w:sz w:val="34"/>
          <w:szCs w:val="34"/>
          <w:rtl/>
          <w:lang w:val="fr-CH"/>
        </w:rPr>
        <w:t xml:space="preserve">فيما يخص استحداث </w:t>
      </w:r>
      <w:proofErr w:type="spellStart"/>
      <w:r>
        <w:rPr>
          <w:rFonts w:ascii="Arabic Typesetting" w:hAnsi="Arabic Typesetting" w:cs="Arabic Typesetting" w:hint="cs"/>
          <w:sz w:val="34"/>
          <w:szCs w:val="34"/>
          <w:rtl/>
          <w:lang w:val="fr-CH"/>
        </w:rPr>
        <w:t>الإيكان</w:t>
      </w:r>
      <w:proofErr w:type="spellEnd"/>
      <w:r>
        <w:rPr>
          <w:rFonts w:ascii="Arabic Typesetting" w:hAnsi="Arabic Typesetting" w:cs="Arabic Typesetting" w:hint="cs"/>
          <w:sz w:val="34"/>
          <w:szCs w:val="34"/>
          <w:rtl/>
          <w:lang w:val="fr-CH"/>
        </w:rPr>
        <w:t xml:space="preserve"> </w:t>
      </w:r>
      <w:r w:rsidRPr="00CF2EFE">
        <w:rPr>
          <w:rFonts w:ascii="Arabic Typesetting" w:hAnsi="Arabic Typesetting" w:cs="Arabic Typesetting"/>
          <w:sz w:val="34"/>
          <w:szCs w:val="34"/>
          <w:rtl/>
          <w:lang w:val="fr-CH"/>
        </w:rPr>
        <w:t>في 2013</w:t>
      </w:r>
      <w:r>
        <w:rPr>
          <w:rFonts w:ascii="Arabic Typesetting" w:hAnsi="Arabic Typesetting" w:cs="Arabic Typesetting" w:hint="cs"/>
          <w:sz w:val="34"/>
          <w:szCs w:val="34"/>
          <w:rtl/>
          <w:lang w:val="fr-CH"/>
        </w:rPr>
        <w:t xml:space="preserve"> لما عدده </w:t>
      </w:r>
      <w:r w:rsidRPr="006A2F17">
        <w:rPr>
          <w:rFonts w:ascii="Arabic Typesetting" w:hAnsi="Arabic Typesetting" w:cs="Arabic Typesetting"/>
          <w:sz w:val="34"/>
          <w:szCs w:val="34"/>
        </w:rPr>
        <w:t>1,400</w:t>
      </w:r>
      <w:r>
        <w:rPr>
          <w:rFonts w:ascii="Arabic Typesetting" w:hAnsi="Arabic Typesetting" w:cs="Arabic Typesetting"/>
          <w:sz w:val="34"/>
          <w:szCs w:val="34"/>
          <w:rtl/>
        </w:rPr>
        <w:t xml:space="preserve"> </w:t>
      </w:r>
      <w:r>
        <w:rPr>
          <w:rFonts w:ascii="Arabic Typesetting" w:hAnsi="Arabic Typesetting" w:cs="Arabic Typesetting" w:hint="cs"/>
          <w:sz w:val="34"/>
          <w:szCs w:val="34"/>
          <w:rtl/>
          <w:lang w:val="fr-CH"/>
        </w:rPr>
        <w:t xml:space="preserve">حقل من </w:t>
      </w:r>
      <w:r w:rsidRPr="00CC3BC7">
        <w:rPr>
          <w:rFonts w:ascii="Arabic Typesetting" w:hAnsi="Arabic Typesetting" w:cs="Arabic Typesetting"/>
          <w:sz w:val="34"/>
          <w:szCs w:val="34"/>
          <w:rtl/>
          <w:lang w:val="fr-CH"/>
        </w:rPr>
        <w:t>الحقول العليا المكونة من أسماء عامة</w:t>
      </w:r>
      <w:r>
        <w:rPr>
          <w:rFonts w:ascii="Arabic Typesetting" w:hAnsi="Arabic Typesetting" w:cs="Arabic Typesetting" w:hint="cs"/>
          <w:sz w:val="34"/>
          <w:szCs w:val="34"/>
          <w:rtl/>
          <w:lang w:val="fr-CH"/>
        </w:rPr>
        <w:t>.</w:t>
      </w:r>
      <w:r w:rsidRPr="00CC3BC7">
        <w:rPr>
          <w:rFonts w:ascii="Arabic Typesetting" w:hAnsi="Arabic Typesetting" w:cs="Arabic Typesetting"/>
          <w:sz w:val="34"/>
          <w:szCs w:val="34"/>
          <w:rtl/>
          <w:lang w:val="fr-CH"/>
        </w:rPr>
        <w:t xml:space="preserve"> </w:t>
      </w:r>
      <w:r>
        <w:rPr>
          <w:rFonts w:ascii="Arabic Typesetting" w:hAnsi="Arabic Typesetting" w:cs="Arabic Typesetting" w:hint="cs"/>
          <w:sz w:val="34"/>
          <w:szCs w:val="34"/>
          <w:rtl/>
          <w:lang w:val="fr-CH"/>
        </w:rPr>
        <w:t>و</w:t>
      </w:r>
      <w:r w:rsidRPr="00CF2EFE">
        <w:rPr>
          <w:rFonts w:ascii="Arabic Typesetting" w:hAnsi="Arabic Typesetting" w:cs="Arabic Typesetting"/>
          <w:sz w:val="34"/>
          <w:szCs w:val="34"/>
          <w:rtl/>
          <w:lang w:val="fr-CH"/>
        </w:rPr>
        <w:t>في 2014، نف</w:t>
      </w:r>
      <w:r>
        <w:rPr>
          <w:rFonts w:ascii="Arabic Typesetting" w:hAnsi="Arabic Typesetting" w:cs="Arabic Typesetting" w:hint="cs"/>
          <w:sz w:val="34"/>
          <w:szCs w:val="34"/>
          <w:rtl/>
          <w:lang w:val="fr-CH"/>
        </w:rPr>
        <w:t>ّ</w:t>
      </w:r>
      <w:r w:rsidRPr="00CF2EFE">
        <w:rPr>
          <w:rFonts w:ascii="Arabic Typesetting" w:hAnsi="Arabic Typesetting" w:cs="Arabic Typesetting"/>
          <w:sz w:val="34"/>
          <w:szCs w:val="34"/>
          <w:rtl/>
          <w:lang w:val="fr-CH"/>
        </w:rPr>
        <w:t>ذ</w:t>
      </w:r>
      <w:r>
        <w:rPr>
          <w:rFonts w:ascii="Arabic Typesetting" w:hAnsi="Arabic Typesetting" w:cs="Arabic Typesetting" w:hint="cs"/>
          <w:sz w:val="34"/>
          <w:szCs w:val="34"/>
          <w:rtl/>
          <w:lang w:val="fr-CH"/>
        </w:rPr>
        <w:t xml:space="preserve"> </w:t>
      </w:r>
      <w:r w:rsidRPr="00CF2EFE">
        <w:rPr>
          <w:rFonts w:ascii="Arabic Typesetting" w:hAnsi="Arabic Typesetting" w:cs="Arabic Typesetting"/>
          <w:sz w:val="34"/>
          <w:szCs w:val="34"/>
          <w:rtl/>
          <w:lang w:val="fr-CH"/>
        </w:rPr>
        <w:t xml:space="preserve">مركز الويبو </w:t>
      </w:r>
      <w:r w:rsidRPr="00CC3BC7">
        <w:rPr>
          <w:rFonts w:ascii="Arabic Typesetting" w:hAnsi="Arabic Typesetting" w:cs="Arabic Typesetting"/>
          <w:sz w:val="34"/>
          <w:szCs w:val="34"/>
          <w:rtl/>
          <w:lang w:val="fr-CH"/>
        </w:rPr>
        <w:t xml:space="preserve">إجراء </w:t>
      </w:r>
      <w:proofErr w:type="spellStart"/>
      <w:r w:rsidRPr="00CC3BC7">
        <w:rPr>
          <w:rFonts w:ascii="Arabic Typesetting" w:hAnsi="Arabic Typesetting" w:cs="Arabic Typesetting"/>
          <w:sz w:val="34"/>
          <w:szCs w:val="34"/>
          <w:rtl/>
          <w:lang w:val="fr-CH"/>
        </w:rPr>
        <w:t>الإيكان</w:t>
      </w:r>
      <w:proofErr w:type="spellEnd"/>
      <w:r w:rsidRPr="00CC3BC7">
        <w:rPr>
          <w:rFonts w:ascii="Arabic Typesetting" w:hAnsi="Arabic Typesetting" w:cs="Arabic Typesetting"/>
          <w:sz w:val="34"/>
          <w:szCs w:val="34"/>
          <w:rtl/>
          <w:lang w:val="fr-CH"/>
        </w:rPr>
        <w:t xml:space="preserve"> لتسوية المنازعات بعد المنح</w:t>
      </w:r>
      <w:r w:rsidRPr="00CF2EFE">
        <w:rPr>
          <w:rFonts w:ascii="Arabic Typesetting" w:hAnsi="Arabic Typesetting" w:cs="Arabic Typesetting"/>
          <w:sz w:val="34"/>
          <w:szCs w:val="34"/>
          <w:rtl/>
          <w:lang w:val="fr-CH"/>
        </w:rPr>
        <w:t xml:space="preserve">، </w:t>
      </w:r>
      <w:r>
        <w:rPr>
          <w:rFonts w:ascii="Arabic Typesetting" w:hAnsi="Arabic Typesetting" w:cs="Arabic Typesetting" w:hint="cs"/>
          <w:sz w:val="34"/>
          <w:szCs w:val="34"/>
          <w:rtl/>
          <w:lang w:val="fr-CH"/>
        </w:rPr>
        <w:t xml:space="preserve">وهي </w:t>
      </w:r>
      <w:r w:rsidRPr="00CF2EFE">
        <w:rPr>
          <w:rFonts w:ascii="Arabic Typesetting" w:hAnsi="Arabic Typesetting" w:cs="Arabic Typesetting"/>
          <w:sz w:val="34"/>
          <w:szCs w:val="34"/>
          <w:rtl/>
          <w:lang w:val="fr-CH"/>
        </w:rPr>
        <w:t>آلية قائم</w:t>
      </w:r>
      <w:r>
        <w:rPr>
          <w:rFonts w:ascii="Arabic Typesetting" w:hAnsi="Arabic Typesetting" w:cs="Arabic Typesetting" w:hint="cs"/>
          <w:sz w:val="34"/>
          <w:szCs w:val="34"/>
          <w:rtl/>
          <w:lang w:val="fr-CH"/>
        </w:rPr>
        <w:t>ة</w:t>
      </w:r>
      <w:r w:rsidRPr="00CF2EFE">
        <w:rPr>
          <w:rFonts w:ascii="Arabic Typesetting" w:hAnsi="Arabic Typesetting" w:cs="Arabic Typesetting"/>
          <w:sz w:val="34"/>
          <w:szCs w:val="34"/>
          <w:rtl/>
          <w:lang w:val="fr-CH"/>
        </w:rPr>
        <w:t xml:space="preserve"> على العلامات التجارية تهدف إلى </w:t>
      </w:r>
      <w:r w:rsidRPr="00CC3BC7">
        <w:rPr>
          <w:rFonts w:ascii="Arabic Typesetting" w:hAnsi="Arabic Typesetting" w:cs="Arabic Typesetting"/>
          <w:sz w:val="34"/>
          <w:szCs w:val="34"/>
          <w:rtl/>
          <w:lang w:val="fr-CH"/>
        </w:rPr>
        <w:t>تشجيع هيئات التسجيل على التحلي بروح المسؤولية بعد تشغيل الحقل</w:t>
      </w:r>
      <w:r w:rsidRPr="00CF2EFE">
        <w:rPr>
          <w:rFonts w:ascii="Arabic Typesetting" w:hAnsi="Arabic Typesetting" w:cs="Arabic Typesetting"/>
          <w:sz w:val="34"/>
          <w:szCs w:val="34"/>
          <w:lang w:val="fr-CH"/>
        </w:rPr>
        <w:t>.</w:t>
      </w:r>
    </w:p>
    <w:p w:rsidR="00362339" w:rsidRDefault="00362339" w:rsidP="00362339">
      <w:pPr>
        <w:numPr>
          <w:ilvl w:val="0"/>
          <w:numId w:val="16"/>
        </w:numPr>
        <w:bidi/>
        <w:spacing w:after="120" w:line="340" w:lineRule="exact"/>
        <w:ind w:left="-1" w:firstLine="0"/>
        <w:rPr>
          <w:rFonts w:ascii="Arabic Typesetting" w:hAnsi="Arabic Typesetting" w:cs="Arabic Typesetting"/>
          <w:sz w:val="34"/>
          <w:szCs w:val="34"/>
          <w:lang w:val="fr-CH"/>
        </w:rPr>
      </w:pPr>
      <w:r>
        <w:rPr>
          <w:rFonts w:ascii="Arabic Typesetting" w:hAnsi="Arabic Typesetting" w:cs="Arabic Typesetting" w:hint="cs"/>
          <w:sz w:val="34"/>
          <w:szCs w:val="34"/>
          <w:rtl/>
          <w:lang w:val="fr-CH"/>
        </w:rPr>
        <w:t>وكانت سنة</w:t>
      </w:r>
      <w:r w:rsidRPr="00CF2EFE">
        <w:rPr>
          <w:rFonts w:ascii="Arabic Typesetting" w:hAnsi="Arabic Typesetting" w:cs="Arabic Typesetting"/>
          <w:sz w:val="34"/>
          <w:szCs w:val="34"/>
          <w:rtl/>
          <w:lang w:val="fr-CH"/>
        </w:rPr>
        <w:t xml:space="preserve"> 2014</w:t>
      </w:r>
      <w:r>
        <w:rPr>
          <w:rFonts w:ascii="Arabic Typesetting" w:hAnsi="Arabic Typesetting" w:cs="Arabic Typesetting"/>
          <w:sz w:val="34"/>
          <w:szCs w:val="34"/>
          <w:rtl/>
          <w:lang w:val="fr-CH"/>
        </w:rPr>
        <w:t xml:space="preserve"> </w:t>
      </w:r>
      <w:r w:rsidRPr="00CF2EFE">
        <w:rPr>
          <w:rFonts w:ascii="Arabic Typesetting" w:hAnsi="Arabic Typesetting" w:cs="Arabic Typesetting"/>
          <w:sz w:val="34"/>
          <w:szCs w:val="34"/>
          <w:rtl/>
          <w:lang w:val="fr-CH"/>
        </w:rPr>
        <w:t xml:space="preserve">الذكرى السنوية </w:t>
      </w:r>
      <w:r>
        <w:rPr>
          <w:rFonts w:ascii="Arabic Typesetting" w:hAnsi="Arabic Typesetting" w:cs="Arabic Typesetting" w:hint="cs"/>
          <w:sz w:val="34"/>
          <w:szCs w:val="34"/>
          <w:rtl/>
          <w:lang w:val="fr-CH"/>
        </w:rPr>
        <w:t>الخامسة عشرة</w:t>
      </w:r>
      <w:r w:rsidRPr="00CF2EFE">
        <w:rPr>
          <w:rFonts w:ascii="Arabic Typesetting" w:hAnsi="Arabic Typesetting" w:cs="Arabic Typesetting"/>
          <w:sz w:val="34"/>
          <w:szCs w:val="34"/>
          <w:rtl/>
          <w:lang w:val="fr-CH"/>
        </w:rPr>
        <w:t xml:space="preserve"> </w:t>
      </w:r>
      <w:r w:rsidRPr="006A2F17">
        <w:rPr>
          <w:rFonts w:ascii="Arabic Typesetting" w:hAnsi="Arabic Typesetting" w:cs="Arabic Typesetting"/>
          <w:sz w:val="34"/>
          <w:szCs w:val="34"/>
          <w:rtl/>
          <w:lang w:val="fr-CH"/>
        </w:rPr>
        <w:t>لسياسة</w:t>
      </w:r>
      <w:r>
        <w:rPr>
          <w:rFonts w:ascii="Arabic Typesetting" w:hAnsi="Arabic Typesetting" w:cs="Arabic Typesetting" w:hint="cs"/>
          <w:sz w:val="34"/>
          <w:szCs w:val="34"/>
          <w:rtl/>
          <w:lang w:val="fr-CH"/>
        </w:rPr>
        <w:t xml:space="preserve"> الويبو </w:t>
      </w:r>
      <w:r w:rsidRPr="006A2F17">
        <w:rPr>
          <w:rFonts w:ascii="Arabic Typesetting" w:hAnsi="Arabic Typesetting" w:cs="Arabic Typesetting"/>
          <w:sz w:val="34"/>
          <w:szCs w:val="34"/>
          <w:rtl/>
          <w:lang w:val="fr-CH"/>
        </w:rPr>
        <w:t>الموحدة لتسوية المنازعات المتعلقة بأسماء الحقول</w:t>
      </w:r>
      <w:r w:rsidRPr="006A2F17">
        <w:rPr>
          <w:rFonts w:ascii="Arabic Typesetting" w:hAnsi="Arabic Typesetting" w:cs="Arabic Typesetting" w:hint="cs"/>
          <w:sz w:val="34"/>
          <w:szCs w:val="34"/>
          <w:rtl/>
          <w:lang w:val="fr-CH"/>
        </w:rPr>
        <w:t xml:space="preserve"> </w:t>
      </w:r>
      <w:r>
        <w:rPr>
          <w:rFonts w:ascii="Arabic Typesetting" w:hAnsi="Arabic Typesetting" w:cs="Arabic Typesetting" w:hint="cs"/>
          <w:sz w:val="34"/>
          <w:szCs w:val="34"/>
          <w:rtl/>
          <w:lang w:val="fr-CH"/>
        </w:rPr>
        <w:t>(السياسة الموحدة)</w:t>
      </w:r>
      <w:r w:rsidRPr="00CF2EFE">
        <w:rPr>
          <w:rFonts w:ascii="Arabic Typesetting" w:hAnsi="Arabic Typesetting" w:cs="Arabic Typesetting"/>
          <w:sz w:val="34"/>
          <w:szCs w:val="34"/>
          <w:rtl/>
          <w:lang w:val="fr-CH"/>
        </w:rPr>
        <w:t xml:space="preserve">. </w:t>
      </w:r>
      <w:r>
        <w:rPr>
          <w:rFonts w:ascii="Arabic Typesetting" w:hAnsi="Arabic Typesetting" w:cs="Arabic Typesetting" w:hint="cs"/>
          <w:sz w:val="34"/>
          <w:szCs w:val="34"/>
          <w:rtl/>
          <w:lang w:val="fr-CH"/>
        </w:rPr>
        <w:t>ومنذ أن أدار</w:t>
      </w:r>
      <w:r w:rsidRPr="00CF2EFE">
        <w:rPr>
          <w:rFonts w:ascii="Arabic Typesetting" w:hAnsi="Arabic Typesetting" w:cs="Arabic Typesetting"/>
          <w:sz w:val="34"/>
          <w:szCs w:val="34"/>
          <w:rtl/>
          <w:lang w:val="fr-CH"/>
        </w:rPr>
        <w:t xml:space="preserve"> مركز</w:t>
      </w:r>
      <w:r>
        <w:rPr>
          <w:rFonts w:ascii="Arabic Typesetting" w:hAnsi="Arabic Typesetting" w:cs="Arabic Typesetting" w:hint="cs"/>
          <w:sz w:val="34"/>
          <w:szCs w:val="34"/>
          <w:rtl/>
          <w:lang w:val="fr-CH"/>
        </w:rPr>
        <w:t xml:space="preserve"> الويبو</w:t>
      </w:r>
      <w:r w:rsidRPr="00CF2EFE">
        <w:rPr>
          <w:rFonts w:ascii="Arabic Typesetting" w:hAnsi="Arabic Typesetting" w:cs="Arabic Typesetting"/>
          <w:sz w:val="34"/>
          <w:szCs w:val="34"/>
          <w:rtl/>
          <w:lang w:val="fr-CH"/>
        </w:rPr>
        <w:t xml:space="preserve"> أول </w:t>
      </w:r>
      <w:r>
        <w:rPr>
          <w:rFonts w:ascii="Arabic Typesetting" w:hAnsi="Arabic Typesetting" w:cs="Arabic Typesetting" w:hint="cs"/>
          <w:sz w:val="34"/>
          <w:szCs w:val="34"/>
          <w:rtl/>
          <w:lang w:val="fr-CH"/>
        </w:rPr>
        <w:t>قضية في إطار</w:t>
      </w:r>
      <w:r w:rsidRPr="00CF2EFE">
        <w:rPr>
          <w:rFonts w:ascii="Arabic Typesetting" w:hAnsi="Arabic Typesetting" w:cs="Arabic Typesetting"/>
          <w:sz w:val="34"/>
          <w:szCs w:val="34"/>
          <w:rtl/>
          <w:lang w:val="fr-CH"/>
        </w:rPr>
        <w:t xml:space="preserve"> السياسة الموحدة في 1999، </w:t>
      </w:r>
      <w:r>
        <w:rPr>
          <w:rFonts w:ascii="Arabic Typesetting" w:hAnsi="Arabic Typesetting" w:cs="Arabic Typesetting" w:hint="cs"/>
          <w:sz w:val="34"/>
          <w:szCs w:val="34"/>
          <w:rtl/>
          <w:lang w:val="fr-CH"/>
        </w:rPr>
        <w:t xml:space="preserve">تجاوز </w:t>
      </w:r>
      <w:r w:rsidRPr="00CF2EFE">
        <w:rPr>
          <w:rFonts w:ascii="Arabic Typesetting" w:hAnsi="Arabic Typesetting" w:cs="Arabic Typesetting"/>
          <w:sz w:val="34"/>
          <w:szCs w:val="34"/>
          <w:rtl/>
          <w:lang w:val="fr-CH"/>
        </w:rPr>
        <w:t xml:space="preserve">مجموع </w:t>
      </w:r>
      <w:r>
        <w:rPr>
          <w:rFonts w:ascii="Arabic Typesetting" w:hAnsi="Arabic Typesetting" w:cs="Arabic Typesetting" w:hint="cs"/>
          <w:sz w:val="34"/>
          <w:szCs w:val="34"/>
          <w:rtl/>
          <w:lang w:val="fr-CH"/>
        </w:rPr>
        <w:t xml:space="preserve">القضايا المعروضة على </w:t>
      </w:r>
      <w:r w:rsidRPr="00CF2EFE">
        <w:rPr>
          <w:rFonts w:ascii="Arabic Typesetting" w:hAnsi="Arabic Typesetting" w:cs="Arabic Typesetting"/>
          <w:sz w:val="34"/>
          <w:szCs w:val="34"/>
          <w:rtl/>
          <w:lang w:val="fr-CH"/>
        </w:rPr>
        <w:t xml:space="preserve">الويبو في 2014 </w:t>
      </w:r>
      <w:r>
        <w:rPr>
          <w:rFonts w:ascii="Arabic Typesetting" w:hAnsi="Arabic Typesetting" w:cs="Arabic Typesetting" w:hint="cs"/>
          <w:sz w:val="34"/>
          <w:szCs w:val="34"/>
          <w:rtl/>
          <w:lang w:val="fr-CH"/>
        </w:rPr>
        <w:t xml:space="preserve">ما عدده </w:t>
      </w:r>
      <w:r w:rsidRPr="00CF2EFE">
        <w:rPr>
          <w:rFonts w:ascii="Arabic Typesetting" w:hAnsi="Arabic Typesetting" w:cs="Arabic Typesetting"/>
          <w:sz w:val="34"/>
          <w:szCs w:val="34"/>
          <w:rtl/>
          <w:lang w:val="fr-CH"/>
        </w:rPr>
        <w:t>30،000</w:t>
      </w:r>
      <w:r>
        <w:rPr>
          <w:rFonts w:ascii="Arabic Typesetting" w:hAnsi="Arabic Typesetting" w:cs="Arabic Typesetting" w:hint="cs"/>
          <w:sz w:val="34"/>
          <w:szCs w:val="34"/>
          <w:rtl/>
          <w:lang w:val="fr-CH"/>
        </w:rPr>
        <w:t xml:space="preserve"> علامة</w:t>
      </w:r>
      <w:r w:rsidRPr="00CF2EFE">
        <w:rPr>
          <w:rFonts w:ascii="Arabic Typesetting" w:hAnsi="Arabic Typesetting" w:cs="Arabic Typesetting"/>
          <w:sz w:val="34"/>
          <w:szCs w:val="34"/>
          <w:rtl/>
          <w:lang w:val="fr-CH"/>
        </w:rPr>
        <w:t xml:space="preserve"> (</w:t>
      </w:r>
      <w:r w:rsidRPr="001B6348">
        <w:rPr>
          <w:rFonts w:ascii="Arabic Typesetting" w:hAnsi="Arabic Typesetting" w:cs="Arabic Typesetting"/>
          <w:sz w:val="34"/>
          <w:szCs w:val="34"/>
          <w:rtl/>
          <w:lang w:val="fr-CH"/>
        </w:rPr>
        <w:t>27,189</w:t>
      </w:r>
      <w:r>
        <w:rPr>
          <w:rFonts w:ascii="Arabic Typesetting" w:hAnsi="Arabic Typesetting" w:cs="Arabic Typesetting"/>
          <w:sz w:val="34"/>
          <w:szCs w:val="34"/>
          <w:rtl/>
          <w:lang w:val="fr-CH"/>
        </w:rPr>
        <w:t xml:space="preserve"> </w:t>
      </w:r>
      <w:r>
        <w:rPr>
          <w:rFonts w:ascii="Arabic Typesetting" w:hAnsi="Arabic Typesetting" w:cs="Arabic Typesetting" w:hint="cs"/>
          <w:sz w:val="34"/>
          <w:szCs w:val="34"/>
          <w:rtl/>
          <w:lang w:val="fr-CH"/>
        </w:rPr>
        <w:t>من حالات</w:t>
      </w:r>
      <w:r w:rsidRPr="00CF2EFE">
        <w:rPr>
          <w:rFonts w:ascii="Arabic Typesetting" w:hAnsi="Arabic Typesetting" w:cs="Arabic Typesetting"/>
          <w:sz w:val="34"/>
          <w:szCs w:val="34"/>
          <w:rtl/>
          <w:lang w:val="fr-CH"/>
        </w:rPr>
        <w:t xml:space="preserve"> </w:t>
      </w:r>
      <w:r w:rsidRPr="00CC3BC7">
        <w:rPr>
          <w:rFonts w:ascii="Arabic Typesetting" w:hAnsi="Arabic Typesetting" w:cs="Arabic Typesetting"/>
          <w:sz w:val="34"/>
          <w:szCs w:val="34"/>
          <w:rtl/>
          <w:lang w:val="fr-CH"/>
        </w:rPr>
        <w:t>الحقول العليا المكونة من أسماء عامة</w:t>
      </w:r>
      <w:r w:rsidRPr="00CF2EFE">
        <w:rPr>
          <w:rFonts w:ascii="Arabic Typesetting" w:hAnsi="Arabic Typesetting" w:cs="Arabic Typesetting"/>
          <w:sz w:val="34"/>
          <w:szCs w:val="34"/>
          <w:rtl/>
          <w:lang w:val="fr-CH"/>
        </w:rPr>
        <w:t xml:space="preserve"> </w:t>
      </w:r>
      <w:r>
        <w:rPr>
          <w:rFonts w:ascii="Arabic Typesetting" w:hAnsi="Arabic Typesetting" w:cs="Arabic Typesetting" w:hint="cs"/>
          <w:sz w:val="34"/>
          <w:szCs w:val="34"/>
          <w:rtl/>
          <w:lang w:val="fr-CH"/>
        </w:rPr>
        <w:t>و</w:t>
      </w:r>
      <w:r w:rsidRPr="001B6348">
        <w:rPr>
          <w:rFonts w:ascii="Arabic Typesetting" w:hAnsi="Arabic Typesetting" w:cs="Arabic Typesetting"/>
          <w:sz w:val="34"/>
          <w:szCs w:val="34"/>
          <w:rtl/>
          <w:lang w:val="fr-CH"/>
        </w:rPr>
        <w:t>3,134</w:t>
      </w:r>
      <w:r w:rsidRPr="00CF2EFE">
        <w:rPr>
          <w:rFonts w:ascii="Arabic Typesetting" w:hAnsi="Arabic Typesetting" w:cs="Arabic Typesetting"/>
          <w:sz w:val="34"/>
          <w:szCs w:val="34"/>
          <w:rtl/>
          <w:lang w:val="fr-CH"/>
        </w:rPr>
        <w:t xml:space="preserve"> </w:t>
      </w:r>
      <w:r>
        <w:rPr>
          <w:rFonts w:ascii="Arabic Typesetting" w:hAnsi="Arabic Typesetting" w:cs="Arabic Typesetting" w:hint="cs"/>
          <w:sz w:val="34"/>
          <w:szCs w:val="34"/>
          <w:rtl/>
          <w:lang w:val="fr-CH"/>
        </w:rPr>
        <w:t xml:space="preserve">من </w:t>
      </w:r>
      <w:r w:rsidRPr="00CF2EFE">
        <w:rPr>
          <w:rFonts w:ascii="Arabic Typesetting" w:hAnsi="Arabic Typesetting" w:cs="Arabic Typesetting"/>
          <w:sz w:val="34"/>
          <w:szCs w:val="34"/>
          <w:rtl/>
          <w:lang w:val="fr-CH"/>
        </w:rPr>
        <w:t xml:space="preserve">حالات </w:t>
      </w:r>
      <w:r w:rsidRPr="00CC3BC7">
        <w:rPr>
          <w:rFonts w:ascii="Arabic Typesetting" w:hAnsi="Arabic Typesetting" w:cs="Arabic Typesetting"/>
          <w:sz w:val="34"/>
          <w:szCs w:val="34"/>
          <w:rtl/>
          <w:lang w:val="fr-CH"/>
        </w:rPr>
        <w:t xml:space="preserve">الحقول العليا المكونة من </w:t>
      </w:r>
      <w:r>
        <w:rPr>
          <w:rFonts w:ascii="Arabic Typesetting" w:hAnsi="Arabic Typesetting" w:cs="Arabic Typesetting" w:hint="cs"/>
          <w:sz w:val="34"/>
          <w:szCs w:val="34"/>
          <w:rtl/>
          <w:lang w:val="fr-CH"/>
        </w:rPr>
        <w:t>رموز البلدان</w:t>
      </w:r>
      <w:r w:rsidRPr="00CF2EFE">
        <w:rPr>
          <w:rFonts w:ascii="Arabic Typesetting" w:hAnsi="Arabic Typesetting" w:cs="Arabic Typesetting"/>
          <w:sz w:val="34"/>
          <w:szCs w:val="34"/>
          <w:rtl/>
          <w:lang w:val="fr-CH"/>
        </w:rPr>
        <w:t>)، ويشمل</w:t>
      </w:r>
      <w:r>
        <w:rPr>
          <w:rFonts w:ascii="Arabic Typesetting" w:hAnsi="Arabic Typesetting" w:cs="Arabic Typesetting" w:hint="cs"/>
          <w:sz w:val="34"/>
          <w:szCs w:val="34"/>
          <w:rtl/>
          <w:lang w:val="fr-CH"/>
        </w:rPr>
        <w:t xml:space="preserve"> ذلك</w:t>
      </w:r>
      <w:r w:rsidRPr="00CF2EFE">
        <w:rPr>
          <w:rFonts w:ascii="Arabic Typesetting" w:hAnsi="Arabic Typesetting" w:cs="Arabic Typesetting"/>
          <w:sz w:val="34"/>
          <w:szCs w:val="34"/>
          <w:rtl/>
          <w:lang w:val="fr-CH"/>
        </w:rPr>
        <w:t xml:space="preserve"> ما يق</w:t>
      </w:r>
      <w:r>
        <w:rPr>
          <w:rFonts w:ascii="Arabic Typesetting" w:hAnsi="Arabic Typesetting" w:cs="Arabic Typesetting" w:hint="cs"/>
          <w:sz w:val="34"/>
          <w:szCs w:val="34"/>
          <w:rtl/>
          <w:lang w:val="fr-CH"/>
        </w:rPr>
        <w:t>ا</w:t>
      </w:r>
      <w:r w:rsidRPr="00CF2EFE">
        <w:rPr>
          <w:rFonts w:ascii="Arabic Typesetting" w:hAnsi="Arabic Typesetting" w:cs="Arabic Typesetting"/>
          <w:sz w:val="34"/>
          <w:szCs w:val="34"/>
          <w:rtl/>
          <w:lang w:val="fr-CH"/>
        </w:rPr>
        <w:t xml:space="preserve">رب </w:t>
      </w:r>
      <w:r w:rsidRPr="001B6348">
        <w:rPr>
          <w:rFonts w:ascii="Arabic Typesetting" w:hAnsi="Arabic Typesetting" w:cs="Arabic Typesetting"/>
          <w:sz w:val="34"/>
          <w:szCs w:val="34"/>
          <w:rtl/>
          <w:lang w:val="fr-CH"/>
        </w:rPr>
        <w:t>57,000</w:t>
      </w:r>
      <w:r>
        <w:rPr>
          <w:rFonts w:ascii="Arabic Typesetting" w:hAnsi="Arabic Typesetting" w:cs="Arabic Typesetting" w:hint="cs"/>
          <w:sz w:val="34"/>
          <w:szCs w:val="34"/>
          <w:rtl/>
          <w:lang w:val="fr-CH"/>
        </w:rPr>
        <w:t xml:space="preserve"> حقل</w:t>
      </w:r>
      <w:r w:rsidRPr="00CF2EFE">
        <w:rPr>
          <w:rFonts w:ascii="Arabic Typesetting" w:hAnsi="Arabic Typesetting" w:cs="Arabic Typesetting"/>
          <w:sz w:val="34"/>
          <w:szCs w:val="34"/>
          <w:rtl/>
          <w:lang w:val="fr-CH"/>
        </w:rPr>
        <w:t xml:space="preserve">. </w:t>
      </w:r>
      <w:r>
        <w:rPr>
          <w:rFonts w:ascii="Arabic Typesetting" w:hAnsi="Arabic Typesetting" w:cs="Arabic Typesetting" w:hint="cs"/>
          <w:sz w:val="34"/>
          <w:szCs w:val="34"/>
          <w:rtl/>
          <w:lang w:val="fr-CH"/>
        </w:rPr>
        <w:t>و</w:t>
      </w:r>
      <w:r w:rsidRPr="00CF2EFE">
        <w:rPr>
          <w:rFonts w:ascii="Arabic Typesetting" w:hAnsi="Arabic Typesetting" w:cs="Arabic Typesetting"/>
          <w:sz w:val="34"/>
          <w:szCs w:val="34"/>
          <w:rtl/>
          <w:lang w:val="fr-CH"/>
        </w:rPr>
        <w:t xml:space="preserve">في 2014، </w:t>
      </w:r>
      <w:r>
        <w:rPr>
          <w:rFonts w:ascii="Arabic Typesetting" w:hAnsi="Arabic Typesetting" w:cs="Arabic Typesetting" w:hint="cs"/>
          <w:sz w:val="34"/>
          <w:szCs w:val="34"/>
          <w:rtl/>
          <w:lang w:val="fr-CH"/>
        </w:rPr>
        <w:t>ارتفعت قضايا</w:t>
      </w:r>
      <w:r w:rsidRPr="00CF2EFE">
        <w:rPr>
          <w:rFonts w:ascii="Arabic Typesetting" w:hAnsi="Arabic Typesetting" w:cs="Arabic Typesetting"/>
          <w:sz w:val="34"/>
          <w:szCs w:val="34"/>
          <w:rtl/>
          <w:lang w:val="fr-CH"/>
        </w:rPr>
        <w:t xml:space="preserve"> السطو الإلكتروني </w:t>
      </w:r>
      <w:r>
        <w:rPr>
          <w:rFonts w:ascii="Arabic Typesetting" w:hAnsi="Arabic Typesetting" w:cs="Arabic Typesetting" w:hint="cs"/>
          <w:sz w:val="34"/>
          <w:szCs w:val="34"/>
          <w:rtl/>
          <w:lang w:val="fr-CH"/>
        </w:rPr>
        <w:t xml:space="preserve">المعروضة على </w:t>
      </w:r>
      <w:r w:rsidRPr="00CF2EFE">
        <w:rPr>
          <w:rFonts w:ascii="Arabic Typesetting" w:hAnsi="Arabic Typesetting" w:cs="Arabic Typesetting"/>
          <w:sz w:val="34"/>
          <w:szCs w:val="34"/>
          <w:rtl/>
          <w:lang w:val="fr-CH"/>
        </w:rPr>
        <w:t xml:space="preserve">الويبو بنسبة 2 في المائة </w:t>
      </w:r>
      <w:r>
        <w:rPr>
          <w:rFonts w:ascii="Arabic Typesetting" w:hAnsi="Arabic Typesetting" w:cs="Arabic Typesetting" w:hint="cs"/>
          <w:sz w:val="34"/>
          <w:szCs w:val="34"/>
          <w:rtl/>
          <w:lang w:val="fr-CH"/>
        </w:rPr>
        <w:t>مقارنة بعام</w:t>
      </w:r>
      <w:r>
        <w:rPr>
          <w:rFonts w:ascii="Arabic Typesetting" w:hAnsi="Arabic Typesetting" w:cs="Arabic Typesetting"/>
          <w:sz w:val="34"/>
          <w:szCs w:val="34"/>
          <w:rtl/>
          <w:lang w:val="fr-CH"/>
        </w:rPr>
        <w:t xml:space="preserve"> 2013</w:t>
      </w:r>
      <w:r>
        <w:rPr>
          <w:rFonts w:ascii="Arabic Typesetting" w:hAnsi="Arabic Typesetting" w:cs="Arabic Typesetting" w:hint="cs"/>
          <w:sz w:val="34"/>
          <w:szCs w:val="34"/>
          <w:rtl/>
          <w:lang w:val="fr-CH"/>
        </w:rPr>
        <w:t>.</w:t>
      </w:r>
      <w:r w:rsidRPr="00CF2EFE">
        <w:rPr>
          <w:rFonts w:ascii="Arabic Typesetting" w:hAnsi="Arabic Typesetting" w:cs="Arabic Typesetting"/>
          <w:sz w:val="34"/>
          <w:szCs w:val="34"/>
          <w:rtl/>
          <w:lang w:val="fr-CH"/>
        </w:rPr>
        <w:t xml:space="preserve"> </w:t>
      </w:r>
      <w:r>
        <w:rPr>
          <w:rFonts w:ascii="Arabic Typesetting" w:hAnsi="Arabic Typesetting" w:cs="Arabic Typesetting" w:hint="cs"/>
          <w:sz w:val="34"/>
          <w:szCs w:val="34"/>
          <w:rtl/>
          <w:lang w:val="fr-CH"/>
        </w:rPr>
        <w:t>وتتعلق</w:t>
      </w:r>
      <w:r w:rsidRPr="00CF2EFE">
        <w:rPr>
          <w:rFonts w:ascii="Arabic Typesetting" w:hAnsi="Arabic Typesetting" w:cs="Arabic Typesetting"/>
          <w:sz w:val="34"/>
          <w:szCs w:val="34"/>
          <w:rtl/>
          <w:lang w:val="fr-CH"/>
        </w:rPr>
        <w:t xml:space="preserve"> </w:t>
      </w:r>
      <w:r w:rsidRPr="001B6348">
        <w:rPr>
          <w:rFonts w:ascii="Arabic Typesetting" w:hAnsi="Arabic Typesetting" w:cs="Arabic Typesetting"/>
          <w:sz w:val="34"/>
          <w:szCs w:val="34"/>
          <w:rtl/>
          <w:lang w:val="fr-CH"/>
        </w:rPr>
        <w:t xml:space="preserve">2,634 </w:t>
      </w:r>
      <w:r w:rsidRPr="00CF2EFE">
        <w:rPr>
          <w:rFonts w:ascii="Arabic Typesetting" w:hAnsi="Arabic Typesetting" w:cs="Arabic Typesetting"/>
          <w:sz w:val="34"/>
          <w:szCs w:val="34"/>
          <w:rtl/>
          <w:lang w:val="fr-CH"/>
        </w:rPr>
        <w:t xml:space="preserve">قضية </w:t>
      </w:r>
      <w:r>
        <w:rPr>
          <w:rFonts w:ascii="Arabic Typesetting" w:hAnsi="Arabic Typesetting" w:cs="Arabic Typesetting" w:hint="cs"/>
          <w:sz w:val="34"/>
          <w:szCs w:val="34"/>
          <w:rtl/>
          <w:lang w:val="fr-CH"/>
        </w:rPr>
        <w:t>بما عدده</w:t>
      </w:r>
      <w:r w:rsidRPr="00CF2EFE">
        <w:rPr>
          <w:rFonts w:ascii="Arabic Typesetting" w:hAnsi="Arabic Typesetting" w:cs="Arabic Typesetting"/>
          <w:sz w:val="34"/>
          <w:szCs w:val="34"/>
          <w:rtl/>
          <w:lang w:val="fr-CH"/>
        </w:rPr>
        <w:t xml:space="preserve"> </w:t>
      </w:r>
      <w:r w:rsidRPr="001B6348">
        <w:rPr>
          <w:rFonts w:ascii="Arabic Typesetting" w:hAnsi="Arabic Typesetting" w:cs="Arabic Typesetting"/>
          <w:sz w:val="34"/>
          <w:szCs w:val="34"/>
          <w:rtl/>
          <w:lang w:val="fr-CH"/>
        </w:rPr>
        <w:t xml:space="preserve">5,591 </w:t>
      </w:r>
      <w:r>
        <w:rPr>
          <w:rFonts w:ascii="Arabic Typesetting" w:hAnsi="Arabic Typesetting" w:cs="Arabic Typesetting" w:hint="cs"/>
          <w:sz w:val="34"/>
          <w:szCs w:val="34"/>
          <w:rtl/>
          <w:lang w:val="fr-CH"/>
        </w:rPr>
        <w:t xml:space="preserve">حقلا </w:t>
      </w:r>
      <w:r w:rsidRPr="00CF2EFE">
        <w:rPr>
          <w:rFonts w:ascii="Arabic Typesetting" w:hAnsi="Arabic Typesetting" w:cs="Arabic Typesetting"/>
          <w:sz w:val="34"/>
          <w:szCs w:val="34"/>
          <w:rtl/>
          <w:lang w:val="fr-CH"/>
        </w:rPr>
        <w:t>قدم</w:t>
      </w:r>
      <w:r>
        <w:rPr>
          <w:rFonts w:ascii="Arabic Typesetting" w:hAnsi="Arabic Typesetting" w:cs="Arabic Typesetting" w:hint="cs"/>
          <w:sz w:val="34"/>
          <w:szCs w:val="34"/>
          <w:rtl/>
          <w:lang w:val="fr-CH"/>
        </w:rPr>
        <w:t>ها</w:t>
      </w:r>
      <w:r w:rsidRPr="00CF2EFE">
        <w:rPr>
          <w:rFonts w:ascii="Arabic Typesetting" w:hAnsi="Arabic Typesetting" w:cs="Arabic Typesetting"/>
          <w:sz w:val="34"/>
          <w:szCs w:val="34"/>
          <w:rtl/>
          <w:lang w:val="fr-CH"/>
        </w:rPr>
        <w:t xml:space="preserve"> أصحاب العلامات التجارية </w:t>
      </w:r>
      <w:r>
        <w:rPr>
          <w:rFonts w:ascii="Arabic Typesetting" w:hAnsi="Arabic Typesetting" w:cs="Arabic Typesetting" w:hint="cs"/>
          <w:sz w:val="34"/>
          <w:szCs w:val="34"/>
          <w:rtl/>
          <w:lang w:val="fr-CH"/>
        </w:rPr>
        <w:t xml:space="preserve">الذين </w:t>
      </w:r>
      <w:r w:rsidRPr="00CF2EFE">
        <w:rPr>
          <w:rFonts w:ascii="Arabic Typesetting" w:hAnsi="Arabic Typesetting" w:cs="Arabic Typesetting"/>
          <w:sz w:val="34"/>
          <w:szCs w:val="34"/>
          <w:rtl/>
          <w:lang w:val="fr-CH"/>
        </w:rPr>
        <w:t xml:space="preserve">يزعمون </w:t>
      </w:r>
      <w:r>
        <w:rPr>
          <w:rFonts w:ascii="Arabic Typesetting" w:hAnsi="Arabic Typesetting" w:cs="Arabic Typesetting" w:hint="cs"/>
          <w:sz w:val="34"/>
          <w:szCs w:val="34"/>
          <w:rtl/>
          <w:lang w:val="fr-CH"/>
        </w:rPr>
        <w:t>انتهاك علاماتهم</w:t>
      </w:r>
      <w:r w:rsidRPr="00CF2EFE">
        <w:rPr>
          <w:rFonts w:ascii="Arabic Typesetting" w:hAnsi="Arabic Typesetting" w:cs="Arabic Typesetting"/>
          <w:sz w:val="34"/>
          <w:szCs w:val="34"/>
          <w:rtl/>
          <w:lang w:val="fr-CH"/>
        </w:rPr>
        <w:t>. و</w:t>
      </w:r>
      <w:r>
        <w:rPr>
          <w:rFonts w:ascii="Arabic Typesetting" w:hAnsi="Arabic Typesetting" w:cs="Arabic Typesetting" w:hint="cs"/>
          <w:sz w:val="34"/>
          <w:szCs w:val="34"/>
          <w:rtl/>
          <w:lang w:val="fr-CH"/>
        </w:rPr>
        <w:t>ت</w:t>
      </w:r>
      <w:r w:rsidRPr="00CF2EFE">
        <w:rPr>
          <w:rFonts w:ascii="Arabic Typesetting" w:hAnsi="Arabic Typesetting" w:cs="Arabic Typesetting"/>
          <w:sz w:val="34"/>
          <w:szCs w:val="34"/>
          <w:rtl/>
          <w:lang w:val="fr-CH"/>
        </w:rPr>
        <w:t xml:space="preserve">شمل </w:t>
      </w:r>
      <w:r>
        <w:rPr>
          <w:rFonts w:ascii="Arabic Typesetting" w:hAnsi="Arabic Typesetting" w:cs="Arabic Typesetting" w:hint="cs"/>
          <w:sz w:val="34"/>
          <w:szCs w:val="34"/>
          <w:rtl/>
          <w:lang w:val="fr-CH"/>
        </w:rPr>
        <w:t xml:space="preserve">تلك القضايا </w:t>
      </w:r>
      <w:r w:rsidRPr="00CF2EFE">
        <w:rPr>
          <w:rFonts w:ascii="Arabic Typesetting" w:hAnsi="Arabic Typesetting" w:cs="Arabic Typesetting"/>
          <w:sz w:val="34"/>
          <w:szCs w:val="34"/>
          <w:rtl/>
          <w:lang w:val="fr-CH"/>
        </w:rPr>
        <w:t xml:space="preserve">أول </w:t>
      </w:r>
      <w:r>
        <w:rPr>
          <w:rFonts w:ascii="Arabic Typesetting" w:hAnsi="Arabic Typesetting" w:cs="Arabic Typesetting" w:hint="cs"/>
          <w:sz w:val="34"/>
          <w:szCs w:val="34"/>
          <w:rtl/>
          <w:lang w:val="fr-CH"/>
        </w:rPr>
        <w:t>حالات</w:t>
      </w:r>
      <w:r w:rsidRPr="00CF2EFE">
        <w:rPr>
          <w:rFonts w:ascii="Arabic Typesetting" w:hAnsi="Arabic Typesetting" w:cs="Arabic Typesetting"/>
          <w:sz w:val="34"/>
          <w:szCs w:val="34"/>
          <w:rtl/>
          <w:lang w:val="fr-CH"/>
        </w:rPr>
        <w:t xml:space="preserve"> السياسة الموحدة فيما يتعلق </w:t>
      </w:r>
      <w:r>
        <w:rPr>
          <w:rFonts w:ascii="Arabic Typesetting" w:hAnsi="Arabic Typesetting" w:cs="Arabic Typesetting" w:hint="cs"/>
          <w:sz w:val="34"/>
          <w:szCs w:val="34"/>
          <w:rtl/>
          <w:lang w:val="fr-CH"/>
        </w:rPr>
        <w:t>ب</w:t>
      </w:r>
      <w:r w:rsidRPr="00CF2EFE">
        <w:rPr>
          <w:rFonts w:ascii="Arabic Typesetting" w:hAnsi="Arabic Typesetting" w:cs="Arabic Typesetting"/>
          <w:sz w:val="34"/>
          <w:szCs w:val="34"/>
          <w:rtl/>
          <w:lang w:val="fr-CH"/>
        </w:rPr>
        <w:t xml:space="preserve">التسجيلات في الحقول </w:t>
      </w:r>
      <w:r>
        <w:rPr>
          <w:rFonts w:ascii="Arabic Typesetting" w:hAnsi="Arabic Typesetting" w:cs="Arabic Typesetting" w:hint="cs"/>
          <w:sz w:val="34"/>
          <w:szCs w:val="34"/>
          <w:rtl/>
          <w:lang w:val="fr-CH"/>
        </w:rPr>
        <w:t xml:space="preserve">العليا </w:t>
      </w:r>
      <w:r w:rsidRPr="00CF2EFE">
        <w:rPr>
          <w:rFonts w:ascii="Arabic Typesetting" w:hAnsi="Arabic Typesetting" w:cs="Arabic Typesetting"/>
          <w:sz w:val="34"/>
          <w:szCs w:val="34"/>
          <w:rtl/>
          <w:lang w:val="fr-CH"/>
        </w:rPr>
        <w:t>الجديدة</w:t>
      </w:r>
      <w:r>
        <w:rPr>
          <w:rFonts w:ascii="Arabic Typesetting" w:hAnsi="Arabic Typesetting" w:cs="Arabic Typesetting" w:hint="cs"/>
          <w:sz w:val="34"/>
          <w:szCs w:val="34"/>
          <w:rtl/>
          <w:lang w:val="fr-CH"/>
        </w:rPr>
        <w:t xml:space="preserve"> المكونة من أسماء عامة</w:t>
      </w:r>
      <w:r w:rsidRPr="00CF2EFE">
        <w:rPr>
          <w:rFonts w:ascii="Arabic Typesetting" w:hAnsi="Arabic Typesetting" w:cs="Arabic Typesetting"/>
          <w:sz w:val="34"/>
          <w:szCs w:val="34"/>
          <w:rtl/>
          <w:lang w:val="fr-CH"/>
        </w:rPr>
        <w:t>.</w:t>
      </w:r>
    </w:p>
    <w:p w:rsidR="00362339" w:rsidRPr="0009644D" w:rsidRDefault="00362339" w:rsidP="00362339">
      <w:pPr>
        <w:numPr>
          <w:ilvl w:val="0"/>
          <w:numId w:val="16"/>
        </w:numPr>
        <w:bidi/>
        <w:spacing w:after="120" w:line="340" w:lineRule="exact"/>
        <w:ind w:left="-1" w:firstLine="0"/>
        <w:rPr>
          <w:rFonts w:ascii="Arabic Typesetting" w:hAnsi="Arabic Typesetting" w:cs="Arabic Typesetting"/>
          <w:sz w:val="34"/>
          <w:szCs w:val="34"/>
          <w:lang w:val="fr-CH"/>
        </w:rPr>
      </w:pPr>
      <w:r w:rsidRPr="0009644D">
        <w:rPr>
          <w:rFonts w:ascii="Arabic Typesetting" w:hAnsi="Arabic Typesetting" w:cs="Arabic Typesetting" w:hint="cs"/>
          <w:sz w:val="34"/>
          <w:szCs w:val="34"/>
          <w:rtl/>
          <w:lang w:val="fr-CH"/>
        </w:rPr>
        <w:lastRenderedPageBreak/>
        <w:t xml:space="preserve">وتواصل المركز مع المسؤولين عن إدارة الحقول العليا المكونة من رموز البلدان في مناطق مختلفة </w:t>
      </w:r>
      <w:r>
        <w:rPr>
          <w:rFonts w:ascii="Arabic Typesetting" w:hAnsi="Arabic Typesetting" w:cs="Arabic Typesetting" w:hint="cs"/>
          <w:sz w:val="34"/>
          <w:szCs w:val="34"/>
          <w:rtl/>
          <w:lang w:val="fr-CH"/>
        </w:rPr>
        <w:t>بشأن موضوع</w:t>
      </w:r>
      <w:r w:rsidRPr="0009644D">
        <w:rPr>
          <w:rFonts w:ascii="Arabic Typesetting" w:hAnsi="Arabic Typesetting" w:cs="Arabic Typesetting" w:hint="cs"/>
          <w:sz w:val="34"/>
          <w:szCs w:val="34"/>
          <w:rtl/>
          <w:lang w:val="fr-CH"/>
        </w:rPr>
        <w:t xml:space="preserve"> سياسات تسوية المنازعات</w:t>
      </w:r>
      <w:r>
        <w:rPr>
          <w:rFonts w:ascii="Arabic Typesetting" w:hAnsi="Arabic Typesetting" w:cs="Arabic Typesetting" w:hint="cs"/>
          <w:sz w:val="34"/>
          <w:szCs w:val="34"/>
          <w:rtl/>
          <w:lang w:val="fr-CH"/>
        </w:rPr>
        <w:t>.</w:t>
      </w:r>
      <w:r w:rsidRPr="0009644D">
        <w:rPr>
          <w:rFonts w:ascii="Arabic Typesetting" w:hAnsi="Arabic Typesetting" w:cs="Arabic Typesetting" w:hint="cs"/>
          <w:sz w:val="34"/>
          <w:szCs w:val="34"/>
          <w:rtl/>
          <w:lang w:val="fr-CH"/>
        </w:rPr>
        <w:t xml:space="preserve"> وفي</w:t>
      </w:r>
      <w:r>
        <w:rPr>
          <w:rFonts w:ascii="Arabic Typesetting" w:hAnsi="Arabic Typesetting" w:cs="Arabic Typesetting" w:hint="cs"/>
          <w:sz w:val="34"/>
          <w:szCs w:val="34"/>
          <w:rtl/>
          <w:lang w:val="fr-CH"/>
        </w:rPr>
        <w:t xml:space="preserve"> 2014،</w:t>
      </w:r>
      <w:r w:rsidRPr="0009644D">
        <w:rPr>
          <w:rFonts w:ascii="Arabic Typesetting" w:hAnsi="Arabic Typesetting" w:cs="Arabic Typesetting" w:hint="cs"/>
          <w:sz w:val="34"/>
          <w:szCs w:val="34"/>
          <w:rtl/>
          <w:lang w:val="fr-CH"/>
        </w:rPr>
        <w:t xml:space="preserve"> أضحى مركز الويبو موردا للخدمات للحقل</w:t>
      </w:r>
      <w:r>
        <w:rPr>
          <w:rFonts w:ascii="Arabic Typesetting" w:hAnsi="Arabic Typesetting" w:cs="Arabic Typesetting" w:hint="cs"/>
          <w:sz w:val="34"/>
          <w:szCs w:val="34"/>
          <w:rtl/>
          <w:lang w:val="fr-CH"/>
        </w:rPr>
        <w:t>ين</w:t>
      </w:r>
      <w:r w:rsidRPr="0009644D">
        <w:rPr>
          <w:rFonts w:ascii="Arabic Typesetting" w:hAnsi="Arabic Typesetting" w:cs="Arabic Typesetting" w:hint="cs"/>
          <w:sz w:val="34"/>
          <w:szCs w:val="34"/>
          <w:rtl/>
          <w:lang w:val="fr-CH"/>
        </w:rPr>
        <w:t xml:space="preserve"> </w:t>
      </w:r>
      <w:r w:rsidRPr="0009644D">
        <w:rPr>
          <w:rFonts w:ascii="Arabic Typesetting" w:hAnsi="Arabic Typesetting" w:cs="Arabic Typesetting"/>
          <w:sz w:val="34"/>
          <w:szCs w:val="34"/>
          <w:lang w:val="fr-CH"/>
        </w:rPr>
        <w:t>.</w:t>
      </w:r>
      <w:r>
        <w:rPr>
          <w:rFonts w:ascii="Arabic Typesetting" w:hAnsi="Arabic Typesetting" w:cs="Arabic Typesetting"/>
          <w:sz w:val="34"/>
          <w:szCs w:val="34"/>
          <w:lang w:val="fr-CH"/>
        </w:rPr>
        <w:t>VG</w:t>
      </w:r>
      <w:r w:rsidRPr="0009644D">
        <w:rPr>
          <w:rFonts w:ascii="Arabic Typesetting" w:hAnsi="Arabic Typesetting" w:cs="Arabic Typesetting" w:hint="cs"/>
          <w:sz w:val="34"/>
          <w:szCs w:val="34"/>
          <w:rtl/>
          <w:lang w:val="fr-CH"/>
        </w:rPr>
        <w:t xml:space="preserve"> (</w:t>
      </w:r>
      <w:r w:rsidRPr="00860446">
        <w:rPr>
          <w:rFonts w:ascii="Arabic Typesetting" w:hAnsi="Arabic Typesetting" w:cs="Arabic Typesetting"/>
          <w:sz w:val="34"/>
          <w:szCs w:val="34"/>
          <w:rtl/>
          <w:lang w:val="fr-CH"/>
        </w:rPr>
        <w:t>جزر فرجن البريطانية</w:t>
      </w:r>
      <w:r w:rsidRPr="0009644D">
        <w:rPr>
          <w:rFonts w:ascii="Arabic Typesetting" w:hAnsi="Arabic Typesetting" w:cs="Arabic Typesetting" w:hint="cs"/>
          <w:sz w:val="34"/>
          <w:szCs w:val="34"/>
          <w:rtl/>
          <w:lang w:val="fr-CH"/>
        </w:rPr>
        <w:t>) و</w:t>
      </w:r>
      <w:r w:rsidRPr="0009644D">
        <w:rPr>
          <w:rFonts w:ascii="Arabic Typesetting" w:hAnsi="Arabic Typesetting" w:cs="Arabic Typesetting"/>
          <w:sz w:val="34"/>
          <w:szCs w:val="34"/>
          <w:lang w:val="fr-CH"/>
        </w:rPr>
        <w:t>.</w:t>
      </w:r>
      <w:r>
        <w:rPr>
          <w:rFonts w:ascii="Arabic Typesetting" w:hAnsi="Arabic Typesetting" w:cs="Arabic Typesetting"/>
          <w:sz w:val="34"/>
          <w:szCs w:val="34"/>
          <w:lang w:val="fr-CH"/>
        </w:rPr>
        <w:t>GQ</w:t>
      </w:r>
      <w:r w:rsidRPr="0009644D">
        <w:rPr>
          <w:rFonts w:ascii="Arabic Typesetting" w:hAnsi="Arabic Typesetting" w:cs="Arabic Typesetting" w:hint="cs"/>
          <w:sz w:val="34"/>
          <w:szCs w:val="34"/>
          <w:rtl/>
          <w:lang w:val="fr-CH"/>
        </w:rPr>
        <w:t xml:space="preserve"> (</w:t>
      </w:r>
      <w:r>
        <w:rPr>
          <w:rFonts w:ascii="Arabic Typesetting" w:hAnsi="Arabic Typesetting" w:cs="Arabic Typesetting" w:hint="cs"/>
          <w:sz w:val="34"/>
          <w:szCs w:val="34"/>
          <w:rtl/>
          <w:lang w:val="fr-CH"/>
        </w:rPr>
        <w:t>غينيا الاستوائية</w:t>
      </w:r>
      <w:r w:rsidRPr="0009644D">
        <w:rPr>
          <w:rFonts w:ascii="Arabic Typesetting" w:hAnsi="Arabic Typesetting" w:cs="Arabic Typesetting" w:hint="cs"/>
          <w:sz w:val="34"/>
          <w:szCs w:val="34"/>
          <w:rtl/>
          <w:lang w:val="fr-CH"/>
        </w:rPr>
        <w:t>)</w:t>
      </w:r>
      <w:r>
        <w:rPr>
          <w:rFonts w:ascii="Arabic Typesetting" w:hAnsi="Arabic Typesetting" w:cs="Arabic Typesetting" w:hint="cs"/>
          <w:sz w:val="34"/>
          <w:szCs w:val="34"/>
          <w:rtl/>
          <w:lang w:val="fr-CH"/>
        </w:rPr>
        <w:t>،</w:t>
      </w:r>
      <w:r w:rsidRPr="0009644D">
        <w:rPr>
          <w:rFonts w:ascii="Arabic Typesetting" w:hAnsi="Arabic Typesetting" w:cs="Arabic Typesetting" w:hint="cs"/>
          <w:sz w:val="34"/>
          <w:szCs w:val="34"/>
          <w:rtl/>
          <w:lang w:val="fr-CH"/>
        </w:rPr>
        <w:t xml:space="preserve"> </w:t>
      </w:r>
      <w:r>
        <w:rPr>
          <w:rFonts w:ascii="Arabic Typesetting" w:hAnsi="Arabic Typesetting" w:cs="Arabic Typesetting" w:hint="cs"/>
          <w:sz w:val="34"/>
          <w:szCs w:val="34"/>
          <w:rtl/>
          <w:lang w:val="fr-CH"/>
        </w:rPr>
        <w:t xml:space="preserve">ليصل </w:t>
      </w:r>
      <w:r w:rsidRPr="0009644D">
        <w:rPr>
          <w:rFonts w:ascii="Arabic Typesetting" w:hAnsi="Arabic Typesetting" w:cs="Arabic Typesetting" w:hint="cs"/>
          <w:sz w:val="34"/>
          <w:szCs w:val="34"/>
          <w:rtl/>
          <w:lang w:val="fr-CH"/>
        </w:rPr>
        <w:t>بذلك مجموع الحقول العليا المكونة من رموز البلدان التي تقدم</w:t>
      </w:r>
      <w:r>
        <w:rPr>
          <w:rFonts w:ascii="Arabic Typesetting" w:hAnsi="Arabic Typesetting" w:cs="Arabic Typesetting" w:hint="cs"/>
          <w:sz w:val="34"/>
          <w:szCs w:val="34"/>
          <w:rtl/>
          <w:lang w:val="fr-CH"/>
        </w:rPr>
        <w:t xml:space="preserve"> لها</w:t>
      </w:r>
      <w:r w:rsidRPr="0009644D">
        <w:rPr>
          <w:rFonts w:ascii="Arabic Typesetting" w:hAnsi="Arabic Typesetting" w:cs="Arabic Typesetting" w:hint="cs"/>
          <w:sz w:val="34"/>
          <w:szCs w:val="34"/>
          <w:rtl/>
          <w:lang w:val="fr-CH"/>
        </w:rPr>
        <w:t xml:space="preserve"> الويبو هذه الخدمات </w:t>
      </w:r>
      <w:r>
        <w:rPr>
          <w:rFonts w:ascii="Arabic Typesetting" w:hAnsi="Arabic Typesetting" w:cs="Arabic Typesetting" w:hint="cs"/>
          <w:sz w:val="34"/>
          <w:szCs w:val="34"/>
          <w:rtl/>
          <w:lang w:val="fr-CH"/>
        </w:rPr>
        <w:t>72</w:t>
      </w:r>
      <w:r w:rsidRPr="0009644D">
        <w:rPr>
          <w:rFonts w:ascii="Arabic Typesetting" w:hAnsi="Arabic Typesetting" w:cs="Arabic Typesetting" w:hint="cs"/>
          <w:sz w:val="34"/>
          <w:szCs w:val="34"/>
          <w:rtl/>
          <w:lang w:val="fr-CH"/>
        </w:rPr>
        <w:t xml:space="preserve"> حقلا.</w:t>
      </w:r>
    </w:p>
    <w:p w:rsidR="00362339" w:rsidRPr="00860446" w:rsidRDefault="00362339" w:rsidP="00362339">
      <w:pPr>
        <w:bidi/>
        <w:spacing w:after="120" w:line="340" w:lineRule="exact"/>
        <w:ind w:left="-1"/>
        <w:rPr>
          <w:rFonts w:ascii="Arabic Typesetting" w:hAnsi="Arabic Typesetting" w:cs="Arabic Typesetting"/>
          <w:sz w:val="34"/>
          <w:szCs w:val="34"/>
          <w:lang w:val="fr-CH"/>
        </w:rPr>
      </w:pPr>
    </w:p>
    <w:p w:rsidR="00362339" w:rsidRPr="0009644D" w:rsidRDefault="00362339" w:rsidP="00362339">
      <w:pPr>
        <w:numPr>
          <w:ilvl w:val="0"/>
          <w:numId w:val="16"/>
        </w:numPr>
        <w:bidi/>
        <w:spacing w:after="120" w:line="340" w:lineRule="exact"/>
        <w:ind w:left="-2" w:firstLine="1"/>
        <w:rPr>
          <w:rFonts w:ascii="Arabic Typesetting" w:hAnsi="Arabic Typesetting" w:cs="Arabic Typesetting"/>
          <w:sz w:val="34"/>
          <w:szCs w:val="34"/>
          <w:rtl/>
          <w:lang w:val="fr-CH"/>
        </w:rPr>
      </w:pPr>
      <w:r>
        <w:rPr>
          <w:rFonts w:ascii="Arabic Typesetting" w:hAnsi="Arabic Typesetting" w:cs="Arabic Typesetting" w:hint="cs"/>
          <w:sz w:val="34"/>
          <w:szCs w:val="34"/>
          <w:rtl/>
          <w:lang w:val="fr-CH"/>
        </w:rPr>
        <w:t>و</w:t>
      </w:r>
      <w:r w:rsidRPr="0009644D">
        <w:rPr>
          <w:rFonts w:ascii="Arabic Typesetting" w:hAnsi="Arabic Typesetting" w:cs="Arabic Typesetting" w:hint="cs"/>
          <w:sz w:val="34"/>
          <w:szCs w:val="34"/>
          <w:rtl/>
          <w:lang w:val="fr-CH"/>
        </w:rPr>
        <w:t xml:space="preserve">وُضعت خطة أنشطة </w:t>
      </w:r>
      <w:r>
        <w:rPr>
          <w:rFonts w:ascii="Arabic Typesetting" w:hAnsi="Arabic Typesetting" w:cs="Arabic Typesetting" w:hint="cs"/>
          <w:sz w:val="34"/>
          <w:szCs w:val="34"/>
          <w:rtl/>
          <w:lang w:val="fr-CH"/>
        </w:rPr>
        <w:t xml:space="preserve">مركز الويبو </w:t>
      </w:r>
      <w:r w:rsidRPr="0009644D">
        <w:rPr>
          <w:rFonts w:ascii="Arabic Typesetting" w:hAnsi="Arabic Typesetting" w:cs="Arabic Typesetting" w:hint="cs"/>
          <w:sz w:val="34"/>
          <w:szCs w:val="34"/>
          <w:rtl/>
          <w:lang w:val="fr-CH"/>
        </w:rPr>
        <w:t xml:space="preserve">وصُممت ونُفذت وفقا لإرشادات وتوجيهات التوصيات </w:t>
      </w:r>
      <w:r>
        <w:rPr>
          <w:rFonts w:ascii="Arabic Typesetting" w:hAnsi="Arabic Typesetting" w:cs="Arabic Typesetting" w:hint="cs"/>
          <w:sz w:val="34"/>
          <w:szCs w:val="34"/>
          <w:rtl/>
          <w:lang w:val="fr-CH"/>
        </w:rPr>
        <w:t>المعنية</w:t>
      </w:r>
      <w:r w:rsidRPr="0009644D">
        <w:rPr>
          <w:rFonts w:ascii="Arabic Typesetting" w:hAnsi="Arabic Typesetting" w:cs="Arabic Typesetting" w:hint="cs"/>
          <w:sz w:val="34"/>
          <w:szCs w:val="34"/>
          <w:rtl/>
          <w:lang w:val="fr-CH"/>
        </w:rPr>
        <w:t xml:space="preserve"> في جدول أعمال ال</w:t>
      </w:r>
      <w:r>
        <w:rPr>
          <w:rFonts w:ascii="Arabic Typesetting" w:hAnsi="Arabic Typesetting" w:cs="Arabic Typesetting" w:hint="cs"/>
          <w:sz w:val="34"/>
          <w:szCs w:val="34"/>
          <w:rtl/>
          <w:lang w:val="fr-CH"/>
        </w:rPr>
        <w:t>تنمية، وبخاصة التوصيات 1 و6 و10</w:t>
      </w:r>
      <w:r w:rsidRPr="0009644D">
        <w:rPr>
          <w:rFonts w:ascii="Arabic Typesetting" w:hAnsi="Arabic Typesetting" w:cs="Arabic Typesetting" w:hint="cs"/>
          <w:sz w:val="34"/>
          <w:szCs w:val="34"/>
          <w:rtl/>
          <w:lang w:val="fr-CH"/>
        </w:rPr>
        <w:t>. وفي هذا الصدد، نظم المركز برامج مخصصة في مجال التحكيم والوساطة لمسؤولي الملكية الفكرية وممارسيها. كما ساعد مكاتب الملكية الفكرية على إعداد أطر اختيارية بديلة لتسوية المنازعات المرفوعة إليه</w:t>
      </w:r>
      <w:r>
        <w:rPr>
          <w:rFonts w:ascii="Arabic Typesetting" w:hAnsi="Arabic Typesetting" w:cs="Arabic Typesetting" w:hint="cs"/>
          <w:sz w:val="34"/>
          <w:szCs w:val="34"/>
          <w:rtl/>
          <w:lang w:val="fr-CH"/>
        </w:rPr>
        <w:t>ا</w:t>
      </w:r>
      <w:r w:rsidRPr="0009644D">
        <w:rPr>
          <w:rFonts w:ascii="Arabic Typesetting" w:hAnsi="Arabic Typesetting" w:cs="Arabic Typesetting" w:hint="cs"/>
          <w:sz w:val="34"/>
          <w:szCs w:val="34"/>
          <w:rtl/>
          <w:lang w:val="fr-CH"/>
        </w:rPr>
        <w:t>، وساعد أيضا الإدارات الوطنية المعنية بأسماء الحقول على إعداد سجل لأفضل الممارسات وآليات تسوية المنازعات حسب أهميتها بالنسبة إلى البلدان النامية والبلدان ا</w:t>
      </w:r>
      <w:r>
        <w:rPr>
          <w:rFonts w:ascii="Arabic Typesetting" w:hAnsi="Arabic Typesetting" w:cs="Arabic Typesetting" w:hint="cs"/>
          <w:sz w:val="34"/>
          <w:szCs w:val="34"/>
          <w:rtl/>
          <w:lang w:val="fr-CH"/>
        </w:rPr>
        <w:t>لمنتقلة إلى نظام الاقتصاد الحر.</w:t>
      </w:r>
    </w:p>
    <w:p w:rsidR="00362339" w:rsidRPr="0009644D" w:rsidRDefault="00362339" w:rsidP="00362339">
      <w:pPr>
        <w:keepNext/>
        <w:bidi/>
        <w:spacing w:after="240" w:line="340" w:lineRule="exact"/>
        <w:rPr>
          <w:rFonts w:ascii="Arabic Typesetting" w:hAnsi="Arabic Typesetting" w:cs="Arabic Typesetting"/>
          <w:sz w:val="34"/>
          <w:szCs w:val="34"/>
          <w:rtl/>
          <w:lang w:bidi="ar-LB"/>
        </w:rPr>
      </w:pPr>
      <w:r w:rsidRPr="0009644D">
        <w:rPr>
          <w:rFonts w:ascii="Arabic Typesetting" w:hAnsi="Arabic Typesetting" w:cs="Arabic Typesetting" w:hint="cs"/>
          <w:sz w:val="34"/>
          <w:szCs w:val="34"/>
          <w:rtl/>
          <w:lang w:bidi="ar-LB"/>
        </w:rPr>
        <w:t>بيانات الأداء</w:t>
      </w:r>
    </w:p>
    <w:tbl>
      <w:tblPr>
        <w:bidiVisual/>
        <w:tblW w:w="4888" w:type="pct"/>
        <w:tblInd w:w="108" w:type="dxa"/>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1984"/>
        <w:gridCol w:w="2410"/>
        <w:gridCol w:w="1701"/>
        <w:gridCol w:w="2412"/>
        <w:gridCol w:w="850"/>
      </w:tblGrid>
      <w:tr w:rsidR="00362339" w:rsidRPr="0009644D" w:rsidTr="00631C2F">
        <w:tc>
          <w:tcPr>
            <w:tcW w:w="5000" w:type="pct"/>
            <w:gridSpan w:val="5"/>
            <w:tcBorders>
              <w:top w:val="single" w:sz="4" w:space="0" w:color="auto"/>
              <w:bottom w:val="single" w:sz="4" w:space="0" w:color="auto"/>
            </w:tcBorders>
            <w:shd w:val="clear" w:color="auto" w:fill="CCFFFF"/>
            <w:vAlign w:val="center"/>
          </w:tcPr>
          <w:p w:rsidR="00362339" w:rsidRPr="0009644D" w:rsidRDefault="00362339" w:rsidP="00631C2F">
            <w:pPr>
              <w:keepNext/>
              <w:keepLines/>
              <w:bidi/>
              <w:spacing w:before="60" w:after="60" w:line="280" w:lineRule="exact"/>
              <w:rPr>
                <w:rFonts w:ascii="Arabic Typesetting" w:hAnsi="Arabic Typesetting" w:cs="Arabic Typesetting"/>
                <w:b/>
                <w:bCs/>
                <w:sz w:val="30"/>
                <w:szCs w:val="30"/>
                <w:lang w:bidi="ar-EG"/>
              </w:rPr>
            </w:pPr>
            <w:r>
              <w:rPr>
                <w:rFonts w:ascii="Arabic Typesetting" w:hAnsi="Arabic Typesetting" w:cs="Arabic Typesetting" w:hint="cs"/>
                <w:b/>
                <w:bCs/>
                <w:sz w:val="30"/>
                <w:szCs w:val="30"/>
                <w:rtl/>
                <w:lang w:bidi="ar-EG"/>
              </w:rPr>
              <w:t>النتيجة المرتقبة:</w:t>
            </w:r>
            <w:r>
              <w:rPr>
                <w:rFonts w:ascii="Arabic Typesetting" w:hAnsi="Arabic Typesetting" w:cs="Arabic Typesetting"/>
                <w:b/>
                <w:bCs/>
                <w:sz w:val="30"/>
                <w:szCs w:val="30"/>
                <w:rtl/>
                <w:lang w:bidi="ar-EG"/>
              </w:rPr>
              <w:tab/>
            </w:r>
            <w:r w:rsidRPr="0048389C">
              <w:rPr>
                <w:rFonts w:ascii="Arabic Typesetting" w:hAnsi="Arabic Typesetting" w:cs="Arabic Typesetting"/>
                <w:sz w:val="30"/>
                <w:szCs w:val="30"/>
                <w:rtl/>
                <w:lang w:bidi="ar-EG"/>
              </w:rPr>
              <w:t xml:space="preserve">ه 8.2 </w:t>
            </w:r>
            <w:r w:rsidRPr="00AF5FF4">
              <w:rPr>
                <w:rFonts w:ascii="Arabic Typesetting" w:hAnsi="Arabic Typesetting" w:cs="Arabic Typesetting"/>
                <w:sz w:val="30"/>
                <w:szCs w:val="30"/>
                <w:rtl/>
                <w:lang w:bidi="ar-EG"/>
              </w:rPr>
              <w:t>تزايد تفادي نشوء المنازعات المتعلقة بالملكية الفكرية دولياً وداخلياً وتسويتها بفضل الوساطة والتحكيم وغيرهما من أساليب الويبو البديلة في تسوية المنازعات</w:t>
            </w:r>
          </w:p>
        </w:tc>
      </w:tr>
      <w:tr w:rsidR="00362339" w:rsidRPr="0009644D" w:rsidTr="00631C2F">
        <w:tc>
          <w:tcPr>
            <w:tcW w:w="1060" w:type="pct"/>
            <w:tcBorders>
              <w:top w:val="single" w:sz="4" w:space="0" w:color="auto"/>
            </w:tcBorders>
            <w:shd w:val="clear" w:color="auto" w:fill="auto"/>
            <w:vAlign w:val="center"/>
          </w:tcPr>
          <w:p w:rsidR="00362339" w:rsidRPr="0009644D" w:rsidRDefault="00362339" w:rsidP="00631C2F">
            <w:pPr>
              <w:bidi/>
              <w:spacing w:before="60" w:after="60" w:line="280" w:lineRule="exact"/>
              <w:rPr>
                <w:rFonts w:ascii="Arabic Typesetting" w:hAnsi="Arabic Typesetting" w:cs="Arabic Typesetting"/>
                <w:sz w:val="30"/>
                <w:szCs w:val="30"/>
                <w:lang w:bidi="ar-EG"/>
              </w:rPr>
            </w:pPr>
            <w:r w:rsidRPr="0009644D">
              <w:rPr>
                <w:rFonts w:ascii="Arabic Typesetting" w:hAnsi="Arabic Typesetting" w:cs="Arabic Typesetting" w:hint="cs"/>
                <w:b/>
                <w:bCs/>
                <w:sz w:val="30"/>
                <w:szCs w:val="30"/>
                <w:rtl/>
                <w:lang w:bidi="ar-EG"/>
              </w:rPr>
              <w:t>مؤشرات الأداء</w:t>
            </w:r>
          </w:p>
        </w:tc>
        <w:tc>
          <w:tcPr>
            <w:tcW w:w="1288" w:type="pct"/>
            <w:tcBorders>
              <w:top w:val="single" w:sz="4" w:space="0" w:color="auto"/>
            </w:tcBorders>
            <w:shd w:val="clear" w:color="auto" w:fill="auto"/>
            <w:vAlign w:val="center"/>
          </w:tcPr>
          <w:p w:rsidR="00362339" w:rsidRPr="0009644D" w:rsidRDefault="00362339" w:rsidP="00631C2F">
            <w:pPr>
              <w:bidi/>
              <w:spacing w:before="60" w:after="60" w:line="280" w:lineRule="exact"/>
              <w:rPr>
                <w:rFonts w:ascii="Arabic Typesetting" w:hAnsi="Arabic Typesetting" w:cs="Arabic Typesetting"/>
                <w:b/>
                <w:bCs/>
                <w:sz w:val="30"/>
                <w:szCs w:val="30"/>
                <w:lang w:bidi="ar-EG"/>
              </w:rPr>
            </w:pPr>
            <w:r w:rsidRPr="0009644D">
              <w:rPr>
                <w:rFonts w:ascii="Arabic Typesetting" w:hAnsi="Arabic Typesetting" w:cs="Arabic Typesetting" w:hint="cs"/>
                <w:b/>
                <w:bCs/>
                <w:sz w:val="30"/>
                <w:szCs w:val="30"/>
                <w:rtl/>
                <w:lang w:bidi="ar-EG"/>
              </w:rPr>
              <w:t>أسس المقارنة</w:t>
            </w:r>
          </w:p>
        </w:tc>
        <w:tc>
          <w:tcPr>
            <w:tcW w:w="909" w:type="pct"/>
            <w:tcBorders>
              <w:top w:val="single" w:sz="4" w:space="0" w:color="auto"/>
            </w:tcBorders>
            <w:shd w:val="clear" w:color="auto" w:fill="auto"/>
            <w:tcMar>
              <w:top w:w="110" w:type="dxa"/>
            </w:tcMar>
            <w:vAlign w:val="center"/>
          </w:tcPr>
          <w:p w:rsidR="00362339" w:rsidRPr="0009644D" w:rsidRDefault="00362339" w:rsidP="00631C2F">
            <w:pPr>
              <w:bidi/>
              <w:spacing w:before="60" w:after="60" w:line="280" w:lineRule="exact"/>
              <w:rPr>
                <w:rFonts w:ascii="Arabic Typesetting" w:hAnsi="Arabic Typesetting" w:cs="Arabic Typesetting"/>
                <w:bCs/>
                <w:sz w:val="30"/>
                <w:szCs w:val="30"/>
                <w:lang w:bidi="ar-EG"/>
              </w:rPr>
            </w:pPr>
            <w:r w:rsidRPr="0009644D">
              <w:rPr>
                <w:rFonts w:ascii="Arabic Typesetting" w:hAnsi="Arabic Typesetting" w:cs="Arabic Typesetting" w:hint="cs"/>
                <w:bCs/>
                <w:sz w:val="30"/>
                <w:szCs w:val="30"/>
                <w:rtl/>
                <w:lang w:bidi="ar-EG"/>
              </w:rPr>
              <w:t>الأهداف</w:t>
            </w:r>
          </w:p>
        </w:tc>
        <w:tc>
          <w:tcPr>
            <w:tcW w:w="1289" w:type="pct"/>
            <w:tcBorders>
              <w:top w:val="single" w:sz="4" w:space="0" w:color="auto"/>
            </w:tcBorders>
            <w:shd w:val="clear" w:color="auto" w:fill="FFFFFF"/>
            <w:tcMar>
              <w:top w:w="110" w:type="dxa"/>
            </w:tcMar>
            <w:vAlign w:val="center"/>
          </w:tcPr>
          <w:p w:rsidR="00362339" w:rsidRPr="0009644D" w:rsidRDefault="00362339" w:rsidP="00631C2F">
            <w:pPr>
              <w:bidi/>
              <w:spacing w:before="60" w:after="60" w:line="280" w:lineRule="exact"/>
              <w:rPr>
                <w:rFonts w:ascii="Arabic Typesetting" w:hAnsi="Arabic Typesetting" w:cs="Arabic Typesetting"/>
                <w:sz w:val="30"/>
                <w:szCs w:val="30"/>
                <w:lang w:bidi="ar-EG"/>
              </w:rPr>
            </w:pPr>
            <w:r w:rsidRPr="0009644D">
              <w:rPr>
                <w:rFonts w:ascii="Arabic Typesetting" w:hAnsi="Arabic Typesetting" w:cs="Arabic Typesetting" w:hint="cs"/>
                <w:b/>
                <w:bCs/>
                <w:sz w:val="30"/>
                <w:szCs w:val="30"/>
                <w:rtl/>
                <w:lang w:bidi="ar-EG"/>
              </w:rPr>
              <w:t>بيانات الأداء</w:t>
            </w:r>
          </w:p>
        </w:tc>
        <w:tc>
          <w:tcPr>
            <w:tcW w:w="454" w:type="pct"/>
            <w:tcBorders>
              <w:top w:val="single" w:sz="4" w:space="0" w:color="auto"/>
            </w:tcBorders>
            <w:shd w:val="clear" w:color="auto" w:fill="auto"/>
            <w:tcMar>
              <w:top w:w="110" w:type="dxa"/>
            </w:tcMar>
            <w:vAlign w:val="center"/>
          </w:tcPr>
          <w:p w:rsidR="00362339" w:rsidRPr="0009644D" w:rsidRDefault="00362339" w:rsidP="00631C2F">
            <w:pPr>
              <w:keepNext/>
              <w:keepLines/>
              <w:bidi/>
              <w:spacing w:before="60" w:after="60" w:line="280" w:lineRule="exact"/>
              <w:jc w:val="center"/>
              <w:rPr>
                <w:rFonts w:ascii="Arabic Typesetting" w:hAnsi="Arabic Typesetting" w:cs="Arabic Typesetting"/>
                <w:b/>
                <w:bCs/>
                <w:sz w:val="30"/>
                <w:szCs w:val="30"/>
                <w:lang w:bidi="ar-EG"/>
              </w:rPr>
            </w:pPr>
            <w:r w:rsidRPr="0009644D">
              <w:rPr>
                <w:rFonts w:ascii="Arabic Typesetting" w:hAnsi="Arabic Typesetting" w:cs="Arabic Typesetting" w:hint="cs"/>
                <w:b/>
                <w:bCs/>
                <w:sz w:val="30"/>
                <w:szCs w:val="30"/>
                <w:rtl/>
                <w:lang w:bidi="ar-EG"/>
              </w:rPr>
              <w:t>السير</w:t>
            </w:r>
          </w:p>
        </w:tc>
      </w:tr>
      <w:tr w:rsidR="00362339" w:rsidRPr="0009644D" w:rsidTr="00631C2F">
        <w:tc>
          <w:tcPr>
            <w:tcW w:w="1060" w:type="pct"/>
            <w:shd w:val="clear" w:color="auto" w:fill="auto"/>
          </w:tcPr>
          <w:p w:rsidR="00362339" w:rsidRPr="008954A8" w:rsidRDefault="00362339" w:rsidP="00631C2F">
            <w:pPr>
              <w:bidi/>
              <w:adjustRightInd w:val="0"/>
              <w:snapToGrid w:val="0"/>
              <w:spacing w:before="60" w:after="60" w:line="280" w:lineRule="exact"/>
              <w:rPr>
                <w:rFonts w:ascii="Arabic Typesetting" w:hAnsi="Arabic Typesetting" w:cs="Arabic Typesetting"/>
                <w:sz w:val="30"/>
                <w:szCs w:val="30"/>
              </w:rPr>
            </w:pPr>
            <w:r w:rsidRPr="008954A8">
              <w:rPr>
                <w:rFonts w:ascii="Arabic Typesetting" w:hAnsi="Arabic Typesetting" w:cs="Arabic Typesetting"/>
                <w:sz w:val="30"/>
                <w:szCs w:val="30"/>
                <w:rtl/>
              </w:rPr>
              <w:t>النظر بقدر أكبر في اللجوء إلى خدمات بديلة لتسوية المنازعات في الصفقات المتعلقة بالملكية الفكرية، بما في ذلك عبر استخدام إجراءات الويبو</w:t>
            </w:r>
          </w:p>
        </w:tc>
        <w:tc>
          <w:tcPr>
            <w:tcW w:w="1288" w:type="pct"/>
            <w:shd w:val="clear" w:color="auto" w:fill="auto"/>
          </w:tcPr>
          <w:p w:rsidR="00362339" w:rsidRPr="00B84A16" w:rsidRDefault="00362339" w:rsidP="00631C2F">
            <w:pPr>
              <w:bidi/>
              <w:adjustRightInd w:val="0"/>
              <w:snapToGrid w:val="0"/>
              <w:spacing w:before="60" w:after="60" w:line="280" w:lineRule="exact"/>
              <w:rPr>
                <w:rFonts w:ascii="Arabic Typesetting" w:hAnsi="Arabic Typesetting" w:cs="Arabic Typesetting"/>
                <w:i/>
                <w:color w:val="002060"/>
                <w:sz w:val="30"/>
                <w:szCs w:val="30"/>
                <w:lang w:bidi="ar-EG"/>
              </w:rPr>
            </w:pPr>
            <w:r>
              <w:rPr>
                <w:rFonts w:ascii="Arabic Typesetting" w:hAnsi="Arabic Typesetting" w:cs="Arabic Typesetting" w:hint="cs"/>
                <w:iCs/>
                <w:color w:val="002060"/>
                <w:sz w:val="30"/>
                <w:szCs w:val="30"/>
                <w:rtl/>
                <w:lang w:bidi="ar-EG"/>
              </w:rPr>
              <w:t>أسس المقارنة المحدثة في نهاية</w:t>
            </w:r>
            <w:r w:rsidRPr="0009644D">
              <w:rPr>
                <w:rFonts w:ascii="Arabic Typesetting" w:hAnsi="Arabic Typesetting" w:cs="Arabic Typesetting" w:hint="cs"/>
                <w:iCs/>
                <w:color w:val="002060"/>
                <w:sz w:val="30"/>
                <w:szCs w:val="30"/>
                <w:rtl/>
                <w:lang w:bidi="ar-EG"/>
              </w:rPr>
              <w:t xml:space="preserve"> </w:t>
            </w:r>
            <w:r>
              <w:rPr>
                <w:rFonts w:ascii="Arabic Typesetting" w:hAnsi="Arabic Typesetting" w:cs="Arabic Typesetting" w:hint="cs"/>
                <w:iCs/>
                <w:color w:val="002060"/>
                <w:sz w:val="30"/>
                <w:szCs w:val="30"/>
                <w:rtl/>
                <w:lang w:bidi="ar-EG"/>
              </w:rPr>
              <w:t>2013</w:t>
            </w:r>
            <w:r w:rsidRPr="0009644D">
              <w:rPr>
                <w:rFonts w:ascii="Arabic Typesetting" w:hAnsi="Arabic Typesetting" w:cs="Arabic Typesetting" w:hint="cs"/>
                <w:iCs/>
                <w:color w:val="002060"/>
                <w:sz w:val="30"/>
                <w:szCs w:val="30"/>
                <w:rtl/>
                <w:lang w:bidi="ar-EG"/>
              </w:rPr>
              <w:t>:</w:t>
            </w:r>
            <w:r w:rsidRPr="00B95351">
              <w:rPr>
                <w:rFonts w:ascii="Arabic Typesetting" w:hAnsi="Arabic Typesetting" w:cs="Arabic Typesetting" w:hint="cs"/>
                <w:i/>
                <w:color w:val="002060"/>
                <w:sz w:val="30"/>
                <w:szCs w:val="30"/>
                <w:rtl/>
                <w:lang w:bidi="ar-EG"/>
              </w:rPr>
              <w:t xml:space="preserve"> 375 </w:t>
            </w:r>
            <w:r w:rsidRPr="00B95351">
              <w:rPr>
                <w:rFonts w:ascii="Arabic Typesetting" w:hAnsi="Arabic Typesetting" w:cs="Arabic Typesetting"/>
                <w:i/>
                <w:color w:val="002060"/>
                <w:sz w:val="30"/>
                <w:szCs w:val="30"/>
                <w:rtl/>
                <w:lang w:bidi="ar-EG"/>
              </w:rPr>
              <w:t xml:space="preserve">منازعة </w:t>
            </w:r>
            <w:r>
              <w:rPr>
                <w:rFonts w:ascii="Arabic Typesetting" w:hAnsi="Arabic Typesetting" w:cs="Arabic Typesetting" w:hint="cs"/>
                <w:i/>
                <w:color w:val="002060"/>
                <w:sz w:val="30"/>
                <w:szCs w:val="30"/>
                <w:rtl/>
                <w:lang w:bidi="ar-EG"/>
              </w:rPr>
              <w:t>و95</w:t>
            </w:r>
            <w:r w:rsidRPr="00B95351">
              <w:rPr>
                <w:rFonts w:ascii="Arabic Typesetting" w:hAnsi="Arabic Typesetting" w:cs="Arabic Typesetting"/>
                <w:i/>
                <w:color w:val="002060"/>
                <w:sz w:val="30"/>
                <w:szCs w:val="30"/>
                <w:rtl/>
                <w:lang w:bidi="ar-EG"/>
              </w:rPr>
              <w:t xml:space="preserve"> من المساعي الحميدة (التراكمي بنهاية </w:t>
            </w:r>
            <w:r>
              <w:rPr>
                <w:rFonts w:ascii="Arabic Typesetting" w:hAnsi="Arabic Typesetting" w:cs="Arabic Typesetting" w:hint="cs"/>
                <w:i/>
                <w:color w:val="002060"/>
                <w:sz w:val="30"/>
                <w:szCs w:val="30"/>
                <w:rtl/>
                <w:lang w:bidi="ar-EG"/>
              </w:rPr>
              <w:t>2013</w:t>
            </w:r>
            <w:r w:rsidRPr="00B95351">
              <w:rPr>
                <w:rFonts w:ascii="Arabic Typesetting" w:hAnsi="Arabic Typesetting" w:cs="Arabic Typesetting"/>
                <w:i/>
                <w:color w:val="002060"/>
                <w:sz w:val="30"/>
                <w:szCs w:val="30"/>
                <w:rtl/>
                <w:lang w:bidi="ar-EG"/>
              </w:rPr>
              <w:t>)</w:t>
            </w:r>
            <w:r>
              <w:rPr>
                <w:rFonts w:ascii="Arabic Typesetting" w:hAnsi="Arabic Typesetting" w:cs="Arabic Typesetting" w:hint="cs"/>
                <w:i/>
                <w:color w:val="002060"/>
                <w:sz w:val="30"/>
                <w:szCs w:val="30"/>
                <w:rtl/>
                <w:lang w:bidi="ar-EG"/>
              </w:rPr>
              <w:br/>
            </w:r>
            <w:r w:rsidRPr="00B84A16">
              <w:rPr>
                <w:rFonts w:ascii="Arabic Typesetting" w:hAnsi="Arabic Typesetting" w:cs="Arabic Typesetting"/>
                <w:i/>
                <w:color w:val="002060"/>
                <w:sz w:val="30"/>
                <w:szCs w:val="30"/>
                <w:rtl/>
                <w:lang w:bidi="ar-EG"/>
              </w:rPr>
              <w:t>4,000 استفسار وارد (</w:t>
            </w:r>
            <w:r w:rsidRPr="00B84A16">
              <w:rPr>
                <w:rFonts w:ascii="Arabic Typesetting" w:hAnsi="Arabic Typesetting" w:cs="Arabic Typesetting" w:hint="cs"/>
                <w:i/>
                <w:color w:val="002060"/>
                <w:sz w:val="30"/>
                <w:szCs w:val="30"/>
                <w:rtl/>
                <w:lang w:bidi="ar-EG"/>
              </w:rPr>
              <w:t>2012</w:t>
            </w:r>
            <w:r w:rsidRPr="00B84A16">
              <w:rPr>
                <w:rFonts w:ascii="Arabic Typesetting" w:hAnsi="Arabic Typesetting" w:cs="Arabic Typesetting"/>
                <w:i/>
                <w:color w:val="002060"/>
                <w:sz w:val="30"/>
                <w:szCs w:val="30"/>
                <w:rtl/>
                <w:lang w:bidi="ar-EG"/>
              </w:rPr>
              <w:t>/</w:t>
            </w:r>
            <w:r w:rsidRPr="00B84A16">
              <w:rPr>
                <w:rFonts w:ascii="Arabic Typesetting" w:hAnsi="Arabic Typesetting" w:cs="Arabic Typesetting" w:hint="cs"/>
                <w:i/>
                <w:color w:val="002060"/>
                <w:sz w:val="30"/>
                <w:szCs w:val="30"/>
                <w:rtl/>
                <w:lang w:bidi="ar-EG"/>
              </w:rPr>
              <w:t>13</w:t>
            </w:r>
            <w:r w:rsidRPr="00B84A16">
              <w:rPr>
                <w:rFonts w:ascii="Arabic Typesetting" w:hAnsi="Arabic Typesetting" w:cs="Arabic Typesetting"/>
                <w:i/>
                <w:color w:val="002060"/>
                <w:sz w:val="30"/>
                <w:szCs w:val="30"/>
                <w:rtl/>
                <w:lang w:bidi="ar-EG"/>
              </w:rPr>
              <w:t>)</w:t>
            </w:r>
            <w:r w:rsidRPr="00B84A16">
              <w:rPr>
                <w:rFonts w:ascii="Arabic Typesetting" w:hAnsi="Arabic Typesetting" w:cs="Arabic Typesetting"/>
                <w:i/>
                <w:color w:val="002060"/>
                <w:sz w:val="30"/>
                <w:szCs w:val="30"/>
                <w:lang w:bidi="ar-EG"/>
              </w:rPr>
              <w:t xml:space="preserve"> </w:t>
            </w:r>
          </w:p>
          <w:p w:rsidR="00362339" w:rsidRPr="00B84A16" w:rsidRDefault="00362339" w:rsidP="00631C2F">
            <w:pPr>
              <w:bidi/>
              <w:adjustRightInd w:val="0"/>
              <w:snapToGrid w:val="0"/>
              <w:spacing w:before="60" w:after="60" w:line="280" w:lineRule="exact"/>
              <w:rPr>
                <w:rFonts w:ascii="Arabic Typesetting" w:hAnsi="Arabic Typesetting" w:cs="Arabic Typesetting"/>
                <w:i/>
                <w:color w:val="002060"/>
                <w:sz w:val="30"/>
                <w:szCs w:val="30"/>
                <w:lang w:bidi="ar-EG"/>
              </w:rPr>
            </w:pPr>
            <w:r w:rsidRPr="00B84A16">
              <w:rPr>
                <w:rFonts w:ascii="Arabic Typesetting" w:hAnsi="Arabic Typesetting" w:cs="Arabic Typesetting"/>
                <w:i/>
                <w:color w:val="002060"/>
                <w:sz w:val="30"/>
                <w:szCs w:val="30"/>
                <w:rtl/>
                <w:lang w:bidi="ar-EG"/>
              </w:rPr>
              <w:t>3.5 مليون زائر للموقع الإلكتروني (</w:t>
            </w:r>
            <w:r w:rsidRPr="00B84A16">
              <w:rPr>
                <w:rFonts w:ascii="Arabic Typesetting" w:hAnsi="Arabic Typesetting" w:cs="Arabic Typesetting" w:hint="cs"/>
                <w:i/>
                <w:color w:val="002060"/>
                <w:sz w:val="30"/>
                <w:szCs w:val="30"/>
                <w:rtl/>
                <w:lang w:bidi="ar-EG"/>
              </w:rPr>
              <w:t>2012</w:t>
            </w:r>
            <w:r w:rsidRPr="00B84A16">
              <w:rPr>
                <w:rFonts w:ascii="Arabic Typesetting" w:hAnsi="Arabic Typesetting" w:cs="Arabic Typesetting"/>
                <w:i/>
                <w:color w:val="002060"/>
                <w:sz w:val="30"/>
                <w:szCs w:val="30"/>
                <w:rtl/>
                <w:lang w:bidi="ar-EG"/>
              </w:rPr>
              <w:t>/</w:t>
            </w:r>
            <w:r w:rsidRPr="00B84A16">
              <w:rPr>
                <w:rFonts w:ascii="Arabic Typesetting" w:hAnsi="Arabic Typesetting" w:cs="Arabic Typesetting" w:hint="cs"/>
                <w:i/>
                <w:color w:val="002060"/>
                <w:sz w:val="30"/>
                <w:szCs w:val="30"/>
                <w:rtl/>
                <w:lang w:bidi="ar-EG"/>
              </w:rPr>
              <w:t>13</w:t>
            </w:r>
            <w:r w:rsidRPr="00B84A16">
              <w:rPr>
                <w:rFonts w:ascii="Arabic Typesetting" w:hAnsi="Arabic Typesetting" w:cs="Arabic Typesetting"/>
                <w:i/>
                <w:color w:val="002060"/>
                <w:sz w:val="30"/>
                <w:szCs w:val="30"/>
                <w:rtl/>
                <w:lang w:bidi="ar-EG"/>
              </w:rPr>
              <w:t>)</w:t>
            </w:r>
            <w:r w:rsidRPr="00B84A16">
              <w:rPr>
                <w:rFonts w:ascii="Arabic Typesetting" w:hAnsi="Arabic Typesetting" w:cs="Arabic Typesetting"/>
                <w:i/>
                <w:color w:val="002060"/>
                <w:sz w:val="30"/>
                <w:szCs w:val="30"/>
                <w:lang w:bidi="ar-EG"/>
              </w:rPr>
              <w:t xml:space="preserve"> </w:t>
            </w:r>
          </w:p>
          <w:p w:rsidR="00362339" w:rsidRPr="00B95351" w:rsidRDefault="00362339" w:rsidP="00631C2F">
            <w:pPr>
              <w:bidi/>
              <w:adjustRightInd w:val="0"/>
              <w:snapToGrid w:val="0"/>
              <w:spacing w:before="60" w:after="60" w:line="280" w:lineRule="exact"/>
              <w:rPr>
                <w:rFonts w:ascii="Arabic Typesetting" w:hAnsi="Arabic Typesetting" w:cs="Arabic Typesetting"/>
                <w:i/>
                <w:color w:val="002060"/>
                <w:sz w:val="30"/>
                <w:szCs w:val="30"/>
                <w:lang w:bidi="ar-EG"/>
              </w:rPr>
            </w:pPr>
            <w:r w:rsidRPr="00B84A16">
              <w:rPr>
                <w:rFonts w:ascii="Arabic Typesetting" w:hAnsi="Arabic Typesetting" w:cs="Arabic Typesetting" w:hint="cs"/>
                <w:i/>
                <w:color w:val="002060"/>
                <w:sz w:val="30"/>
                <w:szCs w:val="30"/>
                <w:rtl/>
                <w:lang w:bidi="ar-EG"/>
              </w:rPr>
              <w:t>408</w:t>
            </w:r>
            <w:r w:rsidRPr="00B84A16">
              <w:rPr>
                <w:rFonts w:ascii="Arabic Typesetting" w:hAnsi="Arabic Typesetting" w:cs="Arabic Typesetting"/>
                <w:i/>
                <w:color w:val="002060"/>
                <w:sz w:val="30"/>
                <w:szCs w:val="30"/>
                <w:rtl/>
                <w:lang w:bidi="ar-EG"/>
              </w:rPr>
              <w:t xml:space="preserve"> مشارك</w:t>
            </w:r>
            <w:r w:rsidRPr="00B84A16">
              <w:rPr>
                <w:rFonts w:ascii="Arabic Typesetting" w:hAnsi="Arabic Typesetting" w:cs="Arabic Typesetting" w:hint="cs"/>
                <w:i/>
                <w:color w:val="002060"/>
                <w:sz w:val="30"/>
                <w:szCs w:val="30"/>
                <w:rtl/>
                <w:lang w:bidi="ar-EG"/>
              </w:rPr>
              <w:t>ين</w:t>
            </w:r>
            <w:r w:rsidRPr="00B84A16">
              <w:rPr>
                <w:rFonts w:ascii="Arabic Typesetting" w:hAnsi="Arabic Typesetting" w:cs="Arabic Typesetting"/>
                <w:i/>
                <w:color w:val="002060"/>
                <w:sz w:val="30"/>
                <w:szCs w:val="30"/>
                <w:rtl/>
                <w:lang w:bidi="ar-EG"/>
              </w:rPr>
              <w:t xml:space="preserve"> في أحداث المركز النمطية (</w:t>
            </w:r>
            <w:r w:rsidRPr="00B84A16">
              <w:rPr>
                <w:rFonts w:ascii="Arabic Typesetting" w:hAnsi="Arabic Typesetting" w:cs="Arabic Typesetting" w:hint="cs"/>
                <w:i/>
                <w:color w:val="002060"/>
                <w:sz w:val="30"/>
                <w:szCs w:val="30"/>
                <w:rtl/>
                <w:lang w:bidi="ar-EG"/>
              </w:rPr>
              <w:t>2012</w:t>
            </w:r>
            <w:r w:rsidRPr="00B84A16">
              <w:rPr>
                <w:rFonts w:ascii="Arabic Typesetting" w:hAnsi="Arabic Typesetting" w:cs="Arabic Typesetting"/>
                <w:i/>
                <w:color w:val="002060"/>
                <w:sz w:val="30"/>
                <w:szCs w:val="30"/>
                <w:rtl/>
                <w:lang w:bidi="ar-EG"/>
              </w:rPr>
              <w:t>/</w:t>
            </w:r>
            <w:r w:rsidRPr="00B84A16">
              <w:rPr>
                <w:rFonts w:ascii="Arabic Typesetting" w:hAnsi="Arabic Typesetting" w:cs="Arabic Typesetting" w:hint="cs"/>
                <w:i/>
                <w:color w:val="002060"/>
                <w:sz w:val="30"/>
                <w:szCs w:val="30"/>
                <w:rtl/>
                <w:lang w:bidi="ar-EG"/>
              </w:rPr>
              <w:t>13</w:t>
            </w:r>
            <w:r w:rsidRPr="00B84A16">
              <w:rPr>
                <w:rFonts w:ascii="Arabic Typesetting" w:hAnsi="Arabic Typesetting" w:cs="Arabic Typesetting"/>
                <w:i/>
                <w:color w:val="002060"/>
                <w:sz w:val="30"/>
                <w:szCs w:val="30"/>
                <w:rtl/>
                <w:lang w:bidi="ar-EG"/>
              </w:rPr>
              <w:t>)؛ و4,000 مشارك في أحداث المركز الخارجية (</w:t>
            </w:r>
            <w:r w:rsidRPr="00B84A16">
              <w:rPr>
                <w:rFonts w:ascii="Arabic Typesetting" w:hAnsi="Arabic Typesetting" w:cs="Arabic Typesetting" w:hint="cs"/>
                <w:i/>
                <w:color w:val="002060"/>
                <w:sz w:val="30"/>
                <w:szCs w:val="30"/>
                <w:rtl/>
                <w:lang w:bidi="ar-EG"/>
              </w:rPr>
              <w:t>2012</w:t>
            </w:r>
            <w:r w:rsidRPr="00B84A16">
              <w:rPr>
                <w:rFonts w:ascii="Arabic Typesetting" w:hAnsi="Arabic Typesetting" w:cs="Arabic Typesetting"/>
                <w:i/>
                <w:color w:val="002060"/>
                <w:sz w:val="30"/>
                <w:szCs w:val="30"/>
                <w:rtl/>
                <w:lang w:bidi="ar-EG"/>
              </w:rPr>
              <w:t>/</w:t>
            </w:r>
            <w:r w:rsidRPr="00B84A16">
              <w:rPr>
                <w:rFonts w:ascii="Arabic Typesetting" w:hAnsi="Arabic Typesetting" w:cs="Arabic Typesetting" w:hint="cs"/>
                <w:i/>
                <w:color w:val="002060"/>
                <w:sz w:val="30"/>
                <w:szCs w:val="30"/>
                <w:rtl/>
                <w:lang w:bidi="ar-EG"/>
              </w:rPr>
              <w:t>13</w:t>
            </w:r>
            <w:r w:rsidRPr="00B84A16">
              <w:rPr>
                <w:rFonts w:ascii="Arabic Typesetting" w:hAnsi="Arabic Typesetting" w:cs="Arabic Typesetting"/>
                <w:i/>
                <w:color w:val="002060"/>
                <w:sz w:val="30"/>
                <w:szCs w:val="30"/>
                <w:rtl/>
                <w:lang w:bidi="ar-EG"/>
              </w:rPr>
              <w:t>)</w:t>
            </w:r>
            <w:r w:rsidRPr="00B95351">
              <w:rPr>
                <w:rFonts w:ascii="Arabic Typesetting" w:hAnsi="Arabic Typesetting" w:cs="Arabic Typesetting"/>
                <w:i/>
                <w:color w:val="002060"/>
                <w:sz w:val="30"/>
                <w:szCs w:val="30"/>
                <w:lang w:bidi="ar-EG"/>
              </w:rPr>
              <w:t xml:space="preserve"> </w:t>
            </w:r>
          </w:p>
          <w:p w:rsidR="00362339" w:rsidRPr="008954A8" w:rsidRDefault="00362339" w:rsidP="00631C2F">
            <w:pPr>
              <w:bidi/>
              <w:adjustRightInd w:val="0"/>
              <w:snapToGrid w:val="0"/>
              <w:spacing w:before="60" w:after="60" w:line="280" w:lineRule="exact"/>
              <w:rPr>
                <w:rFonts w:ascii="Arabic Typesetting" w:hAnsi="Arabic Typesetting" w:cs="Arabic Typesetting"/>
                <w:sz w:val="30"/>
                <w:szCs w:val="30"/>
                <w:lang w:bidi="th-TH"/>
              </w:rPr>
            </w:pPr>
            <w:r>
              <w:rPr>
                <w:rFonts w:ascii="Arabic Typesetting" w:hAnsi="Arabic Typesetting" w:cs="Arabic Typesetting" w:hint="cs"/>
                <w:iCs/>
                <w:color w:val="002060"/>
                <w:sz w:val="30"/>
                <w:szCs w:val="30"/>
                <w:rtl/>
                <w:lang w:bidi="ar-EG"/>
              </w:rPr>
              <w:t xml:space="preserve"> </w:t>
            </w:r>
            <w:r>
              <w:rPr>
                <w:rFonts w:ascii="Arabic Typesetting" w:hAnsi="Arabic Typesetting" w:cs="Arabic Typesetting" w:hint="cs"/>
                <w:iCs/>
                <w:sz w:val="30"/>
                <w:szCs w:val="30"/>
                <w:rtl/>
                <w:lang w:bidi="ar-EG"/>
              </w:rPr>
              <w:t>أسس المقارنة الأصلية في برنامج وميزانية 2014/15</w:t>
            </w:r>
            <w:r w:rsidRPr="00C87F7D">
              <w:rPr>
                <w:rFonts w:ascii="Arabic Typesetting" w:hAnsi="Arabic Typesetting" w:cs="Arabic Typesetting" w:hint="cs"/>
                <w:i/>
                <w:sz w:val="30"/>
                <w:szCs w:val="30"/>
                <w:rtl/>
                <w:lang w:bidi="ar-EG"/>
              </w:rPr>
              <w:t>:</w:t>
            </w:r>
            <w:r w:rsidRPr="008954A8">
              <w:rPr>
                <w:rFonts w:ascii="Arabic Typesetting" w:hAnsi="Arabic Typesetting" w:cs="Arabic Typesetting"/>
                <w:sz w:val="30"/>
                <w:szCs w:val="30"/>
                <w:rtl/>
              </w:rPr>
              <w:t xml:space="preserve"> </w:t>
            </w:r>
            <w:r>
              <w:rPr>
                <w:rFonts w:ascii="Arabic Typesetting" w:hAnsi="Arabic Typesetting" w:cs="Arabic Typesetting" w:hint="cs"/>
                <w:sz w:val="30"/>
                <w:szCs w:val="30"/>
                <w:rtl/>
              </w:rPr>
              <w:t xml:space="preserve">284 </w:t>
            </w:r>
            <w:r w:rsidRPr="008954A8">
              <w:rPr>
                <w:rFonts w:ascii="Arabic Typesetting" w:hAnsi="Arabic Typesetting" w:cs="Arabic Typesetting"/>
                <w:sz w:val="30"/>
                <w:szCs w:val="30"/>
                <w:rtl/>
              </w:rPr>
              <w:t>منازعة و79 من المساعي الحميدة (التراكمي بنهاية 2012)</w:t>
            </w:r>
            <w:r w:rsidRPr="008954A8">
              <w:rPr>
                <w:rFonts w:ascii="Arabic Typesetting" w:hAnsi="Arabic Typesetting" w:cs="Arabic Typesetting"/>
                <w:sz w:val="30"/>
                <w:szCs w:val="30"/>
                <w:lang w:bidi="th-TH"/>
              </w:rPr>
              <w:t xml:space="preserve"> </w:t>
            </w:r>
          </w:p>
          <w:p w:rsidR="00362339" w:rsidRPr="008954A8" w:rsidRDefault="00362339" w:rsidP="00631C2F">
            <w:pPr>
              <w:bidi/>
              <w:adjustRightInd w:val="0"/>
              <w:snapToGrid w:val="0"/>
              <w:spacing w:before="60" w:after="60" w:line="280" w:lineRule="exact"/>
              <w:rPr>
                <w:rFonts w:ascii="Arabic Typesetting" w:hAnsi="Arabic Typesetting" w:cs="Arabic Typesetting"/>
                <w:sz w:val="30"/>
                <w:szCs w:val="30"/>
                <w:lang w:bidi="th-TH"/>
              </w:rPr>
            </w:pPr>
            <w:r w:rsidRPr="008954A8">
              <w:rPr>
                <w:rFonts w:ascii="Arabic Typesetting" w:hAnsi="Arabic Typesetting" w:cs="Arabic Typesetting"/>
                <w:sz w:val="30"/>
                <w:szCs w:val="30"/>
                <w:rtl/>
              </w:rPr>
              <w:t xml:space="preserve">000 </w:t>
            </w:r>
            <w:r w:rsidRPr="008954A8">
              <w:rPr>
                <w:rFonts w:ascii="Arabic Typesetting" w:hAnsi="Arabic Typesetting" w:cs="Arabic Typesetting" w:hint="cs"/>
                <w:sz w:val="30"/>
                <w:szCs w:val="30"/>
                <w:rtl/>
              </w:rPr>
              <w:t>4</w:t>
            </w:r>
            <w:r w:rsidRPr="008954A8">
              <w:rPr>
                <w:rFonts w:ascii="Arabic Typesetting" w:hAnsi="Arabic Typesetting" w:cs="Arabic Typesetting"/>
                <w:sz w:val="30"/>
                <w:szCs w:val="30"/>
                <w:rtl/>
              </w:rPr>
              <w:t xml:space="preserve"> استفسار وارد (2010/2011)</w:t>
            </w:r>
            <w:r w:rsidRPr="008954A8">
              <w:rPr>
                <w:rFonts w:ascii="Arabic Typesetting" w:hAnsi="Arabic Typesetting" w:cs="Arabic Typesetting"/>
                <w:sz w:val="30"/>
                <w:szCs w:val="30"/>
                <w:lang w:bidi="th-TH"/>
              </w:rPr>
              <w:t xml:space="preserve"> </w:t>
            </w:r>
          </w:p>
          <w:p w:rsidR="00362339" w:rsidRPr="008954A8" w:rsidRDefault="00362339" w:rsidP="00631C2F">
            <w:pPr>
              <w:bidi/>
              <w:adjustRightInd w:val="0"/>
              <w:snapToGrid w:val="0"/>
              <w:spacing w:before="60" w:after="60" w:line="280" w:lineRule="exact"/>
              <w:rPr>
                <w:rFonts w:ascii="Arabic Typesetting" w:hAnsi="Arabic Typesetting" w:cs="Arabic Typesetting"/>
                <w:sz w:val="30"/>
                <w:szCs w:val="30"/>
                <w:lang w:bidi="th-TH"/>
              </w:rPr>
            </w:pPr>
            <w:r w:rsidRPr="008954A8">
              <w:rPr>
                <w:rFonts w:ascii="Arabic Typesetting" w:hAnsi="Arabic Typesetting" w:cs="Arabic Typesetting"/>
                <w:sz w:val="30"/>
                <w:szCs w:val="30"/>
                <w:rtl/>
              </w:rPr>
              <w:t>30 مليون زائر للموقع الإلكتروني (التراكمي بنهاية 2012)</w:t>
            </w:r>
            <w:r w:rsidRPr="008954A8">
              <w:rPr>
                <w:rFonts w:ascii="Arabic Typesetting" w:hAnsi="Arabic Typesetting" w:cs="Arabic Typesetting"/>
                <w:sz w:val="30"/>
                <w:szCs w:val="30"/>
                <w:lang w:bidi="th-TH"/>
              </w:rPr>
              <w:t xml:space="preserve"> </w:t>
            </w:r>
          </w:p>
          <w:p w:rsidR="00362339" w:rsidRPr="008954A8" w:rsidRDefault="00362339" w:rsidP="00631C2F">
            <w:pPr>
              <w:bidi/>
              <w:adjustRightInd w:val="0"/>
              <w:snapToGrid w:val="0"/>
              <w:spacing w:before="60" w:after="60" w:line="280" w:lineRule="exact"/>
              <w:rPr>
                <w:rFonts w:ascii="Arabic Typesetting" w:hAnsi="Arabic Typesetting" w:cs="Arabic Typesetting"/>
                <w:sz w:val="30"/>
                <w:szCs w:val="30"/>
              </w:rPr>
            </w:pPr>
            <w:r w:rsidRPr="008954A8">
              <w:rPr>
                <w:rFonts w:ascii="Arabic Typesetting" w:hAnsi="Arabic Typesetting" w:cs="Arabic Typesetting"/>
                <w:sz w:val="30"/>
                <w:szCs w:val="30"/>
                <w:rtl/>
              </w:rPr>
              <w:t>276 مشاركاً في أحداث المركز النمطية (2010/2011)؛ و</w:t>
            </w:r>
            <w:r w:rsidRPr="008954A8">
              <w:rPr>
                <w:rFonts w:ascii="Arabic Typesetting" w:hAnsi="Arabic Typesetting" w:cs="Arabic Typesetting" w:hint="cs"/>
                <w:sz w:val="30"/>
                <w:szCs w:val="30"/>
                <w:rtl/>
              </w:rPr>
              <w:t xml:space="preserve">3000 </w:t>
            </w:r>
            <w:r w:rsidRPr="008954A8">
              <w:rPr>
                <w:rFonts w:ascii="Arabic Typesetting" w:hAnsi="Arabic Typesetting" w:cs="Arabic Typesetting"/>
                <w:sz w:val="30"/>
                <w:szCs w:val="30"/>
                <w:rtl/>
              </w:rPr>
              <w:t>مشارك في أحداث المركز الخارجية (2010/2011)</w:t>
            </w:r>
          </w:p>
        </w:tc>
        <w:tc>
          <w:tcPr>
            <w:tcW w:w="909" w:type="pct"/>
            <w:shd w:val="clear" w:color="auto" w:fill="auto"/>
            <w:tcMar>
              <w:top w:w="110" w:type="dxa"/>
            </w:tcMar>
          </w:tcPr>
          <w:p w:rsidR="00362339" w:rsidRPr="008954A8" w:rsidRDefault="00362339" w:rsidP="00631C2F">
            <w:pPr>
              <w:keepNext/>
              <w:keepLines/>
              <w:bidi/>
              <w:adjustRightInd w:val="0"/>
              <w:snapToGrid w:val="0"/>
              <w:spacing w:before="60" w:after="60" w:line="280" w:lineRule="exact"/>
              <w:rPr>
                <w:rFonts w:ascii="Arabic Typesetting" w:hAnsi="Arabic Typesetting" w:cs="Arabic Typesetting"/>
                <w:b/>
                <w:sz w:val="30"/>
                <w:szCs w:val="30"/>
              </w:rPr>
            </w:pPr>
            <w:r w:rsidRPr="008954A8">
              <w:rPr>
                <w:rFonts w:ascii="Arabic Typesetting" w:hAnsi="Arabic Typesetting" w:cs="Arabic Typesetting"/>
                <w:b/>
                <w:sz w:val="30"/>
                <w:szCs w:val="30"/>
                <w:rtl/>
              </w:rPr>
              <w:t>40 من المنازعات الإضافية والمساعي الحميدة</w:t>
            </w:r>
          </w:p>
          <w:p w:rsidR="00362339" w:rsidRPr="008954A8" w:rsidRDefault="00362339" w:rsidP="00631C2F">
            <w:pPr>
              <w:keepNext/>
              <w:keepLines/>
              <w:bidi/>
              <w:adjustRightInd w:val="0"/>
              <w:snapToGrid w:val="0"/>
              <w:spacing w:before="60" w:after="60" w:line="280" w:lineRule="exact"/>
              <w:rPr>
                <w:rFonts w:ascii="Arabic Typesetting" w:hAnsi="Arabic Typesetting" w:cs="Arabic Typesetting"/>
                <w:b/>
                <w:sz w:val="30"/>
                <w:szCs w:val="30"/>
              </w:rPr>
            </w:pPr>
            <w:r w:rsidRPr="00B84A16">
              <w:rPr>
                <w:rFonts w:ascii="Arabic Typesetting" w:hAnsi="Arabic Typesetting" w:cs="Arabic Typesetting"/>
                <w:b/>
                <w:sz w:val="30"/>
                <w:szCs w:val="30"/>
                <w:rtl/>
              </w:rPr>
              <w:t xml:space="preserve">4,000 </w:t>
            </w:r>
            <w:r w:rsidRPr="008954A8">
              <w:rPr>
                <w:rFonts w:ascii="Arabic Typesetting" w:hAnsi="Arabic Typesetting" w:cs="Arabic Typesetting"/>
                <w:b/>
                <w:sz w:val="30"/>
                <w:szCs w:val="30"/>
                <w:rtl/>
              </w:rPr>
              <w:t>استفسار إضافي</w:t>
            </w:r>
          </w:p>
          <w:p w:rsidR="00362339" w:rsidRPr="008954A8" w:rsidRDefault="00362339" w:rsidP="00631C2F">
            <w:pPr>
              <w:keepNext/>
              <w:keepLines/>
              <w:bidi/>
              <w:adjustRightInd w:val="0"/>
              <w:snapToGrid w:val="0"/>
              <w:spacing w:before="60" w:after="60" w:line="280" w:lineRule="exact"/>
              <w:rPr>
                <w:rFonts w:ascii="Arabic Typesetting" w:hAnsi="Arabic Typesetting" w:cs="Arabic Typesetting"/>
                <w:b/>
                <w:sz w:val="30"/>
                <w:szCs w:val="30"/>
              </w:rPr>
            </w:pPr>
            <w:r w:rsidRPr="00B84A16">
              <w:rPr>
                <w:rFonts w:ascii="Arabic Typesetting" w:hAnsi="Arabic Typesetting" w:cs="Arabic Typesetting"/>
                <w:b/>
                <w:sz w:val="30"/>
                <w:szCs w:val="30"/>
                <w:rtl/>
              </w:rPr>
              <w:t>3.5</w:t>
            </w:r>
            <w:r>
              <w:rPr>
                <w:rFonts w:ascii="Arabic Typesetting" w:hAnsi="Arabic Typesetting" w:cs="Arabic Typesetting"/>
                <w:b/>
                <w:sz w:val="30"/>
                <w:szCs w:val="30"/>
                <w:rtl/>
              </w:rPr>
              <w:t xml:space="preserve"> </w:t>
            </w:r>
            <w:r w:rsidRPr="008954A8">
              <w:rPr>
                <w:rFonts w:ascii="Arabic Typesetting" w:hAnsi="Arabic Typesetting" w:cs="Arabic Typesetting"/>
                <w:b/>
                <w:sz w:val="30"/>
                <w:szCs w:val="30"/>
                <w:rtl/>
              </w:rPr>
              <w:t>مليون زيارة إضافية للموقع الإلكتروني</w:t>
            </w:r>
          </w:p>
          <w:p w:rsidR="00362339" w:rsidRPr="008954A8" w:rsidRDefault="00362339" w:rsidP="00631C2F">
            <w:pPr>
              <w:keepNext/>
              <w:keepLines/>
              <w:bidi/>
              <w:adjustRightInd w:val="0"/>
              <w:snapToGrid w:val="0"/>
              <w:spacing w:before="60" w:after="60" w:line="280" w:lineRule="exact"/>
              <w:rPr>
                <w:rFonts w:ascii="Arabic Typesetting" w:hAnsi="Arabic Typesetting" w:cs="Arabic Typesetting"/>
                <w:b/>
                <w:sz w:val="30"/>
                <w:szCs w:val="30"/>
              </w:rPr>
            </w:pPr>
            <w:r w:rsidRPr="008954A8">
              <w:rPr>
                <w:rFonts w:ascii="Arabic Typesetting" w:hAnsi="Arabic Typesetting" w:cs="Arabic Typesetting"/>
                <w:b/>
                <w:sz w:val="30"/>
                <w:szCs w:val="30"/>
                <w:rtl/>
              </w:rPr>
              <w:t>250 مشاركاً في أحداث المركز النمطية</w:t>
            </w:r>
          </w:p>
          <w:p w:rsidR="00362339" w:rsidRPr="008954A8" w:rsidRDefault="00362339" w:rsidP="00631C2F">
            <w:pPr>
              <w:keepNext/>
              <w:keepLines/>
              <w:bidi/>
              <w:adjustRightInd w:val="0"/>
              <w:snapToGrid w:val="0"/>
              <w:spacing w:before="60" w:after="60" w:line="280" w:lineRule="exact"/>
              <w:rPr>
                <w:rFonts w:ascii="Arabic Typesetting" w:hAnsi="Arabic Typesetting" w:cs="Arabic Typesetting"/>
                <w:b/>
                <w:sz w:val="30"/>
                <w:szCs w:val="30"/>
              </w:rPr>
            </w:pPr>
            <w:r w:rsidRPr="00B84A16">
              <w:rPr>
                <w:rFonts w:ascii="Arabic Typesetting" w:hAnsi="Arabic Typesetting" w:cs="Arabic Typesetting"/>
                <w:b/>
                <w:sz w:val="30"/>
                <w:szCs w:val="30"/>
                <w:rtl/>
              </w:rPr>
              <w:t xml:space="preserve">6,000 </w:t>
            </w:r>
            <w:r w:rsidRPr="008954A8">
              <w:rPr>
                <w:rFonts w:ascii="Arabic Typesetting" w:hAnsi="Arabic Typesetting" w:cs="Arabic Typesetting"/>
                <w:b/>
                <w:sz w:val="30"/>
                <w:szCs w:val="30"/>
                <w:rtl/>
              </w:rPr>
              <w:t>مشارك في أحداث المركز الخارجية</w:t>
            </w:r>
          </w:p>
          <w:p w:rsidR="00362339" w:rsidRPr="00B84A16" w:rsidRDefault="00362339" w:rsidP="00631C2F">
            <w:pPr>
              <w:keepNext/>
              <w:keepLines/>
              <w:bidi/>
              <w:adjustRightInd w:val="0"/>
              <w:snapToGrid w:val="0"/>
              <w:spacing w:before="60" w:after="60" w:line="280" w:lineRule="exact"/>
              <w:rPr>
                <w:rFonts w:ascii="Arabic Typesetting" w:hAnsi="Arabic Typesetting" w:cs="Arabic Typesetting"/>
                <w:bCs/>
                <w:sz w:val="30"/>
                <w:szCs w:val="30"/>
              </w:rPr>
            </w:pPr>
          </w:p>
        </w:tc>
        <w:tc>
          <w:tcPr>
            <w:tcW w:w="1289" w:type="pct"/>
            <w:shd w:val="clear" w:color="auto" w:fill="FFFFFF"/>
            <w:tcMar>
              <w:top w:w="110" w:type="dxa"/>
            </w:tcMar>
          </w:tcPr>
          <w:p w:rsidR="00362339" w:rsidRDefault="00362339" w:rsidP="00631C2F">
            <w:pPr>
              <w:keepNext/>
              <w:keepLines/>
              <w:bidi/>
              <w:adjustRightInd w:val="0"/>
              <w:snapToGrid w:val="0"/>
              <w:spacing w:before="60" w:after="60" w:line="280" w:lineRule="exact"/>
              <w:rPr>
                <w:rFonts w:ascii="Arabic Typesetting" w:hAnsi="Arabic Typesetting" w:cs="Arabic Typesetting"/>
                <w:b/>
                <w:sz w:val="30"/>
                <w:szCs w:val="30"/>
                <w:rtl/>
              </w:rPr>
            </w:pPr>
            <w:r>
              <w:rPr>
                <w:rFonts w:ascii="Arabic Typesetting" w:hAnsi="Arabic Typesetting" w:cs="Arabic Typesetting" w:hint="cs"/>
                <w:b/>
                <w:sz w:val="30"/>
                <w:szCs w:val="30"/>
                <w:rtl/>
              </w:rPr>
              <w:t>18</w:t>
            </w:r>
            <w:r w:rsidRPr="008954A8">
              <w:rPr>
                <w:rFonts w:ascii="Arabic Typesetting" w:hAnsi="Arabic Typesetting" w:cs="Arabic Typesetting"/>
                <w:b/>
                <w:sz w:val="30"/>
                <w:szCs w:val="30"/>
                <w:rtl/>
              </w:rPr>
              <w:t xml:space="preserve"> من المنازعات الإضافية و</w:t>
            </w:r>
            <w:r>
              <w:rPr>
                <w:rFonts w:ascii="Arabic Typesetting" w:hAnsi="Arabic Typesetting" w:cs="Arabic Typesetting" w:hint="cs"/>
                <w:b/>
                <w:sz w:val="30"/>
                <w:szCs w:val="30"/>
                <w:rtl/>
              </w:rPr>
              <w:t xml:space="preserve">53 من </w:t>
            </w:r>
            <w:r w:rsidRPr="008954A8">
              <w:rPr>
                <w:rFonts w:ascii="Arabic Typesetting" w:hAnsi="Arabic Typesetting" w:cs="Arabic Typesetting"/>
                <w:b/>
                <w:sz w:val="30"/>
                <w:szCs w:val="30"/>
                <w:rtl/>
              </w:rPr>
              <w:t>المساعي الحميدة</w:t>
            </w:r>
            <w:r>
              <w:rPr>
                <w:rFonts w:ascii="Arabic Typesetting" w:hAnsi="Arabic Typesetting" w:cs="Arabic Typesetting" w:hint="cs"/>
                <w:b/>
                <w:sz w:val="30"/>
                <w:szCs w:val="30"/>
                <w:rtl/>
              </w:rPr>
              <w:t xml:space="preserve"> الإضافية</w:t>
            </w:r>
          </w:p>
          <w:p w:rsidR="00362339" w:rsidRPr="008954A8" w:rsidRDefault="00362339" w:rsidP="00631C2F">
            <w:pPr>
              <w:keepNext/>
              <w:keepLines/>
              <w:bidi/>
              <w:adjustRightInd w:val="0"/>
              <w:snapToGrid w:val="0"/>
              <w:spacing w:before="60" w:after="60" w:line="280" w:lineRule="exact"/>
              <w:rPr>
                <w:rFonts w:ascii="Arabic Typesetting" w:hAnsi="Arabic Typesetting" w:cs="Arabic Typesetting"/>
                <w:b/>
                <w:sz w:val="30"/>
                <w:szCs w:val="30"/>
              </w:rPr>
            </w:pPr>
          </w:p>
          <w:p w:rsidR="00362339" w:rsidRDefault="00362339" w:rsidP="00631C2F">
            <w:pPr>
              <w:keepNext/>
              <w:keepLines/>
              <w:bidi/>
              <w:adjustRightInd w:val="0"/>
              <w:snapToGrid w:val="0"/>
              <w:spacing w:before="60" w:after="60" w:line="280" w:lineRule="exact"/>
              <w:rPr>
                <w:rFonts w:ascii="Arabic Typesetting" w:hAnsi="Arabic Typesetting" w:cs="Arabic Typesetting"/>
                <w:b/>
                <w:sz w:val="30"/>
                <w:szCs w:val="30"/>
                <w:rtl/>
              </w:rPr>
            </w:pPr>
            <w:r w:rsidRPr="00B84A16">
              <w:rPr>
                <w:rFonts w:ascii="Arabic Typesetting" w:hAnsi="Arabic Typesetting" w:cs="Arabic Typesetting"/>
                <w:b/>
                <w:sz w:val="30"/>
                <w:szCs w:val="30"/>
                <w:rtl/>
              </w:rPr>
              <w:t>3,725</w:t>
            </w:r>
            <w:r>
              <w:rPr>
                <w:rFonts w:ascii="Arabic Typesetting" w:hAnsi="Arabic Typesetting" w:cs="Arabic Typesetting"/>
                <w:b/>
                <w:sz w:val="30"/>
                <w:szCs w:val="30"/>
                <w:rtl/>
              </w:rPr>
              <w:t xml:space="preserve"> </w:t>
            </w:r>
            <w:r w:rsidRPr="008954A8">
              <w:rPr>
                <w:rFonts w:ascii="Arabic Typesetting" w:hAnsi="Arabic Typesetting" w:cs="Arabic Typesetting"/>
                <w:b/>
                <w:sz w:val="30"/>
                <w:szCs w:val="30"/>
                <w:rtl/>
              </w:rPr>
              <w:t>استفسار إضافي</w:t>
            </w:r>
            <w:r>
              <w:rPr>
                <w:rFonts w:ascii="Arabic Typesetting" w:hAnsi="Arabic Typesetting" w:cs="Arabic Typesetting" w:hint="cs"/>
                <w:b/>
                <w:sz w:val="30"/>
                <w:szCs w:val="30"/>
                <w:rtl/>
              </w:rPr>
              <w:t xml:space="preserve"> وراد (2014)</w:t>
            </w:r>
          </w:p>
          <w:p w:rsidR="00362339" w:rsidRPr="008954A8" w:rsidRDefault="00362339" w:rsidP="00631C2F">
            <w:pPr>
              <w:keepNext/>
              <w:keepLines/>
              <w:bidi/>
              <w:adjustRightInd w:val="0"/>
              <w:snapToGrid w:val="0"/>
              <w:spacing w:before="60" w:after="60" w:line="280" w:lineRule="exact"/>
              <w:rPr>
                <w:rFonts w:ascii="Arabic Typesetting" w:hAnsi="Arabic Typesetting" w:cs="Arabic Typesetting"/>
                <w:b/>
                <w:sz w:val="30"/>
                <w:szCs w:val="30"/>
              </w:rPr>
            </w:pPr>
          </w:p>
          <w:p w:rsidR="00362339" w:rsidRDefault="00362339" w:rsidP="00631C2F">
            <w:pPr>
              <w:keepNext/>
              <w:keepLines/>
              <w:bidi/>
              <w:adjustRightInd w:val="0"/>
              <w:snapToGrid w:val="0"/>
              <w:spacing w:before="60" w:after="60" w:line="280" w:lineRule="exact"/>
              <w:rPr>
                <w:rFonts w:ascii="Arabic Typesetting" w:hAnsi="Arabic Typesetting" w:cs="Arabic Typesetting"/>
                <w:b/>
                <w:sz w:val="30"/>
                <w:szCs w:val="30"/>
                <w:rtl/>
              </w:rPr>
            </w:pPr>
            <w:r w:rsidRPr="00B84A16">
              <w:rPr>
                <w:rFonts w:ascii="Arabic Typesetting" w:hAnsi="Arabic Typesetting" w:cs="Arabic Typesetting"/>
                <w:b/>
                <w:sz w:val="30"/>
                <w:szCs w:val="30"/>
                <w:rtl/>
              </w:rPr>
              <w:t xml:space="preserve">1.553 </w:t>
            </w:r>
            <w:r w:rsidRPr="008954A8">
              <w:rPr>
                <w:rFonts w:ascii="Arabic Typesetting" w:hAnsi="Arabic Typesetting" w:cs="Arabic Typesetting"/>
                <w:b/>
                <w:sz w:val="30"/>
                <w:szCs w:val="30"/>
                <w:rtl/>
              </w:rPr>
              <w:t>مليون زيارة للموقع الإلكتروني</w:t>
            </w:r>
            <w:r>
              <w:rPr>
                <w:rFonts w:ascii="Arabic Typesetting" w:hAnsi="Arabic Typesetting" w:cs="Arabic Typesetting" w:hint="cs"/>
                <w:b/>
                <w:sz w:val="30"/>
                <w:szCs w:val="30"/>
                <w:rtl/>
              </w:rPr>
              <w:t xml:space="preserve"> (2014)</w:t>
            </w:r>
          </w:p>
          <w:p w:rsidR="00362339" w:rsidRPr="008954A8" w:rsidRDefault="00362339" w:rsidP="00631C2F">
            <w:pPr>
              <w:keepNext/>
              <w:keepLines/>
              <w:bidi/>
              <w:adjustRightInd w:val="0"/>
              <w:snapToGrid w:val="0"/>
              <w:spacing w:before="60" w:after="60" w:line="280" w:lineRule="exact"/>
              <w:rPr>
                <w:rFonts w:ascii="Arabic Typesetting" w:hAnsi="Arabic Typesetting" w:cs="Arabic Typesetting"/>
                <w:b/>
                <w:sz w:val="30"/>
                <w:szCs w:val="30"/>
              </w:rPr>
            </w:pPr>
          </w:p>
          <w:p w:rsidR="00362339" w:rsidRDefault="00362339" w:rsidP="00631C2F">
            <w:pPr>
              <w:keepNext/>
              <w:keepLines/>
              <w:bidi/>
              <w:adjustRightInd w:val="0"/>
              <w:snapToGrid w:val="0"/>
              <w:spacing w:before="60" w:after="60" w:line="280" w:lineRule="exact"/>
              <w:rPr>
                <w:rFonts w:ascii="Arabic Typesetting" w:hAnsi="Arabic Typesetting" w:cs="Arabic Typesetting"/>
                <w:b/>
                <w:sz w:val="30"/>
                <w:szCs w:val="30"/>
                <w:rtl/>
              </w:rPr>
            </w:pPr>
            <w:r>
              <w:rPr>
                <w:rFonts w:ascii="Arabic Typesetting" w:hAnsi="Arabic Typesetting" w:cs="Arabic Typesetting" w:hint="cs"/>
                <w:b/>
                <w:sz w:val="30"/>
                <w:szCs w:val="30"/>
                <w:rtl/>
              </w:rPr>
              <w:t>138</w:t>
            </w:r>
            <w:r w:rsidRPr="008954A8">
              <w:rPr>
                <w:rFonts w:ascii="Arabic Typesetting" w:hAnsi="Arabic Typesetting" w:cs="Arabic Typesetting"/>
                <w:b/>
                <w:sz w:val="30"/>
                <w:szCs w:val="30"/>
                <w:rtl/>
              </w:rPr>
              <w:t xml:space="preserve"> مشاركاً في أحداث المركز </w:t>
            </w:r>
            <w:r>
              <w:rPr>
                <w:rFonts w:ascii="Arabic Typesetting" w:hAnsi="Arabic Typesetting" w:cs="Arabic Typesetting" w:hint="cs"/>
                <w:b/>
                <w:sz w:val="30"/>
                <w:szCs w:val="30"/>
                <w:rtl/>
              </w:rPr>
              <w:t>(2014)</w:t>
            </w:r>
          </w:p>
          <w:p w:rsidR="00362339" w:rsidRPr="008954A8" w:rsidRDefault="00362339" w:rsidP="00631C2F">
            <w:pPr>
              <w:keepNext/>
              <w:keepLines/>
              <w:bidi/>
              <w:adjustRightInd w:val="0"/>
              <w:snapToGrid w:val="0"/>
              <w:spacing w:before="60" w:after="60" w:line="280" w:lineRule="exact"/>
              <w:rPr>
                <w:rFonts w:ascii="Arabic Typesetting" w:hAnsi="Arabic Typesetting" w:cs="Arabic Typesetting"/>
                <w:b/>
                <w:sz w:val="30"/>
                <w:szCs w:val="30"/>
              </w:rPr>
            </w:pPr>
          </w:p>
          <w:p w:rsidR="00362339" w:rsidRPr="008954A8" w:rsidRDefault="00362339" w:rsidP="00631C2F">
            <w:pPr>
              <w:keepNext/>
              <w:keepLines/>
              <w:bidi/>
              <w:adjustRightInd w:val="0"/>
              <w:snapToGrid w:val="0"/>
              <w:spacing w:before="60" w:after="60" w:line="280" w:lineRule="exact"/>
              <w:rPr>
                <w:rFonts w:ascii="Arabic Typesetting" w:hAnsi="Arabic Typesetting" w:cs="Arabic Typesetting"/>
                <w:b/>
                <w:sz w:val="30"/>
                <w:szCs w:val="30"/>
              </w:rPr>
            </w:pPr>
            <w:r w:rsidRPr="00B84A16">
              <w:rPr>
                <w:rFonts w:ascii="Arabic Typesetting" w:hAnsi="Arabic Typesetting" w:cs="Arabic Typesetting"/>
                <w:b/>
                <w:sz w:val="30"/>
                <w:szCs w:val="30"/>
                <w:rtl/>
              </w:rPr>
              <w:t xml:space="preserve">4,300 </w:t>
            </w:r>
            <w:r w:rsidRPr="008954A8">
              <w:rPr>
                <w:rFonts w:ascii="Arabic Typesetting" w:hAnsi="Arabic Typesetting" w:cs="Arabic Typesetting"/>
                <w:b/>
                <w:sz w:val="30"/>
                <w:szCs w:val="30"/>
                <w:rtl/>
              </w:rPr>
              <w:t xml:space="preserve">مشارك في أحداث </w:t>
            </w:r>
            <w:r>
              <w:rPr>
                <w:rFonts w:ascii="Arabic Typesetting" w:hAnsi="Arabic Typesetting" w:cs="Arabic Typesetting" w:hint="cs"/>
                <w:b/>
                <w:sz w:val="30"/>
                <w:szCs w:val="30"/>
                <w:rtl/>
              </w:rPr>
              <w:t xml:space="preserve">يشارك فيها ممثلين عن </w:t>
            </w:r>
            <w:r w:rsidRPr="008954A8">
              <w:rPr>
                <w:rFonts w:ascii="Arabic Typesetting" w:hAnsi="Arabic Typesetting" w:cs="Arabic Typesetting"/>
                <w:b/>
                <w:sz w:val="30"/>
                <w:szCs w:val="30"/>
                <w:rtl/>
              </w:rPr>
              <w:t>المركز</w:t>
            </w:r>
          </w:p>
          <w:p w:rsidR="00362339" w:rsidRPr="0009644D" w:rsidRDefault="00362339" w:rsidP="00631C2F">
            <w:pPr>
              <w:bidi/>
              <w:spacing w:before="60" w:after="60" w:line="280" w:lineRule="exact"/>
              <w:rPr>
                <w:rFonts w:ascii="Arabic Typesetting" w:hAnsi="Arabic Typesetting" w:cs="Arabic Typesetting"/>
                <w:sz w:val="30"/>
                <w:szCs w:val="30"/>
              </w:rPr>
            </w:pPr>
          </w:p>
        </w:tc>
        <w:tc>
          <w:tcPr>
            <w:tcW w:w="454" w:type="pct"/>
            <w:shd w:val="clear" w:color="auto" w:fill="auto"/>
            <w:tcMar>
              <w:top w:w="110" w:type="dxa"/>
            </w:tcMar>
          </w:tcPr>
          <w:p w:rsidR="00362339" w:rsidRPr="0009644D" w:rsidRDefault="00362339" w:rsidP="00631C2F">
            <w:pPr>
              <w:keepNext/>
              <w:keepLines/>
              <w:bidi/>
              <w:spacing w:before="60" w:after="60" w:line="280" w:lineRule="exact"/>
              <w:jc w:val="center"/>
              <w:rPr>
                <w:rFonts w:ascii="Arabic Typesetting" w:hAnsi="Arabic Typesetting" w:cs="Arabic Typesetting"/>
                <w:b/>
                <w:color w:val="808080"/>
                <w:sz w:val="30"/>
                <w:szCs w:val="30"/>
                <w:lang w:bidi="ar-EG"/>
              </w:rPr>
            </w:pPr>
            <w:r w:rsidRPr="005F3599">
              <w:rPr>
                <w:rFonts w:ascii="Arabic Typesetting" w:hAnsi="Arabic Typesetting" w:cs="Arabic Typesetting" w:hint="cs"/>
                <w:b/>
                <w:bCs/>
                <w:color w:val="00B050"/>
                <w:sz w:val="30"/>
                <w:szCs w:val="30"/>
                <w:rtl/>
              </w:rPr>
              <w:t>ثابت</w:t>
            </w:r>
          </w:p>
        </w:tc>
      </w:tr>
      <w:tr w:rsidR="00362339" w:rsidRPr="0009644D" w:rsidTr="00631C2F">
        <w:tc>
          <w:tcPr>
            <w:tcW w:w="1060" w:type="pct"/>
            <w:shd w:val="clear" w:color="auto" w:fill="auto"/>
          </w:tcPr>
          <w:p w:rsidR="00362339" w:rsidRPr="008954A8" w:rsidRDefault="00362339" w:rsidP="00631C2F">
            <w:pPr>
              <w:bidi/>
              <w:adjustRightInd w:val="0"/>
              <w:snapToGrid w:val="0"/>
              <w:spacing w:before="60" w:after="60" w:line="280" w:lineRule="exact"/>
              <w:rPr>
                <w:rFonts w:ascii="Arabic Typesetting" w:hAnsi="Arabic Typesetting" w:cs="Arabic Typesetting"/>
                <w:sz w:val="30"/>
                <w:szCs w:val="30"/>
              </w:rPr>
            </w:pPr>
            <w:r w:rsidRPr="008954A8">
              <w:rPr>
                <w:rFonts w:ascii="Arabic Typesetting" w:hAnsi="Arabic Typesetting" w:cs="Arabic Typesetting"/>
                <w:sz w:val="30"/>
                <w:szCs w:val="30"/>
                <w:rtl/>
              </w:rPr>
              <w:t>السياسات البديلة لتسوية المنازعات التي ساهم المركز في وضعها وتنفيذها</w:t>
            </w:r>
          </w:p>
        </w:tc>
        <w:tc>
          <w:tcPr>
            <w:tcW w:w="1288" w:type="pct"/>
            <w:shd w:val="clear" w:color="auto" w:fill="auto"/>
          </w:tcPr>
          <w:p w:rsidR="00362339" w:rsidRPr="00911DAD" w:rsidRDefault="00362339" w:rsidP="00631C2F">
            <w:pPr>
              <w:bidi/>
              <w:adjustRightInd w:val="0"/>
              <w:snapToGrid w:val="0"/>
              <w:spacing w:before="60" w:after="60" w:line="280" w:lineRule="exact"/>
              <w:rPr>
                <w:rFonts w:ascii="Arabic Typesetting" w:hAnsi="Arabic Typesetting" w:cs="Arabic Typesetting"/>
                <w:i/>
                <w:color w:val="002060"/>
                <w:sz w:val="30"/>
                <w:szCs w:val="30"/>
                <w:rtl/>
                <w:lang w:bidi="ar-EG"/>
              </w:rPr>
            </w:pPr>
            <w:r>
              <w:rPr>
                <w:rFonts w:ascii="Arabic Typesetting" w:hAnsi="Arabic Typesetting" w:cs="Arabic Typesetting" w:hint="cs"/>
                <w:iCs/>
                <w:color w:val="002060"/>
                <w:sz w:val="30"/>
                <w:szCs w:val="30"/>
                <w:rtl/>
                <w:lang w:bidi="ar-EG"/>
              </w:rPr>
              <w:t>أسس المقارنة المحدثة في نهاية</w:t>
            </w:r>
            <w:r w:rsidRPr="0009644D">
              <w:rPr>
                <w:rFonts w:ascii="Arabic Typesetting" w:hAnsi="Arabic Typesetting" w:cs="Arabic Typesetting" w:hint="cs"/>
                <w:iCs/>
                <w:color w:val="002060"/>
                <w:sz w:val="30"/>
                <w:szCs w:val="30"/>
                <w:rtl/>
                <w:lang w:bidi="ar-EG"/>
              </w:rPr>
              <w:t xml:space="preserve"> </w:t>
            </w:r>
            <w:r>
              <w:rPr>
                <w:rFonts w:ascii="Arabic Typesetting" w:hAnsi="Arabic Typesetting" w:cs="Arabic Typesetting" w:hint="cs"/>
                <w:iCs/>
                <w:color w:val="002060"/>
                <w:sz w:val="30"/>
                <w:szCs w:val="30"/>
                <w:rtl/>
                <w:lang w:bidi="ar-EG"/>
              </w:rPr>
              <w:t>2013</w:t>
            </w:r>
            <w:r w:rsidRPr="0009644D">
              <w:rPr>
                <w:rFonts w:ascii="Arabic Typesetting" w:hAnsi="Arabic Typesetting" w:cs="Arabic Typesetting" w:hint="cs"/>
                <w:iCs/>
                <w:color w:val="002060"/>
                <w:sz w:val="30"/>
                <w:szCs w:val="30"/>
                <w:rtl/>
                <w:lang w:bidi="ar-EG"/>
              </w:rPr>
              <w:t>:</w:t>
            </w:r>
            <w:r w:rsidRPr="00B95351">
              <w:rPr>
                <w:rFonts w:ascii="Arabic Typesetting" w:hAnsi="Arabic Typesetting" w:cs="Arabic Typesetting" w:hint="cs"/>
                <w:i/>
                <w:color w:val="002060"/>
                <w:sz w:val="30"/>
                <w:szCs w:val="30"/>
                <w:rtl/>
                <w:lang w:bidi="ar-EG"/>
              </w:rPr>
              <w:t xml:space="preserve"> </w:t>
            </w:r>
            <w:r w:rsidRPr="00911DAD">
              <w:rPr>
                <w:rFonts w:ascii="Arabic Typesetting" w:hAnsi="Arabic Typesetting" w:cs="Arabic Typesetting" w:hint="cs"/>
                <w:i/>
                <w:color w:val="002060"/>
                <w:sz w:val="30"/>
                <w:szCs w:val="30"/>
                <w:rtl/>
                <w:lang w:bidi="ar-EG"/>
              </w:rPr>
              <w:t>10</w:t>
            </w:r>
            <w:r w:rsidRPr="00911DAD">
              <w:rPr>
                <w:rFonts w:ascii="Arabic Typesetting" w:hAnsi="Arabic Typesetting" w:cs="Arabic Typesetting"/>
                <w:i/>
                <w:color w:val="002060"/>
                <w:sz w:val="30"/>
                <w:szCs w:val="30"/>
                <w:rtl/>
                <w:lang w:bidi="ar-EG"/>
              </w:rPr>
              <w:t xml:space="preserve"> أنظمة معتمدة (جمعية </w:t>
            </w:r>
            <w:r w:rsidRPr="00911DAD">
              <w:rPr>
                <w:rFonts w:ascii="Arabic Typesetting" w:hAnsi="Arabic Typesetting" w:cs="Arabic Typesetting" w:hint="cs"/>
                <w:i/>
                <w:color w:val="002060"/>
                <w:sz w:val="30"/>
                <w:szCs w:val="30"/>
                <w:rtl/>
                <w:lang w:bidi="ar-EG"/>
              </w:rPr>
              <w:t>الإدارة</w:t>
            </w:r>
            <w:r w:rsidRPr="00911DAD">
              <w:rPr>
                <w:rFonts w:ascii="Arabic Typesetting" w:hAnsi="Arabic Typesetting" w:cs="Arabic Typesetting"/>
                <w:i/>
                <w:color w:val="002060"/>
                <w:sz w:val="30"/>
                <w:szCs w:val="30"/>
                <w:rtl/>
                <w:lang w:bidi="ar-EG"/>
              </w:rPr>
              <w:t xml:space="preserve"> الجماعية الدولية للمصنفات السمعية البصرية، وجمعية إدارة حقوق منتجي المصنفات السمعية </w:t>
            </w:r>
            <w:r w:rsidRPr="00911DAD">
              <w:rPr>
                <w:rFonts w:ascii="Arabic Typesetting" w:hAnsi="Arabic Typesetting" w:cs="Arabic Typesetting"/>
                <w:i/>
                <w:color w:val="002060"/>
                <w:sz w:val="30"/>
                <w:szCs w:val="30"/>
                <w:rtl/>
                <w:lang w:bidi="ar-EG"/>
              </w:rPr>
              <w:lastRenderedPageBreak/>
              <w:t>البصرية،</w:t>
            </w:r>
            <w:r w:rsidRPr="00911DAD">
              <w:rPr>
                <w:rFonts w:ascii="Arabic Typesetting" w:hAnsi="Arabic Typesetting" w:cs="Arabic Typesetting" w:hint="cs"/>
                <w:i/>
                <w:color w:val="002060"/>
                <w:sz w:val="30"/>
                <w:szCs w:val="30"/>
                <w:rtl/>
                <w:lang w:bidi="ar-EG"/>
              </w:rPr>
              <w:t xml:space="preserve"> و</w:t>
            </w:r>
            <w:r w:rsidRPr="00911DAD">
              <w:rPr>
                <w:rFonts w:ascii="Arabic Typesetting" w:hAnsi="Arabic Typesetting" w:cs="Arabic Typesetting"/>
                <w:i/>
                <w:color w:val="002060"/>
                <w:sz w:val="30"/>
                <w:szCs w:val="30"/>
                <w:rtl/>
                <w:lang w:bidi="ar-EG"/>
              </w:rPr>
              <w:t>المعهد الأوروبي لمعايير الاتصالات</w:t>
            </w:r>
            <w:r w:rsidRPr="00911DAD">
              <w:rPr>
                <w:rFonts w:ascii="Arabic Typesetting" w:hAnsi="Arabic Typesetting" w:cs="Arabic Typesetting" w:hint="cs"/>
                <w:i/>
                <w:color w:val="002060"/>
                <w:sz w:val="30"/>
                <w:szCs w:val="30"/>
                <w:rtl/>
                <w:lang w:bidi="ar-EG"/>
              </w:rPr>
              <w:t>،</w:t>
            </w:r>
            <w:r w:rsidRPr="00911DAD">
              <w:rPr>
                <w:rFonts w:ascii="Arabic Typesetting" w:hAnsi="Arabic Typesetting" w:cs="Arabic Typesetting"/>
                <w:i/>
                <w:color w:val="002060"/>
                <w:sz w:val="30"/>
                <w:szCs w:val="30"/>
                <w:rtl/>
                <w:lang w:bidi="ar-EG"/>
              </w:rPr>
              <w:t xml:space="preserve"> والفيلم والإعلام، والمجلس الدولي للمتاحف،</w:t>
            </w:r>
            <w:r w:rsidRPr="00911DAD">
              <w:rPr>
                <w:rFonts w:ascii="Arabic Typesetting" w:hAnsi="Arabic Typesetting" w:cs="Arabic Typesetting" w:hint="cs"/>
                <w:i/>
                <w:color w:val="002060"/>
                <w:sz w:val="30"/>
                <w:szCs w:val="30"/>
                <w:rtl/>
                <w:lang w:bidi="ar-EG"/>
              </w:rPr>
              <w:t xml:space="preserve"> و</w:t>
            </w:r>
            <w:r w:rsidRPr="00911DAD">
              <w:rPr>
                <w:rFonts w:ascii="Arabic Typesetting" w:hAnsi="Arabic Typesetting" w:cs="Arabic Typesetting"/>
                <w:i/>
                <w:color w:val="002060"/>
                <w:sz w:val="30"/>
                <w:szCs w:val="30"/>
                <w:rtl/>
                <w:lang w:bidi="ar-EG"/>
              </w:rPr>
              <w:t>المعهد الوطني للملكية الصناعية</w:t>
            </w:r>
            <w:r w:rsidRPr="00911DAD">
              <w:rPr>
                <w:rFonts w:ascii="Arabic Typesetting" w:hAnsi="Arabic Typesetting" w:cs="Arabic Typesetting" w:hint="cs"/>
                <w:i/>
                <w:color w:val="002060"/>
                <w:sz w:val="30"/>
                <w:szCs w:val="30"/>
                <w:rtl/>
                <w:lang w:bidi="ar-EG"/>
              </w:rPr>
              <w:t>-</w:t>
            </w:r>
            <w:r w:rsidRPr="00911DAD">
              <w:rPr>
                <w:rFonts w:ascii="Arabic Typesetting" w:hAnsi="Arabic Typesetting" w:cs="Arabic Typesetting"/>
                <w:i/>
                <w:color w:val="002060"/>
                <w:sz w:val="30"/>
                <w:szCs w:val="30"/>
                <w:rtl/>
                <w:lang w:bidi="ar-EG"/>
              </w:rPr>
              <w:t xml:space="preserve"> البرازيل </w:t>
            </w:r>
            <w:r w:rsidRPr="00911DAD">
              <w:rPr>
                <w:rFonts w:ascii="Arabic Typesetting" w:hAnsi="Arabic Typesetting" w:cs="Arabic Typesetting" w:hint="cs"/>
                <w:i/>
                <w:color w:val="002060"/>
                <w:sz w:val="30"/>
                <w:szCs w:val="30"/>
                <w:rtl/>
                <w:lang w:bidi="ar-EG"/>
              </w:rPr>
              <w:t>و</w:t>
            </w:r>
            <w:r w:rsidRPr="00911DAD">
              <w:rPr>
                <w:rFonts w:ascii="Arabic Typesetting" w:hAnsi="Arabic Typesetting" w:cs="Arabic Typesetting"/>
                <w:i/>
                <w:color w:val="002060"/>
                <w:sz w:val="30"/>
                <w:szCs w:val="30"/>
                <w:rtl/>
                <w:lang w:bidi="ar-EG"/>
              </w:rPr>
              <w:t>دليل اتفاقات الملكية الفكرية</w:t>
            </w:r>
            <w:r w:rsidRPr="00911DAD">
              <w:rPr>
                <w:rFonts w:ascii="Arabic Typesetting" w:hAnsi="Arabic Typesetting" w:cs="Arabic Typesetting" w:hint="cs"/>
                <w:i/>
                <w:color w:val="002060"/>
                <w:sz w:val="30"/>
                <w:szCs w:val="30"/>
                <w:rtl/>
                <w:lang w:bidi="ar-EG"/>
              </w:rPr>
              <w:t>،</w:t>
            </w:r>
            <w:r w:rsidRPr="00911DAD">
              <w:rPr>
                <w:rFonts w:ascii="Arabic Typesetting" w:hAnsi="Arabic Typesetting" w:cs="Arabic Typesetting"/>
                <w:i/>
                <w:color w:val="002060"/>
                <w:sz w:val="30"/>
                <w:szCs w:val="30"/>
                <w:rtl/>
                <w:lang w:bidi="ar-EG"/>
              </w:rPr>
              <w:t xml:space="preserve"> ومكتب سنغافورة للملكية الفكرية</w:t>
            </w:r>
            <w:r w:rsidRPr="00911DAD">
              <w:rPr>
                <w:rFonts w:ascii="Arabic Typesetting" w:hAnsi="Arabic Typesetting" w:cs="Arabic Typesetting" w:hint="cs"/>
                <w:i/>
                <w:color w:val="002060"/>
                <w:sz w:val="30"/>
                <w:szCs w:val="30"/>
                <w:rtl/>
                <w:lang w:bidi="ar-EG"/>
              </w:rPr>
              <w:t xml:space="preserve"> (</w:t>
            </w:r>
            <w:r w:rsidRPr="00911DAD">
              <w:rPr>
                <w:rFonts w:ascii="Arabic Typesetting" w:hAnsi="Arabic Typesetting" w:cs="Arabic Typesetting"/>
                <w:i/>
                <w:color w:val="002060"/>
                <w:sz w:val="30"/>
                <w:szCs w:val="30"/>
                <w:lang w:bidi="ar-EG"/>
              </w:rPr>
              <w:t>M</w:t>
            </w:r>
            <w:r w:rsidRPr="00911DAD">
              <w:rPr>
                <w:rFonts w:ascii="Arabic Typesetting" w:hAnsi="Arabic Typesetting" w:cs="Arabic Typesetting" w:hint="cs"/>
                <w:i/>
                <w:color w:val="002060"/>
                <w:sz w:val="30"/>
                <w:szCs w:val="30"/>
                <w:rtl/>
                <w:lang w:bidi="ar-EG"/>
              </w:rPr>
              <w:t>)</w:t>
            </w:r>
            <w:r w:rsidRPr="00911DAD">
              <w:rPr>
                <w:rFonts w:ascii="Arabic Typesetting" w:hAnsi="Arabic Typesetting" w:cs="Arabic Typesetting"/>
                <w:i/>
                <w:color w:val="002060"/>
                <w:sz w:val="30"/>
                <w:szCs w:val="30"/>
                <w:rtl/>
                <w:lang w:bidi="ar-EG"/>
              </w:rPr>
              <w:t>،</w:t>
            </w:r>
            <w:r w:rsidRPr="00911DAD">
              <w:rPr>
                <w:rFonts w:ascii="Arabic Typesetting" w:hAnsi="Arabic Typesetting" w:cs="Arabic Typesetting" w:hint="cs"/>
                <w:i/>
                <w:color w:val="002060"/>
                <w:sz w:val="30"/>
                <w:szCs w:val="30"/>
                <w:rtl/>
                <w:lang w:bidi="ar-EG"/>
              </w:rPr>
              <w:t xml:space="preserve"> </w:t>
            </w:r>
            <w:r w:rsidRPr="00911DAD">
              <w:rPr>
                <w:rFonts w:ascii="Arabic Typesetting" w:hAnsi="Arabic Typesetting" w:cs="Arabic Typesetting"/>
                <w:i/>
                <w:color w:val="002060"/>
                <w:sz w:val="30"/>
                <w:szCs w:val="30"/>
                <w:rtl/>
                <w:lang w:bidi="ar-EG"/>
              </w:rPr>
              <w:t>ومكتب سنغافورة للملكية الفكرية</w:t>
            </w:r>
            <w:r w:rsidRPr="00911DAD">
              <w:rPr>
                <w:rFonts w:ascii="Arabic Typesetting" w:hAnsi="Arabic Typesetting" w:cs="Arabic Typesetting" w:hint="cs"/>
                <w:i/>
                <w:color w:val="002060"/>
                <w:sz w:val="30"/>
                <w:szCs w:val="30"/>
                <w:rtl/>
                <w:lang w:bidi="ar-EG"/>
              </w:rPr>
              <w:t xml:space="preserve"> (</w:t>
            </w:r>
            <w:r w:rsidRPr="00911DAD">
              <w:rPr>
                <w:rFonts w:ascii="Arabic Typesetting" w:hAnsi="Arabic Typesetting" w:cs="Arabic Typesetting"/>
                <w:i/>
                <w:color w:val="002060"/>
                <w:sz w:val="30"/>
                <w:szCs w:val="30"/>
                <w:lang w:bidi="ar-EG"/>
              </w:rPr>
              <w:t>ED</w:t>
            </w:r>
            <w:r w:rsidRPr="00911DAD">
              <w:rPr>
                <w:rFonts w:ascii="Arabic Typesetting" w:hAnsi="Arabic Typesetting" w:cs="Arabic Typesetting" w:hint="cs"/>
                <w:i/>
                <w:color w:val="002060"/>
                <w:sz w:val="30"/>
                <w:szCs w:val="30"/>
                <w:rtl/>
                <w:lang w:bidi="ar-EG"/>
              </w:rPr>
              <w:t xml:space="preserve">)، </w:t>
            </w:r>
            <w:r w:rsidRPr="00911DAD">
              <w:rPr>
                <w:rFonts w:ascii="Arabic Typesetting" w:hAnsi="Arabic Typesetting" w:cs="Arabic Typesetting"/>
                <w:i/>
                <w:color w:val="002060"/>
                <w:sz w:val="30"/>
                <w:szCs w:val="30"/>
                <w:rtl/>
                <w:lang w:bidi="ar-EG"/>
              </w:rPr>
              <w:t xml:space="preserve">والمعاهدة الدولية بشأن الموارد الوراثية النباتية للأغذية والزراعة) (التراكمي بنهاية </w:t>
            </w:r>
            <w:r w:rsidRPr="00911DAD">
              <w:rPr>
                <w:rFonts w:ascii="Arabic Typesetting" w:hAnsi="Arabic Typesetting" w:cs="Arabic Typesetting" w:hint="cs"/>
                <w:i/>
                <w:color w:val="002060"/>
                <w:sz w:val="30"/>
                <w:szCs w:val="30"/>
                <w:rtl/>
                <w:lang w:bidi="ar-EG"/>
              </w:rPr>
              <w:t>2013</w:t>
            </w:r>
            <w:r w:rsidRPr="00911DAD">
              <w:rPr>
                <w:rFonts w:ascii="Arabic Typesetting" w:hAnsi="Arabic Typesetting" w:cs="Arabic Typesetting"/>
                <w:i/>
                <w:color w:val="002060"/>
                <w:sz w:val="30"/>
                <w:szCs w:val="30"/>
                <w:rtl/>
                <w:lang w:bidi="ar-EG"/>
              </w:rPr>
              <w:t>)</w:t>
            </w:r>
          </w:p>
          <w:p w:rsidR="00362339" w:rsidRDefault="00362339" w:rsidP="00631C2F">
            <w:pPr>
              <w:bidi/>
              <w:adjustRightInd w:val="0"/>
              <w:snapToGrid w:val="0"/>
              <w:spacing w:before="60" w:after="60" w:line="280" w:lineRule="exact"/>
              <w:rPr>
                <w:rFonts w:ascii="Arabic Typesetting" w:hAnsi="Arabic Typesetting" w:cs="Arabic Typesetting"/>
                <w:i/>
                <w:color w:val="002060"/>
                <w:sz w:val="30"/>
                <w:szCs w:val="30"/>
                <w:rtl/>
                <w:lang w:bidi="ar-EG"/>
              </w:rPr>
            </w:pPr>
            <w:r>
              <w:rPr>
                <w:rFonts w:ascii="Arabic Typesetting" w:hAnsi="Arabic Typesetting" w:cs="Arabic Typesetting" w:hint="cs"/>
                <w:iCs/>
                <w:sz w:val="30"/>
                <w:szCs w:val="30"/>
                <w:rtl/>
                <w:lang w:bidi="ar-EG"/>
              </w:rPr>
              <w:t>أسس المقارنة الأصلية في برنامج وميزانية 2014/15</w:t>
            </w:r>
            <w:r w:rsidRPr="00C87F7D">
              <w:rPr>
                <w:rFonts w:ascii="Arabic Typesetting" w:hAnsi="Arabic Typesetting" w:cs="Arabic Typesetting" w:hint="cs"/>
                <w:i/>
                <w:sz w:val="30"/>
                <w:szCs w:val="30"/>
                <w:rtl/>
                <w:lang w:bidi="ar-EG"/>
              </w:rPr>
              <w:t>:</w:t>
            </w:r>
          </w:p>
          <w:p w:rsidR="00362339" w:rsidRPr="008954A8" w:rsidRDefault="00362339" w:rsidP="00631C2F">
            <w:pPr>
              <w:bidi/>
              <w:adjustRightInd w:val="0"/>
              <w:snapToGrid w:val="0"/>
              <w:spacing w:before="60" w:after="60" w:line="280" w:lineRule="exact"/>
              <w:rPr>
                <w:rFonts w:ascii="Arabic Typesetting" w:hAnsi="Arabic Typesetting" w:cs="Arabic Typesetting"/>
                <w:sz w:val="30"/>
                <w:szCs w:val="30"/>
              </w:rPr>
            </w:pPr>
            <w:r>
              <w:rPr>
                <w:rFonts w:ascii="Arabic Typesetting" w:hAnsi="Arabic Typesetting" w:cs="Arabic Typesetting" w:hint="cs"/>
                <w:sz w:val="30"/>
                <w:szCs w:val="30"/>
                <w:rtl/>
              </w:rPr>
              <w:t>6</w:t>
            </w:r>
            <w:r w:rsidRPr="008954A8">
              <w:rPr>
                <w:rFonts w:ascii="Arabic Typesetting" w:hAnsi="Arabic Typesetting" w:cs="Arabic Typesetting"/>
                <w:sz w:val="30"/>
                <w:szCs w:val="30"/>
                <w:rtl/>
              </w:rPr>
              <w:t xml:space="preserve"> أنظمة معتمدة (جمعية </w:t>
            </w:r>
            <w:r w:rsidRPr="008954A8">
              <w:rPr>
                <w:rFonts w:ascii="Arabic Typesetting" w:hAnsi="Arabic Typesetting" w:cs="Arabic Typesetting" w:hint="cs"/>
                <w:sz w:val="30"/>
                <w:szCs w:val="30"/>
                <w:rtl/>
              </w:rPr>
              <w:t>الإدارة</w:t>
            </w:r>
            <w:r w:rsidRPr="008954A8">
              <w:rPr>
                <w:rFonts w:ascii="Arabic Typesetting" w:hAnsi="Arabic Typesetting" w:cs="Arabic Typesetting"/>
                <w:sz w:val="30"/>
                <w:szCs w:val="30"/>
                <w:rtl/>
              </w:rPr>
              <w:t xml:space="preserve"> الجماعية الدولية للمصنفات السمعية البصرية، وجمعية إدارة حقوق منتجي المصنفات السمعية البصرية، والفيلم والإعلام، والمجلس الدولي للمتاحف، ومكتب سنغافورة للملكية الفكرية، والمعاهدة الدولية بشأن الموارد الوراثية النباتية للأغذية والزراعة) (التراكمي بنهاية 2012)</w:t>
            </w:r>
          </w:p>
        </w:tc>
        <w:tc>
          <w:tcPr>
            <w:tcW w:w="909" w:type="pct"/>
            <w:shd w:val="clear" w:color="auto" w:fill="auto"/>
            <w:tcMar>
              <w:top w:w="110" w:type="dxa"/>
            </w:tcMar>
          </w:tcPr>
          <w:p w:rsidR="00362339" w:rsidRPr="008954A8" w:rsidRDefault="00362339" w:rsidP="00631C2F">
            <w:pPr>
              <w:keepNext/>
              <w:keepLines/>
              <w:bidi/>
              <w:adjustRightInd w:val="0"/>
              <w:snapToGrid w:val="0"/>
              <w:spacing w:before="60" w:after="60" w:line="280" w:lineRule="exact"/>
              <w:rPr>
                <w:rFonts w:ascii="Arabic Typesetting" w:hAnsi="Arabic Typesetting" w:cs="Arabic Typesetting"/>
                <w:b/>
                <w:sz w:val="30"/>
                <w:szCs w:val="30"/>
              </w:rPr>
            </w:pPr>
            <w:r w:rsidRPr="008954A8">
              <w:rPr>
                <w:rFonts w:ascii="Arabic Typesetting" w:hAnsi="Arabic Typesetting" w:cs="Arabic Typesetting"/>
                <w:b/>
                <w:sz w:val="30"/>
                <w:szCs w:val="30"/>
                <w:rtl/>
              </w:rPr>
              <w:lastRenderedPageBreak/>
              <w:t>من نظام واحد إلى ثلاثة أنظمة إضافية</w:t>
            </w:r>
          </w:p>
        </w:tc>
        <w:tc>
          <w:tcPr>
            <w:tcW w:w="1289" w:type="pct"/>
            <w:shd w:val="clear" w:color="auto" w:fill="FFFFFF"/>
            <w:tcMar>
              <w:top w:w="110" w:type="dxa"/>
            </w:tcMar>
          </w:tcPr>
          <w:p w:rsidR="00362339" w:rsidRPr="00D500A0" w:rsidRDefault="00362339" w:rsidP="00631C2F">
            <w:pPr>
              <w:bidi/>
              <w:spacing w:before="60" w:after="60" w:line="280" w:lineRule="exact"/>
              <w:rPr>
                <w:rFonts w:ascii="Arabic Typesetting" w:hAnsi="Arabic Typesetting" w:cs="Arabic Typesetting"/>
                <w:vanish/>
                <w:sz w:val="30"/>
                <w:szCs w:val="30"/>
              </w:rPr>
            </w:pPr>
            <w:r>
              <w:rPr>
                <w:rFonts w:ascii="Arabic Typesetting" w:hAnsi="Arabic Typesetting" w:cs="Arabic Typesetting" w:hint="cs"/>
                <w:sz w:val="30"/>
                <w:szCs w:val="30"/>
                <w:rtl/>
              </w:rPr>
              <w:t xml:space="preserve">5 أنظمة إضافية اعتمدها </w:t>
            </w:r>
            <w:r w:rsidRPr="00911DAD">
              <w:rPr>
                <w:rFonts w:ascii="Arabic Typesetting" w:hAnsi="Arabic Typesetting" w:cs="Arabic Typesetting"/>
                <w:sz w:val="30"/>
                <w:szCs w:val="30"/>
                <w:rtl/>
              </w:rPr>
              <w:t>جمعية الامتياز الإسبانية (</w:t>
            </w:r>
            <w:r w:rsidRPr="00911DAD">
              <w:rPr>
                <w:rFonts w:ascii="Arabic Typesetting" w:hAnsi="Arabic Typesetting" w:cs="Arabic Typesetting"/>
                <w:sz w:val="30"/>
                <w:szCs w:val="30"/>
              </w:rPr>
              <w:t>AEF</w:t>
            </w:r>
            <w:r w:rsidRPr="00911DAD">
              <w:rPr>
                <w:rFonts w:ascii="Arabic Typesetting" w:hAnsi="Arabic Typesetting" w:cs="Arabic Typesetting"/>
                <w:sz w:val="30"/>
                <w:szCs w:val="30"/>
                <w:rtl/>
              </w:rPr>
              <w:t>)، والمديرية العامة للملكية الفكرية في اندونيسيا (</w:t>
            </w:r>
            <w:r w:rsidRPr="00911DAD">
              <w:rPr>
                <w:rFonts w:ascii="Arabic Typesetting" w:hAnsi="Arabic Typesetting" w:cs="Arabic Typesetting"/>
                <w:sz w:val="30"/>
                <w:szCs w:val="30"/>
              </w:rPr>
              <w:t>DGIPR</w:t>
            </w:r>
            <w:r w:rsidRPr="00911DAD">
              <w:rPr>
                <w:rFonts w:ascii="Arabic Typesetting" w:hAnsi="Arabic Typesetting" w:cs="Arabic Typesetting"/>
                <w:sz w:val="30"/>
                <w:szCs w:val="30"/>
                <w:rtl/>
              </w:rPr>
              <w:t>)،</w:t>
            </w:r>
            <w:r>
              <w:rPr>
                <w:rFonts w:ascii="Arabic Typesetting" w:hAnsi="Arabic Typesetting" w:cs="Arabic Typesetting" w:hint="cs"/>
                <w:sz w:val="30"/>
                <w:szCs w:val="30"/>
                <w:rtl/>
              </w:rPr>
              <w:t xml:space="preserve"> </w:t>
            </w:r>
            <w:r w:rsidRPr="00911DAD">
              <w:rPr>
                <w:rFonts w:ascii="Arabic Typesetting" w:hAnsi="Arabic Typesetting" w:cs="Arabic Typesetting"/>
                <w:sz w:val="30"/>
                <w:szCs w:val="30"/>
                <w:rtl/>
              </w:rPr>
              <w:t xml:space="preserve">والمديرية الوطنية لحق المؤلف في كولومبيا </w:t>
            </w:r>
            <w:r w:rsidRPr="00911DAD">
              <w:rPr>
                <w:rFonts w:ascii="Arabic Typesetting" w:hAnsi="Arabic Typesetting" w:cs="Arabic Typesetting"/>
                <w:sz w:val="30"/>
                <w:szCs w:val="30"/>
                <w:rtl/>
              </w:rPr>
              <w:lastRenderedPageBreak/>
              <w:t>(</w:t>
            </w:r>
            <w:r w:rsidRPr="00911DAD">
              <w:rPr>
                <w:rFonts w:ascii="Arabic Typesetting" w:hAnsi="Arabic Typesetting" w:cs="Arabic Typesetting"/>
                <w:sz w:val="30"/>
                <w:szCs w:val="30"/>
              </w:rPr>
              <w:t>DNDA</w:t>
            </w:r>
            <w:r>
              <w:rPr>
                <w:rFonts w:ascii="Arabic Typesetting" w:hAnsi="Arabic Typesetting" w:cs="Arabic Typesetting"/>
                <w:sz w:val="30"/>
                <w:szCs w:val="30"/>
                <w:rtl/>
              </w:rPr>
              <w:t>)،</w:t>
            </w:r>
            <w:r w:rsidRPr="00911DAD">
              <w:rPr>
                <w:rFonts w:ascii="Arabic Typesetting" w:hAnsi="Arabic Typesetting" w:cs="Arabic Typesetting"/>
                <w:sz w:val="30"/>
                <w:szCs w:val="30"/>
                <w:rtl/>
              </w:rPr>
              <w:t xml:space="preserve"> والمعهد المكسيكي للملكية الصناعية (</w:t>
            </w:r>
            <w:r w:rsidRPr="00911DAD">
              <w:rPr>
                <w:rFonts w:ascii="Arabic Typesetting" w:hAnsi="Arabic Typesetting" w:cs="Arabic Typesetting"/>
                <w:sz w:val="30"/>
                <w:szCs w:val="30"/>
              </w:rPr>
              <w:t>IMPI</w:t>
            </w:r>
            <w:r w:rsidRPr="00911DAD">
              <w:rPr>
                <w:rFonts w:ascii="Arabic Typesetting" w:hAnsi="Arabic Typesetting" w:cs="Arabic Typesetting"/>
                <w:sz w:val="30"/>
                <w:szCs w:val="30"/>
                <w:rtl/>
              </w:rPr>
              <w:t>)، ومكتب الملكية الفكرية في الفلبين (</w:t>
            </w:r>
            <w:r w:rsidRPr="00911DAD">
              <w:rPr>
                <w:rFonts w:ascii="Arabic Typesetting" w:hAnsi="Arabic Typesetting" w:cs="Arabic Typesetting"/>
                <w:sz w:val="30"/>
                <w:szCs w:val="30"/>
              </w:rPr>
              <w:t>IPOPHL</w:t>
            </w:r>
            <w:r w:rsidRPr="00911DAD">
              <w:rPr>
                <w:rFonts w:ascii="Arabic Typesetting" w:hAnsi="Arabic Typesetting" w:cs="Arabic Typesetting"/>
                <w:sz w:val="30"/>
                <w:szCs w:val="30"/>
                <w:rtl/>
              </w:rPr>
              <w:t>)</w:t>
            </w:r>
          </w:p>
        </w:tc>
        <w:tc>
          <w:tcPr>
            <w:tcW w:w="454" w:type="pct"/>
            <w:shd w:val="clear" w:color="auto" w:fill="auto"/>
            <w:tcMar>
              <w:top w:w="110" w:type="dxa"/>
            </w:tcMar>
          </w:tcPr>
          <w:p w:rsidR="00362339" w:rsidRPr="0009644D" w:rsidRDefault="00362339" w:rsidP="00631C2F">
            <w:pPr>
              <w:keepNext/>
              <w:keepLines/>
              <w:bidi/>
              <w:spacing w:before="60" w:after="60" w:line="280" w:lineRule="exact"/>
              <w:jc w:val="center"/>
              <w:rPr>
                <w:rFonts w:ascii="Arabic Typesetting" w:hAnsi="Arabic Typesetting" w:cs="Arabic Typesetting"/>
                <w:b/>
                <w:color w:val="808080"/>
                <w:sz w:val="30"/>
                <w:szCs w:val="30"/>
                <w:lang w:bidi="ar-EG"/>
              </w:rPr>
            </w:pPr>
            <w:r w:rsidRPr="005F3599">
              <w:rPr>
                <w:rFonts w:ascii="Arabic Typesetting" w:hAnsi="Arabic Typesetting" w:cs="Arabic Typesetting" w:hint="cs"/>
                <w:b/>
                <w:bCs/>
                <w:color w:val="00B050"/>
                <w:sz w:val="30"/>
                <w:szCs w:val="30"/>
                <w:rtl/>
              </w:rPr>
              <w:lastRenderedPageBreak/>
              <w:t>ثابت</w:t>
            </w:r>
          </w:p>
        </w:tc>
      </w:tr>
      <w:tr w:rsidR="00362339" w:rsidRPr="0009644D" w:rsidTr="00631C2F">
        <w:tc>
          <w:tcPr>
            <w:tcW w:w="5000" w:type="pct"/>
            <w:gridSpan w:val="5"/>
            <w:tcBorders>
              <w:top w:val="single" w:sz="4" w:space="0" w:color="auto"/>
              <w:bottom w:val="single" w:sz="4" w:space="0" w:color="auto"/>
            </w:tcBorders>
            <w:shd w:val="clear" w:color="auto" w:fill="CCFFFF"/>
            <w:vAlign w:val="center"/>
          </w:tcPr>
          <w:p w:rsidR="00362339" w:rsidRPr="0009644D" w:rsidRDefault="00362339" w:rsidP="00631C2F">
            <w:pPr>
              <w:keepNext/>
              <w:bidi/>
              <w:spacing w:before="60" w:after="60" w:line="280" w:lineRule="exact"/>
              <w:rPr>
                <w:rFonts w:ascii="Arabic Typesetting" w:hAnsi="Arabic Typesetting" w:cs="Arabic Typesetting"/>
                <w:b/>
                <w:sz w:val="30"/>
                <w:szCs w:val="30"/>
                <w:lang w:bidi="ar-EG"/>
              </w:rPr>
            </w:pPr>
            <w:r>
              <w:rPr>
                <w:rFonts w:ascii="Arabic Typesetting" w:hAnsi="Arabic Typesetting" w:cs="Arabic Typesetting" w:hint="cs"/>
                <w:bCs/>
                <w:sz w:val="30"/>
                <w:szCs w:val="30"/>
                <w:rtl/>
                <w:lang w:bidi="ar-EG"/>
              </w:rPr>
              <w:lastRenderedPageBreak/>
              <w:t>النتيجة المرتقبة:</w:t>
            </w:r>
            <w:r>
              <w:rPr>
                <w:rFonts w:ascii="Arabic Typesetting" w:hAnsi="Arabic Typesetting" w:cs="Arabic Typesetting"/>
                <w:b/>
                <w:sz w:val="30"/>
                <w:szCs w:val="30"/>
                <w:rtl/>
                <w:lang w:bidi="ar-EG"/>
              </w:rPr>
              <w:tab/>
            </w:r>
            <w:r w:rsidRPr="0048389C">
              <w:rPr>
                <w:rFonts w:ascii="Arabic Typesetting" w:hAnsi="Arabic Typesetting" w:cs="Arabic Typesetting"/>
                <w:b/>
                <w:sz w:val="30"/>
                <w:szCs w:val="30"/>
                <w:rtl/>
                <w:lang w:bidi="ar-EG"/>
              </w:rPr>
              <w:t>ه 9.2</w:t>
            </w:r>
            <w:r>
              <w:rPr>
                <w:rFonts w:ascii="Arabic Typesetting" w:hAnsi="Arabic Typesetting" w:cs="Arabic Typesetting" w:hint="cs"/>
                <w:b/>
                <w:sz w:val="30"/>
                <w:szCs w:val="30"/>
                <w:rtl/>
                <w:lang w:bidi="ar-EG"/>
              </w:rPr>
              <w:t xml:space="preserve"> </w:t>
            </w:r>
            <w:r w:rsidRPr="00AF5FF4">
              <w:rPr>
                <w:rFonts w:ascii="Arabic Typesetting" w:hAnsi="Arabic Typesetting" w:cs="Arabic Typesetting"/>
                <w:b/>
                <w:sz w:val="30"/>
                <w:szCs w:val="30"/>
                <w:rtl/>
                <w:lang w:bidi="ar-EG"/>
              </w:rPr>
              <w:t>حماية الملكية الفكرية حمايةً فعالة في الحقول العليا المكونة من أسماء عامة وفي تسجيل الحقول العليا المكونة من رموز البلدان</w:t>
            </w:r>
          </w:p>
        </w:tc>
      </w:tr>
      <w:tr w:rsidR="00362339" w:rsidRPr="0009644D" w:rsidTr="00631C2F">
        <w:trPr>
          <w:trHeight w:val="292"/>
        </w:trPr>
        <w:tc>
          <w:tcPr>
            <w:tcW w:w="1060" w:type="pct"/>
            <w:tcBorders>
              <w:top w:val="single" w:sz="4" w:space="0" w:color="auto"/>
            </w:tcBorders>
            <w:shd w:val="clear" w:color="auto" w:fill="auto"/>
            <w:vAlign w:val="center"/>
          </w:tcPr>
          <w:p w:rsidR="00362339" w:rsidRPr="0009644D" w:rsidRDefault="00362339" w:rsidP="00631C2F">
            <w:pPr>
              <w:keepNext/>
              <w:bidi/>
              <w:spacing w:before="60" w:after="60" w:line="280" w:lineRule="exact"/>
              <w:rPr>
                <w:rFonts w:ascii="Arabic Typesetting" w:hAnsi="Arabic Typesetting" w:cs="Arabic Typesetting"/>
                <w:sz w:val="30"/>
                <w:szCs w:val="30"/>
                <w:lang w:bidi="ar-EG"/>
              </w:rPr>
            </w:pPr>
            <w:r w:rsidRPr="0009644D">
              <w:rPr>
                <w:rFonts w:ascii="Arabic Typesetting" w:hAnsi="Arabic Typesetting" w:cs="Arabic Typesetting" w:hint="cs"/>
                <w:b/>
                <w:bCs/>
                <w:sz w:val="30"/>
                <w:szCs w:val="30"/>
                <w:rtl/>
                <w:lang w:bidi="ar-EG"/>
              </w:rPr>
              <w:t>مؤشرات الأداء</w:t>
            </w:r>
          </w:p>
        </w:tc>
        <w:tc>
          <w:tcPr>
            <w:tcW w:w="1288" w:type="pct"/>
            <w:tcBorders>
              <w:top w:val="single" w:sz="4" w:space="0" w:color="auto"/>
            </w:tcBorders>
            <w:shd w:val="clear" w:color="auto" w:fill="auto"/>
            <w:vAlign w:val="center"/>
          </w:tcPr>
          <w:p w:rsidR="00362339" w:rsidRPr="0009644D" w:rsidRDefault="00362339" w:rsidP="00631C2F">
            <w:pPr>
              <w:keepNext/>
              <w:bidi/>
              <w:spacing w:before="60" w:after="60" w:line="280" w:lineRule="exact"/>
              <w:rPr>
                <w:rFonts w:ascii="Arabic Typesetting" w:hAnsi="Arabic Typesetting" w:cs="Arabic Typesetting"/>
                <w:b/>
                <w:bCs/>
                <w:sz w:val="30"/>
                <w:szCs w:val="30"/>
                <w:lang w:bidi="ar-EG"/>
              </w:rPr>
            </w:pPr>
            <w:r w:rsidRPr="0009644D">
              <w:rPr>
                <w:rFonts w:ascii="Arabic Typesetting" w:hAnsi="Arabic Typesetting" w:cs="Arabic Typesetting" w:hint="cs"/>
                <w:b/>
                <w:bCs/>
                <w:sz w:val="30"/>
                <w:szCs w:val="30"/>
                <w:rtl/>
                <w:lang w:bidi="ar-EG"/>
              </w:rPr>
              <w:t>أسس المقارنة</w:t>
            </w:r>
          </w:p>
        </w:tc>
        <w:tc>
          <w:tcPr>
            <w:tcW w:w="909" w:type="pct"/>
            <w:tcBorders>
              <w:top w:val="single" w:sz="4" w:space="0" w:color="auto"/>
            </w:tcBorders>
            <w:shd w:val="clear" w:color="auto" w:fill="auto"/>
            <w:tcMar>
              <w:top w:w="110" w:type="dxa"/>
            </w:tcMar>
            <w:vAlign w:val="center"/>
          </w:tcPr>
          <w:p w:rsidR="00362339" w:rsidRPr="0009644D" w:rsidRDefault="00362339" w:rsidP="00631C2F">
            <w:pPr>
              <w:keepNext/>
              <w:bidi/>
              <w:spacing w:before="60" w:after="60" w:line="280" w:lineRule="exact"/>
              <w:rPr>
                <w:rFonts w:ascii="Arabic Typesetting" w:hAnsi="Arabic Typesetting" w:cs="Arabic Typesetting"/>
                <w:bCs/>
                <w:sz w:val="30"/>
                <w:szCs w:val="30"/>
                <w:lang w:bidi="ar-EG"/>
              </w:rPr>
            </w:pPr>
            <w:r w:rsidRPr="0009644D">
              <w:rPr>
                <w:rFonts w:ascii="Arabic Typesetting" w:hAnsi="Arabic Typesetting" w:cs="Arabic Typesetting" w:hint="cs"/>
                <w:bCs/>
                <w:sz w:val="30"/>
                <w:szCs w:val="30"/>
                <w:rtl/>
                <w:lang w:bidi="ar-EG"/>
              </w:rPr>
              <w:t>الأهداف</w:t>
            </w:r>
          </w:p>
        </w:tc>
        <w:tc>
          <w:tcPr>
            <w:tcW w:w="1288" w:type="pct"/>
            <w:tcBorders>
              <w:top w:val="single" w:sz="4" w:space="0" w:color="auto"/>
            </w:tcBorders>
            <w:shd w:val="clear" w:color="auto" w:fill="FFFFFF"/>
            <w:tcMar>
              <w:top w:w="110" w:type="dxa"/>
            </w:tcMar>
            <w:vAlign w:val="center"/>
          </w:tcPr>
          <w:p w:rsidR="00362339" w:rsidRPr="0009644D" w:rsidRDefault="00362339" w:rsidP="00631C2F">
            <w:pPr>
              <w:keepNext/>
              <w:bidi/>
              <w:spacing w:before="60" w:after="60" w:line="280" w:lineRule="exact"/>
              <w:rPr>
                <w:rFonts w:ascii="Arabic Typesetting" w:hAnsi="Arabic Typesetting" w:cs="Arabic Typesetting"/>
                <w:sz w:val="30"/>
                <w:szCs w:val="30"/>
                <w:lang w:bidi="ar-EG"/>
              </w:rPr>
            </w:pPr>
            <w:r w:rsidRPr="0009644D">
              <w:rPr>
                <w:rFonts w:ascii="Arabic Typesetting" w:hAnsi="Arabic Typesetting" w:cs="Arabic Typesetting" w:hint="cs"/>
                <w:b/>
                <w:bCs/>
                <w:sz w:val="30"/>
                <w:szCs w:val="30"/>
                <w:rtl/>
                <w:lang w:bidi="ar-EG"/>
              </w:rPr>
              <w:t>بيانات الأداء</w:t>
            </w:r>
          </w:p>
        </w:tc>
        <w:tc>
          <w:tcPr>
            <w:tcW w:w="456" w:type="pct"/>
            <w:tcBorders>
              <w:top w:val="single" w:sz="4" w:space="0" w:color="auto"/>
            </w:tcBorders>
            <w:shd w:val="clear" w:color="auto" w:fill="auto"/>
            <w:tcMar>
              <w:top w:w="110" w:type="dxa"/>
            </w:tcMar>
            <w:vAlign w:val="center"/>
          </w:tcPr>
          <w:p w:rsidR="00362339" w:rsidRPr="0009644D" w:rsidRDefault="00362339" w:rsidP="00631C2F">
            <w:pPr>
              <w:keepNext/>
              <w:keepLines/>
              <w:bidi/>
              <w:spacing w:before="60" w:after="60" w:line="280" w:lineRule="exact"/>
              <w:jc w:val="center"/>
              <w:rPr>
                <w:rFonts w:ascii="Arabic Typesetting" w:hAnsi="Arabic Typesetting" w:cs="Arabic Typesetting"/>
                <w:b/>
                <w:sz w:val="30"/>
                <w:szCs w:val="30"/>
                <w:lang w:bidi="ar-EG"/>
              </w:rPr>
            </w:pPr>
            <w:r w:rsidRPr="0009644D">
              <w:rPr>
                <w:rFonts w:ascii="Arabic Typesetting" w:hAnsi="Arabic Typesetting" w:cs="Arabic Typesetting" w:hint="cs"/>
                <w:b/>
                <w:sz w:val="30"/>
                <w:szCs w:val="30"/>
                <w:rtl/>
                <w:lang w:bidi="ar-EG"/>
              </w:rPr>
              <w:t>السير</w:t>
            </w:r>
          </w:p>
        </w:tc>
      </w:tr>
      <w:tr w:rsidR="00362339" w:rsidRPr="0009644D" w:rsidTr="00631C2F">
        <w:tc>
          <w:tcPr>
            <w:tcW w:w="1060" w:type="pct"/>
            <w:shd w:val="clear" w:color="auto" w:fill="FFFFFF"/>
          </w:tcPr>
          <w:p w:rsidR="00362339" w:rsidRPr="008954A8" w:rsidRDefault="00362339" w:rsidP="00631C2F">
            <w:pPr>
              <w:bidi/>
              <w:adjustRightInd w:val="0"/>
              <w:snapToGrid w:val="0"/>
              <w:spacing w:before="60" w:after="60" w:line="280" w:lineRule="exact"/>
              <w:rPr>
                <w:rFonts w:ascii="Arabic Typesetting" w:hAnsi="Arabic Typesetting" w:cs="Arabic Typesetting"/>
                <w:sz w:val="30"/>
                <w:szCs w:val="30"/>
              </w:rPr>
            </w:pPr>
            <w:r w:rsidRPr="008954A8">
              <w:rPr>
                <w:rFonts w:ascii="Arabic Typesetting" w:hAnsi="Arabic Typesetting" w:cs="Arabic Typesetting"/>
                <w:sz w:val="30"/>
                <w:szCs w:val="30"/>
                <w:rtl/>
              </w:rPr>
              <w:t>عدد الحالات المعالجة المتعلقة بالحقول العليا المكونة من أسماء عامة في إطار السياسة الموحدة لتسوية المنازعات المتعلقة بأسماء الحقول</w:t>
            </w:r>
          </w:p>
        </w:tc>
        <w:tc>
          <w:tcPr>
            <w:tcW w:w="1288" w:type="pct"/>
            <w:shd w:val="clear" w:color="auto" w:fill="auto"/>
          </w:tcPr>
          <w:p w:rsidR="00362339" w:rsidRDefault="00362339" w:rsidP="00631C2F">
            <w:pPr>
              <w:bidi/>
              <w:adjustRightInd w:val="0"/>
              <w:snapToGrid w:val="0"/>
              <w:spacing w:before="60" w:after="60" w:line="280" w:lineRule="exact"/>
              <w:rPr>
                <w:rFonts w:ascii="Arabic Typesetting" w:hAnsi="Arabic Typesetting" w:cs="Arabic Typesetting"/>
                <w:sz w:val="30"/>
                <w:szCs w:val="30"/>
                <w:rtl/>
              </w:rPr>
            </w:pPr>
            <w:r>
              <w:rPr>
                <w:rFonts w:ascii="Arabic Typesetting" w:hAnsi="Arabic Typesetting" w:cs="Arabic Typesetting" w:hint="cs"/>
                <w:iCs/>
                <w:color w:val="002060"/>
                <w:sz w:val="30"/>
                <w:szCs w:val="30"/>
                <w:rtl/>
                <w:lang w:bidi="ar-EG"/>
              </w:rPr>
              <w:t>أسس المقارنة المحدثة في نهاية</w:t>
            </w:r>
            <w:r w:rsidRPr="0009644D">
              <w:rPr>
                <w:rFonts w:ascii="Arabic Typesetting" w:hAnsi="Arabic Typesetting" w:cs="Arabic Typesetting" w:hint="cs"/>
                <w:iCs/>
                <w:color w:val="002060"/>
                <w:sz w:val="30"/>
                <w:szCs w:val="30"/>
                <w:rtl/>
                <w:lang w:bidi="ar-EG"/>
              </w:rPr>
              <w:t xml:space="preserve"> </w:t>
            </w:r>
            <w:r>
              <w:rPr>
                <w:rFonts w:ascii="Arabic Typesetting" w:hAnsi="Arabic Typesetting" w:cs="Arabic Typesetting" w:hint="cs"/>
                <w:iCs/>
                <w:color w:val="002060"/>
                <w:sz w:val="30"/>
                <w:szCs w:val="30"/>
                <w:rtl/>
                <w:lang w:bidi="ar-EG"/>
              </w:rPr>
              <w:t>2013</w:t>
            </w:r>
            <w:r w:rsidRPr="0009644D">
              <w:rPr>
                <w:rFonts w:ascii="Arabic Typesetting" w:hAnsi="Arabic Typesetting" w:cs="Arabic Typesetting" w:hint="cs"/>
                <w:iCs/>
                <w:color w:val="002060"/>
                <w:sz w:val="30"/>
                <w:szCs w:val="30"/>
                <w:rtl/>
                <w:lang w:bidi="ar-EG"/>
              </w:rPr>
              <w:t>:</w:t>
            </w:r>
            <w:r w:rsidRPr="00B95351">
              <w:rPr>
                <w:rFonts w:ascii="Arabic Typesetting" w:hAnsi="Arabic Typesetting" w:cs="Arabic Typesetting" w:hint="cs"/>
                <w:i/>
                <w:color w:val="002060"/>
                <w:sz w:val="30"/>
                <w:szCs w:val="30"/>
                <w:rtl/>
                <w:lang w:bidi="ar-EG"/>
              </w:rPr>
              <w:t xml:space="preserve"> </w:t>
            </w:r>
            <w:r w:rsidRPr="00365942">
              <w:rPr>
                <w:rFonts w:ascii="Arabic Typesetting" w:hAnsi="Arabic Typesetting" w:cs="Arabic Typesetting" w:hint="cs"/>
                <w:i/>
                <w:color w:val="002060"/>
                <w:sz w:val="30"/>
                <w:szCs w:val="30"/>
                <w:rtl/>
                <w:lang w:bidi="ar-EG"/>
              </w:rPr>
              <w:t>معالجة</w:t>
            </w:r>
            <w:r w:rsidRPr="00365942">
              <w:rPr>
                <w:rFonts w:ascii="Arabic Typesetting" w:hAnsi="Arabic Typesetting" w:cs="Arabic Typesetting"/>
                <w:i/>
                <w:color w:val="002060"/>
                <w:sz w:val="30"/>
                <w:szCs w:val="30"/>
                <w:rtl/>
                <w:lang w:bidi="ar-EG"/>
              </w:rPr>
              <w:t xml:space="preserve"> 24,901 حالة متعلقة بالحقول العليا المكونة من أسماء عامة </w:t>
            </w:r>
            <w:r w:rsidRPr="00365942">
              <w:rPr>
                <w:rFonts w:ascii="Arabic Typesetting" w:hAnsi="Arabic Typesetting" w:cs="Arabic Typesetting" w:hint="cs"/>
                <w:i/>
                <w:color w:val="002060"/>
                <w:sz w:val="30"/>
                <w:szCs w:val="30"/>
                <w:rtl/>
                <w:lang w:bidi="ar-EG"/>
              </w:rPr>
              <w:t xml:space="preserve">في المركز </w:t>
            </w:r>
            <w:r w:rsidRPr="00365942">
              <w:rPr>
                <w:rFonts w:ascii="Arabic Typesetting" w:hAnsi="Arabic Typesetting" w:cs="Arabic Typesetting"/>
                <w:i/>
                <w:color w:val="002060"/>
                <w:sz w:val="30"/>
                <w:szCs w:val="30"/>
                <w:rtl/>
                <w:lang w:bidi="ar-EG"/>
              </w:rPr>
              <w:t xml:space="preserve">(التراكمي بنهاية </w:t>
            </w:r>
            <w:r w:rsidRPr="00365942">
              <w:rPr>
                <w:rFonts w:ascii="Arabic Typesetting" w:hAnsi="Arabic Typesetting" w:cs="Arabic Typesetting" w:hint="cs"/>
                <w:i/>
                <w:color w:val="002060"/>
                <w:sz w:val="30"/>
                <w:szCs w:val="30"/>
                <w:rtl/>
                <w:lang w:bidi="ar-EG"/>
              </w:rPr>
              <w:t>2013</w:t>
            </w:r>
            <w:r w:rsidRPr="00365942">
              <w:rPr>
                <w:rFonts w:ascii="Arabic Typesetting" w:hAnsi="Arabic Typesetting" w:cs="Arabic Typesetting"/>
                <w:i/>
                <w:color w:val="002060"/>
                <w:sz w:val="30"/>
                <w:szCs w:val="30"/>
                <w:rtl/>
                <w:lang w:bidi="ar-EG"/>
              </w:rPr>
              <w:t>)</w:t>
            </w:r>
          </w:p>
          <w:p w:rsidR="00362339" w:rsidRDefault="00362339" w:rsidP="00631C2F">
            <w:pPr>
              <w:bidi/>
              <w:adjustRightInd w:val="0"/>
              <w:snapToGrid w:val="0"/>
              <w:spacing w:before="60" w:after="60" w:line="280" w:lineRule="exact"/>
              <w:rPr>
                <w:rFonts w:ascii="Arabic Typesetting" w:hAnsi="Arabic Typesetting" w:cs="Arabic Typesetting"/>
                <w:i/>
                <w:color w:val="002060"/>
                <w:sz w:val="30"/>
                <w:szCs w:val="30"/>
                <w:rtl/>
                <w:lang w:bidi="ar-EG"/>
              </w:rPr>
            </w:pPr>
            <w:r>
              <w:rPr>
                <w:rFonts w:ascii="Arabic Typesetting" w:hAnsi="Arabic Typesetting" w:cs="Arabic Typesetting" w:hint="cs"/>
                <w:iCs/>
                <w:sz w:val="30"/>
                <w:szCs w:val="30"/>
                <w:rtl/>
                <w:lang w:bidi="ar-EG"/>
              </w:rPr>
              <w:t>أسس المقارنة الأصلية في برنامج وميزانية 2014/15</w:t>
            </w:r>
            <w:r w:rsidRPr="00C87F7D">
              <w:rPr>
                <w:rFonts w:ascii="Arabic Typesetting" w:hAnsi="Arabic Typesetting" w:cs="Arabic Typesetting" w:hint="cs"/>
                <w:i/>
                <w:sz w:val="30"/>
                <w:szCs w:val="30"/>
                <w:rtl/>
                <w:lang w:bidi="ar-EG"/>
              </w:rPr>
              <w:t>:</w:t>
            </w:r>
          </w:p>
          <w:p w:rsidR="00362339" w:rsidRPr="008954A8" w:rsidRDefault="00362339" w:rsidP="00631C2F">
            <w:pPr>
              <w:bidi/>
              <w:adjustRightInd w:val="0"/>
              <w:snapToGrid w:val="0"/>
              <w:spacing w:before="60" w:after="60" w:line="280" w:lineRule="exact"/>
              <w:rPr>
                <w:rFonts w:ascii="Arabic Typesetting" w:hAnsi="Arabic Typesetting" w:cs="Arabic Typesetting"/>
                <w:sz w:val="30"/>
                <w:szCs w:val="30"/>
                <w:lang w:bidi="ar-EG"/>
              </w:rPr>
            </w:pPr>
            <w:r w:rsidRPr="00365942">
              <w:rPr>
                <w:rFonts w:ascii="Arabic Typesetting" w:hAnsi="Arabic Typesetting" w:cs="Arabic Typesetting"/>
                <w:sz w:val="30"/>
                <w:szCs w:val="30"/>
                <w:rtl/>
                <w:lang w:bidi="ar-EG"/>
              </w:rPr>
              <w:t>معالجة 22,644 حالة متعلقة بالحقول العليا المكونة من أسماء عامة في المركز (التراكمي بنهاية 2012)</w:t>
            </w:r>
          </w:p>
        </w:tc>
        <w:tc>
          <w:tcPr>
            <w:tcW w:w="909" w:type="pct"/>
            <w:shd w:val="clear" w:color="auto" w:fill="auto"/>
            <w:tcMar>
              <w:top w:w="110" w:type="dxa"/>
            </w:tcMar>
          </w:tcPr>
          <w:p w:rsidR="00362339" w:rsidRPr="008954A8" w:rsidRDefault="00362339" w:rsidP="00631C2F">
            <w:pPr>
              <w:keepNext/>
              <w:keepLines/>
              <w:bidi/>
              <w:adjustRightInd w:val="0"/>
              <w:snapToGrid w:val="0"/>
              <w:spacing w:before="60" w:after="60" w:line="280" w:lineRule="exact"/>
              <w:rPr>
                <w:rFonts w:ascii="Arabic Typesetting" w:hAnsi="Arabic Typesetting" w:cs="Arabic Typesetting"/>
                <w:b/>
                <w:sz w:val="30"/>
                <w:szCs w:val="30"/>
              </w:rPr>
            </w:pPr>
            <w:r w:rsidRPr="00365942">
              <w:rPr>
                <w:rFonts w:ascii="Arabic Typesetting" w:hAnsi="Arabic Typesetting" w:cs="Arabic Typesetting"/>
                <w:b/>
                <w:sz w:val="30"/>
                <w:szCs w:val="30"/>
                <w:rtl/>
              </w:rPr>
              <w:t xml:space="preserve">3,000 </w:t>
            </w:r>
            <w:r w:rsidRPr="008954A8">
              <w:rPr>
                <w:rFonts w:ascii="Arabic Typesetting" w:hAnsi="Arabic Typesetting" w:cs="Arabic Typesetting"/>
                <w:b/>
                <w:sz w:val="30"/>
                <w:szCs w:val="30"/>
                <w:rtl/>
              </w:rPr>
              <w:t>حالة إضافية</w:t>
            </w:r>
          </w:p>
        </w:tc>
        <w:tc>
          <w:tcPr>
            <w:tcW w:w="1289" w:type="pct"/>
            <w:shd w:val="clear" w:color="auto" w:fill="FFFFFF"/>
            <w:tcMar>
              <w:top w:w="110" w:type="dxa"/>
            </w:tcMar>
          </w:tcPr>
          <w:p w:rsidR="00362339" w:rsidRPr="0009644D" w:rsidRDefault="00362339" w:rsidP="00631C2F">
            <w:pPr>
              <w:bidi/>
              <w:spacing w:before="60" w:after="60" w:line="280" w:lineRule="exact"/>
              <w:rPr>
                <w:rFonts w:ascii="Arabic Typesetting" w:hAnsi="Arabic Typesetting" w:cs="Arabic Typesetting"/>
                <w:sz w:val="30"/>
                <w:szCs w:val="30"/>
                <w:rtl/>
              </w:rPr>
            </w:pPr>
            <w:r>
              <w:rPr>
                <w:rFonts w:ascii="Arabic Typesetting" w:hAnsi="Arabic Typesetting" w:cs="Arabic Typesetting"/>
                <w:sz w:val="30"/>
                <w:szCs w:val="30"/>
                <w:rtl/>
              </w:rPr>
              <w:t>2,288</w:t>
            </w:r>
            <w:r>
              <w:rPr>
                <w:rFonts w:ascii="Arabic Typesetting" w:hAnsi="Arabic Typesetting" w:cs="Arabic Typesetting" w:hint="cs"/>
                <w:sz w:val="30"/>
                <w:szCs w:val="30"/>
                <w:rtl/>
              </w:rPr>
              <w:t xml:space="preserve"> حالة إضافية</w:t>
            </w:r>
            <w:r w:rsidRPr="0009644D">
              <w:rPr>
                <w:rFonts w:ascii="Arabic Typesetting" w:hAnsi="Arabic Typesetting" w:cs="Arabic Typesetting" w:hint="cs"/>
                <w:sz w:val="30"/>
                <w:szCs w:val="30"/>
                <w:rtl/>
              </w:rPr>
              <w:t xml:space="preserve"> متعلقة بالحقول العليا المكونة من أسماء عامة (</w:t>
            </w:r>
            <w:r>
              <w:rPr>
                <w:rFonts w:ascii="Arabic Typesetting" w:hAnsi="Arabic Typesetting" w:cs="Arabic Typesetting" w:hint="cs"/>
                <w:sz w:val="30"/>
                <w:szCs w:val="30"/>
                <w:rtl/>
              </w:rPr>
              <w:t>2014</w:t>
            </w:r>
            <w:r w:rsidRPr="0009644D">
              <w:rPr>
                <w:rFonts w:ascii="Arabic Typesetting" w:hAnsi="Arabic Typesetting" w:cs="Arabic Typesetting" w:hint="cs"/>
                <w:sz w:val="30"/>
                <w:szCs w:val="30"/>
                <w:rtl/>
              </w:rPr>
              <w:t>)</w:t>
            </w:r>
          </w:p>
          <w:p w:rsidR="00362339" w:rsidRPr="0009644D" w:rsidRDefault="00362339" w:rsidP="00631C2F">
            <w:pPr>
              <w:bidi/>
              <w:spacing w:before="60" w:after="60" w:line="280" w:lineRule="exact"/>
              <w:rPr>
                <w:rFonts w:ascii="Arabic Typesetting" w:hAnsi="Arabic Typesetting" w:cs="Arabic Typesetting"/>
                <w:sz w:val="30"/>
                <w:szCs w:val="30"/>
                <w:rtl/>
              </w:rPr>
            </w:pPr>
            <w:r>
              <w:rPr>
                <w:rFonts w:ascii="Arabic Typesetting" w:hAnsi="Arabic Typesetting" w:cs="Arabic Typesetting" w:hint="cs"/>
                <w:sz w:val="30"/>
                <w:szCs w:val="30"/>
                <w:rtl/>
              </w:rPr>
              <w:t>(</w:t>
            </w:r>
            <w:r w:rsidRPr="00365942">
              <w:rPr>
                <w:rFonts w:ascii="Arabic Typesetting" w:hAnsi="Arabic Typesetting" w:cs="Arabic Typesetting"/>
                <w:sz w:val="30"/>
                <w:szCs w:val="30"/>
                <w:rtl/>
              </w:rPr>
              <w:t xml:space="preserve">27,189 </w:t>
            </w:r>
            <w:r>
              <w:rPr>
                <w:rFonts w:ascii="Arabic Typesetting" w:hAnsi="Arabic Typesetting" w:cs="Arabic Typesetting" w:hint="cs"/>
                <w:sz w:val="30"/>
                <w:szCs w:val="30"/>
                <w:rtl/>
              </w:rPr>
              <w:t>حالة</w:t>
            </w:r>
            <w:r w:rsidRPr="0009644D">
              <w:rPr>
                <w:rFonts w:ascii="Arabic Typesetting" w:hAnsi="Arabic Typesetting" w:cs="Arabic Typesetting" w:hint="cs"/>
                <w:sz w:val="30"/>
                <w:szCs w:val="30"/>
                <w:rtl/>
              </w:rPr>
              <w:t xml:space="preserve"> إضافية متعلقة بالحقول العليا المكونة من أسماء عامة</w:t>
            </w:r>
            <w:r>
              <w:rPr>
                <w:rFonts w:ascii="Arabic Typesetting" w:hAnsi="Arabic Typesetting" w:cs="Arabic Typesetting" w:hint="cs"/>
                <w:sz w:val="30"/>
                <w:szCs w:val="30"/>
                <w:rtl/>
              </w:rPr>
              <w:t>، عدد تراكمي)</w:t>
            </w:r>
          </w:p>
          <w:p w:rsidR="00362339" w:rsidRPr="0009644D" w:rsidRDefault="00362339" w:rsidP="00631C2F">
            <w:pPr>
              <w:bidi/>
              <w:spacing w:before="60" w:after="60" w:line="280" w:lineRule="exact"/>
              <w:rPr>
                <w:rFonts w:ascii="Arabic Typesetting" w:hAnsi="Arabic Typesetting" w:cs="Arabic Typesetting"/>
                <w:sz w:val="30"/>
                <w:szCs w:val="30"/>
              </w:rPr>
            </w:pPr>
          </w:p>
        </w:tc>
        <w:tc>
          <w:tcPr>
            <w:tcW w:w="454" w:type="pct"/>
            <w:shd w:val="clear" w:color="auto" w:fill="auto"/>
            <w:tcMar>
              <w:top w:w="110" w:type="dxa"/>
            </w:tcMar>
          </w:tcPr>
          <w:p w:rsidR="00362339" w:rsidRPr="0009644D" w:rsidRDefault="00362339" w:rsidP="00631C2F">
            <w:pPr>
              <w:keepNext/>
              <w:keepLines/>
              <w:bidi/>
              <w:spacing w:before="60" w:after="60" w:line="280" w:lineRule="exact"/>
              <w:jc w:val="center"/>
              <w:rPr>
                <w:rFonts w:ascii="Arabic Typesetting" w:hAnsi="Arabic Typesetting" w:cs="Arabic Typesetting"/>
                <w:b/>
                <w:color w:val="808080"/>
                <w:sz w:val="30"/>
                <w:szCs w:val="30"/>
                <w:lang w:bidi="ar-EG"/>
              </w:rPr>
            </w:pPr>
            <w:r w:rsidRPr="005F3599">
              <w:rPr>
                <w:rFonts w:ascii="Arabic Typesetting" w:hAnsi="Arabic Typesetting" w:cs="Arabic Typesetting" w:hint="cs"/>
                <w:b/>
                <w:bCs/>
                <w:color w:val="00B050"/>
                <w:sz w:val="30"/>
                <w:szCs w:val="30"/>
                <w:rtl/>
              </w:rPr>
              <w:t>ثابت</w:t>
            </w:r>
          </w:p>
        </w:tc>
      </w:tr>
      <w:tr w:rsidR="00362339" w:rsidRPr="0009644D" w:rsidTr="00631C2F">
        <w:tc>
          <w:tcPr>
            <w:tcW w:w="1060" w:type="pct"/>
            <w:shd w:val="clear" w:color="auto" w:fill="auto"/>
          </w:tcPr>
          <w:p w:rsidR="00362339" w:rsidRPr="008954A8" w:rsidRDefault="00362339" w:rsidP="00631C2F">
            <w:pPr>
              <w:bidi/>
              <w:adjustRightInd w:val="0"/>
              <w:snapToGrid w:val="0"/>
              <w:spacing w:before="60" w:after="60" w:line="280" w:lineRule="exact"/>
              <w:rPr>
                <w:rFonts w:ascii="Arabic Typesetting" w:hAnsi="Arabic Typesetting" w:cs="Arabic Typesetting"/>
                <w:sz w:val="30"/>
                <w:szCs w:val="30"/>
              </w:rPr>
            </w:pPr>
            <w:r w:rsidRPr="008954A8">
              <w:rPr>
                <w:rFonts w:ascii="Arabic Typesetting" w:hAnsi="Arabic Typesetting" w:cs="Arabic Typesetting"/>
                <w:sz w:val="30"/>
                <w:szCs w:val="30"/>
                <w:rtl/>
              </w:rPr>
              <w:t>عدد الحالات المعالجة المتعلقة بتسجيل الحقول العليا المكونة من رموز البلدان في إطار السياسة الموحدة لتسوية المنازعات المتعلقة بأسماء الحقول</w:t>
            </w:r>
          </w:p>
        </w:tc>
        <w:tc>
          <w:tcPr>
            <w:tcW w:w="1288" w:type="pct"/>
            <w:shd w:val="clear" w:color="auto" w:fill="auto"/>
          </w:tcPr>
          <w:p w:rsidR="00362339" w:rsidRDefault="00362339" w:rsidP="00631C2F">
            <w:pPr>
              <w:bidi/>
              <w:adjustRightInd w:val="0"/>
              <w:snapToGrid w:val="0"/>
              <w:spacing w:before="60" w:after="60" w:line="280" w:lineRule="exact"/>
              <w:rPr>
                <w:rFonts w:ascii="Arabic Typesetting" w:hAnsi="Arabic Typesetting" w:cs="Arabic Typesetting"/>
                <w:sz w:val="30"/>
                <w:szCs w:val="30"/>
                <w:rtl/>
              </w:rPr>
            </w:pPr>
            <w:r>
              <w:rPr>
                <w:rFonts w:ascii="Arabic Typesetting" w:hAnsi="Arabic Typesetting" w:cs="Arabic Typesetting" w:hint="cs"/>
                <w:iCs/>
                <w:color w:val="002060"/>
                <w:sz w:val="30"/>
                <w:szCs w:val="30"/>
                <w:rtl/>
                <w:lang w:bidi="ar-EG"/>
              </w:rPr>
              <w:t>أسس المقارنة المحدثة في نهاية</w:t>
            </w:r>
            <w:r w:rsidRPr="0009644D">
              <w:rPr>
                <w:rFonts w:ascii="Arabic Typesetting" w:hAnsi="Arabic Typesetting" w:cs="Arabic Typesetting" w:hint="cs"/>
                <w:iCs/>
                <w:color w:val="002060"/>
                <w:sz w:val="30"/>
                <w:szCs w:val="30"/>
                <w:rtl/>
                <w:lang w:bidi="ar-EG"/>
              </w:rPr>
              <w:t xml:space="preserve"> </w:t>
            </w:r>
            <w:r>
              <w:rPr>
                <w:rFonts w:ascii="Arabic Typesetting" w:hAnsi="Arabic Typesetting" w:cs="Arabic Typesetting" w:hint="cs"/>
                <w:iCs/>
                <w:color w:val="002060"/>
                <w:sz w:val="30"/>
                <w:szCs w:val="30"/>
                <w:rtl/>
                <w:lang w:bidi="ar-EG"/>
              </w:rPr>
              <w:t>2013</w:t>
            </w:r>
            <w:r w:rsidRPr="0009644D">
              <w:rPr>
                <w:rFonts w:ascii="Arabic Typesetting" w:hAnsi="Arabic Typesetting" w:cs="Arabic Typesetting" w:hint="cs"/>
                <w:iCs/>
                <w:color w:val="002060"/>
                <w:sz w:val="30"/>
                <w:szCs w:val="30"/>
                <w:rtl/>
                <w:lang w:bidi="ar-EG"/>
              </w:rPr>
              <w:t>:</w:t>
            </w:r>
            <w:r w:rsidRPr="00B95351">
              <w:rPr>
                <w:rFonts w:ascii="Arabic Typesetting" w:hAnsi="Arabic Typesetting" w:cs="Arabic Typesetting" w:hint="cs"/>
                <w:i/>
                <w:color w:val="002060"/>
                <w:sz w:val="30"/>
                <w:szCs w:val="30"/>
                <w:rtl/>
                <w:lang w:bidi="ar-EG"/>
              </w:rPr>
              <w:t xml:space="preserve"> </w:t>
            </w:r>
            <w:r w:rsidRPr="005724CE">
              <w:rPr>
                <w:rFonts w:ascii="Arabic Typesetting" w:hAnsi="Arabic Typesetting" w:cs="Arabic Typesetting"/>
                <w:iCs/>
                <w:color w:val="002060"/>
                <w:sz w:val="30"/>
                <w:szCs w:val="30"/>
                <w:rtl/>
                <w:lang w:bidi="ar-EG"/>
              </w:rPr>
              <w:t xml:space="preserve">معالجة 2,788 حالة تسجيل الحقول العليا المكونة من رموز البلدان في المركز (التراكمي بنهاية </w:t>
            </w:r>
            <w:r w:rsidRPr="005724CE">
              <w:rPr>
                <w:rFonts w:ascii="Arabic Typesetting" w:hAnsi="Arabic Typesetting" w:cs="Arabic Typesetting" w:hint="cs"/>
                <w:iCs/>
                <w:color w:val="002060"/>
                <w:sz w:val="30"/>
                <w:szCs w:val="30"/>
                <w:rtl/>
                <w:lang w:bidi="ar-EG"/>
              </w:rPr>
              <w:t>2013</w:t>
            </w:r>
            <w:r w:rsidRPr="005724CE">
              <w:rPr>
                <w:rFonts w:ascii="Arabic Typesetting" w:hAnsi="Arabic Typesetting" w:cs="Arabic Typesetting"/>
                <w:iCs/>
                <w:color w:val="002060"/>
                <w:sz w:val="30"/>
                <w:szCs w:val="30"/>
                <w:rtl/>
                <w:lang w:bidi="ar-EG"/>
              </w:rPr>
              <w:t>)</w:t>
            </w:r>
          </w:p>
          <w:p w:rsidR="00362339" w:rsidRDefault="00362339" w:rsidP="00631C2F">
            <w:pPr>
              <w:bidi/>
              <w:adjustRightInd w:val="0"/>
              <w:snapToGrid w:val="0"/>
              <w:spacing w:before="60" w:after="60" w:line="280" w:lineRule="exact"/>
              <w:rPr>
                <w:rFonts w:ascii="Arabic Typesetting" w:hAnsi="Arabic Typesetting" w:cs="Arabic Typesetting"/>
                <w:i/>
                <w:color w:val="002060"/>
                <w:sz w:val="30"/>
                <w:szCs w:val="30"/>
                <w:rtl/>
                <w:lang w:bidi="ar-EG"/>
              </w:rPr>
            </w:pPr>
            <w:r>
              <w:rPr>
                <w:rFonts w:ascii="Arabic Typesetting" w:hAnsi="Arabic Typesetting" w:cs="Arabic Typesetting" w:hint="cs"/>
                <w:iCs/>
                <w:sz w:val="30"/>
                <w:szCs w:val="30"/>
                <w:rtl/>
                <w:lang w:bidi="ar-EG"/>
              </w:rPr>
              <w:t>أسس المقارنة الأصلية في برنامج وميزانية 2014/15</w:t>
            </w:r>
            <w:r w:rsidRPr="00C87F7D">
              <w:rPr>
                <w:rFonts w:ascii="Arabic Typesetting" w:hAnsi="Arabic Typesetting" w:cs="Arabic Typesetting" w:hint="cs"/>
                <w:i/>
                <w:sz w:val="30"/>
                <w:szCs w:val="30"/>
                <w:rtl/>
                <w:lang w:bidi="ar-EG"/>
              </w:rPr>
              <w:t>:</w:t>
            </w:r>
          </w:p>
          <w:p w:rsidR="00362339" w:rsidRPr="008954A8" w:rsidRDefault="00362339" w:rsidP="00631C2F">
            <w:pPr>
              <w:bidi/>
              <w:adjustRightInd w:val="0"/>
              <w:snapToGrid w:val="0"/>
              <w:spacing w:before="60" w:after="60" w:line="280" w:lineRule="exact"/>
              <w:rPr>
                <w:rFonts w:ascii="Arabic Typesetting" w:hAnsi="Arabic Typesetting" w:cs="Arabic Typesetting"/>
                <w:sz w:val="30"/>
                <w:szCs w:val="30"/>
                <w:lang w:bidi="ar-EG"/>
              </w:rPr>
            </w:pPr>
            <w:r w:rsidRPr="005724CE">
              <w:rPr>
                <w:rFonts w:ascii="Arabic Typesetting" w:hAnsi="Arabic Typesetting" w:cs="Arabic Typesetting"/>
                <w:sz w:val="30"/>
                <w:szCs w:val="30"/>
                <w:rtl/>
                <w:lang w:bidi="ar-EG"/>
              </w:rPr>
              <w:t xml:space="preserve">معالجة 2,470 حالة تسجيل الحقول العليا المكونة من رموز </w:t>
            </w:r>
            <w:r w:rsidRPr="005724CE">
              <w:rPr>
                <w:rFonts w:ascii="Arabic Typesetting" w:hAnsi="Arabic Typesetting" w:cs="Arabic Typesetting"/>
                <w:sz w:val="30"/>
                <w:szCs w:val="30"/>
                <w:rtl/>
                <w:lang w:bidi="ar-EG"/>
              </w:rPr>
              <w:lastRenderedPageBreak/>
              <w:t>البلدان في المركز (التراكمي بنهاية 2012)</w:t>
            </w:r>
          </w:p>
        </w:tc>
        <w:tc>
          <w:tcPr>
            <w:tcW w:w="909" w:type="pct"/>
            <w:shd w:val="clear" w:color="auto" w:fill="auto"/>
            <w:tcMar>
              <w:top w:w="110" w:type="dxa"/>
            </w:tcMar>
          </w:tcPr>
          <w:p w:rsidR="00362339" w:rsidRPr="008954A8" w:rsidRDefault="00362339" w:rsidP="00631C2F">
            <w:pPr>
              <w:keepNext/>
              <w:keepLines/>
              <w:bidi/>
              <w:adjustRightInd w:val="0"/>
              <w:snapToGrid w:val="0"/>
              <w:spacing w:before="60" w:after="60" w:line="280" w:lineRule="exact"/>
              <w:rPr>
                <w:rFonts w:ascii="Arabic Typesetting" w:hAnsi="Arabic Typesetting" w:cs="Arabic Typesetting"/>
                <w:b/>
                <w:sz w:val="30"/>
                <w:szCs w:val="30"/>
              </w:rPr>
            </w:pPr>
            <w:r w:rsidRPr="008954A8">
              <w:rPr>
                <w:rFonts w:ascii="Arabic Typesetting" w:hAnsi="Arabic Typesetting" w:cs="Arabic Typesetting"/>
                <w:b/>
                <w:sz w:val="30"/>
                <w:szCs w:val="30"/>
                <w:rtl/>
              </w:rPr>
              <w:lastRenderedPageBreak/>
              <w:t>350 حالة إضافية</w:t>
            </w:r>
          </w:p>
        </w:tc>
        <w:tc>
          <w:tcPr>
            <w:tcW w:w="1289" w:type="pct"/>
            <w:shd w:val="clear" w:color="auto" w:fill="FFFFFF"/>
            <w:tcMar>
              <w:top w:w="110" w:type="dxa"/>
            </w:tcMar>
          </w:tcPr>
          <w:p w:rsidR="00362339" w:rsidRPr="0009644D" w:rsidRDefault="00362339" w:rsidP="00631C2F">
            <w:pPr>
              <w:bidi/>
              <w:spacing w:before="60" w:after="60" w:line="280" w:lineRule="exact"/>
              <w:rPr>
                <w:rFonts w:ascii="Arabic Typesetting" w:hAnsi="Arabic Typesetting" w:cs="Arabic Typesetting"/>
                <w:sz w:val="30"/>
                <w:szCs w:val="30"/>
                <w:rtl/>
              </w:rPr>
            </w:pPr>
            <w:r w:rsidRPr="001F74AB">
              <w:rPr>
                <w:rFonts w:ascii="Arabic Typesetting" w:hAnsi="Arabic Typesetting" w:cs="Arabic Typesetting"/>
                <w:sz w:val="30"/>
                <w:szCs w:val="30"/>
                <w:rtl/>
              </w:rPr>
              <w:t xml:space="preserve">346 </w:t>
            </w:r>
            <w:r>
              <w:rPr>
                <w:rFonts w:ascii="Arabic Typesetting" w:hAnsi="Arabic Typesetting" w:cs="Arabic Typesetting" w:hint="cs"/>
                <w:sz w:val="30"/>
                <w:szCs w:val="30"/>
                <w:rtl/>
              </w:rPr>
              <w:t>حالة إضافية متعلقة بالحقول العليا</w:t>
            </w:r>
            <w:r w:rsidRPr="0009644D">
              <w:rPr>
                <w:rFonts w:ascii="Arabic Typesetting" w:hAnsi="Arabic Typesetting" w:cs="Arabic Typesetting" w:hint="cs"/>
                <w:sz w:val="30"/>
                <w:szCs w:val="30"/>
                <w:rtl/>
              </w:rPr>
              <w:t xml:space="preserve"> المكونة من رموز البلدان فقط</w:t>
            </w:r>
            <w:r>
              <w:rPr>
                <w:rFonts w:ascii="Arabic Typesetting" w:hAnsi="Arabic Typesetting" w:cs="Arabic Typesetting" w:hint="cs"/>
                <w:sz w:val="30"/>
                <w:szCs w:val="30"/>
                <w:rtl/>
              </w:rPr>
              <w:t xml:space="preserve"> (2014)</w:t>
            </w:r>
            <w:r w:rsidRPr="0009644D">
              <w:rPr>
                <w:rFonts w:ascii="Arabic Typesetting" w:hAnsi="Arabic Typesetting" w:cs="Arabic Typesetting" w:hint="cs"/>
                <w:sz w:val="30"/>
                <w:szCs w:val="30"/>
                <w:rtl/>
              </w:rPr>
              <w:t xml:space="preserve"> (</w:t>
            </w:r>
            <w:r w:rsidRPr="001F74AB">
              <w:rPr>
                <w:rFonts w:ascii="Arabic Typesetting" w:hAnsi="Arabic Typesetting" w:cs="Arabic Typesetting"/>
                <w:sz w:val="30"/>
                <w:szCs w:val="30"/>
                <w:rtl/>
              </w:rPr>
              <w:t>3,134</w:t>
            </w:r>
            <w:r>
              <w:rPr>
                <w:rFonts w:ascii="Arabic Typesetting" w:hAnsi="Arabic Typesetting" w:cs="Arabic Typesetting" w:hint="cs"/>
                <w:sz w:val="30"/>
                <w:szCs w:val="30"/>
                <w:rtl/>
              </w:rPr>
              <w:t xml:space="preserve"> حالة، عدد تراكمي</w:t>
            </w:r>
            <w:r w:rsidRPr="0009644D">
              <w:rPr>
                <w:rFonts w:ascii="Arabic Typesetting" w:hAnsi="Arabic Typesetting" w:cs="Arabic Typesetting" w:hint="cs"/>
                <w:sz w:val="30"/>
                <w:szCs w:val="30"/>
                <w:rtl/>
              </w:rPr>
              <w:t>)</w:t>
            </w:r>
          </w:p>
          <w:p w:rsidR="00362339" w:rsidRPr="0009644D" w:rsidRDefault="00362339" w:rsidP="00631C2F">
            <w:pPr>
              <w:bidi/>
              <w:spacing w:before="60" w:after="60" w:line="280" w:lineRule="exact"/>
              <w:rPr>
                <w:rFonts w:ascii="Arabic Typesetting" w:hAnsi="Arabic Typesetting" w:cs="Arabic Typesetting"/>
                <w:sz w:val="30"/>
                <w:szCs w:val="30"/>
                <w:rtl/>
              </w:rPr>
            </w:pPr>
          </w:p>
          <w:p w:rsidR="00362339" w:rsidRPr="0009644D" w:rsidRDefault="00362339" w:rsidP="00631C2F">
            <w:pPr>
              <w:bidi/>
              <w:spacing w:before="60" w:after="60" w:line="280" w:lineRule="exact"/>
              <w:rPr>
                <w:rFonts w:ascii="Arabic Typesetting" w:hAnsi="Arabic Typesetting" w:cs="Arabic Typesetting"/>
                <w:sz w:val="30"/>
                <w:szCs w:val="30"/>
                <w:rtl/>
              </w:rPr>
            </w:pPr>
            <w:r w:rsidRPr="0009644D">
              <w:rPr>
                <w:rFonts w:ascii="Arabic Typesetting" w:hAnsi="Arabic Typesetting" w:cs="Arabic Typesetting" w:hint="cs"/>
                <w:sz w:val="30"/>
                <w:szCs w:val="30"/>
                <w:rtl/>
              </w:rPr>
              <w:t xml:space="preserve">633 </w:t>
            </w:r>
            <w:r>
              <w:rPr>
                <w:rFonts w:ascii="Arabic Typesetting" w:hAnsi="Arabic Typesetting" w:cs="Arabic Typesetting" w:hint="cs"/>
                <w:sz w:val="30"/>
                <w:szCs w:val="30"/>
                <w:rtl/>
              </w:rPr>
              <w:t>حالة</w:t>
            </w:r>
            <w:r w:rsidRPr="0009644D">
              <w:rPr>
                <w:rFonts w:ascii="Arabic Typesetting" w:hAnsi="Arabic Typesetting" w:cs="Arabic Typesetting" w:hint="cs"/>
                <w:sz w:val="30"/>
                <w:szCs w:val="30"/>
                <w:rtl/>
              </w:rPr>
              <w:t xml:space="preserve"> إضافية متعلقة بالحقول العليا المكونة من رموز البلدان فقط</w:t>
            </w:r>
          </w:p>
        </w:tc>
        <w:tc>
          <w:tcPr>
            <w:tcW w:w="454" w:type="pct"/>
            <w:shd w:val="clear" w:color="auto" w:fill="auto"/>
          </w:tcPr>
          <w:p w:rsidR="00362339" w:rsidRPr="0009644D" w:rsidRDefault="00362339" w:rsidP="00631C2F">
            <w:pPr>
              <w:keepNext/>
              <w:keepLines/>
              <w:bidi/>
              <w:spacing w:before="60" w:after="60" w:line="280" w:lineRule="exact"/>
              <w:jc w:val="center"/>
              <w:rPr>
                <w:rFonts w:ascii="Arabic Typesetting" w:hAnsi="Arabic Typesetting" w:cs="Arabic Typesetting"/>
                <w:b/>
                <w:color w:val="808080"/>
                <w:sz w:val="30"/>
                <w:szCs w:val="30"/>
                <w:lang w:bidi="ar-EG"/>
              </w:rPr>
            </w:pPr>
            <w:r w:rsidRPr="005F3599">
              <w:rPr>
                <w:rFonts w:ascii="Arabic Typesetting" w:hAnsi="Arabic Typesetting" w:cs="Arabic Typesetting" w:hint="cs"/>
                <w:b/>
                <w:bCs/>
                <w:color w:val="00B050"/>
                <w:sz w:val="30"/>
                <w:szCs w:val="30"/>
                <w:rtl/>
              </w:rPr>
              <w:t>ثابت</w:t>
            </w:r>
          </w:p>
        </w:tc>
      </w:tr>
      <w:tr w:rsidR="00362339" w:rsidRPr="0009644D" w:rsidTr="00631C2F">
        <w:tc>
          <w:tcPr>
            <w:tcW w:w="1060" w:type="pct"/>
            <w:shd w:val="clear" w:color="auto" w:fill="auto"/>
          </w:tcPr>
          <w:p w:rsidR="00362339" w:rsidRPr="008954A8" w:rsidRDefault="00362339" w:rsidP="00631C2F">
            <w:pPr>
              <w:bidi/>
              <w:adjustRightInd w:val="0"/>
              <w:snapToGrid w:val="0"/>
              <w:spacing w:before="60" w:after="60" w:line="280" w:lineRule="exact"/>
              <w:rPr>
                <w:rFonts w:ascii="Arabic Typesetting" w:hAnsi="Arabic Typesetting" w:cs="Arabic Typesetting"/>
                <w:sz w:val="30"/>
                <w:szCs w:val="30"/>
              </w:rPr>
            </w:pPr>
            <w:r w:rsidRPr="008954A8">
              <w:rPr>
                <w:rFonts w:ascii="Arabic Typesetting" w:hAnsi="Arabic Typesetting" w:cs="Arabic Typesetting"/>
                <w:sz w:val="30"/>
                <w:szCs w:val="30"/>
                <w:rtl/>
              </w:rPr>
              <w:lastRenderedPageBreak/>
              <w:t>سياسات تسوية المنازعات التي ساهم المركز في وضعها وتنفيذها في سياق نظام أسماء الحقول</w:t>
            </w:r>
          </w:p>
        </w:tc>
        <w:tc>
          <w:tcPr>
            <w:tcW w:w="1288" w:type="pct"/>
            <w:shd w:val="clear" w:color="auto" w:fill="auto"/>
          </w:tcPr>
          <w:p w:rsidR="00362339" w:rsidRDefault="00362339" w:rsidP="00631C2F">
            <w:pPr>
              <w:bidi/>
              <w:adjustRightInd w:val="0"/>
              <w:snapToGrid w:val="0"/>
              <w:spacing w:before="60" w:after="60" w:line="280" w:lineRule="exact"/>
              <w:rPr>
                <w:rFonts w:ascii="Arabic Typesetting" w:hAnsi="Arabic Typesetting" w:cs="Arabic Typesetting"/>
                <w:iCs/>
                <w:color w:val="002060"/>
                <w:sz w:val="30"/>
                <w:szCs w:val="30"/>
                <w:rtl/>
                <w:lang w:bidi="ar-EG"/>
              </w:rPr>
            </w:pPr>
            <w:r>
              <w:rPr>
                <w:rFonts w:ascii="Arabic Typesetting" w:hAnsi="Arabic Typesetting" w:cs="Arabic Typesetting" w:hint="cs"/>
                <w:iCs/>
                <w:color w:val="002060"/>
                <w:sz w:val="30"/>
                <w:szCs w:val="30"/>
                <w:rtl/>
                <w:lang w:bidi="ar-EG"/>
              </w:rPr>
              <w:t>أسس المقارنة المحدثة في نهاية</w:t>
            </w:r>
            <w:r w:rsidRPr="0009644D">
              <w:rPr>
                <w:rFonts w:ascii="Arabic Typesetting" w:hAnsi="Arabic Typesetting" w:cs="Arabic Typesetting" w:hint="cs"/>
                <w:iCs/>
                <w:color w:val="002060"/>
                <w:sz w:val="30"/>
                <w:szCs w:val="30"/>
                <w:rtl/>
                <w:lang w:bidi="ar-EG"/>
              </w:rPr>
              <w:t xml:space="preserve"> </w:t>
            </w:r>
            <w:r>
              <w:rPr>
                <w:rFonts w:ascii="Arabic Typesetting" w:hAnsi="Arabic Typesetting" w:cs="Arabic Typesetting" w:hint="cs"/>
                <w:iCs/>
                <w:color w:val="002060"/>
                <w:sz w:val="30"/>
                <w:szCs w:val="30"/>
                <w:rtl/>
                <w:lang w:bidi="ar-EG"/>
              </w:rPr>
              <w:t>2013</w:t>
            </w:r>
            <w:r w:rsidRPr="0009644D">
              <w:rPr>
                <w:rFonts w:ascii="Arabic Typesetting" w:hAnsi="Arabic Typesetting" w:cs="Arabic Typesetting" w:hint="cs"/>
                <w:iCs/>
                <w:color w:val="002060"/>
                <w:sz w:val="30"/>
                <w:szCs w:val="30"/>
                <w:rtl/>
                <w:lang w:bidi="ar-EG"/>
              </w:rPr>
              <w:t>:</w:t>
            </w:r>
            <w:r>
              <w:rPr>
                <w:rFonts w:ascii="Arabic Typesetting" w:hAnsi="Arabic Typesetting" w:cs="Arabic Typesetting" w:hint="cs"/>
                <w:iCs/>
                <w:color w:val="002060"/>
                <w:sz w:val="30"/>
                <w:szCs w:val="30"/>
                <w:rtl/>
                <w:lang w:bidi="ar-EG"/>
              </w:rPr>
              <w:t xml:space="preserve"> السياسة الموحدة،</w:t>
            </w:r>
            <w:r>
              <w:rPr>
                <w:rtl/>
              </w:rPr>
              <w:t xml:space="preserve"> </w:t>
            </w:r>
            <w:r w:rsidRPr="007B31BD">
              <w:rPr>
                <w:rFonts w:ascii="Arabic Typesetting" w:hAnsi="Arabic Typesetting" w:cs="Arabic Typesetting" w:hint="cs"/>
                <w:iCs/>
                <w:color w:val="002060"/>
                <w:sz w:val="30"/>
                <w:szCs w:val="30"/>
                <w:rtl/>
                <w:lang w:bidi="ar-EG"/>
              </w:rPr>
              <w:t>و</w:t>
            </w:r>
            <w:r w:rsidRPr="00C64F14">
              <w:rPr>
                <w:rFonts w:ascii="Arabic Typesetting" w:hAnsi="Arabic Typesetting" w:cs="Arabic Typesetting"/>
                <w:iCs/>
                <w:color w:val="002060"/>
                <w:sz w:val="30"/>
                <w:szCs w:val="30"/>
                <w:rtl/>
                <w:lang w:bidi="ar-EG"/>
              </w:rPr>
              <w:t xml:space="preserve">سياسة تسوية المنازعات قبل </w:t>
            </w:r>
            <w:r>
              <w:rPr>
                <w:rFonts w:ascii="Arabic Typesetting" w:hAnsi="Arabic Typesetting" w:cs="Arabic Typesetting" w:hint="cs"/>
                <w:iCs/>
                <w:color w:val="002060"/>
                <w:sz w:val="30"/>
                <w:szCs w:val="30"/>
                <w:rtl/>
                <w:lang w:bidi="ar-EG"/>
              </w:rPr>
              <w:t xml:space="preserve">المنح، وإجراء </w:t>
            </w:r>
            <w:r w:rsidRPr="00C64F14">
              <w:rPr>
                <w:rFonts w:ascii="Arabic Typesetting" w:hAnsi="Arabic Typesetting" w:cs="Arabic Typesetting"/>
                <w:iCs/>
                <w:color w:val="002060"/>
                <w:sz w:val="30"/>
                <w:szCs w:val="30"/>
                <w:rtl/>
                <w:lang w:bidi="ar-EG"/>
              </w:rPr>
              <w:t>تسوية</w:t>
            </w:r>
            <w:r>
              <w:rPr>
                <w:rFonts w:ascii="Arabic Typesetting" w:hAnsi="Arabic Typesetting" w:cs="Arabic Typesetting" w:hint="cs"/>
                <w:iCs/>
                <w:color w:val="002060"/>
                <w:sz w:val="30"/>
                <w:szCs w:val="30"/>
                <w:rtl/>
                <w:lang w:bidi="ar-EG"/>
              </w:rPr>
              <w:t xml:space="preserve"> </w:t>
            </w:r>
            <w:r w:rsidRPr="00C64F14">
              <w:rPr>
                <w:rFonts w:ascii="Arabic Typesetting" w:hAnsi="Arabic Typesetting" w:cs="Arabic Typesetting"/>
                <w:iCs/>
                <w:color w:val="002060"/>
                <w:sz w:val="30"/>
                <w:szCs w:val="30"/>
                <w:rtl/>
                <w:lang w:bidi="ar-EG"/>
              </w:rPr>
              <w:t>منازعات</w:t>
            </w:r>
            <w:r>
              <w:rPr>
                <w:rFonts w:ascii="Arabic Typesetting" w:hAnsi="Arabic Typesetting" w:cs="Arabic Typesetting" w:hint="cs"/>
                <w:iCs/>
                <w:color w:val="002060"/>
                <w:sz w:val="30"/>
                <w:szCs w:val="30"/>
                <w:rtl/>
                <w:lang w:bidi="ar-EG"/>
              </w:rPr>
              <w:t xml:space="preserve"> العلامات التجارية</w:t>
            </w:r>
            <w:r w:rsidRPr="00C64F14">
              <w:rPr>
                <w:rFonts w:ascii="Arabic Typesetting" w:hAnsi="Arabic Typesetting" w:cs="Arabic Typesetting"/>
                <w:iCs/>
                <w:color w:val="002060"/>
                <w:sz w:val="30"/>
                <w:szCs w:val="30"/>
                <w:rtl/>
                <w:lang w:bidi="ar-EG"/>
              </w:rPr>
              <w:t xml:space="preserve"> بعد المنح</w:t>
            </w:r>
            <w:r>
              <w:rPr>
                <w:rFonts w:ascii="Arabic Typesetting" w:hAnsi="Arabic Typesetting" w:cs="Arabic Typesetting" w:hint="cs"/>
                <w:iCs/>
                <w:color w:val="002060"/>
                <w:sz w:val="30"/>
                <w:szCs w:val="30"/>
                <w:rtl/>
                <w:lang w:bidi="ar-EG"/>
              </w:rPr>
              <w:t xml:space="preserve"> (التراكمي بنهاية 2013)</w:t>
            </w:r>
          </w:p>
          <w:p w:rsidR="00362339" w:rsidRDefault="00362339" w:rsidP="00631C2F">
            <w:pPr>
              <w:bidi/>
              <w:adjustRightInd w:val="0"/>
              <w:snapToGrid w:val="0"/>
              <w:spacing w:before="60" w:after="60" w:line="280" w:lineRule="exact"/>
              <w:rPr>
                <w:rFonts w:ascii="Arabic Typesetting" w:hAnsi="Arabic Typesetting" w:cs="Arabic Typesetting"/>
                <w:sz w:val="30"/>
                <w:szCs w:val="30"/>
                <w:rtl/>
              </w:rPr>
            </w:pPr>
            <w:r>
              <w:rPr>
                <w:rFonts w:ascii="Arabic Typesetting" w:hAnsi="Arabic Typesetting" w:cs="Arabic Typesetting" w:hint="cs"/>
                <w:iCs/>
                <w:sz w:val="30"/>
                <w:szCs w:val="30"/>
                <w:rtl/>
                <w:lang w:bidi="ar-EG"/>
              </w:rPr>
              <w:t>أسس المقارنة الأصلية في برنامج وميزانية 2014/15</w:t>
            </w:r>
            <w:r w:rsidRPr="00C87F7D">
              <w:rPr>
                <w:rFonts w:ascii="Arabic Typesetting" w:hAnsi="Arabic Typesetting" w:cs="Arabic Typesetting" w:hint="cs"/>
                <w:i/>
                <w:sz w:val="30"/>
                <w:szCs w:val="30"/>
                <w:rtl/>
                <w:lang w:bidi="ar-EG"/>
              </w:rPr>
              <w:t>:</w:t>
            </w:r>
          </w:p>
          <w:p w:rsidR="00362339" w:rsidRPr="008954A8" w:rsidRDefault="00362339" w:rsidP="00631C2F">
            <w:pPr>
              <w:bidi/>
              <w:adjustRightInd w:val="0"/>
              <w:snapToGrid w:val="0"/>
              <w:spacing w:before="60" w:after="60" w:line="280" w:lineRule="exact"/>
              <w:rPr>
                <w:rFonts w:ascii="Arabic Typesetting" w:hAnsi="Arabic Typesetting" w:cs="Arabic Typesetting"/>
                <w:sz w:val="30"/>
                <w:szCs w:val="30"/>
              </w:rPr>
            </w:pPr>
            <w:r w:rsidRPr="003A4EAD">
              <w:rPr>
                <w:rFonts w:ascii="Arabic Typesetting" w:hAnsi="Arabic Typesetting" w:cs="Arabic Typesetting"/>
                <w:sz w:val="30"/>
                <w:szCs w:val="30"/>
                <w:rtl/>
              </w:rPr>
              <w:t xml:space="preserve">السياسة الموحدة، وسياسة تسوية المنازعات قبل المنح </w:t>
            </w:r>
            <w:r w:rsidRPr="008954A8">
              <w:rPr>
                <w:rFonts w:ascii="Arabic Typesetting" w:hAnsi="Arabic Typesetting" w:cs="Arabic Typesetting"/>
                <w:sz w:val="30"/>
                <w:szCs w:val="30"/>
                <w:rtl/>
              </w:rPr>
              <w:t>(التراكمي بنهاية 2012)</w:t>
            </w:r>
          </w:p>
        </w:tc>
        <w:tc>
          <w:tcPr>
            <w:tcW w:w="909" w:type="pct"/>
            <w:shd w:val="clear" w:color="auto" w:fill="auto"/>
            <w:tcMar>
              <w:top w:w="110" w:type="dxa"/>
            </w:tcMar>
          </w:tcPr>
          <w:p w:rsidR="00362339" w:rsidRPr="008954A8" w:rsidRDefault="00362339" w:rsidP="00631C2F">
            <w:pPr>
              <w:keepNext/>
              <w:keepLines/>
              <w:bidi/>
              <w:adjustRightInd w:val="0"/>
              <w:snapToGrid w:val="0"/>
              <w:spacing w:before="60" w:after="60" w:line="280" w:lineRule="exact"/>
              <w:rPr>
                <w:rFonts w:ascii="Arabic Typesetting" w:hAnsi="Arabic Typesetting" w:cs="Arabic Typesetting"/>
                <w:b/>
                <w:sz w:val="30"/>
                <w:szCs w:val="30"/>
              </w:rPr>
            </w:pPr>
            <w:r w:rsidRPr="008954A8">
              <w:rPr>
                <w:rFonts w:ascii="Arabic Typesetting" w:hAnsi="Arabic Typesetting" w:cs="Arabic Typesetting"/>
                <w:b/>
                <w:sz w:val="30"/>
                <w:szCs w:val="30"/>
                <w:rtl/>
              </w:rPr>
              <w:t>تنفيذ سياسة الويبو والتوصيات المتعلقة بالإجراءات في نظام أسماء الحقول</w:t>
            </w:r>
          </w:p>
        </w:tc>
        <w:tc>
          <w:tcPr>
            <w:tcW w:w="1289" w:type="pct"/>
            <w:shd w:val="clear" w:color="auto" w:fill="FFFFFF"/>
            <w:tcMar>
              <w:top w:w="110" w:type="dxa"/>
            </w:tcMar>
          </w:tcPr>
          <w:p w:rsidR="00362339" w:rsidRPr="0009644D" w:rsidRDefault="00362339" w:rsidP="00631C2F">
            <w:pPr>
              <w:bidi/>
              <w:spacing w:before="60" w:after="60" w:line="280" w:lineRule="exact"/>
              <w:rPr>
                <w:rFonts w:ascii="Arabic Typesetting" w:hAnsi="Arabic Typesetting" w:cs="Arabic Typesetting"/>
                <w:sz w:val="30"/>
                <w:szCs w:val="30"/>
              </w:rPr>
            </w:pPr>
            <w:r>
              <w:rPr>
                <w:rFonts w:ascii="Arabic Typesetting" w:hAnsi="Arabic Typesetting" w:cs="Arabic Typesetting" w:hint="cs"/>
                <w:sz w:val="30"/>
                <w:szCs w:val="30"/>
                <w:rtl/>
              </w:rPr>
              <w:t xml:space="preserve">استمرار قابلية تطبيق </w:t>
            </w:r>
            <w:r w:rsidRPr="003A4EAD">
              <w:rPr>
                <w:rFonts w:ascii="Arabic Typesetting" w:hAnsi="Arabic Typesetting" w:cs="Arabic Typesetting"/>
                <w:sz w:val="30"/>
                <w:szCs w:val="30"/>
                <w:rtl/>
              </w:rPr>
              <w:t>السياسة الموحدة، وسياسة</w:t>
            </w:r>
            <w:r>
              <w:rPr>
                <w:rFonts w:ascii="Arabic Typesetting" w:hAnsi="Arabic Typesetting" w:cs="Arabic Typesetting" w:hint="cs"/>
                <w:sz w:val="30"/>
                <w:szCs w:val="30"/>
                <w:rtl/>
              </w:rPr>
              <w:t xml:space="preserve"> </w:t>
            </w:r>
            <w:proofErr w:type="spellStart"/>
            <w:r>
              <w:rPr>
                <w:rFonts w:ascii="Arabic Typesetting" w:hAnsi="Arabic Typesetting" w:cs="Arabic Typesetting" w:hint="cs"/>
                <w:sz w:val="30"/>
                <w:szCs w:val="30"/>
                <w:rtl/>
              </w:rPr>
              <w:t>الإيكان</w:t>
            </w:r>
            <w:proofErr w:type="spellEnd"/>
            <w:r w:rsidRPr="003A4EAD">
              <w:rPr>
                <w:rFonts w:ascii="Arabic Typesetting" w:hAnsi="Arabic Typesetting" w:cs="Arabic Typesetting"/>
                <w:sz w:val="30"/>
                <w:szCs w:val="30"/>
                <w:rtl/>
              </w:rPr>
              <w:t xml:space="preserve"> </w:t>
            </w:r>
            <w:r>
              <w:rPr>
                <w:rFonts w:ascii="Arabic Typesetting" w:hAnsi="Arabic Typesetting" w:cs="Arabic Typesetting" w:hint="cs"/>
                <w:sz w:val="30"/>
                <w:szCs w:val="30"/>
                <w:rtl/>
              </w:rPr>
              <w:t>ل</w:t>
            </w:r>
            <w:r w:rsidRPr="003A4EAD">
              <w:rPr>
                <w:rFonts w:ascii="Arabic Typesetting" w:hAnsi="Arabic Typesetting" w:cs="Arabic Typesetting"/>
                <w:sz w:val="30"/>
                <w:szCs w:val="30"/>
                <w:rtl/>
              </w:rPr>
              <w:t>تسوية المنازعات قبل المنح، وإجراء</w:t>
            </w:r>
            <w:r>
              <w:rPr>
                <w:rFonts w:ascii="Arabic Typesetting" w:hAnsi="Arabic Typesetting" w:cs="Arabic Typesetting" w:hint="cs"/>
                <w:sz w:val="30"/>
                <w:szCs w:val="30"/>
                <w:rtl/>
              </w:rPr>
              <w:t xml:space="preserve"> </w:t>
            </w:r>
            <w:proofErr w:type="spellStart"/>
            <w:r>
              <w:rPr>
                <w:rFonts w:ascii="Arabic Typesetting" w:hAnsi="Arabic Typesetting" w:cs="Arabic Typesetting" w:hint="cs"/>
                <w:sz w:val="30"/>
                <w:szCs w:val="30"/>
                <w:rtl/>
              </w:rPr>
              <w:t>الإيكان</w:t>
            </w:r>
            <w:proofErr w:type="spellEnd"/>
            <w:r w:rsidRPr="003A4EAD">
              <w:rPr>
                <w:rFonts w:ascii="Arabic Typesetting" w:hAnsi="Arabic Typesetting" w:cs="Arabic Typesetting"/>
                <w:sz w:val="30"/>
                <w:szCs w:val="30"/>
                <w:rtl/>
              </w:rPr>
              <w:t xml:space="preserve"> </w:t>
            </w:r>
            <w:r>
              <w:rPr>
                <w:rFonts w:ascii="Arabic Typesetting" w:hAnsi="Arabic Typesetting" w:cs="Arabic Typesetting" w:hint="cs"/>
                <w:sz w:val="30"/>
                <w:szCs w:val="30"/>
                <w:rtl/>
              </w:rPr>
              <w:t>ل</w:t>
            </w:r>
            <w:r w:rsidRPr="003A4EAD">
              <w:rPr>
                <w:rFonts w:ascii="Arabic Typesetting" w:hAnsi="Arabic Typesetting" w:cs="Arabic Typesetting"/>
                <w:sz w:val="30"/>
                <w:szCs w:val="30"/>
                <w:rtl/>
              </w:rPr>
              <w:t xml:space="preserve">تسوية منازعات العلامات التجارية بعد المنح (التراكمي بنهاية </w:t>
            </w:r>
            <w:r>
              <w:rPr>
                <w:rFonts w:ascii="Arabic Typesetting" w:hAnsi="Arabic Typesetting" w:cs="Arabic Typesetting" w:hint="cs"/>
                <w:sz w:val="30"/>
                <w:szCs w:val="30"/>
                <w:rtl/>
              </w:rPr>
              <w:t>2014</w:t>
            </w:r>
            <w:r w:rsidRPr="003A4EAD">
              <w:rPr>
                <w:rFonts w:ascii="Arabic Typesetting" w:hAnsi="Arabic Typesetting" w:cs="Arabic Typesetting"/>
                <w:sz w:val="30"/>
                <w:szCs w:val="30"/>
                <w:rtl/>
              </w:rPr>
              <w:t>)</w:t>
            </w:r>
            <w:r>
              <w:rPr>
                <w:rFonts w:ascii="Arabic Typesetting" w:hAnsi="Arabic Typesetting" w:cs="Arabic Typesetting" w:hint="cs"/>
                <w:sz w:val="30"/>
                <w:szCs w:val="30"/>
                <w:rtl/>
              </w:rPr>
              <w:t>؛ لا توجد أي سياسات أو توصيات جديدة ينبغي تنفيذها.</w:t>
            </w:r>
          </w:p>
        </w:tc>
        <w:tc>
          <w:tcPr>
            <w:tcW w:w="454" w:type="pct"/>
            <w:shd w:val="clear" w:color="auto" w:fill="auto"/>
            <w:tcMar>
              <w:top w:w="110" w:type="dxa"/>
            </w:tcMar>
          </w:tcPr>
          <w:p w:rsidR="00362339" w:rsidRPr="0009644D" w:rsidRDefault="00362339" w:rsidP="00631C2F">
            <w:pPr>
              <w:keepNext/>
              <w:keepLines/>
              <w:bidi/>
              <w:spacing w:before="60" w:after="60" w:line="280" w:lineRule="exact"/>
              <w:jc w:val="center"/>
              <w:rPr>
                <w:rFonts w:ascii="Arabic Typesetting" w:hAnsi="Arabic Typesetting" w:cs="Arabic Typesetting"/>
                <w:b/>
                <w:color w:val="808080"/>
                <w:sz w:val="30"/>
                <w:szCs w:val="30"/>
                <w:lang w:bidi="ar-EG"/>
              </w:rPr>
            </w:pPr>
            <w:r w:rsidRPr="005F3599">
              <w:rPr>
                <w:rFonts w:ascii="Arabic Typesetting" w:hAnsi="Arabic Typesetting" w:cs="Arabic Typesetting" w:hint="cs"/>
                <w:b/>
                <w:bCs/>
                <w:color w:val="00B050"/>
                <w:sz w:val="30"/>
                <w:szCs w:val="30"/>
                <w:rtl/>
              </w:rPr>
              <w:t>ثابت</w:t>
            </w:r>
          </w:p>
        </w:tc>
      </w:tr>
      <w:tr w:rsidR="00362339" w:rsidRPr="0009644D" w:rsidTr="00631C2F">
        <w:tc>
          <w:tcPr>
            <w:tcW w:w="1060" w:type="pct"/>
            <w:shd w:val="clear" w:color="auto" w:fill="auto"/>
          </w:tcPr>
          <w:p w:rsidR="00362339" w:rsidRPr="008954A8" w:rsidRDefault="00362339" w:rsidP="00631C2F">
            <w:pPr>
              <w:bidi/>
              <w:adjustRightInd w:val="0"/>
              <w:snapToGrid w:val="0"/>
              <w:spacing w:before="60" w:after="60" w:line="280" w:lineRule="exact"/>
              <w:rPr>
                <w:rFonts w:ascii="Arabic Typesetting" w:hAnsi="Arabic Typesetting" w:cs="Arabic Typesetting"/>
                <w:sz w:val="30"/>
                <w:szCs w:val="30"/>
              </w:rPr>
            </w:pPr>
            <w:r w:rsidRPr="008954A8">
              <w:rPr>
                <w:rFonts w:ascii="Arabic Typesetting" w:hAnsi="Arabic Typesetting" w:cs="Arabic Typesetting"/>
                <w:sz w:val="30"/>
                <w:szCs w:val="30"/>
                <w:rtl/>
              </w:rPr>
              <w:t>عدد جهات إدارة تسجيل الحقول العليا المكونة من رموز البلدان بمساعدة تقدمها الويبو لتصميم أو إدارة آليات حماية الملكية الفكرية وفقا للمعايير الدولية</w:t>
            </w:r>
          </w:p>
        </w:tc>
        <w:tc>
          <w:tcPr>
            <w:tcW w:w="1288" w:type="pct"/>
            <w:shd w:val="clear" w:color="auto" w:fill="auto"/>
          </w:tcPr>
          <w:p w:rsidR="00362339" w:rsidRPr="006A62FD" w:rsidRDefault="00362339" w:rsidP="00631C2F">
            <w:pPr>
              <w:bidi/>
              <w:adjustRightInd w:val="0"/>
              <w:snapToGrid w:val="0"/>
              <w:spacing w:before="60" w:after="60" w:line="280" w:lineRule="exact"/>
              <w:rPr>
                <w:rFonts w:ascii="Arabic Typesetting" w:hAnsi="Arabic Typesetting" w:cs="Arabic Typesetting"/>
                <w:iCs/>
                <w:color w:val="002060"/>
                <w:sz w:val="30"/>
                <w:szCs w:val="30"/>
                <w:rtl/>
                <w:lang w:bidi="ar-EG"/>
              </w:rPr>
            </w:pPr>
            <w:r>
              <w:rPr>
                <w:rFonts w:ascii="Arabic Typesetting" w:hAnsi="Arabic Typesetting" w:cs="Arabic Typesetting" w:hint="cs"/>
                <w:iCs/>
                <w:color w:val="002060"/>
                <w:sz w:val="30"/>
                <w:szCs w:val="30"/>
                <w:rtl/>
                <w:lang w:bidi="ar-EG"/>
              </w:rPr>
              <w:t>أسس المقارنة المحدثة في نهاية</w:t>
            </w:r>
            <w:r w:rsidRPr="0009644D">
              <w:rPr>
                <w:rFonts w:ascii="Arabic Typesetting" w:hAnsi="Arabic Typesetting" w:cs="Arabic Typesetting" w:hint="cs"/>
                <w:iCs/>
                <w:color w:val="002060"/>
                <w:sz w:val="30"/>
                <w:szCs w:val="30"/>
                <w:rtl/>
                <w:lang w:bidi="ar-EG"/>
              </w:rPr>
              <w:t xml:space="preserve"> </w:t>
            </w:r>
            <w:r>
              <w:rPr>
                <w:rFonts w:ascii="Arabic Typesetting" w:hAnsi="Arabic Typesetting" w:cs="Arabic Typesetting" w:hint="cs"/>
                <w:iCs/>
                <w:color w:val="002060"/>
                <w:sz w:val="30"/>
                <w:szCs w:val="30"/>
                <w:rtl/>
                <w:lang w:bidi="ar-EG"/>
              </w:rPr>
              <w:t>2013</w:t>
            </w:r>
            <w:r w:rsidRPr="0009644D">
              <w:rPr>
                <w:rFonts w:ascii="Arabic Typesetting" w:hAnsi="Arabic Typesetting" w:cs="Arabic Typesetting" w:hint="cs"/>
                <w:iCs/>
                <w:color w:val="002060"/>
                <w:sz w:val="30"/>
                <w:szCs w:val="30"/>
                <w:rtl/>
                <w:lang w:bidi="ar-EG"/>
              </w:rPr>
              <w:t>:</w:t>
            </w:r>
            <w:r>
              <w:rPr>
                <w:rFonts w:ascii="Arabic Typesetting" w:hAnsi="Arabic Typesetting" w:cs="Arabic Typesetting" w:hint="cs"/>
                <w:iCs/>
                <w:color w:val="002060"/>
                <w:sz w:val="30"/>
                <w:szCs w:val="30"/>
                <w:rtl/>
                <w:lang w:bidi="ar-EG"/>
              </w:rPr>
              <w:t xml:space="preserve"> </w:t>
            </w:r>
            <w:r w:rsidRPr="006A62FD">
              <w:rPr>
                <w:rFonts w:ascii="Arabic Typesetting" w:hAnsi="Arabic Typesetting" w:cs="Arabic Typesetting" w:hint="cs"/>
                <w:i/>
                <w:color w:val="002060"/>
                <w:sz w:val="30"/>
                <w:szCs w:val="30"/>
                <w:rtl/>
                <w:lang w:bidi="ar-EG"/>
              </w:rPr>
              <w:t>70</w:t>
            </w:r>
            <w:r w:rsidRPr="006A62FD">
              <w:rPr>
                <w:rFonts w:ascii="Arabic Typesetting" w:hAnsi="Arabic Typesetting" w:cs="Arabic Typesetting"/>
                <w:i/>
                <w:color w:val="002060"/>
                <w:sz w:val="30"/>
                <w:szCs w:val="30"/>
                <w:rtl/>
                <w:lang w:bidi="ar-EG"/>
              </w:rPr>
              <w:t xml:space="preserve"> جهة من جهات إدارة تسجيل الحقول العليا المكونة من رموز البلدان (</w:t>
            </w:r>
            <w:r w:rsidRPr="006A62FD">
              <w:rPr>
                <w:rFonts w:ascii="Arabic Typesetting" w:hAnsi="Arabic Typesetting" w:cs="Arabic Typesetting" w:hint="cs"/>
                <w:i/>
                <w:color w:val="002060"/>
                <w:sz w:val="30"/>
                <w:szCs w:val="30"/>
                <w:rtl/>
                <w:lang w:bidi="ar-EG"/>
              </w:rPr>
              <w:t>التراكمي</w:t>
            </w:r>
            <w:r w:rsidRPr="006A62FD">
              <w:rPr>
                <w:rFonts w:ascii="Arabic Typesetting" w:hAnsi="Arabic Typesetting" w:cs="Arabic Typesetting"/>
                <w:i/>
                <w:color w:val="002060"/>
                <w:sz w:val="30"/>
                <w:szCs w:val="30"/>
                <w:rtl/>
                <w:lang w:bidi="ar-EG"/>
              </w:rPr>
              <w:t xml:space="preserve"> </w:t>
            </w:r>
            <w:r w:rsidRPr="006A62FD">
              <w:rPr>
                <w:rFonts w:ascii="Arabic Typesetting" w:hAnsi="Arabic Typesetting" w:cs="Arabic Typesetting" w:hint="cs"/>
                <w:i/>
                <w:color w:val="002060"/>
                <w:sz w:val="30"/>
                <w:szCs w:val="30"/>
                <w:rtl/>
                <w:lang w:bidi="ar-EG"/>
              </w:rPr>
              <w:t>ب</w:t>
            </w:r>
            <w:r w:rsidRPr="006A62FD">
              <w:rPr>
                <w:rFonts w:ascii="Arabic Typesetting" w:hAnsi="Arabic Typesetting" w:cs="Arabic Typesetting"/>
                <w:i/>
                <w:color w:val="002060"/>
                <w:sz w:val="30"/>
                <w:szCs w:val="30"/>
                <w:rtl/>
                <w:lang w:bidi="ar-EG"/>
              </w:rPr>
              <w:t xml:space="preserve">نهاية </w:t>
            </w:r>
            <w:r w:rsidRPr="006A62FD">
              <w:rPr>
                <w:rFonts w:ascii="Arabic Typesetting" w:hAnsi="Arabic Typesetting" w:cs="Arabic Typesetting" w:hint="cs"/>
                <w:i/>
                <w:color w:val="002060"/>
                <w:sz w:val="30"/>
                <w:szCs w:val="30"/>
                <w:rtl/>
                <w:lang w:bidi="ar-EG"/>
              </w:rPr>
              <w:t>2013</w:t>
            </w:r>
            <w:r w:rsidRPr="006A62FD">
              <w:rPr>
                <w:rFonts w:ascii="Arabic Typesetting" w:hAnsi="Arabic Typesetting" w:cs="Arabic Typesetting"/>
                <w:i/>
                <w:color w:val="002060"/>
                <w:sz w:val="30"/>
                <w:szCs w:val="30"/>
                <w:lang w:bidi="ar-EG"/>
              </w:rPr>
              <w:t>(</w:t>
            </w:r>
          </w:p>
          <w:p w:rsidR="00362339" w:rsidRDefault="00362339" w:rsidP="00631C2F">
            <w:pPr>
              <w:bidi/>
              <w:adjustRightInd w:val="0"/>
              <w:snapToGrid w:val="0"/>
              <w:spacing w:before="60" w:after="60" w:line="280" w:lineRule="exact"/>
              <w:rPr>
                <w:rFonts w:ascii="Arabic Typesetting" w:hAnsi="Arabic Typesetting" w:cs="Arabic Typesetting"/>
                <w:iCs/>
                <w:sz w:val="30"/>
                <w:szCs w:val="30"/>
                <w:rtl/>
                <w:lang w:bidi="ar-EG"/>
              </w:rPr>
            </w:pPr>
            <w:r>
              <w:rPr>
                <w:rFonts w:ascii="Arabic Typesetting" w:hAnsi="Arabic Typesetting" w:cs="Arabic Typesetting" w:hint="cs"/>
                <w:iCs/>
                <w:sz w:val="30"/>
                <w:szCs w:val="30"/>
                <w:rtl/>
                <w:lang w:bidi="ar-EG"/>
              </w:rPr>
              <w:t>أسس المقارنة الأصلية في برنامج وميزانية 2014/15:</w:t>
            </w:r>
          </w:p>
          <w:p w:rsidR="00362339" w:rsidRPr="008954A8" w:rsidRDefault="00362339" w:rsidP="00631C2F">
            <w:pPr>
              <w:bidi/>
              <w:adjustRightInd w:val="0"/>
              <w:snapToGrid w:val="0"/>
              <w:spacing w:before="60" w:after="60" w:line="280" w:lineRule="exact"/>
              <w:rPr>
                <w:rFonts w:ascii="Arabic Typesetting" w:hAnsi="Arabic Typesetting" w:cs="Arabic Typesetting"/>
                <w:sz w:val="30"/>
                <w:szCs w:val="30"/>
              </w:rPr>
            </w:pPr>
            <w:r w:rsidRPr="008954A8">
              <w:rPr>
                <w:rFonts w:ascii="Arabic Typesetting" w:hAnsi="Arabic Typesetting" w:cs="Arabic Typesetting"/>
                <w:sz w:val="30"/>
                <w:szCs w:val="30"/>
                <w:rtl/>
              </w:rPr>
              <w:t>67 جهة من جهات إدارة تسجيل الحقول العليا المكونة من رموز البلدان (</w:t>
            </w:r>
            <w:r w:rsidRPr="008954A8">
              <w:rPr>
                <w:rFonts w:ascii="Arabic Typesetting" w:hAnsi="Arabic Typesetting" w:cs="Arabic Typesetting" w:hint="cs"/>
                <w:sz w:val="30"/>
                <w:szCs w:val="30"/>
                <w:rtl/>
              </w:rPr>
              <w:t>التراكمي</w:t>
            </w:r>
            <w:r w:rsidRPr="008954A8">
              <w:rPr>
                <w:rFonts w:ascii="Arabic Typesetting" w:hAnsi="Arabic Typesetting" w:cs="Arabic Typesetting"/>
                <w:sz w:val="30"/>
                <w:szCs w:val="30"/>
                <w:rtl/>
              </w:rPr>
              <w:t xml:space="preserve"> </w:t>
            </w:r>
            <w:r w:rsidRPr="008954A8">
              <w:rPr>
                <w:rFonts w:ascii="Arabic Typesetting" w:hAnsi="Arabic Typesetting" w:cs="Arabic Typesetting" w:hint="cs"/>
                <w:sz w:val="30"/>
                <w:szCs w:val="30"/>
                <w:rtl/>
              </w:rPr>
              <w:t>ب</w:t>
            </w:r>
            <w:r w:rsidRPr="008954A8">
              <w:rPr>
                <w:rFonts w:ascii="Arabic Typesetting" w:hAnsi="Arabic Typesetting" w:cs="Arabic Typesetting"/>
                <w:sz w:val="30"/>
                <w:szCs w:val="30"/>
                <w:rtl/>
              </w:rPr>
              <w:t>نهاية 2012</w:t>
            </w:r>
            <w:r w:rsidRPr="008954A8">
              <w:rPr>
                <w:rFonts w:ascii="Arabic Typesetting" w:hAnsi="Arabic Typesetting" w:cs="Arabic Typesetting"/>
                <w:sz w:val="30"/>
                <w:szCs w:val="30"/>
                <w:lang w:bidi="th-TH"/>
              </w:rPr>
              <w:t>(</w:t>
            </w:r>
          </w:p>
        </w:tc>
        <w:tc>
          <w:tcPr>
            <w:tcW w:w="909" w:type="pct"/>
            <w:shd w:val="clear" w:color="auto" w:fill="auto"/>
            <w:tcMar>
              <w:top w:w="110" w:type="dxa"/>
            </w:tcMar>
          </w:tcPr>
          <w:p w:rsidR="00362339" w:rsidRPr="008954A8" w:rsidRDefault="00362339" w:rsidP="00631C2F">
            <w:pPr>
              <w:keepNext/>
              <w:keepLines/>
              <w:bidi/>
              <w:adjustRightInd w:val="0"/>
              <w:snapToGrid w:val="0"/>
              <w:spacing w:before="60" w:after="60" w:line="280" w:lineRule="exact"/>
              <w:rPr>
                <w:rFonts w:ascii="Arabic Typesetting" w:hAnsi="Arabic Typesetting" w:cs="Arabic Typesetting"/>
                <w:b/>
                <w:sz w:val="30"/>
                <w:szCs w:val="30"/>
              </w:rPr>
            </w:pPr>
            <w:r w:rsidRPr="008954A8">
              <w:rPr>
                <w:rFonts w:ascii="Arabic Typesetting" w:hAnsi="Arabic Typesetting" w:cs="Arabic Typesetting"/>
                <w:b/>
                <w:sz w:val="30"/>
                <w:szCs w:val="30"/>
                <w:rtl/>
              </w:rPr>
              <w:t>أربع جهات إدارة جديدة</w:t>
            </w:r>
          </w:p>
        </w:tc>
        <w:tc>
          <w:tcPr>
            <w:tcW w:w="1289" w:type="pct"/>
            <w:shd w:val="clear" w:color="auto" w:fill="FFFFFF"/>
            <w:tcMar>
              <w:top w:w="110" w:type="dxa"/>
            </w:tcMar>
          </w:tcPr>
          <w:p w:rsidR="00362339" w:rsidRPr="006A62FD" w:rsidRDefault="00362339" w:rsidP="00631C2F">
            <w:pPr>
              <w:bidi/>
              <w:spacing w:before="60" w:after="60" w:line="280" w:lineRule="exact"/>
              <w:rPr>
                <w:rFonts w:ascii="Arabic Typesetting" w:hAnsi="Arabic Typesetting" w:cs="Arabic Typesetting"/>
                <w:sz w:val="30"/>
                <w:szCs w:val="30"/>
                <w:rtl/>
              </w:rPr>
            </w:pPr>
            <w:r>
              <w:rPr>
                <w:rFonts w:ascii="Arabic Typesetting" w:hAnsi="Arabic Typesetting" w:cs="Arabic Typesetting" w:hint="cs"/>
                <w:sz w:val="30"/>
                <w:szCs w:val="30"/>
                <w:rtl/>
              </w:rPr>
              <w:t>جهتان جديدتان (</w:t>
            </w:r>
            <w:r w:rsidRPr="006A62FD">
              <w:rPr>
                <w:rFonts w:ascii="Arabic Typesetting" w:hAnsi="Arabic Typesetting" w:cs="Arabic Typesetting"/>
                <w:sz w:val="30"/>
                <w:szCs w:val="30"/>
                <w:rtl/>
              </w:rPr>
              <w:t>.</w:t>
            </w:r>
            <w:r>
              <w:rPr>
                <w:rFonts w:ascii="Arabic Typesetting" w:hAnsi="Arabic Typesetting" w:cs="Arabic Typesetting"/>
                <w:sz w:val="30"/>
                <w:szCs w:val="30"/>
                <w:lang w:val="fr-CH"/>
              </w:rPr>
              <w:t>.</w:t>
            </w:r>
            <w:r w:rsidRPr="006A62FD">
              <w:rPr>
                <w:rFonts w:ascii="Arabic Typesetting" w:hAnsi="Arabic Typesetting" w:cs="Arabic Typesetting"/>
                <w:sz w:val="30"/>
                <w:szCs w:val="30"/>
              </w:rPr>
              <w:t>GQ</w:t>
            </w:r>
            <w:r>
              <w:rPr>
                <w:rFonts w:ascii="Arabic Typesetting" w:hAnsi="Arabic Typesetting" w:cs="Arabic Typesetting" w:hint="cs"/>
                <w:sz w:val="30"/>
                <w:szCs w:val="30"/>
                <w:rtl/>
              </w:rPr>
              <w:t xml:space="preserve"> و</w:t>
            </w:r>
            <w:r w:rsidRPr="006A62FD">
              <w:rPr>
                <w:rFonts w:ascii="Arabic Typesetting" w:hAnsi="Arabic Typesetting" w:cs="Arabic Typesetting"/>
                <w:sz w:val="30"/>
                <w:szCs w:val="30"/>
              </w:rPr>
              <w:t xml:space="preserve"> .VG</w:t>
            </w:r>
            <w:r>
              <w:rPr>
                <w:rFonts w:ascii="Arabic Typesetting" w:hAnsi="Arabic Typesetting" w:cs="Arabic Typesetting" w:hint="cs"/>
                <w:sz w:val="30"/>
                <w:szCs w:val="30"/>
                <w:rtl/>
              </w:rPr>
              <w:t>) (2014) (72، عدد تراكمي)</w:t>
            </w:r>
          </w:p>
        </w:tc>
        <w:tc>
          <w:tcPr>
            <w:tcW w:w="454" w:type="pct"/>
            <w:shd w:val="clear" w:color="auto" w:fill="auto"/>
            <w:tcMar>
              <w:top w:w="110" w:type="dxa"/>
            </w:tcMar>
          </w:tcPr>
          <w:p w:rsidR="00362339" w:rsidRPr="006A62FD" w:rsidRDefault="00362339" w:rsidP="00631C2F">
            <w:pPr>
              <w:keepNext/>
              <w:keepLines/>
              <w:bidi/>
              <w:spacing w:before="60" w:after="60" w:line="280" w:lineRule="exact"/>
              <w:jc w:val="center"/>
              <w:rPr>
                <w:rFonts w:ascii="Arabic Typesetting" w:hAnsi="Arabic Typesetting" w:cs="Arabic Typesetting"/>
                <w:b/>
                <w:bCs/>
                <w:sz w:val="30"/>
                <w:szCs w:val="30"/>
                <w:rtl/>
              </w:rPr>
            </w:pPr>
            <w:r w:rsidRPr="005F3599">
              <w:rPr>
                <w:rFonts w:ascii="Arabic Typesetting" w:hAnsi="Arabic Typesetting" w:cs="Arabic Typesetting" w:hint="cs"/>
                <w:b/>
                <w:bCs/>
                <w:color w:val="00B050"/>
                <w:sz w:val="30"/>
                <w:szCs w:val="30"/>
                <w:rtl/>
              </w:rPr>
              <w:t>ثابت</w:t>
            </w:r>
          </w:p>
        </w:tc>
      </w:tr>
    </w:tbl>
    <w:p w:rsidR="00362339" w:rsidRPr="0009644D" w:rsidRDefault="00362339" w:rsidP="00362339">
      <w:pPr>
        <w:keepNext/>
        <w:bidi/>
        <w:spacing w:after="120" w:line="340" w:lineRule="exact"/>
        <w:rPr>
          <w:rFonts w:ascii="Arabic Typesetting" w:hAnsi="Arabic Typesetting" w:cs="Arabic Typesetting"/>
          <w:sz w:val="36"/>
          <w:szCs w:val="36"/>
          <w:rtl/>
        </w:rPr>
      </w:pPr>
      <w:r>
        <w:rPr>
          <w:rFonts w:ascii="Arabic Typesetting" w:hAnsi="Arabic Typesetting" w:cs="Arabic Typesetting" w:hint="cs"/>
          <w:sz w:val="36"/>
          <w:szCs w:val="36"/>
          <w:rtl/>
        </w:rPr>
        <w:t>استخدام الموارد</w:t>
      </w:r>
    </w:p>
    <w:p w:rsidR="00362339" w:rsidRPr="0009644D" w:rsidRDefault="00362339" w:rsidP="00362339">
      <w:pPr>
        <w:keepNext/>
        <w:bidi/>
        <w:spacing w:line="340" w:lineRule="exact"/>
        <w:jc w:val="center"/>
        <w:rPr>
          <w:rFonts w:ascii="Arabic Typesetting" w:hAnsi="Arabic Typesetting" w:cs="Arabic Typesetting"/>
          <w:sz w:val="34"/>
          <w:szCs w:val="34"/>
          <w:rtl/>
        </w:rPr>
      </w:pPr>
      <w:r w:rsidRPr="0009644D">
        <w:rPr>
          <w:rFonts w:ascii="Arabic Typesetting" w:hAnsi="Arabic Typesetting" w:cs="Arabic Typesetting" w:hint="cs"/>
          <w:sz w:val="34"/>
          <w:szCs w:val="34"/>
          <w:rtl/>
        </w:rPr>
        <w:t>الميزانية والنفقات الفعلية (بحسب النتائج)</w:t>
      </w:r>
    </w:p>
    <w:p w:rsidR="00362339" w:rsidRPr="0009644D" w:rsidRDefault="00362339" w:rsidP="00362339">
      <w:pPr>
        <w:keepNext/>
        <w:bidi/>
        <w:spacing w:after="120" w:line="340" w:lineRule="exact"/>
        <w:jc w:val="center"/>
        <w:rPr>
          <w:rFonts w:ascii="Arabic Typesetting" w:hAnsi="Arabic Typesetting" w:cs="Arabic Typesetting"/>
          <w:i/>
          <w:iCs/>
          <w:sz w:val="34"/>
          <w:szCs w:val="34"/>
          <w:rtl/>
        </w:rPr>
      </w:pPr>
      <w:r w:rsidRPr="0009644D">
        <w:rPr>
          <w:rFonts w:ascii="Arabic Typesetting" w:hAnsi="Arabic Typesetting" w:cs="Arabic Typesetting" w:hint="cs"/>
          <w:i/>
          <w:iCs/>
          <w:sz w:val="34"/>
          <w:szCs w:val="34"/>
          <w:rtl/>
        </w:rPr>
        <w:t>(بآلاف الفرنكات السويسرية)</w:t>
      </w:r>
    </w:p>
    <w:p w:rsidR="00362339" w:rsidRPr="0009644D" w:rsidRDefault="00362339" w:rsidP="00362339">
      <w:pPr>
        <w:bidi/>
        <w:spacing w:after="120"/>
        <w:jc w:val="center"/>
        <w:rPr>
          <w:rFonts w:ascii="Arabic Typesetting" w:hAnsi="Arabic Typesetting" w:cs="Arabic Typesetting"/>
          <w:sz w:val="34"/>
          <w:szCs w:val="34"/>
          <w:rtl/>
        </w:rPr>
      </w:pPr>
      <w:r w:rsidRPr="00BF0B5F">
        <w:rPr>
          <w:noProof/>
          <w:szCs w:val="22"/>
          <w:rtl/>
        </w:rPr>
        <w:drawing>
          <wp:inline distT="0" distB="0" distL="0" distR="0" wp14:anchorId="4E13CF14" wp14:editId="68FC22CE">
            <wp:extent cx="5762625" cy="1155700"/>
            <wp:effectExtent l="0" t="0" r="9525" b="6350"/>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102">
                      <a:extLst>
                        <a:ext uri="{28A0092B-C50C-407E-A947-70E740481C1C}">
                          <a14:useLocalDpi xmlns:a14="http://schemas.microsoft.com/office/drawing/2010/main" val="0"/>
                        </a:ext>
                      </a:extLst>
                    </a:blip>
                    <a:srcRect/>
                    <a:stretch>
                      <a:fillRect/>
                    </a:stretch>
                  </pic:blipFill>
                  <pic:spPr bwMode="auto">
                    <a:xfrm>
                      <a:off x="0" y="0"/>
                      <a:ext cx="5762625" cy="1155700"/>
                    </a:xfrm>
                    <a:prstGeom prst="rect">
                      <a:avLst/>
                    </a:prstGeom>
                    <a:noFill/>
                    <a:ln>
                      <a:noFill/>
                    </a:ln>
                  </pic:spPr>
                </pic:pic>
              </a:graphicData>
            </a:graphic>
          </wp:inline>
        </w:drawing>
      </w:r>
    </w:p>
    <w:p w:rsidR="00362339" w:rsidRPr="0009644D" w:rsidRDefault="00362339" w:rsidP="00362339">
      <w:pPr>
        <w:bidi/>
        <w:spacing w:line="340" w:lineRule="exact"/>
        <w:jc w:val="center"/>
        <w:rPr>
          <w:rFonts w:ascii="Arabic Typesetting" w:hAnsi="Arabic Typesetting" w:cs="Arabic Typesetting"/>
          <w:sz w:val="34"/>
          <w:szCs w:val="34"/>
          <w:rtl/>
        </w:rPr>
      </w:pPr>
      <w:r w:rsidRPr="0009644D">
        <w:rPr>
          <w:rFonts w:ascii="Arabic Typesetting" w:hAnsi="Arabic Typesetting" w:cs="Arabic Typesetting" w:hint="cs"/>
          <w:sz w:val="34"/>
          <w:szCs w:val="34"/>
          <w:rtl/>
        </w:rPr>
        <w:t>الميزانية والنفقات الفعلية (موارد الموظفين وخلاف موارد الموظفين)</w:t>
      </w:r>
    </w:p>
    <w:p w:rsidR="00362339" w:rsidRPr="0009644D" w:rsidRDefault="00362339" w:rsidP="00362339">
      <w:pPr>
        <w:bidi/>
        <w:spacing w:after="120" w:line="340" w:lineRule="exact"/>
        <w:jc w:val="center"/>
        <w:rPr>
          <w:rFonts w:ascii="Arabic Typesetting" w:hAnsi="Arabic Typesetting" w:cs="Arabic Typesetting"/>
          <w:i/>
          <w:iCs/>
          <w:sz w:val="34"/>
          <w:szCs w:val="34"/>
          <w:rtl/>
        </w:rPr>
      </w:pPr>
      <w:r w:rsidRPr="0009644D">
        <w:rPr>
          <w:rFonts w:ascii="Arabic Typesetting" w:hAnsi="Arabic Typesetting" w:cs="Arabic Typesetting" w:hint="cs"/>
          <w:i/>
          <w:iCs/>
          <w:sz w:val="34"/>
          <w:szCs w:val="34"/>
          <w:rtl/>
        </w:rPr>
        <w:t>(بآلاف الفرنكات السويسرية)</w:t>
      </w:r>
    </w:p>
    <w:p w:rsidR="00362339" w:rsidRPr="0009644D" w:rsidRDefault="00362339" w:rsidP="00362339">
      <w:pPr>
        <w:bidi/>
        <w:spacing w:after="120"/>
        <w:jc w:val="center"/>
        <w:rPr>
          <w:rFonts w:ascii="Arabic Typesetting" w:hAnsi="Arabic Typesetting" w:cs="Arabic Typesetting"/>
          <w:sz w:val="34"/>
          <w:szCs w:val="34"/>
          <w:rtl/>
        </w:rPr>
      </w:pPr>
      <w:r w:rsidRPr="00BF0B5F">
        <w:rPr>
          <w:noProof/>
          <w:szCs w:val="22"/>
          <w:rtl/>
        </w:rPr>
        <w:drawing>
          <wp:inline distT="0" distB="0" distL="0" distR="0" wp14:anchorId="2BD0324C" wp14:editId="6D2651F1">
            <wp:extent cx="5940425" cy="1335063"/>
            <wp:effectExtent l="0" t="0" r="3175" b="0"/>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103">
                      <a:extLst>
                        <a:ext uri="{28A0092B-C50C-407E-A947-70E740481C1C}">
                          <a14:useLocalDpi xmlns:a14="http://schemas.microsoft.com/office/drawing/2010/main" val="0"/>
                        </a:ext>
                      </a:extLst>
                    </a:blip>
                    <a:srcRect/>
                    <a:stretch>
                      <a:fillRect/>
                    </a:stretch>
                  </pic:blipFill>
                  <pic:spPr bwMode="auto">
                    <a:xfrm>
                      <a:off x="0" y="0"/>
                      <a:ext cx="5940425" cy="1335063"/>
                    </a:xfrm>
                    <a:prstGeom prst="rect">
                      <a:avLst/>
                    </a:prstGeom>
                    <a:noFill/>
                    <a:ln>
                      <a:noFill/>
                    </a:ln>
                  </pic:spPr>
                </pic:pic>
              </a:graphicData>
            </a:graphic>
          </wp:inline>
        </w:drawing>
      </w:r>
    </w:p>
    <w:p w:rsidR="00362339" w:rsidRPr="0009644D" w:rsidRDefault="00362339" w:rsidP="00362339">
      <w:pPr>
        <w:bidi/>
        <w:spacing w:after="120" w:line="300" w:lineRule="exact"/>
        <w:rPr>
          <w:rFonts w:ascii="Arabic Typesetting" w:hAnsi="Arabic Typesetting" w:cs="Arabic Typesetting"/>
          <w:sz w:val="30"/>
          <w:szCs w:val="30"/>
        </w:rPr>
      </w:pPr>
      <w:r w:rsidRPr="001B07BC">
        <w:rPr>
          <w:rFonts w:ascii="Arabic Typesetting" w:hAnsi="Arabic Typesetting" w:cs="Arabic Typesetting"/>
          <w:i/>
          <w:iCs/>
          <w:sz w:val="30"/>
          <w:szCs w:val="30"/>
          <w:rtl/>
          <w:lang w:bidi="ar-EG"/>
        </w:rPr>
        <w:t>ملاحظ</w:t>
      </w:r>
      <w:r w:rsidRPr="001B07BC">
        <w:rPr>
          <w:rFonts w:ascii="Arabic Typesetting" w:hAnsi="Arabic Typesetting" w:cs="Arabic Typesetting" w:hint="cs"/>
          <w:i/>
          <w:iCs/>
          <w:sz w:val="30"/>
          <w:szCs w:val="30"/>
          <w:rtl/>
          <w:lang w:bidi="ar-EG"/>
        </w:rPr>
        <w:t>ة</w:t>
      </w:r>
      <w:r w:rsidRPr="0009644D">
        <w:rPr>
          <w:rFonts w:ascii="Arabic Typesetting" w:hAnsi="Arabic Typesetting" w:cs="Arabic Typesetting"/>
          <w:sz w:val="30"/>
          <w:szCs w:val="30"/>
          <w:rtl/>
          <w:lang w:bidi="ar-EG"/>
        </w:rPr>
        <w:t>:</w:t>
      </w:r>
      <w:r>
        <w:rPr>
          <w:rFonts w:ascii="Arabic Typesetting" w:hAnsi="Arabic Typesetting" w:cs="Arabic Typesetting" w:hint="cs"/>
          <w:sz w:val="30"/>
          <w:szCs w:val="30"/>
          <w:rtl/>
          <w:lang w:bidi="ar-EG"/>
        </w:rPr>
        <w:t xml:space="preserve"> </w:t>
      </w:r>
      <w:r w:rsidRPr="00B568D0">
        <w:rPr>
          <w:rFonts w:ascii="Arabic Typesetting" w:hAnsi="Arabic Typesetting" w:cs="Arabic Typesetting"/>
          <w:i/>
          <w:iCs/>
          <w:sz w:val="30"/>
          <w:szCs w:val="30"/>
          <w:rtl/>
        </w:rPr>
        <w:t xml:space="preserve">تعكس </w:t>
      </w:r>
      <w:r w:rsidRPr="00B568D0">
        <w:rPr>
          <w:rFonts w:ascii="Arabic Typesetting" w:hAnsi="Arabic Typesetting" w:cs="Arabic Typesetting" w:hint="cs"/>
          <w:i/>
          <w:iCs/>
          <w:sz w:val="30"/>
          <w:szCs w:val="30"/>
          <w:rtl/>
        </w:rPr>
        <w:t>ال</w:t>
      </w:r>
      <w:r w:rsidRPr="00B568D0">
        <w:rPr>
          <w:rFonts w:ascii="Arabic Typesetting" w:hAnsi="Arabic Typesetting" w:cs="Arabic Typesetting"/>
          <w:i/>
          <w:iCs/>
          <w:sz w:val="30"/>
          <w:szCs w:val="30"/>
          <w:rtl/>
        </w:rPr>
        <w:t>ميزانية</w:t>
      </w:r>
      <w:r w:rsidRPr="00B568D0">
        <w:rPr>
          <w:rFonts w:ascii="Arabic Typesetting" w:hAnsi="Arabic Typesetting" w:cs="Arabic Typesetting" w:hint="cs"/>
          <w:i/>
          <w:iCs/>
          <w:sz w:val="30"/>
          <w:szCs w:val="30"/>
          <w:rtl/>
        </w:rPr>
        <w:t xml:space="preserve"> </w:t>
      </w:r>
      <w:r w:rsidRPr="00B568D0">
        <w:rPr>
          <w:rFonts w:ascii="Arabic Typesetting" w:hAnsi="Arabic Typesetting" w:cs="Arabic Typesetting"/>
          <w:i/>
          <w:iCs/>
          <w:sz w:val="30"/>
          <w:szCs w:val="30"/>
          <w:rtl/>
        </w:rPr>
        <w:t>بعد التحويلات</w:t>
      </w:r>
      <w:r w:rsidRPr="00B568D0">
        <w:rPr>
          <w:rFonts w:ascii="Arabic Typesetting" w:hAnsi="Arabic Typesetting" w:cs="Arabic Typesetting" w:hint="cs"/>
          <w:i/>
          <w:iCs/>
          <w:sz w:val="30"/>
          <w:szCs w:val="30"/>
          <w:rtl/>
        </w:rPr>
        <w:t xml:space="preserve"> للثنائية 2014/15</w:t>
      </w:r>
      <w:r w:rsidRPr="00B568D0">
        <w:rPr>
          <w:rFonts w:ascii="Arabic Typesetting" w:hAnsi="Arabic Typesetting" w:cs="Arabic Typesetting"/>
          <w:i/>
          <w:iCs/>
          <w:sz w:val="30"/>
          <w:szCs w:val="30"/>
          <w:rtl/>
        </w:rPr>
        <w:t xml:space="preserve"> </w:t>
      </w:r>
      <w:r w:rsidRPr="00B568D0">
        <w:rPr>
          <w:rFonts w:ascii="Arabic Typesetting" w:hAnsi="Arabic Typesetting" w:cs="Arabic Typesetting" w:hint="cs"/>
          <w:i/>
          <w:iCs/>
          <w:sz w:val="30"/>
          <w:szCs w:val="30"/>
          <w:rtl/>
        </w:rPr>
        <w:t>التحويلات في 31 مارس 2015 لمعالجة الاحتياجات أثناء الثنائية 2014/15 وفقا</w:t>
      </w:r>
      <w:r w:rsidRPr="00B568D0">
        <w:rPr>
          <w:rFonts w:ascii="Arabic Typesetting" w:hAnsi="Arabic Typesetting" w:cs="Arabic Typesetting"/>
          <w:i/>
          <w:iCs/>
          <w:sz w:val="30"/>
          <w:szCs w:val="30"/>
          <w:rtl/>
        </w:rPr>
        <w:t xml:space="preserve"> للمادة 5.5 من النظام المالي</w:t>
      </w:r>
      <w:r>
        <w:rPr>
          <w:rFonts w:ascii="Arabic Typesetting" w:hAnsi="Arabic Typesetting" w:cs="Arabic Typesetting" w:hint="cs"/>
          <w:i/>
          <w:iCs/>
          <w:sz w:val="30"/>
          <w:szCs w:val="30"/>
          <w:rtl/>
        </w:rPr>
        <w:t>.</w:t>
      </w:r>
    </w:p>
    <w:p w:rsidR="00362339" w:rsidRPr="0009644D" w:rsidRDefault="00362339" w:rsidP="00362339">
      <w:pPr>
        <w:keepNext/>
        <w:bidi/>
        <w:spacing w:after="120" w:line="340" w:lineRule="exact"/>
        <w:rPr>
          <w:rFonts w:ascii="Arabic Typesetting" w:hAnsi="Arabic Typesetting" w:cs="Arabic Typesetting"/>
          <w:sz w:val="34"/>
          <w:szCs w:val="34"/>
          <w:u w:val="single"/>
          <w:rtl/>
        </w:rPr>
      </w:pPr>
      <w:r w:rsidRPr="0009644D">
        <w:rPr>
          <w:rFonts w:ascii="Arabic Typesetting" w:hAnsi="Arabic Typesetting" w:cs="Arabic Typesetting" w:hint="cs"/>
          <w:sz w:val="34"/>
          <w:szCs w:val="34"/>
          <w:u w:val="single"/>
          <w:rtl/>
        </w:rPr>
        <w:lastRenderedPageBreak/>
        <w:t>ألف.</w:t>
      </w:r>
      <w:r w:rsidRPr="0009644D">
        <w:rPr>
          <w:rFonts w:ascii="Arabic Typesetting" w:hAnsi="Arabic Typesetting" w:cs="Arabic Typesetting" w:hint="cs"/>
          <w:sz w:val="34"/>
          <w:szCs w:val="34"/>
          <w:u w:val="single"/>
          <w:rtl/>
        </w:rPr>
        <w:tab/>
        <w:t xml:space="preserve">الميزانية بعد التحويلات </w:t>
      </w:r>
      <w:r>
        <w:rPr>
          <w:rFonts w:ascii="Arabic Typesetting" w:hAnsi="Arabic Typesetting" w:cs="Arabic Typesetting" w:hint="cs"/>
          <w:sz w:val="34"/>
          <w:szCs w:val="34"/>
          <w:u w:val="single"/>
          <w:rtl/>
        </w:rPr>
        <w:t>2014/15</w:t>
      </w:r>
    </w:p>
    <w:p w:rsidR="00362339" w:rsidRPr="00214C8E" w:rsidRDefault="00362339" w:rsidP="00362339">
      <w:pPr>
        <w:numPr>
          <w:ilvl w:val="0"/>
          <w:numId w:val="16"/>
        </w:numPr>
        <w:bidi/>
        <w:spacing w:after="120" w:line="340" w:lineRule="exact"/>
        <w:ind w:left="-2" w:firstLine="1"/>
        <w:rPr>
          <w:rFonts w:ascii="Arabic Typesetting" w:hAnsi="Arabic Typesetting" w:cs="Arabic Typesetting"/>
          <w:sz w:val="34"/>
          <w:szCs w:val="34"/>
          <w:lang w:val="fr-CH"/>
        </w:rPr>
      </w:pPr>
      <w:r w:rsidRPr="00214C8E">
        <w:rPr>
          <w:rFonts w:ascii="Arabic Typesetting" w:hAnsi="Arabic Typesetting" w:cs="Arabic Typesetting" w:hint="cs"/>
          <w:sz w:val="34"/>
          <w:szCs w:val="34"/>
          <w:rtl/>
          <w:lang w:val="fr-CH"/>
        </w:rPr>
        <w:t xml:space="preserve">تعكس الزيادة في الموارد تحت </w:t>
      </w:r>
      <w:r w:rsidRPr="00214C8E">
        <w:rPr>
          <w:rFonts w:ascii="Arabic Typesetting" w:hAnsi="Arabic Typesetting" w:cs="Arabic Typesetting"/>
          <w:sz w:val="34"/>
          <w:szCs w:val="34"/>
          <w:rtl/>
          <w:lang w:val="fr-CH"/>
        </w:rPr>
        <w:t>النتيجة</w:t>
      </w:r>
      <w:r w:rsidRPr="00214C8E">
        <w:rPr>
          <w:rFonts w:ascii="Arabic Typesetting" w:hAnsi="Arabic Typesetting" w:cs="Arabic Typesetting" w:hint="cs"/>
          <w:sz w:val="34"/>
          <w:szCs w:val="34"/>
          <w:rtl/>
          <w:lang w:val="fr-CH"/>
        </w:rPr>
        <w:t xml:space="preserve"> المرتقبة</w:t>
      </w:r>
      <w:r w:rsidRPr="00214C8E">
        <w:rPr>
          <w:rFonts w:ascii="Arabic Typesetting" w:hAnsi="Arabic Typesetting" w:cs="Arabic Typesetting"/>
          <w:sz w:val="34"/>
          <w:szCs w:val="34"/>
          <w:rtl/>
          <w:lang w:val="fr-CH"/>
        </w:rPr>
        <w:t xml:space="preserve"> ه</w:t>
      </w:r>
      <w:r w:rsidRPr="00214C8E">
        <w:rPr>
          <w:rFonts w:ascii="Arabic Typesetting" w:hAnsi="Arabic Typesetting" w:cs="Arabic Typesetting" w:hint="cs"/>
          <w:sz w:val="34"/>
          <w:szCs w:val="34"/>
          <w:rtl/>
          <w:lang w:val="fr-CH"/>
        </w:rPr>
        <w:t>8</w:t>
      </w:r>
      <w:r w:rsidRPr="00214C8E">
        <w:rPr>
          <w:rFonts w:ascii="Arabic Typesetting" w:hAnsi="Arabic Typesetting" w:cs="Arabic Typesetting"/>
          <w:sz w:val="34"/>
          <w:szCs w:val="34"/>
          <w:rtl/>
          <w:lang w:val="fr-CH"/>
        </w:rPr>
        <w:t>.2</w:t>
      </w:r>
      <w:r w:rsidRPr="00214C8E">
        <w:rPr>
          <w:rFonts w:ascii="Arabic Typesetting" w:hAnsi="Arabic Typesetting" w:cs="Arabic Typesetting" w:hint="cs"/>
          <w:sz w:val="34"/>
          <w:szCs w:val="34"/>
          <w:rtl/>
          <w:lang w:val="fr-CH"/>
        </w:rPr>
        <w:t xml:space="preserve"> (</w:t>
      </w:r>
      <w:r w:rsidRPr="00214C8E">
        <w:rPr>
          <w:rFonts w:ascii="Arabic Typesetting" w:hAnsi="Arabic Typesetting" w:cs="Arabic Typesetting"/>
          <w:sz w:val="34"/>
          <w:szCs w:val="34"/>
          <w:rtl/>
          <w:lang w:val="fr-CH"/>
        </w:rPr>
        <w:t>تزايد تفادي نشوء المنازعات المتعلقة بالملكية الفكرية دوليا وداخليا</w:t>
      </w:r>
      <w:r w:rsidRPr="00214C8E">
        <w:rPr>
          <w:rFonts w:ascii="Arabic Typesetting" w:hAnsi="Arabic Typesetting" w:cs="Arabic Typesetting" w:hint="cs"/>
          <w:sz w:val="34"/>
          <w:szCs w:val="34"/>
          <w:rtl/>
          <w:lang w:val="fr-CH"/>
        </w:rPr>
        <w:t>) تحويلا في موارد الموظفين للمركز من أجل إدارة أفضل للطلب على خدمات الويبو البديلة لتسوية المنازعات.</w:t>
      </w:r>
    </w:p>
    <w:p w:rsidR="00362339" w:rsidRPr="0009644D" w:rsidRDefault="00362339" w:rsidP="00362339">
      <w:pPr>
        <w:bidi/>
        <w:spacing w:after="120" w:line="340" w:lineRule="exact"/>
        <w:rPr>
          <w:rFonts w:ascii="Arabic Typesetting" w:hAnsi="Arabic Typesetting" w:cs="Arabic Typesetting"/>
          <w:sz w:val="34"/>
          <w:szCs w:val="34"/>
          <w:u w:val="single"/>
          <w:rtl/>
        </w:rPr>
      </w:pPr>
      <w:r>
        <w:rPr>
          <w:rFonts w:ascii="Arabic Typesetting" w:hAnsi="Arabic Typesetting" w:cs="Arabic Typesetting" w:hint="cs"/>
          <w:sz w:val="34"/>
          <w:szCs w:val="34"/>
          <w:u w:val="single"/>
          <w:rtl/>
        </w:rPr>
        <w:t>باء.</w:t>
      </w:r>
      <w:r>
        <w:rPr>
          <w:rFonts w:ascii="Arabic Typesetting" w:hAnsi="Arabic Typesetting" w:cs="Arabic Typesetting" w:hint="cs"/>
          <w:sz w:val="34"/>
          <w:szCs w:val="34"/>
          <w:u w:val="single"/>
          <w:rtl/>
        </w:rPr>
        <w:tab/>
      </w:r>
      <w:r w:rsidRPr="0009644D">
        <w:rPr>
          <w:rFonts w:ascii="Arabic Typesetting" w:hAnsi="Arabic Typesetting" w:cs="Arabic Typesetting" w:hint="cs"/>
          <w:sz w:val="34"/>
          <w:szCs w:val="34"/>
          <w:u w:val="single"/>
          <w:rtl/>
        </w:rPr>
        <w:t xml:space="preserve">استخدام ميزانية </w:t>
      </w:r>
      <w:r>
        <w:rPr>
          <w:rFonts w:ascii="Arabic Typesetting" w:hAnsi="Arabic Typesetting" w:cs="Arabic Typesetting" w:hint="cs"/>
          <w:sz w:val="34"/>
          <w:szCs w:val="34"/>
          <w:u w:val="single"/>
          <w:rtl/>
        </w:rPr>
        <w:t>2014</w:t>
      </w:r>
    </w:p>
    <w:p w:rsidR="00362339" w:rsidRPr="00214C8E" w:rsidRDefault="00362339" w:rsidP="00362339">
      <w:pPr>
        <w:numPr>
          <w:ilvl w:val="0"/>
          <w:numId w:val="16"/>
        </w:numPr>
        <w:bidi/>
        <w:spacing w:after="120" w:line="340" w:lineRule="exact"/>
        <w:ind w:left="-2" w:firstLine="1"/>
        <w:rPr>
          <w:rFonts w:ascii="Arabic Typesetting" w:hAnsi="Arabic Typesetting" w:cs="Arabic Typesetting"/>
          <w:sz w:val="34"/>
          <w:szCs w:val="34"/>
          <w:rtl/>
          <w:lang w:val="fr-CH"/>
        </w:rPr>
      </w:pPr>
      <w:r w:rsidRPr="00214C8E">
        <w:rPr>
          <w:rFonts w:ascii="Arabic Typesetting" w:hAnsi="Arabic Typesetting" w:cs="Arabic Typesetting"/>
          <w:sz w:val="34"/>
          <w:szCs w:val="34"/>
          <w:rtl/>
          <w:lang w:val="fr-CH"/>
        </w:rPr>
        <w:t xml:space="preserve">استُخدمت الميزانية </w:t>
      </w:r>
      <w:r w:rsidRPr="00214C8E">
        <w:rPr>
          <w:rFonts w:ascii="Arabic Typesetting" w:hAnsi="Arabic Typesetting" w:cs="Arabic Typesetting" w:hint="cs"/>
          <w:sz w:val="34"/>
          <w:szCs w:val="34"/>
          <w:rtl/>
          <w:lang w:val="fr-CH"/>
        </w:rPr>
        <w:t>ضمن النطاق المتوقع</w:t>
      </w:r>
      <w:r w:rsidRPr="00214C8E">
        <w:rPr>
          <w:rFonts w:ascii="Arabic Typesetting" w:hAnsi="Arabic Typesetting" w:cs="Arabic Typesetting"/>
          <w:sz w:val="34"/>
          <w:szCs w:val="34"/>
          <w:rtl/>
          <w:lang w:val="fr-CH"/>
        </w:rPr>
        <w:t xml:space="preserve"> من 40 </w:t>
      </w:r>
      <w:r w:rsidRPr="00214C8E">
        <w:rPr>
          <w:rFonts w:ascii="Arabic Typesetting" w:hAnsi="Arabic Typesetting" w:cs="Arabic Typesetting" w:hint="cs"/>
          <w:sz w:val="34"/>
          <w:szCs w:val="34"/>
          <w:rtl/>
          <w:lang w:val="fr-CH"/>
        </w:rPr>
        <w:t xml:space="preserve">إلى 60 بالمائة في السنة الأولى من الثنائية </w:t>
      </w:r>
      <w:r w:rsidRPr="00214C8E">
        <w:rPr>
          <w:rFonts w:ascii="Arabic Typesetting" w:hAnsi="Arabic Typesetting" w:cs="Arabic Typesetting"/>
          <w:sz w:val="34"/>
          <w:szCs w:val="34"/>
          <w:rtl/>
          <w:lang w:val="fr-CH"/>
        </w:rPr>
        <w:t>وهي ثابتة</w:t>
      </w:r>
      <w:r w:rsidRPr="00214C8E">
        <w:rPr>
          <w:rFonts w:ascii="Arabic Typesetting" w:hAnsi="Arabic Typesetting" w:cs="Arabic Typesetting" w:hint="cs"/>
          <w:sz w:val="34"/>
          <w:szCs w:val="34"/>
          <w:rtl/>
          <w:lang w:val="fr-CH"/>
        </w:rPr>
        <w:t>.</w:t>
      </w:r>
    </w:p>
    <w:p w:rsidR="00362339" w:rsidRDefault="00362339" w:rsidP="00362339">
      <w:pPr>
        <w:pStyle w:val="NumberedParaAR"/>
        <w:numPr>
          <w:ilvl w:val="0"/>
          <w:numId w:val="0"/>
        </w:numPr>
      </w:pPr>
    </w:p>
    <w:p w:rsidR="00362339" w:rsidRDefault="00362339" w:rsidP="00362339">
      <w:pPr>
        <w:rPr>
          <w:rFonts w:ascii="Arabic Typesetting" w:hAnsi="Arabic Typesetting" w:cs="Arabic Typesetting"/>
          <w:sz w:val="36"/>
          <w:szCs w:val="36"/>
          <w:rtl/>
        </w:rPr>
      </w:pPr>
      <w:r>
        <w:rPr>
          <w:rtl/>
        </w:rPr>
        <w:br w:type="page"/>
      </w:r>
    </w:p>
    <w:p w:rsidR="00362339" w:rsidRPr="0073291A" w:rsidRDefault="00362339" w:rsidP="00362339">
      <w:pPr>
        <w:pStyle w:val="Heading2"/>
        <w:bidi/>
        <w:spacing w:before="0" w:after="120" w:line="340" w:lineRule="exact"/>
        <w:jc w:val="center"/>
        <w:rPr>
          <w:rFonts w:ascii="Arabic Typesetting" w:hAnsi="Arabic Typesetting" w:cs="Arabic Typesetting"/>
          <w:i/>
          <w:iCs w:val="0"/>
          <w:sz w:val="36"/>
          <w:szCs w:val="36"/>
          <w:rtl/>
        </w:rPr>
      </w:pPr>
      <w:bookmarkStart w:id="45" w:name="_Toc422829627"/>
      <w:r w:rsidRPr="0073291A">
        <w:rPr>
          <w:rFonts w:ascii="Arabic Typesetting" w:hAnsi="Arabic Typesetting" w:cs="Arabic Typesetting" w:hint="cs"/>
          <w:i/>
          <w:iCs w:val="0"/>
          <w:sz w:val="36"/>
          <w:szCs w:val="36"/>
          <w:rtl/>
        </w:rPr>
        <w:lastRenderedPageBreak/>
        <w:t xml:space="preserve">الهدف الاستراتيجي </w:t>
      </w:r>
      <w:r>
        <w:rPr>
          <w:rFonts w:ascii="Arabic Typesetting" w:hAnsi="Arabic Typesetting" w:cs="Arabic Typesetting" w:hint="cs"/>
          <w:i/>
          <w:iCs w:val="0"/>
          <w:sz w:val="36"/>
          <w:szCs w:val="36"/>
          <w:rtl/>
        </w:rPr>
        <w:t>الثالث</w:t>
      </w:r>
      <w:bookmarkEnd w:id="45"/>
    </w:p>
    <w:p w:rsidR="00362339" w:rsidRDefault="00362339" w:rsidP="00362339">
      <w:pPr>
        <w:pStyle w:val="Heading2"/>
        <w:bidi/>
        <w:spacing w:before="0" w:after="120" w:line="340" w:lineRule="exact"/>
        <w:jc w:val="center"/>
        <w:rPr>
          <w:rFonts w:ascii="Arabic Typesetting" w:hAnsi="Arabic Typesetting" w:cs="Arabic Typesetting"/>
          <w:i/>
          <w:iCs w:val="0"/>
          <w:sz w:val="36"/>
          <w:szCs w:val="36"/>
          <w:rtl/>
        </w:rPr>
      </w:pPr>
      <w:bookmarkStart w:id="46" w:name="_Toc422829628"/>
      <w:r w:rsidRPr="002E28AF">
        <w:rPr>
          <w:rFonts w:ascii="Arabic Typesetting" w:hAnsi="Arabic Typesetting" w:cs="Arabic Typesetting"/>
          <w:i/>
          <w:iCs w:val="0"/>
          <w:sz w:val="36"/>
          <w:szCs w:val="36"/>
          <w:rtl/>
        </w:rPr>
        <w:t>تسهيل الانتفاع بالملكية الفكرية في سبيل التنمية</w:t>
      </w:r>
      <w:bookmarkEnd w:id="46"/>
    </w:p>
    <w:p w:rsidR="00362339" w:rsidRPr="00C51A37" w:rsidRDefault="00362339" w:rsidP="00362339">
      <w:pPr>
        <w:pStyle w:val="Heading2"/>
        <w:bidi/>
        <w:spacing w:before="0" w:after="120" w:line="340" w:lineRule="exact"/>
        <w:jc w:val="center"/>
        <w:rPr>
          <w:rFonts w:ascii="Arabic Typesetting" w:hAnsi="Arabic Typesetting" w:cs="Arabic Typesetting"/>
          <w:i/>
          <w:iCs w:val="0"/>
          <w:sz w:val="36"/>
          <w:szCs w:val="36"/>
          <w:rtl/>
        </w:rPr>
      </w:pPr>
      <w:bookmarkStart w:id="47" w:name="_Toc422829629"/>
      <w:r w:rsidRPr="00C51A37">
        <w:rPr>
          <w:rFonts w:ascii="Arabic Typesetting" w:hAnsi="Arabic Typesetting" w:cs="Arabic Typesetting" w:hint="cs"/>
          <w:i/>
          <w:iCs w:val="0"/>
          <w:sz w:val="36"/>
          <w:szCs w:val="36"/>
          <w:rtl/>
        </w:rPr>
        <w:t>لوحة بيانات الأداء في منتصف المدة (2014)</w:t>
      </w:r>
      <w:bookmarkEnd w:id="47"/>
    </w:p>
    <w:p w:rsidR="00362339" w:rsidRPr="00FE3908" w:rsidRDefault="00362339" w:rsidP="00362339">
      <w:pPr>
        <w:tabs>
          <w:tab w:val="left" w:pos="565"/>
        </w:tabs>
        <w:bidi/>
        <w:spacing w:after="120" w:line="340" w:lineRule="exact"/>
        <w:ind w:left="-2"/>
        <w:rPr>
          <w:rFonts w:ascii="Arabic Typesetting" w:hAnsi="Arabic Typesetting" w:cs="Arabic Typesetting"/>
          <w:sz w:val="34"/>
          <w:szCs w:val="34"/>
          <w:rtl/>
        </w:rPr>
      </w:pPr>
      <w:r w:rsidRPr="00FE3908">
        <w:rPr>
          <w:rFonts w:ascii="Arabic Typesetting" w:hAnsi="Arabic Typesetting" w:cs="Arabic Typesetting" w:hint="cs"/>
          <w:sz w:val="34"/>
          <w:szCs w:val="34"/>
          <w:rtl/>
        </w:rPr>
        <w:t xml:space="preserve">توجز </w:t>
      </w:r>
      <w:r>
        <w:rPr>
          <w:rFonts w:ascii="Arabic Typesetting" w:hAnsi="Arabic Typesetting" w:cs="Arabic Typesetting" w:hint="cs"/>
          <w:sz w:val="34"/>
          <w:szCs w:val="34"/>
          <w:rtl/>
        </w:rPr>
        <w:t>لوحة البيانات الواردة أدناه</w:t>
      </w:r>
      <w:r w:rsidRPr="00FE3908">
        <w:rPr>
          <w:rFonts w:ascii="Arabic Typesetting" w:hAnsi="Arabic Typesetting" w:cs="Arabic Typesetting" w:hint="cs"/>
          <w:sz w:val="34"/>
          <w:szCs w:val="34"/>
          <w:rtl/>
        </w:rPr>
        <w:t xml:space="preserve"> </w:t>
      </w:r>
      <w:r>
        <w:rPr>
          <w:rFonts w:ascii="Arabic Typesetting" w:hAnsi="Arabic Typesetting" w:cs="Arabic Typesetting" w:hint="cs"/>
          <w:sz w:val="34"/>
          <w:szCs w:val="34"/>
          <w:rtl/>
        </w:rPr>
        <w:t xml:space="preserve">التقدم المحرز صوب تحقيق </w:t>
      </w:r>
      <w:r w:rsidRPr="00FE3908">
        <w:rPr>
          <w:rFonts w:ascii="Arabic Typesetting" w:hAnsi="Arabic Typesetting" w:cs="Arabic Typesetting" w:hint="cs"/>
          <w:sz w:val="34"/>
          <w:szCs w:val="34"/>
          <w:rtl/>
        </w:rPr>
        <w:t>ا</w:t>
      </w:r>
      <w:r w:rsidRPr="00FE3908">
        <w:rPr>
          <w:rFonts w:ascii="Arabic Typesetting" w:hAnsi="Arabic Typesetting" w:cs="Arabic Typesetting"/>
          <w:sz w:val="34"/>
          <w:szCs w:val="34"/>
          <w:rtl/>
        </w:rPr>
        <w:t xml:space="preserve">لنتائج </w:t>
      </w:r>
      <w:r>
        <w:rPr>
          <w:rFonts w:ascii="Arabic Typesetting" w:hAnsi="Arabic Typesetting" w:cs="Arabic Typesetting" w:hint="cs"/>
          <w:sz w:val="34"/>
          <w:szCs w:val="34"/>
          <w:rtl/>
        </w:rPr>
        <w:t>في عام 2014 قياسا ب</w:t>
      </w:r>
      <w:r w:rsidRPr="00FE3908">
        <w:rPr>
          <w:rFonts w:ascii="Arabic Typesetting" w:hAnsi="Arabic Typesetting" w:cs="Arabic Typesetting"/>
          <w:sz w:val="34"/>
          <w:szCs w:val="34"/>
          <w:rtl/>
        </w:rPr>
        <w:t xml:space="preserve">مؤشرات الأداء </w:t>
      </w:r>
      <w:r>
        <w:rPr>
          <w:rFonts w:ascii="Arabic Typesetting" w:hAnsi="Arabic Typesetting" w:cs="Arabic Typesetting" w:hint="cs"/>
          <w:sz w:val="34"/>
          <w:szCs w:val="34"/>
          <w:rtl/>
        </w:rPr>
        <w:t>ضمن البرامج التي ت</w:t>
      </w:r>
      <w:r w:rsidRPr="00FE3908">
        <w:rPr>
          <w:rFonts w:ascii="Arabic Typesetting" w:hAnsi="Arabic Typesetting" w:cs="Arabic Typesetting" w:hint="cs"/>
          <w:sz w:val="34"/>
          <w:szCs w:val="34"/>
          <w:rtl/>
        </w:rPr>
        <w:t>سهم في تحقيق هذا الهدف الاستراتيجي</w:t>
      </w:r>
      <w:r>
        <w:rPr>
          <w:rFonts w:ascii="Arabic Typesetting" w:hAnsi="Arabic Typesetting" w:cs="Arabic Typesetting" w:hint="cs"/>
          <w:sz w:val="34"/>
          <w:szCs w:val="34"/>
          <w:rtl/>
        </w:rPr>
        <w:t>.</w:t>
      </w:r>
    </w:p>
    <w:p w:rsidR="00362339" w:rsidRPr="00FE3908" w:rsidRDefault="00362339" w:rsidP="00362339">
      <w:pPr>
        <w:tabs>
          <w:tab w:val="left" w:pos="565"/>
        </w:tabs>
        <w:bidi/>
        <w:spacing w:after="120"/>
        <w:jc w:val="center"/>
        <w:rPr>
          <w:rFonts w:ascii="Arabic Typesetting" w:hAnsi="Arabic Typesetting" w:cs="Arabic Typesetting"/>
          <w:sz w:val="34"/>
          <w:szCs w:val="34"/>
          <w:rtl/>
        </w:rPr>
      </w:pPr>
      <w:r>
        <w:rPr>
          <w:rFonts w:ascii="Arabic Typesetting" w:hAnsi="Arabic Typesetting" w:cs="Arabic Typesetting"/>
          <w:noProof/>
          <w:sz w:val="34"/>
          <w:szCs w:val="34"/>
        </w:rPr>
        <w:drawing>
          <wp:inline distT="0" distB="0" distL="0" distR="0" wp14:anchorId="61465B61" wp14:editId="632C8495">
            <wp:extent cx="4572000" cy="2901600"/>
            <wp:effectExtent l="0" t="0" r="0" b="0"/>
            <wp:docPr id="72" name="Picture 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4572000" cy="2901600"/>
                    </a:xfrm>
                    <a:prstGeom prst="rect">
                      <a:avLst/>
                    </a:prstGeom>
                    <a:noFill/>
                  </pic:spPr>
                </pic:pic>
              </a:graphicData>
            </a:graphic>
          </wp:inline>
        </w:drawing>
      </w:r>
    </w:p>
    <w:tbl>
      <w:tblPr>
        <w:bidiVisual/>
        <w:tblW w:w="5000" w:type="pct"/>
        <w:tblBorders>
          <w:top w:val="single" w:sz="4" w:space="0" w:color="auto"/>
          <w:left w:val="single" w:sz="4" w:space="0" w:color="auto"/>
          <w:bottom w:val="single" w:sz="4" w:space="0" w:color="auto"/>
          <w:right w:val="single" w:sz="4" w:space="0" w:color="auto"/>
        </w:tblBorders>
        <w:tblLayout w:type="fixed"/>
        <w:tblLook w:val="04A0" w:firstRow="1" w:lastRow="0" w:firstColumn="1" w:lastColumn="0" w:noHBand="0" w:noVBand="1"/>
      </w:tblPr>
      <w:tblGrid>
        <w:gridCol w:w="3484"/>
        <w:gridCol w:w="3348"/>
        <w:gridCol w:w="1539"/>
        <w:gridCol w:w="243"/>
        <w:gridCol w:w="957"/>
      </w:tblGrid>
      <w:tr w:rsidR="00362339" w:rsidRPr="00FE3908" w:rsidTr="00631C2F">
        <w:trPr>
          <w:tblHeader/>
        </w:trPr>
        <w:tc>
          <w:tcPr>
            <w:tcW w:w="1820" w:type="pct"/>
            <w:tcBorders>
              <w:top w:val="single" w:sz="4" w:space="0" w:color="auto"/>
              <w:bottom w:val="single" w:sz="4" w:space="0" w:color="auto"/>
            </w:tcBorders>
            <w:shd w:val="clear" w:color="auto" w:fill="CCFFFF"/>
            <w:vAlign w:val="center"/>
          </w:tcPr>
          <w:p w:rsidR="00362339" w:rsidRPr="00FE3908" w:rsidRDefault="00362339" w:rsidP="00631C2F">
            <w:pPr>
              <w:bidi/>
              <w:spacing w:before="60" w:after="60" w:line="280" w:lineRule="exact"/>
              <w:jc w:val="center"/>
              <w:rPr>
                <w:rFonts w:ascii="Arabic Typesetting" w:hAnsi="Arabic Typesetting" w:cs="Arabic Typesetting"/>
                <w:b/>
                <w:bCs/>
                <w:color w:val="000000"/>
                <w:sz w:val="30"/>
                <w:szCs w:val="30"/>
                <w:lang w:bidi="ar-EG"/>
              </w:rPr>
            </w:pPr>
            <w:r w:rsidRPr="00FE3908">
              <w:rPr>
                <w:rFonts w:ascii="Arabic Typesetting" w:hAnsi="Arabic Typesetting" w:cs="Arabic Typesetting"/>
                <w:b/>
                <w:bCs/>
                <w:color w:val="000000"/>
                <w:sz w:val="30"/>
                <w:szCs w:val="30"/>
                <w:rtl/>
                <w:lang w:bidi="ar-EG"/>
              </w:rPr>
              <w:t>النتائج المرتقبة</w:t>
            </w:r>
          </w:p>
        </w:tc>
        <w:tc>
          <w:tcPr>
            <w:tcW w:w="1749" w:type="pct"/>
            <w:tcBorders>
              <w:top w:val="single" w:sz="4" w:space="0" w:color="auto"/>
              <w:bottom w:val="single" w:sz="4" w:space="0" w:color="auto"/>
            </w:tcBorders>
            <w:shd w:val="clear" w:color="auto" w:fill="CCFFFF"/>
            <w:vAlign w:val="center"/>
          </w:tcPr>
          <w:p w:rsidR="00362339" w:rsidRPr="00FE3908" w:rsidRDefault="00362339" w:rsidP="00631C2F">
            <w:pPr>
              <w:bidi/>
              <w:spacing w:before="60" w:after="60" w:line="280" w:lineRule="exact"/>
              <w:jc w:val="center"/>
              <w:rPr>
                <w:rFonts w:ascii="Arabic Typesetting" w:hAnsi="Arabic Typesetting" w:cs="Arabic Typesetting"/>
                <w:b/>
                <w:bCs/>
                <w:color w:val="000000"/>
                <w:sz w:val="30"/>
                <w:szCs w:val="30"/>
                <w:lang w:bidi="ar-EG"/>
              </w:rPr>
            </w:pPr>
            <w:r w:rsidRPr="00FE3908">
              <w:rPr>
                <w:rFonts w:ascii="Arabic Typesetting" w:hAnsi="Arabic Typesetting" w:cs="Arabic Typesetting"/>
                <w:b/>
                <w:bCs/>
                <w:color w:val="000000"/>
                <w:sz w:val="30"/>
                <w:szCs w:val="30"/>
                <w:rtl/>
                <w:lang w:bidi="ar-EG"/>
              </w:rPr>
              <w:t>مؤشرات الأداء</w:t>
            </w:r>
          </w:p>
        </w:tc>
        <w:tc>
          <w:tcPr>
            <w:tcW w:w="804" w:type="pct"/>
            <w:tcBorders>
              <w:top w:val="single" w:sz="4" w:space="0" w:color="auto"/>
              <w:bottom w:val="single" w:sz="4" w:space="0" w:color="auto"/>
            </w:tcBorders>
            <w:shd w:val="clear" w:color="auto" w:fill="CCFFFF"/>
            <w:vAlign w:val="center"/>
          </w:tcPr>
          <w:p w:rsidR="00362339" w:rsidRPr="00FE3908" w:rsidRDefault="00362339" w:rsidP="00631C2F">
            <w:pPr>
              <w:bidi/>
              <w:spacing w:before="60" w:after="60" w:line="280" w:lineRule="exact"/>
              <w:jc w:val="center"/>
              <w:rPr>
                <w:rFonts w:ascii="Arabic Typesetting" w:hAnsi="Arabic Typesetting" w:cs="Arabic Typesetting"/>
                <w:b/>
                <w:bCs/>
                <w:color w:val="000000"/>
                <w:sz w:val="30"/>
                <w:szCs w:val="30"/>
                <w:lang w:bidi="ar-EG"/>
              </w:rPr>
            </w:pPr>
            <w:r>
              <w:rPr>
                <w:rFonts w:ascii="Arabic Typesetting" w:hAnsi="Arabic Typesetting" w:cs="Arabic Typesetting"/>
                <w:b/>
                <w:bCs/>
                <w:color w:val="000000"/>
                <w:sz w:val="30"/>
                <w:szCs w:val="30"/>
                <w:rtl/>
                <w:lang w:bidi="ar-EG"/>
              </w:rPr>
              <w:t xml:space="preserve">البرنامج </w:t>
            </w:r>
            <w:r>
              <w:rPr>
                <w:rFonts w:ascii="Arabic Typesetting" w:hAnsi="Arabic Typesetting" w:cs="Arabic Typesetting" w:hint="cs"/>
                <w:b/>
                <w:bCs/>
                <w:color w:val="000000"/>
                <w:sz w:val="30"/>
                <w:szCs w:val="30"/>
                <w:rtl/>
                <w:lang w:bidi="ar-EG"/>
              </w:rPr>
              <w:t xml:space="preserve">المسؤول </w:t>
            </w:r>
            <w:r>
              <w:rPr>
                <w:rFonts w:ascii="Arabic Typesetting" w:hAnsi="Arabic Typesetting" w:cs="Arabic Typesetting"/>
                <w:b/>
                <w:bCs/>
                <w:color w:val="000000"/>
                <w:sz w:val="30"/>
                <w:szCs w:val="30"/>
                <w:rtl/>
                <w:lang w:bidi="ar-EG"/>
              </w:rPr>
              <w:t>(البرامج المس</w:t>
            </w:r>
            <w:r>
              <w:rPr>
                <w:rFonts w:ascii="Arabic Typesetting" w:hAnsi="Arabic Typesetting" w:cs="Arabic Typesetting" w:hint="cs"/>
                <w:b/>
                <w:bCs/>
                <w:color w:val="000000"/>
                <w:sz w:val="30"/>
                <w:szCs w:val="30"/>
                <w:rtl/>
                <w:lang w:bidi="ar-EG"/>
              </w:rPr>
              <w:t>ؤ</w:t>
            </w:r>
            <w:r w:rsidRPr="00FE3908">
              <w:rPr>
                <w:rFonts w:ascii="Arabic Typesetting" w:hAnsi="Arabic Typesetting" w:cs="Arabic Typesetting"/>
                <w:b/>
                <w:bCs/>
                <w:color w:val="000000"/>
                <w:sz w:val="30"/>
                <w:szCs w:val="30"/>
                <w:rtl/>
                <w:lang w:bidi="ar-EG"/>
              </w:rPr>
              <w:t>ولة</w:t>
            </w:r>
            <w:r>
              <w:rPr>
                <w:rFonts w:ascii="Arabic Typesetting" w:hAnsi="Arabic Typesetting" w:cs="Arabic Typesetting"/>
                <w:b/>
                <w:bCs/>
                <w:color w:val="000000"/>
                <w:sz w:val="30"/>
                <w:szCs w:val="30"/>
                <w:rtl/>
                <w:lang w:bidi="ar-EG"/>
              </w:rPr>
              <w:t xml:space="preserve">) </w:t>
            </w:r>
          </w:p>
        </w:tc>
        <w:tc>
          <w:tcPr>
            <w:tcW w:w="628" w:type="pct"/>
            <w:gridSpan w:val="2"/>
            <w:tcBorders>
              <w:top w:val="single" w:sz="4" w:space="0" w:color="auto"/>
              <w:bottom w:val="single" w:sz="4" w:space="0" w:color="auto"/>
            </w:tcBorders>
            <w:shd w:val="clear" w:color="auto" w:fill="CCFFFF"/>
            <w:vAlign w:val="center"/>
          </w:tcPr>
          <w:p w:rsidR="00362339" w:rsidRPr="00FE3908" w:rsidRDefault="00362339" w:rsidP="00631C2F">
            <w:pPr>
              <w:bidi/>
              <w:spacing w:before="60" w:after="60" w:line="280" w:lineRule="exact"/>
              <w:jc w:val="center"/>
              <w:rPr>
                <w:rFonts w:ascii="Arabic Typesetting" w:hAnsi="Arabic Typesetting" w:cs="Arabic Typesetting"/>
                <w:b/>
                <w:bCs/>
                <w:color w:val="000000"/>
                <w:sz w:val="30"/>
                <w:szCs w:val="30"/>
                <w:lang w:bidi="ar-EG"/>
              </w:rPr>
            </w:pPr>
            <w:r w:rsidRPr="00FE3908">
              <w:rPr>
                <w:rFonts w:ascii="Arabic Typesetting" w:hAnsi="Arabic Typesetting" w:cs="Arabic Typesetting"/>
                <w:b/>
                <w:bCs/>
                <w:color w:val="000000"/>
                <w:sz w:val="30"/>
                <w:szCs w:val="30"/>
                <w:rtl/>
                <w:lang w:bidi="ar-EG"/>
              </w:rPr>
              <w:t>السير</w:t>
            </w:r>
          </w:p>
        </w:tc>
      </w:tr>
      <w:tr w:rsidR="00362339" w:rsidRPr="00FE3908" w:rsidTr="00631C2F">
        <w:tc>
          <w:tcPr>
            <w:tcW w:w="1820" w:type="pct"/>
            <w:vMerge w:val="restart"/>
            <w:tcBorders>
              <w:top w:val="single" w:sz="4" w:space="0" w:color="auto"/>
            </w:tcBorders>
            <w:shd w:val="clear" w:color="auto" w:fill="auto"/>
          </w:tcPr>
          <w:p w:rsidR="00362339" w:rsidRPr="00FE3908" w:rsidRDefault="00362339" w:rsidP="00631C2F">
            <w:pPr>
              <w:bidi/>
              <w:spacing w:before="60" w:after="60" w:line="280" w:lineRule="exact"/>
              <w:rPr>
                <w:rFonts w:ascii="Arabic Typesetting" w:hAnsi="Arabic Typesetting" w:cs="Arabic Typesetting"/>
                <w:color w:val="000000"/>
                <w:sz w:val="30"/>
                <w:szCs w:val="30"/>
                <w:lang w:bidi="ar-EG"/>
              </w:rPr>
            </w:pPr>
            <w:r w:rsidRPr="0003193E">
              <w:rPr>
                <w:rFonts w:ascii="Arabic Typesetting" w:hAnsi="Arabic Typesetting" w:cs="Arabic Typesetting" w:hint="cs"/>
                <w:color w:val="000000"/>
                <w:sz w:val="30"/>
                <w:szCs w:val="30"/>
                <w:rtl/>
                <w:lang w:bidi="ar-EG"/>
              </w:rPr>
              <w:t xml:space="preserve">ه 1.3 </w:t>
            </w:r>
            <w:r w:rsidRPr="0003193E">
              <w:rPr>
                <w:rFonts w:ascii="Arabic Typesetting" w:hAnsi="Arabic Typesetting" w:cs="Arabic Typesetting"/>
                <w:color w:val="000000"/>
                <w:sz w:val="30"/>
                <w:szCs w:val="30"/>
                <w:rtl/>
                <w:lang w:bidi="ar-EG"/>
              </w:rPr>
              <w:t>استراتيجيات وخطط وطنية بشأن الملكية الفكرية والابتكار تتماشى مع الأهداف الإنمائية الوطنية</w:t>
            </w:r>
          </w:p>
        </w:tc>
        <w:tc>
          <w:tcPr>
            <w:tcW w:w="1749" w:type="pct"/>
            <w:tcBorders>
              <w:top w:val="single" w:sz="4" w:space="0" w:color="auto"/>
            </w:tcBorders>
            <w:shd w:val="clear" w:color="auto" w:fill="auto"/>
            <w:vAlign w:val="center"/>
          </w:tcPr>
          <w:p w:rsidR="00362339" w:rsidRPr="00FE3908" w:rsidRDefault="00362339" w:rsidP="00631C2F">
            <w:pPr>
              <w:bidi/>
              <w:spacing w:before="60" w:after="60" w:line="280" w:lineRule="exact"/>
              <w:rPr>
                <w:rFonts w:ascii="Arabic Typesetting" w:hAnsi="Arabic Typesetting" w:cs="Arabic Typesetting"/>
                <w:color w:val="000000"/>
                <w:sz w:val="30"/>
                <w:szCs w:val="30"/>
                <w:rtl/>
                <w:lang w:bidi="ar-EG"/>
              </w:rPr>
            </w:pPr>
            <w:r w:rsidRPr="0003193E">
              <w:rPr>
                <w:rFonts w:ascii="Arabic Typesetting" w:hAnsi="Arabic Typesetting" w:cs="Arabic Typesetting"/>
                <w:b/>
                <w:color w:val="000000"/>
                <w:sz w:val="30"/>
                <w:szCs w:val="30"/>
                <w:rtl/>
                <w:lang w:bidi="ar-EG"/>
              </w:rPr>
              <w:t>عدد البلدان التي تمر بمرحلة صياغة أو اعتماد الاستراتيجيات الوطنية للملكية الفكرية أو خطط التنمية أو كل</w:t>
            </w:r>
            <w:r w:rsidRPr="0003193E">
              <w:rPr>
                <w:rFonts w:ascii="Arabic Typesetting" w:hAnsi="Arabic Typesetting" w:cs="Arabic Typesetting" w:hint="cs"/>
                <w:b/>
                <w:color w:val="000000"/>
                <w:sz w:val="30"/>
                <w:szCs w:val="30"/>
                <w:rtl/>
                <w:lang w:bidi="ar-EG"/>
              </w:rPr>
              <w:t>ت</w:t>
            </w:r>
            <w:r w:rsidRPr="0003193E">
              <w:rPr>
                <w:rFonts w:ascii="Arabic Typesetting" w:hAnsi="Arabic Typesetting" w:cs="Arabic Typesetting"/>
                <w:b/>
                <w:color w:val="000000"/>
                <w:sz w:val="30"/>
                <w:szCs w:val="30"/>
                <w:rtl/>
                <w:lang w:bidi="ar-EG"/>
              </w:rPr>
              <w:t>يهما</w:t>
            </w:r>
          </w:p>
        </w:tc>
        <w:tc>
          <w:tcPr>
            <w:tcW w:w="931" w:type="pct"/>
            <w:gridSpan w:val="2"/>
            <w:tcBorders>
              <w:top w:val="single" w:sz="4" w:space="0" w:color="auto"/>
            </w:tcBorders>
            <w:shd w:val="clear" w:color="auto" w:fill="auto"/>
            <w:vAlign w:val="center"/>
          </w:tcPr>
          <w:p w:rsidR="00362339" w:rsidRPr="00FE3908" w:rsidRDefault="00362339" w:rsidP="00631C2F">
            <w:pPr>
              <w:bidi/>
              <w:spacing w:before="60" w:after="60" w:line="280" w:lineRule="exact"/>
              <w:ind w:firstLineChars="100" w:firstLine="300"/>
              <w:rPr>
                <w:rFonts w:ascii="Arabic Typesetting" w:hAnsi="Arabic Typesetting" w:cs="Arabic Typesetting"/>
                <w:color w:val="000000"/>
                <w:sz w:val="30"/>
                <w:szCs w:val="30"/>
                <w:lang w:bidi="ar-EG"/>
              </w:rPr>
            </w:pPr>
            <w:r w:rsidRPr="00FE3908">
              <w:rPr>
                <w:rFonts w:ascii="Arabic Typesetting" w:hAnsi="Arabic Typesetting" w:cs="Arabic Typesetting"/>
                <w:color w:val="000000"/>
                <w:sz w:val="30"/>
                <w:szCs w:val="30"/>
                <w:rtl/>
                <w:lang w:bidi="ar-EG"/>
              </w:rPr>
              <w:t xml:space="preserve">البرنامج </w:t>
            </w:r>
            <w:r>
              <w:rPr>
                <w:rFonts w:ascii="Arabic Typesetting" w:hAnsi="Arabic Typesetting" w:cs="Arabic Typesetting" w:hint="cs"/>
                <w:color w:val="000000"/>
                <w:sz w:val="30"/>
                <w:szCs w:val="30"/>
                <w:rtl/>
                <w:lang w:bidi="ar-EG"/>
              </w:rPr>
              <w:t>9</w:t>
            </w:r>
          </w:p>
        </w:tc>
        <w:tc>
          <w:tcPr>
            <w:tcW w:w="500" w:type="pct"/>
            <w:tcBorders>
              <w:top w:val="single" w:sz="4" w:space="0" w:color="auto"/>
            </w:tcBorders>
            <w:shd w:val="clear" w:color="auto" w:fill="auto"/>
            <w:vAlign w:val="center"/>
          </w:tcPr>
          <w:p w:rsidR="00362339" w:rsidRPr="00A00956" w:rsidRDefault="00362339" w:rsidP="00631C2F">
            <w:pPr>
              <w:bidi/>
              <w:jc w:val="center"/>
              <w:rPr>
                <w:rFonts w:ascii="Wingdings" w:hAnsi="Wingdings" w:cs="Calibri"/>
                <w:color w:val="008000"/>
                <w:szCs w:val="22"/>
                <w:lang w:bidi="ar-EG"/>
              </w:rPr>
            </w:pPr>
            <w:r w:rsidRPr="00A00956">
              <w:rPr>
                <w:rFonts w:ascii="Wingdings" w:hAnsi="Wingdings" w:cs="Calibri"/>
                <w:color w:val="008000"/>
                <w:szCs w:val="22"/>
                <w:lang w:bidi="ar-EG"/>
              </w:rPr>
              <w:t></w:t>
            </w:r>
            <w:r w:rsidRPr="00A00956">
              <w:rPr>
                <w:rFonts w:ascii="Wingdings" w:hAnsi="Wingdings" w:cs="Calibri"/>
                <w:color w:val="008000"/>
                <w:szCs w:val="22"/>
                <w:lang w:bidi="ar-EG"/>
              </w:rPr>
              <w:t></w:t>
            </w:r>
            <w:r w:rsidRPr="00A00956">
              <w:rPr>
                <w:rFonts w:ascii="Wingdings" w:hAnsi="Wingdings" w:cs="Calibri"/>
                <w:color w:val="008000"/>
                <w:szCs w:val="22"/>
                <w:lang w:bidi="ar-EG"/>
              </w:rPr>
              <w:t></w:t>
            </w:r>
            <w:r w:rsidRPr="00A00956">
              <w:rPr>
                <w:rFonts w:ascii="Wingdings" w:hAnsi="Wingdings" w:cs="Calibri"/>
                <w:color w:val="008000"/>
                <w:szCs w:val="22"/>
                <w:lang w:bidi="ar-EG"/>
              </w:rPr>
              <w:t></w:t>
            </w:r>
            <w:r w:rsidRPr="00A00956">
              <w:rPr>
                <w:rFonts w:ascii="Wingdings" w:hAnsi="Wingdings" w:cs="Calibri"/>
                <w:color w:val="008000"/>
                <w:szCs w:val="22"/>
                <w:lang w:bidi="ar-EG"/>
              </w:rPr>
              <w:t></w:t>
            </w:r>
          </w:p>
        </w:tc>
      </w:tr>
      <w:tr w:rsidR="00362339" w:rsidRPr="00FE3908" w:rsidTr="00631C2F">
        <w:tc>
          <w:tcPr>
            <w:tcW w:w="1820" w:type="pct"/>
            <w:vMerge/>
            <w:shd w:val="clear" w:color="auto" w:fill="auto"/>
            <w:vAlign w:val="center"/>
          </w:tcPr>
          <w:p w:rsidR="00362339" w:rsidRPr="00FE3908" w:rsidRDefault="00362339" w:rsidP="00631C2F">
            <w:pPr>
              <w:bidi/>
              <w:spacing w:before="60" w:after="60" w:line="280" w:lineRule="exact"/>
              <w:rPr>
                <w:rFonts w:ascii="Arabic Typesetting" w:hAnsi="Arabic Typesetting" w:cs="Arabic Typesetting"/>
                <w:color w:val="000000"/>
                <w:sz w:val="30"/>
                <w:szCs w:val="30"/>
                <w:lang w:bidi="ar-EG"/>
              </w:rPr>
            </w:pPr>
          </w:p>
        </w:tc>
        <w:tc>
          <w:tcPr>
            <w:tcW w:w="1749" w:type="pct"/>
            <w:shd w:val="clear" w:color="auto" w:fill="auto"/>
            <w:vAlign w:val="center"/>
          </w:tcPr>
          <w:p w:rsidR="00362339" w:rsidRPr="00FE3908" w:rsidRDefault="00362339" w:rsidP="00631C2F">
            <w:pPr>
              <w:bidi/>
              <w:spacing w:before="60" w:after="60" w:line="280" w:lineRule="exact"/>
              <w:rPr>
                <w:rFonts w:ascii="Arabic Typesetting" w:hAnsi="Arabic Typesetting" w:cs="Arabic Typesetting"/>
                <w:color w:val="000000"/>
                <w:sz w:val="30"/>
                <w:szCs w:val="30"/>
                <w:lang w:bidi="ar-EG"/>
              </w:rPr>
            </w:pPr>
            <w:r w:rsidRPr="0003193E">
              <w:rPr>
                <w:rFonts w:ascii="Arabic Typesetting" w:hAnsi="Arabic Typesetting" w:cs="Arabic Typesetting"/>
                <w:color w:val="000000"/>
                <w:sz w:val="30"/>
                <w:szCs w:val="30"/>
                <w:rtl/>
              </w:rPr>
              <w:t>عدد البلدان التي اعتمدت الاستراتيجيات الوطنية للملكية الفكرية أو الخطط الإنمائية أو كلتيهما وتنفذها</w:t>
            </w:r>
          </w:p>
        </w:tc>
        <w:tc>
          <w:tcPr>
            <w:tcW w:w="931" w:type="pct"/>
            <w:gridSpan w:val="2"/>
            <w:shd w:val="clear" w:color="auto" w:fill="auto"/>
            <w:vAlign w:val="center"/>
          </w:tcPr>
          <w:p w:rsidR="00362339" w:rsidRPr="00FE3908" w:rsidRDefault="00362339" w:rsidP="00631C2F">
            <w:pPr>
              <w:bidi/>
              <w:spacing w:before="60" w:after="60" w:line="280" w:lineRule="exact"/>
              <w:ind w:firstLineChars="100" w:firstLine="300"/>
              <w:rPr>
                <w:rFonts w:ascii="Arabic Typesetting" w:hAnsi="Arabic Typesetting" w:cs="Arabic Typesetting"/>
                <w:color w:val="000000"/>
                <w:sz w:val="30"/>
                <w:szCs w:val="30"/>
                <w:lang w:bidi="ar-EG"/>
              </w:rPr>
            </w:pPr>
            <w:r w:rsidRPr="00FE3908">
              <w:rPr>
                <w:rFonts w:ascii="Arabic Typesetting" w:hAnsi="Arabic Typesetting" w:cs="Arabic Typesetting"/>
                <w:color w:val="000000"/>
                <w:sz w:val="30"/>
                <w:szCs w:val="30"/>
                <w:rtl/>
                <w:lang w:bidi="ar-EG"/>
              </w:rPr>
              <w:t xml:space="preserve">البرنامج </w:t>
            </w:r>
            <w:r>
              <w:rPr>
                <w:rFonts w:ascii="Arabic Typesetting" w:hAnsi="Arabic Typesetting" w:cs="Arabic Typesetting" w:hint="cs"/>
                <w:color w:val="000000"/>
                <w:sz w:val="30"/>
                <w:szCs w:val="30"/>
                <w:rtl/>
                <w:lang w:bidi="ar-EG"/>
              </w:rPr>
              <w:t>9</w:t>
            </w:r>
          </w:p>
        </w:tc>
        <w:tc>
          <w:tcPr>
            <w:tcW w:w="500" w:type="pct"/>
            <w:shd w:val="clear" w:color="auto" w:fill="auto"/>
            <w:vAlign w:val="center"/>
          </w:tcPr>
          <w:p w:rsidR="00362339" w:rsidRPr="00A00956" w:rsidRDefault="00362339" w:rsidP="00631C2F">
            <w:pPr>
              <w:bidi/>
              <w:jc w:val="center"/>
              <w:rPr>
                <w:rFonts w:ascii="Wingdings" w:hAnsi="Wingdings" w:cs="Calibri"/>
                <w:color w:val="0070C0"/>
                <w:szCs w:val="22"/>
                <w:lang w:bidi="ar-EG"/>
              </w:rPr>
            </w:pPr>
            <w:r w:rsidRPr="00A00956">
              <w:rPr>
                <w:rFonts w:ascii="Wingdings" w:hAnsi="Wingdings" w:cs="Calibri"/>
                <w:color w:val="008000"/>
                <w:szCs w:val="22"/>
                <w:lang w:bidi="ar-EG"/>
              </w:rPr>
              <w:t></w:t>
            </w:r>
            <w:r w:rsidRPr="00A00956">
              <w:rPr>
                <w:rFonts w:ascii="Wingdings" w:hAnsi="Wingdings" w:cs="Calibri"/>
                <w:color w:val="008000"/>
                <w:szCs w:val="22"/>
                <w:lang w:bidi="ar-EG"/>
              </w:rPr>
              <w:t></w:t>
            </w:r>
            <w:r w:rsidRPr="00A00956">
              <w:rPr>
                <w:rFonts w:ascii="Wingdings" w:hAnsi="Wingdings" w:cs="Calibri"/>
                <w:color w:val="008000"/>
                <w:szCs w:val="22"/>
                <w:lang w:bidi="ar-EG"/>
              </w:rPr>
              <w:t></w:t>
            </w:r>
            <w:r w:rsidRPr="00A00956">
              <w:rPr>
                <w:rFonts w:ascii="Wingdings" w:hAnsi="Wingdings" w:cs="Calibri"/>
                <w:color w:val="FF0000"/>
                <w:szCs w:val="22"/>
                <w:lang w:bidi="ar-EG"/>
              </w:rPr>
              <w:t></w:t>
            </w:r>
            <w:r w:rsidRPr="00A00956">
              <w:rPr>
                <w:rFonts w:ascii="Wingdings" w:hAnsi="Wingdings" w:cs="Calibri"/>
                <w:color w:val="008000"/>
                <w:szCs w:val="22"/>
                <w:lang w:bidi="ar-EG"/>
              </w:rPr>
              <w:t></w:t>
            </w:r>
          </w:p>
        </w:tc>
      </w:tr>
      <w:tr w:rsidR="00362339" w:rsidRPr="00FE3908" w:rsidTr="00631C2F">
        <w:tc>
          <w:tcPr>
            <w:tcW w:w="1820" w:type="pct"/>
            <w:vMerge/>
            <w:shd w:val="clear" w:color="auto" w:fill="auto"/>
            <w:vAlign w:val="center"/>
          </w:tcPr>
          <w:p w:rsidR="00362339" w:rsidRPr="00FE3908" w:rsidRDefault="00362339" w:rsidP="00631C2F">
            <w:pPr>
              <w:bidi/>
              <w:spacing w:before="60" w:after="60" w:line="280" w:lineRule="exact"/>
              <w:rPr>
                <w:rFonts w:ascii="Arabic Typesetting" w:hAnsi="Arabic Typesetting" w:cs="Arabic Typesetting"/>
                <w:color w:val="000000"/>
                <w:sz w:val="30"/>
                <w:szCs w:val="30"/>
                <w:lang w:bidi="ar-EG"/>
              </w:rPr>
            </w:pPr>
          </w:p>
        </w:tc>
        <w:tc>
          <w:tcPr>
            <w:tcW w:w="1749" w:type="pct"/>
            <w:shd w:val="clear" w:color="auto" w:fill="auto"/>
            <w:vAlign w:val="center"/>
          </w:tcPr>
          <w:p w:rsidR="00362339" w:rsidRPr="009817A6" w:rsidRDefault="00362339" w:rsidP="00631C2F">
            <w:pPr>
              <w:bidi/>
              <w:spacing w:before="60" w:after="60" w:line="280" w:lineRule="exact"/>
              <w:rPr>
                <w:rFonts w:ascii="Arabic Typesetting" w:hAnsi="Arabic Typesetting" w:cs="Arabic Typesetting"/>
                <w:sz w:val="30"/>
                <w:szCs w:val="30"/>
                <w:lang w:bidi="ar-EG"/>
              </w:rPr>
            </w:pPr>
            <w:r w:rsidRPr="0003193E">
              <w:rPr>
                <w:rFonts w:ascii="Arabic Typesetting" w:hAnsi="Arabic Typesetting" w:cs="Arabic Typesetting"/>
                <w:b/>
                <w:sz w:val="30"/>
                <w:szCs w:val="30"/>
                <w:rtl/>
              </w:rPr>
              <w:t>عدد الجامعات التي وضعت سياسات الملكية الفكرية</w:t>
            </w:r>
          </w:p>
        </w:tc>
        <w:tc>
          <w:tcPr>
            <w:tcW w:w="931" w:type="pct"/>
            <w:gridSpan w:val="2"/>
            <w:shd w:val="clear" w:color="auto" w:fill="auto"/>
            <w:vAlign w:val="center"/>
          </w:tcPr>
          <w:p w:rsidR="00362339" w:rsidRPr="00FE3908" w:rsidRDefault="00362339" w:rsidP="00631C2F">
            <w:pPr>
              <w:bidi/>
              <w:spacing w:before="60" w:after="60" w:line="280" w:lineRule="exact"/>
              <w:ind w:firstLineChars="100" w:firstLine="300"/>
              <w:rPr>
                <w:rFonts w:ascii="Arabic Typesetting" w:hAnsi="Arabic Typesetting" w:cs="Arabic Typesetting"/>
                <w:color w:val="000000"/>
                <w:sz w:val="30"/>
                <w:szCs w:val="30"/>
                <w:lang w:bidi="ar-EG"/>
              </w:rPr>
            </w:pPr>
            <w:r w:rsidRPr="00FE3908">
              <w:rPr>
                <w:rFonts w:ascii="Arabic Typesetting" w:hAnsi="Arabic Typesetting" w:cs="Arabic Typesetting"/>
                <w:color w:val="000000"/>
                <w:sz w:val="30"/>
                <w:szCs w:val="30"/>
                <w:rtl/>
                <w:lang w:bidi="ar-EG"/>
              </w:rPr>
              <w:t xml:space="preserve">البرنامج </w:t>
            </w:r>
            <w:r>
              <w:rPr>
                <w:rFonts w:ascii="Arabic Typesetting" w:hAnsi="Arabic Typesetting" w:cs="Arabic Typesetting" w:hint="cs"/>
                <w:color w:val="000000"/>
                <w:sz w:val="30"/>
                <w:szCs w:val="30"/>
                <w:rtl/>
                <w:lang w:bidi="ar-EG"/>
              </w:rPr>
              <w:t>10</w:t>
            </w:r>
          </w:p>
        </w:tc>
        <w:tc>
          <w:tcPr>
            <w:tcW w:w="500" w:type="pct"/>
            <w:shd w:val="clear" w:color="auto" w:fill="auto"/>
            <w:vAlign w:val="center"/>
          </w:tcPr>
          <w:p w:rsidR="00362339" w:rsidRPr="00A00956" w:rsidRDefault="00362339" w:rsidP="00631C2F">
            <w:pPr>
              <w:bidi/>
              <w:jc w:val="center"/>
              <w:rPr>
                <w:rFonts w:ascii="Wingdings" w:hAnsi="Wingdings" w:cs="Calibri"/>
                <w:color w:val="008000"/>
                <w:szCs w:val="22"/>
                <w:lang w:bidi="ar-EG"/>
              </w:rPr>
            </w:pPr>
            <w:r w:rsidRPr="00A00956">
              <w:rPr>
                <w:rFonts w:ascii="Wingdings" w:hAnsi="Wingdings" w:cs="Calibri"/>
                <w:color w:val="008000"/>
                <w:szCs w:val="22"/>
                <w:lang w:bidi="ar-EG"/>
              </w:rPr>
              <w:t></w:t>
            </w:r>
          </w:p>
        </w:tc>
      </w:tr>
      <w:tr w:rsidR="00362339" w:rsidRPr="00FE3908" w:rsidTr="00631C2F">
        <w:trPr>
          <w:trHeight w:val="1036"/>
        </w:trPr>
        <w:tc>
          <w:tcPr>
            <w:tcW w:w="1820" w:type="pct"/>
            <w:vMerge/>
            <w:shd w:val="clear" w:color="auto" w:fill="auto"/>
            <w:vAlign w:val="center"/>
          </w:tcPr>
          <w:p w:rsidR="00362339" w:rsidRPr="00FE3908" w:rsidRDefault="00362339" w:rsidP="00631C2F">
            <w:pPr>
              <w:bidi/>
              <w:spacing w:before="60" w:after="60" w:line="280" w:lineRule="exact"/>
              <w:rPr>
                <w:rFonts w:ascii="Arabic Typesetting" w:hAnsi="Arabic Typesetting" w:cs="Arabic Typesetting"/>
                <w:color w:val="000000"/>
                <w:sz w:val="30"/>
                <w:szCs w:val="30"/>
                <w:lang w:bidi="ar-EG"/>
              </w:rPr>
            </w:pPr>
          </w:p>
        </w:tc>
        <w:tc>
          <w:tcPr>
            <w:tcW w:w="1749" w:type="pct"/>
            <w:shd w:val="clear" w:color="auto" w:fill="auto"/>
            <w:vAlign w:val="center"/>
          </w:tcPr>
          <w:p w:rsidR="00362339" w:rsidRPr="00FE3908" w:rsidRDefault="00362339" w:rsidP="00631C2F">
            <w:pPr>
              <w:bidi/>
              <w:spacing w:before="60" w:after="60" w:line="280" w:lineRule="exact"/>
              <w:rPr>
                <w:rFonts w:ascii="Arabic Typesetting" w:hAnsi="Arabic Typesetting" w:cs="Arabic Typesetting"/>
                <w:color w:val="000000"/>
                <w:sz w:val="30"/>
                <w:szCs w:val="30"/>
                <w:lang w:bidi="ar-EG"/>
              </w:rPr>
            </w:pPr>
            <w:r w:rsidRPr="0003193E">
              <w:rPr>
                <w:rFonts w:ascii="Arabic Typesetting" w:hAnsi="Arabic Typesetting" w:cs="Arabic Typesetting"/>
                <w:color w:val="000000"/>
                <w:sz w:val="30"/>
                <w:szCs w:val="30"/>
                <w:rtl/>
              </w:rPr>
              <w:t>عدد البلدان التي وضعت استراتيجيات أو خطط وطنية للملكية الفكرية</w:t>
            </w:r>
          </w:p>
        </w:tc>
        <w:tc>
          <w:tcPr>
            <w:tcW w:w="931" w:type="pct"/>
            <w:gridSpan w:val="2"/>
            <w:shd w:val="clear" w:color="auto" w:fill="auto"/>
            <w:vAlign w:val="center"/>
          </w:tcPr>
          <w:p w:rsidR="00362339" w:rsidRPr="00FE3908" w:rsidRDefault="00362339" w:rsidP="00631C2F">
            <w:pPr>
              <w:bidi/>
              <w:spacing w:before="60" w:after="60" w:line="280" w:lineRule="exact"/>
              <w:ind w:firstLineChars="100" w:firstLine="300"/>
              <w:rPr>
                <w:rFonts w:ascii="Arabic Typesetting" w:hAnsi="Arabic Typesetting" w:cs="Arabic Typesetting"/>
                <w:color w:val="000000"/>
                <w:sz w:val="30"/>
                <w:szCs w:val="30"/>
                <w:lang w:bidi="ar-EG"/>
              </w:rPr>
            </w:pPr>
            <w:r w:rsidRPr="00FE3908">
              <w:rPr>
                <w:rFonts w:ascii="Arabic Typesetting" w:hAnsi="Arabic Typesetting" w:cs="Arabic Typesetting"/>
                <w:color w:val="000000"/>
                <w:sz w:val="30"/>
                <w:szCs w:val="30"/>
                <w:rtl/>
                <w:lang w:bidi="ar-EG"/>
              </w:rPr>
              <w:t xml:space="preserve">البرنامج </w:t>
            </w:r>
            <w:r>
              <w:rPr>
                <w:rFonts w:ascii="Arabic Typesetting" w:hAnsi="Arabic Typesetting" w:cs="Arabic Typesetting" w:hint="cs"/>
                <w:color w:val="000000"/>
                <w:sz w:val="30"/>
                <w:szCs w:val="30"/>
                <w:rtl/>
                <w:lang w:bidi="ar-EG"/>
              </w:rPr>
              <w:t>10</w:t>
            </w:r>
          </w:p>
        </w:tc>
        <w:tc>
          <w:tcPr>
            <w:tcW w:w="500" w:type="pct"/>
            <w:shd w:val="clear" w:color="auto" w:fill="auto"/>
            <w:vAlign w:val="center"/>
          </w:tcPr>
          <w:p w:rsidR="00362339" w:rsidRPr="00A00956" w:rsidRDefault="00362339" w:rsidP="00631C2F">
            <w:pPr>
              <w:bidi/>
              <w:jc w:val="center"/>
              <w:rPr>
                <w:rFonts w:ascii="Wingdings" w:hAnsi="Wingdings" w:cs="Calibri"/>
                <w:color w:val="008000"/>
                <w:szCs w:val="22"/>
                <w:lang w:bidi="ar-EG"/>
              </w:rPr>
            </w:pPr>
            <w:r w:rsidRPr="00A00956">
              <w:rPr>
                <w:rFonts w:ascii="Wingdings" w:hAnsi="Wingdings" w:cs="Calibri"/>
                <w:color w:val="008000"/>
                <w:szCs w:val="22"/>
                <w:lang w:bidi="ar-EG"/>
              </w:rPr>
              <w:t></w:t>
            </w:r>
          </w:p>
        </w:tc>
      </w:tr>
      <w:tr w:rsidR="00362339" w:rsidRPr="00FE3908" w:rsidTr="00631C2F">
        <w:trPr>
          <w:trHeight w:val="1036"/>
        </w:trPr>
        <w:tc>
          <w:tcPr>
            <w:tcW w:w="1820" w:type="pct"/>
            <w:tcBorders>
              <w:bottom w:val="nil"/>
            </w:tcBorders>
            <w:shd w:val="clear" w:color="auto" w:fill="auto"/>
          </w:tcPr>
          <w:p w:rsidR="00362339" w:rsidRPr="00FE3908" w:rsidRDefault="00362339" w:rsidP="00631C2F">
            <w:pPr>
              <w:bidi/>
              <w:spacing w:before="60" w:after="60" w:line="280" w:lineRule="exact"/>
              <w:rPr>
                <w:rFonts w:ascii="Arabic Typesetting" w:hAnsi="Arabic Typesetting" w:cs="Arabic Typesetting"/>
                <w:color w:val="000000"/>
                <w:sz w:val="30"/>
                <w:szCs w:val="30"/>
                <w:lang w:bidi="ar-EG"/>
              </w:rPr>
            </w:pPr>
          </w:p>
        </w:tc>
        <w:tc>
          <w:tcPr>
            <w:tcW w:w="1749" w:type="pct"/>
            <w:tcBorders>
              <w:bottom w:val="nil"/>
            </w:tcBorders>
            <w:shd w:val="clear" w:color="auto" w:fill="auto"/>
          </w:tcPr>
          <w:p w:rsidR="00362339" w:rsidRPr="00E06DDA" w:rsidRDefault="00362339" w:rsidP="00631C2F">
            <w:pPr>
              <w:bidi/>
              <w:spacing w:before="60" w:after="60" w:line="280" w:lineRule="exact"/>
              <w:rPr>
                <w:rFonts w:ascii="Arabic Typesetting" w:hAnsi="Arabic Typesetting" w:cs="Arabic Typesetting"/>
                <w:b/>
                <w:color w:val="000000"/>
                <w:sz w:val="30"/>
                <w:szCs w:val="30"/>
                <w:rtl/>
                <w:lang w:bidi="ar-EG"/>
              </w:rPr>
            </w:pPr>
            <w:r w:rsidRPr="00163A23">
              <w:rPr>
                <w:rFonts w:ascii="Arabic Typesetting" w:hAnsi="Arabic Typesetting" w:cs="Arabic Typesetting"/>
                <w:b/>
                <w:color w:val="000000"/>
                <w:sz w:val="30"/>
                <w:szCs w:val="30"/>
                <w:rtl/>
                <w:lang w:bidi="ar-EG"/>
              </w:rPr>
              <w:t>عدد البلدان ذات استراتيجيات الابتكار الوطنية التي استُهلّت أو جارية أو اعتُمدت</w:t>
            </w:r>
          </w:p>
        </w:tc>
        <w:tc>
          <w:tcPr>
            <w:tcW w:w="931" w:type="pct"/>
            <w:gridSpan w:val="2"/>
            <w:tcBorders>
              <w:bottom w:val="nil"/>
            </w:tcBorders>
            <w:shd w:val="clear" w:color="auto" w:fill="auto"/>
            <w:vAlign w:val="center"/>
          </w:tcPr>
          <w:p w:rsidR="00362339" w:rsidRPr="00FE3908" w:rsidRDefault="00362339" w:rsidP="00631C2F">
            <w:pPr>
              <w:bidi/>
              <w:spacing w:before="60" w:after="60" w:line="280" w:lineRule="exact"/>
              <w:ind w:firstLineChars="100" w:firstLine="300"/>
              <w:rPr>
                <w:rFonts w:ascii="Arabic Typesetting" w:hAnsi="Arabic Typesetting" w:cs="Arabic Typesetting"/>
                <w:color w:val="000000"/>
                <w:sz w:val="30"/>
                <w:szCs w:val="30"/>
                <w:rtl/>
                <w:lang w:bidi="ar-EG"/>
              </w:rPr>
            </w:pPr>
            <w:r>
              <w:rPr>
                <w:rFonts w:ascii="Arabic Typesetting" w:hAnsi="Arabic Typesetting" w:cs="Arabic Typesetting" w:hint="cs"/>
                <w:color w:val="000000"/>
                <w:sz w:val="30"/>
                <w:szCs w:val="30"/>
                <w:rtl/>
                <w:lang w:bidi="ar-EG"/>
              </w:rPr>
              <w:t>البرنامج 30</w:t>
            </w:r>
          </w:p>
        </w:tc>
        <w:tc>
          <w:tcPr>
            <w:tcW w:w="500" w:type="pct"/>
            <w:tcBorders>
              <w:bottom w:val="nil"/>
            </w:tcBorders>
            <w:shd w:val="clear" w:color="auto" w:fill="auto"/>
            <w:vAlign w:val="center"/>
          </w:tcPr>
          <w:p w:rsidR="00362339" w:rsidRPr="00A00956" w:rsidRDefault="00362339" w:rsidP="00631C2F">
            <w:pPr>
              <w:bidi/>
              <w:jc w:val="center"/>
              <w:rPr>
                <w:rFonts w:ascii="Wingdings" w:hAnsi="Wingdings" w:cs="Calibri"/>
                <w:color w:val="008000"/>
                <w:szCs w:val="22"/>
                <w:lang w:bidi="ar-EG"/>
              </w:rPr>
            </w:pPr>
            <w:r w:rsidRPr="00A00956">
              <w:rPr>
                <w:rFonts w:ascii="Wingdings" w:hAnsi="Wingdings" w:cs="Calibri"/>
                <w:color w:val="008000"/>
                <w:szCs w:val="22"/>
                <w:lang w:bidi="ar-EG"/>
              </w:rPr>
              <w:t></w:t>
            </w:r>
          </w:p>
        </w:tc>
      </w:tr>
      <w:tr w:rsidR="00362339" w:rsidRPr="00FE3908" w:rsidTr="00631C2F">
        <w:tc>
          <w:tcPr>
            <w:tcW w:w="1820" w:type="pct"/>
            <w:tcBorders>
              <w:top w:val="nil"/>
              <w:bottom w:val="single" w:sz="4" w:space="0" w:color="auto"/>
            </w:tcBorders>
            <w:shd w:val="clear" w:color="auto" w:fill="auto"/>
          </w:tcPr>
          <w:p w:rsidR="00362339" w:rsidRPr="00FE3908" w:rsidRDefault="00362339" w:rsidP="00631C2F">
            <w:pPr>
              <w:bidi/>
              <w:spacing w:before="60" w:after="60" w:line="280" w:lineRule="exact"/>
              <w:rPr>
                <w:rFonts w:ascii="Arabic Typesetting" w:hAnsi="Arabic Typesetting" w:cs="Arabic Typesetting"/>
                <w:color w:val="000000"/>
                <w:sz w:val="30"/>
                <w:szCs w:val="30"/>
                <w:lang w:bidi="ar-EG"/>
              </w:rPr>
            </w:pPr>
            <w:r w:rsidRPr="00163A23">
              <w:rPr>
                <w:rFonts w:ascii="Arabic Typesetting" w:hAnsi="Arabic Typesetting" w:cs="Arabic Typesetting" w:hint="cs"/>
                <w:b/>
                <w:color w:val="000000"/>
                <w:sz w:val="30"/>
                <w:szCs w:val="30"/>
                <w:rtl/>
                <w:lang w:bidi="ar-EG"/>
              </w:rPr>
              <w:t xml:space="preserve">ه 2.3 </w:t>
            </w:r>
            <w:r w:rsidRPr="00163A23">
              <w:rPr>
                <w:rFonts w:ascii="Arabic Typesetting" w:hAnsi="Arabic Typesetting" w:cs="Arabic Typesetting"/>
                <w:b/>
                <w:color w:val="000000"/>
                <w:sz w:val="30"/>
                <w:szCs w:val="30"/>
                <w:rtl/>
                <w:lang w:bidi="ar-EG"/>
              </w:rPr>
              <w:t>كفاءات معززة للموارد البشرية القادرة على تناول طائفة واسعة من الطلبات من أجل الانتفاع الفعال بالملكية الفكرية لأغراض التنمية في البلدان النامية والبلدان الأقل نموا والبلدان المنتقلة إلى نظام الاقتصاد الحر</w:t>
            </w:r>
          </w:p>
        </w:tc>
        <w:tc>
          <w:tcPr>
            <w:tcW w:w="1749" w:type="pct"/>
            <w:tcBorders>
              <w:top w:val="nil"/>
              <w:bottom w:val="single" w:sz="4" w:space="0" w:color="auto"/>
            </w:tcBorders>
            <w:shd w:val="clear" w:color="auto" w:fill="auto"/>
          </w:tcPr>
          <w:p w:rsidR="00362339" w:rsidRPr="009817A6" w:rsidRDefault="00362339" w:rsidP="00631C2F">
            <w:pPr>
              <w:bidi/>
              <w:spacing w:before="60" w:after="60" w:line="280" w:lineRule="exact"/>
              <w:rPr>
                <w:rFonts w:ascii="Arabic Typesetting" w:hAnsi="Arabic Typesetting" w:cs="Arabic Typesetting"/>
                <w:sz w:val="30"/>
                <w:szCs w:val="30"/>
                <w:lang w:bidi="ar-EG"/>
              </w:rPr>
            </w:pPr>
            <w:r w:rsidRPr="00163A23">
              <w:rPr>
                <w:rFonts w:ascii="Arabic Typesetting" w:hAnsi="Arabic Typesetting" w:cs="Arabic Typesetting" w:hint="cs"/>
                <w:b/>
                <w:sz w:val="30"/>
                <w:szCs w:val="30"/>
                <w:rtl/>
                <w:lang w:bidi="ar-EG"/>
              </w:rPr>
              <w:t xml:space="preserve">عدد الحكومات ومنظمات الإدارة الجماعية الموقعة لاتفاق مع الويبو لوضع معيار جديد للشفافية والمساءلة وضمان جودة </w:t>
            </w:r>
            <w:proofErr w:type="spellStart"/>
            <w:r w:rsidRPr="00163A23">
              <w:rPr>
                <w:rFonts w:ascii="Arabic Typesetting" w:hAnsi="Arabic Typesetting" w:cs="Arabic Typesetting" w:hint="cs"/>
                <w:b/>
                <w:sz w:val="30"/>
                <w:szCs w:val="30"/>
                <w:rtl/>
                <w:lang w:bidi="ar-EG"/>
              </w:rPr>
              <w:t>الحوكمة</w:t>
            </w:r>
            <w:proofErr w:type="spellEnd"/>
          </w:p>
        </w:tc>
        <w:tc>
          <w:tcPr>
            <w:tcW w:w="931" w:type="pct"/>
            <w:gridSpan w:val="2"/>
            <w:tcBorders>
              <w:top w:val="nil"/>
              <w:bottom w:val="single" w:sz="4" w:space="0" w:color="auto"/>
            </w:tcBorders>
            <w:shd w:val="clear" w:color="auto" w:fill="auto"/>
            <w:vAlign w:val="center"/>
          </w:tcPr>
          <w:p w:rsidR="00362339" w:rsidRPr="00FE3908" w:rsidRDefault="00362339" w:rsidP="00631C2F">
            <w:pPr>
              <w:bidi/>
              <w:spacing w:before="60" w:after="60" w:line="280" w:lineRule="exact"/>
              <w:ind w:firstLineChars="100" w:firstLine="300"/>
              <w:rPr>
                <w:rFonts w:ascii="Arabic Typesetting" w:hAnsi="Arabic Typesetting" w:cs="Arabic Typesetting"/>
                <w:color w:val="000000"/>
                <w:sz w:val="30"/>
                <w:szCs w:val="30"/>
                <w:lang w:bidi="ar-EG"/>
              </w:rPr>
            </w:pPr>
            <w:r w:rsidRPr="00FE3908">
              <w:rPr>
                <w:rFonts w:ascii="Arabic Typesetting" w:hAnsi="Arabic Typesetting" w:cs="Arabic Typesetting"/>
                <w:color w:val="000000"/>
                <w:sz w:val="30"/>
                <w:szCs w:val="30"/>
                <w:rtl/>
                <w:lang w:bidi="ar-EG"/>
              </w:rPr>
              <w:t xml:space="preserve">البرنامج </w:t>
            </w:r>
            <w:r>
              <w:rPr>
                <w:rFonts w:ascii="Arabic Typesetting" w:hAnsi="Arabic Typesetting" w:cs="Arabic Typesetting" w:hint="cs"/>
                <w:color w:val="000000"/>
                <w:sz w:val="30"/>
                <w:szCs w:val="30"/>
                <w:rtl/>
                <w:lang w:bidi="ar-EG"/>
              </w:rPr>
              <w:t>3</w:t>
            </w:r>
          </w:p>
        </w:tc>
        <w:tc>
          <w:tcPr>
            <w:tcW w:w="500" w:type="pct"/>
            <w:tcBorders>
              <w:top w:val="nil"/>
              <w:bottom w:val="single" w:sz="4" w:space="0" w:color="auto"/>
            </w:tcBorders>
            <w:shd w:val="clear" w:color="auto" w:fill="auto"/>
            <w:vAlign w:val="center"/>
          </w:tcPr>
          <w:p w:rsidR="00362339" w:rsidRPr="00A00956" w:rsidRDefault="00362339" w:rsidP="00631C2F">
            <w:pPr>
              <w:bidi/>
              <w:jc w:val="center"/>
              <w:rPr>
                <w:rFonts w:ascii="Wingdings" w:hAnsi="Wingdings" w:cs="Calibri"/>
                <w:color w:val="008000"/>
                <w:szCs w:val="22"/>
                <w:rtl/>
                <w:lang w:bidi="ar-EG"/>
              </w:rPr>
            </w:pPr>
            <w:r w:rsidRPr="00A00956">
              <w:rPr>
                <w:rFonts w:ascii="Wingdings" w:hAnsi="Wingdings" w:cs="Calibri"/>
                <w:color w:val="008000"/>
                <w:szCs w:val="22"/>
                <w:lang w:bidi="ar-EG"/>
              </w:rPr>
              <w:t></w:t>
            </w:r>
          </w:p>
        </w:tc>
      </w:tr>
      <w:tr w:rsidR="00362339" w:rsidRPr="00FE3908" w:rsidTr="00631C2F">
        <w:tc>
          <w:tcPr>
            <w:tcW w:w="1820" w:type="pct"/>
            <w:tcBorders>
              <w:top w:val="single" w:sz="4" w:space="0" w:color="auto"/>
              <w:bottom w:val="nil"/>
            </w:tcBorders>
            <w:shd w:val="clear" w:color="auto" w:fill="auto"/>
          </w:tcPr>
          <w:p w:rsidR="00362339" w:rsidRPr="00FE3908" w:rsidRDefault="00362339" w:rsidP="00631C2F">
            <w:pPr>
              <w:keepNext/>
              <w:bidi/>
              <w:spacing w:before="60" w:after="60" w:line="280" w:lineRule="exact"/>
              <w:rPr>
                <w:rFonts w:ascii="Arabic Typesetting" w:hAnsi="Arabic Typesetting" w:cs="Arabic Typesetting"/>
                <w:color w:val="000000"/>
                <w:sz w:val="30"/>
                <w:szCs w:val="30"/>
                <w:lang w:bidi="ar-EG"/>
              </w:rPr>
            </w:pPr>
          </w:p>
        </w:tc>
        <w:tc>
          <w:tcPr>
            <w:tcW w:w="1749" w:type="pct"/>
            <w:tcBorders>
              <w:top w:val="single" w:sz="4" w:space="0" w:color="auto"/>
              <w:bottom w:val="nil"/>
            </w:tcBorders>
            <w:shd w:val="clear" w:color="auto" w:fill="auto"/>
            <w:vAlign w:val="center"/>
          </w:tcPr>
          <w:p w:rsidR="00362339" w:rsidRPr="00FE3908" w:rsidRDefault="00362339" w:rsidP="00631C2F">
            <w:pPr>
              <w:bidi/>
              <w:spacing w:before="60" w:after="60" w:line="280" w:lineRule="exact"/>
              <w:rPr>
                <w:rFonts w:ascii="Arabic Typesetting" w:hAnsi="Arabic Typesetting" w:cs="Arabic Typesetting"/>
                <w:color w:val="000000"/>
                <w:sz w:val="30"/>
                <w:szCs w:val="30"/>
                <w:lang w:bidi="ar-EG"/>
              </w:rPr>
            </w:pPr>
            <w:r w:rsidRPr="00163A23">
              <w:rPr>
                <w:rFonts w:ascii="Arabic Typesetting" w:hAnsi="Arabic Typesetting" w:cs="Arabic Typesetting" w:hint="cs"/>
                <w:b/>
                <w:color w:val="000000"/>
                <w:sz w:val="30"/>
                <w:szCs w:val="30"/>
                <w:rtl/>
                <w:lang w:bidi="ar-EG"/>
              </w:rPr>
              <w:t>النسبة المئوية للمبدعين الراضين عن التدريب المقدم على استخدام بيانات ومعلومات حق المؤلف من أجل تحقيق الكفاءة في إدارة حق المؤلف الخاص بهم</w:t>
            </w:r>
          </w:p>
        </w:tc>
        <w:tc>
          <w:tcPr>
            <w:tcW w:w="931" w:type="pct"/>
            <w:gridSpan w:val="2"/>
            <w:tcBorders>
              <w:top w:val="single" w:sz="4" w:space="0" w:color="auto"/>
              <w:bottom w:val="nil"/>
            </w:tcBorders>
            <w:shd w:val="clear" w:color="auto" w:fill="auto"/>
            <w:vAlign w:val="center"/>
          </w:tcPr>
          <w:p w:rsidR="00362339" w:rsidRPr="00FE3908" w:rsidRDefault="00362339" w:rsidP="00631C2F">
            <w:pPr>
              <w:bidi/>
              <w:spacing w:before="60" w:after="60" w:line="280" w:lineRule="exact"/>
              <w:ind w:firstLineChars="100" w:firstLine="300"/>
              <w:rPr>
                <w:rFonts w:ascii="Arabic Typesetting" w:hAnsi="Arabic Typesetting" w:cs="Arabic Typesetting"/>
                <w:color w:val="000000"/>
                <w:sz w:val="30"/>
                <w:szCs w:val="30"/>
                <w:lang w:bidi="ar-EG"/>
              </w:rPr>
            </w:pPr>
            <w:r w:rsidRPr="00FE3908">
              <w:rPr>
                <w:rFonts w:ascii="Arabic Typesetting" w:hAnsi="Arabic Typesetting" w:cs="Arabic Typesetting"/>
                <w:color w:val="000000"/>
                <w:sz w:val="30"/>
                <w:szCs w:val="30"/>
                <w:rtl/>
                <w:lang w:bidi="ar-EG"/>
              </w:rPr>
              <w:t xml:space="preserve">البرنامج </w:t>
            </w:r>
            <w:r>
              <w:rPr>
                <w:rFonts w:ascii="Arabic Typesetting" w:hAnsi="Arabic Typesetting" w:cs="Arabic Typesetting" w:hint="cs"/>
                <w:color w:val="000000"/>
                <w:sz w:val="30"/>
                <w:szCs w:val="30"/>
                <w:rtl/>
                <w:lang w:bidi="ar-EG"/>
              </w:rPr>
              <w:t>3</w:t>
            </w:r>
          </w:p>
        </w:tc>
        <w:tc>
          <w:tcPr>
            <w:tcW w:w="500" w:type="pct"/>
            <w:tcBorders>
              <w:top w:val="single" w:sz="4" w:space="0" w:color="auto"/>
              <w:bottom w:val="nil"/>
            </w:tcBorders>
            <w:shd w:val="clear" w:color="auto" w:fill="auto"/>
            <w:vAlign w:val="center"/>
          </w:tcPr>
          <w:p w:rsidR="00362339" w:rsidRPr="00A00956" w:rsidRDefault="00362339" w:rsidP="00631C2F">
            <w:pPr>
              <w:bidi/>
              <w:jc w:val="center"/>
              <w:rPr>
                <w:rFonts w:ascii="Wingdings" w:hAnsi="Wingdings" w:cs="Calibri"/>
                <w:color w:val="008000"/>
                <w:szCs w:val="22"/>
                <w:lang w:bidi="ar-EG"/>
              </w:rPr>
            </w:pPr>
            <w:r w:rsidRPr="00A00956">
              <w:rPr>
                <w:rFonts w:ascii="Wingdings" w:hAnsi="Wingdings" w:cs="Calibri"/>
                <w:color w:val="008000"/>
                <w:szCs w:val="22"/>
                <w:lang w:bidi="ar-EG"/>
              </w:rPr>
              <w:t></w:t>
            </w:r>
          </w:p>
        </w:tc>
      </w:tr>
      <w:tr w:rsidR="00362339" w:rsidRPr="00FE3908" w:rsidTr="00631C2F">
        <w:tc>
          <w:tcPr>
            <w:tcW w:w="1820" w:type="pct"/>
            <w:vMerge w:val="restart"/>
            <w:tcBorders>
              <w:top w:val="nil"/>
              <w:bottom w:val="nil"/>
            </w:tcBorders>
            <w:shd w:val="clear" w:color="auto" w:fill="auto"/>
          </w:tcPr>
          <w:p w:rsidR="00362339" w:rsidRPr="00FE3908" w:rsidRDefault="00362339" w:rsidP="00631C2F">
            <w:pPr>
              <w:bidi/>
              <w:spacing w:before="60" w:after="60" w:line="280" w:lineRule="exact"/>
              <w:rPr>
                <w:rFonts w:ascii="Arabic Typesetting" w:hAnsi="Arabic Typesetting" w:cs="Arabic Typesetting"/>
                <w:color w:val="000000"/>
                <w:sz w:val="30"/>
                <w:szCs w:val="30"/>
                <w:lang w:bidi="ar-EG"/>
              </w:rPr>
            </w:pPr>
          </w:p>
        </w:tc>
        <w:tc>
          <w:tcPr>
            <w:tcW w:w="1749" w:type="pct"/>
            <w:tcBorders>
              <w:top w:val="nil"/>
              <w:bottom w:val="nil"/>
            </w:tcBorders>
            <w:shd w:val="clear" w:color="auto" w:fill="auto"/>
            <w:vAlign w:val="center"/>
          </w:tcPr>
          <w:p w:rsidR="00362339" w:rsidRPr="00FE3908" w:rsidRDefault="00362339" w:rsidP="00631C2F">
            <w:pPr>
              <w:bidi/>
              <w:spacing w:before="60" w:after="60" w:line="280" w:lineRule="exact"/>
              <w:rPr>
                <w:rFonts w:ascii="Arabic Typesetting" w:hAnsi="Arabic Typesetting" w:cs="Arabic Typesetting"/>
                <w:color w:val="000000"/>
                <w:sz w:val="30"/>
                <w:szCs w:val="30"/>
                <w:lang w:bidi="ar-EG"/>
              </w:rPr>
            </w:pPr>
            <w:r w:rsidRPr="00C059D4">
              <w:rPr>
                <w:rFonts w:ascii="Arabic Typesetting" w:hAnsi="Arabic Typesetting" w:cs="Arabic Typesetting" w:hint="cs"/>
                <w:b/>
                <w:color w:val="000000"/>
                <w:sz w:val="30"/>
                <w:szCs w:val="30"/>
                <w:rtl/>
                <w:lang w:bidi="ar-EG"/>
              </w:rPr>
              <w:t>النسبة المئوية لتقييم المشاركين الإيجابي لمدى نفع اجتماعات وحلقات عمل بناء القدرات المتصلة بحق المؤلف</w:t>
            </w:r>
          </w:p>
        </w:tc>
        <w:tc>
          <w:tcPr>
            <w:tcW w:w="931" w:type="pct"/>
            <w:gridSpan w:val="2"/>
            <w:tcBorders>
              <w:top w:val="nil"/>
            </w:tcBorders>
            <w:shd w:val="clear" w:color="auto" w:fill="auto"/>
            <w:vAlign w:val="center"/>
          </w:tcPr>
          <w:p w:rsidR="00362339" w:rsidRPr="00FE3908" w:rsidRDefault="00362339" w:rsidP="00631C2F">
            <w:pPr>
              <w:bidi/>
              <w:spacing w:before="60" w:after="60" w:line="280" w:lineRule="exact"/>
              <w:ind w:firstLineChars="100" w:firstLine="300"/>
              <w:rPr>
                <w:rFonts w:ascii="Arabic Typesetting" w:hAnsi="Arabic Typesetting" w:cs="Arabic Typesetting"/>
                <w:color w:val="000000"/>
                <w:sz w:val="30"/>
                <w:szCs w:val="30"/>
                <w:lang w:bidi="ar-EG"/>
              </w:rPr>
            </w:pPr>
            <w:r w:rsidRPr="00FE3908">
              <w:rPr>
                <w:rFonts w:ascii="Arabic Typesetting" w:hAnsi="Arabic Typesetting" w:cs="Arabic Typesetting"/>
                <w:color w:val="000000"/>
                <w:sz w:val="30"/>
                <w:szCs w:val="30"/>
                <w:rtl/>
                <w:lang w:bidi="ar-EG"/>
              </w:rPr>
              <w:t xml:space="preserve">البرنامج </w:t>
            </w:r>
            <w:r>
              <w:rPr>
                <w:rFonts w:ascii="Arabic Typesetting" w:hAnsi="Arabic Typesetting" w:cs="Arabic Typesetting" w:hint="cs"/>
                <w:color w:val="000000"/>
                <w:sz w:val="30"/>
                <w:szCs w:val="30"/>
                <w:rtl/>
                <w:lang w:bidi="ar-EG"/>
              </w:rPr>
              <w:t>3</w:t>
            </w:r>
          </w:p>
        </w:tc>
        <w:tc>
          <w:tcPr>
            <w:tcW w:w="500" w:type="pct"/>
            <w:tcBorders>
              <w:top w:val="nil"/>
            </w:tcBorders>
            <w:shd w:val="clear" w:color="auto" w:fill="auto"/>
            <w:vAlign w:val="center"/>
          </w:tcPr>
          <w:p w:rsidR="00362339" w:rsidRPr="00A00956" w:rsidRDefault="00362339" w:rsidP="00631C2F">
            <w:pPr>
              <w:bidi/>
              <w:jc w:val="center"/>
              <w:rPr>
                <w:rFonts w:ascii="Wingdings" w:hAnsi="Wingdings" w:cs="Calibri"/>
                <w:color w:val="10862C"/>
                <w:szCs w:val="22"/>
                <w:lang w:bidi="ar-EG"/>
              </w:rPr>
            </w:pPr>
            <w:r w:rsidRPr="00A00956">
              <w:rPr>
                <w:rFonts w:ascii="Wingdings" w:hAnsi="Wingdings" w:cs="Calibri"/>
                <w:color w:val="10862C"/>
                <w:szCs w:val="22"/>
                <w:lang w:bidi="ar-EG"/>
              </w:rPr>
              <w:t></w:t>
            </w:r>
          </w:p>
        </w:tc>
      </w:tr>
      <w:tr w:rsidR="00362339" w:rsidRPr="00FE3908" w:rsidTr="00631C2F">
        <w:tc>
          <w:tcPr>
            <w:tcW w:w="1820" w:type="pct"/>
            <w:vMerge/>
            <w:tcBorders>
              <w:top w:val="nil"/>
            </w:tcBorders>
            <w:shd w:val="clear" w:color="auto" w:fill="auto"/>
            <w:vAlign w:val="center"/>
          </w:tcPr>
          <w:p w:rsidR="00362339" w:rsidRPr="00FE3908" w:rsidRDefault="00362339" w:rsidP="00631C2F">
            <w:pPr>
              <w:bidi/>
              <w:spacing w:before="60" w:after="60" w:line="280" w:lineRule="exact"/>
              <w:rPr>
                <w:rFonts w:ascii="Arabic Typesetting" w:hAnsi="Arabic Typesetting" w:cs="Arabic Typesetting"/>
                <w:color w:val="000000"/>
                <w:sz w:val="30"/>
                <w:szCs w:val="30"/>
                <w:lang w:bidi="ar-EG"/>
              </w:rPr>
            </w:pPr>
          </w:p>
        </w:tc>
        <w:tc>
          <w:tcPr>
            <w:tcW w:w="1749" w:type="pct"/>
            <w:tcBorders>
              <w:top w:val="nil"/>
            </w:tcBorders>
            <w:shd w:val="clear" w:color="auto" w:fill="auto"/>
            <w:vAlign w:val="center"/>
          </w:tcPr>
          <w:p w:rsidR="00362339" w:rsidRPr="00FE3908" w:rsidRDefault="00362339" w:rsidP="00631C2F">
            <w:pPr>
              <w:bidi/>
              <w:spacing w:before="60" w:after="60" w:line="280" w:lineRule="exact"/>
              <w:rPr>
                <w:rFonts w:ascii="Arabic Typesetting" w:hAnsi="Arabic Typesetting" w:cs="Arabic Typesetting"/>
                <w:color w:val="000000"/>
                <w:sz w:val="30"/>
                <w:szCs w:val="30"/>
                <w:lang w:bidi="ar-EG"/>
              </w:rPr>
            </w:pPr>
            <w:r w:rsidRPr="00C059D4">
              <w:rPr>
                <w:rFonts w:ascii="Arabic Typesetting" w:hAnsi="Arabic Typesetting" w:cs="Arabic Typesetting" w:hint="cs"/>
                <w:b/>
                <w:color w:val="000000"/>
                <w:sz w:val="30"/>
                <w:szCs w:val="30"/>
                <w:rtl/>
                <w:lang w:bidi="ar-EG"/>
              </w:rPr>
              <w:t>عدد الدول الأعضاء التي تبادر بتحسين استخدامها لنظام حق المؤلف والحقوق المجاورة من أجل الانتفاع بالطاقات الاقتصادية الكامنة لمصنفاتها ومنتجاتها الثقافية</w:t>
            </w:r>
          </w:p>
        </w:tc>
        <w:tc>
          <w:tcPr>
            <w:tcW w:w="931" w:type="pct"/>
            <w:gridSpan w:val="2"/>
            <w:shd w:val="clear" w:color="auto" w:fill="auto"/>
            <w:vAlign w:val="center"/>
          </w:tcPr>
          <w:p w:rsidR="00362339" w:rsidRPr="00FE3908" w:rsidRDefault="00362339" w:rsidP="00631C2F">
            <w:pPr>
              <w:bidi/>
              <w:spacing w:before="60" w:after="60" w:line="280" w:lineRule="exact"/>
              <w:ind w:firstLineChars="100" w:firstLine="300"/>
              <w:rPr>
                <w:rFonts w:ascii="Arabic Typesetting" w:hAnsi="Arabic Typesetting" w:cs="Arabic Typesetting"/>
                <w:color w:val="000000"/>
                <w:sz w:val="30"/>
                <w:szCs w:val="30"/>
                <w:lang w:bidi="ar-EG"/>
              </w:rPr>
            </w:pPr>
            <w:r w:rsidRPr="00FE3908">
              <w:rPr>
                <w:rFonts w:ascii="Arabic Typesetting" w:hAnsi="Arabic Typesetting" w:cs="Arabic Typesetting"/>
                <w:color w:val="000000"/>
                <w:sz w:val="30"/>
                <w:szCs w:val="30"/>
                <w:rtl/>
                <w:lang w:bidi="ar-EG"/>
              </w:rPr>
              <w:t xml:space="preserve">البرنامج </w:t>
            </w:r>
            <w:r>
              <w:rPr>
                <w:rFonts w:ascii="Arabic Typesetting" w:hAnsi="Arabic Typesetting" w:cs="Arabic Typesetting" w:hint="cs"/>
                <w:color w:val="000000"/>
                <w:sz w:val="30"/>
                <w:szCs w:val="30"/>
                <w:rtl/>
                <w:lang w:bidi="ar-EG"/>
              </w:rPr>
              <w:t>3</w:t>
            </w:r>
          </w:p>
        </w:tc>
        <w:tc>
          <w:tcPr>
            <w:tcW w:w="500" w:type="pct"/>
            <w:shd w:val="clear" w:color="auto" w:fill="auto"/>
            <w:vAlign w:val="center"/>
          </w:tcPr>
          <w:p w:rsidR="00362339" w:rsidRPr="00A00956" w:rsidRDefault="00362339" w:rsidP="00631C2F">
            <w:pPr>
              <w:bidi/>
              <w:jc w:val="center"/>
              <w:rPr>
                <w:rFonts w:ascii="Wingdings" w:hAnsi="Wingdings" w:cs="Calibri"/>
                <w:color w:val="10862C"/>
                <w:szCs w:val="22"/>
                <w:lang w:bidi="ar-EG"/>
              </w:rPr>
            </w:pPr>
            <w:r w:rsidRPr="00A00956">
              <w:rPr>
                <w:rFonts w:ascii="Wingdings" w:hAnsi="Wingdings" w:cs="Calibri"/>
                <w:color w:val="10862C"/>
                <w:szCs w:val="22"/>
                <w:lang w:bidi="ar-EG"/>
              </w:rPr>
              <w:t></w:t>
            </w:r>
          </w:p>
        </w:tc>
      </w:tr>
      <w:tr w:rsidR="00362339" w:rsidRPr="00FE3908" w:rsidTr="00631C2F">
        <w:tc>
          <w:tcPr>
            <w:tcW w:w="1820" w:type="pct"/>
            <w:tcBorders>
              <w:top w:val="nil"/>
            </w:tcBorders>
            <w:shd w:val="clear" w:color="auto" w:fill="auto"/>
            <w:vAlign w:val="center"/>
          </w:tcPr>
          <w:p w:rsidR="00362339" w:rsidRPr="00FE3908" w:rsidRDefault="00362339" w:rsidP="00631C2F">
            <w:pPr>
              <w:bidi/>
              <w:spacing w:before="60" w:after="60" w:line="280" w:lineRule="exact"/>
              <w:rPr>
                <w:rFonts w:ascii="Arabic Typesetting" w:hAnsi="Arabic Typesetting" w:cs="Arabic Typesetting"/>
                <w:color w:val="000000"/>
                <w:sz w:val="30"/>
                <w:szCs w:val="30"/>
                <w:lang w:bidi="ar-EG"/>
              </w:rPr>
            </w:pPr>
          </w:p>
        </w:tc>
        <w:tc>
          <w:tcPr>
            <w:tcW w:w="1749" w:type="pct"/>
            <w:tcBorders>
              <w:top w:val="nil"/>
            </w:tcBorders>
            <w:shd w:val="clear" w:color="auto" w:fill="auto"/>
            <w:vAlign w:val="center"/>
          </w:tcPr>
          <w:p w:rsidR="00362339" w:rsidRPr="00012439" w:rsidRDefault="00362339" w:rsidP="00631C2F">
            <w:pPr>
              <w:bidi/>
              <w:spacing w:before="60" w:after="60" w:line="280" w:lineRule="exact"/>
              <w:rPr>
                <w:rFonts w:ascii="Arabic Typesetting" w:hAnsi="Arabic Typesetting" w:cs="Arabic Typesetting"/>
                <w:b/>
                <w:color w:val="000000"/>
                <w:sz w:val="30"/>
                <w:szCs w:val="30"/>
                <w:rtl/>
                <w:lang w:bidi="ar-EG"/>
              </w:rPr>
            </w:pPr>
            <w:r w:rsidRPr="00C059D4">
              <w:rPr>
                <w:rFonts w:ascii="Arabic Typesetting" w:hAnsi="Arabic Typesetting" w:cs="Arabic Typesetting" w:hint="cs"/>
                <w:b/>
                <w:color w:val="000000"/>
                <w:sz w:val="30"/>
                <w:szCs w:val="30"/>
                <w:rtl/>
                <w:lang w:bidi="ar-EG"/>
              </w:rPr>
              <w:t>نسبة المشاركين في أنشطة الويبو التي تسفر عن تقارير حول كفاءات معززة لفهم مبادئ وأنظمة وأدوات الملكية الفكرية والانتفاع بها من أجل حماية المعارف التقليدية وأشكال التعبير الثقافي التقليدي وإدارة</w:t>
            </w:r>
            <w:r w:rsidRPr="00C059D4">
              <w:rPr>
                <w:rFonts w:ascii="Arabic Typesetting" w:hAnsi="Arabic Typesetting" w:cs="Arabic Typesetting"/>
                <w:b/>
                <w:color w:val="000000"/>
                <w:sz w:val="30"/>
                <w:szCs w:val="30"/>
                <w:rtl/>
                <w:lang w:bidi="ar-EG"/>
              </w:rPr>
              <w:t xml:space="preserve"> العلاقة بين الملكية الفكرية والموارد الوراثية</w:t>
            </w:r>
          </w:p>
        </w:tc>
        <w:tc>
          <w:tcPr>
            <w:tcW w:w="931" w:type="pct"/>
            <w:gridSpan w:val="2"/>
            <w:shd w:val="clear" w:color="auto" w:fill="auto"/>
            <w:vAlign w:val="center"/>
          </w:tcPr>
          <w:p w:rsidR="00362339" w:rsidRPr="00FE3908" w:rsidRDefault="00362339" w:rsidP="00631C2F">
            <w:pPr>
              <w:bidi/>
              <w:spacing w:before="60" w:after="60" w:line="280" w:lineRule="exact"/>
              <w:ind w:firstLineChars="100" w:firstLine="300"/>
              <w:rPr>
                <w:rFonts w:ascii="Arabic Typesetting" w:hAnsi="Arabic Typesetting" w:cs="Arabic Typesetting"/>
                <w:color w:val="000000"/>
                <w:sz w:val="30"/>
                <w:szCs w:val="30"/>
                <w:rtl/>
                <w:lang w:bidi="ar-EG"/>
              </w:rPr>
            </w:pPr>
            <w:r>
              <w:rPr>
                <w:rFonts w:ascii="Arabic Typesetting" w:hAnsi="Arabic Typesetting" w:cs="Arabic Typesetting" w:hint="cs"/>
                <w:color w:val="000000"/>
                <w:sz w:val="30"/>
                <w:szCs w:val="30"/>
                <w:rtl/>
                <w:lang w:bidi="ar-EG"/>
              </w:rPr>
              <w:t>البرنامج 4</w:t>
            </w:r>
          </w:p>
        </w:tc>
        <w:tc>
          <w:tcPr>
            <w:tcW w:w="500" w:type="pct"/>
            <w:shd w:val="clear" w:color="auto" w:fill="auto"/>
            <w:vAlign w:val="center"/>
          </w:tcPr>
          <w:p w:rsidR="00362339" w:rsidRPr="00A00956" w:rsidRDefault="00362339" w:rsidP="00631C2F">
            <w:pPr>
              <w:bidi/>
              <w:jc w:val="center"/>
              <w:rPr>
                <w:rFonts w:ascii="Wingdings" w:hAnsi="Wingdings" w:cs="Calibri"/>
                <w:color w:val="10862C"/>
                <w:szCs w:val="22"/>
                <w:lang w:bidi="ar-EG"/>
              </w:rPr>
            </w:pPr>
            <w:r w:rsidRPr="00A00956">
              <w:rPr>
                <w:rFonts w:ascii="Wingdings" w:hAnsi="Wingdings" w:cs="Calibri"/>
                <w:color w:val="10862C"/>
                <w:szCs w:val="22"/>
                <w:lang w:bidi="ar-EG"/>
              </w:rPr>
              <w:t></w:t>
            </w:r>
          </w:p>
        </w:tc>
      </w:tr>
      <w:tr w:rsidR="00362339" w:rsidRPr="00FE3908" w:rsidTr="00631C2F">
        <w:tc>
          <w:tcPr>
            <w:tcW w:w="1820" w:type="pct"/>
            <w:tcBorders>
              <w:top w:val="nil"/>
            </w:tcBorders>
            <w:shd w:val="clear" w:color="auto" w:fill="auto"/>
            <w:vAlign w:val="center"/>
          </w:tcPr>
          <w:p w:rsidR="00362339" w:rsidRPr="00FE3908" w:rsidRDefault="00362339" w:rsidP="00631C2F">
            <w:pPr>
              <w:bidi/>
              <w:spacing w:before="60" w:after="60" w:line="280" w:lineRule="exact"/>
              <w:rPr>
                <w:rFonts w:ascii="Arabic Typesetting" w:hAnsi="Arabic Typesetting" w:cs="Arabic Typesetting"/>
                <w:color w:val="000000"/>
                <w:sz w:val="30"/>
                <w:szCs w:val="30"/>
                <w:lang w:bidi="ar-EG"/>
              </w:rPr>
            </w:pPr>
          </w:p>
        </w:tc>
        <w:tc>
          <w:tcPr>
            <w:tcW w:w="1749" w:type="pct"/>
            <w:tcBorders>
              <w:top w:val="nil"/>
            </w:tcBorders>
            <w:shd w:val="clear" w:color="auto" w:fill="auto"/>
            <w:vAlign w:val="center"/>
          </w:tcPr>
          <w:p w:rsidR="00362339" w:rsidRPr="00FD3497" w:rsidRDefault="00362339" w:rsidP="00631C2F">
            <w:pPr>
              <w:bidi/>
              <w:spacing w:before="60" w:after="60" w:line="280" w:lineRule="exact"/>
              <w:rPr>
                <w:rFonts w:ascii="Arabic Typesetting" w:hAnsi="Arabic Typesetting" w:cs="Arabic Typesetting"/>
                <w:b/>
                <w:color w:val="000000"/>
                <w:sz w:val="30"/>
                <w:szCs w:val="30"/>
                <w:rtl/>
              </w:rPr>
            </w:pPr>
            <w:r w:rsidRPr="0022537A">
              <w:rPr>
                <w:rFonts w:ascii="Arabic Typesetting" w:hAnsi="Arabic Typesetting" w:cs="Arabic Typesetting"/>
                <w:b/>
                <w:color w:val="000000"/>
                <w:sz w:val="30"/>
                <w:szCs w:val="30"/>
                <w:rtl/>
                <w:lang w:bidi="ar-EG"/>
              </w:rPr>
              <w:t>النسبة المئوية للمشاركين في أحداث الويبو الذين يعربون عن رضاهم عن المحتوى وعن تنظيم هذه الأحداث</w:t>
            </w:r>
          </w:p>
        </w:tc>
        <w:tc>
          <w:tcPr>
            <w:tcW w:w="931" w:type="pct"/>
            <w:gridSpan w:val="2"/>
            <w:shd w:val="clear" w:color="auto" w:fill="auto"/>
            <w:vAlign w:val="center"/>
          </w:tcPr>
          <w:p w:rsidR="00362339" w:rsidRDefault="00362339" w:rsidP="00631C2F">
            <w:pPr>
              <w:bidi/>
              <w:spacing w:before="60" w:after="60" w:line="280" w:lineRule="exact"/>
              <w:ind w:firstLineChars="100" w:firstLine="300"/>
              <w:rPr>
                <w:rFonts w:ascii="Arabic Typesetting" w:hAnsi="Arabic Typesetting" w:cs="Arabic Typesetting"/>
                <w:color w:val="000000"/>
                <w:sz w:val="30"/>
                <w:szCs w:val="30"/>
                <w:rtl/>
                <w:lang w:bidi="ar-EG"/>
              </w:rPr>
            </w:pPr>
            <w:r>
              <w:rPr>
                <w:rFonts w:ascii="Arabic Typesetting" w:hAnsi="Arabic Typesetting" w:cs="Arabic Typesetting" w:hint="cs"/>
                <w:color w:val="000000"/>
                <w:sz w:val="30"/>
                <w:szCs w:val="30"/>
                <w:rtl/>
                <w:lang w:bidi="ar-EG"/>
              </w:rPr>
              <w:t>البرنامج 9</w:t>
            </w:r>
          </w:p>
        </w:tc>
        <w:tc>
          <w:tcPr>
            <w:tcW w:w="500" w:type="pct"/>
            <w:shd w:val="clear" w:color="auto" w:fill="auto"/>
            <w:vAlign w:val="center"/>
          </w:tcPr>
          <w:p w:rsidR="00362339" w:rsidRPr="00A00956" w:rsidRDefault="00362339" w:rsidP="00631C2F">
            <w:pPr>
              <w:bidi/>
              <w:jc w:val="center"/>
              <w:rPr>
                <w:rFonts w:ascii="Wingdings" w:hAnsi="Wingdings" w:cs="Calibri"/>
                <w:color w:val="10862C"/>
                <w:szCs w:val="22"/>
                <w:lang w:bidi="ar-EG"/>
              </w:rPr>
            </w:pPr>
            <w:r w:rsidRPr="00A00956">
              <w:rPr>
                <w:rFonts w:ascii="Wingdings" w:hAnsi="Wingdings" w:cs="Calibri"/>
                <w:color w:val="10862C"/>
                <w:szCs w:val="22"/>
                <w:lang w:bidi="ar-EG"/>
              </w:rPr>
              <w:t></w:t>
            </w:r>
            <w:r w:rsidRPr="00A00956">
              <w:rPr>
                <w:rFonts w:ascii="Wingdings" w:hAnsi="Wingdings" w:cs="Calibri"/>
                <w:color w:val="0070C0"/>
                <w:szCs w:val="22"/>
                <w:lang w:bidi="ar-EG"/>
              </w:rPr>
              <w:t></w:t>
            </w:r>
            <w:r w:rsidRPr="00A00956">
              <w:rPr>
                <w:rFonts w:ascii="Wingdings" w:hAnsi="Wingdings" w:cs="Calibri"/>
                <w:color w:val="10862C"/>
                <w:szCs w:val="22"/>
                <w:lang w:bidi="ar-EG"/>
              </w:rPr>
              <w:t></w:t>
            </w:r>
            <w:r w:rsidRPr="00A00956">
              <w:rPr>
                <w:rFonts w:ascii="Wingdings" w:hAnsi="Wingdings" w:cs="Calibri"/>
                <w:color w:val="0070C0"/>
                <w:szCs w:val="22"/>
                <w:lang w:bidi="ar-EG"/>
              </w:rPr>
              <w:t></w:t>
            </w:r>
            <w:r w:rsidRPr="00A00956">
              <w:rPr>
                <w:rFonts w:ascii="Wingdings" w:hAnsi="Wingdings" w:cs="Calibri"/>
                <w:color w:val="10862C"/>
                <w:szCs w:val="22"/>
                <w:lang w:bidi="ar-EG"/>
              </w:rPr>
              <w:t></w:t>
            </w:r>
          </w:p>
        </w:tc>
      </w:tr>
      <w:tr w:rsidR="00362339" w:rsidRPr="00FE3908" w:rsidTr="00631C2F">
        <w:tc>
          <w:tcPr>
            <w:tcW w:w="1820" w:type="pct"/>
            <w:tcBorders>
              <w:top w:val="nil"/>
            </w:tcBorders>
            <w:shd w:val="clear" w:color="auto" w:fill="auto"/>
            <w:vAlign w:val="center"/>
          </w:tcPr>
          <w:p w:rsidR="00362339" w:rsidRPr="00FE3908" w:rsidRDefault="00362339" w:rsidP="00631C2F">
            <w:pPr>
              <w:bidi/>
              <w:spacing w:before="60" w:after="60" w:line="280" w:lineRule="exact"/>
              <w:rPr>
                <w:rFonts w:ascii="Arabic Typesetting" w:hAnsi="Arabic Typesetting" w:cs="Arabic Typesetting"/>
                <w:color w:val="000000"/>
                <w:sz w:val="30"/>
                <w:szCs w:val="30"/>
                <w:lang w:bidi="ar-EG"/>
              </w:rPr>
            </w:pPr>
          </w:p>
        </w:tc>
        <w:tc>
          <w:tcPr>
            <w:tcW w:w="1749" w:type="pct"/>
            <w:tcBorders>
              <w:top w:val="nil"/>
            </w:tcBorders>
            <w:shd w:val="clear" w:color="auto" w:fill="auto"/>
            <w:vAlign w:val="center"/>
          </w:tcPr>
          <w:p w:rsidR="00362339" w:rsidRPr="00FD3497" w:rsidRDefault="00362339" w:rsidP="00631C2F">
            <w:pPr>
              <w:bidi/>
              <w:spacing w:before="60" w:after="60" w:line="280" w:lineRule="exact"/>
              <w:rPr>
                <w:rFonts w:ascii="Arabic Typesetting" w:hAnsi="Arabic Typesetting" w:cs="Arabic Typesetting"/>
                <w:b/>
                <w:color w:val="000000"/>
                <w:sz w:val="30"/>
                <w:szCs w:val="30"/>
                <w:rtl/>
              </w:rPr>
            </w:pPr>
            <w:r w:rsidRPr="0022537A">
              <w:rPr>
                <w:rFonts w:ascii="Arabic Typesetting" w:hAnsi="Arabic Typesetting" w:cs="Arabic Typesetting"/>
                <w:b/>
                <w:color w:val="000000"/>
                <w:sz w:val="30"/>
                <w:szCs w:val="30"/>
                <w:rtl/>
                <w:lang w:bidi="ar-EG"/>
              </w:rPr>
              <w:t>النسبة المئوية للمشاركين في حلقات عمل الويبو الذين يطبّقون المهارات المكتسبة في عملهم أو مؤسساتهم</w:t>
            </w:r>
          </w:p>
        </w:tc>
        <w:tc>
          <w:tcPr>
            <w:tcW w:w="931" w:type="pct"/>
            <w:gridSpan w:val="2"/>
            <w:shd w:val="clear" w:color="auto" w:fill="auto"/>
            <w:vAlign w:val="center"/>
          </w:tcPr>
          <w:p w:rsidR="00362339" w:rsidRDefault="00362339" w:rsidP="00631C2F">
            <w:pPr>
              <w:bidi/>
              <w:spacing w:before="60" w:after="60" w:line="280" w:lineRule="exact"/>
              <w:ind w:firstLineChars="100" w:firstLine="300"/>
              <w:rPr>
                <w:rFonts w:ascii="Arabic Typesetting" w:hAnsi="Arabic Typesetting" w:cs="Arabic Typesetting"/>
                <w:color w:val="000000"/>
                <w:sz w:val="30"/>
                <w:szCs w:val="30"/>
                <w:rtl/>
                <w:lang w:bidi="ar-EG"/>
              </w:rPr>
            </w:pPr>
            <w:r>
              <w:rPr>
                <w:rFonts w:ascii="Arabic Typesetting" w:hAnsi="Arabic Typesetting" w:cs="Arabic Typesetting" w:hint="cs"/>
                <w:color w:val="000000"/>
                <w:sz w:val="30"/>
                <w:szCs w:val="30"/>
                <w:rtl/>
                <w:lang w:bidi="ar-EG"/>
              </w:rPr>
              <w:t>البرنامج 9</w:t>
            </w:r>
          </w:p>
        </w:tc>
        <w:tc>
          <w:tcPr>
            <w:tcW w:w="500" w:type="pct"/>
            <w:shd w:val="clear" w:color="auto" w:fill="auto"/>
            <w:vAlign w:val="center"/>
          </w:tcPr>
          <w:p w:rsidR="00362339" w:rsidRPr="00A00956" w:rsidRDefault="00362339" w:rsidP="00631C2F">
            <w:pPr>
              <w:bidi/>
              <w:jc w:val="center"/>
              <w:rPr>
                <w:rFonts w:ascii="Wingdings" w:hAnsi="Wingdings" w:cs="Calibri"/>
                <w:color w:val="10862C"/>
                <w:szCs w:val="22"/>
                <w:lang w:bidi="ar-EG"/>
              </w:rPr>
            </w:pPr>
            <w:r w:rsidRPr="00A00956">
              <w:rPr>
                <w:rFonts w:ascii="Wingdings" w:hAnsi="Wingdings" w:cs="Calibri"/>
                <w:color w:val="10862C"/>
                <w:szCs w:val="22"/>
                <w:lang w:bidi="ar-EG"/>
              </w:rPr>
              <w:t></w:t>
            </w:r>
            <w:r w:rsidRPr="00A00956">
              <w:rPr>
                <w:rFonts w:ascii="Wingdings" w:hAnsi="Wingdings" w:cs="Calibri"/>
                <w:color w:val="0070C0"/>
                <w:szCs w:val="22"/>
                <w:lang w:bidi="ar-EG"/>
              </w:rPr>
              <w:t></w:t>
            </w:r>
            <w:r w:rsidRPr="00A00956">
              <w:rPr>
                <w:rFonts w:ascii="Wingdings" w:hAnsi="Wingdings" w:cs="Calibri"/>
                <w:color w:val="10862C"/>
                <w:szCs w:val="22"/>
                <w:lang w:bidi="ar-EG"/>
              </w:rPr>
              <w:t></w:t>
            </w:r>
            <w:r w:rsidRPr="00A00956">
              <w:rPr>
                <w:rFonts w:ascii="Wingdings" w:hAnsi="Wingdings" w:cs="Calibri"/>
                <w:color w:val="0070C0"/>
                <w:szCs w:val="22"/>
                <w:lang w:bidi="ar-EG"/>
              </w:rPr>
              <w:t></w:t>
            </w:r>
            <w:r w:rsidRPr="00A00956">
              <w:rPr>
                <w:rFonts w:ascii="Wingdings" w:hAnsi="Wingdings" w:cs="Calibri"/>
                <w:color w:val="10862C"/>
                <w:szCs w:val="22"/>
                <w:lang w:bidi="ar-EG"/>
              </w:rPr>
              <w:t></w:t>
            </w:r>
          </w:p>
        </w:tc>
      </w:tr>
      <w:tr w:rsidR="00362339" w:rsidRPr="00FE3908" w:rsidTr="00631C2F">
        <w:tc>
          <w:tcPr>
            <w:tcW w:w="1820" w:type="pct"/>
            <w:tcBorders>
              <w:top w:val="nil"/>
            </w:tcBorders>
            <w:shd w:val="clear" w:color="auto" w:fill="auto"/>
            <w:vAlign w:val="center"/>
          </w:tcPr>
          <w:p w:rsidR="00362339" w:rsidRPr="00FE3908" w:rsidRDefault="00362339" w:rsidP="00631C2F">
            <w:pPr>
              <w:bidi/>
              <w:spacing w:before="60" w:after="60" w:line="280" w:lineRule="exact"/>
              <w:rPr>
                <w:rFonts w:ascii="Arabic Typesetting" w:hAnsi="Arabic Typesetting" w:cs="Arabic Typesetting"/>
                <w:color w:val="000000"/>
                <w:sz w:val="30"/>
                <w:szCs w:val="30"/>
                <w:lang w:bidi="ar-EG"/>
              </w:rPr>
            </w:pPr>
          </w:p>
        </w:tc>
        <w:tc>
          <w:tcPr>
            <w:tcW w:w="1749" w:type="pct"/>
            <w:tcBorders>
              <w:top w:val="nil"/>
            </w:tcBorders>
            <w:shd w:val="clear" w:color="auto" w:fill="auto"/>
            <w:vAlign w:val="center"/>
          </w:tcPr>
          <w:p w:rsidR="00362339" w:rsidRPr="00FD3497" w:rsidRDefault="00362339" w:rsidP="00631C2F">
            <w:pPr>
              <w:bidi/>
              <w:spacing w:before="60" w:after="60" w:line="280" w:lineRule="exact"/>
              <w:rPr>
                <w:rFonts w:ascii="Arabic Typesetting" w:hAnsi="Arabic Typesetting" w:cs="Arabic Typesetting"/>
                <w:b/>
                <w:color w:val="000000"/>
                <w:sz w:val="30"/>
                <w:szCs w:val="30"/>
                <w:rtl/>
              </w:rPr>
            </w:pPr>
            <w:r w:rsidRPr="0022537A">
              <w:rPr>
                <w:rFonts w:ascii="Arabic Typesetting" w:hAnsi="Arabic Typesetting" w:cs="Arabic Typesetting"/>
                <w:b/>
                <w:color w:val="000000"/>
                <w:sz w:val="30"/>
                <w:szCs w:val="30"/>
                <w:rtl/>
                <w:lang w:bidi="ar-EG"/>
              </w:rPr>
              <w:t>النسبة المئوية لخبراء الملكية الفكرية الوطنيين أو الإقليميين الذي يُستعان بهم باعتبارهم خبراء في أحداث الويبو</w:t>
            </w:r>
          </w:p>
        </w:tc>
        <w:tc>
          <w:tcPr>
            <w:tcW w:w="931" w:type="pct"/>
            <w:gridSpan w:val="2"/>
            <w:shd w:val="clear" w:color="auto" w:fill="auto"/>
            <w:vAlign w:val="center"/>
          </w:tcPr>
          <w:p w:rsidR="00362339" w:rsidRDefault="00362339" w:rsidP="00631C2F">
            <w:pPr>
              <w:bidi/>
              <w:spacing w:before="60" w:after="60" w:line="280" w:lineRule="exact"/>
              <w:ind w:firstLineChars="100" w:firstLine="300"/>
              <w:rPr>
                <w:rFonts w:ascii="Arabic Typesetting" w:hAnsi="Arabic Typesetting" w:cs="Arabic Typesetting"/>
                <w:color w:val="000000"/>
                <w:sz w:val="30"/>
                <w:szCs w:val="30"/>
                <w:rtl/>
                <w:lang w:bidi="ar-EG"/>
              </w:rPr>
            </w:pPr>
            <w:r>
              <w:rPr>
                <w:rFonts w:ascii="Arabic Typesetting" w:hAnsi="Arabic Typesetting" w:cs="Arabic Typesetting" w:hint="cs"/>
                <w:color w:val="000000"/>
                <w:sz w:val="30"/>
                <w:szCs w:val="30"/>
                <w:rtl/>
                <w:lang w:bidi="ar-EG"/>
              </w:rPr>
              <w:t>البرنامج 9</w:t>
            </w:r>
          </w:p>
        </w:tc>
        <w:tc>
          <w:tcPr>
            <w:tcW w:w="500" w:type="pct"/>
            <w:shd w:val="clear" w:color="auto" w:fill="auto"/>
            <w:vAlign w:val="center"/>
          </w:tcPr>
          <w:p w:rsidR="00362339" w:rsidRPr="00A00956" w:rsidRDefault="00362339" w:rsidP="00631C2F">
            <w:pPr>
              <w:bidi/>
              <w:jc w:val="center"/>
              <w:rPr>
                <w:rFonts w:ascii="Wingdings" w:hAnsi="Wingdings" w:cs="Calibri"/>
                <w:color w:val="10862C"/>
                <w:szCs w:val="22"/>
                <w:lang w:bidi="ar-EG"/>
              </w:rPr>
            </w:pPr>
            <w:r w:rsidRPr="00A00956">
              <w:rPr>
                <w:rFonts w:ascii="Wingdings" w:hAnsi="Wingdings" w:cs="Calibri"/>
                <w:color w:val="008000"/>
                <w:szCs w:val="22"/>
                <w:lang w:bidi="ar-EG"/>
              </w:rPr>
              <w:t></w:t>
            </w:r>
            <w:r w:rsidRPr="00A00956">
              <w:rPr>
                <w:rFonts w:ascii="Wingdings" w:hAnsi="Wingdings" w:cs="Calibri"/>
                <w:color w:val="008000"/>
                <w:szCs w:val="22"/>
                <w:lang w:bidi="ar-EG"/>
              </w:rPr>
              <w:t></w:t>
            </w:r>
            <w:r w:rsidRPr="00A00956">
              <w:rPr>
                <w:rFonts w:ascii="Wingdings" w:hAnsi="Wingdings" w:cs="Calibri"/>
                <w:color w:val="008000"/>
                <w:szCs w:val="22"/>
                <w:lang w:bidi="ar-EG"/>
              </w:rPr>
              <w:t></w:t>
            </w:r>
            <w:r w:rsidRPr="00A00956">
              <w:rPr>
                <w:rFonts w:ascii="Wingdings" w:hAnsi="Wingdings" w:cs="Calibri"/>
                <w:color w:val="FF0000"/>
                <w:szCs w:val="22"/>
                <w:lang w:bidi="ar-EG"/>
              </w:rPr>
              <w:t></w:t>
            </w:r>
            <w:r w:rsidRPr="00A00956">
              <w:rPr>
                <w:rFonts w:ascii="Wingdings" w:hAnsi="Wingdings" w:cs="Calibri"/>
                <w:color w:val="008000"/>
                <w:szCs w:val="22"/>
                <w:lang w:bidi="ar-EG"/>
              </w:rPr>
              <w:t></w:t>
            </w:r>
          </w:p>
        </w:tc>
      </w:tr>
      <w:tr w:rsidR="00362339" w:rsidRPr="00FE3908" w:rsidTr="00631C2F">
        <w:tc>
          <w:tcPr>
            <w:tcW w:w="1820" w:type="pct"/>
            <w:shd w:val="clear" w:color="auto" w:fill="auto"/>
            <w:vAlign w:val="center"/>
          </w:tcPr>
          <w:p w:rsidR="00362339" w:rsidRPr="00FE3908" w:rsidRDefault="00362339" w:rsidP="00631C2F">
            <w:pPr>
              <w:bidi/>
              <w:spacing w:before="60" w:after="60" w:line="280" w:lineRule="exact"/>
              <w:rPr>
                <w:rFonts w:ascii="Arabic Typesetting" w:hAnsi="Arabic Typesetting" w:cs="Arabic Typesetting"/>
                <w:color w:val="000000"/>
                <w:sz w:val="30"/>
                <w:szCs w:val="30"/>
                <w:lang w:bidi="ar-EG"/>
              </w:rPr>
            </w:pPr>
          </w:p>
        </w:tc>
        <w:tc>
          <w:tcPr>
            <w:tcW w:w="1749" w:type="pct"/>
            <w:shd w:val="clear" w:color="auto" w:fill="auto"/>
            <w:vAlign w:val="center"/>
          </w:tcPr>
          <w:p w:rsidR="00362339" w:rsidRPr="00FE3908" w:rsidRDefault="00362339" w:rsidP="00631C2F">
            <w:pPr>
              <w:bidi/>
              <w:spacing w:before="60" w:after="60" w:line="280" w:lineRule="exact"/>
              <w:rPr>
                <w:rFonts w:ascii="Arabic Typesetting" w:hAnsi="Arabic Typesetting" w:cs="Arabic Typesetting"/>
                <w:color w:val="000000"/>
                <w:sz w:val="30"/>
                <w:szCs w:val="30"/>
                <w:lang w:bidi="ar-EG"/>
              </w:rPr>
            </w:pPr>
            <w:r w:rsidRPr="0022537A">
              <w:rPr>
                <w:rFonts w:ascii="Arabic Typesetting" w:hAnsi="Arabic Typesetting" w:cs="Arabic Typesetting"/>
                <w:color w:val="000000"/>
                <w:sz w:val="30"/>
                <w:szCs w:val="30"/>
                <w:rtl/>
              </w:rPr>
              <w:t>عدد البلدان المنتقلة إلى نظام الاقتصاد الحر التي وضعت برامج تدريبية سنوية في مجال الملكية الفكرية و/أو دورات للمهنيين المتخصصين في الملكية الفكرية</w:t>
            </w:r>
          </w:p>
        </w:tc>
        <w:tc>
          <w:tcPr>
            <w:tcW w:w="931" w:type="pct"/>
            <w:gridSpan w:val="2"/>
            <w:shd w:val="clear" w:color="auto" w:fill="auto"/>
            <w:vAlign w:val="center"/>
          </w:tcPr>
          <w:p w:rsidR="00362339" w:rsidRPr="00FE3908" w:rsidRDefault="00362339" w:rsidP="00631C2F">
            <w:pPr>
              <w:bidi/>
              <w:spacing w:before="60" w:after="60" w:line="280" w:lineRule="exact"/>
              <w:ind w:firstLineChars="100" w:firstLine="300"/>
              <w:rPr>
                <w:rFonts w:ascii="Arabic Typesetting" w:hAnsi="Arabic Typesetting" w:cs="Arabic Typesetting"/>
                <w:color w:val="000000"/>
                <w:sz w:val="30"/>
                <w:szCs w:val="30"/>
                <w:lang w:bidi="ar-EG"/>
              </w:rPr>
            </w:pPr>
            <w:r w:rsidRPr="00FE3908">
              <w:rPr>
                <w:rFonts w:ascii="Arabic Typesetting" w:hAnsi="Arabic Typesetting" w:cs="Arabic Typesetting"/>
                <w:color w:val="000000"/>
                <w:sz w:val="30"/>
                <w:szCs w:val="30"/>
                <w:rtl/>
                <w:lang w:bidi="ar-EG"/>
              </w:rPr>
              <w:t xml:space="preserve">البرنامج </w:t>
            </w:r>
            <w:r>
              <w:rPr>
                <w:rFonts w:ascii="Arabic Typesetting" w:hAnsi="Arabic Typesetting" w:cs="Arabic Typesetting" w:hint="cs"/>
                <w:color w:val="000000"/>
                <w:sz w:val="30"/>
                <w:szCs w:val="30"/>
                <w:rtl/>
                <w:lang w:bidi="ar-EG"/>
              </w:rPr>
              <w:t>10</w:t>
            </w:r>
          </w:p>
        </w:tc>
        <w:tc>
          <w:tcPr>
            <w:tcW w:w="500" w:type="pct"/>
            <w:shd w:val="clear" w:color="auto" w:fill="auto"/>
            <w:vAlign w:val="center"/>
          </w:tcPr>
          <w:p w:rsidR="00362339" w:rsidRPr="00A00956" w:rsidRDefault="00362339" w:rsidP="00631C2F">
            <w:pPr>
              <w:bidi/>
              <w:jc w:val="center"/>
              <w:rPr>
                <w:rFonts w:ascii="Wingdings" w:hAnsi="Wingdings" w:cs="Calibri"/>
                <w:color w:val="10862C"/>
                <w:szCs w:val="22"/>
                <w:lang w:bidi="ar-EG"/>
              </w:rPr>
            </w:pPr>
            <w:r w:rsidRPr="00A00956">
              <w:rPr>
                <w:rFonts w:ascii="Wingdings" w:hAnsi="Wingdings" w:cs="Calibri"/>
                <w:color w:val="10862C"/>
                <w:szCs w:val="22"/>
                <w:lang w:bidi="ar-EG"/>
              </w:rPr>
              <w:t></w:t>
            </w:r>
          </w:p>
        </w:tc>
      </w:tr>
      <w:tr w:rsidR="00362339" w:rsidRPr="00FE3908" w:rsidTr="00631C2F">
        <w:tc>
          <w:tcPr>
            <w:tcW w:w="1820" w:type="pct"/>
            <w:shd w:val="clear" w:color="auto" w:fill="auto"/>
          </w:tcPr>
          <w:p w:rsidR="00362339" w:rsidRPr="00FE3908" w:rsidRDefault="00362339" w:rsidP="00631C2F">
            <w:pPr>
              <w:bidi/>
              <w:spacing w:before="60" w:after="60" w:line="280" w:lineRule="exact"/>
              <w:rPr>
                <w:rFonts w:ascii="Arabic Typesetting" w:hAnsi="Arabic Typesetting" w:cs="Arabic Typesetting"/>
                <w:color w:val="000000"/>
                <w:sz w:val="30"/>
                <w:szCs w:val="30"/>
                <w:lang w:bidi="ar-EG"/>
              </w:rPr>
            </w:pPr>
          </w:p>
        </w:tc>
        <w:tc>
          <w:tcPr>
            <w:tcW w:w="1749" w:type="pct"/>
            <w:shd w:val="clear" w:color="auto" w:fill="auto"/>
            <w:vAlign w:val="center"/>
          </w:tcPr>
          <w:p w:rsidR="00362339" w:rsidRPr="00FE3908" w:rsidRDefault="00362339" w:rsidP="00631C2F">
            <w:pPr>
              <w:bidi/>
              <w:spacing w:before="60" w:after="60" w:line="280" w:lineRule="exact"/>
              <w:rPr>
                <w:rFonts w:ascii="Arabic Typesetting" w:hAnsi="Arabic Typesetting" w:cs="Arabic Typesetting"/>
                <w:color w:val="000000"/>
                <w:sz w:val="30"/>
                <w:szCs w:val="30"/>
                <w:lang w:bidi="ar-EG"/>
              </w:rPr>
            </w:pPr>
            <w:r w:rsidRPr="0022537A">
              <w:rPr>
                <w:rFonts w:ascii="Arabic Typesetting" w:hAnsi="Arabic Typesetting" w:cs="Arabic Typesetting"/>
                <w:color w:val="000000"/>
                <w:sz w:val="30"/>
                <w:szCs w:val="30"/>
                <w:rtl/>
              </w:rPr>
              <w:t>النسبة المئوية للمهنيين المُدرَّبين المتخصصين في مجال الملكية الفكرية ومديري مكاتب الملكية الفكرية المُدرَّبين الذين يستخدمون مهارات محسنة في عملهم</w:t>
            </w:r>
          </w:p>
        </w:tc>
        <w:tc>
          <w:tcPr>
            <w:tcW w:w="931" w:type="pct"/>
            <w:gridSpan w:val="2"/>
            <w:shd w:val="clear" w:color="auto" w:fill="auto"/>
            <w:vAlign w:val="center"/>
          </w:tcPr>
          <w:p w:rsidR="00362339" w:rsidRPr="00FE3908" w:rsidRDefault="00362339" w:rsidP="00631C2F">
            <w:pPr>
              <w:bidi/>
              <w:spacing w:before="60" w:after="60" w:line="280" w:lineRule="exact"/>
              <w:ind w:firstLineChars="100" w:firstLine="300"/>
              <w:rPr>
                <w:rFonts w:ascii="Arabic Typesetting" w:hAnsi="Arabic Typesetting" w:cs="Arabic Typesetting"/>
                <w:color w:val="000000"/>
                <w:sz w:val="30"/>
                <w:szCs w:val="30"/>
                <w:lang w:bidi="ar-EG"/>
              </w:rPr>
            </w:pPr>
            <w:r w:rsidRPr="00FE3908">
              <w:rPr>
                <w:rFonts w:ascii="Arabic Typesetting" w:hAnsi="Arabic Typesetting" w:cs="Arabic Typesetting"/>
                <w:color w:val="000000"/>
                <w:sz w:val="30"/>
                <w:szCs w:val="30"/>
                <w:rtl/>
                <w:lang w:bidi="ar-EG"/>
              </w:rPr>
              <w:t xml:space="preserve">البرنامج </w:t>
            </w:r>
            <w:r>
              <w:rPr>
                <w:rFonts w:ascii="Arabic Typesetting" w:hAnsi="Arabic Typesetting" w:cs="Arabic Typesetting" w:hint="cs"/>
                <w:color w:val="000000"/>
                <w:sz w:val="30"/>
                <w:szCs w:val="30"/>
                <w:rtl/>
                <w:lang w:bidi="ar-EG"/>
              </w:rPr>
              <w:t>10</w:t>
            </w:r>
          </w:p>
        </w:tc>
        <w:tc>
          <w:tcPr>
            <w:tcW w:w="500" w:type="pct"/>
            <w:shd w:val="clear" w:color="auto" w:fill="auto"/>
            <w:vAlign w:val="center"/>
          </w:tcPr>
          <w:p w:rsidR="00362339" w:rsidRPr="00A00956" w:rsidRDefault="00362339" w:rsidP="00631C2F">
            <w:pPr>
              <w:bidi/>
              <w:jc w:val="center"/>
              <w:rPr>
                <w:rFonts w:ascii="Wingdings" w:hAnsi="Wingdings" w:cs="Calibri"/>
                <w:color w:val="10862C"/>
                <w:szCs w:val="22"/>
                <w:lang w:bidi="ar-EG"/>
              </w:rPr>
            </w:pPr>
            <w:r w:rsidRPr="00A00956">
              <w:rPr>
                <w:rFonts w:ascii="Wingdings" w:hAnsi="Wingdings" w:cs="Calibri"/>
                <w:color w:val="10862C"/>
                <w:szCs w:val="22"/>
                <w:lang w:bidi="ar-EG"/>
              </w:rPr>
              <w:t></w:t>
            </w:r>
          </w:p>
        </w:tc>
      </w:tr>
      <w:tr w:rsidR="00362339" w:rsidRPr="00FE3908" w:rsidTr="00631C2F">
        <w:tc>
          <w:tcPr>
            <w:tcW w:w="1820" w:type="pct"/>
            <w:shd w:val="clear" w:color="auto" w:fill="auto"/>
          </w:tcPr>
          <w:p w:rsidR="00362339" w:rsidRPr="00FE3908" w:rsidRDefault="00362339" w:rsidP="00631C2F">
            <w:pPr>
              <w:bidi/>
              <w:spacing w:before="60" w:after="60" w:line="280" w:lineRule="exact"/>
              <w:rPr>
                <w:rFonts w:ascii="Arabic Typesetting" w:hAnsi="Arabic Typesetting" w:cs="Arabic Typesetting"/>
                <w:color w:val="000000"/>
                <w:sz w:val="30"/>
                <w:szCs w:val="30"/>
                <w:lang w:bidi="ar-EG"/>
              </w:rPr>
            </w:pPr>
          </w:p>
        </w:tc>
        <w:tc>
          <w:tcPr>
            <w:tcW w:w="1749" w:type="pct"/>
            <w:shd w:val="clear" w:color="auto" w:fill="auto"/>
            <w:vAlign w:val="center"/>
          </w:tcPr>
          <w:p w:rsidR="00362339" w:rsidRPr="00FE3908" w:rsidRDefault="00362339" w:rsidP="00631C2F">
            <w:pPr>
              <w:bidi/>
              <w:spacing w:before="60" w:after="60" w:line="280" w:lineRule="exact"/>
              <w:rPr>
                <w:rFonts w:ascii="Arabic Typesetting" w:hAnsi="Arabic Typesetting" w:cs="Arabic Typesetting"/>
                <w:color w:val="000000"/>
                <w:sz w:val="30"/>
                <w:szCs w:val="30"/>
                <w:lang w:bidi="ar-EG"/>
              </w:rPr>
            </w:pPr>
          </w:p>
        </w:tc>
        <w:tc>
          <w:tcPr>
            <w:tcW w:w="931" w:type="pct"/>
            <w:gridSpan w:val="2"/>
            <w:shd w:val="clear" w:color="auto" w:fill="auto"/>
            <w:vAlign w:val="center"/>
          </w:tcPr>
          <w:p w:rsidR="00362339" w:rsidRPr="00FE3908" w:rsidRDefault="00362339" w:rsidP="00631C2F">
            <w:pPr>
              <w:bidi/>
              <w:spacing w:before="60" w:after="60" w:line="280" w:lineRule="exact"/>
              <w:ind w:firstLineChars="100" w:firstLine="300"/>
              <w:rPr>
                <w:rFonts w:ascii="Arabic Typesetting" w:hAnsi="Arabic Typesetting" w:cs="Arabic Typesetting"/>
                <w:color w:val="000000"/>
                <w:sz w:val="30"/>
                <w:szCs w:val="30"/>
                <w:rtl/>
                <w:lang w:bidi="ar-EG"/>
              </w:rPr>
            </w:pPr>
            <w:r>
              <w:rPr>
                <w:rFonts w:ascii="Arabic Typesetting" w:hAnsi="Arabic Typesetting" w:cs="Arabic Typesetting" w:hint="cs"/>
                <w:color w:val="000000"/>
                <w:sz w:val="30"/>
                <w:szCs w:val="30"/>
                <w:rtl/>
                <w:lang w:bidi="ar-EG"/>
              </w:rPr>
              <w:t>البرنامج 30</w:t>
            </w:r>
          </w:p>
        </w:tc>
        <w:tc>
          <w:tcPr>
            <w:tcW w:w="500" w:type="pct"/>
            <w:shd w:val="clear" w:color="auto" w:fill="auto"/>
            <w:vAlign w:val="center"/>
          </w:tcPr>
          <w:p w:rsidR="00362339" w:rsidRPr="00A00956" w:rsidRDefault="00362339" w:rsidP="00631C2F">
            <w:pPr>
              <w:bidi/>
              <w:jc w:val="center"/>
              <w:rPr>
                <w:rFonts w:ascii="Wingdings" w:hAnsi="Wingdings" w:cs="Calibri"/>
                <w:color w:val="10862C"/>
                <w:szCs w:val="22"/>
                <w:lang w:bidi="ar-EG"/>
              </w:rPr>
            </w:pPr>
            <w:r w:rsidRPr="00A00956">
              <w:rPr>
                <w:rFonts w:ascii="Wingdings" w:hAnsi="Wingdings" w:cs="Calibri"/>
                <w:color w:val="10862C"/>
                <w:szCs w:val="22"/>
                <w:lang w:bidi="ar-EG"/>
              </w:rPr>
              <w:t></w:t>
            </w:r>
          </w:p>
        </w:tc>
      </w:tr>
      <w:tr w:rsidR="00362339" w:rsidRPr="00FE3908" w:rsidTr="00631C2F">
        <w:tc>
          <w:tcPr>
            <w:tcW w:w="1820" w:type="pct"/>
            <w:shd w:val="clear" w:color="auto" w:fill="auto"/>
          </w:tcPr>
          <w:p w:rsidR="00362339" w:rsidRPr="00FE3908" w:rsidRDefault="00362339" w:rsidP="00631C2F">
            <w:pPr>
              <w:bidi/>
              <w:spacing w:before="60" w:after="60" w:line="280" w:lineRule="exact"/>
              <w:rPr>
                <w:rFonts w:ascii="Arabic Typesetting" w:hAnsi="Arabic Typesetting" w:cs="Arabic Typesetting"/>
                <w:color w:val="000000"/>
                <w:sz w:val="30"/>
                <w:szCs w:val="30"/>
                <w:lang w:bidi="ar-EG"/>
              </w:rPr>
            </w:pPr>
          </w:p>
        </w:tc>
        <w:tc>
          <w:tcPr>
            <w:tcW w:w="1749" w:type="pct"/>
            <w:shd w:val="clear" w:color="auto" w:fill="auto"/>
            <w:vAlign w:val="center"/>
          </w:tcPr>
          <w:p w:rsidR="00362339" w:rsidRPr="008A2B1D" w:rsidRDefault="00362339" w:rsidP="00631C2F">
            <w:pPr>
              <w:bidi/>
              <w:spacing w:before="60" w:after="60" w:line="280" w:lineRule="exact"/>
              <w:rPr>
                <w:rFonts w:ascii="Arabic Typesetting" w:hAnsi="Arabic Typesetting" w:cs="Arabic Typesetting"/>
                <w:b/>
                <w:color w:val="000000"/>
                <w:sz w:val="30"/>
                <w:szCs w:val="30"/>
                <w:rtl/>
                <w:lang w:bidi="ar-EG"/>
              </w:rPr>
            </w:pPr>
            <w:r w:rsidRPr="0022537A">
              <w:rPr>
                <w:rFonts w:ascii="Arabic Typesetting" w:hAnsi="Arabic Typesetting" w:cs="Arabic Typesetting"/>
                <w:b/>
                <w:color w:val="000000"/>
                <w:sz w:val="30"/>
                <w:szCs w:val="30"/>
                <w:rtl/>
                <w:lang w:bidi="ar-EG"/>
              </w:rPr>
              <w:t xml:space="preserve">المحفظة المُنقَّحة للدورات التدريبية المتعلقة بالملكية الفكرية المقدمة للبلدان النامية والبلدان الأقل نمواً والبلدان المنتقلة إلى نظام الاقتصاد الحر / ومدى </w:t>
            </w:r>
            <w:r w:rsidRPr="0022537A">
              <w:rPr>
                <w:rFonts w:ascii="Arabic Typesetting" w:hAnsi="Arabic Typesetting" w:cs="Arabic Typesetting" w:hint="cs"/>
                <w:b/>
                <w:color w:val="000000"/>
                <w:sz w:val="30"/>
                <w:szCs w:val="30"/>
                <w:rtl/>
                <w:lang w:bidi="ar-EG"/>
              </w:rPr>
              <w:t>ملاءمة</w:t>
            </w:r>
            <w:r w:rsidRPr="0022537A">
              <w:rPr>
                <w:rFonts w:ascii="Arabic Typesetting" w:hAnsi="Arabic Typesetting" w:cs="Arabic Typesetting"/>
                <w:b/>
                <w:color w:val="000000"/>
                <w:sz w:val="30"/>
                <w:szCs w:val="30"/>
                <w:rtl/>
                <w:lang w:bidi="ar-EG"/>
              </w:rPr>
              <w:t xml:space="preserve"> محتوى الدورات التدريبية لمتطلبات تكوين الكفاءات في البلدان النامية والبلدان الأقل نمواً والبلدان المنتقلة إلى نظام الاقتصاد الحر</w:t>
            </w:r>
          </w:p>
        </w:tc>
        <w:tc>
          <w:tcPr>
            <w:tcW w:w="931" w:type="pct"/>
            <w:gridSpan w:val="2"/>
            <w:shd w:val="clear" w:color="auto" w:fill="auto"/>
            <w:vAlign w:val="center"/>
          </w:tcPr>
          <w:p w:rsidR="00362339" w:rsidRPr="00FE3908" w:rsidRDefault="00362339" w:rsidP="00631C2F">
            <w:pPr>
              <w:bidi/>
              <w:spacing w:before="60" w:after="60" w:line="280" w:lineRule="exact"/>
              <w:ind w:firstLineChars="100" w:firstLine="300"/>
              <w:rPr>
                <w:rFonts w:ascii="Arabic Typesetting" w:hAnsi="Arabic Typesetting" w:cs="Arabic Typesetting"/>
                <w:color w:val="000000"/>
                <w:sz w:val="30"/>
                <w:szCs w:val="30"/>
                <w:rtl/>
                <w:lang w:bidi="ar-EG"/>
              </w:rPr>
            </w:pPr>
            <w:r>
              <w:rPr>
                <w:rFonts w:ascii="Arabic Typesetting" w:hAnsi="Arabic Typesetting" w:cs="Arabic Typesetting" w:hint="cs"/>
                <w:color w:val="000000"/>
                <w:sz w:val="30"/>
                <w:szCs w:val="30"/>
                <w:rtl/>
                <w:lang w:bidi="ar-EG"/>
              </w:rPr>
              <w:t>البرنامج 11</w:t>
            </w:r>
          </w:p>
        </w:tc>
        <w:tc>
          <w:tcPr>
            <w:tcW w:w="500" w:type="pct"/>
            <w:shd w:val="clear" w:color="auto" w:fill="auto"/>
            <w:vAlign w:val="center"/>
          </w:tcPr>
          <w:p w:rsidR="00362339" w:rsidRPr="00A00956" w:rsidRDefault="00362339" w:rsidP="00631C2F">
            <w:pPr>
              <w:bidi/>
              <w:jc w:val="center"/>
              <w:rPr>
                <w:rFonts w:ascii="Wingdings" w:hAnsi="Wingdings" w:cs="Calibri"/>
                <w:color w:val="10862C"/>
                <w:szCs w:val="22"/>
                <w:lang w:bidi="ar-EG"/>
              </w:rPr>
            </w:pPr>
            <w:r w:rsidRPr="00A00956">
              <w:rPr>
                <w:rFonts w:ascii="Wingdings" w:hAnsi="Wingdings" w:cs="Calibri"/>
                <w:color w:val="10862C"/>
                <w:szCs w:val="22"/>
                <w:lang w:bidi="ar-EG"/>
              </w:rPr>
              <w:t></w:t>
            </w:r>
          </w:p>
        </w:tc>
      </w:tr>
      <w:tr w:rsidR="00362339" w:rsidRPr="00FE3908" w:rsidTr="00631C2F">
        <w:tc>
          <w:tcPr>
            <w:tcW w:w="1820" w:type="pct"/>
            <w:shd w:val="clear" w:color="auto" w:fill="auto"/>
            <w:vAlign w:val="center"/>
          </w:tcPr>
          <w:p w:rsidR="00362339" w:rsidRPr="00FE3908" w:rsidRDefault="00362339" w:rsidP="00631C2F">
            <w:pPr>
              <w:bidi/>
              <w:spacing w:before="60" w:after="60" w:line="280" w:lineRule="exact"/>
              <w:rPr>
                <w:rFonts w:ascii="Arabic Typesetting" w:hAnsi="Arabic Typesetting" w:cs="Arabic Typesetting"/>
                <w:color w:val="000000"/>
                <w:sz w:val="30"/>
                <w:szCs w:val="30"/>
                <w:lang w:bidi="ar-EG"/>
              </w:rPr>
            </w:pPr>
          </w:p>
        </w:tc>
        <w:tc>
          <w:tcPr>
            <w:tcW w:w="1749" w:type="pct"/>
            <w:shd w:val="clear" w:color="auto" w:fill="auto"/>
            <w:vAlign w:val="center"/>
          </w:tcPr>
          <w:p w:rsidR="00362339" w:rsidRPr="00FE3908" w:rsidRDefault="00362339" w:rsidP="00631C2F">
            <w:pPr>
              <w:bidi/>
              <w:spacing w:before="60" w:after="60" w:line="280" w:lineRule="exact"/>
              <w:rPr>
                <w:rFonts w:ascii="Arabic Typesetting" w:hAnsi="Arabic Typesetting" w:cs="Arabic Typesetting"/>
                <w:color w:val="000000"/>
                <w:sz w:val="30"/>
                <w:szCs w:val="30"/>
                <w:lang w:bidi="ar-EG"/>
              </w:rPr>
            </w:pPr>
            <w:r w:rsidRPr="00535A17">
              <w:rPr>
                <w:rFonts w:ascii="Arabic Typesetting" w:hAnsi="Arabic Typesetting" w:cs="Arabic Typesetting"/>
                <w:color w:val="000000"/>
                <w:sz w:val="30"/>
                <w:szCs w:val="30"/>
                <w:rtl/>
                <w:lang w:bidi="ar-EG"/>
              </w:rPr>
              <w:t xml:space="preserve">النفاذ المُحسَّن والمتعدد اللغات إلى التعلم الإلكتروني فيما يتعلق بالجوانب المختلفة للملكية </w:t>
            </w:r>
            <w:r w:rsidRPr="00535A17">
              <w:rPr>
                <w:rFonts w:ascii="Arabic Typesetting" w:hAnsi="Arabic Typesetting" w:cs="Arabic Typesetting"/>
                <w:color w:val="000000"/>
                <w:sz w:val="30"/>
                <w:szCs w:val="30"/>
                <w:rtl/>
                <w:lang w:bidi="ar-EG"/>
              </w:rPr>
              <w:lastRenderedPageBreak/>
              <w:t xml:space="preserve">الفكرية للبلدان النامية والبلدان الأقل نمواً والبلدان المنتقلة إلى نظام الاقتصاد الحر / ومدى </w:t>
            </w:r>
            <w:r w:rsidRPr="00535A17">
              <w:rPr>
                <w:rFonts w:ascii="Arabic Typesetting" w:hAnsi="Arabic Typesetting" w:cs="Arabic Typesetting" w:hint="cs"/>
                <w:color w:val="000000"/>
                <w:sz w:val="30"/>
                <w:szCs w:val="30"/>
                <w:rtl/>
                <w:lang w:bidi="ar-EG"/>
              </w:rPr>
              <w:t>ملاءمة</w:t>
            </w:r>
            <w:r w:rsidRPr="00535A17">
              <w:rPr>
                <w:rFonts w:ascii="Arabic Typesetting" w:hAnsi="Arabic Typesetting" w:cs="Arabic Typesetting"/>
                <w:color w:val="000000"/>
                <w:sz w:val="30"/>
                <w:szCs w:val="30"/>
                <w:rtl/>
                <w:lang w:bidi="ar-EG"/>
              </w:rPr>
              <w:t xml:space="preserve"> محتوى محفظة دورات التعلم الإلكتروني لمتطلبات تكوين الكفاءات في البلدان النامية والبلدان الأقل نمواً والبلدان المنتقلة إلى نظام الاقتصاد الحر</w:t>
            </w:r>
          </w:p>
        </w:tc>
        <w:tc>
          <w:tcPr>
            <w:tcW w:w="931" w:type="pct"/>
            <w:gridSpan w:val="2"/>
            <w:shd w:val="clear" w:color="auto" w:fill="auto"/>
            <w:vAlign w:val="center"/>
          </w:tcPr>
          <w:p w:rsidR="00362339" w:rsidRPr="00FE3908" w:rsidRDefault="00362339" w:rsidP="00631C2F">
            <w:pPr>
              <w:bidi/>
              <w:spacing w:before="60" w:after="60" w:line="280" w:lineRule="exact"/>
              <w:ind w:firstLineChars="100" w:firstLine="300"/>
              <w:rPr>
                <w:rFonts w:ascii="Arabic Typesetting" w:hAnsi="Arabic Typesetting" w:cs="Arabic Typesetting"/>
                <w:color w:val="000000"/>
                <w:sz w:val="30"/>
                <w:szCs w:val="30"/>
                <w:lang w:bidi="ar-EG"/>
              </w:rPr>
            </w:pPr>
            <w:r w:rsidRPr="00FE3908">
              <w:rPr>
                <w:rFonts w:ascii="Arabic Typesetting" w:hAnsi="Arabic Typesetting" w:cs="Arabic Typesetting"/>
                <w:color w:val="000000"/>
                <w:sz w:val="30"/>
                <w:szCs w:val="30"/>
                <w:rtl/>
                <w:lang w:bidi="ar-EG"/>
              </w:rPr>
              <w:lastRenderedPageBreak/>
              <w:t xml:space="preserve">البرنامج </w:t>
            </w:r>
            <w:r>
              <w:rPr>
                <w:rFonts w:ascii="Arabic Typesetting" w:hAnsi="Arabic Typesetting" w:cs="Arabic Typesetting" w:hint="cs"/>
                <w:color w:val="000000"/>
                <w:sz w:val="30"/>
                <w:szCs w:val="30"/>
                <w:rtl/>
                <w:lang w:bidi="ar-EG"/>
              </w:rPr>
              <w:t>11</w:t>
            </w:r>
          </w:p>
        </w:tc>
        <w:tc>
          <w:tcPr>
            <w:tcW w:w="500" w:type="pct"/>
            <w:shd w:val="clear" w:color="auto" w:fill="auto"/>
            <w:vAlign w:val="center"/>
          </w:tcPr>
          <w:p w:rsidR="00362339" w:rsidRPr="00A00956" w:rsidRDefault="00362339" w:rsidP="00631C2F">
            <w:pPr>
              <w:bidi/>
              <w:jc w:val="center"/>
              <w:rPr>
                <w:rFonts w:ascii="Wingdings" w:hAnsi="Wingdings" w:cs="Calibri"/>
                <w:color w:val="10862C"/>
                <w:szCs w:val="22"/>
                <w:lang w:bidi="ar-EG"/>
              </w:rPr>
            </w:pPr>
            <w:r w:rsidRPr="00A00956">
              <w:rPr>
                <w:rFonts w:ascii="Wingdings" w:hAnsi="Wingdings" w:cs="Calibri"/>
                <w:color w:val="10862C"/>
                <w:szCs w:val="22"/>
                <w:lang w:bidi="ar-EG"/>
              </w:rPr>
              <w:t></w:t>
            </w:r>
          </w:p>
        </w:tc>
      </w:tr>
      <w:tr w:rsidR="00362339" w:rsidRPr="00FE3908" w:rsidTr="00631C2F">
        <w:tc>
          <w:tcPr>
            <w:tcW w:w="1820" w:type="pct"/>
            <w:shd w:val="clear" w:color="auto" w:fill="auto"/>
            <w:vAlign w:val="center"/>
          </w:tcPr>
          <w:p w:rsidR="00362339" w:rsidRPr="00FE3908" w:rsidRDefault="00362339" w:rsidP="00631C2F">
            <w:pPr>
              <w:bidi/>
              <w:spacing w:before="60" w:after="60" w:line="280" w:lineRule="exact"/>
              <w:rPr>
                <w:rFonts w:ascii="Arabic Typesetting" w:hAnsi="Arabic Typesetting" w:cs="Arabic Typesetting"/>
                <w:color w:val="000000"/>
                <w:sz w:val="30"/>
                <w:szCs w:val="30"/>
                <w:lang w:bidi="ar-EG"/>
              </w:rPr>
            </w:pPr>
          </w:p>
        </w:tc>
        <w:tc>
          <w:tcPr>
            <w:tcW w:w="1749" w:type="pct"/>
            <w:shd w:val="clear" w:color="auto" w:fill="auto"/>
            <w:vAlign w:val="center"/>
          </w:tcPr>
          <w:p w:rsidR="00362339" w:rsidRPr="00FE3908" w:rsidRDefault="00362339" w:rsidP="00631C2F">
            <w:pPr>
              <w:bidi/>
              <w:spacing w:before="60" w:after="60" w:line="280" w:lineRule="exact"/>
              <w:rPr>
                <w:rFonts w:ascii="Arabic Typesetting" w:hAnsi="Arabic Typesetting" w:cs="Arabic Typesetting"/>
                <w:color w:val="000000"/>
                <w:sz w:val="30"/>
                <w:szCs w:val="30"/>
                <w:lang w:bidi="ar-EG"/>
              </w:rPr>
            </w:pPr>
            <w:r w:rsidRPr="00535A17">
              <w:rPr>
                <w:rFonts w:ascii="Arabic Typesetting" w:hAnsi="Arabic Typesetting" w:cs="Arabic Typesetting"/>
                <w:color w:val="000000"/>
                <w:sz w:val="30"/>
                <w:szCs w:val="30"/>
                <w:rtl/>
                <w:lang w:bidi="ar-EG"/>
              </w:rPr>
              <w:t>تحسن فرص البلدان النامية والبلدان الأقل نمواً والبلدان المنتقلة إلى نظام الاقتصاد الحر في الالتحاق بالتعليم العالي في مجال الملكية الفكرية / وعدد الجامعات التي تقدم برامج تعليمية جديدة في مجال الملكية الفكرية في البلدان النامية والبلدان الأقل نمواً والبلدان المنتقلة إلى نظام الاقتصاد الحر</w:t>
            </w:r>
          </w:p>
        </w:tc>
        <w:tc>
          <w:tcPr>
            <w:tcW w:w="931" w:type="pct"/>
            <w:gridSpan w:val="2"/>
            <w:shd w:val="clear" w:color="auto" w:fill="auto"/>
            <w:vAlign w:val="center"/>
          </w:tcPr>
          <w:p w:rsidR="00362339" w:rsidRPr="00FE3908" w:rsidRDefault="00362339" w:rsidP="00631C2F">
            <w:pPr>
              <w:bidi/>
              <w:spacing w:before="60" w:after="60" w:line="280" w:lineRule="exact"/>
              <w:ind w:firstLineChars="100" w:firstLine="300"/>
              <w:rPr>
                <w:rFonts w:ascii="Arabic Typesetting" w:hAnsi="Arabic Typesetting" w:cs="Arabic Typesetting"/>
                <w:color w:val="000000"/>
                <w:sz w:val="30"/>
                <w:szCs w:val="30"/>
                <w:lang w:bidi="ar-EG"/>
              </w:rPr>
            </w:pPr>
            <w:r w:rsidRPr="00FE3908">
              <w:rPr>
                <w:rFonts w:ascii="Arabic Typesetting" w:hAnsi="Arabic Typesetting" w:cs="Arabic Typesetting"/>
                <w:color w:val="000000"/>
                <w:sz w:val="30"/>
                <w:szCs w:val="30"/>
                <w:rtl/>
                <w:lang w:bidi="ar-EG"/>
              </w:rPr>
              <w:t xml:space="preserve">البرنامج </w:t>
            </w:r>
            <w:r>
              <w:rPr>
                <w:rFonts w:ascii="Arabic Typesetting" w:hAnsi="Arabic Typesetting" w:cs="Arabic Typesetting" w:hint="cs"/>
                <w:color w:val="000000"/>
                <w:sz w:val="30"/>
                <w:szCs w:val="30"/>
                <w:rtl/>
                <w:lang w:bidi="ar-EG"/>
              </w:rPr>
              <w:t>11</w:t>
            </w:r>
          </w:p>
        </w:tc>
        <w:tc>
          <w:tcPr>
            <w:tcW w:w="500" w:type="pct"/>
            <w:shd w:val="clear" w:color="auto" w:fill="auto"/>
            <w:vAlign w:val="center"/>
          </w:tcPr>
          <w:p w:rsidR="00362339" w:rsidRPr="00A00956" w:rsidRDefault="00362339" w:rsidP="00631C2F">
            <w:pPr>
              <w:bidi/>
              <w:jc w:val="center"/>
              <w:rPr>
                <w:rFonts w:ascii="Wingdings" w:hAnsi="Wingdings" w:cs="Calibri"/>
                <w:color w:val="10862C"/>
                <w:szCs w:val="22"/>
                <w:lang w:bidi="ar-EG"/>
              </w:rPr>
            </w:pPr>
            <w:r w:rsidRPr="00A00956">
              <w:rPr>
                <w:rFonts w:ascii="Wingdings" w:hAnsi="Wingdings" w:cs="Calibri"/>
                <w:color w:val="10862C"/>
                <w:szCs w:val="22"/>
                <w:lang w:bidi="ar-EG"/>
              </w:rPr>
              <w:t></w:t>
            </w:r>
          </w:p>
        </w:tc>
      </w:tr>
      <w:tr w:rsidR="00362339" w:rsidRPr="00FE3908" w:rsidTr="00631C2F">
        <w:tc>
          <w:tcPr>
            <w:tcW w:w="1820" w:type="pct"/>
            <w:shd w:val="clear" w:color="auto" w:fill="auto"/>
            <w:vAlign w:val="center"/>
          </w:tcPr>
          <w:p w:rsidR="00362339" w:rsidRPr="00FE3908" w:rsidRDefault="00362339" w:rsidP="00631C2F">
            <w:pPr>
              <w:bidi/>
              <w:spacing w:before="60" w:after="60" w:line="280" w:lineRule="exact"/>
              <w:rPr>
                <w:rFonts w:ascii="Arabic Typesetting" w:hAnsi="Arabic Typesetting" w:cs="Arabic Typesetting"/>
                <w:color w:val="000000"/>
                <w:sz w:val="30"/>
                <w:szCs w:val="30"/>
                <w:lang w:bidi="ar-EG"/>
              </w:rPr>
            </w:pPr>
          </w:p>
        </w:tc>
        <w:tc>
          <w:tcPr>
            <w:tcW w:w="1749" w:type="pct"/>
            <w:shd w:val="clear" w:color="auto" w:fill="auto"/>
            <w:vAlign w:val="center"/>
          </w:tcPr>
          <w:p w:rsidR="00362339" w:rsidRPr="008A2B1D" w:rsidRDefault="00362339" w:rsidP="00631C2F">
            <w:pPr>
              <w:bidi/>
              <w:spacing w:before="60" w:after="60" w:line="280" w:lineRule="exact"/>
              <w:rPr>
                <w:rFonts w:ascii="Arabic Typesetting" w:hAnsi="Arabic Typesetting" w:cs="Arabic Typesetting"/>
                <w:b/>
                <w:color w:val="000000"/>
                <w:sz w:val="30"/>
                <w:szCs w:val="30"/>
                <w:rtl/>
                <w:lang w:bidi="ar-EG"/>
              </w:rPr>
            </w:pPr>
            <w:r w:rsidRPr="00535A17">
              <w:rPr>
                <w:rFonts w:ascii="Arabic Typesetting" w:hAnsi="Arabic Typesetting" w:cs="Arabic Typesetting"/>
                <w:b/>
                <w:color w:val="000000"/>
                <w:sz w:val="30"/>
                <w:szCs w:val="30"/>
                <w:rtl/>
                <w:lang w:bidi="ar-EG"/>
              </w:rPr>
              <w:t>الإنشاء التدريجي لشبكة من خبراء الملكية الفكرية في البلدان النامية والبلدان الأقل نمواً والبلدان المنتقلة إلى نظام الاقتصاد الحر</w:t>
            </w:r>
          </w:p>
        </w:tc>
        <w:tc>
          <w:tcPr>
            <w:tcW w:w="931" w:type="pct"/>
            <w:gridSpan w:val="2"/>
            <w:shd w:val="clear" w:color="auto" w:fill="auto"/>
            <w:vAlign w:val="center"/>
          </w:tcPr>
          <w:p w:rsidR="00362339" w:rsidRPr="00FE3908" w:rsidRDefault="00362339" w:rsidP="00631C2F">
            <w:pPr>
              <w:bidi/>
              <w:spacing w:before="60" w:after="60" w:line="280" w:lineRule="exact"/>
              <w:ind w:firstLineChars="100" w:firstLine="300"/>
              <w:rPr>
                <w:rFonts w:ascii="Arabic Typesetting" w:hAnsi="Arabic Typesetting" w:cs="Arabic Typesetting"/>
                <w:color w:val="000000"/>
                <w:sz w:val="30"/>
                <w:szCs w:val="30"/>
                <w:rtl/>
                <w:lang w:bidi="ar-EG"/>
              </w:rPr>
            </w:pPr>
            <w:r>
              <w:rPr>
                <w:rFonts w:ascii="Arabic Typesetting" w:hAnsi="Arabic Typesetting" w:cs="Arabic Typesetting" w:hint="cs"/>
                <w:color w:val="000000"/>
                <w:sz w:val="30"/>
                <w:szCs w:val="30"/>
                <w:rtl/>
                <w:lang w:bidi="ar-EG"/>
              </w:rPr>
              <w:t>البرنامج 11</w:t>
            </w:r>
          </w:p>
        </w:tc>
        <w:tc>
          <w:tcPr>
            <w:tcW w:w="500" w:type="pct"/>
            <w:shd w:val="clear" w:color="auto" w:fill="auto"/>
            <w:vAlign w:val="center"/>
          </w:tcPr>
          <w:p w:rsidR="00362339" w:rsidRPr="00A00956" w:rsidRDefault="00362339" w:rsidP="00631C2F">
            <w:pPr>
              <w:bidi/>
              <w:jc w:val="center"/>
              <w:rPr>
                <w:rFonts w:ascii="Wingdings" w:hAnsi="Wingdings" w:cs="Calibri"/>
                <w:color w:val="10862C"/>
                <w:szCs w:val="22"/>
                <w:lang w:bidi="ar-EG"/>
              </w:rPr>
            </w:pPr>
            <w:r w:rsidRPr="00A00956">
              <w:rPr>
                <w:rFonts w:ascii="Wingdings" w:hAnsi="Wingdings" w:cs="Calibri"/>
                <w:color w:val="10862C"/>
                <w:szCs w:val="22"/>
                <w:lang w:bidi="ar-EG"/>
              </w:rPr>
              <w:t></w:t>
            </w:r>
          </w:p>
        </w:tc>
      </w:tr>
      <w:tr w:rsidR="00362339" w:rsidRPr="00FE3908" w:rsidTr="00631C2F">
        <w:tc>
          <w:tcPr>
            <w:tcW w:w="1820" w:type="pct"/>
            <w:shd w:val="clear" w:color="auto" w:fill="auto"/>
            <w:vAlign w:val="center"/>
          </w:tcPr>
          <w:p w:rsidR="00362339" w:rsidRPr="00FE3908" w:rsidRDefault="00362339" w:rsidP="00631C2F">
            <w:pPr>
              <w:bidi/>
              <w:spacing w:before="60" w:after="60" w:line="280" w:lineRule="exact"/>
              <w:rPr>
                <w:rFonts w:ascii="Arabic Typesetting" w:hAnsi="Arabic Typesetting" w:cs="Arabic Typesetting"/>
                <w:color w:val="000000"/>
                <w:sz w:val="30"/>
                <w:szCs w:val="30"/>
                <w:lang w:bidi="ar-EG"/>
              </w:rPr>
            </w:pPr>
          </w:p>
        </w:tc>
        <w:tc>
          <w:tcPr>
            <w:tcW w:w="1749" w:type="pct"/>
            <w:shd w:val="clear" w:color="auto" w:fill="auto"/>
            <w:vAlign w:val="center"/>
          </w:tcPr>
          <w:p w:rsidR="00362339" w:rsidRPr="00FE3908" w:rsidRDefault="00362339" w:rsidP="00631C2F">
            <w:pPr>
              <w:bidi/>
              <w:spacing w:before="60" w:after="60" w:line="280" w:lineRule="exact"/>
              <w:rPr>
                <w:rFonts w:ascii="Arabic Typesetting" w:hAnsi="Arabic Typesetting" w:cs="Arabic Typesetting"/>
                <w:color w:val="000000"/>
                <w:sz w:val="30"/>
                <w:szCs w:val="30"/>
                <w:lang w:bidi="ar-EG"/>
              </w:rPr>
            </w:pPr>
            <w:r w:rsidRPr="00535A17">
              <w:rPr>
                <w:rFonts w:ascii="Arabic Typesetting" w:hAnsi="Arabic Typesetting" w:cs="Arabic Typesetting" w:hint="cs"/>
                <w:color w:val="000000"/>
                <w:sz w:val="30"/>
                <w:szCs w:val="30"/>
                <w:rtl/>
                <w:lang w:bidi="ar-EG"/>
              </w:rPr>
              <w:t>عدد مشروعات الأكاديميات الناشئة الجديدة التي استُهلت بعد استكمال المرحلة التجريبية</w:t>
            </w:r>
          </w:p>
        </w:tc>
        <w:tc>
          <w:tcPr>
            <w:tcW w:w="931" w:type="pct"/>
            <w:gridSpan w:val="2"/>
            <w:shd w:val="clear" w:color="auto" w:fill="auto"/>
            <w:vAlign w:val="center"/>
          </w:tcPr>
          <w:p w:rsidR="00362339" w:rsidRPr="00FE3908" w:rsidRDefault="00362339" w:rsidP="00631C2F">
            <w:pPr>
              <w:bidi/>
              <w:spacing w:before="60" w:after="60" w:line="280" w:lineRule="exact"/>
              <w:ind w:firstLineChars="100" w:firstLine="300"/>
              <w:rPr>
                <w:rFonts w:ascii="Arabic Typesetting" w:hAnsi="Arabic Typesetting" w:cs="Arabic Typesetting"/>
                <w:color w:val="000000"/>
                <w:sz w:val="30"/>
                <w:szCs w:val="30"/>
                <w:lang w:bidi="ar-EG"/>
              </w:rPr>
            </w:pPr>
            <w:r w:rsidRPr="00FE3908">
              <w:rPr>
                <w:rFonts w:ascii="Arabic Typesetting" w:hAnsi="Arabic Typesetting" w:cs="Arabic Typesetting"/>
                <w:color w:val="000000"/>
                <w:sz w:val="30"/>
                <w:szCs w:val="30"/>
                <w:rtl/>
                <w:lang w:bidi="ar-EG"/>
              </w:rPr>
              <w:t xml:space="preserve">البرنامج </w:t>
            </w:r>
            <w:r>
              <w:rPr>
                <w:rFonts w:ascii="Arabic Typesetting" w:hAnsi="Arabic Typesetting" w:cs="Arabic Typesetting" w:hint="cs"/>
                <w:color w:val="000000"/>
                <w:sz w:val="30"/>
                <w:szCs w:val="30"/>
                <w:rtl/>
                <w:lang w:bidi="ar-EG"/>
              </w:rPr>
              <w:t>11</w:t>
            </w:r>
          </w:p>
        </w:tc>
        <w:tc>
          <w:tcPr>
            <w:tcW w:w="500" w:type="pct"/>
            <w:shd w:val="clear" w:color="auto" w:fill="auto"/>
            <w:vAlign w:val="center"/>
          </w:tcPr>
          <w:p w:rsidR="00362339" w:rsidRPr="00A00956" w:rsidRDefault="00362339" w:rsidP="00631C2F">
            <w:pPr>
              <w:bidi/>
              <w:jc w:val="center"/>
              <w:rPr>
                <w:rFonts w:ascii="Wingdings" w:hAnsi="Wingdings" w:cs="Calibri"/>
                <w:color w:val="10862C"/>
                <w:szCs w:val="22"/>
                <w:lang w:bidi="ar-EG"/>
              </w:rPr>
            </w:pPr>
            <w:r w:rsidRPr="00A00956">
              <w:rPr>
                <w:rFonts w:ascii="Wingdings" w:hAnsi="Wingdings" w:cs="Calibri"/>
                <w:color w:val="10862C"/>
                <w:szCs w:val="22"/>
                <w:lang w:bidi="ar-EG"/>
              </w:rPr>
              <w:t></w:t>
            </w:r>
          </w:p>
        </w:tc>
      </w:tr>
      <w:tr w:rsidR="00362339" w:rsidRPr="00FE3908" w:rsidTr="00631C2F">
        <w:tc>
          <w:tcPr>
            <w:tcW w:w="1820" w:type="pct"/>
            <w:shd w:val="clear" w:color="auto" w:fill="auto"/>
            <w:vAlign w:val="center"/>
          </w:tcPr>
          <w:p w:rsidR="00362339" w:rsidRPr="00FE3908" w:rsidRDefault="00362339" w:rsidP="00631C2F">
            <w:pPr>
              <w:bidi/>
              <w:spacing w:before="60" w:after="60" w:line="280" w:lineRule="exact"/>
              <w:rPr>
                <w:rFonts w:ascii="Arabic Typesetting" w:hAnsi="Arabic Typesetting" w:cs="Arabic Typesetting"/>
                <w:color w:val="000000"/>
                <w:sz w:val="30"/>
                <w:szCs w:val="30"/>
                <w:lang w:bidi="ar-EG"/>
              </w:rPr>
            </w:pPr>
          </w:p>
        </w:tc>
        <w:tc>
          <w:tcPr>
            <w:tcW w:w="1749" w:type="pct"/>
            <w:shd w:val="clear" w:color="auto" w:fill="auto"/>
            <w:vAlign w:val="center"/>
          </w:tcPr>
          <w:p w:rsidR="00362339" w:rsidRPr="00E35319" w:rsidRDefault="00362339" w:rsidP="00631C2F">
            <w:pPr>
              <w:bidi/>
              <w:spacing w:before="60" w:after="60" w:line="280" w:lineRule="exact"/>
              <w:rPr>
                <w:rFonts w:ascii="Arabic Typesetting" w:hAnsi="Arabic Typesetting" w:cs="Arabic Typesetting"/>
                <w:color w:val="000000"/>
                <w:sz w:val="30"/>
                <w:szCs w:val="30"/>
                <w:rtl/>
              </w:rPr>
            </w:pPr>
            <w:r w:rsidRPr="00535A17">
              <w:rPr>
                <w:rFonts w:ascii="Arabic Typesetting" w:hAnsi="Arabic Typesetting" w:cs="Arabic Typesetting"/>
                <w:color w:val="000000"/>
                <w:sz w:val="30"/>
                <w:szCs w:val="30"/>
                <w:rtl/>
                <w:lang w:bidi="ar-EG"/>
              </w:rPr>
              <w:t>النسبة المئوية من المشاركين المتدربين الراضين عن جدوى التدريب المقدم وأهميته في الحياة المهنية</w:t>
            </w:r>
          </w:p>
        </w:tc>
        <w:tc>
          <w:tcPr>
            <w:tcW w:w="931" w:type="pct"/>
            <w:gridSpan w:val="2"/>
            <w:shd w:val="clear" w:color="auto" w:fill="auto"/>
            <w:vAlign w:val="center"/>
          </w:tcPr>
          <w:p w:rsidR="00362339" w:rsidRPr="00FE3908" w:rsidRDefault="00362339" w:rsidP="00631C2F">
            <w:pPr>
              <w:bidi/>
              <w:spacing w:before="60" w:after="60" w:line="280" w:lineRule="exact"/>
              <w:ind w:firstLineChars="100" w:firstLine="300"/>
              <w:rPr>
                <w:rFonts w:ascii="Arabic Typesetting" w:hAnsi="Arabic Typesetting" w:cs="Arabic Typesetting"/>
                <w:color w:val="000000"/>
                <w:sz w:val="30"/>
                <w:szCs w:val="30"/>
                <w:rtl/>
                <w:lang w:bidi="ar-EG"/>
              </w:rPr>
            </w:pPr>
            <w:r w:rsidRPr="00FE3908">
              <w:rPr>
                <w:rFonts w:ascii="Arabic Typesetting" w:hAnsi="Arabic Typesetting" w:cs="Arabic Typesetting"/>
                <w:color w:val="000000"/>
                <w:sz w:val="30"/>
                <w:szCs w:val="30"/>
                <w:rtl/>
                <w:lang w:bidi="ar-EG"/>
              </w:rPr>
              <w:t xml:space="preserve">البرنامج </w:t>
            </w:r>
            <w:r>
              <w:rPr>
                <w:rFonts w:ascii="Arabic Typesetting" w:hAnsi="Arabic Typesetting" w:cs="Arabic Typesetting" w:hint="cs"/>
                <w:color w:val="000000"/>
                <w:sz w:val="30"/>
                <w:szCs w:val="30"/>
                <w:rtl/>
                <w:lang w:bidi="ar-EG"/>
              </w:rPr>
              <w:t>17</w:t>
            </w:r>
          </w:p>
        </w:tc>
        <w:tc>
          <w:tcPr>
            <w:tcW w:w="500" w:type="pct"/>
            <w:shd w:val="clear" w:color="auto" w:fill="auto"/>
            <w:vAlign w:val="center"/>
          </w:tcPr>
          <w:p w:rsidR="00362339" w:rsidRPr="00A00956" w:rsidRDefault="00362339" w:rsidP="00631C2F">
            <w:pPr>
              <w:bidi/>
              <w:jc w:val="center"/>
              <w:rPr>
                <w:rFonts w:ascii="Wingdings" w:hAnsi="Wingdings" w:cs="Calibri"/>
                <w:color w:val="10862C"/>
                <w:szCs w:val="22"/>
                <w:lang w:bidi="ar-EG"/>
              </w:rPr>
            </w:pPr>
            <w:r w:rsidRPr="00A00956">
              <w:rPr>
                <w:rFonts w:ascii="Wingdings" w:hAnsi="Wingdings" w:cs="Calibri"/>
                <w:color w:val="10862C"/>
                <w:szCs w:val="22"/>
                <w:lang w:bidi="ar-EG"/>
              </w:rPr>
              <w:t></w:t>
            </w:r>
          </w:p>
        </w:tc>
      </w:tr>
      <w:tr w:rsidR="00362339" w:rsidRPr="00FE3908" w:rsidTr="00631C2F">
        <w:tc>
          <w:tcPr>
            <w:tcW w:w="1820" w:type="pct"/>
            <w:shd w:val="clear" w:color="auto" w:fill="auto"/>
            <w:vAlign w:val="center"/>
          </w:tcPr>
          <w:p w:rsidR="00362339" w:rsidRPr="00FE3908" w:rsidRDefault="00362339" w:rsidP="00631C2F">
            <w:pPr>
              <w:bidi/>
              <w:spacing w:before="60" w:after="60" w:line="280" w:lineRule="exact"/>
              <w:rPr>
                <w:rFonts w:ascii="Arabic Typesetting" w:hAnsi="Arabic Typesetting" w:cs="Arabic Typesetting"/>
                <w:color w:val="000000"/>
                <w:sz w:val="30"/>
                <w:szCs w:val="30"/>
                <w:lang w:bidi="ar-EG"/>
              </w:rPr>
            </w:pPr>
          </w:p>
        </w:tc>
        <w:tc>
          <w:tcPr>
            <w:tcW w:w="1749" w:type="pct"/>
            <w:shd w:val="clear" w:color="auto" w:fill="auto"/>
            <w:vAlign w:val="center"/>
          </w:tcPr>
          <w:p w:rsidR="00362339" w:rsidRPr="0024626B" w:rsidRDefault="00362339" w:rsidP="00631C2F">
            <w:pPr>
              <w:bidi/>
              <w:spacing w:before="60" w:after="60" w:line="280" w:lineRule="exact"/>
              <w:rPr>
                <w:rFonts w:ascii="Arabic Typesetting" w:hAnsi="Arabic Typesetting" w:cs="Arabic Typesetting"/>
                <w:b/>
                <w:color w:val="000000"/>
                <w:sz w:val="30"/>
                <w:szCs w:val="30"/>
                <w:rtl/>
                <w:lang w:bidi="ar-EG"/>
              </w:rPr>
            </w:pPr>
            <w:r w:rsidRPr="00535A17">
              <w:rPr>
                <w:rFonts w:ascii="Arabic Typesetting" w:hAnsi="Arabic Typesetting" w:cs="Arabic Typesetting"/>
                <w:b/>
                <w:color w:val="000000"/>
                <w:sz w:val="30"/>
                <w:szCs w:val="30"/>
                <w:rtl/>
                <w:lang w:bidi="ar-EG"/>
              </w:rPr>
              <w:t>النسبة المئوية للجمهور المستهدف الذي أظهر معرفة أساسية بنظام الملكية الفكرية المتوازن إضافة إلى أنشطة الويبو</w:t>
            </w:r>
          </w:p>
        </w:tc>
        <w:tc>
          <w:tcPr>
            <w:tcW w:w="931" w:type="pct"/>
            <w:gridSpan w:val="2"/>
            <w:shd w:val="clear" w:color="auto" w:fill="auto"/>
            <w:vAlign w:val="center"/>
          </w:tcPr>
          <w:p w:rsidR="00362339" w:rsidRPr="00FE3908" w:rsidRDefault="00362339" w:rsidP="00631C2F">
            <w:pPr>
              <w:bidi/>
              <w:spacing w:before="60" w:after="60" w:line="280" w:lineRule="exact"/>
              <w:ind w:firstLineChars="100" w:firstLine="300"/>
              <w:rPr>
                <w:rFonts w:ascii="Arabic Typesetting" w:hAnsi="Arabic Typesetting" w:cs="Arabic Typesetting"/>
                <w:color w:val="000000"/>
                <w:sz w:val="30"/>
                <w:szCs w:val="30"/>
                <w:rtl/>
                <w:lang w:bidi="ar-EG"/>
              </w:rPr>
            </w:pPr>
            <w:r w:rsidRPr="00FE3908">
              <w:rPr>
                <w:rFonts w:ascii="Arabic Typesetting" w:hAnsi="Arabic Typesetting" w:cs="Arabic Typesetting"/>
                <w:color w:val="000000"/>
                <w:sz w:val="30"/>
                <w:szCs w:val="30"/>
                <w:rtl/>
                <w:lang w:bidi="ar-EG"/>
              </w:rPr>
              <w:t xml:space="preserve">البرنامج </w:t>
            </w:r>
            <w:r>
              <w:rPr>
                <w:rFonts w:ascii="Arabic Typesetting" w:hAnsi="Arabic Typesetting" w:cs="Arabic Typesetting" w:hint="cs"/>
                <w:color w:val="000000"/>
                <w:sz w:val="30"/>
                <w:szCs w:val="30"/>
                <w:rtl/>
                <w:lang w:bidi="ar-EG"/>
              </w:rPr>
              <w:t>17</w:t>
            </w:r>
          </w:p>
        </w:tc>
        <w:tc>
          <w:tcPr>
            <w:tcW w:w="500" w:type="pct"/>
            <w:shd w:val="clear" w:color="auto" w:fill="auto"/>
            <w:vAlign w:val="center"/>
          </w:tcPr>
          <w:p w:rsidR="00362339" w:rsidRPr="00A00956" w:rsidRDefault="00362339" w:rsidP="00631C2F">
            <w:pPr>
              <w:bidi/>
              <w:jc w:val="center"/>
              <w:rPr>
                <w:rFonts w:ascii="Wingdings" w:hAnsi="Wingdings" w:cs="Calibri"/>
                <w:color w:val="10862C"/>
                <w:szCs w:val="22"/>
                <w:lang w:bidi="ar-EG"/>
              </w:rPr>
            </w:pPr>
            <w:r w:rsidRPr="00A00956">
              <w:rPr>
                <w:rFonts w:ascii="Wingdings" w:hAnsi="Wingdings" w:cs="Calibri"/>
                <w:color w:val="10862C"/>
                <w:szCs w:val="22"/>
                <w:lang w:bidi="ar-EG"/>
              </w:rPr>
              <w:t></w:t>
            </w:r>
          </w:p>
        </w:tc>
      </w:tr>
      <w:tr w:rsidR="00362339" w:rsidRPr="00FE3908" w:rsidTr="00631C2F">
        <w:tc>
          <w:tcPr>
            <w:tcW w:w="1820" w:type="pct"/>
            <w:shd w:val="clear" w:color="auto" w:fill="auto"/>
            <w:vAlign w:val="center"/>
          </w:tcPr>
          <w:p w:rsidR="00362339" w:rsidRPr="00FE3908" w:rsidRDefault="00362339" w:rsidP="00631C2F">
            <w:pPr>
              <w:bidi/>
              <w:spacing w:before="60" w:after="60" w:line="280" w:lineRule="exact"/>
              <w:rPr>
                <w:rFonts w:ascii="Arabic Typesetting" w:hAnsi="Arabic Typesetting" w:cs="Arabic Typesetting"/>
                <w:color w:val="000000"/>
                <w:sz w:val="30"/>
                <w:szCs w:val="30"/>
                <w:lang w:bidi="ar-EG"/>
              </w:rPr>
            </w:pPr>
          </w:p>
        </w:tc>
        <w:tc>
          <w:tcPr>
            <w:tcW w:w="1749" w:type="pct"/>
            <w:shd w:val="clear" w:color="auto" w:fill="auto"/>
            <w:vAlign w:val="center"/>
          </w:tcPr>
          <w:p w:rsidR="00362339" w:rsidRPr="0024626B" w:rsidRDefault="00362339" w:rsidP="00631C2F">
            <w:pPr>
              <w:bidi/>
              <w:spacing w:before="60" w:after="60" w:line="280" w:lineRule="exact"/>
              <w:rPr>
                <w:rFonts w:ascii="Arabic Typesetting" w:hAnsi="Arabic Typesetting" w:cs="Arabic Typesetting"/>
                <w:b/>
                <w:color w:val="000000"/>
                <w:sz w:val="30"/>
                <w:szCs w:val="30"/>
                <w:rtl/>
                <w:lang w:bidi="ar-EG"/>
              </w:rPr>
            </w:pPr>
            <w:r w:rsidRPr="00535A17">
              <w:rPr>
                <w:rFonts w:ascii="Arabic Typesetting" w:hAnsi="Arabic Typesetting" w:cs="Arabic Typesetting"/>
                <w:b/>
                <w:color w:val="000000"/>
                <w:sz w:val="30"/>
                <w:szCs w:val="30"/>
                <w:rtl/>
                <w:lang w:bidi="ar-EG"/>
              </w:rPr>
              <w:t xml:space="preserve">عدد البلدان المشاركة في برنامج </w:t>
            </w:r>
            <w:r w:rsidRPr="00535A17">
              <w:rPr>
                <w:rFonts w:ascii="Arabic Typesetting" w:hAnsi="Arabic Typesetting" w:cs="Arabic Typesetting" w:hint="cs"/>
                <w:b/>
                <w:color w:val="000000"/>
                <w:sz w:val="30"/>
                <w:szCs w:val="30"/>
                <w:rtl/>
                <w:lang w:bidi="ar-EG"/>
              </w:rPr>
              <w:t>جوائز</w:t>
            </w:r>
            <w:r w:rsidRPr="00535A17">
              <w:rPr>
                <w:rFonts w:ascii="Arabic Typesetting" w:hAnsi="Arabic Typesetting" w:cs="Arabic Typesetting"/>
                <w:b/>
                <w:color w:val="000000"/>
                <w:sz w:val="30"/>
                <w:szCs w:val="30"/>
                <w:rtl/>
                <w:lang w:bidi="ar-EG"/>
              </w:rPr>
              <w:t xml:space="preserve"> الويبو</w:t>
            </w:r>
          </w:p>
        </w:tc>
        <w:tc>
          <w:tcPr>
            <w:tcW w:w="931" w:type="pct"/>
            <w:gridSpan w:val="2"/>
            <w:shd w:val="clear" w:color="auto" w:fill="auto"/>
            <w:vAlign w:val="center"/>
          </w:tcPr>
          <w:p w:rsidR="00362339" w:rsidRPr="00FE3908" w:rsidRDefault="00362339" w:rsidP="00631C2F">
            <w:pPr>
              <w:bidi/>
              <w:spacing w:before="60" w:after="60" w:line="280" w:lineRule="exact"/>
              <w:ind w:firstLineChars="100" w:firstLine="300"/>
              <w:rPr>
                <w:rFonts w:ascii="Arabic Typesetting" w:hAnsi="Arabic Typesetting" w:cs="Arabic Typesetting"/>
                <w:color w:val="000000"/>
                <w:sz w:val="30"/>
                <w:szCs w:val="30"/>
                <w:rtl/>
                <w:lang w:bidi="ar-EG"/>
              </w:rPr>
            </w:pPr>
            <w:r w:rsidRPr="00FE3908">
              <w:rPr>
                <w:rFonts w:ascii="Arabic Typesetting" w:hAnsi="Arabic Typesetting" w:cs="Arabic Typesetting"/>
                <w:color w:val="000000"/>
                <w:sz w:val="30"/>
                <w:szCs w:val="30"/>
                <w:rtl/>
                <w:lang w:bidi="ar-EG"/>
              </w:rPr>
              <w:t xml:space="preserve">البرنامج </w:t>
            </w:r>
            <w:r>
              <w:rPr>
                <w:rFonts w:ascii="Arabic Typesetting" w:hAnsi="Arabic Typesetting" w:cs="Arabic Typesetting" w:hint="cs"/>
                <w:color w:val="000000"/>
                <w:sz w:val="30"/>
                <w:szCs w:val="30"/>
                <w:rtl/>
                <w:lang w:bidi="ar-EG"/>
              </w:rPr>
              <w:t>17</w:t>
            </w:r>
          </w:p>
        </w:tc>
        <w:tc>
          <w:tcPr>
            <w:tcW w:w="500" w:type="pct"/>
            <w:shd w:val="clear" w:color="auto" w:fill="auto"/>
            <w:vAlign w:val="center"/>
          </w:tcPr>
          <w:p w:rsidR="00362339" w:rsidRPr="00A00956" w:rsidRDefault="00362339" w:rsidP="00631C2F">
            <w:pPr>
              <w:bidi/>
              <w:jc w:val="center"/>
              <w:rPr>
                <w:rFonts w:ascii="Wingdings" w:hAnsi="Wingdings" w:cs="Calibri"/>
                <w:color w:val="10862C"/>
                <w:szCs w:val="22"/>
                <w:lang w:bidi="ar-EG"/>
              </w:rPr>
            </w:pPr>
            <w:r w:rsidRPr="00A00956">
              <w:rPr>
                <w:rFonts w:ascii="Wingdings" w:hAnsi="Wingdings" w:cs="Calibri"/>
                <w:color w:val="10862C"/>
                <w:szCs w:val="22"/>
                <w:lang w:bidi="ar-EG"/>
              </w:rPr>
              <w:t></w:t>
            </w:r>
          </w:p>
        </w:tc>
      </w:tr>
      <w:tr w:rsidR="00362339" w:rsidRPr="00FE3908" w:rsidTr="00631C2F">
        <w:tc>
          <w:tcPr>
            <w:tcW w:w="1820" w:type="pct"/>
            <w:shd w:val="clear" w:color="auto" w:fill="auto"/>
            <w:vAlign w:val="center"/>
          </w:tcPr>
          <w:p w:rsidR="00362339" w:rsidRPr="00FE3908" w:rsidRDefault="00362339" w:rsidP="00631C2F">
            <w:pPr>
              <w:bidi/>
              <w:spacing w:before="60" w:after="60" w:line="280" w:lineRule="exact"/>
              <w:rPr>
                <w:rFonts w:ascii="Arabic Typesetting" w:hAnsi="Arabic Typesetting" w:cs="Arabic Typesetting"/>
                <w:color w:val="000000"/>
                <w:sz w:val="30"/>
                <w:szCs w:val="30"/>
                <w:lang w:bidi="ar-EG"/>
              </w:rPr>
            </w:pPr>
          </w:p>
        </w:tc>
        <w:tc>
          <w:tcPr>
            <w:tcW w:w="1749" w:type="pct"/>
            <w:shd w:val="clear" w:color="auto" w:fill="auto"/>
            <w:vAlign w:val="center"/>
          </w:tcPr>
          <w:p w:rsidR="00362339" w:rsidRPr="0024626B" w:rsidRDefault="00362339" w:rsidP="00631C2F">
            <w:pPr>
              <w:bidi/>
              <w:spacing w:before="60" w:after="60" w:line="280" w:lineRule="exact"/>
              <w:rPr>
                <w:rFonts w:ascii="Arabic Typesetting" w:hAnsi="Arabic Typesetting" w:cs="Arabic Typesetting"/>
                <w:b/>
                <w:color w:val="000000"/>
                <w:sz w:val="30"/>
                <w:szCs w:val="30"/>
                <w:rtl/>
              </w:rPr>
            </w:pPr>
            <w:r w:rsidRPr="00ED0EB0">
              <w:rPr>
                <w:rFonts w:ascii="Arabic Typesetting" w:hAnsi="Arabic Typesetting" w:cs="Arabic Typesetting" w:hint="cs"/>
                <w:b/>
                <w:color w:val="000000"/>
                <w:sz w:val="30"/>
                <w:szCs w:val="30"/>
                <w:rtl/>
              </w:rPr>
              <w:t>عدد ترتيبات استقبال علماء من البلدان النامية</w:t>
            </w:r>
          </w:p>
        </w:tc>
        <w:tc>
          <w:tcPr>
            <w:tcW w:w="931" w:type="pct"/>
            <w:gridSpan w:val="2"/>
            <w:shd w:val="clear" w:color="auto" w:fill="auto"/>
            <w:vAlign w:val="center"/>
          </w:tcPr>
          <w:p w:rsidR="00362339" w:rsidRPr="00FE3908" w:rsidRDefault="00362339" w:rsidP="00631C2F">
            <w:pPr>
              <w:bidi/>
              <w:spacing w:before="60" w:after="60" w:line="280" w:lineRule="exact"/>
              <w:ind w:firstLineChars="100" w:firstLine="300"/>
              <w:rPr>
                <w:rFonts w:ascii="Arabic Typesetting" w:hAnsi="Arabic Typesetting" w:cs="Arabic Typesetting"/>
                <w:color w:val="000000"/>
                <w:sz w:val="30"/>
                <w:szCs w:val="30"/>
                <w:rtl/>
                <w:lang w:bidi="ar-EG"/>
              </w:rPr>
            </w:pPr>
            <w:r w:rsidRPr="00FE3908">
              <w:rPr>
                <w:rFonts w:ascii="Arabic Typesetting" w:hAnsi="Arabic Typesetting" w:cs="Arabic Typesetting"/>
                <w:color w:val="000000"/>
                <w:sz w:val="30"/>
                <w:szCs w:val="30"/>
                <w:rtl/>
                <w:lang w:bidi="ar-EG"/>
              </w:rPr>
              <w:t xml:space="preserve">البرنامج </w:t>
            </w:r>
            <w:r>
              <w:rPr>
                <w:rFonts w:ascii="Arabic Typesetting" w:hAnsi="Arabic Typesetting" w:cs="Arabic Typesetting" w:hint="cs"/>
                <w:color w:val="000000"/>
                <w:sz w:val="30"/>
                <w:szCs w:val="30"/>
                <w:rtl/>
                <w:lang w:bidi="ar-EG"/>
              </w:rPr>
              <w:t>18</w:t>
            </w:r>
          </w:p>
        </w:tc>
        <w:tc>
          <w:tcPr>
            <w:tcW w:w="500" w:type="pct"/>
            <w:shd w:val="clear" w:color="auto" w:fill="auto"/>
            <w:vAlign w:val="center"/>
          </w:tcPr>
          <w:p w:rsidR="00362339" w:rsidRPr="00A00956" w:rsidRDefault="00362339" w:rsidP="00631C2F">
            <w:pPr>
              <w:bidi/>
              <w:jc w:val="center"/>
              <w:rPr>
                <w:rFonts w:ascii="Wingdings" w:hAnsi="Wingdings" w:cs="Calibri"/>
                <w:color w:val="FF0000"/>
                <w:szCs w:val="22"/>
                <w:lang w:bidi="ar-EG"/>
              </w:rPr>
            </w:pPr>
            <w:r w:rsidRPr="00A00956">
              <w:rPr>
                <w:rFonts w:ascii="Wingdings" w:hAnsi="Wingdings" w:cs="Calibri"/>
                <w:color w:val="FF0000"/>
                <w:szCs w:val="22"/>
                <w:lang w:bidi="ar-EG"/>
              </w:rPr>
              <w:t></w:t>
            </w:r>
          </w:p>
        </w:tc>
      </w:tr>
      <w:tr w:rsidR="00362339" w:rsidRPr="00FE3908" w:rsidTr="00631C2F">
        <w:tc>
          <w:tcPr>
            <w:tcW w:w="1820" w:type="pct"/>
            <w:shd w:val="clear" w:color="auto" w:fill="auto"/>
            <w:vAlign w:val="center"/>
          </w:tcPr>
          <w:p w:rsidR="00362339" w:rsidRPr="00FE3908" w:rsidRDefault="00362339" w:rsidP="00631C2F">
            <w:pPr>
              <w:bidi/>
              <w:spacing w:before="60" w:after="60" w:line="280" w:lineRule="exact"/>
              <w:rPr>
                <w:rFonts w:ascii="Arabic Typesetting" w:hAnsi="Arabic Typesetting" w:cs="Arabic Typesetting"/>
                <w:color w:val="000000"/>
                <w:sz w:val="30"/>
                <w:szCs w:val="30"/>
                <w:lang w:bidi="ar-EG"/>
              </w:rPr>
            </w:pPr>
          </w:p>
        </w:tc>
        <w:tc>
          <w:tcPr>
            <w:tcW w:w="1749" w:type="pct"/>
            <w:shd w:val="clear" w:color="auto" w:fill="auto"/>
            <w:vAlign w:val="center"/>
          </w:tcPr>
          <w:p w:rsidR="00362339" w:rsidRPr="006D6E09" w:rsidRDefault="00362339" w:rsidP="00631C2F">
            <w:pPr>
              <w:bidi/>
              <w:spacing w:before="60" w:after="60" w:line="280" w:lineRule="exact"/>
              <w:rPr>
                <w:rFonts w:ascii="Arabic Typesetting" w:hAnsi="Arabic Typesetting" w:cs="Arabic Typesetting"/>
                <w:b/>
                <w:color w:val="000000"/>
                <w:sz w:val="30"/>
                <w:szCs w:val="30"/>
                <w:rtl/>
                <w:lang w:bidi="ar-EG"/>
              </w:rPr>
            </w:pPr>
            <w:r w:rsidRPr="00ED0EB0">
              <w:rPr>
                <w:rFonts w:ascii="Arabic Typesetting" w:hAnsi="Arabic Typesetting" w:cs="Arabic Typesetting"/>
                <w:b/>
                <w:color w:val="000000"/>
                <w:sz w:val="30"/>
                <w:szCs w:val="30"/>
                <w:rtl/>
                <w:lang w:bidi="ar-EG"/>
              </w:rPr>
              <w:t>النسبة المئوية لواضعي السياسات والمسؤولين الحكوميين والعاملين في مجال الملكية الفكرية والمشاركين في حلقات العمل المستهدفة ممن لديهم فهم معمّق لمنظمات الإدارة الجماعية ولكيفية استخدام الملكية الفكرية لأغراض التنمية استخداماً فعالاً</w:t>
            </w:r>
          </w:p>
        </w:tc>
        <w:tc>
          <w:tcPr>
            <w:tcW w:w="931" w:type="pct"/>
            <w:gridSpan w:val="2"/>
            <w:shd w:val="clear" w:color="auto" w:fill="auto"/>
            <w:vAlign w:val="center"/>
          </w:tcPr>
          <w:p w:rsidR="00362339" w:rsidRPr="00FE3908" w:rsidRDefault="00362339" w:rsidP="00631C2F">
            <w:pPr>
              <w:bidi/>
              <w:spacing w:before="60" w:after="60" w:line="280" w:lineRule="exact"/>
              <w:ind w:firstLineChars="100" w:firstLine="300"/>
              <w:rPr>
                <w:rFonts w:ascii="Arabic Typesetting" w:hAnsi="Arabic Typesetting" w:cs="Arabic Typesetting"/>
                <w:color w:val="000000"/>
                <w:sz w:val="30"/>
                <w:szCs w:val="30"/>
                <w:rtl/>
                <w:lang w:bidi="ar-EG"/>
              </w:rPr>
            </w:pPr>
            <w:r>
              <w:rPr>
                <w:rFonts w:ascii="Arabic Typesetting" w:hAnsi="Arabic Typesetting" w:cs="Arabic Typesetting" w:hint="cs"/>
                <w:color w:val="000000"/>
                <w:sz w:val="30"/>
                <w:szCs w:val="30"/>
                <w:rtl/>
                <w:lang w:bidi="ar-EG"/>
              </w:rPr>
              <w:t>البرنامج 20</w:t>
            </w:r>
          </w:p>
        </w:tc>
        <w:tc>
          <w:tcPr>
            <w:tcW w:w="500" w:type="pct"/>
            <w:shd w:val="clear" w:color="auto" w:fill="auto"/>
            <w:vAlign w:val="center"/>
          </w:tcPr>
          <w:p w:rsidR="00362339" w:rsidRPr="00A00956" w:rsidRDefault="00362339" w:rsidP="00631C2F">
            <w:pPr>
              <w:bidi/>
              <w:jc w:val="center"/>
              <w:rPr>
                <w:rFonts w:ascii="Wingdings" w:hAnsi="Wingdings" w:cs="Calibri"/>
                <w:color w:val="10862C"/>
                <w:szCs w:val="22"/>
                <w:lang w:bidi="ar-EG"/>
              </w:rPr>
            </w:pPr>
            <w:r w:rsidRPr="00A00956">
              <w:rPr>
                <w:rFonts w:ascii="Wingdings" w:hAnsi="Wingdings" w:cs="Calibri"/>
                <w:color w:val="10862C"/>
                <w:szCs w:val="22"/>
                <w:lang w:bidi="ar-EG"/>
              </w:rPr>
              <w:t></w:t>
            </w:r>
            <w:r w:rsidRPr="00A00956">
              <w:rPr>
                <w:rFonts w:ascii="Wingdings" w:hAnsi="Wingdings" w:cs="Calibri"/>
                <w:color w:val="0070C0"/>
                <w:szCs w:val="22"/>
                <w:lang w:bidi="ar-EG"/>
              </w:rPr>
              <w:t></w:t>
            </w:r>
            <w:r w:rsidRPr="00A00956">
              <w:rPr>
                <w:rFonts w:ascii="Wingdings" w:hAnsi="Wingdings" w:cs="Calibri"/>
                <w:color w:val="10862C"/>
                <w:szCs w:val="22"/>
                <w:lang w:bidi="ar-EG"/>
              </w:rPr>
              <w:t></w:t>
            </w:r>
          </w:p>
        </w:tc>
      </w:tr>
      <w:tr w:rsidR="00362339" w:rsidRPr="00FE3908" w:rsidTr="00631C2F">
        <w:tc>
          <w:tcPr>
            <w:tcW w:w="1820" w:type="pct"/>
            <w:shd w:val="clear" w:color="auto" w:fill="auto"/>
            <w:vAlign w:val="center"/>
          </w:tcPr>
          <w:p w:rsidR="00362339" w:rsidRPr="006D6E09" w:rsidRDefault="00362339" w:rsidP="00631C2F">
            <w:pPr>
              <w:bidi/>
              <w:spacing w:before="60" w:after="60" w:line="280" w:lineRule="exact"/>
              <w:rPr>
                <w:rFonts w:ascii="Arabic Typesetting" w:hAnsi="Arabic Typesetting" w:cs="Arabic Typesetting"/>
                <w:color w:val="000000"/>
                <w:sz w:val="30"/>
                <w:szCs w:val="30"/>
                <w:rtl/>
                <w:lang w:bidi="ar-EG"/>
              </w:rPr>
            </w:pPr>
          </w:p>
        </w:tc>
        <w:tc>
          <w:tcPr>
            <w:tcW w:w="1749" w:type="pct"/>
            <w:shd w:val="clear" w:color="auto" w:fill="auto"/>
            <w:vAlign w:val="center"/>
          </w:tcPr>
          <w:p w:rsidR="00362339" w:rsidRPr="006D6E09" w:rsidRDefault="00362339" w:rsidP="00631C2F">
            <w:pPr>
              <w:bidi/>
              <w:spacing w:before="60" w:after="60" w:line="280" w:lineRule="exact"/>
              <w:rPr>
                <w:rFonts w:ascii="Arabic Typesetting" w:hAnsi="Arabic Typesetting" w:cs="Arabic Typesetting"/>
                <w:b/>
                <w:color w:val="000000"/>
                <w:sz w:val="30"/>
                <w:szCs w:val="30"/>
                <w:rtl/>
                <w:lang w:bidi="ar-EG"/>
              </w:rPr>
            </w:pPr>
            <w:r w:rsidRPr="0004045F">
              <w:rPr>
                <w:rFonts w:ascii="Arabic Typesetting" w:hAnsi="Arabic Typesetting" w:cs="Arabic Typesetting"/>
                <w:b/>
                <w:color w:val="000000"/>
                <w:sz w:val="30"/>
                <w:szCs w:val="30"/>
                <w:rtl/>
              </w:rPr>
              <w:t>النسبة المئوية للمهنيين المُدرَّبين المتخصصين في مجال الملكية الفكرية الذين يستخدمون مهارات محسنة في عملهم</w:t>
            </w:r>
          </w:p>
        </w:tc>
        <w:tc>
          <w:tcPr>
            <w:tcW w:w="931" w:type="pct"/>
            <w:gridSpan w:val="2"/>
            <w:shd w:val="clear" w:color="auto" w:fill="auto"/>
            <w:vAlign w:val="center"/>
          </w:tcPr>
          <w:p w:rsidR="00362339" w:rsidRDefault="00362339" w:rsidP="00631C2F">
            <w:pPr>
              <w:bidi/>
              <w:spacing w:before="60" w:after="60" w:line="280" w:lineRule="exact"/>
              <w:ind w:firstLineChars="100" w:firstLine="300"/>
              <w:rPr>
                <w:rFonts w:ascii="Arabic Typesetting" w:hAnsi="Arabic Typesetting" w:cs="Arabic Typesetting"/>
                <w:color w:val="000000"/>
                <w:sz w:val="30"/>
                <w:szCs w:val="30"/>
                <w:rtl/>
                <w:lang w:bidi="ar-EG"/>
              </w:rPr>
            </w:pPr>
            <w:r>
              <w:rPr>
                <w:rFonts w:ascii="Arabic Typesetting" w:hAnsi="Arabic Typesetting" w:cs="Arabic Typesetting" w:hint="cs"/>
                <w:color w:val="000000"/>
                <w:sz w:val="30"/>
                <w:szCs w:val="30"/>
                <w:rtl/>
                <w:lang w:bidi="ar-EG"/>
              </w:rPr>
              <w:t>البرنامج 30</w:t>
            </w:r>
          </w:p>
        </w:tc>
        <w:tc>
          <w:tcPr>
            <w:tcW w:w="500" w:type="pct"/>
            <w:shd w:val="clear" w:color="auto" w:fill="auto"/>
            <w:vAlign w:val="center"/>
          </w:tcPr>
          <w:p w:rsidR="00362339" w:rsidRPr="00A00956" w:rsidRDefault="00362339" w:rsidP="00631C2F">
            <w:pPr>
              <w:bidi/>
              <w:jc w:val="center"/>
              <w:rPr>
                <w:rFonts w:ascii="Wingdings" w:hAnsi="Wingdings" w:cs="Calibri"/>
                <w:color w:val="10862C"/>
                <w:szCs w:val="22"/>
                <w:lang w:bidi="ar-EG"/>
              </w:rPr>
            </w:pPr>
            <w:r w:rsidRPr="00A00956">
              <w:rPr>
                <w:rFonts w:ascii="Wingdings" w:hAnsi="Wingdings" w:cs="Calibri"/>
                <w:color w:val="10862C"/>
                <w:szCs w:val="22"/>
                <w:lang w:bidi="ar-EG"/>
              </w:rPr>
              <w:t></w:t>
            </w:r>
          </w:p>
        </w:tc>
      </w:tr>
      <w:tr w:rsidR="00362339" w:rsidRPr="00FE3908" w:rsidTr="00631C2F">
        <w:tc>
          <w:tcPr>
            <w:tcW w:w="1820" w:type="pct"/>
            <w:shd w:val="clear" w:color="auto" w:fill="auto"/>
            <w:vAlign w:val="center"/>
          </w:tcPr>
          <w:p w:rsidR="00362339" w:rsidRPr="006D6E09" w:rsidRDefault="00362339" w:rsidP="00631C2F">
            <w:pPr>
              <w:bidi/>
              <w:spacing w:before="60" w:after="60" w:line="280" w:lineRule="exact"/>
              <w:rPr>
                <w:rFonts w:ascii="Arabic Typesetting" w:hAnsi="Arabic Typesetting" w:cs="Arabic Typesetting"/>
                <w:color w:val="000000"/>
                <w:sz w:val="30"/>
                <w:szCs w:val="30"/>
                <w:rtl/>
                <w:lang w:bidi="ar-EG"/>
              </w:rPr>
            </w:pPr>
            <w:r>
              <w:rPr>
                <w:rFonts w:ascii="Arabic Typesetting" w:hAnsi="Arabic Typesetting" w:cs="Arabic Typesetting" w:hint="cs"/>
                <w:color w:val="000000"/>
                <w:sz w:val="30"/>
                <w:szCs w:val="30"/>
                <w:rtl/>
              </w:rPr>
              <w:t xml:space="preserve">ه </w:t>
            </w:r>
            <w:r w:rsidRPr="00A95C7D">
              <w:rPr>
                <w:rFonts w:ascii="Arabic Typesetting" w:hAnsi="Arabic Typesetting" w:cs="Arabic Typesetting"/>
                <w:color w:val="000000"/>
                <w:sz w:val="30"/>
                <w:szCs w:val="30"/>
                <w:rtl/>
              </w:rPr>
              <w:t>3.3 تعميم توصيات جدول أعمال التنمية على عمل الويبو</w:t>
            </w:r>
          </w:p>
        </w:tc>
        <w:tc>
          <w:tcPr>
            <w:tcW w:w="1749" w:type="pct"/>
            <w:shd w:val="clear" w:color="auto" w:fill="auto"/>
            <w:vAlign w:val="center"/>
          </w:tcPr>
          <w:p w:rsidR="00362339" w:rsidRPr="00DC1275" w:rsidRDefault="00362339" w:rsidP="00631C2F">
            <w:pPr>
              <w:bidi/>
              <w:spacing w:before="60" w:after="60" w:line="280" w:lineRule="exact"/>
              <w:rPr>
                <w:rFonts w:ascii="Arabic Typesetting" w:hAnsi="Arabic Typesetting" w:cs="Arabic Typesetting"/>
                <w:b/>
                <w:color w:val="000000"/>
                <w:sz w:val="30"/>
                <w:szCs w:val="30"/>
                <w:rtl/>
              </w:rPr>
            </w:pPr>
            <w:r w:rsidRPr="00A95C7D">
              <w:rPr>
                <w:rFonts w:ascii="Arabic Typesetting" w:hAnsi="Arabic Typesetting" w:cs="Arabic Typesetting"/>
                <w:b/>
                <w:color w:val="000000"/>
                <w:sz w:val="30"/>
                <w:szCs w:val="30"/>
                <w:rtl/>
              </w:rPr>
              <w:t>عدد توصيات جدول أعمال التنمية التي تناولتها اللجنة من خلال المشروعات والأنشطة والدراسات</w:t>
            </w:r>
          </w:p>
        </w:tc>
        <w:tc>
          <w:tcPr>
            <w:tcW w:w="931" w:type="pct"/>
            <w:gridSpan w:val="2"/>
            <w:shd w:val="clear" w:color="auto" w:fill="auto"/>
            <w:vAlign w:val="center"/>
          </w:tcPr>
          <w:p w:rsidR="00362339" w:rsidRDefault="00362339" w:rsidP="00631C2F">
            <w:pPr>
              <w:bidi/>
              <w:spacing w:before="60" w:after="60" w:line="280" w:lineRule="exact"/>
              <w:ind w:firstLineChars="100" w:firstLine="300"/>
              <w:rPr>
                <w:rFonts w:ascii="Arabic Typesetting" w:hAnsi="Arabic Typesetting" w:cs="Arabic Typesetting"/>
                <w:color w:val="000000"/>
                <w:sz w:val="30"/>
                <w:szCs w:val="30"/>
                <w:rtl/>
                <w:lang w:bidi="ar-EG"/>
              </w:rPr>
            </w:pPr>
            <w:r>
              <w:rPr>
                <w:rFonts w:ascii="Arabic Typesetting" w:hAnsi="Arabic Typesetting" w:cs="Arabic Typesetting" w:hint="cs"/>
                <w:color w:val="000000"/>
                <w:sz w:val="30"/>
                <w:szCs w:val="30"/>
                <w:rtl/>
                <w:lang w:bidi="ar-EG"/>
              </w:rPr>
              <w:t>البرنامج 8</w:t>
            </w:r>
          </w:p>
        </w:tc>
        <w:tc>
          <w:tcPr>
            <w:tcW w:w="500" w:type="pct"/>
            <w:shd w:val="clear" w:color="auto" w:fill="auto"/>
            <w:vAlign w:val="center"/>
          </w:tcPr>
          <w:p w:rsidR="00362339" w:rsidRPr="00A00956" w:rsidRDefault="00362339" w:rsidP="00631C2F">
            <w:pPr>
              <w:bidi/>
              <w:jc w:val="center"/>
              <w:rPr>
                <w:rFonts w:ascii="Wingdings" w:hAnsi="Wingdings" w:cs="Calibri"/>
                <w:color w:val="10862C"/>
                <w:szCs w:val="22"/>
                <w:lang w:bidi="ar-EG"/>
              </w:rPr>
            </w:pPr>
            <w:r w:rsidRPr="00A00956">
              <w:rPr>
                <w:rFonts w:ascii="Wingdings" w:hAnsi="Wingdings" w:cs="Calibri"/>
                <w:color w:val="10862C"/>
                <w:szCs w:val="22"/>
                <w:lang w:bidi="ar-EG"/>
              </w:rPr>
              <w:t></w:t>
            </w:r>
          </w:p>
        </w:tc>
      </w:tr>
      <w:tr w:rsidR="00362339" w:rsidRPr="00FE3908" w:rsidTr="00631C2F">
        <w:tc>
          <w:tcPr>
            <w:tcW w:w="1820" w:type="pct"/>
            <w:shd w:val="clear" w:color="auto" w:fill="auto"/>
            <w:vAlign w:val="center"/>
          </w:tcPr>
          <w:p w:rsidR="00362339" w:rsidRPr="006D6E09" w:rsidRDefault="00362339" w:rsidP="00631C2F">
            <w:pPr>
              <w:bidi/>
              <w:spacing w:before="60" w:after="60" w:line="280" w:lineRule="exact"/>
              <w:rPr>
                <w:rFonts w:ascii="Arabic Typesetting" w:hAnsi="Arabic Typesetting" w:cs="Arabic Typesetting"/>
                <w:color w:val="000000"/>
                <w:sz w:val="30"/>
                <w:szCs w:val="30"/>
                <w:rtl/>
                <w:lang w:bidi="ar-EG"/>
              </w:rPr>
            </w:pPr>
          </w:p>
        </w:tc>
        <w:tc>
          <w:tcPr>
            <w:tcW w:w="1749" w:type="pct"/>
            <w:shd w:val="clear" w:color="auto" w:fill="auto"/>
            <w:vAlign w:val="center"/>
          </w:tcPr>
          <w:p w:rsidR="00362339" w:rsidRPr="00DC1275" w:rsidRDefault="00362339" w:rsidP="00631C2F">
            <w:pPr>
              <w:bidi/>
              <w:spacing w:before="60" w:after="60" w:line="280" w:lineRule="exact"/>
              <w:rPr>
                <w:rFonts w:ascii="Arabic Typesetting" w:hAnsi="Arabic Typesetting" w:cs="Arabic Typesetting"/>
                <w:b/>
                <w:color w:val="000000"/>
                <w:sz w:val="30"/>
                <w:szCs w:val="30"/>
                <w:rtl/>
              </w:rPr>
            </w:pPr>
            <w:r w:rsidRPr="00A95C7D">
              <w:rPr>
                <w:rFonts w:ascii="Arabic Typesetting" w:hAnsi="Arabic Typesetting" w:cs="Arabic Typesetting"/>
                <w:b/>
                <w:color w:val="000000"/>
                <w:sz w:val="30"/>
                <w:szCs w:val="30"/>
                <w:rtl/>
              </w:rPr>
              <w:t>نسبة رضا الدول الأعضاء عن نتائج المشروعات والأنشطة والدراسات</w:t>
            </w:r>
          </w:p>
        </w:tc>
        <w:tc>
          <w:tcPr>
            <w:tcW w:w="931" w:type="pct"/>
            <w:gridSpan w:val="2"/>
            <w:shd w:val="clear" w:color="auto" w:fill="auto"/>
            <w:vAlign w:val="center"/>
          </w:tcPr>
          <w:p w:rsidR="00362339" w:rsidRDefault="00362339" w:rsidP="00631C2F">
            <w:pPr>
              <w:bidi/>
              <w:spacing w:before="60" w:after="60" w:line="280" w:lineRule="exact"/>
              <w:ind w:firstLineChars="100" w:firstLine="300"/>
              <w:rPr>
                <w:rFonts w:ascii="Arabic Typesetting" w:hAnsi="Arabic Typesetting" w:cs="Arabic Typesetting"/>
                <w:color w:val="000000"/>
                <w:sz w:val="30"/>
                <w:szCs w:val="30"/>
                <w:rtl/>
                <w:lang w:bidi="ar-EG"/>
              </w:rPr>
            </w:pPr>
            <w:r>
              <w:rPr>
                <w:rFonts w:ascii="Arabic Typesetting" w:hAnsi="Arabic Typesetting" w:cs="Arabic Typesetting" w:hint="cs"/>
                <w:color w:val="000000"/>
                <w:sz w:val="30"/>
                <w:szCs w:val="30"/>
                <w:rtl/>
                <w:lang w:bidi="ar-EG"/>
              </w:rPr>
              <w:t>البرنامج 8</w:t>
            </w:r>
          </w:p>
        </w:tc>
        <w:tc>
          <w:tcPr>
            <w:tcW w:w="500" w:type="pct"/>
            <w:shd w:val="clear" w:color="auto" w:fill="auto"/>
            <w:vAlign w:val="center"/>
          </w:tcPr>
          <w:p w:rsidR="00362339" w:rsidRPr="00A00956" w:rsidRDefault="00362339" w:rsidP="00631C2F">
            <w:pPr>
              <w:bidi/>
              <w:jc w:val="center"/>
              <w:rPr>
                <w:rFonts w:ascii="Wingdings" w:hAnsi="Wingdings" w:cs="Calibri"/>
                <w:color w:val="0070C0"/>
                <w:szCs w:val="22"/>
                <w:lang w:bidi="ar-EG"/>
              </w:rPr>
            </w:pPr>
            <w:r w:rsidRPr="00A00956">
              <w:rPr>
                <w:rFonts w:ascii="Wingdings" w:hAnsi="Wingdings" w:cs="Calibri"/>
                <w:color w:val="0070C0"/>
                <w:szCs w:val="22"/>
                <w:lang w:bidi="ar-EG"/>
              </w:rPr>
              <w:t></w:t>
            </w:r>
          </w:p>
        </w:tc>
      </w:tr>
      <w:tr w:rsidR="00362339" w:rsidRPr="00FE3908" w:rsidTr="00631C2F">
        <w:tc>
          <w:tcPr>
            <w:tcW w:w="1820" w:type="pct"/>
            <w:shd w:val="clear" w:color="auto" w:fill="auto"/>
            <w:vAlign w:val="center"/>
          </w:tcPr>
          <w:p w:rsidR="00362339" w:rsidRPr="006D6E09" w:rsidRDefault="00362339" w:rsidP="00631C2F">
            <w:pPr>
              <w:bidi/>
              <w:spacing w:before="60" w:after="60" w:line="280" w:lineRule="exact"/>
              <w:rPr>
                <w:rFonts w:ascii="Arabic Typesetting" w:hAnsi="Arabic Typesetting" w:cs="Arabic Typesetting"/>
                <w:color w:val="000000"/>
                <w:sz w:val="30"/>
                <w:szCs w:val="30"/>
                <w:rtl/>
                <w:lang w:bidi="ar-EG"/>
              </w:rPr>
            </w:pPr>
          </w:p>
        </w:tc>
        <w:tc>
          <w:tcPr>
            <w:tcW w:w="1749" w:type="pct"/>
            <w:shd w:val="clear" w:color="auto" w:fill="auto"/>
            <w:vAlign w:val="center"/>
          </w:tcPr>
          <w:p w:rsidR="00362339" w:rsidRPr="00DC1275" w:rsidRDefault="00362339" w:rsidP="00631C2F">
            <w:pPr>
              <w:bidi/>
              <w:spacing w:before="60" w:after="60" w:line="280" w:lineRule="exact"/>
              <w:rPr>
                <w:rFonts w:ascii="Arabic Typesetting" w:hAnsi="Arabic Typesetting" w:cs="Arabic Typesetting"/>
                <w:b/>
                <w:color w:val="000000"/>
                <w:sz w:val="30"/>
                <w:szCs w:val="30"/>
                <w:rtl/>
              </w:rPr>
            </w:pPr>
            <w:r w:rsidRPr="00A95C7D">
              <w:rPr>
                <w:rFonts w:ascii="Arabic Typesetting" w:hAnsi="Arabic Typesetting" w:cs="Arabic Typesetting"/>
                <w:b/>
                <w:color w:val="000000"/>
                <w:sz w:val="30"/>
                <w:szCs w:val="30"/>
                <w:rtl/>
              </w:rPr>
              <w:t xml:space="preserve">تنفيذ آلية التنسيق على النحو الذي </w:t>
            </w:r>
            <w:r w:rsidRPr="00A95C7D">
              <w:rPr>
                <w:rFonts w:ascii="Arabic Typesetting" w:hAnsi="Arabic Typesetting" w:cs="Arabic Typesetting" w:hint="cs"/>
                <w:b/>
                <w:color w:val="000000"/>
                <w:sz w:val="30"/>
                <w:szCs w:val="30"/>
                <w:rtl/>
              </w:rPr>
              <w:t xml:space="preserve">اعتمدته </w:t>
            </w:r>
            <w:r w:rsidRPr="00A95C7D">
              <w:rPr>
                <w:rFonts w:ascii="Arabic Typesetting" w:hAnsi="Arabic Typesetting" w:cs="Arabic Typesetting"/>
                <w:b/>
                <w:color w:val="000000"/>
                <w:sz w:val="30"/>
                <w:szCs w:val="30"/>
                <w:rtl/>
              </w:rPr>
              <w:t>الدول الأعضاء</w:t>
            </w:r>
          </w:p>
        </w:tc>
        <w:tc>
          <w:tcPr>
            <w:tcW w:w="931" w:type="pct"/>
            <w:gridSpan w:val="2"/>
            <w:shd w:val="clear" w:color="auto" w:fill="auto"/>
            <w:vAlign w:val="center"/>
          </w:tcPr>
          <w:p w:rsidR="00362339" w:rsidRDefault="00362339" w:rsidP="00631C2F">
            <w:pPr>
              <w:bidi/>
              <w:spacing w:before="60" w:after="60" w:line="280" w:lineRule="exact"/>
              <w:ind w:firstLineChars="100" w:firstLine="300"/>
              <w:rPr>
                <w:rFonts w:ascii="Arabic Typesetting" w:hAnsi="Arabic Typesetting" w:cs="Arabic Typesetting"/>
                <w:color w:val="000000"/>
                <w:sz w:val="30"/>
                <w:szCs w:val="30"/>
                <w:rtl/>
                <w:lang w:bidi="ar-EG"/>
              </w:rPr>
            </w:pPr>
            <w:r>
              <w:rPr>
                <w:rFonts w:ascii="Arabic Typesetting" w:hAnsi="Arabic Typesetting" w:cs="Arabic Typesetting" w:hint="cs"/>
                <w:color w:val="000000"/>
                <w:sz w:val="30"/>
                <w:szCs w:val="30"/>
                <w:rtl/>
                <w:lang w:bidi="ar-EG"/>
              </w:rPr>
              <w:t>البرنامج 8</w:t>
            </w:r>
          </w:p>
        </w:tc>
        <w:tc>
          <w:tcPr>
            <w:tcW w:w="500" w:type="pct"/>
            <w:shd w:val="clear" w:color="auto" w:fill="auto"/>
            <w:vAlign w:val="center"/>
          </w:tcPr>
          <w:p w:rsidR="00362339" w:rsidRPr="00A00956" w:rsidRDefault="00362339" w:rsidP="00631C2F">
            <w:pPr>
              <w:bidi/>
              <w:jc w:val="center"/>
              <w:rPr>
                <w:rFonts w:ascii="Wingdings" w:hAnsi="Wingdings" w:cs="Calibri"/>
                <w:color w:val="10862C"/>
                <w:szCs w:val="22"/>
                <w:lang w:bidi="ar-EG"/>
              </w:rPr>
            </w:pPr>
            <w:r w:rsidRPr="00A00956">
              <w:rPr>
                <w:rFonts w:ascii="Wingdings" w:hAnsi="Wingdings" w:cs="Calibri"/>
                <w:color w:val="10862C"/>
                <w:szCs w:val="22"/>
                <w:lang w:bidi="ar-EG"/>
              </w:rPr>
              <w:t></w:t>
            </w:r>
          </w:p>
        </w:tc>
      </w:tr>
      <w:tr w:rsidR="00362339" w:rsidRPr="00FE3908" w:rsidTr="00631C2F">
        <w:tc>
          <w:tcPr>
            <w:tcW w:w="1820" w:type="pct"/>
            <w:shd w:val="clear" w:color="auto" w:fill="auto"/>
            <w:vAlign w:val="center"/>
          </w:tcPr>
          <w:p w:rsidR="00362339" w:rsidRPr="006D6E09" w:rsidRDefault="00362339" w:rsidP="00631C2F">
            <w:pPr>
              <w:bidi/>
              <w:spacing w:before="60" w:after="60" w:line="280" w:lineRule="exact"/>
              <w:rPr>
                <w:rFonts w:ascii="Arabic Typesetting" w:hAnsi="Arabic Typesetting" w:cs="Arabic Typesetting"/>
                <w:color w:val="000000"/>
                <w:sz w:val="30"/>
                <w:szCs w:val="30"/>
                <w:rtl/>
                <w:lang w:bidi="ar-EG"/>
              </w:rPr>
            </w:pPr>
          </w:p>
        </w:tc>
        <w:tc>
          <w:tcPr>
            <w:tcW w:w="1749" w:type="pct"/>
            <w:shd w:val="clear" w:color="auto" w:fill="auto"/>
            <w:vAlign w:val="center"/>
          </w:tcPr>
          <w:p w:rsidR="00362339" w:rsidRPr="00DC1275" w:rsidRDefault="00362339" w:rsidP="00631C2F">
            <w:pPr>
              <w:bidi/>
              <w:spacing w:before="60" w:after="60" w:line="280" w:lineRule="exact"/>
              <w:rPr>
                <w:rFonts w:ascii="Arabic Typesetting" w:hAnsi="Arabic Typesetting" w:cs="Arabic Typesetting"/>
                <w:b/>
                <w:color w:val="000000"/>
                <w:sz w:val="30"/>
                <w:szCs w:val="30"/>
                <w:rtl/>
              </w:rPr>
            </w:pPr>
            <w:r w:rsidRPr="00A95C7D">
              <w:rPr>
                <w:rFonts w:ascii="Arabic Typesetting" w:hAnsi="Arabic Typesetting" w:cs="Arabic Typesetting"/>
                <w:b/>
                <w:color w:val="000000"/>
                <w:sz w:val="30"/>
                <w:szCs w:val="30"/>
                <w:rtl/>
              </w:rPr>
              <w:t>عدد البرامج التي تُعمّم فيها توصيات جدول أعمال التنمية على عمل الويبو العادي</w:t>
            </w:r>
          </w:p>
        </w:tc>
        <w:tc>
          <w:tcPr>
            <w:tcW w:w="931" w:type="pct"/>
            <w:gridSpan w:val="2"/>
            <w:shd w:val="clear" w:color="auto" w:fill="auto"/>
            <w:vAlign w:val="center"/>
          </w:tcPr>
          <w:p w:rsidR="00362339" w:rsidRDefault="00362339" w:rsidP="00631C2F">
            <w:pPr>
              <w:bidi/>
              <w:spacing w:before="60" w:after="60" w:line="280" w:lineRule="exact"/>
              <w:ind w:firstLineChars="100" w:firstLine="300"/>
              <w:rPr>
                <w:rFonts w:ascii="Arabic Typesetting" w:hAnsi="Arabic Typesetting" w:cs="Arabic Typesetting"/>
                <w:color w:val="000000"/>
                <w:sz w:val="30"/>
                <w:szCs w:val="30"/>
                <w:rtl/>
                <w:lang w:bidi="ar-EG"/>
              </w:rPr>
            </w:pPr>
            <w:r>
              <w:rPr>
                <w:rFonts w:ascii="Arabic Typesetting" w:hAnsi="Arabic Typesetting" w:cs="Arabic Typesetting" w:hint="cs"/>
                <w:color w:val="000000"/>
                <w:sz w:val="30"/>
                <w:szCs w:val="30"/>
                <w:rtl/>
                <w:lang w:bidi="ar-EG"/>
              </w:rPr>
              <w:t>البرنامج 8</w:t>
            </w:r>
          </w:p>
        </w:tc>
        <w:tc>
          <w:tcPr>
            <w:tcW w:w="500" w:type="pct"/>
            <w:shd w:val="clear" w:color="auto" w:fill="auto"/>
            <w:vAlign w:val="center"/>
          </w:tcPr>
          <w:p w:rsidR="00362339" w:rsidRPr="00A00956" w:rsidRDefault="00362339" w:rsidP="00631C2F">
            <w:pPr>
              <w:bidi/>
              <w:jc w:val="center"/>
              <w:rPr>
                <w:rFonts w:ascii="Wingdings" w:hAnsi="Wingdings" w:cs="Calibri"/>
                <w:color w:val="10862C"/>
                <w:szCs w:val="22"/>
                <w:lang w:bidi="ar-EG"/>
              </w:rPr>
            </w:pPr>
            <w:r w:rsidRPr="00A00956">
              <w:rPr>
                <w:rFonts w:ascii="Wingdings" w:hAnsi="Wingdings" w:cs="Calibri"/>
                <w:color w:val="10862C"/>
                <w:szCs w:val="22"/>
                <w:lang w:bidi="ar-EG"/>
              </w:rPr>
              <w:t></w:t>
            </w:r>
          </w:p>
        </w:tc>
      </w:tr>
      <w:tr w:rsidR="00362339" w:rsidRPr="00FE3908" w:rsidTr="00631C2F">
        <w:tc>
          <w:tcPr>
            <w:tcW w:w="1820" w:type="pct"/>
            <w:shd w:val="clear" w:color="auto" w:fill="auto"/>
            <w:vAlign w:val="center"/>
          </w:tcPr>
          <w:p w:rsidR="00362339" w:rsidRPr="006D6E09" w:rsidRDefault="00362339" w:rsidP="00631C2F">
            <w:pPr>
              <w:bidi/>
              <w:spacing w:before="60" w:after="60" w:line="280" w:lineRule="exact"/>
              <w:rPr>
                <w:rFonts w:ascii="Arabic Typesetting" w:hAnsi="Arabic Typesetting" w:cs="Arabic Typesetting"/>
                <w:color w:val="000000"/>
                <w:sz w:val="30"/>
                <w:szCs w:val="30"/>
                <w:rtl/>
                <w:lang w:bidi="ar-EG"/>
              </w:rPr>
            </w:pPr>
          </w:p>
        </w:tc>
        <w:tc>
          <w:tcPr>
            <w:tcW w:w="1749" w:type="pct"/>
            <w:shd w:val="clear" w:color="auto" w:fill="auto"/>
            <w:vAlign w:val="center"/>
          </w:tcPr>
          <w:p w:rsidR="00362339" w:rsidRPr="00C10FED" w:rsidRDefault="00362339" w:rsidP="00631C2F">
            <w:pPr>
              <w:bidi/>
              <w:spacing w:before="60" w:after="60" w:line="280" w:lineRule="exact"/>
              <w:rPr>
                <w:rFonts w:ascii="Arabic Typesetting" w:hAnsi="Arabic Typesetting" w:cs="Arabic Typesetting"/>
                <w:b/>
                <w:color w:val="000000"/>
                <w:sz w:val="30"/>
                <w:szCs w:val="30"/>
                <w:rtl/>
              </w:rPr>
            </w:pPr>
            <w:r w:rsidRPr="00A95C7D">
              <w:rPr>
                <w:rFonts w:ascii="Arabic Typesetting" w:hAnsi="Arabic Typesetting" w:cs="Arabic Typesetting"/>
                <w:b/>
                <w:color w:val="000000"/>
                <w:sz w:val="30"/>
                <w:szCs w:val="30"/>
                <w:rtl/>
              </w:rPr>
              <w:t>عدد مشروعات جدول أعمال التنمية التي عُمّمت على عمل الويبو العادي (وضع القواعد والمعايير، والمساعدة التقنية، وتقديم الخدمات) والطريقة التي عُمّمت بها</w:t>
            </w:r>
          </w:p>
        </w:tc>
        <w:tc>
          <w:tcPr>
            <w:tcW w:w="931" w:type="pct"/>
            <w:gridSpan w:val="2"/>
            <w:shd w:val="clear" w:color="auto" w:fill="auto"/>
            <w:vAlign w:val="center"/>
          </w:tcPr>
          <w:p w:rsidR="00362339" w:rsidRDefault="00362339" w:rsidP="00631C2F">
            <w:pPr>
              <w:bidi/>
              <w:spacing w:before="60" w:after="60" w:line="280" w:lineRule="exact"/>
              <w:ind w:firstLineChars="100" w:firstLine="300"/>
              <w:rPr>
                <w:rFonts w:ascii="Arabic Typesetting" w:hAnsi="Arabic Typesetting" w:cs="Arabic Typesetting"/>
                <w:color w:val="000000"/>
                <w:sz w:val="30"/>
                <w:szCs w:val="30"/>
                <w:rtl/>
                <w:lang w:bidi="ar-EG"/>
              </w:rPr>
            </w:pPr>
            <w:r>
              <w:rPr>
                <w:rFonts w:ascii="Arabic Typesetting" w:hAnsi="Arabic Typesetting" w:cs="Arabic Typesetting" w:hint="cs"/>
                <w:color w:val="000000"/>
                <w:sz w:val="30"/>
                <w:szCs w:val="30"/>
                <w:rtl/>
                <w:lang w:bidi="ar-EG"/>
              </w:rPr>
              <w:t>البرنامج 8</w:t>
            </w:r>
          </w:p>
        </w:tc>
        <w:tc>
          <w:tcPr>
            <w:tcW w:w="500" w:type="pct"/>
            <w:shd w:val="clear" w:color="auto" w:fill="auto"/>
            <w:vAlign w:val="center"/>
          </w:tcPr>
          <w:p w:rsidR="00362339" w:rsidRPr="00A00956" w:rsidRDefault="00362339" w:rsidP="00631C2F">
            <w:pPr>
              <w:bidi/>
              <w:jc w:val="center"/>
              <w:rPr>
                <w:rFonts w:ascii="Wingdings" w:hAnsi="Wingdings" w:cs="Calibri"/>
                <w:color w:val="10862C"/>
                <w:szCs w:val="22"/>
                <w:lang w:bidi="ar-EG"/>
              </w:rPr>
            </w:pPr>
            <w:r w:rsidRPr="00A00956">
              <w:rPr>
                <w:rFonts w:ascii="Wingdings" w:hAnsi="Wingdings" w:cs="Calibri"/>
                <w:color w:val="10862C"/>
                <w:szCs w:val="22"/>
                <w:lang w:bidi="ar-EG"/>
              </w:rPr>
              <w:t></w:t>
            </w:r>
          </w:p>
        </w:tc>
      </w:tr>
      <w:tr w:rsidR="00362339" w:rsidRPr="00FE3908" w:rsidTr="00631C2F">
        <w:tc>
          <w:tcPr>
            <w:tcW w:w="1820" w:type="pct"/>
            <w:shd w:val="clear" w:color="auto" w:fill="auto"/>
            <w:vAlign w:val="center"/>
          </w:tcPr>
          <w:p w:rsidR="00362339" w:rsidRPr="006D6E09" w:rsidRDefault="00362339" w:rsidP="00631C2F">
            <w:pPr>
              <w:bidi/>
              <w:spacing w:before="60" w:after="60" w:line="280" w:lineRule="exact"/>
              <w:rPr>
                <w:rFonts w:ascii="Arabic Typesetting" w:hAnsi="Arabic Typesetting" w:cs="Arabic Typesetting"/>
                <w:color w:val="000000"/>
                <w:sz w:val="30"/>
                <w:szCs w:val="30"/>
                <w:rtl/>
                <w:lang w:bidi="ar-EG"/>
              </w:rPr>
            </w:pPr>
          </w:p>
        </w:tc>
        <w:tc>
          <w:tcPr>
            <w:tcW w:w="1749" w:type="pct"/>
            <w:shd w:val="clear" w:color="auto" w:fill="auto"/>
            <w:vAlign w:val="center"/>
          </w:tcPr>
          <w:p w:rsidR="00362339" w:rsidRPr="00C10FED" w:rsidRDefault="00362339" w:rsidP="00631C2F">
            <w:pPr>
              <w:bidi/>
              <w:spacing w:before="60" w:after="60" w:line="280" w:lineRule="exact"/>
              <w:rPr>
                <w:rFonts w:ascii="Arabic Typesetting" w:hAnsi="Arabic Typesetting" w:cs="Arabic Typesetting"/>
                <w:b/>
                <w:color w:val="000000"/>
                <w:sz w:val="30"/>
                <w:szCs w:val="30"/>
                <w:rtl/>
              </w:rPr>
            </w:pPr>
            <w:r w:rsidRPr="00A95C7D">
              <w:rPr>
                <w:rFonts w:ascii="Arabic Typesetting" w:hAnsi="Arabic Typesetting" w:cs="Arabic Typesetting"/>
                <w:b/>
                <w:color w:val="000000"/>
                <w:sz w:val="30"/>
                <w:szCs w:val="30"/>
                <w:rtl/>
              </w:rPr>
              <w:t>وجود نظام فعال لتخطيط تنفيذ توصيات جدول أعمال التنمية ورصد ذلك التنفيذ وتقييمه</w:t>
            </w:r>
          </w:p>
        </w:tc>
        <w:tc>
          <w:tcPr>
            <w:tcW w:w="931" w:type="pct"/>
            <w:gridSpan w:val="2"/>
            <w:shd w:val="clear" w:color="auto" w:fill="auto"/>
            <w:vAlign w:val="center"/>
          </w:tcPr>
          <w:p w:rsidR="00362339" w:rsidRDefault="00362339" w:rsidP="00631C2F">
            <w:pPr>
              <w:bidi/>
              <w:spacing w:before="60" w:after="60" w:line="280" w:lineRule="exact"/>
              <w:ind w:firstLineChars="100" w:firstLine="300"/>
              <w:rPr>
                <w:rFonts w:ascii="Arabic Typesetting" w:hAnsi="Arabic Typesetting" w:cs="Arabic Typesetting"/>
                <w:color w:val="000000"/>
                <w:sz w:val="30"/>
                <w:szCs w:val="30"/>
                <w:rtl/>
                <w:lang w:bidi="ar-EG"/>
              </w:rPr>
            </w:pPr>
            <w:r>
              <w:rPr>
                <w:rFonts w:ascii="Arabic Typesetting" w:hAnsi="Arabic Typesetting" w:cs="Arabic Typesetting" w:hint="cs"/>
                <w:color w:val="000000"/>
                <w:sz w:val="30"/>
                <w:szCs w:val="30"/>
                <w:rtl/>
                <w:lang w:bidi="ar-EG"/>
              </w:rPr>
              <w:t>البرنامج 8</w:t>
            </w:r>
          </w:p>
        </w:tc>
        <w:tc>
          <w:tcPr>
            <w:tcW w:w="500" w:type="pct"/>
            <w:shd w:val="clear" w:color="auto" w:fill="auto"/>
            <w:vAlign w:val="center"/>
          </w:tcPr>
          <w:p w:rsidR="00362339" w:rsidRPr="00A00956" w:rsidRDefault="00362339" w:rsidP="00631C2F">
            <w:pPr>
              <w:bidi/>
              <w:jc w:val="center"/>
              <w:rPr>
                <w:rFonts w:ascii="Wingdings" w:hAnsi="Wingdings" w:cs="Calibri"/>
                <w:color w:val="10862C"/>
                <w:szCs w:val="22"/>
                <w:lang w:bidi="ar-EG"/>
              </w:rPr>
            </w:pPr>
            <w:r w:rsidRPr="00A00956">
              <w:rPr>
                <w:rFonts w:ascii="Wingdings" w:hAnsi="Wingdings" w:cs="Calibri"/>
                <w:color w:val="10862C"/>
                <w:szCs w:val="22"/>
                <w:lang w:bidi="ar-EG"/>
              </w:rPr>
              <w:t></w:t>
            </w:r>
          </w:p>
        </w:tc>
      </w:tr>
      <w:tr w:rsidR="00362339" w:rsidRPr="00FE3908" w:rsidTr="00631C2F">
        <w:tc>
          <w:tcPr>
            <w:tcW w:w="1820" w:type="pct"/>
            <w:shd w:val="clear" w:color="auto" w:fill="auto"/>
            <w:vAlign w:val="center"/>
          </w:tcPr>
          <w:p w:rsidR="00362339" w:rsidRPr="006D6E09" w:rsidRDefault="00362339" w:rsidP="00631C2F">
            <w:pPr>
              <w:bidi/>
              <w:spacing w:before="60" w:after="60" w:line="280" w:lineRule="exact"/>
              <w:rPr>
                <w:rFonts w:ascii="Arabic Typesetting" w:hAnsi="Arabic Typesetting" w:cs="Arabic Typesetting"/>
                <w:color w:val="000000"/>
                <w:sz w:val="30"/>
                <w:szCs w:val="30"/>
                <w:rtl/>
                <w:lang w:bidi="ar-EG"/>
              </w:rPr>
            </w:pPr>
          </w:p>
        </w:tc>
        <w:tc>
          <w:tcPr>
            <w:tcW w:w="1749" w:type="pct"/>
            <w:shd w:val="clear" w:color="auto" w:fill="auto"/>
            <w:vAlign w:val="center"/>
          </w:tcPr>
          <w:p w:rsidR="00362339" w:rsidRPr="00C10FED" w:rsidRDefault="00362339" w:rsidP="00631C2F">
            <w:pPr>
              <w:bidi/>
              <w:spacing w:before="60" w:after="60" w:line="280" w:lineRule="exact"/>
              <w:rPr>
                <w:rFonts w:ascii="Arabic Typesetting" w:hAnsi="Arabic Typesetting" w:cs="Arabic Typesetting"/>
                <w:b/>
                <w:color w:val="000000"/>
                <w:sz w:val="30"/>
                <w:szCs w:val="30"/>
                <w:rtl/>
                <w:lang w:bidi="ar-EG"/>
              </w:rPr>
            </w:pPr>
            <w:r w:rsidRPr="00A95C7D">
              <w:rPr>
                <w:rFonts w:ascii="Arabic Typesetting" w:hAnsi="Arabic Typesetting" w:cs="Arabic Typesetting"/>
                <w:b/>
                <w:color w:val="000000"/>
                <w:sz w:val="30"/>
                <w:szCs w:val="30"/>
                <w:rtl/>
              </w:rPr>
              <w:t>النسبة المئوية لمشروعات جدول أعمال التنمية التي خضعت لتقييم مستقل</w:t>
            </w:r>
          </w:p>
        </w:tc>
        <w:tc>
          <w:tcPr>
            <w:tcW w:w="931" w:type="pct"/>
            <w:gridSpan w:val="2"/>
            <w:shd w:val="clear" w:color="auto" w:fill="auto"/>
            <w:vAlign w:val="center"/>
          </w:tcPr>
          <w:p w:rsidR="00362339" w:rsidRDefault="00362339" w:rsidP="00631C2F">
            <w:pPr>
              <w:bidi/>
              <w:spacing w:before="60" w:after="60" w:line="280" w:lineRule="exact"/>
              <w:ind w:firstLineChars="100" w:firstLine="300"/>
              <w:rPr>
                <w:rFonts w:ascii="Arabic Typesetting" w:hAnsi="Arabic Typesetting" w:cs="Arabic Typesetting"/>
                <w:color w:val="000000"/>
                <w:sz w:val="30"/>
                <w:szCs w:val="30"/>
                <w:rtl/>
                <w:lang w:bidi="ar-EG"/>
              </w:rPr>
            </w:pPr>
            <w:r>
              <w:rPr>
                <w:rFonts w:ascii="Arabic Typesetting" w:hAnsi="Arabic Typesetting" w:cs="Arabic Typesetting" w:hint="cs"/>
                <w:color w:val="000000"/>
                <w:sz w:val="30"/>
                <w:szCs w:val="30"/>
                <w:rtl/>
                <w:lang w:bidi="ar-EG"/>
              </w:rPr>
              <w:t>البرنامج 8</w:t>
            </w:r>
          </w:p>
        </w:tc>
        <w:tc>
          <w:tcPr>
            <w:tcW w:w="500" w:type="pct"/>
            <w:shd w:val="clear" w:color="auto" w:fill="auto"/>
            <w:vAlign w:val="center"/>
          </w:tcPr>
          <w:p w:rsidR="00362339" w:rsidRPr="00A00956" w:rsidRDefault="00362339" w:rsidP="00631C2F">
            <w:pPr>
              <w:bidi/>
              <w:jc w:val="center"/>
              <w:rPr>
                <w:rFonts w:ascii="Wingdings" w:hAnsi="Wingdings" w:cs="Calibri"/>
                <w:color w:val="10862C"/>
                <w:szCs w:val="22"/>
                <w:lang w:bidi="ar-EG"/>
              </w:rPr>
            </w:pPr>
            <w:r w:rsidRPr="00A00956">
              <w:rPr>
                <w:rFonts w:ascii="Wingdings" w:hAnsi="Wingdings" w:cs="Calibri"/>
                <w:color w:val="10862C"/>
                <w:szCs w:val="22"/>
                <w:lang w:bidi="ar-EG"/>
              </w:rPr>
              <w:t></w:t>
            </w:r>
          </w:p>
        </w:tc>
      </w:tr>
      <w:tr w:rsidR="00362339" w:rsidRPr="00FE3908" w:rsidTr="00631C2F">
        <w:tc>
          <w:tcPr>
            <w:tcW w:w="1820" w:type="pct"/>
            <w:shd w:val="clear" w:color="auto" w:fill="auto"/>
            <w:vAlign w:val="center"/>
          </w:tcPr>
          <w:p w:rsidR="00362339" w:rsidRPr="006D6E09" w:rsidRDefault="00362339" w:rsidP="00631C2F">
            <w:pPr>
              <w:bidi/>
              <w:spacing w:before="60" w:after="60" w:line="280" w:lineRule="exact"/>
              <w:rPr>
                <w:rFonts w:ascii="Arabic Typesetting" w:hAnsi="Arabic Typesetting" w:cs="Arabic Typesetting"/>
                <w:color w:val="000000"/>
                <w:sz w:val="30"/>
                <w:szCs w:val="30"/>
                <w:rtl/>
                <w:lang w:bidi="ar-EG"/>
              </w:rPr>
            </w:pPr>
            <w:r w:rsidRPr="00A95C7D">
              <w:rPr>
                <w:rFonts w:ascii="Arabic Typesetting" w:hAnsi="Arabic Typesetting" w:cs="Arabic Typesetting" w:hint="cs"/>
                <w:color w:val="000000"/>
                <w:sz w:val="30"/>
                <w:szCs w:val="30"/>
                <w:rtl/>
                <w:lang w:bidi="ar-EG"/>
              </w:rPr>
              <w:t xml:space="preserve">ه 4.3 </w:t>
            </w:r>
            <w:r w:rsidRPr="00A95C7D">
              <w:rPr>
                <w:rFonts w:ascii="Arabic Typesetting" w:hAnsi="Arabic Typesetting" w:cs="Arabic Typesetting"/>
                <w:color w:val="000000"/>
                <w:sz w:val="30"/>
                <w:szCs w:val="30"/>
                <w:rtl/>
                <w:lang w:bidi="ar-EG"/>
              </w:rPr>
              <w:t>آليات وبرامج تعاونية معزّزة ومكيّفة حسب احتياجات البلدان النامية والبلدان الأقل نمواً</w:t>
            </w:r>
          </w:p>
        </w:tc>
        <w:tc>
          <w:tcPr>
            <w:tcW w:w="1749" w:type="pct"/>
            <w:shd w:val="clear" w:color="auto" w:fill="auto"/>
            <w:vAlign w:val="center"/>
          </w:tcPr>
          <w:p w:rsidR="00362339" w:rsidRPr="00A25996" w:rsidRDefault="00362339" w:rsidP="00631C2F">
            <w:pPr>
              <w:bidi/>
              <w:spacing w:before="60" w:after="60" w:line="280" w:lineRule="exact"/>
              <w:rPr>
                <w:rFonts w:ascii="Arabic Typesetting" w:hAnsi="Arabic Typesetting" w:cs="Arabic Typesetting"/>
                <w:b/>
                <w:color w:val="000000"/>
                <w:sz w:val="30"/>
                <w:szCs w:val="30"/>
                <w:rtl/>
              </w:rPr>
            </w:pPr>
            <w:r w:rsidRPr="00A95C7D">
              <w:rPr>
                <w:rFonts w:ascii="Arabic Typesetting" w:hAnsi="Arabic Typesetting" w:cs="Arabic Typesetting"/>
                <w:b/>
                <w:color w:val="000000"/>
                <w:sz w:val="30"/>
                <w:szCs w:val="30"/>
                <w:rtl/>
                <w:lang w:bidi="ar-EG"/>
              </w:rPr>
              <w:t>عدد آليات أو برامج أو شراكات التعاون الجديدة أو المعززة التي دُعِّمت لتشجيع أو تعزيز التعاون دون الإقليمي أو الإقليمي في مجال الملكية الفكرية</w:t>
            </w:r>
          </w:p>
        </w:tc>
        <w:tc>
          <w:tcPr>
            <w:tcW w:w="931" w:type="pct"/>
            <w:gridSpan w:val="2"/>
            <w:shd w:val="clear" w:color="auto" w:fill="auto"/>
            <w:vAlign w:val="center"/>
          </w:tcPr>
          <w:p w:rsidR="00362339" w:rsidRDefault="00362339" w:rsidP="00631C2F">
            <w:pPr>
              <w:bidi/>
              <w:spacing w:before="60" w:after="60" w:line="280" w:lineRule="exact"/>
              <w:ind w:firstLineChars="100" w:firstLine="300"/>
              <w:rPr>
                <w:rFonts w:ascii="Arabic Typesetting" w:hAnsi="Arabic Typesetting" w:cs="Arabic Typesetting"/>
                <w:color w:val="000000"/>
                <w:sz w:val="30"/>
                <w:szCs w:val="30"/>
                <w:rtl/>
                <w:lang w:bidi="ar-EG"/>
              </w:rPr>
            </w:pPr>
            <w:r>
              <w:rPr>
                <w:rFonts w:ascii="Arabic Typesetting" w:hAnsi="Arabic Typesetting" w:cs="Arabic Typesetting" w:hint="cs"/>
                <w:color w:val="000000"/>
                <w:sz w:val="30"/>
                <w:szCs w:val="30"/>
                <w:rtl/>
                <w:lang w:bidi="ar-EG"/>
              </w:rPr>
              <w:t>البرنامج 9</w:t>
            </w:r>
          </w:p>
        </w:tc>
        <w:tc>
          <w:tcPr>
            <w:tcW w:w="500" w:type="pct"/>
            <w:shd w:val="clear" w:color="auto" w:fill="auto"/>
            <w:vAlign w:val="center"/>
          </w:tcPr>
          <w:p w:rsidR="00362339" w:rsidRPr="00A00956" w:rsidRDefault="00362339" w:rsidP="00631C2F">
            <w:pPr>
              <w:bidi/>
              <w:jc w:val="center"/>
              <w:rPr>
                <w:rFonts w:ascii="Wingdings" w:hAnsi="Wingdings" w:cs="Calibri"/>
                <w:color w:val="10862C"/>
                <w:szCs w:val="22"/>
                <w:lang w:bidi="ar-EG"/>
              </w:rPr>
            </w:pPr>
            <w:r w:rsidRPr="00A00956">
              <w:rPr>
                <w:rFonts w:ascii="Wingdings" w:hAnsi="Wingdings" w:cs="Calibri"/>
                <w:color w:val="10862C"/>
                <w:szCs w:val="22"/>
                <w:lang w:bidi="ar-EG"/>
              </w:rPr>
              <w:t></w:t>
            </w:r>
            <w:r w:rsidRPr="00A00956">
              <w:rPr>
                <w:rFonts w:ascii="Wingdings" w:hAnsi="Wingdings" w:cs="Calibri"/>
                <w:color w:val="10862C"/>
                <w:szCs w:val="22"/>
                <w:lang w:bidi="ar-EG"/>
              </w:rPr>
              <w:t></w:t>
            </w:r>
            <w:r w:rsidRPr="00A00956">
              <w:rPr>
                <w:rFonts w:ascii="Wingdings" w:hAnsi="Wingdings" w:cs="Calibri"/>
                <w:color w:val="10862C"/>
                <w:szCs w:val="22"/>
                <w:lang w:bidi="ar-EG"/>
              </w:rPr>
              <w:t></w:t>
            </w:r>
            <w:r w:rsidRPr="00A00956">
              <w:rPr>
                <w:rFonts w:ascii="Wingdings" w:hAnsi="Wingdings" w:cs="Calibri"/>
                <w:color w:val="10862C"/>
                <w:szCs w:val="22"/>
                <w:lang w:bidi="ar-EG"/>
              </w:rPr>
              <w:t></w:t>
            </w:r>
            <w:r w:rsidRPr="00A00956">
              <w:rPr>
                <w:rFonts w:ascii="Wingdings" w:hAnsi="Wingdings" w:cs="Calibri"/>
                <w:color w:val="10862C"/>
                <w:szCs w:val="22"/>
                <w:lang w:bidi="ar-EG"/>
              </w:rPr>
              <w:t></w:t>
            </w:r>
            <w:r w:rsidRPr="00A00956">
              <w:rPr>
                <w:rFonts w:ascii="Wingdings" w:hAnsi="Wingdings" w:cs="Calibri"/>
                <w:color w:val="10862C"/>
                <w:szCs w:val="22"/>
                <w:lang w:bidi="ar-EG"/>
              </w:rPr>
              <w:t></w:t>
            </w:r>
          </w:p>
        </w:tc>
      </w:tr>
      <w:tr w:rsidR="00362339" w:rsidRPr="00FE3908" w:rsidTr="00631C2F">
        <w:tc>
          <w:tcPr>
            <w:tcW w:w="1820" w:type="pct"/>
            <w:shd w:val="clear" w:color="auto" w:fill="auto"/>
            <w:vAlign w:val="center"/>
          </w:tcPr>
          <w:p w:rsidR="00362339" w:rsidRPr="006D6E09" w:rsidRDefault="00362339" w:rsidP="00631C2F">
            <w:pPr>
              <w:bidi/>
              <w:spacing w:before="60" w:after="60" w:line="280" w:lineRule="exact"/>
              <w:rPr>
                <w:rFonts w:ascii="Arabic Typesetting" w:hAnsi="Arabic Typesetting" w:cs="Arabic Typesetting"/>
                <w:color w:val="000000"/>
                <w:sz w:val="30"/>
                <w:szCs w:val="30"/>
                <w:rtl/>
                <w:lang w:bidi="ar-EG"/>
              </w:rPr>
            </w:pPr>
          </w:p>
        </w:tc>
        <w:tc>
          <w:tcPr>
            <w:tcW w:w="1749" w:type="pct"/>
            <w:shd w:val="clear" w:color="auto" w:fill="auto"/>
            <w:vAlign w:val="center"/>
          </w:tcPr>
          <w:p w:rsidR="00362339" w:rsidRPr="00A25996" w:rsidRDefault="00362339" w:rsidP="00631C2F">
            <w:pPr>
              <w:bidi/>
              <w:spacing w:before="60" w:after="60" w:line="280" w:lineRule="exact"/>
              <w:rPr>
                <w:rFonts w:ascii="Arabic Typesetting" w:hAnsi="Arabic Typesetting" w:cs="Arabic Typesetting"/>
                <w:b/>
                <w:color w:val="000000"/>
                <w:sz w:val="30"/>
                <w:szCs w:val="30"/>
                <w:rtl/>
                <w:lang w:bidi="ar-EG"/>
              </w:rPr>
            </w:pPr>
            <w:r w:rsidRPr="00A67CF1">
              <w:rPr>
                <w:rFonts w:ascii="Arabic Typesetting" w:hAnsi="Arabic Typesetting" w:cs="Arabic Typesetting"/>
                <w:b/>
                <w:color w:val="000000"/>
                <w:sz w:val="30"/>
                <w:szCs w:val="30"/>
                <w:rtl/>
              </w:rPr>
              <w:t>عدد الشراكات القائمة التي يكون فيها الطرف المُقدِّم للمساعدة من بلد متقدم</w:t>
            </w:r>
          </w:p>
        </w:tc>
        <w:tc>
          <w:tcPr>
            <w:tcW w:w="931" w:type="pct"/>
            <w:gridSpan w:val="2"/>
            <w:shd w:val="clear" w:color="auto" w:fill="auto"/>
            <w:vAlign w:val="center"/>
          </w:tcPr>
          <w:p w:rsidR="00362339" w:rsidRDefault="00362339" w:rsidP="00631C2F">
            <w:pPr>
              <w:bidi/>
              <w:spacing w:before="60" w:after="60" w:line="280" w:lineRule="exact"/>
              <w:ind w:firstLineChars="100" w:firstLine="300"/>
              <w:rPr>
                <w:rFonts w:ascii="Arabic Typesetting" w:hAnsi="Arabic Typesetting" w:cs="Arabic Typesetting"/>
                <w:color w:val="000000"/>
                <w:sz w:val="30"/>
                <w:szCs w:val="30"/>
                <w:rtl/>
                <w:lang w:bidi="ar-EG"/>
              </w:rPr>
            </w:pPr>
            <w:r>
              <w:rPr>
                <w:rFonts w:ascii="Arabic Typesetting" w:hAnsi="Arabic Typesetting" w:cs="Arabic Typesetting" w:hint="cs"/>
                <w:color w:val="000000"/>
                <w:sz w:val="30"/>
                <w:szCs w:val="30"/>
                <w:rtl/>
                <w:lang w:bidi="ar-EG"/>
              </w:rPr>
              <w:t>البرنامج 10</w:t>
            </w:r>
          </w:p>
        </w:tc>
        <w:tc>
          <w:tcPr>
            <w:tcW w:w="500" w:type="pct"/>
            <w:shd w:val="clear" w:color="auto" w:fill="auto"/>
            <w:vAlign w:val="center"/>
          </w:tcPr>
          <w:p w:rsidR="00362339" w:rsidRPr="00A00956" w:rsidRDefault="00362339" w:rsidP="00631C2F">
            <w:pPr>
              <w:bidi/>
              <w:jc w:val="center"/>
              <w:rPr>
                <w:rFonts w:ascii="Wingdings" w:hAnsi="Wingdings" w:cs="Calibri"/>
                <w:color w:val="10862C"/>
                <w:szCs w:val="22"/>
                <w:lang w:bidi="ar-EG"/>
              </w:rPr>
            </w:pPr>
            <w:r w:rsidRPr="00A00956">
              <w:rPr>
                <w:rFonts w:ascii="Wingdings" w:hAnsi="Wingdings" w:cs="Calibri"/>
                <w:color w:val="FF0000"/>
                <w:szCs w:val="22"/>
                <w:lang w:bidi="ar-EG"/>
              </w:rPr>
              <w:t></w:t>
            </w:r>
            <w:r w:rsidRPr="00A00956">
              <w:rPr>
                <w:rFonts w:ascii="Wingdings" w:hAnsi="Wingdings" w:cs="Calibri"/>
                <w:color w:val="10862C"/>
                <w:szCs w:val="22"/>
                <w:lang w:bidi="ar-EG"/>
              </w:rPr>
              <w:t></w:t>
            </w:r>
          </w:p>
        </w:tc>
      </w:tr>
      <w:tr w:rsidR="00362339" w:rsidRPr="00FE3908" w:rsidTr="00631C2F">
        <w:tc>
          <w:tcPr>
            <w:tcW w:w="1820" w:type="pct"/>
            <w:shd w:val="clear" w:color="auto" w:fill="auto"/>
            <w:vAlign w:val="center"/>
          </w:tcPr>
          <w:p w:rsidR="00362339" w:rsidRPr="006D6E09" w:rsidRDefault="00362339" w:rsidP="00631C2F">
            <w:pPr>
              <w:bidi/>
              <w:spacing w:before="60" w:after="60" w:line="280" w:lineRule="exact"/>
              <w:rPr>
                <w:rFonts w:ascii="Arabic Typesetting" w:hAnsi="Arabic Typesetting" w:cs="Arabic Typesetting"/>
                <w:color w:val="000000"/>
                <w:sz w:val="30"/>
                <w:szCs w:val="30"/>
                <w:rtl/>
                <w:lang w:bidi="ar-EG"/>
              </w:rPr>
            </w:pPr>
            <w:r w:rsidRPr="00A95C7D">
              <w:rPr>
                <w:rFonts w:ascii="Arabic Typesetting" w:hAnsi="Arabic Typesetting" w:cs="Arabic Typesetting" w:hint="cs"/>
                <w:color w:val="000000"/>
                <w:sz w:val="30"/>
                <w:szCs w:val="30"/>
                <w:rtl/>
                <w:lang w:bidi="ar-EG"/>
              </w:rPr>
              <w:t>ه</w:t>
            </w:r>
            <w:r w:rsidRPr="00A67CF1">
              <w:rPr>
                <w:rFonts w:ascii="Arabic Typesetting" w:hAnsi="Arabic Typesetting" w:cs="Arabic Typesetting"/>
                <w:color w:val="000000"/>
                <w:sz w:val="30"/>
                <w:szCs w:val="30"/>
                <w:rtl/>
              </w:rPr>
              <w:t xml:space="preserve"> 5.3 فهم معمّق لجدول أعمال التنمية لدى الدول الأعضاء والمنظمات الحكومية الدولية والمجتمع المدني وأصحاب المصلحة الآخرين</w:t>
            </w:r>
          </w:p>
        </w:tc>
        <w:tc>
          <w:tcPr>
            <w:tcW w:w="1749" w:type="pct"/>
            <w:shd w:val="clear" w:color="auto" w:fill="auto"/>
            <w:vAlign w:val="center"/>
          </w:tcPr>
          <w:p w:rsidR="00362339" w:rsidRPr="00A25996" w:rsidRDefault="00362339" w:rsidP="00631C2F">
            <w:pPr>
              <w:bidi/>
              <w:spacing w:before="60" w:after="60" w:line="280" w:lineRule="exact"/>
              <w:rPr>
                <w:rFonts w:ascii="Arabic Typesetting" w:hAnsi="Arabic Typesetting" w:cs="Arabic Typesetting"/>
                <w:b/>
                <w:color w:val="000000"/>
                <w:sz w:val="30"/>
                <w:szCs w:val="30"/>
                <w:rtl/>
                <w:lang w:bidi="ar-EG"/>
              </w:rPr>
            </w:pPr>
            <w:r w:rsidRPr="00A67CF1">
              <w:rPr>
                <w:rFonts w:ascii="Arabic Typesetting" w:hAnsi="Arabic Typesetting" w:cs="Arabic Typesetting"/>
                <w:b/>
                <w:color w:val="000000"/>
                <w:sz w:val="30"/>
                <w:szCs w:val="30"/>
                <w:rtl/>
              </w:rPr>
              <w:t>عدد البلدان التي تطلب المساعدة التقنية من خلال مشروعات جدول أعمال التنمية وتبدي اهتماما</w:t>
            </w:r>
            <w:r w:rsidRPr="00A67CF1">
              <w:rPr>
                <w:rFonts w:ascii="Arabic Typesetting" w:hAnsi="Arabic Typesetting" w:cs="Arabic Typesetting" w:hint="cs"/>
                <w:b/>
                <w:color w:val="000000"/>
                <w:sz w:val="30"/>
                <w:szCs w:val="30"/>
                <w:rtl/>
              </w:rPr>
              <w:t>ً</w:t>
            </w:r>
            <w:r w:rsidRPr="00A67CF1">
              <w:rPr>
                <w:rFonts w:ascii="Arabic Typesetting" w:hAnsi="Arabic Typesetting" w:cs="Arabic Typesetting"/>
                <w:b/>
                <w:color w:val="000000"/>
                <w:sz w:val="30"/>
                <w:szCs w:val="30"/>
                <w:rtl/>
              </w:rPr>
              <w:t xml:space="preserve"> بالأنشطة المتعلقة بجدول أعمال التنمية</w:t>
            </w:r>
          </w:p>
        </w:tc>
        <w:tc>
          <w:tcPr>
            <w:tcW w:w="931" w:type="pct"/>
            <w:gridSpan w:val="2"/>
            <w:shd w:val="clear" w:color="auto" w:fill="auto"/>
            <w:vAlign w:val="center"/>
          </w:tcPr>
          <w:p w:rsidR="00362339" w:rsidRDefault="00362339" w:rsidP="00631C2F">
            <w:pPr>
              <w:bidi/>
              <w:spacing w:before="60" w:after="60" w:line="280" w:lineRule="exact"/>
              <w:ind w:firstLineChars="100" w:firstLine="300"/>
              <w:rPr>
                <w:rFonts w:ascii="Arabic Typesetting" w:hAnsi="Arabic Typesetting" w:cs="Arabic Typesetting"/>
                <w:color w:val="000000"/>
                <w:sz w:val="30"/>
                <w:szCs w:val="30"/>
                <w:rtl/>
                <w:lang w:bidi="ar-EG"/>
              </w:rPr>
            </w:pPr>
            <w:r>
              <w:rPr>
                <w:rFonts w:ascii="Arabic Typesetting" w:hAnsi="Arabic Typesetting" w:cs="Arabic Typesetting" w:hint="cs"/>
                <w:color w:val="000000"/>
                <w:sz w:val="30"/>
                <w:szCs w:val="30"/>
                <w:rtl/>
                <w:lang w:bidi="ar-EG"/>
              </w:rPr>
              <w:t>البرنامج 8</w:t>
            </w:r>
          </w:p>
        </w:tc>
        <w:tc>
          <w:tcPr>
            <w:tcW w:w="500" w:type="pct"/>
            <w:shd w:val="clear" w:color="auto" w:fill="auto"/>
            <w:vAlign w:val="center"/>
          </w:tcPr>
          <w:p w:rsidR="00362339" w:rsidRPr="00A00956" w:rsidRDefault="00362339" w:rsidP="00631C2F">
            <w:pPr>
              <w:bidi/>
              <w:jc w:val="center"/>
              <w:rPr>
                <w:rFonts w:ascii="Wingdings" w:hAnsi="Wingdings" w:cs="Calibri"/>
                <w:color w:val="10862C"/>
                <w:szCs w:val="22"/>
                <w:lang w:bidi="ar-EG"/>
              </w:rPr>
            </w:pPr>
            <w:r w:rsidRPr="00A00956">
              <w:rPr>
                <w:rFonts w:ascii="Wingdings" w:hAnsi="Wingdings" w:cs="Calibri"/>
                <w:color w:val="10862C"/>
                <w:szCs w:val="22"/>
                <w:lang w:bidi="ar-EG"/>
              </w:rPr>
              <w:t></w:t>
            </w:r>
          </w:p>
        </w:tc>
      </w:tr>
      <w:tr w:rsidR="00362339" w:rsidRPr="00FE3908" w:rsidTr="00631C2F">
        <w:tc>
          <w:tcPr>
            <w:tcW w:w="1820" w:type="pct"/>
            <w:shd w:val="clear" w:color="auto" w:fill="auto"/>
            <w:vAlign w:val="center"/>
          </w:tcPr>
          <w:p w:rsidR="00362339" w:rsidRPr="006D6E09" w:rsidRDefault="00362339" w:rsidP="00631C2F">
            <w:pPr>
              <w:bidi/>
              <w:spacing w:before="60" w:after="60" w:line="280" w:lineRule="exact"/>
              <w:rPr>
                <w:rFonts w:ascii="Arabic Typesetting" w:hAnsi="Arabic Typesetting" w:cs="Arabic Typesetting"/>
                <w:color w:val="000000"/>
                <w:sz w:val="30"/>
                <w:szCs w:val="30"/>
                <w:rtl/>
                <w:lang w:bidi="ar-EG"/>
              </w:rPr>
            </w:pPr>
          </w:p>
        </w:tc>
        <w:tc>
          <w:tcPr>
            <w:tcW w:w="1749" w:type="pct"/>
            <w:shd w:val="clear" w:color="auto" w:fill="auto"/>
            <w:vAlign w:val="center"/>
          </w:tcPr>
          <w:p w:rsidR="00362339" w:rsidRPr="00A25996" w:rsidRDefault="00362339" w:rsidP="00631C2F">
            <w:pPr>
              <w:bidi/>
              <w:spacing w:before="60" w:after="60" w:line="280" w:lineRule="exact"/>
              <w:rPr>
                <w:rFonts w:ascii="Arabic Typesetting" w:hAnsi="Arabic Typesetting" w:cs="Arabic Typesetting"/>
                <w:b/>
                <w:color w:val="000000"/>
                <w:sz w:val="30"/>
                <w:szCs w:val="30"/>
                <w:rtl/>
                <w:lang w:bidi="ar-EG"/>
              </w:rPr>
            </w:pPr>
            <w:r w:rsidRPr="00A67CF1">
              <w:rPr>
                <w:rFonts w:ascii="Arabic Typesetting" w:hAnsi="Arabic Typesetting" w:cs="Arabic Typesetting"/>
                <w:b/>
                <w:color w:val="000000"/>
                <w:sz w:val="30"/>
                <w:szCs w:val="30"/>
                <w:rtl/>
              </w:rPr>
              <w:t>النسبة المئوية للمشاركين في اجتماعات الويبو (الدول الأعضاء والمنظمات الحكومية الدولية والمجتمع المدني وأصحاب المصلحة الآخرين) الراضين عن المعلومات التي تلقوها بشأن توصيات جدول أعمال التنمية</w:t>
            </w:r>
          </w:p>
        </w:tc>
        <w:tc>
          <w:tcPr>
            <w:tcW w:w="931" w:type="pct"/>
            <w:gridSpan w:val="2"/>
            <w:shd w:val="clear" w:color="auto" w:fill="auto"/>
            <w:vAlign w:val="center"/>
          </w:tcPr>
          <w:p w:rsidR="00362339" w:rsidRDefault="00362339" w:rsidP="00631C2F">
            <w:pPr>
              <w:bidi/>
              <w:spacing w:before="60" w:after="60" w:line="280" w:lineRule="exact"/>
              <w:ind w:firstLineChars="100" w:firstLine="300"/>
              <w:rPr>
                <w:rFonts w:ascii="Arabic Typesetting" w:hAnsi="Arabic Typesetting" w:cs="Arabic Typesetting"/>
                <w:color w:val="000000"/>
                <w:sz w:val="30"/>
                <w:szCs w:val="30"/>
                <w:rtl/>
                <w:lang w:bidi="ar-EG"/>
              </w:rPr>
            </w:pPr>
            <w:r>
              <w:rPr>
                <w:rFonts w:ascii="Arabic Typesetting" w:hAnsi="Arabic Typesetting" w:cs="Arabic Typesetting" w:hint="cs"/>
                <w:color w:val="000000"/>
                <w:sz w:val="30"/>
                <w:szCs w:val="30"/>
                <w:rtl/>
                <w:lang w:bidi="ar-EG"/>
              </w:rPr>
              <w:t>البرنامج 8</w:t>
            </w:r>
          </w:p>
        </w:tc>
        <w:tc>
          <w:tcPr>
            <w:tcW w:w="500" w:type="pct"/>
            <w:shd w:val="clear" w:color="auto" w:fill="auto"/>
            <w:vAlign w:val="center"/>
          </w:tcPr>
          <w:p w:rsidR="00362339" w:rsidRPr="00A00956" w:rsidRDefault="00362339" w:rsidP="00631C2F">
            <w:pPr>
              <w:bidi/>
              <w:jc w:val="center"/>
              <w:rPr>
                <w:rFonts w:ascii="Wingdings" w:hAnsi="Wingdings" w:cs="Calibri"/>
                <w:color w:val="0070C0"/>
                <w:szCs w:val="22"/>
                <w:lang w:bidi="ar-EG"/>
              </w:rPr>
            </w:pPr>
            <w:r w:rsidRPr="00A00956">
              <w:rPr>
                <w:rFonts w:ascii="Wingdings" w:hAnsi="Wingdings" w:cs="Calibri"/>
                <w:color w:val="0070C0"/>
                <w:szCs w:val="22"/>
                <w:lang w:bidi="ar-EG"/>
              </w:rPr>
              <w:t></w:t>
            </w:r>
          </w:p>
        </w:tc>
      </w:tr>
      <w:tr w:rsidR="00362339" w:rsidRPr="00FE3908" w:rsidTr="00631C2F">
        <w:tc>
          <w:tcPr>
            <w:tcW w:w="1820" w:type="pct"/>
            <w:shd w:val="clear" w:color="auto" w:fill="auto"/>
            <w:vAlign w:val="center"/>
          </w:tcPr>
          <w:p w:rsidR="00362339" w:rsidRPr="006D6E09" w:rsidRDefault="00362339" w:rsidP="00631C2F">
            <w:pPr>
              <w:bidi/>
              <w:spacing w:before="60" w:after="60" w:line="280" w:lineRule="exact"/>
              <w:rPr>
                <w:rFonts w:ascii="Arabic Typesetting" w:hAnsi="Arabic Typesetting" w:cs="Arabic Typesetting"/>
                <w:color w:val="000000"/>
                <w:sz w:val="30"/>
                <w:szCs w:val="30"/>
                <w:rtl/>
                <w:lang w:bidi="ar-EG"/>
              </w:rPr>
            </w:pPr>
            <w:r w:rsidRPr="00A67CF1">
              <w:rPr>
                <w:rFonts w:ascii="Arabic Typesetting" w:hAnsi="Arabic Typesetting" w:cs="Arabic Typesetting"/>
                <w:b/>
                <w:color w:val="000000"/>
                <w:sz w:val="30"/>
                <w:szCs w:val="30"/>
                <w:rtl/>
                <w:lang w:bidi="ar-EG"/>
              </w:rPr>
              <w:t>ه 6.3 قدرة معزّزة لدى الشركات الصغيرة والمتوسطة على استخدام الملكية الفكرية بنجاح لدعم الابتكار</w:t>
            </w:r>
          </w:p>
        </w:tc>
        <w:tc>
          <w:tcPr>
            <w:tcW w:w="1749" w:type="pct"/>
            <w:shd w:val="clear" w:color="auto" w:fill="auto"/>
            <w:vAlign w:val="center"/>
          </w:tcPr>
          <w:p w:rsidR="00362339" w:rsidRPr="00A25996" w:rsidRDefault="00362339" w:rsidP="00631C2F">
            <w:pPr>
              <w:bidi/>
              <w:spacing w:before="60" w:after="60" w:line="280" w:lineRule="exact"/>
              <w:rPr>
                <w:rFonts w:ascii="Arabic Typesetting" w:hAnsi="Arabic Typesetting" w:cs="Arabic Typesetting"/>
                <w:b/>
                <w:color w:val="000000"/>
                <w:sz w:val="30"/>
                <w:szCs w:val="30"/>
                <w:rtl/>
                <w:lang w:bidi="ar-EG"/>
              </w:rPr>
            </w:pPr>
            <w:r w:rsidRPr="00A67CF1">
              <w:rPr>
                <w:rFonts w:ascii="Arabic Typesetting" w:hAnsi="Arabic Typesetting" w:cs="Arabic Typesetting"/>
                <w:b/>
                <w:color w:val="000000"/>
                <w:sz w:val="30"/>
                <w:szCs w:val="30"/>
                <w:rtl/>
              </w:rPr>
              <w:t>النسبة المئوية للمشاركين في برامج تدريبية تستهدف المؤسسات الداعمة للشركات الصغيرة والمتوسطة ممّن أبدوا رضاهم عن محتوى تلك البرامج وطريقة تنظيمها</w:t>
            </w:r>
          </w:p>
        </w:tc>
        <w:tc>
          <w:tcPr>
            <w:tcW w:w="931" w:type="pct"/>
            <w:gridSpan w:val="2"/>
            <w:shd w:val="clear" w:color="auto" w:fill="auto"/>
            <w:vAlign w:val="center"/>
          </w:tcPr>
          <w:p w:rsidR="00362339" w:rsidRDefault="00362339" w:rsidP="00631C2F">
            <w:pPr>
              <w:bidi/>
              <w:spacing w:before="60" w:after="60" w:line="280" w:lineRule="exact"/>
              <w:ind w:firstLineChars="100" w:firstLine="300"/>
              <w:rPr>
                <w:rFonts w:ascii="Arabic Typesetting" w:hAnsi="Arabic Typesetting" w:cs="Arabic Typesetting"/>
                <w:color w:val="000000"/>
                <w:sz w:val="30"/>
                <w:szCs w:val="30"/>
                <w:rtl/>
                <w:lang w:bidi="ar-EG"/>
              </w:rPr>
            </w:pPr>
            <w:r>
              <w:rPr>
                <w:rFonts w:ascii="Arabic Typesetting" w:hAnsi="Arabic Typesetting" w:cs="Arabic Typesetting" w:hint="cs"/>
                <w:color w:val="000000"/>
                <w:sz w:val="30"/>
                <w:szCs w:val="30"/>
                <w:rtl/>
                <w:lang w:bidi="ar-EG"/>
              </w:rPr>
              <w:t>البرنامج 10</w:t>
            </w:r>
          </w:p>
        </w:tc>
        <w:tc>
          <w:tcPr>
            <w:tcW w:w="500" w:type="pct"/>
            <w:shd w:val="clear" w:color="auto" w:fill="auto"/>
            <w:vAlign w:val="center"/>
          </w:tcPr>
          <w:p w:rsidR="00362339" w:rsidRPr="00A00956" w:rsidRDefault="00362339" w:rsidP="00631C2F">
            <w:pPr>
              <w:bidi/>
              <w:jc w:val="center"/>
              <w:rPr>
                <w:rFonts w:ascii="Wingdings" w:hAnsi="Wingdings" w:cs="Calibri"/>
                <w:color w:val="10862C"/>
                <w:szCs w:val="22"/>
                <w:lang w:bidi="ar-EG"/>
              </w:rPr>
            </w:pPr>
            <w:r w:rsidRPr="00A00956">
              <w:rPr>
                <w:rFonts w:ascii="Wingdings" w:hAnsi="Wingdings" w:cs="Calibri"/>
                <w:color w:val="10862C"/>
                <w:szCs w:val="22"/>
                <w:lang w:bidi="ar-EG"/>
              </w:rPr>
              <w:t></w:t>
            </w:r>
          </w:p>
        </w:tc>
      </w:tr>
      <w:tr w:rsidR="00362339" w:rsidRPr="00FE3908" w:rsidTr="00631C2F">
        <w:tc>
          <w:tcPr>
            <w:tcW w:w="1820" w:type="pct"/>
            <w:shd w:val="clear" w:color="auto" w:fill="auto"/>
            <w:vAlign w:val="center"/>
          </w:tcPr>
          <w:p w:rsidR="00362339" w:rsidRPr="006D6E09" w:rsidRDefault="00362339" w:rsidP="00631C2F">
            <w:pPr>
              <w:bidi/>
              <w:spacing w:before="60" w:after="60" w:line="280" w:lineRule="exact"/>
              <w:rPr>
                <w:rFonts w:ascii="Arabic Typesetting" w:hAnsi="Arabic Typesetting" w:cs="Arabic Typesetting"/>
                <w:color w:val="000000"/>
                <w:sz w:val="30"/>
                <w:szCs w:val="30"/>
                <w:rtl/>
                <w:lang w:bidi="ar-EG"/>
              </w:rPr>
            </w:pPr>
          </w:p>
        </w:tc>
        <w:tc>
          <w:tcPr>
            <w:tcW w:w="1749" w:type="pct"/>
            <w:shd w:val="clear" w:color="auto" w:fill="auto"/>
            <w:vAlign w:val="center"/>
          </w:tcPr>
          <w:p w:rsidR="00362339" w:rsidRPr="00075276" w:rsidRDefault="00362339" w:rsidP="00631C2F">
            <w:pPr>
              <w:bidi/>
              <w:spacing w:before="60" w:after="60" w:line="280" w:lineRule="exact"/>
              <w:rPr>
                <w:rFonts w:ascii="Arabic Typesetting" w:hAnsi="Arabic Typesetting" w:cs="Arabic Typesetting"/>
                <w:b/>
                <w:color w:val="000000"/>
                <w:sz w:val="30"/>
                <w:szCs w:val="30"/>
                <w:rtl/>
                <w:lang w:bidi="ar-EG"/>
              </w:rPr>
            </w:pPr>
            <w:r w:rsidRPr="00A67CF1">
              <w:rPr>
                <w:rFonts w:ascii="Arabic Typesetting" w:hAnsi="Arabic Typesetting" w:cs="Arabic Typesetting" w:hint="cs"/>
                <w:b/>
                <w:color w:val="000000"/>
                <w:sz w:val="30"/>
                <w:szCs w:val="30"/>
                <w:rtl/>
              </w:rPr>
              <w:t>ال</w:t>
            </w:r>
            <w:r w:rsidRPr="00A67CF1">
              <w:rPr>
                <w:rFonts w:ascii="Arabic Typesetting" w:hAnsi="Arabic Typesetting" w:cs="Arabic Typesetting"/>
                <w:b/>
                <w:color w:val="000000"/>
                <w:sz w:val="30"/>
                <w:szCs w:val="30"/>
                <w:rtl/>
              </w:rPr>
              <w:t>نسبة المئوية للمؤسسات الداعمة للشركات الصغيرة والمتوسطة ممّن حصلت على التدريب وتوفر المعلومات وخدمات الدعم والاستشارة في مجال إدارة أصول الملكية الفكرية</w:t>
            </w:r>
          </w:p>
        </w:tc>
        <w:tc>
          <w:tcPr>
            <w:tcW w:w="931" w:type="pct"/>
            <w:gridSpan w:val="2"/>
            <w:shd w:val="clear" w:color="auto" w:fill="auto"/>
            <w:vAlign w:val="center"/>
          </w:tcPr>
          <w:p w:rsidR="00362339" w:rsidRDefault="00362339" w:rsidP="00631C2F">
            <w:pPr>
              <w:bidi/>
              <w:spacing w:before="60" w:after="60" w:line="280" w:lineRule="exact"/>
              <w:ind w:firstLineChars="100" w:firstLine="300"/>
              <w:rPr>
                <w:rFonts w:ascii="Arabic Typesetting" w:hAnsi="Arabic Typesetting" w:cs="Arabic Typesetting"/>
                <w:color w:val="000000"/>
                <w:sz w:val="30"/>
                <w:szCs w:val="30"/>
                <w:rtl/>
                <w:lang w:bidi="ar-EG"/>
              </w:rPr>
            </w:pPr>
            <w:r>
              <w:rPr>
                <w:rFonts w:ascii="Arabic Typesetting" w:hAnsi="Arabic Typesetting" w:cs="Arabic Typesetting" w:hint="cs"/>
                <w:color w:val="000000"/>
                <w:sz w:val="30"/>
                <w:szCs w:val="30"/>
                <w:rtl/>
                <w:lang w:bidi="ar-EG"/>
              </w:rPr>
              <w:t>البرنامج 10</w:t>
            </w:r>
          </w:p>
        </w:tc>
        <w:tc>
          <w:tcPr>
            <w:tcW w:w="500" w:type="pct"/>
            <w:shd w:val="clear" w:color="auto" w:fill="auto"/>
            <w:vAlign w:val="center"/>
          </w:tcPr>
          <w:p w:rsidR="00362339" w:rsidRPr="00A00956" w:rsidRDefault="00362339" w:rsidP="00631C2F">
            <w:pPr>
              <w:bidi/>
              <w:jc w:val="center"/>
              <w:rPr>
                <w:rFonts w:ascii="Wingdings" w:hAnsi="Wingdings" w:cs="Calibri"/>
                <w:color w:val="10862C"/>
                <w:szCs w:val="22"/>
                <w:lang w:bidi="ar-EG"/>
              </w:rPr>
            </w:pPr>
            <w:r w:rsidRPr="00A00956">
              <w:rPr>
                <w:rFonts w:ascii="Wingdings" w:hAnsi="Wingdings" w:cs="Calibri"/>
                <w:color w:val="10862C"/>
                <w:szCs w:val="22"/>
                <w:lang w:bidi="ar-EG"/>
              </w:rPr>
              <w:t></w:t>
            </w:r>
          </w:p>
        </w:tc>
      </w:tr>
      <w:tr w:rsidR="00362339" w:rsidRPr="00FE3908" w:rsidTr="00631C2F">
        <w:tc>
          <w:tcPr>
            <w:tcW w:w="1820" w:type="pct"/>
            <w:shd w:val="clear" w:color="auto" w:fill="auto"/>
            <w:vAlign w:val="center"/>
          </w:tcPr>
          <w:p w:rsidR="00362339" w:rsidRPr="00075276" w:rsidRDefault="00362339" w:rsidP="00631C2F">
            <w:pPr>
              <w:bidi/>
              <w:spacing w:before="60" w:after="60" w:line="280" w:lineRule="exact"/>
              <w:rPr>
                <w:rFonts w:ascii="Arabic Typesetting" w:hAnsi="Arabic Typesetting" w:cs="Arabic Typesetting"/>
                <w:b/>
                <w:color w:val="000000"/>
                <w:sz w:val="30"/>
                <w:szCs w:val="30"/>
                <w:rtl/>
                <w:lang w:bidi="ar-EG"/>
              </w:rPr>
            </w:pPr>
          </w:p>
        </w:tc>
        <w:tc>
          <w:tcPr>
            <w:tcW w:w="1749" w:type="pct"/>
            <w:shd w:val="clear" w:color="auto" w:fill="auto"/>
            <w:vAlign w:val="center"/>
          </w:tcPr>
          <w:p w:rsidR="00362339" w:rsidRDefault="00362339" w:rsidP="00631C2F">
            <w:pPr>
              <w:bidi/>
              <w:spacing w:before="60" w:after="60" w:line="280" w:lineRule="exact"/>
              <w:rPr>
                <w:rFonts w:ascii="Arabic Typesetting" w:hAnsi="Arabic Typesetting" w:cs="Arabic Typesetting"/>
                <w:b/>
                <w:color w:val="000000"/>
                <w:sz w:val="30"/>
                <w:szCs w:val="30"/>
                <w:rtl/>
              </w:rPr>
            </w:pPr>
            <w:r w:rsidRPr="00A67CF1">
              <w:rPr>
                <w:rFonts w:ascii="Arabic Typesetting" w:hAnsi="Arabic Typesetting" w:cs="Arabic Typesetting"/>
                <w:b/>
                <w:color w:val="000000"/>
                <w:sz w:val="30"/>
                <w:szCs w:val="30"/>
                <w:rtl/>
              </w:rPr>
              <w:t>عدد البلدان التي وضعت برامج تدريبية في مجال الملكية الفكرية لفائدة الشركات الصغيرة والمتوسطة</w:t>
            </w:r>
          </w:p>
        </w:tc>
        <w:tc>
          <w:tcPr>
            <w:tcW w:w="931" w:type="pct"/>
            <w:gridSpan w:val="2"/>
            <w:shd w:val="clear" w:color="auto" w:fill="auto"/>
            <w:vAlign w:val="center"/>
          </w:tcPr>
          <w:p w:rsidR="00362339" w:rsidRDefault="00362339" w:rsidP="00631C2F">
            <w:pPr>
              <w:bidi/>
              <w:spacing w:before="60" w:after="60" w:line="280" w:lineRule="exact"/>
              <w:ind w:firstLineChars="100" w:firstLine="300"/>
              <w:rPr>
                <w:rFonts w:ascii="Arabic Typesetting" w:hAnsi="Arabic Typesetting" w:cs="Arabic Typesetting"/>
                <w:color w:val="000000"/>
                <w:sz w:val="30"/>
                <w:szCs w:val="30"/>
                <w:rtl/>
                <w:lang w:bidi="ar-EG"/>
              </w:rPr>
            </w:pPr>
            <w:r>
              <w:rPr>
                <w:rFonts w:ascii="Arabic Typesetting" w:hAnsi="Arabic Typesetting" w:cs="Arabic Typesetting" w:hint="cs"/>
                <w:color w:val="000000"/>
                <w:sz w:val="30"/>
                <w:szCs w:val="30"/>
                <w:rtl/>
                <w:lang w:bidi="ar-EG"/>
              </w:rPr>
              <w:t>البرنامج 10</w:t>
            </w:r>
          </w:p>
        </w:tc>
        <w:tc>
          <w:tcPr>
            <w:tcW w:w="500" w:type="pct"/>
            <w:shd w:val="clear" w:color="auto" w:fill="auto"/>
            <w:vAlign w:val="center"/>
          </w:tcPr>
          <w:p w:rsidR="00362339" w:rsidRPr="00A00956" w:rsidRDefault="00362339" w:rsidP="00631C2F">
            <w:pPr>
              <w:bidi/>
              <w:jc w:val="center"/>
              <w:rPr>
                <w:rFonts w:ascii="Wingdings" w:hAnsi="Wingdings" w:cs="Calibri"/>
                <w:color w:val="10862C"/>
                <w:szCs w:val="22"/>
                <w:lang w:bidi="ar-EG"/>
              </w:rPr>
            </w:pPr>
            <w:r w:rsidRPr="00A00956">
              <w:rPr>
                <w:rFonts w:ascii="Wingdings" w:hAnsi="Wingdings" w:cs="Calibri"/>
                <w:color w:val="10862C"/>
                <w:szCs w:val="22"/>
                <w:lang w:bidi="ar-EG"/>
              </w:rPr>
              <w:t></w:t>
            </w:r>
          </w:p>
        </w:tc>
      </w:tr>
      <w:tr w:rsidR="00362339" w:rsidRPr="00FE3908" w:rsidTr="00631C2F">
        <w:tc>
          <w:tcPr>
            <w:tcW w:w="1820" w:type="pct"/>
            <w:shd w:val="clear" w:color="auto" w:fill="auto"/>
            <w:vAlign w:val="center"/>
          </w:tcPr>
          <w:p w:rsidR="00362339" w:rsidRPr="00075276" w:rsidRDefault="00362339" w:rsidP="00631C2F">
            <w:pPr>
              <w:bidi/>
              <w:spacing w:before="60" w:after="60" w:line="280" w:lineRule="exact"/>
              <w:rPr>
                <w:rFonts w:ascii="Arabic Typesetting" w:hAnsi="Arabic Typesetting" w:cs="Arabic Typesetting"/>
                <w:b/>
                <w:color w:val="000000"/>
                <w:sz w:val="30"/>
                <w:szCs w:val="30"/>
                <w:rtl/>
                <w:lang w:bidi="ar-EG"/>
              </w:rPr>
            </w:pPr>
          </w:p>
        </w:tc>
        <w:tc>
          <w:tcPr>
            <w:tcW w:w="1749" w:type="pct"/>
            <w:shd w:val="clear" w:color="auto" w:fill="auto"/>
            <w:vAlign w:val="center"/>
          </w:tcPr>
          <w:p w:rsidR="00362339" w:rsidRPr="00075276" w:rsidRDefault="00362339" w:rsidP="00631C2F">
            <w:pPr>
              <w:bidi/>
              <w:spacing w:before="60" w:after="60" w:line="280" w:lineRule="exact"/>
              <w:rPr>
                <w:rFonts w:ascii="Arabic Typesetting" w:hAnsi="Arabic Typesetting" w:cs="Arabic Typesetting"/>
                <w:b/>
                <w:color w:val="000000"/>
                <w:sz w:val="30"/>
                <w:szCs w:val="30"/>
                <w:rtl/>
              </w:rPr>
            </w:pPr>
            <w:r w:rsidRPr="000A7BBA">
              <w:rPr>
                <w:rFonts w:ascii="Arabic Typesetting" w:hAnsi="Arabic Typesetting" w:cs="Arabic Typesetting" w:hint="cs"/>
                <w:b/>
                <w:color w:val="000000"/>
                <w:sz w:val="30"/>
                <w:szCs w:val="30"/>
                <w:rtl/>
                <w:lang w:bidi="ar-EG"/>
              </w:rPr>
              <w:t>عدد الاشتراكات في نشرة الأخبار الخاصة بالشركات الصغيرة والمتوسطة</w:t>
            </w:r>
          </w:p>
        </w:tc>
        <w:tc>
          <w:tcPr>
            <w:tcW w:w="931" w:type="pct"/>
            <w:gridSpan w:val="2"/>
            <w:shd w:val="clear" w:color="auto" w:fill="auto"/>
            <w:vAlign w:val="center"/>
          </w:tcPr>
          <w:p w:rsidR="00362339" w:rsidRDefault="00362339" w:rsidP="00631C2F">
            <w:pPr>
              <w:bidi/>
              <w:spacing w:before="60" w:after="60" w:line="280" w:lineRule="exact"/>
              <w:ind w:firstLineChars="100" w:firstLine="300"/>
              <w:rPr>
                <w:rFonts w:ascii="Arabic Typesetting" w:hAnsi="Arabic Typesetting" w:cs="Arabic Typesetting"/>
                <w:color w:val="000000"/>
                <w:sz w:val="30"/>
                <w:szCs w:val="30"/>
                <w:rtl/>
                <w:lang w:bidi="ar-EG"/>
              </w:rPr>
            </w:pPr>
            <w:r>
              <w:rPr>
                <w:rFonts w:ascii="Arabic Typesetting" w:hAnsi="Arabic Typesetting" w:cs="Arabic Typesetting" w:hint="cs"/>
                <w:color w:val="000000"/>
                <w:sz w:val="30"/>
                <w:szCs w:val="30"/>
                <w:rtl/>
                <w:lang w:bidi="ar-EG"/>
              </w:rPr>
              <w:t>البرنامج 30</w:t>
            </w:r>
          </w:p>
        </w:tc>
        <w:tc>
          <w:tcPr>
            <w:tcW w:w="500" w:type="pct"/>
            <w:shd w:val="clear" w:color="auto" w:fill="auto"/>
            <w:vAlign w:val="center"/>
          </w:tcPr>
          <w:p w:rsidR="00362339" w:rsidRPr="00A00956" w:rsidRDefault="00362339" w:rsidP="00631C2F">
            <w:pPr>
              <w:bidi/>
              <w:jc w:val="center"/>
              <w:rPr>
                <w:rFonts w:ascii="Wingdings" w:hAnsi="Wingdings" w:cs="Calibri"/>
                <w:color w:val="10862C"/>
                <w:szCs w:val="22"/>
                <w:lang w:bidi="ar-EG"/>
              </w:rPr>
            </w:pPr>
            <w:r w:rsidRPr="00A00956">
              <w:rPr>
                <w:rFonts w:ascii="Wingdings" w:hAnsi="Wingdings" w:cs="Calibri"/>
                <w:color w:val="10862C"/>
                <w:szCs w:val="22"/>
                <w:lang w:bidi="ar-EG"/>
              </w:rPr>
              <w:t></w:t>
            </w:r>
          </w:p>
        </w:tc>
      </w:tr>
      <w:tr w:rsidR="00362339" w:rsidRPr="00FE3908" w:rsidTr="00631C2F">
        <w:tc>
          <w:tcPr>
            <w:tcW w:w="1820" w:type="pct"/>
            <w:shd w:val="clear" w:color="auto" w:fill="auto"/>
            <w:vAlign w:val="center"/>
          </w:tcPr>
          <w:p w:rsidR="00362339" w:rsidRPr="00075276" w:rsidRDefault="00362339" w:rsidP="00631C2F">
            <w:pPr>
              <w:bidi/>
              <w:spacing w:before="60" w:after="60" w:line="280" w:lineRule="exact"/>
              <w:rPr>
                <w:rFonts w:ascii="Arabic Typesetting" w:hAnsi="Arabic Typesetting" w:cs="Arabic Typesetting"/>
                <w:b/>
                <w:color w:val="000000"/>
                <w:sz w:val="30"/>
                <w:szCs w:val="30"/>
                <w:rtl/>
                <w:lang w:bidi="ar-EG"/>
              </w:rPr>
            </w:pPr>
          </w:p>
        </w:tc>
        <w:tc>
          <w:tcPr>
            <w:tcW w:w="1749" w:type="pct"/>
            <w:shd w:val="clear" w:color="auto" w:fill="auto"/>
            <w:vAlign w:val="center"/>
          </w:tcPr>
          <w:p w:rsidR="00362339" w:rsidRPr="00075276" w:rsidRDefault="00362339" w:rsidP="00631C2F">
            <w:pPr>
              <w:bidi/>
              <w:spacing w:before="60" w:after="60" w:line="280" w:lineRule="exact"/>
              <w:rPr>
                <w:rFonts w:ascii="Arabic Typesetting" w:hAnsi="Arabic Typesetting" w:cs="Arabic Typesetting"/>
                <w:b/>
                <w:color w:val="000000"/>
                <w:sz w:val="30"/>
                <w:szCs w:val="30"/>
                <w:rtl/>
              </w:rPr>
            </w:pPr>
            <w:r w:rsidRPr="000A7BBA">
              <w:rPr>
                <w:rFonts w:ascii="Arabic Typesetting" w:hAnsi="Arabic Typesetting" w:cs="Arabic Typesetting" w:hint="cs"/>
                <w:b/>
                <w:color w:val="000000"/>
                <w:sz w:val="30"/>
                <w:szCs w:val="30"/>
                <w:rtl/>
                <w:lang w:bidi="ar-EG"/>
              </w:rPr>
              <w:t>عدد مرات تحميل المواد والمبادئ التوجيهية الخاصة بالشركات الصغيرة والمتوسطة</w:t>
            </w:r>
          </w:p>
        </w:tc>
        <w:tc>
          <w:tcPr>
            <w:tcW w:w="931" w:type="pct"/>
            <w:gridSpan w:val="2"/>
            <w:shd w:val="clear" w:color="auto" w:fill="auto"/>
            <w:vAlign w:val="center"/>
          </w:tcPr>
          <w:p w:rsidR="00362339" w:rsidRDefault="00362339" w:rsidP="00631C2F">
            <w:pPr>
              <w:bidi/>
              <w:spacing w:before="60" w:after="60" w:line="280" w:lineRule="exact"/>
              <w:ind w:firstLineChars="100" w:firstLine="300"/>
              <w:rPr>
                <w:rFonts w:ascii="Arabic Typesetting" w:hAnsi="Arabic Typesetting" w:cs="Arabic Typesetting"/>
                <w:color w:val="000000"/>
                <w:sz w:val="30"/>
                <w:szCs w:val="30"/>
                <w:rtl/>
                <w:lang w:bidi="ar-EG"/>
              </w:rPr>
            </w:pPr>
            <w:r>
              <w:rPr>
                <w:rFonts w:ascii="Arabic Typesetting" w:hAnsi="Arabic Typesetting" w:cs="Arabic Typesetting" w:hint="cs"/>
                <w:color w:val="000000"/>
                <w:sz w:val="30"/>
                <w:szCs w:val="30"/>
                <w:rtl/>
                <w:lang w:bidi="ar-EG"/>
              </w:rPr>
              <w:t>البرنامج 30</w:t>
            </w:r>
          </w:p>
        </w:tc>
        <w:tc>
          <w:tcPr>
            <w:tcW w:w="500" w:type="pct"/>
            <w:shd w:val="clear" w:color="auto" w:fill="auto"/>
            <w:vAlign w:val="center"/>
          </w:tcPr>
          <w:p w:rsidR="00362339" w:rsidRPr="00A00956" w:rsidRDefault="00362339" w:rsidP="00631C2F">
            <w:pPr>
              <w:bidi/>
              <w:jc w:val="center"/>
              <w:rPr>
                <w:rFonts w:ascii="Wingdings" w:hAnsi="Wingdings" w:cs="Calibri"/>
                <w:color w:val="A6A6A6"/>
                <w:szCs w:val="22"/>
                <w:lang w:bidi="ar-EG"/>
              </w:rPr>
            </w:pPr>
            <w:r w:rsidRPr="00A00956">
              <w:rPr>
                <w:rFonts w:ascii="Wingdings" w:hAnsi="Wingdings" w:cs="Calibri"/>
                <w:color w:val="A6A6A6"/>
                <w:szCs w:val="22"/>
                <w:lang w:bidi="ar-EG"/>
              </w:rPr>
              <w:t></w:t>
            </w:r>
          </w:p>
        </w:tc>
      </w:tr>
      <w:tr w:rsidR="00362339" w:rsidRPr="00FE3908" w:rsidTr="00631C2F">
        <w:tc>
          <w:tcPr>
            <w:tcW w:w="1820" w:type="pct"/>
            <w:shd w:val="clear" w:color="auto" w:fill="auto"/>
            <w:vAlign w:val="center"/>
          </w:tcPr>
          <w:p w:rsidR="00362339" w:rsidRPr="00075276" w:rsidRDefault="00362339" w:rsidP="00631C2F">
            <w:pPr>
              <w:bidi/>
              <w:spacing w:before="60" w:after="60" w:line="280" w:lineRule="exact"/>
              <w:rPr>
                <w:rFonts w:ascii="Arabic Typesetting" w:hAnsi="Arabic Typesetting" w:cs="Arabic Typesetting"/>
                <w:b/>
                <w:color w:val="000000"/>
                <w:sz w:val="30"/>
                <w:szCs w:val="30"/>
                <w:rtl/>
                <w:lang w:bidi="ar-EG"/>
              </w:rPr>
            </w:pPr>
          </w:p>
        </w:tc>
        <w:tc>
          <w:tcPr>
            <w:tcW w:w="1749" w:type="pct"/>
            <w:shd w:val="clear" w:color="auto" w:fill="auto"/>
            <w:vAlign w:val="center"/>
          </w:tcPr>
          <w:p w:rsidR="00362339" w:rsidRPr="00075276" w:rsidRDefault="00362339" w:rsidP="00631C2F">
            <w:pPr>
              <w:bidi/>
              <w:spacing w:before="60" w:after="60" w:line="280" w:lineRule="exact"/>
              <w:rPr>
                <w:rFonts w:ascii="Arabic Typesetting" w:hAnsi="Arabic Typesetting" w:cs="Arabic Typesetting"/>
                <w:b/>
                <w:color w:val="000000"/>
                <w:sz w:val="30"/>
                <w:szCs w:val="30"/>
                <w:rtl/>
              </w:rPr>
            </w:pPr>
            <w:r w:rsidRPr="00223F34">
              <w:rPr>
                <w:rFonts w:ascii="Arabic Typesetting" w:hAnsi="Arabic Typesetting" w:cs="Arabic Typesetting" w:hint="cs"/>
                <w:b/>
                <w:color w:val="000000"/>
                <w:sz w:val="30"/>
                <w:szCs w:val="30"/>
                <w:rtl/>
                <w:lang w:bidi="ar-EG"/>
              </w:rPr>
              <w:t xml:space="preserve">عدد </w:t>
            </w:r>
            <w:r w:rsidRPr="00223F34">
              <w:rPr>
                <w:rFonts w:ascii="Arabic Typesetting" w:hAnsi="Arabic Typesetting" w:cs="Arabic Typesetting" w:hint="cs"/>
                <w:color w:val="000000"/>
                <w:sz w:val="30"/>
                <w:szCs w:val="30"/>
                <w:rtl/>
                <w:lang w:bidi="ar-EG"/>
              </w:rPr>
              <w:t xml:space="preserve">الدراسات الإفرادية المتعلقة بالشركات الصغيرة والمتوسطة التي تم النفاذ إليها من خلال قاعدة البيانات </w:t>
            </w:r>
            <w:proofErr w:type="spellStart"/>
            <w:r w:rsidRPr="00223F34">
              <w:rPr>
                <w:rFonts w:ascii="Arabic Typesetting" w:hAnsi="Arabic Typesetting" w:cs="Arabic Typesetting"/>
                <w:color w:val="000000"/>
                <w:sz w:val="30"/>
                <w:szCs w:val="30"/>
              </w:rPr>
              <w:t>IpAdvantage</w:t>
            </w:r>
            <w:proofErr w:type="spellEnd"/>
            <w:r w:rsidRPr="00223F34">
              <w:rPr>
                <w:rFonts w:ascii="Arabic Typesetting" w:hAnsi="Arabic Typesetting" w:cs="Arabic Typesetting" w:hint="cs"/>
                <w:color w:val="000000"/>
                <w:sz w:val="30"/>
                <w:szCs w:val="30"/>
                <w:rtl/>
                <w:lang w:bidi="ar-EG"/>
              </w:rPr>
              <w:t xml:space="preserve"> و/أو غيرها من قواعد البيانات الوجيهة</w:t>
            </w:r>
          </w:p>
        </w:tc>
        <w:tc>
          <w:tcPr>
            <w:tcW w:w="931" w:type="pct"/>
            <w:gridSpan w:val="2"/>
            <w:shd w:val="clear" w:color="auto" w:fill="auto"/>
            <w:vAlign w:val="center"/>
          </w:tcPr>
          <w:p w:rsidR="00362339" w:rsidRDefault="00362339" w:rsidP="00631C2F">
            <w:pPr>
              <w:bidi/>
              <w:spacing w:before="60" w:after="60" w:line="280" w:lineRule="exact"/>
              <w:ind w:firstLineChars="100" w:firstLine="300"/>
              <w:rPr>
                <w:rFonts w:ascii="Arabic Typesetting" w:hAnsi="Arabic Typesetting" w:cs="Arabic Typesetting"/>
                <w:color w:val="000000"/>
                <w:sz w:val="30"/>
                <w:szCs w:val="30"/>
                <w:rtl/>
                <w:lang w:bidi="ar-EG"/>
              </w:rPr>
            </w:pPr>
            <w:r>
              <w:rPr>
                <w:rFonts w:ascii="Arabic Typesetting" w:hAnsi="Arabic Typesetting" w:cs="Arabic Typesetting" w:hint="cs"/>
                <w:color w:val="000000"/>
                <w:sz w:val="30"/>
                <w:szCs w:val="30"/>
                <w:rtl/>
                <w:lang w:bidi="ar-EG"/>
              </w:rPr>
              <w:t>البرنامج 30</w:t>
            </w:r>
          </w:p>
        </w:tc>
        <w:tc>
          <w:tcPr>
            <w:tcW w:w="500" w:type="pct"/>
            <w:shd w:val="clear" w:color="auto" w:fill="auto"/>
            <w:vAlign w:val="center"/>
          </w:tcPr>
          <w:p w:rsidR="00362339" w:rsidRPr="00A00956" w:rsidRDefault="00362339" w:rsidP="00631C2F">
            <w:pPr>
              <w:bidi/>
              <w:jc w:val="center"/>
              <w:rPr>
                <w:rFonts w:ascii="Wingdings" w:hAnsi="Wingdings" w:cs="Calibri"/>
                <w:color w:val="A6A6A6"/>
                <w:szCs w:val="22"/>
                <w:lang w:bidi="ar-EG"/>
              </w:rPr>
            </w:pPr>
            <w:r w:rsidRPr="00A00956">
              <w:rPr>
                <w:rFonts w:ascii="Wingdings" w:hAnsi="Wingdings" w:cs="Calibri"/>
                <w:color w:val="A6A6A6"/>
                <w:szCs w:val="22"/>
                <w:lang w:bidi="ar-EG"/>
              </w:rPr>
              <w:t></w:t>
            </w:r>
          </w:p>
        </w:tc>
      </w:tr>
      <w:tr w:rsidR="00362339" w:rsidRPr="00FE3908" w:rsidTr="00631C2F">
        <w:tc>
          <w:tcPr>
            <w:tcW w:w="1820" w:type="pct"/>
            <w:shd w:val="clear" w:color="auto" w:fill="auto"/>
            <w:vAlign w:val="center"/>
          </w:tcPr>
          <w:p w:rsidR="00362339" w:rsidRPr="00075276" w:rsidRDefault="00362339" w:rsidP="00631C2F">
            <w:pPr>
              <w:bidi/>
              <w:spacing w:before="60" w:after="60" w:line="280" w:lineRule="exact"/>
              <w:rPr>
                <w:rFonts w:ascii="Arabic Typesetting" w:hAnsi="Arabic Typesetting" w:cs="Arabic Typesetting"/>
                <w:b/>
                <w:color w:val="000000"/>
                <w:sz w:val="30"/>
                <w:szCs w:val="30"/>
                <w:rtl/>
                <w:lang w:bidi="ar-EG"/>
              </w:rPr>
            </w:pPr>
          </w:p>
        </w:tc>
        <w:tc>
          <w:tcPr>
            <w:tcW w:w="1749" w:type="pct"/>
            <w:shd w:val="clear" w:color="auto" w:fill="auto"/>
            <w:vAlign w:val="center"/>
          </w:tcPr>
          <w:p w:rsidR="00362339" w:rsidRPr="001A6672" w:rsidRDefault="00362339" w:rsidP="00631C2F">
            <w:pPr>
              <w:bidi/>
              <w:spacing w:before="60" w:after="60" w:line="280" w:lineRule="exact"/>
              <w:rPr>
                <w:rFonts w:ascii="Arabic Typesetting" w:hAnsi="Arabic Typesetting" w:cs="Arabic Typesetting"/>
                <w:b/>
                <w:color w:val="000000"/>
                <w:sz w:val="30"/>
                <w:szCs w:val="30"/>
                <w:rtl/>
              </w:rPr>
            </w:pPr>
            <w:r w:rsidRPr="00223F34">
              <w:rPr>
                <w:rFonts w:ascii="Arabic Typesetting" w:hAnsi="Arabic Typesetting" w:cs="Arabic Typesetting"/>
                <w:b/>
                <w:color w:val="000000"/>
                <w:sz w:val="30"/>
                <w:szCs w:val="30"/>
                <w:rtl/>
                <w:lang w:bidi="ar-EG"/>
              </w:rPr>
              <w:t xml:space="preserve">النسبة المئوية للمشاركين في برامج تدريبية تستهدف المؤسسات الداعمة للشركات الصغيرة والمتوسطة ممّن أبدوا رضاهم عن محتوى تلك </w:t>
            </w:r>
            <w:r w:rsidRPr="00223F34">
              <w:rPr>
                <w:rFonts w:ascii="Arabic Typesetting" w:hAnsi="Arabic Typesetting" w:cs="Arabic Typesetting"/>
                <w:b/>
                <w:color w:val="000000"/>
                <w:sz w:val="30"/>
                <w:szCs w:val="30"/>
                <w:rtl/>
                <w:lang w:bidi="ar-EG"/>
              </w:rPr>
              <w:lastRenderedPageBreak/>
              <w:t>البرامج وطريقة تنظيمها</w:t>
            </w:r>
          </w:p>
        </w:tc>
        <w:tc>
          <w:tcPr>
            <w:tcW w:w="931" w:type="pct"/>
            <w:gridSpan w:val="2"/>
            <w:shd w:val="clear" w:color="auto" w:fill="auto"/>
            <w:vAlign w:val="center"/>
          </w:tcPr>
          <w:p w:rsidR="00362339" w:rsidRDefault="00362339" w:rsidP="00631C2F">
            <w:pPr>
              <w:bidi/>
              <w:spacing w:before="60" w:after="60" w:line="280" w:lineRule="exact"/>
              <w:ind w:firstLineChars="100" w:firstLine="300"/>
              <w:rPr>
                <w:rFonts w:ascii="Arabic Typesetting" w:hAnsi="Arabic Typesetting" w:cs="Arabic Typesetting"/>
                <w:color w:val="000000"/>
                <w:sz w:val="30"/>
                <w:szCs w:val="30"/>
                <w:rtl/>
                <w:lang w:bidi="ar-EG"/>
              </w:rPr>
            </w:pPr>
            <w:r>
              <w:rPr>
                <w:rFonts w:ascii="Arabic Typesetting" w:hAnsi="Arabic Typesetting" w:cs="Arabic Typesetting" w:hint="cs"/>
                <w:color w:val="000000"/>
                <w:sz w:val="30"/>
                <w:szCs w:val="30"/>
                <w:rtl/>
                <w:lang w:bidi="ar-EG"/>
              </w:rPr>
              <w:lastRenderedPageBreak/>
              <w:t>البرنامج 30</w:t>
            </w:r>
          </w:p>
        </w:tc>
        <w:tc>
          <w:tcPr>
            <w:tcW w:w="500" w:type="pct"/>
            <w:shd w:val="clear" w:color="auto" w:fill="auto"/>
            <w:vAlign w:val="center"/>
          </w:tcPr>
          <w:p w:rsidR="00362339" w:rsidRPr="00A00956" w:rsidRDefault="00362339" w:rsidP="00631C2F">
            <w:pPr>
              <w:bidi/>
              <w:jc w:val="center"/>
              <w:rPr>
                <w:rFonts w:ascii="Wingdings" w:hAnsi="Wingdings" w:cs="Calibri"/>
                <w:color w:val="10862C"/>
                <w:szCs w:val="22"/>
                <w:lang w:bidi="ar-EG"/>
              </w:rPr>
            </w:pPr>
            <w:r w:rsidRPr="00A00956">
              <w:rPr>
                <w:rFonts w:ascii="Wingdings" w:hAnsi="Wingdings" w:cs="Calibri"/>
                <w:color w:val="10862C"/>
                <w:szCs w:val="22"/>
                <w:lang w:bidi="ar-EG"/>
              </w:rPr>
              <w:t></w:t>
            </w:r>
          </w:p>
        </w:tc>
      </w:tr>
      <w:tr w:rsidR="00362339" w:rsidRPr="00FE3908" w:rsidTr="00631C2F">
        <w:tc>
          <w:tcPr>
            <w:tcW w:w="1820" w:type="pct"/>
            <w:shd w:val="clear" w:color="auto" w:fill="auto"/>
            <w:vAlign w:val="center"/>
          </w:tcPr>
          <w:p w:rsidR="00362339" w:rsidRPr="00075276" w:rsidRDefault="00362339" w:rsidP="00631C2F">
            <w:pPr>
              <w:bidi/>
              <w:spacing w:before="60" w:after="60" w:line="280" w:lineRule="exact"/>
              <w:rPr>
                <w:rFonts w:ascii="Arabic Typesetting" w:hAnsi="Arabic Typesetting" w:cs="Arabic Typesetting"/>
                <w:b/>
                <w:color w:val="000000"/>
                <w:sz w:val="30"/>
                <w:szCs w:val="30"/>
                <w:rtl/>
                <w:lang w:bidi="ar-EG"/>
              </w:rPr>
            </w:pPr>
          </w:p>
        </w:tc>
        <w:tc>
          <w:tcPr>
            <w:tcW w:w="1749" w:type="pct"/>
            <w:shd w:val="clear" w:color="auto" w:fill="auto"/>
            <w:vAlign w:val="center"/>
          </w:tcPr>
          <w:p w:rsidR="00362339" w:rsidRPr="001A6672" w:rsidRDefault="00362339" w:rsidP="00631C2F">
            <w:pPr>
              <w:bidi/>
              <w:spacing w:before="60" w:after="60" w:line="280" w:lineRule="exact"/>
              <w:rPr>
                <w:rFonts w:ascii="Arabic Typesetting" w:hAnsi="Arabic Typesetting" w:cs="Arabic Typesetting"/>
                <w:b/>
                <w:color w:val="000000"/>
                <w:sz w:val="30"/>
                <w:szCs w:val="30"/>
                <w:rtl/>
              </w:rPr>
            </w:pPr>
            <w:r w:rsidRPr="00223F34">
              <w:rPr>
                <w:rFonts w:ascii="Arabic Typesetting" w:hAnsi="Arabic Typesetting" w:cs="Arabic Typesetting"/>
                <w:b/>
                <w:color w:val="000000"/>
                <w:sz w:val="30"/>
                <w:szCs w:val="30"/>
                <w:rtl/>
              </w:rPr>
              <w:t>النسبة المئوية  للمؤسسات الداعمة للشركات الصغيرة والمتوسطة ممّن حصلت على التدريب وتوفر المعلومات وخدمات الدعم والاستشارة في مجال إدارة أصول الملكية الفكرية</w:t>
            </w:r>
          </w:p>
        </w:tc>
        <w:tc>
          <w:tcPr>
            <w:tcW w:w="931" w:type="pct"/>
            <w:gridSpan w:val="2"/>
            <w:shd w:val="clear" w:color="auto" w:fill="auto"/>
            <w:vAlign w:val="center"/>
          </w:tcPr>
          <w:p w:rsidR="00362339" w:rsidRDefault="00362339" w:rsidP="00631C2F">
            <w:pPr>
              <w:bidi/>
              <w:spacing w:before="60" w:after="60" w:line="280" w:lineRule="exact"/>
              <w:ind w:firstLineChars="100" w:firstLine="300"/>
              <w:rPr>
                <w:rFonts w:ascii="Arabic Typesetting" w:hAnsi="Arabic Typesetting" w:cs="Arabic Typesetting"/>
                <w:color w:val="000000"/>
                <w:sz w:val="30"/>
                <w:szCs w:val="30"/>
                <w:rtl/>
                <w:lang w:bidi="ar-EG"/>
              </w:rPr>
            </w:pPr>
            <w:r>
              <w:rPr>
                <w:rFonts w:ascii="Arabic Typesetting" w:hAnsi="Arabic Typesetting" w:cs="Arabic Typesetting" w:hint="cs"/>
                <w:color w:val="000000"/>
                <w:sz w:val="30"/>
                <w:szCs w:val="30"/>
                <w:rtl/>
                <w:lang w:bidi="ar-EG"/>
              </w:rPr>
              <w:t>البرنامج 30</w:t>
            </w:r>
          </w:p>
        </w:tc>
        <w:tc>
          <w:tcPr>
            <w:tcW w:w="500" w:type="pct"/>
            <w:shd w:val="clear" w:color="auto" w:fill="auto"/>
            <w:vAlign w:val="center"/>
          </w:tcPr>
          <w:p w:rsidR="00362339" w:rsidRPr="00A00956" w:rsidRDefault="00362339" w:rsidP="00631C2F">
            <w:pPr>
              <w:bidi/>
              <w:jc w:val="center"/>
              <w:rPr>
                <w:rFonts w:ascii="Wingdings" w:hAnsi="Wingdings" w:cs="Calibri"/>
                <w:color w:val="10862C"/>
                <w:szCs w:val="22"/>
                <w:lang w:bidi="ar-EG"/>
              </w:rPr>
            </w:pPr>
            <w:r w:rsidRPr="00A00956">
              <w:rPr>
                <w:rFonts w:ascii="Wingdings" w:hAnsi="Wingdings" w:cs="Calibri"/>
                <w:color w:val="10862C"/>
                <w:szCs w:val="22"/>
                <w:lang w:bidi="ar-EG"/>
              </w:rPr>
              <w:t></w:t>
            </w:r>
          </w:p>
        </w:tc>
      </w:tr>
      <w:tr w:rsidR="00362339" w:rsidRPr="00FE3908" w:rsidTr="00631C2F">
        <w:tc>
          <w:tcPr>
            <w:tcW w:w="1820" w:type="pct"/>
            <w:shd w:val="clear" w:color="auto" w:fill="auto"/>
            <w:vAlign w:val="center"/>
          </w:tcPr>
          <w:p w:rsidR="00362339" w:rsidRPr="00075276" w:rsidRDefault="00362339" w:rsidP="00631C2F">
            <w:pPr>
              <w:bidi/>
              <w:spacing w:before="60" w:after="60" w:line="280" w:lineRule="exact"/>
              <w:rPr>
                <w:rFonts w:ascii="Arabic Typesetting" w:hAnsi="Arabic Typesetting" w:cs="Arabic Typesetting"/>
                <w:b/>
                <w:color w:val="000000"/>
                <w:sz w:val="30"/>
                <w:szCs w:val="30"/>
                <w:rtl/>
                <w:lang w:bidi="ar-EG"/>
              </w:rPr>
            </w:pPr>
          </w:p>
        </w:tc>
        <w:tc>
          <w:tcPr>
            <w:tcW w:w="1749" w:type="pct"/>
            <w:shd w:val="clear" w:color="auto" w:fill="auto"/>
            <w:vAlign w:val="center"/>
          </w:tcPr>
          <w:p w:rsidR="00362339" w:rsidRPr="001A6672" w:rsidRDefault="00362339" w:rsidP="00631C2F">
            <w:pPr>
              <w:bidi/>
              <w:spacing w:before="60" w:after="60" w:line="280" w:lineRule="exact"/>
              <w:rPr>
                <w:rFonts w:ascii="Arabic Typesetting" w:hAnsi="Arabic Typesetting" w:cs="Arabic Typesetting"/>
                <w:b/>
                <w:color w:val="000000"/>
                <w:sz w:val="30"/>
                <w:szCs w:val="30"/>
                <w:rtl/>
              </w:rPr>
            </w:pPr>
            <w:r w:rsidRPr="00772C75">
              <w:rPr>
                <w:rFonts w:ascii="Arabic Typesetting" w:hAnsi="Arabic Typesetting" w:cs="Arabic Typesetting"/>
                <w:b/>
                <w:color w:val="000000"/>
                <w:sz w:val="30"/>
                <w:szCs w:val="30"/>
                <w:rtl/>
              </w:rPr>
              <w:t>عدد البلدان التي وضعت برامج تدريبية في مجال الملكية الفكرية لفائدة الشركات الصغيرة والمتوسطة</w:t>
            </w:r>
          </w:p>
        </w:tc>
        <w:tc>
          <w:tcPr>
            <w:tcW w:w="931" w:type="pct"/>
            <w:gridSpan w:val="2"/>
            <w:shd w:val="clear" w:color="auto" w:fill="auto"/>
            <w:vAlign w:val="center"/>
          </w:tcPr>
          <w:p w:rsidR="00362339" w:rsidRDefault="00362339" w:rsidP="00631C2F">
            <w:pPr>
              <w:bidi/>
              <w:spacing w:before="60" w:after="60" w:line="280" w:lineRule="exact"/>
              <w:ind w:firstLineChars="100" w:firstLine="300"/>
              <w:rPr>
                <w:rFonts w:ascii="Arabic Typesetting" w:hAnsi="Arabic Typesetting" w:cs="Arabic Typesetting"/>
                <w:color w:val="000000"/>
                <w:sz w:val="30"/>
                <w:szCs w:val="30"/>
                <w:rtl/>
                <w:lang w:bidi="ar-EG"/>
              </w:rPr>
            </w:pPr>
            <w:r>
              <w:rPr>
                <w:rFonts w:ascii="Arabic Typesetting" w:hAnsi="Arabic Typesetting" w:cs="Arabic Typesetting" w:hint="cs"/>
                <w:color w:val="000000"/>
                <w:sz w:val="30"/>
                <w:szCs w:val="30"/>
                <w:rtl/>
                <w:lang w:bidi="ar-EG"/>
              </w:rPr>
              <w:t>البرنامج 30</w:t>
            </w:r>
          </w:p>
        </w:tc>
        <w:tc>
          <w:tcPr>
            <w:tcW w:w="500" w:type="pct"/>
            <w:shd w:val="clear" w:color="auto" w:fill="auto"/>
            <w:vAlign w:val="center"/>
          </w:tcPr>
          <w:p w:rsidR="00362339" w:rsidRPr="00A00956" w:rsidRDefault="00362339" w:rsidP="00631C2F">
            <w:pPr>
              <w:bidi/>
              <w:jc w:val="center"/>
              <w:rPr>
                <w:rFonts w:ascii="Wingdings" w:hAnsi="Wingdings" w:cs="Calibri"/>
                <w:color w:val="A6A6A6"/>
                <w:szCs w:val="22"/>
                <w:lang w:bidi="ar-EG"/>
              </w:rPr>
            </w:pPr>
            <w:r w:rsidRPr="00A00956">
              <w:rPr>
                <w:rFonts w:ascii="Wingdings" w:hAnsi="Wingdings" w:cs="Calibri"/>
                <w:color w:val="A6A6A6"/>
                <w:szCs w:val="22"/>
                <w:lang w:bidi="ar-EG"/>
              </w:rPr>
              <w:t></w:t>
            </w:r>
          </w:p>
        </w:tc>
      </w:tr>
    </w:tbl>
    <w:p w:rsidR="00362339" w:rsidRDefault="00362339" w:rsidP="00362339">
      <w:pPr>
        <w:pStyle w:val="NumberedParaAR"/>
        <w:numPr>
          <w:ilvl w:val="0"/>
          <w:numId w:val="0"/>
        </w:numPr>
      </w:pPr>
    </w:p>
    <w:p w:rsidR="00362339" w:rsidRDefault="00362339" w:rsidP="00362339">
      <w:pPr>
        <w:pStyle w:val="NumberedParaAR"/>
        <w:numPr>
          <w:ilvl w:val="0"/>
          <w:numId w:val="0"/>
        </w:numPr>
        <w:rPr>
          <w:rtl/>
        </w:rPr>
      </w:pPr>
    </w:p>
    <w:p w:rsidR="00362339" w:rsidRDefault="00362339" w:rsidP="00362339">
      <w:pPr>
        <w:pStyle w:val="NumberedParaAR"/>
        <w:numPr>
          <w:ilvl w:val="0"/>
          <w:numId w:val="0"/>
        </w:numPr>
      </w:pPr>
    </w:p>
    <w:p w:rsidR="00362339" w:rsidRDefault="00362339" w:rsidP="00362339">
      <w:pPr>
        <w:rPr>
          <w:rFonts w:ascii="Arabic Typesetting" w:hAnsi="Arabic Typesetting" w:cs="Arabic Typesetting"/>
          <w:sz w:val="36"/>
          <w:szCs w:val="36"/>
        </w:rPr>
      </w:pPr>
      <w:r>
        <w:br w:type="page"/>
      </w:r>
    </w:p>
    <w:p w:rsidR="00362339" w:rsidRPr="00B062EA" w:rsidRDefault="00362339" w:rsidP="00362339">
      <w:pPr>
        <w:pStyle w:val="Heading2"/>
        <w:tabs>
          <w:tab w:val="left" w:pos="1985"/>
          <w:tab w:val="left" w:pos="2268"/>
        </w:tabs>
        <w:bidi/>
        <w:spacing w:after="120" w:line="340" w:lineRule="exact"/>
        <w:jc w:val="both"/>
        <w:rPr>
          <w:rFonts w:ascii="Arabic Typesetting" w:hAnsi="Arabic Typesetting" w:cs="Arabic Typesetting"/>
          <w:i/>
          <w:iCs w:val="0"/>
          <w:sz w:val="36"/>
          <w:szCs w:val="36"/>
          <w:rtl/>
          <w:lang w:bidi="ar-EG"/>
        </w:rPr>
      </w:pPr>
      <w:bookmarkStart w:id="48" w:name="_Toc422829630"/>
      <w:r w:rsidRPr="00B062EA">
        <w:rPr>
          <w:rFonts w:ascii="Arabic Typesetting" w:hAnsi="Arabic Typesetting" w:cs="Arabic Typesetting"/>
          <w:i/>
          <w:iCs w:val="0"/>
          <w:sz w:val="36"/>
          <w:szCs w:val="36"/>
          <w:rtl/>
        </w:rPr>
        <w:lastRenderedPageBreak/>
        <w:t>البرنامج 8</w:t>
      </w:r>
      <w:r>
        <w:rPr>
          <w:rFonts w:ascii="Arabic Typesetting" w:hAnsi="Arabic Typesetting" w:cs="Arabic Typesetting"/>
          <w:i/>
          <w:iCs w:val="0"/>
          <w:sz w:val="36"/>
          <w:szCs w:val="36"/>
          <w:rtl/>
        </w:rPr>
        <w:tab/>
      </w:r>
      <w:r w:rsidRPr="00B062EA">
        <w:rPr>
          <w:rFonts w:ascii="Arabic Typesetting" w:hAnsi="Arabic Typesetting" w:cs="Arabic Typesetting"/>
          <w:i/>
          <w:iCs w:val="0"/>
          <w:sz w:val="36"/>
          <w:szCs w:val="36"/>
          <w:rtl/>
        </w:rPr>
        <w:t>تنسيق جدول أعمال التنمية</w:t>
      </w:r>
      <w:bookmarkEnd w:id="48"/>
    </w:p>
    <w:p w:rsidR="00362339" w:rsidRPr="00EA0614" w:rsidRDefault="00362339" w:rsidP="00362339">
      <w:pPr>
        <w:keepNext/>
        <w:tabs>
          <w:tab w:val="left" w:pos="1985"/>
        </w:tabs>
        <w:bidi/>
        <w:spacing w:after="120" w:line="340" w:lineRule="exact"/>
        <w:jc w:val="both"/>
        <w:rPr>
          <w:rFonts w:ascii="Arabic Typesetting" w:hAnsi="Arabic Typesetting" w:cs="Arabic Typesetting"/>
          <w:b/>
          <w:sz w:val="34"/>
          <w:szCs w:val="34"/>
          <w:rtl/>
          <w:lang w:bidi="ar-EG"/>
        </w:rPr>
      </w:pPr>
      <w:r w:rsidRPr="00EA0614">
        <w:rPr>
          <w:rFonts w:ascii="Arabic Typesetting" w:hAnsi="Arabic Typesetting" w:cs="Arabic Typesetting"/>
          <w:bCs/>
          <w:sz w:val="34"/>
          <w:szCs w:val="34"/>
          <w:rtl/>
        </w:rPr>
        <w:t>مدير البرنامج</w:t>
      </w:r>
      <w:r>
        <w:rPr>
          <w:rFonts w:ascii="Arabic Typesetting" w:hAnsi="Arabic Typesetting" w:cs="Arabic Typesetting"/>
          <w:b/>
          <w:sz w:val="34"/>
          <w:szCs w:val="34"/>
        </w:rPr>
        <w:tab/>
      </w:r>
      <w:r w:rsidRPr="00EA0614">
        <w:rPr>
          <w:rFonts w:ascii="Arabic Typesetting" w:hAnsi="Arabic Typesetting" w:cs="Arabic Typesetting"/>
          <w:bCs/>
          <w:sz w:val="34"/>
          <w:szCs w:val="34"/>
          <w:rtl/>
        </w:rPr>
        <w:t xml:space="preserve">السيد م. </w:t>
      </w:r>
      <w:proofErr w:type="spellStart"/>
      <w:r w:rsidRPr="00EA0614">
        <w:rPr>
          <w:rFonts w:ascii="Arabic Typesetting" w:hAnsi="Arabic Typesetting" w:cs="Arabic Typesetting"/>
          <w:bCs/>
          <w:sz w:val="34"/>
          <w:szCs w:val="34"/>
          <w:rtl/>
        </w:rPr>
        <w:t>ماتوس</w:t>
      </w:r>
      <w:proofErr w:type="spellEnd"/>
    </w:p>
    <w:p w:rsidR="00362339" w:rsidRPr="00EA0614" w:rsidRDefault="00362339" w:rsidP="00362339">
      <w:pPr>
        <w:keepNext/>
        <w:bidi/>
        <w:spacing w:after="120" w:line="340" w:lineRule="exact"/>
        <w:jc w:val="both"/>
        <w:rPr>
          <w:rFonts w:ascii="Arabic Typesetting" w:hAnsi="Arabic Typesetting" w:cs="Arabic Typesetting"/>
          <w:b/>
          <w:sz w:val="34"/>
          <w:szCs w:val="34"/>
          <w:rtl/>
          <w:lang w:bidi="ar-EG"/>
        </w:rPr>
      </w:pPr>
      <w:r w:rsidRPr="00EA0614">
        <w:rPr>
          <w:rFonts w:ascii="Arabic Typesetting" w:hAnsi="Arabic Typesetting" w:cs="Arabic Typesetting"/>
          <w:b/>
          <w:sz w:val="34"/>
          <w:szCs w:val="34"/>
          <w:rtl/>
        </w:rPr>
        <w:t>استعراض التقدم المحرز في عام 2014</w:t>
      </w:r>
    </w:p>
    <w:p w:rsidR="00362339" w:rsidRPr="00EA0614" w:rsidRDefault="00362339" w:rsidP="00362339">
      <w:pPr>
        <w:pStyle w:val="ListParagraph"/>
        <w:numPr>
          <w:ilvl w:val="0"/>
          <w:numId w:val="25"/>
        </w:numPr>
        <w:tabs>
          <w:tab w:val="left" w:pos="535"/>
        </w:tabs>
        <w:spacing w:after="120" w:line="340" w:lineRule="exact"/>
        <w:ind w:left="0" w:firstLine="0"/>
        <w:contextualSpacing w:val="0"/>
        <w:jc w:val="both"/>
        <w:rPr>
          <w:rFonts w:ascii="Arabic Typesetting" w:hAnsi="Arabic Typesetting" w:cs="Arabic Typesetting"/>
          <w:sz w:val="34"/>
          <w:szCs w:val="34"/>
        </w:rPr>
      </w:pPr>
      <w:r w:rsidRPr="00EA0614">
        <w:rPr>
          <w:rFonts w:ascii="Arabic Typesetting" w:hAnsi="Arabic Typesetting" w:cs="Arabic Typesetting"/>
          <w:sz w:val="34"/>
          <w:szCs w:val="34"/>
          <w:rtl/>
        </w:rPr>
        <w:t>واصل البرنامج في عام 2014 تنسيق تنفيذ جدول أعمال الويبو بشأن التنمية، لا سيما من خلال: تسهيل عمل اللجنة المعنية بالتنمية والملكية الفكرية (اللجنة) في الدورتين الثالثة عشرة والرابعة عشرة للجنة اللتين عُقدتا في عام 2014، وتنفيذ توصيات جدول أعمال التنمية بالاستناد إلى المشروعات، والتعميم الفعال لمبادئ جدول أعمال التنمية على عمل المنظمة، وعدد من الأنشطة الرامية إلى دعم الدول الأعضاء في تحقيق فوائد من تنفيذ جدول أعمال التنمية.</w:t>
      </w:r>
    </w:p>
    <w:p w:rsidR="00362339" w:rsidRPr="00EA0614" w:rsidRDefault="00362339" w:rsidP="00362339">
      <w:pPr>
        <w:pStyle w:val="ListParagraph"/>
        <w:numPr>
          <w:ilvl w:val="0"/>
          <w:numId w:val="25"/>
        </w:numPr>
        <w:tabs>
          <w:tab w:val="left" w:pos="535"/>
        </w:tabs>
        <w:spacing w:after="120" w:line="340" w:lineRule="exact"/>
        <w:ind w:left="0" w:firstLine="0"/>
        <w:contextualSpacing w:val="0"/>
        <w:jc w:val="both"/>
        <w:rPr>
          <w:rFonts w:ascii="Arabic Typesetting" w:hAnsi="Arabic Typesetting" w:cs="Arabic Typesetting"/>
          <w:sz w:val="34"/>
          <w:szCs w:val="34"/>
        </w:rPr>
      </w:pPr>
      <w:r w:rsidRPr="00EA0614">
        <w:rPr>
          <w:rFonts w:ascii="Arabic Typesetting" w:hAnsi="Arabic Typesetting" w:cs="Arabic Typesetting"/>
          <w:sz w:val="34"/>
          <w:szCs w:val="34"/>
          <w:rtl/>
        </w:rPr>
        <w:t xml:space="preserve">وفي عام 2014، نظرت اللجنة فيما يلي: "1" تقرير </w:t>
      </w:r>
      <w:r>
        <w:rPr>
          <w:rFonts w:ascii="Arabic Typesetting" w:hAnsi="Arabic Typesetting" w:cs="Arabic Typesetting" w:hint="cs"/>
          <w:sz w:val="34"/>
          <w:szCs w:val="34"/>
          <w:rtl/>
        </w:rPr>
        <w:t>ا</w:t>
      </w:r>
      <w:r w:rsidRPr="00EA0614">
        <w:rPr>
          <w:rFonts w:ascii="Arabic Typesetting" w:hAnsi="Arabic Typesetting" w:cs="Arabic Typesetting"/>
          <w:sz w:val="34"/>
          <w:szCs w:val="34"/>
          <w:rtl/>
        </w:rPr>
        <w:t xml:space="preserve">لمدير العام السنوي بشأن تنفيذ جدول أعمال التنمية، "2" وتقرير مرحلي عن تنفيذ التوصيات الفورية التنفيذ ومشروعات جدول أعمال التنمية، "3" وثمانية تقارير مستقلة </w:t>
      </w:r>
      <w:r w:rsidRPr="0077496D">
        <w:rPr>
          <w:rFonts w:ascii="Arabic Typesetting" w:hAnsi="Arabic Typesetting" w:cs="Arabic Typesetting"/>
          <w:sz w:val="34"/>
          <w:szCs w:val="34"/>
          <w:rtl/>
        </w:rPr>
        <w:t>وتقرير تقييم ذاتي واحد لمشروعات</w:t>
      </w:r>
      <w:r w:rsidRPr="00EA0614">
        <w:rPr>
          <w:rFonts w:ascii="Arabic Typesetting" w:hAnsi="Arabic Typesetting" w:cs="Arabic Typesetting"/>
          <w:sz w:val="34"/>
          <w:szCs w:val="34"/>
          <w:rtl/>
        </w:rPr>
        <w:t xml:space="preserve"> جدول أعمال التنمية، "4" ووثيقة عن قرار الجمعية العامة للويبو بشأن المسائل المتعلقة باللجنة المعنية بالتنمية والملكية الفكرية. وإضافةً إلى ذلك، اعتمدت اللجنةُ المرحلة الثانية لمشروعين تم إنجازهما وتقييمها، واعتمدت أنشطةً جديدةً تتعلق بالانتفاع بحق المؤلف للنهوض بالنفاذ إلى المعلومات والمواد الإبداعية، ونظرت في اقتراح مشروع مُقدَّم من جمهورية مصر العربية بشأن الملكية الفكرية والسياحة. وناقشت اللجنةُ: "1" وثيقةً أحالتها الجمعية العامة بشأن وصف مساهمة مختلف هيئات الويبو في تنفيذ ما يعنيها من توصيات جدول أعمال التنمية، "2" وتقريراً مُراجَعاً بشأن قياس تنفيذ الأهداف الإنمائية للألفية في وكالات الأمم المتحدة ووكالتها المتخصصة الأخرى وبشأن إسهام الويبو في تحقيق تلك الأهداف. كما واصلت اللجنةُ مناقشة مواطن المرونة المتعلقة بالبراءات في الإطار القانوني متعدد الأطراف وتنفيذها التشريعي على الصعيدين الوطني والإقليمي، واتفقت على برنامج عمل مقبل بشأن مواطن المرونة في نظام الملكية الفكرية. وواصلت أيضاً مناقشاتها بشأن المراجعة الخارجية للمساعدة التقنية التي تُقدمها الويبو في مجال التعاون لأغراض التنمية، إلى جانب ردّ الإدارة والاقتراح المشترك المُقدَّم من مجموعة جدول أعمال التنمية ومجموعة البلدان الأفريقية. وعلاوة على ذلك، اعتمدت اللجنةُ مواصفات الاستعراض المستقل لتنفيذ توصيات جدول أعمال التنمية وانعقاد المؤتمر الدولي بشأن الملكية الفكرية والتنمية. وإضافةً إلى ذلك، ناقشت اللجنةُ: "1" سبع دراسات أُجريت في سياق مشروع الملكية الفكرية والتنمية الاجتماعية والاقتصادية، "2" وست دراسات أُجريت في إطار مشروع الملكية الفكرية ونقل التكنولوجيا: التحديات المشتركة وبناء الحلول، "3" ودراستين أُجريتا في إطار المشروع الخاص بالمشروعات التعاونية المفتوحة والنماذج القائمة على الملكية الفكرية، "4" وأربع دراسات في إطار مشروع الملكية الفكرية والاقتصاد غير الرسمي، "5" ودراسة واحدة أُجريت في إطار مشروع تعزيز القطاع السمعي البصري وتطويره في بوركينا فاصو وبعض البلدان الأفريقية. وواصلت اللجنةُ الاستفادة من المشاركة المتزايدة للمنظمات الحكومية الدولية والمنظمات غير الحكومية. وقد شارك تسعة وخمسون مراقباً في عمل اللجنة بحلول نهاية عام 2014.</w:t>
      </w:r>
    </w:p>
    <w:p w:rsidR="00362339" w:rsidRPr="00B062EA" w:rsidRDefault="00362339" w:rsidP="00362339">
      <w:pPr>
        <w:pStyle w:val="ListParagraph"/>
        <w:numPr>
          <w:ilvl w:val="0"/>
          <w:numId w:val="25"/>
        </w:numPr>
        <w:tabs>
          <w:tab w:val="left" w:pos="535"/>
        </w:tabs>
        <w:spacing w:after="120" w:line="340" w:lineRule="exact"/>
        <w:ind w:left="0" w:firstLine="0"/>
        <w:contextualSpacing w:val="0"/>
        <w:jc w:val="both"/>
        <w:rPr>
          <w:rFonts w:ascii="Arabic Typesetting" w:hAnsi="Arabic Typesetting" w:cs="Arabic Typesetting"/>
          <w:sz w:val="34"/>
          <w:szCs w:val="34"/>
        </w:rPr>
      </w:pPr>
      <w:r w:rsidRPr="00EA0614">
        <w:rPr>
          <w:rFonts w:ascii="Arabic Typesetting" w:hAnsi="Arabic Typesetting" w:cs="Arabic Typesetting"/>
          <w:sz w:val="34"/>
          <w:szCs w:val="34"/>
          <w:rtl/>
        </w:rPr>
        <w:t>وواصل البرنامج ضمان تنفيذ المشروعات</w:t>
      </w:r>
      <w:r>
        <w:rPr>
          <w:rFonts w:ascii="Arabic Typesetting" w:hAnsi="Arabic Typesetting" w:cs="Arabic Typesetting" w:hint="cs"/>
          <w:sz w:val="34"/>
          <w:szCs w:val="34"/>
          <w:rtl/>
        </w:rPr>
        <w:t xml:space="preserve"> و</w:t>
      </w:r>
      <w:r w:rsidRPr="00EA0614">
        <w:rPr>
          <w:rFonts w:ascii="Arabic Typesetting" w:hAnsi="Arabic Typesetting" w:cs="Arabic Typesetting"/>
          <w:sz w:val="34"/>
          <w:szCs w:val="34"/>
          <w:rtl/>
        </w:rPr>
        <w:t>الأنشطة المتعلقة بجدول أعمال التنمية ورصدها وتقييمها وإعداد التقارير عنها على نحو سليم. وفي هذا الصدد، استمرت الجهود المبذولة لضمان تنفيذ 19 توصية فورية التنفيذ على نحو فعال. وإضافةً إلى ذلك، واصل البرنامج التنسيق من أجل رصد تنفيذ المشروعات التي اعتمدتها اللجنة وتقييم هذا التنفيذ وإعداد تقارير عنه، والبرنامج مسؤولٌ عن تنسيق تنفيذ جميع التوصيات الخمسة والأربعين لجدول أعمال الويبو بشأن التنمية.</w:t>
      </w:r>
    </w:p>
    <w:p w:rsidR="00362339" w:rsidRPr="00EA0614" w:rsidRDefault="00362339" w:rsidP="00362339">
      <w:pPr>
        <w:bidi/>
        <w:spacing w:after="120" w:line="340" w:lineRule="exact"/>
        <w:rPr>
          <w:rFonts w:ascii="Arabic Typesetting" w:hAnsi="Arabic Typesetting" w:cs="Arabic Typesetting"/>
          <w:sz w:val="34"/>
          <w:szCs w:val="34"/>
          <w:rtl/>
          <w:lang w:bidi="ar-EG"/>
        </w:rPr>
      </w:pPr>
      <w:r w:rsidRPr="00EA0614">
        <w:rPr>
          <w:rFonts w:ascii="Arabic Typesetting" w:hAnsi="Arabic Typesetting" w:cs="Arabic Typesetting"/>
          <w:sz w:val="34"/>
          <w:szCs w:val="34"/>
        </w:rPr>
        <w:br w:type="page"/>
      </w:r>
    </w:p>
    <w:p w:rsidR="00362339" w:rsidRPr="00663E34" w:rsidRDefault="00362339" w:rsidP="00362339">
      <w:pPr>
        <w:keepNext/>
        <w:autoSpaceDE w:val="0"/>
        <w:autoSpaceDN w:val="0"/>
        <w:bidi/>
        <w:adjustRightInd w:val="0"/>
        <w:spacing w:after="120" w:line="340" w:lineRule="exact"/>
        <w:jc w:val="both"/>
        <w:rPr>
          <w:rFonts w:ascii="Arabic Typesetting" w:hAnsi="Arabic Typesetting" w:cs="Arabic Typesetting"/>
          <w:sz w:val="36"/>
          <w:szCs w:val="36"/>
          <w:lang w:bidi="ar-EG"/>
        </w:rPr>
      </w:pPr>
      <w:r w:rsidRPr="00663E34">
        <w:rPr>
          <w:rFonts w:ascii="Arabic Typesetting" w:hAnsi="Arabic Typesetting" w:cs="Arabic Typesetting"/>
          <w:sz w:val="36"/>
          <w:szCs w:val="36"/>
          <w:rtl/>
        </w:rPr>
        <w:lastRenderedPageBreak/>
        <w:t>بيانات الأداء</w:t>
      </w:r>
    </w:p>
    <w:tbl>
      <w:tblPr>
        <w:bidiVisual/>
        <w:tblW w:w="4888" w:type="pct"/>
        <w:tblInd w:w="108" w:type="dxa"/>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2132"/>
        <w:gridCol w:w="137"/>
        <w:gridCol w:w="1989"/>
        <w:gridCol w:w="561"/>
        <w:gridCol w:w="1422"/>
        <w:gridCol w:w="2205"/>
        <w:gridCol w:w="60"/>
        <w:gridCol w:w="851"/>
      </w:tblGrid>
      <w:tr w:rsidR="00362339" w:rsidRPr="00663E34" w:rsidTr="00631C2F">
        <w:tc>
          <w:tcPr>
            <w:tcW w:w="5000" w:type="pct"/>
            <w:gridSpan w:val="8"/>
            <w:tcBorders>
              <w:top w:val="single" w:sz="4" w:space="0" w:color="auto"/>
              <w:bottom w:val="single" w:sz="4" w:space="0" w:color="auto"/>
            </w:tcBorders>
            <w:shd w:val="clear" w:color="auto" w:fill="CCFFFF"/>
            <w:vAlign w:val="center"/>
          </w:tcPr>
          <w:p w:rsidR="00362339" w:rsidRPr="00663E34" w:rsidRDefault="00362339" w:rsidP="00631C2F">
            <w:pPr>
              <w:keepNext/>
              <w:keepLines/>
              <w:tabs>
                <w:tab w:val="left" w:pos="1452"/>
              </w:tabs>
              <w:bidi/>
              <w:spacing w:before="60" w:after="60" w:line="280" w:lineRule="exact"/>
              <w:jc w:val="both"/>
              <w:rPr>
                <w:rFonts w:ascii="Arabic Typesetting" w:hAnsi="Arabic Typesetting" w:cs="Arabic Typesetting"/>
                <w:b/>
                <w:bCs/>
                <w:sz w:val="30"/>
                <w:szCs w:val="30"/>
              </w:rPr>
            </w:pPr>
            <w:r w:rsidRPr="00663E34">
              <w:rPr>
                <w:rFonts w:ascii="Arabic Typesetting" w:hAnsi="Arabic Typesetting" w:cs="Arabic Typesetting"/>
                <w:b/>
                <w:bCs/>
                <w:sz w:val="30"/>
                <w:szCs w:val="30"/>
                <w:rtl/>
              </w:rPr>
              <w:t>النتيجة المرتقبة</w:t>
            </w:r>
            <w:r>
              <w:rPr>
                <w:rFonts w:ascii="Arabic Typesetting" w:hAnsi="Arabic Typesetting" w:cs="Arabic Typesetting" w:hint="cs"/>
                <w:b/>
                <w:bCs/>
                <w:sz w:val="30"/>
                <w:szCs w:val="30"/>
                <w:rtl/>
              </w:rPr>
              <w:t>:</w:t>
            </w:r>
            <w:r>
              <w:rPr>
                <w:rFonts w:ascii="Arabic Typesetting" w:hAnsi="Arabic Typesetting" w:cs="Arabic Typesetting"/>
                <w:b/>
                <w:bCs/>
                <w:sz w:val="30"/>
                <w:szCs w:val="30"/>
                <w:rtl/>
              </w:rPr>
              <w:tab/>
            </w:r>
            <w:r w:rsidRPr="00663E34">
              <w:rPr>
                <w:rFonts w:ascii="Arabic Typesetting" w:hAnsi="Arabic Typesetting" w:cs="Arabic Typesetting"/>
                <w:sz w:val="30"/>
                <w:szCs w:val="30"/>
                <w:rtl/>
              </w:rPr>
              <w:t>ھ3.3 تعميم توصيات جدول أعمال التنمية على عمل الويبو</w:t>
            </w:r>
          </w:p>
        </w:tc>
      </w:tr>
      <w:tr w:rsidR="00362339" w:rsidRPr="00663E34" w:rsidTr="00631C2F">
        <w:tc>
          <w:tcPr>
            <w:tcW w:w="1212" w:type="pct"/>
            <w:gridSpan w:val="2"/>
            <w:tcBorders>
              <w:top w:val="single" w:sz="4" w:space="0" w:color="auto"/>
              <w:left w:val="single" w:sz="4" w:space="0" w:color="auto"/>
              <w:bottom w:val="nil"/>
            </w:tcBorders>
            <w:shd w:val="clear" w:color="auto" w:fill="auto"/>
            <w:vAlign w:val="center"/>
          </w:tcPr>
          <w:p w:rsidR="00362339" w:rsidRPr="00663E34" w:rsidRDefault="00362339" w:rsidP="00631C2F">
            <w:pPr>
              <w:bidi/>
              <w:spacing w:before="60" w:after="60" w:line="280" w:lineRule="exact"/>
              <w:jc w:val="both"/>
              <w:rPr>
                <w:rFonts w:ascii="Arabic Typesetting" w:hAnsi="Arabic Typesetting" w:cs="Arabic Typesetting"/>
                <w:sz w:val="30"/>
                <w:szCs w:val="30"/>
              </w:rPr>
            </w:pPr>
            <w:r w:rsidRPr="00663E34">
              <w:rPr>
                <w:rFonts w:ascii="Arabic Typesetting" w:hAnsi="Arabic Typesetting" w:cs="Arabic Typesetting"/>
                <w:b/>
                <w:bCs/>
                <w:sz w:val="30"/>
                <w:szCs w:val="30"/>
                <w:rtl/>
              </w:rPr>
              <w:t>مؤشرات الأداء</w:t>
            </w:r>
          </w:p>
        </w:tc>
        <w:tc>
          <w:tcPr>
            <w:tcW w:w="1363" w:type="pct"/>
            <w:gridSpan w:val="2"/>
            <w:tcBorders>
              <w:top w:val="single" w:sz="4" w:space="0" w:color="auto"/>
              <w:bottom w:val="nil"/>
            </w:tcBorders>
            <w:shd w:val="clear" w:color="auto" w:fill="auto"/>
            <w:vAlign w:val="center"/>
          </w:tcPr>
          <w:p w:rsidR="00362339" w:rsidRPr="00663E34" w:rsidRDefault="00362339" w:rsidP="00631C2F">
            <w:pPr>
              <w:bidi/>
              <w:spacing w:before="60" w:after="60" w:line="280" w:lineRule="exact"/>
              <w:jc w:val="both"/>
              <w:rPr>
                <w:rFonts w:ascii="Arabic Typesetting" w:hAnsi="Arabic Typesetting" w:cs="Arabic Typesetting"/>
                <w:b/>
                <w:bCs/>
                <w:sz w:val="30"/>
                <w:szCs w:val="30"/>
              </w:rPr>
            </w:pPr>
            <w:r w:rsidRPr="00663E34">
              <w:rPr>
                <w:rFonts w:ascii="Arabic Typesetting" w:hAnsi="Arabic Typesetting" w:cs="Arabic Typesetting"/>
                <w:b/>
                <w:bCs/>
                <w:sz w:val="30"/>
                <w:szCs w:val="30"/>
                <w:rtl/>
              </w:rPr>
              <w:t>أسس المقارنة</w:t>
            </w:r>
          </w:p>
        </w:tc>
        <w:tc>
          <w:tcPr>
            <w:tcW w:w="760" w:type="pct"/>
            <w:tcBorders>
              <w:top w:val="single" w:sz="4" w:space="0" w:color="auto"/>
              <w:bottom w:val="nil"/>
            </w:tcBorders>
            <w:shd w:val="clear" w:color="auto" w:fill="auto"/>
            <w:tcMar>
              <w:top w:w="110" w:type="dxa"/>
            </w:tcMar>
            <w:vAlign w:val="center"/>
          </w:tcPr>
          <w:p w:rsidR="00362339" w:rsidRPr="00663E34" w:rsidRDefault="00362339" w:rsidP="00631C2F">
            <w:pPr>
              <w:bidi/>
              <w:spacing w:before="60" w:after="60" w:line="280" w:lineRule="exact"/>
              <w:jc w:val="both"/>
              <w:rPr>
                <w:rFonts w:ascii="Arabic Typesetting" w:hAnsi="Arabic Typesetting" w:cs="Arabic Typesetting"/>
                <w:bCs/>
                <w:sz w:val="30"/>
                <w:szCs w:val="30"/>
              </w:rPr>
            </w:pPr>
            <w:r w:rsidRPr="00663E34">
              <w:rPr>
                <w:rFonts w:ascii="Arabic Typesetting" w:hAnsi="Arabic Typesetting" w:cs="Arabic Typesetting"/>
                <w:bCs/>
                <w:sz w:val="30"/>
                <w:szCs w:val="30"/>
                <w:rtl/>
              </w:rPr>
              <w:t>الأهداف</w:t>
            </w:r>
          </w:p>
        </w:tc>
        <w:tc>
          <w:tcPr>
            <w:tcW w:w="1210" w:type="pct"/>
            <w:gridSpan w:val="2"/>
            <w:tcBorders>
              <w:top w:val="single" w:sz="4" w:space="0" w:color="auto"/>
              <w:bottom w:val="nil"/>
            </w:tcBorders>
            <w:shd w:val="clear" w:color="auto" w:fill="FFFFFF"/>
            <w:tcMar>
              <w:top w:w="110" w:type="dxa"/>
            </w:tcMar>
            <w:vAlign w:val="center"/>
          </w:tcPr>
          <w:p w:rsidR="00362339" w:rsidRPr="00663E34" w:rsidRDefault="00362339" w:rsidP="00631C2F">
            <w:pPr>
              <w:bidi/>
              <w:spacing w:before="60" w:after="60" w:line="280" w:lineRule="exact"/>
              <w:jc w:val="both"/>
              <w:rPr>
                <w:rFonts w:ascii="Arabic Typesetting" w:hAnsi="Arabic Typesetting" w:cs="Arabic Typesetting"/>
                <w:sz w:val="30"/>
                <w:szCs w:val="30"/>
              </w:rPr>
            </w:pPr>
            <w:r w:rsidRPr="00663E34">
              <w:rPr>
                <w:rFonts w:ascii="Arabic Typesetting" w:hAnsi="Arabic Typesetting" w:cs="Arabic Typesetting"/>
                <w:b/>
                <w:bCs/>
                <w:sz w:val="30"/>
                <w:szCs w:val="30"/>
                <w:rtl/>
              </w:rPr>
              <w:t>بيانات الأداء</w:t>
            </w:r>
          </w:p>
        </w:tc>
        <w:tc>
          <w:tcPr>
            <w:tcW w:w="455" w:type="pct"/>
            <w:tcBorders>
              <w:top w:val="single" w:sz="4" w:space="0" w:color="auto"/>
              <w:bottom w:val="nil"/>
              <w:right w:val="single" w:sz="4" w:space="0" w:color="auto"/>
            </w:tcBorders>
            <w:shd w:val="clear" w:color="auto" w:fill="auto"/>
            <w:tcMar>
              <w:top w:w="110" w:type="dxa"/>
            </w:tcMar>
            <w:vAlign w:val="center"/>
          </w:tcPr>
          <w:p w:rsidR="00362339" w:rsidRPr="00663E34" w:rsidRDefault="00362339" w:rsidP="00631C2F">
            <w:pPr>
              <w:keepNext/>
              <w:keepLines/>
              <w:bidi/>
              <w:spacing w:before="60" w:after="60" w:line="280" w:lineRule="exact"/>
              <w:jc w:val="center"/>
              <w:rPr>
                <w:rFonts w:ascii="Arabic Typesetting" w:hAnsi="Arabic Typesetting" w:cs="Arabic Typesetting"/>
                <w:b/>
                <w:bCs/>
                <w:sz w:val="30"/>
                <w:szCs w:val="30"/>
              </w:rPr>
            </w:pPr>
            <w:r w:rsidRPr="00663E34">
              <w:rPr>
                <w:rFonts w:ascii="Arabic Typesetting" w:hAnsi="Arabic Typesetting" w:cs="Arabic Typesetting"/>
                <w:b/>
                <w:bCs/>
                <w:sz w:val="30"/>
                <w:szCs w:val="30"/>
                <w:rtl/>
              </w:rPr>
              <w:t>السير</w:t>
            </w:r>
          </w:p>
        </w:tc>
      </w:tr>
      <w:tr w:rsidR="00362339" w:rsidRPr="00663E34" w:rsidTr="00631C2F">
        <w:tc>
          <w:tcPr>
            <w:tcW w:w="1212" w:type="pct"/>
            <w:gridSpan w:val="2"/>
            <w:tcBorders>
              <w:top w:val="nil"/>
              <w:left w:val="single" w:sz="4" w:space="0" w:color="auto"/>
              <w:bottom w:val="nil"/>
            </w:tcBorders>
            <w:shd w:val="clear" w:color="auto" w:fill="auto"/>
          </w:tcPr>
          <w:p w:rsidR="00362339" w:rsidRPr="00663E34" w:rsidRDefault="00362339" w:rsidP="00631C2F">
            <w:pPr>
              <w:bidi/>
              <w:spacing w:before="60" w:after="60" w:line="280" w:lineRule="exact"/>
              <w:rPr>
                <w:rFonts w:ascii="Arabic Typesetting" w:hAnsi="Arabic Typesetting" w:cs="Arabic Typesetting"/>
                <w:sz w:val="30"/>
                <w:szCs w:val="30"/>
              </w:rPr>
            </w:pPr>
            <w:r w:rsidRPr="00663E34">
              <w:rPr>
                <w:rFonts w:ascii="Arabic Typesetting" w:hAnsi="Arabic Typesetting" w:cs="Arabic Typesetting"/>
                <w:sz w:val="30"/>
                <w:szCs w:val="30"/>
                <w:rtl/>
              </w:rPr>
              <w:t>عدد توصيات جدول أعمال التنمية التي تناولتها اللجنة من خلال المشروعات والأنشطة والدراسات</w:t>
            </w:r>
          </w:p>
        </w:tc>
        <w:tc>
          <w:tcPr>
            <w:tcW w:w="1363" w:type="pct"/>
            <w:gridSpan w:val="2"/>
            <w:tcBorders>
              <w:top w:val="nil"/>
              <w:bottom w:val="nil"/>
            </w:tcBorders>
            <w:shd w:val="clear" w:color="auto" w:fill="auto"/>
          </w:tcPr>
          <w:p w:rsidR="00362339" w:rsidRPr="00663E34" w:rsidRDefault="00362339" w:rsidP="00631C2F">
            <w:pPr>
              <w:bidi/>
              <w:spacing w:before="60" w:after="60" w:line="280" w:lineRule="exact"/>
              <w:rPr>
                <w:rFonts w:ascii="Arabic Typesetting" w:hAnsi="Arabic Typesetting" w:cs="Arabic Typesetting"/>
                <w:i/>
                <w:color w:val="002060"/>
                <w:sz w:val="30"/>
                <w:szCs w:val="30"/>
              </w:rPr>
            </w:pPr>
            <w:r w:rsidRPr="00C73410">
              <w:rPr>
                <w:rFonts w:ascii="Arabic Typesetting" w:hAnsi="Arabic Typesetting" w:cs="Arabic Typesetting"/>
                <w:iCs/>
                <w:color w:val="002060"/>
                <w:sz w:val="30"/>
                <w:szCs w:val="30"/>
                <w:rtl/>
              </w:rPr>
              <w:t xml:space="preserve">أساس المقارنة المُحدَّث </w:t>
            </w:r>
            <w:r w:rsidRPr="00C73410">
              <w:rPr>
                <w:rFonts w:ascii="Arabic Typesetting" w:hAnsi="Arabic Typesetting" w:cs="Arabic Typesetting" w:hint="cs"/>
                <w:iCs/>
                <w:color w:val="002060"/>
                <w:sz w:val="30"/>
                <w:szCs w:val="30"/>
                <w:rtl/>
              </w:rPr>
              <w:t xml:space="preserve">في </w:t>
            </w:r>
            <w:r w:rsidRPr="00C73410">
              <w:rPr>
                <w:rFonts w:ascii="Arabic Typesetting" w:hAnsi="Arabic Typesetting" w:cs="Arabic Typesetting"/>
                <w:iCs/>
                <w:color w:val="002060"/>
                <w:sz w:val="30"/>
                <w:szCs w:val="30"/>
                <w:rtl/>
              </w:rPr>
              <w:t>نهاية 2013:</w:t>
            </w:r>
            <w:r w:rsidRPr="00663E34">
              <w:rPr>
                <w:rFonts w:ascii="Arabic Typesetting" w:hAnsi="Arabic Typesetting" w:cs="Arabic Typesetting"/>
                <w:i/>
                <w:color w:val="002060"/>
                <w:sz w:val="30"/>
                <w:szCs w:val="30"/>
                <w:rtl/>
              </w:rPr>
              <w:t xml:space="preserve"> </w:t>
            </w:r>
            <w:r w:rsidRPr="00663E34">
              <w:rPr>
                <w:rFonts w:ascii="Arabic Typesetting" w:hAnsi="Arabic Typesetting" w:cs="Arabic Typesetting"/>
                <w:sz w:val="30"/>
                <w:szCs w:val="30"/>
                <w:rtl/>
                <w:lang w:bidi="ar-EG"/>
              </w:rPr>
              <w:t xml:space="preserve">45 </w:t>
            </w:r>
            <w:r w:rsidRPr="00663E34">
              <w:rPr>
                <w:rFonts w:ascii="Arabic Typesetting" w:hAnsi="Arabic Typesetting" w:cs="Arabic Typesetting"/>
                <w:sz w:val="30"/>
                <w:szCs w:val="30"/>
                <w:rtl/>
              </w:rPr>
              <w:t>توصية من توصيات جدول أعمال التنمية</w:t>
            </w:r>
          </w:p>
          <w:p w:rsidR="00362339" w:rsidRPr="00663E34" w:rsidRDefault="00362339" w:rsidP="00631C2F">
            <w:pPr>
              <w:bidi/>
              <w:spacing w:before="60" w:after="60" w:line="280" w:lineRule="exact"/>
              <w:rPr>
                <w:rFonts w:ascii="Arabic Typesetting" w:hAnsi="Arabic Typesetting" w:cs="Arabic Typesetting"/>
                <w:sz w:val="30"/>
                <w:szCs w:val="30"/>
                <w:lang w:bidi="ar-EG"/>
              </w:rPr>
            </w:pPr>
            <w:r w:rsidRPr="000D48BF">
              <w:rPr>
                <w:rFonts w:ascii="Arabic Typesetting" w:hAnsi="Arabic Typesetting" w:cs="Arabic Typesetting"/>
                <w:iCs/>
                <w:sz w:val="30"/>
                <w:szCs w:val="30"/>
                <w:rtl/>
              </w:rPr>
              <w:t>أساس المقارنة الأصلي في البرنامج والميزانية 2014/15:</w:t>
            </w:r>
            <w:r w:rsidRPr="00663E34">
              <w:rPr>
                <w:rFonts w:ascii="Arabic Typesetting" w:hAnsi="Arabic Typesetting" w:cs="Arabic Typesetting"/>
                <w:sz w:val="30"/>
                <w:szCs w:val="30"/>
                <w:rtl/>
              </w:rPr>
              <w:t xml:space="preserve"> 42 توصية تناولتها اللجنة في ديسمبر 2011</w:t>
            </w:r>
          </w:p>
        </w:tc>
        <w:tc>
          <w:tcPr>
            <w:tcW w:w="760" w:type="pct"/>
            <w:tcBorders>
              <w:top w:val="nil"/>
              <w:bottom w:val="nil"/>
            </w:tcBorders>
            <w:shd w:val="clear" w:color="auto" w:fill="auto"/>
            <w:tcMar>
              <w:top w:w="110" w:type="dxa"/>
            </w:tcMar>
          </w:tcPr>
          <w:p w:rsidR="00362339" w:rsidRPr="00C73410" w:rsidRDefault="00362339" w:rsidP="00631C2F">
            <w:pPr>
              <w:bidi/>
              <w:spacing w:before="60" w:after="60" w:line="280" w:lineRule="exact"/>
              <w:rPr>
                <w:rFonts w:ascii="Arabic Typesetting" w:hAnsi="Arabic Typesetting" w:cs="Cordia New"/>
                <w:sz w:val="30"/>
                <w:szCs w:val="30"/>
                <w:cs/>
                <w:lang w:bidi="th-TH"/>
              </w:rPr>
            </w:pPr>
            <w:r>
              <w:rPr>
                <w:rFonts w:ascii="Arabic Typesetting" w:hAnsi="Arabic Typesetting" w:cs="Arabic Typesetting" w:hint="cs"/>
                <w:sz w:val="30"/>
                <w:szCs w:val="30"/>
                <w:rtl/>
              </w:rPr>
              <w:t xml:space="preserve">أن تتناول اللجنةُ </w:t>
            </w:r>
            <w:r w:rsidRPr="00663E34">
              <w:rPr>
                <w:rFonts w:ascii="Arabic Typesetting" w:hAnsi="Arabic Typesetting" w:cs="Arabic Typesetting"/>
                <w:sz w:val="30"/>
                <w:szCs w:val="30"/>
                <w:rtl/>
              </w:rPr>
              <w:t>45 توصية</w:t>
            </w:r>
            <w:r>
              <w:rPr>
                <w:rFonts w:ascii="Arabic Typesetting" w:hAnsi="Arabic Typesetting" w:cs="Arabic Typesetting" w:hint="cs"/>
                <w:sz w:val="30"/>
                <w:szCs w:val="30"/>
                <w:rtl/>
              </w:rPr>
              <w:t>ً</w:t>
            </w:r>
          </w:p>
        </w:tc>
        <w:tc>
          <w:tcPr>
            <w:tcW w:w="1210" w:type="pct"/>
            <w:gridSpan w:val="2"/>
            <w:tcBorders>
              <w:top w:val="nil"/>
              <w:bottom w:val="nil"/>
            </w:tcBorders>
            <w:shd w:val="clear" w:color="auto" w:fill="FFFFFF"/>
            <w:tcMar>
              <w:top w:w="110" w:type="dxa"/>
            </w:tcMar>
          </w:tcPr>
          <w:p w:rsidR="00362339" w:rsidRPr="00663E34" w:rsidRDefault="00362339" w:rsidP="00631C2F">
            <w:pPr>
              <w:bidi/>
              <w:spacing w:before="60" w:after="60" w:line="280" w:lineRule="exact"/>
              <w:rPr>
                <w:rFonts w:ascii="Arabic Typesetting" w:hAnsi="Arabic Typesetting" w:cs="Arabic Typesetting"/>
                <w:sz w:val="30"/>
                <w:szCs w:val="30"/>
                <w:rtl/>
                <w:lang w:bidi="ar-EG"/>
              </w:rPr>
            </w:pPr>
            <w:r w:rsidRPr="00663E34">
              <w:rPr>
                <w:rFonts w:ascii="Arabic Typesetting" w:hAnsi="Arabic Typesetting" w:cs="Arabic Typesetting"/>
                <w:sz w:val="30"/>
                <w:szCs w:val="30"/>
                <w:rtl/>
              </w:rPr>
              <w:t>تم تناول 45 توصية من توصيات جدول أعمال التنمية وفقاً للتقرير المرحلي</w:t>
            </w:r>
            <w:r>
              <w:rPr>
                <w:rFonts w:ascii="Arabic Typesetting" w:hAnsi="Arabic Typesetting" w:cs="Arabic Typesetting" w:hint="cs"/>
                <w:sz w:val="30"/>
                <w:szCs w:val="30"/>
                <w:rtl/>
                <w:lang w:bidi="ar-EG"/>
              </w:rPr>
              <w:t xml:space="preserve"> </w:t>
            </w:r>
            <w:r w:rsidRPr="00663E34">
              <w:rPr>
                <w:rFonts w:ascii="Arabic Typesetting" w:hAnsi="Arabic Typesetting" w:cs="Arabic Typesetting"/>
                <w:sz w:val="30"/>
                <w:szCs w:val="30"/>
                <w:lang w:bidi="th-TH"/>
              </w:rPr>
              <w:t>(CDIP/14/2)</w:t>
            </w:r>
          </w:p>
        </w:tc>
        <w:tc>
          <w:tcPr>
            <w:tcW w:w="455" w:type="pct"/>
            <w:tcBorders>
              <w:top w:val="nil"/>
              <w:bottom w:val="nil"/>
              <w:right w:val="single" w:sz="4" w:space="0" w:color="auto"/>
            </w:tcBorders>
            <w:shd w:val="clear" w:color="auto" w:fill="auto"/>
            <w:tcMar>
              <w:top w:w="110" w:type="dxa"/>
            </w:tcMar>
          </w:tcPr>
          <w:p w:rsidR="00362339" w:rsidRPr="00663E34" w:rsidRDefault="00362339" w:rsidP="00631C2F">
            <w:pPr>
              <w:keepNext/>
              <w:keepLines/>
              <w:bidi/>
              <w:spacing w:before="60" w:after="60" w:line="280" w:lineRule="exact"/>
              <w:jc w:val="center"/>
              <w:rPr>
                <w:rFonts w:ascii="Arabic Typesetting" w:hAnsi="Arabic Typesetting" w:cs="Arabic Typesetting"/>
                <w:b/>
                <w:bCs/>
                <w:color w:val="00B050"/>
                <w:sz w:val="30"/>
                <w:szCs w:val="30"/>
              </w:rPr>
            </w:pPr>
            <w:r w:rsidRPr="00663E34">
              <w:rPr>
                <w:rFonts w:ascii="Arabic Typesetting" w:hAnsi="Arabic Typesetting" w:cs="Arabic Typesetting"/>
                <w:b/>
                <w:bCs/>
                <w:color w:val="00B050"/>
                <w:sz w:val="30"/>
                <w:szCs w:val="30"/>
                <w:rtl/>
              </w:rPr>
              <w:t>ثابت</w:t>
            </w:r>
          </w:p>
        </w:tc>
      </w:tr>
      <w:tr w:rsidR="00362339" w:rsidRPr="00663E34" w:rsidTr="00631C2F">
        <w:tc>
          <w:tcPr>
            <w:tcW w:w="1212" w:type="pct"/>
            <w:gridSpan w:val="2"/>
            <w:tcBorders>
              <w:top w:val="nil"/>
              <w:left w:val="single" w:sz="4" w:space="0" w:color="auto"/>
              <w:bottom w:val="nil"/>
            </w:tcBorders>
            <w:shd w:val="clear" w:color="auto" w:fill="auto"/>
          </w:tcPr>
          <w:p w:rsidR="00362339" w:rsidRPr="00663E34" w:rsidRDefault="00362339" w:rsidP="00631C2F">
            <w:pPr>
              <w:bidi/>
              <w:spacing w:before="60" w:after="60" w:line="280" w:lineRule="exact"/>
              <w:rPr>
                <w:rFonts w:ascii="Arabic Typesetting" w:hAnsi="Arabic Typesetting" w:cs="Arabic Typesetting"/>
                <w:sz w:val="30"/>
                <w:szCs w:val="30"/>
              </w:rPr>
            </w:pPr>
            <w:r w:rsidRPr="00663E34">
              <w:rPr>
                <w:rFonts w:ascii="Arabic Typesetting" w:hAnsi="Arabic Typesetting" w:cs="Arabic Typesetting"/>
                <w:sz w:val="30"/>
                <w:szCs w:val="30"/>
                <w:rtl/>
              </w:rPr>
              <w:t>نسبة رضا الدول الأعضاء عن نتائج المشروعات والأنشطة والدراسات</w:t>
            </w:r>
          </w:p>
        </w:tc>
        <w:tc>
          <w:tcPr>
            <w:tcW w:w="1363" w:type="pct"/>
            <w:gridSpan w:val="2"/>
            <w:tcBorders>
              <w:top w:val="nil"/>
              <w:bottom w:val="nil"/>
            </w:tcBorders>
            <w:shd w:val="clear" w:color="auto" w:fill="auto"/>
          </w:tcPr>
          <w:p w:rsidR="00362339" w:rsidRPr="00663E34" w:rsidRDefault="00362339" w:rsidP="00631C2F">
            <w:pPr>
              <w:bidi/>
              <w:spacing w:before="60" w:after="60" w:line="280" w:lineRule="exact"/>
              <w:rPr>
                <w:rFonts w:ascii="Arabic Typesetting" w:hAnsi="Arabic Typesetting" w:cs="Arabic Typesetting"/>
                <w:sz w:val="30"/>
                <w:szCs w:val="30"/>
              </w:rPr>
            </w:pPr>
            <w:r>
              <w:rPr>
                <w:rFonts w:ascii="Arabic Typesetting" w:hAnsi="Arabic Typesetting" w:cs="Arabic Typesetting" w:hint="cs"/>
                <w:sz w:val="30"/>
                <w:szCs w:val="30"/>
                <w:rtl/>
              </w:rPr>
              <w:t>80%</w:t>
            </w:r>
          </w:p>
          <w:p w:rsidR="00362339" w:rsidRPr="00663E34" w:rsidRDefault="00362339" w:rsidP="00631C2F">
            <w:pPr>
              <w:bidi/>
              <w:spacing w:before="60" w:after="60" w:line="280" w:lineRule="exact"/>
              <w:rPr>
                <w:rFonts w:ascii="Arabic Typesetting" w:hAnsi="Arabic Typesetting" w:cs="Arabic Typesetting"/>
                <w:i/>
                <w:color w:val="002060"/>
                <w:sz w:val="30"/>
                <w:szCs w:val="30"/>
              </w:rPr>
            </w:pPr>
          </w:p>
        </w:tc>
        <w:tc>
          <w:tcPr>
            <w:tcW w:w="760" w:type="pct"/>
            <w:tcBorders>
              <w:top w:val="nil"/>
              <w:bottom w:val="nil"/>
            </w:tcBorders>
            <w:shd w:val="clear" w:color="auto" w:fill="auto"/>
            <w:tcMar>
              <w:top w:w="110" w:type="dxa"/>
            </w:tcMar>
          </w:tcPr>
          <w:p w:rsidR="00362339" w:rsidRPr="00663E34" w:rsidRDefault="00362339" w:rsidP="00631C2F">
            <w:pPr>
              <w:autoSpaceDE w:val="0"/>
              <w:autoSpaceDN w:val="0"/>
              <w:bidi/>
              <w:adjustRightInd w:val="0"/>
              <w:spacing w:before="60" w:after="60" w:line="280" w:lineRule="exact"/>
              <w:rPr>
                <w:rFonts w:ascii="Arabic Typesetting" w:hAnsi="Arabic Typesetting" w:cs="Arabic Typesetting"/>
                <w:sz w:val="30"/>
                <w:szCs w:val="30"/>
              </w:rPr>
            </w:pPr>
            <w:r>
              <w:rPr>
                <w:rFonts w:ascii="Arabic Typesetting" w:hAnsi="Arabic Typesetting" w:cs="Arabic Typesetting" w:hint="cs"/>
                <w:sz w:val="30"/>
                <w:szCs w:val="30"/>
                <w:rtl/>
              </w:rPr>
              <w:t>80%</w:t>
            </w:r>
          </w:p>
        </w:tc>
        <w:tc>
          <w:tcPr>
            <w:tcW w:w="1210" w:type="pct"/>
            <w:gridSpan w:val="2"/>
            <w:tcBorders>
              <w:top w:val="nil"/>
              <w:bottom w:val="nil"/>
            </w:tcBorders>
            <w:shd w:val="clear" w:color="auto" w:fill="FFFFFF"/>
            <w:tcMar>
              <w:top w:w="110" w:type="dxa"/>
            </w:tcMar>
          </w:tcPr>
          <w:p w:rsidR="00362339" w:rsidRPr="00663E34" w:rsidRDefault="00362339" w:rsidP="00631C2F">
            <w:pPr>
              <w:bidi/>
              <w:spacing w:before="60" w:after="60" w:line="280" w:lineRule="exact"/>
              <w:rPr>
                <w:rFonts w:ascii="Arabic Typesetting" w:hAnsi="Arabic Typesetting" w:cs="Arabic Typesetting"/>
                <w:sz w:val="30"/>
                <w:szCs w:val="30"/>
                <w:lang w:bidi="th-TH"/>
              </w:rPr>
            </w:pPr>
            <w:r w:rsidRPr="00663E34">
              <w:rPr>
                <w:rFonts w:ascii="Arabic Typesetting" w:hAnsi="Arabic Typesetting" w:cs="Arabic Typesetting"/>
                <w:sz w:val="30"/>
                <w:szCs w:val="30"/>
                <w:rtl/>
              </w:rPr>
              <w:t>دراسة استقصائية تُجرى كل سنتين</w:t>
            </w:r>
          </w:p>
        </w:tc>
        <w:tc>
          <w:tcPr>
            <w:tcW w:w="455" w:type="pct"/>
            <w:tcBorders>
              <w:top w:val="nil"/>
              <w:bottom w:val="nil"/>
              <w:right w:val="single" w:sz="4" w:space="0" w:color="auto"/>
            </w:tcBorders>
            <w:shd w:val="clear" w:color="auto" w:fill="auto"/>
            <w:tcMar>
              <w:top w:w="110" w:type="dxa"/>
            </w:tcMar>
          </w:tcPr>
          <w:p w:rsidR="00362339" w:rsidRPr="00663E34" w:rsidRDefault="00362339" w:rsidP="00631C2F">
            <w:pPr>
              <w:keepNext/>
              <w:keepLines/>
              <w:bidi/>
              <w:spacing w:before="60" w:after="60" w:line="280" w:lineRule="exact"/>
              <w:jc w:val="center"/>
              <w:rPr>
                <w:rFonts w:ascii="Arabic Typesetting" w:hAnsi="Arabic Typesetting" w:cs="Arabic Typesetting"/>
                <w:b/>
                <w:bCs/>
                <w:color w:val="0070C0"/>
                <w:sz w:val="30"/>
                <w:szCs w:val="30"/>
              </w:rPr>
            </w:pPr>
            <w:r w:rsidRPr="00B27DF5">
              <w:rPr>
                <w:rFonts w:ascii="Arabic Typesetting" w:hAnsi="Arabic Typesetting" w:cs="Arabic Typesetting"/>
                <w:b/>
                <w:bCs/>
                <w:color w:val="0070C0"/>
                <w:sz w:val="30"/>
                <w:szCs w:val="30"/>
                <w:rtl/>
              </w:rPr>
              <w:t>لا ينطبق في 2014</w:t>
            </w:r>
          </w:p>
        </w:tc>
      </w:tr>
      <w:tr w:rsidR="00362339" w:rsidRPr="00663E34" w:rsidTr="00631C2F">
        <w:tc>
          <w:tcPr>
            <w:tcW w:w="1212" w:type="pct"/>
            <w:gridSpan w:val="2"/>
            <w:tcBorders>
              <w:top w:val="nil"/>
              <w:left w:val="single" w:sz="4" w:space="0" w:color="auto"/>
              <w:bottom w:val="nil"/>
            </w:tcBorders>
            <w:shd w:val="clear" w:color="auto" w:fill="auto"/>
          </w:tcPr>
          <w:p w:rsidR="00362339" w:rsidRPr="00663E34" w:rsidRDefault="00362339" w:rsidP="00631C2F">
            <w:pPr>
              <w:bidi/>
              <w:spacing w:before="60" w:after="60" w:line="280" w:lineRule="exact"/>
              <w:rPr>
                <w:rFonts w:ascii="Arabic Typesetting" w:hAnsi="Arabic Typesetting" w:cs="Arabic Typesetting"/>
                <w:sz w:val="30"/>
                <w:szCs w:val="30"/>
              </w:rPr>
            </w:pPr>
            <w:r w:rsidRPr="00663E34">
              <w:rPr>
                <w:rFonts w:ascii="Arabic Typesetting" w:hAnsi="Arabic Typesetting" w:cs="Arabic Typesetting"/>
                <w:sz w:val="30"/>
                <w:szCs w:val="30"/>
                <w:rtl/>
              </w:rPr>
              <w:t xml:space="preserve">تنفيذ آلية التنسيق على النحو الذي </w:t>
            </w:r>
            <w:r>
              <w:rPr>
                <w:rFonts w:ascii="Arabic Typesetting" w:hAnsi="Arabic Typesetting" w:cs="Arabic Typesetting" w:hint="cs"/>
                <w:sz w:val="30"/>
                <w:szCs w:val="30"/>
                <w:rtl/>
              </w:rPr>
              <w:t xml:space="preserve">اعتمدته </w:t>
            </w:r>
            <w:r w:rsidRPr="00663E34">
              <w:rPr>
                <w:rFonts w:ascii="Arabic Typesetting" w:hAnsi="Arabic Typesetting" w:cs="Arabic Typesetting"/>
                <w:sz w:val="30"/>
                <w:szCs w:val="30"/>
                <w:rtl/>
              </w:rPr>
              <w:t>الدول الأعضاء</w:t>
            </w:r>
          </w:p>
        </w:tc>
        <w:tc>
          <w:tcPr>
            <w:tcW w:w="1363" w:type="pct"/>
            <w:gridSpan w:val="2"/>
            <w:tcBorders>
              <w:top w:val="nil"/>
              <w:bottom w:val="nil"/>
            </w:tcBorders>
            <w:shd w:val="clear" w:color="auto" w:fill="auto"/>
          </w:tcPr>
          <w:p w:rsidR="00362339" w:rsidRPr="001F4524" w:rsidRDefault="00362339" w:rsidP="00631C2F">
            <w:pPr>
              <w:bidi/>
              <w:spacing w:before="60" w:after="60" w:line="280" w:lineRule="exact"/>
              <w:rPr>
                <w:rFonts w:ascii="Arabic Typesetting" w:hAnsi="Arabic Typesetting" w:cs="Arabic Typesetting"/>
                <w:color w:val="002060"/>
                <w:sz w:val="30"/>
                <w:szCs w:val="30"/>
                <w:lang w:bidi="th-TH"/>
              </w:rPr>
            </w:pPr>
            <w:r w:rsidRPr="000D48BF">
              <w:rPr>
                <w:rFonts w:ascii="Arabic Typesetting" w:hAnsi="Arabic Typesetting" w:cs="Arabic Typesetting"/>
                <w:iCs/>
                <w:color w:val="002060"/>
                <w:sz w:val="30"/>
                <w:szCs w:val="30"/>
                <w:rtl/>
              </w:rPr>
              <w:t xml:space="preserve">أساس المقارنة المُحدَّث </w:t>
            </w:r>
            <w:r>
              <w:rPr>
                <w:rFonts w:ascii="Arabic Typesetting" w:hAnsi="Arabic Typesetting" w:cs="Arabic Typesetting" w:hint="cs"/>
                <w:iCs/>
                <w:color w:val="002060"/>
                <w:sz w:val="30"/>
                <w:szCs w:val="30"/>
                <w:rtl/>
              </w:rPr>
              <w:t xml:space="preserve">في </w:t>
            </w:r>
            <w:r w:rsidRPr="000D48BF">
              <w:rPr>
                <w:rFonts w:ascii="Arabic Typesetting" w:hAnsi="Arabic Typesetting" w:cs="Arabic Typesetting"/>
                <w:iCs/>
                <w:color w:val="002060"/>
                <w:sz w:val="30"/>
                <w:szCs w:val="30"/>
                <w:rtl/>
              </w:rPr>
              <w:t>نهاية 2013:</w:t>
            </w:r>
            <w:r>
              <w:rPr>
                <w:rFonts w:ascii="Arabic Typesetting" w:hAnsi="Arabic Typesetting" w:cs="Arabic Typesetting" w:hint="cs"/>
                <w:i/>
                <w:color w:val="002060"/>
                <w:sz w:val="30"/>
                <w:szCs w:val="30"/>
                <w:rtl/>
              </w:rPr>
              <w:t xml:space="preserve"> </w:t>
            </w:r>
            <w:r w:rsidRPr="00663E34">
              <w:rPr>
                <w:rFonts w:ascii="Arabic Typesetting" w:hAnsi="Arabic Typesetting" w:cs="Arabic Typesetting"/>
                <w:sz w:val="30"/>
                <w:szCs w:val="30"/>
                <w:rtl/>
              </w:rPr>
              <w:t>تقريران سنويان مُقدَّمان إلى الجمعيات بشأن وصف مساهمة هيئات الويبو في تنفيذ ما يعنيها من توصيات جدول أعمال التنمية، ناقشتهما اللجنة المعنية بالتنمية والملكية الفكرية</w:t>
            </w:r>
            <w:r>
              <w:rPr>
                <w:rFonts w:ascii="Arabic Typesetting" w:hAnsi="Arabic Typesetting" w:cs="Arabic Typesetting" w:hint="cs"/>
                <w:sz w:val="30"/>
                <w:szCs w:val="30"/>
                <w:rtl/>
              </w:rPr>
              <w:t xml:space="preserve"> </w:t>
            </w:r>
            <w:r w:rsidRPr="00663E34">
              <w:rPr>
                <w:rFonts w:ascii="Arabic Typesetting" w:hAnsi="Arabic Typesetting" w:cs="Arabic Typesetting"/>
                <w:sz w:val="30"/>
                <w:szCs w:val="30"/>
              </w:rPr>
              <w:t>(WO/GA/41/12</w:t>
            </w:r>
            <w:r>
              <w:rPr>
                <w:rFonts w:ascii="Arabic Typesetting" w:hAnsi="Arabic Typesetting" w:cs="Arabic Typesetting" w:hint="cs"/>
                <w:sz w:val="30"/>
                <w:szCs w:val="30"/>
                <w:rtl/>
              </w:rPr>
              <w:t xml:space="preserve"> </w:t>
            </w:r>
            <w:r w:rsidRPr="00663E34">
              <w:rPr>
                <w:rFonts w:ascii="Arabic Typesetting" w:hAnsi="Arabic Typesetting" w:cs="Arabic Typesetting"/>
                <w:sz w:val="30"/>
                <w:szCs w:val="30"/>
                <w:rtl/>
              </w:rPr>
              <w:t>و</w:t>
            </w:r>
            <w:r w:rsidRPr="00663E34">
              <w:rPr>
                <w:rFonts w:ascii="Arabic Typesetting" w:hAnsi="Arabic Typesetting" w:cs="Arabic Typesetting"/>
                <w:sz w:val="30"/>
                <w:szCs w:val="30"/>
              </w:rPr>
              <w:t>WO/GA/43/10</w:t>
            </w:r>
            <w:r>
              <w:rPr>
                <w:rFonts w:ascii="Arabic Typesetting" w:hAnsi="Arabic Typesetting" w:cs="Arabic Typesetting" w:hint="cs"/>
                <w:sz w:val="30"/>
                <w:szCs w:val="30"/>
                <w:rtl/>
              </w:rPr>
              <w:t>).</w:t>
            </w:r>
            <w:r w:rsidRPr="00663E34">
              <w:rPr>
                <w:rStyle w:val="FootnoteReference"/>
                <w:sz w:val="30"/>
                <w:szCs w:val="30"/>
                <w:lang w:bidi="th-TH"/>
              </w:rPr>
              <w:footnoteReference w:id="21"/>
            </w:r>
          </w:p>
          <w:p w:rsidR="00362339" w:rsidRPr="00663E34" w:rsidRDefault="00362339" w:rsidP="00631C2F">
            <w:pPr>
              <w:bidi/>
              <w:spacing w:before="60" w:after="60" w:line="280" w:lineRule="exact"/>
              <w:rPr>
                <w:rFonts w:ascii="Arabic Typesetting" w:hAnsi="Arabic Typesetting" w:cs="Arabic Typesetting"/>
                <w:sz w:val="30"/>
                <w:szCs w:val="30"/>
                <w:lang w:bidi="ar-EG"/>
              </w:rPr>
            </w:pPr>
            <w:r w:rsidRPr="00BA0702">
              <w:rPr>
                <w:rFonts w:ascii="Arabic Typesetting" w:hAnsi="Arabic Typesetting" w:cs="Arabic Typesetting"/>
                <w:iCs/>
                <w:sz w:val="30"/>
                <w:szCs w:val="30"/>
                <w:rtl/>
              </w:rPr>
              <w:t>أساس المقارنة الأصلي في البرنامج والميزانية 2014/15:</w:t>
            </w:r>
            <w:r w:rsidRPr="00663E34">
              <w:rPr>
                <w:rFonts w:ascii="Arabic Typesetting" w:hAnsi="Arabic Typesetting" w:cs="Arabic Typesetting"/>
                <w:sz w:val="30"/>
                <w:szCs w:val="30"/>
                <w:rtl/>
              </w:rPr>
              <w:t xml:space="preserve"> </w:t>
            </w:r>
            <w:r>
              <w:rPr>
                <w:rFonts w:ascii="Arabic Typesetting" w:hAnsi="Arabic Typesetting" w:cs="Arabic Typesetting"/>
                <w:sz w:val="30"/>
                <w:szCs w:val="30"/>
                <w:rtl/>
              </w:rPr>
              <w:t>آليات التنسيق و</w:t>
            </w:r>
            <w:r>
              <w:rPr>
                <w:rFonts w:ascii="Arabic Typesetting" w:hAnsi="Arabic Typesetting" w:cs="Arabic Typesetting" w:hint="cs"/>
                <w:sz w:val="30"/>
                <w:szCs w:val="30"/>
                <w:rtl/>
              </w:rPr>
              <w:t>إ</w:t>
            </w:r>
            <w:r w:rsidRPr="00663E34">
              <w:rPr>
                <w:rFonts w:ascii="Arabic Typesetting" w:hAnsi="Arabic Typesetting" w:cs="Arabic Typesetting"/>
                <w:sz w:val="30"/>
                <w:szCs w:val="30"/>
                <w:rtl/>
              </w:rPr>
              <w:t>جراءات الرصد والتقييم وإعداد التقارير التي وافقت عليها اللجنة في أبريل 2010</w:t>
            </w:r>
          </w:p>
        </w:tc>
        <w:tc>
          <w:tcPr>
            <w:tcW w:w="760" w:type="pct"/>
            <w:tcBorders>
              <w:top w:val="nil"/>
              <w:bottom w:val="nil"/>
            </w:tcBorders>
            <w:shd w:val="clear" w:color="auto" w:fill="auto"/>
            <w:tcMar>
              <w:top w:w="110" w:type="dxa"/>
            </w:tcMar>
          </w:tcPr>
          <w:p w:rsidR="00362339" w:rsidRPr="00663E34" w:rsidRDefault="00362339" w:rsidP="00631C2F">
            <w:pPr>
              <w:autoSpaceDE w:val="0"/>
              <w:autoSpaceDN w:val="0"/>
              <w:bidi/>
              <w:adjustRightInd w:val="0"/>
              <w:spacing w:before="60" w:after="60" w:line="280" w:lineRule="exact"/>
              <w:rPr>
                <w:rFonts w:ascii="Arabic Typesetting" w:hAnsi="Arabic Typesetting" w:cs="Arabic Typesetting"/>
                <w:sz w:val="30"/>
                <w:szCs w:val="30"/>
              </w:rPr>
            </w:pPr>
            <w:r w:rsidRPr="00663E34">
              <w:rPr>
                <w:rFonts w:ascii="Arabic Typesetting" w:hAnsi="Arabic Typesetting" w:cs="Arabic Typesetting"/>
                <w:sz w:val="30"/>
                <w:szCs w:val="30"/>
                <w:rtl/>
              </w:rPr>
              <w:t>تنفيذ آليات التنسيق وفقاً لقرار الدول الأعضاء</w:t>
            </w:r>
          </w:p>
        </w:tc>
        <w:tc>
          <w:tcPr>
            <w:tcW w:w="1210" w:type="pct"/>
            <w:gridSpan w:val="2"/>
            <w:tcBorders>
              <w:top w:val="nil"/>
              <w:bottom w:val="nil"/>
            </w:tcBorders>
            <w:shd w:val="clear" w:color="auto" w:fill="FFFFFF"/>
            <w:tcMar>
              <w:top w:w="110" w:type="dxa"/>
            </w:tcMar>
          </w:tcPr>
          <w:p w:rsidR="00362339" w:rsidRPr="00663E34" w:rsidRDefault="00362339" w:rsidP="00631C2F">
            <w:pPr>
              <w:bidi/>
              <w:spacing w:before="60" w:after="60" w:line="280" w:lineRule="exact"/>
              <w:rPr>
                <w:rFonts w:ascii="Arabic Typesetting" w:hAnsi="Arabic Typesetting" w:cs="Arabic Typesetting"/>
                <w:sz w:val="30"/>
                <w:szCs w:val="30"/>
                <w:lang w:bidi="th-TH"/>
              </w:rPr>
            </w:pPr>
            <w:r w:rsidRPr="00663E34">
              <w:rPr>
                <w:rFonts w:ascii="Arabic Typesetting" w:hAnsi="Arabic Typesetting" w:cs="Arabic Typesetting"/>
                <w:sz w:val="30"/>
                <w:szCs w:val="30"/>
                <w:rtl/>
              </w:rPr>
              <w:t>آليات التنسيق المُنفَّذة وفقاً لقرار الدول الأعضاء على النحو المُفصَّل في تقرير المدير العام بشأن تنفيذ جدول أعمال التنمية</w:t>
            </w:r>
            <w:r w:rsidRPr="00663E34">
              <w:rPr>
                <w:rFonts w:ascii="Arabic Typesetting" w:hAnsi="Arabic Typesetting" w:cs="Arabic Typesetting"/>
                <w:sz w:val="30"/>
                <w:szCs w:val="30"/>
                <w:lang w:bidi="th-TH"/>
              </w:rPr>
              <w:t xml:space="preserve"> (CDIP/15/2) </w:t>
            </w:r>
          </w:p>
        </w:tc>
        <w:tc>
          <w:tcPr>
            <w:tcW w:w="455" w:type="pct"/>
            <w:tcBorders>
              <w:top w:val="nil"/>
              <w:bottom w:val="nil"/>
              <w:right w:val="single" w:sz="4" w:space="0" w:color="auto"/>
            </w:tcBorders>
            <w:shd w:val="clear" w:color="auto" w:fill="auto"/>
            <w:tcMar>
              <w:top w:w="110" w:type="dxa"/>
            </w:tcMar>
          </w:tcPr>
          <w:p w:rsidR="00362339" w:rsidRPr="00663E34" w:rsidRDefault="00362339" w:rsidP="00631C2F">
            <w:pPr>
              <w:keepNext/>
              <w:keepLines/>
              <w:bidi/>
              <w:spacing w:before="60" w:after="60" w:line="280" w:lineRule="exact"/>
              <w:jc w:val="center"/>
              <w:rPr>
                <w:rFonts w:ascii="Arabic Typesetting" w:hAnsi="Arabic Typesetting" w:cs="Arabic Typesetting"/>
                <w:bCs/>
                <w:sz w:val="30"/>
                <w:szCs w:val="30"/>
              </w:rPr>
            </w:pPr>
            <w:r w:rsidRPr="00663E34">
              <w:rPr>
                <w:rFonts w:ascii="Arabic Typesetting" w:hAnsi="Arabic Typesetting" w:cs="Arabic Typesetting"/>
                <w:b/>
                <w:bCs/>
                <w:color w:val="00B050"/>
                <w:sz w:val="30"/>
                <w:szCs w:val="30"/>
                <w:rtl/>
              </w:rPr>
              <w:t>ثابت</w:t>
            </w:r>
          </w:p>
        </w:tc>
      </w:tr>
      <w:tr w:rsidR="00362339" w:rsidRPr="00663E34" w:rsidTr="00631C2F">
        <w:tc>
          <w:tcPr>
            <w:tcW w:w="1212" w:type="pct"/>
            <w:gridSpan w:val="2"/>
            <w:tcBorders>
              <w:top w:val="nil"/>
              <w:left w:val="single" w:sz="4" w:space="0" w:color="auto"/>
              <w:bottom w:val="nil"/>
            </w:tcBorders>
            <w:shd w:val="clear" w:color="auto" w:fill="auto"/>
          </w:tcPr>
          <w:p w:rsidR="00362339" w:rsidRPr="00663E34" w:rsidRDefault="00362339" w:rsidP="00631C2F">
            <w:pPr>
              <w:bidi/>
              <w:spacing w:before="60" w:after="60" w:line="280" w:lineRule="exact"/>
              <w:rPr>
                <w:rFonts w:ascii="Arabic Typesetting" w:hAnsi="Arabic Typesetting" w:cs="Arabic Typesetting"/>
                <w:sz w:val="30"/>
                <w:szCs w:val="30"/>
                <w:rtl/>
                <w:lang w:bidi="ar-EG"/>
              </w:rPr>
            </w:pPr>
            <w:r w:rsidRPr="00663E34">
              <w:rPr>
                <w:rFonts w:ascii="Arabic Typesetting" w:hAnsi="Arabic Typesetting" w:cs="Arabic Typesetting"/>
                <w:sz w:val="30"/>
                <w:szCs w:val="30"/>
                <w:rtl/>
              </w:rPr>
              <w:t>عدد البرامج التي تُعمّم فيها توصيات جدول أعمال التنمية على عمل الويبو العادي</w:t>
            </w:r>
          </w:p>
        </w:tc>
        <w:tc>
          <w:tcPr>
            <w:tcW w:w="1363" w:type="pct"/>
            <w:gridSpan w:val="2"/>
            <w:tcBorders>
              <w:top w:val="nil"/>
              <w:bottom w:val="nil"/>
            </w:tcBorders>
            <w:shd w:val="clear" w:color="auto" w:fill="auto"/>
          </w:tcPr>
          <w:p w:rsidR="00362339" w:rsidRPr="001F4524" w:rsidRDefault="00362339" w:rsidP="00631C2F">
            <w:pPr>
              <w:bidi/>
              <w:spacing w:before="60" w:after="60" w:line="280" w:lineRule="exact"/>
              <w:rPr>
                <w:rFonts w:ascii="Arabic Typesetting" w:hAnsi="Arabic Typesetting" w:cs="Arabic Typesetting"/>
                <w:color w:val="002060"/>
                <w:sz w:val="30"/>
                <w:szCs w:val="30"/>
                <w:lang w:bidi="th-TH"/>
              </w:rPr>
            </w:pPr>
            <w:r w:rsidRPr="001F1FAB">
              <w:rPr>
                <w:rFonts w:ascii="Arabic Typesetting" w:hAnsi="Arabic Typesetting" w:cs="Arabic Typesetting"/>
                <w:iCs/>
                <w:color w:val="002060"/>
                <w:sz w:val="30"/>
                <w:szCs w:val="30"/>
                <w:rtl/>
              </w:rPr>
              <w:t xml:space="preserve">أساس المقارنة المُحدَّث </w:t>
            </w:r>
            <w:r w:rsidRPr="001F1FAB">
              <w:rPr>
                <w:rFonts w:ascii="Arabic Typesetting" w:hAnsi="Arabic Typesetting" w:cs="Arabic Typesetting" w:hint="cs"/>
                <w:iCs/>
                <w:color w:val="002060"/>
                <w:sz w:val="30"/>
                <w:szCs w:val="30"/>
                <w:rtl/>
              </w:rPr>
              <w:t xml:space="preserve">في </w:t>
            </w:r>
            <w:r w:rsidRPr="001F1FAB">
              <w:rPr>
                <w:rFonts w:ascii="Arabic Typesetting" w:hAnsi="Arabic Typesetting" w:cs="Arabic Typesetting"/>
                <w:iCs/>
                <w:color w:val="002060"/>
                <w:sz w:val="30"/>
                <w:szCs w:val="30"/>
                <w:rtl/>
              </w:rPr>
              <w:t>نهاية 2013:</w:t>
            </w:r>
            <w:r w:rsidRPr="00663E34">
              <w:rPr>
                <w:rFonts w:ascii="Arabic Typesetting" w:hAnsi="Arabic Typesetting" w:cs="Arabic Typesetting"/>
                <w:color w:val="002060"/>
                <w:sz w:val="30"/>
                <w:szCs w:val="30"/>
                <w:rtl/>
                <w:lang w:bidi="ar-EG"/>
              </w:rPr>
              <w:t xml:space="preserve"> </w:t>
            </w:r>
            <w:r>
              <w:rPr>
                <w:rFonts w:ascii="Arabic Typesetting" w:hAnsi="Arabic Typesetting" w:cs="Arabic Typesetting" w:hint="cs"/>
                <w:color w:val="002060"/>
                <w:sz w:val="30"/>
                <w:szCs w:val="30"/>
                <w:rtl/>
                <w:lang w:bidi="ar-EG"/>
              </w:rPr>
              <w:t xml:space="preserve">يشتمل </w:t>
            </w:r>
            <w:r w:rsidRPr="00663E34">
              <w:rPr>
                <w:rFonts w:ascii="Arabic Typesetting" w:hAnsi="Arabic Typesetting" w:cs="Arabic Typesetting"/>
                <w:color w:val="002060"/>
                <w:sz w:val="30"/>
                <w:szCs w:val="30"/>
                <w:rtl/>
                <w:lang w:bidi="ar-EG"/>
              </w:rPr>
              <w:t xml:space="preserve">23 </w:t>
            </w:r>
            <w:r w:rsidRPr="001F1FAB">
              <w:rPr>
                <w:rFonts w:ascii="Arabic Typesetting" w:hAnsi="Arabic Typesetting" w:cs="Arabic Typesetting"/>
                <w:color w:val="002060"/>
                <w:sz w:val="30"/>
                <w:szCs w:val="30"/>
                <w:rtl/>
              </w:rPr>
              <w:t xml:space="preserve">برنامجاً </w:t>
            </w:r>
            <w:r>
              <w:rPr>
                <w:rFonts w:ascii="Arabic Typesetting" w:hAnsi="Arabic Typesetting" w:cs="Arabic Typesetting" w:hint="cs"/>
                <w:color w:val="002060"/>
                <w:sz w:val="30"/>
                <w:szCs w:val="30"/>
                <w:rtl/>
              </w:rPr>
              <w:t xml:space="preserve">على </w:t>
            </w:r>
            <w:r w:rsidRPr="001F1FAB">
              <w:rPr>
                <w:rFonts w:ascii="Arabic Typesetting" w:hAnsi="Arabic Typesetting" w:cs="Arabic Typesetting"/>
                <w:color w:val="002060"/>
                <w:sz w:val="30"/>
                <w:szCs w:val="30"/>
                <w:rtl/>
              </w:rPr>
              <w:t>أنشطة تتعلق بجدول</w:t>
            </w:r>
            <w:r w:rsidRPr="00663E34">
              <w:rPr>
                <w:rFonts w:ascii="Arabic Typesetting" w:hAnsi="Arabic Typesetting" w:cs="Arabic Typesetting"/>
                <w:color w:val="002060"/>
                <w:sz w:val="30"/>
                <w:szCs w:val="30"/>
                <w:rtl/>
              </w:rPr>
              <w:t xml:space="preserve"> أعمال التنمية (كلياً أو جزئياً)</w:t>
            </w:r>
          </w:p>
          <w:p w:rsidR="00362339" w:rsidRPr="00663E34" w:rsidRDefault="00362339" w:rsidP="00631C2F">
            <w:pPr>
              <w:bidi/>
              <w:spacing w:before="60" w:after="60" w:line="280" w:lineRule="exact"/>
              <w:rPr>
                <w:rFonts w:ascii="Arabic Typesetting" w:hAnsi="Arabic Typesetting" w:cs="Arabic Typesetting"/>
                <w:sz w:val="30"/>
                <w:szCs w:val="30"/>
              </w:rPr>
            </w:pPr>
            <w:r w:rsidRPr="00E72EB8">
              <w:rPr>
                <w:rFonts w:ascii="Arabic Typesetting" w:hAnsi="Arabic Typesetting" w:cs="Arabic Typesetting"/>
                <w:iCs/>
                <w:sz w:val="30"/>
                <w:szCs w:val="30"/>
                <w:rtl/>
              </w:rPr>
              <w:t>أساس المقارنة الأصلي في البرنامج والميزانية 2014/15:</w:t>
            </w:r>
            <w:r w:rsidRPr="00663E34">
              <w:rPr>
                <w:rFonts w:ascii="Arabic Typesetting" w:hAnsi="Arabic Typesetting" w:cs="Arabic Typesetting"/>
                <w:sz w:val="30"/>
                <w:szCs w:val="30"/>
                <w:rtl/>
              </w:rPr>
              <w:t xml:space="preserve"> يُحدَّد لاحقاً</w:t>
            </w:r>
          </w:p>
        </w:tc>
        <w:tc>
          <w:tcPr>
            <w:tcW w:w="760" w:type="pct"/>
            <w:tcBorders>
              <w:top w:val="nil"/>
              <w:bottom w:val="nil"/>
            </w:tcBorders>
            <w:shd w:val="clear" w:color="auto" w:fill="auto"/>
            <w:tcMar>
              <w:top w:w="110" w:type="dxa"/>
            </w:tcMar>
          </w:tcPr>
          <w:p w:rsidR="00362339" w:rsidRPr="00663E34" w:rsidRDefault="00362339" w:rsidP="00631C2F">
            <w:pPr>
              <w:autoSpaceDE w:val="0"/>
              <w:autoSpaceDN w:val="0"/>
              <w:bidi/>
              <w:adjustRightInd w:val="0"/>
              <w:spacing w:before="60" w:after="60" w:line="280" w:lineRule="exact"/>
              <w:rPr>
                <w:rFonts w:ascii="Arabic Typesetting" w:hAnsi="Arabic Typesetting" w:cs="Arabic Typesetting"/>
                <w:sz w:val="30"/>
                <w:szCs w:val="30"/>
              </w:rPr>
            </w:pPr>
            <w:r>
              <w:rPr>
                <w:rFonts w:ascii="Arabic Typesetting" w:hAnsi="Arabic Typesetting" w:cs="Arabic Typesetting" w:hint="cs"/>
                <w:sz w:val="30"/>
                <w:szCs w:val="30"/>
                <w:rtl/>
              </w:rPr>
              <w:t>20</w:t>
            </w:r>
          </w:p>
        </w:tc>
        <w:tc>
          <w:tcPr>
            <w:tcW w:w="1210" w:type="pct"/>
            <w:gridSpan w:val="2"/>
            <w:tcBorders>
              <w:top w:val="nil"/>
              <w:bottom w:val="nil"/>
            </w:tcBorders>
            <w:shd w:val="clear" w:color="auto" w:fill="FFFFFF"/>
            <w:tcMar>
              <w:top w:w="110" w:type="dxa"/>
            </w:tcMar>
          </w:tcPr>
          <w:p w:rsidR="00362339" w:rsidRPr="00663E34" w:rsidRDefault="00362339" w:rsidP="00631C2F">
            <w:pPr>
              <w:bidi/>
              <w:spacing w:before="60" w:after="60" w:line="280" w:lineRule="exact"/>
              <w:rPr>
                <w:rFonts w:ascii="Arabic Typesetting" w:hAnsi="Arabic Typesetting" w:cs="Arabic Typesetting"/>
                <w:sz w:val="30"/>
                <w:szCs w:val="30"/>
              </w:rPr>
            </w:pPr>
            <w:r>
              <w:rPr>
                <w:rFonts w:ascii="Arabic Typesetting" w:hAnsi="Arabic Typesetting" w:cs="Arabic Typesetting" w:hint="cs"/>
                <w:sz w:val="30"/>
                <w:szCs w:val="30"/>
                <w:rtl/>
              </w:rPr>
              <w:t>تحتوي</w:t>
            </w:r>
            <w:r w:rsidRPr="00663E34">
              <w:rPr>
                <w:rFonts w:ascii="Arabic Typesetting" w:hAnsi="Arabic Typesetting" w:cs="Arabic Typesetting"/>
                <w:sz w:val="30"/>
                <w:szCs w:val="30"/>
                <w:rtl/>
              </w:rPr>
              <w:t xml:space="preserve"> وثيقة البرنامج والميزانية 2014/15 </w:t>
            </w:r>
            <w:r>
              <w:rPr>
                <w:rFonts w:ascii="Arabic Typesetting" w:hAnsi="Arabic Typesetting" w:cs="Arabic Typesetting" w:hint="cs"/>
                <w:sz w:val="30"/>
                <w:szCs w:val="30"/>
                <w:rtl/>
              </w:rPr>
              <w:t xml:space="preserve">على </w:t>
            </w:r>
            <w:r w:rsidRPr="00663E34">
              <w:rPr>
                <w:rFonts w:ascii="Arabic Typesetting" w:hAnsi="Arabic Typesetting" w:cs="Arabic Typesetting"/>
                <w:sz w:val="30"/>
                <w:szCs w:val="30"/>
                <w:rtl/>
              </w:rPr>
              <w:t>23 برنامجاً يعكس تعميم أنشطة جدول أعمال التنمية</w:t>
            </w:r>
          </w:p>
        </w:tc>
        <w:tc>
          <w:tcPr>
            <w:tcW w:w="455" w:type="pct"/>
            <w:tcBorders>
              <w:top w:val="nil"/>
              <w:bottom w:val="nil"/>
              <w:right w:val="single" w:sz="4" w:space="0" w:color="auto"/>
            </w:tcBorders>
            <w:shd w:val="clear" w:color="auto" w:fill="auto"/>
            <w:tcMar>
              <w:top w:w="110" w:type="dxa"/>
            </w:tcMar>
          </w:tcPr>
          <w:p w:rsidR="00362339" w:rsidRPr="00663E34" w:rsidRDefault="00362339" w:rsidP="00631C2F">
            <w:pPr>
              <w:keepNext/>
              <w:keepLines/>
              <w:bidi/>
              <w:spacing w:before="60" w:after="60" w:line="280" w:lineRule="exact"/>
              <w:jc w:val="center"/>
              <w:rPr>
                <w:rFonts w:ascii="Arabic Typesetting" w:hAnsi="Arabic Typesetting" w:cs="Arabic Typesetting"/>
                <w:bCs/>
                <w:sz w:val="30"/>
                <w:szCs w:val="30"/>
              </w:rPr>
            </w:pPr>
            <w:r w:rsidRPr="00663E34">
              <w:rPr>
                <w:rFonts w:ascii="Arabic Typesetting" w:hAnsi="Arabic Typesetting" w:cs="Arabic Typesetting"/>
                <w:b/>
                <w:bCs/>
                <w:color w:val="00B050"/>
                <w:sz w:val="30"/>
                <w:szCs w:val="30"/>
                <w:rtl/>
              </w:rPr>
              <w:t>ثابت</w:t>
            </w:r>
          </w:p>
        </w:tc>
      </w:tr>
      <w:tr w:rsidR="00362339" w:rsidRPr="00663E34" w:rsidTr="00631C2F">
        <w:tc>
          <w:tcPr>
            <w:tcW w:w="1212" w:type="pct"/>
            <w:gridSpan w:val="2"/>
            <w:tcBorders>
              <w:top w:val="nil"/>
              <w:left w:val="single" w:sz="4" w:space="0" w:color="auto"/>
              <w:bottom w:val="single" w:sz="4" w:space="0" w:color="auto"/>
            </w:tcBorders>
            <w:shd w:val="clear" w:color="auto" w:fill="auto"/>
          </w:tcPr>
          <w:p w:rsidR="00362339" w:rsidRPr="00663E34" w:rsidRDefault="00362339" w:rsidP="00631C2F">
            <w:pPr>
              <w:bidi/>
              <w:spacing w:before="60" w:after="60" w:line="280" w:lineRule="exact"/>
              <w:rPr>
                <w:rFonts w:ascii="Arabic Typesetting" w:hAnsi="Arabic Typesetting" w:cs="Arabic Typesetting"/>
                <w:sz w:val="30"/>
                <w:szCs w:val="30"/>
              </w:rPr>
            </w:pPr>
            <w:r w:rsidRPr="00663E34">
              <w:rPr>
                <w:rFonts w:ascii="Arabic Typesetting" w:hAnsi="Arabic Typesetting" w:cs="Arabic Typesetting"/>
                <w:sz w:val="30"/>
                <w:szCs w:val="30"/>
                <w:rtl/>
              </w:rPr>
              <w:t>عدد مشروعات جدول أعمال التنمية التي عُمّمت على عمل الويبو العادي (وضع القواعد والمعايير، والمساعدة التقنية، وتقديم الخدمات) والطريقة التي عُمّمت بها</w:t>
            </w:r>
          </w:p>
        </w:tc>
        <w:tc>
          <w:tcPr>
            <w:tcW w:w="1363" w:type="pct"/>
            <w:gridSpan w:val="2"/>
            <w:tcBorders>
              <w:top w:val="nil"/>
              <w:bottom w:val="single" w:sz="4" w:space="0" w:color="auto"/>
            </w:tcBorders>
            <w:shd w:val="clear" w:color="auto" w:fill="auto"/>
          </w:tcPr>
          <w:p w:rsidR="00362339" w:rsidRPr="001F4524" w:rsidRDefault="00362339" w:rsidP="00631C2F">
            <w:pPr>
              <w:bidi/>
              <w:spacing w:before="60" w:after="60" w:line="280" w:lineRule="exact"/>
              <w:rPr>
                <w:rFonts w:ascii="Arabic Typesetting" w:hAnsi="Arabic Typesetting" w:cs="Arabic Typesetting"/>
                <w:color w:val="002060"/>
                <w:sz w:val="30"/>
                <w:szCs w:val="30"/>
                <w:lang w:bidi="ar-EG"/>
              </w:rPr>
            </w:pPr>
            <w:r w:rsidRPr="00096804">
              <w:rPr>
                <w:rFonts w:ascii="Arabic Typesetting" w:hAnsi="Arabic Typesetting" w:cs="Arabic Typesetting"/>
                <w:iCs/>
                <w:color w:val="002060"/>
                <w:sz w:val="30"/>
                <w:szCs w:val="30"/>
                <w:rtl/>
              </w:rPr>
              <w:t xml:space="preserve">أساس المقارنة المُحدَّث </w:t>
            </w:r>
            <w:r w:rsidRPr="00096804">
              <w:rPr>
                <w:rFonts w:ascii="Arabic Typesetting" w:hAnsi="Arabic Typesetting" w:cs="Arabic Typesetting" w:hint="cs"/>
                <w:iCs/>
                <w:color w:val="002060"/>
                <w:sz w:val="30"/>
                <w:szCs w:val="30"/>
                <w:rtl/>
              </w:rPr>
              <w:t xml:space="preserve">في </w:t>
            </w:r>
            <w:r w:rsidRPr="00096804">
              <w:rPr>
                <w:rFonts w:ascii="Arabic Typesetting" w:hAnsi="Arabic Typesetting" w:cs="Arabic Typesetting"/>
                <w:iCs/>
                <w:color w:val="002060"/>
                <w:sz w:val="30"/>
                <w:szCs w:val="30"/>
                <w:rtl/>
              </w:rPr>
              <w:t>نهاية 2013</w:t>
            </w:r>
            <w:r>
              <w:rPr>
                <w:rFonts w:ascii="Arabic Typesetting" w:hAnsi="Arabic Typesetting" w:cs="Arabic Typesetting" w:hint="cs"/>
                <w:iCs/>
                <w:color w:val="002060"/>
                <w:sz w:val="30"/>
                <w:szCs w:val="30"/>
                <w:rtl/>
              </w:rPr>
              <w:t>:</w:t>
            </w:r>
            <w:r>
              <w:rPr>
                <w:rFonts w:ascii="Arabic Typesetting" w:hAnsi="Arabic Typesetting" w:cs="Arabic Typesetting" w:hint="cs"/>
                <w:color w:val="002060"/>
                <w:sz w:val="30"/>
                <w:szCs w:val="30"/>
                <w:rtl/>
                <w:lang w:bidi="ar-EG"/>
              </w:rPr>
              <w:t xml:space="preserve"> 6 </w:t>
            </w:r>
            <w:r w:rsidRPr="00663E34">
              <w:rPr>
                <w:rFonts w:ascii="Arabic Typesetting" w:hAnsi="Arabic Typesetting" w:cs="Arabic Typesetting"/>
                <w:color w:val="002060"/>
                <w:sz w:val="30"/>
                <w:szCs w:val="30"/>
                <w:rtl/>
              </w:rPr>
              <w:t xml:space="preserve">مشروعات </w:t>
            </w:r>
            <w:r w:rsidRPr="00141AD5">
              <w:rPr>
                <w:rFonts w:ascii="Arabic Typesetting" w:hAnsi="Arabic Typesetting" w:cs="Arabic Typesetting"/>
                <w:color w:val="002060"/>
                <w:sz w:val="30"/>
                <w:szCs w:val="30"/>
                <w:rtl/>
              </w:rPr>
              <w:t xml:space="preserve">من مشروعات جدول أعمال التنمية </w:t>
            </w:r>
            <w:r w:rsidRPr="00663E34">
              <w:rPr>
                <w:rFonts w:ascii="Arabic Typesetting" w:hAnsi="Arabic Typesetting" w:cs="Arabic Typesetting"/>
                <w:color w:val="002060"/>
                <w:sz w:val="30"/>
                <w:szCs w:val="30"/>
                <w:rtl/>
              </w:rPr>
              <w:t>عُمّمت على عمل الويبو العادي</w:t>
            </w:r>
          </w:p>
          <w:p w:rsidR="00362339" w:rsidRPr="00663E34" w:rsidRDefault="00362339" w:rsidP="00631C2F">
            <w:pPr>
              <w:bidi/>
              <w:spacing w:before="60" w:after="60" w:line="280" w:lineRule="exact"/>
              <w:rPr>
                <w:rFonts w:ascii="Arabic Typesetting" w:hAnsi="Arabic Typesetting" w:cs="Arabic Typesetting"/>
                <w:sz w:val="30"/>
                <w:szCs w:val="30"/>
              </w:rPr>
            </w:pPr>
            <w:r w:rsidRPr="00BF7B78">
              <w:rPr>
                <w:rFonts w:ascii="Arabic Typesetting" w:hAnsi="Arabic Typesetting" w:cs="Arabic Typesetting"/>
                <w:iCs/>
                <w:sz w:val="30"/>
                <w:szCs w:val="30"/>
                <w:rtl/>
              </w:rPr>
              <w:t>أساس المقارنة الأصلي في البرنامج والميزانية 2014/15:</w:t>
            </w:r>
            <w:r w:rsidRPr="00663E34">
              <w:rPr>
                <w:rFonts w:ascii="Arabic Typesetting" w:hAnsi="Arabic Typesetting" w:cs="Arabic Typesetting"/>
                <w:sz w:val="30"/>
                <w:szCs w:val="30"/>
                <w:rtl/>
              </w:rPr>
              <w:t xml:space="preserve"> يُحدَّد لاحقاً</w:t>
            </w:r>
          </w:p>
          <w:p w:rsidR="00362339" w:rsidRPr="00663E34" w:rsidRDefault="00362339" w:rsidP="00631C2F">
            <w:pPr>
              <w:bidi/>
              <w:spacing w:before="60" w:after="60" w:line="280" w:lineRule="exact"/>
              <w:rPr>
                <w:rFonts w:ascii="Arabic Typesetting" w:hAnsi="Arabic Typesetting" w:cs="Arabic Typesetting"/>
                <w:i/>
                <w:color w:val="002060"/>
                <w:sz w:val="30"/>
                <w:szCs w:val="30"/>
              </w:rPr>
            </w:pPr>
          </w:p>
        </w:tc>
        <w:tc>
          <w:tcPr>
            <w:tcW w:w="760" w:type="pct"/>
            <w:tcBorders>
              <w:top w:val="nil"/>
              <w:bottom w:val="single" w:sz="4" w:space="0" w:color="auto"/>
            </w:tcBorders>
            <w:shd w:val="clear" w:color="auto" w:fill="auto"/>
            <w:tcMar>
              <w:top w:w="110" w:type="dxa"/>
            </w:tcMar>
          </w:tcPr>
          <w:p w:rsidR="00362339" w:rsidRPr="00663E34" w:rsidRDefault="00362339" w:rsidP="00631C2F">
            <w:pPr>
              <w:autoSpaceDE w:val="0"/>
              <w:autoSpaceDN w:val="0"/>
              <w:bidi/>
              <w:adjustRightInd w:val="0"/>
              <w:spacing w:before="60" w:after="60" w:line="280" w:lineRule="exact"/>
              <w:rPr>
                <w:rFonts w:ascii="Arabic Typesetting" w:hAnsi="Arabic Typesetting" w:cs="Arabic Typesetting"/>
                <w:sz w:val="30"/>
                <w:szCs w:val="30"/>
              </w:rPr>
            </w:pPr>
            <w:r>
              <w:rPr>
                <w:rFonts w:ascii="Arabic Typesetting" w:hAnsi="Arabic Typesetting" w:cs="Arabic Typesetting" w:hint="cs"/>
                <w:sz w:val="30"/>
                <w:szCs w:val="30"/>
                <w:rtl/>
              </w:rPr>
              <w:t>12</w:t>
            </w:r>
          </w:p>
        </w:tc>
        <w:tc>
          <w:tcPr>
            <w:tcW w:w="1210" w:type="pct"/>
            <w:gridSpan w:val="2"/>
            <w:tcBorders>
              <w:top w:val="nil"/>
              <w:bottom w:val="single" w:sz="4" w:space="0" w:color="auto"/>
            </w:tcBorders>
            <w:shd w:val="clear" w:color="auto" w:fill="FFFFFF"/>
            <w:tcMar>
              <w:top w:w="110" w:type="dxa"/>
            </w:tcMar>
          </w:tcPr>
          <w:p w:rsidR="00362339" w:rsidRPr="00663E34" w:rsidRDefault="00362339" w:rsidP="00631C2F">
            <w:pPr>
              <w:bidi/>
              <w:spacing w:before="60" w:after="60" w:line="280" w:lineRule="exact"/>
              <w:rPr>
                <w:rFonts w:ascii="Arabic Typesetting" w:hAnsi="Arabic Typesetting" w:cs="Arabic Typesetting"/>
                <w:sz w:val="30"/>
                <w:szCs w:val="30"/>
                <w:rtl/>
                <w:lang w:bidi="ar-EG"/>
              </w:rPr>
            </w:pPr>
            <w:r w:rsidRPr="00663E34">
              <w:rPr>
                <w:rFonts w:ascii="Arabic Typesetting" w:hAnsi="Arabic Typesetting" w:cs="Arabic Typesetting"/>
                <w:sz w:val="30"/>
                <w:szCs w:val="30"/>
                <w:rtl/>
              </w:rPr>
              <w:t>تم تعميم أربعة مشروعات إضافية من مشروعات جدول أعمال التنمية في عام 2014. (</w:t>
            </w:r>
            <w:r>
              <w:rPr>
                <w:rFonts w:ascii="Arabic Typesetting" w:hAnsi="Arabic Typesetting" w:cs="Arabic Typesetting" w:hint="cs"/>
                <w:sz w:val="30"/>
                <w:szCs w:val="30"/>
                <w:rtl/>
              </w:rPr>
              <w:t>العدد ال</w:t>
            </w:r>
            <w:r w:rsidRPr="00663E34">
              <w:rPr>
                <w:rFonts w:ascii="Arabic Typesetting" w:hAnsi="Arabic Typesetting" w:cs="Arabic Typesetting"/>
                <w:sz w:val="30"/>
                <w:szCs w:val="30"/>
                <w:rtl/>
              </w:rPr>
              <w:t>تراكمي</w:t>
            </w:r>
            <w:r>
              <w:rPr>
                <w:rFonts w:ascii="Arabic Typesetting" w:hAnsi="Arabic Typesetting" w:cs="Arabic Typesetting" w:hint="cs"/>
                <w:sz w:val="30"/>
                <w:szCs w:val="30"/>
                <w:rtl/>
              </w:rPr>
              <w:t>: 10</w:t>
            </w:r>
            <w:r w:rsidRPr="00663E34">
              <w:rPr>
                <w:rFonts w:ascii="Arabic Typesetting" w:hAnsi="Arabic Typesetting" w:cs="Arabic Typesetting"/>
                <w:sz w:val="30"/>
                <w:szCs w:val="30"/>
                <w:rtl/>
              </w:rPr>
              <w:t>)</w:t>
            </w:r>
          </w:p>
          <w:p w:rsidR="00362339" w:rsidRDefault="00362339" w:rsidP="00362339">
            <w:pPr>
              <w:pStyle w:val="ListParagraph"/>
              <w:numPr>
                <w:ilvl w:val="0"/>
                <w:numId w:val="24"/>
              </w:numPr>
              <w:spacing w:before="60" w:after="60" w:line="280" w:lineRule="exact"/>
              <w:ind w:left="0" w:firstLine="0"/>
              <w:contextualSpacing w:val="0"/>
              <w:rPr>
                <w:rFonts w:ascii="Arabic Typesetting" w:hAnsi="Arabic Typesetting" w:cs="Arabic Typesetting"/>
                <w:sz w:val="30"/>
                <w:szCs w:val="30"/>
              </w:rPr>
            </w:pPr>
            <w:r w:rsidRPr="00663E34">
              <w:rPr>
                <w:rFonts w:ascii="Arabic Typesetting" w:hAnsi="Arabic Typesetting" w:cs="Arabic Typesetting"/>
                <w:sz w:val="30"/>
                <w:szCs w:val="30"/>
                <w:rtl/>
              </w:rPr>
              <w:t>الأكاديميات الوطنية الناشئة في البرنامج 11 (المساعدة التقنية وتكوين الكفاءات)</w:t>
            </w:r>
          </w:p>
          <w:p w:rsidR="00362339" w:rsidRPr="004649BB" w:rsidRDefault="00362339" w:rsidP="00631C2F">
            <w:pPr>
              <w:pStyle w:val="ListParagraph"/>
              <w:spacing w:before="60" w:after="60" w:line="280" w:lineRule="exact"/>
              <w:ind w:left="0"/>
              <w:contextualSpacing w:val="0"/>
              <w:rPr>
                <w:rFonts w:ascii="Arabic Typesetting" w:hAnsi="Arabic Typesetting" w:cs="Arabic Typesetting"/>
                <w:sz w:val="30"/>
                <w:szCs w:val="30"/>
              </w:rPr>
            </w:pPr>
          </w:p>
        </w:tc>
        <w:tc>
          <w:tcPr>
            <w:tcW w:w="455" w:type="pct"/>
            <w:tcBorders>
              <w:top w:val="nil"/>
              <w:bottom w:val="single" w:sz="4" w:space="0" w:color="auto"/>
              <w:right w:val="single" w:sz="4" w:space="0" w:color="auto"/>
            </w:tcBorders>
            <w:shd w:val="clear" w:color="auto" w:fill="auto"/>
            <w:tcMar>
              <w:top w:w="110" w:type="dxa"/>
            </w:tcMar>
          </w:tcPr>
          <w:p w:rsidR="00362339" w:rsidRPr="00663E34" w:rsidRDefault="00362339" w:rsidP="00631C2F">
            <w:pPr>
              <w:keepNext/>
              <w:keepLines/>
              <w:bidi/>
              <w:spacing w:before="60" w:after="60" w:line="280" w:lineRule="exact"/>
              <w:jc w:val="center"/>
              <w:rPr>
                <w:rFonts w:ascii="Arabic Typesetting" w:hAnsi="Arabic Typesetting" w:cs="Arabic Typesetting"/>
                <w:bCs/>
                <w:sz w:val="30"/>
                <w:szCs w:val="30"/>
              </w:rPr>
            </w:pPr>
            <w:r w:rsidRPr="00663E34">
              <w:rPr>
                <w:rFonts w:ascii="Arabic Typesetting" w:hAnsi="Arabic Typesetting" w:cs="Arabic Typesetting"/>
                <w:b/>
                <w:bCs/>
                <w:color w:val="00B050"/>
                <w:sz w:val="30"/>
                <w:szCs w:val="30"/>
                <w:rtl/>
              </w:rPr>
              <w:t>ثابت</w:t>
            </w:r>
          </w:p>
        </w:tc>
      </w:tr>
      <w:tr w:rsidR="00362339" w:rsidRPr="00663E34" w:rsidTr="00631C2F">
        <w:tc>
          <w:tcPr>
            <w:tcW w:w="1212" w:type="pct"/>
            <w:gridSpan w:val="2"/>
            <w:tcBorders>
              <w:top w:val="single" w:sz="4" w:space="0" w:color="auto"/>
              <w:left w:val="single" w:sz="4" w:space="0" w:color="auto"/>
              <w:bottom w:val="nil"/>
            </w:tcBorders>
            <w:shd w:val="clear" w:color="auto" w:fill="auto"/>
          </w:tcPr>
          <w:p w:rsidR="00362339" w:rsidRPr="00663E34" w:rsidRDefault="00362339" w:rsidP="00631C2F">
            <w:pPr>
              <w:bidi/>
              <w:spacing w:before="60" w:after="60" w:line="280" w:lineRule="exact"/>
              <w:rPr>
                <w:rFonts w:ascii="Arabic Typesetting" w:hAnsi="Arabic Typesetting" w:cs="Arabic Typesetting"/>
                <w:sz w:val="30"/>
                <w:szCs w:val="30"/>
                <w:rtl/>
              </w:rPr>
            </w:pPr>
          </w:p>
        </w:tc>
        <w:tc>
          <w:tcPr>
            <w:tcW w:w="1363" w:type="pct"/>
            <w:gridSpan w:val="2"/>
            <w:tcBorders>
              <w:top w:val="single" w:sz="4" w:space="0" w:color="auto"/>
              <w:bottom w:val="nil"/>
            </w:tcBorders>
            <w:shd w:val="clear" w:color="auto" w:fill="auto"/>
          </w:tcPr>
          <w:p w:rsidR="00362339" w:rsidRPr="00096804" w:rsidRDefault="00362339" w:rsidP="00631C2F">
            <w:pPr>
              <w:bidi/>
              <w:spacing w:before="60" w:after="60" w:line="280" w:lineRule="exact"/>
              <w:rPr>
                <w:rFonts w:ascii="Arabic Typesetting" w:hAnsi="Arabic Typesetting" w:cs="Arabic Typesetting"/>
                <w:iCs/>
                <w:color w:val="002060"/>
                <w:sz w:val="30"/>
                <w:szCs w:val="30"/>
                <w:rtl/>
              </w:rPr>
            </w:pPr>
          </w:p>
        </w:tc>
        <w:tc>
          <w:tcPr>
            <w:tcW w:w="760" w:type="pct"/>
            <w:tcBorders>
              <w:top w:val="single" w:sz="4" w:space="0" w:color="auto"/>
              <w:bottom w:val="nil"/>
            </w:tcBorders>
            <w:shd w:val="clear" w:color="auto" w:fill="auto"/>
            <w:tcMar>
              <w:top w:w="110" w:type="dxa"/>
            </w:tcMar>
          </w:tcPr>
          <w:p w:rsidR="00362339" w:rsidRDefault="00362339" w:rsidP="00631C2F">
            <w:pPr>
              <w:autoSpaceDE w:val="0"/>
              <w:autoSpaceDN w:val="0"/>
              <w:bidi/>
              <w:adjustRightInd w:val="0"/>
              <w:spacing w:before="60" w:after="60" w:line="280" w:lineRule="exact"/>
              <w:rPr>
                <w:rFonts w:ascii="Arabic Typesetting" w:hAnsi="Arabic Typesetting" w:cs="Arabic Typesetting"/>
                <w:sz w:val="30"/>
                <w:szCs w:val="30"/>
                <w:rtl/>
              </w:rPr>
            </w:pPr>
          </w:p>
        </w:tc>
        <w:tc>
          <w:tcPr>
            <w:tcW w:w="1210" w:type="pct"/>
            <w:gridSpan w:val="2"/>
            <w:tcBorders>
              <w:top w:val="single" w:sz="4" w:space="0" w:color="auto"/>
              <w:bottom w:val="nil"/>
            </w:tcBorders>
            <w:shd w:val="clear" w:color="auto" w:fill="FFFFFF"/>
            <w:tcMar>
              <w:top w:w="110" w:type="dxa"/>
            </w:tcMar>
          </w:tcPr>
          <w:p w:rsidR="00362339" w:rsidRPr="00663E34" w:rsidRDefault="00362339" w:rsidP="00362339">
            <w:pPr>
              <w:pStyle w:val="ListParagraph"/>
              <w:numPr>
                <w:ilvl w:val="0"/>
                <w:numId w:val="24"/>
              </w:numPr>
              <w:spacing w:before="60" w:after="60" w:line="280" w:lineRule="exact"/>
              <w:ind w:left="0" w:firstLine="0"/>
              <w:contextualSpacing w:val="0"/>
              <w:rPr>
                <w:rFonts w:ascii="Arabic Typesetting" w:hAnsi="Arabic Typesetting" w:cs="Arabic Typesetting"/>
                <w:sz w:val="30"/>
                <w:szCs w:val="30"/>
              </w:rPr>
            </w:pPr>
            <w:r w:rsidRPr="00663E34">
              <w:rPr>
                <w:rFonts w:ascii="Arabic Typesetting" w:hAnsi="Arabic Typesetting" w:cs="Arabic Typesetting"/>
                <w:sz w:val="30"/>
                <w:szCs w:val="30"/>
                <w:rtl/>
              </w:rPr>
              <w:t>النفاذ إلى قواعد البيانات المتخصصة ودعمها في البرنامج 14 (المساعدة التقنية)</w:t>
            </w:r>
          </w:p>
          <w:p w:rsidR="00362339" w:rsidRPr="00663E34" w:rsidRDefault="00362339" w:rsidP="00362339">
            <w:pPr>
              <w:pStyle w:val="ListParagraph"/>
              <w:numPr>
                <w:ilvl w:val="0"/>
                <w:numId w:val="24"/>
              </w:numPr>
              <w:spacing w:before="60" w:after="60" w:line="280" w:lineRule="exact"/>
              <w:ind w:left="0" w:firstLine="0"/>
              <w:contextualSpacing w:val="0"/>
              <w:rPr>
                <w:rFonts w:ascii="Arabic Typesetting" w:hAnsi="Arabic Typesetting" w:cs="Arabic Typesetting"/>
                <w:sz w:val="30"/>
                <w:szCs w:val="30"/>
              </w:rPr>
            </w:pPr>
            <w:r w:rsidRPr="00663E34">
              <w:rPr>
                <w:rFonts w:ascii="Arabic Typesetting" w:hAnsi="Arabic Typesetting" w:cs="Arabic Typesetting"/>
                <w:sz w:val="30"/>
                <w:szCs w:val="30"/>
                <w:rtl/>
              </w:rPr>
              <w:t>إعداد أدوات للنفاذ إلى معلومات البراءات في البرنامج 14 (النفاذ إلى المعرفة)</w:t>
            </w:r>
          </w:p>
          <w:p w:rsidR="00362339" w:rsidRPr="00663E34" w:rsidRDefault="00362339" w:rsidP="00631C2F">
            <w:pPr>
              <w:bidi/>
              <w:spacing w:before="60" w:after="60" w:line="280" w:lineRule="exact"/>
              <w:rPr>
                <w:rFonts w:ascii="Arabic Typesetting" w:hAnsi="Arabic Typesetting" w:cs="Arabic Typesetting"/>
                <w:sz w:val="30"/>
                <w:szCs w:val="30"/>
                <w:rtl/>
              </w:rPr>
            </w:pPr>
            <w:r w:rsidRPr="00663E34">
              <w:rPr>
                <w:rFonts w:ascii="Arabic Typesetting" w:hAnsi="Arabic Typesetting" w:cs="Arabic Typesetting"/>
                <w:sz w:val="30"/>
                <w:szCs w:val="30"/>
                <w:rtl/>
              </w:rPr>
              <w:t>الملكية الفكرية وتوسيم المنتجات في البرنامج 9 (المساعدة التقنية وتكوين الكفاءات)</w:t>
            </w:r>
          </w:p>
        </w:tc>
        <w:tc>
          <w:tcPr>
            <w:tcW w:w="455" w:type="pct"/>
            <w:tcBorders>
              <w:top w:val="single" w:sz="4" w:space="0" w:color="auto"/>
              <w:bottom w:val="nil"/>
              <w:right w:val="single" w:sz="4" w:space="0" w:color="auto"/>
            </w:tcBorders>
            <w:shd w:val="clear" w:color="auto" w:fill="auto"/>
            <w:tcMar>
              <w:top w:w="110" w:type="dxa"/>
            </w:tcMar>
          </w:tcPr>
          <w:p w:rsidR="00362339" w:rsidRPr="00663E34" w:rsidRDefault="00362339" w:rsidP="00631C2F">
            <w:pPr>
              <w:keepNext/>
              <w:keepLines/>
              <w:bidi/>
              <w:spacing w:before="60" w:after="60" w:line="280" w:lineRule="exact"/>
              <w:jc w:val="center"/>
              <w:rPr>
                <w:rFonts w:ascii="Arabic Typesetting" w:hAnsi="Arabic Typesetting" w:cs="Arabic Typesetting"/>
                <w:b/>
                <w:bCs/>
                <w:color w:val="00B050"/>
                <w:sz w:val="30"/>
                <w:szCs w:val="30"/>
                <w:rtl/>
              </w:rPr>
            </w:pPr>
          </w:p>
        </w:tc>
      </w:tr>
      <w:tr w:rsidR="00362339" w:rsidRPr="00663E34" w:rsidTr="00631C2F">
        <w:tc>
          <w:tcPr>
            <w:tcW w:w="1212" w:type="pct"/>
            <w:gridSpan w:val="2"/>
            <w:tcBorders>
              <w:top w:val="nil"/>
              <w:left w:val="single" w:sz="4" w:space="0" w:color="auto"/>
              <w:bottom w:val="nil"/>
            </w:tcBorders>
            <w:shd w:val="clear" w:color="auto" w:fill="auto"/>
          </w:tcPr>
          <w:p w:rsidR="00362339" w:rsidRPr="00663E34" w:rsidRDefault="00362339" w:rsidP="00631C2F">
            <w:pPr>
              <w:bidi/>
              <w:spacing w:before="60" w:after="60" w:line="280" w:lineRule="exact"/>
              <w:rPr>
                <w:rFonts w:ascii="Arabic Typesetting" w:hAnsi="Arabic Typesetting" w:cs="Arabic Typesetting"/>
                <w:sz w:val="30"/>
                <w:szCs w:val="30"/>
              </w:rPr>
            </w:pPr>
            <w:r w:rsidRPr="00663E34">
              <w:rPr>
                <w:rFonts w:ascii="Arabic Typesetting" w:hAnsi="Arabic Typesetting" w:cs="Arabic Typesetting"/>
                <w:sz w:val="30"/>
                <w:szCs w:val="30"/>
                <w:rtl/>
              </w:rPr>
              <w:t>وجود نظام فعال لتخطيط تنفيذ توصيات جدول أعمال التنمية ورصد ذلك التنفيذ وتقييمه</w:t>
            </w:r>
          </w:p>
        </w:tc>
        <w:tc>
          <w:tcPr>
            <w:tcW w:w="1363" w:type="pct"/>
            <w:gridSpan w:val="2"/>
            <w:tcBorders>
              <w:top w:val="nil"/>
              <w:bottom w:val="nil"/>
            </w:tcBorders>
            <w:shd w:val="clear" w:color="auto" w:fill="auto"/>
          </w:tcPr>
          <w:p w:rsidR="00362339" w:rsidRPr="001F4524" w:rsidRDefault="00362339" w:rsidP="00631C2F">
            <w:pPr>
              <w:bidi/>
              <w:spacing w:before="60" w:after="60" w:line="280" w:lineRule="exact"/>
              <w:rPr>
                <w:rFonts w:ascii="Arabic Typesetting" w:hAnsi="Arabic Typesetting" w:cs="Arabic Typesetting"/>
                <w:color w:val="002060"/>
                <w:sz w:val="30"/>
                <w:szCs w:val="30"/>
                <w:rtl/>
                <w:lang w:bidi="ar-EG"/>
              </w:rPr>
            </w:pPr>
            <w:r w:rsidRPr="004649BB">
              <w:rPr>
                <w:rFonts w:ascii="Arabic Typesetting" w:hAnsi="Arabic Typesetting" w:cs="Arabic Typesetting"/>
                <w:iCs/>
                <w:color w:val="002060"/>
                <w:sz w:val="30"/>
                <w:szCs w:val="30"/>
                <w:rtl/>
              </w:rPr>
              <w:t xml:space="preserve">أساس المقارنة المُحدَّث </w:t>
            </w:r>
            <w:r w:rsidRPr="004649BB">
              <w:rPr>
                <w:rFonts w:ascii="Arabic Typesetting" w:hAnsi="Arabic Typesetting" w:cs="Arabic Typesetting" w:hint="cs"/>
                <w:iCs/>
                <w:color w:val="002060"/>
                <w:sz w:val="30"/>
                <w:szCs w:val="30"/>
                <w:rtl/>
              </w:rPr>
              <w:t xml:space="preserve">في </w:t>
            </w:r>
            <w:r w:rsidRPr="004649BB">
              <w:rPr>
                <w:rFonts w:ascii="Arabic Typesetting" w:hAnsi="Arabic Typesetting" w:cs="Arabic Typesetting"/>
                <w:iCs/>
                <w:color w:val="002060"/>
                <w:sz w:val="30"/>
                <w:szCs w:val="30"/>
                <w:rtl/>
              </w:rPr>
              <w:t>نهاية 2013:</w:t>
            </w:r>
            <w:r>
              <w:rPr>
                <w:rFonts w:ascii="Arabic Typesetting" w:hAnsi="Arabic Typesetting" w:cs="Arabic Typesetting" w:hint="cs"/>
                <w:i/>
                <w:color w:val="002060"/>
                <w:sz w:val="30"/>
                <w:szCs w:val="30"/>
                <w:rtl/>
              </w:rPr>
              <w:t xml:space="preserve"> </w:t>
            </w:r>
            <w:r w:rsidRPr="00663E34">
              <w:rPr>
                <w:rFonts w:ascii="Arabic Typesetting" w:hAnsi="Arabic Typesetting" w:cs="Arabic Typesetting"/>
                <w:color w:val="002060"/>
                <w:sz w:val="30"/>
                <w:szCs w:val="30"/>
                <w:rtl/>
              </w:rPr>
              <w:t>نظام مركزي فعال لتخطيط تنفيذ توصية جدول أعمال التنمية ورصد ذلك التنفيذ وتقييمه</w:t>
            </w:r>
          </w:p>
          <w:p w:rsidR="00362339" w:rsidRPr="00814A57" w:rsidRDefault="00362339" w:rsidP="00631C2F">
            <w:pPr>
              <w:bidi/>
              <w:spacing w:before="60" w:after="60" w:line="280" w:lineRule="exact"/>
              <w:rPr>
                <w:rFonts w:ascii="Arabic Typesetting" w:hAnsi="Arabic Typesetting" w:cs="Arabic Typesetting"/>
                <w:sz w:val="30"/>
                <w:szCs w:val="30"/>
                <w:lang w:bidi="ar-EG"/>
              </w:rPr>
            </w:pPr>
            <w:r w:rsidRPr="004649BB">
              <w:rPr>
                <w:rFonts w:ascii="Arabic Typesetting" w:hAnsi="Arabic Typesetting" w:cs="Arabic Typesetting"/>
                <w:iCs/>
                <w:sz w:val="30"/>
                <w:szCs w:val="30"/>
                <w:rtl/>
              </w:rPr>
              <w:t>أساس المقارنة الأصلي في البرنامج والميزانية 2014/15:</w:t>
            </w:r>
            <w:r w:rsidRPr="00663E34">
              <w:rPr>
                <w:rFonts w:ascii="Arabic Typesetting" w:hAnsi="Arabic Typesetting" w:cs="Arabic Typesetting"/>
                <w:sz w:val="30"/>
                <w:szCs w:val="30"/>
                <w:rtl/>
              </w:rPr>
              <w:t xml:space="preserve"> </w:t>
            </w:r>
            <w:r w:rsidRPr="00663E34">
              <w:rPr>
                <w:rFonts w:ascii="Arabic Typesetting" w:hAnsi="Arabic Typesetting" w:cs="Arabic Typesetting"/>
                <w:sz w:val="30"/>
                <w:szCs w:val="30"/>
                <w:rtl/>
                <w:lang w:bidi="ar-EG"/>
              </w:rPr>
              <w:t>يُحدَّد لاحقاً</w:t>
            </w:r>
          </w:p>
        </w:tc>
        <w:tc>
          <w:tcPr>
            <w:tcW w:w="760" w:type="pct"/>
            <w:tcBorders>
              <w:top w:val="nil"/>
              <w:bottom w:val="nil"/>
            </w:tcBorders>
            <w:shd w:val="clear" w:color="auto" w:fill="auto"/>
            <w:tcMar>
              <w:top w:w="110" w:type="dxa"/>
            </w:tcMar>
          </w:tcPr>
          <w:p w:rsidR="00362339" w:rsidRPr="00663E34" w:rsidRDefault="00362339" w:rsidP="00631C2F">
            <w:pPr>
              <w:autoSpaceDE w:val="0"/>
              <w:autoSpaceDN w:val="0"/>
              <w:bidi/>
              <w:adjustRightInd w:val="0"/>
              <w:spacing w:before="60" w:after="60" w:line="280" w:lineRule="exact"/>
              <w:rPr>
                <w:rFonts w:ascii="Arabic Typesetting" w:hAnsi="Arabic Typesetting" w:cs="Arabic Typesetting"/>
                <w:sz w:val="30"/>
                <w:szCs w:val="30"/>
                <w:rtl/>
                <w:lang w:bidi="ar-EG"/>
              </w:rPr>
            </w:pPr>
            <w:r w:rsidRPr="00663E34">
              <w:rPr>
                <w:rFonts w:ascii="Arabic Typesetting" w:hAnsi="Arabic Typesetting" w:cs="Arabic Typesetting"/>
                <w:sz w:val="30"/>
                <w:szCs w:val="30"/>
                <w:rtl/>
              </w:rPr>
              <w:t>تشتمل جميع البرامج على نظام فعال لتخطيط تنفيذ توصيات جدول أعمال التنمية ورصد ذلك التنفيذ وتقييمه</w:t>
            </w:r>
          </w:p>
        </w:tc>
        <w:tc>
          <w:tcPr>
            <w:tcW w:w="1210" w:type="pct"/>
            <w:gridSpan w:val="2"/>
            <w:tcBorders>
              <w:top w:val="nil"/>
              <w:bottom w:val="nil"/>
            </w:tcBorders>
            <w:shd w:val="clear" w:color="auto" w:fill="FFFFFF"/>
            <w:tcMar>
              <w:top w:w="110" w:type="dxa"/>
            </w:tcMar>
          </w:tcPr>
          <w:p w:rsidR="00362339" w:rsidRPr="00663E34" w:rsidRDefault="00362339" w:rsidP="00631C2F">
            <w:pPr>
              <w:bidi/>
              <w:spacing w:before="60" w:after="60" w:line="280" w:lineRule="exact"/>
              <w:rPr>
                <w:rFonts w:ascii="Arabic Typesetting" w:hAnsi="Arabic Typesetting" w:cs="Arabic Typesetting"/>
                <w:sz w:val="30"/>
                <w:szCs w:val="30"/>
              </w:rPr>
            </w:pPr>
            <w:r w:rsidRPr="00663E34">
              <w:rPr>
                <w:rFonts w:ascii="Arabic Typesetting" w:hAnsi="Arabic Typesetting" w:cs="Arabic Typesetting"/>
                <w:sz w:val="30"/>
                <w:szCs w:val="30"/>
                <w:rtl/>
              </w:rPr>
              <w:t>تشتمل جميع البرامج ذات الصلة على نظام فعال لتخطيط تنفيذ توصيات جدول أعمال التنمية ورصد ذلك التنفيذ وتقييمه</w:t>
            </w:r>
            <w:r w:rsidRPr="00663E34" w:rsidDel="006E7476">
              <w:rPr>
                <w:rFonts w:ascii="Arabic Typesetting" w:hAnsi="Arabic Typesetting" w:cs="Arabic Typesetting"/>
                <w:sz w:val="30"/>
                <w:szCs w:val="30"/>
              </w:rPr>
              <w:t xml:space="preserve"> </w:t>
            </w:r>
          </w:p>
        </w:tc>
        <w:tc>
          <w:tcPr>
            <w:tcW w:w="455" w:type="pct"/>
            <w:tcBorders>
              <w:top w:val="nil"/>
              <w:bottom w:val="nil"/>
              <w:right w:val="single" w:sz="4" w:space="0" w:color="auto"/>
            </w:tcBorders>
            <w:shd w:val="clear" w:color="auto" w:fill="auto"/>
            <w:tcMar>
              <w:top w:w="110" w:type="dxa"/>
            </w:tcMar>
          </w:tcPr>
          <w:p w:rsidR="00362339" w:rsidRPr="00663E34" w:rsidRDefault="00362339" w:rsidP="00631C2F">
            <w:pPr>
              <w:keepNext/>
              <w:keepLines/>
              <w:bidi/>
              <w:spacing w:before="60" w:after="60" w:line="280" w:lineRule="exact"/>
              <w:jc w:val="center"/>
              <w:rPr>
                <w:rFonts w:ascii="Arabic Typesetting" w:hAnsi="Arabic Typesetting" w:cs="Arabic Typesetting"/>
                <w:bCs/>
                <w:sz w:val="30"/>
                <w:szCs w:val="30"/>
              </w:rPr>
            </w:pPr>
            <w:r w:rsidRPr="00663E34">
              <w:rPr>
                <w:rFonts w:ascii="Arabic Typesetting" w:hAnsi="Arabic Typesetting" w:cs="Arabic Typesetting"/>
                <w:b/>
                <w:bCs/>
                <w:color w:val="00B050"/>
                <w:sz w:val="30"/>
                <w:szCs w:val="30"/>
                <w:rtl/>
              </w:rPr>
              <w:t>ثابت</w:t>
            </w:r>
          </w:p>
        </w:tc>
      </w:tr>
      <w:tr w:rsidR="00362339" w:rsidRPr="00663E34" w:rsidTr="00631C2F">
        <w:tc>
          <w:tcPr>
            <w:tcW w:w="1212" w:type="pct"/>
            <w:gridSpan w:val="2"/>
            <w:tcBorders>
              <w:top w:val="nil"/>
              <w:left w:val="single" w:sz="4" w:space="0" w:color="auto"/>
              <w:bottom w:val="nil"/>
            </w:tcBorders>
            <w:shd w:val="clear" w:color="auto" w:fill="auto"/>
          </w:tcPr>
          <w:p w:rsidR="00362339" w:rsidRPr="00663E34" w:rsidRDefault="00362339" w:rsidP="00631C2F">
            <w:pPr>
              <w:bidi/>
              <w:spacing w:before="60" w:after="60" w:line="280" w:lineRule="exact"/>
              <w:rPr>
                <w:rFonts w:ascii="Arabic Typesetting" w:hAnsi="Arabic Typesetting" w:cs="Arabic Typesetting"/>
                <w:sz w:val="30"/>
                <w:szCs w:val="30"/>
                <w:lang w:bidi="ar-EG"/>
              </w:rPr>
            </w:pPr>
            <w:r w:rsidRPr="00663E34">
              <w:rPr>
                <w:rFonts w:ascii="Arabic Typesetting" w:hAnsi="Arabic Typesetting" w:cs="Arabic Typesetting"/>
                <w:sz w:val="30"/>
                <w:szCs w:val="30"/>
                <w:rtl/>
              </w:rPr>
              <w:t>النسبة المئوية لمشروعات جدول أعمال التنمية التي خضعت لتقييم مستقل</w:t>
            </w:r>
          </w:p>
        </w:tc>
        <w:tc>
          <w:tcPr>
            <w:tcW w:w="1363" w:type="pct"/>
            <w:gridSpan w:val="2"/>
            <w:tcBorders>
              <w:top w:val="nil"/>
              <w:bottom w:val="nil"/>
            </w:tcBorders>
            <w:shd w:val="clear" w:color="auto" w:fill="auto"/>
          </w:tcPr>
          <w:p w:rsidR="00362339" w:rsidRPr="001F4524" w:rsidRDefault="00362339" w:rsidP="00631C2F">
            <w:pPr>
              <w:bidi/>
              <w:spacing w:before="60" w:after="60" w:line="280" w:lineRule="exact"/>
              <w:rPr>
                <w:rFonts w:ascii="Arabic Typesetting" w:hAnsi="Arabic Typesetting" w:cs="Arabic Typesetting"/>
                <w:color w:val="002060"/>
                <w:sz w:val="30"/>
                <w:szCs w:val="30"/>
                <w:lang w:bidi="ar-EG"/>
              </w:rPr>
            </w:pPr>
            <w:r w:rsidRPr="00E31A8D">
              <w:rPr>
                <w:rFonts w:ascii="Arabic Typesetting" w:hAnsi="Arabic Typesetting" w:cs="Arabic Typesetting"/>
                <w:iCs/>
                <w:color w:val="002060"/>
                <w:sz w:val="30"/>
                <w:szCs w:val="30"/>
                <w:rtl/>
              </w:rPr>
              <w:t xml:space="preserve">أساس المقارنة المُحدَّث </w:t>
            </w:r>
            <w:r w:rsidRPr="00E31A8D">
              <w:rPr>
                <w:rFonts w:ascii="Arabic Typesetting" w:hAnsi="Arabic Typesetting" w:cs="Arabic Typesetting" w:hint="cs"/>
                <w:iCs/>
                <w:color w:val="002060"/>
                <w:sz w:val="30"/>
                <w:szCs w:val="30"/>
                <w:rtl/>
              </w:rPr>
              <w:t xml:space="preserve">في </w:t>
            </w:r>
            <w:r w:rsidRPr="00E31A8D">
              <w:rPr>
                <w:rFonts w:ascii="Arabic Typesetting" w:hAnsi="Arabic Typesetting" w:cs="Arabic Typesetting"/>
                <w:iCs/>
                <w:color w:val="002060"/>
                <w:sz w:val="30"/>
                <w:szCs w:val="30"/>
                <w:rtl/>
              </w:rPr>
              <w:t>نهاية 2013:</w:t>
            </w:r>
            <w:r w:rsidRPr="00663E34">
              <w:rPr>
                <w:rFonts w:ascii="Arabic Typesetting" w:hAnsi="Arabic Typesetting" w:cs="Arabic Typesetting"/>
                <w:i/>
                <w:color w:val="002060"/>
                <w:sz w:val="30"/>
                <w:szCs w:val="30"/>
              </w:rPr>
              <w:t xml:space="preserve"> </w:t>
            </w:r>
            <w:r w:rsidRPr="00663E34">
              <w:rPr>
                <w:rFonts w:ascii="Arabic Typesetting" w:hAnsi="Arabic Typesetting" w:cs="Arabic Typesetting"/>
                <w:sz w:val="30"/>
                <w:szCs w:val="30"/>
                <w:rtl/>
                <w:lang w:bidi="ar-EG"/>
              </w:rPr>
              <w:t>100%،</w:t>
            </w:r>
            <w:r w:rsidRPr="00663E34">
              <w:rPr>
                <w:rFonts w:ascii="Arabic Typesetting" w:hAnsi="Arabic Typesetting" w:cs="Arabic Typesetting"/>
                <w:sz w:val="30"/>
                <w:szCs w:val="30"/>
                <w:rtl/>
              </w:rPr>
              <w:t xml:space="preserve"> 14 تقرير تقييم ناقشته اللجنة. (جرى التقييم خلال الثنائية 2012/13)</w:t>
            </w:r>
          </w:p>
          <w:p w:rsidR="00362339" w:rsidRPr="001F4524" w:rsidRDefault="00362339" w:rsidP="00631C2F">
            <w:pPr>
              <w:bidi/>
              <w:spacing w:before="60" w:after="60" w:line="280" w:lineRule="exact"/>
              <w:rPr>
                <w:rFonts w:ascii="Arabic Typesetting" w:hAnsi="Arabic Typesetting" w:cs="Arabic Typesetting"/>
                <w:sz w:val="30"/>
                <w:szCs w:val="30"/>
              </w:rPr>
            </w:pPr>
            <w:r w:rsidRPr="00E31A8D">
              <w:rPr>
                <w:rFonts w:ascii="Arabic Typesetting" w:hAnsi="Arabic Typesetting" w:cs="Arabic Typesetting"/>
                <w:iCs/>
                <w:sz w:val="30"/>
                <w:szCs w:val="30"/>
                <w:rtl/>
              </w:rPr>
              <w:t>أساس المقارنة الأصلي في البرنامج والميزانية 2014/15:</w:t>
            </w:r>
            <w:r>
              <w:rPr>
                <w:rFonts w:ascii="Arabic Typesetting" w:hAnsi="Arabic Typesetting" w:cs="Arabic Typesetting" w:hint="cs"/>
                <w:sz w:val="30"/>
                <w:szCs w:val="30"/>
                <w:rtl/>
              </w:rPr>
              <w:t xml:space="preserve"> 100%</w:t>
            </w:r>
          </w:p>
        </w:tc>
        <w:tc>
          <w:tcPr>
            <w:tcW w:w="760" w:type="pct"/>
            <w:tcBorders>
              <w:top w:val="nil"/>
              <w:bottom w:val="nil"/>
            </w:tcBorders>
            <w:shd w:val="clear" w:color="auto" w:fill="auto"/>
            <w:tcMar>
              <w:top w:w="110" w:type="dxa"/>
            </w:tcMar>
          </w:tcPr>
          <w:p w:rsidR="00362339" w:rsidRPr="00663E34" w:rsidRDefault="00362339" w:rsidP="00631C2F">
            <w:pPr>
              <w:autoSpaceDE w:val="0"/>
              <w:autoSpaceDN w:val="0"/>
              <w:bidi/>
              <w:adjustRightInd w:val="0"/>
              <w:spacing w:before="60" w:after="60" w:line="280" w:lineRule="exact"/>
              <w:rPr>
                <w:rFonts w:ascii="Arabic Typesetting" w:hAnsi="Arabic Typesetting" w:cs="Arabic Typesetting"/>
                <w:sz w:val="30"/>
                <w:szCs w:val="30"/>
              </w:rPr>
            </w:pPr>
            <w:r w:rsidRPr="00663E34">
              <w:rPr>
                <w:rFonts w:ascii="Arabic Typesetting" w:hAnsi="Arabic Typesetting" w:cs="Arabic Typesetting"/>
                <w:sz w:val="30"/>
                <w:szCs w:val="30"/>
                <w:rtl/>
              </w:rPr>
              <w:t>100%</w:t>
            </w:r>
          </w:p>
        </w:tc>
        <w:tc>
          <w:tcPr>
            <w:tcW w:w="1210" w:type="pct"/>
            <w:gridSpan w:val="2"/>
            <w:tcBorders>
              <w:top w:val="nil"/>
              <w:bottom w:val="nil"/>
            </w:tcBorders>
            <w:shd w:val="clear" w:color="auto" w:fill="FFFFFF"/>
            <w:tcMar>
              <w:top w:w="110" w:type="dxa"/>
            </w:tcMar>
          </w:tcPr>
          <w:p w:rsidR="00362339" w:rsidRPr="00663E34" w:rsidRDefault="00362339" w:rsidP="00631C2F">
            <w:pPr>
              <w:bidi/>
              <w:spacing w:before="60" w:after="60" w:line="280" w:lineRule="exact"/>
              <w:rPr>
                <w:rFonts w:ascii="Arabic Typesetting" w:hAnsi="Arabic Typesetting" w:cs="Arabic Typesetting"/>
                <w:sz w:val="30"/>
                <w:szCs w:val="30"/>
                <w:rtl/>
                <w:lang w:bidi="ar-EG"/>
              </w:rPr>
            </w:pPr>
            <w:r w:rsidRPr="00663E34">
              <w:rPr>
                <w:rFonts w:ascii="Arabic Typesetting" w:hAnsi="Arabic Typesetting" w:cs="Arabic Typesetting"/>
                <w:sz w:val="30"/>
                <w:szCs w:val="30"/>
                <w:rtl/>
              </w:rPr>
              <w:t xml:space="preserve">100%، قيّمت اللجنةُ ثمانية مشروعات </w:t>
            </w:r>
            <w:r>
              <w:rPr>
                <w:rFonts w:ascii="Arabic Typesetting" w:hAnsi="Arabic Typesetting" w:cs="Arabic Typesetting" w:hint="cs"/>
                <w:sz w:val="30"/>
                <w:szCs w:val="30"/>
                <w:rtl/>
              </w:rPr>
              <w:t>مُنجَزة</w:t>
            </w:r>
            <w:r w:rsidRPr="00663E34">
              <w:rPr>
                <w:rFonts w:ascii="Arabic Typesetting" w:hAnsi="Arabic Typesetting" w:cs="Arabic Typesetting"/>
                <w:sz w:val="30"/>
                <w:szCs w:val="30"/>
                <w:rtl/>
              </w:rPr>
              <w:t xml:space="preserve"> تقييماً مستقلاً وناقشتها في عام 2014</w:t>
            </w:r>
          </w:p>
        </w:tc>
        <w:tc>
          <w:tcPr>
            <w:tcW w:w="455" w:type="pct"/>
            <w:tcBorders>
              <w:top w:val="nil"/>
              <w:bottom w:val="nil"/>
              <w:right w:val="single" w:sz="4" w:space="0" w:color="auto"/>
            </w:tcBorders>
            <w:shd w:val="clear" w:color="auto" w:fill="auto"/>
            <w:tcMar>
              <w:top w:w="110" w:type="dxa"/>
            </w:tcMar>
          </w:tcPr>
          <w:p w:rsidR="00362339" w:rsidRPr="00663E34" w:rsidRDefault="00362339" w:rsidP="00631C2F">
            <w:pPr>
              <w:keepNext/>
              <w:keepLines/>
              <w:bidi/>
              <w:spacing w:before="60" w:after="60" w:line="280" w:lineRule="exact"/>
              <w:jc w:val="center"/>
              <w:rPr>
                <w:rFonts w:ascii="Arabic Typesetting" w:hAnsi="Arabic Typesetting" w:cs="Arabic Typesetting"/>
                <w:b/>
                <w:bCs/>
                <w:color w:val="00B050"/>
                <w:sz w:val="30"/>
                <w:szCs w:val="30"/>
              </w:rPr>
            </w:pPr>
            <w:r w:rsidRPr="00663E34">
              <w:rPr>
                <w:rFonts w:ascii="Arabic Typesetting" w:hAnsi="Arabic Typesetting" w:cs="Arabic Typesetting"/>
                <w:b/>
                <w:bCs/>
                <w:color w:val="00B050"/>
                <w:sz w:val="30"/>
                <w:szCs w:val="30"/>
                <w:rtl/>
              </w:rPr>
              <w:t>ثابت</w:t>
            </w:r>
          </w:p>
        </w:tc>
      </w:tr>
      <w:tr w:rsidR="00362339" w:rsidRPr="00663E34" w:rsidTr="00631C2F">
        <w:tc>
          <w:tcPr>
            <w:tcW w:w="5000" w:type="pct"/>
            <w:gridSpan w:val="8"/>
            <w:tcBorders>
              <w:top w:val="single" w:sz="4" w:space="0" w:color="auto"/>
              <w:left w:val="single" w:sz="4" w:space="0" w:color="auto"/>
              <w:bottom w:val="single" w:sz="4" w:space="0" w:color="auto"/>
              <w:right w:val="single" w:sz="4" w:space="0" w:color="auto"/>
            </w:tcBorders>
            <w:shd w:val="clear" w:color="auto" w:fill="CCFFFF"/>
            <w:vAlign w:val="center"/>
          </w:tcPr>
          <w:p w:rsidR="00362339" w:rsidRPr="00663E34" w:rsidRDefault="00362339" w:rsidP="00631C2F">
            <w:pPr>
              <w:keepNext/>
              <w:keepLines/>
              <w:tabs>
                <w:tab w:val="left" w:pos="1452"/>
              </w:tabs>
              <w:bidi/>
              <w:spacing w:before="60" w:after="60" w:line="280" w:lineRule="exact"/>
              <w:rPr>
                <w:rFonts w:ascii="Arabic Typesetting" w:hAnsi="Arabic Typesetting" w:cs="Arabic Typesetting"/>
                <w:b/>
                <w:bCs/>
                <w:sz w:val="30"/>
                <w:szCs w:val="30"/>
                <w:rtl/>
              </w:rPr>
            </w:pPr>
            <w:r w:rsidRPr="00663E34">
              <w:rPr>
                <w:rFonts w:ascii="Arabic Typesetting" w:hAnsi="Arabic Typesetting" w:cs="Arabic Typesetting"/>
                <w:b/>
                <w:bCs/>
                <w:sz w:val="30"/>
                <w:szCs w:val="30"/>
                <w:rtl/>
              </w:rPr>
              <w:t>النتيجة المرتقبة</w:t>
            </w:r>
            <w:r>
              <w:rPr>
                <w:rFonts w:ascii="Arabic Typesetting" w:hAnsi="Arabic Typesetting" w:cs="Arabic Typesetting" w:hint="cs"/>
                <w:b/>
                <w:bCs/>
                <w:sz w:val="30"/>
                <w:szCs w:val="30"/>
                <w:rtl/>
              </w:rPr>
              <w:t>:</w:t>
            </w:r>
            <w:r>
              <w:rPr>
                <w:rFonts w:ascii="Arabic Typesetting" w:hAnsi="Arabic Typesetting" w:cs="Arabic Typesetting"/>
                <w:b/>
                <w:bCs/>
                <w:sz w:val="30"/>
                <w:szCs w:val="30"/>
                <w:rtl/>
              </w:rPr>
              <w:tab/>
            </w:r>
            <w:r w:rsidRPr="00663E34">
              <w:rPr>
                <w:rFonts w:ascii="Arabic Typesetting" w:hAnsi="Arabic Typesetting" w:cs="Arabic Typesetting"/>
                <w:sz w:val="30"/>
                <w:szCs w:val="30"/>
                <w:rtl/>
              </w:rPr>
              <w:t>ھ5.3 فهم معمّق لجدول أعمال التنمية لدى الدول الأعضاء والمنظمات الحكومية الدولية والمجتمع المدني وأصحاب المصلحة الآخرين</w:t>
            </w:r>
          </w:p>
        </w:tc>
      </w:tr>
      <w:tr w:rsidR="00362339" w:rsidRPr="00663E34" w:rsidTr="00631C2F">
        <w:tc>
          <w:tcPr>
            <w:tcW w:w="1139" w:type="pct"/>
            <w:tcBorders>
              <w:top w:val="single" w:sz="4" w:space="0" w:color="auto"/>
              <w:left w:val="single" w:sz="4" w:space="0" w:color="auto"/>
              <w:bottom w:val="nil"/>
            </w:tcBorders>
            <w:shd w:val="clear" w:color="auto" w:fill="auto"/>
            <w:vAlign w:val="center"/>
          </w:tcPr>
          <w:p w:rsidR="00362339" w:rsidRPr="00663E34" w:rsidRDefault="00362339" w:rsidP="00631C2F">
            <w:pPr>
              <w:keepNext/>
              <w:bidi/>
              <w:spacing w:before="60" w:after="60" w:line="280" w:lineRule="exact"/>
              <w:rPr>
                <w:rFonts w:ascii="Arabic Typesetting" w:hAnsi="Arabic Typesetting" w:cs="Arabic Typesetting"/>
                <w:sz w:val="30"/>
                <w:szCs w:val="30"/>
              </w:rPr>
            </w:pPr>
            <w:r w:rsidRPr="00663E34">
              <w:rPr>
                <w:rFonts w:ascii="Arabic Typesetting" w:hAnsi="Arabic Typesetting" w:cs="Arabic Typesetting"/>
                <w:b/>
                <w:bCs/>
                <w:sz w:val="30"/>
                <w:szCs w:val="30"/>
                <w:rtl/>
              </w:rPr>
              <w:t>مؤشرات الأداء</w:t>
            </w:r>
          </w:p>
        </w:tc>
        <w:tc>
          <w:tcPr>
            <w:tcW w:w="1136" w:type="pct"/>
            <w:gridSpan w:val="2"/>
            <w:tcBorders>
              <w:top w:val="single" w:sz="4" w:space="0" w:color="auto"/>
              <w:bottom w:val="nil"/>
            </w:tcBorders>
            <w:shd w:val="clear" w:color="auto" w:fill="auto"/>
            <w:vAlign w:val="center"/>
          </w:tcPr>
          <w:p w:rsidR="00362339" w:rsidRPr="00663E34" w:rsidRDefault="00362339" w:rsidP="00631C2F">
            <w:pPr>
              <w:keepNext/>
              <w:bidi/>
              <w:spacing w:before="60" w:after="60" w:line="280" w:lineRule="exact"/>
              <w:rPr>
                <w:rFonts w:ascii="Arabic Typesetting" w:hAnsi="Arabic Typesetting" w:cs="Arabic Typesetting"/>
                <w:b/>
                <w:bCs/>
                <w:sz w:val="30"/>
                <w:szCs w:val="30"/>
              </w:rPr>
            </w:pPr>
            <w:r w:rsidRPr="00663E34">
              <w:rPr>
                <w:rFonts w:ascii="Arabic Typesetting" w:hAnsi="Arabic Typesetting" w:cs="Arabic Typesetting"/>
                <w:b/>
                <w:bCs/>
                <w:sz w:val="30"/>
                <w:szCs w:val="30"/>
                <w:rtl/>
              </w:rPr>
              <w:t>أسس المقارنة</w:t>
            </w:r>
          </w:p>
        </w:tc>
        <w:tc>
          <w:tcPr>
            <w:tcW w:w="1060" w:type="pct"/>
            <w:gridSpan w:val="2"/>
            <w:tcBorders>
              <w:top w:val="single" w:sz="4" w:space="0" w:color="auto"/>
              <w:bottom w:val="nil"/>
            </w:tcBorders>
            <w:shd w:val="clear" w:color="auto" w:fill="auto"/>
            <w:tcMar>
              <w:top w:w="110" w:type="dxa"/>
            </w:tcMar>
            <w:vAlign w:val="center"/>
          </w:tcPr>
          <w:p w:rsidR="00362339" w:rsidRPr="00663E34" w:rsidRDefault="00362339" w:rsidP="00631C2F">
            <w:pPr>
              <w:keepNext/>
              <w:bidi/>
              <w:spacing w:before="60" w:after="60" w:line="280" w:lineRule="exact"/>
              <w:rPr>
                <w:rFonts w:ascii="Arabic Typesetting" w:hAnsi="Arabic Typesetting" w:cs="Arabic Typesetting"/>
                <w:bCs/>
                <w:sz w:val="30"/>
                <w:szCs w:val="30"/>
              </w:rPr>
            </w:pPr>
            <w:r w:rsidRPr="00663E34">
              <w:rPr>
                <w:rFonts w:ascii="Arabic Typesetting" w:hAnsi="Arabic Typesetting" w:cs="Arabic Typesetting"/>
                <w:bCs/>
                <w:sz w:val="30"/>
                <w:szCs w:val="30"/>
                <w:rtl/>
              </w:rPr>
              <w:t>الأهداف</w:t>
            </w:r>
          </w:p>
        </w:tc>
        <w:tc>
          <w:tcPr>
            <w:tcW w:w="1178" w:type="pct"/>
            <w:tcBorders>
              <w:top w:val="single" w:sz="4" w:space="0" w:color="auto"/>
              <w:bottom w:val="nil"/>
            </w:tcBorders>
            <w:shd w:val="clear" w:color="auto" w:fill="FFFFFF"/>
            <w:tcMar>
              <w:top w:w="110" w:type="dxa"/>
            </w:tcMar>
            <w:vAlign w:val="center"/>
          </w:tcPr>
          <w:p w:rsidR="00362339" w:rsidRPr="00663E34" w:rsidRDefault="00362339" w:rsidP="00631C2F">
            <w:pPr>
              <w:keepNext/>
              <w:bidi/>
              <w:spacing w:before="60" w:after="60" w:line="280" w:lineRule="exact"/>
              <w:rPr>
                <w:rFonts w:ascii="Arabic Typesetting" w:hAnsi="Arabic Typesetting" w:cs="Arabic Typesetting"/>
                <w:sz w:val="30"/>
                <w:szCs w:val="30"/>
              </w:rPr>
            </w:pPr>
            <w:r w:rsidRPr="00663E34">
              <w:rPr>
                <w:rFonts w:ascii="Arabic Typesetting" w:hAnsi="Arabic Typesetting" w:cs="Arabic Typesetting"/>
                <w:b/>
                <w:bCs/>
                <w:sz w:val="30"/>
                <w:szCs w:val="30"/>
                <w:rtl/>
              </w:rPr>
              <w:t>بيانات الأداء</w:t>
            </w:r>
          </w:p>
        </w:tc>
        <w:tc>
          <w:tcPr>
            <w:tcW w:w="487" w:type="pct"/>
            <w:gridSpan w:val="2"/>
            <w:tcBorders>
              <w:top w:val="single" w:sz="4" w:space="0" w:color="auto"/>
              <w:bottom w:val="nil"/>
              <w:right w:val="single" w:sz="4" w:space="0" w:color="auto"/>
            </w:tcBorders>
            <w:shd w:val="clear" w:color="auto" w:fill="auto"/>
            <w:tcMar>
              <w:top w:w="110" w:type="dxa"/>
            </w:tcMar>
            <w:vAlign w:val="center"/>
          </w:tcPr>
          <w:p w:rsidR="00362339" w:rsidRPr="00663E34" w:rsidRDefault="00362339" w:rsidP="00631C2F">
            <w:pPr>
              <w:keepNext/>
              <w:keepLines/>
              <w:bidi/>
              <w:spacing w:before="60" w:after="60" w:line="280" w:lineRule="exact"/>
              <w:jc w:val="center"/>
              <w:rPr>
                <w:rFonts w:ascii="Arabic Typesetting" w:hAnsi="Arabic Typesetting" w:cs="Arabic Typesetting"/>
                <w:b/>
                <w:bCs/>
                <w:sz w:val="30"/>
                <w:szCs w:val="30"/>
              </w:rPr>
            </w:pPr>
            <w:r w:rsidRPr="00663E34">
              <w:rPr>
                <w:rFonts w:ascii="Arabic Typesetting" w:hAnsi="Arabic Typesetting" w:cs="Arabic Typesetting"/>
                <w:b/>
                <w:bCs/>
                <w:sz w:val="30"/>
                <w:szCs w:val="30"/>
                <w:rtl/>
              </w:rPr>
              <w:t>السير</w:t>
            </w:r>
          </w:p>
        </w:tc>
      </w:tr>
      <w:tr w:rsidR="00362339" w:rsidRPr="00663E34" w:rsidTr="00631C2F">
        <w:tc>
          <w:tcPr>
            <w:tcW w:w="1139" w:type="pct"/>
            <w:tcBorders>
              <w:top w:val="nil"/>
              <w:left w:val="single" w:sz="4" w:space="0" w:color="auto"/>
              <w:bottom w:val="nil"/>
            </w:tcBorders>
            <w:shd w:val="clear" w:color="auto" w:fill="FFFFFF"/>
          </w:tcPr>
          <w:p w:rsidR="00362339" w:rsidRPr="00663E34" w:rsidRDefault="00362339" w:rsidP="00631C2F">
            <w:pPr>
              <w:bidi/>
              <w:spacing w:before="60" w:after="60" w:line="280" w:lineRule="exact"/>
              <w:rPr>
                <w:rFonts w:ascii="Arabic Typesetting" w:hAnsi="Arabic Typesetting" w:cs="Arabic Typesetting"/>
                <w:sz w:val="30"/>
                <w:szCs w:val="30"/>
                <w:rtl/>
                <w:lang w:bidi="ar-EG"/>
              </w:rPr>
            </w:pPr>
            <w:r w:rsidRPr="00663E34">
              <w:rPr>
                <w:rFonts w:ascii="Arabic Typesetting" w:hAnsi="Arabic Typesetting" w:cs="Arabic Typesetting"/>
                <w:sz w:val="30"/>
                <w:szCs w:val="30"/>
                <w:rtl/>
              </w:rPr>
              <w:t>عدد البلدان التي تطلب المساعدة التقنية من خلال مشروعات جدول أعمال التنمية وتبدي اهتماما</w:t>
            </w:r>
            <w:r>
              <w:rPr>
                <w:rFonts w:ascii="Arabic Typesetting" w:hAnsi="Arabic Typesetting" w:cs="Arabic Typesetting" w:hint="cs"/>
                <w:sz w:val="30"/>
                <w:szCs w:val="30"/>
                <w:rtl/>
              </w:rPr>
              <w:t>ً</w:t>
            </w:r>
            <w:r w:rsidRPr="00663E34">
              <w:rPr>
                <w:rFonts w:ascii="Arabic Typesetting" w:hAnsi="Arabic Typesetting" w:cs="Arabic Typesetting"/>
                <w:sz w:val="30"/>
                <w:szCs w:val="30"/>
                <w:rtl/>
              </w:rPr>
              <w:t xml:space="preserve"> بالأنشطة المتعلقة بجدول أعمال التنمية</w:t>
            </w:r>
          </w:p>
        </w:tc>
        <w:tc>
          <w:tcPr>
            <w:tcW w:w="1136" w:type="pct"/>
            <w:gridSpan w:val="2"/>
            <w:tcBorders>
              <w:top w:val="nil"/>
              <w:bottom w:val="nil"/>
            </w:tcBorders>
            <w:shd w:val="clear" w:color="auto" w:fill="auto"/>
          </w:tcPr>
          <w:p w:rsidR="00362339" w:rsidRPr="001F4524" w:rsidRDefault="00362339" w:rsidP="00631C2F">
            <w:pPr>
              <w:bidi/>
              <w:spacing w:before="60" w:after="60" w:line="280" w:lineRule="exact"/>
              <w:rPr>
                <w:rFonts w:ascii="Arabic Typesetting" w:hAnsi="Arabic Typesetting" w:cs="Arabic Typesetting"/>
                <w:color w:val="002060"/>
                <w:sz w:val="30"/>
                <w:szCs w:val="30"/>
                <w:lang w:bidi="ar-EG"/>
              </w:rPr>
            </w:pPr>
            <w:r w:rsidRPr="00E31A8D">
              <w:rPr>
                <w:rFonts w:ascii="Arabic Typesetting" w:hAnsi="Arabic Typesetting" w:cs="Arabic Typesetting"/>
                <w:iCs/>
                <w:color w:val="002060"/>
                <w:sz w:val="30"/>
                <w:szCs w:val="30"/>
                <w:rtl/>
              </w:rPr>
              <w:t xml:space="preserve">أساس المقارنة المُحدَّث </w:t>
            </w:r>
            <w:r>
              <w:rPr>
                <w:rFonts w:ascii="Arabic Typesetting" w:hAnsi="Arabic Typesetting" w:cs="Arabic Typesetting" w:hint="cs"/>
                <w:iCs/>
                <w:color w:val="002060"/>
                <w:sz w:val="30"/>
                <w:szCs w:val="30"/>
                <w:rtl/>
              </w:rPr>
              <w:t xml:space="preserve">في </w:t>
            </w:r>
            <w:r w:rsidRPr="00E31A8D">
              <w:rPr>
                <w:rFonts w:ascii="Arabic Typesetting" w:hAnsi="Arabic Typesetting" w:cs="Arabic Typesetting"/>
                <w:iCs/>
                <w:color w:val="002060"/>
                <w:sz w:val="30"/>
                <w:szCs w:val="30"/>
                <w:rtl/>
              </w:rPr>
              <w:t>نهاية 2013:</w:t>
            </w:r>
            <w:r>
              <w:rPr>
                <w:rFonts w:ascii="Arabic Typesetting" w:hAnsi="Arabic Typesetting" w:cs="Arabic Typesetting" w:hint="cs"/>
                <w:i/>
                <w:color w:val="002060"/>
                <w:sz w:val="30"/>
                <w:szCs w:val="30"/>
                <w:rtl/>
              </w:rPr>
              <w:t xml:space="preserve"> </w:t>
            </w:r>
            <w:r w:rsidRPr="00663E34">
              <w:rPr>
                <w:rFonts w:ascii="Arabic Typesetting" w:hAnsi="Arabic Typesetting" w:cs="Arabic Typesetting"/>
                <w:sz w:val="30"/>
                <w:szCs w:val="30"/>
                <w:rtl/>
              </w:rPr>
              <w:t xml:space="preserve">مشروعات وأنشطة مرتبطة بجدول أعمال التنمية في </w:t>
            </w:r>
            <w:r w:rsidRPr="00E31A8D">
              <w:rPr>
                <w:rFonts w:ascii="Arabic Typesetting" w:hAnsi="Arabic Typesetting" w:cs="Arabic Typesetting"/>
                <w:i/>
                <w:color w:val="002060"/>
                <w:sz w:val="30"/>
                <w:szCs w:val="30"/>
                <w:rtl/>
              </w:rPr>
              <w:t>50 بلداً</w:t>
            </w:r>
          </w:p>
          <w:p w:rsidR="00362339" w:rsidRPr="00663E34" w:rsidRDefault="00362339" w:rsidP="00631C2F">
            <w:pPr>
              <w:bidi/>
              <w:spacing w:before="60" w:after="60" w:line="280" w:lineRule="exact"/>
              <w:rPr>
                <w:rFonts w:ascii="Arabic Typesetting" w:hAnsi="Arabic Typesetting" w:cs="Arabic Typesetting"/>
                <w:sz w:val="30"/>
                <w:szCs w:val="30"/>
              </w:rPr>
            </w:pPr>
            <w:r w:rsidRPr="00E31A8D">
              <w:rPr>
                <w:rFonts w:ascii="Arabic Typesetting" w:hAnsi="Arabic Typesetting" w:cs="Arabic Typesetting"/>
                <w:iCs/>
                <w:sz w:val="30"/>
                <w:szCs w:val="30"/>
                <w:rtl/>
              </w:rPr>
              <w:t>أساس المقارنة الأصلي في البرنامج والميزانية 2014/15:</w:t>
            </w:r>
            <w:r w:rsidRPr="00663E34">
              <w:rPr>
                <w:rFonts w:ascii="Arabic Typesetting" w:hAnsi="Arabic Typesetting" w:cs="Arabic Typesetting"/>
                <w:sz w:val="30"/>
                <w:szCs w:val="30"/>
                <w:rtl/>
              </w:rPr>
              <w:t xml:space="preserve"> مشروعات وأنشطة مرتبطة بجدول أعمال التنمية في 43 بلداً (أبريل 2013)</w:t>
            </w:r>
          </w:p>
        </w:tc>
        <w:tc>
          <w:tcPr>
            <w:tcW w:w="1060" w:type="pct"/>
            <w:gridSpan w:val="2"/>
            <w:tcBorders>
              <w:top w:val="nil"/>
              <w:bottom w:val="nil"/>
            </w:tcBorders>
            <w:shd w:val="clear" w:color="auto" w:fill="auto"/>
            <w:tcMar>
              <w:top w:w="110" w:type="dxa"/>
            </w:tcMar>
          </w:tcPr>
          <w:p w:rsidR="00362339" w:rsidRPr="00663E34" w:rsidRDefault="00362339" w:rsidP="00631C2F">
            <w:pPr>
              <w:bidi/>
              <w:spacing w:before="60" w:after="60" w:line="280" w:lineRule="exact"/>
              <w:rPr>
                <w:rFonts w:ascii="Arabic Typesetting" w:hAnsi="Arabic Typesetting" w:cs="Arabic Typesetting"/>
                <w:sz w:val="30"/>
                <w:szCs w:val="30"/>
                <w:rtl/>
                <w:lang w:bidi="ar-EG"/>
              </w:rPr>
            </w:pPr>
            <w:r w:rsidRPr="00663E34">
              <w:rPr>
                <w:rFonts w:ascii="Arabic Typesetting" w:hAnsi="Arabic Typesetting" w:cs="Arabic Typesetting"/>
                <w:sz w:val="30"/>
                <w:szCs w:val="30"/>
                <w:rtl/>
              </w:rPr>
              <w:t>مشروعات وأنشطة مرتبطة بجدول أعمال التنمية في 50 بلداً</w:t>
            </w:r>
          </w:p>
        </w:tc>
        <w:tc>
          <w:tcPr>
            <w:tcW w:w="1178" w:type="pct"/>
            <w:tcBorders>
              <w:top w:val="nil"/>
              <w:bottom w:val="nil"/>
            </w:tcBorders>
            <w:shd w:val="clear" w:color="auto" w:fill="FFFFFF"/>
            <w:tcMar>
              <w:top w:w="110" w:type="dxa"/>
            </w:tcMar>
          </w:tcPr>
          <w:p w:rsidR="00362339" w:rsidRPr="00663E34" w:rsidRDefault="00362339" w:rsidP="00631C2F">
            <w:pPr>
              <w:bidi/>
              <w:spacing w:before="60" w:after="60" w:line="280" w:lineRule="exact"/>
              <w:rPr>
                <w:rFonts w:ascii="Arabic Typesetting" w:hAnsi="Arabic Typesetting" w:cs="Arabic Typesetting"/>
                <w:sz w:val="30"/>
                <w:szCs w:val="30"/>
                <w:rtl/>
                <w:lang w:bidi="ar-EG"/>
              </w:rPr>
            </w:pPr>
            <w:r w:rsidRPr="00663E34">
              <w:rPr>
                <w:rFonts w:ascii="Arabic Typesetting" w:hAnsi="Arabic Typesetting" w:cs="Arabic Typesetting"/>
                <w:sz w:val="30"/>
                <w:szCs w:val="30"/>
                <w:rtl/>
              </w:rPr>
              <w:t>شارك 53 بلداً نامياً في سياق مشروعات جدول أعمال التنمية، وتم تمويل 11 مشاركاً من هذه البلدان</w:t>
            </w:r>
          </w:p>
        </w:tc>
        <w:tc>
          <w:tcPr>
            <w:tcW w:w="487" w:type="pct"/>
            <w:gridSpan w:val="2"/>
            <w:tcBorders>
              <w:top w:val="nil"/>
              <w:bottom w:val="nil"/>
              <w:right w:val="single" w:sz="4" w:space="0" w:color="auto"/>
            </w:tcBorders>
            <w:shd w:val="clear" w:color="auto" w:fill="auto"/>
            <w:tcMar>
              <w:top w:w="110" w:type="dxa"/>
            </w:tcMar>
          </w:tcPr>
          <w:p w:rsidR="00362339" w:rsidRPr="00663E34" w:rsidRDefault="00362339" w:rsidP="00631C2F">
            <w:pPr>
              <w:keepNext/>
              <w:keepLines/>
              <w:bidi/>
              <w:spacing w:before="60" w:after="60" w:line="280" w:lineRule="exact"/>
              <w:jc w:val="center"/>
              <w:rPr>
                <w:rFonts w:ascii="Arabic Typesetting" w:hAnsi="Arabic Typesetting" w:cs="Arabic Typesetting"/>
                <w:bCs/>
                <w:sz w:val="30"/>
                <w:szCs w:val="30"/>
              </w:rPr>
            </w:pPr>
            <w:r w:rsidRPr="00663E34">
              <w:rPr>
                <w:rFonts w:ascii="Arabic Typesetting" w:hAnsi="Arabic Typesetting" w:cs="Arabic Typesetting"/>
                <w:b/>
                <w:bCs/>
                <w:color w:val="00B050"/>
                <w:sz w:val="30"/>
                <w:szCs w:val="30"/>
                <w:rtl/>
              </w:rPr>
              <w:t>ثابت</w:t>
            </w:r>
          </w:p>
        </w:tc>
      </w:tr>
      <w:tr w:rsidR="00362339" w:rsidRPr="00663E34" w:rsidTr="00631C2F">
        <w:tc>
          <w:tcPr>
            <w:tcW w:w="1139" w:type="pct"/>
            <w:tcBorders>
              <w:top w:val="nil"/>
              <w:left w:val="single" w:sz="4" w:space="0" w:color="auto"/>
              <w:bottom w:val="single" w:sz="4" w:space="0" w:color="auto"/>
            </w:tcBorders>
            <w:shd w:val="clear" w:color="auto" w:fill="auto"/>
          </w:tcPr>
          <w:p w:rsidR="00362339" w:rsidRPr="00663E34" w:rsidRDefault="00362339" w:rsidP="00631C2F">
            <w:pPr>
              <w:bidi/>
              <w:spacing w:before="60" w:after="60" w:line="280" w:lineRule="exact"/>
              <w:rPr>
                <w:rFonts w:ascii="Arabic Typesetting" w:hAnsi="Arabic Typesetting" w:cs="Arabic Typesetting"/>
                <w:sz w:val="30"/>
                <w:szCs w:val="30"/>
                <w:rtl/>
                <w:lang w:bidi="ar-EG"/>
              </w:rPr>
            </w:pPr>
            <w:r w:rsidRPr="00663E34">
              <w:rPr>
                <w:rFonts w:ascii="Arabic Typesetting" w:hAnsi="Arabic Typesetting" w:cs="Arabic Typesetting"/>
                <w:sz w:val="30"/>
                <w:szCs w:val="30"/>
                <w:rtl/>
              </w:rPr>
              <w:t>النسبة المئوية للمشاركين في اجتماعات الويبو (الدول الأعضاء والمنظمات الحكومية الدولية والمجتمع المدني وأصحاب المصلحة الآخرين) الراضين عن المعلومات التي تلقوها بشأن توصيات جدول أعمال التنمية</w:t>
            </w:r>
          </w:p>
        </w:tc>
        <w:tc>
          <w:tcPr>
            <w:tcW w:w="1136" w:type="pct"/>
            <w:gridSpan w:val="2"/>
            <w:tcBorders>
              <w:top w:val="nil"/>
              <w:bottom w:val="single" w:sz="4" w:space="0" w:color="auto"/>
            </w:tcBorders>
            <w:shd w:val="clear" w:color="auto" w:fill="auto"/>
          </w:tcPr>
          <w:p w:rsidR="00362339" w:rsidRPr="00D02A24" w:rsidRDefault="00362339" w:rsidP="00631C2F">
            <w:pPr>
              <w:bidi/>
              <w:spacing w:before="60" w:after="60" w:line="280" w:lineRule="exact"/>
              <w:rPr>
                <w:rFonts w:ascii="Arabic Typesetting" w:hAnsi="Arabic Typesetting" w:cs="Arabic Typesetting"/>
                <w:i/>
                <w:sz w:val="30"/>
                <w:szCs w:val="30"/>
                <w:rtl/>
                <w:lang w:val="fr-CH" w:bidi="ar-EG"/>
              </w:rPr>
            </w:pPr>
            <w:r>
              <w:rPr>
                <w:rFonts w:ascii="Arabic Typesetting" w:hAnsi="Arabic Typesetting" w:cs="Arabic Typesetting" w:hint="cs"/>
                <w:i/>
                <w:sz w:val="30"/>
                <w:szCs w:val="30"/>
                <w:rtl/>
                <w:lang w:val="fr-CH"/>
              </w:rPr>
              <w:t>لا ينطبق</w:t>
            </w:r>
          </w:p>
        </w:tc>
        <w:tc>
          <w:tcPr>
            <w:tcW w:w="1060" w:type="pct"/>
            <w:gridSpan w:val="2"/>
            <w:tcBorders>
              <w:top w:val="nil"/>
              <w:bottom w:val="single" w:sz="4" w:space="0" w:color="auto"/>
            </w:tcBorders>
            <w:shd w:val="clear" w:color="auto" w:fill="auto"/>
            <w:tcMar>
              <w:top w:w="110" w:type="dxa"/>
            </w:tcMar>
          </w:tcPr>
          <w:p w:rsidR="00362339" w:rsidRPr="00663E34" w:rsidRDefault="00362339" w:rsidP="00631C2F">
            <w:pPr>
              <w:bidi/>
              <w:spacing w:before="60" w:after="60" w:line="280" w:lineRule="exact"/>
              <w:rPr>
                <w:rFonts w:ascii="Arabic Typesetting" w:hAnsi="Arabic Typesetting" w:cs="Arabic Typesetting"/>
                <w:sz w:val="30"/>
                <w:szCs w:val="30"/>
                <w:lang w:bidi="ar-EG"/>
              </w:rPr>
            </w:pPr>
            <w:r>
              <w:rPr>
                <w:rFonts w:ascii="Arabic Typesetting" w:hAnsi="Arabic Typesetting" w:cs="Arabic Typesetting" w:hint="cs"/>
                <w:sz w:val="30"/>
                <w:szCs w:val="30"/>
                <w:rtl/>
                <w:lang w:bidi="ar-EG"/>
              </w:rPr>
              <w:t>80%</w:t>
            </w:r>
          </w:p>
        </w:tc>
        <w:tc>
          <w:tcPr>
            <w:tcW w:w="1178" w:type="pct"/>
            <w:tcBorders>
              <w:top w:val="nil"/>
              <w:bottom w:val="single" w:sz="4" w:space="0" w:color="auto"/>
            </w:tcBorders>
            <w:shd w:val="clear" w:color="auto" w:fill="FFFFFF"/>
            <w:tcMar>
              <w:top w:w="110" w:type="dxa"/>
            </w:tcMar>
          </w:tcPr>
          <w:p w:rsidR="00362339" w:rsidRPr="00663E34" w:rsidRDefault="00362339" w:rsidP="00631C2F">
            <w:pPr>
              <w:bidi/>
              <w:spacing w:before="60" w:after="60" w:line="280" w:lineRule="exact"/>
              <w:rPr>
                <w:rFonts w:ascii="Arabic Typesetting" w:hAnsi="Arabic Typesetting" w:cs="Arabic Typesetting"/>
                <w:sz w:val="30"/>
                <w:szCs w:val="30"/>
                <w:lang w:bidi="ar-EG"/>
              </w:rPr>
            </w:pPr>
            <w:r w:rsidRPr="00663E34">
              <w:rPr>
                <w:rFonts w:ascii="Arabic Typesetting" w:hAnsi="Arabic Typesetting" w:cs="Arabic Typesetting"/>
                <w:sz w:val="30"/>
                <w:szCs w:val="30"/>
                <w:rtl/>
              </w:rPr>
              <w:t>دراسة استقصائية تُجرى كل سنتين</w:t>
            </w:r>
          </w:p>
        </w:tc>
        <w:tc>
          <w:tcPr>
            <w:tcW w:w="487" w:type="pct"/>
            <w:gridSpan w:val="2"/>
            <w:tcBorders>
              <w:top w:val="nil"/>
              <w:bottom w:val="single" w:sz="4" w:space="0" w:color="auto"/>
              <w:right w:val="single" w:sz="4" w:space="0" w:color="auto"/>
            </w:tcBorders>
            <w:shd w:val="clear" w:color="auto" w:fill="auto"/>
          </w:tcPr>
          <w:p w:rsidR="00362339" w:rsidRPr="00663E34" w:rsidRDefault="00362339" w:rsidP="00631C2F">
            <w:pPr>
              <w:keepNext/>
              <w:keepLines/>
              <w:bidi/>
              <w:spacing w:before="60" w:after="60" w:line="280" w:lineRule="exact"/>
              <w:jc w:val="center"/>
              <w:rPr>
                <w:rFonts w:ascii="Arabic Typesetting" w:hAnsi="Arabic Typesetting" w:cs="Arabic Typesetting"/>
                <w:b/>
                <w:bCs/>
                <w:color w:val="808080"/>
                <w:sz w:val="30"/>
                <w:szCs w:val="30"/>
              </w:rPr>
            </w:pPr>
            <w:r w:rsidRPr="00B27DF5">
              <w:rPr>
                <w:rFonts w:ascii="Arabic Typesetting" w:hAnsi="Arabic Typesetting" w:cs="Arabic Typesetting"/>
                <w:b/>
                <w:bCs/>
                <w:color w:val="0070C0"/>
                <w:sz w:val="30"/>
                <w:szCs w:val="30"/>
                <w:rtl/>
              </w:rPr>
              <w:t>لا ينطبق في 2014</w:t>
            </w:r>
          </w:p>
        </w:tc>
      </w:tr>
    </w:tbl>
    <w:p w:rsidR="00362339" w:rsidRPr="00EA0614" w:rsidRDefault="00362339" w:rsidP="00362339">
      <w:pPr>
        <w:bidi/>
        <w:spacing w:after="120" w:line="340" w:lineRule="exact"/>
        <w:jc w:val="both"/>
        <w:rPr>
          <w:rFonts w:ascii="Arabic Typesetting" w:hAnsi="Arabic Typesetting" w:cs="Arabic Typesetting"/>
          <w:color w:val="000000"/>
          <w:sz w:val="34"/>
          <w:szCs w:val="34"/>
        </w:rPr>
      </w:pPr>
      <w:r w:rsidRPr="00EA0614">
        <w:rPr>
          <w:rFonts w:ascii="Arabic Typesetting" w:hAnsi="Arabic Typesetting" w:cs="Arabic Typesetting"/>
          <w:color w:val="000000"/>
          <w:sz w:val="34"/>
          <w:szCs w:val="34"/>
        </w:rPr>
        <w:br w:type="page"/>
      </w:r>
    </w:p>
    <w:p w:rsidR="00362339" w:rsidRPr="006D0AD6" w:rsidRDefault="00362339" w:rsidP="00362339">
      <w:pPr>
        <w:keepNext/>
        <w:bidi/>
        <w:spacing w:after="120" w:line="340" w:lineRule="exact"/>
        <w:jc w:val="both"/>
        <w:rPr>
          <w:rFonts w:ascii="Arabic Typesetting" w:hAnsi="Arabic Typesetting" w:cs="Arabic Typesetting"/>
          <w:b/>
          <w:sz w:val="36"/>
          <w:szCs w:val="36"/>
        </w:rPr>
      </w:pPr>
      <w:r w:rsidRPr="006D0AD6">
        <w:rPr>
          <w:rFonts w:ascii="Arabic Typesetting" w:hAnsi="Arabic Typesetting" w:cs="Arabic Typesetting"/>
          <w:color w:val="000000"/>
          <w:sz w:val="36"/>
          <w:szCs w:val="36"/>
          <w:rtl/>
        </w:rPr>
        <w:lastRenderedPageBreak/>
        <w:t>استخدام الموارد</w:t>
      </w:r>
    </w:p>
    <w:p w:rsidR="00362339" w:rsidRPr="00EA0614" w:rsidRDefault="00362339" w:rsidP="00362339">
      <w:pPr>
        <w:pStyle w:val="NormalWeb"/>
        <w:bidi/>
        <w:spacing w:before="0" w:beforeAutospacing="0" w:after="120" w:afterAutospacing="0" w:line="340" w:lineRule="exact"/>
        <w:jc w:val="center"/>
        <w:rPr>
          <w:rFonts w:ascii="Arabic Typesetting" w:hAnsi="Arabic Typesetting" w:cs="Arabic Typesetting"/>
          <w:sz w:val="34"/>
          <w:szCs w:val="34"/>
        </w:rPr>
      </w:pPr>
      <w:r w:rsidRPr="00EA0614">
        <w:rPr>
          <w:rFonts w:ascii="Arabic Typesetting" w:hAnsi="Arabic Typesetting" w:cs="Arabic Typesetting"/>
          <w:color w:val="000000"/>
          <w:sz w:val="34"/>
          <w:szCs w:val="34"/>
          <w:rtl/>
        </w:rPr>
        <w:t>الميزانية والنفقات الفعلية (بحسب النتائج)</w:t>
      </w:r>
    </w:p>
    <w:p w:rsidR="00362339" w:rsidRPr="00EA0614" w:rsidRDefault="00362339" w:rsidP="00362339">
      <w:pPr>
        <w:pStyle w:val="NormalWeb"/>
        <w:bidi/>
        <w:spacing w:before="0" w:beforeAutospacing="0" w:after="120" w:afterAutospacing="0" w:line="340" w:lineRule="exact"/>
        <w:jc w:val="center"/>
        <w:rPr>
          <w:rFonts w:ascii="Arabic Typesetting" w:hAnsi="Arabic Typesetting" w:cs="Arabic Typesetting"/>
          <w:i/>
          <w:iCs/>
          <w:color w:val="000000"/>
          <w:sz w:val="34"/>
          <w:szCs w:val="34"/>
          <w:rtl/>
          <w:lang w:bidi="ar-EG"/>
        </w:rPr>
      </w:pPr>
      <w:r w:rsidRPr="00EA0614">
        <w:rPr>
          <w:rFonts w:ascii="Arabic Typesetting" w:hAnsi="Arabic Typesetting" w:cs="Arabic Typesetting"/>
          <w:i/>
          <w:iCs/>
          <w:color w:val="000000"/>
          <w:sz w:val="34"/>
          <w:szCs w:val="34"/>
          <w:rtl/>
        </w:rPr>
        <w:t>(بآلاف الفرنكات السويسرية)</w:t>
      </w:r>
    </w:p>
    <w:p w:rsidR="00362339" w:rsidRPr="00EA0614" w:rsidRDefault="00362339" w:rsidP="00362339">
      <w:pPr>
        <w:pStyle w:val="NormalWeb"/>
        <w:bidi/>
        <w:spacing w:before="0" w:beforeAutospacing="0" w:after="120" w:afterAutospacing="0"/>
        <w:jc w:val="both"/>
        <w:rPr>
          <w:rFonts w:ascii="Arabic Typesetting" w:hAnsi="Arabic Typesetting" w:cs="Arabic Typesetting"/>
          <w:sz w:val="34"/>
          <w:szCs w:val="34"/>
          <w:lang w:bidi="ar-EG"/>
        </w:rPr>
      </w:pPr>
      <w:r w:rsidRPr="00BF0B5F">
        <w:rPr>
          <w:noProof/>
          <w:rtl/>
        </w:rPr>
        <w:drawing>
          <wp:inline distT="0" distB="0" distL="0" distR="0" wp14:anchorId="03B8CC22" wp14:editId="637BE820">
            <wp:extent cx="5572760" cy="1268095"/>
            <wp:effectExtent l="0" t="0" r="8890" b="8255"/>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104">
                      <a:extLst>
                        <a:ext uri="{28A0092B-C50C-407E-A947-70E740481C1C}">
                          <a14:useLocalDpi xmlns:a14="http://schemas.microsoft.com/office/drawing/2010/main" val="0"/>
                        </a:ext>
                      </a:extLst>
                    </a:blip>
                    <a:srcRect/>
                    <a:stretch>
                      <a:fillRect/>
                    </a:stretch>
                  </pic:blipFill>
                  <pic:spPr bwMode="auto">
                    <a:xfrm>
                      <a:off x="0" y="0"/>
                      <a:ext cx="5572760" cy="1268095"/>
                    </a:xfrm>
                    <a:prstGeom prst="rect">
                      <a:avLst/>
                    </a:prstGeom>
                    <a:noFill/>
                    <a:ln>
                      <a:noFill/>
                    </a:ln>
                  </pic:spPr>
                </pic:pic>
              </a:graphicData>
            </a:graphic>
          </wp:inline>
        </w:drawing>
      </w:r>
    </w:p>
    <w:p w:rsidR="00362339" w:rsidRPr="00EA0614" w:rsidRDefault="00362339" w:rsidP="00362339">
      <w:pPr>
        <w:bidi/>
        <w:spacing w:after="120" w:line="340" w:lineRule="exact"/>
        <w:jc w:val="center"/>
        <w:rPr>
          <w:rFonts w:ascii="Arabic Typesetting" w:hAnsi="Arabic Typesetting" w:cs="Arabic Typesetting"/>
          <w:sz w:val="34"/>
          <w:szCs w:val="34"/>
          <w:rtl/>
          <w:lang w:bidi="ar-EG"/>
        </w:rPr>
      </w:pPr>
      <w:r w:rsidRPr="00EA0614">
        <w:rPr>
          <w:rFonts w:ascii="Arabic Typesetting" w:hAnsi="Arabic Typesetting" w:cs="Arabic Typesetting"/>
          <w:color w:val="000000"/>
          <w:sz w:val="34"/>
          <w:szCs w:val="34"/>
          <w:rtl/>
        </w:rPr>
        <w:t>الميزانية والنفقات الفعلية (للموظفين وغير الموظفين)</w:t>
      </w:r>
    </w:p>
    <w:p w:rsidR="00362339" w:rsidRDefault="00362339" w:rsidP="00362339">
      <w:pPr>
        <w:pStyle w:val="NormalWeb"/>
        <w:keepNext/>
        <w:keepLines/>
        <w:bidi/>
        <w:spacing w:before="0" w:beforeAutospacing="0" w:after="120" w:afterAutospacing="0" w:line="340" w:lineRule="exact"/>
        <w:jc w:val="center"/>
        <w:rPr>
          <w:rFonts w:ascii="Arabic Typesetting" w:hAnsi="Arabic Typesetting" w:cs="Arabic Typesetting"/>
          <w:i/>
          <w:iCs/>
          <w:color w:val="000000"/>
          <w:sz w:val="34"/>
          <w:szCs w:val="34"/>
        </w:rPr>
      </w:pPr>
      <w:r w:rsidRPr="00EA0614">
        <w:rPr>
          <w:rFonts w:ascii="Arabic Typesetting" w:hAnsi="Arabic Typesetting" w:cs="Arabic Typesetting"/>
          <w:i/>
          <w:iCs/>
          <w:color w:val="000000"/>
          <w:sz w:val="34"/>
          <w:szCs w:val="34"/>
          <w:rtl/>
        </w:rPr>
        <w:t>(بآلاف الفرنكات السويسرية)</w:t>
      </w:r>
    </w:p>
    <w:p w:rsidR="00362339" w:rsidRPr="00EA0614" w:rsidRDefault="00362339" w:rsidP="00362339">
      <w:pPr>
        <w:pStyle w:val="NormalWeb"/>
        <w:keepNext/>
        <w:keepLines/>
        <w:bidi/>
        <w:spacing w:before="0" w:beforeAutospacing="0" w:after="120" w:afterAutospacing="0"/>
        <w:jc w:val="center"/>
        <w:rPr>
          <w:rFonts w:ascii="Arabic Typesetting" w:hAnsi="Arabic Typesetting" w:cs="Arabic Typesetting"/>
          <w:i/>
          <w:iCs/>
          <w:color w:val="000000"/>
          <w:sz w:val="34"/>
          <w:szCs w:val="34"/>
        </w:rPr>
      </w:pPr>
      <w:r w:rsidRPr="00BF0B5F">
        <w:rPr>
          <w:noProof/>
          <w:rtl/>
        </w:rPr>
        <w:drawing>
          <wp:inline distT="0" distB="0" distL="0" distR="0" wp14:anchorId="2385012C" wp14:editId="408ABDE4">
            <wp:extent cx="5940425" cy="1192613"/>
            <wp:effectExtent l="0" t="0" r="3175" b="7620"/>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105">
                      <a:extLst>
                        <a:ext uri="{28A0092B-C50C-407E-A947-70E740481C1C}">
                          <a14:useLocalDpi xmlns:a14="http://schemas.microsoft.com/office/drawing/2010/main" val="0"/>
                        </a:ext>
                      </a:extLst>
                    </a:blip>
                    <a:srcRect/>
                    <a:stretch>
                      <a:fillRect/>
                    </a:stretch>
                  </pic:blipFill>
                  <pic:spPr bwMode="auto">
                    <a:xfrm>
                      <a:off x="0" y="0"/>
                      <a:ext cx="5940425" cy="1192613"/>
                    </a:xfrm>
                    <a:prstGeom prst="rect">
                      <a:avLst/>
                    </a:prstGeom>
                    <a:noFill/>
                    <a:ln>
                      <a:noFill/>
                    </a:ln>
                  </pic:spPr>
                </pic:pic>
              </a:graphicData>
            </a:graphic>
          </wp:inline>
        </w:drawing>
      </w:r>
    </w:p>
    <w:p w:rsidR="00362339" w:rsidRPr="00EB18D2" w:rsidRDefault="00362339" w:rsidP="00362339">
      <w:pPr>
        <w:keepNext/>
        <w:autoSpaceDE w:val="0"/>
        <w:autoSpaceDN w:val="0"/>
        <w:bidi/>
        <w:spacing w:after="120" w:line="340" w:lineRule="exact"/>
        <w:rPr>
          <w:rFonts w:ascii="Arabic Typesetting" w:hAnsi="Arabic Typesetting" w:cs="Arabic Typesetting"/>
          <w:iCs/>
          <w:sz w:val="32"/>
          <w:szCs w:val="32"/>
          <w:rtl/>
          <w:lang w:bidi="ar-EG"/>
        </w:rPr>
      </w:pPr>
      <w:r w:rsidRPr="00EB18D2">
        <w:rPr>
          <w:rFonts w:ascii="Arabic Typesetting" w:hAnsi="Arabic Typesetting" w:cs="Arabic Typesetting"/>
          <w:iCs/>
          <w:sz w:val="32"/>
          <w:szCs w:val="32"/>
          <w:rtl/>
        </w:rPr>
        <w:t>ملاحظة: ميزانية 2014/15 بعد التحويلات تعكس التحويلات حتى 31 مارس 2015 لتلبية الاحتياجات خلال الثنائية 2014/15 طبقا</w:t>
      </w:r>
      <w:r w:rsidRPr="00EB18D2">
        <w:rPr>
          <w:rFonts w:ascii="Arabic Typesetting" w:hAnsi="Arabic Typesetting" w:cs="Arabic Typesetting" w:hint="cs"/>
          <w:iCs/>
          <w:sz w:val="32"/>
          <w:szCs w:val="32"/>
          <w:rtl/>
        </w:rPr>
        <w:t>ً</w:t>
      </w:r>
      <w:r w:rsidRPr="00EB18D2">
        <w:rPr>
          <w:rFonts w:ascii="Arabic Typesetting" w:hAnsi="Arabic Typesetting" w:cs="Arabic Typesetting"/>
          <w:iCs/>
          <w:sz w:val="32"/>
          <w:szCs w:val="32"/>
          <w:rtl/>
        </w:rPr>
        <w:t xml:space="preserve"> للمادة 5.5 من النظام المالي</w:t>
      </w:r>
      <w:r w:rsidRPr="00EB18D2">
        <w:rPr>
          <w:rFonts w:ascii="Arabic Typesetting" w:hAnsi="Arabic Typesetting" w:cs="Arabic Typesetting" w:hint="cs"/>
          <w:iCs/>
          <w:sz w:val="32"/>
          <w:szCs w:val="32"/>
          <w:rtl/>
          <w:lang w:bidi="ar-EG"/>
        </w:rPr>
        <w:t>.</w:t>
      </w:r>
    </w:p>
    <w:p w:rsidR="00362339" w:rsidRPr="00EA0614" w:rsidRDefault="00362339" w:rsidP="00362339">
      <w:pPr>
        <w:bidi/>
        <w:spacing w:after="120" w:line="340" w:lineRule="exact"/>
        <w:jc w:val="both"/>
        <w:rPr>
          <w:rFonts w:ascii="Arabic Typesetting" w:hAnsi="Arabic Typesetting" w:cs="Arabic Typesetting"/>
          <w:sz w:val="34"/>
          <w:szCs w:val="34"/>
          <w:u w:val="single"/>
          <w:lang w:bidi="ar-EG"/>
        </w:rPr>
      </w:pPr>
      <w:r w:rsidRPr="00EA0614">
        <w:rPr>
          <w:rFonts w:ascii="Arabic Typesetting" w:hAnsi="Arabic Typesetting" w:cs="Arabic Typesetting"/>
          <w:sz w:val="34"/>
          <w:szCs w:val="34"/>
          <w:rtl/>
        </w:rPr>
        <w:t>ألف</w:t>
      </w:r>
      <w:r w:rsidRPr="00EA0614">
        <w:rPr>
          <w:rFonts w:ascii="Arabic Typesetting" w:hAnsi="Arabic Typesetting" w:cs="Arabic Typesetting"/>
          <w:sz w:val="34"/>
          <w:szCs w:val="34"/>
        </w:rPr>
        <w:t>.</w:t>
      </w:r>
      <w:r w:rsidRPr="00EA0614">
        <w:rPr>
          <w:rFonts w:ascii="Arabic Typesetting" w:hAnsi="Arabic Typesetting" w:cs="Arabic Typesetting"/>
          <w:sz w:val="34"/>
          <w:szCs w:val="34"/>
        </w:rPr>
        <w:tab/>
      </w:r>
      <w:r w:rsidRPr="00EA0614">
        <w:rPr>
          <w:rFonts w:ascii="Arabic Typesetting" w:hAnsi="Arabic Typesetting" w:cs="Arabic Typesetting"/>
          <w:sz w:val="34"/>
          <w:szCs w:val="34"/>
          <w:u w:val="single"/>
          <w:rtl/>
        </w:rPr>
        <w:t>ميزانية 2014/15 بعد التحويلات</w:t>
      </w:r>
    </w:p>
    <w:p w:rsidR="00362339" w:rsidRPr="00EA0614" w:rsidRDefault="00362339" w:rsidP="00362339">
      <w:pPr>
        <w:pStyle w:val="ListParagraph"/>
        <w:numPr>
          <w:ilvl w:val="0"/>
          <w:numId w:val="25"/>
        </w:numPr>
        <w:tabs>
          <w:tab w:val="left" w:pos="625"/>
        </w:tabs>
        <w:spacing w:after="120" w:line="340" w:lineRule="exact"/>
        <w:ind w:left="0" w:firstLine="0"/>
        <w:contextualSpacing w:val="0"/>
        <w:rPr>
          <w:rFonts w:ascii="Arabic Typesetting" w:hAnsi="Arabic Typesetting" w:cs="Arabic Typesetting"/>
          <w:sz w:val="34"/>
          <w:szCs w:val="34"/>
          <w:lang w:eastAsia="ko-KR"/>
        </w:rPr>
      </w:pPr>
      <w:r w:rsidRPr="00EA0614">
        <w:rPr>
          <w:rFonts w:ascii="Arabic Typesetting" w:hAnsi="Arabic Typesetting" w:cs="Arabic Typesetting"/>
          <w:sz w:val="34"/>
          <w:szCs w:val="34"/>
          <w:rtl/>
          <w:lang w:eastAsia="ko-KR"/>
        </w:rPr>
        <w:t>إن ميزانية 2014/15 بعد التحويلات ترجع في المقام الأول إلى إعادة توزيع موارد الموظفين (وظيفة واحدة) خارج البرنامج.</w:t>
      </w:r>
    </w:p>
    <w:p w:rsidR="00362339" w:rsidRPr="00AA3DD6" w:rsidRDefault="00362339" w:rsidP="00362339">
      <w:pPr>
        <w:bidi/>
        <w:spacing w:after="120" w:line="340" w:lineRule="exact"/>
        <w:jc w:val="both"/>
        <w:rPr>
          <w:rFonts w:ascii="Arabic Typesetting" w:hAnsi="Arabic Typesetting" w:cs="Arabic Typesetting"/>
          <w:sz w:val="34"/>
          <w:szCs w:val="34"/>
          <w:u w:val="single"/>
          <w:lang w:eastAsia="ko-KR" w:bidi="ar-EG"/>
        </w:rPr>
      </w:pPr>
      <w:r w:rsidRPr="00EA0614">
        <w:rPr>
          <w:rFonts w:ascii="Arabic Typesetting" w:hAnsi="Arabic Typesetting" w:cs="Arabic Typesetting"/>
          <w:sz w:val="34"/>
          <w:szCs w:val="34"/>
          <w:rtl/>
          <w:lang w:eastAsia="ko-KR"/>
        </w:rPr>
        <w:t>باء</w:t>
      </w:r>
      <w:r w:rsidRPr="00EA0614">
        <w:rPr>
          <w:rFonts w:ascii="Arabic Typesetting" w:hAnsi="Arabic Typesetting" w:cs="Arabic Typesetting"/>
          <w:sz w:val="34"/>
          <w:szCs w:val="34"/>
          <w:lang w:eastAsia="ko-KR"/>
        </w:rPr>
        <w:t>.</w:t>
      </w:r>
      <w:r w:rsidRPr="00EA0614">
        <w:rPr>
          <w:rFonts w:ascii="Arabic Typesetting" w:hAnsi="Arabic Typesetting" w:cs="Arabic Typesetting"/>
          <w:sz w:val="34"/>
          <w:szCs w:val="34"/>
          <w:lang w:eastAsia="ko-KR"/>
        </w:rPr>
        <w:tab/>
      </w:r>
      <w:r w:rsidRPr="00EA0614">
        <w:rPr>
          <w:rFonts w:ascii="Arabic Typesetting" w:hAnsi="Arabic Typesetting" w:cs="Arabic Typesetting"/>
          <w:sz w:val="34"/>
          <w:szCs w:val="34"/>
          <w:u w:val="single"/>
          <w:rtl/>
          <w:lang w:eastAsia="ko-KR"/>
        </w:rPr>
        <w:t>استخدام الميزانية في عام 2014</w:t>
      </w:r>
    </w:p>
    <w:p w:rsidR="00362339" w:rsidRPr="00EA0614" w:rsidRDefault="00362339" w:rsidP="00362339">
      <w:pPr>
        <w:pStyle w:val="ListParagraph"/>
        <w:numPr>
          <w:ilvl w:val="0"/>
          <w:numId w:val="25"/>
        </w:numPr>
        <w:tabs>
          <w:tab w:val="left" w:pos="265"/>
        </w:tabs>
        <w:spacing w:after="120" w:line="340" w:lineRule="exact"/>
        <w:ind w:left="0" w:firstLine="0"/>
        <w:contextualSpacing w:val="0"/>
        <w:jc w:val="both"/>
        <w:rPr>
          <w:rFonts w:ascii="Arabic Typesetting" w:hAnsi="Arabic Typesetting" w:cs="Arabic Typesetting"/>
          <w:color w:val="000000"/>
          <w:sz w:val="34"/>
          <w:szCs w:val="34"/>
        </w:rPr>
      </w:pPr>
      <w:r w:rsidRPr="00EA0614">
        <w:rPr>
          <w:rFonts w:ascii="Arabic Typesetting" w:hAnsi="Arabic Typesetting" w:cs="Arabic Typesetting"/>
          <w:color w:val="000000"/>
          <w:sz w:val="34"/>
          <w:szCs w:val="34"/>
          <w:rtl/>
        </w:rPr>
        <w:t>لم يخرج استخدام الميزانية عن النطاق المتوقع الذي يتراوح من 40 إلى 60 في المائة في السنة الأولى من الثنائية، ويسير استخدام الميزانية في المسار الصحيح.</w:t>
      </w:r>
    </w:p>
    <w:p w:rsidR="00362339" w:rsidRDefault="00362339" w:rsidP="00362339">
      <w:pPr>
        <w:pStyle w:val="NumberedParaAR"/>
        <w:numPr>
          <w:ilvl w:val="0"/>
          <w:numId w:val="0"/>
        </w:numPr>
      </w:pPr>
    </w:p>
    <w:p w:rsidR="00362339" w:rsidRDefault="00362339" w:rsidP="00362339">
      <w:pPr>
        <w:pStyle w:val="NumberedParaAR"/>
        <w:numPr>
          <w:ilvl w:val="0"/>
          <w:numId w:val="0"/>
        </w:numPr>
      </w:pPr>
    </w:p>
    <w:p w:rsidR="00362339" w:rsidRDefault="00362339" w:rsidP="00362339">
      <w:pPr>
        <w:rPr>
          <w:rFonts w:ascii="Arabic Typesetting" w:hAnsi="Arabic Typesetting" w:cs="Arabic Typesetting"/>
          <w:sz w:val="36"/>
          <w:szCs w:val="36"/>
        </w:rPr>
      </w:pPr>
      <w:r>
        <w:br w:type="page"/>
      </w:r>
    </w:p>
    <w:p w:rsidR="00362339" w:rsidRPr="007F2C11" w:rsidRDefault="00362339" w:rsidP="00362339">
      <w:pPr>
        <w:pStyle w:val="Heading3"/>
        <w:bidi/>
        <w:spacing w:before="0" w:after="120"/>
        <w:rPr>
          <w:rFonts w:ascii="Arabic Typesetting" w:hAnsi="Arabic Typesetting" w:cs="Arabic Typesetting"/>
          <w:sz w:val="36"/>
          <w:szCs w:val="36"/>
          <w:u w:val="none"/>
          <w:rtl/>
          <w:lang w:val="fr-CH"/>
        </w:rPr>
      </w:pPr>
      <w:bookmarkStart w:id="49" w:name="_Toc422829631"/>
      <w:r w:rsidRPr="000C4E3A">
        <w:rPr>
          <w:rFonts w:ascii="Arabic Typesetting" w:hAnsi="Arabic Typesetting" w:cs="Arabic Typesetting"/>
          <w:sz w:val="36"/>
          <w:szCs w:val="36"/>
          <w:u w:val="none"/>
          <w:rtl/>
          <w:lang w:val="fr-CH"/>
        </w:rPr>
        <w:lastRenderedPageBreak/>
        <w:t>البرنامج 9:</w:t>
      </w:r>
      <w:r w:rsidRPr="000C4E3A">
        <w:rPr>
          <w:rFonts w:ascii="Arabic Typesetting" w:hAnsi="Arabic Typesetting" w:cs="Arabic Typesetting"/>
          <w:sz w:val="36"/>
          <w:szCs w:val="36"/>
          <w:u w:val="none"/>
          <w:rtl/>
          <w:lang w:val="fr-CH"/>
        </w:rPr>
        <w:tab/>
        <w:t>البلدان الأفريقية والعربية وبلدان آسيا والمحيط الهادئ وأمريكا اللاتينية والكاريبي وأقل البلدان نموا</w:t>
      </w:r>
      <w:bookmarkEnd w:id="49"/>
    </w:p>
    <w:p w:rsidR="00362339" w:rsidRPr="0009644D" w:rsidRDefault="00362339" w:rsidP="00362339">
      <w:pPr>
        <w:keepNext/>
        <w:bidi/>
        <w:spacing w:after="120" w:line="360" w:lineRule="exact"/>
        <w:rPr>
          <w:rFonts w:ascii="Arabic Typesetting" w:hAnsi="Arabic Typesetting" w:cs="Arabic Typesetting"/>
          <w:b/>
          <w:bCs/>
          <w:sz w:val="36"/>
          <w:szCs w:val="36"/>
          <w:rtl/>
          <w:lang w:val="fr-CH"/>
        </w:rPr>
      </w:pPr>
      <w:r w:rsidRPr="0009644D">
        <w:rPr>
          <w:rFonts w:ascii="Arabic Typesetting" w:hAnsi="Arabic Typesetting" w:cs="Arabic Typesetting"/>
          <w:b/>
          <w:bCs/>
          <w:sz w:val="36"/>
          <w:szCs w:val="36"/>
          <w:rtl/>
          <w:lang w:val="fr-CH"/>
        </w:rPr>
        <w:t>المسؤول عن البرنامج</w:t>
      </w:r>
      <w:r w:rsidRPr="0009644D">
        <w:rPr>
          <w:rFonts w:ascii="Arabic Typesetting" w:hAnsi="Arabic Typesetting" w:cs="Arabic Typesetting" w:hint="cs"/>
          <w:b/>
          <w:bCs/>
          <w:sz w:val="36"/>
          <w:szCs w:val="36"/>
          <w:rtl/>
          <w:lang w:val="fr-CH"/>
        </w:rPr>
        <w:t>:</w:t>
      </w:r>
      <w:r w:rsidRPr="0009644D">
        <w:rPr>
          <w:rFonts w:ascii="Arabic Typesetting" w:hAnsi="Arabic Typesetting" w:cs="Arabic Typesetting" w:hint="cs"/>
          <w:b/>
          <w:bCs/>
          <w:sz w:val="36"/>
          <w:szCs w:val="36"/>
          <w:rtl/>
          <w:lang w:val="fr-CH"/>
        </w:rPr>
        <w:tab/>
        <w:t xml:space="preserve">السيد </w:t>
      </w:r>
      <w:r>
        <w:rPr>
          <w:rFonts w:ascii="Arabic Typesetting" w:hAnsi="Arabic Typesetting" w:cs="Arabic Typesetting" w:hint="cs"/>
          <w:b/>
          <w:bCs/>
          <w:sz w:val="36"/>
          <w:szCs w:val="36"/>
          <w:rtl/>
          <w:lang w:val="fr-CH"/>
        </w:rPr>
        <w:t>م.</w:t>
      </w:r>
      <w:r w:rsidRPr="0009644D">
        <w:rPr>
          <w:rFonts w:ascii="Arabic Typesetting" w:hAnsi="Arabic Typesetting" w:cs="Arabic Typesetting" w:hint="cs"/>
          <w:b/>
          <w:bCs/>
          <w:sz w:val="36"/>
          <w:szCs w:val="36"/>
          <w:rtl/>
          <w:lang w:val="fr-CH"/>
        </w:rPr>
        <w:t xml:space="preserve"> </w:t>
      </w:r>
      <w:proofErr w:type="spellStart"/>
      <w:r>
        <w:rPr>
          <w:rFonts w:ascii="Arabic Typesetting" w:hAnsi="Arabic Typesetting" w:cs="Arabic Typesetting" w:hint="cs"/>
          <w:b/>
          <w:bCs/>
          <w:sz w:val="36"/>
          <w:szCs w:val="36"/>
          <w:rtl/>
          <w:lang w:val="fr-CH"/>
        </w:rPr>
        <w:t>ماتوس</w:t>
      </w:r>
      <w:proofErr w:type="spellEnd"/>
    </w:p>
    <w:p w:rsidR="00362339" w:rsidRPr="0009644D" w:rsidRDefault="00362339" w:rsidP="00362339">
      <w:pPr>
        <w:keepNext/>
        <w:bidi/>
        <w:spacing w:after="120" w:line="340" w:lineRule="exact"/>
        <w:rPr>
          <w:rFonts w:ascii="Arabic Typesetting" w:hAnsi="Arabic Typesetting" w:cs="Arabic Typesetting"/>
          <w:sz w:val="36"/>
          <w:szCs w:val="36"/>
          <w:rtl/>
          <w:lang w:val="fr-CH"/>
        </w:rPr>
      </w:pPr>
      <w:r>
        <w:rPr>
          <w:rFonts w:ascii="Arabic Typesetting" w:hAnsi="Arabic Typesetting" w:cs="Arabic Typesetting" w:hint="cs"/>
          <w:sz w:val="36"/>
          <w:szCs w:val="36"/>
          <w:rtl/>
          <w:lang w:val="fr-CH"/>
        </w:rPr>
        <w:t>استعراض التقدم في عام 2014</w:t>
      </w:r>
    </w:p>
    <w:p w:rsidR="00362339" w:rsidRDefault="00362339" w:rsidP="00362339">
      <w:pPr>
        <w:numPr>
          <w:ilvl w:val="0"/>
          <w:numId w:val="11"/>
        </w:numPr>
        <w:bidi/>
        <w:spacing w:after="120" w:line="340" w:lineRule="exact"/>
        <w:ind w:left="-2" w:firstLine="1"/>
        <w:rPr>
          <w:rFonts w:ascii="Arabic Typesetting" w:hAnsi="Arabic Typesetting" w:cs="Arabic Typesetting"/>
          <w:sz w:val="34"/>
          <w:szCs w:val="34"/>
          <w:lang w:val="fr-CH"/>
        </w:rPr>
      </w:pPr>
      <w:r>
        <w:rPr>
          <w:rFonts w:ascii="Arabic Typesetting" w:hAnsi="Arabic Typesetting" w:cs="Arabic Typesetting" w:hint="cs"/>
          <w:sz w:val="34"/>
          <w:szCs w:val="34"/>
          <w:rtl/>
          <w:lang w:val="fr-CH"/>
        </w:rPr>
        <w:t xml:space="preserve">تماشيا مع الهدف الاستراتيجي الثالث، ظلّ تيسير </w:t>
      </w:r>
      <w:r w:rsidRPr="000C4E3A">
        <w:rPr>
          <w:rFonts w:ascii="Arabic Typesetting" w:hAnsi="Arabic Typesetting" w:cs="Arabic Typesetting"/>
          <w:sz w:val="34"/>
          <w:szCs w:val="34"/>
          <w:rtl/>
          <w:lang w:val="fr-CH"/>
        </w:rPr>
        <w:t>الانتفاع بالملكية الفكرية في سبيل التنمية</w:t>
      </w:r>
      <w:r>
        <w:rPr>
          <w:rFonts w:ascii="Arabic Typesetting" w:hAnsi="Arabic Typesetting" w:cs="Arabic Typesetting" w:hint="cs"/>
          <w:sz w:val="34"/>
          <w:szCs w:val="34"/>
          <w:rtl/>
          <w:lang w:val="fr-CH"/>
        </w:rPr>
        <w:t xml:space="preserve"> الاجتماعية والثقافية والاقتصادية وتمكين البلدان النامية والبلدان الأقل نموا من </w:t>
      </w:r>
      <w:r w:rsidRPr="0009644D">
        <w:rPr>
          <w:rFonts w:ascii="Arabic Typesetting" w:hAnsi="Arabic Typesetting" w:cs="Arabic Typesetting" w:hint="cs"/>
          <w:sz w:val="34"/>
          <w:szCs w:val="34"/>
          <w:rtl/>
          <w:lang w:val="fr-CH"/>
        </w:rPr>
        <w:t xml:space="preserve">تسخير الملكية الفكرية لتعزيز طاقاتها وقدراتها </w:t>
      </w:r>
      <w:r>
        <w:rPr>
          <w:rFonts w:ascii="Arabic Typesetting" w:hAnsi="Arabic Typesetting" w:cs="Arabic Typesetting" w:hint="cs"/>
          <w:sz w:val="34"/>
          <w:szCs w:val="34"/>
          <w:rtl/>
          <w:lang w:val="fr-CH"/>
        </w:rPr>
        <w:t xml:space="preserve">الابتكارية </w:t>
      </w:r>
      <w:r w:rsidRPr="0009644D">
        <w:rPr>
          <w:rFonts w:ascii="Arabic Typesetting" w:hAnsi="Arabic Typesetting" w:cs="Arabic Typesetting" w:hint="cs"/>
          <w:sz w:val="34"/>
          <w:szCs w:val="34"/>
          <w:rtl/>
          <w:lang w:val="fr-CH"/>
        </w:rPr>
        <w:t>الوطنية هو</w:t>
      </w:r>
      <w:r>
        <w:rPr>
          <w:rFonts w:ascii="Arabic Typesetting" w:hAnsi="Arabic Typesetting" w:cs="Arabic Typesetting" w:hint="eastAsia"/>
          <w:sz w:val="34"/>
          <w:szCs w:val="34"/>
          <w:rtl/>
          <w:lang w:val="fr-CH"/>
        </w:rPr>
        <w:t> </w:t>
      </w:r>
      <w:r w:rsidRPr="0009644D">
        <w:rPr>
          <w:rFonts w:ascii="Arabic Typesetting" w:hAnsi="Arabic Typesetting" w:cs="Arabic Typesetting" w:hint="cs"/>
          <w:sz w:val="34"/>
          <w:szCs w:val="34"/>
          <w:rtl/>
          <w:lang w:val="fr-CH"/>
        </w:rPr>
        <w:t>الدافع وراء عمل البرنامج</w:t>
      </w:r>
      <w:r>
        <w:rPr>
          <w:rFonts w:ascii="Arabic Typesetting" w:hAnsi="Arabic Typesetting" w:cs="Arabic Typesetting" w:hint="cs"/>
          <w:sz w:val="34"/>
          <w:szCs w:val="34"/>
          <w:rtl/>
          <w:lang w:val="fr-CH"/>
        </w:rPr>
        <w:t xml:space="preserve"> في عام 2014. واستمر البرنامج 9، باعتباره واجهة تفاعل </w:t>
      </w:r>
      <w:r w:rsidRPr="0009644D">
        <w:rPr>
          <w:rFonts w:ascii="Arabic Typesetting" w:hAnsi="Arabic Typesetting" w:cs="Arabic Typesetting" w:hint="cs"/>
          <w:sz w:val="34"/>
          <w:szCs w:val="34"/>
          <w:rtl/>
          <w:lang w:val="fr-CH"/>
        </w:rPr>
        <w:t xml:space="preserve">أساسية بين الدول الأعضاء </w:t>
      </w:r>
      <w:r>
        <w:rPr>
          <w:rFonts w:ascii="Arabic Typesetting" w:hAnsi="Arabic Typesetting" w:cs="Arabic Typesetting" w:hint="cs"/>
          <w:sz w:val="34"/>
          <w:szCs w:val="34"/>
          <w:rtl/>
          <w:lang w:val="fr-CH"/>
        </w:rPr>
        <w:t xml:space="preserve">المستفيدة ومختلف برامج الويبو، في ضمان </w:t>
      </w:r>
      <w:r w:rsidRPr="0009644D">
        <w:rPr>
          <w:rFonts w:ascii="Arabic Typesetting" w:hAnsi="Arabic Typesetting" w:cs="Arabic Typesetting" w:hint="cs"/>
          <w:sz w:val="34"/>
          <w:szCs w:val="34"/>
          <w:rtl/>
          <w:lang w:val="fr-CH" w:bidi="ar-EG"/>
        </w:rPr>
        <w:t xml:space="preserve">تقديم المساعدة التقنية </w:t>
      </w:r>
      <w:r>
        <w:rPr>
          <w:rFonts w:ascii="Arabic Typesetting" w:hAnsi="Arabic Typesetting" w:cs="Arabic Typesetting" w:hint="cs"/>
          <w:sz w:val="34"/>
          <w:szCs w:val="34"/>
          <w:rtl/>
          <w:lang w:val="fr-CH" w:bidi="ar-EG"/>
        </w:rPr>
        <w:t xml:space="preserve">طوال السنة </w:t>
      </w:r>
      <w:r w:rsidRPr="0009644D">
        <w:rPr>
          <w:rFonts w:ascii="Arabic Typesetting" w:hAnsi="Arabic Typesetting" w:cs="Arabic Typesetting" w:hint="cs"/>
          <w:sz w:val="34"/>
          <w:szCs w:val="34"/>
          <w:rtl/>
          <w:lang w:val="fr-CH" w:bidi="ar-EG"/>
        </w:rPr>
        <w:t>على أساس الاحتياجات الخاصة بكل بلد وبطريقة متماسكة ومنسقة تنسيقا جيدا</w:t>
      </w:r>
      <w:r>
        <w:rPr>
          <w:rFonts w:ascii="Arabic Typesetting" w:hAnsi="Arabic Typesetting" w:cs="Arabic Typesetting" w:hint="cs"/>
          <w:sz w:val="34"/>
          <w:szCs w:val="34"/>
          <w:rtl/>
          <w:lang w:val="fr-CH" w:bidi="ar-EG"/>
        </w:rPr>
        <w:t>. وبشكل عام، استفادت عمليات تصميم أنشطة التعاون التقني وتخطيطها وتنفيذها من ترشيد وتوجيه توصيات جدول أعمال التنمية المعنية، وبخاصة التوصيات المندرجة في الفئة ألف بشأن الأنشطة التي تقوم بها الويبو في مجالي المساعدة التقنية وتكوين الكفاءات. وتماشيا كذلك مع توصيات جدول أعمال التنمية، تواصل تعميم تنفيذ الأنشطة الإنمائية المنحى لفائدة البلدان النامية والبلدان الأقل نموا في مختلف برامج المنظمة المتخصصة في عام 2014 من أجل زيادة تعزيز التعاون التقني الذي تقيمه الويبو مع البلدان.</w:t>
      </w:r>
    </w:p>
    <w:p w:rsidR="00362339" w:rsidRPr="0009644D" w:rsidRDefault="00362339" w:rsidP="00362339">
      <w:pPr>
        <w:numPr>
          <w:ilvl w:val="0"/>
          <w:numId w:val="11"/>
        </w:numPr>
        <w:bidi/>
        <w:spacing w:after="120" w:line="340" w:lineRule="exact"/>
        <w:ind w:left="-2" w:firstLine="1"/>
        <w:rPr>
          <w:rFonts w:ascii="Arabic Typesetting" w:hAnsi="Arabic Typesetting" w:cs="Arabic Typesetting"/>
          <w:sz w:val="34"/>
          <w:szCs w:val="34"/>
          <w:rtl/>
          <w:lang w:val="fr-CH" w:bidi="ar-EG"/>
        </w:rPr>
      </w:pPr>
      <w:r>
        <w:rPr>
          <w:rFonts w:ascii="Arabic Typesetting" w:hAnsi="Arabic Typesetting" w:cs="Arabic Typesetting" w:hint="cs"/>
          <w:sz w:val="34"/>
          <w:szCs w:val="34"/>
          <w:rtl/>
          <w:lang w:val="fr-CH" w:bidi="ar-EG"/>
        </w:rPr>
        <w:t>وفي عام 2014، زاد تدعيم الشراكات القائمة مع المؤسسات دون الإقليمية/الإقليمية والمؤسسات المتعددة الأطراف، وتواصل تشجيع عمليات تبادل التجارب والخبرات بين البلدان في مختلف الأقاليم وعبر التعاون الأفقي، بهدف زيادة أوجه التآزر لتحقيق المزيد من النتائج الإنمائية. وفي مايو 2014، تم التوقيع على مذكرة تفاهم جديدة مع المنظمة الدولية للفرنكوفونية.</w:t>
      </w:r>
    </w:p>
    <w:p w:rsidR="00362339" w:rsidRDefault="00362339" w:rsidP="00362339">
      <w:pPr>
        <w:numPr>
          <w:ilvl w:val="0"/>
          <w:numId w:val="11"/>
        </w:numPr>
        <w:bidi/>
        <w:spacing w:after="120" w:line="340" w:lineRule="exact"/>
        <w:ind w:left="-2" w:firstLine="1"/>
        <w:rPr>
          <w:rFonts w:ascii="Arabic Typesetting" w:hAnsi="Arabic Typesetting" w:cs="Arabic Typesetting"/>
          <w:sz w:val="34"/>
          <w:szCs w:val="34"/>
          <w:lang w:val="fr-CH"/>
        </w:rPr>
      </w:pPr>
      <w:r>
        <w:rPr>
          <w:rFonts w:ascii="Arabic Typesetting" w:hAnsi="Arabic Typesetting" w:cs="Arabic Typesetting" w:hint="cs"/>
          <w:sz w:val="34"/>
          <w:szCs w:val="34"/>
          <w:rtl/>
          <w:lang w:val="fr-CH"/>
        </w:rPr>
        <w:t xml:space="preserve">وواصلت الويبو مساعدة البلدان النامية والبلدان الأقل نموا </w:t>
      </w:r>
      <w:r w:rsidRPr="0009644D">
        <w:rPr>
          <w:rFonts w:ascii="Arabic Typesetting" w:hAnsi="Arabic Typesetting" w:cs="Arabic Typesetting" w:hint="cs"/>
          <w:sz w:val="34"/>
          <w:szCs w:val="34"/>
          <w:rtl/>
          <w:lang w:val="fr-CH"/>
        </w:rPr>
        <w:t>على تصميم</w:t>
      </w:r>
      <w:r w:rsidRPr="0009644D">
        <w:rPr>
          <w:rFonts w:ascii="Arabic Typesetting" w:hAnsi="Arabic Typesetting" w:cs="Arabic Typesetting"/>
          <w:sz w:val="34"/>
          <w:szCs w:val="34"/>
          <w:rtl/>
          <w:lang w:val="fr-CH"/>
        </w:rPr>
        <w:t xml:space="preserve"> استراتيجيات وطنية للملكية الفكرية وتطوير</w:t>
      </w:r>
      <w:r w:rsidRPr="0009644D">
        <w:rPr>
          <w:rFonts w:ascii="Arabic Typesetting" w:hAnsi="Arabic Typesetting" w:cs="Arabic Typesetting" w:hint="cs"/>
          <w:sz w:val="34"/>
          <w:szCs w:val="34"/>
          <w:rtl/>
          <w:lang w:val="fr-CH"/>
        </w:rPr>
        <w:t>ها</w:t>
      </w:r>
      <w:r w:rsidRPr="0009644D">
        <w:rPr>
          <w:rFonts w:ascii="Arabic Typesetting" w:hAnsi="Arabic Typesetting" w:cs="Arabic Typesetting"/>
          <w:sz w:val="34"/>
          <w:szCs w:val="34"/>
          <w:rtl/>
          <w:lang w:val="fr-CH"/>
        </w:rPr>
        <w:t xml:space="preserve"> وتنفيذ</w:t>
      </w:r>
      <w:r w:rsidRPr="0009644D">
        <w:rPr>
          <w:rFonts w:ascii="Arabic Typesetting" w:hAnsi="Arabic Typesetting" w:cs="Arabic Typesetting" w:hint="cs"/>
          <w:sz w:val="34"/>
          <w:szCs w:val="34"/>
          <w:rtl/>
          <w:lang w:val="fr-CH"/>
        </w:rPr>
        <w:t xml:space="preserve">ها، بحيث تكون </w:t>
      </w:r>
      <w:r>
        <w:rPr>
          <w:rFonts w:ascii="Arabic Typesetting" w:hAnsi="Arabic Typesetting" w:cs="Arabic Typesetting" w:hint="cs"/>
          <w:sz w:val="34"/>
          <w:szCs w:val="34"/>
          <w:rtl/>
          <w:lang w:val="fr-CH"/>
        </w:rPr>
        <w:t>تلك</w:t>
      </w:r>
      <w:r w:rsidRPr="0009644D">
        <w:rPr>
          <w:rFonts w:ascii="Arabic Typesetting" w:hAnsi="Arabic Typesetting" w:cs="Arabic Typesetting" w:hint="cs"/>
          <w:sz w:val="34"/>
          <w:szCs w:val="34"/>
          <w:rtl/>
          <w:lang w:val="fr-CH"/>
        </w:rPr>
        <w:t xml:space="preserve"> الاستراتيجيات متسقة مع</w:t>
      </w:r>
      <w:r w:rsidRPr="0009644D">
        <w:rPr>
          <w:rFonts w:ascii="Arabic Typesetting" w:hAnsi="Arabic Typesetting" w:cs="Arabic Typesetting"/>
          <w:sz w:val="34"/>
          <w:szCs w:val="34"/>
          <w:rtl/>
          <w:lang w:val="fr-CH"/>
        </w:rPr>
        <w:t xml:space="preserve"> خطط</w:t>
      </w:r>
      <w:r>
        <w:rPr>
          <w:rFonts w:ascii="Arabic Typesetting" w:hAnsi="Arabic Typesetting" w:cs="Arabic Typesetting" w:hint="cs"/>
          <w:sz w:val="34"/>
          <w:szCs w:val="34"/>
          <w:rtl/>
          <w:lang w:val="fr-CH"/>
        </w:rPr>
        <w:t>ها</w:t>
      </w:r>
      <w:r w:rsidRPr="0009644D">
        <w:rPr>
          <w:rFonts w:ascii="Arabic Typesetting" w:hAnsi="Arabic Typesetting" w:cs="Arabic Typesetting"/>
          <w:sz w:val="34"/>
          <w:szCs w:val="34"/>
          <w:rtl/>
          <w:lang w:val="fr-CH"/>
        </w:rPr>
        <w:t xml:space="preserve"> </w:t>
      </w:r>
      <w:r>
        <w:rPr>
          <w:rFonts w:ascii="Arabic Typesetting" w:hAnsi="Arabic Typesetting" w:cs="Arabic Typesetting" w:hint="cs"/>
          <w:sz w:val="34"/>
          <w:szCs w:val="34"/>
          <w:rtl/>
          <w:lang w:val="fr-CH"/>
        </w:rPr>
        <w:t>الإنمائية</w:t>
      </w:r>
      <w:r w:rsidRPr="0009644D">
        <w:rPr>
          <w:rFonts w:ascii="Arabic Typesetting" w:hAnsi="Arabic Typesetting" w:cs="Arabic Typesetting"/>
          <w:sz w:val="34"/>
          <w:szCs w:val="34"/>
          <w:rtl/>
          <w:lang w:val="fr-CH"/>
        </w:rPr>
        <w:t xml:space="preserve"> العامة وقادرة على تشجيع الابتكار والإبداع</w:t>
      </w:r>
      <w:r>
        <w:rPr>
          <w:rFonts w:ascii="Arabic Typesetting" w:hAnsi="Arabic Typesetting" w:cs="Arabic Typesetting" w:hint="cs"/>
          <w:sz w:val="34"/>
          <w:szCs w:val="34"/>
          <w:rtl/>
          <w:lang w:val="fr-CH"/>
        </w:rPr>
        <w:t>. وظلّت تلك العملية تستهدي ب</w:t>
      </w:r>
      <w:r w:rsidRPr="0009644D">
        <w:rPr>
          <w:rFonts w:ascii="Arabic Typesetting" w:hAnsi="Arabic Typesetting" w:cs="Arabic Typesetting" w:hint="cs"/>
          <w:sz w:val="34"/>
          <w:szCs w:val="34"/>
          <w:rtl/>
          <w:lang w:val="fr-CH"/>
        </w:rPr>
        <w:t xml:space="preserve">منهجية موحدة </w:t>
      </w:r>
      <w:r>
        <w:rPr>
          <w:rFonts w:ascii="Arabic Typesetting" w:hAnsi="Arabic Typesetting" w:cs="Arabic Typesetting" w:hint="cs"/>
          <w:sz w:val="34"/>
          <w:szCs w:val="34"/>
          <w:rtl/>
          <w:lang w:val="fr-CH"/>
        </w:rPr>
        <w:t xml:space="preserve">ومرنة في آن واحد </w:t>
      </w:r>
      <w:r w:rsidRPr="0009644D">
        <w:rPr>
          <w:rFonts w:ascii="Arabic Typesetting" w:hAnsi="Arabic Typesetting" w:cs="Arabic Typesetting" w:hint="cs"/>
          <w:sz w:val="34"/>
          <w:szCs w:val="34"/>
          <w:rtl/>
          <w:lang w:val="fr-CH"/>
        </w:rPr>
        <w:t xml:space="preserve">ومجموعة من الأدوات العملية لصياغة </w:t>
      </w:r>
      <w:r w:rsidRPr="0009644D">
        <w:rPr>
          <w:rFonts w:ascii="Arabic Typesetting" w:hAnsi="Arabic Typesetting" w:cs="Arabic Typesetting"/>
          <w:sz w:val="34"/>
          <w:szCs w:val="34"/>
          <w:rtl/>
          <w:lang w:val="fr-CH"/>
        </w:rPr>
        <w:t>استراتيجيات</w:t>
      </w:r>
      <w:r w:rsidRPr="0009644D">
        <w:rPr>
          <w:rFonts w:ascii="Arabic Typesetting" w:hAnsi="Arabic Typesetting" w:cs="Arabic Typesetting" w:hint="cs"/>
          <w:sz w:val="34"/>
          <w:szCs w:val="34"/>
          <w:rtl/>
          <w:lang w:val="fr-CH"/>
        </w:rPr>
        <w:t xml:space="preserve"> وخطط</w:t>
      </w:r>
      <w:r w:rsidRPr="0009644D">
        <w:rPr>
          <w:rFonts w:ascii="Arabic Typesetting" w:hAnsi="Arabic Typesetting" w:cs="Arabic Typesetting"/>
          <w:sz w:val="34"/>
          <w:szCs w:val="34"/>
          <w:rtl/>
          <w:lang w:val="fr-CH"/>
        </w:rPr>
        <w:t xml:space="preserve"> وطنية للملكية الفكرية</w:t>
      </w:r>
      <w:r>
        <w:rPr>
          <w:rFonts w:ascii="Arabic Typesetting" w:hAnsi="Arabic Typesetting" w:cs="Arabic Typesetting" w:hint="cs"/>
          <w:sz w:val="34"/>
          <w:szCs w:val="34"/>
          <w:rtl/>
          <w:lang w:val="fr-CH"/>
        </w:rPr>
        <w:t xml:space="preserve">، وُضعت في عام 2012 في إطار </w:t>
      </w:r>
      <w:r w:rsidRPr="0009644D">
        <w:rPr>
          <w:rFonts w:ascii="Arabic Typesetting" w:hAnsi="Arabic Typesetting" w:cs="Arabic Typesetting" w:hint="cs"/>
          <w:sz w:val="34"/>
          <w:szCs w:val="34"/>
          <w:rtl/>
          <w:lang w:val="fr-CH"/>
        </w:rPr>
        <w:t xml:space="preserve">مشروع </w:t>
      </w:r>
      <w:r>
        <w:rPr>
          <w:rFonts w:ascii="Arabic Typesetting" w:hAnsi="Arabic Typesetting" w:cs="Arabic Typesetting" w:hint="cs"/>
          <w:sz w:val="34"/>
          <w:szCs w:val="34"/>
          <w:rtl/>
          <w:lang w:val="fr-CH"/>
        </w:rPr>
        <w:t>جدول أعمال التنمية الخاص ب</w:t>
      </w:r>
      <w:r w:rsidRPr="0009644D">
        <w:rPr>
          <w:rFonts w:ascii="Arabic Typesetting" w:hAnsi="Arabic Typesetting" w:cs="Arabic Typesetting"/>
          <w:sz w:val="34"/>
          <w:szCs w:val="34"/>
          <w:rtl/>
          <w:lang w:val="fr-CH"/>
        </w:rPr>
        <w:t>تعزيز قدرات المؤسسات والمستخدمين في مجال الملكية الفكرية على كل من الصعيد الوطني ودون الإقليمي والإقليمي</w:t>
      </w:r>
      <w:r>
        <w:rPr>
          <w:rFonts w:ascii="Arabic Typesetting" w:hAnsi="Arabic Typesetting" w:cs="Arabic Typesetting" w:hint="cs"/>
          <w:sz w:val="34"/>
          <w:szCs w:val="34"/>
          <w:rtl/>
          <w:lang w:val="fr-CH"/>
        </w:rPr>
        <w:t>. ونتيجة لذلك، كانت تسعة بلدان (ستة بلدان في أفريقيا وبلدان في آسيا والمحيط الهادئ وبلد واحد في أمريكا اللاتينية والكاريبي) قد شرعت في عملية صياغة استراتيجيات وطنية للملكية الفكرية/خطط وطنية لتطوير الملكية الفكرية؛ وكان 18 بلدا (ستة بلدان في أفريقيا وثلاثة بلدان في المنطقة العربية وأربعة بلدان في آسيا والمحيط الهادئ وخمسة بلدان في أمريكا اللاتينية والكاريبي) لا يزال في مرحلة الصياغة و/أو الاعتماد في نهاية عام 2014. وفي أواخر عام 2014، كانت استراتيجيات وطنية للملكية الفكرية/خطط وطنية لتطوير الملكية الفكرية قد اعتُمدت و/أو قيد التنفيذ في 37 بلدا إجمالا (21 بلدا في أفريقيا وبلدان في المنطقة العربية وثمانية بلدان في آسيا والمحيط الهادئ وستة بلدان في أمريكا اللاتينية والكاريبي)، منها 17 بلدا من البلدان الأقل نموا.</w:t>
      </w:r>
    </w:p>
    <w:p w:rsidR="00362339" w:rsidRDefault="00362339" w:rsidP="00362339">
      <w:pPr>
        <w:numPr>
          <w:ilvl w:val="0"/>
          <w:numId w:val="11"/>
        </w:numPr>
        <w:bidi/>
        <w:spacing w:after="120" w:line="340" w:lineRule="exact"/>
        <w:ind w:left="-2" w:firstLine="1"/>
        <w:rPr>
          <w:rFonts w:ascii="Arabic Typesetting" w:hAnsi="Arabic Typesetting" w:cs="Arabic Typesetting"/>
          <w:sz w:val="34"/>
          <w:szCs w:val="34"/>
          <w:lang w:val="fr-CH"/>
        </w:rPr>
      </w:pPr>
      <w:r>
        <w:rPr>
          <w:rFonts w:ascii="Arabic Typesetting" w:hAnsi="Arabic Typesetting" w:cs="Arabic Typesetting" w:hint="cs"/>
          <w:sz w:val="34"/>
          <w:szCs w:val="34"/>
          <w:rtl/>
          <w:lang w:val="fr-CH"/>
        </w:rPr>
        <w:t>وفي أكتوبر 2014، شارك منسق من كل بلد من بلدان رابطة أمم جنوب شرق آسيا في حلقة عمل لاستثارة الأفكار بغرض وضع خطة الرابطة الاستراتيجية في مجال حقوق الملكية الفكرية للفترة 2016-2025، طبقا لاستراتيجية الجماعة الاقتصادية للرابطة 2016-2025. وكان ذلك التعاون بمثابة المرّة الأولى التي شاركت فيها الويبو على نطاق واسع بهذا الشكل في مساعدة مجموعة إقليمية على صياغة إطار إقليمي شامل في مجال الملكية الفكرية.</w:t>
      </w:r>
    </w:p>
    <w:p w:rsidR="00362339" w:rsidRDefault="00362339" w:rsidP="00362339">
      <w:pPr>
        <w:numPr>
          <w:ilvl w:val="0"/>
          <w:numId w:val="11"/>
        </w:numPr>
        <w:bidi/>
        <w:spacing w:after="120" w:line="340" w:lineRule="exact"/>
        <w:ind w:left="-2" w:firstLine="1"/>
        <w:rPr>
          <w:rFonts w:ascii="Arabic Typesetting" w:hAnsi="Arabic Typesetting" w:cs="Arabic Typesetting"/>
          <w:sz w:val="34"/>
          <w:szCs w:val="34"/>
          <w:lang w:val="fr-CH"/>
        </w:rPr>
      </w:pPr>
      <w:r>
        <w:rPr>
          <w:rFonts w:ascii="Arabic Typesetting" w:hAnsi="Arabic Typesetting" w:cs="Arabic Typesetting" w:hint="cs"/>
          <w:sz w:val="34"/>
          <w:szCs w:val="34"/>
          <w:rtl/>
          <w:lang w:val="fr-CH"/>
        </w:rPr>
        <w:t xml:space="preserve">وواصل البرنامج تنسيق وتيسير المساعدة التقنية التي تُقدم إلى البلدان النامية والبلدان الأقل في صياغة وتحديث التشريعات في مجال الملكية الفكرية، مع مراعاة المتطلبات الوطنية وأوجه المرونة الدولية. ولتمكين الدول الأعضاء من اعتماد خيارات ترتكز إلى معلومات أوضح عن مجالات الأولوية بالنسبة إلى الويبو، نُشر </w:t>
      </w:r>
      <w:r w:rsidRPr="00AB4B42">
        <w:rPr>
          <w:rFonts w:ascii="Arabic Typesetting" w:hAnsi="Arabic Typesetting" w:cs="Arabic Typesetting" w:hint="cs"/>
          <w:i/>
          <w:iCs/>
          <w:sz w:val="34"/>
          <w:szCs w:val="34"/>
          <w:rtl/>
          <w:lang w:val="fr-CH"/>
        </w:rPr>
        <w:t>دليل المساعدة التقنية التي تقدمها الويبو</w:t>
      </w:r>
      <w:r>
        <w:rPr>
          <w:rFonts w:ascii="Arabic Typesetting" w:hAnsi="Arabic Typesetting" w:cs="Arabic Typesetting" w:hint="cs"/>
          <w:sz w:val="34"/>
          <w:szCs w:val="34"/>
          <w:rtl/>
          <w:lang w:val="fr-CH"/>
        </w:rPr>
        <w:t xml:space="preserve"> (استُكمل في عام</w:t>
      </w:r>
      <w:r>
        <w:rPr>
          <w:rFonts w:ascii="Arabic Typesetting" w:hAnsi="Arabic Typesetting" w:cs="Arabic Typesetting" w:hint="eastAsia"/>
          <w:sz w:val="34"/>
          <w:szCs w:val="34"/>
          <w:rtl/>
          <w:lang w:val="fr-CH"/>
        </w:rPr>
        <w:t> </w:t>
      </w:r>
      <w:r>
        <w:rPr>
          <w:rFonts w:ascii="Arabic Typesetting" w:hAnsi="Arabic Typesetting" w:cs="Arabic Typesetting" w:hint="cs"/>
          <w:sz w:val="34"/>
          <w:szCs w:val="34"/>
          <w:rtl/>
          <w:lang w:val="fr-CH"/>
        </w:rPr>
        <w:t>2013) بكل لغات الأمم المتحدة الست في عام 2014 وأتيح على الإنترنت</w:t>
      </w:r>
      <w:r>
        <w:rPr>
          <w:rStyle w:val="FootnoteReference"/>
          <w:rtl/>
          <w:lang w:val="fr-CH"/>
        </w:rPr>
        <w:footnoteReference w:id="22"/>
      </w:r>
      <w:r>
        <w:rPr>
          <w:rFonts w:ascii="Arabic Typesetting" w:hAnsi="Arabic Typesetting" w:cs="Arabic Typesetting" w:hint="cs"/>
          <w:sz w:val="34"/>
          <w:szCs w:val="34"/>
          <w:rtl/>
          <w:lang w:val="fr-CH"/>
        </w:rPr>
        <w:t xml:space="preserve"> (لمزيد من التفاصيل، انظر البرامج 1 و2 و3 و4).</w:t>
      </w:r>
    </w:p>
    <w:p w:rsidR="00362339" w:rsidRDefault="00362339" w:rsidP="00362339">
      <w:pPr>
        <w:numPr>
          <w:ilvl w:val="0"/>
          <w:numId w:val="11"/>
        </w:numPr>
        <w:bidi/>
        <w:spacing w:after="120" w:line="340" w:lineRule="exact"/>
        <w:ind w:left="-2" w:firstLine="1"/>
        <w:rPr>
          <w:rFonts w:ascii="Arabic Typesetting" w:hAnsi="Arabic Typesetting" w:cs="Arabic Typesetting"/>
          <w:sz w:val="34"/>
          <w:szCs w:val="34"/>
          <w:lang w:val="fr-CH"/>
        </w:rPr>
      </w:pPr>
      <w:r>
        <w:rPr>
          <w:rFonts w:ascii="Arabic Typesetting" w:hAnsi="Arabic Typesetting" w:cs="Arabic Typesetting" w:hint="cs"/>
          <w:sz w:val="34"/>
          <w:szCs w:val="34"/>
          <w:rtl/>
          <w:lang w:val="fr-CH"/>
        </w:rPr>
        <w:t xml:space="preserve">وظلّ تعزيز قدرات الموارد البشرية لتمكينها من معالجة الطائفة الواسعة من متطلبات الانتفاع الفعال بالملكية الفكرية لأغراض التنمية وتشجيع الابتكار والإبداع من الأولويات في عام 2014. وتم تنفيذ برامج تركّز على تكوين الكفاءات وتطوير المهارات لفائدة مجموعات مستهدفة محدّدة، مثل المسؤولين الحكوميين وواضعي السياسات والمتخصصين في مجال الملكية الفكرية والمسؤولين عن </w:t>
      </w:r>
      <w:r>
        <w:rPr>
          <w:rFonts w:ascii="Arabic Typesetting" w:hAnsi="Arabic Typesetting" w:cs="Arabic Typesetting" w:hint="cs"/>
          <w:sz w:val="34"/>
          <w:szCs w:val="34"/>
          <w:rtl/>
          <w:lang w:val="fr-CH"/>
        </w:rPr>
        <w:lastRenderedPageBreak/>
        <w:t>إنفاذ القوانين والباحثين والأكاديميين والمقاولين والمصنعين، فضلا عن الشركات الصغيرة والمتوسطة، على كل من الصعيد الوطني ودون الإقليمي والإقليمي.</w:t>
      </w:r>
    </w:p>
    <w:p w:rsidR="00362339" w:rsidRDefault="00362339" w:rsidP="00362339">
      <w:pPr>
        <w:numPr>
          <w:ilvl w:val="0"/>
          <w:numId w:val="11"/>
        </w:numPr>
        <w:bidi/>
        <w:spacing w:after="120" w:line="340" w:lineRule="exact"/>
        <w:ind w:left="-2" w:firstLine="1"/>
        <w:rPr>
          <w:rFonts w:ascii="Arabic Typesetting" w:hAnsi="Arabic Typesetting" w:cs="Arabic Typesetting"/>
          <w:sz w:val="34"/>
          <w:szCs w:val="34"/>
          <w:lang w:val="fr-CH"/>
        </w:rPr>
      </w:pPr>
      <w:r>
        <w:rPr>
          <w:rFonts w:ascii="Arabic Typesetting" w:hAnsi="Arabic Typesetting" w:cs="Arabic Typesetting" w:hint="cs"/>
          <w:sz w:val="34"/>
          <w:szCs w:val="34"/>
          <w:rtl/>
          <w:lang w:val="fr-CH"/>
        </w:rPr>
        <w:t>وفي أكتوبر 2014، واصلت الويبو تعزيز المساعدة التقنية التي تقدمها إلى مكاتب الملكية الفكرية في البلدان النامية والبلدان الأقل نموا لتمكينها من تزويد شركائها من أصحاب المصالح بخدمات عالية الجودة وفعالة من حيث التكلفة في مجالي تحديث الملكية الفكرية وتحسين البنية التقنية التحتية، بما يمكّن من تهيئة بيئة تساعد بشكل أفضل على الانتفاع الفعال بالمعلومات الخاصة بالملكية الفكرية، لا</w:t>
      </w:r>
      <w:r>
        <w:rPr>
          <w:rFonts w:ascii="Arabic Typesetting" w:hAnsi="Arabic Typesetting" w:cs="Arabic Typesetting" w:hint="eastAsia"/>
          <w:sz w:val="34"/>
          <w:szCs w:val="34"/>
          <w:rtl/>
          <w:lang w:val="fr-CH"/>
        </w:rPr>
        <w:t> </w:t>
      </w:r>
      <w:r>
        <w:rPr>
          <w:rFonts w:ascii="Arabic Typesetting" w:hAnsi="Arabic Typesetting" w:cs="Arabic Typesetting" w:hint="cs"/>
          <w:sz w:val="34"/>
          <w:szCs w:val="34"/>
          <w:rtl/>
          <w:lang w:val="fr-CH"/>
        </w:rPr>
        <w:t>سيما من قبل المؤسسات المسؤولة عن إدارة حقوق الملكية الفكرية ونظام الابتكار الوطني وقطاع الإنتاج. وبحلول نهاية عام</w:t>
      </w:r>
      <w:r>
        <w:rPr>
          <w:rFonts w:ascii="Arabic Typesetting" w:hAnsi="Arabic Typesetting" w:cs="Arabic Typesetting" w:hint="eastAsia"/>
          <w:sz w:val="34"/>
          <w:szCs w:val="34"/>
          <w:rtl/>
          <w:lang w:val="fr-CH"/>
        </w:rPr>
        <w:t> </w:t>
      </w:r>
      <w:r>
        <w:rPr>
          <w:rFonts w:ascii="Arabic Typesetting" w:hAnsi="Arabic Typesetting" w:cs="Arabic Typesetting" w:hint="cs"/>
          <w:sz w:val="34"/>
          <w:szCs w:val="34"/>
          <w:rtl/>
          <w:lang w:val="fr-CH"/>
        </w:rPr>
        <w:t xml:space="preserve">2014، كان نحو 62 مكتبا يستخدم الأنظمة التي </w:t>
      </w:r>
      <w:proofErr w:type="spellStart"/>
      <w:r>
        <w:rPr>
          <w:rFonts w:ascii="Arabic Typesetting" w:hAnsi="Arabic Typesetting" w:cs="Arabic Typesetting" w:hint="cs"/>
          <w:sz w:val="34"/>
          <w:szCs w:val="34"/>
          <w:rtl/>
          <w:lang w:val="fr-CH"/>
        </w:rPr>
        <w:t>تتيحها</w:t>
      </w:r>
      <w:proofErr w:type="spellEnd"/>
      <w:r>
        <w:rPr>
          <w:rFonts w:ascii="Arabic Typesetting" w:hAnsi="Arabic Typesetting" w:cs="Arabic Typesetting" w:hint="cs"/>
          <w:sz w:val="34"/>
          <w:szCs w:val="34"/>
          <w:rtl/>
          <w:lang w:val="fr-CH"/>
        </w:rPr>
        <w:t xml:space="preserve"> الويبو لمكاتب الملكية الفكرية في مختلف الأقاليم: 19 مكتبا في أفريقيا، و14 مكتبا في المنطقة العربية، و13 مكتبا في آسيا والمحيط الهادئ، و16 مكتبا في أمريكا اللاتينية والكاريبي (لمزيد من التفاصيل، انظر البرنامج</w:t>
      </w:r>
      <w:r>
        <w:rPr>
          <w:rFonts w:ascii="Arabic Typesetting" w:hAnsi="Arabic Typesetting" w:cs="Arabic Typesetting" w:hint="eastAsia"/>
          <w:sz w:val="34"/>
          <w:szCs w:val="34"/>
          <w:rtl/>
          <w:lang w:val="fr-CH"/>
        </w:rPr>
        <w:t> </w:t>
      </w:r>
      <w:r>
        <w:rPr>
          <w:rFonts w:ascii="Arabic Typesetting" w:hAnsi="Arabic Typesetting" w:cs="Arabic Typesetting" w:hint="cs"/>
          <w:sz w:val="34"/>
          <w:szCs w:val="34"/>
          <w:rtl/>
          <w:lang w:val="fr-CH"/>
        </w:rPr>
        <w:t>15).</w:t>
      </w:r>
    </w:p>
    <w:p w:rsidR="00362339" w:rsidRDefault="00362339" w:rsidP="00362339">
      <w:pPr>
        <w:numPr>
          <w:ilvl w:val="0"/>
          <w:numId w:val="11"/>
        </w:numPr>
        <w:bidi/>
        <w:spacing w:after="120" w:line="340" w:lineRule="exact"/>
        <w:ind w:left="-2" w:firstLine="1"/>
        <w:rPr>
          <w:rFonts w:ascii="Arabic Typesetting" w:hAnsi="Arabic Typesetting" w:cs="Arabic Typesetting"/>
          <w:sz w:val="34"/>
          <w:szCs w:val="34"/>
          <w:lang w:val="fr-CH"/>
        </w:rPr>
      </w:pPr>
      <w:r>
        <w:rPr>
          <w:rFonts w:ascii="Arabic Typesetting" w:hAnsi="Arabic Typesetting" w:cs="Arabic Typesetting" w:hint="cs"/>
          <w:sz w:val="34"/>
          <w:szCs w:val="34"/>
          <w:rtl/>
          <w:lang w:val="fr-CH"/>
        </w:rPr>
        <w:t>كما ظلّ تيسير النفاذ إلى قواعد البيانات العالمية الخاصة بالمعلومات التكنولوجية من أولى الأولويات في عام</w:t>
      </w:r>
      <w:r>
        <w:rPr>
          <w:rFonts w:ascii="Arabic Typesetting" w:hAnsi="Arabic Typesetting" w:cs="Arabic Typesetting" w:hint="eastAsia"/>
          <w:sz w:val="34"/>
          <w:szCs w:val="34"/>
          <w:rtl/>
          <w:lang w:val="fr-CH"/>
        </w:rPr>
        <w:t> </w:t>
      </w:r>
      <w:r>
        <w:rPr>
          <w:rFonts w:ascii="Arabic Typesetting" w:hAnsi="Arabic Typesetting" w:cs="Arabic Typesetting" w:hint="cs"/>
          <w:sz w:val="34"/>
          <w:szCs w:val="34"/>
          <w:rtl/>
          <w:lang w:val="fr-CH"/>
        </w:rPr>
        <w:t>2014. وقد زاد التركيز على تعزيز ما يوجد من مراكز دعم التكنولوجيا والابتكار (</w:t>
      </w:r>
      <w:r w:rsidRPr="00C23357">
        <w:rPr>
          <w:rFonts w:ascii="Arabic Typesetting" w:hAnsi="Arabic Typesetting" w:cs="Arabic Typesetting"/>
          <w:bCs/>
          <w:sz w:val="34"/>
          <w:szCs w:val="34"/>
        </w:rPr>
        <w:t>TISCs</w:t>
      </w:r>
      <w:r>
        <w:rPr>
          <w:rFonts w:ascii="Arabic Typesetting" w:hAnsi="Arabic Typesetting" w:cs="Arabic Typesetting" w:hint="cs"/>
          <w:sz w:val="34"/>
          <w:szCs w:val="34"/>
          <w:rtl/>
          <w:lang w:val="fr-CH"/>
        </w:rPr>
        <w:t>) من أجل ضمان استدامتها على المدى البعيد. ومن أصل مجموع تلك المراكز القائمة البالغ عددها 39 مركزا، اعتُبر نحو 19 مركزا قابلا للاستدامة في عام 2014: تسعة مراكز في أفريقيا (منها ستة مراكز في البلدان الأقل نموا)؛ ومركزان في المنطقة العربية؛ وثلاثة مراكز في آسيا والمحيط الهادئ (منها مركز واحد في بلد من البلدان الأقل نموا)؛ وخمسة مراكز في أمريكا اللاتينية والكاريبي (لمزيد من التفاصيل، انظر البرنامج 14).</w:t>
      </w:r>
    </w:p>
    <w:p w:rsidR="00362339" w:rsidRDefault="00362339" w:rsidP="00362339">
      <w:pPr>
        <w:numPr>
          <w:ilvl w:val="0"/>
          <w:numId w:val="11"/>
        </w:numPr>
        <w:bidi/>
        <w:spacing w:after="120" w:line="340" w:lineRule="exact"/>
        <w:ind w:left="-2" w:firstLine="1"/>
        <w:rPr>
          <w:rFonts w:ascii="Arabic Typesetting" w:hAnsi="Arabic Typesetting" w:cs="Arabic Typesetting"/>
          <w:sz w:val="34"/>
          <w:szCs w:val="34"/>
          <w:lang w:val="fr-CH"/>
        </w:rPr>
      </w:pPr>
      <w:r>
        <w:rPr>
          <w:rFonts w:ascii="Arabic Typesetting" w:hAnsi="Arabic Typesetting" w:cs="Arabic Typesetting" w:hint="cs"/>
          <w:sz w:val="34"/>
          <w:szCs w:val="34"/>
          <w:rtl/>
          <w:lang w:val="fr-CH"/>
        </w:rPr>
        <w:t>وفي 2014، يسّر البرنامج ونسّق داخليا انضمام عدة بلدان ومجموعات إقليمية إلى المعاهدات والاتفاقيات التي تديرها الويبو: مجموعة وبلد في أفريقيا (المنظمة الأفريقية للملكية الفكرية وزمبابوي) وبلدان في المنطقة العربية (الكويت والإمارات العربية المتحدة).</w:t>
      </w:r>
    </w:p>
    <w:p w:rsidR="00362339" w:rsidRDefault="00362339" w:rsidP="00362339">
      <w:pPr>
        <w:numPr>
          <w:ilvl w:val="0"/>
          <w:numId w:val="11"/>
        </w:numPr>
        <w:bidi/>
        <w:spacing w:after="120" w:line="340" w:lineRule="exact"/>
        <w:ind w:left="-2" w:firstLine="1"/>
        <w:rPr>
          <w:rFonts w:ascii="Arabic Typesetting" w:hAnsi="Arabic Typesetting" w:cs="Arabic Typesetting"/>
          <w:sz w:val="34"/>
          <w:szCs w:val="34"/>
          <w:lang w:val="fr-CH"/>
        </w:rPr>
      </w:pPr>
      <w:r>
        <w:rPr>
          <w:rFonts w:ascii="Arabic Typesetting" w:hAnsi="Arabic Typesetting" w:cs="Arabic Typesetting" w:hint="cs"/>
          <w:sz w:val="34"/>
          <w:szCs w:val="34"/>
          <w:rtl/>
          <w:lang w:val="fr-CH"/>
        </w:rPr>
        <w:t xml:space="preserve">وبهدف إنشاء هيكل متماسك وإنمائي المنحى وداعم للابتكار في البلدان الأقل نموا، تم التركيز بقدر أكبر في عام 2014 على تنفيذ مشروعات الويبو القابلة للإنجاز في هذا السياق، وهي تغطي مجموعة من المجالات الموضوعية ذات الأولوية للتعاون مع البلدان الأقل نموا كما حدّدها وزراء البلدان الأقل نموا بمناسبة مؤتمر الأمم المتحدة الرابع المعني بالبلدان الأقل نموا. وأقيمت شراكة تعاونية </w:t>
      </w:r>
      <w:proofErr w:type="spellStart"/>
      <w:r>
        <w:rPr>
          <w:rFonts w:ascii="Arabic Typesetting" w:hAnsi="Arabic Typesetting" w:cs="Arabic Typesetting" w:hint="cs"/>
          <w:sz w:val="34"/>
          <w:szCs w:val="34"/>
          <w:rtl/>
          <w:lang w:val="fr-CH"/>
        </w:rPr>
        <w:t>أقاليمية</w:t>
      </w:r>
      <w:proofErr w:type="spellEnd"/>
      <w:r>
        <w:rPr>
          <w:rFonts w:ascii="Arabic Typesetting" w:hAnsi="Arabic Typesetting" w:cs="Arabic Typesetting" w:hint="cs"/>
          <w:sz w:val="34"/>
          <w:szCs w:val="34"/>
          <w:rtl/>
          <w:lang w:val="fr-CH"/>
        </w:rPr>
        <w:t xml:space="preserve"> لفائدة البلدان الأقل نموا مع الاتحاد الدولي للاتصالات وصندوق الأمم المتحدة للمشاريع الإنتاجية ومنظمة الأمم المتحدة للتنمية الصناعية، في 29 يوليو 2014، بمناسبة المؤتمر الوزاري المعني بالشراكات الجديدة لأغراض تكوين الكفاءات الإنتاجية في البلدان الأقل نموا الذي عُقد في </w:t>
      </w:r>
      <w:proofErr w:type="spellStart"/>
      <w:r>
        <w:rPr>
          <w:rFonts w:ascii="Arabic Typesetting" w:hAnsi="Arabic Typesetting" w:cs="Arabic Typesetting" w:hint="cs"/>
          <w:sz w:val="34"/>
          <w:szCs w:val="34"/>
          <w:rtl/>
          <w:lang w:val="fr-CH"/>
        </w:rPr>
        <w:t>كوتونو</w:t>
      </w:r>
      <w:proofErr w:type="spellEnd"/>
      <w:r>
        <w:rPr>
          <w:rFonts w:ascii="Arabic Typesetting" w:hAnsi="Arabic Typesetting" w:cs="Arabic Typesetting" w:hint="cs"/>
          <w:sz w:val="34"/>
          <w:szCs w:val="34"/>
          <w:rtl/>
          <w:lang w:val="fr-CH"/>
        </w:rPr>
        <w:t xml:space="preserve"> </w:t>
      </w:r>
      <w:proofErr w:type="spellStart"/>
      <w:r>
        <w:rPr>
          <w:rFonts w:ascii="Arabic Typesetting" w:hAnsi="Arabic Typesetting" w:cs="Arabic Typesetting" w:hint="cs"/>
          <w:sz w:val="34"/>
          <w:szCs w:val="34"/>
          <w:rtl/>
          <w:lang w:val="fr-CH"/>
        </w:rPr>
        <w:t>ببنن</w:t>
      </w:r>
      <w:proofErr w:type="spellEnd"/>
      <w:r>
        <w:rPr>
          <w:rFonts w:ascii="Arabic Typesetting" w:hAnsi="Arabic Typesetting" w:cs="Arabic Typesetting" w:hint="cs"/>
          <w:sz w:val="34"/>
          <w:szCs w:val="34"/>
          <w:rtl/>
          <w:lang w:val="fr-CH"/>
        </w:rPr>
        <w:t xml:space="preserve"> تحت شعار "الابتكار والإبداع والتكنولوجيا والتواصل الواسع النطاق والتمويل باعتبارها عوامل تسهم في تحقيق التنمية المستدامة لفائدة البلدان الأقل نموا".</w:t>
      </w:r>
    </w:p>
    <w:p w:rsidR="00362339" w:rsidRDefault="00362339" w:rsidP="00362339">
      <w:pPr>
        <w:numPr>
          <w:ilvl w:val="0"/>
          <w:numId w:val="11"/>
        </w:numPr>
        <w:bidi/>
        <w:spacing w:after="120" w:line="340" w:lineRule="exact"/>
        <w:ind w:left="-2" w:firstLine="1"/>
        <w:rPr>
          <w:rFonts w:ascii="Arabic Typesetting" w:hAnsi="Arabic Typesetting" w:cs="Arabic Typesetting"/>
          <w:sz w:val="34"/>
          <w:szCs w:val="34"/>
          <w:lang w:val="fr-CH"/>
        </w:rPr>
      </w:pPr>
      <w:r>
        <w:rPr>
          <w:rFonts w:ascii="Arabic Typesetting" w:hAnsi="Arabic Typesetting" w:cs="Arabic Typesetting" w:hint="cs"/>
          <w:sz w:val="34"/>
          <w:szCs w:val="34"/>
          <w:rtl/>
          <w:lang w:val="fr-CH"/>
        </w:rPr>
        <w:t xml:space="preserve">وعقب الإنجاز الناجح للمرحلة الأولى من مشروع جدول أعمال التنمية بشأن </w:t>
      </w:r>
      <w:r w:rsidRPr="00C6150F">
        <w:rPr>
          <w:rFonts w:ascii="Arabic Typesetting" w:hAnsi="Arabic Typesetting" w:cs="Arabic Typesetting"/>
          <w:sz w:val="34"/>
          <w:szCs w:val="34"/>
          <w:rtl/>
          <w:lang w:val="fr-CH"/>
        </w:rPr>
        <w:t>تكوين الكفاءات في استخدام المعلومات التقنية والعلمية الملائمة من الناحية التكنولوجية كحل لتحديات إنمائية محددة</w:t>
      </w:r>
      <w:r>
        <w:rPr>
          <w:rFonts w:ascii="Arabic Typesetting" w:hAnsi="Arabic Typesetting" w:cs="Arabic Typesetting" w:hint="cs"/>
          <w:sz w:val="34"/>
          <w:szCs w:val="34"/>
          <w:rtl/>
          <w:lang w:val="fr-CH"/>
        </w:rPr>
        <w:t>، اعتُمدت المرحلة الثانية (</w:t>
      </w:r>
      <w:r w:rsidRPr="00C6150F">
        <w:rPr>
          <w:rFonts w:ascii="Arabic Typesetting" w:hAnsi="Arabic Typesetting" w:cs="Arabic Typesetting"/>
          <w:bCs/>
          <w:sz w:val="34"/>
          <w:szCs w:val="34"/>
        </w:rPr>
        <w:t>CDIP/13/9</w:t>
      </w:r>
      <w:r>
        <w:rPr>
          <w:rFonts w:ascii="Arabic Typesetting" w:hAnsi="Arabic Typesetting" w:cs="Arabic Typesetting" w:hint="cs"/>
          <w:sz w:val="34"/>
          <w:szCs w:val="34"/>
          <w:rtl/>
          <w:lang w:val="fr-CH"/>
        </w:rPr>
        <w:t>) في الدورة الثالثة عشرة للجنة المعنية بالتنمية والملكية الفكرية في مايو 2014. وأحرز تقدم كبير خلال الجزء المتبقي من السنة فيما يخص إعداد مذكرات تفاهم تحدّد بوضوح مسؤوليات الشريكين، أي الويبو والبلد المستفيد (بلد من البلدان الأقل نموا)، في مجمل عملية تنفيذ المشروع. وعُقدت مشاورات مع البلدان الأربعة المستفيدة على صعيد وزارات الشؤون الخارجية والعدالة والعلوم والتكنولوجيا والبعثات الدائمة في جنيف ومنسقي الملكية الفكرية. ومن المتوقّع التوقيع على مذكرات التفاهم في عام 2015.</w:t>
      </w:r>
    </w:p>
    <w:p w:rsidR="00362339" w:rsidRDefault="00362339" w:rsidP="00362339">
      <w:pPr>
        <w:numPr>
          <w:ilvl w:val="0"/>
          <w:numId w:val="11"/>
        </w:numPr>
        <w:bidi/>
        <w:spacing w:after="120" w:line="340" w:lineRule="exact"/>
        <w:ind w:left="-2" w:firstLine="1"/>
        <w:rPr>
          <w:rFonts w:ascii="Arabic Typesetting" w:hAnsi="Arabic Typesetting" w:cs="Arabic Typesetting"/>
          <w:sz w:val="34"/>
          <w:szCs w:val="34"/>
          <w:lang w:val="fr-CH"/>
        </w:rPr>
      </w:pPr>
      <w:r>
        <w:rPr>
          <w:rFonts w:ascii="Arabic Typesetting" w:hAnsi="Arabic Typesetting" w:cs="Arabic Typesetting" w:hint="cs"/>
          <w:sz w:val="34"/>
          <w:szCs w:val="34"/>
          <w:rtl/>
          <w:lang w:val="fr-CH"/>
        </w:rPr>
        <w:t xml:space="preserve">واستُكمل مشروع </w:t>
      </w:r>
      <w:r w:rsidRPr="00CE49BB">
        <w:rPr>
          <w:rFonts w:ascii="Arabic Typesetting" w:hAnsi="Arabic Typesetting" w:cs="Arabic Typesetting"/>
          <w:sz w:val="34"/>
          <w:szCs w:val="34"/>
          <w:rtl/>
          <w:lang w:val="fr-CH"/>
        </w:rPr>
        <w:t>تعزيز التعاون حول الملكية الفكرية والتنمية فيما بين بلدان الجنوب من بلدان نامية و</w:t>
      </w:r>
      <w:r>
        <w:rPr>
          <w:rFonts w:ascii="Arabic Typesetting" w:hAnsi="Arabic Typesetting" w:cs="Arabic Typesetting"/>
          <w:sz w:val="34"/>
          <w:szCs w:val="34"/>
          <w:rtl/>
          <w:lang w:val="fr-CH"/>
        </w:rPr>
        <w:t>بلدان أقل نموا</w:t>
      </w:r>
      <w:r>
        <w:rPr>
          <w:rFonts w:ascii="Arabic Typesetting" w:hAnsi="Arabic Typesetting" w:cs="Arabic Typesetting" w:hint="cs"/>
          <w:sz w:val="34"/>
          <w:szCs w:val="34"/>
          <w:rtl/>
          <w:lang w:val="fr-CH"/>
        </w:rPr>
        <w:t>، وقُيّم في عام 2014. ووافقت اللجنة، في دورتها الثالثة عشرة، على تمديد فترة المشروع بسنة واحدة للتمكين من إنجاز الأنشطة المعلّقة ضمن ميزانية المشروع المتبقية. وفي مايو 2014، أطلقت رسميا الصفحة الإلكترونية الخاصة بالتعاون فيما بين بلدان الجنوب</w:t>
      </w:r>
      <w:r>
        <w:rPr>
          <w:rStyle w:val="FootnoteReference"/>
          <w:rtl/>
          <w:lang w:val="fr-CH"/>
        </w:rPr>
        <w:footnoteReference w:id="23"/>
      </w:r>
      <w:r>
        <w:rPr>
          <w:rFonts w:ascii="Arabic Typesetting" w:hAnsi="Arabic Typesetting" w:cs="Arabic Typesetting" w:hint="cs"/>
          <w:sz w:val="34"/>
          <w:szCs w:val="34"/>
          <w:rtl/>
          <w:lang w:val="fr-CH"/>
        </w:rPr>
        <w:t>، التي استُكملت في نهاية عام 2013. وإلى جانب معلومات وأدوات مفيدة أخرى، تتيح تلك الصفحة منصتين إلكترونيتين مُصمّمتين خصيصا لأغراض التعاون فيما بين بلدان الجنوب - قاعدة بيانات المساعدة التقنية فيما بين بلدان الجنوب في مجال الملكية الفكرية (</w:t>
      </w:r>
      <w:r w:rsidRPr="00D10D62">
        <w:rPr>
          <w:rFonts w:ascii="Arabic Typesetting" w:hAnsi="Arabic Typesetting" w:cs="Arabic Typesetting"/>
          <w:bCs/>
          <w:sz w:val="34"/>
          <w:szCs w:val="34"/>
        </w:rPr>
        <w:t>South-South</w:t>
      </w:r>
      <w:r>
        <w:rPr>
          <w:rFonts w:ascii="Arabic Typesetting" w:hAnsi="Arabic Typesetting" w:cs="Arabic Typesetting"/>
          <w:bCs/>
          <w:sz w:val="34"/>
          <w:szCs w:val="34"/>
        </w:rPr>
        <w:t> </w:t>
      </w:r>
      <w:r w:rsidRPr="00D10D62">
        <w:rPr>
          <w:rFonts w:ascii="Arabic Typesetting" w:hAnsi="Arabic Typesetting" w:cs="Arabic Typesetting"/>
          <w:bCs/>
          <w:sz w:val="34"/>
          <w:szCs w:val="34"/>
        </w:rPr>
        <w:t>IP</w:t>
      </w:r>
      <w:r>
        <w:rPr>
          <w:rFonts w:ascii="Arabic Typesetting" w:hAnsi="Arabic Typesetting" w:cs="Arabic Typesetting"/>
          <w:bCs/>
          <w:sz w:val="34"/>
          <w:szCs w:val="34"/>
        </w:rPr>
        <w:t> </w:t>
      </w:r>
      <w:r w:rsidRPr="00D10D62">
        <w:rPr>
          <w:rFonts w:ascii="Arabic Typesetting" w:hAnsi="Arabic Typesetting" w:cs="Arabic Typesetting"/>
          <w:bCs/>
          <w:sz w:val="34"/>
          <w:szCs w:val="34"/>
        </w:rPr>
        <w:t>TAD</w:t>
      </w:r>
      <w:r>
        <w:rPr>
          <w:rFonts w:ascii="Arabic Typesetting" w:hAnsi="Arabic Typesetting" w:cs="Arabic Typesetting" w:hint="cs"/>
          <w:sz w:val="34"/>
          <w:szCs w:val="34"/>
          <w:rtl/>
          <w:lang w:val="fr-CH"/>
        </w:rPr>
        <w:t>)، و</w:t>
      </w:r>
      <w:r w:rsidRPr="00CF52FD">
        <w:rPr>
          <w:rtl/>
        </w:rPr>
        <w:t xml:space="preserve"> </w:t>
      </w:r>
      <w:r w:rsidRPr="00CF52FD">
        <w:rPr>
          <w:rFonts w:ascii="Arabic Typesetting" w:hAnsi="Arabic Typesetting" w:cs="Arabic Typesetting"/>
          <w:sz w:val="34"/>
          <w:szCs w:val="34"/>
          <w:rtl/>
          <w:lang w:val="fr-CH"/>
        </w:rPr>
        <w:t>قائمة الخبراء الاستشاريين في مجال الملكية الفكرية</w:t>
      </w:r>
      <w:r>
        <w:rPr>
          <w:rFonts w:ascii="Arabic Typesetting" w:hAnsi="Arabic Typesetting" w:cs="Arabic Typesetting" w:hint="cs"/>
          <w:sz w:val="34"/>
          <w:szCs w:val="34"/>
          <w:rtl/>
          <w:lang w:val="fr-CH"/>
        </w:rPr>
        <w:t xml:space="preserve"> (</w:t>
      </w:r>
      <w:r w:rsidRPr="00D10D62">
        <w:rPr>
          <w:rFonts w:ascii="Arabic Typesetting" w:hAnsi="Arabic Typesetting" w:cs="Arabic Typesetting"/>
          <w:bCs/>
          <w:sz w:val="34"/>
          <w:szCs w:val="34"/>
        </w:rPr>
        <w:t>South-South</w:t>
      </w:r>
      <w:r>
        <w:rPr>
          <w:rFonts w:ascii="Arabic Typesetting" w:hAnsi="Arabic Typesetting" w:cs="Arabic Typesetting"/>
          <w:bCs/>
          <w:sz w:val="34"/>
          <w:szCs w:val="34"/>
        </w:rPr>
        <w:t> </w:t>
      </w:r>
      <w:r w:rsidRPr="00D10D62">
        <w:rPr>
          <w:rFonts w:ascii="Arabic Typesetting" w:hAnsi="Arabic Typesetting" w:cs="Arabic Typesetting"/>
          <w:bCs/>
          <w:sz w:val="34"/>
          <w:szCs w:val="34"/>
        </w:rPr>
        <w:t>IP</w:t>
      </w:r>
      <w:r>
        <w:rPr>
          <w:rFonts w:ascii="Arabic Typesetting" w:hAnsi="Arabic Typesetting" w:cs="Arabic Typesetting"/>
          <w:bCs/>
          <w:sz w:val="34"/>
          <w:szCs w:val="34"/>
        </w:rPr>
        <w:t> </w:t>
      </w:r>
      <w:r w:rsidRPr="00D10D62">
        <w:rPr>
          <w:rFonts w:ascii="Arabic Typesetting" w:hAnsi="Arabic Typesetting" w:cs="Arabic Typesetting"/>
          <w:bCs/>
          <w:sz w:val="34"/>
          <w:szCs w:val="34"/>
        </w:rPr>
        <w:t>ROC</w:t>
      </w:r>
      <w:r>
        <w:rPr>
          <w:rFonts w:ascii="Arabic Typesetting" w:hAnsi="Arabic Typesetting" w:cs="Arabic Typesetting" w:hint="cs"/>
          <w:sz w:val="34"/>
          <w:szCs w:val="34"/>
          <w:rtl/>
          <w:lang w:val="fr-CH"/>
        </w:rPr>
        <w:t>) - من أجل إبراز المعلومات الوجيهة بشأن أنشطة المساعدة التقنية في الحالات التي يكون فيها كل من البلد المستفيد (البلدان المستفيدة) والبلد المضيف/المقدم للمساعدة من البلدان النامية أو البلدان الأقل نموا أو البلدان المنتقلة إلى نظام الاقتصاد الحر ويكون فيها الخبراء والأخصائيون في البلدان النامية والبلدان الأقل نموا والبلدان المنتقلة إلى نظام الاقتصاد الحر، على التوالي.</w:t>
      </w:r>
    </w:p>
    <w:p w:rsidR="00362339" w:rsidRDefault="00362339" w:rsidP="00362339">
      <w:pPr>
        <w:numPr>
          <w:ilvl w:val="0"/>
          <w:numId w:val="11"/>
        </w:numPr>
        <w:bidi/>
        <w:spacing w:after="120" w:line="340" w:lineRule="exact"/>
        <w:ind w:left="-2" w:firstLine="1"/>
        <w:rPr>
          <w:rFonts w:ascii="Arabic Typesetting" w:hAnsi="Arabic Typesetting" w:cs="Arabic Typesetting"/>
          <w:sz w:val="34"/>
          <w:szCs w:val="34"/>
          <w:lang w:val="fr-CH"/>
        </w:rPr>
      </w:pPr>
      <w:r>
        <w:rPr>
          <w:rFonts w:ascii="Arabic Typesetting" w:hAnsi="Arabic Typesetting" w:cs="Arabic Typesetting" w:hint="cs"/>
          <w:sz w:val="34"/>
          <w:szCs w:val="34"/>
          <w:rtl/>
          <w:lang w:val="fr-CH"/>
        </w:rPr>
        <w:lastRenderedPageBreak/>
        <w:t xml:space="preserve">كما واصل البرنامج الاستناد إلى التجربة المكتسبة في حماية وتوسيم المنتجات المصنفة على أساس المنشأ في بعض البلدان النامية المختارة، والنابعة من تنفيذ مشروع جدول أعمال التنمية بشأن </w:t>
      </w:r>
      <w:r w:rsidRPr="0096720F">
        <w:rPr>
          <w:rFonts w:ascii="Arabic Typesetting" w:hAnsi="Arabic Typesetting" w:cs="Arabic Typesetting"/>
          <w:sz w:val="34"/>
          <w:szCs w:val="34"/>
          <w:rtl/>
          <w:lang w:val="fr-CH"/>
        </w:rPr>
        <w:t>الملكية الفكرية وتوسيم المنتجات لتطوير الأعمال في البلدان النامية و</w:t>
      </w:r>
      <w:r>
        <w:rPr>
          <w:rFonts w:ascii="Arabic Typesetting" w:hAnsi="Arabic Typesetting" w:cs="Arabic Typesetting" w:hint="cs"/>
          <w:sz w:val="34"/>
          <w:szCs w:val="34"/>
          <w:rtl/>
          <w:lang w:val="fr-CH"/>
        </w:rPr>
        <w:t>البلدان ال</w:t>
      </w:r>
      <w:r w:rsidRPr="0096720F">
        <w:rPr>
          <w:rFonts w:ascii="Arabic Typesetting" w:hAnsi="Arabic Typesetting" w:cs="Arabic Typesetting"/>
          <w:sz w:val="34"/>
          <w:szCs w:val="34"/>
          <w:rtl/>
          <w:lang w:val="fr-CH"/>
        </w:rPr>
        <w:t>أقل نموا</w:t>
      </w:r>
      <w:r>
        <w:rPr>
          <w:rFonts w:ascii="Arabic Typesetting" w:hAnsi="Arabic Typesetting" w:cs="Arabic Typesetting" w:hint="cs"/>
          <w:sz w:val="34"/>
          <w:szCs w:val="34"/>
          <w:rtl/>
          <w:lang w:val="fr-CH"/>
        </w:rPr>
        <w:t xml:space="preserve">، الذي استُكمل في عام 2013. وفي هذا السياق تم التركيز، في عام 2014، على تنظيم دورات تدريبية متخصصة من أجل تعزيز قدرات أصحاب المصالح على تطوير كامل الإمكانات </w:t>
      </w:r>
      <w:proofErr w:type="spellStart"/>
      <w:r>
        <w:rPr>
          <w:rFonts w:ascii="Arabic Typesetting" w:hAnsi="Arabic Typesetting" w:cs="Arabic Typesetting" w:hint="cs"/>
          <w:sz w:val="34"/>
          <w:szCs w:val="34"/>
          <w:rtl/>
          <w:lang w:val="fr-CH"/>
        </w:rPr>
        <w:t>التوسيمية</w:t>
      </w:r>
      <w:proofErr w:type="spellEnd"/>
      <w:r>
        <w:rPr>
          <w:rFonts w:ascii="Arabic Typesetting" w:hAnsi="Arabic Typesetting" w:cs="Arabic Typesetting" w:hint="cs"/>
          <w:sz w:val="34"/>
          <w:szCs w:val="34"/>
          <w:rtl/>
          <w:lang w:val="fr-CH"/>
        </w:rPr>
        <w:t xml:space="preserve"> والتسويقية لبعض المنتجات المختارة المرتبطة بالمنشأ. وتكملة لعمل الويبو في هذا المجال، تعاون البرنامج مع شركاء دوليين وإقليميين في منطقة الكاريبي بغرض تلبية جميع احتياجات أصحاب المصالح التدريبية.</w:t>
      </w:r>
    </w:p>
    <w:p w:rsidR="00362339" w:rsidRDefault="00362339" w:rsidP="00362339">
      <w:pPr>
        <w:numPr>
          <w:ilvl w:val="0"/>
          <w:numId w:val="11"/>
        </w:numPr>
        <w:bidi/>
        <w:spacing w:after="120" w:line="340" w:lineRule="exact"/>
        <w:ind w:left="-2" w:firstLine="1"/>
        <w:rPr>
          <w:rFonts w:ascii="Arabic Typesetting" w:hAnsi="Arabic Typesetting" w:cs="Arabic Typesetting"/>
          <w:sz w:val="34"/>
          <w:szCs w:val="34"/>
          <w:lang w:val="fr-CH"/>
        </w:rPr>
      </w:pPr>
      <w:r>
        <w:rPr>
          <w:rFonts w:ascii="Arabic Typesetting" w:hAnsi="Arabic Typesetting" w:cs="Arabic Typesetting" w:hint="cs"/>
          <w:sz w:val="34"/>
          <w:szCs w:val="34"/>
          <w:rtl/>
          <w:lang w:val="fr-CH"/>
        </w:rPr>
        <w:t>وتواصل استخدام قواعد البيانات المتخصصة لدعم تقديم المساعدة التقنية، لا</w:t>
      </w:r>
      <w:r>
        <w:rPr>
          <w:rFonts w:ascii="Arabic Typesetting" w:hAnsi="Arabic Typesetting" w:cs="Arabic Typesetting" w:hint="eastAsia"/>
          <w:sz w:val="34"/>
          <w:szCs w:val="34"/>
          <w:rtl/>
          <w:lang w:val="fr-CH"/>
        </w:rPr>
        <w:t> </w:t>
      </w:r>
      <w:r>
        <w:rPr>
          <w:rFonts w:ascii="Arabic Typesetting" w:hAnsi="Arabic Typesetting" w:cs="Arabic Typesetting" w:hint="cs"/>
          <w:sz w:val="34"/>
          <w:szCs w:val="34"/>
          <w:rtl/>
          <w:lang w:val="fr-CH"/>
        </w:rPr>
        <w:t>سيما قاعدتي البيانات بشأن المساعدة التقنية في مجال الملكية الفكرية (</w:t>
      </w:r>
      <w:r w:rsidRPr="007B2D6C">
        <w:rPr>
          <w:rFonts w:ascii="Arabic Typesetting" w:hAnsi="Arabic Typesetting" w:cs="Arabic Typesetting"/>
          <w:sz w:val="34"/>
          <w:szCs w:val="34"/>
          <w:lang w:val="fr-CH"/>
        </w:rPr>
        <w:t>IP-TAD</w:t>
      </w:r>
      <w:r>
        <w:rPr>
          <w:rFonts w:ascii="Arabic Typesetting" w:hAnsi="Arabic Typesetting" w:cs="Arabic Typesetting" w:hint="cs"/>
          <w:sz w:val="34"/>
          <w:szCs w:val="34"/>
          <w:rtl/>
          <w:lang w:val="fr-CH"/>
        </w:rPr>
        <w:t>) وقائمة الخبراء الاستشاريين في مجال الملكية الفكرية (</w:t>
      </w:r>
      <w:r w:rsidRPr="007B2D6C">
        <w:rPr>
          <w:rFonts w:ascii="Arabic Typesetting" w:hAnsi="Arabic Typesetting" w:cs="Arabic Typesetting"/>
          <w:sz w:val="34"/>
          <w:szCs w:val="34"/>
          <w:lang w:val="fr-CH"/>
        </w:rPr>
        <w:t>IP-ROC</w:t>
      </w:r>
      <w:r>
        <w:rPr>
          <w:rFonts w:ascii="Arabic Typesetting" w:hAnsi="Arabic Typesetting" w:cs="Arabic Typesetting" w:hint="cs"/>
          <w:sz w:val="34"/>
          <w:szCs w:val="34"/>
          <w:rtl/>
          <w:lang w:val="fr-CH"/>
        </w:rPr>
        <w:t>)، بما في ذلك الواجهات الخاصة بتخزين المعلومات عن التعاون فيما بين بلدان الجنوب، و</w:t>
      </w:r>
      <w:r>
        <w:rPr>
          <w:rFonts w:ascii="Arabic Typesetting" w:hAnsi="Arabic Typesetting" w:cs="Arabic Typesetting"/>
          <w:sz w:val="34"/>
          <w:szCs w:val="34"/>
          <w:rtl/>
          <w:lang w:val="fr-CH"/>
        </w:rPr>
        <w:t>قاعدة البيانات الخاصة ب</w:t>
      </w:r>
      <w:r>
        <w:rPr>
          <w:rFonts w:ascii="Arabic Typesetting" w:hAnsi="Arabic Typesetting" w:cs="Arabic Typesetting" w:hint="cs"/>
          <w:sz w:val="34"/>
          <w:szCs w:val="34"/>
          <w:rtl/>
          <w:lang w:val="fr-CH"/>
        </w:rPr>
        <w:t>مطابقة الاحتياجات الإنمائية في مجال الملكية الفكرية</w:t>
      </w:r>
      <w:r w:rsidRPr="007B2D6C">
        <w:rPr>
          <w:rFonts w:ascii="Arabic Typesetting" w:hAnsi="Arabic Typesetting" w:cs="Arabic Typesetting"/>
          <w:sz w:val="34"/>
          <w:szCs w:val="34"/>
          <w:rtl/>
          <w:lang w:val="fr-CH"/>
        </w:rPr>
        <w:t xml:space="preserve"> (</w:t>
      </w:r>
      <w:r w:rsidRPr="007B2D6C">
        <w:rPr>
          <w:rFonts w:ascii="Arabic Typesetting" w:hAnsi="Arabic Typesetting" w:cs="Arabic Typesetting"/>
          <w:sz w:val="34"/>
          <w:szCs w:val="34"/>
          <w:cs/>
          <w:lang w:val="fr-CH"/>
        </w:rPr>
        <w:t>‎</w:t>
      </w:r>
      <w:r w:rsidRPr="007B2D6C">
        <w:rPr>
          <w:rFonts w:ascii="Arabic Typesetting" w:hAnsi="Arabic Typesetting" w:cs="Arabic Typesetting"/>
          <w:sz w:val="34"/>
          <w:szCs w:val="34"/>
          <w:lang w:val="fr-CH"/>
        </w:rPr>
        <w:t>IP-DMD</w:t>
      </w:r>
      <w:r w:rsidRPr="007B2D6C">
        <w:rPr>
          <w:rFonts w:ascii="Arabic Typesetting" w:hAnsi="Arabic Typesetting" w:cs="Arabic Typesetting"/>
          <w:sz w:val="34"/>
          <w:szCs w:val="34"/>
          <w:rtl/>
          <w:lang w:val="fr-CH"/>
        </w:rPr>
        <w:t>‏)</w:t>
      </w:r>
      <w:r>
        <w:rPr>
          <w:rFonts w:ascii="Arabic Typesetting" w:hAnsi="Arabic Typesetting" w:cs="Arabic Typesetting" w:hint="cs"/>
          <w:sz w:val="34"/>
          <w:szCs w:val="34"/>
          <w:rtl/>
          <w:lang w:val="fr-CH"/>
        </w:rPr>
        <w:t>. وعلاوة على ذلك، شهد عام 2014 نشر قاعدة البيانات المتخصصة بشأن الاستراتيجيات الوطنية للملكية الفكرية (</w:t>
      </w:r>
      <w:r w:rsidRPr="007B2D6C">
        <w:rPr>
          <w:rFonts w:ascii="Arabic Typesetting" w:hAnsi="Arabic Typesetting" w:cs="Arabic Typesetting"/>
          <w:bCs/>
          <w:sz w:val="34"/>
          <w:szCs w:val="34"/>
        </w:rPr>
        <w:t>NIPS-D</w:t>
      </w:r>
      <w:r>
        <w:rPr>
          <w:rFonts w:ascii="Arabic Typesetting" w:hAnsi="Arabic Typesetting" w:cs="Arabic Typesetting" w:hint="cs"/>
          <w:sz w:val="34"/>
          <w:szCs w:val="34"/>
          <w:rtl/>
          <w:lang w:val="fr-CH"/>
        </w:rPr>
        <w:t>)</w:t>
      </w:r>
      <w:r>
        <w:rPr>
          <w:rStyle w:val="FootnoteReference"/>
          <w:rtl/>
          <w:lang w:val="fr-CH"/>
        </w:rPr>
        <w:footnoteReference w:id="24"/>
      </w:r>
      <w:r>
        <w:rPr>
          <w:rFonts w:ascii="Arabic Typesetting" w:hAnsi="Arabic Typesetting" w:cs="Arabic Typesetting" w:hint="cs"/>
          <w:sz w:val="34"/>
          <w:szCs w:val="34"/>
          <w:rtl/>
          <w:lang w:val="fr-CH"/>
        </w:rPr>
        <w:t xml:space="preserve">، التي استُحدثت في عام 2013 لالتقاط البيانات الوجيهة لمرحلة تقييم مؤشرات الأداء الخاصة بوضع استراتيجيات وطنية في مجال الملكية الفكرية، حسبما </w:t>
      </w:r>
      <w:proofErr w:type="spellStart"/>
      <w:r>
        <w:rPr>
          <w:rFonts w:ascii="Arabic Typesetting" w:hAnsi="Arabic Typesetting" w:cs="Arabic Typesetting" w:hint="cs"/>
          <w:sz w:val="34"/>
          <w:szCs w:val="34"/>
          <w:rtl/>
          <w:lang w:val="fr-CH"/>
        </w:rPr>
        <w:t>يقتضيه</w:t>
      </w:r>
      <w:proofErr w:type="spellEnd"/>
      <w:r>
        <w:rPr>
          <w:rFonts w:ascii="Arabic Typesetting" w:hAnsi="Arabic Typesetting" w:cs="Arabic Typesetting" w:hint="cs"/>
          <w:sz w:val="34"/>
          <w:szCs w:val="34"/>
          <w:rtl/>
          <w:lang w:val="fr-CH"/>
        </w:rPr>
        <w:t xml:space="preserve"> العدد المتزايد للبلدان التي تستعمل منهجية الويبو لوضع استراتيجيات الملكية الفكرية. وفي سبيل تعزيز إمكانات قواعد البيانات المذكورة بأكبر قدر ممكن، خضع استخدامها لرصد دقيق في عام 2014، وجُمعت تعليقات المستخدمين للاسترشاد بها في زيادة تحسين الأنظمة بغرض تعزيز سهولة استخدامها، وتحديد نُهج أكثر استراتيجية لتشجيع استعمالها في مختلف البلدان. وفيما يخص قاعدة البيانات</w:t>
      </w:r>
      <w:r>
        <w:rPr>
          <w:rFonts w:ascii="Arabic Typesetting" w:hAnsi="Arabic Typesetting" w:cs="Arabic Typesetting" w:hint="eastAsia"/>
          <w:sz w:val="34"/>
          <w:szCs w:val="34"/>
          <w:rtl/>
          <w:lang w:val="fr-CH"/>
        </w:rPr>
        <w:t> </w:t>
      </w:r>
      <w:r w:rsidRPr="007B2D6C">
        <w:rPr>
          <w:rFonts w:ascii="Arabic Typesetting" w:hAnsi="Arabic Typesetting" w:cs="Arabic Typesetting"/>
          <w:sz w:val="34"/>
          <w:szCs w:val="34"/>
          <w:lang w:val="fr-CH"/>
        </w:rPr>
        <w:t>IP-DMD</w:t>
      </w:r>
      <w:r>
        <w:rPr>
          <w:rFonts w:ascii="Arabic Typesetting" w:hAnsi="Arabic Typesetting" w:cs="Arabic Typesetting" w:hint="cs"/>
          <w:sz w:val="34"/>
          <w:szCs w:val="34"/>
          <w:rtl/>
          <w:lang w:val="fr-CH"/>
        </w:rPr>
        <w:t>، كان يجري، في عام 2014، وضع خطة توعوية هادفة من أجل زيادة عمليات التحميل وحفز المطابقات في قاعدة البيانات.</w:t>
      </w:r>
    </w:p>
    <w:p w:rsidR="00362339" w:rsidRPr="001955A6" w:rsidRDefault="00362339" w:rsidP="00362339">
      <w:pPr>
        <w:keepNext/>
        <w:bidi/>
        <w:spacing w:after="120" w:line="360" w:lineRule="exact"/>
        <w:ind w:left="4"/>
        <w:rPr>
          <w:rFonts w:ascii="Arabic Typesetting" w:hAnsi="Arabic Typesetting" w:cs="Arabic Typesetting"/>
          <w:sz w:val="36"/>
          <w:szCs w:val="36"/>
          <w:rtl/>
          <w:lang w:val="fr-CH"/>
        </w:rPr>
      </w:pPr>
      <w:r w:rsidRPr="001955A6">
        <w:rPr>
          <w:rFonts w:ascii="Arabic Typesetting" w:hAnsi="Arabic Typesetting" w:cs="Arabic Typesetting"/>
          <w:sz w:val="36"/>
          <w:szCs w:val="36"/>
          <w:rtl/>
          <w:lang w:val="fr-CH"/>
        </w:rPr>
        <w:t>بيانات الأداء</w:t>
      </w:r>
    </w:p>
    <w:tbl>
      <w:tblPr>
        <w:bidiVisual/>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944"/>
        <w:gridCol w:w="1984"/>
        <w:gridCol w:w="1985"/>
        <w:gridCol w:w="2835"/>
        <w:gridCol w:w="810"/>
      </w:tblGrid>
      <w:tr w:rsidR="00362339" w:rsidRPr="00772A13" w:rsidTr="00631C2F">
        <w:trPr>
          <w:trHeight w:val="186"/>
          <w:jc w:val="center"/>
        </w:trPr>
        <w:tc>
          <w:tcPr>
            <w:tcW w:w="9558" w:type="dxa"/>
            <w:gridSpan w:val="5"/>
            <w:tcBorders>
              <w:bottom w:val="single" w:sz="4" w:space="0" w:color="auto"/>
            </w:tcBorders>
            <w:shd w:val="clear" w:color="auto" w:fill="B4FAFE"/>
            <w:vAlign w:val="center"/>
          </w:tcPr>
          <w:p w:rsidR="00362339" w:rsidRPr="00772A13" w:rsidRDefault="00362339" w:rsidP="00631C2F">
            <w:pPr>
              <w:bidi/>
              <w:spacing w:before="60" w:after="60" w:line="280" w:lineRule="exact"/>
              <w:ind w:left="1167" w:hanging="1167"/>
              <w:rPr>
                <w:rFonts w:ascii="Arabic Typesetting" w:hAnsi="Arabic Typesetting" w:cs="Arabic Typesetting"/>
                <w:sz w:val="30"/>
                <w:szCs w:val="30"/>
                <w:rtl/>
                <w:lang w:bidi="ar-EG"/>
              </w:rPr>
            </w:pPr>
            <w:r w:rsidRPr="00772A13">
              <w:rPr>
                <w:rFonts w:ascii="Arabic Typesetting" w:hAnsi="Arabic Typesetting" w:cs="Arabic Typesetting"/>
                <w:bCs/>
                <w:sz w:val="30"/>
                <w:szCs w:val="30"/>
                <w:rtl/>
                <w:lang w:bidi="ar-EG"/>
              </w:rPr>
              <w:t xml:space="preserve">النتيجة المرتقبة: </w:t>
            </w:r>
            <w:r w:rsidRPr="00772A13">
              <w:rPr>
                <w:rFonts w:ascii="Arabic Typesetting" w:hAnsi="Arabic Typesetting" w:cs="Arabic Typesetting" w:hint="cs"/>
                <w:bCs/>
                <w:sz w:val="30"/>
                <w:szCs w:val="30"/>
                <w:rtl/>
                <w:lang w:bidi="ar-EG"/>
              </w:rPr>
              <w:tab/>
            </w:r>
            <w:r w:rsidRPr="00772A13">
              <w:rPr>
                <w:rFonts w:ascii="Arabic Typesetting" w:hAnsi="Arabic Typesetting" w:cs="Arabic Typesetting" w:hint="cs"/>
                <w:sz w:val="30"/>
                <w:szCs w:val="30"/>
                <w:rtl/>
                <w:lang w:bidi="ar-EG"/>
              </w:rPr>
              <w:t xml:space="preserve">ه 2.1 </w:t>
            </w:r>
            <w:r w:rsidRPr="00772A13">
              <w:rPr>
                <w:rFonts w:ascii="Arabic Typesetting" w:hAnsi="Arabic Typesetting" w:cs="Arabic Typesetting"/>
                <w:sz w:val="30"/>
                <w:szCs w:val="30"/>
                <w:rtl/>
                <w:lang w:bidi="ar-EG"/>
              </w:rPr>
              <w:t>أطر تشريعية وتنظيمية وسياسية مناسبة ومتوازنة للملكية الفكرية</w:t>
            </w:r>
          </w:p>
        </w:tc>
      </w:tr>
      <w:tr w:rsidR="00362339" w:rsidRPr="00772A13" w:rsidTr="00631C2F">
        <w:trPr>
          <w:trHeight w:val="186"/>
          <w:jc w:val="center"/>
        </w:trPr>
        <w:tc>
          <w:tcPr>
            <w:tcW w:w="1944" w:type="dxa"/>
            <w:tcBorders>
              <w:top w:val="single" w:sz="4" w:space="0" w:color="auto"/>
              <w:left w:val="single" w:sz="4" w:space="0" w:color="auto"/>
              <w:bottom w:val="nil"/>
              <w:right w:val="nil"/>
            </w:tcBorders>
            <w:vAlign w:val="center"/>
          </w:tcPr>
          <w:p w:rsidR="00362339" w:rsidRPr="00772A13" w:rsidRDefault="00362339" w:rsidP="00631C2F">
            <w:pPr>
              <w:bidi/>
              <w:spacing w:before="60" w:after="60" w:line="280" w:lineRule="exact"/>
              <w:rPr>
                <w:rFonts w:ascii="Arabic Typesetting" w:hAnsi="Arabic Typesetting" w:cs="Arabic Typesetting"/>
                <w:bCs/>
                <w:sz w:val="30"/>
                <w:szCs w:val="30"/>
                <w:lang w:bidi="ar-EG"/>
              </w:rPr>
            </w:pPr>
            <w:r w:rsidRPr="00772A13">
              <w:rPr>
                <w:rFonts w:ascii="Arabic Typesetting" w:hAnsi="Arabic Typesetting" w:cs="Arabic Typesetting"/>
                <w:bCs/>
                <w:sz w:val="30"/>
                <w:szCs w:val="30"/>
                <w:rtl/>
                <w:lang w:bidi="ar-EG"/>
              </w:rPr>
              <w:t>مؤشرات الأداء</w:t>
            </w:r>
          </w:p>
        </w:tc>
        <w:tc>
          <w:tcPr>
            <w:tcW w:w="1984" w:type="dxa"/>
            <w:tcBorders>
              <w:top w:val="single" w:sz="4" w:space="0" w:color="auto"/>
              <w:left w:val="nil"/>
              <w:bottom w:val="nil"/>
              <w:right w:val="nil"/>
            </w:tcBorders>
            <w:vAlign w:val="center"/>
          </w:tcPr>
          <w:p w:rsidR="00362339" w:rsidRPr="00772A13" w:rsidRDefault="00362339" w:rsidP="00631C2F">
            <w:pPr>
              <w:keepNext/>
              <w:bidi/>
              <w:spacing w:before="60" w:after="60" w:line="280" w:lineRule="exact"/>
              <w:rPr>
                <w:rFonts w:ascii="Arabic Typesetting" w:hAnsi="Arabic Typesetting" w:cs="Arabic Typesetting"/>
                <w:bCs/>
                <w:sz w:val="30"/>
                <w:szCs w:val="30"/>
                <w:lang w:bidi="ar-EG"/>
              </w:rPr>
            </w:pPr>
            <w:r w:rsidRPr="00772A13">
              <w:rPr>
                <w:rFonts w:ascii="Arabic Typesetting" w:hAnsi="Arabic Typesetting" w:cs="Arabic Typesetting"/>
                <w:bCs/>
                <w:sz w:val="30"/>
                <w:szCs w:val="30"/>
                <w:rtl/>
                <w:lang w:bidi="ar-EG"/>
              </w:rPr>
              <w:t>أسس المقارنة</w:t>
            </w:r>
          </w:p>
        </w:tc>
        <w:tc>
          <w:tcPr>
            <w:tcW w:w="1985" w:type="dxa"/>
            <w:tcBorders>
              <w:top w:val="single" w:sz="4" w:space="0" w:color="auto"/>
              <w:left w:val="nil"/>
              <w:bottom w:val="nil"/>
              <w:right w:val="nil"/>
            </w:tcBorders>
            <w:vAlign w:val="center"/>
          </w:tcPr>
          <w:p w:rsidR="00362339" w:rsidRPr="00772A13" w:rsidRDefault="00362339" w:rsidP="00631C2F">
            <w:pPr>
              <w:keepNext/>
              <w:bidi/>
              <w:spacing w:before="60" w:after="60" w:line="280" w:lineRule="exact"/>
              <w:rPr>
                <w:rFonts w:ascii="Arabic Typesetting" w:hAnsi="Arabic Typesetting" w:cs="Arabic Typesetting"/>
                <w:bCs/>
                <w:sz w:val="30"/>
                <w:szCs w:val="30"/>
                <w:lang w:bidi="ar-EG"/>
              </w:rPr>
            </w:pPr>
            <w:r w:rsidRPr="00772A13">
              <w:rPr>
                <w:rFonts w:ascii="Arabic Typesetting" w:hAnsi="Arabic Typesetting" w:cs="Arabic Typesetting" w:hint="cs"/>
                <w:bCs/>
                <w:sz w:val="30"/>
                <w:szCs w:val="30"/>
                <w:rtl/>
                <w:lang w:bidi="ar-EG"/>
              </w:rPr>
              <w:t>الأهداف</w:t>
            </w:r>
          </w:p>
        </w:tc>
        <w:tc>
          <w:tcPr>
            <w:tcW w:w="2835" w:type="dxa"/>
            <w:tcBorders>
              <w:top w:val="single" w:sz="4" w:space="0" w:color="auto"/>
              <w:left w:val="nil"/>
              <w:bottom w:val="nil"/>
              <w:right w:val="nil"/>
            </w:tcBorders>
            <w:tcMar>
              <w:top w:w="110" w:type="dxa"/>
            </w:tcMar>
            <w:vAlign w:val="center"/>
          </w:tcPr>
          <w:p w:rsidR="00362339" w:rsidRPr="00772A13" w:rsidRDefault="00362339" w:rsidP="00631C2F">
            <w:pPr>
              <w:keepNext/>
              <w:bidi/>
              <w:spacing w:before="60" w:after="60" w:line="280" w:lineRule="exact"/>
              <w:rPr>
                <w:rFonts w:ascii="Arabic Typesetting" w:hAnsi="Arabic Typesetting" w:cs="Arabic Typesetting"/>
                <w:bCs/>
                <w:sz w:val="30"/>
                <w:szCs w:val="30"/>
                <w:lang w:bidi="ar-EG"/>
              </w:rPr>
            </w:pPr>
            <w:r w:rsidRPr="00772A13">
              <w:rPr>
                <w:rFonts w:ascii="Arabic Typesetting" w:hAnsi="Arabic Typesetting" w:cs="Arabic Typesetting"/>
                <w:bCs/>
                <w:sz w:val="30"/>
                <w:szCs w:val="30"/>
                <w:rtl/>
                <w:lang w:bidi="ar-EG"/>
              </w:rPr>
              <w:t>بيانات الأداء</w:t>
            </w:r>
          </w:p>
        </w:tc>
        <w:tc>
          <w:tcPr>
            <w:tcW w:w="810" w:type="dxa"/>
            <w:tcBorders>
              <w:top w:val="single" w:sz="4" w:space="0" w:color="auto"/>
              <w:left w:val="nil"/>
              <w:bottom w:val="nil"/>
              <w:right w:val="single" w:sz="4" w:space="0" w:color="auto"/>
            </w:tcBorders>
            <w:tcMar>
              <w:top w:w="110" w:type="dxa"/>
            </w:tcMar>
            <w:vAlign w:val="center"/>
          </w:tcPr>
          <w:p w:rsidR="00362339" w:rsidRPr="00772A13" w:rsidRDefault="00362339" w:rsidP="00631C2F">
            <w:pPr>
              <w:keepNext/>
              <w:bidi/>
              <w:spacing w:before="60" w:after="60" w:line="280" w:lineRule="exact"/>
              <w:rPr>
                <w:rFonts w:ascii="Arabic Typesetting" w:hAnsi="Arabic Typesetting" w:cs="Arabic Typesetting"/>
                <w:bCs/>
                <w:sz w:val="30"/>
                <w:szCs w:val="30"/>
                <w:lang w:bidi="ar-EG"/>
              </w:rPr>
            </w:pPr>
            <w:r w:rsidRPr="00772A13">
              <w:rPr>
                <w:rFonts w:ascii="Arabic Typesetting" w:hAnsi="Arabic Typesetting" w:cs="Arabic Typesetting"/>
                <w:bCs/>
                <w:sz w:val="30"/>
                <w:szCs w:val="30"/>
                <w:rtl/>
                <w:lang w:bidi="ar-EG"/>
              </w:rPr>
              <w:t>السير</w:t>
            </w:r>
          </w:p>
        </w:tc>
      </w:tr>
      <w:tr w:rsidR="00362339" w:rsidRPr="00772A13" w:rsidTr="00631C2F">
        <w:trPr>
          <w:trHeight w:val="18"/>
          <w:jc w:val="center"/>
        </w:trPr>
        <w:tc>
          <w:tcPr>
            <w:tcW w:w="1944" w:type="dxa"/>
            <w:tcBorders>
              <w:top w:val="nil"/>
              <w:left w:val="single" w:sz="4" w:space="0" w:color="auto"/>
              <w:bottom w:val="nil"/>
              <w:right w:val="nil"/>
            </w:tcBorders>
          </w:tcPr>
          <w:p w:rsidR="00362339" w:rsidRPr="00772A13" w:rsidRDefault="00362339" w:rsidP="00631C2F">
            <w:pPr>
              <w:bidi/>
              <w:spacing w:before="60" w:after="60" w:line="280" w:lineRule="exact"/>
              <w:rPr>
                <w:rFonts w:ascii="Arabic Typesetting" w:hAnsi="Arabic Typesetting" w:cs="Arabic Typesetting"/>
                <w:sz w:val="30"/>
                <w:szCs w:val="30"/>
                <w:lang w:bidi="ar-EG"/>
              </w:rPr>
            </w:pPr>
            <w:r w:rsidRPr="00772A13">
              <w:rPr>
                <w:rFonts w:ascii="Arabic Typesetting" w:hAnsi="Arabic Typesetting" w:cs="Arabic Typesetting" w:hint="cs"/>
                <w:sz w:val="30"/>
                <w:szCs w:val="30"/>
                <w:rtl/>
                <w:lang w:bidi="ar-EG"/>
              </w:rPr>
              <w:t xml:space="preserve">عدد الدول الأعضاء التي شعرت بالرضا إزاء مستوى جودة المشورة القانونية فيما يخص البراءات ونماذج المنفعة والأسرار التجارية والدوائر </w:t>
            </w:r>
            <w:r w:rsidRPr="00772A13">
              <w:rPr>
                <w:rFonts w:ascii="Arabic Typesetting" w:hAnsi="Arabic Typesetting" w:cs="Arabic Typesetting"/>
                <w:sz w:val="30"/>
                <w:szCs w:val="30"/>
                <w:rtl/>
                <w:lang w:bidi="ar-EG"/>
              </w:rPr>
              <w:t>المتكاملة</w:t>
            </w:r>
            <w:r w:rsidRPr="00772A13">
              <w:rPr>
                <w:rFonts w:ascii="Arabic Typesetting" w:hAnsi="Arabic Typesetting" w:cs="Arabic Typesetting" w:hint="cs"/>
                <w:sz w:val="30"/>
                <w:szCs w:val="30"/>
                <w:rtl/>
                <w:lang w:bidi="ar-EG"/>
              </w:rPr>
              <w:t>، والنسبة المئوية لهذه الدول</w:t>
            </w:r>
          </w:p>
        </w:tc>
        <w:tc>
          <w:tcPr>
            <w:tcW w:w="1984" w:type="dxa"/>
            <w:tcBorders>
              <w:top w:val="nil"/>
              <w:left w:val="nil"/>
              <w:bottom w:val="nil"/>
              <w:right w:val="nil"/>
            </w:tcBorders>
          </w:tcPr>
          <w:p w:rsidR="00362339" w:rsidRPr="00772A13" w:rsidRDefault="00362339" w:rsidP="00631C2F">
            <w:pPr>
              <w:bidi/>
              <w:spacing w:before="60" w:after="60" w:line="280" w:lineRule="exact"/>
              <w:rPr>
                <w:rFonts w:ascii="Arabic Typesetting" w:hAnsi="Arabic Typesetting" w:cs="Arabic Typesetting"/>
                <w:color w:val="002060"/>
                <w:sz w:val="30"/>
                <w:szCs w:val="30"/>
                <w:rtl/>
                <w:lang w:bidi="ar-EG"/>
              </w:rPr>
            </w:pPr>
            <w:r w:rsidRPr="00772A13">
              <w:rPr>
                <w:rFonts w:ascii="Arabic Typesetting" w:hAnsi="Arabic Typesetting" w:cs="Arabic Typesetting"/>
                <w:iCs/>
                <w:color w:val="002060"/>
                <w:sz w:val="30"/>
                <w:szCs w:val="30"/>
                <w:rtl/>
                <w:lang w:bidi="ar-EG"/>
              </w:rPr>
              <w:t>أسس المقارنة المحدّثة</w:t>
            </w:r>
            <w:r w:rsidRPr="00772A13">
              <w:rPr>
                <w:rFonts w:ascii="Arabic Typesetting" w:hAnsi="Arabic Typesetting" w:cs="Arabic Typesetting" w:hint="cs"/>
                <w:iCs/>
                <w:color w:val="002060"/>
                <w:sz w:val="30"/>
                <w:szCs w:val="30"/>
                <w:rtl/>
                <w:lang w:bidi="ar-EG"/>
              </w:rPr>
              <w:t xml:space="preserve"> في </w:t>
            </w:r>
            <w:r w:rsidRPr="00772A13">
              <w:rPr>
                <w:rFonts w:ascii="Arabic Typesetting" w:hAnsi="Arabic Typesetting" w:cs="Arabic Typesetting"/>
                <w:iCs/>
                <w:color w:val="002060"/>
                <w:sz w:val="30"/>
                <w:szCs w:val="30"/>
                <w:rtl/>
                <w:lang w:bidi="ar-EG"/>
              </w:rPr>
              <w:t xml:space="preserve">نهاية </w:t>
            </w:r>
            <w:r w:rsidRPr="00772A13">
              <w:rPr>
                <w:rFonts w:ascii="Arabic Typesetting" w:hAnsi="Arabic Typesetting" w:cs="Arabic Typesetting" w:hint="cs"/>
                <w:iCs/>
                <w:color w:val="002060"/>
                <w:sz w:val="30"/>
                <w:szCs w:val="30"/>
                <w:rtl/>
                <w:lang w:bidi="ar-EG"/>
              </w:rPr>
              <w:t>2013</w:t>
            </w:r>
            <w:r w:rsidRPr="00772A13">
              <w:rPr>
                <w:rFonts w:ascii="Arabic Typesetting" w:hAnsi="Arabic Typesetting" w:cs="Arabic Typesetting"/>
                <w:iCs/>
                <w:color w:val="002060"/>
                <w:sz w:val="30"/>
                <w:szCs w:val="30"/>
                <w:rtl/>
                <w:lang w:bidi="ar-EG"/>
              </w:rPr>
              <w:t>:</w:t>
            </w:r>
            <w:r w:rsidRPr="00772A13">
              <w:rPr>
                <w:rFonts w:ascii="Arabic Typesetting" w:hAnsi="Arabic Typesetting" w:cs="Arabic Typesetting"/>
                <w:color w:val="002060"/>
                <w:sz w:val="30"/>
                <w:szCs w:val="30"/>
                <w:rtl/>
                <w:lang w:bidi="ar-EG"/>
              </w:rPr>
              <w:t xml:space="preserve"> </w:t>
            </w:r>
            <w:r w:rsidRPr="00772A13">
              <w:rPr>
                <w:rFonts w:ascii="Arabic Typesetting" w:hAnsi="Arabic Typesetting" w:cs="Arabic Typesetting" w:hint="cs"/>
                <w:color w:val="002060"/>
                <w:sz w:val="30"/>
                <w:szCs w:val="30"/>
                <w:rtl/>
                <w:lang w:bidi="ar-EG"/>
              </w:rPr>
              <w:t xml:space="preserve">9 دول أعضاء (90%)، استنادا إلى استقصاء أجرته </w:t>
            </w:r>
            <w:r>
              <w:rPr>
                <w:rFonts w:ascii="Arabic Typesetting" w:hAnsi="Arabic Typesetting" w:cs="Arabic Typesetting" w:hint="cs"/>
                <w:color w:val="002060"/>
                <w:sz w:val="30"/>
                <w:szCs w:val="30"/>
                <w:rtl/>
                <w:lang w:bidi="ar-EG"/>
              </w:rPr>
              <w:t>شعبة الرقابة الداخلية</w:t>
            </w:r>
            <w:r w:rsidRPr="00772A13">
              <w:rPr>
                <w:rFonts w:ascii="Arabic Typesetting" w:hAnsi="Arabic Typesetting" w:cs="Arabic Typesetting" w:hint="cs"/>
                <w:color w:val="002060"/>
                <w:sz w:val="30"/>
                <w:szCs w:val="30"/>
                <w:rtl/>
                <w:lang w:bidi="ar-EG"/>
              </w:rPr>
              <w:t xml:space="preserve"> في 2013.</w:t>
            </w:r>
          </w:p>
          <w:p w:rsidR="00362339" w:rsidRPr="00772A13" w:rsidRDefault="00362339" w:rsidP="00631C2F">
            <w:pPr>
              <w:bidi/>
              <w:spacing w:before="60" w:after="60" w:line="280" w:lineRule="exact"/>
              <w:rPr>
                <w:rFonts w:ascii="Arabic Typesetting" w:hAnsi="Arabic Typesetting" w:cs="Arabic Typesetting"/>
                <w:sz w:val="30"/>
                <w:szCs w:val="30"/>
                <w:lang w:bidi="ar-EG"/>
              </w:rPr>
            </w:pPr>
            <w:r w:rsidRPr="00772A13">
              <w:rPr>
                <w:rFonts w:ascii="Arabic Typesetting" w:hAnsi="Arabic Typesetting" w:cs="Arabic Typesetting"/>
                <w:iCs/>
                <w:sz w:val="30"/>
                <w:szCs w:val="30"/>
                <w:rtl/>
                <w:lang w:bidi="ar-EG"/>
              </w:rPr>
              <w:t>أسس المقارنة الأصلية: برنامج وميزانية</w:t>
            </w:r>
            <w:r w:rsidRPr="00772A13">
              <w:rPr>
                <w:rFonts w:ascii="Arabic Typesetting" w:hAnsi="Arabic Typesetting" w:cs="Arabic Typesetting" w:hint="cs"/>
                <w:iCs/>
                <w:sz w:val="30"/>
                <w:szCs w:val="30"/>
                <w:rtl/>
                <w:lang w:bidi="ar-EG"/>
              </w:rPr>
              <w:t xml:space="preserve"> 2014/15:</w:t>
            </w:r>
            <w:r w:rsidRPr="00772A13">
              <w:rPr>
                <w:rFonts w:ascii="Arabic Typesetting" w:hAnsi="Arabic Typesetting" w:cs="Arabic Typesetting" w:hint="cs"/>
                <w:sz w:val="30"/>
                <w:szCs w:val="30"/>
                <w:rtl/>
                <w:lang w:bidi="ar-EG"/>
              </w:rPr>
              <w:t xml:space="preserve"> </w:t>
            </w:r>
            <w:proofErr w:type="spellStart"/>
            <w:r w:rsidRPr="00772A13">
              <w:rPr>
                <w:rFonts w:ascii="Arabic Typesetting" w:hAnsi="Arabic Typesetting" w:cs="Arabic Typesetting" w:hint="cs"/>
                <w:sz w:val="30"/>
                <w:szCs w:val="30"/>
                <w:rtl/>
                <w:lang w:bidi="ar-EG"/>
              </w:rPr>
              <w:t>استقصاءات</w:t>
            </w:r>
            <w:proofErr w:type="spellEnd"/>
            <w:r w:rsidRPr="00772A13">
              <w:rPr>
                <w:rFonts w:ascii="Arabic Typesetting" w:hAnsi="Arabic Typesetting" w:cs="Arabic Typesetting" w:hint="cs"/>
                <w:sz w:val="30"/>
                <w:szCs w:val="30"/>
                <w:rtl/>
                <w:lang w:bidi="ar-EG"/>
              </w:rPr>
              <w:t xml:space="preserve"> 2012</w:t>
            </w:r>
          </w:p>
        </w:tc>
        <w:tc>
          <w:tcPr>
            <w:tcW w:w="1985" w:type="dxa"/>
            <w:tcBorders>
              <w:top w:val="nil"/>
              <w:left w:val="nil"/>
              <w:bottom w:val="nil"/>
              <w:right w:val="nil"/>
            </w:tcBorders>
          </w:tcPr>
          <w:p w:rsidR="00362339" w:rsidRPr="00772A13" w:rsidRDefault="00362339" w:rsidP="00631C2F">
            <w:pPr>
              <w:keepNext/>
              <w:bidi/>
              <w:spacing w:before="60" w:after="60" w:line="280" w:lineRule="exact"/>
              <w:rPr>
                <w:rFonts w:ascii="Arabic Typesetting" w:hAnsi="Arabic Typesetting" w:cs="Arabic Typesetting"/>
                <w:sz w:val="30"/>
                <w:szCs w:val="30"/>
                <w:lang w:bidi="ar-EG"/>
              </w:rPr>
            </w:pPr>
            <w:r w:rsidRPr="00772A13">
              <w:rPr>
                <w:rFonts w:ascii="Arabic Typesetting" w:hAnsi="Arabic Typesetting" w:cs="Arabic Typesetting" w:hint="cs"/>
                <w:sz w:val="30"/>
                <w:szCs w:val="30"/>
                <w:rtl/>
                <w:lang w:bidi="ar-EG"/>
              </w:rPr>
              <w:t>90%</w:t>
            </w:r>
          </w:p>
        </w:tc>
        <w:tc>
          <w:tcPr>
            <w:tcW w:w="2835" w:type="dxa"/>
            <w:tcBorders>
              <w:top w:val="nil"/>
              <w:left w:val="nil"/>
              <w:bottom w:val="nil"/>
              <w:right w:val="nil"/>
            </w:tcBorders>
            <w:tcMar>
              <w:top w:w="110" w:type="dxa"/>
            </w:tcMar>
          </w:tcPr>
          <w:p w:rsidR="00362339" w:rsidRPr="00772A13" w:rsidRDefault="00362339" w:rsidP="00631C2F">
            <w:pPr>
              <w:keepNext/>
              <w:bidi/>
              <w:spacing w:before="60" w:after="60" w:line="280" w:lineRule="exact"/>
              <w:rPr>
                <w:rFonts w:ascii="Arabic Typesetting" w:hAnsi="Arabic Typesetting" w:cs="Arabic Typesetting"/>
                <w:sz w:val="30"/>
                <w:szCs w:val="30"/>
                <w:lang w:bidi="ar-EG"/>
              </w:rPr>
            </w:pPr>
            <w:r w:rsidRPr="00772A13">
              <w:rPr>
                <w:rFonts w:ascii="Arabic Typesetting" w:hAnsi="Arabic Typesetting" w:cs="Arabic Typesetting" w:hint="cs"/>
                <w:sz w:val="30"/>
                <w:szCs w:val="30"/>
                <w:rtl/>
                <w:lang w:bidi="ar-EG"/>
              </w:rPr>
              <w:t>أبلغت خمس دول مجيبة، في المتوسط، عن معدل رضا يساوي 90% (أفريقيا-2؛ البلدان العربية-1؛ آسيا والمحيط الهادئ-1؛ أمريكا اللاتينية والكاريبي-1).</w:t>
            </w:r>
          </w:p>
        </w:tc>
        <w:tc>
          <w:tcPr>
            <w:tcW w:w="810" w:type="dxa"/>
            <w:tcBorders>
              <w:top w:val="nil"/>
              <w:left w:val="nil"/>
              <w:bottom w:val="nil"/>
              <w:right w:val="single" w:sz="4" w:space="0" w:color="auto"/>
            </w:tcBorders>
            <w:tcMar>
              <w:top w:w="110" w:type="dxa"/>
            </w:tcMar>
          </w:tcPr>
          <w:p w:rsidR="00362339" w:rsidRPr="00772A13" w:rsidRDefault="00362339" w:rsidP="00631C2F">
            <w:pPr>
              <w:keepNext/>
              <w:bidi/>
              <w:spacing w:before="60" w:after="60" w:line="280" w:lineRule="exact"/>
              <w:jc w:val="center"/>
              <w:rPr>
                <w:rFonts w:ascii="Arabic Typesetting" w:hAnsi="Arabic Typesetting" w:cs="Arabic Typesetting"/>
                <w:bCs/>
                <w:color w:val="008000"/>
                <w:sz w:val="30"/>
                <w:szCs w:val="30"/>
                <w:lang w:bidi="ar-EG"/>
              </w:rPr>
            </w:pPr>
            <w:r w:rsidRPr="00772A13">
              <w:rPr>
                <w:rFonts w:ascii="Arabic Typesetting" w:hAnsi="Arabic Typesetting" w:cs="Arabic Typesetting" w:hint="cs"/>
                <w:bCs/>
                <w:color w:val="008000"/>
                <w:sz w:val="30"/>
                <w:szCs w:val="30"/>
                <w:rtl/>
                <w:lang w:bidi="ar-EG"/>
              </w:rPr>
              <w:t>ثابت</w:t>
            </w:r>
          </w:p>
        </w:tc>
      </w:tr>
      <w:tr w:rsidR="00362339" w:rsidRPr="00772A13" w:rsidTr="00631C2F">
        <w:trPr>
          <w:trHeight w:val="18"/>
          <w:jc w:val="center"/>
        </w:trPr>
        <w:tc>
          <w:tcPr>
            <w:tcW w:w="1944" w:type="dxa"/>
            <w:tcBorders>
              <w:top w:val="nil"/>
              <w:left w:val="single" w:sz="4" w:space="0" w:color="auto"/>
              <w:bottom w:val="single" w:sz="4" w:space="0" w:color="auto"/>
              <w:right w:val="nil"/>
            </w:tcBorders>
          </w:tcPr>
          <w:p w:rsidR="00362339" w:rsidRPr="00772A13" w:rsidRDefault="00362339" w:rsidP="00631C2F">
            <w:pPr>
              <w:bidi/>
              <w:spacing w:before="60" w:after="60" w:line="280" w:lineRule="exact"/>
              <w:rPr>
                <w:rFonts w:ascii="Arabic Typesetting" w:hAnsi="Arabic Typesetting" w:cs="Arabic Typesetting"/>
                <w:sz w:val="30"/>
                <w:szCs w:val="30"/>
                <w:highlight w:val="green"/>
              </w:rPr>
            </w:pPr>
            <w:r w:rsidRPr="00772A13">
              <w:rPr>
                <w:rFonts w:ascii="Arabic Typesetting" w:hAnsi="Arabic Typesetting" w:cs="Arabic Typesetting" w:hint="cs"/>
                <w:sz w:val="30"/>
                <w:szCs w:val="30"/>
                <w:rtl/>
                <w:lang w:bidi="ar-EG"/>
              </w:rPr>
              <w:t>عدد الدول الأعضاء/المنظمات الإقليمية التي قدمت تعليقات إيجابية على المشورة التشريعية المقدمة في مجال العلامات التجارية والتصاميم الصناعية والبيانات الجغرافية، والنسبة المئوية لهذه الدول والمنظمات</w:t>
            </w:r>
          </w:p>
        </w:tc>
        <w:tc>
          <w:tcPr>
            <w:tcW w:w="1984" w:type="dxa"/>
            <w:tcBorders>
              <w:top w:val="nil"/>
              <w:left w:val="nil"/>
              <w:bottom w:val="single" w:sz="4" w:space="0" w:color="auto"/>
              <w:right w:val="nil"/>
            </w:tcBorders>
          </w:tcPr>
          <w:p w:rsidR="00362339" w:rsidRPr="00772A13" w:rsidRDefault="00362339" w:rsidP="00631C2F">
            <w:pPr>
              <w:bidi/>
              <w:spacing w:before="60" w:after="60" w:line="280" w:lineRule="exact"/>
              <w:rPr>
                <w:rFonts w:ascii="Arabic Typesetting" w:hAnsi="Arabic Typesetting" w:cs="Arabic Typesetting"/>
                <w:color w:val="002060"/>
                <w:sz w:val="30"/>
                <w:szCs w:val="30"/>
                <w:rtl/>
                <w:lang w:bidi="ar-EG"/>
              </w:rPr>
            </w:pPr>
            <w:r w:rsidRPr="00772A13">
              <w:rPr>
                <w:rFonts w:ascii="Arabic Typesetting" w:hAnsi="Arabic Typesetting" w:cs="Arabic Typesetting"/>
                <w:iCs/>
                <w:color w:val="002060"/>
                <w:sz w:val="30"/>
                <w:szCs w:val="30"/>
                <w:rtl/>
                <w:lang w:bidi="ar-EG"/>
              </w:rPr>
              <w:t>أسس المقارنة المحدّثة</w:t>
            </w:r>
            <w:r w:rsidRPr="00772A13">
              <w:rPr>
                <w:rFonts w:ascii="Arabic Typesetting" w:hAnsi="Arabic Typesetting" w:cs="Arabic Typesetting" w:hint="cs"/>
                <w:iCs/>
                <w:color w:val="002060"/>
                <w:sz w:val="30"/>
                <w:szCs w:val="30"/>
                <w:rtl/>
                <w:lang w:bidi="ar-EG"/>
              </w:rPr>
              <w:t xml:space="preserve"> في </w:t>
            </w:r>
            <w:r w:rsidRPr="00772A13">
              <w:rPr>
                <w:rFonts w:ascii="Arabic Typesetting" w:hAnsi="Arabic Typesetting" w:cs="Arabic Typesetting"/>
                <w:iCs/>
                <w:color w:val="002060"/>
                <w:sz w:val="30"/>
                <w:szCs w:val="30"/>
                <w:rtl/>
                <w:lang w:bidi="ar-EG"/>
              </w:rPr>
              <w:t xml:space="preserve">نهاية </w:t>
            </w:r>
            <w:r w:rsidRPr="00772A13">
              <w:rPr>
                <w:rFonts w:ascii="Arabic Typesetting" w:hAnsi="Arabic Typesetting" w:cs="Arabic Typesetting" w:hint="cs"/>
                <w:iCs/>
                <w:color w:val="002060"/>
                <w:sz w:val="30"/>
                <w:szCs w:val="30"/>
                <w:rtl/>
                <w:lang w:bidi="ar-EG"/>
              </w:rPr>
              <w:t>2013</w:t>
            </w:r>
            <w:r w:rsidRPr="00772A13">
              <w:rPr>
                <w:rFonts w:ascii="Arabic Typesetting" w:hAnsi="Arabic Typesetting" w:cs="Arabic Typesetting"/>
                <w:iCs/>
                <w:color w:val="002060"/>
                <w:sz w:val="30"/>
                <w:szCs w:val="30"/>
                <w:rtl/>
                <w:lang w:bidi="ar-EG"/>
              </w:rPr>
              <w:t>:</w:t>
            </w:r>
            <w:r w:rsidRPr="00772A13">
              <w:rPr>
                <w:rFonts w:ascii="Arabic Typesetting" w:hAnsi="Arabic Typesetting" w:cs="Arabic Typesetting"/>
                <w:color w:val="002060"/>
                <w:sz w:val="30"/>
                <w:szCs w:val="30"/>
                <w:rtl/>
                <w:lang w:bidi="ar-EG"/>
              </w:rPr>
              <w:t xml:space="preserve"> </w:t>
            </w:r>
            <w:r w:rsidRPr="00772A13">
              <w:rPr>
                <w:rFonts w:ascii="Arabic Typesetting" w:hAnsi="Arabic Typesetting" w:cs="Arabic Typesetting" w:hint="cs"/>
                <w:color w:val="002060"/>
                <w:sz w:val="30"/>
                <w:szCs w:val="30"/>
                <w:rtl/>
                <w:lang w:bidi="ar-EG"/>
              </w:rPr>
              <w:t>استلام تعليقات إيجابية من 9 بلدان من أصل 13 بلدا.</w:t>
            </w:r>
            <w:r w:rsidRPr="00772A13">
              <w:rPr>
                <w:rFonts w:ascii="Arabic Typesetting" w:hAnsi="Arabic Typesetting" w:cs="Arabic Typesetting"/>
                <w:color w:val="002060"/>
                <w:sz w:val="30"/>
                <w:szCs w:val="30"/>
                <w:rtl/>
                <w:lang w:bidi="ar-EG"/>
              </w:rPr>
              <w:br/>
            </w:r>
            <w:r w:rsidRPr="00772A13">
              <w:rPr>
                <w:rFonts w:ascii="Arabic Typesetting" w:hAnsi="Arabic Typesetting" w:cs="Arabic Typesetting" w:hint="cs"/>
                <w:color w:val="002060"/>
                <w:sz w:val="30"/>
                <w:szCs w:val="30"/>
                <w:rtl/>
                <w:lang w:bidi="ar-EG"/>
              </w:rPr>
              <w:t>لم تقدم أربعة بلدان ردودا.</w:t>
            </w:r>
          </w:p>
          <w:p w:rsidR="00362339" w:rsidRPr="00772A13" w:rsidRDefault="00362339" w:rsidP="00631C2F">
            <w:pPr>
              <w:bidi/>
              <w:spacing w:before="60" w:after="60" w:line="280" w:lineRule="exact"/>
              <w:rPr>
                <w:rFonts w:ascii="Arabic Typesetting" w:hAnsi="Arabic Typesetting" w:cs="Arabic Typesetting"/>
                <w:sz w:val="30"/>
                <w:szCs w:val="30"/>
                <w:highlight w:val="green"/>
                <w:lang w:bidi="ar-EG"/>
              </w:rPr>
            </w:pPr>
            <w:r w:rsidRPr="00772A13">
              <w:rPr>
                <w:rFonts w:ascii="Arabic Typesetting" w:hAnsi="Arabic Typesetting" w:cs="Arabic Typesetting"/>
                <w:iCs/>
                <w:sz w:val="30"/>
                <w:szCs w:val="30"/>
                <w:rtl/>
                <w:lang w:bidi="ar-EG"/>
              </w:rPr>
              <w:t>أسس المقارنة الأصلية: برنامج وميزانية</w:t>
            </w:r>
            <w:r w:rsidRPr="00772A13">
              <w:rPr>
                <w:rFonts w:ascii="Arabic Typesetting" w:hAnsi="Arabic Typesetting" w:cs="Arabic Typesetting" w:hint="cs"/>
                <w:iCs/>
                <w:sz w:val="30"/>
                <w:szCs w:val="30"/>
                <w:rtl/>
                <w:lang w:bidi="ar-EG"/>
              </w:rPr>
              <w:t xml:space="preserve"> 2014/15:</w:t>
            </w:r>
            <w:r w:rsidRPr="00772A13">
              <w:rPr>
                <w:rFonts w:ascii="Arabic Typesetting" w:hAnsi="Arabic Typesetting" w:cs="Arabic Typesetting" w:hint="cs"/>
                <w:sz w:val="30"/>
                <w:szCs w:val="30"/>
                <w:rtl/>
                <w:lang w:bidi="ar-EG"/>
              </w:rPr>
              <w:t xml:space="preserve"> تقديم ثلاثة دول أعضاء/منظمات إقليمية تعليقات إيجابية عن المشورة التشريعية </w:t>
            </w:r>
            <w:proofErr w:type="spellStart"/>
            <w:r w:rsidRPr="00772A13">
              <w:rPr>
                <w:rFonts w:ascii="Arabic Typesetting" w:hAnsi="Arabic Typesetting" w:cs="Arabic Typesetting" w:hint="cs"/>
                <w:sz w:val="30"/>
                <w:szCs w:val="30"/>
                <w:rtl/>
                <w:lang w:bidi="ar-EG"/>
              </w:rPr>
              <w:t>المتلقاة</w:t>
            </w:r>
            <w:proofErr w:type="spellEnd"/>
            <w:r w:rsidRPr="00772A13">
              <w:rPr>
                <w:rFonts w:ascii="Arabic Typesetting" w:hAnsi="Arabic Typesetting" w:cs="Arabic Typesetting" w:hint="cs"/>
                <w:sz w:val="30"/>
                <w:szCs w:val="30"/>
                <w:rtl/>
                <w:lang w:bidi="ar-EG"/>
              </w:rPr>
              <w:t xml:space="preserve"> في عام 2012</w:t>
            </w:r>
          </w:p>
        </w:tc>
        <w:tc>
          <w:tcPr>
            <w:tcW w:w="1985" w:type="dxa"/>
            <w:tcBorders>
              <w:top w:val="nil"/>
              <w:left w:val="nil"/>
              <w:bottom w:val="single" w:sz="4" w:space="0" w:color="auto"/>
              <w:right w:val="nil"/>
            </w:tcBorders>
          </w:tcPr>
          <w:p w:rsidR="00362339" w:rsidRPr="00772A13" w:rsidRDefault="00362339" w:rsidP="00631C2F">
            <w:pPr>
              <w:keepNext/>
              <w:bidi/>
              <w:spacing w:before="60" w:after="60" w:line="280" w:lineRule="exact"/>
              <w:rPr>
                <w:rFonts w:ascii="Arabic Typesetting" w:hAnsi="Arabic Typesetting" w:cs="Arabic Typesetting"/>
                <w:sz w:val="30"/>
                <w:szCs w:val="30"/>
                <w:highlight w:val="green"/>
                <w:lang w:bidi="ar-EG"/>
              </w:rPr>
            </w:pPr>
            <w:r w:rsidRPr="00772A13">
              <w:rPr>
                <w:rFonts w:ascii="Arabic Typesetting" w:hAnsi="Arabic Typesetting" w:cs="Arabic Typesetting" w:hint="cs"/>
                <w:sz w:val="30"/>
                <w:szCs w:val="30"/>
                <w:rtl/>
                <w:lang w:bidi="ar-EG"/>
              </w:rPr>
              <w:t>استلام تعليقات إيجابية من 10 دول أعضاء/منظمات إقليمية (التوزيع الإقليمي)</w:t>
            </w:r>
          </w:p>
        </w:tc>
        <w:tc>
          <w:tcPr>
            <w:tcW w:w="2835" w:type="dxa"/>
            <w:tcBorders>
              <w:top w:val="nil"/>
              <w:left w:val="nil"/>
              <w:bottom w:val="single" w:sz="4" w:space="0" w:color="auto"/>
              <w:right w:val="nil"/>
            </w:tcBorders>
            <w:tcMar>
              <w:top w:w="110" w:type="dxa"/>
            </w:tcMar>
          </w:tcPr>
          <w:p w:rsidR="00362339" w:rsidRPr="00772A13" w:rsidRDefault="00362339" w:rsidP="00631C2F">
            <w:pPr>
              <w:keepNext/>
              <w:bidi/>
              <w:spacing w:before="60" w:after="60" w:line="280" w:lineRule="exact"/>
              <w:rPr>
                <w:rFonts w:ascii="Arabic Typesetting" w:hAnsi="Arabic Typesetting" w:cs="Arabic Typesetting"/>
                <w:sz w:val="30"/>
                <w:szCs w:val="30"/>
                <w:rtl/>
                <w:lang w:bidi="ar-EG"/>
              </w:rPr>
            </w:pPr>
            <w:r w:rsidRPr="00772A13">
              <w:rPr>
                <w:rFonts w:ascii="Arabic Typesetting" w:hAnsi="Arabic Typesetting" w:cs="Arabic Typesetting" w:hint="cs"/>
                <w:sz w:val="30"/>
                <w:szCs w:val="30"/>
                <w:rtl/>
                <w:lang w:bidi="ar-EG"/>
              </w:rPr>
              <w:t>قُدمت المشورة التشريعية إلى 20 دولة عضوا/منظمة إقليمية (أفريقيا-7؛ البلدان العربية-1؛ آسيا والمحيط الهادئ-11؛ أمريكا اللاتينية والكاريبي-1)</w:t>
            </w:r>
          </w:p>
          <w:p w:rsidR="00362339" w:rsidRPr="00772A13" w:rsidRDefault="00362339" w:rsidP="00631C2F">
            <w:pPr>
              <w:keepNext/>
              <w:bidi/>
              <w:spacing w:before="60" w:after="60" w:line="280" w:lineRule="exact"/>
              <w:rPr>
                <w:rFonts w:ascii="Arabic Typesetting" w:hAnsi="Arabic Typesetting" w:cs="Arabic Typesetting"/>
                <w:sz w:val="30"/>
                <w:szCs w:val="30"/>
                <w:highlight w:val="green"/>
                <w:lang w:bidi="ar-EG"/>
              </w:rPr>
            </w:pPr>
            <w:r w:rsidRPr="00772A13">
              <w:rPr>
                <w:rFonts w:ascii="Arabic Typesetting" w:hAnsi="Arabic Typesetting" w:cs="Arabic Typesetting" w:hint="cs"/>
                <w:sz w:val="30"/>
                <w:szCs w:val="30"/>
                <w:rtl/>
                <w:lang w:bidi="ar-EG"/>
              </w:rPr>
              <w:t>استُلمت تعليقات من سبع دول/منظمات مجيبة أبدت جميعا (100%) رضاها عن المشورة المقدمة.</w:t>
            </w:r>
          </w:p>
        </w:tc>
        <w:tc>
          <w:tcPr>
            <w:tcW w:w="810" w:type="dxa"/>
            <w:tcBorders>
              <w:top w:val="nil"/>
              <w:left w:val="nil"/>
              <w:bottom w:val="single" w:sz="4" w:space="0" w:color="auto"/>
              <w:right w:val="single" w:sz="4" w:space="0" w:color="auto"/>
            </w:tcBorders>
            <w:tcMar>
              <w:top w:w="110" w:type="dxa"/>
            </w:tcMar>
          </w:tcPr>
          <w:p w:rsidR="00362339" w:rsidRPr="00772A13" w:rsidRDefault="00362339" w:rsidP="00631C2F">
            <w:pPr>
              <w:keepNext/>
              <w:bidi/>
              <w:spacing w:before="60" w:after="60" w:line="280" w:lineRule="exact"/>
              <w:jc w:val="center"/>
              <w:rPr>
                <w:rFonts w:ascii="Arabic Typesetting" w:hAnsi="Arabic Typesetting" w:cs="Arabic Typesetting"/>
                <w:bCs/>
                <w:color w:val="008000"/>
                <w:sz w:val="30"/>
                <w:szCs w:val="30"/>
                <w:highlight w:val="red"/>
                <w:lang w:bidi="ar-EG"/>
              </w:rPr>
            </w:pPr>
            <w:r w:rsidRPr="00772A13">
              <w:rPr>
                <w:rFonts w:ascii="Arabic Typesetting" w:hAnsi="Arabic Typesetting" w:cs="Arabic Typesetting" w:hint="cs"/>
                <w:bCs/>
                <w:color w:val="008000"/>
                <w:sz w:val="30"/>
                <w:szCs w:val="30"/>
                <w:rtl/>
                <w:lang w:bidi="ar-EG"/>
              </w:rPr>
              <w:t>ثابت</w:t>
            </w:r>
          </w:p>
        </w:tc>
      </w:tr>
      <w:tr w:rsidR="00362339" w:rsidRPr="00772A13" w:rsidTr="00631C2F">
        <w:trPr>
          <w:trHeight w:val="18"/>
          <w:jc w:val="center"/>
        </w:trPr>
        <w:tc>
          <w:tcPr>
            <w:tcW w:w="1944" w:type="dxa"/>
            <w:tcBorders>
              <w:top w:val="single" w:sz="4" w:space="0" w:color="auto"/>
              <w:left w:val="single" w:sz="4" w:space="0" w:color="auto"/>
              <w:bottom w:val="single" w:sz="4" w:space="0" w:color="auto"/>
              <w:right w:val="nil"/>
            </w:tcBorders>
          </w:tcPr>
          <w:p w:rsidR="00362339" w:rsidRPr="00772A13" w:rsidRDefault="00362339" w:rsidP="00631C2F">
            <w:pPr>
              <w:bidi/>
              <w:spacing w:before="60" w:line="280" w:lineRule="exact"/>
              <w:rPr>
                <w:rFonts w:ascii="Arabic Typesetting" w:hAnsi="Arabic Typesetting" w:cs="Arabic Typesetting"/>
                <w:sz w:val="30"/>
                <w:szCs w:val="30"/>
                <w:lang w:bidi="ar-EG"/>
              </w:rPr>
            </w:pPr>
            <w:r w:rsidRPr="00772A13">
              <w:rPr>
                <w:rFonts w:ascii="Arabic Typesetting" w:hAnsi="Arabic Typesetting" w:cs="Arabic Typesetting" w:hint="cs"/>
                <w:sz w:val="30"/>
                <w:szCs w:val="30"/>
                <w:rtl/>
                <w:lang w:bidi="ar-EG"/>
              </w:rPr>
              <w:lastRenderedPageBreak/>
              <w:t>عدد البلدان التي قدمت تعليقات إيجابية على مشورة الويبو التشريعية، والنسبة المئوية لهذه البلدان</w:t>
            </w:r>
          </w:p>
        </w:tc>
        <w:tc>
          <w:tcPr>
            <w:tcW w:w="1984" w:type="dxa"/>
            <w:tcBorders>
              <w:top w:val="single" w:sz="4" w:space="0" w:color="auto"/>
              <w:left w:val="nil"/>
              <w:bottom w:val="single" w:sz="4" w:space="0" w:color="auto"/>
              <w:right w:val="nil"/>
            </w:tcBorders>
          </w:tcPr>
          <w:p w:rsidR="00362339" w:rsidRPr="00772A13" w:rsidRDefault="00362339" w:rsidP="00631C2F">
            <w:pPr>
              <w:keepNext/>
              <w:bidi/>
              <w:spacing w:before="60" w:line="280" w:lineRule="exact"/>
              <w:rPr>
                <w:rFonts w:ascii="Arabic Typesetting" w:hAnsi="Arabic Typesetting" w:cs="Arabic Typesetting"/>
                <w:sz w:val="30"/>
                <w:szCs w:val="30"/>
                <w:lang w:bidi="ar-EG"/>
              </w:rPr>
            </w:pPr>
            <w:r w:rsidRPr="00772A13">
              <w:rPr>
                <w:rFonts w:ascii="Arabic Typesetting" w:hAnsi="Arabic Typesetting" w:cs="Arabic Typesetting" w:hint="cs"/>
                <w:sz w:val="30"/>
                <w:szCs w:val="30"/>
                <w:rtl/>
                <w:lang w:bidi="ar-EG"/>
              </w:rPr>
              <w:t>لم تُجمع بعد معلومات عن التعليقات</w:t>
            </w:r>
          </w:p>
        </w:tc>
        <w:tc>
          <w:tcPr>
            <w:tcW w:w="1985" w:type="dxa"/>
            <w:tcBorders>
              <w:top w:val="single" w:sz="4" w:space="0" w:color="auto"/>
              <w:left w:val="nil"/>
              <w:bottom w:val="single" w:sz="4" w:space="0" w:color="auto"/>
              <w:right w:val="nil"/>
            </w:tcBorders>
          </w:tcPr>
          <w:p w:rsidR="00362339" w:rsidRPr="00772A13" w:rsidRDefault="00362339" w:rsidP="00631C2F">
            <w:pPr>
              <w:keepNext/>
              <w:bidi/>
              <w:spacing w:before="60" w:line="280" w:lineRule="exact"/>
              <w:rPr>
                <w:rFonts w:ascii="Arabic Typesetting" w:hAnsi="Arabic Typesetting" w:cs="Arabic Typesetting"/>
                <w:sz w:val="30"/>
                <w:szCs w:val="30"/>
                <w:lang w:bidi="ar-EG"/>
              </w:rPr>
            </w:pPr>
            <w:r w:rsidRPr="00772A13">
              <w:rPr>
                <w:rFonts w:ascii="Arabic Typesetting" w:hAnsi="Arabic Typesetting" w:cs="Arabic Typesetting" w:hint="cs"/>
                <w:sz w:val="30"/>
                <w:szCs w:val="30"/>
                <w:rtl/>
                <w:lang w:bidi="ar-EG"/>
              </w:rPr>
              <w:t>15 بلدا (التوزيع الجغرافي)</w:t>
            </w:r>
          </w:p>
        </w:tc>
        <w:tc>
          <w:tcPr>
            <w:tcW w:w="2835" w:type="dxa"/>
            <w:tcBorders>
              <w:top w:val="single" w:sz="4" w:space="0" w:color="auto"/>
              <w:left w:val="nil"/>
              <w:bottom w:val="single" w:sz="4" w:space="0" w:color="auto"/>
              <w:right w:val="nil"/>
            </w:tcBorders>
            <w:tcMar>
              <w:top w:w="110" w:type="dxa"/>
            </w:tcMar>
          </w:tcPr>
          <w:p w:rsidR="00362339" w:rsidRPr="00772A13" w:rsidRDefault="00362339" w:rsidP="00631C2F">
            <w:pPr>
              <w:keepNext/>
              <w:bidi/>
              <w:spacing w:before="60" w:line="280" w:lineRule="exact"/>
              <w:rPr>
                <w:rFonts w:ascii="Arabic Typesetting" w:hAnsi="Arabic Typesetting" w:cs="Arabic Typesetting"/>
                <w:sz w:val="30"/>
                <w:szCs w:val="30"/>
                <w:lang w:bidi="ar-EG"/>
              </w:rPr>
            </w:pPr>
            <w:r w:rsidRPr="00772A13">
              <w:rPr>
                <w:rFonts w:ascii="Arabic Typesetting" w:hAnsi="Arabic Typesetting" w:cs="Arabic Typesetting" w:hint="cs"/>
                <w:sz w:val="30"/>
                <w:szCs w:val="30"/>
                <w:rtl/>
                <w:lang w:bidi="ar-EG"/>
              </w:rPr>
              <w:t xml:space="preserve">تلقى 14 بلدا مشورة تشريعية في </w:t>
            </w:r>
            <w:r>
              <w:rPr>
                <w:rFonts w:ascii="Arabic Typesetting" w:hAnsi="Arabic Typesetting" w:cs="Arabic Typesetting" w:hint="cs"/>
                <w:sz w:val="30"/>
                <w:szCs w:val="30"/>
                <w:rtl/>
                <w:lang w:bidi="ar-EG"/>
              </w:rPr>
              <w:t>2014 (أفريقيا-6؛ آسيا</w:t>
            </w:r>
            <w:r w:rsidRPr="00772A13">
              <w:rPr>
                <w:rFonts w:ascii="Arabic Typesetting" w:hAnsi="Arabic Typesetting" w:cs="Arabic Typesetting" w:hint="cs"/>
                <w:sz w:val="30"/>
                <w:szCs w:val="30"/>
                <w:rtl/>
                <w:lang w:bidi="ar-EG"/>
              </w:rPr>
              <w:t xml:space="preserve"> </w:t>
            </w:r>
            <w:r>
              <w:rPr>
                <w:rFonts w:ascii="Arabic Typesetting" w:hAnsi="Arabic Typesetting" w:cs="Arabic Typesetting" w:hint="cs"/>
                <w:sz w:val="30"/>
                <w:szCs w:val="30"/>
                <w:rtl/>
                <w:lang w:bidi="ar-EG"/>
              </w:rPr>
              <w:t>و</w:t>
            </w:r>
            <w:r w:rsidRPr="00772A13">
              <w:rPr>
                <w:rFonts w:ascii="Arabic Typesetting" w:hAnsi="Arabic Typesetting" w:cs="Arabic Typesetting" w:hint="cs"/>
                <w:sz w:val="30"/>
                <w:szCs w:val="30"/>
                <w:rtl/>
                <w:lang w:bidi="ar-EG"/>
              </w:rPr>
              <w:t xml:space="preserve">الهادئ-2؛ أمريكا اللاتينية والكاريبي-4؛ البلدان العربية-2). </w:t>
            </w:r>
            <w:r>
              <w:rPr>
                <w:rFonts w:ascii="Arabic Typesetting" w:hAnsi="Arabic Typesetting" w:cs="Arabic Typesetting" w:hint="cs"/>
                <w:sz w:val="30"/>
                <w:szCs w:val="30"/>
                <w:rtl/>
                <w:lang w:bidi="ar-EG"/>
              </w:rPr>
              <w:t>و</w:t>
            </w:r>
            <w:r w:rsidRPr="00772A13">
              <w:rPr>
                <w:rFonts w:ascii="Arabic Typesetting" w:hAnsi="Arabic Typesetting" w:cs="Arabic Typesetting" w:hint="cs"/>
                <w:sz w:val="30"/>
                <w:szCs w:val="30"/>
                <w:rtl/>
                <w:lang w:bidi="ar-EG"/>
              </w:rPr>
              <w:t>استقصاء في 2015</w:t>
            </w:r>
          </w:p>
        </w:tc>
        <w:tc>
          <w:tcPr>
            <w:tcW w:w="810" w:type="dxa"/>
            <w:tcBorders>
              <w:top w:val="single" w:sz="4" w:space="0" w:color="auto"/>
              <w:left w:val="nil"/>
              <w:bottom w:val="single" w:sz="4" w:space="0" w:color="auto"/>
              <w:right w:val="single" w:sz="4" w:space="0" w:color="auto"/>
            </w:tcBorders>
            <w:tcMar>
              <w:top w:w="110" w:type="dxa"/>
            </w:tcMar>
          </w:tcPr>
          <w:p w:rsidR="00362339" w:rsidRPr="00772A13" w:rsidRDefault="00362339" w:rsidP="00631C2F">
            <w:pPr>
              <w:keepNext/>
              <w:bidi/>
              <w:spacing w:before="60" w:line="280" w:lineRule="exact"/>
              <w:jc w:val="center"/>
              <w:rPr>
                <w:rFonts w:ascii="Arabic Typesetting" w:hAnsi="Arabic Typesetting" w:cs="Arabic Typesetting"/>
                <w:bCs/>
                <w:color w:val="0070C0"/>
                <w:sz w:val="28"/>
                <w:szCs w:val="30"/>
              </w:rPr>
            </w:pPr>
            <w:r w:rsidRPr="00772A13">
              <w:rPr>
                <w:rFonts w:ascii="Arabic Typesetting" w:hAnsi="Arabic Typesetting" w:cs="Arabic Typesetting"/>
                <w:bCs/>
                <w:color w:val="0070C0"/>
                <w:sz w:val="28"/>
                <w:szCs w:val="30"/>
                <w:rtl/>
              </w:rPr>
              <w:t>لا ينطبق في 2014</w:t>
            </w:r>
          </w:p>
        </w:tc>
      </w:tr>
      <w:tr w:rsidR="00362339" w:rsidRPr="00772A13" w:rsidTr="00631C2F">
        <w:trPr>
          <w:trHeight w:val="186"/>
          <w:jc w:val="center"/>
        </w:trPr>
        <w:tc>
          <w:tcPr>
            <w:tcW w:w="9558" w:type="dxa"/>
            <w:gridSpan w:val="5"/>
            <w:tcBorders>
              <w:top w:val="single" w:sz="4" w:space="0" w:color="auto"/>
              <w:bottom w:val="single" w:sz="4" w:space="0" w:color="auto"/>
            </w:tcBorders>
            <w:shd w:val="clear" w:color="auto" w:fill="B4FAFE"/>
            <w:vAlign w:val="center"/>
          </w:tcPr>
          <w:p w:rsidR="00362339" w:rsidRPr="00772A13" w:rsidRDefault="00362339" w:rsidP="00631C2F">
            <w:pPr>
              <w:keepNext/>
              <w:bidi/>
              <w:spacing w:before="60" w:after="60" w:line="280" w:lineRule="exact"/>
              <w:ind w:left="1167" w:hanging="1167"/>
              <w:rPr>
                <w:rFonts w:ascii="Arabic Typesetting" w:hAnsi="Arabic Typesetting" w:cs="Arabic Typesetting"/>
                <w:sz w:val="30"/>
                <w:szCs w:val="30"/>
                <w:rtl/>
                <w:lang w:bidi="ar-EG"/>
              </w:rPr>
            </w:pPr>
            <w:r w:rsidRPr="00772A13">
              <w:rPr>
                <w:rFonts w:ascii="Arabic Typesetting" w:hAnsi="Arabic Typesetting" w:cs="Arabic Typesetting"/>
                <w:bCs/>
                <w:sz w:val="30"/>
                <w:szCs w:val="30"/>
                <w:rtl/>
                <w:lang w:bidi="ar-EG"/>
              </w:rPr>
              <w:t xml:space="preserve">النتيجة المرتقبة: </w:t>
            </w:r>
            <w:r w:rsidRPr="00772A13">
              <w:rPr>
                <w:rFonts w:ascii="Arabic Typesetting" w:hAnsi="Arabic Typesetting" w:cs="Arabic Typesetting" w:hint="cs"/>
                <w:bCs/>
                <w:sz w:val="30"/>
                <w:szCs w:val="30"/>
                <w:rtl/>
                <w:lang w:bidi="ar-EG"/>
              </w:rPr>
              <w:tab/>
            </w:r>
            <w:r w:rsidRPr="00772A13">
              <w:rPr>
                <w:rFonts w:ascii="Arabic Typesetting" w:hAnsi="Arabic Typesetting" w:cs="Arabic Typesetting" w:hint="cs"/>
                <w:sz w:val="30"/>
                <w:szCs w:val="30"/>
                <w:rtl/>
                <w:lang w:bidi="ar-EG"/>
              </w:rPr>
              <w:t xml:space="preserve">ه 1.3 </w:t>
            </w:r>
            <w:r w:rsidRPr="00772A13">
              <w:rPr>
                <w:rFonts w:ascii="Arabic Typesetting" w:hAnsi="Arabic Typesetting" w:cs="Arabic Typesetting"/>
                <w:sz w:val="30"/>
                <w:szCs w:val="30"/>
                <w:rtl/>
                <w:lang w:bidi="ar-EG"/>
              </w:rPr>
              <w:t>استراتيجيات وخطط وطنية بشأن الملكية الفكرية والابتكار تتماشى مع الأهداف الإنمائية الوطنية</w:t>
            </w:r>
          </w:p>
        </w:tc>
      </w:tr>
      <w:tr w:rsidR="00362339" w:rsidRPr="00772A13" w:rsidTr="00631C2F">
        <w:trPr>
          <w:trHeight w:val="186"/>
          <w:jc w:val="center"/>
        </w:trPr>
        <w:tc>
          <w:tcPr>
            <w:tcW w:w="1944" w:type="dxa"/>
            <w:tcBorders>
              <w:top w:val="single" w:sz="4" w:space="0" w:color="auto"/>
              <w:left w:val="single" w:sz="4" w:space="0" w:color="auto"/>
              <w:bottom w:val="nil"/>
              <w:right w:val="nil"/>
            </w:tcBorders>
            <w:vAlign w:val="center"/>
          </w:tcPr>
          <w:p w:rsidR="00362339" w:rsidRPr="00772A13" w:rsidRDefault="00362339" w:rsidP="00631C2F">
            <w:pPr>
              <w:keepNext/>
              <w:bidi/>
              <w:spacing w:before="60" w:after="60" w:line="280" w:lineRule="exact"/>
              <w:rPr>
                <w:rFonts w:ascii="Arabic Typesetting" w:hAnsi="Arabic Typesetting" w:cs="Arabic Typesetting"/>
                <w:bCs/>
                <w:sz w:val="30"/>
                <w:szCs w:val="30"/>
                <w:lang w:bidi="ar-EG"/>
              </w:rPr>
            </w:pPr>
            <w:r w:rsidRPr="00772A13">
              <w:rPr>
                <w:rFonts w:ascii="Arabic Typesetting" w:hAnsi="Arabic Typesetting" w:cs="Arabic Typesetting"/>
                <w:bCs/>
                <w:sz w:val="30"/>
                <w:szCs w:val="30"/>
                <w:rtl/>
                <w:lang w:bidi="ar-EG"/>
              </w:rPr>
              <w:t>مؤشرات الأداء</w:t>
            </w:r>
          </w:p>
        </w:tc>
        <w:tc>
          <w:tcPr>
            <w:tcW w:w="1984" w:type="dxa"/>
            <w:tcBorders>
              <w:top w:val="single" w:sz="4" w:space="0" w:color="auto"/>
              <w:left w:val="nil"/>
              <w:bottom w:val="nil"/>
              <w:right w:val="nil"/>
            </w:tcBorders>
            <w:vAlign w:val="center"/>
          </w:tcPr>
          <w:p w:rsidR="00362339" w:rsidRPr="00772A13" w:rsidRDefault="00362339" w:rsidP="00631C2F">
            <w:pPr>
              <w:keepNext/>
              <w:bidi/>
              <w:spacing w:before="60" w:after="60" w:line="280" w:lineRule="exact"/>
              <w:rPr>
                <w:rFonts w:ascii="Arabic Typesetting" w:hAnsi="Arabic Typesetting" w:cs="Arabic Typesetting"/>
                <w:bCs/>
                <w:sz w:val="30"/>
                <w:szCs w:val="30"/>
                <w:lang w:bidi="ar-EG"/>
              </w:rPr>
            </w:pPr>
            <w:r w:rsidRPr="00772A13">
              <w:rPr>
                <w:rFonts w:ascii="Arabic Typesetting" w:hAnsi="Arabic Typesetting" w:cs="Arabic Typesetting"/>
                <w:bCs/>
                <w:sz w:val="30"/>
                <w:szCs w:val="30"/>
                <w:rtl/>
                <w:lang w:bidi="ar-EG"/>
              </w:rPr>
              <w:t>أسس المقارنة</w:t>
            </w:r>
          </w:p>
        </w:tc>
        <w:tc>
          <w:tcPr>
            <w:tcW w:w="1985" w:type="dxa"/>
            <w:tcBorders>
              <w:top w:val="single" w:sz="4" w:space="0" w:color="auto"/>
              <w:left w:val="nil"/>
              <w:bottom w:val="nil"/>
              <w:right w:val="nil"/>
            </w:tcBorders>
            <w:vAlign w:val="center"/>
          </w:tcPr>
          <w:p w:rsidR="00362339" w:rsidRPr="00772A13" w:rsidRDefault="00362339" w:rsidP="00631C2F">
            <w:pPr>
              <w:keepNext/>
              <w:bidi/>
              <w:spacing w:before="60" w:after="60" w:line="280" w:lineRule="exact"/>
              <w:rPr>
                <w:rFonts w:ascii="Arabic Typesetting" w:hAnsi="Arabic Typesetting" w:cs="Arabic Typesetting"/>
                <w:bCs/>
                <w:sz w:val="30"/>
                <w:szCs w:val="30"/>
                <w:lang w:bidi="ar-EG"/>
              </w:rPr>
            </w:pPr>
            <w:r w:rsidRPr="00772A13">
              <w:rPr>
                <w:rFonts w:ascii="Arabic Typesetting" w:hAnsi="Arabic Typesetting" w:cs="Arabic Typesetting" w:hint="cs"/>
                <w:bCs/>
                <w:sz w:val="30"/>
                <w:szCs w:val="30"/>
                <w:rtl/>
                <w:lang w:bidi="ar-EG"/>
              </w:rPr>
              <w:t>الأهداف</w:t>
            </w:r>
          </w:p>
        </w:tc>
        <w:tc>
          <w:tcPr>
            <w:tcW w:w="2835" w:type="dxa"/>
            <w:tcBorders>
              <w:top w:val="single" w:sz="4" w:space="0" w:color="auto"/>
              <w:left w:val="nil"/>
              <w:bottom w:val="nil"/>
              <w:right w:val="nil"/>
            </w:tcBorders>
            <w:tcMar>
              <w:top w:w="110" w:type="dxa"/>
            </w:tcMar>
            <w:vAlign w:val="center"/>
          </w:tcPr>
          <w:p w:rsidR="00362339" w:rsidRPr="00772A13" w:rsidRDefault="00362339" w:rsidP="00631C2F">
            <w:pPr>
              <w:keepNext/>
              <w:bidi/>
              <w:spacing w:before="60" w:after="60" w:line="280" w:lineRule="exact"/>
              <w:rPr>
                <w:rFonts w:ascii="Arabic Typesetting" w:hAnsi="Arabic Typesetting" w:cs="Arabic Typesetting"/>
                <w:bCs/>
                <w:sz w:val="30"/>
                <w:szCs w:val="30"/>
                <w:lang w:bidi="ar-EG"/>
              </w:rPr>
            </w:pPr>
            <w:r w:rsidRPr="00772A13">
              <w:rPr>
                <w:rFonts w:ascii="Arabic Typesetting" w:hAnsi="Arabic Typesetting" w:cs="Arabic Typesetting"/>
                <w:bCs/>
                <w:sz w:val="30"/>
                <w:szCs w:val="30"/>
                <w:rtl/>
                <w:lang w:bidi="ar-EG"/>
              </w:rPr>
              <w:t>بيانات الأداء</w:t>
            </w:r>
          </w:p>
        </w:tc>
        <w:tc>
          <w:tcPr>
            <w:tcW w:w="810" w:type="dxa"/>
            <w:tcBorders>
              <w:top w:val="single" w:sz="4" w:space="0" w:color="auto"/>
              <w:left w:val="nil"/>
              <w:bottom w:val="nil"/>
              <w:right w:val="single" w:sz="4" w:space="0" w:color="auto"/>
            </w:tcBorders>
            <w:tcMar>
              <w:top w:w="110" w:type="dxa"/>
            </w:tcMar>
            <w:vAlign w:val="center"/>
          </w:tcPr>
          <w:p w:rsidR="00362339" w:rsidRPr="00772A13" w:rsidRDefault="00362339" w:rsidP="00631C2F">
            <w:pPr>
              <w:keepNext/>
              <w:bidi/>
              <w:spacing w:before="60" w:after="60" w:line="280" w:lineRule="exact"/>
              <w:rPr>
                <w:rFonts w:ascii="Arabic Typesetting" w:hAnsi="Arabic Typesetting" w:cs="Arabic Typesetting"/>
                <w:bCs/>
                <w:sz w:val="30"/>
                <w:szCs w:val="30"/>
                <w:lang w:bidi="ar-EG"/>
              </w:rPr>
            </w:pPr>
            <w:r w:rsidRPr="00772A13">
              <w:rPr>
                <w:rFonts w:ascii="Arabic Typesetting" w:hAnsi="Arabic Typesetting" w:cs="Arabic Typesetting"/>
                <w:bCs/>
                <w:sz w:val="30"/>
                <w:szCs w:val="30"/>
                <w:rtl/>
                <w:lang w:bidi="ar-EG"/>
              </w:rPr>
              <w:t>السير</w:t>
            </w:r>
          </w:p>
        </w:tc>
      </w:tr>
      <w:tr w:rsidR="00362339" w:rsidRPr="00772A13" w:rsidTr="00631C2F">
        <w:trPr>
          <w:trHeight w:val="537"/>
          <w:jc w:val="center"/>
        </w:trPr>
        <w:tc>
          <w:tcPr>
            <w:tcW w:w="1944" w:type="dxa"/>
            <w:tcBorders>
              <w:top w:val="nil"/>
              <w:left w:val="single" w:sz="4" w:space="0" w:color="auto"/>
              <w:bottom w:val="single" w:sz="4" w:space="0" w:color="auto"/>
              <w:right w:val="nil"/>
            </w:tcBorders>
          </w:tcPr>
          <w:p w:rsidR="00362339" w:rsidRPr="00772A13" w:rsidRDefault="00362339" w:rsidP="00631C2F">
            <w:pPr>
              <w:bidi/>
              <w:spacing w:before="60" w:after="60" w:line="280" w:lineRule="exact"/>
              <w:rPr>
                <w:rFonts w:ascii="Arabic Typesetting" w:hAnsi="Arabic Typesetting" w:cs="Arabic Typesetting"/>
                <w:sz w:val="30"/>
                <w:szCs w:val="30"/>
                <w:lang w:bidi="ar-EG"/>
              </w:rPr>
            </w:pPr>
            <w:r w:rsidRPr="00772A13">
              <w:rPr>
                <w:rFonts w:ascii="Arabic Typesetting" w:hAnsi="Arabic Typesetting" w:cs="Arabic Typesetting"/>
                <w:sz w:val="30"/>
                <w:szCs w:val="30"/>
                <w:rtl/>
                <w:lang w:bidi="ar-EG"/>
              </w:rPr>
              <w:t>عدد البلدان التي تمر بمرحلة صياغة أو اعتماد الاستراتيجيات الوطنية للملكية الفكرية أو خطط التنمية أو كل</w:t>
            </w:r>
            <w:r w:rsidRPr="00772A13">
              <w:rPr>
                <w:rFonts w:ascii="Arabic Typesetting" w:hAnsi="Arabic Typesetting" w:cs="Arabic Typesetting" w:hint="cs"/>
                <w:sz w:val="30"/>
                <w:szCs w:val="30"/>
                <w:rtl/>
                <w:lang w:bidi="ar-EG"/>
              </w:rPr>
              <w:t>ت</w:t>
            </w:r>
            <w:r w:rsidRPr="00772A13">
              <w:rPr>
                <w:rFonts w:ascii="Arabic Typesetting" w:hAnsi="Arabic Typesetting" w:cs="Arabic Typesetting"/>
                <w:sz w:val="30"/>
                <w:szCs w:val="30"/>
                <w:rtl/>
                <w:lang w:bidi="ar-EG"/>
              </w:rPr>
              <w:t>يهما</w:t>
            </w:r>
          </w:p>
        </w:tc>
        <w:tc>
          <w:tcPr>
            <w:tcW w:w="1984" w:type="dxa"/>
            <w:tcBorders>
              <w:top w:val="nil"/>
              <w:left w:val="nil"/>
              <w:bottom w:val="single" w:sz="4" w:space="0" w:color="auto"/>
              <w:right w:val="nil"/>
            </w:tcBorders>
          </w:tcPr>
          <w:p w:rsidR="00362339" w:rsidRPr="00772A13" w:rsidRDefault="00362339" w:rsidP="00631C2F">
            <w:pPr>
              <w:bidi/>
              <w:spacing w:before="60" w:after="60" w:line="280" w:lineRule="exact"/>
              <w:rPr>
                <w:rFonts w:ascii="Arabic Typesetting" w:hAnsi="Arabic Typesetting" w:cs="Arabic Typesetting"/>
                <w:color w:val="002060"/>
                <w:sz w:val="30"/>
                <w:szCs w:val="30"/>
                <w:rtl/>
                <w:lang w:bidi="ar-EG"/>
              </w:rPr>
            </w:pPr>
            <w:r w:rsidRPr="00772A13">
              <w:rPr>
                <w:rFonts w:ascii="Arabic Typesetting" w:hAnsi="Arabic Typesetting" w:cs="Arabic Typesetting"/>
                <w:iCs/>
                <w:color w:val="002060"/>
                <w:sz w:val="30"/>
                <w:szCs w:val="30"/>
                <w:rtl/>
                <w:lang w:bidi="ar-EG"/>
              </w:rPr>
              <w:t>أسس المقارنة المحدّثة</w:t>
            </w:r>
            <w:r w:rsidRPr="00772A13">
              <w:rPr>
                <w:rFonts w:ascii="Arabic Typesetting" w:hAnsi="Arabic Typesetting" w:cs="Arabic Typesetting" w:hint="cs"/>
                <w:iCs/>
                <w:color w:val="002060"/>
                <w:sz w:val="30"/>
                <w:szCs w:val="30"/>
                <w:rtl/>
                <w:lang w:bidi="ar-EG"/>
              </w:rPr>
              <w:t xml:space="preserve"> في </w:t>
            </w:r>
            <w:r w:rsidRPr="00772A13">
              <w:rPr>
                <w:rFonts w:ascii="Arabic Typesetting" w:hAnsi="Arabic Typesetting" w:cs="Arabic Typesetting"/>
                <w:iCs/>
                <w:color w:val="002060"/>
                <w:sz w:val="30"/>
                <w:szCs w:val="30"/>
                <w:rtl/>
                <w:lang w:bidi="ar-EG"/>
              </w:rPr>
              <w:t xml:space="preserve">نهاية </w:t>
            </w:r>
            <w:r w:rsidRPr="00772A13">
              <w:rPr>
                <w:rFonts w:ascii="Arabic Typesetting" w:hAnsi="Arabic Typesetting" w:cs="Arabic Typesetting" w:hint="cs"/>
                <w:iCs/>
                <w:color w:val="002060"/>
                <w:sz w:val="30"/>
                <w:szCs w:val="30"/>
                <w:rtl/>
                <w:lang w:bidi="ar-EG"/>
              </w:rPr>
              <w:t>2013</w:t>
            </w:r>
            <w:r w:rsidRPr="00772A13">
              <w:rPr>
                <w:rFonts w:ascii="Arabic Typesetting" w:hAnsi="Arabic Typesetting" w:cs="Arabic Typesetting"/>
                <w:iCs/>
                <w:color w:val="002060"/>
                <w:sz w:val="30"/>
                <w:szCs w:val="30"/>
                <w:rtl/>
                <w:lang w:bidi="ar-EG"/>
              </w:rPr>
              <w:t>:</w:t>
            </w:r>
          </w:p>
          <w:p w:rsidR="00362339" w:rsidRPr="00772A13" w:rsidRDefault="00362339" w:rsidP="00631C2F">
            <w:pPr>
              <w:bidi/>
              <w:spacing w:before="60" w:after="60" w:line="280" w:lineRule="exact"/>
              <w:rPr>
                <w:rFonts w:ascii="Arabic Typesetting" w:hAnsi="Arabic Typesetting" w:cs="Arabic Typesetting"/>
                <w:color w:val="002060"/>
                <w:sz w:val="30"/>
                <w:szCs w:val="30"/>
                <w:rtl/>
                <w:lang w:bidi="ar-EG"/>
              </w:rPr>
            </w:pPr>
            <w:r w:rsidRPr="00772A13">
              <w:rPr>
                <w:rFonts w:ascii="Arabic Typesetting" w:hAnsi="Arabic Typesetting" w:cs="Arabic Typesetting" w:hint="cs"/>
                <w:color w:val="002060"/>
                <w:sz w:val="30"/>
                <w:szCs w:val="30"/>
                <w:rtl/>
                <w:lang w:bidi="ar-EG"/>
              </w:rPr>
              <w:t>أفريقيا: 18 تراكميا (</w:t>
            </w:r>
            <w:r w:rsidRPr="00772A13">
              <w:rPr>
                <w:rFonts w:ascii="Arabic Typesetting" w:hAnsi="Arabic Typesetting" w:cs="Arabic Typesetting"/>
                <w:color w:val="002060"/>
                <w:sz w:val="30"/>
                <w:szCs w:val="30"/>
                <w:rtl/>
                <w:lang w:bidi="ar-EG"/>
              </w:rPr>
              <w:t xml:space="preserve">بوتسوانا وبوروندي والكاميرون وجمهورية أفريقيا الوسطى وتشاد والكونغو وغينيا الاستوائية وإثيوبيا </w:t>
            </w:r>
            <w:r w:rsidRPr="00772A13">
              <w:rPr>
                <w:rStyle w:val="FootnoteReference"/>
                <w:color w:val="002060"/>
                <w:rtl/>
                <w:lang w:bidi="ar-EG"/>
              </w:rPr>
              <w:footnoteReference w:id="25"/>
            </w:r>
            <w:r w:rsidRPr="00772A13">
              <w:rPr>
                <w:rFonts w:ascii="Arabic Typesetting" w:hAnsi="Arabic Typesetting" w:cs="Arabic Typesetting"/>
                <w:color w:val="002060"/>
                <w:sz w:val="30"/>
                <w:szCs w:val="30"/>
                <w:rtl/>
                <w:lang w:bidi="ar-EG"/>
              </w:rPr>
              <w:t>وغامبيا وكينيا وليسوتو وملاوي ومالي وموريشيوس وسيشيل وسيراليون وتوغو وجمهورية تنزانيا المتحدة</w:t>
            </w:r>
            <w:r w:rsidRPr="00772A13">
              <w:rPr>
                <w:rFonts w:ascii="Arabic Typesetting" w:hAnsi="Arabic Typesetting" w:cs="Arabic Typesetting" w:hint="cs"/>
                <w:color w:val="002060"/>
                <w:sz w:val="30"/>
                <w:szCs w:val="30"/>
                <w:rtl/>
                <w:lang w:bidi="ar-EG"/>
              </w:rPr>
              <w:t>)</w:t>
            </w:r>
          </w:p>
          <w:p w:rsidR="00362339" w:rsidRPr="00772A13" w:rsidRDefault="00362339" w:rsidP="00631C2F">
            <w:pPr>
              <w:bidi/>
              <w:spacing w:before="60" w:after="60" w:line="280" w:lineRule="exact"/>
              <w:rPr>
                <w:rFonts w:ascii="Arabic Typesetting" w:hAnsi="Arabic Typesetting" w:cs="Arabic Typesetting"/>
                <w:color w:val="002060"/>
                <w:sz w:val="30"/>
                <w:szCs w:val="30"/>
                <w:rtl/>
                <w:lang w:bidi="ar-EG"/>
              </w:rPr>
            </w:pPr>
            <w:r w:rsidRPr="00772A13">
              <w:rPr>
                <w:rFonts w:ascii="Arabic Typesetting" w:hAnsi="Arabic Typesetting" w:cs="Arabic Typesetting" w:hint="cs"/>
                <w:color w:val="002060"/>
                <w:sz w:val="30"/>
                <w:szCs w:val="30"/>
                <w:rtl/>
                <w:lang w:bidi="ar-EG"/>
              </w:rPr>
              <w:t>المنطقة العربية: 6 تراكميا</w:t>
            </w:r>
            <w:r w:rsidRPr="00772A13">
              <w:rPr>
                <w:rStyle w:val="FootnoteReference"/>
                <w:color w:val="002060"/>
                <w:rtl/>
                <w:lang w:bidi="ar-EG"/>
              </w:rPr>
              <w:footnoteReference w:id="26"/>
            </w:r>
            <w:r w:rsidRPr="00772A13">
              <w:rPr>
                <w:rFonts w:ascii="Arabic Typesetting" w:hAnsi="Arabic Typesetting" w:cs="Arabic Typesetting" w:hint="cs"/>
                <w:color w:val="002060"/>
                <w:sz w:val="30"/>
                <w:szCs w:val="30"/>
                <w:rtl/>
                <w:lang w:bidi="ar-EG"/>
              </w:rPr>
              <w:t xml:space="preserve"> (الجزائر</w:t>
            </w:r>
            <w:r w:rsidRPr="00772A13">
              <w:rPr>
                <w:rStyle w:val="FootnoteReference"/>
                <w:color w:val="002060"/>
                <w:rtl/>
                <w:lang w:bidi="ar-EG"/>
              </w:rPr>
              <w:footnoteReference w:id="27"/>
            </w:r>
            <w:r w:rsidRPr="00772A13">
              <w:rPr>
                <w:rFonts w:ascii="Arabic Typesetting" w:hAnsi="Arabic Typesetting" w:cs="Arabic Typesetting" w:hint="cs"/>
                <w:color w:val="002060"/>
                <w:sz w:val="30"/>
                <w:szCs w:val="30"/>
                <w:rtl/>
                <w:lang w:bidi="ar-EG"/>
              </w:rPr>
              <w:t xml:space="preserve"> وعُمان وقطر</w:t>
            </w:r>
            <w:r w:rsidRPr="00772A13">
              <w:rPr>
                <w:rStyle w:val="FootnoteReference"/>
                <w:color w:val="002060"/>
                <w:rtl/>
                <w:lang w:bidi="ar-EG"/>
              </w:rPr>
              <w:footnoteReference w:id="28"/>
            </w:r>
            <w:r w:rsidRPr="00772A13">
              <w:rPr>
                <w:rFonts w:ascii="Arabic Typesetting" w:hAnsi="Arabic Typesetting" w:cs="Arabic Typesetting" w:hint="cs"/>
                <w:color w:val="002060"/>
                <w:sz w:val="30"/>
                <w:szCs w:val="30"/>
                <w:rtl/>
                <w:lang w:bidi="ar-EG"/>
              </w:rPr>
              <w:t xml:space="preserve"> والسودان والإمارات العربية المتحدة واليمن)</w:t>
            </w:r>
          </w:p>
          <w:p w:rsidR="00362339" w:rsidRPr="00772A13" w:rsidRDefault="00362339" w:rsidP="00631C2F">
            <w:pPr>
              <w:bidi/>
              <w:spacing w:before="60" w:after="60" w:line="280" w:lineRule="exact"/>
              <w:rPr>
                <w:rFonts w:ascii="Arabic Typesetting" w:hAnsi="Arabic Typesetting" w:cs="Arabic Typesetting"/>
                <w:color w:val="002060"/>
                <w:sz w:val="30"/>
                <w:szCs w:val="30"/>
                <w:rtl/>
                <w:lang w:bidi="ar-EG"/>
              </w:rPr>
            </w:pPr>
            <w:r w:rsidRPr="00772A13">
              <w:rPr>
                <w:rFonts w:ascii="Arabic Typesetting" w:hAnsi="Arabic Typesetting" w:cs="Arabic Typesetting" w:hint="cs"/>
                <w:color w:val="002060"/>
                <w:sz w:val="30"/>
                <w:szCs w:val="30"/>
                <w:rtl/>
                <w:lang w:bidi="ar-EG"/>
              </w:rPr>
              <w:t>آسيا والمحيط الهادئ: 12 تراكميا (</w:t>
            </w:r>
            <w:r w:rsidRPr="00772A13">
              <w:rPr>
                <w:rFonts w:ascii="Arabic Typesetting" w:hAnsi="Arabic Typesetting" w:cs="Arabic Typesetting"/>
                <w:color w:val="002060"/>
                <w:sz w:val="30"/>
                <w:szCs w:val="30"/>
                <w:rtl/>
                <w:lang w:bidi="ar-EG"/>
              </w:rPr>
              <w:t xml:space="preserve">بنغلاديش وبوتان وكمبوديا وفيجي ومنغوليا وبابوا غينيا الجديدة وساموا وجزر سليمان وسري </w:t>
            </w:r>
            <w:proofErr w:type="spellStart"/>
            <w:r w:rsidRPr="00772A13">
              <w:rPr>
                <w:rFonts w:ascii="Arabic Typesetting" w:hAnsi="Arabic Typesetting" w:cs="Arabic Typesetting"/>
                <w:color w:val="002060"/>
                <w:sz w:val="30"/>
                <w:szCs w:val="30"/>
                <w:rtl/>
                <w:lang w:bidi="ar-EG"/>
              </w:rPr>
              <w:t>لانكا</w:t>
            </w:r>
            <w:proofErr w:type="spellEnd"/>
            <w:r w:rsidRPr="00772A13">
              <w:rPr>
                <w:rFonts w:ascii="Arabic Typesetting" w:hAnsi="Arabic Typesetting" w:cs="Arabic Typesetting"/>
                <w:color w:val="002060"/>
                <w:sz w:val="30"/>
                <w:szCs w:val="30"/>
                <w:rtl/>
                <w:lang w:bidi="ar-EG"/>
              </w:rPr>
              <w:t xml:space="preserve"> وتونغا وفانواتو </w:t>
            </w:r>
            <w:proofErr w:type="spellStart"/>
            <w:r w:rsidRPr="00772A13">
              <w:rPr>
                <w:rFonts w:ascii="Arabic Typesetting" w:hAnsi="Arabic Typesetting" w:cs="Arabic Typesetting"/>
                <w:color w:val="002060"/>
                <w:sz w:val="30"/>
                <w:szCs w:val="30"/>
                <w:rtl/>
                <w:lang w:bidi="ar-EG"/>
              </w:rPr>
              <w:t>وفييت</w:t>
            </w:r>
            <w:proofErr w:type="spellEnd"/>
            <w:r w:rsidRPr="00772A13">
              <w:rPr>
                <w:rFonts w:ascii="Arabic Typesetting" w:hAnsi="Arabic Typesetting" w:cs="Arabic Typesetting"/>
                <w:color w:val="002060"/>
                <w:sz w:val="30"/>
                <w:szCs w:val="30"/>
                <w:rtl/>
                <w:lang w:bidi="ar-EG"/>
              </w:rPr>
              <w:t xml:space="preserve"> نام</w:t>
            </w:r>
            <w:r w:rsidRPr="00772A13">
              <w:rPr>
                <w:rFonts w:ascii="Arabic Typesetting" w:hAnsi="Arabic Typesetting" w:cs="Arabic Typesetting" w:hint="cs"/>
                <w:color w:val="002060"/>
                <w:sz w:val="30"/>
                <w:szCs w:val="30"/>
                <w:rtl/>
                <w:lang w:bidi="ar-EG"/>
              </w:rPr>
              <w:t>)</w:t>
            </w:r>
          </w:p>
          <w:p w:rsidR="00362339" w:rsidRPr="00772A13" w:rsidRDefault="00362339" w:rsidP="00631C2F">
            <w:pPr>
              <w:bidi/>
              <w:spacing w:before="60" w:after="60" w:line="280" w:lineRule="exact"/>
              <w:rPr>
                <w:rFonts w:ascii="Arabic Typesetting" w:hAnsi="Arabic Typesetting" w:cs="Arabic Typesetting"/>
                <w:color w:val="002060"/>
                <w:sz w:val="30"/>
                <w:szCs w:val="30"/>
                <w:rtl/>
                <w:lang w:bidi="ar-EG"/>
              </w:rPr>
            </w:pPr>
            <w:r w:rsidRPr="00772A13">
              <w:rPr>
                <w:rFonts w:ascii="Arabic Typesetting" w:hAnsi="Arabic Typesetting" w:cs="Arabic Typesetting" w:hint="cs"/>
                <w:color w:val="002060"/>
                <w:sz w:val="30"/>
                <w:szCs w:val="30"/>
                <w:rtl/>
                <w:lang w:bidi="ar-EG"/>
              </w:rPr>
              <w:t>أمريكا اللاتينية والكاريبي: 11 تراكميا (</w:t>
            </w:r>
            <w:r w:rsidRPr="00772A13">
              <w:rPr>
                <w:rFonts w:ascii="Arabic Typesetting" w:hAnsi="Arabic Typesetting" w:cs="Arabic Typesetting"/>
                <w:color w:val="002060"/>
                <w:sz w:val="30"/>
                <w:szCs w:val="30"/>
                <w:rtl/>
                <w:lang w:bidi="ar-EG"/>
              </w:rPr>
              <w:t xml:space="preserve">بربادوس وكوستاريكا والجمهورية </w:t>
            </w:r>
            <w:proofErr w:type="spellStart"/>
            <w:r w:rsidRPr="00772A13">
              <w:rPr>
                <w:rFonts w:ascii="Arabic Typesetting" w:hAnsi="Arabic Typesetting" w:cs="Arabic Typesetting"/>
                <w:color w:val="002060"/>
                <w:sz w:val="30"/>
                <w:szCs w:val="30"/>
                <w:rtl/>
                <w:lang w:bidi="ar-EG"/>
              </w:rPr>
              <w:t>الدومينيكية</w:t>
            </w:r>
            <w:proofErr w:type="spellEnd"/>
            <w:r w:rsidRPr="00772A13">
              <w:rPr>
                <w:rFonts w:ascii="Arabic Typesetting" w:hAnsi="Arabic Typesetting" w:cs="Arabic Typesetting"/>
                <w:color w:val="002060"/>
                <w:sz w:val="30"/>
                <w:szCs w:val="30"/>
                <w:rtl/>
                <w:lang w:bidi="ar-EG"/>
              </w:rPr>
              <w:t xml:space="preserve"> وإكوادور والسلفادور وغواتيمالا وهندوراس ونيكاراغوا وبنما وسانت كيتس ونيفس وترينيداد وتوباغو</w:t>
            </w:r>
            <w:r w:rsidRPr="00772A13">
              <w:rPr>
                <w:rFonts w:ascii="Arabic Typesetting" w:hAnsi="Arabic Typesetting" w:cs="Arabic Typesetting" w:hint="cs"/>
                <w:color w:val="002060"/>
                <w:sz w:val="30"/>
                <w:szCs w:val="30"/>
                <w:rtl/>
                <w:lang w:bidi="ar-EG"/>
              </w:rPr>
              <w:t>)</w:t>
            </w:r>
          </w:p>
          <w:p w:rsidR="00362339" w:rsidRPr="00772A13" w:rsidRDefault="00362339" w:rsidP="00631C2F">
            <w:pPr>
              <w:bidi/>
              <w:spacing w:before="60" w:after="60" w:line="280" w:lineRule="exact"/>
              <w:rPr>
                <w:rFonts w:ascii="Arabic Typesetting" w:hAnsi="Arabic Typesetting" w:cs="Arabic Typesetting"/>
                <w:sz w:val="30"/>
                <w:szCs w:val="30"/>
                <w:lang w:bidi="ar-EG"/>
              </w:rPr>
            </w:pPr>
            <w:r w:rsidRPr="00772A13">
              <w:rPr>
                <w:rFonts w:ascii="Arabic Typesetting" w:hAnsi="Arabic Typesetting" w:cs="Arabic Typesetting" w:hint="cs"/>
                <w:color w:val="002060"/>
                <w:sz w:val="30"/>
                <w:szCs w:val="30"/>
                <w:rtl/>
                <w:lang w:bidi="ar-EG"/>
              </w:rPr>
              <w:t xml:space="preserve">19 بلدا من البلدان الأقل نموا مشمولا في التوزيع </w:t>
            </w:r>
          </w:p>
        </w:tc>
        <w:tc>
          <w:tcPr>
            <w:tcW w:w="1985" w:type="dxa"/>
            <w:tcBorders>
              <w:top w:val="nil"/>
              <w:left w:val="nil"/>
              <w:bottom w:val="single" w:sz="4" w:space="0" w:color="auto"/>
              <w:right w:val="nil"/>
            </w:tcBorders>
          </w:tcPr>
          <w:p w:rsidR="00362339" w:rsidRPr="00772A13" w:rsidRDefault="00362339" w:rsidP="00631C2F">
            <w:pPr>
              <w:bidi/>
              <w:spacing w:before="60" w:after="60" w:line="280" w:lineRule="exact"/>
              <w:rPr>
                <w:rFonts w:ascii="Arabic Typesetting" w:hAnsi="Arabic Typesetting" w:cs="Arabic Typesetting"/>
                <w:sz w:val="30"/>
                <w:szCs w:val="30"/>
                <w:rtl/>
                <w:lang w:bidi="ar-EG"/>
              </w:rPr>
            </w:pPr>
            <w:r w:rsidRPr="00772A13">
              <w:rPr>
                <w:rFonts w:ascii="Arabic Typesetting" w:hAnsi="Arabic Typesetting" w:cs="Arabic Typesetting" w:hint="cs"/>
                <w:sz w:val="30"/>
                <w:szCs w:val="30"/>
                <w:rtl/>
                <w:lang w:bidi="ar-EG"/>
              </w:rPr>
              <w:t>أفريقيا (18 تراكميا)</w:t>
            </w:r>
          </w:p>
          <w:p w:rsidR="00362339" w:rsidRPr="00772A13" w:rsidRDefault="00362339" w:rsidP="00631C2F">
            <w:pPr>
              <w:bidi/>
              <w:spacing w:before="60" w:after="60" w:line="280" w:lineRule="exact"/>
              <w:rPr>
                <w:rFonts w:ascii="Arabic Typesetting" w:hAnsi="Arabic Typesetting" w:cs="Arabic Typesetting"/>
                <w:sz w:val="30"/>
                <w:szCs w:val="30"/>
                <w:rtl/>
                <w:lang w:bidi="ar-EG"/>
              </w:rPr>
            </w:pPr>
            <w:r w:rsidRPr="00772A13">
              <w:rPr>
                <w:rFonts w:ascii="Arabic Typesetting" w:hAnsi="Arabic Typesetting" w:cs="Arabic Typesetting" w:hint="cs"/>
                <w:sz w:val="30"/>
                <w:szCs w:val="30"/>
                <w:rtl/>
                <w:lang w:bidi="ar-EG"/>
              </w:rPr>
              <w:t>المنطقة العربية (7 تراكميا)</w:t>
            </w:r>
          </w:p>
          <w:p w:rsidR="00362339" w:rsidRPr="00772A13" w:rsidRDefault="00362339" w:rsidP="00631C2F">
            <w:pPr>
              <w:bidi/>
              <w:spacing w:before="60" w:after="60" w:line="280" w:lineRule="exact"/>
              <w:rPr>
                <w:rFonts w:ascii="Arabic Typesetting" w:hAnsi="Arabic Typesetting" w:cs="Arabic Typesetting"/>
                <w:sz w:val="30"/>
                <w:szCs w:val="30"/>
                <w:rtl/>
                <w:lang w:bidi="ar-EG"/>
              </w:rPr>
            </w:pPr>
            <w:r w:rsidRPr="00772A13">
              <w:rPr>
                <w:rFonts w:ascii="Arabic Typesetting" w:hAnsi="Arabic Typesetting" w:cs="Arabic Typesetting" w:hint="cs"/>
                <w:sz w:val="30"/>
                <w:szCs w:val="30"/>
                <w:rtl/>
                <w:lang w:bidi="ar-EG"/>
              </w:rPr>
              <w:t>آسيا والمحيط الهادئ (13 تراكميا)</w:t>
            </w:r>
          </w:p>
          <w:p w:rsidR="00362339" w:rsidRPr="00772A13" w:rsidRDefault="00362339" w:rsidP="00631C2F">
            <w:pPr>
              <w:bidi/>
              <w:spacing w:before="60" w:after="60" w:line="280" w:lineRule="exact"/>
              <w:rPr>
                <w:rFonts w:ascii="Arabic Typesetting" w:hAnsi="Arabic Typesetting" w:cs="Arabic Typesetting"/>
                <w:sz w:val="30"/>
                <w:szCs w:val="30"/>
                <w:rtl/>
                <w:lang w:bidi="ar-EG"/>
              </w:rPr>
            </w:pPr>
            <w:r w:rsidRPr="00772A13">
              <w:rPr>
                <w:rFonts w:ascii="Arabic Typesetting" w:hAnsi="Arabic Typesetting" w:cs="Arabic Typesetting" w:hint="cs"/>
                <w:sz w:val="30"/>
                <w:szCs w:val="30"/>
                <w:rtl/>
                <w:lang w:bidi="ar-EG"/>
              </w:rPr>
              <w:t>أمريكا اللاتينية والكاريبي (13 تراكميا)</w:t>
            </w:r>
          </w:p>
          <w:p w:rsidR="00362339" w:rsidRPr="00772A13" w:rsidRDefault="00362339" w:rsidP="00631C2F">
            <w:pPr>
              <w:bidi/>
              <w:spacing w:before="60" w:after="60" w:line="280" w:lineRule="exact"/>
              <w:rPr>
                <w:rFonts w:ascii="Arabic Typesetting" w:hAnsi="Arabic Typesetting" w:cs="Arabic Typesetting"/>
                <w:sz w:val="30"/>
                <w:szCs w:val="30"/>
              </w:rPr>
            </w:pPr>
            <w:r w:rsidRPr="00772A13">
              <w:rPr>
                <w:rFonts w:ascii="Arabic Typesetting" w:hAnsi="Arabic Typesetting" w:cs="Arabic Typesetting" w:hint="cs"/>
                <w:sz w:val="30"/>
                <w:szCs w:val="30"/>
                <w:rtl/>
                <w:lang w:bidi="ar-EG"/>
              </w:rPr>
              <w:t>10 بلدان من البلدان الأقل نموا مشمولة في التوزيع اِلإقليمي الوارد أعلاه</w:t>
            </w:r>
          </w:p>
        </w:tc>
        <w:tc>
          <w:tcPr>
            <w:tcW w:w="2835" w:type="dxa"/>
            <w:tcBorders>
              <w:top w:val="nil"/>
              <w:left w:val="nil"/>
              <w:bottom w:val="single" w:sz="4" w:space="0" w:color="auto"/>
              <w:right w:val="nil"/>
            </w:tcBorders>
            <w:tcMar>
              <w:top w:w="110" w:type="dxa"/>
            </w:tcMar>
          </w:tcPr>
          <w:p w:rsidR="00362339" w:rsidRPr="00772A13" w:rsidRDefault="00362339" w:rsidP="00631C2F">
            <w:pPr>
              <w:keepNext/>
              <w:bidi/>
              <w:spacing w:before="60" w:after="60" w:line="280" w:lineRule="exact"/>
              <w:rPr>
                <w:rFonts w:ascii="Arabic Typesetting" w:hAnsi="Arabic Typesetting" w:cs="Arabic Typesetting"/>
                <w:sz w:val="30"/>
                <w:szCs w:val="30"/>
                <w:rtl/>
              </w:rPr>
            </w:pPr>
            <w:r w:rsidRPr="00772A13">
              <w:rPr>
                <w:rFonts w:ascii="Arabic Typesetting" w:hAnsi="Arabic Typesetting" w:cs="Arabic Typesetting" w:hint="cs"/>
                <w:sz w:val="30"/>
                <w:szCs w:val="30"/>
                <w:rtl/>
              </w:rPr>
              <w:t xml:space="preserve">أفريقيا (6 بلدان إضافية): </w:t>
            </w:r>
            <w:r w:rsidRPr="00772A13">
              <w:rPr>
                <w:rFonts w:ascii="Arabic Typesetting" w:hAnsi="Arabic Typesetting" w:cs="Arabic Typesetting"/>
                <w:sz w:val="30"/>
                <w:szCs w:val="30"/>
                <w:rtl/>
              </w:rPr>
              <w:t>بنن وجمهورية الكونغو الديمقراطية</w:t>
            </w:r>
            <w:r w:rsidRPr="00772A13">
              <w:rPr>
                <w:rStyle w:val="FootnoteReference"/>
                <w:rtl/>
              </w:rPr>
              <w:footnoteReference w:id="29"/>
            </w:r>
            <w:r w:rsidRPr="00772A13">
              <w:rPr>
                <w:rFonts w:ascii="Arabic Typesetting" w:hAnsi="Arabic Typesetting" w:cs="Arabic Typesetting"/>
                <w:sz w:val="30"/>
                <w:szCs w:val="30"/>
                <w:rtl/>
              </w:rPr>
              <w:t xml:space="preserve"> ومدغشقر والنيجر وسوازيلند وأوغندا</w:t>
            </w:r>
            <w:r w:rsidRPr="00772A13">
              <w:rPr>
                <w:rFonts w:ascii="Arabic Typesetting" w:hAnsi="Arabic Typesetting" w:cs="Arabic Typesetting" w:hint="cs"/>
                <w:sz w:val="30"/>
                <w:szCs w:val="30"/>
                <w:rtl/>
              </w:rPr>
              <w:t xml:space="preserve"> (24 تراكميا)</w:t>
            </w:r>
          </w:p>
          <w:p w:rsidR="00362339" w:rsidRPr="00772A13" w:rsidRDefault="00362339" w:rsidP="00631C2F">
            <w:pPr>
              <w:keepNext/>
              <w:bidi/>
              <w:spacing w:before="60" w:after="60" w:line="280" w:lineRule="exact"/>
              <w:rPr>
                <w:rFonts w:ascii="Arabic Typesetting" w:hAnsi="Arabic Typesetting" w:cs="Arabic Typesetting"/>
                <w:sz w:val="30"/>
                <w:szCs w:val="30"/>
                <w:rtl/>
              </w:rPr>
            </w:pPr>
            <w:r w:rsidRPr="00772A13">
              <w:rPr>
                <w:rFonts w:ascii="Arabic Typesetting" w:hAnsi="Arabic Typesetting" w:cs="Arabic Typesetting" w:hint="cs"/>
                <w:sz w:val="30"/>
                <w:szCs w:val="30"/>
                <w:rtl/>
              </w:rPr>
              <w:t>المنطقة العربية (لا توجد بلدان إضافية)؛</w:t>
            </w:r>
          </w:p>
          <w:p w:rsidR="00362339" w:rsidRPr="00772A13" w:rsidRDefault="00362339" w:rsidP="00362339">
            <w:pPr>
              <w:pStyle w:val="ListParagraph"/>
              <w:keepNext/>
              <w:numPr>
                <w:ilvl w:val="0"/>
                <w:numId w:val="26"/>
              </w:numPr>
              <w:spacing w:before="60" w:after="60" w:line="280" w:lineRule="exact"/>
              <w:rPr>
                <w:rFonts w:ascii="Arabic Typesetting" w:hAnsi="Arabic Typesetting" w:cs="Arabic Typesetting"/>
                <w:sz w:val="30"/>
                <w:szCs w:val="30"/>
              </w:rPr>
            </w:pPr>
            <w:r w:rsidRPr="00772A13">
              <w:rPr>
                <w:rFonts w:ascii="Arabic Typesetting" w:hAnsi="Arabic Typesetting" w:cs="Arabic Typesetting" w:hint="cs"/>
                <w:sz w:val="30"/>
                <w:szCs w:val="30"/>
                <w:rtl/>
              </w:rPr>
              <w:t>الإمارات العربية المتحدة (لا توجد حركة إضافية)؛</w:t>
            </w:r>
          </w:p>
          <w:p w:rsidR="00362339" w:rsidRPr="00772A13" w:rsidRDefault="00362339" w:rsidP="00362339">
            <w:pPr>
              <w:pStyle w:val="ListParagraph"/>
              <w:keepNext/>
              <w:numPr>
                <w:ilvl w:val="0"/>
                <w:numId w:val="26"/>
              </w:numPr>
              <w:spacing w:before="60" w:after="60" w:line="280" w:lineRule="exact"/>
              <w:rPr>
                <w:rFonts w:ascii="Arabic Typesetting" w:hAnsi="Arabic Typesetting" w:cs="Arabic Typesetting"/>
                <w:sz w:val="30"/>
                <w:szCs w:val="30"/>
              </w:rPr>
            </w:pPr>
            <w:r w:rsidRPr="00772A13">
              <w:rPr>
                <w:rFonts w:ascii="Arabic Typesetting" w:hAnsi="Arabic Typesetting" w:cs="Arabic Typesetting" w:hint="cs"/>
                <w:sz w:val="30"/>
                <w:szCs w:val="30"/>
                <w:rtl/>
              </w:rPr>
              <w:t>اليمن (أرجئت العملية بسبب الوضع السياسي)</w:t>
            </w:r>
          </w:p>
          <w:p w:rsidR="00362339" w:rsidRPr="00772A13" w:rsidRDefault="00362339" w:rsidP="00631C2F">
            <w:pPr>
              <w:keepNext/>
              <w:bidi/>
              <w:spacing w:before="60" w:after="60" w:line="280" w:lineRule="exact"/>
              <w:rPr>
                <w:rFonts w:ascii="Arabic Typesetting" w:hAnsi="Arabic Typesetting" w:cs="Arabic Typesetting"/>
                <w:sz w:val="30"/>
                <w:szCs w:val="30"/>
                <w:rtl/>
              </w:rPr>
            </w:pPr>
            <w:r w:rsidRPr="00772A13">
              <w:rPr>
                <w:rFonts w:ascii="Arabic Typesetting" w:hAnsi="Arabic Typesetting" w:cs="Arabic Typesetting" w:hint="cs"/>
                <w:sz w:val="30"/>
                <w:szCs w:val="30"/>
                <w:rtl/>
              </w:rPr>
              <w:t>آسيا والمحيط الهادئ (بلدان إضافيان ): بروني دار السلام وجزر كوك (14 تراكميا)</w:t>
            </w:r>
          </w:p>
          <w:p w:rsidR="00362339" w:rsidRPr="00772A13" w:rsidRDefault="00362339" w:rsidP="00631C2F">
            <w:pPr>
              <w:keepNext/>
              <w:bidi/>
              <w:spacing w:before="60" w:after="60" w:line="280" w:lineRule="exact"/>
              <w:rPr>
                <w:rFonts w:ascii="Arabic Typesetting" w:hAnsi="Arabic Typesetting" w:cs="Arabic Typesetting"/>
                <w:sz w:val="30"/>
                <w:szCs w:val="30"/>
                <w:rtl/>
              </w:rPr>
            </w:pPr>
            <w:r w:rsidRPr="00772A13">
              <w:rPr>
                <w:rFonts w:ascii="Arabic Typesetting" w:hAnsi="Arabic Typesetting" w:cs="Arabic Typesetting" w:hint="cs"/>
                <w:sz w:val="30"/>
                <w:szCs w:val="30"/>
                <w:rtl/>
              </w:rPr>
              <w:t>أمريكا اللاتينية والكاريبي (بلد إضافي واحد): بيرو (12 تراكميا)</w:t>
            </w:r>
          </w:p>
          <w:p w:rsidR="00362339" w:rsidRPr="00772A13" w:rsidRDefault="00362339" w:rsidP="00631C2F">
            <w:pPr>
              <w:keepNext/>
              <w:bidi/>
              <w:spacing w:before="60" w:after="60" w:line="280" w:lineRule="exact"/>
              <w:rPr>
                <w:rFonts w:ascii="Arabic Typesetting" w:hAnsi="Arabic Typesetting" w:cs="Arabic Typesetting"/>
                <w:sz w:val="30"/>
                <w:szCs w:val="30"/>
              </w:rPr>
            </w:pPr>
            <w:r w:rsidRPr="00772A13">
              <w:rPr>
                <w:rFonts w:ascii="Arabic Typesetting" w:hAnsi="Arabic Typesetting" w:cs="Arabic Typesetting" w:hint="cs"/>
                <w:sz w:val="30"/>
                <w:szCs w:val="30"/>
                <w:rtl/>
              </w:rPr>
              <w:t>24 بلدا من البلدان الأقل نموا مشمولا في التصنيف الإقليمي الوارد أعلاه</w:t>
            </w:r>
          </w:p>
        </w:tc>
        <w:tc>
          <w:tcPr>
            <w:tcW w:w="810" w:type="dxa"/>
            <w:tcBorders>
              <w:top w:val="nil"/>
              <w:left w:val="nil"/>
              <w:bottom w:val="single" w:sz="4" w:space="0" w:color="auto"/>
              <w:right w:val="single" w:sz="4" w:space="0" w:color="auto"/>
            </w:tcBorders>
            <w:tcMar>
              <w:top w:w="110" w:type="dxa"/>
            </w:tcMar>
          </w:tcPr>
          <w:p w:rsidR="00362339" w:rsidRPr="00772A13" w:rsidRDefault="00362339" w:rsidP="00631C2F">
            <w:pPr>
              <w:keepNext/>
              <w:bidi/>
              <w:spacing w:before="60" w:after="60" w:line="280" w:lineRule="exact"/>
              <w:jc w:val="center"/>
              <w:rPr>
                <w:rFonts w:ascii="Arabic Typesetting" w:hAnsi="Arabic Typesetting" w:cs="Arabic Typesetting"/>
                <w:bCs/>
                <w:color w:val="008000"/>
                <w:sz w:val="30"/>
                <w:szCs w:val="30"/>
                <w:rtl/>
                <w:lang w:bidi="ar-EG"/>
              </w:rPr>
            </w:pPr>
            <w:r w:rsidRPr="00772A13">
              <w:rPr>
                <w:rFonts w:ascii="Arabic Typesetting" w:hAnsi="Arabic Typesetting" w:cs="Arabic Typesetting" w:hint="cs"/>
                <w:bCs/>
                <w:color w:val="008000"/>
                <w:sz w:val="30"/>
                <w:szCs w:val="30"/>
                <w:rtl/>
                <w:lang w:bidi="ar-EG"/>
              </w:rPr>
              <w:t>ثابت</w:t>
            </w:r>
          </w:p>
          <w:p w:rsidR="00362339" w:rsidRPr="00772A13" w:rsidRDefault="00362339" w:rsidP="00631C2F">
            <w:pPr>
              <w:keepNext/>
              <w:bidi/>
              <w:spacing w:before="60" w:after="60" w:line="280" w:lineRule="exact"/>
              <w:jc w:val="center"/>
              <w:rPr>
                <w:rFonts w:ascii="Arabic Typesetting" w:hAnsi="Arabic Typesetting" w:cs="Arabic Typesetting"/>
                <w:bCs/>
                <w:color w:val="008000"/>
                <w:sz w:val="30"/>
                <w:szCs w:val="30"/>
                <w:rtl/>
                <w:lang w:bidi="ar-EG"/>
              </w:rPr>
            </w:pPr>
          </w:p>
          <w:p w:rsidR="00362339" w:rsidRPr="00772A13" w:rsidRDefault="00362339" w:rsidP="00631C2F">
            <w:pPr>
              <w:keepNext/>
              <w:bidi/>
              <w:spacing w:before="60" w:after="60" w:line="280" w:lineRule="exact"/>
              <w:jc w:val="center"/>
              <w:rPr>
                <w:rFonts w:ascii="Arabic Typesetting" w:hAnsi="Arabic Typesetting" w:cs="Arabic Typesetting"/>
                <w:bCs/>
                <w:color w:val="008000"/>
                <w:sz w:val="30"/>
                <w:szCs w:val="30"/>
                <w:rtl/>
                <w:lang w:bidi="ar-EG"/>
              </w:rPr>
            </w:pPr>
          </w:p>
          <w:p w:rsidR="00362339" w:rsidRPr="00772A13" w:rsidRDefault="00362339" w:rsidP="00631C2F">
            <w:pPr>
              <w:keepNext/>
              <w:bidi/>
              <w:spacing w:before="60" w:after="60" w:line="280" w:lineRule="exact"/>
              <w:jc w:val="center"/>
              <w:rPr>
                <w:rFonts w:ascii="Arabic Typesetting" w:hAnsi="Arabic Typesetting" w:cs="Arabic Typesetting"/>
                <w:bCs/>
                <w:color w:val="008000"/>
                <w:sz w:val="30"/>
                <w:szCs w:val="30"/>
                <w:rtl/>
                <w:lang w:bidi="ar-EG"/>
              </w:rPr>
            </w:pPr>
          </w:p>
          <w:p w:rsidR="00362339" w:rsidRPr="00772A13" w:rsidRDefault="00362339" w:rsidP="00631C2F">
            <w:pPr>
              <w:keepNext/>
              <w:bidi/>
              <w:spacing w:before="60" w:after="60" w:line="280" w:lineRule="exact"/>
              <w:jc w:val="center"/>
              <w:rPr>
                <w:rFonts w:ascii="Arabic Typesetting" w:hAnsi="Arabic Typesetting" w:cs="Arabic Typesetting"/>
                <w:bCs/>
                <w:color w:val="008000"/>
                <w:sz w:val="30"/>
                <w:szCs w:val="30"/>
                <w:rtl/>
                <w:lang w:bidi="ar-EG"/>
              </w:rPr>
            </w:pPr>
            <w:r w:rsidRPr="00772A13">
              <w:rPr>
                <w:rFonts w:ascii="Arabic Typesetting" w:hAnsi="Arabic Typesetting" w:cs="Arabic Typesetting" w:hint="cs"/>
                <w:bCs/>
                <w:color w:val="008000"/>
                <w:sz w:val="30"/>
                <w:szCs w:val="30"/>
                <w:rtl/>
                <w:lang w:bidi="ar-EG"/>
              </w:rPr>
              <w:t>ثابت</w:t>
            </w:r>
          </w:p>
          <w:p w:rsidR="00362339" w:rsidRPr="00772A13" w:rsidRDefault="00362339" w:rsidP="00631C2F">
            <w:pPr>
              <w:keepNext/>
              <w:bidi/>
              <w:spacing w:before="60" w:after="60" w:line="280" w:lineRule="exact"/>
              <w:jc w:val="center"/>
              <w:rPr>
                <w:rFonts w:ascii="Arabic Typesetting" w:hAnsi="Arabic Typesetting" w:cs="Arabic Typesetting"/>
                <w:bCs/>
                <w:color w:val="008000"/>
                <w:sz w:val="30"/>
                <w:szCs w:val="30"/>
                <w:rtl/>
                <w:lang w:bidi="ar-EG"/>
              </w:rPr>
            </w:pPr>
          </w:p>
          <w:p w:rsidR="00362339" w:rsidRPr="00772A13" w:rsidRDefault="00362339" w:rsidP="00631C2F">
            <w:pPr>
              <w:keepNext/>
              <w:bidi/>
              <w:spacing w:before="60" w:after="60" w:line="280" w:lineRule="exact"/>
              <w:jc w:val="center"/>
              <w:rPr>
                <w:rFonts w:ascii="Arabic Typesetting" w:hAnsi="Arabic Typesetting" w:cs="Arabic Typesetting"/>
                <w:bCs/>
                <w:color w:val="008000"/>
                <w:sz w:val="30"/>
                <w:szCs w:val="30"/>
                <w:rtl/>
                <w:lang w:bidi="ar-EG"/>
              </w:rPr>
            </w:pPr>
          </w:p>
          <w:p w:rsidR="00362339" w:rsidRPr="00772A13" w:rsidRDefault="00362339" w:rsidP="00631C2F">
            <w:pPr>
              <w:keepNext/>
              <w:bidi/>
              <w:spacing w:before="60" w:after="60" w:line="280" w:lineRule="exact"/>
              <w:jc w:val="center"/>
              <w:rPr>
                <w:rFonts w:ascii="Arabic Typesetting" w:hAnsi="Arabic Typesetting" w:cs="Arabic Typesetting"/>
                <w:bCs/>
                <w:color w:val="008000"/>
                <w:sz w:val="30"/>
                <w:szCs w:val="30"/>
                <w:rtl/>
                <w:lang w:bidi="ar-EG"/>
              </w:rPr>
            </w:pPr>
          </w:p>
          <w:p w:rsidR="00362339" w:rsidRPr="00772A13" w:rsidRDefault="00362339" w:rsidP="00631C2F">
            <w:pPr>
              <w:keepNext/>
              <w:bidi/>
              <w:spacing w:before="60" w:after="60" w:line="280" w:lineRule="exact"/>
              <w:jc w:val="center"/>
              <w:rPr>
                <w:rFonts w:ascii="Arabic Typesetting" w:hAnsi="Arabic Typesetting" w:cs="Arabic Typesetting"/>
                <w:bCs/>
                <w:color w:val="008000"/>
                <w:sz w:val="30"/>
                <w:szCs w:val="30"/>
                <w:rtl/>
                <w:lang w:bidi="ar-EG"/>
              </w:rPr>
            </w:pPr>
          </w:p>
          <w:p w:rsidR="00362339" w:rsidRPr="00772A13" w:rsidRDefault="00362339" w:rsidP="00631C2F">
            <w:pPr>
              <w:keepNext/>
              <w:bidi/>
              <w:spacing w:before="60" w:after="60" w:line="280" w:lineRule="exact"/>
              <w:jc w:val="center"/>
              <w:rPr>
                <w:rFonts w:ascii="Arabic Typesetting" w:hAnsi="Arabic Typesetting" w:cs="Arabic Typesetting"/>
                <w:bCs/>
                <w:color w:val="008000"/>
                <w:sz w:val="30"/>
                <w:szCs w:val="30"/>
                <w:rtl/>
                <w:lang w:bidi="ar-EG"/>
              </w:rPr>
            </w:pPr>
          </w:p>
          <w:p w:rsidR="00362339" w:rsidRPr="00772A13" w:rsidRDefault="00362339" w:rsidP="00631C2F">
            <w:pPr>
              <w:keepNext/>
              <w:bidi/>
              <w:spacing w:before="60" w:after="60" w:line="280" w:lineRule="exact"/>
              <w:jc w:val="center"/>
              <w:rPr>
                <w:rFonts w:ascii="Arabic Typesetting" w:hAnsi="Arabic Typesetting" w:cs="Arabic Typesetting"/>
                <w:bCs/>
                <w:color w:val="008000"/>
                <w:sz w:val="30"/>
                <w:szCs w:val="30"/>
                <w:rtl/>
                <w:lang w:bidi="ar-EG"/>
              </w:rPr>
            </w:pPr>
          </w:p>
          <w:p w:rsidR="00362339" w:rsidRPr="00772A13" w:rsidRDefault="00362339" w:rsidP="00631C2F">
            <w:pPr>
              <w:keepNext/>
              <w:bidi/>
              <w:spacing w:before="60" w:after="60" w:line="280" w:lineRule="exact"/>
              <w:jc w:val="center"/>
              <w:rPr>
                <w:rFonts w:ascii="Arabic Typesetting" w:hAnsi="Arabic Typesetting" w:cs="Arabic Typesetting"/>
                <w:bCs/>
                <w:color w:val="008000"/>
                <w:sz w:val="30"/>
                <w:szCs w:val="30"/>
                <w:rtl/>
                <w:lang w:bidi="ar-EG"/>
              </w:rPr>
            </w:pPr>
            <w:r w:rsidRPr="00772A13">
              <w:rPr>
                <w:rFonts w:ascii="Arabic Typesetting" w:hAnsi="Arabic Typesetting" w:cs="Arabic Typesetting" w:hint="cs"/>
                <w:bCs/>
                <w:color w:val="008000"/>
                <w:sz w:val="30"/>
                <w:szCs w:val="30"/>
                <w:rtl/>
                <w:lang w:bidi="ar-EG"/>
              </w:rPr>
              <w:t>ثابت</w:t>
            </w:r>
          </w:p>
          <w:p w:rsidR="00362339" w:rsidRPr="00772A13" w:rsidRDefault="00362339" w:rsidP="00631C2F">
            <w:pPr>
              <w:keepNext/>
              <w:bidi/>
              <w:spacing w:before="60" w:after="60" w:line="280" w:lineRule="exact"/>
              <w:jc w:val="center"/>
              <w:rPr>
                <w:rFonts w:ascii="Arabic Typesetting" w:hAnsi="Arabic Typesetting" w:cs="Arabic Typesetting"/>
                <w:bCs/>
                <w:color w:val="008000"/>
                <w:sz w:val="30"/>
                <w:szCs w:val="30"/>
                <w:rtl/>
                <w:lang w:bidi="ar-EG"/>
              </w:rPr>
            </w:pPr>
          </w:p>
          <w:p w:rsidR="00362339" w:rsidRPr="00772A13" w:rsidRDefault="00362339" w:rsidP="00631C2F">
            <w:pPr>
              <w:keepNext/>
              <w:bidi/>
              <w:spacing w:before="60" w:after="60" w:line="280" w:lineRule="exact"/>
              <w:jc w:val="center"/>
              <w:rPr>
                <w:rFonts w:ascii="Arabic Typesetting" w:hAnsi="Arabic Typesetting" w:cs="Arabic Typesetting"/>
                <w:bCs/>
                <w:color w:val="008000"/>
                <w:sz w:val="30"/>
                <w:szCs w:val="30"/>
                <w:rtl/>
                <w:lang w:bidi="ar-EG"/>
              </w:rPr>
            </w:pPr>
          </w:p>
          <w:p w:rsidR="00362339" w:rsidRPr="00772A13" w:rsidRDefault="00362339" w:rsidP="00631C2F">
            <w:pPr>
              <w:keepNext/>
              <w:bidi/>
              <w:spacing w:before="60" w:after="60" w:line="280" w:lineRule="exact"/>
              <w:jc w:val="center"/>
              <w:rPr>
                <w:rFonts w:ascii="Arabic Typesetting" w:hAnsi="Arabic Typesetting" w:cs="Arabic Typesetting"/>
                <w:bCs/>
                <w:color w:val="008000"/>
                <w:sz w:val="30"/>
                <w:szCs w:val="30"/>
                <w:rtl/>
                <w:lang w:bidi="ar-EG"/>
              </w:rPr>
            </w:pPr>
            <w:r w:rsidRPr="00772A13">
              <w:rPr>
                <w:rFonts w:ascii="Arabic Typesetting" w:hAnsi="Arabic Typesetting" w:cs="Arabic Typesetting" w:hint="cs"/>
                <w:bCs/>
                <w:color w:val="008000"/>
                <w:sz w:val="30"/>
                <w:szCs w:val="30"/>
                <w:rtl/>
                <w:lang w:bidi="ar-EG"/>
              </w:rPr>
              <w:t>ثابت</w:t>
            </w:r>
          </w:p>
          <w:p w:rsidR="00362339" w:rsidRPr="00772A13" w:rsidRDefault="00362339" w:rsidP="00631C2F">
            <w:pPr>
              <w:keepNext/>
              <w:bidi/>
              <w:spacing w:before="60" w:after="60" w:line="280" w:lineRule="exact"/>
              <w:jc w:val="center"/>
              <w:rPr>
                <w:rFonts w:ascii="Arabic Typesetting" w:hAnsi="Arabic Typesetting" w:cs="Arabic Typesetting"/>
                <w:bCs/>
                <w:color w:val="008000"/>
                <w:sz w:val="30"/>
                <w:szCs w:val="30"/>
                <w:rtl/>
                <w:lang w:bidi="ar-EG"/>
              </w:rPr>
            </w:pPr>
          </w:p>
          <w:p w:rsidR="00362339" w:rsidRPr="00772A13" w:rsidRDefault="00362339" w:rsidP="00631C2F">
            <w:pPr>
              <w:keepNext/>
              <w:bidi/>
              <w:spacing w:before="60" w:after="60" w:line="280" w:lineRule="exact"/>
              <w:jc w:val="center"/>
              <w:rPr>
                <w:rFonts w:ascii="Arabic Typesetting" w:hAnsi="Arabic Typesetting" w:cs="Arabic Typesetting"/>
                <w:bCs/>
                <w:color w:val="008000"/>
                <w:sz w:val="30"/>
                <w:szCs w:val="30"/>
                <w:rtl/>
                <w:lang w:bidi="ar-EG"/>
              </w:rPr>
            </w:pPr>
          </w:p>
          <w:p w:rsidR="00362339" w:rsidRPr="00772A13" w:rsidRDefault="00362339" w:rsidP="00631C2F">
            <w:pPr>
              <w:keepNext/>
              <w:bidi/>
              <w:spacing w:before="60" w:after="60" w:line="280" w:lineRule="exact"/>
              <w:jc w:val="center"/>
              <w:rPr>
                <w:rFonts w:ascii="Arabic Typesetting" w:hAnsi="Arabic Typesetting" w:cs="Arabic Typesetting"/>
                <w:bCs/>
                <w:color w:val="008000"/>
                <w:sz w:val="30"/>
                <w:szCs w:val="30"/>
                <w:lang w:bidi="ar-EG"/>
              </w:rPr>
            </w:pPr>
            <w:r w:rsidRPr="00772A13">
              <w:rPr>
                <w:rFonts w:ascii="Arabic Typesetting" w:hAnsi="Arabic Typesetting" w:cs="Arabic Typesetting" w:hint="cs"/>
                <w:bCs/>
                <w:color w:val="008000"/>
                <w:sz w:val="30"/>
                <w:szCs w:val="30"/>
                <w:rtl/>
                <w:lang w:bidi="ar-EG"/>
              </w:rPr>
              <w:t>ثابت</w:t>
            </w:r>
          </w:p>
        </w:tc>
      </w:tr>
      <w:tr w:rsidR="00362339" w:rsidRPr="00772A13" w:rsidTr="00631C2F">
        <w:trPr>
          <w:trHeight w:val="537"/>
          <w:jc w:val="center"/>
        </w:trPr>
        <w:tc>
          <w:tcPr>
            <w:tcW w:w="1944" w:type="dxa"/>
            <w:tcBorders>
              <w:top w:val="single" w:sz="4" w:space="0" w:color="auto"/>
              <w:left w:val="single" w:sz="4" w:space="0" w:color="auto"/>
              <w:bottom w:val="nil"/>
              <w:right w:val="nil"/>
            </w:tcBorders>
          </w:tcPr>
          <w:p w:rsidR="00362339" w:rsidRPr="00772A13" w:rsidRDefault="00362339" w:rsidP="00631C2F">
            <w:pPr>
              <w:bidi/>
              <w:spacing w:before="60" w:after="60" w:line="280" w:lineRule="exact"/>
              <w:rPr>
                <w:rFonts w:ascii="Arabic Typesetting" w:hAnsi="Arabic Typesetting" w:cs="Arabic Typesetting"/>
                <w:sz w:val="30"/>
                <w:szCs w:val="30"/>
                <w:rtl/>
                <w:lang w:bidi="ar-EG"/>
              </w:rPr>
            </w:pPr>
          </w:p>
        </w:tc>
        <w:tc>
          <w:tcPr>
            <w:tcW w:w="1984" w:type="dxa"/>
            <w:tcBorders>
              <w:top w:val="single" w:sz="4" w:space="0" w:color="auto"/>
              <w:left w:val="nil"/>
              <w:bottom w:val="nil"/>
              <w:right w:val="nil"/>
            </w:tcBorders>
          </w:tcPr>
          <w:p w:rsidR="00362339" w:rsidRPr="00772A13" w:rsidRDefault="00362339" w:rsidP="00631C2F">
            <w:pPr>
              <w:bidi/>
              <w:spacing w:before="60" w:after="60" w:line="280" w:lineRule="exact"/>
              <w:rPr>
                <w:rFonts w:ascii="Arabic Typesetting" w:hAnsi="Arabic Typesetting" w:cs="Arabic Typesetting"/>
                <w:color w:val="002060"/>
                <w:sz w:val="30"/>
                <w:szCs w:val="30"/>
                <w:rtl/>
                <w:lang w:bidi="ar-EG"/>
              </w:rPr>
            </w:pPr>
            <w:r w:rsidRPr="00772A13">
              <w:rPr>
                <w:rFonts w:ascii="Arabic Typesetting" w:hAnsi="Arabic Typesetting" w:cs="Arabic Typesetting" w:hint="cs"/>
                <w:color w:val="002060"/>
                <w:sz w:val="30"/>
                <w:szCs w:val="30"/>
                <w:rtl/>
                <w:lang w:bidi="ar-EG"/>
              </w:rPr>
              <w:t>الإقليمي الوارد أعلاه</w:t>
            </w:r>
          </w:p>
          <w:p w:rsidR="00362339" w:rsidRPr="00772A13" w:rsidRDefault="00362339" w:rsidP="00631C2F">
            <w:pPr>
              <w:bidi/>
              <w:spacing w:before="60" w:after="60" w:line="280" w:lineRule="exact"/>
              <w:rPr>
                <w:rFonts w:ascii="Arabic Typesetting" w:hAnsi="Arabic Typesetting" w:cs="Arabic Typesetting"/>
                <w:sz w:val="30"/>
                <w:szCs w:val="30"/>
                <w:rtl/>
                <w:lang w:bidi="ar-EG"/>
              </w:rPr>
            </w:pPr>
            <w:r w:rsidRPr="00772A13">
              <w:rPr>
                <w:rFonts w:ascii="Arabic Typesetting" w:hAnsi="Arabic Typesetting" w:cs="Arabic Typesetting"/>
                <w:iCs/>
                <w:sz w:val="30"/>
                <w:szCs w:val="30"/>
                <w:rtl/>
                <w:lang w:bidi="ar-EG"/>
              </w:rPr>
              <w:t>أسس المقارنة الأصلية: برنامج وميزانية</w:t>
            </w:r>
            <w:r w:rsidRPr="00772A13">
              <w:rPr>
                <w:rFonts w:ascii="Arabic Typesetting" w:hAnsi="Arabic Typesetting" w:cs="Arabic Typesetting" w:hint="cs"/>
                <w:iCs/>
                <w:sz w:val="30"/>
                <w:szCs w:val="30"/>
                <w:rtl/>
                <w:lang w:bidi="ar-EG"/>
              </w:rPr>
              <w:t xml:space="preserve"> 2014/15:</w:t>
            </w:r>
            <w:r w:rsidRPr="00772A13">
              <w:rPr>
                <w:rFonts w:ascii="Arabic Typesetting" w:hAnsi="Arabic Typesetting" w:cs="Arabic Typesetting" w:hint="cs"/>
                <w:sz w:val="30"/>
                <w:szCs w:val="30"/>
                <w:rtl/>
                <w:lang w:bidi="ar-EG"/>
              </w:rPr>
              <w:t xml:space="preserve"> أفريقيا (12 تراكميا)</w:t>
            </w:r>
          </w:p>
          <w:p w:rsidR="00362339" w:rsidRPr="00772A13" w:rsidRDefault="00362339" w:rsidP="00631C2F">
            <w:pPr>
              <w:bidi/>
              <w:spacing w:before="60" w:after="60" w:line="280" w:lineRule="exact"/>
              <w:rPr>
                <w:rFonts w:ascii="Arabic Typesetting" w:hAnsi="Arabic Typesetting" w:cs="Arabic Typesetting"/>
                <w:sz w:val="30"/>
                <w:szCs w:val="30"/>
                <w:rtl/>
                <w:lang w:bidi="ar-EG"/>
              </w:rPr>
            </w:pPr>
            <w:r w:rsidRPr="00772A13">
              <w:rPr>
                <w:rFonts w:ascii="Arabic Typesetting" w:hAnsi="Arabic Typesetting" w:cs="Arabic Typesetting" w:hint="cs"/>
                <w:sz w:val="30"/>
                <w:szCs w:val="30"/>
                <w:rtl/>
                <w:lang w:bidi="ar-EG"/>
              </w:rPr>
              <w:t>المنطقة العربية (4)</w:t>
            </w:r>
          </w:p>
          <w:p w:rsidR="00362339" w:rsidRPr="00772A13" w:rsidRDefault="00362339" w:rsidP="00631C2F">
            <w:pPr>
              <w:bidi/>
              <w:spacing w:before="60" w:after="60" w:line="280" w:lineRule="exact"/>
              <w:rPr>
                <w:rFonts w:ascii="Arabic Typesetting" w:hAnsi="Arabic Typesetting" w:cs="Arabic Typesetting"/>
                <w:sz w:val="30"/>
                <w:szCs w:val="30"/>
                <w:rtl/>
                <w:lang w:bidi="ar-EG"/>
              </w:rPr>
            </w:pPr>
            <w:r w:rsidRPr="00772A13">
              <w:rPr>
                <w:rFonts w:ascii="Arabic Typesetting" w:hAnsi="Arabic Typesetting" w:cs="Arabic Typesetting" w:hint="cs"/>
                <w:sz w:val="30"/>
                <w:szCs w:val="30"/>
                <w:rtl/>
                <w:lang w:bidi="ar-EG"/>
              </w:rPr>
              <w:t>آسيا والمحيط الهادئ (8)</w:t>
            </w:r>
          </w:p>
          <w:p w:rsidR="00362339" w:rsidRPr="00772A13" w:rsidRDefault="00362339" w:rsidP="00631C2F">
            <w:pPr>
              <w:bidi/>
              <w:spacing w:before="60" w:after="60" w:line="280" w:lineRule="exact"/>
              <w:rPr>
                <w:rFonts w:ascii="Arabic Typesetting" w:hAnsi="Arabic Typesetting" w:cs="Arabic Typesetting"/>
                <w:sz w:val="30"/>
                <w:szCs w:val="30"/>
                <w:rtl/>
                <w:lang w:bidi="ar-EG"/>
              </w:rPr>
            </w:pPr>
            <w:r w:rsidRPr="00772A13">
              <w:rPr>
                <w:rFonts w:ascii="Arabic Typesetting" w:hAnsi="Arabic Typesetting" w:cs="Arabic Typesetting" w:hint="cs"/>
                <w:sz w:val="30"/>
                <w:szCs w:val="30"/>
                <w:rtl/>
                <w:lang w:bidi="ar-EG"/>
              </w:rPr>
              <w:t>أمريكا اللاتينية والكاريبي (9)</w:t>
            </w:r>
          </w:p>
          <w:p w:rsidR="00362339" w:rsidRPr="00772A13" w:rsidRDefault="00362339" w:rsidP="00631C2F">
            <w:pPr>
              <w:bidi/>
              <w:spacing w:before="60" w:after="60" w:line="280" w:lineRule="exact"/>
              <w:rPr>
                <w:rFonts w:ascii="Arabic Typesetting" w:hAnsi="Arabic Typesetting" w:cs="Arabic Typesetting"/>
                <w:iCs/>
                <w:color w:val="002060"/>
                <w:sz w:val="30"/>
                <w:szCs w:val="30"/>
                <w:rtl/>
                <w:lang w:bidi="ar-EG"/>
              </w:rPr>
            </w:pPr>
            <w:r w:rsidRPr="00772A13">
              <w:rPr>
                <w:rFonts w:ascii="Arabic Typesetting" w:hAnsi="Arabic Typesetting" w:cs="Arabic Typesetting" w:hint="cs"/>
                <w:sz w:val="30"/>
                <w:szCs w:val="30"/>
                <w:rtl/>
                <w:lang w:bidi="ar-EG"/>
              </w:rPr>
              <w:t>5 بلدان من البلدان الأقل نموا مشمولة في التوزيع اِلإقليمي الوارد أعلاه</w:t>
            </w:r>
          </w:p>
        </w:tc>
        <w:tc>
          <w:tcPr>
            <w:tcW w:w="1985" w:type="dxa"/>
            <w:tcBorders>
              <w:top w:val="single" w:sz="4" w:space="0" w:color="auto"/>
              <w:left w:val="nil"/>
              <w:bottom w:val="nil"/>
              <w:right w:val="nil"/>
            </w:tcBorders>
          </w:tcPr>
          <w:p w:rsidR="00362339" w:rsidRPr="00772A13" w:rsidRDefault="00362339" w:rsidP="00631C2F">
            <w:pPr>
              <w:bidi/>
              <w:spacing w:before="60" w:after="60" w:line="280" w:lineRule="exact"/>
              <w:rPr>
                <w:rFonts w:ascii="Arabic Typesetting" w:hAnsi="Arabic Typesetting" w:cs="Arabic Typesetting"/>
                <w:sz w:val="30"/>
                <w:szCs w:val="30"/>
                <w:rtl/>
                <w:lang w:bidi="ar-EG"/>
              </w:rPr>
            </w:pPr>
          </w:p>
        </w:tc>
        <w:tc>
          <w:tcPr>
            <w:tcW w:w="2835" w:type="dxa"/>
            <w:tcBorders>
              <w:top w:val="single" w:sz="4" w:space="0" w:color="auto"/>
              <w:left w:val="nil"/>
              <w:bottom w:val="nil"/>
              <w:right w:val="nil"/>
            </w:tcBorders>
            <w:tcMar>
              <w:top w:w="110" w:type="dxa"/>
            </w:tcMar>
          </w:tcPr>
          <w:p w:rsidR="00362339" w:rsidRPr="00772A13" w:rsidRDefault="00362339" w:rsidP="00631C2F">
            <w:pPr>
              <w:keepNext/>
              <w:bidi/>
              <w:spacing w:before="60" w:after="60" w:line="280" w:lineRule="exact"/>
              <w:rPr>
                <w:rFonts w:ascii="Arabic Typesetting" w:hAnsi="Arabic Typesetting" w:cs="Arabic Typesetting"/>
                <w:sz w:val="30"/>
                <w:szCs w:val="30"/>
                <w:rtl/>
              </w:rPr>
            </w:pPr>
          </w:p>
        </w:tc>
        <w:tc>
          <w:tcPr>
            <w:tcW w:w="810" w:type="dxa"/>
            <w:tcBorders>
              <w:top w:val="single" w:sz="4" w:space="0" w:color="auto"/>
              <w:left w:val="nil"/>
              <w:bottom w:val="nil"/>
              <w:right w:val="single" w:sz="4" w:space="0" w:color="auto"/>
            </w:tcBorders>
            <w:tcMar>
              <w:top w:w="110" w:type="dxa"/>
            </w:tcMar>
          </w:tcPr>
          <w:p w:rsidR="00362339" w:rsidRPr="00772A13" w:rsidRDefault="00362339" w:rsidP="00631C2F">
            <w:pPr>
              <w:keepNext/>
              <w:bidi/>
              <w:spacing w:before="60" w:after="60" w:line="280" w:lineRule="exact"/>
              <w:jc w:val="center"/>
              <w:rPr>
                <w:rFonts w:ascii="Arabic Typesetting" w:hAnsi="Arabic Typesetting" w:cs="Arabic Typesetting"/>
                <w:bCs/>
                <w:color w:val="008000"/>
                <w:sz w:val="30"/>
                <w:szCs w:val="30"/>
                <w:rtl/>
                <w:lang w:bidi="ar-EG"/>
              </w:rPr>
            </w:pPr>
          </w:p>
        </w:tc>
      </w:tr>
      <w:tr w:rsidR="00362339" w:rsidRPr="00772A13" w:rsidTr="00631C2F">
        <w:trPr>
          <w:trHeight w:val="537"/>
          <w:jc w:val="center"/>
        </w:trPr>
        <w:tc>
          <w:tcPr>
            <w:tcW w:w="1944" w:type="dxa"/>
            <w:tcBorders>
              <w:top w:val="nil"/>
              <w:left w:val="single" w:sz="4" w:space="0" w:color="auto"/>
              <w:bottom w:val="single" w:sz="4" w:space="0" w:color="auto"/>
              <w:right w:val="nil"/>
            </w:tcBorders>
          </w:tcPr>
          <w:p w:rsidR="00362339" w:rsidRPr="00772A13" w:rsidRDefault="00362339" w:rsidP="00631C2F">
            <w:pPr>
              <w:bidi/>
              <w:spacing w:before="60" w:after="60" w:line="280" w:lineRule="exact"/>
              <w:rPr>
                <w:rFonts w:ascii="Arabic Typesetting" w:hAnsi="Arabic Typesetting" w:cs="Arabic Typesetting"/>
                <w:sz w:val="30"/>
                <w:szCs w:val="30"/>
                <w:rtl/>
                <w:lang w:bidi="ar-EG"/>
              </w:rPr>
            </w:pPr>
            <w:r w:rsidRPr="00772A13">
              <w:rPr>
                <w:rFonts w:ascii="Arabic Typesetting" w:hAnsi="Arabic Typesetting" w:cs="Arabic Typesetting"/>
                <w:sz w:val="30"/>
                <w:szCs w:val="30"/>
                <w:rtl/>
              </w:rPr>
              <w:t>عدد البلدان التي اعتمدت الاستراتيجيات الوطنية للملكية الفكرية أو الخطط الإنمائية أو كلتيهما وتنفذها</w:t>
            </w:r>
          </w:p>
        </w:tc>
        <w:tc>
          <w:tcPr>
            <w:tcW w:w="1984" w:type="dxa"/>
            <w:tcBorders>
              <w:top w:val="nil"/>
              <w:left w:val="nil"/>
              <w:bottom w:val="single" w:sz="4" w:space="0" w:color="auto"/>
              <w:right w:val="nil"/>
            </w:tcBorders>
          </w:tcPr>
          <w:p w:rsidR="00362339" w:rsidRPr="00772A13" w:rsidRDefault="00362339" w:rsidP="00631C2F">
            <w:pPr>
              <w:keepNext/>
              <w:bidi/>
              <w:spacing w:before="60" w:after="60" w:line="280" w:lineRule="exact"/>
              <w:rPr>
                <w:rFonts w:ascii="Arabic Typesetting" w:hAnsi="Arabic Typesetting" w:cs="Arabic Typesetting"/>
                <w:color w:val="002060"/>
                <w:sz w:val="30"/>
                <w:szCs w:val="30"/>
                <w:rtl/>
                <w:lang w:bidi="ar-EG"/>
              </w:rPr>
            </w:pPr>
            <w:r w:rsidRPr="00772A13">
              <w:rPr>
                <w:rFonts w:ascii="Arabic Typesetting" w:hAnsi="Arabic Typesetting" w:cs="Arabic Typesetting"/>
                <w:iCs/>
                <w:color w:val="002060"/>
                <w:sz w:val="30"/>
                <w:szCs w:val="30"/>
                <w:rtl/>
                <w:lang w:bidi="ar-EG"/>
              </w:rPr>
              <w:t>أسس المقارنة المحدّثة</w:t>
            </w:r>
            <w:r w:rsidRPr="00772A13">
              <w:rPr>
                <w:rFonts w:ascii="Arabic Typesetting" w:hAnsi="Arabic Typesetting" w:cs="Arabic Typesetting" w:hint="cs"/>
                <w:iCs/>
                <w:color w:val="002060"/>
                <w:sz w:val="30"/>
                <w:szCs w:val="30"/>
                <w:rtl/>
                <w:lang w:bidi="ar-EG"/>
              </w:rPr>
              <w:t xml:space="preserve"> في </w:t>
            </w:r>
            <w:r w:rsidRPr="00772A13">
              <w:rPr>
                <w:rFonts w:ascii="Arabic Typesetting" w:hAnsi="Arabic Typesetting" w:cs="Arabic Typesetting"/>
                <w:iCs/>
                <w:color w:val="002060"/>
                <w:sz w:val="30"/>
                <w:szCs w:val="30"/>
                <w:rtl/>
                <w:lang w:bidi="ar-EG"/>
              </w:rPr>
              <w:t xml:space="preserve">نهاية </w:t>
            </w:r>
            <w:r w:rsidRPr="00772A13">
              <w:rPr>
                <w:rFonts w:ascii="Arabic Typesetting" w:hAnsi="Arabic Typesetting" w:cs="Arabic Typesetting" w:hint="cs"/>
                <w:iCs/>
                <w:color w:val="002060"/>
                <w:sz w:val="30"/>
                <w:szCs w:val="30"/>
                <w:rtl/>
                <w:lang w:bidi="ar-EG"/>
              </w:rPr>
              <w:t>2013</w:t>
            </w:r>
            <w:r w:rsidRPr="00772A13">
              <w:rPr>
                <w:rFonts w:ascii="Arabic Typesetting" w:hAnsi="Arabic Typesetting" w:cs="Arabic Typesetting"/>
                <w:iCs/>
                <w:color w:val="002060"/>
                <w:sz w:val="30"/>
                <w:szCs w:val="30"/>
                <w:rtl/>
                <w:lang w:bidi="ar-EG"/>
              </w:rPr>
              <w:t>:</w:t>
            </w:r>
          </w:p>
          <w:p w:rsidR="00362339" w:rsidRPr="00772A13" w:rsidRDefault="00362339" w:rsidP="00631C2F">
            <w:pPr>
              <w:keepNext/>
              <w:bidi/>
              <w:spacing w:before="60" w:after="60" w:line="280" w:lineRule="exact"/>
              <w:rPr>
                <w:rFonts w:ascii="Arabic Typesetting" w:hAnsi="Arabic Typesetting" w:cs="Arabic Typesetting"/>
                <w:color w:val="002060"/>
                <w:sz w:val="30"/>
                <w:szCs w:val="30"/>
                <w:rtl/>
                <w:lang w:bidi="ar-EG"/>
              </w:rPr>
            </w:pPr>
            <w:r w:rsidRPr="00772A13">
              <w:rPr>
                <w:rFonts w:ascii="Arabic Typesetting" w:hAnsi="Arabic Typesetting" w:cs="Arabic Typesetting" w:hint="cs"/>
                <w:color w:val="002060"/>
                <w:sz w:val="30"/>
                <w:szCs w:val="30"/>
                <w:rtl/>
                <w:lang w:bidi="ar-EG"/>
              </w:rPr>
              <w:t xml:space="preserve">أفريقيا (9 تراكميا): </w:t>
            </w:r>
            <w:r w:rsidRPr="00772A13">
              <w:rPr>
                <w:rFonts w:ascii="Arabic Typesetting" w:hAnsi="Arabic Typesetting" w:cs="Arabic Typesetting"/>
                <w:color w:val="002060"/>
                <w:sz w:val="30"/>
                <w:szCs w:val="30"/>
                <w:rtl/>
                <w:lang w:bidi="ar-EG"/>
              </w:rPr>
              <w:t>جزر القمر وغانا وكينيا وليبريا وموريشيوس وموزامبيق والسنغال وسيشيل وزامبيا</w:t>
            </w:r>
          </w:p>
          <w:p w:rsidR="00362339" w:rsidRPr="00772A13" w:rsidRDefault="00362339" w:rsidP="00631C2F">
            <w:pPr>
              <w:keepNext/>
              <w:bidi/>
              <w:spacing w:before="60" w:after="60" w:line="280" w:lineRule="exact"/>
              <w:rPr>
                <w:rFonts w:ascii="Arabic Typesetting" w:hAnsi="Arabic Typesetting" w:cs="Arabic Typesetting"/>
                <w:color w:val="002060"/>
                <w:sz w:val="30"/>
                <w:szCs w:val="30"/>
                <w:rtl/>
                <w:lang w:bidi="ar-EG"/>
              </w:rPr>
            </w:pPr>
            <w:r w:rsidRPr="00772A13">
              <w:rPr>
                <w:rFonts w:ascii="Arabic Typesetting" w:hAnsi="Arabic Typesetting" w:cs="Arabic Typesetting" w:hint="cs"/>
                <w:color w:val="002060"/>
                <w:sz w:val="30"/>
                <w:szCs w:val="30"/>
                <w:rtl/>
                <w:lang w:bidi="ar-EG"/>
              </w:rPr>
              <w:t>المنطقة العربية: (2تراكميا): عُمان والسودان</w:t>
            </w:r>
          </w:p>
          <w:p w:rsidR="00362339" w:rsidRPr="00772A13" w:rsidRDefault="00362339" w:rsidP="00631C2F">
            <w:pPr>
              <w:keepNext/>
              <w:bidi/>
              <w:spacing w:before="60" w:after="60" w:line="280" w:lineRule="exact"/>
              <w:rPr>
                <w:rFonts w:ascii="Arabic Typesetting" w:hAnsi="Arabic Typesetting" w:cs="Arabic Typesetting"/>
                <w:color w:val="002060"/>
                <w:sz w:val="30"/>
                <w:szCs w:val="30"/>
                <w:rtl/>
                <w:lang w:bidi="ar-EG"/>
              </w:rPr>
            </w:pPr>
            <w:r w:rsidRPr="00772A13">
              <w:rPr>
                <w:rFonts w:ascii="Arabic Typesetting" w:hAnsi="Arabic Typesetting" w:cs="Arabic Typesetting" w:hint="cs"/>
                <w:color w:val="002060"/>
                <w:sz w:val="30"/>
                <w:szCs w:val="30"/>
                <w:rtl/>
                <w:lang w:bidi="ar-EG"/>
              </w:rPr>
              <w:t xml:space="preserve">آسيا والمحيط الهادئ (4 تراكميا): </w:t>
            </w:r>
            <w:r w:rsidRPr="00772A13">
              <w:rPr>
                <w:rFonts w:ascii="Arabic Typesetting" w:hAnsi="Arabic Typesetting" w:cs="Arabic Typesetting"/>
                <w:color w:val="002060"/>
                <w:sz w:val="30"/>
                <w:szCs w:val="30"/>
                <w:rtl/>
                <w:lang w:bidi="ar-EG"/>
              </w:rPr>
              <w:t>بنغلاديش وفيجي وبابوا غينيا الجديدة وساموا</w:t>
            </w:r>
          </w:p>
          <w:p w:rsidR="00362339" w:rsidRPr="00772A13" w:rsidRDefault="00362339" w:rsidP="00631C2F">
            <w:pPr>
              <w:keepNext/>
              <w:bidi/>
              <w:spacing w:before="60" w:after="60" w:line="280" w:lineRule="exact"/>
              <w:rPr>
                <w:rFonts w:ascii="Arabic Typesetting" w:hAnsi="Arabic Typesetting" w:cs="Arabic Typesetting"/>
                <w:color w:val="002060"/>
                <w:sz w:val="30"/>
                <w:szCs w:val="30"/>
                <w:rtl/>
                <w:lang w:bidi="ar-EG"/>
              </w:rPr>
            </w:pPr>
            <w:r w:rsidRPr="00772A13">
              <w:rPr>
                <w:rFonts w:ascii="Arabic Typesetting" w:hAnsi="Arabic Typesetting" w:cs="Arabic Typesetting" w:hint="cs"/>
                <w:color w:val="002060"/>
                <w:sz w:val="30"/>
                <w:szCs w:val="30"/>
                <w:rtl/>
                <w:lang w:bidi="ar-EG"/>
              </w:rPr>
              <w:t xml:space="preserve">أمريكا اللاتينية والكاريبي (3 تراكميا): </w:t>
            </w:r>
            <w:r w:rsidRPr="00772A13">
              <w:rPr>
                <w:rFonts w:ascii="Arabic Typesetting" w:hAnsi="Arabic Typesetting" w:cs="Arabic Typesetting"/>
                <w:color w:val="002060"/>
                <w:sz w:val="30"/>
                <w:szCs w:val="30"/>
                <w:rtl/>
                <w:lang w:bidi="ar-EG"/>
              </w:rPr>
              <w:t xml:space="preserve">كوستاريكا والجمهورية </w:t>
            </w:r>
            <w:proofErr w:type="spellStart"/>
            <w:r w:rsidRPr="00772A13">
              <w:rPr>
                <w:rFonts w:ascii="Arabic Typesetting" w:hAnsi="Arabic Typesetting" w:cs="Arabic Typesetting"/>
                <w:color w:val="002060"/>
                <w:sz w:val="30"/>
                <w:szCs w:val="30"/>
                <w:rtl/>
                <w:lang w:bidi="ar-EG"/>
              </w:rPr>
              <w:t>الدومينيكية</w:t>
            </w:r>
            <w:proofErr w:type="spellEnd"/>
            <w:r w:rsidRPr="00772A13">
              <w:rPr>
                <w:rFonts w:ascii="Arabic Typesetting" w:hAnsi="Arabic Typesetting" w:cs="Arabic Typesetting"/>
                <w:color w:val="002060"/>
                <w:sz w:val="30"/>
                <w:szCs w:val="30"/>
                <w:rtl/>
                <w:lang w:bidi="ar-EG"/>
              </w:rPr>
              <w:t xml:space="preserve"> وهندوراس</w:t>
            </w:r>
          </w:p>
          <w:p w:rsidR="00362339" w:rsidRPr="00772A13" w:rsidRDefault="00362339" w:rsidP="00631C2F">
            <w:pPr>
              <w:keepNext/>
              <w:bidi/>
              <w:spacing w:before="60" w:after="60" w:line="280" w:lineRule="exact"/>
              <w:rPr>
                <w:rFonts w:ascii="Arabic Typesetting" w:hAnsi="Arabic Typesetting" w:cs="Arabic Typesetting"/>
                <w:color w:val="002060"/>
                <w:sz w:val="30"/>
                <w:szCs w:val="30"/>
                <w:rtl/>
                <w:lang w:bidi="ar-EG"/>
              </w:rPr>
            </w:pPr>
            <w:r w:rsidRPr="00772A13">
              <w:rPr>
                <w:rFonts w:ascii="Arabic Typesetting" w:hAnsi="Arabic Typesetting" w:cs="Arabic Typesetting" w:hint="cs"/>
                <w:color w:val="002060"/>
                <w:sz w:val="30"/>
                <w:szCs w:val="30"/>
                <w:rtl/>
                <w:lang w:bidi="ar-EG"/>
              </w:rPr>
              <w:t>7 بلدان من البلدان الأقل نموا مشمولة في التوزيع الإقليمي الوارد أعلاه</w:t>
            </w:r>
          </w:p>
          <w:p w:rsidR="00362339" w:rsidRPr="00772A13" w:rsidRDefault="00362339" w:rsidP="00631C2F">
            <w:pPr>
              <w:keepNext/>
              <w:bidi/>
              <w:spacing w:before="60" w:after="60" w:line="280" w:lineRule="exact"/>
              <w:rPr>
                <w:rFonts w:ascii="Arabic Typesetting" w:hAnsi="Arabic Typesetting" w:cs="Arabic Typesetting"/>
                <w:sz w:val="30"/>
                <w:szCs w:val="30"/>
                <w:rtl/>
                <w:lang w:bidi="ar-EG"/>
              </w:rPr>
            </w:pPr>
            <w:r w:rsidRPr="00772A13">
              <w:rPr>
                <w:rFonts w:ascii="Arabic Typesetting" w:hAnsi="Arabic Typesetting" w:cs="Arabic Typesetting"/>
                <w:iCs/>
                <w:sz w:val="30"/>
                <w:szCs w:val="30"/>
                <w:rtl/>
                <w:lang w:bidi="ar-EG"/>
              </w:rPr>
              <w:t>أسس المقارنة الأصلية: برنامج وميزانية</w:t>
            </w:r>
            <w:r w:rsidRPr="00772A13">
              <w:rPr>
                <w:rFonts w:ascii="Arabic Typesetting" w:hAnsi="Arabic Typesetting" w:cs="Arabic Typesetting" w:hint="cs"/>
                <w:iCs/>
                <w:sz w:val="30"/>
                <w:szCs w:val="30"/>
                <w:rtl/>
                <w:lang w:bidi="ar-EG"/>
              </w:rPr>
              <w:t xml:space="preserve"> 2014/15:</w:t>
            </w:r>
            <w:r w:rsidRPr="00772A13">
              <w:rPr>
                <w:rFonts w:ascii="Arabic Typesetting" w:hAnsi="Arabic Typesetting" w:cs="Arabic Typesetting" w:hint="cs"/>
                <w:sz w:val="30"/>
                <w:szCs w:val="30"/>
                <w:rtl/>
                <w:lang w:bidi="ar-EG"/>
              </w:rPr>
              <w:t xml:space="preserve"> أفريقيا (4)</w:t>
            </w:r>
          </w:p>
          <w:p w:rsidR="00362339" w:rsidRPr="00772A13" w:rsidRDefault="00362339" w:rsidP="00631C2F">
            <w:pPr>
              <w:keepNext/>
              <w:bidi/>
              <w:spacing w:before="60" w:after="60" w:line="280" w:lineRule="exact"/>
              <w:rPr>
                <w:rFonts w:ascii="Arabic Typesetting" w:hAnsi="Arabic Typesetting" w:cs="Arabic Typesetting"/>
                <w:sz w:val="30"/>
                <w:szCs w:val="30"/>
                <w:rtl/>
                <w:lang w:bidi="ar-EG"/>
              </w:rPr>
            </w:pPr>
            <w:r w:rsidRPr="00772A13">
              <w:rPr>
                <w:rFonts w:ascii="Arabic Typesetting" w:hAnsi="Arabic Typesetting" w:cs="Arabic Typesetting" w:hint="cs"/>
                <w:sz w:val="30"/>
                <w:szCs w:val="30"/>
                <w:rtl/>
                <w:lang w:bidi="ar-EG"/>
              </w:rPr>
              <w:t>المنطقة العربية (3)</w:t>
            </w:r>
          </w:p>
          <w:p w:rsidR="00362339" w:rsidRPr="00772A13" w:rsidRDefault="00362339" w:rsidP="00631C2F">
            <w:pPr>
              <w:keepNext/>
              <w:bidi/>
              <w:spacing w:before="60" w:after="60" w:line="280" w:lineRule="exact"/>
              <w:rPr>
                <w:rFonts w:ascii="Arabic Typesetting" w:hAnsi="Arabic Typesetting" w:cs="Arabic Typesetting"/>
                <w:sz w:val="30"/>
                <w:szCs w:val="30"/>
                <w:rtl/>
                <w:lang w:bidi="ar-EG"/>
              </w:rPr>
            </w:pPr>
            <w:r w:rsidRPr="00772A13">
              <w:rPr>
                <w:rFonts w:ascii="Arabic Typesetting" w:hAnsi="Arabic Typesetting" w:cs="Arabic Typesetting" w:hint="cs"/>
                <w:sz w:val="30"/>
                <w:szCs w:val="30"/>
                <w:rtl/>
                <w:lang w:bidi="ar-EG"/>
              </w:rPr>
              <w:t>آسيا والمحيط الهادئ (3)</w:t>
            </w:r>
          </w:p>
          <w:p w:rsidR="00362339" w:rsidRPr="00772A13" w:rsidRDefault="00362339" w:rsidP="00631C2F">
            <w:pPr>
              <w:keepNext/>
              <w:bidi/>
              <w:spacing w:before="60" w:after="60" w:line="280" w:lineRule="exact"/>
              <w:rPr>
                <w:rFonts w:ascii="Arabic Typesetting" w:hAnsi="Arabic Typesetting" w:cs="Arabic Typesetting"/>
                <w:sz w:val="30"/>
                <w:szCs w:val="30"/>
                <w:rtl/>
                <w:lang w:bidi="ar-EG"/>
              </w:rPr>
            </w:pPr>
            <w:r w:rsidRPr="00772A13">
              <w:rPr>
                <w:rFonts w:ascii="Arabic Typesetting" w:hAnsi="Arabic Typesetting" w:cs="Arabic Typesetting" w:hint="cs"/>
                <w:sz w:val="30"/>
                <w:szCs w:val="30"/>
                <w:rtl/>
                <w:lang w:bidi="ar-EG"/>
              </w:rPr>
              <w:t>أمريكا اللاتينية والكاريبي (4)</w:t>
            </w:r>
          </w:p>
          <w:p w:rsidR="00362339" w:rsidRPr="00772A13" w:rsidRDefault="00362339" w:rsidP="00631C2F">
            <w:pPr>
              <w:keepNext/>
              <w:bidi/>
              <w:spacing w:before="60" w:after="60" w:line="280" w:lineRule="exact"/>
              <w:rPr>
                <w:rFonts w:ascii="Arabic Typesetting" w:hAnsi="Arabic Typesetting" w:cs="Arabic Typesetting"/>
                <w:sz w:val="30"/>
                <w:szCs w:val="30"/>
                <w:rtl/>
                <w:lang w:bidi="ar-EG"/>
              </w:rPr>
            </w:pPr>
            <w:r w:rsidRPr="00772A13">
              <w:rPr>
                <w:rFonts w:ascii="Arabic Typesetting" w:hAnsi="Arabic Typesetting" w:cs="Arabic Typesetting" w:hint="cs"/>
                <w:sz w:val="30"/>
                <w:szCs w:val="30"/>
                <w:rtl/>
                <w:lang w:bidi="ar-EG"/>
              </w:rPr>
              <w:t>5 بلدان من البلدان الأقل نموا مشمولة في التوزيع اِلإقليمي الوارد أعلاه</w:t>
            </w:r>
          </w:p>
        </w:tc>
        <w:tc>
          <w:tcPr>
            <w:tcW w:w="1985" w:type="dxa"/>
            <w:tcBorders>
              <w:top w:val="nil"/>
              <w:left w:val="nil"/>
              <w:bottom w:val="single" w:sz="4" w:space="0" w:color="auto"/>
              <w:right w:val="nil"/>
            </w:tcBorders>
          </w:tcPr>
          <w:p w:rsidR="00362339" w:rsidRPr="00772A13" w:rsidRDefault="00362339" w:rsidP="00631C2F">
            <w:pPr>
              <w:keepNext/>
              <w:bidi/>
              <w:spacing w:before="60" w:after="60" w:line="280" w:lineRule="exact"/>
              <w:rPr>
                <w:rFonts w:ascii="Arabic Typesetting" w:hAnsi="Arabic Typesetting" w:cs="Arabic Typesetting"/>
                <w:sz w:val="30"/>
                <w:szCs w:val="30"/>
                <w:rtl/>
                <w:lang w:bidi="ar-EG"/>
              </w:rPr>
            </w:pPr>
            <w:r w:rsidRPr="00772A13">
              <w:rPr>
                <w:rFonts w:ascii="Arabic Typesetting" w:hAnsi="Arabic Typesetting" w:cs="Arabic Typesetting" w:hint="cs"/>
                <w:sz w:val="30"/>
                <w:szCs w:val="30"/>
                <w:rtl/>
                <w:lang w:bidi="ar-EG"/>
              </w:rPr>
              <w:t>أفريقيا (</w:t>
            </w:r>
            <w:r>
              <w:rPr>
                <w:rFonts w:ascii="Arabic Typesetting" w:hAnsi="Arabic Typesetting" w:cs="Arabic Typesetting" w:hint="cs"/>
                <w:sz w:val="30"/>
                <w:szCs w:val="30"/>
                <w:rtl/>
                <w:lang w:bidi="ar-EG"/>
              </w:rPr>
              <w:t>6</w:t>
            </w:r>
            <w:r w:rsidRPr="00772A13">
              <w:rPr>
                <w:rFonts w:ascii="Arabic Typesetting" w:hAnsi="Arabic Typesetting" w:cs="Arabic Typesetting" w:hint="cs"/>
                <w:sz w:val="30"/>
                <w:szCs w:val="30"/>
                <w:rtl/>
                <w:lang w:bidi="ar-EG"/>
              </w:rPr>
              <w:t xml:space="preserve"> تراكميا)</w:t>
            </w:r>
          </w:p>
          <w:p w:rsidR="00362339" w:rsidRPr="00772A13" w:rsidRDefault="00362339" w:rsidP="00631C2F">
            <w:pPr>
              <w:keepNext/>
              <w:bidi/>
              <w:spacing w:before="60" w:after="60" w:line="280" w:lineRule="exact"/>
              <w:rPr>
                <w:rFonts w:ascii="Arabic Typesetting" w:hAnsi="Arabic Typesetting" w:cs="Arabic Typesetting"/>
                <w:sz w:val="30"/>
                <w:szCs w:val="30"/>
                <w:rtl/>
                <w:lang w:bidi="ar-EG"/>
              </w:rPr>
            </w:pPr>
            <w:r w:rsidRPr="00772A13">
              <w:rPr>
                <w:rFonts w:ascii="Arabic Typesetting" w:hAnsi="Arabic Typesetting" w:cs="Arabic Typesetting" w:hint="cs"/>
                <w:sz w:val="30"/>
                <w:szCs w:val="30"/>
                <w:rtl/>
                <w:lang w:bidi="ar-EG"/>
              </w:rPr>
              <w:t>المنطقة العربية (6 تراكميا)</w:t>
            </w:r>
          </w:p>
          <w:p w:rsidR="00362339" w:rsidRPr="00772A13" w:rsidRDefault="00362339" w:rsidP="00631C2F">
            <w:pPr>
              <w:keepNext/>
              <w:bidi/>
              <w:spacing w:before="60" w:after="60" w:line="280" w:lineRule="exact"/>
              <w:rPr>
                <w:rFonts w:ascii="Arabic Typesetting" w:hAnsi="Arabic Typesetting" w:cs="Arabic Typesetting"/>
                <w:sz w:val="30"/>
                <w:szCs w:val="30"/>
                <w:rtl/>
                <w:lang w:bidi="ar-EG"/>
              </w:rPr>
            </w:pPr>
            <w:r w:rsidRPr="00772A13">
              <w:rPr>
                <w:rFonts w:ascii="Arabic Typesetting" w:hAnsi="Arabic Typesetting" w:cs="Arabic Typesetting" w:hint="cs"/>
                <w:sz w:val="30"/>
                <w:szCs w:val="30"/>
                <w:rtl/>
                <w:lang w:bidi="ar-EG"/>
              </w:rPr>
              <w:t>آسيا والمحيط الهادئ (7 تراكميا)</w:t>
            </w:r>
          </w:p>
          <w:p w:rsidR="00362339" w:rsidRPr="00772A13" w:rsidRDefault="00362339" w:rsidP="00631C2F">
            <w:pPr>
              <w:keepNext/>
              <w:bidi/>
              <w:spacing w:before="60" w:after="60" w:line="280" w:lineRule="exact"/>
              <w:rPr>
                <w:rFonts w:ascii="Arabic Typesetting" w:hAnsi="Arabic Typesetting" w:cs="Arabic Typesetting"/>
                <w:sz w:val="30"/>
                <w:szCs w:val="30"/>
                <w:rtl/>
                <w:lang w:bidi="ar-EG"/>
              </w:rPr>
            </w:pPr>
            <w:r w:rsidRPr="00772A13">
              <w:rPr>
                <w:rFonts w:ascii="Arabic Typesetting" w:hAnsi="Arabic Typesetting" w:cs="Arabic Typesetting" w:hint="cs"/>
                <w:sz w:val="30"/>
                <w:szCs w:val="30"/>
                <w:rtl/>
                <w:lang w:bidi="ar-EG"/>
              </w:rPr>
              <w:t>أمريكا اللاتينية والكاريبي (12)</w:t>
            </w:r>
          </w:p>
          <w:p w:rsidR="00362339" w:rsidRPr="00772A13" w:rsidRDefault="00362339" w:rsidP="00631C2F">
            <w:pPr>
              <w:keepNext/>
              <w:bidi/>
              <w:spacing w:before="60" w:after="60" w:line="280" w:lineRule="exact"/>
              <w:rPr>
                <w:rFonts w:ascii="Arabic Typesetting" w:hAnsi="Arabic Typesetting" w:cs="Arabic Typesetting"/>
                <w:sz w:val="30"/>
                <w:szCs w:val="30"/>
                <w:rtl/>
                <w:lang w:bidi="ar-EG"/>
              </w:rPr>
            </w:pPr>
            <w:r w:rsidRPr="00772A13">
              <w:rPr>
                <w:rFonts w:ascii="Arabic Typesetting" w:hAnsi="Arabic Typesetting" w:cs="Arabic Typesetting" w:hint="cs"/>
                <w:sz w:val="30"/>
                <w:szCs w:val="30"/>
                <w:rtl/>
                <w:lang w:bidi="ar-EG"/>
              </w:rPr>
              <w:t>11 بلدا من البلدان الأقل نموا مشمولا في التوزيع اِلإقليمي الوارد أعلاه</w:t>
            </w:r>
          </w:p>
        </w:tc>
        <w:tc>
          <w:tcPr>
            <w:tcW w:w="2835" w:type="dxa"/>
            <w:tcBorders>
              <w:top w:val="nil"/>
              <w:left w:val="nil"/>
              <w:bottom w:val="single" w:sz="4" w:space="0" w:color="auto"/>
              <w:right w:val="nil"/>
            </w:tcBorders>
            <w:tcMar>
              <w:top w:w="110" w:type="dxa"/>
            </w:tcMar>
          </w:tcPr>
          <w:p w:rsidR="00362339" w:rsidRPr="00772A13" w:rsidRDefault="00362339" w:rsidP="00631C2F">
            <w:pPr>
              <w:keepNext/>
              <w:bidi/>
              <w:spacing w:before="60" w:after="60" w:line="280" w:lineRule="exact"/>
              <w:rPr>
                <w:rFonts w:ascii="Arabic Typesetting" w:hAnsi="Arabic Typesetting" w:cs="Arabic Typesetting"/>
                <w:sz w:val="30"/>
                <w:szCs w:val="30"/>
                <w:rtl/>
              </w:rPr>
            </w:pPr>
            <w:r w:rsidRPr="00772A13">
              <w:rPr>
                <w:rFonts w:ascii="Arabic Typesetting" w:hAnsi="Arabic Typesetting" w:cs="Arabic Typesetting" w:hint="cs"/>
                <w:sz w:val="30"/>
                <w:szCs w:val="30"/>
                <w:rtl/>
              </w:rPr>
              <w:t xml:space="preserve">أفريقيا (12 بلدا إضافي): </w:t>
            </w:r>
            <w:r w:rsidRPr="00772A13">
              <w:rPr>
                <w:rFonts w:ascii="Arabic Typesetting" w:hAnsi="Arabic Typesetting" w:cs="Arabic Typesetting"/>
                <w:sz w:val="30"/>
                <w:szCs w:val="30"/>
                <w:rtl/>
              </w:rPr>
              <w:t>بوتسوانا وبوروندي والكاميرون وتشاد وكوت ديفوار</w:t>
            </w:r>
            <w:r w:rsidRPr="00772A13">
              <w:rPr>
                <w:rStyle w:val="FootnoteReference"/>
                <w:rtl/>
              </w:rPr>
              <w:footnoteReference w:id="30"/>
            </w:r>
            <w:r w:rsidRPr="00772A13">
              <w:rPr>
                <w:rFonts w:ascii="Arabic Typesetting" w:hAnsi="Arabic Typesetting" w:cs="Arabic Typesetting"/>
                <w:sz w:val="30"/>
                <w:szCs w:val="30"/>
                <w:rtl/>
              </w:rPr>
              <w:t xml:space="preserve"> وليسوتو وملاوي ورواندا</w:t>
            </w:r>
            <w:r w:rsidRPr="00772A13">
              <w:rPr>
                <w:rStyle w:val="FootnoteReference"/>
                <w:rtl/>
              </w:rPr>
              <w:footnoteReference w:id="31"/>
            </w:r>
            <w:r w:rsidRPr="00772A13">
              <w:rPr>
                <w:rFonts w:ascii="Arabic Typesetting" w:hAnsi="Arabic Typesetting" w:cs="Arabic Typesetting"/>
                <w:sz w:val="30"/>
                <w:szCs w:val="30"/>
                <w:rtl/>
              </w:rPr>
              <w:t xml:space="preserve"> وسان تومي وبرينسيبي وتوغو وجمهورية تنزانيا المتحدة وزمبابوي</w:t>
            </w:r>
            <w:r w:rsidRPr="00772A13">
              <w:rPr>
                <w:rFonts w:ascii="Arabic Typesetting" w:hAnsi="Arabic Typesetting" w:cs="Arabic Typesetting" w:hint="cs"/>
                <w:sz w:val="30"/>
                <w:szCs w:val="30"/>
                <w:rtl/>
              </w:rPr>
              <w:t xml:space="preserve"> (21 تراكميا)</w:t>
            </w:r>
          </w:p>
          <w:p w:rsidR="00362339" w:rsidRPr="00772A13" w:rsidRDefault="00362339" w:rsidP="00631C2F">
            <w:pPr>
              <w:keepNext/>
              <w:bidi/>
              <w:spacing w:before="60" w:after="60" w:line="280" w:lineRule="exact"/>
              <w:rPr>
                <w:rFonts w:ascii="Arabic Typesetting" w:hAnsi="Arabic Typesetting" w:cs="Arabic Typesetting"/>
                <w:sz w:val="30"/>
                <w:szCs w:val="30"/>
                <w:rtl/>
              </w:rPr>
            </w:pPr>
            <w:r w:rsidRPr="00772A13">
              <w:rPr>
                <w:rFonts w:ascii="Arabic Typesetting" w:hAnsi="Arabic Typesetting" w:cs="Arabic Typesetting" w:hint="cs"/>
                <w:sz w:val="30"/>
                <w:szCs w:val="30"/>
                <w:rtl/>
              </w:rPr>
              <w:t>المنطقة العربية (لا توجد بلدان إضافية)؛</w:t>
            </w:r>
          </w:p>
          <w:p w:rsidR="00362339" w:rsidRPr="00772A13" w:rsidRDefault="00362339" w:rsidP="00631C2F">
            <w:pPr>
              <w:keepNext/>
              <w:bidi/>
              <w:spacing w:before="60" w:after="60" w:line="280" w:lineRule="exact"/>
              <w:rPr>
                <w:rFonts w:ascii="Arabic Typesetting" w:hAnsi="Arabic Typesetting" w:cs="Arabic Typesetting"/>
                <w:sz w:val="30"/>
                <w:szCs w:val="30"/>
                <w:rtl/>
              </w:rPr>
            </w:pPr>
            <w:r w:rsidRPr="00772A13">
              <w:rPr>
                <w:rFonts w:ascii="Arabic Typesetting" w:hAnsi="Arabic Typesetting" w:cs="Arabic Typesetting" w:hint="cs"/>
                <w:sz w:val="30"/>
                <w:szCs w:val="30"/>
                <w:rtl/>
              </w:rPr>
              <w:t xml:space="preserve">آسيا والمحيط الهادئ (4 بلدان إضافية ): </w:t>
            </w:r>
            <w:r w:rsidRPr="00772A13">
              <w:rPr>
                <w:rFonts w:ascii="Arabic Typesetting" w:hAnsi="Arabic Typesetting" w:cs="Arabic Typesetting"/>
                <w:sz w:val="30"/>
                <w:szCs w:val="30"/>
                <w:rtl/>
              </w:rPr>
              <w:t xml:space="preserve">كمبوديا وسري </w:t>
            </w:r>
            <w:proofErr w:type="spellStart"/>
            <w:r w:rsidRPr="00772A13">
              <w:rPr>
                <w:rFonts w:ascii="Arabic Typesetting" w:hAnsi="Arabic Typesetting" w:cs="Arabic Typesetting"/>
                <w:sz w:val="30"/>
                <w:szCs w:val="30"/>
                <w:rtl/>
              </w:rPr>
              <w:t>لانكا</w:t>
            </w:r>
            <w:proofErr w:type="spellEnd"/>
            <w:r w:rsidRPr="00772A13">
              <w:rPr>
                <w:rFonts w:ascii="Arabic Typesetting" w:hAnsi="Arabic Typesetting" w:cs="Arabic Typesetting"/>
                <w:sz w:val="30"/>
                <w:szCs w:val="30"/>
                <w:rtl/>
              </w:rPr>
              <w:t xml:space="preserve"> وتونغا وفانواتو</w:t>
            </w:r>
            <w:r w:rsidRPr="00772A13">
              <w:rPr>
                <w:rFonts w:ascii="Arabic Typesetting" w:hAnsi="Arabic Typesetting" w:cs="Arabic Typesetting" w:hint="cs"/>
                <w:sz w:val="30"/>
                <w:szCs w:val="30"/>
                <w:rtl/>
              </w:rPr>
              <w:t xml:space="preserve"> (8 تراكميا)</w:t>
            </w:r>
          </w:p>
          <w:p w:rsidR="00362339" w:rsidRPr="00772A13" w:rsidRDefault="00362339" w:rsidP="00631C2F">
            <w:pPr>
              <w:keepNext/>
              <w:bidi/>
              <w:spacing w:before="60" w:after="60" w:line="280" w:lineRule="exact"/>
              <w:rPr>
                <w:rFonts w:ascii="Arabic Typesetting" w:hAnsi="Arabic Typesetting" w:cs="Arabic Typesetting"/>
                <w:sz w:val="30"/>
                <w:szCs w:val="30"/>
                <w:rtl/>
              </w:rPr>
            </w:pPr>
            <w:r w:rsidRPr="00772A13">
              <w:rPr>
                <w:rFonts w:ascii="Arabic Typesetting" w:hAnsi="Arabic Typesetting" w:cs="Arabic Typesetting" w:hint="cs"/>
                <w:sz w:val="30"/>
                <w:szCs w:val="30"/>
                <w:rtl/>
              </w:rPr>
              <w:t xml:space="preserve">أمريكا اللاتينية والكاريبي (3 بلدان إضافية): </w:t>
            </w:r>
            <w:r w:rsidRPr="00772A13">
              <w:rPr>
                <w:rFonts w:ascii="Arabic Typesetting" w:hAnsi="Arabic Typesetting" w:cs="Arabic Typesetting"/>
                <w:sz w:val="30"/>
                <w:szCs w:val="30"/>
                <w:rtl/>
              </w:rPr>
              <w:t>بربادوس والسلفادور وسانت كيتس ونيفس</w:t>
            </w:r>
            <w:r w:rsidRPr="00772A13">
              <w:rPr>
                <w:rFonts w:ascii="Arabic Typesetting" w:hAnsi="Arabic Typesetting" w:cs="Arabic Typesetting" w:hint="cs"/>
                <w:sz w:val="30"/>
                <w:szCs w:val="30"/>
                <w:rtl/>
              </w:rPr>
              <w:t xml:space="preserve"> (6 تراكميا)</w:t>
            </w:r>
          </w:p>
          <w:p w:rsidR="00362339" w:rsidRPr="00772A13" w:rsidRDefault="00362339" w:rsidP="00631C2F">
            <w:pPr>
              <w:keepNext/>
              <w:bidi/>
              <w:spacing w:before="60" w:after="60" w:line="280" w:lineRule="exact"/>
              <w:rPr>
                <w:rFonts w:ascii="Arabic Typesetting" w:hAnsi="Arabic Typesetting" w:cs="Arabic Typesetting"/>
                <w:sz w:val="30"/>
                <w:szCs w:val="30"/>
                <w:rtl/>
              </w:rPr>
            </w:pPr>
            <w:r w:rsidRPr="00772A13">
              <w:rPr>
                <w:rFonts w:ascii="Arabic Typesetting" w:hAnsi="Arabic Typesetting" w:cs="Arabic Typesetting" w:hint="cs"/>
                <w:sz w:val="30"/>
                <w:szCs w:val="30"/>
                <w:rtl/>
              </w:rPr>
              <w:t>17 بلدا من البلدان الأقل نموا مشمولا في التصنيف الإقليمي الوارد أعلاه</w:t>
            </w:r>
          </w:p>
        </w:tc>
        <w:tc>
          <w:tcPr>
            <w:tcW w:w="810" w:type="dxa"/>
            <w:tcBorders>
              <w:top w:val="nil"/>
              <w:left w:val="nil"/>
              <w:bottom w:val="single" w:sz="4" w:space="0" w:color="auto"/>
              <w:right w:val="single" w:sz="4" w:space="0" w:color="auto"/>
            </w:tcBorders>
            <w:tcMar>
              <w:top w:w="110" w:type="dxa"/>
            </w:tcMar>
          </w:tcPr>
          <w:p w:rsidR="00362339" w:rsidRPr="00772A13" w:rsidRDefault="00362339" w:rsidP="00631C2F">
            <w:pPr>
              <w:keepNext/>
              <w:bidi/>
              <w:spacing w:before="60" w:after="60" w:line="280" w:lineRule="exact"/>
              <w:jc w:val="center"/>
              <w:rPr>
                <w:rFonts w:ascii="Arabic Typesetting" w:hAnsi="Arabic Typesetting" w:cs="Arabic Typesetting"/>
                <w:bCs/>
                <w:color w:val="008000"/>
                <w:sz w:val="30"/>
                <w:szCs w:val="30"/>
                <w:rtl/>
                <w:lang w:bidi="ar-EG"/>
              </w:rPr>
            </w:pPr>
            <w:r w:rsidRPr="00772A13">
              <w:rPr>
                <w:rFonts w:ascii="Arabic Typesetting" w:hAnsi="Arabic Typesetting" w:cs="Arabic Typesetting" w:hint="cs"/>
                <w:bCs/>
                <w:color w:val="008000"/>
                <w:sz w:val="30"/>
                <w:szCs w:val="30"/>
                <w:rtl/>
                <w:lang w:bidi="ar-EG"/>
              </w:rPr>
              <w:t>ثابت</w:t>
            </w:r>
          </w:p>
          <w:p w:rsidR="00362339" w:rsidRPr="00772A13" w:rsidRDefault="00362339" w:rsidP="00631C2F">
            <w:pPr>
              <w:keepNext/>
              <w:bidi/>
              <w:spacing w:before="60" w:after="60" w:line="280" w:lineRule="exact"/>
              <w:jc w:val="center"/>
              <w:rPr>
                <w:rFonts w:ascii="Arabic Typesetting" w:hAnsi="Arabic Typesetting" w:cs="Arabic Typesetting"/>
                <w:bCs/>
                <w:color w:val="008000"/>
                <w:sz w:val="30"/>
                <w:szCs w:val="30"/>
                <w:rtl/>
                <w:lang w:bidi="ar-EG"/>
              </w:rPr>
            </w:pPr>
          </w:p>
          <w:p w:rsidR="00362339" w:rsidRPr="00772A13" w:rsidRDefault="00362339" w:rsidP="00631C2F">
            <w:pPr>
              <w:keepNext/>
              <w:bidi/>
              <w:spacing w:before="60" w:after="60" w:line="280" w:lineRule="exact"/>
              <w:jc w:val="center"/>
              <w:rPr>
                <w:rFonts w:ascii="Arabic Typesetting" w:hAnsi="Arabic Typesetting" w:cs="Arabic Typesetting"/>
                <w:bCs/>
                <w:color w:val="008000"/>
                <w:sz w:val="30"/>
                <w:szCs w:val="30"/>
                <w:rtl/>
                <w:lang w:bidi="ar-EG"/>
              </w:rPr>
            </w:pPr>
          </w:p>
          <w:p w:rsidR="00362339" w:rsidRPr="00772A13" w:rsidRDefault="00362339" w:rsidP="00631C2F">
            <w:pPr>
              <w:keepNext/>
              <w:bidi/>
              <w:spacing w:before="60" w:after="60" w:line="280" w:lineRule="exact"/>
              <w:jc w:val="center"/>
              <w:rPr>
                <w:rFonts w:ascii="Arabic Typesetting" w:hAnsi="Arabic Typesetting" w:cs="Arabic Typesetting"/>
                <w:bCs/>
                <w:color w:val="008000"/>
                <w:sz w:val="30"/>
                <w:szCs w:val="30"/>
                <w:rtl/>
                <w:lang w:bidi="ar-EG"/>
              </w:rPr>
            </w:pPr>
          </w:p>
          <w:p w:rsidR="00362339" w:rsidRPr="00772A13" w:rsidRDefault="00362339" w:rsidP="00631C2F">
            <w:pPr>
              <w:keepNext/>
              <w:bidi/>
              <w:spacing w:before="60" w:after="60" w:line="280" w:lineRule="exact"/>
              <w:jc w:val="center"/>
              <w:rPr>
                <w:rFonts w:ascii="Arabic Typesetting" w:hAnsi="Arabic Typesetting" w:cs="Arabic Typesetting"/>
                <w:bCs/>
                <w:color w:val="008000"/>
                <w:sz w:val="30"/>
                <w:szCs w:val="30"/>
                <w:rtl/>
                <w:lang w:bidi="ar-EG"/>
              </w:rPr>
            </w:pPr>
          </w:p>
          <w:p w:rsidR="00362339" w:rsidRPr="00772A13" w:rsidRDefault="00362339" w:rsidP="00631C2F">
            <w:pPr>
              <w:keepNext/>
              <w:bidi/>
              <w:spacing w:before="60" w:after="60" w:line="280" w:lineRule="exact"/>
              <w:jc w:val="center"/>
              <w:rPr>
                <w:rFonts w:ascii="Arabic Typesetting" w:hAnsi="Arabic Typesetting" w:cs="Arabic Typesetting"/>
                <w:bCs/>
                <w:color w:val="008000"/>
                <w:sz w:val="30"/>
                <w:szCs w:val="30"/>
                <w:rtl/>
                <w:lang w:bidi="ar-EG"/>
              </w:rPr>
            </w:pPr>
          </w:p>
          <w:p w:rsidR="00362339" w:rsidRPr="00772A13" w:rsidRDefault="00362339" w:rsidP="00631C2F">
            <w:pPr>
              <w:keepNext/>
              <w:bidi/>
              <w:spacing w:before="60" w:after="60" w:line="280" w:lineRule="exact"/>
              <w:jc w:val="center"/>
              <w:rPr>
                <w:rFonts w:ascii="Arabic Typesetting" w:hAnsi="Arabic Typesetting" w:cs="Arabic Typesetting"/>
                <w:bCs/>
                <w:color w:val="FF0000"/>
                <w:sz w:val="30"/>
                <w:szCs w:val="30"/>
                <w:rtl/>
                <w:lang w:bidi="ar-EG"/>
              </w:rPr>
            </w:pPr>
            <w:r w:rsidRPr="00772A13">
              <w:rPr>
                <w:rFonts w:ascii="Arabic Typesetting" w:hAnsi="Arabic Typesetting" w:cs="Arabic Typesetting" w:hint="cs"/>
                <w:bCs/>
                <w:color w:val="FF0000"/>
                <w:sz w:val="30"/>
                <w:szCs w:val="30"/>
                <w:rtl/>
                <w:lang w:bidi="ar-EG"/>
              </w:rPr>
              <w:t>غير ثابت</w:t>
            </w:r>
          </w:p>
          <w:p w:rsidR="00362339" w:rsidRPr="00772A13" w:rsidRDefault="00362339" w:rsidP="00631C2F">
            <w:pPr>
              <w:keepNext/>
              <w:bidi/>
              <w:spacing w:before="60" w:after="60" w:line="280" w:lineRule="exact"/>
              <w:jc w:val="center"/>
              <w:rPr>
                <w:rFonts w:ascii="Arabic Typesetting" w:hAnsi="Arabic Typesetting" w:cs="Arabic Typesetting"/>
                <w:bCs/>
                <w:color w:val="008000"/>
                <w:sz w:val="30"/>
                <w:szCs w:val="30"/>
                <w:rtl/>
                <w:lang w:bidi="ar-EG"/>
              </w:rPr>
            </w:pPr>
          </w:p>
          <w:p w:rsidR="00362339" w:rsidRPr="00772A13" w:rsidRDefault="00362339" w:rsidP="00631C2F">
            <w:pPr>
              <w:keepNext/>
              <w:bidi/>
              <w:spacing w:before="60" w:after="60" w:line="280" w:lineRule="exact"/>
              <w:jc w:val="center"/>
              <w:rPr>
                <w:rFonts w:ascii="Arabic Typesetting" w:hAnsi="Arabic Typesetting" w:cs="Arabic Typesetting"/>
                <w:bCs/>
                <w:color w:val="008000"/>
                <w:sz w:val="30"/>
                <w:szCs w:val="30"/>
                <w:rtl/>
                <w:lang w:bidi="ar-EG"/>
              </w:rPr>
            </w:pPr>
            <w:r w:rsidRPr="00772A13">
              <w:rPr>
                <w:rFonts w:ascii="Arabic Typesetting" w:hAnsi="Arabic Typesetting" w:cs="Arabic Typesetting" w:hint="cs"/>
                <w:bCs/>
                <w:color w:val="008000"/>
                <w:sz w:val="30"/>
                <w:szCs w:val="30"/>
                <w:rtl/>
                <w:lang w:bidi="ar-EG"/>
              </w:rPr>
              <w:t>ثابت</w:t>
            </w:r>
          </w:p>
          <w:p w:rsidR="00362339" w:rsidRPr="00772A13" w:rsidRDefault="00362339" w:rsidP="00631C2F">
            <w:pPr>
              <w:keepNext/>
              <w:bidi/>
              <w:spacing w:before="60" w:after="60" w:line="280" w:lineRule="exact"/>
              <w:jc w:val="center"/>
              <w:rPr>
                <w:rFonts w:ascii="Arabic Typesetting" w:hAnsi="Arabic Typesetting" w:cs="Arabic Typesetting"/>
                <w:bCs/>
                <w:color w:val="008000"/>
                <w:sz w:val="30"/>
                <w:szCs w:val="30"/>
                <w:rtl/>
                <w:lang w:bidi="ar-EG"/>
              </w:rPr>
            </w:pPr>
          </w:p>
          <w:p w:rsidR="00362339" w:rsidRPr="00772A13" w:rsidRDefault="00362339" w:rsidP="00631C2F">
            <w:pPr>
              <w:keepNext/>
              <w:bidi/>
              <w:spacing w:before="60" w:after="60" w:line="280" w:lineRule="exact"/>
              <w:jc w:val="center"/>
              <w:rPr>
                <w:rFonts w:ascii="Arabic Typesetting" w:hAnsi="Arabic Typesetting" w:cs="Arabic Typesetting"/>
                <w:bCs/>
                <w:color w:val="008000"/>
                <w:sz w:val="30"/>
                <w:szCs w:val="30"/>
                <w:rtl/>
                <w:lang w:bidi="ar-EG"/>
              </w:rPr>
            </w:pPr>
          </w:p>
          <w:p w:rsidR="00362339" w:rsidRPr="00772A13" w:rsidRDefault="00362339" w:rsidP="00631C2F">
            <w:pPr>
              <w:keepNext/>
              <w:bidi/>
              <w:spacing w:before="60" w:after="60" w:line="280" w:lineRule="exact"/>
              <w:jc w:val="center"/>
              <w:rPr>
                <w:rFonts w:ascii="Arabic Typesetting" w:hAnsi="Arabic Typesetting" w:cs="Arabic Typesetting"/>
                <w:bCs/>
                <w:color w:val="008000"/>
                <w:sz w:val="30"/>
                <w:szCs w:val="30"/>
                <w:rtl/>
                <w:lang w:bidi="ar-EG"/>
              </w:rPr>
            </w:pPr>
            <w:r w:rsidRPr="00772A13">
              <w:rPr>
                <w:rFonts w:ascii="Arabic Typesetting" w:hAnsi="Arabic Typesetting" w:cs="Arabic Typesetting" w:hint="cs"/>
                <w:bCs/>
                <w:color w:val="008000"/>
                <w:sz w:val="30"/>
                <w:szCs w:val="30"/>
                <w:rtl/>
                <w:lang w:bidi="ar-EG"/>
              </w:rPr>
              <w:t>ثابت</w:t>
            </w:r>
          </w:p>
          <w:p w:rsidR="00362339" w:rsidRPr="00772A13" w:rsidRDefault="00362339" w:rsidP="00631C2F">
            <w:pPr>
              <w:keepNext/>
              <w:bidi/>
              <w:spacing w:before="60" w:after="60" w:line="280" w:lineRule="exact"/>
              <w:jc w:val="center"/>
              <w:rPr>
                <w:rFonts w:ascii="Arabic Typesetting" w:hAnsi="Arabic Typesetting" w:cs="Arabic Typesetting"/>
                <w:bCs/>
                <w:color w:val="008000"/>
                <w:sz w:val="30"/>
                <w:szCs w:val="30"/>
                <w:rtl/>
                <w:lang w:bidi="ar-EG"/>
              </w:rPr>
            </w:pPr>
          </w:p>
          <w:p w:rsidR="00362339" w:rsidRPr="00772A13" w:rsidRDefault="00362339" w:rsidP="00631C2F">
            <w:pPr>
              <w:keepNext/>
              <w:bidi/>
              <w:spacing w:before="60" w:after="60" w:line="280" w:lineRule="exact"/>
              <w:jc w:val="center"/>
              <w:rPr>
                <w:rFonts w:ascii="Arabic Typesetting" w:hAnsi="Arabic Typesetting" w:cs="Arabic Typesetting"/>
                <w:bCs/>
                <w:color w:val="008000"/>
                <w:sz w:val="30"/>
                <w:szCs w:val="30"/>
                <w:rtl/>
                <w:lang w:bidi="ar-EG"/>
              </w:rPr>
            </w:pPr>
          </w:p>
          <w:p w:rsidR="00362339" w:rsidRPr="00772A13" w:rsidRDefault="00362339" w:rsidP="00631C2F">
            <w:pPr>
              <w:keepNext/>
              <w:bidi/>
              <w:spacing w:before="60" w:after="60" w:line="280" w:lineRule="exact"/>
              <w:jc w:val="center"/>
              <w:rPr>
                <w:rFonts w:ascii="Arabic Typesetting" w:hAnsi="Arabic Typesetting" w:cs="Arabic Typesetting"/>
                <w:bCs/>
                <w:color w:val="008000"/>
                <w:sz w:val="30"/>
                <w:szCs w:val="30"/>
                <w:rtl/>
                <w:lang w:bidi="ar-EG"/>
              </w:rPr>
            </w:pPr>
          </w:p>
          <w:p w:rsidR="00362339" w:rsidRPr="00772A13" w:rsidRDefault="00362339" w:rsidP="00631C2F">
            <w:pPr>
              <w:keepNext/>
              <w:bidi/>
              <w:spacing w:before="60" w:after="60" w:line="280" w:lineRule="exact"/>
              <w:jc w:val="center"/>
              <w:rPr>
                <w:rFonts w:ascii="Arabic Typesetting" w:hAnsi="Arabic Typesetting" w:cs="Arabic Typesetting"/>
                <w:bCs/>
                <w:color w:val="008000"/>
                <w:sz w:val="30"/>
                <w:szCs w:val="30"/>
                <w:rtl/>
                <w:lang w:bidi="ar-EG"/>
              </w:rPr>
            </w:pPr>
            <w:r w:rsidRPr="00772A13">
              <w:rPr>
                <w:rFonts w:ascii="Arabic Typesetting" w:hAnsi="Arabic Typesetting" w:cs="Arabic Typesetting" w:hint="cs"/>
                <w:bCs/>
                <w:color w:val="008000"/>
                <w:sz w:val="30"/>
                <w:szCs w:val="30"/>
                <w:rtl/>
                <w:lang w:bidi="ar-EG"/>
              </w:rPr>
              <w:t>ثابت</w:t>
            </w:r>
          </w:p>
        </w:tc>
      </w:tr>
      <w:tr w:rsidR="00362339" w:rsidRPr="00772A13" w:rsidTr="00631C2F">
        <w:trPr>
          <w:trHeight w:val="186"/>
          <w:jc w:val="center"/>
        </w:trPr>
        <w:tc>
          <w:tcPr>
            <w:tcW w:w="9558" w:type="dxa"/>
            <w:gridSpan w:val="5"/>
            <w:tcBorders>
              <w:top w:val="single" w:sz="4" w:space="0" w:color="auto"/>
              <w:bottom w:val="single" w:sz="4" w:space="0" w:color="auto"/>
            </w:tcBorders>
            <w:shd w:val="clear" w:color="auto" w:fill="B4FAFE"/>
            <w:vAlign w:val="center"/>
          </w:tcPr>
          <w:p w:rsidR="00362339" w:rsidRPr="00772A13" w:rsidRDefault="00362339" w:rsidP="00631C2F">
            <w:pPr>
              <w:keepNext/>
              <w:bidi/>
              <w:spacing w:before="60" w:after="60" w:line="280" w:lineRule="exact"/>
              <w:ind w:left="1167" w:hanging="1167"/>
              <w:rPr>
                <w:rFonts w:ascii="Arabic Typesetting" w:hAnsi="Arabic Typesetting" w:cs="Arabic Typesetting"/>
                <w:sz w:val="30"/>
                <w:szCs w:val="30"/>
                <w:rtl/>
                <w:lang w:bidi="ar-EG"/>
              </w:rPr>
            </w:pPr>
            <w:r w:rsidRPr="00772A13">
              <w:rPr>
                <w:rFonts w:ascii="Arabic Typesetting" w:hAnsi="Arabic Typesetting" w:cs="Arabic Typesetting"/>
                <w:bCs/>
                <w:sz w:val="30"/>
                <w:szCs w:val="30"/>
                <w:rtl/>
                <w:lang w:bidi="ar-EG"/>
              </w:rPr>
              <w:lastRenderedPageBreak/>
              <w:t xml:space="preserve">النتيجة المرتقبة: </w:t>
            </w:r>
            <w:r w:rsidRPr="00772A13">
              <w:rPr>
                <w:rFonts w:ascii="Arabic Typesetting" w:hAnsi="Arabic Typesetting" w:cs="Arabic Typesetting" w:hint="cs"/>
                <w:bCs/>
                <w:sz w:val="30"/>
                <w:szCs w:val="30"/>
                <w:rtl/>
                <w:lang w:bidi="ar-EG"/>
              </w:rPr>
              <w:tab/>
            </w:r>
            <w:r w:rsidRPr="00772A13">
              <w:rPr>
                <w:rFonts w:ascii="Arabic Typesetting" w:hAnsi="Arabic Typesetting" w:cs="Arabic Typesetting" w:hint="cs"/>
                <w:sz w:val="30"/>
                <w:szCs w:val="30"/>
                <w:rtl/>
                <w:lang w:bidi="ar-EG"/>
              </w:rPr>
              <w:t xml:space="preserve">ه 2.3 </w:t>
            </w:r>
            <w:r w:rsidRPr="00772A13">
              <w:rPr>
                <w:rFonts w:ascii="Arabic Typesetting" w:hAnsi="Arabic Typesetting" w:cs="Arabic Typesetting"/>
                <w:sz w:val="30"/>
                <w:szCs w:val="30"/>
                <w:rtl/>
                <w:lang w:bidi="ar-EG"/>
              </w:rPr>
              <w:t>كفاءات معززة للموارد البشرية القادرة على تناول طائفة واسعة من الطلبات من أجل الانتفاع الفعال بالملكية الفكرية لأغراض التنمية في البلدان النامية والبلدان الأقل نمواً والبلدان المنتقلة إلى نظام الاقتصاد الحر</w:t>
            </w:r>
          </w:p>
        </w:tc>
      </w:tr>
      <w:tr w:rsidR="00362339" w:rsidRPr="00772A13" w:rsidTr="00631C2F">
        <w:trPr>
          <w:trHeight w:val="186"/>
          <w:jc w:val="center"/>
        </w:trPr>
        <w:tc>
          <w:tcPr>
            <w:tcW w:w="1944" w:type="dxa"/>
            <w:tcBorders>
              <w:top w:val="single" w:sz="4" w:space="0" w:color="auto"/>
              <w:left w:val="single" w:sz="4" w:space="0" w:color="auto"/>
              <w:bottom w:val="nil"/>
              <w:right w:val="nil"/>
            </w:tcBorders>
            <w:vAlign w:val="center"/>
          </w:tcPr>
          <w:p w:rsidR="00362339" w:rsidRPr="00772A13" w:rsidRDefault="00362339" w:rsidP="00631C2F">
            <w:pPr>
              <w:keepNext/>
              <w:bidi/>
              <w:spacing w:before="60" w:after="60" w:line="280" w:lineRule="exact"/>
              <w:rPr>
                <w:rFonts w:ascii="Arabic Typesetting" w:hAnsi="Arabic Typesetting" w:cs="Arabic Typesetting"/>
                <w:bCs/>
                <w:sz w:val="30"/>
                <w:szCs w:val="30"/>
                <w:lang w:bidi="ar-EG"/>
              </w:rPr>
            </w:pPr>
            <w:r w:rsidRPr="00772A13">
              <w:rPr>
                <w:rFonts w:ascii="Arabic Typesetting" w:hAnsi="Arabic Typesetting" w:cs="Arabic Typesetting"/>
                <w:bCs/>
                <w:sz w:val="30"/>
                <w:szCs w:val="30"/>
                <w:rtl/>
                <w:lang w:bidi="ar-EG"/>
              </w:rPr>
              <w:t>مؤشرات الأداء</w:t>
            </w:r>
          </w:p>
        </w:tc>
        <w:tc>
          <w:tcPr>
            <w:tcW w:w="1984" w:type="dxa"/>
            <w:tcBorders>
              <w:top w:val="single" w:sz="4" w:space="0" w:color="auto"/>
              <w:left w:val="nil"/>
              <w:bottom w:val="nil"/>
              <w:right w:val="nil"/>
            </w:tcBorders>
            <w:vAlign w:val="center"/>
          </w:tcPr>
          <w:p w:rsidR="00362339" w:rsidRPr="00772A13" w:rsidRDefault="00362339" w:rsidP="00631C2F">
            <w:pPr>
              <w:keepNext/>
              <w:bidi/>
              <w:spacing w:before="60" w:after="60" w:line="280" w:lineRule="exact"/>
              <w:rPr>
                <w:rFonts w:ascii="Arabic Typesetting" w:hAnsi="Arabic Typesetting" w:cs="Arabic Typesetting"/>
                <w:bCs/>
                <w:sz w:val="30"/>
                <w:szCs w:val="30"/>
                <w:lang w:bidi="ar-EG"/>
              </w:rPr>
            </w:pPr>
            <w:r w:rsidRPr="00772A13">
              <w:rPr>
                <w:rFonts w:ascii="Arabic Typesetting" w:hAnsi="Arabic Typesetting" w:cs="Arabic Typesetting"/>
                <w:bCs/>
                <w:sz w:val="30"/>
                <w:szCs w:val="30"/>
                <w:rtl/>
                <w:lang w:bidi="ar-EG"/>
              </w:rPr>
              <w:t>أسس المقارنة</w:t>
            </w:r>
          </w:p>
        </w:tc>
        <w:tc>
          <w:tcPr>
            <w:tcW w:w="1985" w:type="dxa"/>
            <w:tcBorders>
              <w:top w:val="single" w:sz="4" w:space="0" w:color="auto"/>
              <w:left w:val="nil"/>
              <w:bottom w:val="nil"/>
              <w:right w:val="nil"/>
            </w:tcBorders>
            <w:vAlign w:val="center"/>
          </w:tcPr>
          <w:p w:rsidR="00362339" w:rsidRPr="00772A13" w:rsidRDefault="00362339" w:rsidP="00631C2F">
            <w:pPr>
              <w:keepNext/>
              <w:bidi/>
              <w:spacing w:before="60" w:after="60" w:line="280" w:lineRule="exact"/>
              <w:rPr>
                <w:rFonts w:ascii="Arabic Typesetting" w:hAnsi="Arabic Typesetting" w:cs="Arabic Typesetting"/>
                <w:bCs/>
                <w:sz w:val="30"/>
                <w:szCs w:val="30"/>
                <w:lang w:bidi="ar-EG"/>
              </w:rPr>
            </w:pPr>
            <w:r w:rsidRPr="00772A13">
              <w:rPr>
                <w:rFonts w:ascii="Arabic Typesetting" w:hAnsi="Arabic Typesetting" w:cs="Arabic Typesetting" w:hint="cs"/>
                <w:bCs/>
                <w:sz w:val="30"/>
                <w:szCs w:val="30"/>
                <w:rtl/>
                <w:lang w:bidi="ar-EG"/>
              </w:rPr>
              <w:t>الأهداف</w:t>
            </w:r>
          </w:p>
        </w:tc>
        <w:tc>
          <w:tcPr>
            <w:tcW w:w="2835" w:type="dxa"/>
            <w:tcBorders>
              <w:top w:val="single" w:sz="4" w:space="0" w:color="auto"/>
              <w:left w:val="nil"/>
              <w:bottom w:val="nil"/>
              <w:right w:val="nil"/>
            </w:tcBorders>
            <w:tcMar>
              <w:top w:w="110" w:type="dxa"/>
            </w:tcMar>
            <w:vAlign w:val="center"/>
          </w:tcPr>
          <w:p w:rsidR="00362339" w:rsidRPr="00772A13" w:rsidRDefault="00362339" w:rsidP="00631C2F">
            <w:pPr>
              <w:keepNext/>
              <w:bidi/>
              <w:spacing w:before="60" w:after="60" w:line="280" w:lineRule="exact"/>
              <w:rPr>
                <w:rFonts w:ascii="Arabic Typesetting" w:hAnsi="Arabic Typesetting" w:cs="Arabic Typesetting"/>
                <w:bCs/>
                <w:sz w:val="30"/>
                <w:szCs w:val="30"/>
                <w:lang w:bidi="ar-EG"/>
              </w:rPr>
            </w:pPr>
            <w:r w:rsidRPr="00772A13">
              <w:rPr>
                <w:rFonts w:ascii="Arabic Typesetting" w:hAnsi="Arabic Typesetting" w:cs="Arabic Typesetting"/>
                <w:bCs/>
                <w:sz w:val="30"/>
                <w:szCs w:val="30"/>
                <w:rtl/>
                <w:lang w:bidi="ar-EG"/>
              </w:rPr>
              <w:t>بيانات الأداء</w:t>
            </w:r>
          </w:p>
        </w:tc>
        <w:tc>
          <w:tcPr>
            <w:tcW w:w="810" w:type="dxa"/>
            <w:tcBorders>
              <w:top w:val="single" w:sz="4" w:space="0" w:color="auto"/>
              <w:left w:val="nil"/>
              <w:bottom w:val="nil"/>
              <w:right w:val="single" w:sz="4" w:space="0" w:color="auto"/>
            </w:tcBorders>
            <w:tcMar>
              <w:top w:w="110" w:type="dxa"/>
            </w:tcMar>
            <w:vAlign w:val="center"/>
          </w:tcPr>
          <w:p w:rsidR="00362339" w:rsidRPr="00772A13" w:rsidRDefault="00362339" w:rsidP="00631C2F">
            <w:pPr>
              <w:keepNext/>
              <w:bidi/>
              <w:spacing w:before="60" w:after="60" w:line="280" w:lineRule="exact"/>
              <w:rPr>
                <w:rFonts w:ascii="Arabic Typesetting" w:hAnsi="Arabic Typesetting" w:cs="Arabic Typesetting"/>
                <w:bCs/>
                <w:sz w:val="30"/>
                <w:szCs w:val="30"/>
                <w:lang w:bidi="ar-EG"/>
              </w:rPr>
            </w:pPr>
            <w:r w:rsidRPr="00772A13">
              <w:rPr>
                <w:rFonts w:ascii="Arabic Typesetting" w:hAnsi="Arabic Typesetting" w:cs="Arabic Typesetting"/>
                <w:bCs/>
                <w:sz w:val="30"/>
                <w:szCs w:val="30"/>
                <w:rtl/>
                <w:lang w:bidi="ar-EG"/>
              </w:rPr>
              <w:t>السير</w:t>
            </w:r>
          </w:p>
        </w:tc>
      </w:tr>
      <w:tr w:rsidR="00362339" w:rsidRPr="00772A13" w:rsidTr="00631C2F">
        <w:trPr>
          <w:trHeight w:val="537"/>
          <w:jc w:val="center"/>
        </w:trPr>
        <w:tc>
          <w:tcPr>
            <w:tcW w:w="1944" w:type="dxa"/>
            <w:tcBorders>
              <w:top w:val="nil"/>
              <w:left w:val="single" w:sz="4" w:space="0" w:color="auto"/>
              <w:bottom w:val="single" w:sz="4" w:space="0" w:color="auto"/>
              <w:right w:val="nil"/>
            </w:tcBorders>
          </w:tcPr>
          <w:p w:rsidR="00362339" w:rsidRPr="00772A13" w:rsidRDefault="00362339" w:rsidP="00631C2F">
            <w:pPr>
              <w:bidi/>
              <w:spacing w:before="60" w:after="60" w:line="280" w:lineRule="exact"/>
              <w:rPr>
                <w:rFonts w:ascii="Arabic Typesetting" w:hAnsi="Arabic Typesetting" w:cs="Arabic Typesetting"/>
                <w:sz w:val="30"/>
                <w:szCs w:val="30"/>
                <w:rtl/>
                <w:lang w:bidi="ar-EG"/>
              </w:rPr>
            </w:pPr>
            <w:r w:rsidRPr="00772A13">
              <w:rPr>
                <w:rFonts w:ascii="Arabic Typesetting" w:hAnsi="Arabic Typesetting" w:cs="Arabic Typesetting"/>
                <w:sz w:val="30"/>
                <w:szCs w:val="30"/>
                <w:rtl/>
                <w:lang w:bidi="ar-EG"/>
              </w:rPr>
              <w:t>النسبة المئوية للمشاركين في أحداث الويبو الذين يعربون عن رضاهم عن المحتوى وعن تنظيم هذه الأحداث</w:t>
            </w:r>
          </w:p>
        </w:tc>
        <w:tc>
          <w:tcPr>
            <w:tcW w:w="1984" w:type="dxa"/>
            <w:tcBorders>
              <w:top w:val="nil"/>
              <w:left w:val="nil"/>
              <w:bottom w:val="single" w:sz="4" w:space="0" w:color="auto"/>
              <w:right w:val="nil"/>
            </w:tcBorders>
          </w:tcPr>
          <w:p w:rsidR="00362339" w:rsidRPr="00772A13" w:rsidRDefault="00362339" w:rsidP="00631C2F">
            <w:pPr>
              <w:bidi/>
              <w:spacing w:before="60" w:after="60" w:line="280" w:lineRule="exact"/>
              <w:rPr>
                <w:rFonts w:ascii="Arabic Typesetting" w:hAnsi="Arabic Typesetting" w:cs="Arabic Typesetting"/>
                <w:color w:val="002060"/>
                <w:sz w:val="30"/>
                <w:szCs w:val="30"/>
                <w:rtl/>
                <w:lang w:bidi="ar-EG"/>
              </w:rPr>
            </w:pPr>
            <w:r w:rsidRPr="00772A13">
              <w:rPr>
                <w:rFonts w:ascii="Arabic Typesetting" w:hAnsi="Arabic Typesetting" w:cs="Arabic Typesetting"/>
                <w:iCs/>
                <w:color w:val="002060"/>
                <w:sz w:val="30"/>
                <w:szCs w:val="30"/>
                <w:rtl/>
                <w:lang w:bidi="ar-EG"/>
              </w:rPr>
              <w:t>أسس المقارنة المحدّثة</w:t>
            </w:r>
            <w:r w:rsidRPr="00772A13">
              <w:rPr>
                <w:rFonts w:ascii="Arabic Typesetting" w:hAnsi="Arabic Typesetting" w:cs="Arabic Typesetting" w:hint="cs"/>
                <w:iCs/>
                <w:color w:val="002060"/>
                <w:sz w:val="30"/>
                <w:szCs w:val="30"/>
                <w:rtl/>
                <w:lang w:bidi="ar-EG"/>
              </w:rPr>
              <w:t xml:space="preserve"> في </w:t>
            </w:r>
            <w:r w:rsidRPr="00772A13">
              <w:rPr>
                <w:rFonts w:ascii="Arabic Typesetting" w:hAnsi="Arabic Typesetting" w:cs="Arabic Typesetting"/>
                <w:iCs/>
                <w:color w:val="002060"/>
                <w:sz w:val="30"/>
                <w:szCs w:val="30"/>
                <w:rtl/>
                <w:lang w:bidi="ar-EG"/>
              </w:rPr>
              <w:t xml:space="preserve">نهاية </w:t>
            </w:r>
            <w:r w:rsidRPr="00772A13">
              <w:rPr>
                <w:rFonts w:ascii="Arabic Typesetting" w:hAnsi="Arabic Typesetting" w:cs="Arabic Typesetting" w:hint="cs"/>
                <w:iCs/>
                <w:color w:val="002060"/>
                <w:sz w:val="30"/>
                <w:szCs w:val="30"/>
                <w:rtl/>
                <w:lang w:bidi="ar-EG"/>
              </w:rPr>
              <w:t>2013</w:t>
            </w:r>
            <w:r w:rsidRPr="00772A13">
              <w:rPr>
                <w:rFonts w:ascii="Arabic Typesetting" w:hAnsi="Arabic Typesetting" w:cs="Arabic Typesetting"/>
                <w:iCs/>
                <w:color w:val="002060"/>
                <w:sz w:val="30"/>
                <w:szCs w:val="30"/>
                <w:rtl/>
                <w:lang w:bidi="ar-EG"/>
              </w:rPr>
              <w:t>:</w:t>
            </w:r>
          </w:p>
          <w:p w:rsidR="00362339" w:rsidRPr="00772A13" w:rsidRDefault="00362339" w:rsidP="00631C2F">
            <w:pPr>
              <w:bidi/>
              <w:spacing w:before="60" w:after="60" w:line="280" w:lineRule="exact"/>
              <w:rPr>
                <w:rFonts w:ascii="Arabic Typesetting" w:hAnsi="Arabic Typesetting" w:cs="Arabic Typesetting"/>
                <w:color w:val="002060"/>
                <w:sz w:val="30"/>
                <w:szCs w:val="30"/>
                <w:rtl/>
                <w:lang w:bidi="ar-EG"/>
              </w:rPr>
            </w:pPr>
            <w:r w:rsidRPr="00772A13">
              <w:rPr>
                <w:rFonts w:ascii="Arabic Typesetting" w:hAnsi="Arabic Typesetting" w:cs="Arabic Typesetting" w:hint="cs"/>
                <w:color w:val="002060"/>
                <w:sz w:val="30"/>
                <w:szCs w:val="30"/>
                <w:rtl/>
                <w:lang w:bidi="ar-EG"/>
              </w:rPr>
              <w:t>آسيا والمحيط الهادئ (65%)؛ البلدان الأقل نموا (60%)</w:t>
            </w:r>
          </w:p>
          <w:p w:rsidR="00362339" w:rsidRPr="00772A13" w:rsidRDefault="00362339" w:rsidP="00631C2F">
            <w:pPr>
              <w:bidi/>
              <w:spacing w:before="60" w:after="60" w:line="280" w:lineRule="exact"/>
              <w:rPr>
                <w:rFonts w:ascii="Arabic Typesetting" w:hAnsi="Arabic Typesetting" w:cs="Arabic Typesetting"/>
                <w:sz w:val="30"/>
                <w:szCs w:val="30"/>
                <w:rtl/>
                <w:lang w:bidi="ar-EG"/>
              </w:rPr>
            </w:pPr>
          </w:p>
          <w:p w:rsidR="00362339" w:rsidRPr="00772A13" w:rsidRDefault="00362339" w:rsidP="00631C2F">
            <w:pPr>
              <w:bidi/>
              <w:spacing w:before="60" w:after="60" w:line="280" w:lineRule="exact"/>
              <w:rPr>
                <w:rFonts w:ascii="Arabic Typesetting" w:hAnsi="Arabic Typesetting" w:cs="Arabic Typesetting"/>
                <w:sz w:val="30"/>
                <w:szCs w:val="30"/>
                <w:rtl/>
                <w:lang w:bidi="ar-EG"/>
              </w:rPr>
            </w:pPr>
            <w:r w:rsidRPr="00772A13">
              <w:rPr>
                <w:rFonts w:ascii="Arabic Typesetting" w:hAnsi="Arabic Typesetting" w:cs="Arabic Typesetting"/>
                <w:iCs/>
                <w:sz w:val="30"/>
                <w:szCs w:val="30"/>
                <w:rtl/>
                <w:lang w:bidi="ar-EG"/>
              </w:rPr>
              <w:t>أسس المقارنة الأصلية: برنامج وميزانية</w:t>
            </w:r>
            <w:r w:rsidRPr="00772A13">
              <w:rPr>
                <w:rFonts w:ascii="Arabic Typesetting" w:hAnsi="Arabic Typesetting" w:cs="Arabic Typesetting" w:hint="cs"/>
                <w:iCs/>
                <w:sz w:val="30"/>
                <w:szCs w:val="30"/>
                <w:rtl/>
                <w:lang w:bidi="ar-EG"/>
              </w:rPr>
              <w:t xml:space="preserve"> 2014/15:</w:t>
            </w:r>
            <w:r w:rsidRPr="00772A13">
              <w:rPr>
                <w:rFonts w:ascii="Arabic Typesetting" w:hAnsi="Arabic Typesetting" w:cs="Arabic Typesetting" w:hint="cs"/>
                <w:sz w:val="30"/>
                <w:szCs w:val="30"/>
                <w:rtl/>
                <w:lang w:bidi="ar-EG"/>
              </w:rPr>
              <w:t xml:space="preserve"> لا توجد بيانات متاحة</w:t>
            </w:r>
          </w:p>
        </w:tc>
        <w:tc>
          <w:tcPr>
            <w:tcW w:w="1985" w:type="dxa"/>
            <w:tcBorders>
              <w:top w:val="nil"/>
              <w:left w:val="nil"/>
              <w:bottom w:val="single" w:sz="4" w:space="0" w:color="auto"/>
              <w:right w:val="nil"/>
            </w:tcBorders>
          </w:tcPr>
          <w:p w:rsidR="00362339" w:rsidRPr="00772A13" w:rsidRDefault="00362339" w:rsidP="00631C2F">
            <w:pPr>
              <w:bidi/>
              <w:spacing w:before="60" w:after="60" w:line="280" w:lineRule="exact"/>
              <w:rPr>
                <w:rFonts w:ascii="Arabic Typesetting" w:hAnsi="Arabic Typesetting" w:cs="Arabic Typesetting"/>
                <w:sz w:val="30"/>
                <w:szCs w:val="30"/>
                <w:rtl/>
                <w:lang w:bidi="ar-EG"/>
              </w:rPr>
            </w:pPr>
            <w:r w:rsidRPr="00772A13">
              <w:rPr>
                <w:rFonts w:ascii="Arabic Typesetting" w:hAnsi="Arabic Typesetting" w:cs="Arabic Typesetting" w:hint="cs"/>
                <w:sz w:val="30"/>
                <w:szCs w:val="30"/>
                <w:rtl/>
                <w:lang w:bidi="ar-EG"/>
              </w:rPr>
              <w:t>أفريقيا (70%)</w:t>
            </w:r>
          </w:p>
          <w:p w:rsidR="00362339" w:rsidRPr="00772A13" w:rsidRDefault="00362339" w:rsidP="00631C2F">
            <w:pPr>
              <w:bidi/>
              <w:spacing w:before="60" w:after="60" w:line="280" w:lineRule="exact"/>
              <w:rPr>
                <w:rFonts w:ascii="Arabic Typesetting" w:hAnsi="Arabic Typesetting" w:cs="Arabic Typesetting"/>
                <w:sz w:val="30"/>
                <w:szCs w:val="30"/>
                <w:rtl/>
                <w:lang w:bidi="ar-EG"/>
              </w:rPr>
            </w:pPr>
          </w:p>
          <w:p w:rsidR="00362339" w:rsidRPr="00772A13" w:rsidRDefault="00362339" w:rsidP="00631C2F">
            <w:pPr>
              <w:bidi/>
              <w:spacing w:before="60" w:after="60" w:line="280" w:lineRule="exact"/>
              <w:rPr>
                <w:rFonts w:ascii="Arabic Typesetting" w:hAnsi="Arabic Typesetting" w:cs="Arabic Typesetting"/>
                <w:sz w:val="30"/>
                <w:szCs w:val="30"/>
                <w:rtl/>
                <w:lang w:bidi="ar-EG"/>
              </w:rPr>
            </w:pPr>
            <w:r w:rsidRPr="00772A13">
              <w:rPr>
                <w:rFonts w:ascii="Arabic Typesetting" w:hAnsi="Arabic Typesetting" w:cs="Arabic Typesetting" w:hint="cs"/>
                <w:sz w:val="30"/>
                <w:szCs w:val="30"/>
                <w:rtl/>
                <w:lang w:bidi="ar-EG"/>
              </w:rPr>
              <w:t>المنطقة العربية (80%)</w:t>
            </w:r>
          </w:p>
          <w:p w:rsidR="00362339" w:rsidRPr="00772A13" w:rsidRDefault="00362339" w:rsidP="00631C2F">
            <w:pPr>
              <w:bidi/>
              <w:spacing w:before="60" w:after="60" w:line="280" w:lineRule="exact"/>
              <w:rPr>
                <w:rFonts w:ascii="Arabic Typesetting" w:hAnsi="Arabic Typesetting" w:cs="Arabic Typesetting"/>
                <w:sz w:val="30"/>
                <w:szCs w:val="30"/>
                <w:rtl/>
                <w:lang w:bidi="ar-EG"/>
              </w:rPr>
            </w:pPr>
          </w:p>
          <w:p w:rsidR="00362339" w:rsidRPr="00772A13" w:rsidRDefault="00362339" w:rsidP="00631C2F">
            <w:pPr>
              <w:bidi/>
              <w:spacing w:before="60" w:after="60" w:line="280" w:lineRule="exact"/>
              <w:rPr>
                <w:rFonts w:ascii="Arabic Typesetting" w:hAnsi="Arabic Typesetting" w:cs="Arabic Typesetting"/>
                <w:sz w:val="30"/>
                <w:szCs w:val="30"/>
                <w:rtl/>
                <w:lang w:bidi="ar-EG"/>
              </w:rPr>
            </w:pPr>
            <w:r w:rsidRPr="00772A13">
              <w:rPr>
                <w:rFonts w:ascii="Arabic Typesetting" w:hAnsi="Arabic Typesetting" w:cs="Arabic Typesetting" w:hint="cs"/>
                <w:sz w:val="30"/>
                <w:szCs w:val="30"/>
                <w:rtl/>
                <w:lang w:bidi="ar-EG"/>
              </w:rPr>
              <w:t>آسيا والمحيط الهادئ (65%)</w:t>
            </w:r>
          </w:p>
          <w:p w:rsidR="00362339" w:rsidRPr="00772A13" w:rsidRDefault="00362339" w:rsidP="00631C2F">
            <w:pPr>
              <w:bidi/>
              <w:spacing w:before="60" w:after="60" w:line="280" w:lineRule="exact"/>
              <w:rPr>
                <w:rFonts w:ascii="Arabic Typesetting" w:hAnsi="Arabic Typesetting" w:cs="Arabic Typesetting"/>
                <w:sz w:val="30"/>
                <w:szCs w:val="30"/>
                <w:rtl/>
                <w:lang w:bidi="ar-EG"/>
              </w:rPr>
            </w:pPr>
          </w:p>
          <w:p w:rsidR="00362339" w:rsidRPr="00772A13" w:rsidRDefault="00362339" w:rsidP="00631C2F">
            <w:pPr>
              <w:bidi/>
              <w:spacing w:before="60" w:after="60" w:line="280" w:lineRule="exact"/>
              <w:rPr>
                <w:rFonts w:ascii="Arabic Typesetting" w:hAnsi="Arabic Typesetting" w:cs="Arabic Typesetting"/>
                <w:sz w:val="30"/>
                <w:szCs w:val="30"/>
                <w:rtl/>
                <w:lang w:bidi="ar-EG"/>
              </w:rPr>
            </w:pPr>
            <w:r w:rsidRPr="00772A13">
              <w:rPr>
                <w:rFonts w:ascii="Arabic Typesetting" w:hAnsi="Arabic Typesetting" w:cs="Arabic Typesetting" w:hint="cs"/>
                <w:sz w:val="30"/>
                <w:szCs w:val="30"/>
                <w:rtl/>
                <w:lang w:bidi="ar-EG"/>
              </w:rPr>
              <w:t>أمريكا اللاتينية والكاريبي (80%)</w:t>
            </w:r>
          </w:p>
          <w:p w:rsidR="00362339" w:rsidRPr="00772A13" w:rsidRDefault="00362339" w:rsidP="00631C2F">
            <w:pPr>
              <w:bidi/>
              <w:spacing w:before="60" w:after="60" w:line="280" w:lineRule="exact"/>
              <w:rPr>
                <w:rFonts w:ascii="Arabic Typesetting" w:hAnsi="Arabic Typesetting" w:cs="Arabic Typesetting"/>
                <w:sz w:val="30"/>
                <w:szCs w:val="30"/>
                <w:rtl/>
                <w:lang w:bidi="ar-EG"/>
              </w:rPr>
            </w:pPr>
          </w:p>
          <w:p w:rsidR="00362339" w:rsidRPr="00772A13" w:rsidRDefault="00362339" w:rsidP="00631C2F">
            <w:pPr>
              <w:bidi/>
              <w:spacing w:before="60" w:after="60" w:line="280" w:lineRule="exact"/>
              <w:rPr>
                <w:rFonts w:ascii="Arabic Typesetting" w:hAnsi="Arabic Typesetting" w:cs="Arabic Typesetting"/>
                <w:sz w:val="30"/>
                <w:szCs w:val="30"/>
                <w:rtl/>
                <w:lang w:bidi="ar-EG"/>
              </w:rPr>
            </w:pPr>
            <w:r w:rsidRPr="00772A13">
              <w:rPr>
                <w:rFonts w:ascii="Arabic Typesetting" w:hAnsi="Arabic Typesetting" w:cs="Arabic Typesetting" w:hint="cs"/>
                <w:sz w:val="30"/>
                <w:szCs w:val="30"/>
                <w:rtl/>
                <w:lang w:bidi="ar-EG"/>
              </w:rPr>
              <w:t>البلدان الأقل نموا (80%)</w:t>
            </w:r>
          </w:p>
        </w:tc>
        <w:tc>
          <w:tcPr>
            <w:tcW w:w="2835" w:type="dxa"/>
            <w:tcBorders>
              <w:top w:val="nil"/>
              <w:left w:val="nil"/>
              <w:bottom w:val="single" w:sz="4" w:space="0" w:color="auto"/>
              <w:right w:val="nil"/>
            </w:tcBorders>
            <w:tcMar>
              <w:top w:w="110" w:type="dxa"/>
            </w:tcMar>
          </w:tcPr>
          <w:p w:rsidR="00362339" w:rsidRPr="00772A13" w:rsidRDefault="00362339" w:rsidP="00631C2F">
            <w:pPr>
              <w:bidi/>
              <w:spacing w:before="60" w:after="60" w:line="280" w:lineRule="exact"/>
              <w:rPr>
                <w:rFonts w:ascii="Arabic Typesetting" w:hAnsi="Arabic Typesetting" w:cs="Arabic Typesetting"/>
                <w:sz w:val="30"/>
                <w:szCs w:val="30"/>
                <w:rtl/>
                <w:lang w:bidi="ar-EG"/>
              </w:rPr>
            </w:pPr>
            <w:r w:rsidRPr="00772A13">
              <w:rPr>
                <w:rFonts w:ascii="Arabic Typesetting" w:hAnsi="Arabic Typesetting" w:cs="Arabic Typesetting" w:hint="cs"/>
                <w:sz w:val="30"/>
                <w:szCs w:val="30"/>
                <w:rtl/>
                <w:lang w:bidi="ar-EG"/>
              </w:rPr>
              <w:t>أفريقيا (70%)</w:t>
            </w:r>
          </w:p>
          <w:p w:rsidR="00362339" w:rsidRPr="00772A13" w:rsidRDefault="00362339" w:rsidP="00631C2F">
            <w:pPr>
              <w:bidi/>
              <w:spacing w:before="60" w:after="60" w:line="280" w:lineRule="exact"/>
              <w:rPr>
                <w:rFonts w:ascii="Arabic Typesetting" w:hAnsi="Arabic Typesetting" w:cs="Arabic Typesetting"/>
                <w:sz w:val="30"/>
                <w:szCs w:val="30"/>
                <w:rtl/>
                <w:lang w:bidi="ar-EG"/>
              </w:rPr>
            </w:pPr>
          </w:p>
          <w:p w:rsidR="00362339" w:rsidRPr="00772A13" w:rsidRDefault="00362339" w:rsidP="00631C2F">
            <w:pPr>
              <w:bidi/>
              <w:spacing w:before="60" w:after="60" w:line="280" w:lineRule="exact"/>
              <w:rPr>
                <w:rFonts w:ascii="Arabic Typesetting" w:hAnsi="Arabic Typesetting" w:cs="Arabic Typesetting"/>
                <w:sz w:val="30"/>
                <w:szCs w:val="30"/>
                <w:rtl/>
                <w:lang w:bidi="ar-EG"/>
              </w:rPr>
            </w:pPr>
            <w:r w:rsidRPr="00772A13">
              <w:rPr>
                <w:rFonts w:ascii="Arabic Typesetting" w:hAnsi="Arabic Typesetting" w:cs="Arabic Typesetting" w:hint="cs"/>
                <w:sz w:val="30"/>
                <w:szCs w:val="30"/>
                <w:rtl/>
                <w:lang w:bidi="ar-EG"/>
              </w:rPr>
              <w:t>المنطقة العربية (غير متاحة؛ من المتوقع تنفيذ النظام في</w:t>
            </w:r>
            <w:r w:rsidRPr="00772A13">
              <w:rPr>
                <w:rFonts w:ascii="Arabic Typesetting" w:hAnsi="Arabic Typesetting" w:cs="Arabic Typesetting" w:hint="eastAsia"/>
                <w:sz w:val="30"/>
                <w:szCs w:val="30"/>
                <w:rtl/>
                <w:lang w:bidi="ar-EG"/>
              </w:rPr>
              <w:t> </w:t>
            </w:r>
            <w:r w:rsidRPr="00772A13">
              <w:rPr>
                <w:rFonts w:ascii="Arabic Typesetting" w:hAnsi="Arabic Typesetting" w:cs="Arabic Typesetting" w:hint="cs"/>
                <w:sz w:val="30"/>
                <w:szCs w:val="30"/>
                <w:rtl/>
                <w:lang w:bidi="ar-EG"/>
              </w:rPr>
              <w:t>2015)</w:t>
            </w:r>
          </w:p>
          <w:p w:rsidR="00362339" w:rsidRPr="00772A13" w:rsidRDefault="00362339" w:rsidP="00631C2F">
            <w:pPr>
              <w:bidi/>
              <w:spacing w:before="60" w:after="60" w:line="280" w:lineRule="exact"/>
              <w:rPr>
                <w:rFonts w:ascii="Arabic Typesetting" w:hAnsi="Arabic Typesetting" w:cs="Arabic Typesetting"/>
                <w:sz w:val="30"/>
                <w:szCs w:val="30"/>
                <w:rtl/>
                <w:lang w:bidi="ar-EG"/>
              </w:rPr>
            </w:pPr>
          </w:p>
          <w:p w:rsidR="00362339" w:rsidRPr="00772A13" w:rsidRDefault="00362339" w:rsidP="00631C2F">
            <w:pPr>
              <w:bidi/>
              <w:spacing w:before="60" w:after="60" w:line="280" w:lineRule="exact"/>
              <w:rPr>
                <w:rFonts w:ascii="Arabic Typesetting" w:hAnsi="Arabic Typesetting" w:cs="Arabic Typesetting"/>
                <w:sz w:val="30"/>
                <w:szCs w:val="30"/>
                <w:rtl/>
                <w:lang w:bidi="ar-EG"/>
              </w:rPr>
            </w:pPr>
            <w:r w:rsidRPr="00772A13">
              <w:rPr>
                <w:rFonts w:ascii="Arabic Typesetting" w:hAnsi="Arabic Typesetting" w:cs="Arabic Typesetting" w:hint="cs"/>
                <w:sz w:val="30"/>
                <w:szCs w:val="30"/>
                <w:rtl/>
                <w:lang w:bidi="ar-EG"/>
              </w:rPr>
              <w:t>آسيا والمحيط الهادئ (92%)</w:t>
            </w:r>
          </w:p>
          <w:p w:rsidR="00362339" w:rsidRPr="00772A13" w:rsidRDefault="00362339" w:rsidP="00631C2F">
            <w:pPr>
              <w:bidi/>
              <w:spacing w:before="60" w:after="60" w:line="280" w:lineRule="exact"/>
              <w:rPr>
                <w:rFonts w:ascii="Arabic Typesetting" w:hAnsi="Arabic Typesetting" w:cs="Arabic Typesetting"/>
                <w:sz w:val="30"/>
                <w:szCs w:val="30"/>
                <w:rtl/>
                <w:lang w:bidi="ar-EG"/>
              </w:rPr>
            </w:pPr>
          </w:p>
          <w:p w:rsidR="00362339" w:rsidRPr="00772A13" w:rsidRDefault="00362339" w:rsidP="00631C2F">
            <w:pPr>
              <w:bidi/>
              <w:spacing w:before="60" w:after="60" w:line="280" w:lineRule="exact"/>
              <w:rPr>
                <w:rFonts w:ascii="Arabic Typesetting" w:hAnsi="Arabic Typesetting" w:cs="Arabic Typesetting"/>
                <w:sz w:val="30"/>
                <w:szCs w:val="30"/>
                <w:rtl/>
                <w:lang w:bidi="ar-EG"/>
              </w:rPr>
            </w:pPr>
            <w:r w:rsidRPr="00772A13">
              <w:rPr>
                <w:rFonts w:ascii="Arabic Typesetting" w:hAnsi="Arabic Typesetting" w:cs="Arabic Typesetting" w:hint="cs"/>
                <w:sz w:val="30"/>
                <w:szCs w:val="30"/>
                <w:rtl/>
                <w:lang w:bidi="ar-EG"/>
              </w:rPr>
              <w:t>أمريكا اللاتينية والكاريبي (غير متاحة؛ من المتوقع تنفيذ النظام في</w:t>
            </w:r>
            <w:r w:rsidRPr="00772A13">
              <w:rPr>
                <w:rFonts w:ascii="Arabic Typesetting" w:hAnsi="Arabic Typesetting" w:cs="Arabic Typesetting" w:hint="eastAsia"/>
                <w:sz w:val="30"/>
                <w:szCs w:val="30"/>
                <w:rtl/>
                <w:lang w:bidi="ar-EG"/>
              </w:rPr>
              <w:t> </w:t>
            </w:r>
            <w:r w:rsidRPr="00772A13">
              <w:rPr>
                <w:rFonts w:ascii="Arabic Typesetting" w:hAnsi="Arabic Typesetting" w:cs="Arabic Typesetting" w:hint="cs"/>
                <w:sz w:val="30"/>
                <w:szCs w:val="30"/>
                <w:rtl/>
                <w:lang w:bidi="ar-EG"/>
              </w:rPr>
              <w:t>2015)</w:t>
            </w:r>
          </w:p>
          <w:p w:rsidR="00362339" w:rsidRPr="00772A13" w:rsidRDefault="00362339" w:rsidP="00631C2F">
            <w:pPr>
              <w:bidi/>
              <w:spacing w:before="60" w:after="60" w:line="280" w:lineRule="exact"/>
              <w:rPr>
                <w:rFonts w:ascii="Arabic Typesetting" w:hAnsi="Arabic Typesetting" w:cs="Arabic Typesetting"/>
                <w:sz w:val="30"/>
                <w:szCs w:val="30"/>
                <w:rtl/>
                <w:lang w:bidi="ar-EG"/>
              </w:rPr>
            </w:pPr>
          </w:p>
          <w:p w:rsidR="00362339" w:rsidRPr="00772A13" w:rsidRDefault="00362339" w:rsidP="00631C2F">
            <w:pPr>
              <w:keepNext/>
              <w:bidi/>
              <w:spacing w:before="60" w:after="60" w:line="280" w:lineRule="exact"/>
              <w:rPr>
                <w:rFonts w:ascii="Arabic Typesetting" w:hAnsi="Arabic Typesetting" w:cs="Arabic Typesetting"/>
                <w:sz w:val="30"/>
                <w:szCs w:val="30"/>
                <w:rtl/>
              </w:rPr>
            </w:pPr>
            <w:r w:rsidRPr="00772A13">
              <w:rPr>
                <w:rFonts w:ascii="Arabic Typesetting" w:hAnsi="Arabic Typesetting" w:cs="Arabic Typesetting" w:hint="cs"/>
                <w:sz w:val="30"/>
                <w:szCs w:val="30"/>
                <w:rtl/>
                <w:lang w:bidi="ar-EG"/>
              </w:rPr>
              <w:t>البلدان الأقل نموا (90%)</w:t>
            </w:r>
          </w:p>
        </w:tc>
        <w:tc>
          <w:tcPr>
            <w:tcW w:w="810" w:type="dxa"/>
            <w:tcBorders>
              <w:top w:val="nil"/>
              <w:left w:val="nil"/>
              <w:bottom w:val="single" w:sz="4" w:space="0" w:color="auto"/>
              <w:right w:val="single" w:sz="4" w:space="0" w:color="auto"/>
            </w:tcBorders>
            <w:tcMar>
              <w:top w:w="110" w:type="dxa"/>
            </w:tcMar>
          </w:tcPr>
          <w:p w:rsidR="00362339" w:rsidRPr="00772A13" w:rsidRDefault="00362339" w:rsidP="00631C2F">
            <w:pPr>
              <w:keepNext/>
              <w:bidi/>
              <w:spacing w:before="60" w:after="60" w:line="280" w:lineRule="exact"/>
              <w:jc w:val="center"/>
              <w:rPr>
                <w:rFonts w:ascii="Arabic Typesetting" w:hAnsi="Arabic Typesetting" w:cs="Arabic Typesetting"/>
                <w:bCs/>
                <w:color w:val="008000"/>
                <w:sz w:val="30"/>
                <w:szCs w:val="30"/>
                <w:rtl/>
                <w:lang w:bidi="ar-EG"/>
              </w:rPr>
            </w:pPr>
            <w:r w:rsidRPr="00772A13">
              <w:rPr>
                <w:rFonts w:ascii="Arabic Typesetting" w:hAnsi="Arabic Typesetting" w:cs="Arabic Typesetting" w:hint="cs"/>
                <w:bCs/>
                <w:color w:val="008000"/>
                <w:sz w:val="30"/>
                <w:szCs w:val="30"/>
                <w:rtl/>
                <w:lang w:bidi="ar-EG"/>
              </w:rPr>
              <w:t>ثابت</w:t>
            </w:r>
          </w:p>
          <w:p w:rsidR="00362339" w:rsidRPr="00772A13" w:rsidRDefault="00362339" w:rsidP="00631C2F">
            <w:pPr>
              <w:keepNext/>
              <w:bidi/>
              <w:spacing w:before="60" w:after="60" w:line="280" w:lineRule="exact"/>
              <w:jc w:val="center"/>
              <w:rPr>
                <w:rFonts w:ascii="Arabic Typesetting" w:hAnsi="Arabic Typesetting" w:cs="Arabic Typesetting"/>
                <w:bCs/>
                <w:color w:val="008000"/>
                <w:sz w:val="30"/>
                <w:szCs w:val="30"/>
                <w:rtl/>
                <w:lang w:bidi="ar-EG"/>
              </w:rPr>
            </w:pPr>
          </w:p>
          <w:p w:rsidR="00362339" w:rsidRPr="00772A13" w:rsidRDefault="00362339" w:rsidP="00631C2F">
            <w:pPr>
              <w:keepNext/>
              <w:bidi/>
              <w:spacing w:before="60" w:line="280" w:lineRule="exact"/>
              <w:jc w:val="center"/>
              <w:rPr>
                <w:rFonts w:ascii="Arabic Typesetting" w:hAnsi="Arabic Typesetting" w:cs="Arabic Typesetting"/>
                <w:bCs/>
                <w:color w:val="0070C0"/>
                <w:sz w:val="28"/>
                <w:szCs w:val="30"/>
                <w:rtl/>
              </w:rPr>
            </w:pPr>
            <w:r w:rsidRPr="00772A13">
              <w:rPr>
                <w:rFonts w:ascii="Arabic Typesetting" w:hAnsi="Arabic Typesetting" w:cs="Arabic Typesetting" w:hint="cs"/>
                <w:bCs/>
                <w:color w:val="0070C0"/>
                <w:sz w:val="28"/>
                <w:szCs w:val="30"/>
                <w:rtl/>
              </w:rPr>
              <w:t>لا ينطبق في 2014</w:t>
            </w:r>
          </w:p>
          <w:p w:rsidR="00362339" w:rsidRPr="00772A13" w:rsidRDefault="00362339" w:rsidP="00631C2F">
            <w:pPr>
              <w:keepNext/>
              <w:bidi/>
              <w:spacing w:before="60" w:after="60" w:line="280" w:lineRule="exact"/>
              <w:jc w:val="center"/>
              <w:rPr>
                <w:rFonts w:ascii="Arabic Typesetting" w:hAnsi="Arabic Typesetting" w:cs="Arabic Typesetting"/>
                <w:bCs/>
                <w:color w:val="008000"/>
                <w:sz w:val="30"/>
                <w:szCs w:val="30"/>
                <w:rtl/>
                <w:lang w:bidi="ar-EG"/>
              </w:rPr>
            </w:pPr>
          </w:p>
          <w:p w:rsidR="00362339" w:rsidRPr="00772A13" w:rsidRDefault="00362339" w:rsidP="00631C2F">
            <w:pPr>
              <w:keepNext/>
              <w:bidi/>
              <w:spacing w:before="60" w:after="60" w:line="280" w:lineRule="exact"/>
              <w:jc w:val="center"/>
              <w:rPr>
                <w:rFonts w:ascii="Arabic Typesetting" w:hAnsi="Arabic Typesetting" w:cs="Arabic Typesetting"/>
                <w:bCs/>
                <w:color w:val="008000"/>
                <w:sz w:val="30"/>
                <w:szCs w:val="30"/>
                <w:rtl/>
                <w:lang w:bidi="ar-EG"/>
              </w:rPr>
            </w:pPr>
          </w:p>
          <w:p w:rsidR="00362339" w:rsidRPr="00772A13" w:rsidRDefault="00362339" w:rsidP="00631C2F">
            <w:pPr>
              <w:keepNext/>
              <w:bidi/>
              <w:spacing w:before="60" w:after="60" w:line="280" w:lineRule="exact"/>
              <w:jc w:val="center"/>
              <w:rPr>
                <w:rFonts w:ascii="Arabic Typesetting" w:hAnsi="Arabic Typesetting" w:cs="Arabic Typesetting"/>
                <w:bCs/>
                <w:color w:val="008000"/>
                <w:sz w:val="30"/>
                <w:szCs w:val="30"/>
                <w:rtl/>
                <w:lang w:bidi="ar-EG"/>
              </w:rPr>
            </w:pPr>
            <w:r w:rsidRPr="00772A13">
              <w:rPr>
                <w:rFonts w:ascii="Arabic Typesetting" w:hAnsi="Arabic Typesetting" w:cs="Arabic Typesetting" w:hint="cs"/>
                <w:bCs/>
                <w:color w:val="008000"/>
                <w:sz w:val="30"/>
                <w:szCs w:val="30"/>
                <w:rtl/>
                <w:lang w:bidi="ar-EG"/>
              </w:rPr>
              <w:t>ثابت</w:t>
            </w:r>
          </w:p>
          <w:p w:rsidR="00362339" w:rsidRPr="00772A13" w:rsidRDefault="00362339" w:rsidP="00631C2F">
            <w:pPr>
              <w:keepNext/>
              <w:bidi/>
              <w:spacing w:before="60" w:after="60" w:line="280" w:lineRule="exact"/>
              <w:jc w:val="center"/>
              <w:rPr>
                <w:rFonts w:ascii="Arabic Typesetting" w:hAnsi="Arabic Typesetting" w:cs="Arabic Typesetting"/>
                <w:bCs/>
                <w:color w:val="008000"/>
                <w:sz w:val="30"/>
                <w:szCs w:val="30"/>
                <w:rtl/>
                <w:lang w:bidi="ar-EG"/>
              </w:rPr>
            </w:pPr>
          </w:p>
          <w:p w:rsidR="00362339" w:rsidRPr="00772A13" w:rsidRDefault="00362339" w:rsidP="00631C2F">
            <w:pPr>
              <w:keepNext/>
              <w:bidi/>
              <w:spacing w:before="60" w:after="60" w:line="280" w:lineRule="exact"/>
              <w:jc w:val="center"/>
              <w:rPr>
                <w:rFonts w:ascii="Arabic Typesetting" w:hAnsi="Arabic Typesetting" w:cs="Arabic Typesetting"/>
                <w:bCs/>
                <w:color w:val="008000"/>
                <w:sz w:val="30"/>
                <w:szCs w:val="30"/>
                <w:rtl/>
                <w:lang w:bidi="ar-EG"/>
              </w:rPr>
            </w:pPr>
          </w:p>
          <w:p w:rsidR="00362339" w:rsidRPr="00772A13" w:rsidRDefault="00362339" w:rsidP="00631C2F">
            <w:pPr>
              <w:keepNext/>
              <w:bidi/>
              <w:spacing w:before="60" w:line="280" w:lineRule="exact"/>
              <w:jc w:val="center"/>
              <w:rPr>
                <w:rFonts w:ascii="Arabic Typesetting" w:hAnsi="Arabic Typesetting" w:cs="Arabic Typesetting"/>
                <w:bCs/>
                <w:color w:val="0070C0"/>
                <w:sz w:val="28"/>
                <w:szCs w:val="30"/>
                <w:rtl/>
              </w:rPr>
            </w:pPr>
            <w:r w:rsidRPr="00772A13">
              <w:rPr>
                <w:rFonts w:ascii="Arabic Typesetting" w:hAnsi="Arabic Typesetting" w:cs="Arabic Typesetting" w:hint="cs"/>
                <w:bCs/>
                <w:color w:val="0070C0"/>
                <w:sz w:val="28"/>
                <w:szCs w:val="30"/>
                <w:rtl/>
              </w:rPr>
              <w:t>لا ينطبق في 2014</w:t>
            </w:r>
          </w:p>
          <w:p w:rsidR="00362339" w:rsidRPr="00772A13" w:rsidRDefault="00362339" w:rsidP="00631C2F">
            <w:pPr>
              <w:keepNext/>
              <w:bidi/>
              <w:spacing w:before="60" w:after="60" w:line="280" w:lineRule="exact"/>
              <w:jc w:val="center"/>
              <w:rPr>
                <w:rFonts w:ascii="Arabic Typesetting" w:hAnsi="Arabic Typesetting" w:cs="Arabic Typesetting"/>
                <w:bCs/>
                <w:color w:val="008000"/>
                <w:sz w:val="30"/>
                <w:szCs w:val="30"/>
                <w:rtl/>
                <w:lang w:bidi="ar-EG"/>
              </w:rPr>
            </w:pPr>
          </w:p>
          <w:p w:rsidR="00362339" w:rsidRPr="00772A13" w:rsidRDefault="00362339" w:rsidP="00631C2F">
            <w:pPr>
              <w:keepNext/>
              <w:bidi/>
              <w:spacing w:before="60" w:after="60" w:line="280" w:lineRule="exact"/>
              <w:jc w:val="center"/>
              <w:rPr>
                <w:rFonts w:ascii="Arabic Typesetting" w:hAnsi="Arabic Typesetting" w:cs="Arabic Typesetting"/>
                <w:bCs/>
                <w:color w:val="008000"/>
                <w:sz w:val="30"/>
                <w:szCs w:val="30"/>
                <w:rtl/>
                <w:lang w:bidi="ar-EG"/>
              </w:rPr>
            </w:pPr>
          </w:p>
          <w:p w:rsidR="00362339" w:rsidRPr="00772A13" w:rsidRDefault="00362339" w:rsidP="00631C2F">
            <w:pPr>
              <w:keepNext/>
              <w:bidi/>
              <w:spacing w:before="60" w:after="60" w:line="280" w:lineRule="exact"/>
              <w:jc w:val="center"/>
              <w:rPr>
                <w:rFonts w:ascii="Arabic Typesetting" w:hAnsi="Arabic Typesetting" w:cs="Arabic Typesetting"/>
                <w:bCs/>
                <w:color w:val="008000"/>
                <w:sz w:val="30"/>
                <w:szCs w:val="30"/>
                <w:rtl/>
                <w:lang w:bidi="ar-EG"/>
              </w:rPr>
            </w:pPr>
            <w:r w:rsidRPr="00772A13">
              <w:rPr>
                <w:rFonts w:ascii="Arabic Typesetting" w:hAnsi="Arabic Typesetting" w:cs="Arabic Typesetting" w:hint="cs"/>
                <w:bCs/>
                <w:color w:val="008000"/>
                <w:sz w:val="30"/>
                <w:szCs w:val="30"/>
                <w:rtl/>
                <w:lang w:bidi="ar-EG"/>
              </w:rPr>
              <w:t>ثابت</w:t>
            </w:r>
          </w:p>
        </w:tc>
      </w:tr>
      <w:tr w:rsidR="00362339" w:rsidRPr="00772A13" w:rsidTr="00631C2F">
        <w:trPr>
          <w:trHeight w:val="537"/>
          <w:jc w:val="center"/>
        </w:trPr>
        <w:tc>
          <w:tcPr>
            <w:tcW w:w="1944" w:type="dxa"/>
            <w:tcBorders>
              <w:top w:val="single" w:sz="4" w:space="0" w:color="auto"/>
              <w:left w:val="single" w:sz="4" w:space="0" w:color="auto"/>
              <w:bottom w:val="single" w:sz="4" w:space="0" w:color="auto"/>
              <w:right w:val="nil"/>
            </w:tcBorders>
          </w:tcPr>
          <w:p w:rsidR="00362339" w:rsidRPr="00772A13" w:rsidRDefault="00362339" w:rsidP="00631C2F">
            <w:pPr>
              <w:bidi/>
              <w:spacing w:before="60" w:after="60" w:line="280" w:lineRule="exact"/>
              <w:rPr>
                <w:rFonts w:ascii="Arabic Typesetting" w:hAnsi="Arabic Typesetting" w:cs="Arabic Typesetting"/>
                <w:sz w:val="30"/>
                <w:szCs w:val="30"/>
                <w:rtl/>
                <w:lang w:bidi="ar-EG"/>
              </w:rPr>
            </w:pPr>
            <w:r w:rsidRPr="00772A13">
              <w:rPr>
                <w:rFonts w:ascii="Arabic Typesetting" w:hAnsi="Arabic Typesetting" w:cs="Arabic Typesetting"/>
                <w:sz w:val="30"/>
                <w:szCs w:val="30"/>
                <w:rtl/>
                <w:lang w:bidi="ar-EG"/>
              </w:rPr>
              <w:t>النسبة المئوية للمشاركين في حلقات عمل الويبو الذين يطبّقون المهارات المكتسبة في عملهم أو مؤسساتهم</w:t>
            </w:r>
          </w:p>
        </w:tc>
        <w:tc>
          <w:tcPr>
            <w:tcW w:w="1984" w:type="dxa"/>
            <w:tcBorders>
              <w:top w:val="single" w:sz="4" w:space="0" w:color="auto"/>
              <w:left w:val="nil"/>
              <w:bottom w:val="single" w:sz="4" w:space="0" w:color="auto"/>
              <w:right w:val="nil"/>
            </w:tcBorders>
          </w:tcPr>
          <w:p w:rsidR="00362339" w:rsidRPr="00772A13" w:rsidRDefault="00362339" w:rsidP="00631C2F">
            <w:pPr>
              <w:bidi/>
              <w:spacing w:before="60" w:after="60" w:line="280" w:lineRule="exact"/>
              <w:rPr>
                <w:rFonts w:ascii="Arabic Typesetting" w:hAnsi="Arabic Typesetting" w:cs="Arabic Typesetting"/>
                <w:color w:val="002060"/>
                <w:sz w:val="30"/>
                <w:szCs w:val="30"/>
                <w:rtl/>
                <w:lang w:bidi="ar-EG"/>
              </w:rPr>
            </w:pPr>
            <w:r w:rsidRPr="00772A13">
              <w:rPr>
                <w:rFonts w:ascii="Arabic Typesetting" w:hAnsi="Arabic Typesetting" w:cs="Arabic Typesetting"/>
                <w:iCs/>
                <w:color w:val="002060"/>
                <w:sz w:val="30"/>
                <w:szCs w:val="30"/>
                <w:rtl/>
                <w:lang w:bidi="ar-EG"/>
              </w:rPr>
              <w:t>أسس المقارنة المحدّثة</w:t>
            </w:r>
            <w:r w:rsidRPr="00772A13">
              <w:rPr>
                <w:rFonts w:ascii="Arabic Typesetting" w:hAnsi="Arabic Typesetting" w:cs="Arabic Typesetting" w:hint="cs"/>
                <w:iCs/>
                <w:color w:val="002060"/>
                <w:sz w:val="30"/>
                <w:szCs w:val="30"/>
                <w:rtl/>
                <w:lang w:bidi="ar-EG"/>
              </w:rPr>
              <w:t xml:space="preserve"> في </w:t>
            </w:r>
            <w:r w:rsidRPr="00772A13">
              <w:rPr>
                <w:rFonts w:ascii="Arabic Typesetting" w:hAnsi="Arabic Typesetting" w:cs="Arabic Typesetting"/>
                <w:iCs/>
                <w:color w:val="002060"/>
                <w:sz w:val="30"/>
                <w:szCs w:val="30"/>
                <w:rtl/>
                <w:lang w:bidi="ar-EG"/>
              </w:rPr>
              <w:t xml:space="preserve">نهاية </w:t>
            </w:r>
            <w:r w:rsidRPr="00772A13">
              <w:rPr>
                <w:rFonts w:ascii="Arabic Typesetting" w:hAnsi="Arabic Typesetting" w:cs="Arabic Typesetting" w:hint="cs"/>
                <w:iCs/>
                <w:color w:val="002060"/>
                <w:sz w:val="30"/>
                <w:szCs w:val="30"/>
                <w:rtl/>
                <w:lang w:bidi="ar-EG"/>
              </w:rPr>
              <w:t>2013</w:t>
            </w:r>
            <w:r w:rsidRPr="00772A13">
              <w:rPr>
                <w:rFonts w:ascii="Arabic Typesetting" w:hAnsi="Arabic Typesetting" w:cs="Arabic Typesetting"/>
                <w:iCs/>
                <w:color w:val="002060"/>
                <w:sz w:val="30"/>
                <w:szCs w:val="30"/>
                <w:rtl/>
                <w:lang w:bidi="ar-EG"/>
              </w:rPr>
              <w:t>:</w:t>
            </w:r>
          </w:p>
          <w:p w:rsidR="00362339" w:rsidRPr="00772A13" w:rsidRDefault="00362339" w:rsidP="00631C2F">
            <w:pPr>
              <w:bidi/>
              <w:spacing w:before="60" w:after="60" w:line="280" w:lineRule="exact"/>
              <w:rPr>
                <w:rFonts w:ascii="Arabic Typesetting" w:hAnsi="Arabic Typesetting" w:cs="Arabic Typesetting"/>
                <w:color w:val="002060"/>
                <w:sz w:val="30"/>
                <w:szCs w:val="30"/>
                <w:rtl/>
                <w:lang w:bidi="ar-EG"/>
              </w:rPr>
            </w:pPr>
            <w:r w:rsidRPr="00772A13">
              <w:rPr>
                <w:rFonts w:ascii="Arabic Typesetting" w:hAnsi="Arabic Typesetting" w:cs="Arabic Typesetting" w:hint="cs"/>
                <w:color w:val="002060"/>
                <w:sz w:val="30"/>
                <w:szCs w:val="30"/>
                <w:rtl/>
                <w:lang w:bidi="ar-EG"/>
              </w:rPr>
              <w:t>أفريقيا: لا توجد معلومات متاحة</w:t>
            </w:r>
          </w:p>
          <w:p w:rsidR="00362339" w:rsidRPr="00772A13" w:rsidRDefault="00362339" w:rsidP="00631C2F">
            <w:pPr>
              <w:bidi/>
              <w:spacing w:before="60" w:after="60" w:line="280" w:lineRule="exact"/>
              <w:rPr>
                <w:rFonts w:ascii="Arabic Typesetting" w:hAnsi="Arabic Typesetting" w:cs="Arabic Typesetting"/>
                <w:color w:val="002060"/>
                <w:sz w:val="30"/>
                <w:szCs w:val="30"/>
                <w:rtl/>
                <w:lang w:bidi="ar-EG"/>
              </w:rPr>
            </w:pPr>
            <w:r w:rsidRPr="00772A13">
              <w:rPr>
                <w:rFonts w:ascii="Arabic Typesetting" w:hAnsi="Arabic Typesetting" w:cs="Arabic Typesetting" w:hint="cs"/>
                <w:color w:val="002060"/>
                <w:sz w:val="30"/>
                <w:szCs w:val="30"/>
                <w:rtl/>
                <w:lang w:bidi="ar-EG"/>
              </w:rPr>
              <w:t>المنطقة العربية: لا توجد معلومات متاحة</w:t>
            </w:r>
          </w:p>
          <w:p w:rsidR="00362339" w:rsidRPr="00772A13" w:rsidRDefault="00362339" w:rsidP="00631C2F">
            <w:pPr>
              <w:bidi/>
              <w:spacing w:before="60" w:after="60" w:line="280" w:lineRule="exact"/>
              <w:rPr>
                <w:rFonts w:ascii="Arabic Typesetting" w:hAnsi="Arabic Typesetting" w:cs="Arabic Typesetting"/>
                <w:color w:val="002060"/>
                <w:sz w:val="30"/>
                <w:szCs w:val="30"/>
                <w:rtl/>
                <w:lang w:bidi="ar-EG"/>
              </w:rPr>
            </w:pPr>
            <w:r w:rsidRPr="00772A13">
              <w:rPr>
                <w:rFonts w:ascii="Arabic Typesetting" w:hAnsi="Arabic Typesetting" w:cs="Arabic Typesetting" w:hint="cs"/>
                <w:color w:val="002060"/>
                <w:sz w:val="30"/>
                <w:szCs w:val="30"/>
                <w:rtl/>
                <w:lang w:bidi="ar-EG"/>
              </w:rPr>
              <w:t>آسيا والمحيط الهادئ: 65%</w:t>
            </w:r>
          </w:p>
          <w:p w:rsidR="00362339" w:rsidRPr="00772A13" w:rsidRDefault="00362339" w:rsidP="00631C2F">
            <w:pPr>
              <w:bidi/>
              <w:spacing w:before="60" w:after="60" w:line="280" w:lineRule="exact"/>
              <w:rPr>
                <w:rFonts w:ascii="Arabic Typesetting" w:hAnsi="Arabic Typesetting" w:cs="Arabic Typesetting"/>
                <w:color w:val="002060"/>
                <w:sz w:val="30"/>
                <w:szCs w:val="30"/>
                <w:rtl/>
                <w:lang w:bidi="ar-EG"/>
              </w:rPr>
            </w:pPr>
            <w:r w:rsidRPr="00772A13">
              <w:rPr>
                <w:rFonts w:ascii="Arabic Typesetting" w:hAnsi="Arabic Typesetting" w:cs="Arabic Typesetting" w:hint="cs"/>
                <w:color w:val="002060"/>
                <w:sz w:val="30"/>
                <w:szCs w:val="30"/>
                <w:rtl/>
                <w:lang w:bidi="ar-EG"/>
              </w:rPr>
              <w:t>أمريكا اللاتينية والكاريبي: لا توجد معلومات متاحة</w:t>
            </w:r>
          </w:p>
          <w:p w:rsidR="00362339" w:rsidRPr="00772A13" w:rsidRDefault="00362339" w:rsidP="00631C2F">
            <w:pPr>
              <w:bidi/>
              <w:spacing w:before="60" w:after="60" w:line="280" w:lineRule="exact"/>
              <w:rPr>
                <w:rFonts w:ascii="Arabic Typesetting" w:hAnsi="Arabic Typesetting" w:cs="Arabic Typesetting"/>
                <w:color w:val="002060"/>
                <w:sz w:val="30"/>
                <w:szCs w:val="30"/>
                <w:rtl/>
                <w:lang w:bidi="ar-EG"/>
              </w:rPr>
            </w:pPr>
            <w:r w:rsidRPr="00772A13">
              <w:rPr>
                <w:rFonts w:ascii="Arabic Typesetting" w:hAnsi="Arabic Typesetting" w:cs="Arabic Typesetting" w:hint="cs"/>
                <w:color w:val="002060"/>
                <w:sz w:val="30"/>
                <w:szCs w:val="30"/>
                <w:rtl/>
                <w:lang w:bidi="ar-EG"/>
              </w:rPr>
              <w:t>البلدان الأقل نموا: لا توجد معلومات متاحة</w:t>
            </w:r>
          </w:p>
          <w:p w:rsidR="00362339" w:rsidRPr="00772A13" w:rsidRDefault="00362339" w:rsidP="00631C2F">
            <w:pPr>
              <w:bidi/>
              <w:spacing w:before="60" w:after="60" w:line="280" w:lineRule="exact"/>
              <w:rPr>
                <w:rFonts w:ascii="Arabic Typesetting" w:hAnsi="Arabic Typesetting" w:cs="Arabic Typesetting"/>
                <w:sz w:val="30"/>
                <w:szCs w:val="30"/>
                <w:rtl/>
                <w:lang w:bidi="ar-EG"/>
              </w:rPr>
            </w:pPr>
            <w:r w:rsidRPr="00772A13">
              <w:rPr>
                <w:rFonts w:ascii="Arabic Typesetting" w:hAnsi="Arabic Typesetting" w:cs="Arabic Typesetting"/>
                <w:iCs/>
                <w:sz w:val="30"/>
                <w:szCs w:val="30"/>
                <w:rtl/>
                <w:lang w:bidi="ar-EG"/>
              </w:rPr>
              <w:t>أسس المقارنة الأصلية: برنامج وميزانية</w:t>
            </w:r>
            <w:r w:rsidRPr="00772A13">
              <w:rPr>
                <w:rFonts w:ascii="Arabic Typesetting" w:hAnsi="Arabic Typesetting" w:cs="Arabic Typesetting" w:hint="cs"/>
                <w:iCs/>
                <w:sz w:val="30"/>
                <w:szCs w:val="30"/>
                <w:rtl/>
                <w:lang w:bidi="ar-EG"/>
              </w:rPr>
              <w:t xml:space="preserve"> 2014/15:</w:t>
            </w:r>
            <w:r w:rsidRPr="00772A13">
              <w:rPr>
                <w:rFonts w:ascii="Arabic Typesetting" w:hAnsi="Arabic Typesetting" w:cs="Arabic Typesetting" w:hint="cs"/>
                <w:color w:val="002060"/>
                <w:sz w:val="30"/>
                <w:szCs w:val="30"/>
                <w:rtl/>
                <w:lang w:bidi="ar-EG"/>
              </w:rPr>
              <w:t xml:space="preserve"> </w:t>
            </w:r>
            <w:r w:rsidRPr="00772A13">
              <w:rPr>
                <w:rFonts w:ascii="Arabic Typesetting" w:hAnsi="Arabic Typesetting" w:cs="Arabic Typesetting" w:hint="cs"/>
                <w:sz w:val="30"/>
                <w:szCs w:val="30"/>
                <w:rtl/>
                <w:lang w:bidi="ar-EG"/>
              </w:rPr>
              <w:t>أفريقيا: لا توجد معلومات متاحة</w:t>
            </w:r>
          </w:p>
          <w:p w:rsidR="00362339" w:rsidRPr="00772A13" w:rsidRDefault="00362339" w:rsidP="00631C2F">
            <w:pPr>
              <w:bidi/>
              <w:spacing w:before="60" w:after="60" w:line="280" w:lineRule="exact"/>
              <w:rPr>
                <w:rFonts w:ascii="Arabic Typesetting" w:hAnsi="Arabic Typesetting" w:cs="Arabic Typesetting"/>
                <w:sz w:val="30"/>
                <w:szCs w:val="30"/>
                <w:rtl/>
                <w:lang w:bidi="ar-EG"/>
              </w:rPr>
            </w:pPr>
            <w:r w:rsidRPr="00772A13">
              <w:rPr>
                <w:rFonts w:ascii="Arabic Typesetting" w:hAnsi="Arabic Typesetting" w:cs="Arabic Typesetting" w:hint="cs"/>
                <w:sz w:val="30"/>
                <w:szCs w:val="30"/>
                <w:rtl/>
                <w:lang w:bidi="ar-EG"/>
              </w:rPr>
              <w:t>المنطقة العربية: لا توجد معلومات متاحة</w:t>
            </w:r>
          </w:p>
          <w:p w:rsidR="00362339" w:rsidRPr="00772A13" w:rsidRDefault="00362339" w:rsidP="00631C2F">
            <w:pPr>
              <w:bidi/>
              <w:spacing w:before="60" w:after="60" w:line="280" w:lineRule="exact"/>
              <w:rPr>
                <w:rFonts w:ascii="Arabic Typesetting" w:hAnsi="Arabic Typesetting" w:cs="Arabic Typesetting"/>
                <w:sz w:val="30"/>
                <w:szCs w:val="30"/>
                <w:rtl/>
                <w:lang w:bidi="ar-EG"/>
              </w:rPr>
            </w:pPr>
            <w:r w:rsidRPr="00772A13">
              <w:rPr>
                <w:rFonts w:ascii="Arabic Typesetting" w:hAnsi="Arabic Typesetting" w:cs="Arabic Typesetting" w:hint="cs"/>
                <w:sz w:val="30"/>
                <w:szCs w:val="30"/>
                <w:rtl/>
                <w:lang w:bidi="ar-EG"/>
              </w:rPr>
              <w:t>آسيا والمحيط الهادئ: 65%</w:t>
            </w:r>
          </w:p>
          <w:p w:rsidR="00362339" w:rsidRPr="00772A13" w:rsidRDefault="00362339" w:rsidP="00631C2F">
            <w:pPr>
              <w:bidi/>
              <w:spacing w:before="60" w:after="60" w:line="280" w:lineRule="exact"/>
              <w:rPr>
                <w:rFonts w:ascii="Arabic Typesetting" w:hAnsi="Arabic Typesetting" w:cs="Arabic Typesetting"/>
                <w:sz w:val="30"/>
                <w:szCs w:val="30"/>
                <w:rtl/>
                <w:lang w:bidi="ar-EG"/>
              </w:rPr>
            </w:pPr>
            <w:r w:rsidRPr="00772A13">
              <w:rPr>
                <w:rFonts w:ascii="Arabic Typesetting" w:hAnsi="Arabic Typesetting" w:cs="Arabic Typesetting" w:hint="cs"/>
                <w:sz w:val="30"/>
                <w:szCs w:val="30"/>
                <w:rtl/>
                <w:lang w:bidi="ar-EG"/>
              </w:rPr>
              <w:t>أمريكا اللاتينية والكاريبي: لا توجد معلومات متاحة</w:t>
            </w:r>
          </w:p>
          <w:p w:rsidR="00362339" w:rsidRPr="00772A13" w:rsidRDefault="00362339" w:rsidP="00631C2F">
            <w:pPr>
              <w:bidi/>
              <w:spacing w:before="60" w:after="60" w:line="280" w:lineRule="exact"/>
              <w:rPr>
                <w:rFonts w:ascii="Arabic Typesetting" w:hAnsi="Arabic Typesetting" w:cs="Arabic Typesetting"/>
                <w:sz w:val="30"/>
                <w:szCs w:val="30"/>
                <w:rtl/>
                <w:lang w:bidi="ar-EG"/>
              </w:rPr>
            </w:pPr>
            <w:r w:rsidRPr="00772A13">
              <w:rPr>
                <w:rFonts w:ascii="Arabic Typesetting" w:hAnsi="Arabic Typesetting" w:cs="Arabic Typesetting" w:hint="cs"/>
                <w:sz w:val="30"/>
                <w:szCs w:val="30"/>
                <w:rtl/>
                <w:lang w:bidi="ar-EG"/>
              </w:rPr>
              <w:t>البلدان الأقل نموا: لا توجد معلومات متاحة</w:t>
            </w:r>
          </w:p>
        </w:tc>
        <w:tc>
          <w:tcPr>
            <w:tcW w:w="1985" w:type="dxa"/>
            <w:tcBorders>
              <w:top w:val="single" w:sz="4" w:space="0" w:color="auto"/>
              <w:left w:val="nil"/>
              <w:bottom w:val="single" w:sz="4" w:space="0" w:color="auto"/>
              <w:right w:val="nil"/>
            </w:tcBorders>
          </w:tcPr>
          <w:p w:rsidR="00362339" w:rsidRPr="00772A13" w:rsidRDefault="00362339" w:rsidP="00631C2F">
            <w:pPr>
              <w:bidi/>
              <w:spacing w:before="60" w:after="60" w:line="280" w:lineRule="exact"/>
              <w:rPr>
                <w:rFonts w:ascii="Arabic Typesetting" w:hAnsi="Arabic Typesetting" w:cs="Arabic Typesetting"/>
                <w:sz w:val="30"/>
                <w:szCs w:val="30"/>
                <w:rtl/>
                <w:lang w:bidi="ar-EG"/>
              </w:rPr>
            </w:pPr>
            <w:r w:rsidRPr="00772A13">
              <w:rPr>
                <w:rFonts w:ascii="Arabic Typesetting" w:hAnsi="Arabic Typesetting" w:cs="Arabic Typesetting" w:hint="cs"/>
                <w:sz w:val="30"/>
                <w:szCs w:val="30"/>
                <w:rtl/>
                <w:lang w:bidi="ar-EG"/>
              </w:rPr>
              <w:t>أفريقيا (70%)</w:t>
            </w:r>
          </w:p>
          <w:p w:rsidR="00362339" w:rsidRPr="00772A13" w:rsidRDefault="00362339" w:rsidP="00631C2F">
            <w:pPr>
              <w:bidi/>
              <w:spacing w:before="60" w:after="60" w:line="280" w:lineRule="exact"/>
              <w:rPr>
                <w:rFonts w:ascii="Arabic Typesetting" w:hAnsi="Arabic Typesetting" w:cs="Arabic Typesetting"/>
                <w:sz w:val="30"/>
                <w:szCs w:val="30"/>
                <w:rtl/>
                <w:lang w:bidi="ar-EG"/>
              </w:rPr>
            </w:pPr>
            <w:r w:rsidRPr="00772A13">
              <w:rPr>
                <w:rFonts w:ascii="Arabic Typesetting" w:hAnsi="Arabic Typesetting" w:cs="Arabic Typesetting" w:hint="cs"/>
                <w:sz w:val="30"/>
                <w:szCs w:val="30"/>
                <w:rtl/>
                <w:lang w:bidi="ar-EG"/>
              </w:rPr>
              <w:t>المنطقة العربية (70%)</w:t>
            </w:r>
          </w:p>
          <w:p w:rsidR="00362339" w:rsidRPr="00772A13" w:rsidRDefault="00362339" w:rsidP="00631C2F">
            <w:pPr>
              <w:bidi/>
              <w:spacing w:before="60" w:after="60" w:line="280" w:lineRule="exact"/>
              <w:rPr>
                <w:rFonts w:ascii="Arabic Typesetting" w:hAnsi="Arabic Typesetting" w:cs="Arabic Typesetting"/>
                <w:sz w:val="30"/>
                <w:szCs w:val="30"/>
                <w:rtl/>
                <w:lang w:bidi="ar-EG"/>
              </w:rPr>
            </w:pPr>
            <w:r w:rsidRPr="00772A13">
              <w:rPr>
                <w:rFonts w:ascii="Arabic Typesetting" w:hAnsi="Arabic Typesetting" w:cs="Arabic Typesetting" w:hint="cs"/>
                <w:sz w:val="30"/>
                <w:szCs w:val="30"/>
                <w:rtl/>
                <w:lang w:bidi="ar-EG"/>
              </w:rPr>
              <w:t>آسيا والمحيط الهادئ (65%)</w:t>
            </w:r>
          </w:p>
          <w:p w:rsidR="00362339" w:rsidRPr="00772A13" w:rsidRDefault="00362339" w:rsidP="00631C2F">
            <w:pPr>
              <w:bidi/>
              <w:spacing w:before="60" w:after="60" w:line="280" w:lineRule="exact"/>
              <w:rPr>
                <w:rFonts w:ascii="Arabic Typesetting" w:hAnsi="Arabic Typesetting" w:cs="Arabic Typesetting"/>
                <w:sz w:val="30"/>
                <w:szCs w:val="30"/>
                <w:rtl/>
                <w:lang w:bidi="ar-EG"/>
              </w:rPr>
            </w:pPr>
            <w:r w:rsidRPr="00772A13">
              <w:rPr>
                <w:rFonts w:ascii="Arabic Typesetting" w:hAnsi="Arabic Typesetting" w:cs="Arabic Typesetting" w:hint="cs"/>
                <w:sz w:val="30"/>
                <w:szCs w:val="30"/>
                <w:rtl/>
                <w:lang w:bidi="ar-EG"/>
              </w:rPr>
              <w:t>أمريكا اللاتينية والكاريبي (30%)</w:t>
            </w:r>
          </w:p>
          <w:p w:rsidR="00362339" w:rsidRPr="00772A13" w:rsidRDefault="00362339" w:rsidP="00631C2F">
            <w:pPr>
              <w:bidi/>
              <w:spacing w:before="60" w:after="60" w:line="280" w:lineRule="exact"/>
              <w:rPr>
                <w:rFonts w:ascii="Arabic Typesetting" w:hAnsi="Arabic Typesetting" w:cs="Arabic Typesetting"/>
                <w:sz w:val="30"/>
                <w:szCs w:val="30"/>
                <w:rtl/>
                <w:lang w:bidi="ar-EG"/>
              </w:rPr>
            </w:pPr>
            <w:r w:rsidRPr="00772A13">
              <w:rPr>
                <w:rFonts w:ascii="Arabic Typesetting" w:hAnsi="Arabic Typesetting" w:cs="Arabic Typesetting" w:hint="cs"/>
                <w:sz w:val="30"/>
                <w:szCs w:val="30"/>
                <w:rtl/>
                <w:lang w:bidi="ar-EG"/>
              </w:rPr>
              <w:t>البلدان الأقل نموا (80%)</w:t>
            </w:r>
          </w:p>
        </w:tc>
        <w:tc>
          <w:tcPr>
            <w:tcW w:w="2835" w:type="dxa"/>
            <w:tcBorders>
              <w:top w:val="single" w:sz="4" w:space="0" w:color="auto"/>
              <w:left w:val="nil"/>
              <w:bottom w:val="single" w:sz="4" w:space="0" w:color="auto"/>
              <w:right w:val="nil"/>
            </w:tcBorders>
            <w:tcMar>
              <w:top w:w="110" w:type="dxa"/>
            </w:tcMar>
          </w:tcPr>
          <w:p w:rsidR="00362339" w:rsidRPr="00772A13" w:rsidRDefault="00362339" w:rsidP="00631C2F">
            <w:pPr>
              <w:bidi/>
              <w:spacing w:before="60" w:after="60" w:line="280" w:lineRule="exact"/>
              <w:rPr>
                <w:rFonts w:ascii="Arabic Typesetting" w:hAnsi="Arabic Typesetting" w:cs="Arabic Typesetting"/>
                <w:sz w:val="30"/>
                <w:szCs w:val="30"/>
                <w:rtl/>
                <w:lang w:bidi="ar-EG"/>
              </w:rPr>
            </w:pPr>
            <w:r w:rsidRPr="00772A13">
              <w:rPr>
                <w:rFonts w:ascii="Arabic Typesetting" w:hAnsi="Arabic Typesetting" w:cs="Arabic Typesetting" w:hint="cs"/>
                <w:sz w:val="30"/>
                <w:szCs w:val="30"/>
                <w:rtl/>
                <w:lang w:bidi="ar-EG"/>
              </w:rPr>
              <w:t>أفريقيا (70%)</w:t>
            </w:r>
          </w:p>
          <w:p w:rsidR="00362339" w:rsidRPr="00772A13" w:rsidRDefault="00362339" w:rsidP="00631C2F">
            <w:pPr>
              <w:bidi/>
              <w:spacing w:before="60" w:after="60" w:line="280" w:lineRule="exact"/>
              <w:rPr>
                <w:rFonts w:ascii="Arabic Typesetting" w:hAnsi="Arabic Typesetting" w:cs="Arabic Typesetting"/>
                <w:sz w:val="30"/>
                <w:szCs w:val="30"/>
                <w:rtl/>
                <w:lang w:bidi="ar-EG"/>
              </w:rPr>
            </w:pPr>
            <w:r w:rsidRPr="00772A13">
              <w:rPr>
                <w:rFonts w:ascii="Arabic Typesetting" w:hAnsi="Arabic Typesetting" w:cs="Arabic Typesetting" w:hint="cs"/>
                <w:sz w:val="30"/>
                <w:szCs w:val="30"/>
                <w:rtl/>
                <w:lang w:bidi="ar-EG"/>
              </w:rPr>
              <w:t>المنطقة العربية (غير متاحة؛ من المتوقع تنفيذ النظام في</w:t>
            </w:r>
            <w:r w:rsidRPr="00772A13">
              <w:rPr>
                <w:rFonts w:ascii="Arabic Typesetting" w:hAnsi="Arabic Typesetting" w:cs="Arabic Typesetting" w:hint="eastAsia"/>
                <w:sz w:val="30"/>
                <w:szCs w:val="30"/>
                <w:rtl/>
                <w:lang w:bidi="ar-EG"/>
              </w:rPr>
              <w:t> </w:t>
            </w:r>
            <w:r w:rsidRPr="00772A13">
              <w:rPr>
                <w:rFonts w:ascii="Arabic Typesetting" w:hAnsi="Arabic Typesetting" w:cs="Arabic Typesetting" w:hint="cs"/>
                <w:sz w:val="30"/>
                <w:szCs w:val="30"/>
                <w:rtl/>
                <w:lang w:bidi="ar-EG"/>
              </w:rPr>
              <w:t>2015)</w:t>
            </w:r>
          </w:p>
          <w:p w:rsidR="00362339" w:rsidRPr="00772A13" w:rsidRDefault="00362339" w:rsidP="00631C2F">
            <w:pPr>
              <w:bidi/>
              <w:spacing w:before="60" w:after="60" w:line="280" w:lineRule="exact"/>
              <w:rPr>
                <w:rFonts w:ascii="Arabic Typesetting" w:hAnsi="Arabic Typesetting" w:cs="Arabic Typesetting"/>
                <w:sz w:val="30"/>
                <w:szCs w:val="30"/>
                <w:rtl/>
                <w:lang w:bidi="ar-EG"/>
              </w:rPr>
            </w:pPr>
            <w:r w:rsidRPr="00772A13">
              <w:rPr>
                <w:rFonts w:ascii="Arabic Typesetting" w:hAnsi="Arabic Typesetting" w:cs="Arabic Typesetting" w:hint="cs"/>
                <w:sz w:val="30"/>
                <w:szCs w:val="30"/>
                <w:rtl/>
                <w:lang w:bidi="ar-EG"/>
              </w:rPr>
              <w:t>آسيا والمحيط الهادئ (89%)</w:t>
            </w:r>
          </w:p>
          <w:p w:rsidR="00362339" w:rsidRPr="00772A13" w:rsidRDefault="00362339" w:rsidP="00631C2F">
            <w:pPr>
              <w:bidi/>
              <w:spacing w:before="60" w:after="60" w:line="280" w:lineRule="exact"/>
              <w:rPr>
                <w:rFonts w:ascii="Arabic Typesetting" w:hAnsi="Arabic Typesetting" w:cs="Arabic Typesetting"/>
                <w:sz w:val="30"/>
                <w:szCs w:val="30"/>
                <w:rtl/>
                <w:lang w:bidi="ar-EG"/>
              </w:rPr>
            </w:pPr>
            <w:r w:rsidRPr="00772A13">
              <w:rPr>
                <w:rFonts w:ascii="Arabic Typesetting" w:hAnsi="Arabic Typesetting" w:cs="Arabic Typesetting" w:hint="cs"/>
                <w:sz w:val="30"/>
                <w:szCs w:val="30"/>
                <w:rtl/>
                <w:lang w:bidi="ar-EG"/>
              </w:rPr>
              <w:t>أمريكا اللاتينية والكاريبي (غير متاحة؛ من المتوقع تنفيذ النظام في</w:t>
            </w:r>
            <w:r w:rsidRPr="00772A13">
              <w:rPr>
                <w:rFonts w:ascii="Arabic Typesetting" w:hAnsi="Arabic Typesetting" w:cs="Arabic Typesetting" w:hint="eastAsia"/>
                <w:sz w:val="30"/>
                <w:szCs w:val="30"/>
                <w:rtl/>
                <w:lang w:bidi="ar-EG"/>
              </w:rPr>
              <w:t> </w:t>
            </w:r>
            <w:r w:rsidRPr="00772A13">
              <w:rPr>
                <w:rFonts w:ascii="Arabic Typesetting" w:hAnsi="Arabic Typesetting" w:cs="Arabic Typesetting" w:hint="cs"/>
                <w:sz w:val="30"/>
                <w:szCs w:val="30"/>
                <w:rtl/>
                <w:lang w:bidi="ar-EG"/>
              </w:rPr>
              <w:t>2015)</w:t>
            </w:r>
          </w:p>
          <w:p w:rsidR="00362339" w:rsidRPr="00772A13" w:rsidRDefault="00362339" w:rsidP="00631C2F">
            <w:pPr>
              <w:keepNext/>
              <w:bidi/>
              <w:spacing w:before="60" w:after="60" w:line="280" w:lineRule="exact"/>
              <w:rPr>
                <w:rFonts w:ascii="Arabic Typesetting" w:hAnsi="Arabic Typesetting" w:cs="Arabic Typesetting"/>
                <w:sz w:val="30"/>
                <w:szCs w:val="30"/>
                <w:rtl/>
              </w:rPr>
            </w:pPr>
            <w:r w:rsidRPr="00772A13">
              <w:rPr>
                <w:rFonts w:ascii="Arabic Typesetting" w:hAnsi="Arabic Typesetting" w:cs="Arabic Typesetting" w:hint="cs"/>
                <w:sz w:val="30"/>
                <w:szCs w:val="30"/>
                <w:rtl/>
                <w:lang w:bidi="ar-EG"/>
              </w:rPr>
              <w:t>البلدان الأقل نموا (95%)</w:t>
            </w:r>
          </w:p>
        </w:tc>
        <w:tc>
          <w:tcPr>
            <w:tcW w:w="810" w:type="dxa"/>
            <w:tcBorders>
              <w:top w:val="single" w:sz="4" w:space="0" w:color="auto"/>
              <w:left w:val="nil"/>
              <w:bottom w:val="single" w:sz="4" w:space="0" w:color="auto"/>
              <w:right w:val="single" w:sz="4" w:space="0" w:color="auto"/>
            </w:tcBorders>
            <w:tcMar>
              <w:top w:w="110" w:type="dxa"/>
            </w:tcMar>
          </w:tcPr>
          <w:p w:rsidR="00362339" w:rsidRPr="00772A13" w:rsidRDefault="00362339" w:rsidP="00631C2F">
            <w:pPr>
              <w:keepNext/>
              <w:bidi/>
              <w:spacing w:before="60" w:after="60" w:line="280" w:lineRule="exact"/>
              <w:jc w:val="center"/>
              <w:rPr>
                <w:rFonts w:ascii="Arabic Typesetting" w:hAnsi="Arabic Typesetting" w:cs="Arabic Typesetting"/>
                <w:bCs/>
                <w:color w:val="008000"/>
                <w:sz w:val="30"/>
                <w:szCs w:val="30"/>
                <w:rtl/>
                <w:lang w:bidi="ar-EG"/>
              </w:rPr>
            </w:pPr>
            <w:r w:rsidRPr="00772A13">
              <w:rPr>
                <w:rFonts w:ascii="Arabic Typesetting" w:hAnsi="Arabic Typesetting" w:cs="Arabic Typesetting" w:hint="cs"/>
                <w:bCs/>
                <w:color w:val="008000"/>
                <w:sz w:val="30"/>
                <w:szCs w:val="30"/>
                <w:rtl/>
                <w:lang w:bidi="ar-EG"/>
              </w:rPr>
              <w:t>ثابت</w:t>
            </w:r>
          </w:p>
          <w:p w:rsidR="00362339" w:rsidRPr="00772A13" w:rsidRDefault="00362339" w:rsidP="00631C2F">
            <w:pPr>
              <w:keepNext/>
              <w:bidi/>
              <w:spacing w:before="60" w:line="280" w:lineRule="exact"/>
              <w:jc w:val="center"/>
              <w:rPr>
                <w:rFonts w:ascii="Arabic Typesetting" w:hAnsi="Arabic Typesetting" w:cs="Arabic Typesetting"/>
                <w:bCs/>
                <w:color w:val="0070C0"/>
                <w:sz w:val="28"/>
                <w:szCs w:val="30"/>
                <w:rtl/>
              </w:rPr>
            </w:pPr>
            <w:r w:rsidRPr="00772A13">
              <w:rPr>
                <w:rFonts w:ascii="Arabic Typesetting" w:hAnsi="Arabic Typesetting" w:cs="Arabic Typesetting" w:hint="cs"/>
                <w:bCs/>
                <w:color w:val="0070C0"/>
                <w:sz w:val="28"/>
                <w:szCs w:val="30"/>
                <w:rtl/>
              </w:rPr>
              <w:t>لا ينطبق في 2014</w:t>
            </w:r>
          </w:p>
          <w:p w:rsidR="00362339" w:rsidRPr="00772A13" w:rsidRDefault="00362339" w:rsidP="00631C2F">
            <w:pPr>
              <w:keepNext/>
              <w:bidi/>
              <w:spacing w:before="60" w:after="60" w:line="280" w:lineRule="exact"/>
              <w:jc w:val="center"/>
              <w:rPr>
                <w:rFonts w:ascii="Arabic Typesetting" w:hAnsi="Arabic Typesetting" w:cs="Arabic Typesetting"/>
                <w:bCs/>
                <w:color w:val="008000"/>
                <w:sz w:val="30"/>
                <w:szCs w:val="30"/>
                <w:rtl/>
                <w:lang w:bidi="ar-EG"/>
              </w:rPr>
            </w:pPr>
            <w:r w:rsidRPr="00772A13">
              <w:rPr>
                <w:rFonts w:ascii="Arabic Typesetting" w:hAnsi="Arabic Typesetting" w:cs="Arabic Typesetting" w:hint="cs"/>
                <w:bCs/>
                <w:color w:val="008000"/>
                <w:sz w:val="30"/>
                <w:szCs w:val="30"/>
                <w:rtl/>
                <w:lang w:bidi="ar-EG"/>
              </w:rPr>
              <w:t>ثابت</w:t>
            </w:r>
          </w:p>
          <w:p w:rsidR="00362339" w:rsidRPr="00772A13" w:rsidRDefault="00362339" w:rsidP="00631C2F">
            <w:pPr>
              <w:keepNext/>
              <w:bidi/>
              <w:spacing w:before="60" w:line="280" w:lineRule="exact"/>
              <w:jc w:val="center"/>
              <w:rPr>
                <w:rFonts w:ascii="Arabic Typesetting" w:hAnsi="Arabic Typesetting" w:cs="Arabic Typesetting"/>
                <w:bCs/>
                <w:color w:val="0070C0"/>
                <w:sz w:val="28"/>
                <w:szCs w:val="30"/>
                <w:rtl/>
              </w:rPr>
            </w:pPr>
            <w:r w:rsidRPr="00772A13">
              <w:rPr>
                <w:rFonts w:ascii="Arabic Typesetting" w:hAnsi="Arabic Typesetting" w:cs="Arabic Typesetting" w:hint="cs"/>
                <w:bCs/>
                <w:color w:val="0070C0"/>
                <w:sz w:val="28"/>
                <w:szCs w:val="30"/>
                <w:rtl/>
              </w:rPr>
              <w:t>لا ينطبق في 2014</w:t>
            </w:r>
          </w:p>
          <w:p w:rsidR="00362339" w:rsidRPr="00772A13" w:rsidRDefault="00362339" w:rsidP="00631C2F">
            <w:pPr>
              <w:keepNext/>
              <w:bidi/>
              <w:spacing w:before="60" w:after="60" w:line="280" w:lineRule="exact"/>
              <w:jc w:val="center"/>
              <w:rPr>
                <w:rFonts w:ascii="Arabic Typesetting" w:hAnsi="Arabic Typesetting" w:cs="Arabic Typesetting"/>
                <w:bCs/>
                <w:color w:val="008000"/>
                <w:sz w:val="30"/>
                <w:szCs w:val="30"/>
                <w:rtl/>
                <w:lang w:bidi="ar-EG"/>
              </w:rPr>
            </w:pPr>
            <w:r w:rsidRPr="00772A13">
              <w:rPr>
                <w:rFonts w:ascii="Arabic Typesetting" w:hAnsi="Arabic Typesetting" w:cs="Arabic Typesetting" w:hint="cs"/>
                <w:bCs/>
                <w:color w:val="008000"/>
                <w:sz w:val="30"/>
                <w:szCs w:val="30"/>
                <w:rtl/>
                <w:lang w:bidi="ar-EG"/>
              </w:rPr>
              <w:t>ثابت</w:t>
            </w:r>
          </w:p>
        </w:tc>
      </w:tr>
      <w:tr w:rsidR="00362339" w:rsidRPr="00772A13" w:rsidTr="00631C2F">
        <w:trPr>
          <w:trHeight w:val="537"/>
          <w:jc w:val="center"/>
        </w:trPr>
        <w:tc>
          <w:tcPr>
            <w:tcW w:w="1944" w:type="dxa"/>
            <w:tcBorders>
              <w:top w:val="single" w:sz="4" w:space="0" w:color="auto"/>
              <w:left w:val="single" w:sz="4" w:space="0" w:color="auto"/>
              <w:bottom w:val="nil"/>
              <w:right w:val="nil"/>
            </w:tcBorders>
          </w:tcPr>
          <w:p w:rsidR="00362339" w:rsidRPr="00772A13" w:rsidRDefault="00362339" w:rsidP="00631C2F">
            <w:pPr>
              <w:keepNext/>
              <w:bidi/>
              <w:spacing w:before="60" w:after="60" w:line="280" w:lineRule="exact"/>
              <w:rPr>
                <w:rFonts w:ascii="Arabic Typesetting" w:hAnsi="Arabic Typesetting" w:cs="Arabic Typesetting"/>
                <w:sz w:val="30"/>
                <w:szCs w:val="30"/>
                <w:rtl/>
                <w:lang w:bidi="ar-EG"/>
              </w:rPr>
            </w:pPr>
            <w:r w:rsidRPr="00772A13">
              <w:rPr>
                <w:rFonts w:ascii="Arabic Typesetting" w:hAnsi="Arabic Typesetting" w:cs="Arabic Typesetting"/>
                <w:sz w:val="30"/>
                <w:szCs w:val="30"/>
                <w:rtl/>
                <w:lang w:bidi="ar-EG"/>
              </w:rPr>
              <w:lastRenderedPageBreak/>
              <w:t>النسبة المئوية لخبراء الملكية الفكرية الوطنيين أو الإقليميين الذي يُستعان بهم باعتبارهم خبراء في أحداث الويبو</w:t>
            </w:r>
          </w:p>
        </w:tc>
        <w:tc>
          <w:tcPr>
            <w:tcW w:w="1984" w:type="dxa"/>
            <w:tcBorders>
              <w:top w:val="single" w:sz="4" w:space="0" w:color="auto"/>
              <w:left w:val="nil"/>
              <w:bottom w:val="nil"/>
              <w:right w:val="nil"/>
            </w:tcBorders>
          </w:tcPr>
          <w:p w:rsidR="00362339" w:rsidRPr="00772A13" w:rsidRDefault="00362339" w:rsidP="00631C2F">
            <w:pPr>
              <w:bidi/>
              <w:spacing w:before="60" w:after="60" w:line="280" w:lineRule="exact"/>
              <w:rPr>
                <w:rFonts w:ascii="Arabic Typesetting" w:hAnsi="Arabic Typesetting" w:cs="Arabic Typesetting"/>
                <w:color w:val="002060"/>
                <w:sz w:val="30"/>
                <w:szCs w:val="30"/>
                <w:rtl/>
                <w:lang w:bidi="ar-EG"/>
              </w:rPr>
            </w:pPr>
            <w:r w:rsidRPr="00772A13">
              <w:rPr>
                <w:rFonts w:ascii="Arabic Typesetting" w:hAnsi="Arabic Typesetting" w:cs="Arabic Typesetting"/>
                <w:iCs/>
                <w:color w:val="002060"/>
                <w:sz w:val="30"/>
                <w:szCs w:val="30"/>
                <w:rtl/>
                <w:lang w:bidi="ar-EG"/>
              </w:rPr>
              <w:t>أسس المقارنة المحدّثة</w:t>
            </w:r>
            <w:r w:rsidRPr="00772A13">
              <w:rPr>
                <w:rFonts w:ascii="Arabic Typesetting" w:hAnsi="Arabic Typesetting" w:cs="Arabic Typesetting" w:hint="cs"/>
                <w:iCs/>
                <w:color w:val="002060"/>
                <w:sz w:val="30"/>
                <w:szCs w:val="30"/>
                <w:rtl/>
                <w:lang w:bidi="ar-EG"/>
              </w:rPr>
              <w:t xml:space="preserve"> في </w:t>
            </w:r>
            <w:r w:rsidRPr="00772A13">
              <w:rPr>
                <w:rFonts w:ascii="Arabic Typesetting" w:hAnsi="Arabic Typesetting" w:cs="Arabic Typesetting"/>
                <w:iCs/>
                <w:color w:val="002060"/>
                <w:sz w:val="30"/>
                <w:szCs w:val="30"/>
                <w:rtl/>
                <w:lang w:bidi="ar-EG"/>
              </w:rPr>
              <w:t xml:space="preserve">نهاية </w:t>
            </w:r>
            <w:r w:rsidRPr="00772A13">
              <w:rPr>
                <w:rFonts w:ascii="Arabic Typesetting" w:hAnsi="Arabic Typesetting" w:cs="Arabic Typesetting" w:hint="cs"/>
                <w:iCs/>
                <w:color w:val="002060"/>
                <w:sz w:val="30"/>
                <w:szCs w:val="30"/>
                <w:rtl/>
                <w:lang w:bidi="ar-EG"/>
              </w:rPr>
              <w:t>2013</w:t>
            </w:r>
            <w:r w:rsidRPr="00772A13">
              <w:rPr>
                <w:rFonts w:ascii="Arabic Typesetting" w:hAnsi="Arabic Typesetting" w:cs="Arabic Typesetting"/>
                <w:iCs/>
                <w:color w:val="002060"/>
                <w:sz w:val="30"/>
                <w:szCs w:val="30"/>
                <w:rtl/>
                <w:lang w:bidi="ar-EG"/>
              </w:rPr>
              <w:t>:</w:t>
            </w:r>
          </w:p>
          <w:p w:rsidR="00362339" w:rsidRPr="00772A13" w:rsidRDefault="00362339" w:rsidP="00631C2F">
            <w:pPr>
              <w:bidi/>
              <w:spacing w:before="60" w:after="60" w:line="280" w:lineRule="exact"/>
              <w:rPr>
                <w:rFonts w:ascii="Arabic Typesetting" w:hAnsi="Arabic Typesetting" w:cs="Arabic Typesetting"/>
                <w:color w:val="002060"/>
                <w:sz w:val="30"/>
                <w:szCs w:val="30"/>
                <w:rtl/>
                <w:lang w:bidi="ar-EG"/>
              </w:rPr>
            </w:pPr>
            <w:r w:rsidRPr="00772A13">
              <w:rPr>
                <w:rFonts w:ascii="Arabic Typesetting" w:hAnsi="Arabic Typesetting" w:cs="Arabic Typesetting" w:hint="cs"/>
                <w:color w:val="002060"/>
                <w:sz w:val="30"/>
                <w:szCs w:val="30"/>
                <w:rtl/>
                <w:lang w:bidi="ar-EG"/>
              </w:rPr>
              <w:t>أفريقيا: (70%)</w:t>
            </w:r>
          </w:p>
          <w:p w:rsidR="00362339" w:rsidRPr="00772A13" w:rsidRDefault="00362339" w:rsidP="00631C2F">
            <w:pPr>
              <w:bidi/>
              <w:spacing w:before="60" w:after="60" w:line="280" w:lineRule="exact"/>
              <w:rPr>
                <w:rFonts w:ascii="Arabic Typesetting" w:hAnsi="Arabic Typesetting" w:cs="Arabic Typesetting"/>
                <w:color w:val="002060"/>
                <w:sz w:val="30"/>
                <w:szCs w:val="30"/>
                <w:rtl/>
                <w:lang w:bidi="ar-EG"/>
              </w:rPr>
            </w:pPr>
            <w:r w:rsidRPr="00772A13">
              <w:rPr>
                <w:rFonts w:ascii="Arabic Typesetting" w:hAnsi="Arabic Typesetting" w:cs="Arabic Typesetting" w:hint="cs"/>
                <w:color w:val="002060"/>
                <w:sz w:val="30"/>
                <w:szCs w:val="30"/>
                <w:rtl/>
                <w:lang w:bidi="ar-EG"/>
              </w:rPr>
              <w:t>المنطقة العربية: (50%)</w:t>
            </w:r>
          </w:p>
          <w:p w:rsidR="00362339" w:rsidRPr="00772A13" w:rsidRDefault="00362339" w:rsidP="00631C2F">
            <w:pPr>
              <w:bidi/>
              <w:spacing w:before="60" w:after="60" w:line="280" w:lineRule="exact"/>
              <w:rPr>
                <w:rFonts w:ascii="Arabic Typesetting" w:hAnsi="Arabic Typesetting" w:cs="Arabic Typesetting"/>
                <w:color w:val="002060"/>
                <w:sz w:val="30"/>
                <w:szCs w:val="30"/>
                <w:rtl/>
                <w:lang w:bidi="ar-EG"/>
              </w:rPr>
            </w:pPr>
            <w:r w:rsidRPr="00772A13">
              <w:rPr>
                <w:rFonts w:ascii="Arabic Typesetting" w:hAnsi="Arabic Typesetting" w:cs="Arabic Typesetting" w:hint="cs"/>
                <w:color w:val="002060"/>
                <w:sz w:val="30"/>
                <w:szCs w:val="30"/>
                <w:rtl/>
                <w:lang w:bidi="ar-EG"/>
              </w:rPr>
              <w:t>آسيا والمحيط الهادئ: لا توجد بيانات متاحة</w:t>
            </w:r>
          </w:p>
          <w:p w:rsidR="00362339" w:rsidRPr="00772A13" w:rsidRDefault="00362339" w:rsidP="00631C2F">
            <w:pPr>
              <w:bidi/>
              <w:spacing w:before="60" w:after="60" w:line="280" w:lineRule="exact"/>
              <w:rPr>
                <w:rFonts w:ascii="Arabic Typesetting" w:hAnsi="Arabic Typesetting" w:cs="Arabic Typesetting"/>
                <w:color w:val="002060"/>
                <w:sz w:val="30"/>
                <w:szCs w:val="30"/>
                <w:rtl/>
                <w:lang w:bidi="ar-EG"/>
              </w:rPr>
            </w:pPr>
            <w:r w:rsidRPr="00772A13">
              <w:rPr>
                <w:rFonts w:ascii="Arabic Typesetting" w:hAnsi="Arabic Typesetting" w:cs="Arabic Typesetting" w:hint="cs"/>
                <w:color w:val="002060"/>
                <w:sz w:val="30"/>
                <w:szCs w:val="30"/>
                <w:rtl/>
                <w:lang w:bidi="ar-EG"/>
              </w:rPr>
              <w:t>أمريكا اللاتينية والكاريبي: (70%)</w:t>
            </w:r>
          </w:p>
          <w:p w:rsidR="00362339" w:rsidRPr="00772A13" w:rsidRDefault="00362339" w:rsidP="00631C2F">
            <w:pPr>
              <w:bidi/>
              <w:spacing w:before="60" w:after="60" w:line="280" w:lineRule="exact"/>
              <w:rPr>
                <w:rFonts w:ascii="Arabic Typesetting" w:hAnsi="Arabic Typesetting" w:cs="Arabic Typesetting"/>
                <w:color w:val="002060"/>
                <w:sz w:val="30"/>
                <w:szCs w:val="30"/>
                <w:rtl/>
                <w:lang w:bidi="ar-EG"/>
              </w:rPr>
            </w:pPr>
            <w:r w:rsidRPr="00772A13">
              <w:rPr>
                <w:rFonts w:ascii="Arabic Typesetting" w:hAnsi="Arabic Typesetting" w:cs="Arabic Typesetting" w:hint="cs"/>
                <w:color w:val="002060"/>
                <w:sz w:val="30"/>
                <w:szCs w:val="30"/>
                <w:rtl/>
                <w:lang w:bidi="ar-EG"/>
              </w:rPr>
              <w:t>البلدان الأقل نموا: (60%)</w:t>
            </w:r>
          </w:p>
          <w:p w:rsidR="00362339" w:rsidRPr="00772A13" w:rsidRDefault="00362339" w:rsidP="00631C2F">
            <w:pPr>
              <w:bidi/>
              <w:spacing w:before="60" w:after="60" w:line="280" w:lineRule="exact"/>
              <w:rPr>
                <w:rFonts w:ascii="Arabic Typesetting" w:hAnsi="Arabic Typesetting" w:cs="Arabic Typesetting"/>
                <w:sz w:val="30"/>
                <w:szCs w:val="30"/>
                <w:rtl/>
                <w:lang w:bidi="ar-EG"/>
              </w:rPr>
            </w:pPr>
            <w:r w:rsidRPr="00772A13">
              <w:rPr>
                <w:rFonts w:ascii="Arabic Typesetting" w:hAnsi="Arabic Typesetting" w:cs="Arabic Typesetting"/>
                <w:iCs/>
                <w:sz w:val="30"/>
                <w:szCs w:val="30"/>
                <w:rtl/>
                <w:lang w:bidi="ar-EG"/>
              </w:rPr>
              <w:t>أسس المقارنة الأصلية: برنامج وميزانية</w:t>
            </w:r>
            <w:r w:rsidRPr="00772A13">
              <w:rPr>
                <w:rFonts w:ascii="Arabic Typesetting" w:hAnsi="Arabic Typesetting" w:cs="Arabic Typesetting" w:hint="cs"/>
                <w:iCs/>
                <w:sz w:val="30"/>
                <w:szCs w:val="30"/>
                <w:rtl/>
                <w:lang w:bidi="ar-EG"/>
              </w:rPr>
              <w:t xml:space="preserve"> 2014/15:</w:t>
            </w:r>
            <w:r w:rsidRPr="00772A13">
              <w:rPr>
                <w:rFonts w:ascii="Arabic Typesetting" w:hAnsi="Arabic Typesetting" w:cs="Arabic Typesetting" w:hint="cs"/>
                <w:color w:val="002060"/>
                <w:sz w:val="30"/>
                <w:szCs w:val="30"/>
                <w:rtl/>
                <w:lang w:bidi="ar-EG"/>
              </w:rPr>
              <w:t xml:space="preserve"> </w:t>
            </w:r>
            <w:r w:rsidRPr="00772A13">
              <w:rPr>
                <w:rFonts w:ascii="Arabic Typesetting" w:hAnsi="Arabic Typesetting" w:cs="Arabic Typesetting" w:hint="cs"/>
                <w:sz w:val="30"/>
                <w:szCs w:val="30"/>
                <w:rtl/>
                <w:lang w:bidi="ar-EG"/>
              </w:rPr>
              <w:t>أفريقيا: (65%)</w:t>
            </w:r>
          </w:p>
          <w:p w:rsidR="00362339" w:rsidRPr="00772A13" w:rsidRDefault="00362339" w:rsidP="00631C2F">
            <w:pPr>
              <w:bidi/>
              <w:spacing w:before="60" w:after="60" w:line="280" w:lineRule="exact"/>
              <w:rPr>
                <w:rFonts w:ascii="Arabic Typesetting" w:hAnsi="Arabic Typesetting" w:cs="Arabic Typesetting"/>
                <w:sz w:val="30"/>
                <w:szCs w:val="30"/>
                <w:rtl/>
                <w:lang w:bidi="ar-EG"/>
              </w:rPr>
            </w:pPr>
            <w:r w:rsidRPr="00772A13">
              <w:rPr>
                <w:rFonts w:ascii="Arabic Typesetting" w:hAnsi="Arabic Typesetting" w:cs="Arabic Typesetting" w:hint="cs"/>
                <w:sz w:val="30"/>
                <w:szCs w:val="30"/>
                <w:rtl/>
                <w:lang w:bidi="ar-EG"/>
              </w:rPr>
              <w:t>المنطقة العربية: (70%)</w:t>
            </w:r>
          </w:p>
          <w:p w:rsidR="00362339" w:rsidRPr="00772A13" w:rsidRDefault="00362339" w:rsidP="00631C2F">
            <w:pPr>
              <w:bidi/>
              <w:spacing w:before="60" w:after="60" w:line="280" w:lineRule="exact"/>
              <w:rPr>
                <w:rFonts w:ascii="Arabic Typesetting" w:hAnsi="Arabic Typesetting" w:cs="Arabic Typesetting"/>
                <w:sz w:val="30"/>
                <w:szCs w:val="30"/>
                <w:rtl/>
                <w:lang w:bidi="ar-EG"/>
              </w:rPr>
            </w:pPr>
            <w:r w:rsidRPr="00772A13">
              <w:rPr>
                <w:rFonts w:ascii="Arabic Typesetting" w:hAnsi="Arabic Typesetting" w:cs="Arabic Typesetting" w:hint="cs"/>
                <w:sz w:val="30"/>
                <w:szCs w:val="30"/>
                <w:rtl/>
                <w:lang w:bidi="ar-EG"/>
              </w:rPr>
              <w:t>آسيا والمحيط الهادئ: لا توجد بيانات متاحة</w:t>
            </w:r>
          </w:p>
          <w:p w:rsidR="00362339" w:rsidRPr="00772A13" w:rsidRDefault="00362339" w:rsidP="00631C2F">
            <w:pPr>
              <w:bidi/>
              <w:spacing w:before="60" w:after="60" w:line="280" w:lineRule="exact"/>
              <w:rPr>
                <w:rFonts w:ascii="Arabic Typesetting" w:hAnsi="Arabic Typesetting" w:cs="Arabic Typesetting"/>
                <w:sz w:val="30"/>
                <w:szCs w:val="30"/>
                <w:rtl/>
                <w:lang w:bidi="ar-EG"/>
              </w:rPr>
            </w:pPr>
            <w:r w:rsidRPr="00772A13">
              <w:rPr>
                <w:rFonts w:ascii="Arabic Typesetting" w:hAnsi="Arabic Typesetting" w:cs="Arabic Typesetting" w:hint="cs"/>
                <w:sz w:val="30"/>
                <w:szCs w:val="30"/>
                <w:rtl/>
                <w:lang w:bidi="ar-EG"/>
              </w:rPr>
              <w:t>أمريكا اللاتينية والكاريبي: (70%)</w:t>
            </w:r>
          </w:p>
          <w:p w:rsidR="00362339" w:rsidRPr="00772A13" w:rsidRDefault="00362339" w:rsidP="00631C2F">
            <w:pPr>
              <w:bidi/>
              <w:spacing w:before="60" w:after="60" w:line="280" w:lineRule="exact"/>
              <w:rPr>
                <w:rFonts w:ascii="Arabic Typesetting" w:hAnsi="Arabic Typesetting" w:cs="Arabic Typesetting"/>
                <w:sz w:val="30"/>
                <w:szCs w:val="30"/>
                <w:rtl/>
                <w:lang w:bidi="ar-EG"/>
              </w:rPr>
            </w:pPr>
            <w:r w:rsidRPr="00772A13">
              <w:rPr>
                <w:rFonts w:ascii="Arabic Typesetting" w:hAnsi="Arabic Typesetting" w:cs="Arabic Typesetting" w:hint="cs"/>
                <w:sz w:val="30"/>
                <w:szCs w:val="30"/>
                <w:rtl/>
                <w:lang w:bidi="ar-EG"/>
              </w:rPr>
              <w:t>البلدان الأقل نموا: (70%)</w:t>
            </w:r>
          </w:p>
        </w:tc>
        <w:tc>
          <w:tcPr>
            <w:tcW w:w="1985" w:type="dxa"/>
            <w:tcBorders>
              <w:top w:val="single" w:sz="4" w:space="0" w:color="auto"/>
              <w:left w:val="nil"/>
              <w:bottom w:val="nil"/>
              <w:right w:val="nil"/>
            </w:tcBorders>
          </w:tcPr>
          <w:p w:rsidR="00362339" w:rsidRPr="00772A13" w:rsidRDefault="00362339" w:rsidP="00631C2F">
            <w:pPr>
              <w:bidi/>
              <w:spacing w:before="60" w:after="60" w:line="280" w:lineRule="exact"/>
              <w:rPr>
                <w:rFonts w:ascii="Arabic Typesetting" w:hAnsi="Arabic Typesetting" w:cs="Arabic Typesetting"/>
                <w:sz w:val="30"/>
                <w:szCs w:val="30"/>
                <w:rtl/>
                <w:lang w:bidi="ar-EG"/>
              </w:rPr>
            </w:pPr>
            <w:r w:rsidRPr="00772A13">
              <w:rPr>
                <w:rFonts w:ascii="Arabic Typesetting" w:hAnsi="Arabic Typesetting" w:cs="Arabic Typesetting" w:hint="cs"/>
                <w:sz w:val="30"/>
                <w:szCs w:val="30"/>
                <w:rtl/>
                <w:lang w:bidi="ar-EG"/>
              </w:rPr>
              <w:t>أفريقيا (75%)</w:t>
            </w:r>
          </w:p>
          <w:p w:rsidR="00362339" w:rsidRPr="00772A13" w:rsidRDefault="00362339" w:rsidP="00631C2F">
            <w:pPr>
              <w:bidi/>
              <w:spacing w:before="60" w:after="60" w:line="280" w:lineRule="exact"/>
              <w:rPr>
                <w:rFonts w:ascii="Arabic Typesetting" w:hAnsi="Arabic Typesetting" w:cs="Arabic Typesetting"/>
                <w:sz w:val="30"/>
                <w:szCs w:val="30"/>
                <w:rtl/>
                <w:lang w:bidi="ar-EG"/>
              </w:rPr>
            </w:pPr>
            <w:r w:rsidRPr="00772A13">
              <w:rPr>
                <w:rFonts w:ascii="Arabic Typesetting" w:hAnsi="Arabic Typesetting" w:cs="Arabic Typesetting" w:hint="cs"/>
                <w:sz w:val="30"/>
                <w:szCs w:val="30"/>
                <w:rtl/>
                <w:lang w:bidi="ar-EG"/>
              </w:rPr>
              <w:t>المنطقة العربية (80%)</w:t>
            </w:r>
          </w:p>
          <w:p w:rsidR="00362339" w:rsidRPr="00772A13" w:rsidRDefault="00362339" w:rsidP="00631C2F">
            <w:pPr>
              <w:bidi/>
              <w:spacing w:before="60" w:after="60" w:line="280" w:lineRule="exact"/>
              <w:rPr>
                <w:rFonts w:ascii="Arabic Typesetting" w:hAnsi="Arabic Typesetting" w:cs="Arabic Typesetting"/>
                <w:sz w:val="30"/>
                <w:szCs w:val="30"/>
                <w:rtl/>
                <w:lang w:bidi="ar-EG"/>
              </w:rPr>
            </w:pPr>
            <w:r w:rsidRPr="00772A13">
              <w:rPr>
                <w:rFonts w:ascii="Arabic Typesetting" w:hAnsi="Arabic Typesetting" w:cs="Arabic Typesetting" w:hint="cs"/>
                <w:sz w:val="30"/>
                <w:szCs w:val="30"/>
                <w:rtl/>
                <w:lang w:bidi="ar-EG"/>
              </w:rPr>
              <w:t>آسيا والمحيط الهادئ (55%)</w:t>
            </w:r>
          </w:p>
          <w:p w:rsidR="00362339" w:rsidRPr="00772A13" w:rsidRDefault="00362339" w:rsidP="00631C2F">
            <w:pPr>
              <w:bidi/>
              <w:spacing w:before="60" w:after="60" w:line="280" w:lineRule="exact"/>
              <w:rPr>
                <w:rFonts w:ascii="Arabic Typesetting" w:hAnsi="Arabic Typesetting" w:cs="Arabic Typesetting"/>
                <w:sz w:val="30"/>
                <w:szCs w:val="30"/>
                <w:rtl/>
                <w:lang w:bidi="ar-EG"/>
              </w:rPr>
            </w:pPr>
            <w:r w:rsidRPr="00772A13">
              <w:rPr>
                <w:rFonts w:ascii="Arabic Typesetting" w:hAnsi="Arabic Typesetting" w:cs="Arabic Typesetting" w:hint="cs"/>
                <w:sz w:val="30"/>
                <w:szCs w:val="30"/>
                <w:rtl/>
                <w:lang w:bidi="ar-EG"/>
              </w:rPr>
              <w:t>أمريكا اللاتينية والكاريبي (80%)</w:t>
            </w:r>
          </w:p>
          <w:p w:rsidR="00362339" w:rsidRPr="00772A13" w:rsidRDefault="00362339" w:rsidP="00631C2F">
            <w:pPr>
              <w:bidi/>
              <w:spacing w:before="60" w:after="60" w:line="280" w:lineRule="exact"/>
              <w:rPr>
                <w:rFonts w:ascii="Arabic Typesetting" w:hAnsi="Arabic Typesetting" w:cs="Arabic Typesetting"/>
                <w:sz w:val="30"/>
                <w:szCs w:val="30"/>
                <w:rtl/>
                <w:lang w:bidi="ar-EG"/>
              </w:rPr>
            </w:pPr>
            <w:r w:rsidRPr="00772A13">
              <w:rPr>
                <w:rFonts w:ascii="Arabic Typesetting" w:hAnsi="Arabic Typesetting" w:cs="Arabic Typesetting" w:hint="cs"/>
                <w:sz w:val="30"/>
                <w:szCs w:val="30"/>
                <w:rtl/>
                <w:lang w:bidi="ar-EG"/>
              </w:rPr>
              <w:t>البلدان الأقل نموا (80%)</w:t>
            </w:r>
          </w:p>
        </w:tc>
        <w:tc>
          <w:tcPr>
            <w:tcW w:w="2835" w:type="dxa"/>
            <w:tcBorders>
              <w:top w:val="single" w:sz="4" w:space="0" w:color="auto"/>
              <w:left w:val="nil"/>
              <w:bottom w:val="nil"/>
              <w:right w:val="nil"/>
            </w:tcBorders>
            <w:tcMar>
              <w:top w:w="110" w:type="dxa"/>
            </w:tcMar>
          </w:tcPr>
          <w:p w:rsidR="00362339" w:rsidRPr="00772A13" w:rsidRDefault="00362339" w:rsidP="00631C2F">
            <w:pPr>
              <w:bidi/>
              <w:spacing w:before="60" w:after="60" w:line="280" w:lineRule="exact"/>
              <w:rPr>
                <w:rFonts w:ascii="Arabic Typesetting" w:hAnsi="Arabic Typesetting" w:cs="Arabic Typesetting"/>
                <w:sz w:val="30"/>
                <w:szCs w:val="30"/>
                <w:rtl/>
                <w:lang w:bidi="ar-EG"/>
              </w:rPr>
            </w:pPr>
            <w:r w:rsidRPr="00772A13">
              <w:rPr>
                <w:rFonts w:ascii="Arabic Typesetting" w:hAnsi="Arabic Typesetting" w:cs="Arabic Typesetting" w:hint="cs"/>
                <w:sz w:val="30"/>
                <w:szCs w:val="30"/>
                <w:rtl/>
                <w:lang w:bidi="ar-EG"/>
              </w:rPr>
              <w:t>أفريقيا (80%)</w:t>
            </w:r>
          </w:p>
          <w:p w:rsidR="00362339" w:rsidRPr="00772A13" w:rsidRDefault="00362339" w:rsidP="00631C2F">
            <w:pPr>
              <w:bidi/>
              <w:spacing w:before="60" w:after="60" w:line="280" w:lineRule="exact"/>
              <w:rPr>
                <w:rFonts w:ascii="Arabic Typesetting" w:hAnsi="Arabic Typesetting" w:cs="Arabic Typesetting"/>
                <w:sz w:val="30"/>
                <w:szCs w:val="30"/>
                <w:rtl/>
                <w:lang w:bidi="ar-EG"/>
              </w:rPr>
            </w:pPr>
            <w:r w:rsidRPr="00772A13">
              <w:rPr>
                <w:rFonts w:ascii="Arabic Typesetting" w:hAnsi="Arabic Typesetting" w:cs="Arabic Typesetting" w:hint="cs"/>
                <w:sz w:val="30"/>
                <w:szCs w:val="30"/>
                <w:rtl/>
                <w:lang w:bidi="ar-EG"/>
              </w:rPr>
              <w:t>المنطقة العربية (35%)</w:t>
            </w:r>
          </w:p>
          <w:p w:rsidR="00362339" w:rsidRPr="00772A13" w:rsidRDefault="00362339" w:rsidP="00631C2F">
            <w:pPr>
              <w:bidi/>
              <w:spacing w:before="60" w:after="60" w:line="280" w:lineRule="exact"/>
              <w:rPr>
                <w:rFonts w:ascii="Arabic Typesetting" w:hAnsi="Arabic Typesetting" w:cs="Arabic Typesetting"/>
                <w:sz w:val="30"/>
                <w:szCs w:val="30"/>
                <w:rtl/>
                <w:lang w:bidi="ar-EG"/>
              </w:rPr>
            </w:pPr>
            <w:r w:rsidRPr="00772A13">
              <w:rPr>
                <w:rFonts w:ascii="Arabic Typesetting" w:hAnsi="Arabic Typesetting" w:cs="Arabic Typesetting" w:hint="cs"/>
                <w:sz w:val="30"/>
                <w:szCs w:val="30"/>
                <w:rtl/>
                <w:lang w:bidi="ar-EG"/>
              </w:rPr>
              <w:t>آسيا والمحيط الهادئ (71%)</w:t>
            </w:r>
          </w:p>
          <w:p w:rsidR="00362339" w:rsidRPr="00772A13" w:rsidRDefault="00362339" w:rsidP="00631C2F">
            <w:pPr>
              <w:bidi/>
              <w:spacing w:before="60" w:after="60" w:line="280" w:lineRule="exact"/>
              <w:rPr>
                <w:rFonts w:ascii="Arabic Typesetting" w:hAnsi="Arabic Typesetting" w:cs="Arabic Typesetting"/>
                <w:sz w:val="30"/>
                <w:szCs w:val="30"/>
                <w:rtl/>
                <w:lang w:bidi="ar-EG"/>
              </w:rPr>
            </w:pPr>
            <w:r w:rsidRPr="00772A13">
              <w:rPr>
                <w:rFonts w:ascii="Arabic Typesetting" w:hAnsi="Arabic Typesetting" w:cs="Arabic Typesetting" w:hint="cs"/>
                <w:sz w:val="30"/>
                <w:szCs w:val="30"/>
                <w:rtl/>
                <w:lang w:bidi="ar-EG"/>
              </w:rPr>
              <w:t>أمريكا اللاتينية والكاريبي (80%)</w:t>
            </w:r>
          </w:p>
          <w:p w:rsidR="00362339" w:rsidRPr="00772A13" w:rsidRDefault="00362339" w:rsidP="00631C2F">
            <w:pPr>
              <w:bidi/>
              <w:spacing w:before="60" w:after="60" w:line="280" w:lineRule="exact"/>
              <w:rPr>
                <w:rFonts w:ascii="Arabic Typesetting" w:hAnsi="Arabic Typesetting" w:cs="Arabic Typesetting"/>
                <w:sz w:val="30"/>
                <w:szCs w:val="30"/>
                <w:rtl/>
                <w:lang w:bidi="ar-EG"/>
              </w:rPr>
            </w:pPr>
            <w:r w:rsidRPr="00772A13">
              <w:rPr>
                <w:rFonts w:ascii="Arabic Typesetting" w:hAnsi="Arabic Typesetting" w:cs="Arabic Typesetting" w:hint="cs"/>
                <w:sz w:val="30"/>
                <w:szCs w:val="30"/>
                <w:rtl/>
                <w:lang w:bidi="ar-EG"/>
              </w:rPr>
              <w:t>البلدان الأقل نموا (95%)</w:t>
            </w:r>
          </w:p>
        </w:tc>
        <w:tc>
          <w:tcPr>
            <w:tcW w:w="810" w:type="dxa"/>
            <w:tcBorders>
              <w:top w:val="single" w:sz="4" w:space="0" w:color="auto"/>
              <w:left w:val="nil"/>
              <w:bottom w:val="nil"/>
              <w:right w:val="single" w:sz="4" w:space="0" w:color="auto"/>
            </w:tcBorders>
            <w:tcMar>
              <w:top w:w="110" w:type="dxa"/>
            </w:tcMar>
          </w:tcPr>
          <w:p w:rsidR="00362339" w:rsidRPr="00772A13" w:rsidRDefault="00362339" w:rsidP="00631C2F">
            <w:pPr>
              <w:keepNext/>
              <w:bidi/>
              <w:spacing w:before="60" w:after="60" w:line="280" w:lineRule="exact"/>
              <w:jc w:val="center"/>
              <w:rPr>
                <w:rFonts w:ascii="Arabic Typesetting" w:hAnsi="Arabic Typesetting" w:cs="Arabic Typesetting"/>
                <w:bCs/>
                <w:color w:val="008000"/>
                <w:sz w:val="30"/>
                <w:szCs w:val="30"/>
                <w:rtl/>
                <w:lang w:bidi="ar-EG"/>
              </w:rPr>
            </w:pPr>
            <w:r w:rsidRPr="00772A13">
              <w:rPr>
                <w:rFonts w:ascii="Arabic Typesetting" w:hAnsi="Arabic Typesetting" w:cs="Arabic Typesetting" w:hint="cs"/>
                <w:bCs/>
                <w:color w:val="008000"/>
                <w:sz w:val="30"/>
                <w:szCs w:val="30"/>
                <w:rtl/>
                <w:lang w:bidi="ar-EG"/>
              </w:rPr>
              <w:t>ثابت</w:t>
            </w:r>
          </w:p>
          <w:p w:rsidR="00362339" w:rsidRPr="00772A13" w:rsidRDefault="00362339" w:rsidP="00631C2F">
            <w:pPr>
              <w:keepNext/>
              <w:bidi/>
              <w:spacing w:before="60" w:after="60" w:line="280" w:lineRule="exact"/>
              <w:jc w:val="center"/>
              <w:rPr>
                <w:rFonts w:ascii="Arabic Typesetting" w:hAnsi="Arabic Typesetting" w:cs="Arabic Typesetting"/>
                <w:bCs/>
                <w:color w:val="FF0000"/>
                <w:sz w:val="30"/>
                <w:szCs w:val="30"/>
                <w:rtl/>
                <w:lang w:bidi="ar-EG"/>
              </w:rPr>
            </w:pPr>
            <w:r w:rsidRPr="00772A13">
              <w:rPr>
                <w:rFonts w:ascii="Arabic Typesetting" w:hAnsi="Arabic Typesetting" w:cs="Arabic Typesetting" w:hint="cs"/>
                <w:bCs/>
                <w:color w:val="FF0000"/>
                <w:sz w:val="30"/>
                <w:szCs w:val="30"/>
                <w:rtl/>
                <w:lang w:bidi="ar-EG"/>
              </w:rPr>
              <w:t>غير ثابت</w:t>
            </w:r>
          </w:p>
          <w:p w:rsidR="00362339" w:rsidRPr="00772A13" w:rsidRDefault="00362339" w:rsidP="00631C2F">
            <w:pPr>
              <w:keepNext/>
              <w:bidi/>
              <w:spacing w:before="60" w:after="60" w:line="280" w:lineRule="exact"/>
              <w:jc w:val="center"/>
              <w:rPr>
                <w:rFonts w:ascii="Arabic Typesetting" w:hAnsi="Arabic Typesetting" w:cs="Arabic Typesetting"/>
                <w:bCs/>
                <w:color w:val="008000"/>
                <w:sz w:val="30"/>
                <w:szCs w:val="30"/>
                <w:rtl/>
                <w:lang w:bidi="ar-EG"/>
              </w:rPr>
            </w:pPr>
            <w:r w:rsidRPr="00772A13">
              <w:rPr>
                <w:rFonts w:ascii="Arabic Typesetting" w:hAnsi="Arabic Typesetting" w:cs="Arabic Typesetting" w:hint="cs"/>
                <w:bCs/>
                <w:color w:val="008000"/>
                <w:sz w:val="30"/>
                <w:szCs w:val="30"/>
                <w:rtl/>
                <w:lang w:bidi="ar-EG"/>
              </w:rPr>
              <w:t>ثابت</w:t>
            </w:r>
          </w:p>
          <w:p w:rsidR="00362339" w:rsidRPr="00772A13" w:rsidRDefault="00362339" w:rsidP="00631C2F">
            <w:pPr>
              <w:keepNext/>
              <w:bidi/>
              <w:spacing w:before="60" w:after="60" w:line="280" w:lineRule="exact"/>
              <w:jc w:val="center"/>
              <w:rPr>
                <w:rFonts w:ascii="Arabic Typesetting" w:hAnsi="Arabic Typesetting" w:cs="Arabic Typesetting"/>
                <w:bCs/>
                <w:color w:val="008000"/>
                <w:sz w:val="30"/>
                <w:szCs w:val="30"/>
                <w:rtl/>
                <w:lang w:bidi="ar-EG"/>
              </w:rPr>
            </w:pPr>
          </w:p>
          <w:p w:rsidR="00362339" w:rsidRPr="00772A13" w:rsidRDefault="00362339" w:rsidP="00631C2F">
            <w:pPr>
              <w:keepNext/>
              <w:bidi/>
              <w:spacing w:before="60" w:after="60" w:line="280" w:lineRule="exact"/>
              <w:jc w:val="center"/>
              <w:rPr>
                <w:rFonts w:ascii="Arabic Typesetting" w:hAnsi="Arabic Typesetting" w:cs="Arabic Typesetting"/>
                <w:bCs/>
                <w:color w:val="008000"/>
                <w:sz w:val="30"/>
                <w:szCs w:val="30"/>
                <w:rtl/>
                <w:lang w:bidi="ar-EG"/>
              </w:rPr>
            </w:pPr>
          </w:p>
          <w:p w:rsidR="00362339" w:rsidRPr="00772A13" w:rsidRDefault="00362339" w:rsidP="00631C2F">
            <w:pPr>
              <w:keepNext/>
              <w:bidi/>
              <w:spacing w:before="60" w:after="60" w:line="280" w:lineRule="exact"/>
              <w:jc w:val="center"/>
              <w:rPr>
                <w:rFonts w:ascii="Arabic Typesetting" w:hAnsi="Arabic Typesetting" w:cs="Arabic Typesetting"/>
                <w:bCs/>
                <w:color w:val="008000"/>
                <w:sz w:val="30"/>
                <w:szCs w:val="30"/>
                <w:rtl/>
                <w:lang w:bidi="ar-EG"/>
              </w:rPr>
            </w:pPr>
            <w:r w:rsidRPr="00772A13">
              <w:rPr>
                <w:rFonts w:ascii="Arabic Typesetting" w:hAnsi="Arabic Typesetting" w:cs="Arabic Typesetting" w:hint="cs"/>
                <w:bCs/>
                <w:color w:val="008000"/>
                <w:sz w:val="30"/>
                <w:szCs w:val="30"/>
                <w:rtl/>
                <w:lang w:bidi="ar-EG"/>
              </w:rPr>
              <w:t>ثابت</w:t>
            </w:r>
          </w:p>
          <w:p w:rsidR="00362339" w:rsidRPr="00772A13" w:rsidRDefault="00362339" w:rsidP="00631C2F">
            <w:pPr>
              <w:keepNext/>
              <w:bidi/>
              <w:spacing w:before="60" w:after="60" w:line="280" w:lineRule="exact"/>
              <w:jc w:val="center"/>
              <w:rPr>
                <w:rFonts w:ascii="Arabic Typesetting" w:hAnsi="Arabic Typesetting" w:cs="Arabic Typesetting"/>
                <w:bCs/>
                <w:color w:val="008000"/>
                <w:sz w:val="30"/>
                <w:szCs w:val="30"/>
                <w:rtl/>
                <w:lang w:bidi="ar-EG"/>
              </w:rPr>
            </w:pPr>
          </w:p>
          <w:p w:rsidR="00362339" w:rsidRPr="00772A13" w:rsidRDefault="00362339" w:rsidP="00631C2F">
            <w:pPr>
              <w:keepNext/>
              <w:bidi/>
              <w:spacing w:before="60" w:after="60" w:line="280" w:lineRule="exact"/>
              <w:jc w:val="center"/>
              <w:rPr>
                <w:rFonts w:ascii="Arabic Typesetting" w:hAnsi="Arabic Typesetting" w:cs="Arabic Typesetting"/>
                <w:bCs/>
                <w:color w:val="008000"/>
                <w:sz w:val="30"/>
                <w:szCs w:val="30"/>
                <w:rtl/>
                <w:lang w:bidi="ar-EG"/>
              </w:rPr>
            </w:pPr>
            <w:r w:rsidRPr="00772A13">
              <w:rPr>
                <w:rFonts w:ascii="Arabic Typesetting" w:hAnsi="Arabic Typesetting" w:cs="Arabic Typesetting" w:hint="cs"/>
                <w:bCs/>
                <w:color w:val="008000"/>
                <w:sz w:val="30"/>
                <w:szCs w:val="30"/>
                <w:rtl/>
                <w:lang w:bidi="ar-EG"/>
              </w:rPr>
              <w:t>ثابت</w:t>
            </w:r>
          </w:p>
        </w:tc>
      </w:tr>
      <w:tr w:rsidR="00362339" w:rsidRPr="00772A13" w:rsidTr="00631C2F">
        <w:trPr>
          <w:trHeight w:val="186"/>
          <w:jc w:val="center"/>
        </w:trPr>
        <w:tc>
          <w:tcPr>
            <w:tcW w:w="9558" w:type="dxa"/>
            <w:gridSpan w:val="5"/>
            <w:tcBorders>
              <w:bottom w:val="single" w:sz="4" w:space="0" w:color="auto"/>
            </w:tcBorders>
            <w:shd w:val="clear" w:color="auto" w:fill="B4FAFE"/>
            <w:vAlign w:val="center"/>
          </w:tcPr>
          <w:p w:rsidR="00362339" w:rsidRPr="00772A13" w:rsidRDefault="00362339" w:rsidP="00631C2F">
            <w:pPr>
              <w:keepNext/>
              <w:bidi/>
              <w:spacing w:before="60" w:after="60" w:line="280" w:lineRule="exact"/>
              <w:ind w:left="1167" w:hanging="1167"/>
              <w:rPr>
                <w:rFonts w:ascii="Arabic Typesetting" w:hAnsi="Arabic Typesetting" w:cs="Arabic Typesetting"/>
                <w:sz w:val="30"/>
                <w:szCs w:val="30"/>
                <w:rtl/>
                <w:lang w:bidi="ar-EG"/>
              </w:rPr>
            </w:pPr>
            <w:r w:rsidRPr="00772A13">
              <w:rPr>
                <w:rFonts w:ascii="Arabic Typesetting" w:hAnsi="Arabic Typesetting" w:cs="Arabic Typesetting"/>
                <w:bCs/>
                <w:sz w:val="30"/>
                <w:szCs w:val="30"/>
                <w:rtl/>
                <w:lang w:bidi="ar-EG"/>
              </w:rPr>
              <w:t xml:space="preserve">النتيجة المرتقبة: </w:t>
            </w:r>
            <w:r w:rsidRPr="00772A13">
              <w:rPr>
                <w:rFonts w:ascii="Arabic Typesetting" w:hAnsi="Arabic Typesetting" w:cs="Arabic Typesetting" w:hint="cs"/>
                <w:bCs/>
                <w:sz w:val="30"/>
                <w:szCs w:val="30"/>
                <w:rtl/>
                <w:lang w:bidi="ar-EG"/>
              </w:rPr>
              <w:tab/>
            </w:r>
            <w:r w:rsidRPr="00772A13">
              <w:rPr>
                <w:rFonts w:ascii="Arabic Typesetting" w:hAnsi="Arabic Typesetting" w:cs="Arabic Typesetting" w:hint="cs"/>
                <w:sz w:val="30"/>
                <w:szCs w:val="30"/>
                <w:rtl/>
                <w:lang w:bidi="ar-EG"/>
              </w:rPr>
              <w:t xml:space="preserve">ه 4.3 </w:t>
            </w:r>
            <w:r w:rsidRPr="00772A13">
              <w:rPr>
                <w:rFonts w:ascii="Arabic Typesetting" w:hAnsi="Arabic Typesetting" w:cs="Arabic Typesetting"/>
                <w:sz w:val="30"/>
                <w:szCs w:val="30"/>
                <w:rtl/>
                <w:lang w:bidi="ar-EG"/>
              </w:rPr>
              <w:t>آليات وبرامج تعاونية معزّزة ومكيّفة حسب احتياجات البلدان النامية والبلدان الأقل نمواً</w:t>
            </w:r>
          </w:p>
        </w:tc>
      </w:tr>
      <w:tr w:rsidR="00362339" w:rsidRPr="00772A13" w:rsidTr="00631C2F">
        <w:trPr>
          <w:trHeight w:val="23"/>
          <w:jc w:val="center"/>
        </w:trPr>
        <w:tc>
          <w:tcPr>
            <w:tcW w:w="1944" w:type="dxa"/>
            <w:tcBorders>
              <w:top w:val="nil"/>
              <w:left w:val="single" w:sz="4" w:space="0" w:color="auto"/>
              <w:bottom w:val="nil"/>
              <w:right w:val="nil"/>
            </w:tcBorders>
            <w:vAlign w:val="center"/>
          </w:tcPr>
          <w:p w:rsidR="00362339" w:rsidRPr="00772A13" w:rsidRDefault="00362339" w:rsidP="00631C2F">
            <w:pPr>
              <w:bidi/>
              <w:spacing w:before="60" w:after="60" w:line="280" w:lineRule="exact"/>
              <w:rPr>
                <w:rFonts w:ascii="Arabic Typesetting" w:hAnsi="Arabic Typesetting" w:cs="Arabic Typesetting"/>
                <w:bCs/>
                <w:sz w:val="30"/>
                <w:szCs w:val="30"/>
                <w:lang w:bidi="ar-EG"/>
              </w:rPr>
            </w:pPr>
            <w:r w:rsidRPr="00772A13">
              <w:rPr>
                <w:rFonts w:ascii="Arabic Typesetting" w:hAnsi="Arabic Typesetting" w:cs="Arabic Typesetting"/>
                <w:bCs/>
                <w:sz w:val="30"/>
                <w:szCs w:val="30"/>
                <w:rtl/>
                <w:lang w:bidi="ar-EG"/>
              </w:rPr>
              <w:t>مؤشرات الأداء</w:t>
            </w:r>
          </w:p>
        </w:tc>
        <w:tc>
          <w:tcPr>
            <w:tcW w:w="1984" w:type="dxa"/>
            <w:tcBorders>
              <w:top w:val="nil"/>
              <w:left w:val="nil"/>
              <w:bottom w:val="nil"/>
              <w:right w:val="nil"/>
            </w:tcBorders>
            <w:vAlign w:val="center"/>
          </w:tcPr>
          <w:p w:rsidR="00362339" w:rsidRPr="00772A13" w:rsidRDefault="00362339" w:rsidP="00631C2F">
            <w:pPr>
              <w:keepNext/>
              <w:bidi/>
              <w:spacing w:before="60" w:after="60" w:line="280" w:lineRule="exact"/>
              <w:rPr>
                <w:rFonts w:ascii="Arabic Typesetting" w:hAnsi="Arabic Typesetting" w:cs="Arabic Typesetting"/>
                <w:bCs/>
                <w:sz w:val="30"/>
                <w:szCs w:val="30"/>
                <w:lang w:bidi="ar-EG"/>
              </w:rPr>
            </w:pPr>
            <w:r w:rsidRPr="00772A13">
              <w:rPr>
                <w:rFonts w:ascii="Arabic Typesetting" w:hAnsi="Arabic Typesetting" w:cs="Arabic Typesetting"/>
                <w:bCs/>
                <w:sz w:val="30"/>
                <w:szCs w:val="30"/>
                <w:rtl/>
                <w:lang w:bidi="ar-EG"/>
              </w:rPr>
              <w:t>أسس المقارنة</w:t>
            </w:r>
          </w:p>
        </w:tc>
        <w:tc>
          <w:tcPr>
            <w:tcW w:w="1985" w:type="dxa"/>
            <w:tcBorders>
              <w:top w:val="nil"/>
              <w:left w:val="nil"/>
              <w:bottom w:val="nil"/>
              <w:right w:val="nil"/>
            </w:tcBorders>
            <w:vAlign w:val="center"/>
          </w:tcPr>
          <w:p w:rsidR="00362339" w:rsidRPr="00772A13" w:rsidRDefault="00362339" w:rsidP="00631C2F">
            <w:pPr>
              <w:keepNext/>
              <w:bidi/>
              <w:spacing w:before="60" w:after="60" w:line="280" w:lineRule="exact"/>
              <w:rPr>
                <w:rFonts w:ascii="Arabic Typesetting" w:hAnsi="Arabic Typesetting" w:cs="Arabic Typesetting"/>
                <w:bCs/>
                <w:sz w:val="30"/>
                <w:szCs w:val="30"/>
                <w:lang w:bidi="ar-EG"/>
              </w:rPr>
            </w:pPr>
            <w:r w:rsidRPr="00772A13">
              <w:rPr>
                <w:rFonts w:ascii="Arabic Typesetting" w:hAnsi="Arabic Typesetting" w:cs="Arabic Typesetting" w:hint="cs"/>
                <w:bCs/>
                <w:sz w:val="30"/>
                <w:szCs w:val="30"/>
                <w:rtl/>
                <w:lang w:bidi="ar-EG"/>
              </w:rPr>
              <w:t>الأهداف</w:t>
            </w:r>
          </w:p>
        </w:tc>
        <w:tc>
          <w:tcPr>
            <w:tcW w:w="2835" w:type="dxa"/>
            <w:tcBorders>
              <w:top w:val="nil"/>
              <w:left w:val="nil"/>
              <w:bottom w:val="nil"/>
              <w:right w:val="nil"/>
            </w:tcBorders>
            <w:tcMar>
              <w:top w:w="110" w:type="dxa"/>
            </w:tcMar>
            <w:vAlign w:val="center"/>
          </w:tcPr>
          <w:p w:rsidR="00362339" w:rsidRPr="00772A13" w:rsidRDefault="00362339" w:rsidP="00631C2F">
            <w:pPr>
              <w:keepNext/>
              <w:bidi/>
              <w:spacing w:before="60" w:after="60" w:line="280" w:lineRule="exact"/>
              <w:rPr>
                <w:rFonts w:ascii="Arabic Typesetting" w:hAnsi="Arabic Typesetting" w:cs="Arabic Typesetting"/>
                <w:bCs/>
                <w:sz w:val="30"/>
                <w:szCs w:val="30"/>
                <w:lang w:bidi="ar-EG"/>
              </w:rPr>
            </w:pPr>
            <w:r w:rsidRPr="00772A13">
              <w:rPr>
                <w:rFonts w:ascii="Arabic Typesetting" w:hAnsi="Arabic Typesetting" w:cs="Arabic Typesetting"/>
                <w:bCs/>
                <w:sz w:val="30"/>
                <w:szCs w:val="30"/>
                <w:rtl/>
                <w:lang w:bidi="ar-EG"/>
              </w:rPr>
              <w:t>بيانات الأداء</w:t>
            </w:r>
          </w:p>
        </w:tc>
        <w:tc>
          <w:tcPr>
            <w:tcW w:w="810" w:type="dxa"/>
            <w:tcBorders>
              <w:top w:val="nil"/>
              <w:left w:val="nil"/>
              <w:bottom w:val="nil"/>
              <w:right w:val="single" w:sz="4" w:space="0" w:color="auto"/>
            </w:tcBorders>
            <w:tcMar>
              <w:top w:w="110" w:type="dxa"/>
            </w:tcMar>
            <w:vAlign w:val="center"/>
          </w:tcPr>
          <w:p w:rsidR="00362339" w:rsidRPr="00772A13" w:rsidRDefault="00362339" w:rsidP="00631C2F">
            <w:pPr>
              <w:keepNext/>
              <w:bidi/>
              <w:spacing w:before="60" w:after="60" w:line="280" w:lineRule="exact"/>
              <w:rPr>
                <w:rFonts w:ascii="Arabic Typesetting" w:hAnsi="Arabic Typesetting" w:cs="Arabic Typesetting"/>
                <w:bCs/>
                <w:sz w:val="30"/>
                <w:szCs w:val="30"/>
                <w:lang w:bidi="ar-EG"/>
              </w:rPr>
            </w:pPr>
            <w:r w:rsidRPr="00772A13">
              <w:rPr>
                <w:rFonts w:ascii="Arabic Typesetting" w:hAnsi="Arabic Typesetting" w:cs="Arabic Typesetting"/>
                <w:bCs/>
                <w:sz w:val="30"/>
                <w:szCs w:val="30"/>
                <w:rtl/>
                <w:lang w:bidi="ar-EG"/>
              </w:rPr>
              <w:t>السير</w:t>
            </w:r>
          </w:p>
        </w:tc>
      </w:tr>
      <w:tr w:rsidR="00362339" w:rsidRPr="00772A13" w:rsidTr="00631C2F">
        <w:trPr>
          <w:trHeight w:val="537"/>
          <w:jc w:val="center"/>
        </w:trPr>
        <w:tc>
          <w:tcPr>
            <w:tcW w:w="1944" w:type="dxa"/>
            <w:tcBorders>
              <w:top w:val="nil"/>
              <w:left w:val="single" w:sz="4" w:space="0" w:color="auto"/>
              <w:bottom w:val="single" w:sz="4" w:space="0" w:color="auto"/>
              <w:right w:val="nil"/>
            </w:tcBorders>
          </w:tcPr>
          <w:p w:rsidR="00362339" w:rsidRPr="00772A13" w:rsidRDefault="00362339" w:rsidP="00631C2F">
            <w:pPr>
              <w:bidi/>
              <w:spacing w:before="60" w:after="60" w:line="280" w:lineRule="exact"/>
              <w:rPr>
                <w:rFonts w:ascii="Arabic Typesetting" w:hAnsi="Arabic Typesetting" w:cs="Arabic Typesetting"/>
                <w:sz w:val="30"/>
                <w:szCs w:val="30"/>
                <w:rtl/>
                <w:lang w:bidi="ar-EG"/>
              </w:rPr>
            </w:pPr>
            <w:r w:rsidRPr="00772A13">
              <w:rPr>
                <w:rFonts w:ascii="Arabic Typesetting" w:hAnsi="Arabic Typesetting" w:cs="Arabic Typesetting"/>
                <w:sz w:val="30"/>
                <w:szCs w:val="30"/>
                <w:rtl/>
                <w:lang w:bidi="ar-EG"/>
              </w:rPr>
              <w:t>عدد آليات أو برامج أو شراكات التعاون الجديدة أو المعززة التي دُعِّمت لتشجيع أو تعزيز التعاون دون الإقليمي أو الإقليمي في مجال الملكية الفكرية</w:t>
            </w:r>
          </w:p>
        </w:tc>
        <w:tc>
          <w:tcPr>
            <w:tcW w:w="1984" w:type="dxa"/>
            <w:tcBorders>
              <w:top w:val="nil"/>
              <w:left w:val="nil"/>
              <w:bottom w:val="single" w:sz="4" w:space="0" w:color="auto"/>
              <w:right w:val="nil"/>
            </w:tcBorders>
          </w:tcPr>
          <w:p w:rsidR="00362339" w:rsidRPr="00772A13" w:rsidRDefault="00362339" w:rsidP="00631C2F">
            <w:pPr>
              <w:bidi/>
              <w:spacing w:before="60" w:after="60" w:line="280" w:lineRule="exact"/>
              <w:rPr>
                <w:rFonts w:ascii="Arabic Typesetting" w:hAnsi="Arabic Typesetting" w:cs="Arabic Typesetting"/>
                <w:sz w:val="30"/>
                <w:szCs w:val="30"/>
                <w:rtl/>
                <w:lang w:bidi="ar-EG"/>
              </w:rPr>
            </w:pPr>
            <w:r w:rsidRPr="00772A13">
              <w:rPr>
                <w:rFonts w:ascii="Arabic Typesetting" w:hAnsi="Arabic Typesetting" w:cs="Arabic Typesetting" w:hint="cs"/>
                <w:sz w:val="30"/>
                <w:szCs w:val="30"/>
                <w:rtl/>
                <w:lang w:bidi="ar-EG"/>
              </w:rPr>
              <w:t>أفريقيا (3)</w:t>
            </w:r>
          </w:p>
          <w:p w:rsidR="00362339" w:rsidRPr="00772A13" w:rsidRDefault="00362339" w:rsidP="00631C2F">
            <w:pPr>
              <w:bidi/>
              <w:spacing w:before="60" w:after="60" w:line="280" w:lineRule="exact"/>
              <w:rPr>
                <w:rFonts w:ascii="Arabic Typesetting" w:hAnsi="Arabic Typesetting" w:cs="Arabic Typesetting"/>
                <w:sz w:val="30"/>
                <w:szCs w:val="30"/>
                <w:rtl/>
                <w:lang w:bidi="ar-EG"/>
              </w:rPr>
            </w:pPr>
            <w:r w:rsidRPr="00772A13">
              <w:rPr>
                <w:rFonts w:ascii="Arabic Typesetting" w:hAnsi="Arabic Typesetting" w:cs="Arabic Typesetting" w:hint="cs"/>
                <w:sz w:val="30"/>
                <w:szCs w:val="30"/>
                <w:rtl/>
                <w:lang w:bidi="ar-EG"/>
              </w:rPr>
              <w:t>المنطقة العربية (2)</w:t>
            </w:r>
          </w:p>
          <w:p w:rsidR="00362339" w:rsidRPr="00772A13" w:rsidRDefault="00362339" w:rsidP="00631C2F">
            <w:pPr>
              <w:bidi/>
              <w:spacing w:before="60" w:after="60" w:line="280" w:lineRule="exact"/>
              <w:rPr>
                <w:rFonts w:ascii="Arabic Typesetting" w:hAnsi="Arabic Typesetting" w:cs="Arabic Typesetting"/>
                <w:sz w:val="30"/>
                <w:szCs w:val="30"/>
                <w:rtl/>
                <w:lang w:bidi="ar-EG"/>
              </w:rPr>
            </w:pPr>
            <w:r w:rsidRPr="00772A13">
              <w:rPr>
                <w:rFonts w:ascii="Arabic Typesetting" w:hAnsi="Arabic Typesetting" w:cs="Arabic Typesetting" w:hint="cs"/>
                <w:sz w:val="30"/>
                <w:szCs w:val="30"/>
                <w:rtl/>
                <w:lang w:bidi="ar-EG"/>
              </w:rPr>
              <w:t>آسيا والمحيط الهادئ (4)</w:t>
            </w:r>
          </w:p>
          <w:p w:rsidR="00362339" w:rsidRPr="00772A13" w:rsidRDefault="00362339" w:rsidP="00631C2F">
            <w:pPr>
              <w:bidi/>
              <w:spacing w:before="60" w:after="60" w:line="280" w:lineRule="exact"/>
              <w:rPr>
                <w:rFonts w:ascii="Arabic Typesetting" w:hAnsi="Arabic Typesetting" w:cs="Arabic Typesetting"/>
                <w:sz w:val="30"/>
                <w:szCs w:val="30"/>
                <w:rtl/>
                <w:lang w:bidi="ar-EG"/>
              </w:rPr>
            </w:pPr>
            <w:r w:rsidRPr="00772A13">
              <w:rPr>
                <w:rFonts w:ascii="Arabic Typesetting" w:hAnsi="Arabic Typesetting" w:cs="Arabic Typesetting" w:hint="cs"/>
                <w:sz w:val="30"/>
                <w:szCs w:val="30"/>
                <w:rtl/>
                <w:lang w:bidi="ar-EG"/>
              </w:rPr>
              <w:t>أمريكا اللاتينية والكاريبي (3)</w:t>
            </w:r>
          </w:p>
          <w:p w:rsidR="00362339" w:rsidRDefault="00362339" w:rsidP="00631C2F">
            <w:pPr>
              <w:bidi/>
              <w:spacing w:before="60" w:after="60" w:line="280" w:lineRule="exact"/>
              <w:rPr>
                <w:rFonts w:ascii="Arabic Typesetting" w:hAnsi="Arabic Typesetting" w:cs="Arabic Typesetting"/>
                <w:sz w:val="30"/>
                <w:szCs w:val="30"/>
                <w:rtl/>
                <w:lang w:bidi="ar-EG"/>
              </w:rPr>
            </w:pPr>
            <w:r>
              <w:rPr>
                <w:rFonts w:ascii="Arabic Typesetting" w:hAnsi="Arabic Typesetting" w:cs="Arabic Typesetting" w:hint="cs"/>
                <w:sz w:val="30"/>
                <w:szCs w:val="30"/>
                <w:rtl/>
                <w:lang w:bidi="ar-EG"/>
              </w:rPr>
              <w:t>يندرج ضمن التفصيل الإقليمي أعلاه 2 من البلدان الأقل نموا</w:t>
            </w:r>
          </w:p>
          <w:p w:rsidR="00362339" w:rsidRPr="00772A13" w:rsidRDefault="00362339" w:rsidP="00631C2F">
            <w:pPr>
              <w:bidi/>
              <w:spacing w:before="60" w:after="60" w:line="280" w:lineRule="exact"/>
              <w:rPr>
                <w:rFonts w:ascii="Arabic Typesetting" w:hAnsi="Arabic Typesetting" w:cs="Arabic Typesetting"/>
                <w:sz w:val="30"/>
                <w:szCs w:val="30"/>
                <w:rtl/>
                <w:lang w:bidi="ar-EG"/>
              </w:rPr>
            </w:pPr>
            <w:r w:rsidRPr="00772A13">
              <w:rPr>
                <w:rFonts w:ascii="Arabic Typesetting" w:hAnsi="Arabic Typesetting" w:cs="Arabic Typesetting"/>
                <w:sz w:val="30"/>
                <w:szCs w:val="30"/>
                <w:rtl/>
                <w:lang w:bidi="ar-EG"/>
              </w:rPr>
              <w:t>مشاريع التكنولوجيا الملائمة في ثلاثة من البلدان الأقل نموا</w:t>
            </w:r>
          </w:p>
        </w:tc>
        <w:tc>
          <w:tcPr>
            <w:tcW w:w="1985" w:type="dxa"/>
            <w:tcBorders>
              <w:top w:val="nil"/>
              <w:left w:val="nil"/>
              <w:bottom w:val="single" w:sz="4" w:space="0" w:color="auto"/>
              <w:right w:val="nil"/>
            </w:tcBorders>
          </w:tcPr>
          <w:p w:rsidR="00362339" w:rsidRPr="00772A13" w:rsidRDefault="00362339" w:rsidP="00631C2F">
            <w:pPr>
              <w:bidi/>
              <w:spacing w:before="60" w:after="60" w:line="280" w:lineRule="exact"/>
              <w:rPr>
                <w:rFonts w:ascii="Arabic Typesetting" w:hAnsi="Arabic Typesetting" w:cs="Arabic Typesetting"/>
                <w:sz w:val="30"/>
                <w:szCs w:val="30"/>
                <w:rtl/>
                <w:lang w:bidi="ar-EG"/>
              </w:rPr>
            </w:pPr>
            <w:r w:rsidRPr="00772A13">
              <w:rPr>
                <w:rFonts w:ascii="Arabic Typesetting" w:hAnsi="Arabic Typesetting" w:cs="Arabic Typesetting" w:hint="cs"/>
                <w:sz w:val="30"/>
                <w:szCs w:val="30"/>
                <w:rtl/>
                <w:lang w:bidi="ar-EG"/>
              </w:rPr>
              <w:t>أفريقيا (2)</w:t>
            </w:r>
          </w:p>
          <w:p w:rsidR="00362339" w:rsidRPr="00772A13" w:rsidRDefault="00362339" w:rsidP="00631C2F">
            <w:pPr>
              <w:bidi/>
              <w:spacing w:before="60" w:after="60" w:line="280" w:lineRule="exact"/>
              <w:rPr>
                <w:rFonts w:ascii="Arabic Typesetting" w:hAnsi="Arabic Typesetting" w:cs="Arabic Typesetting"/>
                <w:sz w:val="30"/>
                <w:szCs w:val="30"/>
                <w:rtl/>
                <w:lang w:bidi="ar-EG"/>
              </w:rPr>
            </w:pPr>
            <w:r w:rsidRPr="00772A13">
              <w:rPr>
                <w:rFonts w:ascii="Arabic Typesetting" w:hAnsi="Arabic Typesetting" w:cs="Arabic Typesetting" w:hint="cs"/>
                <w:sz w:val="30"/>
                <w:szCs w:val="30"/>
                <w:rtl/>
                <w:lang w:bidi="ar-EG"/>
              </w:rPr>
              <w:t>المنطقة العربية (1)</w:t>
            </w:r>
          </w:p>
          <w:p w:rsidR="00362339" w:rsidRPr="00772A13" w:rsidRDefault="00362339" w:rsidP="00631C2F">
            <w:pPr>
              <w:bidi/>
              <w:spacing w:before="60" w:after="60" w:line="280" w:lineRule="exact"/>
              <w:rPr>
                <w:rFonts w:ascii="Arabic Typesetting" w:hAnsi="Arabic Typesetting" w:cs="Arabic Typesetting"/>
                <w:sz w:val="30"/>
                <w:szCs w:val="30"/>
                <w:rtl/>
                <w:lang w:bidi="ar-EG"/>
              </w:rPr>
            </w:pPr>
            <w:r w:rsidRPr="00772A13">
              <w:rPr>
                <w:rFonts w:ascii="Arabic Typesetting" w:hAnsi="Arabic Typesetting" w:cs="Arabic Typesetting" w:hint="cs"/>
                <w:sz w:val="30"/>
                <w:szCs w:val="30"/>
                <w:rtl/>
                <w:lang w:bidi="ar-EG"/>
              </w:rPr>
              <w:t>آسيا والمحيط الهادئ (4)</w:t>
            </w:r>
          </w:p>
          <w:p w:rsidR="00362339" w:rsidRPr="00772A13" w:rsidRDefault="00362339" w:rsidP="00631C2F">
            <w:pPr>
              <w:bidi/>
              <w:spacing w:before="60" w:after="60" w:line="280" w:lineRule="exact"/>
              <w:rPr>
                <w:rFonts w:ascii="Arabic Typesetting" w:hAnsi="Arabic Typesetting" w:cs="Arabic Typesetting"/>
                <w:sz w:val="30"/>
                <w:szCs w:val="30"/>
                <w:rtl/>
                <w:lang w:bidi="ar-EG"/>
              </w:rPr>
            </w:pPr>
            <w:r w:rsidRPr="00772A13">
              <w:rPr>
                <w:rFonts w:ascii="Arabic Typesetting" w:hAnsi="Arabic Typesetting" w:cs="Arabic Typesetting" w:hint="cs"/>
                <w:sz w:val="30"/>
                <w:szCs w:val="30"/>
                <w:rtl/>
                <w:lang w:bidi="ar-EG"/>
              </w:rPr>
              <w:t>أمريكا اللاتينية والكاريبي (7)</w:t>
            </w:r>
          </w:p>
          <w:p w:rsidR="00362339" w:rsidRDefault="00362339" w:rsidP="00631C2F">
            <w:pPr>
              <w:bidi/>
              <w:spacing w:before="60" w:after="60" w:line="280" w:lineRule="exact"/>
              <w:rPr>
                <w:rFonts w:ascii="Arabic Typesetting" w:hAnsi="Arabic Typesetting" w:cs="Arabic Typesetting"/>
                <w:sz w:val="30"/>
                <w:szCs w:val="30"/>
                <w:rtl/>
                <w:lang w:bidi="ar-EG"/>
              </w:rPr>
            </w:pPr>
            <w:r>
              <w:rPr>
                <w:rFonts w:ascii="Arabic Typesetting" w:hAnsi="Arabic Typesetting" w:cs="Arabic Typesetting" w:hint="cs"/>
                <w:sz w:val="30"/>
                <w:szCs w:val="30"/>
                <w:rtl/>
                <w:lang w:bidi="ar-EG"/>
              </w:rPr>
              <w:t>يندرج ضمن التفصيل الإقليمي أعلاه 4 من البلدان الأقل نموا</w:t>
            </w:r>
          </w:p>
          <w:p w:rsidR="00362339" w:rsidRPr="00772A13" w:rsidRDefault="00362339" w:rsidP="00631C2F">
            <w:pPr>
              <w:bidi/>
              <w:spacing w:before="60" w:after="60" w:line="280" w:lineRule="exact"/>
              <w:rPr>
                <w:rFonts w:ascii="Arabic Typesetting" w:hAnsi="Arabic Typesetting" w:cs="Arabic Typesetting"/>
                <w:sz w:val="30"/>
                <w:szCs w:val="30"/>
                <w:rtl/>
                <w:lang w:bidi="ar-EG"/>
              </w:rPr>
            </w:pPr>
            <w:r w:rsidRPr="00772A13">
              <w:rPr>
                <w:rFonts w:ascii="Arabic Typesetting" w:hAnsi="Arabic Typesetting" w:cs="Arabic Typesetting"/>
                <w:sz w:val="30"/>
                <w:szCs w:val="30"/>
                <w:rtl/>
                <w:lang w:bidi="ar-EG"/>
              </w:rPr>
              <w:t>مزيد من مشاريع التكنولوجيا الملائمة في أربعة من البلدان الأقل نموا على الأقل</w:t>
            </w:r>
          </w:p>
        </w:tc>
        <w:tc>
          <w:tcPr>
            <w:tcW w:w="2835" w:type="dxa"/>
            <w:tcBorders>
              <w:top w:val="nil"/>
              <w:left w:val="nil"/>
              <w:bottom w:val="single" w:sz="4" w:space="0" w:color="auto"/>
              <w:right w:val="nil"/>
            </w:tcBorders>
            <w:tcMar>
              <w:top w:w="110" w:type="dxa"/>
            </w:tcMar>
          </w:tcPr>
          <w:p w:rsidR="00362339" w:rsidRPr="00772A13" w:rsidRDefault="00362339" w:rsidP="00631C2F">
            <w:pPr>
              <w:bidi/>
              <w:spacing w:before="60" w:after="60" w:line="280" w:lineRule="exact"/>
              <w:rPr>
                <w:rFonts w:ascii="Arabic Typesetting" w:hAnsi="Arabic Typesetting" w:cs="Arabic Typesetting"/>
                <w:sz w:val="30"/>
                <w:szCs w:val="30"/>
                <w:rtl/>
                <w:lang w:bidi="ar-EG"/>
              </w:rPr>
            </w:pPr>
            <w:r w:rsidRPr="00772A13">
              <w:rPr>
                <w:rFonts w:ascii="Arabic Typesetting" w:hAnsi="Arabic Typesetting" w:cs="Arabic Typesetting" w:hint="cs"/>
                <w:sz w:val="30"/>
                <w:szCs w:val="30"/>
                <w:rtl/>
                <w:lang w:bidi="ar-EG"/>
              </w:rPr>
              <w:t xml:space="preserve">أفريقيا: التوقيع على مذكرة تفاهم </w:t>
            </w:r>
            <w:r w:rsidRPr="00772A13">
              <w:rPr>
                <w:rFonts w:ascii="Arabic Typesetting" w:hAnsi="Arabic Typesetting" w:cs="Arabic Typesetting"/>
                <w:sz w:val="30"/>
                <w:szCs w:val="30"/>
                <w:rtl/>
                <w:lang w:bidi="ar-EG"/>
              </w:rPr>
              <w:t>مع المنظمة الدولية للفرنكوفونية</w:t>
            </w:r>
            <w:r w:rsidRPr="00772A13">
              <w:rPr>
                <w:rFonts w:ascii="Arabic Typesetting" w:hAnsi="Arabic Typesetting" w:cs="Arabic Typesetting" w:hint="cs"/>
                <w:sz w:val="30"/>
                <w:szCs w:val="30"/>
                <w:rtl/>
                <w:lang w:bidi="ar-EG"/>
              </w:rPr>
              <w:t xml:space="preserve"> في مايو 2014.</w:t>
            </w:r>
          </w:p>
          <w:p w:rsidR="00362339" w:rsidRPr="00772A13" w:rsidRDefault="00362339" w:rsidP="00631C2F">
            <w:pPr>
              <w:bidi/>
              <w:spacing w:before="60" w:after="60" w:line="280" w:lineRule="exact"/>
              <w:rPr>
                <w:rFonts w:ascii="Arabic Typesetting" w:hAnsi="Arabic Typesetting" w:cs="Arabic Typesetting"/>
                <w:sz w:val="30"/>
                <w:szCs w:val="30"/>
                <w:rtl/>
                <w:lang w:bidi="ar-EG"/>
              </w:rPr>
            </w:pPr>
          </w:p>
          <w:p w:rsidR="00362339" w:rsidRPr="00772A13" w:rsidRDefault="00362339" w:rsidP="00631C2F">
            <w:pPr>
              <w:bidi/>
              <w:spacing w:before="60" w:after="60" w:line="280" w:lineRule="exact"/>
              <w:rPr>
                <w:rFonts w:ascii="Arabic Typesetting" w:hAnsi="Arabic Typesetting" w:cs="Arabic Typesetting"/>
                <w:sz w:val="30"/>
                <w:szCs w:val="30"/>
                <w:rtl/>
                <w:lang w:bidi="ar-EG"/>
              </w:rPr>
            </w:pPr>
            <w:r w:rsidRPr="00772A13">
              <w:rPr>
                <w:rFonts w:ascii="Arabic Typesetting" w:hAnsi="Arabic Typesetting" w:cs="Arabic Typesetting" w:hint="cs"/>
                <w:sz w:val="30"/>
                <w:szCs w:val="30"/>
                <w:rtl/>
                <w:lang w:bidi="ar-EG"/>
              </w:rPr>
              <w:t>المنطقة العربية (1): برنامج لتعزيز الوعي من خلال فيلم من أفلام الرسوم المتحركة حول إذكاء الاحترام للملكية الفكرية بالتعاون مع جامعة الدول العربية.</w:t>
            </w:r>
          </w:p>
          <w:p w:rsidR="00362339" w:rsidRPr="00772A13" w:rsidRDefault="00362339" w:rsidP="00631C2F">
            <w:pPr>
              <w:bidi/>
              <w:spacing w:before="60" w:after="60" w:line="280" w:lineRule="exact"/>
              <w:rPr>
                <w:rFonts w:ascii="Arabic Typesetting" w:hAnsi="Arabic Typesetting" w:cs="Arabic Typesetting"/>
                <w:sz w:val="30"/>
                <w:szCs w:val="30"/>
                <w:rtl/>
                <w:lang w:bidi="ar-EG"/>
              </w:rPr>
            </w:pPr>
          </w:p>
          <w:p w:rsidR="00362339" w:rsidRPr="00772A13" w:rsidRDefault="00362339" w:rsidP="00631C2F">
            <w:pPr>
              <w:bidi/>
              <w:spacing w:before="60" w:after="60" w:line="280" w:lineRule="exact"/>
              <w:rPr>
                <w:rFonts w:ascii="Arabic Typesetting" w:hAnsi="Arabic Typesetting" w:cs="Arabic Typesetting"/>
                <w:sz w:val="30"/>
                <w:szCs w:val="30"/>
                <w:rtl/>
                <w:lang w:bidi="ar-EG"/>
              </w:rPr>
            </w:pPr>
            <w:r w:rsidRPr="00772A13">
              <w:rPr>
                <w:rFonts w:ascii="Arabic Typesetting" w:hAnsi="Arabic Typesetting" w:cs="Arabic Typesetting" w:hint="cs"/>
                <w:sz w:val="30"/>
                <w:szCs w:val="30"/>
                <w:rtl/>
                <w:lang w:bidi="ar-EG"/>
              </w:rPr>
              <w:t>آسيا والمحيط الهادئ (2): رابطة أمم جنوب شرق آسيا؛ رابطة جنوب آسيا للتعاون الإقليمي</w:t>
            </w:r>
          </w:p>
          <w:p w:rsidR="00362339" w:rsidRPr="00772A13" w:rsidRDefault="00362339" w:rsidP="00631C2F">
            <w:pPr>
              <w:bidi/>
              <w:spacing w:before="60" w:after="60" w:line="280" w:lineRule="exact"/>
              <w:rPr>
                <w:rFonts w:ascii="Arabic Typesetting" w:hAnsi="Arabic Typesetting" w:cs="Arabic Typesetting"/>
                <w:sz w:val="30"/>
                <w:szCs w:val="30"/>
                <w:rtl/>
                <w:lang w:bidi="ar-EG"/>
              </w:rPr>
            </w:pPr>
          </w:p>
          <w:p w:rsidR="00362339" w:rsidRPr="00772A13" w:rsidRDefault="00362339" w:rsidP="00631C2F">
            <w:pPr>
              <w:bidi/>
              <w:spacing w:before="60" w:after="60" w:line="280" w:lineRule="exact"/>
              <w:rPr>
                <w:rFonts w:ascii="Arabic Typesetting" w:hAnsi="Arabic Typesetting" w:cs="Arabic Typesetting"/>
                <w:sz w:val="30"/>
                <w:szCs w:val="30"/>
                <w:rtl/>
                <w:lang w:bidi="ar-EG"/>
              </w:rPr>
            </w:pPr>
            <w:r w:rsidRPr="00772A13">
              <w:rPr>
                <w:rFonts w:ascii="Arabic Typesetting" w:hAnsi="Arabic Typesetting" w:cs="Arabic Typesetting" w:hint="cs"/>
                <w:sz w:val="30"/>
                <w:szCs w:val="30"/>
                <w:rtl/>
                <w:lang w:bidi="ar-EG"/>
              </w:rPr>
              <w:t>أمريكا اللاتينية والكاريبي: (6 مشاريع جارية):</w:t>
            </w:r>
          </w:p>
          <w:p w:rsidR="00362339" w:rsidRPr="00772A13" w:rsidRDefault="00362339" w:rsidP="00631C2F">
            <w:pPr>
              <w:bidi/>
              <w:spacing w:before="60" w:after="60" w:line="280" w:lineRule="exact"/>
              <w:rPr>
                <w:rFonts w:ascii="Arabic Typesetting" w:hAnsi="Arabic Typesetting" w:cs="Arabic Typesetting"/>
                <w:sz w:val="30"/>
                <w:szCs w:val="30"/>
                <w:rtl/>
                <w:lang w:bidi="ar-EG"/>
              </w:rPr>
            </w:pPr>
            <w:r w:rsidRPr="00772A13">
              <w:rPr>
                <w:rFonts w:ascii="Arabic Typesetting" w:hAnsi="Arabic Typesetting" w:cs="Arabic Typesetting" w:hint="cs"/>
                <w:sz w:val="30"/>
                <w:szCs w:val="30"/>
                <w:rtl/>
                <w:lang w:bidi="ar-EG"/>
              </w:rPr>
              <w:t>"1" مشاريع لمواءمة البراءات والعلامات التجارية في أمريكا الوسطى بالاشتراك مع المكتب الأوروبي للبراءات (</w:t>
            </w:r>
            <w:r w:rsidRPr="00772A13">
              <w:rPr>
                <w:rFonts w:ascii="Arabic Typesetting" w:hAnsi="Arabic Typesetting" w:cs="Arabic Typesetting"/>
                <w:sz w:val="30"/>
                <w:szCs w:val="30"/>
                <w:lang w:bidi="ar-EG"/>
              </w:rPr>
              <w:t>EPO</w:t>
            </w:r>
            <w:r w:rsidRPr="00772A13">
              <w:rPr>
                <w:rFonts w:ascii="Arabic Typesetting" w:hAnsi="Arabic Typesetting" w:cs="Arabic Typesetting" w:hint="cs"/>
                <w:sz w:val="30"/>
                <w:szCs w:val="30"/>
                <w:rtl/>
                <w:lang w:bidi="ar-EG"/>
              </w:rPr>
              <w:t>) والمكتب الإسباني للبراءات والعلامات التجارية (</w:t>
            </w:r>
            <w:r w:rsidRPr="00772A13">
              <w:rPr>
                <w:rFonts w:ascii="Arabic Typesetting" w:hAnsi="Arabic Typesetting" w:cs="Arabic Typesetting"/>
                <w:sz w:val="30"/>
                <w:szCs w:val="30"/>
                <w:lang w:bidi="ar-EG"/>
              </w:rPr>
              <w:t>OEPM</w:t>
            </w:r>
            <w:r w:rsidRPr="00772A13">
              <w:rPr>
                <w:rFonts w:ascii="Arabic Typesetting" w:hAnsi="Arabic Typesetting" w:cs="Arabic Typesetting" w:hint="cs"/>
                <w:sz w:val="30"/>
                <w:szCs w:val="30"/>
                <w:rtl/>
                <w:lang w:bidi="ar-EG"/>
              </w:rPr>
              <w:t>) وبالتعاون مع المعهد المكسيكي للملكية الصناعية (</w:t>
            </w:r>
            <w:r w:rsidRPr="00772A13">
              <w:rPr>
                <w:rFonts w:ascii="Arabic Typesetting" w:hAnsi="Arabic Typesetting" w:cs="Arabic Typesetting"/>
                <w:sz w:val="30"/>
                <w:szCs w:val="30"/>
                <w:lang w:bidi="ar-EG"/>
              </w:rPr>
              <w:t>IMPI</w:t>
            </w:r>
            <w:r w:rsidRPr="00772A13">
              <w:rPr>
                <w:rFonts w:ascii="Arabic Typesetting" w:hAnsi="Arabic Typesetting" w:cs="Arabic Typesetting" w:hint="cs"/>
                <w:sz w:val="30"/>
                <w:szCs w:val="30"/>
                <w:rtl/>
                <w:lang w:bidi="ar-EG"/>
              </w:rPr>
              <w:t>)</w:t>
            </w:r>
            <w:r>
              <w:rPr>
                <w:rFonts w:ascii="Arabic Typesetting" w:hAnsi="Arabic Typesetting" w:cs="Arabic Typesetting" w:hint="cs"/>
                <w:sz w:val="30"/>
                <w:szCs w:val="30"/>
                <w:rtl/>
                <w:lang w:bidi="ar-EG"/>
              </w:rPr>
              <w:t xml:space="preserve">؛ "2" ومشروع </w:t>
            </w:r>
            <w:r w:rsidRPr="00BB3341">
              <w:rPr>
                <w:rFonts w:ascii="Arabic Typesetting" w:hAnsi="Arabic Typesetting" w:cs="Arabic Typesetting"/>
                <w:sz w:val="30"/>
                <w:szCs w:val="30"/>
                <w:lang w:bidi="ar-EG"/>
              </w:rPr>
              <w:t>LATIPAT</w:t>
            </w:r>
            <w:r>
              <w:rPr>
                <w:rFonts w:ascii="Arabic Typesetting" w:hAnsi="Arabic Typesetting" w:cs="Arabic Typesetting" w:hint="cs"/>
                <w:sz w:val="30"/>
                <w:szCs w:val="30"/>
                <w:rtl/>
                <w:lang w:bidi="ar-EG"/>
              </w:rPr>
              <w:t xml:space="preserve"> بالاشتراك مع المكتب الأوروبي للبراءات </w:t>
            </w:r>
            <w:r w:rsidRPr="00772A13">
              <w:rPr>
                <w:rFonts w:ascii="Arabic Typesetting" w:hAnsi="Arabic Typesetting" w:cs="Arabic Typesetting" w:hint="cs"/>
                <w:sz w:val="30"/>
                <w:szCs w:val="30"/>
                <w:rtl/>
                <w:lang w:bidi="ar-EG"/>
              </w:rPr>
              <w:t>(</w:t>
            </w:r>
            <w:r w:rsidRPr="00772A13">
              <w:rPr>
                <w:rFonts w:ascii="Arabic Typesetting" w:hAnsi="Arabic Typesetting" w:cs="Arabic Typesetting"/>
                <w:sz w:val="30"/>
                <w:szCs w:val="30"/>
                <w:lang w:bidi="ar-EG"/>
              </w:rPr>
              <w:t>EPO</w:t>
            </w:r>
            <w:r w:rsidRPr="00772A13">
              <w:rPr>
                <w:rFonts w:ascii="Arabic Typesetting" w:hAnsi="Arabic Typesetting" w:cs="Arabic Typesetting" w:hint="cs"/>
                <w:sz w:val="30"/>
                <w:szCs w:val="30"/>
                <w:rtl/>
                <w:lang w:bidi="ar-EG"/>
              </w:rPr>
              <w:t xml:space="preserve">) </w:t>
            </w:r>
            <w:r>
              <w:rPr>
                <w:rFonts w:ascii="Arabic Typesetting" w:hAnsi="Arabic Typesetting" w:cs="Arabic Typesetting" w:hint="cs"/>
                <w:sz w:val="30"/>
                <w:szCs w:val="30"/>
                <w:rtl/>
                <w:lang w:bidi="ar-EG"/>
              </w:rPr>
              <w:t xml:space="preserve">والمكتب الإسباني للبراءات والعلامات التجارية </w:t>
            </w:r>
            <w:r w:rsidRPr="00772A13">
              <w:rPr>
                <w:rFonts w:ascii="Arabic Typesetting" w:hAnsi="Arabic Typesetting" w:cs="Arabic Typesetting" w:hint="cs"/>
                <w:sz w:val="30"/>
                <w:szCs w:val="30"/>
                <w:rtl/>
                <w:lang w:bidi="ar-EG"/>
              </w:rPr>
              <w:t>(</w:t>
            </w:r>
            <w:r w:rsidRPr="00772A13">
              <w:rPr>
                <w:rFonts w:ascii="Arabic Typesetting" w:hAnsi="Arabic Typesetting" w:cs="Arabic Typesetting"/>
                <w:sz w:val="30"/>
                <w:szCs w:val="30"/>
                <w:lang w:bidi="ar-EG"/>
              </w:rPr>
              <w:t>OEPM</w:t>
            </w:r>
            <w:r w:rsidRPr="00772A13">
              <w:rPr>
                <w:rFonts w:ascii="Arabic Typesetting" w:hAnsi="Arabic Typesetting" w:cs="Arabic Typesetting" w:hint="cs"/>
                <w:sz w:val="30"/>
                <w:szCs w:val="30"/>
                <w:rtl/>
                <w:lang w:bidi="ar-EG"/>
              </w:rPr>
              <w:t>)</w:t>
            </w:r>
            <w:r>
              <w:rPr>
                <w:rFonts w:ascii="Arabic Typesetting" w:hAnsi="Arabic Typesetting" w:cs="Arabic Typesetting" w:hint="cs"/>
                <w:sz w:val="30"/>
                <w:szCs w:val="30"/>
                <w:rtl/>
                <w:lang w:bidi="ar-EG"/>
              </w:rPr>
              <w:t>؛ "3" ومشروع</w:t>
            </w:r>
          </w:p>
        </w:tc>
        <w:tc>
          <w:tcPr>
            <w:tcW w:w="810" w:type="dxa"/>
            <w:tcBorders>
              <w:top w:val="nil"/>
              <w:left w:val="nil"/>
              <w:bottom w:val="single" w:sz="4" w:space="0" w:color="auto"/>
              <w:right w:val="single" w:sz="4" w:space="0" w:color="auto"/>
            </w:tcBorders>
            <w:tcMar>
              <w:top w:w="110" w:type="dxa"/>
            </w:tcMar>
          </w:tcPr>
          <w:p w:rsidR="00362339" w:rsidRPr="00772A13" w:rsidRDefault="00362339" w:rsidP="00631C2F">
            <w:pPr>
              <w:keepNext/>
              <w:bidi/>
              <w:spacing w:before="60" w:after="60" w:line="280" w:lineRule="exact"/>
              <w:jc w:val="center"/>
              <w:rPr>
                <w:rFonts w:ascii="Arabic Typesetting" w:hAnsi="Arabic Typesetting" w:cs="Arabic Typesetting"/>
                <w:bCs/>
                <w:color w:val="008000"/>
                <w:sz w:val="30"/>
                <w:szCs w:val="30"/>
                <w:rtl/>
                <w:lang w:bidi="ar-EG"/>
              </w:rPr>
            </w:pPr>
            <w:r w:rsidRPr="00772A13">
              <w:rPr>
                <w:rFonts w:ascii="Arabic Typesetting" w:hAnsi="Arabic Typesetting" w:cs="Arabic Typesetting" w:hint="cs"/>
                <w:bCs/>
                <w:color w:val="008000"/>
                <w:sz w:val="30"/>
                <w:szCs w:val="30"/>
                <w:rtl/>
                <w:lang w:bidi="ar-EG"/>
              </w:rPr>
              <w:t>ثابت</w:t>
            </w:r>
          </w:p>
          <w:p w:rsidR="00362339" w:rsidRPr="00772A13" w:rsidRDefault="00362339" w:rsidP="00631C2F">
            <w:pPr>
              <w:keepNext/>
              <w:bidi/>
              <w:spacing w:before="60" w:after="60" w:line="280" w:lineRule="exact"/>
              <w:jc w:val="center"/>
              <w:rPr>
                <w:rFonts w:ascii="Arabic Typesetting" w:hAnsi="Arabic Typesetting" w:cs="Arabic Typesetting"/>
                <w:bCs/>
                <w:color w:val="008000"/>
                <w:sz w:val="30"/>
                <w:szCs w:val="30"/>
                <w:rtl/>
                <w:lang w:bidi="ar-EG"/>
              </w:rPr>
            </w:pPr>
          </w:p>
          <w:p w:rsidR="00362339" w:rsidRPr="00772A13" w:rsidRDefault="00362339" w:rsidP="00631C2F">
            <w:pPr>
              <w:keepNext/>
              <w:bidi/>
              <w:spacing w:before="60" w:after="60" w:line="280" w:lineRule="exact"/>
              <w:jc w:val="center"/>
              <w:rPr>
                <w:rFonts w:ascii="Arabic Typesetting" w:hAnsi="Arabic Typesetting" w:cs="Arabic Typesetting"/>
                <w:bCs/>
                <w:color w:val="008000"/>
                <w:sz w:val="30"/>
                <w:szCs w:val="30"/>
                <w:rtl/>
                <w:lang w:bidi="ar-EG"/>
              </w:rPr>
            </w:pPr>
          </w:p>
          <w:p w:rsidR="00362339" w:rsidRPr="00772A13" w:rsidRDefault="00362339" w:rsidP="00631C2F">
            <w:pPr>
              <w:keepNext/>
              <w:bidi/>
              <w:spacing w:before="60" w:after="60" w:line="280" w:lineRule="exact"/>
              <w:jc w:val="center"/>
              <w:rPr>
                <w:rFonts w:ascii="Arabic Typesetting" w:hAnsi="Arabic Typesetting" w:cs="Arabic Typesetting"/>
                <w:bCs/>
                <w:color w:val="008000"/>
                <w:sz w:val="30"/>
                <w:szCs w:val="30"/>
                <w:rtl/>
                <w:lang w:bidi="ar-EG"/>
              </w:rPr>
            </w:pPr>
          </w:p>
          <w:p w:rsidR="00362339" w:rsidRPr="00772A13" w:rsidRDefault="00362339" w:rsidP="00631C2F">
            <w:pPr>
              <w:keepNext/>
              <w:bidi/>
              <w:spacing w:before="60" w:after="60" w:line="280" w:lineRule="exact"/>
              <w:jc w:val="center"/>
              <w:rPr>
                <w:rFonts w:ascii="Arabic Typesetting" w:hAnsi="Arabic Typesetting" w:cs="Arabic Typesetting"/>
                <w:bCs/>
                <w:color w:val="008000"/>
                <w:sz w:val="30"/>
                <w:szCs w:val="30"/>
                <w:rtl/>
                <w:lang w:bidi="ar-EG"/>
              </w:rPr>
            </w:pPr>
            <w:r w:rsidRPr="00772A13">
              <w:rPr>
                <w:rFonts w:ascii="Arabic Typesetting" w:hAnsi="Arabic Typesetting" w:cs="Arabic Typesetting" w:hint="cs"/>
                <w:bCs/>
                <w:color w:val="008000"/>
                <w:sz w:val="30"/>
                <w:szCs w:val="30"/>
                <w:rtl/>
                <w:lang w:bidi="ar-EG"/>
              </w:rPr>
              <w:t>ثابت</w:t>
            </w:r>
          </w:p>
          <w:p w:rsidR="00362339" w:rsidRPr="00772A13" w:rsidRDefault="00362339" w:rsidP="00631C2F">
            <w:pPr>
              <w:keepNext/>
              <w:bidi/>
              <w:spacing w:before="60" w:after="60" w:line="280" w:lineRule="exact"/>
              <w:jc w:val="center"/>
              <w:rPr>
                <w:rFonts w:ascii="Arabic Typesetting" w:hAnsi="Arabic Typesetting" w:cs="Arabic Typesetting"/>
                <w:bCs/>
                <w:color w:val="008000"/>
                <w:sz w:val="30"/>
                <w:szCs w:val="30"/>
                <w:rtl/>
                <w:lang w:bidi="ar-EG"/>
              </w:rPr>
            </w:pPr>
          </w:p>
          <w:p w:rsidR="00362339" w:rsidRPr="00772A13" w:rsidRDefault="00362339" w:rsidP="00631C2F">
            <w:pPr>
              <w:keepNext/>
              <w:bidi/>
              <w:spacing w:before="60" w:after="60" w:line="280" w:lineRule="exact"/>
              <w:jc w:val="center"/>
              <w:rPr>
                <w:rFonts w:ascii="Arabic Typesetting" w:hAnsi="Arabic Typesetting" w:cs="Arabic Typesetting"/>
                <w:bCs/>
                <w:color w:val="008000"/>
                <w:sz w:val="30"/>
                <w:szCs w:val="30"/>
                <w:rtl/>
                <w:lang w:bidi="ar-EG"/>
              </w:rPr>
            </w:pPr>
          </w:p>
          <w:p w:rsidR="00362339" w:rsidRPr="00772A13" w:rsidRDefault="00362339" w:rsidP="00631C2F">
            <w:pPr>
              <w:keepNext/>
              <w:bidi/>
              <w:spacing w:before="60" w:after="60" w:line="280" w:lineRule="exact"/>
              <w:jc w:val="center"/>
              <w:rPr>
                <w:rFonts w:ascii="Arabic Typesetting" w:hAnsi="Arabic Typesetting" w:cs="Arabic Typesetting"/>
                <w:bCs/>
                <w:color w:val="008000"/>
                <w:sz w:val="30"/>
                <w:szCs w:val="30"/>
                <w:rtl/>
                <w:lang w:bidi="ar-EG"/>
              </w:rPr>
            </w:pPr>
          </w:p>
          <w:p w:rsidR="00362339" w:rsidRPr="00772A13" w:rsidRDefault="00362339" w:rsidP="00631C2F">
            <w:pPr>
              <w:keepNext/>
              <w:bidi/>
              <w:spacing w:before="60" w:after="60" w:line="280" w:lineRule="exact"/>
              <w:jc w:val="center"/>
              <w:rPr>
                <w:rFonts w:ascii="Arabic Typesetting" w:hAnsi="Arabic Typesetting" w:cs="Arabic Typesetting"/>
                <w:bCs/>
                <w:color w:val="008000"/>
                <w:sz w:val="30"/>
                <w:szCs w:val="30"/>
                <w:rtl/>
                <w:lang w:bidi="ar-EG"/>
              </w:rPr>
            </w:pPr>
          </w:p>
          <w:p w:rsidR="00362339" w:rsidRPr="00772A13" w:rsidRDefault="00362339" w:rsidP="00631C2F">
            <w:pPr>
              <w:keepNext/>
              <w:bidi/>
              <w:spacing w:before="60" w:after="60" w:line="280" w:lineRule="exact"/>
              <w:jc w:val="center"/>
              <w:rPr>
                <w:rFonts w:ascii="Arabic Typesetting" w:hAnsi="Arabic Typesetting" w:cs="Arabic Typesetting"/>
                <w:bCs/>
                <w:color w:val="008000"/>
                <w:sz w:val="30"/>
                <w:szCs w:val="30"/>
                <w:rtl/>
                <w:lang w:bidi="ar-EG"/>
              </w:rPr>
            </w:pPr>
          </w:p>
          <w:p w:rsidR="00362339" w:rsidRPr="00772A13" w:rsidRDefault="00362339" w:rsidP="00631C2F">
            <w:pPr>
              <w:keepNext/>
              <w:bidi/>
              <w:spacing w:before="60" w:after="60" w:line="280" w:lineRule="exact"/>
              <w:jc w:val="center"/>
              <w:rPr>
                <w:rFonts w:ascii="Arabic Typesetting" w:hAnsi="Arabic Typesetting" w:cs="Arabic Typesetting"/>
                <w:bCs/>
                <w:color w:val="008000"/>
                <w:sz w:val="30"/>
                <w:szCs w:val="30"/>
                <w:rtl/>
                <w:lang w:bidi="ar-EG"/>
              </w:rPr>
            </w:pPr>
          </w:p>
          <w:p w:rsidR="00362339" w:rsidRDefault="00362339" w:rsidP="00631C2F">
            <w:pPr>
              <w:keepNext/>
              <w:bidi/>
              <w:spacing w:before="60" w:after="60" w:line="280" w:lineRule="exact"/>
              <w:jc w:val="center"/>
              <w:rPr>
                <w:rFonts w:ascii="Arabic Typesetting" w:hAnsi="Arabic Typesetting" w:cs="Arabic Typesetting"/>
                <w:bCs/>
                <w:color w:val="008000"/>
                <w:sz w:val="30"/>
                <w:szCs w:val="30"/>
                <w:rtl/>
                <w:lang w:bidi="ar-EG"/>
              </w:rPr>
            </w:pPr>
            <w:r w:rsidRPr="00772A13">
              <w:rPr>
                <w:rFonts w:ascii="Arabic Typesetting" w:hAnsi="Arabic Typesetting" w:cs="Arabic Typesetting" w:hint="cs"/>
                <w:bCs/>
                <w:color w:val="008000"/>
                <w:sz w:val="30"/>
                <w:szCs w:val="30"/>
                <w:rtl/>
                <w:lang w:bidi="ar-EG"/>
              </w:rPr>
              <w:t>ثابت</w:t>
            </w:r>
          </w:p>
          <w:p w:rsidR="00362339" w:rsidRDefault="00362339" w:rsidP="00631C2F">
            <w:pPr>
              <w:keepNext/>
              <w:bidi/>
              <w:spacing w:before="60" w:after="60" w:line="280" w:lineRule="exact"/>
              <w:jc w:val="center"/>
              <w:rPr>
                <w:rFonts w:ascii="Arabic Typesetting" w:hAnsi="Arabic Typesetting" w:cs="Arabic Typesetting"/>
                <w:bCs/>
                <w:color w:val="008000"/>
                <w:sz w:val="30"/>
                <w:szCs w:val="30"/>
                <w:rtl/>
                <w:lang w:bidi="ar-EG"/>
              </w:rPr>
            </w:pPr>
          </w:p>
          <w:p w:rsidR="00362339" w:rsidRDefault="00362339" w:rsidP="00631C2F">
            <w:pPr>
              <w:keepNext/>
              <w:bidi/>
              <w:spacing w:before="60" w:after="60" w:line="280" w:lineRule="exact"/>
              <w:jc w:val="center"/>
              <w:rPr>
                <w:rFonts w:ascii="Arabic Typesetting" w:hAnsi="Arabic Typesetting" w:cs="Arabic Typesetting"/>
                <w:bCs/>
                <w:color w:val="008000"/>
                <w:sz w:val="30"/>
                <w:szCs w:val="30"/>
                <w:rtl/>
                <w:lang w:bidi="ar-EG"/>
              </w:rPr>
            </w:pPr>
          </w:p>
          <w:p w:rsidR="00362339" w:rsidRDefault="00362339" w:rsidP="00631C2F">
            <w:pPr>
              <w:keepNext/>
              <w:bidi/>
              <w:spacing w:before="60" w:after="60" w:line="280" w:lineRule="exact"/>
              <w:jc w:val="center"/>
              <w:rPr>
                <w:rFonts w:ascii="Arabic Typesetting" w:hAnsi="Arabic Typesetting" w:cs="Arabic Typesetting"/>
                <w:bCs/>
                <w:color w:val="008000"/>
                <w:sz w:val="30"/>
                <w:szCs w:val="30"/>
                <w:rtl/>
                <w:lang w:bidi="ar-EG"/>
              </w:rPr>
            </w:pPr>
            <w:r w:rsidRPr="00772A13">
              <w:rPr>
                <w:rFonts w:ascii="Arabic Typesetting" w:hAnsi="Arabic Typesetting" w:cs="Arabic Typesetting" w:hint="cs"/>
                <w:bCs/>
                <w:color w:val="008000"/>
                <w:sz w:val="30"/>
                <w:szCs w:val="30"/>
                <w:rtl/>
                <w:lang w:bidi="ar-EG"/>
              </w:rPr>
              <w:t>ثابت</w:t>
            </w:r>
          </w:p>
          <w:p w:rsidR="00362339" w:rsidRDefault="00362339" w:rsidP="00631C2F">
            <w:pPr>
              <w:keepNext/>
              <w:bidi/>
              <w:spacing w:before="60" w:after="60" w:line="280" w:lineRule="exact"/>
              <w:jc w:val="center"/>
              <w:rPr>
                <w:rFonts w:ascii="Arabic Typesetting" w:hAnsi="Arabic Typesetting" w:cs="Arabic Typesetting"/>
                <w:bCs/>
                <w:color w:val="008000"/>
                <w:sz w:val="30"/>
                <w:szCs w:val="30"/>
                <w:rtl/>
                <w:lang w:bidi="ar-EG"/>
              </w:rPr>
            </w:pPr>
          </w:p>
          <w:p w:rsidR="00362339" w:rsidRDefault="00362339" w:rsidP="00631C2F">
            <w:pPr>
              <w:keepNext/>
              <w:bidi/>
              <w:spacing w:before="60" w:after="60" w:line="280" w:lineRule="exact"/>
              <w:jc w:val="center"/>
              <w:rPr>
                <w:rFonts w:ascii="Arabic Typesetting" w:hAnsi="Arabic Typesetting" w:cs="Arabic Typesetting"/>
                <w:bCs/>
                <w:color w:val="008000"/>
                <w:sz w:val="30"/>
                <w:szCs w:val="30"/>
                <w:rtl/>
                <w:lang w:bidi="ar-EG"/>
              </w:rPr>
            </w:pPr>
          </w:p>
          <w:p w:rsidR="00362339" w:rsidRDefault="00362339" w:rsidP="00631C2F">
            <w:pPr>
              <w:keepNext/>
              <w:bidi/>
              <w:spacing w:before="60" w:after="60" w:line="280" w:lineRule="exact"/>
              <w:jc w:val="center"/>
              <w:rPr>
                <w:rFonts w:ascii="Arabic Typesetting" w:hAnsi="Arabic Typesetting" w:cs="Arabic Typesetting"/>
                <w:bCs/>
                <w:color w:val="008000"/>
                <w:sz w:val="30"/>
                <w:szCs w:val="30"/>
                <w:rtl/>
                <w:lang w:bidi="ar-EG"/>
              </w:rPr>
            </w:pPr>
          </w:p>
          <w:p w:rsidR="00362339" w:rsidRDefault="00362339" w:rsidP="00631C2F">
            <w:pPr>
              <w:keepNext/>
              <w:bidi/>
              <w:spacing w:before="60" w:after="60" w:line="280" w:lineRule="exact"/>
              <w:jc w:val="center"/>
              <w:rPr>
                <w:rFonts w:ascii="Arabic Typesetting" w:hAnsi="Arabic Typesetting" w:cs="Arabic Typesetting"/>
                <w:bCs/>
                <w:color w:val="008000"/>
                <w:sz w:val="30"/>
                <w:szCs w:val="30"/>
                <w:rtl/>
                <w:lang w:bidi="ar-EG"/>
              </w:rPr>
            </w:pPr>
          </w:p>
          <w:p w:rsidR="00362339" w:rsidRDefault="00362339" w:rsidP="00631C2F">
            <w:pPr>
              <w:keepNext/>
              <w:bidi/>
              <w:spacing w:before="60" w:after="60" w:line="280" w:lineRule="exact"/>
              <w:jc w:val="center"/>
              <w:rPr>
                <w:rFonts w:ascii="Arabic Typesetting" w:hAnsi="Arabic Typesetting" w:cs="Arabic Typesetting"/>
                <w:bCs/>
                <w:color w:val="008000"/>
                <w:sz w:val="30"/>
                <w:szCs w:val="30"/>
                <w:rtl/>
                <w:lang w:bidi="ar-EG"/>
              </w:rPr>
            </w:pPr>
          </w:p>
          <w:p w:rsidR="00362339" w:rsidRPr="00772A13" w:rsidRDefault="00362339" w:rsidP="00631C2F">
            <w:pPr>
              <w:keepNext/>
              <w:bidi/>
              <w:spacing w:before="60" w:after="60" w:line="280" w:lineRule="exact"/>
              <w:jc w:val="center"/>
              <w:rPr>
                <w:rFonts w:ascii="Arabic Typesetting" w:hAnsi="Arabic Typesetting" w:cs="Arabic Typesetting"/>
                <w:bCs/>
                <w:color w:val="008000"/>
                <w:sz w:val="30"/>
                <w:szCs w:val="30"/>
                <w:rtl/>
                <w:lang w:bidi="ar-EG"/>
              </w:rPr>
            </w:pPr>
          </w:p>
        </w:tc>
      </w:tr>
      <w:tr w:rsidR="00362339" w:rsidRPr="00772A13" w:rsidTr="00631C2F">
        <w:trPr>
          <w:trHeight w:val="537"/>
          <w:jc w:val="center"/>
        </w:trPr>
        <w:tc>
          <w:tcPr>
            <w:tcW w:w="1944" w:type="dxa"/>
            <w:tcBorders>
              <w:top w:val="single" w:sz="4" w:space="0" w:color="auto"/>
              <w:left w:val="single" w:sz="4" w:space="0" w:color="auto"/>
              <w:bottom w:val="single" w:sz="4" w:space="0" w:color="auto"/>
              <w:right w:val="nil"/>
            </w:tcBorders>
          </w:tcPr>
          <w:p w:rsidR="00362339" w:rsidRPr="00772A13" w:rsidRDefault="00362339" w:rsidP="00631C2F">
            <w:pPr>
              <w:bidi/>
              <w:spacing w:before="60" w:after="60" w:line="280" w:lineRule="exact"/>
              <w:rPr>
                <w:rFonts w:ascii="Arabic Typesetting" w:hAnsi="Arabic Typesetting" w:cs="Arabic Typesetting"/>
                <w:sz w:val="30"/>
                <w:szCs w:val="30"/>
                <w:rtl/>
                <w:lang w:bidi="ar-EG"/>
              </w:rPr>
            </w:pPr>
          </w:p>
        </w:tc>
        <w:tc>
          <w:tcPr>
            <w:tcW w:w="1984" w:type="dxa"/>
            <w:tcBorders>
              <w:top w:val="single" w:sz="4" w:space="0" w:color="auto"/>
              <w:left w:val="nil"/>
              <w:bottom w:val="single" w:sz="4" w:space="0" w:color="auto"/>
              <w:right w:val="nil"/>
            </w:tcBorders>
          </w:tcPr>
          <w:p w:rsidR="00362339" w:rsidRPr="00772A13" w:rsidRDefault="00362339" w:rsidP="00631C2F">
            <w:pPr>
              <w:bidi/>
              <w:spacing w:before="60" w:after="60" w:line="280" w:lineRule="exact"/>
              <w:rPr>
                <w:rFonts w:ascii="Arabic Typesetting" w:hAnsi="Arabic Typesetting" w:cs="Arabic Typesetting"/>
                <w:sz w:val="30"/>
                <w:szCs w:val="30"/>
                <w:rtl/>
                <w:lang w:bidi="ar-EG"/>
              </w:rPr>
            </w:pPr>
          </w:p>
        </w:tc>
        <w:tc>
          <w:tcPr>
            <w:tcW w:w="1985" w:type="dxa"/>
            <w:tcBorders>
              <w:top w:val="single" w:sz="4" w:space="0" w:color="auto"/>
              <w:left w:val="nil"/>
              <w:bottom w:val="single" w:sz="4" w:space="0" w:color="auto"/>
              <w:right w:val="nil"/>
            </w:tcBorders>
          </w:tcPr>
          <w:p w:rsidR="00362339" w:rsidRPr="00772A13" w:rsidRDefault="00362339" w:rsidP="00631C2F">
            <w:pPr>
              <w:bidi/>
              <w:spacing w:before="60" w:after="60" w:line="280" w:lineRule="exact"/>
              <w:rPr>
                <w:rFonts w:ascii="Arabic Typesetting" w:hAnsi="Arabic Typesetting" w:cs="Arabic Typesetting"/>
                <w:sz w:val="30"/>
                <w:szCs w:val="30"/>
                <w:rtl/>
                <w:lang w:bidi="ar-EG"/>
              </w:rPr>
            </w:pPr>
          </w:p>
        </w:tc>
        <w:tc>
          <w:tcPr>
            <w:tcW w:w="2835" w:type="dxa"/>
            <w:tcBorders>
              <w:top w:val="single" w:sz="4" w:space="0" w:color="auto"/>
              <w:left w:val="nil"/>
              <w:bottom w:val="single" w:sz="4" w:space="0" w:color="auto"/>
              <w:right w:val="nil"/>
            </w:tcBorders>
            <w:tcMar>
              <w:top w:w="110" w:type="dxa"/>
            </w:tcMar>
          </w:tcPr>
          <w:p w:rsidR="00362339" w:rsidRDefault="00362339" w:rsidP="00631C2F">
            <w:pPr>
              <w:bidi/>
              <w:spacing w:before="60" w:after="60" w:line="280" w:lineRule="exact"/>
              <w:rPr>
                <w:rFonts w:ascii="Arabic Typesetting" w:hAnsi="Arabic Typesetting" w:cs="Arabic Typesetting"/>
                <w:sz w:val="30"/>
                <w:szCs w:val="30"/>
                <w:rtl/>
                <w:lang w:bidi="ar-EG"/>
              </w:rPr>
            </w:pPr>
            <w:r>
              <w:rPr>
                <w:rFonts w:ascii="Arabic Typesetting" w:hAnsi="Arabic Typesetting" w:cs="Arabic Typesetting" w:hint="cs"/>
                <w:sz w:val="30"/>
                <w:szCs w:val="30"/>
                <w:rtl/>
                <w:lang w:bidi="ar-EG"/>
              </w:rPr>
              <w:t>بشأن البيانات الجغرافية والمنتجات المرتبطة بالمنشأ والتوسيم بالاشتراك مع بنك التنمية للبلدان الأمريكية (</w:t>
            </w:r>
            <w:r w:rsidRPr="00BB3341">
              <w:rPr>
                <w:rFonts w:ascii="Arabic Typesetting" w:hAnsi="Arabic Typesetting" w:cs="Arabic Typesetting"/>
                <w:sz w:val="30"/>
                <w:szCs w:val="30"/>
                <w:lang w:bidi="ar-EG"/>
              </w:rPr>
              <w:t>IDB</w:t>
            </w:r>
            <w:r>
              <w:rPr>
                <w:rFonts w:ascii="Arabic Typesetting" w:hAnsi="Arabic Typesetting" w:cs="Arabic Typesetting" w:hint="cs"/>
                <w:sz w:val="30"/>
                <w:szCs w:val="30"/>
                <w:rtl/>
                <w:lang w:bidi="ar-EG"/>
              </w:rPr>
              <w:t>) والوكالة الكاريبية لتنمية الصادرات (</w:t>
            </w:r>
            <w:r w:rsidRPr="00BB3341">
              <w:rPr>
                <w:rFonts w:ascii="Arabic Typesetting" w:hAnsi="Arabic Typesetting" w:cs="Arabic Typesetting"/>
                <w:sz w:val="30"/>
                <w:szCs w:val="30"/>
                <w:lang w:bidi="ar-EG"/>
              </w:rPr>
              <w:t>CEDA</w:t>
            </w:r>
            <w:r>
              <w:rPr>
                <w:rFonts w:ascii="Arabic Typesetting" w:hAnsi="Arabic Typesetting" w:cs="Arabic Typesetting" w:hint="cs"/>
                <w:sz w:val="30"/>
                <w:szCs w:val="30"/>
                <w:rtl/>
                <w:lang w:bidi="ar-EG"/>
              </w:rPr>
              <w:t>) والمركز التقني للتعاون الزراعي والريفي (</w:t>
            </w:r>
            <w:r w:rsidRPr="00414EAF">
              <w:rPr>
                <w:rFonts w:ascii="Arabic Typesetting" w:hAnsi="Arabic Typesetting" w:cs="Arabic Typesetting"/>
                <w:sz w:val="30"/>
                <w:szCs w:val="30"/>
                <w:lang w:bidi="ar-EG"/>
              </w:rPr>
              <w:t>CTA</w:t>
            </w:r>
            <w:r>
              <w:rPr>
                <w:rFonts w:ascii="Arabic Typesetting" w:hAnsi="Arabic Typesetting" w:cs="Arabic Typesetting" w:hint="cs"/>
                <w:sz w:val="30"/>
                <w:szCs w:val="30"/>
                <w:rtl/>
                <w:lang w:bidi="ar-EG"/>
              </w:rPr>
              <w:t>)؛ "4" المكتب الإقليمي للبراءات في منطقة الكاريبي مع الإدارة الكاريبية للبراءات (</w:t>
            </w:r>
            <w:r w:rsidRPr="00414EAF">
              <w:rPr>
                <w:rFonts w:ascii="Arabic Typesetting" w:hAnsi="Arabic Typesetting" w:cs="Arabic Typesetting"/>
                <w:sz w:val="30"/>
                <w:szCs w:val="30"/>
                <w:lang w:bidi="ar-EG"/>
              </w:rPr>
              <w:t>CPAS</w:t>
            </w:r>
            <w:r>
              <w:rPr>
                <w:rFonts w:ascii="Arabic Typesetting" w:hAnsi="Arabic Typesetting" w:cs="Arabic Typesetting" w:hint="cs"/>
                <w:sz w:val="30"/>
                <w:szCs w:val="30"/>
                <w:rtl/>
                <w:lang w:bidi="ar-EG"/>
              </w:rPr>
              <w:t xml:space="preserve">)؛ "5" البرنامج </w:t>
            </w:r>
            <w:proofErr w:type="spellStart"/>
            <w:r>
              <w:rPr>
                <w:rFonts w:ascii="Arabic Typesetting" w:hAnsi="Arabic Typesetting" w:cs="Arabic Typesetting" w:hint="cs"/>
                <w:sz w:val="30"/>
                <w:szCs w:val="30"/>
                <w:rtl/>
                <w:lang w:bidi="ar-EG"/>
              </w:rPr>
              <w:t>الأيبيري</w:t>
            </w:r>
            <w:proofErr w:type="spellEnd"/>
            <w:r>
              <w:rPr>
                <w:rFonts w:ascii="Arabic Typesetting" w:hAnsi="Arabic Typesetting" w:cs="Arabic Typesetting" w:hint="cs"/>
                <w:sz w:val="30"/>
                <w:szCs w:val="30"/>
                <w:rtl/>
                <w:lang w:bidi="ar-EG"/>
              </w:rPr>
              <w:t xml:space="preserve">-الأمريكي في إطار الصندوق </w:t>
            </w:r>
            <w:proofErr w:type="spellStart"/>
            <w:r>
              <w:rPr>
                <w:rFonts w:ascii="Arabic Typesetting" w:hAnsi="Arabic Typesetting" w:cs="Arabic Typesetting" w:hint="cs"/>
                <w:sz w:val="30"/>
                <w:szCs w:val="30"/>
                <w:rtl/>
                <w:lang w:bidi="ar-EG"/>
              </w:rPr>
              <w:t>الاستئماني</w:t>
            </w:r>
            <w:proofErr w:type="spellEnd"/>
            <w:r>
              <w:rPr>
                <w:rFonts w:ascii="Arabic Typesetting" w:hAnsi="Arabic Typesetting" w:cs="Arabic Typesetting" w:hint="cs"/>
                <w:sz w:val="30"/>
                <w:szCs w:val="30"/>
                <w:rtl/>
                <w:lang w:bidi="ar-EG"/>
              </w:rPr>
              <w:t>؛ "6" استمرار التعاون على إنشاء شبكة تسويق الأصول الإقليمية في مجال المقاولة (</w:t>
            </w:r>
            <w:r w:rsidRPr="00414EAF">
              <w:rPr>
                <w:rFonts w:ascii="Arabic Typesetting" w:hAnsi="Arabic Typesetting" w:cs="Arabic Typesetting"/>
                <w:sz w:val="30"/>
                <w:szCs w:val="30"/>
                <w:lang w:bidi="ar-EG"/>
              </w:rPr>
              <w:t>REACH</w:t>
            </w:r>
            <w:r>
              <w:rPr>
                <w:rFonts w:ascii="Arabic Typesetting" w:hAnsi="Arabic Typesetting" w:cs="Arabic Typesetting" w:hint="cs"/>
                <w:sz w:val="30"/>
                <w:szCs w:val="30"/>
                <w:rtl/>
                <w:lang w:bidi="ar-EG"/>
              </w:rPr>
              <w:t xml:space="preserve">) مع بنك التنمية للبلدان الأمريكية ومنظمة شباب </w:t>
            </w:r>
            <w:proofErr w:type="spellStart"/>
            <w:r>
              <w:rPr>
                <w:rFonts w:ascii="Arabic Typesetting" w:hAnsi="Arabic Typesetting" w:cs="Arabic Typesetting" w:hint="cs"/>
                <w:sz w:val="30"/>
                <w:szCs w:val="30"/>
                <w:rtl/>
                <w:lang w:bidi="ar-EG"/>
              </w:rPr>
              <w:t>الأمريكتين</w:t>
            </w:r>
            <w:proofErr w:type="spellEnd"/>
            <w:r>
              <w:rPr>
                <w:rFonts w:ascii="Arabic Typesetting" w:hAnsi="Arabic Typesetting" w:cs="Arabic Typesetting" w:hint="cs"/>
                <w:sz w:val="30"/>
                <w:szCs w:val="30"/>
                <w:rtl/>
                <w:lang w:bidi="ar-EG"/>
              </w:rPr>
              <w:t xml:space="preserve"> للأعمال (</w:t>
            </w:r>
            <w:r w:rsidRPr="00C43D83">
              <w:rPr>
                <w:rFonts w:ascii="Arabic Typesetting" w:hAnsi="Arabic Typesetting" w:cs="Arabic Typesetting"/>
                <w:sz w:val="30"/>
                <w:szCs w:val="30"/>
                <w:lang w:bidi="ar-EG"/>
              </w:rPr>
              <w:t>YABT</w:t>
            </w:r>
            <w:r>
              <w:rPr>
                <w:rFonts w:ascii="Arabic Typesetting" w:hAnsi="Arabic Typesetting" w:cs="Arabic Typesetting" w:hint="cs"/>
                <w:sz w:val="30"/>
                <w:szCs w:val="30"/>
                <w:rtl/>
                <w:lang w:bidi="ar-EG"/>
              </w:rPr>
              <w:t>)</w:t>
            </w:r>
          </w:p>
          <w:p w:rsidR="00362339" w:rsidRDefault="00362339" w:rsidP="00631C2F">
            <w:pPr>
              <w:bidi/>
              <w:spacing w:before="60" w:after="60" w:line="280" w:lineRule="exact"/>
              <w:rPr>
                <w:rFonts w:ascii="Arabic Typesetting" w:hAnsi="Arabic Typesetting" w:cs="Arabic Typesetting"/>
                <w:sz w:val="30"/>
                <w:szCs w:val="30"/>
                <w:rtl/>
                <w:lang w:bidi="ar-EG"/>
              </w:rPr>
            </w:pPr>
          </w:p>
          <w:p w:rsidR="00362339" w:rsidRDefault="00362339" w:rsidP="00631C2F">
            <w:pPr>
              <w:bidi/>
              <w:spacing w:before="60" w:after="60" w:line="280" w:lineRule="exact"/>
              <w:rPr>
                <w:rFonts w:ascii="Arabic Typesetting" w:hAnsi="Arabic Typesetting" w:cs="Arabic Typesetting"/>
                <w:sz w:val="30"/>
                <w:szCs w:val="30"/>
                <w:rtl/>
                <w:lang w:bidi="ar-EG"/>
              </w:rPr>
            </w:pPr>
          </w:p>
          <w:p w:rsidR="00362339" w:rsidRDefault="00362339" w:rsidP="00631C2F">
            <w:pPr>
              <w:bidi/>
              <w:spacing w:before="60" w:after="60" w:line="280" w:lineRule="exact"/>
              <w:rPr>
                <w:rFonts w:ascii="Arabic Typesetting" w:hAnsi="Arabic Typesetting" w:cs="Arabic Typesetting"/>
                <w:sz w:val="30"/>
                <w:szCs w:val="30"/>
                <w:rtl/>
                <w:lang w:bidi="ar-EG"/>
              </w:rPr>
            </w:pPr>
            <w:r>
              <w:rPr>
                <w:rFonts w:ascii="Arabic Typesetting" w:hAnsi="Arabic Typesetting" w:cs="Arabic Typesetting" w:hint="cs"/>
                <w:sz w:val="30"/>
                <w:szCs w:val="30"/>
                <w:rtl/>
                <w:lang w:bidi="ar-EG"/>
              </w:rPr>
              <w:t>ضمن التفصيل الإقليمي أعلاه تشمل 3 منظمات بلدانا من البلدان الأقل نموا</w:t>
            </w:r>
          </w:p>
          <w:p w:rsidR="00362339" w:rsidRDefault="00362339" w:rsidP="00631C2F">
            <w:pPr>
              <w:bidi/>
              <w:spacing w:before="60" w:after="60" w:line="280" w:lineRule="exact"/>
              <w:rPr>
                <w:rFonts w:ascii="Arabic Typesetting" w:hAnsi="Arabic Typesetting" w:cs="Arabic Typesetting"/>
                <w:sz w:val="30"/>
                <w:szCs w:val="30"/>
                <w:rtl/>
                <w:lang w:bidi="ar-EG"/>
              </w:rPr>
            </w:pPr>
          </w:p>
          <w:p w:rsidR="00362339" w:rsidRDefault="00362339" w:rsidP="00631C2F">
            <w:pPr>
              <w:bidi/>
              <w:spacing w:before="60" w:after="60" w:line="280" w:lineRule="exact"/>
              <w:rPr>
                <w:rFonts w:ascii="Arabic Typesetting" w:hAnsi="Arabic Typesetting" w:cs="Arabic Typesetting"/>
                <w:sz w:val="30"/>
                <w:szCs w:val="30"/>
                <w:rtl/>
                <w:lang w:bidi="ar-EG"/>
              </w:rPr>
            </w:pPr>
            <w:r>
              <w:rPr>
                <w:rFonts w:ascii="Arabic Typesetting" w:hAnsi="Arabic Typesetting" w:cs="Arabic Typesetting" w:hint="cs"/>
                <w:sz w:val="30"/>
                <w:szCs w:val="30"/>
                <w:rtl/>
                <w:lang w:bidi="ar-EG"/>
              </w:rPr>
              <w:t xml:space="preserve">في إطار المرحلة الثانية من </w:t>
            </w:r>
            <w:r w:rsidRPr="00C43D83">
              <w:rPr>
                <w:rFonts w:ascii="Arabic Typesetting" w:hAnsi="Arabic Typesetting" w:cs="Arabic Typesetting"/>
                <w:sz w:val="30"/>
                <w:szCs w:val="30"/>
                <w:rtl/>
                <w:lang w:bidi="ar-EG"/>
              </w:rPr>
              <w:t>مشروع جدول أعمال التنمية بشأن تكوين الكفاءات في استخدام المعلومات التقنية والعلمية الملائمة من الناحية التكنولوجية كحل لتحديات إنمائية محددة</w:t>
            </w:r>
            <w:r>
              <w:rPr>
                <w:rFonts w:ascii="Arabic Typesetting" w:hAnsi="Arabic Typesetting" w:cs="Arabic Typesetting" w:hint="cs"/>
                <w:sz w:val="30"/>
                <w:szCs w:val="30"/>
                <w:rtl/>
                <w:lang w:bidi="ar-EG"/>
              </w:rPr>
              <w:t>، أحرز تقدم كبير في إعداد مذكرات تفاهم مع البلدان الأربعة المستفيدة. وسيتم التوقيع على مذكرات التفاهم في عام 2015.</w:t>
            </w:r>
          </w:p>
          <w:p w:rsidR="00362339" w:rsidRDefault="00362339" w:rsidP="00631C2F">
            <w:pPr>
              <w:bidi/>
              <w:spacing w:before="60" w:after="60" w:line="280" w:lineRule="exact"/>
              <w:rPr>
                <w:rFonts w:ascii="Arabic Typesetting" w:hAnsi="Arabic Typesetting" w:cs="Arabic Typesetting"/>
                <w:sz w:val="30"/>
                <w:szCs w:val="30"/>
                <w:rtl/>
                <w:lang w:bidi="ar-EG"/>
              </w:rPr>
            </w:pPr>
          </w:p>
          <w:p w:rsidR="00362339" w:rsidRPr="00772A13" w:rsidRDefault="00362339" w:rsidP="00631C2F">
            <w:pPr>
              <w:bidi/>
              <w:spacing w:before="60" w:after="60" w:line="280" w:lineRule="exact"/>
              <w:rPr>
                <w:rFonts w:ascii="Arabic Typesetting" w:hAnsi="Arabic Typesetting" w:cs="Arabic Typesetting"/>
                <w:sz w:val="30"/>
                <w:szCs w:val="30"/>
                <w:rtl/>
                <w:lang w:bidi="ar-EG"/>
              </w:rPr>
            </w:pPr>
            <w:r w:rsidRPr="00C43D83">
              <w:rPr>
                <w:rFonts w:ascii="Arabic Typesetting" w:hAnsi="Arabic Typesetting" w:cs="Arabic Typesetting"/>
                <w:sz w:val="30"/>
                <w:szCs w:val="30"/>
                <w:rtl/>
                <w:lang w:bidi="ar-EG"/>
              </w:rPr>
              <w:t xml:space="preserve">أقيمت شراكة تعاونية </w:t>
            </w:r>
            <w:proofErr w:type="spellStart"/>
            <w:r w:rsidRPr="00C43D83">
              <w:rPr>
                <w:rFonts w:ascii="Arabic Typesetting" w:hAnsi="Arabic Typesetting" w:cs="Arabic Typesetting"/>
                <w:sz w:val="30"/>
                <w:szCs w:val="30"/>
                <w:rtl/>
                <w:lang w:bidi="ar-EG"/>
              </w:rPr>
              <w:t>أقاليمية</w:t>
            </w:r>
            <w:proofErr w:type="spellEnd"/>
            <w:r w:rsidRPr="00C43D83">
              <w:rPr>
                <w:rFonts w:ascii="Arabic Typesetting" w:hAnsi="Arabic Typesetting" w:cs="Arabic Typesetting"/>
                <w:sz w:val="30"/>
                <w:szCs w:val="30"/>
                <w:rtl/>
                <w:lang w:bidi="ar-EG"/>
              </w:rPr>
              <w:t xml:space="preserve"> لفائدة البلدان الأقل نموا مع الاتحاد الدولي للاتصالات وصندوق الأمم المتحدة للمشاريع الإنتاجية ومنظمة الأمم المتحدة ل</w:t>
            </w:r>
            <w:r>
              <w:rPr>
                <w:rFonts w:ascii="Arabic Typesetting" w:hAnsi="Arabic Typesetting" w:cs="Arabic Typesetting" w:hint="cs"/>
                <w:sz w:val="30"/>
                <w:szCs w:val="30"/>
                <w:rtl/>
                <w:lang w:bidi="ar-EG"/>
              </w:rPr>
              <w:t>ل</w:t>
            </w:r>
            <w:r w:rsidRPr="00C43D83">
              <w:rPr>
                <w:rFonts w:ascii="Arabic Typesetting" w:hAnsi="Arabic Typesetting" w:cs="Arabic Typesetting"/>
                <w:sz w:val="30"/>
                <w:szCs w:val="30"/>
                <w:rtl/>
                <w:lang w:bidi="ar-EG"/>
              </w:rPr>
              <w:t xml:space="preserve">تنمية الصناعية، في 29 يوليو 2014، بمناسبة المؤتمر الوزاري المعني بالشراكات الجديدة لأغراض تكوين الكفاءات الإنتاجية في البلدان الأقل نموا الذي عُقد في </w:t>
            </w:r>
            <w:proofErr w:type="spellStart"/>
            <w:r w:rsidRPr="00C43D83">
              <w:rPr>
                <w:rFonts w:ascii="Arabic Typesetting" w:hAnsi="Arabic Typesetting" w:cs="Arabic Typesetting"/>
                <w:sz w:val="30"/>
                <w:szCs w:val="30"/>
                <w:rtl/>
                <w:lang w:bidi="ar-EG"/>
              </w:rPr>
              <w:t>كوتونو</w:t>
            </w:r>
            <w:proofErr w:type="spellEnd"/>
            <w:r w:rsidRPr="00C43D83">
              <w:rPr>
                <w:rFonts w:ascii="Arabic Typesetting" w:hAnsi="Arabic Typesetting" w:cs="Arabic Typesetting"/>
                <w:sz w:val="30"/>
                <w:szCs w:val="30"/>
                <w:rtl/>
                <w:lang w:bidi="ar-EG"/>
              </w:rPr>
              <w:t xml:space="preserve"> </w:t>
            </w:r>
            <w:proofErr w:type="spellStart"/>
            <w:r w:rsidRPr="00C43D83">
              <w:rPr>
                <w:rFonts w:ascii="Arabic Typesetting" w:hAnsi="Arabic Typesetting" w:cs="Arabic Typesetting"/>
                <w:sz w:val="30"/>
                <w:szCs w:val="30"/>
                <w:rtl/>
                <w:lang w:bidi="ar-EG"/>
              </w:rPr>
              <w:t>ببنن</w:t>
            </w:r>
            <w:proofErr w:type="spellEnd"/>
            <w:r w:rsidRPr="00C43D83">
              <w:rPr>
                <w:rFonts w:ascii="Arabic Typesetting" w:hAnsi="Arabic Typesetting" w:cs="Arabic Typesetting"/>
                <w:sz w:val="30"/>
                <w:szCs w:val="30"/>
                <w:rtl/>
                <w:lang w:bidi="ar-EG"/>
              </w:rPr>
              <w:t xml:space="preserve"> تحت شعار "الابتكار والإبداع والتكنولوجيا والتواصل الواسع النطاق والتمويل باعتبارها عوامل تسهم في تحقيق التنمية المستدامة لفائدة البلدان الأقل نموا"</w:t>
            </w:r>
            <w:r>
              <w:rPr>
                <w:rFonts w:ascii="Arabic Typesetting" w:hAnsi="Arabic Typesetting" w:cs="Arabic Typesetting" w:hint="cs"/>
                <w:sz w:val="30"/>
                <w:szCs w:val="30"/>
                <w:rtl/>
                <w:lang w:bidi="ar-EG"/>
              </w:rPr>
              <w:t>.</w:t>
            </w:r>
          </w:p>
        </w:tc>
        <w:tc>
          <w:tcPr>
            <w:tcW w:w="810" w:type="dxa"/>
            <w:tcBorders>
              <w:top w:val="single" w:sz="4" w:space="0" w:color="auto"/>
              <w:left w:val="nil"/>
              <w:bottom w:val="single" w:sz="4" w:space="0" w:color="auto"/>
              <w:right w:val="single" w:sz="4" w:space="0" w:color="auto"/>
            </w:tcBorders>
            <w:tcMar>
              <w:top w:w="110" w:type="dxa"/>
            </w:tcMar>
          </w:tcPr>
          <w:p w:rsidR="00362339" w:rsidRDefault="00362339" w:rsidP="00631C2F">
            <w:pPr>
              <w:keepNext/>
              <w:bidi/>
              <w:spacing w:before="60" w:after="60" w:line="280" w:lineRule="exact"/>
              <w:jc w:val="center"/>
              <w:rPr>
                <w:rFonts w:ascii="Arabic Typesetting" w:hAnsi="Arabic Typesetting" w:cs="Arabic Typesetting"/>
                <w:bCs/>
                <w:color w:val="008000"/>
                <w:sz w:val="30"/>
                <w:szCs w:val="30"/>
                <w:rtl/>
                <w:lang w:bidi="ar-EG"/>
              </w:rPr>
            </w:pPr>
          </w:p>
          <w:p w:rsidR="00362339" w:rsidRDefault="00362339" w:rsidP="00631C2F">
            <w:pPr>
              <w:keepNext/>
              <w:bidi/>
              <w:spacing w:before="60" w:after="60" w:line="280" w:lineRule="exact"/>
              <w:jc w:val="center"/>
              <w:rPr>
                <w:rFonts w:ascii="Arabic Typesetting" w:hAnsi="Arabic Typesetting" w:cs="Arabic Typesetting"/>
                <w:bCs/>
                <w:color w:val="008000"/>
                <w:sz w:val="30"/>
                <w:szCs w:val="30"/>
                <w:rtl/>
                <w:lang w:bidi="ar-EG"/>
              </w:rPr>
            </w:pPr>
          </w:p>
          <w:p w:rsidR="00362339" w:rsidRDefault="00362339" w:rsidP="00631C2F">
            <w:pPr>
              <w:keepNext/>
              <w:bidi/>
              <w:spacing w:before="60" w:after="60" w:line="280" w:lineRule="exact"/>
              <w:jc w:val="center"/>
              <w:rPr>
                <w:rFonts w:ascii="Arabic Typesetting" w:hAnsi="Arabic Typesetting" w:cs="Arabic Typesetting"/>
                <w:bCs/>
                <w:color w:val="008000"/>
                <w:sz w:val="30"/>
                <w:szCs w:val="30"/>
                <w:rtl/>
                <w:lang w:bidi="ar-EG"/>
              </w:rPr>
            </w:pPr>
          </w:p>
          <w:p w:rsidR="00362339" w:rsidRDefault="00362339" w:rsidP="00631C2F">
            <w:pPr>
              <w:keepNext/>
              <w:bidi/>
              <w:spacing w:before="60" w:after="60" w:line="280" w:lineRule="exact"/>
              <w:jc w:val="center"/>
              <w:rPr>
                <w:rFonts w:ascii="Arabic Typesetting" w:hAnsi="Arabic Typesetting" w:cs="Arabic Typesetting"/>
                <w:bCs/>
                <w:color w:val="008000"/>
                <w:sz w:val="30"/>
                <w:szCs w:val="30"/>
                <w:rtl/>
                <w:lang w:bidi="ar-EG"/>
              </w:rPr>
            </w:pPr>
          </w:p>
          <w:p w:rsidR="00362339" w:rsidRDefault="00362339" w:rsidP="00631C2F">
            <w:pPr>
              <w:keepNext/>
              <w:bidi/>
              <w:spacing w:before="60" w:after="60" w:line="280" w:lineRule="exact"/>
              <w:jc w:val="center"/>
              <w:rPr>
                <w:rFonts w:ascii="Arabic Typesetting" w:hAnsi="Arabic Typesetting" w:cs="Arabic Typesetting"/>
                <w:bCs/>
                <w:color w:val="008000"/>
                <w:sz w:val="30"/>
                <w:szCs w:val="30"/>
                <w:rtl/>
                <w:lang w:bidi="ar-EG"/>
              </w:rPr>
            </w:pPr>
          </w:p>
          <w:p w:rsidR="00362339" w:rsidRDefault="00362339" w:rsidP="00631C2F">
            <w:pPr>
              <w:keepNext/>
              <w:bidi/>
              <w:spacing w:before="60" w:after="60" w:line="280" w:lineRule="exact"/>
              <w:jc w:val="center"/>
              <w:rPr>
                <w:rFonts w:ascii="Arabic Typesetting" w:hAnsi="Arabic Typesetting" w:cs="Arabic Typesetting"/>
                <w:bCs/>
                <w:color w:val="008000"/>
                <w:sz w:val="30"/>
                <w:szCs w:val="30"/>
                <w:rtl/>
                <w:lang w:bidi="ar-EG"/>
              </w:rPr>
            </w:pPr>
          </w:p>
          <w:p w:rsidR="00362339" w:rsidRDefault="00362339" w:rsidP="00631C2F">
            <w:pPr>
              <w:keepNext/>
              <w:bidi/>
              <w:spacing w:before="60" w:after="60" w:line="280" w:lineRule="exact"/>
              <w:jc w:val="center"/>
              <w:rPr>
                <w:rFonts w:ascii="Arabic Typesetting" w:hAnsi="Arabic Typesetting" w:cs="Arabic Typesetting"/>
                <w:bCs/>
                <w:color w:val="008000"/>
                <w:sz w:val="30"/>
                <w:szCs w:val="30"/>
                <w:rtl/>
                <w:lang w:bidi="ar-EG"/>
              </w:rPr>
            </w:pPr>
          </w:p>
          <w:p w:rsidR="00362339" w:rsidRDefault="00362339" w:rsidP="00631C2F">
            <w:pPr>
              <w:keepNext/>
              <w:bidi/>
              <w:spacing w:before="60" w:after="60" w:line="280" w:lineRule="exact"/>
              <w:jc w:val="center"/>
              <w:rPr>
                <w:rFonts w:ascii="Arabic Typesetting" w:hAnsi="Arabic Typesetting" w:cs="Arabic Typesetting"/>
                <w:bCs/>
                <w:color w:val="008000"/>
                <w:sz w:val="30"/>
                <w:szCs w:val="30"/>
                <w:rtl/>
                <w:lang w:bidi="ar-EG"/>
              </w:rPr>
            </w:pPr>
          </w:p>
          <w:p w:rsidR="00362339" w:rsidRDefault="00362339" w:rsidP="00631C2F">
            <w:pPr>
              <w:keepNext/>
              <w:bidi/>
              <w:spacing w:before="60" w:after="60" w:line="280" w:lineRule="exact"/>
              <w:jc w:val="center"/>
              <w:rPr>
                <w:rFonts w:ascii="Arabic Typesetting" w:hAnsi="Arabic Typesetting" w:cs="Arabic Typesetting"/>
                <w:bCs/>
                <w:color w:val="008000"/>
                <w:sz w:val="30"/>
                <w:szCs w:val="30"/>
                <w:rtl/>
                <w:lang w:bidi="ar-EG"/>
              </w:rPr>
            </w:pPr>
          </w:p>
          <w:p w:rsidR="00362339" w:rsidRDefault="00362339" w:rsidP="00631C2F">
            <w:pPr>
              <w:keepNext/>
              <w:bidi/>
              <w:spacing w:before="60" w:after="60" w:line="280" w:lineRule="exact"/>
              <w:jc w:val="center"/>
              <w:rPr>
                <w:rFonts w:ascii="Arabic Typesetting" w:hAnsi="Arabic Typesetting" w:cs="Arabic Typesetting"/>
                <w:bCs/>
                <w:color w:val="008000"/>
                <w:sz w:val="30"/>
                <w:szCs w:val="30"/>
                <w:rtl/>
                <w:lang w:bidi="ar-EG"/>
              </w:rPr>
            </w:pPr>
          </w:p>
          <w:p w:rsidR="00362339" w:rsidRDefault="00362339" w:rsidP="00631C2F">
            <w:pPr>
              <w:keepNext/>
              <w:bidi/>
              <w:spacing w:before="60" w:after="60" w:line="280" w:lineRule="exact"/>
              <w:jc w:val="center"/>
              <w:rPr>
                <w:rFonts w:ascii="Arabic Typesetting" w:hAnsi="Arabic Typesetting" w:cs="Arabic Typesetting"/>
                <w:bCs/>
                <w:color w:val="008000"/>
                <w:sz w:val="30"/>
                <w:szCs w:val="30"/>
                <w:rtl/>
                <w:lang w:bidi="ar-EG"/>
              </w:rPr>
            </w:pPr>
          </w:p>
          <w:p w:rsidR="00362339" w:rsidRDefault="00362339" w:rsidP="00631C2F">
            <w:pPr>
              <w:keepNext/>
              <w:bidi/>
              <w:spacing w:before="60" w:after="60" w:line="280" w:lineRule="exact"/>
              <w:jc w:val="center"/>
              <w:rPr>
                <w:rFonts w:ascii="Arabic Typesetting" w:hAnsi="Arabic Typesetting" w:cs="Arabic Typesetting"/>
                <w:bCs/>
                <w:color w:val="008000"/>
                <w:sz w:val="30"/>
                <w:szCs w:val="30"/>
                <w:rtl/>
                <w:lang w:bidi="ar-EG"/>
              </w:rPr>
            </w:pPr>
          </w:p>
          <w:p w:rsidR="00362339" w:rsidRDefault="00362339" w:rsidP="00631C2F">
            <w:pPr>
              <w:keepNext/>
              <w:bidi/>
              <w:spacing w:before="60" w:after="60" w:line="280" w:lineRule="exact"/>
              <w:jc w:val="center"/>
              <w:rPr>
                <w:rFonts w:ascii="Arabic Typesetting" w:hAnsi="Arabic Typesetting" w:cs="Arabic Typesetting"/>
                <w:bCs/>
                <w:color w:val="008000"/>
                <w:sz w:val="30"/>
                <w:szCs w:val="30"/>
                <w:rtl/>
                <w:lang w:bidi="ar-EG"/>
              </w:rPr>
            </w:pPr>
          </w:p>
          <w:p w:rsidR="00362339" w:rsidRDefault="00362339" w:rsidP="00631C2F">
            <w:pPr>
              <w:keepNext/>
              <w:bidi/>
              <w:spacing w:before="60" w:after="60" w:line="280" w:lineRule="exact"/>
              <w:jc w:val="center"/>
              <w:rPr>
                <w:rFonts w:ascii="Arabic Typesetting" w:hAnsi="Arabic Typesetting" w:cs="Arabic Typesetting"/>
                <w:bCs/>
                <w:color w:val="008000"/>
                <w:sz w:val="30"/>
                <w:szCs w:val="30"/>
                <w:rtl/>
                <w:lang w:bidi="ar-EG"/>
              </w:rPr>
            </w:pPr>
          </w:p>
          <w:p w:rsidR="00362339" w:rsidRDefault="00362339" w:rsidP="00631C2F">
            <w:pPr>
              <w:keepNext/>
              <w:bidi/>
              <w:spacing w:before="60" w:after="60" w:line="280" w:lineRule="exact"/>
              <w:jc w:val="center"/>
              <w:rPr>
                <w:rFonts w:ascii="Arabic Typesetting" w:hAnsi="Arabic Typesetting" w:cs="Arabic Typesetting"/>
                <w:bCs/>
                <w:color w:val="008000"/>
                <w:sz w:val="30"/>
                <w:szCs w:val="30"/>
                <w:rtl/>
                <w:lang w:bidi="ar-EG"/>
              </w:rPr>
            </w:pPr>
          </w:p>
          <w:p w:rsidR="00362339" w:rsidRDefault="00362339" w:rsidP="00631C2F">
            <w:pPr>
              <w:keepNext/>
              <w:bidi/>
              <w:spacing w:before="60" w:after="60" w:line="280" w:lineRule="exact"/>
              <w:jc w:val="center"/>
              <w:rPr>
                <w:rFonts w:ascii="Arabic Typesetting" w:hAnsi="Arabic Typesetting" w:cs="Arabic Typesetting"/>
                <w:bCs/>
                <w:color w:val="008000"/>
                <w:sz w:val="30"/>
                <w:szCs w:val="30"/>
                <w:rtl/>
                <w:lang w:bidi="ar-EG"/>
              </w:rPr>
            </w:pPr>
          </w:p>
          <w:p w:rsidR="00362339" w:rsidRDefault="00362339" w:rsidP="00631C2F">
            <w:pPr>
              <w:keepNext/>
              <w:bidi/>
              <w:spacing w:before="60" w:after="60" w:line="280" w:lineRule="exact"/>
              <w:jc w:val="center"/>
              <w:rPr>
                <w:rFonts w:ascii="Arabic Typesetting" w:hAnsi="Arabic Typesetting" w:cs="Arabic Typesetting"/>
                <w:bCs/>
                <w:color w:val="008000"/>
                <w:sz w:val="30"/>
                <w:szCs w:val="30"/>
                <w:rtl/>
                <w:lang w:bidi="ar-EG"/>
              </w:rPr>
            </w:pPr>
          </w:p>
          <w:p w:rsidR="00362339" w:rsidRDefault="00362339" w:rsidP="00631C2F">
            <w:pPr>
              <w:keepNext/>
              <w:bidi/>
              <w:spacing w:before="60" w:after="60" w:line="280" w:lineRule="exact"/>
              <w:jc w:val="center"/>
              <w:rPr>
                <w:rFonts w:ascii="Arabic Typesetting" w:hAnsi="Arabic Typesetting" w:cs="Arabic Typesetting"/>
                <w:bCs/>
                <w:color w:val="008000"/>
                <w:sz w:val="30"/>
                <w:szCs w:val="30"/>
                <w:rtl/>
                <w:lang w:bidi="ar-EG"/>
              </w:rPr>
            </w:pPr>
          </w:p>
          <w:p w:rsidR="00362339" w:rsidRDefault="00362339" w:rsidP="00631C2F">
            <w:pPr>
              <w:keepNext/>
              <w:bidi/>
              <w:spacing w:before="60" w:after="60" w:line="280" w:lineRule="exact"/>
              <w:jc w:val="center"/>
              <w:rPr>
                <w:rFonts w:ascii="Arabic Typesetting" w:hAnsi="Arabic Typesetting" w:cs="Arabic Typesetting"/>
                <w:bCs/>
                <w:color w:val="008000"/>
                <w:sz w:val="30"/>
                <w:szCs w:val="30"/>
                <w:rtl/>
                <w:lang w:bidi="ar-EG"/>
              </w:rPr>
            </w:pPr>
          </w:p>
          <w:p w:rsidR="00362339" w:rsidRDefault="00362339" w:rsidP="00631C2F">
            <w:pPr>
              <w:keepNext/>
              <w:bidi/>
              <w:spacing w:before="60" w:after="60" w:line="280" w:lineRule="exact"/>
              <w:jc w:val="center"/>
              <w:rPr>
                <w:rFonts w:ascii="Arabic Typesetting" w:hAnsi="Arabic Typesetting" w:cs="Arabic Typesetting"/>
                <w:bCs/>
                <w:color w:val="008000"/>
                <w:sz w:val="30"/>
                <w:szCs w:val="30"/>
                <w:rtl/>
                <w:lang w:bidi="ar-EG"/>
              </w:rPr>
            </w:pPr>
          </w:p>
          <w:p w:rsidR="00362339" w:rsidRDefault="00362339" w:rsidP="00631C2F">
            <w:pPr>
              <w:keepNext/>
              <w:bidi/>
              <w:spacing w:before="60" w:after="60" w:line="280" w:lineRule="exact"/>
              <w:jc w:val="center"/>
              <w:rPr>
                <w:rFonts w:ascii="Arabic Typesetting" w:hAnsi="Arabic Typesetting" w:cs="Arabic Typesetting"/>
                <w:bCs/>
                <w:color w:val="008000"/>
                <w:sz w:val="30"/>
                <w:szCs w:val="30"/>
                <w:rtl/>
                <w:lang w:bidi="ar-EG"/>
              </w:rPr>
            </w:pPr>
          </w:p>
          <w:p w:rsidR="00362339" w:rsidRDefault="00362339" w:rsidP="00631C2F">
            <w:pPr>
              <w:keepNext/>
              <w:bidi/>
              <w:spacing w:before="60" w:after="60" w:line="280" w:lineRule="exact"/>
              <w:jc w:val="center"/>
              <w:rPr>
                <w:rFonts w:ascii="Arabic Typesetting" w:hAnsi="Arabic Typesetting" w:cs="Arabic Typesetting"/>
                <w:bCs/>
                <w:color w:val="008000"/>
                <w:sz w:val="30"/>
                <w:szCs w:val="30"/>
                <w:rtl/>
                <w:lang w:bidi="ar-EG"/>
              </w:rPr>
            </w:pPr>
          </w:p>
          <w:p w:rsidR="00362339" w:rsidRDefault="00362339" w:rsidP="00631C2F">
            <w:pPr>
              <w:keepNext/>
              <w:bidi/>
              <w:spacing w:before="60" w:after="60" w:line="280" w:lineRule="exact"/>
              <w:jc w:val="center"/>
              <w:rPr>
                <w:rFonts w:ascii="Arabic Typesetting" w:hAnsi="Arabic Typesetting" w:cs="Arabic Typesetting"/>
                <w:bCs/>
                <w:color w:val="008000"/>
                <w:sz w:val="30"/>
                <w:szCs w:val="30"/>
                <w:rtl/>
                <w:lang w:bidi="ar-EG"/>
              </w:rPr>
            </w:pPr>
          </w:p>
          <w:p w:rsidR="00362339" w:rsidRDefault="00362339" w:rsidP="00631C2F">
            <w:pPr>
              <w:keepNext/>
              <w:bidi/>
              <w:spacing w:before="60" w:after="60" w:line="280" w:lineRule="exact"/>
              <w:jc w:val="center"/>
              <w:rPr>
                <w:rFonts w:ascii="Arabic Typesetting" w:hAnsi="Arabic Typesetting" w:cs="Arabic Typesetting"/>
                <w:bCs/>
                <w:color w:val="008000"/>
                <w:sz w:val="30"/>
                <w:szCs w:val="30"/>
                <w:rtl/>
                <w:lang w:bidi="ar-EG"/>
              </w:rPr>
            </w:pPr>
          </w:p>
          <w:p w:rsidR="00362339" w:rsidRDefault="00362339" w:rsidP="00631C2F">
            <w:pPr>
              <w:keepNext/>
              <w:bidi/>
              <w:spacing w:before="60" w:after="60" w:line="280" w:lineRule="exact"/>
              <w:jc w:val="center"/>
              <w:rPr>
                <w:rFonts w:ascii="Arabic Typesetting" w:hAnsi="Arabic Typesetting" w:cs="Arabic Typesetting"/>
                <w:bCs/>
                <w:color w:val="008000"/>
                <w:sz w:val="30"/>
                <w:szCs w:val="30"/>
                <w:rtl/>
                <w:lang w:bidi="ar-EG"/>
              </w:rPr>
            </w:pPr>
          </w:p>
          <w:p w:rsidR="00362339" w:rsidRDefault="00362339" w:rsidP="00631C2F">
            <w:pPr>
              <w:keepNext/>
              <w:bidi/>
              <w:spacing w:before="60" w:after="60" w:line="280" w:lineRule="exact"/>
              <w:jc w:val="center"/>
              <w:rPr>
                <w:rFonts w:ascii="Arabic Typesetting" w:hAnsi="Arabic Typesetting" w:cs="Arabic Typesetting"/>
                <w:bCs/>
                <w:color w:val="008000"/>
                <w:sz w:val="30"/>
                <w:szCs w:val="30"/>
                <w:rtl/>
                <w:lang w:bidi="ar-EG"/>
              </w:rPr>
            </w:pPr>
            <w:r>
              <w:rPr>
                <w:rFonts w:ascii="Arabic Typesetting" w:hAnsi="Arabic Typesetting" w:cs="Arabic Typesetting" w:hint="cs"/>
                <w:bCs/>
                <w:color w:val="008000"/>
                <w:sz w:val="30"/>
                <w:szCs w:val="30"/>
                <w:rtl/>
                <w:lang w:bidi="ar-EG"/>
              </w:rPr>
              <w:t>ثابت</w:t>
            </w:r>
          </w:p>
          <w:p w:rsidR="00362339" w:rsidRDefault="00362339" w:rsidP="00631C2F">
            <w:pPr>
              <w:keepNext/>
              <w:bidi/>
              <w:spacing w:before="60" w:after="60" w:line="280" w:lineRule="exact"/>
              <w:jc w:val="center"/>
              <w:rPr>
                <w:rFonts w:ascii="Arabic Typesetting" w:hAnsi="Arabic Typesetting" w:cs="Arabic Typesetting"/>
                <w:bCs/>
                <w:color w:val="008000"/>
                <w:sz w:val="30"/>
                <w:szCs w:val="30"/>
                <w:rtl/>
                <w:lang w:bidi="ar-EG"/>
              </w:rPr>
            </w:pPr>
          </w:p>
          <w:p w:rsidR="00362339" w:rsidRDefault="00362339" w:rsidP="00631C2F">
            <w:pPr>
              <w:keepNext/>
              <w:bidi/>
              <w:spacing w:before="60" w:after="60" w:line="280" w:lineRule="exact"/>
              <w:jc w:val="center"/>
              <w:rPr>
                <w:rFonts w:ascii="Arabic Typesetting" w:hAnsi="Arabic Typesetting" w:cs="Arabic Typesetting"/>
                <w:bCs/>
                <w:color w:val="008000"/>
                <w:sz w:val="30"/>
                <w:szCs w:val="30"/>
                <w:rtl/>
                <w:lang w:bidi="ar-EG"/>
              </w:rPr>
            </w:pPr>
          </w:p>
          <w:p w:rsidR="00362339" w:rsidRDefault="00362339" w:rsidP="00631C2F">
            <w:pPr>
              <w:keepNext/>
              <w:bidi/>
              <w:spacing w:before="60" w:after="60" w:line="280" w:lineRule="exact"/>
              <w:jc w:val="center"/>
              <w:rPr>
                <w:rFonts w:ascii="Arabic Typesetting" w:hAnsi="Arabic Typesetting" w:cs="Arabic Typesetting"/>
                <w:bCs/>
                <w:color w:val="008000"/>
                <w:sz w:val="30"/>
                <w:szCs w:val="30"/>
                <w:rtl/>
                <w:lang w:bidi="ar-EG"/>
              </w:rPr>
            </w:pPr>
          </w:p>
          <w:p w:rsidR="00362339" w:rsidRDefault="00362339" w:rsidP="00631C2F">
            <w:pPr>
              <w:keepNext/>
              <w:bidi/>
              <w:spacing w:before="60" w:after="60" w:line="280" w:lineRule="exact"/>
              <w:jc w:val="center"/>
              <w:rPr>
                <w:rFonts w:ascii="Arabic Typesetting" w:hAnsi="Arabic Typesetting" w:cs="Arabic Typesetting"/>
                <w:bCs/>
                <w:color w:val="008000"/>
                <w:sz w:val="30"/>
                <w:szCs w:val="30"/>
                <w:rtl/>
                <w:lang w:bidi="ar-EG"/>
              </w:rPr>
            </w:pPr>
          </w:p>
          <w:p w:rsidR="00362339" w:rsidRDefault="00362339" w:rsidP="00631C2F">
            <w:pPr>
              <w:keepNext/>
              <w:bidi/>
              <w:spacing w:before="60" w:after="60" w:line="280" w:lineRule="exact"/>
              <w:jc w:val="center"/>
              <w:rPr>
                <w:rFonts w:ascii="Arabic Typesetting" w:hAnsi="Arabic Typesetting" w:cs="Arabic Typesetting"/>
                <w:bCs/>
                <w:color w:val="008000"/>
                <w:sz w:val="30"/>
                <w:szCs w:val="30"/>
                <w:rtl/>
                <w:lang w:bidi="ar-EG"/>
              </w:rPr>
            </w:pPr>
          </w:p>
          <w:p w:rsidR="00362339" w:rsidRDefault="00362339" w:rsidP="00631C2F">
            <w:pPr>
              <w:keepNext/>
              <w:bidi/>
              <w:spacing w:before="60" w:after="60" w:line="280" w:lineRule="exact"/>
              <w:jc w:val="center"/>
              <w:rPr>
                <w:rFonts w:ascii="Arabic Typesetting" w:hAnsi="Arabic Typesetting" w:cs="Arabic Typesetting"/>
                <w:bCs/>
                <w:color w:val="008000"/>
                <w:sz w:val="30"/>
                <w:szCs w:val="30"/>
                <w:rtl/>
                <w:lang w:bidi="ar-EG"/>
              </w:rPr>
            </w:pPr>
          </w:p>
          <w:p w:rsidR="00362339" w:rsidRDefault="00362339" w:rsidP="00631C2F">
            <w:pPr>
              <w:keepNext/>
              <w:bidi/>
              <w:spacing w:before="60" w:after="60" w:line="280" w:lineRule="exact"/>
              <w:jc w:val="center"/>
              <w:rPr>
                <w:rFonts w:ascii="Arabic Typesetting" w:hAnsi="Arabic Typesetting" w:cs="Arabic Typesetting"/>
                <w:bCs/>
                <w:color w:val="008000"/>
                <w:sz w:val="30"/>
                <w:szCs w:val="30"/>
                <w:rtl/>
                <w:lang w:bidi="ar-EG"/>
              </w:rPr>
            </w:pPr>
            <w:r>
              <w:rPr>
                <w:rFonts w:ascii="Arabic Typesetting" w:hAnsi="Arabic Typesetting" w:cs="Arabic Typesetting" w:hint="cs"/>
                <w:bCs/>
                <w:color w:val="008000"/>
                <w:sz w:val="30"/>
                <w:szCs w:val="30"/>
                <w:rtl/>
                <w:lang w:bidi="ar-EG"/>
              </w:rPr>
              <w:t>ثابت</w:t>
            </w:r>
          </w:p>
          <w:p w:rsidR="00362339" w:rsidRPr="00772A13" w:rsidRDefault="00362339" w:rsidP="00631C2F">
            <w:pPr>
              <w:keepNext/>
              <w:bidi/>
              <w:spacing w:before="60" w:after="60" w:line="280" w:lineRule="exact"/>
              <w:jc w:val="center"/>
              <w:rPr>
                <w:rFonts w:ascii="Arabic Typesetting" w:hAnsi="Arabic Typesetting" w:cs="Arabic Typesetting"/>
                <w:bCs/>
                <w:color w:val="008000"/>
                <w:sz w:val="30"/>
                <w:szCs w:val="30"/>
                <w:rtl/>
                <w:lang w:bidi="ar-EG"/>
              </w:rPr>
            </w:pPr>
          </w:p>
        </w:tc>
      </w:tr>
      <w:tr w:rsidR="00362339" w:rsidRPr="00772A13" w:rsidTr="00631C2F">
        <w:trPr>
          <w:trHeight w:val="186"/>
          <w:jc w:val="center"/>
        </w:trPr>
        <w:tc>
          <w:tcPr>
            <w:tcW w:w="9558" w:type="dxa"/>
            <w:gridSpan w:val="5"/>
            <w:tcBorders>
              <w:bottom w:val="single" w:sz="4" w:space="0" w:color="auto"/>
            </w:tcBorders>
            <w:shd w:val="clear" w:color="auto" w:fill="B4FAFE"/>
            <w:vAlign w:val="center"/>
          </w:tcPr>
          <w:p w:rsidR="00362339" w:rsidRPr="00772A13" w:rsidRDefault="00362339" w:rsidP="00631C2F">
            <w:pPr>
              <w:keepNext/>
              <w:bidi/>
              <w:spacing w:before="60" w:after="60" w:line="280" w:lineRule="exact"/>
              <w:ind w:left="1167" w:hanging="1167"/>
              <w:rPr>
                <w:rFonts w:ascii="Arabic Typesetting" w:hAnsi="Arabic Typesetting" w:cs="Arabic Typesetting"/>
                <w:sz w:val="30"/>
                <w:szCs w:val="30"/>
                <w:rtl/>
                <w:lang w:bidi="ar-EG"/>
              </w:rPr>
            </w:pPr>
            <w:r w:rsidRPr="00772A13">
              <w:rPr>
                <w:rFonts w:ascii="Arabic Typesetting" w:hAnsi="Arabic Typesetting" w:cs="Arabic Typesetting"/>
                <w:bCs/>
                <w:sz w:val="30"/>
                <w:szCs w:val="30"/>
                <w:rtl/>
                <w:lang w:bidi="ar-EG"/>
              </w:rPr>
              <w:lastRenderedPageBreak/>
              <w:t xml:space="preserve">النتيجة المرتقبة: </w:t>
            </w:r>
            <w:r w:rsidRPr="00772A13">
              <w:rPr>
                <w:rFonts w:ascii="Arabic Typesetting" w:hAnsi="Arabic Typesetting" w:cs="Arabic Typesetting" w:hint="cs"/>
                <w:bCs/>
                <w:sz w:val="30"/>
                <w:szCs w:val="30"/>
                <w:rtl/>
                <w:lang w:bidi="ar-EG"/>
              </w:rPr>
              <w:tab/>
            </w:r>
            <w:r w:rsidRPr="00772A13">
              <w:rPr>
                <w:rFonts w:ascii="Arabic Typesetting" w:hAnsi="Arabic Typesetting" w:cs="Arabic Typesetting" w:hint="cs"/>
                <w:sz w:val="30"/>
                <w:szCs w:val="30"/>
                <w:rtl/>
                <w:lang w:bidi="ar-EG"/>
              </w:rPr>
              <w:t xml:space="preserve">ه </w:t>
            </w:r>
            <w:r>
              <w:rPr>
                <w:rFonts w:ascii="Arabic Typesetting" w:hAnsi="Arabic Typesetting" w:cs="Arabic Typesetting" w:hint="cs"/>
                <w:sz w:val="30"/>
                <w:szCs w:val="30"/>
                <w:rtl/>
                <w:lang w:bidi="ar-EG"/>
              </w:rPr>
              <w:t>2.4</w:t>
            </w:r>
            <w:r w:rsidRPr="00772A13">
              <w:rPr>
                <w:rFonts w:ascii="Arabic Typesetting" w:hAnsi="Arabic Typesetting" w:cs="Arabic Typesetting" w:hint="cs"/>
                <w:sz w:val="30"/>
                <w:szCs w:val="30"/>
                <w:rtl/>
                <w:lang w:bidi="ar-EG"/>
              </w:rPr>
              <w:t xml:space="preserve"> </w:t>
            </w:r>
            <w:r w:rsidRPr="00CD108C">
              <w:rPr>
                <w:rFonts w:ascii="Arabic Typesetting" w:hAnsi="Arabic Typesetting" w:cs="Arabic Typesetting"/>
                <w:sz w:val="30"/>
                <w:szCs w:val="30"/>
                <w:rtl/>
                <w:lang w:bidi="ar-EG"/>
              </w:rPr>
              <w:t>تحسين النفاذ إلى المعلومات المتعلقة بالملكية الفكرية واستخدامها من قبل مؤسسات الملكية الفكرية والجمهور لتشجيع الابتكار والإبداع</w:t>
            </w:r>
          </w:p>
        </w:tc>
      </w:tr>
      <w:tr w:rsidR="00362339" w:rsidRPr="00772A13" w:rsidTr="00631C2F">
        <w:trPr>
          <w:trHeight w:val="537"/>
          <w:jc w:val="center"/>
        </w:trPr>
        <w:tc>
          <w:tcPr>
            <w:tcW w:w="1944" w:type="dxa"/>
            <w:tcBorders>
              <w:top w:val="nil"/>
              <w:left w:val="single" w:sz="4" w:space="0" w:color="auto"/>
              <w:bottom w:val="nil"/>
              <w:right w:val="nil"/>
            </w:tcBorders>
            <w:vAlign w:val="center"/>
          </w:tcPr>
          <w:p w:rsidR="00362339" w:rsidRPr="00772A13" w:rsidRDefault="00362339" w:rsidP="00631C2F">
            <w:pPr>
              <w:keepNext/>
              <w:bidi/>
              <w:spacing w:before="60" w:after="60" w:line="280" w:lineRule="exact"/>
              <w:rPr>
                <w:rFonts w:ascii="Arabic Typesetting" w:hAnsi="Arabic Typesetting" w:cs="Arabic Typesetting"/>
                <w:bCs/>
                <w:sz w:val="30"/>
                <w:szCs w:val="30"/>
                <w:lang w:bidi="ar-EG"/>
              </w:rPr>
            </w:pPr>
            <w:r w:rsidRPr="00772A13">
              <w:rPr>
                <w:rFonts w:ascii="Arabic Typesetting" w:hAnsi="Arabic Typesetting" w:cs="Arabic Typesetting"/>
                <w:bCs/>
                <w:sz w:val="30"/>
                <w:szCs w:val="30"/>
                <w:rtl/>
                <w:lang w:bidi="ar-EG"/>
              </w:rPr>
              <w:t>مؤشرات الأداء</w:t>
            </w:r>
          </w:p>
        </w:tc>
        <w:tc>
          <w:tcPr>
            <w:tcW w:w="1984" w:type="dxa"/>
            <w:tcBorders>
              <w:top w:val="nil"/>
              <w:left w:val="nil"/>
              <w:bottom w:val="nil"/>
              <w:right w:val="nil"/>
            </w:tcBorders>
            <w:vAlign w:val="center"/>
          </w:tcPr>
          <w:p w:rsidR="00362339" w:rsidRPr="00772A13" w:rsidRDefault="00362339" w:rsidP="00631C2F">
            <w:pPr>
              <w:keepNext/>
              <w:bidi/>
              <w:spacing w:before="60" w:after="60" w:line="280" w:lineRule="exact"/>
              <w:rPr>
                <w:rFonts w:ascii="Arabic Typesetting" w:hAnsi="Arabic Typesetting" w:cs="Arabic Typesetting"/>
                <w:bCs/>
                <w:sz w:val="30"/>
                <w:szCs w:val="30"/>
                <w:lang w:bidi="ar-EG"/>
              </w:rPr>
            </w:pPr>
            <w:r w:rsidRPr="00772A13">
              <w:rPr>
                <w:rFonts w:ascii="Arabic Typesetting" w:hAnsi="Arabic Typesetting" w:cs="Arabic Typesetting"/>
                <w:bCs/>
                <w:sz w:val="30"/>
                <w:szCs w:val="30"/>
                <w:rtl/>
                <w:lang w:bidi="ar-EG"/>
              </w:rPr>
              <w:t>أسس المقارنة</w:t>
            </w:r>
          </w:p>
        </w:tc>
        <w:tc>
          <w:tcPr>
            <w:tcW w:w="1985" w:type="dxa"/>
            <w:tcBorders>
              <w:top w:val="nil"/>
              <w:left w:val="nil"/>
              <w:bottom w:val="nil"/>
              <w:right w:val="nil"/>
            </w:tcBorders>
            <w:vAlign w:val="center"/>
          </w:tcPr>
          <w:p w:rsidR="00362339" w:rsidRPr="00772A13" w:rsidRDefault="00362339" w:rsidP="00631C2F">
            <w:pPr>
              <w:keepNext/>
              <w:bidi/>
              <w:spacing w:before="60" w:after="60" w:line="280" w:lineRule="exact"/>
              <w:rPr>
                <w:rFonts w:ascii="Arabic Typesetting" w:hAnsi="Arabic Typesetting" w:cs="Arabic Typesetting"/>
                <w:bCs/>
                <w:sz w:val="30"/>
                <w:szCs w:val="30"/>
                <w:lang w:bidi="ar-EG"/>
              </w:rPr>
            </w:pPr>
            <w:r w:rsidRPr="00772A13">
              <w:rPr>
                <w:rFonts w:ascii="Arabic Typesetting" w:hAnsi="Arabic Typesetting" w:cs="Arabic Typesetting" w:hint="cs"/>
                <w:bCs/>
                <w:sz w:val="30"/>
                <w:szCs w:val="30"/>
                <w:rtl/>
                <w:lang w:bidi="ar-EG"/>
              </w:rPr>
              <w:t>الأهداف</w:t>
            </w:r>
          </w:p>
        </w:tc>
        <w:tc>
          <w:tcPr>
            <w:tcW w:w="2835" w:type="dxa"/>
            <w:tcBorders>
              <w:top w:val="nil"/>
              <w:left w:val="nil"/>
              <w:bottom w:val="nil"/>
              <w:right w:val="nil"/>
            </w:tcBorders>
            <w:tcMar>
              <w:top w:w="110" w:type="dxa"/>
            </w:tcMar>
            <w:vAlign w:val="center"/>
          </w:tcPr>
          <w:p w:rsidR="00362339" w:rsidRPr="00772A13" w:rsidRDefault="00362339" w:rsidP="00631C2F">
            <w:pPr>
              <w:keepNext/>
              <w:bidi/>
              <w:spacing w:before="60" w:after="60" w:line="280" w:lineRule="exact"/>
              <w:rPr>
                <w:rFonts w:ascii="Arabic Typesetting" w:hAnsi="Arabic Typesetting" w:cs="Arabic Typesetting"/>
                <w:bCs/>
                <w:sz w:val="30"/>
                <w:szCs w:val="30"/>
                <w:lang w:bidi="ar-EG"/>
              </w:rPr>
            </w:pPr>
            <w:r w:rsidRPr="00772A13">
              <w:rPr>
                <w:rFonts w:ascii="Arabic Typesetting" w:hAnsi="Arabic Typesetting" w:cs="Arabic Typesetting"/>
                <w:bCs/>
                <w:sz w:val="30"/>
                <w:szCs w:val="30"/>
                <w:rtl/>
                <w:lang w:bidi="ar-EG"/>
              </w:rPr>
              <w:t>بيانات الأداء</w:t>
            </w:r>
          </w:p>
        </w:tc>
        <w:tc>
          <w:tcPr>
            <w:tcW w:w="810" w:type="dxa"/>
            <w:tcBorders>
              <w:top w:val="nil"/>
              <w:left w:val="nil"/>
              <w:bottom w:val="nil"/>
              <w:right w:val="single" w:sz="4" w:space="0" w:color="auto"/>
            </w:tcBorders>
            <w:tcMar>
              <w:top w:w="110" w:type="dxa"/>
            </w:tcMar>
            <w:vAlign w:val="center"/>
          </w:tcPr>
          <w:p w:rsidR="00362339" w:rsidRPr="00772A13" w:rsidRDefault="00362339" w:rsidP="00631C2F">
            <w:pPr>
              <w:keepNext/>
              <w:bidi/>
              <w:spacing w:before="60" w:after="60" w:line="280" w:lineRule="exact"/>
              <w:rPr>
                <w:rFonts w:ascii="Arabic Typesetting" w:hAnsi="Arabic Typesetting" w:cs="Arabic Typesetting"/>
                <w:bCs/>
                <w:sz w:val="30"/>
                <w:szCs w:val="30"/>
                <w:lang w:bidi="ar-EG"/>
              </w:rPr>
            </w:pPr>
            <w:r w:rsidRPr="00772A13">
              <w:rPr>
                <w:rFonts w:ascii="Arabic Typesetting" w:hAnsi="Arabic Typesetting" w:cs="Arabic Typesetting"/>
                <w:bCs/>
                <w:sz w:val="30"/>
                <w:szCs w:val="30"/>
                <w:rtl/>
                <w:lang w:bidi="ar-EG"/>
              </w:rPr>
              <w:t>السير</w:t>
            </w:r>
          </w:p>
        </w:tc>
      </w:tr>
      <w:tr w:rsidR="00362339" w:rsidRPr="00772A13" w:rsidTr="00631C2F">
        <w:trPr>
          <w:trHeight w:val="537"/>
          <w:jc w:val="center"/>
        </w:trPr>
        <w:tc>
          <w:tcPr>
            <w:tcW w:w="1944" w:type="dxa"/>
            <w:tcBorders>
              <w:top w:val="nil"/>
              <w:left w:val="single" w:sz="4" w:space="0" w:color="auto"/>
              <w:bottom w:val="single" w:sz="4" w:space="0" w:color="auto"/>
              <w:right w:val="nil"/>
            </w:tcBorders>
          </w:tcPr>
          <w:p w:rsidR="00362339" w:rsidRPr="00772A13" w:rsidRDefault="00362339" w:rsidP="00631C2F">
            <w:pPr>
              <w:keepNext/>
              <w:bidi/>
              <w:spacing w:before="60" w:after="60" w:line="280" w:lineRule="exact"/>
              <w:rPr>
                <w:rFonts w:ascii="Arabic Typesetting" w:hAnsi="Arabic Typesetting" w:cs="Arabic Typesetting"/>
                <w:sz w:val="30"/>
                <w:szCs w:val="30"/>
                <w:rtl/>
                <w:lang w:bidi="ar-EG"/>
              </w:rPr>
            </w:pPr>
            <w:r w:rsidRPr="00F3394F">
              <w:rPr>
                <w:rFonts w:ascii="Arabic Typesetting" w:hAnsi="Arabic Typesetting" w:cs="Arabic Typesetting"/>
                <w:sz w:val="30"/>
                <w:szCs w:val="30"/>
                <w:rtl/>
                <w:lang w:bidi="ar-EG"/>
              </w:rPr>
              <w:t>عدد شبكات مراكز دعم التكنولوجيا والابتكار الوطنية المستدامة</w:t>
            </w:r>
          </w:p>
        </w:tc>
        <w:tc>
          <w:tcPr>
            <w:tcW w:w="1984" w:type="dxa"/>
            <w:tcBorders>
              <w:top w:val="nil"/>
              <w:left w:val="nil"/>
              <w:bottom w:val="single" w:sz="4" w:space="0" w:color="auto"/>
              <w:right w:val="nil"/>
            </w:tcBorders>
          </w:tcPr>
          <w:p w:rsidR="00362339" w:rsidRPr="00772A13" w:rsidRDefault="00362339" w:rsidP="00631C2F">
            <w:pPr>
              <w:bidi/>
              <w:spacing w:before="60" w:after="60" w:line="280" w:lineRule="exact"/>
              <w:rPr>
                <w:rFonts w:ascii="Arabic Typesetting" w:hAnsi="Arabic Typesetting" w:cs="Arabic Typesetting"/>
                <w:color w:val="002060"/>
                <w:sz w:val="30"/>
                <w:szCs w:val="30"/>
                <w:rtl/>
                <w:lang w:bidi="ar-EG"/>
              </w:rPr>
            </w:pPr>
            <w:r w:rsidRPr="00772A13">
              <w:rPr>
                <w:rFonts w:ascii="Arabic Typesetting" w:hAnsi="Arabic Typesetting" w:cs="Arabic Typesetting"/>
                <w:iCs/>
                <w:color w:val="002060"/>
                <w:sz w:val="30"/>
                <w:szCs w:val="30"/>
                <w:rtl/>
                <w:lang w:bidi="ar-EG"/>
              </w:rPr>
              <w:t>أسس المقارنة المحدّثة</w:t>
            </w:r>
            <w:r w:rsidRPr="00772A13">
              <w:rPr>
                <w:rFonts w:ascii="Arabic Typesetting" w:hAnsi="Arabic Typesetting" w:cs="Arabic Typesetting" w:hint="cs"/>
                <w:iCs/>
                <w:color w:val="002060"/>
                <w:sz w:val="30"/>
                <w:szCs w:val="30"/>
                <w:rtl/>
                <w:lang w:bidi="ar-EG"/>
              </w:rPr>
              <w:t xml:space="preserve"> في </w:t>
            </w:r>
            <w:r w:rsidRPr="00772A13">
              <w:rPr>
                <w:rFonts w:ascii="Arabic Typesetting" w:hAnsi="Arabic Typesetting" w:cs="Arabic Typesetting"/>
                <w:iCs/>
                <w:color w:val="002060"/>
                <w:sz w:val="30"/>
                <w:szCs w:val="30"/>
                <w:rtl/>
                <w:lang w:bidi="ar-EG"/>
              </w:rPr>
              <w:t xml:space="preserve">نهاية </w:t>
            </w:r>
            <w:r w:rsidRPr="00772A13">
              <w:rPr>
                <w:rFonts w:ascii="Arabic Typesetting" w:hAnsi="Arabic Typesetting" w:cs="Arabic Typesetting" w:hint="cs"/>
                <w:iCs/>
                <w:color w:val="002060"/>
                <w:sz w:val="30"/>
                <w:szCs w:val="30"/>
                <w:rtl/>
                <w:lang w:bidi="ar-EG"/>
              </w:rPr>
              <w:t>2013</w:t>
            </w:r>
            <w:r w:rsidRPr="00772A13">
              <w:rPr>
                <w:rFonts w:ascii="Arabic Typesetting" w:hAnsi="Arabic Typesetting" w:cs="Arabic Typesetting"/>
                <w:iCs/>
                <w:color w:val="002060"/>
                <w:sz w:val="30"/>
                <w:szCs w:val="30"/>
                <w:rtl/>
                <w:lang w:bidi="ar-EG"/>
              </w:rPr>
              <w:t>:</w:t>
            </w:r>
          </w:p>
          <w:p w:rsidR="00362339" w:rsidRPr="00772A13" w:rsidRDefault="00362339" w:rsidP="00631C2F">
            <w:pPr>
              <w:bidi/>
              <w:spacing w:before="60" w:after="60" w:line="280" w:lineRule="exact"/>
              <w:rPr>
                <w:rFonts w:ascii="Arabic Typesetting" w:hAnsi="Arabic Typesetting" w:cs="Arabic Typesetting"/>
                <w:color w:val="002060"/>
                <w:sz w:val="30"/>
                <w:szCs w:val="30"/>
                <w:rtl/>
                <w:lang w:bidi="ar-EG"/>
              </w:rPr>
            </w:pPr>
            <w:r>
              <w:rPr>
                <w:rFonts w:ascii="Arabic Typesetting" w:hAnsi="Arabic Typesetting" w:cs="Arabic Typesetting" w:hint="cs"/>
                <w:color w:val="002060"/>
                <w:sz w:val="30"/>
                <w:szCs w:val="30"/>
                <w:rtl/>
                <w:lang w:bidi="ar-EG"/>
              </w:rPr>
              <w:t>14 شبكة مراكز مستدامة (من أصل 36 شبكة مراكز قائمة)</w:t>
            </w:r>
          </w:p>
          <w:p w:rsidR="00362339" w:rsidRPr="00772A13" w:rsidRDefault="00362339" w:rsidP="00631C2F">
            <w:pPr>
              <w:bidi/>
              <w:spacing w:before="60" w:after="60" w:line="280" w:lineRule="exact"/>
              <w:rPr>
                <w:rFonts w:ascii="Arabic Typesetting" w:hAnsi="Arabic Typesetting" w:cs="Arabic Typesetting"/>
                <w:sz w:val="30"/>
                <w:szCs w:val="30"/>
                <w:rtl/>
                <w:lang w:bidi="ar-EG"/>
              </w:rPr>
            </w:pPr>
          </w:p>
          <w:p w:rsidR="00362339" w:rsidRDefault="00362339" w:rsidP="00631C2F">
            <w:pPr>
              <w:bidi/>
              <w:spacing w:before="60" w:after="60" w:line="280" w:lineRule="exact"/>
              <w:rPr>
                <w:rFonts w:ascii="Arabic Typesetting" w:hAnsi="Arabic Typesetting" w:cs="Arabic Typesetting"/>
                <w:color w:val="002060"/>
                <w:sz w:val="30"/>
                <w:szCs w:val="30"/>
                <w:rtl/>
                <w:lang w:bidi="ar-EG"/>
              </w:rPr>
            </w:pPr>
            <w:r w:rsidRPr="00772A13">
              <w:rPr>
                <w:rFonts w:ascii="Arabic Typesetting" w:hAnsi="Arabic Typesetting" w:cs="Arabic Typesetting"/>
                <w:iCs/>
                <w:sz w:val="30"/>
                <w:szCs w:val="30"/>
                <w:rtl/>
                <w:lang w:bidi="ar-EG"/>
              </w:rPr>
              <w:t>أسس المقارنة الأصلية: برنامج وميزانية</w:t>
            </w:r>
            <w:r w:rsidRPr="00772A13">
              <w:rPr>
                <w:rFonts w:ascii="Arabic Typesetting" w:hAnsi="Arabic Typesetting" w:cs="Arabic Typesetting" w:hint="cs"/>
                <w:iCs/>
                <w:sz w:val="30"/>
                <w:szCs w:val="30"/>
                <w:rtl/>
                <w:lang w:bidi="ar-EG"/>
              </w:rPr>
              <w:t xml:space="preserve"> 2014/15:</w:t>
            </w:r>
            <w:r w:rsidRPr="00772A13">
              <w:rPr>
                <w:rFonts w:ascii="Arabic Typesetting" w:hAnsi="Arabic Typesetting" w:cs="Arabic Typesetting" w:hint="cs"/>
                <w:color w:val="002060"/>
                <w:sz w:val="30"/>
                <w:szCs w:val="30"/>
                <w:rtl/>
                <w:lang w:bidi="ar-EG"/>
              </w:rPr>
              <w:t xml:space="preserve"> </w:t>
            </w:r>
            <w:r>
              <w:rPr>
                <w:rFonts w:ascii="Arabic Typesetting" w:hAnsi="Arabic Typesetting" w:cs="Arabic Typesetting" w:hint="cs"/>
                <w:color w:val="002060"/>
                <w:sz w:val="30"/>
                <w:szCs w:val="30"/>
                <w:rtl/>
                <w:lang w:bidi="ar-EG"/>
              </w:rPr>
              <w:t>14 شبكة من المراكز الوطنية</w:t>
            </w:r>
          </w:p>
          <w:p w:rsidR="00362339" w:rsidRPr="00772A13" w:rsidRDefault="00362339" w:rsidP="00631C2F">
            <w:pPr>
              <w:bidi/>
              <w:spacing w:before="60" w:after="60" w:line="280" w:lineRule="exact"/>
              <w:rPr>
                <w:rFonts w:ascii="Arabic Typesetting" w:hAnsi="Arabic Typesetting" w:cs="Arabic Typesetting"/>
                <w:sz w:val="30"/>
                <w:szCs w:val="30"/>
                <w:rtl/>
                <w:lang w:bidi="ar-EG"/>
              </w:rPr>
            </w:pPr>
            <w:r w:rsidRPr="00772A13">
              <w:rPr>
                <w:rFonts w:ascii="Arabic Typesetting" w:hAnsi="Arabic Typesetting" w:cs="Arabic Typesetting" w:hint="cs"/>
                <w:sz w:val="30"/>
                <w:szCs w:val="30"/>
                <w:rtl/>
                <w:lang w:bidi="ar-EG"/>
              </w:rPr>
              <w:t>أفريقيا: (</w:t>
            </w:r>
            <w:r>
              <w:rPr>
                <w:rFonts w:ascii="Arabic Typesetting" w:hAnsi="Arabic Typesetting" w:cs="Arabic Typesetting" w:hint="cs"/>
                <w:sz w:val="30"/>
                <w:szCs w:val="30"/>
                <w:rtl/>
                <w:lang w:bidi="ar-EG"/>
              </w:rPr>
              <w:t>6</w:t>
            </w:r>
            <w:r w:rsidRPr="00772A13">
              <w:rPr>
                <w:rFonts w:ascii="Arabic Typesetting" w:hAnsi="Arabic Typesetting" w:cs="Arabic Typesetting" w:hint="cs"/>
                <w:sz w:val="30"/>
                <w:szCs w:val="30"/>
                <w:rtl/>
                <w:lang w:bidi="ar-EG"/>
              </w:rPr>
              <w:t>)</w:t>
            </w:r>
          </w:p>
          <w:p w:rsidR="00362339" w:rsidRPr="00772A13" w:rsidRDefault="00362339" w:rsidP="00631C2F">
            <w:pPr>
              <w:bidi/>
              <w:spacing w:before="60" w:after="60" w:line="280" w:lineRule="exact"/>
              <w:rPr>
                <w:rFonts w:ascii="Arabic Typesetting" w:hAnsi="Arabic Typesetting" w:cs="Arabic Typesetting"/>
                <w:sz w:val="30"/>
                <w:szCs w:val="30"/>
                <w:rtl/>
                <w:lang w:bidi="ar-EG"/>
              </w:rPr>
            </w:pPr>
            <w:r w:rsidRPr="00772A13">
              <w:rPr>
                <w:rFonts w:ascii="Arabic Typesetting" w:hAnsi="Arabic Typesetting" w:cs="Arabic Typesetting" w:hint="cs"/>
                <w:sz w:val="30"/>
                <w:szCs w:val="30"/>
                <w:rtl/>
                <w:lang w:bidi="ar-EG"/>
              </w:rPr>
              <w:t>المنطقة العربية: (</w:t>
            </w:r>
            <w:r>
              <w:rPr>
                <w:rFonts w:ascii="Arabic Typesetting" w:hAnsi="Arabic Typesetting" w:cs="Arabic Typesetting" w:hint="cs"/>
                <w:sz w:val="30"/>
                <w:szCs w:val="30"/>
                <w:rtl/>
                <w:lang w:bidi="ar-EG"/>
              </w:rPr>
              <w:t>2)</w:t>
            </w:r>
          </w:p>
          <w:p w:rsidR="00362339" w:rsidRPr="00772A13" w:rsidRDefault="00362339" w:rsidP="00631C2F">
            <w:pPr>
              <w:bidi/>
              <w:spacing w:before="60" w:after="60" w:line="280" w:lineRule="exact"/>
              <w:rPr>
                <w:rFonts w:ascii="Arabic Typesetting" w:hAnsi="Arabic Typesetting" w:cs="Arabic Typesetting"/>
                <w:sz w:val="30"/>
                <w:szCs w:val="30"/>
                <w:rtl/>
                <w:lang w:bidi="ar-EG"/>
              </w:rPr>
            </w:pPr>
            <w:r w:rsidRPr="00772A13">
              <w:rPr>
                <w:rFonts w:ascii="Arabic Typesetting" w:hAnsi="Arabic Typesetting" w:cs="Arabic Typesetting" w:hint="cs"/>
                <w:sz w:val="30"/>
                <w:szCs w:val="30"/>
                <w:rtl/>
                <w:lang w:bidi="ar-EG"/>
              </w:rPr>
              <w:t xml:space="preserve">آسيا والمحيط الهادئ: </w:t>
            </w:r>
            <w:r>
              <w:rPr>
                <w:rFonts w:ascii="Arabic Typesetting" w:hAnsi="Arabic Typesetting" w:cs="Arabic Typesetting" w:hint="cs"/>
                <w:sz w:val="30"/>
                <w:szCs w:val="30"/>
                <w:rtl/>
                <w:lang w:bidi="ar-EG"/>
              </w:rPr>
              <w:t>(2)</w:t>
            </w:r>
          </w:p>
          <w:p w:rsidR="00362339" w:rsidRPr="00772A13" w:rsidRDefault="00362339" w:rsidP="00631C2F">
            <w:pPr>
              <w:bidi/>
              <w:spacing w:before="60" w:after="60" w:line="280" w:lineRule="exact"/>
              <w:rPr>
                <w:rFonts w:ascii="Arabic Typesetting" w:hAnsi="Arabic Typesetting" w:cs="Arabic Typesetting"/>
                <w:sz w:val="30"/>
                <w:szCs w:val="30"/>
                <w:rtl/>
                <w:lang w:bidi="ar-EG"/>
              </w:rPr>
            </w:pPr>
            <w:r w:rsidRPr="00772A13">
              <w:rPr>
                <w:rFonts w:ascii="Arabic Typesetting" w:hAnsi="Arabic Typesetting" w:cs="Arabic Typesetting" w:hint="cs"/>
                <w:sz w:val="30"/>
                <w:szCs w:val="30"/>
                <w:rtl/>
                <w:lang w:bidi="ar-EG"/>
              </w:rPr>
              <w:t>أمريكا اللاتينية والكاريبي: (</w:t>
            </w:r>
            <w:r>
              <w:rPr>
                <w:rFonts w:ascii="Arabic Typesetting" w:hAnsi="Arabic Typesetting" w:cs="Arabic Typesetting" w:hint="cs"/>
                <w:sz w:val="30"/>
                <w:szCs w:val="30"/>
                <w:rtl/>
                <w:lang w:bidi="ar-EG"/>
              </w:rPr>
              <w:t>4)</w:t>
            </w:r>
          </w:p>
          <w:p w:rsidR="00362339" w:rsidRPr="001B4968" w:rsidRDefault="00362339" w:rsidP="00631C2F">
            <w:pPr>
              <w:bidi/>
              <w:spacing w:before="60" w:after="60" w:line="280" w:lineRule="exact"/>
              <w:rPr>
                <w:rFonts w:ascii="Arabic Typesetting" w:hAnsi="Arabic Typesetting" w:cs="Arabic Typesetting"/>
                <w:sz w:val="30"/>
                <w:szCs w:val="30"/>
                <w:rtl/>
                <w:lang w:bidi="ar-EG"/>
              </w:rPr>
            </w:pPr>
            <w:r>
              <w:rPr>
                <w:rFonts w:ascii="Arabic Typesetting" w:hAnsi="Arabic Typesetting" w:cs="Arabic Typesetting" w:hint="cs"/>
                <w:sz w:val="30"/>
                <w:szCs w:val="30"/>
                <w:rtl/>
                <w:lang w:bidi="ar-EG"/>
              </w:rPr>
              <w:t xml:space="preserve">6 بلدان من </w:t>
            </w:r>
            <w:r w:rsidRPr="00772A13">
              <w:rPr>
                <w:rFonts w:ascii="Arabic Typesetting" w:hAnsi="Arabic Typesetting" w:cs="Arabic Typesetting" w:hint="cs"/>
                <w:sz w:val="30"/>
                <w:szCs w:val="30"/>
                <w:rtl/>
                <w:lang w:bidi="ar-EG"/>
              </w:rPr>
              <w:t>البلدان الأقل نموا</w:t>
            </w:r>
            <w:r>
              <w:rPr>
                <w:rFonts w:ascii="Arabic Typesetting" w:hAnsi="Arabic Typesetting" w:cs="Arabic Typesetting" w:hint="cs"/>
                <w:sz w:val="30"/>
                <w:szCs w:val="30"/>
                <w:rtl/>
                <w:lang w:bidi="ar-EG"/>
              </w:rPr>
              <w:t xml:space="preserve"> مشمولة في التوزيع الإقليمي الوارد أعلاه</w:t>
            </w:r>
          </w:p>
        </w:tc>
        <w:tc>
          <w:tcPr>
            <w:tcW w:w="1985" w:type="dxa"/>
            <w:tcBorders>
              <w:top w:val="nil"/>
              <w:left w:val="nil"/>
              <w:bottom w:val="single" w:sz="4" w:space="0" w:color="auto"/>
              <w:right w:val="nil"/>
            </w:tcBorders>
          </w:tcPr>
          <w:p w:rsidR="00362339" w:rsidRDefault="00362339" w:rsidP="00631C2F">
            <w:pPr>
              <w:bidi/>
              <w:spacing w:before="60" w:after="60" w:line="280" w:lineRule="exact"/>
              <w:rPr>
                <w:rFonts w:ascii="Arabic Typesetting" w:hAnsi="Arabic Typesetting" w:cs="Arabic Typesetting"/>
                <w:sz w:val="30"/>
                <w:szCs w:val="30"/>
                <w:rtl/>
                <w:lang w:bidi="ar-EG"/>
              </w:rPr>
            </w:pPr>
            <w:r>
              <w:rPr>
                <w:rFonts w:ascii="Arabic Typesetting" w:hAnsi="Arabic Typesetting" w:cs="Arabic Typesetting" w:hint="cs"/>
                <w:sz w:val="30"/>
                <w:szCs w:val="30"/>
                <w:rtl/>
                <w:lang w:bidi="ar-EG"/>
              </w:rPr>
              <w:t>23 شبكة من المراكز الوطنية (تراكمي):</w:t>
            </w:r>
          </w:p>
          <w:p w:rsidR="00362339" w:rsidRPr="00772A13" w:rsidRDefault="00362339" w:rsidP="00631C2F">
            <w:pPr>
              <w:bidi/>
              <w:spacing w:before="60" w:after="60" w:line="280" w:lineRule="exact"/>
              <w:rPr>
                <w:rFonts w:ascii="Arabic Typesetting" w:hAnsi="Arabic Typesetting" w:cs="Arabic Typesetting"/>
                <w:sz w:val="30"/>
                <w:szCs w:val="30"/>
                <w:rtl/>
                <w:lang w:bidi="ar-EG"/>
              </w:rPr>
            </w:pPr>
            <w:r w:rsidRPr="00772A13">
              <w:rPr>
                <w:rFonts w:ascii="Arabic Typesetting" w:hAnsi="Arabic Typesetting" w:cs="Arabic Typesetting" w:hint="cs"/>
                <w:sz w:val="30"/>
                <w:szCs w:val="30"/>
                <w:rtl/>
                <w:lang w:bidi="ar-EG"/>
              </w:rPr>
              <w:t>أفريقيا (</w:t>
            </w:r>
            <w:r>
              <w:rPr>
                <w:rFonts w:ascii="Arabic Typesetting" w:hAnsi="Arabic Typesetting" w:cs="Arabic Typesetting" w:hint="cs"/>
                <w:sz w:val="30"/>
                <w:szCs w:val="30"/>
                <w:rtl/>
                <w:lang w:bidi="ar-EG"/>
              </w:rPr>
              <w:t>10 منها 8 من البلدان الأقل نموا</w:t>
            </w:r>
            <w:r w:rsidRPr="00772A13">
              <w:rPr>
                <w:rFonts w:ascii="Arabic Typesetting" w:hAnsi="Arabic Typesetting" w:cs="Arabic Typesetting" w:hint="cs"/>
                <w:sz w:val="30"/>
                <w:szCs w:val="30"/>
                <w:rtl/>
                <w:lang w:bidi="ar-EG"/>
              </w:rPr>
              <w:t>)</w:t>
            </w:r>
          </w:p>
          <w:p w:rsidR="00362339" w:rsidRPr="00772A13" w:rsidRDefault="00362339" w:rsidP="00631C2F">
            <w:pPr>
              <w:bidi/>
              <w:spacing w:before="60" w:after="60" w:line="280" w:lineRule="exact"/>
              <w:rPr>
                <w:rFonts w:ascii="Arabic Typesetting" w:hAnsi="Arabic Typesetting" w:cs="Arabic Typesetting"/>
                <w:sz w:val="30"/>
                <w:szCs w:val="30"/>
                <w:rtl/>
                <w:lang w:bidi="ar-EG"/>
              </w:rPr>
            </w:pPr>
          </w:p>
          <w:p w:rsidR="00362339" w:rsidRPr="00772A13" w:rsidRDefault="00362339" w:rsidP="00631C2F">
            <w:pPr>
              <w:bidi/>
              <w:spacing w:before="60" w:after="60" w:line="280" w:lineRule="exact"/>
              <w:rPr>
                <w:rFonts w:ascii="Arabic Typesetting" w:hAnsi="Arabic Typesetting" w:cs="Arabic Typesetting"/>
                <w:sz w:val="30"/>
                <w:szCs w:val="30"/>
                <w:rtl/>
                <w:lang w:bidi="ar-EG"/>
              </w:rPr>
            </w:pPr>
            <w:r w:rsidRPr="00772A13">
              <w:rPr>
                <w:rFonts w:ascii="Arabic Typesetting" w:hAnsi="Arabic Typesetting" w:cs="Arabic Typesetting" w:hint="cs"/>
                <w:sz w:val="30"/>
                <w:szCs w:val="30"/>
                <w:rtl/>
                <w:lang w:bidi="ar-EG"/>
              </w:rPr>
              <w:t>المنطقة العربية (</w:t>
            </w:r>
            <w:r>
              <w:rPr>
                <w:rFonts w:ascii="Arabic Typesetting" w:hAnsi="Arabic Typesetting" w:cs="Arabic Typesetting" w:hint="cs"/>
                <w:sz w:val="30"/>
                <w:szCs w:val="30"/>
                <w:rtl/>
                <w:lang w:bidi="ar-EG"/>
              </w:rPr>
              <w:t>3</w:t>
            </w:r>
            <w:r w:rsidRPr="00772A13">
              <w:rPr>
                <w:rFonts w:ascii="Arabic Typesetting" w:hAnsi="Arabic Typesetting" w:cs="Arabic Typesetting" w:hint="cs"/>
                <w:sz w:val="30"/>
                <w:szCs w:val="30"/>
                <w:rtl/>
                <w:lang w:bidi="ar-EG"/>
              </w:rPr>
              <w:t>)</w:t>
            </w:r>
          </w:p>
          <w:p w:rsidR="00362339" w:rsidRPr="00772A13" w:rsidRDefault="00362339" w:rsidP="00631C2F">
            <w:pPr>
              <w:bidi/>
              <w:spacing w:before="60" w:after="60" w:line="280" w:lineRule="exact"/>
              <w:rPr>
                <w:rFonts w:ascii="Arabic Typesetting" w:hAnsi="Arabic Typesetting" w:cs="Arabic Typesetting"/>
                <w:sz w:val="30"/>
                <w:szCs w:val="30"/>
                <w:rtl/>
                <w:lang w:bidi="ar-EG"/>
              </w:rPr>
            </w:pPr>
          </w:p>
          <w:p w:rsidR="00362339" w:rsidRPr="00772A13" w:rsidRDefault="00362339" w:rsidP="00631C2F">
            <w:pPr>
              <w:bidi/>
              <w:spacing w:before="60" w:after="60" w:line="280" w:lineRule="exact"/>
              <w:rPr>
                <w:rFonts w:ascii="Arabic Typesetting" w:hAnsi="Arabic Typesetting" w:cs="Arabic Typesetting"/>
                <w:sz w:val="30"/>
                <w:szCs w:val="30"/>
                <w:rtl/>
                <w:lang w:bidi="ar-EG"/>
              </w:rPr>
            </w:pPr>
            <w:r w:rsidRPr="00772A13">
              <w:rPr>
                <w:rFonts w:ascii="Arabic Typesetting" w:hAnsi="Arabic Typesetting" w:cs="Arabic Typesetting" w:hint="cs"/>
                <w:sz w:val="30"/>
                <w:szCs w:val="30"/>
                <w:rtl/>
                <w:lang w:bidi="ar-EG"/>
              </w:rPr>
              <w:t>آسيا والمحيط الهادئ (</w:t>
            </w:r>
            <w:r>
              <w:rPr>
                <w:rFonts w:ascii="Arabic Typesetting" w:hAnsi="Arabic Typesetting" w:cs="Arabic Typesetting" w:hint="cs"/>
                <w:sz w:val="30"/>
                <w:szCs w:val="30"/>
                <w:rtl/>
                <w:lang w:bidi="ar-EG"/>
              </w:rPr>
              <w:t>4 منها 2 من البلدان الأقل نموا</w:t>
            </w:r>
            <w:r w:rsidRPr="00772A13">
              <w:rPr>
                <w:rFonts w:ascii="Arabic Typesetting" w:hAnsi="Arabic Typesetting" w:cs="Arabic Typesetting" w:hint="cs"/>
                <w:sz w:val="30"/>
                <w:szCs w:val="30"/>
                <w:rtl/>
                <w:lang w:bidi="ar-EG"/>
              </w:rPr>
              <w:t>)</w:t>
            </w:r>
          </w:p>
          <w:p w:rsidR="00362339" w:rsidRPr="00772A13" w:rsidRDefault="00362339" w:rsidP="00631C2F">
            <w:pPr>
              <w:bidi/>
              <w:spacing w:before="60" w:after="60" w:line="280" w:lineRule="exact"/>
              <w:rPr>
                <w:rFonts w:ascii="Arabic Typesetting" w:hAnsi="Arabic Typesetting" w:cs="Arabic Typesetting"/>
                <w:sz w:val="30"/>
                <w:szCs w:val="30"/>
                <w:rtl/>
                <w:lang w:bidi="ar-EG"/>
              </w:rPr>
            </w:pPr>
          </w:p>
          <w:p w:rsidR="00362339" w:rsidRPr="00772A13" w:rsidRDefault="00362339" w:rsidP="00631C2F">
            <w:pPr>
              <w:bidi/>
              <w:spacing w:before="60" w:after="60" w:line="280" w:lineRule="exact"/>
              <w:rPr>
                <w:rFonts w:ascii="Arabic Typesetting" w:hAnsi="Arabic Typesetting" w:cs="Arabic Typesetting"/>
                <w:sz w:val="30"/>
                <w:szCs w:val="30"/>
                <w:rtl/>
                <w:lang w:bidi="ar-EG"/>
              </w:rPr>
            </w:pPr>
            <w:r w:rsidRPr="00772A13">
              <w:rPr>
                <w:rFonts w:ascii="Arabic Typesetting" w:hAnsi="Arabic Typesetting" w:cs="Arabic Typesetting" w:hint="cs"/>
                <w:sz w:val="30"/>
                <w:szCs w:val="30"/>
                <w:rtl/>
                <w:lang w:bidi="ar-EG"/>
              </w:rPr>
              <w:t>أمريكا اللاتينية والكاريبي (</w:t>
            </w:r>
            <w:r>
              <w:rPr>
                <w:rFonts w:ascii="Arabic Typesetting" w:hAnsi="Arabic Typesetting" w:cs="Arabic Typesetting" w:hint="cs"/>
                <w:sz w:val="30"/>
                <w:szCs w:val="30"/>
                <w:rtl/>
                <w:lang w:bidi="ar-EG"/>
              </w:rPr>
              <w:t>6</w:t>
            </w:r>
            <w:r w:rsidRPr="00772A13">
              <w:rPr>
                <w:rFonts w:ascii="Arabic Typesetting" w:hAnsi="Arabic Typesetting" w:cs="Arabic Typesetting" w:hint="cs"/>
                <w:sz w:val="30"/>
                <w:szCs w:val="30"/>
                <w:rtl/>
                <w:lang w:bidi="ar-EG"/>
              </w:rPr>
              <w:t>)</w:t>
            </w:r>
          </w:p>
          <w:p w:rsidR="00362339" w:rsidRPr="00772A13" w:rsidRDefault="00362339" w:rsidP="00631C2F">
            <w:pPr>
              <w:bidi/>
              <w:spacing w:before="60" w:after="60" w:line="280" w:lineRule="exact"/>
              <w:rPr>
                <w:rFonts w:ascii="Arabic Typesetting" w:hAnsi="Arabic Typesetting" w:cs="Arabic Typesetting"/>
                <w:sz w:val="30"/>
                <w:szCs w:val="30"/>
                <w:rtl/>
                <w:lang w:bidi="ar-EG"/>
              </w:rPr>
            </w:pPr>
          </w:p>
          <w:p w:rsidR="00362339" w:rsidRPr="00772A13" w:rsidRDefault="00362339" w:rsidP="00631C2F">
            <w:pPr>
              <w:bidi/>
              <w:spacing w:before="60" w:after="60" w:line="280" w:lineRule="exact"/>
              <w:rPr>
                <w:rFonts w:ascii="Arabic Typesetting" w:hAnsi="Arabic Typesetting" w:cs="Arabic Typesetting"/>
                <w:sz w:val="30"/>
                <w:szCs w:val="30"/>
                <w:rtl/>
                <w:lang w:bidi="ar-EG"/>
              </w:rPr>
            </w:pPr>
          </w:p>
        </w:tc>
        <w:tc>
          <w:tcPr>
            <w:tcW w:w="2835" w:type="dxa"/>
            <w:tcBorders>
              <w:top w:val="nil"/>
              <w:left w:val="nil"/>
              <w:bottom w:val="single" w:sz="4" w:space="0" w:color="auto"/>
              <w:right w:val="nil"/>
            </w:tcBorders>
            <w:tcMar>
              <w:top w:w="110" w:type="dxa"/>
            </w:tcMar>
          </w:tcPr>
          <w:p w:rsidR="00362339" w:rsidRDefault="00362339" w:rsidP="00631C2F">
            <w:pPr>
              <w:bidi/>
              <w:spacing w:before="60" w:after="60" w:line="280" w:lineRule="exact"/>
              <w:rPr>
                <w:rFonts w:ascii="Arabic Typesetting" w:hAnsi="Arabic Typesetting" w:cs="Arabic Typesetting"/>
                <w:sz w:val="30"/>
                <w:szCs w:val="30"/>
                <w:rtl/>
                <w:lang w:bidi="ar-EG"/>
              </w:rPr>
            </w:pPr>
            <w:r>
              <w:rPr>
                <w:rFonts w:ascii="Arabic Typesetting" w:hAnsi="Arabic Typesetting" w:cs="Arabic Typesetting" w:hint="cs"/>
                <w:sz w:val="30"/>
                <w:szCs w:val="30"/>
                <w:rtl/>
                <w:lang w:bidi="ar-EG"/>
              </w:rPr>
              <w:t>19 شبكة مراكز مستدامة (من أصل 39 شبكة مراكز قائمة</w:t>
            </w:r>
          </w:p>
          <w:p w:rsidR="00362339" w:rsidRDefault="00362339" w:rsidP="00362339">
            <w:pPr>
              <w:pStyle w:val="ListParagraph"/>
              <w:numPr>
                <w:ilvl w:val="0"/>
                <w:numId w:val="26"/>
              </w:numPr>
              <w:spacing w:before="60" w:after="60" w:line="280" w:lineRule="exact"/>
              <w:rPr>
                <w:rFonts w:ascii="Arabic Typesetting" w:hAnsi="Arabic Typesetting" w:cs="Arabic Typesetting"/>
                <w:sz w:val="30"/>
                <w:szCs w:val="30"/>
              </w:rPr>
            </w:pPr>
            <w:r>
              <w:rPr>
                <w:rFonts w:ascii="Arabic Typesetting" w:hAnsi="Arabic Typesetting" w:cs="Arabic Typesetting" w:hint="cs"/>
                <w:sz w:val="30"/>
                <w:szCs w:val="30"/>
                <w:rtl/>
              </w:rPr>
              <w:t>أفريقيا (9 شبكات منها 6 شبكات في البلدان الأقل نموا)</w:t>
            </w:r>
          </w:p>
          <w:p w:rsidR="00362339" w:rsidRDefault="00362339" w:rsidP="00362339">
            <w:pPr>
              <w:pStyle w:val="ListParagraph"/>
              <w:numPr>
                <w:ilvl w:val="0"/>
                <w:numId w:val="26"/>
              </w:numPr>
              <w:spacing w:before="60" w:after="60" w:line="280" w:lineRule="exact"/>
              <w:rPr>
                <w:rFonts w:ascii="Arabic Typesetting" w:hAnsi="Arabic Typesetting" w:cs="Arabic Typesetting"/>
                <w:sz w:val="30"/>
                <w:szCs w:val="30"/>
              </w:rPr>
            </w:pPr>
            <w:r>
              <w:rPr>
                <w:rFonts w:ascii="Arabic Typesetting" w:hAnsi="Arabic Typesetting" w:cs="Arabic Typesetting" w:hint="cs"/>
                <w:sz w:val="30"/>
                <w:szCs w:val="30"/>
                <w:rtl/>
              </w:rPr>
              <w:t>المنطقة العربية (2)</w:t>
            </w:r>
          </w:p>
          <w:p w:rsidR="00362339" w:rsidRDefault="00362339" w:rsidP="00362339">
            <w:pPr>
              <w:pStyle w:val="ListParagraph"/>
              <w:numPr>
                <w:ilvl w:val="0"/>
                <w:numId w:val="26"/>
              </w:numPr>
              <w:spacing w:before="60" w:after="60" w:line="280" w:lineRule="exact"/>
              <w:rPr>
                <w:rFonts w:ascii="Arabic Typesetting" w:hAnsi="Arabic Typesetting" w:cs="Arabic Typesetting"/>
                <w:sz w:val="30"/>
                <w:szCs w:val="30"/>
              </w:rPr>
            </w:pPr>
            <w:r>
              <w:rPr>
                <w:rFonts w:ascii="Arabic Typesetting" w:hAnsi="Arabic Typesetting" w:cs="Arabic Typesetting" w:hint="cs"/>
                <w:sz w:val="30"/>
                <w:szCs w:val="30"/>
                <w:rtl/>
              </w:rPr>
              <w:t>آسيا والمحيط الهادئ (3 شبكات منها شبكة واحدة في بلد من البلدان الأقل نموا)</w:t>
            </w:r>
          </w:p>
          <w:p w:rsidR="00362339" w:rsidRDefault="00362339" w:rsidP="00362339">
            <w:pPr>
              <w:pStyle w:val="ListParagraph"/>
              <w:numPr>
                <w:ilvl w:val="0"/>
                <w:numId w:val="26"/>
              </w:numPr>
              <w:spacing w:before="60" w:after="60" w:line="280" w:lineRule="exact"/>
              <w:rPr>
                <w:rFonts w:ascii="Arabic Typesetting" w:hAnsi="Arabic Typesetting" w:cs="Arabic Typesetting"/>
                <w:sz w:val="30"/>
                <w:szCs w:val="30"/>
              </w:rPr>
            </w:pPr>
            <w:r>
              <w:rPr>
                <w:rFonts w:ascii="Arabic Typesetting" w:hAnsi="Arabic Typesetting" w:cs="Arabic Typesetting" w:hint="cs"/>
                <w:sz w:val="30"/>
                <w:szCs w:val="30"/>
                <w:rtl/>
              </w:rPr>
              <w:t>أمريكا اللاتينية والكاريبي (5)</w:t>
            </w:r>
          </w:p>
          <w:p w:rsidR="00362339" w:rsidRPr="00F3394F" w:rsidRDefault="00362339" w:rsidP="00362339">
            <w:pPr>
              <w:pStyle w:val="ListParagraph"/>
              <w:numPr>
                <w:ilvl w:val="0"/>
                <w:numId w:val="26"/>
              </w:numPr>
              <w:spacing w:before="60" w:after="60" w:line="280" w:lineRule="exact"/>
              <w:rPr>
                <w:rFonts w:ascii="Arabic Typesetting" w:hAnsi="Arabic Typesetting" w:cs="Arabic Typesetting"/>
                <w:sz w:val="30"/>
                <w:szCs w:val="30"/>
                <w:rtl/>
              </w:rPr>
            </w:pPr>
            <w:r>
              <w:rPr>
                <w:rFonts w:ascii="Arabic Typesetting" w:hAnsi="Arabic Typesetting" w:cs="Arabic Typesetting" w:hint="cs"/>
                <w:sz w:val="30"/>
                <w:szCs w:val="30"/>
                <w:rtl/>
              </w:rPr>
              <w:t>7 شبكات في البلدان الأقل نموا (تراكمي)</w:t>
            </w:r>
          </w:p>
        </w:tc>
        <w:tc>
          <w:tcPr>
            <w:tcW w:w="810" w:type="dxa"/>
            <w:tcBorders>
              <w:top w:val="nil"/>
              <w:left w:val="nil"/>
              <w:bottom w:val="single" w:sz="4" w:space="0" w:color="auto"/>
              <w:right w:val="single" w:sz="4" w:space="0" w:color="auto"/>
            </w:tcBorders>
            <w:tcMar>
              <w:top w:w="110" w:type="dxa"/>
            </w:tcMar>
          </w:tcPr>
          <w:p w:rsidR="00362339" w:rsidRDefault="00362339" w:rsidP="00631C2F">
            <w:pPr>
              <w:keepNext/>
              <w:bidi/>
              <w:spacing w:before="60" w:after="60" w:line="280" w:lineRule="exact"/>
              <w:jc w:val="center"/>
              <w:rPr>
                <w:rFonts w:ascii="Arabic Typesetting" w:hAnsi="Arabic Typesetting" w:cs="Arabic Typesetting"/>
                <w:bCs/>
                <w:color w:val="008000"/>
                <w:sz w:val="30"/>
                <w:szCs w:val="30"/>
                <w:rtl/>
                <w:lang w:bidi="ar-EG"/>
              </w:rPr>
            </w:pPr>
            <w:r>
              <w:rPr>
                <w:rFonts w:ascii="Arabic Typesetting" w:hAnsi="Arabic Typesetting" w:cs="Arabic Typesetting" w:hint="cs"/>
                <w:bCs/>
                <w:color w:val="008000"/>
                <w:sz w:val="30"/>
                <w:szCs w:val="30"/>
                <w:rtl/>
                <w:lang w:bidi="ar-EG"/>
              </w:rPr>
              <w:t>ثابت</w:t>
            </w:r>
          </w:p>
          <w:p w:rsidR="00362339" w:rsidRDefault="00362339" w:rsidP="00631C2F">
            <w:pPr>
              <w:keepNext/>
              <w:bidi/>
              <w:spacing w:before="60" w:after="60" w:line="280" w:lineRule="exact"/>
              <w:jc w:val="center"/>
              <w:rPr>
                <w:rFonts w:ascii="Arabic Typesetting" w:hAnsi="Arabic Typesetting" w:cs="Arabic Typesetting"/>
                <w:bCs/>
                <w:color w:val="008000"/>
                <w:sz w:val="30"/>
                <w:szCs w:val="30"/>
                <w:rtl/>
                <w:lang w:bidi="ar-EG"/>
              </w:rPr>
            </w:pPr>
          </w:p>
          <w:p w:rsidR="00362339" w:rsidRDefault="00362339" w:rsidP="00631C2F">
            <w:pPr>
              <w:keepNext/>
              <w:bidi/>
              <w:spacing w:before="60" w:after="60" w:line="280" w:lineRule="exact"/>
              <w:jc w:val="center"/>
              <w:rPr>
                <w:rFonts w:ascii="Arabic Typesetting" w:hAnsi="Arabic Typesetting" w:cs="Arabic Typesetting"/>
                <w:bCs/>
                <w:color w:val="008000"/>
                <w:sz w:val="30"/>
                <w:szCs w:val="30"/>
                <w:rtl/>
                <w:lang w:bidi="ar-EG"/>
              </w:rPr>
            </w:pPr>
            <w:r>
              <w:rPr>
                <w:rFonts w:ascii="Arabic Typesetting" w:hAnsi="Arabic Typesetting" w:cs="Arabic Typesetting" w:hint="cs"/>
                <w:bCs/>
                <w:color w:val="008000"/>
                <w:sz w:val="30"/>
                <w:szCs w:val="30"/>
                <w:rtl/>
                <w:lang w:bidi="ar-EG"/>
              </w:rPr>
              <w:t>ثابت</w:t>
            </w:r>
          </w:p>
          <w:p w:rsidR="00362339" w:rsidRDefault="00362339" w:rsidP="00631C2F">
            <w:pPr>
              <w:keepNext/>
              <w:bidi/>
              <w:spacing w:before="60" w:after="60" w:line="280" w:lineRule="exact"/>
              <w:jc w:val="center"/>
              <w:rPr>
                <w:rFonts w:ascii="Arabic Typesetting" w:hAnsi="Arabic Typesetting" w:cs="Arabic Typesetting"/>
                <w:bCs/>
                <w:color w:val="008000"/>
                <w:sz w:val="30"/>
                <w:szCs w:val="30"/>
                <w:rtl/>
                <w:lang w:bidi="ar-EG"/>
              </w:rPr>
            </w:pPr>
          </w:p>
          <w:p w:rsidR="00362339" w:rsidRDefault="00362339" w:rsidP="00631C2F">
            <w:pPr>
              <w:keepNext/>
              <w:bidi/>
              <w:spacing w:before="60" w:after="60" w:line="280" w:lineRule="exact"/>
              <w:jc w:val="center"/>
              <w:rPr>
                <w:rFonts w:ascii="Arabic Typesetting" w:hAnsi="Arabic Typesetting" w:cs="Arabic Typesetting"/>
                <w:bCs/>
                <w:color w:val="008000"/>
                <w:sz w:val="30"/>
                <w:szCs w:val="30"/>
                <w:rtl/>
                <w:lang w:bidi="ar-EG"/>
              </w:rPr>
            </w:pPr>
            <w:r>
              <w:rPr>
                <w:rFonts w:ascii="Arabic Typesetting" w:hAnsi="Arabic Typesetting" w:cs="Arabic Typesetting" w:hint="cs"/>
                <w:bCs/>
                <w:color w:val="008000"/>
                <w:sz w:val="30"/>
                <w:szCs w:val="30"/>
                <w:rtl/>
                <w:lang w:bidi="ar-EG"/>
              </w:rPr>
              <w:t>ثابت</w:t>
            </w:r>
          </w:p>
          <w:p w:rsidR="00362339" w:rsidRDefault="00362339" w:rsidP="00631C2F">
            <w:pPr>
              <w:keepNext/>
              <w:bidi/>
              <w:spacing w:before="60" w:after="60" w:line="280" w:lineRule="exact"/>
              <w:jc w:val="center"/>
              <w:rPr>
                <w:rFonts w:ascii="Arabic Typesetting" w:hAnsi="Arabic Typesetting" w:cs="Arabic Typesetting"/>
                <w:bCs/>
                <w:color w:val="008000"/>
                <w:sz w:val="30"/>
                <w:szCs w:val="30"/>
                <w:rtl/>
                <w:lang w:bidi="ar-EG"/>
              </w:rPr>
            </w:pPr>
          </w:p>
          <w:p w:rsidR="00362339" w:rsidRDefault="00362339" w:rsidP="00631C2F">
            <w:pPr>
              <w:keepNext/>
              <w:bidi/>
              <w:spacing w:before="60" w:after="60" w:line="280" w:lineRule="exact"/>
              <w:jc w:val="center"/>
              <w:rPr>
                <w:rFonts w:ascii="Arabic Typesetting" w:hAnsi="Arabic Typesetting" w:cs="Arabic Typesetting"/>
                <w:bCs/>
                <w:color w:val="008000"/>
                <w:sz w:val="30"/>
                <w:szCs w:val="30"/>
                <w:rtl/>
                <w:lang w:bidi="ar-EG"/>
              </w:rPr>
            </w:pPr>
            <w:r>
              <w:rPr>
                <w:rFonts w:ascii="Arabic Typesetting" w:hAnsi="Arabic Typesetting" w:cs="Arabic Typesetting" w:hint="cs"/>
                <w:bCs/>
                <w:color w:val="008000"/>
                <w:sz w:val="30"/>
                <w:szCs w:val="30"/>
                <w:rtl/>
                <w:lang w:bidi="ar-EG"/>
              </w:rPr>
              <w:t>ثابت</w:t>
            </w:r>
          </w:p>
          <w:p w:rsidR="00362339" w:rsidRDefault="00362339" w:rsidP="00631C2F">
            <w:pPr>
              <w:keepNext/>
              <w:bidi/>
              <w:spacing w:before="60" w:after="60" w:line="280" w:lineRule="exact"/>
              <w:jc w:val="center"/>
              <w:rPr>
                <w:rFonts w:ascii="Arabic Typesetting" w:hAnsi="Arabic Typesetting" w:cs="Arabic Typesetting"/>
                <w:bCs/>
                <w:color w:val="008000"/>
                <w:sz w:val="30"/>
                <w:szCs w:val="30"/>
                <w:rtl/>
                <w:lang w:bidi="ar-EG"/>
              </w:rPr>
            </w:pPr>
          </w:p>
          <w:p w:rsidR="00362339" w:rsidRDefault="00362339" w:rsidP="00631C2F">
            <w:pPr>
              <w:keepNext/>
              <w:bidi/>
              <w:spacing w:before="60" w:after="60" w:line="280" w:lineRule="exact"/>
              <w:jc w:val="center"/>
              <w:rPr>
                <w:rFonts w:ascii="Arabic Typesetting" w:hAnsi="Arabic Typesetting" w:cs="Arabic Typesetting"/>
                <w:bCs/>
                <w:color w:val="008000"/>
                <w:sz w:val="30"/>
                <w:szCs w:val="30"/>
                <w:rtl/>
                <w:lang w:bidi="ar-EG"/>
              </w:rPr>
            </w:pPr>
            <w:r>
              <w:rPr>
                <w:rFonts w:ascii="Arabic Typesetting" w:hAnsi="Arabic Typesetting" w:cs="Arabic Typesetting" w:hint="cs"/>
                <w:bCs/>
                <w:color w:val="008000"/>
                <w:sz w:val="30"/>
                <w:szCs w:val="30"/>
                <w:rtl/>
                <w:lang w:bidi="ar-EG"/>
              </w:rPr>
              <w:t>ثابت</w:t>
            </w:r>
          </w:p>
          <w:p w:rsidR="00362339" w:rsidRPr="00772A13" w:rsidRDefault="00362339" w:rsidP="00631C2F">
            <w:pPr>
              <w:keepNext/>
              <w:bidi/>
              <w:spacing w:before="60" w:after="60" w:line="280" w:lineRule="exact"/>
              <w:jc w:val="center"/>
              <w:rPr>
                <w:rFonts w:ascii="Arabic Typesetting" w:hAnsi="Arabic Typesetting" w:cs="Arabic Typesetting"/>
                <w:bCs/>
                <w:color w:val="008000"/>
                <w:sz w:val="30"/>
                <w:szCs w:val="30"/>
                <w:rtl/>
                <w:lang w:bidi="ar-EG"/>
              </w:rPr>
            </w:pPr>
          </w:p>
        </w:tc>
      </w:tr>
      <w:tr w:rsidR="00362339" w:rsidRPr="00772A13" w:rsidTr="00631C2F">
        <w:trPr>
          <w:trHeight w:val="537"/>
          <w:jc w:val="center"/>
        </w:trPr>
        <w:tc>
          <w:tcPr>
            <w:tcW w:w="1944" w:type="dxa"/>
            <w:tcBorders>
              <w:top w:val="single" w:sz="4" w:space="0" w:color="auto"/>
              <w:left w:val="single" w:sz="4" w:space="0" w:color="auto"/>
              <w:bottom w:val="single" w:sz="4" w:space="0" w:color="auto"/>
              <w:right w:val="nil"/>
            </w:tcBorders>
          </w:tcPr>
          <w:p w:rsidR="00362339" w:rsidRPr="00BA1CF9" w:rsidRDefault="00362339" w:rsidP="00631C2F">
            <w:pPr>
              <w:bidi/>
              <w:spacing w:before="60" w:after="60" w:line="280" w:lineRule="exact"/>
              <w:rPr>
                <w:rFonts w:ascii="Arabic Typesetting" w:hAnsi="Arabic Typesetting" w:cs="Arabic Typesetting"/>
                <w:sz w:val="30"/>
                <w:szCs w:val="30"/>
                <w:lang w:bidi="ar-EG"/>
              </w:rPr>
            </w:pPr>
            <w:r w:rsidRPr="00BA1CF9">
              <w:rPr>
                <w:rFonts w:ascii="Arabic Typesetting" w:hAnsi="Arabic Typesetting" w:cs="Arabic Typesetting"/>
                <w:sz w:val="30"/>
                <w:szCs w:val="30"/>
                <w:rtl/>
                <w:lang w:bidi="ar-EG"/>
              </w:rPr>
              <w:t>متوسط عدد المستخدمين المستفيدين من مراكز دعم التكنولوجيا والابتكار لكل ربع سنة وبحسب الدولة</w:t>
            </w:r>
          </w:p>
        </w:tc>
        <w:tc>
          <w:tcPr>
            <w:tcW w:w="1984" w:type="dxa"/>
            <w:tcBorders>
              <w:top w:val="single" w:sz="4" w:space="0" w:color="auto"/>
              <w:left w:val="nil"/>
              <w:bottom w:val="single" w:sz="4" w:space="0" w:color="auto"/>
              <w:right w:val="nil"/>
            </w:tcBorders>
          </w:tcPr>
          <w:p w:rsidR="00362339" w:rsidRPr="00772A13" w:rsidRDefault="00362339" w:rsidP="00631C2F">
            <w:pPr>
              <w:bidi/>
              <w:spacing w:before="60" w:after="60" w:line="280" w:lineRule="exact"/>
              <w:rPr>
                <w:rFonts w:ascii="Arabic Typesetting" w:hAnsi="Arabic Typesetting" w:cs="Arabic Typesetting"/>
                <w:color w:val="002060"/>
                <w:sz w:val="30"/>
                <w:szCs w:val="30"/>
                <w:rtl/>
                <w:lang w:bidi="ar-EG"/>
              </w:rPr>
            </w:pPr>
            <w:r w:rsidRPr="00772A13">
              <w:rPr>
                <w:rFonts w:ascii="Arabic Typesetting" w:hAnsi="Arabic Typesetting" w:cs="Arabic Typesetting"/>
                <w:iCs/>
                <w:color w:val="002060"/>
                <w:sz w:val="30"/>
                <w:szCs w:val="30"/>
                <w:rtl/>
                <w:lang w:bidi="ar-EG"/>
              </w:rPr>
              <w:t>أسس المقارنة المحدّثة</w:t>
            </w:r>
            <w:r w:rsidRPr="00772A13">
              <w:rPr>
                <w:rFonts w:ascii="Arabic Typesetting" w:hAnsi="Arabic Typesetting" w:cs="Arabic Typesetting" w:hint="cs"/>
                <w:iCs/>
                <w:color w:val="002060"/>
                <w:sz w:val="30"/>
                <w:szCs w:val="30"/>
                <w:rtl/>
                <w:lang w:bidi="ar-EG"/>
              </w:rPr>
              <w:t xml:space="preserve"> في </w:t>
            </w:r>
            <w:r w:rsidRPr="00772A13">
              <w:rPr>
                <w:rFonts w:ascii="Arabic Typesetting" w:hAnsi="Arabic Typesetting" w:cs="Arabic Typesetting"/>
                <w:iCs/>
                <w:color w:val="002060"/>
                <w:sz w:val="30"/>
                <w:szCs w:val="30"/>
                <w:rtl/>
                <w:lang w:bidi="ar-EG"/>
              </w:rPr>
              <w:t xml:space="preserve">نهاية </w:t>
            </w:r>
            <w:r w:rsidRPr="00772A13">
              <w:rPr>
                <w:rFonts w:ascii="Arabic Typesetting" w:hAnsi="Arabic Typesetting" w:cs="Arabic Typesetting" w:hint="cs"/>
                <w:iCs/>
                <w:color w:val="002060"/>
                <w:sz w:val="30"/>
                <w:szCs w:val="30"/>
                <w:rtl/>
                <w:lang w:bidi="ar-EG"/>
              </w:rPr>
              <w:t>2013</w:t>
            </w:r>
            <w:r w:rsidRPr="00772A13">
              <w:rPr>
                <w:rFonts w:ascii="Arabic Typesetting" w:hAnsi="Arabic Typesetting" w:cs="Arabic Typesetting"/>
                <w:iCs/>
                <w:color w:val="002060"/>
                <w:sz w:val="30"/>
                <w:szCs w:val="30"/>
                <w:rtl/>
                <w:lang w:bidi="ar-EG"/>
              </w:rPr>
              <w:t>:</w:t>
            </w:r>
          </w:p>
          <w:p w:rsidR="00362339" w:rsidRPr="00772A13" w:rsidRDefault="00362339" w:rsidP="00631C2F">
            <w:pPr>
              <w:bidi/>
              <w:spacing w:before="60" w:after="60" w:line="280" w:lineRule="exact"/>
              <w:rPr>
                <w:rFonts w:ascii="Arabic Typesetting" w:hAnsi="Arabic Typesetting" w:cs="Arabic Typesetting"/>
                <w:color w:val="002060"/>
                <w:sz w:val="30"/>
                <w:szCs w:val="30"/>
                <w:rtl/>
                <w:lang w:bidi="ar-EG"/>
              </w:rPr>
            </w:pPr>
            <w:r>
              <w:rPr>
                <w:rFonts w:ascii="Arabic Typesetting" w:hAnsi="Arabic Typesetting" w:cs="Arabic Typesetting" w:hint="cs"/>
                <w:color w:val="002060"/>
                <w:sz w:val="30"/>
                <w:szCs w:val="30"/>
                <w:rtl/>
                <w:lang w:bidi="ar-EG"/>
              </w:rPr>
              <w:t>متوسط يتراوح بين 532</w:t>
            </w:r>
            <w:r w:rsidRPr="00BA1CF9">
              <w:rPr>
                <w:rFonts w:ascii="Arabic Typesetting" w:hAnsi="Arabic Typesetting" w:cs="Arabic Typesetting"/>
                <w:color w:val="002060"/>
                <w:sz w:val="30"/>
                <w:szCs w:val="30"/>
                <w:rtl/>
                <w:lang w:bidi="ar-EG"/>
              </w:rPr>
              <w:t xml:space="preserve"> (كحد أدنى)</w:t>
            </w:r>
            <w:r>
              <w:rPr>
                <w:rFonts w:ascii="Arabic Typesetting" w:hAnsi="Arabic Typesetting" w:cs="Arabic Typesetting" w:hint="cs"/>
                <w:color w:val="002060"/>
                <w:sz w:val="30"/>
                <w:szCs w:val="30"/>
                <w:rtl/>
                <w:lang w:bidi="ar-EG"/>
              </w:rPr>
              <w:t xml:space="preserve"> و1370</w:t>
            </w:r>
            <w:r w:rsidRPr="00BA1CF9">
              <w:rPr>
                <w:rFonts w:ascii="Arabic Typesetting" w:hAnsi="Arabic Typesetting" w:cs="Arabic Typesetting"/>
                <w:color w:val="002060"/>
                <w:sz w:val="30"/>
                <w:szCs w:val="30"/>
                <w:rtl/>
                <w:lang w:bidi="ar-EG"/>
              </w:rPr>
              <w:t xml:space="preserve"> (كحد أقصى)</w:t>
            </w:r>
            <w:r>
              <w:rPr>
                <w:rFonts w:ascii="Arabic Typesetting" w:hAnsi="Arabic Typesetting" w:cs="Arabic Typesetting" w:hint="cs"/>
                <w:color w:val="002060"/>
                <w:sz w:val="30"/>
                <w:szCs w:val="30"/>
                <w:rtl/>
                <w:lang w:bidi="ar-EG"/>
              </w:rPr>
              <w:t xml:space="preserve"> من المستخدمين المستفيدين من مراكز دعم التكنولوجيا والابتكار في كل يوم خلال عام</w:t>
            </w:r>
            <w:r>
              <w:rPr>
                <w:rFonts w:ascii="Arabic Typesetting" w:hAnsi="Arabic Typesetting" w:cs="Arabic Typesetting" w:hint="eastAsia"/>
                <w:color w:val="002060"/>
                <w:sz w:val="30"/>
                <w:szCs w:val="30"/>
                <w:rtl/>
                <w:lang w:bidi="ar-EG"/>
              </w:rPr>
              <w:t> </w:t>
            </w:r>
            <w:r>
              <w:rPr>
                <w:rFonts w:ascii="Arabic Typesetting" w:hAnsi="Arabic Typesetting" w:cs="Arabic Typesetting" w:hint="cs"/>
                <w:color w:val="002060"/>
                <w:sz w:val="30"/>
                <w:szCs w:val="30"/>
                <w:rtl/>
                <w:lang w:bidi="ar-EG"/>
              </w:rPr>
              <w:t>2013</w:t>
            </w:r>
          </w:p>
          <w:p w:rsidR="00362339" w:rsidRPr="00703725" w:rsidRDefault="00362339" w:rsidP="00631C2F">
            <w:pPr>
              <w:bidi/>
              <w:spacing w:before="60" w:after="60" w:line="280" w:lineRule="exact"/>
              <w:rPr>
                <w:rFonts w:ascii="Arabic Typesetting" w:hAnsi="Arabic Typesetting" w:cs="Arabic Typesetting"/>
                <w:sz w:val="30"/>
                <w:szCs w:val="30"/>
                <w:lang w:bidi="ar-EG"/>
              </w:rPr>
            </w:pPr>
            <w:r w:rsidRPr="00772A13">
              <w:rPr>
                <w:rFonts w:ascii="Arabic Typesetting" w:hAnsi="Arabic Typesetting" w:cs="Arabic Typesetting"/>
                <w:iCs/>
                <w:sz w:val="30"/>
                <w:szCs w:val="30"/>
                <w:rtl/>
                <w:lang w:bidi="ar-EG"/>
              </w:rPr>
              <w:t>أسس المقارنة الأصلية: برنامج وميزانية</w:t>
            </w:r>
            <w:r w:rsidRPr="00772A13">
              <w:rPr>
                <w:rFonts w:ascii="Arabic Typesetting" w:hAnsi="Arabic Typesetting" w:cs="Arabic Typesetting" w:hint="cs"/>
                <w:iCs/>
                <w:sz w:val="30"/>
                <w:szCs w:val="30"/>
                <w:rtl/>
                <w:lang w:bidi="ar-EG"/>
              </w:rPr>
              <w:t xml:space="preserve"> 2014/15:</w:t>
            </w:r>
            <w:r w:rsidRPr="00772A13">
              <w:rPr>
                <w:rFonts w:ascii="Arabic Typesetting" w:hAnsi="Arabic Typesetting" w:cs="Arabic Typesetting" w:hint="cs"/>
                <w:color w:val="002060"/>
                <w:sz w:val="30"/>
                <w:szCs w:val="30"/>
                <w:rtl/>
                <w:lang w:bidi="ar-EG"/>
              </w:rPr>
              <w:t xml:space="preserve"> </w:t>
            </w:r>
            <w:r w:rsidRPr="00703725">
              <w:rPr>
                <w:rFonts w:ascii="Arabic Typesetting" w:hAnsi="Arabic Typesetting" w:cs="Arabic Typesetting"/>
                <w:sz w:val="30"/>
                <w:szCs w:val="30"/>
                <w:rtl/>
                <w:lang w:bidi="ar-EG"/>
              </w:rPr>
              <w:t>200 (كحد أدنى) – 630 (كحد أقصى)</w:t>
            </w:r>
          </w:p>
        </w:tc>
        <w:tc>
          <w:tcPr>
            <w:tcW w:w="1985" w:type="dxa"/>
            <w:tcBorders>
              <w:top w:val="single" w:sz="4" w:space="0" w:color="auto"/>
              <w:left w:val="nil"/>
              <w:bottom w:val="single" w:sz="4" w:space="0" w:color="auto"/>
              <w:right w:val="nil"/>
            </w:tcBorders>
          </w:tcPr>
          <w:p w:rsidR="00362339" w:rsidRPr="00772A13" w:rsidRDefault="00362339" w:rsidP="00631C2F">
            <w:pPr>
              <w:bidi/>
              <w:spacing w:before="60" w:after="60" w:line="280" w:lineRule="exact"/>
              <w:rPr>
                <w:rFonts w:ascii="Arabic Typesetting" w:hAnsi="Arabic Typesetting" w:cs="Arabic Typesetting"/>
                <w:sz w:val="30"/>
                <w:szCs w:val="30"/>
              </w:rPr>
            </w:pPr>
            <w:r w:rsidRPr="00703725">
              <w:rPr>
                <w:rFonts w:ascii="Arabic Typesetting" w:hAnsi="Arabic Typesetting" w:cs="Arabic Typesetting"/>
                <w:sz w:val="30"/>
                <w:szCs w:val="30"/>
                <w:rtl/>
              </w:rPr>
              <w:t>300 (كحد أدنى) – 750 (كحد أقصى)</w:t>
            </w:r>
          </w:p>
        </w:tc>
        <w:tc>
          <w:tcPr>
            <w:tcW w:w="2835" w:type="dxa"/>
            <w:tcBorders>
              <w:top w:val="single" w:sz="4" w:space="0" w:color="auto"/>
              <w:left w:val="nil"/>
              <w:bottom w:val="single" w:sz="4" w:space="0" w:color="auto"/>
              <w:right w:val="nil"/>
            </w:tcBorders>
            <w:tcMar>
              <w:top w:w="110" w:type="dxa"/>
            </w:tcMar>
          </w:tcPr>
          <w:p w:rsidR="00362339" w:rsidRPr="00772A13" w:rsidRDefault="00362339" w:rsidP="00631C2F">
            <w:pPr>
              <w:bidi/>
              <w:spacing w:before="60" w:after="60" w:line="280" w:lineRule="exact"/>
              <w:rPr>
                <w:rFonts w:ascii="Arabic Typesetting" w:hAnsi="Arabic Typesetting" w:cs="Arabic Typesetting"/>
                <w:sz w:val="30"/>
                <w:szCs w:val="30"/>
                <w:lang w:bidi="ar-EG"/>
              </w:rPr>
            </w:pPr>
            <w:r w:rsidRPr="00703725">
              <w:rPr>
                <w:rFonts w:ascii="Arabic Typesetting" w:hAnsi="Arabic Typesetting" w:cs="Arabic Typesetting"/>
                <w:color w:val="002060"/>
                <w:sz w:val="30"/>
                <w:szCs w:val="30"/>
                <w:rtl/>
                <w:lang w:bidi="ar-EG"/>
              </w:rPr>
              <w:t xml:space="preserve">متوسط يتراوح بين </w:t>
            </w:r>
            <w:r w:rsidRPr="00703725">
              <w:rPr>
                <w:rFonts w:ascii="Arabic Typesetting" w:hAnsi="Arabic Typesetting" w:cs="Arabic Typesetting" w:hint="cs"/>
                <w:color w:val="002060"/>
                <w:sz w:val="30"/>
                <w:szCs w:val="30"/>
                <w:rtl/>
                <w:lang w:bidi="ar-EG"/>
              </w:rPr>
              <w:t>513</w:t>
            </w:r>
            <w:r w:rsidRPr="00703725">
              <w:rPr>
                <w:rFonts w:ascii="Arabic Typesetting" w:hAnsi="Arabic Typesetting" w:cs="Arabic Typesetting"/>
                <w:color w:val="002060"/>
                <w:sz w:val="30"/>
                <w:szCs w:val="30"/>
                <w:rtl/>
                <w:lang w:bidi="ar-EG"/>
              </w:rPr>
              <w:t xml:space="preserve"> (كحد أدنى) و</w:t>
            </w:r>
            <w:r w:rsidRPr="00703725">
              <w:rPr>
                <w:rFonts w:ascii="Arabic Typesetting" w:hAnsi="Arabic Typesetting" w:cs="Arabic Typesetting" w:hint="cs"/>
                <w:color w:val="002060"/>
                <w:sz w:val="30"/>
                <w:szCs w:val="30"/>
                <w:rtl/>
                <w:lang w:bidi="ar-EG"/>
              </w:rPr>
              <w:t>1521</w:t>
            </w:r>
            <w:r w:rsidRPr="00703725">
              <w:rPr>
                <w:rFonts w:ascii="Arabic Typesetting" w:hAnsi="Arabic Typesetting" w:cs="Arabic Typesetting"/>
                <w:color w:val="002060"/>
                <w:sz w:val="30"/>
                <w:szCs w:val="30"/>
                <w:rtl/>
                <w:lang w:bidi="ar-EG"/>
              </w:rPr>
              <w:t xml:space="preserve"> (كحد أقصى) من المستخدمين المستفيدين من مراكز دعم التكنولوجيا والابتكار في كل يوم خلال عام </w:t>
            </w:r>
            <w:r w:rsidRPr="00703725">
              <w:rPr>
                <w:rFonts w:ascii="Arabic Typesetting" w:hAnsi="Arabic Typesetting" w:cs="Arabic Typesetting" w:hint="cs"/>
                <w:color w:val="002060"/>
                <w:sz w:val="30"/>
                <w:szCs w:val="30"/>
                <w:rtl/>
                <w:lang w:bidi="ar-EG"/>
              </w:rPr>
              <w:t>2014</w:t>
            </w:r>
          </w:p>
        </w:tc>
        <w:tc>
          <w:tcPr>
            <w:tcW w:w="810" w:type="dxa"/>
            <w:tcBorders>
              <w:top w:val="single" w:sz="4" w:space="0" w:color="auto"/>
              <w:left w:val="nil"/>
              <w:bottom w:val="single" w:sz="4" w:space="0" w:color="auto"/>
              <w:right w:val="single" w:sz="4" w:space="0" w:color="auto"/>
            </w:tcBorders>
            <w:tcMar>
              <w:top w:w="110" w:type="dxa"/>
            </w:tcMar>
          </w:tcPr>
          <w:p w:rsidR="00362339" w:rsidRPr="00772A13" w:rsidRDefault="00362339" w:rsidP="00631C2F">
            <w:pPr>
              <w:keepNext/>
              <w:bidi/>
              <w:spacing w:before="60" w:after="60" w:line="280" w:lineRule="exact"/>
              <w:jc w:val="center"/>
              <w:rPr>
                <w:rFonts w:ascii="Arabic Typesetting" w:hAnsi="Arabic Typesetting" w:cs="Arabic Typesetting"/>
                <w:bCs/>
                <w:color w:val="008000"/>
                <w:sz w:val="30"/>
                <w:szCs w:val="30"/>
                <w:lang w:bidi="ar-EG"/>
              </w:rPr>
            </w:pPr>
            <w:r>
              <w:rPr>
                <w:rFonts w:ascii="Arabic Typesetting" w:hAnsi="Arabic Typesetting" w:cs="Arabic Typesetting" w:hint="cs"/>
                <w:bCs/>
                <w:color w:val="008000"/>
                <w:sz w:val="30"/>
                <w:szCs w:val="30"/>
                <w:rtl/>
                <w:lang w:bidi="ar-EG"/>
              </w:rPr>
              <w:t>ثابت</w:t>
            </w:r>
          </w:p>
        </w:tc>
      </w:tr>
      <w:tr w:rsidR="00362339" w:rsidRPr="00772A13" w:rsidTr="00631C2F">
        <w:trPr>
          <w:trHeight w:val="537"/>
          <w:jc w:val="center"/>
        </w:trPr>
        <w:tc>
          <w:tcPr>
            <w:tcW w:w="1944" w:type="dxa"/>
            <w:tcBorders>
              <w:top w:val="nil"/>
              <w:left w:val="single" w:sz="4" w:space="0" w:color="auto"/>
              <w:bottom w:val="single" w:sz="4" w:space="0" w:color="auto"/>
              <w:right w:val="nil"/>
            </w:tcBorders>
          </w:tcPr>
          <w:p w:rsidR="00362339" w:rsidRPr="00BA1CF9" w:rsidRDefault="00362339" w:rsidP="00631C2F">
            <w:pPr>
              <w:bidi/>
              <w:spacing w:before="60" w:after="60" w:line="280" w:lineRule="exact"/>
              <w:rPr>
                <w:rFonts w:ascii="Arabic Typesetting" w:hAnsi="Arabic Typesetting" w:cs="Arabic Typesetting"/>
                <w:sz w:val="30"/>
                <w:szCs w:val="30"/>
                <w:rtl/>
                <w:lang w:bidi="ar-EG"/>
              </w:rPr>
            </w:pPr>
            <w:r w:rsidRPr="00703725">
              <w:rPr>
                <w:rFonts w:ascii="Arabic Typesetting" w:hAnsi="Arabic Typesetting" w:cs="Arabic Typesetting"/>
                <w:sz w:val="30"/>
                <w:szCs w:val="30"/>
                <w:rtl/>
                <w:lang w:bidi="ar-EG"/>
              </w:rPr>
              <w:t xml:space="preserve">عدد البلدان التي تستخدم قاعدة بيانات المساعدة التقنية في مجال الملكية الفكرية </w:t>
            </w:r>
            <w:r w:rsidRPr="00703725">
              <w:rPr>
                <w:rFonts w:ascii="Arabic Typesetting" w:hAnsi="Arabic Typesetting" w:cs="Arabic Typesetting"/>
                <w:sz w:val="30"/>
                <w:szCs w:val="30"/>
                <w:lang w:bidi="ar-EG"/>
              </w:rPr>
              <w:t>(IP-TAD)</w:t>
            </w:r>
            <w:r w:rsidRPr="00703725">
              <w:rPr>
                <w:rFonts w:ascii="Arabic Typesetting" w:hAnsi="Arabic Typesetting" w:cs="Arabic Typesetting"/>
                <w:sz w:val="30"/>
                <w:szCs w:val="30"/>
                <w:rtl/>
                <w:lang w:bidi="ar-EG"/>
              </w:rPr>
              <w:t xml:space="preserve">، وقائمة الخبراء الاستشاريين في مجال الملكية الفكرية </w:t>
            </w:r>
            <w:r w:rsidRPr="00703725">
              <w:rPr>
                <w:rFonts w:ascii="Arabic Typesetting" w:hAnsi="Arabic Typesetting" w:cs="Arabic Typesetting"/>
                <w:sz w:val="30"/>
                <w:szCs w:val="30"/>
                <w:lang w:bidi="ar-EG"/>
              </w:rPr>
              <w:t>(IP_ROC)</w:t>
            </w:r>
          </w:p>
        </w:tc>
        <w:tc>
          <w:tcPr>
            <w:tcW w:w="1984" w:type="dxa"/>
            <w:tcBorders>
              <w:top w:val="nil"/>
              <w:left w:val="nil"/>
              <w:bottom w:val="single" w:sz="4" w:space="0" w:color="auto"/>
              <w:right w:val="nil"/>
            </w:tcBorders>
          </w:tcPr>
          <w:p w:rsidR="00362339" w:rsidRPr="00772A13" w:rsidRDefault="00362339" w:rsidP="00631C2F">
            <w:pPr>
              <w:bidi/>
              <w:spacing w:before="60" w:after="60" w:line="280" w:lineRule="exact"/>
              <w:rPr>
                <w:rFonts w:ascii="Arabic Typesetting" w:hAnsi="Arabic Typesetting" w:cs="Arabic Typesetting"/>
                <w:color w:val="002060"/>
                <w:sz w:val="30"/>
                <w:szCs w:val="30"/>
                <w:rtl/>
                <w:lang w:bidi="ar-EG"/>
              </w:rPr>
            </w:pPr>
            <w:r w:rsidRPr="00772A13">
              <w:rPr>
                <w:rFonts w:ascii="Arabic Typesetting" w:hAnsi="Arabic Typesetting" w:cs="Arabic Typesetting"/>
                <w:iCs/>
                <w:color w:val="002060"/>
                <w:sz w:val="30"/>
                <w:szCs w:val="30"/>
                <w:rtl/>
                <w:lang w:bidi="ar-EG"/>
              </w:rPr>
              <w:t>أسس المقارنة المحدّثة</w:t>
            </w:r>
            <w:r w:rsidRPr="00772A13">
              <w:rPr>
                <w:rFonts w:ascii="Arabic Typesetting" w:hAnsi="Arabic Typesetting" w:cs="Arabic Typesetting" w:hint="cs"/>
                <w:iCs/>
                <w:color w:val="002060"/>
                <w:sz w:val="30"/>
                <w:szCs w:val="30"/>
                <w:rtl/>
                <w:lang w:bidi="ar-EG"/>
              </w:rPr>
              <w:t xml:space="preserve"> في </w:t>
            </w:r>
            <w:r w:rsidRPr="00772A13">
              <w:rPr>
                <w:rFonts w:ascii="Arabic Typesetting" w:hAnsi="Arabic Typesetting" w:cs="Arabic Typesetting"/>
                <w:iCs/>
                <w:color w:val="002060"/>
                <w:sz w:val="30"/>
                <w:szCs w:val="30"/>
                <w:rtl/>
                <w:lang w:bidi="ar-EG"/>
              </w:rPr>
              <w:t xml:space="preserve">نهاية </w:t>
            </w:r>
            <w:r w:rsidRPr="00772A13">
              <w:rPr>
                <w:rFonts w:ascii="Arabic Typesetting" w:hAnsi="Arabic Typesetting" w:cs="Arabic Typesetting" w:hint="cs"/>
                <w:iCs/>
                <w:color w:val="002060"/>
                <w:sz w:val="30"/>
                <w:szCs w:val="30"/>
                <w:rtl/>
                <w:lang w:bidi="ar-EG"/>
              </w:rPr>
              <w:t>2013</w:t>
            </w:r>
            <w:r w:rsidRPr="00772A13">
              <w:rPr>
                <w:rFonts w:ascii="Arabic Typesetting" w:hAnsi="Arabic Typesetting" w:cs="Arabic Typesetting"/>
                <w:iCs/>
                <w:color w:val="002060"/>
                <w:sz w:val="30"/>
                <w:szCs w:val="30"/>
                <w:rtl/>
                <w:lang w:bidi="ar-EG"/>
              </w:rPr>
              <w:t>:</w:t>
            </w:r>
          </w:p>
          <w:p w:rsidR="00362339" w:rsidRDefault="00362339" w:rsidP="00631C2F">
            <w:pPr>
              <w:bidi/>
              <w:spacing w:before="60" w:after="60" w:line="280" w:lineRule="exact"/>
              <w:rPr>
                <w:rFonts w:ascii="Arabic Typesetting" w:hAnsi="Arabic Typesetting" w:cs="Arabic Typesetting"/>
                <w:color w:val="002060"/>
                <w:sz w:val="30"/>
                <w:szCs w:val="30"/>
                <w:rtl/>
                <w:lang w:bidi="ar-EG"/>
              </w:rPr>
            </w:pPr>
            <w:r w:rsidRPr="00703725">
              <w:rPr>
                <w:rFonts w:ascii="Arabic Typesetting" w:hAnsi="Arabic Typesetting" w:cs="Arabic Typesetting"/>
                <w:color w:val="002060"/>
                <w:sz w:val="30"/>
                <w:szCs w:val="30"/>
                <w:lang w:bidi="ar-EG"/>
              </w:rPr>
              <w:t>IP-TAD</w:t>
            </w:r>
            <w:r>
              <w:rPr>
                <w:rFonts w:ascii="Arabic Typesetting" w:hAnsi="Arabic Typesetting" w:cs="Arabic Typesetting" w:hint="cs"/>
                <w:color w:val="002060"/>
                <w:sz w:val="30"/>
                <w:szCs w:val="30"/>
                <w:rtl/>
                <w:lang w:bidi="ar-EG"/>
              </w:rPr>
              <w:t>: 43 بلدا</w:t>
            </w:r>
          </w:p>
          <w:p w:rsidR="00362339" w:rsidRPr="00772A13" w:rsidRDefault="00362339" w:rsidP="00631C2F">
            <w:pPr>
              <w:bidi/>
              <w:spacing w:before="60" w:after="60" w:line="280" w:lineRule="exact"/>
              <w:rPr>
                <w:rFonts w:ascii="Arabic Typesetting" w:hAnsi="Arabic Typesetting" w:cs="Arabic Typesetting"/>
                <w:color w:val="002060"/>
                <w:sz w:val="30"/>
                <w:szCs w:val="30"/>
                <w:rtl/>
                <w:lang w:bidi="ar-EG"/>
              </w:rPr>
            </w:pPr>
            <w:r w:rsidRPr="0049210A">
              <w:rPr>
                <w:rFonts w:ascii="Arabic Typesetting" w:hAnsi="Arabic Typesetting" w:cs="Arabic Typesetting"/>
                <w:color w:val="002060"/>
                <w:sz w:val="30"/>
                <w:szCs w:val="30"/>
                <w:lang w:bidi="ar-EG"/>
              </w:rPr>
              <w:t>IP_ROC</w:t>
            </w:r>
            <w:r>
              <w:rPr>
                <w:rFonts w:ascii="Arabic Typesetting" w:hAnsi="Arabic Typesetting" w:cs="Arabic Typesetting" w:hint="cs"/>
                <w:color w:val="002060"/>
                <w:sz w:val="30"/>
                <w:szCs w:val="30"/>
                <w:rtl/>
                <w:lang w:bidi="ar-EG"/>
              </w:rPr>
              <w:t>: 8 بلدان</w:t>
            </w:r>
          </w:p>
          <w:p w:rsidR="00362339" w:rsidRPr="00703725" w:rsidRDefault="00362339" w:rsidP="00631C2F">
            <w:pPr>
              <w:bidi/>
              <w:spacing w:before="60" w:after="60" w:line="280" w:lineRule="exact"/>
              <w:rPr>
                <w:rFonts w:ascii="Arabic Typesetting" w:hAnsi="Arabic Typesetting" w:cs="Arabic Typesetting"/>
                <w:sz w:val="30"/>
                <w:szCs w:val="30"/>
                <w:rtl/>
              </w:rPr>
            </w:pPr>
            <w:r w:rsidRPr="00772A13">
              <w:rPr>
                <w:rFonts w:ascii="Arabic Typesetting" w:hAnsi="Arabic Typesetting" w:cs="Arabic Typesetting"/>
                <w:iCs/>
                <w:sz w:val="30"/>
                <w:szCs w:val="30"/>
                <w:rtl/>
                <w:lang w:bidi="ar-EG"/>
              </w:rPr>
              <w:t>أسس المقارنة الأصلية: برنامج وميزانية</w:t>
            </w:r>
            <w:r w:rsidRPr="00772A13">
              <w:rPr>
                <w:rFonts w:ascii="Arabic Typesetting" w:hAnsi="Arabic Typesetting" w:cs="Arabic Typesetting" w:hint="cs"/>
                <w:iCs/>
                <w:sz w:val="30"/>
                <w:szCs w:val="30"/>
                <w:rtl/>
                <w:lang w:bidi="ar-EG"/>
              </w:rPr>
              <w:t xml:space="preserve"> 2014/15:</w:t>
            </w:r>
            <w:r w:rsidRPr="00772A13">
              <w:rPr>
                <w:rFonts w:ascii="Arabic Typesetting" w:hAnsi="Arabic Typesetting" w:cs="Arabic Typesetting" w:hint="cs"/>
                <w:color w:val="002060"/>
                <w:sz w:val="30"/>
                <w:szCs w:val="30"/>
                <w:rtl/>
                <w:lang w:bidi="ar-EG"/>
              </w:rPr>
              <w:t xml:space="preserve"> </w:t>
            </w:r>
            <w:r>
              <w:rPr>
                <w:rFonts w:ascii="Arabic Typesetting" w:hAnsi="Arabic Typesetting" w:cs="Arabic Typesetting"/>
                <w:sz w:val="30"/>
                <w:szCs w:val="30"/>
                <w:rtl/>
                <w:lang w:bidi="ar-EG"/>
              </w:rPr>
              <w:t>60 (اعتبارا</w:t>
            </w:r>
            <w:r w:rsidRPr="0049210A">
              <w:rPr>
                <w:rFonts w:ascii="Arabic Typesetting" w:hAnsi="Arabic Typesetting" w:cs="Arabic Typesetting"/>
                <w:sz w:val="30"/>
                <w:szCs w:val="30"/>
                <w:rtl/>
                <w:lang w:bidi="ar-EG"/>
              </w:rPr>
              <w:t xml:space="preserve"> من 1/3/2013)</w:t>
            </w:r>
          </w:p>
        </w:tc>
        <w:tc>
          <w:tcPr>
            <w:tcW w:w="1985" w:type="dxa"/>
            <w:tcBorders>
              <w:top w:val="nil"/>
              <w:left w:val="nil"/>
              <w:bottom w:val="single" w:sz="4" w:space="0" w:color="auto"/>
              <w:right w:val="nil"/>
            </w:tcBorders>
          </w:tcPr>
          <w:p w:rsidR="00362339" w:rsidRPr="00703725" w:rsidRDefault="00362339" w:rsidP="00631C2F">
            <w:pPr>
              <w:bidi/>
              <w:spacing w:before="60" w:after="60" w:line="280" w:lineRule="exact"/>
              <w:rPr>
                <w:rFonts w:ascii="Arabic Typesetting" w:hAnsi="Arabic Typesetting" w:cs="Arabic Typesetting"/>
                <w:sz w:val="30"/>
                <w:szCs w:val="30"/>
                <w:rtl/>
              </w:rPr>
            </w:pPr>
            <w:r>
              <w:rPr>
                <w:rFonts w:ascii="Arabic Typesetting" w:hAnsi="Arabic Typesetting" w:cs="Arabic Typesetting" w:hint="cs"/>
                <w:sz w:val="30"/>
                <w:szCs w:val="30"/>
                <w:rtl/>
              </w:rPr>
              <w:t>70</w:t>
            </w:r>
          </w:p>
        </w:tc>
        <w:tc>
          <w:tcPr>
            <w:tcW w:w="2835" w:type="dxa"/>
            <w:tcBorders>
              <w:top w:val="nil"/>
              <w:left w:val="nil"/>
              <w:bottom w:val="single" w:sz="4" w:space="0" w:color="auto"/>
              <w:right w:val="nil"/>
            </w:tcBorders>
            <w:tcMar>
              <w:top w:w="110" w:type="dxa"/>
            </w:tcMar>
          </w:tcPr>
          <w:p w:rsidR="00362339" w:rsidRPr="0049210A" w:rsidRDefault="00362339" w:rsidP="00631C2F">
            <w:pPr>
              <w:bidi/>
              <w:spacing w:before="60" w:after="60" w:line="280" w:lineRule="exact"/>
              <w:rPr>
                <w:rFonts w:ascii="Arabic Typesetting" w:hAnsi="Arabic Typesetting" w:cs="Arabic Typesetting"/>
                <w:sz w:val="30"/>
                <w:szCs w:val="30"/>
                <w:rtl/>
                <w:lang w:bidi="ar-EG"/>
              </w:rPr>
            </w:pPr>
            <w:r w:rsidRPr="0049210A">
              <w:rPr>
                <w:rFonts w:ascii="Arabic Typesetting" w:hAnsi="Arabic Typesetting" w:cs="Arabic Typesetting"/>
                <w:sz w:val="30"/>
                <w:szCs w:val="30"/>
                <w:lang w:bidi="ar-EG"/>
              </w:rPr>
              <w:t>IP-TAD</w:t>
            </w:r>
            <w:r w:rsidRPr="0049210A">
              <w:rPr>
                <w:rFonts w:ascii="Arabic Typesetting" w:hAnsi="Arabic Typesetting" w:cs="Arabic Typesetting" w:hint="cs"/>
                <w:sz w:val="30"/>
                <w:szCs w:val="30"/>
                <w:rtl/>
                <w:lang w:bidi="ar-EG"/>
              </w:rPr>
              <w:t>: 37 بلدا</w:t>
            </w:r>
          </w:p>
          <w:p w:rsidR="00362339" w:rsidRPr="00703725" w:rsidRDefault="00362339" w:rsidP="00631C2F">
            <w:pPr>
              <w:bidi/>
              <w:spacing w:before="60" w:after="60" w:line="280" w:lineRule="exact"/>
              <w:rPr>
                <w:rFonts w:ascii="Arabic Typesetting" w:hAnsi="Arabic Typesetting" w:cs="Arabic Typesetting"/>
                <w:color w:val="002060"/>
                <w:sz w:val="30"/>
                <w:szCs w:val="30"/>
                <w:rtl/>
                <w:lang w:bidi="ar-EG"/>
              </w:rPr>
            </w:pPr>
            <w:r w:rsidRPr="0049210A">
              <w:rPr>
                <w:rFonts w:ascii="Arabic Typesetting" w:hAnsi="Arabic Typesetting" w:cs="Arabic Typesetting"/>
                <w:sz w:val="30"/>
                <w:szCs w:val="30"/>
                <w:lang w:bidi="ar-EG"/>
              </w:rPr>
              <w:t>IP_ROC</w:t>
            </w:r>
            <w:r w:rsidRPr="0049210A">
              <w:rPr>
                <w:rFonts w:ascii="Arabic Typesetting" w:hAnsi="Arabic Typesetting" w:cs="Arabic Typesetting" w:hint="cs"/>
                <w:sz w:val="30"/>
                <w:szCs w:val="30"/>
                <w:rtl/>
                <w:lang w:bidi="ar-EG"/>
              </w:rPr>
              <w:t>: 9 بلدان</w:t>
            </w:r>
          </w:p>
        </w:tc>
        <w:tc>
          <w:tcPr>
            <w:tcW w:w="810" w:type="dxa"/>
            <w:tcBorders>
              <w:top w:val="nil"/>
              <w:left w:val="nil"/>
              <w:bottom w:val="single" w:sz="4" w:space="0" w:color="auto"/>
              <w:right w:val="single" w:sz="4" w:space="0" w:color="auto"/>
            </w:tcBorders>
            <w:tcMar>
              <w:top w:w="110" w:type="dxa"/>
            </w:tcMar>
          </w:tcPr>
          <w:p w:rsidR="00362339" w:rsidRPr="0049210A" w:rsidRDefault="00362339" w:rsidP="00631C2F">
            <w:pPr>
              <w:keepNext/>
              <w:bidi/>
              <w:spacing w:before="60" w:after="60" w:line="280" w:lineRule="exact"/>
              <w:jc w:val="center"/>
              <w:rPr>
                <w:rFonts w:ascii="Arabic Typesetting" w:hAnsi="Arabic Typesetting" w:cs="Arabic Typesetting"/>
                <w:bCs/>
                <w:color w:val="FF0000"/>
                <w:sz w:val="30"/>
                <w:szCs w:val="30"/>
                <w:rtl/>
                <w:lang w:bidi="ar-EG"/>
              </w:rPr>
            </w:pPr>
            <w:r w:rsidRPr="0049210A">
              <w:rPr>
                <w:rFonts w:ascii="Arabic Typesetting" w:hAnsi="Arabic Typesetting" w:cs="Arabic Typesetting" w:hint="cs"/>
                <w:bCs/>
                <w:color w:val="FF0000"/>
                <w:sz w:val="30"/>
                <w:szCs w:val="30"/>
                <w:rtl/>
                <w:lang w:bidi="ar-EG"/>
              </w:rPr>
              <w:t>غير ثابت</w:t>
            </w:r>
          </w:p>
        </w:tc>
      </w:tr>
      <w:tr w:rsidR="00362339" w:rsidRPr="00772A13" w:rsidTr="00631C2F">
        <w:trPr>
          <w:trHeight w:val="186"/>
          <w:jc w:val="center"/>
        </w:trPr>
        <w:tc>
          <w:tcPr>
            <w:tcW w:w="9558" w:type="dxa"/>
            <w:gridSpan w:val="5"/>
            <w:tcBorders>
              <w:bottom w:val="single" w:sz="4" w:space="0" w:color="auto"/>
            </w:tcBorders>
            <w:shd w:val="clear" w:color="auto" w:fill="B4FAFE"/>
            <w:vAlign w:val="center"/>
          </w:tcPr>
          <w:p w:rsidR="00362339" w:rsidRPr="00772A13" w:rsidRDefault="00362339" w:rsidP="00631C2F">
            <w:pPr>
              <w:keepNext/>
              <w:bidi/>
              <w:spacing w:before="60" w:after="60" w:line="280" w:lineRule="exact"/>
              <w:ind w:left="1167" w:hanging="1167"/>
              <w:rPr>
                <w:rFonts w:ascii="Arabic Typesetting" w:hAnsi="Arabic Typesetting" w:cs="Arabic Typesetting"/>
                <w:sz w:val="30"/>
                <w:szCs w:val="30"/>
                <w:rtl/>
                <w:lang w:bidi="ar-EG"/>
              </w:rPr>
            </w:pPr>
            <w:r w:rsidRPr="00772A13">
              <w:rPr>
                <w:rFonts w:ascii="Arabic Typesetting" w:hAnsi="Arabic Typesetting" w:cs="Arabic Typesetting"/>
                <w:bCs/>
                <w:sz w:val="30"/>
                <w:szCs w:val="30"/>
                <w:rtl/>
                <w:lang w:bidi="ar-EG"/>
              </w:rPr>
              <w:lastRenderedPageBreak/>
              <w:t xml:space="preserve">النتيجة المرتقبة: </w:t>
            </w:r>
            <w:r w:rsidRPr="00772A13">
              <w:rPr>
                <w:rFonts w:ascii="Arabic Typesetting" w:hAnsi="Arabic Typesetting" w:cs="Arabic Typesetting" w:hint="cs"/>
                <w:bCs/>
                <w:sz w:val="30"/>
                <w:szCs w:val="30"/>
                <w:rtl/>
                <w:lang w:bidi="ar-EG"/>
              </w:rPr>
              <w:tab/>
            </w:r>
            <w:r w:rsidRPr="00772A13">
              <w:rPr>
                <w:rFonts w:ascii="Arabic Typesetting" w:hAnsi="Arabic Typesetting" w:cs="Arabic Typesetting" w:hint="cs"/>
                <w:sz w:val="30"/>
                <w:szCs w:val="30"/>
                <w:rtl/>
                <w:lang w:bidi="ar-EG"/>
              </w:rPr>
              <w:t xml:space="preserve">ه </w:t>
            </w:r>
            <w:r>
              <w:rPr>
                <w:rFonts w:ascii="Arabic Typesetting" w:hAnsi="Arabic Typesetting" w:cs="Arabic Typesetting" w:hint="cs"/>
                <w:sz w:val="30"/>
                <w:szCs w:val="30"/>
                <w:rtl/>
                <w:lang w:bidi="ar-EG"/>
              </w:rPr>
              <w:t>4.4</w:t>
            </w:r>
            <w:r w:rsidRPr="00772A13">
              <w:rPr>
                <w:rFonts w:ascii="Arabic Typesetting" w:hAnsi="Arabic Typesetting" w:cs="Arabic Typesetting" w:hint="cs"/>
                <w:sz w:val="30"/>
                <w:szCs w:val="30"/>
                <w:rtl/>
                <w:lang w:bidi="ar-EG"/>
              </w:rPr>
              <w:t xml:space="preserve"> </w:t>
            </w:r>
            <w:r w:rsidRPr="0049210A">
              <w:rPr>
                <w:rFonts w:ascii="Arabic Typesetting" w:hAnsi="Arabic Typesetting" w:cs="Arabic Typesetting"/>
                <w:sz w:val="30"/>
                <w:szCs w:val="30"/>
                <w:rtl/>
                <w:lang w:bidi="ar-EG"/>
              </w:rPr>
              <w:t>تعزيز البنية التحتية التقنية والمعرفية لمكاتب الملكية الفكرية وغيرها من مؤسسات الملكية الفكرية، مما يؤدي إلى تقديم خدمات أحسن (أرخص وأسرع وأجود) إلى أصحاب المصلحة</w:t>
            </w:r>
          </w:p>
        </w:tc>
      </w:tr>
      <w:tr w:rsidR="00362339" w:rsidRPr="00772A13" w:rsidTr="00631C2F">
        <w:trPr>
          <w:trHeight w:val="537"/>
          <w:jc w:val="center"/>
        </w:trPr>
        <w:tc>
          <w:tcPr>
            <w:tcW w:w="1944" w:type="dxa"/>
            <w:tcBorders>
              <w:top w:val="nil"/>
              <w:left w:val="single" w:sz="4" w:space="0" w:color="auto"/>
              <w:bottom w:val="single" w:sz="4" w:space="0" w:color="auto"/>
              <w:right w:val="nil"/>
            </w:tcBorders>
            <w:vAlign w:val="center"/>
          </w:tcPr>
          <w:p w:rsidR="00362339" w:rsidRPr="00772A13" w:rsidRDefault="00362339" w:rsidP="00631C2F">
            <w:pPr>
              <w:keepNext/>
              <w:bidi/>
              <w:spacing w:before="60" w:after="60" w:line="280" w:lineRule="exact"/>
              <w:rPr>
                <w:rFonts w:ascii="Arabic Typesetting" w:hAnsi="Arabic Typesetting" w:cs="Arabic Typesetting"/>
                <w:bCs/>
                <w:sz w:val="30"/>
                <w:szCs w:val="30"/>
                <w:lang w:bidi="ar-EG"/>
              </w:rPr>
            </w:pPr>
            <w:r w:rsidRPr="00772A13">
              <w:rPr>
                <w:rFonts w:ascii="Arabic Typesetting" w:hAnsi="Arabic Typesetting" w:cs="Arabic Typesetting"/>
                <w:bCs/>
                <w:sz w:val="30"/>
                <w:szCs w:val="30"/>
                <w:rtl/>
                <w:lang w:bidi="ar-EG"/>
              </w:rPr>
              <w:t>مؤشرات الأداء</w:t>
            </w:r>
          </w:p>
        </w:tc>
        <w:tc>
          <w:tcPr>
            <w:tcW w:w="1984" w:type="dxa"/>
            <w:tcBorders>
              <w:top w:val="nil"/>
              <w:left w:val="nil"/>
              <w:bottom w:val="single" w:sz="4" w:space="0" w:color="auto"/>
              <w:right w:val="nil"/>
            </w:tcBorders>
            <w:vAlign w:val="center"/>
          </w:tcPr>
          <w:p w:rsidR="00362339" w:rsidRPr="00772A13" w:rsidRDefault="00362339" w:rsidP="00631C2F">
            <w:pPr>
              <w:keepNext/>
              <w:bidi/>
              <w:spacing w:before="60" w:after="60" w:line="280" w:lineRule="exact"/>
              <w:rPr>
                <w:rFonts w:ascii="Arabic Typesetting" w:hAnsi="Arabic Typesetting" w:cs="Arabic Typesetting"/>
                <w:bCs/>
                <w:sz w:val="30"/>
                <w:szCs w:val="30"/>
                <w:lang w:bidi="ar-EG"/>
              </w:rPr>
            </w:pPr>
            <w:r w:rsidRPr="00772A13">
              <w:rPr>
                <w:rFonts w:ascii="Arabic Typesetting" w:hAnsi="Arabic Typesetting" w:cs="Arabic Typesetting"/>
                <w:bCs/>
                <w:sz w:val="30"/>
                <w:szCs w:val="30"/>
                <w:rtl/>
                <w:lang w:bidi="ar-EG"/>
              </w:rPr>
              <w:t>أسس المقارنة</w:t>
            </w:r>
          </w:p>
        </w:tc>
        <w:tc>
          <w:tcPr>
            <w:tcW w:w="1985" w:type="dxa"/>
            <w:tcBorders>
              <w:top w:val="nil"/>
              <w:left w:val="nil"/>
              <w:bottom w:val="single" w:sz="4" w:space="0" w:color="auto"/>
              <w:right w:val="nil"/>
            </w:tcBorders>
            <w:vAlign w:val="center"/>
          </w:tcPr>
          <w:p w:rsidR="00362339" w:rsidRPr="00772A13" w:rsidRDefault="00362339" w:rsidP="00631C2F">
            <w:pPr>
              <w:keepNext/>
              <w:bidi/>
              <w:spacing w:before="60" w:after="60" w:line="280" w:lineRule="exact"/>
              <w:rPr>
                <w:rFonts w:ascii="Arabic Typesetting" w:hAnsi="Arabic Typesetting" w:cs="Arabic Typesetting"/>
                <w:bCs/>
                <w:sz w:val="30"/>
                <w:szCs w:val="30"/>
                <w:lang w:bidi="ar-EG"/>
              </w:rPr>
            </w:pPr>
            <w:r w:rsidRPr="00772A13">
              <w:rPr>
                <w:rFonts w:ascii="Arabic Typesetting" w:hAnsi="Arabic Typesetting" w:cs="Arabic Typesetting" w:hint="cs"/>
                <w:bCs/>
                <w:sz w:val="30"/>
                <w:szCs w:val="30"/>
                <w:rtl/>
                <w:lang w:bidi="ar-EG"/>
              </w:rPr>
              <w:t>الأهداف</w:t>
            </w:r>
          </w:p>
        </w:tc>
        <w:tc>
          <w:tcPr>
            <w:tcW w:w="2835" w:type="dxa"/>
            <w:tcBorders>
              <w:top w:val="nil"/>
              <w:left w:val="nil"/>
              <w:bottom w:val="single" w:sz="4" w:space="0" w:color="auto"/>
              <w:right w:val="nil"/>
            </w:tcBorders>
            <w:tcMar>
              <w:top w:w="110" w:type="dxa"/>
            </w:tcMar>
            <w:vAlign w:val="center"/>
          </w:tcPr>
          <w:p w:rsidR="00362339" w:rsidRPr="00772A13" w:rsidRDefault="00362339" w:rsidP="00631C2F">
            <w:pPr>
              <w:keepNext/>
              <w:bidi/>
              <w:spacing w:before="60" w:after="60" w:line="280" w:lineRule="exact"/>
              <w:rPr>
                <w:rFonts w:ascii="Arabic Typesetting" w:hAnsi="Arabic Typesetting" w:cs="Arabic Typesetting"/>
                <w:bCs/>
                <w:sz w:val="30"/>
                <w:szCs w:val="30"/>
                <w:lang w:bidi="ar-EG"/>
              </w:rPr>
            </w:pPr>
            <w:r w:rsidRPr="00772A13">
              <w:rPr>
                <w:rFonts w:ascii="Arabic Typesetting" w:hAnsi="Arabic Typesetting" w:cs="Arabic Typesetting"/>
                <w:bCs/>
                <w:sz w:val="30"/>
                <w:szCs w:val="30"/>
                <w:rtl/>
                <w:lang w:bidi="ar-EG"/>
              </w:rPr>
              <w:t>بيانات الأداء</w:t>
            </w:r>
          </w:p>
        </w:tc>
        <w:tc>
          <w:tcPr>
            <w:tcW w:w="810" w:type="dxa"/>
            <w:tcBorders>
              <w:top w:val="nil"/>
              <w:left w:val="nil"/>
              <w:bottom w:val="single" w:sz="4" w:space="0" w:color="auto"/>
              <w:right w:val="single" w:sz="4" w:space="0" w:color="auto"/>
            </w:tcBorders>
            <w:tcMar>
              <w:top w:w="110" w:type="dxa"/>
            </w:tcMar>
            <w:vAlign w:val="center"/>
          </w:tcPr>
          <w:p w:rsidR="00362339" w:rsidRPr="00772A13" w:rsidRDefault="00362339" w:rsidP="00631C2F">
            <w:pPr>
              <w:keepNext/>
              <w:bidi/>
              <w:spacing w:before="60" w:after="60" w:line="280" w:lineRule="exact"/>
              <w:rPr>
                <w:rFonts w:ascii="Arabic Typesetting" w:hAnsi="Arabic Typesetting" w:cs="Arabic Typesetting"/>
                <w:bCs/>
                <w:sz w:val="30"/>
                <w:szCs w:val="30"/>
                <w:lang w:bidi="ar-EG"/>
              </w:rPr>
            </w:pPr>
            <w:r w:rsidRPr="00772A13">
              <w:rPr>
                <w:rFonts w:ascii="Arabic Typesetting" w:hAnsi="Arabic Typesetting" w:cs="Arabic Typesetting"/>
                <w:bCs/>
                <w:sz w:val="30"/>
                <w:szCs w:val="30"/>
                <w:rtl/>
                <w:lang w:bidi="ar-EG"/>
              </w:rPr>
              <w:t>السير</w:t>
            </w:r>
          </w:p>
        </w:tc>
      </w:tr>
      <w:tr w:rsidR="00362339" w:rsidRPr="00772A13" w:rsidTr="00631C2F">
        <w:trPr>
          <w:trHeight w:val="537"/>
          <w:jc w:val="center"/>
        </w:trPr>
        <w:tc>
          <w:tcPr>
            <w:tcW w:w="1944" w:type="dxa"/>
            <w:tcBorders>
              <w:top w:val="nil"/>
              <w:left w:val="single" w:sz="4" w:space="0" w:color="auto"/>
              <w:bottom w:val="single" w:sz="4" w:space="0" w:color="auto"/>
              <w:right w:val="nil"/>
            </w:tcBorders>
          </w:tcPr>
          <w:p w:rsidR="00362339" w:rsidRPr="00703725" w:rsidRDefault="00362339" w:rsidP="00631C2F">
            <w:pPr>
              <w:bidi/>
              <w:spacing w:before="60" w:after="60" w:line="280" w:lineRule="exact"/>
              <w:rPr>
                <w:rFonts w:ascii="Arabic Typesetting" w:hAnsi="Arabic Typesetting" w:cs="Arabic Typesetting"/>
                <w:sz w:val="30"/>
                <w:szCs w:val="30"/>
                <w:rtl/>
                <w:lang w:bidi="ar-EG"/>
              </w:rPr>
            </w:pPr>
            <w:r w:rsidRPr="002F27F9">
              <w:rPr>
                <w:rFonts w:ascii="Arabic Typesetting" w:hAnsi="Arabic Typesetting" w:cs="Arabic Typesetting"/>
                <w:sz w:val="30"/>
                <w:szCs w:val="30"/>
                <w:rtl/>
                <w:lang w:bidi="ar-EG"/>
              </w:rPr>
              <w:t xml:space="preserve">متوسط </w:t>
            </w:r>
            <w:r w:rsidRPr="002F27F9">
              <w:rPr>
                <w:rFonts w:ascii="Arabic Typesetting" w:hAnsi="Arabic Typesetting" w:cs="Arabic Typesetting" w:hint="cs"/>
                <w:sz w:val="30"/>
                <w:szCs w:val="30"/>
                <w:rtl/>
                <w:lang w:bidi="ar-EG"/>
              </w:rPr>
              <w:t>مستوى</w:t>
            </w:r>
            <w:r w:rsidRPr="002F27F9">
              <w:rPr>
                <w:rFonts w:ascii="Arabic Typesetting" w:hAnsi="Arabic Typesetting" w:cs="Arabic Typesetting"/>
                <w:sz w:val="30"/>
                <w:szCs w:val="30"/>
                <w:rtl/>
                <w:lang w:bidi="ar-EG"/>
              </w:rPr>
              <w:t xml:space="preserve"> </w:t>
            </w:r>
            <w:r w:rsidRPr="002F27F9">
              <w:rPr>
                <w:rFonts w:ascii="Arabic Typesetting" w:hAnsi="Arabic Typesetting" w:cs="Arabic Typesetting" w:hint="cs"/>
                <w:sz w:val="30"/>
                <w:szCs w:val="30"/>
                <w:rtl/>
                <w:lang w:bidi="ar-EG"/>
              </w:rPr>
              <w:t>الخدمة</w:t>
            </w:r>
            <w:r w:rsidRPr="002F27F9">
              <w:rPr>
                <w:rFonts w:ascii="Arabic Typesetting" w:hAnsi="Arabic Typesetting" w:cs="Arabic Typesetting"/>
                <w:sz w:val="30"/>
                <w:szCs w:val="30"/>
                <w:rtl/>
                <w:lang w:bidi="ar-EG"/>
              </w:rPr>
              <w:t xml:space="preserve"> </w:t>
            </w:r>
            <w:r w:rsidRPr="002F27F9">
              <w:rPr>
                <w:rFonts w:ascii="Arabic Typesetting" w:hAnsi="Arabic Typesetting" w:cs="Arabic Typesetting" w:hint="cs"/>
                <w:sz w:val="30"/>
                <w:szCs w:val="30"/>
                <w:rtl/>
                <w:lang w:bidi="ar-EG"/>
              </w:rPr>
              <w:t>في</w:t>
            </w:r>
            <w:r w:rsidRPr="002F27F9">
              <w:rPr>
                <w:rFonts w:ascii="Arabic Typesetting" w:hAnsi="Arabic Typesetting" w:cs="Arabic Typesetting"/>
                <w:sz w:val="30"/>
                <w:szCs w:val="30"/>
                <w:rtl/>
                <w:lang w:bidi="ar-EG"/>
              </w:rPr>
              <w:t xml:space="preserve"> </w:t>
            </w:r>
            <w:r w:rsidRPr="002F27F9">
              <w:rPr>
                <w:rFonts w:ascii="Arabic Typesetting" w:hAnsi="Arabic Typesetting" w:cs="Arabic Typesetting" w:hint="cs"/>
                <w:sz w:val="30"/>
                <w:szCs w:val="30"/>
                <w:rtl/>
                <w:lang w:bidi="ar-EG"/>
              </w:rPr>
              <w:t>مكاتب</w:t>
            </w:r>
            <w:r w:rsidRPr="002F27F9">
              <w:rPr>
                <w:rFonts w:ascii="Arabic Typesetting" w:hAnsi="Arabic Typesetting" w:cs="Arabic Typesetting"/>
                <w:sz w:val="30"/>
                <w:szCs w:val="30"/>
                <w:rtl/>
                <w:lang w:bidi="ar-EG"/>
              </w:rPr>
              <w:t xml:space="preserve"> </w:t>
            </w:r>
            <w:r w:rsidRPr="002F27F9">
              <w:rPr>
                <w:rFonts w:ascii="Arabic Typesetting" w:hAnsi="Arabic Typesetting" w:cs="Arabic Typesetting" w:hint="cs"/>
                <w:sz w:val="30"/>
                <w:szCs w:val="30"/>
                <w:rtl/>
                <w:lang w:bidi="ar-EG"/>
              </w:rPr>
              <w:t>الملكية</w:t>
            </w:r>
            <w:r w:rsidRPr="002F27F9">
              <w:rPr>
                <w:rFonts w:ascii="Arabic Typesetting" w:hAnsi="Arabic Typesetting" w:cs="Arabic Typesetting"/>
                <w:sz w:val="30"/>
                <w:szCs w:val="30"/>
                <w:rtl/>
                <w:lang w:bidi="ar-EG"/>
              </w:rPr>
              <w:t xml:space="preserve"> </w:t>
            </w:r>
            <w:r w:rsidRPr="002F27F9">
              <w:rPr>
                <w:rFonts w:ascii="Arabic Typesetting" w:hAnsi="Arabic Typesetting" w:cs="Arabic Typesetting" w:hint="cs"/>
                <w:sz w:val="30"/>
                <w:szCs w:val="30"/>
                <w:rtl/>
                <w:lang w:bidi="ar-EG"/>
              </w:rPr>
              <w:t>الفكرية</w:t>
            </w:r>
            <w:r w:rsidRPr="002F27F9">
              <w:rPr>
                <w:rFonts w:ascii="Arabic Typesetting" w:hAnsi="Arabic Typesetting" w:cs="Arabic Typesetting"/>
                <w:sz w:val="30"/>
                <w:szCs w:val="30"/>
                <w:rtl/>
                <w:lang w:bidi="ar-EG"/>
              </w:rPr>
              <w:t xml:space="preserve"> التي تلقت مساعدة (يتراوح من 1 إلى 5)</w:t>
            </w:r>
          </w:p>
        </w:tc>
        <w:tc>
          <w:tcPr>
            <w:tcW w:w="1984" w:type="dxa"/>
            <w:tcBorders>
              <w:top w:val="nil"/>
              <w:left w:val="nil"/>
              <w:bottom w:val="single" w:sz="4" w:space="0" w:color="auto"/>
              <w:right w:val="nil"/>
            </w:tcBorders>
          </w:tcPr>
          <w:p w:rsidR="00362339" w:rsidRPr="00772A13" w:rsidRDefault="00362339" w:rsidP="00631C2F">
            <w:pPr>
              <w:bidi/>
              <w:spacing w:before="60" w:after="60" w:line="280" w:lineRule="exact"/>
              <w:rPr>
                <w:rFonts w:ascii="Arabic Typesetting" w:hAnsi="Arabic Typesetting" w:cs="Arabic Typesetting"/>
                <w:color w:val="002060"/>
                <w:sz w:val="30"/>
                <w:szCs w:val="30"/>
                <w:rtl/>
                <w:lang w:bidi="ar-EG"/>
              </w:rPr>
            </w:pPr>
            <w:r w:rsidRPr="00772A13">
              <w:rPr>
                <w:rFonts w:ascii="Arabic Typesetting" w:hAnsi="Arabic Typesetting" w:cs="Arabic Typesetting"/>
                <w:iCs/>
                <w:color w:val="002060"/>
                <w:sz w:val="30"/>
                <w:szCs w:val="30"/>
                <w:rtl/>
                <w:lang w:bidi="ar-EG"/>
              </w:rPr>
              <w:t>أسس المقارنة المحدّثة</w:t>
            </w:r>
            <w:r w:rsidRPr="00772A13">
              <w:rPr>
                <w:rFonts w:ascii="Arabic Typesetting" w:hAnsi="Arabic Typesetting" w:cs="Arabic Typesetting" w:hint="cs"/>
                <w:iCs/>
                <w:color w:val="002060"/>
                <w:sz w:val="30"/>
                <w:szCs w:val="30"/>
                <w:rtl/>
                <w:lang w:bidi="ar-EG"/>
              </w:rPr>
              <w:t xml:space="preserve"> في </w:t>
            </w:r>
            <w:r w:rsidRPr="00772A13">
              <w:rPr>
                <w:rFonts w:ascii="Arabic Typesetting" w:hAnsi="Arabic Typesetting" w:cs="Arabic Typesetting"/>
                <w:iCs/>
                <w:color w:val="002060"/>
                <w:sz w:val="30"/>
                <w:szCs w:val="30"/>
                <w:rtl/>
                <w:lang w:bidi="ar-EG"/>
              </w:rPr>
              <w:t xml:space="preserve">نهاية </w:t>
            </w:r>
            <w:r w:rsidRPr="00772A13">
              <w:rPr>
                <w:rFonts w:ascii="Arabic Typesetting" w:hAnsi="Arabic Typesetting" w:cs="Arabic Typesetting" w:hint="cs"/>
                <w:iCs/>
                <w:color w:val="002060"/>
                <w:sz w:val="30"/>
                <w:szCs w:val="30"/>
                <w:rtl/>
                <w:lang w:bidi="ar-EG"/>
              </w:rPr>
              <w:t>2013</w:t>
            </w:r>
            <w:r w:rsidRPr="00772A13">
              <w:rPr>
                <w:rFonts w:ascii="Arabic Typesetting" w:hAnsi="Arabic Typesetting" w:cs="Arabic Typesetting"/>
                <w:iCs/>
                <w:color w:val="002060"/>
                <w:sz w:val="30"/>
                <w:szCs w:val="30"/>
                <w:rtl/>
                <w:lang w:bidi="ar-EG"/>
              </w:rPr>
              <w:t>:</w:t>
            </w:r>
            <w:r>
              <w:rPr>
                <w:rFonts w:ascii="Arabic Typesetting" w:hAnsi="Arabic Typesetting" w:cs="Arabic Typesetting" w:hint="cs"/>
                <w:color w:val="002060"/>
                <w:sz w:val="30"/>
                <w:szCs w:val="30"/>
                <w:rtl/>
                <w:lang w:bidi="ar-EG"/>
              </w:rPr>
              <w:t xml:space="preserve"> 2.8</w:t>
            </w:r>
          </w:p>
          <w:p w:rsidR="00362339" w:rsidRPr="0049210A" w:rsidRDefault="00362339" w:rsidP="00631C2F">
            <w:pPr>
              <w:bidi/>
              <w:spacing w:before="60" w:after="60" w:line="280" w:lineRule="exact"/>
              <w:rPr>
                <w:rFonts w:ascii="Arabic Typesetting" w:hAnsi="Arabic Typesetting" w:cs="Arabic Typesetting"/>
                <w:sz w:val="30"/>
                <w:szCs w:val="30"/>
                <w:rtl/>
              </w:rPr>
            </w:pPr>
            <w:r w:rsidRPr="00772A13">
              <w:rPr>
                <w:rFonts w:ascii="Arabic Typesetting" w:hAnsi="Arabic Typesetting" w:cs="Arabic Typesetting"/>
                <w:iCs/>
                <w:sz w:val="30"/>
                <w:szCs w:val="30"/>
                <w:rtl/>
                <w:lang w:bidi="ar-EG"/>
              </w:rPr>
              <w:t>أسس المقارنة الأصلية: برنامج وميزانية</w:t>
            </w:r>
            <w:r w:rsidRPr="00772A13">
              <w:rPr>
                <w:rFonts w:ascii="Arabic Typesetting" w:hAnsi="Arabic Typesetting" w:cs="Arabic Typesetting" w:hint="cs"/>
                <w:iCs/>
                <w:sz w:val="30"/>
                <w:szCs w:val="30"/>
                <w:rtl/>
                <w:lang w:bidi="ar-EG"/>
              </w:rPr>
              <w:t xml:space="preserve"> 2014/15:</w:t>
            </w:r>
            <w:r w:rsidRPr="00772A13">
              <w:rPr>
                <w:rFonts w:ascii="Arabic Typesetting" w:hAnsi="Arabic Typesetting" w:cs="Arabic Typesetting" w:hint="cs"/>
                <w:color w:val="002060"/>
                <w:sz w:val="30"/>
                <w:szCs w:val="30"/>
                <w:rtl/>
                <w:lang w:bidi="ar-EG"/>
              </w:rPr>
              <w:t xml:space="preserve"> </w:t>
            </w:r>
            <w:r>
              <w:rPr>
                <w:rFonts w:ascii="Arabic Typesetting" w:hAnsi="Arabic Typesetting" w:cs="Arabic Typesetting" w:hint="cs"/>
                <w:sz w:val="30"/>
                <w:szCs w:val="30"/>
                <w:rtl/>
                <w:lang w:bidi="ar-EG"/>
              </w:rPr>
              <w:t>يحدد لاحقا</w:t>
            </w:r>
          </w:p>
        </w:tc>
        <w:tc>
          <w:tcPr>
            <w:tcW w:w="1985" w:type="dxa"/>
            <w:tcBorders>
              <w:top w:val="nil"/>
              <w:left w:val="nil"/>
              <w:bottom w:val="single" w:sz="4" w:space="0" w:color="auto"/>
              <w:right w:val="nil"/>
            </w:tcBorders>
          </w:tcPr>
          <w:p w:rsidR="00362339" w:rsidRPr="002F27F9" w:rsidRDefault="00362339" w:rsidP="00631C2F">
            <w:pPr>
              <w:bidi/>
              <w:spacing w:before="60" w:after="60" w:line="280" w:lineRule="exact"/>
              <w:rPr>
                <w:rFonts w:ascii="Arabic Typesetting" w:hAnsi="Arabic Typesetting" w:cs="Arabic Typesetting"/>
                <w:iCs/>
                <w:color w:val="002060"/>
                <w:sz w:val="30"/>
                <w:szCs w:val="30"/>
                <w:rtl/>
                <w:lang w:bidi="ar-EG"/>
              </w:rPr>
            </w:pPr>
            <w:r w:rsidRPr="002F27F9">
              <w:rPr>
                <w:rFonts w:ascii="Arabic Typesetting" w:hAnsi="Arabic Typesetting" w:cs="Arabic Typesetting" w:hint="cs"/>
                <w:iCs/>
                <w:color w:val="002060"/>
                <w:sz w:val="30"/>
                <w:szCs w:val="30"/>
                <w:rtl/>
                <w:lang w:bidi="ar-EG"/>
              </w:rPr>
              <w:t>الهدف المحدّد في يوليو 2014: 3</w:t>
            </w:r>
          </w:p>
          <w:p w:rsidR="00362339" w:rsidRDefault="00362339" w:rsidP="00631C2F">
            <w:pPr>
              <w:bidi/>
              <w:spacing w:before="60" w:after="60" w:line="280" w:lineRule="exact"/>
              <w:rPr>
                <w:rFonts w:ascii="Arabic Typesetting" w:hAnsi="Arabic Typesetting" w:cs="Arabic Typesetting"/>
                <w:sz w:val="30"/>
                <w:szCs w:val="30"/>
                <w:rtl/>
              </w:rPr>
            </w:pPr>
            <w:r w:rsidRPr="00772A13">
              <w:rPr>
                <w:rFonts w:ascii="Arabic Typesetting" w:hAnsi="Arabic Typesetting" w:cs="Arabic Typesetting"/>
                <w:iCs/>
                <w:sz w:val="30"/>
                <w:szCs w:val="30"/>
                <w:rtl/>
                <w:lang w:bidi="ar-EG"/>
              </w:rPr>
              <w:t>أسس المقارنة الأصلية: برنامج وميزانية</w:t>
            </w:r>
            <w:r w:rsidRPr="00772A13">
              <w:rPr>
                <w:rFonts w:ascii="Arabic Typesetting" w:hAnsi="Arabic Typesetting" w:cs="Arabic Typesetting" w:hint="cs"/>
                <w:iCs/>
                <w:sz w:val="30"/>
                <w:szCs w:val="30"/>
                <w:rtl/>
                <w:lang w:bidi="ar-EG"/>
              </w:rPr>
              <w:t xml:space="preserve"> 2014/15:</w:t>
            </w:r>
            <w:r w:rsidRPr="00772A13">
              <w:rPr>
                <w:rFonts w:ascii="Arabic Typesetting" w:hAnsi="Arabic Typesetting" w:cs="Arabic Typesetting" w:hint="cs"/>
                <w:color w:val="002060"/>
                <w:sz w:val="30"/>
                <w:szCs w:val="30"/>
                <w:rtl/>
                <w:lang w:bidi="ar-EG"/>
              </w:rPr>
              <w:t xml:space="preserve"> </w:t>
            </w:r>
            <w:r>
              <w:rPr>
                <w:rFonts w:ascii="Arabic Typesetting" w:hAnsi="Arabic Typesetting" w:cs="Arabic Typesetting" w:hint="cs"/>
                <w:sz w:val="30"/>
                <w:szCs w:val="30"/>
                <w:rtl/>
                <w:lang w:bidi="ar-EG"/>
              </w:rPr>
              <w:t>يحدد لاحقا</w:t>
            </w:r>
          </w:p>
        </w:tc>
        <w:tc>
          <w:tcPr>
            <w:tcW w:w="2835" w:type="dxa"/>
            <w:tcBorders>
              <w:top w:val="nil"/>
              <w:left w:val="nil"/>
              <w:bottom w:val="single" w:sz="4" w:space="0" w:color="auto"/>
              <w:right w:val="nil"/>
            </w:tcBorders>
            <w:tcMar>
              <w:top w:w="110" w:type="dxa"/>
            </w:tcMar>
          </w:tcPr>
          <w:p w:rsidR="00362339" w:rsidRDefault="00362339" w:rsidP="00631C2F">
            <w:pPr>
              <w:bidi/>
              <w:spacing w:before="60" w:after="60" w:line="280" w:lineRule="exact"/>
              <w:rPr>
                <w:rFonts w:ascii="Arabic Typesetting" w:hAnsi="Arabic Typesetting" w:cs="Arabic Typesetting"/>
                <w:sz w:val="30"/>
                <w:szCs w:val="30"/>
                <w:rtl/>
                <w:lang w:bidi="ar-EG"/>
              </w:rPr>
            </w:pPr>
            <w:r>
              <w:rPr>
                <w:rFonts w:ascii="Arabic Typesetting" w:hAnsi="Arabic Typesetting" w:cs="Arabic Typesetting" w:hint="cs"/>
                <w:sz w:val="30"/>
                <w:szCs w:val="30"/>
                <w:rtl/>
                <w:lang w:bidi="ar-EG"/>
              </w:rPr>
              <w:t>المتوسط الإجمالي: 2.9</w:t>
            </w:r>
          </w:p>
          <w:p w:rsidR="00362339" w:rsidRDefault="00362339" w:rsidP="00362339">
            <w:pPr>
              <w:pStyle w:val="ListParagraph"/>
              <w:numPr>
                <w:ilvl w:val="0"/>
                <w:numId w:val="26"/>
              </w:numPr>
              <w:spacing w:before="60" w:after="60" w:line="280" w:lineRule="exact"/>
              <w:rPr>
                <w:rFonts w:ascii="Arabic Typesetting" w:hAnsi="Arabic Typesetting" w:cs="Arabic Typesetting"/>
                <w:sz w:val="30"/>
                <w:szCs w:val="30"/>
              </w:rPr>
            </w:pPr>
            <w:r>
              <w:rPr>
                <w:rFonts w:ascii="Arabic Typesetting" w:hAnsi="Arabic Typesetting" w:cs="Arabic Typesetting" w:hint="cs"/>
                <w:sz w:val="30"/>
                <w:szCs w:val="30"/>
                <w:rtl/>
              </w:rPr>
              <w:t>أفريقيا: 3</w:t>
            </w:r>
          </w:p>
          <w:p w:rsidR="00362339" w:rsidRDefault="00362339" w:rsidP="00362339">
            <w:pPr>
              <w:pStyle w:val="ListParagraph"/>
              <w:numPr>
                <w:ilvl w:val="0"/>
                <w:numId w:val="26"/>
              </w:numPr>
              <w:spacing w:before="60" w:after="60" w:line="280" w:lineRule="exact"/>
              <w:rPr>
                <w:rFonts w:ascii="Arabic Typesetting" w:hAnsi="Arabic Typesetting" w:cs="Arabic Typesetting"/>
                <w:sz w:val="30"/>
                <w:szCs w:val="30"/>
              </w:rPr>
            </w:pPr>
            <w:r>
              <w:rPr>
                <w:rFonts w:ascii="Arabic Typesetting" w:hAnsi="Arabic Typesetting" w:cs="Arabic Typesetting" w:hint="cs"/>
                <w:sz w:val="30"/>
                <w:szCs w:val="30"/>
                <w:rtl/>
              </w:rPr>
              <w:t>المنطقة العربية: 2.7</w:t>
            </w:r>
          </w:p>
          <w:p w:rsidR="00362339" w:rsidRDefault="00362339" w:rsidP="00362339">
            <w:pPr>
              <w:pStyle w:val="ListParagraph"/>
              <w:numPr>
                <w:ilvl w:val="0"/>
                <w:numId w:val="26"/>
              </w:numPr>
              <w:spacing w:before="60" w:after="60" w:line="280" w:lineRule="exact"/>
              <w:rPr>
                <w:rFonts w:ascii="Arabic Typesetting" w:hAnsi="Arabic Typesetting" w:cs="Arabic Typesetting"/>
                <w:sz w:val="30"/>
                <w:szCs w:val="30"/>
              </w:rPr>
            </w:pPr>
            <w:r>
              <w:rPr>
                <w:rFonts w:ascii="Arabic Typesetting" w:hAnsi="Arabic Typesetting" w:cs="Arabic Typesetting" w:hint="cs"/>
                <w:sz w:val="30"/>
                <w:szCs w:val="30"/>
                <w:rtl/>
              </w:rPr>
              <w:t>آسيا والمحيط الهادئ: 2.7</w:t>
            </w:r>
          </w:p>
          <w:p w:rsidR="00362339" w:rsidRPr="002F27F9" w:rsidRDefault="00362339" w:rsidP="00362339">
            <w:pPr>
              <w:pStyle w:val="ListParagraph"/>
              <w:numPr>
                <w:ilvl w:val="0"/>
                <w:numId w:val="26"/>
              </w:numPr>
              <w:spacing w:before="60" w:after="60" w:line="280" w:lineRule="exact"/>
              <w:rPr>
                <w:rFonts w:ascii="Arabic Typesetting" w:hAnsi="Arabic Typesetting" w:cs="Arabic Typesetting"/>
                <w:sz w:val="30"/>
                <w:szCs w:val="30"/>
              </w:rPr>
            </w:pPr>
            <w:r>
              <w:rPr>
                <w:rFonts w:ascii="Arabic Typesetting" w:hAnsi="Arabic Typesetting" w:cs="Arabic Typesetting" w:hint="cs"/>
                <w:sz w:val="30"/>
                <w:szCs w:val="30"/>
                <w:rtl/>
              </w:rPr>
              <w:t>أمريكا اللاتينية والكاريبي: 3.1</w:t>
            </w:r>
          </w:p>
        </w:tc>
        <w:tc>
          <w:tcPr>
            <w:tcW w:w="810" w:type="dxa"/>
            <w:tcBorders>
              <w:top w:val="nil"/>
              <w:left w:val="nil"/>
              <w:bottom w:val="single" w:sz="4" w:space="0" w:color="auto"/>
              <w:right w:val="single" w:sz="4" w:space="0" w:color="auto"/>
            </w:tcBorders>
            <w:tcMar>
              <w:top w:w="110" w:type="dxa"/>
            </w:tcMar>
          </w:tcPr>
          <w:p w:rsidR="00362339" w:rsidRPr="002F27F9" w:rsidRDefault="00362339" w:rsidP="00631C2F">
            <w:pPr>
              <w:keepNext/>
              <w:bidi/>
              <w:spacing w:before="60" w:after="60" w:line="280" w:lineRule="exact"/>
              <w:jc w:val="center"/>
              <w:rPr>
                <w:rFonts w:ascii="Arabic Typesetting" w:hAnsi="Arabic Typesetting" w:cs="Arabic Typesetting"/>
                <w:bCs/>
                <w:color w:val="008000"/>
                <w:sz w:val="30"/>
                <w:szCs w:val="30"/>
                <w:rtl/>
                <w:lang w:bidi="ar-EG"/>
              </w:rPr>
            </w:pPr>
            <w:r w:rsidRPr="002F27F9">
              <w:rPr>
                <w:rFonts w:ascii="Arabic Typesetting" w:hAnsi="Arabic Typesetting" w:cs="Arabic Typesetting" w:hint="cs"/>
                <w:bCs/>
                <w:color w:val="008000"/>
                <w:sz w:val="30"/>
                <w:szCs w:val="30"/>
                <w:rtl/>
                <w:lang w:bidi="ar-EG"/>
              </w:rPr>
              <w:t>ثابت</w:t>
            </w:r>
          </w:p>
        </w:tc>
      </w:tr>
    </w:tbl>
    <w:p w:rsidR="00362339" w:rsidRPr="00FE3908" w:rsidRDefault="00362339" w:rsidP="00362339">
      <w:pPr>
        <w:keepNext/>
        <w:bidi/>
        <w:spacing w:before="120" w:after="120" w:line="340" w:lineRule="exact"/>
        <w:rPr>
          <w:rFonts w:ascii="Arabic Typesetting" w:hAnsi="Arabic Typesetting" w:cs="Arabic Typesetting"/>
          <w:sz w:val="36"/>
          <w:szCs w:val="36"/>
          <w:rtl/>
          <w:lang w:bidi="ar-EG"/>
        </w:rPr>
      </w:pPr>
      <w:r>
        <w:rPr>
          <w:rFonts w:ascii="Arabic Typesetting" w:hAnsi="Arabic Typesetting" w:cs="Arabic Typesetting" w:hint="cs"/>
          <w:sz w:val="36"/>
          <w:szCs w:val="36"/>
          <w:rtl/>
          <w:lang w:bidi="ar-EG"/>
        </w:rPr>
        <w:t>استخدام الموارد</w:t>
      </w:r>
    </w:p>
    <w:p w:rsidR="00362339" w:rsidRPr="00FE3908" w:rsidRDefault="00362339" w:rsidP="00362339">
      <w:pPr>
        <w:keepNext/>
        <w:bidi/>
        <w:spacing w:line="340" w:lineRule="exact"/>
        <w:jc w:val="center"/>
        <w:rPr>
          <w:rFonts w:ascii="Arabic Typesetting" w:hAnsi="Arabic Typesetting" w:cs="Arabic Typesetting"/>
          <w:sz w:val="34"/>
          <w:szCs w:val="34"/>
          <w:rtl/>
          <w:lang w:bidi="ar-EG"/>
        </w:rPr>
      </w:pPr>
      <w:r w:rsidRPr="00FE3908">
        <w:rPr>
          <w:rFonts w:ascii="Arabic Typesetting" w:hAnsi="Arabic Typesetting" w:cs="Arabic Typesetting" w:hint="cs"/>
          <w:sz w:val="34"/>
          <w:szCs w:val="34"/>
          <w:rtl/>
          <w:lang w:val="en-CA" w:bidi="ar-LB"/>
        </w:rPr>
        <w:t>الميزانية والنفقات الفعلية (بحسب النتائج)</w:t>
      </w:r>
    </w:p>
    <w:p w:rsidR="00362339" w:rsidRDefault="00362339" w:rsidP="00362339">
      <w:pPr>
        <w:keepNext/>
        <w:bidi/>
        <w:spacing w:after="120" w:line="340" w:lineRule="exact"/>
        <w:jc w:val="center"/>
        <w:rPr>
          <w:rFonts w:ascii="Arabic Typesetting" w:hAnsi="Arabic Typesetting" w:cs="Arabic Typesetting"/>
          <w:i/>
          <w:iCs/>
          <w:sz w:val="34"/>
          <w:szCs w:val="34"/>
          <w:rtl/>
          <w:lang w:bidi="ar-EG"/>
        </w:rPr>
      </w:pPr>
      <w:r w:rsidRPr="00FE3908">
        <w:rPr>
          <w:rFonts w:ascii="Arabic Typesetting" w:hAnsi="Arabic Typesetting" w:cs="Arabic Typesetting" w:hint="cs"/>
          <w:i/>
          <w:iCs/>
          <w:sz w:val="34"/>
          <w:szCs w:val="34"/>
          <w:rtl/>
          <w:lang w:bidi="ar-EG"/>
        </w:rPr>
        <w:t>(بآلاف الفرنكات السويسرية)</w:t>
      </w:r>
    </w:p>
    <w:p w:rsidR="00362339" w:rsidRPr="008D27D7" w:rsidRDefault="00362339" w:rsidP="00362339">
      <w:pPr>
        <w:bidi/>
        <w:spacing w:after="120"/>
        <w:jc w:val="center"/>
        <w:rPr>
          <w:rFonts w:ascii="Arabic Typesetting" w:hAnsi="Arabic Typesetting" w:cs="Arabic Typesetting"/>
          <w:sz w:val="34"/>
          <w:szCs w:val="34"/>
          <w:rtl/>
          <w:lang w:bidi="ar-EG"/>
        </w:rPr>
      </w:pPr>
      <w:r w:rsidRPr="00BF0B5F">
        <w:rPr>
          <w:noProof/>
          <w:szCs w:val="22"/>
          <w:rtl/>
        </w:rPr>
        <w:drawing>
          <wp:inline distT="0" distB="0" distL="0" distR="0" wp14:anchorId="28B38EB8" wp14:editId="0B76F86C">
            <wp:extent cx="5762625" cy="3907790"/>
            <wp:effectExtent l="0" t="0" r="9525" b="0"/>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106">
                      <a:extLst>
                        <a:ext uri="{28A0092B-C50C-407E-A947-70E740481C1C}">
                          <a14:useLocalDpi xmlns:a14="http://schemas.microsoft.com/office/drawing/2010/main" val="0"/>
                        </a:ext>
                      </a:extLst>
                    </a:blip>
                    <a:srcRect/>
                    <a:stretch>
                      <a:fillRect/>
                    </a:stretch>
                  </pic:blipFill>
                  <pic:spPr bwMode="auto">
                    <a:xfrm>
                      <a:off x="0" y="0"/>
                      <a:ext cx="5762625" cy="3907790"/>
                    </a:xfrm>
                    <a:prstGeom prst="rect">
                      <a:avLst/>
                    </a:prstGeom>
                    <a:noFill/>
                    <a:ln>
                      <a:noFill/>
                    </a:ln>
                  </pic:spPr>
                </pic:pic>
              </a:graphicData>
            </a:graphic>
          </wp:inline>
        </w:drawing>
      </w:r>
    </w:p>
    <w:p w:rsidR="00362339" w:rsidRPr="005F466E" w:rsidRDefault="00362339" w:rsidP="00362339">
      <w:pPr>
        <w:keepNext/>
        <w:bidi/>
        <w:spacing w:line="340" w:lineRule="exact"/>
        <w:jc w:val="center"/>
        <w:rPr>
          <w:rFonts w:ascii="Arabic Typesetting" w:hAnsi="Arabic Typesetting" w:cs="Arabic Typesetting"/>
          <w:sz w:val="34"/>
          <w:szCs w:val="34"/>
          <w:rtl/>
          <w:lang w:val="en-CA" w:bidi="ar-LB"/>
        </w:rPr>
      </w:pPr>
      <w:r w:rsidRPr="005F466E">
        <w:rPr>
          <w:rFonts w:ascii="Arabic Typesetting" w:hAnsi="Arabic Typesetting" w:cs="Arabic Typesetting" w:hint="cs"/>
          <w:sz w:val="34"/>
          <w:szCs w:val="34"/>
          <w:rtl/>
          <w:lang w:val="en-CA" w:bidi="ar-LB"/>
        </w:rPr>
        <w:t>الميزانية والنفقات الفعلية (موارد الموظفين وموارد خلاف الموظفين)</w:t>
      </w:r>
    </w:p>
    <w:p w:rsidR="00362339" w:rsidRDefault="00362339" w:rsidP="00362339">
      <w:pPr>
        <w:keepNext/>
        <w:bidi/>
        <w:spacing w:after="120" w:line="340" w:lineRule="exact"/>
        <w:jc w:val="center"/>
        <w:rPr>
          <w:rFonts w:ascii="Arabic Typesetting" w:hAnsi="Arabic Typesetting" w:cs="Arabic Typesetting"/>
          <w:i/>
          <w:iCs/>
          <w:sz w:val="34"/>
          <w:szCs w:val="34"/>
          <w:rtl/>
          <w:lang w:bidi="ar-EG"/>
        </w:rPr>
      </w:pPr>
      <w:r w:rsidRPr="00FE3908">
        <w:rPr>
          <w:rFonts w:ascii="Arabic Typesetting" w:hAnsi="Arabic Typesetting" w:cs="Arabic Typesetting" w:hint="cs"/>
          <w:i/>
          <w:iCs/>
          <w:sz w:val="34"/>
          <w:szCs w:val="34"/>
          <w:rtl/>
          <w:lang w:bidi="ar-EG"/>
        </w:rPr>
        <w:t>(بآلاف الفرنكات السويسرية)</w:t>
      </w:r>
    </w:p>
    <w:p w:rsidR="00362339" w:rsidRPr="008D27D7" w:rsidRDefault="00362339" w:rsidP="00362339">
      <w:pPr>
        <w:bidi/>
        <w:spacing w:after="120"/>
        <w:jc w:val="center"/>
        <w:rPr>
          <w:rFonts w:ascii="Arabic Typesetting" w:hAnsi="Arabic Typesetting" w:cs="Arabic Typesetting"/>
          <w:sz w:val="34"/>
          <w:szCs w:val="34"/>
          <w:rtl/>
          <w:lang w:bidi="ar-EG"/>
        </w:rPr>
      </w:pPr>
      <w:r w:rsidRPr="00BF0B5F">
        <w:rPr>
          <w:noProof/>
          <w:szCs w:val="22"/>
          <w:rtl/>
        </w:rPr>
        <w:drawing>
          <wp:inline distT="0" distB="0" distL="0" distR="0" wp14:anchorId="6E24F6F6" wp14:editId="1B233042">
            <wp:extent cx="5940425" cy="1169975"/>
            <wp:effectExtent l="0" t="0" r="3175" b="0"/>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107">
                      <a:extLst>
                        <a:ext uri="{28A0092B-C50C-407E-A947-70E740481C1C}">
                          <a14:useLocalDpi xmlns:a14="http://schemas.microsoft.com/office/drawing/2010/main" val="0"/>
                        </a:ext>
                      </a:extLst>
                    </a:blip>
                    <a:srcRect/>
                    <a:stretch>
                      <a:fillRect/>
                    </a:stretch>
                  </pic:blipFill>
                  <pic:spPr bwMode="auto">
                    <a:xfrm>
                      <a:off x="0" y="0"/>
                      <a:ext cx="5940425" cy="1169975"/>
                    </a:xfrm>
                    <a:prstGeom prst="rect">
                      <a:avLst/>
                    </a:prstGeom>
                    <a:noFill/>
                    <a:ln>
                      <a:noFill/>
                    </a:ln>
                  </pic:spPr>
                </pic:pic>
              </a:graphicData>
            </a:graphic>
          </wp:inline>
        </w:drawing>
      </w:r>
    </w:p>
    <w:p w:rsidR="00362339" w:rsidRPr="005A2FCE" w:rsidRDefault="00362339" w:rsidP="00362339">
      <w:pPr>
        <w:bidi/>
        <w:spacing w:after="120" w:line="300" w:lineRule="exact"/>
        <w:rPr>
          <w:rFonts w:ascii="Arabic Typesetting" w:hAnsi="Arabic Typesetting" w:cs="Arabic Typesetting"/>
          <w:i/>
          <w:iCs/>
          <w:sz w:val="30"/>
          <w:szCs w:val="30"/>
          <w:lang w:bidi="ar-EG"/>
        </w:rPr>
      </w:pPr>
      <w:r w:rsidRPr="005A2FCE">
        <w:rPr>
          <w:rFonts w:ascii="Arabic Typesetting" w:hAnsi="Arabic Typesetting" w:cs="Arabic Typesetting"/>
          <w:i/>
          <w:iCs/>
          <w:sz w:val="30"/>
          <w:szCs w:val="30"/>
          <w:rtl/>
          <w:lang w:bidi="ar-EG"/>
        </w:rPr>
        <w:t>ملاحظ</w:t>
      </w:r>
      <w:r w:rsidRPr="005A2FCE">
        <w:rPr>
          <w:rFonts w:ascii="Arabic Typesetting" w:hAnsi="Arabic Typesetting" w:cs="Arabic Typesetting" w:hint="cs"/>
          <w:i/>
          <w:iCs/>
          <w:sz w:val="30"/>
          <w:szCs w:val="30"/>
          <w:rtl/>
          <w:lang w:bidi="ar-EG"/>
        </w:rPr>
        <w:t>ة</w:t>
      </w:r>
      <w:r w:rsidRPr="005A2FCE">
        <w:rPr>
          <w:rFonts w:ascii="Arabic Typesetting" w:hAnsi="Arabic Typesetting" w:cs="Arabic Typesetting"/>
          <w:i/>
          <w:iCs/>
          <w:sz w:val="30"/>
          <w:szCs w:val="30"/>
          <w:rtl/>
          <w:lang w:bidi="ar-EG"/>
        </w:rPr>
        <w:t>:</w:t>
      </w:r>
      <w:r w:rsidRPr="005A2FCE">
        <w:rPr>
          <w:rFonts w:ascii="Arabic Typesetting" w:hAnsi="Arabic Typesetting" w:cs="Arabic Typesetting" w:hint="cs"/>
          <w:i/>
          <w:iCs/>
          <w:sz w:val="30"/>
          <w:szCs w:val="30"/>
          <w:rtl/>
          <w:lang w:bidi="ar-EG"/>
        </w:rPr>
        <w:t xml:space="preserve"> </w:t>
      </w:r>
      <w:r w:rsidRPr="005A2FCE">
        <w:rPr>
          <w:rFonts w:ascii="Arabic Typesetting" w:hAnsi="Arabic Typesetting" w:cs="Arabic Typesetting"/>
          <w:i/>
          <w:iCs/>
          <w:sz w:val="30"/>
          <w:szCs w:val="30"/>
          <w:rtl/>
        </w:rPr>
        <w:t xml:space="preserve">تعكس ميزانية </w:t>
      </w:r>
      <w:r w:rsidRPr="005A2FCE">
        <w:rPr>
          <w:rFonts w:ascii="Arabic Typesetting" w:hAnsi="Arabic Typesetting" w:cs="Arabic Typesetting" w:hint="cs"/>
          <w:i/>
          <w:iCs/>
          <w:sz w:val="30"/>
          <w:szCs w:val="30"/>
          <w:rtl/>
        </w:rPr>
        <w:t xml:space="preserve">2014/15 </w:t>
      </w:r>
      <w:r w:rsidRPr="005A2FCE">
        <w:rPr>
          <w:rFonts w:ascii="Arabic Typesetting" w:hAnsi="Arabic Typesetting" w:cs="Arabic Typesetting"/>
          <w:i/>
          <w:iCs/>
          <w:sz w:val="30"/>
          <w:szCs w:val="30"/>
          <w:rtl/>
        </w:rPr>
        <w:t xml:space="preserve">بعد التحويلات </w:t>
      </w:r>
      <w:proofErr w:type="spellStart"/>
      <w:r w:rsidRPr="005A2FCE">
        <w:rPr>
          <w:rFonts w:ascii="Arabic Typesetting" w:hAnsi="Arabic Typesetting" w:cs="Arabic Typesetting" w:hint="cs"/>
          <w:i/>
          <w:iCs/>
          <w:sz w:val="30"/>
          <w:szCs w:val="30"/>
          <w:rtl/>
        </w:rPr>
        <w:t>التحويلات</w:t>
      </w:r>
      <w:proofErr w:type="spellEnd"/>
      <w:r w:rsidRPr="005A2FCE">
        <w:rPr>
          <w:rFonts w:ascii="Arabic Typesetting" w:hAnsi="Arabic Typesetting" w:cs="Arabic Typesetting" w:hint="cs"/>
          <w:i/>
          <w:iCs/>
          <w:sz w:val="30"/>
          <w:szCs w:val="30"/>
          <w:rtl/>
        </w:rPr>
        <w:t xml:space="preserve"> حتى 31 مارس 2015 لتلبية الاحتياجات خلال الثنائية 2014/15 طبقا للمادة</w:t>
      </w:r>
      <w:r>
        <w:rPr>
          <w:rFonts w:ascii="Arabic Typesetting" w:hAnsi="Arabic Typesetting" w:cs="Arabic Typesetting" w:hint="eastAsia"/>
          <w:i/>
          <w:iCs/>
          <w:sz w:val="30"/>
          <w:szCs w:val="30"/>
          <w:rtl/>
        </w:rPr>
        <w:t> </w:t>
      </w:r>
      <w:r w:rsidRPr="005A2FCE">
        <w:rPr>
          <w:rFonts w:ascii="Arabic Typesetting" w:hAnsi="Arabic Typesetting" w:cs="Arabic Typesetting" w:hint="cs"/>
          <w:i/>
          <w:iCs/>
          <w:sz w:val="30"/>
          <w:szCs w:val="30"/>
          <w:rtl/>
        </w:rPr>
        <w:t>5.5 من النظام المالي.</w:t>
      </w:r>
    </w:p>
    <w:p w:rsidR="00362339" w:rsidRPr="00FE3908" w:rsidRDefault="00362339" w:rsidP="00362339">
      <w:pPr>
        <w:keepNext/>
        <w:bidi/>
        <w:spacing w:before="120" w:after="120" w:line="340" w:lineRule="exact"/>
        <w:rPr>
          <w:rFonts w:ascii="Arabic Typesetting" w:hAnsi="Arabic Typesetting" w:cs="Arabic Typesetting"/>
          <w:sz w:val="36"/>
          <w:szCs w:val="36"/>
          <w:u w:val="single"/>
          <w:rtl/>
          <w:lang w:bidi="ar-EG"/>
        </w:rPr>
      </w:pPr>
      <w:r w:rsidRPr="00FE3908">
        <w:rPr>
          <w:rFonts w:ascii="Arabic Typesetting" w:hAnsi="Arabic Typesetting" w:cs="Arabic Typesetting" w:hint="cs"/>
          <w:sz w:val="36"/>
          <w:szCs w:val="36"/>
          <w:u w:val="single"/>
          <w:rtl/>
          <w:lang w:bidi="ar-EG"/>
        </w:rPr>
        <w:lastRenderedPageBreak/>
        <w:t>ألف</w:t>
      </w:r>
      <w:r w:rsidRPr="00FE3908">
        <w:rPr>
          <w:rFonts w:ascii="Arabic Typesetting" w:hAnsi="Arabic Typesetting" w:cs="Arabic Typesetting"/>
          <w:sz w:val="36"/>
          <w:szCs w:val="36"/>
          <w:u w:val="single"/>
          <w:lang w:bidi="ar-EG"/>
        </w:rPr>
        <w:t>.</w:t>
      </w:r>
      <w:r>
        <w:rPr>
          <w:rFonts w:ascii="Arabic Typesetting" w:hAnsi="Arabic Typesetting" w:cs="Arabic Typesetting" w:hint="cs"/>
          <w:sz w:val="36"/>
          <w:szCs w:val="36"/>
          <w:u w:val="single"/>
          <w:rtl/>
          <w:lang w:bidi="ar-EG"/>
        </w:rPr>
        <w:tab/>
      </w:r>
      <w:r w:rsidRPr="005F466E">
        <w:rPr>
          <w:rFonts w:ascii="Arabic Typesetting" w:hAnsi="Arabic Typesetting" w:cs="Arabic Typesetting" w:hint="cs"/>
          <w:sz w:val="36"/>
          <w:szCs w:val="36"/>
          <w:u w:val="single"/>
          <w:rtl/>
          <w:lang w:bidi="ar-EG"/>
        </w:rPr>
        <w:t>ميزانية 2014/15 بعد التحويلات</w:t>
      </w:r>
    </w:p>
    <w:p w:rsidR="00362339" w:rsidRPr="003C2A6F" w:rsidRDefault="00362339" w:rsidP="00362339">
      <w:pPr>
        <w:numPr>
          <w:ilvl w:val="0"/>
          <w:numId w:val="11"/>
        </w:numPr>
        <w:bidi/>
        <w:spacing w:after="120" w:line="340" w:lineRule="exact"/>
        <w:ind w:left="-2" w:firstLine="1"/>
        <w:rPr>
          <w:rFonts w:ascii="Arabic Typesetting" w:hAnsi="Arabic Typesetting" w:cs="Arabic Typesetting"/>
          <w:sz w:val="34"/>
          <w:szCs w:val="34"/>
          <w:lang w:bidi="ar-EG"/>
        </w:rPr>
      </w:pPr>
      <w:r>
        <w:rPr>
          <w:rFonts w:ascii="Arabic Typesetting" w:hAnsi="Arabic Typesetting" w:cs="Arabic Typesetting" w:hint="cs"/>
          <w:sz w:val="34"/>
          <w:szCs w:val="34"/>
          <w:rtl/>
          <w:lang w:bidi="ar-EG"/>
        </w:rPr>
        <w:t>يعكس تحويل الموارد بين النتائج المرتقبة زيادة التركيز على تيسير وتنسيق ما يلي: "1" أنشطة المشورة التشريعية التي تقوم بها الويبو في مجالات البراءات والعلامات التجارية والتصاميم الصناعية وحق المؤلف (المبيّنة ضمن النتيجة المرتقبة ه 2.1)؛ "2"</w:t>
      </w:r>
      <w:r>
        <w:rPr>
          <w:rFonts w:ascii="Arabic Typesetting" w:hAnsi="Arabic Typesetting" w:cs="Arabic Typesetting" w:hint="eastAsia"/>
          <w:sz w:val="34"/>
          <w:szCs w:val="34"/>
          <w:rtl/>
          <w:lang w:bidi="ar-EG"/>
        </w:rPr>
        <w:t> </w:t>
      </w:r>
      <w:r>
        <w:rPr>
          <w:rFonts w:ascii="Arabic Typesetting" w:hAnsi="Arabic Typesetting" w:cs="Arabic Typesetting" w:hint="cs"/>
          <w:sz w:val="34"/>
          <w:szCs w:val="34"/>
          <w:rtl/>
          <w:lang w:bidi="ar-EG"/>
        </w:rPr>
        <w:t>وأنشطة الويبو المتعلقة بالنفاذ إلى المعلومات الخاصة بالملكية الفكرية واستخدامها من خلال العدد المتزايد من الشبكات الوطنية المستدامة لمراكز دعم التكنولوجيا والابتكار (المبيّنة ضمن النتيجة المرتقبة ه 2.4)؛ "3" والجهود الرامية إلى مساعدة مكاتب الملكية الفكرية وغيرها من مؤسسات الملكية الفكرية على تطوير بنيتها التحتية التقنية والمعرفية (المبيّنة ضمن النتيجة المرتقبة ه 4.4).</w:t>
      </w:r>
    </w:p>
    <w:p w:rsidR="00362339" w:rsidRPr="00FE3908" w:rsidRDefault="00362339" w:rsidP="00362339">
      <w:pPr>
        <w:keepNext/>
        <w:bidi/>
        <w:spacing w:before="120" w:after="120" w:line="340" w:lineRule="exact"/>
        <w:rPr>
          <w:rFonts w:ascii="Arabic Typesetting" w:hAnsi="Arabic Typesetting" w:cs="Arabic Typesetting"/>
          <w:sz w:val="36"/>
          <w:szCs w:val="36"/>
          <w:u w:val="single"/>
          <w:rtl/>
          <w:lang w:bidi="ar-EG"/>
        </w:rPr>
      </w:pPr>
      <w:r w:rsidRPr="00FE3908">
        <w:rPr>
          <w:rFonts w:ascii="Arabic Typesetting" w:hAnsi="Arabic Typesetting" w:cs="Arabic Typesetting" w:hint="cs"/>
          <w:sz w:val="36"/>
          <w:szCs w:val="36"/>
          <w:u w:val="single"/>
          <w:rtl/>
          <w:lang w:bidi="ar-EG"/>
        </w:rPr>
        <w:t>باء</w:t>
      </w:r>
      <w:r w:rsidRPr="00FE3908">
        <w:rPr>
          <w:rFonts w:ascii="Arabic Typesetting" w:hAnsi="Arabic Typesetting" w:cs="Arabic Typesetting"/>
          <w:sz w:val="36"/>
          <w:szCs w:val="36"/>
          <w:u w:val="single"/>
          <w:lang w:bidi="ar-EG"/>
        </w:rPr>
        <w:t>.</w:t>
      </w:r>
      <w:r>
        <w:rPr>
          <w:rFonts w:ascii="Arabic Typesetting" w:hAnsi="Arabic Typesetting" w:cs="Arabic Typesetting"/>
          <w:sz w:val="36"/>
          <w:szCs w:val="36"/>
          <w:u w:val="single"/>
          <w:rtl/>
          <w:lang w:bidi="ar-EG"/>
        </w:rPr>
        <w:tab/>
      </w:r>
      <w:r w:rsidRPr="00FE3908">
        <w:rPr>
          <w:rFonts w:ascii="Arabic Typesetting" w:hAnsi="Arabic Typesetting" w:cs="Arabic Typesetting" w:hint="cs"/>
          <w:sz w:val="36"/>
          <w:szCs w:val="36"/>
          <w:u w:val="single"/>
          <w:rtl/>
          <w:lang w:bidi="ar-EG"/>
        </w:rPr>
        <w:t xml:space="preserve">استخدام </w:t>
      </w:r>
      <w:r>
        <w:rPr>
          <w:rFonts w:ascii="Arabic Typesetting" w:hAnsi="Arabic Typesetting" w:cs="Arabic Typesetting" w:hint="cs"/>
          <w:sz w:val="36"/>
          <w:szCs w:val="36"/>
          <w:u w:val="single"/>
          <w:rtl/>
          <w:lang w:bidi="ar-EG"/>
        </w:rPr>
        <w:t>ال</w:t>
      </w:r>
      <w:r w:rsidRPr="00FE3908">
        <w:rPr>
          <w:rFonts w:ascii="Arabic Typesetting" w:hAnsi="Arabic Typesetting" w:cs="Arabic Typesetting" w:hint="cs"/>
          <w:sz w:val="36"/>
          <w:szCs w:val="36"/>
          <w:u w:val="single"/>
          <w:rtl/>
          <w:lang w:bidi="ar-EG"/>
        </w:rPr>
        <w:t xml:space="preserve">ميزانية </w:t>
      </w:r>
      <w:r>
        <w:rPr>
          <w:rFonts w:ascii="Arabic Typesetting" w:hAnsi="Arabic Typesetting" w:cs="Arabic Typesetting" w:hint="cs"/>
          <w:sz w:val="36"/>
          <w:szCs w:val="36"/>
          <w:u w:val="single"/>
          <w:rtl/>
          <w:lang w:bidi="ar-EG"/>
        </w:rPr>
        <w:t>في 2014/2015</w:t>
      </w:r>
    </w:p>
    <w:p w:rsidR="00362339" w:rsidRPr="00A45444" w:rsidRDefault="00362339" w:rsidP="00362339">
      <w:pPr>
        <w:numPr>
          <w:ilvl w:val="0"/>
          <w:numId w:val="11"/>
        </w:numPr>
        <w:bidi/>
        <w:spacing w:after="120" w:line="340" w:lineRule="exact"/>
        <w:ind w:left="-2" w:firstLine="1"/>
        <w:rPr>
          <w:rFonts w:ascii="Arabic Typesetting" w:hAnsi="Arabic Typesetting" w:cs="Arabic Typesetting"/>
          <w:sz w:val="34"/>
          <w:szCs w:val="34"/>
          <w:lang w:bidi="ar-EG"/>
        </w:rPr>
      </w:pPr>
      <w:r>
        <w:rPr>
          <w:rFonts w:ascii="Arabic Typesetting" w:hAnsi="Arabic Typesetting" w:cs="Arabic Typesetting" w:hint="cs"/>
          <w:sz w:val="34"/>
          <w:szCs w:val="34"/>
          <w:rtl/>
          <w:lang w:bidi="ar-EG"/>
        </w:rPr>
        <w:t>يُعزى انخفاض نسبة استخدام موارد خلاف الموظفين مقارنة بالنسبة المتوقعة، أساسا، إلى إرجاء أو إلغاء بعض التظاهرات/الأنشطة بناء على طلب بعض الدول الأعضاء أو امتثالا لمبادئ الأمم المتحدة التوجيهية الخاصة بالأمن.</w:t>
      </w:r>
    </w:p>
    <w:p w:rsidR="00362339" w:rsidRPr="0037366B" w:rsidRDefault="00362339" w:rsidP="00362339">
      <w:pPr>
        <w:bidi/>
        <w:spacing w:after="120" w:line="360" w:lineRule="exact"/>
        <w:jc w:val="center"/>
        <w:rPr>
          <w:rFonts w:ascii="Arabic Typesetting" w:hAnsi="Arabic Typesetting" w:cs="Arabic Typesetting"/>
          <w:sz w:val="34"/>
          <w:szCs w:val="34"/>
          <w:rtl/>
          <w:lang w:bidi="ar-EG"/>
        </w:rPr>
      </w:pPr>
    </w:p>
    <w:p w:rsidR="00362339" w:rsidRPr="00F93876" w:rsidRDefault="00362339" w:rsidP="00362339">
      <w:pPr>
        <w:pStyle w:val="NumberedParaAR"/>
        <w:numPr>
          <w:ilvl w:val="0"/>
          <w:numId w:val="0"/>
        </w:numPr>
        <w:rPr>
          <w:rtl/>
          <w:lang w:bidi="ar-EG"/>
        </w:rPr>
      </w:pPr>
    </w:p>
    <w:p w:rsidR="00362339" w:rsidRDefault="00362339" w:rsidP="00362339">
      <w:pPr>
        <w:pStyle w:val="NumberedParaAR"/>
        <w:numPr>
          <w:ilvl w:val="0"/>
          <w:numId w:val="0"/>
        </w:numPr>
      </w:pPr>
    </w:p>
    <w:p w:rsidR="00362339" w:rsidRDefault="00362339" w:rsidP="00362339">
      <w:pPr>
        <w:rPr>
          <w:rFonts w:ascii="Arabic Typesetting" w:hAnsi="Arabic Typesetting" w:cs="Arabic Typesetting"/>
          <w:sz w:val="36"/>
          <w:szCs w:val="36"/>
          <w:rtl/>
        </w:rPr>
      </w:pPr>
      <w:r>
        <w:rPr>
          <w:rtl/>
        </w:rPr>
        <w:br w:type="page"/>
      </w:r>
    </w:p>
    <w:p w:rsidR="00362339" w:rsidRPr="007F2C11" w:rsidRDefault="00362339" w:rsidP="00362339">
      <w:pPr>
        <w:pStyle w:val="Heading3"/>
        <w:bidi/>
        <w:rPr>
          <w:rFonts w:ascii="Arabic Typesetting" w:hAnsi="Arabic Typesetting" w:cs="Arabic Typesetting"/>
          <w:sz w:val="36"/>
          <w:szCs w:val="36"/>
          <w:u w:val="none"/>
          <w:rtl/>
          <w:lang w:val="fr-CH"/>
        </w:rPr>
      </w:pPr>
      <w:bookmarkStart w:id="50" w:name="_Toc393817933"/>
      <w:bookmarkStart w:id="51" w:name="_Toc422829632"/>
      <w:r w:rsidRPr="007F2C11">
        <w:rPr>
          <w:rFonts w:ascii="Arabic Typesetting" w:hAnsi="Arabic Typesetting" w:cs="Arabic Typesetting"/>
          <w:sz w:val="36"/>
          <w:szCs w:val="36"/>
          <w:u w:val="none"/>
          <w:rtl/>
          <w:lang w:val="fr-CH"/>
        </w:rPr>
        <w:lastRenderedPageBreak/>
        <w:t>البرنامج 10</w:t>
      </w:r>
      <w:r w:rsidRPr="007F2C11">
        <w:rPr>
          <w:rFonts w:ascii="Arabic Typesetting" w:hAnsi="Arabic Typesetting" w:cs="Arabic Typesetting"/>
          <w:sz w:val="36"/>
          <w:szCs w:val="36"/>
          <w:u w:val="none"/>
          <w:rtl/>
          <w:lang w:val="fr-CH"/>
        </w:rPr>
        <w:tab/>
      </w:r>
      <w:r w:rsidRPr="007F2C11">
        <w:rPr>
          <w:rFonts w:ascii="Arabic Typesetting" w:hAnsi="Arabic Typesetting" w:cs="Arabic Typesetting"/>
          <w:sz w:val="36"/>
          <w:szCs w:val="36"/>
          <w:u w:val="none"/>
          <w:rtl/>
          <w:lang w:val="fr-CH"/>
        </w:rPr>
        <w:tab/>
        <w:t>التعاون مع بلدان معينة في أوربا وآسيا</w:t>
      </w:r>
      <w:bookmarkEnd w:id="50"/>
      <w:bookmarkEnd w:id="51"/>
    </w:p>
    <w:p w:rsidR="00362339" w:rsidRPr="00EC0C9E" w:rsidRDefault="00362339" w:rsidP="00362339">
      <w:pPr>
        <w:bidi/>
        <w:spacing w:after="120" w:line="340" w:lineRule="exact"/>
        <w:rPr>
          <w:rFonts w:ascii="Arabic Typesetting" w:hAnsi="Arabic Typesetting" w:cs="Arabic Typesetting"/>
          <w:b/>
          <w:bCs/>
          <w:sz w:val="34"/>
          <w:szCs w:val="34"/>
          <w:rtl/>
          <w:lang w:bidi="ar-EG"/>
        </w:rPr>
      </w:pPr>
      <w:r w:rsidRPr="00EC0C9E">
        <w:rPr>
          <w:rFonts w:ascii="Arabic Typesetting" w:hAnsi="Arabic Typesetting" w:cs="Arabic Typesetting"/>
          <w:b/>
          <w:bCs/>
          <w:sz w:val="34"/>
          <w:szCs w:val="34"/>
          <w:rtl/>
          <w:lang w:bidi="ar-EG"/>
        </w:rPr>
        <w:t xml:space="preserve">مدير البرنامج </w:t>
      </w:r>
      <w:r w:rsidRPr="00EC0C9E">
        <w:rPr>
          <w:rFonts w:ascii="Arabic Typesetting" w:hAnsi="Arabic Typesetting" w:cs="Arabic Typesetting"/>
          <w:b/>
          <w:bCs/>
          <w:sz w:val="34"/>
          <w:szCs w:val="34"/>
          <w:rtl/>
          <w:lang w:bidi="ar-EG"/>
        </w:rPr>
        <w:tab/>
      </w:r>
      <w:r w:rsidRPr="00EC0C9E">
        <w:rPr>
          <w:rFonts w:ascii="Arabic Typesetting" w:hAnsi="Arabic Typesetting" w:cs="Arabic Typesetting"/>
          <w:b/>
          <w:bCs/>
          <w:sz w:val="34"/>
          <w:szCs w:val="34"/>
          <w:rtl/>
          <w:lang w:bidi="ar-EG"/>
        </w:rPr>
        <w:tab/>
        <w:t xml:space="preserve">المدير العام </w:t>
      </w:r>
    </w:p>
    <w:p w:rsidR="00362339" w:rsidRPr="00EC0C9E" w:rsidRDefault="00362339" w:rsidP="00362339">
      <w:pPr>
        <w:bidi/>
        <w:spacing w:after="120" w:line="340" w:lineRule="exact"/>
        <w:rPr>
          <w:rFonts w:ascii="Arabic Typesetting" w:hAnsi="Arabic Typesetting" w:cs="Arabic Typesetting"/>
          <w:sz w:val="34"/>
          <w:szCs w:val="34"/>
          <w:rtl/>
          <w:lang w:bidi="ar-EG"/>
        </w:rPr>
      </w:pPr>
      <w:r>
        <w:rPr>
          <w:rFonts w:ascii="Arabic Typesetting" w:hAnsi="Arabic Typesetting" w:cs="Arabic Typesetting" w:hint="cs"/>
          <w:sz w:val="34"/>
          <w:szCs w:val="34"/>
          <w:rtl/>
        </w:rPr>
        <w:t>استعراض</w:t>
      </w:r>
      <w:r>
        <w:rPr>
          <w:rFonts w:ascii="Arabic Typesetting" w:hAnsi="Arabic Typesetting" w:cs="Arabic Typesetting" w:hint="cs"/>
          <w:sz w:val="34"/>
          <w:szCs w:val="34"/>
          <w:rtl/>
          <w:lang w:bidi="ar-EG"/>
        </w:rPr>
        <w:t xml:space="preserve"> التقدم المحرز في عام 2014</w:t>
      </w:r>
    </w:p>
    <w:p w:rsidR="00362339" w:rsidRPr="00162838" w:rsidRDefault="00362339" w:rsidP="00362339">
      <w:pPr>
        <w:numPr>
          <w:ilvl w:val="0"/>
          <w:numId w:val="17"/>
        </w:numPr>
        <w:bidi/>
        <w:spacing w:after="120" w:line="340" w:lineRule="exact"/>
        <w:ind w:left="-1" w:firstLine="0"/>
        <w:rPr>
          <w:rFonts w:ascii="Arabic Typesetting" w:hAnsi="Arabic Typesetting" w:cs="Arabic Typesetting"/>
          <w:sz w:val="34"/>
          <w:szCs w:val="34"/>
          <w:rtl/>
          <w:lang w:val="fr-CH"/>
        </w:rPr>
      </w:pPr>
      <w:r w:rsidRPr="00162838">
        <w:rPr>
          <w:rFonts w:ascii="Arabic Typesetting" w:hAnsi="Arabic Typesetting" w:cs="Arabic Typesetting"/>
          <w:sz w:val="34"/>
          <w:szCs w:val="34"/>
          <w:rtl/>
          <w:lang w:val="fr-CH"/>
        </w:rPr>
        <w:t xml:space="preserve">واصل البرنامج 10 بالتعاون مع كل القطاعات ذات الصلة تطوير وتنسيق تنفيذ أنشطة قطرية للتعاون في </w:t>
      </w:r>
      <w:r>
        <w:rPr>
          <w:rFonts w:ascii="Arabic Typesetting" w:hAnsi="Arabic Typesetting" w:cs="Arabic Typesetting" w:hint="cs"/>
          <w:sz w:val="34"/>
          <w:szCs w:val="34"/>
          <w:rtl/>
          <w:lang w:val="fr-CH"/>
        </w:rPr>
        <w:t>البلدان المنتقلة إلى نظام الاقتصاد الحر. ولهذه الغاية ركزت الجهود المبذولة في عام 2014 على مقاربة التخطيط الاستراتيجي لعدة سنوات لتعزيز استخدام نظام الملكية الفكرية في تحفيز الابتكار الإبداع لتحقيق التنمية الاقتصادية والاجتماعية والثقافية.</w:t>
      </w:r>
    </w:p>
    <w:p w:rsidR="00362339" w:rsidRPr="00EC0C9E" w:rsidRDefault="00362339" w:rsidP="00362339">
      <w:pPr>
        <w:numPr>
          <w:ilvl w:val="0"/>
          <w:numId w:val="17"/>
        </w:numPr>
        <w:bidi/>
        <w:spacing w:after="120" w:line="340" w:lineRule="exact"/>
        <w:ind w:left="-1" w:firstLine="0"/>
        <w:rPr>
          <w:rFonts w:ascii="Arabic Typesetting" w:hAnsi="Arabic Typesetting" w:cs="Arabic Typesetting"/>
          <w:sz w:val="34"/>
          <w:szCs w:val="34"/>
          <w:rtl/>
          <w:lang w:bidi="ar-EG"/>
        </w:rPr>
      </w:pPr>
      <w:r w:rsidRPr="00162838">
        <w:rPr>
          <w:rFonts w:ascii="Arabic Typesetting" w:hAnsi="Arabic Typesetting" w:cs="Arabic Typesetting"/>
          <w:sz w:val="34"/>
          <w:szCs w:val="34"/>
          <w:rtl/>
          <w:lang w:val="fr-CH"/>
        </w:rPr>
        <w:t>و</w:t>
      </w:r>
      <w:r>
        <w:rPr>
          <w:rFonts w:ascii="Arabic Typesetting" w:hAnsi="Arabic Typesetting" w:cs="Arabic Typesetting" w:hint="cs"/>
          <w:sz w:val="34"/>
          <w:szCs w:val="34"/>
          <w:rtl/>
          <w:lang w:val="fr-CH"/>
        </w:rPr>
        <w:t>ظلت الأولوية في عام 2014 هي الترويج لأهمية التنمية وتنفيذ الاستراتيجيات الوطنية للملكية الفكرية الطويلة الأجل والشاملة و/أو المساعدة على تنفيذها لتلبية احتياجات الدول الأعضاء. واعتمدت ثلاثة بلدان (سلوفينيا وطاجيكستان وتركيا) استراتيجيات وطنية تتعلق بالملكية الفكرية، واستهلت أربعة بلدان (بلغاريا وبولندا وتركمانستان وأوكرانيا) تطوير استراتيجية جديدة في هذا الصدد. وفضلا عن ذلك أجرى البرنامج تقييما عقب التنفيذ في ثلاثة بلدان (بيلاروس وجمهورية مولدوفا وصربيا) في عام</w:t>
      </w:r>
      <w:r>
        <w:rPr>
          <w:rFonts w:ascii="Arabic Typesetting" w:hAnsi="Arabic Typesetting" w:cs="Arabic Typesetting" w:hint="eastAsia"/>
          <w:sz w:val="34"/>
          <w:szCs w:val="34"/>
          <w:rtl/>
          <w:lang w:val="fr-CH"/>
        </w:rPr>
        <w:t> </w:t>
      </w:r>
      <w:r>
        <w:rPr>
          <w:rFonts w:ascii="Arabic Typesetting" w:hAnsi="Arabic Typesetting" w:cs="Arabic Typesetting" w:hint="cs"/>
          <w:sz w:val="34"/>
          <w:szCs w:val="34"/>
          <w:rtl/>
          <w:lang w:val="fr-CH"/>
        </w:rPr>
        <w:t>2014 لتقدير حصائل تنفيذ استراتيجيات الملكية الفكرية والوقوف على العبر المستخلصة.</w:t>
      </w:r>
    </w:p>
    <w:p w:rsidR="00362339" w:rsidRPr="00EC0C9E" w:rsidRDefault="00362339" w:rsidP="00362339">
      <w:pPr>
        <w:numPr>
          <w:ilvl w:val="0"/>
          <w:numId w:val="17"/>
        </w:numPr>
        <w:bidi/>
        <w:spacing w:after="120" w:line="340" w:lineRule="exact"/>
        <w:ind w:left="-1" w:firstLine="0"/>
        <w:rPr>
          <w:rFonts w:ascii="Arabic Typesetting" w:hAnsi="Arabic Typesetting" w:cs="Arabic Typesetting"/>
          <w:sz w:val="34"/>
          <w:szCs w:val="34"/>
          <w:rtl/>
          <w:lang w:bidi="ar-EG"/>
        </w:rPr>
      </w:pPr>
      <w:r>
        <w:rPr>
          <w:rFonts w:ascii="Arabic Typesetting" w:hAnsi="Arabic Typesetting" w:cs="Arabic Typesetting" w:hint="cs"/>
          <w:sz w:val="34"/>
          <w:szCs w:val="34"/>
          <w:rtl/>
          <w:lang w:bidi="ar-EG"/>
        </w:rPr>
        <w:t>وتماشيا مع خطط التعاون والاستراتيجيات الوطنية في مجال الملكية الفكرية، وعقب الحصول على المساعدة من الويبو، بما في ذلك الأنشطة الترويجية، عدّلت خمس بلدان (كازاخستان وليتوانيا والجبل الأسود وجمهورية مولدوفا وطاجيكستان) تشريعاتها الوطنية في مجال الملكية الفكرية، إلا أن التقدم المحرز كان أبطأ من المتوقع في بعض البلدان بسبب التغييرات السياسية والاقتصادية. وتماشيا مع خطة البرنامج للتخفيف من المخاطر، استمر التعاون الوثيق مع أصحاب المصالح المعنيين خلال السنة، وأتاح اتباع مقاربة مرنة في تطوير خطط التعاون و/أو تنفيذها تأجيل بعض الأنشطة ورصد الوضع عن كثب.</w:t>
      </w:r>
    </w:p>
    <w:p w:rsidR="00362339" w:rsidRPr="00EC0C9E" w:rsidRDefault="00362339" w:rsidP="00362339">
      <w:pPr>
        <w:numPr>
          <w:ilvl w:val="0"/>
          <w:numId w:val="17"/>
        </w:numPr>
        <w:bidi/>
        <w:spacing w:after="120" w:line="340" w:lineRule="exact"/>
        <w:ind w:left="-1" w:firstLine="0"/>
        <w:rPr>
          <w:rFonts w:ascii="Arabic Typesetting" w:hAnsi="Arabic Typesetting" w:cs="Arabic Typesetting"/>
          <w:sz w:val="34"/>
          <w:szCs w:val="34"/>
          <w:rtl/>
          <w:lang w:bidi="ar-EG"/>
        </w:rPr>
      </w:pPr>
      <w:r>
        <w:rPr>
          <w:rFonts w:ascii="Arabic Typesetting" w:hAnsi="Arabic Typesetting" w:cs="Arabic Typesetting" w:hint="cs"/>
          <w:sz w:val="34"/>
          <w:szCs w:val="34"/>
          <w:rtl/>
          <w:lang w:bidi="ar-EG"/>
        </w:rPr>
        <w:t>وسعيا إلى دعم تطوير سياسات الملكية الفكرية في الجامعات، نُفّذت المشروعات والأنشطة الوجيهة في إستونيا وليتوانيا وبولندا والاتحاد الروسي وسلوفاكيا وأوزبكستان. وبمساعدة من الويبو طورت جامعة في الاتحاد الروسي وجامعة في أوزبكستان سياسات في مجال الملكية الفكرية في عام 2014، وعلاوة على ذلك اعتمدت بولندا في 1 أكتوبر 2014 قانون التعليم العالي الذي يلزم جميع مؤسسات التعليم العالي (120 مؤسسة عامة و294 مؤسسة خاصة) بوضع سياسة محدّثة في مجال الملكية الفكرية في موعد أقصاه 31 مارس 2015. وفي نهاية عام 2014 كانت 148 جامعة قد وضعت بالفعل سياسات في مجال الملكية الفكرية.</w:t>
      </w:r>
    </w:p>
    <w:p w:rsidR="00362339" w:rsidRPr="00EC0C9E" w:rsidRDefault="00362339" w:rsidP="00362339">
      <w:pPr>
        <w:numPr>
          <w:ilvl w:val="0"/>
          <w:numId w:val="17"/>
        </w:numPr>
        <w:bidi/>
        <w:spacing w:after="120" w:line="340" w:lineRule="exact"/>
        <w:ind w:left="-1" w:firstLine="0"/>
        <w:rPr>
          <w:rFonts w:ascii="Arabic Typesetting" w:hAnsi="Arabic Typesetting" w:cs="Arabic Typesetting"/>
          <w:sz w:val="34"/>
          <w:szCs w:val="34"/>
          <w:rtl/>
          <w:lang w:bidi="ar-EG"/>
        </w:rPr>
      </w:pPr>
      <w:r w:rsidRPr="00EC0C9E">
        <w:rPr>
          <w:rFonts w:ascii="Arabic Typesetting" w:hAnsi="Arabic Typesetting" w:cs="Arabic Typesetting"/>
          <w:sz w:val="34"/>
          <w:szCs w:val="34"/>
          <w:rtl/>
          <w:lang w:bidi="ar-EG"/>
        </w:rPr>
        <w:t xml:space="preserve">كما </w:t>
      </w:r>
      <w:r w:rsidRPr="00162838">
        <w:rPr>
          <w:rFonts w:ascii="Arabic Typesetting" w:hAnsi="Arabic Typesetting" w:cs="Arabic Typesetting"/>
          <w:sz w:val="34"/>
          <w:szCs w:val="34"/>
          <w:rtl/>
          <w:lang w:val="fr-CH"/>
        </w:rPr>
        <w:t>واصل</w:t>
      </w:r>
      <w:r w:rsidRPr="00EC0C9E">
        <w:rPr>
          <w:rFonts w:ascii="Arabic Typesetting" w:hAnsi="Arabic Typesetting" w:cs="Arabic Typesetting"/>
          <w:sz w:val="34"/>
          <w:szCs w:val="34"/>
          <w:rtl/>
          <w:lang w:bidi="ar-EG"/>
        </w:rPr>
        <w:t xml:space="preserve"> البرنامج دعم </w:t>
      </w:r>
      <w:r>
        <w:rPr>
          <w:rFonts w:ascii="Arabic Typesetting" w:hAnsi="Arabic Typesetting" w:cs="Arabic Typesetting" w:hint="cs"/>
          <w:sz w:val="34"/>
          <w:szCs w:val="34"/>
          <w:rtl/>
          <w:lang w:bidi="ar-EG"/>
        </w:rPr>
        <w:t>البلدان المنتقلة إلى نظام الاقتصاد الحر</w:t>
      </w:r>
      <w:r w:rsidRPr="00EC0C9E">
        <w:rPr>
          <w:rFonts w:ascii="Arabic Typesetting" w:hAnsi="Arabic Typesetting" w:cs="Arabic Typesetting"/>
          <w:sz w:val="34"/>
          <w:szCs w:val="34"/>
          <w:rtl/>
          <w:lang w:bidi="ar-EG"/>
        </w:rPr>
        <w:t xml:space="preserve"> في </w:t>
      </w:r>
      <w:r>
        <w:rPr>
          <w:rFonts w:ascii="Arabic Typesetting" w:hAnsi="Arabic Typesetting" w:cs="Arabic Typesetting" w:hint="cs"/>
          <w:sz w:val="34"/>
          <w:szCs w:val="34"/>
          <w:rtl/>
          <w:lang w:bidi="ar-EG"/>
        </w:rPr>
        <w:t>تكوين كفاءات مواردها</w:t>
      </w:r>
      <w:r w:rsidRPr="00EC0C9E">
        <w:rPr>
          <w:rFonts w:ascii="Arabic Typesetting" w:hAnsi="Arabic Typesetting" w:cs="Arabic Typesetting"/>
          <w:sz w:val="34"/>
          <w:szCs w:val="34"/>
          <w:rtl/>
          <w:lang w:bidi="ar-EG"/>
        </w:rPr>
        <w:t xml:space="preserve"> البشرية </w:t>
      </w:r>
      <w:r>
        <w:rPr>
          <w:rFonts w:ascii="Arabic Typesetting" w:hAnsi="Arabic Typesetting" w:cs="Arabic Typesetting" w:hint="cs"/>
          <w:sz w:val="34"/>
          <w:szCs w:val="34"/>
          <w:rtl/>
          <w:lang w:bidi="ar-EG"/>
        </w:rPr>
        <w:t xml:space="preserve">الوطنية </w:t>
      </w:r>
      <w:r w:rsidRPr="00EC0C9E">
        <w:rPr>
          <w:rFonts w:ascii="Arabic Typesetting" w:hAnsi="Arabic Typesetting" w:cs="Arabic Typesetting"/>
          <w:sz w:val="34"/>
          <w:szCs w:val="34"/>
          <w:rtl/>
          <w:lang w:bidi="ar-EG"/>
        </w:rPr>
        <w:t xml:space="preserve">وتعزيز </w:t>
      </w:r>
      <w:r>
        <w:rPr>
          <w:rFonts w:ascii="Arabic Typesetting" w:hAnsi="Arabic Typesetting" w:cs="Arabic Typesetting" w:hint="cs"/>
          <w:sz w:val="34"/>
          <w:szCs w:val="34"/>
          <w:rtl/>
          <w:lang w:bidi="ar-EG"/>
        </w:rPr>
        <w:t>وعيها وأسسها المعرفية</w:t>
      </w:r>
      <w:r w:rsidRPr="00EC0C9E">
        <w:rPr>
          <w:rFonts w:ascii="Arabic Typesetting" w:hAnsi="Arabic Typesetting" w:cs="Arabic Typesetting"/>
          <w:sz w:val="34"/>
          <w:szCs w:val="34"/>
          <w:rtl/>
          <w:lang w:bidi="ar-EG"/>
        </w:rPr>
        <w:t xml:space="preserve"> </w:t>
      </w:r>
      <w:r>
        <w:rPr>
          <w:rFonts w:ascii="Arabic Typesetting" w:hAnsi="Arabic Typesetting" w:cs="Arabic Typesetting" w:hint="cs"/>
          <w:sz w:val="34"/>
          <w:szCs w:val="34"/>
          <w:rtl/>
          <w:lang w:bidi="ar-EG"/>
        </w:rPr>
        <w:t>لاستخدام</w:t>
      </w:r>
      <w:r w:rsidRPr="00EC0C9E">
        <w:rPr>
          <w:rFonts w:ascii="Arabic Typesetting" w:hAnsi="Arabic Typesetting" w:cs="Arabic Typesetting"/>
          <w:sz w:val="34"/>
          <w:szCs w:val="34"/>
          <w:rtl/>
          <w:lang w:bidi="ar-EG"/>
        </w:rPr>
        <w:t xml:space="preserve"> </w:t>
      </w:r>
      <w:r>
        <w:rPr>
          <w:rFonts w:ascii="Arabic Typesetting" w:hAnsi="Arabic Typesetting" w:cs="Arabic Typesetting" w:hint="cs"/>
          <w:sz w:val="34"/>
          <w:szCs w:val="34"/>
          <w:rtl/>
          <w:lang w:bidi="ar-EG"/>
        </w:rPr>
        <w:t>ا</w:t>
      </w:r>
      <w:r w:rsidRPr="00EC0C9E">
        <w:rPr>
          <w:rFonts w:ascii="Arabic Typesetting" w:hAnsi="Arabic Typesetting" w:cs="Arabic Typesetting"/>
          <w:sz w:val="34"/>
          <w:szCs w:val="34"/>
          <w:rtl/>
          <w:lang w:bidi="ar-EG"/>
        </w:rPr>
        <w:t xml:space="preserve">لملكية الفكرية </w:t>
      </w:r>
      <w:r>
        <w:rPr>
          <w:rFonts w:ascii="Arabic Typesetting" w:hAnsi="Arabic Typesetting" w:cs="Arabic Typesetting" w:hint="cs"/>
          <w:sz w:val="34"/>
          <w:szCs w:val="34"/>
          <w:rtl/>
          <w:lang w:bidi="ar-EG"/>
        </w:rPr>
        <w:t>استخداما فعالا في سبيل تحقيق</w:t>
      </w:r>
      <w:r w:rsidRPr="00EC0C9E">
        <w:rPr>
          <w:rFonts w:ascii="Arabic Typesetting" w:hAnsi="Arabic Typesetting" w:cs="Arabic Typesetting"/>
          <w:sz w:val="34"/>
          <w:szCs w:val="34"/>
          <w:rtl/>
          <w:lang w:bidi="ar-EG"/>
        </w:rPr>
        <w:t xml:space="preserve"> التنمية الاقتصادية والاجتماعية والثقافية. </w:t>
      </w:r>
      <w:r>
        <w:rPr>
          <w:rFonts w:ascii="Arabic Typesetting" w:hAnsi="Arabic Typesetting" w:cs="Arabic Typesetting" w:hint="cs"/>
          <w:sz w:val="34"/>
          <w:szCs w:val="34"/>
          <w:rtl/>
          <w:lang w:bidi="ar-EG"/>
        </w:rPr>
        <w:t>وشهد عام</w:t>
      </w:r>
      <w:r>
        <w:rPr>
          <w:rFonts w:ascii="Arabic Typesetting" w:hAnsi="Arabic Typesetting" w:cs="Arabic Typesetting" w:hint="eastAsia"/>
          <w:sz w:val="34"/>
          <w:szCs w:val="34"/>
          <w:rtl/>
          <w:lang w:bidi="ar-EG"/>
        </w:rPr>
        <w:t> </w:t>
      </w:r>
      <w:r>
        <w:rPr>
          <w:rFonts w:ascii="Arabic Typesetting" w:hAnsi="Arabic Typesetting" w:cs="Arabic Typesetting" w:hint="cs"/>
          <w:sz w:val="34"/>
          <w:szCs w:val="34"/>
          <w:rtl/>
          <w:lang w:bidi="ar-EG"/>
        </w:rPr>
        <w:t>2014</w:t>
      </w:r>
      <w:r w:rsidRPr="00EC0C9E">
        <w:rPr>
          <w:rFonts w:ascii="Arabic Typesetting" w:hAnsi="Arabic Typesetting" w:cs="Arabic Typesetting"/>
          <w:sz w:val="34"/>
          <w:szCs w:val="34"/>
          <w:rtl/>
          <w:lang w:bidi="ar-EG"/>
        </w:rPr>
        <w:t xml:space="preserve"> تدريب ما يربو على </w:t>
      </w:r>
      <w:r>
        <w:rPr>
          <w:rFonts w:ascii="Arabic Typesetting" w:hAnsi="Arabic Typesetting" w:cs="Arabic Typesetting" w:hint="cs"/>
          <w:sz w:val="34"/>
          <w:szCs w:val="34"/>
          <w:rtl/>
          <w:lang w:bidi="ar-EG"/>
        </w:rPr>
        <w:t>400 3</w:t>
      </w:r>
      <w:r w:rsidRPr="00EC0C9E">
        <w:rPr>
          <w:rFonts w:ascii="Arabic Typesetting" w:hAnsi="Arabic Typesetting" w:cs="Arabic Typesetting"/>
          <w:sz w:val="34"/>
          <w:szCs w:val="34"/>
          <w:rtl/>
          <w:lang w:bidi="ar-EG"/>
        </w:rPr>
        <w:t xml:space="preserve"> أخصائي وخبير في برامج مفصلة خصيصا للملكية الفك</w:t>
      </w:r>
      <w:r>
        <w:rPr>
          <w:rFonts w:ascii="Arabic Typesetting" w:hAnsi="Arabic Typesetting" w:cs="Arabic Typesetting"/>
          <w:sz w:val="34"/>
          <w:szCs w:val="34"/>
          <w:rtl/>
          <w:lang w:bidi="ar-EG"/>
        </w:rPr>
        <w:t>رية، بما في ذلك نقل التكنولوجيا</w:t>
      </w:r>
      <w:r w:rsidRPr="00EC0C9E">
        <w:rPr>
          <w:rFonts w:ascii="Arabic Typesetting" w:hAnsi="Arabic Typesetting" w:cs="Arabic Typesetting"/>
          <w:sz w:val="34"/>
          <w:szCs w:val="34"/>
          <w:rtl/>
          <w:lang w:bidi="ar-EG"/>
        </w:rPr>
        <w:t xml:space="preserve"> </w:t>
      </w:r>
      <w:r>
        <w:rPr>
          <w:rFonts w:ascii="Arabic Typesetting" w:hAnsi="Arabic Typesetting" w:cs="Arabic Typesetting" w:hint="cs"/>
          <w:sz w:val="34"/>
          <w:szCs w:val="34"/>
          <w:rtl/>
          <w:lang w:bidi="ar-EG"/>
        </w:rPr>
        <w:t>والشركات</w:t>
      </w:r>
      <w:r>
        <w:rPr>
          <w:rFonts w:ascii="Arabic Typesetting" w:hAnsi="Arabic Typesetting" w:cs="Arabic Typesetting"/>
          <w:sz w:val="34"/>
          <w:szCs w:val="34"/>
          <w:rtl/>
          <w:lang w:bidi="ar-EG"/>
        </w:rPr>
        <w:t xml:space="preserve"> الصغيرة والمتوسطة</w:t>
      </w:r>
      <w:r w:rsidRPr="00EC0C9E">
        <w:rPr>
          <w:rFonts w:ascii="Arabic Typesetting" w:hAnsi="Arabic Typesetting" w:cs="Arabic Typesetting"/>
          <w:sz w:val="34"/>
          <w:szCs w:val="34"/>
          <w:rtl/>
          <w:lang w:bidi="ar-EG"/>
        </w:rPr>
        <w:t xml:space="preserve"> </w:t>
      </w:r>
      <w:r>
        <w:rPr>
          <w:rFonts w:ascii="Arabic Typesetting" w:hAnsi="Arabic Typesetting" w:cs="Arabic Typesetting" w:hint="cs"/>
          <w:sz w:val="34"/>
          <w:szCs w:val="34"/>
          <w:rtl/>
          <w:lang w:bidi="ar-EG"/>
        </w:rPr>
        <w:t>والإنفاذ وحق المؤلف</w:t>
      </w:r>
      <w:r w:rsidRPr="00EC0C9E">
        <w:rPr>
          <w:rFonts w:ascii="Arabic Typesetting" w:hAnsi="Arabic Typesetting" w:cs="Arabic Typesetting"/>
          <w:sz w:val="34"/>
          <w:szCs w:val="34"/>
          <w:rtl/>
          <w:lang w:bidi="ar-EG"/>
        </w:rPr>
        <w:t xml:space="preserve"> وتعليم أصول الملكية الفكرية وخدمات الويبو. </w:t>
      </w:r>
      <w:r>
        <w:rPr>
          <w:rFonts w:ascii="Arabic Typesetting" w:hAnsi="Arabic Typesetting" w:cs="Arabic Typesetting" w:hint="cs"/>
          <w:sz w:val="34"/>
          <w:szCs w:val="34"/>
          <w:rtl/>
          <w:lang w:bidi="ar-EG"/>
        </w:rPr>
        <w:t>وقدم</w:t>
      </w:r>
      <w:r w:rsidRPr="00EC0C9E">
        <w:rPr>
          <w:rFonts w:ascii="Arabic Typesetting" w:hAnsi="Arabic Typesetting" w:cs="Arabic Typesetting"/>
          <w:sz w:val="34"/>
          <w:szCs w:val="34"/>
          <w:rtl/>
          <w:lang w:bidi="ar-EG"/>
        </w:rPr>
        <w:t xml:space="preserve"> المشاركون في هذه </w:t>
      </w:r>
      <w:r>
        <w:rPr>
          <w:rFonts w:ascii="Arabic Typesetting" w:hAnsi="Arabic Typesetting" w:cs="Arabic Typesetting" w:hint="cs"/>
          <w:sz w:val="34"/>
          <w:szCs w:val="34"/>
          <w:rtl/>
          <w:lang w:bidi="ar-EG"/>
        </w:rPr>
        <w:t xml:space="preserve">التدريبات رأيا </w:t>
      </w:r>
      <w:r w:rsidRPr="00EC0C9E">
        <w:rPr>
          <w:rFonts w:ascii="Arabic Typesetting" w:hAnsi="Arabic Typesetting" w:cs="Arabic Typesetting"/>
          <w:sz w:val="34"/>
          <w:szCs w:val="34"/>
          <w:rtl/>
          <w:lang w:bidi="ar-EG"/>
        </w:rPr>
        <w:t>إيجابي</w:t>
      </w:r>
      <w:r>
        <w:rPr>
          <w:rFonts w:ascii="Arabic Typesetting" w:hAnsi="Arabic Typesetting" w:cs="Arabic Typesetting" w:hint="cs"/>
          <w:sz w:val="34"/>
          <w:szCs w:val="34"/>
          <w:rtl/>
          <w:lang w:bidi="ar-EG"/>
        </w:rPr>
        <w:t>ا فيها</w:t>
      </w:r>
      <w:r w:rsidRPr="00EC0C9E">
        <w:rPr>
          <w:rFonts w:ascii="Arabic Typesetting" w:hAnsi="Arabic Typesetting" w:cs="Arabic Typesetting"/>
          <w:sz w:val="34"/>
          <w:szCs w:val="34"/>
          <w:rtl/>
          <w:lang w:bidi="ar-EG"/>
        </w:rPr>
        <w:t xml:space="preserve">، </w:t>
      </w:r>
      <w:r>
        <w:rPr>
          <w:rFonts w:ascii="Arabic Typesetting" w:hAnsi="Arabic Typesetting" w:cs="Arabic Typesetting" w:hint="cs"/>
          <w:sz w:val="34"/>
          <w:szCs w:val="34"/>
          <w:rtl/>
          <w:lang w:bidi="ar-EG"/>
        </w:rPr>
        <w:t>بحيث أبلغت نسبة 80 في المائة من المجيبين بأن التدريبات لبت أهدافها وأدت إلى تطوير مهاراتها في العمل اليومي.</w:t>
      </w:r>
    </w:p>
    <w:p w:rsidR="00362339" w:rsidRDefault="00362339" w:rsidP="00362339">
      <w:pPr>
        <w:numPr>
          <w:ilvl w:val="0"/>
          <w:numId w:val="17"/>
        </w:numPr>
        <w:bidi/>
        <w:spacing w:after="120" w:line="340" w:lineRule="exact"/>
        <w:ind w:left="-1" w:firstLine="0"/>
        <w:rPr>
          <w:rFonts w:ascii="Arabic Typesetting" w:hAnsi="Arabic Typesetting" w:cs="Arabic Typesetting"/>
          <w:sz w:val="34"/>
          <w:szCs w:val="34"/>
          <w:lang w:bidi="ar-EG"/>
        </w:rPr>
      </w:pPr>
      <w:r w:rsidRPr="00EC0C9E">
        <w:rPr>
          <w:rFonts w:ascii="Arabic Typesetting" w:hAnsi="Arabic Typesetting" w:cs="Arabic Typesetting"/>
          <w:sz w:val="34"/>
          <w:szCs w:val="34"/>
          <w:rtl/>
          <w:lang w:bidi="ar-EG"/>
        </w:rPr>
        <w:t xml:space="preserve">وتم تنظيم مدارس الويبو الصيفية في كرواتيا والاتحاد الروسي </w:t>
      </w:r>
    </w:p>
    <w:p w:rsidR="00362339" w:rsidRDefault="00362339" w:rsidP="00362339">
      <w:pPr>
        <w:numPr>
          <w:ilvl w:val="0"/>
          <w:numId w:val="17"/>
        </w:numPr>
        <w:bidi/>
        <w:spacing w:after="120" w:line="340" w:lineRule="exact"/>
        <w:ind w:left="-1" w:firstLine="0"/>
        <w:rPr>
          <w:rFonts w:ascii="Arabic Typesetting" w:hAnsi="Arabic Typesetting" w:cs="Arabic Typesetting"/>
          <w:sz w:val="34"/>
          <w:szCs w:val="34"/>
          <w:lang w:bidi="ar-EG"/>
        </w:rPr>
      </w:pPr>
      <w:r>
        <w:rPr>
          <w:rFonts w:ascii="Arabic Typesetting" w:hAnsi="Arabic Typesetting" w:cs="Arabic Typesetting" w:hint="cs"/>
          <w:sz w:val="34"/>
          <w:szCs w:val="34"/>
          <w:rtl/>
          <w:lang w:bidi="ar-EG"/>
        </w:rPr>
        <w:t xml:space="preserve">وسعيا إلى تعميم أبعاد الجنسين في أعمال البرنامج، استمر التعاون الممتاز مع </w:t>
      </w:r>
      <w:r w:rsidRPr="00B17306">
        <w:rPr>
          <w:rFonts w:ascii="Arabic Typesetting" w:hAnsi="Arabic Typesetting" w:cs="Arabic Typesetting"/>
          <w:sz w:val="34"/>
          <w:szCs w:val="34"/>
          <w:rtl/>
          <w:lang w:bidi="ar-EG"/>
        </w:rPr>
        <w:t>جمعية النساء المخترعات والمقاولات في العالم</w:t>
      </w:r>
      <w:r>
        <w:rPr>
          <w:rFonts w:ascii="Arabic Typesetting" w:hAnsi="Arabic Typesetting" w:cs="Arabic Typesetting" w:hint="cs"/>
          <w:sz w:val="34"/>
          <w:szCs w:val="34"/>
          <w:rtl/>
          <w:lang w:bidi="ar-EG"/>
        </w:rPr>
        <w:t xml:space="preserve"> في عام 2014، ما أدى إلى تنظيم برنامج مشترك للتعليم العالمي في نوفمبر حول الأفكار والاختراع والابتكار والملكية الفكرية </w:t>
      </w:r>
      <w:r>
        <w:rPr>
          <w:rFonts w:ascii="Arabic Typesetting" w:hAnsi="Arabic Typesetting" w:cs="Arabic Typesetting"/>
          <w:sz w:val="34"/>
          <w:szCs w:val="34"/>
          <w:rtl/>
          <w:lang w:bidi="ar-EG"/>
        </w:rPr>
        <w:t>–</w:t>
      </w:r>
      <w:r>
        <w:rPr>
          <w:rFonts w:ascii="Arabic Typesetting" w:hAnsi="Arabic Typesetting" w:cs="Arabic Typesetting" w:hint="cs"/>
          <w:sz w:val="34"/>
          <w:szCs w:val="34"/>
          <w:rtl/>
          <w:lang w:bidi="ar-EG"/>
        </w:rPr>
        <w:t xml:space="preserve"> بذرة مشروع لعام 2014، وهو برنامج تدريبي فعال للنساء في آسيا الوسطى. وفضلا عن ذلك نظم في وارسو ببولندا في مارس المؤتمر الدولي السابع للابتكار والإبداع لدى النساء، وحضره زهاء 150 مشاركا.</w:t>
      </w:r>
    </w:p>
    <w:p w:rsidR="00362339" w:rsidRDefault="00362339" w:rsidP="00362339">
      <w:pPr>
        <w:numPr>
          <w:ilvl w:val="0"/>
          <w:numId w:val="17"/>
        </w:numPr>
        <w:bidi/>
        <w:spacing w:after="120" w:line="340" w:lineRule="exact"/>
        <w:ind w:left="-1" w:firstLine="0"/>
        <w:rPr>
          <w:rFonts w:ascii="Arabic Typesetting" w:hAnsi="Arabic Typesetting" w:cs="Arabic Typesetting"/>
          <w:sz w:val="34"/>
          <w:szCs w:val="34"/>
          <w:lang w:bidi="ar-EG"/>
        </w:rPr>
      </w:pPr>
      <w:r>
        <w:rPr>
          <w:rFonts w:ascii="Arabic Typesetting" w:hAnsi="Arabic Typesetting" w:cs="Arabic Typesetting" w:hint="cs"/>
          <w:sz w:val="34"/>
          <w:szCs w:val="34"/>
          <w:rtl/>
          <w:lang w:bidi="ar-EG"/>
        </w:rPr>
        <w:t>وواصل البرنامج تعزيز الجهود المبذولة لتحسين تنسيق خدمات الويبو والترويج لها وتقديمها، بهدف زيادة استخدامها في البلدان المنتقلة إلى نظام الاقتصاد الحر والبلدان المتقدمة.</w:t>
      </w:r>
    </w:p>
    <w:p w:rsidR="00362339" w:rsidRDefault="00362339" w:rsidP="00362339">
      <w:pPr>
        <w:numPr>
          <w:ilvl w:val="0"/>
          <w:numId w:val="17"/>
        </w:numPr>
        <w:bidi/>
        <w:spacing w:after="120" w:line="340" w:lineRule="exact"/>
        <w:ind w:left="-1" w:firstLine="0"/>
        <w:rPr>
          <w:rFonts w:ascii="Arabic Typesetting" w:hAnsi="Arabic Typesetting" w:cs="Arabic Typesetting"/>
          <w:sz w:val="34"/>
          <w:szCs w:val="34"/>
          <w:lang w:bidi="ar-EG"/>
        </w:rPr>
      </w:pPr>
      <w:r>
        <w:rPr>
          <w:rFonts w:ascii="Arabic Typesetting" w:hAnsi="Arabic Typesetting" w:cs="Arabic Typesetting" w:hint="cs"/>
          <w:sz w:val="34"/>
          <w:szCs w:val="34"/>
          <w:rtl/>
          <w:lang w:bidi="ar-EG"/>
        </w:rPr>
        <w:t>وفي عام 2014 حضر 320 1 مهنيا من 11 بلدا (أستراليا وألمانيا وإيرلندا وإيطاليا واليابان ولكسمبرغ وهولندا والبرتغال والسويد والمملكة المتحدة والولايات المتحدة الأمريكية) 21 ندوة متنقلة عن خدمات الويبو ومبادراتها. وقد ثمنت نسبة 80 في المائة من المجيبين هذه الندوات إما بالموافقة أو بالموافقة بشدة على أنها وجيهة بالنسبة إلى عملها المهني. وقد تطور شكل الندوات المتنقلة في عام 2014 لإتاحة المزيد من التفاعل مع أصحاب المصالح، بغية إقامة أوجه تآزر بين مجموعة أكبر من أصحاب المصالح.</w:t>
      </w:r>
    </w:p>
    <w:p w:rsidR="00362339" w:rsidRPr="00EC0C9E" w:rsidRDefault="00362339" w:rsidP="00362339">
      <w:pPr>
        <w:numPr>
          <w:ilvl w:val="0"/>
          <w:numId w:val="17"/>
        </w:numPr>
        <w:bidi/>
        <w:spacing w:after="120" w:line="340" w:lineRule="exact"/>
        <w:ind w:left="-1" w:firstLine="0"/>
        <w:rPr>
          <w:rFonts w:ascii="Arabic Typesetting" w:hAnsi="Arabic Typesetting" w:cs="Arabic Typesetting"/>
          <w:sz w:val="34"/>
          <w:szCs w:val="34"/>
          <w:rtl/>
          <w:lang w:bidi="ar-EG"/>
        </w:rPr>
      </w:pPr>
      <w:r>
        <w:rPr>
          <w:rFonts w:ascii="Arabic Typesetting" w:hAnsi="Arabic Typesetting" w:cs="Arabic Typesetting" w:hint="cs"/>
          <w:sz w:val="34"/>
          <w:szCs w:val="34"/>
          <w:rtl/>
          <w:lang w:bidi="ar-EG"/>
        </w:rPr>
        <w:lastRenderedPageBreak/>
        <w:t>وبذل المزيد من الجهود لتوثيق عرى الصلات المؤسسية والنهوض بالشراكات مع أصحاب المصالح في البلدان المنتقلة إلى نظام الاقتصاد الحر والبلدان المتقدمة، بما في ذلك المنظمات الإقليمية ومكاتب الملكية الفكرية والمنظمات غير الحكومية والجمعيات التجارية التي تمثل مستخدمي خدمات الويبو. ولهذا الغرض، استقبل البرنامج العديد من زيارات أصحاب المصلحة من البلدان المعنية وسهّل لقاءات إعلامية للويبو حول القضايا ذات الاهتمام. ونظمت العديد من بعثات تحديد النطاق بغية تحسين تقيمي الاحتياجات والطلبات لدى البلدان المعنية واتّفق على أربع مذكرات تفاهم جديدة في عام 2014 مع أصحاب المصلحة من الدانمرك وألمانيا وإسرائيل وإسبانيا.</w:t>
      </w:r>
    </w:p>
    <w:p w:rsidR="00362339" w:rsidRPr="00EC0C9E" w:rsidRDefault="00362339" w:rsidP="00362339">
      <w:pPr>
        <w:numPr>
          <w:ilvl w:val="0"/>
          <w:numId w:val="17"/>
        </w:numPr>
        <w:bidi/>
        <w:spacing w:after="120" w:line="340" w:lineRule="exact"/>
        <w:ind w:left="-1" w:firstLine="0"/>
        <w:rPr>
          <w:rFonts w:ascii="Arabic Typesetting" w:hAnsi="Arabic Typesetting" w:cs="Arabic Typesetting"/>
          <w:sz w:val="34"/>
          <w:szCs w:val="34"/>
          <w:rtl/>
          <w:lang w:bidi="ar-EG"/>
        </w:rPr>
      </w:pPr>
      <w:r>
        <w:rPr>
          <w:rFonts w:ascii="Arabic Typesetting" w:hAnsi="Arabic Typesetting" w:cs="Arabic Typesetting" w:hint="cs"/>
          <w:sz w:val="34"/>
          <w:szCs w:val="34"/>
          <w:rtl/>
          <w:lang w:bidi="ar-EG"/>
        </w:rPr>
        <w:t>وواصل</w:t>
      </w:r>
      <w:r w:rsidRPr="00EC0C9E">
        <w:rPr>
          <w:rFonts w:ascii="Arabic Typesetting" w:hAnsi="Arabic Typesetting" w:cs="Arabic Typesetting"/>
          <w:sz w:val="34"/>
          <w:szCs w:val="34"/>
          <w:rtl/>
          <w:lang w:bidi="ar-EG"/>
        </w:rPr>
        <w:t xml:space="preserve"> البرنامج 10 القيام بدور رئيسي في تنفيذ جدول أعمال الويبو </w:t>
      </w:r>
      <w:r>
        <w:rPr>
          <w:rFonts w:ascii="Arabic Typesetting" w:hAnsi="Arabic Typesetting" w:cs="Arabic Typesetting" w:hint="cs"/>
          <w:sz w:val="34"/>
          <w:szCs w:val="34"/>
          <w:rtl/>
          <w:lang w:bidi="ar-EG"/>
        </w:rPr>
        <w:t>بشأن ا</w:t>
      </w:r>
      <w:r w:rsidRPr="00EC0C9E">
        <w:rPr>
          <w:rFonts w:ascii="Arabic Typesetting" w:hAnsi="Arabic Typesetting" w:cs="Arabic Typesetting"/>
          <w:sz w:val="34"/>
          <w:szCs w:val="34"/>
          <w:rtl/>
          <w:lang w:bidi="ar-EG"/>
        </w:rPr>
        <w:t xml:space="preserve">لتنمية في تعاونه مع بلدان معينة في أوروبا وآسيا. وكان هذا بصفة خاصة هو </w:t>
      </w:r>
      <w:r>
        <w:rPr>
          <w:rFonts w:ascii="Arabic Typesetting" w:hAnsi="Arabic Typesetting" w:cs="Arabic Typesetting" w:hint="cs"/>
          <w:sz w:val="34"/>
          <w:szCs w:val="34"/>
          <w:rtl/>
          <w:lang w:bidi="ar-EG"/>
        </w:rPr>
        <w:t>الحال بالنسبة إلى</w:t>
      </w:r>
      <w:r w:rsidRPr="00EC0C9E">
        <w:rPr>
          <w:rFonts w:ascii="Arabic Typesetting" w:hAnsi="Arabic Typesetting" w:cs="Arabic Typesetting"/>
          <w:sz w:val="34"/>
          <w:szCs w:val="34"/>
          <w:rtl/>
          <w:lang w:bidi="ar-EG"/>
        </w:rPr>
        <w:t xml:space="preserve"> توصيات جدول أعمال التنمية المتعلقة بأنشطة مساعدة الويبو التقنية </w:t>
      </w:r>
      <w:r>
        <w:rPr>
          <w:rFonts w:ascii="Arabic Typesetting" w:hAnsi="Arabic Typesetting" w:cs="Arabic Typesetting" w:hint="cs"/>
          <w:sz w:val="34"/>
          <w:szCs w:val="34"/>
          <w:rtl/>
          <w:lang w:bidi="ar-EG"/>
        </w:rPr>
        <w:t>وتكوين الكفاءات</w:t>
      </w:r>
      <w:r w:rsidRPr="00EC0C9E">
        <w:rPr>
          <w:rFonts w:ascii="Arabic Typesetting" w:hAnsi="Arabic Typesetting" w:cs="Arabic Typesetting"/>
          <w:sz w:val="34"/>
          <w:szCs w:val="34"/>
          <w:rtl/>
          <w:lang w:bidi="ar-EG"/>
        </w:rPr>
        <w:t>، وهي توصيات الفئة أ</w:t>
      </w:r>
      <w:r>
        <w:rPr>
          <w:rFonts w:ascii="Arabic Typesetting" w:hAnsi="Arabic Typesetting" w:cs="Arabic Typesetting" w:hint="cs"/>
          <w:sz w:val="34"/>
          <w:szCs w:val="34"/>
          <w:rtl/>
          <w:lang w:bidi="ar-EG"/>
        </w:rPr>
        <w:t>لف</w:t>
      </w:r>
      <w:r w:rsidRPr="00EC0C9E">
        <w:rPr>
          <w:rFonts w:ascii="Arabic Typesetting" w:hAnsi="Arabic Typesetting" w:cs="Arabic Typesetting"/>
          <w:sz w:val="34"/>
          <w:szCs w:val="34"/>
          <w:rtl/>
          <w:lang w:bidi="ar-EG"/>
        </w:rPr>
        <w:t>، التي تواصل تشكيل تصميم وتنفيذ الأنشطة المتوخاة بموجب البرنامج 10.</w:t>
      </w:r>
    </w:p>
    <w:p w:rsidR="00362339" w:rsidRPr="009B1864" w:rsidRDefault="00362339" w:rsidP="00362339">
      <w:pPr>
        <w:keepNext/>
        <w:bidi/>
        <w:spacing w:before="120" w:after="120" w:line="340" w:lineRule="exact"/>
        <w:rPr>
          <w:rFonts w:ascii="Arabic Typesetting" w:hAnsi="Arabic Typesetting" w:cs="Arabic Typesetting"/>
          <w:sz w:val="36"/>
          <w:szCs w:val="36"/>
          <w:rtl/>
          <w:lang w:val="fr-CH"/>
        </w:rPr>
      </w:pPr>
      <w:r w:rsidRPr="009B1864">
        <w:rPr>
          <w:rFonts w:ascii="Arabic Typesetting" w:hAnsi="Arabic Typesetting" w:cs="Arabic Typesetting"/>
          <w:sz w:val="36"/>
          <w:szCs w:val="36"/>
          <w:rtl/>
          <w:lang w:val="fr-CH"/>
        </w:rPr>
        <w:t>بيانات الأداء</w:t>
      </w:r>
    </w:p>
    <w:tbl>
      <w:tblPr>
        <w:tblStyle w:val="TableGrid4"/>
        <w:bidiVisual/>
        <w:tblW w:w="0" w:type="auto"/>
        <w:tblLook w:val="04A0" w:firstRow="1" w:lastRow="0" w:firstColumn="1" w:lastColumn="0" w:noHBand="0" w:noVBand="1"/>
      </w:tblPr>
      <w:tblGrid>
        <w:gridCol w:w="2348"/>
        <w:gridCol w:w="2280"/>
        <w:gridCol w:w="13"/>
        <w:gridCol w:w="1561"/>
        <w:gridCol w:w="2551"/>
        <w:gridCol w:w="818"/>
      </w:tblGrid>
      <w:tr w:rsidR="00362339" w:rsidRPr="007C0AB8" w:rsidTr="00631C2F">
        <w:tc>
          <w:tcPr>
            <w:tcW w:w="2349" w:type="dxa"/>
            <w:tcBorders>
              <w:right w:val="nil"/>
            </w:tcBorders>
            <w:shd w:val="clear" w:color="auto" w:fill="B4FAFE"/>
          </w:tcPr>
          <w:p w:rsidR="00362339" w:rsidRPr="007C0AB8" w:rsidRDefault="00362339" w:rsidP="00631C2F">
            <w:pPr>
              <w:spacing w:before="60" w:after="60" w:line="280" w:lineRule="exact"/>
              <w:rPr>
                <w:rFonts w:ascii="Arabic Typesetting" w:hAnsi="Arabic Typesetting" w:cs="Arabic Typesetting"/>
                <w:b/>
                <w:bCs/>
                <w:sz w:val="30"/>
                <w:szCs w:val="30"/>
                <w:rtl/>
                <w:lang w:bidi="ar-EG"/>
              </w:rPr>
            </w:pPr>
            <w:r w:rsidRPr="007C0AB8">
              <w:rPr>
                <w:rFonts w:ascii="Arabic Typesetting" w:hAnsi="Arabic Typesetting" w:cs="Arabic Typesetting"/>
                <w:b/>
                <w:bCs/>
                <w:sz w:val="30"/>
                <w:szCs w:val="30"/>
                <w:rtl/>
                <w:lang w:bidi="ar-EG"/>
              </w:rPr>
              <w:t>النتيجة المرتقبة:</w:t>
            </w:r>
          </w:p>
        </w:tc>
        <w:tc>
          <w:tcPr>
            <w:tcW w:w="7222" w:type="dxa"/>
            <w:gridSpan w:val="5"/>
            <w:tcBorders>
              <w:left w:val="nil"/>
            </w:tcBorders>
            <w:shd w:val="clear" w:color="auto" w:fill="B4FAFE"/>
          </w:tcPr>
          <w:p w:rsidR="00362339" w:rsidRPr="007C0AB8" w:rsidRDefault="00362339" w:rsidP="00631C2F">
            <w:pPr>
              <w:spacing w:before="60" w:after="60" w:line="280" w:lineRule="exact"/>
              <w:rPr>
                <w:rFonts w:ascii="Arabic Typesetting" w:hAnsi="Arabic Typesetting" w:cs="Arabic Typesetting"/>
                <w:sz w:val="30"/>
                <w:szCs w:val="30"/>
                <w:rtl/>
                <w:lang w:bidi="ar-EG"/>
              </w:rPr>
            </w:pPr>
            <w:r w:rsidRPr="007C0AB8">
              <w:rPr>
                <w:rFonts w:ascii="Arabic Typesetting" w:hAnsi="Arabic Typesetting" w:cs="Arabic Typesetting"/>
                <w:sz w:val="30"/>
                <w:szCs w:val="30"/>
                <w:rtl/>
                <w:lang w:bidi="ar-EG"/>
              </w:rPr>
              <w:t>ه 2.1 أطر تشريعية وتنظيمية وسياسية مناسبة ومتوازنة للملكية الفكرية</w:t>
            </w:r>
          </w:p>
        </w:tc>
      </w:tr>
      <w:tr w:rsidR="00362339" w:rsidRPr="007C0AB8" w:rsidTr="00631C2F">
        <w:tc>
          <w:tcPr>
            <w:tcW w:w="2349" w:type="dxa"/>
            <w:tcBorders>
              <w:bottom w:val="nil"/>
              <w:right w:val="nil"/>
            </w:tcBorders>
          </w:tcPr>
          <w:p w:rsidR="00362339" w:rsidRPr="007C0AB8" w:rsidRDefault="00362339" w:rsidP="00631C2F">
            <w:pPr>
              <w:keepNext/>
              <w:spacing w:before="60" w:after="60" w:line="280" w:lineRule="exact"/>
              <w:rPr>
                <w:rFonts w:ascii="Arabic Typesetting" w:hAnsi="Arabic Typesetting" w:cs="Arabic Typesetting"/>
                <w:b/>
                <w:bCs/>
                <w:sz w:val="30"/>
                <w:szCs w:val="30"/>
                <w:rtl/>
                <w:lang w:bidi="ar-EG"/>
              </w:rPr>
            </w:pPr>
            <w:r w:rsidRPr="007C0AB8">
              <w:rPr>
                <w:rFonts w:ascii="Arabic Typesetting" w:hAnsi="Arabic Typesetting" w:cs="Arabic Typesetting"/>
                <w:b/>
                <w:bCs/>
                <w:sz w:val="30"/>
                <w:szCs w:val="30"/>
                <w:rtl/>
                <w:lang w:bidi="ar-EG"/>
              </w:rPr>
              <w:t xml:space="preserve">مؤشرات الأداء </w:t>
            </w:r>
          </w:p>
        </w:tc>
        <w:tc>
          <w:tcPr>
            <w:tcW w:w="2281" w:type="dxa"/>
            <w:tcBorders>
              <w:left w:val="nil"/>
              <w:bottom w:val="nil"/>
              <w:right w:val="nil"/>
            </w:tcBorders>
          </w:tcPr>
          <w:p w:rsidR="00362339" w:rsidRPr="007C0AB8" w:rsidRDefault="00362339" w:rsidP="00631C2F">
            <w:pPr>
              <w:keepNext/>
              <w:spacing w:before="60" w:after="60" w:line="280" w:lineRule="exact"/>
              <w:rPr>
                <w:rFonts w:ascii="Arabic Typesetting" w:hAnsi="Arabic Typesetting" w:cs="Arabic Typesetting"/>
                <w:b/>
                <w:bCs/>
                <w:sz w:val="30"/>
                <w:szCs w:val="30"/>
                <w:rtl/>
                <w:lang w:bidi="ar-EG"/>
              </w:rPr>
            </w:pPr>
            <w:r w:rsidRPr="007C0AB8">
              <w:rPr>
                <w:rFonts w:ascii="Arabic Typesetting" w:hAnsi="Arabic Typesetting" w:cs="Arabic Typesetting"/>
                <w:b/>
                <w:bCs/>
                <w:sz w:val="30"/>
                <w:szCs w:val="30"/>
                <w:rtl/>
                <w:lang w:bidi="ar-EG"/>
              </w:rPr>
              <w:t>أسس المقارنة</w:t>
            </w:r>
          </w:p>
        </w:tc>
        <w:tc>
          <w:tcPr>
            <w:tcW w:w="1571" w:type="dxa"/>
            <w:gridSpan w:val="2"/>
            <w:tcBorders>
              <w:left w:val="nil"/>
              <w:bottom w:val="nil"/>
              <w:right w:val="nil"/>
            </w:tcBorders>
          </w:tcPr>
          <w:p w:rsidR="00362339" w:rsidRPr="007C0AB8" w:rsidRDefault="00362339" w:rsidP="00631C2F">
            <w:pPr>
              <w:keepNext/>
              <w:spacing w:before="60" w:after="60" w:line="280" w:lineRule="exact"/>
              <w:rPr>
                <w:rFonts w:ascii="Arabic Typesetting" w:hAnsi="Arabic Typesetting" w:cs="Arabic Typesetting"/>
                <w:b/>
                <w:bCs/>
                <w:sz w:val="30"/>
                <w:szCs w:val="30"/>
                <w:rtl/>
                <w:lang w:bidi="ar-EG"/>
              </w:rPr>
            </w:pPr>
            <w:r>
              <w:rPr>
                <w:rFonts w:ascii="Arabic Typesetting" w:hAnsi="Arabic Typesetting" w:cs="Arabic Typesetting" w:hint="cs"/>
                <w:b/>
                <w:bCs/>
                <w:sz w:val="30"/>
                <w:szCs w:val="30"/>
                <w:rtl/>
                <w:lang w:bidi="ar-EG"/>
              </w:rPr>
              <w:t>الأهداف</w:t>
            </w:r>
          </w:p>
        </w:tc>
        <w:tc>
          <w:tcPr>
            <w:tcW w:w="2552" w:type="dxa"/>
            <w:tcBorders>
              <w:left w:val="nil"/>
              <w:bottom w:val="nil"/>
              <w:right w:val="nil"/>
            </w:tcBorders>
          </w:tcPr>
          <w:p w:rsidR="00362339" w:rsidRPr="007C0AB8" w:rsidRDefault="00362339" w:rsidP="00631C2F">
            <w:pPr>
              <w:keepNext/>
              <w:spacing w:before="60" w:after="60" w:line="280" w:lineRule="exact"/>
              <w:rPr>
                <w:rFonts w:ascii="Arabic Typesetting" w:hAnsi="Arabic Typesetting" w:cs="Arabic Typesetting"/>
                <w:b/>
                <w:bCs/>
                <w:sz w:val="30"/>
                <w:szCs w:val="30"/>
                <w:rtl/>
                <w:lang w:bidi="ar-EG"/>
              </w:rPr>
            </w:pPr>
            <w:r w:rsidRPr="007C0AB8">
              <w:rPr>
                <w:rFonts w:ascii="Arabic Typesetting" w:hAnsi="Arabic Typesetting" w:cs="Arabic Typesetting"/>
                <w:b/>
                <w:bCs/>
                <w:sz w:val="30"/>
                <w:szCs w:val="30"/>
                <w:rtl/>
                <w:lang w:bidi="ar-EG"/>
              </w:rPr>
              <w:t>بيانات الأداء</w:t>
            </w:r>
          </w:p>
        </w:tc>
        <w:tc>
          <w:tcPr>
            <w:tcW w:w="818" w:type="dxa"/>
            <w:tcBorders>
              <w:left w:val="nil"/>
              <w:bottom w:val="nil"/>
            </w:tcBorders>
          </w:tcPr>
          <w:p w:rsidR="00362339" w:rsidRPr="007C0AB8" w:rsidRDefault="00362339" w:rsidP="00631C2F">
            <w:pPr>
              <w:keepNext/>
              <w:spacing w:before="60" w:after="60" w:line="280" w:lineRule="exact"/>
              <w:jc w:val="center"/>
              <w:rPr>
                <w:rFonts w:ascii="Arabic Typesetting" w:hAnsi="Arabic Typesetting" w:cs="Arabic Typesetting"/>
                <w:b/>
                <w:bCs/>
                <w:sz w:val="30"/>
                <w:szCs w:val="30"/>
                <w:lang w:bidi="ar-EG"/>
              </w:rPr>
            </w:pPr>
            <w:r w:rsidRPr="007C0AB8">
              <w:rPr>
                <w:rFonts w:ascii="Arabic Typesetting" w:hAnsi="Arabic Typesetting" w:cs="Arabic Typesetting"/>
                <w:b/>
                <w:bCs/>
                <w:sz w:val="30"/>
                <w:szCs w:val="30"/>
                <w:rtl/>
                <w:lang w:bidi="ar-EG"/>
              </w:rPr>
              <w:t>السير</w:t>
            </w:r>
          </w:p>
        </w:tc>
      </w:tr>
      <w:tr w:rsidR="00362339" w:rsidRPr="007C0AB8" w:rsidTr="00631C2F">
        <w:tc>
          <w:tcPr>
            <w:tcW w:w="2349" w:type="dxa"/>
            <w:tcBorders>
              <w:top w:val="nil"/>
              <w:bottom w:val="single" w:sz="4" w:space="0" w:color="auto"/>
              <w:right w:val="nil"/>
            </w:tcBorders>
          </w:tcPr>
          <w:p w:rsidR="00362339" w:rsidRPr="007C0AB8" w:rsidRDefault="00362339" w:rsidP="00631C2F">
            <w:pPr>
              <w:spacing w:before="60" w:after="60" w:line="280" w:lineRule="exact"/>
              <w:rPr>
                <w:rFonts w:ascii="Arabic Typesetting" w:hAnsi="Arabic Typesetting" w:cs="Arabic Typesetting"/>
                <w:sz w:val="30"/>
                <w:szCs w:val="30"/>
                <w:rtl/>
                <w:lang w:bidi="ar-EG"/>
              </w:rPr>
            </w:pPr>
            <w:r w:rsidRPr="007C0AB8">
              <w:rPr>
                <w:rFonts w:ascii="Arabic Typesetting" w:hAnsi="Arabic Typesetting" w:cs="Arabic Typesetting"/>
                <w:sz w:val="30"/>
                <w:szCs w:val="30"/>
                <w:rtl/>
              </w:rPr>
              <w:t>عدد البلدان التي لديها قوانين أو لوائح محدثة أو كلاهما</w:t>
            </w:r>
          </w:p>
        </w:tc>
        <w:tc>
          <w:tcPr>
            <w:tcW w:w="2281" w:type="dxa"/>
            <w:tcBorders>
              <w:top w:val="nil"/>
              <w:left w:val="nil"/>
              <w:bottom w:val="single" w:sz="4" w:space="0" w:color="auto"/>
              <w:right w:val="nil"/>
            </w:tcBorders>
          </w:tcPr>
          <w:p w:rsidR="00362339" w:rsidRPr="00475B7B" w:rsidRDefault="00362339" w:rsidP="00631C2F">
            <w:pPr>
              <w:spacing w:before="60" w:after="60" w:line="280" w:lineRule="exact"/>
              <w:rPr>
                <w:rFonts w:ascii="Arabic Typesetting" w:hAnsi="Arabic Typesetting" w:cs="Arabic Typesetting"/>
                <w:b/>
                <w:color w:val="002060"/>
                <w:sz w:val="30"/>
                <w:szCs w:val="30"/>
                <w:rtl/>
                <w:lang w:bidi="ar-EG"/>
              </w:rPr>
            </w:pPr>
            <w:r w:rsidRPr="007C0AB8">
              <w:rPr>
                <w:rFonts w:ascii="Arabic Typesetting" w:hAnsi="Arabic Typesetting" w:cs="Arabic Typesetting"/>
                <w:b/>
                <w:i/>
                <w:iCs/>
                <w:color w:val="002060"/>
                <w:sz w:val="30"/>
                <w:szCs w:val="30"/>
                <w:rtl/>
                <w:lang w:bidi="ar-EG"/>
              </w:rPr>
              <w:t>أسس المقارنة المحدّثة</w:t>
            </w:r>
            <w:r w:rsidRPr="007C0AB8">
              <w:rPr>
                <w:rFonts w:ascii="Arabic Typesetting" w:hAnsi="Arabic Typesetting" w:cs="Arabic Typesetting" w:hint="cs"/>
                <w:b/>
                <w:i/>
                <w:iCs/>
                <w:color w:val="002060"/>
                <w:sz w:val="30"/>
                <w:szCs w:val="30"/>
                <w:rtl/>
                <w:lang w:bidi="ar-EG"/>
              </w:rPr>
              <w:t xml:space="preserve"> في </w:t>
            </w:r>
            <w:r w:rsidRPr="007C0AB8">
              <w:rPr>
                <w:rFonts w:ascii="Arabic Typesetting" w:hAnsi="Arabic Typesetting" w:cs="Arabic Typesetting"/>
                <w:b/>
                <w:i/>
                <w:iCs/>
                <w:color w:val="002060"/>
                <w:sz w:val="30"/>
                <w:szCs w:val="30"/>
                <w:rtl/>
                <w:lang w:bidi="ar-EG"/>
              </w:rPr>
              <w:t xml:space="preserve">نهاية </w:t>
            </w:r>
            <w:r w:rsidRPr="007C0AB8">
              <w:rPr>
                <w:rFonts w:ascii="Arabic Typesetting" w:hAnsi="Arabic Typesetting" w:cs="Arabic Typesetting" w:hint="cs"/>
                <w:b/>
                <w:i/>
                <w:iCs/>
                <w:color w:val="002060"/>
                <w:sz w:val="30"/>
                <w:szCs w:val="30"/>
                <w:rtl/>
                <w:lang w:bidi="ar-EG"/>
              </w:rPr>
              <w:t xml:space="preserve">2013: 18 تراكميا: </w:t>
            </w:r>
            <w:r w:rsidRPr="00475B7B">
              <w:rPr>
                <w:rFonts w:ascii="Arabic Typesetting" w:hAnsi="Arabic Typesetting" w:cs="Arabic Typesetting" w:hint="cs"/>
                <w:b/>
                <w:color w:val="002060"/>
                <w:sz w:val="30"/>
                <w:szCs w:val="30"/>
                <w:rtl/>
                <w:lang w:bidi="ar-EG"/>
              </w:rPr>
              <w:t>حدّثت ألبانيا وأرمينيا وبيلاروس والبوسنة والهرسك وبولندا ورومانيا وسلوفينيا وطاجيكستان تشريعاتها الوطنية للملكية الفكرية في الثنائية 2012/13</w:t>
            </w:r>
          </w:p>
          <w:p w:rsidR="00362339" w:rsidRPr="007C0AB8" w:rsidRDefault="00362339" w:rsidP="00631C2F">
            <w:pPr>
              <w:spacing w:before="60" w:after="60" w:line="280" w:lineRule="exact"/>
              <w:rPr>
                <w:rFonts w:ascii="Arabic Typesetting" w:hAnsi="Arabic Typesetting" w:cs="Arabic Typesetting"/>
                <w:b/>
                <w:i/>
                <w:iCs/>
                <w:color w:val="002060"/>
                <w:sz w:val="30"/>
                <w:szCs w:val="30"/>
                <w:rtl/>
                <w:lang w:bidi="ar-EG"/>
              </w:rPr>
            </w:pPr>
            <w:r w:rsidRPr="00475B7B">
              <w:rPr>
                <w:rFonts w:ascii="Arabic Typesetting" w:hAnsi="Arabic Typesetting" w:cs="Arabic Typesetting" w:hint="cs"/>
                <w:b/>
                <w:color w:val="002060"/>
                <w:sz w:val="30"/>
                <w:szCs w:val="30"/>
                <w:rtl/>
                <w:lang w:bidi="ar-EG"/>
              </w:rPr>
              <w:t>واستهلت كازاخستان والاتحاد الروسي تعديل تشريعاتهما</w:t>
            </w:r>
          </w:p>
          <w:p w:rsidR="00362339" w:rsidRPr="007C0AB8" w:rsidRDefault="00362339" w:rsidP="00631C2F">
            <w:pPr>
              <w:spacing w:before="60" w:after="60" w:line="280" w:lineRule="exact"/>
              <w:rPr>
                <w:rFonts w:ascii="Arabic Typesetting" w:hAnsi="Arabic Typesetting" w:cs="Arabic Typesetting"/>
                <w:sz w:val="30"/>
                <w:szCs w:val="30"/>
                <w:rtl/>
                <w:lang w:bidi="ar-EG"/>
              </w:rPr>
            </w:pPr>
            <w:r w:rsidRPr="007C0AB8">
              <w:rPr>
                <w:rFonts w:ascii="Arabic Typesetting" w:hAnsi="Arabic Typesetting" w:cs="Arabic Typesetting"/>
                <w:b/>
                <w:i/>
                <w:iCs/>
                <w:sz w:val="30"/>
                <w:szCs w:val="30"/>
                <w:rtl/>
                <w:lang w:bidi="ar-EG"/>
              </w:rPr>
              <w:t xml:space="preserve">أسس المقارنة الأصلية: برنامج وميزانية 2014/15: </w:t>
            </w:r>
            <w:r w:rsidRPr="00475B7B">
              <w:rPr>
                <w:rFonts w:ascii="Arabic Typesetting" w:hAnsi="Arabic Typesetting" w:cs="Arabic Typesetting" w:hint="cs"/>
                <w:b/>
                <w:sz w:val="30"/>
                <w:szCs w:val="30"/>
                <w:rtl/>
                <w:lang w:bidi="ar-EG"/>
              </w:rPr>
              <w:t>18 بحلول نهاية 2013</w:t>
            </w:r>
          </w:p>
        </w:tc>
        <w:tc>
          <w:tcPr>
            <w:tcW w:w="1571" w:type="dxa"/>
            <w:gridSpan w:val="2"/>
            <w:tcBorders>
              <w:top w:val="nil"/>
              <w:left w:val="nil"/>
              <w:bottom w:val="single" w:sz="4" w:space="0" w:color="auto"/>
              <w:right w:val="nil"/>
            </w:tcBorders>
          </w:tcPr>
          <w:p w:rsidR="00362339" w:rsidRPr="007C0AB8" w:rsidRDefault="00362339" w:rsidP="00631C2F">
            <w:pPr>
              <w:spacing w:before="60" w:after="60" w:line="280" w:lineRule="exact"/>
              <w:rPr>
                <w:rFonts w:ascii="Arabic Typesetting" w:hAnsi="Arabic Typesetting" w:cs="Arabic Typesetting"/>
                <w:sz w:val="30"/>
                <w:szCs w:val="30"/>
                <w:rtl/>
                <w:lang w:bidi="ar-EG"/>
              </w:rPr>
            </w:pPr>
            <w:r w:rsidRPr="007C0AB8">
              <w:rPr>
                <w:rFonts w:ascii="Arabic Typesetting" w:hAnsi="Arabic Typesetting" w:cs="Arabic Typesetting" w:hint="cs"/>
                <w:sz w:val="30"/>
                <w:szCs w:val="30"/>
                <w:rtl/>
                <w:lang w:bidi="ar-EG"/>
              </w:rPr>
              <w:t>4</w:t>
            </w:r>
            <w:r w:rsidRPr="007C0AB8">
              <w:rPr>
                <w:rFonts w:ascii="Arabic Typesetting" w:hAnsi="Arabic Typesetting" w:cs="Arabic Typesetting"/>
                <w:sz w:val="30"/>
                <w:szCs w:val="30"/>
                <w:rtl/>
                <w:lang w:bidi="ar-EG"/>
              </w:rPr>
              <w:t xml:space="preserve"> بلدان إضافية </w:t>
            </w:r>
          </w:p>
        </w:tc>
        <w:tc>
          <w:tcPr>
            <w:tcW w:w="2552" w:type="dxa"/>
            <w:tcBorders>
              <w:top w:val="nil"/>
              <w:left w:val="nil"/>
              <w:bottom w:val="single" w:sz="4" w:space="0" w:color="auto"/>
              <w:right w:val="nil"/>
            </w:tcBorders>
          </w:tcPr>
          <w:p w:rsidR="00362339" w:rsidRPr="007C0AB8" w:rsidRDefault="00362339" w:rsidP="00631C2F">
            <w:pPr>
              <w:spacing w:before="60" w:after="60" w:line="280" w:lineRule="exact"/>
              <w:rPr>
                <w:rFonts w:ascii="Arabic Typesetting" w:hAnsi="Arabic Typesetting" w:cs="Arabic Typesetting"/>
                <w:sz w:val="30"/>
                <w:szCs w:val="30"/>
                <w:rtl/>
                <w:lang w:bidi="ar-EG"/>
              </w:rPr>
            </w:pPr>
            <w:r>
              <w:rPr>
                <w:rFonts w:ascii="Arabic Typesetting" w:hAnsi="Arabic Typesetting" w:cs="Arabic Typesetting" w:hint="cs"/>
                <w:sz w:val="30"/>
                <w:szCs w:val="30"/>
                <w:rtl/>
                <w:lang w:bidi="ar-EG"/>
              </w:rPr>
              <w:t>5</w:t>
            </w:r>
            <w:r w:rsidRPr="007C0AB8">
              <w:rPr>
                <w:rFonts w:ascii="Arabic Typesetting" w:hAnsi="Arabic Typesetting" w:cs="Arabic Typesetting" w:hint="cs"/>
                <w:sz w:val="30"/>
                <w:szCs w:val="30"/>
                <w:rtl/>
                <w:lang w:bidi="ar-EG"/>
              </w:rPr>
              <w:t xml:space="preserve"> بلدان</w:t>
            </w:r>
            <w:r w:rsidRPr="007C0AB8">
              <w:rPr>
                <w:rFonts w:ascii="Arabic Typesetting" w:hAnsi="Arabic Typesetting" w:cs="Arabic Typesetting"/>
                <w:sz w:val="30"/>
                <w:szCs w:val="30"/>
                <w:rtl/>
                <w:lang w:bidi="ar-EG"/>
              </w:rPr>
              <w:t xml:space="preserve"> (</w:t>
            </w:r>
            <w:r w:rsidRPr="007C0AB8">
              <w:rPr>
                <w:rFonts w:ascii="Arabic Typesetting" w:hAnsi="Arabic Typesetting" w:cs="Arabic Typesetting" w:hint="cs"/>
                <w:sz w:val="30"/>
                <w:szCs w:val="30"/>
                <w:rtl/>
                <w:lang w:bidi="ar-EG"/>
              </w:rPr>
              <w:t>كازاخستان وليتوانيا والجبل الأسود وجمهورية مولدوفا وطاجيكستان)</w:t>
            </w:r>
          </w:p>
        </w:tc>
        <w:tc>
          <w:tcPr>
            <w:tcW w:w="818" w:type="dxa"/>
            <w:tcBorders>
              <w:top w:val="nil"/>
              <w:left w:val="nil"/>
              <w:bottom w:val="single" w:sz="4" w:space="0" w:color="auto"/>
            </w:tcBorders>
          </w:tcPr>
          <w:p w:rsidR="00362339" w:rsidRPr="007C0AB8" w:rsidRDefault="00362339" w:rsidP="00631C2F">
            <w:pPr>
              <w:keepNext/>
              <w:spacing w:before="60" w:after="60" w:line="280" w:lineRule="exact"/>
              <w:jc w:val="center"/>
              <w:rPr>
                <w:rFonts w:ascii="Arabic Typesetting" w:hAnsi="Arabic Typesetting" w:cs="Arabic Typesetting"/>
                <w:sz w:val="30"/>
                <w:szCs w:val="30"/>
                <w:lang w:bidi="ar-EG"/>
              </w:rPr>
            </w:pPr>
            <w:r w:rsidRPr="007C0AB8">
              <w:rPr>
                <w:rFonts w:ascii="Arabic Typesetting" w:hAnsi="Arabic Typesetting" w:cs="Arabic Typesetting" w:hint="cs"/>
                <w:b/>
                <w:bCs/>
                <w:color w:val="008000"/>
                <w:sz w:val="30"/>
                <w:szCs w:val="30"/>
                <w:rtl/>
                <w:lang w:bidi="ar-EG"/>
              </w:rPr>
              <w:t>ثابت</w:t>
            </w:r>
          </w:p>
        </w:tc>
      </w:tr>
      <w:tr w:rsidR="00362339" w:rsidRPr="007C0AB8" w:rsidTr="00631C2F">
        <w:tc>
          <w:tcPr>
            <w:tcW w:w="2349" w:type="dxa"/>
            <w:tcBorders>
              <w:right w:val="nil"/>
            </w:tcBorders>
            <w:shd w:val="clear" w:color="auto" w:fill="B4FAFE"/>
          </w:tcPr>
          <w:p w:rsidR="00362339" w:rsidRPr="007C0AB8" w:rsidRDefault="00362339" w:rsidP="00631C2F">
            <w:pPr>
              <w:keepNext/>
              <w:spacing w:before="60" w:after="60" w:line="280" w:lineRule="exact"/>
              <w:rPr>
                <w:rFonts w:ascii="Arabic Typesetting" w:hAnsi="Arabic Typesetting" w:cs="Arabic Typesetting"/>
                <w:b/>
                <w:bCs/>
                <w:sz w:val="30"/>
                <w:szCs w:val="30"/>
                <w:rtl/>
                <w:lang w:bidi="ar-EG"/>
              </w:rPr>
            </w:pPr>
            <w:r w:rsidRPr="007C0AB8">
              <w:rPr>
                <w:rFonts w:ascii="Arabic Typesetting" w:hAnsi="Arabic Typesetting" w:cs="Arabic Typesetting"/>
                <w:b/>
                <w:bCs/>
                <w:sz w:val="30"/>
                <w:szCs w:val="30"/>
                <w:rtl/>
                <w:lang w:bidi="ar-EG"/>
              </w:rPr>
              <w:t>النتيجة المرتقبة:</w:t>
            </w:r>
          </w:p>
        </w:tc>
        <w:tc>
          <w:tcPr>
            <w:tcW w:w="7222" w:type="dxa"/>
            <w:gridSpan w:val="5"/>
            <w:tcBorders>
              <w:left w:val="nil"/>
            </w:tcBorders>
            <w:shd w:val="clear" w:color="auto" w:fill="B4FAFE"/>
          </w:tcPr>
          <w:p w:rsidR="00362339" w:rsidRPr="007C0AB8" w:rsidRDefault="00362339" w:rsidP="00631C2F">
            <w:pPr>
              <w:keepNext/>
              <w:spacing w:before="60" w:after="60" w:line="280" w:lineRule="exact"/>
              <w:rPr>
                <w:rFonts w:ascii="Arabic Typesetting" w:hAnsi="Arabic Typesetting" w:cs="Arabic Typesetting"/>
                <w:sz w:val="30"/>
                <w:szCs w:val="30"/>
                <w:rtl/>
                <w:lang w:bidi="ar-EG"/>
              </w:rPr>
            </w:pPr>
            <w:r w:rsidRPr="007C0AB8">
              <w:rPr>
                <w:rFonts w:ascii="Arabic Typesetting" w:hAnsi="Arabic Typesetting" w:cs="Arabic Typesetting"/>
                <w:b/>
                <w:sz w:val="30"/>
                <w:szCs w:val="30"/>
                <w:rtl/>
                <w:lang w:bidi="ar-EG"/>
              </w:rPr>
              <w:t>ه 1.2 انتفاع متزايد بنظام معاهدة التعاون بشأن البراءات كسبيل للإيداع الدولي لطلبات البراءات</w:t>
            </w:r>
          </w:p>
        </w:tc>
      </w:tr>
      <w:tr w:rsidR="00362339" w:rsidRPr="007C0AB8" w:rsidTr="00631C2F">
        <w:tc>
          <w:tcPr>
            <w:tcW w:w="2349" w:type="dxa"/>
            <w:tcBorders>
              <w:bottom w:val="nil"/>
              <w:right w:val="nil"/>
            </w:tcBorders>
          </w:tcPr>
          <w:p w:rsidR="00362339" w:rsidRPr="007C0AB8" w:rsidRDefault="00362339" w:rsidP="00631C2F">
            <w:pPr>
              <w:keepNext/>
              <w:spacing w:before="60" w:after="60" w:line="280" w:lineRule="exact"/>
              <w:rPr>
                <w:rFonts w:ascii="Arabic Typesetting" w:hAnsi="Arabic Typesetting" w:cs="Arabic Typesetting"/>
                <w:b/>
                <w:bCs/>
                <w:sz w:val="30"/>
                <w:szCs w:val="30"/>
                <w:rtl/>
                <w:lang w:bidi="ar-EG"/>
              </w:rPr>
            </w:pPr>
            <w:r w:rsidRPr="007C0AB8">
              <w:rPr>
                <w:rFonts w:ascii="Arabic Typesetting" w:hAnsi="Arabic Typesetting" w:cs="Arabic Typesetting"/>
                <w:b/>
                <w:bCs/>
                <w:sz w:val="30"/>
                <w:szCs w:val="30"/>
                <w:rtl/>
                <w:lang w:bidi="ar-EG"/>
              </w:rPr>
              <w:t xml:space="preserve">مؤشرات الأداء </w:t>
            </w:r>
          </w:p>
        </w:tc>
        <w:tc>
          <w:tcPr>
            <w:tcW w:w="2281" w:type="dxa"/>
            <w:tcBorders>
              <w:left w:val="nil"/>
              <w:bottom w:val="nil"/>
              <w:right w:val="nil"/>
            </w:tcBorders>
          </w:tcPr>
          <w:p w:rsidR="00362339" w:rsidRPr="007C0AB8" w:rsidRDefault="00362339" w:rsidP="00631C2F">
            <w:pPr>
              <w:keepNext/>
              <w:spacing w:before="60" w:after="60" w:line="280" w:lineRule="exact"/>
              <w:rPr>
                <w:rFonts w:ascii="Arabic Typesetting" w:hAnsi="Arabic Typesetting" w:cs="Arabic Typesetting"/>
                <w:b/>
                <w:bCs/>
                <w:sz w:val="30"/>
                <w:szCs w:val="30"/>
                <w:rtl/>
                <w:lang w:bidi="ar-EG"/>
              </w:rPr>
            </w:pPr>
            <w:r w:rsidRPr="007C0AB8">
              <w:rPr>
                <w:rFonts w:ascii="Arabic Typesetting" w:hAnsi="Arabic Typesetting" w:cs="Arabic Typesetting"/>
                <w:b/>
                <w:bCs/>
                <w:sz w:val="30"/>
                <w:szCs w:val="30"/>
                <w:rtl/>
                <w:lang w:bidi="ar-EG"/>
              </w:rPr>
              <w:t>أسس المقارنة</w:t>
            </w:r>
          </w:p>
        </w:tc>
        <w:tc>
          <w:tcPr>
            <w:tcW w:w="1571" w:type="dxa"/>
            <w:gridSpan w:val="2"/>
            <w:tcBorders>
              <w:left w:val="nil"/>
              <w:bottom w:val="nil"/>
              <w:right w:val="nil"/>
            </w:tcBorders>
          </w:tcPr>
          <w:p w:rsidR="00362339" w:rsidRPr="007C0AB8" w:rsidRDefault="00362339" w:rsidP="00631C2F">
            <w:pPr>
              <w:keepNext/>
              <w:spacing w:before="60" w:after="60" w:line="280" w:lineRule="exact"/>
              <w:rPr>
                <w:rFonts w:ascii="Arabic Typesetting" w:hAnsi="Arabic Typesetting" w:cs="Arabic Typesetting"/>
                <w:b/>
                <w:bCs/>
                <w:sz w:val="30"/>
                <w:szCs w:val="30"/>
                <w:rtl/>
                <w:lang w:bidi="ar-EG"/>
              </w:rPr>
            </w:pPr>
            <w:r>
              <w:rPr>
                <w:rFonts w:ascii="Arabic Typesetting" w:hAnsi="Arabic Typesetting" w:cs="Arabic Typesetting" w:hint="cs"/>
                <w:b/>
                <w:bCs/>
                <w:sz w:val="30"/>
                <w:szCs w:val="30"/>
                <w:rtl/>
                <w:lang w:bidi="ar-EG"/>
              </w:rPr>
              <w:t>الأهداف</w:t>
            </w:r>
          </w:p>
        </w:tc>
        <w:tc>
          <w:tcPr>
            <w:tcW w:w="2552" w:type="dxa"/>
            <w:tcBorders>
              <w:left w:val="nil"/>
              <w:bottom w:val="nil"/>
              <w:right w:val="nil"/>
            </w:tcBorders>
          </w:tcPr>
          <w:p w:rsidR="00362339" w:rsidRPr="007C0AB8" w:rsidRDefault="00362339" w:rsidP="00631C2F">
            <w:pPr>
              <w:keepNext/>
              <w:spacing w:before="60" w:after="60" w:line="280" w:lineRule="exact"/>
              <w:rPr>
                <w:rFonts w:ascii="Arabic Typesetting" w:hAnsi="Arabic Typesetting" w:cs="Arabic Typesetting"/>
                <w:b/>
                <w:bCs/>
                <w:sz w:val="30"/>
                <w:szCs w:val="30"/>
                <w:rtl/>
                <w:lang w:bidi="ar-EG"/>
              </w:rPr>
            </w:pPr>
            <w:r w:rsidRPr="007C0AB8">
              <w:rPr>
                <w:rFonts w:ascii="Arabic Typesetting" w:hAnsi="Arabic Typesetting" w:cs="Arabic Typesetting"/>
                <w:b/>
                <w:bCs/>
                <w:sz w:val="30"/>
                <w:szCs w:val="30"/>
                <w:rtl/>
                <w:lang w:bidi="ar-EG"/>
              </w:rPr>
              <w:t>بيانات الأداء</w:t>
            </w:r>
          </w:p>
        </w:tc>
        <w:tc>
          <w:tcPr>
            <w:tcW w:w="818" w:type="dxa"/>
            <w:tcBorders>
              <w:left w:val="nil"/>
              <w:bottom w:val="nil"/>
            </w:tcBorders>
          </w:tcPr>
          <w:p w:rsidR="00362339" w:rsidRPr="007C0AB8" w:rsidRDefault="00362339" w:rsidP="00631C2F">
            <w:pPr>
              <w:keepNext/>
              <w:spacing w:before="60" w:after="60" w:line="280" w:lineRule="exact"/>
              <w:jc w:val="center"/>
              <w:rPr>
                <w:rFonts w:ascii="Arabic Typesetting" w:hAnsi="Arabic Typesetting" w:cs="Arabic Typesetting"/>
                <w:b/>
                <w:bCs/>
                <w:sz w:val="30"/>
                <w:szCs w:val="30"/>
                <w:lang w:bidi="ar-EG"/>
              </w:rPr>
            </w:pPr>
            <w:r w:rsidRPr="007C0AB8">
              <w:rPr>
                <w:rFonts w:ascii="Arabic Typesetting" w:hAnsi="Arabic Typesetting" w:cs="Arabic Typesetting"/>
                <w:b/>
                <w:bCs/>
                <w:sz w:val="30"/>
                <w:szCs w:val="30"/>
                <w:rtl/>
                <w:lang w:bidi="ar-EG"/>
              </w:rPr>
              <w:t>السير</w:t>
            </w:r>
          </w:p>
        </w:tc>
      </w:tr>
      <w:tr w:rsidR="00362339" w:rsidRPr="007C0AB8" w:rsidTr="00631C2F">
        <w:tc>
          <w:tcPr>
            <w:tcW w:w="2349" w:type="dxa"/>
            <w:tcBorders>
              <w:top w:val="nil"/>
              <w:bottom w:val="single" w:sz="4" w:space="0" w:color="auto"/>
              <w:right w:val="nil"/>
            </w:tcBorders>
          </w:tcPr>
          <w:p w:rsidR="00362339" w:rsidRPr="007C0AB8" w:rsidRDefault="00362339" w:rsidP="00631C2F">
            <w:pPr>
              <w:spacing w:before="60" w:after="60" w:line="280" w:lineRule="exact"/>
              <w:rPr>
                <w:rFonts w:ascii="Arabic Typesetting" w:hAnsi="Arabic Typesetting" w:cs="Arabic Typesetting"/>
                <w:sz w:val="30"/>
                <w:szCs w:val="30"/>
                <w:rtl/>
                <w:lang w:bidi="ar-EG"/>
              </w:rPr>
            </w:pPr>
            <w:r w:rsidRPr="007C0AB8">
              <w:rPr>
                <w:rFonts w:ascii="Arabic Typesetting" w:hAnsi="Arabic Typesetting" w:cs="Arabic Typesetting"/>
                <w:b/>
                <w:sz w:val="30"/>
                <w:szCs w:val="30"/>
                <w:rtl/>
              </w:rPr>
              <w:t>عدد الطلبات المودعة بناء على معاهدة التعاون بشأن البراءات والصادرة من البلدان المنتقلة إلى نظام الاقتصاد الحر والبلدان المتقدمة</w:t>
            </w:r>
          </w:p>
        </w:tc>
        <w:tc>
          <w:tcPr>
            <w:tcW w:w="2281" w:type="dxa"/>
            <w:tcBorders>
              <w:top w:val="nil"/>
              <w:left w:val="nil"/>
              <w:bottom w:val="single" w:sz="4" w:space="0" w:color="auto"/>
              <w:right w:val="nil"/>
            </w:tcBorders>
          </w:tcPr>
          <w:p w:rsidR="00362339" w:rsidRPr="00475B7B" w:rsidRDefault="00362339" w:rsidP="00631C2F">
            <w:pPr>
              <w:spacing w:before="60" w:after="60" w:line="280" w:lineRule="exact"/>
              <w:rPr>
                <w:rFonts w:ascii="Arabic Typesetting" w:hAnsi="Arabic Typesetting" w:cs="Arabic Typesetting"/>
                <w:b/>
                <w:color w:val="002060"/>
                <w:sz w:val="30"/>
                <w:szCs w:val="30"/>
                <w:rtl/>
                <w:lang w:bidi="ar-EG"/>
              </w:rPr>
            </w:pPr>
            <w:r w:rsidRPr="007C0AB8">
              <w:rPr>
                <w:rFonts w:ascii="Arabic Typesetting" w:hAnsi="Arabic Typesetting" w:cs="Arabic Typesetting"/>
                <w:b/>
                <w:i/>
                <w:iCs/>
                <w:color w:val="002060"/>
                <w:sz w:val="30"/>
                <w:szCs w:val="30"/>
                <w:rtl/>
                <w:lang w:bidi="ar-EG"/>
              </w:rPr>
              <w:t>أسس المقارنة المحدّثة</w:t>
            </w:r>
            <w:r w:rsidRPr="007C0AB8">
              <w:rPr>
                <w:rFonts w:ascii="Arabic Typesetting" w:hAnsi="Arabic Typesetting" w:cs="Arabic Typesetting" w:hint="cs"/>
                <w:b/>
                <w:i/>
                <w:iCs/>
                <w:color w:val="002060"/>
                <w:sz w:val="30"/>
                <w:szCs w:val="30"/>
                <w:rtl/>
                <w:lang w:bidi="ar-EG"/>
              </w:rPr>
              <w:t xml:space="preserve"> في </w:t>
            </w:r>
            <w:r w:rsidRPr="007C0AB8">
              <w:rPr>
                <w:rFonts w:ascii="Arabic Typesetting" w:hAnsi="Arabic Typesetting" w:cs="Arabic Typesetting"/>
                <w:b/>
                <w:i/>
                <w:iCs/>
                <w:color w:val="002060"/>
                <w:sz w:val="30"/>
                <w:szCs w:val="30"/>
                <w:rtl/>
                <w:lang w:bidi="ar-EG"/>
              </w:rPr>
              <w:t xml:space="preserve">نهاية </w:t>
            </w:r>
            <w:r w:rsidRPr="007C0AB8">
              <w:rPr>
                <w:rFonts w:ascii="Arabic Typesetting" w:hAnsi="Arabic Typesetting" w:cs="Arabic Typesetting" w:hint="cs"/>
                <w:b/>
                <w:i/>
                <w:iCs/>
                <w:color w:val="002060"/>
                <w:sz w:val="30"/>
                <w:szCs w:val="30"/>
                <w:rtl/>
                <w:lang w:bidi="ar-EG"/>
              </w:rPr>
              <w:t>2013:</w:t>
            </w:r>
            <w:r w:rsidRPr="007C0AB8">
              <w:rPr>
                <w:rFonts w:ascii="Arabic Typesetting" w:hAnsi="Arabic Typesetting" w:cs="Arabic Typesetting"/>
                <w:b/>
                <w:i/>
                <w:iCs/>
                <w:color w:val="002060"/>
                <w:sz w:val="30"/>
                <w:szCs w:val="30"/>
                <w:rtl/>
                <w:lang w:bidi="ar-EG"/>
              </w:rPr>
              <w:br/>
            </w:r>
            <w:r w:rsidRPr="007C0AB8">
              <w:rPr>
                <w:rFonts w:ascii="Arabic Typesetting" w:hAnsi="Arabic Typesetting" w:cs="Arabic Typesetting" w:hint="cs"/>
                <w:b/>
                <w:i/>
                <w:iCs/>
                <w:color w:val="002060"/>
                <w:sz w:val="30"/>
                <w:szCs w:val="30"/>
                <w:rtl/>
                <w:lang w:bidi="ar-EG"/>
              </w:rPr>
              <w:t xml:space="preserve"> </w:t>
            </w:r>
            <w:r w:rsidRPr="00475B7B">
              <w:rPr>
                <w:rFonts w:ascii="Arabic Typesetting" w:hAnsi="Arabic Typesetting" w:cs="Arabic Typesetting" w:hint="cs"/>
                <w:b/>
                <w:color w:val="002060"/>
                <w:sz w:val="30"/>
                <w:szCs w:val="30"/>
                <w:rtl/>
                <w:lang w:bidi="ar-EG"/>
              </w:rPr>
              <w:t>517 166 (2013)</w:t>
            </w:r>
          </w:p>
          <w:p w:rsidR="00362339" w:rsidRPr="007C0AB8" w:rsidRDefault="00362339" w:rsidP="00631C2F">
            <w:pPr>
              <w:spacing w:before="60" w:after="60" w:line="280" w:lineRule="exact"/>
              <w:rPr>
                <w:rFonts w:ascii="Arabic Typesetting" w:hAnsi="Arabic Typesetting" w:cs="Arabic Typesetting"/>
                <w:b/>
                <w:i/>
                <w:iCs/>
                <w:color w:val="002060"/>
                <w:sz w:val="30"/>
                <w:szCs w:val="30"/>
                <w:rtl/>
                <w:lang w:bidi="ar-EG"/>
              </w:rPr>
            </w:pPr>
            <w:r w:rsidRPr="00475B7B">
              <w:rPr>
                <w:rFonts w:ascii="Arabic Typesetting" w:hAnsi="Arabic Typesetting" w:cs="Arabic Typesetting" w:hint="cs"/>
                <w:b/>
                <w:color w:val="002060"/>
                <w:sz w:val="30"/>
                <w:szCs w:val="30"/>
                <w:rtl/>
                <w:lang w:bidi="ar-EG"/>
              </w:rPr>
              <w:t>30</w:t>
            </w:r>
            <w:r>
              <w:rPr>
                <w:rFonts w:ascii="Arabic Typesetting" w:hAnsi="Arabic Typesetting" w:cs="Arabic Typesetting" w:hint="cs"/>
                <w:b/>
                <w:color w:val="002060"/>
                <w:sz w:val="30"/>
                <w:szCs w:val="30"/>
                <w:rtl/>
                <w:lang w:bidi="ar-EG"/>
              </w:rPr>
              <w:t>9</w:t>
            </w:r>
            <w:r w:rsidRPr="00475B7B">
              <w:rPr>
                <w:rFonts w:ascii="Arabic Typesetting" w:hAnsi="Arabic Typesetting" w:cs="Arabic Typesetting" w:hint="cs"/>
                <w:b/>
                <w:color w:val="002060"/>
                <w:sz w:val="30"/>
                <w:szCs w:val="30"/>
                <w:rtl/>
                <w:lang w:bidi="ar-EG"/>
              </w:rPr>
              <w:t> 160 (2012)</w:t>
            </w:r>
          </w:p>
          <w:p w:rsidR="00362339" w:rsidRPr="007C0AB8" w:rsidRDefault="00362339" w:rsidP="00631C2F">
            <w:pPr>
              <w:spacing w:before="60" w:after="60" w:line="280" w:lineRule="exact"/>
              <w:rPr>
                <w:rFonts w:ascii="Arabic Typesetting" w:hAnsi="Arabic Typesetting" w:cs="Arabic Typesetting"/>
                <w:sz w:val="30"/>
                <w:szCs w:val="30"/>
                <w:rtl/>
                <w:lang w:bidi="ar-EG"/>
              </w:rPr>
            </w:pPr>
            <w:r w:rsidRPr="007C0AB8">
              <w:rPr>
                <w:rFonts w:ascii="Arabic Typesetting" w:hAnsi="Arabic Typesetting" w:cs="Arabic Typesetting"/>
                <w:b/>
                <w:i/>
                <w:iCs/>
                <w:sz w:val="30"/>
                <w:szCs w:val="30"/>
                <w:rtl/>
                <w:lang w:bidi="ar-EG"/>
              </w:rPr>
              <w:t xml:space="preserve">أسس المقارنة الأصلية: برنامج وميزانية 2014/15: </w:t>
            </w:r>
            <w:r w:rsidRPr="00475B7B">
              <w:rPr>
                <w:rFonts w:ascii="Arabic Typesetting" w:hAnsi="Arabic Typesetting" w:cs="Arabic Typesetting" w:hint="cs"/>
                <w:b/>
                <w:sz w:val="30"/>
                <w:szCs w:val="30"/>
                <w:rtl/>
                <w:lang w:bidi="ar-EG"/>
              </w:rPr>
              <w:t>يحدد لاحقا</w:t>
            </w:r>
          </w:p>
        </w:tc>
        <w:tc>
          <w:tcPr>
            <w:tcW w:w="1571" w:type="dxa"/>
            <w:gridSpan w:val="2"/>
            <w:tcBorders>
              <w:top w:val="nil"/>
              <w:left w:val="nil"/>
              <w:bottom w:val="single" w:sz="4" w:space="0" w:color="auto"/>
              <w:right w:val="nil"/>
            </w:tcBorders>
          </w:tcPr>
          <w:p w:rsidR="00362339" w:rsidRPr="007C0AB8" w:rsidRDefault="00362339" w:rsidP="00631C2F">
            <w:pPr>
              <w:spacing w:before="60" w:after="60" w:line="280" w:lineRule="exact"/>
              <w:rPr>
                <w:rFonts w:ascii="Arabic Typesetting" w:hAnsi="Arabic Typesetting" w:cs="Arabic Typesetting"/>
                <w:sz w:val="30"/>
                <w:szCs w:val="30"/>
                <w:rtl/>
                <w:lang w:bidi="ar-EG"/>
              </w:rPr>
            </w:pPr>
            <w:r>
              <w:rPr>
                <w:rFonts w:ascii="Arabic Typesetting" w:hAnsi="Arabic Typesetting" w:cs="Arabic Typesetting" w:hint="cs"/>
                <w:sz w:val="30"/>
                <w:szCs w:val="30"/>
                <w:rtl/>
                <w:lang w:bidi="ar-EG"/>
              </w:rPr>
              <w:t>زيادة بسنبة 2%</w:t>
            </w:r>
          </w:p>
        </w:tc>
        <w:tc>
          <w:tcPr>
            <w:tcW w:w="2552" w:type="dxa"/>
            <w:tcBorders>
              <w:top w:val="nil"/>
              <w:left w:val="nil"/>
              <w:bottom w:val="single" w:sz="4" w:space="0" w:color="auto"/>
              <w:right w:val="nil"/>
            </w:tcBorders>
          </w:tcPr>
          <w:p w:rsidR="00362339" w:rsidRPr="007C0AB8" w:rsidRDefault="00362339" w:rsidP="00631C2F">
            <w:pPr>
              <w:spacing w:before="60" w:after="60" w:line="280" w:lineRule="exact"/>
              <w:rPr>
                <w:rFonts w:ascii="Arabic Typesetting" w:hAnsi="Arabic Typesetting" w:cs="Arabic Typesetting"/>
                <w:sz w:val="30"/>
                <w:szCs w:val="30"/>
                <w:rtl/>
                <w:lang w:bidi="ar-EG"/>
              </w:rPr>
            </w:pPr>
            <w:r>
              <w:rPr>
                <w:rFonts w:ascii="Arabic Typesetting" w:hAnsi="Arabic Typesetting" w:cs="Arabic Typesetting" w:hint="cs"/>
                <w:sz w:val="30"/>
                <w:szCs w:val="30"/>
                <w:rtl/>
                <w:lang w:bidi="ar-EG"/>
              </w:rPr>
              <w:t>317</w:t>
            </w:r>
            <w:r w:rsidRPr="007C0AB8">
              <w:rPr>
                <w:rFonts w:ascii="Arabic Typesetting" w:hAnsi="Arabic Typesetting" w:cs="Arabic Typesetting" w:hint="cs"/>
                <w:sz w:val="30"/>
                <w:szCs w:val="30"/>
                <w:rtl/>
                <w:lang w:bidi="ar-EG"/>
              </w:rPr>
              <w:t> 170 (2014) + 2.</w:t>
            </w:r>
            <w:r>
              <w:rPr>
                <w:rFonts w:ascii="Arabic Typesetting" w:hAnsi="Arabic Typesetting" w:cs="Arabic Typesetting" w:hint="cs"/>
                <w:sz w:val="30"/>
                <w:szCs w:val="30"/>
                <w:rtl/>
                <w:lang w:bidi="ar-EG"/>
              </w:rPr>
              <w:t>28</w:t>
            </w:r>
            <w:r w:rsidRPr="007C0AB8">
              <w:rPr>
                <w:rFonts w:ascii="Arabic Typesetting" w:hAnsi="Arabic Typesetting" w:cs="Arabic Typesetting" w:hint="cs"/>
                <w:sz w:val="30"/>
                <w:szCs w:val="30"/>
                <w:rtl/>
                <w:lang w:bidi="ar-EG"/>
              </w:rPr>
              <w:t>%</w:t>
            </w:r>
            <w:r w:rsidRPr="007C0AB8">
              <w:rPr>
                <w:rStyle w:val="FootnoteReference"/>
                <w:rtl/>
                <w:lang w:bidi="ar-EG"/>
              </w:rPr>
              <w:footnoteReference w:id="32"/>
            </w:r>
          </w:p>
        </w:tc>
        <w:tc>
          <w:tcPr>
            <w:tcW w:w="818" w:type="dxa"/>
            <w:tcBorders>
              <w:top w:val="nil"/>
              <w:left w:val="nil"/>
              <w:bottom w:val="single" w:sz="4" w:space="0" w:color="auto"/>
            </w:tcBorders>
          </w:tcPr>
          <w:p w:rsidR="00362339" w:rsidRPr="007C0AB8" w:rsidRDefault="00362339" w:rsidP="00631C2F">
            <w:pPr>
              <w:keepNext/>
              <w:spacing w:before="60" w:after="60" w:line="280" w:lineRule="exact"/>
              <w:jc w:val="center"/>
              <w:rPr>
                <w:rFonts w:ascii="Arabic Typesetting" w:hAnsi="Arabic Typesetting" w:cs="Arabic Typesetting"/>
                <w:sz w:val="30"/>
                <w:szCs w:val="30"/>
                <w:lang w:bidi="ar-EG"/>
              </w:rPr>
            </w:pPr>
            <w:r w:rsidRPr="007C0AB8">
              <w:rPr>
                <w:rFonts w:ascii="Arabic Typesetting" w:hAnsi="Arabic Typesetting" w:cs="Arabic Typesetting" w:hint="cs"/>
                <w:b/>
                <w:bCs/>
                <w:color w:val="008000"/>
                <w:sz w:val="30"/>
                <w:szCs w:val="30"/>
                <w:rtl/>
                <w:lang w:bidi="ar-EG"/>
              </w:rPr>
              <w:t>ثابت</w:t>
            </w:r>
          </w:p>
        </w:tc>
      </w:tr>
      <w:tr w:rsidR="00362339" w:rsidRPr="007C0AB8" w:rsidTr="00631C2F">
        <w:tc>
          <w:tcPr>
            <w:tcW w:w="2349" w:type="dxa"/>
            <w:tcBorders>
              <w:top w:val="single" w:sz="4" w:space="0" w:color="auto"/>
              <w:right w:val="nil"/>
            </w:tcBorders>
            <w:shd w:val="clear" w:color="auto" w:fill="B4FAFE"/>
          </w:tcPr>
          <w:p w:rsidR="00362339" w:rsidRPr="007C0AB8" w:rsidRDefault="00362339" w:rsidP="00631C2F">
            <w:pPr>
              <w:keepNext/>
              <w:spacing w:before="60" w:after="60" w:line="280" w:lineRule="exact"/>
              <w:rPr>
                <w:rFonts w:ascii="Arabic Typesetting" w:hAnsi="Arabic Typesetting" w:cs="Arabic Typesetting"/>
                <w:b/>
                <w:bCs/>
                <w:sz w:val="30"/>
                <w:szCs w:val="30"/>
                <w:rtl/>
                <w:lang w:bidi="ar-EG"/>
              </w:rPr>
            </w:pPr>
            <w:r w:rsidRPr="007C0AB8">
              <w:rPr>
                <w:rFonts w:ascii="Arabic Typesetting" w:hAnsi="Arabic Typesetting" w:cs="Arabic Typesetting"/>
                <w:b/>
                <w:bCs/>
                <w:sz w:val="30"/>
                <w:szCs w:val="30"/>
                <w:rtl/>
                <w:lang w:bidi="ar-EG"/>
              </w:rPr>
              <w:lastRenderedPageBreak/>
              <w:t>النتيجة المرتقبة:</w:t>
            </w:r>
          </w:p>
        </w:tc>
        <w:tc>
          <w:tcPr>
            <w:tcW w:w="7222" w:type="dxa"/>
            <w:gridSpan w:val="5"/>
            <w:tcBorders>
              <w:top w:val="single" w:sz="4" w:space="0" w:color="auto"/>
              <w:left w:val="nil"/>
            </w:tcBorders>
            <w:shd w:val="clear" w:color="auto" w:fill="B4FAFE"/>
          </w:tcPr>
          <w:p w:rsidR="00362339" w:rsidRPr="007C0AB8" w:rsidRDefault="00362339" w:rsidP="00631C2F">
            <w:pPr>
              <w:keepNext/>
              <w:spacing w:before="60" w:after="60" w:line="280" w:lineRule="exact"/>
              <w:rPr>
                <w:rFonts w:ascii="Arabic Typesetting" w:hAnsi="Arabic Typesetting" w:cs="Arabic Typesetting"/>
                <w:sz w:val="30"/>
                <w:szCs w:val="30"/>
                <w:rtl/>
                <w:lang w:bidi="ar-EG"/>
              </w:rPr>
            </w:pPr>
            <w:r w:rsidRPr="007C0AB8">
              <w:rPr>
                <w:rFonts w:ascii="Arabic Typesetting" w:hAnsi="Arabic Typesetting" w:cs="Arabic Typesetting"/>
                <w:b/>
                <w:sz w:val="30"/>
                <w:szCs w:val="30"/>
                <w:rtl/>
                <w:lang w:bidi="ar-EG"/>
              </w:rPr>
              <w:t>ه 4.2 الانتفاع بنظام لاهاي على نطاق أوسع ونحو أفضل، بما في ذلك من قبل البلدان النامية والبلدان الأقل نمواً</w:t>
            </w:r>
          </w:p>
        </w:tc>
      </w:tr>
      <w:tr w:rsidR="00362339" w:rsidRPr="007C0AB8" w:rsidTr="00631C2F">
        <w:tc>
          <w:tcPr>
            <w:tcW w:w="2349" w:type="dxa"/>
            <w:tcBorders>
              <w:bottom w:val="nil"/>
              <w:right w:val="nil"/>
            </w:tcBorders>
          </w:tcPr>
          <w:p w:rsidR="00362339" w:rsidRPr="007C0AB8" w:rsidRDefault="00362339" w:rsidP="00631C2F">
            <w:pPr>
              <w:keepNext/>
              <w:spacing w:before="60" w:after="60" w:line="280" w:lineRule="exact"/>
              <w:rPr>
                <w:rFonts w:ascii="Arabic Typesetting" w:hAnsi="Arabic Typesetting" w:cs="Arabic Typesetting"/>
                <w:b/>
                <w:bCs/>
                <w:sz w:val="30"/>
                <w:szCs w:val="30"/>
                <w:rtl/>
                <w:lang w:bidi="ar-EG"/>
              </w:rPr>
            </w:pPr>
            <w:r w:rsidRPr="007C0AB8">
              <w:rPr>
                <w:rFonts w:ascii="Arabic Typesetting" w:hAnsi="Arabic Typesetting" w:cs="Arabic Typesetting"/>
                <w:b/>
                <w:bCs/>
                <w:sz w:val="30"/>
                <w:szCs w:val="30"/>
                <w:rtl/>
                <w:lang w:bidi="ar-EG"/>
              </w:rPr>
              <w:t xml:space="preserve">مؤشرات الأداء </w:t>
            </w:r>
          </w:p>
        </w:tc>
        <w:tc>
          <w:tcPr>
            <w:tcW w:w="2281" w:type="dxa"/>
            <w:tcBorders>
              <w:left w:val="nil"/>
              <w:bottom w:val="nil"/>
              <w:right w:val="nil"/>
            </w:tcBorders>
          </w:tcPr>
          <w:p w:rsidR="00362339" w:rsidRPr="007C0AB8" w:rsidRDefault="00362339" w:rsidP="00631C2F">
            <w:pPr>
              <w:keepNext/>
              <w:spacing w:before="60" w:after="60" w:line="280" w:lineRule="exact"/>
              <w:rPr>
                <w:rFonts w:ascii="Arabic Typesetting" w:hAnsi="Arabic Typesetting" w:cs="Arabic Typesetting"/>
                <w:b/>
                <w:bCs/>
                <w:sz w:val="30"/>
                <w:szCs w:val="30"/>
                <w:rtl/>
                <w:lang w:bidi="ar-EG"/>
              </w:rPr>
            </w:pPr>
            <w:r w:rsidRPr="007C0AB8">
              <w:rPr>
                <w:rFonts w:ascii="Arabic Typesetting" w:hAnsi="Arabic Typesetting" w:cs="Arabic Typesetting"/>
                <w:b/>
                <w:bCs/>
                <w:sz w:val="30"/>
                <w:szCs w:val="30"/>
                <w:rtl/>
                <w:lang w:bidi="ar-EG"/>
              </w:rPr>
              <w:t>أسس المقارنة</w:t>
            </w:r>
          </w:p>
        </w:tc>
        <w:tc>
          <w:tcPr>
            <w:tcW w:w="1571" w:type="dxa"/>
            <w:gridSpan w:val="2"/>
            <w:tcBorders>
              <w:left w:val="nil"/>
              <w:bottom w:val="nil"/>
              <w:right w:val="nil"/>
            </w:tcBorders>
          </w:tcPr>
          <w:p w:rsidR="00362339" w:rsidRPr="007C0AB8" w:rsidRDefault="00362339" w:rsidP="00631C2F">
            <w:pPr>
              <w:keepNext/>
              <w:spacing w:before="60" w:after="60" w:line="280" w:lineRule="exact"/>
              <w:rPr>
                <w:rFonts w:ascii="Arabic Typesetting" w:hAnsi="Arabic Typesetting" w:cs="Arabic Typesetting"/>
                <w:b/>
                <w:bCs/>
                <w:sz w:val="30"/>
                <w:szCs w:val="30"/>
                <w:rtl/>
                <w:lang w:bidi="ar-EG"/>
              </w:rPr>
            </w:pPr>
            <w:r>
              <w:rPr>
                <w:rFonts w:ascii="Arabic Typesetting" w:hAnsi="Arabic Typesetting" w:cs="Arabic Typesetting" w:hint="cs"/>
                <w:b/>
                <w:bCs/>
                <w:sz w:val="30"/>
                <w:szCs w:val="30"/>
                <w:rtl/>
                <w:lang w:bidi="ar-EG"/>
              </w:rPr>
              <w:t>الأهداف</w:t>
            </w:r>
          </w:p>
        </w:tc>
        <w:tc>
          <w:tcPr>
            <w:tcW w:w="2552" w:type="dxa"/>
            <w:tcBorders>
              <w:left w:val="nil"/>
              <w:bottom w:val="nil"/>
              <w:right w:val="nil"/>
            </w:tcBorders>
          </w:tcPr>
          <w:p w:rsidR="00362339" w:rsidRPr="007C0AB8" w:rsidRDefault="00362339" w:rsidP="00631C2F">
            <w:pPr>
              <w:spacing w:before="60" w:after="60" w:line="280" w:lineRule="exact"/>
              <w:rPr>
                <w:rFonts w:ascii="Arabic Typesetting" w:hAnsi="Arabic Typesetting" w:cs="Arabic Typesetting"/>
                <w:b/>
                <w:bCs/>
                <w:sz w:val="30"/>
                <w:szCs w:val="30"/>
                <w:rtl/>
                <w:lang w:bidi="ar-EG"/>
              </w:rPr>
            </w:pPr>
            <w:r w:rsidRPr="007C0AB8">
              <w:rPr>
                <w:rFonts w:ascii="Arabic Typesetting" w:hAnsi="Arabic Typesetting" w:cs="Arabic Typesetting"/>
                <w:b/>
                <w:bCs/>
                <w:sz w:val="30"/>
                <w:szCs w:val="30"/>
                <w:rtl/>
                <w:lang w:bidi="ar-EG"/>
              </w:rPr>
              <w:t>بيانات الأداء</w:t>
            </w:r>
          </w:p>
        </w:tc>
        <w:tc>
          <w:tcPr>
            <w:tcW w:w="818" w:type="dxa"/>
            <w:tcBorders>
              <w:left w:val="nil"/>
              <w:bottom w:val="nil"/>
            </w:tcBorders>
          </w:tcPr>
          <w:p w:rsidR="00362339" w:rsidRPr="007C0AB8" w:rsidRDefault="00362339" w:rsidP="00631C2F">
            <w:pPr>
              <w:spacing w:before="60" w:after="60" w:line="280" w:lineRule="exact"/>
              <w:jc w:val="center"/>
              <w:rPr>
                <w:rFonts w:ascii="Arabic Typesetting" w:hAnsi="Arabic Typesetting" w:cs="Arabic Typesetting"/>
                <w:b/>
                <w:bCs/>
                <w:sz w:val="30"/>
                <w:szCs w:val="30"/>
                <w:lang w:bidi="ar-EG"/>
              </w:rPr>
            </w:pPr>
            <w:r w:rsidRPr="007C0AB8">
              <w:rPr>
                <w:rFonts w:ascii="Arabic Typesetting" w:hAnsi="Arabic Typesetting" w:cs="Arabic Typesetting"/>
                <w:b/>
                <w:bCs/>
                <w:sz w:val="30"/>
                <w:szCs w:val="30"/>
                <w:rtl/>
                <w:lang w:bidi="ar-EG"/>
              </w:rPr>
              <w:t>السير</w:t>
            </w:r>
          </w:p>
        </w:tc>
      </w:tr>
      <w:tr w:rsidR="00362339" w:rsidRPr="007C0AB8" w:rsidTr="00631C2F">
        <w:tc>
          <w:tcPr>
            <w:tcW w:w="2349" w:type="dxa"/>
            <w:tcBorders>
              <w:top w:val="nil"/>
              <w:bottom w:val="nil"/>
              <w:right w:val="nil"/>
            </w:tcBorders>
          </w:tcPr>
          <w:p w:rsidR="00362339" w:rsidRPr="007C0AB8" w:rsidRDefault="00362339" w:rsidP="00631C2F">
            <w:pPr>
              <w:keepNext/>
              <w:spacing w:before="60" w:after="60" w:line="280" w:lineRule="exact"/>
              <w:rPr>
                <w:rFonts w:ascii="Arabic Typesetting" w:hAnsi="Arabic Typesetting" w:cs="Arabic Typesetting"/>
                <w:sz w:val="30"/>
                <w:szCs w:val="30"/>
                <w:rtl/>
                <w:lang w:bidi="ar-EG"/>
              </w:rPr>
            </w:pPr>
            <w:r w:rsidRPr="007C0AB8">
              <w:rPr>
                <w:rFonts w:ascii="Arabic Typesetting" w:hAnsi="Arabic Typesetting" w:cs="Arabic Typesetting"/>
                <w:sz w:val="30"/>
                <w:szCs w:val="30"/>
                <w:rtl/>
                <w:lang w:bidi="ar-EG"/>
              </w:rPr>
              <w:t>عدد الطلبات المودعة بناء على نظام لاهاي والصادرة من البلدان المنتقلة إلى نظام الاقتصاد الحر والبلدان المتقدمة</w:t>
            </w:r>
          </w:p>
        </w:tc>
        <w:tc>
          <w:tcPr>
            <w:tcW w:w="2281" w:type="dxa"/>
            <w:tcBorders>
              <w:top w:val="nil"/>
              <w:left w:val="nil"/>
              <w:bottom w:val="nil"/>
              <w:right w:val="nil"/>
            </w:tcBorders>
          </w:tcPr>
          <w:p w:rsidR="00362339" w:rsidRPr="00475B7B" w:rsidRDefault="00362339" w:rsidP="00631C2F">
            <w:pPr>
              <w:spacing w:before="60" w:after="60" w:line="280" w:lineRule="exact"/>
              <w:rPr>
                <w:rFonts w:ascii="Arabic Typesetting" w:hAnsi="Arabic Typesetting" w:cs="Arabic Typesetting"/>
                <w:b/>
                <w:color w:val="002060"/>
                <w:sz w:val="30"/>
                <w:szCs w:val="30"/>
                <w:rtl/>
                <w:lang w:bidi="ar-EG"/>
              </w:rPr>
            </w:pPr>
            <w:r w:rsidRPr="007C0AB8">
              <w:rPr>
                <w:rFonts w:ascii="Arabic Typesetting" w:hAnsi="Arabic Typesetting" w:cs="Arabic Typesetting"/>
                <w:b/>
                <w:i/>
                <w:iCs/>
                <w:color w:val="002060"/>
                <w:sz w:val="30"/>
                <w:szCs w:val="30"/>
                <w:rtl/>
                <w:lang w:bidi="ar-EG"/>
              </w:rPr>
              <w:t>أسس المقارنة المحدّثة</w:t>
            </w:r>
            <w:r w:rsidRPr="007C0AB8">
              <w:rPr>
                <w:rFonts w:ascii="Arabic Typesetting" w:hAnsi="Arabic Typesetting" w:cs="Arabic Typesetting" w:hint="cs"/>
                <w:b/>
                <w:i/>
                <w:iCs/>
                <w:color w:val="002060"/>
                <w:sz w:val="30"/>
                <w:szCs w:val="30"/>
                <w:rtl/>
                <w:lang w:bidi="ar-EG"/>
              </w:rPr>
              <w:t xml:space="preserve"> في </w:t>
            </w:r>
            <w:r w:rsidRPr="007C0AB8">
              <w:rPr>
                <w:rFonts w:ascii="Arabic Typesetting" w:hAnsi="Arabic Typesetting" w:cs="Arabic Typesetting"/>
                <w:b/>
                <w:i/>
                <w:iCs/>
                <w:color w:val="002060"/>
                <w:sz w:val="30"/>
                <w:szCs w:val="30"/>
                <w:rtl/>
                <w:lang w:bidi="ar-EG"/>
              </w:rPr>
              <w:t xml:space="preserve">نهاية </w:t>
            </w:r>
            <w:r w:rsidRPr="007C0AB8">
              <w:rPr>
                <w:rFonts w:ascii="Arabic Typesetting" w:hAnsi="Arabic Typesetting" w:cs="Arabic Typesetting" w:hint="cs"/>
                <w:b/>
                <w:i/>
                <w:iCs/>
                <w:color w:val="002060"/>
                <w:sz w:val="30"/>
                <w:szCs w:val="30"/>
                <w:rtl/>
                <w:lang w:bidi="ar-EG"/>
              </w:rPr>
              <w:t>2013:</w:t>
            </w:r>
            <w:r w:rsidRPr="007C0AB8">
              <w:rPr>
                <w:rFonts w:ascii="Arabic Typesetting" w:hAnsi="Arabic Typesetting" w:cs="Arabic Typesetting"/>
                <w:b/>
                <w:i/>
                <w:iCs/>
                <w:color w:val="002060"/>
                <w:sz w:val="30"/>
                <w:szCs w:val="30"/>
                <w:rtl/>
                <w:lang w:bidi="ar-EG"/>
              </w:rPr>
              <w:br/>
            </w:r>
            <w:r w:rsidRPr="00475B7B">
              <w:rPr>
                <w:rFonts w:ascii="Arabic Typesetting" w:hAnsi="Arabic Typesetting" w:cs="Arabic Typesetting" w:hint="cs"/>
                <w:b/>
                <w:color w:val="002060"/>
                <w:sz w:val="30"/>
                <w:szCs w:val="30"/>
                <w:rtl/>
                <w:lang w:bidi="ar-EG"/>
              </w:rPr>
              <w:t>927 2 (2013)</w:t>
            </w:r>
          </w:p>
          <w:p w:rsidR="00362339" w:rsidRPr="00475B7B" w:rsidRDefault="00362339" w:rsidP="00631C2F">
            <w:pPr>
              <w:spacing w:before="60" w:after="60" w:line="280" w:lineRule="exact"/>
              <w:rPr>
                <w:rFonts w:ascii="Arabic Typesetting" w:hAnsi="Arabic Typesetting" w:cs="Arabic Typesetting"/>
                <w:b/>
                <w:color w:val="002060"/>
                <w:sz w:val="30"/>
                <w:szCs w:val="30"/>
                <w:rtl/>
                <w:lang w:bidi="ar-EG"/>
              </w:rPr>
            </w:pPr>
            <w:r w:rsidRPr="00475B7B">
              <w:rPr>
                <w:rFonts w:ascii="Arabic Typesetting" w:hAnsi="Arabic Typesetting" w:cs="Arabic Typesetting" w:hint="cs"/>
                <w:b/>
                <w:color w:val="002060"/>
                <w:sz w:val="30"/>
                <w:szCs w:val="30"/>
                <w:rtl/>
                <w:lang w:bidi="ar-EG"/>
              </w:rPr>
              <w:t>553 2 (2012)</w:t>
            </w:r>
          </w:p>
          <w:p w:rsidR="00362339" w:rsidRPr="007C0AB8" w:rsidRDefault="00362339" w:rsidP="00631C2F">
            <w:pPr>
              <w:spacing w:before="60" w:after="60" w:line="280" w:lineRule="exact"/>
              <w:rPr>
                <w:rFonts w:ascii="Arabic Typesetting" w:hAnsi="Arabic Typesetting" w:cs="Arabic Typesetting"/>
                <w:sz w:val="30"/>
                <w:szCs w:val="30"/>
                <w:rtl/>
                <w:lang w:bidi="ar-EG"/>
              </w:rPr>
            </w:pPr>
            <w:r w:rsidRPr="007C0AB8">
              <w:rPr>
                <w:rFonts w:ascii="Arabic Typesetting" w:hAnsi="Arabic Typesetting" w:cs="Arabic Typesetting"/>
                <w:b/>
                <w:i/>
                <w:iCs/>
                <w:sz w:val="30"/>
                <w:szCs w:val="30"/>
                <w:rtl/>
                <w:lang w:bidi="ar-EG"/>
              </w:rPr>
              <w:t xml:space="preserve">أسس المقارنة الأصلية: برنامج وميزانية 2014/15: </w:t>
            </w:r>
            <w:r w:rsidRPr="00475B7B">
              <w:rPr>
                <w:rFonts w:ascii="Arabic Typesetting" w:hAnsi="Arabic Typesetting" w:cs="Arabic Typesetting" w:hint="cs"/>
                <w:b/>
                <w:sz w:val="30"/>
                <w:szCs w:val="30"/>
                <w:rtl/>
                <w:lang w:bidi="ar-EG"/>
              </w:rPr>
              <w:t>يحدد لاحقا</w:t>
            </w:r>
          </w:p>
        </w:tc>
        <w:tc>
          <w:tcPr>
            <w:tcW w:w="1571" w:type="dxa"/>
            <w:gridSpan w:val="2"/>
            <w:tcBorders>
              <w:top w:val="nil"/>
              <w:left w:val="nil"/>
              <w:bottom w:val="nil"/>
              <w:right w:val="nil"/>
            </w:tcBorders>
          </w:tcPr>
          <w:p w:rsidR="00362339" w:rsidRPr="007C0AB8" w:rsidRDefault="00362339" w:rsidP="00631C2F">
            <w:pPr>
              <w:spacing w:before="60" w:after="60" w:line="280" w:lineRule="exact"/>
              <w:rPr>
                <w:rFonts w:ascii="Arabic Typesetting" w:hAnsi="Arabic Typesetting" w:cs="Arabic Typesetting"/>
                <w:sz w:val="30"/>
                <w:szCs w:val="30"/>
                <w:rtl/>
                <w:lang w:bidi="ar-EG"/>
              </w:rPr>
            </w:pPr>
            <w:r>
              <w:rPr>
                <w:rFonts w:ascii="Arabic Typesetting" w:hAnsi="Arabic Typesetting" w:cs="Arabic Typesetting" w:hint="cs"/>
                <w:sz w:val="30"/>
                <w:szCs w:val="30"/>
                <w:rtl/>
                <w:lang w:bidi="ar-EG"/>
              </w:rPr>
              <w:t>زيادة بسنبة 2</w:t>
            </w:r>
            <w:r w:rsidRPr="007C0AB8">
              <w:rPr>
                <w:rFonts w:ascii="Arabic Typesetting" w:hAnsi="Arabic Typesetting" w:cs="Arabic Typesetting" w:hint="cs"/>
                <w:sz w:val="30"/>
                <w:szCs w:val="30"/>
                <w:rtl/>
                <w:lang w:bidi="ar-EG"/>
              </w:rPr>
              <w:t>%</w:t>
            </w:r>
          </w:p>
        </w:tc>
        <w:tc>
          <w:tcPr>
            <w:tcW w:w="2552" w:type="dxa"/>
            <w:tcBorders>
              <w:top w:val="nil"/>
              <w:left w:val="nil"/>
              <w:bottom w:val="nil"/>
              <w:right w:val="nil"/>
            </w:tcBorders>
          </w:tcPr>
          <w:p w:rsidR="00362339" w:rsidRPr="007C0AB8" w:rsidRDefault="00362339" w:rsidP="00631C2F">
            <w:pPr>
              <w:spacing w:before="60" w:after="60" w:line="280" w:lineRule="exact"/>
              <w:rPr>
                <w:rFonts w:ascii="Arabic Typesetting" w:hAnsi="Arabic Typesetting" w:cs="Arabic Typesetting"/>
                <w:sz w:val="30"/>
                <w:szCs w:val="30"/>
                <w:rtl/>
                <w:lang w:bidi="ar-EG"/>
              </w:rPr>
            </w:pPr>
            <w:r w:rsidRPr="007C0AB8">
              <w:rPr>
                <w:rFonts w:ascii="Arabic Typesetting" w:hAnsi="Arabic Typesetting" w:cs="Arabic Typesetting" w:hint="cs"/>
                <w:sz w:val="30"/>
                <w:szCs w:val="30"/>
                <w:rtl/>
                <w:lang w:bidi="ar-EG"/>
              </w:rPr>
              <w:t xml:space="preserve">776 2 (2014) </w:t>
            </w:r>
            <w:r w:rsidRPr="007C0AB8">
              <w:rPr>
                <w:rFonts w:ascii="Arabic Typesetting" w:hAnsi="Arabic Typesetting" w:cs="Arabic Typesetting"/>
                <w:sz w:val="30"/>
                <w:szCs w:val="30"/>
                <w:rtl/>
                <w:lang w:bidi="ar-EG"/>
              </w:rPr>
              <w:t>–</w:t>
            </w:r>
            <w:r w:rsidRPr="007C0AB8">
              <w:rPr>
                <w:rFonts w:ascii="Arabic Typesetting" w:hAnsi="Arabic Typesetting" w:cs="Arabic Typesetting" w:hint="cs"/>
                <w:sz w:val="30"/>
                <w:szCs w:val="30"/>
                <w:rtl/>
                <w:lang w:bidi="ar-EG"/>
              </w:rPr>
              <w:t xml:space="preserve"> 5.16%</w:t>
            </w:r>
            <w:r w:rsidRPr="007C0AB8">
              <w:rPr>
                <w:rStyle w:val="FootnoteReference"/>
                <w:rtl/>
                <w:lang w:bidi="ar-EG"/>
              </w:rPr>
              <w:footnoteReference w:id="33"/>
            </w:r>
          </w:p>
        </w:tc>
        <w:tc>
          <w:tcPr>
            <w:tcW w:w="818" w:type="dxa"/>
            <w:tcBorders>
              <w:top w:val="nil"/>
              <w:left w:val="nil"/>
              <w:bottom w:val="nil"/>
            </w:tcBorders>
          </w:tcPr>
          <w:p w:rsidR="00362339" w:rsidRPr="00335924" w:rsidRDefault="00362339" w:rsidP="00631C2F">
            <w:pPr>
              <w:keepNext/>
              <w:spacing w:before="60" w:after="60" w:line="280" w:lineRule="exact"/>
              <w:jc w:val="center"/>
              <w:rPr>
                <w:rFonts w:ascii="Arabic Typesetting" w:hAnsi="Arabic Typesetting" w:cs="Arabic Typesetting"/>
                <w:bCs/>
                <w:color w:val="FF0000"/>
                <w:sz w:val="34"/>
                <w:szCs w:val="34"/>
              </w:rPr>
            </w:pPr>
            <w:r w:rsidRPr="00335924">
              <w:rPr>
                <w:rFonts w:ascii="Arabic Typesetting" w:hAnsi="Arabic Typesetting" w:cs="Arabic Typesetting" w:hint="cs"/>
                <w:bCs/>
                <w:color w:val="FF0000"/>
                <w:sz w:val="30"/>
                <w:szCs w:val="30"/>
                <w:rtl/>
                <w:lang w:bidi="ar-EG"/>
              </w:rPr>
              <w:t>غير ثابت</w:t>
            </w:r>
          </w:p>
        </w:tc>
      </w:tr>
      <w:tr w:rsidR="00362339" w:rsidRPr="007C0AB8" w:rsidTr="00631C2F">
        <w:tc>
          <w:tcPr>
            <w:tcW w:w="2349" w:type="dxa"/>
            <w:tcBorders>
              <w:bottom w:val="single" w:sz="4" w:space="0" w:color="auto"/>
              <w:right w:val="nil"/>
            </w:tcBorders>
            <w:shd w:val="clear" w:color="auto" w:fill="B4FAFE"/>
          </w:tcPr>
          <w:p w:rsidR="00362339" w:rsidRPr="007C0AB8" w:rsidRDefault="00362339" w:rsidP="00631C2F">
            <w:pPr>
              <w:keepNext/>
              <w:spacing w:before="60" w:after="60" w:line="280" w:lineRule="exact"/>
              <w:rPr>
                <w:rFonts w:ascii="Arabic Typesetting" w:hAnsi="Arabic Typesetting" w:cs="Arabic Typesetting"/>
                <w:b/>
                <w:bCs/>
                <w:sz w:val="30"/>
                <w:szCs w:val="30"/>
                <w:rtl/>
                <w:lang w:bidi="ar-EG"/>
              </w:rPr>
            </w:pPr>
            <w:r w:rsidRPr="007C0AB8">
              <w:rPr>
                <w:rFonts w:ascii="Arabic Typesetting" w:hAnsi="Arabic Typesetting" w:cs="Arabic Typesetting"/>
                <w:b/>
                <w:bCs/>
                <w:sz w:val="30"/>
                <w:szCs w:val="30"/>
                <w:rtl/>
                <w:lang w:bidi="ar-EG"/>
              </w:rPr>
              <w:t>النتيجة المرتقبة:</w:t>
            </w:r>
          </w:p>
        </w:tc>
        <w:tc>
          <w:tcPr>
            <w:tcW w:w="7222" w:type="dxa"/>
            <w:gridSpan w:val="5"/>
            <w:tcBorders>
              <w:left w:val="nil"/>
              <w:bottom w:val="single" w:sz="4" w:space="0" w:color="auto"/>
            </w:tcBorders>
            <w:shd w:val="clear" w:color="auto" w:fill="B4FAFE"/>
          </w:tcPr>
          <w:p w:rsidR="00362339" w:rsidRPr="007C0AB8" w:rsidRDefault="00362339" w:rsidP="00631C2F">
            <w:pPr>
              <w:keepNext/>
              <w:spacing w:before="60" w:after="60" w:line="280" w:lineRule="exact"/>
              <w:rPr>
                <w:rFonts w:ascii="Arabic Typesetting" w:hAnsi="Arabic Typesetting" w:cs="Arabic Typesetting"/>
                <w:sz w:val="30"/>
                <w:szCs w:val="30"/>
                <w:rtl/>
                <w:lang w:bidi="ar-EG"/>
              </w:rPr>
            </w:pPr>
            <w:r w:rsidRPr="007C0AB8">
              <w:rPr>
                <w:rFonts w:ascii="Arabic Typesetting" w:hAnsi="Arabic Typesetting" w:cs="Arabic Typesetting"/>
                <w:b/>
                <w:sz w:val="30"/>
                <w:szCs w:val="30"/>
                <w:rtl/>
                <w:lang w:bidi="ar-EG"/>
              </w:rPr>
              <w:t>ه 6.2 الانتفاع بنظامي مدريد ولشبونة على نطاق أوسع ونحو أفضل، بما في ذلك من قبل البلدان النامية والبلدان الأقل نمواً</w:t>
            </w:r>
          </w:p>
        </w:tc>
      </w:tr>
      <w:tr w:rsidR="00362339" w:rsidRPr="007C0AB8" w:rsidTr="00631C2F">
        <w:tc>
          <w:tcPr>
            <w:tcW w:w="2349" w:type="dxa"/>
            <w:tcBorders>
              <w:top w:val="single" w:sz="4" w:space="0" w:color="auto"/>
              <w:left w:val="single" w:sz="4" w:space="0" w:color="auto"/>
              <w:bottom w:val="nil"/>
              <w:right w:val="nil"/>
            </w:tcBorders>
          </w:tcPr>
          <w:p w:rsidR="00362339" w:rsidRPr="007C0AB8" w:rsidRDefault="00362339" w:rsidP="00631C2F">
            <w:pPr>
              <w:keepNext/>
              <w:spacing w:before="60" w:after="60" w:line="280" w:lineRule="exact"/>
              <w:rPr>
                <w:rFonts w:ascii="Arabic Typesetting" w:hAnsi="Arabic Typesetting" w:cs="Arabic Typesetting"/>
                <w:b/>
                <w:bCs/>
                <w:sz w:val="30"/>
                <w:szCs w:val="30"/>
                <w:rtl/>
                <w:lang w:bidi="ar-EG"/>
              </w:rPr>
            </w:pPr>
            <w:r w:rsidRPr="007C0AB8">
              <w:rPr>
                <w:rFonts w:ascii="Arabic Typesetting" w:hAnsi="Arabic Typesetting" w:cs="Arabic Typesetting"/>
                <w:b/>
                <w:bCs/>
                <w:sz w:val="30"/>
                <w:szCs w:val="30"/>
                <w:rtl/>
                <w:lang w:bidi="ar-EG"/>
              </w:rPr>
              <w:t xml:space="preserve">مؤشرات الأداء </w:t>
            </w:r>
          </w:p>
        </w:tc>
        <w:tc>
          <w:tcPr>
            <w:tcW w:w="2281" w:type="dxa"/>
            <w:tcBorders>
              <w:top w:val="single" w:sz="4" w:space="0" w:color="auto"/>
              <w:left w:val="nil"/>
              <w:bottom w:val="nil"/>
              <w:right w:val="nil"/>
            </w:tcBorders>
          </w:tcPr>
          <w:p w:rsidR="00362339" w:rsidRPr="007C0AB8" w:rsidRDefault="00362339" w:rsidP="00631C2F">
            <w:pPr>
              <w:keepNext/>
              <w:spacing w:before="60" w:after="60" w:line="280" w:lineRule="exact"/>
              <w:rPr>
                <w:rFonts w:ascii="Arabic Typesetting" w:hAnsi="Arabic Typesetting" w:cs="Arabic Typesetting"/>
                <w:b/>
                <w:bCs/>
                <w:sz w:val="30"/>
                <w:szCs w:val="30"/>
                <w:rtl/>
                <w:lang w:bidi="ar-EG"/>
              </w:rPr>
            </w:pPr>
            <w:r w:rsidRPr="007C0AB8">
              <w:rPr>
                <w:rFonts w:ascii="Arabic Typesetting" w:hAnsi="Arabic Typesetting" w:cs="Arabic Typesetting"/>
                <w:b/>
                <w:bCs/>
                <w:sz w:val="30"/>
                <w:szCs w:val="30"/>
                <w:rtl/>
                <w:lang w:bidi="ar-EG"/>
              </w:rPr>
              <w:t xml:space="preserve">أسس المقارنة </w:t>
            </w:r>
          </w:p>
        </w:tc>
        <w:tc>
          <w:tcPr>
            <w:tcW w:w="1571" w:type="dxa"/>
            <w:gridSpan w:val="2"/>
            <w:tcBorders>
              <w:top w:val="single" w:sz="4" w:space="0" w:color="auto"/>
              <w:left w:val="nil"/>
              <w:bottom w:val="nil"/>
              <w:right w:val="nil"/>
            </w:tcBorders>
          </w:tcPr>
          <w:p w:rsidR="00362339" w:rsidRPr="007C0AB8" w:rsidRDefault="00362339" w:rsidP="00631C2F">
            <w:pPr>
              <w:keepNext/>
              <w:spacing w:before="60" w:after="60" w:line="280" w:lineRule="exact"/>
              <w:rPr>
                <w:rFonts w:ascii="Arabic Typesetting" w:hAnsi="Arabic Typesetting" w:cs="Arabic Typesetting"/>
                <w:b/>
                <w:bCs/>
                <w:sz w:val="30"/>
                <w:szCs w:val="30"/>
                <w:rtl/>
                <w:lang w:bidi="ar-EG"/>
              </w:rPr>
            </w:pPr>
            <w:r>
              <w:rPr>
                <w:rFonts w:ascii="Arabic Typesetting" w:hAnsi="Arabic Typesetting" w:cs="Arabic Typesetting" w:hint="cs"/>
                <w:b/>
                <w:bCs/>
                <w:sz w:val="30"/>
                <w:szCs w:val="30"/>
                <w:rtl/>
                <w:lang w:bidi="ar-EG"/>
              </w:rPr>
              <w:t>الأهداف</w:t>
            </w:r>
          </w:p>
        </w:tc>
        <w:tc>
          <w:tcPr>
            <w:tcW w:w="2552" w:type="dxa"/>
            <w:tcBorders>
              <w:top w:val="single" w:sz="4" w:space="0" w:color="auto"/>
              <w:left w:val="nil"/>
              <w:bottom w:val="nil"/>
              <w:right w:val="nil"/>
            </w:tcBorders>
          </w:tcPr>
          <w:p w:rsidR="00362339" w:rsidRPr="007C0AB8" w:rsidRDefault="00362339" w:rsidP="00631C2F">
            <w:pPr>
              <w:keepNext/>
              <w:spacing w:before="60" w:after="60" w:line="280" w:lineRule="exact"/>
              <w:rPr>
                <w:rFonts w:ascii="Arabic Typesetting" w:hAnsi="Arabic Typesetting" w:cs="Arabic Typesetting"/>
                <w:b/>
                <w:bCs/>
                <w:sz w:val="30"/>
                <w:szCs w:val="30"/>
                <w:rtl/>
                <w:lang w:bidi="ar-EG"/>
              </w:rPr>
            </w:pPr>
            <w:r w:rsidRPr="007C0AB8">
              <w:rPr>
                <w:rFonts w:ascii="Arabic Typesetting" w:hAnsi="Arabic Typesetting" w:cs="Arabic Typesetting"/>
                <w:b/>
                <w:bCs/>
                <w:sz w:val="30"/>
                <w:szCs w:val="30"/>
                <w:rtl/>
                <w:lang w:bidi="ar-EG"/>
              </w:rPr>
              <w:t xml:space="preserve">بيانات الأداء </w:t>
            </w:r>
          </w:p>
        </w:tc>
        <w:tc>
          <w:tcPr>
            <w:tcW w:w="818" w:type="dxa"/>
            <w:tcBorders>
              <w:top w:val="single" w:sz="4" w:space="0" w:color="auto"/>
              <w:left w:val="nil"/>
              <w:bottom w:val="nil"/>
              <w:right w:val="single" w:sz="4" w:space="0" w:color="auto"/>
            </w:tcBorders>
          </w:tcPr>
          <w:p w:rsidR="00362339" w:rsidRPr="007C0AB8" w:rsidRDefault="00362339" w:rsidP="00631C2F">
            <w:pPr>
              <w:keepNext/>
              <w:spacing w:before="60" w:after="60" w:line="280" w:lineRule="exact"/>
              <w:jc w:val="center"/>
              <w:rPr>
                <w:rFonts w:ascii="Arabic Typesetting" w:hAnsi="Arabic Typesetting" w:cs="Arabic Typesetting"/>
                <w:b/>
                <w:bCs/>
                <w:sz w:val="30"/>
                <w:szCs w:val="30"/>
                <w:lang w:bidi="ar-EG"/>
              </w:rPr>
            </w:pPr>
            <w:r w:rsidRPr="007C0AB8">
              <w:rPr>
                <w:rFonts w:ascii="Arabic Typesetting" w:hAnsi="Arabic Typesetting" w:cs="Arabic Typesetting"/>
                <w:b/>
                <w:bCs/>
                <w:sz w:val="30"/>
                <w:szCs w:val="30"/>
                <w:rtl/>
                <w:lang w:bidi="ar-EG"/>
              </w:rPr>
              <w:t>السير</w:t>
            </w:r>
          </w:p>
        </w:tc>
      </w:tr>
      <w:tr w:rsidR="00362339" w:rsidRPr="007C0AB8" w:rsidTr="00631C2F">
        <w:trPr>
          <w:trHeight w:val="2731"/>
        </w:trPr>
        <w:tc>
          <w:tcPr>
            <w:tcW w:w="2349" w:type="dxa"/>
            <w:tcBorders>
              <w:top w:val="nil"/>
              <w:left w:val="single" w:sz="4" w:space="0" w:color="auto"/>
              <w:bottom w:val="nil"/>
              <w:right w:val="nil"/>
            </w:tcBorders>
          </w:tcPr>
          <w:p w:rsidR="00362339" w:rsidRPr="007C0AB8" w:rsidRDefault="00362339" w:rsidP="00631C2F">
            <w:pPr>
              <w:spacing w:before="60" w:after="60" w:line="280" w:lineRule="exact"/>
              <w:rPr>
                <w:rFonts w:ascii="Arabic Typesetting" w:hAnsi="Arabic Typesetting" w:cs="Arabic Typesetting"/>
                <w:sz w:val="30"/>
                <w:szCs w:val="30"/>
                <w:rtl/>
                <w:lang w:bidi="ar-EG"/>
              </w:rPr>
            </w:pPr>
            <w:r w:rsidRPr="007C0AB8">
              <w:rPr>
                <w:rFonts w:ascii="Arabic Typesetting" w:hAnsi="Arabic Typesetting" w:cs="Arabic Typesetting"/>
                <w:b/>
                <w:sz w:val="30"/>
                <w:szCs w:val="30"/>
                <w:rtl/>
              </w:rPr>
              <w:t>عدد الطلبات المودعة بناء على نظامي مدريد ولشبونة والصادرة من البلدان المنتقلة إلى نظام الاقتصاد الحر والبلدان المتقدمة</w:t>
            </w:r>
          </w:p>
        </w:tc>
        <w:tc>
          <w:tcPr>
            <w:tcW w:w="2281" w:type="dxa"/>
            <w:tcBorders>
              <w:top w:val="nil"/>
              <w:left w:val="nil"/>
              <w:bottom w:val="nil"/>
              <w:right w:val="nil"/>
            </w:tcBorders>
          </w:tcPr>
          <w:p w:rsidR="00362339" w:rsidRPr="007C0AB8" w:rsidRDefault="00362339" w:rsidP="00631C2F">
            <w:pPr>
              <w:spacing w:before="60" w:after="60" w:line="280" w:lineRule="exact"/>
              <w:rPr>
                <w:rFonts w:ascii="Arabic Typesetting" w:hAnsi="Arabic Typesetting" w:cs="Arabic Typesetting"/>
                <w:b/>
                <w:i/>
                <w:iCs/>
                <w:color w:val="002060"/>
                <w:sz w:val="30"/>
                <w:szCs w:val="30"/>
                <w:rtl/>
                <w:lang w:bidi="ar-EG"/>
              </w:rPr>
            </w:pPr>
            <w:r w:rsidRPr="007C0AB8">
              <w:rPr>
                <w:rFonts w:ascii="Arabic Typesetting" w:hAnsi="Arabic Typesetting" w:cs="Arabic Typesetting"/>
                <w:b/>
                <w:i/>
                <w:iCs/>
                <w:color w:val="002060"/>
                <w:sz w:val="30"/>
                <w:szCs w:val="30"/>
                <w:rtl/>
                <w:lang w:bidi="ar-EG"/>
              </w:rPr>
              <w:t>أسس المقارنة المحدّثة</w:t>
            </w:r>
            <w:r w:rsidRPr="007C0AB8">
              <w:rPr>
                <w:rFonts w:ascii="Arabic Typesetting" w:hAnsi="Arabic Typesetting" w:cs="Arabic Typesetting" w:hint="cs"/>
                <w:b/>
                <w:i/>
                <w:iCs/>
                <w:color w:val="002060"/>
                <w:sz w:val="30"/>
                <w:szCs w:val="30"/>
                <w:rtl/>
                <w:lang w:bidi="ar-EG"/>
              </w:rPr>
              <w:t xml:space="preserve"> في </w:t>
            </w:r>
            <w:r w:rsidRPr="007C0AB8">
              <w:rPr>
                <w:rFonts w:ascii="Arabic Typesetting" w:hAnsi="Arabic Typesetting" w:cs="Arabic Typesetting"/>
                <w:b/>
                <w:i/>
                <w:iCs/>
                <w:color w:val="002060"/>
                <w:sz w:val="30"/>
                <w:szCs w:val="30"/>
                <w:rtl/>
                <w:lang w:bidi="ar-EG"/>
              </w:rPr>
              <w:t xml:space="preserve">نهاية </w:t>
            </w:r>
            <w:r w:rsidRPr="007C0AB8">
              <w:rPr>
                <w:rFonts w:ascii="Arabic Typesetting" w:hAnsi="Arabic Typesetting" w:cs="Arabic Typesetting" w:hint="cs"/>
                <w:b/>
                <w:i/>
                <w:iCs/>
                <w:color w:val="002060"/>
                <w:sz w:val="30"/>
                <w:szCs w:val="30"/>
                <w:rtl/>
                <w:lang w:bidi="ar-EG"/>
              </w:rPr>
              <w:t>2013:</w:t>
            </w:r>
          </w:p>
          <w:p w:rsidR="00362339" w:rsidRPr="00475B7B" w:rsidRDefault="00362339" w:rsidP="00631C2F">
            <w:pPr>
              <w:tabs>
                <w:tab w:val="left" w:pos="766"/>
              </w:tabs>
              <w:spacing w:before="60" w:after="60" w:line="280" w:lineRule="exact"/>
              <w:rPr>
                <w:rFonts w:ascii="Arabic Typesetting" w:hAnsi="Arabic Typesetting" w:cs="Arabic Typesetting"/>
                <w:b/>
                <w:color w:val="002060"/>
                <w:sz w:val="30"/>
                <w:szCs w:val="30"/>
                <w:rtl/>
                <w:lang w:bidi="ar-EG"/>
              </w:rPr>
            </w:pPr>
            <w:r w:rsidRPr="00475B7B">
              <w:rPr>
                <w:rFonts w:ascii="Arabic Typesetting" w:hAnsi="Arabic Typesetting" w:cs="Arabic Typesetting" w:hint="cs"/>
                <w:b/>
                <w:color w:val="002060"/>
                <w:sz w:val="30"/>
                <w:szCs w:val="30"/>
                <w:rtl/>
                <w:lang w:bidi="ar-EG"/>
              </w:rPr>
              <w:t>مدريد</w:t>
            </w:r>
            <w:r w:rsidRPr="00475B7B">
              <w:rPr>
                <w:rFonts w:ascii="Arabic Typesetting" w:hAnsi="Arabic Typesetting" w:cs="Arabic Typesetting"/>
                <w:b/>
                <w:color w:val="002060"/>
                <w:sz w:val="30"/>
                <w:szCs w:val="30"/>
                <w:rtl/>
                <w:lang w:bidi="ar-EG"/>
              </w:rPr>
              <w:tab/>
            </w:r>
            <w:r w:rsidRPr="00475B7B">
              <w:rPr>
                <w:rFonts w:ascii="Arabic Typesetting" w:hAnsi="Arabic Typesetting" w:cs="Arabic Typesetting"/>
                <w:b/>
                <w:color w:val="002060"/>
                <w:sz w:val="30"/>
                <w:szCs w:val="30"/>
                <w:rtl/>
                <w:lang w:bidi="ar-EG"/>
              </w:rPr>
              <w:br/>
            </w:r>
            <w:r w:rsidRPr="00475B7B">
              <w:rPr>
                <w:rFonts w:ascii="Arabic Typesetting" w:hAnsi="Arabic Typesetting" w:cs="Arabic Typesetting" w:hint="cs"/>
                <w:b/>
                <w:color w:val="002060"/>
                <w:sz w:val="30"/>
                <w:szCs w:val="30"/>
                <w:rtl/>
                <w:lang w:bidi="ar-EG"/>
              </w:rPr>
              <w:t>149 43 (2013)</w:t>
            </w:r>
          </w:p>
          <w:p w:rsidR="00362339" w:rsidRPr="00475B7B" w:rsidRDefault="00362339" w:rsidP="00631C2F">
            <w:pPr>
              <w:spacing w:before="60" w:after="60" w:line="280" w:lineRule="exact"/>
              <w:rPr>
                <w:rFonts w:ascii="Arabic Typesetting" w:hAnsi="Arabic Typesetting" w:cs="Arabic Typesetting"/>
                <w:b/>
                <w:color w:val="002060"/>
                <w:sz w:val="30"/>
                <w:szCs w:val="30"/>
                <w:rtl/>
                <w:lang w:bidi="ar-EG"/>
              </w:rPr>
            </w:pPr>
            <w:r w:rsidRPr="00475B7B">
              <w:rPr>
                <w:rFonts w:ascii="Arabic Typesetting" w:hAnsi="Arabic Typesetting" w:cs="Arabic Typesetting" w:hint="cs"/>
                <w:b/>
                <w:color w:val="002060"/>
                <w:sz w:val="30"/>
                <w:szCs w:val="30"/>
                <w:rtl/>
                <w:lang w:bidi="ar-EG"/>
              </w:rPr>
              <w:t>640 40 (2012)</w:t>
            </w:r>
          </w:p>
          <w:p w:rsidR="00362339" w:rsidRPr="007C0AB8" w:rsidRDefault="00362339" w:rsidP="00631C2F">
            <w:pPr>
              <w:tabs>
                <w:tab w:val="left" w:pos="1066"/>
              </w:tabs>
              <w:spacing w:before="60" w:after="60" w:line="280" w:lineRule="exact"/>
              <w:rPr>
                <w:rFonts w:ascii="Arabic Typesetting" w:hAnsi="Arabic Typesetting" w:cs="Arabic Typesetting"/>
                <w:b/>
                <w:i/>
                <w:iCs/>
                <w:color w:val="002060"/>
                <w:sz w:val="30"/>
                <w:szCs w:val="30"/>
                <w:rtl/>
                <w:lang w:bidi="ar-EG"/>
              </w:rPr>
            </w:pPr>
            <w:r w:rsidRPr="00475B7B">
              <w:rPr>
                <w:rFonts w:ascii="Arabic Typesetting" w:hAnsi="Arabic Typesetting" w:cs="Arabic Typesetting" w:hint="cs"/>
                <w:b/>
                <w:color w:val="002060"/>
                <w:sz w:val="30"/>
                <w:szCs w:val="30"/>
                <w:rtl/>
                <w:lang w:bidi="ar-EG"/>
              </w:rPr>
              <w:t>لشبونة:</w:t>
            </w:r>
            <w:r w:rsidRPr="00475B7B">
              <w:rPr>
                <w:rFonts w:ascii="Arabic Typesetting" w:hAnsi="Arabic Typesetting" w:cs="Arabic Typesetting" w:hint="cs"/>
                <w:b/>
                <w:color w:val="002060"/>
                <w:sz w:val="30"/>
                <w:szCs w:val="30"/>
                <w:rtl/>
                <w:lang w:bidi="ar-EG"/>
              </w:rPr>
              <w:br/>
              <w:t>749 تسجيلا من أصل 816 تسجيلا ساريا</w:t>
            </w:r>
          </w:p>
          <w:p w:rsidR="00362339" w:rsidRPr="007C0AB8" w:rsidRDefault="00362339" w:rsidP="00631C2F">
            <w:pPr>
              <w:spacing w:before="60" w:after="60" w:line="280" w:lineRule="exact"/>
              <w:rPr>
                <w:rFonts w:ascii="Arabic Typesetting" w:hAnsi="Arabic Typesetting" w:cs="Arabic Typesetting"/>
                <w:sz w:val="30"/>
                <w:szCs w:val="30"/>
                <w:rtl/>
                <w:lang w:bidi="ar-EG"/>
              </w:rPr>
            </w:pPr>
            <w:r w:rsidRPr="007C0AB8">
              <w:rPr>
                <w:rFonts w:ascii="Arabic Typesetting" w:hAnsi="Arabic Typesetting" w:cs="Arabic Typesetting"/>
                <w:b/>
                <w:i/>
                <w:iCs/>
                <w:sz w:val="30"/>
                <w:szCs w:val="30"/>
                <w:rtl/>
                <w:lang w:bidi="ar-EG"/>
              </w:rPr>
              <w:t xml:space="preserve">أسس المقارنة الأصلية: برنامج وميزانية 2014/15: </w:t>
            </w:r>
            <w:r w:rsidRPr="00475B7B">
              <w:rPr>
                <w:rFonts w:ascii="Arabic Typesetting" w:hAnsi="Arabic Typesetting" w:cs="Arabic Typesetting" w:hint="cs"/>
                <w:b/>
                <w:sz w:val="30"/>
                <w:szCs w:val="30"/>
                <w:rtl/>
                <w:lang w:bidi="ar-EG"/>
              </w:rPr>
              <w:t>يحدد لاحقا</w:t>
            </w:r>
          </w:p>
        </w:tc>
        <w:tc>
          <w:tcPr>
            <w:tcW w:w="1571" w:type="dxa"/>
            <w:gridSpan w:val="2"/>
            <w:tcBorders>
              <w:top w:val="nil"/>
              <w:left w:val="nil"/>
              <w:bottom w:val="nil"/>
              <w:right w:val="nil"/>
            </w:tcBorders>
          </w:tcPr>
          <w:p w:rsidR="00362339" w:rsidRPr="007C0AB8" w:rsidRDefault="00362339" w:rsidP="00631C2F">
            <w:pPr>
              <w:spacing w:before="60" w:after="60" w:line="280" w:lineRule="exact"/>
              <w:rPr>
                <w:rFonts w:ascii="Arabic Typesetting" w:hAnsi="Arabic Typesetting" w:cs="Arabic Typesetting"/>
                <w:sz w:val="30"/>
                <w:szCs w:val="30"/>
                <w:rtl/>
                <w:lang w:bidi="ar-EG"/>
              </w:rPr>
            </w:pPr>
            <w:r>
              <w:rPr>
                <w:rFonts w:ascii="Arabic Typesetting" w:hAnsi="Arabic Typesetting" w:cs="Arabic Typesetting" w:hint="cs"/>
                <w:sz w:val="30"/>
                <w:szCs w:val="30"/>
                <w:rtl/>
                <w:lang w:bidi="ar-EG"/>
              </w:rPr>
              <w:t>زيادة بسنبة 2</w:t>
            </w:r>
            <w:r w:rsidRPr="007C0AB8">
              <w:rPr>
                <w:rFonts w:ascii="Arabic Typesetting" w:hAnsi="Arabic Typesetting" w:cs="Arabic Typesetting" w:hint="cs"/>
                <w:sz w:val="30"/>
                <w:szCs w:val="30"/>
                <w:rtl/>
                <w:lang w:bidi="ar-EG"/>
              </w:rPr>
              <w:t>%</w:t>
            </w:r>
          </w:p>
        </w:tc>
        <w:tc>
          <w:tcPr>
            <w:tcW w:w="2552" w:type="dxa"/>
            <w:tcBorders>
              <w:top w:val="nil"/>
              <w:left w:val="nil"/>
              <w:bottom w:val="nil"/>
              <w:right w:val="nil"/>
            </w:tcBorders>
          </w:tcPr>
          <w:p w:rsidR="00362339" w:rsidRPr="007C0AB8" w:rsidRDefault="00362339" w:rsidP="00631C2F">
            <w:pPr>
              <w:spacing w:before="60" w:after="60" w:line="280" w:lineRule="exact"/>
              <w:rPr>
                <w:rFonts w:ascii="Arabic Typesetting" w:hAnsi="Arabic Typesetting" w:cs="Arabic Typesetting"/>
                <w:sz w:val="30"/>
                <w:szCs w:val="30"/>
                <w:rtl/>
                <w:lang w:bidi="ar-EG"/>
              </w:rPr>
            </w:pPr>
            <w:r w:rsidRPr="007C0AB8">
              <w:rPr>
                <w:rFonts w:ascii="Arabic Typesetting" w:hAnsi="Arabic Typesetting" w:cs="Arabic Typesetting" w:hint="cs"/>
                <w:sz w:val="30"/>
                <w:szCs w:val="30"/>
                <w:rtl/>
                <w:lang w:bidi="ar-EG"/>
              </w:rPr>
              <w:t>مدريد:</w:t>
            </w:r>
            <w:r w:rsidRPr="007C0AB8">
              <w:rPr>
                <w:rFonts w:ascii="Arabic Typesetting" w:hAnsi="Arabic Typesetting" w:cs="Arabic Typesetting" w:hint="cs"/>
                <w:sz w:val="30"/>
                <w:szCs w:val="30"/>
                <w:rtl/>
                <w:lang w:bidi="ar-EG"/>
              </w:rPr>
              <w:br/>
              <w:t>748 43 (2014) + 1.39%</w:t>
            </w:r>
            <w:r w:rsidRPr="007C0AB8">
              <w:rPr>
                <w:rStyle w:val="FootnoteReference"/>
                <w:rtl/>
                <w:lang w:bidi="ar-EG"/>
              </w:rPr>
              <w:footnoteReference w:id="34"/>
            </w:r>
          </w:p>
          <w:p w:rsidR="00362339" w:rsidRPr="007C0AB8" w:rsidRDefault="00362339" w:rsidP="00631C2F">
            <w:pPr>
              <w:spacing w:before="60" w:after="60" w:line="280" w:lineRule="exact"/>
              <w:rPr>
                <w:rFonts w:ascii="Arabic Typesetting" w:hAnsi="Arabic Typesetting" w:cs="Arabic Typesetting"/>
                <w:sz w:val="30"/>
                <w:szCs w:val="30"/>
                <w:rtl/>
                <w:lang w:bidi="ar-EG"/>
              </w:rPr>
            </w:pPr>
            <w:r w:rsidRPr="007C0AB8">
              <w:rPr>
                <w:rFonts w:ascii="Arabic Typesetting" w:hAnsi="Arabic Typesetting" w:cs="Arabic Typesetting" w:hint="cs"/>
                <w:sz w:val="30"/>
                <w:szCs w:val="30"/>
                <w:rtl/>
                <w:lang w:bidi="ar-EG"/>
              </w:rPr>
              <w:t>لشبونة: 818 تسجيلا من أصل 896 تسجيلا ساريا (2014) + 9.2%</w:t>
            </w:r>
          </w:p>
        </w:tc>
        <w:tc>
          <w:tcPr>
            <w:tcW w:w="818" w:type="dxa"/>
            <w:tcBorders>
              <w:top w:val="nil"/>
              <w:left w:val="nil"/>
              <w:bottom w:val="nil"/>
              <w:right w:val="single" w:sz="4" w:space="0" w:color="auto"/>
            </w:tcBorders>
          </w:tcPr>
          <w:p w:rsidR="00362339" w:rsidRPr="007C0AB8" w:rsidRDefault="00362339" w:rsidP="00631C2F">
            <w:pPr>
              <w:keepNext/>
              <w:spacing w:before="60" w:after="60" w:line="280" w:lineRule="exact"/>
              <w:jc w:val="center"/>
              <w:rPr>
                <w:rFonts w:ascii="Arabic Typesetting" w:hAnsi="Arabic Typesetting" w:cs="Arabic Typesetting"/>
                <w:b/>
                <w:bCs/>
                <w:color w:val="008000"/>
                <w:sz w:val="34"/>
                <w:szCs w:val="34"/>
                <w:lang w:bidi="ar-EG"/>
              </w:rPr>
            </w:pPr>
            <w:r w:rsidRPr="007C0AB8">
              <w:rPr>
                <w:rFonts w:ascii="Arabic Typesetting" w:hAnsi="Arabic Typesetting" w:cs="Arabic Typesetting" w:hint="cs"/>
                <w:b/>
                <w:bCs/>
                <w:color w:val="008000"/>
                <w:sz w:val="30"/>
                <w:szCs w:val="30"/>
                <w:rtl/>
                <w:lang w:bidi="ar-EG"/>
              </w:rPr>
              <w:t>ثابت</w:t>
            </w:r>
          </w:p>
        </w:tc>
      </w:tr>
      <w:tr w:rsidR="00362339" w:rsidRPr="007C0AB8" w:rsidTr="00631C2F">
        <w:tc>
          <w:tcPr>
            <w:tcW w:w="2349" w:type="dxa"/>
            <w:tcBorders>
              <w:top w:val="single" w:sz="4" w:space="0" w:color="auto"/>
              <w:right w:val="nil"/>
            </w:tcBorders>
            <w:shd w:val="clear" w:color="auto" w:fill="B4FAFE"/>
          </w:tcPr>
          <w:p w:rsidR="00362339" w:rsidRPr="007C0AB8" w:rsidRDefault="00362339" w:rsidP="00631C2F">
            <w:pPr>
              <w:keepNext/>
              <w:spacing w:before="60" w:after="60" w:line="280" w:lineRule="exact"/>
              <w:rPr>
                <w:rFonts w:ascii="Arabic Typesetting" w:hAnsi="Arabic Typesetting" w:cs="Arabic Typesetting"/>
                <w:b/>
                <w:bCs/>
                <w:sz w:val="30"/>
                <w:szCs w:val="30"/>
                <w:rtl/>
                <w:lang w:bidi="ar-EG"/>
              </w:rPr>
            </w:pPr>
            <w:r w:rsidRPr="007C0AB8">
              <w:rPr>
                <w:rFonts w:ascii="Arabic Typesetting" w:hAnsi="Arabic Typesetting" w:cs="Arabic Typesetting"/>
                <w:b/>
                <w:bCs/>
                <w:sz w:val="30"/>
                <w:szCs w:val="30"/>
                <w:rtl/>
                <w:lang w:bidi="ar-EG"/>
              </w:rPr>
              <w:t>النتيجة المرتقبة:</w:t>
            </w:r>
          </w:p>
        </w:tc>
        <w:tc>
          <w:tcPr>
            <w:tcW w:w="7222" w:type="dxa"/>
            <w:gridSpan w:val="5"/>
            <w:tcBorders>
              <w:top w:val="single" w:sz="4" w:space="0" w:color="auto"/>
              <w:left w:val="nil"/>
            </w:tcBorders>
            <w:shd w:val="clear" w:color="auto" w:fill="B4FAFE"/>
          </w:tcPr>
          <w:p w:rsidR="00362339" w:rsidRPr="007C0AB8" w:rsidRDefault="00362339" w:rsidP="00631C2F">
            <w:pPr>
              <w:keepNext/>
              <w:spacing w:before="60" w:after="60" w:line="280" w:lineRule="exact"/>
              <w:rPr>
                <w:rFonts w:ascii="Arabic Typesetting" w:hAnsi="Arabic Typesetting" w:cs="Arabic Typesetting"/>
                <w:sz w:val="30"/>
                <w:szCs w:val="30"/>
                <w:rtl/>
                <w:lang w:bidi="ar-EG"/>
              </w:rPr>
            </w:pPr>
            <w:r w:rsidRPr="007C0AB8">
              <w:rPr>
                <w:rFonts w:ascii="Arabic Typesetting" w:hAnsi="Arabic Typesetting" w:cs="Arabic Typesetting"/>
                <w:b/>
                <w:sz w:val="30"/>
                <w:szCs w:val="30"/>
                <w:rtl/>
                <w:lang w:bidi="ar-EG"/>
              </w:rPr>
              <w:t>ه 8.2 تزايد تفادي نشوء المنازعات المتعلقة بالملكية الفكرية دولياً وداخلياً وتسويتها بفضل الوساطة والتحكيم وغيرهما من أساليب الويبو البديلة في تسوية المنازعات</w:t>
            </w:r>
          </w:p>
        </w:tc>
      </w:tr>
      <w:tr w:rsidR="00362339" w:rsidRPr="007C0AB8" w:rsidTr="00631C2F">
        <w:tc>
          <w:tcPr>
            <w:tcW w:w="2349" w:type="dxa"/>
            <w:tcBorders>
              <w:bottom w:val="nil"/>
              <w:right w:val="nil"/>
            </w:tcBorders>
          </w:tcPr>
          <w:p w:rsidR="00362339" w:rsidRPr="007C0AB8" w:rsidRDefault="00362339" w:rsidP="00631C2F">
            <w:pPr>
              <w:keepNext/>
              <w:spacing w:before="60" w:after="60" w:line="280" w:lineRule="exact"/>
              <w:rPr>
                <w:rFonts w:ascii="Arabic Typesetting" w:hAnsi="Arabic Typesetting" w:cs="Arabic Typesetting"/>
                <w:b/>
                <w:bCs/>
                <w:sz w:val="30"/>
                <w:szCs w:val="30"/>
                <w:rtl/>
                <w:lang w:bidi="ar-EG"/>
              </w:rPr>
            </w:pPr>
            <w:r w:rsidRPr="007C0AB8">
              <w:rPr>
                <w:rFonts w:ascii="Arabic Typesetting" w:hAnsi="Arabic Typesetting" w:cs="Arabic Typesetting"/>
                <w:b/>
                <w:bCs/>
                <w:sz w:val="30"/>
                <w:szCs w:val="30"/>
                <w:rtl/>
                <w:lang w:bidi="ar-EG"/>
              </w:rPr>
              <w:t xml:space="preserve">مؤشرات الأداء </w:t>
            </w:r>
          </w:p>
        </w:tc>
        <w:tc>
          <w:tcPr>
            <w:tcW w:w="2281" w:type="dxa"/>
            <w:tcBorders>
              <w:left w:val="nil"/>
              <w:bottom w:val="nil"/>
              <w:right w:val="nil"/>
            </w:tcBorders>
          </w:tcPr>
          <w:p w:rsidR="00362339" w:rsidRPr="007C0AB8" w:rsidRDefault="00362339" w:rsidP="00631C2F">
            <w:pPr>
              <w:keepNext/>
              <w:spacing w:before="60" w:after="60" w:line="280" w:lineRule="exact"/>
              <w:rPr>
                <w:rFonts w:ascii="Arabic Typesetting" w:hAnsi="Arabic Typesetting" w:cs="Arabic Typesetting"/>
                <w:b/>
                <w:bCs/>
                <w:sz w:val="30"/>
                <w:szCs w:val="30"/>
                <w:rtl/>
                <w:lang w:bidi="ar-EG"/>
              </w:rPr>
            </w:pPr>
            <w:r w:rsidRPr="007C0AB8">
              <w:rPr>
                <w:rFonts w:ascii="Arabic Typesetting" w:hAnsi="Arabic Typesetting" w:cs="Arabic Typesetting"/>
                <w:b/>
                <w:bCs/>
                <w:sz w:val="30"/>
                <w:szCs w:val="30"/>
                <w:rtl/>
                <w:lang w:bidi="ar-EG"/>
              </w:rPr>
              <w:t xml:space="preserve">أسس المقارنة </w:t>
            </w:r>
          </w:p>
        </w:tc>
        <w:tc>
          <w:tcPr>
            <w:tcW w:w="1571" w:type="dxa"/>
            <w:gridSpan w:val="2"/>
            <w:tcBorders>
              <w:left w:val="nil"/>
              <w:bottom w:val="nil"/>
              <w:right w:val="nil"/>
            </w:tcBorders>
          </w:tcPr>
          <w:p w:rsidR="00362339" w:rsidRPr="007C0AB8" w:rsidRDefault="00362339" w:rsidP="00631C2F">
            <w:pPr>
              <w:keepNext/>
              <w:spacing w:before="60" w:after="60" w:line="280" w:lineRule="exact"/>
              <w:rPr>
                <w:rFonts w:ascii="Arabic Typesetting" w:hAnsi="Arabic Typesetting" w:cs="Arabic Typesetting"/>
                <w:b/>
                <w:bCs/>
                <w:sz w:val="30"/>
                <w:szCs w:val="30"/>
                <w:rtl/>
                <w:lang w:bidi="ar-EG"/>
              </w:rPr>
            </w:pPr>
            <w:r>
              <w:rPr>
                <w:rFonts w:ascii="Arabic Typesetting" w:hAnsi="Arabic Typesetting" w:cs="Arabic Typesetting" w:hint="cs"/>
                <w:b/>
                <w:bCs/>
                <w:sz w:val="30"/>
                <w:szCs w:val="30"/>
                <w:rtl/>
                <w:lang w:bidi="ar-EG"/>
              </w:rPr>
              <w:t>الأهداف</w:t>
            </w:r>
          </w:p>
        </w:tc>
        <w:tc>
          <w:tcPr>
            <w:tcW w:w="2552" w:type="dxa"/>
            <w:tcBorders>
              <w:left w:val="nil"/>
              <w:bottom w:val="nil"/>
              <w:right w:val="nil"/>
            </w:tcBorders>
          </w:tcPr>
          <w:p w:rsidR="00362339" w:rsidRPr="007C0AB8" w:rsidRDefault="00362339" w:rsidP="00631C2F">
            <w:pPr>
              <w:keepNext/>
              <w:spacing w:before="60" w:after="60" w:line="280" w:lineRule="exact"/>
              <w:rPr>
                <w:rFonts w:ascii="Arabic Typesetting" w:hAnsi="Arabic Typesetting" w:cs="Arabic Typesetting"/>
                <w:b/>
                <w:bCs/>
                <w:sz w:val="30"/>
                <w:szCs w:val="30"/>
                <w:rtl/>
                <w:lang w:bidi="ar-EG"/>
              </w:rPr>
            </w:pPr>
            <w:r w:rsidRPr="007C0AB8">
              <w:rPr>
                <w:rFonts w:ascii="Arabic Typesetting" w:hAnsi="Arabic Typesetting" w:cs="Arabic Typesetting"/>
                <w:b/>
                <w:bCs/>
                <w:sz w:val="30"/>
                <w:szCs w:val="30"/>
                <w:rtl/>
                <w:lang w:bidi="ar-EG"/>
              </w:rPr>
              <w:t xml:space="preserve">بيانات الأداء </w:t>
            </w:r>
          </w:p>
        </w:tc>
        <w:tc>
          <w:tcPr>
            <w:tcW w:w="818" w:type="dxa"/>
            <w:tcBorders>
              <w:left w:val="nil"/>
              <w:bottom w:val="nil"/>
            </w:tcBorders>
          </w:tcPr>
          <w:p w:rsidR="00362339" w:rsidRPr="007C0AB8" w:rsidRDefault="00362339" w:rsidP="00631C2F">
            <w:pPr>
              <w:keepNext/>
              <w:spacing w:before="60" w:after="60" w:line="280" w:lineRule="exact"/>
              <w:jc w:val="center"/>
              <w:rPr>
                <w:rFonts w:ascii="Arabic Typesetting" w:hAnsi="Arabic Typesetting" w:cs="Arabic Typesetting"/>
                <w:b/>
                <w:bCs/>
                <w:sz w:val="30"/>
                <w:szCs w:val="30"/>
                <w:lang w:bidi="ar-EG"/>
              </w:rPr>
            </w:pPr>
            <w:r w:rsidRPr="007C0AB8">
              <w:rPr>
                <w:rFonts w:ascii="Arabic Typesetting" w:hAnsi="Arabic Typesetting" w:cs="Arabic Typesetting"/>
                <w:b/>
                <w:bCs/>
                <w:sz w:val="30"/>
                <w:szCs w:val="30"/>
                <w:rtl/>
                <w:lang w:bidi="ar-EG"/>
              </w:rPr>
              <w:t>السير</w:t>
            </w:r>
          </w:p>
        </w:tc>
      </w:tr>
      <w:tr w:rsidR="00362339" w:rsidRPr="007C0AB8" w:rsidTr="00631C2F">
        <w:trPr>
          <w:trHeight w:val="2310"/>
        </w:trPr>
        <w:tc>
          <w:tcPr>
            <w:tcW w:w="2349" w:type="dxa"/>
            <w:tcBorders>
              <w:top w:val="nil"/>
              <w:bottom w:val="single" w:sz="4" w:space="0" w:color="auto"/>
              <w:right w:val="nil"/>
            </w:tcBorders>
          </w:tcPr>
          <w:p w:rsidR="00362339" w:rsidRPr="007C0AB8" w:rsidRDefault="00362339" w:rsidP="00631C2F">
            <w:pPr>
              <w:spacing w:before="60" w:after="60" w:line="280" w:lineRule="exact"/>
              <w:rPr>
                <w:rFonts w:ascii="Arabic Typesetting" w:hAnsi="Arabic Typesetting" w:cs="Arabic Typesetting"/>
                <w:sz w:val="30"/>
                <w:szCs w:val="30"/>
                <w:rtl/>
                <w:lang w:bidi="ar-EG"/>
              </w:rPr>
            </w:pPr>
            <w:r w:rsidRPr="007C0AB8">
              <w:rPr>
                <w:rFonts w:ascii="Arabic Typesetting" w:hAnsi="Arabic Typesetting" w:cs="Arabic Typesetting" w:hint="cs"/>
                <w:sz w:val="30"/>
                <w:szCs w:val="30"/>
                <w:rtl/>
              </w:rPr>
              <w:t>ع</w:t>
            </w:r>
            <w:r w:rsidRPr="007C0AB8">
              <w:rPr>
                <w:rFonts w:ascii="Arabic Typesetting" w:hAnsi="Arabic Typesetting" w:cs="Arabic Typesetting"/>
                <w:sz w:val="30"/>
                <w:szCs w:val="30"/>
                <w:rtl/>
              </w:rPr>
              <w:t>دد المستخدمين في البلدان المنتقلة إلى نظام الاقتصاد الحر والبلدان المتقدمة التي تنتفع بخدمات مركز التحكيم والوساطة</w:t>
            </w:r>
          </w:p>
        </w:tc>
        <w:tc>
          <w:tcPr>
            <w:tcW w:w="2281" w:type="dxa"/>
            <w:tcBorders>
              <w:top w:val="nil"/>
              <w:left w:val="nil"/>
              <w:bottom w:val="single" w:sz="4" w:space="0" w:color="auto"/>
              <w:right w:val="nil"/>
            </w:tcBorders>
          </w:tcPr>
          <w:p w:rsidR="00362339" w:rsidRPr="007C0AB8" w:rsidRDefault="00362339" w:rsidP="00631C2F">
            <w:pPr>
              <w:spacing w:before="60" w:after="60" w:line="280" w:lineRule="exact"/>
              <w:rPr>
                <w:rFonts w:ascii="Arabic Typesetting" w:hAnsi="Arabic Typesetting" w:cs="Arabic Typesetting"/>
                <w:b/>
                <w:i/>
                <w:iCs/>
                <w:color w:val="002060"/>
                <w:sz w:val="30"/>
                <w:szCs w:val="30"/>
                <w:rtl/>
                <w:lang w:bidi="ar-EG"/>
              </w:rPr>
            </w:pPr>
            <w:r w:rsidRPr="007C0AB8">
              <w:rPr>
                <w:rFonts w:ascii="Arabic Typesetting" w:hAnsi="Arabic Typesetting" w:cs="Arabic Typesetting"/>
                <w:b/>
                <w:i/>
                <w:iCs/>
                <w:color w:val="002060"/>
                <w:sz w:val="30"/>
                <w:szCs w:val="30"/>
                <w:rtl/>
                <w:lang w:bidi="ar-EG"/>
              </w:rPr>
              <w:t>أسس المقارنة المحدّثة</w:t>
            </w:r>
            <w:r w:rsidRPr="007C0AB8">
              <w:rPr>
                <w:rFonts w:ascii="Arabic Typesetting" w:hAnsi="Arabic Typesetting" w:cs="Arabic Typesetting" w:hint="cs"/>
                <w:b/>
                <w:i/>
                <w:iCs/>
                <w:color w:val="002060"/>
                <w:sz w:val="30"/>
                <w:szCs w:val="30"/>
                <w:rtl/>
                <w:lang w:bidi="ar-EG"/>
              </w:rPr>
              <w:t xml:space="preserve"> في </w:t>
            </w:r>
            <w:r w:rsidRPr="007C0AB8">
              <w:rPr>
                <w:rFonts w:ascii="Arabic Typesetting" w:hAnsi="Arabic Typesetting" w:cs="Arabic Typesetting"/>
                <w:b/>
                <w:i/>
                <w:iCs/>
                <w:color w:val="002060"/>
                <w:sz w:val="30"/>
                <w:szCs w:val="30"/>
                <w:rtl/>
                <w:lang w:bidi="ar-EG"/>
              </w:rPr>
              <w:t xml:space="preserve">نهاية </w:t>
            </w:r>
            <w:r w:rsidRPr="007C0AB8">
              <w:rPr>
                <w:rFonts w:ascii="Arabic Typesetting" w:hAnsi="Arabic Typesetting" w:cs="Arabic Typesetting" w:hint="cs"/>
                <w:b/>
                <w:i/>
                <w:iCs/>
                <w:color w:val="002060"/>
                <w:sz w:val="30"/>
                <w:szCs w:val="30"/>
                <w:rtl/>
                <w:lang w:bidi="ar-EG"/>
              </w:rPr>
              <w:t xml:space="preserve">2013: </w:t>
            </w:r>
            <w:r w:rsidRPr="00475B7B">
              <w:rPr>
                <w:rFonts w:ascii="Arabic Typesetting" w:hAnsi="Arabic Typesetting" w:cs="Arabic Typesetting" w:hint="cs"/>
                <w:b/>
                <w:color w:val="002060"/>
                <w:sz w:val="30"/>
                <w:szCs w:val="30"/>
                <w:rtl/>
                <w:lang w:bidi="ar-EG"/>
              </w:rPr>
              <w:t>359 منازعة و51 مسعى من المساعي الحميدة أطرافها من البلدان المنتقلة إلى نظام الاقتصاد الحر والبلدان المتقدمة (العدد التراكمي في نهاية 2013)</w:t>
            </w:r>
          </w:p>
          <w:p w:rsidR="00362339" w:rsidRPr="007C0AB8" w:rsidRDefault="00362339" w:rsidP="00631C2F">
            <w:pPr>
              <w:spacing w:before="60" w:after="60" w:line="280" w:lineRule="exact"/>
              <w:rPr>
                <w:rFonts w:ascii="Arabic Typesetting" w:hAnsi="Arabic Typesetting" w:cs="Arabic Typesetting"/>
                <w:b/>
                <w:i/>
                <w:iCs/>
                <w:color w:val="002060"/>
                <w:sz w:val="30"/>
                <w:szCs w:val="30"/>
                <w:rtl/>
                <w:lang w:bidi="ar-EG"/>
              </w:rPr>
            </w:pPr>
            <w:r w:rsidRPr="007C0AB8">
              <w:rPr>
                <w:rFonts w:ascii="Arabic Typesetting" w:hAnsi="Arabic Typesetting" w:cs="Arabic Typesetting"/>
                <w:b/>
                <w:i/>
                <w:iCs/>
                <w:sz w:val="30"/>
                <w:szCs w:val="30"/>
                <w:rtl/>
                <w:lang w:bidi="ar-EG"/>
              </w:rPr>
              <w:t xml:space="preserve">أسس المقارنة الأصلية: برنامج وميزانية 2014/15: </w:t>
            </w:r>
            <w:r w:rsidRPr="00475B7B">
              <w:rPr>
                <w:rFonts w:ascii="Arabic Typesetting" w:hAnsi="Arabic Typesetting" w:cs="Arabic Typesetting" w:hint="cs"/>
                <w:b/>
                <w:sz w:val="30"/>
                <w:szCs w:val="30"/>
                <w:rtl/>
                <w:lang w:bidi="ar-EG"/>
              </w:rPr>
              <w:t>يحدد لاحقا</w:t>
            </w:r>
          </w:p>
        </w:tc>
        <w:tc>
          <w:tcPr>
            <w:tcW w:w="1571" w:type="dxa"/>
            <w:gridSpan w:val="2"/>
            <w:tcBorders>
              <w:top w:val="nil"/>
              <w:left w:val="nil"/>
              <w:bottom w:val="single" w:sz="4" w:space="0" w:color="auto"/>
              <w:right w:val="nil"/>
            </w:tcBorders>
          </w:tcPr>
          <w:p w:rsidR="00362339" w:rsidRPr="007C0AB8" w:rsidRDefault="00362339" w:rsidP="00631C2F">
            <w:pPr>
              <w:spacing w:before="60" w:after="60" w:line="280" w:lineRule="exact"/>
              <w:rPr>
                <w:rFonts w:ascii="Arabic Typesetting" w:hAnsi="Arabic Typesetting" w:cs="Arabic Typesetting"/>
                <w:sz w:val="30"/>
                <w:szCs w:val="30"/>
                <w:rtl/>
                <w:lang w:bidi="ar-EG"/>
              </w:rPr>
            </w:pPr>
            <w:r>
              <w:rPr>
                <w:rFonts w:ascii="Arabic Typesetting" w:hAnsi="Arabic Typesetting" w:cs="Arabic Typesetting" w:hint="cs"/>
                <w:sz w:val="30"/>
                <w:szCs w:val="30"/>
                <w:rtl/>
                <w:lang w:bidi="ar-EG"/>
              </w:rPr>
              <w:t>زيادة بسنبة 2</w:t>
            </w:r>
            <w:r w:rsidRPr="007C0AB8">
              <w:rPr>
                <w:rFonts w:ascii="Arabic Typesetting" w:hAnsi="Arabic Typesetting" w:cs="Arabic Typesetting" w:hint="cs"/>
                <w:sz w:val="30"/>
                <w:szCs w:val="30"/>
                <w:rtl/>
                <w:lang w:bidi="ar-EG"/>
              </w:rPr>
              <w:t>%</w:t>
            </w:r>
          </w:p>
          <w:p w:rsidR="00362339" w:rsidRPr="007C0AB8" w:rsidRDefault="00362339" w:rsidP="00631C2F">
            <w:pPr>
              <w:spacing w:before="60" w:after="60" w:line="280" w:lineRule="exact"/>
              <w:rPr>
                <w:rFonts w:ascii="Arabic Typesetting" w:hAnsi="Arabic Typesetting" w:cs="Arabic Typesetting"/>
                <w:sz w:val="30"/>
                <w:szCs w:val="30"/>
                <w:rtl/>
                <w:lang w:bidi="ar-EG"/>
              </w:rPr>
            </w:pPr>
          </w:p>
        </w:tc>
        <w:tc>
          <w:tcPr>
            <w:tcW w:w="2552" w:type="dxa"/>
            <w:tcBorders>
              <w:top w:val="nil"/>
              <w:left w:val="nil"/>
              <w:bottom w:val="single" w:sz="4" w:space="0" w:color="auto"/>
              <w:right w:val="nil"/>
            </w:tcBorders>
          </w:tcPr>
          <w:p w:rsidR="00362339" w:rsidRPr="007C0AB8" w:rsidRDefault="00362339" w:rsidP="00631C2F">
            <w:pPr>
              <w:spacing w:before="60" w:after="60" w:line="280" w:lineRule="exact"/>
              <w:rPr>
                <w:rFonts w:ascii="Arabic Typesetting" w:hAnsi="Arabic Typesetting" w:cs="Arabic Typesetting"/>
                <w:sz w:val="30"/>
                <w:szCs w:val="30"/>
                <w:rtl/>
                <w:lang w:bidi="ar-EG"/>
              </w:rPr>
            </w:pPr>
            <w:r w:rsidRPr="007C0AB8">
              <w:rPr>
                <w:rFonts w:ascii="Arabic Typesetting" w:hAnsi="Arabic Typesetting" w:cs="Arabic Typesetting" w:hint="cs"/>
                <w:sz w:val="30"/>
                <w:szCs w:val="30"/>
                <w:rtl/>
                <w:lang w:bidi="ar-EG"/>
              </w:rPr>
              <w:t>18 منازعة إضافية و25 مسعى من المساعي الحميدة أطرافها من البلدان المنتقلة إلى نظام الاقتصاد الحر والبلدان المتقدمة (2014)</w:t>
            </w:r>
          </w:p>
          <w:p w:rsidR="00362339" w:rsidRPr="007C0AB8" w:rsidRDefault="00362339" w:rsidP="00631C2F">
            <w:pPr>
              <w:spacing w:before="60" w:after="60" w:line="280" w:lineRule="exact"/>
              <w:rPr>
                <w:rFonts w:ascii="Arabic Typesetting" w:hAnsi="Arabic Typesetting" w:cs="Arabic Typesetting"/>
                <w:sz w:val="30"/>
                <w:szCs w:val="30"/>
                <w:rtl/>
                <w:lang w:bidi="ar-EG"/>
              </w:rPr>
            </w:pPr>
          </w:p>
        </w:tc>
        <w:tc>
          <w:tcPr>
            <w:tcW w:w="818" w:type="dxa"/>
            <w:tcBorders>
              <w:top w:val="nil"/>
              <w:left w:val="nil"/>
              <w:bottom w:val="single" w:sz="4" w:space="0" w:color="auto"/>
            </w:tcBorders>
          </w:tcPr>
          <w:p w:rsidR="00362339" w:rsidRPr="007C0AB8" w:rsidRDefault="00362339" w:rsidP="00631C2F">
            <w:pPr>
              <w:keepNext/>
              <w:spacing w:before="60" w:after="60" w:line="280" w:lineRule="exact"/>
              <w:jc w:val="center"/>
              <w:rPr>
                <w:rFonts w:ascii="Arabic Typesetting" w:hAnsi="Arabic Typesetting" w:cs="Arabic Typesetting"/>
                <w:b/>
                <w:bCs/>
                <w:color w:val="008000"/>
                <w:sz w:val="34"/>
                <w:szCs w:val="34"/>
                <w:rtl/>
                <w:lang w:bidi="ar-EG"/>
              </w:rPr>
            </w:pPr>
            <w:r w:rsidRPr="007C0AB8">
              <w:rPr>
                <w:rFonts w:ascii="Arabic Typesetting" w:hAnsi="Arabic Typesetting" w:cs="Arabic Typesetting" w:hint="cs"/>
                <w:b/>
                <w:bCs/>
                <w:color w:val="008000"/>
                <w:sz w:val="30"/>
                <w:szCs w:val="30"/>
                <w:rtl/>
                <w:lang w:bidi="ar-EG"/>
              </w:rPr>
              <w:t>ثابت</w:t>
            </w:r>
          </w:p>
        </w:tc>
      </w:tr>
      <w:tr w:rsidR="00362339" w:rsidRPr="007C0AB8" w:rsidTr="00631C2F">
        <w:tc>
          <w:tcPr>
            <w:tcW w:w="2349" w:type="dxa"/>
            <w:tcBorders>
              <w:top w:val="single" w:sz="4" w:space="0" w:color="auto"/>
              <w:right w:val="nil"/>
            </w:tcBorders>
            <w:shd w:val="clear" w:color="auto" w:fill="B4FAFE"/>
          </w:tcPr>
          <w:p w:rsidR="00362339" w:rsidRPr="007C0AB8" w:rsidRDefault="00362339" w:rsidP="00631C2F">
            <w:pPr>
              <w:keepNext/>
              <w:spacing w:before="60" w:after="60" w:line="280" w:lineRule="exact"/>
              <w:rPr>
                <w:rFonts w:ascii="Arabic Typesetting" w:hAnsi="Arabic Typesetting" w:cs="Arabic Typesetting"/>
                <w:b/>
                <w:bCs/>
                <w:sz w:val="30"/>
                <w:szCs w:val="30"/>
                <w:rtl/>
                <w:lang w:bidi="ar-EG"/>
              </w:rPr>
            </w:pPr>
            <w:r w:rsidRPr="007C0AB8">
              <w:rPr>
                <w:rFonts w:ascii="Arabic Typesetting" w:hAnsi="Arabic Typesetting" w:cs="Arabic Typesetting"/>
                <w:b/>
                <w:bCs/>
                <w:sz w:val="30"/>
                <w:szCs w:val="30"/>
                <w:rtl/>
                <w:lang w:bidi="ar-EG"/>
              </w:rPr>
              <w:lastRenderedPageBreak/>
              <w:t>النتيجة المرتقبة:</w:t>
            </w:r>
          </w:p>
        </w:tc>
        <w:tc>
          <w:tcPr>
            <w:tcW w:w="7222" w:type="dxa"/>
            <w:gridSpan w:val="5"/>
            <w:tcBorders>
              <w:top w:val="single" w:sz="4" w:space="0" w:color="auto"/>
              <w:left w:val="nil"/>
            </w:tcBorders>
            <w:shd w:val="clear" w:color="auto" w:fill="B4FAFE"/>
          </w:tcPr>
          <w:p w:rsidR="00362339" w:rsidRPr="007C0AB8" w:rsidRDefault="00362339" w:rsidP="00631C2F">
            <w:pPr>
              <w:keepNext/>
              <w:spacing w:before="60" w:after="60" w:line="280" w:lineRule="exact"/>
              <w:rPr>
                <w:rFonts w:ascii="Arabic Typesetting" w:hAnsi="Arabic Typesetting" w:cs="Arabic Typesetting"/>
                <w:sz w:val="30"/>
                <w:szCs w:val="30"/>
                <w:rtl/>
                <w:lang w:bidi="ar-EG"/>
              </w:rPr>
            </w:pPr>
            <w:r w:rsidRPr="007C0AB8">
              <w:rPr>
                <w:rFonts w:ascii="Arabic Typesetting" w:hAnsi="Arabic Typesetting" w:cs="Arabic Typesetting"/>
                <w:b/>
                <w:sz w:val="30"/>
                <w:szCs w:val="30"/>
                <w:rtl/>
                <w:lang w:bidi="ar-EG"/>
              </w:rPr>
              <w:t>ه 1.3 استراتيجيات وخطط وطنية بشأن الملكية الفكرية والابتكار تتماشى مع الأهداف الإنمائية الوطنية</w:t>
            </w:r>
          </w:p>
        </w:tc>
      </w:tr>
      <w:tr w:rsidR="00362339" w:rsidRPr="007C0AB8" w:rsidTr="00631C2F">
        <w:tc>
          <w:tcPr>
            <w:tcW w:w="2349" w:type="dxa"/>
            <w:tcBorders>
              <w:bottom w:val="nil"/>
              <w:right w:val="nil"/>
            </w:tcBorders>
          </w:tcPr>
          <w:p w:rsidR="00362339" w:rsidRPr="007C0AB8" w:rsidRDefault="00362339" w:rsidP="00631C2F">
            <w:pPr>
              <w:keepNext/>
              <w:spacing w:before="60" w:after="60" w:line="280" w:lineRule="exact"/>
              <w:rPr>
                <w:rFonts w:ascii="Arabic Typesetting" w:hAnsi="Arabic Typesetting" w:cs="Arabic Typesetting"/>
                <w:b/>
                <w:bCs/>
                <w:sz w:val="30"/>
                <w:szCs w:val="30"/>
                <w:rtl/>
                <w:lang w:bidi="ar-EG"/>
              </w:rPr>
            </w:pPr>
            <w:r w:rsidRPr="007C0AB8">
              <w:rPr>
                <w:rFonts w:ascii="Arabic Typesetting" w:hAnsi="Arabic Typesetting" w:cs="Arabic Typesetting"/>
                <w:b/>
                <w:bCs/>
                <w:sz w:val="30"/>
                <w:szCs w:val="30"/>
                <w:rtl/>
                <w:lang w:bidi="ar-EG"/>
              </w:rPr>
              <w:t xml:space="preserve">مؤشرات الأداء </w:t>
            </w:r>
          </w:p>
        </w:tc>
        <w:tc>
          <w:tcPr>
            <w:tcW w:w="2281" w:type="dxa"/>
            <w:tcBorders>
              <w:left w:val="nil"/>
              <w:bottom w:val="nil"/>
              <w:right w:val="nil"/>
            </w:tcBorders>
          </w:tcPr>
          <w:p w:rsidR="00362339" w:rsidRPr="007C0AB8" w:rsidRDefault="00362339" w:rsidP="00631C2F">
            <w:pPr>
              <w:keepNext/>
              <w:spacing w:before="60" w:after="60" w:line="280" w:lineRule="exact"/>
              <w:rPr>
                <w:rFonts w:ascii="Arabic Typesetting" w:hAnsi="Arabic Typesetting" w:cs="Arabic Typesetting"/>
                <w:b/>
                <w:bCs/>
                <w:sz w:val="30"/>
                <w:szCs w:val="30"/>
                <w:rtl/>
                <w:lang w:bidi="ar-EG"/>
              </w:rPr>
            </w:pPr>
            <w:r w:rsidRPr="007C0AB8">
              <w:rPr>
                <w:rFonts w:ascii="Arabic Typesetting" w:hAnsi="Arabic Typesetting" w:cs="Arabic Typesetting"/>
                <w:b/>
                <w:bCs/>
                <w:sz w:val="30"/>
                <w:szCs w:val="30"/>
                <w:rtl/>
                <w:lang w:bidi="ar-EG"/>
              </w:rPr>
              <w:t xml:space="preserve">أسس المقارنة </w:t>
            </w:r>
          </w:p>
        </w:tc>
        <w:tc>
          <w:tcPr>
            <w:tcW w:w="1571" w:type="dxa"/>
            <w:gridSpan w:val="2"/>
            <w:tcBorders>
              <w:left w:val="nil"/>
              <w:bottom w:val="nil"/>
              <w:right w:val="nil"/>
            </w:tcBorders>
          </w:tcPr>
          <w:p w:rsidR="00362339" w:rsidRPr="007C0AB8" w:rsidRDefault="00362339" w:rsidP="00631C2F">
            <w:pPr>
              <w:keepNext/>
              <w:spacing w:before="60" w:after="60" w:line="280" w:lineRule="exact"/>
              <w:rPr>
                <w:rFonts w:ascii="Arabic Typesetting" w:hAnsi="Arabic Typesetting" w:cs="Arabic Typesetting"/>
                <w:b/>
                <w:bCs/>
                <w:sz w:val="30"/>
                <w:szCs w:val="30"/>
                <w:rtl/>
                <w:lang w:bidi="ar-EG"/>
              </w:rPr>
            </w:pPr>
            <w:r>
              <w:rPr>
                <w:rFonts w:ascii="Arabic Typesetting" w:hAnsi="Arabic Typesetting" w:cs="Arabic Typesetting" w:hint="cs"/>
                <w:b/>
                <w:bCs/>
                <w:sz w:val="30"/>
                <w:szCs w:val="30"/>
                <w:rtl/>
                <w:lang w:bidi="ar-EG"/>
              </w:rPr>
              <w:t>الأهداف</w:t>
            </w:r>
          </w:p>
        </w:tc>
        <w:tc>
          <w:tcPr>
            <w:tcW w:w="2552" w:type="dxa"/>
            <w:tcBorders>
              <w:left w:val="nil"/>
              <w:bottom w:val="nil"/>
              <w:right w:val="nil"/>
            </w:tcBorders>
          </w:tcPr>
          <w:p w:rsidR="00362339" w:rsidRPr="007C0AB8" w:rsidRDefault="00362339" w:rsidP="00631C2F">
            <w:pPr>
              <w:keepNext/>
              <w:spacing w:before="60" w:after="60" w:line="280" w:lineRule="exact"/>
              <w:rPr>
                <w:rFonts w:ascii="Arabic Typesetting" w:hAnsi="Arabic Typesetting" w:cs="Arabic Typesetting"/>
                <w:b/>
                <w:bCs/>
                <w:sz w:val="30"/>
                <w:szCs w:val="30"/>
                <w:rtl/>
                <w:lang w:bidi="ar-EG"/>
              </w:rPr>
            </w:pPr>
            <w:r w:rsidRPr="007C0AB8">
              <w:rPr>
                <w:rFonts w:ascii="Arabic Typesetting" w:hAnsi="Arabic Typesetting" w:cs="Arabic Typesetting"/>
                <w:b/>
                <w:bCs/>
                <w:sz w:val="30"/>
                <w:szCs w:val="30"/>
                <w:rtl/>
                <w:lang w:bidi="ar-EG"/>
              </w:rPr>
              <w:t xml:space="preserve">بيانات الأداء </w:t>
            </w:r>
          </w:p>
        </w:tc>
        <w:tc>
          <w:tcPr>
            <w:tcW w:w="818" w:type="dxa"/>
            <w:tcBorders>
              <w:left w:val="nil"/>
              <w:bottom w:val="nil"/>
            </w:tcBorders>
          </w:tcPr>
          <w:p w:rsidR="00362339" w:rsidRPr="007C0AB8" w:rsidRDefault="00362339" w:rsidP="00631C2F">
            <w:pPr>
              <w:keepNext/>
              <w:spacing w:before="60" w:after="60" w:line="280" w:lineRule="exact"/>
              <w:jc w:val="center"/>
              <w:rPr>
                <w:rFonts w:ascii="Arabic Typesetting" w:hAnsi="Arabic Typesetting" w:cs="Arabic Typesetting"/>
                <w:b/>
                <w:bCs/>
                <w:sz w:val="30"/>
                <w:szCs w:val="30"/>
                <w:lang w:bidi="ar-EG"/>
              </w:rPr>
            </w:pPr>
            <w:r w:rsidRPr="007C0AB8">
              <w:rPr>
                <w:rFonts w:ascii="Arabic Typesetting" w:hAnsi="Arabic Typesetting" w:cs="Arabic Typesetting"/>
                <w:b/>
                <w:bCs/>
                <w:sz w:val="30"/>
                <w:szCs w:val="30"/>
                <w:rtl/>
                <w:lang w:bidi="ar-EG"/>
              </w:rPr>
              <w:t>السير</w:t>
            </w:r>
          </w:p>
        </w:tc>
      </w:tr>
      <w:tr w:rsidR="00362339" w:rsidRPr="007C0AB8" w:rsidTr="00631C2F">
        <w:trPr>
          <w:trHeight w:val="2310"/>
        </w:trPr>
        <w:tc>
          <w:tcPr>
            <w:tcW w:w="2349" w:type="dxa"/>
            <w:tcBorders>
              <w:top w:val="nil"/>
              <w:bottom w:val="single" w:sz="4" w:space="0" w:color="auto"/>
              <w:right w:val="nil"/>
            </w:tcBorders>
          </w:tcPr>
          <w:p w:rsidR="00362339" w:rsidRPr="007C0AB8" w:rsidRDefault="00362339" w:rsidP="00631C2F">
            <w:pPr>
              <w:spacing w:before="60" w:after="60" w:line="280" w:lineRule="exact"/>
              <w:rPr>
                <w:rFonts w:ascii="Arabic Typesetting" w:hAnsi="Arabic Typesetting" w:cs="Arabic Typesetting"/>
                <w:sz w:val="30"/>
                <w:szCs w:val="30"/>
                <w:rtl/>
                <w:lang w:bidi="ar-EG"/>
              </w:rPr>
            </w:pPr>
            <w:r w:rsidRPr="007C0AB8">
              <w:rPr>
                <w:rFonts w:ascii="Arabic Typesetting" w:hAnsi="Arabic Typesetting" w:cs="Arabic Typesetting"/>
                <w:sz w:val="30"/>
                <w:szCs w:val="30"/>
                <w:rtl/>
              </w:rPr>
              <w:t>عدد الجامعات التي وضعت سياسات الملكية الفكرية</w:t>
            </w:r>
          </w:p>
        </w:tc>
        <w:tc>
          <w:tcPr>
            <w:tcW w:w="2281" w:type="dxa"/>
            <w:tcBorders>
              <w:top w:val="nil"/>
              <w:left w:val="nil"/>
              <w:bottom w:val="single" w:sz="4" w:space="0" w:color="auto"/>
              <w:right w:val="nil"/>
            </w:tcBorders>
          </w:tcPr>
          <w:p w:rsidR="00362339" w:rsidRPr="007C0AB8" w:rsidRDefault="00362339" w:rsidP="00631C2F">
            <w:pPr>
              <w:spacing w:before="60" w:after="60" w:line="280" w:lineRule="exact"/>
              <w:rPr>
                <w:rFonts w:ascii="Arabic Typesetting" w:hAnsi="Arabic Typesetting" w:cs="Arabic Typesetting"/>
                <w:sz w:val="30"/>
                <w:szCs w:val="30"/>
                <w:rtl/>
                <w:lang w:bidi="ar-EG"/>
              </w:rPr>
            </w:pPr>
            <w:r w:rsidRPr="007C0AB8">
              <w:rPr>
                <w:rFonts w:ascii="Arabic Typesetting" w:hAnsi="Arabic Typesetting" w:cs="Arabic Typesetting" w:hint="cs"/>
                <w:sz w:val="30"/>
                <w:szCs w:val="30"/>
                <w:rtl/>
                <w:lang w:bidi="ar-EG"/>
              </w:rPr>
              <w:t>تحدد لاحقا</w:t>
            </w:r>
          </w:p>
          <w:p w:rsidR="00362339" w:rsidRPr="007C0AB8" w:rsidRDefault="00362339" w:rsidP="00631C2F">
            <w:pPr>
              <w:spacing w:before="60" w:after="60" w:line="280" w:lineRule="exact"/>
              <w:rPr>
                <w:rFonts w:ascii="Arabic Typesetting" w:hAnsi="Arabic Typesetting" w:cs="Arabic Typesetting"/>
                <w:sz w:val="30"/>
                <w:szCs w:val="30"/>
                <w:rtl/>
                <w:lang w:bidi="ar-EG"/>
              </w:rPr>
            </w:pPr>
          </w:p>
        </w:tc>
        <w:tc>
          <w:tcPr>
            <w:tcW w:w="1571" w:type="dxa"/>
            <w:gridSpan w:val="2"/>
            <w:tcBorders>
              <w:top w:val="nil"/>
              <w:left w:val="nil"/>
              <w:bottom w:val="single" w:sz="4" w:space="0" w:color="auto"/>
              <w:right w:val="nil"/>
            </w:tcBorders>
          </w:tcPr>
          <w:p w:rsidR="00362339" w:rsidRPr="007C0AB8" w:rsidRDefault="00362339" w:rsidP="00631C2F">
            <w:pPr>
              <w:spacing w:before="60" w:after="60" w:line="280" w:lineRule="exact"/>
              <w:rPr>
                <w:rFonts w:ascii="Arabic Typesetting" w:hAnsi="Arabic Typesetting" w:cs="Arabic Typesetting"/>
                <w:sz w:val="30"/>
                <w:szCs w:val="30"/>
                <w:rtl/>
                <w:lang w:bidi="ar-EG"/>
              </w:rPr>
            </w:pPr>
            <w:r w:rsidRPr="007C0AB8">
              <w:rPr>
                <w:rFonts w:ascii="Arabic Typesetting" w:hAnsi="Arabic Typesetting" w:cs="Arabic Typesetting" w:hint="cs"/>
                <w:sz w:val="30"/>
                <w:szCs w:val="30"/>
                <w:rtl/>
                <w:lang w:bidi="ar-EG"/>
              </w:rPr>
              <w:t>30 جامعة إضافية</w:t>
            </w:r>
            <w:r w:rsidRPr="007C0AB8">
              <w:rPr>
                <w:rFonts w:ascii="Arabic Typesetting" w:hAnsi="Arabic Typesetting" w:cs="Arabic Typesetting"/>
                <w:sz w:val="30"/>
                <w:szCs w:val="30"/>
                <w:rtl/>
                <w:lang w:bidi="ar-EG"/>
              </w:rPr>
              <w:t xml:space="preserve"> </w:t>
            </w:r>
          </w:p>
          <w:p w:rsidR="00362339" w:rsidRPr="007C0AB8" w:rsidRDefault="00362339" w:rsidP="00631C2F">
            <w:pPr>
              <w:spacing w:before="60" w:after="60" w:line="280" w:lineRule="exact"/>
              <w:rPr>
                <w:rFonts w:ascii="Arabic Typesetting" w:hAnsi="Arabic Typesetting" w:cs="Arabic Typesetting"/>
                <w:sz w:val="30"/>
                <w:szCs w:val="30"/>
                <w:rtl/>
                <w:lang w:bidi="ar-EG"/>
              </w:rPr>
            </w:pPr>
          </w:p>
          <w:p w:rsidR="00362339" w:rsidRPr="007C0AB8" w:rsidRDefault="00362339" w:rsidP="00631C2F">
            <w:pPr>
              <w:spacing w:before="60" w:after="60" w:line="280" w:lineRule="exact"/>
              <w:rPr>
                <w:rFonts w:ascii="Arabic Typesetting" w:hAnsi="Arabic Typesetting" w:cs="Arabic Typesetting"/>
                <w:sz w:val="30"/>
                <w:szCs w:val="30"/>
                <w:rtl/>
                <w:lang w:bidi="ar-EG"/>
              </w:rPr>
            </w:pPr>
          </w:p>
        </w:tc>
        <w:tc>
          <w:tcPr>
            <w:tcW w:w="2552" w:type="dxa"/>
            <w:tcBorders>
              <w:top w:val="nil"/>
              <w:left w:val="nil"/>
              <w:bottom w:val="single" w:sz="4" w:space="0" w:color="auto"/>
              <w:right w:val="nil"/>
            </w:tcBorders>
          </w:tcPr>
          <w:p w:rsidR="00362339" w:rsidRPr="007C0AB8" w:rsidRDefault="00362339" w:rsidP="00631C2F">
            <w:pPr>
              <w:spacing w:before="60" w:after="60" w:line="280" w:lineRule="exact"/>
              <w:rPr>
                <w:rFonts w:ascii="Arabic Typesetting" w:hAnsi="Arabic Typesetting" w:cs="Arabic Typesetting"/>
                <w:sz w:val="30"/>
                <w:szCs w:val="30"/>
                <w:rtl/>
                <w:lang w:bidi="ar-EG"/>
              </w:rPr>
            </w:pPr>
            <w:r w:rsidRPr="007C0AB8">
              <w:rPr>
                <w:rFonts w:ascii="Arabic Typesetting" w:hAnsi="Arabic Typesetting" w:cs="Arabic Typesetting" w:hint="cs"/>
                <w:sz w:val="30"/>
                <w:szCs w:val="30"/>
                <w:rtl/>
                <w:lang w:bidi="ar-EG"/>
              </w:rPr>
              <w:t>في 2014، طورت 150 جامعة سياسات في مجال الملكية الفكرية</w:t>
            </w:r>
            <w:r w:rsidRPr="007C0AB8">
              <w:rPr>
                <w:rFonts w:ascii="Arabic Typesetting" w:hAnsi="Arabic Typesetting" w:cs="Arabic Typesetting" w:hint="cs"/>
                <w:sz w:val="30"/>
                <w:szCs w:val="30"/>
                <w:rtl/>
                <w:lang w:bidi="ar-EG"/>
              </w:rPr>
              <w:br/>
              <w:t>- بولندا (148)</w:t>
            </w:r>
          </w:p>
          <w:p w:rsidR="00362339" w:rsidRPr="007C0AB8" w:rsidRDefault="00362339" w:rsidP="00631C2F">
            <w:pPr>
              <w:spacing w:before="60" w:after="60" w:line="280" w:lineRule="exact"/>
              <w:rPr>
                <w:rFonts w:ascii="Arabic Typesetting" w:hAnsi="Arabic Typesetting" w:cs="Arabic Typesetting"/>
                <w:sz w:val="30"/>
                <w:szCs w:val="30"/>
                <w:rtl/>
                <w:lang w:bidi="ar-EG"/>
              </w:rPr>
            </w:pPr>
            <w:r w:rsidRPr="007C0AB8">
              <w:rPr>
                <w:rFonts w:ascii="Arabic Typesetting" w:hAnsi="Arabic Typesetting" w:cs="Arabic Typesetting" w:hint="cs"/>
                <w:sz w:val="30"/>
                <w:szCs w:val="30"/>
                <w:rtl/>
                <w:lang w:bidi="ar-EG"/>
              </w:rPr>
              <w:t>- الاتحاد الروسي (1)</w:t>
            </w:r>
          </w:p>
          <w:p w:rsidR="00362339" w:rsidRPr="007C0AB8" w:rsidRDefault="00362339" w:rsidP="00631C2F">
            <w:pPr>
              <w:spacing w:before="60" w:after="60" w:line="280" w:lineRule="exact"/>
              <w:rPr>
                <w:rFonts w:ascii="Arabic Typesetting" w:hAnsi="Arabic Typesetting" w:cs="Arabic Typesetting"/>
                <w:sz w:val="30"/>
                <w:szCs w:val="30"/>
                <w:rtl/>
                <w:lang w:bidi="ar-EG"/>
              </w:rPr>
            </w:pPr>
            <w:r w:rsidRPr="007C0AB8">
              <w:rPr>
                <w:rFonts w:ascii="Arabic Typesetting" w:hAnsi="Arabic Typesetting" w:cs="Arabic Typesetting" w:hint="cs"/>
                <w:sz w:val="30"/>
                <w:szCs w:val="30"/>
                <w:rtl/>
                <w:lang w:bidi="ar-EG"/>
              </w:rPr>
              <w:t>- أوزبكستان (1)</w:t>
            </w:r>
          </w:p>
          <w:p w:rsidR="00362339" w:rsidRPr="007C0AB8" w:rsidRDefault="00362339" w:rsidP="00631C2F">
            <w:pPr>
              <w:spacing w:before="60" w:after="60" w:line="280" w:lineRule="exact"/>
              <w:rPr>
                <w:rFonts w:ascii="Arabic Typesetting" w:hAnsi="Arabic Typesetting" w:cs="Arabic Typesetting"/>
                <w:sz w:val="30"/>
                <w:szCs w:val="30"/>
                <w:rtl/>
                <w:lang w:bidi="ar-EG"/>
              </w:rPr>
            </w:pPr>
            <w:r w:rsidRPr="007C0AB8">
              <w:rPr>
                <w:rFonts w:ascii="Arabic Typesetting" w:hAnsi="Arabic Typesetting" w:cs="Arabic Typesetting" w:hint="cs"/>
                <w:sz w:val="30"/>
                <w:szCs w:val="30"/>
                <w:rtl/>
                <w:lang w:bidi="ar-EG"/>
              </w:rPr>
              <w:t xml:space="preserve">وفي 1 أكتوبر 2014 اعتمدت بولندا </w:t>
            </w:r>
            <w:r>
              <w:rPr>
                <w:rFonts w:ascii="Arabic Typesetting" w:hAnsi="Arabic Typesetting" w:cs="Arabic Typesetting" w:hint="cs"/>
                <w:sz w:val="30"/>
                <w:szCs w:val="30"/>
                <w:rtl/>
                <w:lang w:bidi="ar-EG"/>
              </w:rPr>
              <w:t>قانون التعليم العالي الذي</w:t>
            </w:r>
            <w:r w:rsidRPr="007C0AB8">
              <w:rPr>
                <w:rFonts w:ascii="Arabic Typesetting" w:hAnsi="Arabic Typesetting" w:cs="Arabic Typesetting" w:hint="cs"/>
                <w:sz w:val="30"/>
                <w:szCs w:val="30"/>
                <w:rtl/>
                <w:lang w:bidi="ar-EG"/>
              </w:rPr>
              <w:t xml:space="preserve"> </w:t>
            </w:r>
            <w:r w:rsidRPr="007C0AB8">
              <w:rPr>
                <w:rFonts w:ascii="Arabic Typesetting" w:hAnsi="Arabic Typesetting" w:cs="Arabic Typesetting"/>
                <w:sz w:val="30"/>
                <w:szCs w:val="30"/>
                <w:rtl/>
                <w:lang w:bidi="ar-EG"/>
              </w:rPr>
              <w:t>يلزم جميع مؤسسات التعليم العالي (120 مؤسسة عامة و294 مؤسسة خاصة) بوضع سياسة محدّثة في مجال الملكية الفكرية في موعد أقصاه 31 مارس 2015</w:t>
            </w:r>
          </w:p>
          <w:p w:rsidR="00362339" w:rsidRPr="007C0AB8" w:rsidRDefault="00362339" w:rsidP="00631C2F">
            <w:pPr>
              <w:spacing w:before="60" w:after="60" w:line="280" w:lineRule="exact"/>
              <w:rPr>
                <w:rFonts w:ascii="Arabic Typesetting" w:hAnsi="Arabic Typesetting" w:cs="Arabic Typesetting"/>
                <w:sz w:val="30"/>
                <w:szCs w:val="30"/>
                <w:rtl/>
                <w:lang w:bidi="ar-EG"/>
              </w:rPr>
            </w:pPr>
            <w:r w:rsidRPr="007C0AB8">
              <w:rPr>
                <w:rFonts w:ascii="Arabic Typesetting" w:hAnsi="Arabic Typesetting" w:cs="Arabic Typesetting" w:hint="cs"/>
                <w:sz w:val="30"/>
                <w:szCs w:val="30"/>
                <w:rtl/>
                <w:lang w:bidi="ar-EG"/>
              </w:rPr>
              <w:t>وكانت جامعات من إستونيا وليتوانيا وسلوفاكيا تقوم بوضع سياسات في مجال الملكية الفكرية في عام 2014.</w:t>
            </w:r>
          </w:p>
          <w:p w:rsidR="00362339" w:rsidRPr="007C0AB8" w:rsidRDefault="00362339" w:rsidP="00631C2F">
            <w:pPr>
              <w:spacing w:before="60" w:after="60" w:line="280" w:lineRule="exact"/>
              <w:rPr>
                <w:rFonts w:ascii="Arabic Typesetting" w:hAnsi="Arabic Typesetting" w:cs="Arabic Typesetting"/>
                <w:sz w:val="30"/>
                <w:szCs w:val="30"/>
                <w:rtl/>
                <w:lang w:bidi="ar-EG"/>
              </w:rPr>
            </w:pPr>
            <w:r w:rsidRPr="007C0AB8">
              <w:rPr>
                <w:rFonts w:ascii="Arabic Typesetting" w:hAnsi="Arabic Typesetting" w:cs="Arabic Typesetting" w:hint="cs"/>
                <w:sz w:val="30"/>
                <w:szCs w:val="30"/>
                <w:rtl/>
                <w:lang w:bidi="ar-EG"/>
              </w:rPr>
              <w:t>وستجرى دراسة استقصائية خلال الثنائية للتأكد من عدد السياسات المعدّة حتى نهاية عام</w:t>
            </w:r>
            <w:r>
              <w:rPr>
                <w:rFonts w:ascii="Arabic Typesetting" w:hAnsi="Arabic Typesetting" w:cs="Arabic Typesetting" w:hint="eastAsia"/>
                <w:sz w:val="30"/>
                <w:szCs w:val="30"/>
                <w:rtl/>
                <w:lang w:bidi="ar-EG"/>
              </w:rPr>
              <w:t> </w:t>
            </w:r>
            <w:r w:rsidRPr="007C0AB8">
              <w:rPr>
                <w:rFonts w:ascii="Arabic Typesetting" w:hAnsi="Arabic Typesetting" w:cs="Arabic Typesetting" w:hint="cs"/>
                <w:sz w:val="30"/>
                <w:szCs w:val="30"/>
                <w:rtl/>
                <w:lang w:bidi="ar-EG"/>
              </w:rPr>
              <w:t>2015.</w:t>
            </w:r>
          </w:p>
        </w:tc>
        <w:tc>
          <w:tcPr>
            <w:tcW w:w="818" w:type="dxa"/>
            <w:tcBorders>
              <w:top w:val="nil"/>
              <w:left w:val="nil"/>
              <w:bottom w:val="single" w:sz="4" w:space="0" w:color="auto"/>
            </w:tcBorders>
          </w:tcPr>
          <w:p w:rsidR="00362339" w:rsidRPr="007C0AB8" w:rsidRDefault="00362339" w:rsidP="00631C2F">
            <w:pPr>
              <w:keepNext/>
              <w:spacing w:before="60" w:after="60" w:line="280" w:lineRule="exact"/>
              <w:jc w:val="center"/>
              <w:rPr>
                <w:rFonts w:ascii="Arabic Typesetting" w:hAnsi="Arabic Typesetting" w:cs="Arabic Typesetting"/>
                <w:b/>
                <w:bCs/>
                <w:color w:val="008000"/>
                <w:sz w:val="34"/>
                <w:szCs w:val="34"/>
                <w:rtl/>
                <w:lang w:bidi="ar-EG"/>
              </w:rPr>
            </w:pPr>
            <w:r w:rsidRPr="007C0AB8">
              <w:rPr>
                <w:rFonts w:ascii="Arabic Typesetting" w:hAnsi="Arabic Typesetting" w:cs="Arabic Typesetting" w:hint="cs"/>
                <w:b/>
                <w:bCs/>
                <w:color w:val="008000"/>
                <w:sz w:val="30"/>
                <w:szCs w:val="30"/>
                <w:rtl/>
                <w:lang w:bidi="ar-EG"/>
              </w:rPr>
              <w:t>ثابت</w:t>
            </w:r>
          </w:p>
        </w:tc>
      </w:tr>
      <w:tr w:rsidR="00362339" w:rsidRPr="007C0AB8" w:rsidTr="00631C2F">
        <w:trPr>
          <w:trHeight w:val="2310"/>
        </w:trPr>
        <w:tc>
          <w:tcPr>
            <w:tcW w:w="2349" w:type="dxa"/>
            <w:tcBorders>
              <w:top w:val="nil"/>
              <w:bottom w:val="single" w:sz="4" w:space="0" w:color="auto"/>
              <w:right w:val="nil"/>
            </w:tcBorders>
          </w:tcPr>
          <w:p w:rsidR="00362339" w:rsidRPr="007C0AB8" w:rsidRDefault="00362339" w:rsidP="00631C2F">
            <w:pPr>
              <w:spacing w:before="60" w:after="60" w:line="280" w:lineRule="exact"/>
              <w:rPr>
                <w:rFonts w:ascii="Arabic Typesetting" w:hAnsi="Arabic Typesetting" w:cs="Arabic Typesetting"/>
                <w:sz w:val="30"/>
                <w:szCs w:val="30"/>
                <w:rtl/>
              </w:rPr>
            </w:pPr>
            <w:r w:rsidRPr="007C0AB8">
              <w:rPr>
                <w:rFonts w:ascii="Arabic Typesetting" w:hAnsi="Arabic Typesetting" w:cs="Arabic Typesetting"/>
                <w:sz w:val="30"/>
                <w:szCs w:val="30"/>
                <w:rtl/>
              </w:rPr>
              <w:t>عدد البلدان التي وضعت استراتيجيات أو خطط وطنية للملكية الفكرية</w:t>
            </w:r>
          </w:p>
        </w:tc>
        <w:tc>
          <w:tcPr>
            <w:tcW w:w="2281" w:type="dxa"/>
            <w:tcBorders>
              <w:top w:val="nil"/>
              <w:left w:val="nil"/>
              <w:bottom w:val="single" w:sz="4" w:space="0" w:color="auto"/>
              <w:right w:val="nil"/>
            </w:tcBorders>
          </w:tcPr>
          <w:p w:rsidR="00362339" w:rsidRPr="007C0AB8" w:rsidRDefault="00362339" w:rsidP="00631C2F">
            <w:pPr>
              <w:spacing w:before="60" w:after="60" w:line="280" w:lineRule="exact"/>
              <w:rPr>
                <w:rFonts w:ascii="Arabic Typesetting" w:hAnsi="Arabic Typesetting" w:cs="Arabic Typesetting"/>
                <w:sz w:val="30"/>
                <w:szCs w:val="30"/>
                <w:rtl/>
                <w:lang w:bidi="ar-EG"/>
              </w:rPr>
            </w:pPr>
            <w:r w:rsidRPr="007C0AB8">
              <w:rPr>
                <w:rFonts w:ascii="Arabic Typesetting" w:hAnsi="Arabic Typesetting" w:cs="Arabic Typesetting" w:hint="cs"/>
                <w:sz w:val="30"/>
                <w:szCs w:val="30"/>
                <w:rtl/>
                <w:lang w:bidi="ar-EG"/>
              </w:rPr>
              <w:t>14 (التراكمي في نهاية 2013)</w:t>
            </w:r>
          </w:p>
        </w:tc>
        <w:tc>
          <w:tcPr>
            <w:tcW w:w="1571" w:type="dxa"/>
            <w:gridSpan w:val="2"/>
            <w:tcBorders>
              <w:top w:val="nil"/>
              <w:left w:val="nil"/>
              <w:bottom w:val="single" w:sz="4" w:space="0" w:color="auto"/>
              <w:right w:val="nil"/>
            </w:tcBorders>
          </w:tcPr>
          <w:p w:rsidR="00362339" w:rsidRPr="007C0AB8" w:rsidRDefault="00362339" w:rsidP="00631C2F">
            <w:pPr>
              <w:spacing w:before="60" w:after="60" w:line="280" w:lineRule="exact"/>
              <w:rPr>
                <w:rFonts w:ascii="Arabic Typesetting" w:hAnsi="Arabic Typesetting" w:cs="Arabic Typesetting"/>
                <w:sz w:val="30"/>
                <w:szCs w:val="30"/>
                <w:rtl/>
                <w:lang w:bidi="ar-EG"/>
              </w:rPr>
            </w:pPr>
            <w:r w:rsidRPr="007C0AB8">
              <w:rPr>
                <w:rFonts w:ascii="Arabic Typesetting" w:hAnsi="Arabic Typesetting" w:cs="Arabic Typesetting" w:hint="cs"/>
                <w:sz w:val="30"/>
                <w:szCs w:val="30"/>
                <w:rtl/>
                <w:lang w:bidi="ar-EG"/>
              </w:rPr>
              <w:t>6 بلدان إضافية.</w:t>
            </w:r>
          </w:p>
        </w:tc>
        <w:tc>
          <w:tcPr>
            <w:tcW w:w="2552" w:type="dxa"/>
            <w:tcBorders>
              <w:top w:val="nil"/>
              <w:left w:val="nil"/>
              <w:bottom w:val="single" w:sz="4" w:space="0" w:color="auto"/>
              <w:right w:val="nil"/>
            </w:tcBorders>
          </w:tcPr>
          <w:p w:rsidR="00362339" w:rsidRPr="007C0AB8" w:rsidRDefault="00362339" w:rsidP="00631C2F">
            <w:pPr>
              <w:spacing w:before="60" w:after="60" w:line="280" w:lineRule="exact"/>
              <w:rPr>
                <w:rFonts w:ascii="Arabic Typesetting" w:hAnsi="Arabic Typesetting" w:cs="Arabic Typesetting"/>
                <w:sz w:val="30"/>
                <w:szCs w:val="30"/>
                <w:rtl/>
                <w:lang w:bidi="ar-EG"/>
              </w:rPr>
            </w:pPr>
            <w:r w:rsidRPr="007C0AB8">
              <w:rPr>
                <w:rFonts w:ascii="Arabic Typesetting" w:hAnsi="Arabic Typesetting" w:cs="Arabic Typesetting" w:hint="cs"/>
                <w:sz w:val="30"/>
                <w:szCs w:val="30"/>
                <w:rtl/>
                <w:lang w:bidi="ar-EG"/>
              </w:rPr>
              <w:t>3 بلدان إضافية (سلوفينيا وطاجيكستان وتركيا) طورت استراتيجيات/خطط للملكية الفكرية (17 تراكميا)</w:t>
            </w:r>
          </w:p>
          <w:p w:rsidR="00362339" w:rsidRPr="007C0AB8" w:rsidRDefault="00362339" w:rsidP="00631C2F">
            <w:pPr>
              <w:spacing w:before="60" w:after="60" w:line="280" w:lineRule="exact"/>
              <w:rPr>
                <w:rFonts w:ascii="Arabic Typesetting" w:hAnsi="Arabic Typesetting" w:cs="Arabic Typesetting"/>
                <w:sz w:val="30"/>
                <w:szCs w:val="30"/>
                <w:rtl/>
                <w:lang w:bidi="ar-EG"/>
              </w:rPr>
            </w:pPr>
            <w:r w:rsidRPr="007C0AB8">
              <w:rPr>
                <w:rFonts w:ascii="Arabic Typesetting" w:hAnsi="Arabic Typesetting" w:cs="Arabic Typesetting" w:hint="cs"/>
                <w:sz w:val="30"/>
                <w:szCs w:val="30"/>
                <w:rtl/>
                <w:lang w:bidi="ar-EG"/>
              </w:rPr>
              <w:t>4 بلدان (بلغاريا وبولندا وتركمانستان وأوكرانيا) استهلت العملية.</w:t>
            </w:r>
          </w:p>
        </w:tc>
        <w:tc>
          <w:tcPr>
            <w:tcW w:w="818" w:type="dxa"/>
            <w:tcBorders>
              <w:top w:val="nil"/>
              <w:left w:val="nil"/>
              <w:bottom w:val="single" w:sz="4" w:space="0" w:color="auto"/>
            </w:tcBorders>
          </w:tcPr>
          <w:p w:rsidR="00362339" w:rsidRPr="007C0AB8" w:rsidRDefault="00362339" w:rsidP="00631C2F">
            <w:pPr>
              <w:keepNext/>
              <w:spacing w:before="60" w:after="60" w:line="280" w:lineRule="exact"/>
              <w:jc w:val="center"/>
              <w:rPr>
                <w:rFonts w:ascii="Arabic Typesetting" w:hAnsi="Arabic Typesetting" w:cs="Arabic Typesetting"/>
                <w:b/>
                <w:bCs/>
                <w:color w:val="008000"/>
                <w:sz w:val="34"/>
                <w:szCs w:val="34"/>
                <w:rtl/>
                <w:lang w:bidi="ar-EG"/>
              </w:rPr>
            </w:pPr>
            <w:r w:rsidRPr="007C0AB8">
              <w:rPr>
                <w:rFonts w:ascii="Arabic Typesetting" w:hAnsi="Arabic Typesetting" w:cs="Arabic Typesetting" w:hint="cs"/>
                <w:b/>
                <w:bCs/>
                <w:color w:val="008000"/>
                <w:sz w:val="30"/>
                <w:szCs w:val="30"/>
                <w:rtl/>
                <w:lang w:bidi="ar-EG"/>
              </w:rPr>
              <w:t>ثابت</w:t>
            </w:r>
          </w:p>
        </w:tc>
      </w:tr>
      <w:tr w:rsidR="00362339" w:rsidRPr="007C0AB8" w:rsidTr="00631C2F">
        <w:tc>
          <w:tcPr>
            <w:tcW w:w="2349" w:type="dxa"/>
            <w:tcBorders>
              <w:top w:val="single" w:sz="4" w:space="0" w:color="auto"/>
              <w:right w:val="nil"/>
            </w:tcBorders>
            <w:shd w:val="clear" w:color="auto" w:fill="B4FAFE"/>
          </w:tcPr>
          <w:p w:rsidR="00362339" w:rsidRPr="007C0AB8" w:rsidRDefault="00362339" w:rsidP="00631C2F">
            <w:pPr>
              <w:keepNext/>
              <w:spacing w:before="60" w:after="60" w:line="280" w:lineRule="exact"/>
              <w:rPr>
                <w:rFonts w:ascii="Arabic Typesetting" w:hAnsi="Arabic Typesetting" w:cs="Arabic Typesetting"/>
                <w:b/>
                <w:bCs/>
                <w:sz w:val="30"/>
                <w:szCs w:val="30"/>
                <w:rtl/>
                <w:lang w:bidi="ar-EG"/>
              </w:rPr>
            </w:pPr>
            <w:r w:rsidRPr="007C0AB8">
              <w:rPr>
                <w:rFonts w:ascii="Arabic Typesetting" w:hAnsi="Arabic Typesetting" w:cs="Arabic Typesetting"/>
                <w:b/>
                <w:bCs/>
                <w:sz w:val="30"/>
                <w:szCs w:val="30"/>
                <w:rtl/>
                <w:lang w:bidi="ar-EG"/>
              </w:rPr>
              <w:t>النتيجة المرتقبة:</w:t>
            </w:r>
          </w:p>
        </w:tc>
        <w:tc>
          <w:tcPr>
            <w:tcW w:w="7222" w:type="dxa"/>
            <w:gridSpan w:val="5"/>
            <w:tcBorders>
              <w:top w:val="single" w:sz="4" w:space="0" w:color="auto"/>
              <w:left w:val="nil"/>
            </w:tcBorders>
            <w:shd w:val="clear" w:color="auto" w:fill="B4FAFE"/>
          </w:tcPr>
          <w:p w:rsidR="00362339" w:rsidRPr="007C0AB8" w:rsidRDefault="00362339" w:rsidP="00631C2F">
            <w:pPr>
              <w:keepNext/>
              <w:spacing w:before="60" w:after="60" w:line="280" w:lineRule="exact"/>
              <w:rPr>
                <w:rFonts w:ascii="Arabic Typesetting" w:hAnsi="Arabic Typesetting" w:cs="Arabic Typesetting"/>
                <w:sz w:val="30"/>
                <w:szCs w:val="30"/>
                <w:rtl/>
                <w:lang w:bidi="ar-EG"/>
              </w:rPr>
            </w:pPr>
            <w:r w:rsidRPr="007C0AB8">
              <w:rPr>
                <w:rFonts w:ascii="Arabic Typesetting" w:hAnsi="Arabic Typesetting" w:cs="Arabic Typesetting"/>
                <w:b/>
                <w:sz w:val="30"/>
                <w:szCs w:val="30"/>
                <w:rtl/>
                <w:lang w:bidi="ar-EG"/>
              </w:rPr>
              <w:t>ه 2.3 كفاءات معززة للموارد البشرية القادرة على تناول طائفة واسعة من المتطلبات من أجل الانتفاع الفعال بالملكية الفكرية لأغراض التنمية في البلدان النامية والبلدان الأقل نمواً والبلدان المنتقلة إلى نظام الاقتصاد الحر</w:t>
            </w:r>
          </w:p>
        </w:tc>
      </w:tr>
      <w:tr w:rsidR="00362339" w:rsidRPr="007C0AB8" w:rsidTr="00631C2F">
        <w:tc>
          <w:tcPr>
            <w:tcW w:w="2349" w:type="dxa"/>
            <w:tcBorders>
              <w:bottom w:val="nil"/>
              <w:right w:val="nil"/>
            </w:tcBorders>
          </w:tcPr>
          <w:p w:rsidR="00362339" w:rsidRPr="007C0AB8" w:rsidRDefault="00362339" w:rsidP="00631C2F">
            <w:pPr>
              <w:keepNext/>
              <w:spacing w:before="60" w:after="60" w:line="280" w:lineRule="exact"/>
              <w:rPr>
                <w:rFonts w:ascii="Arabic Typesetting" w:hAnsi="Arabic Typesetting" w:cs="Arabic Typesetting"/>
                <w:b/>
                <w:bCs/>
                <w:sz w:val="30"/>
                <w:szCs w:val="30"/>
                <w:rtl/>
                <w:lang w:bidi="ar-EG"/>
              </w:rPr>
            </w:pPr>
            <w:r w:rsidRPr="007C0AB8">
              <w:rPr>
                <w:rFonts w:ascii="Arabic Typesetting" w:hAnsi="Arabic Typesetting" w:cs="Arabic Typesetting"/>
                <w:b/>
                <w:bCs/>
                <w:sz w:val="30"/>
                <w:szCs w:val="30"/>
                <w:rtl/>
                <w:lang w:bidi="ar-EG"/>
              </w:rPr>
              <w:t xml:space="preserve">مؤشرات الأداء </w:t>
            </w:r>
          </w:p>
        </w:tc>
        <w:tc>
          <w:tcPr>
            <w:tcW w:w="2281" w:type="dxa"/>
            <w:tcBorders>
              <w:left w:val="nil"/>
              <w:bottom w:val="nil"/>
              <w:right w:val="nil"/>
            </w:tcBorders>
          </w:tcPr>
          <w:p w:rsidR="00362339" w:rsidRPr="007C0AB8" w:rsidRDefault="00362339" w:rsidP="00631C2F">
            <w:pPr>
              <w:keepNext/>
              <w:spacing w:before="60" w:after="60" w:line="280" w:lineRule="exact"/>
              <w:rPr>
                <w:rFonts w:ascii="Arabic Typesetting" w:hAnsi="Arabic Typesetting" w:cs="Arabic Typesetting"/>
                <w:b/>
                <w:bCs/>
                <w:sz w:val="30"/>
                <w:szCs w:val="30"/>
                <w:rtl/>
                <w:lang w:bidi="ar-EG"/>
              </w:rPr>
            </w:pPr>
            <w:r w:rsidRPr="007C0AB8">
              <w:rPr>
                <w:rFonts w:ascii="Arabic Typesetting" w:hAnsi="Arabic Typesetting" w:cs="Arabic Typesetting"/>
                <w:b/>
                <w:bCs/>
                <w:sz w:val="30"/>
                <w:szCs w:val="30"/>
                <w:rtl/>
                <w:lang w:bidi="ar-EG"/>
              </w:rPr>
              <w:t xml:space="preserve">أسس المقارنة </w:t>
            </w:r>
          </w:p>
        </w:tc>
        <w:tc>
          <w:tcPr>
            <w:tcW w:w="1571" w:type="dxa"/>
            <w:gridSpan w:val="2"/>
            <w:tcBorders>
              <w:left w:val="nil"/>
              <w:bottom w:val="nil"/>
              <w:right w:val="nil"/>
            </w:tcBorders>
          </w:tcPr>
          <w:p w:rsidR="00362339" w:rsidRPr="007C0AB8" w:rsidRDefault="00362339" w:rsidP="00631C2F">
            <w:pPr>
              <w:keepNext/>
              <w:spacing w:before="60" w:after="60" w:line="280" w:lineRule="exact"/>
              <w:rPr>
                <w:rFonts w:ascii="Arabic Typesetting" w:hAnsi="Arabic Typesetting" w:cs="Arabic Typesetting"/>
                <w:b/>
                <w:bCs/>
                <w:sz w:val="30"/>
                <w:szCs w:val="30"/>
                <w:rtl/>
                <w:lang w:bidi="ar-EG"/>
              </w:rPr>
            </w:pPr>
            <w:r>
              <w:rPr>
                <w:rFonts w:ascii="Arabic Typesetting" w:hAnsi="Arabic Typesetting" w:cs="Arabic Typesetting" w:hint="cs"/>
                <w:b/>
                <w:bCs/>
                <w:sz w:val="30"/>
                <w:szCs w:val="30"/>
                <w:rtl/>
                <w:lang w:bidi="ar-EG"/>
              </w:rPr>
              <w:t>الأهداف</w:t>
            </w:r>
          </w:p>
        </w:tc>
        <w:tc>
          <w:tcPr>
            <w:tcW w:w="2552" w:type="dxa"/>
            <w:tcBorders>
              <w:left w:val="nil"/>
              <w:bottom w:val="nil"/>
              <w:right w:val="nil"/>
            </w:tcBorders>
          </w:tcPr>
          <w:p w:rsidR="00362339" w:rsidRPr="007C0AB8" w:rsidRDefault="00362339" w:rsidP="00631C2F">
            <w:pPr>
              <w:keepNext/>
              <w:spacing w:before="60" w:after="60" w:line="280" w:lineRule="exact"/>
              <w:rPr>
                <w:rFonts w:ascii="Arabic Typesetting" w:hAnsi="Arabic Typesetting" w:cs="Arabic Typesetting"/>
                <w:b/>
                <w:bCs/>
                <w:sz w:val="30"/>
                <w:szCs w:val="30"/>
                <w:rtl/>
                <w:lang w:bidi="ar-EG"/>
              </w:rPr>
            </w:pPr>
            <w:r w:rsidRPr="007C0AB8">
              <w:rPr>
                <w:rFonts w:ascii="Arabic Typesetting" w:hAnsi="Arabic Typesetting" w:cs="Arabic Typesetting"/>
                <w:b/>
                <w:bCs/>
                <w:sz w:val="30"/>
                <w:szCs w:val="30"/>
                <w:rtl/>
                <w:lang w:bidi="ar-EG"/>
              </w:rPr>
              <w:t xml:space="preserve">بيانات الأداء </w:t>
            </w:r>
          </w:p>
        </w:tc>
        <w:tc>
          <w:tcPr>
            <w:tcW w:w="818" w:type="dxa"/>
            <w:tcBorders>
              <w:left w:val="nil"/>
              <w:bottom w:val="nil"/>
            </w:tcBorders>
          </w:tcPr>
          <w:p w:rsidR="00362339" w:rsidRPr="007C0AB8" w:rsidRDefault="00362339" w:rsidP="00631C2F">
            <w:pPr>
              <w:keepNext/>
              <w:spacing w:before="60" w:after="60" w:line="280" w:lineRule="exact"/>
              <w:jc w:val="center"/>
              <w:rPr>
                <w:rFonts w:ascii="Arabic Typesetting" w:hAnsi="Arabic Typesetting" w:cs="Arabic Typesetting"/>
                <w:b/>
                <w:bCs/>
                <w:sz w:val="30"/>
                <w:szCs w:val="30"/>
                <w:lang w:bidi="ar-EG"/>
              </w:rPr>
            </w:pPr>
            <w:r w:rsidRPr="007C0AB8">
              <w:rPr>
                <w:rFonts w:ascii="Arabic Typesetting" w:hAnsi="Arabic Typesetting" w:cs="Arabic Typesetting"/>
                <w:b/>
                <w:bCs/>
                <w:sz w:val="30"/>
                <w:szCs w:val="30"/>
                <w:rtl/>
                <w:lang w:bidi="ar-EG"/>
              </w:rPr>
              <w:t>السير</w:t>
            </w:r>
          </w:p>
        </w:tc>
      </w:tr>
      <w:tr w:rsidR="00362339" w:rsidRPr="007C0AB8" w:rsidTr="00631C2F">
        <w:trPr>
          <w:trHeight w:val="2310"/>
        </w:trPr>
        <w:tc>
          <w:tcPr>
            <w:tcW w:w="2349" w:type="dxa"/>
            <w:tcBorders>
              <w:top w:val="nil"/>
              <w:bottom w:val="single" w:sz="4" w:space="0" w:color="auto"/>
              <w:right w:val="nil"/>
            </w:tcBorders>
          </w:tcPr>
          <w:p w:rsidR="00362339" w:rsidRPr="007C0AB8" w:rsidRDefault="00362339" w:rsidP="00631C2F">
            <w:pPr>
              <w:spacing w:before="60" w:after="60" w:line="280" w:lineRule="exact"/>
              <w:rPr>
                <w:rFonts w:ascii="Arabic Typesetting" w:hAnsi="Arabic Typesetting" w:cs="Arabic Typesetting"/>
                <w:sz w:val="30"/>
                <w:szCs w:val="30"/>
                <w:rtl/>
                <w:lang w:bidi="ar-EG"/>
              </w:rPr>
            </w:pPr>
            <w:r w:rsidRPr="007C0AB8">
              <w:rPr>
                <w:rFonts w:ascii="Arabic Typesetting" w:hAnsi="Arabic Typesetting" w:cs="Arabic Typesetting"/>
                <w:sz w:val="30"/>
                <w:szCs w:val="30"/>
                <w:rtl/>
              </w:rPr>
              <w:t>عدد البلدان المنتقلة إلى نظام الاقتصاد الحر التي وضعت برامج تدريبية سنوية في مجال الملكية الفكرية و/أو دورات للمهنيين المتخصصين في الملكية الفكرية</w:t>
            </w:r>
          </w:p>
        </w:tc>
        <w:tc>
          <w:tcPr>
            <w:tcW w:w="2281" w:type="dxa"/>
            <w:tcBorders>
              <w:top w:val="nil"/>
              <w:left w:val="nil"/>
              <w:bottom w:val="single" w:sz="4" w:space="0" w:color="auto"/>
              <w:right w:val="nil"/>
            </w:tcBorders>
          </w:tcPr>
          <w:p w:rsidR="00362339" w:rsidRPr="007C0AB8" w:rsidRDefault="00362339" w:rsidP="00631C2F">
            <w:pPr>
              <w:spacing w:before="60" w:after="60" w:line="280" w:lineRule="exact"/>
              <w:rPr>
                <w:rFonts w:ascii="Arabic Typesetting" w:hAnsi="Arabic Typesetting" w:cs="Arabic Typesetting"/>
                <w:sz w:val="30"/>
                <w:szCs w:val="30"/>
                <w:rtl/>
                <w:lang w:bidi="ar-EG"/>
              </w:rPr>
            </w:pPr>
            <w:r w:rsidRPr="007C0AB8">
              <w:rPr>
                <w:rFonts w:ascii="Arabic Typesetting" w:hAnsi="Arabic Typesetting" w:cs="Arabic Typesetting" w:hint="cs"/>
                <w:sz w:val="30"/>
                <w:szCs w:val="30"/>
                <w:rtl/>
                <w:lang w:bidi="ar-EG"/>
              </w:rPr>
              <w:t>تحدد لاحقا</w:t>
            </w:r>
          </w:p>
          <w:p w:rsidR="00362339" w:rsidRPr="007C0AB8" w:rsidRDefault="00362339" w:rsidP="00631C2F">
            <w:pPr>
              <w:spacing w:before="60" w:after="60" w:line="280" w:lineRule="exact"/>
              <w:rPr>
                <w:rFonts w:ascii="Arabic Typesetting" w:hAnsi="Arabic Typesetting" w:cs="Arabic Typesetting"/>
                <w:sz w:val="30"/>
                <w:szCs w:val="30"/>
                <w:rtl/>
                <w:lang w:bidi="ar-EG"/>
              </w:rPr>
            </w:pPr>
          </w:p>
        </w:tc>
        <w:tc>
          <w:tcPr>
            <w:tcW w:w="1571" w:type="dxa"/>
            <w:gridSpan w:val="2"/>
            <w:tcBorders>
              <w:top w:val="nil"/>
              <w:left w:val="nil"/>
              <w:bottom w:val="single" w:sz="4" w:space="0" w:color="auto"/>
              <w:right w:val="nil"/>
            </w:tcBorders>
          </w:tcPr>
          <w:p w:rsidR="00362339" w:rsidRPr="007C0AB8" w:rsidRDefault="00362339" w:rsidP="00631C2F">
            <w:pPr>
              <w:spacing w:before="60" w:after="60" w:line="280" w:lineRule="exact"/>
              <w:rPr>
                <w:rFonts w:ascii="Arabic Typesetting" w:hAnsi="Arabic Typesetting" w:cs="Arabic Typesetting"/>
                <w:sz w:val="30"/>
                <w:szCs w:val="30"/>
                <w:rtl/>
                <w:lang w:bidi="ar-EG"/>
              </w:rPr>
            </w:pPr>
            <w:r w:rsidRPr="007C0AB8">
              <w:rPr>
                <w:rFonts w:ascii="Arabic Typesetting" w:hAnsi="Arabic Typesetting" w:cs="Arabic Typesetting"/>
                <w:sz w:val="30"/>
                <w:szCs w:val="30"/>
                <w:rtl/>
                <w:lang w:bidi="ar-EG"/>
              </w:rPr>
              <w:t>10</w:t>
            </w:r>
          </w:p>
          <w:p w:rsidR="00362339" w:rsidRPr="007C0AB8" w:rsidRDefault="00362339" w:rsidP="00631C2F">
            <w:pPr>
              <w:spacing w:before="60" w:after="60" w:line="280" w:lineRule="exact"/>
              <w:rPr>
                <w:rFonts w:ascii="Arabic Typesetting" w:hAnsi="Arabic Typesetting" w:cs="Arabic Typesetting"/>
                <w:sz w:val="30"/>
                <w:szCs w:val="30"/>
                <w:rtl/>
                <w:lang w:bidi="ar-EG"/>
              </w:rPr>
            </w:pPr>
          </w:p>
          <w:p w:rsidR="00362339" w:rsidRPr="007C0AB8" w:rsidRDefault="00362339" w:rsidP="00631C2F">
            <w:pPr>
              <w:spacing w:before="60" w:after="60" w:line="280" w:lineRule="exact"/>
              <w:rPr>
                <w:rFonts w:ascii="Arabic Typesetting" w:hAnsi="Arabic Typesetting" w:cs="Arabic Typesetting"/>
                <w:sz w:val="30"/>
                <w:szCs w:val="30"/>
                <w:rtl/>
                <w:lang w:bidi="ar-EG"/>
              </w:rPr>
            </w:pPr>
          </w:p>
        </w:tc>
        <w:tc>
          <w:tcPr>
            <w:tcW w:w="2552" w:type="dxa"/>
            <w:tcBorders>
              <w:top w:val="nil"/>
              <w:left w:val="nil"/>
              <w:bottom w:val="single" w:sz="4" w:space="0" w:color="auto"/>
              <w:right w:val="nil"/>
            </w:tcBorders>
          </w:tcPr>
          <w:p w:rsidR="00362339" w:rsidRPr="007C0AB8" w:rsidRDefault="00362339" w:rsidP="00631C2F">
            <w:pPr>
              <w:spacing w:before="60" w:after="60" w:line="280" w:lineRule="exact"/>
              <w:rPr>
                <w:rFonts w:ascii="Arabic Typesetting" w:hAnsi="Arabic Typesetting" w:cs="Arabic Typesetting"/>
                <w:sz w:val="30"/>
                <w:szCs w:val="30"/>
                <w:rtl/>
                <w:lang w:bidi="ar-EG"/>
              </w:rPr>
            </w:pPr>
            <w:r w:rsidRPr="007C0AB8">
              <w:rPr>
                <w:rFonts w:ascii="Arabic Typesetting" w:hAnsi="Arabic Typesetting" w:cs="Arabic Typesetting" w:hint="cs"/>
                <w:sz w:val="30"/>
                <w:szCs w:val="30"/>
                <w:rtl/>
                <w:lang w:bidi="ar-EG"/>
              </w:rPr>
              <w:t>6 (بلغاريا وكرواتيا والجمهورية التشيكية وكازاخستان وبولندا وتركيا)</w:t>
            </w:r>
          </w:p>
          <w:p w:rsidR="00362339" w:rsidRPr="007C0AB8" w:rsidRDefault="00362339" w:rsidP="00631C2F">
            <w:pPr>
              <w:spacing w:before="60" w:after="60" w:line="280" w:lineRule="exact"/>
              <w:rPr>
                <w:rFonts w:ascii="Arabic Typesetting" w:hAnsi="Arabic Typesetting" w:cs="Arabic Typesetting"/>
                <w:sz w:val="30"/>
                <w:szCs w:val="30"/>
                <w:rtl/>
                <w:lang w:bidi="ar-EG"/>
              </w:rPr>
            </w:pPr>
          </w:p>
        </w:tc>
        <w:tc>
          <w:tcPr>
            <w:tcW w:w="818" w:type="dxa"/>
            <w:tcBorders>
              <w:top w:val="nil"/>
              <w:left w:val="nil"/>
              <w:bottom w:val="single" w:sz="4" w:space="0" w:color="auto"/>
            </w:tcBorders>
          </w:tcPr>
          <w:p w:rsidR="00362339" w:rsidRPr="007C0AB8" w:rsidRDefault="00362339" w:rsidP="00631C2F">
            <w:pPr>
              <w:keepNext/>
              <w:spacing w:before="60" w:after="60" w:line="280" w:lineRule="exact"/>
              <w:jc w:val="center"/>
              <w:rPr>
                <w:rFonts w:ascii="Arabic Typesetting" w:hAnsi="Arabic Typesetting" w:cs="Arabic Typesetting"/>
                <w:b/>
                <w:bCs/>
                <w:color w:val="008000"/>
                <w:sz w:val="34"/>
                <w:szCs w:val="34"/>
                <w:rtl/>
                <w:lang w:bidi="ar-EG"/>
              </w:rPr>
            </w:pPr>
            <w:r w:rsidRPr="007C0AB8">
              <w:rPr>
                <w:rFonts w:ascii="Arabic Typesetting" w:hAnsi="Arabic Typesetting" w:cs="Arabic Typesetting" w:hint="cs"/>
                <w:b/>
                <w:bCs/>
                <w:color w:val="008000"/>
                <w:sz w:val="30"/>
                <w:szCs w:val="30"/>
                <w:rtl/>
                <w:lang w:bidi="ar-EG"/>
              </w:rPr>
              <w:t>ثابت</w:t>
            </w:r>
          </w:p>
        </w:tc>
      </w:tr>
      <w:tr w:rsidR="00362339" w:rsidRPr="007C0AB8" w:rsidTr="00631C2F">
        <w:trPr>
          <w:trHeight w:val="2310"/>
        </w:trPr>
        <w:tc>
          <w:tcPr>
            <w:tcW w:w="2349" w:type="dxa"/>
            <w:tcBorders>
              <w:top w:val="single" w:sz="4" w:space="0" w:color="auto"/>
              <w:bottom w:val="single" w:sz="4" w:space="0" w:color="auto"/>
              <w:right w:val="nil"/>
            </w:tcBorders>
          </w:tcPr>
          <w:p w:rsidR="00362339" w:rsidRPr="007C0AB8" w:rsidRDefault="00362339" w:rsidP="00631C2F">
            <w:pPr>
              <w:spacing w:before="60" w:after="60" w:line="280" w:lineRule="exact"/>
              <w:rPr>
                <w:rFonts w:ascii="Arabic Typesetting" w:hAnsi="Arabic Typesetting" w:cs="Arabic Typesetting"/>
                <w:sz w:val="30"/>
                <w:szCs w:val="30"/>
                <w:rtl/>
              </w:rPr>
            </w:pPr>
            <w:r w:rsidRPr="007C0AB8">
              <w:rPr>
                <w:rFonts w:ascii="Arabic Typesetting" w:hAnsi="Arabic Typesetting" w:cs="Arabic Typesetting"/>
                <w:sz w:val="30"/>
                <w:szCs w:val="30"/>
                <w:rtl/>
              </w:rPr>
              <w:lastRenderedPageBreak/>
              <w:t>النسبة المئوية للمهنيين المُدرَّبين المتخصصين في مجال الملكية الفكرية ومديري مكاتب الملكية الفكرية المُدرَّبين الذين يستخدمون مهارات محسنة في عملهم</w:t>
            </w:r>
          </w:p>
        </w:tc>
        <w:tc>
          <w:tcPr>
            <w:tcW w:w="2281" w:type="dxa"/>
            <w:tcBorders>
              <w:top w:val="single" w:sz="4" w:space="0" w:color="auto"/>
              <w:left w:val="nil"/>
              <w:bottom w:val="single" w:sz="4" w:space="0" w:color="auto"/>
              <w:right w:val="nil"/>
            </w:tcBorders>
          </w:tcPr>
          <w:p w:rsidR="00362339" w:rsidRPr="00475B7B" w:rsidRDefault="00362339" w:rsidP="00631C2F">
            <w:pPr>
              <w:spacing w:before="60" w:after="60" w:line="280" w:lineRule="exact"/>
              <w:rPr>
                <w:rFonts w:ascii="Arabic Typesetting" w:hAnsi="Arabic Typesetting" w:cs="Arabic Typesetting"/>
                <w:b/>
                <w:color w:val="002060"/>
                <w:sz w:val="30"/>
                <w:szCs w:val="30"/>
                <w:rtl/>
                <w:lang w:bidi="ar-EG"/>
              </w:rPr>
            </w:pPr>
            <w:r w:rsidRPr="007C0AB8">
              <w:rPr>
                <w:rFonts w:ascii="Arabic Typesetting" w:hAnsi="Arabic Typesetting" w:cs="Arabic Typesetting"/>
                <w:b/>
                <w:i/>
                <w:iCs/>
                <w:color w:val="002060"/>
                <w:sz w:val="30"/>
                <w:szCs w:val="30"/>
                <w:rtl/>
                <w:lang w:bidi="ar-EG"/>
              </w:rPr>
              <w:t>أسس المقارنة المحدّثة</w:t>
            </w:r>
            <w:r w:rsidRPr="007C0AB8">
              <w:rPr>
                <w:rFonts w:ascii="Arabic Typesetting" w:hAnsi="Arabic Typesetting" w:cs="Arabic Typesetting" w:hint="cs"/>
                <w:b/>
                <w:i/>
                <w:iCs/>
                <w:color w:val="002060"/>
                <w:sz w:val="30"/>
                <w:szCs w:val="30"/>
                <w:rtl/>
                <w:lang w:bidi="ar-EG"/>
              </w:rPr>
              <w:t xml:space="preserve"> في </w:t>
            </w:r>
            <w:r w:rsidRPr="007C0AB8">
              <w:rPr>
                <w:rFonts w:ascii="Arabic Typesetting" w:hAnsi="Arabic Typesetting" w:cs="Arabic Typesetting"/>
                <w:b/>
                <w:i/>
                <w:iCs/>
                <w:color w:val="002060"/>
                <w:sz w:val="30"/>
                <w:szCs w:val="30"/>
                <w:rtl/>
                <w:lang w:bidi="ar-EG"/>
              </w:rPr>
              <w:t xml:space="preserve">نهاية </w:t>
            </w:r>
            <w:r w:rsidRPr="007C0AB8">
              <w:rPr>
                <w:rFonts w:ascii="Arabic Typesetting" w:hAnsi="Arabic Typesetting" w:cs="Arabic Typesetting" w:hint="cs"/>
                <w:b/>
                <w:i/>
                <w:iCs/>
                <w:color w:val="002060"/>
                <w:sz w:val="30"/>
                <w:szCs w:val="30"/>
                <w:rtl/>
                <w:lang w:bidi="ar-EG"/>
              </w:rPr>
              <w:t>2013: 69</w:t>
            </w:r>
            <w:r w:rsidRPr="00475B7B">
              <w:rPr>
                <w:rFonts w:ascii="Arabic Typesetting" w:hAnsi="Arabic Typesetting" w:cs="Arabic Typesetting" w:hint="cs"/>
                <w:b/>
                <w:color w:val="002060"/>
                <w:sz w:val="30"/>
                <w:szCs w:val="30"/>
                <w:rtl/>
                <w:lang w:bidi="ar-EG"/>
              </w:rPr>
              <w:t xml:space="preserve">% من </w:t>
            </w:r>
            <w:r w:rsidRPr="00475B7B">
              <w:rPr>
                <w:rFonts w:ascii="Arabic Typesetting" w:hAnsi="Arabic Typesetting" w:cs="Arabic Typesetting"/>
                <w:b/>
                <w:color w:val="002060"/>
                <w:sz w:val="30"/>
                <w:szCs w:val="30"/>
                <w:rtl/>
                <w:lang w:bidi="ar-EG"/>
              </w:rPr>
              <w:t>مديري مكاتب الملكية الفكرية المُدرَّبين يستخدمون مهارات محسنة في عملهم</w:t>
            </w:r>
          </w:p>
          <w:p w:rsidR="00362339" w:rsidRPr="007C0AB8" w:rsidRDefault="00362339" w:rsidP="00631C2F">
            <w:pPr>
              <w:spacing w:before="60" w:after="60" w:line="280" w:lineRule="exact"/>
              <w:rPr>
                <w:rFonts w:ascii="Arabic Typesetting" w:hAnsi="Arabic Typesetting" w:cs="Arabic Typesetting"/>
                <w:b/>
                <w:i/>
                <w:iCs/>
                <w:color w:val="002060"/>
                <w:sz w:val="30"/>
                <w:szCs w:val="30"/>
                <w:rtl/>
                <w:lang w:bidi="ar-EG"/>
              </w:rPr>
            </w:pPr>
            <w:r w:rsidRPr="007C0AB8">
              <w:rPr>
                <w:rFonts w:ascii="Arabic Typesetting" w:hAnsi="Arabic Typesetting" w:cs="Arabic Typesetting"/>
                <w:b/>
                <w:i/>
                <w:iCs/>
                <w:sz w:val="30"/>
                <w:szCs w:val="30"/>
                <w:rtl/>
                <w:lang w:bidi="ar-EG"/>
              </w:rPr>
              <w:t xml:space="preserve">أسس المقارنة الأصلية: برنامج وميزانية 2014/15: </w:t>
            </w:r>
            <w:r w:rsidRPr="00475B7B">
              <w:rPr>
                <w:rFonts w:ascii="Arabic Typesetting" w:hAnsi="Arabic Typesetting" w:cs="Arabic Typesetting" w:hint="cs"/>
                <w:b/>
                <w:sz w:val="30"/>
                <w:szCs w:val="30"/>
                <w:rtl/>
                <w:lang w:bidi="ar-EG"/>
              </w:rPr>
              <w:t>40%</w:t>
            </w:r>
          </w:p>
        </w:tc>
        <w:tc>
          <w:tcPr>
            <w:tcW w:w="1571" w:type="dxa"/>
            <w:gridSpan w:val="2"/>
            <w:tcBorders>
              <w:top w:val="single" w:sz="4" w:space="0" w:color="auto"/>
              <w:left w:val="nil"/>
              <w:bottom w:val="single" w:sz="4" w:space="0" w:color="auto"/>
              <w:right w:val="nil"/>
            </w:tcBorders>
          </w:tcPr>
          <w:p w:rsidR="00362339" w:rsidRPr="007C0AB8" w:rsidRDefault="00362339" w:rsidP="00631C2F">
            <w:pPr>
              <w:spacing w:before="60" w:after="60" w:line="280" w:lineRule="exact"/>
              <w:rPr>
                <w:rFonts w:ascii="Arabic Typesetting" w:hAnsi="Arabic Typesetting" w:cs="Arabic Typesetting"/>
                <w:sz w:val="30"/>
                <w:szCs w:val="30"/>
                <w:rtl/>
                <w:lang w:bidi="ar-EG"/>
              </w:rPr>
            </w:pPr>
            <w:r w:rsidRPr="007C0AB8">
              <w:rPr>
                <w:rFonts w:ascii="Arabic Typesetting" w:hAnsi="Arabic Typesetting" w:cs="Arabic Typesetting" w:hint="cs"/>
                <w:sz w:val="30"/>
                <w:szCs w:val="30"/>
                <w:rtl/>
                <w:lang w:bidi="ar-EG"/>
              </w:rPr>
              <w:t>50%</w:t>
            </w:r>
          </w:p>
        </w:tc>
        <w:tc>
          <w:tcPr>
            <w:tcW w:w="2552" w:type="dxa"/>
            <w:tcBorders>
              <w:top w:val="single" w:sz="4" w:space="0" w:color="auto"/>
              <w:left w:val="nil"/>
              <w:bottom w:val="single" w:sz="4" w:space="0" w:color="auto"/>
              <w:right w:val="nil"/>
            </w:tcBorders>
          </w:tcPr>
          <w:p w:rsidR="00362339" w:rsidRPr="007C0AB8" w:rsidRDefault="00362339" w:rsidP="00631C2F">
            <w:pPr>
              <w:spacing w:before="60" w:after="60" w:line="280" w:lineRule="exact"/>
              <w:rPr>
                <w:rFonts w:ascii="Arabic Typesetting" w:hAnsi="Arabic Typesetting" w:cs="Arabic Typesetting"/>
                <w:sz w:val="30"/>
                <w:szCs w:val="30"/>
                <w:rtl/>
                <w:lang w:bidi="ar-EG"/>
              </w:rPr>
            </w:pPr>
            <w:r w:rsidRPr="007C0AB8">
              <w:rPr>
                <w:rFonts w:ascii="Arabic Typesetting" w:hAnsi="Arabic Typesetting" w:cs="Arabic Typesetting" w:hint="cs"/>
                <w:sz w:val="30"/>
                <w:szCs w:val="30"/>
                <w:rtl/>
                <w:lang w:bidi="ar-EG"/>
              </w:rPr>
              <w:t>80% من ا</w:t>
            </w:r>
            <w:r w:rsidRPr="007C0AB8">
              <w:rPr>
                <w:rFonts w:ascii="Arabic Typesetting" w:hAnsi="Arabic Typesetting" w:cs="Arabic Typesetting"/>
                <w:sz w:val="30"/>
                <w:szCs w:val="30"/>
                <w:rtl/>
                <w:lang w:bidi="ar-EG"/>
              </w:rPr>
              <w:t>لمهنيين المُدرَّبين المتخصصين في مجال الملكية الفكرية ومديري مكاتب الملكية الفكرية المُدرَّبين يستخدمون مهارات محسنة في عملهم</w:t>
            </w:r>
          </w:p>
        </w:tc>
        <w:tc>
          <w:tcPr>
            <w:tcW w:w="818" w:type="dxa"/>
            <w:tcBorders>
              <w:top w:val="single" w:sz="4" w:space="0" w:color="auto"/>
              <w:left w:val="nil"/>
              <w:bottom w:val="single" w:sz="4" w:space="0" w:color="auto"/>
            </w:tcBorders>
          </w:tcPr>
          <w:p w:rsidR="00362339" w:rsidRPr="007C0AB8" w:rsidRDefault="00362339" w:rsidP="00631C2F">
            <w:pPr>
              <w:keepNext/>
              <w:spacing w:before="60" w:after="60" w:line="280" w:lineRule="exact"/>
              <w:jc w:val="center"/>
              <w:rPr>
                <w:rFonts w:ascii="Arabic Typesetting" w:hAnsi="Arabic Typesetting" w:cs="Arabic Typesetting"/>
                <w:b/>
                <w:bCs/>
                <w:color w:val="008000"/>
                <w:sz w:val="34"/>
                <w:szCs w:val="34"/>
                <w:rtl/>
                <w:lang w:bidi="ar-EG"/>
              </w:rPr>
            </w:pPr>
            <w:r w:rsidRPr="007C0AB8">
              <w:rPr>
                <w:rFonts w:ascii="Arabic Typesetting" w:hAnsi="Arabic Typesetting" w:cs="Arabic Typesetting" w:hint="cs"/>
                <w:b/>
                <w:bCs/>
                <w:color w:val="008000"/>
                <w:sz w:val="30"/>
                <w:szCs w:val="30"/>
                <w:rtl/>
                <w:lang w:bidi="ar-EG"/>
              </w:rPr>
              <w:t>ثابت</w:t>
            </w:r>
          </w:p>
        </w:tc>
      </w:tr>
      <w:tr w:rsidR="00362339" w:rsidRPr="007C0AB8" w:rsidTr="00631C2F">
        <w:tc>
          <w:tcPr>
            <w:tcW w:w="2349" w:type="dxa"/>
            <w:tcBorders>
              <w:top w:val="single" w:sz="4" w:space="0" w:color="auto"/>
              <w:right w:val="nil"/>
            </w:tcBorders>
            <w:shd w:val="clear" w:color="auto" w:fill="B4FAFE"/>
          </w:tcPr>
          <w:p w:rsidR="00362339" w:rsidRPr="007C0AB8" w:rsidRDefault="00362339" w:rsidP="00631C2F">
            <w:pPr>
              <w:keepNext/>
              <w:spacing w:before="60" w:after="60" w:line="280" w:lineRule="exact"/>
              <w:rPr>
                <w:rFonts w:ascii="Arabic Typesetting" w:hAnsi="Arabic Typesetting" w:cs="Arabic Typesetting"/>
                <w:b/>
                <w:bCs/>
                <w:sz w:val="30"/>
                <w:szCs w:val="30"/>
                <w:rtl/>
                <w:lang w:bidi="ar-EG"/>
              </w:rPr>
            </w:pPr>
            <w:r w:rsidRPr="007C0AB8">
              <w:rPr>
                <w:rFonts w:ascii="Arabic Typesetting" w:hAnsi="Arabic Typesetting" w:cs="Arabic Typesetting"/>
                <w:b/>
                <w:bCs/>
                <w:sz w:val="30"/>
                <w:szCs w:val="30"/>
                <w:rtl/>
                <w:lang w:bidi="ar-EG"/>
              </w:rPr>
              <w:t>النتيجة المرتقبة:</w:t>
            </w:r>
          </w:p>
        </w:tc>
        <w:tc>
          <w:tcPr>
            <w:tcW w:w="7222" w:type="dxa"/>
            <w:gridSpan w:val="5"/>
            <w:tcBorders>
              <w:top w:val="single" w:sz="4" w:space="0" w:color="auto"/>
              <w:left w:val="nil"/>
            </w:tcBorders>
            <w:shd w:val="clear" w:color="auto" w:fill="B4FAFE"/>
          </w:tcPr>
          <w:p w:rsidR="00362339" w:rsidRPr="007C0AB8" w:rsidRDefault="00362339" w:rsidP="00631C2F">
            <w:pPr>
              <w:keepNext/>
              <w:spacing w:before="60" w:after="60" w:line="280" w:lineRule="exact"/>
              <w:rPr>
                <w:rFonts w:ascii="Arabic Typesetting" w:hAnsi="Arabic Typesetting" w:cs="Arabic Typesetting"/>
                <w:sz w:val="30"/>
                <w:szCs w:val="30"/>
                <w:rtl/>
                <w:lang w:bidi="ar-EG"/>
              </w:rPr>
            </w:pPr>
            <w:r w:rsidRPr="007C0AB8">
              <w:rPr>
                <w:rFonts w:ascii="Arabic Typesetting" w:hAnsi="Arabic Typesetting" w:cs="Arabic Typesetting"/>
                <w:b/>
                <w:sz w:val="30"/>
                <w:szCs w:val="30"/>
                <w:rtl/>
                <w:lang w:bidi="ar-EG"/>
              </w:rPr>
              <w:t>ه 4.3 آليات وبرامج تعاونية معزّزة ومكيّفة حسب احتياجات البلدان النامية والبلدان الأقل نمواً</w:t>
            </w:r>
          </w:p>
        </w:tc>
      </w:tr>
      <w:tr w:rsidR="00362339" w:rsidRPr="007C0AB8" w:rsidTr="00631C2F">
        <w:tc>
          <w:tcPr>
            <w:tcW w:w="2349" w:type="dxa"/>
            <w:tcBorders>
              <w:bottom w:val="nil"/>
              <w:right w:val="nil"/>
            </w:tcBorders>
          </w:tcPr>
          <w:p w:rsidR="00362339" w:rsidRPr="007C0AB8" w:rsidRDefault="00362339" w:rsidP="00631C2F">
            <w:pPr>
              <w:keepNext/>
              <w:spacing w:before="60" w:after="60" w:line="280" w:lineRule="exact"/>
              <w:rPr>
                <w:rFonts w:ascii="Arabic Typesetting" w:hAnsi="Arabic Typesetting" w:cs="Arabic Typesetting"/>
                <w:b/>
                <w:bCs/>
                <w:sz w:val="30"/>
                <w:szCs w:val="30"/>
                <w:rtl/>
                <w:lang w:bidi="ar-EG"/>
              </w:rPr>
            </w:pPr>
            <w:r w:rsidRPr="007C0AB8">
              <w:rPr>
                <w:rFonts w:ascii="Arabic Typesetting" w:hAnsi="Arabic Typesetting" w:cs="Arabic Typesetting"/>
                <w:b/>
                <w:bCs/>
                <w:sz w:val="30"/>
                <w:szCs w:val="30"/>
                <w:rtl/>
                <w:lang w:bidi="ar-EG"/>
              </w:rPr>
              <w:t xml:space="preserve">مؤشرات الأداء </w:t>
            </w:r>
          </w:p>
        </w:tc>
        <w:tc>
          <w:tcPr>
            <w:tcW w:w="2281" w:type="dxa"/>
            <w:tcBorders>
              <w:left w:val="nil"/>
              <w:bottom w:val="nil"/>
              <w:right w:val="nil"/>
            </w:tcBorders>
          </w:tcPr>
          <w:p w:rsidR="00362339" w:rsidRPr="007C0AB8" w:rsidRDefault="00362339" w:rsidP="00631C2F">
            <w:pPr>
              <w:keepNext/>
              <w:spacing w:before="60" w:after="60" w:line="280" w:lineRule="exact"/>
              <w:rPr>
                <w:rFonts w:ascii="Arabic Typesetting" w:hAnsi="Arabic Typesetting" w:cs="Arabic Typesetting"/>
                <w:b/>
                <w:bCs/>
                <w:sz w:val="30"/>
                <w:szCs w:val="30"/>
                <w:rtl/>
                <w:lang w:bidi="ar-EG"/>
              </w:rPr>
            </w:pPr>
            <w:r w:rsidRPr="007C0AB8">
              <w:rPr>
                <w:rFonts w:ascii="Arabic Typesetting" w:hAnsi="Arabic Typesetting" w:cs="Arabic Typesetting"/>
                <w:b/>
                <w:bCs/>
                <w:sz w:val="30"/>
                <w:szCs w:val="30"/>
                <w:rtl/>
                <w:lang w:bidi="ar-EG"/>
              </w:rPr>
              <w:t xml:space="preserve">أسس المقارنة </w:t>
            </w:r>
          </w:p>
        </w:tc>
        <w:tc>
          <w:tcPr>
            <w:tcW w:w="1571" w:type="dxa"/>
            <w:gridSpan w:val="2"/>
            <w:tcBorders>
              <w:left w:val="nil"/>
              <w:bottom w:val="nil"/>
              <w:right w:val="nil"/>
            </w:tcBorders>
          </w:tcPr>
          <w:p w:rsidR="00362339" w:rsidRPr="007C0AB8" w:rsidRDefault="00362339" w:rsidP="00631C2F">
            <w:pPr>
              <w:keepNext/>
              <w:spacing w:before="60" w:after="60" w:line="280" w:lineRule="exact"/>
              <w:rPr>
                <w:rFonts w:ascii="Arabic Typesetting" w:hAnsi="Arabic Typesetting" w:cs="Arabic Typesetting"/>
                <w:b/>
                <w:bCs/>
                <w:sz w:val="30"/>
                <w:szCs w:val="30"/>
                <w:rtl/>
                <w:lang w:bidi="ar-EG"/>
              </w:rPr>
            </w:pPr>
            <w:r>
              <w:rPr>
                <w:rFonts w:ascii="Arabic Typesetting" w:hAnsi="Arabic Typesetting" w:cs="Arabic Typesetting" w:hint="cs"/>
                <w:b/>
                <w:bCs/>
                <w:sz w:val="30"/>
                <w:szCs w:val="30"/>
                <w:rtl/>
                <w:lang w:bidi="ar-EG"/>
              </w:rPr>
              <w:t>الأهداف</w:t>
            </w:r>
          </w:p>
        </w:tc>
        <w:tc>
          <w:tcPr>
            <w:tcW w:w="2552" w:type="dxa"/>
            <w:tcBorders>
              <w:left w:val="nil"/>
              <w:bottom w:val="nil"/>
              <w:right w:val="nil"/>
            </w:tcBorders>
          </w:tcPr>
          <w:p w:rsidR="00362339" w:rsidRPr="007C0AB8" w:rsidRDefault="00362339" w:rsidP="00631C2F">
            <w:pPr>
              <w:keepNext/>
              <w:spacing w:before="60" w:after="60" w:line="280" w:lineRule="exact"/>
              <w:rPr>
                <w:rFonts w:ascii="Arabic Typesetting" w:hAnsi="Arabic Typesetting" w:cs="Arabic Typesetting"/>
                <w:b/>
                <w:bCs/>
                <w:sz w:val="30"/>
                <w:szCs w:val="30"/>
                <w:rtl/>
                <w:lang w:bidi="ar-EG"/>
              </w:rPr>
            </w:pPr>
            <w:r w:rsidRPr="007C0AB8">
              <w:rPr>
                <w:rFonts w:ascii="Arabic Typesetting" w:hAnsi="Arabic Typesetting" w:cs="Arabic Typesetting"/>
                <w:b/>
                <w:bCs/>
                <w:sz w:val="30"/>
                <w:szCs w:val="30"/>
                <w:rtl/>
                <w:lang w:bidi="ar-EG"/>
              </w:rPr>
              <w:t xml:space="preserve">بيانات الأداء </w:t>
            </w:r>
          </w:p>
        </w:tc>
        <w:tc>
          <w:tcPr>
            <w:tcW w:w="818" w:type="dxa"/>
            <w:tcBorders>
              <w:left w:val="nil"/>
              <w:bottom w:val="nil"/>
            </w:tcBorders>
          </w:tcPr>
          <w:p w:rsidR="00362339" w:rsidRPr="007C0AB8" w:rsidRDefault="00362339" w:rsidP="00631C2F">
            <w:pPr>
              <w:keepNext/>
              <w:spacing w:before="60" w:after="60" w:line="280" w:lineRule="exact"/>
              <w:jc w:val="center"/>
              <w:rPr>
                <w:rFonts w:ascii="Arabic Typesetting" w:hAnsi="Arabic Typesetting" w:cs="Arabic Typesetting"/>
                <w:b/>
                <w:bCs/>
                <w:sz w:val="30"/>
                <w:szCs w:val="30"/>
                <w:lang w:bidi="ar-EG"/>
              </w:rPr>
            </w:pPr>
            <w:r w:rsidRPr="007C0AB8">
              <w:rPr>
                <w:rFonts w:ascii="Arabic Typesetting" w:hAnsi="Arabic Typesetting" w:cs="Arabic Typesetting"/>
                <w:b/>
                <w:bCs/>
                <w:sz w:val="30"/>
                <w:szCs w:val="30"/>
                <w:rtl/>
                <w:lang w:bidi="ar-EG"/>
              </w:rPr>
              <w:t>السير</w:t>
            </w:r>
          </w:p>
        </w:tc>
      </w:tr>
      <w:tr w:rsidR="00362339" w:rsidRPr="007C0AB8" w:rsidTr="00631C2F">
        <w:trPr>
          <w:trHeight w:val="2310"/>
        </w:trPr>
        <w:tc>
          <w:tcPr>
            <w:tcW w:w="2349" w:type="dxa"/>
            <w:tcBorders>
              <w:top w:val="nil"/>
              <w:bottom w:val="single" w:sz="4" w:space="0" w:color="auto"/>
              <w:right w:val="nil"/>
            </w:tcBorders>
          </w:tcPr>
          <w:p w:rsidR="00362339" w:rsidRPr="007C0AB8" w:rsidRDefault="00362339" w:rsidP="00631C2F">
            <w:pPr>
              <w:spacing w:before="60" w:after="60" w:line="280" w:lineRule="exact"/>
              <w:rPr>
                <w:rFonts w:ascii="Arabic Typesetting" w:hAnsi="Arabic Typesetting" w:cs="Arabic Typesetting"/>
                <w:sz w:val="30"/>
                <w:szCs w:val="30"/>
                <w:rtl/>
                <w:lang w:bidi="ar-EG"/>
              </w:rPr>
            </w:pPr>
            <w:r w:rsidRPr="007C0AB8">
              <w:rPr>
                <w:rFonts w:ascii="Arabic Typesetting" w:hAnsi="Arabic Typesetting" w:cs="Arabic Typesetting"/>
                <w:sz w:val="30"/>
                <w:szCs w:val="30"/>
                <w:rtl/>
              </w:rPr>
              <w:t>عدد الشراكات القائمة التي يكون فيها الطرف المُقدِّم للمساعدة من بلد متقدم</w:t>
            </w:r>
          </w:p>
        </w:tc>
        <w:tc>
          <w:tcPr>
            <w:tcW w:w="2281" w:type="dxa"/>
            <w:tcBorders>
              <w:top w:val="nil"/>
              <w:left w:val="nil"/>
              <w:bottom w:val="single" w:sz="4" w:space="0" w:color="auto"/>
              <w:right w:val="nil"/>
            </w:tcBorders>
          </w:tcPr>
          <w:p w:rsidR="00362339" w:rsidRPr="007C0AB8" w:rsidRDefault="00362339" w:rsidP="00631C2F">
            <w:pPr>
              <w:spacing w:before="60" w:after="60" w:line="280" w:lineRule="exact"/>
              <w:rPr>
                <w:rFonts w:ascii="Arabic Typesetting" w:hAnsi="Arabic Typesetting" w:cs="Arabic Typesetting"/>
                <w:sz w:val="30"/>
                <w:szCs w:val="30"/>
                <w:rtl/>
                <w:lang w:bidi="ar-EG"/>
              </w:rPr>
            </w:pPr>
            <w:r w:rsidRPr="007C0AB8">
              <w:rPr>
                <w:rFonts w:ascii="Arabic Typesetting" w:hAnsi="Arabic Typesetting" w:cs="Arabic Typesetting" w:hint="cs"/>
                <w:sz w:val="30"/>
                <w:szCs w:val="30"/>
                <w:rtl/>
                <w:lang w:bidi="ar-EG"/>
              </w:rPr>
              <w:t>تحدد لاحقا</w:t>
            </w:r>
          </w:p>
          <w:p w:rsidR="00362339" w:rsidRPr="007C0AB8" w:rsidRDefault="00362339" w:rsidP="00631C2F">
            <w:pPr>
              <w:spacing w:before="60" w:after="60" w:line="280" w:lineRule="exact"/>
              <w:rPr>
                <w:rFonts w:ascii="Arabic Typesetting" w:hAnsi="Arabic Typesetting" w:cs="Arabic Typesetting"/>
                <w:sz w:val="30"/>
                <w:szCs w:val="30"/>
                <w:rtl/>
                <w:lang w:bidi="ar-EG"/>
              </w:rPr>
            </w:pPr>
          </w:p>
        </w:tc>
        <w:tc>
          <w:tcPr>
            <w:tcW w:w="1571" w:type="dxa"/>
            <w:gridSpan w:val="2"/>
            <w:tcBorders>
              <w:top w:val="nil"/>
              <w:left w:val="nil"/>
              <w:bottom w:val="single" w:sz="4" w:space="0" w:color="auto"/>
              <w:right w:val="nil"/>
            </w:tcBorders>
          </w:tcPr>
          <w:p w:rsidR="00362339" w:rsidRPr="007C0AB8" w:rsidRDefault="00362339" w:rsidP="00631C2F">
            <w:pPr>
              <w:spacing w:before="60" w:after="60" w:line="280" w:lineRule="exact"/>
              <w:rPr>
                <w:rFonts w:ascii="Arabic Typesetting" w:hAnsi="Arabic Typesetting" w:cs="Arabic Typesetting"/>
                <w:sz w:val="30"/>
                <w:szCs w:val="30"/>
                <w:rtl/>
                <w:lang w:bidi="ar-EG"/>
              </w:rPr>
            </w:pPr>
            <w:r w:rsidRPr="007C0AB8">
              <w:rPr>
                <w:rFonts w:ascii="Arabic Typesetting" w:hAnsi="Arabic Typesetting" w:cs="Arabic Typesetting" w:hint="cs"/>
                <w:sz w:val="30"/>
                <w:szCs w:val="30"/>
                <w:rtl/>
                <w:lang w:bidi="ar-EG"/>
              </w:rPr>
              <w:t>4 مذكرات تفاهم إضافية؛ و10 تطابقات إضافية في قاعدة بيانات المطابقة</w:t>
            </w:r>
          </w:p>
          <w:p w:rsidR="00362339" w:rsidRPr="007C0AB8" w:rsidRDefault="00362339" w:rsidP="00631C2F">
            <w:pPr>
              <w:spacing w:before="60" w:after="60" w:line="280" w:lineRule="exact"/>
              <w:rPr>
                <w:rFonts w:ascii="Arabic Typesetting" w:hAnsi="Arabic Typesetting" w:cs="Arabic Typesetting"/>
                <w:sz w:val="30"/>
                <w:szCs w:val="30"/>
                <w:rtl/>
                <w:lang w:bidi="ar-EG"/>
              </w:rPr>
            </w:pPr>
          </w:p>
          <w:p w:rsidR="00362339" w:rsidRPr="007C0AB8" w:rsidRDefault="00362339" w:rsidP="00631C2F">
            <w:pPr>
              <w:spacing w:before="60" w:after="60" w:line="280" w:lineRule="exact"/>
              <w:rPr>
                <w:rFonts w:ascii="Arabic Typesetting" w:hAnsi="Arabic Typesetting" w:cs="Arabic Typesetting"/>
                <w:sz w:val="30"/>
                <w:szCs w:val="30"/>
                <w:rtl/>
                <w:lang w:bidi="ar-EG"/>
              </w:rPr>
            </w:pPr>
          </w:p>
        </w:tc>
        <w:tc>
          <w:tcPr>
            <w:tcW w:w="2552" w:type="dxa"/>
            <w:tcBorders>
              <w:top w:val="nil"/>
              <w:left w:val="nil"/>
              <w:bottom w:val="single" w:sz="4" w:space="0" w:color="auto"/>
              <w:right w:val="nil"/>
            </w:tcBorders>
          </w:tcPr>
          <w:p w:rsidR="00362339" w:rsidRPr="007C0AB8" w:rsidRDefault="00362339" w:rsidP="00631C2F">
            <w:pPr>
              <w:spacing w:before="60" w:after="60" w:line="280" w:lineRule="exact"/>
              <w:rPr>
                <w:rFonts w:ascii="Arabic Typesetting" w:hAnsi="Arabic Typesetting" w:cs="Arabic Typesetting"/>
                <w:sz w:val="30"/>
                <w:szCs w:val="30"/>
                <w:rtl/>
                <w:lang w:bidi="ar-EG"/>
              </w:rPr>
            </w:pPr>
            <w:r w:rsidRPr="007C0AB8">
              <w:rPr>
                <w:rFonts w:ascii="Arabic Typesetting" w:hAnsi="Arabic Typesetting" w:cs="Arabic Typesetting" w:hint="cs"/>
                <w:sz w:val="30"/>
                <w:szCs w:val="30"/>
                <w:rtl/>
                <w:lang w:bidi="ar-EG"/>
              </w:rPr>
              <w:t>4 مذكرات تفاهم جديدة (الدانمرك وألمانيا وإسرائيل وإسبانيا)</w:t>
            </w:r>
          </w:p>
          <w:p w:rsidR="00362339" w:rsidRPr="007C0AB8" w:rsidRDefault="00362339" w:rsidP="00631C2F">
            <w:pPr>
              <w:spacing w:before="60" w:after="60" w:line="280" w:lineRule="exact"/>
              <w:rPr>
                <w:rFonts w:ascii="Arabic Typesetting" w:hAnsi="Arabic Typesetting" w:cs="Arabic Typesetting"/>
                <w:sz w:val="30"/>
                <w:szCs w:val="30"/>
                <w:rtl/>
                <w:lang w:bidi="ar-EG"/>
              </w:rPr>
            </w:pPr>
          </w:p>
          <w:p w:rsidR="00362339" w:rsidRPr="007C0AB8" w:rsidRDefault="00362339" w:rsidP="00631C2F">
            <w:pPr>
              <w:spacing w:before="60" w:after="60" w:line="280" w:lineRule="exact"/>
              <w:rPr>
                <w:rFonts w:ascii="Arabic Typesetting" w:hAnsi="Arabic Typesetting" w:cs="Arabic Typesetting"/>
                <w:sz w:val="30"/>
                <w:szCs w:val="30"/>
                <w:rtl/>
                <w:lang w:bidi="ar-EG"/>
              </w:rPr>
            </w:pPr>
            <w:r w:rsidRPr="007C0AB8">
              <w:rPr>
                <w:rFonts w:ascii="Arabic Typesetting" w:hAnsi="Arabic Typesetting" w:cs="Arabic Typesetting" w:hint="cs"/>
                <w:sz w:val="30"/>
                <w:szCs w:val="30"/>
                <w:rtl/>
                <w:lang w:bidi="ar-EG"/>
              </w:rPr>
              <w:t xml:space="preserve">وفي 2014 لم توجد تطابقات في قاعدة بيانات المطابقة نتيجة لتطوير خطة تواصل مستهدفة في </w:t>
            </w:r>
            <w:r>
              <w:rPr>
                <w:rFonts w:ascii="Arabic Typesetting" w:hAnsi="Arabic Typesetting" w:cs="Arabic Typesetting" w:hint="cs"/>
                <w:sz w:val="30"/>
                <w:szCs w:val="30"/>
                <w:rtl/>
                <w:lang w:bidi="ar-EG"/>
              </w:rPr>
              <w:t xml:space="preserve">عام </w:t>
            </w:r>
            <w:r w:rsidRPr="007C0AB8">
              <w:rPr>
                <w:rFonts w:ascii="Arabic Typesetting" w:hAnsi="Arabic Typesetting" w:cs="Arabic Typesetting" w:hint="cs"/>
                <w:sz w:val="30"/>
                <w:szCs w:val="30"/>
                <w:rtl/>
                <w:lang w:bidi="ar-EG"/>
              </w:rPr>
              <w:t>2014 لتحسين التحميل وتعزيز التطابقات</w:t>
            </w:r>
          </w:p>
        </w:tc>
        <w:tc>
          <w:tcPr>
            <w:tcW w:w="818" w:type="dxa"/>
            <w:tcBorders>
              <w:top w:val="nil"/>
              <w:left w:val="nil"/>
              <w:bottom w:val="single" w:sz="4" w:space="0" w:color="auto"/>
            </w:tcBorders>
          </w:tcPr>
          <w:p w:rsidR="00362339" w:rsidRPr="00335924" w:rsidRDefault="00362339" w:rsidP="00631C2F">
            <w:pPr>
              <w:keepNext/>
              <w:spacing w:line="280" w:lineRule="exact"/>
              <w:jc w:val="center"/>
              <w:rPr>
                <w:rFonts w:ascii="Arabic Typesetting" w:hAnsi="Arabic Typesetting" w:cs="Arabic Typesetting"/>
                <w:b/>
                <w:bCs/>
                <w:color w:val="008000"/>
                <w:sz w:val="30"/>
                <w:szCs w:val="30"/>
                <w:rtl/>
                <w:lang w:bidi="ar-EG"/>
              </w:rPr>
            </w:pPr>
            <w:r w:rsidRPr="00335924">
              <w:rPr>
                <w:rFonts w:ascii="Arabic Typesetting" w:hAnsi="Arabic Typesetting" w:cs="Arabic Typesetting" w:hint="cs"/>
                <w:b/>
                <w:bCs/>
                <w:color w:val="008000"/>
                <w:sz w:val="30"/>
                <w:szCs w:val="30"/>
                <w:rtl/>
                <w:lang w:bidi="ar-EG"/>
              </w:rPr>
              <w:t>ثابت</w:t>
            </w:r>
          </w:p>
          <w:p w:rsidR="00362339" w:rsidRPr="00335924" w:rsidRDefault="00362339" w:rsidP="00631C2F">
            <w:pPr>
              <w:keepNext/>
              <w:spacing w:after="60" w:line="280" w:lineRule="exact"/>
              <w:jc w:val="center"/>
              <w:rPr>
                <w:rFonts w:ascii="Arabic Typesetting" w:hAnsi="Arabic Typesetting" w:cs="Arabic Typesetting"/>
                <w:b/>
                <w:bCs/>
                <w:color w:val="008000"/>
                <w:sz w:val="30"/>
                <w:szCs w:val="30"/>
                <w:rtl/>
                <w:lang w:bidi="ar-EG"/>
              </w:rPr>
            </w:pPr>
          </w:p>
          <w:p w:rsidR="00362339" w:rsidRPr="00335924" w:rsidRDefault="00362339" w:rsidP="00631C2F">
            <w:pPr>
              <w:keepNext/>
              <w:spacing w:after="60" w:line="280" w:lineRule="exact"/>
              <w:jc w:val="center"/>
              <w:rPr>
                <w:rFonts w:ascii="Arabic Typesetting" w:hAnsi="Arabic Typesetting" w:cs="Arabic Typesetting"/>
                <w:b/>
                <w:bCs/>
                <w:color w:val="008000"/>
                <w:sz w:val="30"/>
                <w:szCs w:val="30"/>
                <w:rtl/>
                <w:lang w:bidi="ar-EG"/>
              </w:rPr>
            </w:pPr>
          </w:p>
          <w:p w:rsidR="00362339" w:rsidRPr="00335924" w:rsidRDefault="00362339" w:rsidP="00631C2F">
            <w:pPr>
              <w:keepNext/>
              <w:spacing w:after="60" w:line="280" w:lineRule="exact"/>
              <w:jc w:val="center"/>
              <w:rPr>
                <w:rFonts w:ascii="Arabic Typesetting" w:hAnsi="Arabic Typesetting" w:cs="Arabic Typesetting"/>
                <w:b/>
                <w:bCs/>
                <w:color w:val="008000"/>
                <w:sz w:val="34"/>
                <w:szCs w:val="34"/>
                <w:rtl/>
                <w:lang w:bidi="ar-EG"/>
              </w:rPr>
            </w:pPr>
            <w:r w:rsidRPr="00335924">
              <w:rPr>
                <w:rFonts w:ascii="Arabic Typesetting" w:hAnsi="Arabic Typesetting" w:cs="Arabic Typesetting" w:hint="cs"/>
                <w:b/>
                <w:bCs/>
                <w:color w:val="FF0000"/>
                <w:sz w:val="30"/>
                <w:szCs w:val="30"/>
                <w:rtl/>
                <w:lang w:bidi="ar-EG"/>
              </w:rPr>
              <w:t>غير ثابت</w:t>
            </w:r>
          </w:p>
        </w:tc>
      </w:tr>
      <w:tr w:rsidR="00362339" w:rsidRPr="007C0AB8" w:rsidTr="00631C2F">
        <w:tc>
          <w:tcPr>
            <w:tcW w:w="2349" w:type="dxa"/>
            <w:tcBorders>
              <w:top w:val="single" w:sz="4" w:space="0" w:color="auto"/>
              <w:right w:val="nil"/>
            </w:tcBorders>
            <w:shd w:val="clear" w:color="auto" w:fill="B4FAFE"/>
          </w:tcPr>
          <w:p w:rsidR="00362339" w:rsidRPr="007C0AB8" w:rsidRDefault="00362339" w:rsidP="00631C2F">
            <w:pPr>
              <w:keepNext/>
              <w:spacing w:before="60" w:after="60" w:line="280" w:lineRule="exact"/>
              <w:rPr>
                <w:rFonts w:ascii="Arabic Typesetting" w:hAnsi="Arabic Typesetting" w:cs="Arabic Typesetting"/>
                <w:b/>
                <w:bCs/>
                <w:sz w:val="30"/>
                <w:szCs w:val="30"/>
                <w:rtl/>
                <w:lang w:bidi="ar-EG"/>
              </w:rPr>
            </w:pPr>
            <w:r w:rsidRPr="007C0AB8">
              <w:rPr>
                <w:rFonts w:ascii="Arabic Typesetting" w:hAnsi="Arabic Typesetting" w:cs="Arabic Typesetting"/>
                <w:b/>
                <w:bCs/>
                <w:sz w:val="30"/>
                <w:szCs w:val="30"/>
                <w:rtl/>
                <w:lang w:bidi="ar-EG"/>
              </w:rPr>
              <w:t>النتيجة المرتقبة:</w:t>
            </w:r>
          </w:p>
        </w:tc>
        <w:tc>
          <w:tcPr>
            <w:tcW w:w="7222" w:type="dxa"/>
            <w:gridSpan w:val="5"/>
            <w:tcBorders>
              <w:top w:val="single" w:sz="4" w:space="0" w:color="auto"/>
              <w:left w:val="nil"/>
            </w:tcBorders>
            <w:shd w:val="clear" w:color="auto" w:fill="B4FAFE"/>
          </w:tcPr>
          <w:p w:rsidR="00362339" w:rsidRPr="007C0AB8" w:rsidRDefault="00362339" w:rsidP="00631C2F">
            <w:pPr>
              <w:keepNext/>
              <w:spacing w:before="60" w:after="60" w:line="280" w:lineRule="exact"/>
              <w:rPr>
                <w:rFonts w:ascii="Arabic Typesetting" w:hAnsi="Arabic Typesetting" w:cs="Arabic Typesetting"/>
                <w:sz w:val="30"/>
                <w:szCs w:val="30"/>
                <w:rtl/>
                <w:lang w:bidi="ar-EG"/>
              </w:rPr>
            </w:pPr>
            <w:r w:rsidRPr="007C0AB8">
              <w:rPr>
                <w:rFonts w:ascii="Arabic Typesetting" w:hAnsi="Arabic Typesetting" w:cs="Arabic Typesetting"/>
                <w:b/>
                <w:sz w:val="30"/>
                <w:szCs w:val="30"/>
                <w:rtl/>
                <w:lang w:bidi="ar-EG"/>
              </w:rPr>
              <w:t>ه 6.3 قدرة معزّزة لدى الشركات الصغيرة والمتوسطة على استخدام الملكية الفكرية بنجاح لدعم الابتكار</w:t>
            </w:r>
          </w:p>
        </w:tc>
      </w:tr>
      <w:tr w:rsidR="00362339" w:rsidRPr="007C0AB8" w:rsidTr="00631C2F">
        <w:tc>
          <w:tcPr>
            <w:tcW w:w="2349" w:type="dxa"/>
            <w:tcBorders>
              <w:bottom w:val="nil"/>
              <w:right w:val="nil"/>
            </w:tcBorders>
          </w:tcPr>
          <w:p w:rsidR="00362339" w:rsidRPr="007C0AB8" w:rsidRDefault="00362339" w:rsidP="00631C2F">
            <w:pPr>
              <w:keepNext/>
              <w:spacing w:before="60" w:after="60" w:line="280" w:lineRule="exact"/>
              <w:rPr>
                <w:rFonts w:ascii="Arabic Typesetting" w:hAnsi="Arabic Typesetting" w:cs="Arabic Typesetting"/>
                <w:b/>
                <w:bCs/>
                <w:sz w:val="30"/>
                <w:szCs w:val="30"/>
                <w:rtl/>
                <w:lang w:bidi="ar-EG"/>
              </w:rPr>
            </w:pPr>
            <w:r w:rsidRPr="007C0AB8">
              <w:rPr>
                <w:rFonts w:ascii="Arabic Typesetting" w:hAnsi="Arabic Typesetting" w:cs="Arabic Typesetting"/>
                <w:b/>
                <w:bCs/>
                <w:sz w:val="30"/>
                <w:szCs w:val="30"/>
                <w:rtl/>
                <w:lang w:bidi="ar-EG"/>
              </w:rPr>
              <w:t xml:space="preserve">مؤشرات الأداء </w:t>
            </w:r>
          </w:p>
        </w:tc>
        <w:tc>
          <w:tcPr>
            <w:tcW w:w="2291" w:type="dxa"/>
            <w:gridSpan w:val="2"/>
            <w:tcBorders>
              <w:left w:val="nil"/>
              <w:bottom w:val="nil"/>
              <w:right w:val="nil"/>
            </w:tcBorders>
          </w:tcPr>
          <w:p w:rsidR="00362339" w:rsidRPr="007C0AB8" w:rsidRDefault="00362339" w:rsidP="00631C2F">
            <w:pPr>
              <w:keepNext/>
              <w:spacing w:before="60" w:after="60" w:line="280" w:lineRule="exact"/>
              <w:rPr>
                <w:rFonts w:ascii="Arabic Typesetting" w:hAnsi="Arabic Typesetting" w:cs="Arabic Typesetting"/>
                <w:b/>
                <w:bCs/>
                <w:sz w:val="30"/>
                <w:szCs w:val="30"/>
                <w:rtl/>
                <w:lang w:bidi="ar-EG"/>
              </w:rPr>
            </w:pPr>
            <w:r w:rsidRPr="007C0AB8">
              <w:rPr>
                <w:rFonts w:ascii="Arabic Typesetting" w:hAnsi="Arabic Typesetting" w:cs="Arabic Typesetting"/>
                <w:b/>
                <w:bCs/>
                <w:sz w:val="30"/>
                <w:szCs w:val="30"/>
                <w:rtl/>
                <w:lang w:bidi="ar-EG"/>
              </w:rPr>
              <w:t xml:space="preserve">أسس المقارنة </w:t>
            </w:r>
          </w:p>
        </w:tc>
        <w:tc>
          <w:tcPr>
            <w:tcW w:w="1561" w:type="dxa"/>
            <w:tcBorders>
              <w:left w:val="nil"/>
              <w:bottom w:val="nil"/>
              <w:right w:val="nil"/>
            </w:tcBorders>
          </w:tcPr>
          <w:p w:rsidR="00362339" w:rsidRPr="007C0AB8" w:rsidRDefault="00362339" w:rsidP="00631C2F">
            <w:pPr>
              <w:keepNext/>
              <w:spacing w:before="60" w:after="60" w:line="280" w:lineRule="exact"/>
              <w:rPr>
                <w:rFonts w:ascii="Arabic Typesetting" w:hAnsi="Arabic Typesetting" w:cs="Arabic Typesetting"/>
                <w:b/>
                <w:bCs/>
                <w:sz w:val="30"/>
                <w:szCs w:val="30"/>
                <w:rtl/>
                <w:lang w:bidi="ar-EG"/>
              </w:rPr>
            </w:pPr>
            <w:r>
              <w:rPr>
                <w:rFonts w:ascii="Arabic Typesetting" w:hAnsi="Arabic Typesetting" w:cs="Arabic Typesetting" w:hint="cs"/>
                <w:b/>
                <w:bCs/>
                <w:sz w:val="30"/>
                <w:szCs w:val="30"/>
                <w:rtl/>
                <w:lang w:bidi="ar-EG"/>
              </w:rPr>
              <w:t>الأهداف</w:t>
            </w:r>
          </w:p>
        </w:tc>
        <w:tc>
          <w:tcPr>
            <w:tcW w:w="2552" w:type="dxa"/>
            <w:tcBorders>
              <w:left w:val="nil"/>
              <w:bottom w:val="nil"/>
              <w:right w:val="nil"/>
            </w:tcBorders>
          </w:tcPr>
          <w:p w:rsidR="00362339" w:rsidRPr="007C0AB8" w:rsidRDefault="00362339" w:rsidP="00631C2F">
            <w:pPr>
              <w:keepNext/>
              <w:spacing w:before="60" w:after="60" w:line="280" w:lineRule="exact"/>
              <w:rPr>
                <w:rFonts w:ascii="Arabic Typesetting" w:hAnsi="Arabic Typesetting" w:cs="Arabic Typesetting"/>
                <w:b/>
                <w:bCs/>
                <w:sz w:val="30"/>
                <w:szCs w:val="30"/>
                <w:rtl/>
                <w:lang w:bidi="ar-EG"/>
              </w:rPr>
            </w:pPr>
            <w:r w:rsidRPr="007C0AB8">
              <w:rPr>
                <w:rFonts w:ascii="Arabic Typesetting" w:hAnsi="Arabic Typesetting" w:cs="Arabic Typesetting"/>
                <w:b/>
                <w:bCs/>
                <w:sz w:val="30"/>
                <w:szCs w:val="30"/>
                <w:rtl/>
                <w:lang w:bidi="ar-EG"/>
              </w:rPr>
              <w:t xml:space="preserve">بيانات الأداء </w:t>
            </w:r>
          </w:p>
        </w:tc>
        <w:tc>
          <w:tcPr>
            <w:tcW w:w="818" w:type="dxa"/>
            <w:tcBorders>
              <w:left w:val="nil"/>
              <w:bottom w:val="nil"/>
            </w:tcBorders>
          </w:tcPr>
          <w:p w:rsidR="00362339" w:rsidRPr="007C0AB8" w:rsidRDefault="00362339" w:rsidP="00631C2F">
            <w:pPr>
              <w:keepNext/>
              <w:spacing w:before="60" w:after="60" w:line="280" w:lineRule="exact"/>
              <w:jc w:val="center"/>
              <w:rPr>
                <w:rFonts w:ascii="Arabic Typesetting" w:hAnsi="Arabic Typesetting" w:cs="Arabic Typesetting"/>
                <w:b/>
                <w:bCs/>
                <w:sz w:val="30"/>
                <w:szCs w:val="30"/>
                <w:lang w:bidi="ar-EG"/>
              </w:rPr>
            </w:pPr>
            <w:r w:rsidRPr="007C0AB8">
              <w:rPr>
                <w:rFonts w:ascii="Arabic Typesetting" w:hAnsi="Arabic Typesetting" w:cs="Arabic Typesetting"/>
                <w:b/>
                <w:bCs/>
                <w:sz w:val="30"/>
                <w:szCs w:val="30"/>
                <w:rtl/>
                <w:lang w:bidi="ar-EG"/>
              </w:rPr>
              <w:t>السير</w:t>
            </w:r>
          </w:p>
        </w:tc>
      </w:tr>
      <w:tr w:rsidR="00362339" w:rsidRPr="007C0AB8" w:rsidTr="00631C2F">
        <w:trPr>
          <w:trHeight w:val="2310"/>
        </w:trPr>
        <w:tc>
          <w:tcPr>
            <w:tcW w:w="2349" w:type="dxa"/>
            <w:tcBorders>
              <w:top w:val="nil"/>
              <w:bottom w:val="single" w:sz="4" w:space="0" w:color="auto"/>
              <w:right w:val="nil"/>
            </w:tcBorders>
          </w:tcPr>
          <w:p w:rsidR="00362339" w:rsidRPr="007C0AB8" w:rsidRDefault="00362339" w:rsidP="00631C2F">
            <w:pPr>
              <w:spacing w:before="60" w:after="60" w:line="280" w:lineRule="exact"/>
              <w:rPr>
                <w:rFonts w:ascii="Arabic Typesetting" w:hAnsi="Arabic Typesetting" w:cs="Arabic Typesetting"/>
                <w:sz w:val="30"/>
                <w:szCs w:val="30"/>
                <w:rtl/>
                <w:lang w:bidi="ar-EG"/>
              </w:rPr>
            </w:pPr>
            <w:r w:rsidRPr="007C0AB8">
              <w:rPr>
                <w:rFonts w:ascii="Arabic Typesetting" w:hAnsi="Arabic Typesetting" w:cs="Arabic Typesetting"/>
                <w:sz w:val="30"/>
                <w:szCs w:val="30"/>
                <w:rtl/>
              </w:rPr>
              <w:t>النسبة المئوية للمشاركين في برامج تدريبية تستهدف المؤسسات الداعمة للشركات الصغيرة والمتوسطة ممّن أبدوا رضاهم عن محتوى تلك البرامج وطريقة تنظيمها</w:t>
            </w:r>
          </w:p>
        </w:tc>
        <w:tc>
          <w:tcPr>
            <w:tcW w:w="2291" w:type="dxa"/>
            <w:gridSpan w:val="2"/>
            <w:tcBorders>
              <w:top w:val="nil"/>
              <w:left w:val="nil"/>
              <w:bottom w:val="single" w:sz="4" w:space="0" w:color="auto"/>
              <w:right w:val="nil"/>
            </w:tcBorders>
          </w:tcPr>
          <w:p w:rsidR="00362339" w:rsidRPr="007C0AB8" w:rsidRDefault="00362339" w:rsidP="00631C2F">
            <w:pPr>
              <w:spacing w:before="60" w:after="60" w:line="280" w:lineRule="exact"/>
              <w:rPr>
                <w:rFonts w:ascii="Arabic Typesetting" w:hAnsi="Arabic Typesetting" w:cs="Arabic Typesetting"/>
                <w:sz w:val="30"/>
                <w:szCs w:val="30"/>
                <w:rtl/>
                <w:lang w:bidi="ar-EG"/>
              </w:rPr>
            </w:pPr>
            <w:r w:rsidRPr="007C0AB8">
              <w:rPr>
                <w:rFonts w:ascii="Arabic Typesetting" w:hAnsi="Arabic Typesetting" w:cs="Arabic Typesetting" w:hint="cs"/>
                <w:sz w:val="30"/>
                <w:szCs w:val="30"/>
                <w:rtl/>
                <w:lang w:bidi="ar-EG"/>
              </w:rPr>
              <w:t>تحدد لاحقا</w:t>
            </w:r>
          </w:p>
          <w:p w:rsidR="00362339" w:rsidRPr="007C0AB8" w:rsidRDefault="00362339" w:rsidP="00631C2F">
            <w:pPr>
              <w:spacing w:before="60" w:after="60" w:line="280" w:lineRule="exact"/>
              <w:rPr>
                <w:rFonts w:ascii="Arabic Typesetting" w:hAnsi="Arabic Typesetting" w:cs="Arabic Typesetting"/>
                <w:sz w:val="30"/>
                <w:szCs w:val="30"/>
                <w:rtl/>
                <w:lang w:bidi="ar-EG"/>
              </w:rPr>
            </w:pPr>
          </w:p>
        </w:tc>
        <w:tc>
          <w:tcPr>
            <w:tcW w:w="1561" w:type="dxa"/>
            <w:tcBorders>
              <w:top w:val="nil"/>
              <w:left w:val="nil"/>
              <w:bottom w:val="single" w:sz="4" w:space="0" w:color="auto"/>
              <w:right w:val="nil"/>
            </w:tcBorders>
          </w:tcPr>
          <w:p w:rsidR="00362339" w:rsidRPr="007C0AB8" w:rsidRDefault="00362339" w:rsidP="00631C2F">
            <w:pPr>
              <w:spacing w:before="60" w:after="60" w:line="280" w:lineRule="exact"/>
              <w:rPr>
                <w:rFonts w:ascii="Arabic Typesetting" w:hAnsi="Arabic Typesetting" w:cs="Arabic Typesetting"/>
                <w:b/>
                <w:i/>
                <w:iCs/>
                <w:color w:val="002060"/>
                <w:sz w:val="30"/>
                <w:szCs w:val="30"/>
                <w:rtl/>
                <w:lang w:bidi="ar-EG"/>
              </w:rPr>
            </w:pPr>
            <w:r w:rsidRPr="007C0AB8">
              <w:rPr>
                <w:rFonts w:ascii="Arabic Typesetting" w:hAnsi="Arabic Typesetting" w:cs="Arabic Typesetting" w:hint="cs"/>
                <w:b/>
                <w:i/>
                <w:iCs/>
                <w:color w:val="002060"/>
                <w:sz w:val="30"/>
                <w:szCs w:val="30"/>
                <w:rtl/>
                <w:lang w:bidi="ar-EG"/>
              </w:rPr>
              <w:t>الهدف المحدد: 75%</w:t>
            </w:r>
          </w:p>
          <w:p w:rsidR="00362339" w:rsidRPr="007C0AB8" w:rsidRDefault="00362339" w:rsidP="00631C2F">
            <w:pPr>
              <w:spacing w:before="60" w:after="60" w:line="280" w:lineRule="exact"/>
              <w:rPr>
                <w:rFonts w:ascii="Arabic Typesetting" w:hAnsi="Arabic Typesetting" w:cs="Arabic Typesetting"/>
                <w:sz w:val="30"/>
                <w:szCs w:val="30"/>
                <w:rtl/>
                <w:lang w:bidi="ar-EG"/>
              </w:rPr>
            </w:pPr>
            <w:r w:rsidRPr="007C0AB8">
              <w:rPr>
                <w:rFonts w:ascii="Arabic Typesetting" w:hAnsi="Arabic Typesetting" w:cs="Arabic Typesetting" w:hint="cs"/>
                <w:b/>
                <w:i/>
                <w:iCs/>
                <w:sz w:val="30"/>
                <w:szCs w:val="30"/>
                <w:rtl/>
                <w:lang w:bidi="ar-EG"/>
              </w:rPr>
              <w:t>الهدف الأصلي</w:t>
            </w:r>
            <w:r w:rsidRPr="007C0AB8">
              <w:rPr>
                <w:rFonts w:ascii="Arabic Typesetting" w:hAnsi="Arabic Typesetting" w:cs="Arabic Typesetting"/>
                <w:b/>
                <w:i/>
                <w:iCs/>
                <w:sz w:val="30"/>
                <w:szCs w:val="30"/>
                <w:rtl/>
                <w:lang w:bidi="ar-EG"/>
              </w:rPr>
              <w:t xml:space="preserve">: برنامج وميزانية 2014/15: </w:t>
            </w:r>
            <w:r w:rsidRPr="007C0AB8">
              <w:rPr>
                <w:rFonts w:ascii="Arabic Typesetting" w:hAnsi="Arabic Typesetting" w:cs="Arabic Typesetting" w:hint="cs"/>
                <w:b/>
                <w:i/>
                <w:iCs/>
                <w:sz w:val="30"/>
                <w:szCs w:val="30"/>
                <w:rtl/>
                <w:lang w:bidi="ar-EG"/>
              </w:rPr>
              <w:t>تحدد لاحقا</w:t>
            </w:r>
          </w:p>
        </w:tc>
        <w:tc>
          <w:tcPr>
            <w:tcW w:w="2552" w:type="dxa"/>
            <w:tcBorders>
              <w:top w:val="nil"/>
              <w:left w:val="nil"/>
              <w:bottom w:val="single" w:sz="4" w:space="0" w:color="auto"/>
              <w:right w:val="nil"/>
            </w:tcBorders>
          </w:tcPr>
          <w:p w:rsidR="00362339" w:rsidRPr="007C0AB8" w:rsidRDefault="00362339" w:rsidP="00631C2F">
            <w:pPr>
              <w:spacing w:before="60" w:after="60" w:line="280" w:lineRule="exact"/>
              <w:rPr>
                <w:rFonts w:ascii="Arabic Typesetting" w:hAnsi="Arabic Typesetting" w:cs="Arabic Typesetting"/>
                <w:sz w:val="30"/>
                <w:szCs w:val="30"/>
                <w:rtl/>
                <w:lang w:bidi="ar-EG"/>
              </w:rPr>
            </w:pPr>
            <w:r w:rsidRPr="007C0AB8">
              <w:rPr>
                <w:rFonts w:ascii="Arabic Typesetting" w:hAnsi="Arabic Typesetting" w:cs="Arabic Typesetting" w:hint="cs"/>
                <w:sz w:val="30"/>
                <w:szCs w:val="30"/>
                <w:rtl/>
                <w:lang w:bidi="ar-EG"/>
              </w:rPr>
              <w:t>85%</w:t>
            </w:r>
          </w:p>
          <w:p w:rsidR="00362339" w:rsidRPr="007C0AB8" w:rsidRDefault="00362339" w:rsidP="00631C2F">
            <w:pPr>
              <w:spacing w:before="60" w:after="60" w:line="280" w:lineRule="exact"/>
              <w:rPr>
                <w:rFonts w:ascii="Arabic Typesetting" w:hAnsi="Arabic Typesetting" w:cs="Arabic Typesetting"/>
                <w:sz w:val="30"/>
                <w:szCs w:val="30"/>
                <w:rtl/>
                <w:lang w:bidi="ar-EG"/>
              </w:rPr>
            </w:pPr>
          </w:p>
        </w:tc>
        <w:tc>
          <w:tcPr>
            <w:tcW w:w="818" w:type="dxa"/>
            <w:tcBorders>
              <w:top w:val="nil"/>
              <w:left w:val="nil"/>
              <w:bottom w:val="single" w:sz="4" w:space="0" w:color="auto"/>
            </w:tcBorders>
          </w:tcPr>
          <w:p w:rsidR="00362339" w:rsidRPr="007C0AB8" w:rsidRDefault="00362339" w:rsidP="00631C2F">
            <w:pPr>
              <w:keepNext/>
              <w:spacing w:before="60" w:after="60" w:line="280" w:lineRule="exact"/>
              <w:jc w:val="center"/>
              <w:rPr>
                <w:rFonts w:ascii="Arabic Typesetting" w:hAnsi="Arabic Typesetting" w:cs="Arabic Typesetting"/>
                <w:b/>
                <w:bCs/>
                <w:color w:val="008000"/>
                <w:sz w:val="30"/>
                <w:szCs w:val="30"/>
                <w:rtl/>
                <w:lang w:bidi="ar-EG"/>
              </w:rPr>
            </w:pPr>
            <w:r w:rsidRPr="007C0AB8">
              <w:rPr>
                <w:rFonts w:ascii="Arabic Typesetting" w:hAnsi="Arabic Typesetting" w:cs="Arabic Typesetting" w:hint="cs"/>
                <w:b/>
                <w:bCs/>
                <w:color w:val="008000"/>
                <w:sz w:val="30"/>
                <w:szCs w:val="30"/>
                <w:rtl/>
                <w:lang w:bidi="ar-EG"/>
              </w:rPr>
              <w:t>ثابت</w:t>
            </w:r>
          </w:p>
          <w:p w:rsidR="00362339" w:rsidRPr="007C0AB8" w:rsidRDefault="00362339" w:rsidP="00631C2F">
            <w:pPr>
              <w:keepNext/>
              <w:spacing w:before="60" w:after="60" w:line="280" w:lineRule="exact"/>
              <w:jc w:val="center"/>
              <w:rPr>
                <w:rFonts w:ascii="Arabic Typesetting" w:hAnsi="Arabic Typesetting" w:cs="Arabic Typesetting"/>
                <w:b/>
                <w:bCs/>
                <w:color w:val="008000"/>
                <w:sz w:val="34"/>
                <w:szCs w:val="34"/>
                <w:rtl/>
                <w:lang w:bidi="ar-EG"/>
              </w:rPr>
            </w:pPr>
          </w:p>
        </w:tc>
      </w:tr>
      <w:tr w:rsidR="00362339" w:rsidRPr="007C0AB8" w:rsidTr="00631C2F">
        <w:tc>
          <w:tcPr>
            <w:tcW w:w="2349" w:type="dxa"/>
            <w:tcBorders>
              <w:top w:val="nil"/>
              <w:left w:val="single" w:sz="4" w:space="0" w:color="auto"/>
              <w:bottom w:val="single" w:sz="4" w:space="0" w:color="auto"/>
              <w:right w:val="nil"/>
            </w:tcBorders>
          </w:tcPr>
          <w:p w:rsidR="00362339" w:rsidRPr="007C0AB8" w:rsidRDefault="00362339" w:rsidP="00631C2F">
            <w:pPr>
              <w:spacing w:line="280" w:lineRule="exact"/>
              <w:rPr>
                <w:rFonts w:ascii="Arabic Typesetting" w:hAnsi="Arabic Typesetting" w:cs="Arabic Typesetting"/>
                <w:sz w:val="30"/>
                <w:szCs w:val="30"/>
                <w:rtl/>
              </w:rPr>
            </w:pPr>
            <w:r w:rsidRPr="007C0AB8">
              <w:rPr>
                <w:rFonts w:ascii="Arabic Typesetting" w:hAnsi="Arabic Typesetting" w:cs="Arabic Typesetting" w:hint="cs"/>
                <w:sz w:val="30"/>
                <w:szCs w:val="30"/>
                <w:rtl/>
              </w:rPr>
              <w:t>ال</w:t>
            </w:r>
            <w:r w:rsidRPr="007C0AB8">
              <w:rPr>
                <w:rFonts w:ascii="Arabic Typesetting" w:hAnsi="Arabic Typesetting" w:cs="Arabic Typesetting"/>
                <w:sz w:val="30"/>
                <w:szCs w:val="30"/>
                <w:rtl/>
              </w:rPr>
              <w:t>نسبة المئوية للمؤسسات الداعمة للشركات الصغيرة والمتوسطة ممّن حصلت على التدريب وتوفر المعلومات وخدمات الدعم والاستشارة في مجال إدارة أصول الملكية الفكرية</w:t>
            </w:r>
          </w:p>
        </w:tc>
        <w:tc>
          <w:tcPr>
            <w:tcW w:w="2291" w:type="dxa"/>
            <w:gridSpan w:val="2"/>
            <w:tcBorders>
              <w:top w:val="nil"/>
              <w:left w:val="nil"/>
              <w:bottom w:val="single" w:sz="4" w:space="0" w:color="auto"/>
              <w:right w:val="nil"/>
            </w:tcBorders>
          </w:tcPr>
          <w:p w:rsidR="00362339" w:rsidRPr="007C0AB8" w:rsidRDefault="00362339" w:rsidP="00631C2F">
            <w:pPr>
              <w:spacing w:line="280" w:lineRule="exact"/>
              <w:rPr>
                <w:rFonts w:ascii="Arabic Typesetting" w:hAnsi="Arabic Typesetting" w:cs="Arabic Typesetting"/>
                <w:sz w:val="30"/>
                <w:szCs w:val="30"/>
                <w:rtl/>
                <w:lang w:bidi="ar-EG"/>
              </w:rPr>
            </w:pPr>
            <w:r w:rsidRPr="007C0AB8">
              <w:rPr>
                <w:rFonts w:ascii="Arabic Typesetting" w:hAnsi="Arabic Typesetting" w:cs="Arabic Typesetting" w:hint="cs"/>
                <w:sz w:val="30"/>
                <w:szCs w:val="30"/>
                <w:rtl/>
                <w:lang w:bidi="ar-EG"/>
              </w:rPr>
              <w:t>تحدد لاحقا</w:t>
            </w:r>
          </w:p>
        </w:tc>
        <w:tc>
          <w:tcPr>
            <w:tcW w:w="1561" w:type="dxa"/>
            <w:tcBorders>
              <w:top w:val="nil"/>
              <w:left w:val="nil"/>
              <w:bottom w:val="single" w:sz="4" w:space="0" w:color="auto"/>
              <w:right w:val="nil"/>
            </w:tcBorders>
          </w:tcPr>
          <w:p w:rsidR="00362339" w:rsidRPr="007C0AB8" w:rsidRDefault="00362339" w:rsidP="00631C2F">
            <w:pPr>
              <w:spacing w:before="60" w:after="60" w:line="280" w:lineRule="exact"/>
              <w:rPr>
                <w:rFonts w:ascii="Arabic Typesetting" w:hAnsi="Arabic Typesetting" w:cs="Arabic Typesetting"/>
                <w:b/>
                <w:i/>
                <w:iCs/>
                <w:color w:val="002060"/>
                <w:sz w:val="30"/>
                <w:szCs w:val="30"/>
                <w:rtl/>
                <w:lang w:bidi="ar-EG"/>
              </w:rPr>
            </w:pPr>
            <w:r w:rsidRPr="007C0AB8">
              <w:rPr>
                <w:rFonts w:ascii="Arabic Typesetting" w:hAnsi="Arabic Typesetting" w:cs="Arabic Typesetting" w:hint="cs"/>
                <w:b/>
                <w:i/>
                <w:iCs/>
                <w:color w:val="002060"/>
                <w:sz w:val="30"/>
                <w:szCs w:val="30"/>
                <w:rtl/>
                <w:lang w:bidi="ar-EG"/>
              </w:rPr>
              <w:t>الهدف المحدد: 90% (18 مؤسسة دعم)</w:t>
            </w:r>
          </w:p>
          <w:p w:rsidR="00362339" w:rsidRPr="007C0AB8" w:rsidRDefault="00362339" w:rsidP="00631C2F">
            <w:pPr>
              <w:spacing w:line="280" w:lineRule="exact"/>
              <w:rPr>
                <w:rFonts w:ascii="Arabic Typesetting" w:hAnsi="Arabic Typesetting" w:cs="Arabic Typesetting"/>
                <w:sz w:val="30"/>
                <w:szCs w:val="30"/>
                <w:rtl/>
                <w:lang w:bidi="ar-EG"/>
              </w:rPr>
            </w:pPr>
            <w:r w:rsidRPr="007C0AB8">
              <w:rPr>
                <w:rFonts w:ascii="Arabic Typesetting" w:hAnsi="Arabic Typesetting" w:cs="Arabic Typesetting" w:hint="cs"/>
                <w:b/>
                <w:i/>
                <w:iCs/>
                <w:sz w:val="30"/>
                <w:szCs w:val="30"/>
                <w:rtl/>
                <w:lang w:bidi="ar-EG"/>
              </w:rPr>
              <w:t>الهدف الأصلي</w:t>
            </w:r>
            <w:r w:rsidRPr="007C0AB8">
              <w:rPr>
                <w:rFonts w:ascii="Arabic Typesetting" w:hAnsi="Arabic Typesetting" w:cs="Arabic Typesetting"/>
                <w:b/>
                <w:i/>
                <w:iCs/>
                <w:sz w:val="30"/>
                <w:szCs w:val="30"/>
                <w:rtl/>
                <w:lang w:bidi="ar-EG"/>
              </w:rPr>
              <w:t xml:space="preserve">: برنامج وميزانية 2014/15: </w:t>
            </w:r>
            <w:r w:rsidRPr="007C0AB8">
              <w:rPr>
                <w:rFonts w:ascii="Arabic Typesetting" w:hAnsi="Arabic Typesetting" w:cs="Arabic Typesetting" w:hint="cs"/>
                <w:b/>
                <w:i/>
                <w:iCs/>
                <w:sz w:val="30"/>
                <w:szCs w:val="30"/>
                <w:rtl/>
                <w:lang w:bidi="ar-EG"/>
              </w:rPr>
              <w:t>تحدد لاحقا</w:t>
            </w:r>
          </w:p>
        </w:tc>
        <w:tc>
          <w:tcPr>
            <w:tcW w:w="2552" w:type="dxa"/>
            <w:tcBorders>
              <w:top w:val="nil"/>
              <w:left w:val="nil"/>
              <w:bottom w:val="single" w:sz="4" w:space="0" w:color="auto"/>
              <w:right w:val="nil"/>
            </w:tcBorders>
          </w:tcPr>
          <w:p w:rsidR="00362339" w:rsidRPr="007C0AB8" w:rsidRDefault="00362339" w:rsidP="00631C2F">
            <w:pPr>
              <w:spacing w:line="280" w:lineRule="exact"/>
              <w:rPr>
                <w:rFonts w:ascii="Arabic Typesetting" w:hAnsi="Arabic Typesetting" w:cs="Arabic Typesetting"/>
                <w:sz w:val="30"/>
                <w:szCs w:val="30"/>
                <w:rtl/>
                <w:lang w:bidi="ar-EG"/>
              </w:rPr>
            </w:pPr>
            <w:r w:rsidRPr="007C0AB8">
              <w:rPr>
                <w:rFonts w:ascii="Arabic Typesetting" w:hAnsi="Arabic Typesetting" w:cs="Arabic Typesetting" w:hint="cs"/>
                <w:sz w:val="30"/>
                <w:szCs w:val="30"/>
                <w:rtl/>
                <w:lang w:bidi="ar-EG"/>
              </w:rPr>
              <w:t>90%</w:t>
            </w:r>
          </w:p>
        </w:tc>
        <w:tc>
          <w:tcPr>
            <w:tcW w:w="818" w:type="dxa"/>
            <w:tcBorders>
              <w:top w:val="nil"/>
              <w:left w:val="nil"/>
              <w:bottom w:val="single" w:sz="4" w:space="0" w:color="auto"/>
              <w:right w:val="single" w:sz="4" w:space="0" w:color="auto"/>
            </w:tcBorders>
          </w:tcPr>
          <w:p w:rsidR="00362339" w:rsidRPr="007C0AB8" w:rsidRDefault="00362339" w:rsidP="00631C2F">
            <w:pPr>
              <w:keepNext/>
              <w:spacing w:before="60" w:after="60" w:line="280" w:lineRule="exact"/>
              <w:jc w:val="center"/>
              <w:rPr>
                <w:rFonts w:ascii="Arabic Typesetting" w:hAnsi="Arabic Typesetting" w:cs="Arabic Typesetting"/>
                <w:b/>
                <w:bCs/>
                <w:color w:val="008000"/>
                <w:sz w:val="30"/>
                <w:szCs w:val="30"/>
                <w:rtl/>
                <w:lang w:bidi="ar-EG"/>
              </w:rPr>
            </w:pPr>
            <w:r w:rsidRPr="007C0AB8">
              <w:rPr>
                <w:rFonts w:ascii="Arabic Typesetting" w:hAnsi="Arabic Typesetting" w:cs="Arabic Typesetting" w:hint="cs"/>
                <w:b/>
                <w:bCs/>
                <w:color w:val="008000"/>
                <w:sz w:val="30"/>
                <w:szCs w:val="30"/>
                <w:rtl/>
                <w:lang w:bidi="ar-EG"/>
              </w:rPr>
              <w:t>ثابت</w:t>
            </w:r>
          </w:p>
          <w:p w:rsidR="00362339" w:rsidRPr="007C0AB8" w:rsidRDefault="00362339" w:rsidP="00631C2F">
            <w:pPr>
              <w:keepNext/>
              <w:spacing w:before="60" w:after="60" w:line="280" w:lineRule="exact"/>
              <w:jc w:val="center"/>
              <w:rPr>
                <w:rFonts w:ascii="Arabic Typesetting" w:hAnsi="Arabic Typesetting" w:cs="Arabic Typesetting"/>
                <w:b/>
                <w:bCs/>
                <w:color w:val="008000"/>
                <w:sz w:val="34"/>
                <w:szCs w:val="34"/>
                <w:rtl/>
                <w:lang w:bidi="ar-EG"/>
              </w:rPr>
            </w:pPr>
          </w:p>
        </w:tc>
      </w:tr>
      <w:tr w:rsidR="00362339" w:rsidRPr="007C0AB8" w:rsidTr="00631C2F">
        <w:tc>
          <w:tcPr>
            <w:tcW w:w="2349" w:type="dxa"/>
            <w:tcBorders>
              <w:top w:val="nil"/>
              <w:left w:val="single" w:sz="4" w:space="0" w:color="auto"/>
              <w:bottom w:val="single" w:sz="4" w:space="0" w:color="auto"/>
              <w:right w:val="nil"/>
            </w:tcBorders>
          </w:tcPr>
          <w:p w:rsidR="00362339" w:rsidRPr="007C0AB8" w:rsidRDefault="00362339" w:rsidP="00631C2F">
            <w:pPr>
              <w:spacing w:line="280" w:lineRule="exact"/>
              <w:rPr>
                <w:rFonts w:ascii="Arabic Typesetting" w:hAnsi="Arabic Typesetting" w:cs="Arabic Typesetting"/>
                <w:sz w:val="30"/>
                <w:szCs w:val="30"/>
                <w:rtl/>
                <w:lang w:bidi="ar-EG"/>
              </w:rPr>
            </w:pPr>
            <w:r w:rsidRPr="007C0AB8">
              <w:rPr>
                <w:rFonts w:ascii="Arabic Typesetting" w:hAnsi="Arabic Typesetting" w:cs="Arabic Typesetting"/>
                <w:sz w:val="30"/>
                <w:szCs w:val="30"/>
                <w:rtl/>
              </w:rPr>
              <w:t>عدد البلدان التي وضعت برامج تدريبية في مجال الملكية الفكرية لفائدة الشركات الصغيرة والمتوسطة</w:t>
            </w:r>
          </w:p>
        </w:tc>
        <w:tc>
          <w:tcPr>
            <w:tcW w:w="2291" w:type="dxa"/>
            <w:gridSpan w:val="2"/>
            <w:tcBorders>
              <w:top w:val="nil"/>
              <w:left w:val="nil"/>
              <w:bottom w:val="single" w:sz="4" w:space="0" w:color="auto"/>
              <w:right w:val="nil"/>
            </w:tcBorders>
          </w:tcPr>
          <w:p w:rsidR="00362339" w:rsidRPr="007C0AB8" w:rsidRDefault="00362339" w:rsidP="00631C2F">
            <w:pPr>
              <w:spacing w:line="280" w:lineRule="exact"/>
              <w:rPr>
                <w:rFonts w:ascii="Arabic Typesetting" w:hAnsi="Arabic Typesetting" w:cs="Arabic Typesetting"/>
                <w:sz w:val="30"/>
                <w:szCs w:val="30"/>
                <w:rtl/>
                <w:lang w:bidi="ar-EG"/>
              </w:rPr>
            </w:pPr>
            <w:r w:rsidRPr="007C0AB8">
              <w:rPr>
                <w:rFonts w:ascii="Arabic Typesetting" w:hAnsi="Arabic Typesetting" w:cs="Arabic Typesetting" w:hint="cs"/>
                <w:sz w:val="30"/>
                <w:szCs w:val="30"/>
                <w:rtl/>
                <w:lang w:bidi="ar-EG"/>
              </w:rPr>
              <w:t>تحدد لاحقا</w:t>
            </w:r>
          </w:p>
        </w:tc>
        <w:tc>
          <w:tcPr>
            <w:tcW w:w="1561" w:type="dxa"/>
            <w:tcBorders>
              <w:top w:val="nil"/>
              <w:left w:val="nil"/>
              <w:bottom w:val="single" w:sz="4" w:space="0" w:color="auto"/>
              <w:right w:val="nil"/>
            </w:tcBorders>
          </w:tcPr>
          <w:p w:rsidR="00362339" w:rsidRPr="007C0AB8" w:rsidRDefault="00362339" w:rsidP="00631C2F">
            <w:pPr>
              <w:spacing w:line="280" w:lineRule="exact"/>
              <w:rPr>
                <w:rFonts w:ascii="Arabic Typesetting" w:hAnsi="Arabic Typesetting" w:cs="Arabic Typesetting"/>
                <w:sz w:val="30"/>
                <w:szCs w:val="30"/>
                <w:rtl/>
                <w:lang w:bidi="ar-EG"/>
              </w:rPr>
            </w:pPr>
            <w:r>
              <w:rPr>
                <w:rFonts w:ascii="Arabic Typesetting" w:hAnsi="Arabic Typesetting" w:cs="Arabic Typesetting" w:hint="cs"/>
                <w:sz w:val="30"/>
                <w:szCs w:val="30"/>
                <w:rtl/>
                <w:lang w:bidi="ar-EG"/>
              </w:rPr>
              <w:t>تحدّد لاحقا</w:t>
            </w:r>
          </w:p>
        </w:tc>
        <w:tc>
          <w:tcPr>
            <w:tcW w:w="2552" w:type="dxa"/>
            <w:tcBorders>
              <w:top w:val="nil"/>
              <w:left w:val="nil"/>
              <w:bottom w:val="single" w:sz="4" w:space="0" w:color="auto"/>
              <w:right w:val="nil"/>
            </w:tcBorders>
          </w:tcPr>
          <w:p w:rsidR="00362339" w:rsidRPr="007C0AB8" w:rsidRDefault="00362339" w:rsidP="00631C2F">
            <w:pPr>
              <w:spacing w:line="280" w:lineRule="exact"/>
              <w:rPr>
                <w:rFonts w:ascii="Arabic Typesetting" w:hAnsi="Arabic Typesetting" w:cs="Arabic Typesetting"/>
                <w:sz w:val="30"/>
                <w:szCs w:val="30"/>
                <w:rtl/>
                <w:lang w:bidi="ar-EG"/>
              </w:rPr>
            </w:pPr>
            <w:r w:rsidRPr="007C0AB8">
              <w:rPr>
                <w:rFonts w:ascii="Arabic Typesetting" w:hAnsi="Arabic Typesetting" w:cs="Arabic Typesetting" w:hint="cs"/>
                <w:sz w:val="30"/>
                <w:szCs w:val="30"/>
                <w:rtl/>
                <w:lang w:bidi="ar-EG"/>
              </w:rPr>
              <w:t>4 (أرمينيا وبيلاروس وجورجيا وكازاخستان)</w:t>
            </w:r>
          </w:p>
        </w:tc>
        <w:tc>
          <w:tcPr>
            <w:tcW w:w="818" w:type="dxa"/>
            <w:tcBorders>
              <w:top w:val="nil"/>
              <w:left w:val="nil"/>
              <w:bottom w:val="single" w:sz="4" w:space="0" w:color="auto"/>
              <w:right w:val="single" w:sz="4" w:space="0" w:color="auto"/>
            </w:tcBorders>
          </w:tcPr>
          <w:p w:rsidR="00362339" w:rsidRPr="007C0AB8" w:rsidRDefault="00362339" w:rsidP="00631C2F">
            <w:pPr>
              <w:keepNext/>
              <w:spacing w:before="60" w:after="60" w:line="280" w:lineRule="exact"/>
              <w:jc w:val="center"/>
              <w:rPr>
                <w:rFonts w:ascii="Arabic Typesetting" w:hAnsi="Arabic Typesetting" w:cs="Arabic Typesetting"/>
                <w:b/>
                <w:bCs/>
                <w:color w:val="008000"/>
                <w:sz w:val="30"/>
                <w:szCs w:val="30"/>
                <w:rtl/>
                <w:lang w:bidi="ar-EG"/>
              </w:rPr>
            </w:pPr>
            <w:r w:rsidRPr="007C0AB8">
              <w:rPr>
                <w:rFonts w:ascii="Arabic Typesetting" w:hAnsi="Arabic Typesetting" w:cs="Arabic Typesetting" w:hint="cs"/>
                <w:b/>
                <w:bCs/>
                <w:color w:val="008000"/>
                <w:sz w:val="30"/>
                <w:szCs w:val="30"/>
                <w:rtl/>
                <w:lang w:bidi="ar-EG"/>
              </w:rPr>
              <w:t>ثابت</w:t>
            </w:r>
          </w:p>
          <w:p w:rsidR="00362339" w:rsidRPr="007C0AB8" w:rsidRDefault="00362339" w:rsidP="00631C2F">
            <w:pPr>
              <w:keepNext/>
              <w:spacing w:before="60" w:after="60" w:line="280" w:lineRule="exact"/>
              <w:jc w:val="center"/>
              <w:rPr>
                <w:rFonts w:ascii="Arabic Typesetting" w:hAnsi="Arabic Typesetting" w:cs="Arabic Typesetting"/>
                <w:b/>
                <w:bCs/>
                <w:color w:val="008000"/>
                <w:sz w:val="34"/>
                <w:szCs w:val="34"/>
                <w:rtl/>
                <w:lang w:bidi="ar-EG"/>
              </w:rPr>
            </w:pPr>
          </w:p>
        </w:tc>
      </w:tr>
      <w:tr w:rsidR="00362339" w:rsidRPr="007C0AB8" w:rsidTr="00631C2F">
        <w:tc>
          <w:tcPr>
            <w:tcW w:w="2349" w:type="dxa"/>
            <w:tcBorders>
              <w:top w:val="single" w:sz="4" w:space="0" w:color="auto"/>
              <w:right w:val="nil"/>
            </w:tcBorders>
            <w:shd w:val="clear" w:color="auto" w:fill="B4FAFE"/>
          </w:tcPr>
          <w:p w:rsidR="00362339" w:rsidRPr="007C0AB8" w:rsidRDefault="00362339" w:rsidP="00631C2F">
            <w:pPr>
              <w:keepNext/>
              <w:spacing w:before="60" w:after="60" w:line="280" w:lineRule="exact"/>
              <w:rPr>
                <w:rFonts w:ascii="Arabic Typesetting" w:hAnsi="Arabic Typesetting" w:cs="Arabic Typesetting"/>
                <w:b/>
                <w:bCs/>
                <w:sz w:val="30"/>
                <w:szCs w:val="30"/>
                <w:rtl/>
                <w:lang w:bidi="ar-EG"/>
              </w:rPr>
            </w:pPr>
            <w:r w:rsidRPr="007C0AB8">
              <w:rPr>
                <w:rFonts w:ascii="Arabic Typesetting" w:hAnsi="Arabic Typesetting" w:cs="Arabic Typesetting"/>
                <w:b/>
                <w:bCs/>
                <w:sz w:val="30"/>
                <w:szCs w:val="30"/>
                <w:rtl/>
                <w:lang w:bidi="ar-EG"/>
              </w:rPr>
              <w:lastRenderedPageBreak/>
              <w:t>النتيجة المرتقبة:</w:t>
            </w:r>
          </w:p>
        </w:tc>
        <w:tc>
          <w:tcPr>
            <w:tcW w:w="7222" w:type="dxa"/>
            <w:gridSpan w:val="5"/>
            <w:tcBorders>
              <w:top w:val="single" w:sz="4" w:space="0" w:color="auto"/>
              <w:left w:val="nil"/>
            </w:tcBorders>
            <w:shd w:val="clear" w:color="auto" w:fill="B4FAFE"/>
          </w:tcPr>
          <w:p w:rsidR="00362339" w:rsidRPr="007C0AB8" w:rsidRDefault="00362339" w:rsidP="00631C2F">
            <w:pPr>
              <w:keepNext/>
              <w:spacing w:before="60" w:after="60" w:line="280" w:lineRule="exact"/>
              <w:rPr>
                <w:rFonts w:ascii="Arabic Typesetting" w:hAnsi="Arabic Typesetting" w:cs="Arabic Typesetting"/>
                <w:sz w:val="30"/>
                <w:szCs w:val="30"/>
                <w:rtl/>
                <w:lang w:bidi="ar-EG"/>
              </w:rPr>
            </w:pPr>
            <w:r w:rsidRPr="007C0AB8">
              <w:rPr>
                <w:rFonts w:ascii="Arabic Typesetting" w:hAnsi="Arabic Typesetting" w:cs="Arabic Typesetting"/>
                <w:b/>
                <w:sz w:val="30"/>
                <w:szCs w:val="30"/>
                <w:rtl/>
                <w:lang w:bidi="ar-EG"/>
              </w:rPr>
              <w:t>ه 2.4 تحسين النفاذ إلى المعلومات المتعلقة بالملكية الفكرية واستخدامها من قبل مؤسسات الملكية الفكرية والجمهور لتشجيع الابتكار والإبداع</w:t>
            </w:r>
          </w:p>
        </w:tc>
      </w:tr>
      <w:tr w:rsidR="00362339" w:rsidRPr="007C0AB8" w:rsidTr="00631C2F">
        <w:tc>
          <w:tcPr>
            <w:tcW w:w="2349" w:type="dxa"/>
            <w:tcBorders>
              <w:bottom w:val="nil"/>
              <w:right w:val="nil"/>
            </w:tcBorders>
          </w:tcPr>
          <w:p w:rsidR="00362339" w:rsidRPr="007C0AB8" w:rsidRDefault="00362339" w:rsidP="00631C2F">
            <w:pPr>
              <w:keepNext/>
              <w:spacing w:before="60" w:after="60" w:line="280" w:lineRule="exact"/>
              <w:rPr>
                <w:rFonts w:ascii="Arabic Typesetting" w:hAnsi="Arabic Typesetting" w:cs="Arabic Typesetting"/>
                <w:b/>
                <w:bCs/>
                <w:sz w:val="30"/>
                <w:szCs w:val="30"/>
                <w:rtl/>
                <w:lang w:bidi="ar-EG"/>
              </w:rPr>
            </w:pPr>
            <w:r w:rsidRPr="007C0AB8">
              <w:rPr>
                <w:rFonts w:ascii="Arabic Typesetting" w:hAnsi="Arabic Typesetting" w:cs="Arabic Typesetting"/>
                <w:b/>
                <w:bCs/>
                <w:sz w:val="30"/>
                <w:szCs w:val="30"/>
                <w:rtl/>
                <w:lang w:bidi="ar-EG"/>
              </w:rPr>
              <w:t xml:space="preserve">مؤشرات الأداء </w:t>
            </w:r>
          </w:p>
        </w:tc>
        <w:tc>
          <w:tcPr>
            <w:tcW w:w="2291" w:type="dxa"/>
            <w:gridSpan w:val="2"/>
            <w:tcBorders>
              <w:left w:val="nil"/>
              <w:bottom w:val="nil"/>
              <w:right w:val="nil"/>
            </w:tcBorders>
          </w:tcPr>
          <w:p w:rsidR="00362339" w:rsidRPr="007C0AB8" w:rsidRDefault="00362339" w:rsidP="00631C2F">
            <w:pPr>
              <w:keepNext/>
              <w:spacing w:before="60" w:after="60" w:line="280" w:lineRule="exact"/>
              <w:rPr>
                <w:rFonts w:ascii="Arabic Typesetting" w:hAnsi="Arabic Typesetting" w:cs="Arabic Typesetting"/>
                <w:b/>
                <w:bCs/>
                <w:sz w:val="30"/>
                <w:szCs w:val="30"/>
                <w:rtl/>
                <w:lang w:bidi="ar-EG"/>
              </w:rPr>
            </w:pPr>
            <w:r w:rsidRPr="007C0AB8">
              <w:rPr>
                <w:rFonts w:ascii="Arabic Typesetting" w:hAnsi="Arabic Typesetting" w:cs="Arabic Typesetting"/>
                <w:b/>
                <w:bCs/>
                <w:sz w:val="30"/>
                <w:szCs w:val="30"/>
                <w:rtl/>
                <w:lang w:bidi="ar-EG"/>
              </w:rPr>
              <w:t xml:space="preserve">أسس المقارنة </w:t>
            </w:r>
          </w:p>
        </w:tc>
        <w:tc>
          <w:tcPr>
            <w:tcW w:w="1561" w:type="dxa"/>
            <w:tcBorders>
              <w:left w:val="nil"/>
              <w:bottom w:val="nil"/>
              <w:right w:val="nil"/>
            </w:tcBorders>
          </w:tcPr>
          <w:p w:rsidR="00362339" w:rsidRPr="007C0AB8" w:rsidRDefault="00362339" w:rsidP="00631C2F">
            <w:pPr>
              <w:keepNext/>
              <w:spacing w:before="60" w:after="60" w:line="280" w:lineRule="exact"/>
              <w:rPr>
                <w:rFonts w:ascii="Arabic Typesetting" w:hAnsi="Arabic Typesetting" w:cs="Arabic Typesetting"/>
                <w:b/>
                <w:bCs/>
                <w:sz w:val="30"/>
                <w:szCs w:val="30"/>
                <w:rtl/>
                <w:lang w:bidi="ar-EG"/>
              </w:rPr>
            </w:pPr>
            <w:r>
              <w:rPr>
                <w:rFonts w:ascii="Arabic Typesetting" w:hAnsi="Arabic Typesetting" w:cs="Arabic Typesetting" w:hint="cs"/>
                <w:b/>
                <w:bCs/>
                <w:sz w:val="30"/>
                <w:szCs w:val="30"/>
                <w:rtl/>
                <w:lang w:bidi="ar-EG"/>
              </w:rPr>
              <w:t>الأهداف</w:t>
            </w:r>
          </w:p>
        </w:tc>
        <w:tc>
          <w:tcPr>
            <w:tcW w:w="2552" w:type="dxa"/>
            <w:tcBorders>
              <w:left w:val="nil"/>
              <w:bottom w:val="nil"/>
              <w:right w:val="nil"/>
            </w:tcBorders>
          </w:tcPr>
          <w:p w:rsidR="00362339" w:rsidRPr="007C0AB8" w:rsidRDefault="00362339" w:rsidP="00631C2F">
            <w:pPr>
              <w:keepNext/>
              <w:spacing w:before="60" w:after="60" w:line="280" w:lineRule="exact"/>
              <w:rPr>
                <w:rFonts w:ascii="Arabic Typesetting" w:hAnsi="Arabic Typesetting" w:cs="Arabic Typesetting"/>
                <w:b/>
                <w:bCs/>
                <w:sz w:val="30"/>
                <w:szCs w:val="30"/>
                <w:rtl/>
                <w:lang w:bidi="ar-EG"/>
              </w:rPr>
            </w:pPr>
            <w:r w:rsidRPr="007C0AB8">
              <w:rPr>
                <w:rFonts w:ascii="Arabic Typesetting" w:hAnsi="Arabic Typesetting" w:cs="Arabic Typesetting"/>
                <w:b/>
                <w:bCs/>
                <w:sz w:val="30"/>
                <w:szCs w:val="30"/>
                <w:rtl/>
                <w:lang w:bidi="ar-EG"/>
              </w:rPr>
              <w:t xml:space="preserve">بيانات الأداء </w:t>
            </w:r>
          </w:p>
        </w:tc>
        <w:tc>
          <w:tcPr>
            <w:tcW w:w="818" w:type="dxa"/>
            <w:tcBorders>
              <w:left w:val="nil"/>
              <w:bottom w:val="nil"/>
            </w:tcBorders>
          </w:tcPr>
          <w:p w:rsidR="00362339" w:rsidRPr="007C0AB8" w:rsidRDefault="00362339" w:rsidP="00631C2F">
            <w:pPr>
              <w:keepNext/>
              <w:spacing w:before="60" w:after="60" w:line="280" w:lineRule="exact"/>
              <w:jc w:val="center"/>
              <w:rPr>
                <w:rFonts w:ascii="Arabic Typesetting" w:hAnsi="Arabic Typesetting" w:cs="Arabic Typesetting"/>
                <w:b/>
                <w:bCs/>
                <w:sz w:val="30"/>
                <w:szCs w:val="30"/>
                <w:lang w:bidi="ar-EG"/>
              </w:rPr>
            </w:pPr>
            <w:r w:rsidRPr="007C0AB8">
              <w:rPr>
                <w:rFonts w:ascii="Arabic Typesetting" w:hAnsi="Arabic Typesetting" w:cs="Arabic Typesetting"/>
                <w:b/>
                <w:bCs/>
                <w:sz w:val="30"/>
                <w:szCs w:val="30"/>
                <w:rtl/>
                <w:lang w:bidi="ar-EG"/>
              </w:rPr>
              <w:t>السير</w:t>
            </w:r>
          </w:p>
        </w:tc>
      </w:tr>
      <w:tr w:rsidR="00362339" w:rsidRPr="007C0AB8" w:rsidTr="00631C2F">
        <w:trPr>
          <w:trHeight w:val="2310"/>
        </w:trPr>
        <w:tc>
          <w:tcPr>
            <w:tcW w:w="2349" w:type="dxa"/>
            <w:tcBorders>
              <w:top w:val="nil"/>
              <w:bottom w:val="single" w:sz="4" w:space="0" w:color="auto"/>
              <w:right w:val="nil"/>
            </w:tcBorders>
          </w:tcPr>
          <w:p w:rsidR="00362339" w:rsidRPr="007C0AB8" w:rsidRDefault="00362339" w:rsidP="00631C2F">
            <w:pPr>
              <w:spacing w:before="60" w:after="60" w:line="280" w:lineRule="exact"/>
              <w:rPr>
                <w:rFonts w:ascii="Arabic Typesetting" w:hAnsi="Arabic Typesetting" w:cs="Arabic Typesetting"/>
                <w:sz w:val="30"/>
                <w:szCs w:val="30"/>
                <w:rtl/>
                <w:lang w:bidi="ar-EG"/>
              </w:rPr>
            </w:pPr>
            <w:r w:rsidRPr="007C0AB8">
              <w:rPr>
                <w:rFonts w:ascii="Arabic Typesetting" w:hAnsi="Arabic Typesetting" w:cs="Arabic Typesetting"/>
                <w:sz w:val="30"/>
                <w:szCs w:val="30"/>
                <w:rtl/>
              </w:rPr>
              <w:t>عدد مكاتب نقل التكنولوجيا و/أو مراكز الإعلام في مجال الملكية الفكرية التي أنشئت</w:t>
            </w:r>
          </w:p>
        </w:tc>
        <w:tc>
          <w:tcPr>
            <w:tcW w:w="2291" w:type="dxa"/>
            <w:gridSpan w:val="2"/>
            <w:tcBorders>
              <w:top w:val="nil"/>
              <w:left w:val="nil"/>
              <w:bottom w:val="single" w:sz="4" w:space="0" w:color="auto"/>
              <w:right w:val="nil"/>
            </w:tcBorders>
          </w:tcPr>
          <w:p w:rsidR="00362339" w:rsidRPr="007C0AB8" w:rsidRDefault="00362339" w:rsidP="00631C2F">
            <w:pPr>
              <w:spacing w:before="60" w:after="60" w:line="280" w:lineRule="exact"/>
              <w:rPr>
                <w:rFonts w:ascii="Arabic Typesetting" w:hAnsi="Arabic Typesetting" w:cs="Arabic Typesetting"/>
                <w:b/>
                <w:i/>
                <w:iCs/>
                <w:color w:val="002060"/>
                <w:sz w:val="30"/>
                <w:szCs w:val="30"/>
                <w:rtl/>
              </w:rPr>
            </w:pPr>
            <w:r w:rsidRPr="007C0AB8">
              <w:rPr>
                <w:rFonts w:ascii="Arabic Typesetting" w:hAnsi="Arabic Typesetting" w:cs="Arabic Typesetting"/>
                <w:b/>
                <w:i/>
                <w:iCs/>
                <w:color w:val="002060"/>
                <w:sz w:val="30"/>
                <w:szCs w:val="30"/>
                <w:rtl/>
                <w:lang w:bidi="ar-EG"/>
              </w:rPr>
              <w:t>أسس المقارنة المحدّثة</w:t>
            </w:r>
            <w:r w:rsidRPr="007C0AB8">
              <w:rPr>
                <w:rFonts w:ascii="Arabic Typesetting" w:hAnsi="Arabic Typesetting" w:cs="Arabic Typesetting" w:hint="cs"/>
                <w:b/>
                <w:i/>
                <w:iCs/>
                <w:color w:val="002060"/>
                <w:sz w:val="30"/>
                <w:szCs w:val="30"/>
                <w:rtl/>
                <w:lang w:bidi="ar-EG"/>
              </w:rPr>
              <w:t xml:space="preserve"> في </w:t>
            </w:r>
            <w:r w:rsidRPr="007C0AB8">
              <w:rPr>
                <w:rFonts w:ascii="Arabic Typesetting" w:hAnsi="Arabic Typesetting" w:cs="Arabic Typesetting"/>
                <w:b/>
                <w:i/>
                <w:iCs/>
                <w:color w:val="002060"/>
                <w:sz w:val="30"/>
                <w:szCs w:val="30"/>
                <w:rtl/>
                <w:lang w:bidi="ar-EG"/>
              </w:rPr>
              <w:t xml:space="preserve">نهاية </w:t>
            </w:r>
            <w:r w:rsidRPr="007C0AB8">
              <w:rPr>
                <w:rFonts w:ascii="Arabic Typesetting" w:hAnsi="Arabic Typesetting" w:cs="Arabic Typesetting" w:hint="cs"/>
                <w:b/>
                <w:i/>
                <w:iCs/>
                <w:color w:val="002060"/>
                <w:sz w:val="30"/>
                <w:szCs w:val="30"/>
                <w:rtl/>
                <w:lang w:bidi="ar-EG"/>
              </w:rPr>
              <w:t xml:space="preserve">2013: </w:t>
            </w:r>
            <w:r w:rsidRPr="00475B7B">
              <w:rPr>
                <w:rFonts w:ascii="Arabic Typesetting" w:hAnsi="Arabic Typesetting" w:cs="Arabic Typesetting" w:hint="cs"/>
                <w:b/>
                <w:color w:val="002060"/>
                <w:sz w:val="30"/>
                <w:szCs w:val="30"/>
                <w:rtl/>
                <w:lang w:bidi="ar-EG"/>
              </w:rPr>
              <w:t xml:space="preserve">جامعتان/مؤسستان في جورجيا حصلت على المساعدة مباشرة على تطوير أنظمتها الإيكولوجية لنقل المعارف، وسياساتها وبنيتها التحتية في منطقة </w:t>
            </w:r>
            <w:r w:rsidRPr="00475B7B">
              <w:rPr>
                <w:rFonts w:ascii="Arabic Typesetting" w:hAnsi="Arabic Typesetting" w:cs="Arabic Typesetting"/>
                <w:bCs/>
                <w:color w:val="002060"/>
                <w:sz w:val="30"/>
                <w:szCs w:val="30"/>
                <w:lang w:bidi="ar-EG"/>
              </w:rPr>
              <w:t>CCEA</w:t>
            </w:r>
            <w:r w:rsidRPr="00475B7B">
              <w:rPr>
                <w:rFonts w:ascii="Arabic Typesetting" w:hAnsi="Arabic Typesetting" w:cs="Arabic Typesetting" w:hint="cs"/>
                <w:b/>
                <w:color w:val="002060"/>
                <w:sz w:val="30"/>
                <w:szCs w:val="30"/>
                <w:rtl/>
              </w:rPr>
              <w:t xml:space="preserve">: جامعة إيفان </w:t>
            </w:r>
            <w:proofErr w:type="spellStart"/>
            <w:r w:rsidRPr="00475B7B">
              <w:rPr>
                <w:rFonts w:ascii="Arabic Typesetting" w:hAnsi="Arabic Typesetting" w:cs="Arabic Typesetting" w:hint="cs"/>
                <w:b/>
                <w:color w:val="002060"/>
                <w:sz w:val="30"/>
                <w:szCs w:val="30"/>
                <w:rtl/>
              </w:rPr>
              <w:t>جافاخيشفيلي</w:t>
            </w:r>
            <w:proofErr w:type="spellEnd"/>
            <w:r w:rsidRPr="00475B7B">
              <w:rPr>
                <w:rFonts w:ascii="Arabic Typesetting" w:hAnsi="Arabic Typesetting" w:cs="Arabic Typesetting" w:hint="cs"/>
                <w:b/>
                <w:color w:val="002060"/>
                <w:sz w:val="30"/>
                <w:szCs w:val="30"/>
                <w:rtl/>
              </w:rPr>
              <w:t xml:space="preserve"> الحكومية ومركز جورجيا لنقل التكنولوجيا وأعقبت ذلك خطة عمل</w:t>
            </w:r>
          </w:p>
          <w:p w:rsidR="00362339" w:rsidRPr="007C0AB8" w:rsidRDefault="00362339" w:rsidP="00631C2F">
            <w:pPr>
              <w:spacing w:before="60" w:after="60" w:line="280" w:lineRule="exact"/>
              <w:rPr>
                <w:rFonts w:ascii="Arabic Typesetting" w:hAnsi="Arabic Typesetting" w:cs="Arabic Typesetting"/>
                <w:sz w:val="30"/>
                <w:szCs w:val="30"/>
                <w:rtl/>
                <w:lang w:bidi="ar-EG"/>
              </w:rPr>
            </w:pPr>
            <w:r w:rsidRPr="007C0AB8">
              <w:rPr>
                <w:rFonts w:ascii="Arabic Typesetting" w:hAnsi="Arabic Typesetting" w:cs="Arabic Typesetting"/>
                <w:b/>
                <w:i/>
                <w:iCs/>
                <w:sz w:val="30"/>
                <w:szCs w:val="30"/>
                <w:rtl/>
                <w:lang w:bidi="ar-EG"/>
              </w:rPr>
              <w:t xml:space="preserve">أسس المقارنة الأصلية: برنامج وميزانية 2014/15: </w:t>
            </w:r>
            <w:r w:rsidRPr="00475B7B">
              <w:rPr>
                <w:rFonts w:ascii="Arabic Typesetting" w:hAnsi="Arabic Typesetting" w:cs="Arabic Typesetting" w:hint="cs"/>
                <w:b/>
                <w:sz w:val="30"/>
                <w:szCs w:val="30"/>
                <w:rtl/>
                <w:lang w:bidi="ar-EG"/>
              </w:rPr>
              <w:t>يحدد لاحقا</w:t>
            </w:r>
          </w:p>
        </w:tc>
        <w:tc>
          <w:tcPr>
            <w:tcW w:w="1561" w:type="dxa"/>
            <w:tcBorders>
              <w:top w:val="nil"/>
              <w:left w:val="nil"/>
              <w:bottom w:val="single" w:sz="4" w:space="0" w:color="auto"/>
              <w:right w:val="nil"/>
            </w:tcBorders>
          </w:tcPr>
          <w:p w:rsidR="00362339" w:rsidRPr="007C0AB8" w:rsidRDefault="00362339" w:rsidP="00631C2F">
            <w:pPr>
              <w:spacing w:before="60" w:after="60" w:line="280" w:lineRule="exact"/>
              <w:rPr>
                <w:rFonts w:ascii="Arabic Typesetting" w:hAnsi="Arabic Typesetting" w:cs="Arabic Typesetting"/>
                <w:sz w:val="30"/>
                <w:szCs w:val="30"/>
                <w:rtl/>
                <w:lang w:bidi="ar-EG"/>
              </w:rPr>
            </w:pPr>
            <w:r w:rsidRPr="007C0AB8">
              <w:rPr>
                <w:rFonts w:ascii="Arabic Typesetting" w:hAnsi="Arabic Typesetting" w:cs="Arabic Typesetting" w:hint="cs"/>
                <w:sz w:val="30"/>
                <w:szCs w:val="30"/>
                <w:rtl/>
                <w:lang w:bidi="ar-EG"/>
              </w:rPr>
              <w:t xml:space="preserve">6 مكاتب </w:t>
            </w:r>
            <w:r>
              <w:rPr>
                <w:rFonts w:ascii="Arabic Typesetting" w:hAnsi="Arabic Typesetting" w:cs="Arabic Typesetting" w:hint="cs"/>
                <w:sz w:val="30"/>
                <w:szCs w:val="30"/>
                <w:rtl/>
                <w:lang w:bidi="ar-EG"/>
              </w:rPr>
              <w:t>ل</w:t>
            </w:r>
            <w:r w:rsidRPr="007C0AB8">
              <w:rPr>
                <w:rFonts w:ascii="Arabic Typesetting" w:hAnsi="Arabic Typesetting" w:cs="Arabic Typesetting" w:hint="cs"/>
                <w:sz w:val="30"/>
                <w:szCs w:val="30"/>
                <w:rtl/>
                <w:lang w:bidi="ar-EG"/>
              </w:rPr>
              <w:t xml:space="preserve">نقل </w:t>
            </w:r>
            <w:r>
              <w:rPr>
                <w:rFonts w:ascii="Arabic Typesetting" w:hAnsi="Arabic Typesetting" w:cs="Arabic Typesetting" w:hint="cs"/>
                <w:sz w:val="30"/>
                <w:szCs w:val="30"/>
                <w:rtl/>
                <w:lang w:bidi="ar-EG"/>
              </w:rPr>
              <w:t>ال</w:t>
            </w:r>
            <w:r w:rsidRPr="007C0AB8">
              <w:rPr>
                <w:rFonts w:ascii="Arabic Typesetting" w:hAnsi="Arabic Typesetting" w:cs="Arabic Typesetting" w:hint="cs"/>
                <w:sz w:val="30"/>
                <w:szCs w:val="30"/>
                <w:rtl/>
                <w:lang w:bidi="ar-EG"/>
              </w:rPr>
              <w:t>تكنولوجيا/مراكز إعلام في مجال الملكية الفكرية إضافية</w:t>
            </w:r>
          </w:p>
        </w:tc>
        <w:tc>
          <w:tcPr>
            <w:tcW w:w="2552" w:type="dxa"/>
            <w:tcBorders>
              <w:top w:val="nil"/>
              <w:left w:val="nil"/>
              <w:bottom w:val="single" w:sz="4" w:space="0" w:color="auto"/>
              <w:right w:val="nil"/>
            </w:tcBorders>
          </w:tcPr>
          <w:p w:rsidR="00362339" w:rsidRPr="007C0AB8" w:rsidRDefault="00362339" w:rsidP="00631C2F">
            <w:pPr>
              <w:spacing w:before="60" w:after="60" w:line="280" w:lineRule="exact"/>
              <w:rPr>
                <w:rFonts w:ascii="Arabic Typesetting" w:hAnsi="Arabic Typesetting" w:cs="Arabic Typesetting"/>
                <w:sz w:val="30"/>
                <w:szCs w:val="30"/>
                <w:rtl/>
                <w:lang w:bidi="ar-EG"/>
              </w:rPr>
            </w:pPr>
            <w:r w:rsidRPr="007C0AB8">
              <w:rPr>
                <w:rFonts w:ascii="Arabic Typesetting" w:hAnsi="Arabic Typesetting" w:cs="Arabic Typesetting" w:hint="cs"/>
                <w:sz w:val="30"/>
                <w:szCs w:val="30"/>
                <w:rtl/>
                <w:lang w:bidi="ar-EG"/>
              </w:rPr>
              <w:t>8 مراكز جديدة لدعم التكنولوجيا والابتكار أنشئت في الاتحاد الروسي</w:t>
            </w:r>
          </w:p>
          <w:p w:rsidR="00362339" w:rsidRPr="007C0AB8" w:rsidRDefault="00362339" w:rsidP="00631C2F">
            <w:pPr>
              <w:spacing w:before="60" w:after="60" w:line="280" w:lineRule="exact"/>
              <w:rPr>
                <w:rFonts w:ascii="Arabic Typesetting" w:hAnsi="Arabic Typesetting" w:cs="Arabic Typesetting"/>
                <w:sz w:val="30"/>
                <w:szCs w:val="30"/>
                <w:rtl/>
                <w:lang w:bidi="ar-EG"/>
              </w:rPr>
            </w:pPr>
          </w:p>
        </w:tc>
        <w:tc>
          <w:tcPr>
            <w:tcW w:w="818" w:type="dxa"/>
            <w:tcBorders>
              <w:top w:val="nil"/>
              <w:left w:val="nil"/>
              <w:bottom w:val="single" w:sz="4" w:space="0" w:color="auto"/>
            </w:tcBorders>
          </w:tcPr>
          <w:p w:rsidR="00362339" w:rsidRPr="007C0AB8" w:rsidRDefault="00362339" w:rsidP="00631C2F">
            <w:pPr>
              <w:keepNext/>
              <w:spacing w:before="60" w:after="60" w:line="280" w:lineRule="exact"/>
              <w:jc w:val="center"/>
              <w:rPr>
                <w:rFonts w:ascii="Arabic Typesetting" w:hAnsi="Arabic Typesetting" w:cs="Arabic Typesetting"/>
                <w:b/>
                <w:bCs/>
                <w:color w:val="008000"/>
                <w:sz w:val="30"/>
                <w:szCs w:val="30"/>
                <w:rtl/>
                <w:lang w:bidi="ar-EG"/>
              </w:rPr>
            </w:pPr>
            <w:r w:rsidRPr="007C0AB8">
              <w:rPr>
                <w:rFonts w:ascii="Arabic Typesetting" w:hAnsi="Arabic Typesetting" w:cs="Arabic Typesetting" w:hint="cs"/>
                <w:b/>
                <w:bCs/>
                <w:color w:val="008000"/>
                <w:sz w:val="30"/>
                <w:szCs w:val="30"/>
                <w:rtl/>
                <w:lang w:bidi="ar-EG"/>
              </w:rPr>
              <w:t>ثابت</w:t>
            </w:r>
          </w:p>
          <w:p w:rsidR="00362339" w:rsidRPr="007C0AB8" w:rsidRDefault="00362339" w:rsidP="00631C2F">
            <w:pPr>
              <w:keepNext/>
              <w:spacing w:before="60" w:after="60" w:line="280" w:lineRule="exact"/>
              <w:jc w:val="center"/>
              <w:rPr>
                <w:rFonts w:ascii="Arabic Typesetting" w:hAnsi="Arabic Typesetting" w:cs="Arabic Typesetting"/>
                <w:b/>
                <w:bCs/>
                <w:color w:val="008000"/>
                <w:sz w:val="34"/>
                <w:szCs w:val="34"/>
                <w:rtl/>
                <w:lang w:bidi="ar-EG"/>
              </w:rPr>
            </w:pPr>
          </w:p>
        </w:tc>
      </w:tr>
      <w:tr w:rsidR="00362339" w:rsidRPr="007C0AB8" w:rsidTr="00631C2F">
        <w:trPr>
          <w:trHeight w:val="2310"/>
        </w:trPr>
        <w:tc>
          <w:tcPr>
            <w:tcW w:w="2349" w:type="dxa"/>
            <w:tcBorders>
              <w:top w:val="nil"/>
              <w:bottom w:val="single" w:sz="4" w:space="0" w:color="auto"/>
              <w:right w:val="nil"/>
            </w:tcBorders>
          </w:tcPr>
          <w:p w:rsidR="00362339" w:rsidRPr="007C0AB8" w:rsidRDefault="00362339" w:rsidP="00631C2F">
            <w:pPr>
              <w:spacing w:before="60" w:after="60" w:line="280" w:lineRule="exact"/>
              <w:rPr>
                <w:rFonts w:ascii="Arabic Typesetting" w:hAnsi="Arabic Typesetting" w:cs="Arabic Typesetting"/>
                <w:sz w:val="30"/>
                <w:szCs w:val="30"/>
                <w:rtl/>
              </w:rPr>
            </w:pPr>
            <w:r w:rsidRPr="007C0AB8">
              <w:rPr>
                <w:rFonts w:ascii="Arabic Typesetting" w:hAnsi="Arabic Typesetting" w:cs="Arabic Typesetting"/>
                <w:sz w:val="30"/>
                <w:szCs w:val="30"/>
                <w:rtl/>
              </w:rPr>
              <w:t>عدد الشبكات الوطنية المستدامة لـمراكز دعم التكنولوجيا والابتكار</w:t>
            </w:r>
          </w:p>
        </w:tc>
        <w:tc>
          <w:tcPr>
            <w:tcW w:w="2291" w:type="dxa"/>
            <w:gridSpan w:val="2"/>
            <w:tcBorders>
              <w:top w:val="nil"/>
              <w:left w:val="nil"/>
              <w:bottom w:val="single" w:sz="4" w:space="0" w:color="auto"/>
              <w:right w:val="nil"/>
            </w:tcBorders>
          </w:tcPr>
          <w:p w:rsidR="00362339" w:rsidRPr="007C0AB8" w:rsidRDefault="00362339" w:rsidP="00631C2F">
            <w:pPr>
              <w:spacing w:before="60" w:after="60" w:line="280" w:lineRule="exact"/>
              <w:rPr>
                <w:rFonts w:ascii="Arabic Typesetting" w:hAnsi="Arabic Typesetting" w:cs="Arabic Typesetting"/>
                <w:b/>
                <w:i/>
                <w:iCs/>
                <w:color w:val="002060"/>
                <w:sz w:val="30"/>
                <w:szCs w:val="30"/>
                <w:rtl/>
              </w:rPr>
            </w:pPr>
            <w:r w:rsidRPr="007C0AB8">
              <w:rPr>
                <w:rFonts w:ascii="Arabic Typesetting" w:hAnsi="Arabic Typesetting" w:cs="Arabic Typesetting"/>
                <w:b/>
                <w:i/>
                <w:iCs/>
                <w:color w:val="002060"/>
                <w:sz w:val="30"/>
                <w:szCs w:val="30"/>
                <w:rtl/>
                <w:lang w:bidi="ar-EG"/>
              </w:rPr>
              <w:t>أسس المقارنة المحدّثة</w:t>
            </w:r>
            <w:r w:rsidRPr="007C0AB8">
              <w:rPr>
                <w:rFonts w:ascii="Arabic Typesetting" w:hAnsi="Arabic Typesetting" w:cs="Arabic Typesetting" w:hint="cs"/>
                <w:b/>
                <w:i/>
                <w:iCs/>
                <w:color w:val="002060"/>
                <w:sz w:val="30"/>
                <w:szCs w:val="30"/>
                <w:rtl/>
                <w:lang w:bidi="ar-EG"/>
              </w:rPr>
              <w:t xml:space="preserve"> في </w:t>
            </w:r>
            <w:r w:rsidRPr="007C0AB8">
              <w:rPr>
                <w:rFonts w:ascii="Arabic Typesetting" w:hAnsi="Arabic Typesetting" w:cs="Arabic Typesetting"/>
                <w:b/>
                <w:i/>
                <w:iCs/>
                <w:color w:val="002060"/>
                <w:sz w:val="30"/>
                <w:szCs w:val="30"/>
                <w:rtl/>
                <w:lang w:bidi="ar-EG"/>
              </w:rPr>
              <w:t xml:space="preserve">نهاية </w:t>
            </w:r>
            <w:r w:rsidRPr="007C0AB8">
              <w:rPr>
                <w:rFonts w:ascii="Arabic Typesetting" w:hAnsi="Arabic Typesetting" w:cs="Arabic Typesetting" w:hint="cs"/>
                <w:b/>
                <w:i/>
                <w:iCs/>
                <w:color w:val="002060"/>
                <w:sz w:val="30"/>
                <w:szCs w:val="30"/>
                <w:rtl/>
                <w:lang w:bidi="ar-EG"/>
              </w:rPr>
              <w:t xml:space="preserve">2013: </w:t>
            </w:r>
            <w:r w:rsidRPr="00475B7B">
              <w:rPr>
                <w:rFonts w:ascii="Arabic Typesetting" w:hAnsi="Arabic Typesetting" w:cs="Arabic Typesetting" w:hint="cs"/>
                <w:b/>
                <w:color w:val="002060"/>
                <w:sz w:val="30"/>
                <w:szCs w:val="30"/>
                <w:rtl/>
                <w:lang w:bidi="ar-EG"/>
              </w:rPr>
              <w:t>شبكة واحدة مستدامة لمراكز دعم التكنولوجيا والابتكار (من أصل 3 شبكات أنشئت)</w:t>
            </w:r>
          </w:p>
          <w:p w:rsidR="00362339" w:rsidRPr="007C0AB8" w:rsidRDefault="00362339" w:rsidP="00631C2F">
            <w:pPr>
              <w:spacing w:before="60" w:after="60" w:line="280" w:lineRule="exact"/>
              <w:rPr>
                <w:rFonts w:ascii="Arabic Typesetting" w:hAnsi="Arabic Typesetting" w:cs="Arabic Typesetting"/>
                <w:sz w:val="30"/>
                <w:szCs w:val="30"/>
                <w:rtl/>
                <w:lang w:bidi="ar-EG"/>
              </w:rPr>
            </w:pPr>
            <w:r w:rsidRPr="007C0AB8">
              <w:rPr>
                <w:rFonts w:ascii="Arabic Typesetting" w:hAnsi="Arabic Typesetting" w:cs="Arabic Typesetting"/>
                <w:b/>
                <w:i/>
                <w:iCs/>
                <w:sz w:val="30"/>
                <w:szCs w:val="30"/>
                <w:rtl/>
                <w:lang w:bidi="ar-EG"/>
              </w:rPr>
              <w:t xml:space="preserve">أسس المقارنة الأصلية: برنامج وميزانية 2014/15: </w:t>
            </w:r>
            <w:r w:rsidRPr="00475B7B">
              <w:rPr>
                <w:rFonts w:ascii="Arabic Typesetting" w:hAnsi="Arabic Typesetting" w:cs="Arabic Typesetting"/>
                <w:b/>
                <w:sz w:val="30"/>
                <w:szCs w:val="30"/>
                <w:rtl/>
                <w:lang w:bidi="ar-EG"/>
              </w:rPr>
              <w:t>شبكة وطنية</w:t>
            </w:r>
            <w:r w:rsidRPr="00475B7B">
              <w:rPr>
                <w:rFonts w:ascii="Arabic Typesetting" w:hAnsi="Arabic Typesetting" w:cs="Arabic Typesetting" w:hint="cs"/>
                <w:b/>
                <w:sz w:val="30"/>
                <w:szCs w:val="30"/>
                <w:rtl/>
                <w:lang w:bidi="ar-EG"/>
              </w:rPr>
              <w:t xml:space="preserve"> واحدة</w:t>
            </w:r>
            <w:r w:rsidRPr="00475B7B">
              <w:rPr>
                <w:rFonts w:ascii="Arabic Typesetting" w:hAnsi="Arabic Typesetting" w:cs="Arabic Typesetting"/>
                <w:b/>
                <w:sz w:val="30"/>
                <w:szCs w:val="30"/>
                <w:rtl/>
                <w:lang w:bidi="ar-EG"/>
              </w:rPr>
              <w:t>: (إجمالا في نهاية الربع الأول من عام 2013):</w:t>
            </w:r>
            <w:r w:rsidRPr="00475B7B">
              <w:rPr>
                <w:rFonts w:ascii="Arabic Typesetting" w:hAnsi="Arabic Typesetting" w:cs="Arabic Typesetting" w:hint="cs"/>
                <w:b/>
                <w:sz w:val="30"/>
                <w:szCs w:val="30"/>
                <w:rtl/>
                <w:lang w:bidi="ar-EG"/>
              </w:rPr>
              <w:t xml:space="preserve"> </w:t>
            </w:r>
            <w:r w:rsidRPr="00475B7B">
              <w:rPr>
                <w:rFonts w:ascii="Arabic Typesetting" w:hAnsi="Arabic Typesetting" w:cs="Arabic Typesetting"/>
                <w:b/>
                <w:sz w:val="30"/>
                <w:szCs w:val="30"/>
                <w:rtl/>
                <w:lang w:bidi="ar-EG"/>
              </w:rPr>
              <w:t>بعض البلدان في أوروبا وآسيا</w:t>
            </w:r>
            <w:r w:rsidRPr="00475B7B">
              <w:rPr>
                <w:rFonts w:ascii="Arabic Typesetting" w:hAnsi="Arabic Typesetting" w:cs="Arabic Typesetting" w:hint="cs"/>
                <w:b/>
                <w:sz w:val="30"/>
                <w:szCs w:val="30"/>
                <w:rtl/>
                <w:lang w:bidi="ar-EG"/>
              </w:rPr>
              <w:t xml:space="preserve"> (1)</w:t>
            </w:r>
          </w:p>
        </w:tc>
        <w:tc>
          <w:tcPr>
            <w:tcW w:w="1561" w:type="dxa"/>
            <w:tcBorders>
              <w:top w:val="nil"/>
              <w:left w:val="nil"/>
              <w:bottom w:val="single" w:sz="4" w:space="0" w:color="auto"/>
              <w:right w:val="nil"/>
            </w:tcBorders>
          </w:tcPr>
          <w:p w:rsidR="00362339" w:rsidRPr="007C0AB8" w:rsidRDefault="00362339" w:rsidP="00631C2F">
            <w:pPr>
              <w:spacing w:before="60" w:after="60" w:line="280" w:lineRule="exact"/>
              <w:rPr>
                <w:rFonts w:ascii="Arabic Typesetting" w:hAnsi="Arabic Typesetting" w:cs="Arabic Typesetting"/>
                <w:sz w:val="30"/>
                <w:szCs w:val="30"/>
                <w:rtl/>
                <w:lang w:bidi="ar-EG"/>
              </w:rPr>
            </w:pPr>
            <w:r w:rsidRPr="007C0AB8">
              <w:rPr>
                <w:rFonts w:ascii="Arabic Typesetting" w:hAnsi="Arabic Typesetting" w:cs="Arabic Typesetting" w:hint="cs"/>
                <w:sz w:val="30"/>
                <w:szCs w:val="30"/>
                <w:rtl/>
                <w:lang w:bidi="ar-EG"/>
              </w:rPr>
              <w:t>شبكتان وطنيتان لمراكز دعم التكنولوجيا والابتكار (التراكمي): بعض البلدان في أوروبا وآسيا (2)</w:t>
            </w:r>
          </w:p>
        </w:tc>
        <w:tc>
          <w:tcPr>
            <w:tcW w:w="2552" w:type="dxa"/>
            <w:tcBorders>
              <w:top w:val="nil"/>
              <w:left w:val="nil"/>
              <w:bottom w:val="single" w:sz="4" w:space="0" w:color="auto"/>
              <w:right w:val="nil"/>
            </w:tcBorders>
          </w:tcPr>
          <w:p w:rsidR="00362339" w:rsidRPr="007C0AB8" w:rsidRDefault="00362339" w:rsidP="00631C2F">
            <w:pPr>
              <w:spacing w:before="60" w:after="60" w:line="280" w:lineRule="exact"/>
              <w:rPr>
                <w:rFonts w:ascii="Arabic Typesetting" w:hAnsi="Arabic Typesetting" w:cs="Arabic Typesetting"/>
                <w:sz w:val="30"/>
                <w:szCs w:val="30"/>
                <w:rtl/>
                <w:lang w:bidi="ar-EG"/>
              </w:rPr>
            </w:pPr>
            <w:r w:rsidRPr="007C0AB8">
              <w:rPr>
                <w:rFonts w:ascii="Arabic Typesetting" w:hAnsi="Arabic Typesetting" w:cs="Arabic Typesetting" w:hint="cs"/>
                <w:sz w:val="30"/>
                <w:szCs w:val="30"/>
                <w:rtl/>
                <w:lang w:bidi="ar-EG"/>
              </w:rPr>
              <w:t>بعض البلدان في أوروبا وآسيا (1)</w:t>
            </w:r>
          </w:p>
        </w:tc>
        <w:tc>
          <w:tcPr>
            <w:tcW w:w="818" w:type="dxa"/>
            <w:tcBorders>
              <w:top w:val="nil"/>
              <w:left w:val="nil"/>
              <w:bottom w:val="single" w:sz="4" w:space="0" w:color="auto"/>
            </w:tcBorders>
          </w:tcPr>
          <w:p w:rsidR="00362339" w:rsidRPr="007C0AB8" w:rsidRDefault="00362339" w:rsidP="00631C2F">
            <w:pPr>
              <w:keepNext/>
              <w:spacing w:before="60" w:after="60" w:line="280" w:lineRule="exact"/>
              <w:jc w:val="center"/>
              <w:rPr>
                <w:rFonts w:ascii="Arabic Typesetting" w:hAnsi="Arabic Typesetting" w:cs="Arabic Typesetting"/>
                <w:b/>
                <w:bCs/>
                <w:color w:val="008000"/>
                <w:sz w:val="30"/>
                <w:szCs w:val="30"/>
                <w:rtl/>
                <w:lang w:bidi="ar-EG"/>
              </w:rPr>
            </w:pPr>
            <w:r w:rsidRPr="007C0AB8">
              <w:rPr>
                <w:rFonts w:ascii="Arabic Typesetting" w:hAnsi="Arabic Typesetting" w:cs="Arabic Typesetting" w:hint="cs"/>
                <w:b/>
                <w:bCs/>
                <w:color w:val="008000"/>
                <w:sz w:val="30"/>
                <w:szCs w:val="30"/>
                <w:rtl/>
                <w:lang w:bidi="ar-EG"/>
              </w:rPr>
              <w:t>ثابت</w:t>
            </w:r>
          </w:p>
          <w:p w:rsidR="00362339" w:rsidRPr="007C0AB8" w:rsidRDefault="00362339" w:rsidP="00631C2F">
            <w:pPr>
              <w:keepNext/>
              <w:spacing w:before="60" w:after="60" w:line="280" w:lineRule="exact"/>
              <w:jc w:val="center"/>
              <w:rPr>
                <w:rFonts w:ascii="Arabic Typesetting" w:hAnsi="Arabic Typesetting" w:cs="Arabic Typesetting"/>
                <w:b/>
                <w:bCs/>
                <w:color w:val="008000"/>
                <w:sz w:val="34"/>
                <w:szCs w:val="34"/>
                <w:rtl/>
                <w:lang w:bidi="ar-EG"/>
              </w:rPr>
            </w:pPr>
          </w:p>
        </w:tc>
      </w:tr>
      <w:tr w:rsidR="00362339" w:rsidRPr="007C0AB8" w:rsidTr="00631C2F">
        <w:trPr>
          <w:trHeight w:val="2310"/>
        </w:trPr>
        <w:tc>
          <w:tcPr>
            <w:tcW w:w="2349" w:type="dxa"/>
            <w:tcBorders>
              <w:top w:val="nil"/>
              <w:bottom w:val="single" w:sz="4" w:space="0" w:color="auto"/>
              <w:right w:val="nil"/>
            </w:tcBorders>
          </w:tcPr>
          <w:p w:rsidR="00362339" w:rsidRPr="007C0AB8" w:rsidRDefault="00362339" w:rsidP="00631C2F">
            <w:pPr>
              <w:spacing w:before="60" w:after="60" w:line="280" w:lineRule="exact"/>
              <w:rPr>
                <w:rFonts w:ascii="Arabic Typesetting" w:hAnsi="Arabic Typesetting" w:cs="Arabic Typesetting"/>
                <w:sz w:val="30"/>
                <w:szCs w:val="30"/>
                <w:rtl/>
              </w:rPr>
            </w:pPr>
            <w:r w:rsidRPr="007C0AB8">
              <w:rPr>
                <w:rFonts w:ascii="Arabic Typesetting" w:hAnsi="Arabic Typesetting" w:cs="Arabic Typesetting"/>
                <w:sz w:val="30"/>
                <w:szCs w:val="30"/>
                <w:rtl/>
              </w:rPr>
              <w:t>متوسط عدد المستخدمين المستفيدين من مراكز دعم التكنولوجيا والابتكار لكل ربع سنة وبحسب الدولة</w:t>
            </w:r>
          </w:p>
        </w:tc>
        <w:tc>
          <w:tcPr>
            <w:tcW w:w="2291" w:type="dxa"/>
            <w:gridSpan w:val="2"/>
            <w:tcBorders>
              <w:top w:val="nil"/>
              <w:left w:val="nil"/>
              <w:bottom w:val="single" w:sz="4" w:space="0" w:color="auto"/>
              <w:right w:val="nil"/>
            </w:tcBorders>
          </w:tcPr>
          <w:p w:rsidR="00362339" w:rsidRPr="007C0AB8" w:rsidRDefault="00362339" w:rsidP="00631C2F">
            <w:pPr>
              <w:spacing w:before="60" w:after="60" w:line="280" w:lineRule="exact"/>
              <w:rPr>
                <w:rFonts w:ascii="Arabic Typesetting" w:hAnsi="Arabic Typesetting" w:cs="Arabic Typesetting"/>
                <w:b/>
                <w:i/>
                <w:iCs/>
                <w:color w:val="002060"/>
                <w:sz w:val="30"/>
                <w:szCs w:val="30"/>
                <w:rtl/>
              </w:rPr>
            </w:pPr>
            <w:r w:rsidRPr="007C0AB8">
              <w:rPr>
                <w:rFonts w:ascii="Arabic Typesetting" w:hAnsi="Arabic Typesetting" w:cs="Arabic Typesetting"/>
                <w:b/>
                <w:i/>
                <w:iCs/>
                <w:color w:val="002060"/>
                <w:sz w:val="30"/>
                <w:szCs w:val="30"/>
                <w:rtl/>
                <w:lang w:bidi="ar-EG"/>
              </w:rPr>
              <w:t>أسس المقارنة المحدّثة</w:t>
            </w:r>
            <w:r w:rsidRPr="007C0AB8">
              <w:rPr>
                <w:rFonts w:ascii="Arabic Typesetting" w:hAnsi="Arabic Typesetting" w:cs="Arabic Typesetting" w:hint="cs"/>
                <w:b/>
                <w:i/>
                <w:iCs/>
                <w:color w:val="002060"/>
                <w:sz w:val="30"/>
                <w:szCs w:val="30"/>
                <w:rtl/>
                <w:lang w:bidi="ar-EG"/>
              </w:rPr>
              <w:t xml:space="preserve"> في </w:t>
            </w:r>
            <w:r w:rsidRPr="007C0AB8">
              <w:rPr>
                <w:rFonts w:ascii="Arabic Typesetting" w:hAnsi="Arabic Typesetting" w:cs="Arabic Typesetting"/>
                <w:b/>
                <w:i/>
                <w:iCs/>
                <w:color w:val="002060"/>
                <w:sz w:val="30"/>
                <w:szCs w:val="30"/>
                <w:rtl/>
                <w:lang w:bidi="ar-EG"/>
              </w:rPr>
              <w:t xml:space="preserve">نهاية </w:t>
            </w:r>
            <w:r w:rsidRPr="007C0AB8">
              <w:rPr>
                <w:rFonts w:ascii="Arabic Typesetting" w:hAnsi="Arabic Typesetting" w:cs="Arabic Typesetting" w:hint="cs"/>
                <w:b/>
                <w:i/>
                <w:iCs/>
                <w:color w:val="002060"/>
                <w:sz w:val="30"/>
                <w:szCs w:val="30"/>
                <w:rtl/>
                <w:lang w:bidi="ar-EG"/>
              </w:rPr>
              <w:t xml:space="preserve">2013: </w:t>
            </w:r>
            <w:r w:rsidRPr="00475B7B">
              <w:rPr>
                <w:rFonts w:ascii="Arabic Typesetting" w:hAnsi="Arabic Typesetting" w:cs="Arabic Typesetting" w:hint="cs"/>
                <w:b/>
                <w:color w:val="002060"/>
                <w:sz w:val="30"/>
                <w:szCs w:val="30"/>
                <w:rtl/>
                <w:lang w:bidi="ar-EG"/>
              </w:rPr>
              <w:t>متوسط عدد المستخدمين الذين يحصلون على الخدمات من مراكز دعم التكنولوجيا والابتكار في اليوم الواحد في عام 2013 من 532 (كحد أدنى) إلى 370 1 (كحد أقصى)</w:t>
            </w:r>
            <w:r w:rsidRPr="007C0AB8">
              <w:rPr>
                <w:rFonts w:ascii="Arabic Typesetting" w:hAnsi="Arabic Typesetting" w:cs="Arabic Typesetting" w:hint="cs"/>
                <w:b/>
                <w:i/>
                <w:iCs/>
                <w:color w:val="002060"/>
                <w:sz w:val="30"/>
                <w:szCs w:val="30"/>
                <w:rtl/>
                <w:lang w:bidi="ar-EG"/>
              </w:rPr>
              <w:t xml:space="preserve"> </w:t>
            </w:r>
          </w:p>
          <w:p w:rsidR="00362339" w:rsidRPr="007C0AB8" w:rsidRDefault="00362339" w:rsidP="00631C2F">
            <w:pPr>
              <w:spacing w:before="60" w:after="60" w:line="280" w:lineRule="exact"/>
              <w:rPr>
                <w:rFonts w:ascii="Arabic Typesetting" w:hAnsi="Arabic Typesetting" w:cs="Arabic Typesetting"/>
                <w:sz w:val="30"/>
                <w:szCs w:val="30"/>
                <w:rtl/>
                <w:lang w:bidi="ar-EG"/>
              </w:rPr>
            </w:pPr>
            <w:r w:rsidRPr="007C0AB8">
              <w:rPr>
                <w:rFonts w:ascii="Arabic Typesetting" w:hAnsi="Arabic Typesetting" w:cs="Arabic Typesetting"/>
                <w:b/>
                <w:i/>
                <w:iCs/>
                <w:sz w:val="30"/>
                <w:szCs w:val="30"/>
                <w:rtl/>
                <w:lang w:bidi="ar-EG"/>
              </w:rPr>
              <w:t xml:space="preserve">أسس المقارنة الأصلية: برنامج وميزانية 2014/15: </w:t>
            </w:r>
            <w:r w:rsidRPr="00475B7B">
              <w:rPr>
                <w:rFonts w:ascii="Arabic Typesetting" w:hAnsi="Arabic Typesetting" w:cs="Arabic Typesetting" w:hint="cs"/>
                <w:b/>
                <w:sz w:val="30"/>
                <w:szCs w:val="30"/>
                <w:rtl/>
                <w:lang w:bidi="ar-EG"/>
              </w:rPr>
              <w:t>200</w:t>
            </w:r>
            <w:r w:rsidRPr="00475B7B">
              <w:rPr>
                <w:rFonts w:ascii="Arabic Typesetting" w:hAnsi="Arabic Typesetting" w:cs="Arabic Typesetting"/>
                <w:b/>
                <w:sz w:val="30"/>
                <w:szCs w:val="30"/>
                <w:rtl/>
                <w:lang w:bidi="ar-EG"/>
              </w:rPr>
              <w:t xml:space="preserve"> (كحد أدنى) – </w:t>
            </w:r>
            <w:r w:rsidRPr="00475B7B">
              <w:rPr>
                <w:rFonts w:ascii="Arabic Typesetting" w:hAnsi="Arabic Typesetting" w:cs="Arabic Typesetting" w:hint="cs"/>
                <w:b/>
                <w:sz w:val="30"/>
                <w:szCs w:val="30"/>
                <w:rtl/>
                <w:lang w:bidi="ar-EG"/>
              </w:rPr>
              <w:t>630</w:t>
            </w:r>
            <w:r w:rsidRPr="00475B7B">
              <w:rPr>
                <w:rFonts w:ascii="Arabic Typesetting" w:hAnsi="Arabic Typesetting" w:cs="Arabic Typesetting"/>
                <w:b/>
                <w:sz w:val="30"/>
                <w:szCs w:val="30"/>
                <w:rtl/>
                <w:lang w:bidi="ar-EG"/>
              </w:rPr>
              <w:t xml:space="preserve"> (كحد أقصى)</w:t>
            </w:r>
          </w:p>
        </w:tc>
        <w:tc>
          <w:tcPr>
            <w:tcW w:w="1561" w:type="dxa"/>
            <w:tcBorders>
              <w:top w:val="nil"/>
              <w:left w:val="nil"/>
              <w:bottom w:val="single" w:sz="4" w:space="0" w:color="auto"/>
              <w:right w:val="nil"/>
            </w:tcBorders>
          </w:tcPr>
          <w:p w:rsidR="00362339" w:rsidRPr="007C0AB8" w:rsidRDefault="00362339" w:rsidP="00631C2F">
            <w:pPr>
              <w:spacing w:before="60" w:after="60" w:line="280" w:lineRule="exact"/>
              <w:rPr>
                <w:rFonts w:ascii="Arabic Typesetting" w:hAnsi="Arabic Typesetting" w:cs="Arabic Typesetting"/>
                <w:sz w:val="30"/>
                <w:szCs w:val="30"/>
                <w:rtl/>
                <w:lang w:bidi="ar-EG"/>
              </w:rPr>
            </w:pPr>
            <w:r w:rsidRPr="007C0AB8">
              <w:rPr>
                <w:rFonts w:ascii="Arabic Typesetting" w:hAnsi="Arabic Typesetting" w:cs="Arabic Typesetting" w:hint="cs"/>
                <w:sz w:val="30"/>
                <w:szCs w:val="30"/>
                <w:rtl/>
                <w:lang w:bidi="ar-EG"/>
              </w:rPr>
              <w:t>300</w:t>
            </w:r>
            <w:r w:rsidRPr="007C0AB8">
              <w:rPr>
                <w:rFonts w:ascii="Arabic Typesetting" w:hAnsi="Arabic Typesetting" w:cs="Arabic Typesetting"/>
                <w:sz w:val="30"/>
                <w:szCs w:val="30"/>
                <w:rtl/>
                <w:lang w:bidi="ar-EG"/>
              </w:rPr>
              <w:t xml:space="preserve"> (كحد أدنى) – </w:t>
            </w:r>
            <w:r w:rsidRPr="007C0AB8">
              <w:rPr>
                <w:rFonts w:ascii="Arabic Typesetting" w:hAnsi="Arabic Typesetting" w:cs="Arabic Typesetting" w:hint="cs"/>
                <w:sz w:val="30"/>
                <w:szCs w:val="30"/>
                <w:rtl/>
                <w:lang w:bidi="ar-EG"/>
              </w:rPr>
              <w:t>750</w:t>
            </w:r>
            <w:r w:rsidRPr="007C0AB8">
              <w:rPr>
                <w:rFonts w:ascii="Arabic Typesetting" w:hAnsi="Arabic Typesetting" w:cs="Arabic Typesetting"/>
                <w:sz w:val="30"/>
                <w:szCs w:val="30"/>
                <w:rtl/>
                <w:lang w:bidi="ar-EG"/>
              </w:rPr>
              <w:t xml:space="preserve"> (كحد أقصى)</w:t>
            </w:r>
          </w:p>
        </w:tc>
        <w:tc>
          <w:tcPr>
            <w:tcW w:w="2552" w:type="dxa"/>
            <w:tcBorders>
              <w:top w:val="nil"/>
              <w:left w:val="nil"/>
              <w:bottom w:val="single" w:sz="4" w:space="0" w:color="auto"/>
              <w:right w:val="nil"/>
            </w:tcBorders>
          </w:tcPr>
          <w:p w:rsidR="00362339" w:rsidRPr="007C0AB8" w:rsidRDefault="00362339" w:rsidP="00631C2F">
            <w:pPr>
              <w:spacing w:before="60" w:after="60" w:line="280" w:lineRule="exact"/>
              <w:rPr>
                <w:rFonts w:ascii="Arabic Typesetting" w:hAnsi="Arabic Typesetting" w:cs="Arabic Typesetting"/>
                <w:sz w:val="30"/>
                <w:szCs w:val="30"/>
                <w:rtl/>
                <w:lang w:bidi="ar-EG"/>
              </w:rPr>
            </w:pPr>
            <w:r w:rsidRPr="007C0AB8">
              <w:rPr>
                <w:rFonts w:ascii="Arabic Typesetting" w:hAnsi="Arabic Typesetting" w:cs="Arabic Typesetting" w:hint="cs"/>
                <w:sz w:val="30"/>
                <w:szCs w:val="30"/>
                <w:rtl/>
                <w:lang w:bidi="ar-EG"/>
              </w:rPr>
              <w:t>متوسط عدد المستخدمين الذين يحصلون على الخدمات من مراكز دعم التكنولوجيا والابتكار في اليوم الواحد في عام 2014 من 513</w:t>
            </w:r>
            <w:r w:rsidRPr="007C0AB8">
              <w:rPr>
                <w:rFonts w:ascii="Arabic Typesetting" w:hAnsi="Arabic Typesetting" w:cs="Arabic Typesetting"/>
                <w:sz w:val="30"/>
                <w:szCs w:val="30"/>
                <w:rtl/>
                <w:lang w:bidi="ar-EG"/>
              </w:rPr>
              <w:t xml:space="preserve"> (كحد أدنى) – </w:t>
            </w:r>
            <w:r w:rsidRPr="007C0AB8">
              <w:rPr>
                <w:rFonts w:ascii="Arabic Typesetting" w:hAnsi="Arabic Typesetting" w:cs="Arabic Typesetting" w:hint="cs"/>
                <w:sz w:val="30"/>
                <w:szCs w:val="30"/>
                <w:rtl/>
                <w:lang w:bidi="ar-EG"/>
              </w:rPr>
              <w:t>521 1</w:t>
            </w:r>
            <w:r w:rsidRPr="007C0AB8">
              <w:rPr>
                <w:rFonts w:ascii="Arabic Typesetting" w:hAnsi="Arabic Typesetting" w:cs="Arabic Typesetting"/>
                <w:sz w:val="30"/>
                <w:szCs w:val="30"/>
                <w:rtl/>
                <w:lang w:bidi="ar-EG"/>
              </w:rPr>
              <w:t xml:space="preserve"> (كحد أقصى)</w:t>
            </w:r>
          </w:p>
        </w:tc>
        <w:tc>
          <w:tcPr>
            <w:tcW w:w="818" w:type="dxa"/>
            <w:tcBorders>
              <w:top w:val="nil"/>
              <w:left w:val="nil"/>
              <w:bottom w:val="single" w:sz="4" w:space="0" w:color="auto"/>
            </w:tcBorders>
          </w:tcPr>
          <w:p w:rsidR="00362339" w:rsidRPr="007C0AB8" w:rsidRDefault="00362339" w:rsidP="00631C2F">
            <w:pPr>
              <w:keepNext/>
              <w:spacing w:before="60" w:after="60" w:line="280" w:lineRule="exact"/>
              <w:jc w:val="center"/>
              <w:rPr>
                <w:rFonts w:ascii="Arabic Typesetting" w:hAnsi="Arabic Typesetting" w:cs="Arabic Typesetting"/>
                <w:b/>
                <w:bCs/>
                <w:color w:val="008000"/>
                <w:sz w:val="30"/>
                <w:szCs w:val="30"/>
                <w:rtl/>
                <w:lang w:bidi="ar-EG"/>
              </w:rPr>
            </w:pPr>
            <w:r w:rsidRPr="007C0AB8">
              <w:rPr>
                <w:rFonts w:ascii="Arabic Typesetting" w:hAnsi="Arabic Typesetting" w:cs="Arabic Typesetting" w:hint="cs"/>
                <w:b/>
                <w:bCs/>
                <w:color w:val="008000"/>
                <w:sz w:val="30"/>
                <w:szCs w:val="30"/>
                <w:rtl/>
                <w:lang w:bidi="ar-EG"/>
              </w:rPr>
              <w:t>ثابت</w:t>
            </w:r>
          </w:p>
          <w:p w:rsidR="00362339" w:rsidRPr="007C0AB8" w:rsidRDefault="00362339" w:rsidP="00631C2F">
            <w:pPr>
              <w:keepNext/>
              <w:spacing w:before="60" w:after="60" w:line="280" w:lineRule="exact"/>
              <w:jc w:val="center"/>
              <w:rPr>
                <w:rFonts w:ascii="Arabic Typesetting" w:hAnsi="Arabic Typesetting" w:cs="Arabic Typesetting"/>
                <w:b/>
                <w:bCs/>
                <w:color w:val="008000"/>
                <w:sz w:val="34"/>
                <w:szCs w:val="34"/>
                <w:rtl/>
                <w:lang w:bidi="ar-EG"/>
              </w:rPr>
            </w:pPr>
          </w:p>
        </w:tc>
      </w:tr>
      <w:tr w:rsidR="00362339" w:rsidRPr="007C0AB8" w:rsidTr="00631C2F">
        <w:tc>
          <w:tcPr>
            <w:tcW w:w="2349" w:type="dxa"/>
            <w:tcBorders>
              <w:top w:val="single" w:sz="4" w:space="0" w:color="auto"/>
              <w:right w:val="nil"/>
            </w:tcBorders>
            <w:shd w:val="clear" w:color="auto" w:fill="B4FAFE"/>
          </w:tcPr>
          <w:p w:rsidR="00362339" w:rsidRPr="007C0AB8" w:rsidRDefault="00362339" w:rsidP="00631C2F">
            <w:pPr>
              <w:keepNext/>
              <w:spacing w:before="60" w:after="60" w:line="280" w:lineRule="exact"/>
              <w:rPr>
                <w:rFonts w:ascii="Arabic Typesetting" w:hAnsi="Arabic Typesetting" w:cs="Arabic Typesetting"/>
                <w:b/>
                <w:bCs/>
                <w:sz w:val="30"/>
                <w:szCs w:val="30"/>
                <w:rtl/>
                <w:lang w:bidi="ar-EG"/>
              </w:rPr>
            </w:pPr>
            <w:r w:rsidRPr="007C0AB8">
              <w:rPr>
                <w:rFonts w:ascii="Arabic Typesetting" w:hAnsi="Arabic Typesetting" w:cs="Arabic Typesetting"/>
                <w:b/>
                <w:bCs/>
                <w:sz w:val="30"/>
                <w:szCs w:val="30"/>
                <w:rtl/>
                <w:lang w:bidi="ar-EG"/>
              </w:rPr>
              <w:t>النتيجة المرتقبة:</w:t>
            </w:r>
          </w:p>
        </w:tc>
        <w:tc>
          <w:tcPr>
            <w:tcW w:w="7222" w:type="dxa"/>
            <w:gridSpan w:val="5"/>
            <w:tcBorders>
              <w:top w:val="single" w:sz="4" w:space="0" w:color="auto"/>
              <w:left w:val="nil"/>
            </w:tcBorders>
            <w:shd w:val="clear" w:color="auto" w:fill="B4FAFE"/>
          </w:tcPr>
          <w:p w:rsidR="00362339" w:rsidRPr="007C0AB8" w:rsidRDefault="00362339" w:rsidP="00631C2F">
            <w:pPr>
              <w:keepNext/>
              <w:spacing w:before="60" w:after="60" w:line="280" w:lineRule="exact"/>
              <w:rPr>
                <w:rFonts w:ascii="Arabic Typesetting" w:hAnsi="Arabic Typesetting" w:cs="Arabic Typesetting"/>
                <w:sz w:val="30"/>
                <w:szCs w:val="30"/>
                <w:rtl/>
                <w:lang w:bidi="ar-EG"/>
              </w:rPr>
            </w:pPr>
            <w:r w:rsidRPr="007C0AB8">
              <w:rPr>
                <w:rFonts w:ascii="Arabic Typesetting" w:hAnsi="Arabic Typesetting" w:cs="Arabic Typesetting"/>
                <w:b/>
                <w:sz w:val="30"/>
                <w:szCs w:val="30"/>
                <w:rtl/>
                <w:lang w:bidi="ar-EG"/>
              </w:rPr>
              <w:t>ه 4.4 تعزيز البنية التحتية التقنية والمعرفية لمكاتب الملكية الفكرية وغيرها من مؤسسات الملكية الفكرية، مما يؤدي إلى تقديم خدمات أفضل (أرخص وأسرع وأجود) لأصحاب المصلحة</w:t>
            </w:r>
          </w:p>
        </w:tc>
      </w:tr>
      <w:tr w:rsidR="00362339" w:rsidRPr="007C0AB8" w:rsidTr="00631C2F">
        <w:tc>
          <w:tcPr>
            <w:tcW w:w="2349" w:type="dxa"/>
            <w:tcBorders>
              <w:bottom w:val="nil"/>
              <w:right w:val="nil"/>
            </w:tcBorders>
          </w:tcPr>
          <w:p w:rsidR="00362339" w:rsidRPr="007C0AB8" w:rsidRDefault="00362339" w:rsidP="00631C2F">
            <w:pPr>
              <w:keepNext/>
              <w:spacing w:before="60" w:after="60" w:line="280" w:lineRule="exact"/>
              <w:rPr>
                <w:rFonts w:ascii="Arabic Typesetting" w:hAnsi="Arabic Typesetting" w:cs="Arabic Typesetting"/>
                <w:b/>
                <w:bCs/>
                <w:sz w:val="30"/>
                <w:szCs w:val="30"/>
                <w:rtl/>
                <w:lang w:bidi="ar-EG"/>
              </w:rPr>
            </w:pPr>
            <w:r w:rsidRPr="007C0AB8">
              <w:rPr>
                <w:rFonts w:ascii="Arabic Typesetting" w:hAnsi="Arabic Typesetting" w:cs="Arabic Typesetting"/>
                <w:b/>
                <w:bCs/>
                <w:sz w:val="30"/>
                <w:szCs w:val="30"/>
                <w:rtl/>
                <w:lang w:bidi="ar-EG"/>
              </w:rPr>
              <w:t xml:space="preserve">مؤشرات الأداء </w:t>
            </w:r>
          </w:p>
        </w:tc>
        <w:tc>
          <w:tcPr>
            <w:tcW w:w="2294" w:type="dxa"/>
            <w:gridSpan w:val="2"/>
            <w:tcBorders>
              <w:left w:val="nil"/>
              <w:bottom w:val="nil"/>
              <w:right w:val="nil"/>
            </w:tcBorders>
          </w:tcPr>
          <w:p w:rsidR="00362339" w:rsidRPr="007C0AB8" w:rsidRDefault="00362339" w:rsidP="00631C2F">
            <w:pPr>
              <w:keepNext/>
              <w:spacing w:before="60" w:after="60" w:line="280" w:lineRule="exact"/>
              <w:rPr>
                <w:rFonts w:ascii="Arabic Typesetting" w:hAnsi="Arabic Typesetting" w:cs="Arabic Typesetting"/>
                <w:b/>
                <w:bCs/>
                <w:sz w:val="30"/>
                <w:szCs w:val="30"/>
                <w:rtl/>
                <w:lang w:bidi="ar-EG"/>
              </w:rPr>
            </w:pPr>
            <w:r w:rsidRPr="007C0AB8">
              <w:rPr>
                <w:rFonts w:ascii="Arabic Typesetting" w:hAnsi="Arabic Typesetting" w:cs="Arabic Typesetting"/>
                <w:b/>
                <w:bCs/>
                <w:sz w:val="30"/>
                <w:szCs w:val="30"/>
                <w:rtl/>
                <w:lang w:bidi="ar-EG"/>
              </w:rPr>
              <w:t xml:space="preserve">أسس المقارنة </w:t>
            </w:r>
          </w:p>
        </w:tc>
        <w:tc>
          <w:tcPr>
            <w:tcW w:w="1558" w:type="dxa"/>
            <w:tcBorders>
              <w:left w:val="nil"/>
              <w:bottom w:val="nil"/>
              <w:right w:val="nil"/>
            </w:tcBorders>
          </w:tcPr>
          <w:p w:rsidR="00362339" w:rsidRPr="007C0AB8" w:rsidRDefault="00362339" w:rsidP="00631C2F">
            <w:pPr>
              <w:keepNext/>
              <w:spacing w:before="60" w:after="60" w:line="280" w:lineRule="exact"/>
              <w:rPr>
                <w:rFonts w:ascii="Arabic Typesetting" w:hAnsi="Arabic Typesetting" w:cs="Arabic Typesetting"/>
                <w:b/>
                <w:bCs/>
                <w:sz w:val="30"/>
                <w:szCs w:val="30"/>
                <w:rtl/>
                <w:lang w:bidi="ar-EG"/>
              </w:rPr>
            </w:pPr>
            <w:r>
              <w:rPr>
                <w:rFonts w:ascii="Arabic Typesetting" w:hAnsi="Arabic Typesetting" w:cs="Arabic Typesetting" w:hint="cs"/>
                <w:b/>
                <w:bCs/>
                <w:sz w:val="30"/>
                <w:szCs w:val="30"/>
                <w:rtl/>
                <w:lang w:bidi="ar-EG"/>
              </w:rPr>
              <w:t>الأهداف</w:t>
            </w:r>
          </w:p>
        </w:tc>
        <w:tc>
          <w:tcPr>
            <w:tcW w:w="2552" w:type="dxa"/>
            <w:tcBorders>
              <w:left w:val="nil"/>
              <w:bottom w:val="nil"/>
              <w:right w:val="nil"/>
            </w:tcBorders>
          </w:tcPr>
          <w:p w:rsidR="00362339" w:rsidRPr="007C0AB8" w:rsidRDefault="00362339" w:rsidP="00631C2F">
            <w:pPr>
              <w:keepNext/>
              <w:spacing w:before="60" w:after="60" w:line="280" w:lineRule="exact"/>
              <w:rPr>
                <w:rFonts w:ascii="Arabic Typesetting" w:hAnsi="Arabic Typesetting" w:cs="Arabic Typesetting"/>
                <w:b/>
                <w:bCs/>
                <w:sz w:val="30"/>
                <w:szCs w:val="30"/>
                <w:rtl/>
                <w:lang w:bidi="ar-EG"/>
              </w:rPr>
            </w:pPr>
            <w:r w:rsidRPr="007C0AB8">
              <w:rPr>
                <w:rFonts w:ascii="Arabic Typesetting" w:hAnsi="Arabic Typesetting" w:cs="Arabic Typesetting"/>
                <w:b/>
                <w:bCs/>
                <w:sz w:val="30"/>
                <w:szCs w:val="30"/>
                <w:rtl/>
                <w:lang w:bidi="ar-EG"/>
              </w:rPr>
              <w:t xml:space="preserve">بيانات الأداء </w:t>
            </w:r>
          </w:p>
        </w:tc>
        <w:tc>
          <w:tcPr>
            <w:tcW w:w="818" w:type="dxa"/>
            <w:tcBorders>
              <w:left w:val="nil"/>
              <w:bottom w:val="nil"/>
            </w:tcBorders>
          </w:tcPr>
          <w:p w:rsidR="00362339" w:rsidRPr="007C0AB8" w:rsidRDefault="00362339" w:rsidP="00631C2F">
            <w:pPr>
              <w:keepNext/>
              <w:spacing w:before="60" w:after="60" w:line="280" w:lineRule="exact"/>
              <w:jc w:val="center"/>
              <w:rPr>
                <w:rFonts w:ascii="Arabic Typesetting" w:hAnsi="Arabic Typesetting" w:cs="Arabic Typesetting"/>
                <w:b/>
                <w:bCs/>
                <w:sz w:val="30"/>
                <w:szCs w:val="30"/>
                <w:lang w:bidi="ar-EG"/>
              </w:rPr>
            </w:pPr>
            <w:r w:rsidRPr="007C0AB8">
              <w:rPr>
                <w:rFonts w:ascii="Arabic Typesetting" w:hAnsi="Arabic Typesetting" w:cs="Arabic Typesetting"/>
                <w:b/>
                <w:bCs/>
                <w:sz w:val="30"/>
                <w:szCs w:val="30"/>
                <w:rtl/>
                <w:lang w:bidi="ar-EG"/>
              </w:rPr>
              <w:t>السير</w:t>
            </w:r>
          </w:p>
        </w:tc>
      </w:tr>
      <w:tr w:rsidR="00362339" w:rsidRPr="00EC0C9E" w:rsidTr="00631C2F">
        <w:tc>
          <w:tcPr>
            <w:tcW w:w="2349" w:type="dxa"/>
            <w:tcBorders>
              <w:top w:val="single" w:sz="4" w:space="0" w:color="auto"/>
              <w:right w:val="nil"/>
            </w:tcBorders>
          </w:tcPr>
          <w:p w:rsidR="00362339" w:rsidRPr="007C0AB8" w:rsidRDefault="00362339" w:rsidP="00631C2F">
            <w:pPr>
              <w:spacing w:before="60" w:after="60" w:line="280" w:lineRule="exact"/>
              <w:rPr>
                <w:rFonts w:ascii="Arabic Typesetting" w:hAnsi="Arabic Typesetting" w:cs="Arabic Typesetting"/>
                <w:sz w:val="30"/>
                <w:szCs w:val="30"/>
                <w:rtl/>
                <w:lang w:bidi="ar-EG"/>
              </w:rPr>
            </w:pPr>
            <w:r w:rsidRPr="007C0AB8">
              <w:rPr>
                <w:rFonts w:ascii="Arabic Typesetting" w:hAnsi="Arabic Typesetting" w:cs="Arabic Typesetting"/>
                <w:sz w:val="30"/>
                <w:szCs w:val="30"/>
                <w:rtl/>
              </w:rPr>
              <w:t>متوسط مستوى الخدمة في مكاتب الملكية الفكرية التي تلقت مساعدة (يتراوح من 1 إلى 5)</w:t>
            </w:r>
          </w:p>
        </w:tc>
        <w:tc>
          <w:tcPr>
            <w:tcW w:w="2294" w:type="dxa"/>
            <w:gridSpan w:val="2"/>
            <w:tcBorders>
              <w:top w:val="single" w:sz="4" w:space="0" w:color="auto"/>
              <w:left w:val="nil"/>
              <w:right w:val="nil"/>
            </w:tcBorders>
          </w:tcPr>
          <w:p w:rsidR="00362339" w:rsidRPr="007C0AB8" w:rsidRDefault="00362339" w:rsidP="00631C2F">
            <w:pPr>
              <w:spacing w:before="60" w:after="60" w:line="280" w:lineRule="exact"/>
              <w:rPr>
                <w:rFonts w:ascii="Arabic Typesetting" w:hAnsi="Arabic Typesetting" w:cs="Arabic Typesetting"/>
                <w:b/>
                <w:i/>
                <w:iCs/>
                <w:color w:val="002060"/>
                <w:sz w:val="30"/>
                <w:szCs w:val="30"/>
                <w:rtl/>
              </w:rPr>
            </w:pPr>
            <w:r w:rsidRPr="007C0AB8">
              <w:rPr>
                <w:rFonts w:ascii="Arabic Typesetting" w:hAnsi="Arabic Typesetting" w:cs="Arabic Typesetting"/>
                <w:b/>
                <w:i/>
                <w:iCs/>
                <w:color w:val="002060"/>
                <w:sz w:val="30"/>
                <w:szCs w:val="30"/>
                <w:rtl/>
                <w:lang w:bidi="ar-EG"/>
              </w:rPr>
              <w:t>أسس المقارنة المحدّثة</w:t>
            </w:r>
            <w:r w:rsidRPr="007C0AB8">
              <w:rPr>
                <w:rFonts w:ascii="Arabic Typesetting" w:hAnsi="Arabic Typesetting" w:cs="Arabic Typesetting" w:hint="cs"/>
                <w:b/>
                <w:i/>
                <w:iCs/>
                <w:color w:val="002060"/>
                <w:sz w:val="30"/>
                <w:szCs w:val="30"/>
                <w:rtl/>
                <w:lang w:bidi="ar-EG"/>
              </w:rPr>
              <w:t xml:space="preserve"> في </w:t>
            </w:r>
            <w:r w:rsidRPr="007C0AB8">
              <w:rPr>
                <w:rFonts w:ascii="Arabic Typesetting" w:hAnsi="Arabic Typesetting" w:cs="Arabic Typesetting"/>
                <w:b/>
                <w:i/>
                <w:iCs/>
                <w:color w:val="002060"/>
                <w:sz w:val="30"/>
                <w:szCs w:val="30"/>
                <w:rtl/>
                <w:lang w:bidi="ar-EG"/>
              </w:rPr>
              <w:t xml:space="preserve">نهاية </w:t>
            </w:r>
            <w:r w:rsidRPr="007C0AB8">
              <w:rPr>
                <w:rFonts w:ascii="Arabic Typesetting" w:hAnsi="Arabic Typesetting" w:cs="Arabic Typesetting" w:hint="cs"/>
                <w:b/>
                <w:i/>
                <w:iCs/>
                <w:color w:val="002060"/>
                <w:sz w:val="30"/>
                <w:szCs w:val="30"/>
                <w:rtl/>
                <w:lang w:bidi="ar-EG"/>
              </w:rPr>
              <w:t xml:space="preserve">2013: </w:t>
            </w:r>
            <w:r w:rsidRPr="00475B7B">
              <w:rPr>
                <w:rFonts w:ascii="Arabic Typesetting" w:hAnsi="Arabic Typesetting" w:cs="Arabic Typesetting" w:hint="cs"/>
                <w:b/>
                <w:color w:val="002060"/>
                <w:sz w:val="30"/>
                <w:szCs w:val="30"/>
                <w:rtl/>
                <w:lang w:bidi="ar-EG"/>
              </w:rPr>
              <w:t>3</w:t>
            </w:r>
            <w:r w:rsidRPr="007C0AB8">
              <w:rPr>
                <w:rFonts w:ascii="Arabic Typesetting" w:hAnsi="Arabic Typesetting" w:cs="Arabic Typesetting" w:hint="cs"/>
                <w:b/>
                <w:i/>
                <w:iCs/>
                <w:color w:val="002060"/>
                <w:sz w:val="30"/>
                <w:szCs w:val="30"/>
                <w:rtl/>
                <w:lang w:bidi="ar-EG"/>
              </w:rPr>
              <w:t xml:space="preserve"> </w:t>
            </w:r>
          </w:p>
          <w:p w:rsidR="00362339" w:rsidRPr="007C0AB8" w:rsidRDefault="00362339" w:rsidP="00631C2F">
            <w:pPr>
              <w:spacing w:before="60" w:after="60" w:line="280" w:lineRule="exact"/>
              <w:rPr>
                <w:rFonts w:ascii="Arabic Typesetting" w:hAnsi="Arabic Typesetting" w:cs="Arabic Typesetting"/>
                <w:sz w:val="30"/>
                <w:szCs w:val="30"/>
                <w:rtl/>
                <w:lang w:bidi="ar-EG"/>
              </w:rPr>
            </w:pPr>
            <w:r w:rsidRPr="007C0AB8">
              <w:rPr>
                <w:rFonts w:ascii="Arabic Typesetting" w:hAnsi="Arabic Typesetting" w:cs="Arabic Typesetting"/>
                <w:b/>
                <w:i/>
                <w:iCs/>
                <w:sz w:val="30"/>
                <w:szCs w:val="30"/>
                <w:rtl/>
                <w:lang w:bidi="ar-EG"/>
              </w:rPr>
              <w:t xml:space="preserve">أسس المقارنة الأصلية: برنامج وميزانية 2014/15: </w:t>
            </w:r>
            <w:r w:rsidRPr="00475B7B">
              <w:rPr>
                <w:rFonts w:ascii="Arabic Typesetting" w:hAnsi="Arabic Typesetting" w:cs="Arabic Typesetting" w:hint="cs"/>
                <w:b/>
                <w:sz w:val="30"/>
                <w:szCs w:val="30"/>
                <w:rtl/>
                <w:lang w:bidi="ar-EG"/>
              </w:rPr>
              <w:t>يحدد لاحقا</w:t>
            </w:r>
          </w:p>
        </w:tc>
        <w:tc>
          <w:tcPr>
            <w:tcW w:w="1558" w:type="dxa"/>
            <w:tcBorders>
              <w:top w:val="single" w:sz="4" w:space="0" w:color="auto"/>
              <w:left w:val="nil"/>
              <w:right w:val="nil"/>
            </w:tcBorders>
          </w:tcPr>
          <w:p w:rsidR="00362339" w:rsidRPr="007C0AB8" w:rsidRDefault="00362339" w:rsidP="00631C2F">
            <w:pPr>
              <w:spacing w:before="60" w:after="60" w:line="280" w:lineRule="exact"/>
              <w:rPr>
                <w:rFonts w:ascii="Arabic Typesetting" w:hAnsi="Arabic Typesetting" w:cs="Arabic Typesetting"/>
                <w:b/>
                <w:i/>
                <w:iCs/>
                <w:color w:val="002060"/>
                <w:sz w:val="30"/>
                <w:szCs w:val="30"/>
                <w:rtl/>
                <w:lang w:bidi="ar-EG"/>
              </w:rPr>
            </w:pPr>
            <w:r w:rsidRPr="007C0AB8">
              <w:rPr>
                <w:rFonts w:ascii="Arabic Typesetting" w:hAnsi="Arabic Typesetting" w:cs="Arabic Typesetting" w:hint="cs"/>
                <w:b/>
                <w:i/>
                <w:iCs/>
                <w:color w:val="002060"/>
                <w:sz w:val="30"/>
                <w:szCs w:val="30"/>
                <w:rtl/>
                <w:lang w:bidi="ar-EG"/>
              </w:rPr>
              <w:t xml:space="preserve">الهدف المحدد: </w:t>
            </w:r>
            <w:r>
              <w:rPr>
                <w:rFonts w:ascii="Arabic Typesetting" w:hAnsi="Arabic Typesetting" w:cs="Arabic Typesetting" w:hint="cs"/>
                <w:b/>
                <w:i/>
                <w:iCs/>
                <w:color w:val="002060"/>
                <w:sz w:val="30"/>
                <w:szCs w:val="30"/>
                <w:rtl/>
                <w:lang w:bidi="ar-EG"/>
              </w:rPr>
              <w:t>3</w:t>
            </w:r>
          </w:p>
          <w:p w:rsidR="00362339" w:rsidRPr="007C0AB8" w:rsidRDefault="00362339" w:rsidP="00631C2F">
            <w:pPr>
              <w:spacing w:before="60" w:after="60" w:line="280" w:lineRule="exact"/>
              <w:rPr>
                <w:rFonts w:ascii="Arabic Typesetting" w:hAnsi="Arabic Typesetting" w:cs="Arabic Typesetting"/>
                <w:sz w:val="30"/>
                <w:szCs w:val="30"/>
                <w:rtl/>
                <w:lang w:bidi="ar-EG"/>
              </w:rPr>
            </w:pPr>
            <w:r w:rsidRPr="007C0AB8">
              <w:rPr>
                <w:rFonts w:ascii="Arabic Typesetting" w:hAnsi="Arabic Typesetting" w:cs="Arabic Typesetting" w:hint="cs"/>
                <w:b/>
                <w:i/>
                <w:iCs/>
                <w:sz w:val="30"/>
                <w:szCs w:val="30"/>
                <w:rtl/>
                <w:lang w:bidi="ar-EG"/>
              </w:rPr>
              <w:t>الهدف الأصلي:</w:t>
            </w:r>
            <w:r w:rsidRPr="007C0AB8">
              <w:rPr>
                <w:rFonts w:ascii="Arabic Typesetting" w:hAnsi="Arabic Typesetting" w:cs="Arabic Typesetting"/>
                <w:b/>
                <w:i/>
                <w:iCs/>
                <w:sz w:val="30"/>
                <w:szCs w:val="30"/>
                <w:rtl/>
                <w:lang w:bidi="ar-EG"/>
              </w:rPr>
              <w:t xml:space="preserve"> برنامج وميزانية 2014/15: </w:t>
            </w:r>
            <w:r w:rsidRPr="007C0AB8">
              <w:rPr>
                <w:rFonts w:ascii="Arabic Typesetting" w:hAnsi="Arabic Typesetting" w:cs="Arabic Typesetting" w:hint="cs"/>
                <w:b/>
                <w:i/>
                <w:iCs/>
                <w:sz w:val="30"/>
                <w:szCs w:val="30"/>
                <w:rtl/>
                <w:lang w:bidi="ar-EG"/>
              </w:rPr>
              <w:t>يحدد لاحقا</w:t>
            </w:r>
          </w:p>
        </w:tc>
        <w:tc>
          <w:tcPr>
            <w:tcW w:w="2552" w:type="dxa"/>
            <w:tcBorders>
              <w:top w:val="single" w:sz="4" w:space="0" w:color="auto"/>
              <w:left w:val="nil"/>
              <w:right w:val="nil"/>
            </w:tcBorders>
          </w:tcPr>
          <w:p w:rsidR="00362339" w:rsidRPr="007C0AB8" w:rsidRDefault="00362339" w:rsidP="00631C2F">
            <w:pPr>
              <w:spacing w:before="60" w:after="60" w:line="280" w:lineRule="exact"/>
              <w:rPr>
                <w:rFonts w:ascii="Arabic Typesetting" w:hAnsi="Arabic Typesetting" w:cs="Arabic Typesetting"/>
                <w:sz w:val="30"/>
                <w:szCs w:val="30"/>
                <w:rtl/>
                <w:lang w:bidi="ar-EG"/>
              </w:rPr>
            </w:pPr>
            <w:r w:rsidRPr="007C0AB8">
              <w:rPr>
                <w:rFonts w:ascii="Arabic Typesetting" w:hAnsi="Arabic Typesetting" w:cs="Arabic Typesetting" w:hint="cs"/>
                <w:sz w:val="30"/>
                <w:szCs w:val="30"/>
                <w:rtl/>
                <w:lang w:bidi="ar-EG"/>
              </w:rPr>
              <w:t>بعض البلدان في أوروبا وآسيا: 3.2</w:t>
            </w:r>
          </w:p>
        </w:tc>
        <w:tc>
          <w:tcPr>
            <w:tcW w:w="818" w:type="dxa"/>
            <w:tcBorders>
              <w:top w:val="single" w:sz="4" w:space="0" w:color="auto"/>
              <w:left w:val="nil"/>
            </w:tcBorders>
          </w:tcPr>
          <w:p w:rsidR="00362339" w:rsidRPr="007C0AB8" w:rsidRDefault="00362339" w:rsidP="00631C2F">
            <w:pPr>
              <w:keepNext/>
              <w:spacing w:before="60" w:after="60" w:line="280" w:lineRule="exact"/>
              <w:jc w:val="center"/>
              <w:rPr>
                <w:rFonts w:ascii="Arabic Typesetting" w:hAnsi="Arabic Typesetting" w:cs="Arabic Typesetting"/>
                <w:b/>
                <w:bCs/>
                <w:color w:val="008000"/>
                <w:sz w:val="30"/>
                <w:szCs w:val="30"/>
                <w:rtl/>
                <w:lang w:bidi="ar-EG"/>
              </w:rPr>
            </w:pPr>
            <w:r w:rsidRPr="007C0AB8">
              <w:rPr>
                <w:rFonts w:ascii="Arabic Typesetting" w:hAnsi="Arabic Typesetting" w:cs="Arabic Typesetting" w:hint="cs"/>
                <w:b/>
                <w:bCs/>
                <w:color w:val="008000"/>
                <w:sz w:val="30"/>
                <w:szCs w:val="30"/>
                <w:rtl/>
                <w:lang w:bidi="ar-EG"/>
              </w:rPr>
              <w:t>ثابت</w:t>
            </w:r>
          </w:p>
          <w:p w:rsidR="00362339" w:rsidRPr="007C0AB8" w:rsidRDefault="00362339" w:rsidP="00631C2F">
            <w:pPr>
              <w:keepNext/>
              <w:spacing w:before="60" w:after="60" w:line="280" w:lineRule="exact"/>
              <w:jc w:val="center"/>
              <w:rPr>
                <w:rFonts w:ascii="Arabic Typesetting" w:hAnsi="Arabic Typesetting" w:cs="Arabic Typesetting"/>
                <w:color w:val="008000"/>
                <w:sz w:val="34"/>
                <w:szCs w:val="34"/>
                <w:lang w:bidi="ar-EG"/>
              </w:rPr>
            </w:pPr>
          </w:p>
        </w:tc>
      </w:tr>
    </w:tbl>
    <w:p w:rsidR="00362339" w:rsidRPr="00EC0C9E" w:rsidRDefault="00362339" w:rsidP="00362339">
      <w:pPr>
        <w:bidi/>
        <w:spacing w:after="120" w:line="360" w:lineRule="exact"/>
        <w:rPr>
          <w:rFonts w:ascii="Arabic Typesetting" w:hAnsi="Arabic Typesetting" w:cs="Arabic Typesetting"/>
          <w:b/>
          <w:bCs/>
          <w:sz w:val="34"/>
          <w:szCs w:val="34"/>
          <w:rtl/>
          <w:lang w:bidi="ar-EG"/>
        </w:rPr>
      </w:pPr>
    </w:p>
    <w:p w:rsidR="00362339" w:rsidRPr="009B1864" w:rsidRDefault="00362339" w:rsidP="00362339">
      <w:pPr>
        <w:keepNext/>
        <w:bidi/>
        <w:spacing w:before="120" w:after="120" w:line="340" w:lineRule="exact"/>
        <w:rPr>
          <w:rFonts w:ascii="Arabic Typesetting" w:hAnsi="Arabic Typesetting" w:cs="Arabic Typesetting"/>
          <w:sz w:val="36"/>
          <w:szCs w:val="36"/>
          <w:rtl/>
          <w:lang w:bidi="ar-EG"/>
        </w:rPr>
      </w:pPr>
      <w:r w:rsidRPr="009B1864">
        <w:rPr>
          <w:rFonts w:ascii="Arabic Typesetting" w:hAnsi="Arabic Typesetting" w:cs="Arabic Typesetting" w:hint="cs"/>
          <w:sz w:val="36"/>
          <w:szCs w:val="36"/>
          <w:rtl/>
          <w:lang w:bidi="ar-EG"/>
        </w:rPr>
        <w:lastRenderedPageBreak/>
        <w:t>استخدام الموارد</w:t>
      </w:r>
    </w:p>
    <w:p w:rsidR="00362339" w:rsidRPr="009B1864" w:rsidRDefault="00362339" w:rsidP="00362339">
      <w:pPr>
        <w:keepNext/>
        <w:bidi/>
        <w:spacing w:after="120" w:line="340" w:lineRule="exact"/>
        <w:jc w:val="center"/>
        <w:rPr>
          <w:rFonts w:ascii="Arabic Typesetting" w:hAnsi="Arabic Typesetting" w:cs="Arabic Typesetting"/>
          <w:sz w:val="34"/>
          <w:szCs w:val="34"/>
          <w:rtl/>
          <w:lang w:bidi="ar-EG"/>
        </w:rPr>
      </w:pPr>
      <w:r w:rsidRPr="009B1864">
        <w:rPr>
          <w:rFonts w:ascii="Arabic Typesetting" w:hAnsi="Arabic Typesetting" w:cs="Arabic Typesetting"/>
          <w:sz w:val="34"/>
          <w:szCs w:val="34"/>
          <w:rtl/>
          <w:lang w:bidi="ar-EG"/>
        </w:rPr>
        <w:t>الميزانية والنفقات الفعلية (بحسب النتائج)</w:t>
      </w:r>
    </w:p>
    <w:p w:rsidR="00362339" w:rsidRPr="009B1864" w:rsidRDefault="00362339" w:rsidP="00362339">
      <w:pPr>
        <w:keepNext/>
        <w:bidi/>
        <w:spacing w:after="120" w:line="340" w:lineRule="exact"/>
        <w:jc w:val="center"/>
        <w:rPr>
          <w:rFonts w:ascii="Arabic Typesetting" w:hAnsi="Arabic Typesetting" w:cs="Arabic Typesetting"/>
          <w:i/>
          <w:iCs/>
          <w:sz w:val="34"/>
          <w:szCs w:val="34"/>
          <w:rtl/>
          <w:lang w:bidi="ar-EG"/>
        </w:rPr>
      </w:pPr>
      <w:r w:rsidRPr="009B1864">
        <w:rPr>
          <w:rFonts w:ascii="Arabic Typesetting" w:hAnsi="Arabic Typesetting" w:cs="Arabic Typesetting"/>
          <w:i/>
          <w:iCs/>
          <w:sz w:val="34"/>
          <w:szCs w:val="34"/>
          <w:rtl/>
          <w:lang w:bidi="ar-EG"/>
        </w:rPr>
        <w:t>(بآلاف الفرنكات السويسرية)</w:t>
      </w:r>
    </w:p>
    <w:p w:rsidR="00362339" w:rsidRPr="0064417B" w:rsidRDefault="00362339" w:rsidP="00362339">
      <w:pPr>
        <w:bidi/>
        <w:spacing w:after="120"/>
        <w:jc w:val="center"/>
        <w:rPr>
          <w:rFonts w:ascii="Arabic Typesetting" w:hAnsi="Arabic Typesetting" w:cs="Arabic Typesetting"/>
          <w:sz w:val="34"/>
          <w:szCs w:val="34"/>
          <w:rtl/>
          <w:lang w:bidi="ar-EG"/>
        </w:rPr>
      </w:pPr>
      <w:r w:rsidRPr="00BF0B5F">
        <w:rPr>
          <w:noProof/>
          <w:szCs w:val="22"/>
          <w:rtl/>
        </w:rPr>
        <w:drawing>
          <wp:inline distT="0" distB="0" distL="0" distR="0" wp14:anchorId="4EEDBE1F" wp14:editId="11A394D7">
            <wp:extent cx="5762625" cy="5745480"/>
            <wp:effectExtent l="0" t="0" r="9525" b="7620"/>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108">
                      <a:extLst>
                        <a:ext uri="{28A0092B-C50C-407E-A947-70E740481C1C}">
                          <a14:useLocalDpi xmlns:a14="http://schemas.microsoft.com/office/drawing/2010/main" val="0"/>
                        </a:ext>
                      </a:extLst>
                    </a:blip>
                    <a:srcRect/>
                    <a:stretch>
                      <a:fillRect/>
                    </a:stretch>
                  </pic:blipFill>
                  <pic:spPr bwMode="auto">
                    <a:xfrm>
                      <a:off x="0" y="0"/>
                      <a:ext cx="5762625" cy="5745480"/>
                    </a:xfrm>
                    <a:prstGeom prst="rect">
                      <a:avLst/>
                    </a:prstGeom>
                    <a:noFill/>
                    <a:ln>
                      <a:noFill/>
                    </a:ln>
                  </pic:spPr>
                </pic:pic>
              </a:graphicData>
            </a:graphic>
          </wp:inline>
        </w:drawing>
      </w:r>
    </w:p>
    <w:p w:rsidR="00362339" w:rsidRPr="009B1864" w:rsidRDefault="00362339" w:rsidP="00362339">
      <w:pPr>
        <w:bidi/>
        <w:spacing w:after="120" w:line="300" w:lineRule="exact"/>
        <w:rPr>
          <w:rFonts w:ascii="Arabic Typesetting" w:hAnsi="Arabic Typesetting" w:cs="Arabic Typesetting"/>
          <w:i/>
          <w:iCs/>
          <w:sz w:val="30"/>
          <w:szCs w:val="30"/>
          <w:rtl/>
          <w:lang w:bidi="ar-EG"/>
        </w:rPr>
      </w:pPr>
    </w:p>
    <w:p w:rsidR="00362339" w:rsidRPr="009B1864" w:rsidRDefault="00362339" w:rsidP="00362339">
      <w:pPr>
        <w:tabs>
          <w:tab w:val="right" w:pos="423"/>
        </w:tabs>
        <w:bidi/>
        <w:jc w:val="center"/>
        <w:rPr>
          <w:rFonts w:ascii="Arabic Typesetting" w:hAnsi="Arabic Typesetting" w:cs="Arabic Typesetting"/>
          <w:sz w:val="34"/>
          <w:szCs w:val="34"/>
          <w:rtl/>
          <w:lang w:bidi="ar-EG"/>
        </w:rPr>
      </w:pPr>
      <w:r w:rsidRPr="009B1864">
        <w:rPr>
          <w:rFonts w:ascii="Arabic Typesetting" w:hAnsi="Arabic Typesetting" w:cs="Arabic Typesetting"/>
          <w:sz w:val="34"/>
          <w:szCs w:val="34"/>
          <w:rtl/>
          <w:lang w:bidi="ar-EG"/>
        </w:rPr>
        <w:t>الميزانية والنفقات الفعلية (</w:t>
      </w:r>
      <w:r w:rsidRPr="009B1864">
        <w:rPr>
          <w:rFonts w:ascii="Arabic Typesetting" w:hAnsi="Arabic Typesetting" w:cs="Arabic Typesetting" w:hint="cs"/>
          <w:sz w:val="34"/>
          <w:szCs w:val="34"/>
          <w:rtl/>
          <w:lang w:bidi="ar-EG"/>
        </w:rPr>
        <w:t>للموظفين</w:t>
      </w:r>
      <w:r w:rsidRPr="009B1864">
        <w:rPr>
          <w:rFonts w:ascii="Arabic Typesetting" w:hAnsi="Arabic Typesetting" w:cs="Arabic Typesetting"/>
          <w:sz w:val="34"/>
          <w:szCs w:val="34"/>
          <w:rtl/>
          <w:lang w:bidi="ar-EG"/>
        </w:rPr>
        <w:t xml:space="preserve"> وغير الموظفين)</w:t>
      </w:r>
    </w:p>
    <w:p w:rsidR="00362339" w:rsidRPr="009B1864" w:rsidRDefault="00362339" w:rsidP="00362339">
      <w:pPr>
        <w:tabs>
          <w:tab w:val="right" w:pos="423"/>
        </w:tabs>
        <w:bidi/>
        <w:jc w:val="center"/>
        <w:rPr>
          <w:rFonts w:ascii="Arabic Typesetting" w:hAnsi="Arabic Typesetting" w:cs="Arabic Typesetting"/>
          <w:i/>
          <w:iCs/>
          <w:sz w:val="34"/>
          <w:szCs w:val="34"/>
          <w:rtl/>
          <w:lang w:bidi="ar-EG"/>
        </w:rPr>
      </w:pPr>
      <w:r w:rsidRPr="009B1864">
        <w:rPr>
          <w:rFonts w:ascii="Arabic Typesetting" w:hAnsi="Arabic Typesetting" w:cs="Arabic Typesetting"/>
          <w:i/>
          <w:iCs/>
          <w:sz w:val="34"/>
          <w:szCs w:val="34"/>
          <w:rtl/>
          <w:lang w:bidi="ar-EG"/>
        </w:rPr>
        <w:t>(بآلاف الفرنكات السويسرية)</w:t>
      </w:r>
    </w:p>
    <w:p w:rsidR="00362339" w:rsidRDefault="00362339" w:rsidP="00362339">
      <w:pPr>
        <w:bidi/>
        <w:spacing w:after="120"/>
        <w:jc w:val="center"/>
        <w:rPr>
          <w:rFonts w:ascii="Arabic Typesetting" w:hAnsi="Arabic Typesetting" w:cs="Arabic Typesetting"/>
          <w:sz w:val="34"/>
          <w:szCs w:val="34"/>
          <w:rtl/>
          <w:lang w:bidi="ar-EG"/>
        </w:rPr>
      </w:pPr>
      <w:r w:rsidRPr="00BF0B5F">
        <w:rPr>
          <w:noProof/>
          <w:szCs w:val="22"/>
          <w:rtl/>
        </w:rPr>
        <w:drawing>
          <wp:inline distT="0" distB="0" distL="0" distR="0" wp14:anchorId="4B91ACF5" wp14:editId="2EA51D54">
            <wp:extent cx="5940425" cy="1192613"/>
            <wp:effectExtent l="0" t="0" r="3175" b="7620"/>
            <wp:docPr id="38"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109">
                      <a:extLst>
                        <a:ext uri="{28A0092B-C50C-407E-A947-70E740481C1C}">
                          <a14:useLocalDpi xmlns:a14="http://schemas.microsoft.com/office/drawing/2010/main" val="0"/>
                        </a:ext>
                      </a:extLst>
                    </a:blip>
                    <a:srcRect/>
                    <a:stretch>
                      <a:fillRect/>
                    </a:stretch>
                  </pic:blipFill>
                  <pic:spPr bwMode="auto">
                    <a:xfrm>
                      <a:off x="0" y="0"/>
                      <a:ext cx="5940425" cy="1192613"/>
                    </a:xfrm>
                    <a:prstGeom prst="rect">
                      <a:avLst/>
                    </a:prstGeom>
                    <a:noFill/>
                    <a:ln>
                      <a:noFill/>
                    </a:ln>
                  </pic:spPr>
                </pic:pic>
              </a:graphicData>
            </a:graphic>
          </wp:inline>
        </w:drawing>
      </w:r>
    </w:p>
    <w:p w:rsidR="00362339" w:rsidRPr="0064417B" w:rsidRDefault="00362339" w:rsidP="00362339">
      <w:pPr>
        <w:bidi/>
        <w:spacing w:after="120" w:line="340" w:lineRule="exact"/>
        <w:rPr>
          <w:rFonts w:ascii="Arabic Typesetting" w:hAnsi="Arabic Typesetting" w:cs="Arabic Typesetting"/>
          <w:i/>
          <w:iCs/>
          <w:sz w:val="34"/>
          <w:szCs w:val="34"/>
          <w:rtl/>
          <w:lang w:bidi="ar-EG"/>
        </w:rPr>
      </w:pPr>
      <w:r>
        <w:rPr>
          <w:rFonts w:ascii="Arabic Typesetting" w:hAnsi="Arabic Typesetting" w:cs="Arabic Typesetting"/>
          <w:i/>
          <w:iCs/>
          <w:sz w:val="34"/>
          <w:szCs w:val="34"/>
          <w:rtl/>
          <w:lang w:bidi="ar-EG"/>
        </w:rPr>
        <w:lastRenderedPageBreak/>
        <w:t>ملاحظ</w:t>
      </w:r>
      <w:r>
        <w:rPr>
          <w:rFonts w:ascii="Arabic Typesetting" w:hAnsi="Arabic Typesetting" w:cs="Arabic Typesetting" w:hint="cs"/>
          <w:i/>
          <w:iCs/>
          <w:sz w:val="34"/>
          <w:szCs w:val="34"/>
          <w:rtl/>
          <w:lang w:bidi="ar-EG"/>
        </w:rPr>
        <w:t>ة</w:t>
      </w:r>
      <w:r w:rsidRPr="0064417B">
        <w:rPr>
          <w:rFonts w:ascii="Arabic Typesetting" w:hAnsi="Arabic Typesetting" w:cs="Arabic Typesetting"/>
          <w:i/>
          <w:iCs/>
          <w:sz w:val="34"/>
          <w:szCs w:val="34"/>
          <w:rtl/>
          <w:lang w:bidi="ar-EG"/>
        </w:rPr>
        <w:t>:</w:t>
      </w:r>
      <w:r w:rsidRPr="0064417B">
        <w:rPr>
          <w:rFonts w:ascii="Arabic Typesetting" w:hAnsi="Arabic Typesetting" w:cs="Arabic Typesetting" w:hint="cs"/>
          <w:i/>
          <w:iCs/>
          <w:sz w:val="34"/>
          <w:szCs w:val="34"/>
          <w:rtl/>
          <w:lang w:bidi="ar-EG"/>
        </w:rPr>
        <w:t xml:space="preserve"> </w:t>
      </w:r>
      <w:r w:rsidRPr="0064417B">
        <w:rPr>
          <w:rFonts w:ascii="Arabic Typesetting" w:hAnsi="Arabic Typesetting" w:cs="Arabic Typesetting"/>
          <w:i/>
          <w:iCs/>
          <w:sz w:val="34"/>
          <w:szCs w:val="34"/>
          <w:rtl/>
          <w:lang w:bidi="ar-EG"/>
        </w:rPr>
        <w:t>تعكس ميزانية 2014/15 بعد التحويلات</w:t>
      </w:r>
      <w:r w:rsidRPr="0064417B">
        <w:rPr>
          <w:rFonts w:ascii="Arabic Typesetting" w:hAnsi="Arabic Typesetting" w:cs="Arabic Typesetting" w:hint="cs"/>
          <w:i/>
          <w:iCs/>
          <w:sz w:val="34"/>
          <w:szCs w:val="34"/>
          <w:rtl/>
          <w:lang w:bidi="ar-EG"/>
        </w:rPr>
        <w:t xml:space="preserve"> </w:t>
      </w:r>
      <w:proofErr w:type="spellStart"/>
      <w:r w:rsidRPr="0064417B">
        <w:rPr>
          <w:rFonts w:ascii="Arabic Typesetting" w:hAnsi="Arabic Typesetting" w:cs="Arabic Typesetting" w:hint="cs"/>
          <w:i/>
          <w:iCs/>
          <w:sz w:val="34"/>
          <w:szCs w:val="34"/>
          <w:rtl/>
          <w:lang w:bidi="ar-EG"/>
        </w:rPr>
        <w:t>التحويلات</w:t>
      </w:r>
      <w:proofErr w:type="spellEnd"/>
      <w:r w:rsidRPr="0064417B">
        <w:rPr>
          <w:rFonts w:ascii="Arabic Typesetting" w:hAnsi="Arabic Typesetting" w:cs="Arabic Typesetting"/>
          <w:i/>
          <w:iCs/>
          <w:sz w:val="34"/>
          <w:szCs w:val="34"/>
          <w:rtl/>
          <w:lang w:bidi="ar-EG"/>
        </w:rPr>
        <w:t xml:space="preserve"> حتى 31 مارس 2015 لتلبية الاحتياجات خلال الثنائية 2014/15 طبقا للمادة 5.5 من النظام المالي</w:t>
      </w:r>
    </w:p>
    <w:p w:rsidR="00362339" w:rsidRPr="00EC0C9E" w:rsidRDefault="00362339" w:rsidP="00362339">
      <w:pPr>
        <w:keepNext/>
        <w:bidi/>
        <w:spacing w:after="120" w:line="340" w:lineRule="exact"/>
        <w:ind w:left="-5"/>
        <w:rPr>
          <w:rFonts w:ascii="Arabic Typesetting" w:hAnsi="Arabic Typesetting" w:cs="Arabic Typesetting"/>
          <w:sz w:val="34"/>
          <w:szCs w:val="34"/>
          <w:lang w:bidi="ar-EG"/>
        </w:rPr>
      </w:pPr>
      <w:r w:rsidRPr="00B02F5A">
        <w:rPr>
          <w:rFonts w:ascii="Arabic Typesetting" w:hAnsi="Arabic Typesetting" w:cs="Arabic Typesetting" w:hint="cs"/>
          <w:sz w:val="34"/>
          <w:szCs w:val="34"/>
          <w:rtl/>
          <w:lang w:bidi="ar-EG"/>
        </w:rPr>
        <w:t>ألف.</w:t>
      </w:r>
      <w:r w:rsidRPr="00B02F5A">
        <w:rPr>
          <w:rFonts w:ascii="Arabic Typesetting" w:hAnsi="Arabic Typesetting" w:cs="Arabic Typesetting" w:hint="cs"/>
          <w:sz w:val="34"/>
          <w:szCs w:val="34"/>
          <w:rtl/>
          <w:lang w:bidi="ar-EG"/>
        </w:rPr>
        <w:tab/>
      </w:r>
      <w:r>
        <w:rPr>
          <w:rFonts w:ascii="Arabic Typesetting" w:hAnsi="Arabic Typesetting" w:cs="Arabic Typesetting" w:hint="cs"/>
          <w:sz w:val="34"/>
          <w:szCs w:val="34"/>
          <w:u w:val="single"/>
          <w:rtl/>
          <w:lang w:bidi="ar-EG"/>
        </w:rPr>
        <w:t>ميزانية 2014/15 بعد التحويلات</w:t>
      </w:r>
    </w:p>
    <w:p w:rsidR="00362339" w:rsidRPr="00EC0C9E" w:rsidRDefault="00362339" w:rsidP="00362339">
      <w:pPr>
        <w:numPr>
          <w:ilvl w:val="0"/>
          <w:numId w:val="17"/>
        </w:numPr>
        <w:bidi/>
        <w:spacing w:after="120" w:line="340" w:lineRule="exact"/>
        <w:ind w:left="-1" w:firstLine="0"/>
        <w:rPr>
          <w:rFonts w:ascii="Arabic Typesetting" w:hAnsi="Arabic Typesetting" w:cs="Arabic Typesetting"/>
          <w:sz w:val="34"/>
          <w:szCs w:val="34"/>
          <w:rtl/>
          <w:lang w:bidi="ar-EG"/>
        </w:rPr>
      </w:pPr>
      <w:r>
        <w:rPr>
          <w:rFonts w:ascii="Arabic Typesetting" w:hAnsi="Arabic Typesetting" w:cs="Arabic Typesetting" w:hint="cs"/>
          <w:sz w:val="34"/>
          <w:szCs w:val="34"/>
          <w:rtl/>
          <w:lang w:val="fr-CH"/>
        </w:rPr>
        <w:t>تعكس التسويات في نتائج ميزانية 2014/15 بعد التحويلات المنهجية الجديدة الأدق المتبعة في تخصيص موارد الموظفين، ما أسفر عن تعزيز نظام التخطيط لإدارة الأداء المؤسسي أثناء التخطيط للعمل السنوي في عام 2014.</w:t>
      </w:r>
    </w:p>
    <w:p w:rsidR="00362339" w:rsidRPr="009B6067" w:rsidRDefault="00362339" w:rsidP="00362339">
      <w:pPr>
        <w:keepNext/>
        <w:bidi/>
        <w:spacing w:after="120" w:line="340" w:lineRule="exact"/>
        <w:ind w:left="-5"/>
        <w:rPr>
          <w:rFonts w:ascii="Arabic Typesetting" w:hAnsi="Arabic Typesetting" w:cs="Arabic Typesetting"/>
          <w:sz w:val="34"/>
          <w:szCs w:val="34"/>
          <w:lang w:bidi="ar-EG"/>
        </w:rPr>
      </w:pPr>
      <w:r w:rsidRPr="009B6067">
        <w:rPr>
          <w:rFonts w:ascii="Arabic Typesetting" w:hAnsi="Arabic Typesetting" w:cs="Arabic Typesetting" w:hint="cs"/>
          <w:sz w:val="34"/>
          <w:szCs w:val="34"/>
          <w:rtl/>
          <w:lang w:bidi="ar-EG"/>
        </w:rPr>
        <w:t>باء.</w:t>
      </w:r>
      <w:r w:rsidRPr="009B6067">
        <w:rPr>
          <w:rFonts w:ascii="Arabic Typesetting" w:hAnsi="Arabic Typesetting" w:cs="Arabic Typesetting" w:hint="cs"/>
          <w:sz w:val="34"/>
          <w:szCs w:val="34"/>
          <w:rtl/>
          <w:lang w:bidi="ar-EG"/>
        </w:rPr>
        <w:tab/>
      </w:r>
      <w:r w:rsidRPr="009B6067">
        <w:rPr>
          <w:rFonts w:ascii="Arabic Typesetting" w:hAnsi="Arabic Typesetting" w:cs="Arabic Typesetting" w:hint="cs"/>
          <w:sz w:val="34"/>
          <w:szCs w:val="34"/>
          <w:u w:val="single"/>
          <w:rtl/>
          <w:lang w:bidi="ar-EG"/>
        </w:rPr>
        <w:t>استخدام الميزانية في عام 2014</w:t>
      </w:r>
    </w:p>
    <w:p w:rsidR="00362339" w:rsidRPr="00841106" w:rsidRDefault="00362339" w:rsidP="00362339">
      <w:pPr>
        <w:numPr>
          <w:ilvl w:val="0"/>
          <w:numId w:val="17"/>
        </w:numPr>
        <w:bidi/>
        <w:spacing w:after="120" w:line="340" w:lineRule="exact"/>
        <w:ind w:left="-1" w:firstLine="0"/>
        <w:rPr>
          <w:rFonts w:ascii="Arabic Typesetting" w:hAnsi="Arabic Typesetting" w:cs="Arabic Typesetting"/>
          <w:sz w:val="34"/>
          <w:szCs w:val="34"/>
          <w:lang w:bidi="ar-EG"/>
        </w:rPr>
      </w:pPr>
      <w:r>
        <w:rPr>
          <w:rFonts w:ascii="Arabic Typesetting" w:hAnsi="Arabic Typesetting" w:cs="Arabic Typesetting" w:hint="cs"/>
          <w:sz w:val="34"/>
          <w:szCs w:val="34"/>
          <w:rtl/>
          <w:lang w:val="fr-CH"/>
        </w:rPr>
        <w:t>يعزى تدني استخدام موارد خلاف الموظفين على نحو طفيف أساسا إلى: "1" تنفيذ تدابير الفعالية من حيث التكاليف بخصوص بعثات الموظفين والتظاهرات؛ "2" وتأجيل بعض الأنشطة في الإقليم إلى عام 2015.</w:t>
      </w:r>
    </w:p>
    <w:p w:rsidR="00362339" w:rsidRDefault="00362339" w:rsidP="00362339">
      <w:pPr>
        <w:pStyle w:val="NumberedParaAR"/>
        <w:numPr>
          <w:ilvl w:val="0"/>
          <w:numId w:val="0"/>
        </w:numPr>
      </w:pPr>
    </w:p>
    <w:p w:rsidR="00362339" w:rsidRDefault="00362339" w:rsidP="00362339">
      <w:pPr>
        <w:pStyle w:val="NumberedParaAR"/>
        <w:numPr>
          <w:ilvl w:val="0"/>
          <w:numId w:val="0"/>
        </w:numPr>
      </w:pPr>
    </w:p>
    <w:p w:rsidR="00362339" w:rsidRDefault="00362339" w:rsidP="00362339">
      <w:pPr>
        <w:pStyle w:val="NumberedParaAR"/>
        <w:numPr>
          <w:ilvl w:val="0"/>
          <w:numId w:val="0"/>
        </w:numPr>
      </w:pPr>
    </w:p>
    <w:p w:rsidR="00362339" w:rsidRDefault="00362339" w:rsidP="00362339">
      <w:pPr>
        <w:rPr>
          <w:rFonts w:ascii="Arabic Typesetting" w:hAnsi="Arabic Typesetting" w:cs="Arabic Typesetting"/>
          <w:sz w:val="36"/>
          <w:szCs w:val="36"/>
        </w:rPr>
      </w:pPr>
      <w:r>
        <w:br w:type="page"/>
      </w:r>
    </w:p>
    <w:p w:rsidR="00362339" w:rsidRPr="007F2C11" w:rsidRDefault="00362339" w:rsidP="00362339">
      <w:pPr>
        <w:pStyle w:val="Heading3"/>
        <w:bidi/>
        <w:spacing w:before="0" w:after="120" w:line="360" w:lineRule="exact"/>
        <w:rPr>
          <w:rFonts w:ascii="Arabic Typesetting" w:hAnsi="Arabic Typesetting" w:cs="Arabic Typesetting"/>
          <w:sz w:val="36"/>
          <w:szCs w:val="36"/>
          <w:u w:val="none"/>
          <w:rtl/>
          <w:lang w:val="fr-CH"/>
        </w:rPr>
      </w:pPr>
      <w:bookmarkStart w:id="52" w:name="_Toc422829633"/>
      <w:r w:rsidRPr="007F2C11">
        <w:rPr>
          <w:rFonts w:ascii="Arabic Typesetting" w:hAnsi="Arabic Typesetting" w:cs="Arabic Typesetting"/>
          <w:sz w:val="36"/>
          <w:szCs w:val="36"/>
          <w:u w:val="none"/>
          <w:rtl/>
          <w:lang w:val="fr-CH"/>
        </w:rPr>
        <w:lastRenderedPageBreak/>
        <w:t>البرنامج 1</w:t>
      </w:r>
      <w:r>
        <w:rPr>
          <w:rFonts w:ascii="Arabic Typesetting" w:hAnsi="Arabic Typesetting" w:cs="Arabic Typesetting" w:hint="cs"/>
          <w:sz w:val="36"/>
          <w:szCs w:val="36"/>
          <w:u w:val="none"/>
          <w:rtl/>
          <w:lang w:val="fr-CH"/>
        </w:rPr>
        <w:t>1</w:t>
      </w:r>
      <w:r w:rsidRPr="007F2C11">
        <w:rPr>
          <w:rFonts w:ascii="Arabic Typesetting" w:hAnsi="Arabic Typesetting" w:cs="Arabic Typesetting"/>
          <w:sz w:val="36"/>
          <w:szCs w:val="36"/>
          <w:u w:val="none"/>
          <w:rtl/>
          <w:lang w:val="fr-CH"/>
        </w:rPr>
        <w:tab/>
      </w:r>
      <w:r w:rsidRPr="007F2C11">
        <w:rPr>
          <w:rFonts w:ascii="Arabic Typesetting" w:hAnsi="Arabic Typesetting" w:cs="Arabic Typesetting"/>
          <w:sz w:val="36"/>
          <w:szCs w:val="36"/>
          <w:u w:val="none"/>
          <w:rtl/>
          <w:lang w:val="fr-CH"/>
        </w:rPr>
        <w:tab/>
      </w:r>
      <w:r>
        <w:rPr>
          <w:rFonts w:ascii="Arabic Typesetting" w:hAnsi="Arabic Typesetting" w:cs="Arabic Typesetting" w:hint="cs"/>
          <w:sz w:val="36"/>
          <w:szCs w:val="36"/>
          <w:u w:val="none"/>
          <w:rtl/>
          <w:lang w:val="fr-CH"/>
        </w:rPr>
        <w:t>أكاديمية الويبو</w:t>
      </w:r>
      <w:bookmarkEnd w:id="52"/>
    </w:p>
    <w:p w:rsidR="00362339" w:rsidRPr="008A56F7" w:rsidRDefault="00362339" w:rsidP="00362339">
      <w:pPr>
        <w:keepNext/>
        <w:bidi/>
        <w:spacing w:after="120" w:line="360" w:lineRule="exact"/>
        <w:rPr>
          <w:rFonts w:ascii="Arabic Typesetting" w:hAnsi="Arabic Typesetting" w:cs="Arabic Typesetting"/>
          <w:b/>
          <w:bCs/>
          <w:sz w:val="36"/>
          <w:szCs w:val="36"/>
          <w:rtl/>
          <w:lang w:bidi="ar-EG"/>
        </w:rPr>
      </w:pPr>
      <w:r>
        <w:rPr>
          <w:rFonts w:ascii="Arabic Typesetting" w:hAnsi="Arabic Typesetting" w:cs="Arabic Typesetting"/>
          <w:b/>
          <w:bCs/>
          <w:sz w:val="36"/>
          <w:szCs w:val="36"/>
          <w:rtl/>
          <w:lang w:bidi="ar-EG"/>
        </w:rPr>
        <w:t>مدير البرنامج</w:t>
      </w:r>
      <w:r w:rsidRPr="008A56F7">
        <w:rPr>
          <w:rFonts w:ascii="Arabic Typesetting" w:hAnsi="Arabic Typesetting" w:cs="Arabic Typesetting"/>
          <w:b/>
          <w:bCs/>
          <w:sz w:val="36"/>
          <w:szCs w:val="36"/>
          <w:rtl/>
          <w:lang w:bidi="ar-EG"/>
        </w:rPr>
        <w:tab/>
      </w:r>
      <w:r w:rsidRPr="008A56F7">
        <w:rPr>
          <w:rFonts w:ascii="Arabic Typesetting" w:hAnsi="Arabic Typesetting" w:cs="Arabic Typesetting"/>
          <w:b/>
          <w:bCs/>
          <w:sz w:val="36"/>
          <w:szCs w:val="36"/>
          <w:rtl/>
          <w:lang w:bidi="ar-EG"/>
        </w:rPr>
        <w:tab/>
      </w:r>
      <w:r w:rsidRPr="008A56F7">
        <w:rPr>
          <w:rFonts w:ascii="Arabic Typesetting" w:hAnsi="Arabic Typesetting" w:cs="Arabic Typesetting" w:hint="cs"/>
          <w:b/>
          <w:bCs/>
          <w:sz w:val="36"/>
          <w:szCs w:val="36"/>
          <w:rtl/>
          <w:lang w:bidi="ar-EG"/>
        </w:rPr>
        <w:t xml:space="preserve">السيد ماريو </w:t>
      </w:r>
      <w:proofErr w:type="spellStart"/>
      <w:r w:rsidRPr="008A56F7">
        <w:rPr>
          <w:rFonts w:ascii="Arabic Typesetting" w:hAnsi="Arabic Typesetting" w:cs="Arabic Typesetting" w:hint="cs"/>
          <w:b/>
          <w:bCs/>
          <w:sz w:val="36"/>
          <w:szCs w:val="36"/>
          <w:rtl/>
          <w:lang w:bidi="ar-EG"/>
        </w:rPr>
        <w:t>ماتوس</w:t>
      </w:r>
      <w:proofErr w:type="spellEnd"/>
    </w:p>
    <w:p w:rsidR="00362339" w:rsidRPr="008A56F7" w:rsidRDefault="00362339" w:rsidP="00362339">
      <w:pPr>
        <w:keepNext/>
        <w:bidi/>
        <w:spacing w:after="120" w:line="360" w:lineRule="exact"/>
        <w:rPr>
          <w:rFonts w:ascii="Arabic Typesetting" w:hAnsi="Arabic Typesetting" w:cs="Arabic Typesetting"/>
          <w:sz w:val="36"/>
          <w:szCs w:val="36"/>
          <w:rtl/>
          <w:lang w:bidi="ar-EG"/>
        </w:rPr>
      </w:pPr>
      <w:r w:rsidRPr="008A56F7">
        <w:rPr>
          <w:rFonts w:ascii="Arabic Typesetting" w:hAnsi="Arabic Typesetting" w:cs="Arabic Typesetting" w:hint="cs"/>
          <w:sz w:val="36"/>
          <w:szCs w:val="36"/>
          <w:rtl/>
        </w:rPr>
        <w:t>استعراض</w:t>
      </w:r>
      <w:r w:rsidRPr="008A56F7">
        <w:rPr>
          <w:rFonts w:ascii="Arabic Typesetting" w:hAnsi="Arabic Typesetting" w:cs="Arabic Typesetting" w:hint="cs"/>
          <w:sz w:val="36"/>
          <w:szCs w:val="36"/>
          <w:rtl/>
          <w:lang w:bidi="ar-EG"/>
        </w:rPr>
        <w:t xml:space="preserve"> التقدم المحرز في</w:t>
      </w:r>
      <w:r>
        <w:rPr>
          <w:rFonts w:ascii="Arabic Typesetting" w:hAnsi="Arabic Typesetting" w:cs="Arabic Typesetting" w:hint="cs"/>
          <w:sz w:val="36"/>
          <w:szCs w:val="36"/>
          <w:rtl/>
          <w:lang w:bidi="ar-EG"/>
        </w:rPr>
        <w:t xml:space="preserve"> عام</w:t>
      </w:r>
      <w:r>
        <w:rPr>
          <w:rFonts w:ascii="Arabic Typesetting" w:hAnsi="Arabic Typesetting" w:cs="Arabic Typesetting"/>
          <w:sz w:val="36"/>
          <w:szCs w:val="36"/>
          <w:rtl/>
          <w:lang w:bidi="ar-EG"/>
        </w:rPr>
        <w:t> </w:t>
      </w:r>
      <w:r w:rsidRPr="008A56F7">
        <w:rPr>
          <w:rFonts w:ascii="Arabic Typesetting" w:hAnsi="Arabic Typesetting" w:cs="Arabic Typesetting" w:hint="cs"/>
          <w:sz w:val="36"/>
          <w:szCs w:val="36"/>
          <w:rtl/>
          <w:lang w:bidi="ar-EG"/>
        </w:rPr>
        <w:t>2014</w:t>
      </w:r>
    </w:p>
    <w:p w:rsidR="00362339" w:rsidRPr="00597E6C" w:rsidRDefault="00362339" w:rsidP="00362339">
      <w:pPr>
        <w:pStyle w:val="ListParagraph"/>
        <w:numPr>
          <w:ilvl w:val="0"/>
          <w:numId w:val="61"/>
        </w:numPr>
        <w:spacing w:after="120" w:line="340" w:lineRule="exact"/>
        <w:ind w:left="-1" w:firstLine="0"/>
        <w:rPr>
          <w:rFonts w:ascii="Arabic Typesetting" w:hAnsi="Arabic Typesetting" w:cs="Arabic Typesetting"/>
          <w:sz w:val="34"/>
          <w:szCs w:val="34"/>
        </w:rPr>
      </w:pPr>
      <w:r w:rsidRPr="00597E6C">
        <w:rPr>
          <w:rFonts w:ascii="Arabic Typesetting" w:hAnsi="Arabic Typesetting" w:cs="Arabic Typesetting" w:hint="cs"/>
          <w:sz w:val="34"/>
          <w:szCs w:val="34"/>
          <w:rtl/>
        </w:rPr>
        <w:t xml:space="preserve">استهلت </w:t>
      </w:r>
      <w:r w:rsidRPr="00597E6C">
        <w:rPr>
          <w:rFonts w:ascii="Arabic Typesetting" w:hAnsi="Arabic Typesetting" w:cs="Arabic Typesetting"/>
          <w:sz w:val="34"/>
          <w:szCs w:val="34"/>
          <w:rtl/>
        </w:rPr>
        <w:t>أكاديمية الويبو</w:t>
      </w:r>
      <w:r w:rsidRPr="00597E6C">
        <w:rPr>
          <w:rFonts w:ascii="Arabic Typesetting" w:hAnsi="Arabic Typesetting" w:cs="Arabic Typesetting" w:hint="cs"/>
          <w:sz w:val="34"/>
          <w:szCs w:val="34"/>
          <w:rtl/>
        </w:rPr>
        <w:t>، في عام</w:t>
      </w:r>
      <w:r w:rsidRPr="00597E6C">
        <w:rPr>
          <w:rFonts w:ascii="Arabic Typesetting" w:hAnsi="Arabic Typesetting" w:cs="Arabic Typesetting"/>
          <w:sz w:val="34"/>
          <w:szCs w:val="34"/>
          <w:rtl/>
        </w:rPr>
        <w:t> </w:t>
      </w:r>
      <w:r w:rsidRPr="00597E6C">
        <w:rPr>
          <w:rFonts w:ascii="Arabic Typesetting" w:hAnsi="Arabic Typesetting" w:cs="Arabic Typesetting" w:hint="cs"/>
          <w:sz w:val="34"/>
          <w:szCs w:val="34"/>
          <w:rtl/>
        </w:rPr>
        <w:t>2014،</w:t>
      </w:r>
      <w:r w:rsidRPr="00597E6C">
        <w:rPr>
          <w:rFonts w:ascii="Arabic Typesetting" w:hAnsi="Arabic Typesetting" w:cs="Arabic Typesetting"/>
          <w:sz w:val="34"/>
          <w:szCs w:val="34"/>
          <w:rtl/>
        </w:rPr>
        <w:t xml:space="preserve"> عملية إصلاح</w:t>
      </w:r>
      <w:r w:rsidRPr="00597E6C">
        <w:rPr>
          <w:rFonts w:ascii="Arabic Typesetting" w:hAnsi="Arabic Typesetting" w:cs="Arabic Typesetting" w:hint="cs"/>
          <w:sz w:val="34"/>
          <w:szCs w:val="34"/>
          <w:rtl/>
        </w:rPr>
        <w:t>ية لتصبح الجهة الرئيسية المسؤولة عن أنشطة تدريب المسؤولين الحكوميين وغيرهم من الأطراف المعنية وبناء قدراتهم في مجال الملكية الفكرية. وسعت الأكاديمية، خلال هذا الإصلاح، إلى الحفاظ قدر الإمكان على كمية ونوعية ووتيرة البرامج التدريبية المقدمة للوفاء بالتزامات التدريب الجارية المبرمة مع الشركاء؛ وإلى تلبية الطلبات الجديدة والملحة التي تقدمها الدول الأعضاء وغيرها من الأطراف المعنية للحصول على التدريب؛ والحفاظ على استمرارية التدريب المقدَّم.</w:t>
      </w:r>
    </w:p>
    <w:p w:rsidR="00362339" w:rsidRPr="00624A5B" w:rsidRDefault="00362339" w:rsidP="00362339">
      <w:pPr>
        <w:pStyle w:val="NumberedParaAR"/>
        <w:numPr>
          <w:ilvl w:val="0"/>
          <w:numId w:val="61"/>
        </w:numPr>
        <w:tabs>
          <w:tab w:val="left" w:pos="720"/>
        </w:tabs>
        <w:spacing w:after="120" w:line="340" w:lineRule="exact"/>
        <w:ind w:left="-1" w:firstLine="0"/>
        <w:rPr>
          <w:sz w:val="34"/>
          <w:szCs w:val="34"/>
          <w:lang w:val="fr-CH"/>
        </w:rPr>
      </w:pPr>
      <w:r w:rsidRPr="00624A5B">
        <w:rPr>
          <w:rFonts w:hint="cs"/>
          <w:sz w:val="34"/>
          <w:szCs w:val="34"/>
          <w:rtl/>
          <w:lang w:val="fr-CH"/>
        </w:rPr>
        <w:t>وتحقيقاً لذلك، واصلت الأكاديمية في</w:t>
      </w:r>
      <w:r>
        <w:rPr>
          <w:rFonts w:hint="cs"/>
          <w:sz w:val="34"/>
          <w:szCs w:val="34"/>
          <w:rtl/>
          <w:lang w:val="fr-CH"/>
        </w:rPr>
        <w:t xml:space="preserve"> عام</w:t>
      </w:r>
      <w:r>
        <w:rPr>
          <w:sz w:val="34"/>
          <w:szCs w:val="34"/>
          <w:rtl/>
          <w:lang w:val="fr-CH"/>
        </w:rPr>
        <w:t> </w:t>
      </w:r>
      <w:r w:rsidRPr="00624A5B">
        <w:rPr>
          <w:rFonts w:hint="cs"/>
          <w:sz w:val="34"/>
          <w:szCs w:val="34"/>
          <w:rtl/>
          <w:lang w:val="fr-CH"/>
        </w:rPr>
        <w:t xml:space="preserve">2014 تنظيم </w:t>
      </w:r>
      <w:r w:rsidRPr="00624A5B">
        <w:rPr>
          <w:sz w:val="34"/>
          <w:szCs w:val="34"/>
          <w:rtl/>
          <w:lang w:bidi="ar-EG"/>
        </w:rPr>
        <w:t>طائفة متنوعة من أنشطة التدريب والت</w:t>
      </w:r>
      <w:r>
        <w:rPr>
          <w:sz w:val="34"/>
          <w:szCs w:val="34"/>
          <w:rtl/>
          <w:lang w:bidi="ar-EG"/>
        </w:rPr>
        <w:t>عليم للوفاء بمتطلبات بناء القدر</w:t>
      </w:r>
      <w:r>
        <w:rPr>
          <w:rFonts w:hint="cs"/>
          <w:sz w:val="34"/>
          <w:szCs w:val="34"/>
          <w:rtl/>
          <w:lang w:bidi="ar-EG"/>
        </w:rPr>
        <w:t>ات في ا</w:t>
      </w:r>
      <w:r>
        <w:rPr>
          <w:sz w:val="34"/>
          <w:szCs w:val="34"/>
          <w:rtl/>
          <w:lang w:bidi="ar-EG"/>
        </w:rPr>
        <w:t>لبلدان النامية</w:t>
      </w:r>
      <w:r w:rsidRPr="00624A5B">
        <w:rPr>
          <w:sz w:val="34"/>
          <w:szCs w:val="34"/>
          <w:rtl/>
          <w:lang w:bidi="ar-EG"/>
        </w:rPr>
        <w:t xml:space="preserve"> والبلدان الأقل نموا</w:t>
      </w:r>
      <w:r w:rsidRPr="00624A5B">
        <w:rPr>
          <w:rFonts w:hint="cs"/>
          <w:sz w:val="34"/>
          <w:szCs w:val="34"/>
          <w:rtl/>
          <w:lang w:bidi="ar-EG"/>
        </w:rPr>
        <w:t>ً</w:t>
      </w:r>
      <w:r w:rsidRPr="00624A5B">
        <w:rPr>
          <w:sz w:val="34"/>
          <w:szCs w:val="34"/>
          <w:rtl/>
          <w:lang w:bidi="ar-EG"/>
        </w:rPr>
        <w:t xml:space="preserve"> والبلدان التي تمر بمرحلة انتقال من خلال توليفة م</w:t>
      </w:r>
      <w:r w:rsidRPr="00624A5B">
        <w:rPr>
          <w:rFonts w:hint="cs"/>
          <w:sz w:val="34"/>
          <w:szCs w:val="34"/>
          <w:rtl/>
          <w:lang w:bidi="ar-EG"/>
        </w:rPr>
        <w:t>ما يلي</w:t>
      </w:r>
      <w:r w:rsidRPr="00624A5B">
        <w:rPr>
          <w:sz w:val="34"/>
          <w:szCs w:val="34"/>
          <w:rtl/>
          <w:lang w:bidi="ar-EG"/>
        </w:rPr>
        <w:t xml:space="preserve">: </w:t>
      </w:r>
      <w:r w:rsidRPr="00624A5B">
        <w:rPr>
          <w:rFonts w:hint="cs"/>
          <w:sz w:val="34"/>
          <w:szCs w:val="34"/>
          <w:rtl/>
          <w:lang w:bidi="ar-EG"/>
        </w:rPr>
        <w:t>"</w:t>
      </w:r>
      <w:r w:rsidRPr="00624A5B">
        <w:rPr>
          <w:sz w:val="34"/>
          <w:szCs w:val="34"/>
          <w:rtl/>
          <w:lang w:bidi="ar-EG"/>
        </w:rPr>
        <w:t>1</w:t>
      </w:r>
      <w:r w:rsidRPr="00624A5B">
        <w:rPr>
          <w:rFonts w:hint="cs"/>
          <w:sz w:val="34"/>
          <w:szCs w:val="34"/>
          <w:rtl/>
          <w:lang w:bidi="ar-EG"/>
        </w:rPr>
        <w:t>" </w:t>
      </w:r>
      <w:r w:rsidRPr="00624A5B">
        <w:rPr>
          <w:sz w:val="34"/>
          <w:szCs w:val="34"/>
          <w:rtl/>
          <w:lang w:bidi="ar-EG"/>
        </w:rPr>
        <w:t>أنشطة تدريب ت</w:t>
      </w:r>
      <w:r w:rsidRPr="00624A5B">
        <w:rPr>
          <w:rFonts w:hint="cs"/>
          <w:sz w:val="34"/>
          <w:szCs w:val="34"/>
          <w:rtl/>
          <w:lang w:bidi="ar-EG"/>
        </w:rPr>
        <w:t>نفَّذ</w:t>
      </w:r>
      <w:r w:rsidRPr="00624A5B">
        <w:rPr>
          <w:sz w:val="34"/>
          <w:szCs w:val="34"/>
          <w:rtl/>
          <w:lang w:bidi="ar-EG"/>
        </w:rPr>
        <w:t xml:space="preserve"> وجها</w:t>
      </w:r>
      <w:r w:rsidRPr="00624A5B">
        <w:rPr>
          <w:rFonts w:hint="cs"/>
          <w:sz w:val="34"/>
          <w:szCs w:val="34"/>
          <w:rtl/>
          <w:lang w:bidi="ar-EG"/>
        </w:rPr>
        <w:t>ً</w:t>
      </w:r>
      <w:r w:rsidRPr="00624A5B">
        <w:rPr>
          <w:sz w:val="34"/>
          <w:szCs w:val="34"/>
          <w:rtl/>
          <w:lang w:bidi="ar-EG"/>
        </w:rPr>
        <w:t xml:space="preserve"> لوجه للمسؤولين الحكوميين من مكاتب الملكية الصناعية وحقوق الملكية وغيرها من مؤسسات القطاع العام المنخرطة بصورة مباشرة أو غير مباشرة في إدارة المفاوضات الدولية المتعلقة بالملكية الفكرية (</w:t>
      </w:r>
      <w:r w:rsidRPr="00624A5B">
        <w:rPr>
          <w:rFonts w:hint="cs"/>
          <w:sz w:val="34"/>
          <w:szCs w:val="34"/>
          <w:rtl/>
          <w:lang w:bidi="ar-EG"/>
        </w:rPr>
        <w:t>برنامج التنمية المهنية)؛ "2" و</w:t>
      </w:r>
      <w:r>
        <w:rPr>
          <w:sz w:val="34"/>
          <w:szCs w:val="34"/>
          <w:rtl/>
          <w:lang w:bidi="ar-EG"/>
        </w:rPr>
        <w:t xml:space="preserve">محفظة </w:t>
      </w:r>
      <w:r>
        <w:rPr>
          <w:rFonts w:hint="cs"/>
          <w:sz w:val="34"/>
          <w:szCs w:val="34"/>
          <w:rtl/>
          <w:lang w:bidi="ar-EG"/>
        </w:rPr>
        <w:t>مؤلفة من</w:t>
      </w:r>
      <w:r w:rsidRPr="00624A5B">
        <w:rPr>
          <w:sz w:val="34"/>
          <w:szCs w:val="34"/>
          <w:rtl/>
          <w:lang w:bidi="ar-EG"/>
        </w:rPr>
        <w:t xml:space="preserve"> </w:t>
      </w:r>
      <w:r w:rsidRPr="00624A5B">
        <w:rPr>
          <w:rFonts w:hint="cs"/>
          <w:sz w:val="34"/>
          <w:szCs w:val="34"/>
          <w:rtl/>
          <w:lang w:bidi="ar-EG"/>
        </w:rPr>
        <w:t>17</w:t>
      </w:r>
      <w:r>
        <w:rPr>
          <w:rFonts w:hint="cs"/>
          <w:sz w:val="34"/>
          <w:szCs w:val="34"/>
          <w:rtl/>
          <w:lang w:bidi="ar-EG"/>
        </w:rPr>
        <w:t> </w:t>
      </w:r>
      <w:r w:rsidRPr="00624A5B">
        <w:rPr>
          <w:sz w:val="34"/>
          <w:szCs w:val="34"/>
          <w:rtl/>
          <w:lang w:bidi="ar-EG"/>
        </w:rPr>
        <w:t>دورة للتعلم عن بعد ب</w:t>
      </w:r>
      <w:r w:rsidRPr="00624A5B">
        <w:rPr>
          <w:rFonts w:hint="cs"/>
          <w:sz w:val="34"/>
          <w:szCs w:val="34"/>
          <w:rtl/>
          <w:lang w:bidi="ar-EG"/>
        </w:rPr>
        <w:t>أربع</w:t>
      </w:r>
      <w:r w:rsidRPr="00624A5B">
        <w:rPr>
          <w:sz w:val="34"/>
          <w:szCs w:val="34"/>
          <w:rtl/>
          <w:lang w:bidi="ar-EG"/>
        </w:rPr>
        <w:t xml:space="preserve"> عشرة لغة (برنامج التعلم عن بعد</w:t>
      </w:r>
      <w:r w:rsidRPr="00624A5B">
        <w:rPr>
          <w:rFonts w:hint="cs"/>
          <w:sz w:val="34"/>
          <w:szCs w:val="34"/>
          <w:rtl/>
          <w:lang w:bidi="ar-EG"/>
        </w:rPr>
        <w:t>)</w:t>
      </w:r>
      <w:r w:rsidRPr="00624A5B">
        <w:rPr>
          <w:sz w:val="34"/>
          <w:szCs w:val="34"/>
          <w:rtl/>
          <w:lang w:bidi="ar-EG"/>
        </w:rPr>
        <w:t xml:space="preserve">؛ </w:t>
      </w:r>
      <w:r w:rsidRPr="00624A5B">
        <w:rPr>
          <w:rFonts w:hint="cs"/>
          <w:sz w:val="34"/>
          <w:szCs w:val="34"/>
          <w:rtl/>
          <w:lang w:bidi="ar-EG"/>
        </w:rPr>
        <w:t>"3" و</w:t>
      </w:r>
      <w:r w:rsidRPr="00624A5B">
        <w:rPr>
          <w:sz w:val="34"/>
          <w:szCs w:val="34"/>
          <w:rtl/>
          <w:lang w:bidi="ar-EG"/>
        </w:rPr>
        <w:t>عدد من برامج الماجستير المشتركة عن قانون الملكية الفكرية والأنشطة الأخرى من أجل النهوض بالتعليم العالي بشأن الملكية الفكرية (برنامج المؤسسات الأكاديمية) وكذلك أنشطة محدد</w:t>
      </w:r>
      <w:r>
        <w:rPr>
          <w:sz w:val="34"/>
          <w:szCs w:val="34"/>
          <w:rtl/>
          <w:lang w:bidi="ar-EG"/>
        </w:rPr>
        <w:t>ة من أجل الطلاب والمهنيين الشبا</w:t>
      </w:r>
      <w:r>
        <w:rPr>
          <w:rFonts w:hint="cs"/>
          <w:sz w:val="34"/>
          <w:szCs w:val="34"/>
          <w:rtl/>
          <w:lang w:bidi="ar-EG"/>
        </w:rPr>
        <w:t>ب</w:t>
      </w:r>
      <w:r w:rsidRPr="00624A5B">
        <w:rPr>
          <w:sz w:val="34"/>
          <w:szCs w:val="34"/>
          <w:rtl/>
          <w:lang w:bidi="ar-EG"/>
        </w:rPr>
        <w:t xml:space="preserve"> في مجال الملكية الفكرية (برنامج المدارس الصيفية)</w:t>
      </w:r>
      <w:r w:rsidRPr="00624A5B">
        <w:rPr>
          <w:rFonts w:hint="cs"/>
          <w:sz w:val="34"/>
          <w:szCs w:val="34"/>
          <w:rtl/>
          <w:lang w:bidi="ar-EG"/>
        </w:rPr>
        <w:t xml:space="preserve">. </w:t>
      </w:r>
      <w:r w:rsidRPr="00624A5B">
        <w:rPr>
          <w:rFonts w:hint="cs"/>
          <w:sz w:val="34"/>
          <w:szCs w:val="34"/>
          <w:rtl/>
          <w:lang w:val="fr-CH"/>
        </w:rPr>
        <w:t>ومن الإنجازات الرئيسية في</w:t>
      </w:r>
      <w:r>
        <w:rPr>
          <w:rFonts w:hint="cs"/>
          <w:sz w:val="34"/>
          <w:szCs w:val="34"/>
          <w:rtl/>
          <w:lang w:val="fr-CH"/>
        </w:rPr>
        <w:t xml:space="preserve"> عام</w:t>
      </w:r>
      <w:r>
        <w:rPr>
          <w:sz w:val="34"/>
          <w:szCs w:val="34"/>
          <w:rtl/>
          <w:lang w:val="fr-CH"/>
        </w:rPr>
        <w:t> </w:t>
      </w:r>
      <w:r w:rsidRPr="00624A5B">
        <w:rPr>
          <w:rFonts w:hint="cs"/>
          <w:sz w:val="34"/>
          <w:szCs w:val="34"/>
          <w:rtl/>
          <w:lang w:val="fr-CH"/>
        </w:rPr>
        <w:t>2014 تعميم منصة مركز الويبو للتعلم الإلكترون</w:t>
      </w:r>
      <w:r w:rsidRPr="00624A5B">
        <w:rPr>
          <w:rFonts w:hint="cs"/>
          <w:sz w:val="34"/>
          <w:szCs w:val="34"/>
          <w:rtl/>
          <w:lang w:val="fr-CH" w:bidi="ar-EG"/>
        </w:rPr>
        <w:t>ي (</w:t>
      </w:r>
      <w:proofErr w:type="spellStart"/>
      <w:r w:rsidRPr="00624A5B">
        <w:rPr>
          <w:sz w:val="34"/>
          <w:szCs w:val="34"/>
          <w:lang w:bidi="ar-EG"/>
        </w:rPr>
        <w:t>WeLC</w:t>
      </w:r>
      <w:proofErr w:type="spellEnd"/>
      <w:r w:rsidRPr="00624A5B">
        <w:rPr>
          <w:rFonts w:hint="cs"/>
          <w:sz w:val="34"/>
          <w:szCs w:val="34"/>
          <w:rtl/>
          <w:lang w:val="fr-CH" w:bidi="ar-EG"/>
        </w:rPr>
        <w:t>) التي استحدثها برنامج التعلم عن بعد في</w:t>
      </w:r>
      <w:r>
        <w:rPr>
          <w:rFonts w:hint="cs"/>
          <w:sz w:val="34"/>
          <w:szCs w:val="34"/>
          <w:rtl/>
          <w:lang w:val="fr-CH" w:bidi="ar-EG"/>
        </w:rPr>
        <w:t xml:space="preserve"> عام</w:t>
      </w:r>
      <w:r>
        <w:rPr>
          <w:sz w:val="34"/>
          <w:szCs w:val="34"/>
          <w:rtl/>
          <w:lang w:val="fr-CH" w:bidi="ar-EG"/>
        </w:rPr>
        <w:t> </w:t>
      </w:r>
      <w:r w:rsidRPr="00624A5B">
        <w:rPr>
          <w:rFonts w:hint="cs"/>
          <w:sz w:val="34"/>
          <w:szCs w:val="34"/>
          <w:rtl/>
          <w:lang w:val="fr-CH" w:bidi="ar-EG"/>
        </w:rPr>
        <w:t>2011 على البرامج الأخرى للأكاديمية بغية تيسير تسجيل المرشحين واختيارهم والتحاقهم بها.</w:t>
      </w:r>
    </w:p>
    <w:p w:rsidR="00362339" w:rsidRPr="00624A5B" w:rsidRDefault="00362339" w:rsidP="00362339">
      <w:pPr>
        <w:pStyle w:val="NumberedParaAR"/>
        <w:numPr>
          <w:ilvl w:val="0"/>
          <w:numId w:val="61"/>
        </w:numPr>
        <w:tabs>
          <w:tab w:val="left" w:pos="720"/>
        </w:tabs>
        <w:spacing w:after="120" w:line="340" w:lineRule="exact"/>
        <w:ind w:left="-1" w:firstLine="0"/>
        <w:rPr>
          <w:sz w:val="34"/>
          <w:szCs w:val="34"/>
          <w:lang w:val="fr-CH"/>
        </w:rPr>
      </w:pPr>
      <w:r w:rsidRPr="00624A5B">
        <w:rPr>
          <w:rFonts w:hint="cs"/>
          <w:sz w:val="34"/>
          <w:szCs w:val="34"/>
          <w:rtl/>
          <w:lang w:val="fr-CH"/>
        </w:rPr>
        <w:t>وفيما يخص برنامج التنمية المهنية، نظَّمت الأكاديمية في</w:t>
      </w:r>
      <w:r>
        <w:rPr>
          <w:rFonts w:hint="cs"/>
          <w:sz w:val="34"/>
          <w:szCs w:val="34"/>
          <w:rtl/>
          <w:lang w:val="fr-CH"/>
        </w:rPr>
        <w:t xml:space="preserve"> عام</w:t>
      </w:r>
      <w:r>
        <w:rPr>
          <w:sz w:val="34"/>
          <w:szCs w:val="34"/>
          <w:rtl/>
          <w:lang w:val="fr-CH"/>
        </w:rPr>
        <w:t> </w:t>
      </w:r>
      <w:r w:rsidRPr="00624A5B">
        <w:rPr>
          <w:rFonts w:hint="cs"/>
          <w:sz w:val="34"/>
          <w:szCs w:val="34"/>
          <w:rtl/>
          <w:lang w:val="fr-CH"/>
        </w:rPr>
        <w:t xml:space="preserve">2014 عشرين دورة تدريبية بالتعاون مع إدارات الملكية الصناعية و/أو حق المؤلف للجزائر والنمسا وكندا وكوستاريكا وفنلندا وفرنسا وألمانيا وإسرائيل والمكسيك والمغرب والنرويج وباراغواي وبيرو </w:t>
      </w:r>
      <w:r>
        <w:rPr>
          <w:rFonts w:hint="cs"/>
          <w:sz w:val="34"/>
          <w:szCs w:val="34"/>
          <w:rtl/>
          <w:lang w:val="fr-CH"/>
        </w:rPr>
        <w:t>و</w:t>
      </w:r>
      <w:r w:rsidRPr="00624A5B">
        <w:rPr>
          <w:rFonts w:hint="cs"/>
          <w:sz w:val="34"/>
          <w:szCs w:val="34"/>
          <w:rtl/>
          <w:lang w:val="fr-CH"/>
        </w:rPr>
        <w:t>إسبانيا وسويسرا والمملكة المتحدة فضلاً عن منظمة التجارة العالمية و</w:t>
      </w:r>
      <w:r w:rsidRPr="00624A5B">
        <w:rPr>
          <w:sz w:val="34"/>
          <w:szCs w:val="34"/>
          <w:rtl/>
          <w:lang w:val="fr-CH"/>
        </w:rPr>
        <w:t>مركز الدراسات الدولية للملكية الصن</w:t>
      </w:r>
      <w:r w:rsidRPr="00624A5B">
        <w:rPr>
          <w:rFonts w:hint="cs"/>
          <w:sz w:val="34"/>
          <w:szCs w:val="34"/>
          <w:rtl/>
          <w:lang w:val="fr-CH"/>
        </w:rPr>
        <w:t>اعية الواقع في مدينة ستراسبورغ بفرنسا. وانتفع بهذه الأنشطة ما مجموعه 216 مشاركاً من البلدان النامية والبلدان الأقل نمواً والبلدان التي تمر بمرحلة انتقال، ما يمثل انخفاضاً نسبته 14</w:t>
      </w:r>
      <w:r>
        <w:rPr>
          <w:sz w:val="34"/>
          <w:szCs w:val="34"/>
          <w:rtl/>
          <w:lang w:val="fr-CH"/>
        </w:rPr>
        <w:t> </w:t>
      </w:r>
      <w:r>
        <w:rPr>
          <w:rFonts w:hint="eastAsia"/>
          <w:sz w:val="34"/>
          <w:szCs w:val="34"/>
          <w:rtl/>
          <w:lang w:val="fr-CH"/>
        </w:rPr>
        <w:t>بالمئة</w:t>
      </w:r>
      <w:r w:rsidRPr="00624A5B">
        <w:rPr>
          <w:rFonts w:hint="cs"/>
          <w:sz w:val="34"/>
          <w:szCs w:val="34"/>
          <w:rtl/>
          <w:lang w:val="fr-CH"/>
        </w:rPr>
        <w:t xml:space="preserve"> مقارنة بعام</w:t>
      </w:r>
      <w:r>
        <w:rPr>
          <w:rFonts w:hint="eastAsia"/>
          <w:sz w:val="34"/>
          <w:szCs w:val="34"/>
          <w:rtl/>
          <w:lang w:val="fr-CH"/>
        </w:rPr>
        <w:t> </w:t>
      </w:r>
      <w:r w:rsidRPr="00624A5B">
        <w:rPr>
          <w:rFonts w:hint="cs"/>
          <w:sz w:val="34"/>
          <w:szCs w:val="34"/>
          <w:rtl/>
          <w:lang w:val="fr-CH"/>
        </w:rPr>
        <w:t>2013. ويعزى هذا الانخفاض أساساً إلى أن "ال</w:t>
      </w:r>
      <w:r w:rsidRPr="00624A5B">
        <w:rPr>
          <w:sz w:val="34"/>
          <w:szCs w:val="34"/>
          <w:rtl/>
          <w:lang w:val="fr-CH"/>
        </w:rPr>
        <w:t xml:space="preserve">دورة تدريبية </w:t>
      </w:r>
      <w:r w:rsidRPr="00624A5B">
        <w:rPr>
          <w:rFonts w:hint="cs"/>
          <w:sz w:val="34"/>
          <w:szCs w:val="34"/>
          <w:rtl/>
          <w:lang w:val="fr-CH"/>
        </w:rPr>
        <w:t>ال</w:t>
      </w:r>
      <w:r w:rsidRPr="00624A5B">
        <w:rPr>
          <w:sz w:val="34"/>
          <w:szCs w:val="34"/>
          <w:rtl/>
          <w:lang w:val="fr-CH"/>
        </w:rPr>
        <w:t>متقدمة للويبو والسويد بشأن الملكية الصناعية في الاقتصاد العالمي</w:t>
      </w:r>
      <w:r w:rsidRPr="00624A5B">
        <w:rPr>
          <w:rFonts w:hint="cs"/>
          <w:sz w:val="34"/>
          <w:szCs w:val="34"/>
          <w:rtl/>
          <w:lang w:val="fr-CH"/>
        </w:rPr>
        <w:t>" التي تنظَّم سنوياً ويحضرها عادة 25</w:t>
      </w:r>
      <w:r>
        <w:rPr>
          <w:rFonts w:hint="eastAsia"/>
          <w:sz w:val="34"/>
          <w:szCs w:val="34"/>
          <w:rtl/>
          <w:lang w:val="fr-CH"/>
        </w:rPr>
        <w:t> </w:t>
      </w:r>
      <w:r w:rsidRPr="00624A5B">
        <w:rPr>
          <w:rFonts w:hint="cs"/>
          <w:sz w:val="34"/>
          <w:szCs w:val="34"/>
          <w:rtl/>
          <w:lang w:val="fr-CH"/>
        </w:rPr>
        <w:t>موظفاً مسؤولاً لم تُعقد في</w:t>
      </w:r>
      <w:r>
        <w:rPr>
          <w:rFonts w:hint="cs"/>
          <w:sz w:val="34"/>
          <w:szCs w:val="34"/>
          <w:rtl/>
          <w:lang w:val="fr-CH"/>
        </w:rPr>
        <w:t xml:space="preserve"> عام</w:t>
      </w:r>
      <w:r>
        <w:rPr>
          <w:sz w:val="34"/>
          <w:szCs w:val="34"/>
          <w:rtl/>
          <w:lang w:val="fr-CH"/>
        </w:rPr>
        <w:t> </w:t>
      </w:r>
      <w:r w:rsidRPr="00624A5B">
        <w:rPr>
          <w:rFonts w:hint="cs"/>
          <w:sz w:val="34"/>
          <w:szCs w:val="34"/>
          <w:rtl/>
          <w:lang w:val="fr-CH"/>
        </w:rPr>
        <w:t>2014. وشملت الدورات التدريبية المذكورة أعلاه الموضوعات الرئيسية التالية: البراءات، والعلامات التجارية، وحق المؤلف والحقوق المجاورة، والإدارة الجماعية لحق المؤلف والحقوق المجاورة، وإدارة مكاتب الملكية الفكرية، و</w:t>
      </w:r>
      <w:r w:rsidRPr="00624A5B">
        <w:rPr>
          <w:sz w:val="34"/>
          <w:szCs w:val="34"/>
          <w:rtl/>
          <w:lang w:val="fr-CH"/>
        </w:rPr>
        <w:t>الملكية الفكرية لواضعي السياسات</w:t>
      </w:r>
      <w:r w:rsidRPr="00624A5B">
        <w:rPr>
          <w:rFonts w:hint="cs"/>
          <w:sz w:val="34"/>
          <w:szCs w:val="34"/>
          <w:rtl/>
          <w:lang w:val="fr-CH"/>
        </w:rPr>
        <w:t>؛ ووُسع نطاق هذه الدورات لتشمل موضوعين جديدين هما التوسيم، ونقل التكنولوجيا والتراخيص. وإضافة إلى ذلك، استُعرض نموذج التدريب، في إطار عملية الإصلاح، بغية مواصلة تنميته وتحسينه في</w:t>
      </w:r>
      <w:r>
        <w:rPr>
          <w:rFonts w:hint="cs"/>
          <w:sz w:val="34"/>
          <w:szCs w:val="34"/>
          <w:rtl/>
          <w:lang w:val="fr-CH"/>
        </w:rPr>
        <w:t xml:space="preserve"> عام</w:t>
      </w:r>
      <w:r>
        <w:rPr>
          <w:sz w:val="34"/>
          <w:szCs w:val="34"/>
          <w:rtl/>
          <w:lang w:val="fr-CH"/>
        </w:rPr>
        <w:t> </w:t>
      </w:r>
      <w:r w:rsidRPr="00624A5B">
        <w:rPr>
          <w:rFonts w:hint="cs"/>
          <w:sz w:val="34"/>
          <w:szCs w:val="34"/>
          <w:rtl/>
          <w:lang w:val="fr-CH"/>
        </w:rPr>
        <w:t>2014.</w:t>
      </w:r>
    </w:p>
    <w:p w:rsidR="00362339" w:rsidRPr="00624A5B" w:rsidRDefault="00362339" w:rsidP="00362339">
      <w:pPr>
        <w:keepNext/>
        <w:bidi/>
        <w:spacing w:line="360" w:lineRule="exact"/>
        <w:jc w:val="center"/>
        <w:rPr>
          <w:rFonts w:ascii="Arabic Typesetting" w:hAnsi="Arabic Typesetting" w:cs="Arabic Typesetting"/>
          <w:i/>
          <w:iCs/>
          <w:sz w:val="34"/>
          <w:szCs w:val="34"/>
          <w:rtl/>
          <w:lang w:bidi="ar-EG"/>
        </w:rPr>
      </w:pPr>
      <w:r w:rsidRPr="00624A5B">
        <w:rPr>
          <w:rFonts w:ascii="Arabic Typesetting" w:hAnsi="Arabic Typesetting" w:cs="Arabic Typesetting"/>
          <w:i/>
          <w:iCs/>
          <w:sz w:val="34"/>
          <w:szCs w:val="34"/>
          <w:rtl/>
          <w:lang w:bidi="ar-EG"/>
        </w:rPr>
        <w:t>التوزيع الجغرافي للمشاركين في برنامج التنمية المهنية 2012-</w:t>
      </w:r>
      <w:r w:rsidRPr="00624A5B">
        <w:rPr>
          <w:rFonts w:ascii="Arabic Typesetting" w:hAnsi="Arabic Typesetting" w:cs="Arabic Typesetting" w:hint="cs"/>
          <w:i/>
          <w:iCs/>
          <w:sz w:val="34"/>
          <w:szCs w:val="34"/>
          <w:rtl/>
          <w:lang w:bidi="ar-EG"/>
        </w:rPr>
        <w:t>2014</w:t>
      </w:r>
    </w:p>
    <w:p w:rsidR="00362339" w:rsidRPr="00624A5B" w:rsidRDefault="00362339" w:rsidP="00362339">
      <w:pPr>
        <w:bidi/>
        <w:spacing w:after="120"/>
        <w:ind w:left="-1"/>
        <w:jc w:val="center"/>
        <w:rPr>
          <w:rFonts w:ascii="Arabic Typesetting" w:hAnsi="Arabic Typesetting" w:cs="Arabic Typesetting"/>
          <w:sz w:val="34"/>
          <w:szCs w:val="34"/>
          <w:rtl/>
          <w:lang w:val="fr-CH"/>
        </w:rPr>
      </w:pPr>
      <w:r w:rsidRPr="00624A5B">
        <w:rPr>
          <w:noProof/>
          <w:sz w:val="34"/>
          <w:szCs w:val="34"/>
        </w:rPr>
        <w:drawing>
          <wp:inline distT="0" distB="0" distL="0" distR="0" wp14:anchorId="6AA5AAB7" wp14:editId="70931162">
            <wp:extent cx="5367131" cy="1677725"/>
            <wp:effectExtent l="0" t="0" r="5080" b="0"/>
            <wp:docPr id="864" name="Chart 864"/>
            <wp:cNvGraphicFramePr/>
            <a:graphic xmlns:a="http://schemas.openxmlformats.org/drawingml/2006/main">
              <a:graphicData uri="http://schemas.openxmlformats.org/drawingml/2006/chart">
                <c:chart xmlns:c="http://schemas.openxmlformats.org/drawingml/2006/chart" xmlns:r="http://schemas.openxmlformats.org/officeDocument/2006/relationships" r:id="rId110"/>
              </a:graphicData>
            </a:graphic>
          </wp:inline>
        </w:drawing>
      </w:r>
    </w:p>
    <w:p w:rsidR="00362339" w:rsidRPr="00624A5B" w:rsidRDefault="00362339" w:rsidP="00362339">
      <w:pPr>
        <w:pStyle w:val="NumberedParaAR"/>
        <w:numPr>
          <w:ilvl w:val="0"/>
          <w:numId w:val="61"/>
        </w:numPr>
        <w:tabs>
          <w:tab w:val="left" w:pos="720"/>
        </w:tabs>
        <w:spacing w:after="120" w:line="340" w:lineRule="exact"/>
        <w:ind w:left="-1" w:firstLine="0"/>
        <w:rPr>
          <w:sz w:val="34"/>
          <w:szCs w:val="34"/>
          <w:lang w:val="fr-CH"/>
        </w:rPr>
      </w:pPr>
      <w:r>
        <w:rPr>
          <w:rFonts w:hint="cs"/>
          <w:sz w:val="34"/>
          <w:szCs w:val="34"/>
          <w:rtl/>
          <w:lang w:val="fr-CH"/>
        </w:rPr>
        <w:t>و</w:t>
      </w:r>
      <w:r w:rsidRPr="00624A5B">
        <w:rPr>
          <w:sz w:val="34"/>
          <w:szCs w:val="34"/>
          <w:rtl/>
          <w:lang w:val="fr-CH"/>
        </w:rPr>
        <w:t xml:space="preserve">واصل برنامج التعليم عن بعد جذب المشاركين من </w:t>
      </w:r>
      <w:r w:rsidRPr="00624A5B">
        <w:rPr>
          <w:rFonts w:hint="cs"/>
          <w:sz w:val="34"/>
          <w:szCs w:val="34"/>
          <w:rtl/>
          <w:lang w:val="fr-CH"/>
        </w:rPr>
        <w:t>شتى</w:t>
      </w:r>
      <w:r w:rsidRPr="00624A5B">
        <w:rPr>
          <w:sz w:val="34"/>
          <w:szCs w:val="34"/>
          <w:rtl/>
          <w:lang w:val="fr-CH"/>
        </w:rPr>
        <w:t xml:space="preserve"> أنحاء العالم بما في ذلك الفئات المستهدفة </w:t>
      </w:r>
      <w:r>
        <w:rPr>
          <w:rFonts w:hint="cs"/>
          <w:sz w:val="34"/>
          <w:szCs w:val="34"/>
          <w:rtl/>
          <w:lang w:val="fr-CH"/>
        </w:rPr>
        <w:t>ال</w:t>
      </w:r>
      <w:r w:rsidRPr="00624A5B">
        <w:rPr>
          <w:sz w:val="34"/>
          <w:szCs w:val="34"/>
          <w:rtl/>
          <w:lang w:val="fr-CH"/>
        </w:rPr>
        <w:t xml:space="preserve">خاصة من موظفي </w:t>
      </w:r>
      <w:r w:rsidRPr="00624A5B">
        <w:rPr>
          <w:rFonts w:hint="cs"/>
          <w:sz w:val="34"/>
          <w:szCs w:val="34"/>
          <w:rtl/>
          <w:lang w:val="fr-CH"/>
        </w:rPr>
        <w:t>مكاتب الملكية الفكرية و</w:t>
      </w:r>
      <w:r w:rsidRPr="00624A5B">
        <w:rPr>
          <w:sz w:val="34"/>
          <w:szCs w:val="34"/>
          <w:rtl/>
          <w:lang w:val="fr-CH"/>
        </w:rPr>
        <w:t>مراكز دعم التكنولوجيا والابتكار</w:t>
      </w:r>
      <w:r w:rsidRPr="00624A5B">
        <w:rPr>
          <w:rFonts w:hint="cs"/>
          <w:sz w:val="34"/>
          <w:szCs w:val="34"/>
          <w:rtl/>
          <w:lang w:val="fr-CH"/>
        </w:rPr>
        <w:t xml:space="preserve"> والأكاديميات الناشئة. وقد وُضعت دورة مخصصة بالاشتراك مع مكتب كرواتيا للملكية الفكرية بنجاح وأُطلقت في</w:t>
      </w:r>
      <w:r>
        <w:rPr>
          <w:rFonts w:hint="cs"/>
          <w:sz w:val="34"/>
          <w:szCs w:val="34"/>
          <w:rtl/>
          <w:lang w:val="fr-CH"/>
        </w:rPr>
        <w:t xml:space="preserve"> عام</w:t>
      </w:r>
      <w:r>
        <w:rPr>
          <w:sz w:val="34"/>
          <w:szCs w:val="34"/>
          <w:rtl/>
          <w:lang w:val="fr-CH"/>
        </w:rPr>
        <w:t> </w:t>
      </w:r>
      <w:r w:rsidRPr="00624A5B">
        <w:rPr>
          <w:rFonts w:hint="cs"/>
          <w:sz w:val="34"/>
          <w:szCs w:val="34"/>
          <w:rtl/>
          <w:lang w:val="fr-CH"/>
        </w:rPr>
        <w:t>2014. وإضافة إلى ذلك، استُهل تحسين البرامج بالتعاون</w:t>
      </w:r>
      <w:r>
        <w:rPr>
          <w:rFonts w:hint="cs"/>
          <w:sz w:val="34"/>
          <w:szCs w:val="34"/>
          <w:rtl/>
          <w:lang w:val="fr-CH"/>
        </w:rPr>
        <w:t xml:space="preserve"> مع</w:t>
      </w:r>
      <w:r w:rsidRPr="00624A5B">
        <w:rPr>
          <w:rFonts w:hint="cs"/>
          <w:sz w:val="34"/>
          <w:szCs w:val="34"/>
          <w:rtl/>
          <w:lang w:val="fr-CH"/>
        </w:rPr>
        <w:t xml:space="preserve"> مكتبي كمبوديا </w:t>
      </w:r>
      <w:proofErr w:type="spellStart"/>
      <w:r w:rsidRPr="00624A5B">
        <w:rPr>
          <w:rFonts w:hint="cs"/>
          <w:sz w:val="34"/>
          <w:szCs w:val="34"/>
          <w:rtl/>
          <w:lang w:val="fr-CH"/>
        </w:rPr>
        <w:lastRenderedPageBreak/>
        <w:t>وفييت</w:t>
      </w:r>
      <w:proofErr w:type="spellEnd"/>
      <w:r>
        <w:rPr>
          <w:rFonts w:hint="eastAsia"/>
          <w:sz w:val="34"/>
          <w:szCs w:val="34"/>
          <w:rtl/>
          <w:lang w:val="fr-CH"/>
        </w:rPr>
        <w:t> </w:t>
      </w:r>
      <w:r w:rsidRPr="00624A5B">
        <w:rPr>
          <w:rFonts w:hint="cs"/>
          <w:sz w:val="34"/>
          <w:szCs w:val="34"/>
          <w:rtl/>
          <w:lang w:val="fr-CH"/>
        </w:rPr>
        <w:t>نام للملكية الفكرية من خلال زيادة عدد لغات الدورات العامة من 12</w:t>
      </w:r>
      <w:r>
        <w:rPr>
          <w:rFonts w:hint="eastAsia"/>
          <w:sz w:val="34"/>
          <w:szCs w:val="34"/>
          <w:rtl/>
          <w:lang w:val="fr-CH"/>
        </w:rPr>
        <w:t> </w:t>
      </w:r>
      <w:r w:rsidRPr="00624A5B">
        <w:rPr>
          <w:rFonts w:hint="cs"/>
          <w:sz w:val="34"/>
          <w:szCs w:val="34"/>
          <w:rtl/>
          <w:lang w:val="fr-CH"/>
        </w:rPr>
        <w:t>لغة في</w:t>
      </w:r>
      <w:r>
        <w:rPr>
          <w:rFonts w:hint="cs"/>
          <w:sz w:val="34"/>
          <w:szCs w:val="34"/>
          <w:rtl/>
          <w:lang w:val="fr-CH"/>
        </w:rPr>
        <w:t xml:space="preserve"> عام</w:t>
      </w:r>
      <w:r>
        <w:rPr>
          <w:sz w:val="34"/>
          <w:szCs w:val="34"/>
          <w:rtl/>
          <w:lang w:val="fr-CH"/>
        </w:rPr>
        <w:t> </w:t>
      </w:r>
      <w:r>
        <w:rPr>
          <w:rFonts w:hint="cs"/>
          <w:sz w:val="34"/>
          <w:szCs w:val="34"/>
          <w:rtl/>
          <w:lang w:val="fr-CH"/>
        </w:rPr>
        <w:t>2013 إلى 14</w:t>
      </w:r>
      <w:r>
        <w:rPr>
          <w:rFonts w:hint="eastAsia"/>
          <w:sz w:val="34"/>
          <w:szCs w:val="34"/>
          <w:rtl/>
          <w:lang w:val="fr-CH"/>
        </w:rPr>
        <w:t> </w:t>
      </w:r>
      <w:r>
        <w:rPr>
          <w:rFonts w:hint="cs"/>
          <w:sz w:val="34"/>
          <w:szCs w:val="34"/>
          <w:rtl/>
          <w:lang w:val="fr-CH"/>
        </w:rPr>
        <w:t>لغة (العربية والك</w:t>
      </w:r>
      <w:r w:rsidRPr="00624A5B">
        <w:rPr>
          <w:rFonts w:hint="cs"/>
          <w:sz w:val="34"/>
          <w:szCs w:val="34"/>
          <w:rtl/>
          <w:lang w:val="fr-CH"/>
        </w:rPr>
        <w:t>مبودية والصينية والكرواتية والفرنسية والألمانية واليابانية والكورية والبرتغالية والروسية والإسبانية والتايلاندية والأوكرانية والفيتنامية) في</w:t>
      </w:r>
      <w:r>
        <w:rPr>
          <w:rFonts w:hint="cs"/>
          <w:sz w:val="34"/>
          <w:szCs w:val="34"/>
          <w:rtl/>
          <w:lang w:val="fr-CH"/>
        </w:rPr>
        <w:t xml:space="preserve"> عام</w:t>
      </w:r>
      <w:r>
        <w:rPr>
          <w:sz w:val="34"/>
          <w:szCs w:val="34"/>
          <w:rtl/>
          <w:lang w:val="fr-CH"/>
        </w:rPr>
        <w:t> </w:t>
      </w:r>
      <w:r w:rsidRPr="00624A5B">
        <w:rPr>
          <w:rFonts w:hint="cs"/>
          <w:sz w:val="34"/>
          <w:szCs w:val="34"/>
          <w:rtl/>
          <w:lang w:val="fr-CH"/>
        </w:rPr>
        <w:t>2014. وفي</w:t>
      </w:r>
      <w:r>
        <w:rPr>
          <w:rFonts w:hint="cs"/>
          <w:sz w:val="34"/>
          <w:szCs w:val="34"/>
          <w:rtl/>
          <w:lang w:val="fr-CH"/>
        </w:rPr>
        <w:t xml:space="preserve"> عام</w:t>
      </w:r>
      <w:r>
        <w:rPr>
          <w:sz w:val="34"/>
          <w:szCs w:val="34"/>
          <w:rtl/>
          <w:lang w:val="fr-CH"/>
        </w:rPr>
        <w:t> </w:t>
      </w:r>
      <w:r w:rsidRPr="00624A5B">
        <w:rPr>
          <w:rFonts w:hint="cs"/>
          <w:sz w:val="34"/>
          <w:szCs w:val="34"/>
          <w:rtl/>
          <w:lang w:val="fr-CH"/>
        </w:rPr>
        <w:t>2014، انتفع 935 34 شخصاً من أكثر من 192</w:t>
      </w:r>
      <w:r>
        <w:rPr>
          <w:rFonts w:hint="eastAsia"/>
          <w:sz w:val="34"/>
          <w:szCs w:val="34"/>
          <w:rtl/>
          <w:lang w:val="fr-CH"/>
        </w:rPr>
        <w:t> </w:t>
      </w:r>
      <w:r w:rsidRPr="00624A5B">
        <w:rPr>
          <w:rFonts w:hint="cs"/>
          <w:sz w:val="34"/>
          <w:szCs w:val="34"/>
          <w:rtl/>
          <w:lang w:val="fr-CH"/>
        </w:rPr>
        <w:t>بلداً من منصة مركز التعلم الإلكتروني المعزز (552 30 من الدورات العامة و4383 من الدورات المتقدمة). وأطلقت دورتان تجريبيتان للتعلم عن بعد في</w:t>
      </w:r>
      <w:r>
        <w:rPr>
          <w:rFonts w:hint="cs"/>
          <w:sz w:val="34"/>
          <w:szCs w:val="34"/>
          <w:rtl/>
          <w:lang w:val="fr-CH"/>
        </w:rPr>
        <w:t xml:space="preserve"> عام</w:t>
      </w:r>
      <w:r>
        <w:rPr>
          <w:sz w:val="34"/>
          <w:szCs w:val="34"/>
          <w:rtl/>
          <w:lang w:val="fr-CH"/>
        </w:rPr>
        <w:t> </w:t>
      </w:r>
      <w:r w:rsidRPr="00624A5B">
        <w:rPr>
          <w:rFonts w:hint="cs"/>
          <w:sz w:val="34"/>
          <w:szCs w:val="34"/>
          <w:rtl/>
          <w:lang w:val="fr-CH"/>
        </w:rPr>
        <w:t>2014 بشأن "1"</w:t>
      </w:r>
      <w:r w:rsidRPr="00624A5B">
        <w:rPr>
          <w:rFonts w:hint="eastAsia"/>
          <w:sz w:val="34"/>
          <w:szCs w:val="34"/>
          <w:rtl/>
          <w:lang w:val="fr-CH"/>
        </w:rPr>
        <w:t> </w:t>
      </w:r>
      <w:r w:rsidRPr="00624A5B">
        <w:rPr>
          <w:sz w:val="34"/>
          <w:szCs w:val="34"/>
          <w:rtl/>
          <w:lang w:val="fr-CH"/>
        </w:rPr>
        <w:t>الملكية الفكرية والمعارف التقليدية وأشكال التعبير الثقافي التقليدي (</w:t>
      </w:r>
      <w:r>
        <w:rPr>
          <w:sz w:val="34"/>
          <w:szCs w:val="34"/>
          <w:lang w:val="fr-CH"/>
        </w:rPr>
        <w:t>DL</w:t>
      </w:r>
      <w:r>
        <w:rPr>
          <w:sz w:val="34"/>
          <w:szCs w:val="34"/>
          <w:lang w:val="fr-CH"/>
        </w:rPr>
        <w:noBreakHyphen/>
      </w:r>
      <w:r w:rsidRPr="00624A5B">
        <w:rPr>
          <w:sz w:val="34"/>
          <w:szCs w:val="34"/>
          <w:lang w:val="fr-CH"/>
        </w:rPr>
        <w:t>203</w:t>
      </w:r>
      <w:r w:rsidRPr="00624A5B">
        <w:rPr>
          <w:sz w:val="34"/>
          <w:szCs w:val="34"/>
          <w:rtl/>
          <w:lang w:val="fr-CH"/>
        </w:rPr>
        <w:t>)</w:t>
      </w:r>
      <w:r w:rsidRPr="00624A5B">
        <w:rPr>
          <w:rFonts w:hint="cs"/>
          <w:sz w:val="34"/>
          <w:szCs w:val="34"/>
          <w:rtl/>
          <w:lang w:val="fr-CH"/>
        </w:rPr>
        <w:t>؛ "2" </w:t>
      </w:r>
      <w:r w:rsidRPr="00624A5B">
        <w:rPr>
          <w:sz w:val="34"/>
          <w:szCs w:val="34"/>
          <w:rtl/>
          <w:lang w:val="fr-CH"/>
        </w:rPr>
        <w:t>الإدارة الجماعية لحق المؤلف والحقوق المجاورة (</w:t>
      </w:r>
      <w:r>
        <w:rPr>
          <w:sz w:val="34"/>
          <w:szCs w:val="34"/>
          <w:lang w:val="fr-CH"/>
        </w:rPr>
        <w:t>DL</w:t>
      </w:r>
      <w:r>
        <w:rPr>
          <w:sz w:val="34"/>
          <w:szCs w:val="34"/>
          <w:lang w:val="fr-CH"/>
        </w:rPr>
        <w:noBreakHyphen/>
      </w:r>
      <w:r w:rsidRPr="00624A5B">
        <w:rPr>
          <w:sz w:val="34"/>
          <w:szCs w:val="34"/>
          <w:lang w:val="fr-CH"/>
        </w:rPr>
        <w:t>501</w:t>
      </w:r>
      <w:r w:rsidRPr="00624A5B">
        <w:rPr>
          <w:sz w:val="34"/>
          <w:szCs w:val="34"/>
          <w:rtl/>
          <w:lang w:val="fr-CH"/>
        </w:rPr>
        <w:t>)</w:t>
      </w:r>
      <w:r w:rsidRPr="00624A5B">
        <w:rPr>
          <w:rFonts w:hint="cs"/>
          <w:sz w:val="34"/>
          <w:szCs w:val="34"/>
          <w:rtl/>
          <w:lang w:val="fr-CH"/>
        </w:rPr>
        <w:t>. وبدأ إعداد دورة التعلم عن بعد بشأن الملكية الفكرية والصحة العامة في</w:t>
      </w:r>
      <w:r>
        <w:rPr>
          <w:rFonts w:hint="cs"/>
          <w:sz w:val="34"/>
          <w:szCs w:val="34"/>
          <w:rtl/>
          <w:lang w:val="fr-CH"/>
        </w:rPr>
        <w:t xml:space="preserve"> عام</w:t>
      </w:r>
      <w:r>
        <w:rPr>
          <w:sz w:val="34"/>
          <w:szCs w:val="34"/>
          <w:rtl/>
          <w:lang w:val="fr-CH"/>
        </w:rPr>
        <w:t> </w:t>
      </w:r>
      <w:r w:rsidRPr="00624A5B">
        <w:rPr>
          <w:rFonts w:hint="cs"/>
          <w:sz w:val="34"/>
          <w:szCs w:val="34"/>
          <w:rtl/>
          <w:lang w:val="fr-CH"/>
        </w:rPr>
        <w:t>2014، وسيُطلق كدورة تجريبية في</w:t>
      </w:r>
      <w:r>
        <w:rPr>
          <w:rFonts w:hint="cs"/>
          <w:sz w:val="34"/>
          <w:szCs w:val="34"/>
          <w:rtl/>
          <w:lang w:val="fr-CH"/>
        </w:rPr>
        <w:t xml:space="preserve"> عام</w:t>
      </w:r>
      <w:r>
        <w:rPr>
          <w:sz w:val="34"/>
          <w:szCs w:val="34"/>
          <w:rtl/>
          <w:lang w:val="fr-CH"/>
        </w:rPr>
        <w:t> </w:t>
      </w:r>
      <w:r w:rsidRPr="00624A5B">
        <w:rPr>
          <w:rFonts w:hint="cs"/>
          <w:sz w:val="34"/>
          <w:szCs w:val="34"/>
          <w:rtl/>
          <w:lang w:val="fr-CH"/>
        </w:rPr>
        <w:t>2015. وطُبِّق نهج أكثر انتظاماً في عملية الاستعراض السنوية في</w:t>
      </w:r>
      <w:r>
        <w:rPr>
          <w:rFonts w:hint="cs"/>
          <w:sz w:val="34"/>
          <w:szCs w:val="34"/>
          <w:rtl/>
          <w:lang w:val="fr-CH"/>
        </w:rPr>
        <w:t xml:space="preserve"> عام</w:t>
      </w:r>
      <w:r>
        <w:rPr>
          <w:sz w:val="34"/>
          <w:szCs w:val="34"/>
          <w:rtl/>
          <w:lang w:val="fr-CH"/>
        </w:rPr>
        <w:t> </w:t>
      </w:r>
      <w:r w:rsidRPr="00624A5B">
        <w:rPr>
          <w:rFonts w:hint="cs"/>
          <w:sz w:val="34"/>
          <w:szCs w:val="34"/>
          <w:rtl/>
          <w:lang w:val="fr-CH"/>
        </w:rPr>
        <w:t>2014، وخضع مضمون دورة التعلم عن بعد لاستعراض مستفيض (المرحلة الأولى) على أن تنفَّذ نتائجه في</w:t>
      </w:r>
      <w:r>
        <w:rPr>
          <w:rFonts w:hint="cs"/>
          <w:sz w:val="34"/>
          <w:szCs w:val="34"/>
          <w:rtl/>
          <w:lang w:val="fr-CH"/>
        </w:rPr>
        <w:t xml:space="preserve"> عام</w:t>
      </w:r>
      <w:r>
        <w:rPr>
          <w:sz w:val="34"/>
          <w:szCs w:val="34"/>
          <w:rtl/>
          <w:lang w:val="fr-CH"/>
        </w:rPr>
        <w:t> </w:t>
      </w:r>
      <w:r w:rsidRPr="00624A5B">
        <w:rPr>
          <w:rFonts w:hint="cs"/>
          <w:sz w:val="34"/>
          <w:szCs w:val="34"/>
          <w:rtl/>
          <w:lang w:val="fr-CH"/>
        </w:rPr>
        <w:t>2015 (المرحلة الثانية).</w:t>
      </w:r>
    </w:p>
    <w:p w:rsidR="00362339" w:rsidRPr="00624A5B" w:rsidRDefault="00362339" w:rsidP="00362339">
      <w:pPr>
        <w:pStyle w:val="NumberedParaAR"/>
        <w:numPr>
          <w:ilvl w:val="0"/>
          <w:numId w:val="0"/>
        </w:numPr>
        <w:tabs>
          <w:tab w:val="left" w:pos="720"/>
        </w:tabs>
        <w:spacing w:after="0"/>
        <w:ind w:left="357" w:hanging="357"/>
        <w:jc w:val="center"/>
        <w:rPr>
          <w:sz w:val="34"/>
          <w:szCs w:val="34"/>
          <w:rtl/>
          <w:lang w:val="fr-CH"/>
        </w:rPr>
      </w:pPr>
      <w:r w:rsidRPr="00624A5B">
        <w:rPr>
          <w:i/>
          <w:iCs/>
          <w:sz w:val="34"/>
          <w:szCs w:val="34"/>
          <w:rtl/>
          <w:lang w:bidi="ar-EG"/>
        </w:rPr>
        <w:t>التوزيع الجغرافي للمشاركين في برنامج التعليم عن بعد، 2012</w:t>
      </w:r>
      <w:r w:rsidRPr="00624A5B">
        <w:rPr>
          <w:rFonts w:hint="cs"/>
          <w:i/>
          <w:iCs/>
          <w:sz w:val="34"/>
          <w:szCs w:val="34"/>
          <w:rtl/>
          <w:lang w:bidi="ar-EG"/>
        </w:rPr>
        <w:t>-2014</w:t>
      </w:r>
      <w:r w:rsidRPr="00624A5B">
        <w:rPr>
          <w:rStyle w:val="FootnoteReference"/>
          <w:i/>
          <w:iCs/>
          <w:sz w:val="34"/>
          <w:szCs w:val="34"/>
          <w:rtl/>
          <w:lang w:bidi="ar-EG"/>
        </w:rPr>
        <w:footnoteReference w:id="35"/>
      </w:r>
    </w:p>
    <w:p w:rsidR="00362339" w:rsidRPr="00624A5B" w:rsidRDefault="00362339" w:rsidP="00362339">
      <w:pPr>
        <w:pStyle w:val="NumberedParaAR"/>
        <w:numPr>
          <w:ilvl w:val="0"/>
          <w:numId w:val="0"/>
        </w:numPr>
        <w:tabs>
          <w:tab w:val="left" w:pos="720"/>
        </w:tabs>
        <w:spacing w:line="240" w:lineRule="auto"/>
        <w:ind w:left="360" w:hanging="360"/>
        <w:jc w:val="center"/>
        <w:rPr>
          <w:sz w:val="34"/>
          <w:szCs w:val="34"/>
          <w:rtl/>
          <w:lang w:val="fr-CH"/>
        </w:rPr>
      </w:pPr>
      <w:r w:rsidRPr="00624A5B">
        <w:rPr>
          <w:noProof/>
          <w:sz w:val="34"/>
          <w:szCs w:val="34"/>
        </w:rPr>
        <w:drawing>
          <wp:inline distT="0" distB="0" distL="0" distR="0" wp14:anchorId="24434D2F" wp14:editId="44F4D0CD">
            <wp:extent cx="5224007" cy="1884459"/>
            <wp:effectExtent l="0" t="0" r="0" b="1905"/>
            <wp:docPr id="865" name="Chart 865"/>
            <wp:cNvGraphicFramePr/>
            <a:graphic xmlns:a="http://schemas.openxmlformats.org/drawingml/2006/main">
              <a:graphicData uri="http://schemas.openxmlformats.org/drawingml/2006/chart">
                <c:chart xmlns:c="http://schemas.openxmlformats.org/drawingml/2006/chart" xmlns:r="http://schemas.openxmlformats.org/officeDocument/2006/relationships" r:id="rId111"/>
              </a:graphicData>
            </a:graphic>
          </wp:inline>
        </w:drawing>
      </w:r>
    </w:p>
    <w:p w:rsidR="00362339" w:rsidRPr="00624A5B" w:rsidRDefault="00362339" w:rsidP="00362339">
      <w:pPr>
        <w:pStyle w:val="NumberedParaAR"/>
        <w:numPr>
          <w:ilvl w:val="0"/>
          <w:numId w:val="61"/>
        </w:numPr>
        <w:tabs>
          <w:tab w:val="left" w:pos="720"/>
        </w:tabs>
        <w:spacing w:after="120" w:line="340" w:lineRule="exact"/>
        <w:ind w:left="-1" w:firstLine="0"/>
        <w:rPr>
          <w:sz w:val="34"/>
          <w:szCs w:val="34"/>
          <w:lang w:val="fr-CH"/>
        </w:rPr>
      </w:pPr>
      <w:r w:rsidRPr="00624A5B">
        <w:rPr>
          <w:rFonts w:hint="cs"/>
          <w:sz w:val="34"/>
          <w:szCs w:val="34"/>
          <w:rtl/>
          <w:lang w:val="fr-CH"/>
        </w:rPr>
        <w:t xml:space="preserve">وواصل برنامج المؤسسات الأكاديمية تقديم دورات مشتركة </w:t>
      </w:r>
      <w:r w:rsidRPr="00624A5B">
        <w:rPr>
          <w:sz w:val="34"/>
          <w:szCs w:val="34"/>
          <w:rtl/>
          <w:lang w:val="fr-CH"/>
        </w:rPr>
        <w:t>للحصول على درجة ماجستير في قانون الملكية الفكرية لصالح رعايا البلدان النامية والبلدان التي تمر بمرحلة انتقال بالتعاون مع عدد من الجامعات</w:t>
      </w:r>
      <w:r w:rsidRPr="00624A5B">
        <w:rPr>
          <w:rFonts w:hint="cs"/>
          <w:sz w:val="34"/>
          <w:szCs w:val="34"/>
          <w:rtl/>
          <w:lang w:val="fr-CH"/>
        </w:rPr>
        <w:t xml:space="preserve"> وبمساعدة مالية قدمتها حكومتا اليابان وجمهورية كوريا لأربعة برامج. وفي</w:t>
      </w:r>
      <w:r>
        <w:rPr>
          <w:rFonts w:hint="cs"/>
          <w:sz w:val="34"/>
          <w:szCs w:val="34"/>
          <w:rtl/>
          <w:lang w:val="fr-CH"/>
        </w:rPr>
        <w:t xml:space="preserve"> عام</w:t>
      </w:r>
      <w:r>
        <w:rPr>
          <w:sz w:val="34"/>
          <w:szCs w:val="34"/>
          <w:rtl/>
          <w:lang w:val="fr-CH"/>
        </w:rPr>
        <w:t> </w:t>
      </w:r>
      <w:r w:rsidRPr="00624A5B">
        <w:rPr>
          <w:rFonts w:hint="cs"/>
          <w:sz w:val="34"/>
          <w:szCs w:val="34"/>
          <w:rtl/>
          <w:lang w:val="fr-CH"/>
        </w:rPr>
        <w:t>2014، دُرِّب ما مجموعه 196</w:t>
      </w:r>
      <w:r>
        <w:rPr>
          <w:rFonts w:hint="eastAsia"/>
          <w:sz w:val="34"/>
          <w:szCs w:val="34"/>
          <w:lang w:val="fr-CH"/>
        </w:rPr>
        <w:t> </w:t>
      </w:r>
      <w:r w:rsidRPr="00624A5B">
        <w:rPr>
          <w:rFonts w:hint="cs"/>
          <w:sz w:val="34"/>
          <w:szCs w:val="34"/>
          <w:rtl/>
          <w:lang w:val="fr-CH"/>
        </w:rPr>
        <w:t>شخصاً، وحصل 92</w:t>
      </w:r>
      <w:r>
        <w:rPr>
          <w:rFonts w:hint="eastAsia"/>
          <w:sz w:val="34"/>
          <w:szCs w:val="34"/>
          <w:lang w:val="fr-CH"/>
        </w:rPr>
        <w:t> </w:t>
      </w:r>
      <w:r w:rsidRPr="00624A5B">
        <w:rPr>
          <w:rFonts w:hint="cs"/>
          <w:sz w:val="34"/>
          <w:szCs w:val="34"/>
          <w:rtl/>
          <w:lang w:val="fr-CH"/>
        </w:rPr>
        <w:t>طالباً من 58</w:t>
      </w:r>
      <w:r>
        <w:rPr>
          <w:rFonts w:hint="eastAsia"/>
          <w:sz w:val="34"/>
          <w:szCs w:val="34"/>
          <w:lang w:val="fr-CH"/>
        </w:rPr>
        <w:t> </w:t>
      </w:r>
      <w:r w:rsidRPr="00624A5B">
        <w:rPr>
          <w:rFonts w:hint="cs"/>
          <w:sz w:val="34"/>
          <w:szCs w:val="34"/>
          <w:rtl/>
          <w:lang w:val="fr-CH"/>
        </w:rPr>
        <w:t>بلداً على منح دراسية للالتحاق بأحد البرامج السبعة ل</w:t>
      </w:r>
      <w:r w:rsidRPr="00624A5B">
        <w:rPr>
          <w:sz w:val="34"/>
          <w:szCs w:val="34"/>
          <w:rtl/>
          <w:lang w:val="fr-CH"/>
        </w:rPr>
        <w:t>لحصول على ماجستير قانون الملكية الفكرية التي قدمتها أكاديمية الويبو بالاشتراك مع</w:t>
      </w:r>
      <w:r w:rsidRPr="00624A5B">
        <w:rPr>
          <w:rFonts w:hint="cs"/>
          <w:sz w:val="34"/>
          <w:szCs w:val="34"/>
          <w:rtl/>
          <w:lang w:val="fr-CH"/>
        </w:rPr>
        <w:t xml:space="preserve"> الجهات التالية:</w:t>
      </w:r>
      <w:r w:rsidRPr="00624A5B">
        <w:rPr>
          <w:sz w:val="34"/>
          <w:szCs w:val="34"/>
          <w:rtl/>
          <w:lang w:val="fr-CH"/>
        </w:rPr>
        <w:t xml:space="preserve"> جامعة أفريقيا (الاتحاد الأفريقي) </w:t>
      </w:r>
      <w:r w:rsidRPr="00624A5B">
        <w:rPr>
          <w:rFonts w:hint="cs"/>
          <w:sz w:val="34"/>
          <w:szCs w:val="34"/>
          <w:rtl/>
          <w:lang w:val="fr-CH"/>
        </w:rPr>
        <w:t>و</w:t>
      </w:r>
      <w:r w:rsidRPr="00624A5B">
        <w:rPr>
          <w:sz w:val="34"/>
          <w:szCs w:val="34"/>
          <w:rtl/>
          <w:lang w:val="fr-CH"/>
        </w:rPr>
        <w:t>المنظمة الإقليمية الأفريقية للملكية الفكرية</w:t>
      </w:r>
      <w:r w:rsidRPr="00624A5B">
        <w:rPr>
          <w:rFonts w:hint="cs"/>
          <w:sz w:val="34"/>
          <w:szCs w:val="34"/>
          <w:rtl/>
          <w:lang w:val="fr-CH"/>
        </w:rPr>
        <w:t xml:space="preserve"> (زيمبابوي) </w:t>
      </w:r>
      <w:r w:rsidRPr="00624A5B">
        <w:rPr>
          <w:sz w:val="34"/>
          <w:szCs w:val="34"/>
          <w:rtl/>
          <w:lang w:val="fr-CH"/>
        </w:rPr>
        <w:t xml:space="preserve">وجامعة </w:t>
      </w:r>
      <w:proofErr w:type="spellStart"/>
      <w:r w:rsidRPr="00624A5B">
        <w:rPr>
          <w:sz w:val="34"/>
          <w:szCs w:val="34"/>
          <w:rtl/>
          <w:lang w:val="fr-CH"/>
        </w:rPr>
        <w:t>أوسترال</w:t>
      </w:r>
      <w:proofErr w:type="spellEnd"/>
      <w:r w:rsidRPr="00624A5B">
        <w:rPr>
          <w:sz w:val="34"/>
          <w:szCs w:val="34"/>
          <w:rtl/>
          <w:lang w:val="fr-CH"/>
        </w:rPr>
        <w:t xml:space="preserve"> ومؤسسة الأرجنتين الوطنية للملكية الفكرية (الأرجنتين) وجامعة حيفا (إسرائيل)</w:t>
      </w:r>
      <w:r w:rsidRPr="00624A5B">
        <w:rPr>
          <w:rFonts w:hint="cs"/>
          <w:sz w:val="34"/>
          <w:szCs w:val="34"/>
          <w:rtl/>
          <w:lang w:val="fr-CH"/>
        </w:rPr>
        <w:t xml:space="preserve"> </w:t>
      </w:r>
      <w:r w:rsidRPr="00624A5B">
        <w:rPr>
          <w:sz w:val="34"/>
          <w:szCs w:val="34"/>
          <w:rtl/>
          <w:lang w:val="fr-CH"/>
        </w:rPr>
        <w:t xml:space="preserve">وجامعة </w:t>
      </w:r>
      <w:proofErr w:type="spellStart"/>
      <w:r w:rsidRPr="00624A5B">
        <w:rPr>
          <w:sz w:val="34"/>
          <w:szCs w:val="34"/>
          <w:rtl/>
          <w:lang w:val="fr-CH"/>
        </w:rPr>
        <w:t>كوينسلند</w:t>
      </w:r>
      <w:proofErr w:type="spellEnd"/>
      <w:r w:rsidRPr="00624A5B">
        <w:rPr>
          <w:sz w:val="34"/>
          <w:szCs w:val="34"/>
          <w:rtl/>
          <w:lang w:val="fr-CH"/>
        </w:rPr>
        <w:t xml:space="preserve"> للتكنولوجيا (</w:t>
      </w:r>
      <w:r w:rsidRPr="00624A5B">
        <w:rPr>
          <w:rFonts w:hint="cs"/>
          <w:sz w:val="34"/>
          <w:szCs w:val="34"/>
          <w:rtl/>
          <w:lang w:val="fr-CH"/>
        </w:rPr>
        <w:t>أ</w:t>
      </w:r>
      <w:r w:rsidRPr="00624A5B">
        <w:rPr>
          <w:sz w:val="34"/>
          <w:szCs w:val="34"/>
          <w:rtl/>
          <w:lang w:val="fr-CH"/>
        </w:rPr>
        <w:t>ستراليا)</w:t>
      </w:r>
      <w:r w:rsidRPr="00624A5B">
        <w:rPr>
          <w:rFonts w:hint="cs"/>
          <w:sz w:val="34"/>
          <w:szCs w:val="34"/>
          <w:rtl/>
          <w:lang w:val="fr-CH"/>
        </w:rPr>
        <w:t xml:space="preserve"> </w:t>
      </w:r>
      <w:r w:rsidRPr="00624A5B">
        <w:rPr>
          <w:sz w:val="34"/>
          <w:szCs w:val="34"/>
          <w:rtl/>
          <w:lang w:val="fr-CH"/>
        </w:rPr>
        <w:t>وجامعة سيول الوطنية والمكتب الكوري للملكية الفكرية. (جمهورية كوريا)</w:t>
      </w:r>
      <w:r w:rsidRPr="00624A5B">
        <w:rPr>
          <w:rFonts w:hint="cs"/>
          <w:sz w:val="34"/>
          <w:szCs w:val="34"/>
          <w:rtl/>
          <w:lang w:val="fr-CH"/>
        </w:rPr>
        <w:t xml:space="preserve"> و</w:t>
      </w:r>
      <w:r w:rsidRPr="00624A5B">
        <w:rPr>
          <w:sz w:val="34"/>
          <w:szCs w:val="34"/>
          <w:rtl/>
          <w:lang w:val="fr-CH"/>
        </w:rPr>
        <w:t>جامعة تورين (إيطاليا)</w:t>
      </w:r>
      <w:r w:rsidRPr="00624A5B">
        <w:rPr>
          <w:rFonts w:hint="cs"/>
          <w:sz w:val="34"/>
          <w:szCs w:val="34"/>
          <w:rtl/>
          <w:lang w:val="fr-CH"/>
        </w:rPr>
        <w:t xml:space="preserve"> و</w:t>
      </w:r>
      <w:r w:rsidRPr="00624A5B">
        <w:rPr>
          <w:sz w:val="34"/>
          <w:szCs w:val="34"/>
          <w:rtl/>
          <w:lang w:val="fr-CH"/>
        </w:rPr>
        <w:t>مركز التدريب الدولي التابع لمنظمة العمل الدولية</w:t>
      </w:r>
      <w:r w:rsidRPr="00624A5B">
        <w:rPr>
          <w:rFonts w:hint="cs"/>
          <w:sz w:val="34"/>
          <w:szCs w:val="34"/>
          <w:rtl/>
          <w:lang w:val="fr-CH"/>
        </w:rPr>
        <w:t xml:space="preserve"> </w:t>
      </w:r>
      <w:r w:rsidRPr="00624A5B">
        <w:rPr>
          <w:sz w:val="34"/>
          <w:szCs w:val="34"/>
          <w:rtl/>
          <w:lang w:val="fr-CH"/>
        </w:rPr>
        <w:t>وجامعة ياوندي الثانية والمنظمة الإفريقية للملكية الفكرية</w:t>
      </w:r>
      <w:r w:rsidRPr="00624A5B">
        <w:rPr>
          <w:rFonts w:hint="cs"/>
          <w:sz w:val="34"/>
          <w:szCs w:val="34"/>
          <w:rtl/>
          <w:lang w:val="fr-CH"/>
        </w:rPr>
        <w:t xml:space="preserve"> و</w:t>
      </w:r>
      <w:r w:rsidRPr="00624A5B">
        <w:rPr>
          <w:sz w:val="34"/>
          <w:szCs w:val="34"/>
          <w:rtl/>
          <w:lang w:val="fr-CH"/>
        </w:rPr>
        <w:t>المنظمة الأفريقية للملكية الفكرية</w:t>
      </w:r>
      <w:r w:rsidRPr="00624A5B">
        <w:rPr>
          <w:rFonts w:hint="cs"/>
          <w:sz w:val="34"/>
          <w:szCs w:val="34"/>
          <w:rtl/>
          <w:lang w:val="fr-CH"/>
        </w:rPr>
        <w:t xml:space="preserve"> (الكاميرون). ون</w:t>
      </w:r>
      <w:r>
        <w:rPr>
          <w:rFonts w:hint="cs"/>
          <w:sz w:val="34"/>
          <w:szCs w:val="34"/>
          <w:rtl/>
          <w:lang w:val="fr-CH"/>
        </w:rPr>
        <w:t>ُ</w:t>
      </w:r>
      <w:r w:rsidRPr="00624A5B">
        <w:rPr>
          <w:rFonts w:hint="cs"/>
          <w:sz w:val="34"/>
          <w:szCs w:val="34"/>
          <w:rtl/>
          <w:lang w:val="fr-CH"/>
        </w:rPr>
        <w:t>ظمت الندوة لمدرسي الملكية الفكرية بالتعاون مع منظمة التجارة العالمية لصالح 247</w:t>
      </w:r>
      <w:r>
        <w:rPr>
          <w:rFonts w:hint="eastAsia"/>
          <w:sz w:val="34"/>
          <w:szCs w:val="34"/>
          <w:rtl/>
          <w:lang w:val="fr-CH"/>
        </w:rPr>
        <w:t> </w:t>
      </w:r>
      <w:r w:rsidRPr="00624A5B">
        <w:rPr>
          <w:rFonts w:hint="cs"/>
          <w:sz w:val="34"/>
          <w:szCs w:val="34"/>
          <w:rtl/>
          <w:lang w:val="fr-CH"/>
        </w:rPr>
        <w:t xml:space="preserve">شخصاً. واستمرت الندوة في توفير </w:t>
      </w:r>
      <w:r w:rsidRPr="00624A5B">
        <w:rPr>
          <w:sz w:val="34"/>
          <w:szCs w:val="34"/>
          <w:rtl/>
          <w:lang w:val="fr-CH"/>
        </w:rPr>
        <w:t>منتدى للحوار والمناقشة بشأن التطورات الحديثة في مجالات الملكية الفكرية الأساسية وقضايا التعليم والتربية.</w:t>
      </w:r>
      <w:r w:rsidRPr="00624A5B">
        <w:rPr>
          <w:rFonts w:hint="cs"/>
          <w:sz w:val="34"/>
          <w:szCs w:val="34"/>
          <w:rtl/>
          <w:lang w:val="fr-CH"/>
        </w:rPr>
        <w:t xml:space="preserve"> </w:t>
      </w:r>
      <w:r>
        <w:rPr>
          <w:rFonts w:hint="cs"/>
          <w:sz w:val="34"/>
          <w:szCs w:val="34"/>
          <w:rtl/>
          <w:lang w:val="fr-CH"/>
        </w:rPr>
        <w:t>و</w:t>
      </w:r>
      <w:r w:rsidRPr="00624A5B">
        <w:rPr>
          <w:rFonts w:hint="cs"/>
          <w:sz w:val="34"/>
          <w:szCs w:val="34"/>
          <w:rtl/>
          <w:lang w:val="fr-CH"/>
        </w:rPr>
        <w:t>حصل خمسة أشخاص على منح من الويبو للمشاركة في المؤتمر السنوي ل</w:t>
      </w:r>
      <w:r w:rsidRPr="00624A5B">
        <w:rPr>
          <w:sz w:val="34"/>
          <w:szCs w:val="34"/>
          <w:rtl/>
          <w:lang w:val="fr-CH"/>
        </w:rPr>
        <w:t>لجمعية الدولية لدعم التدريس والبحث في مجال الملكية الفكرية</w:t>
      </w:r>
      <w:r w:rsidRPr="00624A5B">
        <w:rPr>
          <w:rFonts w:hint="cs"/>
          <w:sz w:val="34"/>
          <w:szCs w:val="34"/>
          <w:rtl/>
          <w:lang w:val="fr-CH"/>
        </w:rPr>
        <w:t xml:space="preserve">. وبمساعدة الويبو، استهلت جامعتان في إندونيسيا (جامعة </w:t>
      </w:r>
      <w:proofErr w:type="spellStart"/>
      <w:r w:rsidRPr="00624A5B">
        <w:rPr>
          <w:rFonts w:hint="cs"/>
          <w:sz w:val="34"/>
          <w:szCs w:val="34"/>
          <w:rtl/>
          <w:lang w:val="fr-CH"/>
        </w:rPr>
        <w:t>بادجادجاران</w:t>
      </w:r>
      <w:proofErr w:type="spellEnd"/>
      <w:r w:rsidRPr="00624A5B">
        <w:rPr>
          <w:rFonts w:hint="cs"/>
          <w:sz w:val="34"/>
          <w:szCs w:val="34"/>
          <w:rtl/>
          <w:lang w:val="fr-CH"/>
        </w:rPr>
        <w:t xml:space="preserve"> وجامعة إندونيسيا) برامج تعليمية جديدة عن الملكية الفكرية. وإن أربعة برامج أخرى في بنغلاديش والصين وجامايكا وفنزويلا قيد الإعداد. وفي</w:t>
      </w:r>
      <w:r>
        <w:rPr>
          <w:rFonts w:hint="cs"/>
          <w:sz w:val="34"/>
          <w:szCs w:val="34"/>
          <w:rtl/>
          <w:lang w:val="fr-CH"/>
        </w:rPr>
        <w:t xml:space="preserve"> عام</w:t>
      </w:r>
      <w:r>
        <w:rPr>
          <w:sz w:val="34"/>
          <w:szCs w:val="34"/>
          <w:rtl/>
          <w:lang w:val="fr-CH"/>
        </w:rPr>
        <w:t> </w:t>
      </w:r>
      <w:r w:rsidRPr="00624A5B">
        <w:rPr>
          <w:rFonts w:hint="cs"/>
          <w:sz w:val="34"/>
          <w:szCs w:val="34"/>
          <w:rtl/>
          <w:lang w:val="fr-CH"/>
        </w:rPr>
        <w:t>2014، تلقت الأكاديمية طلبات شراكة جديدة فُحصت وفقاً للسياسة الجديدة المعتمدة في هذا الصدد.</w:t>
      </w:r>
    </w:p>
    <w:p w:rsidR="00362339" w:rsidRPr="00624A5B" w:rsidRDefault="00362339" w:rsidP="00362339">
      <w:pPr>
        <w:pStyle w:val="NumberedParaAR"/>
        <w:numPr>
          <w:ilvl w:val="0"/>
          <w:numId w:val="61"/>
        </w:numPr>
        <w:tabs>
          <w:tab w:val="left" w:pos="720"/>
        </w:tabs>
        <w:spacing w:after="120" w:line="340" w:lineRule="exact"/>
        <w:ind w:left="-1" w:firstLine="0"/>
        <w:rPr>
          <w:sz w:val="34"/>
          <w:szCs w:val="34"/>
          <w:lang w:val="fr-CH"/>
        </w:rPr>
      </w:pPr>
      <w:r w:rsidRPr="00624A5B">
        <w:rPr>
          <w:rFonts w:hint="cs"/>
          <w:sz w:val="34"/>
          <w:szCs w:val="34"/>
          <w:rtl/>
          <w:lang w:val="fr-CH"/>
        </w:rPr>
        <w:t>ونظَّمت الأكاديمية تسع دورات لبرنامج المدرسة الصيفية للويبو بثلاث لغات (الإنكليزية والروسية والإسبانية) بالتعاون مع تسع مؤسسات وطنية في شيلي وكرواتيا وجامايكا والمكسيك وجمهورية كوريا والاتحاد الروسي وسنغافورة وجنوب أفريقيا وسويسرا. وفي</w:t>
      </w:r>
      <w:r>
        <w:rPr>
          <w:rFonts w:hint="cs"/>
          <w:sz w:val="34"/>
          <w:szCs w:val="34"/>
          <w:rtl/>
          <w:lang w:val="fr-CH"/>
        </w:rPr>
        <w:t xml:space="preserve"> عام</w:t>
      </w:r>
      <w:r>
        <w:rPr>
          <w:sz w:val="34"/>
          <w:szCs w:val="34"/>
          <w:rtl/>
          <w:lang w:val="fr-CH"/>
        </w:rPr>
        <w:t> </w:t>
      </w:r>
      <w:r w:rsidRPr="00624A5B">
        <w:rPr>
          <w:rFonts w:hint="cs"/>
          <w:sz w:val="34"/>
          <w:szCs w:val="34"/>
          <w:rtl/>
          <w:lang w:val="fr-CH"/>
        </w:rPr>
        <w:t>2014، التحق 352</w:t>
      </w:r>
      <w:r>
        <w:rPr>
          <w:rFonts w:hint="eastAsia"/>
          <w:sz w:val="34"/>
          <w:szCs w:val="34"/>
          <w:rtl/>
          <w:lang w:val="fr-CH"/>
        </w:rPr>
        <w:t> </w:t>
      </w:r>
      <w:r w:rsidRPr="00624A5B">
        <w:rPr>
          <w:rFonts w:hint="cs"/>
          <w:sz w:val="34"/>
          <w:szCs w:val="34"/>
          <w:rtl/>
          <w:lang w:val="fr-CH"/>
        </w:rPr>
        <w:t>مشاركاً بهذا البرنامج تنتمي غالبيتهم إلى أمريكا اللاتينية والكاريبي (124</w:t>
      </w:r>
      <w:r>
        <w:rPr>
          <w:rFonts w:hint="eastAsia"/>
          <w:sz w:val="34"/>
          <w:szCs w:val="34"/>
          <w:rtl/>
          <w:lang w:val="fr-CH"/>
        </w:rPr>
        <w:t> </w:t>
      </w:r>
      <w:r w:rsidRPr="00624A5B">
        <w:rPr>
          <w:rFonts w:hint="cs"/>
          <w:sz w:val="34"/>
          <w:szCs w:val="34"/>
          <w:rtl/>
          <w:lang w:val="fr-CH"/>
        </w:rPr>
        <w:t>مشاركاً أي 35</w:t>
      </w:r>
      <w:r>
        <w:rPr>
          <w:sz w:val="34"/>
          <w:szCs w:val="34"/>
          <w:rtl/>
          <w:lang w:val="fr-CH"/>
        </w:rPr>
        <w:t> بالمئة</w:t>
      </w:r>
      <w:r w:rsidRPr="00624A5B">
        <w:rPr>
          <w:rFonts w:hint="cs"/>
          <w:sz w:val="34"/>
          <w:szCs w:val="34"/>
          <w:rtl/>
          <w:lang w:val="fr-CH"/>
        </w:rPr>
        <w:t>)</w:t>
      </w:r>
      <w:r>
        <w:rPr>
          <w:rFonts w:hint="cs"/>
          <w:sz w:val="34"/>
          <w:szCs w:val="34"/>
          <w:rtl/>
          <w:lang w:val="fr-CH"/>
        </w:rPr>
        <w:t xml:space="preserve"> ويليهم عدداً</w:t>
      </w:r>
      <w:r w:rsidRPr="00624A5B">
        <w:rPr>
          <w:rFonts w:hint="cs"/>
          <w:sz w:val="34"/>
          <w:szCs w:val="34"/>
          <w:rtl/>
          <w:lang w:val="fr-CH"/>
        </w:rPr>
        <w:t xml:space="preserve"> مشاركون من البلدان التي تمر بمرحلة انتقال (85</w:t>
      </w:r>
      <w:r>
        <w:rPr>
          <w:rFonts w:hint="eastAsia"/>
          <w:sz w:val="34"/>
          <w:szCs w:val="34"/>
          <w:rtl/>
          <w:lang w:val="fr-CH"/>
        </w:rPr>
        <w:t> </w:t>
      </w:r>
      <w:r w:rsidRPr="00624A5B">
        <w:rPr>
          <w:rFonts w:hint="cs"/>
          <w:sz w:val="34"/>
          <w:szCs w:val="34"/>
          <w:rtl/>
          <w:lang w:val="fr-CH"/>
        </w:rPr>
        <w:t>مشاركاً أي 24</w:t>
      </w:r>
      <w:r>
        <w:rPr>
          <w:sz w:val="34"/>
          <w:szCs w:val="34"/>
          <w:rtl/>
          <w:lang w:val="fr-CH"/>
        </w:rPr>
        <w:t> بالمئة</w:t>
      </w:r>
      <w:r w:rsidRPr="00624A5B">
        <w:rPr>
          <w:rFonts w:hint="cs"/>
          <w:sz w:val="34"/>
          <w:szCs w:val="34"/>
          <w:rtl/>
          <w:lang w:val="fr-CH"/>
        </w:rPr>
        <w:t>) بينما بلغ عدد المشاركين من آسيا والمحيط الهادئ وأفريقيا والدول العربية والبلدان الأخرى 72</w:t>
      </w:r>
      <w:r>
        <w:rPr>
          <w:rFonts w:hint="eastAsia"/>
          <w:sz w:val="34"/>
          <w:szCs w:val="34"/>
          <w:rtl/>
          <w:lang w:val="fr-CH"/>
        </w:rPr>
        <w:t> </w:t>
      </w:r>
      <w:r w:rsidRPr="00624A5B">
        <w:rPr>
          <w:rFonts w:hint="cs"/>
          <w:sz w:val="34"/>
          <w:szCs w:val="34"/>
          <w:rtl/>
          <w:lang w:val="fr-CH"/>
        </w:rPr>
        <w:t>مشاركاً (21</w:t>
      </w:r>
      <w:r>
        <w:rPr>
          <w:sz w:val="34"/>
          <w:szCs w:val="34"/>
          <w:rtl/>
          <w:lang w:val="fr-CH"/>
        </w:rPr>
        <w:t> بالمئة</w:t>
      </w:r>
      <w:r w:rsidRPr="00624A5B">
        <w:rPr>
          <w:rFonts w:hint="cs"/>
          <w:sz w:val="34"/>
          <w:szCs w:val="34"/>
          <w:rtl/>
          <w:lang w:val="fr-CH"/>
        </w:rPr>
        <w:t>) و39</w:t>
      </w:r>
      <w:r>
        <w:rPr>
          <w:rFonts w:hint="eastAsia"/>
          <w:sz w:val="34"/>
          <w:szCs w:val="34"/>
          <w:rtl/>
          <w:lang w:val="fr-CH"/>
        </w:rPr>
        <w:t> </w:t>
      </w:r>
      <w:r w:rsidRPr="00624A5B">
        <w:rPr>
          <w:rFonts w:hint="cs"/>
          <w:sz w:val="34"/>
          <w:szCs w:val="34"/>
          <w:rtl/>
          <w:lang w:val="fr-CH"/>
        </w:rPr>
        <w:t>مشاركاً (11</w:t>
      </w:r>
      <w:r>
        <w:rPr>
          <w:sz w:val="34"/>
          <w:szCs w:val="34"/>
          <w:rtl/>
          <w:lang w:val="fr-CH"/>
        </w:rPr>
        <w:t> بالمئة</w:t>
      </w:r>
      <w:r w:rsidRPr="00624A5B">
        <w:rPr>
          <w:rFonts w:hint="cs"/>
          <w:sz w:val="34"/>
          <w:szCs w:val="34"/>
          <w:rtl/>
          <w:lang w:val="fr-CH"/>
        </w:rPr>
        <w:t>) و5</w:t>
      </w:r>
      <w:r>
        <w:rPr>
          <w:rFonts w:hint="eastAsia"/>
          <w:sz w:val="34"/>
          <w:szCs w:val="34"/>
          <w:rtl/>
          <w:lang w:val="fr-CH"/>
        </w:rPr>
        <w:t> </w:t>
      </w:r>
      <w:r w:rsidRPr="00624A5B">
        <w:rPr>
          <w:rFonts w:hint="cs"/>
          <w:sz w:val="34"/>
          <w:szCs w:val="34"/>
          <w:rtl/>
          <w:lang w:val="fr-CH"/>
        </w:rPr>
        <w:t>مشاركين (واحد</w:t>
      </w:r>
      <w:r>
        <w:rPr>
          <w:sz w:val="34"/>
          <w:szCs w:val="34"/>
          <w:rtl/>
          <w:lang w:val="fr-CH"/>
        </w:rPr>
        <w:t> </w:t>
      </w:r>
      <w:r>
        <w:rPr>
          <w:rFonts w:hint="cs"/>
          <w:sz w:val="34"/>
          <w:szCs w:val="34"/>
          <w:rtl/>
          <w:lang w:val="fr-CH"/>
        </w:rPr>
        <w:t>بالمئة</w:t>
      </w:r>
      <w:r w:rsidRPr="00624A5B">
        <w:rPr>
          <w:rFonts w:hint="cs"/>
          <w:sz w:val="34"/>
          <w:szCs w:val="34"/>
          <w:rtl/>
          <w:lang w:val="fr-CH"/>
        </w:rPr>
        <w:t>) و27</w:t>
      </w:r>
      <w:r>
        <w:rPr>
          <w:rFonts w:hint="eastAsia"/>
          <w:sz w:val="34"/>
          <w:szCs w:val="34"/>
          <w:rtl/>
          <w:lang w:val="fr-CH"/>
        </w:rPr>
        <w:t> </w:t>
      </w:r>
      <w:r w:rsidRPr="00624A5B">
        <w:rPr>
          <w:rFonts w:hint="cs"/>
          <w:sz w:val="34"/>
          <w:szCs w:val="34"/>
          <w:rtl/>
          <w:lang w:val="fr-CH"/>
        </w:rPr>
        <w:t>مشاركاً (8</w:t>
      </w:r>
      <w:r>
        <w:rPr>
          <w:sz w:val="34"/>
          <w:szCs w:val="34"/>
          <w:rtl/>
          <w:lang w:val="fr-CH"/>
        </w:rPr>
        <w:t> </w:t>
      </w:r>
      <w:r>
        <w:rPr>
          <w:rFonts w:hint="cs"/>
          <w:sz w:val="34"/>
          <w:szCs w:val="34"/>
          <w:rtl/>
          <w:lang w:val="fr-CH"/>
        </w:rPr>
        <w:t>بالمئة</w:t>
      </w:r>
      <w:r w:rsidRPr="00624A5B">
        <w:rPr>
          <w:rFonts w:hint="cs"/>
          <w:sz w:val="34"/>
          <w:szCs w:val="34"/>
          <w:rtl/>
          <w:lang w:val="fr-CH"/>
        </w:rPr>
        <w:t xml:space="preserve">) على التوالي. وتواصل تحسين دورات المدرسة الصيفية بالتناوب </w:t>
      </w:r>
      <w:r>
        <w:rPr>
          <w:rFonts w:hint="cs"/>
          <w:sz w:val="34"/>
          <w:szCs w:val="34"/>
          <w:rtl/>
          <w:lang w:val="fr-CH"/>
        </w:rPr>
        <w:t xml:space="preserve">مع </w:t>
      </w:r>
      <w:r w:rsidRPr="00624A5B">
        <w:rPr>
          <w:rFonts w:hint="cs"/>
          <w:sz w:val="34"/>
          <w:szCs w:val="34"/>
          <w:rtl/>
          <w:lang w:val="fr-CH"/>
        </w:rPr>
        <w:t>مراعاة التوازن الجغرافي.</w:t>
      </w:r>
    </w:p>
    <w:p w:rsidR="00362339" w:rsidRPr="00624A5B" w:rsidRDefault="00362339" w:rsidP="00362339">
      <w:pPr>
        <w:pStyle w:val="NumberedParaAR"/>
        <w:numPr>
          <w:ilvl w:val="0"/>
          <w:numId w:val="61"/>
        </w:numPr>
        <w:tabs>
          <w:tab w:val="left" w:pos="720"/>
        </w:tabs>
        <w:spacing w:after="120" w:line="340" w:lineRule="exact"/>
        <w:ind w:left="-1" w:firstLine="0"/>
        <w:rPr>
          <w:sz w:val="34"/>
          <w:szCs w:val="34"/>
          <w:lang w:val="fr-CH"/>
        </w:rPr>
      </w:pPr>
      <w:r>
        <w:rPr>
          <w:rFonts w:hint="cs"/>
          <w:sz w:val="34"/>
          <w:szCs w:val="34"/>
          <w:rtl/>
          <w:lang w:val="fr-CH"/>
        </w:rPr>
        <w:lastRenderedPageBreak/>
        <w:t>و</w:t>
      </w:r>
      <w:r w:rsidRPr="00624A5B">
        <w:rPr>
          <w:rFonts w:hint="cs"/>
          <w:sz w:val="34"/>
          <w:szCs w:val="34"/>
          <w:rtl/>
          <w:lang w:val="fr-CH"/>
        </w:rPr>
        <w:t>ظل</w:t>
      </w:r>
      <w:r w:rsidRPr="00624A5B">
        <w:rPr>
          <w:sz w:val="34"/>
          <w:szCs w:val="34"/>
          <w:rtl/>
          <w:lang w:val="fr-CH"/>
        </w:rPr>
        <w:t xml:space="preserve"> تصميم الأنشطة التي يتضمنها البرنامج</w:t>
      </w:r>
      <w:r>
        <w:rPr>
          <w:rFonts w:hint="cs"/>
          <w:sz w:val="34"/>
          <w:szCs w:val="34"/>
          <w:rtl/>
          <w:lang w:val="fr-CH"/>
        </w:rPr>
        <w:t> </w:t>
      </w:r>
      <w:r w:rsidRPr="00624A5B">
        <w:rPr>
          <w:sz w:val="34"/>
          <w:szCs w:val="34"/>
          <w:rtl/>
          <w:lang w:val="fr-CH"/>
        </w:rPr>
        <w:t xml:space="preserve">11 وتخطيطها وتنفيذها </w:t>
      </w:r>
      <w:r w:rsidRPr="00624A5B">
        <w:rPr>
          <w:rFonts w:hint="cs"/>
          <w:sz w:val="34"/>
          <w:szCs w:val="34"/>
          <w:rtl/>
          <w:lang w:val="fr-CH"/>
        </w:rPr>
        <w:t xml:space="preserve">مسترشداً </w:t>
      </w:r>
      <w:r w:rsidRPr="00624A5B">
        <w:rPr>
          <w:sz w:val="34"/>
          <w:szCs w:val="34"/>
          <w:rtl/>
          <w:lang w:val="fr-CH"/>
        </w:rPr>
        <w:t xml:space="preserve">بتوصيات جدول أعمال </w:t>
      </w:r>
      <w:r w:rsidRPr="00624A5B">
        <w:rPr>
          <w:rFonts w:hint="cs"/>
          <w:sz w:val="34"/>
          <w:szCs w:val="34"/>
          <w:rtl/>
          <w:lang w:val="fr-CH"/>
        </w:rPr>
        <w:t>التنمية المتصلة بها في</w:t>
      </w:r>
      <w:r>
        <w:rPr>
          <w:rFonts w:hint="cs"/>
          <w:sz w:val="34"/>
          <w:szCs w:val="34"/>
          <w:rtl/>
          <w:lang w:val="fr-CH"/>
        </w:rPr>
        <w:t xml:space="preserve"> عام</w:t>
      </w:r>
      <w:r>
        <w:rPr>
          <w:sz w:val="34"/>
          <w:szCs w:val="34"/>
          <w:rtl/>
          <w:lang w:val="fr-CH"/>
        </w:rPr>
        <w:t> </w:t>
      </w:r>
      <w:r w:rsidRPr="00624A5B">
        <w:rPr>
          <w:rFonts w:hint="cs"/>
          <w:sz w:val="34"/>
          <w:szCs w:val="34"/>
          <w:rtl/>
          <w:lang w:val="fr-CH"/>
        </w:rPr>
        <w:t>2014</w:t>
      </w:r>
      <w:r w:rsidRPr="00624A5B">
        <w:rPr>
          <w:sz w:val="34"/>
          <w:szCs w:val="34"/>
          <w:rtl/>
          <w:lang w:val="fr-CH"/>
        </w:rPr>
        <w:t>.</w:t>
      </w:r>
      <w:r w:rsidRPr="00624A5B">
        <w:rPr>
          <w:rFonts w:hint="cs"/>
          <w:sz w:val="34"/>
          <w:szCs w:val="34"/>
          <w:rtl/>
          <w:lang w:val="fr-CH"/>
        </w:rPr>
        <w:t xml:space="preserve"> </w:t>
      </w:r>
      <w:r w:rsidRPr="00624A5B">
        <w:rPr>
          <w:sz w:val="34"/>
          <w:szCs w:val="34"/>
          <w:rtl/>
          <w:lang w:val="fr-CH"/>
        </w:rPr>
        <w:t>وكانت برامج الأكاديمية موجهة نحو التنمية ومتجاوبة مع مطالب أصحاب المصلحة (التوصية</w:t>
      </w:r>
      <w:r>
        <w:rPr>
          <w:rFonts w:hint="cs"/>
          <w:sz w:val="34"/>
          <w:szCs w:val="34"/>
          <w:rtl/>
          <w:lang w:val="fr-CH"/>
        </w:rPr>
        <w:t> </w:t>
      </w:r>
      <w:r w:rsidRPr="00624A5B">
        <w:rPr>
          <w:sz w:val="34"/>
          <w:szCs w:val="34"/>
          <w:rtl/>
          <w:lang w:val="fr-CH"/>
        </w:rPr>
        <w:t>1) وسعت إلى إدخال الملكية الفكرية على مختلف المستويات الأكاديمية بغية توليد وعي</w:t>
      </w:r>
      <w:r>
        <w:rPr>
          <w:sz w:val="34"/>
          <w:szCs w:val="34"/>
          <w:rtl/>
          <w:lang w:val="fr-CH"/>
        </w:rPr>
        <w:t xml:space="preserve"> عام</w:t>
      </w:r>
      <w:r>
        <w:rPr>
          <w:rFonts w:hint="cs"/>
          <w:sz w:val="34"/>
          <w:szCs w:val="34"/>
          <w:rtl/>
          <w:lang w:val="fr-CH"/>
        </w:rPr>
        <w:t xml:space="preserve"> </w:t>
      </w:r>
      <w:r w:rsidRPr="00624A5B">
        <w:rPr>
          <w:sz w:val="34"/>
          <w:szCs w:val="34"/>
          <w:rtl/>
          <w:lang w:val="fr-CH"/>
        </w:rPr>
        <w:t>أكبر بشأن الملكية الفكرية (التوصية</w:t>
      </w:r>
      <w:r>
        <w:rPr>
          <w:rFonts w:hint="cs"/>
          <w:sz w:val="34"/>
          <w:szCs w:val="34"/>
          <w:rtl/>
          <w:lang w:val="fr-CH"/>
        </w:rPr>
        <w:t> </w:t>
      </w:r>
      <w:r w:rsidRPr="00624A5B">
        <w:rPr>
          <w:sz w:val="34"/>
          <w:szCs w:val="34"/>
          <w:rtl/>
          <w:lang w:val="fr-CH"/>
        </w:rPr>
        <w:t>3).</w:t>
      </w:r>
      <w:r w:rsidRPr="00624A5B">
        <w:rPr>
          <w:rFonts w:hint="cs"/>
          <w:sz w:val="34"/>
          <w:szCs w:val="34"/>
          <w:rtl/>
          <w:lang w:val="fr-CH"/>
        </w:rPr>
        <w:t xml:space="preserve"> ويكتسي تحديد أولويات مبادئ جدول أعمال التنمية أهمية حاسمة في عملية إصلاح الأكاديمية.</w:t>
      </w:r>
    </w:p>
    <w:p w:rsidR="00362339" w:rsidRPr="00624A5B" w:rsidRDefault="00362339" w:rsidP="00362339">
      <w:pPr>
        <w:pStyle w:val="NumberedParaAR"/>
        <w:numPr>
          <w:ilvl w:val="0"/>
          <w:numId w:val="61"/>
        </w:numPr>
        <w:tabs>
          <w:tab w:val="left" w:pos="720"/>
        </w:tabs>
        <w:spacing w:after="120" w:line="340" w:lineRule="exact"/>
        <w:ind w:left="-1" w:firstLine="0"/>
        <w:rPr>
          <w:sz w:val="34"/>
          <w:szCs w:val="34"/>
          <w:lang w:val="fr-CH"/>
        </w:rPr>
      </w:pPr>
      <w:r w:rsidRPr="00624A5B">
        <w:rPr>
          <w:rFonts w:hint="cs"/>
          <w:sz w:val="34"/>
          <w:szCs w:val="34"/>
          <w:rtl/>
          <w:lang w:val="fr-CH"/>
        </w:rPr>
        <w:t>و</w:t>
      </w:r>
      <w:r w:rsidRPr="00624A5B">
        <w:rPr>
          <w:sz w:val="34"/>
          <w:szCs w:val="34"/>
          <w:rtl/>
          <w:lang w:val="fr-CH"/>
        </w:rPr>
        <w:t>في</w:t>
      </w:r>
      <w:r>
        <w:rPr>
          <w:sz w:val="34"/>
          <w:szCs w:val="34"/>
          <w:rtl/>
          <w:lang w:val="fr-CH"/>
        </w:rPr>
        <w:t xml:space="preserve"> عام </w:t>
      </w:r>
      <w:r w:rsidRPr="00624A5B">
        <w:rPr>
          <w:sz w:val="34"/>
          <w:szCs w:val="34"/>
          <w:rtl/>
          <w:lang w:val="fr-CH"/>
        </w:rPr>
        <w:t xml:space="preserve">2014، </w:t>
      </w:r>
      <w:r w:rsidRPr="00624A5B">
        <w:rPr>
          <w:rFonts w:hint="cs"/>
          <w:sz w:val="34"/>
          <w:szCs w:val="34"/>
          <w:rtl/>
          <w:lang w:val="fr-CH"/>
        </w:rPr>
        <w:t>عُمم</w:t>
      </w:r>
      <w:r w:rsidRPr="00624A5B">
        <w:rPr>
          <w:sz w:val="34"/>
          <w:szCs w:val="34"/>
          <w:rtl/>
          <w:lang w:val="fr-CH"/>
        </w:rPr>
        <w:t xml:space="preserve"> مشروع الأكاديميات</w:t>
      </w:r>
      <w:r w:rsidRPr="00624A5B">
        <w:rPr>
          <w:rFonts w:hint="cs"/>
          <w:sz w:val="34"/>
          <w:szCs w:val="34"/>
          <w:rtl/>
          <w:lang w:val="fr-CH"/>
        </w:rPr>
        <w:t xml:space="preserve"> الناشئة في </w:t>
      </w:r>
      <w:r w:rsidRPr="00624A5B">
        <w:rPr>
          <w:sz w:val="34"/>
          <w:szCs w:val="34"/>
          <w:rtl/>
          <w:lang w:val="fr-CH"/>
        </w:rPr>
        <w:t>الميزانية العادية للأكاديمية. وركز المشروع على مواصلة التعاون مع البلدان ا</w:t>
      </w:r>
      <w:r w:rsidRPr="00624A5B">
        <w:rPr>
          <w:rFonts w:hint="cs"/>
          <w:sz w:val="34"/>
          <w:szCs w:val="34"/>
          <w:rtl/>
          <w:lang w:val="fr-CH"/>
        </w:rPr>
        <w:t>لتي تأخرت في</w:t>
      </w:r>
      <w:r w:rsidRPr="00624A5B">
        <w:rPr>
          <w:sz w:val="34"/>
          <w:szCs w:val="34"/>
          <w:rtl/>
          <w:lang w:val="fr-CH"/>
        </w:rPr>
        <w:t xml:space="preserve"> تنفيذ المرحلة التجريبية لأسباب سياسية (مصر وتونس) وتحديد بلدان مستفيدة جديدة. </w:t>
      </w:r>
      <w:r w:rsidRPr="00624A5B">
        <w:rPr>
          <w:rFonts w:hint="cs"/>
          <w:sz w:val="34"/>
          <w:szCs w:val="34"/>
          <w:rtl/>
          <w:lang w:val="fr-CH"/>
        </w:rPr>
        <w:t xml:space="preserve">ورُسمت </w:t>
      </w:r>
      <w:r w:rsidRPr="00624A5B">
        <w:rPr>
          <w:sz w:val="34"/>
          <w:szCs w:val="34"/>
          <w:rtl/>
          <w:lang w:val="fr-CH"/>
        </w:rPr>
        <w:t>استراتيجيات تعاون لكمبوديا، وكوستاريكا و</w:t>
      </w:r>
      <w:r w:rsidRPr="00624A5B">
        <w:rPr>
          <w:rFonts w:hint="cs"/>
          <w:sz w:val="34"/>
          <w:szCs w:val="34"/>
          <w:rtl/>
          <w:lang w:val="fr-CH"/>
        </w:rPr>
        <w:t>إ</w:t>
      </w:r>
      <w:r w:rsidRPr="00624A5B">
        <w:rPr>
          <w:sz w:val="34"/>
          <w:szCs w:val="34"/>
          <w:rtl/>
          <w:lang w:val="fr-CH"/>
        </w:rPr>
        <w:t xml:space="preserve">كوادور وتركيا وبنغلاديش، مع </w:t>
      </w:r>
      <w:r w:rsidRPr="00624A5B">
        <w:rPr>
          <w:rFonts w:hint="cs"/>
          <w:sz w:val="34"/>
          <w:szCs w:val="34"/>
          <w:rtl/>
          <w:lang w:val="fr-CH"/>
        </w:rPr>
        <w:t>مراعاة ما وُضع حديثاً من</w:t>
      </w:r>
      <w:r w:rsidRPr="00624A5B">
        <w:rPr>
          <w:sz w:val="34"/>
          <w:szCs w:val="34"/>
          <w:rtl/>
          <w:lang w:val="fr-CH"/>
        </w:rPr>
        <w:t xml:space="preserve"> استراتيجيات</w:t>
      </w:r>
      <w:r w:rsidRPr="00624A5B">
        <w:rPr>
          <w:rFonts w:hint="cs"/>
          <w:sz w:val="34"/>
          <w:szCs w:val="34"/>
          <w:rtl/>
          <w:lang w:val="fr-CH"/>
        </w:rPr>
        <w:t xml:space="preserve"> وطنية</w:t>
      </w:r>
      <w:r w:rsidRPr="00624A5B">
        <w:rPr>
          <w:sz w:val="34"/>
          <w:szCs w:val="34"/>
          <w:rtl/>
          <w:lang w:val="fr-CH"/>
        </w:rPr>
        <w:t xml:space="preserve"> </w:t>
      </w:r>
      <w:r w:rsidRPr="00624A5B">
        <w:rPr>
          <w:rFonts w:hint="cs"/>
          <w:sz w:val="34"/>
          <w:szCs w:val="34"/>
          <w:rtl/>
          <w:lang w:val="fr-CH"/>
        </w:rPr>
        <w:t>ل</w:t>
      </w:r>
      <w:r w:rsidRPr="00624A5B">
        <w:rPr>
          <w:sz w:val="34"/>
          <w:szCs w:val="34"/>
          <w:rtl/>
          <w:lang w:val="fr-CH"/>
        </w:rPr>
        <w:t>لملكية الفكرية</w:t>
      </w:r>
      <w:r w:rsidRPr="00624A5B">
        <w:rPr>
          <w:rFonts w:hint="cs"/>
          <w:sz w:val="34"/>
          <w:szCs w:val="34"/>
          <w:rtl/>
          <w:lang w:val="fr-CH"/>
        </w:rPr>
        <w:t xml:space="preserve"> عند الاقتضاء. ووُقِّع </w:t>
      </w:r>
      <w:r w:rsidRPr="00624A5B">
        <w:rPr>
          <w:sz w:val="34"/>
          <w:szCs w:val="34"/>
          <w:rtl/>
          <w:lang w:val="fr-CH"/>
        </w:rPr>
        <w:t>اتفاق</w:t>
      </w:r>
      <w:r w:rsidRPr="00624A5B">
        <w:rPr>
          <w:rFonts w:hint="cs"/>
          <w:sz w:val="34"/>
          <w:szCs w:val="34"/>
          <w:rtl/>
          <w:lang w:val="fr-CH"/>
        </w:rPr>
        <w:t>ان</w:t>
      </w:r>
      <w:r w:rsidRPr="00624A5B">
        <w:rPr>
          <w:sz w:val="34"/>
          <w:szCs w:val="34"/>
          <w:rtl/>
          <w:lang w:val="fr-CH"/>
        </w:rPr>
        <w:t xml:space="preserve"> جديد</w:t>
      </w:r>
      <w:r w:rsidRPr="00624A5B">
        <w:rPr>
          <w:rFonts w:hint="cs"/>
          <w:sz w:val="34"/>
          <w:szCs w:val="34"/>
          <w:rtl/>
          <w:lang w:val="fr-CH"/>
        </w:rPr>
        <w:t>ا</w:t>
      </w:r>
      <w:r w:rsidRPr="00624A5B">
        <w:rPr>
          <w:sz w:val="34"/>
          <w:szCs w:val="34"/>
          <w:rtl/>
          <w:lang w:val="fr-CH"/>
        </w:rPr>
        <w:t>ن مع حكوم</w:t>
      </w:r>
      <w:r w:rsidRPr="00624A5B">
        <w:rPr>
          <w:rFonts w:hint="cs"/>
          <w:sz w:val="34"/>
          <w:szCs w:val="34"/>
          <w:rtl/>
          <w:lang w:val="fr-CH"/>
        </w:rPr>
        <w:t>تي</w:t>
      </w:r>
      <w:r w:rsidRPr="00624A5B">
        <w:rPr>
          <w:sz w:val="34"/>
          <w:szCs w:val="34"/>
          <w:rtl/>
          <w:lang w:val="fr-CH"/>
        </w:rPr>
        <w:t xml:space="preserve"> كمبوديا و</w:t>
      </w:r>
      <w:r w:rsidRPr="00624A5B">
        <w:rPr>
          <w:rFonts w:hint="cs"/>
          <w:sz w:val="34"/>
          <w:szCs w:val="34"/>
          <w:rtl/>
          <w:lang w:val="fr-CH"/>
        </w:rPr>
        <w:t>إ</w:t>
      </w:r>
      <w:r w:rsidRPr="00624A5B">
        <w:rPr>
          <w:sz w:val="34"/>
          <w:szCs w:val="34"/>
          <w:rtl/>
          <w:lang w:val="fr-CH"/>
        </w:rPr>
        <w:t>كوادور ل</w:t>
      </w:r>
      <w:r w:rsidRPr="00624A5B">
        <w:rPr>
          <w:rFonts w:hint="cs"/>
          <w:sz w:val="34"/>
          <w:szCs w:val="34"/>
          <w:rtl/>
          <w:lang w:val="fr-CH"/>
        </w:rPr>
        <w:t>تدشين</w:t>
      </w:r>
      <w:r w:rsidRPr="00624A5B">
        <w:rPr>
          <w:sz w:val="34"/>
          <w:szCs w:val="34"/>
          <w:rtl/>
          <w:lang w:val="fr-CH"/>
        </w:rPr>
        <w:t xml:space="preserve"> أكاديميات </w:t>
      </w:r>
      <w:r w:rsidRPr="00624A5B">
        <w:rPr>
          <w:rFonts w:hint="cs"/>
          <w:sz w:val="34"/>
          <w:szCs w:val="34"/>
          <w:rtl/>
          <w:lang w:val="fr-CH"/>
        </w:rPr>
        <w:t>ناشئة. وقد</w:t>
      </w:r>
      <w:r w:rsidRPr="00624A5B">
        <w:rPr>
          <w:sz w:val="34"/>
          <w:szCs w:val="34"/>
          <w:rtl/>
          <w:lang w:val="fr-CH"/>
        </w:rPr>
        <w:t xml:space="preserve"> بدأ التعاون رسميا</w:t>
      </w:r>
      <w:r w:rsidRPr="00624A5B">
        <w:rPr>
          <w:rFonts w:hint="cs"/>
          <w:sz w:val="34"/>
          <w:szCs w:val="34"/>
          <w:rtl/>
          <w:lang w:val="fr-CH"/>
        </w:rPr>
        <w:t>ً</w:t>
      </w:r>
      <w:r w:rsidRPr="00624A5B">
        <w:rPr>
          <w:sz w:val="34"/>
          <w:szCs w:val="34"/>
          <w:rtl/>
          <w:lang w:val="fr-CH"/>
        </w:rPr>
        <w:t xml:space="preserve"> مع </w:t>
      </w:r>
      <w:r w:rsidRPr="00624A5B">
        <w:rPr>
          <w:rFonts w:hint="cs"/>
          <w:sz w:val="34"/>
          <w:szCs w:val="34"/>
          <w:rtl/>
          <w:lang w:val="fr-CH"/>
        </w:rPr>
        <w:t>إ</w:t>
      </w:r>
      <w:r w:rsidRPr="00624A5B">
        <w:rPr>
          <w:sz w:val="34"/>
          <w:szCs w:val="34"/>
          <w:rtl/>
          <w:lang w:val="fr-CH"/>
        </w:rPr>
        <w:t>كوادور في سبتمبر 2014. وق</w:t>
      </w:r>
      <w:r w:rsidRPr="00624A5B">
        <w:rPr>
          <w:rFonts w:hint="cs"/>
          <w:sz w:val="34"/>
          <w:szCs w:val="34"/>
          <w:rtl/>
          <w:lang w:val="fr-CH"/>
        </w:rPr>
        <w:t>ُ</w:t>
      </w:r>
      <w:r w:rsidRPr="00624A5B">
        <w:rPr>
          <w:sz w:val="34"/>
          <w:szCs w:val="34"/>
          <w:rtl/>
          <w:lang w:val="fr-CH"/>
        </w:rPr>
        <w:t xml:space="preserve">دم تقرير التقييم الخارجي المستقل للمرحلة التجريبية </w:t>
      </w:r>
      <w:r w:rsidRPr="00624A5B">
        <w:rPr>
          <w:rFonts w:hint="cs"/>
          <w:sz w:val="34"/>
          <w:szCs w:val="34"/>
          <w:rtl/>
          <w:lang w:val="fr-CH"/>
        </w:rPr>
        <w:t>إلى اللجنة المعنية بالتنمية والملكية الفكرية التي وافقت عيه في دورتها الرابعة عشرة</w:t>
      </w:r>
      <w:r w:rsidRPr="00624A5B">
        <w:rPr>
          <w:sz w:val="34"/>
          <w:szCs w:val="34"/>
          <w:rtl/>
          <w:lang w:val="fr-CH"/>
        </w:rPr>
        <w:t>.</w:t>
      </w:r>
    </w:p>
    <w:p w:rsidR="00362339" w:rsidRDefault="00362339" w:rsidP="00362339">
      <w:pPr>
        <w:pStyle w:val="NumberedParaAR"/>
        <w:keepNext/>
        <w:numPr>
          <w:ilvl w:val="0"/>
          <w:numId w:val="0"/>
        </w:numPr>
        <w:tabs>
          <w:tab w:val="left" w:pos="720"/>
        </w:tabs>
        <w:ind w:left="360" w:hanging="360"/>
        <w:rPr>
          <w:b/>
          <w:bCs/>
          <w:rtl/>
          <w:lang w:bidi="ar-EG"/>
        </w:rPr>
      </w:pPr>
      <w:r w:rsidRPr="00EA6A8C">
        <w:rPr>
          <w:b/>
          <w:bCs/>
          <w:rtl/>
          <w:lang w:bidi="ar-EG"/>
        </w:rPr>
        <w:t>بيانات الأداء</w:t>
      </w:r>
    </w:p>
    <w:tbl>
      <w:tblPr>
        <w:tblStyle w:val="TableGrid4"/>
        <w:bidiVisual/>
        <w:tblW w:w="0" w:type="auto"/>
        <w:tblInd w:w="10" w:type="dxa"/>
        <w:tblLook w:val="04A0" w:firstRow="1" w:lastRow="0" w:firstColumn="1" w:lastColumn="0" w:noHBand="0" w:noVBand="1"/>
      </w:tblPr>
      <w:tblGrid>
        <w:gridCol w:w="2082"/>
        <w:gridCol w:w="1985"/>
        <w:gridCol w:w="1538"/>
        <w:gridCol w:w="2998"/>
        <w:gridCol w:w="742"/>
      </w:tblGrid>
      <w:tr w:rsidR="00362339" w:rsidRPr="007C0AB8" w:rsidTr="00631C2F">
        <w:tc>
          <w:tcPr>
            <w:tcW w:w="2082" w:type="dxa"/>
            <w:tcBorders>
              <w:right w:val="nil"/>
            </w:tcBorders>
            <w:shd w:val="clear" w:color="auto" w:fill="B4FAFE"/>
          </w:tcPr>
          <w:p w:rsidR="00362339" w:rsidRPr="007C0AB8" w:rsidRDefault="00362339" w:rsidP="00631C2F">
            <w:pPr>
              <w:spacing w:before="60" w:after="60" w:line="280" w:lineRule="exact"/>
              <w:rPr>
                <w:rFonts w:ascii="Arabic Typesetting" w:hAnsi="Arabic Typesetting" w:cs="Arabic Typesetting"/>
                <w:b/>
                <w:bCs/>
                <w:sz w:val="30"/>
                <w:szCs w:val="30"/>
                <w:rtl/>
                <w:lang w:bidi="ar-EG"/>
              </w:rPr>
            </w:pPr>
            <w:r w:rsidRPr="007C0AB8">
              <w:rPr>
                <w:rFonts w:ascii="Arabic Typesetting" w:hAnsi="Arabic Typesetting" w:cs="Arabic Typesetting"/>
                <w:b/>
                <w:bCs/>
                <w:sz w:val="30"/>
                <w:szCs w:val="30"/>
                <w:rtl/>
                <w:lang w:bidi="ar-EG"/>
              </w:rPr>
              <w:t>النتيجة المرتقبة:</w:t>
            </w:r>
          </w:p>
        </w:tc>
        <w:tc>
          <w:tcPr>
            <w:tcW w:w="7263" w:type="dxa"/>
            <w:gridSpan w:val="4"/>
            <w:tcBorders>
              <w:left w:val="nil"/>
            </w:tcBorders>
            <w:shd w:val="clear" w:color="auto" w:fill="B4FAFE"/>
          </w:tcPr>
          <w:p w:rsidR="00362339" w:rsidRPr="007C0AB8" w:rsidRDefault="00362339" w:rsidP="00631C2F">
            <w:pPr>
              <w:spacing w:before="60" w:after="60" w:line="280" w:lineRule="exact"/>
              <w:ind w:left="562" w:hanging="562"/>
              <w:rPr>
                <w:rFonts w:ascii="Arabic Typesetting" w:hAnsi="Arabic Typesetting" w:cs="Arabic Typesetting"/>
                <w:sz w:val="30"/>
                <w:szCs w:val="30"/>
                <w:rtl/>
                <w:lang w:bidi="ar-EG"/>
              </w:rPr>
            </w:pPr>
            <w:r>
              <w:rPr>
                <w:rFonts w:ascii="Arabic Typesetting" w:hAnsi="Arabic Typesetting" w:cs="Arabic Typesetting" w:hint="cs"/>
                <w:sz w:val="30"/>
                <w:szCs w:val="30"/>
                <w:rtl/>
                <w:lang w:bidi="ar-EG"/>
              </w:rPr>
              <w:t>2.3</w:t>
            </w:r>
            <w:r>
              <w:rPr>
                <w:rFonts w:ascii="Arabic Typesetting" w:hAnsi="Arabic Typesetting" w:cs="Arabic Typesetting"/>
                <w:sz w:val="30"/>
                <w:szCs w:val="30"/>
                <w:lang w:bidi="ar-EG"/>
              </w:rPr>
              <w:tab/>
            </w:r>
            <w:r w:rsidRPr="00EA6A8C">
              <w:rPr>
                <w:rFonts w:ascii="Arabic Typesetting" w:hAnsi="Arabic Typesetting" w:cs="Arabic Typesetting"/>
                <w:sz w:val="30"/>
                <w:szCs w:val="30"/>
                <w:rtl/>
                <w:lang w:bidi="ar-EG"/>
              </w:rPr>
              <w:t>قدرات معززة في مجال الموارد البشرية بما يمكن من تلبية الطائفة الواسعة من متطلبات تسخير للملكية الفكرية بعالية لأغراض التنمية في البلدان النامية والبلدان الأقل نموا والبلدان التي تمر اقتصاداتها بمرحلة انتقال</w:t>
            </w:r>
          </w:p>
        </w:tc>
      </w:tr>
      <w:tr w:rsidR="00362339" w:rsidRPr="007C0AB8" w:rsidTr="00631C2F">
        <w:tc>
          <w:tcPr>
            <w:tcW w:w="2082" w:type="dxa"/>
            <w:tcBorders>
              <w:bottom w:val="nil"/>
              <w:right w:val="nil"/>
            </w:tcBorders>
          </w:tcPr>
          <w:p w:rsidR="00362339" w:rsidRPr="007C0AB8" w:rsidRDefault="00362339" w:rsidP="00631C2F">
            <w:pPr>
              <w:spacing w:before="60" w:after="60" w:line="280" w:lineRule="exact"/>
              <w:rPr>
                <w:rFonts w:ascii="Arabic Typesetting" w:hAnsi="Arabic Typesetting" w:cs="Arabic Typesetting"/>
                <w:b/>
                <w:bCs/>
                <w:sz w:val="30"/>
                <w:szCs w:val="30"/>
                <w:rtl/>
                <w:lang w:bidi="ar-EG"/>
              </w:rPr>
            </w:pPr>
            <w:r w:rsidRPr="007C0AB8">
              <w:rPr>
                <w:rFonts w:ascii="Arabic Typesetting" w:hAnsi="Arabic Typesetting" w:cs="Arabic Typesetting"/>
                <w:b/>
                <w:bCs/>
                <w:sz w:val="30"/>
                <w:szCs w:val="30"/>
                <w:rtl/>
                <w:lang w:bidi="ar-EG"/>
              </w:rPr>
              <w:t xml:space="preserve">مؤشرات الأداء </w:t>
            </w:r>
          </w:p>
        </w:tc>
        <w:tc>
          <w:tcPr>
            <w:tcW w:w="1985" w:type="dxa"/>
            <w:tcBorders>
              <w:left w:val="nil"/>
              <w:bottom w:val="nil"/>
              <w:right w:val="nil"/>
            </w:tcBorders>
          </w:tcPr>
          <w:p w:rsidR="00362339" w:rsidRPr="007C0AB8" w:rsidRDefault="00362339" w:rsidP="00631C2F">
            <w:pPr>
              <w:spacing w:before="60" w:after="60" w:line="280" w:lineRule="exact"/>
              <w:rPr>
                <w:rFonts w:ascii="Arabic Typesetting" w:hAnsi="Arabic Typesetting" w:cs="Arabic Typesetting"/>
                <w:b/>
                <w:bCs/>
                <w:sz w:val="30"/>
                <w:szCs w:val="30"/>
                <w:rtl/>
                <w:lang w:bidi="ar-EG"/>
              </w:rPr>
            </w:pPr>
            <w:r w:rsidRPr="007C0AB8">
              <w:rPr>
                <w:rFonts w:ascii="Arabic Typesetting" w:hAnsi="Arabic Typesetting" w:cs="Arabic Typesetting"/>
                <w:b/>
                <w:bCs/>
                <w:sz w:val="30"/>
                <w:szCs w:val="30"/>
                <w:rtl/>
                <w:lang w:bidi="ar-EG"/>
              </w:rPr>
              <w:t>أسس المقارنة</w:t>
            </w:r>
          </w:p>
        </w:tc>
        <w:tc>
          <w:tcPr>
            <w:tcW w:w="1538" w:type="dxa"/>
            <w:tcBorders>
              <w:left w:val="nil"/>
              <w:bottom w:val="nil"/>
              <w:right w:val="nil"/>
            </w:tcBorders>
          </w:tcPr>
          <w:p w:rsidR="00362339" w:rsidRPr="007C0AB8" w:rsidRDefault="00362339" w:rsidP="00631C2F">
            <w:pPr>
              <w:spacing w:before="60" w:after="60" w:line="280" w:lineRule="exact"/>
              <w:rPr>
                <w:rFonts w:ascii="Arabic Typesetting" w:hAnsi="Arabic Typesetting" w:cs="Arabic Typesetting"/>
                <w:b/>
                <w:bCs/>
                <w:sz w:val="30"/>
                <w:szCs w:val="30"/>
                <w:rtl/>
                <w:lang w:bidi="ar-EG"/>
              </w:rPr>
            </w:pPr>
            <w:r>
              <w:rPr>
                <w:rFonts w:ascii="Arabic Typesetting" w:hAnsi="Arabic Typesetting" w:cs="Arabic Typesetting" w:hint="cs"/>
                <w:b/>
                <w:bCs/>
                <w:sz w:val="30"/>
                <w:szCs w:val="30"/>
                <w:rtl/>
                <w:lang w:bidi="ar-EG"/>
              </w:rPr>
              <w:t>الأهداف</w:t>
            </w:r>
          </w:p>
        </w:tc>
        <w:tc>
          <w:tcPr>
            <w:tcW w:w="2998" w:type="dxa"/>
            <w:tcBorders>
              <w:left w:val="nil"/>
              <w:bottom w:val="nil"/>
              <w:right w:val="nil"/>
            </w:tcBorders>
          </w:tcPr>
          <w:p w:rsidR="00362339" w:rsidRPr="007C0AB8" w:rsidRDefault="00362339" w:rsidP="00631C2F">
            <w:pPr>
              <w:spacing w:before="60" w:after="60" w:line="280" w:lineRule="exact"/>
              <w:rPr>
                <w:rFonts w:ascii="Arabic Typesetting" w:hAnsi="Arabic Typesetting" w:cs="Arabic Typesetting"/>
                <w:b/>
                <w:bCs/>
                <w:sz w:val="30"/>
                <w:szCs w:val="30"/>
                <w:rtl/>
                <w:lang w:bidi="ar-EG"/>
              </w:rPr>
            </w:pPr>
            <w:r w:rsidRPr="007C0AB8">
              <w:rPr>
                <w:rFonts w:ascii="Arabic Typesetting" w:hAnsi="Arabic Typesetting" w:cs="Arabic Typesetting"/>
                <w:b/>
                <w:bCs/>
                <w:sz w:val="30"/>
                <w:szCs w:val="30"/>
                <w:rtl/>
                <w:lang w:bidi="ar-EG"/>
              </w:rPr>
              <w:t>بيانات الأداء</w:t>
            </w:r>
          </w:p>
        </w:tc>
        <w:tc>
          <w:tcPr>
            <w:tcW w:w="742" w:type="dxa"/>
            <w:tcBorders>
              <w:left w:val="nil"/>
              <w:bottom w:val="nil"/>
            </w:tcBorders>
          </w:tcPr>
          <w:p w:rsidR="00362339" w:rsidRPr="007C0AB8" w:rsidRDefault="00362339" w:rsidP="00631C2F">
            <w:pPr>
              <w:spacing w:before="60" w:after="60" w:line="280" w:lineRule="exact"/>
              <w:jc w:val="center"/>
              <w:rPr>
                <w:rFonts w:ascii="Arabic Typesetting" w:hAnsi="Arabic Typesetting" w:cs="Arabic Typesetting"/>
                <w:b/>
                <w:bCs/>
                <w:sz w:val="30"/>
                <w:szCs w:val="30"/>
                <w:lang w:bidi="ar-EG"/>
              </w:rPr>
            </w:pPr>
            <w:r w:rsidRPr="007C0AB8">
              <w:rPr>
                <w:rFonts w:ascii="Arabic Typesetting" w:hAnsi="Arabic Typesetting" w:cs="Arabic Typesetting"/>
                <w:b/>
                <w:bCs/>
                <w:sz w:val="30"/>
                <w:szCs w:val="30"/>
                <w:rtl/>
                <w:lang w:bidi="ar-EG"/>
              </w:rPr>
              <w:t>السير</w:t>
            </w:r>
          </w:p>
        </w:tc>
      </w:tr>
      <w:tr w:rsidR="00362339" w:rsidRPr="007C0AB8" w:rsidTr="00631C2F">
        <w:tc>
          <w:tcPr>
            <w:tcW w:w="2082" w:type="dxa"/>
            <w:tcBorders>
              <w:top w:val="nil"/>
              <w:bottom w:val="single" w:sz="4" w:space="0" w:color="auto"/>
              <w:right w:val="nil"/>
            </w:tcBorders>
          </w:tcPr>
          <w:p w:rsidR="00362339" w:rsidRPr="007C0AB8" w:rsidRDefault="00362339" w:rsidP="00631C2F">
            <w:pPr>
              <w:spacing w:before="60" w:after="60" w:line="280" w:lineRule="exact"/>
              <w:rPr>
                <w:rFonts w:ascii="Arabic Typesetting" w:hAnsi="Arabic Typesetting" w:cs="Arabic Typesetting"/>
                <w:sz w:val="30"/>
                <w:szCs w:val="30"/>
                <w:rtl/>
                <w:lang w:bidi="ar-EG"/>
              </w:rPr>
            </w:pPr>
            <w:r w:rsidRPr="00BC7C1F">
              <w:rPr>
                <w:rFonts w:ascii="Arabic Typesetting" w:hAnsi="Arabic Typesetting" w:cs="Arabic Typesetting"/>
                <w:sz w:val="30"/>
                <w:szCs w:val="30"/>
                <w:rtl/>
              </w:rPr>
              <w:t>المحفظة المُنقَّحة للدورات التدريبية المتعلقة بالملكية الفكرية المقدمة للبلدان النامية والبلدان الأقل نمواً والبلدان التي تمر بمرحلة انتقال / ومدى ملاءمة محتوى الدورات التدريبية لمتطلبات تكوين الكفاءات في البلدان النامية والبلدان الأقل نمواً والبلدان التي تمر بمرحلة انتقال</w:t>
            </w:r>
          </w:p>
        </w:tc>
        <w:tc>
          <w:tcPr>
            <w:tcW w:w="1985" w:type="dxa"/>
            <w:tcBorders>
              <w:top w:val="nil"/>
              <w:left w:val="nil"/>
              <w:bottom w:val="single" w:sz="4" w:space="0" w:color="auto"/>
              <w:right w:val="nil"/>
            </w:tcBorders>
          </w:tcPr>
          <w:p w:rsidR="00362339" w:rsidRPr="007C0AB8" w:rsidRDefault="00362339" w:rsidP="00631C2F">
            <w:pPr>
              <w:spacing w:before="60" w:after="60" w:line="280" w:lineRule="exact"/>
              <w:rPr>
                <w:rFonts w:ascii="Arabic Typesetting" w:hAnsi="Arabic Typesetting" w:cs="Arabic Typesetting"/>
                <w:sz w:val="30"/>
                <w:szCs w:val="30"/>
                <w:rtl/>
                <w:lang w:bidi="ar-EG"/>
              </w:rPr>
            </w:pPr>
            <w:r w:rsidRPr="00BC7C1F">
              <w:rPr>
                <w:rFonts w:ascii="Arabic Typesetting" w:hAnsi="Arabic Typesetting" w:cs="Arabic Typesetting"/>
                <w:sz w:val="30"/>
                <w:szCs w:val="30"/>
                <w:rtl/>
                <w:lang w:bidi="ar-EG"/>
              </w:rPr>
              <w:t>لم تُنقح المحفظة على نطاق عالمي منذ إنشاء أكاديمية</w:t>
            </w:r>
          </w:p>
        </w:tc>
        <w:tc>
          <w:tcPr>
            <w:tcW w:w="1538" w:type="dxa"/>
            <w:tcBorders>
              <w:top w:val="nil"/>
              <w:left w:val="nil"/>
              <w:bottom w:val="single" w:sz="4" w:space="0" w:color="auto"/>
              <w:right w:val="nil"/>
            </w:tcBorders>
          </w:tcPr>
          <w:p w:rsidR="00362339" w:rsidRPr="007C0AB8" w:rsidRDefault="00362339" w:rsidP="00631C2F">
            <w:pPr>
              <w:spacing w:before="60" w:after="60" w:line="280" w:lineRule="exact"/>
              <w:rPr>
                <w:rFonts w:ascii="Arabic Typesetting" w:hAnsi="Arabic Typesetting" w:cs="Arabic Typesetting"/>
                <w:sz w:val="30"/>
                <w:szCs w:val="30"/>
                <w:rtl/>
                <w:lang w:bidi="ar-EG"/>
              </w:rPr>
            </w:pPr>
            <w:r w:rsidRPr="00BC7C1F">
              <w:rPr>
                <w:rFonts w:ascii="Arabic Typesetting" w:hAnsi="Arabic Typesetting" w:cs="Arabic Typesetting"/>
                <w:sz w:val="30"/>
                <w:szCs w:val="30"/>
                <w:rtl/>
                <w:lang w:bidi="ar-EG"/>
              </w:rPr>
              <w:t>توفُّر المحفظة المُنقَّحة بحلول نهاية الثنائية</w:t>
            </w:r>
          </w:p>
        </w:tc>
        <w:tc>
          <w:tcPr>
            <w:tcW w:w="2998" w:type="dxa"/>
            <w:tcBorders>
              <w:top w:val="nil"/>
              <w:left w:val="nil"/>
              <w:bottom w:val="single" w:sz="4" w:space="0" w:color="auto"/>
              <w:right w:val="nil"/>
            </w:tcBorders>
          </w:tcPr>
          <w:p w:rsidR="00362339" w:rsidRPr="007C0AB8" w:rsidRDefault="00362339" w:rsidP="00631C2F">
            <w:pPr>
              <w:spacing w:before="60" w:after="60" w:line="280" w:lineRule="exact"/>
              <w:rPr>
                <w:rFonts w:ascii="Arabic Typesetting" w:hAnsi="Arabic Typesetting" w:cs="Arabic Typesetting"/>
                <w:sz w:val="30"/>
                <w:szCs w:val="30"/>
                <w:rtl/>
                <w:lang w:bidi="ar-EG"/>
              </w:rPr>
            </w:pPr>
            <w:r w:rsidRPr="00BC7C1F">
              <w:rPr>
                <w:rFonts w:ascii="Arabic Typesetting" w:hAnsi="Arabic Typesetting" w:cs="Arabic Typesetting"/>
                <w:sz w:val="30"/>
                <w:szCs w:val="30"/>
                <w:rtl/>
                <w:lang w:bidi="ar-EG"/>
              </w:rPr>
              <w:t>كانت المشاورات مع المكاتب وإعداد استبيان تقييم الاحتياجات التدريبية لأغراض المحفظة المُنقَّحة للدورات التدريبية جارية في</w:t>
            </w:r>
            <w:r>
              <w:rPr>
                <w:rFonts w:ascii="Arabic Typesetting" w:hAnsi="Arabic Typesetting" w:cs="Arabic Typesetting"/>
                <w:sz w:val="30"/>
                <w:szCs w:val="30"/>
                <w:rtl/>
                <w:lang w:bidi="ar-EG"/>
              </w:rPr>
              <w:t xml:space="preserve"> عام </w:t>
            </w:r>
            <w:r w:rsidRPr="00BC7C1F">
              <w:rPr>
                <w:rFonts w:ascii="Arabic Typesetting" w:hAnsi="Arabic Typesetting" w:cs="Arabic Typesetting"/>
                <w:sz w:val="30"/>
                <w:szCs w:val="30"/>
                <w:rtl/>
                <w:lang w:bidi="ar-EG"/>
              </w:rPr>
              <w:t>2014.</w:t>
            </w:r>
          </w:p>
        </w:tc>
        <w:tc>
          <w:tcPr>
            <w:tcW w:w="742" w:type="dxa"/>
            <w:tcBorders>
              <w:top w:val="nil"/>
              <w:left w:val="nil"/>
              <w:bottom w:val="single" w:sz="4" w:space="0" w:color="auto"/>
            </w:tcBorders>
          </w:tcPr>
          <w:p w:rsidR="00362339" w:rsidRPr="007C0AB8" w:rsidRDefault="00362339" w:rsidP="00631C2F">
            <w:pPr>
              <w:keepNext/>
              <w:spacing w:before="60" w:after="60" w:line="280" w:lineRule="exact"/>
              <w:jc w:val="center"/>
              <w:rPr>
                <w:rFonts w:ascii="Arabic Typesetting" w:hAnsi="Arabic Typesetting" w:cs="Arabic Typesetting"/>
                <w:sz w:val="30"/>
                <w:szCs w:val="30"/>
                <w:lang w:bidi="ar-EG"/>
              </w:rPr>
            </w:pPr>
            <w:r w:rsidRPr="007C0AB8">
              <w:rPr>
                <w:rFonts w:ascii="Arabic Typesetting" w:hAnsi="Arabic Typesetting" w:cs="Arabic Typesetting" w:hint="cs"/>
                <w:b/>
                <w:bCs/>
                <w:color w:val="008000"/>
                <w:sz w:val="30"/>
                <w:szCs w:val="30"/>
                <w:rtl/>
                <w:lang w:bidi="ar-EG"/>
              </w:rPr>
              <w:t>ثابت</w:t>
            </w:r>
          </w:p>
        </w:tc>
      </w:tr>
      <w:tr w:rsidR="00362339" w:rsidRPr="007C0AB8" w:rsidTr="00631C2F">
        <w:tc>
          <w:tcPr>
            <w:tcW w:w="2082" w:type="dxa"/>
            <w:tcBorders>
              <w:top w:val="single" w:sz="4" w:space="0" w:color="auto"/>
              <w:bottom w:val="single" w:sz="4" w:space="0" w:color="auto"/>
              <w:right w:val="nil"/>
            </w:tcBorders>
          </w:tcPr>
          <w:p w:rsidR="00362339" w:rsidRPr="00BC7C1F" w:rsidRDefault="00362339" w:rsidP="00631C2F">
            <w:pPr>
              <w:spacing w:before="60" w:after="60" w:line="280" w:lineRule="exact"/>
              <w:rPr>
                <w:rFonts w:ascii="Arabic Typesetting" w:hAnsi="Arabic Typesetting" w:cs="Arabic Typesetting"/>
                <w:sz w:val="30"/>
                <w:szCs w:val="30"/>
                <w:rtl/>
              </w:rPr>
            </w:pPr>
            <w:r w:rsidRPr="00BC7C1F">
              <w:rPr>
                <w:rFonts w:ascii="Arabic Typesetting" w:hAnsi="Arabic Typesetting" w:cs="Arabic Typesetting"/>
                <w:sz w:val="30"/>
                <w:szCs w:val="30"/>
                <w:rtl/>
              </w:rPr>
              <w:t>النفاذ المُحسَّن والمتعدد اللغات إلى التعلم الإلكتروني فيما يتعلق بالجوانب المختلفة للملكية الفكرية للبلدان النامية والبلدان الأقل نمواً والبلدان التي تمر بمرحلة انتقال / ومدى ملاءمة محتوى محفظة دورات التعلم الإلكتروني لمتطلبات تكوين الكفاءات في البلدان النامية والبلدان الأقل نمواً والبلدان التي تمر بمرحلة انتقال</w:t>
            </w:r>
          </w:p>
        </w:tc>
        <w:tc>
          <w:tcPr>
            <w:tcW w:w="1985" w:type="dxa"/>
            <w:tcBorders>
              <w:top w:val="single" w:sz="4" w:space="0" w:color="auto"/>
              <w:left w:val="nil"/>
              <w:bottom w:val="single" w:sz="4" w:space="0" w:color="auto"/>
              <w:right w:val="nil"/>
            </w:tcBorders>
          </w:tcPr>
          <w:p w:rsidR="00362339" w:rsidRPr="00BC7C1F" w:rsidRDefault="00362339" w:rsidP="00631C2F">
            <w:pPr>
              <w:spacing w:before="60" w:after="60" w:line="280" w:lineRule="exact"/>
              <w:rPr>
                <w:rFonts w:ascii="Arabic Typesetting" w:hAnsi="Arabic Typesetting" w:cs="Arabic Typesetting"/>
                <w:b/>
                <w:i/>
                <w:iCs/>
                <w:color w:val="002060"/>
                <w:sz w:val="30"/>
                <w:szCs w:val="30"/>
                <w:lang w:bidi="ar-EG"/>
              </w:rPr>
            </w:pPr>
            <w:r w:rsidRPr="00BC7C1F">
              <w:rPr>
                <w:rFonts w:ascii="Arabic Typesetting" w:hAnsi="Arabic Typesetting" w:cs="Arabic Typesetting"/>
                <w:b/>
                <w:i/>
                <w:iCs/>
                <w:color w:val="002060"/>
                <w:sz w:val="30"/>
                <w:szCs w:val="30"/>
                <w:rtl/>
                <w:lang w:bidi="ar-EG"/>
              </w:rPr>
              <w:t>أسس المقارنة المحدّثة في نهاية 2013:</w:t>
            </w:r>
          </w:p>
          <w:p w:rsidR="00362339" w:rsidRPr="00624A5B" w:rsidRDefault="00362339" w:rsidP="00631C2F">
            <w:pPr>
              <w:spacing w:before="60" w:after="60" w:line="280" w:lineRule="exact"/>
              <w:ind w:left="288" w:hanging="288"/>
              <w:rPr>
                <w:rFonts w:ascii="Arabic Typesetting" w:hAnsi="Arabic Typesetting" w:cs="Arabic Typesetting"/>
                <w:b/>
                <w:color w:val="002060"/>
                <w:sz w:val="30"/>
                <w:szCs w:val="30"/>
                <w:lang w:bidi="ar-EG"/>
              </w:rPr>
            </w:pPr>
            <w:r w:rsidRPr="00624A5B">
              <w:rPr>
                <w:rFonts w:ascii="Arabic Typesetting" w:hAnsi="Arabic Typesetting" w:cs="Arabic Typesetting"/>
                <w:b/>
                <w:color w:val="002060"/>
                <w:sz w:val="30"/>
                <w:szCs w:val="30"/>
                <w:rtl/>
                <w:lang w:bidi="ar-EG"/>
              </w:rPr>
              <w:t>-</w:t>
            </w:r>
            <w:r w:rsidRPr="00624A5B">
              <w:rPr>
                <w:rFonts w:ascii="Arabic Typesetting" w:hAnsi="Arabic Typesetting" w:cs="Arabic Typesetting"/>
                <w:b/>
                <w:color w:val="002060"/>
                <w:sz w:val="30"/>
                <w:szCs w:val="30"/>
                <w:rtl/>
                <w:lang w:bidi="ar-EG"/>
              </w:rPr>
              <w:tab/>
              <w:t>توفر 5 دورات تعلم عند بعد بلغات الأمم المتحدة الست إضافة إلى البرتغالية؛</w:t>
            </w:r>
          </w:p>
          <w:p w:rsidR="00362339" w:rsidRPr="00624A5B" w:rsidRDefault="00362339" w:rsidP="00631C2F">
            <w:pPr>
              <w:spacing w:before="60" w:after="60" w:line="280" w:lineRule="exact"/>
              <w:ind w:left="288" w:hanging="288"/>
              <w:rPr>
                <w:rFonts w:ascii="Arabic Typesetting" w:hAnsi="Arabic Typesetting" w:cs="Arabic Typesetting"/>
                <w:b/>
                <w:color w:val="002060"/>
                <w:sz w:val="30"/>
                <w:szCs w:val="30"/>
                <w:lang w:bidi="ar-EG"/>
              </w:rPr>
            </w:pPr>
            <w:r w:rsidRPr="00624A5B">
              <w:rPr>
                <w:rFonts w:ascii="Arabic Typesetting" w:hAnsi="Arabic Typesetting" w:cs="Arabic Typesetting"/>
                <w:b/>
                <w:color w:val="002060"/>
                <w:sz w:val="30"/>
                <w:szCs w:val="30"/>
                <w:rtl/>
                <w:lang w:bidi="ar-EG"/>
              </w:rPr>
              <w:t>-</w:t>
            </w:r>
            <w:r w:rsidRPr="00624A5B">
              <w:rPr>
                <w:rFonts w:ascii="Arabic Typesetting" w:hAnsi="Arabic Typesetting" w:cs="Arabic Typesetting"/>
                <w:b/>
                <w:color w:val="002060"/>
                <w:sz w:val="30"/>
                <w:szCs w:val="30"/>
                <w:rtl/>
                <w:lang w:bidi="ar-EG"/>
              </w:rPr>
              <w:tab/>
              <w:t>توفر دورتا تعلم عن بعد بخمس من لغات الأمم المتحدة إضافة إلى البرتغالية؛</w:t>
            </w:r>
          </w:p>
          <w:p w:rsidR="00362339" w:rsidRPr="00624A5B" w:rsidRDefault="00362339" w:rsidP="00631C2F">
            <w:pPr>
              <w:spacing w:before="60" w:after="60" w:line="280" w:lineRule="exact"/>
              <w:ind w:left="288" w:hanging="288"/>
              <w:rPr>
                <w:rFonts w:ascii="Arabic Typesetting" w:hAnsi="Arabic Typesetting" w:cs="Arabic Typesetting"/>
                <w:b/>
                <w:color w:val="002060"/>
                <w:sz w:val="30"/>
                <w:szCs w:val="30"/>
                <w:lang w:bidi="ar-EG"/>
              </w:rPr>
            </w:pPr>
            <w:r w:rsidRPr="00624A5B">
              <w:rPr>
                <w:rFonts w:ascii="Arabic Typesetting" w:hAnsi="Arabic Typesetting" w:cs="Arabic Typesetting"/>
                <w:b/>
                <w:color w:val="002060"/>
                <w:sz w:val="30"/>
                <w:szCs w:val="30"/>
                <w:rtl/>
                <w:lang w:bidi="ar-EG"/>
              </w:rPr>
              <w:t>-</w:t>
            </w:r>
            <w:r w:rsidRPr="00624A5B">
              <w:rPr>
                <w:rFonts w:ascii="Arabic Typesetting" w:hAnsi="Arabic Typesetting" w:cs="Arabic Typesetting"/>
                <w:b/>
                <w:color w:val="002060"/>
                <w:sz w:val="30"/>
                <w:szCs w:val="30"/>
                <w:rtl/>
                <w:lang w:bidi="ar-EG"/>
              </w:rPr>
              <w:tab/>
              <w:t>توفر دورة واحدة بأربع من لغات الأمم المتحدة إضافة إلى البرتغالية؛</w:t>
            </w:r>
          </w:p>
          <w:p w:rsidR="00362339" w:rsidRPr="00BC7C1F" w:rsidRDefault="00362339" w:rsidP="00631C2F">
            <w:pPr>
              <w:spacing w:before="60" w:after="60" w:line="280" w:lineRule="exact"/>
              <w:ind w:left="288" w:hanging="288"/>
              <w:rPr>
                <w:rFonts w:ascii="Arabic Typesetting" w:hAnsi="Arabic Typesetting" w:cs="Arabic Typesetting"/>
                <w:sz w:val="30"/>
                <w:szCs w:val="30"/>
                <w:rtl/>
                <w:lang w:bidi="ar-EG"/>
              </w:rPr>
            </w:pPr>
            <w:r w:rsidRPr="00624A5B">
              <w:rPr>
                <w:rFonts w:ascii="Arabic Typesetting" w:hAnsi="Arabic Typesetting" w:cs="Arabic Typesetting"/>
                <w:b/>
                <w:color w:val="002060"/>
                <w:sz w:val="30"/>
                <w:szCs w:val="30"/>
                <w:rtl/>
                <w:lang w:bidi="ar-EG"/>
              </w:rPr>
              <w:t>-</w:t>
            </w:r>
            <w:r w:rsidRPr="00624A5B">
              <w:rPr>
                <w:rFonts w:ascii="Arabic Typesetting" w:hAnsi="Arabic Typesetting" w:cs="Arabic Typesetting"/>
                <w:b/>
                <w:color w:val="002060"/>
                <w:sz w:val="30"/>
                <w:szCs w:val="30"/>
                <w:rtl/>
                <w:lang w:bidi="ar-EG"/>
              </w:rPr>
              <w:tab/>
              <w:t>توفر 4 دورات تعلم عن بعد باللغة الإنكليزية فقط</w:t>
            </w:r>
          </w:p>
        </w:tc>
        <w:tc>
          <w:tcPr>
            <w:tcW w:w="1538" w:type="dxa"/>
            <w:tcBorders>
              <w:top w:val="single" w:sz="4" w:space="0" w:color="auto"/>
              <w:left w:val="nil"/>
              <w:bottom w:val="single" w:sz="4" w:space="0" w:color="auto"/>
              <w:right w:val="nil"/>
            </w:tcBorders>
          </w:tcPr>
          <w:p w:rsidR="00362339" w:rsidRPr="00BC7C1F" w:rsidRDefault="00362339" w:rsidP="00631C2F">
            <w:pPr>
              <w:spacing w:before="60" w:after="60" w:line="280" w:lineRule="exact"/>
              <w:rPr>
                <w:rFonts w:ascii="Arabic Typesetting" w:hAnsi="Arabic Typesetting" w:cs="Arabic Typesetting"/>
                <w:sz w:val="30"/>
                <w:szCs w:val="30"/>
                <w:rtl/>
                <w:lang w:bidi="ar-EG"/>
              </w:rPr>
            </w:pPr>
            <w:r w:rsidRPr="00BC7C1F">
              <w:rPr>
                <w:rFonts w:ascii="Arabic Typesetting" w:hAnsi="Arabic Typesetting" w:cs="Arabic Typesetting"/>
                <w:sz w:val="30"/>
                <w:szCs w:val="30"/>
                <w:rtl/>
                <w:lang w:bidi="ar-EG"/>
              </w:rPr>
              <w:t>توفُّر جميع الدورات بجميع لغات الأمم المتحدة</w:t>
            </w:r>
          </w:p>
        </w:tc>
        <w:tc>
          <w:tcPr>
            <w:tcW w:w="2998" w:type="dxa"/>
            <w:tcBorders>
              <w:top w:val="single" w:sz="4" w:space="0" w:color="auto"/>
              <w:left w:val="nil"/>
              <w:bottom w:val="single" w:sz="4" w:space="0" w:color="auto"/>
              <w:right w:val="nil"/>
            </w:tcBorders>
          </w:tcPr>
          <w:p w:rsidR="00362339" w:rsidRPr="00BC7C1F" w:rsidRDefault="00362339" w:rsidP="00631C2F">
            <w:pPr>
              <w:spacing w:before="60" w:after="60" w:line="280" w:lineRule="exact"/>
              <w:rPr>
                <w:rFonts w:ascii="Arabic Typesetting" w:hAnsi="Arabic Typesetting" w:cs="Arabic Typesetting"/>
                <w:sz w:val="30"/>
                <w:szCs w:val="30"/>
                <w:lang w:bidi="ar-EG"/>
              </w:rPr>
            </w:pPr>
            <w:r w:rsidRPr="00BC7C1F">
              <w:rPr>
                <w:rFonts w:ascii="Arabic Typesetting" w:hAnsi="Arabic Typesetting" w:cs="Arabic Typesetting"/>
                <w:sz w:val="30"/>
                <w:szCs w:val="30"/>
                <w:rtl/>
                <w:lang w:bidi="ar-EG"/>
              </w:rPr>
              <w:t>في</w:t>
            </w:r>
            <w:r>
              <w:rPr>
                <w:rFonts w:ascii="Arabic Typesetting" w:hAnsi="Arabic Typesetting" w:cs="Arabic Typesetting"/>
                <w:sz w:val="30"/>
                <w:szCs w:val="30"/>
                <w:rtl/>
                <w:lang w:bidi="ar-EG"/>
              </w:rPr>
              <w:t xml:space="preserve"> عام </w:t>
            </w:r>
            <w:r w:rsidRPr="00BC7C1F">
              <w:rPr>
                <w:rFonts w:ascii="Arabic Typesetting" w:hAnsi="Arabic Typesetting" w:cs="Arabic Typesetting"/>
                <w:sz w:val="30"/>
                <w:szCs w:val="30"/>
                <w:rtl/>
                <w:lang w:bidi="ar-EG"/>
              </w:rPr>
              <w:t>2014:</w:t>
            </w:r>
          </w:p>
          <w:p w:rsidR="00362339" w:rsidRPr="00BC7C1F" w:rsidRDefault="00362339" w:rsidP="00631C2F">
            <w:pPr>
              <w:spacing w:before="60" w:after="60" w:line="280" w:lineRule="exact"/>
              <w:ind w:left="288" w:hanging="288"/>
              <w:rPr>
                <w:rFonts w:ascii="Arabic Typesetting" w:hAnsi="Arabic Typesetting" w:cs="Arabic Typesetting"/>
                <w:sz w:val="30"/>
                <w:szCs w:val="30"/>
                <w:lang w:bidi="ar-EG"/>
              </w:rPr>
            </w:pPr>
            <w:r w:rsidRPr="00BC7C1F">
              <w:rPr>
                <w:rFonts w:ascii="Arabic Typesetting" w:hAnsi="Arabic Typesetting" w:cs="Arabic Typesetting"/>
                <w:sz w:val="30"/>
                <w:szCs w:val="30"/>
                <w:rtl/>
                <w:lang w:bidi="ar-EG"/>
              </w:rPr>
              <w:t>-</w:t>
            </w:r>
            <w:r w:rsidRPr="00BC7C1F">
              <w:rPr>
                <w:rFonts w:ascii="Arabic Typesetting" w:hAnsi="Arabic Typesetting" w:cs="Arabic Typesetting"/>
                <w:sz w:val="30"/>
                <w:szCs w:val="30"/>
                <w:rtl/>
                <w:lang w:bidi="ar-EG"/>
              </w:rPr>
              <w:tab/>
              <w:t>توفر 9 دورات تعلم عن بعد بلغات الأمم المتحدة الست إضافة إلى البرتغالية؛</w:t>
            </w:r>
          </w:p>
          <w:p w:rsidR="00362339" w:rsidRPr="00BC7C1F" w:rsidRDefault="00362339" w:rsidP="00631C2F">
            <w:pPr>
              <w:spacing w:before="60" w:after="60" w:line="280" w:lineRule="exact"/>
              <w:ind w:left="288" w:hanging="288"/>
              <w:rPr>
                <w:rFonts w:ascii="Arabic Typesetting" w:hAnsi="Arabic Typesetting" w:cs="Arabic Typesetting"/>
                <w:sz w:val="30"/>
                <w:szCs w:val="30"/>
                <w:lang w:bidi="ar-EG"/>
              </w:rPr>
            </w:pPr>
            <w:r w:rsidRPr="00BC7C1F">
              <w:rPr>
                <w:rFonts w:ascii="Arabic Typesetting" w:hAnsi="Arabic Typesetting" w:cs="Arabic Typesetting"/>
                <w:sz w:val="30"/>
                <w:szCs w:val="30"/>
                <w:rtl/>
                <w:lang w:bidi="ar-EG"/>
              </w:rPr>
              <w:t>-</w:t>
            </w:r>
            <w:r w:rsidRPr="00BC7C1F">
              <w:rPr>
                <w:rFonts w:ascii="Arabic Typesetting" w:hAnsi="Arabic Typesetting" w:cs="Arabic Typesetting"/>
                <w:sz w:val="30"/>
                <w:szCs w:val="30"/>
                <w:rtl/>
                <w:lang w:bidi="ar-EG"/>
              </w:rPr>
              <w:tab/>
              <w:t>توفر دورة واحدة بخمس من لغات الأمم المتحدة إضافة إلى البرتغالية؛</w:t>
            </w:r>
          </w:p>
          <w:p w:rsidR="00362339" w:rsidRPr="00BC7C1F" w:rsidRDefault="00362339" w:rsidP="00631C2F">
            <w:pPr>
              <w:spacing w:before="60" w:after="60" w:line="280" w:lineRule="exact"/>
              <w:ind w:left="288" w:hanging="288"/>
              <w:rPr>
                <w:rFonts w:ascii="Arabic Typesetting" w:hAnsi="Arabic Typesetting" w:cs="Arabic Typesetting"/>
                <w:sz w:val="30"/>
                <w:szCs w:val="30"/>
                <w:lang w:bidi="ar-EG"/>
              </w:rPr>
            </w:pPr>
            <w:r w:rsidRPr="00BC7C1F">
              <w:rPr>
                <w:rFonts w:ascii="Arabic Typesetting" w:hAnsi="Arabic Typesetting" w:cs="Arabic Typesetting"/>
                <w:sz w:val="30"/>
                <w:szCs w:val="30"/>
                <w:rtl/>
                <w:lang w:bidi="ar-EG"/>
              </w:rPr>
              <w:t>-</w:t>
            </w:r>
            <w:r w:rsidRPr="00BC7C1F">
              <w:rPr>
                <w:rFonts w:ascii="Arabic Typesetting" w:hAnsi="Arabic Typesetting" w:cs="Arabic Typesetting"/>
                <w:sz w:val="30"/>
                <w:szCs w:val="30"/>
                <w:rtl/>
                <w:lang w:bidi="ar-EG"/>
              </w:rPr>
              <w:tab/>
              <w:t>توفر دورة واحدة بثلاث من لغات الأمم المتحدة؛</w:t>
            </w:r>
          </w:p>
          <w:p w:rsidR="00362339" w:rsidRPr="00BC7C1F" w:rsidRDefault="00362339" w:rsidP="00631C2F">
            <w:pPr>
              <w:spacing w:before="60" w:after="60" w:line="280" w:lineRule="exact"/>
              <w:ind w:left="288" w:hanging="288"/>
              <w:rPr>
                <w:rFonts w:ascii="Arabic Typesetting" w:hAnsi="Arabic Typesetting" w:cs="Arabic Typesetting"/>
                <w:sz w:val="30"/>
                <w:szCs w:val="30"/>
                <w:rtl/>
                <w:lang w:bidi="ar-EG"/>
              </w:rPr>
            </w:pPr>
            <w:r w:rsidRPr="00BC7C1F">
              <w:rPr>
                <w:rFonts w:ascii="Arabic Typesetting" w:hAnsi="Arabic Typesetting" w:cs="Arabic Typesetting"/>
                <w:sz w:val="30"/>
                <w:szCs w:val="30"/>
                <w:rtl/>
                <w:lang w:bidi="ar-EG"/>
              </w:rPr>
              <w:t>-</w:t>
            </w:r>
            <w:r w:rsidRPr="00BC7C1F">
              <w:rPr>
                <w:rFonts w:ascii="Arabic Typesetting" w:hAnsi="Arabic Typesetting" w:cs="Arabic Typesetting"/>
                <w:sz w:val="30"/>
                <w:szCs w:val="30"/>
                <w:rtl/>
                <w:lang w:bidi="ar-EG"/>
              </w:rPr>
              <w:tab/>
              <w:t xml:space="preserve">توفر دورة واحدة باللغة الإنكليزية فقط (يتوقع استبدال الدورة </w:t>
            </w:r>
            <w:r>
              <w:rPr>
                <w:rFonts w:ascii="Arabic Typesetting" w:hAnsi="Arabic Typesetting" w:cs="Arabic Typesetting"/>
                <w:sz w:val="30"/>
                <w:szCs w:val="30"/>
                <w:lang w:bidi="ar-EG"/>
              </w:rPr>
              <w:t>DL</w:t>
            </w:r>
            <w:r>
              <w:rPr>
                <w:rFonts w:ascii="Arabic Typesetting" w:hAnsi="Arabic Typesetting" w:cs="Arabic Typesetting"/>
                <w:sz w:val="30"/>
                <w:szCs w:val="30"/>
                <w:lang w:bidi="ar-EG"/>
              </w:rPr>
              <w:noBreakHyphen/>
            </w:r>
            <w:r w:rsidRPr="00BC7C1F">
              <w:rPr>
                <w:rFonts w:ascii="Arabic Typesetting" w:hAnsi="Arabic Typesetting" w:cs="Arabic Typesetting"/>
                <w:sz w:val="30"/>
                <w:szCs w:val="30"/>
                <w:lang w:bidi="ar-EG"/>
              </w:rPr>
              <w:t>401</w:t>
            </w:r>
            <w:r w:rsidRPr="00BC7C1F">
              <w:rPr>
                <w:rFonts w:ascii="Arabic Typesetting" w:hAnsi="Arabic Typesetting" w:cs="Arabic Typesetting"/>
                <w:sz w:val="30"/>
                <w:szCs w:val="30"/>
                <w:rtl/>
                <w:lang w:bidi="ar-EG"/>
              </w:rPr>
              <w:t xml:space="preserve"> بالدورة </w:t>
            </w:r>
            <w:r>
              <w:rPr>
                <w:rFonts w:ascii="Arabic Typesetting" w:hAnsi="Arabic Typesetting" w:cs="Arabic Typesetting"/>
                <w:sz w:val="30"/>
                <w:szCs w:val="30"/>
                <w:lang w:bidi="ar-EG"/>
              </w:rPr>
              <w:t>DL</w:t>
            </w:r>
            <w:r>
              <w:rPr>
                <w:rFonts w:ascii="Arabic Typesetting" w:hAnsi="Arabic Typesetting" w:cs="Arabic Typesetting"/>
                <w:sz w:val="30"/>
                <w:szCs w:val="30"/>
                <w:lang w:bidi="ar-EG"/>
              </w:rPr>
              <w:noBreakHyphen/>
            </w:r>
            <w:r w:rsidRPr="00BC7C1F">
              <w:rPr>
                <w:rFonts w:ascii="Arabic Typesetting" w:hAnsi="Arabic Typesetting" w:cs="Arabic Typesetting"/>
                <w:sz w:val="30"/>
                <w:szCs w:val="30"/>
                <w:lang w:bidi="ar-EG"/>
              </w:rPr>
              <w:t>501</w:t>
            </w:r>
            <w:r w:rsidRPr="00BC7C1F">
              <w:rPr>
                <w:rFonts w:ascii="Arabic Typesetting" w:hAnsi="Arabic Typesetting" w:cs="Arabic Typesetting"/>
                <w:sz w:val="30"/>
                <w:szCs w:val="30"/>
                <w:rtl/>
                <w:lang w:bidi="ar-EG"/>
              </w:rPr>
              <w:t xml:space="preserve"> الإدارة الجماعية لحق المؤلف والحقوق المجاورة في</w:t>
            </w:r>
            <w:r>
              <w:rPr>
                <w:rFonts w:ascii="Arabic Typesetting" w:hAnsi="Arabic Typesetting" w:cs="Arabic Typesetting"/>
                <w:sz w:val="30"/>
                <w:szCs w:val="30"/>
                <w:rtl/>
                <w:lang w:bidi="ar-EG"/>
              </w:rPr>
              <w:t xml:space="preserve"> عام </w:t>
            </w:r>
            <w:r w:rsidRPr="00BC7C1F">
              <w:rPr>
                <w:rFonts w:ascii="Arabic Typesetting" w:hAnsi="Arabic Typesetting" w:cs="Arabic Typesetting"/>
                <w:sz w:val="30"/>
                <w:szCs w:val="30"/>
                <w:rtl/>
                <w:lang w:bidi="ar-EG"/>
              </w:rPr>
              <w:t>2015).</w:t>
            </w:r>
            <w:r>
              <w:rPr>
                <w:rStyle w:val="FootnoteReference"/>
                <w:rtl/>
                <w:lang w:bidi="ar-EG"/>
              </w:rPr>
              <w:footnoteReference w:id="36"/>
            </w:r>
          </w:p>
        </w:tc>
        <w:tc>
          <w:tcPr>
            <w:tcW w:w="742" w:type="dxa"/>
            <w:tcBorders>
              <w:top w:val="single" w:sz="4" w:space="0" w:color="auto"/>
              <w:left w:val="nil"/>
              <w:bottom w:val="single" w:sz="4" w:space="0" w:color="auto"/>
            </w:tcBorders>
          </w:tcPr>
          <w:p w:rsidR="00362339" w:rsidRPr="007C0AB8" w:rsidRDefault="00362339" w:rsidP="00631C2F">
            <w:pPr>
              <w:keepNext/>
              <w:spacing w:before="60" w:after="60" w:line="280" w:lineRule="exact"/>
              <w:jc w:val="center"/>
              <w:rPr>
                <w:rFonts w:ascii="Arabic Typesetting" w:hAnsi="Arabic Typesetting" w:cs="Arabic Typesetting"/>
                <w:b/>
                <w:bCs/>
                <w:color w:val="008000"/>
                <w:sz w:val="30"/>
                <w:szCs w:val="30"/>
                <w:rtl/>
                <w:lang w:bidi="ar-EG"/>
              </w:rPr>
            </w:pPr>
            <w:r w:rsidRPr="00BC7C1F">
              <w:rPr>
                <w:rFonts w:ascii="Arabic Typesetting" w:hAnsi="Arabic Typesetting" w:cs="Arabic Typesetting"/>
                <w:b/>
                <w:bCs/>
                <w:color w:val="008000"/>
                <w:sz w:val="30"/>
                <w:szCs w:val="30"/>
                <w:rtl/>
                <w:lang w:bidi="ar-EG"/>
              </w:rPr>
              <w:t>ثابت</w:t>
            </w:r>
          </w:p>
        </w:tc>
      </w:tr>
      <w:tr w:rsidR="00362339" w:rsidRPr="007C0AB8" w:rsidTr="00631C2F">
        <w:tc>
          <w:tcPr>
            <w:tcW w:w="2082" w:type="dxa"/>
            <w:tcBorders>
              <w:top w:val="single" w:sz="4" w:space="0" w:color="auto"/>
              <w:bottom w:val="nil"/>
              <w:right w:val="nil"/>
            </w:tcBorders>
          </w:tcPr>
          <w:p w:rsidR="00362339" w:rsidRPr="00BC7C1F" w:rsidRDefault="00362339" w:rsidP="00631C2F">
            <w:pPr>
              <w:spacing w:before="60" w:after="60" w:line="280" w:lineRule="exact"/>
              <w:rPr>
                <w:rFonts w:ascii="Arabic Typesetting" w:hAnsi="Arabic Typesetting" w:cs="Arabic Typesetting"/>
                <w:sz w:val="30"/>
                <w:szCs w:val="30"/>
                <w:rtl/>
              </w:rPr>
            </w:pPr>
          </w:p>
        </w:tc>
        <w:tc>
          <w:tcPr>
            <w:tcW w:w="1985" w:type="dxa"/>
            <w:tcBorders>
              <w:top w:val="single" w:sz="4" w:space="0" w:color="auto"/>
              <w:left w:val="nil"/>
              <w:bottom w:val="nil"/>
              <w:right w:val="nil"/>
            </w:tcBorders>
          </w:tcPr>
          <w:p w:rsidR="00362339" w:rsidRPr="00BC7C1F" w:rsidRDefault="00362339" w:rsidP="00631C2F">
            <w:pPr>
              <w:spacing w:before="60" w:after="60" w:line="280" w:lineRule="exact"/>
              <w:rPr>
                <w:rFonts w:ascii="Arabic Typesetting" w:hAnsi="Arabic Typesetting" w:cs="Arabic Typesetting"/>
                <w:sz w:val="30"/>
                <w:szCs w:val="30"/>
                <w:rtl/>
                <w:lang w:bidi="ar-EG"/>
              </w:rPr>
            </w:pPr>
            <w:r w:rsidRPr="00BC7C1F">
              <w:rPr>
                <w:rFonts w:ascii="Arabic Typesetting" w:hAnsi="Arabic Typesetting" w:cs="Arabic Typesetting"/>
                <w:sz w:val="30"/>
                <w:szCs w:val="30"/>
                <w:rtl/>
                <w:lang w:bidi="ar-EG"/>
              </w:rPr>
              <w:t>ذكر 70% من المشاركين في الدورات المتقدمة أن أداءهم المهني و/أو الأكاديمي قد تحسن نتيجة مشاركتهم في دورة التعليم عن بعد.</w:t>
            </w:r>
          </w:p>
        </w:tc>
        <w:tc>
          <w:tcPr>
            <w:tcW w:w="1538" w:type="dxa"/>
            <w:tcBorders>
              <w:top w:val="single" w:sz="4" w:space="0" w:color="auto"/>
              <w:left w:val="nil"/>
              <w:bottom w:val="nil"/>
              <w:right w:val="nil"/>
            </w:tcBorders>
          </w:tcPr>
          <w:p w:rsidR="00362339" w:rsidRPr="00BC7C1F" w:rsidRDefault="00362339" w:rsidP="00631C2F">
            <w:pPr>
              <w:spacing w:before="60" w:after="60" w:line="280" w:lineRule="exact"/>
              <w:rPr>
                <w:rFonts w:ascii="Arabic Typesetting" w:hAnsi="Arabic Typesetting" w:cs="Arabic Typesetting"/>
                <w:sz w:val="30"/>
                <w:szCs w:val="30"/>
                <w:rtl/>
                <w:lang w:bidi="ar-EG"/>
              </w:rPr>
            </w:pPr>
          </w:p>
        </w:tc>
        <w:tc>
          <w:tcPr>
            <w:tcW w:w="2998" w:type="dxa"/>
            <w:tcBorders>
              <w:top w:val="single" w:sz="4" w:space="0" w:color="auto"/>
              <w:left w:val="nil"/>
              <w:bottom w:val="nil"/>
              <w:right w:val="nil"/>
            </w:tcBorders>
          </w:tcPr>
          <w:p w:rsidR="00362339" w:rsidRPr="00BC7C1F" w:rsidRDefault="00362339" w:rsidP="00631C2F">
            <w:pPr>
              <w:spacing w:before="60" w:after="60" w:line="280" w:lineRule="exact"/>
              <w:rPr>
                <w:rFonts w:ascii="Arabic Typesetting" w:hAnsi="Arabic Typesetting" w:cs="Arabic Typesetting"/>
                <w:sz w:val="30"/>
                <w:szCs w:val="30"/>
                <w:rtl/>
                <w:lang w:bidi="ar-EG"/>
              </w:rPr>
            </w:pPr>
            <w:r w:rsidRPr="00BC7C1F">
              <w:rPr>
                <w:rFonts w:ascii="Arabic Typesetting" w:hAnsi="Arabic Typesetting" w:cs="Arabic Typesetting"/>
                <w:sz w:val="30"/>
                <w:szCs w:val="30"/>
                <w:rtl/>
                <w:lang w:bidi="ar-EG"/>
              </w:rPr>
              <w:t>ذكر 78% من المشاركين في الدورات المتقدمة أن أداءهم المهني و/أو الأكاديمي قد تحسن نتيجة مشاركتهم في دورة التعليم عن بعد.</w:t>
            </w:r>
          </w:p>
        </w:tc>
        <w:tc>
          <w:tcPr>
            <w:tcW w:w="742" w:type="dxa"/>
            <w:tcBorders>
              <w:top w:val="single" w:sz="4" w:space="0" w:color="auto"/>
              <w:left w:val="nil"/>
              <w:bottom w:val="nil"/>
            </w:tcBorders>
          </w:tcPr>
          <w:p w:rsidR="00362339" w:rsidRPr="007C0AB8" w:rsidRDefault="00362339" w:rsidP="00631C2F">
            <w:pPr>
              <w:keepNext/>
              <w:spacing w:before="60" w:after="60" w:line="280" w:lineRule="exact"/>
              <w:jc w:val="center"/>
              <w:rPr>
                <w:rFonts w:ascii="Arabic Typesetting" w:hAnsi="Arabic Typesetting" w:cs="Arabic Typesetting"/>
                <w:b/>
                <w:bCs/>
                <w:color w:val="008000"/>
                <w:sz w:val="30"/>
                <w:szCs w:val="30"/>
                <w:rtl/>
                <w:lang w:bidi="ar-EG"/>
              </w:rPr>
            </w:pPr>
          </w:p>
        </w:tc>
      </w:tr>
      <w:tr w:rsidR="00362339" w:rsidRPr="007C0AB8" w:rsidTr="00631C2F">
        <w:tc>
          <w:tcPr>
            <w:tcW w:w="2082" w:type="dxa"/>
            <w:tcBorders>
              <w:top w:val="nil"/>
              <w:bottom w:val="nil"/>
              <w:right w:val="nil"/>
            </w:tcBorders>
          </w:tcPr>
          <w:p w:rsidR="00362339" w:rsidRPr="00BC7C1F" w:rsidRDefault="00362339" w:rsidP="00631C2F">
            <w:pPr>
              <w:spacing w:before="60" w:after="60" w:line="280" w:lineRule="exact"/>
              <w:rPr>
                <w:rFonts w:ascii="Arabic Typesetting" w:hAnsi="Arabic Typesetting" w:cs="Arabic Typesetting"/>
                <w:sz w:val="30"/>
                <w:szCs w:val="30"/>
                <w:rtl/>
              </w:rPr>
            </w:pPr>
          </w:p>
        </w:tc>
        <w:tc>
          <w:tcPr>
            <w:tcW w:w="1985" w:type="dxa"/>
            <w:tcBorders>
              <w:top w:val="nil"/>
              <w:left w:val="nil"/>
              <w:bottom w:val="nil"/>
              <w:right w:val="nil"/>
            </w:tcBorders>
          </w:tcPr>
          <w:p w:rsidR="00362339" w:rsidRPr="00BC7C1F" w:rsidRDefault="00362339" w:rsidP="00631C2F">
            <w:pPr>
              <w:spacing w:before="60" w:after="60" w:line="280" w:lineRule="exact"/>
              <w:rPr>
                <w:rFonts w:ascii="Arabic Typesetting" w:hAnsi="Arabic Typesetting" w:cs="Arabic Typesetting"/>
                <w:sz w:val="30"/>
                <w:szCs w:val="30"/>
                <w:rtl/>
                <w:lang w:bidi="ar-EG"/>
              </w:rPr>
            </w:pPr>
            <w:r w:rsidRPr="00624A5B">
              <w:rPr>
                <w:rFonts w:ascii="Arabic Typesetting" w:hAnsi="Arabic Typesetting" w:cs="Arabic Typesetting"/>
                <w:i/>
                <w:iCs/>
                <w:sz w:val="30"/>
                <w:szCs w:val="30"/>
                <w:rtl/>
                <w:lang w:bidi="ar-EG"/>
              </w:rPr>
              <w:t>أسس المقارنة الأصلية: برنامج وميزانية 15/2014:</w:t>
            </w:r>
            <w:r w:rsidRPr="00BC7C1F">
              <w:rPr>
                <w:rFonts w:ascii="Arabic Typesetting" w:hAnsi="Arabic Typesetting" w:cs="Arabic Typesetting"/>
                <w:sz w:val="30"/>
                <w:szCs w:val="30"/>
                <w:rtl/>
                <w:lang w:bidi="ar-EG"/>
              </w:rPr>
              <w:t xml:space="preserve"> ليست كل الدورات متوفرة بجميع اللغات؛ لا يقوم بتنقيح محتوى الدورات حالياً سوى هيئة الأكاديمية ولتلبية احتياجات مخصصة</w:t>
            </w:r>
          </w:p>
        </w:tc>
        <w:tc>
          <w:tcPr>
            <w:tcW w:w="1538" w:type="dxa"/>
            <w:tcBorders>
              <w:top w:val="nil"/>
              <w:left w:val="nil"/>
              <w:bottom w:val="nil"/>
              <w:right w:val="nil"/>
            </w:tcBorders>
          </w:tcPr>
          <w:p w:rsidR="00362339" w:rsidRPr="00BC7C1F" w:rsidRDefault="00362339" w:rsidP="00631C2F">
            <w:pPr>
              <w:spacing w:before="60" w:after="60" w:line="280" w:lineRule="exact"/>
              <w:rPr>
                <w:rFonts w:ascii="Arabic Typesetting" w:hAnsi="Arabic Typesetting" w:cs="Arabic Typesetting"/>
                <w:sz w:val="30"/>
                <w:szCs w:val="30"/>
                <w:rtl/>
                <w:lang w:bidi="ar-EG"/>
              </w:rPr>
            </w:pPr>
          </w:p>
        </w:tc>
        <w:tc>
          <w:tcPr>
            <w:tcW w:w="2998" w:type="dxa"/>
            <w:tcBorders>
              <w:top w:val="nil"/>
              <w:left w:val="nil"/>
              <w:bottom w:val="nil"/>
              <w:right w:val="nil"/>
            </w:tcBorders>
          </w:tcPr>
          <w:p w:rsidR="00362339" w:rsidRPr="00BC7C1F" w:rsidRDefault="00362339" w:rsidP="00631C2F">
            <w:pPr>
              <w:spacing w:before="60" w:after="60" w:line="280" w:lineRule="exact"/>
              <w:rPr>
                <w:rFonts w:ascii="Arabic Typesetting" w:hAnsi="Arabic Typesetting" w:cs="Arabic Typesetting"/>
                <w:sz w:val="30"/>
                <w:szCs w:val="30"/>
                <w:rtl/>
                <w:lang w:bidi="ar-EG"/>
              </w:rPr>
            </w:pPr>
          </w:p>
        </w:tc>
        <w:tc>
          <w:tcPr>
            <w:tcW w:w="742" w:type="dxa"/>
            <w:tcBorders>
              <w:top w:val="nil"/>
              <w:left w:val="nil"/>
              <w:bottom w:val="nil"/>
            </w:tcBorders>
          </w:tcPr>
          <w:p w:rsidR="00362339" w:rsidRPr="007C0AB8" w:rsidRDefault="00362339" w:rsidP="00631C2F">
            <w:pPr>
              <w:keepNext/>
              <w:spacing w:before="60" w:after="60" w:line="280" w:lineRule="exact"/>
              <w:jc w:val="center"/>
              <w:rPr>
                <w:rFonts w:ascii="Arabic Typesetting" w:hAnsi="Arabic Typesetting" w:cs="Arabic Typesetting"/>
                <w:b/>
                <w:bCs/>
                <w:color w:val="008000"/>
                <w:sz w:val="30"/>
                <w:szCs w:val="30"/>
                <w:rtl/>
                <w:lang w:bidi="ar-EG"/>
              </w:rPr>
            </w:pPr>
          </w:p>
        </w:tc>
      </w:tr>
      <w:tr w:rsidR="00362339" w:rsidRPr="007C0AB8" w:rsidTr="00631C2F">
        <w:tc>
          <w:tcPr>
            <w:tcW w:w="2082" w:type="dxa"/>
            <w:tcBorders>
              <w:top w:val="nil"/>
              <w:bottom w:val="nil"/>
              <w:right w:val="nil"/>
            </w:tcBorders>
          </w:tcPr>
          <w:p w:rsidR="00362339" w:rsidRPr="00BC7C1F" w:rsidRDefault="00362339" w:rsidP="00631C2F">
            <w:pPr>
              <w:spacing w:before="60" w:after="60" w:line="280" w:lineRule="exact"/>
              <w:rPr>
                <w:rFonts w:ascii="Arabic Typesetting" w:hAnsi="Arabic Typesetting" w:cs="Arabic Typesetting"/>
                <w:sz w:val="30"/>
                <w:szCs w:val="30"/>
                <w:rtl/>
              </w:rPr>
            </w:pPr>
            <w:r w:rsidRPr="00FF1FAC">
              <w:rPr>
                <w:rFonts w:ascii="Arabic Typesetting" w:hAnsi="Arabic Typesetting" w:cs="Arabic Typesetting"/>
                <w:sz w:val="30"/>
                <w:szCs w:val="30"/>
                <w:rtl/>
              </w:rPr>
              <w:t>تحسن فرص البلدان النامية والبلدان الأقل نمواً والبلدان التي تمر بمرحلة انتقال في الالتحاق بالتعليم العالي في مجال الملكية الفكرية / وعدد الجامعات التي تقدم برامج تعليمية جديدة في مجال الملكية الفكرية في البلدان النامية والبلدان الأقل نمواً والبلدان التي تمر بمرحلة انتقال</w:t>
            </w:r>
          </w:p>
        </w:tc>
        <w:tc>
          <w:tcPr>
            <w:tcW w:w="1985" w:type="dxa"/>
            <w:tcBorders>
              <w:top w:val="nil"/>
              <w:left w:val="nil"/>
              <w:bottom w:val="nil"/>
              <w:right w:val="nil"/>
            </w:tcBorders>
          </w:tcPr>
          <w:p w:rsidR="00362339" w:rsidRPr="00BC7C1F" w:rsidRDefault="00362339" w:rsidP="00631C2F">
            <w:pPr>
              <w:spacing w:before="60" w:after="60" w:line="280" w:lineRule="exact"/>
              <w:rPr>
                <w:rFonts w:ascii="Arabic Typesetting" w:hAnsi="Arabic Typesetting" w:cs="Arabic Typesetting"/>
                <w:sz w:val="30"/>
                <w:szCs w:val="30"/>
                <w:rtl/>
                <w:lang w:bidi="ar-EG"/>
              </w:rPr>
            </w:pPr>
            <w:r w:rsidRPr="00FF1FAC">
              <w:rPr>
                <w:rFonts w:ascii="Arabic Typesetting" w:hAnsi="Arabic Typesetting" w:cs="Arabic Typesetting"/>
                <w:sz w:val="30"/>
                <w:szCs w:val="30"/>
                <w:rtl/>
                <w:lang w:bidi="ar-EG"/>
              </w:rPr>
              <w:t>تدريس الملكية الفكرية في المستوى الجامعي غير متوفر حالياً سوى في عدد محدود من البلدان النامية والبلدان الأقل نمواً والبلدان التي تمر بمرحلة انتقال؛ وتقدم الويبو برنامج ماجستير مشترك في مجال الملكية الفكرية مع سبع جامعات اثنتان منها في أفريقيا وواحدة في أمريكا اللاتينية</w:t>
            </w:r>
          </w:p>
        </w:tc>
        <w:tc>
          <w:tcPr>
            <w:tcW w:w="1538" w:type="dxa"/>
            <w:tcBorders>
              <w:top w:val="nil"/>
              <w:left w:val="nil"/>
              <w:bottom w:val="nil"/>
              <w:right w:val="nil"/>
            </w:tcBorders>
          </w:tcPr>
          <w:p w:rsidR="00362339" w:rsidRPr="00BC7C1F" w:rsidRDefault="00362339" w:rsidP="00631C2F">
            <w:pPr>
              <w:spacing w:before="60" w:after="60" w:line="280" w:lineRule="exact"/>
              <w:rPr>
                <w:rFonts w:ascii="Arabic Typesetting" w:hAnsi="Arabic Typesetting" w:cs="Arabic Typesetting"/>
                <w:sz w:val="30"/>
                <w:szCs w:val="30"/>
                <w:rtl/>
                <w:lang w:bidi="ar-EG"/>
              </w:rPr>
            </w:pPr>
            <w:r w:rsidRPr="00FF1FAC">
              <w:rPr>
                <w:rFonts w:ascii="Arabic Typesetting" w:hAnsi="Arabic Typesetting" w:cs="Arabic Typesetting"/>
                <w:sz w:val="30"/>
                <w:szCs w:val="30"/>
                <w:rtl/>
                <w:lang w:bidi="ar-EG"/>
              </w:rPr>
              <w:t>خمس جامعات في البلدان النامية والبلدان الأقل نمواً والبلدان التي تمر بمرحلة انتقال سوف تقدم برامج تعليمية جديدة في مجال الملكية الفكرية بحلول نهاية الثنائية</w:t>
            </w:r>
          </w:p>
        </w:tc>
        <w:tc>
          <w:tcPr>
            <w:tcW w:w="2998" w:type="dxa"/>
            <w:tcBorders>
              <w:top w:val="nil"/>
              <w:left w:val="nil"/>
              <w:bottom w:val="nil"/>
              <w:right w:val="nil"/>
            </w:tcBorders>
          </w:tcPr>
          <w:p w:rsidR="00362339" w:rsidRPr="00FF1FAC" w:rsidRDefault="00362339" w:rsidP="00631C2F">
            <w:pPr>
              <w:spacing w:before="60" w:after="60" w:line="280" w:lineRule="exact"/>
              <w:rPr>
                <w:rFonts w:ascii="Arabic Typesetting" w:hAnsi="Arabic Typesetting" w:cs="Arabic Typesetting"/>
                <w:sz w:val="30"/>
                <w:szCs w:val="30"/>
                <w:lang w:bidi="ar-EG"/>
              </w:rPr>
            </w:pPr>
            <w:r w:rsidRPr="00FF1FAC">
              <w:rPr>
                <w:rFonts w:ascii="Arabic Typesetting" w:hAnsi="Arabic Typesetting" w:cs="Arabic Typesetting"/>
                <w:sz w:val="30"/>
                <w:szCs w:val="30"/>
                <w:rtl/>
                <w:lang w:bidi="ar-EG"/>
              </w:rPr>
              <w:t xml:space="preserve">بمساعدة الويبو، استهلت جامعتان في إندونيسيا (جامعة </w:t>
            </w:r>
            <w:proofErr w:type="spellStart"/>
            <w:r w:rsidRPr="00FF1FAC">
              <w:rPr>
                <w:rFonts w:ascii="Arabic Typesetting" w:hAnsi="Arabic Typesetting" w:cs="Arabic Typesetting"/>
                <w:sz w:val="30"/>
                <w:szCs w:val="30"/>
                <w:rtl/>
                <w:lang w:bidi="ar-EG"/>
              </w:rPr>
              <w:t>بادجادجاران</w:t>
            </w:r>
            <w:proofErr w:type="spellEnd"/>
            <w:r w:rsidRPr="00FF1FAC">
              <w:rPr>
                <w:rFonts w:ascii="Arabic Typesetting" w:hAnsi="Arabic Typesetting" w:cs="Arabic Typesetting"/>
                <w:sz w:val="30"/>
                <w:szCs w:val="30"/>
                <w:rtl/>
                <w:lang w:bidi="ar-EG"/>
              </w:rPr>
              <w:t xml:space="preserve"> وجامعة إندونيسيا) برامج تعليمية جديدة عن الملكية الفكرية. وإن أربع جامعات أخرى في طور إعداد برامج تعليمية جديدة عن الملكية الفكرية في نهاية</w:t>
            </w:r>
            <w:r>
              <w:rPr>
                <w:rFonts w:ascii="Arabic Typesetting" w:hAnsi="Arabic Typesetting" w:cs="Arabic Typesetting"/>
                <w:sz w:val="30"/>
                <w:szCs w:val="30"/>
                <w:rtl/>
                <w:lang w:bidi="ar-EG"/>
              </w:rPr>
              <w:t xml:space="preserve"> عام </w:t>
            </w:r>
            <w:r w:rsidRPr="00FF1FAC">
              <w:rPr>
                <w:rFonts w:ascii="Arabic Typesetting" w:hAnsi="Arabic Typesetting" w:cs="Arabic Typesetting"/>
                <w:sz w:val="30"/>
                <w:szCs w:val="30"/>
                <w:rtl/>
                <w:lang w:bidi="ar-EG"/>
              </w:rPr>
              <w:t>2014:</w:t>
            </w:r>
          </w:p>
          <w:p w:rsidR="00362339" w:rsidRPr="00FF1FAC" w:rsidRDefault="00362339" w:rsidP="00631C2F">
            <w:pPr>
              <w:spacing w:before="60" w:after="60" w:line="280" w:lineRule="exact"/>
              <w:ind w:left="288" w:hanging="288"/>
              <w:rPr>
                <w:rFonts w:ascii="Arabic Typesetting" w:hAnsi="Arabic Typesetting" w:cs="Arabic Typesetting"/>
                <w:sz w:val="30"/>
                <w:szCs w:val="30"/>
                <w:lang w:bidi="ar-EG"/>
              </w:rPr>
            </w:pPr>
            <w:r w:rsidRPr="00FF1FAC">
              <w:rPr>
                <w:rFonts w:ascii="Arabic Typesetting" w:hAnsi="Arabic Typesetting" w:cs="Arabic Typesetting"/>
                <w:sz w:val="30"/>
                <w:szCs w:val="30"/>
                <w:rtl/>
                <w:lang w:bidi="ar-EG"/>
              </w:rPr>
              <w:t>-</w:t>
            </w:r>
            <w:r w:rsidRPr="00FF1FAC">
              <w:rPr>
                <w:rFonts w:ascii="Arabic Typesetting" w:hAnsi="Arabic Typesetting" w:cs="Arabic Typesetting"/>
                <w:sz w:val="30"/>
                <w:szCs w:val="30"/>
                <w:rtl/>
                <w:lang w:bidi="ar-EG"/>
              </w:rPr>
              <w:tab/>
              <w:t>معهد بنغلاديش للإدارة؛</w:t>
            </w:r>
          </w:p>
          <w:p w:rsidR="00362339" w:rsidRPr="00FF1FAC" w:rsidRDefault="00362339" w:rsidP="00631C2F">
            <w:pPr>
              <w:spacing w:before="60" w:after="60" w:line="280" w:lineRule="exact"/>
              <w:ind w:left="288" w:hanging="288"/>
              <w:rPr>
                <w:rFonts w:ascii="Arabic Typesetting" w:hAnsi="Arabic Typesetting" w:cs="Arabic Typesetting"/>
                <w:sz w:val="30"/>
                <w:szCs w:val="30"/>
                <w:lang w:bidi="ar-EG"/>
              </w:rPr>
            </w:pPr>
            <w:r w:rsidRPr="00FF1FAC">
              <w:rPr>
                <w:rFonts w:ascii="Arabic Typesetting" w:hAnsi="Arabic Typesetting" w:cs="Arabic Typesetting"/>
                <w:sz w:val="30"/>
                <w:szCs w:val="30"/>
                <w:rtl/>
                <w:lang w:bidi="ar-EG"/>
              </w:rPr>
              <w:t>-</w:t>
            </w:r>
            <w:r w:rsidRPr="00FF1FAC">
              <w:rPr>
                <w:rFonts w:ascii="Arabic Typesetting" w:hAnsi="Arabic Typesetting" w:cs="Arabic Typesetting"/>
                <w:sz w:val="30"/>
                <w:szCs w:val="30"/>
                <w:rtl/>
                <w:lang w:bidi="ar-EG"/>
              </w:rPr>
              <w:tab/>
              <w:t>جامعة وست إنديز في جامايكا؛</w:t>
            </w:r>
          </w:p>
          <w:p w:rsidR="00362339" w:rsidRPr="00FF1FAC" w:rsidRDefault="00362339" w:rsidP="00631C2F">
            <w:pPr>
              <w:spacing w:before="60" w:after="60" w:line="280" w:lineRule="exact"/>
              <w:ind w:left="288" w:hanging="288"/>
              <w:rPr>
                <w:rFonts w:ascii="Arabic Typesetting" w:hAnsi="Arabic Typesetting" w:cs="Arabic Typesetting"/>
                <w:sz w:val="30"/>
                <w:szCs w:val="30"/>
                <w:lang w:bidi="ar-EG"/>
              </w:rPr>
            </w:pPr>
            <w:r w:rsidRPr="00FF1FAC">
              <w:rPr>
                <w:rFonts w:ascii="Arabic Typesetting" w:hAnsi="Arabic Typesetting" w:cs="Arabic Typesetting"/>
                <w:sz w:val="30"/>
                <w:szCs w:val="30"/>
                <w:rtl/>
                <w:lang w:bidi="ar-EG"/>
              </w:rPr>
              <w:t>-</w:t>
            </w:r>
            <w:r w:rsidRPr="00FF1FAC">
              <w:rPr>
                <w:rFonts w:ascii="Arabic Typesetting" w:hAnsi="Arabic Typesetting" w:cs="Arabic Typesetting"/>
                <w:sz w:val="30"/>
                <w:szCs w:val="30"/>
                <w:rtl/>
                <w:lang w:bidi="ar-EG"/>
              </w:rPr>
              <w:tab/>
              <w:t>جامعة رنمين في الصين؛</w:t>
            </w:r>
          </w:p>
          <w:p w:rsidR="00362339" w:rsidRPr="00BC7C1F" w:rsidRDefault="00362339" w:rsidP="00631C2F">
            <w:pPr>
              <w:spacing w:before="60" w:after="60" w:line="280" w:lineRule="exact"/>
              <w:ind w:left="288" w:hanging="288"/>
              <w:rPr>
                <w:rFonts w:ascii="Arabic Typesetting" w:hAnsi="Arabic Typesetting" w:cs="Arabic Typesetting"/>
                <w:sz w:val="30"/>
                <w:szCs w:val="30"/>
                <w:rtl/>
                <w:lang w:bidi="ar-EG"/>
              </w:rPr>
            </w:pPr>
            <w:r w:rsidRPr="00FF1FAC">
              <w:rPr>
                <w:rFonts w:ascii="Arabic Typesetting" w:hAnsi="Arabic Typesetting" w:cs="Arabic Typesetting"/>
                <w:sz w:val="30"/>
                <w:szCs w:val="30"/>
                <w:rtl/>
                <w:lang w:bidi="ar-EG"/>
              </w:rPr>
              <w:t>-</w:t>
            </w:r>
            <w:r w:rsidRPr="00FF1FAC">
              <w:rPr>
                <w:rFonts w:ascii="Arabic Typesetting" w:hAnsi="Arabic Typesetting" w:cs="Arabic Typesetting"/>
                <w:sz w:val="30"/>
                <w:szCs w:val="30"/>
                <w:rtl/>
                <w:lang w:bidi="ar-EG"/>
              </w:rPr>
              <w:tab/>
              <w:t>جامعة فنزويلا المركزية في كاراكاس بفنزويلا.</w:t>
            </w:r>
          </w:p>
        </w:tc>
        <w:tc>
          <w:tcPr>
            <w:tcW w:w="742" w:type="dxa"/>
            <w:tcBorders>
              <w:top w:val="nil"/>
              <w:left w:val="nil"/>
              <w:bottom w:val="nil"/>
            </w:tcBorders>
          </w:tcPr>
          <w:p w:rsidR="00362339" w:rsidRPr="007C0AB8" w:rsidRDefault="00362339" w:rsidP="00631C2F">
            <w:pPr>
              <w:keepNext/>
              <w:spacing w:before="60" w:after="60" w:line="280" w:lineRule="exact"/>
              <w:jc w:val="center"/>
              <w:rPr>
                <w:rFonts w:ascii="Arabic Typesetting" w:hAnsi="Arabic Typesetting" w:cs="Arabic Typesetting"/>
                <w:b/>
                <w:bCs/>
                <w:color w:val="008000"/>
                <w:sz w:val="30"/>
                <w:szCs w:val="30"/>
                <w:rtl/>
                <w:lang w:bidi="ar-EG"/>
              </w:rPr>
            </w:pPr>
            <w:r w:rsidRPr="00FF1FAC">
              <w:rPr>
                <w:rFonts w:ascii="Arabic Typesetting" w:hAnsi="Arabic Typesetting" w:cs="Arabic Typesetting"/>
                <w:b/>
                <w:bCs/>
                <w:color w:val="008000"/>
                <w:sz w:val="30"/>
                <w:szCs w:val="30"/>
                <w:rtl/>
                <w:lang w:bidi="ar-EG"/>
              </w:rPr>
              <w:t>ثابت</w:t>
            </w:r>
          </w:p>
        </w:tc>
      </w:tr>
      <w:tr w:rsidR="00362339" w:rsidRPr="007C0AB8" w:rsidTr="00631C2F">
        <w:tc>
          <w:tcPr>
            <w:tcW w:w="2082" w:type="dxa"/>
            <w:tcBorders>
              <w:top w:val="nil"/>
              <w:bottom w:val="nil"/>
              <w:right w:val="nil"/>
            </w:tcBorders>
          </w:tcPr>
          <w:p w:rsidR="00362339" w:rsidRPr="00BC7C1F" w:rsidRDefault="00362339" w:rsidP="00631C2F">
            <w:pPr>
              <w:spacing w:before="60" w:after="60" w:line="280" w:lineRule="exact"/>
              <w:rPr>
                <w:rFonts w:ascii="Arabic Typesetting" w:hAnsi="Arabic Typesetting" w:cs="Arabic Typesetting"/>
                <w:sz w:val="30"/>
                <w:szCs w:val="30"/>
                <w:rtl/>
              </w:rPr>
            </w:pPr>
            <w:r w:rsidRPr="00FF1FAC">
              <w:rPr>
                <w:rFonts w:ascii="Arabic Typesetting" w:hAnsi="Arabic Typesetting" w:cs="Arabic Typesetting"/>
                <w:sz w:val="30"/>
                <w:szCs w:val="30"/>
                <w:rtl/>
              </w:rPr>
              <w:t>الإنشاء التدريجي لشبكة من خبراء الملكية الفكرية في البلدان النامية والبلدان الأقل نمواً والبلدان التي تمر بمرحلة انتقال</w:t>
            </w:r>
          </w:p>
        </w:tc>
        <w:tc>
          <w:tcPr>
            <w:tcW w:w="1985" w:type="dxa"/>
            <w:tcBorders>
              <w:top w:val="nil"/>
              <w:left w:val="nil"/>
              <w:bottom w:val="nil"/>
              <w:right w:val="nil"/>
            </w:tcBorders>
          </w:tcPr>
          <w:p w:rsidR="00362339" w:rsidRPr="00624A5B" w:rsidRDefault="00362339" w:rsidP="00631C2F">
            <w:pPr>
              <w:spacing w:before="60" w:after="60" w:line="280" w:lineRule="exact"/>
              <w:rPr>
                <w:rFonts w:ascii="Arabic Typesetting" w:hAnsi="Arabic Typesetting" w:cs="Arabic Typesetting"/>
                <w:sz w:val="30"/>
                <w:szCs w:val="30"/>
                <w:rtl/>
                <w:lang w:bidi="ar-EG"/>
              </w:rPr>
            </w:pPr>
            <w:r w:rsidRPr="00624A5B">
              <w:rPr>
                <w:rFonts w:ascii="Arabic Typesetting" w:hAnsi="Arabic Typesetting" w:cs="Arabic Typesetting"/>
                <w:b/>
                <w:i/>
                <w:iCs/>
                <w:color w:val="002060"/>
                <w:sz w:val="30"/>
                <w:szCs w:val="30"/>
                <w:rtl/>
                <w:lang w:bidi="ar-EG"/>
              </w:rPr>
              <w:t>أسس المقارنة المحدّثة في نهاية 2013:</w:t>
            </w:r>
            <w:r w:rsidRPr="00624A5B">
              <w:rPr>
                <w:rFonts w:ascii="Arabic Typesetting" w:hAnsi="Arabic Typesetting" w:cs="Arabic Typesetting"/>
                <w:b/>
                <w:color w:val="002060"/>
                <w:sz w:val="30"/>
                <w:szCs w:val="30"/>
                <w:rtl/>
                <w:lang w:bidi="ar-EG"/>
              </w:rPr>
              <w:t xml:space="preserve"> 326 أكاديمياً من البلدان النامية والبلدان الأقل نمواً والبلدان التي تمر بمرحلة انتقال وأعضاء الجمعية الدولية لدعم التدريس والبحث في مجال الملكية الفكرية</w:t>
            </w:r>
          </w:p>
        </w:tc>
        <w:tc>
          <w:tcPr>
            <w:tcW w:w="1538" w:type="dxa"/>
            <w:tcBorders>
              <w:top w:val="nil"/>
              <w:left w:val="nil"/>
              <w:bottom w:val="nil"/>
              <w:right w:val="nil"/>
            </w:tcBorders>
          </w:tcPr>
          <w:p w:rsidR="00362339" w:rsidRPr="00BC7C1F" w:rsidRDefault="00362339" w:rsidP="00631C2F">
            <w:pPr>
              <w:spacing w:before="60" w:after="60" w:line="280" w:lineRule="exact"/>
              <w:rPr>
                <w:rFonts w:ascii="Arabic Typesetting" w:hAnsi="Arabic Typesetting" w:cs="Arabic Typesetting"/>
                <w:sz w:val="30"/>
                <w:szCs w:val="30"/>
                <w:rtl/>
                <w:lang w:bidi="ar-EG"/>
              </w:rPr>
            </w:pPr>
            <w:r w:rsidRPr="00FF1FAC">
              <w:rPr>
                <w:rFonts w:ascii="Arabic Typesetting" w:hAnsi="Arabic Typesetting" w:cs="Arabic Typesetting"/>
                <w:sz w:val="30"/>
                <w:szCs w:val="30"/>
                <w:rtl/>
                <w:lang w:bidi="ar-EG"/>
              </w:rPr>
              <w:t>زيادة على أساس المقارنة قدرها 15%</w:t>
            </w:r>
          </w:p>
        </w:tc>
        <w:tc>
          <w:tcPr>
            <w:tcW w:w="2998" w:type="dxa"/>
            <w:tcBorders>
              <w:top w:val="nil"/>
              <w:left w:val="nil"/>
              <w:bottom w:val="nil"/>
              <w:right w:val="nil"/>
            </w:tcBorders>
          </w:tcPr>
          <w:p w:rsidR="00362339" w:rsidRPr="00BC7C1F" w:rsidRDefault="00362339" w:rsidP="00631C2F">
            <w:pPr>
              <w:spacing w:before="60" w:after="60" w:line="280" w:lineRule="exact"/>
              <w:rPr>
                <w:rFonts w:ascii="Arabic Typesetting" w:hAnsi="Arabic Typesetting" w:cs="Arabic Typesetting"/>
                <w:sz w:val="30"/>
                <w:szCs w:val="30"/>
                <w:rtl/>
                <w:lang w:bidi="ar-EG"/>
              </w:rPr>
            </w:pPr>
            <w:r w:rsidRPr="00FF1FAC">
              <w:rPr>
                <w:rFonts w:ascii="Arabic Typesetting" w:hAnsi="Arabic Typesetting" w:cs="Arabic Typesetting"/>
                <w:sz w:val="30"/>
                <w:szCs w:val="30"/>
                <w:rtl/>
                <w:lang w:bidi="ar-EG"/>
              </w:rPr>
              <w:t>362 أكاديمياً من البلدان النامية والبلدان الأقل نمواً والبلدان التي تمر بمرحلة انتقال، وفقاً لما ورد عن الجمعية الدولية لدعم التدريس والبحث في مجال الملكية الفكرية (+</w:t>
            </w:r>
            <w:r>
              <w:rPr>
                <w:rFonts w:ascii="Arabic Typesetting" w:hAnsi="Arabic Typesetting" w:cs="Arabic Typesetting" w:hint="cs"/>
                <w:sz w:val="30"/>
                <w:szCs w:val="30"/>
                <w:rtl/>
                <w:lang w:bidi="ar-EG"/>
              </w:rPr>
              <w:t> </w:t>
            </w:r>
            <w:r w:rsidRPr="00FF1FAC">
              <w:rPr>
                <w:rFonts w:ascii="Arabic Typesetting" w:hAnsi="Arabic Typesetting" w:cs="Arabic Typesetting"/>
                <w:sz w:val="30"/>
                <w:szCs w:val="30"/>
                <w:rtl/>
                <w:lang w:bidi="ar-EG"/>
              </w:rPr>
              <w:t>11%)</w:t>
            </w:r>
          </w:p>
        </w:tc>
        <w:tc>
          <w:tcPr>
            <w:tcW w:w="742" w:type="dxa"/>
            <w:tcBorders>
              <w:top w:val="nil"/>
              <w:left w:val="nil"/>
              <w:bottom w:val="nil"/>
            </w:tcBorders>
          </w:tcPr>
          <w:p w:rsidR="00362339" w:rsidRPr="007C0AB8" w:rsidRDefault="00362339" w:rsidP="00631C2F">
            <w:pPr>
              <w:keepNext/>
              <w:spacing w:before="60" w:after="60" w:line="280" w:lineRule="exact"/>
              <w:jc w:val="center"/>
              <w:rPr>
                <w:rFonts w:ascii="Arabic Typesetting" w:hAnsi="Arabic Typesetting" w:cs="Arabic Typesetting"/>
                <w:b/>
                <w:bCs/>
                <w:color w:val="008000"/>
                <w:sz w:val="30"/>
                <w:szCs w:val="30"/>
                <w:rtl/>
                <w:lang w:bidi="ar-EG"/>
              </w:rPr>
            </w:pPr>
            <w:r w:rsidRPr="00FF1FAC">
              <w:rPr>
                <w:rFonts w:ascii="Arabic Typesetting" w:hAnsi="Arabic Typesetting" w:cs="Arabic Typesetting"/>
                <w:b/>
                <w:bCs/>
                <w:color w:val="008000"/>
                <w:sz w:val="30"/>
                <w:szCs w:val="30"/>
                <w:rtl/>
                <w:lang w:bidi="ar-EG"/>
              </w:rPr>
              <w:t>ثابت</w:t>
            </w:r>
          </w:p>
        </w:tc>
      </w:tr>
      <w:tr w:rsidR="00362339" w:rsidRPr="007C0AB8" w:rsidTr="00631C2F">
        <w:tc>
          <w:tcPr>
            <w:tcW w:w="2082" w:type="dxa"/>
            <w:tcBorders>
              <w:top w:val="nil"/>
              <w:bottom w:val="nil"/>
              <w:right w:val="nil"/>
            </w:tcBorders>
          </w:tcPr>
          <w:p w:rsidR="00362339" w:rsidRPr="00BC7C1F" w:rsidRDefault="00362339" w:rsidP="00631C2F">
            <w:pPr>
              <w:spacing w:before="60" w:after="60" w:line="280" w:lineRule="exact"/>
              <w:rPr>
                <w:rFonts w:ascii="Arabic Typesetting" w:hAnsi="Arabic Typesetting" w:cs="Arabic Typesetting"/>
                <w:sz w:val="30"/>
                <w:szCs w:val="30"/>
                <w:rtl/>
              </w:rPr>
            </w:pPr>
          </w:p>
        </w:tc>
        <w:tc>
          <w:tcPr>
            <w:tcW w:w="1985" w:type="dxa"/>
            <w:tcBorders>
              <w:top w:val="nil"/>
              <w:left w:val="nil"/>
              <w:bottom w:val="nil"/>
              <w:right w:val="nil"/>
            </w:tcBorders>
          </w:tcPr>
          <w:p w:rsidR="00362339" w:rsidRPr="00BC7C1F" w:rsidRDefault="00362339" w:rsidP="00631C2F">
            <w:pPr>
              <w:spacing w:before="60" w:after="60" w:line="280" w:lineRule="exact"/>
              <w:rPr>
                <w:rFonts w:ascii="Arabic Typesetting" w:hAnsi="Arabic Typesetting" w:cs="Arabic Typesetting"/>
                <w:sz w:val="30"/>
                <w:szCs w:val="30"/>
                <w:rtl/>
                <w:lang w:bidi="ar-EG"/>
              </w:rPr>
            </w:pPr>
            <w:r w:rsidRPr="00624A5B">
              <w:rPr>
                <w:rFonts w:ascii="Arabic Typesetting" w:hAnsi="Arabic Typesetting" w:cs="Arabic Typesetting"/>
                <w:i/>
                <w:iCs/>
                <w:sz w:val="30"/>
                <w:szCs w:val="30"/>
                <w:rtl/>
                <w:lang w:bidi="ar-EG"/>
              </w:rPr>
              <w:t>أسس المقارنة الأصلية: برنامج وميزانية 15/2014:</w:t>
            </w:r>
            <w:r w:rsidRPr="00FF1FAC">
              <w:rPr>
                <w:rFonts w:ascii="Arabic Typesetting" w:hAnsi="Arabic Typesetting" w:cs="Arabic Typesetting"/>
                <w:sz w:val="30"/>
                <w:szCs w:val="30"/>
                <w:rtl/>
                <w:lang w:bidi="ar-EG"/>
              </w:rPr>
              <w:t xml:space="preserve"> عدد الأكاديميين من البلدان النامية والأقل نمواً والبلدان التي تمر بمرحلة انتقال وأعضاء الجمعية الدولية لدعم التدريس والبحث في مجال الملكية الفكرية</w:t>
            </w:r>
          </w:p>
        </w:tc>
        <w:tc>
          <w:tcPr>
            <w:tcW w:w="1538" w:type="dxa"/>
            <w:tcBorders>
              <w:top w:val="nil"/>
              <w:left w:val="nil"/>
              <w:bottom w:val="nil"/>
              <w:right w:val="nil"/>
            </w:tcBorders>
          </w:tcPr>
          <w:p w:rsidR="00362339" w:rsidRPr="00BC7C1F" w:rsidRDefault="00362339" w:rsidP="00631C2F">
            <w:pPr>
              <w:spacing w:before="60" w:after="60" w:line="280" w:lineRule="exact"/>
              <w:rPr>
                <w:rFonts w:ascii="Arabic Typesetting" w:hAnsi="Arabic Typesetting" w:cs="Arabic Typesetting"/>
                <w:sz w:val="30"/>
                <w:szCs w:val="30"/>
                <w:rtl/>
                <w:lang w:bidi="ar-EG"/>
              </w:rPr>
            </w:pPr>
          </w:p>
        </w:tc>
        <w:tc>
          <w:tcPr>
            <w:tcW w:w="2998" w:type="dxa"/>
            <w:tcBorders>
              <w:top w:val="nil"/>
              <w:left w:val="nil"/>
              <w:bottom w:val="nil"/>
              <w:right w:val="nil"/>
            </w:tcBorders>
          </w:tcPr>
          <w:p w:rsidR="00362339" w:rsidRPr="00BC7C1F" w:rsidRDefault="00362339" w:rsidP="00631C2F">
            <w:pPr>
              <w:spacing w:before="60" w:after="60" w:line="280" w:lineRule="exact"/>
              <w:rPr>
                <w:rFonts w:ascii="Arabic Typesetting" w:hAnsi="Arabic Typesetting" w:cs="Arabic Typesetting"/>
                <w:sz w:val="30"/>
                <w:szCs w:val="30"/>
                <w:rtl/>
                <w:lang w:bidi="ar-EG"/>
              </w:rPr>
            </w:pPr>
          </w:p>
        </w:tc>
        <w:tc>
          <w:tcPr>
            <w:tcW w:w="742" w:type="dxa"/>
            <w:tcBorders>
              <w:top w:val="nil"/>
              <w:left w:val="nil"/>
              <w:bottom w:val="nil"/>
            </w:tcBorders>
          </w:tcPr>
          <w:p w:rsidR="00362339" w:rsidRPr="007C0AB8" w:rsidRDefault="00362339" w:rsidP="00631C2F">
            <w:pPr>
              <w:keepNext/>
              <w:spacing w:before="60" w:after="60" w:line="280" w:lineRule="exact"/>
              <w:jc w:val="center"/>
              <w:rPr>
                <w:rFonts w:ascii="Arabic Typesetting" w:hAnsi="Arabic Typesetting" w:cs="Arabic Typesetting"/>
                <w:b/>
                <w:bCs/>
                <w:color w:val="008000"/>
                <w:sz w:val="30"/>
                <w:szCs w:val="30"/>
                <w:rtl/>
                <w:lang w:bidi="ar-EG"/>
              </w:rPr>
            </w:pPr>
          </w:p>
        </w:tc>
      </w:tr>
      <w:tr w:rsidR="00362339" w:rsidRPr="007C0AB8" w:rsidTr="00631C2F">
        <w:tc>
          <w:tcPr>
            <w:tcW w:w="2082" w:type="dxa"/>
            <w:tcBorders>
              <w:top w:val="nil"/>
              <w:bottom w:val="nil"/>
              <w:right w:val="nil"/>
            </w:tcBorders>
          </w:tcPr>
          <w:p w:rsidR="00362339" w:rsidRPr="00BC7C1F" w:rsidRDefault="00362339" w:rsidP="00631C2F">
            <w:pPr>
              <w:spacing w:before="60" w:after="60" w:line="280" w:lineRule="exact"/>
              <w:rPr>
                <w:rFonts w:ascii="Arabic Typesetting" w:hAnsi="Arabic Typesetting" w:cs="Arabic Typesetting"/>
                <w:sz w:val="30"/>
                <w:szCs w:val="30"/>
                <w:rtl/>
              </w:rPr>
            </w:pPr>
            <w:r w:rsidRPr="00FF1FAC">
              <w:rPr>
                <w:rFonts w:ascii="Arabic Typesetting" w:hAnsi="Arabic Typesetting" w:cs="Arabic Typesetting"/>
                <w:sz w:val="30"/>
                <w:szCs w:val="30"/>
                <w:rtl/>
              </w:rPr>
              <w:t>عدد مشروعات الأكاديميات الناشئة الجديدة التي استُهلت بعد استكمال المرحلة التجريبية</w:t>
            </w:r>
          </w:p>
        </w:tc>
        <w:tc>
          <w:tcPr>
            <w:tcW w:w="1985" w:type="dxa"/>
            <w:tcBorders>
              <w:top w:val="nil"/>
              <w:left w:val="nil"/>
              <w:bottom w:val="nil"/>
              <w:right w:val="nil"/>
            </w:tcBorders>
          </w:tcPr>
          <w:p w:rsidR="00362339" w:rsidRPr="00624A5B" w:rsidRDefault="00362339" w:rsidP="00631C2F">
            <w:pPr>
              <w:keepNext/>
              <w:spacing w:before="60" w:after="60" w:line="280" w:lineRule="exact"/>
              <w:rPr>
                <w:rFonts w:ascii="Arabic Typesetting" w:hAnsi="Arabic Typesetting" w:cs="Arabic Typesetting"/>
                <w:sz w:val="30"/>
                <w:szCs w:val="30"/>
                <w:rtl/>
                <w:lang w:bidi="ar-EG"/>
              </w:rPr>
            </w:pPr>
            <w:r w:rsidRPr="00624A5B">
              <w:rPr>
                <w:rFonts w:ascii="Arabic Typesetting" w:hAnsi="Arabic Typesetting" w:cs="Arabic Typesetting"/>
                <w:b/>
                <w:i/>
                <w:iCs/>
                <w:color w:val="002060"/>
                <w:sz w:val="30"/>
                <w:szCs w:val="30"/>
                <w:rtl/>
                <w:lang w:bidi="ar-EG"/>
              </w:rPr>
              <w:t>أسس المقارنة المحدّثة في نهاية 2013:</w:t>
            </w:r>
            <w:r w:rsidRPr="00624A5B">
              <w:rPr>
                <w:rFonts w:ascii="Arabic Typesetting" w:hAnsi="Arabic Typesetting" w:cs="Arabic Typesetting"/>
                <w:b/>
                <w:color w:val="002060"/>
                <w:sz w:val="30"/>
                <w:szCs w:val="30"/>
                <w:rtl/>
                <w:lang w:bidi="ar-EG"/>
              </w:rPr>
              <w:t xml:space="preserve"> لم تُستكمل المرحلة الثانية من المرحلة التجريبية للمشروع في نهاية</w:t>
            </w:r>
            <w:r>
              <w:rPr>
                <w:rFonts w:ascii="Arabic Typesetting" w:hAnsi="Arabic Typesetting" w:cs="Arabic Typesetting"/>
                <w:b/>
                <w:color w:val="002060"/>
                <w:sz w:val="30"/>
                <w:szCs w:val="30"/>
                <w:rtl/>
                <w:lang w:bidi="ar-EG"/>
              </w:rPr>
              <w:t xml:space="preserve"> عام </w:t>
            </w:r>
            <w:r w:rsidRPr="00624A5B">
              <w:rPr>
                <w:rFonts w:ascii="Arabic Typesetting" w:hAnsi="Arabic Typesetting" w:cs="Arabic Typesetting"/>
                <w:b/>
                <w:color w:val="002060"/>
                <w:sz w:val="30"/>
                <w:szCs w:val="30"/>
                <w:rtl/>
                <w:lang w:bidi="ar-EG"/>
              </w:rPr>
              <w:t>2013.</w:t>
            </w:r>
          </w:p>
        </w:tc>
        <w:tc>
          <w:tcPr>
            <w:tcW w:w="1538" w:type="dxa"/>
            <w:tcBorders>
              <w:top w:val="nil"/>
              <w:left w:val="nil"/>
              <w:bottom w:val="nil"/>
              <w:right w:val="nil"/>
            </w:tcBorders>
          </w:tcPr>
          <w:p w:rsidR="00362339" w:rsidRPr="00BC7C1F" w:rsidRDefault="00362339" w:rsidP="00631C2F">
            <w:pPr>
              <w:keepNext/>
              <w:spacing w:before="60" w:after="60" w:line="280" w:lineRule="exact"/>
              <w:rPr>
                <w:rFonts w:ascii="Arabic Typesetting" w:hAnsi="Arabic Typesetting" w:cs="Arabic Typesetting"/>
                <w:sz w:val="30"/>
                <w:szCs w:val="30"/>
                <w:rtl/>
                <w:lang w:bidi="ar-EG"/>
              </w:rPr>
            </w:pPr>
            <w:r w:rsidRPr="00FF1FAC">
              <w:rPr>
                <w:rFonts w:ascii="Arabic Typesetting" w:hAnsi="Arabic Typesetting" w:cs="Arabic Typesetting"/>
                <w:sz w:val="30"/>
                <w:szCs w:val="30"/>
                <w:rtl/>
                <w:lang w:bidi="ar-EG"/>
              </w:rPr>
              <w:t>4</w:t>
            </w:r>
          </w:p>
        </w:tc>
        <w:tc>
          <w:tcPr>
            <w:tcW w:w="2998" w:type="dxa"/>
            <w:tcBorders>
              <w:top w:val="nil"/>
              <w:left w:val="nil"/>
              <w:bottom w:val="nil"/>
              <w:right w:val="nil"/>
            </w:tcBorders>
          </w:tcPr>
          <w:p w:rsidR="00362339" w:rsidRPr="00BC7C1F" w:rsidRDefault="00362339" w:rsidP="00631C2F">
            <w:pPr>
              <w:keepNext/>
              <w:spacing w:before="60" w:after="60" w:line="280" w:lineRule="exact"/>
              <w:rPr>
                <w:rFonts w:ascii="Arabic Typesetting" w:hAnsi="Arabic Typesetting" w:cs="Arabic Typesetting"/>
                <w:sz w:val="30"/>
                <w:szCs w:val="30"/>
                <w:rtl/>
                <w:lang w:bidi="ar-EG"/>
              </w:rPr>
            </w:pPr>
            <w:r w:rsidRPr="00FF1FAC">
              <w:rPr>
                <w:rFonts w:ascii="Arabic Typesetting" w:hAnsi="Arabic Typesetting" w:cs="Arabic Typesetting"/>
                <w:sz w:val="30"/>
                <w:szCs w:val="30"/>
                <w:rtl/>
                <w:lang w:bidi="ar-EG"/>
              </w:rPr>
              <w:t>استُكملت المرحلة الثانية من المرحلة التجريبية للمشروع وقيِّمت في</w:t>
            </w:r>
            <w:r>
              <w:rPr>
                <w:rFonts w:ascii="Arabic Typesetting" w:hAnsi="Arabic Typesetting" w:cs="Arabic Typesetting"/>
                <w:sz w:val="30"/>
                <w:szCs w:val="30"/>
                <w:rtl/>
                <w:lang w:bidi="ar-EG"/>
              </w:rPr>
              <w:t xml:space="preserve"> عام </w:t>
            </w:r>
            <w:r w:rsidRPr="00FF1FAC">
              <w:rPr>
                <w:rFonts w:ascii="Arabic Typesetting" w:hAnsi="Arabic Typesetting" w:cs="Arabic Typesetting"/>
                <w:sz w:val="30"/>
                <w:szCs w:val="30"/>
                <w:rtl/>
                <w:lang w:bidi="ar-EG"/>
              </w:rPr>
              <w:t>2014.</w:t>
            </w:r>
          </w:p>
        </w:tc>
        <w:tc>
          <w:tcPr>
            <w:tcW w:w="742" w:type="dxa"/>
            <w:tcBorders>
              <w:top w:val="nil"/>
              <w:left w:val="nil"/>
              <w:bottom w:val="nil"/>
            </w:tcBorders>
          </w:tcPr>
          <w:p w:rsidR="00362339" w:rsidRPr="007C0AB8" w:rsidRDefault="00362339" w:rsidP="00631C2F">
            <w:pPr>
              <w:keepNext/>
              <w:spacing w:before="60" w:after="60" w:line="280" w:lineRule="exact"/>
              <w:jc w:val="center"/>
              <w:rPr>
                <w:rFonts w:ascii="Arabic Typesetting" w:hAnsi="Arabic Typesetting" w:cs="Arabic Typesetting"/>
                <w:b/>
                <w:bCs/>
                <w:color w:val="008000"/>
                <w:sz w:val="30"/>
                <w:szCs w:val="30"/>
                <w:rtl/>
                <w:lang w:bidi="ar-EG"/>
              </w:rPr>
            </w:pPr>
            <w:r w:rsidRPr="00FF1FAC">
              <w:rPr>
                <w:rFonts w:ascii="Arabic Typesetting" w:hAnsi="Arabic Typesetting" w:cs="Arabic Typesetting"/>
                <w:b/>
                <w:bCs/>
                <w:color w:val="008000"/>
                <w:sz w:val="30"/>
                <w:szCs w:val="30"/>
                <w:rtl/>
                <w:lang w:bidi="ar-EG"/>
              </w:rPr>
              <w:t>ثابت</w:t>
            </w:r>
          </w:p>
        </w:tc>
      </w:tr>
      <w:tr w:rsidR="00362339" w:rsidRPr="007C0AB8" w:rsidTr="00631C2F">
        <w:tc>
          <w:tcPr>
            <w:tcW w:w="2082" w:type="dxa"/>
            <w:tcBorders>
              <w:top w:val="nil"/>
              <w:bottom w:val="single" w:sz="4" w:space="0" w:color="auto"/>
              <w:right w:val="nil"/>
            </w:tcBorders>
          </w:tcPr>
          <w:p w:rsidR="00362339" w:rsidRPr="00BC7C1F" w:rsidRDefault="00362339" w:rsidP="00631C2F">
            <w:pPr>
              <w:spacing w:before="60" w:after="60" w:line="280" w:lineRule="exact"/>
              <w:rPr>
                <w:rFonts w:ascii="Arabic Typesetting" w:hAnsi="Arabic Typesetting" w:cs="Arabic Typesetting"/>
                <w:sz w:val="30"/>
                <w:szCs w:val="30"/>
                <w:rtl/>
              </w:rPr>
            </w:pPr>
          </w:p>
        </w:tc>
        <w:tc>
          <w:tcPr>
            <w:tcW w:w="1985" w:type="dxa"/>
            <w:tcBorders>
              <w:top w:val="nil"/>
              <w:left w:val="nil"/>
              <w:bottom w:val="single" w:sz="4" w:space="0" w:color="auto"/>
              <w:right w:val="nil"/>
            </w:tcBorders>
          </w:tcPr>
          <w:p w:rsidR="00362339" w:rsidRPr="00BC7C1F" w:rsidRDefault="00362339" w:rsidP="00631C2F">
            <w:pPr>
              <w:spacing w:before="60" w:after="60" w:line="280" w:lineRule="exact"/>
              <w:rPr>
                <w:rFonts w:ascii="Arabic Typesetting" w:hAnsi="Arabic Typesetting" w:cs="Arabic Typesetting"/>
                <w:sz w:val="30"/>
                <w:szCs w:val="30"/>
                <w:rtl/>
                <w:lang w:bidi="ar-EG"/>
              </w:rPr>
            </w:pPr>
            <w:r w:rsidRPr="00FF1FAC">
              <w:rPr>
                <w:rFonts w:ascii="Arabic Typesetting" w:hAnsi="Arabic Typesetting" w:cs="Arabic Typesetting"/>
                <w:i/>
                <w:iCs/>
                <w:sz w:val="30"/>
                <w:szCs w:val="30"/>
                <w:rtl/>
                <w:lang w:bidi="ar-EG"/>
              </w:rPr>
              <w:t>أسس المقارنة الأصلية: برنامج وميزانية 15/2014:</w:t>
            </w:r>
            <w:r w:rsidRPr="00FF1FAC">
              <w:rPr>
                <w:rFonts w:ascii="Arabic Typesetting" w:hAnsi="Arabic Typesetting" w:cs="Arabic Typesetting"/>
                <w:sz w:val="30"/>
                <w:szCs w:val="30"/>
                <w:rtl/>
                <w:lang w:bidi="ar-EG"/>
              </w:rPr>
              <w:t xml:space="preserve"> صفر</w:t>
            </w:r>
          </w:p>
        </w:tc>
        <w:tc>
          <w:tcPr>
            <w:tcW w:w="1538" w:type="dxa"/>
            <w:tcBorders>
              <w:top w:val="nil"/>
              <w:left w:val="nil"/>
              <w:bottom w:val="single" w:sz="4" w:space="0" w:color="auto"/>
              <w:right w:val="nil"/>
            </w:tcBorders>
          </w:tcPr>
          <w:p w:rsidR="00362339" w:rsidRPr="00BC7C1F" w:rsidRDefault="00362339" w:rsidP="00631C2F">
            <w:pPr>
              <w:spacing w:before="60" w:after="60" w:line="280" w:lineRule="exact"/>
              <w:rPr>
                <w:rFonts w:ascii="Arabic Typesetting" w:hAnsi="Arabic Typesetting" w:cs="Arabic Typesetting"/>
                <w:sz w:val="30"/>
                <w:szCs w:val="30"/>
                <w:rtl/>
                <w:lang w:bidi="ar-EG"/>
              </w:rPr>
            </w:pPr>
          </w:p>
        </w:tc>
        <w:tc>
          <w:tcPr>
            <w:tcW w:w="2998" w:type="dxa"/>
            <w:tcBorders>
              <w:top w:val="nil"/>
              <w:left w:val="nil"/>
              <w:bottom w:val="single" w:sz="4" w:space="0" w:color="auto"/>
              <w:right w:val="nil"/>
            </w:tcBorders>
          </w:tcPr>
          <w:p w:rsidR="00362339" w:rsidRPr="00BC7C1F" w:rsidRDefault="00362339" w:rsidP="00631C2F">
            <w:pPr>
              <w:spacing w:before="60" w:after="60" w:line="280" w:lineRule="exact"/>
              <w:rPr>
                <w:rFonts w:ascii="Arabic Typesetting" w:hAnsi="Arabic Typesetting" w:cs="Arabic Typesetting"/>
                <w:sz w:val="30"/>
                <w:szCs w:val="30"/>
                <w:rtl/>
                <w:lang w:bidi="ar-EG"/>
              </w:rPr>
            </w:pPr>
            <w:r w:rsidRPr="00FF1FAC">
              <w:rPr>
                <w:rFonts w:ascii="Arabic Typesetting" w:hAnsi="Arabic Typesetting" w:cs="Arabic Typesetting"/>
                <w:sz w:val="30"/>
                <w:szCs w:val="30"/>
                <w:rtl/>
                <w:lang w:bidi="ar-EG"/>
              </w:rPr>
              <w:t>وُقِّع اتفاقان جديدان مع حكومتي كمبوديا وإكوادور لتدشين أكاديميات ناشئة. وقد بدأ التعاون رسمياً مع إكوادور في سبتمبر 2014.</w:t>
            </w:r>
          </w:p>
        </w:tc>
        <w:tc>
          <w:tcPr>
            <w:tcW w:w="742" w:type="dxa"/>
            <w:tcBorders>
              <w:top w:val="nil"/>
              <w:left w:val="nil"/>
              <w:bottom w:val="single" w:sz="4" w:space="0" w:color="auto"/>
            </w:tcBorders>
          </w:tcPr>
          <w:p w:rsidR="00362339" w:rsidRPr="007C0AB8" w:rsidRDefault="00362339" w:rsidP="00631C2F">
            <w:pPr>
              <w:keepNext/>
              <w:spacing w:before="60" w:after="60" w:line="280" w:lineRule="exact"/>
              <w:jc w:val="center"/>
              <w:rPr>
                <w:rFonts w:ascii="Arabic Typesetting" w:hAnsi="Arabic Typesetting" w:cs="Arabic Typesetting"/>
                <w:b/>
                <w:bCs/>
                <w:color w:val="008000"/>
                <w:sz w:val="30"/>
                <w:szCs w:val="30"/>
                <w:rtl/>
                <w:lang w:bidi="ar-EG"/>
              </w:rPr>
            </w:pPr>
          </w:p>
        </w:tc>
      </w:tr>
    </w:tbl>
    <w:p w:rsidR="00362339" w:rsidRPr="00624A5B" w:rsidRDefault="00362339" w:rsidP="00362339">
      <w:pPr>
        <w:keepNext/>
        <w:bidi/>
        <w:spacing w:before="240" w:after="120" w:line="360" w:lineRule="exact"/>
        <w:rPr>
          <w:rFonts w:ascii="Arabic Typesetting" w:hAnsi="Arabic Typesetting" w:cs="Arabic Typesetting"/>
          <w:b/>
          <w:bCs/>
          <w:sz w:val="36"/>
          <w:szCs w:val="36"/>
          <w:rtl/>
          <w:lang w:bidi="ar-EG"/>
        </w:rPr>
      </w:pPr>
      <w:r>
        <w:rPr>
          <w:rFonts w:ascii="Arabic Typesetting" w:hAnsi="Arabic Typesetting" w:cs="Arabic Typesetting" w:hint="cs"/>
          <w:b/>
          <w:bCs/>
          <w:sz w:val="36"/>
          <w:szCs w:val="36"/>
          <w:rtl/>
          <w:lang w:bidi="ar-EG"/>
        </w:rPr>
        <w:lastRenderedPageBreak/>
        <w:t>استخدام الموارد</w:t>
      </w:r>
    </w:p>
    <w:p w:rsidR="00362339" w:rsidRPr="00D47F7E" w:rsidRDefault="00362339" w:rsidP="00362339">
      <w:pPr>
        <w:keepNext/>
        <w:bidi/>
        <w:spacing w:before="240" w:line="360" w:lineRule="exact"/>
        <w:jc w:val="center"/>
        <w:rPr>
          <w:rFonts w:ascii="Arabic Typesetting" w:hAnsi="Arabic Typesetting" w:cs="Arabic Typesetting"/>
          <w:sz w:val="34"/>
          <w:szCs w:val="34"/>
          <w:rtl/>
          <w:lang w:bidi="ar-EG"/>
        </w:rPr>
      </w:pPr>
      <w:r w:rsidRPr="00D47F7E">
        <w:rPr>
          <w:rFonts w:ascii="Arabic Typesetting" w:hAnsi="Arabic Typesetting" w:cs="Arabic Typesetting"/>
          <w:sz w:val="34"/>
          <w:szCs w:val="34"/>
          <w:rtl/>
          <w:lang w:bidi="ar-EG"/>
        </w:rPr>
        <w:t>الميزانية والنفقات الفعلية (بحسب النتائج)</w:t>
      </w:r>
    </w:p>
    <w:p w:rsidR="00362339" w:rsidRPr="00D47F7E" w:rsidRDefault="00362339" w:rsidP="00362339">
      <w:pPr>
        <w:keepNext/>
        <w:bidi/>
        <w:spacing w:after="120" w:line="360" w:lineRule="exact"/>
        <w:jc w:val="center"/>
        <w:rPr>
          <w:rFonts w:ascii="Arabic Typesetting" w:hAnsi="Arabic Typesetting" w:cs="Arabic Typesetting"/>
          <w:i/>
          <w:iCs/>
          <w:sz w:val="34"/>
          <w:szCs w:val="34"/>
          <w:rtl/>
          <w:lang w:bidi="ar-EG"/>
        </w:rPr>
      </w:pPr>
      <w:r w:rsidRPr="00D47F7E">
        <w:rPr>
          <w:rFonts w:ascii="Arabic Typesetting" w:hAnsi="Arabic Typesetting" w:cs="Arabic Typesetting"/>
          <w:i/>
          <w:iCs/>
          <w:sz w:val="34"/>
          <w:szCs w:val="34"/>
          <w:rtl/>
          <w:lang w:bidi="ar-EG"/>
        </w:rPr>
        <w:t>(بآلاف الفرنكات السويسرية)</w:t>
      </w:r>
    </w:p>
    <w:p w:rsidR="00362339" w:rsidRPr="00D47F7E" w:rsidRDefault="00362339" w:rsidP="00362339">
      <w:pPr>
        <w:bidi/>
        <w:spacing w:after="120"/>
        <w:jc w:val="center"/>
        <w:rPr>
          <w:rFonts w:ascii="Arabic Typesetting" w:hAnsi="Arabic Typesetting" w:cs="Arabic Typesetting"/>
          <w:i/>
          <w:iCs/>
          <w:sz w:val="34"/>
          <w:szCs w:val="34"/>
          <w:rtl/>
          <w:lang w:bidi="ar-EG"/>
        </w:rPr>
      </w:pPr>
      <w:r w:rsidRPr="00D47F7E">
        <w:rPr>
          <w:noProof/>
          <w:szCs w:val="22"/>
          <w:rtl/>
        </w:rPr>
        <w:drawing>
          <wp:inline distT="0" distB="0" distL="0" distR="0" wp14:anchorId="5D5D953D" wp14:editId="6A33213F">
            <wp:extent cx="5762625" cy="1345565"/>
            <wp:effectExtent l="0" t="0" r="9525" b="6985"/>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12">
                      <a:extLst>
                        <a:ext uri="{28A0092B-C50C-407E-A947-70E740481C1C}">
                          <a14:useLocalDpi xmlns:a14="http://schemas.microsoft.com/office/drawing/2010/main" val="0"/>
                        </a:ext>
                      </a:extLst>
                    </a:blip>
                    <a:srcRect/>
                    <a:stretch>
                      <a:fillRect/>
                    </a:stretch>
                  </pic:blipFill>
                  <pic:spPr bwMode="auto">
                    <a:xfrm>
                      <a:off x="0" y="0"/>
                      <a:ext cx="5762625" cy="1345565"/>
                    </a:xfrm>
                    <a:prstGeom prst="rect">
                      <a:avLst/>
                    </a:prstGeom>
                    <a:noFill/>
                    <a:ln>
                      <a:noFill/>
                    </a:ln>
                  </pic:spPr>
                </pic:pic>
              </a:graphicData>
            </a:graphic>
          </wp:inline>
        </w:drawing>
      </w:r>
    </w:p>
    <w:p w:rsidR="00362339" w:rsidRPr="00D47F7E" w:rsidRDefault="00362339" w:rsidP="00362339">
      <w:pPr>
        <w:keepNext/>
        <w:bidi/>
        <w:spacing w:before="240" w:line="360" w:lineRule="exact"/>
        <w:jc w:val="center"/>
        <w:rPr>
          <w:rFonts w:ascii="Arabic Typesetting" w:hAnsi="Arabic Typesetting" w:cs="Arabic Typesetting"/>
          <w:sz w:val="34"/>
          <w:szCs w:val="34"/>
          <w:rtl/>
          <w:lang w:bidi="ar-EG"/>
        </w:rPr>
      </w:pPr>
      <w:r w:rsidRPr="00D47F7E">
        <w:rPr>
          <w:rFonts w:ascii="Arabic Typesetting" w:hAnsi="Arabic Typesetting" w:cs="Arabic Typesetting"/>
          <w:sz w:val="34"/>
          <w:szCs w:val="34"/>
          <w:rtl/>
          <w:lang w:bidi="ar-EG"/>
        </w:rPr>
        <w:t>الميزانية والنفقات الفعلية (للموظفين وغير الموظفين)</w:t>
      </w:r>
    </w:p>
    <w:p w:rsidR="00362339" w:rsidRPr="00D47F7E" w:rsidRDefault="00362339" w:rsidP="00362339">
      <w:pPr>
        <w:keepNext/>
        <w:bidi/>
        <w:spacing w:after="120" w:line="360" w:lineRule="exact"/>
        <w:jc w:val="center"/>
        <w:rPr>
          <w:rFonts w:ascii="Arabic Typesetting" w:hAnsi="Arabic Typesetting" w:cs="Arabic Typesetting"/>
          <w:i/>
          <w:iCs/>
          <w:sz w:val="34"/>
          <w:szCs w:val="34"/>
          <w:rtl/>
          <w:lang w:bidi="ar-EG"/>
        </w:rPr>
      </w:pPr>
      <w:r w:rsidRPr="00D47F7E">
        <w:rPr>
          <w:rFonts w:ascii="Arabic Typesetting" w:hAnsi="Arabic Typesetting" w:cs="Arabic Typesetting"/>
          <w:i/>
          <w:iCs/>
          <w:sz w:val="34"/>
          <w:szCs w:val="34"/>
          <w:rtl/>
          <w:lang w:bidi="ar-EG"/>
        </w:rPr>
        <w:t>(بآلاف الفرنكات السويسرية)</w:t>
      </w:r>
    </w:p>
    <w:p w:rsidR="00362339" w:rsidRPr="00D47F7E" w:rsidRDefault="00362339" w:rsidP="00362339">
      <w:pPr>
        <w:bidi/>
        <w:spacing w:after="120"/>
        <w:jc w:val="center"/>
        <w:rPr>
          <w:rFonts w:ascii="Arabic Typesetting" w:hAnsi="Arabic Typesetting" w:cs="Arabic Typesetting"/>
          <w:sz w:val="34"/>
          <w:szCs w:val="34"/>
          <w:rtl/>
          <w:lang w:bidi="ar-EG"/>
        </w:rPr>
      </w:pPr>
      <w:r w:rsidRPr="00D47F7E">
        <w:rPr>
          <w:rFonts w:hint="cs"/>
          <w:noProof/>
          <w:szCs w:val="22"/>
          <w:rtl/>
        </w:rPr>
        <w:drawing>
          <wp:inline distT="0" distB="0" distL="0" distR="0" wp14:anchorId="468F50CB" wp14:editId="031B4C99">
            <wp:extent cx="5940425" cy="1349971"/>
            <wp:effectExtent l="0" t="0" r="3175" b="3175"/>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13">
                      <a:extLst>
                        <a:ext uri="{28A0092B-C50C-407E-A947-70E740481C1C}">
                          <a14:useLocalDpi xmlns:a14="http://schemas.microsoft.com/office/drawing/2010/main" val="0"/>
                        </a:ext>
                      </a:extLst>
                    </a:blip>
                    <a:srcRect/>
                    <a:stretch>
                      <a:fillRect/>
                    </a:stretch>
                  </pic:blipFill>
                  <pic:spPr bwMode="auto">
                    <a:xfrm>
                      <a:off x="0" y="0"/>
                      <a:ext cx="5940425" cy="1349971"/>
                    </a:xfrm>
                    <a:prstGeom prst="rect">
                      <a:avLst/>
                    </a:prstGeom>
                    <a:noFill/>
                    <a:ln>
                      <a:noFill/>
                    </a:ln>
                  </pic:spPr>
                </pic:pic>
              </a:graphicData>
            </a:graphic>
          </wp:inline>
        </w:drawing>
      </w:r>
    </w:p>
    <w:p w:rsidR="00362339" w:rsidRPr="00A34134" w:rsidRDefault="00362339" w:rsidP="00362339">
      <w:pPr>
        <w:autoSpaceDE w:val="0"/>
        <w:autoSpaceDN w:val="0"/>
        <w:bidi/>
        <w:spacing w:after="120" w:line="340" w:lineRule="exact"/>
        <w:rPr>
          <w:rFonts w:ascii="Arabic Typesetting" w:hAnsi="Arabic Typesetting" w:cs="Arabic Typesetting"/>
          <w:iCs/>
          <w:sz w:val="32"/>
          <w:szCs w:val="32"/>
          <w:rtl/>
          <w:lang w:bidi="ar-EG"/>
        </w:rPr>
      </w:pPr>
      <w:r w:rsidRPr="00A34134">
        <w:rPr>
          <w:rFonts w:ascii="Arabic Typesetting" w:hAnsi="Arabic Typesetting" w:cs="Arabic Typesetting"/>
          <w:iCs/>
          <w:sz w:val="32"/>
          <w:szCs w:val="32"/>
          <w:rtl/>
        </w:rPr>
        <w:t>ملاحظة: ميزانية 2014/15 بعد التحويلات تعكس التحويلات حتى 31 مارس 2015 لتلبية الاحتياجات خلال الثنائية 2014/15 طبقا</w:t>
      </w:r>
      <w:r w:rsidRPr="00A34134">
        <w:rPr>
          <w:rFonts w:ascii="Arabic Typesetting" w:hAnsi="Arabic Typesetting" w:cs="Arabic Typesetting" w:hint="cs"/>
          <w:iCs/>
          <w:sz w:val="32"/>
          <w:szCs w:val="32"/>
          <w:rtl/>
        </w:rPr>
        <w:t>ً</w:t>
      </w:r>
      <w:r w:rsidRPr="00A34134">
        <w:rPr>
          <w:rFonts w:ascii="Arabic Typesetting" w:hAnsi="Arabic Typesetting" w:cs="Arabic Typesetting"/>
          <w:iCs/>
          <w:sz w:val="32"/>
          <w:szCs w:val="32"/>
          <w:rtl/>
        </w:rPr>
        <w:t xml:space="preserve"> للمادة 5.5 من النظام المالي</w:t>
      </w:r>
      <w:r w:rsidRPr="00A34134">
        <w:rPr>
          <w:rFonts w:ascii="Arabic Typesetting" w:hAnsi="Arabic Typesetting" w:cs="Arabic Typesetting" w:hint="cs"/>
          <w:iCs/>
          <w:sz w:val="32"/>
          <w:szCs w:val="32"/>
          <w:rtl/>
          <w:lang w:bidi="ar-EG"/>
        </w:rPr>
        <w:t>.</w:t>
      </w:r>
    </w:p>
    <w:p w:rsidR="00362339" w:rsidRPr="00624A5B" w:rsidRDefault="00362339" w:rsidP="00362339">
      <w:pPr>
        <w:pStyle w:val="NumberedParaAR"/>
        <w:keepNext/>
        <w:numPr>
          <w:ilvl w:val="0"/>
          <w:numId w:val="0"/>
        </w:numPr>
        <w:tabs>
          <w:tab w:val="left" w:pos="720"/>
        </w:tabs>
        <w:spacing w:before="240"/>
        <w:ind w:left="360" w:hanging="360"/>
        <w:rPr>
          <w:sz w:val="34"/>
          <w:szCs w:val="34"/>
          <w:u w:val="single"/>
          <w:lang w:bidi="ar-EG"/>
        </w:rPr>
      </w:pPr>
      <w:r w:rsidRPr="00624A5B">
        <w:rPr>
          <w:rFonts w:hint="cs"/>
          <w:sz w:val="34"/>
          <w:szCs w:val="34"/>
          <w:rtl/>
          <w:lang w:bidi="ar-EG"/>
        </w:rPr>
        <w:t>أ.</w:t>
      </w:r>
      <w:r w:rsidRPr="00624A5B">
        <w:rPr>
          <w:rFonts w:hint="cs"/>
          <w:sz w:val="34"/>
          <w:szCs w:val="34"/>
          <w:rtl/>
          <w:lang w:bidi="ar-EG"/>
        </w:rPr>
        <w:tab/>
      </w:r>
      <w:r w:rsidRPr="00624A5B">
        <w:rPr>
          <w:rFonts w:hint="cs"/>
          <w:sz w:val="34"/>
          <w:szCs w:val="34"/>
          <w:u w:val="single"/>
          <w:rtl/>
          <w:lang w:bidi="ar-EG"/>
        </w:rPr>
        <w:t>ميزانية 15/2014 بعد التحويلات</w:t>
      </w:r>
    </w:p>
    <w:p w:rsidR="00362339" w:rsidRPr="00624A5B" w:rsidRDefault="00362339" w:rsidP="00362339">
      <w:pPr>
        <w:pStyle w:val="NumberedParaAR"/>
        <w:numPr>
          <w:ilvl w:val="0"/>
          <w:numId w:val="61"/>
        </w:numPr>
        <w:tabs>
          <w:tab w:val="left" w:pos="720"/>
        </w:tabs>
        <w:spacing w:after="120" w:line="340" w:lineRule="exact"/>
        <w:ind w:left="-1" w:firstLine="0"/>
        <w:rPr>
          <w:sz w:val="34"/>
          <w:szCs w:val="34"/>
          <w:lang w:val="fr-CH"/>
        </w:rPr>
      </w:pPr>
      <w:r w:rsidRPr="00624A5B">
        <w:rPr>
          <w:rFonts w:hint="cs"/>
          <w:sz w:val="34"/>
          <w:szCs w:val="34"/>
          <w:rtl/>
          <w:lang w:val="fr-CH"/>
        </w:rPr>
        <w:t>يعزى انخفاض موارد الموظفين في ميزانية 15/2014 أساساً إلى نقل موارد الموظفين من البرنامج لتلبية احتياجات منصات الويبو وتطبيقاتها التكنولوجيا في قطاع التنمية. وعُو</w:t>
      </w:r>
      <w:r>
        <w:rPr>
          <w:rFonts w:hint="cs"/>
          <w:sz w:val="34"/>
          <w:szCs w:val="34"/>
          <w:rtl/>
          <w:lang w:val="fr-CH"/>
        </w:rPr>
        <w:t>ِّ</w:t>
      </w:r>
      <w:r w:rsidRPr="00624A5B">
        <w:rPr>
          <w:rFonts w:hint="cs"/>
          <w:sz w:val="34"/>
          <w:szCs w:val="34"/>
          <w:rtl/>
          <w:lang w:val="fr-CH"/>
        </w:rPr>
        <w:t>ض ذلك من خلال نقل موارد الموظفين إلى البرنامج بعد الانتقال إلى إدارة الأكاديمية في نهاية</w:t>
      </w:r>
      <w:r>
        <w:rPr>
          <w:rFonts w:hint="cs"/>
          <w:sz w:val="34"/>
          <w:szCs w:val="34"/>
          <w:rtl/>
          <w:lang w:val="fr-CH"/>
        </w:rPr>
        <w:t xml:space="preserve"> عام</w:t>
      </w:r>
      <w:r>
        <w:rPr>
          <w:sz w:val="34"/>
          <w:szCs w:val="34"/>
          <w:rtl/>
          <w:lang w:val="fr-CH"/>
        </w:rPr>
        <w:t> </w:t>
      </w:r>
      <w:r w:rsidRPr="00624A5B">
        <w:rPr>
          <w:rFonts w:hint="cs"/>
          <w:sz w:val="34"/>
          <w:szCs w:val="34"/>
          <w:rtl/>
          <w:lang w:val="fr-CH"/>
        </w:rPr>
        <w:t>2014. وأدى ذلك إلى زيادة صافية قدرها وظيفة واحدة في الأكاديمية مقارنة بالميزانية المعتمدة للثنائية 15/2014.</w:t>
      </w:r>
    </w:p>
    <w:p w:rsidR="00362339" w:rsidRPr="00624A5B" w:rsidRDefault="00362339" w:rsidP="00362339">
      <w:pPr>
        <w:pStyle w:val="NumberedParaAR"/>
        <w:keepNext/>
        <w:numPr>
          <w:ilvl w:val="0"/>
          <w:numId w:val="0"/>
        </w:numPr>
        <w:tabs>
          <w:tab w:val="left" w:pos="720"/>
        </w:tabs>
        <w:rPr>
          <w:sz w:val="34"/>
          <w:szCs w:val="34"/>
          <w:u w:val="single"/>
          <w:lang w:bidi="ar-EG"/>
        </w:rPr>
      </w:pPr>
      <w:r w:rsidRPr="00624A5B">
        <w:rPr>
          <w:rFonts w:hint="cs"/>
          <w:sz w:val="34"/>
          <w:szCs w:val="34"/>
          <w:rtl/>
          <w:lang w:bidi="ar-EG"/>
        </w:rPr>
        <w:t>ب.</w:t>
      </w:r>
      <w:r w:rsidRPr="00624A5B">
        <w:rPr>
          <w:rFonts w:hint="cs"/>
          <w:sz w:val="34"/>
          <w:szCs w:val="34"/>
          <w:rtl/>
          <w:lang w:bidi="ar-EG"/>
        </w:rPr>
        <w:tab/>
      </w:r>
      <w:r>
        <w:rPr>
          <w:rFonts w:hint="cs"/>
          <w:sz w:val="34"/>
          <w:szCs w:val="34"/>
          <w:u w:val="single"/>
          <w:rtl/>
          <w:lang w:bidi="ar-EG"/>
        </w:rPr>
        <w:t>استخدام</w:t>
      </w:r>
      <w:r w:rsidRPr="00624A5B">
        <w:rPr>
          <w:rFonts w:hint="cs"/>
          <w:sz w:val="34"/>
          <w:szCs w:val="34"/>
          <w:u w:val="single"/>
          <w:rtl/>
          <w:lang w:bidi="ar-EG"/>
        </w:rPr>
        <w:t xml:space="preserve"> ميزانية 2014</w:t>
      </w:r>
    </w:p>
    <w:p w:rsidR="00362339" w:rsidRPr="00624A5B" w:rsidRDefault="00362339" w:rsidP="00362339">
      <w:pPr>
        <w:pStyle w:val="NumberedParaAR"/>
        <w:numPr>
          <w:ilvl w:val="0"/>
          <w:numId w:val="61"/>
        </w:numPr>
        <w:tabs>
          <w:tab w:val="left" w:pos="720"/>
        </w:tabs>
        <w:spacing w:after="120" w:line="340" w:lineRule="exact"/>
        <w:ind w:left="-1" w:firstLine="0"/>
        <w:rPr>
          <w:sz w:val="34"/>
          <w:szCs w:val="34"/>
          <w:lang w:val="fr-CH"/>
        </w:rPr>
      </w:pPr>
      <w:r w:rsidRPr="00624A5B">
        <w:rPr>
          <w:rFonts w:hint="cs"/>
          <w:sz w:val="34"/>
          <w:szCs w:val="34"/>
          <w:rtl/>
          <w:lang w:val="fr-CH"/>
        </w:rPr>
        <w:t>يتماشى إنفاق الميزانية مع التوقعات المقدرة التي تتراوح بين 40 و60</w:t>
      </w:r>
      <w:r>
        <w:rPr>
          <w:sz w:val="34"/>
          <w:szCs w:val="34"/>
          <w:rtl/>
          <w:lang w:val="fr-CH"/>
        </w:rPr>
        <w:t> </w:t>
      </w:r>
      <w:r>
        <w:rPr>
          <w:rFonts w:hint="cs"/>
          <w:sz w:val="34"/>
          <w:szCs w:val="34"/>
          <w:rtl/>
          <w:lang w:val="fr-CH"/>
        </w:rPr>
        <w:t>بالمئة</w:t>
      </w:r>
      <w:r w:rsidRPr="00624A5B">
        <w:rPr>
          <w:rFonts w:hint="cs"/>
          <w:sz w:val="34"/>
          <w:szCs w:val="34"/>
          <w:rtl/>
          <w:lang w:val="fr-CH"/>
        </w:rPr>
        <w:t xml:space="preserve"> للسنة الأولى من الثنائية ويسير وفق التوجه المحدد.</w:t>
      </w:r>
    </w:p>
    <w:p w:rsidR="00362339" w:rsidRPr="00D47F7E" w:rsidRDefault="00362339" w:rsidP="00362339">
      <w:pPr>
        <w:pStyle w:val="NumberedParaAR"/>
        <w:numPr>
          <w:ilvl w:val="0"/>
          <w:numId w:val="0"/>
        </w:numPr>
        <w:rPr>
          <w:rtl/>
          <w:lang w:val="fr-CH"/>
        </w:rPr>
      </w:pPr>
    </w:p>
    <w:p w:rsidR="00362339" w:rsidRDefault="00362339" w:rsidP="00362339">
      <w:pPr>
        <w:rPr>
          <w:rFonts w:ascii="Arabic Typesetting" w:hAnsi="Arabic Typesetting" w:cs="Arabic Typesetting"/>
          <w:sz w:val="36"/>
          <w:szCs w:val="36"/>
          <w:rtl/>
        </w:rPr>
      </w:pPr>
      <w:r>
        <w:rPr>
          <w:rtl/>
        </w:rPr>
        <w:br w:type="page"/>
      </w:r>
    </w:p>
    <w:p w:rsidR="00362339" w:rsidRPr="007F2C11" w:rsidRDefault="00362339" w:rsidP="00362339">
      <w:pPr>
        <w:pStyle w:val="Heading3"/>
        <w:bidi/>
        <w:spacing w:before="0" w:after="120" w:line="360" w:lineRule="exact"/>
        <w:rPr>
          <w:rFonts w:ascii="Arabic Typesetting" w:hAnsi="Arabic Typesetting" w:cs="Arabic Typesetting"/>
          <w:sz w:val="36"/>
          <w:szCs w:val="36"/>
          <w:u w:val="none"/>
          <w:rtl/>
          <w:lang w:val="fr-CH"/>
        </w:rPr>
      </w:pPr>
      <w:bookmarkStart w:id="53" w:name="_Toc422829634"/>
      <w:r w:rsidRPr="007F2C11">
        <w:rPr>
          <w:rFonts w:ascii="Arabic Typesetting" w:hAnsi="Arabic Typesetting" w:cs="Arabic Typesetting"/>
          <w:sz w:val="36"/>
          <w:szCs w:val="36"/>
          <w:u w:val="none"/>
          <w:rtl/>
          <w:lang w:val="fr-CH"/>
        </w:rPr>
        <w:lastRenderedPageBreak/>
        <w:t xml:space="preserve">البرنامج </w:t>
      </w:r>
      <w:r>
        <w:rPr>
          <w:rFonts w:ascii="Arabic Typesetting" w:hAnsi="Arabic Typesetting" w:cs="Arabic Typesetting" w:hint="cs"/>
          <w:sz w:val="36"/>
          <w:szCs w:val="36"/>
          <w:u w:val="none"/>
          <w:rtl/>
          <w:lang w:val="fr-CH"/>
        </w:rPr>
        <w:t>30</w:t>
      </w:r>
      <w:r w:rsidRPr="007F2C11">
        <w:rPr>
          <w:rFonts w:ascii="Arabic Typesetting" w:hAnsi="Arabic Typesetting" w:cs="Arabic Typesetting"/>
          <w:sz w:val="36"/>
          <w:szCs w:val="36"/>
          <w:u w:val="none"/>
          <w:rtl/>
          <w:lang w:val="fr-CH"/>
        </w:rPr>
        <w:tab/>
      </w:r>
      <w:r w:rsidRPr="007F2C11">
        <w:rPr>
          <w:rFonts w:ascii="Arabic Typesetting" w:hAnsi="Arabic Typesetting" w:cs="Arabic Typesetting"/>
          <w:sz w:val="36"/>
          <w:szCs w:val="36"/>
          <w:u w:val="none"/>
          <w:rtl/>
          <w:lang w:val="fr-CH"/>
        </w:rPr>
        <w:tab/>
      </w:r>
      <w:r w:rsidRPr="006930AE">
        <w:rPr>
          <w:rFonts w:ascii="Arabic Typesetting" w:hAnsi="Arabic Typesetting" w:cs="Arabic Typesetting"/>
          <w:sz w:val="36"/>
          <w:szCs w:val="36"/>
          <w:u w:val="none"/>
          <w:rtl/>
          <w:lang w:val="fr-CH"/>
        </w:rPr>
        <w:t>الشركات الصغيرة والمتوسطة والابتكار</w:t>
      </w:r>
      <w:bookmarkEnd w:id="53"/>
    </w:p>
    <w:p w:rsidR="00362339" w:rsidRPr="008A56F7" w:rsidRDefault="00362339" w:rsidP="00362339">
      <w:pPr>
        <w:keepNext/>
        <w:bidi/>
        <w:spacing w:after="120" w:line="360" w:lineRule="exact"/>
        <w:rPr>
          <w:rFonts w:ascii="Arabic Typesetting" w:hAnsi="Arabic Typesetting" w:cs="Arabic Typesetting"/>
          <w:b/>
          <w:bCs/>
          <w:sz w:val="36"/>
          <w:szCs w:val="36"/>
          <w:rtl/>
          <w:lang w:bidi="ar-EG"/>
        </w:rPr>
      </w:pPr>
      <w:r>
        <w:rPr>
          <w:rFonts w:ascii="Arabic Typesetting" w:hAnsi="Arabic Typesetting" w:cs="Arabic Typesetting"/>
          <w:b/>
          <w:bCs/>
          <w:sz w:val="36"/>
          <w:szCs w:val="36"/>
          <w:rtl/>
          <w:lang w:bidi="ar-EG"/>
        </w:rPr>
        <w:t>مدير البرنامج</w:t>
      </w:r>
      <w:r w:rsidRPr="008A56F7">
        <w:rPr>
          <w:rFonts w:ascii="Arabic Typesetting" w:hAnsi="Arabic Typesetting" w:cs="Arabic Typesetting"/>
          <w:b/>
          <w:bCs/>
          <w:sz w:val="36"/>
          <w:szCs w:val="36"/>
          <w:rtl/>
          <w:lang w:bidi="ar-EG"/>
        </w:rPr>
        <w:tab/>
      </w:r>
      <w:r w:rsidRPr="008A56F7">
        <w:rPr>
          <w:rFonts w:ascii="Arabic Typesetting" w:hAnsi="Arabic Typesetting" w:cs="Arabic Typesetting"/>
          <w:b/>
          <w:bCs/>
          <w:sz w:val="36"/>
          <w:szCs w:val="36"/>
          <w:rtl/>
          <w:lang w:bidi="ar-EG"/>
        </w:rPr>
        <w:tab/>
      </w:r>
      <w:r>
        <w:rPr>
          <w:rFonts w:ascii="Arabic Typesetting" w:hAnsi="Arabic Typesetting" w:cs="Arabic Typesetting" w:hint="cs"/>
          <w:b/>
          <w:bCs/>
          <w:sz w:val="36"/>
          <w:szCs w:val="36"/>
          <w:rtl/>
          <w:lang w:bidi="ar-EG"/>
        </w:rPr>
        <w:t>المدير العام</w:t>
      </w:r>
    </w:p>
    <w:p w:rsidR="00362339" w:rsidRDefault="00362339" w:rsidP="00362339">
      <w:pPr>
        <w:keepNext/>
        <w:bidi/>
        <w:spacing w:after="120" w:line="360" w:lineRule="exact"/>
        <w:rPr>
          <w:rFonts w:ascii="Arabic Typesetting" w:hAnsi="Arabic Typesetting" w:cs="Arabic Typesetting"/>
          <w:sz w:val="36"/>
          <w:szCs w:val="36"/>
          <w:rtl/>
          <w:lang w:bidi="ar-EG"/>
        </w:rPr>
      </w:pPr>
      <w:r w:rsidRPr="008A56F7">
        <w:rPr>
          <w:rFonts w:ascii="Arabic Typesetting" w:hAnsi="Arabic Typesetting" w:cs="Arabic Typesetting" w:hint="cs"/>
          <w:sz w:val="36"/>
          <w:szCs w:val="36"/>
          <w:rtl/>
        </w:rPr>
        <w:t>استعراض</w:t>
      </w:r>
      <w:r w:rsidRPr="008A56F7">
        <w:rPr>
          <w:rFonts w:ascii="Arabic Typesetting" w:hAnsi="Arabic Typesetting" w:cs="Arabic Typesetting" w:hint="cs"/>
          <w:sz w:val="36"/>
          <w:szCs w:val="36"/>
          <w:rtl/>
          <w:lang w:bidi="ar-EG"/>
        </w:rPr>
        <w:t xml:space="preserve"> التقدم المحرز في</w:t>
      </w:r>
      <w:r>
        <w:rPr>
          <w:rFonts w:ascii="Arabic Typesetting" w:hAnsi="Arabic Typesetting" w:cs="Arabic Typesetting" w:hint="cs"/>
          <w:sz w:val="36"/>
          <w:szCs w:val="36"/>
          <w:rtl/>
          <w:lang w:bidi="ar-EG"/>
        </w:rPr>
        <w:t xml:space="preserve"> عام</w:t>
      </w:r>
      <w:r>
        <w:rPr>
          <w:rFonts w:ascii="Arabic Typesetting" w:hAnsi="Arabic Typesetting" w:cs="Arabic Typesetting"/>
          <w:sz w:val="36"/>
          <w:szCs w:val="36"/>
          <w:rtl/>
          <w:lang w:bidi="ar-EG"/>
        </w:rPr>
        <w:t> </w:t>
      </w:r>
      <w:r w:rsidRPr="008A56F7">
        <w:rPr>
          <w:rFonts w:ascii="Arabic Typesetting" w:hAnsi="Arabic Typesetting" w:cs="Arabic Typesetting" w:hint="cs"/>
          <w:sz w:val="36"/>
          <w:szCs w:val="36"/>
          <w:rtl/>
          <w:lang w:bidi="ar-EG"/>
        </w:rPr>
        <w:t>2014</w:t>
      </w:r>
    </w:p>
    <w:p w:rsidR="00362339" w:rsidRPr="008A56F7" w:rsidRDefault="00362339" w:rsidP="00362339">
      <w:pPr>
        <w:keepNext/>
        <w:bidi/>
        <w:spacing w:after="120" w:line="360" w:lineRule="exact"/>
        <w:rPr>
          <w:rFonts w:ascii="Arabic Typesetting" w:hAnsi="Arabic Typesetting" w:cs="Arabic Typesetting"/>
          <w:sz w:val="36"/>
          <w:szCs w:val="36"/>
          <w:rtl/>
          <w:lang w:bidi="ar-EG"/>
        </w:rPr>
      </w:pPr>
      <w:r>
        <w:rPr>
          <w:rFonts w:ascii="Arabic Typesetting" w:hAnsi="Arabic Typesetting" w:cs="Arabic Typesetting" w:hint="cs"/>
          <w:sz w:val="36"/>
          <w:szCs w:val="36"/>
          <w:rtl/>
          <w:lang w:val="fr-CH"/>
        </w:rPr>
        <w:t>الشركات</w:t>
      </w:r>
      <w:r w:rsidRPr="006930AE">
        <w:rPr>
          <w:rFonts w:ascii="Arabic Typesetting" w:hAnsi="Arabic Typesetting" w:cs="Arabic Typesetting"/>
          <w:sz w:val="36"/>
          <w:szCs w:val="36"/>
          <w:rtl/>
          <w:lang w:bidi="ar-EG"/>
        </w:rPr>
        <w:t xml:space="preserve"> الصغيرة والمتوسطة</w:t>
      </w:r>
    </w:p>
    <w:p w:rsidR="00362339" w:rsidRDefault="00362339" w:rsidP="00362339">
      <w:pPr>
        <w:pStyle w:val="NumberedParaAR"/>
        <w:numPr>
          <w:ilvl w:val="0"/>
          <w:numId w:val="62"/>
        </w:numPr>
        <w:spacing w:after="120" w:line="340" w:lineRule="exact"/>
        <w:ind w:left="-1" w:firstLine="0"/>
        <w:rPr>
          <w:sz w:val="34"/>
          <w:szCs w:val="34"/>
          <w:lang w:val="fr-CH"/>
        </w:rPr>
      </w:pPr>
      <w:r w:rsidRPr="000D3DBF">
        <w:rPr>
          <w:sz w:val="34"/>
          <w:szCs w:val="34"/>
          <w:rtl/>
          <w:lang w:val="fr-CH"/>
        </w:rPr>
        <w:t>استمر العمل مع مكاتب الملكية الفكرية الوطنية والإقليمية وغيرها من المؤسسات لمساعدة منظمي المشروعات والشركات الصغيرة والمتوسطة باستخدام نظام الملكية الفكرية من خلال (أ)</w:t>
      </w:r>
      <w:r w:rsidRPr="000D3DBF">
        <w:rPr>
          <w:rFonts w:hint="cs"/>
          <w:sz w:val="34"/>
          <w:szCs w:val="34"/>
          <w:rtl/>
          <w:lang w:val="fr-CH"/>
        </w:rPr>
        <w:t> </w:t>
      </w:r>
      <w:r w:rsidRPr="000D3DBF">
        <w:rPr>
          <w:sz w:val="34"/>
          <w:szCs w:val="34"/>
          <w:rtl/>
          <w:lang w:val="fr-CH"/>
        </w:rPr>
        <w:t>تطويع و/ أو ترجمة المضمون المعني بالملكية الفكرية من أجل مشروعات الأعمال بما يتفق مع السياق المحلي، (ب)</w:t>
      </w:r>
      <w:r w:rsidRPr="000D3DBF">
        <w:rPr>
          <w:rFonts w:hint="cs"/>
          <w:sz w:val="34"/>
          <w:szCs w:val="34"/>
          <w:rtl/>
          <w:lang w:val="fr-CH"/>
        </w:rPr>
        <w:t> و</w:t>
      </w:r>
      <w:r w:rsidRPr="000D3DBF">
        <w:rPr>
          <w:sz w:val="34"/>
          <w:szCs w:val="34"/>
          <w:rtl/>
          <w:lang w:val="fr-CH"/>
        </w:rPr>
        <w:t>برامج تدريب المدربين. ونُظِّم في هذا الصدد 15</w:t>
      </w:r>
      <w:r w:rsidRPr="000D3DBF">
        <w:rPr>
          <w:rFonts w:hint="cs"/>
          <w:sz w:val="34"/>
          <w:szCs w:val="34"/>
          <w:rtl/>
          <w:lang w:val="fr-CH"/>
        </w:rPr>
        <w:t> </w:t>
      </w:r>
      <w:r w:rsidRPr="000D3DBF">
        <w:rPr>
          <w:sz w:val="34"/>
          <w:szCs w:val="34"/>
          <w:rtl/>
          <w:lang w:val="fr-CH"/>
        </w:rPr>
        <w:t>برنامجاً عن إدارة الشركات الصغيرة والمتوسطة لأصول الملكية الفكرية بطريقة فعالة، ما أفاد</w:t>
      </w:r>
      <w:r w:rsidRPr="000D3DBF">
        <w:rPr>
          <w:rFonts w:hint="cs"/>
          <w:sz w:val="34"/>
          <w:szCs w:val="34"/>
          <w:rtl/>
          <w:lang w:val="fr-CH"/>
        </w:rPr>
        <w:t> </w:t>
      </w:r>
      <w:r w:rsidRPr="000D3DBF">
        <w:rPr>
          <w:sz w:val="34"/>
          <w:szCs w:val="34"/>
          <w:rtl/>
          <w:lang w:val="fr-CH"/>
        </w:rPr>
        <w:t>561</w:t>
      </w:r>
      <w:r w:rsidRPr="000D3DBF">
        <w:rPr>
          <w:rFonts w:hint="cs"/>
          <w:sz w:val="34"/>
          <w:szCs w:val="34"/>
          <w:rtl/>
          <w:lang w:val="fr-CH"/>
        </w:rPr>
        <w:t> </w:t>
      </w:r>
      <w:r w:rsidRPr="000D3DBF">
        <w:rPr>
          <w:sz w:val="34"/>
          <w:szCs w:val="34"/>
          <w:rtl/>
          <w:lang w:val="fr-CH"/>
        </w:rPr>
        <w:t>مشتركاً،</w:t>
      </w:r>
      <w:r w:rsidRPr="000D3DBF">
        <w:rPr>
          <w:rFonts w:hint="cs"/>
          <w:sz w:val="34"/>
          <w:szCs w:val="34"/>
          <w:rtl/>
          <w:lang w:val="fr-CH"/>
        </w:rPr>
        <w:t xml:space="preserve"> بهدف إيجاد مجموعة ملحوظة من المدرِّبين في بلدان معينة يمتلكون المعارف والمهارات والخبرات اللازمة لتوفير المساعدات الأساسية للشركات الصغيرة والمتوسطة لأصول الملكية الفكرية. كما أسهم البرنامج في النهوض بتمكين المرأة في مجال الملكية الفكرية. وتحقيقاً لذلك، نُظِّمت </w:t>
      </w:r>
      <w:r w:rsidRPr="000D3DBF">
        <w:rPr>
          <w:sz w:val="34"/>
          <w:szCs w:val="34"/>
          <w:rtl/>
          <w:lang w:val="fr-CH"/>
        </w:rPr>
        <w:t>ورشة العمل الدولية للم</w:t>
      </w:r>
      <w:r w:rsidRPr="000D3DBF">
        <w:rPr>
          <w:rFonts w:hint="cs"/>
          <w:sz w:val="34"/>
          <w:szCs w:val="34"/>
          <w:rtl/>
          <w:lang w:val="fr-CH"/>
        </w:rPr>
        <w:t>خترعات ونساء</w:t>
      </w:r>
      <w:r w:rsidRPr="000D3DBF">
        <w:rPr>
          <w:sz w:val="34"/>
          <w:szCs w:val="34"/>
          <w:rtl/>
          <w:lang w:val="fr-CH"/>
        </w:rPr>
        <w:t xml:space="preserve"> الأعمال</w:t>
      </w:r>
      <w:r w:rsidRPr="000D3DBF">
        <w:rPr>
          <w:rFonts w:hint="cs"/>
          <w:sz w:val="34"/>
          <w:szCs w:val="34"/>
          <w:rtl/>
          <w:lang w:val="fr-CH"/>
        </w:rPr>
        <w:t xml:space="preserve"> بالتعاون بين الويبو والمكتب الكوري للملكية الفكرية وا</w:t>
      </w:r>
      <w:r w:rsidRPr="000D3DBF">
        <w:rPr>
          <w:sz w:val="34"/>
          <w:szCs w:val="34"/>
          <w:rtl/>
          <w:lang w:val="fr-CH"/>
        </w:rPr>
        <w:t>لجمعية الكورية للنساء المخترعات</w:t>
      </w:r>
      <w:r w:rsidRPr="000D3DBF">
        <w:rPr>
          <w:rFonts w:hint="cs"/>
          <w:sz w:val="34"/>
          <w:szCs w:val="34"/>
          <w:rtl/>
          <w:lang w:val="fr-CH"/>
        </w:rPr>
        <w:t>، وشاركت فيها 137</w:t>
      </w:r>
      <w:r w:rsidRPr="000D3DBF">
        <w:rPr>
          <w:rFonts w:hint="eastAsia"/>
          <w:sz w:val="34"/>
          <w:szCs w:val="34"/>
          <w:rtl/>
          <w:lang w:val="fr-CH"/>
        </w:rPr>
        <w:t> </w:t>
      </w:r>
      <w:r w:rsidRPr="000D3DBF">
        <w:rPr>
          <w:rFonts w:hint="cs"/>
          <w:sz w:val="34"/>
          <w:szCs w:val="34"/>
          <w:rtl/>
          <w:lang w:val="fr-CH"/>
        </w:rPr>
        <w:t>مخترعة وامرأة أعمال من 17</w:t>
      </w:r>
      <w:r w:rsidRPr="000D3DBF">
        <w:rPr>
          <w:rFonts w:hint="eastAsia"/>
          <w:sz w:val="34"/>
          <w:szCs w:val="34"/>
          <w:rtl/>
          <w:lang w:val="fr-CH"/>
        </w:rPr>
        <w:t> </w:t>
      </w:r>
      <w:r w:rsidRPr="000D3DBF">
        <w:rPr>
          <w:rFonts w:hint="cs"/>
          <w:sz w:val="34"/>
          <w:szCs w:val="34"/>
          <w:rtl/>
          <w:lang w:val="fr-CH"/>
        </w:rPr>
        <w:t>بلداً.</w:t>
      </w:r>
    </w:p>
    <w:p w:rsidR="00362339" w:rsidRPr="000D3DBF" w:rsidRDefault="00362339" w:rsidP="00362339">
      <w:pPr>
        <w:pStyle w:val="NumberedParaAR"/>
        <w:numPr>
          <w:ilvl w:val="0"/>
          <w:numId w:val="62"/>
        </w:numPr>
        <w:tabs>
          <w:tab w:val="left" w:pos="720"/>
        </w:tabs>
        <w:spacing w:after="120" w:line="340" w:lineRule="exact"/>
        <w:ind w:left="-1" w:firstLine="0"/>
        <w:rPr>
          <w:sz w:val="34"/>
          <w:szCs w:val="34"/>
          <w:lang w:val="fr-CH"/>
        </w:rPr>
      </w:pPr>
      <w:r w:rsidRPr="000D3DBF">
        <w:rPr>
          <w:rFonts w:hint="cs"/>
          <w:sz w:val="34"/>
          <w:szCs w:val="34"/>
          <w:rtl/>
          <w:lang w:val="fr-CH"/>
        </w:rPr>
        <w:t>و</w:t>
      </w:r>
      <w:r w:rsidRPr="000D3DBF">
        <w:rPr>
          <w:rFonts w:hint="cs"/>
          <w:sz w:val="34"/>
          <w:szCs w:val="34"/>
          <w:rtl/>
          <w:lang w:val="fr-CH" w:bidi="ar-EG"/>
        </w:rPr>
        <w:t xml:space="preserve">نُشر </w:t>
      </w:r>
      <w:r w:rsidRPr="000D3DBF">
        <w:rPr>
          <w:rFonts w:hint="cs"/>
          <w:sz w:val="34"/>
          <w:szCs w:val="34"/>
          <w:rtl/>
          <w:lang w:val="fr-CH"/>
        </w:rPr>
        <w:t>كتاب</w:t>
      </w:r>
      <w:r w:rsidRPr="000D3DBF">
        <w:rPr>
          <w:rFonts w:hint="cs"/>
          <w:sz w:val="34"/>
          <w:szCs w:val="34"/>
          <w:rtl/>
          <w:lang w:val="fr-CH" w:bidi="ar-EG"/>
        </w:rPr>
        <w:t xml:space="preserve"> جديد في عام 2014 عنوانه </w:t>
      </w:r>
      <w:r w:rsidRPr="000D3DBF">
        <w:rPr>
          <w:rFonts w:hint="cs"/>
          <w:i/>
          <w:iCs/>
          <w:sz w:val="34"/>
          <w:szCs w:val="34"/>
          <w:rtl/>
          <w:lang w:val="fr-CH" w:bidi="ar-EG"/>
        </w:rPr>
        <w:t xml:space="preserve">"الثقة </w:t>
      </w:r>
      <w:r w:rsidRPr="000D3DBF">
        <w:rPr>
          <w:i/>
          <w:iCs/>
          <w:sz w:val="34"/>
          <w:szCs w:val="34"/>
          <w:rtl/>
          <w:lang w:val="fr-CH" w:bidi="ar-EG"/>
        </w:rPr>
        <w:t>–</w:t>
      </w:r>
      <w:r w:rsidRPr="000D3DBF">
        <w:rPr>
          <w:rFonts w:hint="cs"/>
          <w:i/>
          <w:iCs/>
          <w:sz w:val="34"/>
          <w:szCs w:val="34"/>
          <w:rtl/>
          <w:lang w:val="fr-CH" w:bidi="ar-EG"/>
        </w:rPr>
        <w:t xml:space="preserve"> مدخل إلى الأسرار التجارية للشركات الصغيرة والمتوسطة"</w:t>
      </w:r>
      <w:r w:rsidRPr="000D3DBF">
        <w:rPr>
          <w:rFonts w:hint="cs"/>
          <w:sz w:val="34"/>
          <w:szCs w:val="34"/>
          <w:rtl/>
          <w:lang w:val="fr-CH" w:bidi="ar-EG"/>
        </w:rPr>
        <w:t xml:space="preserve">. ولا يزال في طور الاعتماد للنشر كتاب جديد عنوانه </w:t>
      </w:r>
      <w:r w:rsidRPr="000D3DBF">
        <w:rPr>
          <w:rFonts w:hint="cs"/>
          <w:i/>
          <w:iCs/>
          <w:sz w:val="34"/>
          <w:szCs w:val="34"/>
          <w:rtl/>
          <w:lang w:val="fr-CH" w:bidi="ar-EG"/>
        </w:rPr>
        <w:t>"بعد التذوق التعرف على قضايا الملكية الفكرية في قطاع الأغذية الزراعية الصحية للشركات الصغيرة والمتوسطة"</w:t>
      </w:r>
      <w:r w:rsidRPr="000D3DBF">
        <w:rPr>
          <w:rFonts w:hint="cs"/>
          <w:sz w:val="34"/>
          <w:szCs w:val="34"/>
          <w:rtl/>
          <w:lang w:val="fr-CH" w:bidi="ar-EG"/>
        </w:rPr>
        <w:t>، و</w:t>
      </w:r>
      <w:r w:rsidRPr="000D3DBF">
        <w:rPr>
          <w:sz w:val="34"/>
          <w:szCs w:val="34"/>
          <w:rtl/>
          <w:lang w:bidi="ar-EG"/>
        </w:rPr>
        <w:t>النسخ المنقحة من ثلاثة مطبوعات سابقة</w:t>
      </w:r>
      <w:r w:rsidRPr="000D3DBF">
        <w:rPr>
          <w:rFonts w:hint="cs"/>
          <w:sz w:val="34"/>
          <w:szCs w:val="34"/>
          <w:rtl/>
          <w:lang w:bidi="ar-EG"/>
        </w:rPr>
        <w:t xml:space="preserve"> </w:t>
      </w:r>
      <w:r w:rsidRPr="000D3DBF">
        <w:rPr>
          <w:rFonts w:hint="cs"/>
          <w:i/>
          <w:iCs/>
          <w:sz w:val="34"/>
          <w:szCs w:val="34"/>
          <w:rtl/>
          <w:lang w:bidi="ar-EG"/>
        </w:rPr>
        <w:t>(</w:t>
      </w:r>
      <w:r w:rsidRPr="000D3DBF">
        <w:rPr>
          <w:i/>
          <w:iCs/>
          <w:sz w:val="34"/>
          <w:szCs w:val="34"/>
          <w:rtl/>
          <w:lang w:bidi="ar-EG"/>
        </w:rPr>
        <w:t>ترك علامة</w:t>
      </w:r>
      <w:r w:rsidRPr="000D3DBF">
        <w:rPr>
          <w:rFonts w:hint="cs"/>
          <w:i/>
          <w:iCs/>
          <w:sz w:val="34"/>
          <w:szCs w:val="34"/>
          <w:rtl/>
          <w:lang w:bidi="ar-EG"/>
        </w:rPr>
        <w:t xml:space="preserve"> </w:t>
      </w:r>
      <w:r w:rsidRPr="000D3DBF">
        <w:rPr>
          <w:i/>
          <w:iCs/>
          <w:sz w:val="34"/>
          <w:szCs w:val="34"/>
          <w:rtl/>
          <w:lang w:bidi="ar-EG"/>
        </w:rPr>
        <w:t>–</w:t>
      </w:r>
      <w:r w:rsidRPr="000D3DBF">
        <w:rPr>
          <w:rFonts w:hint="cs"/>
          <w:i/>
          <w:iCs/>
          <w:sz w:val="34"/>
          <w:szCs w:val="34"/>
          <w:rtl/>
          <w:lang w:bidi="ar-EG"/>
        </w:rPr>
        <w:t xml:space="preserve"> مدخل إلى العلامات التجارية للشركات الصغيرة والمتوسطة؛</w:t>
      </w:r>
      <w:r w:rsidRPr="000D3DBF">
        <w:rPr>
          <w:i/>
          <w:iCs/>
          <w:sz w:val="34"/>
          <w:szCs w:val="34"/>
          <w:rtl/>
          <w:lang w:bidi="ar-EG"/>
        </w:rPr>
        <w:t xml:space="preserve"> واختراع المستقبل</w:t>
      </w:r>
      <w:r w:rsidRPr="000D3DBF">
        <w:rPr>
          <w:rFonts w:hint="cs"/>
          <w:i/>
          <w:iCs/>
          <w:sz w:val="34"/>
          <w:szCs w:val="34"/>
          <w:rtl/>
          <w:lang w:bidi="ar-EG"/>
        </w:rPr>
        <w:t xml:space="preserve"> </w:t>
      </w:r>
      <w:r w:rsidRPr="000D3DBF">
        <w:rPr>
          <w:i/>
          <w:iCs/>
          <w:sz w:val="34"/>
          <w:szCs w:val="34"/>
          <w:rtl/>
          <w:lang w:bidi="ar-EG"/>
        </w:rPr>
        <w:t>–</w:t>
      </w:r>
      <w:r w:rsidRPr="000D3DBF">
        <w:rPr>
          <w:rFonts w:hint="cs"/>
          <w:i/>
          <w:iCs/>
          <w:sz w:val="34"/>
          <w:szCs w:val="34"/>
          <w:rtl/>
          <w:lang w:bidi="ar-EG"/>
        </w:rPr>
        <w:t xml:space="preserve"> مدخل إلى البراءات للشركات الصغيرة والمتوسطة</w:t>
      </w:r>
      <w:r w:rsidRPr="000D3DBF">
        <w:rPr>
          <w:i/>
          <w:iCs/>
          <w:sz w:val="34"/>
          <w:szCs w:val="34"/>
          <w:rtl/>
          <w:lang w:bidi="ar-EG"/>
        </w:rPr>
        <w:t>، والخياطة في الوقت المناسب</w:t>
      </w:r>
      <w:r w:rsidRPr="000D3DBF">
        <w:rPr>
          <w:rFonts w:hint="cs"/>
          <w:i/>
          <w:iCs/>
          <w:sz w:val="34"/>
          <w:szCs w:val="34"/>
          <w:rtl/>
          <w:lang w:bidi="ar-EG"/>
        </w:rPr>
        <w:t xml:space="preserve"> </w:t>
      </w:r>
      <w:r w:rsidRPr="000D3DBF">
        <w:rPr>
          <w:i/>
          <w:iCs/>
          <w:sz w:val="34"/>
          <w:szCs w:val="34"/>
          <w:rtl/>
          <w:lang w:bidi="ar-EG"/>
        </w:rPr>
        <w:t>–</w:t>
      </w:r>
      <w:r w:rsidRPr="000D3DBF">
        <w:rPr>
          <w:rFonts w:hint="cs"/>
          <w:i/>
          <w:iCs/>
          <w:sz w:val="34"/>
          <w:szCs w:val="34"/>
          <w:rtl/>
          <w:lang w:bidi="ar-EG"/>
        </w:rPr>
        <w:t xml:space="preserve"> الاستخدام الذكي للملكية الفكرية في شركات الغزل والنسيج)</w:t>
      </w:r>
      <w:r w:rsidRPr="000D3DBF">
        <w:rPr>
          <w:rFonts w:hint="cs"/>
          <w:sz w:val="34"/>
          <w:szCs w:val="34"/>
          <w:rtl/>
          <w:lang w:bidi="ar-EG"/>
        </w:rPr>
        <w:t>.</w:t>
      </w:r>
      <w:r w:rsidRPr="000D3DBF">
        <w:rPr>
          <w:rFonts w:hint="cs"/>
          <w:sz w:val="34"/>
          <w:szCs w:val="34"/>
          <w:rtl/>
          <w:lang w:val="fr-CH" w:bidi="ar-EG"/>
        </w:rPr>
        <w:t xml:space="preserve"> </w:t>
      </w:r>
      <w:r w:rsidRPr="000D3DBF">
        <w:rPr>
          <w:rFonts w:hint="cs"/>
          <w:sz w:val="34"/>
          <w:szCs w:val="34"/>
          <w:rtl/>
          <w:lang w:bidi="ar-EG"/>
        </w:rPr>
        <w:t xml:space="preserve">وحدِّث كتاب، أعُد في عام 2012 وعنوانه </w:t>
      </w:r>
      <w:r w:rsidRPr="000D3DBF">
        <w:rPr>
          <w:rFonts w:hint="cs"/>
          <w:i/>
          <w:iCs/>
          <w:sz w:val="34"/>
          <w:szCs w:val="34"/>
          <w:rtl/>
          <w:lang w:bidi="ar-EG"/>
        </w:rPr>
        <w:t xml:space="preserve">"توافر رؤوس الأموال الفكرية: استخدام الأصول غير الملموسة للنفاذ إلى سوق رأس المال </w:t>
      </w:r>
      <w:r w:rsidRPr="000D3DBF">
        <w:rPr>
          <w:i/>
          <w:iCs/>
          <w:sz w:val="34"/>
          <w:szCs w:val="34"/>
          <w:rtl/>
          <w:lang w:bidi="ar-EG"/>
        </w:rPr>
        <w:t>–</w:t>
      </w:r>
      <w:r w:rsidRPr="000D3DBF">
        <w:rPr>
          <w:rFonts w:hint="cs"/>
          <w:i/>
          <w:iCs/>
          <w:sz w:val="34"/>
          <w:szCs w:val="34"/>
          <w:rtl/>
          <w:lang w:bidi="ar-EG"/>
        </w:rPr>
        <w:t xml:space="preserve"> مدخل لرجال الأعمال والمستثمرين"</w:t>
      </w:r>
      <w:r w:rsidRPr="000D3DBF">
        <w:rPr>
          <w:rFonts w:hint="cs"/>
          <w:sz w:val="34"/>
          <w:szCs w:val="34"/>
          <w:rtl/>
          <w:lang w:bidi="ar-EG"/>
        </w:rPr>
        <w:t xml:space="preserve">، ليُنشر في عام 2015، وأُعد دليل إضافي جديد عن الملكية الفكرية والمالية ويخضع حالياً للمراجعة النهائية. كما أسهمت الويبو في إعداد مشروع أولي لكتاب عنوانه </w:t>
      </w:r>
      <w:r w:rsidRPr="000D3DBF">
        <w:rPr>
          <w:rFonts w:hint="cs"/>
          <w:i/>
          <w:iCs/>
          <w:sz w:val="34"/>
          <w:szCs w:val="34"/>
          <w:rtl/>
          <w:lang w:bidi="ar-EG"/>
        </w:rPr>
        <w:t>"الاستفادة من الملكية الفكرية كأصل تجاري استراتيجي (الإدارة الاستراتيجية للملكية الفكرية)"</w:t>
      </w:r>
      <w:r w:rsidRPr="000D3DBF">
        <w:rPr>
          <w:rStyle w:val="FootnoteReference"/>
          <w:i/>
          <w:iCs/>
          <w:sz w:val="34"/>
          <w:szCs w:val="34"/>
          <w:rtl/>
          <w:lang w:bidi="ar-EG"/>
        </w:rPr>
        <w:t xml:space="preserve"> </w:t>
      </w:r>
      <w:r w:rsidRPr="007C351C">
        <w:rPr>
          <w:rStyle w:val="FootnoteReference"/>
          <w:i/>
          <w:iCs/>
          <w:sz w:val="34"/>
          <w:szCs w:val="34"/>
          <w:rtl/>
          <w:lang w:bidi="ar-EG"/>
        </w:rPr>
        <w:footnoteReference w:id="37"/>
      </w:r>
      <w:r w:rsidRPr="000D3DBF">
        <w:rPr>
          <w:rFonts w:hint="cs"/>
          <w:sz w:val="34"/>
          <w:szCs w:val="34"/>
          <w:rtl/>
          <w:lang w:bidi="ar-EG"/>
        </w:rPr>
        <w:t>.</w:t>
      </w:r>
    </w:p>
    <w:p w:rsidR="00362339" w:rsidRDefault="00362339" w:rsidP="00362339">
      <w:pPr>
        <w:pStyle w:val="NumberedParaAR"/>
        <w:numPr>
          <w:ilvl w:val="0"/>
          <w:numId w:val="62"/>
        </w:numPr>
        <w:tabs>
          <w:tab w:val="left" w:pos="720"/>
        </w:tabs>
        <w:spacing w:after="120" w:line="340" w:lineRule="exact"/>
        <w:ind w:left="-1" w:firstLine="0"/>
        <w:rPr>
          <w:sz w:val="34"/>
          <w:szCs w:val="34"/>
          <w:lang w:val="fr-CH" w:bidi="ar-EG"/>
        </w:rPr>
      </w:pPr>
      <w:r w:rsidRPr="000D3DBF">
        <w:rPr>
          <w:sz w:val="34"/>
          <w:szCs w:val="34"/>
          <w:rtl/>
          <w:lang w:bidi="ar-EG"/>
        </w:rPr>
        <w:t xml:space="preserve">واشترك </w:t>
      </w:r>
      <w:r w:rsidRPr="000D3DBF">
        <w:rPr>
          <w:rFonts w:hint="cs"/>
          <w:sz w:val="34"/>
          <w:szCs w:val="34"/>
          <w:rtl/>
          <w:lang w:bidi="ar-EG"/>
        </w:rPr>
        <w:t>709 طلاب</w:t>
      </w:r>
      <w:r w:rsidRPr="000D3DBF">
        <w:rPr>
          <w:sz w:val="34"/>
          <w:szCs w:val="34"/>
          <w:rtl/>
          <w:lang w:bidi="ar-EG"/>
        </w:rPr>
        <w:t xml:space="preserve"> في دورة </w:t>
      </w:r>
      <w:r w:rsidRPr="000D3DBF">
        <w:rPr>
          <w:rFonts w:hint="cs"/>
          <w:sz w:val="34"/>
          <w:szCs w:val="34"/>
          <w:rtl/>
          <w:lang w:bidi="ar-EG"/>
        </w:rPr>
        <w:t>شبكية</w:t>
      </w:r>
      <w:r w:rsidRPr="000D3DBF">
        <w:rPr>
          <w:sz w:val="34"/>
          <w:szCs w:val="34"/>
          <w:rtl/>
          <w:lang w:bidi="ar-EG"/>
        </w:rPr>
        <w:t xml:space="preserve"> للحصول على شهادة دولية عن إدارة أصول الملكية الفكرية من أجل نجاح المشروعات استنادا إلى </w:t>
      </w:r>
      <w:r w:rsidRPr="000D3DBF">
        <w:rPr>
          <w:sz w:val="34"/>
          <w:szCs w:val="34"/>
          <w:lang w:bidi="ar-EG"/>
        </w:rPr>
        <w:t>IP PANORAMA</w:t>
      </w:r>
      <w:r w:rsidRPr="000D3DBF">
        <w:rPr>
          <w:sz w:val="34"/>
          <w:szCs w:val="34"/>
          <w:vertAlign w:val="superscript"/>
          <w:lang w:bidi="ar-EG"/>
        </w:rPr>
        <w:t>TM</w:t>
      </w:r>
      <w:r w:rsidRPr="000D3DBF">
        <w:rPr>
          <w:sz w:val="34"/>
          <w:szCs w:val="34"/>
          <w:rtl/>
          <w:lang w:bidi="ar-EG"/>
        </w:rPr>
        <w:t xml:space="preserve">، وشارك </w:t>
      </w:r>
      <w:r w:rsidRPr="000D3DBF">
        <w:rPr>
          <w:rFonts w:hint="cs"/>
          <w:sz w:val="34"/>
          <w:szCs w:val="34"/>
          <w:rtl/>
          <w:lang w:bidi="ar-EG"/>
        </w:rPr>
        <w:t xml:space="preserve">38 </w:t>
      </w:r>
      <w:r w:rsidRPr="000D3DBF">
        <w:rPr>
          <w:sz w:val="34"/>
          <w:szCs w:val="34"/>
          <w:rtl/>
          <w:lang w:bidi="ar-EG"/>
        </w:rPr>
        <w:t>طالبا</w:t>
      </w:r>
      <w:r w:rsidRPr="000D3DBF">
        <w:rPr>
          <w:rFonts w:hint="cs"/>
          <w:sz w:val="34"/>
          <w:szCs w:val="34"/>
          <w:rtl/>
          <w:lang w:bidi="ar-EG"/>
        </w:rPr>
        <w:t>ً</w:t>
      </w:r>
      <w:r w:rsidRPr="000D3DBF">
        <w:rPr>
          <w:sz w:val="34"/>
          <w:szCs w:val="34"/>
          <w:rtl/>
          <w:lang w:bidi="ar-EG"/>
        </w:rPr>
        <w:t xml:space="preserve"> بعد</w:t>
      </w:r>
      <w:r w:rsidRPr="000D3DBF">
        <w:rPr>
          <w:rFonts w:hint="cs"/>
          <w:sz w:val="34"/>
          <w:szCs w:val="34"/>
          <w:rtl/>
          <w:lang w:bidi="ar-EG"/>
        </w:rPr>
        <w:t>ئذ</w:t>
      </w:r>
      <w:r w:rsidRPr="000D3DBF">
        <w:rPr>
          <w:sz w:val="34"/>
          <w:szCs w:val="34"/>
          <w:rtl/>
          <w:lang w:bidi="ar-EG"/>
        </w:rPr>
        <w:t xml:space="preserve"> في برنامج </w:t>
      </w:r>
      <w:r w:rsidRPr="000D3DBF">
        <w:rPr>
          <w:rFonts w:hint="cs"/>
          <w:sz w:val="34"/>
          <w:szCs w:val="34"/>
          <w:rtl/>
          <w:lang w:bidi="ar-EG"/>
        </w:rPr>
        <w:t>غير شبكي و</w:t>
      </w:r>
      <w:r w:rsidRPr="000D3DBF">
        <w:rPr>
          <w:sz w:val="34"/>
          <w:szCs w:val="34"/>
          <w:rtl/>
          <w:lang w:bidi="ar-EG"/>
        </w:rPr>
        <w:t>منفصل حول إدارة أصول الملكية الفكرية</w:t>
      </w:r>
      <w:r w:rsidRPr="000D3DBF">
        <w:rPr>
          <w:rFonts w:hint="cs"/>
          <w:sz w:val="34"/>
          <w:szCs w:val="34"/>
          <w:rtl/>
          <w:lang w:bidi="ar-EG"/>
        </w:rPr>
        <w:t xml:space="preserve"> عُقد في سيول بجمهورية كوريا وأعدته الويبو نفذته بالتنسيق مع </w:t>
      </w:r>
      <w:r w:rsidRPr="000D3DBF">
        <w:rPr>
          <w:sz w:val="34"/>
          <w:szCs w:val="34"/>
          <w:rtl/>
          <w:lang w:val="fr-CH"/>
        </w:rPr>
        <w:t>مكتب كوريا للملكية الفكرية والمعهد الكوري المتقدم للعلوم والتكنولوجيا وجمعية كوريا للنهوض بالاختراع</w:t>
      </w:r>
      <w:r w:rsidRPr="000D3DBF">
        <w:rPr>
          <w:rFonts w:hint="cs"/>
          <w:sz w:val="34"/>
          <w:szCs w:val="34"/>
          <w:rtl/>
          <w:lang w:val="fr-CH" w:bidi="ar-EG"/>
        </w:rPr>
        <w:t>.</w:t>
      </w:r>
    </w:p>
    <w:p w:rsidR="00362339" w:rsidRPr="000D3DBF" w:rsidRDefault="00362339" w:rsidP="00362339">
      <w:pPr>
        <w:pStyle w:val="NumberedParaAR"/>
        <w:numPr>
          <w:ilvl w:val="0"/>
          <w:numId w:val="62"/>
        </w:numPr>
        <w:tabs>
          <w:tab w:val="left" w:pos="720"/>
        </w:tabs>
        <w:spacing w:after="120" w:line="340" w:lineRule="exact"/>
        <w:ind w:left="-1" w:firstLine="0"/>
        <w:rPr>
          <w:sz w:val="34"/>
          <w:szCs w:val="34"/>
          <w:lang w:val="fr-CH" w:bidi="ar-EG"/>
        </w:rPr>
      </w:pPr>
      <w:r w:rsidRPr="000D3DBF">
        <w:rPr>
          <w:sz w:val="34"/>
          <w:szCs w:val="34"/>
          <w:rtl/>
          <w:lang w:val="fr-CH" w:bidi="ar-EG"/>
        </w:rPr>
        <w:t xml:space="preserve">واستمرت الجهود المبذولة للوصول مباشرة للمشروعات الصغيرة والمتوسطة من خلال موقع الشركات </w:t>
      </w:r>
      <w:r w:rsidRPr="000D3DBF">
        <w:rPr>
          <w:sz w:val="34"/>
          <w:szCs w:val="34"/>
          <w:rtl/>
          <w:lang w:val="fr-CH"/>
        </w:rPr>
        <w:t>الصغيرة</w:t>
      </w:r>
      <w:r w:rsidRPr="000D3DBF">
        <w:rPr>
          <w:sz w:val="34"/>
          <w:szCs w:val="34"/>
          <w:rtl/>
          <w:lang w:val="fr-CH" w:bidi="ar-EG"/>
        </w:rPr>
        <w:t xml:space="preserve"> والمتوسطة على الإنترنت بلغات الأمم المتحدة</w:t>
      </w:r>
      <w:r w:rsidRPr="000D3DBF">
        <w:rPr>
          <w:rFonts w:hint="cs"/>
          <w:sz w:val="34"/>
          <w:szCs w:val="34"/>
          <w:rtl/>
          <w:lang w:val="fr-CH" w:bidi="ar-EG"/>
        </w:rPr>
        <w:t xml:space="preserve"> الست</w:t>
      </w:r>
      <w:r w:rsidRPr="000D3DBF">
        <w:rPr>
          <w:sz w:val="34"/>
          <w:szCs w:val="34"/>
          <w:rtl/>
          <w:lang w:val="fr-CH" w:bidi="ar-EG"/>
        </w:rPr>
        <w:t xml:space="preserve"> والرسالة الإخبارية الإلكترونية الشهرية التي توزع على </w:t>
      </w:r>
      <w:r w:rsidRPr="000D3DBF">
        <w:rPr>
          <w:rFonts w:hint="cs"/>
          <w:sz w:val="34"/>
          <w:szCs w:val="34"/>
          <w:rtl/>
          <w:lang w:val="fr-CH" w:bidi="ar-EG"/>
        </w:rPr>
        <w:t>أكثر من</w:t>
      </w:r>
      <w:r w:rsidRPr="000D3DBF">
        <w:rPr>
          <w:sz w:val="34"/>
          <w:szCs w:val="34"/>
          <w:rtl/>
          <w:lang w:val="fr-CH" w:bidi="ar-EG"/>
        </w:rPr>
        <w:t xml:space="preserve"> 40000 مشترك </w:t>
      </w:r>
      <w:r w:rsidRPr="000D3DBF">
        <w:rPr>
          <w:rFonts w:hint="cs"/>
          <w:sz w:val="34"/>
          <w:szCs w:val="34"/>
          <w:rtl/>
          <w:lang w:val="fr-CH" w:bidi="ar-EG"/>
        </w:rPr>
        <w:t>على الصعيد العالمي. وأُعدت خمس دراسات إفرادية جديدة عن الملكية الفكرية للشركات الصغيرة والمتوسطة تتناول الموضوعات التالية: "1" </w:t>
      </w:r>
      <w:r w:rsidRPr="000D3DBF">
        <w:rPr>
          <w:sz w:val="34"/>
          <w:szCs w:val="34"/>
          <w:lang w:bidi="ar-EG"/>
        </w:rPr>
        <w:t>Ezequiel </w:t>
      </w:r>
      <w:proofErr w:type="spellStart"/>
      <w:r w:rsidRPr="000D3DBF">
        <w:rPr>
          <w:sz w:val="34"/>
          <w:szCs w:val="34"/>
          <w:lang w:bidi="ar-EG"/>
        </w:rPr>
        <w:t>Farca</w:t>
      </w:r>
      <w:proofErr w:type="spellEnd"/>
      <w:r w:rsidRPr="000D3DBF">
        <w:rPr>
          <w:rFonts w:hint="cs"/>
          <w:sz w:val="34"/>
          <w:szCs w:val="34"/>
          <w:rtl/>
          <w:lang w:bidi="ar-EG"/>
        </w:rPr>
        <w:t xml:space="preserve"> (المكسيك)؛ "2" </w:t>
      </w:r>
      <w:proofErr w:type="spellStart"/>
      <w:r w:rsidRPr="000D3DBF">
        <w:rPr>
          <w:sz w:val="34"/>
          <w:szCs w:val="34"/>
          <w:lang w:bidi="ar-EG"/>
        </w:rPr>
        <w:t>Haldiram</w:t>
      </w:r>
      <w:proofErr w:type="spellEnd"/>
      <w:r w:rsidRPr="000D3DBF">
        <w:rPr>
          <w:rFonts w:hint="cs"/>
          <w:sz w:val="34"/>
          <w:szCs w:val="34"/>
          <w:rtl/>
          <w:lang w:bidi="ar-EG"/>
        </w:rPr>
        <w:t xml:space="preserve"> (الهند)؛ "3" </w:t>
      </w:r>
      <w:proofErr w:type="spellStart"/>
      <w:r w:rsidRPr="000D3DBF">
        <w:rPr>
          <w:sz w:val="34"/>
          <w:szCs w:val="34"/>
          <w:lang w:bidi="ar-EG"/>
        </w:rPr>
        <w:t>WonderEight</w:t>
      </w:r>
      <w:proofErr w:type="spellEnd"/>
      <w:r w:rsidRPr="000D3DBF">
        <w:rPr>
          <w:rFonts w:hint="cs"/>
          <w:sz w:val="34"/>
          <w:szCs w:val="34"/>
          <w:rtl/>
          <w:lang w:bidi="ar-EG"/>
        </w:rPr>
        <w:t xml:space="preserve"> (لبنان)؛ "4" توفير برمجيات ميسورة التكلفة للمشروعات الصغيرة: </w:t>
      </w:r>
      <w:r w:rsidRPr="000D3DBF">
        <w:rPr>
          <w:sz w:val="34"/>
          <w:szCs w:val="34"/>
          <w:lang w:bidi="ar-EG"/>
        </w:rPr>
        <w:t>HSCO LLP</w:t>
      </w:r>
      <w:r w:rsidRPr="000D3DBF">
        <w:rPr>
          <w:rFonts w:hint="cs"/>
          <w:sz w:val="34"/>
          <w:szCs w:val="34"/>
          <w:rtl/>
          <w:lang w:bidi="ar-EG"/>
        </w:rPr>
        <w:t xml:space="preserve"> (المملكة المتحدة/الأردن)؛ "5" ضمان التدفق الآمن للطاقة </w:t>
      </w:r>
      <w:r w:rsidRPr="000D3DBF">
        <w:rPr>
          <w:sz w:val="34"/>
          <w:szCs w:val="34"/>
          <w:rtl/>
          <w:lang w:bidi="ar-EG"/>
        </w:rPr>
        <w:t>–</w:t>
      </w:r>
      <w:r w:rsidRPr="000D3DBF">
        <w:rPr>
          <w:rFonts w:hint="cs"/>
          <w:sz w:val="34"/>
          <w:szCs w:val="34"/>
          <w:rtl/>
          <w:lang w:bidi="ar-EG"/>
        </w:rPr>
        <w:t xml:space="preserve"> </w:t>
      </w:r>
      <w:proofErr w:type="spellStart"/>
      <w:r w:rsidRPr="000D3DBF">
        <w:rPr>
          <w:sz w:val="34"/>
          <w:szCs w:val="34"/>
          <w:lang w:bidi="ar-EG"/>
        </w:rPr>
        <w:t>PipeWay</w:t>
      </w:r>
      <w:proofErr w:type="spellEnd"/>
      <w:r w:rsidRPr="000D3DBF">
        <w:rPr>
          <w:sz w:val="34"/>
          <w:szCs w:val="34"/>
          <w:lang w:bidi="ar-EG"/>
        </w:rPr>
        <w:t> </w:t>
      </w:r>
      <w:proofErr w:type="spellStart"/>
      <w:r w:rsidRPr="000D3DBF">
        <w:rPr>
          <w:sz w:val="34"/>
          <w:szCs w:val="34"/>
          <w:lang w:bidi="ar-EG"/>
        </w:rPr>
        <w:t>Engenharia</w:t>
      </w:r>
      <w:proofErr w:type="spellEnd"/>
      <w:r w:rsidRPr="000D3DBF">
        <w:rPr>
          <w:rFonts w:hint="cs"/>
          <w:sz w:val="34"/>
          <w:szCs w:val="34"/>
          <w:rtl/>
          <w:lang w:bidi="ar-EG"/>
        </w:rPr>
        <w:t xml:space="preserve"> (البرازيل)، ونشرت الدراستان "4 و5" على قاعدة البيانات </w:t>
      </w:r>
      <w:r w:rsidRPr="000D3DBF">
        <w:rPr>
          <w:sz w:val="34"/>
          <w:szCs w:val="34"/>
          <w:lang w:bidi="ar-EG"/>
        </w:rPr>
        <w:t>IP Advantage</w:t>
      </w:r>
      <w:r w:rsidRPr="000D3DBF">
        <w:rPr>
          <w:rFonts w:hint="cs"/>
          <w:sz w:val="34"/>
          <w:szCs w:val="34"/>
          <w:rtl/>
          <w:lang w:bidi="ar-EG"/>
        </w:rPr>
        <w:t>.</w:t>
      </w:r>
    </w:p>
    <w:p w:rsidR="00362339" w:rsidRPr="000D3DBF" w:rsidRDefault="00362339" w:rsidP="00362339">
      <w:pPr>
        <w:pStyle w:val="NumberedParaAR"/>
        <w:numPr>
          <w:ilvl w:val="0"/>
          <w:numId w:val="62"/>
        </w:numPr>
        <w:tabs>
          <w:tab w:val="left" w:pos="720"/>
        </w:tabs>
        <w:spacing w:after="120" w:line="340" w:lineRule="exact"/>
        <w:ind w:left="-1" w:firstLine="0"/>
        <w:rPr>
          <w:sz w:val="34"/>
          <w:szCs w:val="34"/>
          <w:lang w:val="fr-CH" w:bidi="ar-EG"/>
        </w:rPr>
      </w:pPr>
      <w:r w:rsidRPr="000D3DBF">
        <w:rPr>
          <w:rFonts w:hint="cs"/>
          <w:sz w:val="34"/>
          <w:szCs w:val="34"/>
          <w:rtl/>
          <w:lang w:val="fr-CH" w:bidi="ar-EG"/>
        </w:rPr>
        <w:t>وتماشياً مع توصيات جدول أعمال التنمية 1 و4 و10 و11، نظَّم البرنامج 20 ندوة أو حلقة عمل أو برنامج تدريب للمدربين على إدارة الملكية الفكرية في الشركات الصغيرة والمتوسطة في 19 بلداً تنتمي غالبيتها إلى البلدان النامية والبلدان الأقل نمواً في أفريقيا، والمنطقة العربية، وآسيا والمحيط الهادئ وأمريكا اللاتينية والكاريبي. وأفادت هذه البرامج أكثر</w:t>
      </w:r>
      <w:r w:rsidRPr="000D3DBF">
        <w:rPr>
          <w:sz w:val="34"/>
          <w:szCs w:val="34"/>
          <w:rtl/>
          <w:lang w:val="fr-CH" w:bidi="ar-EG"/>
        </w:rPr>
        <w:t xml:space="preserve"> من 900 ممثل عن الشركات الصغيرة والمتوسطة والمؤسسات الداعمة لها في 50 بلدا</w:t>
      </w:r>
      <w:r w:rsidRPr="000D3DBF">
        <w:rPr>
          <w:rFonts w:hint="cs"/>
          <w:sz w:val="34"/>
          <w:szCs w:val="34"/>
          <w:rtl/>
          <w:lang w:val="fr-CH" w:bidi="ar-EG"/>
        </w:rPr>
        <w:t>ً منها</w:t>
      </w:r>
      <w:r w:rsidRPr="000D3DBF">
        <w:rPr>
          <w:sz w:val="34"/>
          <w:szCs w:val="34"/>
          <w:rtl/>
          <w:lang w:val="fr-CH" w:bidi="ar-EG"/>
        </w:rPr>
        <w:t xml:space="preserve"> 15 بلدا</w:t>
      </w:r>
      <w:r w:rsidRPr="000D3DBF">
        <w:rPr>
          <w:rFonts w:hint="cs"/>
          <w:sz w:val="34"/>
          <w:szCs w:val="34"/>
          <w:rtl/>
          <w:lang w:val="fr-CH" w:bidi="ar-EG"/>
        </w:rPr>
        <w:t>ً</w:t>
      </w:r>
      <w:r w:rsidRPr="000D3DBF">
        <w:rPr>
          <w:sz w:val="34"/>
          <w:szCs w:val="34"/>
          <w:rtl/>
          <w:lang w:val="fr-CH" w:bidi="ar-EG"/>
        </w:rPr>
        <w:t xml:space="preserve"> من البلدان الأقل نموا</w:t>
      </w:r>
      <w:r w:rsidRPr="000D3DBF">
        <w:rPr>
          <w:rFonts w:hint="cs"/>
          <w:sz w:val="34"/>
          <w:szCs w:val="34"/>
          <w:rtl/>
          <w:lang w:val="fr-CH" w:bidi="ar-EG"/>
        </w:rPr>
        <w:t>ً</w:t>
      </w:r>
      <w:r w:rsidRPr="000D3DBF">
        <w:rPr>
          <w:sz w:val="34"/>
          <w:szCs w:val="34"/>
          <w:rtl/>
          <w:lang w:val="fr-CH" w:bidi="ar-EG"/>
        </w:rPr>
        <w:t xml:space="preserve"> و35 بلدا</w:t>
      </w:r>
      <w:r w:rsidRPr="000D3DBF">
        <w:rPr>
          <w:rFonts w:hint="cs"/>
          <w:sz w:val="34"/>
          <w:szCs w:val="34"/>
          <w:rtl/>
          <w:lang w:val="fr-CH" w:bidi="ar-EG"/>
        </w:rPr>
        <w:t>ً</w:t>
      </w:r>
      <w:r w:rsidRPr="000D3DBF">
        <w:rPr>
          <w:sz w:val="34"/>
          <w:szCs w:val="34"/>
          <w:rtl/>
          <w:lang w:val="fr-CH" w:bidi="ar-EG"/>
        </w:rPr>
        <w:t xml:space="preserve"> من البلدان النامية والبلدان التي تمر اقتصاداتها بمرحلة انتقالية</w:t>
      </w:r>
      <w:r w:rsidRPr="000D3DBF">
        <w:rPr>
          <w:rFonts w:hint="cs"/>
          <w:sz w:val="34"/>
          <w:szCs w:val="34"/>
          <w:rtl/>
          <w:lang w:val="fr-CH" w:bidi="ar-EG"/>
        </w:rPr>
        <w:t>. ويتزايد الدور الريادي</w:t>
      </w:r>
      <w:r w:rsidRPr="000D3DBF">
        <w:rPr>
          <w:sz w:val="34"/>
          <w:szCs w:val="34"/>
          <w:rtl/>
          <w:lang w:val="fr-CH" w:bidi="ar-EG"/>
        </w:rPr>
        <w:t xml:space="preserve"> </w:t>
      </w:r>
      <w:r w:rsidRPr="000D3DBF">
        <w:rPr>
          <w:rFonts w:hint="cs"/>
          <w:sz w:val="34"/>
          <w:szCs w:val="34"/>
          <w:rtl/>
          <w:lang w:val="fr-CH" w:bidi="ar-EG"/>
        </w:rPr>
        <w:t>ل</w:t>
      </w:r>
      <w:r w:rsidRPr="000D3DBF">
        <w:rPr>
          <w:sz w:val="34"/>
          <w:szCs w:val="34"/>
          <w:rtl/>
          <w:lang w:val="fr-CH" w:bidi="ar-EG"/>
        </w:rPr>
        <w:t>مكاتب الملكية الفكرية و/أو الغرف التجارية للدول الأعضاء المعنية</w:t>
      </w:r>
      <w:r w:rsidRPr="000D3DBF">
        <w:rPr>
          <w:rFonts w:hint="cs"/>
          <w:sz w:val="34"/>
          <w:szCs w:val="34"/>
          <w:rtl/>
          <w:lang w:val="fr-CH" w:bidi="ar-EG"/>
        </w:rPr>
        <w:t xml:space="preserve"> في هذا الصدد إذ أصبحت تشارك</w:t>
      </w:r>
      <w:r w:rsidRPr="000D3DBF">
        <w:rPr>
          <w:sz w:val="34"/>
          <w:szCs w:val="34"/>
          <w:rtl/>
          <w:lang w:val="fr-CH" w:bidi="ar-EG"/>
        </w:rPr>
        <w:t xml:space="preserve"> مشاركة وثيقة في مرحلة التخطيط و</w:t>
      </w:r>
      <w:r w:rsidRPr="000D3DBF">
        <w:rPr>
          <w:rFonts w:hint="cs"/>
          <w:sz w:val="34"/>
          <w:szCs w:val="34"/>
          <w:rtl/>
          <w:lang w:val="fr-CH" w:bidi="ar-EG"/>
        </w:rPr>
        <w:t xml:space="preserve">أسهمت إسهاماً جليلاً في </w:t>
      </w:r>
      <w:r w:rsidRPr="000D3DBF">
        <w:rPr>
          <w:sz w:val="34"/>
          <w:szCs w:val="34"/>
          <w:rtl/>
          <w:lang w:val="fr-CH" w:bidi="ar-EG"/>
        </w:rPr>
        <w:t xml:space="preserve">تطوير البرامج وتنفيذها، بما في </w:t>
      </w:r>
      <w:r w:rsidRPr="000D3DBF">
        <w:rPr>
          <w:sz w:val="34"/>
          <w:szCs w:val="34"/>
          <w:rtl/>
          <w:lang w:val="fr-CH" w:bidi="ar-EG"/>
        </w:rPr>
        <w:lastRenderedPageBreak/>
        <w:t>ذلك في اختيار المتحدثين وموضوعات البرامج.</w:t>
      </w:r>
      <w:r w:rsidRPr="000D3DBF">
        <w:rPr>
          <w:rFonts w:hint="cs"/>
          <w:sz w:val="34"/>
          <w:szCs w:val="34"/>
          <w:rtl/>
          <w:lang w:val="fr-CH" w:bidi="ar-EG"/>
        </w:rPr>
        <w:t xml:space="preserve"> </w:t>
      </w:r>
      <w:r w:rsidRPr="000D3DBF">
        <w:rPr>
          <w:sz w:val="34"/>
          <w:szCs w:val="34"/>
          <w:rtl/>
          <w:lang w:val="fr-CH" w:bidi="ar-EG"/>
        </w:rPr>
        <w:t>وطبقا</w:t>
      </w:r>
      <w:r w:rsidRPr="000D3DBF">
        <w:rPr>
          <w:rFonts w:hint="cs"/>
          <w:sz w:val="34"/>
          <w:szCs w:val="34"/>
          <w:rtl/>
          <w:lang w:val="fr-CH" w:bidi="ar-EG"/>
        </w:rPr>
        <w:t>ً</w:t>
      </w:r>
      <w:r w:rsidRPr="000D3DBF">
        <w:rPr>
          <w:sz w:val="34"/>
          <w:szCs w:val="34"/>
          <w:rtl/>
          <w:lang w:val="fr-CH" w:bidi="ar-EG"/>
        </w:rPr>
        <w:t xml:space="preserve"> للتوصية 4، شمل برنامج تدريب المدربين تنظيم طاولة مستديرة للمناقشة حُددت فيها التحديات التي تواجه الشركات الصغيرة والمتوسطة واقتُرحت فيها خريطة طريق لمجابهة تلك التحديات.</w:t>
      </w:r>
    </w:p>
    <w:p w:rsidR="00362339" w:rsidRPr="007C351C" w:rsidRDefault="00362339" w:rsidP="00362339">
      <w:pPr>
        <w:pStyle w:val="NumberedParaAR"/>
        <w:keepNext/>
        <w:numPr>
          <w:ilvl w:val="0"/>
          <w:numId w:val="0"/>
        </w:numPr>
        <w:tabs>
          <w:tab w:val="left" w:pos="720"/>
        </w:tabs>
        <w:spacing w:after="120"/>
        <w:rPr>
          <w:b/>
          <w:bCs/>
          <w:sz w:val="34"/>
          <w:szCs w:val="34"/>
          <w:rtl/>
          <w:lang w:val="fr-CH" w:bidi="ar-EG"/>
        </w:rPr>
      </w:pPr>
      <w:r w:rsidRPr="007C351C">
        <w:rPr>
          <w:rFonts w:hint="cs"/>
          <w:b/>
          <w:bCs/>
          <w:sz w:val="34"/>
          <w:szCs w:val="34"/>
          <w:rtl/>
          <w:lang w:val="fr-CH" w:bidi="ar-EG"/>
        </w:rPr>
        <w:t>سياسة الابتكار</w:t>
      </w:r>
    </w:p>
    <w:p w:rsidR="00362339" w:rsidRPr="007C351C" w:rsidRDefault="00362339" w:rsidP="00362339">
      <w:pPr>
        <w:pStyle w:val="NumberedParaAR"/>
        <w:numPr>
          <w:ilvl w:val="0"/>
          <w:numId w:val="62"/>
        </w:numPr>
        <w:tabs>
          <w:tab w:val="left" w:pos="720"/>
        </w:tabs>
        <w:spacing w:after="120" w:line="340" w:lineRule="exact"/>
        <w:ind w:left="-1" w:firstLine="0"/>
        <w:rPr>
          <w:sz w:val="34"/>
          <w:szCs w:val="34"/>
          <w:rtl/>
          <w:lang w:val="fr-CH" w:bidi="ar-EG"/>
        </w:rPr>
      </w:pPr>
      <w:r w:rsidRPr="007C351C">
        <w:rPr>
          <w:rFonts w:hint="cs"/>
          <w:sz w:val="34"/>
          <w:szCs w:val="34"/>
          <w:rtl/>
          <w:lang w:val="fr-CH" w:bidi="ar-EG"/>
        </w:rPr>
        <w:t xml:space="preserve">استمر العمل، في عام 2014، لتحديد المجالات التي تتفاعل فيها سياسات الابتكار مع الملكية الفكرية. وبعد النجاح في تنفيذ المشروع التجريبي الرامي إلى إدماج الملكية الفكرية في وضع سياسات الابتكار والذي نُفِّذ في صربيا خلال الثنائية الماضية، أطلقت مشروعات وطنية في الكاميرون ورواندا وسري </w:t>
      </w:r>
      <w:proofErr w:type="spellStart"/>
      <w:r w:rsidRPr="007C351C">
        <w:rPr>
          <w:rFonts w:hint="cs"/>
          <w:sz w:val="34"/>
          <w:szCs w:val="34"/>
          <w:rtl/>
          <w:lang w:val="fr-CH" w:bidi="ar-EG"/>
        </w:rPr>
        <w:t>لانكا</w:t>
      </w:r>
      <w:proofErr w:type="spellEnd"/>
      <w:r w:rsidRPr="007C351C">
        <w:rPr>
          <w:rFonts w:hint="cs"/>
          <w:sz w:val="34"/>
          <w:szCs w:val="34"/>
          <w:rtl/>
          <w:lang w:val="fr-CH" w:bidi="ar-EG"/>
        </w:rPr>
        <w:t xml:space="preserve"> وترينيداد وتوباغو في عام 2014. واستُكملت المشروعات الوطنية في الكاميرون ورواندا وصربيا وسري </w:t>
      </w:r>
      <w:proofErr w:type="spellStart"/>
      <w:r w:rsidRPr="007C351C">
        <w:rPr>
          <w:rFonts w:hint="cs"/>
          <w:sz w:val="34"/>
          <w:szCs w:val="34"/>
          <w:rtl/>
          <w:lang w:val="fr-CH" w:bidi="ar-EG"/>
        </w:rPr>
        <w:t>لانكا</w:t>
      </w:r>
      <w:proofErr w:type="spellEnd"/>
      <w:r w:rsidRPr="007C351C">
        <w:rPr>
          <w:rFonts w:hint="cs"/>
          <w:sz w:val="34"/>
          <w:szCs w:val="34"/>
          <w:rtl/>
          <w:lang w:val="fr-CH" w:bidi="ar-EG"/>
        </w:rPr>
        <w:t xml:space="preserve"> في عام 2014. وأما المشروعات الوطنية في ترينيداد وتوباغو فيُتوقع إنجازها في عام 2015. وتسعى هذه المشاريع إلى رصد نظام الابتكار في البلدان المختارة وتحديد الجهات الفاعلة الرئيسية في هذا المجال ومشاركتهم في نظام الابتكار وإدراكهم لنظام الملكية الفكرية واعتمادهم عليه والفجوات والاحتياجات التي تواجه نظام الابتكار من حيث الملكية الفكرية، وذلك بغية الحصول على المزيد من الخبرة لوضع استراتيجيات وطنية أكثر فعالية في مجال الملكية الفكرية فضلاً عن الإسهام في وضع خدمات دعم أكثر ملاءمة توفرها الويبو. وأسفرت هذه المشروعات عن جملة نتائج منها التعاون مع مشروع أكبر حجماً اسمه "</w:t>
      </w:r>
      <w:r w:rsidRPr="000D3DBF">
        <w:rPr>
          <w:sz w:val="34"/>
          <w:szCs w:val="34"/>
          <w:lang w:val="fr-CH" w:bidi="ar-EG"/>
        </w:rPr>
        <w:t>IPICA</w:t>
      </w:r>
      <w:r w:rsidRPr="000D3DBF">
        <w:rPr>
          <w:rFonts w:hint="cs"/>
          <w:sz w:val="34"/>
          <w:szCs w:val="34"/>
          <w:rtl/>
          <w:lang w:val="fr-CH" w:bidi="ar-EG"/>
        </w:rPr>
        <w:t xml:space="preserve"> </w:t>
      </w:r>
      <w:r w:rsidRPr="000D3DBF">
        <w:rPr>
          <w:sz w:val="34"/>
          <w:szCs w:val="34"/>
          <w:rtl/>
          <w:lang w:val="fr-CH" w:bidi="ar-EG"/>
        </w:rPr>
        <w:t>–</w:t>
      </w:r>
      <w:r w:rsidRPr="000D3DBF">
        <w:rPr>
          <w:rFonts w:hint="cs"/>
          <w:sz w:val="34"/>
          <w:szCs w:val="34"/>
          <w:rtl/>
          <w:lang w:val="fr-CH" w:bidi="ar-EG"/>
        </w:rPr>
        <w:t xml:space="preserve"> تعزيز نقل المعارف في منطقة البحر الكاريبي من خلال </w:t>
      </w:r>
      <w:r w:rsidRPr="007C351C">
        <w:rPr>
          <w:rFonts w:hint="cs"/>
          <w:sz w:val="34"/>
          <w:szCs w:val="34"/>
          <w:rtl/>
          <w:lang w:val="fr-CH" w:bidi="ar-EG"/>
        </w:rPr>
        <w:t>أنظمة</w:t>
      </w:r>
      <w:r w:rsidRPr="000D3DBF">
        <w:rPr>
          <w:rFonts w:hint="cs"/>
          <w:sz w:val="34"/>
          <w:szCs w:val="34"/>
          <w:rtl/>
          <w:lang w:val="fr-CH" w:bidi="ar-EG"/>
        </w:rPr>
        <w:t xml:space="preserve"> فعالة لحماية حقوق الملكية الفكرية ونقل المعارف" </w:t>
      </w:r>
      <w:r w:rsidRPr="007C351C">
        <w:rPr>
          <w:rFonts w:hint="cs"/>
          <w:sz w:val="34"/>
          <w:szCs w:val="34"/>
          <w:rtl/>
          <w:lang w:val="fr-CH" w:bidi="ar-EG"/>
        </w:rPr>
        <w:t xml:space="preserve">يموله الاتحاد الأوروبي في منطقة البحر الكاريبي وتنسقه جامعة </w:t>
      </w:r>
      <w:proofErr w:type="spellStart"/>
      <w:r w:rsidRPr="007C351C">
        <w:rPr>
          <w:rFonts w:hint="cs"/>
          <w:sz w:val="34"/>
          <w:szCs w:val="34"/>
          <w:rtl/>
          <w:lang w:val="fr-CH" w:bidi="ar-EG"/>
        </w:rPr>
        <w:t>أليكانتي</w:t>
      </w:r>
      <w:proofErr w:type="spellEnd"/>
      <w:r w:rsidRPr="007C351C">
        <w:rPr>
          <w:rFonts w:hint="cs"/>
          <w:sz w:val="34"/>
          <w:szCs w:val="34"/>
          <w:rtl/>
          <w:lang w:val="fr-CH" w:bidi="ar-EG"/>
        </w:rPr>
        <w:t>.</w:t>
      </w:r>
    </w:p>
    <w:p w:rsidR="00362339" w:rsidRPr="007C351C" w:rsidRDefault="00362339" w:rsidP="00362339">
      <w:pPr>
        <w:pStyle w:val="NumberedParaAR"/>
        <w:keepNext/>
        <w:numPr>
          <w:ilvl w:val="0"/>
          <w:numId w:val="0"/>
        </w:numPr>
        <w:tabs>
          <w:tab w:val="left" w:pos="720"/>
        </w:tabs>
        <w:spacing w:after="120"/>
        <w:rPr>
          <w:b/>
          <w:bCs/>
          <w:sz w:val="34"/>
          <w:szCs w:val="34"/>
          <w:rtl/>
          <w:lang w:val="fr-CH" w:bidi="ar-EG"/>
        </w:rPr>
      </w:pPr>
      <w:r w:rsidRPr="007C351C">
        <w:rPr>
          <w:rFonts w:hint="cs"/>
          <w:b/>
          <w:bCs/>
          <w:sz w:val="34"/>
          <w:szCs w:val="34"/>
          <w:rtl/>
          <w:lang w:val="fr-CH" w:bidi="ar-EG"/>
        </w:rPr>
        <w:t>هياكل الابتكار</w:t>
      </w:r>
    </w:p>
    <w:p w:rsidR="00362339" w:rsidRPr="007C351C" w:rsidRDefault="00362339" w:rsidP="00362339">
      <w:pPr>
        <w:pStyle w:val="NumberedParaAR"/>
        <w:numPr>
          <w:ilvl w:val="0"/>
          <w:numId w:val="62"/>
        </w:numPr>
        <w:tabs>
          <w:tab w:val="left" w:pos="720"/>
        </w:tabs>
        <w:spacing w:after="120" w:line="340" w:lineRule="exact"/>
        <w:ind w:left="-1" w:firstLine="0"/>
        <w:rPr>
          <w:sz w:val="34"/>
          <w:szCs w:val="34"/>
          <w:lang w:val="fr-CH" w:bidi="ar-EG"/>
        </w:rPr>
      </w:pPr>
      <w:r w:rsidRPr="007C351C">
        <w:rPr>
          <w:rFonts w:hint="cs"/>
          <w:sz w:val="34"/>
          <w:szCs w:val="34"/>
          <w:rtl/>
          <w:lang w:val="fr-CH" w:bidi="ar-EG"/>
        </w:rPr>
        <w:t>من خلال مشاريع تسويق مخصصة للملكية الفكرية وبرامج بناء القدرات والخدمات الاستشارية المقدمة إلى الدول الأعضاء في الويبو، يسر البرنامج أيضاً إرساء البنية التحتية القانونية والتنظيمية الملائمة فضلاً عن حشد الموارد البشرية المهنية اللازمة لتعزيز الابتكار و</w:t>
      </w:r>
      <w:r w:rsidRPr="007C351C">
        <w:rPr>
          <w:sz w:val="34"/>
          <w:szCs w:val="34"/>
          <w:rtl/>
          <w:lang w:val="fr-CH" w:bidi="ar-EG"/>
        </w:rPr>
        <w:t>الإدارة الاستراتيجية لحقوق الملكية الفكرية للمعارف ونتائج البحوث من مرحلة مبكرة حتى أسواق التكنولوجيا</w:t>
      </w:r>
      <w:r w:rsidRPr="007C351C">
        <w:rPr>
          <w:rFonts w:hint="cs"/>
          <w:sz w:val="34"/>
          <w:szCs w:val="34"/>
          <w:rtl/>
          <w:lang w:val="fr-CH" w:bidi="ar-EG"/>
        </w:rPr>
        <w:t xml:space="preserve"> باستخدام نظام الملكية الفكرية والأدوات والمسارات التسويقية المناسبة. وأدى استخدام خدمات تدريب مخصصة إلى ازدياد عدد الأطراف المعنية (المسؤولون الحكوميون ومديرو التكنولوجيا والعلماء ووكلاء البراءات) الذين دُرِّبوا خلال عام 2014 مقارنة بالأعوام السابقة إذا دُرِّب أكثر من 1300 مشاركاً من خلال فعاليات ميدانية فضلاً عن تدريب 90 طرفاً معنياً بالابتكار منهم نساء أعمال في أفريقيا من خلال أكثر من 120 وحدة دراسة عن بعد ومؤتمرات عبر الفيديو. وعُززت أيضاً أساليب التقييم في عام 2014 بفضل ما يلي: (أ) إدراج المنظور </w:t>
      </w:r>
      <w:proofErr w:type="spellStart"/>
      <w:r w:rsidRPr="007C351C">
        <w:rPr>
          <w:rFonts w:hint="cs"/>
          <w:sz w:val="34"/>
          <w:szCs w:val="34"/>
          <w:rtl/>
          <w:lang w:val="fr-CH" w:bidi="ar-EG"/>
        </w:rPr>
        <w:t>الجنساني</w:t>
      </w:r>
      <w:proofErr w:type="spellEnd"/>
      <w:r w:rsidRPr="007C351C">
        <w:rPr>
          <w:rFonts w:hint="cs"/>
          <w:sz w:val="34"/>
          <w:szCs w:val="34"/>
          <w:rtl/>
          <w:lang w:val="fr-CH" w:bidi="ar-EG"/>
        </w:rPr>
        <w:t xml:space="preserve"> في استبيانات التقييم بما يتماشى مع سياسة الويبو بشأن المساواة بين الجنسين التي اعتُمدت في عام 2014؛ (ي) وقياس العدد المحتمل للمستخدمين غير المباشرين للموارد التدريبية والمعارف المنشورة من خلال أنشطة بناء القدرات.</w:t>
      </w:r>
    </w:p>
    <w:p w:rsidR="00362339" w:rsidRPr="007C351C" w:rsidRDefault="00362339" w:rsidP="00362339">
      <w:pPr>
        <w:pStyle w:val="NumberedParaAR"/>
        <w:numPr>
          <w:ilvl w:val="0"/>
          <w:numId w:val="62"/>
        </w:numPr>
        <w:tabs>
          <w:tab w:val="left" w:pos="720"/>
        </w:tabs>
        <w:spacing w:after="120" w:line="340" w:lineRule="exact"/>
        <w:ind w:left="-1" w:firstLine="0"/>
        <w:rPr>
          <w:sz w:val="34"/>
          <w:szCs w:val="34"/>
          <w:lang w:val="fr-CH" w:bidi="ar-EG"/>
        </w:rPr>
      </w:pPr>
      <w:r w:rsidRPr="007C351C">
        <w:rPr>
          <w:rFonts w:hint="cs"/>
          <w:sz w:val="34"/>
          <w:szCs w:val="34"/>
          <w:rtl/>
          <w:lang w:val="fr-CH" w:bidi="ar-EG"/>
        </w:rPr>
        <w:t>وأعيد تصميم مشروع "إنشاء مكاتب لنقل التكنولوجيا في المنطقة العربية" في عام 2014 لتوسيع نطاقه الجغرافي تلبيةً لطلبات الدول الأعضاء. وفي هذا السياق، بدأ التركيز في تنفيذ خطة عمل تونس على البنية التحتية المؤسسية القانونية التي تتمتع بها المؤسسات المستفيدة في تونس. وأُحرز تقدم في تعزيز أربعة مكاتب لنقل التكنولوجيا في تونس كي تصبح مستدامة ومستقلة تشغيلياً.</w:t>
      </w:r>
    </w:p>
    <w:p w:rsidR="00362339" w:rsidRPr="007C351C" w:rsidRDefault="00362339" w:rsidP="00362339">
      <w:pPr>
        <w:pStyle w:val="NumberedParaAR"/>
        <w:numPr>
          <w:ilvl w:val="0"/>
          <w:numId w:val="62"/>
        </w:numPr>
        <w:tabs>
          <w:tab w:val="left" w:pos="720"/>
        </w:tabs>
        <w:spacing w:after="120" w:line="340" w:lineRule="exact"/>
        <w:ind w:left="-1" w:firstLine="0"/>
        <w:rPr>
          <w:sz w:val="34"/>
          <w:szCs w:val="34"/>
          <w:lang w:val="fr-CH" w:bidi="ar-EG"/>
        </w:rPr>
      </w:pPr>
      <w:r w:rsidRPr="007C351C">
        <w:rPr>
          <w:rFonts w:hint="cs"/>
          <w:sz w:val="34"/>
          <w:szCs w:val="34"/>
          <w:rtl/>
          <w:lang w:val="fr-CH" w:bidi="ar-EG"/>
        </w:rPr>
        <w:t>واستُعرضت سبل تحسين برنامج المبادرة الجامعية لتكييفها مع الاحتياجات المتغيرة للجامعات ومؤسسات البحث والتطوير في الدول الأعضاء في الويبو سواء أكانت بلاداً نامية أم متقدمة. وقدمت مساعدات في مجال السياسات المؤسسية للملكية الفكرية إلى 16 جامعة ومؤسسة بحث وتطوير.</w:t>
      </w:r>
    </w:p>
    <w:p w:rsidR="00362339" w:rsidRPr="007C351C" w:rsidRDefault="00362339" w:rsidP="00362339">
      <w:pPr>
        <w:pStyle w:val="NumberedParaAR"/>
        <w:numPr>
          <w:ilvl w:val="0"/>
          <w:numId w:val="62"/>
        </w:numPr>
        <w:tabs>
          <w:tab w:val="left" w:pos="720"/>
        </w:tabs>
        <w:spacing w:after="120" w:line="340" w:lineRule="exact"/>
        <w:ind w:left="-1" w:firstLine="0"/>
        <w:rPr>
          <w:sz w:val="34"/>
          <w:szCs w:val="34"/>
          <w:lang w:val="fr-CH" w:bidi="ar-EG"/>
        </w:rPr>
      </w:pPr>
      <w:r w:rsidRPr="007C351C">
        <w:rPr>
          <w:rFonts w:hint="cs"/>
          <w:sz w:val="34"/>
          <w:szCs w:val="34"/>
          <w:rtl/>
          <w:lang w:val="fr-CH" w:bidi="ar-EG"/>
        </w:rPr>
        <w:t>ونُظم 33 برنامج تدريب في عام 2014 بالتعاون مع شركاء داخليين وخارجيين بشأن الموضوعات التالية: تسعة برامج عن صياغة البراءات، وخمسة عشر برنامجاً عن إدارة حقوق الملكية الفكرية في الجامعات ومؤسسات البحث والتطوير، وسبعة دورات عن الترخيص الناجح للتكنولوجيات، ودورتان تدريبيتان عن تقييم الملكية الفكرية.</w:t>
      </w:r>
    </w:p>
    <w:p w:rsidR="00362339" w:rsidRPr="007C351C" w:rsidRDefault="00362339" w:rsidP="00362339">
      <w:pPr>
        <w:pStyle w:val="NumberedParaAR"/>
        <w:numPr>
          <w:ilvl w:val="0"/>
          <w:numId w:val="62"/>
        </w:numPr>
        <w:tabs>
          <w:tab w:val="left" w:pos="720"/>
        </w:tabs>
        <w:spacing w:after="120" w:line="340" w:lineRule="exact"/>
        <w:ind w:left="-1" w:firstLine="0"/>
        <w:rPr>
          <w:sz w:val="34"/>
          <w:szCs w:val="34"/>
          <w:lang w:val="fr-CH" w:bidi="ar-EG"/>
        </w:rPr>
      </w:pPr>
      <w:r w:rsidRPr="007C351C">
        <w:rPr>
          <w:rFonts w:hint="cs"/>
          <w:sz w:val="34"/>
          <w:szCs w:val="34"/>
          <w:rtl/>
          <w:lang w:val="fr-CH" w:bidi="ar-EG"/>
        </w:rPr>
        <w:t xml:space="preserve">وعُمد إلى توثيق الشراكات مع </w:t>
      </w:r>
      <w:r w:rsidRPr="007C351C">
        <w:rPr>
          <w:sz w:val="34"/>
          <w:szCs w:val="34"/>
          <w:rtl/>
          <w:lang w:val="fr-CH" w:bidi="ar-EG"/>
        </w:rPr>
        <w:t>مركز البحوث المشتركة التابع للمفوضية الأوروبية</w:t>
      </w:r>
      <w:r w:rsidRPr="007C351C">
        <w:rPr>
          <w:rFonts w:hint="cs"/>
          <w:sz w:val="34"/>
          <w:szCs w:val="34"/>
          <w:rtl/>
          <w:lang w:val="fr-CH" w:bidi="ar-EG"/>
        </w:rPr>
        <w:t xml:space="preserve"> والمنظمة الأوروبية للأبحاث النووية وبخاصة من خلال التعاون المثمر مع "برنامج مبادرة دانوب" و"إنشاء مكاتب لنقل التكنولوجيا في المنطقة العربية".</w:t>
      </w:r>
    </w:p>
    <w:p w:rsidR="00362339" w:rsidRPr="007C351C" w:rsidRDefault="00362339" w:rsidP="00362339">
      <w:pPr>
        <w:pStyle w:val="NumberedParaAR"/>
        <w:numPr>
          <w:ilvl w:val="0"/>
          <w:numId w:val="62"/>
        </w:numPr>
        <w:tabs>
          <w:tab w:val="left" w:pos="720"/>
        </w:tabs>
        <w:spacing w:after="120" w:line="340" w:lineRule="exact"/>
        <w:ind w:left="-1" w:firstLine="0"/>
        <w:rPr>
          <w:sz w:val="34"/>
          <w:szCs w:val="34"/>
          <w:lang w:val="fr-CH" w:bidi="ar-EG"/>
        </w:rPr>
      </w:pPr>
      <w:r w:rsidRPr="007C351C">
        <w:rPr>
          <w:rFonts w:hint="cs"/>
          <w:sz w:val="34"/>
          <w:szCs w:val="34"/>
          <w:rtl/>
          <w:lang w:val="fr-CH" w:bidi="ar-EG"/>
        </w:rPr>
        <w:t xml:space="preserve">وطبقاً لتوصيات جدول أعمال التنمية 19 و25 و26 و28 وفي </w:t>
      </w:r>
      <w:r w:rsidRPr="007C351C">
        <w:rPr>
          <w:sz w:val="34"/>
          <w:szCs w:val="34"/>
          <w:rtl/>
          <w:lang w:val="fr-CH" w:bidi="ar-EG"/>
        </w:rPr>
        <w:t>سياق المشروع الخاص بالملكية الفكرية ونقل التكنولوجيا: التحديات المشترك</w:t>
      </w:r>
      <w:r w:rsidRPr="007C351C">
        <w:rPr>
          <w:rFonts w:hint="cs"/>
          <w:sz w:val="34"/>
          <w:szCs w:val="34"/>
          <w:rtl/>
          <w:lang w:val="fr-CH" w:bidi="ar-EG"/>
        </w:rPr>
        <w:t>ة و</w:t>
      </w:r>
      <w:r w:rsidRPr="007C351C">
        <w:rPr>
          <w:sz w:val="34"/>
          <w:szCs w:val="34"/>
          <w:rtl/>
          <w:lang w:val="fr-CH" w:bidi="ar-EG"/>
        </w:rPr>
        <w:t>بناء</w:t>
      </w:r>
      <w:r w:rsidRPr="007C351C">
        <w:rPr>
          <w:rFonts w:hint="cs"/>
          <w:sz w:val="34"/>
          <w:szCs w:val="34"/>
          <w:rtl/>
          <w:lang w:val="fr-CH" w:bidi="ar-EG"/>
        </w:rPr>
        <w:t xml:space="preserve"> </w:t>
      </w:r>
      <w:r w:rsidRPr="007C351C">
        <w:rPr>
          <w:sz w:val="34"/>
          <w:szCs w:val="34"/>
          <w:rtl/>
          <w:lang w:val="fr-CH" w:bidi="ar-EG"/>
        </w:rPr>
        <w:t>الحلول</w:t>
      </w:r>
      <w:r w:rsidRPr="007C351C">
        <w:rPr>
          <w:rFonts w:hint="cs"/>
          <w:sz w:val="34"/>
          <w:szCs w:val="34"/>
          <w:rtl/>
          <w:lang w:val="fr-CH" w:bidi="ar-EG"/>
        </w:rPr>
        <w:t xml:space="preserve">، خضعت الدراسات الست المتعلقة بجوانب نقل التكنولوجيا لاستعراض الأقران من الخبراء الدوليين، وقُدمت إلى اللجنة المعنية بالتنمية والملكية الفكرية في دورتها الرابعة عشرة التي عُقدت في نوفمبر 2014. وبعد استكمال </w:t>
      </w:r>
      <w:r w:rsidRPr="007C351C">
        <w:rPr>
          <w:rFonts w:hint="cs"/>
          <w:sz w:val="34"/>
          <w:szCs w:val="34"/>
          <w:rtl/>
          <w:lang w:val="fr-CH" w:bidi="ar-EG"/>
        </w:rPr>
        <w:lastRenderedPageBreak/>
        <w:t xml:space="preserve">الدراسات ووفقاً لما ورد في وثيقة المشروع المعتمدة، </w:t>
      </w:r>
      <w:r w:rsidRPr="000D3DBF">
        <w:rPr>
          <w:rFonts w:hint="cs"/>
          <w:sz w:val="34"/>
          <w:szCs w:val="34"/>
          <w:rtl/>
          <w:lang w:val="fr-CH" w:bidi="ar-EG"/>
        </w:rPr>
        <w:t xml:space="preserve">أُعدت ورقة مفاهيم بشأن إيجاد الحلول لتُستخدم أساساً للمناقشات خلال </w:t>
      </w:r>
      <w:r w:rsidRPr="000D3DBF">
        <w:rPr>
          <w:sz w:val="34"/>
          <w:szCs w:val="34"/>
          <w:rtl/>
          <w:lang w:val="fr-CH" w:bidi="ar-EG"/>
        </w:rPr>
        <w:t xml:space="preserve">المنتدى </w:t>
      </w:r>
      <w:r w:rsidRPr="000D3DBF">
        <w:rPr>
          <w:rFonts w:hint="cs"/>
          <w:sz w:val="34"/>
          <w:szCs w:val="34"/>
          <w:rtl/>
          <w:lang w:val="fr-CH" w:bidi="ar-EG"/>
        </w:rPr>
        <w:t>ال</w:t>
      </w:r>
      <w:r w:rsidRPr="000D3DBF">
        <w:rPr>
          <w:sz w:val="34"/>
          <w:szCs w:val="34"/>
          <w:rtl/>
          <w:lang w:val="fr-CH" w:bidi="ar-EG"/>
        </w:rPr>
        <w:t>رفيع المستوى للخبراء الدوليين</w:t>
      </w:r>
      <w:r w:rsidRPr="000D3DBF">
        <w:rPr>
          <w:rFonts w:hint="cs"/>
          <w:sz w:val="34"/>
          <w:szCs w:val="34"/>
          <w:rtl/>
          <w:lang w:val="fr-CH" w:bidi="ar-EG"/>
        </w:rPr>
        <w:t xml:space="preserve"> المزمع عقده في جنيف في فبراير 2015.</w:t>
      </w:r>
    </w:p>
    <w:p w:rsidR="00362339" w:rsidRPr="007C351C" w:rsidRDefault="00362339" w:rsidP="00362339">
      <w:pPr>
        <w:pStyle w:val="NumberedParaAR"/>
        <w:numPr>
          <w:ilvl w:val="0"/>
          <w:numId w:val="62"/>
        </w:numPr>
        <w:tabs>
          <w:tab w:val="left" w:pos="720"/>
        </w:tabs>
        <w:spacing w:after="120" w:line="340" w:lineRule="exact"/>
        <w:ind w:left="-1" w:firstLine="0"/>
        <w:rPr>
          <w:sz w:val="34"/>
          <w:szCs w:val="34"/>
          <w:lang w:val="fr-CH" w:bidi="ar-EG"/>
        </w:rPr>
      </w:pPr>
      <w:r w:rsidRPr="007C351C">
        <w:rPr>
          <w:rFonts w:hint="cs"/>
          <w:sz w:val="34"/>
          <w:szCs w:val="34"/>
          <w:rtl/>
          <w:lang w:val="fr-CH" w:bidi="ar-EG"/>
        </w:rPr>
        <w:t>وفيما يخص التوصية 36 من جدول أعمال التنمية و</w:t>
      </w:r>
      <w:r w:rsidRPr="007C351C">
        <w:rPr>
          <w:sz w:val="34"/>
          <w:szCs w:val="34"/>
          <w:rtl/>
          <w:lang w:val="fr-CH" w:bidi="ar-EG"/>
        </w:rPr>
        <w:t>في إطار مشروع المشروعات التعاونية المفتوحة والنماذج القائمة على الملكية الفكرية، نُظّم اجتماع خبراء في مقر الويبو</w:t>
      </w:r>
      <w:r w:rsidRPr="007C351C">
        <w:rPr>
          <w:rFonts w:hint="cs"/>
          <w:sz w:val="34"/>
          <w:szCs w:val="34"/>
          <w:rtl/>
          <w:lang w:val="fr-CH" w:bidi="ar-EG"/>
        </w:rPr>
        <w:t xml:space="preserve"> من خلال</w:t>
      </w:r>
      <w:r w:rsidRPr="007C351C">
        <w:rPr>
          <w:sz w:val="34"/>
          <w:szCs w:val="34"/>
          <w:rtl/>
          <w:lang w:val="fr-CH" w:bidi="ar-EG"/>
        </w:rPr>
        <w:t xml:space="preserve"> مؤتمر الويبو بشأن الابتكار المفتوح: المشروعات التعاونية ومستقبل المعرفة، الذي عُقد في يناي</w:t>
      </w:r>
      <w:r w:rsidRPr="007C351C">
        <w:rPr>
          <w:rFonts w:hint="cs"/>
          <w:sz w:val="34"/>
          <w:szCs w:val="34"/>
          <w:rtl/>
          <w:lang w:val="fr-CH" w:bidi="ar-EG"/>
        </w:rPr>
        <w:t xml:space="preserve">ر 2014. وإضافة إلى ذلك، </w:t>
      </w:r>
      <w:r w:rsidRPr="007C351C">
        <w:rPr>
          <w:sz w:val="34"/>
          <w:szCs w:val="34"/>
          <w:rtl/>
          <w:lang w:val="fr-CH" w:bidi="ar-EG"/>
        </w:rPr>
        <w:t xml:space="preserve">عُرضت على </w:t>
      </w:r>
      <w:r w:rsidRPr="007C351C">
        <w:rPr>
          <w:rFonts w:hint="cs"/>
          <w:sz w:val="34"/>
          <w:szCs w:val="34"/>
          <w:rtl/>
          <w:lang w:val="fr-CH" w:bidi="ar-EG"/>
        </w:rPr>
        <w:t>ال</w:t>
      </w:r>
      <w:r w:rsidRPr="007C351C">
        <w:rPr>
          <w:sz w:val="34"/>
          <w:szCs w:val="34"/>
          <w:rtl/>
          <w:lang w:val="fr-CH" w:bidi="ar-EG"/>
        </w:rPr>
        <w:t xml:space="preserve">لجنة </w:t>
      </w:r>
      <w:r w:rsidRPr="007C351C">
        <w:rPr>
          <w:rFonts w:hint="cs"/>
          <w:sz w:val="34"/>
          <w:szCs w:val="34"/>
          <w:rtl/>
          <w:lang w:val="fr-CH" w:bidi="ar-EG"/>
        </w:rPr>
        <w:t>المعنية ب</w:t>
      </w:r>
      <w:r w:rsidRPr="007C351C">
        <w:rPr>
          <w:sz w:val="34"/>
          <w:szCs w:val="34"/>
          <w:rtl/>
          <w:lang w:val="fr-CH" w:bidi="ar-EG"/>
        </w:rPr>
        <w:t>التنمية</w:t>
      </w:r>
      <w:r w:rsidRPr="007C351C">
        <w:rPr>
          <w:rFonts w:hint="cs"/>
          <w:sz w:val="34"/>
          <w:szCs w:val="34"/>
          <w:rtl/>
          <w:lang w:val="fr-CH" w:bidi="ar-EG"/>
        </w:rPr>
        <w:t xml:space="preserve"> والملكية الفكرية</w:t>
      </w:r>
      <w:r w:rsidRPr="007C351C">
        <w:rPr>
          <w:sz w:val="34"/>
          <w:szCs w:val="34"/>
          <w:rtl/>
          <w:lang w:val="fr-CH" w:bidi="ar-EG"/>
        </w:rPr>
        <w:t xml:space="preserve"> في دورتها الرابعة عشرة دراسة تقييمية معمّقة ودراسة عن التدفقات المعرفية العالمية لإدراجهما في المنصة التفاعلية المزمع إنشاؤها.</w:t>
      </w:r>
    </w:p>
    <w:p w:rsidR="00362339" w:rsidRDefault="00362339" w:rsidP="00362339">
      <w:pPr>
        <w:pStyle w:val="NumberedParaAR"/>
        <w:keepNext/>
        <w:numPr>
          <w:ilvl w:val="0"/>
          <w:numId w:val="0"/>
        </w:numPr>
        <w:tabs>
          <w:tab w:val="left" w:pos="720"/>
        </w:tabs>
        <w:ind w:left="360" w:hanging="360"/>
        <w:rPr>
          <w:b/>
          <w:bCs/>
          <w:rtl/>
          <w:lang w:bidi="ar-EG"/>
        </w:rPr>
      </w:pPr>
      <w:r w:rsidRPr="00EA6A8C">
        <w:rPr>
          <w:b/>
          <w:bCs/>
          <w:rtl/>
          <w:lang w:bidi="ar-EG"/>
        </w:rPr>
        <w:t>بيانات الأداء</w:t>
      </w:r>
    </w:p>
    <w:tbl>
      <w:tblPr>
        <w:tblStyle w:val="TableGrid4"/>
        <w:bidiVisual/>
        <w:tblW w:w="0" w:type="auto"/>
        <w:tblInd w:w="114" w:type="dxa"/>
        <w:tblLook w:val="04A0" w:firstRow="1" w:lastRow="0" w:firstColumn="1" w:lastColumn="0" w:noHBand="0" w:noVBand="1"/>
      </w:tblPr>
      <w:tblGrid>
        <w:gridCol w:w="2261"/>
        <w:gridCol w:w="1843"/>
        <w:gridCol w:w="1502"/>
        <w:gridCol w:w="2893"/>
        <w:gridCol w:w="847"/>
      </w:tblGrid>
      <w:tr w:rsidR="00362339" w:rsidRPr="007C0AB8" w:rsidTr="00631C2F">
        <w:tc>
          <w:tcPr>
            <w:tcW w:w="2261" w:type="dxa"/>
            <w:tcBorders>
              <w:right w:val="nil"/>
            </w:tcBorders>
            <w:shd w:val="clear" w:color="auto" w:fill="B4FAFE"/>
          </w:tcPr>
          <w:p w:rsidR="00362339" w:rsidRPr="007C0AB8" w:rsidRDefault="00362339" w:rsidP="00631C2F">
            <w:pPr>
              <w:keepNext/>
              <w:spacing w:before="60" w:after="60" w:line="280" w:lineRule="exact"/>
              <w:rPr>
                <w:rFonts w:ascii="Arabic Typesetting" w:hAnsi="Arabic Typesetting" w:cs="Arabic Typesetting"/>
                <w:b/>
                <w:bCs/>
                <w:sz w:val="30"/>
                <w:szCs w:val="30"/>
                <w:rtl/>
                <w:lang w:bidi="ar-EG"/>
              </w:rPr>
            </w:pPr>
            <w:r w:rsidRPr="007C0AB8">
              <w:rPr>
                <w:rFonts w:ascii="Arabic Typesetting" w:hAnsi="Arabic Typesetting" w:cs="Arabic Typesetting"/>
                <w:b/>
                <w:bCs/>
                <w:sz w:val="30"/>
                <w:szCs w:val="30"/>
                <w:rtl/>
                <w:lang w:bidi="ar-EG"/>
              </w:rPr>
              <w:t>النتيجة المرتقبة:</w:t>
            </w:r>
          </w:p>
        </w:tc>
        <w:tc>
          <w:tcPr>
            <w:tcW w:w="7084" w:type="dxa"/>
            <w:gridSpan w:val="4"/>
            <w:tcBorders>
              <w:left w:val="nil"/>
            </w:tcBorders>
            <w:shd w:val="clear" w:color="auto" w:fill="B4FAFE"/>
          </w:tcPr>
          <w:p w:rsidR="00362339" w:rsidRPr="007C0AB8" w:rsidRDefault="00362339" w:rsidP="00631C2F">
            <w:pPr>
              <w:keepNext/>
              <w:spacing w:before="60" w:after="60" w:line="280" w:lineRule="exact"/>
              <w:ind w:left="562" w:hanging="562"/>
              <w:rPr>
                <w:rFonts w:ascii="Arabic Typesetting" w:hAnsi="Arabic Typesetting" w:cs="Arabic Typesetting"/>
                <w:sz w:val="30"/>
                <w:szCs w:val="30"/>
                <w:rtl/>
                <w:lang w:bidi="ar-EG"/>
              </w:rPr>
            </w:pPr>
            <w:r>
              <w:rPr>
                <w:rFonts w:ascii="Arabic Typesetting" w:hAnsi="Arabic Typesetting" w:cs="Arabic Typesetting" w:hint="cs"/>
                <w:sz w:val="30"/>
                <w:szCs w:val="30"/>
                <w:rtl/>
                <w:lang w:bidi="ar-EG"/>
              </w:rPr>
              <w:t>1.3</w:t>
            </w:r>
            <w:r>
              <w:rPr>
                <w:rtl/>
              </w:rPr>
              <w:tab/>
            </w:r>
            <w:r w:rsidRPr="006C0CA2">
              <w:rPr>
                <w:rFonts w:ascii="Arabic Typesetting" w:hAnsi="Arabic Typesetting" w:cs="Arabic Typesetting"/>
                <w:sz w:val="30"/>
                <w:szCs w:val="30"/>
                <w:rtl/>
                <w:lang w:bidi="ar-EG"/>
              </w:rPr>
              <w:t>استراتيجيات وخطط وطنية في مجالي الابتكار والملكية الفكرية تتماشى مع الأهداف الإنمائية الوطنية</w:t>
            </w:r>
          </w:p>
        </w:tc>
      </w:tr>
      <w:tr w:rsidR="00362339" w:rsidRPr="007C0AB8" w:rsidTr="00631C2F">
        <w:tc>
          <w:tcPr>
            <w:tcW w:w="2261" w:type="dxa"/>
            <w:tcBorders>
              <w:bottom w:val="nil"/>
              <w:right w:val="nil"/>
            </w:tcBorders>
          </w:tcPr>
          <w:p w:rsidR="00362339" w:rsidRPr="007C0AB8" w:rsidRDefault="00362339" w:rsidP="00631C2F">
            <w:pPr>
              <w:keepNext/>
              <w:spacing w:before="60" w:after="60" w:line="280" w:lineRule="exact"/>
              <w:rPr>
                <w:rFonts w:ascii="Arabic Typesetting" w:hAnsi="Arabic Typesetting" w:cs="Arabic Typesetting"/>
                <w:b/>
                <w:bCs/>
                <w:sz w:val="30"/>
                <w:szCs w:val="30"/>
                <w:rtl/>
                <w:lang w:bidi="ar-EG"/>
              </w:rPr>
            </w:pPr>
            <w:r w:rsidRPr="007C0AB8">
              <w:rPr>
                <w:rFonts w:ascii="Arabic Typesetting" w:hAnsi="Arabic Typesetting" w:cs="Arabic Typesetting"/>
                <w:b/>
                <w:bCs/>
                <w:sz w:val="30"/>
                <w:szCs w:val="30"/>
                <w:rtl/>
                <w:lang w:bidi="ar-EG"/>
              </w:rPr>
              <w:t xml:space="preserve">مؤشرات الأداء </w:t>
            </w:r>
          </w:p>
        </w:tc>
        <w:tc>
          <w:tcPr>
            <w:tcW w:w="1843" w:type="dxa"/>
            <w:tcBorders>
              <w:left w:val="nil"/>
              <w:bottom w:val="nil"/>
              <w:right w:val="nil"/>
            </w:tcBorders>
          </w:tcPr>
          <w:p w:rsidR="00362339" w:rsidRPr="007C0AB8" w:rsidRDefault="00362339" w:rsidP="00631C2F">
            <w:pPr>
              <w:keepNext/>
              <w:spacing w:before="60" w:after="60" w:line="280" w:lineRule="exact"/>
              <w:rPr>
                <w:rFonts w:ascii="Arabic Typesetting" w:hAnsi="Arabic Typesetting" w:cs="Arabic Typesetting"/>
                <w:b/>
                <w:bCs/>
                <w:sz w:val="30"/>
                <w:szCs w:val="30"/>
                <w:rtl/>
                <w:lang w:bidi="ar-EG"/>
              </w:rPr>
            </w:pPr>
            <w:r w:rsidRPr="007C0AB8">
              <w:rPr>
                <w:rFonts w:ascii="Arabic Typesetting" w:hAnsi="Arabic Typesetting" w:cs="Arabic Typesetting"/>
                <w:b/>
                <w:bCs/>
                <w:sz w:val="30"/>
                <w:szCs w:val="30"/>
                <w:rtl/>
                <w:lang w:bidi="ar-EG"/>
              </w:rPr>
              <w:t>أسس المقارنة</w:t>
            </w:r>
          </w:p>
        </w:tc>
        <w:tc>
          <w:tcPr>
            <w:tcW w:w="1501" w:type="dxa"/>
            <w:tcBorders>
              <w:left w:val="nil"/>
              <w:bottom w:val="nil"/>
              <w:right w:val="nil"/>
            </w:tcBorders>
          </w:tcPr>
          <w:p w:rsidR="00362339" w:rsidRPr="007C0AB8" w:rsidRDefault="00362339" w:rsidP="00631C2F">
            <w:pPr>
              <w:keepNext/>
              <w:spacing w:before="60" w:after="60" w:line="280" w:lineRule="exact"/>
              <w:rPr>
                <w:rFonts w:ascii="Arabic Typesetting" w:hAnsi="Arabic Typesetting" w:cs="Arabic Typesetting"/>
                <w:b/>
                <w:bCs/>
                <w:sz w:val="30"/>
                <w:szCs w:val="30"/>
                <w:rtl/>
                <w:lang w:bidi="ar-EG"/>
              </w:rPr>
            </w:pPr>
            <w:r>
              <w:rPr>
                <w:rFonts w:ascii="Arabic Typesetting" w:hAnsi="Arabic Typesetting" w:cs="Arabic Typesetting" w:hint="cs"/>
                <w:b/>
                <w:bCs/>
                <w:sz w:val="30"/>
                <w:szCs w:val="30"/>
                <w:rtl/>
                <w:lang w:bidi="ar-EG"/>
              </w:rPr>
              <w:t>الأهداف</w:t>
            </w:r>
          </w:p>
        </w:tc>
        <w:tc>
          <w:tcPr>
            <w:tcW w:w="2893" w:type="dxa"/>
            <w:tcBorders>
              <w:left w:val="nil"/>
              <w:bottom w:val="nil"/>
              <w:right w:val="nil"/>
            </w:tcBorders>
          </w:tcPr>
          <w:p w:rsidR="00362339" w:rsidRPr="007C0AB8" w:rsidRDefault="00362339" w:rsidP="00631C2F">
            <w:pPr>
              <w:keepNext/>
              <w:spacing w:before="60" w:after="60" w:line="280" w:lineRule="exact"/>
              <w:rPr>
                <w:rFonts w:ascii="Arabic Typesetting" w:hAnsi="Arabic Typesetting" w:cs="Arabic Typesetting"/>
                <w:b/>
                <w:bCs/>
                <w:sz w:val="30"/>
                <w:szCs w:val="30"/>
                <w:rtl/>
                <w:lang w:bidi="ar-EG"/>
              </w:rPr>
            </w:pPr>
            <w:r w:rsidRPr="007C0AB8">
              <w:rPr>
                <w:rFonts w:ascii="Arabic Typesetting" w:hAnsi="Arabic Typesetting" w:cs="Arabic Typesetting"/>
                <w:b/>
                <w:bCs/>
                <w:sz w:val="30"/>
                <w:szCs w:val="30"/>
                <w:rtl/>
                <w:lang w:bidi="ar-EG"/>
              </w:rPr>
              <w:t>بيانات الأداء</w:t>
            </w:r>
          </w:p>
        </w:tc>
        <w:tc>
          <w:tcPr>
            <w:tcW w:w="847" w:type="dxa"/>
            <w:tcBorders>
              <w:left w:val="nil"/>
              <w:bottom w:val="nil"/>
            </w:tcBorders>
          </w:tcPr>
          <w:p w:rsidR="00362339" w:rsidRPr="007C0AB8" w:rsidRDefault="00362339" w:rsidP="00631C2F">
            <w:pPr>
              <w:keepNext/>
              <w:spacing w:before="60" w:after="60" w:line="280" w:lineRule="exact"/>
              <w:jc w:val="center"/>
              <w:rPr>
                <w:rFonts w:ascii="Arabic Typesetting" w:hAnsi="Arabic Typesetting" w:cs="Arabic Typesetting"/>
                <w:b/>
                <w:bCs/>
                <w:sz w:val="30"/>
                <w:szCs w:val="30"/>
                <w:lang w:bidi="ar-EG"/>
              </w:rPr>
            </w:pPr>
            <w:r w:rsidRPr="007C0AB8">
              <w:rPr>
                <w:rFonts w:ascii="Arabic Typesetting" w:hAnsi="Arabic Typesetting" w:cs="Arabic Typesetting"/>
                <w:b/>
                <w:bCs/>
                <w:sz w:val="30"/>
                <w:szCs w:val="30"/>
                <w:rtl/>
                <w:lang w:bidi="ar-EG"/>
              </w:rPr>
              <w:t>السير</w:t>
            </w:r>
          </w:p>
        </w:tc>
      </w:tr>
      <w:tr w:rsidR="00362339" w:rsidRPr="007C0AB8" w:rsidTr="00631C2F">
        <w:tc>
          <w:tcPr>
            <w:tcW w:w="2261" w:type="dxa"/>
            <w:tcBorders>
              <w:top w:val="nil"/>
              <w:bottom w:val="single" w:sz="4" w:space="0" w:color="auto"/>
              <w:right w:val="nil"/>
            </w:tcBorders>
          </w:tcPr>
          <w:p w:rsidR="00362339" w:rsidRPr="007C0AB8" w:rsidRDefault="00362339" w:rsidP="00631C2F">
            <w:pPr>
              <w:spacing w:before="60" w:after="60" w:line="280" w:lineRule="exact"/>
              <w:rPr>
                <w:rFonts w:ascii="Arabic Typesetting" w:hAnsi="Arabic Typesetting" w:cs="Arabic Typesetting"/>
                <w:sz w:val="30"/>
                <w:szCs w:val="30"/>
                <w:rtl/>
                <w:lang w:bidi="ar-EG"/>
              </w:rPr>
            </w:pPr>
            <w:r>
              <w:rPr>
                <w:rFonts w:ascii="Arabic Typesetting" w:hAnsi="Arabic Typesetting" w:cs="Arabic Typesetting" w:hint="cs"/>
                <w:sz w:val="30"/>
                <w:szCs w:val="30"/>
                <w:rtl/>
                <w:lang w:bidi="ar-EG"/>
              </w:rPr>
              <w:t>عدد البلدان التي استهلت أو اعتمدت أو تطبق سياسة وطنية في مجال الابتكار</w:t>
            </w:r>
          </w:p>
        </w:tc>
        <w:tc>
          <w:tcPr>
            <w:tcW w:w="1843" w:type="dxa"/>
            <w:tcBorders>
              <w:top w:val="nil"/>
              <w:left w:val="nil"/>
              <w:bottom w:val="single" w:sz="4" w:space="0" w:color="auto"/>
              <w:right w:val="nil"/>
            </w:tcBorders>
          </w:tcPr>
          <w:p w:rsidR="00362339" w:rsidRPr="0061684A" w:rsidRDefault="00362339" w:rsidP="00631C2F">
            <w:pPr>
              <w:spacing w:before="60" w:after="60" w:line="280" w:lineRule="exact"/>
              <w:rPr>
                <w:rFonts w:ascii="Arabic Typesetting" w:hAnsi="Arabic Typesetting" w:cs="Arabic Typesetting"/>
                <w:b/>
                <w:color w:val="002060"/>
                <w:sz w:val="30"/>
                <w:szCs w:val="30"/>
                <w:lang w:bidi="ar-EG"/>
              </w:rPr>
            </w:pPr>
            <w:r w:rsidRPr="00BC7C1F">
              <w:rPr>
                <w:rFonts w:ascii="Arabic Typesetting" w:hAnsi="Arabic Typesetting" w:cs="Arabic Typesetting"/>
                <w:b/>
                <w:i/>
                <w:iCs/>
                <w:color w:val="002060"/>
                <w:sz w:val="30"/>
                <w:szCs w:val="30"/>
                <w:rtl/>
                <w:lang w:bidi="ar-EG"/>
              </w:rPr>
              <w:t>أسس المقارنة المحدّثة في نهاية 2013:</w:t>
            </w:r>
            <w:r>
              <w:rPr>
                <w:rFonts w:ascii="Arabic Typesetting" w:hAnsi="Arabic Typesetting" w:cs="Arabic Typesetting" w:hint="cs"/>
                <w:b/>
                <w:i/>
                <w:iCs/>
                <w:color w:val="002060"/>
                <w:sz w:val="30"/>
                <w:szCs w:val="30"/>
                <w:rtl/>
                <w:lang w:bidi="ar-EG"/>
              </w:rPr>
              <w:t xml:space="preserve"> </w:t>
            </w:r>
            <w:r>
              <w:rPr>
                <w:rFonts w:ascii="Arabic Typesetting" w:hAnsi="Arabic Typesetting" w:cs="Arabic Typesetting" w:hint="cs"/>
                <w:b/>
                <w:color w:val="002060"/>
                <w:sz w:val="30"/>
                <w:szCs w:val="30"/>
                <w:rtl/>
                <w:lang w:bidi="ar-EG"/>
              </w:rPr>
              <w:t>بلد واحد</w:t>
            </w:r>
          </w:p>
          <w:p w:rsidR="00362339" w:rsidRDefault="00362339" w:rsidP="00631C2F">
            <w:pPr>
              <w:spacing w:before="60" w:after="60" w:line="280" w:lineRule="exact"/>
              <w:rPr>
                <w:rFonts w:ascii="Arabic Typesetting" w:hAnsi="Arabic Typesetting" w:cs="Arabic Typesetting"/>
                <w:i/>
                <w:iCs/>
                <w:sz w:val="30"/>
                <w:szCs w:val="30"/>
                <w:rtl/>
                <w:lang w:bidi="ar-EG"/>
              </w:rPr>
            </w:pPr>
            <w:r w:rsidRPr="00624A5B">
              <w:rPr>
                <w:rFonts w:ascii="Arabic Typesetting" w:hAnsi="Arabic Typesetting" w:cs="Arabic Typesetting"/>
                <w:i/>
                <w:iCs/>
                <w:sz w:val="30"/>
                <w:szCs w:val="30"/>
                <w:rtl/>
                <w:lang w:bidi="ar-EG"/>
              </w:rPr>
              <w:t>أسس المقارنة الأصلية: برنامج وميزانية 15/2014:</w:t>
            </w:r>
          </w:p>
          <w:p w:rsidR="00362339" w:rsidRPr="0061684A" w:rsidRDefault="00362339" w:rsidP="00631C2F">
            <w:pPr>
              <w:spacing w:before="60" w:after="60" w:line="280" w:lineRule="exact"/>
              <w:rPr>
                <w:rFonts w:ascii="Arabic Typesetting" w:hAnsi="Arabic Typesetting" w:cs="Arabic Typesetting"/>
                <w:sz w:val="30"/>
                <w:szCs w:val="30"/>
                <w:rtl/>
                <w:lang w:bidi="ar-EG"/>
              </w:rPr>
            </w:pPr>
            <w:r>
              <w:rPr>
                <w:rFonts w:ascii="Arabic Typesetting" w:hAnsi="Arabic Typesetting" w:cs="Arabic Typesetting" w:hint="cs"/>
                <w:sz w:val="30"/>
                <w:szCs w:val="30"/>
                <w:rtl/>
                <w:lang w:bidi="ar-EG"/>
              </w:rPr>
              <w:t>تُحدد لاحقاً</w:t>
            </w:r>
          </w:p>
        </w:tc>
        <w:tc>
          <w:tcPr>
            <w:tcW w:w="1501" w:type="dxa"/>
            <w:tcBorders>
              <w:top w:val="nil"/>
              <w:left w:val="nil"/>
              <w:bottom w:val="single" w:sz="4" w:space="0" w:color="auto"/>
              <w:right w:val="nil"/>
            </w:tcBorders>
          </w:tcPr>
          <w:p w:rsidR="00362339" w:rsidRPr="007C0AB8" w:rsidRDefault="00362339" w:rsidP="00631C2F">
            <w:pPr>
              <w:spacing w:before="60" w:after="60" w:line="280" w:lineRule="exact"/>
              <w:rPr>
                <w:rFonts w:ascii="Arabic Typesetting" w:hAnsi="Arabic Typesetting" w:cs="Arabic Typesetting"/>
                <w:sz w:val="30"/>
                <w:szCs w:val="30"/>
                <w:rtl/>
                <w:lang w:bidi="ar-EG"/>
              </w:rPr>
            </w:pPr>
            <w:r w:rsidRPr="006C0CA2">
              <w:rPr>
                <w:rFonts w:ascii="Arabic Typesetting" w:hAnsi="Arabic Typesetting" w:cs="Arabic Typesetting"/>
                <w:sz w:val="30"/>
                <w:szCs w:val="30"/>
                <w:rtl/>
                <w:lang w:bidi="ar-EG"/>
              </w:rPr>
              <w:t>5 بلدان</w:t>
            </w:r>
          </w:p>
        </w:tc>
        <w:tc>
          <w:tcPr>
            <w:tcW w:w="2893" w:type="dxa"/>
            <w:tcBorders>
              <w:top w:val="nil"/>
              <w:left w:val="nil"/>
              <w:bottom w:val="single" w:sz="4" w:space="0" w:color="auto"/>
              <w:right w:val="nil"/>
            </w:tcBorders>
          </w:tcPr>
          <w:p w:rsidR="00362339" w:rsidRPr="007C0AB8" w:rsidRDefault="00362339" w:rsidP="00631C2F">
            <w:pPr>
              <w:spacing w:before="60" w:after="60" w:line="280" w:lineRule="exact"/>
              <w:rPr>
                <w:rFonts w:ascii="Arabic Typesetting" w:hAnsi="Arabic Typesetting" w:cs="Arabic Typesetting"/>
                <w:sz w:val="30"/>
                <w:szCs w:val="30"/>
                <w:rtl/>
                <w:lang w:bidi="ar-EG"/>
              </w:rPr>
            </w:pPr>
            <w:r>
              <w:rPr>
                <w:rFonts w:ascii="Arabic Typesetting" w:hAnsi="Arabic Typesetting" w:cs="Arabic Typesetting" w:hint="cs"/>
                <w:sz w:val="30"/>
                <w:szCs w:val="30"/>
                <w:rtl/>
                <w:lang w:bidi="ar-EG"/>
              </w:rPr>
              <w:t xml:space="preserve">استُهلت سياسات وطنية للابتكار في البلدان الأربعة التالية: الكاميرون ورواندا وصربيا وسري </w:t>
            </w:r>
            <w:proofErr w:type="spellStart"/>
            <w:r>
              <w:rPr>
                <w:rFonts w:ascii="Arabic Typesetting" w:hAnsi="Arabic Typesetting" w:cs="Arabic Typesetting" w:hint="cs"/>
                <w:sz w:val="30"/>
                <w:szCs w:val="30"/>
                <w:rtl/>
                <w:lang w:bidi="ar-EG"/>
              </w:rPr>
              <w:t>لانكا</w:t>
            </w:r>
            <w:proofErr w:type="spellEnd"/>
            <w:r>
              <w:rPr>
                <w:rFonts w:ascii="Arabic Typesetting" w:hAnsi="Arabic Typesetting" w:cs="Arabic Typesetting" w:hint="cs"/>
                <w:sz w:val="30"/>
                <w:szCs w:val="30"/>
                <w:rtl/>
                <w:lang w:bidi="ar-EG"/>
              </w:rPr>
              <w:t>.</w:t>
            </w:r>
          </w:p>
        </w:tc>
        <w:tc>
          <w:tcPr>
            <w:tcW w:w="847" w:type="dxa"/>
            <w:tcBorders>
              <w:top w:val="nil"/>
              <w:left w:val="nil"/>
              <w:bottom w:val="single" w:sz="4" w:space="0" w:color="auto"/>
            </w:tcBorders>
          </w:tcPr>
          <w:p w:rsidR="00362339" w:rsidRPr="007C0AB8" w:rsidRDefault="00362339" w:rsidP="00631C2F">
            <w:pPr>
              <w:keepNext/>
              <w:spacing w:before="60" w:after="60" w:line="280" w:lineRule="exact"/>
              <w:jc w:val="center"/>
              <w:rPr>
                <w:rFonts w:ascii="Arabic Typesetting" w:hAnsi="Arabic Typesetting" w:cs="Arabic Typesetting"/>
                <w:sz w:val="30"/>
                <w:szCs w:val="30"/>
                <w:lang w:bidi="ar-EG"/>
              </w:rPr>
            </w:pPr>
            <w:r w:rsidRPr="007C0AB8">
              <w:rPr>
                <w:rFonts w:ascii="Arabic Typesetting" w:hAnsi="Arabic Typesetting" w:cs="Arabic Typesetting" w:hint="cs"/>
                <w:b/>
                <w:bCs/>
                <w:color w:val="008000"/>
                <w:sz w:val="30"/>
                <w:szCs w:val="30"/>
                <w:rtl/>
                <w:lang w:bidi="ar-EG"/>
              </w:rPr>
              <w:t>ثابت</w:t>
            </w:r>
          </w:p>
        </w:tc>
      </w:tr>
      <w:tr w:rsidR="00362339" w:rsidRPr="007C0AB8" w:rsidTr="00631C2F">
        <w:tc>
          <w:tcPr>
            <w:tcW w:w="2261" w:type="dxa"/>
            <w:tcBorders>
              <w:bottom w:val="single" w:sz="4" w:space="0" w:color="auto"/>
              <w:right w:val="nil"/>
            </w:tcBorders>
            <w:shd w:val="clear" w:color="auto" w:fill="B4FAFE"/>
          </w:tcPr>
          <w:p w:rsidR="00362339" w:rsidRPr="007C0AB8" w:rsidRDefault="00362339" w:rsidP="00631C2F">
            <w:pPr>
              <w:keepNext/>
              <w:spacing w:before="60" w:after="60" w:line="280" w:lineRule="exact"/>
              <w:rPr>
                <w:rFonts w:ascii="Arabic Typesetting" w:hAnsi="Arabic Typesetting" w:cs="Arabic Typesetting"/>
                <w:b/>
                <w:bCs/>
                <w:sz w:val="30"/>
                <w:szCs w:val="30"/>
                <w:rtl/>
                <w:lang w:bidi="ar-EG"/>
              </w:rPr>
            </w:pPr>
            <w:r w:rsidRPr="007C0AB8">
              <w:rPr>
                <w:rFonts w:ascii="Arabic Typesetting" w:hAnsi="Arabic Typesetting" w:cs="Arabic Typesetting"/>
                <w:b/>
                <w:bCs/>
                <w:sz w:val="30"/>
                <w:szCs w:val="30"/>
                <w:rtl/>
                <w:lang w:bidi="ar-EG"/>
              </w:rPr>
              <w:t>النتيجة المرتقبة:</w:t>
            </w:r>
          </w:p>
        </w:tc>
        <w:tc>
          <w:tcPr>
            <w:tcW w:w="7084" w:type="dxa"/>
            <w:gridSpan w:val="4"/>
            <w:tcBorders>
              <w:left w:val="nil"/>
              <w:bottom w:val="single" w:sz="4" w:space="0" w:color="auto"/>
            </w:tcBorders>
            <w:shd w:val="clear" w:color="auto" w:fill="B4FAFE"/>
          </w:tcPr>
          <w:p w:rsidR="00362339" w:rsidRPr="007C0AB8" w:rsidRDefault="00362339" w:rsidP="00631C2F">
            <w:pPr>
              <w:keepNext/>
              <w:spacing w:before="60" w:after="60" w:line="280" w:lineRule="exact"/>
              <w:ind w:left="562" w:hanging="562"/>
              <w:rPr>
                <w:rFonts w:ascii="Arabic Typesetting" w:hAnsi="Arabic Typesetting" w:cs="Arabic Typesetting"/>
                <w:sz w:val="30"/>
                <w:szCs w:val="30"/>
                <w:rtl/>
                <w:lang w:bidi="ar-EG"/>
              </w:rPr>
            </w:pPr>
            <w:r>
              <w:rPr>
                <w:rFonts w:ascii="Arabic Typesetting" w:hAnsi="Arabic Typesetting" w:cs="Arabic Typesetting" w:hint="cs"/>
                <w:sz w:val="30"/>
                <w:szCs w:val="30"/>
                <w:rtl/>
                <w:lang w:bidi="ar-EG"/>
              </w:rPr>
              <w:t>2.3</w:t>
            </w:r>
            <w:r>
              <w:rPr>
                <w:rFonts w:ascii="Arabic Typesetting" w:hAnsi="Arabic Typesetting" w:cs="Arabic Typesetting"/>
                <w:sz w:val="30"/>
                <w:szCs w:val="30"/>
                <w:rtl/>
                <w:lang w:bidi="ar-EG"/>
              </w:rPr>
              <w:tab/>
            </w:r>
            <w:r w:rsidRPr="004D08E7">
              <w:rPr>
                <w:rFonts w:ascii="Arabic Typesetting" w:hAnsi="Arabic Typesetting" w:cs="Arabic Typesetting"/>
                <w:sz w:val="30"/>
                <w:szCs w:val="30"/>
                <w:rtl/>
                <w:lang w:bidi="ar-EG"/>
              </w:rPr>
              <w:t>كفاءات معزَّزة للموارد البشرية القادرة على تلبية تشكيلة واسعة من المتطلبات لتسخير الملكية الفكرية بفعالية لأغراض التنمية في البلدان النامية والبلدان الأقل نموا والبلدان المنتقلة إلى اقتصاد السوق الحر</w:t>
            </w:r>
          </w:p>
        </w:tc>
      </w:tr>
      <w:tr w:rsidR="00362339" w:rsidRPr="007C0AB8" w:rsidTr="00631C2F">
        <w:tc>
          <w:tcPr>
            <w:tcW w:w="2261" w:type="dxa"/>
            <w:tcBorders>
              <w:bottom w:val="nil"/>
              <w:right w:val="nil"/>
            </w:tcBorders>
          </w:tcPr>
          <w:p w:rsidR="00362339" w:rsidRPr="007C0AB8" w:rsidRDefault="00362339" w:rsidP="00631C2F">
            <w:pPr>
              <w:keepNext/>
              <w:spacing w:before="60" w:after="60" w:line="280" w:lineRule="exact"/>
              <w:rPr>
                <w:rFonts w:ascii="Arabic Typesetting" w:hAnsi="Arabic Typesetting" w:cs="Arabic Typesetting"/>
                <w:b/>
                <w:bCs/>
                <w:sz w:val="30"/>
                <w:szCs w:val="30"/>
                <w:rtl/>
                <w:lang w:bidi="ar-EG"/>
              </w:rPr>
            </w:pPr>
            <w:r w:rsidRPr="007C0AB8">
              <w:rPr>
                <w:rFonts w:ascii="Arabic Typesetting" w:hAnsi="Arabic Typesetting" w:cs="Arabic Typesetting"/>
                <w:b/>
                <w:bCs/>
                <w:sz w:val="30"/>
                <w:szCs w:val="30"/>
                <w:rtl/>
                <w:lang w:bidi="ar-EG"/>
              </w:rPr>
              <w:t xml:space="preserve">مؤشرات الأداء </w:t>
            </w:r>
          </w:p>
        </w:tc>
        <w:tc>
          <w:tcPr>
            <w:tcW w:w="1843" w:type="dxa"/>
            <w:tcBorders>
              <w:left w:val="nil"/>
              <w:bottom w:val="nil"/>
              <w:right w:val="nil"/>
            </w:tcBorders>
          </w:tcPr>
          <w:p w:rsidR="00362339" w:rsidRPr="007C0AB8" w:rsidRDefault="00362339" w:rsidP="00631C2F">
            <w:pPr>
              <w:keepNext/>
              <w:spacing w:before="60" w:after="60" w:line="280" w:lineRule="exact"/>
              <w:rPr>
                <w:rFonts w:ascii="Arabic Typesetting" w:hAnsi="Arabic Typesetting" w:cs="Arabic Typesetting"/>
                <w:b/>
                <w:bCs/>
                <w:sz w:val="30"/>
                <w:szCs w:val="30"/>
                <w:rtl/>
                <w:lang w:bidi="ar-EG"/>
              </w:rPr>
            </w:pPr>
            <w:r w:rsidRPr="007C0AB8">
              <w:rPr>
                <w:rFonts w:ascii="Arabic Typesetting" w:hAnsi="Arabic Typesetting" w:cs="Arabic Typesetting"/>
                <w:b/>
                <w:bCs/>
                <w:sz w:val="30"/>
                <w:szCs w:val="30"/>
                <w:rtl/>
                <w:lang w:bidi="ar-EG"/>
              </w:rPr>
              <w:t>أسس المقارنة</w:t>
            </w:r>
          </w:p>
        </w:tc>
        <w:tc>
          <w:tcPr>
            <w:tcW w:w="1502" w:type="dxa"/>
            <w:tcBorders>
              <w:left w:val="nil"/>
              <w:bottom w:val="nil"/>
              <w:right w:val="nil"/>
            </w:tcBorders>
          </w:tcPr>
          <w:p w:rsidR="00362339" w:rsidRPr="007C0AB8" w:rsidRDefault="00362339" w:rsidP="00631C2F">
            <w:pPr>
              <w:keepNext/>
              <w:spacing w:before="60" w:after="60" w:line="280" w:lineRule="exact"/>
              <w:rPr>
                <w:rFonts w:ascii="Arabic Typesetting" w:hAnsi="Arabic Typesetting" w:cs="Arabic Typesetting"/>
                <w:b/>
                <w:bCs/>
                <w:sz w:val="30"/>
                <w:szCs w:val="30"/>
                <w:rtl/>
                <w:lang w:bidi="ar-EG"/>
              </w:rPr>
            </w:pPr>
            <w:r>
              <w:rPr>
                <w:rFonts w:ascii="Arabic Typesetting" w:hAnsi="Arabic Typesetting" w:cs="Arabic Typesetting" w:hint="cs"/>
                <w:b/>
                <w:bCs/>
                <w:sz w:val="30"/>
                <w:szCs w:val="30"/>
                <w:rtl/>
                <w:lang w:bidi="ar-EG"/>
              </w:rPr>
              <w:t>الأهداف</w:t>
            </w:r>
          </w:p>
        </w:tc>
        <w:tc>
          <w:tcPr>
            <w:tcW w:w="2892" w:type="dxa"/>
            <w:tcBorders>
              <w:left w:val="nil"/>
              <w:bottom w:val="nil"/>
              <w:right w:val="nil"/>
            </w:tcBorders>
          </w:tcPr>
          <w:p w:rsidR="00362339" w:rsidRPr="007C0AB8" w:rsidRDefault="00362339" w:rsidP="00631C2F">
            <w:pPr>
              <w:keepNext/>
              <w:spacing w:before="60" w:after="60" w:line="280" w:lineRule="exact"/>
              <w:rPr>
                <w:rFonts w:ascii="Arabic Typesetting" w:hAnsi="Arabic Typesetting" w:cs="Arabic Typesetting"/>
                <w:b/>
                <w:bCs/>
                <w:sz w:val="30"/>
                <w:szCs w:val="30"/>
                <w:rtl/>
                <w:lang w:bidi="ar-EG"/>
              </w:rPr>
            </w:pPr>
            <w:r w:rsidRPr="007C0AB8">
              <w:rPr>
                <w:rFonts w:ascii="Arabic Typesetting" w:hAnsi="Arabic Typesetting" w:cs="Arabic Typesetting"/>
                <w:b/>
                <w:bCs/>
                <w:sz w:val="30"/>
                <w:szCs w:val="30"/>
                <w:rtl/>
                <w:lang w:bidi="ar-EG"/>
              </w:rPr>
              <w:t>بيانات الأداء</w:t>
            </w:r>
          </w:p>
        </w:tc>
        <w:tc>
          <w:tcPr>
            <w:tcW w:w="847" w:type="dxa"/>
            <w:tcBorders>
              <w:left w:val="nil"/>
              <w:bottom w:val="nil"/>
            </w:tcBorders>
          </w:tcPr>
          <w:p w:rsidR="00362339" w:rsidRPr="007C0AB8" w:rsidRDefault="00362339" w:rsidP="00631C2F">
            <w:pPr>
              <w:keepNext/>
              <w:spacing w:before="60" w:after="60" w:line="280" w:lineRule="exact"/>
              <w:jc w:val="center"/>
              <w:rPr>
                <w:rFonts w:ascii="Arabic Typesetting" w:hAnsi="Arabic Typesetting" w:cs="Arabic Typesetting"/>
                <w:b/>
                <w:bCs/>
                <w:sz w:val="30"/>
                <w:szCs w:val="30"/>
                <w:lang w:bidi="ar-EG"/>
              </w:rPr>
            </w:pPr>
            <w:r w:rsidRPr="007C0AB8">
              <w:rPr>
                <w:rFonts w:ascii="Arabic Typesetting" w:hAnsi="Arabic Typesetting" w:cs="Arabic Typesetting"/>
                <w:b/>
                <w:bCs/>
                <w:sz w:val="30"/>
                <w:szCs w:val="30"/>
                <w:rtl/>
                <w:lang w:bidi="ar-EG"/>
              </w:rPr>
              <w:t>السير</w:t>
            </w:r>
          </w:p>
        </w:tc>
      </w:tr>
      <w:tr w:rsidR="00362339" w:rsidRPr="007C0AB8" w:rsidTr="00631C2F">
        <w:tc>
          <w:tcPr>
            <w:tcW w:w="2261" w:type="dxa"/>
            <w:tcBorders>
              <w:top w:val="nil"/>
              <w:bottom w:val="single" w:sz="4" w:space="0" w:color="auto"/>
              <w:right w:val="nil"/>
            </w:tcBorders>
          </w:tcPr>
          <w:p w:rsidR="00362339" w:rsidRPr="00BC7C1F" w:rsidRDefault="00362339" w:rsidP="00631C2F">
            <w:pPr>
              <w:spacing w:before="60" w:after="60" w:line="280" w:lineRule="exact"/>
              <w:rPr>
                <w:rFonts w:ascii="Arabic Typesetting" w:hAnsi="Arabic Typesetting" w:cs="Arabic Typesetting"/>
                <w:sz w:val="30"/>
                <w:szCs w:val="30"/>
                <w:rtl/>
              </w:rPr>
            </w:pPr>
            <w:r w:rsidRPr="004D08E7">
              <w:rPr>
                <w:rFonts w:ascii="Arabic Typesetting" w:hAnsi="Arabic Typesetting" w:cs="Arabic Typesetting"/>
                <w:sz w:val="30"/>
                <w:szCs w:val="30"/>
                <w:rtl/>
              </w:rPr>
              <w:t>النسبة المئوية للمهنيين المُدرَّبين المتخصصين في الملكية الفكرية ومسؤولي الملكية الفكرية المُدرَّبين الذين يستخدمون مهارات محسنة في عملهم.</w:t>
            </w:r>
          </w:p>
        </w:tc>
        <w:tc>
          <w:tcPr>
            <w:tcW w:w="1843" w:type="dxa"/>
            <w:tcBorders>
              <w:top w:val="nil"/>
              <w:left w:val="nil"/>
              <w:bottom w:val="single" w:sz="4" w:space="0" w:color="auto"/>
              <w:right w:val="nil"/>
            </w:tcBorders>
          </w:tcPr>
          <w:p w:rsidR="00362339" w:rsidRPr="00BC7C1F" w:rsidRDefault="00362339" w:rsidP="00631C2F">
            <w:pPr>
              <w:spacing w:before="60" w:after="60" w:line="280" w:lineRule="exact"/>
              <w:rPr>
                <w:rFonts w:ascii="Arabic Typesetting" w:hAnsi="Arabic Typesetting" w:cs="Arabic Typesetting"/>
                <w:b/>
                <w:i/>
                <w:iCs/>
                <w:color w:val="002060"/>
                <w:sz w:val="30"/>
                <w:szCs w:val="30"/>
                <w:lang w:bidi="ar-EG"/>
              </w:rPr>
            </w:pPr>
            <w:r w:rsidRPr="00BC7C1F">
              <w:rPr>
                <w:rFonts w:ascii="Arabic Typesetting" w:hAnsi="Arabic Typesetting" w:cs="Arabic Typesetting"/>
                <w:b/>
                <w:i/>
                <w:iCs/>
                <w:color w:val="002060"/>
                <w:sz w:val="30"/>
                <w:szCs w:val="30"/>
                <w:rtl/>
                <w:lang w:bidi="ar-EG"/>
              </w:rPr>
              <w:t>أسس المقارنة المحدّثة في نهاية 2013:</w:t>
            </w:r>
            <w:r>
              <w:rPr>
                <w:rFonts w:ascii="Arabic Typesetting" w:hAnsi="Arabic Typesetting" w:cs="Arabic Typesetting" w:hint="cs"/>
                <w:b/>
                <w:i/>
                <w:iCs/>
                <w:color w:val="002060"/>
                <w:sz w:val="30"/>
                <w:szCs w:val="30"/>
                <w:rtl/>
                <w:lang w:bidi="ar-EG"/>
              </w:rPr>
              <w:t xml:space="preserve"> </w:t>
            </w:r>
            <w:r w:rsidRPr="004D08E7">
              <w:rPr>
                <w:rFonts w:ascii="Arabic Typesetting" w:hAnsi="Arabic Typesetting" w:cs="Arabic Typesetting" w:hint="cs"/>
                <w:b/>
                <w:color w:val="002060"/>
                <w:sz w:val="30"/>
                <w:szCs w:val="30"/>
                <w:rtl/>
                <w:lang w:bidi="ar-EG"/>
              </w:rPr>
              <w:t>غير متاحة</w:t>
            </w:r>
          </w:p>
          <w:p w:rsidR="00362339" w:rsidRPr="004D08E7" w:rsidRDefault="00362339" w:rsidP="00631C2F">
            <w:pPr>
              <w:spacing w:before="60" w:after="60" w:line="280" w:lineRule="exact"/>
              <w:rPr>
                <w:rFonts w:ascii="Arabic Typesetting" w:hAnsi="Arabic Typesetting" w:cs="Arabic Typesetting"/>
                <w:sz w:val="30"/>
                <w:szCs w:val="30"/>
                <w:rtl/>
                <w:lang w:bidi="ar-EG"/>
              </w:rPr>
            </w:pPr>
            <w:r w:rsidRPr="00624A5B">
              <w:rPr>
                <w:rFonts w:ascii="Arabic Typesetting" w:hAnsi="Arabic Typesetting" w:cs="Arabic Typesetting"/>
                <w:i/>
                <w:iCs/>
                <w:sz w:val="30"/>
                <w:szCs w:val="30"/>
                <w:rtl/>
                <w:lang w:bidi="ar-EG"/>
              </w:rPr>
              <w:t>أسس المقارنة الأصلية: برنامج وميزانية 15/2014:</w:t>
            </w:r>
            <w:r>
              <w:rPr>
                <w:rFonts w:ascii="Arabic Typesetting" w:hAnsi="Arabic Typesetting" w:cs="Arabic Typesetting" w:hint="cs"/>
                <w:i/>
                <w:iCs/>
                <w:sz w:val="30"/>
                <w:szCs w:val="30"/>
                <w:rtl/>
                <w:lang w:bidi="ar-EG"/>
              </w:rPr>
              <w:t xml:space="preserve"> </w:t>
            </w:r>
            <w:r>
              <w:rPr>
                <w:rFonts w:ascii="Arabic Typesetting" w:hAnsi="Arabic Typesetting" w:cs="Arabic Typesetting" w:hint="cs"/>
                <w:sz w:val="30"/>
                <w:szCs w:val="30"/>
                <w:rtl/>
                <w:lang w:bidi="ar-EG"/>
              </w:rPr>
              <w:t>تُحدد لاحقاً</w:t>
            </w:r>
          </w:p>
        </w:tc>
        <w:tc>
          <w:tcPr>
            <w:tcW w:w="1502" w:type="dxa"/>
            <w:tcBorders>
              <w:top w:val="nil"/>
              <w:left w:val="nil"/>
              <w:bottom w:val="single" w:sz="4" w:space="0" w:color="auto"/>
              <w:right w:val="nil"/>
            </w:tcBorders>
          </w:tcPr>
          <w:p w:rsidR="00362339" w:rsidRPr="00BC7C1F" w:rsidRDefault="00362339" w:rsidP="00631C2F">
            <w:pPr>
              <w:spacing w:before="60" w:after="60" w:line="280" w:lineRule="exact"/>
              <w:rPr>
                <w:rFonts w:ascii="Arabic Typesetting" w:hAnsi="Arabic Typesetting" w:cs="Arabic Typesetting"/>
                <w:sz w:val="30"/>
                <w:szCs w:val="30"/>
                <w:rtl/>
                <w:lang w:bidi="ar-EG"/>
              </w:rPr>
            </w:pPr>
            <w:r>
              <w:rPr>
                <w:rFonts w:ascii="Arabic Typesetting" w:hAnsi="Arabic Typesetting" w:cs="Arabic Typesetting" w:hint="cs"/>
                <w:sz w:val="30"/>
                <w:szCs w:val="30"/>
                <w:rtl/>
                <w:lang w:bidi="ar-EG"/>
              </w:rPr>
              <w:t>50%</w:t>
            </w:r>
          </w:p>
        </w:tc>
        <w:tc>
          <w:tcPr>
            <w:tcW w:w="2892" w:type="dxa"/>
            <w:tcBorders>
              <w:top w:val="nil"/>
              <w:left w:val="nil"/>
              <w:bottom w:val="single" w:sz="4" w:space="0" w:color="auto"/>
              <w:right w:val="nil"/>
            </w:tcBorders>
          </w:tcPr>
          <w:p w:rsidR="00362339" w:rsidRPr="00BC7C1F" w:rsidRDefault="00362339" w:rsidP="00631C2F">
            <w:pPr>
              <w:spacing w:before="60" w:after="60" w:line="280" w:lineRule="exact"/>
              <w:rPr>
                <w:rFonts w:ascii="Arabic Typesetting" w:hAnsi="Arabic Typesetting" w:cs="Arabic Typesetting"/>
                <w:sz w:val="30"/>
                <w:szCs w:val="30"/>
                <w:rtl/>
                <w:lang w:bidi="ar-EG"/>
              </w:rPr>
            </w:pPr>
            <w:r>
              <w:rPr>
                <w:rFonts w:ascii="Arabic Typesetting" w:hAnsi="Arabic Typesetting" w:cs="Arabic Typesetting" w:hint="cs"/>
                <w:sz w:val="30"/>
                <w:szCs w:val="30"/>
                <w:rtl/>
                <w:lang w:bidi="ar-EG"/>
              </w:rPr>
              <w:t>ورد عن أكثر من 60% من المهنيين المدرَّبين في مجال الملكية الفكرية تحسن مهاراتهم في العمل</w:t>
            </w:r>
          </w:p>
        </w:tc>
        <w:tc>
          <w:tcPr>
            <w:tcW w:w="847" w:type="dxa"/>
            <w:tcBorders>
              <w:top w:val="nil"/>
              <w:left w:val="nil"/>
              <w:bottom w:val="single" w:sz="4" w:space="0" w:color="auto"/>
            </w:tcBorders>
          </w:tcPr>
          <w:p w:rsidR="00362339" w:rsidRPr="007C0AB8" w:rsidRDefault="00362339" w:rsidP="00631C2F">
            <w:pPr>
              <w:keepNext/>
              <w:spacing w:before="60" w:after="60" w:line="280" w:lineRule="exact"/>
              <w:jc w:val="center"/>
              <w:rPr>
                <w:rFonts w:ascii="Arabic Typesetting" w:hAnsi="Arabic Typesetting" w:cs="Arabic Typesetting"/>
                <w:b/>
                <w:bCs/>
                <w:color w:val="008000"/>
                <w:sz w:val="30"/>
                <w:szCs w:val="30"/>
                <w:rtl/>
                <w:lang w:bidi="ar-EG"/>
              </w:rPr>
            </w:pPr>
            <w:r w:rsidRPr="00BC7C1F">
              <w:rPr>
                <w:rFonts w:ascii="Arabic Typesetting" w:hAnsi="Arabic Typesetting" w:cs="Arabic Typesetting"/>
                <w:b/>
                <w:bCs/>
                <w:color w:val="008000"/>
                <w:sz w:val="30"/>
                <w:szCs w:val="30"/>
                <w:rtl/>
                <w:lang w:bidi="ar-EG"/>
              </w:rPr>
              <w:t>ثابت</w:t>
            </w:r>
          </w:p>
        </w:tc>
      </w:tr>
      <w:tr w:rsidR="00362339" w:rsidRPr="007C0AB8" w:rsidTr="00631C2F">
        <w:tc>
          <w:tcPr>
            <w:tcW w:w="2261" w:type="dxa"/>
            <w:tcBorders>
              <w:top w:val="single" w:sz="4" w:space="0" w:color="auto"/>
              <w:right w:val="nil"/>
            </w:tcBorders>
            <w:shd w:val="clear" w:color="auto" w:fill="B4FAFE"/>
          </w:tcPr>
          <w:p w:rsidR="00362339" w:rsidRPr="007C0AB8" w:rsidRDefault="00362339" w:rsidP="00631C2F">
            <w:pPr>
              <w:keepNext/>
              <w:spacing w:before="60" w:after="60" w:line="280" w:lineRule="exact"/>
              <w:rPr>
                <w:rFonts w:ascii="Arabic Typesetting" w:hAnsi="Arabic Typesetting" w:cs="Arabic Typesetting"/>
                <w:b/>
                <w:bCs/>
                <w:sz w:val="30"/>
                <w:szCs w:val="30"/>
                <w:rtl/>
                <w:lang w:bidi="ar-EG"/>
              </w:rPr>
            </w:pPr>
            <w:r w:rsidRPr="007C0AB8">
              <w:rPr>
                <w:rFonts w:ascii="Arabic Typesetting" w:hAnsi="Arabic Typesetting" w:cs="Arabic Typesetting"/>
                <w:b/>
                <w:bCs/>
                <w:sz w:val="30"/>
                <w:szCs w:val="30"/>
                <w:rtl/>
                <w:lang w:bidi="ar-EG"/>
              </w:rPr>
              <w:t>النتيجة المرتقبة:</w:t>
            </w:r>
          </w:p>
        </w:tc>
        <w:tc>
          <w:tcPr>
            <w:tcW w:w="7084" w:type="dxa"/>
            <w:gridSpan w:val="4"/>
            <w:tcBorders>
              <w:top w:val="single" w:sz="4" w:space="0" w:color="auto"/>
              <w:left w:val="nil"/>
            </w:tcBorders>
            <w:shd w:val="clear" w:color="auto" w:fill="B4FAFE"/>
          </w:tcPr>
          <w:p w:rsidR="00362339" w:rsidRPr="007C0AB8" w:rsidRDefault="00362339" w:rsidP="00631C2F">
            <w:pPr>
              <w:keepNext/>
              <w:spacing w:before="60" w:after="60" w:line="280" w:lineRule="exact"/>
              <w:ind w:left="562" w:hanging="562"/>
              <w:rPr>
                <w:rFonts w:ascii="Arabic Typesetting" w:hAnsi="Arabic Typesetting" w:cs="Arabic Typesetting"/>
                <w:sz w:val="30"/>
                <w:szCs w:val="30"/>
                <w:rtl/>
                <w:lang w:bidi="ar-EG"/>
              </w:rPr>
            </w:pPr>
            <w:r>
              <w:rPr>
                <w:rFonts w:ascii="Arabic Typesetting" w:hAnsi="Arabic Typesetting" w:cs="Arabic Typesetting" w:hint="cs"/>
                <w:sz w:val="30"/>
                <w:szCs w:val="30"/>
                <w:rtl/>
                <w:lang w:bidi="ar-EG"/>
              </w:rPr>
              <w:t>6.3</w:t>
            </w:r>
            <w:r>
              <w:rPr>
                <w:rFonts w:ascii="Arabic Typesetting" w:hAnsi="Arabic Typesetting" w:cs="Arabic Typesetting"/>
                <w:sz w:val="30"/>
                <w:szCs w:val="30"/>
                <w:rtl/>
                <w:lang w:bidi="ar-EG"/>
              </w:rPr>
              <w:tab/>
            </w:r>
            <w:r>
              <w:rPr>
                <w:rFonts w:ascii="Arabic Typesetting" w:hAnsi="Arabic Typesetting" w:cs="Arabic Typesetting" w:hint="cs"/>
                <w:sz w:val="30"/>
                <w:szCs w:val="30"/>
                <w:rtl/>
                <w:lang w:bidi="ar-EG"/>
              </w:rPr>
              <w:t>ق</w:t>
            </w:r>
            <w:r w:rsidRPr="004D08E7">
              <w:rPr>
                <w:rFonts w:ascii="Arabic Typesetting" w:hAnsi="Arabic Typesetting" w:cs="Arabic Typesetting"/>
                <w:sz w:val="30"/>
                <w:szCs w:val="30"/>
                <w:rtl/>
                <w:lang w:bidi="ar-EG"/>
              </w:rPr>
              <w:t>درات معزّزة للشركات الصغيرة والمتوسطة من أجل النجاح في تسخير الملكية الفكرية لأغراض دعم الابتكار</w:t>
            </w:r>
          </w:p>
        </w:tc>
      </w:tr>
      <w:tr w:rsidR="00362339" w:rsidRPr="007C0AB8" w:rsidTr="00631C2F">
        <w:tc>
          <w:tcPr>
            <w:tcW w:w="2261" w:type="dxa"/>
            <w:tcBorders>
              <w:bottom w:val="nil"/>
              <w:right w:val="nil"/>
            </w:tcBorders>
          </w:tcPr>
          <w:p w:rsidR="00362339" w:rsidRPr="007C0AB8" w:rsidRDefault="00362339" w:rsidP="00631C2F">
            <w:pPr>
              <w:keepNext/>
              <w:spacing w:before="60" w:after="60" w:line="280" w:lineRule="exact"/>
              <w:rPr>
                <w:rFonts w:ascii="Arabic Typesetting" w:hAnsi="Arabic Typesetting" w:cs="Arabic Typesetting"/>
                <w:b/>
                <w:bCs/>
                <w:sz w:val="30"/>
                <w:szCs w:val="30"/>
                <w:rtl/>
                <w:lang w:bidi="ar-EG"/>
              </w:rPr>
            </w:pPr>
            <w:r w:rsidRPr="007C0AB8">
              <w:rPr>
                <w:rFonts w:ascii="Arabic Typesetting" w:hAnsi="Arabic Typesetting" w:cs="Arabic Typesetting"/>
                <w:b/>
                <w:bCs/>
                <w:sz w:val="30"/>
                <w:szCs w:val="30"/>
                <w:rtl/>
                <w:lang w:bidi="ar-EG"/>
              </w:rPr>
              <w:t xml:space="preserve">مؤشرات الأداء </w:t>
            </w:r>
          </w:p>
        </w:tc>
        <w:tc>
          <w:tcPr>
            <w:tcW w:w="1843" w:type="dxa"/>
            <w:tcBorders>
              <w:left w:val="nil"/>
              <w:bottom w:val="nil"/>
              <w:right w:val="nil"/>
            </w:tcBorders>
          </w:tcPr>
          <w:p w:rsidR="00362339" w:rsidRPr="007C0AB8" w:rsidRDefault="00362339" w:rsidP="00631C2F">
            <w:pPr>
              <w:keepNext/>
              <w:spacing w:before="60" w:after="60" w:line="280" w:lineRule="exact"/>
              <w:rPr>
                <w:rFonts w:ascii="Arabic Typesetting" w:hAnsi="Arabic Typesetting" w:cs="Arabic Typesetting"/>
                <w:b/>
                <w:bCs/>
                <w:sz w:val="30"/>
                <w:szCs w:val="30"/>
                <w:rtl/>
                <w:lang w:bidi="ar-EG"/>
              </w:rPr>
            </w:pPr>
            <w:r w:rsidRPr="007C0AB8">
              <w:rPr>
                <w:rFonts w:ascii="Arabic Typesetting" w:hAnsi="Arabic Typesetting" w:cs="Arabic Typesetting"/>
                <w:b/>
                <w:bCs/>
                <w:sz w:val="30"/>
                <w:szCs w:val="30"/>
                <w:rtl/>
                <w:lang w:bidi="ar-EG"/>
              </w:rPr>
              <w:t>أسس المقارنة</w:t>
            </w:r>
          </w:p>
        </w:tc>
        <w:tc>
          <w:tcPr>
            <w:tcW w:w="1501" w:type="dxa"/>
            <w:tcBorders>
              <w:left w:val="nil"/>
              <w:bottom w:val="nil"/>
              <w:right w:val="nil"/>
            </w:tcBorders>
          </w:tcPr>
          <w:p w:rsidR="00362339" w:rsidRPr="007C0AB8" w:rsidRDefault="00362339" w:rsidP="00631C2F">
            <w:pPr>
              <w:keepNext/>
              <w:spacing w:before="60" w:after="60" w:line="280" w:lineRule="exact"/>
              <w:rPr>
                <w:rFonts w:ascii="Arabic Typesetting" w:hAnsi="Arabic Typesetting" w:cs="Arabic Typesetting"/>
                <w:b/>
                <w:bCs/>
                <w:sz w:val="30"/>
                <w:szCs w:val="30"/>
                <w:rtl/>
                <w:lang w:bidi="ar-EG"/>
              </w:rPr>
            </w:pPr>
            <w:r>
              <w:rPr>
                <w:rFonts w:ascii="Arabic Typesetting" w:hAnsi="Arabic Typesetting" w:cs="Arabic Typesetting" w:hint="cs"/>
                <w:b/>
                <w:bCs/>
                <w:sz w:val="30"/>
                <w:szCs w:val="30"/>
                <w:rtl/>
                <w:lang w:bidi="ar-EG"/>
              </w:rPr>
              <w:t>الأهداف</w:t>
            </w:r>
          </w:p>
        </w:tc>
        <w:tc>
          <w:tcPr>
            <w:tcW w:w="2893" w:type="dxa"/>
            <w:tcBorders>
              <w:left w:val="nil"/>
              <w:bottom w:val="nil"/>
              <w:right w:val="nil"/>
            </w:tcBorders>
          </w:tcPr>
          <w:p w:rsidR="00362339" w:rsidRPr="007C0AB8" w:rsidRDefault="00362339" w:rsidP="00631C2F">
            <w:pPr>
              <w:keepNext/>
              <w:spacing w:before="60" w:after="60" w:line="280" w:lineRule="exact"/>
              <w:rPr>
                <w:rFonts w:ascii="Arabic Typesetting" w:hAnsi="Arabic Typesetting" w:cs="Arabic Typesetting"/>
                <w:b/>
                <w:bCs/>
                <w:sz w:val="30"/>
                <w:szCs w:val="30"/>
                <w:rtl/>
                <w:lang w:bidi="ar-EG"/>
              </w:rPr>
            </w:pPr>
            <w:r w:rsidRPr="007C0AB8">
              <w:rPr>
                <w:rFonts w:ascii="Arabic Typesetting" w:hAnsi="Arabic Typesetting" w:cs="Arabic Typesetting"/>
                <w:b/>
                <w:bCs/>
                <w:sz w:val="30"/>
                <w:szCs w:val="30"/>
                <w:rtl/>
                <w:lang w:bidi="ar-EG"/>
              </w:rPr>
              <w:t>بيانات الأداء</w:t>
            </w:r>
          </w:p>
        </w:tc>
        <w:tc>
          <w:tcPr>
            <w:tcW w:w="847" w:type="dxa"/>
            <w:tcBorders>
              <w:left w:val="nil"/>
              <w:bottom w:val="nil"/>
            </w:tcBorders>
          </w:tcPr>
          <w:p w:rsidR="00362339" w:rsidRPr="007C0AB8" w:rsidRDefault="00362339" w:rsidP="00631C2F">
            <w:pPr>
              <w:keepNext/>
              <w:spacing w:before="60" w:after="60" w:line="280" w:lineRule="exact"/>
              <w:jc w:val="center"/>
              <w:rPr>
                <w:rFonts w:ascii="Arabic Typesetting" w:hAnsi="Arabic Typesetting" w:cs="Arabic Typesetting"/>
                <w:b/>
                <w:bCs/>
                <w:sz w:val="30"/>
                <w:szCs w:val="30"/>
                <w:lang w:bidi="ar-EG"/>
              </w:rPr>
            </w:pPr>
            <w:r w:rsidRPr="007C0AB8">
              <w:rPr>
                <w:rFonts w:ascii="Arabic Typesetting" w:hAnsi="Arabic Typesetting" w:cs="Arabic Typesetting"/>
                <w:b/>
                <w:bCs/>
                <w:sz w:val="30"/>
                <w:szCs w:val="30"/>
                <w:rtl/>
                <w:lang w:bidi="ar-EG"/>
              </w:rPr>
              <w:t>السير</w:t>
            </w:r>
          </w:p>
        </w:tc>
      </w:tr>
      <w:tr w:rsidR="00362339" w:rsidRPr="007C0AB8" w:rsidTr="00631C2F">
        <w:tc>
          <w:tcPr>
            <w:tcW w:w="2261" w:type="dxa"/>
            <w:tcBorders>
              <w:top w:val="nil"/>
              <w:bottom w:val="nil"/>
              <w:right w:val="nil"/>
            </w:tcBorders>
          </w:tcPr>
          <w:p w:rsidR="00362339" w:rsidRPr="008954A8" w:rsidRDefault="00362339" w:rsidP="00631C2F">
            <w:pPr>
              <w:adjustRightInd w:val="0"/>
              <w:snapToGrid w:val="0"/>
              <w:spacing w:before="20" w:after="60" w:line="280" w:lineRule="exact"/>
              <w:rPr>
                <w:rFonts w:ascii="Arabic Typesetting" w:hAnsi="Arabic Typesetting" w:cs="Arabic Typesetting"/>
                <w:sz w:val="30"/>
                <w:szCs w:val="30"/>
                <w:rtl/>
              </w:rPr>
            </w:pPr>
            <w:r w:rsidRPr="008954A8">
              <w:rPr>
                <w:rFonts w:ascii="Arabic Typesetting" w:hAnsi="Arabic Typesetting" w:cs="Arabic Typesetting" w:hint="cs"/>
                <w:sz w:val="30"/>
                <w:szCs w:val="30"/>
                <w:rtl/>
              </w:rPr>
              <w:t>عدد الاشتراكات في نشرة الأخبار الخاصة بالشركات الصغيرة والمتوسطة</w:t>
            </w:r>
          </w:p>
        </w:tc>
        <w:tc>
          <w:tcPr>
            <w:tcW w:w="1843" w:type="dxa"/>
            <w:tcBorders>
              <w:top w:val="nil"/>
              <w:left w:val="nil"/>
              <w:bottom w:val="nil"/>
              <w:right w:val="nil"/>
            </w:tcBorders>
          </w:tcPr>
          <w:p w:rsidR="00362339" w:rsidRPr="004D08E7" w:rsidRDefault="00362339" w:rsidP="00631C2F">
            <w:pPr>
              <w:spacing w:before="60" w:after="60" w:line="260" w:lineRule="exact"/>
              <w:rPr>
                <w:rFonts w:ascii="Arabic Typesetting" w:hAnsi="Arabic Typesetting" w:cs="Arabic Typesetting"/>
                <w:b/>
                <w:i/>
                <w:iCs/>
                <w:color w:val="002060"/>
                <w:sz w:val="30"/>
                <w:szCs w:val="30"/>
                <w:rtl/>
                <w:lang w:bidi="ar-EG"/>
              </w:rPr>
            </w:pPr>
            <w:r w:rsidRPr="00BC7C1F">
              <w:rPr>
                <w:rFonts w:ascii="Arabic Typesetting" w:hAnsi="Arabic Typesetting" w:cs="Arabic Typesetting"/>
                <w:b/>
                <w:i/>
                <w:iCs/>
                <w:color w:val="002060"/>
                <w:sz w:val="30"/>
                <w:szCs w:val="30"/>
                <w:rtl/>
                <w:lang w:bidi="ar-EG"/>
              </w:rPr>
              <w:t>أسس المقارنة المحدّثة في نهاية 2013:</w:t>
            </w:r>
            <w:r>
              <w:rPr>
                <w:rFonts w:ascii="Arabic Typesetting" w:hAnsi="Arabic Typesetting" w:cs="Arabic Typesetting" w:hint="cs"/>
                <w:b/>
                <w:i/>
                <w:iCs/>
                <w:color w:val="002060"/>
                <w:sz w:val="30"/>
                <w:szCs w:val="30"/>
                <w:rtl/>
                <w:lang w:bidi="ar-EG"/>
              </w:rPr>
              <w:t xml:space="preserve"> </w:t>
            </w:r>
            <w:r>
              <w:rPr>
                <w:rFonts w:ascii="Arabic Typesetting" w:hAnsi="Arabic Typesetting" w:cs="Arabic Typesetting" w:hint="cs"/>
                <w:b/>
                <w:color w:val="002060"/>
                <w:sz w:val="30"/>
                <w:szCs w:val="30"/>
                <w:rtl/>
                <w:lang w:bidi="ar-EG"/>
              </w:rPr>
              <w:t>101 41</w:t>
            </w:r>
          </w:p>
          <w:p w:rsidR="00362339" w:rsidRPr="00BC7C1F" w:rsidRDefault="00362339" w:rsidP="00631C2F">
            <w:pPr>
              <w:spacing w:before="60" w:after="60" w:line="260" w:lineRule="exact"/>
              <w:rPr>
                <w:rFonts w:ascii="Arabic Typesetting" w:hAnsi="Arabic Typesetting" w:cs="Arabic Typesetting"/>
                <w:sz w:val="30"/>
                <w:szCs w:val="30"/>
                <w:rtl/>
                <w:lang w:bidi="ar-EG"/>
              </w:rPr>
            </w:pPr>
            <w:r w:rsidRPr="00624A5B">
              <w:rPr>
                <w:rFonts w:ascii="Arabic Typesetting" w:hAnsi="Arabic Typesetting" w:cs="Arabic Typesetting"/>
                <w:i/>
                <w:iCs/>
                <w:sz w:val="30"/>
                <w:szCs w:val="30"/>
                <w:rtl/>
                <w:lang w:bidi="ar-EG"/>
              </w:rPr>
              <w:t>أسس المقارنة الأصلية: برنامج وميزانية 15/2014:</w:t>
            </w:r>
            <w:r>
              <w:rPr>
                <w:rFonts w:ascii="Arabic Typesetting" w:hAnsi="Arabic Typesetting" w:cs="Arabic Typesetting" w:hint="cs"/>
                <w:i/>
                <w:iCs/>
                <w:sz w:val="30"/>
                <w:szCs w:val="30"/>
                <w:rtl/>
                <w:lang w:bidi="ar-EG"/>
              </w:rPr>
              <w:t xml:space="preserve"> </w:t>
            </w:r>
            <w:r>
              <w:rPr>
                <w:rFonts w:ascii="Arabic Typesetting" w:hAnsi="Arabic Typesetting" w:cs="Arabic Typesetting" w:hint="cs"/>
                <w:sz w:val="30"/>
                <w:szCs w:val="30"/>
                <w:rtl/>
                <w:lang w:bidi="ar-EG"/>
              </w:rPr>
              <w:t>تُحدد لاحقاً</w:t>
            </w:r>
          </w:p>
        </w:tc>
        <w:tc>
          <w:tcPr>
            <w:tcW w:w="1501" w:type="dxa"/>
            <w:tcBorders>
              <w:top w:val="nil"/>
              <w:left w:val="nil"/>
              <w:bottom w:val="nil"/>
              <w:right w:val="nil"/>
            </w:tcBorders>
          </w:tcPr>
          <w:p w:rsidR="00362339" w:rsidRDefault="00362339" w:rsidP="00631C2F">
            <w:pPr>
              <w:spacing w:before="60" w:after="60" w:line="260" w:lineRule="exact"/>
              <w:rPr>
                <w:rFonts w:ascii="Arabic Typesetting" w:hAnsi="Arabic Typesetting" w:cs="Arabic Typesetting"/>
                <w:sz w:val="30"/>
                <w:szCs w:val="30"/>
                <w:rtl/>
                <w:lang w:bidi="ar-EG"/>
              </w:rPr>
            </w:pPr>
            <w:r w:rsidRPr="00EE2624">
              <w:rPr>
                <w:rFonts w:ascii="Arabic Typesetting" w:hAnsi="Arabic Typesetting" w:cs="Arabic Typesetting" w:hint="cs"/>
                <w:b/>
                <w:i/>
                <w:iCs/>
                <w:color w:val="002060"/>
                <w:sz w:val="30"/>
                <w:szCs w:val="30"/>
                <w:rtl/>
                <w:lang w:bidi="ar-EG"/>
              </w:rPr>
              <w:t>الهدف المحدد:</w:t>
            </w:r>
            <w:r>
              <w:rPr>
                <w:rFonts w:ascii="Arabic Typesetting" w:hAnsi="Arabic Typesetting" w:cs="Arabic Typesetting" w:hint="cs"/>
                <w:sz w:val="30"/>
                <w:szCs w:val="30"/>
                <w:rtl/>
                <w:lang w:bidi="ar-EG"/>
              </w:rPr>
              <w:t xml:space="preserve"> </w:t>
            </w:r>
            <w:r w:rsidRPr="00EE2624">
              <w:rPr>
                <w:rFonts w:ascii="Arabic Typesetting" w:hAnsi="Arabic Typesetting" w:cs="Arabic Typesetting" w:hint="cs"/>
                <w:b/>
                <w:color w:val="002060"/>
                <w:sz w:val="30"/>
                <w:szCs w:val="30"/>
                <w:rtl/>
                <w:lang w:bidi="ar-EG"/>
              </w:rPr>
              <w:t>000 40</w:t>
            </w:r>
          </w:p>
          <w:p w:rsidR="00362339" w:rsidRPr="00BC7C1F" w:rsidRDefault="00362339" w:rsidP="00631C2F">
            <w:pPr>
              <w:spacing w:before="60" w:after="60" w:line="260" w:lineRule="exact"/>
              <w:rPr>
                <w:rFonts w:ascii="Arabic Typesetting" w:hAnsi="Arabic Typesetting" w:cs="Arabic Typesetting"/>
                <w:sz w:val="30"/>
                <w:szCs w:val="30"/>
                <w:rtl/>
                <w:lang w:bidi="ar-EG"/>
              </w:rPr>
            </w:pPr>
            <w:r>
              <w:rPr>
                <w:rFonts w:ascii="Arabic Typesetting" w:hAnsi="Arabic Typesetting" w:cs="Arabic Typesetting" w:hint="cs"/>
                <w:sz w:val="30"/>
                <w:szCs w:val="30"/>
                <w:rtl/>
                <w:lang w:bidi="ar-EG"/>
              </w:rPr>
              <w:t>الهدف الأصلي: برنامج وميزانية 15/2014: يُحدد لاحقاً</w:t>
            </w:r>
          </w:p>
        </w:tc>
        <w:tc>
          <w:tcPr>
            <w:tcW w:w="2893" w:type="dxa"/>
            <w:tcBorders>
              <w:top w:val="nil"/>
              <w:left w:val="nil"/>
              <w:bottom w:val="nil"/>
              <w:right w:val="nil"/>
            </w:tcBorders>
          </w:tcPr>
          <w:p w:rsidR="00362339" w:rsidRPr="00BC7C1F" w:rsidRDefault="00362339" w:rsidP="00631C2F">
            <w:pPr>
              <w:spacing w:before="60" w:after="60" w:line="280" w:lineRule="exact"/>
              <w:rPr>
                <w:rFonts w:ascii="Arabic Typesetting" w:hAnsi="Arabic Typesetting" w:cs="Arabic Typesetting"/>
                <w:sz w:val="30"/>
                <w:szCs w:val="30"/>
                <w:rtl/>
                <w:lang w:bidi="ar-EG"/>
              </w:rPr>
            </w:pPr>
            <w:r>
              <w:rPr>
                <w:rFonts w:ascii="Arabic Typesetting" w:hAnsi="Arabic Typesetting" w:cs="Arabic Typesetting" w:hint="cs"/>
                <w:sz w:val="30"/>
                <w:szCs w:val="30"/>
                <w:rtl/>
                <w:lang w:bidi="ar-EG"/>
              </w:rPr>
              <w:t>510 40 اشتراكات في نشرة الأخبار الخاصة بالشركات الصغيرة والمتوسطة في نوفمبر</w:t>
            </w:r>
          </w:p>
        </w:tc>
        <w:tc>
          <w:tcPr>
            <w:tcW w:w="847" w:type="dxa"/>
            <w:tcBorders>
              <w:top w:val="nil"/>
              <w:left w:val="nil"/>
              <w:bottom w:val="nil"/>
            </w:tcBorders>
          </w:tcPr>
          <w:p w:rsidR="00362339" w:rsidRPr="007C0AB8" w:rsidRDefault="00362339" w:rsidP="00631C2F">
            <w:pPr>
              <w:keepNext/>
              <w:spacing w:before="60" w:after="60" w:line="280" w:lineRule="exact"/>
              <w:jc w:val="center"/>
              <w:rPr>
                <w:rFonts w:ascii="Arabic Typesetting" w:hAnsi="Arabic Typesetting" w:cs="Arabic Typesetting"/>
                <w:b/>
                <w:bCs/>
                <w:color w:val="008000"/>
                <w:sz w:val="30"/>
                <w:szCs w:val="30"/>
                <w:rtl/>
                <w:lang w:bidi="ar-EG"/>
              </w:rPr>
            </w:pPr>
            <w:r>
              <w:rPr>
                <w:rFonts w:ascii="Arabic Typesetting" w:hAnsi="Arabic Typesetting" w:cs="Arabic Typesetting" w:hint="cs"/>
                <w:b/>
                <w:bCs/>
                <w:color w:val="008000"/>
                <w:sz w:val="30"/>
                <w:szCs w:val="30"/>
                <w:rtl/>
                <w:lang w:bidi="ar-EG"/>
              </w:rPr>
              <w:t>ثابت</w:t>
            </w:r>
          </w:p>
        </w:tc>
      </w:tr>
      <w:tr w:rsidR="00362339" w:rsidRPr="007C0AB8" w:rsidTr="00631C2F">
        <w:tc>
          <w:tcPr>
            <w:tcW w:w="2261" w:type="dxa"/>
            <w:tcBorders>
              <w:top w:val="nil"/>
              <w:bottom w:val="single" w:sz="4" w:space="0" w:color="auto"/>
              <w:right w:val="nil"/>
            </w:tcBorders>
          </w:tcPr>
          <w:p w:rsidR="00362339" w:rsidRPr="008954A8" w:rsidRDefault="00362339" w:rsidP="00631C2F">
            <w:pPr>
              <w:adjustRightInd w:val="0"/>
              <w:snapToGrid w:val="0"/>
              <w:spacing w:before="20" w:after="60" w:line="280" w:lineRule="exact"/>
              <w:rPr>
                <w:rFonts w:ascii="Arabic Typesetting" w:hAnsi="Arabic Typesetting" w:cs="Arabic Typesetting"/>
                <w:sz w:val="30"/>
                <w:szCs w:val="30"/>
                <w:rtl/>
              </w:rPr>
            </w:pPr>
            <w:r w:rsidRPr="008954A8">
              <w:rPr>
                <w:rFonts w:ascii="Arabic Typesetting" w:hAnsi="Arabic Typesetting" w:cs="Arabic Typesetting" w:hint="cs"/>
                <w:sz w:val="30"/>
                <w:szCs w:val="30"/>
                <w:rtl/>
              </w:rPr>
              <w:t>عدد مرات تحميل المواد والمبادئ التوجيهية الخاصة بالشركات الصغيرة والمتوسطة</w:t>
            </w:r>
          </w:p>
        </w:tc>
        <w:tc>
          <w:tcPr>
            <w:tcW w:w="1843" w:type="dxa"/>
            <w:tcBorders>
              <w:top w:val="nil"/>
              <w:left w:val="nil"/>
              <w:bottom w:val="single" w:sz="4" w:space="0" w:color="auto"/>
              <w:right w:val="nil"/>
            </w:tcBorders>
          </w:tcPr>
          <w:p w:rsidR="00362339" w:rsidRDefault="00362339" w:rsidP="00631C2F">
            <w:pPr>
              <w:spacing w:before="60" w:after="60" w:line="260" w:lineRule="exact"/>
              <w:rPr>
                <w:rFonts w:ascii="Arabic Typesetting" w:hAnsi="Arabic Typesetting" w:cs="Arabic Typesetting"/>
                <w:b/>
                <w:i/>
                <w:iCs/>
                <w:color w:val="002060"/>
                <w:sz w:val="30"/>
                <w:szCs w:val="30"/>
                <w:rtl/>
                <w:lang w:bidi="ar-EG"/>
              </w:rPr>
            </w:pPr>
            <w:r w:rsidRPr="00BC7C1F">
              <w:rPr>
                <w:rFonts w:ascii="Arabic Typesetting" w:hAnsi="Arabic Typesetting" w:cs="Arabic Typesetting"/>
                <w:b/>
                <w:i/>
                <w:iCs/>
                <w:color w:val="002060"/>
                <w:sz w:val="30"/>
                <w:szCs w:val="30"/>
                <w:rtl/>
                <w:lang w:bidi="ar-EG"/>
              </w:rPr>
              <w:t>أسس المقارنة المحدّثة في نهاية 2013:</w:t>
            </w:r>
          </w:p>
          <w:p w:rsidR="00362339" w:rsidRDefault="00362339" w:rsidP="00631C2F">
            <w:pPr>
              <w:spacing w:before="60" w:after="60" w:line="260" w:lineRule="exact"/>
              <w:rPr>
                <w:rFonts w:ascii="Arabic Typesetting" w:hAnsi="Arabic Typesetting" w:cs="Arabic Typesetting"/>
                <w:b/>
                <w:color w:val="002060"/>
                <w:sz w:val="30"/>
                <w:szCs w:val="30"/>
                <w:rtl/>
                <w:lang w:bidi="ar-EG"/>
              </w:rPr>
            </w:pPr>
            <w:r w:rsidRPr="00EE2624">
              <w:rPr>
                <w:rFonts w:ascii="Arabic Typesetting" w:hAnsi="Arabic Typesetting" w:cs="Arabic Typesetting" w:hint="cs"/>
                <w:b/>
                <w:color w:val="002060"/>
                <w:sz w:val="30"/>
                <w:szCs w:val="30"/>
                <w:rtl/>
                <w:lang w:bidi="ar-EG"/>
              </w:rPr>
              <w:t>عدد مرات التحميل</w:t>
            </w:r>
            <w:r>
              <w:rPr>
                <w:rFonts w:ascii="Arabic Typesetting" w:hAnsi="Arabic Typesetting" w:cs="Arabic Typesetting" w:hint="cs"/>
                <w:b/>
                <w:color w:val="002060"/>
                <w:sz w:val="30"/>
                <w:szCs w:val="30"/>
                <w:rtl/>
                <w:lang w:bidi="ar-EG"/>
              </w:rPr>
              <w:t>: 617 77 (2013)</w:t>
            </w:r>
          </w:p>
          <w:p w:rsidR="00362339" w:rsidRPr="00EE2624" w:rsidRDefault="00362339" w:rsidP="00631C2F">
            <w:pPr>
              <w:spacing w:before="60" w:after="60" w:line="260" w:lineRule="exact"/>
              <w:rPr>
                <w:rFonts w:ascii="Arabic Typesetting" w:hAnsi="Arabic Typesetting" w:cs="Arabic Typesetting"/>
                <w:sz w:val="30"/>
                <w:szCs w:val="30"/>
                <w:lang w:bidi="ar-EG"/>
              </w:rPr>
            </w:pPr>
            <w:r>
              <w:rPr>
                <w:rFonts w:ascii="Arabic Typesetting" w:hAnsi="Arabic Typesetting" w:cs="Arabic Typesetting" w:hint="cs"/>
                <w:b/>
                <w:color w:val="002060"/>
                <w:sz w:val="30"/>
                <w:szCs w:val="30"/>
                <w:rtl/>
                <w:lang w:bidi="ar-EG"/>
              </w:rPr>
              <w:t>عدد زيارة الصفحات: 803 210 1 (2013)</w:t>
            </w:r>
          </w:p>
          <w:p w:rsidR="00362339" w:rsidRPr="00BC7C1F" w:rsidRDefault="00362339" w:rsidP="00631C2F">
            <w:pPr>
              <w:spacing w:before="60" w:after="60" w:line="260" w:lineRule="exact"/>
              <w:rPr>
                <w:rFonts w:ascii="Arabic Typesetting" w:hAnsi="Arabic Typesetting" w:cs="Arabic Typesetting"/>
                <w:sz w:val="30"/>
                <w:szCs w:val="30"/>
                <w:rtl/>
                <w:lang w:bidi="ar-EG"/>
              </w:rPr>
            </w:pPr>
            <w:r w:rsidRPr="00624A5B">
              <w:rPr>
                <w:rFonts w:ascii="Arabic Typesetting" w:hAnsi="Arabic Typesetting" w:cs="Arabic Typesetting"/>
                <w:i/>
                <w:iCs/>
                <w:sz w:val="30"/>
                <w:szCs w:val="30"/>
                <w:rtl/>
                <w:lang w:bidi="ar-EG"/>
              </w:rPr>
              <w:t>أسس المقارنة الأصلية: برنامج وميزانية 15/2014:</w:t>
            </w:r>
            <w:r>
              <w:rPr>
                <w:rFonts w:ascii="Arabic Typesetting" w:hAnsi="Arabic Typesetting" w:cs="Arabic Typesetting" w:hint="cs"/>
                <w:i/>
                <w:iCs/>
                <w:sz w:val="30"/>
                <w:szCs w:val="30"/>
                <w:rtl/>
                <w:lang w:bidi="ar-EG"/>
              </w:rPr>
              <w:t xml:space="preserve"> </w:t>
            </w:r>
            <w:r>
              <w:rPr>
                <w:rFonts w:ascii="Arabic Typesetting" w:hAnsi="Arabic Typesetting" w:cs="Arabic Typesetting" w:hint="cs"/>
                <w:sz w:val="30"/>
                <w:szCs w:val="30"/>
                <w:rtl/>
                <w:lang w:bidi="ar-EG"/>
              </w:rPr>
              <w:t>تُحدد لاحقاً</w:t>
            </w:r>
          </w:p>
        </w:tc>
        <w:tc>
          <w:tcPr>
            <w:tcW w:w="1501" w:type="dxa"/>
            <w:tcBorders>
              <w:top w:val="nil"/>
              <w:left w:val="nil"/>
              <w:bottom w:val="single" w:sz="4" w:space="0" w:color="auto"/>
              <w:right w:val="nil"/>
            </w:tcBorders>
          </w:tcPr>
          <w:p w:rsidR="00362339" w:rsidRPr="00BC7C1F" w:rsidRDefault="00362339" w:rsidP="00631C2F">
            <w:pPr>
              <w:spacing w:before="60" w:after="60" w:line="260" w:lineRule="exact"/>
              <w:rPr>
                <w:rFonts w:ascii="Arabic Typesetting" w:hAnsi="Arabic Typesetting" w:cs="Arabic Typesetting"/>
                <w:sz w:val="30"/>
                <w:szCs w:val="30"/>
                <w:rtl/>
                <w:lang w:bidi="ar-EG"/>
              </w:rPr>
            </w:pPr>
            <w:r>
              <w:rPr>
                <w:rFonts w:ascii="Arabic Typesetting" w:hAnsi="Arabic Typesetting" w:cs="Arabic Typesetting" w:hint="cs"/>
                <w:sz w:val="30"/>
                <w:szCs w:val="30"/>
                <w:rtl/>
                <w:lang w:bidi="ar-EG"/>
              </w:rPr>
              <w:t>تُحدد لاحقاً</w:t>
            </w:r>
          </w:p>
        </w:tc>
        <w:tc>
          <w:tcPr>
            <w:tcW w:w="2893" w:type="dxa"/>
            <w:tcBorders>
              <w:top w:val="nil"/>
              <w:left w:val="nil"/>
              <w:bottom w:val="single" w:sz="4" w:space="0" w:color="auto"/>
              <w:right w:val="nil"/>
            </w:tcBorders>
          </w:tcPr>
          <w:p w:rsidR="00362339" w:rsidRDefault="00362339" w:rsidP="00631C2F">
            <w:pPr>
              <w:spacing w:before="60" w:after="60" w:line="280" w:lineRule="exact"/>
              <w:rPr>
                <w:rFonts w:ascii="Arabic Typesetting" w:hAnsi="Arabic Typesetting" w:cs="Arabic Typesetting"/>
                <w:sz w:val="30"/>
                <w:szCs w:val="30"/>
                <w:rtl/>
                <w:lang w:bidi="ar-EG"/>
              </w:rPr>
            </w:pPr>
            <w:r>
              <w:rPr>
                <w:rFonts w:ascii="Arabic Typesetting" w:hAnsi="Arabic Typesetting" w:cs="Arabic Typesetting" w:hint="cs"/>
                <w:sz w:val="30"/>
                <w:szCs w:val="30"/>
                <w:rtl/>
                <w:lang w:bidi="ar-EG"/>
              </w:rPr>
              <w:t>2014:</w:t>
            </w:r>
          </w:p>
          <w:p w:rsidR="00362339" w:rsidRDefault="00362339" w:rsidP="00631C2F">
            <w:pPr>
              <w:spacing w:before="60" w:after="60" w:line="280" w:lineRule="exact"/>
              <w:rPr>
                <w:rFonts w:ascii="Arabic Typesetting" w:hAnsi="Arabic Typesetting" w:cs="Arabic Typesetting"/>
                <w:sz w:val="30"/>
                <w:szCs w:val="30"/>
                <w:rtl/>
                <w:lang w:bidi="ar-EG"/>
              </w:rPr>
            </w:pPr>
            <w:r>
              <w:rPr>
                <w:rFonts w:ascii="Arabic Typesetting" w:hAnsi="Arabic Typesetting" w:cs="Arabic Typesetting" w:hint="cs"/>
                <w:sz w:val="30"/>
                <w:szCs w:val="30"/>
                <w:rtl/>
                <w:lang w:bidi="ar-EG"/>
              </w:rPr>
              <w:t>عدد مرات التحميل: 559 70</w:t>
            </w:r>
          </w:p>
          <w:p w:rsidR="00362339" w:rsidRPr="00BC7C1F" w:rsidRDefault="00362339" w:rsidP="00631C2F">
            <w:pPr>
              <w:spacing w:before="60" w:after="60" w:line="280" w:lineRule="exact"/>
              <w:rPr>
                <w:rFonts w:ascii="Arabic Typesetting" w:hAnsi="Arabic Typesetting" w:cs="Arabic Typesetting"/>
                <w:sz w:val="30"/>
                <w:szCs w:val="30"/>
                <w:rtl/>
                <w:lang w:bidi="ar-EG"/>
              </w:rPr>
            </w:pPr>
            <w:r>
              <w:rPr>
                <w:rFonts w:ascii="Arabic Typesetting" w:hAnsi="Arabic Typesetting" w:cs="Arabic Typesetting" w:hint="cs"/>
                <w:sz w:val="30"/>
                <w:szCs w:val="30"/>
                <w:rtl/>
                <w:lang w:bidi="ar-EG"/>
              </w:rPr>
              <w:t>عدد زيارات صفحة الشركات الصغيرة والمتوسطة: 150 821</w:t>
            </w:r>
          </w:p>
        </w:tc>
        <w:tc>
          <w:tcPr>
            <w:tcW w:w="847" w:type="dxa"/>
            <w:tcBorders>
              <w:top w:val="nil"/>
              <w:left w:val="nil"/>
              <w:bottom w:val="single" w:sz="4" w:space="0" w:color="auto"/>
            </w:tcBorders>
          </w:tcPr>
          <w:p w:rsidR="00362339" w:rsidRPr="00EE2624" w:rsidRDefault="00362339" w:rsidP="00631C2F">
            <w:pPr>
              <w:keepNext/>
              <w:spacing w:before="60" w:after="60" w:line="280" w:lineRule="exact"/>
              <w:jc w:val="center"/>
              <w:rPr>
                <w:rFonts w:ascii="Arabic Typesetting" w:hAnsi="Arabic Typesetting" w:cs="Arabic Typesetting"/>
                <w:b/>
                <w:bCs/>
                <w:color w:val="808080" w:themeColor="background1" w:themeShade="80"/>
                <w:sz w:val="30"/>
                <w:szCs w:val="30"/>
                <w:rtl/>
                <w:lang w:bidi="ar-EG"/>
              </w:rPr>
            </w:pPr>
            <w:r w:rsidRPr="00EE2624">
              <w:rPr>
                <w:rFonts w:ascii="Arabic Typesetting" w:hAnsi="Arabic Typesetting" w:cs="Arabic Typesetting" w:hint="cs"/>
                <w:b/>
                <w:bCs/>
                <w:color w:val="808080" w:themeColor="background1" w:themeShade="80"/>
                <w:sz w:val="30"/>
                <w:szCs w:val="30"/>
                <w:rtl/>
                <w:lang w:bidi="ar-EG"/>
              </w:rPr>
              <w:t>غير قابل للتقييم</w:t>
            </w:r>
          </w:p>
        </w:tc>
      </w:tr>
      <w:tr w:rsidR="00362339" w:rsidRPr="007C0AB8" w:rsidTr="00631C2F">
        <w:tc>
          <w:tcPr>
            <w:tcW w:w="2261" w:type="dxa"/>
            <w:tcBorders>
              <w:top w:val="single" w:sz="4" w:space="0" w:color="auto"/>
              <w:bottom w:val="nil"/>
              <w:right w:val="nil"/>
            </w:tcBorders>
          </w:tcPr>
          <w:p w:rsidR="00362339" w:rsidRPr="008954A8" w:rsidRDefault="00362339" w:rsidP="00631C2F">
            <w:pPr>
              <w:spacing w:before="60" w:after="60" w:line="280" w:lineRule="exact"/>
              <w:rPr>
                <w:rFonts w:ascii="Arabic Typesetting" w:hAnsi="Arabic Typesetting" w:cs="Arabic Typesetting"/>
                <w:sz w:val="30"/>
                <w:szCs w:val="30"/>
                <w:rtl/>
              </w:rPr>
            </w:pPr>
            <w:r w:rsidRPr="008954A8">
              <w:rPr>
                <w:rFonts w:ascii="Arabic Typesetting" w:hAnsi="Arabic Typesetting" w:cs="Arabic Typesetting" w:hint="cs"/>
                <w:sz w:val="30"/>
                <w:szCs w:val="30"/>
                <w:rtl/>
              </w:rPr>
              <w:lastRenderedPageBreak/>
              <w:t xml:space="preserve">عدد الدراسات الإفرادية المتعلقة </w:t>
            </w:r>
            <w:r w:rsidRPr="008954A8">
              <w:rPr>
                <w:rFonts w:ascii="Arabic Typesetting" w:hAnsi="Arabic Typesetting" w:cs="Arabic Typesetting" w:hint="cs"/>
                <w:sz w:val="30"/>
                <w:szCs w:val="30"/>
                <w:rtl/>
                <w:lang w:bidi="ar-EG"/>
              </w:rPr>
              <w:t>بالشركات</w:t>
            </w:r>
            <w:r w:rsidRPr="008954A8">
              <w:rPr>
                <w:rFonts w:ascii="Arabic Typesetting" w:hAnsi="Arabic Typesetting" w:cs="Arabic Typesetting" w:hint="cs"/>
                <w:sz w:val="30"/>
                <w:szCs w:val="30"/>
                <w:rtl/>
              </w:rPr>
              <w:t xml:space="preserve"> الصغيرة والمتوسطة التي تم النفاذ إليها من خلال قاعدة البيانات </w:t>
            </w:r>
            <w:proofErr w:type="spellStart"/>
            <w:r w:rsidRPr="008954A8">
              <w:rPr>
                <w:rFonts w:ascii="Arabic Typesetting" w:hAnsi="Arabic Typesetting" w:cs="Arabic Typesetting"/>
                <w:sz w:val="30"/>
                <w:szCs w:val="30"/>
              </w:rPr>
              <w:t>IpAdvantage</w:t>
            </w:r>
            <w:proofErr w:type="spellEnd"/>
            <w:r w:rsidRPr="008954A8">
              <w:rPr>
                <w:rFonts w:ascii="Arabic Typesetting" w:hAnsi="Arabic Typesetting" w:cs="Arabic Typesetting" w:hint="cs"/>
                <w:sz w:val="30"/>
                <w:szCs w:val="30"/>
                <w:rtl/>
              </w:rPr>
              <w:t xml:space="preserve"> و/أو غيرها من قواعد البيانات الوجيهة</w:t>
            </w:r>
          </w:p>
        </w:tc>
        <w:tc>
          <w:tcPr>
            <w:tcW w:w="1843" w:type="dxa"/>
            <w:tcBorders>
              <w:top w:val="single" w:sz="4" w:space="0" w:color="auto"/>
              <w:left w:val="nil"/>
              <w:bottom w:val="nil"/>
              <w:right w:val="nil"/>
            </w:tcBorders>
          </w:tcPr>
          <w:p w:rsidR="00362339" w:rsidRPr="00624A5B" w:rsidRDefault="00362339" w:rsidP="00631C2F">
            <w:pPr>
              <w:spacing w:before="60" w:after="60" w:line="280" w:lineRule="exact"/>
              <w:rPr>
                <w:rFonts w:ascii="Arabic Typesetting" w:hAnsi="Arabic Typesetting" w:cs="Arabic Typesetting"/>
                <w:sz w:val="30"/>
                <w:szCs w:val="30"/>
                <w:rtl/>
                <w:lang w:bidi="ar-EG"/>
              </w:rPr>
            </w:pPr>
            <w:r w:rsidRPr="00EE2624">
              <w:rPr>
                <w:rFonts w:ascii="Arabic Typesetting" w:hAnsi="Arabic Typesetting" w:cs="Arabic Typesetting" w:hint="cs"/>
                <w:sz w:val="30"/>
                <w:szCs w:val="30"/>
                <w:rtl/>
                <w:lang w:bidi="ar-EG"/>
              </w:rPr>
              <w:t>تُحدد لاحقاً</w:t>
            </w:r>
          </w:p>
        </w:tc>
        <w:tc>
          <w:tcPr>
            <w:tcW w:w="1501" w:type="dxa"/>
            <w:tcBorders>
              <w:top w:val="single" w:sz="4" w:space="0" w:color="auto"/>
              <w:left w:val="nil"/>
              <w:bottom w:val="nil"/>
              <w:right w:val="nil"/>
            </w:tcBorders>
          </w:tcPr>
          <w:p w:rsidR="00362339" w:rsidRPr="00BC7C1F" w:rsidRDefault="00362339" w:rsidP="00631C2F">
            <w:pPr>
              <w:spacing w:before="60" w:after="60" w:line="280" w:lineRule="exact"/>
              <w:rPr>
                <w:rFonts w:ascii="Arabic Typesetting" w:hAnsi="Arabic Typesetting" w:cs="Arabic Typesetting"/>
                <w:sz w:val="30"/>
                <w:szCs w:val="30"/>
                <w:rtl/>
                <w:lang w:bidi="ar-EG"/>
              </w:rPr>
            </w:pPr>
            <w:r w:rsidRPr="00EE2624">
              <w:rPr>
                <w:rFonts w:ascii="Arabic Typesetting" w:hAnsi="Arabic Typesetting" w:cs="Arabic Typesetting" w:hint="cs"/>
                <w:sz w:val="30"/>
                <w:szCs w:val="30"/>
                <w:rtl/>
                <w:lang w:bidi="ar-EG"/>
              </w:rPr>
              <w:t>تُحدد لاحقاً</w:t>
            </w:r>
          </w:p>
        </w:tc>
        <w:tc>
          <w:tcPr>
            <w:tcW w:w="2893" w:type="dxa"/>
            <w:tcBorders>
              <w:top w:val="single" w:sz="4" w:space="0" w:color="auto"/>
              <w:left w:val="nil"/>
              <w:bottom w:val="nil"/>
              <w:right w:val="nil"/>
            </w:tcBorders>
          </w:tcPr>
          <w:p w:rsidR="00362339" w:rsidRPr="00BC7C1F" w:rsidRDefault="00362339" w:rsidP="00631C2F">
            <w:pPr>
              <w:spacing w:before="60" w:after="60" w:line="280" w:lineRule="exact"/>
              <w:rPr>
                <w:rFonts w:ascii="Arabic Typesetting" w:hAnsi="Arabic Typesetting" w:cs="Arabic Typesetting"/>
                <w:sz w:val="30"/>
                <w:szCs w:val="30"/>
                <w:rtl/>
                <w:lang w:bidi="ar-EG"/>
              </w:rPr>
            </w:pPr>
            <w:r>
              <w:rPr>
                <w:rFonts w:ascii="Arabic Typesetting" w:hAnsi="Arabic Typesetting" w:cs="Arabic Typesetting" w:hint="cs"/>
                <w:sz w:val="30"/>
                <w:szCs w:val="30"/>
                <w:rtl/>
                <w:lang w:bidi="ar-EG"/>
              </w:rPr>
              <w:t xml:space="preserve">في عام 2014، نُشر ما مجموعه 19 دراسة إفرادية جديدة تخص الشركات الصغيرة والمتوسطة في قاعدة البيانات </w:t>
            </w:r>
            <w:r>
              <w:rPr>
                <w:rFonts w:ascii="Arabic Typesetting" w:hAnsi="Arabic Typesetting" w:cs="Arabic Typesetting"/>
                <w:sz w:val="30"/>
                <w:szCs w:val="30"/>
                <w:lang w:bidi="ar-EG"/>
              </w:rPr>
              <w:t>IP Advantage</w:t>
            </w:r>
            <w:r>
              <w:rPr>
                <w:rFonts w:ascii="Arabic Typesetting" w:hAnsi="Arabic Typesetting" w:cs="Arabic Typesetting" w:hint="cs"/>
                <w:sz w:val="30"/>
                <w:szCs w:val="30"/>
                <w:rtl/>
                <w:lang w:bidi="ar-EG"/>
              </w:rPr>
              <w:t xml:space="preserve"> ما أدى إلى بلوغ إجمالي عدد الدراسات الإفرادية المتاحة المتعلقة بالشركات الصغيرة والمتوسطة 206 دراسات. وسجلت قاعدة البيانات </w:t>
            </w:r>
            <w:r>
              <w:rPr>
                <w:rFonts w:ascii="Arabic Typesetting" w:hAnsi="Arabic Typesetting" w:cs="Arabic Typesetting"/>
                <w:sz w:val="30"/>
                <w:szCs w:val="30"/>
                <w:lang w:bidi="ar-EG"/>
              </w:rPr>
              <w:t>IP Advantage</w:t>
            </w:r>
            <w:r>
              <w:rPr>
                <w:rFonts w:ascii="Arabic Typesetting" w:hAnsi="Arabic Typesetting" w:cs="Arabic Typesetting" w:hint="cs"/>
                <w:sz w:val="30"/>
                <w:szCs w:val="30"/>
                <w:rtl/>
                <w:lang w:bidi="ar-EG"/>
              </w:rPr>
              <w:t xml:space="preserve"> 700 199 زيارة في عام 2014؛ ولكن لا يمكن تحديد عدد المرات التي اطلع فيها على الدراسات الإفرادية المتعلقة بالشركات الصغيرة والمتوسطة.</w:t>
            </w:r>
          </w:p>
        </w:tc>
        <w:tc>
          <w:tcPr>
            <w:tcW w:w="847" w:type="dxa"/>
            <w:tcBorders>
              <w:top w:val="single" w:sz="4" w:space="0" w:color="auto"/>
              <w:left w:val="nil"/>
              <w:bottom w:val="nil"/>
            </w:tcBorders>
          </w:tcPr>
          <w:p w:rsidR="00362339" w:rsidRPr="00EE2624" w:rsidRDefault="00362339" w:rsidP="00631C2F">
            <w:pPr>
              <w:keepNext/>
              <w:spacing w:before="60" w:after="60" w:line="280" w:lineRule="exact"/>
              <w:jc w:val="center"/>
              <w:rPr>
                <w:rFonts w:ascii="Arabic Typesetting" w:hAnsi="Arabic Typesetting" w:cs="Arabic Typesetting"/>
                <w:b/>
                <w:bCs/>
                <w:color w:val="808080" w:themeColor="background1" w:themeShade="80"/>
                <w:sz w:val="30"/>
                <w:szCs w:val="30"/>
                <w:rtl/>
                <w:lang w:bidi="ar-EG"/>
              </w:rPr>
            </w:pPr>
            <w:r w:rsidRPr="00EE2624">
              <w:rPr>
                <w:rFonts w:ascii="Arabic Typesetting" w:hAnsi="Arabic Typesetting" w:cs="Arabic Typesetting" w:hint="cs"/>
                <w:b/>
                <w:bCs/>
                <w:color w:val="808080" w:themeColor="background1" w:themeShade="80"/>
                <w:sz w:val="30"/>
                <w:szCs w:val="30"/>
                <w:rtl/>
                <w:lang w:bidi="ar-EG"/>
              </w:rPr>
              <w:t>غير قابل للتقييم</w:t>
            </w:r>
          </w:p>
        </w:tc>
      </w:tr>
      <w:tr w:rsidR="00362339" w:rsidRPr="007C0AB8" w:rsidTr="00631C2F">
        <w:tc>
          <w:tcPr>
            <w:tcW w:w="2261" w:type="dxa"/>
            <w:tcBorders>
              <w:top w:val="nil"/>
              <w:bottom w:val="single" w:sz="4" w:space="0" w:color="auto"/>
              <w:right w:val="nil"/>
            </w:tcBorders>
          </w:tcPr>
          <w:p w:rsidR="00362339" w:rsidRPr="008954A8" w:rsidRDefault="00362339" w:rsidP="00631C2F">
            <w:pPr>
              <w:spacing w:before="60" w:after="60" w:line="280" w:lineRule="exact"/>
              <w:rPr>
                <w:rFonts w:ascii="Arabic Typesetting" w:hAnsi="Arabic Typesetting" w:cs="Arabic Typesetting"/>
                <w:sz w:val="30"/>
                <w:szCs w:val="30"/>
                <w:rtl/>
              </w:rPr>
            </w:pPr>
            <w:r w:rsidRPr="008954A8">
              <w:rPr>
                <w:rFonts w:ascii="Arabic Typesetting" w:hAnsi="Arabic Typesetting" w:cs="Arabic Typesetting" w:hint="cs"/>
                <w:sz w:val="30"/>
                <w:szCs w:val="30"/>
                <w:rtl/>
              </w:rPr>
              <w:t xml:space="preserve">النسبة المئوية للمشاركين في برامج </w:t>
            </w:r>
            <w:r w:rsidRPr="008954A8">
              <w:rPr>
                <w:rFonts w:ascii="Arabic Typesetting" w:hAnsi="Arabic Typesetting" w:cs="Arabic Typesetting" w:hint="cs"/>
                <w:sz w:val="30"/>
                <w:szCs w:val="30"/>
                <w:rtl/>
                <w:lang w:bidi="ar-EG"/>
              </w:rPr>
              <w:t>تدريبية</w:t>
            </w:r>
            <w:r w:rsidRPr="008954A8">
              <w:rPr>
                <w:rFonts w:ascii="Arabic Typesetting" w:hAnsi="Arabic Typesetting" w:cs="Arabic Typesetting" w:hint="cs"/>
                <w:sz w:val="30"/>
                <w:szCs w:val="30"/>
                <w:rtl/>
              </w:rPr>
              <w:t xml:space="preserve"> تستهدف المؤسسات الداعمة للشركات الصغيرة والمتوسطة ممّن أبدوا رضاهم عن محتوى تلك البرامج وطريقة تنظيمها</w:t>
            </w:r>
          </w:p>
        </w:tc>
        <w:tc>
          <w:tcPr>
            <w:tcW w:w="1843" w:type="dxa"/>
            <w:tcBorders>
              <w:top w:val="nil"/>
              <w:left w:val="nil"/>
              <w:bottom w:val="single" w:sz="4" w:space="0" w:color="auto"/>
              <w:right w:val="nil"/>
            </w:tcBorders>
          </w:tcPr>
          <w:p w:rsidR="00362339" w:rsidRPr="00EE2624" w:rsidRDefault="00362339" w:rsidP="00631C2F">
            <w:pPr>
              <w:spacing w:before="60" w:after="60" w:line="280" w:lineRule="exact"/>
              <w:rPr>
                <w:rFonts w:ascii="Arabic Typesetting" w:hAnsi="Arabic Typesetting" w:cs="Arabic Typesetting"/>
                <w:b/>
                <w:color w:val="002060"/>
                <w:sz w:val="30"/>
                <w:szCs w:val="30"/>
                <w:rtl/>
                <w:lang w:bidi="ar-EG"/>
              </w:rPr>
            </w:pPr>
            <w:r w:rsidRPr="00BC7C1F">
              <w:rPr>
                <w:rFonts w:ascii="Arabic Typesetting" w:hAnsi="Arabic Typesetting" w:cs="Arabic Typesetting"/>
                <w:b/>
                <w:i/>
                <w:iCs/>
                <w:color w:val="002060"/>
                <w:sz w:val="30"/>
                <w:szCs w:val="30"/>
                <w:rtl/>
                <w:lang w:bidi="ar-EG"/>
              </w:rPr>
              <w:t>أسس المقارنة المحدّثة في نهاية 2013:</w:t>
            </w:r>
            <w:r>
              <w:rPr>
                <w:rFonts w:ascii="Arabic Typesetting" w:hAnsi="Arabic Typesetting" w:cs="Arabic Typesetting" w:hint="cs"/>
                <w:b/>
                <w:i/>
                <w:iCs/>
                <w:color w:val="002060"/>
                <w:sz w:val="30"/>
                <w:szCs w:val="30"/>
                <w:rtl/>
                <w:lang w:bidi="ar-EG"/>
              </w:rPr>
              <w:t xml:space="preserve"> </w:t>
            </w:r>
            <w:r>
              <w:rPr>
                <w:rFonts w:ascii="Arabic Typesetting" w:hAnsi="Arabic Typesetting" w:cs="Arabic Typesetting" w:hint="cs"/>
                <w:b/>
                <w:color w:val="002060"/>
                <w:sz w:val="30"/>
                <w:szCs w:val="30"/>
                <w:rtl/>
                <w:lang w:bidi="ar-EG"/>
              </w:rPr>
              <w:t>90%</w:t>
            </w:r>
          </w:p>
          <w:p w:rsidR="00362339" w:rsidRPr="00BC7C1F" w:rsidRDefault="00362339" w:rsidP="00631C2F">
            <w:pPr>
              <w:spacing w:before="60" w:after="60" w:line="280" w:lineRule="exact"/>
              <w:rPr>
                <w:rFonts w:ascii="Arabic Typesetting" w:hAnsi="Arabic Typesetting" w:cs="Arabic Typesetting"/>
                <w:sz w:val="30"/>
                <w:szCs w:val="30"/>
                <w:rtl/>
                <w:lang w:bidi="ar-EG"/>
              </w:rPr>
            </w:pPr>
            <w:r w:rsidRPr="00624A5B">
              <w:rPr>
                <w:rFonts w:ascii="Arabic Typesetting" w:hAnsi="Arabic Typesetting" w:cs="Arabic Typesetting"/>
                <w:i/>
                <w:iCs/>
                <w:sz w:val="30"/>
                <w:szCs w:val="30"/>
                <w:rtl/>
                <w:lang w:bidi="ar-EG"/>
              </w:rPr>
              <w:t>أسس المقارنة الأصلية: برنامج وميزانية 15/2014:</w:t>
            </w:r>
            <w:r w:rsidRPr="00EE2624">
              <w:rPr>
                <w:rFonts w:ascii="Arabic Typesetting" w:hAnsi="Arabic Typesetting" w:cs="Arabic Typesetting" w:hint="cs"/>
                <w:sz w:val="30"/>
                <w:szCs w:val="30"/>
                <w:rtl/>
                <w:lang w:bidi="ar-EG"/>
              </w:rPr>
              <w:t xml:space="preserve"> تُحدد لاحقاً</w:t>
            </w:r>
          </w:p>
        </w:tc>
        <w:tc>
          <w:tcPr>
            <w:tcW w:w="1501" w:type="dxa"/>
            <w:tcBorders>
              <w:top w:val="nil"/>
              <w:left w:val="nil"/>
              <w:bottom w:val="single" w:sz="4" w:space="0" w:color="auto"/>
              <w:right w:val="nil"/>
            </w:tcBorders>
          </w:tcPr>
          <w:p w:rsidR="00362339" w:rsidRPr="00BC7C1F" w:rsidRDefault="00362339" w:rsidP="00631C2F">
            <w:pPr>
              <w:spacing w:before="60" w:after="60" w:line="280" w:lineRule="exact"/>
              <w:rPr>
                <w:rFonts w:ascii="Arabic Typesetting" w:hAnsi="Arabic Typesetting" w:cs="Arabic Typesetting"/>
                <w:sz w:val="30"/>
                <w:szCs w:val="30"/>
                <w:rtl/>
                <w:lang w:bidi="ar-EG"/>
              </w:rPr>
            </w:pPr>
            <w:r w:rsidRPr="00EE2624">
              <w:rPr>
                <w:rFonts w:ascii="Arabic Typesetting" w:hAnsi="Arabic Typesetting" w:cs="Arabic Typesetting" w:hint="cs"/>
                <w:sz w:val="30"/>
                <w:szCs w:val="30"/>
                <w:rtl/>
                <w:lang w:bidi="ar-EG"/>
              </w:rPr>
              <w:t>تُحدد لاحقاً</w:t>
            </w:r>
          </w:p>
        </w:tc>
        <w:tc>
          <w:tcPr>
            <w:tcW w:w="2893" w:type="dxa"/>
            <w:tcBorders>
              <w:top w:val="nil"/>
              <w:left w:val="nil"/>
              <w:bottom w:val="single" w:sz="4" w:space="0" w:color="auto"/>
              <w:right w:val="nil"/>
            </w:tcBorders>
          </w:tcPr>
          <w:p w:rsidR="00362339" w:rsidRPr="00BC7C1F" w:rsidRDefault="00362339" w:rsidP="00631C2F">
            <w:pPr>
              <w:spacing w:before="60" w:after="60" w:line="280" w:lineRule="exact"/>
              <w:rPr>
                <w:rFonts w:ascii="Arabic Typesetting" w:hAnsi="Arabic Typesetting" w:cs="Arabic Typesetting"/>
                <w:sz w:val="30"/>
                <w:szCs w:val="30"/>
                <w:rtl/>
                <w:lang w:bidi="ar-EG"/>
              </w:rPr>
            </w:pPr>
            <w:r>
              <w:rPr>
                <w:rFonts w:ascii="Arabic Typesetting" w:hAnsi="Arabic Typesetting" w:cs="Arabic Typesetting" w:hint="cs"/>
                <w:sz w:val="30"/>
                <w:szCs w:val="30"/>
                <w:rtl/>
                <w:lang w:bidi="ar-EG"/>
              </w:rPr>
              <w:t>إبداء 100% من المشاركين رضاهم عن محتوى البرامج التدريبية وطريقة تنظيمها</w:t>
            </w:r>
          </w:p>
        </w:tc>
        <w:tc>
          <w:tcPr>
            <w:tcW w:w="847" w:type="dxa"/>
            <w:tcBorders>
              <w:top w:val="nil"/>
              <w:left w:val="nil"/>
              <w:bottom w:val="single" w:sz="4" w:space="0" w:color="auto"/>
            </w:tcBorders>
          </w:tcPr>
          <w:p w:rsidR="00362339" w:rsidRPr="007C0AB8" w:rsidRDefault="00362339" w:rsidP="00631C2F">
            <w:pPr>
              <w:keepNext/>
              <w:spacing w:before="60" w:after="60" w:line="280" w:lineRule="exact"/>
              <w:jc w:val="center"/>
              <w:rPr>
                <w:rFonts w:ascii="Arabic Typesetting" w:hAnsi="Arabic Typesetting" w:cs="Arabic Typesetting"/>
                <w:b/>
                <w:bCs/>
                <w:color w:val="008000"/>
                <w:sz w:val="30"/>
                <w:szCs w:val="30"/>
                <w:rtl/>
                <w:lang w:bidi="ar-EG"/>
              </w:rPr>
            </w:pPr>
            <w:r>
              <w:rPr>
                <w:rFonts w:ascii="Arabic Typesetting" w:hAnsi="Arabic Typesetting" w:cs="Arabic Typesetting" w:hint="cs"/>
                <w:b/>
                <w:bCs/>
                <w:color w:val="008000"/>
                <w:sz w:val="30"/>
                <w:szCs w:val="30"/>
                <w:rtl/>
                <w:lang w:bidi="ar-EG"/>
              </w:rPr>
              <w:t>ثابت</w:t>
            </w:r>
          </w:p>
        </w:tc>
      </w:tr>
      <w:tr w:rsidR="00362339" w:rsidRPr="007C0AB8" w:rsidTr="00631C2F">
        <w:trPr>
          <w:cantSplit/>
        </w:trPr>
        <w:tc>
          <w:tcPr>
            <w:tcW w:w="2261" w:type="dxa"/>
            <w:tcBorders>
              <w:top w:val="single" w:sz="4" w:space="0" w:color="auto"/>
              <w:bottom w:val="nil"/>
              <w:right w:val="nil"/>
            </w:tcBorders>
          </w:tcPr>
          <w:p w:rsidR="00362339" w:rsidRPr="007C0AB8" w:rsidRDefault="00362339" w:rsidP="00631C2F">
            <w:pPr>
              <w:keepNext/>
              <w:spacing w:before="60" w:after="60" w:line="280" w:lineRule="exact"/>
              <w:rPr>
                <w:rFonts w:ascii="Arabic Typesetting" w:hAnsi="Arabic Typesetting" w:cs="Arabic Typesetting"/>
                <w:b/>
                <w:bCs/>
                <w:sz w:val="30"/>
                <w:szCs w:val="30"/>
                <w:rtl/>
                <w:lang w:bidi="ar-EG"/>
              </w:rPr>
            </w:pPr>
            <w:r w:rsidRPr="007C0AB8">
              <w:rPr>
                <w:rFonts w:ascii="Arabic Typesetting" w:hAnsi="Arabic Typesetting" w:cs="Arabic Typesetting"/>
                <w:b/>
                <w:bCs/>
                <w:sz w:val="30"/>
                <w:szCs w:val="30"/>
                <w:rtl/>
                <w:lang w:bidi="ar-EG"/>
              </w:rPr>
              <w:t xml:space="preserve">مؤشرات الأداء </w:t>
            </w:r>
          </w:p>
        </w:tc>
        <w:tc>
          <w:tcPr>
            <w:tcW w:w="1843" w:type="dxa"/>
            <w:tcBorders>
              <w:top w:val="single" w:sz="4" w:space="0" w:color="auto"/>
              <w:left w:val="nil"/>
              <w:bottom w:val="nil"/>
              <w:right w:val="nil"/>
            </w:tcBorders>
          </w:tcPr>
          <w:p w:rsidR="00362339" w:rsidRPr="007C0AB8" w:rsidRDefault="00362339" w:rsidP="00631C2F">
            <w:pPr>
              <w:keepNext/>
              <w:spacing w:before="60" w:after="60" w:line="280" w:lineRule="exact"/>
              <w:rPr>
                <w:rFonts w:ascii="Arabic Typesetting" w:hAnsi="Arabic Typesetting" w:cs="Arabic Typesetting"/>
                <w:b/>
                <w:bCs/>
                <w:sz w:val="30"/>
                <w:szCs w:val="30"/>
                <w:rtl/>
                <w:lang w:bidi="ar-EG"/>
              </w:rPr>
            </w:pPr>
            <w:r w:rsidRPr="007C0AB8">
              <w:rPr>
                <w:rFonts w:ascii="Arabic Typesetting" w:hAnsi="Arabic Typesetting" w:cs="Arabic Typesetting"/>
                <w:b/>
                <w:bCs/>
                <w:sz w:val="30"/>
                <w:szCs w:val="30"/>
                <w:rtl/>
                <w:lang w:bidi="ar-EG"/>
              </w:rPr>
              <w:t>أسس المقارنة</w:t>
            </w:r>
          </w:p>
        </w:tc>
        <w:tc>
          <w:tcPr>
            <w:tcW w:w="1501" w:type="dxa"/>
            <w:tcBorders>
              <w:top w:val="single" w:sz="4" w:space="0" w:color="auto"/>
              <w:left w:val="nil"/>
              <w:bottom w:val="nil"/>
              <w:right w:val="nil"/>
            </w:tcBorders>
          </w:tcPr>
          <w:p w:rsidR="00362339" w:rsidRPr="007C0AB8" w:rsidRDefault="00362339" w:rsidP="00631C2F">
            <w:pPr>
              <w:keepNext/>
              <w:spacing w:before="60" w:after="60" w:line="280" w:lineRule="exact"/>
              <w:rPr>
                <w:rFonts w:ascii="Arabic Typesetting" w:hAnsi="Arabic Typesetting" w:cs="Arabic Typesetting"/>
                <w:b/>
                <w:bCs/>
                <w:sz w:val="30"/>
                <w:szCs w:val="30"/>
                <w:rtl/>
                <w:lang w:bidi="ar-EG"/>
              </w:rPr>
            </w:pPr>
            <w:r>
              <w:rPr>
                <w:rFonts w:ascii="Arabic Typesetting" w:hAnsi="Arabic Typesetting" w:cs="Arabic Typesetting" w:hint="cs"/>
                <w:b/>
                <w:bCs/>
                <w:sz w:val="30"/>
                <w:szCs w:val="30"/>
                <w:rtl/>
                <w:lang w:bidi="ar-EG"/>
              </w:rPr>
              <w:t>الأهداف</w:t>
            </w:r>
          </w:p>
        </w:tc>
        <w:tc>
          <w:tcPr>
            <w:tcW w:w="2893" w:type="dxa"/>
            <w:tcBorders>
              <w:top w:val="single" w:sz="4" w:space="0" w:color="auto"/>
              <w:left w:val="nil"/>
              <w:bottom w:val="nil"/>
              <w:right w:val="nil"/>
            </w:tcBorders>
          </w:tcPr>
          <w:p w:rsidR="00362339" w:rsidRPr="007C0AB8" w:rsidRDefault="00362339" w:rsidP="00631C2F">
            <w:pPr>
              <w:keepNext/>
              <w:spacing w:before="60" w:after="60" w:line="280" w:lineRule="exact"/>
              <w:rPr>
                <w:rFonts w:ascii="Arabic Typesetting" w:hAnsi="Arabic Typesetting" w:cs="Arabic Typesetting"/>
                <w:b/>
                <w:bCs/>
                <w:sz w:val="30"/>
                <w:szCs w:val="30"/>
                <w:rtl/>
                <w:lang w:bidi="ar-EG"/>
              </w:rPr>
            </w:pPr>
            <w:r w:rsidRPr="007C0AB8">
              <w:rPr>
                <w:rFonts w:ascii="Arabic Typesetting" w:hAnsi="Arabic Typesetting" w:cs="Arabic Typesetting"/>
                <w:b/>
                <w:bCs/>
                <w:sz w:val="30"/>
                <w:szCs w:val="30"/>
                <w:rtl/>
                <w:lang w:bidi="ar-EG"/>
              </w:rPr>
              <w:t>بيانات الأداء</w:t>
            </w:r>
          </w:p>
        </w:tc>
        <w:tc>
          <w:tcPr>
            <w:tcW w:w="847" w:type="dxa"/>
            <w:tcBorders>
              <w:top w:val="single" w:sz="4" w:space="0" w:color="auto"/>
              <w:left w:val="nil"/>
              <w:bottom w:val="nil"/>
            </w:tcBorders>
          </w:tcPr>
          <w:p w:rsidR="00362339" w:rsidRPr="007C0AB8" w:rsidRDefault="00362339" w:rsidP="00631C2F">
            <w:pPr>
              <w:keepNext/>
              <w:spacing w:before="60" w:after="60" w:line="280" w:lineRule="exact"/>
              <w:jc w:val="center"/>
              <w:rPr>
                <w:rFonts w:ascii="Arabic Typesetting" w:hAnsi="Arabic Typesetting" w:cs="Arabic Typesetting"/>
                <w:b/>
                <w:bCs/>
                <w:sz w:val="30"/>
                <w:szCs w:val="30"/>
                <w:lang w:bidi="ar-EG"/>
              </w:rPr>
            </w:pPr>
            <w:r w:rsidRPr="007C0AB8">
              <w:rPr>
                <w:rFonts w:ascii="Arabic Typesetting" w:hAnsi="Arabic Typesetting" w:cs="Arabic Typesetting"/>
                <w:b/>
                <w:bCs/>
                <w:sz w:val="30"/>
                <w:szCs w:val="30"/>
                <w:rtl/>
                <w:lang w:bidi="ar-EG"/>
              </w:rPr>
              <w:t>السير</w:t>
            </w:r>
          </w:p>
        </w:tc>
      </w:tr>
      <w:tr w:rsidR="00362339" w:rsidRPr="007C0AB8" w:rsidTr="00631C2F">
        <w:trPr>
          <w:cantSplit/>
        </w:trPr>
        <w:tc>
          <w:tcPr>
            <w:tcW w:w="2261" w:type="dxa"/>
            <w:tcBorders>
              <w:top w:val="nil"/>
              <w:bottom w:val="nil"/>
              <w:right w:val="nil"/>
            </w:tcBorders>
          </w:tcPr>
          <w:p w:rsidR="00362339" w:rsidRPr="008954A8" w:rsidRDefault="00362339" w:rsidP="00631C2F">
            <w:pPr>
              <w:spacing w:before="60" w:after="60" w:line="280" w:lineRule="exact"/>
              <w:rPr>
                <w:rFonts w:ascii="Arabic Typesetting" w:hAnsi="Arabic Typesetting" w:cs="Arabic Typesetting"/>
                <w:sz w:val="30"/>
                <w:szCs w:val="30"/>
                <w:rtl/>
              </w:rPr>
            </w:pPr>
            <w:r>
              <w:rPr>
                <w:rFonts w:ascii="Arabic Typesetting" w:hAnsi="Arabic Typesetting" w:cs="Arabic Typesetting" w:hint="cs"/>
                <w:sz w:val="30"/>
                <w:szCs w:val="30"/>
                <w:rtl/>
              </w:rPr>
              <w:t xml:space="preserve">النسبة المئوية </w:t>
            </w:r>
            <w:r w:rsidRPr="008954A8">
              <w:rPr>
                <w:rFonts w:ascii="Arabic Typesetting" w:hAnsi="Arabic Typesetting" w:cs="Arabic Typesetting" w:hint="cs"/>
                <w:sz w:val="30"/>
                <w:szCs w:val="30"/>
                <w:rtl/>
              </w:rPr>
              <w:t xml:space="preserve">للمؤسسات الداعمة </w:t>
            </w:r>
            <w:r>
              <w:rPr>
                <w:rFonts w:ascii="Arabic Typesetting" w:hAnsi="Arabic Typesetting" w:cs="Arabic Typesetting" w:hint="cs"/>
                <w:sz w:val="30"/>
                <w:szCs w:val="30"/>
                <w:rtl/>
              </w:rPr>
              <w:t>للشركات الصغيرة والمتوسطة التي</w:t>
            </w:r>
            <w:r w:rsidRPr="008954A8">
              <w:rPr>
                <w:rFonts w:ascii="Arabic Typesetting" w:hAnsi="Arabic Typesetting" w:cs="Arabic Typesetting" w:hint="cs"/>
                <w:sz w:val="30"/>
                <w:szCs w:val="30"/>
                <w:rtl/>
              </w:rPr>
              <w:t xml:space="preserve"> حصلت على التدريب وتوفر المعلومات وخدمات الدعم والاستشارة في مجال إدارة أصول الملكية الفكرية</w:t>
            </w:r>
          </w:p>
        </w:tc>
        <w:tc>
          <w:tcPr>
            <w:tcW w:w="1843" w:type="dxa"/>
            <w:tcBorders>
              <w:top w:val="nil"/>
              <w:left w:val="nil"/>
              <w:bottom w:val="nil"/>
              <w:right w:val="nil"/>
            </w:tcBorders>
          </w:tcPr>
          <w:p w:rsidR="00362339" w:rsidRPr="00EE2624" w:rsidRDefault="00362339" w:rsidP="00631C2F">
            <w:pPr>
              <w:keepNext/>
              <w:spacing w:before="60" w:after="60" w:line="280" w:lineRule="exact"/>
              <w:rPr>
                <w:rFonts w:ascii="Arabic Typesetting" w:hAnsi="Arabic Typesetting" w:cs="Arabic Typesetting"/>
                <w:b/>
                <w:color w:val="002060"/>
                <w:sz w:val="30"/>
                <w:szCs w:val="30"/>
                <w:rtl/>
                <w:lang w:bidi="ar-EG"/>
              </w:rPr>
            </w:pPr>
            <w:r w:rsidRPr="00BC7C1F">
              <w:rPr>
                <w:rFonts w:ascii="Arabic Typesetting" w:hAnsi="Arabic Typesetting" w:cs="Arabic Typesetting"/>
                <w:b/>
                <w:i/>
                <w:iCs/>
                <w:color w:val="002060"/>
                <w:sz w:val="30"/>
                <w:szCs w:val="30"/>
                <w:rtl/>
                <w:lang w:bidi="ar-EG"/>
              </w:rPr>
              <w:t>أسس المقارنة المحدّثة في نهاية 2013:</w:t>
            </w:r>
            <w:r>
              <w:rPr>
                <w:rFonts w:ascii="Arabic Typesetting" w:hAnsi="Arabic Typesetting" w:cs="Arabic Typesetting" w:hint="cs"/>
                <w:b/>
                <w:i/>
                <w:iCs/>
                <w:color w:val="002060"/>
                <w:sz w:val="30"/>
                <w:szCs w:val="30"/>
                <w:rtl/>
                <w:lang w:bidi="ar-EG"/>
              </w:rPr>
              <w:t xml:space="preserve"> </w:t>
            </w:r>
            <w:r>
              <w:rPr>
                <w:rFonts w:ascii="Arabic Typesetting" w:hAnsi="Arabic Typesetting" w:cs="Arabic Typesetting" w:hint="cs"/>
                <w:b/>
                <w:color w:val="002060"/>
                <w:sz w:val="30"/>
                <w:szCs w:val="30"/>
                <w:rtl/>
                <w:lang w:bidi="ar-EG"/>
              </w:rPr>
              <w:t>100% من ا</w:t>
            </w:r>
            <w:r w:rsidRPr="00684D68">
              <w:rPr>
                <w:rFonts w:ascii="Arabic Typesetting" w:hAnsi="Arabic Typesetting" w:cs="Arabic Typesetting"/>
                <w:b/>
                <w:color w:val="002060"/>
                <w:sz w:val="30"/>
                <w:szCs w:val="30"/>
                <w:rtl/>
                <w:lang w:bidi="ar-EG"/>
              </w:rPr>
              <w:t>لمؤسسات الداعمة للشركات الصغيرة و</w:t>
            </w:r>
            <w:r>
              <w:rPr>
                <w:rFonts w:ascii="Arabic Typesetting" w:hAnsi="Arabic Typesetting" w:cs="Arabic Typesetting"/>
                <w:b/>
                <w:color w:val="002060"/>
                <w:sz w:val="30"/>
                <w:szCs w:val="30"/>
                <w:rtl/>
                <w:lang w:bidi="ar-EG"/>
              </w:rPr>
              <w:t xml:space="preserve">المتوسطة التي حصلت على التدريب </w:t>
            </w:r>
            <w:r w:rsidRPr="00684D68">
              <w:rPr>
                <w:rFonts w:ascii="Arabic Typesetting" w:hAnsi="Arabic Typesetting" w:cs="Arabic Typesetting"/>
                <w:b/>
                <w:color w:val="002060"/>
                <w:sz w:val="30"/>
                <w:szCs w:val="30"/>
                <w:rtl/>
                <w:lang w:bidi="ar-EG"/>
              </w:rPr>
              <w:t>توفر المعلومات وخدمات الدعم والاستشارة في مجال إدارة أصول الملكية الفكرية</w:t>
            </w:r>
          </w:p>
          <w:p w:rsidR="00362339" w:rsidRPr="00624A5B" w:rsidRDefault="00362339" w:rsidP="00631C2F">
            <w:pPr>
              <w:keepNext/>
              <w:spacing w:before="60" w:after="60" w:line="280" w:lineRule="exact"/>
              <w:rPr>
                <w:rFonts w:ascii="Arabic Typesetting" w:hAnsi="Arabic Typesetting" w:cs="Arabic Typesetting"/>
                <w:sz w:val="30"/>
                <w:szCs w:val="30"/>
                <w:rtl/>
                <w:lang w:bidi="ar-EG"/>
              </w:rPr>
            </w:pPr>
            <w:r w:rsidRPr="00624A5B">
              <w:rPr>
                <w:rFonts w:ascii="Arabic Typesetting" w:hAnsi="Arabic Typesetting" w:cs="Arabic Typesetting"/>
                <w:i/>
                <w:iCs/>
                <w:sz w:val="30"/>
                <w:szCs w:val="30"/>
                <w:rtl/>
                <w:lang w:bidi="ar-EG"/>
              </w:rPr>
              <w:t>أسس المقارنة الأصلية: برنامج وميزانية 15/2014:</w:t>
            </w:r>
            <w:r w:rsidRPr="00684D68">
              <w:rPr>
                <w:rFonts w:ascii="Arabic Typesetting" w:hAnsi="Arabic Typesetting" w:cs="Arabic Typesetting" w:hint="cs"/>
                <w:sz w:val="30"/>
                <w:szCs w:val="30"/>
                <w:rtl/>
                <w:lang w:bidi="ar-EG"/>
              </w:rPr>
              <w:t xml:space="preserve"> تُحدد لاحقاً</w:t>
            </w:r>
          </w:p>
        </w:tc>
        <w:tc>
          <w:tcPr>
            <w:tcW w:w="1501" w:type="dxa"/>
            <w:tcBorders>
              <w:top w:val="nil"/>
              <w:left w:val="nil"/>
              <w:bottom w:val="nil"/>
              <w:right w:val="nil"/>
            </w:tcBorders>
          </w:tcPr>
          <w:p w:rsidR="00362339" w:rsidRDefault="00362339" w:rsidP="00631C2F">
            <w:pPr>
              <w:keepNext/>
              <w:spacing w:before="60" w:after="60" w:line="280" w:lineRule="exact"/>
              <w:rPr>
                <w:rFonts w:ascii="Arabic Typesetting" w:hAnsi="Arabic Typesetting" w:cs="Arabic Typesetting"/>
                <w:sz w:val="30"/>
                <w:szCs w:val="30"/>
                <w:rtl/>
                <w:lang w:bidi="ar-EG"/>
              </w:rPr>
            </w:pPr>
            <w:r>
              <w:rPr>
                <w:rFonts w:ascii="Arabic Typesetting" w:hAnsi="Arabic Typesetting" w:cs="Arabic Typesetting" w:hint="cs"/>
                <w:sz w:val="30"/>
                <w:szCs w:val="30"/>
                <w:rtl/>
                <w:lang w:bidi="ar-EG"/>
              </w:rPr>
              <w:t>الهدف المحدد: 80%</w:t>
            </w:r>
          </w:p>
          <w:p w:rsidR="00362339" w:rsidRPr="00BC7C1F" w:rsidRDefault="00362339" w:rsidP="00631C2F">
            <w:pPr>
              <w:spacing w:before="60" w:after="60" w:line="280" w:lineRule="exact"/>
              <w:rPr>
                <w:rFonts w:ascii="Arabic Typesetting" w:hAnsi="Arabic Typesetting" w:cs="Arabic Typesetting"/>
                <w:sz w:val="30"/>
                <w:szCs w:val="30"/>
                <w:rtl/>
                <w:lang w:bidi="ar-EG"/>
              </w:rPr>
            </w:pPr>
            <w:r w:rsidRPr="00624A5B">
              <w:rPr>
                <w:rFonts w:ascii="Arabic Typesetting" w:hAnsi="Arabic Typesetting" w:cs="Arabic Typesetting"/>
                <w:i/>
                <w:iCs/>
                <w:sz w:val="30"/>
                <w:szCs w:val="30"/>
                <w:rtl/>
                <w:lang w:bidi="ar-EG"/>
              </w:rPr>
              <w:t>برنامج وميزانية 15/2014:</w:t>
            </w:r>
            <w:r w:rsidRPr="00EE2624">
              <w:rPr>
                <w:rFonts w:ascii="Arabic Typesetting" w:hAnsi="Arabic Typesetting" w:cs="Arabic Typesetting" w:hint="cs"/>
                <w:sz w:val="30"/>
                <w:szCs w:val="30"/>
                <w:rtl/>
                <w:lang w:bidi="ar-EG"/>
              </w:rPr>
              <w:t xml:space="preserve"> تُحدد لاحقاً</w:t>
            </w:r>
          </w:p>
        </w:tc>
        <w:tc>
          <w:tcPr>
            <w:tcW w:w="2893" w:type="dxa"/>
            <w:tcBorders>
              <w:top w:val="nil"/>
              <w:left w:val="nil"/>
              <w:bottom w:val="nil"/>
              <w:right w:val="nil"/>
            </w:tcBorders>
          </w:tcPr>
          <w:p w:rsidR="00362339" w:rsidRPr="00BC7C1F" w:rsidRDefault="00362339" w:rsidP="00631C2F">
            <w:pPr>
              <w:keepNext/>
              <w:spacing w:before="60" w:after="60" w:line="280" w:lineRule="exact"/>
              <w:rPr>
                <w:rFonts w:ascii="Arabic Typesetting" w:hAnsi="Arabic Typesetting" w:cs="Arabic Typesetting"/>
                <w:sz w:val="30"/>
                <w:szCs w:val="30"/>
                <w:rtl/>
                <w:lang w:bidi="ar-EG"/>
              </w:rPr>
            </w:pPr>
            <w:r>
              <w:rPr>
                <w:rFonts w:ascii="Arabic Typesetting" w:hAnsi="Arabic Typesetting" w:cs="Arabic Typesetting" w:hint="cs"/>
                <w:sz w:val="30"/>
                <w:szCs w:val="30"/>
                <w:rtl/>
                <w:lang w:bidi="ar-EG"/>
              </w:rPr>
              <w:t>قدم 100% من</w:t>
            </w:r>
            <w:r w:rsidRPr="00684D68">
              <w:rPr>
                <w:rFonts w:ascii="Arabic Typesetting" w:hAnsi="Arabic Typesetting" w:cs="Arabic Typesetting"/>
                <w:sz w:val="30"/>
                <w:szCs w:val="30"/>
                <w:rtl/>
                <w:lang w:bidi="ar-EG"/>
              </w:rPr>
              <w:t xml:space="preserve"> المؤسسات الداعمة للشركات الصغيرة والمتوسطة التي حصلت على التدريب توفر المعلومات وخدمات الدعم والاستشارة في مجال إدارة أصول الملكية الفكرية</w:t>
            </w:r>
          </w:p>
        </w:tc>
        <w:tc>
          <w:tcPr>
            <w:tcW w:w="847" w:type="dxa"/>
            <w:tcBorders>
              <w:top w:val="nil"/>
              <w:left w:val="nil"/>
              <w:bottom w:val="nil"/>
            </w:tcBorders>
          </w:tcPr>
          <w:p w:rsidR="00362339" w:rsidRPr="007C0AB8" w:rsidRDefault="00362339" w:rsidP="00631C2F">
            <w:pPr>
              <w:keepNext/>
              <w:spacing w:before="60" w:after="60" w:line="280" w:lineRule="exact"/>
              <w:jc w:val="center"/>
              <w:rPr>
                <w:rFonts w:ascii="Arabic Typesetting" w:hAnsi="Arabic Typesetting" w:cs="Arabic Typesetting"/>
                <w:b/>
                <w:bCs/>
                <w:color w:val="008000"/>
                <w:sz w:val="30"/>
                <w:szCs w:val="30"/>
                <w:rtl/>
                <w:lang w:bidi="ar-EG"/>
              </w:rPr>
            </w:pPr>
            <w:proofErr w:type="spellStart"/>
            <w:r>
              <w:rPr>
                <w:rFonts w:ascii="Arabic Typesetting" w:hAnsi="Arabic Typesetting" w:cs="Arabic Typesetting" w:hint="cs"/>
                <w:b/>
                <w:bCs/>
                <w:color w:val="008000"/>
                <w:sz w:val="30"/>
                <w:szCs w:val="30"/>
                <w:rtl/>
                <w:lang w:bidi="ar-EG"/>
              </w:rPr>
              <w:t>ثات</w:t>
            </w:r>
            <w:proofErr w:type="spellEnd"/>
          </w:p>
        </w:tc>
      </w:tr>
      <w:tr w:rsidR="00362339" w:rsidRPr="007C0AB8" w:rsidTr="00631C2F">
        <w:tc>
          <w:tcPr>
            <w:tcW w:w="2261" w:type="dxa"/>
            <w:tcBorders>
              <w:top w:val="nil"/>
              <w:bottom w:val="single" w:sz="4" w:space="0" w:color="auto"/>
              <w:right w:val="nil"/>
            </w:tcBorders>
          </w:tcPr>
          <w:p w:rsidR="00362339" w:rsidRPr="008954A8" w:rsidRDefault="00362339" w:rsidP="00631C2F">
            <w:pPr>
              <w:adjustRightInd w:val="0"/>
              <w:snapToGrid w:val="0"/>
              <w:spacing w:before="20" w:after="60" w:line="280" w:lineRule="exact"/>
              <w:rPr>
                <w:rFonts w:ascii="Arabic Typesetting" w:hAnsi="Arabic Typesetting" w:cs="Arabic Typesetting"/>
                <w:sz w:val="30"/>
                <w:szCs w:val="30"/>
                <w:rtl/>
              </w:rPr>
            </w:pPr>
            <w:r w:rsidRPr="008954A8">
              <w:rPr>
                <w:rFonts w:ascii="Arabic Typesetting" w:hAnsi="Arabic Typesetting" w:cs="Arabic Typesetting" w:hint="cs"/>
                <w:sz w:val="30"/>
                <w:szCs w:val="30"/>
                <w:rtl/>
              </w:rPr>
              <w:t>عدد البلدان التي وضعت برامج تدر</w:t>
            </w:r>
            <w:r w:rsidRPr="008954A8">
              <w:rPr>
                <w:rFonts w:ascii="Arabic Typesetting" w:hAnsi="Arabic Typesetting" w:cs="Arabic Typesetting" w:hint="cs"/>
                <w:sz w:val="30"/>
                <w:szCs w:val="30"/>
                <w:rtl/>
                <w:lang w:bidi="ar-EG"/>
              </w:rPr>
              <w:t>ي</w:t>
            </w:r>
            <w:proofErr w:type="spellStart"/>
            <w:r w:rsidRPr="008954A8">
              <w:rPr>
                <w:rFonts w:ascii="Arabic Typesetting" w:hAnsi="Arabic Typesetting" w:cs="Arabic Typesetting" w:hint="cs"/>
                <w:sz w:val="30"/>
                <w:szCs w:val="30"/>
                <w:rtl/>
              </w:rPr>
              <w:t>بية</w:t>
            </w:r>
            <w:proofErr w:type="spellEnd"/>
            <w:r w:rsidRPr="008954A8">
              <w:rPr>
                <w:rFonts w:ascii="Arabic Typesetting" w:hAnsi="Arabic Typesetting" w:cs="Arabic Typesetting" w:hint="cs"/>
                <w:sz w:val="30"/>
                <w:szCs w:val="30"/>
                <w:rtl/>
              </w:rPr>
              <w:t xml:space="preserve"> في مجال الملكية الفكرية لفائدة الشركات الصغيرة والمتوسطة</w:t>
            </w:r>
          </w:p>
        </w:tc>
        <w:tc>
          <w:tcPr>
            <w:tcW w:w="1843" w:type="dxa"/>
            <w:tcBorders>
              <w:top w:val="nil"/>
              <w:left w:val="nil"/>
              <w:bottom w:val="single" w:sz="4" w:space="0" w:color="auto"/>
              <w:right w:val="nil"/>
            </w:tcBorders>
          </w:tcPr>
          <w:p w:rsidR="00362339" w:rsidRPr="00BC7C1F" w:rsidRDefault="00362339" w:rsidP="00631C2F">
            <w:pPr>
              <w:spacing w:before="60" w:after="60" w:line="280" w:lineRule="exact"/>
              <w:rPr>
                <w:rFonts w:ascii="Arabic Typesetting" w:hAnsi="Arabic Typesetting" w:cs="Arabic Typesetting"/>
                <w:sz w:val="30"/>
                <w:szCs w:val="30"/>
                <w:rtl/>
                <w:lang w:bidi="ar-EG"/>
              </w:rPr>
            </w:pPr>
            <w:r w:rsidRPr="00684D68">
              <w:rPr>
                <w:rFonts w:ascii="Arabic Typesetting" w:hAnsi="Arabic Typesetting" w:cs="Arabic Typesetting" w:hint="cs"/>
                <w:sz w:val="30"/>
                <w:szCs w:val="30"/>
                <w:rtl/>
                <w:lang w:bidi="ar-EG"/>
              </w:rPr>
              <w:t>تُحدد لاحقاً</w:t>
            </w:r>
          </w:p>
        </w:tc>
        <w:tc>
          <w:tcPr>
            <w:tcW w:w="1501" w:type="dxa"/>
            <w:tcBorders>
              <w:top w:val="nil"/>
              <w:left w:val="nil"/>
              <w:bottom w:val="single" w:sz="4" w:space="0" w:color="auto"/>
              <w:right w:val="nil"/>
            </w:tcBorders>
          </w:tcPr>
          <w:p w:rsidR="00362339" w:rsidRPr="00BC7C1F" w:rsidRDefault="00362339" w:rsidP="00631C2F">
            <w:pPr>
              <w:spacing w:before="60" w:after="60" w:line="280" w:lineRule="exact"/>
              <w:rPr>
                <w:rFonts w:ascii="Arabic Typesetting" w:hAnsi="Arabic Typesetting" w:cs="Arabic Typesetting"/>
                <w:sz w:val="30"/>
                <w:szCs w:val="30"/>
                <w:rtl/>
                <w:lang w:bidi="ar-EG"/>
              </w:rPr>
            </w:pPr>
            <w:r w:rsidRPr="00684D68">
              <w:rPr>
                <w:rFonts w:ascii="Arabic Typesetting" w:hAnsi="Arabic Typesetting" w:cs="Arabic Typesetting" w:hint="cs"/>
                <w:sz w:val="30"/>
                <w:szCs w:val="30"/>
                <w:rtl/>
                <w:lang w:bidi="ar-EG"/>
              </w:rPr>
              <w:t>تُحدد لاحقاً</w:t>
            </w:r>
          </w:p>
        </w:tc>
        <w:tc>
          <w:tcPr>
            <w:tcW w:w="2893" w:type="dxa"/>
            <w:tcBorders>
              <w:top w:val="nil"/>
              <w:left w:val="nil"/>
              <w:bottom w:val="single" w:sz="4" w:space="0" w:color="auto"/>
              <w:right w:val="nil"/>
            </w:tcBorders>
          </w:tcPr>
          <w:p w:rsidR="00362339" w:rsidRPr="00BC7C1F" w:rsidRDefault="00362339" w:rsidP="00631C2F">
            <w:pPr>
              <w:spacing w:before="60" w:after="60" w:line="280" w:lineRule="exact"/>
              <w:rPr>
                <w:rFonts w:ascii="Arabic Typesetting" w:hAnsi="Arabic Typesetting" w:cs="Arabic Typesetting"/>
                <w:sz w:val="30"/>
                <w:szCs w:val="30"/>
                <w:rtl/>
                <w:lang w:bidi="ar-EG"/>
              </w:rPr>
            </w:pPr>
            <w:r>
              <w:rPr>
                <w:rFonts w:ascii="Arabic Typesetting" w:hAnsi="Arabic Typesetting" w:cs="Arabic Typesetting" w:hint="cs"/>
                <w:sz w:val="30"/>
                <w:szCs w:val="30"/>
                <w:rtl/>
                <w:lang w:bidi="ar-EG"/>
              </w:rPr>
              <w:t xml:space="preserve">أبلغت البلدان والمنظمات الإقليمية الثلاثة عشرة التالية وضع برامج تدريبية في مجال الملكية الفكرية لفائدة الشركات الصغيرة والمتوسطة: </w:t>
            </w:r>
            <w:r w:rsidRPr="00684D68">
              <w:rPr>
                <w:rFonts w:ascii="Arabic Typesetting" w:hAnsi="Arabic Typesetting" w:cs="Arabic Typesetting"/>
                <w:sz w:val="30"/>
                <w:szCs w:val="30"/>
                <w:rtl/>
                <w:lang w:bidi="ar-EG"/>
              </w:rPr>
              <w:t>المنظمة الإ</w:t>
            </w:r>
            <w:r>
              <w:rPr>
                <w:rFonts w:ascii="Arabic Typesetting" w:hAnsi="Arabic Typesetting" w:cs="Arabic Typesetting"/>
                <w:sz w:val="30"/>
                <w:szCs w:val="30"/>
                <w:rtl/>
                <w:lang w:bidi="ar-EG"/>
              </w:rPr>
              <w:t>قليمية الأفريقية للملكية الفكري</w:t>
            </w:r>
            <w:r>
              <w:rPr>
                <w:rFonts w:ascii="Arabic Typesetting" w:hAnsi="Arabic Typesetting" w:cs="Arabic Typesetting" w:hint="cs"/>
                <w:sz w:val="30"/>
                <w:szCs w:val="30"/>
                <w:rtl/>
                <w:lang w:bidi="ar-EG"/>
              </w:rPr>
              <w:t>ة، أرمينيا، الأرجنتين، بيلاروس، كولومبيا، جورجيا، الأردن، لبنان، كازاخستان، بابوا غينيا الجديدة، أوغندا، الإمارات العربية المتحدة، جمهوري</w:t>
            </w:r>
            <w:r>
              <w:rPr>
                <w:rFonts w:ascii="Arabic Typesetting" w:hAnsi="Arabic Typesetting" w:cs="Arabic Typesetting" w:hint="eastAsia"/>
                <w:sz w:val="30"/>
                <w:szCs w:val="30"/>
                <w:rtl/>
                <w:lang w:bidi="ar-EG"/>
              </w:rPr>
              <w:t>ة</w:t>
            </w:r>
            <w:r>
              <w:rPr>
                <w:rFonts w:ascii="Arabic Typesetting" w:hAnsi="Arabic Typesetting" w:cs="Arabic Typesetting" w:hint="cs"/>
                <w:sz w:val="30"/>
                <w:szCs w:val="30"/>
                <w:rtl/>
                <w:lang w:bidi="ar-EG"/>
              </w:rPr>
              <w:t xml:space="preserve"> تنزانيا المتحدة.</w:t>
            </w:r>
          </w:p>
        </w:tc>
        <w:tc>
          <w:tcPr>
            <w:tcW w:w="847" w:type="dxa"/>
            <w:tcBorders>
              <w:top w:val="nil"/>
              <w:left w:val="nil"/>
              <w:bottom w:val="single" w:sz="4" w:space="0" w:color="auto"/>
            </w:tcBorders>
          </w:tcPr>
          <w:p w:rsidR="00362339" w:rsidRPr="007C0AB8" w:rsidRDefault="00362339" w:rsidP="00631C2F">
            <w:pPr>
              <w:keepNext/>
              <w:spacing w:before="60" w:after="60" w:line="280" w:lineRule="exact"/>
              <w:jc w:val="center"/>
              <w:rPr>
                <w:rFonts w:ascii="Arabic Typesetting" w:hAnsi="Arabic Typesetting" w:cs="Arabic Typesetting"/>
                <w:b/>
                <w:bCs/>
                <w:color w:val="008000"/>
                <w:sz w:val="30"/>
                <w:szCs w:val="30"/>
                <w:rtl/>
                <w:lang w:bidi="ar-EG"/>
              </w:rPr>
            </w:pPr>
            <w:r w:rsidRPr="00684D68">
              <w:rPr>
                <w:rFonts w:ascii="Arabic Typesetting" w:hAnsi="Arabic Typesetting" w:cs="Arabic Typesetting" w:hint="cs"/>
                <w:b/>
                <w:bCs/>
                <w:color w:val="808080" w:themeColor="background1" w:themeShade="80"/>
                <w:sz w:val="30"/>
                <w:szCs w:val="30"/>
                <w:rtl/>
                <w:lang w:bidi="ar-EG"/>
              </w:rPr>
              <w:t>غير قابل للتقييم</w:t>
            </w:r>
          </w:p>
        </w:tc>
      </w:tr>
      <w:tr w:rsidR="00362339" w:rsidRPr="007C0AB8" w:rsidTr="00631C2F">
        <w:tc>
          <w:tcPr>
            <w:tcW w:w="2261" w:type="dxa"/>
            <w:tcBorders>
              <w:top w:val="single" w:sz="4" w:space="0" w:color="auto"/>
              <w:right w:val="nil"/>
            </w:tcBorders>
            <w:shd w:val="clear" w:color="auto" w:fill="B4FAFE"/>
          </w:tcPr>
          <w:p w:rsidR="00362339" w:rsidRPr="007C0AB8" w:rsidRDefault="00362339" w:rsidP="00631C2F">
            <w:pPr>
              <w:keepNext/>
              <w:spacing w:before="60" w:after="60" w:line="280" w:lineRule="exact"/>
              <w:rPr>
                <w:rFonts w:ascii="Arabic Typesetting" w:hAnsi="Arabic Typesetting" w:cs="Arabic Typesetting"/>
                <w:b/>
                <w:bCs/>
                <w:sz w:val="30"/>
                <w:szCs w:val="30"/>
                <w:rtl/>
                <w:lang w:bidi="ar-EG"/>
              </w:rPr>
            </w:pPr>
            <w:r w:rsidRPr="007C0AB8">
              <w:rPr>
                <w:rFonts w:ascii="Arabic Typesetting" w:hAnsi="Arabic Typesetting" w:cs="Arabic Typesetting"/>
                <w:b/>
                <w:bCs/>
                <w:sz w:val="30"/>
                <w:szCs w:val="30"/>
                <w:rtl/>
                <w:lang w:bidi="ar-EG"/>
              </w:rPr>
              <w:lastRenderedPageBreak/>
              <w:t>النتيجة المرتقبة:</w:t>
            </w:r>
          </w:p>
        </w:tc>
        <w:tc>
          <w:tcPr>
            <w:tcW w:w="7084" w:type="dxa"/>
            <w:gridSpan w:val="4"/>
            <w:tcBorders>
              <w:top w:val="single" w:sz="4" w:space="0" w:color="auto"/>
              <w:left w:val="nil"/>
            </w:tcBorders>
            <w:shd w:val="clear" w:color="auto" w:fill="B4FAFE"/>
          </w:tcPr>
          <w:p w:rsidR="00362339" w:rsidRPr="007C0AB8" w:rsidRDefault="00362339" w:rsidP="00631C2F">
            <w:pPr>
              <w:keepNext/>
              <w:spacing w:before="60" w:after="60" w:line="280" w:lineRule="exact"/>
              <w:ind w:left="562" w:hanging="562"/>
              <w:rPr>
                <w:rFonts w:ascii="Arabic Typesetting" w:hAnsi="Arabic Typesetting" w:cs="Arabic Typesetting"/>
                <w:sz w:val="30"/>
                <w:szCs w:val="30"/>
                <w:rtl/>
                <w:lang w:bidi="ar-EG"/>
              </w:rPr>
            </w:pPr>
            <w:r>
              <w:rPr>
                <w:rFonts w:ascii="Arabic Typesetting" w:hAnsi="Arabic Typesetting" w:cs="Arabic Typesetting"/>
                <w:sz w:val="30"/>
                <w:szCs w:val="30"/>
                <w:rtl/>
                <w:lang w:bidi="ar-EG"/>
              </w:rPr>
              <w:t>2.4</w:t>
            </w:r>
            <w:r>
              <w:rPr>
                <w:rFonts w:ascii="Arabic Typesetting" w:hAnsi="Arabic Typesetting" w:cs="Arabic Typesetting"/>
                <w:sz w:val="30"/>
                <w:szCs w:val="30"/>
                <w:rtl/>
                <w:lang w:bidi="ar-EG"/>
              </w:rPr>
              <w:tab/>
            </w:r>
            <w:r w:rsidRPr="00684D68">
              <w:rPr>
                <w:rFonts w:ascii="Arabic Typesetting" w:hAnsi="Arabic Typesetting" w:cs="Arabic Typesetting"/>
                <w:sz w:val="30"/>
                <w:szCs w:val="30"/>
                <w:rtl/>
                <w:lang w:bidi="ar-EG"/>
              </w:rPr>
              <w:t>نفاذ محسّن إلى المعلومات المتعلقة بالملكية الفكرية واستخدامها من قبل مؤسسات الملكية الفكرية والجمهور لتشجيع الابتكار والإبداع</w:t>
            </w:r>
          </w:p>
        </w:tc>
      </w:tr>
      <w:tr w:rsidR="00362339" w:rsidRPr="007C0AB8" w:rsidTr="00631C2F">
        <w:tc>
          <w:tcPr>
            <w:tcW w:w="2261" w:type="dxa"/>
            <w:tcBorders>
              <w:bottom w:val="nil"/>
              <w:right w:val="nil"/>
            </w:tcBorders>
          </w:tcPr>
          <w:p w:rsidR="00362339" w:rsidRPr="007C0AB8" w:rsidRDefault="00362339" w:rsidP="00631C2F">
            <w:pPr>
              <w:keepNext/>
              <w:spacing w:before="60" w:after="60" w:line="280" w:lineRule="exact"/>
              <w:rPr>
                <w:rFonts w:ascii="Arabic Typesetting" w:hAnsi="Arabic Typesetting" w:cs="Arabic Typesetting"/>
                <w:b/>
                <w:bCs/>
                <w:sz w:val="30"/>
                <w:szCs w:val="30"/>
                <w:rtl/>
                <w:lang w:bidi="ar-EG"/>
              </w:rPr>
            </w:pPr>
            <w:r w:rsidRPr="007C0AB8">
              <w:rPr>
                <w:rFonts w:ascii="Arabic Typesetting" w:hAnsi="Arabic Typesetting" w:cs="Arabic Typesetting"/>
                <w:b/>
                <w:bCs/>
                <w:sz w:val="30"/>
                <w:szCs w:val="30"/>
                <w:rtl/>
                <w:lang w:bidi="ar-EG"/>
              </w:rPr>
              <w:t xml:space="preserve">مؤشرات الأداء </w:t>
            </w:r>
          </w:p>
        </w:tc>
        <w:tc>
          <w:tcPr>
            <w:tcW w:w="1843" w:type="dxa"/>
            <w:tcBorders>
              <w:left w:val="nil"/>
              <w:bottom w:val="nil"/>
              <w:right w:val="nil"/>
            </w:tcBorders>
          </w:tcPr>
          <w:p w:rsidR="00362339" w:rsidRPr="007C0AB8" w:rsidRDefault="00362339" w:rsidP="00631C2F">
            <w:pPr>
              <w:keepNext/>
              <w:spacing w:before="60" w:after="60" w:line="280" w:lineRule="exact"/>
              <w:rPr>
                <w:rFonts w:ascii="Arabic Typesetting" w:hAnsi="Arabic Typesetting" w:cs="Arabic Typesetting"/>
                <w:b/>
                <w:bCs/>
                <w:sz w:val="30"/>
                <w:szCs w:val="30"/>
                <w:rtl/>
                <w:lang w:bidi="ar-EG"/>
              </w:rPr>
            </w:pPr>
            <w:r w:rsidRPr="007C0AB8">
              <w:rPr>
                <w:rFonts w:ascii="Arabic Typesetting" w:hAnsi="Arabic Typesetting" w:cs="Arabic Typesetting"/>
                <w:b/>
                <w:bCs/>
                <w:sz w:val="30"/>
                <w:szCs w:val="30"/>
                <w:rtl/>
                <w:lang w:bidi="ar-EG"/>
              </w:rPr>
              <w:t>أسس المقارنة</w:t>
            </w:r>
          </w:p>
        </w:tc>
        <w:tc>
          <w:tcPr>
            <w:tcW w:w="1501" w:type="dxa"/>
            <w:tcBorders>
              <w:left w:val="nil"/>
              <w:bottom w:val="nil"/>
              <w:right w:val="nil"/>
            </w:tcBorders>
          </w:tcPr>
          <w:p w:rsidR="00362339" w:rsidRPr="007C0AB8" w:rsidRDefault="00362339" w:rsidP="00631C2F">
            <w:pPr>
              <w:keepNext/>
              <w:spacing w:before="60" w:after="60" w:line="280" w:lineRule="exact"/>
              <w:rPr>
                <w:rFonts w:ascii="Arabic Typesetting" w:hAnsi="Arabic Typesetting" w:cs="Arabic Typesetting"/>
                <w:b/>
                <w:bCs/>
                <w:sz w:val="30"/>
                <w:szCs w:val="30"/>
                <w:rtl/>
                <w:lang w:bidi="ar-EG"/>
              </w:rPr>
            </w:pPr>
            <w:r>
              <w:rPr>
                <w:rFonts w:ascii="Arabic Typesetting" w:hAnsi="Arabic Typesetting" w:cs="Arabic Typesetting" w:hint="cs"/>
                <w:b/>
                <w:bCs/>
                <w:sz w:val="30"/>
                <w:szCs w:val="30"/>
                <w:rtl/>
                <w:lang w:bidi="ar-EG"/>
              </w:rPr>
              <w:t>الأهداف</w:t>
            </w:r>
          </w:p>
        </w:tc>
        <w:tc>
          <w:tcPr>
            <w:tcW w:w="2893" w:type="dxa"/>
            <w:tcBorders>
              <w:left w:val="nil"/>
              <w:bottom w:val="nil"/>
              <w:right w:val="nil"/>
            </w:tcBorders>
          </w:tcPr>
          <w:p w:rsidR="00362339" w:rsidRPr="007C0AB8" w:rsidRDefault="00362339" w:rsidP="00631C2F">
            <w:pPr>
              <w:keepNext/>
              <w:spacing w:before="60" w:after="60" w:line="280" w:lineRule="exact"/>
              <w:rPr>
                <w:rFonts w:ascii="Arabic Typesetting" w:hAnsi="Arabic Typesetting" w:cs="Arabic Typesetting"/>
                <w:b/>
                <w:bCs/>
                <w:sz w:val="30"/>
                <w:szCs w:val="30"/>
                <w:rtl/>
                <w:lang w:bidi="ar-EG"/>
              </w:rPr>
            </w:pPr>
            <w:r w:rsidRPr="007C0AB8">
              <w:rPr>
                <w:rFonts w:ascii="Arabic Typesetting" w:hAnsi="Arabic Typesetting" w:cs="Arabic Typesetting"/>
                <w:b/>
                <w:bCs/>
                <w:sz w:val="30"/>
                <w:szCs w:val="30"/>
                <w:rtl/>
                <w:lang w:bidi="ar-EG"/>
              </w:rPr>
              <w:t>بيانات الأداء</w:t>
            </w:r>
          </w:p>
        </w:tc>
        <w:tc>
          <w:tcPr>
            <w:tcW w:w="847" w:type="dxa"/>
            <w:tcBorders>
              <w:left w:val="nil"/>
              <w:bottom w:val="nil"/>
            </w:tcBorders>
          </w:tcPr>
          <w:p w:rsidR="00362339" w:rsidRPr="007C0AB8" w:rsidRDefault="00362339" w:rsidP="00631C2F">
            <w:pPr>
              <w:keepNext/>
              <w:spacing w:before="60" w:after="60" w:line="280" w:lineRule="exact"/>
              <w:jc w:val="center"/>
              <w:rPr>
                <w:rFonts w:ascii="Arabic Typesetting" w:hAnsi="Arabic Typesetting" w:cs="Arabic Typesetting"/>
                <w:b/>
                <w:bCs/>
                <w:sz w:val="30"/>
                <w:szCs w:val="30"/>
                <w:lang w:bidi="ar-EG"/>
              </w:rPr>
            </w:pPr>
            <w:r w:rsidRPr="007C0AB8">
              <w:rPr>
                <w:rFonts w:ascii="Arabic Typesetting" w:hAnsi="Arabic Typesetting" w:cs="Arabic Typesetting"/>
                <w:b/>
                <w:bCs/>
                <w:sz w:val="30"/>
                <w:szCs w:val="30"/>
                <w:rtl/>
                <w:lang w:bidi="ar-EG"/>
              </w:rPr>
              <w:t>السير</w:t>
            </w:r>
          </w:p>
        </w:tc>
      </w:tr>
      <w:tr w:rsidR="00362339" w:rsidRPr="007C0AB8" w:rsidTr="00631C2F">
        <w:tc>
          <w:tcPr>
            <w:tcW w:w="2261" w:type="dxa"/>
            <w:tcBorders>
              <w:top w:val="nil"/>
              <w:bottom w:val="single" w:sz="4" w:space="0" w:color="auto"/>
              <w:right w:val="nil"/>
            </w:tcBorders>
          </w:tcPr>
          <w:p w:rsidR="00362339" w:rsidRPr="00BC7C1F" w:rsidRDefault="00362339" w:rsidP="00631C2F">
            <w:pPr>
              <w:keepNext/>
              <w:spacing w:before="60" w:after="60" w:line="280" w:lineRule="exact"/>
              <w:rPr>
                <w:rFonts w:ascii="Arabic Typesetting" w:hAnsi="Arabic Typesetting" w:cs="Arabic Typesetting"/>
                <w:sz w:val="30"/>
                <w:szCs w:val="30"/>
                <w:rtl/>
              </w:rPr>
            </w:pPr>
            <w:r w:rsidRPr="00684D68">
              <w:rPr>
                <w:rFonts w:ascii="Arabic Typesetting" w:hAnsi="Arabic Typesetting" w:cs="Arabic Typesetting"/>
                <w:sz w:val="30"/>
                <w:szCs w:val="30"/>
                <w:rtl/>
              </w:rPr>
              <w:t>عدد مكاتب نقل التكنولوجيا المستدامة التي أنشئت و/أو عُزّزت في الجامعات أو مؤسسات البحث والتطوير</w:t>
            </w:r>
          </w:p>
        </w:tc>
        <w:tc>
          <w:tcPr>
            <w:tcW w:w="1843" w:type="dxa"/>
            <w:tcBorders>
              <w:top w:val="nil"/>
              <w:left w:val="nil"/>
              <w:bottom w:val="single" w:sz="4" w:space="0" w:color="auto"/>
              <w:right w:val="nil"/>
            </w:tcBorders>
          </w:tcPr>
          <w:p w:rsidR="00362339" w:rsidRPr="00BC7C1F" w:rsidRDefault="00362339" w:rsidP="00631C2F">
            <w:pPr>
              <w:spacing w:before="60" w:after="60" w:line="280" w:lineRule="exact"/>
              <w:rPr>
                <w:rFonts w:ascii="Arabic Typesetting" w:hAnsi="Arabic Typesetting" w:cs="Arabic Typesetting"/>
                <w:sz w:val="30"/>
                <w:szCs w:val="30"/>
                <w:rtl/>
                <w:lang w:bidi="ar-EG"/>
              </w:rPr>
            </w:pPr>
            <w:r>
              <w:rPr>
                <w:rFonts w:ascii="Arabic Typesetting" w:hAnsi="Arabic Typesetting" w:cs="Arabic Typesetting" w:hint="cs"/>
                <w:sz w:val="30"/>
                <w:szCs w:val="30"/>
                <w:rtl/>
                <w:lang w:bidi="ar-EG"/>
              </w:rPr>
              <w:t>تُحدد لاحقاً</w:t>
            </w:r>
          </w:p>
        </w:tc>
        <w:tc>
          <w:tcPr>
            <w:tcW w:w="1501" w:type="dxa"/>
            <w:tcBorders>
              <w:top w:val="nil"/>
              <w:left w:val="nil"/>
              <w:bottom w:val="single" w:sz="4" w:space="0" w:color="auto"/>
              <w:right w:val="nil"/>
            </w:tcBorders>
          </w:tcPr>
          <w:p w:rsidR="00362339" w:rsidRPr="00BC7C1F" w:rsidRDefault="00362339" w:rsidP="00631C2F">
            <w:pPr>
              <w:spacing w:before="60" w:after="60" w:line="280" w:lineRule="exact"/>
              <w:rPr>
                <w:rFonts w:ascii="Arabic Typesetting" w:hAnsi="Arabic Typesetting" w:cs="Arabic Typesetting"/>
                <w:sz w:val="30"/>
                <w:szCs w:val="30"/>
                <w:rtl/>
                <w:lang w:bidi="ar-EG"/>
              </w:rPr>
            </w:pPr>
            <w:r>
              <w:rPr>
                <w:rFonts w:ascii="Arabic Typesetting" w:hAnsi="Arabic Typesetting" w:cs="Arabic Typesetting" w:hint="cs"/>
                <w:sz w:val="30"/>
                <w:szCs w:val="30"/>
                <w:rtl/>
                <w:lang w:bidi="ar-EG"/>
              </w:rPr>
              <w:t>إقامة 5 مكاتب لنقل التكنولوجيا في المنطقة العربية</w:t>
            </w:r>
          </w:p>
        </w:tc>
        <w:tc>
          <w:tcPr>
            <w:tcW w:w="2893" w:type="dxa"/>
            <w:tcBorders>
              <w:top w:val="nil"/>
              <w:left w:val="nil"/>
              <w:bottom w:val="single" w:sz="4" w:space="0" w:color="auto"/>
              <w:right w:val="nil"/>
            </w:tcBorders>
          </w:tcPr>
          <w:p w:rsidR="00362339" w:rsidRDefault="00362339" w:rsidP="00631C2F">
            <w:pPr>
              <w:spacing w:before="60" w:after="60" w:line="280" w:lineRule="exact"/>
              <w:rPr>
                <w:rFonts w:ascii="Arabic Typesetting" w:hAnsi="Arabic Typesetting" w:cs="Arabic Typesetting"/>
                <w:sz w:val="30"/>
                <w:szCs w:val="30"/>
                <w:rtl/>
                <w:lang w:bidi="ar-EG"/>
              </w:rPr>
            </w:pPr>
            <w:r w:rsidRPr="00667CEE">
              <w:rPr>
                <w:rFonts w:ascii="Arabic Typesetting" w:hAnsi="Arabic Typesetting" w:cs="Arabic Typesetting"/>
                <w:sz w:val="30"/>
                <w:szCs w:val="30"/>
                <w:rtl/>
                <w:lang w:bidi="ar-EG"/>
              </w:rPr>
              <w:t>أعيد تصميم مشروع "إنشاء مكاتب لنقل التكنولوجيا في المنطقة العربية" في عام 2014 لتوسيع نطاقه الجغرافي تلبيةً لطلبات الدول الأعضاء.</w:t>
            </w:r>
            <w:r>
              <w:rPr>
                <w:rFonts w:ascii="Arabic Typesetting" w:hAnsi="Arabic Typesetting" w:cs="Arabic Typesetting" w:hint="cs"/>
                <w:sz w:val="30"/>
                <w:szCs w:val="30"/>
                <w:rtl/>
                <w:lang w:bidi="ar-EG"/>
              </w:rPr>
              <w:t xml:space="preserve"> </w:t>
            </w:r>
            <w:r w:rsidRPr="00667CEE">
              <w:rPr>
                <w:rFonts w:ascii="Arabic Typesetting" w:hAnsi="Arabic Typesetting" w:cs="Arabic Typesetting"/>
                <w:sz w:val="30"/>
                <w:szCs w:val="30"/>
                <w:rtl/>
                <w:lang w:bidi="ar-EG"/>
              </w:rPr>
              <w:t>وأُحرز تقدم في تعزيز أربعة مكاتب لنقل التكنولوجيا في تونس ك</w:t>
            </w:r>
            <w:r>
              <w:rPr>
                <w:rFonts w:ascii="Arabic Typesetting" w:hAnsi="Arabic Typesetting" w:cs="Arabic Typesetting"/>
                <w:sz w:val="30"/>
                <w:szCs w:val="30"/>
                <w:rtl/>
                <w:lang w:bidi="ar-EG"/>
              </w:rPr>
              <w:t>ي تصبح مستدامة ومستقلة تشغيلياً</w:t>
            </w:r>
            <w:r>
              <w:rPr>
                <w:rFonts w:ascii="Arabic Typesetting" w:hAnsi="Arabic Typesetting" w:cs="Arabic Typesetting" w:hint="cs"/>
                <w:sz w:val="30"/>
                <w:szCs w:val="30"/>
                <w:rtl/>
                <w:lang w:bidi="ar-EG"/>
              </w:rPr>
              <w:t>:</w:t>
            </w:r>
          </w:p>
          <w:p w:rsidR="00362339" w:rsidRDefault="00362339" w:rsidP="00631C2F">
            <w:pPr>
              <w:spacing w:before="60" w:after="60" w:line="280" w:lineRule="exact"/>
              <w:ind w:left="288" w:hanging="288"/>
              <w:rPr>
                <w:rFonts w:ascii="Arabic Typesetting" w:hAnsi="Arabic Typesetting" w:cs="Arabic Typesetting"/>
                <w:sz w:val="30"/>
                <w:szCs w:val="30"/>
                <w:rtl/>
                <w:lang w:bidi="ar-EG"/>
              </w:rPr>
            </w:pPr>
            <w:r>
              <w:rPr>
                <w:rFonts w:ascii="Arabic Typesetting" w:hAnsi="Arabic Typesetting" w:cs="Arabic Typesetting" w:hint="cs"/>
                <w:sz w:val="30"/>
                <w:szCs w:val="30"/>
                <w:rtl/>
                <w:lang w:bidi="ar-EG"/>
              </w:rPr>
              <w:t>-</w:t>
            </w:r>
            <w:r>
              <w:rPr>
                <w:rFonts w:ascii="Arabic Typesetting" w:hAnsi="Arabic Typesetting" w:cs="Arabic Typesetting"/>
                <w:sz w:val="30"/>
                <w:szCs w:val="30"/>
                <w:rtl/>
                <w:lang w:bidi="ar-EG"/>
              </w:rPr>
              <w:tab/>
            </w:r>
            <w:r>
              <w:rPr>
                <w:rFonts w:ascii="Arabic Typesetting" w:hAnsi="Arabic Typesetting" w:cs="Arabic Typesetting" w:hint="cs"/>
                <w:sz w:val="30"/>
                <w:szCs w:val="30"/>
                <w:rtl/>
                <w:lang w:bidi="ar-EG"/>
              </w:rPr>
              <w:t>المركز التقني للكيمياء</w:t>
            </w:r>
          </w:p>
          <w:p w:rsidR="00362339" w:rsidRDefault="00362339" w:rsidP="00631C2F">
            <w:pPr>
              <w:spacing w:before="60" w:after="60" w:line="280" w:lineRule="exact"/>
              <w:ind w:left="288" w:hanging="288"/>
              <w:rPr>
                <w:rFonts w:ascii="Arabic Typesetting" w:hAnsi="Arabic Typesetting" w:cs="Arabic Typesetting"/>
                <w:sz w:val="30"/>
                <w:szCs w:val="30"/>
                <w:rtl/>
                <w:lang w:bidi="ar-EG"/>
              </w:rPr>
            </w:pPr>
            <w:r>
              <w:rPr>
                <w:rFonts w:ascii="Arabic Typesetting" w:hAnsi="Arabic Typesetting" w:cs="Arabic Typesetting" w:hint="cs"/>
                <w:sz w:val="30"/>
                <w:szCs w:val="30"/>
                <w:rtl/>
                <w:lang w:bidi="ar-EG"/>
              </w:rPr>
              <w:t>-</w:t>
            </w:r>
            <w:r>
              <w:rPr>
                <w:rFonts w:ascii="Arabic Typesetting" w:hAnsi="Arabic Typesetting" w:cs="Arabic Typesetting"/>
                <w:sz w:val="30"/>
                <w:szCs w:val="30"/>
                <w:rtl/>
                <w:lang w:bidi="ar-EG"/>
              </w:rPr>
              <w:tab/>
            </w:r>
            <w:r w:rsidRPr="00667CEE">
              <w:rPr>
                <w:rFonts w:ascii="Arabic Typesetting" w:hAnsi="Arabic Typesetting" w:cs="Arabic Typesetting"/>
                <w:sz w:val="30"/>
                <w:szCs w:val="30"/>
                <w:rtl/>
                <w:lang w:bidi="ar-EG"/>
              </w:rPr>
              <w:t>قطب الغزالة لتكنولوجيات الاتصال</w:t>
            </w:r>
          </w:p>
          <w:p w:rsidR="00362339" w:rsidRDefault="00362339" w:rsidP="00631C2F">
            <w:pPr>
              <w:spacing w:before="60" w:after="60" w:line="280" w:lineRule="exact"/>
              <w:ind w:left="288" w:hanging="288"/>
              <w:rPr>
                <w:rFonts w:ascii="Arabic Typesetting" w:hAnsi="Arabic Typesetting" w:cs="Arabic Typesetting"/>
                <w:sz w:val="30"/>
                <w:szCs w:val="30"/>
                <w:rtl/>
                <w:lang w:bidi="ar-EG"/>
              </w:rPr>
            </w:pPr>
            <w:r>
              <w:rPr>
                <w:rFonts w:ascii="Arabic Typesetting" w:hAnsi="Arabic Typesetting" w:cs="Arabic Typesetting" w:hint="cs"/>
                <w:sz w:val="30"/>
                <w:szCs w:val="30"/>
                <w:rtl/>
                <w:lang w:bidi="ar-EG"/>
              </w:rPr>
              <w:t>-</w:t>
            </w:r>
            <w:r>
              <w:rPr>
                <w:rFonts w:ascii="Arabic Typesetting" w:hAnsi="Arabic Typesetting" w:cs="Arabic Typesetting"/>
                <w:sz w:val="30"/>
                <w:szCs w:val="30"/>
                <w:rtl/>
                <w:lang w:bidi="ar-EG"/>
              </w:rPr>
              <w:tab/>
              <w:t>المركز الفني للتعبئة والتغلي</w:t>
            </w:r>
            <w:r>
              <w:rPr>
                <w:rFonts w:ascii="Arabic Typesetting" w:hAnsi="Arabic Typesetting" w:cs="Arabic Typesetting" w:hint="cs"/>
                <w:sz w:val="30"/>
                <w:szCs w:val="30"/>
                <w:rtl/>
                <w:lang w:bidi="ar-EG"/>
              </w:rPr>
              <w:t>ف (</w:t>
            </w:r>
            <w:proofErr w:type="spellStart"/>
            <w:r>
              <w:rPr>
                <w:rFonts w:ascii="Arabic Typesetting" w:hAnsi="Arabic Typesetting" w:cs="Arabic Typesetting"/>
                <w:sz w:val="30"/>
                <w:szCs w:val="30"/>
                <w:lang w:bidi="ar-EG"/>
              </w:rPr>
              <w:t>Packtec</w:t>
            </w:r>
            <w:proofErr w:type="spellEnd"/>
            <w:r>
              <w:rPr>
                <w:rFonts w:ascii="Arabic Typesetting" w:hAnsi="Arabic Typesetting" w:cs="Arabic Typesetting" w:hint="cs"/>
                <w:sz w:val="30"/>
                <w:szCs w:val="30"/>
                <w:rtl/>
                <w:lang w:bidi="ar-EG"/>
              </w:rPr>
              <w:t>)</w:t>
            </w:r>
          </w:p>
          <w:p w:rsidR="00362339" w:rsidRPr="00BC7C1F" w:rsidRDefault="00362339" w:rsidP="00631C2F">
            <w:pPr>
              <w:spacing w:before="60" w:after="120" w:line="280" w:lineRule="exact"/>
              <w:ind w:left="288" w:hanging="288"/>
              <w:rPr>
                <w:rFonts w:ascii="Arabic Typesetting" w:hAnsi="Arabic Typesetting" w:cs="Arabic Typesetting"/>
                <w:sz w:val="30"/>
                <w:szCs w:val="30"/>
                <w:rtl/>
                <w:lang w:bidi="ar-EG"/>
              </w:rPr>
            </w:pPr>
            <w:r>
              <w:rPr>
                <w:rFonts w:ascii="Arabic Typesetting" w:hAnsi="Arabic Typesetting" w:cs="Arabic Typesetting" w:hint="cs"/>
                <w:sz w:val="30"/>
                <w:szCs w:val="30"/>
                <w:rtl/>
                <w:lang w:bidi="ar-EG"/>
              </w:rPr>
              <w:t>-</w:t>
            </w:r>
            <w:r>
              <w:rPr>
                <w:rFonts w:ascii="Arabic Typesetting" w:hAnsi="Arabic Typesetting" w:cs="Arabic Typesetting"/>
                <w:sz w:val="30"/>
                <w:szCs w:val="30"/>
                <w:rtl/>
                <w:lang w:bidi="ar-EG"/>
              </w:rPr>
              <w:tab/>
            </w:r>
            <w:r>
              <w:rPr>
                <w:rFonts w:ascii="Arabic Typesetting" w:hAnsi="Arabic Typesetting" w:cs="Arabic Typesetting" w:hint="cs"/>
                <w:sz w:val="30"/>
                <w:szCs w:val="30"/>
                <w:rtl/>
                <w:lang w:bidi="ar-EG"/>
              </w:rPr>
              <w:t>القطب التكنولوجي سيدي ثابت</w:t>
            </w:r>
          </w:p>
        </w:tc>
        <w:tc>
          <w:tcPr>
            <w:tcW w:w="847" w:type="dxa"/>
            <w:tcBorders>
              <w:top w:val="nil"/>
              <w:left w:val="nil"/>
              <w:bottom w:val="single" w:sz="4" w:space="0" w:color="auto"/>
            </w:tcBorders>
          </w:tcPr>
          <w:p w:rsidR="00362339" w:rsidRPr="007C0AB8" w:rsidRDefault="00362339" w:rsidP="00631C2F">
            <w:pPr>
              <w:keepNext/>
              <w:spacing w:before="60" w:after="60" w:line="280" w:lineRule="exact"/>
              <w:jc w:val="center"/>
              <w:rPr>
                <w:rFonts w:ascii="Arabic Typesetting" w:hAnsi="Arabic Typesetting" w:cs="Arabic Typesetting"/>
                <w:b/>
                <w:bCs/>
                <w:color w:val="008000"/>
                <w:sz w:val="30"/>
                <w:szCs w:val="30"/>
                <w:rtl/>
                <w:lang w:bidi="ar-EG"/>
              </w:rPr>
            </w:pPr>
            <w:r w:rsidRPr="00667CEE">
              <w:rPr>
                <w:rFonts w:ascii="Arabic Typesetting" w:hAnsi="Arabic Typesetting" w:cs="Arabic Typesetting" w:hint="cs"/>
                <w:b/>
                <w:bCs/>
                <w:color w:val="FF0000"/>
                <w:sz w:val="30"/>
                <w:szCs w:val="30"/>
                <w:rtl/>
                <w:lang w:bidi="ar-EG"/>
              </w:rPr>
              <w:t>غير مرصود</w:t>
            </w:r>
          </w:p>
        </w:tc>
      </w:tr>
      <w:tr w:rsidR="00362339" w:rsidRPr="007C0AB8" w:rsidTr="00631C2F">
        <w:tc>
          <w:tcPr>
            <w:tcW w:w="2261" w:type="dxa"/>
            <w:tcBorders>
              <w:top w:val="single" w:sz="4" w:space="0" w:color="auto"/>
              <w:bottom w:val="nil"/>
              <w:right w:val="nil"/>
            </w:tcBorders>
          </w:tcPr>
          <w:p w:rsidR="00362339" w:rsidRPr="007C0AB8" w:rsidRDefault="00362339" w:rsidP="00631C2F">
            <w:pPr>
              <w:keepNext/>
              <w:spacing w:before="60" w:after="60" w:line="280" w:lineRule="exact"/>
              <w:rPr>
                <w:rFonts w:ascii="Arabic Typesetting" w:hAnsi="Arabic Typesetting" w:cs="Arabic Typesetting"/>
                <w:b/>
                <w:bCs/>
                <w:sz w:val="30"/>
                <w:szCs w:val="30"/>
                <w:rtl/>
                <w:lang w:bidi="ar-EG"/>
              </w:rPr>
            </w:pPr>
            <w:r w:rsidRPr="007C0AB8">
              <w:rPr>
                <w:rFonts w:ascii="Arabic Typesetting" w:hAnsi="Arabic Typesetting" w:cs="Arabic Typesetting"/>
                <w:b/>
                <w:bCs/>
                <w:sz w:val="30"/>
                <w:szCs w:val="30"/>
                <w:rtl/>
                <w:lang w:bidi="ar-EG"/>
              </w:rPr>
              <w:t xml:space="preserve">مؤشرات الأداء </w:t>
            </w:r>
          </w:p>
        </w:tc>
        <w:tc>
          <w:tcPr>
            <w:tcW w:w="1843" w:type="dxa"/>
            <w:tcBorders>
              <w:top w:val="single" w:sz="4" w:space="0" w:color="auto"/>
              <w:left w:val="nil"/>
              <w:bottom w:val="nil"/>
              <w:right w:val="nil"/>
            </w:tcBorders>
          </w:tcPr>
          <w:p w:rsidR="00362339" w:rsidRPr="007C0AB8" w:rsidRDefault="00362339" w:rsidP="00631C2F">
            <w:pPr>
              <w:keepNext/>
              <w:spacing w:before="60" w:after="60" w:line="280" w:lineRule="exact"/>
              <w:rPr>
                <w:rFonts w:ascii="Arabic Typesetting" w:hAnsi="Arabic Typesetting" w:cs="Arabic Typesetting"/>
                <w:b/>
                <w:bCs/>
                <w:sz w:val="30"/>
                <w:szCs w:val="30"/>
                <w:rtl/>
                <w:lang w:bidi="ar-EG"/>
              </w:rPr>
            </w:pPr>
            <w:r w:rsidRPr="007C0AB8">
              <w:rPr>
                <w:rFonts w:ascii="Arabic Typesetting" w:hAnsi="Arabic Typesetting" w:cs="Arabic Typesetting"/>
                <w:b/>
                <w:bCs/>
                <w:sz w:val="30"/>
                <w:szCs w:val="30"/>
                <w:rtl/>
                <w:lang w:bidi="ar-EG"/>
              </w:rPr>
              <w:t>أسس المقارنة</w:t>
            </w:r>
          </w:p>
        </w:tc>
        <w:tc>
          <w:tcPr>
            <w:tcW w:w="1501" w:type="dxa"/>
            <w:tcBorders>
              <w:top w:val="single" w:sz="4" w:space="0" w:color="auto"/>
              <w:left w:val="nil"/>
              <w:bottom w:val="nil"/>
              <w:right w:val="nil"/>
            </w:tcBorders>
          </w:tcPr>
          <w:p w:rsidR="00362339" w:rsidRPr="007C0AB8" w:rsidRDefault="00362339" w:rsidP="00631C2F">
            <w:pPr>
              <w:keepNext/>
              <w:spacing w:before="60" w:after="60" w:line="280" w:lineRule="exact"/>
              <w:rPr>
                <w:rFonts w:ascii="Arabic Typesetting" w:hAnsi="Arabic Typesetting" w:cs="Arabic Typesetting"/>
                <w:b/>
                <w:bCs/>
                <w:sz w:val="30"/>
                <w:szCs w:val="30"/>
                <w:rtl/>
                <w:lang w:bidi="ar-EG"/>
              </w:rPr>
            </w:pPr>
            <w:r>
              <w:rPr>
                <w:rFonts w:ascii="Arabic Typesetting" w:hAnsi="Arabic Typesetting" w:cs="Arabic Typesetting" w:hint="cs"/>
                <w:b/>
                <w:bCs/>
                <w:sz w:val="30"/>
                <w:szCs w:val="30"/>
                <w:rtl/>
                <w:lang w:bidi="ar-EG"/>
              </w:rPr>
              <w:t>الأهداف</w:t>
            </w:r>
          </w:p>
        </w:tc>
        <w:tc>
          <w:tcPr>
            <w:tcW w:w="2893" w:type="dxa"/>
            <w:tcBorders>
              <w:top w:val="single" w:sz="4" w:space="0" w:color="auto"/>
              <w:left w:val="nil"/>
              <w:bottom w:val="nil"/>
              <w:right w:val="nil"/>
            </w:tcBorders>
          </w:tcPr>
          <w:p w:rsidR="00362339" w:rsidRPr="007C0AB8" w:rsidRDefault="00362339" w:rsidP="00631C2F">
            <w:pPr>
              <w:keepNext/>
              <w:spacing w:before="60" w:after="60" w:line="280" w:lineRule="exact"/>
              <w:rPr>
                <w:rFonts w:ascii="Arabic Typesetting" w:hAnsi="Arabic Typesetting" w:cs="Arabic Typesetting"/>
                <w:b/>
                <w:bCs/>
                <w:sz w:val="30"/>
                <w:szCs w:val="30"/>
                <w:rtl/>
                <w:lang w:bidi="ar-EG"/>
              </w:rPr>
            </w:pPr>
            <w:r w:rsidRPr="007C0AB8">
              <w:rPr>
                <w:rFonts w:ascii="Arabic Typesetting" w:hAnsi="Arabic Typesetting" w:cs="Arabic Typesetting"/>
                <w:b/>
                <w:bCs/>
                <w:sz w:val="30"/>
                <w:szCs w:val="30"/>
                <w:rtl/>
                <w:lang w:bidi="ar-EG"/>
              </w:rPr>
              <w:t>بيانات الأداء</w:t>
            </w:r>
          </w:p>
        </w:tc>
        <w:tc>
          <w:tcPr>
            <w:tcW w:w="847" w:type="dxa"/>
            <w:tcBorders>
              <w:top w:val="single" w:sz="4" w:space="0" w:color="auto"/>
              <w:left w:val="nil"/>
              <w:bottom w:val="nil"/>
            </w:tcBorders>
          </w:tcPr>
          <w:p w:rsidR="00362339" w:rsidRPr="007C0AB8" w:rsidRDefault="00362339" w:rsidP="00631C2F">
            <w:pPr>
              <w:keepNext/>
              <w:spacing w:before="60" w:after="60" w:line="280" w:lineRule="exact"/>
              <w:jc w:val="center"/>
              <w:rPr>
                <w:rFonts w:ascii="Arabic Typesetting" w:hAnsi="Arabic Typesetting" w:cs="Arabic Typesetting"/>
                <w:b/>
                <w:bCs/>
                <w:sz w:val="30"/>
                <w:szCs w:val="30"/>
                <w:lang w:bidi="ar-EG"/>
              </w:rPr>
            </w:pPr>
            <w:r w:rsidRPr="007C0AB8">
              <w:rPr>
                <w:rFonts w:ascii="Arabic Typesetting" w:hAnsi="Arabic Typesetting" w:cs="Arabic Typesetting"/>
                <w:b/>
                <w:bCs/>
                <w:sz w:val="30"/>
                <w:szCs w:val="30"/>
                <w:rtl/>
                <w:lang w:bidi="ar-EG"/>
              </w:rPr>
              <w:t>السير</w:t>
            </w:r>
          </w:p>
        </w:tc>
      </w:tr>
      <w:tr w:rsidR="00362339" w:rsidRPr="007C0AB8" w:rsidTr="00631C2F">
        <w:tc>
          <w:tcPr>
            <w:tcW w:w="2261" w:type="dxa"/>
            <w:tcBorders>
              <w:top w:val="nil"/>
              <w:bottom w:val="nil"/>
              <w:right w:val="nil"/>
            </w:tcBorders>
          </w:tcPr>
          <w:p w:rsidR="00362339" w:rsidRPr="00684D68" w:rsidRDefault="00362339" w:rsidP="00631C2F">
            <w:pPr>
              <w:spacing w:before="60" w:after="60" w:line="280" w:lineRule="exact"/>
              <w:rPr>
                <w:rFonts w:ascii="Arabic Typesetting" w:hAnsi="Arabic Typesetting" w:cs="Arabic Typesetting"/>
                <w:sz w:val="30"/>
                <w:szCs w:val="30"/>
                <w:rtl/>
              </w:rPr>
            </w:pPr>
          </w:p>
        </w:tc>
        <w:tc>
          <w:tcPr>
            <w:tcW w:w="1843" w:type="dxa"/>
            <w:tcBorders>
              <w:top w:val="nil"/>
              <w:left w:val="nil"/>
              <w:bottom w:val="nil"/>
              <w:right w:val="nil"/>
            </w:tcBorders>
          </w:tcPr>
          <w:p w:rsidR="00362339" w:rsidRDefault="00362339" w:rsidP="00631C2F">
            <w:pPr>
              <w:spacing w:before="60" w:after="60" w:line="280" w:lineRule="exact"/>
              <w:rPr>
                <w:rFonts w:ascii="Arabic Typesetting" w:hAnsi="Arabic Typesetting" w:cs="Arabic Typesetting"/>
                <w:sz w:val="30"/>
                <w:szCs w:val="30"/>
                <w:rtl/>
                <w:lang w:bidi="ar-EG"/>
              </w:rPr>
            </w:pPr>
          </w:p>
        </w:tc>
        <w:tc>
          <w:tcPr>
            <w:tcW w:w="1501" w:type="dxa"/>
            <w:tcBorders>
              <w:top w:val="nil"/>
              <w:left w:val="nil"/>
              <w:bottom w:val="nil"/>
              <w:right w:val="nil"/>
            </w:tcBorders>
          </w:tcPr>
          <w:p w:rsidR="00362339" w:rsidRDefault="00362339" w:rsidP="00631C2F">
            <w:pPr>
              <w:spacing w:before="60" w:after="60" w:line="280" w:lineRule="exact"/>
              <w:rPr>
                <w:rFonts w:ascii="Arabic Typesetting" w:hAnsi="Arabic Typesetting" w:cs="Arabic Typesetting"/>
                <w:sz w:val="30"/>
                <w:szCs w:val="30"/>
                <w:rtl/>
                <w:lang w:bidi="ar-EG"/>
              </w:rPr>
            </w:pPr>
          </w:p>
        </w:tc>
        <w:tc>
          <w:tcPr>
            <w:tcW w:w="2893" w:type="dxa"/>
            <w:tcBorders>
              <w:top w:val="nil"/>
              <w:left w:val="nil"/>
              <w:bottom w:val="nil"/>
              <w:right w:val="nil"/>
            </w:tcBorders>
          </w:tcPr>
          <w:p w:rsidR="00362339" w:rsidRDefault="00362339" w:rsidP="00631C2F">
            <w:pPr>
              <w:spacing w:before="60" w:after="60" w:line="280" w:lineRule="exact"/>
              <w:rPr>
                <w:rFonts w:ascii="Arabic Typesetting" w:hAnsi="Arabic Typesetting" w:cs="Arabic Typesetting"/>
                <w:sz w:val="30"/>
                <w:szCs w:val="30"/>
                <w:rtl/>
                <w:lang w:bidi="ar-EG"/>
              </w:rPr>
            </w:pPr>
            <w:r>
              <w:rPr>
                <w:rFonts w:ascii="Arabic Typesetting" w:hAnsi="Arabic Typesetting" w:cs="Arabic Typesetting" w:hint="cs"/>
                <w:sz w:val="30"/>
                <w:szCs w:val="30"/>
                <w:rtl/>
                <w:lang w:bidi="ar-EG"/>
              </w:rPr>
              <w:t>استناداً إلى ردود على دراسة استقصائية، أفادت الجامعات التالية في الفلبين بأن إرشاد الويبو وتدريبه كان "مفيداً" أو "مفيداً للغاية" في تعزيز مكاتب نقل التكنولوجيا فيها:</w:t>
            </w:r>
          </w:p>
          <w:p w:rsidR="00362339" w:rsidRDefault="00362339" w:rsidP="00631C2F">
            <w:pPr>
              <w:spacing w:before="60" w:after="60" w:line="280" w:lineRule="exact"/>
              <w:rPr>
                <w:rFonts w:ascii="Arabic Typesetting" w:hAnsi="Arabic Typesetting" w:cs="Arabic Typesetting"/>
                <w:sz w:val="30"/>
                <w:szCs w:val="30"/>
                <w:rtl/>
                <w:lang w:bidi="ar-EG"/>
              </w:rPr>
            </w:pPr>
            <w:r w:rsidRPr="007075EF">
              <w:rPr>
                <w:rFonts w:ascii="Arabic Typesetting" w:hAnsi="Arabic Typesetting" w:cs="Arabic Typesetting"/>
                <w:sz w:val="30"/>
                <w:szCs w:val="30"/>
                <w:rtl/>
                <w:lang w:bidi="ar-EG"/>
              </w:rPr>
              <w:t>"1" جامعة الفلبين للفنون التطبيقية، مكتب نائب رئيس قسم البحوث وتخطيط الملحقات والطوير؛</w:t>
            </w:r>
            <w:r>
              <w:rPr>
                <w:rFonts w:ascii="Arabic Typesetting" w:hAnsi="Arabic Typesetting" w:cs="Arabic Typesetting" w:hint="cs"/>
                <w:sz w:val="30"/>
                <w:szCs w:val="30"/>
                <w:rtl/>
                <w:lang w:bidi="ar-EG"/>
              </w:rPr>
              <w:t xml:space="preserve"> </w:t>
            </w:r>
          </w:p>
          <w:p w:rsidR="00362339" w:rsidRDefault="00362339" w:rsidP="00631C2F">
            <w:pPr>
              <w:spacing w:before="60" w:after="60" w:line="280" w:lineRule="exact"/>
              <w:rPr>
                <w:rFonts w:ascii="Arabic Typesetting" w:hAnsi="Arabic Typesetting" w:cs="Arabic Typesetting"/>
                <w:sz w:val="30"/>
                <w:szCs w:val="30"/>
                <w:rtl/>
                <w:lang w:bidi="ar-EG"/>
              </w:rPr>
            </w:pPr>
            <w:r w:rsidRPr="007075EF">
              <w:rPr>
                <w:rFonts w:ascii="Arabic Typesetting" w:hAnsi="Arabic Typesetting" w:cs="Arabic Typesetting"/>
                <w:sz w:val="30"/>
                <w:szCs w:val="30"/>
                <w:rtl/>
                <w:lang w:bidi="ar-EG"/>
              </w:rPr>
              <w:t>"2" مكتب البحوث بجامعة ولاية سمر؛ وجامعة غرب الفلبين الحكومية، مكتب</w:t>
            </w:r>
            <w:r>
              <w:rPr>
                <w:rFonts w:ascii="Arabic Typesetting" w:hAnsi="Arabic Typesetting" w:cs="Arabic Typesetting"/>
                <w:sz w:val="30"/>
                <w:szCs w:val="30"/>
                <w:rtl/>
                <w:lang w:bidi="ar-EG"/>
              </w:rPr>
              <w:t xml:space="preserve"> نقل التكنولوجيا بكلية الهندسة؛</w:t>
            </w:r>
          </w:p>
          <w:p w:rsidR="00362339" w:rsidRPr="007075EF" w:rsidRDefault="00362339" w:rsidP="00631C2F">
            <w:pPr>
              <w:spacing w:before="60" w:after="60" w:line="280" w:lineRule="exact"/>
              <w:rPr>
                <w:rFonts w:ascii="Arabic Typesetting" w:hAnsi="Arabic Typesetting" w:cs="Arabic Typesetting"/>
                <w:sz w:val="30"/>
                <w:szCs w:val="30"/>
                <w:rtl/>
                <w:lang w:bidi="ar-EG"/>
              </w:rPr>
            </w:pPr>
            <w:r w:rsidRPr="007075EF">
              <w:rPr>
                <w:rFonts w:ascii="Arabic Typesetting" w:hAnsi="Arabic Typesetting" w:cs="Arabic Typesetting"/>
                <w:sz w:val="30"/>
                <w:szCs w:val="30"/>
                <w:rtl/>
                <w:lang w:bidi="ar-EG"/>
              </w:rPr>
              <w:t>"3" معهد تطبيق وترويج التكنولوجيا، شعبة الاختراع</w:t>
            </w:r>
          </w:p>
          <w:p w:rsidR="00362339" w:rsidRDefault="00362339" w:rsidP="00631C2F">
            <w:pPr>
              <w:spacing w:before="60" w:after="60" w:line="280" w:lineRule="exact"/>
              <w:rPr>
                <w:rFonts w:ascii="Arabic Typesetting" w:hAnsi="Arabic Typesetting" w:cs="Arabic Typesetting"/>
                <w:sz w:val="30"/>
                <w:szCs w:val="30"/>
                <w:rtl/>
                <w:lang w:bidi="ar-EG"/>
              </w:rPr>
            </w:pPr>
            <w:r w:rsidRPr="007075EF">
              <w:rPr>
                <w:rFonts w:ascii="Arabic Typesetting" w:hAnsi="Arabic Typesetting" w:cs="Arabic Typesetting"/>
                <w:sz w:val="30"/>
                <w:szCs w:val="30"/>
                <w:rtl/>
                <w:lang w:bidi="ar-EG"/>
              </w:rPr>
              <w:t xml:space="preserve">جامعة الفلبين للتكنولوجيا، مكتب </w:t>
            </w:r>
            <w:proofErr w:type="spellStart"/>
            <w:r w:rsidRPr="007075EF">
              <w:rPr>
                <w:rFonts w:ascii="Arabic Typesetting" w:hAnsi="Arabic Typesetting" w:cs="Arabic Typesetting"/>
                <w:sz w:val="30"/>
                <w:szCs w:val="30"/>
                <w:rtl/>
                <w:lang w:bidi="ar-EG"/>
              </w:rPr>
              <w:t>فيسا</w:t>
            </w:r>
            <w:r>
              <w:rPr>
                <w:rFonts w:ascii="Arabic Typesetting" w:hAnsi="Arabic Typesetting" w:cs="Arabic Typesetting"/>
                <w:sz w:val="30"/>
                <w:szCs w:val="30"/>
                <w:rtl/>
                <w:lang w:bidi="ar-EG"/>
              </w:rPr>
              <w:t>ياس</w:t>
            </w:r>
            <w:proofErr w:type="spellEnd"/>
            <w:r>
              <w:rPr>
                <w:rFonts w:ascii="Arabic Typesetting" w:hAnsi="Arabic Typesetting" w:cs="Arabic Typesetting"/>
                <w:sz w:val="30"/>
                <w:szCs w:val="30"/>
                <w:rtl/>
                <w:lang w:bidi="ar-EG"/>
              </w:rPr>
              <w:t xml:space="preserve"> للابتكار والدعم التكنولوجي؛</w:t>
            </w:r>
          </w:p>
          <w:p w:rsidR="00362339" w:rsidRDefault="00362339" w:rsidP="00631C2F">
            <w:pPr>
              <w:spacing w:before="60" w:after="60" w:line="280" w:lineRule="exact"/>
              <w:rPr>
                <w:rFonts w:ascii="Arabic Typesetting" w:hAnsi="Arabic Typesetting" w:cs="Arabic Typesetting"/>
                <w:sz w:val="30"/>
                <w:szCs w:val="30"/>
                <w:rtl/>
                <w:lang w:bidi="ar-EG"/>
              </w:rPr>
            </w:pPr>
            <w:r w:rsidRPr="007075EF">
              <w:rPr>
                <w:rFonts w:ascii="Arabic Typesetting" w:hAnsi="Arabic Typesetting" w:cs="Arabic Typesetting"/>
                <w:sz w:val="30"/>
                <w:szCs w:val="30"/>
                <w:rtl/>
                <w:lang w:bidi="ar-EG"/>
              </w:rPr>
              <w:t>"4" جامعة سانت تواس، م</w:t>
            </w:r>
            <w:r>
              <w:rPr>
                <w:rFonts w:ascii="Arabic Typesetting" w:hAnsi="Arabic Typesetting" w:cs="Arabic Typesetting"/>
                <w:sz w:val="30"/>
                <w:szCs w:val="30"/>
                <w:rtl/>
                <w:lang w:bidi="ar-EG"/>
              </w:rPr>
              <w:t>كتب الابتكار والدعم التكنولوجي؛</w:t>
            </w:r>
          </w:p>
          <w:p w:rsidR="00362339" w:rsidRDefault="00362339" w:rsidP="00631C2F">
            <w:pPr>
              <w:spacing w:before="60" w:after="60" w:line="280" w:lineRule="exact"/>
              <w:rPr>
                <w:rFonts w:ascii="Arabic Typesetting" w:hAnsi="Arabic Typesetting" w:cs="Arabic Typesetting"/>
                <w:sz w:val="30"/>
                <w:szCs w:val="30"/>
                <w:rtl/>
                <w:lang w:bidi="ar-EG"/>
              </w:rPr>
            </w:pPr>
            <w:r w:rsidRPr="007075EF">
              <w:rPr>
                <w:rFonts w:ascii="Arabic Typesetting" w:hAnsi="Arabic Typesetting" w:cs="Arabic Typesetting"/>
                <w:sz w:val="30"/>
                <w:szCs w:val="30"/>
                <w:rtl/>
                <w:lang w:bidi="ar-EG"/>
              </w:rPr>
              <w:t>"5" جامعة</w:t>
            </w:r>
            <w:r>
              <w:rPr>
                <w:rFonts w:ascii="Arabic Typesetting" w:hAnsi="Arabic Typesetting" w:cs="Arabic Typesetting"/>
                <w:sz w:val="30"/>
                <w:szCs w:val="30"/>
                <w:rtl/>
                <w:lang w:bidi="ar-EG"/>
              </w:rPr>
              <w:t xml:space="preserve"> جنوب شرقي الفلبين، قسم البحوث؛</w:t>
            </w:r>
          </w:p>
          <w:p w:rsidR="00362339" w:rsidRPr="00667CEE" w:rsidRDefault="00362339" w:rsidP="00631C2F">
            <w:pPr>
              <w:spacing w:before="60" w:after="60" w:line="280" w:lineRule="exact"/>
              <w:rPr>
                <w:rFonts w:ascii="Arabic Typesetting" w:hAnsi="Arabic Typesetting" w:cs="Arabic Typesetting"/>
                <w:sz w:val="30"/>
                <w:szCs w:val="30"/>
                <w:rtl/>
                <w:lang w:bidi="ar-EG"/>
              </w:rPr>
            </w:pPr>
            <w:r w:rsidRPr="007075EF">
              <w:rPr>
                <w:rFonts w:ascii="Arabic Typesetting" w:hAnsi="Arabic Typesetting" w:cs="Arabic Typesetting"/>
                <w:sz w:val="30"/>
                <w:szCs w:val="30"/>
                <w:rtl/>
                <w:lang w:bidi="ar-EG"/>
              </w:rPr>
              <w:t>"6" جامعة الفلبين، مديرية الملكية الفكرية وأنشطة التسويق</w:t>
            </w:r>
          </w:p>
        </w:tc>
        <w:tc>
          <w:tcPr>
            <w:tcW w:w="847" w:type="dxa"/>
            <w:tcBorders>
              <w:top w:val="nil"/>
              <w:left w:val="nil"/>
              <w:bottom w:val="nil"/>
            </w:tcBorders>
          </w:tcPr>
          <w:p w:rsidR="00362339" w:rsidRPr="00667CEE" w:rsidRDefault="00362339" w:rsidP="00631C2F">
            <w:pPr>
              <w:keepNext/>
              <w:spacing w:before="60" w:after="60" w:line="280" w:lineRule="exact"/>
              <w:jc w:val="center"/>
              <w:rPr>
                <w:rFonts w:ascii="Arabic Typesetting" w:hAnsi="Arabic Typesetting" w:cs="Arabic Typesetting"/>
                <w:b/>
                <w:bCs/>
                <w:color w:val="FF0000"/>
                <w:sz w:val="30"/>
                <w:szCs w:val="30"/>
                <w:rtl/>
                <w:lang w:bidi="ar-EG"/>
              </w:rPr>
            </w:pPr>
          </w:p>
        </w:tc>
      </w:tr>
      <w:tr w:rsidR="00362339" w:rsidRPr="007C0AB8" w:rsidTr="00631C2F">
        <w:tc>
          <w:tcPr>
            <w:tcW w:w="2261" w:type="dxa"/>
            <w:tcBorders>
              <w:top w:val="nil"/>
              <w:bottom w:val="single" w:sz="4" w:space="0" w:color="auto"/>
              <w:right w:val="nil"/>
            </w:tcBorders>
          </w:tcPr>
          <w:p w:rsidR="00362339" w:rsidRPr="00BC7C1F" w:rsidRDefault="00362339" w:rsidP="00631C2F">
            <w:pPr>
              <w:spacing w:before="60" w:after="60" w:line="280" w:lineRule="exact"/>
              <w:rPr>
                <w:rFonts w:ascii="Arabic Typesetting" w:hAnsi="Arabic Typesetting" w:cs="Arabic Typesetting"/>
                <w:sz w:val="30"/>
                <w:szCs w:val="30"/>
                <w:rtl/>
              </w:rPr>
            </w:pPr>
            <w:r w:rsidRPr="00684D68">
              <w:rPr>
                <w:rFonts w:ascii="Arabic Typesetting" w:hAnsi="Arabic Typesetting" w:cs="Arabic Typesetting"/>
                <w:sz w:val="30"/>
                <w:szCs w:val="30"/>
                <w:rtl/>
              </w:rPr>
              <w:t xml:space="preserve">عدد الجامعات و/أو </w:t>
            </w:r>
            <w:r w:rsidRPr="00684D68">
              <w:rPr>
                <w:rFonts w:ascii="Arabic Typesetting" w:hAnsi="Arabic Typesetting" w:cs="Arabic Typesetting"/>
                <w:sz w:val="30"/>
                <w:szCs w:val="30"/>
                <w:rtl/>
                <w:lang w:bidi="ar-EG"/>
              </w:rPr>
              <w:t>مؤسسات</w:t>
            </w:r>
            <w:r w:rsidRPr="00684D68">
              <w:rPr>
                <w:rFonts w:ascii="Arabic Typesetting" w:hAnsi="Arabic Typesetting" w:cs="Arabic Typesetting"/>
                <w:sz w:val="30"/>
                <w:szCs w:val="30"/>
                <w:rtl/>
              </w:rPr>
              <w:t xml:space="preserve"> البحث التي وضعت سياسات للملكية الفكرية</w:t>
            </w:r>
          </w:p>
        </w:tc>
        <w:tc>
          <w:tcPr>
            <w:tcW w:w="1843" w:type="dxa"/>
            <w:tcBorders>
              <w:top w:val="nil"/>
              <w:left w:val="nil"/>
              <w:bottom w:val="single" w:sz="4" w:space="0" w:color="auto"/>
              <w:right w:val="nil"/>
            </w:tcBorders>
          </w:tcPr>
          <w:p w:rsidR="00362339" w:rsidRPr="00BC7C1F" w:rsidRDefault="00362339" w:rsidP="00631C2F">
            <w:pPr>
              <w:spacing w:before="60" w:after="60" w:line="280" w:lineRule="exact"/>
              <w:rPr>
                <w:rFonts w:ascii="Arabic Typesetting" w:hAnsi="Arabic Typesetting" w:cs="Arabic Typesetting"/>
                <w:sz w:val="30"/>
                <w:szCs w:val="30"/>
                <w:rtl/>
                <w:lang w:bidi="ar-EG"/>
              </w:rPr>
            </w:pPr>
            <w:r w:rsidRPr="00684D68">
              <w:rPr>
                <w:rFonts w:ascii="Arabic Typesetting" w:hAnsi="Arabic Typesetting" w:cs="Arabic Typesetting" w:hint="cs"/>
                <w:sz w:val="30"/>
                <w:szCs w:val="30"/>
                <w:rtl/>
                <w:lang w:bidi="ar-EG"/>
              </w:rPr>
              <w:t>تُحدد لاحقاً</w:t>
            </w:r>
          </w:p>
        </w:tc>
        <w:tc>
          <w:tcPr>
            <w:tcW w:w="1501" w:type="dxa"/>
            <w:tcBorders>
              <w:top w:val="nil"/>
              <w:left w:val="nil"/>
              <w:bottom w:val="single" w:sz="4" w:space="0" w:color="auto"/>
              <w:right w:val="nil"/>
            </w:tcBorders>
          </w:tcPr>
          <w:p w:rsidR="00362339" w:rsidRPr="00BC7C1F" w:rsidRDefault="00362339" w:rsidP="00631C2F">
            <w:pPr>
              <w:spacing w:before="60" w:after="60" w:line="280" w:lineRule="exact"/>
              <w:rPr>
                <w:rFonts w:ascii="Arabic Typesetting" w:hAnsi="Arabic Typesetting" w:cs="Arabic Typesetting"/>
                <w:sz w:val="30"/>
                <w:szCs w:val="30"/>
                <w:rtl/>
                <w:lang w:bidi="ar-EG"/>
              </w:rPr>
            </w:pPr>
            <w:r>
              <w:rPr>
                <w:rFonts w:ascii="Arabic Typesetting" w:hAnsi="Arabic Typesetting" w:cs="Arabic Typesetting" w:hint="cs"/>
                <w:sz w:val="30"/>
                <w:szCs w:val="30"/>
                <w:rtl/>
                <w:lang w:bidi="ar-EG"/>
              </w:rPr>
              <w:t>20 جامعة إضافية</w:t>
            </w:r>
          </w:p>
        </w:tc>
        <w:tc>
          <w:tcPr>
            <w:tcW w:w="2893" w:type="dxa"/>
            <w:tcBorders>
              <w:top w:val="nil"/>
              <w:left w:val="nil"/>
              <w:bottom w:val="single" w:sz="4" w:space="0" w:color="auto"/>
              <w:right w:val="nil"/>
            </w:tcBorders>
          </w:tcPr>
          <w:p w:rsidR="00362339" w:rsidRPr="007075EF" w:rsidRDefault="00362339" w:rsidP="00631C2F">
            <w:pPr>
              <w:spacing w:before="60" w:after="60" w:line="280" w:lineRule="exact"/>
              <w:rPr>
                <w:rFonts w:ascii="Arabic Typesetting" w:hAnsi="Arabic Typesetting" w:cs="Arabic Typesetting"/>
                <w:sz w:val="30"/>
                <w:szCs w:val="30"/>
                <w:rtl/>
                <w:lang w:bidi="ar-EG"/>
              </w:rPr>
            </w:pPr>
            <w:r w:rsidRPr="007075EF">
              <w:rPr>
                <w:rFonts w:ascii="Arabic Typesetting" w:hAnsi="Arabic Typesetting" w:cs="Arabic Typesetting"/>
                <w:sz w:val="30"/>
                <w:szCs w:val="30"/>
                <w:rtl/>
                <w:lang w:bidi="ar-EG"/>
              </w:rPr>
              <w:t>وُضعت سياسات للملكية الفكرية في 150 جامعة على النحو التالي:</w:t>
            </w:r>
          </w:p>
          <w:p w:rsidR="00362339" w:rsidRPr="007075EF" w:rsidRDefault="00362339" w:rsidP="00631C2F">
            <w:pPr>
              <w:spacing w:before="60" w:after="60" w:line="280" w:lineRule="exact"/>
              <w:ind w:left="288" w:hanging="288"/>
              <w:rPr>
                <w:rFonts w:ascii="Arabic Typesetting" w:hAnsi="Arabic Typesetting" w:cs="Arabic Typesetting"/>
                <w:sz w:val="30"/>
                <w:szCs w:val="30"/>
                <w:rtl/>
                <w:lang w:bidi="ar-EG"/>
              </w:rPr>
            </w:pPr>
            <w:r w:rsidRPr="007075EF">
              <w:rPr>
                <w:rFonts w:ascii="Arabic Typesetting" w:hAnsi="Arabic Typesetting" w:cs="Arabic Typesetting"/>
                <w:sz w:val="30"/>
                <w:szCs w:val="30"/>
                <w:rtl/>
                <w:lang w:bidi="ar-EG"/>
              </w:rPr>
              <w:t>-</w:t>
            </w:r>
            <w:r w:rsidRPr="007075EF">
              <w:rPr>
                <w:rFonts w:ascii="Arabic Typesetting" w:hAnsi="Arabic Typesetting" w:cs="Arabic Typesetting"/>
                <w:sz w:val="30"/>
                <w:szCs w:val="30"/>
                <w:rtl/>
                <w:lang w:bidi="ar-EG"/>
              </w:rPr>
              <w:tab/>
              <w:t>بولندا (148) (نتيجة تغيير في القانون في أكتوبر 2014)؛</w:t>
            </w:r>
          </w:p>
          <w:p w:rsidR="00362339" w:rsidRPr="007075EF" w:rsidRDefault="00362339" w:rsidP="00631C2F">
            <w:pPr>
              <w:spacing w:before="60" w:after="60" w:line="280" w:lineRule="exact"/>
              <w:ind w:left="288" w:hanging="288"/>
              <w:rPr>
                <w:rFonts w:ascii="Arabic Typesetting" w:hAnsi="Arabic Typesetting" w:cs="Arabic Typesetting"/>
                <w:sz w:val="30"/>
                <w:szCs w:val="30"/>
                <w:rtl/>
                <w:lang w:bidi="ar-EG"/>
              </w:rPr>
            </w:pPr>
            <w:r w:rsidRPr="007075EF">
              <w:rPr>
                <w:rFonts w:ascii="Arabic Typesetting" w:hAnsi="Arabic Typesetting" w:cs="Arabic Typesetting"/>
                <w:sz w:val="30"/>
                <w:szCs w:val="30"/>
                <w:rtl/>
                <w:lang w:bidi="ar-EG"/>
              </w:rPr>
              <w:t>-</w:t>
            </w:r>
            <w:r w:rsidRPr="007075EF">
              <w:rPr>
                <w:rFonts w:ascii="Arabic Typesetting" w:hAnsi="Arabic Typesetting" w:cs="Arabic Typesetting"/>
                <w:sz w:val="30"/>
                <w:szCs w:val="30"/>
                <w:rtl/>
                <w:lang w:bidi="ar-EG"/>
              </w:rPr>
              <w:tab/>
              <w:t>الاتحاد الروسي (1)؛</w:t>
            </w:r>
          </w:p>
          <w:p w:rsidR="00362339" w:rsidRPr="00BC7C1F" w:rsidRDefault="00362339" w:rsidP="00631C2F">
            <w:pPr>
              <w:spacing w:before="60" w:after="60" w:line="280" w:lineRule="exact"/>
              <w:ind w:left="288" w:hanging="288"/>
              <w:rPr>
                <w:rFonts w:ascii="Arabic Typesetting" w:hAnsi="Arabic Typesetting" w:cs="Arabic Typesetting"/>
                <w:sz w:val="30"/>
                <w:szCs w:val="30"/>
                <w:rtl/>
                <w:lang w:bidi="ar-EG"/>
              </w:rPr>
            </w:pPr>
            <w:r w:rsidRPr="007075EF">
              <w:rPr>
                <w:rFonts w:ascii="Arabic Typesetting" w:hAnsi="Arabic Typesetting" w:cs="Arabic Typesetting"/>
                <w:sz w:val="30"/>
                <w:szCs w:val="30"/>
                <w:rtl/>
                <w:lang w:bidi="ar-EG"/>
              </w:rPr>
              <w:t>-</w:t>
            </w:r>
            <w:r w:rsidRPr="007075EF">
              <w:rPr>
                <w:rFonts w:ascii="Arabic Typesetting" w:hAnsi="Arabic Typesetting" w:cs="Arabic Typesetting"/>
                <w:sz w:val="30"/>
                <w:szCs w:val="30"/>
                <w:rtl/>
                <w:lang w:bidi="ar-EG"/>
              </w:rPr>
              <w:tab/>
              <w:t>أوزبكستان (1).</w:t>
            </w:r>
            <w:r>
              <w:rPr>
                <w:rStyle w:val="FootnoteReference"/>
                <w:rtl/>
                <w:lang w:bidi="ar-EG"/>
              </w:rPr>
              <w:footnoteReference w:id="38"/>
            </w:r>
          </w:p>
        </w:tc>
        <w:tc>
          <w:tcPr>
            <w:tcW w:w="847" w:type="dxa"/>
            <w:tcBorders>
              <w:top w:val="nil"/>
              <w:left w:val="nil"/>
              <w:bottom w:val="single" w:sz="4" w:space="0" w:color="auto"/>
            </w:tcBorders>
          </w:tcPr>
          <w:p w:rsidR="00362339" w:rsidRPr="007C0AB8" w:rsidRDefault="00362339" w:rsidP="00631C2F">
            <w:pPr>
              <w:keepNext/>
              <w:spacing w:before="60" w:after="60" w:line="280" w:lineRule="exact"/>
              <w:jc w:val="center"/>
              <w:rPr>
                <w:rFonts w:ascii="Arabic Typesetting" w:hAnsi="Arabic Typesetting" w:cs="Arabic Typesetting"/>
                <w:b/>
                <w:bCs/>
                <w:color w:val="008000"/>
                <w:sz w:val="30"/>
                <w:szCs w:val="30"/>
                <w:rtl/>
                <w:lang w:bidi="ar-EG"/>
              </w:rPr>
            </w:pPr>
            <w:r>
              <w:rPr>
                <w:rFonts w:ascii="Arabic Typesetting" w:hAnsi="Arabic Typesetting" w:cs="Arabic Typesetting" w:hint="cs"/>
                <w:b/>
                <w:bCs/>
                <w:color w:val="008000"/>
                <w:sz w:val="30"/>
                <w:szCs w:val="30"/>
                <w:rtl/>
                <w:lang w:bidi="ar-EG"/>
              </w:rPr>
              <w:t>ثابت</w:t>
            </w:r>
          </w:p>
        </w:tc>
      </w:tr>
    </w:tbl>
    <w:p w:rsidR="00362339" w:rsidRDefault="00362339" w:rsidP="00362339">
      <w:pPr>
        <w:keepNext/>
        <w:bidi/>
        <w:spacing w:line="360" w:lineRule="exact"/>
        <w:rPr>
          <w:rFonts w:ascii="Arabic Typesetting" w:hAnsi="Arabic Typesetting" w:cs="Arabic Typesetting"/>
          <w:b/>
          <w:bCs/>
          <w:sz w:val="36"/>
          <w:szCs w:val="36"/>
          <w:rtl/>
          <w:lang w:bidi="ar-EG"/>
        </w:rPr>
      </w:pPr>
      <w:r>
        <w:rPr>
          <w:rFonts w:ascii="Arabic Typesetting" w:hAnsi="Arabic Typesetting" w:cs="Arabic Typesetting" w:hint="cs"/>
          <w:b/>
          <w:bCs/>
          <w:sz w:val="36"/>
          <w:szCs w:val="36"/>
          <w:rtl/>
          <w:lang w:bidi="ar-EG"/>
        </w:rPr>
        <w:lastRenderedPageBreak/>
        <w:t>استخدام الموارد</w:t>
      </w:r>
    </w:p>
    <w:p w:rsidR="00362339" w:rsidRPr="00D47F7E" w:rsidRDefault="00362339" w:rsidP="00362339">
      <w:pPr>
        <w:keepNext/>
        <w:bidi/>
        <w:spacing w:line="360" w:lineRule="exact"/>
        <w:jc w:val="center"/>
        <w:rPr>
          <w:rFonts w:ascii="Arabic Typesetting" w:hAnsi="Arabic Typesetting" w:cs="Arabic Typesetting"/>
          <w:sz w:val="34"/>
          <w:szCs w:val="34"/>
          <w:rtl/>
          <w:lang w:bidi="ar-EG"/>
        </w:rPr>
      </w:pPr>
      <w:r w:rsidRPr="00D47F7E">
        <w:rPr>
          <w:rFonts w:ascii="Arabic Typesetting" w:hAnsi="Arabic Typesetting" w:cs="Arabic Typesetting"/>
          <w:sz w:val="34"/>
          <w:szCs w:val="34"/>
          <w:rtl/>
          <w:lang w:bidi="ar-EG"/>
        </w:rPr>
        <w:t>الميزانية والنفقات الفعلية (بحسب النتائج)</w:t>
      </w:r>
    </w:p>
    <w:p w:rsidR="00362339" w:rsidRPr="00D47F7E" w:rsidRDefault="00362339" w:rsidP="00362339">
      <w:pPr>
        <w:keepNext/>
        <w:bidi/>
        <w:spacing w:after="120" w:line="360" w:lineRule="exact"/>
        <w:jc w:val="center"/>
        <w:rPr>
          <w:rFonts w:ascii="Arabic Typesetting" w:hAnsi="Arabic Typesetting" w:cs="Arabic Typesetting"/>
          <w:i/>
          <w:iCs/>
          <w:sz w:val="34"/>
          <w:szCs w:val="34"/>
          <w:rtl/>
          <w:lang w:bidi="ar-EG"/>
        </w:rPr>
      </w:pPr>
      <w:r w:rsidRPr="00D47F7E">
        <w:rPr>
          <w:rFonts w:ascii="Arabic Typesetting" w:hAnsi="Arabic Typesetting" w:cs="Arabic Typesetting"/>
          <w:i/>
          <w:iCs/>
          <w:sz w:val="34"/>
          <w:szCs w:val="34"/>
          <w:rtl/>
          <w:lang w:bidi="ar-EG"/>
        </w:rPr>
        <w:t>(بآلاف الفرنكات السويسرية)</w:t>
      </w:r>
    </w:p>
    <w:p w:rsidR="00362339" w:rsidRPr="00D47F7E" w:rsidRDefault="00362339" w:rsidP="00362339">
      <w:pPr>
        <w:bidi/>
        <w:spacing w:after="120"/>
        <w:jc w:val="center"/>
        <w:rPr>
          <w:rFonts w:ascii="Arabic Typesetting" w:hAnsi="Arabic Typesetting" w:cs="Arabic Typesetting"/>
          <w:i/>
          <w:iCs/>
          <w:sz w:val="34"/>
          <w:szCs w:val="34"/>
          <w:rtl/>
          <w:lang w:bidi="ar-EG"/>
        </w:rPr>
      </w:pPr>
      <w:r w:rsidRPr="00BF400C">
        <w:rPr>
          <w:noProof/>
          <w:szCs w:val="22"/>
          <w:rtl/>
        </w:rPr>
        <w:drawing>
          <wp:inline distT="0" distB="0" distL="0" distR="0" wp14:anchorId="7C0F9E24" wp14:editId="7E32D432">
            <wp:extent cx="5822950" cy="3096895"/>
            <wp:effectExtent l="0" t="0" r="6350" b="8255"/>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14">
                      <a:extLst>
                        <a:ext uri="{28A0092B-C50C-407E-A947-70E740481C1C}">
                          <a14:useLocalDpi xmlns:a14="http://schemas.microsoft.com/office/drawing/2010/main" val="0"/>
                        </a:ext>
                      </a:extLst>
                    </a:blip>
                    <a:srcRect/>
                    <a:stretch>
                      <a:fillRect/>
                    </a:stretch>
                  </pic:blipFill>
                  <pic:spPr bwMode="auto">
                    <a:xfrm>
                      <a:off x="0" y="0"/>
                      <a:ext cx="5822950" cy="3096895"/>
                    </a:xfrm>
                    <a:prstGeom prst="rect">
                      <a:avLst/>
                    </a:prstGeom>
                    <a:noFill/>
                    <a:ln>
                      <a:noFill/>
                    </a:ln>
                  </pic:spPr>
                </pic:pic>
              </a:graphicData>
            </a:graphic>
          </wp:inline>
        </w:drawing>
      </w:r>
    </w:p>
    <w:p w:rsidR="00362339" w:rsidRPr="00D47F7E" w:rsidRDefault="00362339" w:rsidP="00362339">
      <w:pPr>
        <w:keepNext/>
        <w:bidi/>
        <w:spacing w:line="360" w:lineRule="exact"/>
        <w:jc w:val="center"/>
        <w:rPr>
          <w:rFonts w:ascii="Arabic Typesetting" w:hAnsi="Arabic Typesetting" w:cs="Arabic Typesetting"/>
          <w:sz w:val="34"/>
          <w:szCs w:val="34"/>
          <w:rtl/>
          <w:lang w:bidi="ar-EG"/>
        </w:rPr>
      </w:pPr>
      <w:r w:rsidRPr="00D47F7E">
        <w:rPr>
          <w:rFonts w:ascii="Arabic Typesetting" w:hAnsi="Arabic Typesetting" w:cs="Arabic Typesetting"/>
          <w:sz w:val="34"/>
          <w:szCs w:val="34"/>
          <w:rtl/>
          <w:lang w:bidi="ar-EG"/>
        </w:rPr>
        <w:t>الميزانية والنفقات الفعلية (للموظفين وغير الموظفين)</w:t>
      </w:r>
    </w:p>
    <w:p w:rsidR="00362339" w:rsidRPr="00D47F7E" w:rsidRDefault="00362339" w:rsidP="00362339">
      <w:pPr>
        <w:keepNext/>
        <w:bidi/>
        <w:spacing w:after="120" w:line="360" w:lineRule="exact"/>
        <w:jc w:val="center"/>
        <w:rPr>
          <w:rFonts w:ascii="Arabic Typesetting" w:hAnsi="Arabic Typesetting" w:cs="Arabic Typesetting"/>
          <w:i/>
          <w:iCs/>
          <w:sz w:val="34"/>
          <w:szCs w:val="34"/>
          <w:rtl/>
          <w:lang w:bidi="ar-EG"/>
        </w:rPr>
      </w:pPr>
      <w:r w:rsidRPr="00D47F7E">
        <w:rPr>
          <w:rFonts w:ascii="Arabic Typesetting" w:hAnsi="Arabic Typesetting" w:cs="Arabic Typesetting"/>
          <w:i/>
          <w:iCs/>
          <w:sz w:val="34"/>
          <w:szCs w:val="34"/>
          <w:rtl/>
          <w:lang w:bidi="ar-EG"/>
        </w:rPr>
        <w:t>(بآلاف الفرنكات السويسرية)</w:t>
      </w:r>
    </w:p>
    <w:p w:rsidR="00362339" w:rsidRPr="00D47F7E" w:rsidRDefault="00362339" w:rsidP="00362339">
      <w:pPr>
        <w:bidi/>
        <w:jc w:val="center"/>
        <w:rPr>
          <w:rFonts w:ascii="Arabic Typesetting" w:hAnsi="Arabic Typesetting" w:cs="Arabic Typesetting"/>
          <w:sz w:val="34"/>
          <w:szCs w:val="34"/>
          <w:rtl/>
          <w:lang w:bidi="ar-EG"/>
        </w:rPr>
      </w:pPr>
      <w:r w:rsidRPr="00BF400C">
        <w:rPr>
          <w:rFonts w:hint="cs"/>
          <w:noProof/>
          <w:szCs w:val="22"/>
          <w:rtl/>
        </w:rPr>
        <w:drawing>
          <wp:inline distT="0" distB="0" distL="0" distR="0" wp14:anchorId="7F036B6F" wp14:editId="413D8978">
            <wp:extent cx="5940425" cy="1402424"/>
            <wp:effectExtent l="0" t="0" r="3175" b="7620"/>
            <wp:docPr id="69" name="Picture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15">
                      <a:extLst>
                        <a:ext uri="{28A0092B-C50C-407E-A947-70E740481C1C}">
                          <a14:useLocalDpi xmlns:a14="http://schemas.microsoft.com/office/drawing/2010/main" val="0"/>
                        </a:ext>
                      </a:extLst>
                    </a:blip>
                    <a:srcRect/>
                    <a:stretch>
                      <a:fillRect/>
                    </a:stretch>
                  </pic:blipFill>
                  <pic:spPr bwMode="auto">
                    <a:xfrm>
                      <a:off x="0" y="0"/>
                      <a:ext cx="5940425" cy="1402424"/>
                    </a:xfrm>
                    <a:prstGeom prst="rect">
                      <a:avLst/>
                    </a:prstGeom>
                    <a:noFill/>
                    <a:ln>
                      <a:noFill/>
                    </a:ln>
                  </pic:spPr>
                </pic:pic>
              </a:graphicData>
            </a:graphic>
          </wp:inline>
        </w:drawing>
      </w:r>
    </w:p>
    <w:p w:rsidR="00362339" w:rsidRPr="00BC6B92" w:rsidRDefault="00362339" w:rsidP="00362339">
      <w:pPr>
        <w:autoSpaceDE w:val="0"/>
        <w:autoSpaceDN w:val="0"/>
        <w:bidi/>
        <w:spacing w:line="300" w:lineRule="exact"/>
        <w:rPr>
          <w:sz w:val="32"/>
          <w:szCs w:val="32"/>
          <w:rtl/>
          <w:lang w:bidi="ar-EG"/>
        </w:rPr>
      </w:pPr>
      <w:r w:rsidRPr="00BC6B92">
        <w:rPr>
          <w:rFonts w:ascii="Arabic Typesetting" w:hAnsi="Arabic Typesetting" w:cs="Arabic Typesetting"/>
          <w:iCs/>
          <w:sz w:val="32"/>
          <w:szCs w:val="32"/>
          <w:rtl/>
        </w:rPr>
        <w:t>ملاحظة: ميزانية 2014/15 بعد التحويلات تعكس التحويلات حتى 31 مارس 2015 لتلبية الاحتياجات خلال الثنائية 2014/15 طبقا</w:t>
      </w:r>
      <w:r w:rsidRPr="00BC6B92">
        <w:rPr>
          <w:rFonts w:ascii="Arabic Typesetting" w:hAnsi="Arabic Typesetting" w:cs="Arabic Typesetting" w:hint="cs"/>
          <w:iCs/>
          <w:sz w:val="32"/>
          <w:szCs w:val="32"/>
          <w:rtl/>
        </w:rPr>
        <w:t>ً</w:t>
      </w:r>
      <w:r w:rsidRPr="00BC6B92">
        <w:rPr>
          <w:rFonts w:ascii="Arabic Typesetting" w:hAnsi="Arabic Typesetting" w:cs="Arabic Typesetting"/>
          <w:iCs/>
          <w:sz w:val="32"/>
          <w:szCs w:val="32"/>
          <w:rtl/>
        </w:rPr>
        <w:t xml:space="preserve"> للمادة 5.5 من النظام المالي</w:t>
      </w:r>
      <w:r w:rsidRPr="00BC6B92">
        <w:rPr>
          <w:rFonts w:ascii="Arabic Typesetting" w:hAnsi="Arabic Typesetting" w:cs="Arabic Typesetting" w:hint="cs"/>
          <w:iCs/>
          <w:sz w:val="32"/>
          <w:szCs w:val="32"/>
          <w:rtl/>
          <w:lang w:bidi="ar-EG"/>
        </w:rPr>
        <w:t>.</w:t>
      </w:r>
    </w:p>
    <w:p w:rsidR="00362339" w:rsidRPr="007C351C" w:rsidRDefault="00362339" w:rsidP="00362339">
      <w:pPr>
        <w:pStyle w:val="NumberedParaAR"/>
        <w:keepNext/>
        <w:numPr>
          <w:ilvl w:val="0"/>
          <w:numId w:val="0"/>
        </w:numPr>
        <w:tabs>
          <w:tab w:val="left" w:pos="720"/>
        </w:tabs>
        <w:spacing w:before="240"/>
        <w:ind w:left="360" w:hanging="360"/>
        <w:rPr>
          <w:sz w:val="34"/>
          <w:szCs w:val="34"/>
          <w:u w:val="single"/>
          <w:lang w:bidi="ar-EG"/>
        </w:rPr>
      </w:pPr>
      <w:r w:rsidRPr="007C351C">
        <w:rPr>
          <w:rFonts w:hint="cs"/>
          <w:sz w:val="34"/>
          <w:szCs w:val="34"/>
          <w:rtl/>
          <w:lang w:bidi="ar-EG"/>
        </w:rPr>
        <w:t>أ.</w:t>
      </w:r>
      <w:r w:rsidRPr="007C351C">
        <w:rPr>
          <w:rFonts w:hint="cs"/>
          <w:sz w:val="34"/>
          <w:szCs w:val="34"/>
          <w:rtl/>
          <w:lang w:bidi="ar-EG"/>
        </w:rPr>
        <w:tab/>
      </w:r>
      <w:r w:rsidRPr="007C351C">
        <w:rPr>
          <w:rFonts w:hint="cs"/>
          <w:sz w:val="34"/>
          <w:szCs w:val="34"/>
          <w:u w:val="single"/>
          <w:rtl/>
          <w:lang w:bidi="ar-EG"/>
        </w:rPr>
        <w:t>ميزانية 15/2014 بعد التحويلات</w:t>
      </w:r>
    </w:p>
    <w:p w:rsidR="00362339" w:rsidRPr="007C351C" w:rsidRDefault="00362339" w:rsidP="00362339">
      <w:pPr>
        <w:pStyle w:val="NumberedParaAR"/>
        <w:numPr>
          <w:ilvl w:val="0"/>
          <w:numId w:val="62"/>
        </w:numPr>
        <w:tabs>
          <w:tab w:val="left" w:pos="720"/>
        </w:tabs>
        <w:spacing w:after="120" w:line="340" w:lineRule="exact"/>
        <w:ind w:left="-1" w:firstLine="0"/>
        <w:rPr>
          <w:sz w:val="34"/>
          <w:szCs w:val="34"/>
          <w:lang w:val="fr-CH" w:bidi="ar-EG"/>
        </w:rPr>
      </w:pPr>
      <w:r w:rsidRPr="007C351C">
        <w:rPr>
          <w:rFonts w:hint="cs"/>
          <w:sz w:val="34"/>
          <w:szCs w:val="34"/>
          <w:rtl/>
          <w:lang w:val="fr-CH" w:bidi="ar-EG"/>
        </w:rPr>
        <w:t>يعزى</w:t>
      </w:r>
      <w:r w:rsidRPr="007C351C">
        <w:rPr>
          <w:sz w:val="34"/>
          <w:szCs w:val="34"/>
          <w:rtl/>
          <w:lang w:val="fr-CH" w:bidi="ar-EG"/>
        </w:rPr>
        <w:t xml:space="preserve"> الانخفاض المُسجل في موارد الموظفين في ميزانية</w:t>
      </w:r>
      <w:r w:rsidRPr="007C351C">
        <w:rPr>
          <w:rFonts w:hint="cs"/>
          <w:sz w:val="34"/>
          <w:szCs w:val="34"/>
          <w:rtl/>
          <w:lang w:val="fr-CH" w:bidi="ar-EG"/>
        </w:rPr>
        <w:t xml:space="preserve"> 15/2014</w:t>
      </w:r>
      <w:r w:rsidRPr="007C351C">
        <w:rPr>
          <w:sz w:val="34"/>
          <w:szCs w:val="34"/>
          <w:rtl/>
          <w:lang w:val="fr-CH" w:bidi="ar-EG"/>
        </w:rPr>
        <w:t xml:space="preserve"> بعد التحويلات مقارنة بالميزانية المعتمدة </w:t>
      </w:r>
      <w:r w:rsidRPr="007C351C">
        <w:rPr>
          <w:rFonts w:hint="cs"/>
          <w:sz w:val="34"/>
          <w:szCs w:val="34"/>
          <w:rtl/>
          <w:lang w:val="fr-CH" w:bidi="ar-EG"/>
        </w:rPr>
        <w:t>15/2014</w:t>
      </w:r>
      <w:r w:rsidRPr="007C351C">
        <w:rPr>
          <w:sz w:val="34"/>
          <w:szCs w:val="34"/>
          <w:rtl/>
          <w:lang w:val="fr-CH" w:bidi="ar-EG"/>
        </w:rPr>
        <w:t xml:space="preserve"> ما يلي: "1"</w:t>
      </w:r>
      <w:r w:rsidRPr="007C351C">
        <w:rPr>
          <w:rFonts w:hint="cs"/>
          <w:sz w:val="34"/>
          <w:szCs w:val="34"/>
          <w:rtl/>
          <w:lang w:val="fr-CH" w:bidi="ar-EG"/>
        </w:rPr>
        <w:t> </w:t>
      </w:r>
      <w:r w:rsidRPr="007C351C">
        <w:rPr>
          <w:sz w:val="34"/>
          <w:szCs w:val="34"/>
          <w:rtl/>
          <w:lang w:val="fr-CH" w:bidi="ar-EG"/>
        </w:rPr>
        <w:t>نقل مسؤوليات تنفيذ مشروعي جدول أعمال التنمية المتعلقين بالنماذج التعاونية المفتوحة ونقل التكنولوجيا إلى البرنامج 5 (نظام معاهدة التعاون بشأن البراءات)، "2"</w:t>
      </w:r>
      <w:r w:rsidRPr="007C351C">
        <w:rPr>
          <w:rFonts w:hint="cs"/>
          <w:sz w:val="34"/>
          <w:szCs w:val="34"/>
          <w:rtl/>
          <w:lang w:val="fr-CH" w:bidi="ar-EG"/>
        </w:rPr>
        <w:t> </w:t>
      </w:r>
      <w:r w:rsidRPr="007C351C">
        <w:rPr>
          <w:sz w:val="34"/>
          <w:szCs w:val="34"/>
          <w:rtl/>
          <w:lang w:val="fr-CH" w:bidi="ar-EG"/>
        </w:rPr>
        <w:t xml:space="preserve">والتأخر في تحديد المهارات والكفاءات المناسبة الداعمة لأنشطة البرنامج </w:t>
      </w:r>
      <w:r w:rsidRPr="007C351C">
        <w:rPr>
          <w:rFonts w:hint="cs"/>
          <w:sz w:val="34"/>
          <w:szCs w:val="34"/>
          <w:rtl/>
          <w:lang w:val="fr-CH" w:bidi="ar-EG"/>
        </w:rPr>
        <w:t>ل</w:t>
      </w:r>
      <w:r w:rsidRPr="007C351C">
        <w:rPr>
          <w:sz w:val="34"/>
          <w:szCs w:val="34"/>
          <w:rtl/>
          <w:lang w:val="fr-CH" w:bidi="ar-EG"/>
        </w:rPr>
        <w:t>غرض تعويض موظف نُقل خارج البرنامج.</w:t>
      </w:r>
    </w:p>
    <w:p w:rsidR="00362339" w:rsidRPr="007C351C" w:rsidRDefault="00362339" w:rsidP="00362339">
      <w:pPr>
        <w:pStyle w:val="NumberedParaAR"/>
        <w:numPr>
          <w:ilvl w:val="0"/>
          <w:numId w:val="62"/>
        </w:numPr>
        <w:tabs>
          <w:tab w:val="left" w:pos="720"/>
        </w:tabs>
        <w:spacing w:after="120" w:line="340" w:lineRule="exact"/>
        <w:ind w:left="-1" w:firstLine="0"/>
        <w:rPr>
          <w:sz w:val="34"/>
          <w:szCs w:val="34"/>
          <w:lang w:val="fr-CH" w:bidi="ar-EG"/>
        </w:rPr>
      </w:pPr>
      <w:r w:rsidRPr="007C351C">
        <w:rPr>
          <w:rFonts w:hint="cs"/>
          <w:sz w:val="34"/>
          <w:szCs w:val="34"/>
          <w:rtl/>
          <w:lang w:val="fr-CH" w:bidi="ar-EG"/>
        </w:rPr>
        <w:t>ويرجع صافي الانخفاض في موارد خلاف الموظفين إلى تعديل الميزانية نحو الانخفاض بعد نقل مسؤولية التدريب على صياغة البراءات إلى البرنامج 1.</w:t>
      </w:r>
    </w:p>
    <w:p w:rsidR="00362339" w:rsidRPr="007C351C" w:rsidRDefault="00362339" w:rsidP="00362339">
      <w:pPr>
        <w:pStyle w:val="NumberedParaAR"/>
        <w:keepNext/>
        <w:numPr>
          <w:ilvl w:val="0"/>
          <w:numId w:val="0"/>
        </w:numPr>
        <w:tabs>
          <w:tab w:val="left" w:pos="720"/>
        </w:tabs>
        <w:rPr>
          <w:sz w:val="34"/>
          <w:szCs w:val="34"/>
          <w:u w:val="single"/>
          <w:lang w:bidi="ar-EG"/>
        </w:rPr>
      </w:pPr>
      <w:r w:rsidRPr="007C351C">
        <w:rPr>
          <w:rFonts w:hint="cs"/>
          <w:sz w:val="34"/>
          <w:szCs w:val="34"/>
          <w:rtl/>
          <w:lang w:bidi="ar-EG"/>
        </w:rPr>
        <w:t>ب.</w:t>
      </w:r>
      <w:r w:rsidRPr="007C351C">
        <w:rPr>
          <w:rFonts w:hint="cs"/>
          <w:sz w:val="34"/>
          <w:szCs w:val="34"/>
          <w:rtl/>
          <w:lang w:bidi="ar-EG"/>
        </w:rPr>
        <w:tab/>
      </w:r>
      <w:r w:rsidRPr="007C351C">
        <w:rPr>
          <w:rFonts w:hint="cs"/>
          <w:sz w:val="34"/>
          <w:szCs w:val="34"/>
          <w:u w:val="single"/>
          <w:rtl/>
          <w:lang w:bidi="ar-EG"/>
        </w:rPr>
        <w:t>استخدام ميزانية 2014</w:t>
      </w:r>
    </w:p>
    <w:p w:rsidR="00362339" w:rsidRPr="00BC6B92" w:rsidRDefault="00362339" w:rsidP="00362339">
      <w:pPr>
        <w:pStyle w:val="NumberedParaAR"/>
        <w:numPr>
          <w:ilvl w:val="0"/>
          <w:numId w:val="62"/>
        </w:numPr>
        <w:tabs>
          <w:tab w:val="left" w:pos="720"/>
        </w:tabs>
        <w:spacing w:after="120" w:line="340" w:lineRule="exact"/>
        <w:ind w:left="-1" w:firstLine="0"/>
        <w:rPr>
          <w:sz w:val="34"/>
          <w:szCs w:val="34"/>
          <w:rtl/>
          <w:lang w:val="fr-CH" w:bidi="ar-EG"/>
        </w:rPr>
      </w:pPr>
      <w:r w:rsidRPr="00BC6B92">
        <w:rPr>
          <w:rFonts w:hint="cs"/>
          <w:sz w:val="34"/>
          <w:szCs w:val="34"/>
          <w:rtl/>
          <w:lang w:val="fr-CH" w:bidi="ar-EG"/>
        </w:rPr>
        <w:t>يرجع انخفاض استخدام الموارد في بند موارد خلاف الموظفين أساساً إلى وتيرة تنفيذ الأنشطة التي كانت أبطأ مما كان متوقعاً وبخاصة أنشطة النتيجة المرتقبة 2.4 (</w:t>
      </w:r>
      <w:r w:rsidRPr="00BC6B92">
        <w:rPr>
          <w:sz w:val="34"/>
          <w:szCs w:val="34"/>
          <w:rtl/>
          <w:lang w:val="fr-CH" w:bidi="ar-EG"/>
        </w:rPr>
        <w:t>نفاذ محسّن إلى المعلومات المتعلقة بالملكية الفكرية واستخدامه</w:t>
      </w:r>
      <w:r w:rsidRPr="00BC6B92">
        <w:rPr>
          <w:rFonts w:hint="cs"/>
          <w:sz w:val="34"/>
          <w:szCs w:val="34"/>
          <w:rtl/>
          <w:lang w:val="fr-CH" w:bidi="ar-EG"/>
        </w:rPr>
        <w:t>ا).</w:t>
      </w:r>
      <w:r w:rsidRPr="00BC6B92">
        <w:rPr>
          <w:sz w:val="34"/>
          <w:szCs w:val="34"/>
          <w:rtl/>
          <w:lang w:val="fr-CH" w:bidi="ar-EG"/>
        </w:rPr>
        <w:br w:type="page"/>
      </w:r>
    </w:p>
    <w:p w:rsidR="00362339" w:rsidRDefault="00362339" w:rsidP="00362339">
      <w:pPr>
        <w:pStyle w:val="Heading2"/>
        <w:bidi/>
        <w:spacing w:before="0" w:after="120" w:line="340" w:lineRule="exact"/>
        <w:jc w:val="center"/>
        <w:rPr>
          <w:rFonts w:ascii="Arabic Typesetting" w:hAnsi="Arabic Typesetting" w:cs="Arabic Typesetting"/>
          <w:i/>
          <w:iCs w:val="0"/>
          <w:sz w:val="36"/>
          <w:szCs w:val="36"/>
          <w:rtl/>
        </w:rPr>
      </w:pPr>
      <w:bookmarkStart w:id="54" w:name="_Toc422829635"/>
      <w:r w:rsidRPr="0073291A">
        <w:rPr>
          <w:rFonts w:ascii="Arabic Typesetting" w:hAnsi="Arabic Typesetting" w:cs="Arabic Typesetting" w:hint="cs"/>
          <w:i/>
          <w:iCs w:val="0"/>
          <w:sz w:val="36"/>
          <w:szCs w:val="36"/>
          <w:rtl/>
        </w:rPr>
        <w:lastRenderedPageBreak/>
        <w:t xml:space="preserve">الهدف الاستراتيجي </w:t>
      </w:r>
      <w:r>
        <w:rPr>
          <w:rFonts w:ascii="Arabic Typesetting" w:hAnsi="Arabic Typesetting" w:cs="Arabic Typesetting" w:hint="cs"/>
          <w:i/>
          <w:iCs w:val="0"/>
          <w:sz w:val="36"/>
          <w:szCs w:val="36"/>
          <w:rtl/>
        </w:rPr>
        <w:t>الرابع</w:t>
      </w:r>
      <w:bookmarkEnd w:id="54"/>
    </w:p>
    <w:p w:rsidR="00362339" w:rsidRDefault="00362339" w:rsidP="00362339">
      <w:pPr>
        <w:pStyle w:val="Heading2"/>
        <w:bidi/>
        <w:spacing w:before="0" w:after="120" w:line="340" w:lineRule="exact"/>
        <w:jc w:val="center"/>
        <w:rPr>
          <w:rFonts w:ascii="Arabic Typesetting" w:hAnsi="Arabic Typesetting" w:cs="Arabic Typesetting"/>
          <w:i/>
          <w:iCs w:val="0"/>
          <w:sz w:val="36"/>
          <w:szCs w:val="36"/>
          <w:rtl/>
        </w:rPr>
      </w:pPr>
      <w:bookmarkStart w:id="55" w:name="_Toc422829636"/>
      <w:r w:rsidRPr="00346EB2">
        <w:rPr>
          <w:rFonts w:ascii="Arabic Typesetting" w:hAnsi="Arabic Typesetting" w:cs="Arabic Typesetting"/>
          <w:i/>
          <w:iCs w:val="0"/>
          <w:sz w:val="36"/>
          <w:szCs w:val="36"/>
          <w:rtl/>
        </w:rPr>
        <w:t>تنسيق البنية التحتية العالمية للملكية الفكرية وتطويرها</w:t>
      </w:r>
      <w:bookmarkEnd w:id="55"/>
    </w:p>
    <w:p w:rsidR="00362339" w:rsidRPr="00C51A37" w:rsidRDefault="00362339" w:rsidP="00362339">
      <w:pPr>
        <w:pStyle w:val="Heading2"/>
        <w:bidi/>
        <w:spacing w:before="0" w:after="120" w:line="340" w:lineRule="exact"/>
        <w:jc w:val="center"/>
        <w:rPr>
          <w:rFonts w:ascii="Arabic Typesetting" w:hAnsi="Arabic Typesetting" w:cs="Arabic Typesetting"/>
          <w:i/>
          <w:iCs w:val="0"/>
          <w:sz w:val="36"/>
          <w:szCs w:val="36"/>
          <w:rtl/>
        </w:rPr>
      </w:pPr>
      <w:bookmarkStart w:id="56" w:name="_Toc422829637"/>
      <w:r w:rsidRPr="00C51A37">
        <w:rPr>
          <w:rFonts w:ascii="Arabic Typesetting" w:hAnsi="Arabic Typesetting" w:cs="Arabic Typesetting" w:hint="cs"/>
          <w:i/>
          <w:iCs w:val="0"/>
          <w:sz w:val="36"/>
          <w:szCs w:val="36"/>
          <w:rtl/>
        </w:rPr>
        <w:t>لوحة بيانات الأداء في منتصف المدة (2014)</w:t>
      </w:r>
      <w:bookmarkEnd w:id="56"/>
    </w:p>
    <w:p w:rsidR="00362339" w:rsidRPr="00FE3908" w:rsidRDefault="00362339" w:rsidP="00362339">
      <w:pPr>
        <w:tabs>
          <w:tab w:val="left" w:pos="565"/>
        </w:tabs>
        <w:bidi/>
        <w:spacing w:after="120" w:line="340" w:lineRule="exact"/>
        <w:ind w:left="-2"/>
        <w:rPr>
          <w:rFonts w:ascii="Arabic Typesetting" w:hAnsi="Arabic Typesetting" w:cs="Arabic Typesetting"/>
          <w:sz w:val="34"/>
          <w:szCs w:val="34"/>
          <w:rtl/>
        </w:rPr>
      </w:pPr>
      <w:r w:rsidRPr="00FE3908">
        <w:rPr>
          <w:rFonts w:ascii="Arabic Typesetting" w:hAnsi="Arabic Typesetting" w:cs="Arabic Typesetting" w:hint="cs"/>
          <w:sz w:val="34"/>
          <w:szCs w:val="34"/>
          <w:rtl/>
        </w:rPr>
        <w:t xml:space="preserve">توجز </w:t>
      </w:r>
      <w:r>
        <w:rPr>
          <w:rFonts w:ascii="Arabic Typesetting" w:hAnsi="Arabic Typesetting" w:cs="Arabic Typesetting" w:hint="cs"/>
          <w:sz w:val="34"/>
          <w:szCs w:val="34"/>
          <w:rtl/>
        </w:rPr>
        <w:t>لوحة البيانات الواردة أدناه</w:t>
      </w:r>
      <w:r w:rsidRPr="00FE3908">
        <w:rPr>
          <w:rFonts w:ascii="Arabic Typesetting" w:hAnsi="Arabic Typesetting" w:cs="Arabic Typesetting" w:hint="cs"/>
          <w:sz w:val="34"/>
          <w:szCs w:val="34"/>
          <w:rtl/>
        </w:rPr>
        <w:t xml:space="preserve"> </w:t>
      </w:r>
      <w:r>
        <w:rPr>
          <w:rFonts w:ascii="Arabic Typesetting" w:hAnsi="Arabic Typesetting" w:cs="Arabic Typesetting" w:hint="cs"/>
          <w:sz w:val="34"/>
          <w:szCs w:val="34"/>
          <w:rtl/>
        </w:rPr>
        <w:t xml:space="preserve">التقدم المحرز صوب تحقيق </w:t>
      </w:r>
      <w:r w:rsidRPr="00FE3908">
        <w:rPr>
          <w:rFonts w:ascii="Arabic Typesetting" w:hAnsi="Arabic Typesetting" w:cs="Arabic Typesetting" w:hint="cs"/>
          <w:sz w:val="34"/>
          <w:szCs w:val="34"/>
          <w:rtl/>
        </w:rPr>
        <w:t>ا</w:t>
      </w:r>
      <w:r w:rsidRPr="00FE3908">
        <w:rPr>
          <w:rFonts w:ascii="Arabic Typesetting" w:hAnsi="Arabic Typesetting" w:cs="Arabic Typesetting"/>
          <w:sz w:val="34"/>
          <w:szCs w:val="34"/>
          <w:rtl/>
        </w:rPr>
        <w:t xml:space="preserve">لنتائج </w:t>
      </w:r>
      <w:r>
        <w:rPr>
          <w:rFonts w:ascii="Arabic Typesetting" w:hAnsi="Arabic Typesetting" w:cs="Arabic Typesetting" w:hint="cs"/>
          <w:sz w:val="34"/>
          <w:szCs w:val="34"/>
          <w:rtl/>
        </w:rPr>
        <w:t>في عام 2014 قياسا ب</w:t>
      </w:r>
      <w:r w:rsidRPr="00FE3908">
        <w:rPr>
          <w:rFonts w:ascii="Arabic Typesetting" w:hAnsi="Arabic Typesetting" w:cs="Arabic Typesetting"/>
          <w:sz w:val="34"/>
          <w:szCs w:val="34"/>
          <w:rtl/>
        </w:rPr>
        <w:t xml:space="preserve">مؤشرات الأداء </w:t>
      </w:r>
      <w:r>
        <w:rPr>
          <w:rFonts w:ascii="Arabic Typesetting" w:hAnsi="Arabic Typesetting" w:cs="Arabic Typesetting" w:hint="cs"/>
          <w:sz w:val="34"/>
          <w:szCs w:val="34"/>
          <w:rtl/>
        </w:rPr>
        <w:t>ضمن البرامج التي ت</w:t>
      </w:r>
      <w:r w:rsidRPr="00FE3908">
        <w:rPr>
          <w:rFonts w:ascii="Arabic Typesetting" w:hAnsi="Arabic Typesetting" w:cs="Arabic Typesetting" w:hint="cs"/>
          <w:sz w:val="34"/>
          <w:szCs w:val="34"/>
          <w:rtl/>
        </w:rPr>
        <w:t>سهم في تحقيق هذا الهدف الاستراتيجي</w:t>
      </w:r>
      <w:r>
        <w:rPr>
          <w:rFonts w:ascii="Arabic Typesetting" w:hAnsi="Arabic Typesetting" w:cs="Arabic Typesetting" w:hint="cs"/>
          <w:sz w:val="34"/>
          <w:szCs w:val="34"/>
          <w:rtl/>
        </w:rPr>
        <w:t>.</w:t>
      </w:r>
    </w:p>
    <w:p w:rsidR="00362339" w:rsidRPr="00FE3908" w:rsidRDefault="00362339" w:rsidP="00362339">
      <w:pPr>
        <w:tabs>
          <w:tab w:val="left" w:pos="565"/>
        </w:tabs>
        <w:bidi/>
        <w:spacing w:after="120"/>
        <w:jc w:val="center"/>
        <w:rPr>
          <w:rFonts w:ascii="Arabic Typesetting" w:hAnsi="Arabic Typesetting" w:cs="Arabic Typesetting"/>
          <w:sz w:val="34"/>
          <w:szCs w:val="34"/>
          <w:rtl/>
        </w:rPr>
      </w:pPr>
      <w:r>
        <w:rPr>
          <w:rFonts w:ascii="Arabic Typesetting" w:hAnsi="Arabic Typesetting" w:cs="Arabic Typesetting"/>
          <w:noProof/>
          <w:sz w:val="34"/>
          <w:szCs w:val="34"/>
        </w:rPr>
        <w:drawing>
          <wp:inline distT="0" distB="0" distL="0" distR="0" wp14:anchorId="5697F4F4" wp14:editId="1E9D1C92">
            <wp:extent cx="4572000" cy="2901600"/>
            <wp:effectExtent l="0" t="0" r="0" b="0"/>
            <wp:docPr id="73" name="Picture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4572000" cy="2901600"/>
                    </a:xfrm>
                    <a:prstGeom prst="rect">
                      <a:avLst/>
                    </a:prstGeom>
                    <a:noFill/>
                  </pic:spPr>
                </pic:pic>
              </a:graphicData>
            </a:graphic>
          </wp:inline>
        </w:drawing>
      </w:r>
    </w:p>
    <w:tbl>
      <w:tblPr>
        <w:bidiVisual/>
        <w:tblW w:w="5000" w:type="pct"/>
        <w:tblBorders>
          <w:top w:val="single" w:sz="4" w:space="0" w:color="auto"/>
          <w:left w:val="single" w:sz="4" w:space="0" w:color="auto"/>
          <w:bottom w:val="single" w:sz="4" w:space="0" w:color="auto"/>
          <w:right w:val="single" w:sz="4" w:space="0" w:color="auto"/>
        </w:tblBorders>
        <w:tblLayout w:type="fixed"/>
        <w:tblLook w:val="04A0" w:firstRow="1" w:lastRow="0" w:firstColumn="1" w:lastColumn="0" w:noHBand="0" w:noVBand="1"/>
      </w:tblPr>
      <w:tblGrid>
        <w:gridCol w:w="3429"/>
        <w:gridCol w:w="3292"/>
        <w:gridCol w:w="1891"/>
        <w:gridCol w:w="959"/>
      </w:tblGrid>
      <w:tr w:rsidR="00362339" w:rsidRPr="00FE3908" w:rsidTr="00631C2F">
        <w:trPr>
          <w:tblHeader/>
        </w:trPr>
        <w:tc>
          <w:tcPr>
            <w:tcW w:w="1791" w:type="pct"/>
            <w:tcBorders>
              <w:top w:val="single" w:sz="4" w:space="0" w:color="auto"/>
              <w:bottom w:val="single" w:sz="4" w:space="0" w:color="auto"/>
            </w:tcBorders>
            <w:shd w:val="clear" w:color="auto" w:fill="CCFFFF"/>
            <w:vAlign w:val="center"/>
          </w:tcPr>
          <w:p w:rsidR="00362339" w:rsidRPr="00FE3908" w:rsidRDefault="00362339" w:rsidP="00631C2F">
            <w:pPr>
              <w:bidi/>
              <w:spacing w:before="60" w:after="60" w:line="280" w:lineRule="exact"/>
              <w:jc w:val="center"/>
              <w:rPr>
                <w:rFonts w:ascii="Arabic Typesetting" w:hAnsi="Arabic Typesetting" w:cs="Arabic Typesetting"/>
                <w:b/>
                <w:bCs/>
                <w:color w:val="000000"/>
                <w:sz w:val="30"/>
                <w:szCs w:val="30"/>
                <w:lang w:bidi="ar-EG"/>
              </w:rPr>
            </w:pPr>
            <w:r w:rsidRPr="00FE3908">
              <w:rPr>
                <w:rFonts w:ascii="Arabic Typesetting" w:hAnsi="Arabic Typesetting" w:cs="Arabic Typesetting"/>
                <w:b/>
                <w:bCs/>
                <w:color w:val="000000"/>
                <w:sz w:val="30"/>
                <w:szCs w:val="30"/>
                <w:rtl/>
                <w:lang w:bidi="ar-EG"/>
              </w:rPr>
              <w:t>النتائج المرتقبة</w:t>
            </w:r>
          </w:p>
        </w:tc>
        <w:tc>
          <w:tcPr>
            <w:tcW w:w="1720" w:type="pct"/>
            <w:tcBorders>
              <w:top w:val="single" w:sz="4" w:space="0" w:color="auto"/>
              <w:bottom w:val="single" w:sz="4" w:space="0" w:color="auto"/>
            </w:tcBorders>
            <w:shd w:val="clear" w:color="auto" w:fill="CCFFFF"/>
            <w:vAlign w:val="center"/>
          </w:tcPr>
          <w:p w:rsidR="00362339" w:rsidRPr="00FE3908" w:rsidRDefault="00362339" w:rsidP="00631C2F">
            <w:pPr>
              <w:bidi/>
              <w:spacing w:before="60" w:after="60" w:line="280" w:lineRule="exact"/>
              <w:jc w:val="center"/>
              <w:rPr>
                <w:rFonts w:ascii="Arabic Typesetting" w:hAnsi="Arabic Typesetting" w:cs="Arabic Typesetting"/>
                <w:b/>
                <w:bCs/>
                <w:color w:val="000000"/>
                <w:sz w:val="30"/>
                <w:szCs w:val="30"/>
                <w:lang w:bidi="ar-EG"/>
              </w:rPr>
            </w:pPr>
            <w:r w:rsidRPr="00FE3908">
              <w:rPr>
                <w:rFonts w:ascii="Arabic Typesetting" w:hAnsi="Arabic Typesetting" w:cs="Arabic Typesetting"/>
                <w:b/>
                <w:bCs/>
                <w:color w:val="000000"/>
                <w:sz w:val="30"/>
                <w:szCs w:val="30"/>
                <w:rtl/>
                <w:lang w:bidi="ar-EG"/>
              </w:rPr>
              <w:t>مؤشرات الأداء</w:t>
            </w:r>
          </w:p>
        </w:tc>
        <w:tc>
          <w:tcPr>
            <w:tcW w:w="988" w:type="pct"/>
            <w:tcBorders>
              <w:top w:val="single" w:sz="4" w:space="0" w:color="auto"/>
              <w:bottom w:val="single" w:sz="4" w:space="0" w:color="auto"/>
            </w:tcBorders>
            <w:shd w:val="clear" w:color="auto" w:fill="CCFFFF"/>
            <w:vAlign w:val="center"/>
          </w:tcPr>
          <w:p w:rsidR="00362339" w:rsidRPr="00FE3908" w:rsidRDefault="00362339" w:rsidP="00631C2F">
            <w:pPr>
              <w:bidi/>
              <w:spacing w:before="60" w:after="60" w:line="280" w:lineRule="exact"/>
              <w:jc w:val="center"/>
              <w:rPr>
                <w:rFonts w:ascii="Arabic Typesetting" w:hAnsi="Arabic Typesetting" w:cs="Arabic Typesetting"/>
                <w:b/>
                <w:bCs/>
                <w:color w:val="000000"/>
                <w:sz w:val="30"/>
                <w:szCs w:val="30"/>
                <w:lang w:bidi="ar-EG"/>
              </w:rPr>
            </w:pPr>
            <w:r>
              <w:rPr>
                <w:rFonts w:ascii="Arabic Typesetting" w:hAnsi="Arabic Typesetting" w:cs="Arabic Typesetting"/>
                <w:b/>
                <w:bCs/>
                <w:color w:val="000000"/>
                <w:sz w:val="30"/>
                <w:szCs w:val="30"/>
                <w:rtl/>
                <w:lang w:bidi="ar-EG"/>
              </w:rPr>
              <w:t xml:space="preserve">البرنامج </w:t>
            </w:r>
            <w:r>
              <w:rPr>
                <w:rFonts w:ascii="Arabic Typesetting" w:hAnsi="Arabic Typesetting" w:cs="Arabic Typesetting" w:hint="cs"/>
                <w:b/>
                <w:bCs/>
                <w:color w:val="000000"/>
                <w:sz w:val="30"/>
                <w:szCs w:val="30"/>
                <w:rtl/>
                <w:lang w:bidi="ar-EG"/>
              </w:rPr>
              <w:t xml:space="preserve">المسؤول </w:t>
            </w:r>
            <w:r>
              <w:rPr>
                <w:rFonts w:ascii="Arabic Typesetting" w:hAnsi="Arabic Typesetting" w:cs="Arabic Typesetting"/>
                <w:b/>
                <w:bCs/>
                <w:color w:val="000000"/>
                <w:sz w:val="30"/>
                <w:szCs w:val="30"/>
                <w:rtl/>
                <w:lang w:bidi="ar-EG"/>
              </w:rPr>
              <w:t>(البرامج المس</w:t>
            </w:r>
            <w:r>
              <w:rPr>
                <w:rFonts w:ascii="Arabic Typesetting" w:hAnsi="Arabic Typesetting" w:cs="Arabic Typesetting" w:hint="cs"/>
                <w:b/>
                <w:bCs/>
                <w:color w:val="000000"/>
                <w:sz w:val="30"/>
                <w:szCs w:val="30"/>
                <w:rtl/>
                <w:lang w:bidi="ar-EG"/>
              </w:rPr>
              <w:t>ؤ</w:t>
            </w:r>
            <w:r w:rsidRPr="00FE3908">
              <w:rPr>
                <w:rFonts w:ascii="Arabic Typesetting" w:hAnsi="Arabic Typesetting" w:cs="Arabic Typesetting"/>
                <w:b/>
                <w:bCs/>
                <w:color w:val="000000"/>
                <w:sz w:val="30"/>
                <w:szCs w:val="30"/>
                <w:rtl/>
                <w:lang w:bidi="ar-EG"/>
              </w:rPr>
              <w:t>ولة</w:t>
            </w:r>
            <w:r>
              <w:rPr>
                <w:rFonts w:ascii="Arabic Typesetting" w:hAnsi="Arabic Typesetting" w:cs="Arabic Typesetting"/>
                <w:b/>
                <w:bCs/>
                <w:color w:val="000000"/>
                <w:sz w:val="30"/>
                <w:szCs w:val="30"/>
                <w:rtl/>
                <w:lang w:bidi="ar-EG"/>
              </w:rPr>
              <w:t xml:space="preserve">) </w:t>
            </w:r>
          </w:p>
        </w:tc>
        <w:tc>
          <w:tcPr>
            <w:tcW w:w="501" w:type="pct"/>
            <w:tcBorders>
              <w:top w:val="single" w:sz="4" w:space="0" w:color="auto"/>
              <w:bottom w:val="single" w:sz="4" w:space="0" w:color="auto"/>
            </w:tcBorders>
            <w:shd w:val="clear" w:color="auto" w:fill="CCFFFF"/>
            <w:vAlign w:val="center"/>
          </w:tcPr>
          <w:p w:rsidR="00362339" w:rsidRPr="00FE3908" w:rsidRDefault="00362339" w:rsidP="00631C2F">
            <w:pPr>
              <w:bidi/>
              <w:spacing w:before="60" w:after="60" w:line="280" w:lineRule="exact"/>
              <w:jc w:val="center"/>
              <w:rPr>
                <w:rFonts w:ascii="Arabic Typesetting" w:hAnsi="Arabic Typesetting" w:cs="Arabic Typesetting"/>
                <w:b/>
                <w:bCs/>
                <w:color w:val="000000"/>
                <w:sz w:val="30"/>
                <w:szCs w:val="30"/>
                <w:lang w:bidi="ar-EG"/>
              </w:rPr>
            </w:pPr>
            <w:r w:rsidRPr="00FE3908">
              <w:rPr>
                <w:rFonts w:ascii="Arabic Typesetting" w:hAnsi="Arabic Typesetting" w:cs="Arabic Typesetting"/>
                <w:b/>
                <w:bCs/>
                <w:color w:val="000000"/>
                <w:sz w:val="30"/>
                <w:szCs w:val="30"/>
                <w:rtl/>
                <w:lang w:bidi="ar-EG"/>
              </w:rPr>
              <w:t>السير</w:t>
            </w:r>
          </w:p>
        </w:tc>
      </w:tr>
      <w:tr w:rsidR="00362339" w:rsidRPr="00FE3908" w:rsidTr="00631C2F">
        <w:tc>
          <w:tcPr>
            <w:tcW w:w="1791" w:type="pct"/>
            <w:vMerge w:val="restart"/>
            <w:tcBorders>
              <w:top w:val="single" w:sz="4" w:space="0" w:color="auto"/>
            </w:tcBorders>
            <w:shd w:val="clear" w:color="auto" w:fill="auto"/>
          </w:tcPr>
          <w:p w:rsidR="00362339" w:rsidRPr="00FE3908" w:rsidRDefault="00362339" w:rsidP="00631C2F">
            <w:pPr>
              <w:bidi/>
              <w:spacing w:before="60" w:after="60" w:line="280" w:lineRule="exact"/>
              <w:rPr>
                <w:rFonts w:ascii="Arabic Typesetting" w:hAnsi="Arabic Typesetting" w:cs="Arabic Typesetting"/>
                <w:color w:val="000000"/>
                <w:sz w:val="30"/>
                <w:szCs w:val="30"/>
                <w:lang w:bidi="ar-EG"/>
              </w:rPr>
            </w:pPr>
            <w:r w:rsidRPr="00CD3A4A">
              <w:rPr>
                <w:rFonts w:ascii="Arabic Typesetting" w:hAnsi="Arabic Typesetting" w:cs="Arabic Typesetting"/>
                <w:color w:val="000000"/>
                <w:sz w:val="30"/>
                <w:szCs w:val="30"/>
                <w:rtl/>
                <w:lang w:bidi="ar-EG"/>
              </w:rPr>
              <w:t>ه 1.4 نظام مستحدث ومقبول عالميا للتصنيفات الدولية ومعايير الويبو بهدف تيسير النفاذ إلى معلومات الملكية الفكرية والانتفاع بها ونشرها في صفوف أصحاب المصلحة في أنحاء العالم</w:t>
            </w:r>
          </w:p>
        </w:tc>
        <w:tc>
          <w:tcPr>
            <w:tcW w:w="1720" w:type="pct"/>
            <w:tcBorders>
              <w:top w:val="single" w:sz="4" w:space="0" w:color="auto"/>
            </w:tcBorders>
            <w:shd w:val="clear" w:color="auto" w:fill="auto"/>
            <w:vAlign w:val="center"/>
          </w:tcPr>
          <w:p w:rsidR="00362339" w:rsidRPr="00FE3908" w:rsidRDefault="00362339" w:rsidP="00631C2F">
            <w:pPr>
              <w:bidi/>
              <w:spacing w:before="60" w:after="60" w:line="280" w:lineRule="exact"/>
              <w:rPr>
                <w:rFonts w:ascii="Arabic Typesetting" w:hAnsi="Arabic Typesetting" w:cs="Arabic Typesetting"/>
                <w:color w:val="000000"/>
                <w:sz w:val="30"/>
                <w:szCs w:val="30"/>
                <w:rtl/>
                <w:lang w:bidi="ar-EG"/>
              </w:rPr>
            </w:pPr>
            <w:r w:rsidRPr="00CD3A4A">
              <w:rPr>
                <w:rFonts w:ascii="Arabic Typesetting" w:hAnsi="Arabic Typesetting" w:cs="Arabic Typesetting"/>
                <w:color w:val="000000"/>
                <w:sz w:val="30"/>
                <w:szCs w:val="30"/>
                <w:rtl/>
                <w:lang w:bidi="ar-EG"/>
              </w:rPr>
              <w:t>عدد التعديلات وملفات المعلومات التي تم إدراجها في تصنيف نيس</w:t>
            </w:r>
          </w:p>
        </w:tc>
        <w:tc>
          <w:tcPr>
            <w:tcW w:w="988" w:type="pct"/>
            <w:tcBorders>
              <w:top w:val="single" w:sz="4" w:space="0" w:color="auto"/>
            </w:tcBorders>
            <w:shd w:val="clear" w:color="auto" w:fill="auto"/>
            <w:vAlign w:val="center"/>
          </w:tcPr>
          <w:p w:rsidR="00362339" w:rsidRPr="00FE3908" w:rsidRDefault="00362339" w:rsidP="00631C2F">
            <w:pPr>
              <w:bidi/>
              <w:spacing w:before="60" w:after="60" w:line="280" w:lineRule="exact"/>
              <w:ind w:firstLineChars="100" w:firstLine="300"/>
              <w:rPr>
                <w:rFonts w:ascii="Arabic Typesetting" w:hAnsi="Arabic Typesetting" w:cs="Arabic Typesetting"/>
                <w:color w:val="000000"/>
                <w:sz w:val="30"/>
                <w:szCs w:val="30"/>
                <w:lang w:bidi="ar-EG"/>
              </w:rPr>
            </w:pPr>
            <w:r w:rsidRPr="00FE3908">
              <w:rPr>
                <w:rFonts w:ascii="Arabic Typesetting" w:hAnsi="Arabic Typesetting" w:cs="Arabic Typesetting"/>
                <w:color w:val="000000"/>
                <w:sz w:val="30"/>
                <w:szCs w:val="30"/>
                <w:rtl/>
                <w:lang w:bidi="ar-EG"/>
              </w:rPr>
              <w:t xml:space="preserve">البرنامج </w:t>
            </w:r>
            <w:r>
              <w:rPr>
                <w:rFonts w:ascii="Arabic Typesetting" w:hAnsi="Arabic Typesetting" w:cs="Arabic Typesetting" w:hint="cs"/>
                <w:color w:val="000000"/>
                <w:sz w:val="30"/>
                <w:szCs w:val="30"/>
                <w:rtl/>
                <w:lang w:bidi="ar-EG"/>
              </w:rPr>
              <w:t>12</w:t>
            </w:r>
          </w:p>
        </w:tc>
        <w:tc>
          <w:tcPr>
            <w:tcW w:w="501" w:type="pct"/>
            <w:tcBorders>
              <w:top w:val="single" w:sz="4" w:space="0" w:color="auto"/>
            </w:tcBorders>
            <w:shd w:val="clear" w:color="auto" w:fill="auto"/>
            <w:vAlign w:val="center"/>
          </w:tcPr>
          <w:p w:rsidR="00362339" w:rsidRPr="008A6954" w:rsidRDefault="00362339" w:rsidP="00631C2F">
            <w:pPr>
              <w:bidi/>
              <w:jc w:val="center"/>
              <w:rPr>
                <w:rFonts w:ascii="Wingdings" w:hAnsi="Wingdings" w:cs="Calibri"/>
                <w:color w:val="008000"/>
                <w:szCs w:val="22"/>
                <w:lang w:bidi="ar-EG"/>
              </w:rPr>
            </w:pPr>
            <w:r w:rsidRPr="008A6954">
              <w:rPr>
                <w:rFonts w:ascii="Wingdings" w:hAnsi="Wingdings" w:cs="Calibri"/>
                <w:color w:val="008000"/>
                <w:szCs w:val="22"/>
                <w:lang w:bidi="ar-EG"/>
              </w:rPr>
              <w:t></w:t>
            </w:r>
          </w:p>
        </w:tc>
      </w:tr>
      <w:tr w:rsidR="00362339" w:rsidRPr="00FE3908" w:rsidTr="00631C2F">
        <w:tc>
          <w:tcPr>
            <w:tcW w:w="1791" w:type="pct"/>
            <w:vMerge/>
            <w:shd w:val="clear" w:color="auto" w:fill="auto"/>
            <w:vAlign w:val="center"/>
          </w:tcPr>
          <w:p w:rsidR="00362339" w:rsidRPr="00FE3908" w:rsidRDefault="00362339" w:rsidP="00631C2F">
            <w:pPr>
              <w:bidi/>
              <w:spacing w:before="60" w:after="60" w:line="280" w:lineRule="exact"/>
              <w:rPr>
                <w:rFonts w:ascii="Arabic Typesetting" w:hAnsi="Arabic Typesetting" w:cs="Arabic Typesetting"/>
                <w:color w:val="000000"/>
                <w:sz w:val="30"/>
                <w:szCs w:val="30"/>
                <w:lang w:bidi="ar-EG"/>
              </w:rPr>
            </w:pPr>
          </w:p>
        </w:tc>
        <w:tc>
          <w:tcPr>
            <w:tcW w:w="1720" w:type="pct"/>
            <w:shd w:val="clear" w:color="auto" w:fill="auto"/>
            <w:vAlign w:val="center"/>
          </w:tcPr>
          <w:p w:rsidR="00362339" w:rsidRPr="00FE3908" w:rsidRDefault="00362339" w:rsidP="00631C2F">
            <w:pPr>
              <w:bidi/>
              <w:spacing w:before="60" w:after="60" w:line="280" w:lineRule="exact"/>
              <w:rPr>
                <w:rFonts w:ascii="Arabic Typesetting" w:hAnsi="Arabic Typesetting" w:cs="Arabic Typesetting"/>
                <w:color w:val="000000"/>
                <w:sz w:val="30"/>
                <w:szCs w:val="30"/>
                <w:lang w:bidi="ar-EG"/>
              </w:rPr>
            </w:pPr>
            <w:r w:rsidRPr="00CD3A4A">
              <w:rPr>
                <w:rFonts w:ascii="Arabic Typesetting" w:hAnsi="Arabic Typesetting" w:cs="Arabic Typesetting"/>
                <w:color w:val="000000"/>
                <w:sz w:val="30"/>
                <w:szCs w:val="30"/>
                <w:rtl/>
                <w:lang w:bidi="ar-EG"/>
              </w:rPr>
              <w:t>عدد التقسيمات الفرعية الجديدة التي أُدخلت في التصنيف الدولي للبراءات سنويا</w:t>
            </w:r>
          </w:p>
        </w:tc>
        <w:tc>
          <w:tcPr>
            <w:tcW w:w="988" w:type="pct"/>
            <w:shd w:val="clear" w:color="auto" w:fill="auto"/>
            <w:vAlign w:val="center"/>
          </w:tcPr>
          <w:p w:rsidR="00362339" w:rsidRPr="00FE3908" w:rsidRDefault="00362339" w:rsidP="00631C2F">
            <w:pPr>
              <w:bidi/>
              <w:spacing w:before="60" w:after="60" w:line="280" w:lineRule="exact"/>
              <w:ind w:firstLineChars="100" w:firstLine="300"/>
              <w:rPr>
                <w:rFonts w:ascii="Arabic Typesetting" w:hAnsi="Arabic Typesetting" w:cs="Arabic Typesetting"/>
                <w:color w:val="000000"/>
                <w:sz w:val="30"/>
                <w:szCs w:val="30"/>
                <w:lang w:bidi="ar-EG"/>
              </w:rPr>
            </w:pPr>
            <w:r w:rsidRPr="00FE3908">
              <w:rPr>
                <w:rFonts w:ascii="Arabic Typesetting" w:hAnsi="Arabic Typesetting" w:cs="Arabic Typesetting"/>
                <w:color w:val="000000"/>
                <w:sz w:val="30"/>
                <w:szCs w:val="30"/>
                <w:rtl/>
                <w:lang w:bidi="ar-EG"/>
              </w:rPr>
              <w:t xml:space="preserve">البرنامج </w:t>
            </w:r>
            <w:r>
              <w:rPr>
                <w:rFonts w:ascii="Arabic Typesetting" w:hAnsi="Arabic Typesetting" w:cs="Arabic Typesetting" w:hint="cs"/>
                <w:color w:val="000000"/>
                <w:sz w:val="30"/>
                <w:szCs w:val="30"/>
                <w:rtl/>
                <w:lang w:bidi="ar-EG"/>
              </w:rPr>
              <w:t>12</w:t>
            </w:r>
          </w:p>
        </w:tc>
        <w:tc>
          <w:tcPr>
            <w:tcW w:w="501" w:type="pct"/>
            <w:shd w:val="clear" w:color="auto" w:fill="auto"/>
            <w:vAlign w:val="center"/>
          </w:tcPr>
          <w:p w:rsidR="00362339" w:rsidRPr="008A6954" w:rsidRDefault="00362339" w:rsidP="00631C2F">
            <w:pPr>
              <w:bidi/>
              <w:jc w:val="center"/>
              <w:rPr>
                <w:rFonts w:ascii="Wingdings" w:hAnsi="Wingdings" w:cs="Calibri"/>
                <w:color w:val="FF0000"/>
                <w:szCs w:val="22"/>
                <w:lang w:bidi="ar-EG"/>
              </w:rPr>
            </w:pPr>
            <w:r w:rsidRPr="008A6954">
              <w:rPr>
                <w:rFonts w:ascii="Wingdings" w:hAnsi="Wingdings" w:cs="Calibri"/>
                <w:color w:val="FF0000"/>
                <w:szCs w:val="22"/>
                <w:lang w:bidi="ar-EG"/>
              </w:rPr>
              <w:t></w:t>
            </w:r>
          </w:p>
        </w:tc>
      </w:tr>
      <w:tr w:rsidR="00362339" w:rsidRPr="00FE3908" w:rsidTr="00631C2F">
        <w:tc>
          <w:tcPr>
            <w:tcW w:w="1791" w:type="pct"/>
            <w:vMerge/>
            <w:shd w:val="clear" w:color="auto" w:fill="auto"/>
            <w:vAlign w:val="center"/>
          </w:tcPr>
          <w:p w:rsidR="00362339" w:rsidRPr="00FE3908" w:rsidRDefault="00362339" w:rsidP="00631C2F">
            <w:pPr>
              <w:bidi/>
              <w:spacing w:before="60" w:after="60" w:line="280" w:lineRule="exact"/>
              <w:rPr>
                <w:rFonts w:ascii="Arabic Typesetting" w:hAnsi="Arabic Typesetting" w:cs="Arabic Typesetting"/>
                <w:color w:val="000000"/>
                <w:sz w:val="30"/>
                <w:szCs w:val="30"/>
                <w:lang w:bidi="ar-EG"/>
              </w:rPr>
            </w:pPr>
          </w:p>
        </w:tc>
        <w:tc>
          <w:tcPr>
            <w:tcW w:w="1720" w:type="pct"/>
            <w:shd w:val="clear" w:color="auto" w:fill="auto"/>
            <w:vAlign w:val="center"/>
          </w:tcPr>
          <w:p w:rsidR="00362339" w:rsidRPr="009817A6" w:rsidRDefault="00362339" w:rsidP="00631C2F">
            <w:pPr>
              <w:bidi/>
              <w:spacing w:before="60" w:after="60" w:line="280" w:lineRule="exact"/>
              <w:rPr>
                <w:rFonts w:ascii="Arabic Typesetting" w:hAnsi="Arabic Typesetting" w:cs="Arabic Typesetting"/>
                <w:sz w:val="30"/>
                <w:szCs w:val="30"/>
                <w:lang w:bidi="ar-EG"/>
              </w:rPr>
            </w:pPr>
            <w:r w:rsidRPr="00CD3A4A">
              <w:rPr>
                <w:rFonts w:ascii="Arabic Typesetting" w:hAnsi="Arabic Typesetting" w:cs="Arabic Typesetting"/>
                <w:sz w:val="30"/>
                <w:szCs w:val="30"/>
                <w:rtl/>
                <w:lang w:bidi="ar-EG"/>
              </w:rPr>
              <w:t>عدد المعايير التي تم تعديلها وعدد المعايير الجديدة التي تم اعتمادها</w:t>
            </w:r>
          </w:p>
        </w:tc>
        <w:tc>
          <w:tcPr>
            <w:tcW w:w="988" w:type="pct"/>
            <w:shd w:val="clear" w:color="auto" w:fill="auto"/>
            <w:vAlign w:val="center"/>
          </w:tcPr>
          <w:p w:rsidR="00362339" w:rsidRPr="00FE3908" w:rsidRDefault="00362339" w:rsidP="00631C2F">
            <w:pPr>
              <w:bidi/>
              <w:spacing w:before="60" w:after="60" w:line="280" w:lineRule="exact"/>
              <w:ind w:firstLineChars="100" w:firstLine="300"/>
              <w:rPr>
                <w:rFonts w:ascii="Arabic Typesetting" w:hAnsi="Arabic Typesetting" w:cs="Arabic Typesetting"/>
                <w:color w:val="000000"/>
                <w:sz w:val="30"/>
                <w:szCs w:val="30"/>
                <w:lang w:bidi="ar-EG"/>
              </w:rPr>
            </w:pPr>
            <w:r w:rsidRPr="00FE3908">
              <w:rPr>
                <w:rFonts w:ascii="Arabic Typesetting" w:hAnsi="Arabic Typesetting" w:cs="Arabic Typesetting"/>
                <w:color w:val="000000"/>
                <w:sz w:val="30"/>
                <w:szCs w:val="30"/>
                <w:rtl/>
                <w:lang w:bidi="ar-EG"/>
              </w:rPr>
              <w:t xml:space="preserve">البرنامج </w:t>
            </w:r>
            <w:r>
              <w:rPr>
                <w:rFonts w:ascii="Arabic Typesetting" w:hAnsi="Arabic Typesetting" w:cs="Arabic Typesetting" w:hint="cs"/>
                <w:color w:val="000000"/>
                <w:sz w:val="30"/>
                <w:szCs w:val="30"/>
                <w:rtl/>
                <w:lang w:bidi="ar-EG"/>
              </w:rPr>
              <w:t>12</w:t>
            </w:r>
          </w:p>
        </w:tc>
        <w:tc>
          <w:tcPr>
            <w:tcW w:w="501" w:type="pct"/>
            <w:shd w:val="clear" w:color="auto" w:fill="auto"/>
            <w:vAlign w:val="center"/>
          </w:tcPr>
          <w:p w:rsidR="00362339" w:rsidRPr="008A6954" w:rsidRDefault="00362339" w:rsidP="00631C2F">
            <w:pPr>
              <w:bidi/>
              <w:jc w:val="center"/>
              <w:rPr>
                <w:rFonts w:ascii="Wingdings" w:hAnsi="Wingdings" w:cs="Calibri"/>
                <w:color w:val="FF0000"/>
                <w:szCs w:val="22"/>
                <w:lang w:bidi="ar-EG"/>
              </w:rPr>
            </w:pPr>
            <w:r w:rsidRPr="008A6954">
              <w:rPr>
                <w:rFonts w:ascii="Wingdings" w:hAnsi="Wingdings" w:cs="Calibri"/>
                <w:color w:val="FF0000"/>
                <w:szCs w:val="22"/>
                <w:lang w:bidi="ar-EG"/>
              </w:rPr>
              <w:t></w:t>
            </w:r>
          </w:p>
        </w:tc>
      </w:tr>
      <w:tr w:rsidR="00362339" w:rsidRPr="00FE3908" w:rsidTr="00631C2F">
        <w:trPr>
          <w:trHeight w:val="1036"/>
        </w:trPr>
        <w:tc>
          <w:tcPr>
            <w:tcW w:w="1791" w:type="pct"/>
            <w:vMerge/>
            <w:shd w:val="clear" w:color="auto" w:fill="auto"/>
            <w:vAlign w:val="center"/>
          </w:tcPr>
          <w:p w:rsidR="00362339" w:rsidRPr="00FE3908" w:rsidRDefault="00362339" w:rsidP="00631C2F">
            <w:pPr>
              <w:bidi/>
              <w:spacing w:before="60" w:after="60" w:line="280" w:lineRule="exact"/>
              <w:rPr>
                <w:rFonts w:ascii="Arabic Typesetting" w:hAnsi="Arabic Typesetting" w:cs="Arabic Typesetting"/>
                <w:color w:val="000000"/>
                <w:sz w:val="30"/>
                <w:szCs w:val="30"/>
                <w:lang w:bidi="ar-EG"/>
              </w:rPr>
            </w:pPr>
          </w:p>
        </w:tc>
        <w:tc>
          <w:tcPr>
            <w:tcW w:w="1720" w:type="pct"/>
            <w:shd w:val="clear" w:color="auto" w:fill="auto"/>
            <w:vAlign w:val="center"/>
          </w:tcPr>
          <w:p w:rsidR="00362339" w:rsidRPr="00FE3908" w:rsidRDefault="00362339" w:rsidP="00631C2F">
            <w:pPr>
              <w:bidi/>
              <w:spacing w:before="60" w:after="60" w:line="280" w:lineRule="exact"/>
              <w:rPr>
                <w:rFonts w:ascii="Arabic Typesetting" w:hAnsi="Arabic Typesetting" w:cs="Arabic Typesetting"/>
                <w:color w:val="000000"/>
                <w:sz w:val="30"/>
                <w:szCs w:val="30"/>
                <w:lang w:bidi="ar-EG"/>
              </w:rPr>
            </w:pPr>
            <w:r w:rsidRPr="00CD3A4A">
              <w:rPr>
                <w:rFonts w:ascii="Arabic Typesetting" w:hAnsi="Arabic Typesetting" w:cs="Arabic Typesetting"/>
                <w:color w:val="000000"/>
                <w:sz w:val="30"/>
                <w:szCs w:val="30"/>
                <w:rtl/>
                <w:lang w:bidi="ar-EG"/>
              </w:rPr>
              <w:t>عدد المستخدمين القادرين على النفاذ إلى منشورات الإنترنت للتصنيفات والمعايير الدولية، ولا سيما من البلدان النامية</w:t>
            </w:r>
          </w:p>
        </w:tc>
        <w:tc>
          <w:tcPr>
            <w:tcW w:w="988" w:type="pct"/>
            <w:shd w:val="clear" w:color="auto" w:fill="auto"/>
            <w:vAlign w:val="center"/>
          </w:tcPr>
          <w:p w:rsidR="00362339" w:rsidRPr="00FE3908" w:rsidRDefault="00362339" w:rsidP="00631C2F">
            <w:pPr>
              <w:bidi/>
              <w:spacing w:before="60" w:after="60" w:line="280" w:lineRule="exact"/>
              <w:ind w:firstLineChars="100" w:firstLine="300"/>
              <w:rPr>
                <w:rFonts w:ascii="Arabic Typesetting" w:hAnsi="Arabic Typesetting" w:cs="Arabic Typesetting"/>
                <w:color w:val="000000"/>
                <w:sz w:val="30"/>
                <w:szCs w:val="30"/>
                <w:lang w:bidi="ar-EG"/>
              </w:rPr>
            </w:pPr>
            <w:r w:rsidRPr="00FE3908">
              <w:rPr>
                <w:rFonts w:ascii="Arabic Typesetting" w:hAnsi="Arabic Typesetting" w:cs="Arabic Typesetting"/>
                <w:color w:val="000000"/>
                <w:sz w:val="30"/>
                <w:szCs w:val="30"/>
                <w:rtl/>
                <w:lang w:bidi="ar-EG"/>
              </w:rPr>
              <w:t xml:space="preserve">البرنامج </w:t>
            </w:r>
            <w:r>
              <w:rPr>
                <w:rFonts w:ascii="Arabic Typesetting" w:hAnsi="Arabic Typesetting" w:cs="Arabic Typesetting" w:hint="cs"/>
                <w:color w:val="000000"/>
                <w:sz w:val="30"/>
                <w:szCs w:val="30"/>
                <w:rtl/>
                <w:lang w:bidi="ar-EG"/>
              </w:rPr>
              <w:t>12</w:t>
            </w:r>
          </w:p>
        </w:tc>
        <w:tc>
          <w:tcPr>
            <w:tcW w:w="501" w:type="pct"/>
            <w:shd w:val="clear" w:color="auto" w:fill="auto"/>
            <w:vAlign w:val="center"/>
          </w:tcPr>
          <w:p w:rsidR="00362339" w:rsidRPr="008A6954" w:rsidRDefault="00362339" w:rsidP="00631C2F">
            <w:pPr>
              <w:bidi/>
              <w:jc w:val="center"/>
              <w:rPr>
                <w:rFonts w:ascii="Wingdings" w:hAnsi="Wingdings" w:cs="Calibri"/>
                <w:color w:val="008000"/>
                <w:szCs w:val="22"/>
                <w:lang w:bidi="ar-EG"/>
              </w:rPr>
            </w:pPr>
            <w:r w:rsidRPr="008A6954">
              <w:rPr>
                <w:rFonts w:ascii="Wingdings" w:hAnsi="Wingdings" w:cs="Calibri"/>
                <w:color w:val="FF0000"/>
                <w:szCs w:val="22"/>
                <w:lang w:bidi="ar-EG"/>
              </w:rPr>
              <w:t></w:t>
            </w:r>
            <w:r w:rsidRPr="008A6954">
              <w:rPr>
                <w:rFonts w:ascii="Wingdings" w:hAnsi="Wingdings" w:cs="Calibri"/>
                <w:color w:val="FF0000"/>
                <w:szCs w:val="22"/>
                <w:lang w:bidi="ar-EG"/>
              </w:rPr>
              <w:t></w:t>
            </w:r>
            <w:r w:rsidRPr="008A6954">
              <w:rPr>
                <w:rFonts w:ascii="Wingdings" w:hAnsi="Wingdings" w:cs="Calibri"/>
                <w:color w:val="008000"/>
                <w:szCs w:val="22"/>
                <w:lang w:bidi="ar-EG"/>
              </w:rPr>
              <w:t></w:t>
            </w:r>
            <w:r w:rsidRPr="008A6954">
              <w:rPr>
                <w:rFonts w:ascii="Wingdings" w:hAnsi="Wingdings" w:cs="Calibri"/>
                <w:color w:val="008000"/>
                <w:szCs w:val="22"/>
                <w:lang w:bidi="ar-EG"/>
              </w:rPr>
              <w:t></w:t>
            </w:r>
            <w:r w:rsidRPr="008A6954">
              <w:rPr>
                <w:rFonts w:ascii="Wingdings" w:hAnsi="Wingdings" w:cs="Calibri"/>
                <w:color w:val="FF0000"/>
                <w:szCs w:val="22"/>
                <w:lang w:bidi="ar-EG"/>
              </w:rPr>
              <w:t></w:t>
            </w:r>
            <w:r w:rsidRPr="008A6954">
              <w:rPr>
                <w:rFonts w:ascii="Wingdings" w:hAnsi="Wingdings" w:cs="Calibri"/>
                <w:color w:val="008000"/>
                <w:szCs w:val="22"/>
                <w:lang w:bidi="ar-EG"/>
              </w:rPr>
              <w:t></w:t>
            </w:r>
            <w:r w:rsidRPr="008A6954">
              <w:rPr>
                <w:rFonts w:ascii="Wingdings" w:hAnsi="Wingdings" w:cs="Calibri"/>
                <w:color w:val="FF0000"/>
                <w:szCs w:val="22"/>
                <w:lang w:bidi="ar-EG"/>
              </w:rPr>
              <w:t></w:t>
            </w:r>
          </w:p>
        </w:tc>
      </w:tr>
      <w:tr w:rsidR="00362339" w:rsidRPr="00FE3908" w:rsidTr="00631C2F">
        <w:tc>
          <w:tcPr>
            <w:tcW w:w="1791" w:type="pct"/>
            <w:tcBorders>
              <w:bottom w:val="nil"/>
            </w:tcBorders>
            <w:shd w:val="clear" w:color="auto" w:fill="auto"/>
          </w:tcPr>
          <w:p w:rsidR="00362339" w:rsidRPr="00FE3908" w:rsidRDefault="00362339" w:rsidP="00631C2F">
            <w:pPr>
              <w:bidi/>
              <w:spacing w:before="60" w:after="60" w:line="280" w:lineRule="exact"/>
              <w:rPr>
                <w:rFonts w:ascii="Arabic Typesetting" w:hAnsi="Arabic Typesetting" w:cs="Arabic Typesetting"/>
                <w:color w:val="000000"/>
                <w:sz w:val="30"/>
                <w:szCs w:val="30"/>
                <w:lang w:bidi="ar-EG"/>
              </w:rPr>
            </w:pPr>
            <w:r w:rsidRPr="00CD3A4A">
              <w:rPr>
                <w:rFonts w:ascii="Arabic Typesetting" w:hAnsi="Arabic Typesetting" w:cs="Arabic Typesetting" w:hint="cs"/>
                <w:b/>
                <w:color w:val="000000"/>
                <w:sz w:val="30"/>
                <w:szCs w:val="30"/>
                <w:rtl/>
                <w:lang w:bidi="ar-EG"/>
              </w:rPr>
              <w:t xml:space="preserve">ه 2.4 </w:t>
            </w:r>
            <w:r w:rsidRPr="00CD3A4A">
              <w:rPr>
                <w:rFonts w:ascii="Arabic Typesetting" w:hAnsi="Arabic Typesetting" w:cs="Arabic Typesetting"/>
                <w:b/>
                <w:color w:val="000000"/>
                <w:sz w:val="30"/>
                <w:szCs w:val="30"/>
                <w:rtl/>
                <w:lang w:bidi="ar-EG"/>
              </w:rPr>
              <w:t>تحسين النفاذ إلى المعلومات المتعلقة بالملكية الفكرية واستخدامها من قبل مؤسسات الملكية الفكرية والجمهور لتشجيع الابتكار والإبداع</w:t>
            </w:r>
          </w:p>
        </w:tc>
        <w:tc>
          <w:tcPr>
            <w:tcW w:w="1720" w:type="pct"/>
            <w:tcBorders>
              <w:bottom w:val="nil"/>
            </w:tcBorders>
            <w:shd w:val="clear" w:color="auto" w:fill="auto"/>
          </w:tcPr>
          <w:p w:rsidR="00362339" w:rsidRPr="009817A6" w:rsidRDefault="00362339" w:rsidP="00631C2F">
            <w:pPr>
              <w:bidi/>
              <w:spacing w:before="60" w:after="60" w:line="280" w:lineRule="exact"/>
              <w:rPr>
                <w:rFonts w:ascii="Arabic Typesetting" w:hAnsi="Arabic Typesetting" w:cs="Arabic Typesetting"/>
                <w:sz w:val="30"/>
                <w:szCs w:val="30"/>
                <w:lang w:bidi="ar-EG"/>
              </w:rPr>
            </w:pPr>
            <w:r w:rsidRPr="00CD3A4A">
              <w:rPr>
                <w:rFonts w:ascii="Arabic Typesetting" w:hAnsi="Arabic Typesetting" w:cs="Arabic Typesetting" w:hint="cs"/>
                <w:b/>
                <w:sz w:val="30"/>
                <w:szCs w:val="30"/>
                <w:rtl/>
                <w:lang w:bidi="ar-EG"/>
              </w:rPr>
              <w:t xml:space="preserve">عدد الوسطاء الموثوقين وأصحاب الحقوق الذين انضموا إلى شبكة نظام </w:t>
            </w:r>
            <w:r w:rsidRPr="00CD3A4A">
              <w:rPr>
                <w:rFonts w:ascii="Arabic Typesetting" w:hAnsi="Arabic Typesetting" w:cs="Arabic Typesetting"/>
                <w:b/>
                <w:sz w:val="30"/>
                <w:szCs w:val="30"/>
                <w:rtl/>
                <w:lang w:bidi="ar-EG"/>
              </w:rPr>
              <w:t>الوسطاء الموثوقين للموارد المتاحة عالمي</w:t>
            </w:r>
            <w:r w:rsidRPr="00CD3A4A">
              <w:rPr>
                <w:rFonts w:ascii="Arabic Typesetting" w:hAnsi="Arabic Typesetting" w:cs="Arabic Typesetting" w:hint="cs"/>
                <w:b/>
                <w:sz w:val="30"/>
                <w:szCs w:val="30"/>
                <w:rtl/>
                <w:lang w:bidi="ar-EG"/>
              </w:rPr>
              <w:t>ا، بما في ذلك البلدان النامية والبلدان الأقل نموا</w:t>
            </w:r>
          </w:p>
        </w:tc>
        <w:tc>
          <w:tcPr>
            <w:tcW w:w="988" w:type="pct"/>
            <w:tcBorders>
              <w:bottom w:val="nil"/>
            </w:tcBorders>
            <w:shd w:val="clear" w:color="auto" w:fill="auto"/>
            <w:vAlign w:val="center"/>
          </w:tcPr>
          <w:p w:rsidR="00362339" w:rsidRPr="00FE3908" w:rsidRDefault="00362339" w:rsidP="00631C2F">
            <w:pPr>
              <w:bidi/>
              <w:spacing w:before="60" w:after="60" w:line="280" w:lineRule="exact"/>
              <w:ind w:firstLineChars="100" w:firstLine="300"/>
              <w:rPr>
                <w:rFonts w:ascii="Arabic Typesetting" w:hAnsi="Arabic Typesetting" w:cs="Arabic Typesetting"/>
                <w:color w:val="000000"/>
                <w:sz w:val="30"/>
                <w:szCs w:val="30"/>
                <w:lang w:bidi="ar-EG"/>
              </w:rPr>
            </w:pPr>
            <w:r w:rsidRPr="00FE3908">
              <w:rPr>
                <w:rFonts w:ascii="Arabic Typesetting" w:hAnsi="Arabic Typesetting" w:cs="Arabic Typesetting"/>
                <w:color w:val="000000"/>
                <w:sz w:val="30"/>
                <w:szCs w:val="30"/>
                <w:rtl/>
                <w:lang w:bidi="ar-EG"/>
              </w:rPr>
              <w:t xml:space="preserve">البرنامج </w:t>
            </w:r>
            <w:r>
              <w:rPr>
                <w:rFonts w:ascii="Arabic Typesetting" w:hAnsi="Arabic Typesetting" w:cs="Arabic Typesetting" w:hint="cs"/>
                <w:color w:val="000000"/>
                <w:sz w:val="30"/>
                <w:szCs w:val="30"/>
                <w:rtl/>
                <w:lang w:bidi="ar-EG"/>
              </w:rPr>
              <w:t>3</w:t>
            </w:r>
          </w:p>
        </w:tc>
        <w:tc>
          <w:tcPr>
            <w:tcW w:w="501" w:type="pct"/>
            <w:tcBorders>
              <w:bottom w:val="nil"/>
            </w:tcBorders>
            <w:shd w:val="clear" w:color="auto" w:fill="auto"/>
            <w:vAlign w:val="center"/>
          </w:tcPr>
          <w:p w:rsidR="00362339" w:rsidRPr="008A6954" w:rsidRDefault="00362339" w:rsidP="00631C2F">
            <w:pPr>
              <w:bidi/>
              <w:jc w:val="center"/>
              <w:rPr>
                <w:rFonts w:ascii="Wingdings" w:hAnsi="Wingdings" w:cs="Calibri"/>
                <w:szCs w:val="22"/>
                <w:rtl/>
                <w:lang w:bidi="ar-EG"/>
              </w:rPr>
            </w:pPr>
            <w:r w:rsidRPr="008A6954">
              <w:rPr>
                <w:rFonts w:ascii="Wingdings" w:hAnsi="Wingdings" w:cs="Calibri"/>
                <w:szCs w:val="22"/>
                <w:lang w:bidi="ar-EG"/>
              </w:rPr>
              <w:t></w:t>
            </w:r>
          </w:p>
        </w:tc>
      </w:tr>
      <w:tr w:rsidR="00362339" w:rsidRPr="00FE3908" w:rsidTr="00631C2F">
        <w:tc>
          <w:tcPr>
            <w:tcW w:w="1791" w:type="pct"/>
            <w:tcBorders>
              <w:top w:val="nil"/>
              <w:bottom w:val="nil"/>
            </w:tcBorders>
            <w:shd w:val="clear" w:color="auto" w:fill="auto"/>
          </w:tcPr>
          <w:p w:rsidR="00362339" w:rsidRPr="00FE3908" w:rsidRDefault="00362339" w:rsidP="00631C2F">
            <w:pPr>
              <w:bidi/>
              <w:spacing w:before="60" w:after="60" w:line="280" w:lineRule="exact"/>
              <w:rPr>
                <w:rFonts w:ascii="Arabic Typesetting" w:hAnsi="Arabic Typesetting" w:cs="Arabic Typesetting"/>
                <w:color w:val="000000"/>
                <w:sz w:val="30"/>
                <w:szCs w:val="30"/>
                <w:lang w:bidi="ar-EG"/>
              </w:rPr>
            </w:pPr>
          </w:p>
        </w:tc>
        <w:tc>
          <w:tcPr>
            <w:tcW w:w="1720" w:type="pct"/>
            <w:tcBorders>
              <w:top w:val="nil"/>
              <w:bottom w:val="nil"/>
            </w:tcBorders>
            <w:shd w:val="clear" w:color="auto" w:fill="auto"/>
            <w:vAlign w:val="center"/>
          </w:tcPr>
          <w:p w:rsidR="00362339" w:rsidRPr="00FE3908" w:rsidRDefault="00362339" w:rsidP="00631C2F">
            <w:pPr>
              <w:bidi/>
              <w:spacing w:before="60" w:after="60" w:line="280" w:lineRule="exact"/>
              <w:rPr>
                <w:rFonts w:ascii="Arabic Typesetting" w:hAnsi="Arabic Typesetting" w:cs="Arabic Typesetting"/>
                <w:color w:val="000000"/>
                <w:sz w:val="30"/>
                <w:szCs w:val="30"/>
                <w:lang w:bidi="ar-EG"/>
              </w:rPr>
            </w:pPr>
            <w:r w:rsidRPr="00CD3A4A">
              <w:rPr>
                <w:rFonts w:ascii="Arabic Typesetting" w:hAnsi="Arabic Typesetting" w:cs="Arabic Typesetting"/>
                <w:b/>
                <w:color w:val="000000"/>
                <w:sz w:val="30"/>
                <w:szCs w:val="30"/>
                <w:rtl/>
                <w:lang w:bidi="ar-EG"/>
              </w:rPr>
              <w:t>عدد المصنفات المحمية بحق المؤلف التي وزعت على الوسطاء الموثوقين وأتيح النفاذ إليها للأشخاص معاقي البصر عبر الحدود من خلال شبكة نظام الوسطاء الموثوقين للموارد المتاحة عالميا</w:t>
            </w:r>
          </w:p>
        </w:tc>
        <w:tc>
          <w:tcPr>
            <w:tcW w:w="988" w:type="pct"/>
            <w:tcBorders>
              <w:top w:val="nil"/>
              <w:bottom w:val="nil"/>
            </w:tcBorders>
            <w:shd w:val="clear" w:color="auto" w:fill="auto"/>
            <w:vAlign w:val="center"/>
          </w:tcPr>
          <w:p w:rsidR="00362339" w:rsidRPr="00FE3908" w:rsidRDefault="00362339" w:rsidP="00631C2F">
            <w:pPr>
              <w:bidi/>
              <w:spacing w:before="60" w:after="60" w:line="280" w:lineRule="exact"/>
              <w:ind w:firstLineChars="100" w:firstLine="300"/>
              <w:rPr>
                <w:rFonts w:ascii="Arabic Typesetting" w:hAnsi="Arabic Typesetting" w:cs="Arabic Typesetting"/>
                <w:color w:val="000000"/>
                <w:sz w:val="30"/>
                <w:szCs w:val="30"/>
                <w:lang w:bidi="ar-EG"/>
              </w:rPr>
            </w:pPr>
            <w:r w:rsidRPr="00FE3908">
              <w:rPr>
                <w:rFonts w:ascii="Arabic Typesetting" w:hAnsi="Arabic Typesetting" w:cs="Arabic Typesetting"/>
                <w:color w:val="000000"/>
                <w:sz w:val="30"/>
                <w:szCs w:val="30"/>
                <w:rtl/>
                <w:lang w:bidi="ar-EG"/>
              </w:rPr>
              <w:t xml:space="preserve">البرنامج </w:t>
            </w:r>
            <w:r>
              <w:rPr>
                <w:rFonts w:ascii="Arabic Typesetting" w:hAnsi="Arabic Typesetting" w:cs="Arabic Typesetting" w:hint="cs"/>
                <w:color w:val="000000"/>
                <w:sz w:val="30"/>
                <w:szCs w:val="30"/>
                <w:rtl/>
                <w:lang w:bidi="ar-EG"/>
              </w:rPr>
              <w:t>3</w:t>
            </w:r>
          </w:p>
        </w:tc>
        <w:tc>
          <w:tcPr>
            <w:tcW w:w="501" w:type="pct"/>
            <w:tcBorders>
              <w:top w:val="nil"/>
              <w:bottom w:val="nil"/>
            </w:tcBorders>
            <w:shd w:val="clear" w:color="auto" w:fill="auto"/>
            <w:vAlign w:val="center"/>
          </w:tcPr>
          <w:p w:rsidR="00362339" w:rsidRPr="008A6954" w:rsidRDefault="00362339" w:rsidP="00631C2F">
            <w:pPr>
              <w:bidi/>
              <w:jc w:val="center"/>
              <w:rPr>
                <w:rFonts w:ascii="Wingdings" w:hAnsi="Wingdings" w:cs="Calibri"/>
                <w:color w:val="008000"/>
                <w:szCs w:val="22"/>
                <w:lang w:bidi="ar-EG"/>
              </w:rPr>
            </w:pPr>
            <w:r w:rsidRPr="008A6954">
              <w:rPr>
                <w:rFonts w:ascii="Wingdings" w:hAnsi="Wingdings" w:cs="Calibri"/>
                <w:color w:val="008000"/>
                <w:szCs w:val="22"/>
                <w:lang w:bidi="ar-EG"/>
              </w:rPr>
              <w:t></w:t>
            </w:r>
          </w:p>
        </w:tc>
      </w:tr>
      <w:tr w:rsidR="00362339" w:rsidRPr="00FE3908" w:rsidTr="00631C2F">
        <w:tc>
          <w:tcPr>
            <w:tcW w:w="1791" w:type="pct"/>
            <w:vMerge w:val="restart"/>
            <w:tcBorders>
              <w:top w:val="nil"/>
              <w:bottom w:val="single" w:sz="4" w:space="0" w:color="auto"/>
            </w:tcBorders>
            <w:shd w:val="clear" w:color="auto" w:fill="auto"/>
          </w:tcPr>
          <w:p w:rsidR="00362339" w:rsidRPr="00FE3908" w:rsidRDefault="00362339" w:rsidP="00631C2F">
            <w:pPr>
              <w:bidi/>
              <w:spacing w:before="60" w:after="60" w:line="280" w:lineRule="exact"/>
              <w:rPr>
                <w:rFonts w:ascii="Arabic Typesetting" w:hAnsi="Arabic Typesetting" w:cs="Arabic Typesetting"/>
                <w:color w:val="000000"/>
                <w:sz w:val="30"/>
                <w:szCs w:val="30"/>
                <w:lang w:bidi="ar-EG"/>
              </w:rPr>
            </w:pPr>
          </w:p>
        </w:tc>
        <w:tc>
          <w:tcPr>
            <w:tcW w:w="1720" w:type="pct"/>
            <w:tcBorders>
              <w:top w:val="nil"/>
              <w:bottom w:val="single" w:sz="4" w:space="0" w:color="auto"/>
            </w:tcBorders>
            <w:shd w:val="clear" w:color="auto" w:fill="auto"/>
            <w:vAlign w:val="center"/>
          </w:tcPr>
          <w:p w:rsidR="00362339" w:rsidRPr="00FE3908" w:rsidRDefault="00362339" w:rsidP="00631C2F">
            <w:pPr>
              <w:bidi/>
              <w:spacing w:before="60" w:after="60" w:line="280" w:lineRule="exact"/>
              <w:rPr>
                <w:rFonts w:ascii="Arabic Typesetting" w:hAnsi="Arabic Typesetting" w:cs="Arabic Typesetting"/>
                <w:color w:val="000000"/>
                <w:sz w:val="30"/>
                <w:szCs w:val="30"/>
                <w:lang w:bidi="ar-EG"/>
              </w:rPr>
            </w:pPr>
            <w:r w:rsidRPr="00691309">
              <w:rPr>
                <w:rFonts w:ascii="Arabic Typesetting" w:hAnsi="Arabic Typesetting" w:cs="Arabic Typesetting" w:hint="cs"/>
                <w:b/>
                <w:color w:val="000000"/>
                <w:sz w:val="30"/>
                <w:szCs w:val="30"/>
                <w:rtl/>
              </w:rPr>
              <w:t>النسبة المئوية للأفراد الراضين عن دعم بناء القدرات في مجال البنية التحتية لحق المؤلف</w:t>
            </w:r>
          </w:p>
        </w:tc>
        <w:tc>
          <w:tcPr>
            <w:tcW w:w="988" w:type="pct"/>
            <w:tcBorders>
              <w:top w:val="nil"/>
            </w:tcBorders>
            <w:shd w:val="clear" w:color="auto" w:fill="auto"/>
            <w:vAlign w:val="center"/>
          </w:tcPr>
          <w:p w:rsidR="00362339" w:rsidRPr="00FE3908" w:rsidRDefault="00362339" w:rsidP="00631C2F">
            <w:pPr>
              <w:bidi/>
              <w:spacing w:before="60" w:after="60" w:line="280" w:lineRule="exact"/>
              <w:ind w:firstLineChars="100" w:firstLine="300"/>
              <w:rPr>
                <w:rFonts w:ascii="Arabic Typesetting" w:hAnsi="Arabic Typesetting" w:cs="Arabic Typesetting"/>
                <w:color w:val="000000"/>
                <w:sz w:val="30"/>
                <w:szCs w:val="30"/>
                <w:lang w:bidi="ar-EG"/>
              </w:rPr>
            </w:pPr>
            <w:r w:rsidRPr="00FE3908">
              <w:rPr>
                <w:rFonts w:ascii="Arabic Typesetting" w:hAnsi="Arabic Typesetting" w:cs="Arabic Typesetting"/>
                <w:color w:val="000000"/>
                <w:sz w:val="30"/>
                <w:szCs w:val="30"/>
                <w:rtl/>
                <w:lang w:bidi="ar-EG"/>
              </w:rPr>
              <w:t xml:space="preserve">البرنامج </w:t>
            </w:r>
            <w:r>
              <w:rPr>
                <w:rFonts w:ascii="Arabic Typesetting" w:hAnsi="Arabic Typesetting" w:cs="Arabic Typesetting" w:hint="cs"/>
                <w:color w:val="000000"/>
                <w:sz w:val="30"/>
                <w:szCs w:val="30"/>
                <w:rtl/>
                <w:lang w:bidi="ar-EG"/>
              </w:rPr>
              <w:t>3</w:t>
            </w:r>
          </w:p>
        </w:tc>
        <w:tc>
          <w:tcPr>
            <w:tcW w:w="501" w:type="pct"/>
            <w:tcBorders>
              <w:top w:val="nil"/>
            </w:tcBorders>
            <w:shd w:val="clear" w:color="auto" w:fill="auto"/>
            <w:vAlign w:val="center"/>
          </w:tcPr>
          <w:p w:rsidR="00362339" w:rsidRPr="008A6954" w:rsidRDefault="00362339" w:rsidP="00631C2F">
            <w:pPr>
              <w:bidi/>
              <w:jc w:val="center"/>
              <w:rPr>
                <w:rFonts w:ascii="Wingdings" w:hAnsi="Wingdings" w:cs="Calibri"/>
                <w:color w:val="10862C"/>
                <w:szCs w:val="22"/>
                <w:lang w:bidi="ar-EG"/>
              </w:rPr>
            </w:pPr>
            <w:r w:rsidRPr="008A6954">
              <w:rPr>
                <w:rFonts w:ascii="Wingdings" w:hAnsi="Wingdings" w:cs="Calibri"/>
                <w:color w:val="10862C"/>
                <w:szCs w:val="22"/>
                <w:lang w:bidi="ar-EG"/>
              </w:rPr>
              <w:t></w:t>
            </w:r>
          </w:p>
        </w:tc>
      </w:tr>
      <w:tr w:rsidR="00362339" w:rsidRPr="00FE3908" w:rsidTr="00631C2F">
        <w:tc>
          <w:tcPr>
            <w:tcW w:w="1791" w:type="pct"/>
            <w:vMerge/>
            <w:tcBorders>
              <w:top w:val="single" w:sz="4" w:space="0" w:color="auto"/>
            </w:tcBorders>
            <w:shd w:val="clear" w:color="auto" w:fill="auto"/>
            <w:vAlign w:val="center"/>
          </w:tcPr>
          <w:p w:rsidR="00362339" w:rsidRPr="00FE3908" w:rsidRDefault="00362339" w:rsidP="00631C2F">
            <w:pPr>
              <w:bidi/>
              <w:spacing w:before="60" w:after="60" w:line="280" w:lineRule="exact"/>
              <w:rPr>
                <w:rFonts w:ascii="Arabic Typesetting" w:hAnsi="Arabic Typesetting" w:cs="Arabic Typesetting"/>
                <w:color w:val="000000"/>
                <w:sz w:val="30"/>
                <w:szCs w:val="30"/>
                <w:lang w:bidi="ar-EG"/>
              </w:rPr>
            </w:pPr>
          </w:p>
        </w:tc>
        <w:tc>
          <w:tcPr>
            <w:tcW w:w="1720" w:type="pct"/>
            <w:tcBorders>
              <w:top w:val="single" w:sz="4" w:space="0" w:color="auto"/>
            </w:tcBorders>
            <w:shd w:val="clear" w:color="auto" w:fill="auto"/>
            <w:vAlign w:val="center"/>
          </w:tcPr>
          <w:p w:rsidR="00362339" w:rsidRPr="00FE3908" w:rsidRDefault="00362339" w:rsidP="00631C2F">
            <w:pPr>
              <w:bidi/>
              <w:spacing w:before="60" w:after="60" w:line="280" w:lineRule="exact"/>
              <w:rPr>
                <w:rFonts w:ascii="Arabic Typesetting" w:hAnsi="Arabic Typesetting" w:cs="Arabic Typesetting"/>
                <w:color w:val="000000"/>
                <w:sz w:val="30"/>
                <w:szCs w:val="30"/>
                <w:lang w:bidi="ar-EG"/>
              </w:rPr>
            </w:pPr>
            <w:r w:rsidRPr="00691309">
              <w:rPr>
                <w:rFonts w:ascii="Arabic Typesetting" w:hAnsi="Arabic Typesetting" w:cs="Arabic Typesetting" w:hint="cs"/>
                <w:b/>
                <w:color w:val="000000"/>
                <w:sz w:val="30"/>
                <w:szCs w:val="30"/>
                <w:rtl/>
                <w:lang w:bidi="ar-EG"/>
              </w:rPr>
              <w:t xml:space="preserve">عدد المؤسسات التي تستخدم البرنامج الحاسوبي </w:t>
            </w:r>
            <w:r w:rsidRPr="00691309">
              <w:rPr>
                <w:rFonts w:ascii="Arabic Typesetting" w:hAnsi="Arabic Typesetting" w:cs="Arabic Typesetting"/>
                <w:color w:val="000000"/>
                <w:sz w:val="30"/>
                <w:szCs w:val="30"/>
                <w:lang w:bidi="ar-EG"/>
              </w:rPr>
              <w:t>GDA</w:t>
            </w:r>
          </w:p>
        </w:tc>
        <w:tc>
          <w:tcPr>
            <w:tcW w:w="988" w:type="pct"/>
            <w:shd w:val="clear" w:color="auto" w:fill="auto"/>
            <w:vAlign w:val="center"/>
          </w:tcPr>
          <w:p w:rsidR="00362339" w:rsidRPr="00FE3908" w:rsidRDefault="00362339" w:rsidP="00631C2F">
            <w:pPr>
              <w:bidi/>
              <w:spacing w:before="60" w:after="60" w:line="280" w:lineRule="exact"/>
              <w:ind w:firstLineChars="100" w:firstLine="300"/>
              <w:rPr>
                <w:rFonts w:ascii="Arabic Typesetting" w:hAnsi="Arabic Typesetting" w:cs="Arabic Typesetting"/>
                <w:color w:val="000000"/>
                <w:sz w:val="30"/>
                <w:szCs w:val="30"/>
                <w:lang w:bidi="ar-EG"/>
              </w:rPr>
            </w:pPr>
            <w:r w:rsidRPr="00FE3908">
              <w:rPr>
                <w:rFonts w:ascii="Arabic Typesetting" w:hAnsi="Arabic Typesetting" w:cs="Arabic Typesetting"/>
                <w:color w:val="000000"/>
                <w:sz w:val="30"/>
                <w:szCs w:val="30"/>
                <w:rtl/>
                <w:lang w:bidi="ar-EG"/>
              </w:rPr>
              <w:t xml:space="preserve">البرنامج </w:t>
            </w:r>
            <w:r>
              <w:rPr>
                <w:rFonts w:ascii="Arabic Typesetting" w:hAnsi="Arabic Typesetting" w:cs="Arabic Typesetting" w:hint="cs"/>
                <w:color w:val="000000"/>
                <w:sz w:val="30"/>
                <w:szCs w:val="30"/>
                <w:rtl/>
                <w:lang w:bidi="ar-EG"/>
              </w:rPr>
              <w:t>3</w:t>
            </w:r>
          </w:p>
        </w:tc>
        <w:tc>
          <w:tcPr>
            <w:tcW w:w="501" w:type="pct"/>
            <w:shd w:val="clear" w:color="auto" w:fill="auto"/>
            <w:vAlign w:val="center"/>
          </w:tcPr>
          <w:p w:rsidR="00362339" w:rsidRPr="008A6954" w:rsidRDefault="00362339" w:rsidP="00631C2F">
            <w:pPr>
              <w:bidi/>
              <w:jc w:val="center"/>
              <w:rPr>
                <w:rFonts w:ascii="Wingdings" w:hAnsi="Wingdings" w:cs="Calibri"/>
                <w:color w:val="10862C"/>
                <w:szCs w:val="22"/>
                <w:lang w:bidi="ar-EG"/>
              </w:rPr>
            </w:pPr>
            <w:r w:rsidRPr="008A6954">
              <w:rPr>
                <w:rFonts w:ascii="Wingdings" w:hAnsi="Wingdings" w:cs="Calibri"/>
                <w:color w:val="10862C"/>
                <w:szCs w:val="22"/>
                <w:lang w:bidi="ar-EG"/>
              </w:rPr>
              <w:t></w:t>
            </w:r>
          </w:p>
        </w:tc>
      </w:tr>
      <w:tr w:rsidR="00362339" w:rsidRPr="00FE3908" w:rsidTr="00631C2F">
        <w:tc>
          <w:tcPr>
            <w:tcW w:w="1791" w:type="pct"/>
            <w:tcBorders>
              <w:top w:val="nil"/>
            </w:tcBorders>
            <w:shd w:val="clear" w:color="auto" w:fill="auto"/>
            <w:vAlign w:val="center"/>
          </w:tcPr>
          <w:p w:rsidR="00362339" w:rsidRPr="00FE3908" w:rsidRDefault="00362339" w:rsidP="00631C2F">
            <w:pPr>
              <w:bidi/>
              <w:spacing w:before="60" w:after="60" w:line="280" w:lineRule="exact"/>
              <w:rPr>
                <w:rFonts w:ascii="Arabic Typesetting" w:hAnsi="Arabic Typesetting" w:cs="Arabic Typesetting"/>
                <w:color w:val="000000"/>
                <w:sz w:val="30"/>
                <w:szCs w:val="30"/>
                <w:lang w:bidi="ar-EG"/>
              </w:rPr>
            </w:pPr>
          </w:p>
        </w:tc>
        <w:tc>
          <w:tcPr>
            <w:tcW w:w="1720" w:type="pct"/>
            <w:tcBorders>
              <w:top w:val="nil"/>
            </w:tcBorders>
            <w:shd w:val="clear" w:color="auto" w:fill="auto"/>
            <w:vAlign w:val="center"/>
          </w:tcPr>
          <w:p w:rsidR="00362339" w:rsidRPr="00012439" w:rsidRDefault="00362339" w:rsidP="00631C2F">
            <w:pPr>
              <w:bidi/>
              <w:spacing w:before="60" w:after="60" w:line="280" w:lineRule="exact"/>
              <w:rPr>
                <w:rFonts w:ascii="Arabic Typesetting" w:hAnsi="Arabic Typesetting" w:cs="Arabic Typesetting"/>
                <w:b/>
                <w:color w:val="000000"/>
                <w:sz w:val="30"/>
                <w:szCs w:val="30"/>
                <w:rtl/>
                <w:lang w:bidi="ar-EG"/>
              </w:rPr>
            </w:pPr>
            <w:r w:rsidRPr="00691309">
              <w:rPr>
                <w:rFonts w:ascii="Arabic Typesetting" w:hAnsi="Arabic Typesetting" w:cs="Arabic Typesetting" w:hint="cs"/>
                <w:b/>
                <w:color w:val="000000"/>
                <w:sz w:val="30"/>
                <w:szCs w:val="30"/>
                <w:rtl/>
                <w:lang w:bidi="ar-EG"/>
              </w:rPr>
              <w:t>استخدام قاعدة بيانات مراجع إدارة الويبو الجماعية</w:t>
            </w:r>
          </w:p>
        </w:tc>
        <w:tc>
          <w:tcPr>
            <w:tcW w:w="988" w:type="pct"/>
            <w:shd w:val="clear" w:color="auto" w:fill="auto"/>
            <w:vAlign w:val="center"/>
          </w:tcPr>
          <w:p w:rsidR="00362339" w:rsidRPr="00FE3908" w:rsidRDefault="00362339" w:rsidP="00631C2F">
            <w:pPr>
              <w:bidi/>
              <w:spacing w:before="60" w:after="60" w:line="280" w:lineRule="exact"/>
              <w:ind w:firstLineChars="100" w:firstLine="300"/>
              <w:rPr>
                <w:rFonts w:ascii="Arabic Typesetting" w:hAnsi="Arabic Typesetting" w:cs="Arabic Typesetting"/>
                <w:color w:val="000000"/>
                <w:sz w:val="30"/>
                <w:szCs w:val="30"/>
                <w:rtl/>
                <w:lang w:bidi="ar-EG"/>
              </w:rPr>
            </w:pPr>
            <w:r>
              <w:rPr>
                <w:rFonts w:ascii="Arabic Typesetting" w:hAnsi="Arabic Typesetting" w:cs="Arabic Typesetting" w:hint="cs"/>
                <w:color w:val="000000"/>
                <w:sz w:val="30"/>
                <w:szCs w:val="30"/>
                <w:rtl/>
                <w:lang w:bidi="ar-EG"/>
              </w:rPr>
              <w:t>البرنامج 3</w:t>
            </w:r>
          </w:p>
        </w:tc>
        <w:tc>
          <w:tcPr>
            <w:tcW w:w="501" w:type="pct"/>
            <w:shd w:val="clear" w:color="auto" w:fill="auto"/>
            <w:vAlign w:val="center"/>
          </w:tcPr>
          <w:p w:rsidR="00362339" w:rsidRPr="008A6954" w:rsidRDefault="00362339" w:rsidP="00631C2F">
            <w:pPr>
              <w:bidi/>
              <w:jc w:val="center"/>
              <w:rPr>
                <w:rFonts w:ascii="Wingdings" w:hAnsi="Wingdings" w:cs="Calibri"/>
                <w:color w:val="10862C"/>
                <w:szCs w:val="22"/>
                <w:lang w:bidi="ar-EG"/>
              </w:rPr>
            </w:pPr>
            <w:r w:rsidRPr="008A6954">
              <w:rPr>
                <w:rFonts w:ascii="Wingdings" w:hAnsi="Wingdings" w:cs="Calibri"/>
                <w:color w:val="10862C"/>
                <w:szCs w:val="22"/>
                <w:lang w:bidi="ar-EG"/>
              </w:rPr>
              <w:t></w:t>
            </w:r>
          </w:p>
        </w:tc>
      </w:tr>
      <w:tr w:rsidR="00362339" w:rsidRPr="00FE3908" w:rsidTr="00631C2F">
        <w:tc>
          <w:tcPr>
            <w:tcW w:w="1791" w:type="pct"/>
            <w:tcBorders>
              <w:top w:val="nil"/>
            </w:tcBorders>
            <w:shd w:val="clear" w:color="auto" w:fill="auto"/>
            <w:vAlign w:val="center"/>
          </w:tcPr>
          <w:p w:rsidR="00362339" w:rsidRPr="00FE3908" w:rsidRDefault="00362339" w:rsidP="00631C2F">
            <w:pPr>
              <w:bidi/>
              <w:spacing w:before="60" w:after="60" w:line="280" w:lineRule="exact"/>
              <w:rPr>
                <w:rFonts w:ascii="Arabic Typesetting" w:hAnsi="Arabic Typesetting" w:cs="Arabic Typesetting"/>
                <w:color w:val="000000"/>
                <w:sz w:val="30"/>
                <w:szCs w:val="30"/>
                <w:lang w:bidi="ar-EG"/>
              </w:rPr>
            </w:pPr>
          </w:p>
        </w:tc>
        <w:tc>
          <w:tcPr>
            <w:tcW w:w="1720" w:type="pct"/>
            <w:tcBorders>
              <w:top w:val="nil"/>
            </w:tcBorders>
            <w:shd w:val="clear" w:color="auto" w:fill="auto"/>
            <w:vAlign w:val="center"/>
          </w:tcPr>
          <w:p w:rsidR="00362339" w:rsidRPr="00FD3497" w:rsidRDefault="00362339" w:rsidP="00631C2F">
            <w:pPr>
              <w:bidi/>
              <w:spacing w:before="60" w:after="60" w:line="280" w:lineRule="exact"/>
              <w:rPr>
                <w:rFonts w:ascii="Arabic Typesetting" w:hAnsi="Arabic Typesetting" w:cs="Arabic Typesetting"/>
                <w:b/>
                <w:color w:val="000000"/>
                <w:sz w:val="30"/>
                <w:szCs w:val="30"/>
                <w:rtl/>
              </w:rPr>
            </w:pPr>
            <w:r w:rsidRPr="00691309">
              <w:rPr>
                <w:rFonts w:ascii="Arabic Typesetting" w:hAnsi="Arabic Typesetting" w:cs="Arabic Typesetting" w:hint="cs"/>
                <w:b/>
                <w:color w:val="000000"/>
                <w:sz w:val="30"/>
                <w:szCs w:val="30"/>
                <w:rtl/>
                <w:lang w:bidi="ar-EG"/>
              </w:rPr>
              <w:t>عدد الصكوك القانونية والمبادئ التوجيهية والإعلانات عن مبادئ بخلاف المعاهدات التي وافق عليها، أو صدق عليها، أصحاب المصالح المعنيين في مجالات كالملكية الفكرية والرياضة وحق المؤلف في البيئة الرقمية</w:t>
            </w:r>
          </w:p>
        </w:tc>
        <w:tc>
          <w:tcPr>
            <w:tcW w:w="988" w:type="pct"/>
            <w:shd w:val="clear" w:color="auto" w:fill="auto"/>
            <w:vAlign w:val="center"/>
          </w:tcPr>
          <w:p w:rsidR="00362339" w:rsidRDefault="00362339" w:rsidP="00631C2F">
            <w:pPr>
              <w:bidi/>
              <w:spacing w:before="60" w:after="60" w:line="280" w:lineRule="exact"/>
              <w:ind w:firstLineChars="100" w:firstLine="300"/>
              <w:rPr>
                <w:rFonts w:ascii="Arabic Typesetting" w:hAnsi="Arabic Typesetting" w:cs="Arabic Typesetting"/>
                <w:color w:val="000000"/>
                <w:sz w:val="30"/>
                <w:szCs w:val="30"/>
                <w:rtl/>
                <w:lang w:bidi="ar-EG"/>
              </w:rPr>
            </w:pPr>
            <w:r>
              <w:rPr>
                <w:rFonts w:ascii="Arabic Typesetting" w:hAnsi="Arabic Typesetting" w:cs="Arabic Typesetting" w:hint="cs"/>
                <w:color w:val="000000"/>
                <w:sz w:val="30"/>
                <w:szCs w:val="30"/>
                <w:rtl/>
                <w:lang w:bidi="ar-EG"/>
              </w:rPr>
              <w:t>البرنامج 3</w:t>
            </w:r>
          </w:p>
        </w:tc>
        <w:tc>
          <w:tcPr>
            <w:tcW w:w="501" w:type="pct"/>
            <w:shd w:val="clear" w:color="auto" w:fill="auto"/>
            <w:vAlign w:val="center"/>
          </w:tcPr>
          <w:p w:rsidR="00362339" w:rsidRPr="008A6954" w:rsidRDefault="00362339" w:rsidP="00631C2F">
            <w:pPr>
              <w:bidi/>
              <w:jc w:val="center"/>
              <w:rPr>
                <w:rFonts w:ascii="Wingdings" w:hAnsi="Wingdings" w:cs="Calibri"/>
                <w:color w:val="10862C"/>
                <w:szCs w:val="22"/>
                <w:lang w:bidi="ar-EG"/>
              </w:rPr>
            </w:pPr>
            <w:r w:rsidRPr="008A6954">
              <w:rPr>
                <w:rFonts w:ascii="Wingdings" w:hAnsi="Wingdings" w:cs="Calibri"/>
                <w:color w:val="10862C"/>
                <w:szCs w:val="22"/>
                <w:lang w:bidi="ar-EG"/>
              </w:rPr>
              <w:t></w:t>
            </w:r>
          </w:p>
        </w:tc>
      </w:tr>
      <w:tr w:rsidR="00362339" w:rsidRPr="00FE3908" w:rsidTr="00631C2F">
        <w:tc>
          <w:tcPr>
            <w:tcW w:w="1791" w:type="pct"/>
            <w:tcBorders>
              <w:top w:val="nil"/>
            </w:tcBorders>
            <w:shd w:val="clear" w:color="auto" w:fill="auto"/>
            <w:vAlign w:val="center"/>
          </w:tcPr>
          <w:p w:rsidR="00362339" w:rsidRPr="00FE3908" w:rsidRDefault="00362339" w:rsidP="00631C2F">
            <w:pPr>
              <w:bidi/>
              <w:spacing w:before="60" w:after="60" w:line="280" w:lineRule="exact"/>
              <w:rPr>
                <w:rFonts w:ascii="Arabic Typesetting" w:hAnsi="Arabic Typesetting" w:cs="Arabic Typesetting"/>
                <w:color w:val="000000"/>
                <w:sz w:val="30"/>
                <w:szCs w:val="30"/>
                <w:lang w:bidi="ar-EG"/>
              </w:rPr>
            </w:pPr>
          </w:p>
        </w:tc>
        <w:tc>
          <w:tcPr>
            <w:tcW w:w="1720" w:type="pct"/>
            <w:tcBorders>
              <w:top w:val="nil"/>
            </w:tcBorders>
            <w:shd w:val="clear" w:color="auto" w:fill="auto"/>
            <w:vAlign w:val="center"/>
          </w:tcPr>
          <w:p w:rsidR="00362339" w:rsidRPr="00FD3497" w:rsidRDefault="00362339" w:rsidP="00631C2F">
            <w:pPr>
              <w:bidi/>
              <w:spacing w:before="60" w:after="60" w:line="280" w:lineRule="exact"/>
              <w:rPr>
                <w:rFonts w:ascii="Arabic Typesetting" w:hAnsi="Arabic Typesetting" w:cs="Arabic Typesetting"/>
                <w:b/>
                <w:color w:val="000000"/>
                <w:sz w:val="30"/>
                <w:szCs w:val="30"/>
                <w:rtl/>
              </w:rPr>
            </w:pPr>
            <w:r w:rsidRPr="00B344D6">
              <w:rPr>
                <w:rFonts w:ascii="Arabic Typesetting" w:hAnsi="Arabic Typesetting" w:cs="Arabic Typesetting"/>
                <w:b/>
                <w:color w:val="000000"/>
                <w:sz w:val="30"/>
                <w:szCs w:val="30"/>
                <w:rtl/>
                <w:lang w:bidi="ar-EG"/>
              </w:rPr>
              <w:t>متوسط عدد المستخدمين المستفيدين من مراكز دعم التكنولوجيا والابتكار لكل ربع سنة وبحسب الدولة</w:t>
            </w:r>
          </w:p>
        </w:tc>
        <w:tc>
          <w:tcPr>
            <w:tcW w:w="988" w:type="pct"/>
            <w:shd w:val="clear" w:color="auto" w:fill="auto"/>
            <w:vAlign w:val="center"/>
          </w:tcPr>
          <w:p w:rsidR="00362339" w:rsidRDefault="00362339" w:rsidP="00631C2F">
            <w:pPr>
              <w:bidi/>
              <w:spacing w:before="60" w:after="60" w:line="280" w:lineRule="exact"/>
              <w:ind w:firstLineChars="100" w:firstLine="300"/>
              <w:rPr>
                <w:rFonts w:ascii="Arabic Typesetting" w:hAnsi="Arabic Typesetting" w:cs="Arabic Typesetting"/>
                <w:color w:val="000000"/>
                <w:sz w:val="30"/>
                <w:szCs w:val="30"/>
                <w:rtl/>
                <w:lang w:bidi="ar-EG"/>
              </w:rPr>
            </w:pPr>
            <w:r>
              <w:rPr>
                <w:rFonts w:ascii="Arabic Typesetting" w:hAnsi="Arabic Typesetting" w:cs="Arabic Typesetting" w:hint="cs"/>
                <w:color w:val="000000"/>
                <w:sz w:val="30"/>
                <w:szCs w:val="30"/>
                <w:rtl/>
                <w:lang w:bidi="ar-EG"/>
              </w:rPr>
              <w:t>البرنامج 9</w:t>
            </w:r>
          </w:p>
        </w:tc>
        <w:tc>
          <w:tcPr>
            <w:tcW w:w="501" w:type="pct"/>
            <w:shd w:val="clear" w:color="auto" w:fill="auto"/>
            <w:vAlign w:val="center"/>
          </w:tcPr>
          <w:p w:rsidR="00362339" w:rsidRPr="008A6954" w:rsidRDefault="00362339" w:rsidP="00631C2F">
            <w:pPr>
              <w:bidi/>
              <w:jc w:val="center"/>
              <w:rPr>
                <w:rFonts w:ascii="Wingdings" w:hAnsi="Wingdings" w:cs="Calibri"/>
                <w:color w:val="10862C"/>
                <w:szCs w:val="22"/>
                <w:lang w:bidi="ar-EG"/>
              </w:rPr>
            </w:pPr>
            <w:r w:rsidRPr="008A6954">
              <w:rPr>
                <w:rFonts w:ascii="Wingdings" w:hAnsi="Wingdings" w:cs="Calibri"/>
                <w:color w:val="10862C"/>
                <w:szCs w:val="22"/>
                <w:lang w:bidi="ar-EG"/>
              </w:rPr>
              <w:t></w:t>
            </w:r>
          </w:p>
        </w:tc>
      </w:tr>
      <w:tr w:rsidR="00362339" w:rsidRPr="00FE3908" w:rsidTr="00631C2F">
        <w:tc>
          <w:tcPr>
            <w:tcW w:w="1791" w:type="pct"/>
            <w:tcBorders>
              <w:top w:val="nil"/>
            </w:tcBorders>
            <w:shd w:val="clear" w:color="auto" w:fill="auto"/>
            <w:vAlign w:val="center"/>
          </w:tcPr>
          <w:p w:rsidR="00362339" w:rsidRPr="00FE3908" w:rsidRDefault="00362339" w:rsidP="00631C2F">
            <w:pPr>
              <w:bidi/>
              <w:spacing w:before="60" w:after="60" w:line="280" w:lineRule="exact"/>
              <w:rPr>
                <w:rFonts w:ascii="Arabic Typesetting" w:hAnsi="Arabic Typesetting" w:cs="Arabic Typesetting"/>
                <w:color w:val="000000"/>
                <w:sz w:val="30"/>
                <w:szCs w:val="30"/>
                <w:lang w:bidi="ar-EG"/>
              </w:rPr>
            </w:pPr>
          </w:p>
        </w:tc>
        <w:tc>
          <w:tcPr>
            <w:tcW w:w="1720" w:type="pct"/>
            <w:tcBorders>
              <w:top w:val="nil"/>
            </w:tcBorders>
            <w:shd w:val="clear" w:color="auto" w:fill="auto"/>
            <w:vAlign w:val="center"/>
          </w:tcPr>
          <w:p w:rsidR="00362339" w:rsidRPr="00B344D6" w:rsidRDefault="00362339" w:rsidP="00631C2F">
            <w:pPr>
              <w:bidi/>
              <w:spacing w:before="60" w:after="60" w:line="280" w:lineRule="exact"/>
              <w:rPr>
                <w:rFonts w:ascii="Arabic Typesetting" w:hAnsi="Arabic Typesetting" w:cs="Arabic Typesetting"/>
                <w:b/>
                <w:color w:val="000000"/>
                <w:sz w:val="30"/>
                <w:szCs w:val="30"/>
                <w:rtl/>
                <w:lang w:bidi="ar-EG"/>
              </w:rPr>
            </w:pPr>
          </w:p>
        </w:tc>
        <w:tc>
          <w:tcPr>
            <w:tcW w:w="988" w:type="pct"/>
            <w:shd w:val="clear" w:color="auto" w:fill="auto"/>
            <w:vAlign w:val="center"/>
          </w:tcPr>
          <w:p w:rsidR="00362339" w:rsidRDefault="00362339" w:rsidP="00631C2F">
            <w:pPr>
              <w:bidi/>
              <w:spacing w:before="60" w:after="60" w:line="280" w:lineRule="exact"/>
              <w:ind w:firstLineChars="100" w:firstLine="300"/>
              <w:rPr>
                <w:rFonts w:ascii="Arabic Typesetting" w:hAnsi="Arabic Typesetting" w:cs="Arabic Typesetting"/>
                <w:color w:val="000000"/>
                <w:sz w:val="30"/>
                <w:szCs w:val="30"/>
                <w:rtl/>
                <w:lang w:bidi="ar-EG"/>
              </w:rPr>
            </w:pPr>
            <w:r>
              <w:rPr>
                <w:rFonts w:ascii="Arabic Typesetting" w:hAnsi="Arabic Typesetting" w:cs="Arabic Typesetting" w:hint="cs"/>
                <w:color w:val="000000"/>
                <w:sz w:val="30"/>
                <w:szCs w:val="30"/>
                <w:rtl/>
                <w:lang w:bidi="ar-EG"/>
              </w:rPr>
              <w:t>البرنامج 10</w:t>
            </w:r>
          </w:p>
        </w:tc>
        <w:tc>
          <w:tcPr>
            <w:tcW w:w="501" w:type="pct"/>
            <w:shd w:val="clear" w:color="auto" w:fill="auto"/>
            <w:vAlign w:val="center"/>
          </w:tcPr>
          <w:p w:rsidR="00362339" w:rsidRPr="008A6954" w:rsidRDefault="00362339" w:rsidP="00631C2F">
            <w:pPr>
              <w:bidi/>
              <w:jc w:val="center"/>
              <w:rPr>
                <w:rFonts w:ascii="Wingdings" w:hAnsi="Wingdings" w:cs="Calibri"/>
                <w:color w:val="10862C"/>
                <w:szCs w:val="22"/>
                <w:lang w:bidi="ar-EG"/>
              </w:rPr>
            </w:pPr>
            <w:r w:rsidRPr="008A6954">
              <w:rPr>
                <w:rFonts w:ascii="Wingdings" w:hAnsi="Wingdings" w:cs="Calibri"/>
                <w:color w:val="10862C"/>
                <w:szCs w:val="22"/>
                <w:lang w:bidi="ar-EG"/>
              </w:rPr>
              <w:t></w:t>
            </w:r>
          </w:p>
        </w:tc>
      </w:tr>
      <w:tr w:rsidR="00362339" w:rsidRPr="00FE3908" w:rsidTr="00631C2F">
        <w:tc>
          <w:tcPr>
            <w:tcW w:w="1791" w:type="pct"/>
            <w:tcBorders>
              <w:top w:val="nil"/>
            </w:tcBorders>
            <w:shd w:val="clear" w:color="auto" w:fill="auto"/>
            <w:vAlign w:val="center"/>
          </w:tcPr>
          <w:p w:rsidR="00362339" w:rsidRPr="00FE3908" w:rsidRDefault="00362339" w:rsidP="00631C2F">
            <w:pPr>
              <w:bidi/>
              <w:spacing w:before="60" w:after="60" w:line="280" w:lineRule="exact"/>
              <w:rPr>
                <w:rFonts w:ascii="Arabic Typesetting" w:hAnsi="Arabic Typesetting" w:cs="Arabic Typesetting"/>
                <w:color w:val="000000"/>
                <w:sz w:val="30"/>
                <w:szCs w:val="30"/>
                <w:lang w:bidi="ar-EG"/>
              </w:rPr>
            </w:pPr>
          </w:p>
        </w:tc>
        <w:tc>
          <w:tcPr>
            <w:tcW w:w="1720" w:type="pct"/>
            <w:tcBorders>
              <w:top w:val="nil"/>
            </w:tcBorders>
            <w:shd w:val="clear" w:color="auto" w:fill="auto"/>
            <w:vAlign w:val="center"/>
          </w:tcPr>
          <w:p w:rsidR="00362339" w:rsidRPr="00B344D6" w:rsidRDefault="00362339" w:rsidP="00631C2F">
            <w:pPr>
              <w:bidi/>
              <w:spacing w:before="60" w:after="60" w:line="280" w:lineRule="exact"/>
              <w:rPr>
                <w:rFonts w:ascii="Arabic Typesetting" w:hAnsi="Arabic Typesetting" w:cs="Arabic Typesetting"/>
                <w:b/>
                <w:color w:val="000000"/>
                <w:sz w:val="30"/>
                <w:szCs w:val="30"/>
                <w:rtl/>
                <w:lang w:bidi="ar-EG"/>
              </w:rPr>
            </w:pPr>
          </w:p>
        </w:tc>
        <w:tc>
          <w:tcPr>
            <w:tcW w:w="988" w:type="pct"/>
            <w:shd w:val="clear" w:color="auto" w:fill="auto"/>
            <w:vAlign w:val="center"/>
          </w:tcPr>
          <w:p w:rsidR="00362339" w:rsidRDefault="00362339" w:rsidP="00631C2F">
            <w:pPr>
              <w:bidi/>
              <w:spacing w:before="60" w:after="60" w:line="280" w:lineRule="exact"/>
              <w:ind w:firstLineChars="100" w:firstLine="300"/>
              <w:rPr>
                <w:rFonts w:ascii="Arabic Typesetting" w:hAnsi="Arabic Typesetting" w:cs="Arabic Typesetting"/>
                <w:color w:val="000000"/>
                <w:sz w:val="30"/>
                <w:szCs w:val="30"/>
                <w:rtl/>
                <w:lang w:bidi="ar-EG"/>
              </w:rPr>
            </w:pPr>
            <w:r>
              <w:rPr>
                <w:rFonts w:ascii="Arabic Typesetting" w:hAnsi="Arabic Typesetting" w:cs="Arabic Typesetting" w:hint="cs"/>
                <w:color w:val="000000"/>
                <w:sz w:val="30"/>
                <w:szCs w:val="30"/>
                <w:rtl/>
                <w:lang w:bidi="ar-EG"/>
              </w:rPr>
              <w:t>البرنامج 14</w:t>
            </w:r>
          </w:p>
        </w:tc>
        <w:tc>
          <w:tcPr>
            <w:tcW w:w="501" w:type="pct"/>
            <w:shd w:val="clear" w:color="auto" w:fill="auto"/>
            <w:vAlign w:val="center"/>
          </w:tcPr>
          <w:p w:rsidR="00362339" w:rsidRPr="008A6954" w:rsidRDefault="00362339" w:rsidP="00631C2F">
            <w:pPr>
              <w:bidi/>
              <w:jc w:val="center"/>
              <w:rPr>
                <w:rFonts w:ascii="Wingdings" w:hAnsi="Wingdings" w:cs="Calibri"/>
                <w:color w:val="10862C"/>
                <w:szCs w:val="22"/>
                <w:lang w:bidi="ar-EG"/>
              </w:rPr>
            </w:pPr>
            <w:r w:rsidRPr="008A6954">
              <w:rPr>
                <w:rFonts w:ascii="Wingdings" w:hAnsi="Wingdings" w:cs="Calibri"/>
                <w:color w:val="10862C"/>
                <w:szCs w:val="22"/>
                <w:lang w:bidi="ar-EG"/>
              </w:rPr>
              <w:t></w:t>
            </w:r>
          </w:p>
        </w:tc>
      </w:tr>
      <w:tr w:rsidR="00362339" w:rsidRPr="00FE3908" w:rsidTr="00631C2F">
        <w:tc>
          <w:tcPr>
            <w:tcW w:w="1791" w:type="pct"/>
            <w:tcBorders>
              <w:top w:val="nil"/>
            </w:tcBorders>
            <w:shd w:val="clear" w:color="auto" w:fill="auto"/>
            <w:vAlign w:val="center"/>
          </w:tcPr>
          <w:p w:rsidR="00362339" w:rsidRPr="00FE3908" w:rsidRDefault="00362339" w:rsidP="00631C2F">
            <w:pPr>
              <w:bidi/>
              <w:spacing w:before="60" w:after="60" w:line="280" w:lineRule="exact"/>
              <w:rPr>
                <w:rFonts w:ascii="Arabic Typesetting" w:hAnsi="Arabic Typesetting" w:cs="Arabic Typesetting"/>
                <w:color w:val="000000"/>
                <w:sz w:val="30"/>
                <w:szCs w:val="30"/>
                <w:lang w:bidi="ar-EG"/>
              </w:rPr>
            </w:pPr>
          </w:p>
        </w:tc>
        <w:tc>
          <w:tcPr>
            <w:tcW w:w="1720" w:type="pct"/>
            <w:tcBorders>
              <w:top w:val="nil"/>
            </w:tcBorders>
            <w:shd w:val="clear" w:color="auto" w:fill="auto"/>
            <w:vAlign w:val="center"/>
          </w:tcPr>
          <w:p w:rsidR="00362339" w:rsidRPr="00FD3497" w:rsidRDefault="00362339" w:rsidP="00631C2F">
            <w:pPr>
              <w:bidi/>
              <w:spacing w:before="60" w:after="60" w:line="280" w:lineRule="exact"/>
              <w:rPr>
                <w:rFonts w:ascii="Arabic Typesetting" w:hAnsi="Arabic Typesetting" w:cs="Arabic Typesetting"/>
                <w:b/>
                <w:color w:val="000000"/>
                <w:sz w:val="30"/>
                <w:szCs w:val="30"/>
                <w:rtl/>
              </w:rPr>
            </w:pPr>
            <w:r w:rsidRPr="00B344D6">
              <w:rPr>
                <w:rFonts w:ascii="Arabic Typesetting" w:hAnsi="Arabic Typesetting" w:cs="Arabic Typesetting"/>
                <w:b/>
                <w:color w:val="000000"/>
                <w:sz w:val="30"/>
                <w:szCs w:val="30"/>
                <w:rtl/>
                <w:lang w:bidi="ar-EG"/>
              </w:rPr>
              <w:t>عدد شبكات مراكز دعم التكنولوجيا والابتكار الوطنية المستدامة</w:t>
            </w:r>
          </w:p>
        </w:tc>
        <w:tc>
          <w:tcPr>
            <w:tcW w:w="988" w:type="pct"/>
            <w:shd w:val="clear" w:color="auto" w:fill="auto"/>
            <w:vAlign w:val="center"/>
          </w:tcPr>
          <w:p w:rsidR="00362339" w:rsidRDefault="00362339" w:rsidP="00631C2F">
            <w:pPr>
              <w:bidi/>
              <w:spacing w:before="60" w:after="60" w:line="280" w:lineRule="exact"/>
              <w:ind w:firstLineChars="100" w:firstLine="300"/>
              <w:rPr>
                <w:rFonts w:ascii="Arabic Typesetting" w:hAnsi="Arabic Typesetting" w:cs="Arabic Typesetting"/>
                <w:color w:val="000000"/>
                <w:sz w:val="30"/>
                <w:szCs w:val="30"/>
                <w:rtl/>
                <w:lang w:bidi="ar-EG"/>
              </w:rPr>
            </w:pPr>
            <w:r>
              <w:rPr>
                <w:rFonts w:ascii="Arabic Typesetting" w:hAnsi="Arabic Typesetting" w:cs="Arabic Typesetting" w:hint="cs"/>
                <w:color w:val="000000"/>
                <w:sz w:val="30"/>
                <w:szCs w:val="30"/>
                <w:rtl/>
                <w:lang w:bidi="ar-EG"/>
              </w:rPr>
              <w:t>البرنامج 9</w:t>
            </w:r>
          </w:p>
        </w:tc>
        <w:tc>
          <w:tcPr>
            <w:tcW w:w="501" w:type="pct"/>
            <w:shd w:val="clear" w:color="auto" w:fill="auto"/>
            <w:vAlign w:val="center"/>
          </w:tcPr>
          <w:p w:rsidR="00362339" w:rsidRPr="008A6954" w:rsidRDefault="00362339" w:rsidP="00631C2F">
            <w:pPr>
              <w:bidi/>
              <w:jc w:val="center"/>
              <w:rPr>
                <w:rFonts w:ascii="Wingdings" w:hAnsi="Wingdings" w:cs="Calibri"/>
                <w:color w:val="10862C"/>
                <w:szCs w:val="22"/>
                <w:lang w:bidi="ar-EG"/>
              </w:rPr>
            </w:pPr>
            <w:r w:rsidRPr="008A6954">
              <w:rPr>
                <w:rFonts w:ascii="Wingdings" w:hAnsi="Wingdings" w:cs="Calibri"/>
                <w:color w:val="10862C"/>
                <w:szCs w:val="22"/>
                <w:lang w:bidi="ar-EG"/>
              </w:rPr>
              <w:t></w:t>
            </w:r>
            <w:r w:rsidRPr="008A6954">
              <w:rPr>
                <w:rFonts w:ascii="Wingdings" w:hAnsi="Wingdings" w:cs="Calibri"/>
                <w:color w:val="10862C"/>
                <w:szCs w:val="22"/>
                <w:lang w:bidi="ar-EG"/>
              </w:rPr>
              <w:t></w:t>
            </w:r>
            <w:r w:rsidRPr="008A6954">
              <w:rPr>
                <w:rFonts w:ascii="Wingdings" w:hAnsi="Wingdings" w:cs="Calibri"/>
                <w:color w:val="10862C"/>
                <w:szCs w:val="22"/>
                <w:lang w:bidi="ar-EG"/>
              </w:rPr>
              <w:t></w:t>
            </w:r>
            <w:r w:rsidRPr="008A6954">
              <w:rPr>
                <w:rFonts w:ascii="Wingdings" w:hAnsi="Wingdings" w:cs="Calibri"/>
                <w:color w:val="10862C"/>
                <w:szCs w:val="22"/>
                <w:lang w:bidi="ar-EG"/>
              </w:rPr>
              <w:t></w:t>
            </w:r>
            <w:r w:rsidRPr="008A6954">
              <w:rPr>
                <w:rFonts w:ascii="Wingdings" w:hAnsi="Wingdings" w:cs="Calibri"/>
                <w:color w:val="008000"/>
                <w:szCs w:val="22"/>
                <w:lang w:bidi="ar-EG"/>
              </w:rPr>
              <w:t></w:t>
            </w:r>
          </w:p>
        </w:tc>
      </w:tr>
      <w:tr w:rsidR="00362339" w:rsidRPr="00FE3908" w:rsidTr="00631C2F">
        <w:tc>
          <w:tcPr>
            <w:tcW w:w="1791" w:type="pct"/>
            <w:tcBorders>
              <w:top w:val="nil"/>
            </w:tcBorders>
            <w:shd w:val="clear" w:color="auto" w:fill="auto"/>
            <w:vAlign w:val="center"/>
          </w:tcPr>
          <w:p w:rsidR="00362339" w:rsidRPr="00FE3908" w:rsidRDefault="00362339" w:rsidP="00631C2F">
            <w:pPr>
              <w:bidi/>
              <w:spacing w:before="60" w:after="60" w:line="280" w:lineRule="exact"/>
              <w:rPr>
                <w:rFonts w:ascii="Arabic Typesetting" w:hAnsi="Arabic Typesetting" w:cs="Arabic Typesetting"/>
                <w:color w:val="000000"/>
                <w:sz w:val="30"/>
                <w:szCs w:val="30"/>
                <w:lang w:bidi="ar-EG"/>
              </w:rPr>
            </w:pPr>
          </w:p>
        </w:tc>
        <w:tc>
          <w:tcPr>
            <w:tcW w:w="1720" w:type="pct"/>
            <w:tcBorders>
              <w:top w:val="nil"/>
            </w:tcBorders>
            <w:shd w:val="clear" w:color="auto" w:fill="auto"/>
            <w:vAlign w:val="center"/>
          </w:tcPr>
          <w:p w:rsidR="00362339" w:rsidRPr="00B344D6" w:rsidRDefault="00362339" w:rsidP="00631C2F">
            <w:pPr>
              <w:bidi/>
              <w:spacing w:before="60" w:after="60" w:line="280" w:lineRule="exact"/>
              <w:rPr>
                <w:rFonts w:ascii="Arabic Typesetting" w:hAnsi="Arabic Typesetting" w:cs="Arabic Typesetting"/>
                <w:b/>
                <w:color w:val="000000"/>
                <w:sz w:val="30"/>
                <w:szCs w:val="30"/>
                <w:rtl/>
                <w:lang w:bidi="ar-EG"/>
              </w:rPr>
            </w:pPr>
          </w:p>
        </w:tc>
        <w:tc>
          <w:tcPr>
            <w:tcW w:w="988" w:type="pct"/>
            <w:shd w:val="clear" w:color="auto" w:fill="auto"/>
            <w:vAlign w:val="center"/>
          </w:tcPr>
          <w:p w:rsidR="00362339" w:rsidRDefault="00362339" w:rsidP="00631C2F">
            <w:pPr>
              <w:bidi/>
              <w:spacing w:before="60" w:after="60" w:line="280" w:lineRule="exact"/>
              <w:ind w:firstLineChars="100" w:firstLine="300"/>
              <w:rPr>
                <w:rFonts w:ascii="Arabic Typesetting" w:hAnsi="Arabic Typesetting" w:cs="Arabic Typesetting"/>
                <w:color w:val="000000"/>
                <w:sz w:val="30"/>
                <w:szCs w:val="30"/>
                <w:rtl/>
                <w:lang w:bidi="ar-EG"/>
              </w:rPr>
            </w:pPr>
            <w:r>
              <w:rPr>
                <w:rFonts w:ascii="Arabic Typesetting" w:hAnsi="Arabic Typesetting" w:cs="Arabic Typesetting" w:hint="cs"/>
                <w:color w:val="000000"/>
                <w:sz w:val="30"/>
                <w:szCs w:val="30"/>
                <w:rtl/>
                <w:lang w:bidi="ar-EG"/>
              </w:rPr>
              <w:t>البرنامج 10</w:t>
            </w:r>
          </w:p>
        </w:tc>
        <w:tc>
          <w:tcPr>
            <w:tcW w:w="501" w:type="pct"/>
            <w:shd w:val="clear" w:color="auto" w:fill="auto"/>
            <w:vAlign w:val="center"/>
          </w:tcPr>
          <w:p w:rsidR="00362339" w:rsidRPr="008A6954" w:rsidRDefault="00362339" w:rsidP="00631C2F">
            <w:pPr>
              <w:bidi/>
              <w:jc w:val="center"/>
              <w:rPr>
                <w:rFonts w:ascii="Wingdings" w:hAnsi="Wingdings" w:cs="Calibri"/>
                <w:color w:val="008000"/>
                <w:szCs w:val="22"/>
                <w:lang w:bidi="ar-EG"/>
              </w:rPr>
            </w:pPr>
            <w:r w:rsidRPr="008A6954">
              <w:rPr>
                <w:rFonts w:ascii="Wingdings" w:hAnsi="Wingdings" w:cs="Calibri"/>
                <w:color w:val="008000"/>
                <w:szCs w:val="22"/>
                <w:lang w:bidi="ar-EG"/>
              </w:rPr>
              <w:t></w:t>
            </w:r>
          </w:p>
        </w:tc>
      </w:tr>
      <w:tr w:rsidR="00362339" w:rsidRPr="00FE3908" w:rsidTr="00631C2F">
        <w:tc>
          <w:tcPr>
            <w:tcW w:w="1791" w:type="pct"/>
            <w:tcBorders>
              <w:top w:val="nil"/>
            </w:tcBorders>
            <w:shd w:val="clear" w:color="auto" w:fill="auto"/>
            <w:vAlign w:val="center"/>
          </w:tcPr>
          <w:p w:rsidR="00362339" w:rsidRPr="00FE3908" w:rsidRDefault="00362339" w:rsidP="00631C2F">
            <w:pPr>
              <w:bidi/>
              <w:spacing w:before="60" w:after="60" w:line="280" w:lineRule="exact"/>
              <w:rPr>
                <w:rFonts w:ascii="Arabic Typesetting" w:hAnsi="Arabic Typesetting" w:cs="Arabic Typesetting"/>
                <w:color w:val="000000"/>
                <w:sz w:val="30"/>
                <w:szCs w:val="30"/>
                <w:lang w:bidi="ar-EG"/>
              </w:rPr>
            </w:pPr>
          </w:p>
        </w:tc>
        <w:tc>
          <w:tcPr>
            <w:tcW w:w="1720" w:type="pct"/>
            <w:tcBorders>
              <w:top w:val="nil"/>
            </w:tcBorders>
            <w:shd w:val="clear" w:color="auto" w:fill="auto"/>
            <w:vAlign w:val="center"/>
          </w:tcPr>
          <w:p w:rsidR="00362339" w:rsidRPr="00B344D6" w:rsidRDefault="00362339" w:rsidP="00631C2F">
            <w:pPr>
              <w:bidi/>
              <w:spacing w:before="60" w:after="60" w:line="280" w:lineRule="exact"/>
              <w:rPr>
                <w:rFonts w:ascii="Arabic Typesetting" w:hAnsi="Arabic Typesetting" w:cs="Arabic Typesetting"/>
                <w:b/>
                <w:color w:val="000000"/>
                <w:sz w:val="30"/>
                <w:szCs w:val="30"/>
                <w:rtl/>
                <w:lang w:bidi="ar-EG"/>
              </w:rPr>
            </w:pPr>
          </w:p>
        </w:tc>
        <w:tc>
          <w:tcPr>
            <w:tcW w:w="988" w:type="pct"/>
            <w:shd w:val="clear" w:color="auto" w:fill="auto"/>
            <w:vAlign w:val="center"/>
          </w:tcPr>
          <w:p w:rsidR="00362339" w:rsidRDefault="00362339" w:rsidP="00631C2F">
            <w:pPr>
              <w:bidi/>
              <w:spacing w:before="60" w:after="60" w:line="280" w:lineRule="exact"/>
              <w:ind w:firstLineChars="100" w:firstLine="300"/>
              <w:rPr>
                <w:rFonts w:ascii="Arabic Typesetting" w:hAnsi="Arabic Typesetting" w:cs="Arabic Typesetting"/>
                <w:color w:val="000000"/>
                <w:sz w:val="30"/>
                <w:szCs w:val="30"/>
                <w:rtl/>
                <w:lang w:bidi="ar-EG"/>
              </w:rPr>
            </w:pPr>
            <w:r>
              <w:rPr>
                <w:rFonts w:ascii="Arabic Typesetting" w:hAnsi="Arabic Typesetting" w:cs="Arabic Typesetting" w:hint="cs"/>
                <w:color w:val="000000"/>
                <w:sz w:val="30"/>
                <w:szCs w:val="30"/>
                <w:rtl/>
                <w:lang w:bidi="ar-EG"/>
              </w:rPr>
              <w:t>البرنامج 14</w:t>
            </w:r>
          </w:p>
        </w:tc>
        <w:tc>
          <w:tcPr>
            <w:tcW w:w="501" w:type="pct"/>
            <w:shd w:val="clear" w:color="auto" w:fill="auto"/>
            <w:vAlign w:val="center"/>
          </w:tcPr>
          <w:p w:rsidR="00362339" w:rsidRPr="008A6954" w:rsidRDefault="00362339" w:rsidP="00631C2F">
            <w:pPr>
              <w:bidi/>
              <w:jc w:val="center"/>
              <w:rPr>
                <w:rFonts w:ascii="Wingdings" w:hAnsi="Wingdings" w:cs="Calibri"/>
                <w:color w:val="008000"/>
                <w:szCs w:val="22"/>
                <w:lang w:bidi="ar-EG"/>
              </w:rPr>
            </w:pPr>
            <w:r w:rsidRPr="008A6954">
              <w:rPr>
                <w:rFonts w:ascii="Wingdings" w:hAnsi="Wingdings" w:cs="Calibri"/>
                <w:color w:val="008000"/>
                <w:szCs w:val="22"/>
                <w:lang w:bidi="ar-EG"/>
              </w:rPr>
              <w:t></w:t>
            </w:r>
          </w:p>
        </w:tc>
      </w:tr>
      <w:tr w:rsidR="00362339" w:rsidRPr="00FE3908" w:rsidTr="00631C2F">
        <w:tc>
          <w:tcPr>
            <w:tcW w:w="1791" w:type="pct"/>
            <w:shd w:val="clear" w:color="auto" w:fill="auto"/>
            <w:vAlign w:val="center"/>
          </w:tcPr>
          <w:p w:rsidR="00362339" w:rsidRPr="00FE3908" w:rsidRDefault="00362339" w:rsidP="00631C2F">
            <w:pPr>
              <w:bidi/>
              <w:spacing w:before="60" w:after="60" w:line="280" w:lineRule="exact"/>
              <w:rPr>
                <w:rFonts w:ascii="Arabic Typesetting" w:hAnsi="Arabic Typesetting" w:cs="Arabic Typesetting"/>
                <w:color w:val="000000"/>
                <w:sz w:val="30"/>
                <w:szCs w:val="30"/>
                <w:lang w:bidi="ar-EG"/>
              </w:rPr>
            </w:pPr>
          </w:p>
        </w:tc>
        <w:tc>
          <w:tcPr>
            <w:tcW w:w="1720" w:type="pct"/>
            <w:shd w:val="clear" w:color="auto" w:fill="auto"/>
            <w:vAlign w:val="center"/>
          </w:tcPr>
          <w:p w:rsidR="00362339" w:rsidRPr="00FE3908" w:rsidRDefault="00362339" w:rsidP="00631C2F">
            <w:pPr>
              <w:bidi/>
              <w:spacing w:before="60" w:after="60" w:line="280" w:lineRule="exact"/>
              <w:rPr>
                <w:rFonts w:ascii="Arabic Typesetting" w:hAnsi="Arabic Typesetting" w:cs="Arabic Typesetting"/>
                <w:color w:val="000000"/>
                <w:sz w:val="30"/>
                <w:szCs w:val="30"/>
                <w:lang w:bidi="ar-EG"/>
              </w:rPr>
            </w:pPr>
            <w:r w:rsidRPr="00B344D6">
              <w:rPr>
                <w:rFonts w:ascii="Arabic Typesetting" w:hAnsi="Arabic Typesetting" w:cs="Arabic Typesetting"/>
                <w:color w:val="000000"/>
                <w:sz w:val="30"/>
                <w:szCs w:val="30"/>
                <w:rtl/>
                <w:lang w:bidi="ar-EG"/>
              </w:rPr>
              <w:t xml:space="preserve">عدد البلدان التي تستخدم قاعدة بيانات المساعدة التقنية في مجال الملكية الفكرية </w:t>
            </w:r>
            <w:r w:rsidRPr="00B344D6">
              <w:rPr>
                <w:rFonts w:ascii="Arabic Typesetting" w:hAnsi="Arabic Typesetting" w:cs="Arabic Typesetting"/>
                <w:color w:val="000000"/>
                <w:sz w:val="30"/>
                <w:szCs w:val="30"/>
                <w:lang w:bidi="ar-EG"/>
              </w:rPr>
              <w:t>(IP-TAD)</w:t>
            </w:r>
            <w:r w:rsidRPr="00B344D6">
              <w:rPr>
                <w:rFonts w:ascii="Arabic Typesetting" w:hAnsi="Arabic Typesetting" w:cs="Arabic Typesetting"/>
                <w:color w:val="000000"/>
                <w:sz w:val="30"/>
                <w:szCs w:val="30"/>
                <w:rtl/>
                <w:lang w:bidi="ar-EG"/>
              </w:rPr>
              <w:t xml:space="preserve">، وقائمة الخبراء الاستشاريين في مجال الملكية الفكرية </w:t>
            </w:r>
            <w:r w:rsidRPr="00B344D6">
              <w:rPr>
                <w:rFonts w:ascii="Arabic Typesetting" w:hAnsi="Arabic Typesetting" w:cs="Arabic Typesetting"/>
                <w:color w:val="000000"/>
                <w:sz w:val="30"/>
                <w:szCs w:val="30"/>
                <w:lang w:bidi="ar-EG"/>
              </w:rPr>
              <w:t>(IP_ROC)</w:t>
            </w:r>
          </w:p>
        </w:tc>
        <w:tc>
          <w:tcPr>
            <w:tcW w:w="988" w:type="pct"/>
            <w:shd w:val="clear" w:color="auto" w:fill="auto"/>
            <w:vAlign w:val="center"/>
          </w:tcPr>
          <w:p w:rsidR="00362339" w:rsidRPr="00FE3908" w:rsidRDefault="00362339" w:rsidP="00631C2F">
            <w:pPr>
              <w:bidi/>
              <w:spacing w:before="60" w:after="60" w:line="280" w:lineRule="exact"/>
              <w:ind w:firstLineChars="100" w:firstLine="300"/>
              <w:rPr>
                <w:rFonts w:ascii="Arabic Typesetting" w:hAnsi="Arabic Typesetting" w:cs="Arabic Typesetting"/>
                <w:color w:val="000000"/>
                <w:sz w:val="30"/>
                <w:szCs w:val="30"/>
                <w:lang w:bidi="ar-EG"/>
              </w:rPr>
            </w:pPr>
            <w:r w:rsidRPr="00FE3908">
              <w:rPr>
                <w:rFonts w:ascii="Arabic Typesetting" w:hAnsi="Arabic Typesetting" w:cs="Arabic Typesetting"/>
                <w:color w:val="000000"/>
                <w:sz w:val="30"/>
                <w:szCs w:val="30"/>
                <w:rtl/>
                <w:lang w:bidi="ar-EG"/>
              </w:rPr>
              <w:t xml:space="preserve">البرنامج </w:t>
            </w:r>
            <w:r>
              <w:rPr>
                <w:rFonts w:ascii="Arabic Typesetting" w:hAnsi="Arabic Typesetting" w:cs="Arabic Typesetting" w:hint="cs"/>
                <w:color w:val="000000"/>
                <w:sz w:val="30"/>
                <w:szCs w:val="30"/>
                <w:rtl/>
                <w:lang w:bidi="ar-EG"/>
              </w:rPr>
              <w:t>9</w:t>
            </w:r>
          </w:p>
        </w:tc>
        <w:tc>
          <w:tcPr>
            <w:tcW w:w="501" w:type="pct"/>
            <w:shd w:val="clear" w:color="auto" w:fill="auto"/>
            <w:vAlign w:val="center"/>
          </w:tcPr>
          <w:p w:rsidR="00362339" w:rsidRPr="008A6954" w:rsidRDefault="00362339" w:rsidP="00631C2F">
            <w:pPr>
              <w:bidi/>
              <w:jc w:val="center"/>
              <w:rPr>
                <w:rFonts w:ascii="Wingdings" w:hAnsi="Wingdings" w:cs="Calibri"/>
                <w:color w:val="FF0000"/>
                <w:szCs w:val="22"/>
                <w:lang w:bidi="ar-EG"/>
              </w:rPr>
            </w:pPr>
            <w:r w:rsidRPr="008A6954">
              <w:rPr>
                <w:rFonts w:ascii="Wingdings" w:hAnsi="Wingdings" w:cs="Calibri"/>
                <w:color w:val="FF0000"/>
                <w:szCs w:val="22"/>
                <w:lang w:bidi="ar-EG"/>
              </w:rPr>
              <w:t></w:t>
            </w:r>
          </w:p>
        </w:tc>
      </w:tr>
      <w:tr w:rsidR="00362339" w:rsidRPr="00FE3908" w:rsidTr="00631C2F">
        <w:tc>
          <w:tcPr>
            <w:tcW w:w="1791" w:type="pct"/>
            <w:shd w:val="clear" w:color="auto" w:fill="auto"/>
          </w:tcPr>
          <w:p w:rsidR="00362339" w:rsidRPr="00FE3908" w:rsidRDefault="00362339" w:rsidP="00631C2F">
            <w:pPr>
              <w:bidi/>
              <w:spacing w:before="60" w:after="60" w:line="280" w:lineRule="exact"/>
              <w:rPr>
                <w:rFonts w:ascii="Arabic Typesetting" w:hAnsi="Arabic Typesetting" w:cs="Arabic Typesetting"/>
                <w:color w:val="000000"/>
                <w:sz w:val="30"/>
                <w:szCs w:val="30"/>
                <w:lang w:bidi="ar-EG"/>
              </w:rPr>
            </w:pPr>
          </w:p>
        </w:tc>
        <w:tc>
          <w:tcPr>
            <w:tcW w:w="1720" w:type="pct"/>
            <w:shd w:val="clear" w:color="auto" w:fill="auto"/>
            <w:vAlign w:val="center"/>
          </w:tcPr>
          <w:p w:rsidR="00362339" w:rsidRPr="00FE3908" w:rsidRDefault="00362339" w:rsidP="00631C2F">
            <w:pPr>
              <w:bidi/>
              <w:spacing w:before="60" w:after="60" w:line="280" w:lineRule="exact"/>
              <w:rPr>
                <w:rFonts w:ascii="Arabic Typesetting" w:hAnsi="Arabic Typesetting" w:cs="Arabic Typesetting"/>
                <w:color w:val="000000"/>
                <w:sz w:val="30"/>
                <w:szCs w:val="30"/>
                <w:lang w:bidi="ar-EG"/>
              </w:rPr>
            </w:pPr>
            <w:r w:rsidRPr="00B344D6">
              <w:rPr>
                <w:rFonts w:ascii="Arabic Typesetting" w:hAnsi="Arabic Typesetting" w:cs="Arabic Typesetting"/>
                <w:color w:val="000000"/>
                <w:sz w:val="30"/>
                <w:szCs w:val="30"/>
                <w:rtl/>
              </w:rPr>
              <w:t>عدد مكاتب نقل التكنولوجيا و/أو مراكز الإعلام في مجال الملكية الفكرية التي أنشئت</w:t>
            </w:r>
          </w:p>
        </w:tc>
        <w:tc>
          <w:tcPr>
            <w:tcW w:w="988" w:type="pct"/>
            <w:shd w:val="clear" w:color="auto" w:fill="auto"/>
            <w:vAlign w:val="center"/>
          </w:tcPr>
          <w:p w:rsidR="00362339" w:rsidRPr="00FE3908" w:rsidRDefault="00362339" w:rsidP="00631C2F">
            <w:pPr>
              <w:bidi/>
              <w:spacing w:before="60" w:after="60" w:line="280" w:lineRule="exact"/>
              <w:ind w:firstLineChars="100" w:firstLine="300"/>
              <w:rPr>
                <w:rFonts w:ascii="Arabic Typesetting" w:hAnsi="Arabic Typesetting" w:cs="Arabic Typesetting"/>
                <w:color w:val="000000"/>
                <w:sz w:val="30"/>
                <w:szCs w:val="30"/>
                <w:lang w:bidi="ar-EG"/>
              </w:rPr>
            </w:pPr>
            <w:r w:rsidRPr="00FE3908">
              <w:rPr>
                <w:rFonts w:ascii="Arabic Typesetting" w:hAnsi="Arabic Typesetting" w:cs="Arabic Typesetting"/>
                <w:color w:val="000000"/>
                <w:sz w:val="30"/>
                <w:szCs w:val="30"/>
                <w:rtl/>
                <w:lang w:bidi="ar-EG"/>
              </w:rPr>
              <w:t xml:space="preserve">البرنامج </w:t>
            </w:r>
            <w:r>
              <w:rPr>
                <w:rFonts w:ascii="Arabic Typesetting" w:hAnsi="Arabic Typesetting" w:cs="Arabic Typesetting" w:hint="cs"/>
                <w:color w:val="000000"/>
                <w:sz w:val="30"/>
                <w:szCs w:val="30"/>
                <w:rtl/>
                <w:lang w:bidi="ar-EG"/>
              </w:rPr>
              <w:t>10</w:t>
            </w:r>
          </w:p>
        </w:tc>
        <w:tc>
          <w:tcPr>
            <w:tcW w:w="501" w:type="pct"/>
            <w:shd w:val="clear" w:color="auto" w:fill="auto"/>
            <w:vAlign w:val="center"/>
          </w:tcPr>
          <w:p w:rsidR="00362339" w:rsidRPr="008A6954" w:rsidRDefault="00362339" w:rsidP="00631C2F">
            <w:pPr>
              <w:bidi/>
              <w:jc w:val="center"/>
              <w:rPr>
                <w:rFonts w:ascii="Wingdings" w:hAnsi="Wingdings" w:cs="Calibri"/>
                <w:color w:val="10862C"/>
                <w:szCs w:val="22"/>
                <w:lang w:bidi="ar-EG"/>
              </w:rPr>
            </w:pPr>
            <w:r w:rsidRPr="008A6954">
              <w:rPr>
                <w:rFonts w:ascii="Wingdings" w:hAnsi="Wingdings" w:cs="Calibri"/>
                <w:color w:val="10862C"/>
                <w:szCs w:val="22"/>
                <w:lang w:bidi="ar-EG"/>
              </w:rPr>
              <w:t></w:t>
            </w:r>
          </w:p>
        </w:tc>
      </w:tr>
      <w:tr w:rsidR="00362339" w:rsidRPr="00FE3908" w:rsidTr="00631C2F">
        <w:tc>
          <w:tcPr>
            <w:tcW w:w="1791" w:type="pct"/>
            <w:shd w:val="clear" w:color="auto" w:fill="auto"/>
          </w:tcPr>
          <w:p w:rsidR="00362339" w:rsidRPr="00FE3908" w:rsidRDefault="00362339" w:rsidP="00631C2F">
            <w:pPr>
              <w:bidi/>
              <w:spacing w:before="60" w:after="60" w:line="280" w:lineRule="exact"/>
              <w:rPr>
                <w:rFonts w:ascii="Arabic Typesetting" w:hAnsi="Arabic Typesetting" w:cs="Arabic Typesetting"/>
                <w:color w:val="000000"/>
                <w:sz w:val="30"/>
                <w:szCs w:val="30"/>
                <w:lang w:bidi="ar-EG"/>
              </w:rPr>
            </w:pPr>
          </w:p>
        </w:tc>
        <w:tc>
          <w:tcPr>
            <w:tcW w:w="1720" w:type="pct"/>
            <w:shd w:val="clear" w:color="auto" w:fill="auto"/>
            <w:vAlign w:val="center"/>
          </w:tcPr>
          <w:p w:rsidR="00362339" w:rsidRPr="00FE3908" w:rsidRDefault="00362339" w:rsidP="00631C2F">
            <w:pPr>
              <w:bidi/>
              <w:spacing w:before="60" w:after="60" w:line="280" w:lineRule="exact"/>
              <w:rPr>
                <w:rFonts w:ascii="Arabic Typesetting" w:hAnsi="Arabic Typesetting" w:cs="Arabic Typesetting"/>
                <w:color w:val="000000"/>
                <w:sz w:val="30"/>
                <w:szCs w:val="30"/>
                <w:lang w:bidi="ar-EG"/>
              </w:rPr>
            </w:pPr>
            <w:r w:rsidRPr="00514CA7">
              <w:rPr>
                <w:rFonts w:ascii="Arabic Typesetting" w:hAnsi="Arabic Typesetting" w:cs="Arabic Typesetting"/>
                <w:color w:val="000000"/>
                <w:sz w:val="30"/>
                <w:szCs w:val="30"/>
                <w:rtl/>
                <w:lang w:bidi="ar-EG"/>
              </w:rPr>
              <w:t>أعداد المستخدمين المختلفة لكل فترة ربع سنوية على صعيد كافة الأنظمة</w:t>
            </w:r>
            <w:r w:rsidRPr="00514CA7">
              <w:rPr>
                <w:rFonts w:ascii="Arabic Typesetting" w:hAnsi="Arabic Typesetting" w:cs="Arabic Typesetting" w:hint="cs"/>
                <w:color w:val="000000"/>
                <w:sz w:val="30"/>
                <w:szCs w:val="30"/>
                <w:rtl/>
                <w:lang w:bidi="ar-EG"/>
              </w:rPr>
              <w:t xml:space="preserve"> </w:t>
            </w:r>
            <w:r w:rsidRPr="00514CA7">
              <w:rPr>
                <w:rFonts w:ascii="Arabic Typesetting" w:hAnsi="Arabic Typesetting" w:cs="Arabic Typesetting"/>
                <w:color w:val="000000"/>
                <w:sz w:val="30"/>
                <w:szCs w:val="30"/>
                <w:rtl/>
                <w:lang w:bidi="ar-EG"/>
              </w:rPr>
              <w:t>(ركن البراءات/ قاعدة البيانات العالمية ل</w:t>
            </w:r>
            <w:r w:rsidRPr="00514CA7">
              <w:rPr>
                <w:rFonts w:ascii="Arabic Typesetting" w:hAnsi="Arabic Typesetting" w:cs="Arabic Typesetting" w:hint="cs"/>
                <w:color w:val="000000"/>
                <w:sz w:val="30"/>
                <w:szCs w:val="30"/>
                <w:rtl/>
                <w:lang w:bidi="ar-EG"/>
              </w:rPr>
              <w:t>أدوات التوسيم</w:t>
            </w:r>
            <w:r w:rsidRPr="00514CA7">
              <w:rPr>
                <w:rFonts w:ascii="Arabic Typesetting" w:hAnsi="Arabic Typesetting" w:cs="Arabic Typesetting"/>
                <w:color w:val="000000"/>
                <w:sz w:val="30"/>
                <w:szCs w:val="30"/>
                <w:rtl/>
                <w:lang w:bidi="ar-EG"/>
              </w:rPr>
              <w:t>)</w:t>
            </w:r>
          </w:p>
        </w:tc>
        <w:tc>
          <w:tcPr>
            <w:tcW w:w="988" w:type="pct"/>
            <w:shd w:val="clear" w:color="auto" w:fill="auto"/>
            <w:vAlign w:val="center"/>
          </w:tcPr>
          <w:p w:rsidR="00362339" w:rsidRPr="00FE3908" w:rsidRDefault="00362339" w:rsidP="00631C2F">
            <w:pPr>
              <w:bidi/>
              <w:spacing w:before="60" w:after="60" w:line="280" w:lineRule="exact"/>
              <w:ind w:firstLineChars="100" w:firstLine="300"/>
              <w:rPr>
                <w:rFonts w:ascii="Arabic Typesetting" w:hAnsi="Arabic Typesetting" w:cs="Arabic Typesetting"/>
                <w:color w:val="000000"/>
                <w:sz w:val="30"/>
                <w:szCs w:val="30"/>
                <w:rtl/>
                <w:lang w:bidi="ar-EG"/>
              </w:rPr>
            </w:pPr>
            <w:r>
              <w:rPr>
                <w:rFonts w:ascii="Arabic Typesetting" w:hAnsi="Arabic Typesetting" w:cs="Arabic Typesetting" w:hint="cs"/>
                <w:color w:val="000000"/>
                <w:sz w:val="30"/>
                <w:szCs w:val="30"/>
                <w:rtl/>
                <w:lang w:bidi="ar-EG"/>
              </w:rPr>
              <w:t>البرنامج 13</w:t>
            </w:r>
          </w:p>
        </w:tc>
        <w:tc>
          <w:tcPr>
            <w:tcW w:w="501" w:type="pct"/>
            <w:shd w:val="clear" w:color="auto" w:fill="auto"/>
            <w:vAlign w:val="center"/>
          </w:tcPr>
          <w:p w:rsidR="00362339" w:rsidRPr="008A6954" w:rsidRDefault="00362339" w:rsidP="00631C2F">
            <w:pPr>
              <w:bidi/>
              <w:jc w:val="center"/>
              <w:rPr>
                <w:rFonts w:ascii="Wingdings" w:hAnsi="Wingdings" w:cs="Calibri"/>
                <w:color w:val="10862C"/>
                <w:szCs w:val="22"/>
                <w:lang w:bidi="ar-EG"/>
              </w:rPr>
            </w:pPr>
            <w:r w:rsidRPr="008A6954">
              <w:rPr>
                <w:rFonts w:ascii="Wingdings" w:hAnsi="Wingdings" w:cs="Calibri"/>
                <w:color w:val="10862C"/>
                <w:szCs w:val="22"/>
                <w:lang w:bidi="ar-EG"/>
              </w:rPr>
              <w:t></w:t>
            </w:r>
            <w:r w:rsidRPr="008A6954">
              <w:rPr>
                <w:rFonts w:ascii="Wingdings" w:hAnsi="Wingdings" w:cs="Calibri"/>
                <w:color w:val="10862C"/>
                <w:szCs w:val="22"/>
                <w:lang w:bidi="ar-EG"/>
              </w:rPr>
              <w:t></w:t>
            </w:r>
          </w:p>
        </w:tc>
      </w:tr>
      <w:tr w:rsidR="00362339" w:rsidRPr="00FE3908" w:rsidTr="00631C2F">
        <w:tc>
          <w:tcPr>
            <w:tcW w:w="1791" w:type="pct"/>
            <w:shd w:val="clear" w:color="auto" w:fill="auto"/>
          </w:tcPr>
          <w:p w:rsidR="00362339" w:rsidRPr="00FE3908" w:rsidRDefault="00362339" w:rsidP="00631C2F">
            <w:pPr>
              <w:bidi/>
              <w:spacing w:before="60" w:after="60" w:line="280" w:lineRule="exact"/>
              <w:rPr>
                <w:rFonts w:ascii="Arabic Typesetting" w:hAnsi="Arabic Typesetting" w:cs="Arabic Typesetting"/>
                <w:color w:val="000000"/>
                <w:sz w:val="30"/>
                <w:szCs w:val="30"/>
                <w:lang w:bidi="ar-EG"/>
              </w:rPr>
            </w:pPr>
          </w:p>
        </w:tc>
        <w:tc>
          <w:tcPr>
            <w:tcW w:w="1720" w:type="pct"/>
            <w:shd w:val="clear" w:color="auto" w:fill="auto"/>
            <w:vAlign w:val="center"/>
          </w:tcPr>
          <w:p w:rsidR="00362339" w:rsidRPr="008A2B1D" w:rsidRDefault="00362339" w:rsidP="00631C2F">
            <w:pPr>
              <w:bidi/>
              <w:spacing w:before="60" w:after="60" w:line="280" w:lineRule="exact"/>
              <w:rPr>
                <w:rFonts w:ascii="Arabic Typesetting" w:hAnsi="Arabic Typesetting" w:cs="Arabic Typesetting"/>
                <w:b/>
                <w:color w:val="000000"/>
                <w:sz w:val="30"/>
                <w:szCs w:val="30"/>
                <w:rtl/>
                <w:lang w:bidi="ar-EG"/>
              </w:rPr>
            </w:pPr>
            <w:r w:rsidRPr="00514CA7">
              <w:rPr>
                <w:rFonts w:ascii="Arabic Typesetting" w:hAnsi="Arabic Typesetting" w:cs="Arabic Typesetting"/>
                <w:b/>
                <w:color w:val="000000"/>
                <w:sz w:val="30"/>
                <w:szCs w:val="30"/>
                <w:rtl/>
                <w:lang w:bidi="ar-EG"/>
              </w:rPr>
              <w:t>عدد اللغات المتاح بها البحث عبر لغات مختلفة</w:t>
            </w:r>
          </w:p>
        </w:tc>
        <w:tc>
          <w:tcPr>
            <w:tcW w:w="988" w:type="pct"/>
            <w:shd w:val="clear" w:color="auto" w:fill="auto"/>
            <w:vAlign w:val="center"/>
          </w:tcPr>
          <w:p w:rsidR="00362339" w:rsidRPr="00FE3908" w:rsidRDefault="00362339" w:rsidP="00631C2F">
            <w:pPr>
              <w:bidi/>
              <w:spacing w:before="60" w:after="60" w:line="280" w:lineRule="exact"/>
              <w:ind w:firstLineChars="100" w:firstLine="300"/>
              <w:rPr>
                <w:rFonts w:ascii="Arabic Typesetting" w:hAnsi="Arabic Typesetting" w:cs="Arabic Typesetting"/>
                <w:color w:val="000000"/>
                <w:sz w:val="30"/>
                <w:szCs w:val="30"/>
                <w:rtl/>
                <w:lang w:bidi="ar-EG"/>
              </w:rPr>
            </w:pPr>
            <w:r>
              <w:rPr>
                <w:rFonts w:ascii="Arabic Typesetting" w:hAnsi="Arabic Typesetting" w:cs="Arabic Typesetting" w:hint="cs"/>
                <w:color w:val="000000"/>
                <w:sz w:val="30"/>
                <w:szCs w:val="30"/>
                <w:rtl/>
                <w:lang w:bidi="ar-EG"/>
              </w:rPr>
              <w:t>البرنامج 13</w:t>
            </w:r>
          </w:p>
        </w:tc>
        <w:tc>
          <w:tcPr>
            <w:tcW w:w="501" w:type="pct"/>
            <w:shd w:val="clear" w:color="auto" w:fill="auto"/>
            <w:vAlign w:val="center"/>
          </w:tcPr>
          <w:p w:rsidR="00362339" w:rsidRPr="008A6954" w:rsidRDefault="00362339" w:rsidP="00631C2F">
            <w:pPr>
              <w:bidi/>
              <w:jc w:val="center"/>
              <w:rPr>
                <w:rFonts w:ascii="Wingdings" w:hAnsi="Wingdings" w:cs="Calibri"/>
                <w:color w:val="10862C"/>
                <w:szCs w:val="22"/>
                <w:lang w:bidi="ar-EG"/>
              </w:rPr>
            </w:pPr>
            <w:r w:rsidRPr="008A6954">
              <w:rPr>
                <w:rFonts w:ascii="Wingdings" w:hAnsi="Wingdings" w:cs="Calibri"/>
                <w:color w:val="10862C"/>
                <w:szCs w:val="22"/>
                <w:lang w:bidi="ar-EG"/>
              </w:rPr>
              <w:t></w:t>
            </w:r>
          </w:p>
        </w:tc>
      </w:tr>
      <w:tr w:rsidR="00362339" w:rsidRPr="00FE3908" w:rsidTr="00631C2F">
        <w:tc>
          <w:tcPr>
            <w:tcW w:w="1791" w:type="pct"/>
            <w:shd w:val="clear" w:color="auto" w:fill="auto"/>
            <w:vAlign w:val="center"/>
          </w:tcPr>
          <w:p w:rsidR="00362339" w:rsidRPr="00FE3908" w:rsidRDefault="00362339" w:rsidP="00631C2F">
            <w:pPr>
              <w:bidi/>
              <w:spacing w:before="60" w:after="60" w:line="280" w:lineRule="exact"/>
              <w:rPr>
                <w:rFonts w:ascii="Arabic Typesetting" w:hAnsi="Arabic Typesetting" w:cs="Arabic Typesetting"/>
                <w:color w:val="000000"/>
                <w:sz w:val="30"/>
                <w:szCs w:val="30"/>
                <w:lang w:bidi="ar-EG"/>
              </w:rPr>
            </w:pPr>
          </w:p>
        </w:tc>
        <w:tc>
          <w:tcPr>
            <w:tcW w:w="1720" w:type="pct"/>
            <w:shd w:val="clear" w:color="auto" w:fill="auto"/>
            <w:vAlign w:val="center"/>
          </w:tcPr>
          <w:p w:rsidR="00362339" w:rsidRPr="00FE3908" w:rsidRDefault="00362339" w:rsidP="00631C2F">
            <w:pPr>
              <w:bidi/>
              <w:spacing w:before="60" w:after="60" w:line="280" w:lineRule="exact"/>
              <w:rPr>
                <w:rFonts w:ascii="Arabic Typesetting" w:hAnsi="Arabic Typesetting" w:cs="Arabic Typesetting"/>
                <w:color w:val="000000"/>
                <w:sz w:val="30"/>
                <w:szCs w:val="30"/>
                <w:lang w:bidi="ar-EG"/>
              </w:rPr>
            </w:pPr>
            <w:r w:rsidRPr="00514CA7">
              <w:rPr>
                <w:rFonts w:ascii="Arabic Typesetting" w:hAnsi="Arabic Typesetting" w:cs="Arabic Typesetting"/>
                <w:color w:val="000000"/>
                <w:sz w:val="30"/>
                <w:szCs w:val="30"/>
                <w:rtl/>
                <w:lang w:bidi="ar-EG"/>
              </w:rPr>
              <w:t>عدد أزواج اللغات المتاحة للترجمة الآلية لعناوين البراءات وملخصاتها</w:t>
            </w:r>
          </w:p>
        </w:tc>
        <w:tc>
          <w:tcPr>
            <w:tcW w:w="988" w:type="pct"/>
            <w:shd w:val="clear" w:color="auto" w:fill="auto"/>
            <w:vAlign w:val="center"/>
          </w:tcPr>
          <w:p w:rsidR="00362339" w:rsidRPr="00FE3908" w:rsidRDefault="00362339" w:rsidP="00631C2F">
            <w:pPr>
              <w:bidi/>
              <w:spacing w:before="60" w:after="60" w:line="280" w:lineRule="exact"/>
              <w:ind w:firstLineChars="100" w:firstLine="300"/>
              <w:rPr>
                <w:rFonts w:ascii="Arabic Typesetting" w:hAnsi="Arabic Typesetting" w:cs="Arabic Typesetting"/>
                <w:color w:val="000000"/>
                <w:sz w:val="30"/>
                <w:szCs w:val="30"/>
                <w:lang w:bidi="ar-EG"/>
              </w:rPr>
            </w:pPr>
            <w:r w:rsidRPr="00FE3908">
              <w:rPr>
                <w:rFonts w:ascii="Arabic Typesetting" w:hAnsi="Arabic Typesetting" w:cs="Arabic Typesetting"/>
                <w:color w:val="000000"/>
                <w:sz w:val="30"/>
                <w:szCs w:val="30"/>
                <w:rtl/>
                <w:lang w:bidi="ar-EG"/>
              </w:rPr>
              <w:t xml:space="preserve">البرنامج </w:t>
            </w:r>
            <w:r>
              <w:rPr>
                <w:rFonts w:ascii="Arabic Typesetting" w:hAnsi="Arabic Typesetting" w:cs="Arabic Typesetting" w:hint="cs"/>
                <w:color w:val="000000"/>
                <w:sz w:val="30"/>
                <w:szCs w:val="30"/>
                <w:rtl/>
                <w:lang w:bidi="ar-EG"/>
              </w:rPr>
              <w:t>13</w:t>
            </w:r>
          </w:p>
        </w:tc>
        <w:tc>
          <w:tcPr>
            <w:tcW w:w="501" w:type="pct"/>
            <w:shd w:val="clear" w:color="auto" w:fill="auto"/>
            <w:vAlign w:val="center"/>
          </w:tcPr>
          <w:p w:rsidR="00362339" w:rsidRPr="008A6954" w:rsidRDefault="00362339" w:rsidP="00631C2F">
            <w:pPr>
              <w:bidi/>
              <w:jc w:val="center"/>
              <w:rPr>
                <w:rFonts w:ascii="Wingdings" w:hAnsi="Wingdings" w:cs="Calibri"/>
                <w:color w:val="10862C"/>
                <w:szCs w:val="22"/>
                <w:lang w:bidi="ar-EG"/>
              </w:rPr>
            </w:pPr>
            <w:r w:rsidRPr="008A6954">
              <w:rPr>
                <w:rFonts w:ascii="Wingdings" w:hAnsi="Wingdings" w:cs="Calibri"/>
                <w:color w:val="10862C"/>
                <w:szCs w:val="22"/>
                <w:lang w:bidi="ar-EG"/>
              </w:rPr>
              <w:t></w:t>
            </w:r>
          </w:p>
        </w:tc>
      </w:tr>
      <w:tr w:rsidR="00362339" w:rsidRPr="00FE3908" w:rsidTr="00631C2F">
        <w:tc>
          <w:tcPr>
            <w:tcW w:w="1791" w:type="pct"/>
            <w:shd w:val="clear" w:color="auto" w:fill="auto"/>
            <w:vAlign w:val="center"/>
          </w:tcPr>
          <w:p w:rsidR="00362339" w:rsidRPr="00FE3908" w:rsidRDefault="00362339" w:rsidP="00631C2F">
            <w:pPr>
              <w:bidi/>
              <w:spacing w:before="60" w:after="60" w:line="280" w:lineRule="exact"/>
              <w:rPr>
                <w:rFonts w:ascii="Arabic Typesetting" w:hAnsi="Arabic Typesetting" w:cs="Arabic Typesetting"/>
                <w:color w:val="000000"/>
                <w:sz w:val="30"/>
                <w:szCs w:val="30"/>
                <w:lang w:bidi="ar-EG"/>
              </w:rPr>
            </w:pPr>
          </w:p>
        </w:tc>
        <w:tc>
          <w:tcPr>
            <w:tcW w:w="1720" w:type="pct"/>
            <w:shd w:val="clear" w:color="auto" w:fill="auto"/>
            <w:vAlign w:val="center"/>
          </w:tcPr>
          <w:p w:rsidR="00362339" w:rsidRPr="00FE3908" w:rsidRDefault="00362339" w:rsidP="00631C2F">
            <w:pPr>
              <w:bidi/>
              <w:spacing w:before="60" w:after="60" w:line="280" w:lineRule="exact"/>
              <w:rPr>
                <w:rFonts w:ascii="Arabic Typesetting" w:hAnsi="Arabic Typesetting" w:cs="Arabic Typesetting"/>
                <w:color w:val="000000"/>
                <w:sz w:val="30"/>
                <w:szCs w:val="30"/>
                <w:lang w:bidi="ar-EG"/>
              </w:rPr>
            </w:pPr>
            <w:r w:rsidRPr="00316D25">
              <w:rPr>
                <w:rFonts w:ascii="Arabic Typesetting" w:hAnsi="Arabic Typesetting" w:cs="Arabic Typesetting"/>
                <w:color w:val="000000"/>
                <w:sz w:val="30"/>
                <w:szCs w:val="30"/>
                <w:rtl/>
                <w:lang w:bidi="ar-EG"/>
              </w:rPr>
              <w:t xml:space="preserve">عدد مستخدمي </w:t>
            </w:r>
            <w:r w:rsidRPr="00316D25">
              <w:rPr>
                <w:rFonts w:ascii="Arabic Typesetting" w:hAnsi="Arabic Typesetting" w:cs="Arabic Typesetting" w:hint="cs"/>
                <w:color w:val="000000"/>
                <w:sz w:val="30"/>
                <w:szCs w:val="30"/>
                <w:rtl/>
                <w:lang w:bidi="ar-EG"/>
              </w:rPr>
              <w:t>برنامجي</w:t>
            </w:r>
            <w:r w:rsidRPr="00316D25">
              <w:rPr>
                <w:rFonts w:ascii="Arabic Typesetting" w:hAnsi="Arabic Typesetting" w:cs="Arabic Typesetting"/>
                <w:color w:val="000000"/>
                <w:sz w:val="30"/>
                <w:szCs w:val="30"/>
                <w:rtl/>
                <w:lang w:bidi="ar-EG"/>
              </w:rPr>
              <w:t xml:space="preserve"> </w:t>
            </w:r>
            <w:r w:rsidRPr="00316D25">
              <w:rPr>
                <w:rFonts w:ascii="Arabic Typesetting" w:hAnsi="Arabic Typesetting" w:cs="Arabic Typesetting"/>
                <w:color w:val="000000"/>
                <w:sz w:val="30"/>
                <w:szCs w:val="30"/>
                <w:lang w:bidi="ar-EG"/>
              </w:rPr>
              <w:t>ARDI</w:t>
            </w:r>
            <w:r w:rsidRPr="00316D25">
              <w:rPr>
                <w:rFonts w:ascii="Arabic Typesetting" w:hAnsi="Arabic Typesetting" w:cs="Arabic Typesetting"/>
                <w:color w:val="000000"/>
                <w:sz w:val="30"/>
                <w:szCs w:val="30"/>
                <w:rtl/>
                <w:lang w:bidi="ar-EG"/>
              </w:rPr>
              <w:t xml:space="preserve"> و</w:t>
            </w:r>
            <w:r w:rsidRPr="00316D25">
              <w:rPr>
                <w:rFonts w:ascii="Arabic Typesetting" w:hAnsi="Arabic Typesetting" w:cs="Arabic Typesetting"/>
                <w:color w:val="000000"/>
                <w:sz w:val="30"/>
                <w:szCs w:val="30"/>
                <w:lang w:bidi="ar-EG"/>
              </w:rPr>
              <w:t>ASPI</w:t>
            </w:r>
            <w:r w:rsidRPr="00316D25">
              <w:rPr>
                <w:rFonts w:ascii="Arabic Typesetting" w:hAnsi="Arabic Typesetting" w:cs="Arabic Typesetting"/>
                <w:color w:val="000000"/>
                <w:sz w:val="30"/>
                <w:szCs w:val="30"/>
                <w:rtl/>
                <w:lang w:bidi="ar-EG"/>
              </w:rPr>
              <w:t xml:space="preserve"> المسجلين النشطاء</w:t>
            </w:r>
          </w:p>
        </w:tc>
        <w:tc>
          <w:tcPr>
            <w:tcW w:w="988" w:type="pct"/>
            <w:shd w:val="clear" w:color="auto" w:fill="auto"/>
            <w:vAlign w:val="center"/>
          </w:tcPr>
          <w:p w:rsidR="00362339" w:rsidRPr="00FE3908" w:rsidRDefault="00362339" w:rsidP="00631C2F">
            <w:pPr>
              <w:bidi/>
              <w:spacing w:before="60" w:after="60" w:line="280" w:lineRule="exact"/>
              <w:ind w:firstLineChars="100" w:firstLine="300"/>
              <w:rPr>
                <w:rFonts w:ascii="Arabic Typesetting" w:hAnsi="Arabic Typesetting" w:cs="Arabic Typesetting"/>
                <w:color w:val="000000"/>
                <w:sz w:val="30"/>
                <w:szCs w:val="30"/>
                <w:lang w:bidi="ar-EG"/>
              </w:rPr>
            </w:pPr>
            <w:r w:rsidRPr="00FE3908">
              <w:rPr>
                <w:rFonts w:ascii="Arabic Typesetting" w:hAnsi="Arabic Typesetting" w:cs="Arabic Typesetting"/>
                <w:color w:val="000000"/>
                <w:sz w:val="30"/>
                <w:szCs w:val="30"/>
                <w:rtl/>
                <w:lang w:bidi="ar-EG"/>
              </w:rPr>
              <w:t xml:space="preserve">البرنامج </w:t>
            </w:r>
            <w:r>
              <w:rPr>
                <w:rFonts w:ascii="Arabic Typesetting" w:hAnsi="Arabic Typesetting" w:cs="Arabic Typesetting" w:hint="cs"/>
                <w:color w:val="000000"/>
                <w:sz w:val="30"/>
                <w:szCs w:val="30"/>
                <w:rtl/>
                <w:lang w:bidi="ar-EG"/>
              </w:rPr>
              <w:t>14</w:t>
            </w:r>
          </w:p>
        </w:tc>
        <w:tc>
          <w:tcPr>
            <w:tcW w:w="501" w:type="pct"/>
            <w:shd w:val="clear" w:color="auto" w:fill="auto"/>
            <w:vAlign w:val="center"/>
          </w:tcPr>
          <w:p w:rsidR="00362339" w:rsidRPr="008A6954" w:rsidRDefault="00362339" w:rsidP="00631C2F">
            <w:pPr>
              <w:bidi/>
              <w:jc w:val="center"/>
              <w:rPr>
                <w:rFonts w:ascii="Wingdings" w:hAnsi="Wingdings" w:cs="Calibri"/>
                <w:color w:val="10862C"/>
                <w:szCs w:val="22"/>
                <w:lang w:bidi="ar-EG"/>
              </w:rPr>
            </w:pPr>
            <w:r w:rsidRPr="008A6954">
              <w:rPr>
                <w:rFonts w:ascii="Wingdings" w:hAnsi="Wingdings" w:cs="Calibri"/>
                <w:color w:val="10862C"/>
                <w:szCs w:val="22"/>
                <w:lang w:bidi="ar-EG"/>
              </w:rPr>
              <w:t></w:t>
            </w:r>
          </w:p>
        </w:tc>
      </w:tr>
      <w:tr w:rsidR="00362339" w:rsidRPr="00FE3908" w:rsidTr="00631C2F">
        <w:tc>
          <w:tcPr>
            <w:tcW w:w="1791" w:type="pct"/>
            <w:shd w:val="clear" w:color="auto" w:fill="auto"/>
            <w:vAlign w:val="center"/>
          </w:tcPr>
          <w:p w:rsidR="00362339" w:rsidRPr="00FE3908" w:rsidRDefault="00362339" w:rsidP="00631C2F">
            <w:pPr>
              <w:bidi/>
              <w:spacing w:before="60" w:after="60" w:line="280" w:lineRule="exact"/>
              <w:rPr>
                <w:rFonts w:ascii="Arabic Typesetting" w:hAnsi="Arabic Typesetting" w:cs="Arabic Typesetting"/>
                <w:color w:val="000000"/>
                <w:sz w:val="30"/>
                <w:szCs w:val="30"/>
                <w:lang w:bidi="ar-EG"/>
              </w:rPr>
            </w:pPr>
          </w:p>
        </w:tc>
        <w:tc>
          <w:tcPr>
            <w:tcW w:w="1720" w:type="pct"/>
            <w:shd w:val="clear" w:color="auto" w:fill="auto"/>
            <w:vAlign w:val="center"/>
          </w:tcPr>
          <w:p w:rsidR="00362339" w:rsidRPr="00316D25" w:rsidRDefault="00362339" w:rsidP="00631C2F">
            <w:pPr>
              <w:bidi/>
              <w:spacing w:before="60" w:after="60" w:line="280" w:lineRule="exact"/>
              <w:rPr>
                <w:rFonts w:ascii="Arabic Typesetting" w:hAnsi="Arabic Typesetting" w:cs="Arabic Typesetting"/>
                <w:color w:val="000000"/>
                <w:sz w:val="30"/>
                <w:szCs w:val="30"/>
                <w:rtl/>
                <w:lang w:bidi="ar-EG"/>
              </w:rPr>
            </w:pPr>
            <w:r w:rsidRPr="00B72644">
              <w:rPr>
                <w:rFonts w:ascii="Arabic Typesetting" w:hAnsi="Arabic Typesetting" w:cs="Arabic Typesetting"/>
                <w:color w:val="000000"/>
                <w:sz w:val="30"/>
                <w:szCs w:val="30"/>
                <w:rtl/>
                <w:lang w:bidi="ar-EG"/>
              </w:rPr>
              <w:t xml:space="preserve">النسبة المئوية للمستخدمين الراضين عن مستوى تقديم خدمات المعلومات المرتبطة بالبراءات ذات القيمة المضافة (برنامج خدمات الويبو الإعلامية </w:t>
            </w:r>
            <w:r w:rsidRPr="00B72644">
              <w:rPr>
                <w:rFonts w:ascii="Arabic Typesetting" w:hAnsi="Arabic Typesetting" w:cs="Arabic Typesetting"/>
                <w:color w:val="000000"/>
                <w:sz w:val="30"/>
                <w:szCs w:val="30"/>
              </w:rPr>
              <w:t>WPIS</w:t>
            </w:r>
            <w:r w:rsidRPr="00B72644">
              <w:rPr>
                <w:rFonts w:ascii="Arabic Typesetting" w:hAnsi="Arabic Typesetting" w:cs="Arabic Typesetting"/>
                <w:color w:val="000000"/>
                <w:sz w:val="30"/>
                <w:szCs w:val="30"/>
                <w:rtl/>
                <w:lang w:bidi="ar-EG"/>
              </w:rPr>
              <w:t xml:space="preserve">، قاموس العناصر الدولية المشتركة </w:t>
            </w:r>
            <w:r w:rsidRPr="00B72644">
              <w:rPr>
                <w:rFonts w:ascii="Arabic Typesetting" w:hAnsi="Arabic Typesetting" w:cs="Arabic Typesetting"/>
                <w:color w:val="000000"/>
                <w:sz w:val="30"/>
                <w:szCs w:val="30"/>
              </w:rPr>
              <w:t>ICE</w:t>
            </w:r>
            <w:r w:rsidRPr="00B72644">
              <w:rPr>
                <w:rFonts w:ascii="Arabic Typesetting" w:hAnsi="Arabic Typesetting" w:cs="Arabic Typesetting"/>
                <w:color w:val="000000"/>
                <w:sz w:val="30"/>
                <w:szCs w:val="30"/>
                <w:rtl/>
                <w:lang w:bidi="ar-EG"/>
              </w:rPr>
              <w:t>، خدمة الاستفسار عن أسرة البراءات والوضع القانوني)</w:t>
            </w:r>
          </w:p>
        </w:tc>
        <w:tc>
          <w:tcPr>
            <w:tcW w:w="988" w:type="pct"/>
            <w:shd w:val="clear" w:color="auto" w:fill="auto"/>
            <w:vAlign w:val="center"/>
          </w:tcPr>
          <w:p w:rsidR="00362339" w:rsidRPr="00FE3908" w:rsidRDefault="00362339" w:rsidP="00631C2F">
            <w:pPr>
              <w:bidi/>
              <w:spacing w:before="60" w:after="60" w:line="280" w:lineRule="exact"/>
              <w:ind w:firstLineChars="100" w:firstLine="300"/>
              <w:rPr>
                <w:rFonts w:ascii="Arabic Typesetting" w:hAnsi="Arabic Typesetting" w:cs="Arabic Typesetting"/>
                <w:color w:val="000000"/>
                <w:sz w:val="30"/>
                <w:szCs w:val="30"/>
                <w:rtl/>
                <w:lang w:bidi="ar-EG"/>
              </w:rPr>
            </w:pPr>
            <w:r>
              <w:rPr>
                <w:rFonts w:ascii="Arabic Typesetting" w:hAnsi="Arabic Typesetting" w:cs="Arabic Typesetting" w:hint="cs"/>
                <w:color w:val="000000"/>
                <w:sz w:val="30"/>
                <w:szCs w:val="30"/>
                <w:rtl/>
                <w:lang w:bidi="ar-EG"/>
              </w:rPr>
              <w:t>البرنامج 14</w:t>
            </w:r>
          </w:p>
        </w:tc>
        <w:tc>
          <w:tcPr>
            <w:tcW w:w="501" w:type="pct"/>
            <w:shd w:val="clear" w:color="auto" w:fill="auto"/>
            <w:vAlign w:val="center"/>
          </w:tcPr>
          <w:p w:rsidR="00362339" w:rsidRPr="008A6954" w:rsidRDefault="00362339" w:rsidP="00631C2F">
            <w:pPr>
              <w:bidi/>
              <w:jc w:val="center"/>
              <w:rPr>
                <w:rFonts w:ascii="Wingdings" w:hAnsi="Wingdings" w:cs="Calibri"/>
                <w:color w:val="0070C0"/>
                <w:szCs w:val="22"/>
                <w:lang w:bidi="ar-EG"/>
              </w:rPr>
            </w:pPr>
            <w:r w:rsidRPr="008A6954">
              <w:rPr>
                <w:rFonts w:ascii="Wingdings" w:hAnsi="Wingdings" w:cs="Calibri"/>
                <w:color w:val="0070C0"/>
                <w:szCs w:val="22"/>
                <w:lang w:bidi="ar-EG"/>
              </w:rPr>
              <w:t></w:t>
            </w:r>
          </w:p>
        </w:tc>
      </w:tr>
      <w:tr w:rsidR="00362339" w:rsidRPr="00FE3908" w:rsidTr="00631C2F">
        <w:tc>
          <w:tcPr>
            <w:tcW w:w="1791" w:type="pct"/>
            <w:shd w:val="clear" w:color="auto" w:fill="auto"/>
            <w:vAlign w:val="center"/>
          </w:tcPr>
          <w:p w:rsidR="00362339" w:rsidRPr="00FE3908" w:rsidRDefault="00362339" w:rsidP="00631C2F">
            <w:pPr>
              <w:bidi/>
              <w:spacing w:before="60" w:after="60" w:line="280" w:lineRule="exact"/>
              <w:rPr>
                <w:rFonts w:ascii="Arabic Typesetting" w:hAnsi="Arabic Typesetting" w:cs="Arabic Typesetting"/>
                <w:color w:val="000000"/>
                <w:sz w:val="30"/>
                <w:szCs w:val="30"/>
                <w:lang w:bidi="ar-EG"/>
              </w:rPr>
            </w:pPr>
          </w:p>
        </w:tc>
        <w:tc>
          <w:tcPr>
            <w:tcW w:w="1720" w:type="pct"/>
            <w:shd w:val="clear" w:color="auto" w:fill="auto"/>
            <w:vAlign w:val="center"/>
          </w:tcPr>
          <w:p w:rsidR="00362339" w:rsidRPr="00FE3908" w:rsidRDefault="00362339" w:rsidP="00631C2F">
            <w:pPr>
              <w:bidi/>
              <w:spacing w:before="60" w:after="60" w:line="280" w:lineRule="exact"/>
              <w:rPr>
                <w:rFonts w:ascii="Arabic Typesetting" w:hAnsi="Arabic Typesetting" w:cs="Arabic Typesetting"/>
                <w:color w:val="000000"/>
                <w:sz w:val="30"/>
                <w:szCs w:val="30"/>
                <w:lang w:bidi="ar-EG"/>
              </w:rPr>
            </w:pPr>
            <w:r w:rsidRPr="00D3321B">
              <w:rPr>
                <w:rFonts w:ascii="Arabic Typesetting" w:hAnsi="Arabic Typesetting" w:cs="Arabic Typesetting"/>
                <w:color w:val="000000"/>
                <w:sz w:val="30"/>
                <w:szCs w:val="30"/>
                <w:rtl/>
                <w:lang w:bidi="ar-EG"/>
              </w:rPr>
              <w:t xml:space="preserve">النسبة المئوية للمستخدمين الراضين عن تقارير واقع البراءات </w:t>
            </w:r>
            <w:r w:rsidRPr="00D3321B">
              <w:rPr>
                <w:rFonts w:ascii="Arabic Typesetting" w:hAnsi="Arabic Typesetting" w:cs="Arabic Typesetting"/>
                <w:color w:val="000000"/>
                <w:sz w:val="30"/>
                <w:szCs w:val="30"/>
                <w:lang w:bidi="ar-EG"/>
              </w:rPr>
              <w:t>PLRs</w:t>
            </w:r>
          </w:p>
        </w:tc>
        <w:tc>
          <w:tcPr>
            <w:tcW w:w="988" w:type="pct"/>
            <w:shd w:val="clear" w:color="auto" w:fill="auto"/>
            <w:vAlign w:val="center"/>
          </w:tcPr>
          <w:p w:rsidR="00362339" w:rsidRPr="00FE3908" w:rsidRDefault="00362339" w:rsidP="00631C2F">
            <w:pPr>
              <w:bidi/>
              <w:spacing w:before="60" w:after="60" w:line="280" w:lineRule="exact"/>
              <w:ind w:firstLineChars="100" w:firstLine="300"/>
              <w:rPr>
                <w:rFonts w:ascii="Arabic Typesetting" w:hAnsi="Arabic Typesetting" w:cs="Arabic Typesetting"/>
                <w:color w:val="000000"/>
                <w:sz w:val="30"/>
                <w:szCs w:val="30"/>
                <w:lang w:bidi="ar-EG"/>
              </w:rPr>
            </w:pPr>
            <w:r w:rsidRPr="00FE3908">
              <w:rPr>
                <w:rFonts w:ascii="Arabic Typesetting" w:hAnsi="Arabic Typesetting" w:cs="Arabic Typesetting"/>
                <w:color w:val="000000"/>
                <w:sz w:val="30"/>
                <w:szCs w:val="30"/>
                <w:rtl/>
                <w:lang w:bidi="ar-EG"/>
              </w:rPr>
              <w:t xml:space="preserve">البرنامج </w:t>
            </w:r>
            <w:r>
              <w:rPr>
                <w:rFonts w:ascii="Arabic Typesetting" w:hAnsi="Arabic Typesetting" w:cs="Arabic Typesetting" w:hint="cs"/>
                <w:color w:val="000000"/>
                <w:sz w:val="30"/>
                <w:szCs w:val="30"/>
                <w:rtl/>
                <w:lang w:bidi="ar-EG"/>
              </w:rPr>
              <w:t>14</w:t>
            </w:r>
          </w:p>
        </w:tc>
        <w:tc>
          <w:tcPr>
            <w:tcW w:w="501" w:type="pct"/>
            <w:shd w:val="clear" w:color="auto" w:fill="auto"/>
            <w:vAlign w:val="center"/>
          </w:tcPr>
          <w:p w:rsidR="00362339" w:rsidRPr="008A6954" w:rsidRDefault="00362339" w:rsidP="00631C2F">
            <w:pPr>
              <w:bidi/>
              <w:jc w:val="center"/>
              <w:rPr>
                <w:rFonts w:ascii="Wingdings" w:hAnsi="Wingdings" w:cs="Calibri"/>
                <w:color w:val="0070C0"/>
                <w:szCs w:val="22"/>
                <w:lang w:bidi="ar-EG"/>
              </w:rPr>
            </w:pPr>
            <w:r w:rsidRPr="008A6954">
              <w:rPr>
                <w:rFonts w:ascii="Wingdings" w:hAnsi="Wingdings" w:cs="Calibri"/>
                <w:color w:val="0070C0"/>
                <w:szCs w:val="22"/>
                <w:lang w:bidi="ar-EG"/>
              </w:rPr>
              <w:t></w:t>
            </w:r>
          </w:p>
        </w:tc>
      </w:tr>
      <w:tr w:rsidR="00362339" w:rsidRPr="00FE3908" w:rsidTr="00631C2F">
        <w:tc>
          <w:tcPr>
            <w:tcW w:w="1791" w:type="pct"/>
            <w:shd w:val="clear" w:color="auto" w:fill="auto"/>
            <w:vAlign w:val="center"/>
          </w:tcPr>
          <w:p w:rsidR="00362339" w:rsidRPr="00FE3908" w:rsidRDefault="00362339" w:rsidP="00631C2F">
            <w:pPr>
              <w:bidi/>
              <w:spacing w:before="60" w:after="60" w:line="280" w:lineRule="exact"/>
              <w:rPr>
                <w:rFonts w:ascii="Arabic Typesetting" w:hAnsi="Arabic Typesetting" w:cs="Arabic Typesetting"/>
                <w:color w:val="000000"/>
                <w:sz w:val="30"/>
                <w:szCs w:val="30"/>
                <w:lang w:bidi="ar-EG"/>
              </w:rPr>
            </w:pPr>
          </w:p>
        </w:tc>
        <w:tc>
          <w:tcPr>
            <w:tcW w:w="1720" w:type="pct"/>
            <w:shd w:val="clear" w:color="auto" w:fill="auto"/>
            <w:vAlign w:val="center"/>
          </w:tcPr>
          <w:p w:rsidR="00362339" w:rsidRPr="00E35319" w:rsidRDefault="00362339" w:rsidP="00631C2F">
            <w:pPr>
              <w:bidi/>
              <w:spacing w:before="60" w:after="60" w:line="280" w:lineRule="exact"/>
              <w:rPr>
                <w:rFonts w:ascii="Arabic Typesetting" w:hAnsi="Arabic Typesetting" w:cs="Arabic Typesetting"/>
                <w:color w:val="000000"/>
                <w:sz w:val="30"/>
                <w:szCs w:val="30"/>
                <w:rtl/>
              </w:rPr>
            </w:pPr>
            <w:r w:rsidRPr="00D3321B">
              <w:rPr>
                <w:rFonts w:ascii="Arabic Typesetting" w:hAnsi="Arabic Typesetting" w:cs="Arabic Typesetting"/>
                <w:color w:val="000000"/>
                <w:sz w:val="30"/>
                <w:szCs w:val="30"/>
                <w:rtl/>
                <w:lang w:bidi="ar-EG"/>
              </w:rPr>
              <w:t xml:space="preserve">عدد البلدان التي دققت في البيانات والتي أدرجت الأدوية الأساسية الوطنية في </w:t>
            </w:r>
            <w:r w:rsidRPr="00D3321B">
              <w:rPr>
                <w:rFonts w:ascii="Arabic Typesetting" w:hAnsi="Arabic Typesetting" w:cs="Arabic Typesetting"/>
                <w:color w:val="000000"/>
                <w:sz w:val="30"/>
                <w:szCs w:val="30"/>
                <w:lang w:bidi="ar-EG"/>
              </w:rPr>
              <w:t>WIPO Essential</w:t>
            </w:r>
          </w:p>
        </w:tc>
        <w:tc>
          <w:tcPr>
            <w:tcW w:w="988" w:type="pct"/>
            <w:shd w:val="clear" w:color="auto" w:fill="auto"/>
            <w:vAlign w:val="center"/>
          </w:tcPr>
          <w:p w:rsidR="00362339" w:rsidRPr="00FE3908" w:rsidRDefault="00362339" w:rsidP="00631C2F">
            <w:pPr>
              <w:bidi/>
              <w:spacing w:before="60" w:after="60" w:line="280" w:lineRule="exact"/>
              <w:ind w:firstLineChars="100" w:firstLine="300"/>
              <w:rPr>
                <w:rFonts w:ascii="Arabic Typesetting" w:hAnsi="Arabic Typesetting" w:cs="Arabic Typesetting"/>
                <w:color w:val="000000"/>
                <w:sz w:val="30"/>
                <w:szCs w:val="30"/>
                <w:rtl/>
                <w:lang w:bidi="ar-EG"/>
              </w:rPr>
            </w:pPr>
            <w:r w:rsidRPr="00FE3908">
              <w:rPr>
                <w:rFonts w:ascii="Arabic Typesetting" w:hAnsi="Arabic Typesetting" w:cs="Arabic Typesetting"/>
                <w:color w:val="000000"/>
                <w:sz w:val="30"/>
                <w:szCs w:val="30"/>
                <w:rtl/>
                <w:lang w:bidi="ar-EG"/>
              </w:rPr>
              <w:t xml:space="preserve">البرنامج </w:t>
            </w:r>
            <w:r>
              <w:rPr>
                <w:rFonts w:ascii="Arabic Typesetting" w:hAnsi="Arabic Typesetting" w:cs="Arabic Typesetting" w:hint="cs"/>
                <w:color w:val="000000"/>
                <w:sz w:val="30"/>
                <w:szCs w:val="30"/>
                <w:rtl/>
                <w:lang w:bidi="ar-EG"/>
              </w:rPr>
              <w:t>18</w:t>
            </w:r>
          </w:p>
        </w:tc>
        <w:tc>
          <w:tcPr>
            <w:tcW w:w="501" w:type="pct"/>
            <w:shd w:val="clear" w:color="auto" w:fill="auto"/>
            <w:vAlign w:val="center"/>
          </w:tcPr>
          <w:p w:rsidR="00362339" w:rsidRPr="008A6954" w:rsidRDefault="00362339" w:rsidP="00631C2F">
            <w:pPr>
              <w:bidi/>
              <w:jc w:val="center"/>
              <w:rPr>
                <w:rFonts w:ascii="Wingdings" w:hAnsi="Wingdings" w:cs="Calibri"/>
                <w:szCs w:val="22"/>
                <w:lang w:bidi="ar-EG"/>
              </w:rPr>
            </w:pPr>
            <w:r w:rsidRPr="008A6954">
              <w:rPr>
                <w:rFonts w:ascii="Wingdings" w:hAnsi="Wingdings" w:cs="Calibri"/>
                <w:szCs w:val="22"/>
                <w:lang w:bidi="ar-EG"/>
              </w:rPr>
              <w:t></w:t>
            </w:r>
          </w:p>
        </w:tc>
      </w:tr>
      <w:tr w:rsidR="00362339" w:rsidRPr="00FE3908" w:rsidTr="00631C2F">
        <w:tc>
          <w:tcPr>
            <w:tcW w:w="1791" w:type="pct"/>
            <w:shd w:val="clear" w:color="auto" w:fill="auto"/>
            <w:vAlign w:val="center"/>
          </w:tcPr>
          <w:p w:rsidR="00362339" w:rsidRPr="00FE3908" w:rsidRDefault="00362339" w:rsidP="00631C2F">
            <w:pPr>
              <w:bidi/>
              <w:spacing w:before="60" w:after="60" w:line="280" w:lineRule="exact"/>
              <w:rPr>
                <w:rFonts w:ascii="Arabic Typesetting" w:hAnsi="Arabic Typesetting" w:cs="Arabic Typesetting"/>
                <w:color w:val="000000"/>
                <w:sz w:val="30"/>
                <w:szCs w:val="30"/>
                <w:lang w:bidi="ar-EG"/>
              </w:rPr>
            </w:pPr>
          </w:p>
        </w:tc>
        <w:tc>
          <w:tcPr>
            <w:tcW w:w="1720" w:type="pct"/>
            <w:shd w:val="clear" w:color="auto" w:fill="auto"/>
            <w:vAlign w:val="center"/>
          </w:tcPr>
          <w:p w:rsidR="00362339" w:rsidRPr="00797BB5" w:rsidRDefault="00362339" w:rsidP="00631C2F">
            <w:pPr>
              <w:bidi/>
              <w:spacing w:before="60" w:after="60" w:line="280" w:lineRule="exact"/>
              <w:rPr>
                <w:rFonts w:ascii="Arabic Typesetting" w:hAnsi="Arabic Typesetting" w:cs="Arabic Typesetting"/>
                <w:color w:val="000000"/>
                <w:sz w:val="30"/>
                <w:szCs w:val="30"/>
                <w:rtl/>
              </w:rPr>
            </w:pPr>
            <w:r w:rsidRPr="00797BB5">
              <w:rPr>
                <w:rFonts w:ascii="Arabic Typesetting" w:hAnsi="Arabic Typesetting" w:cs="Arabic Typesetting"/>
                <w:color w:val="000000"/>
                <w:sz w:val="30"/>
                <w:szCs w:val="30"/>
                <w:rtl/>
              </w:rPr>
              <w:t>عدد مستخدمي قواعد بيانات الويبو العالمية:</w:t>
            </w:r>
          </w:p>
          <w:p w:rsidR="00362339" w:rsidRPr="0024626B" w:rsidRDefault="00362339" w:rsidP="00631C2F">
            <w:pPr>
              <w:bidi/>
              <w:spacing w:before="60" w:after="60" w:line="280" w:lineRule="exact"/>
              <w:rPr>
                <w:rFonts w:ascii="Arabic Typesetting" w:hAnsi="Arabic Typesetting" w:cs="Arabic Typesetting"/>
                <w:b/>
                <w:color w:val="000000"/>
                <w:sz w:val="30"/>
                <w:szCs w:val="30"/>
                <w:rtl/>
                <w:lang w:bidi="ar-EG"/>
              </w:rPr>
            </w:pPr>
            <w:r w:rsidRPr="00797BB5">
              <w:rPr>
                <w:rFonts w:ascii="Arabic Typesetting" w:hAnsi="Arabic Typesetting" w:cs="Arabic Typesetting"/>
                <w:color w:val="000000"/>
                <w:sz w:val="30"/>
                <w:szCs w:val="30"/>
                <w:rtl/>
              </w:rPr>
              <w:t xml:space="preserve">ركن البراءات </w:t>
            </w:r>
            <w:r w:rsidRPr="00797BB5">
              <w:rPr>
                <w:rFonts w:ascii="Arabic Typesetting" w:hAnsi="Arabic Typesetting" w:cs="Arabic Typesetting"/>
                <w:color w:val="000000"/>
                <w:sz w:val="30"/>
                <w:szCs w:val="30"/>
                <w:rtl/>
                <w:lang w:bidi="ar-EG"/>
              </w:rPr>
              <w:t>وقاعدة بيانات ا</w:t>
            </w:r>
            <w:r>
              <w:rPr>
                <w:rFonts w:ascii="Arabic Typesetting" w:hAnsi="Arabic Typesetting" w:cs="Arabic Typesetting"/>
                <w:color w:val="000000"/>
                <w:sz w:val="30"/>
                <w:szCs w:val="30"/>
                <w:rtl/>
                <w:lang w:bidi="ar-EG"/>
              </w:rPr>
              <w:t>لويبو العالمية ل</w:t>
            </w:r>
            <w:r>
              <w:rPr>
                <w:rFonts w:ascii="Arabic Typesetting" w:hAnsi="Arabic Typesetting" w:cs="Arabic Typesetting" w:hint="cs"/>
                <w:color w:val="000000"/>
                <w:sz w:val="30"/>
                <w:szCs w:val="30"/>
                <w:rtl/>
                <w:lang w:bidi="ar-EG"/>
              </w:rPr>
              <w:t>أدوات التوسيم</w:t>
            </w:r>
          </w:p>
        </w:tc>
        <w:tc>
          <w:tcPr>
            <w:tcW w:w="988" w:type="pct"/>
            <w:shd w:val="clear" w:color="auto" w:fill="auto"/>
            <w:vAlign w:val="center"/>
          </w:tcPr>
          <w:p w:rsidR="00362339" w:rsidRPr="00FE3908" w:rsidRDefault="00362339" w:rsidP="00631C2F">
            <w:pPr>
              <w:bidi/>
              <w:spacing w:before="60" w:after="60" w:line="280" w:lineRule="exact"/>
              <w:ind w:firstLineChars="100" w:firstLine="300"/>
              <w:rPr>
                <w:rFonts w:ascii="Arabic Typesetting" w:hAnsi="Arabic Typesetting" w:cs="Arabic Typesetting"/>
                <w:color w:val="000000"/>
                <w:sz w:val="30"/>
                <w:szCs w:val="30"/>
                <w:rtl/>
                <w:lang w:bidi="ar-EG"/>
              </w:rPr>
            </w:pPr>
            <w:r w:rsidRPr="00FE3908">
              <w:rPr>
                <w:rFonts w:ascii="Arabic Typesetting" w:hAnsi="Arabic Typesetting" w:cs="Arabic Typesetting"/>
                <w:color w:val="000000"/>
                <w:sz w:val="30"/>
                <w:szCs w:val="30"/>
                <w:rtl/>
                <w:lang w:bidi="ar-EG"/>
              </w:rPr>
              <w:t xml:space="preserve">البرنامج </w:t>
            </w:r>
            <w:r>
              <w:rPr>
                <w:rFonts w:ascii="Arabic Typesetting" w:hAnsi="Arabic Typesetting" w:cs="Arabic Typesetting" w:hint="cs"/>
                <w:color w:val="000000"/>
                <w:sz w:val="30"/>
                <w:szCs w:val="30"/>
                <w:rtl/>
                <w:lang w:bidi="ar-EG"/>
              </w:rPr>
              <w:t>20</w:t>
            </w:r>
          </w:p>
        </w:tc>
        <w:tc>
          <w:tcPr>
            <w:tcW w:w="501" w:type="pct"/>
            <w:shd w:val="clear" w:color="auto" w:fill="auto"/>
            <w:vAlign w:val="center"/>
          </w:tcPr>
          <w:p w:rsidR="00362339" w:rsidRPr="008A6954" w:rsidRDefault="00362339" w:rsidP="00631C2F">
            <w:pPr>
              <w:bidi/>
              <w:jc w:val="center"/>
              <w:rPr>
                <w:rFonts w:ascii="Wingdings" w:hAnsi="Wingdings" w:cs="Calibri"/>
                <w:color w:val="10862C"/>
                <w:szCs w:val="22"/>
                <w:lang w:bidi="ar-EG"/>
              </w:rPr>
            </w:pPr>
            <w:r w:rsidRPr="008A6954">
              <w:rPr>
                <w:rFonts w:ascii="Wingdings" w:hAnsi="Wingdings" w:cs="Calibri"/>
                <w:color w:val="10862C"/>
                <w:szCs w:val="22"/>
                <w:lang w:bidi="ar-EG"/>
              </w:rPr>
              <w:t></w:t>
            </w:r>
            <w:r w:rsidRPr="008A6954">
              <w:rPr>
                <w:rFonts w:ascii="Wingdings" w:hAnsi="Wingdings" w:cs="Calibri"/>
                <w:color w:val="10862C"/>
                <w:szCs w:val="22"/>
                <w:lang w:bidi="ar-EG"/>
              </w:rPr>
              <w:t></w:t>
            </w:r>
            <w:r w:rsidRPr="008A6954">
              <w:rPr>
                <w:rFonts w:ascii="Wingdings" w:hAnsi="Wingdings" w:cs="Calibri"/>
                <w:color w:val="10862C"/>
                <w:szCs w:val="22"/>
                <w:lang w:bidi="ar-EG"/>
              </w:rPr>
              <w:t></w:t>
            </w:r>
            <w:r w:rsidRPr="008A6954">
              <w:rPr>
                <w:rFonts w:ascii="Wingdings" w:hAnsi="Wingdings" w:cs="Calibri"/>
                <w:color w:val="10862C"/>
                <w:szCs w:val="22"/>
                <w:lang w:bidi="ar-EG"/>
              </w:rPr>
              <w:t></w:t>
            </w:r>
            <w:r w:rsidRPr="008A6954">
              <w:rPr>
                <w:rFonts w:ascii="Wingdings" w:hAnsi="Wingdings" w:cs="Calibri"/>
                <w:color w:val="FF0000"/>
                <w:szCs w:val="22"/>
                <w:lang w:bidi="ar-EG"/>
              </w:rPr>
              <w:t></w:t>
            </w:r>
            <w:r w:rsidRPr="008A6954">
              <w:rPr>
                <w:rFonts w:ascii="Wingdings" w:hAnsi="Wingdings" w:cs="Calibri"/>
                <w:color w:val="10862C"/>
                <w:szCs w:val="22"/>
                <w:lang w:bidi="ar-EG"/>
              </w:rPr>
              <w:t></w:t>
            </w:r>
          </w:p>
        </w:tc>
      </w:tr>
      <w:tr w:rsidR="00362339" w:rsidRPr="00FE3908" w:rsidTr="00631C2F">
        <w:tc>
          <w:tcPr>
            <w:tcW w:w="1791" w:type="pct"/>
            <w:shd w:val="clear" w:color="auto" w:fill="auto"/>
            <w:vAlign w:val="center"/>
          </w:tcPr>
          <w:p w:rsidR="00362339" w:rsidRPr="00FE3908" w:rsidRDefault="00362339" w:rsidP="00631C2F">
            <w:pPr>
              <w:bidi/>
              <w:spacing w:before="60" w:after="60" w:line="280" w:lineRule="exact"/>
              <w:rPr>
                <w:rFonts w:ascii="Arabic Typesetting" w:hAnsi="Arabic Typesetting" w:cs="Arabic Typesetting"/>
                <w:color w:val="000000"/>
                <w:sz w:val="30"/>
                <w:szCs w:val="30"/>
                <w:lang w:bidi="ar-EG"/>
              </w:rPr>
            </w:pPr>
          </w:p>
        </w:tc>
        <w:tc>
          <w:tcPr>
            <w:tcW w:w="1720" w:type="pct"/>
            <w:shd w:val="clear" w:color="auto" w:fill="auto"/>
            <w:vAlign w:val="center"/>
          </w:tcPr>
          <w:p w:rsidR="00362339" w:rsidRPr="00797BB5" w:rsidRDefault="00362339" w:rsidP="00631C2F">
            <w:pPr>
              <w:bidi/>
              <w:spacing w:before="60" w:after="60" w:line="280" w:lineRule="exact"/>
              <w:rPr>
                <w:rFonts w:ascii="Arabic Typesetting" w:hAnsi="Arabic Typesetting" w:cs="Arabic Typesetting"/>
                <w:color w:val="000000"/>
                <w:sz w:val="30"/>
                <w:szCs w:val="30"/>
                <w:rtl/>
                <w:lang w:bidi="ar-EG"/>
              </w:rPr>
            </w:pPr>
            <w:r w:rsidRPr="00797BB5">
              <w:rPr>
                <w:rFonts w:ascii="Arabic Typesetting" w:hAnsi="Arabic Typesetting" w:cs="Arabic Typesetting"/>
                <w:color w:val="000000"/>
                <w:sz w:val="30"/>
                <w:szCs w:val="30"/>
                <w:rtl/>
              </w:rPr>
              <w:t>زيادة عدد مستخدمي قاعدة بيانات</w:t>
            </w:r>
            <w:r w:rsidRPr="00797BB5">
              <w:rPr>
                <w:rFonts w:ascii="Arabic Typesetting" w:hAnsi="Arabic Typesetting" w:cs="Arabic Typesetting"/>
                <w:color w:val="000000"/>
                <w:sz w:val="30"/>
                <w:szCs w:val="30"/>
                <w:lang w:bidi="ar-EG"/>
              </w:rPr>
              <w:t xml:space="preserve"> WIPO</w:t>
            </w:r>
            <w:r>
              <w:rPr>
                <w:rFonts w:ascii="Arabic Typesetting" w:hAnsi="Arabic Typesetting" w:cs="Arabic Typesetting"/>
                <w:color w:val="000000"/>
                <w:sz w:val="30"/>
                <w:szCs w:val="30"/>
                <w:lang w:bidi="ar-EG"/>
              </w:rPr>
              <w:t> </w:t>
            </w:r>
            <w:r w:rsidRPr="00797BB5">
              <w:rPr>
                <w:rFonts w:ascii="Arabic Typesetting" w:hAnsi="Arabic Typesetting" w:cs="Arabic Typesetting"/>
                <w:color w:val="000000"/>
                <w:sz w:val="30"/>
                <w:szCs w:val="30"/>
                <w:lang w:bidi="ar-EG"/>
              </w:rPr>
              <w:t>Lex</w:t>
            </w:r>
          </w:p>
        </w:tc>
        <w:tc>
          <w:tcPr>
            <w:tcW w:w="988" w:type="pct"/>
            <w:shd w:val="clear" w:color="auto" w:fill="auto"/>
            <w:vAlign w:val="center"/>
          </w:tcPr>
          <w:p w:rsidR="00362339" w:rsidRPr="00FE3908" w:rsidRDefault="00362339" w:rsidP="00631C2F">
            <w:pPr>
              <w:bidi/>
              <w:spacing w:before="60" w:after="60" w:line="280" w:lineRule="exact"/>
              <w:ind w:firstLineChars="100" w:firstLine="300"/>
              <w:rPr>
                <w:rFonts w:ascii="Arabic Typesetting" w:hAnsi="Arabic Typesetting" w:cs="Arabic Typesetting"/>
                <w:color w:val="000000"/>
                <w:sz w:val="30"/>
                <w:szCs w:val="30"/>
                <w:rtl/>
                <w:lang w:bidi="ar-EG"/>
              </w:rPr>
            </w:pPr>
            <w:r w:rsidRPr="00FE3908">
              <w:rPr>
                <w:rFonts w:ascii="Arabic Typesetting" w:hAnsi="Arabic Typesetting" w:cs="Arabic Typesetting"/>
                <w:color w:val="000000"/>
                <w:sz w:val="30"/>
                <w:szCs w:val="30"/>
                <w:rtl/>
                <w:lang w:bidi="ar-EG"/>
              </w:rPr>
              <w:t xml:space="preserve">البرنامج </w:t>
            </w:r>
            <w:r>
              <w:rPr>
                <w:rFonts w:ascii="Arabic Typesetting" w:hAnsi="Arabic Typesetting" w:cs="Arabic Typesetting" w:hint="cs"/>
                <w:color w:val="000000"/>
                <w:sz w:val="30"/>
                <w:szCs w:val="30"/>
                <w:rtl/>
                <w:lang w:bidi="ar-EG"/>
              </w:rPr>
              <w:t>21</w:t>
            </w:r>
          </w:p>
        </w:tc>
        <w:tc>
          <w:tcPr>
            <w:tcW w:w="501" w:type="pct"/>
            <w:shd w:val="clear" w:color="auto" w:fill="auto"/>
            <w:vAlign w:val="center"/>
          </w:tcPr>
          <w:p w:rsidR="00362339" w:rsidRPr="008A6954" w:rsidRDefault="00362339" w:rsidP="00631C2F">
            <w:pPr>
              <w:bidi/>
              <w:jc w:val="center"/>
              <w:rPr>
                <w:rFonts w:ascii="Wingdings" w:hAnsi="Wingdings" w:cs="Calibri"/>
                <w:color w:val="10862C"/>
                <w:szCs w:val="22"/>
                <w:lang w:bidi="ar-EG"/>
              </w:rPr>
            </w:pPr>
            <w:r w:rsidRPr="008A6954">
              <w:rPr>
                <w:rFonts w:ascii="Wingdings" w:hAnsi="Wingdings" w:cs="Calibri"/>
                <w:color w:val="10862C"/>
                <w:szCs w:val="22"/>
                <w:lang w:bidi="ar-EG"/>
              </w:rPr>
              <w:t></w:t>
            </w:r>
          </w:p>
        </w:tc>
      </w:tr>
      <w:tr w:rsidR="00362339" w:rsidRPr="00FE3908" w:rsidTr="00631C2F">
        <w:tc>
          <w:tcPr>
            <w:tcW w:w="1791" w:type="pct"/>
            <w:shd w:val="clear" w:color="auto" w:fill="auto"/>
            <w:vAlign w:val="center"/>
          </w:tcPr>
          <w:p w:rsidR="00362339" w:rsidRPr="00FE3908" w:rsidRDefault="00362339" w:rsidP="00631C2F">
            <w:pPr>
              <w:bidi/>
              <w:spacing w:before="60" w:after="60" w:line="280" w:lineRule="exact"/>
              <w:rPr>
                <w:rFonts w:ascii="Arabic Typesetting" w:hAnsi="Arabic Typesetting" w:cs="Arabic Typesetting"/>
                <w:color w:val="000000"/>
                <w:sz w:val="30"/>
                <w:szCs w:val="30"/>
                <w:lang w:bidi="ar-EG"/>
              </w:rPr>
            </w:pPr>
          </w:p>
        </w:tc>
        <w:tc>
          <w:tcPr>
            <w:tcW w:w="1720" w:type="pct"/>
            <w:shd w:val="clear" w:color="auto" w:fill="auto"/>
            <w:vAlign w:val="center"/>
          </w:tcPr>
          <w:p w:rsidR="00362339" w:rsidRPr="0024626B" w:rsidRDefault="00362339" w:rsidP="00631C2F">
            <w:pPr>
              <w:bidi/>
              <w:spacing w:before="60" w:after="60" w:line="280" w:lineRule="exact"/>
              <w:rPr>
                <w:rFonts w:ascii="Arabic Typesetting" w:hAnsi="Arabic Typesetting" w:cs="Arabic Typesetting"/>
                <w:b/>
                <w:color w:val="000000"/>
                <w:sz w:val="30"/>
                <w:szCs w:val="30"/>
                <w:rtl/>
              </w:rPr>
            </w:pPr>
            <w:r w:rsidRPr="00797BB5">
              <w:rPr>
                <w:rFonts w:ascii="Arabic Typesetting" w:hAnsi="Arabic Typesetting" w:cs="Arabic Typesetting"/>
                <w:b/>
                <w:color w:val="000000"/>
                <w:sz w:val="30"/>
                <w:szCs w:val="30"/>
                <w:rtl/>
              </w:rPr>
              <w:t>عدد مكاتب نقل التكنولوجيا المستدامة التي أنشئت و/أو عُزّزت في الجامعات أو مؤسسات البحث والتطوير</w:t>
            </w:r>
          </w:p>
        </w:tc>
        <w:tc>
          <w:tcPr>
            <w:tcW w:w="988" w:type="pct"/>
            <w:shd w:val="clear" w:color="auto" w:fill="auto"/>
            <w:vAlign w:val="center"/>
          </w:tcPr>
          <w:p w:rsidR="00362339" w:rsidRPr="00FE3908" w:rsidRDefault="00362339" w:rsidP="00631C2F">
            <w:pPr>
              <w:bidi/>
              <w:spacing w:before="60" w:after="60" w:line="280" w:lineRule="exact"/>
              <w:ind w:firstLineChars="100" w:firstLine="300"/>
              <w:rPr>
                <w:rFonts w:ascii="Arabic Typesetting" w:hAnsi="Arabic Typesetting" w:cs="Arabic Typesetting"/>
                <w:color w:val="000000"/>
                <w:sz w:val="30"/>
                <w:szCs w:val="30"/>
                <w:rtl/>
                <w:lang w:bidi="ar-EG"/>
              </w:rPr>
            </w:pPr>
            <w:r w:rsidRPr="00FE3908">
              <w:rPr>
                <w:rFonts w:ascii="Arabic Typesetting" w:hAnsi="Arabic Typesetting" w:cs="Arabic Typesetting"/>
                <w:color w:val="000000"/>
                <w:sz w:val="30"/>
                <w:szCs w:val="30"/>
                <w:rtl/>
                <w:lang w:bidi="ar-EG"/>
              </w:rPr>
              <w:t xml:space="preserve">البرنامج </w:t>
            </w:r>
            <w:r>
              <w:rPr>
                <w:rFonts w:ascii="Arabic Typesetting" w:hAnsi="Arabic Typesetting" w:cs="Arabic Typesetting" w:hint="cs"/>
                <w:color w:val="000000"/>
                <w:sz w:val="30"/>
                <w:szCs w:val="30"/>
                <w:rtl/>
                <w:lang w:bidi="ar-EG"/>
              </w:rPr>
              <w:t>30</w:t>
            </w:r>
          </w:p>
        </w:tc>
        <w:tc>
          <w:tcPr>
            <w:tcW w:w="501" w:type="pct"/>
            <w:shd w:val="clear" w:color="auto" w:fill="auto"/>
            <w:vAlign w:val="center"/>
          </w:tcPr>
          <w:p w:rsidR="00362339" w:rsidRPr="008A6954" w:rsidRDefault="00362339" w:rsidP="00631C2F">
            <w:pPr>
              <w:bidi/>
              <w:jc w:val="center"/>
              <w:rPr>
                <w:rFonts w:ascii="Wingdings" w:hAnsi="Wingdings" w:cs="Calibri"/>
                <w:color w:val="FF0000"/>
                <w:szCs w:val="22"/>
                <w:lang w:bidi="ar-EG"/>
              </w:rPr>
            </w:pPr>
            <w:r w:rsidRPr="008A6954">
              <w:rPr>
                <w:rFonts w:ascii="Wingdings" w:hAnsi="Wingdings" w:cs="Calibri"/>
                <w:color w:val="FF0000"/>
                <w:szCs w:val="22"/>
                <w:lang w:bidi="ar-EG"/>
              </w:rPr>
              <w:t></w:t>
            </w:r>
          </w:p>
        </w:tc>
      </w:tr>
      <w:tr w:rsidR="00362339" w:rsidRPr="00FE3908" w:rsidTr="00631C2F">
        <w:tc>
          <w:tcPr>
            <w:tcW w:w="1791" w:type="pct"/>
            <w:shd w:val="clear" w:color="auto" w:fill="auto"/>
            <w:vAlign w:val="center"/>
          </w:tcPr>
          <w:p w:rsidR="00362339" w:rsidRPr="00FE3908" w:rsidRDefault="00362339" w:rsidP="00631C2F">
            <w:pPr>
              <w:bidi/>
              <w:spacing w:before="60" w:after="60" w:line="280" w:lineRule="exact"/>
              <w:rPr>
                <w:rFonts w:ascii="Arabic Typesetting" w:hAnsi="Arabic Typesetting" w:cs="Arabic Typesetting"/>
                <w:color w:val="000000"/>
                <w:sz w:val="30"/>
                <w:szCs w:val="30"/>
                <w:lang w:bidi="ar-EG"/>
              </w:rPr>
            </w:pPr>
          </w:p>
        </w:tc>
        <w:tc>
          <w:tcPr>
            <w:tcW w:w="1720" w:type="pct"/>
            <w:shd w:val="clear" w:color="auto" w:fill="auto"/>
            <w:vAlign w:val="center"/>
          </w:tcPr>
          <w:p w:rsidR="00362339" w:rsidRPr="006D6E09" w:rsidRDefault="00362339" w:rsidP="00631C2F">
            <w:pPr>
              <w:bidi/>
              <w:spacing w:before="60" w:after="60" w:line="280" w:lineRule="exact"/>
              <w:rPr>
                <w:rFonts w:ascii="Arabic Typesetting" w:hAnsi="Arabic Typesetting" w:cs="Arabic Typesetting"/>
                <w:b/>
                <w:color w:val="000000"/>
                <w:sz w:val="30"/>
                <w:szCs w:val="30"/>
                <w:rtl/>
                <w:lang w:bidi="ar-EG"/>
              </w:rPr>
            </w:pPr>
            <w:r w:rsidRPr="00797BB5">
              <w:rPr>
                <w:rFonts w:ascii="Arabic Typesetting" w:hAnsi="Arabic Typesetting" w:cs="Arabic Typesetting"/>
                <w:b/>
                <w:color w:val="000000"/>
                <w:sz w:val="30"/>
                <w:szCs w:val="30"/>
                <w:rtl/>
                <w:lang w:bidi="ar-EG"/>
              </w:rPr>
              <w:t>عدد الجامعات و/أو مؤسسات البحث التي وضعت سياسات للملكية الفكرية</w:t>
            </w:r>
          </w:p>
        </w:tc>
        <w:tc>
          <w:tcPr>
            <w:tcW w:w="988" w:type="pct"/>
            <w:shd w:val="clear" w:color="auto" w:fill="auto"/>
            <w:vAlign w:val="center"/>
          </w:tcPr>
          <w:p w:rsidR="00362339" w:rsidRPr="00FE3908" w:rsidRDefault="00362339" w:rsidP="00631C2F">
            <w:pPr>
              <w:bidi/>
              <w:spacing w:before="60" w:after="60" w:line="280" w:lineRule="exact"/>
              <w:ind w:firstLineChars="100" w:firstLine="300"/>
              <w:rPr>
                <w:rFonts w:ascii="Arabic Typesetting" w:hAnsi="Arabic Typesetting" w:cs="Arabic Typesetting"/>
                <w:color w:val="000000"/>
                <w:sz w:val="30"/>
                <w:szCs w:val="30"/>
                <w:rtl/>
                <w:lang w:bidi="ar-EG"/>
              </w:rPr>
            </w:pPr>
            <w:r>
              <w:rPr>
                <w:rFonts w:ascii="Arabic Typesetting" w:hAnsi="Arabic Typesetting" w:cs="Arabic Typesetting" w:hint="cs"/>
                <w:color w:val="000000"/>
                <w:sz w:val="30"/>
                <w:szCs w:val="30"/>
                <w:rtl/>
                <w:lang w:bidi="ar-EG"/>
              </w:rPr>
              <w:t>البرنامج 30</w:t>
            </w:r>
          </w:p>
        </w:tc>
        <w:tc>
          <w:tcPr>
            <w:tcW w:w="501" w:type="pct"/>
            <w:shd w:val="clear" w:color="auto" w:fill="auto"/>
            <w:vAlign w:val="center"/>
          </w:tcPr>
          <w:p w:rsidR="00362339" w:rsidRPr="008A6954" w:rsidRDefault="00362339" w:rsidP="00631C2F">
            <w:pPr>
              <w:bidi/>
              <w:jc w:val="center"/>
              <w:rPr>
                <w:rFonts w:ascii="Wingdings" w:hAnsi="Wingdings" w:cs="Calibri"/>
                <w:color w:val="10862C"/>
                <w:szCs w:val="22"/>
                <w:lang w:bidi="ar-EG"/>
              </w:rPr>
            </w:pPr>
            <w:r w:rsidRPr="008A6954">
              <w:rPr>
                <w:rFonts w:ascii="Wingdings" w:hAnsi="Wingdings" w:cs="Calibri"/>
                <w:color w:val="10862C"/>
                <w:szCs w:val="22"/>
                <w:lang w:bidi="ar-EG"/>
              </w:rPr>
              <w:t></w:t>
            </w:r>
          </w:p>
        </w:tc>
      </w:tr>
      <w:tr w:rsidR="00362339" w:rsidRPr="00FE3908" w:rsidTr="00631C2F">
        <w:tc>
          <w:tcPr>
            <w:tcW w:w="1791" w:type="pct"/>
            <w:shd w:val="clear" w:color="auto" w:fill="auto"/>
            <w:vAlign w:val="center"/>
          </w:tcPr>
          <w:p w:rsidR="00362339" w:rsidRPr="006D6E09" w:rsidRDefault="00362339" w:rsidP="00631C2F">
            <w:pPr>
              <w:bidi/>
              <w:spacing w:before="60" w:after="60" w:line="280" w:lineRule="exact"/>
              <w:rPr>
                <w:rFonts w:ascii="Arabic Typesetting" w:hAnsi="Arabic Typesetting" w:cs="Arabic Typesetting"/>
                <w:color w:val="000000"/>
                <w:sz w:val="30"/>
                <w:szCs w:val="30"/>
                <w:rtl/>
                <w:lang w:bidi="ar-EG"/>
              </w:rPr>
            </w:pPr>
            <w:r w:rsidRPr="00797BB5">
              <w:rPr>
                <w:rFonts w:ascii="Arabic Typesetting" w:hAnsi="Arabic Typesetting" w:cs="Arabic Typesetting"/>
                <w:color w:val="000000"/>
                <w:sz w:val="30"/>
                <w:szCs w:val="30"/>
                <w:rtl/>
                <w:lang w:bidi="ar-EG"/>
              </w:rPr>
              <w:t>ه 3.4 تغطية جغرافية واسعة لمحتوى قواعد بيانات الويبو العالمية بشأن الملكية الفكرية واستخدامها</w:t>
            </w:r>
          </w:p>
        </w:tc>
        <w:tc>
          <w:tcPr>
            <w:tcW w:w="1720" w:type="pct"/>
            <w:shd w:val="clear" w:color="auto" w:fill="auto"/>
            <w:vAlign w:val="center"/>
          </w:tcPr>
          <w:p w:rsidR="00362339" w:rsidRPr="006D6E09" w:rsidRDefault="00362339" w:rsidP="00631C2F">
            <w:pPr>
              <w:bidi/>
              <w:spacing w:before="60" w:after="60" w:line="280" w:lineRule="exact"/>
              <w:rPr>
                <w:rFonts w:ascii="Arabic Typesetting" w:hAnsi="Arabic Typesetting" w:cs="Arabic Typesetting"/>
                <w:b/>
                <w:color w:val="000000"/>
                <w:sz w:val="30"/>
                <w:szCs w:val="30"/>
                <w:rtl/>
                <w:lang w:bidi="ar-EG"/>
              </w:rPr>
            </w:pPr>
            <w:r w:rsidRPr="00797BB5">
              <w:rPr>
                <w:rFonts w:ascii="Arabic Typesetting" w:hAnsi="Arabic Typesetting" w:cs="Arabic Typesetting"/>
                <w:b/>
                <w:color w:val="000000"/>
                <w:sz w:val="30"/>
                <w:szCs w:val="30"/>
                <w:rtl/>
                <w:lang w:bidi="ar-EG"/>
              </w:rPr>
              <w:t>عدد السجلات المدرجة في ركن البراءات</w:t>
            </w:r>
          </w:p>
        </w:tc>
        <w:tc>
          <w:tcPr>
            <w:tcW w:w="988" w:type="pct"/>
            <w:shd w:val="clear" w:color="auto" w:fill="auto"/>
            <w:vAlign w:val="center"/>
          </w:tcPr>
          <w:p w:rsidR="00362339" w:rsidRDefault="00362339" w:rsidP="00631C2F">
            <w:pPr>
              <w:bidi/>
              <w:spacing w:before="60" w:after="60" w:line="280" w:lineRule="exact"/>
              <w:ind w:firstLineChars="100" w:firstLine="300"/>
              <w:rPr>
                <w:rFonts w:ascii="Arabic Typesetting" w:hAnsi="Arabic Typesetting" w:cs="Arabic Typesetting"/>
                <w:color w:val="000000"/>
                <w:sz w:val="30"/>
                <w:szCs w:val="30"/>
                <w:rtl/>
                <w:lang w:bidi="ar-EG"/>
              </w:rPr>
            </w:pPr>
            <w:r>
              <w:rPr>
                <w:rFonts w:ascii="Arabic Typesetting" w:hAnsi="Arabic Typesetting" w:cs="Arabic Typesetting" w:hint="cs"/>
                <w:color w:val="000000"/>
                <w:sz w:val="30"/>
                <w:szCs w:val="30"/>
                <w:rtl/>
                <w:lang w:bidi="ar-EG"/>
              </w:rPr>
              <w:t>البرنامج 13</w:t>
            </w:r>
          </w:p>
        </w:tc>
        <w:tc>
          <w:tcPr>
            <w:tcW w:w="501" w:type="pct"/>
            <w:shd w:val="clear" w:color="auto" w:fill="auto"/>
            <w:vAlign w:val="center"/>
          </w:tcPr>
          <w:p w:rsidR="00362339" w:rsidRPr="008A6954" w:rsidRDefault="00362339" w:rsidP="00631C2F">
            <w:pPr>
              <w:bidi/>
              <w:jc w:val="center"/>
              <w:rPr>
                <w:rFonts w:ascii="Wingdings" w:hAnsi="Wingdings" w:cs="Calibri"/>
                <w:color w:val="10862C"/>
                <w:szCs w:val="22"/>
                <w:lang w:bidi="ar-EG"/>
              </w:rPr>
            </w:pPr>
            <w:r w:rsidRPr="008A6954">
              <w:rPr>
                <w:rFonts w:ascii="Wingdings" w:hAnsi="Wingdings" w:cs="Calibri"/>
                <w:color w:val="10862C"/>
                <w:szCs w:val="22"/>
                <w:lang w:bidi="ar-EG"/>
              </w:rPr>
              <w:t></w:t>
            </w:r>
          </w:p>
        </w:tc>
      </w:tr>
      <w:tr w:rsidR="00362339" w:rsidRPr="00FE3908" w:rsidTr="00631C2F">
        <w:tc>
          <w:tcPr>
            <w:tcW w:w="1791" w:type="pct"/>
            <w:shd w:val="clear" w:color="auto" w:fill="auto"/>
            <w:vAlign w:val="center"/>
          </w:tcPr>
          <w:p w:rsidR="00362339" w:rsidRPr="006D6E09" w:rsidRDefault="00362339" w:rsidP="00631C2F">
            <w:pPr>
              <w:bidi/>
              <w:spacing w:before="60" w:after="60" w:line="280" w:lineRule="exact"/>
              <w:rPr>
                <w:rFonts w:ascii="Arabic Typesetting" w:hAnsi="Arabic Typesetting" w:cs="Arabic Typesetting"/>
                <w:color w:val="000000"/>
                <w:sz w:val="30"/>
                <w:szCs w:val="30"/>
                <w:rtl/>
                <w:lang w:bidi="ar-EG"/>
              </w:rPr>
            </w:pPr>
          </w:p>
        </w:tc>
        <w:tc>
          <w:tcPr>
            <w:tcW w:w="1720" w:type="pct"/>
            <w:shd w:val="clear" w:color="auto" w:fill="auto"/>
            <w:vAlign w:val="center"/>
          </w:tcPr>
          <w:p w:rsidR="00362339" w:rsidRPr="00DC1275" w:rsidRDefault="00362339" w:rsidP="00631C2F">
            <w:pPr>
              <w:bidi/>
              <w:spacing w:before="60" w:after="60" w:line="280" w:lineRule="exact"/>
              <w:rPr>
                <w:rFonts w:ascii="Arabic Typesetting" w:hAnsi="Arabic Typesetting" w:cs="Arabic Typesetting"/>
                <w:b/>
                <w:color w:val="000000"/>
                <w:sz w:val="30"/>
                <w:szCs w:val="30"/>
                <w:rtl/>
              </w:rPr>
            </w:pPr>
            <w:r w:rsidRPr="00C2340E">
              <w:rPr>
                <w:rFonts w:ascii="Arabic Typesetting" w:hAnsi="Arabic Typesetting" w:cs="Arabic Typesetting"/>
                <w:b/>
                <w:color w:val="000000"/>
                <w:sz w:val="30"/>
                <w:szCs w:val="30"/>
                <w:rtl/>
                <w:lang w:bidi="ar-EG"/>
              </w:rPr>
              <w:t>عدد السجلات المدرجة في قواعد البيانات العالمية ل</w:t>
            </w:r>
            <w:r w:rsidRPr="00C2340E">
              <w:rPr>
                <w:rFonts w:ascii="Arabic Typesetting" w:hAnsi="Arabic Typesetting" w:cs="Arabic Typesetting" w:hint="cs"/>
                <w:b/>
                <w:color w:val="000000"/>
                <w:sz w:val="30"/>
                <w:szCs w:val="30"/>
                <w:rtl/>
                <w:lang w:bidi="ar-EG"/>
              </w:rPr>
              <w:t>أدوات التوسيم</w:t>
            </w:r>
          </w:p>
        </w:tc>
        <w:tc>
          <w:tcPr>
            <w:tcW w:w="988" w:type="pct"/>
            <w:shd w:val="clear" w:color="auto" w:fill="auto"/>
            <w:vAlign w:val="center"/>
          </w:tcPr>
          <w:p w:rsidR="00362339" w:rsidRDefault="00362339" w:rsidP="00631C2F">
            <w:pPr>
              <w:bidi/>
              <w:spacing w:before="60" w:after="60" w:line="280" w:lineRule="exact"/>
              <w:ind w:firstLineChars="100" w:firstLine="300"/>
              <w:rPr>
                <w:rFonts w:ascii="Arabic Typesetting" w:hAnsi="Arabic Typesetting" w:cs="Arabic Typesetting"/>
                <w:color w:val="000000"/>
                <w:sz w:val="30"/>
                <w:szCs w:val="30"/>
                <w:rtl/>
                <w:lang w:bidi="ar-EG"/>
              </w:rPr>
            </w:pPr>
            <w:r>
              <w:rPr>
                <w:rFonts w:ascii="Arabic Typesetting" w:hAnsi="Arabic Typesetting" w:cs="Arabic Typesetting" w:hint="cs"/>
                <w:color w:val="000000"/>
                <w:sz w:val="30"/>
                <w:szCs w:val="30"/>
                <w:rtl/>
                <w:lang w:bidi="ar-EG"/>
              </w:rPr>
              <w:t>البرنامج 13</w:t>
            </w:r>
          </w:p>
        </w:tc>
        <w:tc>
          <w:tcPr>
            <w:tcW w:w="501" w:type="pct"/>
            <w:shd w:val="clear" w:color="auto" w:fill="auto"/>
            <w:vAlign w:val="center"/>
          </w:tcPr>
          <w:p w:rsidR="00362339" w:rsidRPr="008A6954" w:rsidRDefault="00362339" w:rsidP="00631C2F">
            <w:pPr>
              <w:bidi/>
              <w:jc w:val="center"/>
              <w:rPr>
                <w:rFonts w:ascii="Wingdings" w:hAnsi="Wingdings" w:cs="Calibri"/>
                <w:color w:val="10862C"/>
                <w:szCs w:val="22"/>
                <w:lang w:bidi="ar-EG"/>
              </w:rPr>
            </w:pPr>
            <w:r w:rsidRPr="008A6954">
              <w:rPr>
                <w:rFonts w:ascii="Wingdings" w:hAnsi="Wingdings" w:cs="Calibri"/>
                <w:color w:val="10862C"/>
                <w:szCs w:val="22"/>
                <w:lang w:bidi="ar-EG"/>
              </w:rPr>
              <w:t></w:t>
            </w:r>
          </w:p>
        </w:tc>
      </w:tr>
      <w:tr w:rsidR="00362339" w:rsidRPr="00FE3908" w:rsidTr="00631C2F">
        <w:tc>
          <w:tcPr>
            <w:tcW w:w="1791" w:type="pct"/>
            <w:shd w:val="clear" w:color="auto" w:fill="auto"/>
            <w:vAlign w:val="center"/>
          </w:tcPr>
          <w:p w:rsidR="00362339" w:rsidRPr="006D6E09" w:rsidRDefault="00362339" w:rsidP="00631C2F">
            <w:pPr>
              <w:bidi/>
              <w:spacing w:before="60" w:after="60" w:line="280" w:lineRule="exact"/>
              <w:rPr>
                <w:rFonts w:ascii="Arabic Typesetting" w:hAnsi="Arabic Typesetting" w:cs="Arabic Typesetting"/>
                <w:color w:val="000000"/>
                <w:sz w:val="30"/>
                <w:szCs w:val="30"/>
                <w:rtl/>
                <w:lang w:bidi="ar-EG"/>
              </w:rPr>
            </w:pPr>
          </w:p>
        </w:tc>
        <w:tc>
          <w:tcPr>
            <w:tcW w:w="1720" w:type="pct"/>
            <w:shd w:val="clear" w:color="auto" w:fill="auto"/>
            <w:vAlign w:val="center"/>
          </w:tcPr>
          <w:p w:rsidR="00362339" w:rsidRPr="00DC1275" w:rsidRDefault="00362339" w:rsidP="00631C2F">
            <w:pPr>
              <w:bidi/>
              <w:spacing w:before="60" w:after="60" w:line="280" w:lineRule="exact"/>
              <w:rPr>
                <w:rFonts w:ascii="Arabic Typesetting" w:hAnsi="Arabic Typesetting" w:cs="Arabic Typesetting"/>
                <w:b/>
                <w:color w:val="000000"/>
                <w:sz w:val="30"/>
                <w:szCs w:val="30"/>
                <w:rtl/>
              </w:rPr>
            </w:pPr>
            <w:r w:rsidRPr="00C2340E">
              <w:rPr>
                <w:rFonts w:ascii="Arabic Typesetting" w:hAnsi="Arabic Typesetting" w:cs="Arabic Typesetting"/>
                <w:b/>
                <w:color w:val="000000"/>
                <w:sz w:val="30"/>
                <w:szCs w:val="30"/>
                <w:rtl/>
                <w:lang w:bidi="ar-EG"/>
              </w:rPr>
              <w:t>عدد المجموعات الوطنية في ركن البراءات</w:t>
            </w:r>
          </w:p>
        </w:tc>
        <w:tc>
          <w:tcPr>
            <w:tcW w:w="988" w:type="pct"/>
            <w:shd w:val="clear" w:color="auto" w:fill="auto"/>
            <w:vAlign w:val="center"/>
          </w:tcPr>
          <w:p w:rsidR="00362339" w:rsidRDefault="00362339" w:rsidP="00631C2F">
            <w:pPr>
              <w:bidi/>
              <w:spacing w:before="60" w:after="60" w:line="280" w:lineRule="exact"/>
              <w:ind w:firstLineChars="100" w:firstLine="300"/>
              <w:rPr>
                <w:rFonts w:ascii="Arabic Typesetting" w:hAnsi="Arabic Typesetting" w:cs="Arabic Typesetting"/>
                <w:color w:val="000000"/>
                <w:sz w:val="30"/>
                <w:szCs w:val="30"/>
                <w:rtl/>
                <w:lang w:bidi="ar-EG"/>
              </w:rPr>
            </w:pPr>
            <w:r>
              <w:rPr>
                <w:rFonts w:ascii="Arabic Typesetting" w:hAnsi="Arabic Typesetting" w:cs="Arabic Typesetting" w:hint="cs"/>
                <w:color w:val="000000"/>
                <w:sz w:val="30"/>
                <w:szCs w:val="30"/>
                <w:rtl/>
                <w:lang w:bidi="ar-EG"/>
              </w:rPr>
              <w:t>البرنامج 13</w:t>
            </w:r>
          </w:p>
        </w:tc>
        <w:tc>
          <w:tcPr>
            <w:tcW w:w="501" w:type="pct"/>
            <w:shd w:val="clear" w:color="auto" w:fill="auto"/>
            <w:vAlign w:val="center"/>
          </w:tcPr>
          <w:p w:rsidR="00362339" w:rsidRPr="008A6954" w:rsidRDefault="00362339" w:rsidP="00631C2F">
            <w:pPr>
              <w:bidi/>
              <w:jc w:val="center"/>
              <w:rPr>
                <w:rFonts w:ascii="Wingdings" w:hAnsi="Wingdings" w:cs="Calibri"/>
                <w:color w:val="10862C"/>
                <w:szCs w:val="22"/>
                <w:lang w:bidi="ar-EG"/>
              </w:rPr>
            </w:pPr>
            <w:r w:rsidRPr="008A6954">
              <w:rPr>
                <w:rFonts w:ascii="Wingdings" w:hAnsi="Wingdings" w:cs="Calibri"/>
                <w:color w:val="10862C"/>
                <w:szCs w:val="22"/>
                <w:lang w:bidi="ar-EG"/>
              </w:rPr>
              <w:t></w:t>
            </w:r>
          </w:p>
        </w:tc>
      </w:tr>
      <w:tr w:rsidR="00362339" w:rsidRPr="00FE3908" w:rsidTr="00631C2F">
        <w:tc>
          <w:tcPr>
            <w:tcW w:w="1791" w:type="pct"/>
            <w:shd w:val="clear" w:color="auto" w:fill="auto"/>
            <w:vAlign w:val="center"/>
          </w:tcPr>
          <w:p w:rsidR="00362339" w:rsidRPr="006D6E09" w:rsidRDefault="00362339" w:rsidP="00631C2F">
            <w:pPr>
              <w:bidi/>
              <w:spacing w:before="60" w:after="60" w:line="280" w:lineRule="exact"/>
              <w:rPr>
                <w:rFonts w:ascii="Arabic Typesetting" w:hAnsi="Arabic Typesetting" w:cs="Arabic Typesetting"/>
                <w:color w:val="000000"/>
                <w:sz w:val="30"/>
                <w:szCs w:val="30"/>
                <w:rtl/>
                <w:lang w:bidi="ar-EG"/>
              </w:rPr>
            </w:pPr>
          </w:p>
        </w:tc>
        <w:tc>
          <w:tcPr>
            <w:tcW w:w="1720" w:type="pct"/>
            <w:shd w:val="clear" w:color="auto" w:fill="auto"/>
            <w:vAlign w:val="center"/>
          </w:tcPr>
          <w:p w:rsidR="00362339" w:rsidRPr="00DC1275" w:rsidRDefault="00362339" w:rsidP="00631C2F">
            <w:pPr>
              <w:bidi/>
              <w:spacing w:before="60" w:after="60" w:line="280" w:lineRule="exact"/>
              <w:rPr>
                <w:rFonts w:ascii="Arabic Typesetting" w:hAnsi="Arabic Typesetting" w:cs="Arabic Typesetting"/>
                <w:b/>
                <w:color w:val="000000"/>
                <w:sz w:val="30"/>
                <w:szCs w:val="30"/>
                <w:rtl/>
              </w:rPr>
            </w:pPr>
            <w:r w:rsidRPr="00C2340E">
              <w:rPr>
                <w:rFonts w:ascii="Arabic Typesetting" w:hAnsi="Arabic Typesetting" w:cs="Arabic Typesetting"/>
                <w:b/>
                <w:color w:val="000000"/>
                <w:sz w:val="30"/>
                <w:szCs w:val="30"/>
                <w:rtl/>
                <w:lang w:bidi="ar-EG"/>
              </w:rPr>
              <w:t>عدد المجموعات الوطنية في قواعد البيانات العالمية ل</w:t>
            </w:r>
            <w:r w:rsidRPr="00C2340E">
              <w:rPr>
                <w:rFonts w:ascii="Arabic Typesetting" w:hAnsi="Arabic Typesetting" w:cs="Arabic Typesetting" w:hint="cs"/>
                <w:b/>
                <w:color w:val="000000"/>
                <w:sz w:val="30"/>
                <w:szCs w:val="30"/>
                <w:rtl/>
                <w:lang w:bidi="ar-EG"/>
              </w:rPr>
              <w:t>أدوات التوسيم</w:t>
            </w:r>
          </w:p>
        </w:tc>
        <w:tc>
          <w:tcPr>
            <w:tcW w:w="988" w:type="pct"/>
            <w:shd w:val="clear" w:color="auto" w:fill="auto"/>
            <w:vAlign w:val="center"/>
          </w:tcPr>
          <w:p w:rsidR="00362339" w:rsidRDefault="00362339" w:rsidP="00631C2F">
            <w:pPr>
              <w:bidi/>
              <w:spacing w:before="60" w:after="60" w:line="280" w:lineRule="exact"/>
              <w:ind w:firstLineChars="100" w:firstLine="300"/>
              <w:rPr>
                <w:rFonts w:ascii="Arabic Typesetting" w:hAnsi="Arabic Typesetting" w:cs="Arabic Typesetting"/>
                <w:color w:val="000000"/>
                <w:sz w:val="30"/>
                <w:szCs w:val="30"/>
                <w:rtl/>
                <w:lang w:bidi="ar-EG"/>
              </w:rPr>
            </w:pPr>
            <w:r>
              <w:rPr>
                <w:rFonts w:ascii="Arabic Typesetting" w:hAnsi="Arabic Typesetting" w:cs="Arabic Typesetting" w:hint="cs"/>
                <w:color w:val="000000"/>
                <w:sz w:val="30"/>
                <w:szCs w:val="30"/>
                <w:rtl/>
                <w:lang w:bidi="ar-EG"/>
              </w:rPr>
              <w:t>البرنامج 13</w:t>
            </w:r>
          </w:p>
        </w:tc>
        <w:tc>
          <w:tcPr>
            <w:tcW w:w="501" w:type="pct"/>
            <w:shd w:val="clear" w:color="auto" w:fill="auto"/>
            <w:vAlign w:val="center"/>
          </w:tcPr>
          <w:p w:rsidR="00362339" w:rsidRPr="008A6954" w:rsidRDefault="00362339" w:rsidP="00631C2F">
            <w:pPr>
              <w:bidi/>
              <w:jc w:val="center"/>
              <w:rPr>
                <w:rFonts w:ascii="Wingdings" w:hAnsi="Wingdings" w:cs="Calibri"/>
                <w:color w:val="10862C"/>
                <w:szCs w:val="22"/>
                <w:lang w:bidi="ar-EG"/>
              </w:rPr>
            </w:pPr>
            <w:r w:rsidRPr="008A6954">
              <w:rPr>
                <w:rFonts w:ascii="Wingdings" w:hAnsi="Wingdings" w:cs="Calibri"/>
                <w:color w:val="10862C"/>
                <w:szCs w:val="22"/>
                <w:lang w:bidi="ar-EG"/>
              </w:rPr>
              <w:t></w:t>
            </w:r>
          </w:p>
        </w:tc>
      </w:tr>
      <w:tr w:rsidR="00362339" w:rsidRPr="00FE3908" w:rsidTr="00631C2F">
        <w:tc>
          <w:tcPr>
            <w:tcW w:w="1791" w:type="pct"/>
            <w:shd w:val="clear" w:color="auto" w:fill="auto"/>
            <w:vAlign w:val="center"/>
          </w:tcPr>
          <w:p w:rsidR="00362339" w:rsidRPr="006D6E09" w:rsidRDefault="00362339" w:rsidP="00631C2F">
            <w:pPr>
              <w:bidi/>
              <w:spacing w:before="60" w:after="60" w:line="280" w:lineRule="exact"/>
              <w:rPr>
                <w:rFonts w:ascii="Arabic Typesetting" w:hAnsi="Arabic Typesetting" w:cs="Arabic Typesetting"/>
                <w:color w:val="000000"/>
                <w:sz w:val="30"/>
                <w:szCs w:val="30"/>
                <w:rtl/>
                <w:lang w:bidi="ar-EG"/>
              </w:rPr>
            </w:pPr>
            <w:r w:rsidRPr="000728D1">
              <w:rPr>
                <w:rFonts w:ascii="Arabic Typesetting" w:hAnsi="Arabic Typesetting" w:cs="Arabic Typesetting" w:hint="cs"/>
                <w:color w:val="000000"/>
                <w:sz w:val="30"/>
                <w:szCs w:val="30"/>
                <w:rtl/>
                <w:lang w:bidi="ar-EG"/>
              </w:rPr>
              <w:t xml:space="preserve">ه 4.4 </w:t>
            </w:r>
            <w:r w:rsidRPr="000728D1">
              <w:rPr>
                <w:rFonts w:ascii="Arabic Typesetting" w:hAnsi="Arabic Typesetting" w:cs="Arabic Typesetting"/>
                <w:b/>
                <w:color w:val="000000"/>
                <w:sz w:val="30"/>
                <w:szCs w:val="30"/>
                <w:rtl/>
                <w:lang w:bidi="ar-EG"/>
              </w:rPr>
              <w:t>تعزيز البنية التحتية التقنية والمعرفية لمكاتب الملكية الفكرية وغيرها من مؤسسات الملكية الفكرية، مما يؤدي إلى تقديم خدمات أحسن (أرخص وأسرع وأجود) على أصحاب المصلحة</w:t>
            </w:r>
          </w:p>
        </w:tc>
        <w:tc>
          <w:tcPr>
            <w:tcW w:w="1720" w:type="pct"/>
            <w:shd w:val="clear" w:color="auto" w:fill="auto"/>
            <w:vAlign w:val="center"/>
          </w:tcPr>
          <w:p w:rsidR="00362339" w:rsidRPr="000728D1" w:rsidRDefault="00362339" w:rsidP="00631C2F">
            <w:pPr>
              <w:bidi/>
              <w:spacing w:before="60" w:after="60" w:line="280" w:lineRule="exact"/>
              <w:rPr>
                <w:rFonts w:ascii="Arabic Typesetting" w:hAnsi="Arabic Typesetting" w:cs="Arabic Typesetting"/>
                <w:color w:val="000000"/>
                <w:sz w:val="30"/>
                <w:szCs w:val="30"/>
                <w:rtl/>
              </w:rPr>
            </w:pPr>
            <w:r w:rsidRPr="000728D1">
              <w:rPr>
                <w:rFonts w:ascii="Arabic Typesetting" w:hAnsi="Arabic Typesetting" w:cs="Arabic Typesetting"/>
                <w:color w:val="000000"/>
                <w:sz w:val="30"/>
                <w:szCs w:val="30"/>
                <w:rtl/>
                <w:lang w:bidi="ar-EG"/>
              </w:rPr>
              <w:t>عدد الحكومات ومنظمات الإدارة الجماعية الموقعة على اتفاقية مع الويبو بشأن إعادة هندسة البرنامج الحاسوبي (</w:t>
            </w:r>
            <w:r w:rsidRPr="000728D1">
              <w:rPr>
                <w:rFonts w:ascii="Arabic Typesetting" w:hAnsi="Arabic Typesetting" w:cs="Arabic Typesetting"/>
                <w:color w:val="000000"/>
                <w:sz w:val="30"/>
                <w:szCs w:val="30"/>
              </w:rPr>
              <w:t>WIPOCOS</w:t>
            </w:r>
            <w:r w:rsidRPr="000728D1">
              <w:rPr>
                <w:rFonts w:ascii="Arabic Typesetting" w:hAnsi="Arabic Typesetting" w:cs="Arabic Typesetting"/>
                <w:color w:val="000000"/>
                <w:sz w:val="30"/>
                <w:szCs w:val="30"/>
                <w:rtl/>
                <w:lang w:bidi="ar-EG"/>
              </w:rPr>
              <w:t>)</w:t>
            </w:r>
          </w:p>
        </w:tc>
        <w:tc>
          <w:tcPr>
            <w:tcW w:w="988" w:type="pct"/>
            <w:shd w:val="clear" w:color="auto" w:fill="auto"/>
            <w:vAlign w:val="center"/>
          </w:tcPr>
          <w:p w:rsidR="00362339" w:rsidRDefault="00362339" w:rsidP="00631C2F">
            <w:pPr>
              <w:bidi/>
              <w:spacing w:before="60" w:after="60" w:line="280" w:lineRule="exact"/>
              <w:ind w:firstLineChars="100" w:firstLine="300"/>
              <w:rPr>
                <w:rFonts w:ascii="Arabic Typesetting" w:hAnsi="Arabic Typesetting" w:cs="Arabic Typesetting"/>
                <w:color w:val="000000"/>
                <w:sz w:val="30"/>
                <w:szCs w:val="30"/>
                <w:rtl/>
                <w:lang w:bidi="ar-EG"/>
              </w:rPr>
            </w:pPr>
            <w:r>
              <w:rPr>
                <w:rFonts w:ascii="Arabic Typesetting" w:hAnsi="Arabic Typesetting" w:cs="Arabic Typesetting" w:hint="cs"/>
                <w:color w:val="000000"/>
                <w:sz w:val="30"/>
                <w:szCs w:val="30"/>
                <w:rtl/>
                <w:lang w:bidi="ar-EG"/>
              </w:rPr>
              <w:t>البرنامج 3</w:t>
            </w:r>
          </w:p>
        </w:tc>
        <w:tc>
          <w:tcPr>
            <w:tcW w:w="501" w:type="pct"/>
            <w:shd w:val="clear" w:color="auto" w:fill="auto"/>
            <w:vAlign w:val="center"/>
          </w:tcPr>
          <w:p w:rsidR="00362339" w:rsidRPr="008A6954" w:rsidRDefault="00362339" w:rsidP="00631C2F">
            <w:pPr>
              <w:bidi/>
              <w:jc w:val="center"/>
              <w:rPr>
                <w:rFonts w:ascii="Wingdings" w:hAnsi="Wingdings" w:cs="Calibri"/>
                <w:color w:val="10862C"/>
                <w:szCs w:val="22"/>
                <w:lang w:bidi="ar-EG"/>
              </w:rPr>
            </w:pPr>
            <w:r w:rsidRPr="008A6954">
              <w:rPr>
                <w:rFonts w:ascii="Wingdings" w:hAnsi="Wingdings" w:cs="Calibri"/>
                <w:color w:val="10862C"/>
                <w:szCs w:val="22"/>
                <w:lang w:bidi="ar-EG"/>
              </w:rPr>
              <w:t></w:t>
            </w:r>
          </w:p>
        </w:tc>
      </w:tr>
      <w:tr w:rsidR="00362339" w:rsidRPr="00FE3908" w:rsidTr="00631C2F">
        <w:tc>
          <w:tcPr>
            <w:tcW w:w="1791" w:type="pct"/>
            <w:shd w:val="clear" w:color="auto" w:fill="auto"/>
            <w:vAlign w:val="center"/>
          </w:tcPr>
          <w:p w:rsidR="00362339" w:rsidRPr="006D6E09" w:rsidRDefault="00362339" w:rsidP="00631C2F">
            <w:pPr>
              <w:bidi/>
              <w:spacing w:before="60" w:after="60" w:line="280" w:lineRule="exact"/>
              <w:rPr>
                <w:rFonts w:ascii="Arabic Typesetting" w:hAnsi="Arabic Typesetting" w:cs="Arabic Typesetting"/>
                <w:color w:val="000000"/>
                <w:sz w:val="30"/>
                <w:szCs w:val="30"/>
                <w:rtl/>
                <w:lang w:bidi="ar-EG"/>
              </w:rPr>
            </w:pPr>
          </w:p>
        </w:tc>
        <w:tc>
          <w:tcPr>
            <w:tcW w:w="1720" w:type="pct"/>
            <w:shd w:val="clear" w:color="auto" w:fill="auto"/>
            <w:vAlign w:val="center"/>
          </w:tcPr>
          <w:p w:rsidR="00362339" w:rsidRPr="00C10FED" w:rsidRDefault="00362339" w:rsidP="00631C2F">
            <w:pPr>
              <w:bidi/>
              <w:spacing w:before="60" w:after="60" w:line="280" w:lineRule="exact"/>
              <w:rPr>
                <w:rFonts w:ascii="Arabic Typesetting" w:hAnsi="Arabic Typesetting" w:cs="Arabic Typesetting"/>
                <w:b/>
                <w:color w:val="000000"/>
                <w:sz w:val="30"/>
                <w:szCs w:val="30"/>
                <w:rtl/>
              </w:rPr>
            </w:pPr>
            <w:r w:rsidRPr="00ED66E6">
              <w:rPr>
                <w:rFonts w:ascii="Arabic Typesetting" w:hAnsi="Arabic Typesetting" w:cs="Arabic Typesetting"/>
                <w:b/>
                <w:color w:val="000000"/>
                <w:sz w:val="30"/>
                <w:szCs w:val="30"/>
                <w:rtl/>
                <w:lang w:bidi="ar-EG"/>
              </w:rPr>
              <w:t>عدد منظمات الإدارة الجماعية في البلدان النامية والبلدان الأقل نمواً المشاركة في الشبكات الإقليمية والعالمية التي تقوم الويبو بتسهيل عملها</w:t>
            </w:r>
          </w:p>
        </w:tc>
        <w:tc>
          <w:tcPr>
            <w:tcW w:w="988" w:type="pct"/>
            <w:shd w:val="clear" w:color="auto" w:fill="auto"/>
            <w:vAlign w:val="center"/>
          </w:tcPr>
          <w:p w:rsidR="00362339" w:rsidRDefault="00362339" w:rsidP="00631C2F">
            <w:pPr>
              <w:bidi/>
              <w:spacing w:before="60" w:after="60" w:line="280" w:lineRule="exact"/>
              <w:ind w:firstLineChars="100" w:firstLine="300"/>
              <w:rPr>
                <w:rFonts w:ascii="Arabic Typesetting" w:hAnsi="Arabic Typesetting" w:cs="Arabic Typesetting"/>
                <w:color w:val="000000"/>
                <w:sz w:val="30"/>
                <w:szCs w:val="30"/>
                <w:rtl/>
                <w:lang w:bidi="ar-EG"/>
              </w:rPr>
            </w:pPr>
            <w:r>
              <w:rPr>
                <w:rFonts w:ascii="Arabic Typesetting" w:hAnsi="Arabic Typesetting" w:cs="Arabic Typesetting" w:hint="cs"/>
                <w:color w:val="000000"/>
                <w:sz w:val="30"/>
                <w:szCs w:val="30"/>
                <w:rtl/>
                <w:lang w:bidi="ar-EG"/>
              </w:rPr>
              <w:t>البرنامج 3</w:t>
            </w:r>
          </w:p>
        </w:tc>
        <w:tc>
          <w:tcPr>
            <w:tcW w:w="501" w:type="pct"/>
            <w:shd w:val="clear" w:color="auto" w:fill="auto"/>
            <w:vAlign w:val="center"/>
          </w:tcPr>
          <w:p w:rsidR="00362339" w:rsidRPr="008A6954" w:rsidRDefault="00362339" w:rsidP="00631C2F">
            <w:pPr>
              <w:bidi/>
              <w:jc w:val="center"/>
              <w:rPr>
                <w:rFonts w:ascii="Wingdings" w:hAnsi="Wingdings" w:cs="Calibri"/>
                <w:color w:val="10862C"/>
                <w:szCs w:val="22"/>
                <w:lang w:bidi="ar-EG"/>
              </w:rPr>
            </w:pPr>
            <w:r w:rsidRPr="008A6954">
              <w:rPr>
                <w:rFonts w:ascii="Wingdings" w:hAnsi="Wingdings" w:cs="Calibri"/>
                <w:color w:val="10862C"/>
                <w:szCs w:val="22"/>
                <w:lang w:bidi="ar-EG"/>
              </w:rPr>
              <w:t></w:t>
            </w:r>
          </w:p>
        </w:tc>
      </w:tr>
      <w:tr w:rsidR="00362339" w:rsidRPr="00FE3908" w:rsidTr="00631C2F">
        <w:tc>
          <w:tcPr>
            <w:tcW w:w="1791" w:type="pct"/>
            <w:shd w:val="clear" w:color="auto" w:fill="auto"/>
            <w:vAlign w:val="center"/>
          </w:tcPr>
          <w:p w:rsidR="00362339" w:rsidRPr="006D6E09" w:rsidRDefault="00362339" w:rsidP="00631C2F">
            <w:pPr>
              <w:bidi/>
              <w:spacing w:before="60" w:after="60" w:line="280" w:lineRule="exact"/>
              <w:rPr>
                <w:rFonts w:ascii="Arabic Typesetting" w:hAnsi="Arabic Typesetting" w:cs="Arabic Typesetting"/>
                <w:color w:val="000000"/>
                <w:sz w:val="30"/>
                <w:szCs w:val="30"/>
                <w:rtl/>
                <w:lang w:bidi="ar-EG"/>
              </w:rPr>
            </w:pPr>
          </w:p>
        </w:tc>
        <w:tc>
          <w:tcPr>
            <w:tcW w:w="1720" w:type="pct"/>
            <w:shd w:val="clear" w:color="auto" w:fill="auto"/>
            <w:vAlign w:val="center"/>
          </w:tcPr>
          <w:p w:rsidR="00362339" w:rsidRPr="00ED66E6" w:rsidRDefault="00362339" w:rsidP="00631C2F">
            <w:pPr>
              <w:bidi/>
              <w:spacing w:before="60" w:after="60" w:line="280" w:lineRule="exact"/>
              <w:rPr>
                <w:rFonts w:ascii="Arabic Typesetting" w:hAnsi="Arabic Typesetting" w:cs="Arabic Typesetting"/>
                <w:b/>
                <w:color w:val="000000"/>
                <w:sz w:val="30"/>
                <w:szCs w:val="30"/>
                <w:rtl/>
                <w:lang w:bidi="ar-EG"/>
              </w:rPr>
            </w:pPr>
          </w:p>
        </w:tc>
        <w:tc>
          <w:tcPr>
            <w:tcW w:w="988" w:type="pct"/>
            <w:shd w:val="clear" w:color="auto" w:fill="auto"/>
            <w:vAlign w:val="center"/>
          </w:tcPr>
          <w:p w:rsidR="00362339" w:rsidRDefault="00362339" w:rsidP="00631C2F">
            <w:pPr>
              <w:bidi/>
              <w:spacing w:before="60" w:after="60" w:line="280" w:lineRule="exact"/>
              <w:ind w:firstLineChars="100" w:firstLine="300"/>
              <w:rPr>
                <w:rFonts w:ascii="Arabic Typesetting" w:hAnsi="Arabic Typesetting" w:cs="Arabic Typesetting"/>
                <w:color w:val="000000"/>
                <w:sz w:val="30"/>
                <w:szCs w:val="30"/>
                <w:rtl/>
                <w:lang w:bidi="ar-EG"/>
              </w:rPr>
            </w:pPr>
            <w:r>
              <w:rPr>
                <w:rFonts w:ascii="Arabic Typesetting" w:hAnsi="Arabic Typesetting" w:cs="Arabic Typesetting" w:hint="cs"/>
                <w:color w:val="000000"/>
                <w:sz w:val="30"/>
                <w:szCs w:val="30"/>
                <w:rtl/>
                <w:lang w:bidi="ar-EG"/>
              </w:rPr>
              <w:t>البرنامج 15</w:t>
            </w:r>
          </w:p>
        </w:tc>
        <w:tc>
          <w:tcPr>
            <w:tcW w:w="501" w:type="pct"/>
            <w:shd w:val="clear" w:color="auto" w:fill="auto"/>
            <w:vAlign w:val="center"/>
          </w:tcPr>
          <w:p w:rsidR="00362339" w:rsidRPr="008A6954" w:rsidRDefault="00362339" w:rsidP="00631C2F">
            <w:pPr>
              <w:bidi/>
              <w:jc w:val="center"/>
              <w:rPr>
                <w:rFonts w:ascii="Wingdings" w:hAnsi="Wingdings" w:cs="Calibri"/>
                <w:color w:val="0070C0"/>
                <w:szCs w:val="22"/>
                <w:lang w:bidi="ar-EG"/>
              </w:rPr>
            </w:pPr>
            <w:r w:rsidRPr="008A6954">
              <w:rPr>
                <w:rFonts w:ascii="Wingdings" w:hAnsi="Wingdings" w:cs="Calibri"/>
                <w:color w:val="0070C0"/>
                <w:szCs w:val="22"/>
                <w:lang w:bidi="ar-EG"/>
              </w:rPr>
              <w:t></w:t>
            </w:r>
          </w:p>
        </w:tc>
      </w:tr>
      <w:tr w:rsidR="00362339" w:rsidRPr="00FE3908" w:rsidTr="00631C2F">
        <w:tc>
          <w:tcPr>
            <w:tcW w:w="1791" w:type="pct"/>
            <w:shd w:val="clear" w:color="auto" w:fill="auto"/>
            <w:vAlign w:val="center"/>
          </w:tcPr>
          <w:p w:rsidR="00362339" w:rsidRPr="006D6E09" w:rsidRDefault="00362339" w:rsidP="00631C2F">
            <w:pPr>
              <w:bidi/>
              <w:spacing w:before="60" w:after="60" w:line="280" w:lineRule="exact"/>
              <w:rPr>
                <w:rFonts w:ascii="Arabic Typesetting" w:hAnsi="Arabic Typesetting" w:cs="Arabic Typesetting"/>
                <w:color w:val="000000"/>
                <w:sz w:val="30"/>
                <w:szCs w:val="30"/>
                <w:rtl/>
                <w:lang w:bidi="ar-EG"/>
              </w:rPr>
            </w:pPr>
          </w:p>
        </w:tc>
        <w:tc>
          <w:tcPr>
            <w:tcW w:w="1720" w:type="pct"/>
            <w:shd w:val="clear" w:color="auto" w:fill="auto"/>
            <w:vAlign w:val="center"/>
          </w:tcPr>
          <w:p w:rsidR="00362339" w:rsidRPr="00C10FED" w:rsidRDefault="00362339" w:rsidP="00631C2F">
            <w:pPr>
              <w:bidi/>
              <w:spacing w:before="60" w:after="60" w:line="280" w:lineRule="exact"/>
              <w:rPr>
                <w:rFonts w:ascii="Arabic Typesetting" w:hAnsi="Arabic Typesetting" w:cs="Arabic Typesetting"/>
                <w:b/>
                <w:color w:val="000000"/>
                <w:sz w:val="30"/>
                <w:szCs w:val="30"/>
                <w:rtl/>
              </w:rPr>
            </w:pPr>
            <w:r w:rsidRPr="00ED66E6">
              <w:rPr>
                <w:rFonts w:ascii="Arabic Typesetting" w:hAnsi="Arabic Typesetting" w:cs="Arabic Typesetting" w:hint="cs"/>
                <w:b/>
                <w:color w:val="000000"/>
                <w:sz w:val="30"/>
                <w:szCs w:val="30"/>
                <w:rtl/>
                <w:lang w:bidi="ar-EG"/>
              </w:rPr>
              <w:t>النسبة المئوية للحكومات التي تقدم تقارير إيجابية عن تعزيز فعالية (</w:t>
            </w:r>
            <w:proofErr w:type="spellStart"/>
            <w:r w:rsidRPr="00ED66E6">
              <w:rPr>
                <w:rFonts w:ascii="Arabic Typesetting" w:hAnsi="Arabic Typesetting" w:cs="Arabic Typesetting" w:hint="cs"/>
                <w:b/>
                <w:color w:val="000000"/>
                <w:sz w:val="30"/>
                <w:szCs w:val="30"/>
                <w:rtl/>
                <w:lang w:bidi="ar-EG"/>
              </w:rPr>
              <w:t>وحوكمة</w:t>
            </w:r>
            <w:proofErr w:type="spellEnd"/>
            <w:r w:rsidRPr="00ED66E6">
              <w:rPr>
                <w:rFonts w:ascii="Arabic Typesetting" w:hAnsi="Arabic Typesetting" w:cs="Arabic Typesetting" w:hint="cs"/>
                <w:b/>
                <w:color w:val="000000"/>
                <w:sz w:val="30"/>
                <w:szCs w:val="30"/>
                <w:rtl/>
                <w:lang w:bidi="ar-EG"/>
              </w:rPr>
              <w:t>) مكاتب حق المؤلف وغيرها من مؤسسات حق المؤلف في البلد</w:t>
            </w:r>
          </w:p>
        </w:tc>
        <w:tc>
          <w:tcPr>
            <w:tcW w:w="988" w:type="pct"/>
            <w:shd w:val="clear" w:color="auto" w:fill="auto"/>
            <w:vAlign w:val="center"/>
          </w:tcPr>
          <w:p w:rsidR="00362339" w:rsidRDefault="00362339" w:rsidP="00631C2F">
            <w:pPr>
              <w:bidi/>
              <w:spacing w:before="60" w:after="60" w:line="280" w:lineRule="exact"/>
              <w:ind w:firstLineChars="100" w:firstLine="300"/>
              <w:rPr>
                <w:rFonts w:ascii="Arabic Typesetting" w:hAnsi="Arabic Typesetting" w:cs="Arabic Typesetting"/>
                <w:color w:val="000000"/>
                <w:sz w:val="30"/>
                <w:szCs w:val="30"/>
                <w:rtl/>
                <w:lang w:bidi="ar-EG"/>
              </w:rPr>
            </w:pPr>
            <w:r>
              <w:rPr>
                <w:rFonts w:ascii="Arabic Typesetting" w:hAnsi="Arabic Typesetting" w:cs="Arabic Typesetting" w:hint="cs"/>
                <w:color w:val="000000"/>
                <w:sz w:val="30"/>
                <w:szCs w:val="30"/>
                <w:rtl/>
                <w:lang w:bidi="ar-EG"/>
              </w:rPr>
              <w:t>البرنامج 3</w:t>
            </w:r>
          </w:p>
        </w:tc>
        <w:tc>
          <w:tcPr>
            <w:tcW w:w="501" w:type="pct"/>
            <w:shd w:val="clear" w:color="auto" w:fill="auto"/>
            <w:vAlign w:val="center"/>
          </w:tcPr>
          <w:p w:rsidR="00362339" w:rsidRPr="008A6954" w:rsidRDefault="00362339" w:rsidP="00631C2F">
            <w:pPr>
              <w:bidi/>
              <w:jc w:val="center"/>
              <w:rPr>
                <w:rFonts w:ascii="Wingdings" w:hAnsi="Wingdings" w:cs="Calibri"/>
                <w:color w:val="10862C"/>
                <w:szCs w:val="22"/>
                <w:lang w:bidi="ar-EG"/>
              </w:rPr>
            </w:pPr>
            <w:r w:rsidRPr="008A6954">
              <w:rPr>
                <w:rFonts w:ascii="Wingdings" w:hAnsi="Wingdings" w:cs="Calibri"/>
                <w:color w:val="10862C"/>
                <w:szCs w:val="22"/>
                <w:lang w:bidi="ar-EG"/>
              </w:rPr>
              <w:t></w:t>
            </w:r>
          </w:p>
        </w:tc>
      </w:tr>
      <w:tr w:rsidR="00362339" w:rsidRPr="00FE3908" w:rsidTr="00631C2F">
        <w:tc>
          <w:tcPr>
            <w:tcW w:w="1791" w:type="pct"/>
            <w:shd w:val="clear" w:color="auto" w:fill="auto"/>
            <w:vAlign w:val="center"/>
          </w:tcPr>
          <w:p w:rsidR="00362339" w:rsidRPr="006D6E09" w:rsidRDefault="00362339" w:rsidP="00631C2F">
            <w:pPr>
              <w:bidi/>
              <w:spacing w:before="60" w:after="60" w:line="280" w:lineRule="exact"/>
              <w:rPr>
                <w:rFonts w:ascii="Arabic Typesetting" w:hAnsi="Arabic Typesetting" w:cs="Arabic Typesetting"/>
                <w:color w:val="000000"/>
                <w:sz w:val="30"/>
                <w:szCs w:val="30"/>
                <w:rtl/>
                <w:lang w:bidi="ar-EG"/>
              </w:rPr>
            </w:pPr>
          </w:p>
        </w:tc>
        <w:tc>
          <w:tcPr>
            <w:tcW w:w="1720" w:type="pct"/>
            <w:shd w:val="clear" w:color="auto" w:fill="auto"/>
            <w:vAlign w:val="center"/>
          </w:tcPr>
          <w:p w:rsidR="00362339" w:rsidRPr="00C10FED" w:rsidRDefault="00362339" w:rsidP="00631C2F">
            <w:pPr>
              <w:bidi/>
              <w:spacing w:before="60" w:after="60" w:line="280" w:lineRule="exact"/>
              <w:rPr>
                <w:rFonts w:ascii="Arabic Typesetting" w:hAnsi="Arabic Typesetting" w:cs="Arabic Typesetting"/>
                <w:b/>
                <w:color w:val="000000"/>
                <w:sz w:val="30"/>
                <w:szCs w:val="30"/>
                <w:rtl/>
                <w:lang w:bidi="ar-EG"/>
              </w:rPr>
            </w:pPr>
            <w:r w:rsidRPr="00ED66E6">
              <w:rPr>
                <w:rFonts w:ascii="Arabic Typesetting" w:hAnsi="Arabic Typesetting" w:cs="Arabic Typesetting"/>
                <w:b/>
                <w:color w:val="000000"/>
                <w:sz w:val="30"/>
                <w:szCs w:val="30"/>
                <w:rtl/>
                <w:lang w:bidi="ar-EG"/>
              </w:rPr>
              <w:t>عدد المكاتب التي تستخدم منصات الويبو للبنية التحتية</w:t>
            </w:r>
          </w:p>
        </w:tc>
        <w:tc>
          <w:tcPr>
            <w:tcW w:w="988" w:type="pct"/>
            <w:shd w:val="clear" w:color="auto" w:fill="auto"/>
            <w:vAlign w:val="center"/>
          </w:tcPr>
          <w:p w:rsidR="00362339" w:rsidRDefault="00362339" w:rsidP="00631C2F">
            <w:pPr>
              <w:bidi/>
              <w:spacing w:before="60" w:after="60" w:line="280" w:lineRule="exact"/>
              <w:ind w:firstLineChars="100" w:firstLine="300"/>
              <w:rPr>
                <w:rFonts w:ascii="Arabic Typesetting" w:hAnsi="Arabic Typesetting" w:cs="Arabic Typesetting"/>
                <w:color w:val="000000"/>
                <w:sz w:val="30"/>
                <w:szCs w:val="30"/>
                <w:rtl/>
                <w:lang w:bidi="ar-EG"/>
              </w:rPr>
            </w:pPr>
            <w:r>
              <w:rPr>
                <w:rFonts w:ascii="Arabic Typesetting" w:hAnsi="Arabic Typesetting" w:cs="Arabic Typesetting" w:hint="cs"/>
                <w:color w:val="000000"/>
                <w:sz w:val="30"/>
                <w:szCs w:val="30"/>
                <w:rtl/>
                <w:lang w:bidi="ar-EG"/>
              </w:rPr>
              <w:t>البرنامج 15</w:t>
            </w:r>
          </w:p>
        </w:tc>
        <w:tc>
          <w:tcPr>
            <w:tcW w:w="501" w:type="pct"/>
            <w:shd w:val="clear" w:color="auto" w:fill="auto"/>
            <w:vAlign w:val="center"/>
          </w:tcPr>
          <w:p w:rsidR="00362339" w:rsidRPr="008A6954" w:rsidRDefault="00362339" w:rsidP="00631C2F">
            <w:pPr>
              <w:bidi/>
              <w:jc w:val="center"/>
              <w:rPr>
                <w:rFonts w:ascii="Wingdings" w:hAnsi="Wingdings" w:cs="Calibri"/>
                <w:color w:val="10862C"/>
                <w:szCs w:val="22"/>
                <w:lang w:bidi="ar-EG"/>
              </w:rPr>
            </w:pPr>
            <w:r w:rsidRPr="008A6954">
              <w:rPr>
                <w:rFonts w:ascii="Wingdings" w:hAnsi="Wingdings" w:cs="Calibri"/>
                <w:color w:val="10862C"/>
                <w:szCs w:val="22"/>
                <w:lang w:bidi="ar-EG"/>
              </w:rPr>
              <w:t></w:t>
            </w:r>
          </w:p>
        </w:tc>
      </w:tr>
      <w:tr w:rsidR="00362339" w:rsidRPr="00FE3908" w:rsidTr="00631C2F">
        <w:tc>
          <w:tcPr>
            <w:tcW w:w="1791" w:type="pct"/>
            <w:shd w:val="clear" w:color="auto" w:fill="auto"/>
            <w:vAlign w:val="center"/>
          </w:tcPr>
          <w:p w:rsidR="00362339" w:rsidRPr="006D6E09" w:rsidRDefault="00362339" w:rsidP="00631C2F">
            <w:pPr>
              <w:bidi/>
              <w:spacing w:before="60" w:after="60" w:line="280" w:lineRule="exact"/>
              <w:rPr>
                <w:rFonts w:ascii="Arabic Typesetting" w:hAnsi="Arabic Typesetting" w:cs="Arabic Typesetting"/>
                <w:color w:val="000000"/>
                <w:sz w:val="30"/>
                <w:szCs w:val="30"/>
                <w:rtl/>
                <w:lang w:bidi="ar-EG"/>
              </w:rPr>
            </w:pPr>
          </w:p>
        </w:tc>
        <w:tc>
          <w:tcPr>
            <w:tcW w:w="1720" w:type="pct"/>
            <w:shd w:val="clear" w:color="auto" w:fill="auto"/>
            <w:vAlign w:val="center"/>
          </w:tcPr>
          <w:p w:rsidR="00362339" w:rsidRPr="00A25996" w:rsidRDefault="00362339" w:rsidP="00631C2F">
            <w:pPr>
              <w:bidi/>
              <w:spacing w:before="60" w:after="60" w:line="280" w:lineRule="exact"/>
              <w:rPr>
                <w:rFonts w:ascii="Arabic Typesetting" w:hAnsi="Arabic Typesetting" w:cs="Arabic Typesetting"/>
                <w:b/>
                <w:color w:val="000000"/>
                <w:sz w:val="30"/>
                <w:szCs w:val="30"/>
                <w:rtl/>
              </w:rPr>
            </w:pPr>
            <w:r w:rsidRPr="00ED66E6">
              <w:rPr>
                <w:rFonts w:ascii="Arabic Typesetting" w:hAnsi="Arabic Typesetting" w:cs="Arabic Typesetting"/>
                <w:b/>
                <w:color w:val="000000"/>
                <w:sz w:val="30"/>
                <w:szCs w:val="30"/>
                <w:rtl/>
                <w:lang w:bidi="ar-EG"/>
              </w:rPr>
              <w:t xml:space="preserve">متوسط </w:t>
            </w:r>
            <w:r w:rsidRPr="00ED66E6">
              <w:rPr>
                <w:rFonts w:ascii="Arabic Typesetting" w:hAnsi="Arabic Typesetting" w:cs="Arabic Typesetting" w:hint="cs"/>
                <w:b/>
                <w:color w:val="000000"/>
                <w:sz w:val="30"/>
                <w:szCs w:val="30"/>
                <w:rtl/>
                <w:lang w:bidi="ar-EG"/>
              </w:rPr>
              <w:t>مستوى</w:t>
            </w:r>
            <w:r w:rsidRPr="00ED66E6">
              <w:rPr>
                <w:rFonts w:ascii="Arabic Typesetting" w:hAnsi="Arabic Typesetting" w:cs="Arabic Typesetting"/>
                <w:b/>
                <w:color w:val="000000"/>
                <w:sz w:val="30"/>
                <w:szCs w:val="30"/>
                <w:rtl/>
                <w:lang w:bidi="ar-EG"/>
              </w:rPr>
              <w:t xml:space="preserve"> </w:t>
            </w:r>
            <w:r w:rsidRPr="00ED66E6">
              <w:rPr>
                <w:rFonts w:ascii="Arabic Typesetting" w:hAnsi="Arabic Typesetting" w:cs="Arabic Typesetting" w:hint="cs"/>
                <w:b/>
                <w:color w:val="000000"/>
                <w:sz w:val="30"/>
                <w:szCs w:val="30"/>
                <w:rtl/>
                <w:lang w:bidi="ar-EG"/>
              </w:rPr>
              <w:t>الخدمة</w:t>
            </w:r>
            <w:r w:rsidRPr="00ED66E6">
              <w:rPr>
                <w:rFonts w:ascii="Arabic Typesetting" w:hAnsi="Arabic Typesetting" w:cs="Arabic Typesetting"/>
                <w:b/>
                <w:color w:val="000000"/>
                <w:sz w:val="30"/>
                <w:szCs w:val="30"/>
                <w:rtl/>
                <w:lang w:bidi="ar-EG"/>
              </w:rPr>
              <w:t xml:space="preserve"> </w:t>
            </w:r>
            <w:r w:rsidRPr="00ED66E6">
              <w:rPr>
                <w:rFonts w:ascii="Arabic Typesetting" w:hAnsi="Arabic Typesetting" w:cs="Arabic Typesetting" w:hint="cs"/>
                <w:b/>
                <w:color w:val="000000"/>
                <w:sz w:val="30"/>
                <w:szCs w:val="30"/>
                <w:rtl/>
                <w:lang w:bidi="ar-EG"/>
              </w:rPr>
              <w:t>في</w:t>
            </w:r>
            <w:r w:rsidRPr="00ED66E6">
              <w:rPr>
                <w:rFonts w:ascii="Arabic Typesetting" w:hAnsi="Arabic Typesetting" w:cs="Arabic Typesetting"/>
                <w:b/>
                <w:color w:val="000000"/>
                <w:sz w:val="30"/>
                <w:szCs w:val="30"/>
                <w:rtl/>
                <w:lang w:bidi="ar-EG"/>
              </w:rPr>
              <w:t xml:space="preserve"> </w:t>
            </w:r>
            <w:r w:rsidRPr="00ED66E6">
              <w:rPr>
                <w:rFonts w:ascii="Arabic Typesetting" w:hAnsi="Arabic Typesetting" w:cs="Arabic Typesetting" w:hint="cs"/>
                <w:b/>
                <w:color w:val="000000"/>
                <w:sz w:val="30"/>
                <w:szCs w:val="30"/>
                <w:rtl/>
                <w:lang w:bidi="ar-EG"/>
              </w:rPr>
              <w:t>مكاتب</w:t>
            </w:r>
            <w:r w:rsidRPr="00ED66E6">
              <w:rPr>
                <w:rFonts w:ascii="Arabic Typesetting" w:hAnsi="Arabic Typesetting" w:cs="Arabic Typesetting"/>
                <w:b/>
                <w:color w:val="000000"/>
                <w:sz w:val="30"/>
                <w:szCs w:val="30"/>
                <w:rtl/>
                <w:lang w:bidi="ar-EG"/>
              </w:rPr>
              <w:t xml:space="preserve"> </w:t>
            </w:r>
            <w:r w:rsidRPr="00ED66E6">
              <w:rPr>
                <w:rFonts w:ascii="Arabic Typesetting" w:hAnsi="Arabic Typesetting" w:cs="Arabic Typesetting" w:hint="cs"/>
                <w:b/>
                <w:color w:val="000000"/>
                <w:sz w:val="30"/>
                <w:szCs w:val="30"/>
                <w:rtl/>
                <w:lang w:bidi="ar-EG"/>
              </w:rPr>
              <w:t>الملكية</w:t>
            </w:r>
            <w:r w:rsidRPr="00ED66E6">
              <w:rPr>
                <w:rFonts w:ascii="Arabic Typesetting" w:hAnsi="Arabic Typesetting" w:cs="Arabic Typesetting"/>
                <w:b/>
                <w:color w:val="000000"/>
                <w:sz w:val="30"/>
                <w:szCs w:val="30"/>
                <w:rtl/>
                <w:lang w:bidi="ar-EG"/>
              </w:rPr>
              <w:t xml:space="preserve"> </w:t>
            </w:r>
            <w:r w:rsidRPr="00ED66E6">
              <w:rPr>
                <w:rFonts w:ascii="Arabic Typesetting" w:hAnsi="Arabic Typesetting" w:cs="Arabic Typesetting" w:hint="cs"/>
                <w:b/>
                <w:color w:val="000000"/>
                <w:sz w:val="30"/>
                <w:szCs w:val="30"/>
                <w:rtl/>
                <w:lang w:bidi="ar-EG"/>
              </w:rPr>
              <w:t>الفكرية</w:t>
            </w:r>
            <w:r w:rsidRPr="00ED66E6">
              <w:rPr>
                <w:rFonts w:ascii="Arabic Typesetting" w:hAnsi="Arabic Typesetting" w:cs="Arabic Typesetting"/>
                <w:b/>
                <w:color w:val="000000"/>
                <w:sz w:val="30"/>
                <w:szCs w:val="30"/>
                <w:rtl/>
                <w:lang w:bidi="ar-EG"/>
              </w:rPr>
              <w:t xml:space="preserve"> التي تلقت مساعدة (يتراوح من 1 إلى 5)</w:t>
            </w:r>
          </w:p>
        </w:tc>
        <w:tc>
          <w:tcPr>
            <w:tcW w:w="988" w:type="pct"/>
            <w:shd w:val="clear" w:color="auto" w:fill="auto"/>
            <w:vAlign w:val="center"/>
          </w:tcPr>
          <w:p w:rsidR="00362339" w:rsidRDefault="00362339" w:rsidP="00631C2F">
            <w:pPr>
              <w:bidi/>
              <w:spacing w:before="60" w:after="60" w:line="280" w:lineRule="exact"/>
              <w:ind w:firstLineChars="100" w:firstLine="300"/>
              <w:rPr>
                <w:rFonts w:ascii="Arabic Typesetting" w:hAnsi="Arabic Typesetting" w:cs="Arabic Typesetting"/>
                <w:color w:val="000000"/>
                <w:sz w:val="30"/>
                <w:szCs w:val="30"/>
                <w:rtl/>
                <w:lang w:bidi="ar-EG"/>
              </w:rPr>
            </w:pPr>
            <w:r>
              <w:rPr>
                <w:rFonts w:ascii="Arabic Typesetting" w:hAnsi="Arabic Typesetting" w:cs="Arabic Typesetting" w:hint="cs"/>
                <w:color w:val="000000"/>
                <w:sz w:val="30"/>
                <w:szCs w:val="30"/>
                <w:rtl/>
                <w:lang w:bidi="ar-EG"/>
              </w:rPr>
              <w:t>البرنامج 9</w:t>
            </w:r>
          </w:p>
        </w:tc>
        <w:tc>
          <w:tcPr>
            <w:tcW w:w="501" w:type="pct"/>
            <w:shd w:val="clear" w:color="auto" w:fill="auto"/>
            <w:vAlign w:val="center"/>
          </w:tcPr>
          <w:p w:rsidR="00362339" w:rsidRPr="008A6954" w:rsidRDefault="00362339" w:rsidP="00631C2F">
            <w:pPr>
              <w:bidi/>
              <w:jc w:val="center"/>
              <w:rPr>
                <w:rFonts w:ascii="Wingdings" w:hAnsi="Wingdings" w:cs="Calibri"/>
                <w:color w:val="10862C"/>
                <w:szCs w:val="22"/>
                <w:lang w:bidi="ar-EG"/>
              </w:rPr>
            </w:pPr>
            <w:r w:rsidRPr="008A6954">
              <w:rPr>
                <w:rFonts w:ascii="Wingdings" w:hAnsi="Wingdings" w:cs="Calibri"/>
                <w:color w:val="10862C"/>
                <w:szCs w:val="22"/>
                <w:lang w:bidi="ar-EG"/>
              </w:rPr>
              <w:t></w:t>
            </w:r>
          </w:p>
        </w:tc>
      </w:tr>
      <w:tr w:rsidR="00362339" w:rsidRPr="00FE3908" w:rsidTr="00631C2F">
        <w:tc>
          <w:tcPr>
            <w:tcW w:w="1791" w:type="pct"/>
            <w:shd w:val="clear" w:color="auto" w:fill="auto"/>
            <w:vAlign w:val="center"/>
          </w:tcPr>
          <w:p w:rsidR="00362339" w:rsidRPr="006D6E09" w:rsidRDefault="00362339" w:rsidP="00631C2F">
            <w:pPr>
              <w:bidi/>
              <w:spacing w:before="60" w:after="60" w:line="280" w:lineRule="exact"/>
              <w:rPr>
                <w:rFonts w:ascii="Arabic Typesetting" w:hAnsi="Arabic Typesetting" w:cs="Arabic Typesetting"/>
                <w:color w:val="000000"/>
                <w:sz w:val="30"/>
                <w:szCs w:val="30"/>
                <w:rtl/>
                <w:lang w:bidi="ar-EG"/>
              </w:rPr>
            </w:pPr>
          </w:p>
        </w:tc>
        <w:tc>
          <w:tcPr>
            <w:tcW w:w="1720" w:type="pct"/>
            <w:shd w:val="clear" w:color="auto" w:fill="auto"/>
            <w:vAlign w:val="center"/>
          </w:tcPr>
          <w:p w:rsidR="00362339" w:rsidRPr="00ED66E6" w:rsidRDefault="00362339" w:rsidP="00631C2F">
            <w:pPr>
              <w:bidi/>
              <w:spacing w:before="60" w:after="60" w:line="280" w:lineRule="exact"/>
              <w:rPr>
                <w:rFonts w:ascii="Arabic Typesetting" w:hAnsi="Arabic Typesetting" w:cs="Arabic Typesetting"/>
                <w:b/>
                <w:color w:val="000000"/>
                <w:sz w:val="30"/>
                <w:szCs w:val="30"/>
                <w:rtl/>
                <w:lang w:bidi="ar-EG"/>
              </w:rPr>
            </w:pPr>
          </w:p>
        </w:tc>
        <w:tc>
          <w:tcPr>
            <w:tcW w:w="988" w:type="pct"/>
            <w:shd w:val="clear" w:color="auto" w:fill="auto"/>
            <w:vAlign w:val="center"/>
          </w:tcPr>
          <w:p w:rsidR="00362339" w:rsidRDefault="00362339" w:rsidP="00631C2F">
            <w:pPr>
              <w:bidi/>
              <w:spacing w:before="60" w:after="60" w:line="280" w:lineRule="exact"/>
              <w:ind w:firstLineChars="100" w:firstLine="300"/>
              <w:rPr>
                <w:rFonts w:ascii="Arabic Typesetting" w:hAnsi="Arabic Typesetting" w:cs="Arabic Typesetting"/>
                <w:color w:val="000000"/>
                <w:sz w:val="30"/>
                <w:szCs w:val="30"/>
                <w:rtl/>
                <w:lang w:bidi="ar-EG"/>
              </w:rPr>
            </w:pPr>
            <w:r>
              <w:rPr>
                <w:rFonts w:ascii="Arabic Typesetting" w:hAnsi="Arabic Typesetting" w:cs="Arabic Typesetting" w:hint="cs"/>
                <w:color w:val="000000"/>
                <w:sz w:val="30"/>
                <w:szCs w:val="30"/>
                <w:rtl/>
                <w:lang w:bidi="ar-EG"/>
              </w:rPr>
              <w:t>البرنامج 10</w:t>
            </w:r>
          </w:p>
        </w:tc>
        <w:tc>
          <w:tcPr>
            <w:tcW w:w="501" w:type="pct"/>
            <w:shd w:val="clear" w:color="auto" w:fill="auto"/>
            <w:vAlign w:val="center"/>
          </w:tcPr>
          <w:p w:rsidR="00362339" w:rsidRPr="008A6954" w:rsidRDefault="00362339" w:rsidP="00631C2F">
            <w:pPr>
              <w:bidi/>
              <w:jc w:val="center"/>
              <w:rPr>
                <w:rFonts w:ascii="Wingdings" w:hAnsi="Wingdings" w:cs="Calibri"/>
                <w:color w:val="10862C"/>
                <w:szCs w:val="22"/>
                <w:lang w:bidi="ar-EG"/>
              </w:rPr>
            </w:pPr>
            <w:r w:rsidRPr="008A6954">
              <w:rPr>
                <w:rFonts w:ascii="Wingdings" w:hAnsi="Wingdings" w:cs="Calibri"/>
                <w:color w:val="10862C"/>
                <w:szCs w:val="22"/>
                <w:lang w:bidi="ar-EG"/>
              </w:rPr>
              <w:t></w:t>
            </w:r>
          </w:p>
        </w:tc>
      </w:tr>
      <w:tr w:rsidR="00362339" w:rsidRPr="00FE3908" w:rsidTr="00631C2F">
        <w:tc>
          <w:tcPr>
            <w:tcW w:w="1791" w:type="pct"/>
            <w:shd w:val="clear" w:color="auto" w:fill="auto"/>
            <w:vAlign w:val="center"/>
          </w:tcPr>
          <w:p w:rsidR="00362339" w:rsidRPr="006D6E09" w:rsidRDefault="00362339" w:rsidP="00631C2F">
            <w:pPr>
              <w:bidi/>
              <w:spacing w:before="60" w:after="60" w:line="280" w:lineRule="exact"/>
              <w:rPr>
                <w:rFonts w:ascii="Arabic Typesetting" w:hAnsi="Arabic Typesetting" w:cs="Arabic Typesetting"/>
                <w:color w:val="000000"/>
                <w:sz w:val="30"/>
                <w:szCs w:val="30"/>
                <w:rtl/>
                <w:lang w:bidi="ar-EG"/>
              </w:rPr>
            </w:pPr>
          </w:p>
        </w:tc>
        <w:tc>
          <w:tcPr>
            <w:tcW w:w="1720" w:type="pct"/>
            <w:shd w:val="clear" w:color="auto" w:fill="auto"/>
            <w:vAlign w:val="center"/>
          </w:tcPr>
          <w:p w:rsidR="00362339" w:rsidRPr="00ED66E6" w:rsidRDefault="00362339" w:rsidP="00631C2F">
            <w:pPr>
              <w:bidi/>
              <w:spacing w:before="60" w:after="60" w:line="280" w:lineRule="exact"/>
              <w:rPr>
                <w:rFonts w:ascii="Arabic Typesetting" w:hAnsi="Arabic Typesetting" w:cs="Arabic Typesetting"/>
                <w:b/>
                <w:color w:val="000000"/>
                <w:sz w:val="30"/>
                <w:szCs w:val="30"/>
                <w:rtl/>
                <w:lang w:bidi="ar-EG"/>
              </w:rPr>
            </w:pPr>
          </w:p>
        </w:tc>
        <w:tc>
          <w:tcPr>
            <w:tcW w:w="988" w:type="pct"/>
            <w:shd w:val="clear" w:color="auto" w:fill="auto"/>
            <w:vAlign w:val="center"/>
          </w:tcPr>
          <w:p w:rsidR="00362339" w:rsidRDefault="00362339" w:rsidP="00631C2F">
            <w:pPr>
              <w:bidi/>
              <w:spacing w:before="60" w:after="60" w:line="280" w:lineRule="exact"/>
              <w:ind w:firstLineChars="100" w:firstLine="300"/>
              <w:rPr>
                <w:rFonts w:ascii="Arabic Typesetting" w:hAnsi="Arabic Typesetting" w:cs="Arabic Typesetting"/>
                <w:color w:val="000000"/>
                <w:sz w:val="30"/>
                <w:szCs w:val="30"/>
                <w:rtl/>
                <w:lang w:bidi="ar-EG"/>
              </w:rPr>
            </w:pPr>
            <w:r>
              <w:rPr>
                <w:rFonts w:ascii="Arabic Typesetting" w:hAnsi="Arabic Typesetting" w:cs="Arabic Typesetting" w:hint="cs"/>
                <w:color w:val="000000"/>
                <w:sz w:val="30"/>
                <w:szCs w:val="30"/>
                <w:rtl/>
                <w:lang w:bidi="ar-EG"/>
              </w:rPr>
              <w:t>البرنامج 15</w:t>
            </w:r>
          </w:p>
        </w:tc>
        <w:tc>
          <w:tcPr>
            <w:tcW w:w="501" w:type="pct"/>
            <w:shd w:val="clear" w:color="auto" w:fill="auto"/>
            <w:vAlign w:val="center"/>
          </w:tcPr>
          <w:p w:rsidR="00362339" w:rsidRPr="008A6954" w:rsidRDefault="00362339" w:rsidP="00631C2F">
            <w:pPr>
              <w:bidi/>
              <w:jc w:val="center"/>
              <w:rPr>
                <w:rFonts w:ascii="Wingdings" w:hAnsi="Wingdings" w:cs="Calibri"/>
                <w:color w:val="10862C"/>
                <w:szCs w:val="22"/>
                <w:lang w:bidi="ar-EG"/>
              </w:rPr>
            </w:pPr>
            <w:r w:rsidRPr="008A6954">
              <w:rPr>
                <w:rFonts w:ascii="Wingdings" w:hAnsi="Wingdings" w:cs="Calibri"/>
                <w:color w:val="10862C"/>
                <w:szCs w:val="22"/>
                <w:lang w:bidi="ar-EG"/>
              </w:rPr>
              <w:t></w:t>
            </w:r>
          </w:p>
        </w:tc>
      </w:tr>
    </w:tbl>
    <w:p w:rsidR="00362339" w:rsidRDefault="00362339" w:rsidP="00362339">
      <w:pPr>
        <w:rPr>
          <w:rFonts w:ascii="Arabic Typesetting" w:hAnsi="Arabic Typesetting" w:cs="Arabic Typesetting"/>
          <w:sz w:val="36"/>
          <w:szCs w:val="36"/>
          <w:rtl/>
        </w:rPr>
      </w:pPr>
      <w:r>
        <w:rPr>
          <w:rtl/>
        </w:rPr>
        <w:br w:type="page"/>
      </w:r>
    </w:p>
    <w:p w:rsidR="00362339" w:rsidRPr="007F2C11" w:rsidRDefault="00362339" w:rsidP="00362339">
      <w:pPr>
        <w:pStyle w:val="Heading3"/>
        <w:bidi/>
        <w:rPr>
          <w:rFonts w:ascii="Arabic Typesetting" w:hAnsi="Arabic Typesetting" w:cs="Arabic Typesetting"/>
          <w:sz w:val="36"/>
          <w:szCs w:val="36"/>
          <w:u w:val="none"/>
          <w:rtl/>
          <w:lang w:val="fr-CH"/>
        </w:rPr>
      </w:pPr>
      <w:bookmarkStart w:id="57" w:name="_Toc359865194"/>
      <w:bookmarkStart w:id="58" w:name="_Toc393807103"/>
      <w:bookmarkStart w:id="59" w:name="_Toc393807229"/>
      <w:bookmarkStart w:id="60" w:name="_Toc393807978"/>
      <w:bookmarkStart w:id="61" w:name="_Toc393817938"/>
      <w:bookmarkStart w:id="62" w:name="_Toc422829638"/>
      <w:r w:rsidRPr="007F2C11">
        <w:rPr>
          <w:rFonts w:ascii="Arabic Typesetting" w:hAnsi="Arabic Typesetting" w:cs="Arabic Typesetting"/>
          <w:sz w:val="36"/>
          <w:szCs w:val="36"/>
          <w:u w:val="none"/>
          <w:rtl/>
          <w:lang w:val="fr-CH"/>
        </w:rPr>
        <w:lastRenderedPageBreak/>
        <w:t>البرنامج 12:</w:t>
      </w:r>
      <w:r w:rsidRPr="007F2C11">
        <w:rPr>
          <w:rFonts w:ascii="Arabic Typesetting" w:hAnsi="Arabic Typesetting" w:cs="Arabic Typesetting"/>
          <w:sz w:val="36"/>
          <w:szCs w:val="36"/>
          <w:u w:val="none"/>
          <w:rtl/>
          <w:lang w:val="fr-CH"/>
        </w:rPr>
        <w:tab/>
        <w:t>التصنيفات والمعايير الدولية</w:t>
      </w:r>
      <w:bookmarkEnd w:id="57"/>
      <w:bookmarkEnd w:id="58"/>
      <w:bookmarkEnd w:id="59"/>
      <w:bookmarkEnd w:id="60"/>
      <w:bookmarkEnd w:id="61"/>
      <w:bookmarkEnd w:id="62"/>
    </w:p>
    <w:p w:rsidR="00362339" w:rsidRPr="00EC0C9E" w:rsidRDefault="00362339" w:rsidP="00362339">
      <w:pPr>
        <w:keepNext/>
        <w:bidi/>
        <w:spacing w:after="120" w:line="340" w:lineRule="exact"/>
        <w:rPr>
          <w:rFonts w:ascii="Arabic Typesetting" w:hAnsi="Arabic Typesetting" w:cs="Arabic Typesetting"/>
          <w:b/>
          <w:bCs/>
          <w:sz w:val="34"/>
          <w:szCs w:val="34"/>
          <w:rtl/>
          <w:lang w:val="fr-CH"/>
        </w:rPr>
      </w:pPr>
      <w:r w:rsidRPr="00EC0C9E">
        <w:rPr>
          <w:rFonts w:ascii="Arabic Typesetting" w:hAnsi="Arabic Typesetting" w:cs="Arabic Typesetting"/>
          <w:b/>
          <w:bCs/>
          <w:sz w:val="34"/>
          <w:szCs w:val="34"/>
          <w:rtl/>
          <w:lang w:val="fr-CH"/>
        </w:rPr>
        <w:t>المسؤول عن البرنامج:</w:t>
      </w:r>
      <w:r w:rsidRPr="00EC0C9E">
        <w:rPr>
          <w:rFonts w:ascii="Arabic Typesetting" w:hAnsi="Arabic Typesetting" w:cs="Arabic Typesetting"/>
          <w:b/>
          <w:bCs/>
          <w:sz w:val="34"/>
          <w:szCs w:val="34"/>
        </w:rPr>
        <w:tab/>
      </w:r>
      <w:r w:rsidRPr="00EC0C9E">
        <w:rPr>
          <w:rFonts w:ascii="Arabic Typesetting" w:hAnsi="Arabic Typesetting" w:cs="Arabic Typesetting"/>
          <w:b/>
          <w:bCs/>
          <w:sz w:val="34"/>
          <w:szCs w:val="34"/>
        </w:rPr>
        <w:tab/>
      </w:r>
      <w:r w:rsidRPr="00EC0C9E">
        <w:rPr>
          <w:rFonts w:ascii="Arabic Typesetting" w:hAnsi="Arabic Typesetting" w:cs="Arabic Typesetting"/>
          <w:b/>
          <w:bCs/>
          <w:sz w:val="34"/>
          <w:szCs w:val="34"/>
          <w:rtl/>
          <w:lang w:val="fr-CH"/>
        </w:rPr>
        <w:t xml:space="preserve">السيد </w:t>
      </w:r>
      <w:proofErr w:type="spellStart"/>
      <w:r w:rsidRPr="00EC0C9E">
        <w:rPr>
          <w:rFonts w:ascii="Arabic Typesetting" w:hAnsi="Arabic Typesetting" w:cs="Arabic Typesetting"/>
          <w:b/>
          <w:bCs/>
          <w:sz w:val="34"/>
          <w:szCs w:val="34"/>
          <w:rtl/>
          <w:lang w:val="fr-CH"/>
        </w:rPr>
        <w:t>يوشيوكي</w:t>
      </w:r>
      <w:proofErr w:type="spellEnd"/>
      <w:r w:rsidRPr="00EC0C9E">
        <w:rPr>
          <w:rFonts w:ascii="Arabic Typesetting" w:hAnsi="Arabic Typesetting" w:cs="Arabic Typesetting"/>
          <w:b/>
          <w:bCs/>
          <w:sz w:val="34"/>
          <w:szCs w:val="34"/>
          <w:rtl/>
          <w:lang w:val="fr-CH"/>
        </w:rPr>
        <w:t xml:space="preserve"> </w:t>
      </w:r>
      <w:proofErr w:type="spellStart"/>
      <w:r w:rsidRPr="00EC0C9E">
        <w:rPr>
          <w:rFonts w:ascii="Arabic Typesetting" w:hAnsi="Arabic Typesetting" w:cs="Arabic Typesetting"/>
          <w:b/>
          <w:bCs/>
          <w:sz w:val="34"/>
          <w:szCs w:val="34"/>
          <w:rtl/>
          <w:lang w:val="fr-CH"/>
        </w:rPr>
        <w:t>تاكاغي</w:t>
      </w:r>
      <w:proofErr w:type="spellEnd"/>
    </w:p>
    <w:p w:rsidR="00362339" w:rsidRPr="008A6954" w:rsidRDefault="00362339" w:rsidP="00362339">
      <w:pPr>
        <w:autoSpaceDE w:val="0"/>
        <w:autoSpaceDN w:val="0"/>
        <w:bidi/>
        <w:adjustRightInd w:val="0"/>
        <w:spacing w:after="120" w:line="340" w:lineRule="exact"/>
        <w:jc w:val="both"/>
        <w:rPr>
          <w:rFonts w:ascii="Arabic Typesetting" w:hAnsi="Arabic Typesetting" w:cs="Arabic Typesetting"/>
          <w:sz w:val="36"/>
          <w:szCs w:val="36"/>
          <w:lang w:val="fr-CH"/>
        </w:rPr>
      </w:pPr>
      <w:r w:rsidRPr="008A6954">
        <w:rPr>
          <w:rFonts w:ascii="Arabic Typesetting" w:hAnsi="Arabic Typesetting" w:cs="Arabic Typesetting"/>
          <w:sz w:val="36"/>
          <w:szCs w:val="36"/>
          <w:rtl/>
          <w:lang w:val="fr-CH"/>
        </w:rPr>
        <w:t>استعراض التقدم المحرز في عام 2014</w:t>
      </w:r>
    </w:p>
    <w:p w:rsidR="00362339" w:rsidRDefault="00362339" w:rsidP="00362339">
      <w:pPr>
        <w:pStyle w:val="ListParagraph"/>
        <w:numPr>
          <w:ilvl w:val="0"/>
          <w:numId w:val="27"/>
        </w:numPr>
        <w:autoSpaceDE w:val="0"/>
        <w:autoSpaceDN w:val="0"/>
        <w:adjustRightInd w:val="0"/>
        <w:spacing w:after="120" w:line="340" w:lineRule="exact"/>
        <w:ind w:left="0" w:firstLine="0"/>
        <w:contextualSpacing w:val="0"/>
        <w:rPr>
          <w:rFonts w:ascii="Arabic Typesetting" w:hAnsi="Arabic Typesetting" w:cs="Arabic Typesetting"/>
          <w:sz w:val="34"/>
          <w:szCs w:val="34"/>
        </w:rPr>
      </w:pPr>
      <w:r w:rsidRPr="00E163F7">
        <w:rPr>
          <w:rFonts w:ascii="Arabic Typesetting" w:hAnsi="Arabic Typesetting" w:cs="Arabic Typesetting"/>
          <w:sz w:val="34"/>
          <w:szCs w:val="34"/>
          <w:rtl/>
        </w:rPr>
        <w:t xml:space="preserve">لقد أحرز تقدم هائل </w:t>
      </w:r>
      <w:r w:rsidRPr="00E163F7">
        <w:rPr>
          <w:rFonts w:ascii="Arabic Typesetting" w:hAnsi="Arabic Typesetting" w:cs="Arabic Typesetting" w:hint="cs"/>
          <w:sz w:val="34"/>
          <w:szCs w:val="34"/>
          <w:rtl/>
        </w:rPr>
        <w:t>في عام 2014</w:t>
      </w:r>
      <w:r w:rsidRPr="00E163F7">
        <w:rPr>
          <w:rFonts w:ascii="Arabic Typesetting" w:hAnsi="Arabic Typesetting" w:cs="Arabic Typesetting"/>
          <w:sz w:val="34"/>
          <w:szCs w:val="34"/>
          <w:rtl/>
        </w:rPr>
        <w:t xml:space="preserve"> فيما يخص التصنيفات الدولية ومعايير الويبو بشأن الملكية الفكرية</w:t>
      </w:r>
      <w:r w:rsidRPr="00E163F7">
        <w:rPr>
          <w:rFonts w:ascii="Arabic Typesetting" w:hAnsi="Arabic Typesetting" w:cs="Arabic Typesetting" w:hint="cs"/>
          <w:sz w:val="34"/>
          <w:szCs w:val="34"/>
          <w:rtl/>
        </w:rPr>
        <w:t xml:space="preserve">. ولقد تجاوز هذا التقدم التوقعات في بعض المجالات، لكنه لم </w:t>
      </w:r>
      <w:r>
        <w:rPr>
          <w:rFonts w:ascii="Arabic Typesetting" w:hAnsi="Arabic Typesetting" w:cs="Arabic Typesetting" w:hint="cs"/>
          <w:sz w:val="34"/>
          <w:szCs w:val="34"/>
          <w:rtl/>
        </w:rPr>
        <w:t>يلبها</w:t>
      </w:r>
      <w:r w:rsidRPr="00E163F7">
        <w:rPr>
          <w:rFonts w:ascii="Arabic Typesetting" w:hAnsi="Arabic Typesetting" w:cs="Arabic Typesetting" w:hint="cs"/>
          <w:sz w:val="34"/>
          <w:szCs w:val="34"/>
          <w:rtl/>
        </w:rPr>
        <w:t xml:space="preserve"> في مجالات أخرى.</w:t>
      </w:r>
    </w:p>
    <w:p w:rsidR="00362339" w:rsidRDefault="00362339" w:rsidP="00362339">
      <w:pPr>
        <w:pStyle w:val="ListParagraph"/>
        <w:numPr>
          <w:ilvl w:val="0"/>
          <w:numId w:val="27"/>
        </w:numPr>
        <w:autoSpaceDE w:val="0"/>
        <w:autoSpaceDN w:val="0"/>
        <w:adjustRightInd w:val="0"/>
        <w:spacing w:after="120" w:line="340" w:lineRule="exact"/>
        <w:ind w:left="0" w:firstLine="0"/>
        <w:contextualSpacing w:val="0"/>
        <w:rPr>
          <w:rFonts w:ascii="Arabic Typesetting" w:hAnsi="Arabic Typesetting" w:cs="Arabic Typesetting"/>
          <w:sz w:val="34"/>
          <w:szCs w:val="34"/>
        </w:rPr>
      </w:pPr>
      <w:r w:rsidRPr="00E163F7">
        <w:rPr>
          <w:rFonts w:ascii="Arabic Typesetting" w:hAnsi="Arabic Typesetting" w:cs="Arabic Typesetting" w:hint="cs"/>
          <w:sz w:val="34"/>
          <w:szCs w:val="34"/>
          <w:rtl/>
        </w:rPr>
        <w:t xml:space="preserve">وفيما يتعلق بتصنيف نيس، </w:t>
      </w:r>
      <w:r>
        <w:rPr>
          <w:rFonts w:ascii="Arabic Typesetting" w:hAnsi="Arabic Typesetting" w:cs="Arabic Typesetting" w:hint="cs"/>
          <w:sz w:val="34"/>
          <w:szCs w:val="34"/>
          <w:rtl/>
        </w:rPr>
        <w:t>أدرج</w:t>
      </w:r>
      <w:r w:rsidRPr="00E163F7">
        <w:rPr>
          <w:rFonts w:ascii="Arabic Typesetting" w:hAnsi="Arabic Typesetting" w:cs="Arabic Typesetting" w:hint="cs"/>
          <w:sz w:val="34"/>
          <w:szCs w:val="34"/>
          <w:rtl/>
        </w:rPr>
        <w:t xml:space="preserve"> ما مجموعه 570 تعديلا جديدا و20 </w:t>
      </w:r>
      <w:r>
        <w:rPr>
          <w:rFonts w:ascii="Arabic Typesetting" w:hAnsi="Arabic Typesetting" w:cs="Arabic Typesetting" w:hint="cs"/>
          <w:sz w:val="34"/>
          <w:szCs w:val="34"/>
          <w:rtl/>
        </w:rPr>
        <w:t>ملف معلومات جديد</w:t>
      </w:r>
      <w:r w:rsidRPr="00E163F7">
        <w:rPr>
          <w:rFonts w:ascii="Arabic Typesetting" w:hAnsi="Arabic Typesetting" w:cs="Arabic Typesetting" w:hint="cs"/>
          <w:sz w:val="34"/>
          <w:szCs w:val="34"/>
          <w:rtl/>
        </w:rPr>
        <w:t xml:space="preserve"> في عام 2014. ويمثل عدد هذه التعديلات زيادة بنسبة 32 في المائة عن عام 2013. وفضلا عن ذلك أتيحت النسخة الإسبانية الرسمية العاشرة من تصنيف نيس (</w:t>
      </w:r>
      <w:r w:rsidRPr="00E163F7">
        <w:rPr>
          <w:rFonts w:ascii="Arabic Typesetting" w:hAnsi="Arabic Typesetting" w:cs="Arabic Typesetting"/>
          <w:sz w:val="34"/>
          <w:szCs w:val="34"/>
        </w:rPr>
        <w:t>NCL 10-2015</w:t>
      </w:r>
      <w:r w:rsidRPr="00E163F7">
        <w:rPr>
          <w:rFonts w:ascii="Arabic Typesetting" w:hAnsi="Arabic Typesetting" w:cs="Arabic Typesetting" w:hint="cs"/>
          <w:sz w:val="34"/>
          <w:szCs w:val="34"/>
          <w:rtl/>
        </w:rPr>
        <w:t xml:space="preserve">) في نسق </w:t>
      </w:r>
      <w:r w:rsidRPr="00E163F7">
        <w:rPr>
          <w:rFonts w:ascii="Arabic Typesetting" w:hAnsi="Arabic Typesetting" w:cs="Arabic Typesetting"/>
          <w:sz w:val="34"/>
          <w:szCs w:val="34"/>
        </w:rPr>
        <w:t>XLS</w:t>
      </w:r>
      <w:r>
        <w:rPr>
          <w:rFonts w:ascii="Arabic Typesetting" w:hAnsi="Arabic Typesetting" w:cs="Arabic Typesetting" w:hint="cs"/>
          <w:sz w:val="34"/>
          <w:szCs w:val="34"/>
          <w:rtl/>
        </w:rPr>
        <w:t xml:space="preserve"> في نوفمبر 2014.</w:t>
      </w:r>
    </w:p>
    <w:p w:rsidR="00362339" w:rsidRDefault="00362339" w:rsidP="00362339">
      <w:pPr>
        <w:pStyle w:val="ListParagraph"/>
        <w:numPr>
          <w:ilvl w:val="0"/>
          <w:numId w:val="27"/>
        </w:numPr>
        <w:autoSpaceDE w:val="0"/>
        <w:autoSpaceDN w:val="0"/>
        <w:adjustRightInd w:val="0"/>
        <w:spacing w:after="120" w:line="340" w:lineRule="exact"/>
        <w:ind w:left="0" w:firstLine="0"/>
        <w:contextualSpacing w:val="0"/>
        <w:rPr>
          <w:rFonts w:ascii="Arabic Typesetting" w:hAnsi="Arabic Typesetting" w:cs="Arabic Typesetting"/>
          <w:sz w:val="34"/>
          <w:szCs w:val="34"/>
        </w:rPr>
      </w:pPr>
      <w:r w:rsidRPr="00E163F7">
        <w:rPr>
          <w:rFonts w:ascii="Arabic Typesetting" w:hAnsi="Arabic Typesetting" w:cs="Arabic Typesetting" w:hint="cs"/>
          <w:sz w:val="34"/>
          <w:szCs w:val="34"/>
          <w:rtl/>
        </w:rPr>
        <w:t>وفيما يخص التصنيف الدولي للبراءات، دُشّنت واجهة النشر المعَدَّلة في أبريل 2014، بما في ذلك أداة بحث وأداة استعراض بالتوازي للتصنيف الدولي للبراءات و</w:t>
      </w:r>
      <w:r w:rsidRPr="00E163F7">
        <w:rPr>
          <w:rFonts w:ascii="Arabic Typesetting" w:hAnsi="Arabic Typesetting" w:cs="Arabic Typesetting"/>
          <w:sz w:val="34"/>
          <w:szCs w:val="34"/>
          <w:rtl/>
        </w:rPr>
        <w:t>تصنيف البراءات التعاوني</w:t>
      </w:r>
      <w:r w:rsidRPr="00E163F7">
        <w:rPr>
          <w:rFonts w:ascii="Arabic Typesetting" w:hAnsi="Arabic Typesetting" w:cs="Arabic Typesetting" w:hint="cs"/>
          <w:sz w:val="34"/>
          <w:szCs w:val="34"/>
          <w:rtl/>
        </w:rPr>
        <w:t xml:space="preserve"> ومؤشر الإيداع</w:t>
      </w:r>
      <w:r>
        <w:rPr>
          <w:rFonts w:ascii="Arabic Typesetting" w:hAnsi="Arabic Typesetting" w:cs="Arabic Typesetting" w:hint="cs"/>
          <w:sz w:val="34"/>
          <w:szCs w:val="34"/>
          <w:rtl/>
        </w:rPr>
        <w:t xml:space="preserve"> (</w:t>
      </w:r>
      <w:r w:rsidRPr="006D59EF">
        <w:rPr>
          <w:rFonts w:ascii="Arabic Typesetting" w:hAnsi="Arabic Typesetting" w:cs="Arabic Typesetting"/>
          <w:sz w:val="34"/>
          <w:szCs w:val="34"/>
        </w:rPr>
        <w:t>IPC/CPC/FI parallel viewer</w:t>
      </w:r>
      <w:r>
        <w:rPr>
          <w:rFonts w:ascii="Arabic Typesetting" w:hAnsi="Arabic Typesetting" w:cs="Arabic Typesetting" w:hint="cs"/>
          <w:sz w:val="34"/>
          <w:szCs w:val="34"/>
          <w:rtl/>
        </w:rPr>
        <w:t>)</w:t>
      </w:r>
      <w:r w:rsidRPr="00E163F7">
        <w:rPr>
          <w:rFonts w:ascii="Arabic Typesetting" w:hAnsi="Arabic Typesetting" w:cs="Arabic Typesetting" w:hint="cs"/>
          <w:sz w:val="34"/>
          <w:szCs w:val="34"/>
          <w:rtl/>
        </w:rPr>
        <w:t xml:space="preserve">، لتيسير استخدام النظام. ونظرا لتنفيذ عدد من مشروعات المراجعة لصيانة التصنيف الدولي للبراءات وتعزيزه، </w:t>
      </w:r>
      <w:r>
        <w:rPr>
          <w:rFonts w:ascii="Arabic Typesetting" w:hAnsi="Arabic Typesetting" w:cs="Arabic Typesetting" w:hint="cs"/>
          <w:sz w:val="34"/>
          <w:szCs w:val="34"/>
          <w:rtl/>
        </w:rPr>
        <w:t>لم يبلغ</w:t>
      </w:r>
      <w:r w:rsidRPr="00E163F7">
        <w:rPr>
          <w:rFonts w:ascii="Arabic Typesetting" w:hAnsi="Arabic Typesetting" w:cs="Arabic Typesetting" w:hint="cs"/>
          <w:sz w:val="34"/>
          <w:szCs w:val="34"/>
          <w:rtl/>
        </w:rPr>
        <w:t xml:space="preserve"> عدد </w:t>
      </w:r>
      <w:r>
        <w:rPr>
          <w:rFonts w:ascii="Arabic Typesetting" w:hAnsi="Arabic Typesetting" w:cs="Arabic Typesetting" w:hint="cs"/>
          <w:sz w:val="34"/>
          <w:szCs w:val="34"/>
          <w:rtl/>
        </w:rPr>
        <w:t>التقسيمات</w:t>
      </w:r>
      <w:r w:rsidRPr="00E163F7">
        <w:rPr>
          <w:rFonts w:ascii="Arabic Typesetting" w:hAnsi="Arabic Typesetting" w:cs="Arabic Typesetting" w:hint="cs"/>
          <w:sz w:val="34"/>
          <w:szCs w:val="34"/>
          <w:rtl/>
        </w:rPr>
        <w:t xml:space="preserve"> الفرعية المدرج في عام 2014 (337) </w:t>
      </w:r>
      <w:r>
        <w:rPr>
          <w:rFonts w:ascii="Arabic Typesetting" w:hAnsi="Arabic Typesetting" w:cs="Arabic Typesetting" w:hint="cs"/>
          <w:sz w:val="34"/>
          <w:szCs w:val="34"/>
          <w:rtl/>
        </w:rPr>
        <w:t xml:space="preserve">القدر </w:t>
      </w:r>
      <w:r w:rsidRPr="00E163F7">
        <w:rPr>
          <w:rFonts w:ascii="Arabic Typesetting" w:hAnsi="Arabic Typesetting" w:cs="Arabic Typesetting" w:hint="cs"/>
          <w:sz w:val="34"/>
          <w:szCs w:val="34"/>
          <w:rtl/>
        </w:rPr>
        <w:t xml:space="preserve">المتوقع. </w:t>
      </w:r>
    </w:p>
    <w:p w:rsidR="00362339" w:rsidRDefault="00362339" w:rsidP="00362339">
      <w:pPr>
        <w:pStyle w:val="ListParagraph"/>
        <w:numPr>
          <w:ilvl w:val="0"/>
          <w:numId w:val="27"/>
        </w:numPr>
        <w:autoSpaceDE w:val="0"/>
        <w:autoSpaceDN w:val="0"/>
        <w:adjustRightInd w:val="0"/>
        <w:spacing w:after="120" w:line="340" w:lineRule="exact"/>
        <w:ind w:left="0" w:firstLine="0"/>
        <w:contextualSpacing w:val="0"/>
        <w:rPr>
          <w:rFonts w:ascii="Arabic Typesetting" w:hAnsi="Arabic Typesetting" w:cs="Arabic Typesetting"/>
          <w:sz w:val="34"/>
          <w:szCs w:val="34"/>
        </w:rPr>
      </w:pPr>
      <w:r w:rsidRPr="007A16C9">
        <w:rPr>
          <w:rFonts w:ascii="Arabic Typesetting" w:hAnsi="Arabic Typesetting" w:cs="Arabic Typesetting" w:hint="cs"/>
          <w:sz w:val="34"/>
          <w:szCs w:val="34"/>
          <w:rtl/>
        </w:rPr>
        <w:t>ولم تتمكن</w:t>
      </w:r>
      <w:r w:rsidRPr="007A16C9">
        <w:rPr>
          <w:rFonts w:ascii="Arabic Typesetting" w:hAnsi="Arabic Typesetting" w:cs="Arabic Typesetting"/>
          <w:sz w:val="34"/>
          <w:szCs w:val="34"/>
          <w:rtl/>
        </w:rPr>
        <w:t xml:space="preserve"> اللجنة المعنية بمعايير الويبو</w:t>
      </w:r>
      <w:r w:rsidRPr="007A16C9">
        <w:rPr>
          <w:rFonts w:ascii="Arabic Typesetting" w:hAnsi="Arabic Typesetting" w:cs="Arabic Typesetting" w:hint="cs"/>
          <w:sz w:val="34"/>
          <w:szCs w:val="34"/>
          <w:rtl/>
        </w:rPr>
        <w:t xml:space="preserve"> من أن تعتمد </w:t>
      </w:r>
      <w:r>
        <w:rPr>
          <w:rFonts w:ascii="Arabic Typesetting" w:hAnsi="Arabic Typesetting" w:cs="Arabic Typesetting" w:hint="cs"/>
          <w:sz w:val="34"/>
          <w:szCs w:val="34"/>
          <w:rtl/>
        </w:rPr>
        <w:t>في دورتها الرابعة جدول الأعمال، ما أدى إلى عدم إضفاء الطابع الرسمي على القرارات غير الرسمية. وعلى الرغم من هذا التراجع اعتمد معيار واحد وروجع معيار آخر على نحو غير رسمي في عام 2014.</w:t>
      </w:r>
    </w:p>
    <w:p w:rsidR="00362339" w:rsidRDefault="00362339" w:rsidP="00362339">
      <w:pPr>
        <w:pStyle w:val="ListParagraph"/>
        <w:numPr>
          <w:ilvl w:val="0"/>
          <w:numId w:val="27"/>
        </w:numPr>
        <w:autoSpaceDE w:val="0"/>
        <w:autoSpaceDN w:val="0"/>
        <w:adjustRightInd w:val="0"/>
        <w:spacing w:after="120" w:line="340" w:lineRule="exact"/>
        <w:ind w:left="0" w:firstLine="0"/>
        <w:contextualSpacing w:val="0"/>
        <w:rPr>
          <w:rFonts w:ascii="Arabic Typesetting" w:hAnsi="Arabic Typesetting" w:cs="Arabic Typesetting"/>
          <w:sz w:val="34"/>
          <w:szCs w:val="34"/>
        </w:rPr>
      </w:pPr>
      <w:r>
        <w:rPr>
          <w:rFonts w:ascii="Arabic Typesetting" w:hAnsi="Arabic Typesetting" w:cs="Arabic Typesetting" w:hint="cs"/>
          <w:sz w:val="34"/>
          <w:szCs w:val="34"/>
          <w:rtl/>
        </w:rPr>
        <w:t xml:space="preserve">وشهد استخدام الأدوات المتاحة على الإنترنت للنفاذ إلى التصنيفات ومنشورات المعايير نموا ثابتا بحيث ارتفع عدد زيارات منشورات التصنيف الدولي للبراءات ارتفاعا كبيرا (زيادة بنسبة 61 في المائة عن عام 2013)، وذلك بفضل إدراج تصنيفات منقحة وأدوات جديدة. وزاد أيضا عدد زيارات منشور نيس والصفحة الرئيسية لتصنيف </w:t>
      </w:r>
      <w:proofErr w:type="spellStart"/>
      <w:r>
        <w:rPr>
          <w:rFonts w:ascii="Arabic Typesetting" w:hAnsi="Arabic Typesetting" w:cs="Arabic Typesetting" w:hint="cs"/>
          <w:sz w:val="34"/>
          <w:szCs w:val="34"/>
          <w:rtl/>
        </w:rPr>
        <w:t>لوكارنو</w:t>
      </w:r>
      <w:proofErr w:type="spellEnd"/>
      <w:r>
        <w:rPr>
          <w:rFonts w:ascii="Arabic Typesetting" w:hAnsi="Arabic Typesetting" w:cs="Arabic Typesetting" w:hint="cs"/>
          <w:sz w:val="34"/>
          <w:szCs w:val="34"/>
          <w:rtl/>
        </w:rPr>
        <w:t xml:space="preserve"> بنسبتي 8.4 في المائة و21.3 في المائة على التوالي. وانخفض عدد زيارات الصفحة الرئيسية لمنشور فيينا وكتيب معايير الويبو بنسبتي 8.7 في المائة و29.7 في المائة عن عام 2013، وذلك ربما بسبب التحديات المؤسسية التي تواجهها اللجنة المعنية بمعايير الويبو.</w:t>
      </w:r>
    </w:p>
    <w:p w:rsidR="00362339" w:rsidRPr="00D712CE" w:rsidRDefault="00362339" w:rsidP="00362339">
      <w:pPr>
        <w:pStyle w:val="ListParagraph"/>
        <w:numPr>
          <w:ilvl w:val="0"/>
          <w:numId w:val="27"/>
        </w:numPr>
        <w:autoSpaceDE w:val="0"/>
        <w:autoSpaceDN w:val="0"/>
        <w:adjustRightInd w:val="0"/>
        <w:spacing w:after="120" w:line="340" w:lineRule="exact"/>
        <w:ind w:left="0" w:firstLine="0"/>
        <w:contextualSpacing w:val="0"/>
        <w:rPr>
          <w:rFonts w:ascii="Arabic Typesetting" w:hAnsi="Arabic Typesetting" w:cs="Arabic Typesetting"/>
          <w:sz w:val="34"/>
          <w:szCs w:val="34"/>
        </w:rPr>
      </w:pPr>
      <w:r w:rsidRPr="00D712CE">
        <w:rPr>
          <w:rFonts w:ascii="Arabic Typesetting" w:hAnsi="Arabic Typesetting" w:cs="Arabic Typesetting" w:hint="cs"/>
          <w:sz w:val="34"/>
          <w:szCs w:val="34"/>
          <w:rtl/>
        </w:rPr>
        <w:t>ولا يزال</w:t>
      </w:r>
      <w:r w:rsidRPr="00D712CE">
        <w:rPr>
          <w:rFonts w:ascii="Arabic Typesetting" w:hAnsi="Arabic Typesetting" w:cs="Arabic Typesetting"/>
          <w:sz w:val="34"/>
          <w:szCs w:val="34"/>
          <w:rtl/>
        </w:rPr>
        <w:t xml:space="preserve"> عمل البرنامج 12 </w:t>
      </w:r>
      <w:r w:rsidRPr="00D712CE">
        <w:rPr>
          <w:rFonts w:ascii="Arabic Typesetting" w:hAnsi="Arabic Typesetting" w:cs="Arabic Typesetting" w:hint="cs"/>
          <w:sz w:val="34"/>
          <w:szCs w:val="34"/>
          <w:rtl/>
        </w:rPr>
        <w:t>يدعم تنفيذ التوصيات 8 و30 و31</w:t>
      </w:r>
      <w:r w:rsidRPr="00D712CE">
        <w:rPr>
          <w:rFonts w:ascii="Arabic Typesetting" w:hAnsi="Arabic Typesetting" w:cs="Arabic Typesetting"/>
          <w:sz w:val="34"/>
          <w:szCs w:val="34"/>
          <w:rtl/>
        </w:rPr>
        <w:t xml:space="preserve"> </w:t>
      </w:r>
      <w:r w:rsidRPr="00D712CE">
        <w:rPr>
          <w:rFonts w:ascii="Arabic Typesetting" w:hAnsi="Arabic Typesetting" w:cs="Arabic Typesetting" w:hint="cs"/>
          <w:sz w:val="34"/>
          <w:szCs w:val="34"/>
          <w:rtl/>
        </w:rPr>
        <w:t>من</w:t>
      </w:r>
      <w:r w:rsidRPr="00D712CE">
        <w:rPr>
          <w:rFonts w:ascii="Arabic Typesetting" w:hAnsi="Arabic Typesetting" w:cs="Arabic Typesetting"/>
          <w:sz w:val="34"/>
          <w:szCs w:val="34"/>
          <w:rtl/>
        </w:rPr>
        <w:t xml:space="preserve"> جدول أعمال التنمية عن طريق تيسير نفاذ البلدان النامية إلى المعلومات المتاحة </w:t>
      </w:r>
      <w:r w:rsidRPr="00D712CE">
        <w:rPr>
          <w:rFonts w:ascii="Arabic Typesetting" w:hAnsi="Arabic Typesetting" w:cs="Arabic Typesetting" w:hint="cs"/>
          <w:sz w:val="34"/>
          <w:szCs w:val="34"/>
          <w:rtl/>
        </w:rPr>
        <w:t>للجمهور</w:t>
      </w:r>
      <w:r w:rsidRPr="00D712CE">
        <w:rPr>
          <w:rFonts w:ascii="Arabic Typesetting" w:hAnsi="Arabic Typesetting" w:cs="Arabic Typesetting"/>
          <w:sz w:val="34"/>
          <w:szCs w:val="34"/>
          <w:rtl/>
        </w:rPr>
        <w:t xml:space="preserve"> بشأن البراءات. ومن ثم فهو يسهم أيضا في الجهود المتعلقة بنقل التكنولوجيا.</w:t>
      </w:r>
    </w:p>
    <w:p w:rsidR="00362339" w:rsidRPr="001C229F" w:rsidRDefault="00362339" w:rsidP="00362339">
      <w:pPr>
        <w:keepNext/>
        <w:bidi/>
        <w:spacing w:before="120" w:after="120" w:line="340" w:lineRule="exact"/>
        <w:rPr>
          <w:rFonts w:ascii="Arabic Typesetting" w:hAnsi="Arabic Typesetting" w:cs="Arabic Typesetting"/>
          <w:sz w:val="36"/>
          <w:szCs w:val="36"/>
          <w:rtl/>
          <w:lang w:val="fr-CH"/>
        </w:rPr>
      </w:pPr>
      <w:r w:rsidRPr="009B1864">
        <w:rPr>
          <w:rFonts w:ascii="Arabic Typesetting" w:hAnsi="Arabic Typesetting" w:cs="Arabic Typesetting"/>
          <w:sz w:val="36"/>
          <w:szCs w:val="36"/>
          <w:rtl/>
          <w:lang w:val="fr-CH"/>
        </w:rPr>
        <w:t>بيانات الأداء</w:t>
      </w:r>
    </w:p>
    <w:tbl>
      <w:tblPr>
        <w:bidiVisual/>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092"/>
        <w:gridCol w:w="2410"/>
        <w:gridCol w:w="1701"/>
        <w:gridCol w:w="2551"/>
        <w:gridCol w:w="817"/>
      </w:tblGrid>
      <w:tr w:rsidR="00362339" w:rsidRPr="00662E61" w:rsidTr="00631C2F">
        <w:tc>
          <w:tcPr>
            <w:tcW w:w="2092" w:type="dxa"/>
            <w:tcBorders>
              <w:right w:val="nil"/>
            </w:tcBorders>
            <w:shd w:val="clear" w:color="auto" w:fill="CCFFFF"/>
            <w:vAlign w:val="center"/>
          </w:tcPr>
          <w:p w:rsidR="00362339" w:rsidRPr="00662E61" w:rsidRDefault="00362339" w:rsidP="00631C2F">
            <w:pPr>
              <w:keepNext/>
              <w:keepLines/>
              <w:tabs>
                <w:tab w:val="left" w:pos="1218"/>
              </w:tabs>
              <w:bidi/>
              <w:spacing w:beforeLines="60" w:before="144" w:afterLines="60" w:after="144" w:line="280" w:lineRule="exact"/>
              <w:ind w:left="1134" w:hanging="1134"/>
              <w:rPr>
                <w:rFonts w:ascii="Arabic Typesetting" w:hAnsi="Arabic Typesetting" w:cs="Arabic Typesetting"/>
                <w:sz w:val="30"/>
                <w:szCs w:val="30"/>
                <w:rtl/>
                <w:lang w:bidi="ar-EG"/>
              </w:rPr>
            </w:pPr>
            <w:r w:rsidRPr="00662E61">
              <w:rPr>
                <w:rFonts w:ascii="Arabic Typesetting" w:hAnsi="Arabic Typesetting" w:cs="Arabic Typesetting"/>
                <w:b/>
                <w:bCs/>
                <w:sz w:val="30"/>
                <w:szCs w:val="30"/>
                <w:rtl/>
                <w:lang w:bidi="ar-EG"/>
              </w:rPr>
              <w:t>النتيجة المرتقبة:</w:t>
            </w:r>
            <w:r w:rsidRPr="00662E61">
              <w:rPr>
                <w:rFonts w:ascii="Arabic Typesetting" w:hAnsi="Arabic Typesetting" w:cs="Arabic Typesetting"/>
                <w:sz w:val="30"/>
                <w:szCs w:val="30"/>
                <w:lang w:bidi="ar-EG"/>
              </w:rPr>
              <w:tab/>
            </w:r>
          </w:p>
        </w:tc>
        <w:tc>
          <w:tcPr>
            <w:tcW w:w="7479" w:type="dxa"/>
            <w:gridSpan w:val="4"/>
            <w:tcBorders>
              <w:left w:val="nil"/>
            </w:tcBorders>
            <w:shd w:val="clear" w:color="auto" w:fill="CCFFFF"/>
            <w:vAlign w:val="center"/>
          </w:tcPr>
          <w:p w:rsidR="00362339" w:rsidRPr="00662E61" w:rsidRDefault="00362339" w:rsidP="00631C2F">
            <w:pPr>
              <w:keepNext/>
              <w:keepLines/>
              <w:tabs>
                <w:tab w:val="left" w:pos="1218"/>
              </w:tabs>
              <w:bidi/>
              <w:spacing w:beforeLines="60" w:before="144" w:afterLines="60" w:after="144" w:line="280" w:lineRule="exact"/>
              <w:rPr>
                <w:rFonts w:ascii="Arabic Typesetting" w:hAnsi="Arabic Typesetting" w:cs="Arabic Typesetting"/>
                <w:sz w:val="30"/>
                <w:szCs w:val="30"/>
                <w:rtl/>
                <w:lang w:bidi="ar-EG"/>
              </w:rPr>
            </w:pPr>
            <w:r w:rsidRPr="00662E61">
              <w:rPr>
                <w:rFonts w:ascii="Arabic Typesetting" w:hAnsi="Arabic Typesetting" w:cs="Arabic Typesetting"/>
                <w:sz w:val="30"/>
                <w:szCs w:val="30"/>
                <w:rtl/>
                <w:lang w:bidi="ar-EG"/>
              </w:rPr>
              <w:t>ه 1.4 نظام مستحدث ومقبول عالميا للتصنيفات الدولية ومعايير الويبو بهدف تيسير النفاذ إلى معلومات الملكية الفكرية والانتفاع بها ونشرها في صفوف أصحاب المصلحة في أنحاء العالم</w:t>
            </w:r>
          </w:p>
        </w:tc>
      </w:tr>
      <w:tr w:rsidR="00362339" w:rsidRPr="00662E61" w:rsidTr="00631C2F">
        <w:tc>
          <w:tcPr>
            <w:tcW w:w="2092" w:type="dxa"/>
            <w:tcBorders>
              <w:bottom w:val="nil"/>
              <w:right w:val="nil"/>
            </w:tcBorders>
            <w:vAlign w:val="center"/>
          </w:tcPr>
          <w:p w:rsidR="00362339" w:rsidRPr="00662E61" w:rsidRDefault="00362339" w:rsidP="00631C2F">
            <w:pPr>
              <w:keepNext/>
              <w:bidi/>
              <w:spacing w:before="60" w:after="60" w:line="280" w:lineRule="exact"/>
              <w:rPr>
                <w:rFonts w:ascii="Arabic Typesetting" w:hAnsi="Arabic Typesetting" w:cs="Arabic Typesetting"/>
                <w:b/>
                <w:bCs/>
                <w:sz w:val="30"/>
                <w:szCs w:val="30"/>
                <w:rtl/>
                <w:lang w:bidi="ar-EG"/>
              </w:rPr>
            </w:pPr>
            <w:r w:rsidRPr="00662E61">
              <w:rPr>
                <w:rFonts w:ascii="Arabic Typesetting" w:hAnsi="Arabic Typesetting" w:cs="Arabic Typesetting"/>
                <w:b/>
                <w:bCs/>
                <w:sz w:val="30"/>
                <w:szCs w:val="30"/>
                <w:rtl/>
                <w:lang w:bidi="ar-EG"/>
              </w:rPr>
              <w:t>مؤشرات الأداء</w:t>
            </w:r>
          </w:p>
        </w:tc>
        <w:tc>
          <w:tcPr>
            <w:tcW w:w="2410" w:type="dxa"/>
            <w:tcBorders>
              <w:left w:val="nil"/>
              <w:bottom w:val="nil"/>
              <w:right w:val="nil"/>
            </w:tcBorders>
          </w:tcPr>
          <w:p w:rsidR="00362339" w:rsidRPr="00662E61" w:rsidRDefault="00362339" w:rsidP="00631C2F">
            <w:pPr>
              <w:keepNext/>
              <w:bidi/>
              <w:spacing w:before="60" w:after="60" w:line="280" w:lineRule="exact"/>
              <w:rPr>
                <w:rFonts w:ascii="Arabic Typesetting" w:hAnsi="Arabic Typesetting" w:cs="Arabic Typesetting"/>
                <w:b/>
                <w:bCs/>
                <w:sz w:val="30"/>
                <w:szCs w:val="30"/>
                <w:rtl/>
                <w:lang w:bidi="ar-EG"/>
              </w:rPr>
            </w:pPr>
            <w:r w:rsidRPr="00662E61">
              <w:rPr>
                <w:rFonts w:ascii="Arabic Typesetting" w:hAnsi="Arabic Typesetting" w:cs="Arabic Typesetting"/>
                <w:b/>
                <w:bCs/>
                <w:sz w:val="30"/>
                <w:szCs w:val="30"/>
                <w:rtl/>
                <w:lang w:bidi="ar-EG"/>
              </w:rPr>
              <w:t xml:space="preserve">أسس المقارنة </w:t>
            </w:r>
          </w:p>
        </w:tc>
        <w:tc>
          <w:tcPr>
            <w:tcW w:w="1701" w:type="dxa"/>
            <w:tcBorders>
              <w:left w:val="nil"/>
              <w:bottom w:val="nil"/>
              <w:right w:val="nil"/>
            </w:tcBorders>
            <w:vAlign w:val="center"/>
          </w:tcPr>
          <w:p w:rsidR="00362339" w:rsidRPr="00662E61" w:rsidRDefault="00362339" w:rsidP="00631C2F">
            <w:pPr>
              <w:keepNext/>
              <w:bidi/>
              <w:spacing w:before="60" w:after="60" w:line="280" w:lineRule="exact"/>
              <w:rPr>
                <w:rFonts w:ascii="Arabic Typesetting" w:hAnsi="Arabic Typesetting" w:cs="Arabic Typesetting"/>
                <w:b/>
                <w:bCs/>
                <w:sz w:val="30"/>
                <w:szCs w:val="30"/>
                <w:rtl/>
                <w:lang w:bidi="ar-EG"/>
              </w:rPr>
            </w:pPr>
            <w:r w:rsidRPr="00662E61">
              <w:rPr>
                <w:rFonts w:ascii="Arabic Typesetting" w:hAnsi="Arabic Typesetting" w:cs="Arabic Typesetting"/>
                <w:b/>
                <w:bCs/>
                <w:sz w:val="30"/>
                <w:szCs w:val="30"/>
                <w:rtl/>
                <w:lang w:bidi="ar-EG"/>
              </w:rPr>
              <w:t xml:space="preserve">الأهداف </w:t>
            </w:r>
          </w:p>
        </w:tc>
        <w:tc>
          <w:tcPr>
            <w:tcW w:w="2551" w:type="dxa"/>
            <w:tcBorders>
              <w:left w:val="nil"/>
              <w:bottom w:val="nil"/>
              <w:right w:val="nil"/>
            </w:tcBorders>
            <w:vAlign w:val="center"/>
          </w:tcPr>
          <w:p w:rsidR="00362339" w:rsidRPr="00662E61" w:rsidRDefault="00362339" w:rsidP="00631C2F">
            <w:pPr>
              <w:keepNext/>
              <w:bidi/>
              <w:spacing w:before="60" w:after="60" w:line="280" w:lineRule="exact"/>
              <w:rPr>
                <w:rFonts w:ascii="Arabic Typesetting" w:hAnsi="Arabic Typesetting" w:cs="Arabic Typesetting"/>
                <w:b/>
                <w:bCs/>
                <w:sz w:val="30"/>
                <w:szCs w:val="30"/>
                <w:rtl/>
                <w:lang w:bidi="ar-EG"/>
              </w:rPr>
            </w:pPr>
            <w:r w:rsidRPr="00662E61">
              <w:rPr>
                <w:rFonts w:ascii="Arabic Typesetting" w:hAnsi="Arabic Typesetting" w:cs="Arabic Typesetting"/>
                <w:b/>
                <w:bCs/>
                <w:sz w:val="30"/>
                <w:szCs w:val="30"/>
                <w:rtl/>
                <w:lang w:bidi="ar-EG"/>
              </w:rPr>
              <w:t>بيانات الأداء</w:t>
            </w:r>
          </w:p>
        </w:tc>
        <w:tc>
          <w:tcPr>
            <w:tcW w:w="817" w:type="dxa"/>
            <w:tcBorders>
              <w:left w:val="nil"/>
              <w:bottom w:val="nil"/>
            </w:tcBorders>
            <w:vAlign w:val="center"/>
          </w:tcPr>
          <w:p w:rsidR="00362339" w:rsidRPr="00662E61" w:rsidRDefault="00362339" w:rsidP="00631C2F">
            <w:pPr>
              <w:keepNext/>
              <w:keepLines/>
              <w:bidi/>
              <w:spacing w:before="60" w:after="60" w:line="280" w:lineRule="exact"/>
              <w:jc w:val="center"/>
              <w:rPr>
                <w:rFonts w:ascii="Arabic Typesetting" w:hAnsi="Arabic Typesetting" w:cs="Arabic Typesetting"/>
                <w:b/>
                <w:bCs/>
                <w:sz w:val="30"/>
                <w:szCs w:val="30"/>
                <w:rtl/>
                <w:lang w:bidi="ar-EG"/>
              </w:rPr>
            </w:pPr>
            <w:r w:rsidRPr="00662E61">
              <w:rPr>
                <w:rFonts w:ascii="Arabic Typesetting" w:hAnsi="Arabic Typesetting" w:cs="Arabic Typesetting"/>
                <w:b/>
                <w:bCs/>
                <w:sz w:val="30"/>
                <w:szCs w:val="30"/>
                <w:rtl/>
                <w:lang w:bidi="ar-EG"/>
              </w:rPr>
              <w:t>السير</w:t>
            </w:r>
          </w:p>
        </w:tc>
      </w:tr>
      <w:tr w:rsidR="00362339" w:rsidRPr="00662E61" w:rsidTr="00631C2F">
        <w:tc>
          <w:tcPr>
            <w:tcW w:w="2092" w:type="dxa"/>
            <w:tcBorders>
              <w:top w:val="nil"/>
              <w:bottom w:val="single" w:sz="4" w:space="0" w:color="auto"/>
              <w:right w:val="nil"/>
            </w:tcBorders>
          </w:tcPr>
          <w:p w:rsidR="00362339" w:rsidRPr="00662E61" w:rsidRDefault="00362339" w:rsidP="00631C2F">
            <w:pPr>
              <w:bidi/>
              <w:spacing w:before="60" w:after="60" w:line="280" w:lineRule="exact"/>
              <w:rPr>
                <w:rFonts w:ascii="Arabic Typesetting" w:hAnsi="Arabic Typesetting" w:cs="Arabic Typesetting"/>
                <w:sz w:val="30"/>
                <w:szCs w:val="30"/>
                <w:lang w:bidi="ar-EG"/>
              </w:rPr>
            </w:pPr>
            <w:r w:rsidRPr="00662E61">
              <w:rPr>
                <w:rFonts w:ascii="Arabic Typesetting" w:hAnsi="Arabic Typesetting" w:cs="Arabic Typesetting"/>
                <w:color w:val="000000"/>
                <w:sz w:val="30"/>
                <w:szCs w:val="30"/>
                <w:rtl/>
                <w:lang w:bidi="ar-EG"/>
              </w:rPr>
              <w:t>عدد التعديلات وملفات المعلومات التي تم إدراجها في تصنيف نيس</w:t>
            </w:r>
          </w:p>
        </w:tc>
        <w:tc>
          <w:tcPr>
            <w:tcW w:w="2410" w:type="dxa"/>
            <w:tcBorders>
              <w:top w:val="nil"/>
              <w:left w:val="nil"/>
              <w:bottom w:val="single" w:sz="4" w:space="0" w:color="auto"/>
              <w:right w:val="nil"/>
            </w:tcBorders>
          </w:tcPr>
          <w:p w:rsidR="00362339" w:rsidRPr="00662E61" w:rsidRDefault="00362339" w:rsidP="00631C2F">
            <w:pPr>
              <w:bidi/>
              <w:spacing w:before="60" w:after="60" w:line="280" w:lineRule="exact"/>
              <w:rPr>
                <w:rFonts w:ascii="Arabic Typesetting" w:hAnsi="Arabic Typesetting" w:cs="Arabic Typesetting"/>
                <w:b/>
                <w:i/>
                <w:iCs/>
                <w:color w:val="002060"/>
                <w:sz w:val="30"/>
                <w:szCs w:val="30"/>
                <w:rtl/>
                <w:lang w:bidi="ar-EG"/>
              </w:rPr>
            </w:pPr>
            <w:r w:rsidRPr="00662E61">
              <w:rPr>
                <w:rFonts w:ascii="Arabic Typesetting" w:hAnsi="Arabic Typesetting" w:cs="Arabic Typesetting"/>
                <w:b/>
                <w:i/>
                <w:iCs/>
                <w:color w:val="002060"/>
                <w:sz w:val="30"/>
                <w:szCs w:val="30"/>
                <w:rtl/>
                <w:lang w:bidi="ar-EG"/>
              </w:rPr>
              <w:t xml:space="preserve">أسس المقارنة المحدّثة في نهاية 2013: </w:t>
            </w:r>
          </w:p>
          <w:p w:rsidR="00362339" w:rsidRPr="00662E61" w:rsidRDefault="00362339" w:rsidP="00631C2F">
            <w:pPr>
              <w:bidi/>
              <w:spacing w:before="60" w:after="60" w:line="280" w:lineRule="exact"/>
              <w:rPr>
                <w:rFonts w:ascii="Arabic Typesetting" w:hAnsi="Arabic Typesetting" w:cs="Arabic Typesetting"/>
                <w:b/>
                <w:color w:val="002060"/>
                <w:sz w:val="30"/>
                <w:szCs w:val="30"/>
                <w:rtl/>
                <w:lang w:bidi="ar-EG"/>
              </w:rPr>
            </w:pPr>
            <w:r w:rsidRPr="00662E61">
              <w:rPr>
                <w:rFonts w:ascii="Arabic Typesetting" w:hAnsi="Arabic Typesetting" w:cs="Arabic Typesetting"/>
                <w:b/>
                <w:color w:val="002060"/>
                <w:sz w:val="30"/>
                <w:szCs w:val="30"/>
                <w:rtl/>
                <w:lang w:bidi="ar-EG"/>
              </w:rPr>
              <w:t>432 تعديلا في 2013</w:t>
            </w:r>
          </w:p>
          <w:p w:rsidR="00362339" w:rsidRPr="00662E61" w:rsidRDefault="00362339" w:rsidP="00631C2F">
            <w:pPr>
              <w:bidi/>
              <w:spacing w:before="60" w:after="60" w:line="280" w:lineRule="exact"/>
              <w:rPr>
                <w:rFonts w:ascii="Arabic Typesetting" w:hAnsi="Arabic Typesetting" w:cs="Arabic Typesetting"/>
                <w:b/>
                <w:color w:val="002060"/>
                <w:sz w:val="30"/>
                <w:szCs w:val="30"/>
              </w:rPr>
            </w:pPr>
            <w:r w:rsidRPr="00662E61">
              <w:rPr>
                <w:rFonts w:ascii="Arabic Typesetting" w:hAnsi="Arabic Typesetting" w:cs="Arabic Typesetting"/>
                <w:b/>
                <w:color w:val="002060"/>
                <w:sz w:val="30"/>
                <w:szCs w:val="30"/>
                <w:rtl/>
                <w:lang w:bidi="ar-EG"/>
              </w:rPr>
              <w:t>339 تعديلا في 2012</w:t>
            </w:r>
          </w:p>
          <w:p w:rsidR="00362339" w:rsidRPr="00662E61" w:rsidRDefault="00362339" w:rsidP="00631C2F">
            <w:pPr>
              <w:bidi/>
              <w:spacing w:before="60" w:after="60" w:line="280" w:lineRule="exact"/>
              <w:rPr>
                <w:rFonts w:ascii="Arabic Typesetting" w:hAnsi="Arabic Typesetting" w:cs="Arabic Typesetting"/>
                <w:b/>
                <w:color w:val="002060"/>
                <w:sz w:val="30"/>
                <w:szCs w:val="30"/>
                <w:rtl/>
              </w:rPr>
            </w:pPr>
            <w:r w:rsidRPr="00662E61">
              <w:rPr>
                <w:rFonts w:ascii="Arabic Typesetting" w:hAnsi="Arabic Typesetting" w:cs="Arabic Typesetting"/>
                <w:b/>
                <w:color w:val="002060"/>
                <w:sz w:val="30"/>
                <w:szCs w:val="30"/>
                <w:rtl/>
              </w:rPr>
              <w:t>9 ملفات معلومات منقحة و17 ملف معلومات جديد مودع</w:t>
            </w:r>
          </w:p>
          <w:p w:rsidR="00362339" w:rsidRPr="00662E61" w:rsidRDefault="00362339" w:rsidP="00631C2F">
            <w:pPr>
              <w:bidi/>
              <w:spacing w:before="60" w:after="60" w:line="280" w:lineRule="exact"/>
              <w:rPr>
                <w:rFonts w:ascii="Arabic Typesetting" w:hAnsi="Arabic Typesetting" w:cs="Arabic Typesetting"/>
                <w:sz w:val="30"/>
                <w:szCs w:val="30"/>
                <w:rtl/>
                <w:lang w:bidi="ar-EG"/>
              </w:rPr>
            </w:pPr>
            <w:r w:rsidRPr="00662E61">
              <w:rPr>
                <w:rFonts w:ascii="Arabic Typesetting" w:hAnsi="Arabic Typesetting" w:cs="Arabic Typesetting"/>
                <w:b/>
                <w:i/>
                <w:iCs/>
                <w:sz w:val="30"/>
                <w:szCs w:val="30"/>
                <w:rtl/>
                <w:lang w:bidi="ar-EG"/>
              </w:rPr>
              <w:t xml:space="preserve">أسس المقارنة الأصلية: برنامج وميزانية 2014/15: </w:t>
            </w:r>
            <w:r w:rsidRPr="00662E61">
              <w:rPr>
                <w:rFonts w:ascii="Arabic Typesetting" w:hAnsi="Arabic Typesetting" w:cs="Arabic Typesetting"/>
                <w:b/>
                <w:sz w:val="30"/>
                <w:szCs w:val="30"/>
                <w:rtl/>
                <w:lang w:bidi="ar-EG"/>
              </w:rPr>
              <w:t>عدد التعديلات وملفات المعل</w:t>
            </w:r>
            <w:r>
              <w:rPr>
                <w:rFonts w:ascii="Arabic Typesetting" w:hAnsi="Arabic Typesetting" w:cs="Arabic Typesetting"/>
                <w:b/>
                <w:sz w:val="30"/>
                <w:szCs w:val="30"/>
                <w:rtl/>
                <w:lang w:bidi="ar-EG"/>
              </w:rPr>
              <w:t>ومات التي أُدرجت خلال عام 2013.</w:t>
            </w:r>
          </w:p>
        </w:tc>
        <w:tc>
          <w:tcPr>
            <w:tcW w:w="1701" w:type="dxa"/>
            <w:tcBorders>
              <w:top w:val="nil"/>
              <w:left w:val="nil"/>
              <w:bottom w:val="single" w:sz="4" w:space="0" w:color="auto"/>
              <w:right w:val="nil"/>
            </w:tcBorders>
          </w:tcPr>
          <w:p w:rsidR="00362339" w:rsidRPr="00662E61" w:rsidRDefault="00362339" w:rsidP="00631C2F">
            <w:pPr>
              <w:bidi/>
              <w:spacing w:before="60" w:after="60" w:line="280" w:lineRule="exact"/>
              <w:rPr>
                <w:rFonts w:ascii="Arabic Typesetting" w:hAnsi="Arabic Typesetting" w:cs="Arabic Typesetting"/>
                <w:sz w:val="30"/>
                <w:szCs w:val="30"/>
                <w:rtl/>
                <w:lang w:val="fr-CH"/>
              </w:rPr>
            </w:pPr>
            <w:r w:rsidRPr="00662E61">
              <w:rPr>
                <w:rFonts w:ascii="Arabic Typesetting" w:hAnsi="Arabic Typesetting" w:cs="Arabic Typesetting"/>
                <w:sz w:val="30"/>
                <w:szCs w:val="30"/>
                <w:rtl/>
                <w:lang w:bidi="ar-EG"/>
              </w:rPr>
              <w:t xml:space="preserve">مقارنة الزيادة مع أساس المقارنة </w:t>
            </w:r>
          </w:p>
        </w:tc>
        <w:tc>
          <w:tcPr>
            <w:tcW w:w="2551" w:type="dxa"/>
            <w:tcBorders>
              <w:top w:val="nil"/>
              <w:left w:val="nil"/>
              <w:bottom w:val="single" w:sz="4" w:space="0" w:color="auto"/>
              <w:right w:val="nil"/>
            </w:tcBorders>
          </w:tcPr>
          <w:p w:rsidR="00362339" w:rsidRPr="00662E61" w:rsidRDefault="00362339" w:rsidP="00631C2F">
            <w:pPr>
              <w:bidi/>
              <w:spacing w:before="60" w:after="60" w:line="280" w:lineRule="exact"/>
              <w:rPr>
                <w:rFonts w:ascii="Arabic Typesetting" w:hAnsi="Arabic Typesetting" w:cs="Arabic Typesetting"/>
                <w:sz w:val="30"/>
                <w:szCs w:val="30"/>
                <w:rtl/>
                <w:lang w:bidi="ar-EG"/>
              </w:rPr>
            </w:pPr>
            <w:r w:rsidRPr="00662E61">
              <w:rPr>
                <w:rFonts w:ascii="Arabic Typesetting" w:hAnsi="Arabic Typesetting" w:cs="Arabic Typesetting"/>
                <w:sz w:val="30"/>
                <w:szCs w:val="30"/>
                <w:rtl/>
                <w:lang w:bidi="ar-EG"/>
              </w:rPr>
              <w:t>279 تعديلا بالإنكليزية</w:t>
            </w:r>
          </w:p>
          <w:p w:rsidR="00362339" w:rsidRPr="00662E61" w:rsidRDefault="00362339" w:rsidP="00631C2F">
            <w:pPr>
              <w:bidi/>
              <w:spacing w:before="60" w:after="60" w:line="280" w:lineRule="exact"/>
              <w:rPr>
                <w:rFonts w:ascii="Arabic Typesetting" w:hAnsi="Arabic Typesetting" w:cs="Arabic Typesetting"/>
                <w:sz w:val="30"/>
                <w:szCs w:val="30"/>
                <w:rtl/>
                <w:lang w:bidi="ar-EG"/>
              </w:rPr>
            </w:pPr>
            <w:r w:rsidRPr="00662E61">
              <w:rPr>
                <w:rFonts w:ascii="Arabic Typesetting" w:hAnsi="Arabic Typesetting" w:cs="Arabic Typesetting"/>
                <w:sz w:val="30"/>
                <w:szCs w:val="30"/>
                <w:rtl/>
                <w:lang w:bidi="ar-EG"/>
              </w:rPr>
              <w:t>291 تعديلا بالفرنسية</w:t>
            </w:r>
          </w:p>
          <w:p w:rsidR="00362339" w:rsidRPr="00662E61" w:rsidRDefault="00362339" w:rsidP="00631C2F">
            <w:pPr>
              <w:bidi/>
              <w:spacing w:before="60" w:after="60" w:line="280" w:lineRule="exact"/>
              <w:rPr>
                <w:rFonts w:ascii="Arabic Typesetting" w:hAnsi="Arabic Typesetting" w:cs="Arabic Typesetting"/>
                <w:sz w:val="30"/>
                <w:szCs w:val="30"/>
                <w:rtl/>
                <w:lang w:bidi="ar-EG"/>
              </w:rPr>
            </w:pPr>
            <w:r w:rsidRPr="00662E61">
              <w:rPr>
                <w:rFonts w:ascii="Arabic Typesetting" w:hAnsi="Arabic Typesetting" w:cs="Arabic Typesetting"/>
                <w:sz w:val="30"/>
                <w:szCs w:val="30"/>
                <w:rtl/>
                <w:lang w:bidi="ar-EG"/>
              </w:rPr>
              <w:t>570 إجمالا</w:t>
            </w:r>
          </w:p>
          <w:p w:rsidR="00362339" w:rsidRPr="00662E61" w:rsidRDefault="00362339" w:rsidP="00631C2F">
            <w:pPr>
              <w:bidi/>
              <w:spacing w:before="60" w:after="60" w:line="280" w:lineRule="exact"/>
              <w:rPr>
                <w:rFonts w:ascii="Arabic Typesetting" w:hAnsi="Arabic Typesetting" w:cs="Arabic Typesetting"/>
                <w:sz w:val="30"/>
                <w:szCs w:val="30"/>
                <w:rtl/>
                <w:lang w:bidi="ar-EG"/>
              </w:rPr>
            </w:pPr>
          </w:p>
          <w:p w:rsidR="00362339" w:rsidRPr="00662E61" w:rsidRDefault="00362339" w:rsidP="00631C2F">
            <w:pPr>
              <w:bidi/>
              <w:spacing w:before="60" w:after="60" w:line="280" w:lineRule="exact"/>
              <w:rPr>
                <w:rFonts w:ascii="Arabic Typesetting" w:hAnsi="Arabic Typesetting" w:cs="Arabic Typesetting"/>
                <w:sz w:val="30"/>
                <w:szCs w:val="30"/>
                <w:rtl/>
                <w:lang w:bidi="ar-EG"/>
              </w:rPr>
            </w:pPr>
            <w:r w:rsidRPr="00662E61">
              <w:rPr>
                <w:rFonts w:ascii="Arabic Typesetting" w:hAnsi="Arabic Typesetting" w:cs="Arabic Typesetting"/>
                <w:sz w:val="30"/>
                <w:szCs w:val="30"/>
                <w:rtl/>
                <w:lang w:bidi="ar-EG"/>
              </w:rPr>
              <w:t>20 ملف معلومات مودع</w:t>
            </w:r>
          </w:p>
          <w:p w:rsidR="00362339" w:rsidRPr="00662E61" w:rsidRDefault="00362339" w:rsidP="00631C2F">
            <w:pPr>
              <w:bidi/>
              <w:spacing w:before="60" w:after="60" w:line="280" w:lineRule="exact"/>
              <w:rPr>
                <w:rFonts w:ascii="Arabic Typesetting" w:hAnsi="Arabic Typesetting" w:cs="Arabic Typesetting"/>
                <w:sz w:val="30"/>
                <w:szCs w:val="30"/>
                <w:lang w:bidi="ar-EG"/>
              </w:rPr>
            </w:pPr>
            <w:r w:rsidRPr="00662E61">
              <w:rPr>
                <w:rFonts w:ascii="Arabic Typesetting" w:hAnsi="Arabic Typesetting" w:cs="Arabic Typesetting"/>
                <w:sz w:val="30"/>
                <w:szCs w:val="30"/>
                <w:rtl/>
                <w:lang w:bidi="ar-EG"/>
              </w:rPr>
              <w:t xml:space="preserve">39 ملف معلومات منقح </w:t>
            </w:r>
          </w:p>
        </w:tc>
        <w:tc>
          <w:tcPr>
            <w:tcW w:w="817" w:type="dxa"/>
            <w:tcBorders>
              <w:top w:val="nil"/>
              <w:left w:val="nil"/>
              <w:bottom w:val="single" w:sz="4" w:space="0" w:color="auto"/>
            </w:tcBorders>
          </w:tcPr>
          <w:p w:rsidR="00362339" w:rsidRPr="00662E61" w:rsidRDefault="00362339" w:rsidP="00631C2F">
            <w:pPr>
              <w:keepNext/>
              <w:bidi/>
              <w:spacing w:before="60" w:after="60" w:line="280" w:lineRule="exact"/>
              <w:jc w:val="center"/>
              <w:rPr>
                <w:rFonts w:ascii="Arabic Typesetting" w:hAnsi="Arabic Typesetting" w:cs="Arabic Typesetting"/>
                <w:bCs/>
                <w:sz w:val="30"/>
                <w:szCs w:val="30"/>
                <w:lang w:bidi="ar-EG"/>
              </w:rPr>
            </w:pPr>
            <w:r w:rsidRPr="00662E61">
              <w:rPr>
                <w:rFonts w:ascii="Arabic Typesetting" w:hAnsi="Arabic Typesetting" w:cs="Arabic Typesetting"/>
                <w:b/>
                <w:bCs/>
                <w:color w:val="008000"/>
                <w:sz w:val="30"/>
                <w:szCs w:val="30"/>
                <w:rtl/>
                <w:lang w:bidi="ar-EG"/>
              </w:rPr>
              <w:t>ثابت</w:t>
            </w:r>
          </w:p>
          <w:p w:rsidR="00362339" w:rsidRPr="00662E61" w:rsidRDefault="00362339" w:rsidP="00631C2F">
            <w:pPr>
              <w:keepNext/>
              <w:bidi/>
              <w:spacing w:before="60" w:after="60" w:line="280" w:lineRule="exact"/>
              <w:jc w:val="center"/>
              <w:rPr>
                <w:rFonts w:ascii="Arabic Typesetting" w:hAnsi="Arabic Typesetting" w:cs="Arabic Typesetting"/>
                <w:b/>
                <w:bCs/>
                <w:color w:val="808080"/>
                <w:sz w:val="30"/>
                <w:szCs w:val="30"/>
                <w:rtl/>
              </w:rPr>
            </w:pPr>
          </w:p>
        </w:tc>
      </w:tr>
      <w:tr w:rsidR="00362339" w:rsidRPr="00662E61" w:rsidTr="00631C2F">
        <w:tc>
          <w:tcPr>
            <w:tcW w:w="2092" w:type="dxa"/>
            <w:tcBorders>
              <w:top w:val="single" w:sz="4" w:space="0" w:color="auto"/>
              <w:bottom w:val="nil"/>
              <w:right w:val="nil"/>
            </w:tcBorders>
          </w:tcPr>
          <w:p w:rsidR="00362339" w:rsidRPr="00662E61" w:rsidRDefault="00362339" w:rsidP="00631C2F">
            <w:pPr>
              <w:keepNext/>
              <w:bidi/>
              <w:spacing w:before="60" w:after="60" w:line="280" w:lineRule="exact"/>
              <w:rPr>
                <w:rFonts w:ascii="Arabic Typesetting" w:hAnsi="Arabic Typesetting" w:cs="Arabic Typesetting"/>
                <w:sz w:val="30"/>
                <w:szCs w:val="30"/>
                <w:rtl/>
                <w:lang w:bidi="ar-EG"/>
              </w:rPr>
            </w:pPr>
            <w:r w:rsidRPr="00662E61">
              <w:rPr>
                <w:rFonts w:ascii="Arabic Typesetting" w:hAnsi="Arabic Typesetting" w:cs="Arabic Typesetting"/>
                <w:color w:val="000000"/>
                <w:sz w:val="30"/>
                <w:szCs w:val="30"/>
                <w:rtl/>
                <w:lang w:bidi="ar-EG"/>
              </w:rPr>
              <w:lastRenderedPageBreak/>
              <w:t>عدد التقسيمات الفرعية الجديدة التي أُدخلت في التصنيف الدولي للبراءات سنويا</w:t>
            </w:r>
          </w:p>
        </w:tc>
        <w:tc>
          <w:tcPr>
            <w:tcW w:w="2410" w:type="dxa"/>
            <w:tcBorders>
              <w:top w:val="single" w:sz="4" w:space="0" w:color="auto"/>
              <w:left w:val="nil"/>
              <w:bottom w:val="nil"/>
              <w:right w:val="nil"/>
            </w:tcBorders>
          </w:tcPr>
          <w:p w:rsidR="00362339" w:rsidRPr="00662E61" w:rsidRDefault="00362339" w:rsidP="00631C2F">
            <w:pPr>
              <w:bidi/>
              <w:spacing w:before="60" w:after="60" w:line="280" w:lineRule="exact"/>
              <w:rPr>
                <w:rFonts w:ascii="Arabic Typesetting" w:hAnsi="Arabic Typesetting" w:cs="Arabic Typesetting"/>
                <w:b/>
                <w:color w:val="002060"/>
                <w:sz w:val="30"/>
                <w:szCs w:val="30"/>
                <w:rtl/>
              </w:rPr>
            </w:pPr>
            <w:r w:rsidRPr="00662E61">
              <w:rPr>
                <w:rFonts w:ascii="Arabic Typesetting" w:hAnsi="Arabic Typesetting" w:cs="Arabic Typesetting"/>
                <w:b/>
                <w:i/>
                <w:iCs/>
                <w:color w:val="002060"/>
                <w:sz w:val="30"/>
                <w:szCs w:val="30"/>
                <w:rtl/>
                <w:lang w:bidi="ar-EG"/>
              </w:rPr>
              <w:t xml:space="preserve">أسس المقارنة المحدّثة في نهاية 2013: </w:t>
            </w:r>
            <w:r w:rsidRPr="00662E61">
              <w:rPr>
                <w:rFonts w:ascii="Arabic Typesetting" w:hAnsi="Arabic Typesetting" w:cs="Arabic Typesetting"/>
                <w:b/>
                <w:color w:val="002060"/>
                <w:sz w:val="30"/>
                <w:szCs w:val="30"/>
                <w:rtl/>
                <w:lang w:bidi="ar-EG"/>
              </w:rPr>
              <w:t>617</w:t>
            </w:r>
          </w:p>
          <w:p w:rsidR="00362339" w:rsidRPr="00662E61" w:rsidRDefault="00362339" w:rsidP="00631C2F">
            <w:pPr>
              <w:bidi/>
              <w:spacing w:before="60" w:after="60" w:line="280" w:lineRule="exact"/>
              <w:rPr>
                <w:rFonts w:ascii="Arabic Typesetting" w:hAnsi="Arabic Typesetting" w:cs="Arabic Typesetting"/>
                <w:sz w:val="30"/>
                <w:szCs w:val="30"/>
                <w:rtl/>
                <w:lang w:bidi="ar-EG"/>
              </w:rPr>
            </w:pPr>
            <w:r w:rsidRPr="00662E61">
              <w:rPr>
                <w:rFonts w:ascii="Arabic Typesetting" w:hAnsi="Arabic Typesetting" w:cs="Arabic Typesetting"/>
                <w:b/>
                <w:i/>
                <w:iCs/>
                <w:sz w:val="30"/>
                <w:szCs w:val="30"/>
                <w:rtl/>
                <w:lang w:bidi="ar-EG"/>
              </w:rPr>
              <w:t xml:space="preserve">أسس المقارنة الأصلية: برنامج وميزانية 2014/15: </w:t>
            </w:r>
            <w:r w:rsidRPr="00662E61">
              <w:rPr>
                <w:rFonts w:ascii="Arabic Typesetting" w:hAnsi="Arabic Typesetting" w:cs="Arabic Typesetting"/>
                <w:b/>
                <w:sz w:val="30"/>
                <w:szCs w:val="30"/>
                <w:rtl/>
                <w:lang w:bidi="ar-EG"/>
              </w:rPr>
              <w:t>500 مجموعة جديدة (بلغ متوسط عام 2009- 13 مجموعة)</w:t>
            </w:r>
          </w:p>
        </w:tc>
        <w:tc>
          <w:tcPr>
            <w:tcW w:w="1701" w:type="dxa"/>
            <w:tcBorders>
              <w:top w:val="single" w:sz="4" w:space="0" w:color="auto"/>
              <w:left w:val="nil"/>
              <w:bottom w:val="nil"/>
              <w:right w:val="nil"/>
            </w:tcBorders>
          </w:tcPr>
          <w:p w:rsidR="00362339" w:rsidRPr="00662E61" w:rsidRDefault="00362339" w:rsidP="00631C2F">
            <w:pPr>
              <w:bidi/>
              <w:spacing w:before="60" w:after="60" w:line="280" w:lineRule="exact"/>
              <w:rPr>
                <w:rFonts w:ascii="Arabic Typesetting" w:hAnsi="Arabic Typesetting" w:cs="Arabic Typesetting"/>
                <w:sz w:val="30"/>
                <w:szCs w:val="30"/>
                <w:rtl/>
                <w:lang w:val="fr-CH"/>
              </w:rPr>
            </w:pPr>
            <w:r w:rsidRPr="00662E61">
              <w:rPr>
                <w:rFonts w:ascii="Arabic Typesetting" w:hAnsi="Arabic Typesetting" w:cs="Arabic Typesetting"/>
                <w:sz w:val="30"/>
                <w:szCs w:val="30"/>
                <w:rtl/>
                <w:lang w:bidi="ar-EG"/>
              </w:rPr>
              <w:t xml:space="preserve">800 مجموعة جديدة سنويا </w:t>
            </w:r>
          </w:p>
        </w:tc>
        <w:tc>
          <w:tcPr>
            <w:tcW w:w="2551" w:type="dxa"/>
            <w:tcBorders>
              <w:top w:val="single" w:sz="4" w:space="0" w:color="auto"/>
              <w:left w:val="nil"/>
              <w:bottom w:val="nil"/>
              <w:right w:val="nil"/>
            </w:tcBorders>
          </w:tcPr>
          <w:p w:rsidR="00362339" w:rsidRPr="00662E61" w:rsidRDefault="00362339" w:rsidP="00631C2F">
            <w:pPr>
              <w:bidi/>
              <w:spacing w:before="60" w:after="60" w:line="280" w:lineRule="exact"/>
              <w:rPr>
                <w:rFonts w:ascii="Arabic Typesetting" w:hAnsi="Arabic Typesetting" w:cs="Arabic Typesetting"/>
                <w:sz w:val="30"/>
                <w:szCs w:val="30"/>
                <w:rtl/>
                <w:lang w:bidi="ar-EG"/>
              </w:rPr>
            </w:pPr>
            <w:r w:rsidRPr="00662E61">
              <w:rPr>
                <w:rFonts w:ascii="Arabic Typesetting" w:hAnsi="Arabic Typesetting" w:cs="Arabic Typesetting"/>
                <w:sz w:val="30"/>
                <w:szCs w:val="30"/>
                <w:rtl/>
                <w:lang w:bidi="ar-EG"/>
              </w:rPr>
              <w:t xml:space="preserve">337 مجموعة جديدة أدرجت في النسخة الأولى من التصنيف الدولي للبراءات لعام 2015 </w:t>
            </w:r>
          </w:p>
        </w:tc>
        <w:tc>
          <w:tcPr>
            <w:tcW w:w="817" w:type="dxa"/>
            <w:tcBorders>
              <w:top w:val="single" w:sz="4" w:space="0" w:color="auto"/>
              <w:left w:val="nil"/>
              <w:bottom w:val="nil"/>
            </w:tcBorders>
          </w:tcPr>
          <w:p w:rsidR="00362339" w:rsidRPr="00662E61" w:rsidRDefault="00362339" w:rsidP="00631C2F">
            <w:pPr>
              <w:keepNext/>
              <w:bidi/>
              <w:spacing w:before="60" w:after="60" w:line="280" w:lineRule="exact"/>
              <w:jc w:val="center"/>
              <w:rPr>
                <w:rFonts w:ascii="Arabic Typesetting" w:hAnsi="Arabic Typesetting" w:cs="Arabic Typesetting"/>
                <w:bCs/>
                <w:color w:val="FF0000"/>
                <w:sz w:val="30"/>
                <w:szCs w:val="30"/>
              </w:rPr>
            </w:pPr>
            <w:r w:rsidRPr="00662E61">
              <w:rPr>
                <w:rFonts w:ascii="Arabic Typesetting" w:hAnsi="Arabic Typesetting" w:cs="Arabic Typesetting"/>
                <w:bCs/>
                <w:color w:val="FF0000"/>
                <w:sz w:val="30"/>
                <w:szCs w:val="30"/>
                <w:rtl/>
                <w:lang w:bidi="ar-EG"/>
              </w:rPr>
              <w:t>غير ثابت</w:t>
            </w:r>
          </w:p>
        </w:tc>
      </w:tr>
      <w:tr w:rsidR="00362339" w:rsidRPr="00662E61" w:rsidTr="00631C2F">
        <w:tc>
          <w:tcPr>
            <w:tcW w:w="2092" w:type="dxa"/>
            <w:tcBorders>
              <w:top w:val="nil"/>
              <w:bottom w:val="nil"/>
              <w:right w:val="nil"/>
            </w:tcBorders>
          </w:tcPr>
          <w:p w:rsidR="00362339" w:rsidRPr="00662E61" w:rsidRDefault="00362339" w:rsidP="00631C2F">
            <w:pPr>
              <w:bidi/>
              <w:spacing w:before="60" w:after="60" w:line="280" w:lineRule="exact"/>
              <w:rPr>
                <w:rFonts w:ascii="Arabic Typesetting" w:hAnsi="Arabic Typesetting" w:cs="Arabic Typesetting"/>
                <w:sz w:val="30"/>
                <w:szCs w:val="30"/>
                <w:rtl/>
                <w:lang w:bidi="ar-EG"/>
              </w:rPr>
            </w:pPr>
            <w:r w:rsidRPr="00662E61">
              <w:rPr>
                <w:rFonts w:ascii="Arabic Typesetting" w:hAnsi="Arabic Typesetting" w:cs="Arabic Typesetting"/>
                <w:sz w:val="30"/>
                <w:szCs w:val="30"/>
                <w:rtl/>
                <w:lang w:bidi="ar-EG"/>
              </w:rPr>
              <w:t>عدد المعايير التي تم تعديلها وعدد المعايير الجديدة التي تم اعتمادها</w:t>
            </w:r>
          </w:p>
        </w:tc>
        <w:tc>
          <w:tcPr>
            <w:tcW w:w="2410" w:type="dxa"/>
            <w:tcBorders>
              <w:top w:val="nil"/>
              <w:left w:val="nil"/>
              <w:bottom w:val="nil"/>
              <w:right w:val="nil"/>
            </w:tcBorders>
          </w:tcPr>
          <w:p w:rsidR="00362339" w:rsidRPr="00662E61" w:rsidRDefault="00362339" w:rsidP="00631C2F">
            <w:pPr>
              <w:bidi/>
              <w:spacing w:before="60" w:after="60" w:line="280" w:lineRule="exact"/>
              <w:rPr>
                <w:rFonts w:ascii="Arabic Typesetting" w:hAnsi="Arabic Typesetting" w:cs="Arabic Typesetting"/>
                <w:b/>
                <w:color w:val="002060"/>
                <w:sz w:val="30"/>
                <w:szCs w:val="30"/>
              </w:rPr>
            </w:pPr>
            <w:r w:rsidRPr="00662E61">
              <w:rPr>
                <w:rFonts w:ascii="Arabic Typesetting" w:hAnsi="Arabic Typesetting" w:cs="Arabic Typesetting"/>
                <w:b/>
                <w:i/>
                <w:iCs/>
                <w:color w:val="002060"/>
                <w:sz w:val="30"/>
                <w:szCs w:val="30"/>
                <w:rtl/>
                <w:lang w:bidi="ar-EG"/>
              </w:rPr>
              <w:t xml:space="preserve">أسس المقارنة المحدّثة في نهاية 2013: </w:t>
            </w:r>
          </w:p>
          <w:p w:rsidR="00362339" w:rsidRPr="00662E61" w:rsidRDefault="00362339" w:rsidP="00631C2F">
            <w:pPr>
              <w:bidi/>
              <w:spacing w:before="60" w:after="60" w:line="280" w:lineRule="exact"/>
              <w:rPr>
                <w:rFonts w:ascii="Arabic Typesetting" w:hAnsi="Arabic Typesetting" w:cs="Arabic Typesetting"/>
                <w:b/>
                <w:color w:val="002060"/>
                <w:sz w:val="30"/>
                <w:szCs w:val="30"/>
                <w:rtl/>
              </w:rPr>
            </w:pPr>
            <w:r w:rsidRPr="00662E61">
              <w:rPr>
                <w:rFonts w:ascii="Arabic Typesetting" w:hAnsi="Arabic Typesetting" w:cs="Arabic Typesetting"/>
                <w:b/>
                <w:color w:val="002060"/>
                <w:sz w:val="30"/>
                <w:szCs w:val="30"/>
                <w:rtl/>
              </w:rPr>
              <w:t>اعتمد معيار واحد وعُدّل معياران في 2012</w:t>
            </w:r>
          </w:p>
          <w:p w:rsidR="00362339" w:rsidRPr="00662E61" w:rsidRDefault="00362339" w:rsidP="00631C2F">
            <w:pPr>
              <w:bidi/>
              <w:spacing w:before="60" w:after="60" w:line="280" w:lineRule="exact"/>
              <w:rPr>
                <w:rFonts w:ascii="Arabic Typesetting" w:hAnsi="Arabic Typesetting" w:cs="Arabic Typesetting"/>
                <w:b/>
                <w:color w:val="002060"/>
                <w:sz w:val="30"/>
                <w:szCs w:val="30"/>
                <w:rtl/>
              </w:rPr>
            </w:pPr>
            <w:r w:rsidRPr="00662E61">
              <w:rPr>
                <w:rFonts w:ascii="Arabic Typesetting" w:hAnsi="Arabic Typesetting" w:cs="Arabic Typesetting"/>
                <w:b/>
                <w:color w:val="002060"/>
                <w:sz w:val="30"/>
                <w:szCs w:val="30"/>
                <w:rtl/>
              </w:rPr>
              <w:t>عُدّل معيار واحد إضافة إلى المسرد في 2013</w:t>
            </w:r>
          </w:p>
          <w:p w:rsidR="00362339" w:rsidRPr="00662E61" w:rsidRDefault="00362339" w:rsidP="00631C2F">
            <w:pPr>
              <w:bidi/>
              <w:spacing w:before="60" w:after="60" w:line="280" w:lineRule="exact"/>
              <w:rPr>
                <w:rFonts w:ascii="Arabic Typesetting" w:hAnsi="Arabic Typesetting" w:cs="Arabic Typesetting"/>
                <w:sz w:val="30"/>
                <w:szCs w:val="30"/>
                <w:rtl/>
                <w:lang w:bidi="ar-EG"/>
              </w:rPr>
            </w:pPr>
            <w:r w:rsidRPr="00662E61">
              <w:rPr>
                <w:rFonts w:ascii="Arabic Typesetting" w:hAnsi="Arabic Typesetting" w:cs="Arabic Typesetting"/>
                <w:b/>
                <w:i/>
                <w:iCs/>
                <w:sz w:val="30"/>
                <w:szCs w:val="30"/>
                <w:rtl/>
                <w:lang w:bidi="ar-EG"/>
              </w:rPr>
              <w:t xml:space="preserve">أسس المقارنة الأصلية: برنامج وميزانية 2014/15: </w:t>
            </w:r>
            <w:r w:rsidRPr="00662E61">
              <w:rPr>
                <w:rFonts w:ascii="Arabic Typesetting" w:hAnsi="Arabic Typesetting" w:cs="Arabic Typesetting"/>
                <w:b/>
                <w:sz w:val="30"/>
                <w:szCs w:val="30"/>
                <w:rtl/>
                <w:lang w:bidi="ar-EG"/>
              </w:rPr>
              <w:t>سيحدد متوسط الفترة 2012/13 فيما بعد</w:t>
            </w:r>
          </w:p>
        </w:tc>
        <w:tc>
          <w:tcPr>
            <w:tcW w:w="1701" w:type="dxa"/>
            <w:tcBorders>
              <w:top w:val="nil"/>
              <w:left w:val="nil"/>
              <w:bottom w:val="nil"/>
              <w:right w:val="nil"/>
            </w:tcBorders>
          </w:tcPr>
          <w:p w:rsidR="00362339" w:rsidRPr="00662E61" w:rsidRDefault="00362339" w:rsidP="00631C2F">
            <w:pPr>
              <w:bidi/>
              <w:spacing w:before="60" w:after="60" w:line="280" w:lineRule="exact"/>
              <w:rPr>
                <w:rFonts w:ascii="Arabic Typesetting" w:hAnsi="Arabic Typesetting" w:cs="Arabic Typesetting"/>
                <w:sz w:val="30"/>
                <w:szCs w:val="30"/>
                <w:rtl/>
                <w:lang w:val="fr-CH" w:bidi="ar-EG"/>
              </w:rPr>
            </w:pPr>
            <w:r w:rsidRPr="00662E61">
              <w:rPr>
                <w:rFonts w:ascii="Arabic Typesetting" w:hAnsi="Arabic Typesetting" w:cs="Arabic Typesetting"/>
                <w:sz w:val="30"/>
                <w:szCs w:val="30"/>
                <w:rtl/>
                <w:lang w:bidi="ar-EG"/>
              </w:rPr>
              <w:t xml:space="preserve">مقارنة الزيادة مع أساس المقارنة </w:t>
            </w:r>
          </w:p>
        </w:tc>
        <w:tc>
          <w:tcPr>
            <w:tcW w:w="2551" w:type="dxa"/>
            <w:tcBorders>
              <w:top w:val="nil"/>
              <w:left w:val="nil"/>
              <w:bottom w:val="nil"/>
              <w:right w:val="nil"/>
            </w:tcBorders>
          </w:tcPr>
          <w:p w:rsidR="00362339" w:rsidRPr="00662E61" w:rsidRDefault="00362339" w:rsidP="00631C2F">
            <w:pPr>
              <w:bidi/>
              <w:spacing w:before="60" w:after="60" w:line="280" w:lineRule="exact"/>
              <w:rPr>
                <w:rFonts w:ascii="Arabic Typesetting" w:hAnsi="Arabic Typesetting" w:cs="Arabic Typesetting"/>
                <w:sz w:val="30"/>
                <w:szCs w:val="30"/>
                <w:lang w:bidi="ar-EG"/>
              </w:rPr>
            </w:pPr>
            <w:r w:rsidRPr="00662E61">
              <w:rPr>
                <w:rFonts w:ascii="Arabic Typesetting" w:hAnsi="Arabic Typesetting" w:cs="Arabic Typesetting"/>
                <w:sz w:val="30"/>
                <w:szCs w:val="30"/>
                <w:rtl/>
                <w:lang w:bidi="ar-EG"/>
              </w:rPr>
              <w:t>اعتماد معاير واحد جديد ومراجعة آخر على نحو غير رسمي (2014)</w:t>
            </w:r>
          </w:p>
        </w:tc>
        <w:tc>
          <w:tcPr>
            <w:tcW w:w="817" w:type="dxa"/>
            <w:tcBorders>
              <w:top w:val="nil"/>
              <w:left w:val="nil"/>
              <w:bottom w:val="nil"/>
            </w:tcBorders>
          </w:tcPr>
          <w:p w:rsidR="00362339" w:rsidRPr="00662E61" w:rsidRDefault="00362339" w:rsidP="00631C2F">
            <w:pPr>
              <w:keepNext/>
              <w:bidi/>
              <w:spacing w:before="60" w:after="60" w:line="280" w:lineRule="exact"/>
              <w:jc w:val="center"/>
              <w:rPr>
                <w:rFonts w:ascii="Arabic Typesetting" w:hAnsi="Arabic Typesetting" w:cs="Arabic Typesetting"/>
                <w:bCs/>
                <w:color w:val="FF0000"/>
                <w:sz w:val="30"/>
                <w:szCs w:val="30"/>
              </w:rPr>
            </w:pPr>
            <w:r w:rsidRPr="00662E61">
              <w:rPr>
                <w:rFonts w:ascii="Arabic Typesetting" w:hAnsi="Arabic Typesetting" w:cs="Arabic Typesetting"/>
                <w:bCs/>
                <w:color w:val="FF0000"/>
                <w:sz w:val="30"/>
                <w:szCs w:val="30"/>
                <w:rtl/>
                <w:lang w:bidi="ar-EG"/>
              </w:rPr>
              <w:t>غير ثابت</w:t>
            </w:r>
          </w:p>
        </w:tc>
      </w:tr>
      <w:tr w:rsidR="00362339" w:rsidRPr="00662E61" w:rsidTr="00631C2F">
        <w:tc>
          <w:tcPr>
            <w:tcW w:w="2092" w:type="dxa"/>
            <w:tcBorders>
              <w:top w:val="nil"/>
              <w:left w:val="single" w:sz="4" w:space="0" w:color="auto"/>
              <w:bottom w:val="single" w:sz="4" w:space="0" w:color="auto"/>
              <w:right w:val="nil"/>
            </w:tcBorders>
          </w:tcPr>
          <w:p w:rsidR="00362339" w:rsidRPr="00662E61" w:rsidRDefault="00362339" w:rsidP="00631C2F">
            <w:pPr>
              <w:bidi/>
              <w:spacing w:before="60" w:after="60" w:line="280" w:lineRule="exact"/>
              <w:rPr>
                <w:rFonts w:ascii="Arabic Typesetting" w:hAnsi="Arabic Typesetting" w:cs="Arabic Typesetting"/>
                <w:sz w:val="30"/>
                <w:szCs w:val="30"/>
                <w:rtl/>
                <w:lang w:bidi="ar-EG"/>
              </w:rPr>
            </w:pPr>
            <w:r w:rsidRPr="00662E61">
              <w:rPr>
                <w:rFonts w:ascii="Arabic Typesetting" w:hAnsi="Arabic Typesetting" w:cs="Arabic Typesetting"/>
                <w:color w:val="000000"/>
                <w:sz w:val="30"/>
                <w:szCs w:val="30"/>
                <w:rtl/>
                <w:lang w:bidi="ar-EG"/>
              </w:rPr>
              <w:t>عدد المستخدمين القادرين على النفاذ إلى منشورات الإنترنت للتصنيفات والمعايير الدولية، ولا سيما من البلدان النامية</w:t>
            </w:r>
          </w:p>
        </w:tc>
        <w:tc>
          <w:tcPr>
            <w:tcW w:w="2410" w:type="dxa"/>
            <w:tcBorders>
              <w:top w:val="nil"/>
              <w:left w:val="nil"/>
              <w:bottom w:val="single" w:sz="4" w:space="0" w:color="auto"/>
              <w:right w:val="nil"/>
            </w:tcBorders>
          </w:tcPr>
          <w:p w:rsidR="00362339" w:rsidRPr="00662E61" w:rsidRDefault="00362339" w:rsidP="00631C2F">
            <w:pPr>
              <w:bidi/>
              <w:spacing w:before="60" w:after="60" w:line="280" w:lineRule="exact"/>
              <w:rPr>
                <w:rFonts w:ascii="Arabic Typesetting" w:hAnsi="Arabic Typesetting" w:cs="Arabic Typesetting"/>
                <w:b/>
                <w:color w:val="002060"/>
                <w:sz w:val="30"/>
                <w:szCs w:val="30"/>
              </w:rPr>
            </w:pPr>
            <w:r w:rsidRPr="00662E61">
              <w:rPr>
                <w:rFonts w:ascii="Arabic Typesetting" w:hAnsi="Arabic Typesetting" w:cs="Arabic Typesetting"/>
                <w:b/>
                <w:i/>
                <w:iCs/>
                <w:color w:val="002060"/>
                <w:sz w:val="30"/>
                <w:szCs w:val="30"/>
                <w:rtl/>
                <w:lang w:bidi="ar-EG"/>
              </w:rPr>
              <w:t xml:space="preserve">أسس المقارنة المحدّثة في نهاية 2013: </w:t>
            </w:r>
          </w:p>
          <w:p w:rsidR="00362339" w:rsidRDefault="00362339" w:rsidP="00631C2F">
            <w:pPr>
              <w:bidi/>
              <w:spacing w:before="60" w:after="60" w:line="280" w:lineRule="exact"/>
              <w:rPr>
                <w:rFonts w:ascii="Arabic Typesetting" w:hAnsi="Arabic Typesetting" w:cs="Arabic Typesetting"/>
                <w:b/>
                <w:color w:val="002060"/>
                <w:sz w:val="30"/>
                <w:szCs w:val="30"/>
                <w:rtl/>
              </w:rPr>
            </w:pPr>
            <w:r>
              <w:rPr>
                <w:rFonts w:ascii="Arabic Typesetting" w:hAnsi="Arabic Typesetting" w:cs="Arabic Typesetting" w:hint="cs"/>
                <w:b/>
                <w:color w:val="002060"/>
                <w:sz w:val="30"/>
                <w:szCs w:val="30"/>
                <w:rtl/>
              </w:rPr>
              <w:t>صفحة التصنيف الدولي للبراءات: 093 387</w:t>
            </w:r>
          </w:p>
          <w:p w:rsidR="00362339" w:rsidRDefault="00362339" w:rsidP="00631C2F">
            <w:pPr>
              <w:bidi/>
              <w:spacing w:before="60" w:after="60" w:line="280" w:lineRule="exact"/>
              <w:rPr>
                <w:rFonts w:ascii="Arabic Typesetting" w:hAnsi="Arabic Typesetting" w:cs="Arabic Typesetting"/>
                <w:b/>
                <w:color w:val="002060"/>
                <w:sz w:val="30"/>
                <w:szCs w:val="30"/>
                <w:rtl/>
              </w:rPr>
            </w:pPr>
            <w:r>
              <w:rPr>
                <w:rFonts w:ascii="Arabic Typesetting" w:hAnsi="Arabic Typesetting" w:cs="Arabic Typesetting" w:hint="cs"/>
                <w:b/>
                <w:color w:val="002060"/>
                <w:sz w:val="30"/>
                <w:szCs w:val="30"/>
                <w:rtl/>
              </w:rPr>
              <w:t xml:space="preserve">منشور التصنيف الدولي للبراءات: 032 670 (بإسقاط من بيانات يناير </w:t>
            </w:r>
            <w:r>
              <w:rPr>
                <w:rFonts w:ascii="Arabic Typesetting" w:hAnsi="Arabic Typesetting" w:cs="Arabic Typesetting"/>
                <w:b/>
                <w:color w:val="002060"/>
                <w:sz w:val="30"/>
                <w:szCs w:val="30"/>
                <w:rtl/>
              </w:rPr>
              <w:t>–</w:t>
            </w:r>
            <w:r>
              <w:rPr>
                <w:rFonts w:ascii="Arabic Typesetting" w:hAnsi="Arabic Typesetting" w:cs="Arabic Typesetting" w:hint="cs"/>
                <w:b/>
                <w:color w:val="002060"/>
                <w:sz w:val="30"/>
                <w:szCs w:val="30"/>
                <w:rtl/>
              </w:rPr>
              <w:t xml:space="preserve"> مايو 2013 وتسوية بنفس طريقة القياس المستعملة في بيانات 2014)</w:t>
            </w:r>
          </w:p>
          <w:p w:rsidR="00362339" w:rsidRDefault="00362339" w:rsidP="00631C2F">
            <w:pPr>
              <w:bidi/>
              <w:spacing w:before="60" w:after="60" w:line="280" w:lineRule="exact"/>
              <w:rPr>
                <w:rFonts w:ascii="Arabic Typesetting" w:hAnsi="Arabic Typesetting" w:cs="Arabic Typesetting"/>
                <w:b/>
                <w:color w:val="002060"/>
                <w:sz w:val="30"/>
                <w:szCs w:val="30"/>
                <w:rtl/>
              </w:rPr>
            </w:pPr>
          </w:p>
          <w:p w:rsidR="00362339" w:rsidRDefault="00362339" w:rsidP="00631C2F">
            <w:pPr>
              <w:bidi/>
              <w:spacing w:before="60" w:after="60" w:line="280" w:lineRule="exact"/>
              <w:rPr>
                <w:rFonts w:ascii="Arabic Typesetting" w:hAnsi="Arabic Typesetting" w:cs="Arabic Typesetting"/>
                <w:b/>
                <w:color w:val="002060"/>
                <w:sz w:val="30"/>
                <w:szCs w:val="30"/>
                <w:rtl/>
              </w:rPr>
            </w:pPr>
            <w:r>
              <w:rPr>
                <w:rFonts w:ascii="Arabic Typesetting" w:hAnsi="Arabic Typesetting" w:cs="Arabic Typesetting" w:hint="cs"/>
                <w:b/>
                <w:color w:val="002060"/>
                <w:sz w:val="30"/>
                <w:szCs w:val="30"/>
                <w:rtl/>
              </w:rPr>
              <w:t>صفحة نيس: 846 533</w:t>
            </w:r>
          </w:p>
          <w:p w:rsidR="00362339" w:rsidRDefault="00362339" w:rsidP="00631C2F">
            <w:pPr>
              <w:bidi/>
              <w:spacing w:before="60" w:after="60" w:line="280" w:lineRule="exact"/>
              <w:rPr>
                <w:rFonts w:ascii="Arabic Typesetting" w:hAnsi="Arabic Typesetting" w:cs="Arabic Typesetting"/>
                <w:b/>
                <w:color w:val="002060"/>
                <w:sz w:val="30"/>
                <w:szCs w:val="30"/>
                <w:rtl/>
              </w:rPr>
            </w:pPr>
            <w:r>
              <w:rPr>
                <w:rFonts w:ascii="Arabic Typesetting" w:hAnsi="Arabic Typesetting" w:cs="Arabic Typesetting" w:hint="cs"/>
                <w:b/>
                <w:color w:val="002060"/>
                <w:sz w:val="30"/>
                <w:szCs w:val="30"/>
                <w:rtl/>
              </w:rPr>
              <w:t>منشور نيس: 409 386 2</w:t>
            </w:r>
          </w:p>
          <w:p w:rsidR="00362339" w:rsidRDefault="00362339" w:rsidP="00631C2F">
            <w:pPr>
              <w:bidi/>
              <w:spacing w:before="60" w:after="60" w:line="280" w:lineRule="exact"/>
              <w:rPr>
                <w:rFonts w:ascii="Arabic Typesetting" w:hAnsi="Arabic Typesetting" w:cs="Arabic Typesetting"/>
                <w:b/>
                <w:color w:val="002060"/>
                <w:sz w:val="30"/>
                <w:szCs w:val="30"/>
                <w:rtl/>
              </w:rPr>
            </w:pPr>
            <w:r>
              <w:rPr>
                <w:rFonts w:ascii="Arabic Typesetting" w:hAnsi="Arabic Typesetting" w:cs="Arabic Typesetting" w:hint="cs"/>
                <w:b/>
                <w:color w:val="002060"/>
                <w:sz w:val="30"/>
                <w:szCs w:val="30"/>
                <w:rtl/>
              </w:rPr>
              <w:t xml:space="preserve">صفحة </w:t>
            </w:r>
            <w:proofErr w:type="spellStart"/>
            <w:r>
              <w:rPr>
                <w:rFonts w:ascii="Arabic Typesetting" w:hAnsi="Arabic Typesetting" w:cs="Arabic Typesetting" w:hint="cs"/>
                <w:b/>
                <w:color w:val="002060"/>
                <w:sz w:val="30"/>
                <w:szCs w:val="30"/>
                <w:rtl/>
              </w:rPr>
              <w:t>لوكارنو</w:t>
            </w:r>
            <w:proofErr w:type="spellEnd"/>
            <w:r>
              <w:rPr>
                <w:rFonts w:ascii="Arabic Typesetting" w:hAnsi="Arabic Typesetting" w:cs="Arabic Typesetting" w:hint="cs"/>
                <w:b/>
                <w:color w:val="002060"/>
                <w:sz w:val="30"/>
                <w:szCs w:val="30"/>
                <w:rtl/>
              </w:rPr>
              <w:t>: 727 36</w:t>
            </w:r>
          </w:p>
          <w:p w:rsidR="00362339" w:rsidRPr="00662E61" w:rsidRDefault="00362339" w:rsidP="00631C2F">
            <w:pPr>
              <w:bidi/>
              <w:spacing w:before="60" w:after="60" w:line="280" w:lineRule="exact"/>
              <w:rPr>
                <w:rFonts w:ascii="Arabic Typesetting" w:hAnsi="Arabic Typesetting" w:cs="Arabic Typesetting"/>
                <w:b/>
                <w:color w:val="002060"/>
                <w:sz w:val="30"/>
                <w:szCs w:val="30"/>
                <w:rtl/>
              </w:rPr>
            </w:pPr>
            <w:r>
              <w:rPr>
                <w:rFonts w:ascii="Arabic Typesetting" w:hAnsi="Arabic Typesetting" w:cs="Arabic Typesetting" w:hint="cs"/>
                <w:b/>
                <w:color w:val="002060"/>
                <w:sz w:val="30"/>
                <w:szCs w:val="30"/>
                <w:rtl/>
              </w:rPr>
              <w:t>معايير الويبو (كُتيّب): 463 94</w:t>
            </w:r>
          </w:p>
          <w:p w:rsidR="00362339" w:rsidRPr="00662E61" w:rsidRDefault="00362339" w:rsidP="00631C2F">
            <w:pPr>
              <w:bidi/>
              <w:spacing w:before="60" w:after="60" w:line="280" w:lineRule="exact"/>
              <w:rPr>
                <w:rFonts w:ascii="Arabic Typesetting" w:hAnsi="Arabic Typesetting" w:cs="Arabic Typesetting"/>
                <w:sz w:val="30"/>
                <w:szCs w:val="30"/>
                <w:rtl/>
                <w:lang w:bidi="ar-EG"/>
              </w:rPr>
            </w:pPr>
            <w:r w:rsidRPr="00662E61">
              <w:rPr>
                <w:rFonts w:ascii="Arabic Typesetting" w:hAnsi="Arabic Typesetting" w:cs="Arabic Typesetting"/>
                <w:b/>
                <w:i/>
                <w:iCs/>
                <w:sz w:val="30"/>
                <w:szCs w:val="30"/>
                <w:rtl/>
                <w:lang w:bidi="ar-EG"/>
              </w:rPr>
              <w:t xml:space="preserve">أسس المقارنة الأصلية: برنامج وميزانية 2014/15: </w:t>
            </w:r>
            <w:r w:rsidRPr="00662E61">
              <w:rPr>
                <w:rFonts w:ascii="Arabic Typesetting" w:hAnsi="Arabic Typesetting" w:cs="Arabic Typesetting"/>
                <w:b/>
                <w:sz w:val="30"/>
                <w:szCs w:val="30"/>
                <w:rtl/>
                <w:lang w:bidi="ar-EG"/>
              </w:rPr>
              <w:t>سيحدد في نهاية عام 2013</w:t>
            </w:r>
          </w:p>
        </w:tc>
        <w:tc>
          <w:tcPr>
            <w:tcW w:w="1701" w:type="dxa"/>
            <w:tcBorders>
              <w:top w:val="nil"/>
              <w:left w:val="nil"/>
              <w:bottom w:val="single" w:sz="4" w:space="0" w:color="auto"/>
              <w:right w:val="nil"/>
            </w:tcBorders>
          </w:tcPr>
          <w:p w:rsidR="00362339" w:rsidRPr="00662E61" w:rsidRDefault="00362339" w:rsidP="00631C2F">
            <w:pPr>
              <w:bidi/>
              <w:spacing w:before="60" w:after="60" w:line="280" w:lineRule="exact"/>
              <w:rPr>
                <w:rFonts w:ascii="Arabic Typesetting" w:hAnsi="Arabic Typesetting" w:cs="Arabic Typesetting"/>
                <w:sz w:val="30"/>
                <w:szCs w:val="30"/>
                <w:lang w:bidi="ar-EG"/>
              </w:rPr>
            </w:pPr>
            <w:r w:rsidRPr="00662E61">
              <w:rPr>
                <w:rFonts w:ascii="Arabic Typesetting" w:hAnsi="Arabic Typesetting" w:cs="Arabic Typesetting"/>
                <w:sz w:val="30"/>
                <w:szCs w:val="30"/>
                <w:rtl/>
                <w:lang w:bidi="ar-EG"/>
              </w:rPr>
              <w:t xml:space="preserve">5% زيادة بالمقارنة مع أساس المقارنة </w:t>
            </w:r>
          </w:p>
        </w:tc>
        <w:tc>
          <w:tcPr>
            <w:tcW w:w="2551" w:type="dxa"/>
            <w:tcBorders>
              <w:top w:val="nil"/>
              <w:left w:val="nil"/>
              <w:bottom w:val="single" w:sz="4" w:space="0" w:color="auto"/>
              <w:right w:val="nil"/>
            </w:tcBorders>
          </w:tcPr>
          <w:p w:rsidR="00362339" w:rsidRDefault="00362339" w:rsidP="00631C2F">
            <w:pPr>
              <w:keepNext/>
              <w:bidi/>
              <w:spacing w:line="280" w:lineRule="exact"/>
              <w:rPr>
                <w:rFonts w:ascii="Arabic Typesetting" w:hAnsi="Arabic Typesetting" w:cs="Arabic Typesetting"/>
                <w:sz w:val="30"/>
                <w:szCs w:val="30"/>
                <w:rtl/>
                <w:lang w:val="fr-CH"/>
              </w:rPr>
            </w:pPr>
            <w:r w:rsidRPr="00787FCD">
              <w:rPr>
                <w:rFonts w:ascii="Arabic Typesetting" w:hAnsi="Arabic Typesetting" w:cs="Arabic Typesetting"/>
                <w:sz w:val="30"/>
                <w:szCs w:val="30"/>
                <w:rtl/>
                <w:lang w:val="fr-CH"/>
              </w:rPr>
              <w:t xml:space="preserve">صفحة التصنيف الدولي للبراءات: </w:t>
            </w:r>
            <w:r>
              <w:rPr>
                <w:rFonts w:ascii="Arabic Typesetting" w:hAnsi="Arabic Typesetting" w:cs="Arabic Typesetting" w:hint="cs"/>
                <w:sz w:val="30"/>
                <w:szCs w:val="30"/>
                <w:rtl/>
                <w:lang w:val="fr-CH"/>
              </w:rPr>
              <w:t>845 291 (انخفاض بنسبة 24.6%) (44.08% من الزيارات من البلدان النامية)</w:t>
            </w:r>
          </w:p>
          <w:p w:rsidR="00362339" w:rsidRDefault="00362339" w:rsidP="00631C2F">
            <w:pPr>
              <w:keepNext/>
              <w:bidi/>
              <w:spacing w:line="280" w:lineRule="exact"/>
              <w:rPr>
                <w:rFonts w:ascii="Arabic Typesetting" w:hAnsi="Arabic Typesetting" w:cs="Arabic Typesetting"/>
                <w:sz w:val="30"/>
                <w:szCs w:val="30"/>
                <w:rtl/>
                <w:lang w:val="fr-CH"/>
              </w:rPr>
            </w:pPr>
          </w:p>
          <w:p w:rsidR="00362339" w:rsidRDefault="00362339" w:rsidP="00631C2F">
            <w:pPr>
              <w:keepNext/>
              <w:bidi/>
              <w:spacing w:line="280" w:lineRule="exact"/>
              <w:rPr>
                <w:rFonts w:ascii="Arabic Typesetting" w:hAnsi="Arabic Typesetting" w:cs="Arabic Typesetting"/>
                <w:sz w:val="30"/>
                <w:szCs w:val="30"/>
                <w:rtl/>
                <w:lang w:val="fr-CH"/>
              </w:rPr>
            </w:pPr>
            <w:r w:rsidRPr="00787FCD">
              <w:rPr>
                <w:rFonts w:ascii="Arabic Typesetting" w:hAnsi="Arabic Typesetting" w:cs="Arabic Typesetting"/>
                <w:sz w:val="30"/>
                <w:szCs w:val="30"/>
                <w:rtl/>
                <w:lang w:val="fr-CH"/>
              </w:rPr>
              <w:t xml:space="preserve">منشور التصنيف الدولي للبراءات: </w:t>
            </w:r>
            <w:r>
              <w:rPr>
                <w:rFonts w:ascii="Arabic Typesetting" w:hAnsi="Arabic Typesetting" w:cs="Arabic Typesetting" w:hint="cs"/>
                <w:sz w:val="30"/>
                <w:szCs w:val="30"/>
                <w:rtl/>
                <w:lang w:val="fr-CH"/>
              </w:rPr>
              <w:t>752 078 1 (زيادة بنسبة 61%)</w:t>
            </w:r>
            <w:r w:rsidRPr="00787FCD">
              <w:rPr>
                <w:rFonts w:ascii="Arabic Typesetting" w:hAnsi="Arabic Typesetting" w:cs="Arabic Typesetting"/>
                <w:sz w:val="30"/>
                <w:szCs w:val="30"/>
                <w:rtl/>
                <w:lang w:val="fr-CH"/>
              </w:rPr>
              <w:t xml:space="preserve"> (</w:t>
            </w:r>
            <w:r>
              <w:rPr>
                <w:rFonts w:ascii="Arabic Typesetting" w:hAnsi="Arabic Typesetting" w:cs="Arabic Typesetting" w:hint="cs"/>
                <w:sz w:val="30"/>
                <w:szCs w:val="30"/>
                <w:rtl/>
                <w:lang w:val="fr-CH"/>
              </w:rPr>
              <w:t xml:space="preserve">بإسقاط نم بيانات يناير-ديسمبر 2014) </w:t>
            </w:r>
          </w:p>
          <w:p w:rsidR="00362339" w:rsidRPr="00787FCD" w:rsidRDefault="00362339" w:rsidP="00631C2F">
            <w:pPr>
              <w:keepNext/>
              <w:bidi/>
              <w:spacing w:line="280" w:lineRule="exact"/>
              <w:rPr>
                <w:rFonts w:ascii="Arabic Typesetting" w:hAnsi="Arabic Typesetting" w:cs="Arabic Typesetting"/>
                <w:sz w:val="30"/>
                <w:szCs w:val="30"/>
                <w:rtl/>
                <w:lang w:val="fr-CH"/>
              </w:rPr>
            </w:pPr>
          </w:p>
          <w:p w:rsidR="00362339" w:rsidRDefault="00362339" w:rsidP="00631C2F">
            <w:pPr>
              <w:keepNext/>
              <w:bidi/>
              <w:spacing w:line="280" w:lineRule="exact"/>
              <w:rPr>
                <w:rFonts w:ascii="Arabic Typesetting" w:hAnsi="Arabic Typesetting" w:cs="Arabic Typesetting"/>
                <w:sz w:val="30"/>
                <w:szCs w:val="30"/>
                <w:rtl/>
                <w:lang w:val="fr-CH"/>
              </w:rPr>
            </w:pPr>
            <w:r w:rsidRPr="00787FCD">
              <w:rPr>
                <w:rFonts w:ascii="Arabic Typesetting" w:hAnsi="Arabic Typesetting" w:cs="Arabic Typesetting"/>
                <w:sz w:val="30"/>
                <w:szCs w:val="30"/>
                <w:rtl/>
                <w:lang w:val="fr-CH"/>
              </w:rPr>
              <w:t xml:space="preserve">صفحة نيس: </w:t>
            </w:r>
            <w:r>
              <w:rPr>
                <w:rFonts w:ascii="Arabic Typesetting" w:hAnsi="Arabic Typesetting" w:cs="Arabic Typesetting" w:hint="cs"/>
                <w:sz w:val="30"/>
                <w:szCs w:val="30"/>
                <w:rtl/>
                <w:lang w:val="fr-CH"/>
              </w:rPr>
              <w:t>629 497 (انخفاض بنسبة 6.8%) (35.14% من الزيارات من البلدان النامية)</w:t>
            </w:r>
          </w:p>
          <w:p w:rsidR="00362339" w:rsidRPr="00787FCD" w:rsidRDefault="00362339" w:rsidP="00631C2F">
            <w:pPr>
              <w:keepNext/>
              <w:bidi/>
              <w:spacing w:line="280" w:lineRule="exact"/>
              <w:rPr>
                <w:rFonts w:ascii="Arabic Typesetting" w:hAnsi="Arabic Typesetting" w:cs="Arabic Typesetting"/>
                <w:sz w:val="30"/>
                <w:szCs w:val="30"/>
                <w:rtl/>
                <w:lang w:val="fr-CH"/>
              </w:rPr>
            </w:pPr>
          </w:p>
          <w:p w:rsidR="00362339" w:rsidRDefault="00362339" w:rsidP="00631C2F">
            <w:pPr>
              <w:keepNext/>
              <w:bidi/>
              <w:spacing w:line="280" w:lineRule="exact"/>
              <w:rPr>
                <w:rFonts w:ascii="Arabic Typesetting" w:hAnsi="Arabic Typesetting" w:cs="Arabic Typesetting"/>
                <w:sz w:val="30"/>
                <w:szCs w:val="30"/>
                <w:rtl/>
                <w:lang w:val="fr-CH"/>
              </w:rPr>
            </w:pPr>
            <w:r w:rsidRPr="00787FCD">
              <w:rPr>
                <w:rFonts w:ascii="Arabic Typesetting" w:hAnsi="Arabic Typesetting" w:cs="Arabic Typesetting"/>
                <w:sz w:val="30"/>
                <w:szCs w:val="30"/>
                <w:rtl/>
                <w:lang w:val="fr-CH"/>
              </w:rPr>
              <w:t xml:space="preserve">منشور نيس: </w:t>
            </w:r>
            <w:r>
              <w:rPr>
                <w:rFonts w:ascii="Arabic Typesetting" w:hAnsi="Arabic Typesetting" w:cs="Arabic Typesetting" w:hint="cs"/>
                <w:sz w:val="30"/>
                <w:szCs w:val="30"/>
                <w:rtl/>
                <w:lang w:val="fr-CH"/>
              </w:rPr>
              <w:t>788 587 2 (زيادة بنسبة 8.4%) (38.42% من الزيارات من البلدان النامية)</w:t>
            </w:r>
          </w:p>
          <w:p w:rsidR="00362339" w:rsidRPr="00787FCD" w:rsidRDefault="00362339" w:rsidP="00631C2F">
            <w:pPr>
              <w:keepNext/>
              <w:bidi/>
              <w:spacing w:line="280" w:lineRule="exact"/>
              <w:rPr>
                <w:rFonts w:ascii="Arabic Typesetting" w:hAnsi="Arabic Typesetting" w:cs="Arabic Typesetting"/>
                <w:sz w:val="30"/>
                <w:szCs w:val="30"/>
                <w:rtl/>
                <w:lang w:val="fr-CH"/>
              </w:rPr>
            </w:pPr>
          </w:p>
          <w:p w:rsidR="00362339" w:rsidRDefault="00362339" w:rsidP="00631C2F">
            <w:pPr>
              <w:keepNext/>
              <w:bidi/>
              <w:spacing w:line="280" w:lineRule="exact"/>
              <w:rPr>
                <w:rFonts w:ascii="Arabic Typesetting" w:hAnsi="Arabic Typesetting" w:cs="Arabic Typesetting"/>
                <w:sz w:val="30"/>
                <w:szCs w:val="30"/>
                <w:rtl/>
                <w:lang w:val="fr-CH"/>
              </w:rPr>
            </w:pPr>
            <w:r w:rsidRPr="00787FCD">
              <w:rPr>
                <w:rFonts w:ascii="Arabic Typesetting" w:hAnsi="Arabic Typesetting" w:cs="Arabic Typesetting"/>
                <w:sz w:val="30"/>
                <w:szCs w:val="30"/>
                <w:rtl/>
                <w:lang w:val="fr-CH"/>
              </w:rPr>
              <w:t xml:space="preserve">صفحة </w:t>
            </w:r>
            <w:proofErr w:type="spellStart"/>
            <w:r w:rsidRPr="00787FCD">
              <w:rPr>
                <w:rFonts w:ascii="Arabic Typesetting" w:hAnsi="Arabic Typesetting" w:cs="Arabic Typesetting"/>
                <w:sz w:val="30"/>
                <w:szCs w:val="30"/>
                <w:rtl/>
                <w:lang w:val="fr-CH"/>
              </w:rPr>
              <w:t>لوكارنو</w:t>
            </w:r>
            <w:proofErr w:type="spellEnd"/>
            <w:r w:rsidRPr="00787FCD">
              <w:rPr>
                <w:rFonts w:ascii="Arabic Typesetting" w:hAnsi="Arabic Typesetting" w:cs="Arabic Typesetting"/>
                <w:sz w:val="30"/>
                <w:szCs w:val="30"/>
                <w:rtl/>
                <w:lang w:val="fr-CH"/>
              </w:rPr>
              <w:t xml:space="preserve">: </w:t>
            </w:r>
            <w:r>
              <w:rPr>
                <w:rFonts w:ascii="Arabic Typesetting" w:hAnsi="Arabic Typesetting" w:cs="Arabic Typesetting" w:hint="cs"/>
                <w:sz w:val="30"/>
                <w:szCs w:val="30"/>
                <w:rtl/>
                <w:lang w:val="fr-CH"/>
              </w:rPr>
              <w:t>557 44 (زيادة بنسبة 21.3%) (38.42% من الزيارات من البلدان النامية)</w:t>
            </w:r>
          </w:p>
          <w:p w:rsidR="00362339" w:rsidRDefault="00362339" w:rsidP="00631C2F">
            <w:pPr>
              <w:keepNext/>
              <w:bidi/>
              <w:spacing w:line="280" w:lineRule="exact"/>
              <w:rPr>
                <w:rFonts w:ascii="Arabic Typesetting" w:hAnsi="Arabic Typesetting" w:cs="Arabic Typesetting"/>
                <w:sz w:val="30"/>
                <w:szCs w:val="30"/>
                <w:rtl/>
                <w:lang w:val="fr-CH"/>
              </w:rPr>
            </w:pPr>
          </w:p>
          <w:p w:rsidR="00362339" w:rsidRDefault="00362339" w:rsidP="00631C2F">
            <w:pPr>
              <w:keepNext/>
              <w:bidi/>
              <w:spacing w:line="280" w:lineRule="exact"/>
              <w:rPr>
                <w:rFonts w:ascii="Arabic Typesetting" w:hAnsi="Arabic Typesetting" w:cs="Arabic Typesetting"/>
                <w:sz w:val="30"/>
                <w:szCs w:val="30"/>
                <w:rtl/>
                <w:lang w:val="fr-CH"/>
              </w:rPr>
            </w:pPr>
            <w:r>
              <w:rPr>
                <w:rFonts w:ascii="Arabic Typesetting" w:hAnsi="Arabic Typesetting" w:cs="Arabic Typesetting" w:hint="cs"/>
                <w:sz w:val="30"/>
                <w:szCs w:val="30"/>
                <w:rtl/>
                <w:lang w:val="fr-CH"/>
              </w:rPr>
              <w:t>صفحة فيينا: 596 29 (انخفاض بنسبة 8.7%) (56.32% من الزيارات من البلدان النامية)</w:t>
            </w:r>
          </w:p>
          <w:p w:rsidR="00362339" w:rsidRPr="00787FCD" w:rsidRDefault="00362339" w:rsidP="00631C2F">
            <w:pPr>
              <w:keepNext/>
              <w:bidi/>
              <w:spacing w:line="280" w:lineRule="exact"/>
              <w:rPr>
                <w:rFonts w:ascii="Arabic Typesetting" w:hAnsi="Arabic Typesetting" w:cs="Arabic Typesetting"/>
                <w:sz w:val="30"/>
                <w:szCs w:val="30"/>
                <w:rtl/>
                <w:lang w:val="fr-CH"/>
              </w:rPr>
            </w:pPr>
          </w:p>
          <w:p w:rsidR="00362339" w:rsidRPr="00662E61" w:rsidRDefault="00362339" w:rsidP="00631C2F">
            <w:pPr>
              <w:keepNext/>
              <w:bidi/>
              <w:spacing w:line="280" w:lineRule="exact"/>
              <w:rPr>
                <w:rFonts w:ascii="Arabic Typesetting" w:hAnsi="Arabic Typesetting" w:cs="Arabic Typesetting"/>
                <w:sz w:val="30"/>
                <w:szCs w:val="30"/>
                <w:rtl/>
                <w:lang w:val="fr-CH"/>
              </w:rPr>
            </w:pPr>
            <w:r w:rsidRPr="00787FCD">
              <w:rPr>
                <w:rFonts w:ascii="Arabic Typesetting" w:hAnsi="Arabic Typesetting" w:cs="Arabic Typesetting"/>
                <w:sz w:val="30"/>
                <w:szCs w:val="30"/>
                <w:rtl/>
                <w:lang w:val="fr-CH"/>
              </w:rPr>
              <w:t xml:space="preserve">معايير الويبو (كُتيّب): </w:t>
            </w:r>
            <w:r>
              <w:rPr>
                <w:rFonts w:ascii="Arabic Typesetting" w:hAnsi="Arabic Typesetting" w:cs="Arabic Typesetting" w:hint="cs"/>
                <w:sz w:val="30"/>
                <w:szCs w:val="30"/>
                <w:rtl/>
                <w:lang w:val="fr-CH"/>
              </w:rPr>
              <w:t>399 66 (انخفاض بنسبة 29.7%) (29.04% من الزيارات من البلدان النامية)</w:t>
            </w:r>
          </w:p>
        </w:tc>
        <w:tc>
          <w:tcPr>
            <w:tcW w:w="817" w:type="dxa"/>
            <w:tcBorders>
              <w:top w:val="nil"/>
              <w:left w:val="nil"/>
              <w:bottom w:val="single" w:sz="4" w:space="0" w:color="auto"/>
              <w:right w:val="single" w:sz="4" w:space="0" w:color="auto"/>
            </w:tcBorders>
          </w:tcPr>
          <w:p w:rsidR="00362339" w:rsidRDefault="00362339" w:rsidP="00631C2F">
            <w:pPr>
              <w:keepNext/>
              <w:bidi/>
              <w:spacing w:before="60" w:after="60" w:line="280" w:lineRule="exact"/>
              <w:jc w:val="center"/>
              <w:rPr>
                <w:rFonts w:ascii="Arabic Typesetting" w:hAnsi="Arabic Typesetting" w:cs="Arabic Typesetting"/>
                <w:bCs/>
                <w:color w:val="FF0000"/>
                <w:sz w:val="30"/>
                <w:szCs w:val="30"/>
                <w:rtl/>
                <w:lang w:bidi="ar-EG"/>
              </w:rPr>
            </w:pPr>
            <w:r w:rsidRPr="00662E61">
              <w:rPr>
                <w:rFonts w:ascii="Arabic Typesetting" w:hAnsi="Arabic Typesetting" w:cs="Arabic Typesetting"/>
                <w:bCs/>
                <w:color w:val="FF0000"/>
                <w:sz w:val="30"/>
                <w:szCs w:val="30"/>
                <w:rtl/>
                <w:lang w:bidi="ar-EG"/>
              </w:rPr>
              <w:t>غير ثابت</w:t>
            </w:r>
          </w:p>
          <w:p w:rsidR="00362339" w:rsidRDefault="00362339" w:rsidP="00631C2F">
            <w:pPr>
              <w:keepNext/>
              <w:bidi/>
              <w:spacing w:before="60" w:after="60" w:line="280" w:lineRule="exact"/>
              <w:jc w:val="center"/>
              <w:rPr>
                <w:rFonts w:ascii="Arabic Typesetting" w:hAnsi="Arabic Typesetting" w:cs="Arabic Typesetting"/>
                <w:bCs/>
                <w:color w:val="FF0000"/>
                <w:sz w:val="30"/>
                <w:szCs w:val="30"/>
                <w:rtl/>
                <w:lang w:bidi="ar-EG"/>
              </w:rPr>
            </w:pPr>
          </w:p>
          <w:p w:rsidR="00362339" w:rsidRDefault="00362339" w:rsidP="00631C2F">
            <w:pPr>
              <w:keepNext/>
              <w:bidi/>
              <w:spacing w:before="60" w:after="60" w:line="280" w:lineRule="exact"/>
              <w:jc w:val="center"/>
              <w:rPr>
                <w:rFonts w:ascii="Arabic Typesetting" w:hAnsi="Arabic Typesetting" w:cs="Arabic Typesetting"/>
                <w:bCs/>
                <w:color w:val="FF0000"/>
                <w:sz w:val="30"/>
                <w:szCs w:val="30"/>
                <w:rtl/>
                <w:lang w:bidi="ar-EG"/>
              </w:rPr>
            </w:pPr>
          </w:p>
          <w:p w:rsidR="00362339" w:rsidRDefault="00362339" w:rsidP="00631C2F">
            <w:pPr>
              <w:keepNext/>
              <w:bidi/>
              <w:spacing w:before="60" w:after="60" w:line="280" w:lineRule="exact"/>
              <w:jc w:val="center"/>
              <w:rPr>
                <w:rFonts w:ascii="Arabic Typesetting" w:hAnsi="Arabic Typesetting" w:cs="Arabic Typesetting"/>
                <w:bCs/>
                <w:color w:val="FF0000"/>
                <w:sz w:val="30"/>
                <w:szCs w:val="30"/>
                <w:rtl/>
                <w:lang w:bidi="ar-EG"/>
              </w:rPr>
            </w:pPr>
          </w:p>
          <w:p w:rsidR="00362339" w:rsidRDefault="00362339" w:rsidP="00631C2F">
            <w:pPr>
              <w:keepNext/>
              <w:bidi/>
              <w:spacing w:before="60" w:after="60" w:line="280" w:lineRule="exact"/>
              <w:jc w:val="center"/>
              <w:rPr>
                <w:rFonts w:ascii="Arabic Typesetting" w:hAnsi="Arabic Typesetting" w:cs="Arabic Typesetting"/>
                <w:b/>
                <w:bCs/>
                <w:color w:val="008000"/>
                <w:sz w:val="30"/>
                <w:szCs w:val="30"/>
                <w:rtl/>
                <w:lang w:bidi="ar-EG"/>
              </w:rPr>
            </w:pPr>
            <w:r w:rsidRPr="00662E61">
              <w:rPr>
                <w:rFonts w:ascii="Arabic Typesetting" w:hAnsi="Arabic Typesetting" w:cs="Arabic Typesetting"/>
                <w:b/>
                <w:bCs/>
                <w:color w:val="008000"/>
                <w:sz w:val="30"/>
                <w:szCs w:val="30"/>
                <w:rtl/>
                <w:lang w:bidi="ar-EG"/>
              </w:rPr>
              <w:t>ثابت</w:t>
            </w:r>
          </w:p>
          <w:p w:rsidR="00362339" w:rsidRDefault="00362339" w:rsidP="00631C2F">
            <w:pPr>
              <w:keepNext/>
              <w:bidi/>
              <w:spacing w:before="60" w:after="60" w:line="280" w:lineRule="exact"/>
              <w:jc w:val="center"/>
              <w:rPr>
                <w:rFonts w:ascii="Arabic Typesetting" w:hAnsi="Arabic Typesetting" w:cs="Arabic Typesetting"/>
                <w:bCs/>
                <w:color w:val="FF0000"/>
                <w:sz w:val="30"/>
                <w:szCs w:val="30"/>
                <w:rtl/>
                <w:lang w:bidi="ar-EG"/>
              </w:rPr>
            </w:pPr>
          </w:p>
          <w:p w:rsidR="00362339" w:rsidRDefault="00362339" w:rsidP="00631C2F">
            <w:pPr>
              <w:keepNext/>
              <w:bidi/>
              <w:spacing w:before="120" w:after="120" w:line="280" w:lineRule="exact"/>
              <w:jc w:val="center"/>
              <w:rPr>
                <w:rFonts w:ascii="Arabic Typesetting" w:hAnsi="Arabic Typesetting" w:cs="Arabic Typesetting"/>
                <w:bCs/>
                <w:color w:val="FF0000"/>
                <w:sz w:val="30"/>
                <w:szCs w:val="30"/>
                <w:rtl/>
                <w:lang w:bidi="ar-EG"/>
              </w:rPr>
            </w:pPr>
          </w:p>
          <w:p w:rsidR="00362339" w:rsidRDefault="00362339" w:rsidP="00631C2F">
            <w:pPr>
              <w:keepNext/>
              <w:bidi/>
              <w:spacing w:before="60" w:after="60" w:line="280" w:lineRule="exact"/>
              <w:jc w:val="center"/>
              <w:rPr>
                <w:rFonts w:ascii="Arabic Typesetting" w:hAnsi="Arabic Typesetting" w:cs="Arabic Typesetting"/>
                <w:bCs/>
                <w:color w:val="FF0000"/>
                <w:sz w:val="30"/>
                <w:szCs w:val="30"/>
                <w:rtl/>
                <w:lang w:bidi="ar-EG"/>
              </w:rPr>
            </w:pPr>
          </w:p>
          <w:p w:rsidR="00362339" w:rsidRDefault="00362339" w:rsidP="00631C2F">
            <w:pPr>
              <w:keepNext/>
              <w:bidi/>
              <w:spacing w:before="60" w:after="60" w:line="280" w:lineRule="exact"/>
              <w:jc w:val="center"/>
              <w:rPr>
                <w:rFonts w:ascii="Arabic Typesetting" w:hAnsi="Arabic Typesetting" w:cs="Arabic Typesetting"/>
                <w:bCs/>
                <w:color w:val="FF0000"/>
                <w:sz w:val="30"/>
                <w:szCs w:val="30"/>
                <w:rtl/>
                <w:lang w:bidi="ar-EG"/>
              </w:rPr>
            </w:pPr>
            <w:r w:rsidRPr="00662E61">
              <w:rPr>
                <w:rFonts w:ascii="Arabic Typesetting" w:hAnsi="Arabic Typesetting" w:cs="Arabic Typesetting"/>
                <w:bCs/>
                <w:color w:val="FF0000"/>
                <w:sz w:val="30"/>
                <w:szCs w:val="30"/>
                <w:rtl/>
                <w:lang w:bidi="ar-EG"/>
              </w:rPr>
              <w:t>غير ثابت</w:t>
            </w:r>
          </w:p>
          <w:p w:rsidR="00362339" w:rsidRDefault="00362339" w:rsidP="00631C2F">
            <w:pPr>
              <w:keepNext/>
              <w:bidi/>
              <w:spacing w:before="120" w:after="120" w:line="280" w:lineRule="exact"/>
              <w:jc w:val="center"/>
              <w:rPr>
                <w:rFonts w:ascii="Arabic Typesetting" w:hAnsi="Arabic Typesetting" w:cs="Arabic Typesetting"/>
                <w:b/>
                <w:bCs/>
                <w:color w:val="008000"/>
                <w:sz w:val="30"/>
                <w:szCs w:val="30"/>
                <w:rtl/>
                <w:lang w:bidi="ar-EG"/>
              </w:rPr>
            </w:pPr>
          </w:p>
          <w:p w:rsidR="00362339" w:rsidRDefault="00362339" w:rsidP="00631C2F">
            <w:pPr>
              <w:keepNext/>
              <w:bidi/>
              <w:spacing w:before="60" w:after="60" w:line="280" w:lineRule="exact"/>
              <w:jc w:val="center"/>
              <w:rPr>
                <w:rFonts w:ascii="Arabic Typesetting" w:hAnsi="Arabic Typesetting" w:cs="Arabic Typesetting"/>
                <w:b/>
                <w:bCs/>
                <w:color w:val="008000"/>
                <w:sz w:val="30"/>
                <w:szCs w:val="30"/>
                <w:rtl/>
                <w:lang w:bidi="ar-EG"/>
              </w:rPr>
            </w:pPr>
          </w:p>
          <w:p w:rsidR="00362339" w:rsidRDefault="00362339" w:rsidP="00631C2F">
            <w:pPr>
              <w:keepNext/>
              <w:bidi/>
              <w:spacing w:after="60" w:line="280" w:lineRule="exact"/>
              <w:jc w:val="center"/>
              <w:rPr>
                <w:rFonts w:ascii="Arabic Typesetting" w:hAnsi="Arabic Typesetting" w:cs="Arabic Typesetting"/>
                <w:b/>
                <w:bCs/>
                <w:color w:val="008000"/>
                <w:sz w:val="30"/>
                <w:szCs w:val="30"/>
                <w:rtl/>
                <w:lang w:bidi="ar-EG"/>
              </w:rPr>
            </w:pPr>
            <w:r w:rsidRPr="00662E61">
              <w:rPr>
                <w:rFonts w:ascii="Arabic Typesetting" w:hAnsi="Arabic Typesetting" w:cs="Arabic Typesetting"/>
                <w:b/>
                <w:bCs/>
                <w:color w:val="008000"/>
                <w:sz w:val="30"/>
                <w:szCs w:val="30"/>
                <w:rtl/>
                <w:lang w:bidi="ar-EG"/>
              </w:rPr>
              <w:t>ثابت</w:t>
            </w:r>
          </w:p>
          <w:p w:rsidR="00362339" w:rsidRDefault="00362339" w:rsidP="00631C2F">
            <w:pPr>
              <w:keepNext/>
              <w:bidi/>
              <w:spacing w:before="60" w:after="60" w:line="280" w:lineRule="exact"/>
              <w:jc w:val="center"/>
              <w:rPr>
                <w:rFonts w:ascii="Arabic Typesetting" w:hAnsi="Arabic Typesetting" w:cs="Arabic Typesetting"/>
                <w:b/>
                <w:bCs/>
                <w:color w:val="008000"/>
                <w:sz w:val="30"/>
                <w:szCs w:val="30"/>
                <w:rtl/>
                <w:lang w:bidi="ar-EG"/>
              </w:rPr>
            </w:pPr>
          </w:p>
          <w:p w:rsidR="00362339" w:rsidRDefault="00362339" w:rsidP="00631C2F">
            <w:pPr>
              <w:keepNext/>
              <w:bidi/>
              <w:spacing w:after="160" w:line="280" w:lineRule="exact"/>
              <w:jc w:val="center"/>
              <w:rPr>
                <w:rFonts w:ascii="Arabic Typesetting" w:hAnsi="Arabic Typesetting" w:cs="Arabic Typesetting"/>
                <w:b/>
                <w:bCs/>
                <w:color w:val="008000"/>
                <w:sz w:val="30"/>
                <w:szCs w:val="30"/>
                <w:rtl/>
                <w:lang w:bidi="ar-EG"/>
              </w:rPr>
            </w:pPr>
          </w:p>
          <w:p w:rsidR="00362339" w:rsidRDefault="00362339" w:rsidP="00631C2F">
            <w:pPr>
              <w:keepNext/>
              <w:bidi/>
              <w:spacing w:after="60" w:line="280" w:lineRule="exact"/>
              <w:jc w:val="center"/>
              <w:rPr>
                <w:rFonts w:ascii="Arabic Typesetting" w:hAnsi="Arabic Typesetting" w:cs="Arabic Typesetting"/>
                <w:b/>
                <w:bCs/>
                <w:color w:val="008000"/>
                <w:sz w:val="30"/>
                <w:szCs w:val="30"/>
                <w:rtl/>
                <w:lang w:bidi="ar-EG"/>
              </w:rPr>
            </w:pPr>
            <w:r w:rsidRPr="00662E61">
              <w:rPr>
                <w:rFonts w:ascii="Arabic Typesetting" w:hAnsi="Arabic Typesetting" w:cs="Arabic Typesetting"/>
                <w:b/>
                <w:bCs/>
                <w:color w:val="008000"/>
                <w:sz w:val="30"/>
                <w:szCs w:val="30"/>
                <w:rtl/>
                <w:lang w:bidi="ar-EG"/>
              </w:rPr>
              <w:t>ثابت</w:t>
            </w:r>
          </w:p>
          <w:p w:rsidR="00362339" w:rsidRDefault="00362339" w:rsidP="00631C2F">
            <w:pPr>
              <w:keepNext/>
              <w:bidi/>
              <w:spacing w:before="60" w:after="120" w:line="280" w:lineRule="exact"/>
              <w:jc w:val="center"/>
              <w:rPr>
                <w:rFonts w:ascii="Arabic Typesetting" w:hAnsi="Arabic Typesetting" w:cs="Arabic Typesetting"/>
                <w:b/>
                <w:bCs/>
                <w:color w:val="008000"/>
                <w:sz w:val="30"/>
                <w:szCs w:val="30"/>
                <w:rtl/>
                <w:lang w:bidi="ar-EG"/>
              </w:rPr>
            </w:pPr>
          </w:p>
          <w:p w:rsidR="00362339" w:rsidRDefault="00362339" w:rsidP="00631C2F">
            <w:pPr>
              <w:keepNext/>
              <w:bidi/>
              <w:spacing w:before="60" w:after="120" w:line="280" w:lineRule="exact"/>
              <w:jc w:val="center"/>
              <w:rPr>
                <w:rFonts w:ascii="Arabic Typesetting" w:hAnsi="Arabic Typesetting" w:cs="Arabic Typesetting"/>
                <w:b/>
                <w:bCs/>
                <w:color w:val="008000"/>
                <w:sz w:val="30"/>
                <w:szCs w:val="30"/>
                <w:rtl/>
                <w:lang w:bidi="ar-EG"/>
              </w:rPr>
            </w:pPr>
          </w:p>
          <w:p w:rsidR="00362339" w:rsidRDefault="00362339" w:rsidP="00631C2F">
            <w:pPr>
              <w:keepNext/>
              <w:bidi/>
              <w:spacing w:before="60" w:after="60" w:line="280" w:lineRule="exact"/>
              <w:jc w:val="center"/>
              <w:rPr>
                <w:rFonts w:ascii="Arabic Typesetting" w:hAnsi="Arabic Typesetting" w:cs="Arabic Typesetting"/>
                <w:bCs/>
                <w:color w:val="FF0000"/>
                <w:sz w:val="30"/>
                <w:szCs w:val="30"/>
                <w:rtl/>
                <w:lang w:bidi="ar-EG"/>
              </w:rPr>
            </w:pPr>
            <w:r w:rsidRPr="00662E61">
              <w:rPr>
                <w:rFonts w:ascii="Arabic Typesetting" w:hAnsi="Arabic Typesetting" w:cs="Arabic Typesetting"/>
                <w:bCs/>
                <w:color w:val="FF0000"/>
                <w:sz w:val="30"/>
                <w:szCs w:val="30"/>
                <w:rtl/>
                <w:lang w:bidi="ar-EG"/>
              </w:rPr>
              <w:t>غير ثابت</w:t>
            </w:r>
          </w:p>
          <w:p w:rsidR="00362339" w:rsidRDefault="00362339" w:rsidP="00631C2F">
            <w:pPr>
              <w:keepNext/>
              <w:bidi/>
              <w:spacing w:before="60" w:after="60" w:line="280" w:lineRule="exact"/>
              <w:jc w:val="center"/>
              <w:rPr>
                <w:rFonts w:ascii="Arabic Typesetting" w:hAnsi="Arabic Typesetting" w:cs="Arabic Typesetting"/>
                <w:bCs/>
                <w:color w:val="FF0000"/>
                <w:sz w:val="30"/>
                <w:szCs w:val="30"/>
                <w:rtl/>
                <w:lang w:bidi="ar-EG"/>
              </w:rPr>
            </w:pPr>
          </w:p>
          <w:p w:rsidR="00362339" w:rsidRDefault="00362339" w:rsidP="00631C2F">
            <w:pPr>
              <w:keepNext/>
              <w:bidi/>
              <w:spacing w:before="60" w:after="60" w:line="280" w:lineRule="exact"/>
              <w:jc w:val="center"/>
              <w:rPr>
                <w:rFonts w:ascii="Arabic Typesetting" w:hAnsi="Arabic Typesetting" w:cs="Arabic Typesetting"/>
                <w:bCs/>
                <w:color w:val="FF0000"/>
                <w:sz w:val="30"/>
                <w:szCs w:val="30"/>
                <w:rtl/>
                <w:lang w:bidi="ar-EG"/>
              </w:rPr>
            </w:pPr>
          </w:p>
          <w:p w:rsidR="00362339" w:rsidRDefault="00362339" w:rsidP="00631C2F">
            <w:pPr>
              <w:keepNext/>
              <w:bidi/>
              <w:spacing w:before="60" w:after="60" w:line="280" w:lineRule="exact"/>
              <w:jc w:val="center"/>
              <w:rPr>
                <w:rFonts w:ascii="Arabic Typesetting" w:hAnsi="Arabic Typesetting" w:cs="Arabic Typesetting"/>
                <w:bCs/>
                <w:color w:val="FF0000"/>
                <w:sz w:val="30"/>
                <w:szCs w:val="30"/>
                <w:rtl/>
                <w:lang w:bidi="ar-EG"/>
              </w:rPr>
            </w:pPr>
          </w:p>
          <w:p w:rsidR="00362339" w:rsidRDefault="00362339" w:rsidP="00631C2F">
            <w:pPr>
              <w:keepNext/>
              <w:bidi/>
              <w:spacing w:before="60" w:after="60" w:line="280" w:lineRule="exact"/>
              <w:jc w:val="center"/>
              <w:rPr>
                <w:rFonts w:ascii="Arabic Typesetting" w:hAnsi="Arabic Typesetting" w:cs="Arabic Typesetting"/>
                <w:bCs/>
                <w:color w:val="FF0000"/>
                <w:sz w:val="30"/>
                <w:szCs w:val="30"/>
                <w:rtl/>
                <w:lang w:bidi="ar-EG"/>
              </w:rPr>
            </w:pPr>
            <w:r w:rsidRPr="00662E61">
              <w:rPr>
                <w:rFonts w:ascii="Arabic Typesetting" w:hAnsi="Arabic Typesetting" w:cs="Arabic Typesetting"/>
                <w:bCs/>
                <w:color w:val="FF0000"/>
                <w:sz w:val="30"/>
                <w:szCs w:val="30"/>
                <w:rtl/>
                <w:lang w:bidi="ar-EG"/>
              </w:rPr>
              <w:t>غير ثاب</w:t>
            </w:r>
            <w:r>
              <w:rPr>
                <w:rFonts w:ascii="Arabic Typesetting" w:hAnsi="Arabic Typesetting" w:cs="Arabic Typesetting" w:hint="cs"/>
                <w:bCs/>
                <w:color w:val="FF0000"/>
                <w:sz w:val="30"/>
                <w:szCs w:val="30"/>
                <w:rtl/>
                <w:lang w:bidi="ar-EG"/>
              </w:rPr>
              <w:t>ت</w:t>
            </w:r>
          </w:p>
          <w:p w:rsidR="00362339" w:rsidRPr="00662E61" w:rsidRDefault="00362339" w:rsidP="00631C2F">
            <w:pPr>
              <w:keepNext/>
              <w:bidi/>
              <w:spacing w:before="60" w:after="60" w:line="280" w:lineRule="exact"/>
              <w:jc w:val="center"/>
              <w:rPr>
                <w:rFonts w:ascii="Arabic Typesetting" w:hAnsi="Arabic Typesetting" w:cs="Arabic Typesetting"/>
                <w:b/>
                <w:bCs/>
                <w:color w:val="808080"/>
                <w:sz w:val="30"/>
                <w:szCs w:val="30"/>
                <w:rtl/>
              </w:rPr>
            </w:pPr>
          </w:p>
        </w:tc>
      </w:tr>
    </w:tbl>
    <w:p w:rsidR="00362339" w:rsidRPr="00EC0C9E" w:rsidRDefault="00362339" w:rsidP="00362339">
      <w:pPr>
        <w:bidi/>
        <w:spacing w:line="360" w:lineRule="exact"/>
        <w:rPr>
          <w:rFonts w:ascii="Arabic Typesetting" w:hAnsi="Arabic Typesetting" w:cs="Arabic Typesetting"/>
          <w:sz w:val="34"/>
          <w:szCs w:val="34"/>
          <w:rtl/>
          <w:lang w:bidi="ar-EG"/>
        </w:rPr>
      </w:pPr>
    </w:p>
    <w:p w:rsidR="00362339" w:rsidRPr="009B1864" w:rsidRDefault="00362339" w:rsidP="00362339">
      <w:pPr>
        <w:keepNext/>
        <w:tabs>
          <w:tab w:val="left" w:pos="1645"/>
        </w:tabs>
        <w:bidi/>
        <w:spacing w:before="120" w:after="120" w:line="340" w:lineRule="exact"/>
        <w:rPr>
          <w:rFonts w:ascii="Arabic Typesetting" w:hAnsi="Arabic Typesetting" w:cs="Arabic Typesetting"/>
          <w:sz w:val="36"/>
          <w:szCs w:val="36"/>
          <w:rtl/>
          <w:lang w:bidi="ar-EG"/>
        </w:rPr>
      </w:pPr>
      <w:r w:rsidRPr="009B1864">
        <w:rPr>
          <w:rFonts w:ascii="Arabic Typesetting" w:hAnsi="Arabic Typesetting" w:cs="Arabic Typesetting" w:hint="cs"/>
          <w:sz w:val="36"/>
          <w:szCs w:val="36"/>
          <w:rtl/>
          <w:lang w:bidi="ar-EG"/>
        </w:rPr>
        <w:lastRenderedPageBreak/>
        <w:t>استخدام الموارد</w:t>
      </w:r>
    </w:p>
    <w:p w:rsidR="00362339" w:rsidRPr="009B1864" w:rsidRDefault="00362339" w:rsidP="00362339">
      <w:pPr>
        <w:keepNext/>
        <w:bidi/>
        <w:spacing w:after="120" w:line="340" w:lineRule="exact"/>
        <w:jc w:val="center"/>
        <w:rPr>
          <w:rFonts w:ascii="Arabic Typesetting" w:hAnsi="Arabic Typesetting" w:cs="Arabic Typesetting"/>
          <w:sz w:val="34"/>
          <w:szCs w:val="34"/>
          <w:rtl/>
          <w:lang w:bidi="ar-EG"/>
        </w:rPr>
      </w:pPr>
      <w:r w:rsidRPr="009B1864">
        <w:rPr>
          <w:rFonts w:ascii="Arabic Typesetting" w:hAnsi="Arabic Typesetting" w:cs="Arabic Typesetting"/>
          <w:sz w:val="34"/>
          <w:szCs w:val="34"/>
          <w:rtl/>
          <w:lang w:bidi="ar-EG"/>
        </w:rPr>
        <w:t>الميزانية والنفقات الفعلية (بحسب النتائج)</w:t>
      </w:r>
    </w:p>
    <w:p w:rsidR="00362339" w:rsidRPr="009B1864" w:rsidRDefault="00362339" w:rsidP="00362339">
      <w:pPr>
        <w:keepNext/>
        <w:bidi/>
        <w:spacing w:after="120" w:line="340" w:lineRule="exact"/>
        <w:jc w:val="center"/>
        <w:rPr>
          <w:rFonts w:ascii="Arabic Typesetting" w:hAnsi="Arabic Typesetting" w:cs="Arabic Typesetting"/>
          <w:i/>
          <w:iCs/>
          <w:sz w:val="34"/>
          <w:szCs w:val="34"/>
          <w:rtl/>
          <w:lang w:bidi="ar-EG"/>
        </w:rPr>
      </w:pPr>
      <w:r w:rsidRPr="009B1864">
        <w:rPr>
          <w:rFonts w:ascii="Arabic Typesetting" w:hAnsi="Arabic Typesetting" w:cs="Arabic Typesetting"/>
          <w:i/>
          <w:iCs/>
          <w:sz w:val="34"/>
          <w:szCs w:val="34"/>
          <w:rtl/>
          <w:lang w:bidi="ar-EG"/>
        </w:rPr>
        <w:t>(بآلاف الفرنكات السويسرية)</w:t>
      </w:r>
    </w:p>
    <w:p w:rsidR="00362339" w:rsidRPr="0064417B" w:rsidRDefault="00362339" w:rsidP="00362339">
      <w:pPr>
        <w:bidi/>
        <w:spacing w:after="120"/>
        <w:jc w:val="center"/>
        <w:rPr>
          <w:rFonts w:ascii="Arabic Typesetting" w:hAnsi="Arabic Typesetting" w:cs="Arabic Typesetting"/>
          <w:sz w:val="34"/>
          <w:szCs w:val="34"/>
          <w:rtl/>
          <w:lang w:bidi="ar-EG"/>
        </w:rPr>
      </w:pPr>
      <w:r w:rsidRPr="00BF0B5F">
        <w:rPr>
          <w:noProof/>
          <w:szCs w:val="22"/>
          <w:rtl/>
        </w:rPr>
        <w:drawing>
          <wp:inline distT="0" distB="0" distL="0" distR="0" wp14:anchorId="77849137" wp14:editId="33C3E44A">
            <wp:extent cx="5762625" cy="1250950"/>
            <wp:effectExtent l="0" t="0" r="9525" b="6350"/>
            <wp:docPr id="39"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116">
                      <a:extLst>
                        <a:ext uri="{28A0092B-C50C-407E-A947-70E740481C1C}">
                          <a14:useLocalDpi xmlns:a14="http://schemas.microsoft.com/office/drawing/2010/main" val="0"/>
                        </a:ext>
                      </a:extLst>
                    </a:blip>
                    <a:srcRect/>
                    <a:stretch>
                      <a:fillRect/>
                    </a:stretch>
                  </pic:blipFill>
                  <pic:spPr bwMode="auto">
                    <a:xfrm>
                      <a:off x="0" y="0"/>
                      <a:ext cx="5762625" cy="1250950"/>
                    </a:xfrm>
                    <a:prstGeom prst="rect">
                      <a:avLst/>
                    </a:prstGeom>
                    <a:noFill/>
                    <a:ln>
                      <a:noFill/>
                    </a:ln>
                  </pic:spPr>
                </pic:pic>
              </a:graphicData>
            </a:graphic>
          </wp:inline>
        </w:drawing>
      </w:r>
    </w:p>
    <w:p w:rsidR="00362339" w:rsidRPr="009B1864" w:rsidRDefault="00362339" w:rsidP="00362339">
      <w:pPr>
        <w:tabs>
          <w:tab w:val="right" w:pos="423"/>
        </w:tabs>
        <w:bidi/>
        <w:jc w:val="center"/>
        <w:rPr>
          <w:rFonts w:ascii="Arabic Typesetting" w:hAnsi="Arabic Typesetting" w:cs="Arabic Typesetting"/>
          <w:sz w:val="34"/>
          <w:szCs w:val="34"/>
          <w:rtl/>
          <w:lang w:bidi="ar-EG"/>
        </w:rPr>
      </w:pPr>
      <w:r w:rsidRPr="009B1864">
        <w:rPr>
          <w:rFonts w:ascii="Arabic Typesetting" w:hAnsi="Arabic Typesetting" w:cs="Arabic Typesetting"/>
          <w:sz w:val="34"/>
          <w:szCs w:val="34"/>
          <w:rtl/>
          <w:lang w:bidi="ar-EG"/>
        </w:rPr>
        <w:t>الميزانية والنفقات الفعلية (</w:t>
      </w:r>
      <w:r w:rsidRPr="009B1864">
        <w:rPr>
          <w:rFonts w:ascii="Arabic Typesetting" w:hAnsi="Arabic Typesetting" w:cs="Arabic Typesetting" w:hint="cs"/>
          <w:sz w:val="34"/>
          <w:szCs w:val="34"/>
          <w:rtl/>
          <w:lang w:bidi="ar-EG"/>
        </w:rPr>
        <w:t>للموظفين</w:t>
      </w:r>
      <w:r w:rsidRPr="009B1864">
        <w:rPr>
          <w:rFonts w:ascii="Arabic Typesetting" w:hAnsi="Arabic Typesetting" w:cs="Arabic Typesetting"/>
          <w:sz w:val="34"/>
          <w:szCs w:val="34"/>
          <w:rtl/>
          <w:lang w:bidi="ar-EG"/>
        </w:rPr>
        <w:t xml:space="preserve"> وغير الموظفين)</w:t>
      </w:r>
    </w:p>
    <w:p w:rsidR="00362339" w:rsidRPr="009B1864" w:rsidRDefault="00362339" w:rsidP="00362339">
      <w:pPr>
        <w:tabs>
          <w:tab w:val="right" w:pos="423"/>
        </w:tabs>
        <w:bidi/>
        <w:jc w:val="center"/>
        <w:rPr>
          <w:rFonts w:ascii="Arabic Typesetting" w:hAnsi="Arabic Typesetting" w:cs="Arabic Typesetting"/>
          <w:i/>
          <w:iCs/>
          <w:sz w:val="34"/>
          <w:szCs w:val="34"/>
          <w:rtl/>
          <w:lang w:bidi="ar-EG"/>
        </w:rPr>
      </w:pPr>
      <w:r w:rsidRPr="009B1864">
        <w:rPr>
          <w:rFonts w:ascii="Arabic Typesetting" w:hAnsi="Arabic Typesetting" w:cs="Arabic Typesetting"/>
          <w:i/>
          <w:iCs/>
          <w:sz w:val="34"/>
          <w:szCs w:val="34"/>
          <w:rtl/>
          <w:lang w:bidi="ar-EG"/>
        </w:rPr>
        <w:t>(بآلاف الفرنكات السويسرية)</w:t>
      </w:r>
    </w:p>
    <w:p w:rsidR="00362339" w:rsidRDefault="00362339" w:rsidP="00362339">
      <w:pPr>
        <w:bidi/>
        <w:spacing w:after="120"/>
        <w:jc w:val="center"/>
        <w:rPr>
          <w:rFonts w:ascii="Arabic Typesetting" w:hAnsi="Arabic Typesetting" w:cs="Arabic Typesetting"/>
          <w:sz w:val="34"/>
          <w:szCs w:val="34"/>
          <w:rtl/>
          <w:lang w:bidi="ar-EG"/>
        </w:rPr>
      </w:pPr>
      <w:r w:rsidRPr="00BF0B5F">
        <w:rPr>
          <w:noProof/>
          <w:szCs w:val="22"/>
          <w:rtl/>
        </w:rPr>
        <w:drawing>
          <wp:inline distT="0" distB="0" distL="0" distR="0" wp14:anchorId="7D19C7B7" wp14:editId="610FB9B4">
            <wp:extent cx="5940425" cy="1140160"/>
            <wp:effectExtent l="0" t="0" r="3175" b="3175"/>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117">
                      <a:extLst>
                        <a:ext uri="{28A0092B-C50C-407E-A947-70E740481C1C}">
                          <a14:useLocalDpi xmlns:a14="http://schemas.microsoft.com/office/drawing/2010/main" val="0"/>
                        </a:ext>
                      </a:extLst>
                    </a:blip>
                    <a:srcRect/>
                    <a:stretch>
                      <a:fillRect/>
                    </a:stretch>
                  </pic:blipFill>
                  <pic:spPr bwMode="auto">
                    <a:xfrm>
                      <a:off x="0" y="0"/>
                      <a:ext cx="5940425" cy="1140160"/>
                    </a:xfrm>
                    <a:prstGeom prst="rect">
                      <a:avLst/>
                    </a:prstGeom>
                    <a:noFill/>
                    <a:ln>
                      <a:noFill/>
                    </a:ln>
                  </pic:spPr>
                </pic:pic>
              </a:graphicData>
            </a:graphic>
          </wp:inline>
        </w:drawing>
      </w:r>
    </w:p>
    <w:p w:rsidR="00362339" w:rsidRPr="0064417B" w:rsidRDefault="00362339" w:rsidP="00362339">
      <w:pPr>
        <w:bidi/>
        <w:spacing w:after="120" w:line="340" w:lineRule="exact"/>
        <w:rPr>
          <w:rFonts w:ascii="Arabic Typesetting" w:hAnsi="Arabic Typesetting" w:cs="Arabic Typesetting"/>
          <w:i/>
          <w:iCs/>
          <w:sz w:val="34"/>
          <w:szCs w:val="34"/>
          <w:rtl/>
          <w:lang w:bidi="ar-EG"/>
        </w:rPr>
      </w:pPr>
      <w:r w:rsidRPr="0064417B">
        <w:rPr>
          <w:rFonts w:ascii="Arabic Typesetting" w:hAnsi="Arabic Typesetting" w:cs="Arabic Typesetting"/>
          <w:i/>
          <w:iCs/>
          <w:sz w:val="34"/>
          <w:szCs w:val="34"/>
          <w:rtl/>
          <w:lang w:bidi="ar-EG"/>
        </w:rPr>
        <w:t>ملاحظات:</w:t>
      </w:r>
      <w:r w:rsidRPr="0064417B">
        <w:rPr>
          <w:rFonts w:ascii="Arabic Typesetting" w:hAnsi="Arabic Typesetting" w:cs="Arabic Typesetting" w:hint="cs"/>
          <w:i/>
          <w:iCs/>
          <w:sz w:val="34"/>
          <w:szCs w:val="34"/>
          <w:rtl/>
          <w:lang w:bidi="ar-EG"/>
        </w:rPr>
        <w:t xml:space="preserve"> </w:t>
      </w:r>
      <w:r w:rsidRPr="0064417B">
        <w:rPr>
          <w:rFonts w:ascii="Arabic Typesetting" w:hAnsi="Arabic Typesetting" w:cs="Arabic Typesetting"/>
          <w:i/>
          <w:iCs/>
          <w:sz w:val="34"/>
          <w:szCs w:val="34"/>
          <w:rtl/>
          <w:lang w:bidi="ar-EG"/>
        </w:rPr>
        <w:t>تعكس ميزانية 2014/15 بعد التحويلات</w:t>
      </w:r>
      <w:r w:rsidRPr="0064417B">
        <w:rPr>
          <w:rFonts w:ascii="Arabic Typesetting" w:hAnsi="Arabic Typesetting" w:cs="Arabic Typesetting" w:hint="cs"/>
          <w:i/>
          <w:iCs/>
          <w:sz w:val="34"/>
          <w:szCs w:val="34"/>
          <w:rtl/>
          <w:lang w:bidi="ar-EG"/>
        </w:rPr>
        <w:t xml:space="preserve"> </w:t>
      </w:r>
      <w:proofErr w:type="spellStart"/>
      <w:r w:rsidRPr="0064417B">
        <w:rPr>
          <w:rFonts w:ascii="Arabic Typesetting" w:hAnsi="Arabic Typesetting" w:cs="Arabic Typesetting"/>
          <w:i/>
          <w:iCs/>
          <w:sz w:val="34"/>
          <w:szCs w:val="34"/>
          <w:rtl/>
          <w:lang w:bidi="ar-EG"/>
        </w:rPr>
        <w:t>التحويلات</w:t>
      </w:r>
      <w:proofErr w:type="spellEnd"/>
      <w:r w:rsidRPr="0064417B">
        <w:rPr>
          <w:rFonts w:ascii="Arabic Typesetting" w:hAnsi="Arabic Typesetting" w:cs="Arabic Typesetting" w:hint="cs"/>
          <w:i/>
          <w:iCs/>
          <w:sz w:val="34"/>
          <w:szCs w:val="34"/>
          <w:rtl/>
          <w:lang w:bidi="ar-EG"/>
        </w:rPr>
        <w:t xml:space="preserve"> </w:t>
      </w:r>
      <w:r w:rsidRPr="0064417B">
        <w:rPr>
          <w:rFonts w:ascii="Arabic Typesetting" w:hAnsi="Arabic Typesetting" w:cs="Arabic Typesetting"/>
          <w:i/>
          <w:iCs/>
          <w:sz w:val="34"/>
          <w:szCs w:val="34"/>
          <w:rtl/>
          <w:lang w:bidi="ar-EG"/>
        </w:rPr>
        <w:t>حتى 31 مارس 2015 لتلبية الاحتياجات خلال الثنائية 2014/15 طبقا للمادة 5.5 من النظام المالي</w:t>
      </w:r>
    </w:p>
    <w:p w:rsidR="00362339" w:rsidRPr="00EC0C9E" w:rsidRDefault="00362339" w:rsidP="00362339">
      <w:pPr>
        <w:keepNext/>
        <w:bidi/>
        <w:spacing w:after="120" w:line="340" w:lineRule="exact"/>
        <w:ind w:left="-5"/>
        <w:rPr>
          <w:rFonts w:ascii="Arabic Typesetting" w:hAnsi="Arabic Typesetting" w:cs="Arabic Typesetting"/>
          <w:sz w:val="34"/>
          <w:szCs w:val="34"/>
          <w:lang w:bidi="ar-EG"/>
        </w:rPr>
      </w:pPr>
      <w:r w:rsidRPr="00A36F46">
        <w:rPr>
          <w:rFonts w:ascii="Arabic Typesetting" w:hAnsi="Arabic Typesetting" w:cs="Arabic Typesetting" w:hint="cs"/>
          <w:sz w:val="34"/>
          <w:szCs w:val="34"/>
          <w:rtl/>
          <w:lang w:bidi="ar-EG"/>
        </w:rPr>
        <w:t>ألف.</w:t>
      </w:r>
      <w:r w:rsidRPr="00A36F46">
        <w:rPr>
          <w:rFonts w:ascii="Arabic Typesetting" w:hAnsi="Arabic Typesetting" w:cs="Arabic Typesetting" w:hint="cs"/>
          <w:sz w:val="34"/>
          <w:szCs w:val="34"/>
          <w:rtl/>
          <w:lang w:bidi="ar-EG"/>
        </w:rPr>
        <w:tab/>
      </w:r>
      <w:r>
        <w:rPr>
          <w:rFonts w:ascii="Arabic Typesetting" w:hAnsi="Arabic Typesetting" w:cs="Arabic Typesetting" w:hint="cs"/>
          <w:sz w:val="34"/>
          <w:szCs w:val="34"/>
          <w:u w:val="single"/>
          <w:rtl/>
          <w:lang w:bidi="ar-EG"/>
        </w:rPr>
        <w:t>ميزانية 2014/15 بعد التحويلات</w:t>
      </w:r>
    </w:p>
    <w:p w:rsidR="00362339" w:rsidRPr="00EC0C9E" w:rsidRDefault="00362339" w:rsidP="00362339">
      <w:pPr>
        <w:pStyle w:val="ListParagraph"/>
        <w:keepNext/>
        <w:keepLines/>
        <w:numPr>
          <w:ilvl w:val="0"/>
          <w:numId w:val="27"/>
        </w:numPr>
        <w:bidi w:val="0"/>
        <w:spacing w:after="120" w:line="340" w:lineRule="exact"/>
        <w:ind w:left="0" w:firstLine="0"/>
        <w:rPr>
          <w:rFonts w:ascii="Arabic Typesetting" w:hAnsi="Arabic Typesetting" w:cs="Arabic Typesetting"/>
          <w:sz w:val="34"/>
          <w:szCs w:val="34"/>
          <w:rtl/>
        </w:rPr>
      </w:pPr>
      <w:r>
        <w:rPr>
          <w:rFonts w:ascii="Arabic Typesetting" w:hAnsi="Arabic Typesetting" w:cs="Arabic Typesetting" w:hint="cs"/>
          <w:sz w:val="34"/>
          <w:szCs w:val="34"/>
          <w:rtl/>
        </w:rPr>
        <w:t>يعكس الانخفاض الطفيف في ميزانية 2014/15 بعد التحويلات نتائج إعادة التصنيف التخفيضي لوظيفتين (موارد الموظفين) وتخفيض موارد خلاف الموظفين لتحقيق وفورات بفضل تنفيذ تدابير الفعالية من حيث التكاليف.</w:t>
      </w:r>
    </w:p>
    <w:p w:rsidR="00362339" w:rsidRPr="00EC0C9E" w:rsidRDefault="00362339" w:rsidP="00362339">
      <w:pPr>
        <w:keepNext/>
        <w:bidi/>
        <w:spacing w:after="120" w:line="340" w:lineRule="exact"/>
        <w:ind w:left="-5"/>
        <w:rPr>
          <w:rFonts w:ascii="Arabic Typesetting" w:hAnsi="Arabic Typesetting" w:cs="Arabic Typesetting"/>
          <w:sz w:val="34"/>
          <w:szCs w:val="34"/>
          <w:u w:val="single"/>
          <w:lang w:bidi="ar-EG"/>
        </w:rPr>
      </w:pPr>
      <w:r w:rsidRPr="00A36F46">
        <w:rPr>
          <w:rFonts w:ascii="Arabic Typesetting" w:hAnsi="Arabic Typesetting" w:cs="Arabic Typesetting" w:hint="cs"/>
          <w:sz w:val="34"/>
          <w:szCs w:val="34"/>
          <w:rtl/>
          <w:lang w:bidi="ar-EG"/>
        </w:rPr>
        <w:t>باء.</w:t>
      </w:r>
      <w:r w:rsidRPr="00A36F46">
        <w:rPr>
          <w:rFonts w:ascii="Arabic Typesetting" w:hAnsi="Arabic Typesetting" w:cs="Arabic Typesetting" w:hint="cs"/>
          <w:sz w:val="34"/>
          <w:szCs w:val="34"/>
          <w:rtl/>
          <w:lang w:bidi="ar-EG"/>
        </w:rPr>
        <w:tab/>
      </w:r>
      <w:r>
        <w:rPr>
          <w:rFonts w:ascii="Arabic Typesetting" w:hAnsi="Arabic Typesetting" w:cs="Arabic Typesetting" w:hint="cs"/>
          <w:sz w:val="34"/>
          <w:szCs w:val="34"/>
          <w:u w:val="single"/>
          <w:rtl/>
          <w:lang w:bidi="ar-EG"/>
        </w:rPr>
        <w:t>استخدام الميزانية في عام 2014</w:t>
      </w:r>
    </w:p>
    <w:p w:rsidR="00362339" w:rsidRPr="0082295A" w:rsidRDefault="00362339" w:rsidP="00362339">
      <w:pPr>
        <w:pStyle w:val="ListParagraph"/>
        <w:keepNext/>
        <w:keepLines/>
        <w:numPr>
          <w:ilvl w:val="0"/>
          <w:numId w:val="27"/>
        </w:numPr>
        <w:spacing w:after="120" w:line="340" w:lineRule="exact"/>
        <w:ind w:left="0" w:firstLine="0"/>
        <w:rPr>
          <w:rFonts w:ascii="Arabic Typesetting" w:hAnsi="Arabic Typesetting" w:cs="Arabic Typesetting"/>
          <w:sz w:val="34"/>
          <w:szCs w:val="34"/>
        </w:rPr>
      </w:pPr>
      <w:r w:rsidRPr="0082295A">
        <w:rPr>
          <w:rFonts w:ascii="Arabic Typesetting" w:hAnsi="Arabic Typesetting" w:cs="Arabic Typesetting"/>
          <w:sz w:val="34"/>
          <w:szCs w:val="34"/>
          <w:rtl/>
        </w:rPr>
        <w:t>لا يتجاوز استخدام الميزانية النطاق المتوقع وقدره من 40 إلى 60 في المائة للسنة الأولى من الثنائية، وهو ثابت عن</w:t>
      </w:r>
      <w:r>
        <w:rPr>
          <w:rFonts w:ascii="Arabic Typesetting" w:hAnsi="Arabic Typesetting" w:cs="Arabic Typesetting" w:hint="cs"/>
          <w:sz w:val="34"/>
          <w:szCs w:val="34"/>
          <w:rtl/>
        </w:rPr>
        <w:t>د</w:t>
      </w:r>
      <w:r w:rsidRPr="0082295A">
        <w:rPr>
          <w:rFonts w:ascii="Arabic Typesetting" w:hAnsi="Arabic Typesetting" w:cs="Arabic Typesetting"/>
          <w:sz w:val="34"/>
          <w:szCs w:val="34"/>
          <w:rtl/>
        </w:rPr>
        <w:t xml:space="preserve"> ذلك القدر</w:t>
      </w:r>
      <w:r w:rsidRPr="0082295A">
        <w:rPr>
          <w:rFonts w:ascii="Arabic Typesetting" w:hAnsi="Arabic Typesetting" w:cs="Arabic Typesetting"/>
          <w:sz w:val="34"/>
          <w:szCs w:val="34"/>
        </w:rPr>
        <w:t>.</w:t>
      </w:r>
    </w:p>
    <w:p w:rsidR="00362339" w:rsidRDefault="00362339" w:rsidP="00362339">
      <w:pPr>
        <w:pStyle w:val="NumberedParaAR"/>
        <w:numPr>
          <w:ilvl w:val="0"/>
          <w:numId w:val="0"/>
        </w:numPr>
        <w:rPr>
          <w:rtl/>
        </w:rPr>
      </w:pPr>
    </w:p>
    <w:p w:rsidR="00362339" w:rsidRDefault="00362339" w:rsidP="00362339">
      <w:pPr>
        <w:rPr>
          <w:rFonts w:ascii="Arabic Typesetting" w:hAnsi="Arabic Typesetting" w:cs="Arabic Typesetting"/>
          <w:sz w:val="36"/>
          <w:szCs w:val="36"/>
          <w:rtl/>
        </w:rPr>
      </w:pPr>
      <w:r>
        <w:rPr>
          <w:rtl/>
        </w:rPr>
        <w:br w:type="page"/>
      </w:r>
    </w:p>
    <w:p w:rsidR="00362339" w:rsidRPr="007F2C11" w:rsidRDefault="00362339" w:rsidP="00362339">
      <w:pPr>
        <w:pStyle w:val="Heading3"/>
        <w:bidi/>
        <w:rPr>
          <w:rFonts w:ascii="Arabic Typesetting" w:hAnsi="Arabic Typesetting" w:cs="Arabic Typesetting"/>
          <w:sz w:val="36"/>
          <w:szCs w:val="36"/>
          <w:u w:val="none"/>
          <w:rtl/>
          <w:lang w:val="fr-CH"/>
        </w:rPr>
      </w:pPr>
      <w:bookmarkStart w:id="63" w:name="_Toc359865195"/>
      <w:bookmarkStart w:id="64" w:name="_Toc393807104"/>
      <w:bookmarkStart w:id="65" w:name="_Toc393807230"/>
      <w:bookmarkStart w:id="66" w:name="_Toc393807979"/>
      <w:bookmarkStart w:id="67" w:name="_Toc393817939"/>
      <w:bookmarkStart w:id="68" w:name="_Toc422829639"/>
      <w:r w:rsidRPr="007F2C11">
        <w:rPr>
          <w:rFonts w:ascii="Arabic Typesetting" w:hAnsi="Arabic Typesetting" w:cs="Arabic Typesetting"/>
          <w:sz w:val="36"/>
          <w:szCs w:val="36"/>
          <w:u w:val="none"/>
          <w:rtl/>
          <w:lang w:val="fr-CH"/>
        </w:rPr>
        <w:lastRenderedPageBreak/>
        <w:t>البرنامج 13:</w:t>
      </w:r>
      <w:r w:rsidRPr="007F2C11">
        <w:rPr>
          <w:rFonts w:ascii="Arabic Typesetting" w:hAnsi="Arabic Typesetting" w:cs="Arabic Typesetting"/>
          <w:sz w:val="36"/>
          <w:szCs w:val="36"/>
          <w:u w:val="none"/>
          <w:rtl/>
          <w:lang w:val="fr-CH"/>
        </w:rPr>
        <w:tab/>
        <w:t>قواعد البيانات العالمية</w:t>
      </w:r>
      <w:bookmarkEnd w:id="63"/>
      <w:bookmarkEnd w:id="64"/>
      <w:bookmarkEnd w:id="65"/>
      <w:bookmarkEnd w:id="66"/>
      <w:bookmarkEnd w:id="67"/>
      <w:bookmarkEnd w:id="68"/>
    </w:p>
    <w:p w:rsidR="00362339" w:rsidRPr="00EC0C9E" w:rsidRDefault="00362339" w:rsidP="00362339">
      <w:pPr>
        <w:keepNext/>
        <w:bidi/>
        <w:spacing w:after="120" w:line="340" w:lineRule="exact"/>
        <w:rPr>
          <w:rFonts w:ascii="Arabic Typesetting" w:hAnsi="Arabic Typesetting" w:cs="Arabic Typesetting"/>
          <w:b/>
          <w:bCs/>
          <w:sz w:val="34"/>
          <w:szCs w:val="34"/>
          <w:rtl/>
          <w:lang w:val="fr-CH"/>
        </w:rPr>
      </w:pPr>
      <w:r w:rsidRPr="00EC0C9E">
        <w:rPr>
          <w:rFonts w:ascii="Arabic Typesetting" w:hAnsi="Arabic Typesetting" w:cs="Arabic Typesetting"/>
          <w:b/>
          <w:bCs/>
          <w:sz w:val="34"/>
          <w:szCs w:val="34"/>
          <w:rtl/>
          <w:lang w:val="fr-CH"/>
        </w:rPr>
        <w:t>المسؤول عن البرنامج:</w:t>
      </w:r>
      <w:r w:rsidRPr="00EC0C9E">
        <w:rPr>
          <w:rFonts w:ascii="Arabic Typesetting" w:hAnsi="Arabic Typesetting" w:cs="Arabic Typesetting"/>
          <w:b/>
          <w:bCs/>
          <w:sz w:val="34"/>
          <w:szCs w:val="34"/>
        </w:rPr>
        <w:tab/>
      </w:r>
      <w:r w:rsidRPr="00EC0C9E">
        <w:rPr>
          <w:rFonts w:ascii="Arabic Typesetting" w:hAnsi="Arabic Typesetting" w:cs="Arabic Typesetting"/>
          <w:b/>
          <w:bCs/>
          <w:sz w:val="34"/>
          <w:szCs w:val="34"/>
        </w:rPr>
        <w:tab/>
      </w:r>
      <w:r w:rsidRPr="00EC0C9E">
        <w:rPr>
          <w:rFonts w:ascii="Arabic Typesetting" w:hAnsi="Arabic Typesetting" w:cs="Arabic Typesetting"/>
          <w:b/>
          <w:bCs/>
          <w:sz w:val="34"/>
          <w:szCs w:val="34"/>
          <w:rtl/>
          <w:lang w:val="fr-CH"/>
        </w:rPr>
        <w:t xml:space="preserve">السيد </w:t>
      </w:r>
      <w:proofErr w:type="spellStart"/>
      <w:r w:rsidRPr="00EC0C9E">
        <w:rPr>
          <w:rFonts w:ascii="Arabic Typesetting" w:hAnsi="Arabic Typesetting" w:cs="Arabic Typesetting"/>
          <w:b/>
          <w:bCs/>
          <w:sz w:val="34"/>
          <w:szCs w:val="34"/>
          <w:rtl/>
          <w:lang w:val="fr-CH"/>
        </w:rPr>
        <w:t>يوشيوكي</w:t>
      </w:r>
      <w:proofErr w:type="spellEnd"/>
      <w:r w:rsidRPr="00EC0C9E">
        <w:rPr>
          <w:rFonts w:ascii="Arabic Typesetting" w:hAnsi="Arabic Typesetting" w:cs="Arabic Typesetting"/>
          <w:b/>
          <w:bCs/>
          <w:sz w:val="34"/>
          <w:szCs w:val="34"/>
          <w:rtl/>
          <w:lang w:val="fr-CH"/>
        </w:rPr>
        <w:t xml:space="preserve"> </w:t>
      </w:r>
      <w:proofErr w:type="spellStart"/>
      <w:r w:rsidRPr="00EC0C9E">
        <w:rPr>
          <w:rFonts w:ascii="Arabic Typesetting" w:hAnsi="Arabic Typesetting" w:cs="Arabic Typesetting"/>
          <w:b/>
          <w:bCs/>
          <w:sz w:val="34"/>
          <w:szCs w:val="34"/>
          <w:rtl/>
          <w:lang w:val="fr-CH"/>
        </w:rPr>
        <w:t>تاكاغي</w:t>
      </w:r>
      <w:proofErr w:type="spellEnd"/>
    </w:p>
    <w:p w:rsidR="00362339" w:rsidRPr="00EC0C9E" w:rsidRDefault="00362339" w:rsidP="00362339">
      <w:pPr>
        <w:keepNext/>
        <w:bidi/>
        <w:spacing w:after="120" w:line="340" w:lineRule="exact"/>
        <w:rPr>
          <w:rFonts w:ascii="Arabic Typesetting" w:hAnsi="Arabic Typesetting" w:cs="Arabic Typesetting"/>
          <w:sz w:val="34"/>
          <w:szCs w:val="34"/>
          <w:rtl/>
          <w:lang w:val="fr-CH"/>
        </w:rPr>
      </w:pPr>
      <w:r w:rsidRPr="00EC0C9E">
        <w:rPr>
          <w:rFonts w:ascii="Arabic Typesetting" w:hAnsi="Arabic Typesetting" w:cs="Arabic Typesetting"/>
          <w:sz w:val="34"/>
          <w:szCs w:val="34"/>
          <w:rtl/>
          <w:lang w:val="fr-CH"/>
        </w:rPr>
        <w:t xml:space="preserve">استعراض التقدم </w:t>
      </w:r>
      <w:r>
        <w:rPr>
          <w:rFonts w:ascii="Arabic Typesetting" w:hAnsi="Arabic Typesetting" w:cs="Arabic Typesetting" w:hint="cs"/>
          <w:sz w:val="34"/>
          <w:szCs w:val="34"/>
          <w:rtl/>
          <w:lang w:val="fr-CH"/>
        </w:rPr>
        <w:t>المحرز في عام 2014</w:t>
      </w:r>
    </w:p>
    <w:p w:rsidR="00362339" w:rsidRPr="0034712F" w:rsidRDefault="00362339" w:rsidP="00362339">
      <w:pPr>
        <w:autoSpaceDE w:val="0"/>
        <w:autoSpaceDN w:val="0"/>
        <w:bidi/>
        <w:adjustRightInd w:val="0"/>
        <w:spacing w:after="120" w:line="340" w:lineRule="exact"/>
        <w:jc w:val="both"/>
        <w:rPr>
          <w:rFonts w:ascii="Arabic Typesetting" w:hAnsi="Arabic Typesetting" w:cs="Arabic Typesetting"/>
          <w:sz w:val="34"/>
          <w:szCs w:val="34"/>
          <w:rtl/>
          <w:lang w:bidi="ar-EG"/>
        </w:rPr>
      </w:pPr>
      <w:r w:rsidRPr="00EC0C9E">
        <w:rPr>
          <w:rFonts w:ascii="Arabic Typesetting" w:hAnsi="Arabic Typesetting" w:cs="Arabic Typesetting"/>
          <w:sz w:val="34"/>
          <w:szCs w:val="34"/>
          <w:rtl/>
          <w:lang w:bidi="ar-EG"/>
        </w:rPr>
        <w:t>1.13.</w:t>
      </w:r>
      <w:r>
        <w:rPr>
          <w:rFonts w:ascii="Arabic Typesetting" w:hAnsi="Arabic Typesetting" w:cs="Arabic Typesetting" w:hint="cs"/>
          <w:sz w:val="34"/>
          <w:szCs w:val="34"/>
          <w:rtl/>
          <w:lang w:bidi="ar-EG"/>
        </w:rPr>
        <w:tab/>
        <w:t xml:space="preserve">تواصل تعزيز </w:t>
      </w:r>
      <w:r w:rsidRPr="00EC0C9E">
        <w:rPr>
          <w:rFonts w:ascii="Arabic Typesetting" w:hAnsi="Arabic Typesetting" w:cs="Arabic Typesetting"/>
          <w:sz w:val="34"/>
          <w:szCs w:val="34"/>
          <w:rtl/>
          <w:lang w:bidi="ar-EG"/>
        </w:rPr>
        <w:t>نظام ركن البراءات (</w:t>
      </w:r>
      <w:r w:rsidRPr="00EC0C9E">
        <w:rPr>
          <w:rFonts w:ascii="Arabic Typesetting" w:hAnsi="Arabic Typesetting" w:cs="Arabic Typesetting"/>
          <w:sz w:val="34"/>
          <w:szCs w:val="34"/>
          <w:lang w:bidi="ar-EG"/>
        </w:rPr>
        <w:t>PATENTSCOPE</w:t>
      </w:r>
      <w:r w:rsidRPr="00EC0C9E">
        <w:rPr>
          <w:rFonts w:ascii="Arabic Typesetting" w:hAnsi="Arabic Typesetting" w:cs="Arabic Typesetting"/>
          <w:sz w:val="34"/>
          <w:szCs w:val="34"/>
          <w:rtl/>
          <w:lang w:bidi="ar-EG"/>
        </w:rPr>
        <w:t>)</w:t>
      </w:r>
      <w:r>
        <w:rPr>
          <w:rFonts w:ascii="Arabic Typesetting" w:hAnsi="Arabic Typesetting" w:cs="Arabic Typesetting" w:hint="cs"/>
          <w:sz w:val="34"/>
          <w:szCs w:val="34"/>
          <w:rtl/>
          <w:lang w:bidi="ar-EG"/>
        </w:rPr>
        <w:t xml:space="preserve"> في عام 2014، مع التركيز كثيرا على تحسين النفاذ إلى النظام في الأقاليم التي تشهد فترات انتظار طويلة. وطورت لغتان لإدراجهما في </w:t>
      </w:r>
      <w:r w:rsidRPr="0034712F">
        <w:rPr>
          <w:rFonts w:ascii="Arabic Typesetting" w:hAnsi="Arabic Typesetting" w:cs="Arabic Typesetting"/>
          <w:sz w:val="34"/>
          <w:szCs w:val="34"/>
          <w:rtl/>
          <w:lang w:bidi="ar-EG"/>
        </w:rPr>
        <w:t>نظام البحث متعدد اللغات لاسترجاع المعلومات</w:t>
      </w:r>
      <w:r>
        <w:rPr>
          <w:rFonts w:ascii="Arabic Typesetting" w:hAnsi="Arabic Typesetting" w:cs="Arabic Typesetting" w:hint="cs"/>
          <w:sz w:val="34"/>
          <w:szCs w:val="34"/>
          <w:rtl/>
          <w:lang w:bidi="ar-EG"/>
        </w:rPr>
        <w:t xml:space="preserve">، لكي تضافا في نهاية الثنائية إلى اللغات المستخدمة حاليا وعددها 12 لغة، ريثما توضع الواجهة في صيغتها النهائية. ووسع نطاق </w:t>
      </w:r>
      <w:r w:rsidRPr="0034712F">
        <w:rPr>
          <w:rFonts w:ascii="Arabic Typesetting" w:hAnsi="Arabic Typesetting" w:cs="Arabic Typesetting"/>
          <w:sz w:val="34"/>
          <w:szCs w:val="34"/>
          <w:rtl/>
          <w:lang w:bidi="ar-EG"/>
        </w:rPr>
        <w:t>أداة الترجمة المساعدة لترجمة عناوين البراءات وملخصاتها</w:t>
      </w:r>
      <w:r>
        <w:rPr>
          <w:rStyle w:val="FootnoteReference"/>
          <w:rtl/>
          <w:lang w:bidi="ar-EG"/>
        </w:rPr>
        <w:footnoteReference w:id="39"/>
      </w:r>
      <w:r>
        <w:rPr>
          <w:rFonts w:ascii="Arabic Typesetting" w:hAnsi="Arabic Typesetting" w:cs="Arabic Typesetting" w:hint="cs"/>
          <w:sz w:val="34"/>
          <w:szCs w:val="34"/>
          <w:rtl/>
          <w:lang w:bidi="ar-EG"/>
        </w:rPr>
        <w:t>، وهي عبارة عن نظام ترجمة آلية إحصائي أعد داخليا، لكي تشمل زوجا لغويا إضافيا وصعبا وهو الإنكليزية والصينية، وبذلك بلغ العدد الإجمالي خمسة أزواج. واستمر البحث في وظائف إضافية للترجمة الآلية في عام 2014 واستمر النظام في نقل تطبيقات من سائر منظمات الأمم المتحدة.</w:t>
      </w:r>
    </w:p>
    <w:p w:rsidR="00362339" w:rsidRPr="00EC0C9E" w:rsidRDefault="00362339" w:rsidP="00362339">
      <w:pPr>
        <w:autoSpaceDE w:val="0"/>
        <w:autoSpaceDN w:val="0"/>
        <w:bidi/>
        <w:adjustRightInd w:val="0"/>
        <w:spacing w:after="120" w:line="340" w:lineRule="exact"/>
        <w:jc w:val="both"/>
        <w:rPr>
          <w:rFonts w:ascii="Arabic Typesetting" w:hAnsi="Arabic Typesetting" w:cs="Arabic Typesetting"/>
          <w:sz w:val="34"/>
          <w:szCs w:val="34"/>
          <w:rtl/>
          <w:lang w:bidi="ar-EG"/>
        </w:rPr>
      </w:pPr>
      <w:r w:rsidRPr="00EC0C9E">
        <w:rPr>
          <w:rFonts w:ascii="Arabic Typesetting" w:hAnsi="Arabic Typesetting" w:cs="Arabic Typesetting"/>
          <w:sz w:val="34"/>
          <w:szCs w:val="34"/>
          <w:rtl/>
          <w:lang w:bidi="ar-EG"/>
        </w:rPr>
        <w:t>2.13.</w:t>
      </w:r>
      <w:r>
        <w:rPr>
          <w:rFonts w:ascii="Arabic Typesetting" w:hAnsi="Arabic Typesetting" w:cs="Arabic Typesetting" w:hint="cs"/>
          <w:sz w:val="34"/>
          <w:szCs w:val="34"/>
          <w:rtl/>
          <w:lang w:bidi="ar-EG"/>
        </w:rPr>
        <w:tab/>
      </w:r>
      <w:r w:rsidRPr="00EC0C9E">
        <w:rPr>
          <w:rFonts w:ascii="Arabic Typesetting" w:hAnsi="Arabic Typesetting" w:cs="Arabic Typesetting"/>
          <w:sz w:val="34"/>
          <w:szCs w:val="34"/>
          <w:rtl/>
          <w:lang w:bidi="ar-EG"/>
        </w:rPr>
        <w:t>وقد شهد نظام ركن البراءات (</w:t>
      </w:r>
      <w:r w:rsidRPr="00EC0C9E">
        <w:rPr>
          <w:rFonts w:ascii="Arabic Typesetting" w:hAnsi="Arabic Typesetting" w:cs="Arabic Typesetting"/>
          <w:sz w:val="34"/>
          <w:szCs w:val="34"/>
          <w:lang w:bidi="ar-EG"/>
        </w:rPr>
        <w:t>PATENTSCOPE</w:t>
      </w:r>
      <w:r w:rsidRPr="00EC0C9E">
        <w:rPr>
          <w:rFonts w:ascii="Arabic Typesetting" w:hAnsi="Arabic Typesetting" w:cs="Arabic Typesetting"/>
          <w:sz w:val="34"/>
          <w:szCs w:val="34"/>
          <w:rtl/>
          <w:lang w:bidi="ar-EG"/>
        </w:rPr>
        <w:t>) زيادة</w:t>
      </w:r>
      <w:r>
        <w:rPr>
          <w:rFonts w:ascii="Arabic Typesetting" w:hAnsi="Arabic Typesetting" w:cs="Arabic Typesetting" w:hint="cs"/>
          <w:sz w:val="34"/>
          <w:szCs w:val="34"/>
          <w:rtl/>
          <w:lang w:bidi="ar-EG"/>
        </w:rPr>
        <w:t xml:space="preserve"> بنسبة 3.5 في المائة في عدد المستخدمين مرتفعا</w:t>
      </w:r>
      <w:r w:rsidRPr="00EC0C9E">
        <w:rPr>
          <w:rFonts w:ascii="Arabic Typesetting" w:hAnsi="Arabic Typesetting" w:cs="Arabic Typesetting"/>
          <w:sz w:val="34"/>
          <w:szCs w:val="34"/>
          <w:rtl/>
          <w:lang w:bidi="ar-EG"/>
        </w:rPr>
        <w:t xml:space="preserve"> من </w:t>
      </w:r>
      <w:r>
        <w:rPr>
          <w:rFonts w:ascii="Arabic Typesetting" w:hAnsi="Arabic Typesetting" w:cs="Arabic Typesetting" w:hint="cs"/>
          <w:sz w:val="34"/>
          <w:szCs w:val="34"/>
          <w:rtl/>
          <w:lang w:bidi="ar-EG"/>
        </w:rPr>
        <w:t>446 237</w:t>
      </w:r>
      <w:r w:rsidRPr="00EC0C9E">
        <w:rPr>
          <w:rFonts w:ascii="Arabic Typesetting" w:hAnsi="Arabic Typesetting" w:cs="Arabic Typesetting"/>
          <w:sz w:val="34"/>
          <w:szCs w:val="34"/>
          <w:rtl/>
          <w:lang w:bidi="ar-EG"/>
        </w:rPr>
        <w:t xml:space="preserve"> مستخدم</w:t>
      </w:r>
      <w:r>
        <w:rPr>
          <w:rFonts w:ascii="Arabic Typesetting" w:hAnsi="Arabic Typesetting" w:cs="Arabic Typesetting" w:hint="cs"/>
          <w:sz w:val="34"/>
          <w:szCs w:val="34"/>
          <w:rtl/>
          <w:lang w:bidi="ar-EG"/>
        </w:rPr>
        <w:t>ا</w:t>
      </w:r>
      <w:r w:rsidRPr="00EC0C9E">
        <w:rPr>
          <w:rFonts w:ascii="Arabic Typesetting" w:hAnsi="Arabic Typesetting" w:cs="Arabic Typesetting"/>
          <w:sz w:val="34"/>
          <w:szCs w:val="34"/>
          <w:rtl/>
          <w:lang w:bidi="ar-EG"/>
        </w:rPr>
        <w:t xml:space="preserve"> </w:t>
      </w:r>
      <w:r>
        <w:rPr>
          <w:rFonts w:ascii="Arabic Typesetting" w:hAnsi="Arabic Typesetting" w:cs="Arabic Typesetting" w:hint="cs"/>
          <w:sz w:val="34"/>
          <w:szCs w:val="34"/>
          <w:rtl/>
          <w:lang w:bidi="ar-EG"/>
        </w:rPr>
        <w:t xml:space="preserve">متفرّدا </w:t>
      </w:r>
      <w:r w:rsidRPr="00EC0C9E">
        <w:rPr>
          <w:rFonts w:ascii="Arabic Typesetting" w:hAnsi="Arabic Typesetting" w:cs="Arabic Typesetting"/>
          <w:sz w:val="34"/>
          <w:szCs w:val="34"/>
          <w:rtl/>
          <w:lang w:bidi="ar-EG"/>
        </w:rPr>
        <w:t xml:space="preserve">في الفصل في </w:t>
      </w:r>
      <w:r>
        <w:rPr>
          <w:rFonts w:ascii="Arabic Typesetting" w:hAnsi="Arabic Typesetting" w:cs="Arabic Typesetting" w:hint="cs"/>
          <w:sz w:val="34"/>
          <w:szCs w:val="34"/>
          <w:rtl/>
          <w:lang w:bidi="ar-EG"/>
        </w:rPr>
        <w:t xml:space="preserve">عام </w:t>
      </w:r>
      <w:r w:rsidRPr="00EC0C9E">
        <w:rPr>
          <w:rFonts w:ascii="Arabic Typesetting" w:hAnsi="Arabic Typesetting" w:cs="Arabic Typesetting"/>
          <w:sz w:val="34"/>
          <w:szCs w:val="34"/>
          <w:rtl/>
          <w:lang w:bidi="ar-EG"/>
        </w:rPr>
        <w:t xml:space="preserve">2013 </w:t>
      </w:r>
      <w:r>
        <w:rPr>
          <w:rFonts w:ascii="Arabic Typesetting" w:hAnsi="Arabic Typesetting" w:cs="Arabic Typesetting" w:hint="cs"/>
          <w:sz w:val="34"/>
          <w:szCs w:val="34"/>
          <w:rtl/>
          <w:lang w:bidi="ar-EG"/>
        </w:rPr>
        <w:t>إلى 769 245 مستخدما متفرّدا في الفصل في عام 2014 من 169 بلدا.</w:t>
      </w:r>
      <w:r w:rsidRPr="00EC0C9E">
        <w:rPr>
          <w:rFonts w:ascii="Arabic Typesetting" w:hAnsi="Arabic Typesetting" w:cs="Arabic Typesetting"/>
          <w:sz w:val="34"/>
          <w:szCs w:val="34"/>
          <w:rtl/>
          <w:lang w:bidi="ar-EG"/>
        </w:rPr>
        <w:t xml:space="preserve"> وزاد عدد المجموعات الموجودة في نظام ركن البراءات (</w:t>
      </w:r>
      <w:r w:rsidRPr="00EC0C9E">
        <w:rPr>
          <w:rFonts w:ascii="Arabic Typesetting" w:hAnsi="Arabic Typesetting" w:cs="Arabic Typesetting"/>
          <w:sz w:val="34"/>
          <w:szCs w:val="34"/>
          <w:lang w:bidi="ar-EG"/>
        </w:rPr>
        <w:t>PATENTSCOPE</w:t>
      </w:r>
      <w:r w:rsidRPr="00EC0C9E">
        <w:rPr>
          <w:rFonts w:ascii="Arabic Typesetting" w:hAnsi="Arabic Typesetting" w:cs="Arabic Typesetting"/>
          <w:sz w:val="34"/>
          <w:szCs w:val="34"/>
          <w:rtl/>
          <w:lang w:bidi="ar-EG"/>
        </w:rPr>
        <w:t>)</w:t>
      </w:r>
      <w:r>
        <w:rPr>
          <w:rFonts w:ascii="Arabic Typesetting" w:hAnsi="Arabic Typesetting" w:cs="Arabic Typesetting" w:hint="cs"/>
          <w:sz w:val="34"/>
          <w:szCs w:val="34"/>
          <w:rtl/>
          <w:lang w:bidi="ar-EG"/>
        </w:rPr>
        <w:t xml:space="preserve"> بنسبة 12 في المائة في عام 2014، فبلغ العدد الإجمالي للمجموعات الوطنية والإقليمية (</w:t>
      </w:r>
      <w:r w:rsidRPr="00EC0C9E">
        <w:rPr>
          <w:rFonts w:ascii="Arabic Typesetting" w:hAnsi="Arabic Typesetting" w:cs="Arabic Typesetting"/>
          <w:sz w:val="34"/>
          <w:szCs w:val="34"/>
          <w:rtl/>
          <w:lang w:bidi="ar-EG"/>
        </w:rPr>
        <w:t>المشار إليها باسم "</w:t>
      </w:r>
      <w:r w:rsidRPr="00EC0C9E">
        <w:rPr>
          <w:rFonts w:ascii="Arabic Typesetting" w:hAnsi="Arabic Typesetting" w:cs="Arabic Typesetting"/>
          <w:sz w:val="34"/>
          <w:szCs w:val="34"/>
          <w:lang w:val="en-GB" w:bidi="ar-EG"/>
        </w:rPr>
        <w:t>non-PCT</w:t>
      </w:r>
      <w:r w:rsidRPr="00EC0C9E">
        <w:rPr>
          <w:rFonts w:ascii="Arabic Typesetting" w:hAnsi="Arabic Typesetting" w:cs="Arabic Typesetting"/>
          <w:sz w:val="34"/>
          <w:szCs w:val="34"/>
          <w:rtl/>
          <w:lang w:bidi="ar-EG"/>
        </w:rPr>
        <w:t>" في الرسم التالي</w:t>
      </w:r>
      <w:r>
        <w:rPr>
          <w:rFonts w:ascii="Arabic Typesetting" w:hAnsi="Arabic Typesetting" w:cs="Arabic Typesetting" w:hint="cs"/>
          <w:sz w:val="34"/>
          <w:szCs w:val="34"/>
          <w:rtl/>
          <w:lang w:bidi="ar-EG"/>
        </w:rPr>
        <w:t>) 41 مجموعة، وارتفع العدد الإجمالي للمجموعات الوطنية والإقليمية المدونة إلى 43 مليون مجموعة، أي بزيادة بنسبة 26 في المائة عن عام 2013.</w:t>
      </w:r>
    </w:p>
    <w:p w:rsidR="00362339" w:rsidRPr="00851356" w:rsidRDefault="00362339" w:rsidP="00362339">
      <w:pPr>
        <w:autoSpaceDE w:val="0"/>
        <w:autoSpaceDN w:val="0"/>
        <w:bidi/>
        <w:adjustRightInd w:val="0"/>
        <w:spacing w:after="120" w:line="340" w:lineRule="exact"/>
        <w:jc w:val="center"/>
        <w:rPr>
          <w:rFonts w:ascii="Arabic Typesetting" w:hAnsi="Arabic Typesetting" w:cs="Arabic Typesetting"/>
          <w:b/>
          <w:color w:val="000000"/>
          <w:sz w:val="34"/>
          <w:szCs w:val="34"/>
          <w:lang w:bidi="ar-EG"/>
        </w:rPr>
      </w:pPr>
      <w:r>
        <w:rPr>
          <w:rFonts w:ascii="Arabic Typesetting" w:hAnsi="Arabic Typesetting" w:cs="Arabic Typesetting" w:hint="cs"/>
          <w:b/>
          <w:color w:val="000000"/>
          <w:sz w:val="34"/>
          <w:szCs w:val="34"/>
          <w:rtl/>
          <w:lang w:bidi="ar-EG"/>
        </w:rPr>
        <w:t>سجلات</w:t>
      </w:r>
      <w:r w:rsidRPr="00851356">
        <w:rPr>
          <w:rFonts w:ascii="Arabic Typesetting" w:hAnsi="Arabic Typesetting" w:cs="Arabic Typesetting" w:hint="cs"/>
          <w:b/>
          <w:color w:val="000000"/>
          <w:sz w:val="34"/>
          <w:szCs w:val="34"/>
          <w:rtl/>
          <w:lang w:bidi="ar-EG"/>
        </w:rPr>
        <w:t xml:space="preserve"> قاعدة بيانات ركن البراءات </w:t>
      </w:r>
      <w:r>
        <w:rPr>
          <w:rFonts w:ascii="Arabic Typesetting" w:hAnsi="Arabic Typesetting" w:cs="Arabic Typesetting" w:hint="cs"/>
          <w:b/>
          <w:color w:val="000000"/>
          <w:sz w:val="34"/>
          <w:szCs w:val="34"/>
          <w:rtl/>
          <w:lang w:bidi="ar-EG"/>
        </w:rPr>
        <w:t>في عام 2014</w:t>
      </w:r>
    </w:p>
    <w:p w:rsidR="00362339" w:rsidRPr="00EC0C9E" w:rsidRDefault="00362339" w:rsidP="00362339">
      <w:pPr>
        <w:autoSpaceDE w:val="0"/>
        <w:autoSpaceDN w:val="0"/>
        <w:bidi/>
        <w:adjustRightInd w:val="0"/>
        <w:spacing w:after="120"/>
        <w:jc w:val="center"/>
        <w:rPr>
          <w:rFonts w:ascii="Arabic Typesetting" w:hAnsi="Arabic Typesetting" w:cs="Arabic Typesetting"/>
          <w:bCs/>
          <w:color w:val="000000"/>
          <w:sz w:val="34"/>
          <w:szCs w:val="34"/>
          <w:lang w:bidi="ar-EG"/>
        </w:rPr>
      </w:pPr>
      <w:r>
        <w:rPr>
          <w:rFonts w:ascii="Arabic Typesetting" w:hAnsi="Arabic Typesetting" w:cs="Arabic Typesetting"/>
          <w:bCs/>
          <w:noProof/>
          <w:color w:val="000000"/>
          <w:sz w:val="34"/>
          <w:szCs w:val="34"/>
        </w:rPr>
        <w:drawing>
          <wp:inline distT="0" distB="0" distL="0" distR="0" wp14:anchorId="0708E38B" wp14:editId="7B0E0DA8">
            <wp:extent cx="5895744" cy="1742453"/>
            <wp:effectExtent l="0" t="0" r="0" b="0"/>
            <wp:docPr id="67" name="Picture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18" cstate="print">
                      <a:extLst>
                        <a:ext uri="{28A0092B-C50C-407E-A947-70E740481C1C}">
                          <a14:useLocalDpi xmlns:a14="http://schemas.microsoft.com/office/drawing/2010/main" val="0"/>
                        </a:ext>
                      </a:extLst>
                    </a:blip>
                    <a:srcRect/>
                    <a:stretch>
                      <a:fillRect/>
                    </a:stretch>
                  </pic:blipFill>
                  <pic:spPr bwMode="auto">
                    <a:xfrm>
                      <a:off x="0" y="0"/>
                      <a:ext cx="5911731" cy="1747178"/>
                    </a:xfrm>
                    <a:prstGeom prst="rect">
                      <a:avLst/>
                    </a:prstGeom>
                    <a:noFill/>
                  </pic:spPr>
                </pic:pic>
              </a:graphicData>
            </a:graphic>
          </wp:inline>
        </w:drawing>
      </w:r>
    </w:p>
    <w:p w:rsidR="00362339" w:rsidRPr="00EC0C9E" w:rsidRDefault="00362339" w:rsidP="00362339">
      <w:pPr>
        <w:tabs>
          <w:tab w:val="left" w:pos="709"/>
        </w:tabs>
        <w:bidi/>
        <w:spacing w:after="120" w:line="340" w:lineRule="exact"/>
        <w:jc w:val="both"/>
        <w:rPr>
          <w:rFonts w:ascii="Arabic Typesetting" w:hAnsi="Arabic Typesetting" w:cs="Arabic Typesetting"/>
          <w:sz w:val="34"/>
          <w:szCs w:val="34"/>
          <w:lang w:bidi="ar-EG"/>
        </w:rPr>
      </w:pPr>
    </w:p>
    <w:p w:rsidR="00362339" w:rsidRDefault="00362339" w:rsidP="00362339">
      <w:pPr>
        <w:autoSpaceDE w:val="0"/>
        <w:autoSpaceDN w:val="0"/>
        <w:bidi/>
        <w:adjustRightInd w:val="0"/>
        <w:spacing w:after="120" w:line="340" w:lineRule="exact"/>
        <w:jc w:val="both"/>
        <w:rPr>
          <w:rFonts w:ascii="Arabic Typesetting" w:hAnsi="Arabic Typesetting" w:cs="Arabic Typesetting"/>
          <w:sz w:val="34"/>
          <w:szCs w:val="34"/>
          <w:rtl/>
          <w:lang w:bidi="ar-EG"/>
        </w:rPr>
      </w:pPr>
      <w:r>
        <w:rPr>
          <w:rFonts w:ascii="Arabic Typesetting" w:hAnsi="Arabic Typesetting" w:cs="Arabic Typesetting"/>
          <w:sz w:val="34"/>
          <w:szCs w:val="34"/>
          <w:rtl/>
          <w:lang w:bidi="ar-EG"/>
        </w:rPr>
        <w:t>3.13.</w:t>
      </w:r>
      <w:r>
        <w:rPr>
          <w:rFonts w:ascii="Arabic Typesetting" w:hAnsi="Arabic Typesetting" w:cs="Arabic Typesetting" w:hint="cs"/>
          <w:sz w:val="34"/>
          <w:szCs w:val="34"/>
          <w:rtl/>
          <w:lang w:bidi="ar-EG"/>
        </w:rPr>
        <w:tab/>
        <w:t xml:space="preserve">وبإدراج وظيفة البحث عن التشابه بين الصور، وهي وظيفة قوية، تجاوز استخدام </w:t>
      </w:r>
      <w:r w:rsidRPr="00996DC9">
        <w:rPr>
          <w:rFonts w:ascii="Arabic Typesetting" w:hAnsi="Arabic Typesetting" w:cs="Arabic Typesetting"/>
          <w:sz w:val="34"/>
          <w:szCs w:val="34"/>
          <w:rtl/>
          <w:lang w:bidi="ar-EG"/>
        </w:rPr>
        <w:t>قاعدة البيانات العالمية للعلامات التجارية</w:t>
      </w:r>
      <w:r w:rsidRPr="00996DC9">
        <w:rPr>
          <w:rFonts w:ascii="Arabic Typesetting" w:hAnsi="Arabic Typesetting" w:cs="Arabic Typesetting" w:hint="cs"/>
          <w:sz w:val="34"/>
          <w:szCs w:val="34"/>
          <w:rtl/>
          <w:lang w:bidi="ar-EG"/>
        </w:rPr>
        <w:t xml:space="preserve"> </w:t>
      </w:r>
      <w:r>
        <w:rPr>
          <w:rFonts w:ascii="Arabic Typesetting" w:hAnsi="Arabic Typesetting" w:cs="Arabic Typesetting" w:hint="cs"/>
          <w:sz w:val="34"/>
          <w:szCs w:val="34"/>
          <w:rtl/>
          <w:lang w:bidi="ar-EG"/>
        </w:rPr>
        <w:t>التوقعات في عام 2014، فزاد عدد المستخدمين بأكثر من الضعف في الفصل الواحد مرتفعا من 000 23 مستخدم في عام</w:t>
      </w:r>
      <w:r>
        <w:rPr>
          <w:rFonts w:ascii="Arabic Typesetting" w:hAnsi="Arabic Typesetting" w:cs="Arabic Typesetting" w:hint="eastAsia"/>
          <w:sz w:val="34"/>
          <w:szCs w:val="34"/>
          <w:rtl/>
          <w:lang w:bidi="ar-EG"/>
        </w:rPr>
        <w:t> </w:t>
      </w:r>
      <w:r>
        <w:rPr>
          <w:rFonts w:ascii="Arabic Typesetting" w:hAnsi="Arabic Typesetting" w:cs="Arabic Typesetting" w:hint="cs"/>
          <w:sz w:val="34"/>
          <w:szCs w:val="34"/>
          <w:rtl/>
          <w:lang w:bidi="ar-EG"/>
        </w:rPr>
        <w:t>2013 إلى 977 49 مستخدما في عام 2014. وزاد عدد المجموعات الوطنية (</w:t>
      </w:r>
      <w:r w:rsidRPr="00773507">
        <w:rPr>
          <w:rFonts w:ascii="Arabic Typesetting" w:hAnsi="Arabic Typesetting" w:cs="Arabic Typesetting"/>
          <w:sz w:val="34"/>
          <w:szCs w:val="34"/>
          <w:rtl/>
          <w:lang w:bidi="ar-EG"/>
        </w:rPr>
        <w:t>المشار إليها باسم "</w:t>
      </w:r>
      <w:r w:rsidRPr="00773507">
        <w:rPr>
          <w:rFonts w:ascii="Arabic Typesetting" w:hAnsi="Arabic Typesetting" w:cs="Arabic Typesetting"/>
          <w:sz w:val="34"/>
          <w:szCs w:val="34"/>
          <w:lang w:bidi="ar-EG"/>
        </w:rPr>
        <w:t>non-Madrid</w:t>
      </w:r>
      <w:r w:rsidRPr="00773507">
        <w:rPr>
          <w:rFonts w:ascii="Arabic Typesetting" w:hAnsi="Arabic Typesetting" w:cs="Arabic Typesetting"/>
          <w:sz w:val="34"/>
          <w:szCs w:val="34"/>
          <w:rtl/>
          <w:lang w:bidi="ar-EG"/>
        </w:rPr>
        <w:t>" في الرسم التالي</w:t>
      </w:r>
      <w:r>
        <w:rPr>
          <w:rFonts w:ascii="Arabic Typesetting" w:hAnsi="Arabic Typesetting" w:cs="Arabic Typesetting" w:hint="cs"/>
          <w:sz w:val="34"/>
          <w:szCs w:val="34"/>
          <w:rtl/>
          <w:lang w:bidi="ar-EG"/>
        </w:rPr>
        <w:t>) زيادة هائلة (بنسبة 50 في المائة)، فبلغ عددها الإجمالي 18 مجموعة في عام 2014. وعلى النسق ذاته زاد العدد الإجمالي للسجلات المدونة في النظام بنسبة 28 في المائة، مرتفعا من 12 مليون سجل في عام 2013 إلى 15.4 مليون سجل في عام 2014.</w:t>
      </w:r>
    </w:p>
    <w:p w:rsidR="00362339" w:rsidRPr="00EC0C9E" w:rsidRDefault="00362339" w:rsidP="00362339">
      <w:pPr>
        <w:keepNext/>
        <w:keepLines/>
        <w:bidi/>
        <w:spacing w:after="120" w:line="340" w:lineRule="exact"/>
        <w:ind w:left="720"/>
        <w:jc w:val="center"/>
        <w:rPr>
          <w:rFonts w:ascii="Arabic Typesetting" w:hAnsi="Arabic Typesetting" w:cs="Arabic Typesetting"/>
          <w:sz w:val="34"/>
          <w:szCs w:val="34"/>
          <w:lang w:bidi="ar-EG"/>
        </w:rPr>
      </w:pPr>
      <w:r>
        <w:rPr>
          <w:rFonts w:ascii="Arabic Typesetting" w:hAnsi="Arabic Typesetting" w:cs="Arabic Typesetting" w:hint="cs"/>
          <w:sz w:val="34"/>
          <w:szCs w:val="34"/>
          <w:rtl/>
          <w:lang w:bidi="ar-EG"/>
        </w:rPr>
        <w:lastRenderedPageBreak/>
        <w:t xml:space="preserve">سجلات </w:t>
      </w:r>
      <w:r w:rsidRPr="00996DC9">
        <w:rPr>
          <w:rFonts w:ascii="Arabic Typesetting" w:hAnsi="Arabic Typesetting" w:cs="Arabic Typesetting"/>
          <w:sz w:val="34"/>
          <w:szCs w:val="34"/>
          <w:rtl/>
          <w:lang w:bidi="ar-EG"/>
        </w:rPr>
        <w:t>قاعدة البيانات العالمية للعلامات التجارية</w:t>
      </w:r>
      <w:r w:rsidRPr="00996DC9">
        <w:rPr>
          <w:rFonts w:ascii="Arabic Typesetting" w:hAnsi="Arabic Typesetting" w:cs="Arabic Typesetting" w:hint="cs"/>
          <w:sz w:val="34"/>
          <w:szCs w:val="34"/>
          <w:rtl/>
          <w:lang w:bidi="ar-EG"/>
        </w:rPr>
        <w:t xml:space="preserve"> </w:t>
      </w:r>
      <w:r>
        <w:rPr>
          <w:rFonts w:ascii="Arabic Typesetting" w:hAnsi="Arabic Typesetting" w:cs="Arabic Typesetting" w:hint="cs"/>
          <w:sz w:val="34"/>
          <w:szCs w:val="34"/>
          <w:rtl/>
          <w:lang w:bidi="ar-EG"/>
        </w:rPr>
        <w:t>في عام 2014</w:t>
      </w:r>
    </w:p>
    <w:p w:rsidR="00362339" w:rsidRPr="002D6D23" w:rsidRDefault="00362339" w:rsidP="00362339">
      <w:pPr>
        <w:bidi/>
        <w:spacing w:after="120"/>
        <w:jc w:val="center"/>
        <w:rPr>
          <w:rFonts w:ascii="Arabic Typesetting" w:hAnsi="Arabic Typesetting" w:cs="Arabic Typesetting"/>
          <w:b/>
          <w:bCs/>
          <w:sz w:val="34"/>
          <w:szCs w:val="34"/>
          <w:lang w:bidi="ar-EG"/>
        </w:rPr>
      </w:pPr>
      <w:r>
        <w:rPr>
          <w:rFonts w:ascii="Arabic Typesetting" w:hAnsi="Arabic Typesetting" w:cs="Arabic Typesetting"/>
          <w:b/>
          <w:bCs/>
          <w:noProof/>
          <w:sz w:val="34"/>
          <w:szCs w:val="34"/>
        </w:rPr>
        <w:drawing>
          <wp:inline distT="0" distB="0" distL="0" distR="0" wp14:anchorId="652ECEC7" wp14:editId="4FBFA5F2">
            <wp:extent cx="6071153" cy="1794294"/>
            <wp:effectExtent l="0" t="0" r="6350" b="0"/>
            <wp:docPr id="68" name="Picture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19" cstate="print">
                      <a:extLst>
                        <a:ext uri="{28A0092B-C50C-407E-A947-70E740481C1C}">
                          <a14:useLocalDpi xmlns:a14="http://schemas.microsoft.com/office/drawing/2010/main" val="0"/>
                        </a:ext>
                      </a:extLst>
                    </a:blip>
                    <a:srcRect/>
                    <a:stretch>
                      <a:fillRect/>
                    </a:stretch>
                  </pic:blipFill>
                  <pic:spPr bwMode="auto">
                    <a:xfrm>
                      <a:off x="0" y="0"/>
                      <a:ext cx="6083293" cy="1797882"/>
                    </a:xfrm>
                    <a:prstGeom prst="rect">
                      <a:avLst/>
                    </a:prstGeom>
                    <a:noFill/>
                  </pic:spPr>
                </pic:pic>
              </a:graphicData>
            </a:graphic>
          </wp:inline>
        </w:drawing>
      </w:r>
    </w:p>
    <w:p w:rsidR="00362339" w:rsidRPr="00EC0C9E" w:rsidRDefault="00362339" w:rsidP="00362339">
      <w:pPr>
        <w:autoSpaceDE w:val="0"/>
        <w:autoSpaceDN w:val="0"/>
        <w:bidi/>
        <w:adjustRightInd w:val="0"/>
        <w:spacing w:after="120" w:line="340" w:lineRule="exact"/>
        <w:jc w:val="both"/>
        <w:rPr>
          <w:rFonts w:ascii="Arabic Typesetting" w:hAnsi="Arabic Typesetting" w:cs="Arabic Typesetting"/>
          <w:sz w:val="34"/>
          <w:szCs w:val="34"/>
          <w:lang w:bidi="ar-EG"/>
        </w:rPr>
      </w:pPr>
      <w:r w:rsidRPr="00EC0C9E">
        <w:rPr>
          <w:rFonts w:ascii="Arabic Typesetting" w:hAnsi="Arabic Typesetting" w:cs="Arabic Typesetting"/>
          <w:sz w:val="34"/>
          <w:szCs w:val="34"/>
          <w:rtl/>
          <w:lang w:bidi="ar-EG"/>
        </w:rPr>
        <w:t>4.13.</w:t>
      </w:r>
      <w:r>
        <w:rPr>
          <w:rFonts w:ascii="Arabic Typesetting" w:hAnsi="Arabic Typesetting" w:cs="Arabic Typesetting" w:hint="cs"/>
          <w:sz w:val="34"/>
          <w:szCs w:val="34"/>
          <w:rtl/>
          <w:lang w:bidi="ar-EG"/>
        </w:rPr>
        <w:tab/>
        <w:t>و</w:t>
      </w:r>
      <w:r w:rsidRPr="00EC0C9E">
        <w:rPr>
          <w:rFonts w:ascii="Arabic Typesetting" w:hAnsi="Arabic Typesetting" w:cs="Arabic Typesetting"/>
          <w:sz w:val="34"/>
          <w:szCs w:val="34"/>
          <w:rtl/>
          <w:lang w:bidi="ar-EG"/>
        </w:rPr>
        <w:t xml:space="preserve">استمر </w:t>
      </w:r>
      <w:r>
        <w:rPr>
          <w:rFonts w:ascii="Arabic Typesetting" w:hAnsi="Arabic Typesetting" w:cs="Arabic Typesetting" w:hint="cs"/>
          <w:sz w:val="34"/>
          <w:szCs w:val="34"/>
          <w:rtl/>
          <w:lang w:bidi="ar-EG"/>
        </w:rPr>
        <w:t>البرنامج 13</w:t>
      </w:r>
      <w:r w:rsidRPr="00EC0C9E">
        <w:rPr>
          <w:rFonts w:ascii="Arabic Typesetting" w:hAnsi="Arabic Typesetting" w:cs="Arabic Typesetting"/>
          <w:sz w:val="34"/>
          <w:szCs w:val="34"/>
          <w:rtl/>
          <w:lang w:bidi="ar-EG"/>
        </w:rPr>
        <w:t xml:space="preserve"> في الإسهام في تنفيذ التوصيتين 24 و31 من جدول أعمال التنمية المعنيتين بردم الهوة الرقمية وتسهيل نفاذ محسّن إلى معلومات </w:t>
      </w:r>
      <w:r>
        <w:rPr>
          <w:rFonts w:ascii="Arabic Typesetting" w:hAnsi="Arabic Typesetting" w:cs="Arabic Typesetting" w:hint="cs"/>
          <w:sz w:val="34"/>
          <w:szCs w:val="34"/>
          <w:rtl/>
          <w:lang w:bidi="ar-EG"/>
        </w:rPr>
        <w:t xml:space="preserve">الملكية الفكرية المتاحة للجمهور </w:t>
      </w:r>
      <w:r w:rsidRPr="00EC0C9E">
        <w:rPr>
          <w:rFonts w:ascii="Arabic Typesetting" w:hAnsi="Arabic Typesetting" w:cs="Arabic Typesetting"/>
          <w:sz w:val="34"/>
          <w:szCs w:val="34"/>
          <w:rtl/>
          <w:lang w:bidi="ar-EG"/>
        </w:rPr>
        <w:t>عن طريق الاستمرار في زيادة سجلات الملكية الفكرية المتاحة للبحث وتوسيع وظائف البحث والدعم متعدد اللغات.</w:t>
      </w:r>
    </w:p>
    <w:p w:rsidR="00362339" w:rsidRPr="003F1D50" w:rsidRDefault="00362339" w:rsidP="00362339">
      <w:pPr>
        <w:keepNext/>
        <w:bidi/>
        <w:spacing w:before="120" w:after="120" w:line="340" w:lineRule="exact"/>
        <w:rPr>
          <w:rFonts w:ascii="Arabic Typesetting" w:hAnsi="Arabic Typesetting" w:cs="Arabic Typesetting"/>
          <w:sz w:val="36"/>
          <w:szCs w:val="36"/>
          <w:rtl/>
          <w:lang w:val="fr-CH"/>
        </w:rPr>
      </w:pPr>
      <w:r w:rsidRPr="003F1D50">
        <w:rPr>
          <w:rFonts w:ascii="Arabic Typesetting" w:hAnsi="Arabic Typesetting" w:cs="Arabic Typesetting"/>
          <w:sz w:val="36"/>
          <w:szCs w:val="36"/>
          <w:rtl/>
          <w:lang w:val="fr-CH"/>
        </w:rPr>
        <w:t>بيانات الأداء</w:t>
      </w:r>
    </w:p>
    <w:tbl>
      <w:tblPr>
        <w:bidiVisual/>
        <w:tblW w:w="957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091"/>
        <w:gridCol w:w="2552"/>
        <w:gridCol w:w="1702"/>
        <w:gridCol w:w="2410"/>
        <w:gridCol w:w="817"/>
      </w:tblGrid>
      <w:tr w:rsidR="00362339" w:rsidRPr="00EC0C9E" w:rsidTr="00631C2F">
        <w:tc>
          <w:tcPr>
            <w:tcW w:w="2092" w:type="dxa"/>
            <w:tcBorders>
              <w:right w:val="nil"/>
            </w:tcBorders>
            <w:shd w:val="clear" w:color="auto" w:fill="CCFFFF"/>
            <w:vAlign w:val="center"/>
          </w:tcPr>
          <w:p w:rsidR="00362339" w:rsidRPr="00EC0C9E" w:rsidRDefault="00362339" w:rsidP="00631C2F">
            <w:pPr>
              <w:keepNext/>
              <w:keepLines/>
              <w:tabs>
                <w:tab w:val="left" w:pos="1218"/>
              </w:tabs>
              <w:bidi/>
              <w:spacing w:before="60" w:after="60" w:line="300" w:lineRule="exact"/>
              <w:ind w:left="1134" w:hanging="1134"/>
              <w:rPr>
                <w:rFonts w:ascii="Arabic Typesetting" w:hAnsi="Arabic Typesetting" w:cs="Arabic Typesetting"/>
                <w:sz w:val="30"/>
                <w:szCs w:val="30"/>
                <w:rtl/>
                <w:lang w:bidi="ar-EG"/>
              </w:rPr>
            </w:pPr>
            <w:r w:rsidRPr="00EC0C9E">
              <w:rPr>
                <w:rFonts w:ascii="Arabic Typesetting" w:hAnsi="Arabic Typesetting" w:cs="Arabic Typesetting"/>
                <w:b/>
                <w:bCs/>
                <w:sz w:val="30"/>
                <w:szCs w:val="30"/>
                <w:rtl/>
                <w:lang w:bidi="ar-EG"/>
              </w:rPr>
              <w:t>النتيجة المرتقبة:</w:t>
            </w:r>
          </w:p>
        </w:tc>
        <w:tc>
          <w:tcPr>
            <w:tcW w:w="7480" w:type="dxa"/>
            <w:gridSpan w:val="4"/>
            <w:tcBorders>
              <w:left w:val="nil"/>
            </w:tcBorders>
            <w:shd w:val="clear" w:color="auto" w:fill="CCFFFF"/>
            <w:vAlign w:val="center"/>
          </w:tcPr>
          <w:p w:rsidR="00362339" w:rsidRPr="00EC0C9E" w:rsidRDefault="00362339" w:rsidP="00631C2F">
            <w:pPr>
              <w:keepNext/>
              <w:keepLines/>
              <w:tabs>
                <w:tab w:val="left" w:pos="1218"/>
              </w:tabs>
              <w:bidi/>
              <w:spacing w:before="60" w:after="60" w:line="300" w:lineRule="exact"/>
              <w:rPr>
                <w:rFonts w:ascii="Arabic Typesetting" w:hAnsi="Arabic Typesetting" w:cs="Arabic Typesetting"/>
                <w:sz w:val="30"/>
                <w:szCs w:val="30"/>
                <w:rtl/>
                <w:lang w:bidi="ar-EG"/>
              </w:rPr>
            </w:pPr>
            <w:r w:rsidRPr="00996DC9">
              <w:rPr>
                <w:rFonts w:ascii="Arabic Typesetting" w:hAnsi="Arabic Typesetting" w:cs="Arabic Typesetting"/>
                <w:sz w:val="30"/>
                <w:szCs w:val="30"/>
                <w:rtl/>
                <w:lang w:bidi="ar-EG"/>
              </w:rPr>
              <w:t>ه 2.4 تحسين النفاذ إلى المعلومات المتعلقة بالملكية الفكرية واستخدامها من قبل مؤسسات الملكية الفكرية والجمهور لتشجيع الابتكار والإبداع</w:t>
            </w:r>
          </w:p>
        </w:tc>
      </w:tr>
      <w:tr w:rsidR="00362339" w:rsidRPr="00EC0C9E" w:rsidTr="00631C2F">
        <w:tc>
          <w:tcPr>
            <w:tcW w:w="2092" w:type="dxa"/>
            <w:tcBorders>
              <w:bottom w:val="nil"/>
              <w:right w:val="nil"/>
            </w:tcBorders>
            <w:vAlign w:val="center"/>
          </w:tcPr>
          <w:p w:rsidR="00362339" w:rsidRPr="00EC0C9E" w:rsidRDefault="00362339" w:rsidP="00631C2F">
            <w:pPr>
              <w:keepNext/>
              <w:bidi/>
              <w:spacing w:before="60" w:after="60" w:line="300" w:lineRule="exact"/>
              <w:rPr>
                <w:rFonts w:ascii="Arabic Typesetting" w:hAnsi="Arabic Typesetting" w:cs="Arabic Typesetting"/>
                <w:b/>
                <w:bCs/>
                <w:sz w:val="30"/>
                <w:szCs w:val="30"/>
                <w:rtl/>
                <w:lang w:bidi="ar-EG"/>
              </w:rPr>
            </w:pPr>
            <w:r w:rsidRPr="00EC0C9E">
              <w:rPr>
                <w:rFonts w:ascii="Arabic Typesetting" w:hAnsi="Arabic Typesetting" w:cs="Arabic Typesetting"/>
                <w:b/>
                <w:bCs/>
                <w:sz w:val="30"/>
                <w:szCs w:val="30"/>
                <w:rtl/>
                <w:lang w:bidi="ar-EG"/>
              </w:rPr>
              <w:t>مؤشرات الأداء</w:t>
            </w:r>
          </w:p>
        </w:tc>
        <w:tc>
          <w:tcPr>
            <w:tcW w:w="2552" w:type="dxa"/>
            <w:tcBorders>
              <w:left w:val="nil"/>
              <w:bottom w:val="nil"/>
              <w:right w:val="nil"/>
            </w:tcBorders>
          </w:tcPr>
          <w:p w:rsidR="00362339" w:rsidRPr="00EC0C9E" w:rsidRDefault="00362339" w:rsidP="00631C2F">
            <w:pPr>
              <w:keepNext/>
              <w:bidi/>
              <w:spacing w:before="60" w:after="60" w:line="300" w:lineRule="exact"/>
              <w:rPr>
                <w:rFonts w:ascii="Arabic Typesetting" w:hAnsi="Arabic Typesetting" w:cs="Arabic Typesetting"/>
                <w:b/>
                <w:bCs/>
                <w:sz w:val="30"/>
                <w:szCs w:val="30"/>
                <w:rtl/>
                <w:lang w:bidi="ar-EG"/>
              </w:rPr>
            </w:pPr>
            <w:r w:rsidRPr="00EC0C9E">
              <w:rPr>
                <w:rFonts w:ascii="Arabic Typesetting" w:hAnsi="Arabic Typesetting" w:cs="Arabic Typesetting"/>
                <w:b/>
                <w:bCs/>
                <w:sz w:val="30"/>
                <w:szCs w:val="30"/>
                <w:rtl/>
                <w:lang w:bidi="ar-EG"/>
              </w:rPr>
              <w:t xml:space="preserve">أسس المقارنة </w:t>
            </w:r>
          </w:p>
        </w:tc>
        <w:tc>
          <w:tcPr>
            <w:tcW w:w="1701" w:type="dxa"/>
            <w:tcBorders>
              <w:left w:val="nil"/>
              <w:bottom w:val="nil"/>
              <w:right w:val="nil"/>
            </w:tcBorders>
            <w:vAlign w:val="center"/>
          </w:tcPr>
          <w:p w:rsidR="00362339" w:rsidRPr="00EC0C9E" w:rsidRDefault="00362339" w:rsidP="00631C2F">
            <w:pPr>
              <w:keepNext/>
              <w:bidi/>
              <w:spacing w:before="60" w:after="60" w:line="300" w:lineRule="exact"/>
              <w:rPr>
                <w:rFonts w:ascii="Arabic Typesetting" w:hAnsi="Arabic Typesetting" w:cs="Arabic Typesetting"/>
                <w:b/>
                <w:bCs/>
                <w:sz w:val="30"/>
                <w:szCs w:val="30"/>
                <w:rtl/>
                <w:lang w:bidi="ar-EG"/>
              </w:rPr>
            </w:pPr>
            <w:r w:rsidRPr="00EC0C9E">
              <w:rPr>
                <w:rFonts w:ascii="Arabic Typesetting" w:hAnsi="Arabic Typesetting" w:cs="Arabic Typesetting"/>
                <w:b/>
                <w:bCs/>
                <w:sz w:val="30"/>
                <w:szCs w:val="30"/>
                <w:rtl/>
                <w:lang w:bidi="ar-EG"/>
              </w:rPr>
              <w:t xml:space="preserve">الأهداف </w:t>
            </w:r>
          </w:p>
        </w:tc>
        <w:tc>
          <w:tcPr>
            <w:tcW w:w="2410" w:type="dxa"/>
            <w:tcBorders>
              <w:left w:val="nil"/>
              <w:bottom w:val="nil"/>
              <w:right w:val="nil"/>
            </w:tcBorders>
            <w:vAlign w:val="center"/>
          </w:tcPr>
          <w:p w:rsidR="00362339" w:rsidRPr="00EC0C9E" w:rsidRDefault="00362339" w:rsidP="00631C2F">
            <w:pPr>
              <w:keepNext/>
              <w:bidi/>
              <w:spacing w:before="60" w:after="60" w:line="300" w:lineRule="exact"/>
              <w:rPr>
                <w:rFonts w:ascii="Arabic Typesetting" w:hAnsi="Arabic Typesetting" w:cs="Arabic Typesetting"/>
                <w:b/>
                <w:bCs/>
                <w:sz w:val="30"/>
                <w:szCs w:val="30"/>
                <w:rtl/>
                <w:lang w:bidi="ar-EG"/>
              </w:rPr>
            </w:pPr>
            <w:r w:rsidRPr="00EC0C9E">
              <w:rPr>
                <w:rFonts w:ascii="Arabic Typesetting" w:hAnsi="Arabic Typesetting" w:cs="Arabic Typesetting"/>
                <w:b/>
                <w:bCs/>
                <w:sz w:val="30"/>
                <w:szCs w:val="30"/>
                <w:rtl/>
                <w:lang w:bidi="ar-EG"/>
              </w:rPr>
              <w:t>بيانات الأداء</w:t>
            </w:r>
          </w:p>
        </w:tc>
        <w:tc>
          <w:tcPr>
            <w:tcW w:w="817" w:type="dxa"/>
            <w:tcBorders>
              <w:left w:val="nil"/>
              <w:bottom w:val="nil"/>
            </w:tcBorders>
            <w:vAlign w:val="center"/>
          </w:tcPr>
          <w:p w:rsidR="00362339" w:rsidRPr="00EC0C9E" w:rsidRDefault="00362339" w:rsidP="00631C2F">
            <w:pPr>
              <w:keepNext/>
              <w:keepLines/>
              <w:bidi/>
              <w:spacing w:before="60" w:after="60" w:line="300" w:lineRule="exact"/>
              <w:jc w:val="center"/>
              <w:rPr>
                <w:rFonts w:ascii="Arabic Typesetting" w:hAnsi="Arabic Typesetting" w:cs="Arabic Typesetting"/>
                <w:b/>
                <w:bCs/>
                <w:sz w:val="30"/>
                <w:szCs w:val="30"/>
                <w:rtl/>
                <w:lang w:bidi="ar-EG"/>
              </w:rPr>
            </w:pPr>
            <w:r w:rsidRPr="00EC0C9E">
              <w:rPr>
                <w:rFonts w:ascii="Arabic Typesetting" w:hAnsi="Arabic Typesetting" w:cs="Arabic Typesetting"/>
                <w:b/>
                <w:bCs/>
                <w:sz w:val="30"/>
                <w:szCs w:val="30"/>
                <w:rtl/>
                <w:lang w:bidi="ar-EG"/>
              </w:rPr>
              <w:t>السير</w:t>
            </w:r>
          </w:p>
        </w:tc>
      </w:tr>
      <w:tr w:rsidR="00362339" w:rsidRPr="00EC0C9E" w:rsidTr="00631C2F">
        <w:trPr>
          <w:trHeight w:val="3002"/>
        </w:trPr>
        <w:tc>
          <w:tcPr>
            <w:tcW w:w="2092" w:type="dxa"/>
            <w:tcBorders>
              <w:top w:val="nil"/>
              <w:bottom w:val="nil"/>
              <w:right w:val="nil"/>
            </w:tcBorders>
          </w:tcPr>
          <w:p w:rsidR="00362339" w:rsidRPr="00EC0C9E" w:rsidRDefault="00362339" w:rsidP="00631C2F">
            <w:pPr>
              <w:bidi/>
              <w:spacing w:before="60" w:after="60" w:line="300" w:lineRule="exact"/>
              <w:rPr>
                <w:rFonts w:ascii="Arabic Typesetting" w:hAnsi="Arabic Typesetting" w:cs="Arabic Typesetting"/>
                <w:sz w:val="30"/>
                <w:szCs w:val="30"/>
                <w:rtl/>
                <w:lang w:bidi="ar-EG"/>
              </w:rPr>
            </w:pPr>
            <w:r w:rsidRPr="00996DC9">
              <w:rPr>
                <w:rFonts w:ascii="Arabic Typesetting" w:hAnsi="Arabic Typesetting" w:cs="Arabic Typesetting"/>
                <w:sz w:val="30"/>
                <w:szCs w:val="30"/>
                <w:rtl/>
                <w:lang w:bidi="ar-EG"/>
              </w:rPr>
              <w:t>أعداد المستخدمين المختلفة لكل فترة ربع سنوية على صعيد كافة الأنظمة</w:t>
            </w:r>
            <w:r>
              <w:rPr>
                <w:rFonts w:ascii="Arabic Typesetting" w:hAnsi="Arabic Typesetting" w:cs="Arabic Typesetting" w:hint="cs"/>
                <w:sz w:val="30"/>
                <w:szCs w:val="30"/>
                <w:rtl/>
                <w:lang w:bidi="ar-EG"/>
              </w:rPr>
              <w:t xml:space="preserve"> </w:t>
            </w:r>
            <w:r w:rsidRPr="00996DC9">
              <w:rPr>
                <w:rFonts w:ascii="Arabic Typesetting" w:hAnsi="Arabic Typesetting" w:cs="Arabic Typesetting"/>
                <w:sz w:val="30"/>
                <w:szCs w:val="30"/>
                <w:rtl/>
                <w:lang w:bidi="ar-EG"/>
              </w:rPr>
              <w:t>(ركن البراءات/ قاعدة البيانات العالمية للعلامات التجارية)</w:t>
            </w:r>
            <w:r>
              <w:rPr>
                <w:rStyle w:val="FootnoteReference"/>
                <w:rtl/>
                <w:lang w:bidi="ar-EG"/>
              </w:rPr>
              <w:footnoteReference w:id="40"/>
            </w:r>
          </w:p>
        </w:tc>
        <w:tc>
          <w:tcPr>
            <w:tcW w:w="2552" w:type="dxa"/>
            <w:tcBorders>
              <w:top w:val="nil"/>
              <w:left w:val="nil"/>
              <w:bottom w:val="nil"/>
              <w:right w:val="nil"/>
            </w:tcBorders>
          </w:tcPr>
          <w:p w:rsidR="00362339" w:rsidRPr="00904C1A" w:rsidRDefault="00362339" w:rsidP="00631C2F">
            <w:pPr>
              <w:bidi/>
              <w:spacing w:before="60" w:after="60" w:line="300" w:lineRule="exact"/>
              <w:rPr>
                <w:rFonts w:ascii="Arabic Typesetting" w:hAnsi="Arabic Typesetting" w:cs="Arabic Typesetting"/>
                <w:b/>
                <w:color w:val="002060"/>
                <w:sz w:val="30"/>
                <w:szCs w:val="30"/>
                <w:rtl/>
                <w:lang w:bidi="ar-EG"/>
              </w:rPr>
            </w:pPr>
            <w:r w:rsidRPr="007C0AB8">
              <w:rPr>
                <w:rFonts w:ascii="Arabic Typesetting" w:hAnsi="Arabic Typesetting" w:cs="Arabic Typesetting"/>
                <w:b/>
                <w:i/>
                <w:iCs/>
                <w:color w:val="002060"/>
                <w:sz w:val="30"/>
                <w:szCs w:val="30"/>
                <w:rtl/>
                <w:lang w:bidi="ar-EG"/>
              </w:rPr>
              <w:t>أسس المقارنة المحدّثة</w:t>
            </w:r>
            <w:r w:rsidRPr="007C0AB8">
              <w:rPr>
                <w:rFonts w:ascii="Arabic Typesetting" w:hAnsi="Arabic Typesetting" w:cs="Arabic Typesetting" w:hint="cs"/>
                <w:b/>
                <w:i/>
                <w:iCs/>
                <w:color w:val="002060"/>
                <w:sz w:val="30"/>
                <w:szCs w:val="30"/>
                <w:rtl/>
                <w:lang w:bidi="ar-EG"/>
              </w:rPr>
              <w:t xml:space="preserve"> في </w:t>
            </w:r>
            <w:r w:rsidRPr="007C0AB8">
              <w:rPr>
                <w:rFonts w:ascii="Arabic Typesetting" w:hAnsi="Arabic Typesetting" w:cs="Arabic Typesetting"/>
                <w:b/>
                <w:i/>
                <w:iCs/>
                <w:color w:val="002060"/>
                <w:sz w:val="30"/>
                <w:szCs w:val="30"/>
                <w:rtl/>
                <w:lang w:bidi="ar-EG"/>
              </w:rPr>
              <w:t xml:space="preserve">نهاية </w:t>
            </w:r>
            <w:r w:rsidRPr="007C0AB8">
              <w:rPr>
                <w:rFonts w:ascii="Arabic Typesetting" w:hAnsi="Arabic Typesetting" w:cs="Arabic Typesetting" w:hint="cs"/>
                <w:b/>
                <w:i/>
                <w:iCs/>
                <w:color w:val="002060"/>
                <w:sz w:val="30"/>
                <w:szCs w:val="30"/>
                <w:rtl/>
                <w:lang w:bidi="ar-EG"/>
              </w:rPr>
              <w:t xml:space="preserve">2013: </w:t>
            </w:r>
            <w:r w:rsidRPr="00904C1A">
              <w:rPr>
                <w:rFonts w:ascii="Arabic Typesetting" w:hAnsi="Arabic Typesetting" w:cs="Arabic Typesetting" w:hint="cs"/>
                <w:b/>
                <w:color w:val="002060"/>
                <w:sz w:val="30"/>
                <w:szCs w:val="30"/>
                <w:rtl/>
                <w:lang w:bidi="ar-EG"/>
              </w:rPr>
              <w:t>ركن البراءات 446 237، وقاعدة البيانات العالمية للعلامات التجارية 000 23</w:t>
            </w:r>
          </w:p>
          <w:p w:rsidR="00362339" w:rsidRPr="008F2C2B" w:rsidRDefault="00362339" w:rsidP="00631C2F">
            <w:pPr>
              <w:bidi/>
              <w:spacing w:before="60" w:after="60" w:line="300" w:lineRule="exact"/>
              <w:rPr>
                <w:rFonts w:ascii="Arabic Typesetting" w:hAnsi="Arabic Typesetting" w:cs="Arabic Typesetting"/>
                <w:b/>
                <w:sz w:val="30"/>
                <w:szCs w:val="30"/>
                <w:rtl/>
                <w:lang w:bidi="ar-EG"/>
              </w:rPr>
            </w:pPr>
            <w:r w:rsidRPr="007C0AB8">
              <w:rPr>
                <w:rFonts w:ascii="Arabic Typesetting" w:hAnsi="Arabic Typesetting" w:cs="Arabic Typesetting"/>
                <w:b/>
                <w:i/>
                <w:iCs/>
                <w:sz w:val="30"/>
                <w:szCs w:val="30"/>
                <w:rtl/>
                <w:lang w:bidi="ar-EG"/>
              </w:rPr>
              <w:t xml:space="preserve">أسس المقارنة الأصلية: برنامج وميزانية 2014/15: </w:t>
            </w:r>
            <w:r>
              <w:rPr>
                <w:rFonts w:ascii="Arabic Typesetting" w:hAnsi="Arabic Typesetting" w:cs="Arabic Typesetting"/>
                <w:b/>
                <w:sz w:val="30"/>
                <w:szCs w:val="30"/>
                <w:rtl/>
                <w:lang w:bidi="ar-EG"/>
              </w:rPr>
              <w:t>ركن البراءات</w:t>
            </w:r>
            <w:r w:rsidRPr="008F2C2B">
              <w:rPr>
                <w:rFonts w:ascii="Arabic Typesetting" w:hAnsi="Arabic Typesetting" w:cs="Arabic Typesetting"/>
                <w:b/>
                <w:sz w:val="30"/>
                <w:szCs w:val="30"/>
                <w:rtl/>
                <w:lang w:bidi="ar-EG"/>
              </w:rPr>
              <w:t xml:space="preserve"> 782 566</w:t>
            </w:r>
          </w:p>
          <w:p w:rsidR="00362339" w:rsidRPr="008F2C2B" w:rsidRDefault="00362339" w:rsidP="00631C2F">
            <w:pPr>
              <w:bidi/>
              <w:spacing w:before="60" w:after="60" w:line="300" w:lineRule="exact"/>
              <w:rPr>
                <w:rFonts w:ascii="Arabic Typesetting" w:hAnsi="Arabic Typesetting" w:cs="Arabic Typesetting"/>
                <w:b/>
                <w:sz w:val="30"/>
                <w:szCs w:val="30"/>
                <w:rtl/>
                <w:lang w:bidi="ar-EG"/>
              </w:rPr>
            </w:pPr>
            <w:r w:rsidRPr="008F2C2B">
              <w:rPr>
                <w:rFonts w:ascii="Arabic Typesetting" w:hAnsi="Arabic Typesetting" w:cs="Arabic Typesetting"/>
                <w:b/>
                <w:sz w:val="30"/>
                <w:szCs w:val="30"/>
                <w:rtl/>
                <w:lang w:bidi="ar-EG"/>
              </w:rPr>
              <w:t>قاعدة البيانات العالمية للعلامات 339 13</w:t>
            </w:r>
          </w:p>
          <w:p w:rsidR="00362339" w:rsidRPr="00EC0C9E" w:rsidRDefault="00362339" w:rsidP="00631C2F">
            <w:pPr>
              <w:bidi/>
              <w:spacing w:before="60" w:after="60" w:line="300" w:lineRule="exact"/>
              <w:rPr>
                <w:rFonts w:ascii="Arabic Typesetting" w:hAnsi="Arabic Typesetting" w:cs="Arabic Typesetting"/>
                <w:spacing w:val="-18"/>
                <w:sz w:val="30"/>
                <w:szCs w:val="30"/>
                <w:rtl/>
                <w:lang w:bidi="ar-EG"/>
              </w:rPr>
            </w:pPr>
            <w:r w:rsidRPr="008F2C2B">
              <w:rPr>
                <w:rFonts w:ascii="Arabic Typesetting" w:hAnsi="Arabic Typesetting" w:cs="Arabic Typesetting"/>
                <w:b/>
                <w:sz w:val="30"/>
                <w:szCs w:val="30"/>
                <w:rtl/>
                <w:lang w:bidi="ar-EG"/>
              </w:rPr>
              <w:t>(الربع الرابع لعام 2012)</w:t>
            </w:r>
          </w:p>
        </w:tc>
        <w:tc>
          <w:tcPr>
            <w:tcW w:w="1701" w:type="dxa"/>
            <w:tcBorders>
              <w:top w:val="nil"/>
              <w:left w:val="nil"/>
              <w:bottom w:val="nil"/>
              <w:right w:val="nil"/>
            </w:tcBorders>
          </w:tcPr>
          <w:p w:rsidR="00362339" w:rsidRPr="008F2C2B" w:rsidRDefault="00362339" w:rsidP="00631C2F">
            <w:pPr>
              <w:bidi/>
              <w:spacing w:before="60" w:after="60" w:line="300" w:lineRule="exact"/>
              <w:rPr>
                <w:rFonts w:ascii="Arabic Typesetting" w:hAnsi="Arabic Typesetting" w:cs="Arabic Typesetting"/>
                <w:sz w:val="30"/>
                <w:szCs w:val="30"/>
                <w:rtl/>
                <w:lang w:val="fr-CH"/>
              </w:rPr>
            </w:pPr>
            <w:r w:rsidRPr="008F2C2B">
              <w:rPr>
                <w:rFonts w:ascii="Arabic Typesetting" w:hAnsi="Arabic Typesetting" w:cs="Arabic Typesetting"/>
                <w:sz w:val="30"/>
                <w:szCs w:val="30"/>
                <w:rtl/>
                <w:lang w:val="fr-CH"/>
              </w:rPr>
              <w:t>ركن البراءات 000</w:t>
            </w:r>
            <w:r>
              <w:rPr>
                <w:rFonts w:ascii="Arabic Typesetting" w:hAnsi="Arabic Typesetting" w:cs="Arabic Typesetting" w:hint="cs"/>
                <w:sz w:val="30"/>
                <w:szCs w:val="30"/>
                <w:rtl/>
                <w:lang w:val="fr-CH"/>
              </w:rPr>
              <w:t> </w:t>
            </w:r>
            <w:r w:rsidRPr="008F2C2B">
              <w:rPr>
                <w:rFonts w:ascii="Arabic Typesetting" w:hAnsi="Arabic Typesetting" w:cs="Arabic Typesetting"/>
                <w:sz w:val="30"/>
                <w:szCs w:val="30"/>
                <w:rtl/>
                <w:lang w:val="fr-CH"/>
              </w:rPr>
              <w:t>650</w:t>
            </w:r>
          </w:p>
          <w:p w:rsidR="00362339" w:rsidRPr="00EC0C9E" w:rsidRDefault="00362339" w:rsidP="00631C2F">
            <w:pPr>
              <w:bidi/>
              <w:spacing w:before="60" w:after="60" w:line="300" w:lineRule="exact"/>
              <w:rPr>
                <w:rFonts w:ascii="Arabic Typesetting" w:hAnsi="Arabic Typesetting" w:cs="Arabic Typesetting"/>
                <w:sz w:val="30"/>
                <w:szCs w:val="30"/>
                <w:rtl/>
                <w:lang w:val="fr-CH"/>
              </w:rPr>
            </w:pPr>
            <w:r w:rsidRPr="008F2C2B">
              <w:rPr>
                <w:rFonts w:ascii="Arabic Typesetting" w:hAnsi="Arabic Typesetting" w:cs="Arabic Typesetting"/>
                <w:sz w:val="30"/>
                <w:szCs w:val="30"/>
                <w:rtl/>
                <w:lang w:val="fr-CH"/>
              </w:rPr>
              <w:t>قاعدة البيانات العالمية للعلامات 000 20 زائر/فترة ربع سنوية</w:t>
            </w:r>
            <w:r>
              <w:rPr>
                <w:rStyle w:val="FootnoteReference"/>
                <w:rtl/>
                <w:lang w:val="fr-CH"/>
              </w:rPr>
              <w:footnoteReference w:id="41"/>
            </w:r>
          </w:p>
        </w:tc>
        <w:tc>
          <w:tcPr>
            <w:tcW w:w="2410" w:type="dxa"/>
            <w:tcBorders>
              <w:top w:val="nil"/>
              <w:left w:val="nil"/>
              <w:bottom w:val="nil"/>
              <w:right w:val="nil"/>
            </w:tcBorders>
          </w:tcPr>
          <w:p w:rsidR="00362339" w:rsidRDefault="00362339" w:rsidP="00631C2F">
            <w:pPr>
              <w:pStyle w:val="ARProgramTableText"/>
              <w:spacing w:line="300" w:lineRule="exact"/>
              <w:rPr>
                <w:rtl/>
              </w:rPr>
            </w:pPr>
            <w:r w:rsidRPr="003F24A4">
              <w:rPr>
                <w:rFonts w:hint="cs"/>
                <w:rtl/>
              </w:rPr>
              <w:t>ركن البراءات</w:t>
            </w:r>
            <w:r>
              <w:rPr>
                <w:rFonts w:hint="cs"/>
                <w:rtl/>
              </w:rPr>
              <w:t xml:space="preserve"> 769 254</w:t>
            </w:r>
          </w:p>
          <w:p w:rsidR="00362339" w:rsidRPr="003F24A4" w:rsidRDefault="00362339" w:rsidP="00631C2F">
            <w:pPr>
              <w:pStyle w:val="ARProgramTableText"/>
              <w:spacing w:line="300" w:lineRule="exact"/>
              <w:rPr>
                <w:rtl/>
              </w:rPr>
            </w:pPr>
          </w:p>
          <w:p w:rsidR="00362339" w:rsidRPr="00EC0C9E" w:rsidRDefault="00362339" w:rsidP="00631C2F">
            <w:pPr>
              <w:pStyle w:val="ARProgramTableText"/>
              <w:spacing w:line="300" w:lineRule="exact"/>
              <w:rPr>
                <w:rtl/>
              </w:rPr>
            </w:pPr>
            <w:r w:rsidRPr="00862268">
              <w:rPr>
                <w:rFonts w:hint="cs"/>
                <w:color w:val="000000"/>
                <w:rtl/>
              </w:rPr>
              <w:t xml:space="preserve">قاعدة البيانات العالمية للعلامات </w:t>
            </w:r>
            <w:r>
              <w:rPr>
                <w:rFonts w:hint="cs"/>
                <w:color w:val="000000"/>
                <w:rtl/>
              </w:rPr>
              <w:t>التجارية 977 49</w:t>
            </w:r>
          </w:p>
        </w:tc>
        <w:tc>
          <w:tcPr>
            <w:tcW w:w="817" w:type="dxa"/>
            <w:tcBorders>
              <w:top w:val="nil"/>
              <w:left w:val="nil"/>
              <w:bottom w:val="nil"/>
            </w:tcBorders>
          </w:tcPr>
          <w:p w:rsidR="00362339" w:rsidRDefault="00362339" w:rsidP="00631C2F">
            <w:pPr>
              <w:keepNext/>
              <w:bidi/>
              <w:spacing w:before="60" w:after="60" w:line="300" w:lineRule="exact"/>
              <w:jc w:val="center"/>
              <w:rPr>
                <w:rFonts w:ascii="Arabic Typesetting" w:hAnsi="Arabic Typesetting" w:cs="Arabic Typesetting"/>
                <w:b/>
                <w:bCs/>
                <w:color w:val="008000"/>
                <w:sz w:val="30"/>
                <w:szCs w:val="30"/>
                <w:rtl/>
                <w:lang w:bidi="ar-EG"/>
              </w:rPr>
            </w:pPr>
            <w:r w:rsidRPr="007C0AB8">
              <w:rPr>
                <w:rFonts w:ascii="Arabic Typesetting" w:hAnsi="Arabic Typesetting" w:cs="Arabic Typesetting" w:hint="cs"/>
                <w:b/>
                <w:bCs/>
                <w:color w:val="008000"/>
                <w:sz w:val="30"/>
                <w:szCs w:val="30"/>
                <w:rtl/>
                <w:lang w:bidi="ar-EG"/>
              </w:rPr>
              <w:t>ثابت</w:t>
            </w:r>
          </w:p>
          <w:p w:rsidR="00362339" w:rsidRDefault="00362339" w:rsidP="00631C2F">
            <w:pPr>
              <w:keepNext/>
              <w:bidi/>
              <w:spacing w:before="60" w:after="60" w:line="300" w:lineRule="exact"/>
              <w:jc w:val="center"/>
              <w:rPr>
                <w:rFonts w:ascii="Arabic Typesetting" w:hAnsi="Arabic Typesetting" w:cs="Arabic Typesetting"/>
                <w:b/>
                <w:bCs/>
                <w:color w:val="008000"/>
                <w:sz w:val="34"/>
                <w:szCs w:val="34"/>
                <w:rtl/>
                <w:lang w:bidi="ar-EG"/>
              </w:rPr>
            </w:pPr>
          </w:p>
          <w:p w:rsidR="00362339" w:rsidRDefault="00362339" w:rsidP="00631C2F">
            <w:pPr>
              <w:keepNext/>
              <w:bidi/>
              <w:spacing w:before="60" w:after="60" w:line="300" w:lineRule="exact"/>
              <w:jc w:val="center"/>
              <w:rPr>
                <w:rFonts w:ascii="Arabic Typesetting" w:hAnsi="Arabic Typesetting" w:cs="Arabic Typesetting"/>
                <w:b/>
                <w:bCs/>
                <w:color w:val="008000"/>
                <w:sz w:val="30"/>
                <w:szCs w:val="30"/>
                <w:rtl/>
                <w:lang w:bidi="ar-EG"/>
              </w:rPr>
            </w:pPr>
            <w:r w:rsidRPr="007C0AB8">
              <w:rPr>
                <w:rFonts w:ascii="Arabic Typesetting" w:hAnsi="Arabic Typesetting" w:cs="Arabic Typesetting" w:hint="cs"/>
                <w:b/>
                <w:bCs/>
                <w:color w:val="008000"/>
                <w:sz w:val="30"/>
                <w:szCs w:val="30"/>
                <w:rtl/>
                <w:lang w:bidi="ar-EG"/>
              </w:rPr>
              <w:t>ثابت</w:t>
            </w:r>
          </w:p>
          <w:p w:rsidR="00362339" w:rsidRPr="00B338B6" w:rsidRDefault="00362339" w:rsidP="00631C2F">
            <w:pPr>
              <w:keepNext/>
              <w:bidi/>
              <w:spacing w:before="60" w:after="60" w:line="300" w:lineRule="exact"/>
              <w:jc w:val="center"/>
              <w:rPr>
                <w:rFonts w:ascii="Arabic Typesetting" w:hAnsi="Arabic Typesetting" w:cs="Arabic Typesetting"/>
                <w:b/>
                <w:bCs/>
                <w:color w:val="008000"/>
                <w:sz w:val="34"/>
                <w:szCs w:val="34"/>
                <w:rtl/>
                <w:lang w:bidi="ar-EG"/>
              </w:rPr>
            </w:pPr>
          </w:p>
        </w:tc>
      </w:tr>
      <w:tr w:rsidR="00362339" w:rsidRPr="00EC0C9E" w:rsidTr="00631C2F">
        <w:tc>
          <w:tcPr>
            <w:tcW w:w="2092" w:type="dxa"/>
            <w:tcBorders>
              <w:top w:val="nil"/>
              <w:bottom w:val="nil"/>
              <w:right w:val="nil"/>
            </w:tcBorders>
          </w:tcPr>
          <w:p w:rsidR="00362339" w:rsidRPr="00EC0C9E" w:rsidRDefault="00362339" w:rsidP="00631C2F">
            <w:pPr>
              <w:bidi/>
              <w:spacing w:before="60" w:after="60" w:line="300" w:lineRule="exact"/>
              <w:rPr>
                <w:rFonts w:ascii="Arabic Typesetting" w:hAnsi="Arabic Typesetting" w:cs="Arabic Typesetting"/>
                <w:sz w:val="30"/>
                <w:szCs w:val="30"/>
                <w:rtl/>
                <w:lang w:bidi="ar-EG"/>
              </w:rPr>
            </w:pPr>
            <w:r w:rsidRPr="00996DC9">
              <w:rPr>
                <w:rFonts w:ascii="Arabic Typesetting" w:hAnsi="Arabic Typesetting" w:cs="Arabic Typesetting"/>
                <w:sz w:val="30"/>
                <w:szCs w:val="30"/>
                <w:rtl/>
                <w:lang w:bidi="ar-EG"/>
              </w:rPr>
              <w:t>عدد اللغات المتاح بها البحث عبر لغات مختلفة</w:t>
            </w:r>
          </w:p>
        </w:tc>
        <w:tc>
          <w:tcPr>
            <w:tcW w:w="2552" w:type="dxa"/>
            <w:tcBorders>
              <w:top w:val="nil"/>
              <w:left w:val="nil"/>
              <w:bottom w:val="nil"/>
              <w:right w:val="nil"/>
            </w:tcBorders>
          </w:tcPr>
          <w:p w:rsidR="00362339" w:rsidRPr="007C0AB8" w:rsidRDefault="00362339" w:rsidP="00631C2F">
            <w:pPr>
              <w:bidi/>
              <w:spacing w:before="60" w:after="60" w:line="300" w:lineRule="exact"/>
              <w:rPr>
                <w:rFonts w:ascii="Arabic Typesetting" w:hAnsi="Arabic Typesetting" w:cs="Arabic Typesetting"/>
                <w:b/>
                <w:i/>
                <w:iCs/>
                <w:color w:val="002060"/>
                <w:sz w:val="30"/>
                <w:szCs w:val="30"/>
                <w:rtl/>
                <w:lang w:bidi="ar-EG"/>
              </w:rPr>
            </w:pPr>
            <w:r w:rsidRPr="007C0AB8">
              <w:rPr>
                <w:rFonts w:ascii="Arabic Typesetting" w:hAnsi="Arabic Typesetting" w:cs="Arabic Typesetting"/>
                <w:b/>
                <w:i/>
                <w:iCs/>
                <w:color w:val="002060"/>
                <w:sz w:val="30"/>
                <w:szCs w:val="30"/>
                <w:rtl/>
                <w:lang w:bidi="ar-EG"/>
              </w:rPr>
              <w:t>أسس المقارنة المحدّثة</w:t>
            </w:r>
            <w:r w:rsidRPr="007C0AB8">
              <w:rPr>
                <w:rFonts w:ascii="Arabic Typesetting" w:hAnsi="Arabic Typesetting" w:cs="Arabic Typesetting" w:hint="cs"/>
                <w:b/>
                <w:i/>
                <w:iCs/>
                <w:color w:val="002060"/>
                <w:sz w:val="30"/>
                <w:szCs w:val="30"/>
                <w:rtl/>
                <w:lang w:bidi="ar-EG"/>
              </w:rPr>
              <w:t xml:space="preserve"> في </w:t>
            </w:r>
            <w:r w:rsidRPr="007C0AB8">
              <w:rPr>
                <w:rFonts w:ascii="Arabic Typesetting" w:hAnsi="Arabic Typesetting" w:cs="Arabic Typesetting"/>
                <w:b/>
                <w:i/>
                <w:iCs/>
                <w:color w:val="002060"/>
                <w:sz w:val="30"/>
                <w:szCs w:val="30"/>
                <w:rtl/>
                <w:lang w:bidi="ar-EG"/>
              </w:rPr>
              <w:t xml:space="preserve">نهاية </w:t>
            </w:r>
            <w:r w:rsidRPr="007C0AB8">
              <w:rPr>
                <w:rFonts w:ascii="Arabic Typesetting" w:hAnsi="Arabic Typesetting" w:cs="Arabic Typesetting" w:hint="cs"/>
                <w:b/>
                <w:i/>
                <w:iCs/>
                <w:color w:val="002060"/>
                <w:sz w:val="30"/>
                <w:szCs w:val="30"/>
                <w:rtl/>
                <w:lang w:bidi="ar-EG"/>
              </w:rPr>
              <w:t xml:space="preserve">2013: </w:t>
            </w:r>
            <w:r w:rsidRPr="00904C1A">
              <w:rPr>
                <w:rFonts w:ascii="Arabic Typesetting" w:hAnsi="Arabic Typesetting" w:cs="Arabic Typesetting" w:hint="cs"/>
                <w:b/>
                <w:color w:val="002060"/>
                <w:sz w:val="30"/>
                <w:szCs w:val="30"/>
                <w:rtl/>
                <w:lang w:bidi="ar-EG"/>
              </w:rPr>
              <w:t>12</w:t>
            </w:r>
          </w:p>
          <w:p w:rsidR="00362339" w:rsidRPr="00EC0C9E" w:rsidRDefault="00362339" w:rsidP="00631C2F">
            <w:pPr>
              <w:keepNext/>
              <w:bidi/>
              <w:spacing w:before="60" w:after="60" w:line="300" w:lineRule="exact"/>
              <w:rPr>
                <w:rFonts w:ascii="Arabic Typesetting" w:hAnsi="Arabic Typesetting" w:cs="Arabic Typesetting"/>
                <w:sz w:val="30"/>
                <w:szCs w:val="30"/>
                <w:rtl/>
                <w:lang w:bidi="ar-EG"/>
              </w:rPr>
            </w:pPr>
            <w:r w:rsidRPr="007C0AB8">
              <w:rPr>
                <w:rFonts w:ascii="Arabic Typesetting" w:hAnsi="Arabic Typesetting" w:cs="Arabic Typesetting"/>
                <w:b/>
                <w:i/>
                <w:iCs/>
                <w:sz w:val="30"/>
                <w:szCs w:val="30"/>
                <w:rtl/>
                <w:lang w:bidi="ar-EG"/>
              </w:rPr>
              <w:t xml:space="preserve">أسس المقارنة الأصلية: برنامج وميزانية 2014/15: </w:t>
            </w:r>
            <w:r w:rsidRPr="008F2C2B">
              <w:rPr>
                <w:rFonts w:ascii="Arabic Typesetting" w:hAnsi="Arabic Typesetting" w:cs="Arabic Typesetting"/>
                <w:b/>
                <w:sz w:val="30"/>
                <w:szCs w:val="30"/>
                <w:rtl/>
                <w:lang w:bidi="ar-EG"/>
              </w:rPr>
              <w:t>12 (فبراير 2012)</w:t>
            </w:r>
          </w:p>
        </w:tc>
        <w:tc>
          <w:tcPr>
            <w:tcW w:w="1701" w:type="dxa"/>
            <w:tcBorders>
              <w:top w:val="nil"/>
              <w:left w:val="nil"/>
              <w:bottom w:val="nil"/>
              <w:right w:val="nil"/>
            </w:tcBorders>
          </w:tcPr>
          <w:p w:rsidR="00362339" w:rsidRPr="00EC0C9E" w:rsidRDefault="00362339" w:rsidP="00631C2F">
            <w:pPr>
              <w:keepNext/>
              <w:bidi/>
              <w:spacing w:before="60" w:after="60" w:line="300" w:lineRule="exact"/>
              <w:rPr>
                <w:rFonts w:ascii="Arabic Typesetting" w:hAnsi="Arabic Typesetting" w:cs="Arabic Typesetting"/>
                <w:sz w:val="30"/>
                <w:szCs w:val="30"/>
                <w:rtl/>
                <w:lang w:bidi="ar-EG"/>
              </w:rPr>
            </w:pPr>
            <w:r>
              <w:rPr>
                <w:rFonts w:ascii="Arabic Typesetting" w:hAnsi="Arabic Typesetting" w:cs="Arabic Typesetting" w:hint="cs"/>
                <w:sz w:val="30"/>
                <w:szCs w:val="30"/>
                <w:rtl/>
                <w:lang w:bidi="ar-EG"/>
              </w:rPr>
              <w:t>13</w:t>
            </w:r>
          </w:p>
        </w:tc>
        <w:tc>
          <w:tcPr>
            <w:tcW w:w="2410" w:type="dxa"/>
            <w:tcBorders>
              <w:top w:val="nil"/>
              <w:left w:val="nil"/>
              <w:bottom w:val="nil"/>
              <w:right w:val="nil"/>
            </w:tcBorders>
          </w:tcPr>
          <w:p w:rsidR="00362339" w:rsidRPr="00EC0C9E" w:rsidRDefault="00362339" w:rsidP="00631C2F">
            <w:pPr>
              <w:keepNext/>
              <w:bidi/>
              <w:spacing w:before="60" w:after="60" w:line="300" w:lineRule="exact"/>
              <w:rPr>
                <w:rFonts w:ascii="Arabic Typesetting" w:hAnsi="Arabic Typesetting" w:cs="Arabic Typesetting"/>
                <w:sz w:val="30"/>
                <w:szCs w:val="30"/>
                <w:rtl/>
                <w:lang w:bidi="ar-EG"/>
              </w:rPr>
            </w:pPr>
            <w:r>
              <w:rPr>
                <w:rFonts w:ascii="Arabic Typesetting" w:hAnsi="Arabic Typesetting" w:cs="Arabic Typesetting" w:hint="cs"/>
                <w:sz w:val="30"/>
                <w:szCs w:val="30"/>
                <w:rtl/>
                <w:lang w:bidi="ar-EG"/>
              </w:rPr>
              <w:t>في عام 2014 طورت لغتان إضافيتان، وستتاح هاتان اللغتان في موعد أقصاه نهاية عام 2015، رهنا بوضع الواجهة في صيغتها النهائية</w:t>
            </w:r>
          </w:p>
        </w:tc>
        <w:tc>
          <w:tcPr>
            <w:tcW w:w="817" w:type="dxa"/>
            <w:tcBorders>
              <w:top w:val="nil"/>
              <w:left w:val="nil"/>
              <w:bottom w:val="nil"/>
            </w:tcBorders>
          </w:tcPr>
          <w:p w:rsidR="00362339" w:rsidRPr="00EC0C9E" w:rsidRDefault="00362339" w:rsidP="00631C2F">
            <w:pPr>
              <w:keepNext/>
              <w:bidi/>
              <w:spacing w:before="60" w:after="60" w:line="300" w:lineRule="exact"/>
              <w:jc w:val="center"/>
              <w:rPr>
                <w:rFonts w:ascii="Arabic Typesetting" w:hAnsi="Arabic Typesetting" w:cs="Arabic Typesetting"/>
                <w:color w:val="00B050"/>
                <w:sz w:val="30"/>
                <w:szCs w:val="30"/>
                <w:rtl/>
                <w:lang w:val="fr-CH"/>
              </w:rPr>
            </w:pPr>
            <w:r w:rsidRPr="007C0AB8">
              <w:rPr>
                <w:rFonts w:ascii="Arabic Typesetting" w:hAnsi="Arabic Typesetting" w:cs="Arabic Typesetting" w:hint="cs"/>
                <w:b/>
                <w:bCs/>
                <w:color w:val="008000"/>
                <w:sz w:val="30"/>
                <w:szCs w:val="30"/>
                <w:rtl/>
                <w:lang w:bidi="ar-EG"/>
              </w:rPr>
              <w:t>ثابت</w:t>
            </w:r>
          </w:p>
        </w:tc>
      </w:tr>
      <w:tr w:rsidR="00362339" w:rsidRPr="00EC0C9E" w:rsidTr="00631C2F">
        <w:tc>
          <w:tcPr>
            <w:tcW w:w="2092" w:type="dxa"/>
            <w:tcBorders>
              <w:top w:val="nil"/>
              <w:right w:val="nil"/>
            </w:tcBorders>
          </w:tcPr>
          <w:p w:rsidR="00362339" w:rsidRPr="00EC0C9E" w:rsidRDefault="00362339" w:rsidP="00631C2F">
            <w:pPr>
              <w:bidi/>
              <w:spacing w:before="60" w:after="60" w:line="300" w:lineRule="exact"/>
              <w:rPr>
                <w:rFonts w:ascii="Arabic Typesetting" w:hAnsi="Arabic Typesetting" w:cs="Arabic Typesetting"/>
                <w:sz w:val="30"/>
                <w:szCs w:val="30"/>
                <w:rtl/>
                <w:lang w:bidi="ar-EG"/>
              </w:rPr>
            </w:pPr>
            <w:r w:rsidRPr="00996DC9">
              <w:rPr>
                <w:rFonts w:ascii="Arabic Typesetting" w:hAnsi="Arabic Typesetting" w:cs="Arabic Typesetting"/>
                <w:sz w:val="30"/>
                <w:szCs w:val="30"/>
                <w:rtl/>
                <w:lang w:bidi="ar-EG"/>
              </w:rPr>
              <w:t>عدد أزواج اللغات المتاحة للترجمة الآلية لعناوين البراءات وملخصاتها</w:t>
            </w:r>
          </w:p>
        </w:tc>
        <w:tc>
          <w:tcPr>
            <w:tcW w:w="2552" w:type="dxa"/>
            <w:tcBorders>
              <w:top w:val="nil"/>
              <w:left w:val="nil"/>
              <w:right w:val="nil"/>
            </w:tcBorders>
          </w:tcPr>
          <w:p w:rsidR="00362339" w:rsidRPr="007C0AB8" w:rsidRDefault="00362339" w:rsidP="00631C2F">
            <w:pPr>
              <w:bidi/>
              <w:spacing w:before="60" w:after="60" w:line="300" w:lineRule="exact"/>
              <w:rPr>
                <w:rFonts w:ascii="Arabic Typesetting" w:hAnsi="Arabic Typesetting" w:cs="Arabic Typesetting"/>
                <w:b/>
                <w:i/>
                <w:iCs/>
                <w:color w:val="002060"/>
                <w:sz w:val="30"/>
                <w:szCs w:val="30"/>
                <w:rtl/>
                <w:lang w:bidi="ar-EG"/>
              </w:rPr>
            </w:pPr>
            <w:r w:rsidRPr="007C0AB8">
              <w:rPr>
                <w:rFonts w:ascii="Arabic Typesetting" w:hAnsi="Arabic Typesetting" w:cs="Arabic Typesetting"/>
                <w:b/>
                <w:i/>
                <w:iCs/>
                <w:color w:val="002060"/>
                <w:sz w:val="30"/>
                <w:szCs w:val="30"/>
                <w:rtl/>
                <w:lang w:bidi="ar-EG"/>
              </w:rPr>
              <w:t>أسس المقارنة المحدّثة</w:t>
            </w:r>
            <w:r w:rsidRPr="007C0AB8">
              <w:rPr>
                <w:rFonts w:ascii="Arabic Typesetting" w:hAnsi="Arabic Typesetting" w:cs="Arabic Typesetting" w:hint="cs"/>
                <w:b/>
                <w:i/>
                <w:iCs/>
                <w:color w:val="002060"/>
                <w:sz w:val="30"/>
                <w:szCs w:val="30"/>
                <w:rtl/>
                <w:lang w:bidi="ar-EG"/>
              </w:rPr>
              <w:t xml:space="preserve"> في </w:t>
            </w:r>
            <w:r w:rsidRPr="007C0AB8">
              <w:rPr>
                <w:rFonts w:ascii="Arabic Typesetting" w:hAnsi="Arabic Typesetting" w:cs="Arabic Typesetting"/>
                <w:b/>
                <w:i/>
                <w:iCs/>
                <w:color w:val="002060"/>
                <w:sz w:val="30"/>
                <w:szCs w:val="30"/>
                <w:rtl/>
                <w:lang w:bidi="ar-EG"/>
              </w:rPr>
              <w:t xml:space="preserve">نهاية </w:t>
            </w:r>
            <w:r w:rsidRPr="007C0AB8">
              <w:rPr>
                <w:rFonts w:ascii="Arabic Typesetting" w:hAnsi="Arabic Typesetting" w:cs="Arabic Typesetting" w:hint="cs"/>
                <w:b/>
                <w:i/>
                <w:iCs/>
                <w:color w:val="002060"/>
                <w:sz w:val="30"/>
                <w:szCs w:val="30"/>
                <w:rtl/>
                <w:lang w:bidi="ar-EG"/>
              </w:rPr>
              <w:t xml:space="preserve">2013: </w:t>
            </w:r>
            <w:r w:rsidRPr="00904C1A">
              <w:rPr>
                <w:rFonts w:ascii="Arabic Typesetting" w:hAnsi="Arabic Typesetting" w:cs="Arabic Typesetting" w:hint="cs"/>
                <w:b/>
                <w:color w:val="002060"/>
                <w:sz w:val="30"/>
                <w:szCs w:val="30"/>
                <w:rtl/>
                <w:lang w:bidi="ar-EG"/>
              </w:rPr>
              <w:t>4 (تراكميا)</w:t>
            </w:r>
          </w:p>
          <w:p w:rsidR="00362339" w:rsidRPr="00EC0C9E" w:rsidRDefault="00362339" w:rsidP="00631C2F">
            <w:pPr>
              <w:bidi/>
              <w:spacing w:before="60" w:after="60" w:line="300" w:lineRule="exact"/>
              <w:rPr>
                <w:rFonts w:ascii="Arabic Typesetting" w:hAnsi="Arabic Typesetting" w:cs="Arabic Typesetting"/>
                <w:sz w:val="30"/>
                <w:szCs w:val="30"/>
                <w:rtl/>
                <w:lang w:bidi="ar-EG"/>
              </w:rPr>
            </w:pPr>
            <w:r w:rsidRPr="007C0AB8">
              <w:rPr>
                <w:rFonts w:ascii="Arabic Typesetting" w:hAnsi="Arabic Typesetting" w:cs="Arabic Typesetting"/>
                <w:b/>
                <w:i/>
                <w:iCs/>
                <w:sz w:val="30"/>
                <w:szCs w:val="30"/>
                <w:rtl/>
                <w:lang w:bidi="ar-EG"/>
              </w:rPr>
              <w:t xml:space="preserve">أسس المقارنة الأصلية: برنامج وميزانية 2014/15: </w:t>
            </w:r>
            <w:r w:rsidRPr="008F2C2B">
              <w:rPr>
                <w:rFonts w:ascii="Arabic Typesetting" w:hAnsi="Arabic Typesetting" w:cs="Arabic Typesetting"/>
                <w:b/>
                <w:sz w:val="30"/>
                <w:szCs w:val="30"/>
                <w:rtl/>
                <w:lang w:bidi="ar-EG"/>
              </w:rPr>
              <w:t>2 (فبراير 2013)</w:t>
            </w:r>
          </w:p>
        </w:tc>
        <w:tc>
          <w:tcPr>
            <w:tcW w:w="1701" w:type="dxa"/>
            <w:tcBorders>
              <w:top w:val="nil"/>
              <w:left w:val="nil"/>
              <w:right w:val="nil"/>
            </w:tcBorders>
          </w:tcPr>
          <w:p w:rsidR="00362339" w:rsidRPr="00EC0C9E" w:rsidRDefault="00362339" w:rsidP="00631C2F">
            <w:pPr>
              <w:bidi/>
              <w:spacing w:before="60" w:after="60" w:line="300" w:lineRule="exact"/>
              <w:rPr>
                <w:rFonts w:ascii="Arabic Typesetting" w:hAnsi="Arabic Typesetting" w:cs="Arabic Typesetting"/>
                <w:sz w:val="30"/>
                <w:szCs w:val="30"/>
                <w:rtl/>
                <w:lang w:val="fr-CH"/>
              </w:rPr>
            </w:pPr>
            <w:r>
              <w:rPr>
                <w:rFonts w:ascii="Arabic Typesetting" w:hAnsi="Arabic Typesetting" w:cs="Arabic Typesetting" w:hint="cs"/>
                <w:sz w:val="30"/>
                <w:szCs w:val="30"/>
                <w:rtl/>
                <w:lang w:val="fr-CH"/>
              </w:rPr>
              <w:t>5</w:t>
            </w:r>
          </w:p>
        </w:tc>
        <w:tc>
          <w:tcPr>
            <w:tcW w:w="2410" w:type="dxa"/>
            <w:tcBorders>
              <w:top w:val="nil"/>
              <w:left w:val="nil"/>
              <w:right w:val="nil"/>
            </w:tcBorders>
          </w:tcPr>
          <w:p w:rsidR="00362339" w:rsidRPr="00EC0C9E" w:rsidRDefault="00362339" w:rsidP="00631C2F">
            <w:pPr>
              <w:keepNext/>
              <w:bidi/>
              <w:spacing w:before="60" w:after="60" w:line="300" w:lineRule="exact"/>
              <w:rPr>
                <w:rFonts w:ascii="Arabic Typesetting" w:hAnsi="Arabic Typesetting" w:cs="Arabic Typesetting"/>
                <w:sz w:val="30"/>
                <w:szCs w:val="30"/>
                <w:rtl/>
                <w:lang w:bidi="ar-EG"/>
              </w:rPr>
            </w:pPr>
            <w:r>
              <w:rPr>
                <w:rFonts w:ascii="Arabic Typesetting" w:hAnsi="Arabic Typesetting" w:cs="Arabic Typesetting" w:hint="cs"/>
                <w:sz w:val="30"/>
                <w:szCs w:val="30"/>
                <w:rtl/>
                <w:lang w:bidi="ar-EG"/>
              </w:rPr>
              <w:t>زوج لغات إضافي واحد في عام</w:t>
            </w:r>
            <w:r>
              <w:rPr>
                <w:rFonts w:ascii="Arabic Typesetting" w:hAnsi="Arabic Typesetting" w:cs="Arabic Typesetting" w:hint="eastAsia"/>
                <w:sz w:val="30"/>
                <w:szCs w:val="30"/>
                <w:rtl/>
                <w:lang w:bidi="ar-EG"/>
              </w:rPr>
              <w:t> </w:t>
            </w:r>
            <w:r>
              <w:rPr>
                <w:rFonts w:ascii="Arabic Typesetting" w:hAnsi="Arabic Typesetting" w:cs="Arabic Typesetting" w:hint="cs"/>
                <w:sz w:val="30"/>
                <w:szCs w:val="30"/>
                <w:rtl/>
                <w:lang w:bidi="ar-EG"/>
              </w:rPr>
              <w:t xml:space="preserve">2014 (الإنكليزية </w:t>
            </w:r>
            <w:r>
              <w:rPr>
                <w:rFonts w:ascii="Arabic Typesetting" w:hAnsi="Arabic Typesetting" w:cs="Arabic Typesetting"/>
                <w:sz w:val="30"/>
                <w:szCs w:val="30"/>
                <w:rtl/>
                <w:lang w:bidi="ar-EG"/>
              </w:rPr>
              <w:t>–</w:t>
            </w:r>
            <w:r>
              <w:rPr>
                <w:rFonts w:ascii="Arabic Typesetting" w:hAnsi="Arabic Typesetting" w:cs="Arabic Typesetting" w:hint="cs"/>
                <w:sz w:val="30"/>
                <w:szCs w:val="30"/>
                <w:rtl/>
                <w:lang w:bidi="ar-EG"/>
              </w:rPr>
              <w:t xml:space="preserve"> الصينية) (5 تراكميا)</w:t>
            </w:r>
          </w:p>
        </w:tc>
        <w:tc>
          <w:tcPr>
            <w:tcW w:w="817" w:type="dxa"/>
            <w:tcBorders>
              <w:top w:val="nil"/>
              <w:left w:val="nil"/>
            </w:tcBorders>
          </w:tcPr>
          <w:p w:rsidR="00362339" w:rsidRPr="00B338B6" w:rsidRDefault="00362339" w:rsidP="00631C2F">
            <w:pPr>
              <w:keepNext/>
              <w:bidi/>
              <w:spacing w:before="60" w:after="60" w:line="300" w:lineRule="exact"/>
              <w:jc w:val="center"/>
              <w:rPr>
                <w:rFonts w:ascii="Arabic Typesetting" w:hAnsi="Arabic Typesetting" w:cs="Arabic Typesetting"/>
                <w:b/>
                <w:bCs/>
                <w:color w:val="008000"/>
                <w:sz w:val="34"/>
                <w:szCs w:val="34"/>
                <w:rtl/>
                <w:lang w:bidi="ar-EG"/>
              </w:rPr>
            </w:pPr>
            <w:r w:rsidRPr="007C0AB8">
              <w:rPr>
                <w:rFonts w:ascii="Arabic Typesetting" w:hAnsi="Arabic Typesetting" w:cs="Arabic Typesetting" w:hint="cs"/>
                <w:b/>
                <w:bCs/>
                <w:color w:val="008000"/>
                <w:sz w:val="30"/>
                <w:szCs w:val="30"/>
                <w:rtl/>
                <w:lang w:bidi="ar-EG"/>
              </w:rPr>
              <w:t>ثابت</w:t>
            </w:r>
          </w:p>
        </w:tc>
      </w:tr>
      <w:tr w:rsidR="00362339" w:rsidRPr="00EC0C9E" w:rsidTr="00631C2F">
        <w:tc>
          <w:tcPr>
            <w:tcW w:w="2092" w:type="dxa"/>
            <w:tcBorders>
              <w:right w:val="nil"/>
            </w:tcBorders>
            <w:shd w:val="clear" w:color="auto" w:fill="CCFFFF"/>
            <w:vAlign w:val="center"/>
          </w:tcPr>
          <w:p w:rsidR="00362339" w:rsidRPr="00EC0C9E" w:rsidRDefault="00362339" w:rsidP="00631C2F">
            <w:pPr>
              <w:keepNext/>
              <w:keepLines/>
              <w:tabs>
                <w:tab w:val="left" w:pos="1218"/>
              </w:tabs>
              <w:bidi/>
              <w:spacing w:before="60" w:after="60" w:line="300" w:lineRule="exact"/>
              <w:ind w:left="1134" w:hanging="1134"/>
              <w:rPr>
                <w:rFonts w:ascii="Arabic Typesetting" w:hAnsi="Arabic Typesetting" w:cs="Arabic Typesetting"/>
                <w:sz w:val="30"/>
                <w:szCs w:val="30"/>
                <w:rtl/>
                <w:lang w:bidi="ar-EG"/>
              </w:rPr>
            </w:pPr>
            <w:r w:rsidRPr="00EC0C9E">
              <w:rPr>
                <w:rFonts w:ascii="Arabic Typesetting" w:hAnsi="Arabic Typesetting" w:cs="Arabic Typesetting"/>
                <w:b/>
                <w:bCs/>
                <w:sz w:val="30"/>
                <w:szCs w:val="30"/>
                <w:rtl/>
                <w:lang w:bidi="ar-EG"/>
              </w:rPr>
              <w:lastRenderedPageBreak/>
              <w:t>النتيجة المرتقبة:</w:t>
            </w:r>
            <w:r w:rsidRPr="00EC0C9E">
              <w:rPr>
                <w:rFonts w:ascii="Arabic Typesetting" w:hAnsi="Arabic Typesetting" w:cs="Arabic Typesetting"/>
                <w:sz w:val="30"/>
                <w:szCs w:val="30"/>
                <w:rtl/>
                <w:lang w:bidi="ar-EG"/>
              </w:rPr>
              <w:t xml:space="preserve">  </w:t>
            </w:r>
          </w:p>
        </w:tc>
        <w:tc>
          <w:tcPr>
            <w:tcW w:w="7480" w:type="dxa"/>
            <w:gridSpan w:val="4"/>
            <w:tcBorders>
              <w:left w:val="nil"/>
            </w:tcBorders>
            <w:shd w:val="clear" w:color="auto" w:fill="CCFFFF"/>
            <w:vAlign w:val="center"/>
          </w:tcPr>
          <w:p w:rsidR="00362339" w:rsidRPr="00EC0C9E" w:rsidRDefault="00362339" w:rsidP="00631C2F">
            <w:pPr>
              <w:keepNext/>
              <w:keepLines/>
              <w:tabs>
                <w:tab w:val="left" w:pos="1218"/>
              </w:tabs>
              <w:bidi/>
              <w:spacing w:before="60" w:after="60" w:line="300" w:lineRule="exact"/>
              <w:rPr>
                <w:rFonts w:ascii="Arabic Typesetting" w:hAnsi="Arabic Typesetting" w:cs="Arabic Typesetting"/>
                <w:sz w:val="30"/>
                <w:szCs w:val="30"/>
                <w:rtl/>
                <w:lang w:bidi="ar-EG"/>
              </w:rPr>
            </w:pPr>
            <w:r w:rsidRPr="00996DC9">
              <w:rPr>
                <w:rFonts w:ascii="Arabic Typesetting" w:hAnsi="Arabic Typesetting" w:cs="Arabic Typesetting"/>
                <w:sz w:val="30"/>
                <w:szCs w:val="30"/>
                <w:rtl/>
                <w:lang w:bidi="ar-EG"/>
              </w:rPr>
              <w:t>ه 3.4 تغطية جغرافية واسعة لمحتوى قواعد بيانات الويبو العالمية بشأن الملكية الفكرية واستخدامها.</w:t>
            </w:r>
          </w:p>
        </w:tc>
      </w:tr>
      <w:tr w:rsidR="00362339" w:rsidRPr="00EC0C9E" w:rsidTr="00631C2F">
        <w:trPr>
          <w:trHeight w:val="627"/>
        </w:trPr>
        <w:tc>
          <w:tcPr>
            <w:tcW w:w="2092" w:type="dxa"/>
            <w:tcBorders>
              <w:bottom w:val="nil"/>
              <w:right w:val="nil"/>
            </w:tcBorders>
            <w:vAlign w:val="center"/>
          </w:tcPr>
          <w:p w:rsidR="00362339" w:rsidRPr="00EC0C9E" w:rsidRDefault="00362339" w:rsidP="00631C2F">
            <w:pPr>
              <w:keepNext/>
              <w:bidi/>
              <w:spacing w:before="60" w:after="60" w:line="300" w:lineRule="exact"/>
              <w:rPr>
                <w:rFonts w:ascii="Arabic Typesetting" w:hAnsi="Arabic Typesetting" w:cs="Arabic Typesetting"/>
                <w:sz w:val="30"/>
                <w:szCs w:val="30"/>
                <w:rtl/>
                <w:lang w:bidi="ar-EG"/>
              </w:rPr>
            </w:pPr>
            <w:r w:rsidRPr="00EC0C9E">
              <w:rPr>
                <w:rFonts w:ascii="Arabic Typesetting" w:hAnsi="Arabic Typesetting" w:cs="Arabic Typesetting"/>
                <w:b/>
                <w:bCs/>
                <w:sz w:val="30"/>
                <w:szCs w:val="30"/>
                <w:rtl/>
                <w:lang w:bidi="ar-EG"/>
              </w:rPr>
              <w:t>مؤشرات الأداء</w:t>
            </w:r>
          </w:p>
        </w:tc>
        <w:tc>
          <w:tcPr>
            <w:tcW w:w="2551" w:type="dxa"/>
            <w:tcBorders>
              <w:left w:val="nil"/>
              <w:bottom w:val="nil"/>
              <w:right w:val="nil"/>
            </w:tcBorders>
            <w:vAlign w:val="center"/>
          </w:tcPr>
          <w:p w:rsidR="00362339" w:rsidRPr="00EC0C9E" w:rsidRDefault="00362339" w:rsidP="00631C2F">
            <w:pPr>
              <w:keepNext/>
              <w:bidi/>
              <w:spacing w:before="60" w:after="60" w:line="300" w:lineRule="exact"/>
              <w:rPr>
                <w:rFonts w:ascii="Arabic Typesetting" w:hAnsi="Arabic Typesetting" w:cs="Arabic Typesetting"/>
                <w:sz w:val="30"/>
                <w:szCs w:val="30"/>
                <w:rtl/>
                <w:lang w:bidi="ar-EG"/>
              </w:rPr>
            </w:pPr>
            <w:r w:rsidRPr="00EC0C9E">
              <w:rPr>
                <w:rFonts w:ascii="Arabic Typesetting" w:hAnsi="Arabic Typesetting" w:cs="Arabic Typesetting"/>
                <w:b/>
                <w:bCs/>
                <w:sz w:val="30"/>
                <w:szCs w:val="30"/>
                <w:rtl/>
                <w:lang w:bidi="ar-EG"/>
              </w:rPr>
              <w:t>أسس المقارنة</w:t>
            </w:r>
          </w:p>
        </w:tc>
        <w:tc>
          <w:tcPr>
            <w:tcW w:w="1702" w:type="dxa"/>
            <w:tcBorders>
              <w:left w:val="nil"/>
              <w:bottom w:val="nil"/>
              <w:right w:val="nil"/>
            </w:tcBorders>
            <w:vAlign w:val="center"/>
          </w:tcPr>
          <w:p w:rsidR="00362339" w:rsidRPr="00EC0C9E" w:rsidRDefault="00362339" w:rsidP="00631C2F">
            <w:pPr>
              <w:keepNext/>
              <w:bidi/>
              <w:spacing w:before="60" w:after="60" w:line="300" w:lineRule="exact"/>
              <w:rPr>
                <w:rFonts w:ascii="Arabic Typesetting" w:hAnsi="Arabic Typesetting" w:cs="Arabic Typesetting"/>
                <w:sz w:val="30"/>
                <w:szCs w:val="30"/>
                <w:rtl/>
                <w:lang w:val="fr-CH"/>
              </w:rPr>
            </w:pPr>
            <w:r w:rsidRPr="00EC0C9E">
              <w:rPr>
                <w:rFonts w:ascii="Arabic Typesetting" w:hAnsi="Arabic Typesetting" w:cs="Arabic Typesetting"/>
                <w:b/>
                <w:bCs/>
                <w:sz w:val="30"/>
                <w:szCs w:val="30"/>
                <w:rtl/>
                <w:lang w:bidi="ar-EG"/>
              </w:rPr>
              <w:t>الأهداف</w:t>
            </w:r>
          </w:p>
        </w:tc>
        <w:tc>
          <w:tcPr>
            <w:tcW w:w="2410" w:type="dxa"/>
            <w:tcBorders>
              <w:left w:val="nil"/>
              <w:bottom w:val="nil"/>
              <w:right w:val="nil"/>
            </w:tcBorders>
            <w:vAlign w:val="center"/>
          </w:tcPr>
          <w:p w:rsidR="00362339" w:rsidRPr="00EC0C9E" w:rsidRDefault="00362339" w:rsidP="00631C2F">
            <w:pPr>
              <w:keepNext/>
              <w:bidi/>
              <w:spacing w:before="60" w:after="60" w:line="300" w:lineRule="exact"/>
              <w:rPr>
                <w:rFonts w:ascii="Arabic Typesetting" w:hAnsi="Arabic Typesetting" w:cs="Arabic Typesetting"/>
                <w:sz w:val="30"/>
                <w:szCs w:val="30"/>
                <w:rtl/>
                <w:lang w:val="fr-CH"/>
              </w:rPr>
            </w:pPr>
            <w:r w:rsidRPr="00EC0C9E">
              <w:rPr>
                <w:rFonts w:ascii="Arabic Typesetting" w:hAnsi="Arabic Typesetting" w:cs="Arabic Typesetting"/>
                <w:b/>
                <w:bCs/>
                <w:sz w:val="30"/>
                <w:szCs w:val="30"/>
                <w:rtl/>
                <w:lang w:bidi="ar-EG"/>
              </w:rPr>
              <w:t>بيانات الأداء</w:t>
            </w:r>
          </w:p>
        </w:tc>
        <w:tc>
          <w:tcPr>
            <w:tcW w:w="817" w:type="dxa"/>
            <w:tcBorders>
              <w:left w:val="nil"/>
              <w:bottom w:val="nil"/>
            </w:tcBorders>
            <w:vAlign w:val="center"/>
          </w:tcPr>
          <w:p w:rsidR="00362339" w:rsidRPr="00EC0C9E" w:rsidRDefault="00362339" w:rsidP="00631C2F">
            <w:pPr>
              <w:keepNext/>
              <w:keepLines/>
              <w:bidi/>
              <w:spacing w:before="60" w:after="60" w:line="300" w:lineRule="exact"/>
              <w:jc w:val="center"/>
              <w:rPr>
                <w:rFonts w:ascii="Arabic Typesetting" w:hAnsi="Arabic Typesetting" w:cs="Arabic Typesetting"/>
                <w:color w:val="FF0000"/>
                <w:sz w:val="30"/>
                <w:szCs w:val="30"/>
                <w:rtl/>
                <w:lang w:val="fr-CH"/>
              </w:rPr>
            </w:pPr>
            <w:r w:rsidRPr="00EC0C9E">
              <w:rPr>
                <w:rFonts w:ascii="Arabic Typesetting" w:hAnsi="Arabic Typesetting" w:cs="Arabic Typesetting"/>
                <w:b/>
                <w:bCs/>
                <w:sz w:val="30"/>
                <w:szCs w:val="30"/>
                <w:rtl/>
                <w:lang w:bidi="ar-EG"/>
              </w:rPr>
              <w:t>السير</w:t>
            </w:r>
          </w:p>
        </w:tc>
      </w:tr>
      <w:tr w:rsidR="00362339" w:rsidRPr="00EC0C9E" w:rsidTr="00631C2F">
        <w:tc>
          <w:tcPr>
            <w:tcW w:w="2092" w:type="dxa"/>
            <w:tcBorders>
              <w:top w:val="nil"/>
              <w:bottom w:val="nil"/>
              <w:right w:val="nil"/>
            </w:tcBorders>
          </w:tcPr>
          <w:p w:rsidR="00362339" w:rsidRPr="00EC0C9E" w:rsidRDefault="00362339" w:rsidP="00631C2F">
            <w:pPr>
              <w:bidi/>
              <w:spacing w:before="60" w:after="60" w:line="300" w:lineRule="exact"/>
              <w:rPr>
                <w:rFonts w:ascii="Arabic Typesetting" w:hAnsi="Arabic Typesetting" w:cs="Arabic Typesetting"/>
                <w:sz w:val="30"/>
                <w:szCs w:val="30"/>
                <w:rtl/>
                <w:lang w:bidi="ar-EG"/>
              </w:rPr>
            </w:pPr>
            <w:r w:rsidRPr="00996DC9">
              <w:rPr>
                <w:rFonts w:ascii="Arabic Typesetting" w:hAnsi="Arabic Typesetting" w:cs="Arabic Typesetting"/>
                <w:sz w:val="30"/>
                <w:szCs w:val="30"/>
                <w:rtl/>
                <w:lang w:bidi="ar-EG"/>
              </w:rPr>
              <w:t>عدد السجلات المدرجة في ركن البراءات</w:t>
            </w:r>
          </w:p>
        </w:tc>
        <w:tc>
          <w:tcPr>
            <w:tcW w:w="2551" w:type="dxa"/>
            <w:tcBorders>
              <w:top w:val="nil"/>
              <w:left w:val="nil"/>
              <w:bottom w:val="nil"/>
              <w:right w:val="nil"/>
            </w:tcBorders>
          </w:tcPr>
          <w:p w:rsidR="00362339" w:rsidRPr="007C0AB8" w:rsidRDefault="00362339" w:rsidP="00631C2F">
            <w:pPr>
              <w:bidi/>
              <w:spacing w:before="60" w:after="60" w:line="300" w:lineRule="exact"/>
              <w:rPr>
                <w:rFonts w:ascii="Arabic Typesetting" w:hAnsi="Arabic Typesetting" w:cs="Arabic Typesetting"/>
                <w:b/>
                <w:i/>
                <w:iCs/>
                <w:color w:val="002060"/>
                <w:sz w:val="30"/>
                <w:szCs w:val="30"/>
                <w:rtl/>
                <w:lang w:bidi="ar-EG"/>
              </w:rPr>
            </w:pPr>
            <w:r w:rsidRPr="007C0AB8">
              <w:rPr>
                <w:rFonts w:ascii="Arabic Typesetting" w:hAnsi="Arabic Typesetting" w:cs="Arabic Typesetting"/>
                <w:b/>
                <w:i/>
                <w:iCs/>
                <w:color w:val="002060"/>
                <w:sz w:val="30"/>
                <w:szCs w:val="30"/>
                <w:rtl/>
                <w:lang w:bidi="ar-EG"/>
              </w:rPr>
              <w:t>أسس المقارنة المحدّثة</w:t>
            </w:r>
            <w:r w:rsidRPr="007C0AB8">
              <w:rPr>
                <w:rFonts w:ascii="Arabic Typesetting" w:hAnsi="Arabic Typesetting" w:cs="Arabic Typesetting" w:hint="cs"/>
                <w:b/>
                <w:i/>
                <w:iCs/>
                <w:color w:val="002060"/>
                <w:sz w:val="30"/>
                <w:szCs w:val="30"/>
                <w:rtl/>
                <w:lang w:bidi="ar-EG"/>
              </w:rPr>
              <w:t xml:space="preserve"> في </w:t>
            </w:r>
            <w:r w:rsidRPr="007C0AB8">
              <w:rPr>
                <w:rFonts w:ascii="Arabic Typesetting" w:hAnsi="Arabic Typesetting" w:cs="Arabic Typesetting"/>
                <w:b/>
                <w:i/>
                <w:iCs/>
                <w:color w:val="002060"/>
                <w:sz w:val="30"/>
                <w:szCs w:val="30"/>
                <w:rtl/>
                <w:lang w:bidi="ar-EG"/>
              </w:rPr>
              <w:t xml:space="preserve">نهاية </w:t>
            </w:r>
            <w:r w:rsidRPr="007C0AB8">
              <w:rPr>
                <w:rFonts w:ascii="Arabic Typesetting" w:hAnsi="Arabic Typesetting" w:cs="Arabic Typesetting" w:hint="cs"/>
                <w:b/>
                <w:i/>
                <w:iCs/>
                <w:color w:val="002060"/>
                <w:sz w:val="30"/>
                <w:szCs w:val="30"/>
                <w:rtl/>
                <w:lang w:bidi="ar-EG"/>
              </w:rPr>
              <w:t xml:space="preserve">2013: </w:t>
            </w:r>
            <w:r w:rsidRPr="00904C1A">
              <w:rPr>
                <w:rFonts w:ascii="Arabic Typesetting" w:hAnsi="Arabic Typesetting" w:cs="Arabic Typesetting" w:hint="cs"/>
                <w:b/>
                <w:color w:val="002060"/>
                <w:sz w:val="30"/>
                <w:szCs w:val="30"/>
                <w:rtl/>
                <w:lang w:bidi="ar-EG"/>
              </w:rPr>
              <w:t>000 000 34</w:t>
            </w:r>
          </w:p>
          <w:p w:rsidR="00362339" w:rsidRPr="00EC0C9E" w:rsidRDefault="00362339" w:rsidP="00631C2F">
            <w:pPr>
              <w:bidi/>
              <w:spacing w:before="60" w:after="60" w:line="300" w:lineRule="exact"/>
              <w:rPr>
                <w:rFonts w:ascii="Arabic Typesetting" w:hAnsi="Arabic Typesetting" w:cs="Arabic Typesetting"/>
                <w:sz w:val="30"/>
                <w:szCs w:val="30"/>
                <w:rtl/>
                <w:lang w:bidi="ar-EG"/>
              </w:rPr>
            </w:pPr>
            <w:r w:rsidRPr="007C0AB8">
              <w:rPr>
                <w:rFonts w:ascii="Arabic Typesetting" w:hAnsi="Arabic Typesetting" w:cs="Arabic Typesetting"/>
                <w:b/>
                <w:i/>
                <w:iCs/>
                <w:sz w:val="30"/>
                <w:szCs w:val="30"/>
                <w:rtl/>
                <w:lang w:bidi="ar-EG"/>
              </w:rPr>
              <w:t xml:space="preserve">أسس المقارنة الأصلية: برنامج وميزانية 2014/15: </w:t>
            </w:r>
            <w:r w:rsidRPr="008F2C2B">
              <w:rPr>
                <w:rFonts w:ascii="Arabic Typesetting" w:hAnsi="Arabic Typesetting" w:cs="Arabic Typesetting"/>
                <w:b/>
                <w:sz w:val="30"/>
                <w:szCs w:val="30"/>
                <w:rtl/>
                <w:lang w:bidi="ar-EG"/>
              </w:rPr>
              <w:t>406 733 18 (فبراير 2013)</w:t>
            </w:r>
          </w:p>
        </w:tc>
        <w:tc>
          <w:tcPr>
            <w:tcW w:w="1702" w:type="dxa"/>
            <w:tcBorders>
              <w:top w:val="nil"/>
              <w:left w:val="nil"/>
              <w:bottom w:val="nil"/>
              <w:right w:val="nil"/>
            </w:tcBorders>
          </w:tcPr>
          <w:p w:rsidR="00362339" w:rsidRPr="00EC0C9E" w:rsidRDefault="00362339" w:rsidP="00631C2F">
            <w:pPr>
              <w:keepNext/>
              <w:bidi/>
              <w:spacing w:before="60" w:after="60" w:line="300" w:lineRule="exact"/>
              <w:rPr>
                <w:rFonts w:ascii="Arabic Typesetting" w:hAnsi="Arabic Typesetting" w:cs="Arabic Typesetting"/>
                <w:sz w:val="30"/>
                <w:szCs w:val="30"/>
                <w:rtl/>
                <w:lang w:val="fr-CH" w:bidi="ar-EG"/>
              </w:rPr>
            </w:pPr>
            <w:r>
              <w:rPr>
                <w:rFonts w:ascii="Arabic Typesetting" w:hAnsi="Arabic Typesetting" w:cs="Arabic Typesetting" w:hint="cs"/>
                <w:sz w:val="30"/>
                <w:szCs w:val="30"/>
                <w:rtl/>
                <w:lang w:val="fr-CH" w:bidi="ar-EG"/>
              </w:rPr>
              <w:t>000 000 40</w:t>
            </w:r>
          </w:p>
        </w:tc>
        <w:tc>
          <w:tcPr>
            <w:tcW w:w="2410" w:type="dxa"/>
            <w:tcBorders>
              <w:top w:val="nil"/>
              <w:left w:val="nil"/>
              <w:bottom w:val="nil"/>
              <w:right w:val="nil"/>
            </w:tcBorders>
          </w:tcPr>
          <w:p w:rsidR="00362339" w:rsidRPr="00EC0C9E" w:rsidRDefault="00362339" w:rsidP="00631C2F">
            <w:pPr>
              <w:keepNext/>
              <w:bidi/>
              <w:spacing w:before="60" w:after="60" w:line="300" w:lineRule="exact"/>
              <w:rPr>
                <w:rFonts w:ascii="Arabic Typesetting" w:hAnsi="Arabic Typesetting" w:cs="Arabic Typesetting"/>
                <w:sz w:val="30"/>
                <w:szCs w:val="30"/>
                <w:rtl/>
                <w:lang w:val="fr-CH" w:bidi="ar-EG"/>
              </w:rPr>
            </w:pPr>
            <w:r>
              <w:rPr>
                <w:rFonts w:ascii="Arabic Typesetting" w:hAnsi="Arabic Typesetting" w:cs="Arabic Typesetting" w:hint="cs"/>
                <w:sz w:val="30"/>
                <w:szCs w:val="30"/>
                <w:rtl/>
                <w:lang w:val="fr-CH" w:bidi="ar-EG"/>
              </w:rPr>
              <w:t>000 000 43</w:t>
            </w:r>
          </w:p>
        </w:tc>
        <w:tc>
          <w:tcPr>
            <w:tcW w:w="817" w:type="dxa"/>
            <w:tcBorders>
              <w:top w:val="nil"/>
              <w:left w:val="nil"/>
              <w:bottom w:val="nil"/>
            </w:tcBorders>
          </w:tcPr>
          <w:p w:rsidR="00362339" w:rsidRPr="001B63B4" w:rsidRDefault="00362339" w:rsidP="00631C2F">
            <w:pPr>
              <w:keepNext/>
              <w:bidi/>
              <w:spacing w:before="60" w:after="60" w:line="300" w:lineRule="exact"/>
              <w:jc w:val="center"/>
              <w:rPr>
                <w:rFonts w:ascii="Arabic Typesetting" w:hAnsi="Arabic Typesetting" w:cs="Arabic Typesetting"/>
                <w:b/>
                <w:bCs/>
                <w:color w:val="008000"/>
                <w:sz w:val="34"/>
                <w:szCs w:val="34"/>
                <w:rtl/>
                <w:lang w:bidi="ar-EG"/>
              </w:rPr>
            </w:pPr>
            <w:r w:rsidRPr="007C0AB8">
              <w:rPr>
                <w:rFonts w:ascii="Arabic Typesetting" w:hAnsi="Arabic Typesetting" w:cs="Arabic Typesetting" w:hint="cs"/>
                <w:b/>
                <w:bCs/>
                <w:color w:val="008000"/>
                <w:sz w:val="30"/>
                <w:szCs w:val="30"/>
                <w:rtl/>
                <w:lang w:bidi="ar-EG"/>
              </w:rPr>
              <w:t>ثابت</w:t>
            </w:r>
          </w:p>
        </w:tc>
      </w:tr>
      <w:tr w:rsidR="00362339" w:rsidRPr="00EC0C9E" w:rsidTr="00631C2F">
        <w:trPr>
          <w:trHeight w:val="1424"/>
        </w:trPr>
        <w:tc>
          <w:tcPr>
            <w:tcW w:w="2092" w:type="dxa"/>
            <w:tcBorders>
              <w:top w:val="nil"/>
              <w:bottom w:val="nil"/>
              <w:right w:val="nil"/>
            </w:tcBorders>
          </w:tcPr>
          <w:p w:rsidR="00362339" w:rsidRPr="00EC0C9E" w:rsidRDefault="00362339" w:rsidP="00631C2F">
            <w:pPr>
              <w:bidi/>
              <w:spacing w:before="60" w:after="60" w:line="300" w:lineRule="exact"/>
              <w:rPr>
                <w:rFonts w:ascii="Arabic Typesetting" w:hAnsi="Arabic Typesetting" w:cs="Arabic Typesetting"/>
                <w:sz w:val="30"/>
                <w:szCs w:val="30"/>
                <w:rtl/>
                <w:lang w:bidi="ar-EG"/>
              </w:rPr>
            </w:pPr>
            <w:r w:rsidRPr="00996DC9">
              <w:rPr>
                <w:rFonts w:ascii="Arabic Typesetting" w:hAnsi="Arabic Typesetting" w:cs="Arabic Typesetting"/>
                <w:sz w:val="30"/>
                <w:szCs w:val="30"/>
                <w:rtl/>
                <w:lang w:bidi="ar-EG"/>
              </w:rPr>
              <w:t>عدد السجلات المدرجة في قواعد البيانات العالمية للعلامات التجارية</w:t>
            </w:r>
          </w:p>
        </w:tc>
        <w:tc>
          <w:tcPr>
            <w:tcW w:w="2551" w:type="dxa"/>
            <w:tcBorders>
              <w:top w:val="nil"/>
              <w:left w:val="nil"/>
              <w:bottom w:val="nil"/>
              <w:right w:val="nil"/>
            </w:tcBorders>
          </w:tcPr>
          <w:p w:rsidR="00362339" w:rsidRPr="007C0AB8" w:rsidRDefault="00362339" w:rsidP="00631C2F">
            <w:pPr>
              <w:bidi/>
              <w:spacing w:before="60" w:after="60" w:line="300" w:lineRule="exact"/>
              <w:rPr>
                <w:rFonts w:ascii="Arabic Typesetting" w:hAnsi="Arabic Typesetting" w:cs="Arabic Typesetting"/>
                <w:b/>
                <w:i/>
                <w:iCs/>
                <w:color w:val="002060"/>
                <w:sz w:val="30"/>
                <w:szCs w:val="30"/>
                <w:rtl/>
                <w:lang w:bidi="ar-EG"/>
              </w:rPr>
            </w:pPr>
            <w:r w:rsidRPr="007C0AB8">
              <w:rPr>
                <w:rFonts w:ascii="Arabic Typesetting" w:hAnsi="Arabic Typesetting" w:cs="Arabic Typesetting"/>
                <w:b/>
                <w:i/>
                <w:iCs/>
                <w:color w:val="002060"/>
                <w:sz w:val="30"/>
                <w:szCs w:val="30"/>
                <w:rtl/>
                <w:lang w:bidi="ar-EG"/>
              </w:rPr>
              <w:t>أسس المقارنة المحدّثة</w:t>
            </w:r>
            <w:r w:rsidRPr="007C0AB8">
              <w:rPr>
                <w:rFonts w:ascii="Arabic Typesetting" w:hAnsi="Arabic Typesetting" w:cs="Arabic Typesetting" w:hint="cs"/>
                <w:b/>
                <w:i/>
                <w:iCs/>
                <w:color w:val="002060"/>
                <w:sz w:val="30"/>
                <w:szCs w:val="30"/>
                <w:rtl/>
                <w:lang w:bidi="ar-EG"/>
              </w:rPr>
              <w:t xml:space="preserve"> في </w:t>
            </w:r>
            <w:r w:rsidRPr="007C0AB8">
              <w:rPr>
                <w:rFonts w:ascii="Arabic Typesetting" w:hAnsi="Arabic Typesetting" w:cs="Arabic Typesetting"/>
                <w:b/>
                <w:i/>
                <w:iCs/>
                <w:color w:val="002060"/>
                <w:sz w:val="30"/>
                <w:szCs w:val="30"/>
                <w:rtl/>
                <w:lang w:bidi="ar-EG"/>
              </w:rPr>
              <w:t xml:space="preserve">نهاية </w:t>
            </w:r>
            <w:r w:rsidRPr="007C0AB8">
              <w:rPr>
                <w:rFonts w:ascii="Arabic Typesetting" w:hAnsi="Arabic Typesetting" w:cs="Arabic Typesetting" w:hint="cs"/>
                <w:b/>
                <w:i/>
                <w:iCs/>
                <w:color w:val="002060"/>
                <w:sz w:val="30"/>
                <w:szCs w:val="30"/>
                <w:rtl/>
                <w:lang w:bidi="ar-EG"/>
              </w:rPr>
              <w:t>2013:</w:t>
            </w:r>
            <w:r>
              <w:rPr>
                <w:rFonts w:ascii="Arabic Typesetting" w:hAnsi="Arabic Typesetting" w:cs="Arabic Typesetting" w:hint="cs"/>
                <w:b/>
                <w:i/>
                <w:iCs/>
                <w:color w:val="002060"/>
                <w:sz w:val="30"/>
                <w:szCs w:val="30"/>
                <w:rtl/>
                <w:lang w:bidi="ar-EG"/>
              </w:rPr>
              <w:t xml:space="preserve"> </w:t>
            </w:r>
            <w:r w:rsidRPr="00904C1A">
              <w:rPr>
                <w:rFonts w:ascii="Arabic Typesetting" w:hAnsi="Arabic Typesetting" w:cs="Arabic Typesetting" w:hint="cs"/>
                <w:b/>
                <w:color w:val="002060"/>
                <w:sz w:val="30"/>
                <w:szCs w:val="30"/>
                <w:rtl/>
                <w:lang w:bidi="ar-EG"/>
              </w:rPr>
              <w:t>000 000 12</w:t>
            </w:r>
          </w:p>
          <w:p w:rsidR="00362339" w:rsidRPr="00EC0C9E" w:rsidRDefault="00362339" w:rsidP="00631C2F">
            <w:pPr>
              <w:bidi/>
              <w:spacing w:before="60" w:after="60" w:line="300" w:lineRule="exact"/>
              <w:rPr>
                <w:rFonts w:ascii="Arabic Typesetting" w:hAnsi="Arabic Typesetting" w:cs="Arabic Typesetting"/>
                <w:sz w:val="30"/>
                <w:szCs w:val="30"/>
                <w:rtl/>
                <w:lang w:bidi="ar-EG"/>
              </w:rPr>
            </w:pPr>
            <w:r w:rsidRPr="007C0AB8">
              <w:rPr>
                <w:rFonts w:ascii="Arabic Typesetting" w:hAnsi="Arabic Typesetting" w:cs="Arabic Typesetting"/>
                <w:b/>
                <w:i/>
                <w:iCs/>
                <w:sz w:val="30"/>
                <w:szCs w:val="30"/>
                <w:rtl/>
                <w:lang w:bidi="ar-EG"/>
              </w:rPr>
              <w:t xml:space="preserve">أسس المقارنة الأصلية: برنامج وميزانية 2014/15: </w:t>
            </w:r>
            <w:r w:rsidRPr="008F2C2B">
              <w:rPr>
                <w:rFonts w:ascii="Arabic Typesetting" w:hAnsi="Arabic Typesetting" w:cs="Arabic Typesetting"/>
                <w:b/>
                <w:sz w:val="30"/>
                <w:szCs w:val="30"/>
                <w:rtl/>
                <w:lang w:bidi="ar-EG"/>
              </w:rPr>
              <w:t>326 928 10 (فبراير 2013)</w:t>
            </w:r>
          </w:p>
        </w:tc>
        <w:tc>
          <w:tcPr>
            <w:tcW w:w="1702" w:type="dxa"/>
            <w:tcBorders>
              <w:top w:val="nil"/>
              <w:left w:val="nil"/>
              <w:bottom w:val="nil"/>
              <w:right w:val="nil"/>
            </w:tcBorders>
          </w:tcPr>
          <w:p w:rsidR="00362339" w:rsidRPr="00EC0C9E" w:rsidRDefault="00362339" w:rsidP="00631C2F">
            <w:pPr>
              <w:bidi/>
              <w:spacing w:before="60" w:after="60" w:line="300" w:lineRule="exact"/>
              <w:rPr>
                <w:rFonts w:ascii="Arabic Typesetting" w:hAnsi="Arabic Typesetting" w:cs="Arabic Typesetting"/>
                <w:sz w:val="30"/>
                <w:szCs w:val="30"/>
                <w:lang w:bidi="ar-EG"/>
              </w:rPr>
            </w:pPr>
            <w:r>
              <w:rPr>
                <w:rFonts w:ascii="Arabic Typesetting" w:hAnsi="Arabic Typesetting" w:cs="Arabic Typesetting" w:hint="cs"/>
                <w:sz w:val="30"/>
                <w:szCs w:val="30"/>
                <w:rtl/>
                <w:lang w:bidi="ar-EG"/>
              </w:rPr>
              <w:t>000 000 20</w:t>
            </w:r>
          </w:p>
        </w:tc>
        <w:tc>
          <w:tcPr>
            <w:tcW w:w="2410" w:type="dxa"/>
            <w:tcBorders>
              <w:top w:val="nil"/>
              <w:left w:val="nil"/>
              <w:bottom w:val="nil"/>
              <w:right w:val="nil"/>
            </w:tcBorders>
          </w:tcPr>
          <w:p w:rsidR="00362339" w:rsidRPr="00EC0C9E" w:rsidRDefault="00362339" w:rsidP="00631C2F">
            <w:pPr>
              <w:bidi/>
              <w:spacing w:before="60" w:after="60" w:line="300" w:lineRule="exact"/>
              <w:rPr>
                <w:rFonts w:ascii="Arabic Typesetting" w:hAnsi="Arabic Typesetting" w:cs="Arabic Typesetting"/>
                <w:sz w:val="30"/>
                <w:szCs w:val="30"/>
                <w:rtl/>
                <w:lang w:val="fr-CH"/>
              </w:rPr>
            </w:pPr>
            <w:r>
              <w:rPr>
                <w:rFonts w:ascii="Arabic Typesetting" w:hAnsi="Arabic Typesetting" w:cs="Arabic Typesetting" w:hint="cs"/>
                <w:sz w:val="30"/>
                <w:szCs w:val="30"/>
                <w:rtl/>
                <w:lang w:val="fr-CH"/>
              </w:rPr>
              <w:t>000 400 15</w:t>
            </w:r>
          </w:p>
        </w:tc>
        <w:tc>
          <w:tcPr>
            <w:tcW w:w="817" w:type="dxa"/>
            <w:tcBorders>
              <w:top w:val="nil"/>
              <w:left w:val="nil"/>
              <w:bottom w:val="nil"/>
            </w:tcBorders>
          </w:tcPr>
          <w:p w:rsidR="00362339" w:rsidRPr="001B63B4" w:rsidRDefault="00362339" w:rsidP="00631C2F">
            <w:pPr>
              <w:keepNext/>
              <w:bidi/>
              <w:spacing w:before="60" w:after="60" w:line="300" w:lineRule="exact"/>
              <w:jc w:val="center"/>
              <w:rPr>
                <w:rFonts w:ascii="Arabic Typesetting" w:hAnsi="Arabic Typesetting" w:cs="Arabic Typesetting"/>
                <w:b/>
                <w:bCs/>
                <w:color w:val="008000"/>
                <w:sz w:val="34"/>
                <w:szCs w:val="34"/>
                <w:rtl/>
                <w:lang w:bidi="ar-EG"/>
              </w:rPr>
            </w:pPr>
            <w:r w:rsidRPr="007C0AB8">
              <w:rPr>
                <w:rFonts w:ascii="Arabic Typesetting" w:hAnsi="Arabic Typesetting" w:cs="Arabic Typesetting" w:hint="cs"/>
                <w:b/>
                <w:bCs/>
                <w:color w:val="008000"/>
                <w:sz w:val="30"/>
                <w:szCs w:val="30"/>
                <w:rtl/>
                <w:lang w:bidi="ar-EG"/>
              </w:rPr>
              <w:t>ثابت</w:t>
            </w:r>
          </w:p>
        </w:tc>
      </w:tr>
      <w:tr w:rsidR="00362339" w:rsidRPr="00EC0C9E" w:rsidTr="00631C2F">
        <w:trPr>
          <w:cantSplit/>
        </w:trPr>
        <w:tc>
          <w:tcPr>
            <w:tcW w:w="2092" w:type="dxa"/>
            <w:tcBorders>
              <w:top w:val="nil"/>
              <w:bottom w:val="nil"/>
              <w:right w:val="nil"/>
            </w:tcBorders>
          </w:tcPr>
          <w:p w:rsidR="00362339" w:rsidRPr="00EC0C9E" w:rsidRDefault="00362339" w:rsidP="00631C2F">
            <w:pPr>
              <w:bidi/>
              <w:spacing w:before="60" w:after="60" w:line="300" w:lineRule="exact"/>
              <w:rPr>
                <w:rFonts w:ascii="Arabic Typesetting" w:hAnsi="Arabic Typesetting" w:cs="Arabic Typesetting"/>
                <w:sz w:val="30"/>
                <w:szCs w:val="30"/>
                <w:rtl/>
                <w:lang w:bidi="ar-EG"/>
              </w:rPr>
            </w:pPr>
            <w:r w:rsidRPr="00996DC9">
              <w:rPr>
                <w:rFonts w:ascii="Arabic Typesetting" w:hAnsi="Arabic Typesetting" w:cs="Arabic Typesetting"/>
                <w:sz w:val="30"/>
                <w:szCs w:val="30"/>
                <w:rtl/>
                <w:lang w:bidi="ar-EG"/>
              </w:rPr>
              <w:t>عدد المجموعات الوطنية في ركن البراءات</w:t>
            </w:r>
          </w:p>
        </w:tc>
        <w:tc>
          <w:tcPr>
            <w:tcW w:w="2551" w:type="dxa"/>
            <w:tcBorders>
              <w:top w:val="nil"/>
              <w:left w:val="nil"/>
              <w:bottom w:val="nil"/>
              <w:right w:val="nil"/>
            </w:tcBorders>
          </w:tcPr>
          <w:p w:rsidR="00362339" w:rsidRPr="00904C1A" w:rsidRDefault="00362339" w:rsidP="00631C2F">
            <w:pPr>
              <w:bidi/>
              <w:spacing w:before="60" w:after="60" w:line="300" w:lineRule="exact"/>
              <w:rPr>
                <w:rFonts w:ascii="Arabic Typesetting" w:hAnsi="Arabic Typesetting" w:cs="Arabic Typesetting"/>
                <w:b/>
                <w:color w:val="002060"/>
                <w:sz w:val="30"/>
                <w:szCs w:val="30"/>
                <w:rtl/>
                <w:lang w:bidi="ar-EG"/>
              </w:rPr>
            </w:pPr>
            <w:r w:rsidRPr="007C0AB8">
              <w:rPr>
                <w:rFonts w:ascii="Arabic Typesetting" w:hAnsi="Arabic Typesetting" w:cs="Arabic Typesetting"/>
                <w:b/>
                <w:i/>
                <w:iCs/>
                <w:color w:val="002060"/>
                <w:sz w:val="30"/>
                <w:szCs w:val="30"/>
                <w:rtl/>
                <w:lang w:bidi="ar-EG"/>
              </w:rPr>
              <w:t>أسس المقارنة المحدّثة</w:t>
            </w:r>
            <w:r w:rsidRPr="007C0AB8">
              <w:rPr>
                <w:rFonts w:ascii="Arabic Typesetting" w:hAnsi="Arabic Typesetting" w:cs="Arabic Typesetting" w:hint="cs"/>
                <w:b/>
                <w:i/>
                <w:iCs/>
                <w:color w:val="002060"/>
                <w:sz w:val="30"/>
                <w:szCs w:val="30"/>
                <w:rtl/>
                <w:lang w:bidi="ar-EG"/>
              </w:rPr>
              <w:t xml:space="preserve"> في </w:t>
            </w:r>
            <w:r w:rsidRPr="007C0AB8">
              <w:rPr>
                <w:rFonts w:ascii="Arabic Typesetting" w:hAnsi="Arabic Typesetting" w:cs="Arabic Typesetting"/>
                <w:b/>
                <w:i/>
                <w:iCs/>
                <w:color w:val="002060"/>
                <w:sz w:val="30"/>
                <w:szCs w:val="30"/>
                <w:rtl/>
                <w:lang w:bidi="ar-EG"/>
              </w:rPr>
              <w:t xml:space="preserve">نهاية </w:t>
            </w:r>
            <w:r w:rsidRPr="007C0AB8">
              <w:rPr>
                <w:rFonts w:ascii="Arabic Typesetting" w:hAnsi="Arabic Typesetting" w:cs="Arabic Typesetting" w:hint="cs"/>
                <w:b/>
                <w:i/>
                <w:iCs/>
                <w:color w:val="002060"/>
                <w:sz w:val="30"/>
                <w:szCs w:val="30"/>
                <w:rtl/>
                <w:lang w:bidi="ar-EG"/>
              </w:rPr>
              <w:t xml:space="preserve">2013: </w:t>
            </w:r>
            <w:r w:rsidRPr="00904C1A">
              <w:rPr>
                <w:rFonts w:ascii="Arabic Typesetting" w:hAnsi="Arabic Typesetting" w:cs="Arabic Typesetting" w:hint="cs"/>
                <w:b/>
                <w:color w:val="002060"/>
                <w:sz w:val="30"/>
                <w:szCs w:val="30"/>
                <w:rtl/>
                <w:lang w:bidi="ar-EG"/>
              </w:rPr>
              <w:t>36 (تراكميا)</w:t>
            </w:r>
          </w:p>
          <w:p w:rsidR="00362339" w:rsidRPr="00EC0C9E" w:rsidRDefault="00362339" w:rsidP="00631C2F">
            <w:pPr>
              <w:bidi/>
              <w:spacing w:before="60" w:after="60" w:line="300" w:lineRule="exact"/>
              <w:rPr>
                <w:rFonts w:ascii="Arabic Typesetting" w:hAnsi="Arabic Typesetting" w:cs="Arabic Typesetting"/>
                <w:sz w:val="30"/>
                <w:szCs w:val="30"/>
                <w:rtl/>
                <w:lang w:bidi="ar-EG"/>
              </w:rPr>
            </w:pPr>
            <w:r w:rsidRPr="007C0AB8">
              <w:rPr>
                <w:rFonts w:ascii="Arabic Typesetting" w:hAnsi="Arabic Typesetting" w:cs="Arabic Typesetting"/>
                <w:b/>
                <w:i/>
                <w:iCs/>
                <w:sz w:val="30"/>
                <w:szCs w:val="30"/>
                <w:rtl/>
                <w:lang w:bidi="ar-EG"/>
              </w:rPr>
              <w:t xml:space="preserve">أسس المقارنة الأصلية: برنامج وميزانية 2014/15: </w:t>
            </w:r>
            <w:r w:rsidRPr="003F1D50">
              <w:rPr>
                <w:rFonts w:ascii="Arabic Typesetting" w:hAnsi="Arabic Typesetting" w:cs="Arabic Typesetting"/>
                <w:b/>
                <w:sz w:val="30"/>
                <w:szCs w:val="30"/>
                <w:rtl/>
                <w:lang w:bidi="ar-EG"/>
              </w:rPr>
              <w:t>27 (فبراير 2013)</w:t>
            </w:r>
          </w:p>
        </w:tc>
        <w:tc>
          <w:tcPr>
            <w:tcW w:w="1702" w:type="dxa"/>
            <w:tcBorders>
              <w:top w:val="nil"/>
              <w:left w:val="nil"/>
              <w:bottom w:val="nil"/>
              <w:right w:val="nil"/>
            </w:tcBorders>
          </w:tcPr>
          <w:p w:rsidR="00362339" w:rsidRPr="00EC0C9E" w:rsidRDefault="00362339" w:rsidP="00631C2F">
            <w:pPr>
              <w:bidi/>
              <w:spacing w:before="60" w:after="60" w:line="300" w:lineRule="exact"/>
              <w:rPr>
                <w:rFonts w:ascii="Arabic Typesetting" w:hAnsi="Arabic Typesetting" w:cs="Arabic Typesetting"/>
                <w:sz w:val="30"/>
                <w:szCs w:val="30"/>
                <w:lang w:bidi="ar-EG"/>
              </w:rPr>
            </w:pPr>
            <w:r>
              <w:rPr>
                <w:rFonts w:ascii="Arabic Typesetting" w:hAnsi="Arabic Typesetting" w:cs="Arabic Typesetting" w:hint="cs"/>
                <w:sz w:val="30"/>
                <w:szCs w:val="30"/>
                <w:rtl/>
                <w:lang w:bidi="ar-EG"/>
              </w:rPr>
              <w:t>35</w:t>
            </w:r>
          </w:p>
        </w:tc>
        <w:tc>
          <w:tcPr>
            <w:tcW w:w="2410" w:type="dxa"/>
            <w:tcBorders>
              <w:top w:val="nil"/>
              <w:left w:val="nil"/>
              <w:bottom w:val="nil"/>
              <w:right w:val="nil"/>
            </w:tcBorders>
          </w:tcPr>
          <w:p w:rsidR="00362339" w:rsidRPr="00EC0C9E" w:rsidRDefault="00362339" w:rsidP="00631C2F">
            <w:pPr>
              <w:keepNext/>
              <w:bidi/>
              <w:spacing w:before="60" w:after="60" w:line="300" w:lineRule="exact"/>
              <w:rPr>
                <w:rFonts w:ascii="Arabic Typesetting" w:hAnsi="Arabic Typesetting" w:cs="Arabic Typesetting"/>
                <w:sz w:val="30"/>
                <w:szCs w:val="30"/>
                <w:rtl/>
                <w:lang w:val="fr-CH"/>
              </w:rPr>
            </w:pPr>
            <w:r>
              <w:rPr>
                <w:rFonts w:ascii="Arabic Typesetting" w:hAnsi="Arabic Typesetting" w:cs="Arabic Typesetting" w:hint="cs"/>
                <w:sz w:val="30"/>
                <w:szCs w:val="30"/>
                <w:rtl/>
                <w:lang w:val="fr-CH"/>
              </w:rPr>
              <w:t>41 مجموعة وطنية وإقليمية (تراكميا)</w:t>
            </w:r>
          </w:p>
        </w:tc>
        <w:tc>
          <w:tcPr>
            <w:tcW w:w="817" w:type="dxa"/>
            <w:tcBorders>
              <w:top w:val="nil"/>
              <w:left w:val="nil"/>
              <w:bottom w:val="nil"/>
            </w:tcBorders>
          </w:tcPr>
          <w:p w:rsidR="00362339" w:rsidRPr="001B63B4" w:rsidRDefault="00362339" w:rsidP="00631C2F">
            <w:pPr>
              <w:keepNext/>
              <w:bidi/>
              <w:spacing w:before="60" w:after="60" w:line="300" w:lineRule="exact"/>
              <w:jc w:val="center"/>
              <w:rPr>
                <w:rFonts w:ascii="Arabic Typesetting" w:hAnsi="Arabic Typesetting" w:cs="Arabic Typesetting"/>
                <w:b/>
                <w:bCs/>
                <w:color w:val="008000"/>
                <w:sz w:val="34"/>
                <w:szCs w:val="34"/>
                <w:rtl/>
                <w:lang w:bidi="ar-EG"/>
              </w:rPr>
            </w:pPr>
            <w:r w:rsidRPr="007C0AB8">
              <w:rPr>
                <w:rFonts w:ascii="Arabic Typesetting" w:hAnsi="Arabic Typesetting" w:cs="Arabic Typesetting" w:hint="cs"/>
                <w:b/>
                <w:bCs/>
                <w:color w:val="008000"/>
                <w:sz w:val="30"/>
                <w:szCs w:val="30"/>
                <w:rtl/>
                <w:lang w:bidi="ar-EG"/>
              </w:rPr>
              <w:t>ثابت</w:t>
            </w:r>
          </w:p>
        </w:tc>
      </w:tr>
      <w:tr w:rsidR="00362339" w:rsidRPr="00EC0C9E" w:rsidTr="00631C2F">
        <w:tc>
          <w:tcPr>
            <w:tcW w:w="2092" w:type="dxa"/>
            <w:tcBorders>
              <w:top w:val="nil"/>
              <w:right w:val="nil"/>
            </w:tcBorders>
          </w:tcPr>
          <w:p w:rsidR="00362339" w:rsidRPr="00EC0C9E" w:rsidRDefault="00362339" w:rsidP="00631C2F">
            <w:pPr>
              <w:bidi/>
              <w:spacing w:before="60" w:after="60" w:line="300" w:lineRule="exact"/>
              <w:rPr>
                <w:rFonts w:ascii="Arabic Typesetting" w:hAnsi="Arabic Typesetting" w:cs="Arabic Typesetting"/>
                <w:sz w:val="30"/>
                <w:szCs w:val="30"/>
                <w:rtl/>
                <w:lang w:bidi="ar-EG"/>
              </w:rPr>
            </w:pPr>
            <w:r w:rsidRPr="00996DC9">
              <w:rPr>
                <w:rFonts w:ascii="Arabic Typesetting" w:hAnsi="Arabic Typesetting" w:cs="Arabic Typesetting"/>
                <w:sz w:val="30"/>
                <w:szCs w:val="30"/>
                <w:rtl/>
                <w:lang w:bidi="ar-EG"/>
              </w:rPr>
              <w:t>عدد المجموعات الوطنية في قواعد البيانات العالمية للعلامات التجارية</w:t>
            </w:r>
          </w:p>
        </w:tc>
        <w:tc>
          <w:tcPr>
            <w:tcW w:w="2551" w:type="dxa"/>
            <w:tcBorders>
              <w:top w:val="nil"/>
              <w:left w:val="nil"/>
              <w:right w:val="nil"/>
            </w:tcBorders>
          </w:tcPr>
          <w:p w:rsidR="00362339" w:rsidRPr="007C0AB8" w:rsidRDefault="00362339" w:rsidP="00631C2F">
            <w:pPr>
              <w:bidi/>
              <w:spacing w:before="60" w:after="60" w:line="300" w:lineRule="exact"/>
              <w:rPr>
                <w:rFonts w:ascii="Arabic Typesetting" w:hAnsi="Arabic Typesetting" w:cs="Arabic Typesetting"/>
                <w:b/>
                <w:i/>
                <w:iCs/>
                <w:color w:val="002060"/>
                <w:sz w:val="30"/>
                <w:szCs w:val="30"/>
                <w:rtl/>
                <w:lang w:bidi="ar-EG"/>
              </w:rPr>
            </w:pPr>
            <w:r w:rsidRPr="007C0AB8">
              <w:rPr>
                <w:rFonts w:ascii="Arabic Typesetting" w:hAnsi="Arabic Typesetting" w:cs="Arabic Typesetting"/>
                <w:b/>
                <w:i/>
                <w:iCs/>
                <w:color w:val="002060"/>
                <w:sz w:val="30"/>
                <w:szCs w:val="30"/>
                <w:rtl/>
                <w:lang w:bidi="ar-EG"/>
              </w:rPr>
              <w:t>أسس المقارنة المحدّثة</w:t>
            </w:r>
            <w:r w:rsidRPr="007C0AB8">
              <w:rPr>
                <w:rFonts w:ascii="Arabic Typesetting" w:hAnsi="Arabic Typesetting" w:cs="Arabic Typesetting" w:hint="cs"/>
                <w:b/>
                <w:i/>
                <w:iCs/>
                <w:color w:val="002060"/>
                <w:sz w:val="30"/>
                <w:szCs w:val="30"/>
                <w:rtl/>
                <w:lang w:bidi="ar-EG"/>
              </w:rPr>
              <w:t xml:space="preserve"> في </w:t>
            </w:r>
            <w:r w:rsidRPr="007C0AB8">
              <w:rPr>
                <w:rFonts w:ascii="Arabic Typesetting" w:hAnsi="Arabic Typesetting" w:cs="Arabic Typesetting"/>
                <w:b/>
                <w:i/>
                <w:iCs/>
                <w:color w:val="002060"/>
                <w:sz w:val="30"/>
                <w:szCs w:val="30"/>
                <w:rtl/>
                <w:lang w:bidi="ar-EG"/>
              </w:rPr>
              <w:t xml:space="preserve">نهاية </w:t>
            </w:r>
            <w:r w:rsidRPr="007C0AB8">
              <w:rPr>
                <w:rFonts w:ascii="Arabic Typesetting" w:hAnsi="Arabic Typesetting" w:cs="Arabic Typesetting" w:hint="cs"/>
                <w:b/>
                <w:i/>
                <w:iCs/>
                <w:color w:val="002060"/>
                <w:sz w:val="30"/>
                <w:szCs w:val="30"/>
                <w:rtl/>
                <w:lang w:bidi="ar-EG"/>
              </w:rPr>
              <w:t xml:space="preserve">2013: </w:t>
            </w:r>
            <w:r w:rsidRPr="008911AA">
              <w:rPr>
                <w:rFonts w:ascii="Arabic Typesetting" w:hAnsi="Arabic Typesetting" w:cs="Arabic Typesetting" w:hint="cs"/>
                <w:b/>
                <w:color w:val="002060"/>
                <w:sz w:val="30"/>
                <w:szCs w:val="30"/>
                <w:rtl/>
                <w:lang w:bidi="ar-EG"/>
              </w:rPr>
              <w:t>12</w:t>
            </w:r>
          </w:p>
          <w:p w:rsidR="00362339" w:rsidRPr="00EC0C9E" w:rsidRDefault="00362339" w:rsidP="00631C2F">
            <w:pPr>
              <w:bidi/>
              <w:spacing w:before="60" w:after="60" w:line="300" w:lineRule="exact"/>
              <w:rPr>
                <w:rFonts w:ascii="Arabic Typesetting" w:hAnsi="Arabic Typesetting" w:cs="Arabic Typesetting"/>
                <w:color w:val="244061"/>
                <w:sz w:val="30"/>
                <w:szCs w:val="30"/>
                <w:rtl/>
                <w:lang w:bidi="ar-EG"/>
              </w:rPr>
            </w:pPr>
            <w:r w:rsidRPr="007C0AB8">
              <w:rPr>
                <w:rFonts w:ascii="Arabic Typesetting" w:hAnsi="Arabic Typesetting" w:cs="Arabic Typesetting"/>
                <w:b/>
                <w:i/>
                <w:iCs/>
                <w:sz w:val="30"/>
                <w:szCs w:val="30"/>
                <w:rtl/>
                <w:lang w:bidi="ar-EG"/>
              </w:rPr>
              <w:t xml:space="preserve">أسس المقارنة الأصلية: برنامج وميزانية 2014/15: </w:t>
            </w:r>
            <w:r w:rsidRPr="003F1D50">
              <w:rPr>
                <w:rFonts w:ascii="Arabic Typesetting" w:hAnsi="Arabic Typesetting" w:cs="Arabic Typesetting"/>
                <w:b/>
                <w:sz w:val="30"/>
                <w:szCs w:val="30"/>
                <w:rtl/>
                <w:lang w:bidi="ar-EG"/>
              </w:rPr>
              <w:t>9 (فبراير 2013)</w:t>
            </w:r>
          </w:p>
        </w:tc>
        <w:tc>
          <w:tcPr>
            <w:tcW w:w="1702" w:type="dxa"/>
            <w:tcBorders>
              <w:top w:val="nil"/>
              <w:left w:val="nil"/>
              <w:right w:val="nil"/>
            </w:tcBorders>
          </w:tcPr>
          <w:p w:rsidR="00362339" w:rsidRPr="00EC0C9E" w:rsidRDefault="00362339" w:rsidP="00631C2F">
            <w:pPr>
              <w:bidi/>
              <w:spacing w:before="60" w:after="60" w:line="300" w:lineRule="exact"/>
              <w:rPr>
                <w:rFonts w:ascii="Arabic Typesetting" w:hAnsi="Arabic Typesetting" w:cs="Arabic Typesetting"/>
                <w:sz w:val="30"/>
                <w:szCs w:val="30"/>
                <w:rtl/>
                <w:lang w:bidi="ar-EG"/>
              </w:rPr>
            </w:pPr>
            <w:r>
              <w:rPr>
                <w:rFonts w:ascii="Arabic Typesetting" w:hAnsi="Arabic Typesetting" w:cs="Arabic Typesetting" w:hint="cs"/>
                <w:sz w:val="30"/>
                <w:szCs w:val="30"/>
                <w:rtl/>
                <w:lang w:bidi="ar-EG"/>
              </w:rPr>
              <w:t>18</w:t>
            </w:r>
          </w:p>
        </w:tc>
        <w:tc>
          <w:tcPr>
            <w:tcW w:w="2410" w:type="dxa"/>
            <w:tcBorders>
              <w:top w:val="nil"/>
              <w:left w:val="nil"/>
              <w:right w:val="nil"/>
            </w:tcBorders>
          </w:tcPr>
          <w:p w:rsidR="00362339" w:rsidRPr="00EC0C9E" w:rsidRDefault="00362339" w:rsidP="00631C2F">
            <w:pPr>
              <w:keepNext/>
              <w:bidi/>
              <w:spacing w:before="60" w:after="60" w:line="300" w:lineRule="exact"/>
              <w:rPr>
                <w:rFonts w:ascii="Arabic Typesetting" w:hAnsi="Arabic Typesetting" w:cs="Arabic Typesetting"/>
                <w:sz w:val="30"/>
                <w:szCs w:val="30"/>
                <w:rtl/>
                <w:lang w:val="fr-CH"/>
              </w:rPr>
            </w:pPr>
            <w:r>
              <w:rPr>
                <w:rFonts w:ascii="Arabic Typesetting" w:hAnsi="Arabic Typesetting" w:cs="Arabic Typesetting" w:hint="cs"/>
                <w:sz w:val="30"/>
                <w:szCs w:val="30"/>
                <w:rtl/>
                <w:lang w:val="fr-CH"/>
              </w:rPr>
              <w:t>18</w:t>
            </w:r>
          </w:p>
        </w:tc>
        <w:tc>
          <w:tcPr>
            <w:tcW w:w="817" w:type="dxa"/>
            <w:tcBorders>
              <w:top w:val="nil"/>
              <w:left w:val="nil"/>
            </w:tcBorders>
          </w:tcPr>
          <w:p w:rsidR="00362339" w:rsidRPr="001B63B4" w:rsidRDefault="00362339" w:rsidP="00631C2F">
            <w:pPr>
              <w:keepNext/>
              <w:bidi/>
              <w:spacing w:before="60" w:after="60" w:line="300" w:lineRule="exact"/>
              <w:jc w:val="center"/>
              <w:rPr>
                <w:rFonts w:ascii="Arabic Typesetting" w:hAnsi="Arabic Typesetting" w:cs="Arabic Typesetting"/>
                <w:b/>
                <w:bCs/>
                <w:color w:val="008000"/>
                <w:sz w:val="34"/>
                <w:szCs w:val="34"/>
                <w:rtl/>
                <w:lang w:bidi="ar-EG"/>
              </w:rPr>
            </w:pPr>
            <w:r w:rsidRPr="007C0AB8">
              <w:rPr>
                <w:rFonts w:ascii="Arabic Typesetting" w:hAnsi="Arabic Typesetting" w:cs="Arabic Typesetting" w:hint="cs"/>
                <w:b/>
                <w:bCs/>
                <w:color w:val="008000"/>
                <w:sz w:val="30"/>
                <w:szCs w:val="30"/>
                <w:rtl/>
                <w:lang w:bidi="ar-EG"/>
              </w:rPr>
              <w:t>ثابت</w:t>
            </w:r>
          </w:p>
        </w:tc>
      </w:tr>
    </w:tbl>
    <w:p w:rsidR="00362339" w:rsidRDefault="00362339" w:rsidP="00362339">
      <w:pPr>
        <w:autoSpaceDE w:val="0"/>
        <w:autoSpaceDN w:val="0"/>
        <w:bidi/>
        <w:adjustRightInd w:val="0"/>
        <w:spacing w:after="120" w:line="360" w:lineRule="exact"/>
        <w:jc w:val="both"/>
        <w:rPr>
          <w:rFonts w:ascii="Arabic Typesetting" w:hAnsi="Arabic Typesetting" w:cs="Arabic Typesetting"/>
          <w:sz w:val="34"/>
          <w:szCs w:val="34"/>
          <w:rtl/>
          <w:lang w:bidi="ar-EG"/>
        </w:rPr>
      </w:pPr>
    </w:p>
    <w:p w:rsidR="00362339" w:rsidRPr="003F1D50" w:rsidRDefault="00362339" w:rsidP="00362339">
      <w:pPr>
        <w:keepNext/>
        <w:bidi/>
        <w:spacing w:before="120" w:after="120" w:line="340" w:lineRule="exact"/>
        <w:rPr>
          <w:rFonts w:ascii="Arabic Typesetting" w:hAnsi="Arabic Typesetting" w:cs="Arabic Typesetting"/>
          <w:sz w:val="36"/>
          <w:szCs w:val="36"/>
          <w:rtl/>
          <w:lang w:val="fr-CH"/>
        </w:rPr>
      </w:pPr>
      <w:r w:rsidRPr="003F1D50">
        <w:rPr>
          <w:rFonts w:ascii="Arabic Typesetting" w:hAnsi="Arabic Typesetting" w:cs="Arabic Typesetting" w:hint="cs"/>
          <w:sz w:val="36"/>
          <w:szCs w:val="36"/>
          <w:rtl/>
          <w:lang w:val="fr-CH"/>
        </w:rPr>
        <w:t>استخدام الموارد</w:t>
      </w:r>
    </w:p>
    <w:p w:rsidR="00362339" w:rsidRPr="003F1D50" w:rsidRDefault="00362339" w:rsidP="00362339">
      <w:pPr>
        <w:keepNext/>
        <w:bidi/>
        <w:spacing w:after="120" w:line="340" w:lineRule="exact"/>
        <w:jc w:val="center"/>
        <w:rPr>
          <w:rFonts w:ascii="Arabic Typesetting" w:hAnsi="Arabic Typesetting" w:cs="Arabic Typesetting"/>
          <w:sz w:val="34"/>
          <w:szCs w:val="34"/>
          <w:rtl/>
          <w:lang w:bidi="ar-EG"/>
        </w:rPr>
      </w:pPr>
      <w:r w:rsidRPr="003F1D50">
        <w:rPr>
          <w:rFonts w:ascii="Arabic Typesetting" w:hAnsi="Arabic Typesetting" w:cs="Arabic Typesetting"/>
          <w:sz w:val="34"/>
          <w:szCs w:val="34"/>
          <w:rtl/>
          <w:lang w:bidi="ar-EG"/>
        </w:rPr>
        <w:t>الميزانية والنفقات الفعلية (بحسب النتائج)</w:t>
      </w:r>
    </w:p>
    <w:p w:rsidR="00362339" w:rsidRPr="003F1D50" w:rsidRDefault="00362339" w:rsidP="00362339">
      <w:pPr>
        <w:keepNext/>
        <w:bidi/>
        <w:spacing w:after="120" w:line="340" w:lineRule="exact"/>
        <w:jc w:val="center"/>
        <w:rPr>
          <w:rFonts w:ascii="Arabic Typesetting" w:hAnsi="Arabic Typesetting" w:cs="Arabic Typesetting"/>
          <w:i/>
          <w:iCs/>
          <w:sz w:val="34"/>
          <w:szCs w:val="34"/>
          <w:rtl/>
          <w:lang w:bidi="ar-EG"/>
        </w:rPr>
      </w:pPr>
      <w:r w:rsidRPr="003F1D50">
        <w:rPr>
          <w:rFonts w:ascii="Arabic Typesetting" w:hAnsi="Arabic Typesetting" w:cs="Arabic Typesetting"/>
          <w:i/>
          <w:iCs/>
          <w:sz w:val="34"/>
          <w:szCs w:val="34"/>
          <w:rtl/>
          <w:lang w:bidi="ar-EG"/>
        </w:rPr>
        <w:t>(بآلاف الفرنكات السويسرية)</w:t>
      </w:r>
    </w:p>
    <w:p w:rsidR="00362339" w:rsidRDefault="00362339" w:rsidP="00362339">
      <w:pPr>
        <w:autoSpaceDE w:val="0"/>
        <w:autoSpaceDN w:val="0"/>
        <w:bidi/>
        <w:adjustRightInd w:val="0"/>
        <w:spacing w:after="120"/>
        <w:jc w:val="center"/>
        <w:rPr>
          <w:rFonts w:ascii="Arabic Typesetting" w:hAnsi="Arabic Typesetting" w:cs="Arabic Typesetting"/>
          <w:sz w:val="34"/>
          <w:szCs w:val="34"/>
          <w:rtl/>
        </w:rPr>
      </w:pPr>
      <w:r w:rsidRPr="00BF0B5F">
        <w:rPr>
          <w:noProof/>
          <w:szCs w:val="22"/>
          <w:rtl/>
        </w:rPr>
        <w:drawing>
          <wp:inline distT="0" distB="0" distL="0" distR="0" wp14:anchorId="064E2636" wp14:editId="7F1C8B4D">
            <wp:extent cx="5762625" cy="1569720"/>
            <wp:effectExtent l="0" t="0" r="9525" b="0"/>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120">
                      <a:extLst>
                        <a:ext uri="{28A0092B-C50C-407E-A947-70E740481C1C}">
                          <a14:useLocalDpi xmlns:a14="http://schemas.microsoft.com/office/drawing/2010/main" val="0"/>
                        </a:ext>
                      </a:extLst>
                    </a:blip>
                    <a:srcRect/>
                    <a:stretch>
                      <a:fillRect/>
                    </a:stretch>
                  </pic:blipFill>
                  <pic:spPr bwMode="auto">
                    <a:xfrm>
                      <a:off x="0" y="0"/>
                      <a:ext cx="5762625" cy="1569720"/>
                    </a:xfrm>
                    <a:prstGeom prst="rect">
                      <a:avLst/>
                    </a:prstGeom>
                    <a:noFill/>
                    <a:ln>
                      <a:noFill/>
                    </a:ln>
                  </pic:spPr>
                </pic:pic>
              </a:graphicData>
            </a:graphic>
          </wp:inline>
        </w:drawing>
      </w:r>
    </w:p>
    <w:p w:rsidR="00362339" w:rsidRPr="003F1D50" w:rsidRDefault="00362339" w:rsidP="00362339">
      <w:pPr>
        <w:bidi/>
        <w:spacing w:after="120" w:line="300" w:lineRule="exact"/>
        <w:rPr>
          <w:rFonts w:ascii="Arabic Typesetting" w:hAnsi="Arabic Typesetting" w:cs="Arabic Typesetting"/>
          <w:i/>
          <w:iCs/>
          <w:sz w:val="30"/>
          <w:szCs w:val="30"/>
          <w:rtl/>
          <w:lang w:bidi="ar-EG"/>
        </w:rPr>
      </w:pPr>
    </w:p>
    <w:p w:rsidR="00362339" w:rsidRPr="003F1D50" w:rsidRDefault="00362339" w:rsidP="00362339">
      <w:pPr>
        <w:keepNext/>
        <w:tabs>
          <w:tab w:val="right" w:pos="423"/>
        </w:tabs>
        <w:bidi/>
        <w:jc w:val="center"/>
        <w:rPr>
          <w:rFonts w:ascii="Arabic Typesetting" w:hAnsi="Arabic Typesetting" w:cs="Arabic Typesetting"/>
          <w:sz w:val="34"/>
          <w:szCs w:val="34"/>
          <w:rtl/>
          <w:lang w:bidi="ar-EG"/>
        </w:rPr>
      </w:pPr>
      <w:r w:rsidRPr="003F1D50">
        <w:rPr>
          <w:rFonts w:ascii="Arabic Typesetting" w:hAnsi="Arabic Typesetting" w:cs="Arabic Typesetting"/>
          <w:sz w:val="34"/>
          <w:szCs w:val="34"/>
          <w:rtl/>
          <w:lang w:bidi="ar-EG"/>
        </w:rPr>
        <w:lastRenderedPageBreak/>
        <w:t xml:space="preserve">الميزانية والنفقات الفعلية </w:t>
      </w:r>
      <w:r w:rsidRPr="00EC0C9E">
        <w:rPr>
          <w:rFonts w:ascii="Arabic Typesetting" w:hAnsi="Arabic Typesetting" w:cs="Arabic Typesetting"/>
          <w:sz w:val="34"/>
          <w:szCs w:val="34"/>
          <w:rtl/>
          <w:lang w:bidi="ar-EG"/>
        </w:rPr>
        <w:t>(موارد الموظفين وخلاف الموظفين)</w:t>
      </w:r>
    </w:p>
    <w:p w:rsidR="00362339" w:rsidRPr="003F1D50" w:rsidRDefault="00362339" w:rsidP="00362339">
      <w:pPr>
        <w:keepNext/>
        <w:bidi/>
        <w:spacing w:after="120" w:line="340" w:lineRule="exact"/>
        <w:jc w:val="center"/>
        <w:rPr>
          <w:rFonts w:ascii="Arabic Typesetting" w:hAnsi="Arabic Typesetting" w:cs="Arabic Typesetting"/>
          <w:i/>
          <w:iCs/>
          <w:sz w:val="34"/>
          <w:szCs w:val="34"/>
          <w:rtl/>
          <w:lang w:bidi="ar-EG"/>
        </w:rPr>
      </w:pPr>
      <w:r w:rsidRPr="003F1D50">
        <w:rPr>
          <w:rFonts w:ascii="Arabic Typesetting" w:hAnsi="Arabic Typesetting" w:cs="Arabic Typesetting"/>
          <w:i/>
          <w:iCs/>
          <w:sz w:val="34"/>
          <w:szCs w:val="34"/>
          <w:rtl/>
          <w:lang w:bidi="ar-EG"/>
        </w:rPr>
        <w:t>(بآلاف الفرنكات السويسرية)</w:t>
      </w:r>
    </w:p>
    <w:p w:rsidR="00362339" w:rsidRDefault="00362339" w:rsidP="00362339">
      <w:pPr>
        <w:bidi/>
        <w:jc w:val="center"/>
        <w:rPr>
          <w:rFonts w:ascii="Arabic Typesetting" w:hAnsi="Arabic Typesetting" w:cs="Arabic Typesetting"/>
          <w:sz w:val="34"/>
          <w:szCs w:val="34"/>
          <w:rtl/>
          <w:lang w:bidi="ar-EG"/>
        </w:rPr>
      </w:pPr>
      <w:r w:rsidRPr="00BF0B5F">
        <w:rPr>
          <w:noProof/>
          <w:szCs w:val="22"/>
          <w:rtl/>
        </w:rPr>
        <w:drawing>
          <wp:inline distT="0" distB="0" distL="0" distR="0" wp14:anchorId="05191731" wp14:editId="2E9B5CD6">
            <wp:extent cx="5940425" cy="1140160"/>
            <wp:effectExtent l="0" t="0" r="3175" b="3175"/>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121">
                      <a:extLst>
                        <a:ext uri="{28A0092B-C50C-407E-A947-70E740481C1C}">
                          <a14:useLocalDpi xmlns:a14="http://schemas.microsoft.com/office/drawing/2010/main" val="0"/>
                        </a:ext>
                      </a:extLst>
                    </a:blip>
                    <a:srcRect/>
                    <a:stretch>
                      <a:fillRect/>
                    </a:stretch>
                  </pic:blipFill>
                  <pic:spPr bwMode="auto">
                    <a:xfrm>
                      <a:off x="0" y="0"/>
                      <a:ext cx="5940425" cy="1140160"/>
                    </a:xfrm>
                    <a:prstGeom prst="rect">
                      <a:avLst/>
                    </a:prstGeom>
                    <a:noFill/>
                    <a:ln>
                      <a:noFill/>
                    </a:ln>
                  </pic:spPr>
                </pic:pic>
              </a:graphicData>
            </a:graphic>
          </wp:inline>
        </w:drawing>
      </w:r>
    </w:p>
    <w:p w:rsidR="00362339" w:rsidRPr="00426F48" w:rsidRDefault="00362339" w:rsidP="00362339">
      <w:pPr>
        <w:bidi/>
        <w:spacing w:after="120" w:line="340" w:lineRule="exact"/>
        <w:rPr>
          <w:rFonts w:ascii="Arabic Typesetting" w:hAnsi="Arabic Typesetting" w:cs="Arabic Typesetting"/>
          <w:i/>
          <w:iCs/>
          <w:sz w:val="28"/>
          <w:szCs w:val="28"/>
          <w:rtl/>
          <w:lang w:bidi="ar-EG"/>
        </w:rPr>
      </w:pPr>
      <w:r w:rsidRPr="00426F48">
        <w:rPr>
          <w:rFonts w:ascii="Arabic Typesetting" w:hAnsi="Arabic Typesetting" w:cs="Arabic Typesetting"/>
          <w:i/>
          <w:iCs/>
          <w:sz w:val="28"/>
          <w:szCs w:val="28"/>
          <w:rtl/>
          <w:lang w:bidi="ar-EG"/>
        </w:rPr>
        <w:t>ملاحظات:</w:t>
      </w:r>
      <w:r w:rsidRPr="00426F48">
        <w:rPr>
          <w:rFonts w:ascii="Arabic Typesetting" w:hAnsi="Arabic Typesetting" w:cs="Arabic Typesetting" w:hint="cs"/>
          <w:i/>
          <w:iCs/>
          <w:sz w:val="28"/>
          <w:szCs w:val="28"/>
          <w:rtl/>
          <w:lang w:bidi="ar-EG"/>
        </w:rPr>
        <w:t xml:space="preserve"> </w:t>
      </w:r>
      <w:r w:rsidRPr="00426F48">
        <w:rPr>
          <w:rFonts w:ascii="Arabic Typesetting" w:hAnsi="Arabic Typesetting" w:cs="Arabic Typesetting"/>
          <w:i/>
          <w:iCs/>
          <w:sz w:val="28"/>
          <w:szCs w:val="28"/>
          <w:rtl/>
          <w:lang w:bidi="ar-EG"/>
        </w:rPr>
        <w:t>تعكس ميزانية 2014/15 بعد التحويلات</w:t>
      </w:r>
      <w:r w:rsidRPr="00426F48">
        <w:rPr>
          <w:rFonts w:ascii="Arabic Typesetting" w:hAnsi="Arabic Typesetting" w:cs="Arabic Typesetting" w:hint="cs"/>
          <w:i/>
          <w:iCs/>
          <w:sz w:val="28"/>
          <w:szCs w:val="28"/>
          <w:rtl/>
          <w:lang w:bidi="ar-EG"/>
        </w:rPr>
        <w:t xml:space="preserve"> </w:t>
      </w:r>
      <w:proofErr w:type="spellStart"/>
      <w:r w:rsidRPr="00426F48">
        <w:rPr>
          <w:rFonts w:ascii="Arabic Typesetting" w:hAnsi="Arabic Typesetting" w:cs="Arabic Typesetting" w:hint="cs"/>
          <w:i/>
          <w:iCs/>
          <w:sz w:val="28"/>
          <w:szCs w:val="28"/>
          <w:rtl/>
          <w:lang w:bidi="ar-EG"/>
        </w:rPr>
        <w:t>التحويلات</w:t>
      </w:r>
      <w:proofErr w:type="spellEnd"/>
      <w:r w:rsidRPr="00426F48">
        <w:rPr>
          <w:rFonts w:ascii="Arabic Typesetting" w:hAnsi="Arabic Typesetting" w:cs="Arabic Typesetting"/>
          <w:i/>
          <w:iCs/>
          <w:sz w:val="28"/>
          <w:szCs w:val="28"/>
          <w:rtl/>
          <w:lang w:bidi="ar-EG"/>
        </w:rPr>
        <w:t xml:space="preserve"> حتى 31 مارس 2015 لتلبية الاحتياجات خلال الثنائية 2014/15 طبقا للمادة 5.5 من النظام المالي</w:t>
      </w:r>
    </w:p>
    <w:p w:rsidR="00362339" w:rsidRPr="00EC0C9E" w:rsidRDefault="00362339" w:rsidP="00362339">
      <w:pPr>
        <w:bidi/>
        <w:spacing w:after="120" w:line="340" w:lineRule="exact"/>
        <w:rPr>
          <w:rFonts w:ascii="Arabic Typesetting" w:hAnsi="Arabic Typesetting" w:cs="Arabic Typesetting"/>
          <w:sz w:val="38"/>
          <w:szCs w:val="38"/>
          <w:u w:val="single"/>
          <w:rtl/>
          <w:lang w:bidi="ar-EG"/>
        </w:rPr>
      </w:pPr>
      <w:r w:rsidRPr="003F1D50">
        <w:rPr>
          <w:rFonts w:ascii="Arabic Typesetting" w:hAnsi="Arabic Typesetting" w:cs="Arabic Typesetting"/>
          <w:sz w:val="34"/>
          <w:szCs w:val="34"/>
          <w:rtl/>
          <w:lang w:bidi="ar-EG"/>
        </w:rPr>
        <w:t>ألف.</w:t>
      </w:r>
      <w:r w:rsidRPr="003F1D50">
        <w:rPr>
          <w:rFonts w:ascii="Arabic Typesetting" w:hAnsi="Arabic Typesetting" w:cs="Arabic Typesetting"/>
          <w:sz w:val="34"/>
          <w:szCs w:val="34"/>
          <w:lang w:bidi="ar-EG"/>
        </w:rPr>
        <w:tab/>
      </w:r>
      <w:r w:rsidRPr="003F1D50">
        <w:rPr>
          <w:rFonts w:ascii="Arabic Typesetting" w:hAnsi="Arabic Typesetting" w:cs="Arabic Typesetting" w:hint="cs"/>
          <w:sz w:val="34"/>
          <w:szCs w:val="34"/>
          <w:u w:val="single"/>
          <w:rtl/>
          <w:lang w:bidi="ar-EG"/>
        </w:rPr>
        <w:t>م</w:t>
      </w:r>
      <w:r w:rsidRPr="003F1D50">
        <w:rPr>
          <w:rFonts w:ascii="Arabic Typesetting" w:hAnsi="Arabic Typesetting" w:cs="Arabic Typesetting"/>
          <w:sz w:val="34"/>
          <w:szCs w:val="34"/>
          <w:u w:val="single"/>
          <w:rtl/>
          <w:lang w:bidi="ar-EG"/>
        </w:rPr>
        <w:t xml:space="preserve">يزانية </w:t>
      </w:r>
      <w:r w:rsidRPr="003F1D50">
        <w:rPr>
          <w:rFonts w:ascii="Arabic Typesetting" w:hAnsi="Arabic Typesetting" w:cs="Arabic Typesetting" w:hint="cs"/>
          <w:sz w:val="34"/>
          <w:szCs w:val="34"/>
          <w:u w:val="single"/>
          <w:rtl/>
          <w:lang w:bidi="ar-EG"/>
        </w:rPr>
        <w:t xml:space="preserve">2014/15 </w:t>
      </w:r>
      <w:r w:rsidRPr="003F1D50">
        <w:rPr>
          <w:rFonts w:ascii="Arabic Typesetting" w:hAnsi="Arabic Typesetting" w:cs="Arabic Typesetting"/>
          <w:sz w:val="34"/>
          <w:szCs w:val="34"/>
          <w:u w:val="single"/>
          <w:rtl/>
          <w:lang w:bidi="ar-EG"/>
        </w:rPr>
        <w:t>بعد التحويلات</w:t>
      </w:r>
      <w:r w:rsidRPr="00EC0C9E">
        <w:rPr>
          <w:rFonts w:ascii="Arabic Typesetting" w:hAnsi="Arabic Typesetting" w:cs="Arabic Typesetting"/>
          <w:sz w:val="38"/>
          <w:szCs w:val="38"/>
          <w:u w:val="single"/>
          <w:rtl/>
          <w:lang w:bidi="ar-EG"/>
        </w:rPr>
        <w:t xml:space="preserve"> </w:t>
      </w:r>
    </w:p>
    <w:p w:rsidR="00362339" w:rsidRPr="00EC0C9E" w:rsidRDefault="00362339" w:rsidP="00362339">
      <w:pPr>
        <w:autoSpaceDE w:val="0"/>
        <w:autoSpaceDN w:val="0"/>
        <w:bidi/>
        <w:adjustRightInd w:val="0"/>
        <w:spacing w:after="120" w:line="360" w:lineRule="exact"/>
        <w:jc w:val="both"/>
        <w:rPr>
          <w:rFonts w:ascii="Arabic Typesetting" w:hAnsi="Arabic Typesetting" w:cs="Arabic Typesetting"/>
          <w:sz w:val="34"/>
          <w:szCs w:val="34"/>
          <w:rtl/>
          <w:lang w:bidi="ar-EG"/>
        </w:rPr>
      </w:pPr>
      <w:r>
        <w:rPr>
          <w:rFonts w:ascii="Arabic Typesetting" w:hAnsi="Arabic Typesetting" w:cs="Arabic Typesetting"/>
          <w:sz w:val="34"/>
          <w:szCs w:val="34"/>
          <w:rtl/>
          <w:lang w:bidi="ar-EG"/>
        </w:rPr>
        <w:t>5.13.</w:t>
      </w:r>
      <w:r>
        <w:rPr>
          <w:rFonts w:ascii="Arabic Typesetting" w:hAnsi="Arabic Typesetting" w:cs="Arabic Typesetting" w:hint="cs"/>
          <w:sz w:val="34"/>
          <w:szCs w:val="34"/>
          <w:rtl/>
          <w:lang w:bidi="ar-EG"/>
        </w:rPr>
        <w:tab/>
        <w:t>تعكس الزيادة الطفيفة في ميزانية 2014/15 بعد التحويلات إعادة تصنيف وظيفة وإعادة توزيع موارد إضافية للموظفين في البرنامج لتعزيز قواعد البيانات العالمية. ويتبين ذلك في الزيادة المسجلة في النتيجة المرتقبة ه2.4. وتعزى الزيادة في موارد النتيجة المرتقبة ه2.4 أيضا إلى إعادة توزيع موارد الموظفين في البرنامج لتطوير محركات البحث في قواعد البيانات.</w:t>
      </w:r>
    </w:p>
    <w:p w:rsidR="00362339" w:rsidRPr="00EC0C9E" w:rsidRDefault="00362339" w:rsidP="00362339">
      <w:pPr>
        <w:autoSpaceDE w:val="0"/>
        <w:autoSpaceDN w:val="0"/>
        <w:bidi/>
        <w:adjustRightInd w:val="0"/>
        <w:spacing w:after="120" w:line="360" w:lineRule="exact"/>
        <w:jc w:val="both"/>
        <w:rPr>
          <w:rFonts w:ascii="Arabic Typesetting" w:hAnsi="Arabic Typesetting" w:cs="Arabic Typesetting"/>
          <w:sz w:val="34"/>
          <w:szCs w:val="34"/>
          <w:rtl/>
          <w:lang w:bidi="ar-EG"/>
        </w:rPr>
      </w:pPr>
      <w:r>
        <w:rPr>
          <w:rFonts w:ascii="Arabic Typesetting" w:hAnsi="Arabic Typesetting" w:cs="Arabic Typesetting"/>
          <w:sz w:val="34"/>
          <w:szCs w:val="34"/>
          <w:rtl/>
          <w:lang w:bidi="ar-EG"/>
        </w:rPr>
        <w:t>6.13.</w:t>
      </w:r>
      <w:r>
        <w:rPr>
          <w:rFonts w:ascii="Arabic Typesetting" w:hAnsi="Arabic Typesetting" w:cs="Arabic Typesetting" w:hint="cs"/>
          <w:sz w:val="34"/>
          <w:szCs w:val="34"/>
          <w:rtl/>
          <w:lang w:bidi="ar-EG"/>
        </w:rPr>
        <w:tab/>
        <w:t xml:space="preserve">ويعكس الانخفاض الطفيف في موارد خلاف الموظفين </w:t>
      </w:r>
      <w:proofErr w:type="spellStart"/>
      <w:r>
        <w:rPr>
          <w:rFonts w:ascii="Arabic Typesetting" w:hAnsi="Arabic Typesetting" w:cs="Arabic Typesetting" w:hint="cs"/>
          <w:sz w:val="34"/>
          <w:szCs w:val="34"/>
          <w:rtl/>
          <w:lang w:bidi="ar-EG"/>
        </w:rPr>
        <w:t>الوفورات</w:t>
      </w:r>
      <w:proofErr w:type="spellEnd"/>
      <w:r>
        <w:rPr>
          <w:rFonts w:ascii="Arabic Typesetting" w:hAnsi="Arabic Typesetting" w:cs="Arabic Typesetting" w:hint="cs"/>
          <w:sz w:val="34"/>
          <w:szCs w:val="34"/>
          <w:rtl/>
          <w:lang w:bidi="ar-EG"/>
        </w:rPr>
        <w:t xml:space="preserve"> المحققة نتيجة للفعالية من حيث التكاليف.</w:t>
      </w:r>
    </w:p>
    <w:p w:rsidR="00362339" w:rsidRPr="00EC0C9E" w:rsidRDefault="00362339" w:rsidP="00362339">
      <w:pPr>
        <w:bidi/>
        <w:spacing w:after="120" w:line="340" w:lineRule="exact"/>
        <w:jc w:val="both"/>
        <w:rPr>
          <w:rFonts w:ascii="Arabic Typesetting" w:hAnsi="Arabic Typesetting" w:cs="Arabic Typesetting"/>
          <w:sz w:val="38"/>
          <w:szCs w:val="38"/>
          <w:u w:val="single"/>
          <w:rtl/>
          <w:lang w:bidi="ar-EG"/>
        </w:rPr>
      </w:pPr>
      <w:r w:rsidRPr="003F1D50">
        <w:rPr>
          <w:rFonts w:ascii="Arabic Typesetting" w:hAnsi="Arabic Typesetting" w:cs="Arabic Typesetting"/>
          <w:sz w:val="34"/>
          <w:szCs w:val="34"/>
          <w:rtl/>
          <w:lang w:bidi="ar-EG"/>
        </w:rPr>
        <w:t>باء.</w:t>
      </w:r>
      <w:r>
        <w:rPr>
          <w:rFonts w:ascii="Arabic Typesetting" w:hAnsi="Arabic Typesetting" w:cs="Arabic Typesetting" w:hint="cs"/>
          <w:sz w:val="34"/>
          <w:szCs w:val="34"/>
          <w:rtl/>
          <w:lang w:bidi="ar-EG"/>
        </w:rPr>
        <w:t xml:space="preserve"> </w:t>
      </w:r>
      <w:r w:rsidRPr="00EC0C9E">
        <w:rPr>
          <w:rFonts w:ascii="Arabic Typesetting" w:hAnsi="Arabic Typesetting" w:cs="Arabic Typesetting"/>
          <w:sz w:val="38"/>
          <w:szCs w:val="38"/>
          <w:lang w:bidi="ar-EG"/>
        </w:rPr>
        <w:tab/>
      </w:r>
      <w:r w:rsidRPr="003F1D50">
        <w:rPr>
          <w:rFonts w:ascii="Arabic Typesetting" w:hAnsi="Arabic Typesetting" w:cs="Arabic Typesetting"/>
          <w:sz w:val="34"/>
          <w:szCs w:val="34"/>
          <w:u w:val="single"/>
          <w:rtl/>
          <w:lang w:bidi="ar-EG"/>
        </w:rPr>
        <w:t xml:space="preserve">نسبة استخدام </w:t>
      </w:r>
      <w:r w:rsidRPr="003F1D50">
        <w:rPr>
          <w:rFonts w:ascii="Arabic Typesetting" w:hAnsi="Arabic Typesetting" w:cs="Arabic Typesetting" w:hint="cs"/>
          <w:sz w:val="34"/>
          <w:szCs w:val="34"/>
          <w:u w:val="single"/>
          <w:rtl/>
          <w:lang w:bidi="ar-EG"/>
        </w:rPr>
        <w:t>ال</w:t>
      </w:r>
      <w:r w:rsidRPr="003F1D50">
        <w:rPr>
          <w:rFonts w:ascii="Arabic Typesetting" w:hAnsi="Arabic Typesetting" w:cs="Arabic Typesetting"/>
          <w:sz w:val="34"/>
          <w:szCs w:val="34"/>
          <w:u w:val="single"/>
          <w:rtl/>
          <w:lang w:bidi="ar-EG"/>
        </w:rPr>
        <w:t xml:space="preserve">ميزانية </w:t>
      </w:r>
      <w:r w:rsidRPr="003F1D50">
        <w:rPr>
          <w:rFonts w:ascii="Arabic Typesetting" w:hAnsi="Arabic Typesetting" w:cs="Arabic Typesetting" w:hint="cs"/>
          <w:sz w:val="34"/>
          <w:szCs w:val="34"/>
          <w:u w:val="single"/>
          <w:rtl/>
          <w:lang w:bidi="ar-EG"/>
        </w:rPr>
        <w:t>في عام 2014</w:t>
      </w:r>
    </w:p>
    <w:p w:rsidR="00362339" w:rsidRPr="0034712F" w:rsidRDefault="00362339" w:rsidP="00362339">
      <w:pPr>
        <w:pStyle w:val="NormalParaAR"/>
        <w:rPr>
          <w:sz w:val="34"/>
          <w:szCs w:val="34"/>
          <w:lang w:bidi="ar-EG"/>
        </w:rPr>
      </w:pPr>
      <w:r w:rsidRPr="00EC0C9E">
        <w:rPr>
          <w:sz w:val="34"/>
          <w:szCs w:val="34"/>
          <w:rtl/>
          <w:lang w:bidi="ar-EG"/>
        </w:rPr>
        <w:t>7.13.</w:t>
      </w:r>
      <w:r>
        <w:rPr>
          <w:rFonts w:hint="cs"/>
          <w:sz w:val="34"/>
          <w:szCs w:val="34"/>
          <w:rtl/>
          <w:lang w:bidi="ar-EG"/>
        </w:rPr>
        <w:tab/>
      </w:r>
      <w:r w:rsidRPr="003F1D50">
        <w:rPr>
          <w:sz w:val="34"/>
          <w:szCs w:val="34"/>
          <w:rtl/>
          <w:lang w:bidi="ar-EG"/>
        </w:rPr>
        <w:t>لا يتجاوز استخدام الميزانية النطاق المتوقع وقدره من 40 إلى 60 في المائة للسنة الأولى من الثنائية، وهو ثابت عند ذلك القدر.</w:t>
      </w:r>
    </w:p>
    <w:p w:rsidR="00362339" w:rsidRDefault="00362339" w:rsidP="00362339">
      <w:pPr>
        <w:pStyle w:val="NumberedParaAR"/>
        <w:numPr>
          <w:ilvl w:val="0"/>
          <w:numId w:val="0"/>
        </w:numPr>
        <w:rPr>
          <w:rtl/>
        </w:rPr>
      </w:pPr>
    </w:p>
    <w:p w:rsidR="00362339" w:rsidRDefault="00362339" w:rsidP="00362339">
      <w:pPr>
        <w:pStyle w:val="NumberedParaAR"/>
        <w:numPr>
          <w:ilvl w:val="0"/>
          <w:numId w:val="0"/>
        </w:numPr>
        <w:rPr>
          <w:rtl/>
        </w:rPr>
      </w:pPr>
    </w:p>
    <w:p w:rsidR="00362339" w:rsidRDefault="00362339" w:rsidP="00362339">
      <w:pPr>
        <w:pStyle w:val="NumberedParaAR"/>
        <w:numPr>
          <w:ilvl w:val="0"/>
          <w:numId w:val="0"/>
        </w:numPr>
        <w:rPr>
          <w:rtl/>
        </w:rPr>
      </w:pPr>
    </w:p>
    <w:p w:rsidR="00362339" w:rsidRDefault="00362339" w:rsidP="00362339">
      <w:pPr>
        <w:rPr>
          <w:rFonts w:ascii="Arabic Typesetting" w:hAnsi="Arabic Typesetting" w:cs="Arabic Typesetting"/>
          <w:sz w:val="36"/>
          <w:szCs w:val="36"/>
          <w:rtl/>
        </w:rPr>
      </w:pPr>
      <w:r>
        <w:rPr>
          <w:rtl/>
        </w:rPr>
        <w:br w:type="page"/>
      </w:r>
    </w:p>
    <w:p w:rsidR="00362339" w:rsidRPr="007F2C11" w:rsidRDefault="00362339" w:rsidP="00362339">
      <w:pPr>
        <w:pStyle w:val="Heading3"/>
        <w:bidi/>
        <w:rPr>
          <w:rFonts w:ascii="Arabic Typesetting" w:hAnsi="Arabic Typesetting" w:cs="Arabic Typesetting"/>
          <w:sz w:val="36"/>
          <w:szCs w:val="36"/>
          <w:u w:val="none"/>
          <w:rtl/>
          <w:lang w:val="fr-CH"/>
        </w:rPr>
      </w:pPr>
      <w:bookmarkStart w:id="69" w:name="_Toc393817940"/>
      <w:bookmarkStart w:id="70" w:name="_Toc422829640"/>
      <w:r w:rsidRPr="007F2C11">
        <w:rPr>
          <w:rFonts w:ascii="Arabic Typesetting" w:hAnsi="Arabic Typesetting" w:cs="Arabic Typesetting"/>
          <w:sz w:val="36"/>
          <w:szCs w:val="36"/>
          <w:u w:val="none"/>
          <w:rtl/>
          <w:lang w:val="fr-CH"/>
        </w:rPr>
        <w:lastRenderedPageBreak/>
        <w:t>البرنامج</w:t>
      </w:r>
      <w:r w:rsidRPr="007F2C11">
        <w:rPr>
          <w:rFonts w:ascii="Arabic Typesetting" w:hAnsi="Arabic Typesetting" w:cs="Arabic Typesetting"/>
          <w:sz w:val="36"/>
          <w:szCs w:val="36"/>
          <w:u w:val="none"/>
          <w:lang w:val="fr-CH"/>
        </w:rPr>
        <w:t xml:space="preserve"> </w:t>
      </w:r>
      <w:r w:rsidRPr="007F2C11">
        <w:rPr>
          <w:rFonts w:ascii="Arabic Typesetting" w:hAnsi="Arabic Typesetting" w:cs="Arabic Typesetting"/>
          <w:sz w:val="36"/>
          <w:szCs w:val="36"/>
          <w:u w:val="none"/>
          <w:rtl/>
          <w:lang w:val="fr-CH"/>
        </w:rPr>
        <w:t>14:</w:t>
      </w:r>
      <w:r w:rsidRPr="007F2C11">
        <w:rPr>
          <w:rFonts w:ascii="Arabic Typesetting" w:hAnsi="Arabic Typesetting" w:cs="Arabic Typesetting"/>
          <w:sz w:val="36"/>
          <w:szCs w:val="36"/>
          <w:u w:val="none"/>
          <w:rtl/>
          <w:lang w:val="fr-CH"/>
        </w:rPr>
        <w:tab/>
        <w:t>خدمات النفاذ إلى المعلومات والمعارف</w:t>
      </w:r>
      <w:bookmarkEnd w:id="69"/>
      <w:bookmarkEnd w:id="70"/>
    </w:p>
    <w:p w:rsidR="00362339" w:rsidRPr="007F2C11" w:rsidRDefault="00362339" w:rsidP="00362339">
      <w:pPr>
        <w:bidi/>
        <w:rPr>
          <w:rFonts w:ascii="Arabic Typesetting" w:hAnsi="Arabic Typesetting" w:cs="Arabic Typesetting"/>
          <w:b/>
          <w:bCs/>
          <w:sz w:val="36"/>
          <w:szCs w:val="36"/>
          <w:rtl/>
          <w:lang w:val="fr-CH"/>
        </w:rPr>
      </w:pPr>
      <w:r w:rsidRPr="007F2C11">
        <w:rPr>
          <w:rFonts w:ascii="Arabic Typesetting" w:hAnsi="Arabic Typesetting" w:cs="Arabic Typesetting"/>
          <w:b/>
          <w:bCs/>
          <w:sz w:val="36"/>
          <w:szCs w:val="36"/>
          <w:rtl/>
          <w:lang w:val="fr-CH"/>
        </w:rPr>
        <w:t>المسؤول عن البرنامج:</w:t>
      </w:r>
      <w:r w:rsidRPr="007F2C11">
        <w:rPr>
          <w:rFonts w:ascii="Arabic Typesetting" w:hAnsi="Arabic Typesetting" w:cs="Arabic Typesetting"/>
          <w:b/>
          <w:bCs/>
          <w:sz w:val="36"/>
          <w:szCs w:val="36"/>
          <w:rtl/>
          <w:lang w:val="fr-CH"/>
        </w:rPr>
        <w:tab/>
      </w:r>
      <w:r w:rsidRPr="007F2C11">
        <w:rPr>
          <w:rFonts w:ascii="Arabic Typesetting" w:hAnsi="Arabic Typesetting" w:cs="Arabic Typesetting"/>
          <w:b/>
          <w:bCs/>
          <w:sz w:val="36"/>
          <w:szCs w:val="36"/>
          <w:lang w:val="fr-CH"/>
        </w:rPr>
        <w:t xml:space="preserve"> </w:t>
      </w:r>
      <w:r w:rsidRPr="007F2C11">
        <w:rPr>
          <w:rFonts w:ascii="Arabic Typesetting" w:hAnsi="Arabic Typesetting" w:cs="Arabic Typesetting"/>
          <w:b/>
          <w:bCs/>
          <w:sz w:val="36"/>
          <w:szCs w:val="36"/>
          <w:rtl/>
          <w:lang w:val="fr-CH"/>
        </w:rPr>
        <w:t xml:space="preserve">السيد </w:t>
      </w:r>
      <w:proofErr w:type="spellStart"/>
      <w:r w:rsidRPr="007F2C11">
        <w:rPr>
          <w:rFonts w:ascii="Arabic Typesetting" w:hAnsi="Arabic Typesetting" w:cs="Arabic Typesetting"/>
          <w:b/>
          <w:bCs/>
          <w:sz w:val="36"/>
          <w:szCs w:val="36"/>
          <w:rtl/>
          <w:lang w:val="fr-CH"/>
        </w:rPr>
        <w:t>يوشيوكي</w:t>
      </w:r>
      <w:proofErr w:type="spellEnd"/>
      <w:r w:rsidRPr="007F2C11">
        <w:rPr>
          <w:rFonts w:ascii="Arabic Typesetting" w:hAnsi="Arabic Typesetting" w:cs="Arabic Typesetting"/>
          <w:b/>
          <w:bCs/>
          <w:sz w:val="36"/>
          <w:szCs w:val="36"/>
          <w:rtl/>
          <w:lang w:val="fr-CH"/>
        </w:rPr>
        <w:t xml:space="preserve"> </w:t>
      </w:r>
      <w:proofErr w:type="spellStart"/>
      <w:r w:rsidRPr="007F2C11">
        <w:rPr>
          <w:rFonts w:ascii="Arabic Typesetting" w:hAnsi="Arabic Typesetting" w:cs="Arabic Typesetting"/>
          <w:b/>
          <w:bCs/>
          <w:sz w:val="36"/>
          <w:szCs w:val="36"/>
          <w:rtl/>
          <w:lang w:val="fr-CH"/>
        </w:rPr>
        <w:t>تاكاغي</w:t>
      </w:r>
      <w:proofErr w:type="spellEnd"/>
    </w:p>
    <w:p w:rsidR="00362339" w:rsidRPr="00607946" w:rsidRDefault="00362339" w:rsidP="00362339">
      <w:pPr>
        <w:keepNext/>
        <w:bidi/>
        <w:spacing w:before="120" w:after="120" w:line="340" w:lineRule="exact"/>
        <w:rPr>
          <w:rFonts w:ascii="Arabic Typesetting" w:hAnsi="Arabic Typesetting" w:cs="Arabic Typesetting"/>
          <w:sz w:val="36"/>
          <w:szCs w:val="36"/>
          <w:rtl/>
          <w:lang w:val="fr-CH"/>
        </w:rPr>
      </w:pPr>
      <w:r>
        <w:rPr>
          <w:rFonts w:ascii="Arabic Typesetting" w:hAnsi="Arabic Typesetting" w:cs="Arabic Typesetting" w:hint="cs"/>
          <w:sz w:val="34"/>
          <w:szCs w:val="34"/>
          <w:rtl/>
        </w:rPr>
        <w:t>استعراض</w:t>
      </w:r>
      <w:r>
        <w:rPr>
          <w:rFonts w:ascii="Arabic Typesetting" w:hAnsi="Arabic Typesetting" w:cs="Arabic Typesetting" w:hint="cs"/>
          <w:sz w:val="34"/>
          <w:szCs w:val="34"/>
          <w:rtl/>
          <w:lang w:bidi="ar-EG"/>
        </w:rPr>
        <w:t xml:space="preserve"> التقدم المحرز في عام 2014</w:t>
      </w:r>
    </w:p>
    <w:p w:rsidR="00362339" w:rsidRDefault="00362339" w:rsidP="00362339">
      <w:pPr>
        <w:numPr>
          <w:ilvl w:val="0"/>
          <w:numId w:val="18"/>
        </w:numPr>
        <w:bidi/>
        <w:spacing w:after="120" w:line="340" w:lineRule="exact"/>
        <w:ind w:left="-1" w:firstLine="0"/>
        <w:rPr>
          <w:rFonts w:ascii="Arabic Typesetting" w:hAnsi="Arabic Typesetting" w:cs="Arabic Typesetting"/>
          <w:sz w:val="34"/>
          <w:szCs w:val="34"/>
          <w:lang w:bidi="ar-EG"/>
        </w:rPr>
      </w:pPr>
      <w:r w:rsidRPr="00FB6960">
        <w:rPr>
          <w:rFonts w:ascii="Arabic Typesetting" w:hAnsi="Arabic Typesetting" w:cs="Arabic Typesetting" w:hint="cs"/>
          <w:sz w:val="34"/>
          <w:szCs w:val="34"/>
          <w:rtl/>
        </w:rPr>
        <w:t>شهد عام 2014</w:t>
      </w:r>
      <w:r w:rsidRPr="00FB6960">
        <w:rPr>
          <w:rFonts w:ascii="Arabic Typesetting" w:hAnsi="Arabic Typesetting" w:cs="Arabic Typesetting"/>
          <w:sz w:val="34"/>
          <w:szCs w:val="34"/>
          <w:rtl/>
          <w:lang w:bidi="ar-EG"/>
        </w:rPr>
        <w:t xml:space="preserve"> زيادة في </w:t>
      </w:r>
      <w:r w:rsidRPr="00FB6960">
        <w:rPr>
          <w:rFonts w:ascii="Arabic Typesetting" w:hAnsi="Arabic Typesetting" w:cs="Arabic Typesetting" w:hint="cs"/>
          <w:sz w:val="34"/>
          <w:szCs w:val="34"/>
          <w:rtl/>
          <w:lang w:bidi="ar-EG"/>
        </w:rPr>
        <w:t xml:space="preserve">إجمالي </w:t>
      </w:r>
      <w:r w:rsidRPr="00FB6960">
        <w:rPr>
          <w:rFonts w:ascii="Arabic Typesetting" w:hAnsi="Arabic Typesetting" w:cs="Arabic Typesetting"/>
          <w:sz w:val="34"/>
          <w:szCs w:val="34"/>
          <w:rtl/>
          <w:lang w:bidi="ar-EG"/>
        </w:rPr>
        <w:t xml:space="preserve">عدد الدول الأعضاء التي أنشأت مراكز لدعم التكنولوجيا والابتكار في أقطارها إلى </w:t>
      </w:r>
      <w:r w:rsidRPr="00FB6960">
        <w:rPr>
          <w:rFonts w:ascii="Arabic Typesetting" w:hAnsi="Arabic Typesetting" w:cs="Arabic Typesetting" w:hint="cs"/>
          <w:sz w:val="34"/>
          <w:szCs w:val="34"/>
          <w:rtl/>
          <w:lang w:bidi="ar-EG"/>
        </w:rPr>
        <w:t>45</w:t>
      </w:r>
      <w:r w:rsidRPr="00FB6960">
        <w:rPr>
          <w:rFonts w:ascii="Arabic Typesetting" w:hAnsi="Arabic Typesetting" w:cs="Arabic Typesetting"/>
          <w:sz w:val="34"/>
          <w:szCs w:val="34"/>
          <w:rtl/>
          <w:lang w:bidi="ar-EG"/>
        </w:rPr>
        <w:t xml:space="preserve"> </w:t>
      </w:r>
      <w:r w:rsidRPr="00FB6960">
        <w:rPr>
          <w:rFonts w:ascii="Arabic Typesetting" w:hAnsi="Arabic Typesetting" w:cs="Arabic Typesetting" w:hint="cs"/>
          <w:sz w:val="34"/>
          <w:szCs w:val="34"/>
          <w:rtl/>
          <w:lang w:bidi="ar-EG"/>
        </w:rPr>
        <w:t>دولة</w:t>
      </w:r>
      <w:r w:rsidRPr="00FB6960">
        <w:rPr>
          <w:rFonts w:ascii="Arabic Typesetting" w:hAnsi="Arabic Typesetting" w:cs="Arabic Typesetting"/>
          <w:sz w:val="34"/>
          <w:szCs w:val="34"/>
          <w:rtl/>
          <w:lang w:bidi="ar-EG"/>
        </w:rPr>
        <w:t>. وخلال</w:t>
      </w:r>
      <w:r w:rsidRPr="00FB6960">
        <w:rPr>
          <w:rFonts w:ascii="Arabic Typesetting" w:hAnsi="Arabic Typesetting" w:cs="Arabic Typesetting" w:hint="cs"/>
          <w:sz w:val="34"/>
          <w:szCs w:val="34"/>
          <w:rtl/>
          <w:lang w:bidi="ar-EG"/>
        </w:rPr>
        <w:t xml:space="preserve"> العام ركز البرنامج على تعزيز استدامة الشبكات على المدى الطويل، وفي نهاية عام 2014 اعتبرت 20 شبكة لمراكز دعم التكنولوجيا والابتكار مستدامة.</w:t>
      </w:r>
    </w:p>
    <w:p w:rsidR="00362339" w:rsidRPr="00FB6960" w:rsidRDefault="00362339" w:rsidP="00362339">
      <w:pPr>
        <w:numPr>
          <w:ilvl w:val="0"/>
          <w:numId w:val="18"/>
        </w:numPr>
        <w:bidi/>
        <w:spacing w:after="120" w:line="340" w:lineRule="exact"/>
        <w:ind w:left="-1" w:firstLine="0"/>
        <w:rPr>
          <w:rFonts w:ascii="Arabic Typesetting" w:hAnsi="Arabic Typesetting" w:cs="Arabic Typesetting"/>
          <w:sz w:val="34"/>
          <w:szCs w:val="34"/>
          <w:rtl/>
          <w:lang w:bidi="ar-EG"/>
        </w:rPr>
      </w:pPr>
      <w:r w:rsidRPr="00FB6960">
        <w:rPr>
          <w:rFonts w:ascii="Arabic Typesetting" w:hAnsi="Arabic Typesetting" w:cs="Arabic Typesetting" w:hint="cs"/>
          <w:sz w:val="34"/>
          <w:szCs w:val="34"/>
          <w:rtl/>
          <w:lang w:bidi="ar-EG"/>
        </w:rPr>
        <w:t xml:space="preserve">واستمر في عام 2014 البرنامج </w:t>
      </w:r>
      <w:proofErr w:type="spellStart"/>
      <w:r w:rsidRPr="00FB6960">
        <w:rPr>
          <w:rFonts w:ascii="Arabic Typesetting" w:hAnsi="Arabic Typesetting" w:cs="Arabic Typesetting" w:hint="cs"/>
          <w:sz w:val="34"/>
          <w:szCs w:val="34"/>
          <w:rtl/>
          <w:lang w:bidi="ar-EG"/>
        </w:rPr>
        <w:t>المهيكل</w:t>
      </w:r>
      <w:proofErr w:type="spellEnd"/>
      <w:r w:rsidRPr="00FB6960">
        <w:rPr>
          <w:rFonts w:ascii="Arabic Typesetting" w:hAnsi="Arabic Typesetting" w:cs="Arabic Typesetting" w:hint="cs"/>
          <w:sz w:val="34"/>
          <w:szCs w:val="34"/>
          <w:rtl/>
          <w:lang w:bidi="ar-EG"/>
        </w:rPr>
        <w:t xml:space="preserve"> لتكوين الكفاءات على المستوى المحلي الذي استُهل في عام 2013، بما في ذلك عن طريق تظاهرات إذكاء الوعي والتدريب على الإنترنت، وعقد دورات إضافية لتدريب المدربين والتخطيط للمشروعات. ونظم ما مجموعه ثلاث تظاهرات دون إقليمية، بالاشتراك مع رابطة أمم جنوب شرقي آسيا ومنظمة التعاون الإسلامي ومكتب هندوراس للملكية الفكرية وجامعة هندوراس الوطنية المستقلة، كما نظمت 14 دورة تدريب وطنية لتعزيز تبادل الخبرات وأفضل الممارسات بين البلدان على الصعيد الإقليمي.</w:t>
      </w:r>
    </w:p>
    <w:p w:rsidR="00362339" w:rsidRDefault="00362339" w:rsidP="00362339">
      <w:pPr>
        <w:numPr>
          <w:ilvl w:val="0"/>
          <w:numId w:val="18"/>
        </w:numPr>
        <w:bidi/>
        <w:spacing w:after="120" w:line="340" w:lineRule="exact"/>
        <w:ind w:left="0" w:firstLine="0"/>
        <w:rPr>
          <w:rFonts w:ascii="Arabic Typesetting" w:hAnsi="Arabic Typesetting" w:cs="Arabic Typesetting"/>
          <w:sz w:val="34"/>
          <w:szCs w:val="34"/>
          <w:lang w:val="fr-FR" w:bidi="ar-TN"/>
        </w:rPr>
      </w:pPr>
      <w:r w:rsidRPr="00607946">
        <w:rPr>
          <w:rFonts w:ascii="Arabic Typesetting" w:hAnsi="Arabic Typesetting" w:cs="Arabic Typesetting"/>
          <w:sz w:val="34"/>
          <w:szCs w:val="34"/>
          <w:rtl/>
          <w:lang w:val="fr-FR" w:bidi="ar-TN"/>
        </w:rPr>
        <w:t>و</w:t>
      </w:r>
      <w:r>
        <w:rPr>
          <w:rFonts w:ascii="Arabic Typesetting" w:hAnsi="Arabic Typesetting" w:cs="Arabic Typesetting" w:hint="cs"/>
          <w:sz w:val="34"/>
          <w:szCs w:val="34"/>
          <w:rtl/>
          <w:lang w:val="fr-FR" w:bidi="ar-TN"/>
        </w:rPr>
        <w:t xml:space="preserve">لم تفتأ </w:t>
      </w:r>
      <w:r>
        <w:rPr>
          <w:rFonts w:ascii="Arabic Typesetting" w:hAnsi="Arabic Typesetting" w:cs="Arabic Typesetting"/>
          <w:sz w:val="34"/>
          <w:szCs w:val="34"/>
          <w:rtl/>
          <w:lang w:val="fr-FR" w:bidi="ar-TN"/>
        </w:rPr>
        <w:t>المنصة ال</w:t>
      </w:r>
      <w:r>
        <w:rPr>
          <w:rFonts w:ascii="Arabic Typesetting" w:hAnsi="Arabic Typesetting" w:cs="Arabic Typesetting" w:hint="cs"/>
          <w:sz w:val="34"/>
          <w:szCs w:val="34"/>
          <w:rtl/>
          <w:lang w:val="fr-FR" w:bidi="ar-TN"/>
        </w:rPr>
        <w:t>إ</w:t>
      </w:r>
      <w:r w:rsidRPr="001255DD">
        <w:rPr>
          <w:rFonts w:ascii="Arabic Typesetting" w:hAnsi="Arabic Typesetting" w:cs="Arabic Typesetting"/>
          <w:sz w:val="34"/>
          <w:szCs w:val="34"/>
          <w:rtl/>
          <w:lang w:val="fr-FR" w:bidi="ar-TN"/>
        </w:rPr>
        <w:t>لكترونية لإدارة المعارف</w:t>
      </w:r>
      <w:r w:rsidRPr="00607946">
        <w:rPr>
          <w:rFonts w:ascii="Arabic Typesetting" w:hAnsi="Arabic Typesetting" w:cs="Arabic Typesetting"/>
          <w:sz w:val="30"/>
          <w:szCs w:val="30"/>
          <w:vertAlign w:val="superscript"/>
          <w:rtl/>
          <w:lang w:val="fr-FR" w:bidi="ar-TN"/>
        </w:rPr>
        <w:footnoteReference w:id="42"/>
      </w:r>
      <w:r>
        <w:rPr>
          <w:rFonts w:ascii="Arabic Typesetting" w:hAnsi="Arabic Typesetting" w:cs="Arabic Typesetting" w:hint="cs"/>
          <w:sz w:val="34"/>
          <w:szCs w:val="34"/>
          <w:rtl/>
          <w:lang w:val="fr-FR" w:bidi="ar-TN"/>
        </w:rPr>
        <w:t xml:space="preserve"> تشهد نموا قويا بحيث زاد عدد الأعضاء المسجلين فيها بنسبة 57 في المائة مرتفعا من 700 عضو مسجل في نهاية عام 2013 إلى ما يزيد على 100 1 عضو مسجل من أكثر من 90 بلدا في نهاية عام 2014. وعقد في إطار هذه المنصة 14 ندوة تدريب إلكترونية إضافية في عام 2014، كما استضافت المنصة ست جلسات أسئلة وأجوبة مباشرة شارك فيها خبراء دعم الابتكار. واستمر الطلب على أداة التعليم الإلكترونية التفاعلية بشأن استخدام المعلومات المتعلقة بالبراءات واستغلالها التي أطلقت في الثنائية الماضية والمتاحة على أقراص مدمجة وعلى الموقع الإلكتروني بالإنكليزية</w:t>
      </w:r>
      <w:r w:rsidRPr="00607946">
        <w:rPr>
          <w:rFonts w:ascii="Arabic Typesetting" w:hAnsi="Arabic Typesetting" w:cs="Arabic Typesetting"/>
          <w:sz w:val="30"/>
          <w:szCs w:val="30"/>
          <w:vertAlign w:val="superscript"/>
          <w:rtl/>
          <w:lang w:val="fr-FR"/>
        </w:rPr>
        <w:footnoteReference w:id="43"/>
      </w:r>
      <w:r>
        <w:rPr>
          <w:rFonts w:ascii="Arabic Typesetting" w:hAnsi="Arabic Typesetting" w:cs="Arabic Typesetting" w:hint="cs"/>
          <w:sz w:val="34"/>
          <w:szCs w:val="34"/>
          <w:rtl/>
          <w:lang w:val="fr-FR" w:bidi="ar-TN"/>
        </w:rPr>
        <w:t xml:space="preserve"> والفرنسية</w:t>
      </w:r>
      <w:r w:rsidRPr="00607946">
        <w:rPr>
          <w:rFonts w:ascii="Arabic Typesetting" w:hAnsi="Arabic Typesetting" w:cs="Arabic Typesetting"/>
          <w:sz w:val="30"/>
          <w:szCs w:val="30"/>
          <w:vertAlign w:val="superscript"/>
          <w:rtl/>
          <w:lang w:val="fr-FR"/>
        </w:rPr>
        <w:footnoteReference w:id="44"/>
      </w:r>
      <w:r>
        <w:rPr>
          <w:rFonts w:ascii="Arabic Typesetting" w:hAnsi="Arabic Typesetting" w:cs="Arabic Typesetting" w:hint="cs"/>
          <w:sz w:val="34"/>
          <w:szCs w:val="34"/>
          <w:rtl/>
          <w:lang w:val="fr-FR" w:bidi="ar-TN"/>
        </w:rPr>
        <w:t>.</w:t>
      </w:r>
    </w:p>
    <w:p w:rsidR="00362339" w:rsidRDefault="00362339" w:rsidP="00362339">
      <w:pPr>
        <w:numPr>
          <w:ilvl w:val="0"/>
          <w:numId w:val="18"/>
        </w:numPr>
        <w:bidi/>
        <w:spacing w:after="120" w:line="340" w:lineRule="exact"/>
        <w:ind w:left="0" w:firstLine="0"/>
        <w:rPr>
          <w:rFonts w:ascii="Arabic Typesetting" w:hAnsi="Arabic Typesetting" w:cs="Arabic Typesetting"/>
          <w:sz w:val="34"/>
          <w:szCs w:val="34"/>
          <w:lang w:val="fr-FR" w:bidi="ar-TN"/>
        </w:rPr>
      </w:pPr>
      <w:r>
        <w:rPr>
          <w:rFonts w:ascii="Arabic Typesetting" w:hAnsi="Arabic Typesetting" w:cs="Arabic Typesetting" w:hint="cs"/>
          <w:sz w:val="34"/>
          <w:szCs w:val="34"/>
          <w:rtl/>
          <w:lang w:val="fr-FR" w:bidi="ar-TN"/>
        </w:rPr>
        <w:t xml:space="preserve">ولم يفتأ يزيد </w:t>
      </w:r>
      <w:r w:rsidRPr="00704E4F">
        <w:rPr>
          <w:rFonts w:ascii="Arabic Typesetting" w:hAnsi="Arabic Typesetting" w:cs="Arabic Typesetting"/>
          <w:sz w:val="34"/>
          <w:szCs w:val="34"/>
          <w:rtl/>
          <w:lang w:val="fr-FR" w:bidi="ar-TN"/>
        </w:rPr>
        <w:t>حجم محتوى المجلات العلمية والتقنية الذي يمكن النفاذ إليه في برنامج النفاذ إلى الأبحاث من أجل التنمية والابتكار (</w:t>
      </w:r>
      <w:r w:rsidRPr="00704E4F">
        <w:rPr>
          <w:rFonts w:ascii="Arabic Typesetting" w:hAnsi="Arabic Typesetting" w:cs="Arabic Typesetting"/>
          <w:sz w:val="34"/>
          <w:szCs w:val="34"/>
          <w:lang w:val="fr-FR" w:bidi="ar-TN"/>
        </w:rPr>
        <w:t>ARDI</w:t>
      </w:r>
      <w:r w:rsidRPr="00704E4F">
        <w:rPr>
          <w:rFonts w:ascii="Arabic Typesetting" w:hAnsi="Arabic Typesetting" w:cs="Arabic Typesetting"/>
          <w:sz w:val="34"/>
          <w:szCs w:val="34"/>
          <w:rtl/>
          <w:lang w:val="fr-FR" w:bidi="ar-TN"/>
        </w:rPr>
        <w:t>)،</w:t>
      </w:r>
      <w:r w:rsidRPr="00704E4F">
        <w:rPr>
          <w:rFonts w:ascii="Arabic Typesetting" w:hAnsi="Arabic Typesetting" w:cs="Arabic Typesetting" w:hint="cs"/>
          <w:sz w:val="34"/>
          <w:szCs w:val="34"/>
          <w:rtl/>
          <w:lang w:val="fr-FR" w:bidi="ar-TN"/>
        </w:rPr>
        <w:t xml:space="preserve"> بما في ذلك عبر البرامج الشريكة في برنامج</w:t>
      </w:r>
      <w:r w:rsidRPr="00704E4F">
        <w:rPr>
          <w:rFonts w:ascii="Arabic Typesetting" w:hAnsi="Arabic Typesetting" w:cs="Arabic Typesetting"/>
          <w:sz w:val="34"/>
          <w:szCs w:val="34"/>
          <w:rtl/>
          <w:lang w:val="fr-FR" w:bidi="ar-TN"/>
        </w:rPr>
        <w:t xml:space="preserve"> الأبحاث من أجل الحياة (</w:t>
      </w:r>
      <w:r w:rsidRPr="00704E4F">
        <w:rPr>
          <w:rFonts w:ascii="Arabic Typesetting" w:hAnsi="Arabic Typesetting" w:cs="Arabic Typesetting"/>
          <w:sz w:val="34"/>
          <w:szCs w:val="34"/>
          <w:lang w:val="fr-FR" w:bidi="ar-TN"/>
        </w:rPr>
        <w:t>Research4Life</w:t>
      </w:r>
      <w:r w:rsidRPr="00704E4F">
        <w:rPr>
          <w:rFonts w:ascii="Arabic Typesetting" w:hAnsi="Arabic Typesetting" w:cs="Arabic Typesetting"/>
          <w:sz w:val="34"/>
          <w:szCs w:val="34"/>
          <w:rtl/>
          <w:lang w:val="fr-FR" w:bidi="ar-TN"/>
        </w:rPr>
        <w:t xml:space="preserve">)، </w:t>
      </w:r>
      <w:r>
        <w:rPr>
          <w:rFonts w:ascii="Arabic Typesetting" w:hAnsi="Arabic Typesetting" w:cs="Arabic Typesetting" w:hint="cs"/>
          <w:sz w:val="34"/>
          <w:szCs w:val="34"/>
          <w:rtl/>
          <w:lang w:val="fr-FR" w:bidi="ar-TN"/>
        </w:rPr>
        <w:t>مرتفعا</w:t>
      </w:r>
      <w:r w:rsidRPr="00704E4F">
        <w:rPr>
          <w:rFonts w:ascii="Arabic Typesetting" w:hAnsi="Arabic Typesetting" w:cs="Arabic Typesetting"/>
          <w:sz w:val="34"/>
          <w:szCs w:val="34"/>
          <w:rtl/>
          <w:lang w:val="fr-FR" w:bidi="ar-TN"/>
        </w:rPr>
        <w:t xml:space="preserve"> إلى </w:t>
      </w:r>
      <w:r>
        <w:rPr>
          <w:rFonts w:ascii="Arabic Typesetting" w:hAnsi="Arabic Typesetting" w:cs="Arabic Typesetting" w:hint="cs"/>
          <w:sz w:val="34"/>
          <w:szCs w:val="34"/>
          <w:rtl/>
          <w:lang w:val="fr-FR" w:bidi="ar-TN"/>
        </w:rPr>
        <w:t>758 16</w:t>
      </w:r>
      <w:r w:rsidRPr="00704E4F">
        <w:rPr>
          <w:rFonts w:ascii="Arabic Typesetting" w:hAnsi="Arabic Typesetting" w:cs="Arabic Typesetting"/>
          <w:sz w:val="34"/>
          <w:szCs w:val="34"/>
          <w:rtl/>
          <w:lang w:val="fr-FR" w:bidi="ar-TN"/>
        </w:rPr>
        <w:t xml:space="preserve"> مجلة </w:t>
      </w:r>
      <w:r>
        <w:rPr>
          <w:rFonts w:ascii="Arabic Typesetting" w:hAnsi="Arabic Typesetting" w:cs="Arabic Typesetting" w:hint="cs"/>
          <w:sz w:val="34"/>
          <w:szCs w:val="34"/>
          <w:rtl/>
          <w:lang w:val="fr-FR" w:bidi="ar-TN"/>
        </w:rPr>
        <w:t>و318 46</w:t>
      </w:r>
      <w:r w:rsidRPr="00704E4F">
        <w:rPr>
          <w:rFonts w:ascii="Arabic Typesetting" w:hAnsi="Arabic Typesetting" w:cs="Arabic Typesetting"/>
          <w:sz w:val="34"/>
          <w:szCs w:val="34"/>
          <w:rtl/>
          <w:lang w:val="fr-FR" w:bidi="ar-TN"/>
        </w:rPr>
        <w:t xml:space="preserve"> كتاب</w:t>
      </w:r>
      <w:r>
        <w:rPr>
          <w:rFonts w:ascii="Arabic Typesetting" w:hAnsi="Arabic Typesetting" w:cs="Arabic Typesetting" w:hint="cs"/>
          <w:sz w:val="34"/>
          <w:szCs w:val="34"/>
          <w:rtl/>
          <w:lang w:val="fr-FR" w:bidi="ar-TN"/>
        </w:rPr>
        <w:t>ا</w:t>
      </w:r>
      <w:r>
        <w:rPr>
          <w:rFonts w:ascii="Arabic Typesetting" w:hAnsi="Arabic Typesetting" w:cs="Arabic Typesetting"/>
          <w:sz w:val="34"/>
          <w:szCs w:val="34"/>
          <w:rtl/>
          <w:lang w:val="fr-FR" w:bidi="ar-TN"/>
        </w:rPr>
        <w:t xml:space="preserve"> </w:t>
      </w:r>
      <w:r>
        <w:rPr>
          <w:rFonts w:ascii="Arabic Typesetting" w:hAnsi="Arabic Typesetting" w:cs="Arabic Typesetting" w:hint="cs"/>
          <w:sz w:val="34"/>
          <w:szCs w:val="34"/>
          <w:rtl/>
          <w:lang w:val="fr-FR" w:bidi="ar-TN"/>
        </w:rPr>
        <w:t>إ</w:t>
      </w:r>
      <w:r>
        <w:rPr>
          <w:rFonts w:ascii="Arabic Typesetting" w:hAnsi="Arabic Typesetting" w:cs="Arabic Typesetting"/>
          <w:sz w:val="34"/>
          <w:szCs w:val="34"/>
          <w:rtl/>
          <w:lang w:val="fr-FR" w:bidi="ar-TN"/>
        </w:rPr>
        <w:t>لكترون</w:t>
      </w:r>
      <w:r>
        <w:rPr>
          <w:rFonts w:ascii="Arabic Typesetting" w:hAnsi="Arabic Typesetting" w:cs="Arabic Typesetting" w:hint="cs"/>
          <w:sz w:val="34"/>
          <w:szCs w:val="34"/>
          <w:rtl/>
          <w:lang w:val="fr-FR" w:bidi="ar-TN"/>
        </w:rPr>
        <w:t>يا</w:t>
      </w:r>
      <w:r w:rsidRPr="00704E4F">
        <w:rPr>
          <w:rFonts w:ascii="Arabic Typesetting" w:hAnsi="Arabic Typesetting" w:cs="Arabic Typesetting"/>
          <w:sz w:val="34"/>
          <w:szCs w:val="34"/>
          <w:rtl/>
          <w:lang w:val="fr-FR" w:bidi="ar-TN"/>
        </w:rPr>
        <w:t xml:space="preserve"> </w:t>
      </w:r>
      <w:r>
        <w:rPr>
          <w:rFonts w:ascii="Arabic Typesetting" w:hAnsi="Arabic Typesetting" w:cs="Arabic Typesetting" w:hint="cs"/>
          <w:sz w:val="34"/>
          <w:szCs w:val="34"/>
          <w:rtl/>
          <w:lang w:val="fr-FR" w:bidi="ar-TN"/>
        </w:rPr>
        <w:t>و116 مصنفا مرجعيا وقاعدة بيانات</w:t>
      </w:r>
      <w:r w:rsidRPr="00704E4F">
        <w:rPr>
          <w:rFonts w:ascii="Arabic Typesetting" w:hAnsi="Arabic Typesetting" w:cs="Arabic Typesetting"/>
          <w:sz w:val="34"/>
          <w:szCs w:val="34"/>
          <w:rtl/>
          <w:lang w:val="fr-FR" w:bidi="ar-TN"/>
        </w:rPr>
        <w:t xml:space="preserve">. كما </w:t>
      </w:r>
      <w:r>
        <w:rPr>
          <w:rFonts w:ascii="Arabic Typesetting" w:hAnsi="Arabic Typesetting" w:cs="Arabic Typesetting" w:hint="cs"/>
          <w:sz w:val="34"/>
          <w:szCs w:val="34"/>
          <w:rtl/>
          <w:lang w:val="fr-FR" w:bidi="ar-TN"/>
        </w:rPr>
        <w:t>تضاعف</w:t>
      </w:r>
      <w:r w:rsidRPr="00704E4F">
        <w:rPr>
          <w:rFonts w:ascii="Arabic Typesetting" w:hAnsi="Arabic Typesetting" w:cs="Arabic Typesetting"/>
          <w:sz w:val="34"/>
          <w:szCs w:val="34"/>
          <w:rtl/>
          <w:lang w:val="fr-FR" w:bidi="ar-TN"/>
        </w:rPr>
        <w:t xml:space="preserve"> عدد المستخدمين النشطين المسجلين في برنامج النفاذ إلى الأبحاث من أجل التنمية والابتكار (</w:t>
      </w:r>
      <w:r w:rsidRPr="00704E4F">
        <w:rPr>
          <w:rFonts w:ascii="Arabic Typesetting" w:hAnsi="Arabic Typesetting" w:cs="Arabic Typesetting"/>
          <w:sz w:val="34"/>
          <w:szCs w:val="34"/>
          <w:lang w:val="fr-FR" w:bidi="ar-TN"/>
        </w:rPr>
        <w:t>ARDI</w:t>
      </w:r>
      <w:r w:rsidRPr="00704E4F">
        <w:rPr>
          <w:rFonts w:ascii="Arabic Typesetting" w:hAnsi="Arabic Typesetting" w:cs="Arabic Typesetting"/>
          <w:sz w:val="34"/>
          <w:szCs w:val="34"/>
          <w:rtl/>
          <w:lang w:val="fr-FR" w:bidi="ar-TN"/>
        </w:rPr>
        <w:t>)،</w:t>
      </w:r>
      <w:r w:rsidRPr="00704E4F">
        <w:rPr>
          <w:rFonts w:ascii="Arabic Typesetting" w:hAnsi="Arabic Typesetting" w:cs="Arabic Typesetting" w:hint="cs"/>
          <w:sz w:val="34"/>
          <w:szCs w:val="34"/>
          <w:rtl/>
          <w:lang w:val="fr-FR" w:bidi="ar-TN"/>
        </w:rPr>
        <w:t xml:space="preserve"> </w:t>
      </w:r>
      <w:r>
        <w:rPr>
          <w:rFonts w:ascii="Arabic Typesetting" w:hAnsi="Arabic Typesetting" w:cs="Arabic Typesetting" w:hint="cs"/>
          <w:sz w:val="34"/>
          <w:szCs w:val="34"/>
          <w:rtl/>
          <w:lang w:val="fr-FR" w:bidi="ar-TN"/>
        </w:rPr>
        <w:t xml:space="preserve">مرتفعا من 207 مستخدمين في عام 2013 إلى 411 مستخدما في عام 2014. كما زاد باطراد عدد المستخدمين النشطين المسجلين في </w:t>
      </w:r>
      <w:r w:rsidRPr="00704E4F">
        <w:rPr>
          <w:rFonts w:ascii="Arabic Typesetting" w:hAnsi="Arabic Typesetting" w:cs="Arabic Typesetting"/>
          <w:sz w:val="34"/>
          <w:szCs w:val="34"/>
          <w:rtl/>
          <w:lang w:val="fr-FR" w:bidi="ar-TN"/>
        </w:rPr>
        <w:t>برنامج النفاذ إلى المعلومات المتخصصة بشأن البراءات (</w:t>
      </w:r>
      <w:r w:rsidRPr="00704E4F">
        <w:rPr>
          <w:rFonts w:ascii="Arabic Typesetting" w:hAnsi="Arabic Typesetting" w:cs="Arabic Typesetting"/>
          <w:sz w:val="34"/>
          <w:szCs w:val="34"/>
          <w:lang w:val="fr-FR" w:bidi="ar-TN"/>
        </w:rPr>
        <w:t>ASPI</w:t>
      </w:r>
      <w:r w:rsidRPr="00704E4F">
        <w:rPr>
          <w:rFonts w:ascii="Arabic Typesetting" w:hAnsi="Arabic Typesetting" w:cs="Arabic Typesetting"/>
          <w:sz w:val="34"/>
          <w:szCs w:val="34"/>
          <w:rtl/>
          <w:lang w:val="fr-FR" w:bidi="ar-TN"/>
        </w:rPr>
        <w:t xml:space="preserve">)، </w:t>
      </w:r>
      <w:r>
        <w:rPr>
          <w:rFonts w:ascii="Arabic Typesetting" w:hAnsi="Arabic Typesetting" w:cs="Arabic Typesetting" w:hint="cs"/>
          <w:sz w:val="34"/>
          <w:szCs w:val="34"/>
          <w:rtl/>
          <w:lang w:val="fr-FR" w:bidi="ar-TN"/>
        </w:rPr>
        <w:t xml:space="preserve">الذي يتيح النفاذ إلى قواعد بيانات البراءات التجارية، وإن كانت هذه الزيادة بمستوى متواضع، فارتفع إلى 35 عضوا مؤسسيا نشطا، أي بزيادة بنسبة 75 في المائة عن عام 2013. </w:t>
      </w:r>
    </w:p>
    <w:p w:rsidR="00362339" w:rsidRDefault="00362339" w:rsidP="00362339">
      <w:pPr>
        <w:numPr>
          <w:ilvl w:val="0"/>
          <w:numId w:val="18"/>
        </w:numPr>
        <w:bidi/>
        <w:spacing w:after="120" w:line="340" w:lineRule="exact"/>
        <w:ind w:left="0" w:firstLine="0"/>
        <w:rPr>
          <w:rFonts w:ascii="Arabic Typesetting" w:hAnsi="Arabic Typesetting" w:cs="Arabic Typesetting"/>
          <w:sz w:val="34"/>
          <w:szCs w:val="34"/>
          <w:lang w:val="fr-FR" w:bidi="ar-TN"/>
        </w:rPr>
      </w:pPr>
      <w:r>
        <w:rPr>
          <w:rFonts w:ascii="Arabic Typesetting" w:hAnsi="Arabic Typesetting" w:cs="Arabic Typesetting" w:hint="cs"/>
          <w:sz w:val="34"/>
          <w:szCs w:val="34"/>
          <w:rtl/>
          <w:lang w:val="fr-FR" w:bidi="ar-TN"/>
        </w:rPr>
        <w:t xml:space="preserve">وفي أكتوبر 2014، نشرت </w:t>
      </w:r>
      <w:r w:rsidRPr="00607946">
        <w:rPr>
          <w:rFonts w:ascii="Arabic Typesetting" w:hAnsi="Arabic Typesetting" w:cs="Arabic Typesetting"/>
          <w:sz w:val="34"/>
          <w:szCs w:val="34"/>
          <w:rtl/>
          <w:lang w:val="fr-FR" w:bidi="ar-TN"/>
        </w:rPr>
        <w:t>خدمات الويبو لمعلومات البراءات (</w:t>
      </w:r>
      <w:r w:rsidRPr="00577DE1">
        <w:rPr>
          <w:rFonts w:ascii="Arabic Typesetting" w:hAnsi="Arabic Typesetting" w:cs="Arabic Typesetting"/>
          <w:sz w:val="34"/>
          <w:szCs w:val="34"/>
          <w:lang w:val="fr-FR" w:bidi="ar-TN"/>
        </w:rPr>
        <w:t>WPIS</w:t>
      </w:r>
      <w:r w:rsidRPr="00607946">
        <w:rPr>
          <w:rFonts w:ascii="Arabic Typesetting" w:hAnsi="Arabic Typesetting" w:cs="Arabic Typesetting"/>
          <w:sz w:val="34"/>
          <w:szCs w:val="34"/>
          <w:rtl/>
          <w:lang w:val="fr-FR" w:bidi="ar-TN"/>
        </w:rPr>
        <w:t>)</w:t>
      </w:r>
      <w:r>
        <w:rPr>
          <w:rFonts w:ascii="Arabic Typesetting" w:hAnsi="Arabic Typesetting" w:cs="Arabic Typesetting" w:hint="cs"/>
          <w:sz w:val="34"/>
          <w:szCs w:val="34"/>
          <w:rtl/>
          <w:lang w:val="fr-FR" w:bidi="ar-TN"/>
        </w:rPr>
        <w:t xml:space="preserve"> تقريرا لواقع البراءات عن الموارد الوراثية الحيوانية بالتعاون مع منظمة الأغذية والزراعة للأمم المتحدة وبمدخلات موضوعية من البرنامج 4. ويعد هذا التقرير أول تحليل نوعي واسع النطاق يتعلق بمعلومات البراءات عن الموارد الوراثية الحيوانية. وأعدت الصيغة النهائية من تقرير واقع البراءات عن </w:t>
      </w:r>
      <w:r w:rsidRPr="00577DE1">
        <w:rPr>
          <w:rFonts w:ascii="Arabic Typesetting" w:hAnsi="Arabic Typesetting" w:cs="Arabic Typesetting"/>
          <w:sz w:val="34"/>
          <w:szCs w:val="34"/>
          <w:rtl/>
          <w:lang w:val="fr-FR" w:bidi="ar-TN"/>
        </w:rPr>
        <w:t>الأجهزة والتكنولوجيات المساعدة لذوي الإعاقة البصرية والسمعية</w:t>
      </w:r>
      <w:r>
        <w:rPr>
          <w:rFonts w:ascii="Arabic Typesetting" w:hAnsi="Arabic Typesetting" w:cs="Arabic Typesetting" w:hint="cs"/>
          <w:sz w:val="34"/>
          <w:szCs w:val="34"/>
          <w:rtl/>
          <w:lang w:val="fr-FR" w:bidi="ar-TN"/>
        </w:rPr>
        <w:t xml:space="preserve">، الذي يشمل فصلا عن التكنولوجيات التي يمكن أن تيسر على ذوي الإعاقة البصرية النفاذ إلى المصنفات المنشورة. ونظرا لأن الهدف من هذا التقرير كان تكميل معاهدة مراكش بشأن معاقي البصر، فمن المرتقب تدشينه على هامش دورة اللجنة الدائمة المعنية بحق المؤلف والحقوق المجاورة، وسيتاح في نسق يسهل على الأشخاص معاقي البصر الاطلاع عليه. وفي إطار أنشطة التعميم، عرضت مجموعة من الندوات التي نظمتها أمانة اتفاقية بازل على الإنترنت مع وزارات البيئة نتائج تقرير واقع البراءات عن </w:t>
      </w:r>
      <w:r w:rsidRPr="005E40A7">
        <w:rPr>
          <w:rFonts w:ascii="Arabic Typesetting" w:hAnsi="Arabic Typesetting" w:cs="Arabic Typesetting"/>
          <w:sz w:val="34"/>
          <w:szCs w:val="34"/>
          <w:rtl/>
          <w:lang w:val="fr-FR" w:bidi="ar-TN"/>
        </w:rPr>
        <w:t>تكنولوجيات إعادة تدوير المخلفات الإلكترونية</w:t>
      </w:r>
      <w:r>
        <w:rPr>
          <w:rFonts w:ascii="Arabic Typesetting" w:hAnsi="Arabic Typesetting" w:cs="Arabic Typesetting" w:hint="cs"/>
          <w:sz w:val="34"/>
          <w:szCs w:val="34"/>
          <w:rtl/>
          <w:lang w:val="fr-FR" w:bidi="ar-TN"/>
        </w:rPr>
        <w:t xml:space="preserve"> الذي استكمل في عام 2013. واستهل التعاون في عام 2014 أيضا مع ماليزيا على تحضير تقرير لواقع البراءات عن التكنولوجيات المتعلقة بزيت النخيل.</w:t>
      </w:r>
    </w:p>
    <w:p w:rsidR="00362339" w:rsidRDefault="00362339" w:rsidP="00362339">
      <w:pPr>
        <w:numPr>
          <w:ilvl w:val="0"/>
          <w:numId w:val="18"/>
        </w:numPr>
        <w:bidi/>
        <w:spacing w:after="120" w:line="340" w:lineRule="exact"/>
        <w:ind w:left="0" w:firstLine="0"/>
        <w:rPr>
          <w:rFonts w:ascii="Arabic Typesetting" w:hAnsi="Arabic Typesetting" w:cs="Arabic Typesetting"/>
          <w:sz w:val="34"/>
          <w:szCs w:val="34"/>
          <w:lang w:val="fr-FR" w:bidi="ar-TN"/>
        </w:rPr>
      </w:pPr>
      <w:r>
        <w:rPr>
          <w:rFonts w:ascii="Arabic Typesetting" w:hAnsi="Arabic Typesetting" w:cs="Arabic Typesetting" w:hint="cs"/>
          <w:sz w:val="34"/>
          <w:szCs w:val="34"/>
          <w:rtl/>
          <w:lang w:val="fr-FR" w:bidi="ar-TN"/>
        </w:rPr>
        <w:t xml:space="preserve">وظل الاهتمام كبيرا في عام 2014 بتقارير واقع البراءات، وخاصة التقرير عن التكنولوجيا المائية والتقرير عن إعادة تدوير المخلفات الإلكترونية، ويدل على ذلك عدد النقرات الفريدة على موقع تقارير واقع البراءات وعددها 111 11 نقرة، وعدد التنزيلات من على الموقع وعددها 629 42 تنزيلا لنسخ التقارير في نسق </w:t>
      </w:r>
      <w:r w:rsidRPr="005E40A7">
        <w:rPr>
          <w:rFonts w:ascii="Arabic Typesetting" w:hAnsi="Arabic Typesetting" w:cs="Arabic Typesetting"/>
          <w:sz w:val="34"/>
          <w:szCs w:val="34"/>
          <w:lang w:val="fr-FR" w:bidi="ar-TN"/>
        </w:rPr>
        <w:t>PDF</w:t>
      </w:r>
      <w:r w:rsidRPr="005E40A7">
        <w:rPr>
          <w:rFonts w:ascii="Arabic Typesetting" w:hAnsi="Arabic Typesetting" w:cs="Arabic Typesetting" w:hint="cs"/>
          <w:sz w:val="34"/>
          <w:szCs w:val="34"/>
          <w:rtl/>
          <w:lang w:val="fr-FR" w:bidi="ar-TN"/>
        </w:rPr>
        <w:t xml:space="preserve"> وعدد تنزيلات المعلومات المصورة وعددها 808 2 تنزيلات. </w:t>
      </w:r>
      <w:r w:rsidRPr="005E40A7">
        <w:rPr>
          <w:rFonts w:ascii="Arabic Typesetting" w:hAnsi="Arabic Typesetting" w:cs="Arabic Typesetting" w:hint="cs"/>
          <w:sz w:val="34"/>
          <w:szCs w:val="34"/>
          <w:rtl/>
          <w:lang w:val="fr-FR" w:bidi="ar-TN"/>
        </w:rPr>
        <w:lastRenderedPageBreak/>
        <w:t xml:space="preserve">واستمر إثراء موقع تقارير واقع البراءات بإضافة 36 تقريرا جديدا إليه أعدتها مختلف منظمات القطاعين العام والخاص </w:t>
      </w:r>
      <w:r>
        <w:rPr>
          <w:rFonts w:ascii="Arabic Typesetting" w:hAnsi="Arabic Typesetting" w:cs="Arabic Typesetting" w:hint="cs"/>
          <w:sz w:val="34"/>
          <w:szCs w:val="34"/>
          <w:rtl/>
          <w:lang w:val="fr-FR" w:bidi="ar-TN"/>
        </w:rPr>
        <w:t>وتُرجمت إلى الفرنسية والإسبانية. وأعدت أيضا الصيغة النهائية من</w:t>
      </w:r>
      <w:r w:rsidRPr="005E40A7">
        <w:rPr>
          <w:rFonts w:ascii="Arabic Typesetting" w:hAnsi="Arabic Typesetting" w:cs="Arabic Typesetting" w:hint="cs"/>
          <w:sz w:val="34"/>
          <w:szCs w:val="34"/>
          <w:rtl/>
          <w:lang w:val="fr-FR" w:bidi="ar-TN"/>
        </w:rPr>
        <w:t xml:space="preserve"> </w:t>
      </w:r>
      <w:r w:rsidRPr="005E40A7">
        <w:rPr>
          <w:rFonts w:ascii="Arabic Typesetting" w:hAnsi="Arabic Typesetting" w:cs="Arabic Typesetting"/>
          <w:sz w:val="34"/>
          <w:szCs w:val="34"/>
          <w:rtl/>
          <w:lang w:val="fr-FR" w:bidi="ar-TN"/>
        </w:rPr>
        <w:t>المبادئ التوجيهية لم</w:t>
      </w:r>
      <w:r>
        <w:rPr>
          <w:rFonts w:ascii="Arabic Typesetting" w:hAnsi="Arabic Typesetting" w:cs="Arabic Typesetting"/>
          <w:sz w:val="34"/>
          <w:szCs w:val="34"/>
          <w:rtl/>
          <w:lang w:val="fr-FR" w:bidi="ar-TN"/>
        </w:rPr>
        <w:t>نهجية إعداد تقارير واقع البراءا</w:t>
      </w:r>
      <w:r>
        <w:rPr>
          <w:rFonts w:ascii="Arabic Typesetting" w:hAnsi="Arabic Typesetting" w:cs="Arabic Typesetting" w:hint="cs"/>
          <w:sz w:val="34"/>
          <w:szCs w:val="34"/>
          <w:rtl/>
          <w:lang w:val="fr-FR" w:bidi="ar-TN"/>
        </w:rPr>
        <w:t>ت، التي صيغت مع خبراء خارجيين في عام 2013، ومن المتوقع نشرها في عام 2015.</w:t>
      </w:r>
    </w:p>
    <w:p w:rsidR="00362339" w:rsidRDefault="00362339" w:rsidP="00362339">
      <w:pPr>
        <w:numPr>
          <w:ilvl w:val="0"/>
          <w:numId w:val="18"/>
        </w:numPr>
        <w:bidi/>
        <w:spacing w:after="120" w:line="340" w:lineRule="exact"/>
        <w:ind w:left="0" w:firstLine="0"/>
        <w:rPr>
          <w:rFonts w:ascii="Arabic Typesetting" w:hAnsi="Arabic Typesetting" w:cs="Arabic Typesetting"/>
          <w:sz w:val="34"/>
          <w:szCs w:val="34"/>
          <w:lang w:val="fr-FR" w:bidi="ar-TN"/>
        </w:rPr>
      </w:pPr>
      <w:r>
        <w:rPr>
          <w:rFonts w:ascii="Arabic Typesetting" w:hAnsi="Arabic Typesetting" w:cs="Arabic Typesetting" w:hint="cs"/>
          <w:sz w:val="34"/>
          <w:szCs w:val="34"/>
          <w:rtl/>
          <w:lang w:val="fr-FR" w:bidi="ar-TN"/>
        </w:rPr>
        <w:t xml:space="preserve">واسترشد تصميم أنشطة البرنامج 14 </w:t>
      </w:r>
      <w:r>
        <w:rPr>
          <w:rFonts w:ascii="Arabic Typesetting" w:hAnsi="Arabic Typesetting" w:cs="Arabic Typesetting" w:hint="cs"/>
          <w:sz w:val="34"/>
          <w:szCs w:val="34"/>
          <w:rtl/>
          <w:lang w:val="fr-CH"/>
        </w:rPr>
        <w:t xml:space="preserve">وتخطيطها </w:t>
      </w:r>
      <w:r>
        <w:rPr>
          <w:rFonts w:ascii="Arabic Typesetting" w:hAnsi="Arabic Typesetting" w:cs="Arabic Typesetting" w:hint="cs"/>
          <w:sz w:val="34"/>
          <w:szCs w:val="34"/>
          <w:rtl/>
          <w:lang w:val="fr-FR" w:bidi="ar-TN"/>
        </w:rPr>
        <w:t>وتنفيذها بتوصيات جدول أعمال التنمية المعنية، ولا</w:t>
      </w:r>
      <w:r>
        <w:rPr>
          <w:rFonts w:ascii="Arabic Typesetting" w:hAnsi="Arabic Typesetting" w:cs="Arabic Typesetting" w:hint="eastAsia"/>
          <w:sz w:val="34"/>
          <w:szCs w:val="34"/>
          <w:rtl/>
          <w:lang w:val="fr-FR" w:bidi="ar-TN"/>
        </w:rPr>
        <w:t> </w:t>
      </w:r>
      <w:r>
        <w:rPr>
          <w:rFonts w:ascii="Arabic Typesetting" w:hAnsi="Arabic Typesetting" w:cs="Arabic Typesetting" w:hint="cs"/>
          <w:sz w:val="34"/>
          <w:szCs w:val="34"/>
          <w:rtl/>
          <w:lang w:val="fr-FR" w:bidi="ar-TN"/>
        </w:rPr>
        <w:t>سيما التوصيات 1 و8 و19 و30 و31.</w:t>
      </w:r>
    </w:p>
    <w:p w:rsidR="00362339" w:rsidRPr="00607946" w:rsidRDefault="00362339" w:rsidP="00362339">
      <w:pPr>
        <w:keepNext/>
        <w:bidi/>
        <w:spacing w:before="120" w:after="120" w:line="340" w:lineRule="exact"/>
        <w:rPr>
          <w:rFonts w:ascii="Arabic Typesetting" w:hAnsi="Arabic Typesetting" w:cs="Arabic Typesetting"/>
          <w:sz w:val="36"/>
          <w:szCs w:val="36"/>
          <w:rtl/>
          <w:lang w:val="fr-CH"/>
        </w:rPr>
      </w:pPr>
      <w:r w:rsidRPr="00607946">
        <w:rPr>
          <w:rFonts w:ascii="Arabic Typesetting" w:hAnsi="Arabic Typesetting" w:cs="Arabic Typesetting"/>
          <w:sz w:val="36"/>
          <w:szCs w:val="36"/>
          <w:rtl/>
          <w:lang w:val="fr-CH"/>
        </w:rPr>
        <w:t>بيانات الأداء</w:t>
      </w:r>
    </w:p>
    <w:tbl>
      <w:tblPr>
        <w:bidiVisual/>
        <w:tblW w:w="4888" w:type="pct"/>
        <w:tblInd w:w="108" w:type="dxa"/>
        <w:tblBorders>
          <w:top w:val="single" w:sz="4" w:space="0" w:color="auto"/>
          <w:left w:val="single" w:sz="4" w:space="0" w:color="auto"/>
          <w:bottom w:val="single" w:sz="4" w:space="0" w:color="auto"/>
          <w:right w:val="single" w:sz="4" w:space="0" w:color="auto"/>
        </w:tblBorders>
        <w:tblLook w:val="0000" w:firstRow="0" w:lastRow="0" w:firstColumn="0" w:lastColumn="0" w:noHBand="0" w:noVBand="0"/>
      </w:tblPr>
      <w:tblGrid>
        <w:gridCol w:w="2126"/>
        <w:gridCol w:w="2551"/>
        <w:gridCol w:w="1561"/>
        <w:gridCol w:w="2408"/>
        <w:gridCol w:w="711"/>
      </w:tblGrid>
      <w:tr w:rsidR="00362339" w:rsidRPr="00607946" w:rsidTr="00631C2F">
        <w:tc>
          <w:tcPr>
            <w:tcW w:w="1136" w:type="pct"/>
            <w:tcBorders>
              <w:top w:val="single" w:sz="4" w:space="0" w:color="auto"/>
              <w:bottom w:val="single" w:sz="4" w:space="0" w:color="auto"/>
            </w:tcBorders>
            <w:shd w:val="clear" w:color="auto" w:fill="CCFFFF"/>
            <w:vAlign w:val="center"/>
          </w:tcPr>
          <w:p w:rsidR="00362339" w:rsidRPr="00607946" w:rsidRDefault="00362339" w:rsidP="00631C2F">
            <w:pPr>
              <w:keepNext/>
              <w:keepLines/>
              <w:tabs>
                <w:tab w:val="left" w:pos="1452"/>
              </w:tabs>
              <w:bidi/>
              <w:spacing w:before="60" w:after="60" w:line="280" w:lineRule="exact"/>
              <w:rPr>
                <w:rFonts w:ascii="Arabic Typesetting" w:hAnsi="Arabic Typesetting" w:cs="Arabic Typesetting"/>
                <w:b/>
                <w:bCs/>
                <w:sz w:val="30"/>
                <w:szCs w:val="30"/>
                <w:lang w:bidi="ar-EG"/>
              </w:rPr>
            </w:pPr>
            <w:r w:rsidRPr="00607946">
              <w:rPr>
                <w:rFonts w:ascii="Arabic Typesetting" w:hAnsi="Arabic Typesetting" w:cs="Arabic Typesetting"/>
                <w:b/>
                <w:bCs/>
                <w:sz w:val="30"/>
                <w:szCs w:val="30"/>
                <w:rtl/>
                <w:lang w:bidi="ar-EG"/>
              </w:rPr>
              <w:t>النتيجة المرتقبة</w:t>
            </w:r>
            <w:r w:rsidRPr="00607946">
              <w:rPr>
                <w:rFonts w:ascii="Arabic Typesetting" w:hAnsi="Arabic Typesetting" w:cs="Arabic Typesetting"/>
                <w:sz w:val="30"/>
                <w:szCs w:val="30"/>
                <w:rtl/>
                <w:lang w:bidi="ar-EG"/>
              </w:rPr>
              <w:t>:</w:t>
            </w:r>
          </w:p>
        </w:tc>
        <w:tc>
          <w:tcPr>
            <w:tcW w:w="3864" w:type="pct"/>
            <w:gridSpan w:val="4"/>
            <w:tcBorders>
              <w:top w:val="single" w:sz="4" w:space="0" w:color="auto"/>
              <w:bottom w:val="single" w:sz="4" w:space="0" w:color="auto"/>
            </w:tcBorders>
            <w:shd w:val="clear" w:color="auto" w:fill="CCFFFF"/>
            <w:vAlign w:val="center"/>
          </w:tcPr>
          <w:p w:rsidR="00362339" w:rsidRPr="003E04D2" w:rsidRDefault="00362339" w:rsidP="00631C2F">
            <w:pPr>
              <w:keepNext/>
              <w:keepLines/>
              <w:tabs>
                <w:tab w:val="left" w:pos="1452"/>
              </w:tabs>
              <w:bidi/>
              <w:spacing w:before="60" w:after="60" w:line="280" w:lineRule="exact"/>
              <w:rPr>
                <w:rFonts w:ascii="Arabic Typesetting" w:hAnsi="Arabic Typesetting" w:cs="Arabic Typesetting"/>
                <w:sz w:val="30"/>
                <w:szCs w:val="30"/>
                <w:lang w:bidi="ar-EG"/>
              </w:rPr>
            </w:pPr>
            <w:r w:rsidRPr="003E04D2">
              <w:rPr>
                <w:rFonts w:ascii="Arabic Typesetting" w:hAnsi="Arabic Typesetting" w:cs="Arabic Typesetting"/>
                <w:sz w:val="30"/>
                <w:szCs w:val="30"/>
                <w:rtl/>
                <w:lang w:bidi="ar-EG"/>
              </w:rPr>
              <w:t>ه 2.4 تحسين النفاذ إلى المعلومات المتعلقة بالملكية الفكرية واستخدامها من قبل مؤسسات الملكية الفكرية والجمهور لتشجيع الابتكار والإبداع</w:t>
            </w:r>
          </w:p>
        </w:tc>
      </w:tr>
      <w:tr w:rsidR="00362339" w:rsidRPr="00607946" w:rsidTr="00631C2F">
        <w:tc>
          <w:tcPr>
            <w:tcW w:w="1136" w:type="pct"/>
            <w:tcBorders>
              <w:top w:val="single" w:sz="4" w:space="0" w:color="auto"/>
            </w:tcBorders>
            <w:shd w:val="clear" w:color="auto" w:fill="auto"/>
            <w:vAlign w:val="center"/>
          </w:tcPr>
          <w:p w:rsidR="00362339" w:rsidRPr="00607946" w:rsidRDefault="00362339" w:rsidP="00631C2F">
            <w:pPr>
              <w:keepNext/>
              <w:bidi/>
              <w:spacing w:before="60" w:after="60" w:line="280" w:lineRule="exact"/>
              <w:rPr>
                <w:rFonts w:ascii="Arabic Typesetting" w:hAnsi="Arabic Typesetting" w:cs="Arabic Typesetting"/>
                <w:b/>
                <w:bCs/>
                <w:sz w:val="30"/>
                <w:szCs w:val="30"/>
                <w:rtl/>
                <w:lang w:bidi="ar-EG"/>
              </w:rPr>
            </w:pPr>
            <w:r w:rsidRPr="00607946">
              <w:rPr>
                <w:rFonts w:ascii="Arabic Typesetting" w:hAnsi="Arabic Typesetting" w:cs="Arabic Typesetting"/>
                <w:b/>
                <w:bCs/>
                <w:sz w:val="30"/>
                <w:szCs w:val="30"/>
                <w:rtl/>
                <w:lang w:bidi="ar-EG"/>
              </w:rPr>
              <w:t>مؤشرات الأداء</w:t>
            </w:r>
          </w:p>
        </w:tc>
        <w:tc>
          <w:tcPr>
            <w:tcW w:w="1363" w:type="pct"/>
            <w:tcBorders>
              <w:top w:val="single" w:sz="4" w:space="0" w:color="auto"/>
            </w:tcBorders>
            <w:shd w:val="clear" w:color="auto" w:fill="auto"/>
          </w:tcPr>
          <w:p w:rsidR="00362339" w:rsidRPr="00607946" w:rsidRDefault="00362339" w:rsidP="00631C2F">
            <w:pPr>
              <w:keepNext/>
              <w:bidi/>
              <w:spacing w:before="60" w:after="60" w:line="280" w:lineRule="exact"/>
              <w:rPr>
                <w:rFonts w:ascii="Arabic Typesetting" w:hAnsi="Arabic Typesetting" w:cs="Arabic Typesetting"/>
                <w:b/>
                <w:bCs/>
                <w:sz w:val="30"/>
                <w:szCs w:val="30"/>
                <w:rtl/>
                <w:lang w:bidi="ar-EG"/>
              </w:rPr>
            </w:pPr>
            <w:r w:rsidRPr="00607946">
              <w:rPr>
                <w:rFonts w:ascii="Arabic Typesetting" w:hAnsi="Arabic Typesetting" w:cs="Arabic Typesetting"/>
                <w:b/>
                <w:bCs/>
                <w:sz w:val="30"/>
                <w:szCs w:val="30"/>
                <w:rtl/>
                <w:lang w:bidi="ar-EG"/>
              </w:rPr>
              <w:t xml:space="preserve">أسس المقارنة </w:t>
            </w:r>
          </w:p>
        </w:tc>
        <w:tc>
          <w:tcPr>
            <w:tcW w:w="834" w:type="pct"/>
            <w:tcBorders>
              <w:top w:val="single" w:sz="4" w:space="0" w:color="auto"/>
            </w:tcBorders>
            <w:shd w:val="clear" w:color="auto" w:fill="auto"/>
            <w:tcMar>
              <w:top w:w="110" w:type="dxa"/>
            </w:tcMar>
            <w:vAlign w:val="center"/>
          </w:tcPr>
          <w:p w:rsidR="00362339" w:rsidRPr="00607946" w:rsidRDefault="00362339" w:rsidP="00631C2F">
            <w:pPr>
              <w:keepNext/>
              <w:bidi/>
              <w:spacing w:before="60" w:after="60" w:line="280" w:lineRule="exact"/>
              <w:rPr>
                <w:rFonts w:ascii="Arabic Typesetting" w:hAnsi="Arabic Typesetting" w:cs="Arabic Typesetting"/>
                <w:b/>
                <w:bCs/>
                <w:sz w:val="30"/>
                <w:szCs w:val="30"/>
                <w:rtl/>
                <w:lang w:bidi="ar-EG"/>
              </w:rPr>
            </w:pPr>
            <w:r>
              <w:rPr>
                <w:rFonts w:ascii="Arabic Typesetting" w:hAnsi="Arabic Typesetting" w:cs="Arabic Typesetting" w:hint="cs"/>
                <w:b/>
                <w:bCs/>
                <w:sz w:val="30"/>
                <w:szCs w:val="30"/>
                <w:rtl/>
                <w:lang w:val="fr-FR" w:bidi="ar-TN"/>
              </w:rPr>
              <w:t>الأهداف</w:t>
            </w:r>
          </w:p>
        </w:tc>
        <w:tc>
          <w:tcPr>
            <w:tcW w:w="1287" w:type="pct"/>
            <w:tcBorders>
              <w:top w:val="single" w:sz="4" w:space="0" w:color="auto"/>
            </w:tcBorders>
            <w:shd w:val="clear" w:color="auto" w:fill="FFFFFF"/>
            <w:tcMar>
              <w:top w:w="110" w:type="dxa"/>
            </w:tcMar>
            <w:vAlign w:val="center"/>
          </w:tcPr>
          <w:p w:rsidR="00362339" w:rsidRPr="00607946" w:rsidRDefault="00362339" w:rsidP="00631C2F">
            <w:pPr>
              <w:keepNext/>
              <w:bidi/>
              <w:spacing w:before="60" w:after="60" w:line="280" w:lineRule="exact"/>
              <w:rPr>
                <w:rFonts w:ascii="Arabic Typesetting" w:hAnsi="Arabic Typesetting" w:cs="Arabic Typesetting"/>
                <w:b/>
                <w:bCs/>
                <w:sz w:val="30"/>
                <w:szCs w:val="30"/>
                <w:rtl/>
                <w:lang w:bidi="ar-EG"/>
              </w:rPr>
            </w:pPr>
            <w:r w:rsidRPr="00607946">
              <w:rPr>
                <w:rFonts w:ascii="Arabic Typesetting" w:hAnsi="Arabic Typesetting" w:cs="Arabic Typesetting"/>
                <w:b/>
                <w:bCs/>
                <w:sz w:val="30"/>
                <w:szCs w:val="30"/>
                <w:rtl/>
                <w:lang w:bidi="ar-EG"/>
              </w:rPr>
              <w:t>بيانات الأداء</w:t>
            </w:r>
          </w:p>
        </w:tc>
        <w:tc>
          <w:tcPr>
            <w:tcW w:w="380" w:type="pct"/>
            <w:tcBorders>
              <w:top w:val="single" w:sz="4" w:space="0" w:color="auto"/>
            </w:tcBorders>
            <w:shd w:val="clear" w:color="auto" w:fill="auto"/>
            <w:tcMar>
              <w:top w:w="110" w:type="dxa"/>
            </w:tcMar>
            <w:vAlign w:val="center"/>
          </w:tcPr>
          <w:p w:rsidR="00362339" w:rsidRPr="00607946" w:rsidRDefault="00362339" w:rsidP="00631C2F">
            <w:pPr>
              <w:keepNext/>
              <w:keepLines/>
              <w:bidi/>
              <w:spacing w:before="60" w:after="60" w:line="280" w:lineRule="exact"/>
              <w:jc w:val="center"/>
              <w:rPr>
                <w:rFonts w:ascii="Arabic Typesetting" w:hAnsi="Arabic Typesetting" w:cs="Arabic Typesetting"/>
                <w:b/>
                <w:bCs/>
                <w:sz w:val="30"/>
                <w:szCs w:val="30"/>
                <w:rtl/>
                <w:lang w:bidi="ar-EG"/>
              </w:rPr>
            </w:pPr>
            <w:r w:rsidRPr="00607946">
              <w:rPr>
                <w:rFonts w:ascii="Arabic Typesetting" w:hAnsi="Arabic Typesetting" w:cs="Arabic Typesetting"/>
                <w:b/>
                <w:bCs/>
                <w:sz w:val="30"/>
                <w:szCs w:val="30"/>
                <w:rtl/>
                <w:lang w:bidi="ar-EG"/>
              </w:rPr>
              <w:t>السير</w:t>
            </w:r>
          </w:p>
        </w:tc>
      </w:tr>
      <w:tr w:rsidR="00362339" w:rsidRPr="00607946" w:rsidTr="00631C2F">
        <w:tc>
          <w:tcPr>
            <w:tcW w:w="1136" w:type="pct"/>
            <w:shd w:val="clear" w:color="auto" w:fill="auto"/>
          </w:tcPr>
          <w:p w:rsidR="00362339" w:rsidRPr="00607946" w:rsidRDefault="00362339" w:rsidP="00631C2F">
            <w:pPr>
              <w:bidi/>
              <w:spacing w:before="60" w:after="60" w:line="280" w:lineRule="exact"/>
              <w:rPr>
                <w:rFonts w:ascii="Arabic Typesetting" w:hAnsi="Arabic Typesetting" w:cs="Arabic Typesetting"/>
                <w:sz w:val="30"/>
                <w:szCs w:val="30"/>
                <w:rtl/>
                <w:lang w:bidi="ar-EG"/>
              </w:rPr>
            </w:pPr>
            <w:r w:rsidRPr="00441605">
              <w:rPr>
                <w:rFonts w:ascii="Arabic Typesetting" w:hAnsi="Arabic Typesetting" w:cs="Arabic Typesetting"/>
                <w:sz w:val="30"/>
                <w:szCs w:val="30"/>
                <w:rtl/>
                <w:lang w:bidi="ar-EG"/>
              </w:rPr>
              <w:t xml:space="preserve">عدد شبكات مراكز دعم الابتكار والتكنولوجيا المستدامة </w:t>
            </w:r>
            <w:r w:rsidRPr="00441605">
              <w:rPr>
                <w:rFonts w:ascii="Arabic Typesetting" w:hAnsi="Arabic Typesetting" w:cs="Arabic Typesetting"/>
                <w:sz w:val="30"/>
                <w:szCs w:val="30"/>
                <w:lang w:bidi="ar-EG"/>
              </w:rPr>
              <w:t>TISCs</w:t>
            </w:r>
          </w:p>
        </w:tc>
        <w:tc>
          <w:tcPr>
            <w:tcW w:w="1363" w:type="pct"/>
            <w:shd w:val="clear" w:color="auto" w:fill="auto"/>
          </w:tcPr>
          <w:p w:rsidR="00362339" w:rsidRPr="00E900BD" w:rsidRDefault="00362339" w:rsidP="00631C2F">
            <w:pPr>
              <w:bidi/>
              <w:spacing w:before="60" w:after="60" w:line="300" w:lineRule="exact"/>
              <w:rPr>
                <w:rFonts w:ascii="Arabic Typesetting" w:hAnsi="Arabic Typesetting" w:cs="Arabic Typesetting"/>
                <w:b/>
                <w:color w:val="002060"/>
                <w:sz w:val="30"/>
                <w:szCs w:val="30"/>
              </w:rPr>
            </w:pPr>
            <w:r w:rsidRPr="007C0AB8">
              <w:rPr>
                <w:rFonts w:ascii="Arabic Typesetting" w:hAnsi="Arabic Typesetting" w:cs="Arabic Typesetting"/>
                <w:b/>
                <w:i/>
                <w:iCs/>
                <w:color w:val="002060"/>
                <w:sz w:val="30"/>
                <w:szCs w:val="30"/>
                <w:rtl/>
                <w:lang w:bidi="ar-EG"/>
              </w:rPr>
              <w:t>أسس المقارنة المحدّثة</w:t>
            </w:r>
            <w:r w:rsidRPr="007C0AB8">
              <w:rPr>
                <w:rFonts w:ascii="Arabic Typesetting" w:hAnsi="Arabic Typesetting" w:cs="Arabic Typesetting" w:hint="cs"/>
                <w:b/>
                <w:i/>
                <w:iCs/>
                <w:color w:val="002060"/>
                <w:sz w:val="30"/>
                <w:szCs w:val="30"/>
                <w:rtl/>
                <w:lang w:bidi="ar-EG"/>
              </w:rPr>
              <w:t xml:space="preserve"> في </w:t>
            </w:r>
            <w:r w:rsidRPr="007C0AB8">
              <w:rPr>
                <w:rFonts w:ascii="Arabic Typesetting" w:hAnsi="Arabic Typesetting" w:cs="Arabic Typesetting"/>
                <w:b/>
                <w:i/>
                <w:iCs/>
                <w:color w:val="002060"/>
                <w:sz w:val="30"/>
                <w:szCs w:val="30"/>
                <w:rtl/>
                <w:lang w:bidi="ar-EG"/>
              </w:rPr>
              <w:t xml:space="preserve">نهاية </w:t>
            </w:r>
            <w:r w:rsidRPr="007C0AB8">
              <w:rPr>
                <w:rFonts w:ascii="Arabic Typesetting" w:hAnsi="Arabic Typesetting" w:cs="Arabic Typesetting" w:hint="cs"/>
                <w:b/>
                <w:i/>
                <w:iCs/>
                <w:color w:val="002060"/>
                <w:sz w:val="30"/>
                <w:szCs w:val="30"/>
                <w:rtl/>
                <w:lang w:bidi="ar-EG"/>
              </w:rPr>
              <w:t xml:space="preserve">2013: </w:t>
            </w:r>
            <w:r w:rsidRPr="00F24512">
              <w:rPr>
                <w:rFonts w:ascii="Arabic Typesetting" w:hAnsi="Arabic Typesetting" w:cs="Arabic Typesetting" w:hint="cs"/>
                <w:b/>
                <w:color w:val="002060"/>
                <w:sz w:val="30"/>
                <w:szCs w:val="30"/>
                <w:rtl/>
                <w:lang w:bidi="ar-EG"/>
              </w:rPr>
              <w:t>15 شبكة مستدامة</w:t>
            </w:r>
            <w:r>
              <w:rPr>
                <w:rFonts w:ascii="Arabic Typesetting" w:hAnsi="Arabic Typesetting" w:cs="Arabic Typesetting" w:hint="cs"/>
                <w:b/>
                <w:color w:val="002060"/>
                <w:sz w:val="30"/>
                <w:szCs w:val="30"/>
                <w:rtl/>
                <w:lang w:bidi="ar-EG"/>
              </w:rPr>
              <w:t xml:space="preserve"> لمراكز دعم التكنولوجيا والابتكار (من أصل 39 شبكة منشأة.</w:t>
            </w:r>
          </w:p>
          <w:p w:rsidR="00362339" w:rsidRPr="00607946" w:rsidRDefault="00362339" w:rsidP="00631C2F">
            <w:pPr>
              <w:bidi/>
              <w:spacing w:before="60" w:after="60" w:line="280" w:lineRule="exact"/>
              <w:rPr>
                <w:rFonts w:ascii="Arabic Typesetting" w:hAnsi="Arabic Typesetting" w:cs="Arabic Typesetting"/>
                <w:sz w:val="30"/>
                <w:szCs w:val="30"/>
                <w:rtl/>
                <w:lang w:bidi="ar-EG"/>
              </w:rPr>
            </w:pPr>
            <w:r w:rsidRPr="007C0AB8">
              <w:rPr>
                <w:rFonts w:ascii="Arabic Typesetting" w:hAnsi="Arabic Typesetting" w:cs="Arabic Typesetting"/>
                <w:b/>
                <w:i/>
                <w:iCs/>
                <w:sz w:val="30"/>
                <w:szCs w:val="30"/>
                <w:rtl/>
                <w:lang w:bidi="ar-EG"/>
              </w:rPr>
              <w:t xml:space="preserve">أسس المقارنة الأصلية: برنامج وميزانية 2014/15: </w:t>
            </w:r>
            <w:r w:rsidRPr="00F24512">
              <w:rPr>
                <w:rFonts w:ascii="Arabic Typesetting" w:hAnsi="Arabic Typesetting" w:cs="Arabic Typesetting"/>
                <w:b/>
                <w:sz w:val="30"/>
                <w:szCs w:val="30"/>
                <w:rtl/>
                <w:lang w:bidi="ar-EG"/>
              </w:rPr>
              <w:t>15 شبكة وطنية: (إجمالا في نهاية الربع الأول من عام 2013): أفريقيا (6)؛ والمنطقة العربية (2)؛ وآسيا والمحيط الهادئ (2)؛ وأمريكا اللاتينية ومنطقة الكاريبي (4)؛ وبعض البلدان في أوروبا وآسيا (1)</w:t>
            </w:r>
            <w:r>
              <w:rPr>
                <w:rFonts w:ascii="Arabic Typesetting" w:hAnsi="Arabic Typesetting" w:cs="Arabic Typesetting" w:hint="cs"/>
                <w:b/>
                <w:sz w:val="30"/>
                <w:szCs w:val="30"/>
                <w:rtl/>
                <w:lang w:bidi="ar-EG"/>
              </w:rPr>
              <w:t>.</w:t>
            </w:r>
          </w:p>
        </w:tc>
        <w:tc>
          <w:tcPr>
            <w:tcW w:w="834" w:type="pct"/>
            <w:shd w:val="clear" w:color="auto" w:fill="auto"/>
            <w:tcMar>
              <w:top w:w="110" w:type="dxa"/>
            </w:tcMar>
          </w:tcPr>
          <w:p w:rsidR="00362339" w:rsidRPr="00607946" w:rsidRDefault="00362339" w:rsidP="00631C2F">
            <w:pPr>
              <w:bidi/>
              <w:spacing w:before="60" w:after="60" w:line="280" w:lineRule="exact"/>
              <w:rPr>
                <w:rFonts w:ascii="Arabic Typesetting" w:hAnsi="Arabic Typesetting" w:cs="Arabic Typesetting"/>
                <w:color w:val="993300"/>
                <w:sz w:val="30"/>
                <w:szCs w:val="30"/>
                <w:rtl/>
                <w:lang w:bidi="ar-EG"/>
              </w:rPr>
            </w:pPr>
            <w:r w:rsidRPr="00F24512">
              <w:rPr>
                <w:rFonts w:ascii="Arabic Typesetting" w:hAnsi="Arabic Typesetting" w:cs="Arabic Typesetting"/>
                <w:sz w:val="30"/>
                <w:szCs w:val="30"/>
                <w:rtl/>
                <w:lang w:bidi="ar-EG"/>
              </w:rPr>
              <w:t xml:space="preserve">25 شبكة وطنية (إجمالا): أفريقيا (10 </w:t>
            </w:r>
            <w:r>
              <w:rPr>
                <w:rFonts w:ascii="Arabic Typesetting" w:hAnsi="Arabic Typesetting" w:cs="Arabic Typesetting" w:hint="cs"/>
                <w:sz w:val="30"/>
                <w:szCs w:val="30"/>
                <w:rtl/>
                <w:lang w:bidi="ar-EG"/>
              </w:rPr>
              <w:t>منها</w:t>
            </w:r>
            <w:r w:rsidRPr="00F24512">
              <w:rPr>
                <w:rFonts w:ascii="Arabic Typesetting" w:hAnsi="Arabic Typesetting" w:cs="Arabic Typesetting"/>
                <w:sz w:val="30"/>
                <w:szCs w:val="30"/>
                <w:rtl/>
                <w:lang w:bidi="ar-EG"/>
              </w:rPr>
              <w:t xml:space="preserve"> 8 للبلدان الأقل نمواً)؛ والمنطقة العربية (3)؛ وآسيا والمحيط الهادئ (4 </w:t>
            </w:r>
            <w:r>
              <w:rPr>
                <w:rFonts w:ascii="Arabic Typesetting" w:hAnsi="Arabic Typesetting" w:cs="Arabic Typesetting" w:hint="cs"/>
                <w:sz w:val="30"/>
                <w:szCs w:val="30"/>
                <w:rtl/>
                <w:lang w:bidi="ar-EG"/>
              </w:rPr>
              <w:t>منها</w:t>
            </w:r>
            <w:r w:rsidRPr="00F24512">
              <w:rPr>
                <w:rFonts w:ascii="Arabic Typesetting" w:hAnsi="Arabic Typesetting" w:cs="Arabic Typesetting"/>
                <w:sz w:val="30"/>
                <w:szCs w:val="30"/>
                <w:rtl/>
                <w:lang w:bidi="ar-EG"/>
              </w:rPr>
              <w:t xml:space="preserve"> 2 للبلدان الأقل نمواً)؛ وأمريكا اللاتينية ومنطقة الكاريبي (6)؛ وبعض البلدان في أوروبا وآسيا (2)</w:t>
            </w:r>
            <w:r>
              <w:rPr>
                <w:rFonts w:ascii="Arabic Typesetting" w:hAnsi="Arabic Typesetting" w:cs="Arabic Typesetting" w:hint="cs"/>
                <w:sz w:val="30"/>
                <w:szCs w:val="30"/>
                <w:rtl/>
                <w:lang w:bidi="ar-EG"/>
              </w:rPr>
              <w:t>.</w:t>
            </w:r>
          </w:p>
        </w:tc>
        <w:tc>
          <w:tcPr>
            <w:tcW w:w="1287" w:type="pct"/>
            <w:shd w:val="clear" w:color="auto" w:fill="FFFFFF"/>
            <w:tcMar>
              <w:top w:w="110" w:type="dxa"/>
            </w:tcMar>
          </w:tcPr>
          <w:p w:rsidR="00362339" w:rsidRPr="00607946" w:rsidRDefault="00362339" w:rsidP="00631C2F">
            <w:pPr>
              <w:bidi/>
              <w:spacing w:before="60" w:after="60" w:line="280" w:lineRule="exact"/>
              <w:rPr>
                <w:rFonts w:ascii="Arabic Typesetting" w:hAnsi="Arabic Typesetting" w:cs="Arabic Typesetting"/>
                <w:sz w:val="30"/>
                <w:szCs w:val="30"/>
                <w:lang w:bidi="ar-EG"/>
              </w:rPr>
            </w:pPr>
            <w:r>
              <w:rPr>
                <w:rFonts w:ascii="Arabic Typesetting" w:hAnsi="Arabic Typesetting" w:cs="Arabic Typesetting" w:hint="cs"/>
                <w:sz w:val="30"/>
                <w:szCs w:val="30"/>
                <w:rtl/>
                <w:lang w:bidi="ar-EG"/>
              </w:rPr>
              <w:t>20 شبكة وطنية مستدامة لمراكز دعم التكنولوجيا والابتكار من أصل 45 شبكة منشأة (التراكمي): أفريقيا (9 منها 6 من البلدان الأقل نموا)؛ والمنطقة العربية (2)؛ وآسيا والمحيط الهادئ (3 منها 1 من البلدان الأقل نموا)؛ وأمريكا اللاتينية والكاريبي (5)؛ وبعض البلدان في أوروبا وآسيا (1).</w:t>
            </w:r>
          </w:p>
        </w:tc>
        <w:tc>
          <w:tcPr>
            <w:tcW w:w="380" w:type="pct"/>
            <w:shd w:val="clear" w:color="auto" w:fill="auto"/>
            <w:tcMar>
              <w:top w:w="110" w:type="dxa"/>
            </w:tcMar>
          </w:tcPr>
          <w:p w:rsidR="00362339" w:rsidRPr="00607946" w:rsidRDefault="00362339" w:rsidP="00631C2F">
            <w:pPr>
              <w:keepNext/>
              <w:keepLines/>
              <w:bidi/>
              <w:spacing w:before="60" w:after="60" w:line="280" w:lineRule="exact"/>
              <w:jc w:val="center"/>
              <w:rPr>
                <w:rFonts w:ascii="Arabic Typesetting" w:hAnsi="Arabic Typesetting" w:cs="Arabic Typesetting"/>
                <w:color w:val="808080"/>
                <w:sz w:val="30"/>
                <w:szCs w:val="30"/>
                <w:lang w:bidi="ar-EG"/>
              </w:rPr>
            </w:pPr>
            <w:r w:rsidRPr="007C0AB8">
              <w:rPr>
                <w:rFonts w:ascii="Arabic Typesetting" w:hAnsi="Arabic Typesetting" w:cs="Arabic Typesetting" w:hint="cs"/>
                <w:b/>
                <w:bCs/>
                <w:color w:val="008000"/>
                <w:sz w:val="30"/>
                <w:szCs w:val="30"/>
                <w:rtl/>
                <w:lang w:bidi="ar-EG"/>
              </w:rPr>
              <w:t>ثابت</w:t>
            </w:r>
          </w:p>
        </w:tc>
      </w:tr>
      <w:tr w:rsidR="00362339" w:rsidRPr="00607946" w:rsidTr="00631C2F">
        <w:tc>
          <w:tcPr>
            <w:tcW w:w="1136" w:type="pct"/>
            <w:shd w:val="clear" w:color="auto" w:fill="auto"/>
          </w:tcPr>
          <w:p w:rsidR="00362339" w:rsidRPr="00607946" w:rsidRDefault="00362339" w:rsidP="00631C2F">
            <w:pPr>
              <w:bidi/>
              <w:spacing w:before="60" w:after="60" w:line="280" w:lineRule="exact"/>
              <w:rPr>
                <w:rFonts w:ascii="Arabic Typesetting" w:hAnsi="Arabic Typesetting" w:cs="Arabic Typesetting"/>
                <w:sz w:val="30"/>
                <w:szCs w:val="30"/>
                <w:rtl/>
                <w:lang w:bidi="ar-EG"/>
              </w:rPr>
            </w:pPr>
            <w:r w:rsidRPr="00441605">
              <w:rPr>
                <w:rFonts w:ascii="Arabic Typesetting" w:hAnsi="Arabic Typesetting" w:cs="Arabic Typesetting"/>
                <w:sz w:val="30"/>
                <w:szCs w:val="30"/>
                <w:rtl/>
                <w:lang w:bidi="ar-EG"/>
              </w:rPr>
              <w:t>متوسط عدد المستخدمين المستفيدين من شبكة الدعم لكل ربع سنة وبحسب البلد</w:t>
            </w:r>
          </w:p>
        </w:tc>
        <w:tc>
          <w:tcPr>
            <w:tcW w:w="1363" w:type="pct"/>
            <w:shd w:val="clear" w:color="auto" w:fill="auto"/>
          </w:tcPr>
          <w:p w:rsidR="00362339" w:rsidRPr="00F24512" w:rsidRDefault="00362339" w:rsidP="00631C2F">
            <w:pPr>
              <w:bidi/>
              <w:spacing w:before="60" w:after="60" w:line="300" w:lineRule="exact"/>
              <w:rPr>
                <w:rFonts w:ascii="Arabic Typesetting" w:hAnsi="Arabic Typesetting" w:cs="Arabic Typesetting"/>
                <w:b/>
                <w:color w:val="002060"/>
                <w:sz w:val="30"/>
                <w:szCs w:val="30"/>
              </w:rPr>
            </w:pPr>
            <w:r w:rsidRPr="007C0AB8">
              <w:rPr>
                <w:rFonts w:ascii="Arabic Typesetting" w:hAnsi="Arabic Typesetting" w:cs="Arabic Typesetting"/>
                <w:b/>
                <w:i/>
                <w:iCs/>
                <w:color w:val="002060"/>
                <w:sz w:val="30"/>
                <w:szCs w:val="30"/>
                <w:rtl/>
                <w:lang w:bidi="ar-EG"/>
              </w:rPr>
              <w:t>أسس المقارنة المحدّثة</w:t>
            </w:r>
            <w:r w:rsidRPr="007C0AB8">
              <w:rPr>
                <w:rFonts w:ascii="Arabic Typesetting" w:hAnsi="Arabic Typesetting" w:cs="Arabic Typesetting" w:hint="cs"/>
                <w:b/>
                <w:i/>
                <w:iCs/>
                <w:color w:val="002060"/>
                <w:sz w:val="30"/>
                <w:szCs w:val="30"/>
                <w:rtl/>
                <w:lang w:bidi="ar-EG"/>
              </w:rPr>
              <w:t xml:space="preserve"> في </w:t>
            </w:r>
            <w:r w:rsidRPr="007C0AB8">
              <w:rPr>
                <w:rFonts w:ascii="Arabic Typesetting" w:hAnsi="Arabic Typesetting" w:cs="Arabic Typesetting"/>
                <w:b/>
                <w:i/>
                <w:iCs/>
                <w:color w:val="002060"/>
                <w:sz w:val="30"/>
                <w:szCs w:val="30"/>
                <w:rtl/>
                <w:lang w:bidi="ar-EG"/>
              </w:rPr>
              <w:t xml:space="preserve">نهاية </w:t>
            </w:r>
            <w:r w:rsidRPr="007C0AB8">
              <w:rPr>
                <w:rFonts w:ascii="Arabic Typesetting" w:hAnsi="Arabic Typesetting" w:cs="Arabic Typesetting" w:hint="cs"/>
                <w:b/>
                <w:i/>
                <w:iCs/>
                <w:color w:val="002060"/>
                <w:sz w:val="30"/>
                <w:szCs w:val="30"/>
                <w:rtl/>
                <w:lang w:bidi="ar-EG"/>
              </w:rPr>
              <w:t xml:space="preserve">2013: </w:t>
            </w:r>
            <w:r w:rsidRPr="009E637D">
              <w:rPr>
                <w:rFonts w:ascii="Arabic Typesetting" w:hAnsi="Arabic Typesetting" w:cs="Arabic Typesetting" w:hint="cs"/>
                <w:b/>
                <w:color w:val="002060"/>
                <w:sz w:val="30"/>
                <w:szCs w:val="30"/>
                <w:rtl/>
                <w:lang w:bidi="ar-EG"/>
              </w:rPr>
              <w:t>ما بين</w:t>
            </w:r>
            <w:r>
              <w:rPr>
                <w:rFonts w:ascii="Arabic Typesetting" w:hAnsi="Arabic Typesetting" w:cs="Arabic Typesetting" w:hint="cs"/>
                <w:b/>
                <w:i/>
                <w:iCs/>
                <w:color w:val="002060"/>
                <w:sz w:val="30"/>
                <w:szCs w:val="30"/>
                <w:rtl/>
                <w:lang w:bidi="ar-EG"/>
              </w:rPr>
              <w:t xml:space="preserve"> </w:t>
            </w:r>
            <w:r>
              <w:rPr>
                <w:rFonts w:ascii="Arabic Typesetting" w:hAnsi="Arabic Typesetting" w:cs="Arabic Typesetting" w:hint="cs"/>
                <w:b/>
                <w:color w:val="002060"/>
                <w:sz w:val="30"/>
                <w:szCs w:val="30"/>
                <w:rtl/>
                <w:lang w:bidi="ar-EG"/>
              </w:rPr>
              <w:t>532 (حد أدنى) و370 1 (حد أقصى) ل</w:t>
            </w:r>
            <w:r w:rsidRPr="00F24512">
              <w:rPr>
                <w:rFonts w:ascii="Arabic Typesetting" w:hAnsi="Arabic Typesetting" w:cs="Arabic Typesetting"/>
                <w:b/>
                <w:color w:val="002060"/>
                <w:sz w:val="30"/>
                <w:szCs w:val="30"/>
                <w:rtl/>
                <w:lang w:bidi="ar-EG"/>
              </w:rPr>
              <w:t>متوسط عدد المستخدمين المستفيدين من شبكة الدعم لكل</w:t>
            </w:r>
            <w:r>
              <w:rPr>
                <w:rFonts w:ascii="Arabic Typesetting" w:hAnsi="Arabic Typesetting" w:cs="Arabic Typesetting" w:hint="cs"/>
                <w:b/>
                <w:color w:val="002060"/>
                <w:sz w:val="30"/>
                <w:szCs w:val="30"/>
                <w:rtl/>
                <w:lang w:bidi="ar-EG"/>
              </w:rPr>
              <w:t xml:space="preserve"> يوم في 2013.</w:t>
            </w:r>
          </w:p>
          <w:p w:rsidR="00362339" w:rsidRPr="00607946" w:rsidRDefault="00362339" w:rsidP="00631C2F">
            <w:pPr>
              <w:bidi/>
              <w:spacing w:before="60" w:after="60" w:line="280" w:lineRule="exact"/>
              <w:rPr>
                <w:rFonts w:ascii="Arabic Typesetting" w:hAnsi="Arabic Typesetting" w:cs="Arabic Typesetting"/>
                <w:sz w:val="30"/>
                <w:szCs w:val="30"/>
                <w:rtl/>
                <w:lang w:bidi="ar-EG"/>
              </w:rPr>
            </w:pPr>
            <w:r w:rsidRPr="007C0AB8">
              <w:rPr>
                <w:rFonts w:ascii="Arabic Typesetting" w:hAnsi="Arabic Typesetting" w:cs="Arabic Typesetting"/>
                <w:b/>
                <w:i/>
                <w:iCs/>
                <w:sz w:val="30"/>
                <w:szCs w:val="30"/>
                <w:rtl/>
                <w:lang w:bidi="ar-EG"/>
              </w:rPr>
              <w:t xml:space="preserve">أسس المقارنة الأصلية: برنامج وميزانية 2014/15: </w:t>
            </w:r>
            <w:r w:rsidRPr="00F24512">
              <w:rPr>
                <w:rFonts w:ascii="Arabic Typesetting" w:hAnsi="Arabic Typesetting" w:cs="Arabic Typesetting"/>
                <w:b/>
                <w:sz w:val="30"/>
                <w:szCs w:val="30"/>
                <w:rtl/>
                <w:lang w:bidi="ar-EG"/>
              </w:rPr>
              <w:t>200 (حد أدنى) - 630 (حد أقصى)</w:t>
            </w:r>
          </w:p>
        </w:tc>
        <w:tc>
          <w:tcPr>
            <w:tcW w:w="834" w:type="pct"/>
            <w:shd w:val="clear" w:color="auto" w:fill="auto"/>
            <w:tcMar>
              <w:top w:w="110" w:type="dxa"/>
            </w:tcMar>
          </w:tcPr>
          <w:p w:rsidR="00362339" w:rsidRPr="00607946" w:rsidRDefault="00362339" w:rsidP="00631C2F">
            <w:pPr>
              <w:bidi/>
              <w:spacing w:before="60" w:after="60" w:line="280" w:lineRule="exact"/>
              <w:rPr>
                <w:rFonts w:ascii="Arabic Typesetting" w:hAnsi="Arabic Typesetting" w:cs="Arabic Typesetting"/>
                <w:color w:val="993300"/>
                <w:sz w:val="30"/>
                <w:szCs w:val="30"/>
                <w:lang w:bidi="ar-EG"/>
              </w:rPr>
            </w:pPr>
            <w:r w:rsidRPr="00F24512">
              <w:rPr>
                <w:rFonts w:ascii="Arabic Typesetting" w:hAnsi="Arabic Typesetting" w:cs="Arabic Typesetting"/>
                <w:sz w:val="30"/>
                <w:szCs w:val="30"/>
                <w:rtl/>
                <w:lang w:bidi="ar-TN"/>
              </w:rPr>
              <w:t>300 (حد أدنى)</w:t>
            </w:r>
            <w:r>
              <w:rPr>
                <w:rFonts w:ascii="Arabic Typesetting" w:hAnsi="Arabic Typesetting" w:cs="Arabic Typesetting" w:hint="cs"/>
                <w:sz w:val="30"/>
                <w:szCs w:val="30"/>
                <w:rtl/>
                <w:lang w:bidi="ar-TN"/>
              </w:rPr>
              <w:t xml:space="preserve"> </w:t>
            </w:r>
            <w:r w:rsidRPr="00F24512">
              <w:rPr>
                <w:rFonts w:ascii="Arabic Typesetting" w:hAnsi="Arabic Typesetting" w:cs="Arabic Typesetting"/>
                <w:sz w:val="30"/>
                <w:szCs w:val="30"/>
                <w:rtl/>
                <w:lang w:bidi="ar-TN"/>
              </w:rPr>
              <w:t>- 750 (حد أقصى)</w:t>
            </w:r>
            <w:r>
              <w:rPr>
                <w:rFonts w:ascii="Arabic Typesetting" w:hAnsi="Arabic Typesetting" w:cs="Arabic Typesetting" w:hint="cs"/>
                <w:sz w:val="30"/>
                <w:szCs w:val="30"/>
                <w:rtl/>
                <w:lang w:bidi="ar-TN"/>
              </w:rPr>
              <w:t>.</w:t>
            </w:r>
          </w:p>
        </w:tc>
        <w:tc>
          <w:tcPr>
            <w:tcW w:w="1287" w:type="pct"/>
            <w:shd w:val="clear" w:color="auto" w:fill="FFFFFF"/>
            <w:tcMar>
              <w:top w:w="110" w:type="dxa"/>
            </w:tcMar>
          </w:tcPr>
          <w:p w:rsidR="00362339" w:rsidRPr="00607946" w:rsidRDefault="00362339" w:rsidP="00631C2F">
            <w:pPr>
              <w:bidi/>
              <w:spacing w:before="60" w:after="60" w:line="280" w:lineRule="exact"/>
              <w:rPr>
                <w:rFonts w:ascii="Arabic Typesetting" w:hAnsi="Arabic Typesetting" w:cs="Arabic Typesetting"/>
                <w:sz w:val="30"/>
                <w:szCs w:val="30"/>
                <w:lang w:bidi="ar-EG"/>
              </w:rPr>
            </w:pPr>
            <w:r>
              <w:rPr>
                <w:rFonts w:ascii="Arabic Typesetting" w:hAnsi="Arabic Typesetting" w:cs="Arabic Typesetting" w:hint="cs"/>
                <w:sz w:val="30"/>
                <w:szCs w:val="30"/>
                <w:rtl/>
                <w:lang w:bidi="ar-EG"/>
              </w:rPr>
              <w:t>ما بين 513</w:t>
            </w:r>
            <w:r w:rsidRPr="00F24512">
              <w:rPr>
                <w:rFonts w:ascii="Arabic Typesetting" w:hAnsi="Arabic Typesetting" w:cs="Arabic Typesetting"/>
                <w:sz w:val="30"/>
                <w:szCs w:val="30"/>
                <w:rtl/>
                <w:lang w:bidi="ar-EG"/>
              </w:rPr>
              <w:t xml:space="preserve"> (حد أدنى) </w:t>
            </w:r>
            <w:r>
              <w:rPr>
                <w:rFonts w:ascii="Arabic Typesetting" w:hAnsi="Arabic Typesetting" w:cs="Arabic Typesetting" w:hint="cs"/>
                <w:sz w:val="30"/>
                <w:szCs w:val="30"/>
                <w:rtl/>
                <w:lang w:bidi="ar-EG"/>
              </w:rPr>
              <w:t>و521</w:t>
            </w:r>
            <w:r>
              <w:rPr>
                <w:rFonts w:ascii="Arabic Typesetting" w:hAnsi="Arabic Typesetting" w:cs="Arabic Typesetting" w:hint="eastAsia"/>
                <w:sz w:val="30"/>
                <w:szCs w:val="30"/>
                <w:rtl/>
                <w:lang w:bidi="ar-EG"/>
              </w:rPr>
              <w:t> </w:t>
            </w:r>
            <w:r>
              <w:rPr>
                <w:rFonts w:ascii="Arabic Typesetting" w:hAnsi="Arabic Typesetting" w:cs="Arabic Typesetting" w:hint="cs"/>
                <w:sz w:val="30"/>
                <w:szCs w:val="30"/>
                <w:rtl/>
                <w:lang w:bidi="ar-EG"/>
              </w:rPr>
              <w:t>1</w:t>
            </w:r>
            <w:r w:rsidRPr="00F24512">
              <w:rPr>
                <w:rFonts w:ascii="Arabic Typesetting" w:hAnsi="Arabic Typesetting" w:cs="Arabic Typesetting"/>
                <w:sz w:val="30"/>
                <w:szCs w:val="30"/>
                <w:rtl/>
                <w:lang w:bidi="ar-EG"/>
              </w:rPr>
              <w:t xml:space="preserve"> (حد أقصى) لمتوسط عدد المستخدمين المستفيدين من شبكة الدعم لكل يوم في </w:t>
            </w:r>
            <w:r>
              <w:rPr>
                <w:rFonts w:ascii="Arabic Typesetting" w:hAnsi="Arabic Typesetting" w:cs="Arabic Typesetting" w:hint="cs"/>
                <w:sz w:val="30"/>
                <w:szCs w:val="30"/>
                <w:rtl/>
                <w:lang w:bidi="ar-EG"/>
              </w:rPr>
              <w:t>2014.</w:t>
            </w:r>
          </w:p>
        </w:tc>
        <w:tc>
          <w:tcPr>
            <w:tcW w:w="380" w:type="pct"/>
            <w:shd w:val="clear" w:color="auto" w:fill="auto"/>
            <w:tcMar>
              <w:top w:w="110" w:type="dxa"/>
            </w:tcMar>
          </w:tcPr>
          <w:p w:rsidR="00362339" w:rsidRPr="00607946" w:rsidRDefault="00362339" w:rsidP="00631C2F">
            <w:pPr>
              <w:keepNext/>
              <w:keepLines/>
              <w:bidi/>
              <w:spacing w:before="60" w:after="60" w:line="280" w:lineRule="exact"/>
              <w:jc w:val="center"/>
              <w:rPr>
                <w:rFonts w:ascii="Arabic Typesetting" w:hAnsi="Arabic Typesetting" w:cs="Arabic Typesetting"/>
                <w:color w:val="808080"/>
                <w:sz w:val="30"/>
                <w:szCs w:val="30"/>
                <w:lang w:bidi="ar-EG"/>
              </w:rPr>
            </w:pPr>
            <w:r w:rsidRPr="007C0AB8">
              <w:rPr>
                <w:rFonts w:ascii="Arabic Typesetting" w:hAnsi="Arabic Typesetting" w:cs="Arabic Typesetting" w:hint="cs"/>
                <w:b/>
                <w:bCs/>
                <w:color w:val="008000"/>
                <w:sz w:val="30"/>
                <w:szCs w:val="30"/>
                <w:rtl/>
                <w:lang w:bidi="ar-EG"/>
              </w:rPr>
              <w:t>ثابت</w:t>
            </w:r>
          </w:p>
        </w:tc>
      </w:tr>
      <w:tr w:rsidR="00362339" w:rsidRPr="00607946" w:rsidTr="00631C2F">
        <w:tc>
          <w:tcPr>
            <w:tcW w:w="1136" w:type="pct"/>
            <w:shd w:val="clear" w:color="auto" w:fill="auto"/>
          </w:tcPr>
          <w:p w:rsidR="00362339" w:rsidRPr="00607946" w:rsidRDefault="00362339" w:rsidP="00631C2F">
            <w:pPr>
              <w:bidi/>
              <w:spacing w:before="60" w:after="60" w:line="280" w:lineRule="exact"/>
              <w:rPr>
                <w:rFonts w:ascii="Arabic Typesetting" w:hAnsi="Arabic Typesetting" w:cs="Arabic Typesetting"/>
                <w:sz w:val="30"/>
                <w:szCs w:val="30"/>
                <w:rtl/>
                <w:lang w:bidi="ar-EG"/>
              </w:rPr>
            </w:pPr>
            <w:r w:rsidRPr="00441605">
              <w:rPr>
                <w:rFonts w:ascii="Arabic Typesetting" w:hAnsi="Arabic Typesetting" w:cs="Arabic Typesetting"/>
                <w:sz w:val="30"/>
                <w:szCs w:val="30"/>
                <w:rtl/>
                <w:lang w:bidi="ar-EG"/>
              </w:rPr>
              <w:t xml:space="preserve">عدد مستخدمي برامج </w:t>
            </w:r>
            <w:r w:rsidRPr="00441605">
              <w:rPr>
                <w:rFonts w:ascii="Arabic Typesetting" w:hAnsi="Arabic Typesetting" w:cs="Arabic Typesetting"/>
                <w:sz w:val="30"/>
                <w:szCs w:val="30"/>
                <w:lang w:bidi="ar-EG"/>
              </w:rPr>
              <w:t>ARDI</w:t>
            </w:r>
            <w:r>
              <w:rPr>
                <w:rFonts w:ascii="Arabic Typesetting" w:hAnsi="Arabic Typesetting" w:cs="Arabic Typesetting"/>
                <w:sz w:val="30"/>
                <w:szCs w:val="30"/>
                <w:rtl/>
                <w:lang w:bidi="ar-EG"/>
              </w:rPr>
              <w:t xml:space="preserve"> و</w:t>
            </w:r>
            <w:r w:rsidRPr="00441605">
              <w:rPr>
                <w:rFonts w:ascii="Arabic Typesetting" w:hAnsi="Arabic Typesetting" w:cs="Arabic Typesetting"/>
                <w:sz w:val="30"/>
                <w:szCs w:val="30"/>
                <w:lang w:bidi="ar-EG"/>
              </w:rPr>
              <w:t>ASPI</w:t>
            </w:r>
            <w:r w:rsidRPr="00441605">
              <w:rPr>
                <w:rFonts w:ascii="Arabic Typesetting" w:hAnsi="Arabic Typesetting" w:cs="Arabic Typesetting"/>
                <w:sz w:val="30"/>
                <w:szCs w:val="30"/>
                <w:rtl/>
                <w:lang w:bidi="ar-EG"/>
              </w:rPr>
              <w:t xml:space="preserve"> المسجلين النشطاء</w:t>
            </w:r>
          </w:p>
        </w:tc>
        <w:tc>
          <w:tcPr>
            <w:tcW w:w="1363" w:type="pct"/>
            <w:shd w:val="clear" w:color="auto" w:fill="auto"/>
          </w:tcPr>
          <w:p w:rsidR="00362339" w:rsidRDefault="00362339" w:rsidP="00631C2F">
            <w:pPr>
              <w:bidi/>
              <w:spacing w:before="60" w:after="60" w:line="300" w:lineRule="exact"/>
              <w:rPr>
                <w:rFonts w:ascii="Arabic Typesetting" w:hAnsi="Arabic Typesetting" w:cs="Arabic Typesetting"/>
                <w:b/>
                <w:i/>
                <w:iCs/>
                <w:color w:val="002060"/>
                <w:sz w:val="30"/>
                <w:szCs w:val="30"/>
                <w:rtl/>
                <w:lang w:bidi="ar-EG"/>
              </w:rPr>
            </w:pPr>
            <w:r w:rsidRPr="007C0AB8">
              <w:rPr>
                <w:rFonts w:ascii="Arabic Typesetting" w:hAnsi="Arabic Typesetting" w:cs="Arabic Typesetting"/>
                <w:b/>
                <w:i/>
                <w:iCs/>
                <w:color w:val="002060"/>
                <w:sz w:val="30"/>
                <w:szCs w:val="30"/>
                <w:rtl/>
                <w:lang w:bidi="ar-EG"/>
              </w:rPr>
              <w:t>أسس المقارنة المحدّثة</w:t>
            </w:r>
            <w:r w:rsidRPr="007C0AB8">
              <w:rPr>
                <w:rFonts w:ascii="Arabic Typesetting" w:hAnsi="Arabic Typesetting" w:cs="Arabic Typesetting" w:hint="cs"/>
                <w:b/>
                <w:i/>
                <w:iCs/>
                <w:color w:val="002060"/>
                <w:sz w:val="30"/>
                <w:szCs w:val="30"/>
                <w:rtl/>
                <w:lang w:bidi="ar-EG"/>
              </w:rPr>
              <w:t xml:space="preserve"> في </w:t>
            </w:r>
            <w:r w:rsidRPr="007C0AB8">
              <w:rPr>
                <w:rFonts w:ascii="Arabic Typesetting" w:hAnsi="Arabic Typesetting" w:cs="Arabic Typesetting"/>
                <w:b/>
                <w:i/>
                <w:iCs/>
                <w:color w:val="002060"/>
                <w:sz w:val="30"/>
                <w:szCs w:val="30"/>
                <w:rtl/>
                <w:lang w:bidi="ar-EG"/>
              </w:rPr>
              <w:t xml:space="preserve">نهاية </w:t>
            </w:r>
            <w:r w:rsidRPr="007C0AB8">
              <w:rPr>
                <w:rFonts w:ascii="Arabic Typesetting" w:hAnsi="Arabic Typesetting" w:cs="Arabic Typesetting" w:hint="cs"/>
                <w:b/>
                <w:i/>
                <w:iCs/>
                <w:color w:val="002060"/>
                <w:sz w:val="30"/>
                <w:szCs w:val="30"/>
                <w:rtl/>
                <w:lang w:bidi="ar-EG"/>
              </w:rPr>
              <w:t xml:space="preserve">2013: </w:t>
            </w:r>
          </w:p>
          <w:p w:rsidR="00362339" w:rsidRPr="00187EC9" w:rsidRDefault="00362339" w:rsidP="00631C2F">
            <w:pPr>
              <w:bidi/>
              <w:spacing w:before="60" w:after="60" w:line="300" w:lineRule="exact"/>
              <w:rPr>
                <w:rFonts w:ascii="Arabic Typesetting" w:hAnsi="Arabic Typesetting" w:cs="Arabic Typesetting"/>
                <w:bCs/>
                <w:color w:val="002060"/>
                <w:sz w:val="30"/>
                <w:szCs w:val="30"/>
              </w:rPr>
            </w:pPr>
            <w:r>
              <w:rPr>
                <w:rFonts w:ascii="Arabic Typesetting" w:hAnsi="Arabic Typesetting" w:cs="Arabic Typesetting"/>
                <w:bCs/>
                <w:color w:val="002060"/>
                <w:sz w:val="30"/>
                <w:szCs w:val="30"/>
              </w:rPr>
              <w:t>ARDI</w:t>
            </w:r>
            <w:r>
              <w:rPr>
                <w:rFonts w:ascii="Arabic Typesetting" w:hAnsi="Arabic Typesetting" w:cs="Arabic Typesetting" w:hint="cs"/>
                <w:bCs/>
                <w:color w:val="002060"/>
                <w:sz w:val="30"/>
                <w:szCs w:val="30"/>
                <w:rtl/>
              </w:rPr>
              <w:t xml:space="preserve"> </w:t>
            </w:r>
            <w:r w:rsidRPr="00187EC9">
              <w:rPr>
                <w:rFonts w:ascii="Arabic Typesetting" w:hAnsi="Arabic Typesetting" w:cs="Arabic Typesetting" w:hint="cs"/>
                <w:b/>
                <w:color w:val="002060"/>
                <w:sz w:val="30"/>
                <w:szCs w:val="30"/>
                <w:rtl/>
              </w:rPr>
              <w:t>(207 مستخدمون نشطون)</w:t>
            </w:r>
          </w:p>
          <w:p w:rsidR="00362339" w:rsidRPr="00187EC9" w:rsidRDefault="00362339" w:rsidP="00631C2F">
            <w:pPr>
              <w:bidi/>
              <w:spacing w:before="60" w:after="60" w:line="300" w:lineRule="exact"/>
              <w:rPr>
                <w:rFonts w:ascii="Arabic Typesetting" w:hAnsi="Arabic Typesetting" w:cs="Arabic Typesetting"/>
                <w:bCs/>
                <w:color w:val="002060"/>
                <w:sz w:val="30"/>
                <w:szCs w:val="30"/>
              </w:rPr>
            </w:pPr>
            <w:r>
              <w:rPr>
                <w:rFonts w:ascii="Arabic Typesetting" w:hAnsi="Arabic Typesetting" w:cs="Arabic Typesetting"/>
                <w:bCs/>
                <w:color w:val="002060"/>
                <w:sz w:val="30"/>
                <w:szCs w:val="30"/>
              </w:rPr>
              <w:t>ASPI</w:t>
            </w:r>
            <w:r>
              <w:rPr>
                <w:rFonts w:ascii="Arabic Typesetting" w:hAnsi="Arabic Typesetting" w:cs="Arabic Typesetting" w:hint="cs"/>
                <w:bCs/>
                <w:color w:val="002060"/>
                <w:sz w:val="30"/>
                <w:szCs w:val="30"/>
                <w:rtl/>
              </w:rPr>
              <w:t xml:space="preserve"> </w:t>
            </w:r>
            <w:r w:rsidRPr="00187EC9">
              <w:rPr>
                <w:rFonts w:ascii="Arabic Typesetting" w:hAnsi="Arabic Typesetting" w:cs="Arabic Typesetting" w:hint="cs"/>
                <w:b/>
                <w:color w:val="002060"/>
                <w:sz w:val="30"/>
                <w:szCs w:val="30"/>
                <w:rtl/>
              </w:rPr>
              <w:t>(20 مستخدما نشطا)</w:t>
            </w:r>
          </w:p>
          <w:p w:rsidR="00362339" w:rsidRDefault="00362339" w:rsidP="00631C2F">
            <w:pPr>
              <w:bidi/>
              <w:spacing w:before="60" w:after="60" w:line="280" w:lineRule="exact"/>
              <w:rPr>
                <w:rFonts w:ascii="Arabic Typesetting" w:hAnsi="Arabic Typesetting" w:cs="Arabic Typesetting"/>
                <w:b/>
                <w:i/>
                <w:iCs/>
                <w:sz w:val="30"/>
                <w:szCs w:val="30"/>
                <w:rtl/>
                <w:lang w:bidi="ar-EG"/>
              </w:rPr>
            </w:pPr>
            <w:r w:rsidRPr="007C0AB8">
              <w:rPr>
                <w:rFonts w:ascii="Arabic Typesetting" w:hAnsi="Arabic Typesetting" w:cs="Arabic Typesetting"/>
                <w:b/>
                <w:i/>
                <w:iCs/>
                <w:sz w:val="30"/>
                <w:szCs w:val="30"/>
                <w:rtl/>
                <w:lang w:bidi="ar-EG"/>
              </w:rPr>
              <w:t xml:space="preserve">أسس المقارنة الأصلية: برنامج وميزانية 2014/15: </w:t>
            </w:r>
          </w:p>
          <w:p w:rsidR="00362339" w:rsidRPr="00F24512" w:rsidRDefault="00362339" w:rsidP="00631C2F">
            <w:pPr>
              <w:bidi/>
              <w:spacing w:before="60" w:after="60" w:line="280" w:lineRule="exact"/>
              <w:rPr>
                <w:rFonts w:ascii="Arabic Typesetting" w:hAnsi="Arabic Typesetting" w:cs="Arabic Typesetting"/>
                <w:bCs/>
                <w:sz w:val="30"/>
                <w:szCs w:val="30"/>
                <w:lang w:bidi="ar-EG"/>
              </w:rPr>
            </w:pPr>
            <w:r>
              <w:rPr>
                <w:rFonts w:ascii="Arabic Typesetting" w:hAnsi="Arabic Typesetting" w:cs="Arabic Typesetting"/>
                <w:bCs/>
                <w:sz w:val="30"/>
                <w:szCs w:val="30"/>
                <w:lang w:bidi="ar-EG"/>
              </w:rPr>
              <w:t>ARDI</w:t>
            </w:r>
            <w:r>
              <w:rPr>
                <w:rFonts w:ascii="Arabic Typesetting" w:hAnsi="Arabic Typesetting" w:cs="Arabic Typesetting" w:hint="cs"/>
                <w:bCs/>
                <w:sz w:val="30"/>
                <w:szCs w:val="30"/>
                <w:rtl/>
                <w:lang w:bidi="ar-EG"/>
              </w:rPr>
              <w:t xml:space="preserve"> </w:t>
            </w:r>
            <w:r w:rsidRPr="00F24512">
              <w:rPr>
                <w:rFonts w:ascii="Arabic Typesetting" w:hAnsi="Arabic Typesetting" w:cs="Arabic Typesetting" w:hint="cs"/>
                <w:b/>
                <w:sz w:val="30"/>
                <w:szCs w:val="30"/>
                <w:rtl/>
                <w:lang w:bidi="ar-EG"/>
              </w:rPr>
              <w:t>50</w:t>
            </w:r>
          </w:p>
          <w:p w:rsidR="00362339" w:rsidRPr="00607946" w:rsidRDefault="00362339" w:rsidP="00631C2F">
            <w:pPr>
              <w:bidi/>
              <w:spacing w:before="60" w:after="60" w:line="280" w:lineRule="exact"/>
              <w:rPr>
                <w:rFonts w:ascii="Arabic Typesetting" w:hAnsi="Arabic Typesetting" w:cs="Arabic Typesetting"/>
                <w:sz w:val="30"/>
                <w:szCs w:val="30"/>
                <w:lang w:bidi="ar-EG"/>
              </w:rPr>
            </w:pPr>
            <w:r>
              <w:rPr>
                <w:rFonts w:ascii="Arabic Typesetting" w:hAnsi="Arabic Typesetting" w:cs="Arabic Typesetting"/>
                <w:bCs/>
                <w:sz w:val="30"/>
                <w:szCs w:val="30"/>
                <w:lang w:bidi="ar-EG"/>
              </w:rPr>
              <w:t>ASPI</w:t>
            </w:r>
            <w:r>
              <w:rPr>
                <w:rFonts w:ascii="Arabic Typesetting" w:hAnsi="Arabic Typesetting" w:cs="Arabic Typesetting" w:hint="cs"/>
                <w:bCs/>
                <w:sz w:val="30"/>
                <w:szCs w:val="30"/>
                <w:rtl/>
                <w:lang w:bidi="ar-EG"/>
              </w:rPr>
              <w:t xml:space="preserve"> </w:t>
            </w:r>
            <w:r w:rsidRPr="00F24512">
              <w:rPr>
                <w:rFonts w:ascii="Arabic Typesetting" w:hAnsi="Arabic Typesetting" w:cs="Arabic Typesetting" w:hint="cs"/>
                <w:b/>
                <w:sz w:val="30"/>
                <w:szCs w:val="30"/>
                <w:rtl/>
                <w:lang w:bidi="ar-EG"/>
              </w:rPr>
              <w:t>20</w:t>
            </w:r>
          </w:p>
        </w:tc>
        <w:tc>
          <w:tcPr>
            <w:tcW w:w="834" w:type="pct"/>
            <w:shd w:val="clear" w:color="auto" w:fill="auto"/>
            <w:tcMar>
              <w:top w:w="110" w:type="dxa"/>
            </w:tcMar>
          </w:tcPr>
          <w:p w:rsidR="00362339" w:rsidRPr="00F24512" w:rsidRDefault="00362339" w:rsidP="00631C2F">
            <w:pPr>
              <w:bidi/>
              <w:spacing w:before="60" w:after="60" w:line="280" w:lineRule="exact"/>
              <w:rPr>
                <w:rFonts w:ascii="Arabic Typesetting" w:hAnsi="Arabic Typesetting" w:cs="Arabic Typesetting"/>
                <w:sz w:val="30"/>
                <w:szCs w:val="30"/>
                <w:lang w:bidi="ar-EG"/>
              </w:rPr>
            </w:pPr>
            <w:r>
              <w:rPr>
                <w:rFonts w:ascii="Arabic Typesetting" w:hAnsi="Arabic Typesetting" w:cs="Arabic Typesetting"/>
                <w:sz w:val="30"/>
                <w:szCs w:val="30"/>
                <w:lang w:bidi="ar-EG"/>
              </w:rPr>
              <w:t>ARDI</w:t>
            </w:r>
            <w:r>
              <w:rPr>
                <w:rFonts w:ascii="Arabic Typesetting" w:hAnsi="Arabic Typesetting" w:cs="Arabic Typesetting" w:hint="cs"/>
                <w:sz w:val="30"/>
                <w:szCs w:val="30"/>
                <w:rtl/>
                <w:lang w:bidi="ar-EG"/>
              </w:rPr>
              <w:t xml:space="preserve"> 300</w:t>
            </w:r>
          </w:p>
          <w:p w:rsidR="00362339" w:rsidRPr="00607946" w:rsidRDefault="00362339" w:rsidP="00631C2F">
            <w:pPr>
              <w:bidi/>
              <w:spacing w:before="60" w:after="60" w:line="280" w:lineRule="exact"/>
              <w:rPr>
                <w:rFonts w:ascii="Arabic Typesetting" w:hAnsi="Arabic Typesetting" w:cs="Arabic Typesetting"/>
                <w:color w:val="993300"/>
                <w:sz w:val="30"/>
                <w:szCs w:val="30"/>
                <w:lang w:bidi="ar-EG"/>
              </w:rPr>
            </w:pPr>
            <w:r w:rsidRPr="00F24512">
              <w:rPr>
                <w:rFonts w:ascii="Arabic Typesetting" w:hAnsi="Arabic Typesetting" w:cs="Arabic Typesetting"/>
                <w:sz w:val="30"/>
                <w:szCs w:val="30"/>
                <w:lang w:bidi="ar-EG"/>
              </w:rPr>
              <w:t>ASPI</w:t>
            </w:r>
            <w:r>
              <w:rPr>
                <w:rFonts w:ascii="Arabic Typesetting" w:hAnsi="Arabic Typesetting" w:cs="Arabic Typesetting" w:hint="cs"/>
                <w:sz w:val="30"/>
                <w:szCs w:val="30"/>
                <w:rtl/>
                <w:lang w:bidi="ar-EG"/>
              </w:rPr>
              <w:t xml:space="preserve"> 30</w:t>
            </w:r>
          </w:p>
        </w:tc>
        <w:tc>
          <w:tcPr>
            <w:tcW w:w="1287" w:type="pct"/>
            <w:shd w:val="clear" w:color="auto" w:fill="FFFFFF"/>
            <w:tcMar>
              <w:top w:w="110" w:type="dxa"/>
            </w:tcMar>
          </w:tcPr>
          <w:p w:rsidR="00362339" w:rsidRPr="00187EC9" w:rsidRDefault="00362339" w:rsidP="00631C2F">
            <w:pPr>
              <w:bidi/>
              <w:spacing w:before="60" w:after="60" w:line="280" w:lineRule="exact"/>
              <w:rPr>
                <w:rFonts w:ascii="Arabic Typesetting" w:hAnsi="Arabic Typesetting" w:cs="Arabic Typesetting"/>
                <w:sz w:val="30"/>
                <w:szCs w:val="30"/>
                <w:rtl/>
              </w:rPr>
            </w:pPr>
            <w:r>
              <w:rPr>
                <w:rFonts w:ascii="Arabic Typesetting" w:hAnsi="Arabic Typesetting" w:cs="Arabic Typesetting"/>
                <w:sz w:val="30"/>
                <w:szCs w:val="30"/>
                <w:lang w:bidi="ar-EG"/>
              </w:rPr>
              <w:t>ARDI</w:t>
            </w:r>
            <w:r>
              <w:rPr>
                <w:rFonts w:ascii="Arabic Typesetting" w:hAnsi="Arabic Typesetting" w:cs="Arabic Typesetting" w:hint="cs"/>
                <w:sz w:val="30"/>
                <w:szCs w:val="30"/>
                <w:rtl/>
              </w:rPr>
              <w:t xml:space="preserve"> 411 مستخدما نشطا</w:t>
            </w:r>
          </w:p>
          <w:p w:rsidR="00362339" w:rsidRPr="00187EC9" w:rsidRDefault="00362339" w:rsidP="00631C2F">
            <w:pPr>
              <w:bidi/>
              <w:spacing w:before="60" w:after="60" w:line="280" w:lineRule="exact"/>
              <w:rPr>
                <w:rFonts w:ascii="Arabic Typesetting" w:hAnsi="Arabic Typesetting" w:cs="Arabic Typesetting"/>
                <w:sz w:val="30"/>
                <w:szCs w:val="30"/>
                <w:rtl/>
              </w:rPr>
            </w:pPr>
            <w:r>
              <w:rPr>
                <w:rFonts w:ascii="Arabic Typesetting" w:hAnsi="Arabic Typesetting" w:cs="Arabic Typesetting"/>
                <w:sz w:val="30"/>
                <w:szCs w:val="30"/>
                <w:lang w:bidi="ar-EG"/>
              </w:rPr>
              <w:t>ASPI</w:t>
            </w:r>
            <w:r>
              <w:rPr>
                <w:rFonts w:ascii="Arabic Typesetting" w:hAnsi="Arabic Typesetting" w:cs="Arabic Typesetting" w:hint="cs"/>
                <w:sz w:val="30"/>
                <w:szCs w:val="30"/>
                <w:rtl/>
              </w:rPr>
              <w:t xml:space="preserve"> (35 مستخدما نشطا).</w:t>
            </w:r>
          </w:p>
        </w:tc>
        <w:tc>
          <w:tcPr>
            <w:tcW w:w="380" w:type="pct"/>
            <w:shd w:val="clear" w:color="auto" w:fill="auto"/>
            <w:tcMar>
              <w:top w:w="110" w:type="dxa"/>
            </w:tcMar>
          </w:tcPr>
          <w:p w:rsidR="00362339" w:rsidRPr="00607946" w:rsidRDefault="00362339" w:rsidP="00631C2F">
            <w:pPr>
              <w:keepNext/>
              <w:keepLines/>
              <w:bidi/>
              <w:spacing w:before="60" w:after="60" w:line="280" w:lineRule="exact"/>
              <w:jc w:val="center"/>
              <w:rPr>
                <w:rFonts w:ascii="Arabic Typesetting" w:hAnsi="Arabic Typesetting" w:cs="Arabic Typesetting"/>
                <w:color w:val="808080"/>
                <w:sz w:val="30"/>
                <w:szCs w:val="30"/>
                <w:lang w:bidi="ar-EG"/>
              </w:rPr>
            </w:pPr>
            <w:r w:rsidRPr="007C0AB8">
              <w:rPr>
                <w:rFonts w:ascii="Arabic Typesetting" w:hAnsi="Arabic Typesetting" w:cs="Arabic Typesetting" w:hint="cs"/>
                <w:b/>
                <w:bCs/>
                <w:color w:val="008000"/>
                <w:sz w:val="30"/>
                <w:szCs w:val="30"/>
                <w:rtl/>
                <w:lang w:bidi="ar-EG"/>
              </w:rPr>
              <w:t>ثابت</w:t>
            </w:r>
          </w:p>
        </w:tc>
      </w:tr>
      <w:tr w:rsidR="00362339" w:rsidRPr="00607946" w:rsidTr="00631C2F">
        <w:tc>
          <w:tcPr>
            <w:tcW w:w="1136" w:type="pct"/>
            <w:shd w:val="clear" w:color="auto" w:fill="auto"/>
          </w:tcPr>
          <w:p w:rsidR="00362339" w:rsidRPr="00607946" w:rsidRDefault="00362339" w:rsidP="00631C2F">
            <w:pPr>
              <w:bidi/>
              <w:spacing w:before="60" w:after="60" w:line="280" w:lineRule="exact"/>
              <w:rPr>
                <w:rFonts w:ascii="Arabic Typesetting" w:hAnsi="Arabic Typesetting" w:cs="Arabic Typesetting"/>
                <w:sz w:val="30"/>
                <w:szCs w:val="30"/>
                <w:rtl/>
                <w:lang w:bidi="ar-EG"/>
              </w:rPr>
            </w:pPr>
            <w:r w:rsidRPr="00441605">
              <w:rPr>
                <w:rFonts w:ascii="Arabic Typesetting" w:hAnsi="Arabic Typesetting" w:cs="Arabic Typesetting"/>
                <w:sz w:val="30"/>
                <w:szCs w:val="30"/>
                <w:rtl/>
                <w:lang w:bidi="ar-EG"/>
              </w:rPr>
              <w:t xml:space="preserve">النسبة المئوية للمستخدمين الراضين عن مستوى تقديم خدمات المعلومات المرتبطة بالبراءات ذات القيمة المضافة </w:t>
            </w:r>
            <w:r w:rsidRPr="00441605">
              <w:rPr>
                <w:rFonts w:ascii="Arabic Typesetting" w:hAnsi="Arabic Typesetting" w:cs="Arabic Typesetting"/>
                <w:sz w:val="30"/>
                <w:szCs w:val="30"/>
                <w:rtl/>
                <w:lang w:bidi="ar-EG"/>
              </w:rPr>
              <w:lastRenderedPageBreak/>
              <w:t xml:space="preserve">(برنامج خدمات الويبو الإعلامية </w:t>
            </w:r>
            <w:r w:rsidRPr="00441605">
              <w:rPr>
                <w:rFonts w:ascii="Arabic Typesetting" w:hAnsi="Arabic Typesetting" w:cs="Arabic Typesetting"/>
                <w:sz w:val="30"/>
                <w:szCs w:val="30"/>
                <w:lang w:bidi="ar-EG"/>
              </w:rPr>
              <w:t>WPIS</w:t>
            </w:r>
            <w:r w:rsidRPr="00441605">
              <w:rPr>
                <w:rFonts w:ascii="Arabic Typesetting" w:hAnsi="Arabic Typesetting" w:cs="Arabic Typesetting"/>
                <w:sz w:val="30"/>
                <w:szCs w:val="30"/>
                <w:rtl/>
                <w:lang w:bidi="ar-EG"/>
              </w:rPr>
              <w:t xml:space="preserve">، قاموس العناصر الدولية المشتركة </w:t>
            </w:r>
            <w:r w:rsidRPr="00441605">
              <w:rPr>
                <w:rFonts w:ascii="Arabic Typesetting" w:hAnsi="Arabic Typesetting" w:cs="Arabic Typesetting"/>
                <w:sz w:val="30"/>
                <w:szCs w:val="30"/>
                <w:lang w:bidi="ar-EG"/>
              </w:rPr>
              <w:t>ICE</w:t>
            </w:r>
            <w:r w:rsidRPr="00441605">
              <w:rPr>
                <w:rFonts w:ascii="Arabic Typesetting" w:hAnsi="Arabic Typesetting" w:cs="Arabic Typesetting"/>
                <w:sz w:val="30"/>
                <w:szCs w:val="30"/>
                <w:rtl/>
                <w:lang w:bidi="ar-EG"/>
              </w:rPr>
              <w:t>، خدمة الاستفسار عن أسرة البراءات والوضع القانوني)</w:t>
            </w:r>
          </w:p>
        </w:tc>
        <w:tc>
          <w:tcPr>
            <w:tcW w:w="1363" w:type="pct"/>
            <w:shd w:val="clear" w:color="auto" w:fill="auto"/>
          </w:tcPr>
          <w:p w:rsidR="00362339" w:rsidRPr="00187EC9" w:rsidRDefault="00362339" w:rsidP="00631C2F">
            <w:pPr>
              <w:bidi/>
              <w:spacing w:before="60" w:after="60" w:line="300" w:lineRule="exact"/>
              <w:rPr>
                <w:rFonts w:ascii="Arabic Typesetting" w:hAnsi="Arabic Typesetting" w:cs="Arabic Typesetting"/>
                <w:b/>
                <w:color w:val="002060"/>
                <w:sz w:val="30"/>
                <w:szCs w:val="30"/>
              </w:rPr>
            </w:pPr>
            <w:r w:rsidRPr="007C0AB8">
              <w:rPr>
                <w:rFonts w:ascii="Arabic Typesetting" w:hAnsi="Arabic Typesetting" w:cs="Arabic Typesetting"/>
                <w:b/>
                <w:i/>
                <w:iCs/>
                <w:color w:val="002060"/>
                <w:sz w:val="30"/>
                <w:szCs w:val="30"/>
                <w:rtl/>
                <w:lang w:bidi="ar-EG"/>
              </w:rPr>
              <w:lastRenderedPageBreak/>
              <w:t>أسس المقارنة المحدّثة</w:t>
            </w:r>
            <w:r w:rsidRPr="007C0AB8">
              <w:rPr>
                <w:rFonts w:ascii="Arabic Typesetting" w:hAnsi="Arabic Typesetting" w:cs="Arabic Typesetting" w:hint="cs"/>
                <w:b/>
                <w:i/>
                <w:iCs/>
                <w:color w:val="002060"/>
                <w:sz w:val="30"/>
                <w:szCs w:val="30"/>
                <w:rtl/>
                <w:lang w:bidi="ar-EG"/>
              </w:rPr>
              <w:t xml:space="preserve"> في </w:t>
            </w:r>
            <w:r w:rsidRPr="007C0AB8">
              <w:rPr>
                <w:rFonts w:ascii="Arabic Typesetting" w:hAnsi="Arabic Typesetting" w:cs="Arabic Typesetting"/>
                <w:b/>
                <w:i/>
                <w:iCs/>
                <w:color w:val="002060"/>
                <w:sz w:val="30"/>
                <w:szCs w:val="30"/>
                <w:rtl/>
                <w:lang w:bidi="ar-EG"/>
              </w:rPr>
              <w:t xml:space="preserve">نهاية </w:t>
            </w:r>
            <w:r w:rsidRPr="007C0AB8">
              <w:rPr>
                <w:rFonts w:ascii="Arabic Typesetting" w:hAnsi="Arabic Typesetting" w:cs="Arabic Typesetting" w:hint="cs"/>
                <w:b/>
                <w:i/>
                <w:iCs/>
                <w:color w:val="002060"/>
                <w:sz w:val="30"/>
                <w:szCs w:val="30"/>
                <w:rtl/>
                <w:lang w:bidi="ar-EG"/>
              </w:rPr>
              <w:t xml:space="preserve">2013: </w:t>
            </w:r>
            <w:r>
              <w:rPr>
                <w:rFonts w:ascii="Arabic Typesetting" w:hAnsi="Arabic Typesetting" w:cs="Arabic Typesetting" w:hint="cs"/>
                <w:b/>
                <w:color w:val="002060"/>
                <w:sz w:val="30"/>
                <w:szCs w:val="30"/>
                <w:rtl/>
                <w:lang w:bidi="ar-EG"/>
              </w:rPr>
              <w:t xml:space="preserve">لم تجر أية دراسة استقصائية عن </w:t>
            </w:r>
            <w:r w:rsidRPr="00187EC9">
              <w:rPr>
                <w:rFonts w:ascii="Arabic Typesetting" w:hAnsi="Arabic Typesetting" w:cs="Arabic Typesetting"/>
                <w:b/>
                <w:color w:val="002060"/>
                <w:sz w:val="30"/>
                <w:szCs w:val="30"/>
                <w:rtl/>
                <w:lang w:bidi="ar-EG"/>
              </w:rPr>
              <w:t>برنامج خدمات الويبو الإعلامية</w:t>
            </w:r>
            <w:r>
              <w:rPr>
                <w:rFonts w:ascii="Arabic Typesetting" w:hAnsi="Arabic Typesetting" w:cs="Arabic Typesetting" w:hint="cs"/>
                <w:b/>
                <w:color w:val="002060"/>
                <w:sz w:val="30"/>
                <w:szCs w:val="30"/>
                <w:rtl/>
                <w:lang w:bidi="ar-EG"/>
              </w:rPr>
              <w:t xml:space="preserve"> و</w:t>
            </w:r>
            <w:r w:rsidRPr="00187EC9">
              <w:rPr>
                <w:rFonts w:ascii="Arabic Typesetting" w:hAnsi="Arabic Typesetting" w:cs="Arabic Typesetting"/>
                <w:b/>
                <w:color w:val="002060"/>
                <w:sz w:val="30"/>
                <w:szCs w:val="30"/>
                <w:rtl/>
                <w:lang w:bidi="ar-EG"/>
              </w:rPr>
              <w:t>قاموس العناصر الدولية المشتركة</w:t>
            </w:r>
            <w:r>
              <w:rPr>
                <w:rFonts w:ascii="Arabic Typesetting" w:hAnsi="Arabic Typesetting" w:cs="Arabic Typesetting" w:hint="cs"/>
                <w:b/>
                <w:color w:val="002060"/>
                <w:sz w:val="30"/>
                <w:szCs w:val="30"/>
                <w:rtl/>
                <w:lang w:bidi="ar-EG"/>
              </w:rPr>
              <w:t xml:space="preserve">. </w:t>
            </w:r>
            <w:r>
              <w:rPr>
                <w:rFonts w:ascii="Arabic Typesetting" w:hAnsi="Arabic Typesetting" w:cs="Arabic Typesetting" w:hint="cs"/>
                <w:b/>
                <w:color w:val="002060"/>
                <w:sz w:val="30"/>
                <w:szCs w:val="30"/>
                <w:rtl/>
                <w:lang w:bidi="ar-EG"/>
              </w:rPr>
              <w:lastRenderedPageBreak/>
              <w:t>وتجري المناقشات مع المكاتب المانحة عن كيفية تقييم واسترجاع الآراء في العمل المنجز.</w:t>
            </w:r>
          </w:p>
          <w:p w:rsidR="00362339" w:rsidRPr="00607946" w:rsidRDefault="00362339" w:rsidP="00631C2F">
            <w:pPr>
              <w:bidi/>
              <w:spacing w:before="60" w:after="60" w:line="280" w:lineRule="exact"/>
              <w:rPr>
                <w:rFonts w:ascii="Arabic Typesetting" w:hAnsi="Arabic Typesetting" w:cs="Arabic Typesetting"/>
                <w:sz w:val="30"/>
                <w:szCs w:val="30"/>
                <w:rtl/>
                <w:lang w:bidi="ar-EG"/>
              </w:rPr>
            </w:pPr>
            <w:r w:rsidRPr="007C0AB8">
              <w:rPr>
                <w:rFonts w:ascii="Arabic Typesetting" w:hAnsi="Arabic Typesetting" w:cs="Arabic Typesetting"/>
                <w:b/>
                <w:i/>
                <w:iCs/>
                <w:sz w:val="30"/>
                <w:szCs w:val="30"/>
                <w:rtl/>
                <w:lang w:bidi="ar-EG"/>
              </w:rPr>
              <w:t xml:space="preserve">أسس المقارنة الأصلية: برنامج وميزانية 2014/15: </w:t>
            </w:r>
            <w:r w:rsidRPr="00F24512">
              <w:rPr>
                <w:rFonts w:ascii="Arabic Typesetting" w:hAnsi="Arabic Typesetting" w:cs="Arabic Typesetting"/>
                <w:b/>
                <w:sz w:val="30"/>
                <w:szCs w:val="30"/>
                <w:rtl/>
                <w:lang w:bidi="ar-EG"/>
              </w:rPr>
              <w:t>غير متاحة</w:t>
            </w:r>
          </w:p>
        </w:tc>
        <w:tc>
          <w:tcPr>
            <w:tcW w:w="834" w:type="pct"/>
            <w:shd w:val="clear" w:color="auto" w:fill="auto"/>
            <w:tcMar>
              <w:top w:w="110" w:type="dxa"/>
            </w:tcMar>
          </w:tcPr>
          <w:p w:rsidR="00362339" w:rsidRPr="00607946" w:rsidRDefault="00362339" w:rsidP="00631C2F">
            <w:pPr>
              <w:bidi/>
              <w:spacing w:before="60" w:after="60" w:line="280" w:lineRule="exact"/>
              <w:rPr>
                <w:rFonts w:ascii="Arabic Typesetting" w:hAnsi="Arabic Typesetting" w:cs="Arabic Typesetting"/>
                <w:color w:val="993300"/>
                <w:sz w:val="30"/>
                <w:szCs w:val="30"/>
                <w:lang w:bidi="ar-EG"/>
              </w:rPr>
            </w:pPr>
            <w:r w:rsidRPr="00F24512">
              <w:rPr>
                <w:rFonts w:ascii="Arabic Typesetting" w:hAnsi="Arabic Typesetting" w:cs="Arabic Typesetting"/>
                <w:sz w:val="30"/>
                <w:szCs w:val="30"/>
                <w:rtl/>
                <w:lang w:bidi="ar-EG"/>
              </w:rPr>
              <w:lastRenderedPageBreak/>
              <w:t>75%</w:t>
            </w:r>
          </w:p>
        </w:tc>
        <w:tc>
          <w:tcPr>
            <w:tcW w:w="1287" w:type="pct"/>
            <w:shd w:val="clear" w:color="auto" w:fill="FFFFFF"/>
            <w:tcMar>
              <w:top w:w="110" w:type="dxa"/>
            </w:tcMar>
          </w:tcPr>
          <w:p w:rsidR="00362339" w:rsidRPr="00607946" w:rsidRDefault="00362339" w:rsidP="00631C2F">
            <w:pPr>
              <w:bidi/>
              <w:spacing w:before="60" w:after="60" w:line="280" w:lineRule="exact"/>
              <w:rPr>
                <w:rFonts w:ascii="Arabic Typesetting" w:hAnsi="Arabic Typesetting" w:cs="Arabic Typesetting"/>
                <w:sz w:val="30"/>
                <w:szCs w:val="30"/>
                <w:rtl/>
                <w:lang w:val="fr-FR" w:bidi="ar-TN"/>
              </w:rPr>
            </w:pPr>
            <w:r>
              <w:rPr>
                <w:rFonts w:ascii="Arabic Typesetting" w:hAnsi="Arabic Typesetting" w:cs="Arabic Typesetting" w:hint="cs"/>
                <w:sz w:val="30"/>
                <w:szCs w:val="30"/>
                <w:rtl/>
                <w:lang w:val="fr-FR" w:bidi="ar-TN"/>
              </w:rPr>
              <w:t>تجمع البيانات الاستقصائية في 2014 ويصدر تقرير عن التحليل والنتائج في 2015.</w:t>
            </w:r>
          </w:p>
        </w:tc>
        <w:tc>
          <w:tcPr>
            <w:tcW w:w="380" w:type="pct"/>
            <w:shd w:val="clear" w:color="auto" w:fill="auto"/>
            <w:tcMar>
              <w:top w:w="110" w:type="dxa"/>
            </w:tcMar>
          </w:tcPr>
          <w:p w:rsidR="00362339" w:rsidRPr="00F86D8A" w:rsidRDefault="00362339" w:rsidP="00631C2F">
            <w:pPr>
              <w:keepNext/>
              <w:keepLines/>
              <w:bidi/>
              <w:spacing w:before="60" w:after="60" w:line="280" w:lineRule="exact"/>
              <w:jc w:val="center"/>
              <w:rPr>
                <w:rFonts w:ascii="Arabic Typesetting" w:hAnsi="Arabic Typesetting" w:cs="Arabic Typesetting"/>
                <w:color w:val="0070C0"/>
                <w:sz w:val="30"/>
                <w:szCs w:val="30"/>
                <w:lang w:bidi="ar-EG"/>
              </w:rPr>
            </w:pPr>
            <w:r>
              <w:rPr>
                <w:rFonts w:ascii="Arabic Typesetting" w:hAnsi="Arabic Typesetting" w:cs="Arabic Typesetting" w:hint="cs"/>
                <w:b/>
                <w:bCs/>
                <w:color w:val="0070C0"/>
                <w:sz w:val="30"/>
                <w:szCs w:val="30"/>
                <w:rtl/>
                <w:lang w:bidi="ar-EG"/>
              </w:rPr>
              <w:t>لا ينطبق في 2014</w:t>
            </w:r>
          </w:p>
        </w:tc>
      </w:tr>
      <w:tr w:rsidR="00362339" w:rsidRPr="00607946" w:rsidTr="00631C2F">
        <w:tc>
          <w:tcPr>
            <w:tcW w:w="1136" w:type="pct"/>
            <w:shd w:val="clear" w:color="auto" w:fill="auto"/>
          </w:tcPr>
          <w:p w:rsidR="00362339" w:rsidRPr="00607946" w:rsidRDefault="00362339" w:rsidP="00631C2F">
            <w:pPr>
              <w:bidi/>
              <w:spacing w:before="60" w:after="60" w:line="280" w:lineRule="exact"/>
              <w:rPr>
                <w:rFonts w:ascii="Arabic Typesetting" w:hAnsi="Arabic Typesetting" w:cs="Arabic Typesetting"/>
                <w:sz w:val="30"/>
                <w:szCs w:val="30"/>
                <w:rtl/>
                <w:lang w:bidi="ar-EG"/>
              </w:rPr>
            </w:pPr>
            <w:r w:rsidRPr="00441605">
              <w:rPr>
                <w:rFonts w:ascii="Arabic Typesetting" w:hAnsi="Arabic Typesetting" w:cs="Arabic Typesetting"/>
                <w:sz w:val="30"/>
                <w:szCs w:val="30"/>
                <w:rtl/>
                <w:lang w:bidi="ar-EG"/>
              </w:rPr>
              <w:lastRenderedPageBreak/>
              <w:t xml:space="preserve">النسبة المئوية للمستخدمين الراضين عن تقارير واقع البراءات </w:t>
            </w:r>
            <w:r w:rsidRPr="00441605">
              <w:rPr>
                <w:rFonts w:ascii="Arabic Typesetting" w:hAnsi="Arabic Typesetting" w:cs="Arabic Typesetting"/>
                <w:sz w:val="30"/>
                <w:szCs w:val="30"/>
                <w:lang w:bidi="ar-EG"/>
              </w:rPr>
              <w:t>PLRs</w:t>
            </w:r>
          </w:p>
        </w:tc>
        <w:tc>
          <w:tcPr>
            <w:tcW w:w="1363" w:type="pct"/>
            <w:shd w:val="clear" w:color="auto" w:fill="auto"/>
          </w:tcPr>
          <w:p w:rsidR="00362339" w:rsidRPr="00187EC9" w:rsidRDefault="00362339" w:rsidP="00631C2F">
            <w:pPr>
              <w:bidi/>
              <w:spacing w:before="60" w:after="60" w:line="300" w:lineRule="exact"/>
              <w:rPr>
                <w:rFonts w:ascii="Arabic Typesetting" w:hAnsi="Arabic Typesetting" w:cs="Arabic Typesetting"/>
                <w:b/>
                <w:color w:val="002060"/>
                <w:sz w:val="30"/>
                <w:szCs w:val="30"/>
              </w:rPr>
            </w:pPr>
            <w:r w:rsidRPr="007C0AB8">
              <w:rPr>
                <w:rFonts w:ascii="Arabic Typesetting" w:hAnsi="Arabic Typesetting" w:cs="Arabic Typesetting"/>
                <w:b/>
                <w:i/>
                <w:iCs/>
                <w:color w:val="002060"/>
                <w:sz w:val="30"/>
                <w:szCs w:val="30"/>
                <w:rtl/>
                <w:lang w:bidi="ar-EG"/>
              </w:rPr>
              <w:t>أسس المقارنة المحدّثة</w:t>
            </w:r>
            <w:r w:rsidRPr="007C0AB8">
              <w:rPr>
                <w:rFonts w:ascii="Arabic Typesetting" w:hAnsi="Arabic Typesetting" w:cs="Arabic Typesetting" w:hint="cs"/>
                <w:b/>
                <w:i/>
                <w:iCs/>
                <w:color w:val="002060"/>
                <w:sz w:val="30"/>
                <w:szCs w:val="30"/>
                <w:rtl/>
                <w:lang w:bidi="ar-EG"/>
              </w:rPr>
              <w:t xml:space="preserve"> في </w:t>
            </w:r>
            <w:r w:rsidRPr="007C0AB8">
              <w:rPr>
                <w:rFonts w:ascii="Arabic Typesetting" w:hAnsi="Arabic Typesetting" w:cs="Arabic Typesetting"/>
                <w:b/>
                <w:i/>
                <w:iCs/>
                <w:color w:val="002060"/>
                <w:sz w:val="30"/>
                <w:szCs w:val="30"/>
                <w:rtl/>
                <w:lang w:bidi="ar-EG"/>
              </w:rPr>
              <w:t xml:space="preserve">نهاية </w:t>
            </w:r>
            <w:r w:rsidRPr="007C0AB8">
              <w:rPr>
                <w:rFonts w:ascii="Arabic Typesetting" w:hAnsi="Arabic Typesetting" w:cs="Arabic Typesetting" w:hint="cs"/>
                <w:b/>
                <w:i/>
                <w:iCs/>
                <w:color w:val="002060"/>
                <w:sz w:val="30"/>
                <w:szCs w:val="30"/>
                <w:rtl/>
                <w:lang w:bidi="ar-EG"/>
              </w:rPr>
              <w:t xml:space="preserve">2013: </w:t>
            </w:r>
            <w:r>
              <w:rPr>
                <w:rFonts w:ascii="Arabic Typesetting" w:hAnsi="Arabic Typesetting" w:cs="Arabic Typesetting" w:hint="cs"/>
                <w:b/>
                <w:color w:val="002060"/>
                <w:sz w:val="30"/>
                <w:szCs w:val="30"/>
                <w:rtl/>
                <w:lang w:bidi="ar-EG"/>
              </w:rPr>
              <w:t>أجريت دراسة استقصائية عن الرضا عن تقارير واقع البراءات في مارس 2014 وورد 39 ردا عليها (3 من مستخدمي المستوى الأول و36 من مستخدمي المستوى الثاني). وأظهرت النتائج أن نسبة 70% من المستخدمين راضية عن نوعية التقارير.</w:t>
            </w:r>
          </w:p>
          <w:p w:rsidR="00362339" w:rsidRPr="00607946" w:rsidRDefault="00362339" w:rsidP="00631C2F">
            <w:pPr>
              <w:bidi/>
              <w:spacing w:before="60" w:after="60" w:line="280" w:lineRule="exact"/>
              <w:rPr>
                <w:rFonts w:ascii="Arabic Typesetting" w:hAnsi="Arabic Typesetting" w:cs="Arabic Typesetting"/>
                <w:sz w:val="30"/>
                <w:szCs w:val="30"/>
                <w:rtl/>
                <w:lang w:bidi="ar-EG"/>
              </w:rPr>
            </w:pPr>
            <w:r w:rsidRPr="007C0AB8">
              <w:rPr>
                <w:rFonts w:ascii="Arabic Typesetting" w:hAnsi="Arabic Typesetting" w:cs="Arabic Typesetting"/>
                <w:b/>
                <w:i/>
                <w:iCs/>
                <w:sz w:val="30"/>
                <w:szCs w:val="30"/>
                <w:rtl/>
                <w:lang w:bidi="ar-EG"/>
              </w:rPr>
              <w:t xml:space="preserve">أسس المقارنة الأصلية: برنامج وميزانية 2014/15: </w:t>
            </w:r>
            <w:r w:rsidRPr="00F24512">
              <w:rPr>
                <w:rFonts w:ascii="Arabic Typesetting" w:hAnsi="Arabic Typesetting" w:cs="Arabic Typesetting"/>
                <w:b/>
                <w:sz w:val="30"/>
                <w:szCs w:val="30"/>
                <w:rtl/>
                <w:lang w:bidi="ar-EG"/>
              </w:rPr>
              <w:t>غير متاحة</w:t>
            </w:r>
          </w:p>
        </w:tc>
        <w:tc>
          <w:tcPr>
            <w:tcW w:w="834" w:type="pct"/>
            <w:shd w:val="clear" w:color="auto" w:fill="auto"/>
            <w:tcMar>
              <w:top w:w="110" w:type="dxa"/>
            </w:tcMar>
          </w:tcPr>
          <w:p w:rsidR="00362339" w:rsidRPr="00F24512" w:rsidRDefault="00362339" w:rsidP="00631C2F">
            <w:pPr>
              <w:bidi/>
              <w:spacing w:before="60" w:after="60" w:line="280" w:lineRule="exact"/>
              <w:rPr>
                <w:rFonts w:ascii="Arabic Typesetting" w:hAnsi="Arabic Typesetting" w:cs="Arabic Typesetting"/>
                <w:sz w:val="30"/>
                <w:szCs w:val="30"/>
                <w:lang w:bidi="ar-EG"/>
              </w:rPr>
            </w:pPr>
            <w:r w:rsidRPr="00F24512">
              <w:rPr>
                <w:rFonts w:ascii="Arabic Typesetting" w:hAnsi="Arabic Typesetting" w:cs="Arabic Typesetting"/>
                <w:sz w:val="30"/>
                <w:szCs w:val="30"/>
                <w:rtl/>
                <w:lang w:bidi="ar-EG"/>
              </w:rPr>
              <w:t>75%</w:t>
            </w:r>
          </w:p>
        </w:tc>
        <w:tc>
          <w:tcPr>
            <w:tcW w:w="1287" w:type="pct"/>
            <w:shd w:val="clear" w:color="auto" w:fill="FFFFFF"/>
            <w:tcMar>
              <w:top w:w="110" w:type="dxa"/>
            </w:tcMar>
          </w:tcPr>
          <w:p w:rsidR="00362339" w:rsidRPr="00607946" w:rsidRDefault="00362339" w:rsidP="00631C2F">
            <w:pPr>
              <w:bidi/>
              <w:spacing w:before="60" w:after="60" w:line="280" w:lineRule="exact"/>
              <w:rPr>
                <w:rFonts w:ascii="Arabic Typesetting" w:hAnsi="Arabic Typesetting" w:cs="Arabic Typesetting"/>
                <w:sz w:val="30"/>
                <w:szCs w:val="30"/>
                <w:lang w:bidi="ar-EG"/>
              </w:rPr>
            </w:pPr>
            <w:r>
              <w:rPr>
                <w:rFonts w:ascii="Arabic Typesetting" w:hAnsi="Arabic Typesetting" w:cs="Arabic Typesetting" w:hint="cs"/>
                <w:sz w:val="30"/>
                <w:szCs w:val="30"/>
                <w:rtl/>
                <w:lang w:bidi="ar-EG"/>
              </w:rPr>
              <w:t>يجري إعداد دراسة استقصائية طوعية على الإنترنت ومن المتوقع تدشينها في 2015.</w:t>
            </w:r>
          </w:p>
        </w:tc>
        <w:tc>
          <w:tcPr>
            <w:tcW w:w="380" w:type="pct"/>
            <w:shd w:val="clear" w:color="auto" w:fill="auto"/>
            <w:tcMar>
              <w:top w:w="110" w:type="dxa"/>
            </w:tcMar>
          </w:tcPr>
          <w:p w:rsidR="00362339" w:rsidRPr="00F86D8A" w:rsidRDefault="00362339" w:rsidP="00631C2F">
            <w:pPr>
              <w:keepNext/>
              <w:keepLines/>
              <w:bidi/>
              <w:spacing w:before="60" w:after="60" w:line="280" w:lineRule="exact"/>
              <w:jc w:val="center"/>
              <w:rPr>
                <w:rFonts w:ascii="Arabic Typesetting" w:hAnsi="Arabic Typesetting" w:cs="Arabic Typesetting"/>
                <w:color w:val="0070C0"/>
                <w:sz w:val="30"/>
                <w:szCs w:val="30"/>
                <w:lang w:bidi="ar-EG"/>
              </w:rPr>
            </w:pPr>
            <w:r>
              <w:rPr>
                <w:rFonts w:ascii="Arabic Typesetting" w:hAnsi="Arabic Typesetting" w:cs="Arabic Typesetting" w:hint="cs"/>
                <w:b/>
                <w:bCs/>
                <w:color w:val="0070C0"/>
                <w:sz w:val="30"/>
                <w:szCs w:val="30"/>
                <w:rtl/>
                <w:lang w:bidi="ar-EG"/>
              </w:rPr>
              <w:t>لا ينطبق في 2014</w:t>
            </w:r>
          </w:p>
        </w:tc>
      </w:tr>
    </w:tbl>
    <w:p w:rsidR="00362339" w:rsidRPr="009B1864" w:rsidRDefault="00362339" w:rsidP="00362339">
      <w:pPr>
        <w:keepNext/>
        <w:bidi/>
        <w:spacing w:before="120" w:after="120" w:line="340" w:lineRule="exact"/>
        <w:rPr>
          <w:rFonts w:ascii="Arabic Typesetting" w:hAnsi="Arabic Typesetting" w:cs="Arabic Typesetting"/>
          <w:sz w:val="36"/>
          <w:szCs w:val="36"/>
          <w:rtl/>
          <w:lang w:bidi="ar-EG"/>
        </w:rPr>
      </w:pPr>
      <w:r w:rsidRPr="009B1864">
        <w:rPr>
          <w:rFonts w:ascii="Arabic Typesetting" w:hAnsi="Arabic Typesetting" w:cs="Arabic Typesetting" w:hint="cs"/>
          <w:sz w:val="36"/>
          <w:szCs w:val="36"/>
          <w:rtl/>
          <w:lang w:bidi="ar-EG"/>
        </w:rPr>
        <w:t>استخدام الموارد</w:t>
      </w:r>
    </w:p>
    <w:p w:rsidR="00362339" w:rsidRPr="009B1864" w:rsidRDefault="00362339" w:rsidP="00362339">
      <w:pPr>
        <w:keepNext/>
        <w:bidi/>
        <w:spacing w:after="120" w:line="340" w:lineRule="exact"/>
        <w:jc w:val="center"/>
        <w:rPr>
          <w:rFonts w:ascii="Arabic Typesetting" w:hAnsi="Arabic Typesetting" w:cs="Arabic Typesetting"/>
          <w:sz w:val="34"/>
          <w:szCs w:val="34"/>
          <w:rtl/>
          <w:lang w:bidi="ar-EG"/>
        </w:rPr>
      </w:pPr>
      <w:r w:rsidRPr="009B1864">
        <w:rPr>
          <w:rFonts w:ascii="Arabic Typesetting" w:hAnsi="Arabic Typesetting" w:cs="Arabic Typesetting"/>
          <w:sz w:val="34"/>
          <w:szCs w:val="34"/>
          <w:rtl/>
          <w:lang w:bidi="ar-EG"/>
        </w:rPr>
        <w:t>الميزانية والنفقات الفعلية (بحسب النتائج)</w:t>
      </w:r>
    </w:p>
    <w:p w:rsidR="00362339" w:rsidRPr="009B1864" w:rsidRDefault="00362339" w:rsidP="00362339">
      <w:pPr>
        <w:keepNext/>
        <w:bidi/>
        <w:spacing w:after="120" w:line="340" w:lineRule="exact"/>
        <w:jc w:val="center"/>
        <w:rPr>
          <w:rFonts w:ascii="Arabic Typesetting" w:hAnsi="Arabic Typesetting" w:cs="Arabic Typesetting"/>
          <w:i/>
          <w:iCs/>
          <w:sz w:val="34"/>
          <w:szCs w:val="34"/>
          <w:rtl/>
          <w:lang w:bidi="ar-EG"/>
        </w:rPr>
      </w:pPr>
      <w:r w:rsidRPr="009B1864">
        <w:rPr>
          <w:rFonts w:ascii="Arabic Typesetting" w:hAnsi="Arabic Typesetting" w:cs="Arabic Typesetting"/>
          <w:i/>
          <w:iCs/>
          <w:sz w:val="34"/>
          <w:szCs w:val="34"/>
          <w:rtl/>
          <w:lang w:bidi="ar-EG"/>
        </w:rPr>
        <w:t>(بآلاف الفرنكات السويسرية)</w:t>
      </w:r>
    </w:p>
    <w:p w:rsidR="00362339" w:rsidRPr="0064417B" w:rsidRDefault="00362339" w:rsidP="00362339">
      <w:pPr>
        <w:bidi/>
        <w:spacing w:after="120"/>
        <w:jc w:val="center"/>
        <w:rPr>
          <w:rFonts w:ascii="Arabic Typesetting" w:hAnsi="Arabic Typesetting" w:cs="Arabic Typesetting"/>
          <w:sz w:val="34"/>
          <w:szCs w:val="34"/>
          <w:rtl/>
          <w:lang w:bidi="ar-EG"/>
        </w:rPr>
      </w:pPr>
      <w:r w:rsidRPr="00C46D36">
        <w:rPr>
          <w:noProof/>
          <w:szCs w:val="22"/>
          <w:rtl/>
        </w:rPr>
        <w:drawing>
          <wp:inline distT="0" distB="0" distL="0" distR="0" wp14:anchorId="4F7E53DE" wp14:editId="3C644DF4">
            <wp:extent cx="5762625" cy="1216025"/>
            <wp:effectExtent l="0" t="0" r="9525" b="3175"/>
            <wp:docPr id="43"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122">
                      <a:extLst>
                        <a:ext uri="{28A0092B-C50C-407E-A947-70E740481C1C}">
                          <a14:useLocalDpi xmlns:a14="http://schemas.microsoft.com/office/drawing/2010/main" val="0"/>
                        </a:ext>
                      </a:extLst>
                    </a:blip>
                    <a:srcRect/>
                    <a:stretch>
                      <a:fillRect/>
                    </a:stretch>
                  </pic:blipFill>
                  <pic:spPr bwMode="auto">
                    <a:xfrm>
                      <a:off x="0" y="0"/>
                      <a:ext cx="5762625" cy="1216025"/>
                    </a:xfrm>
                    <a:prstGeom prst="rect">
                      <a:avLst/>
                    </a:prstGeom>
                    <a:noFill/>
                    <a:ln>
                      <a:noFill/>
                    </a:ln>
                  </pic:spPr>
                </pic:pic>
              </a:graphicData>
            </a:graphic>
          </wp:inline>
        </w:drawing>
      </w:r>
    </w:p>
    <w:p w:rsidR="00362339" w:rsidRPr="009B1864" w:rsidRDefault="00362339" w:rsidP="00362339">
      <w:pPr>
        <w:bidi/>
        <w:spacing w:after="120" w:line="300" w:lineRule="exact"/>
        <w:rPr>
          <w:rFonts w:ascii="Arabic Typesetting" w:hAnsi="Arabic Typesetting" w:cs="Arabic Typesetting"/>
          <w:i/>
          <w:iCs/>
          <w:sz w:val="30"/>
          <w:szCs w:val="30"/>
          <w:rtl/>
          <w:lang w:bidi="ar-EG"/>
        </w:rPr>
      </w:pPr>
    </w:p>
    <w:p w:rsidR="00362339" w:rsidRPr="009B1864" w:rsidRDefault="00362339" w:rsidP="00362339">
      <w:pPr>
        <w:tabs>
          <w:tab w:val="right" w:pos="423"/>
        </w:tabs>
        <w:bidi/>
        <w:jc w:val="center"/>
        <w:rPr>
          <w:rFonts w:ascii="Arabic Typesetting" w:hAnsi="Arabic Typesetting" w:cs="Arabic Typesetting"/>
          <w:sz w:val="34"/>
          <w:szCs w:val="34"/>
          <w:rtl/>
          <w:lang w:bidi="ar-EG"/>
        </w:rPr>
      </w:pPr>
      <w:r w:rsidRPr="009B1864">
        <w:rPr>
          <w:rFonts w:ascii="Arabic Typesetting" w:hAnsi="Arabic Typesetting" w:cs="Arabic Typesetting"/>
          <w:sz w:val="34"/>
          <w:szCs w:val="34"/>
          <w:rtl/>
          <w:lang w:bidi="ar-EG"/>
        </w:rPr>
        <w:t>الميزانية والنفقات الفعلية (</w:t>
      </w:r>
      <w:r w:rsidRPr="009B1864">
        <w:rPr>
          <w:rFonts w:ascii="Arabic Typesetting" w:hAnsi="Arabic Typesetting" w:cs="Arabic Typesetting" w:hint="cs"/>
          <w:sz w:val="34"/>
          <w:szCs w:val="34"/>
          <w:rtl/>
          <w:lang w:bidi="ar-EG"/>
        </w:rPr>
        <w:t>للموظفين</w:t>
      </w:r>
      <w:r w:rsidRPr="009B1864">
        <w:rPr>
          <w:rFonts w:ascii="Arabic Typesetting" w:hAnsi="Arabic Typesetting" w:cs="Arabic Typesetting"/>
          <w:sz w:val="34"/>
          <w:szCs w:val="34"/>
          <w:rtl/>
          <w:lang w:bidi="ar-EG"/>
        </w:rPr>
        <w:t xml:space="preserve"> وغير الموظفين)</w:t>
      </w:r>
    </w:p>
    <w:p w:rsidR="00362339" w:rsidRPr="009B1864" w:rsidRDefault="00362339" w:rsidP="00362339">
      <w:pPr>
        <w:tabs>
          <w:tab w:val="right" w:pos="423"/>
        </w:tabs>
        <w:bidi/>
        <w:jc w:val="center"/>
        <w:rPr>
          <w:rFonts w:ascii="Arabic Typesetting" w:hAnsi="Arabic Typesetting" w:cs="Arabic Typesetting"/>
          <w:i/>
          <w:iCs/>
          <w:sz w:val="34"/>
          <w:szCs w:val="34"/>
          <w:rtl/>
          <w:lang w:bidi="ar-EG"/>
        </w:rPr>
      </w:pPr>
      <w:r w:rsidRPr="009B1864">
        <w:rPr>
          <w:rFonts w:ascii="Arabic Typesetting" w:hAnsi="Arabic Typesetting" w:cs="Arabic Typesetting"/>
          <w:i/>
          <w:iCs/>
          <w:sz w:val="34"/>
          <w:szCs w:val="34"/>
          <w:rtl/>
          <w:lang w:bidi="ar-EG"/>
        </w:rPr>
        <w:t>(بآلاف الفرنكات السويسرية)</w:t>
      </w:r>
    </w:p>
    <w:p w:rsidR="00362339" w:rsidRDefault="00362339" w:rsidP="00362339">
      <w:pPr>
        <w:bidi/>
        <w:spacing w:after="120"/>
        <w:jc w:val="center"/>
        <w:rPr>
          <w:rFonts w:ascii="Arabic Typesetting" w:hAnsi="Arabic Typesetting" w:cs="Arabic Typesetting"/>
          <w:sz w:val="34"/>
          <w:szCs w:val="34"/>
          <w:rtl/>
          <w:lang w:bidi="ar-EG"/>
        </w:rPr>
      </w:pPr>
      <w:r w:rsidRPr="00C46D36">
        <w:rPr>
          <w:noProof/>
          <w:szCs w:val="22"/>
          <w:rtl/>
        </w:rPr>
        <w:drawing>
          <wp:inline distT="0" distB="0" distL="0" distR="0" wp14:anchorId="6F0F6F77" wp14:editId="3E3422AA">
            <wp:extent cx="5940425" cy="1169975"/>
            <wp:effectExtent l="0" t="0" r="3175" b="0"/>
            <wp:docPr id="44" name="Pictur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123">
                      <a:extLst>
                        <a:ext uri="{28A0092B-C50C-407E-A947-70E740481C1C}">
                          <a14:useLocalDpi xmlns:a14="http://schemas.microsoft.com/office/drawing/2010/main" val="0"/>
                        </a:ext>
                      </a:extLst>
                    </a:blip>
                    <a:srcRect/>
                    <a:stretch>
                      <a:fillRect/>
                    </a:stretch>
                  </pic:blipFill>
                  <pic:spPr bwMode="auto">
                    <a:xfrm>
                      <a:off x="0" y="0"/>
                      <a:ext cx="5940425" cy="1169975"/>
                    </a:xfrm>
                    <a:prstGeom prst="rect">
                      <a:avLst/>
                    </a:prstGeom>
                    <a:noFill/>
                    <a:ln>
                      <a:noFill/>
                    </a:ln>
                  </pic:spPr>
                </pic:pic>
              </a:graphicData>
            </a:graphic>
          </wp:inline>
        </w:drawing>
      </w:r>
    </w:p>
    <w:p w:rsidR="00362339" w:rsidRPr="00426F48" w:rsidRDefault="00362339" w:rsidP="00362339">
      <w:pPr>
        <w:bidi/>
        <w:spacing w:after="120" w:line="340" w:lineRule="exact"/>
        <w:rPr>
          <w:rFonts w:ascii="Arabic Typesetting" w:hAnsi="Arabic Typesetting" w:cs="Arabic Typesetting"/>
          <w:i/>
          <w:iCs/>
          <w:sz w:val="28"/>
          <w:szCs w:val="28"/>
          <w:rtl/>
          <w:lang w:bidi="ar-EG"/>
        </w:rPr>
      </w:pPr>
      <w:r w:rsidRPr="00426F48">
        <w:rPr>
          <w:rFonts w:ascii="Arabic Typesetting" w:hAnsi="Arabic Typesetting" w:cs="Arabic Typesetting"/>
          <w:i/>
          <w:iCs/>
          <w:sz w:val="28"/>
          <w:szCs w:val="28"/>
          <w:rtl/>
          <w:lang w:bidi="ar-EG"/>
        </w:rPr>
        <w:t>ملاحظات:</w:t>
      </w:r>
      <w:r w:rsidRPr="00426F48">
        <w:rPr>
          <w:rFonts w:ascii="Arabic Typesetting" w:hAnsi="Arabic Typesetting" w:cs="Arabic Typesetting" w:hint="cs"/>
          <w:i/>
          <w:iCs/>
          <w:sz w:val="28"/>
          <w:szCs w:val="28"/>
          <w:rtl/>
          <w:lang w:bidi="ar-EG"/>
        </w:rPr>
        <w:t xml:space="preserve"> </w:t>
      </w:r>
      <w:r w:rsidRPr="00426F48">
        <w:rPr>
          <w:rFonts w:ascii="Arabic Typesetting" w:hAnsi="Arabic Typesetting" w:cs="Arabic Typesetting"/>
          <w:i/>
          <w:iCs/>
          <w:sz w:val="28"/>
          <w:szCs w:val="28"/>
          <w:rtl/>
          <w:lang w:bidi="ar-EG"/>
        </w:rPr>
        <w:t>تعكس ميزانية 2014/15 بعد التحويلات</w:t>
      </w:r>
      <w:r w:rsidRPr="00426F48">
        <w:rPr>
          <w:rFonts w:ascii="Arabic Typesetting" w:hAnsi="Arabic Typesetting" w:cs="Arabic Typesetting" w:hint="cs"/>
          <w:i/>
          <w:iCs/>
          <w:sz w:val="28"/>
          <w:szCs w:val="28"/>
          <w:rtl/>
          <w:lang w:bidi="ar-EG"/>
        </w:rPr>
        <w:t xml:space="preserve"> </w:t>
      </w:r>
      <w:proofErr w:type="spellStart"/>
      <w:r w:rsidRPr="00426F48">
        <w:rPr>
          <w:rFonts w:ascii="Arabic Typesetting" w:hAnsi="Arabic Typesetting" w:cs="Arabic Typesetting" w:hint="cs"/>
          <w:i/>
          <w:iCs/>
          <w:sz w:val="28"/>
          <w:szCs w:val="28"/>
          <w:rtl/>
          <w:lang w:bidi="ar-EG"/>
        </w:rPr>
        <w:t>التحويلات</w:t>
      </w:r>
      <w:proofErr w:type="spellEnd"/>
      <w:r w:rsidRPr="00426F48">
        <w:rPr>
          <w:rFonts w:ascii="Arabic Typesetting" w:hAnsi="Arabic Typesetting" w:cs="Arabic Typesetting"/>
          <w:i/>
          <w:iCs/>
          <w:sz w:val="28"/>
          <w:szCs w:val="28"/>
          <w:rtl/>
          <w:lang w:bidi="ar-EG"/>
        </w:rPr>
        <w:t xml:space="preserve"> حتى 31 مارس 2015 لتلبية الاحتياجات خلال الثنائية 2014/15 طبقا للمادة 5.5 من النظام المالي</w:t>
      </w:r>
    </w:p>
    <w:p w:rsidR="00362339" w:rsidRDefault="00362339" w:rsidP="00362339">
      <w:pPr>
        <w:rPr>
          <w:rFonts w:ascii="Arabic Typesetting" w:hAnsi="Arabic Typesetting" w:cs="Arabic Typesetting"/>
          <w:sz w:val="34"/>
          <w:szCs w:val="34"/>
          <w:rtl/>
          <w:lang w:bidi="ar-EG"/>
        </w:rPr>
      </w:pPr>
      <w:r>
        <w:rPr>
          <w:rFonts w:ascii="Arabic Typesetting" w:hAnsi="Arabic Typesetting" w:cs="Arabic Typesetting"/>
          <w:sz w:val="34"/>
          <w:szCs w:val="34"/>
          <w:rtl/>
          <w:lang w:bidi="ar-EG"/>
        </w:rPr>
        <w:br w:type="page"/>
      </w:r>
    </w:p>
    <w:p w:rsidR="00362339" w:rsidRPr="00EC0C9E" w:rsidRDefault="00362339" w:rsidP="00362339">
      <w:pPr>
        <w:keepNext/>
        <w:bidi/>
        <w:spacing w:after="120" w:line="340" w:lineRule="exact"/>
        <w:ind w:left="-5"/>
        <w:rPr>
          <w:rFonts w:ascii="Arabic Typesetting" w:hAnsi="Arabic Typesetting" w:cs="Arabic Typesetting"/>
          <w:sz w:val="34"/>
          <w:szCs w:val="34"/>
          <w:lang w:bidi="ar-EG"/>
        </w:rPr>
      </w:pPr>
      <w:r w:rsidRPr="00B02F5A">
        <w:rPr>
          <w:rFonts w:ascii="Arabic Typesetting" w:hAnsi="Arabic Typesetting" w:cs="Arabic Typesetting" w:hint="cs"/>
          <w:sz w:val="34"/>
          <w:szCs w:val="34"/>
          <w:rtl/>
          <w:lang w:bidi="ar-EG"/>
        </w:rPr>
        <w:lastRenderedPageBreak/>
        <w:t>ألف.</w:t>
      </w:r>
      <w:r w:rsidRPr="00B02F5A">
        <w:rPr>
          <w:rFonts w:ascii="Arabic Typesetting" w:hAnsi="Arabic Typesetting" w:cs="Arabic Typesetting" w:hint="cs"/>
          <w:sz w:val="34"/>
          <w:szCs w:val="34"/>
          <w:rtl/>
          <w:lang w:bidi="ar-EG"/>
        </w:rPr>
        <w:tab/>
      </w:r>
      <w:r>
        <w:rPr>
          <w:rFonts w:ascii="Arabic Typesetting" w:hAnsi="Arabic Typesetting" w:cs="Arabic Typesetting" w:hint="cs"/>
          <w:sz w:val="34"/>
          <w:szCs w:val="34"/>
          <w:u w:val="single"/>
          <w:rtl/>
          <w:lang w:bidi="ar-EG"/>
        </w:rPr>
        <w:t>ميزانية 2014/15 بعد التحويلات</w:t>
      </w:r>
    </w:p>
    <w:p w:rsidR="00362339" w:rsidRDefault="00362339" w:rsidP="00362339">
      <w:pPr>
        <w:numPr>
          <w:ilvl w:val="0"/>
          <w:numId w:val="18"/>
        </w:numPr>
        <w:bidi/>
        <w:spacing w:after="120" w:line="340" w:lineRule="exact"/>
        <w:ind w:left="0" w:firstLine="0"/>
        <w:rPr>
          <w:rFonts w:ascii="Arabic Typesetting" w:hAnsi="Arabic Typesetting" w:cs="Arabic Typesetting"/>
          <w:sz w:val="34"/>
          <w:szCs w:val="34"/>
          <w:rtl/>
          <w:lang w:val="fr-FR" w:bidi="ar-TN"/>
        </w:rPr>
      </w:pPr>
      <w:r>
        <w:rPr>
          <w:rFonts w:ascii="Arabic Typesetting" w:hAnsi="Arabic Typesetting" w:cs="Arabic Typesetting" w:hint="cs"/>
          <w:sz w:val="34"/>
          <w:szCs w:val="34"/>
          <w:rtl/>
          <w:lang w:val="fr-FR" w:bidi="ar-TN"/>
        </w:rPr>
        <w:t>يعزى الانخفاض العام في ميزانية 2014/15 بعد التحويلات أساسا من ناحية إلى النتيجة الصافية لتثبيت الوظائف المستمرة الجاري ومن ناحية أخرى إلى إعادة توزيع وظيفة من البرنامج إلى المكاتب الخارجية.</w:t>
      </w:r>
    </w:p>
    <w:p w:rsidR="00362339" w:rsidRPr="005876F2" w:rsidRDefault="00362339" w:rsidP="00362339">
      <w:pPr>
        <w:numPr>
          <w:ilvl w:val="0"/>
          <w:numId w:val="18"/>
        </w:numPr>
        <w:bidi/>
        <w:spacing w:after="120" w:line="340" w:lineRule="exact"/>
        <w:ind w:left="0" w:firstLine="0"/>
        <w:rPr>
          <w:rFonts w:ascii="Arabic Typesetting" w:hAnsi="Arabic Typesetting" w:cs="Arabic Typesetting"/>
          <w:sz w:val="34"/>
          <w:szCs w:val="34"/>
          <w:rtl/>
          <w:lang w:val="fr-FR" w:bidi="ar-TN"/>
        </w:rPr>
      </w:pPr>
      <w:r>
        <w:rPr>
          <w:rFonts w:ascii="Arabic Typesetting" w:hAnsi="Arabic Typesetting" w:cs="Arabic Typesetting" w:hint="cs"/>
          <w:sz w:val="34"/>
          <w:szCs w:val="34"/>
          <w:rtl/>
          <w:lang w:val="fr-FR" w:bidi="ar-TN"/>
        </w:rPr>
        <w:t xml:space="preserve">وتعزى الزيادة الطفيفة في موارد خلاف الموظفين إلى إتاحة موارد إضافية لاستكمال مشروع جدول أعمال التنمية </w:t>
      </w:r>
      <w:r w:rsidRPr="005876F2">
        <w:rPr>
          <w:rFonts w:ascii="Arabic Typesetting" w:hAnsi="Arabic Typesetting" w:cs="Arabic Typesetting"/>
          <w:sz w:val="34"/>
          <w:szCs w:val="34"/>
          <w:rtl/>
          <w:lang w:val="fr-FR" w:bidi="ar-TN"/>
        </w:rPr>
        <w:t>استحداث أدوات للنفاذ إلى المعلومات المتعلقة بالبراءات</w:t>
      </w:r>
      <w:r w:rsidRPr="005876F2">
        <w:rPr>
          <w:rFonts w:ascii="Arabic Typesetting" w:hAnsi="Arabic Typesetting" w:cs="Arabic Typesetting" w:hint="cs"/>
          <w:sz w:val="34"/>
          <w:szCs w:val="34"/>
          <w:rtl/>
          <w:lang w:val="fr-FR" w:bidi="ar-TN"/>
        </w:rPr>
        <w:t xml:space="preserve"> </w:t>
      </w:r>
      <w:r w:rsidRPr="005876F2">
        <w:rPr>
          <w:rFonts w:ascii="Arabic Typesetting" w:hAnsi="Arabic Typesetting" w:cs="Arabic Typesetting"/>
          <w:sz w:val="34"/>
          <w:szCs w:val="34"/>
          <w:rtl/>
          <w:lang w:val="fr-FR" w:bidi="ar-TN"/>
        </w:rPr>
        <w:t>–</w:t>
      </w:r>
      <w:r w:rsidRPr="005876F2">
        <w:rPr>
          <w:rFonts w:ascii="Arabic Typesetting" w:hAnsi="Arabic Typesetting" w:cs="Arabic Typesetting" w:hint="cs"/>
          <w:sz w:val="34"/>
          <w:szCs w:val="34"/>
          <w:rtl/>
          <w:lang w:val="fr-FR" w:bidi="ar-TN"/>
        </w:rPr>
        <w:t xml:space="preserve"> المرحلة الثانية لعنصر واقع البراءات (أغلق المشروع الآن).</w:t>
      </w:r>
    </w:p>
    <w:p w:rsidR="00362339" w:rsidRPr="009B6067" w:rsidRDefault="00362339" w:rsidP="00362339">
      <w:pPr>
        <w:keepNext/>
        <w:bidi/>
        <w:spacing w:after="120" w:line="340" w:lineRule="exact"/>
        <w:ind w:left="-5"/>
        <w:rPr>
          <w:rFonts w:ascii="Arabic Typesetting" w:hAnsi="Arabic Typesetting" w:cs="Arabic Typesetting"/>
          <w:sz w:val="34"/>
          <w:szCs w:val="34"/>
          <w:lang w:bidi="ar-EG"/>
        </w:rPr>
      </w:pPr>
      <w:r w:rsidRPr="009B6067">
        <w:rPr>
          <w:rFonts w:ascii="Arabic Typesetting" w:hAnsi="Arabic Typesetting" w:cs="Arabic Typesetting" w:hint="cs"/>
          <w:sz w:val="34"/>
          <w:szCs w:val="34"/>
          <w:rtl/>
          <w:lang w:bidi="ar-EG"/>
        </w:rPr>
        <w:t>باء.</w:t>
      </w:r>
      <w:r w:rsidRPr="009B6067">
        <w:rPr>
          <w:rFonts w:ascii="Arabic Typesetting" w:hAnsi="Arabic Typesetting" w:cs="Arabic Typesetting" w:hint="cs"/>
          <w:sz w:val="34"/>
          <w:szCs w:val="34"/>
          <w:rtl/>
          <w:lang w:bidi="ar-EG"/>
        </w:rPr>
        <w:tab/>
      </w:r>
      <w:r w:rsidRPr="009B6067">
        <w:rPr>
          <w:rFonts w:ascii="Arabic Typesetting" w:hAnsi="Arabic Typesetting" w:cs="Arabic Typesetting" w:hint="cs"/>
          <w:sz w:val="34"/>
          <w:szCs w:val="34"/>
          <w:u w:val="single"/>
          <w:rtl/>
          <w:lang w:bidi="ar-EG"/>
        </w:rPr>
        <w:t>استخدام الميزانية في عام 2014</w:t>
      </w:r>
    </w:p>
    <w:p w:rsidR="00362339" w:rsidRPr="005876F2" w:rsidRDefault="00362339" w:rsidP="00362339">
      <w:pPr>
        <w:numPr>
          <w:ilvl w:val="0"/>
          <w:numId w:val="18"/>
        </w:numPr>
        <w:bidi/>
        <w:spacing w:after="120" w:line="340" w:lineRule="exact"/>
        <w:ind w:left="0" w:firstLine="0"/>
        <w:rPr>
          <w:rFonts w:ascii="Arabic Typesetting" w:hAnsi="Arabic Typesetting" w:cs="Arabic Typesetting"/>
          <w:sz w:val="34"/>
          <w:szCs w:val="34"/>
          <w:lang w:val="fr-FR" w:bidi="ar-TN"/>
        </w:rPr>
      </w:pPr>
      <w:r w:rsidRPr="003E04D2">
        <w:rPr>
          <w:rFonts w:ascii="Arabic Typesetting" w:hAnsi="Arabic Typesetting" w:cs="Arabic Typesetting"/>
          <w:sz w:val="34"/>
          <w:szCs w:val="34"/>
          <w:rtl/>
          <w:lang w:val="fr-FR" w:bidi="ar-TN"/>
        </w:rPr>
        <w:t>لا يتجاوز استخدام الميزانية</w:t>
      </w:r>
      <w:r>
        <w:rPr>
          <w:rFonts w:ascii="Arabic Typesetting" w:hAnsi="Arabic Typesetting" w:cs="Arabic Typesetting" w:hint="cs"/>
          <w:sz w:val="34"/>
          <w:szCs w:val="34"/>
          <w:rtl/>
          <w:lang w:val="fr-FR" w:bidi="ar-TN"/>
        </w:rPr>
        <w:t xml:space="preserve"> عموما</w:t>
      </w:r>
      <w:r w:rsidRPr="003E04D2">
        <w:rPr>
          <w:rFonts w:ascii="Arabic Typesetting" w:hAnsi="Arabic Typesetting" w:cs="Arabic Typesetting"/>
          <w:sz w:val="34"/>
          <w:szCs w:val="34"/>
          <w:rtl/>
          <w:lang w:val="fr-FR" w:bidi="ar-TN"/>
        </w:rPr>
        <w:t xml:space="preserve"> النطاق المتوقع وقدره من 40 إلى 60 في المائة للسنة الأولى من الثنائية، </w:t>
      </w:r>
      <w:r>
        <w:rPr>
          <w:rFonts w:ascii="Arabic Typesetting" w:hAnsi="Arabic Typesetting" w:cs="Arabic Typesetting" w:hint="cs"/>
          <w:sz w:val="34"/>
          <w:szCs w:val="34"/>
          <w:rtl/>
          <w:lang w:val="fr-FR" w:bidi="ar-TN"/>
        </w:rPr>
        <w:t xml:space="preserve">ويعزى انخفاض استخدام موارد خلاف الموظفين إلى التطوير المتضافر استدامة شبكات مراكز دعم التكنولوجيا والابتكار القائمة ذاتيا. </w:t>
      </w:r>
    </w:p>
    <w:p w:rsidR="00362339" w:rsidRDefault="00362339" w:rsidP="00362339">
      <w:pPr>
        <w:pStyle w:val="NumberedParaAR"/>
        <w:numPr>
          <w:ilvl w:val="0"/>
          <w:numId w:val="0"/>
        </w:numPr>
        <w:rPr>
          <w:rtl/>
        </w:rPr>
      </w:pPr>
    </w:p>
    <w:p w:rsidR="00362339" w:rsidRDefault="00362339" w:rsidP="00362339">
      <w:pPr>
        <w:pStyle w:val="NumberedParaAR"/>
        <w:numPr>
          <w:ilvl w:val="0"/>
          <w:numId w:val="0"/>
        </w:numPr>
        <w:rPr>
          <w:rtl/>
        </w:rPr>
      </w:pPr>
    </w:p>
    <w:p w:rsidR="00362339" w:rsidRDefault="00362339" w:rsidP="00362339">
      <w:pPr>
        <w:rPr>
          <w:rFonts w:ascii="Arabic Typesetting" w:hAnsi="Arabic Typesetting" w:cs="Arabic Typesetting"/>
          <w:sz w:val="36"/>
          <w:szCs w:val="36"/>
          <w:rtl/>
        </w:rPr>
      </w:pPr>
      <w:r>
        <w:rPr>
          <w:rtl/>
        </w:rPr>
        <w:br w:type="page"/>
      </w:r>
    </w:p>
    <w:p w:rsidR="00362339" w:rsidRPr="007F2C11" w:rsidRDefault="00362339" w:rsidP="00362339">
      <w:pPr>
        <w:pStyle w:val="Heading3"/>
        <w:bidi/>
        <w:rPr>
          <w:rFonts w:ascii="Arabic Typesetting" w:hAnsi="Arabic Typesetting" w:cs="Arabic Typesetting"/>
          <w:sz w:val="36"/>
          <w:szCs w:val="36"/>
          <w:u w:val="none"/>
          <w:rtl/>
          <w:lang w:val="fr-CH"/>
        </w:rPr>
      </w:pPr>
      <w:bookmarkStart w:id="71" w:name="_Toc393817941"/>
      <w:bookmarkStart w:id="72" w:name="_Toc422829641"/>
      <w:r w:rsidRPr="007F2C11">
        <w:rPr>
          <w:rFonts w:ascii="Arabic Typesetting" w:hAnsi="Arabic Typesetting" w:cs="Arabic Typesetting"/>
          <w:sz w:val="36"/>
          <w:szCs w:val="36"/>
          <w:u w:val="none"/>
          <w:rtl/>
          <w:lang w:val="fr-CH"/>
        </w:rPr>
        <w:lastRenderedPageBreak/>
        <w:t>البرنامج</w:t>
      </w:r>
      <w:r w:rsidRPr="007F2C11">
        <w:rPr>
          <w:rFonts w:ascii="Arabic Typesetting" w:hAnsi="Arabic Typesetting" w:cs="Arabic Typesetting"/>
          <w:sz w:val="36"/>
          <w:szCs w:val="36"/>
          <w:u w:val="none"/>
          <w:lang w:val="fr-CH"/>
        </w:rPr>
        <w:t xml:space="preserve"> </w:t>
      </w:r>
      <w:r w:rsidRPr="007F2C11">
        <w:rPr>
          <w:rFonts w:ascii="Arabic Typesetting" w:hAnsi="Arabic Typesetting" w:cs="Arabic Typesetting"/>
          <w:sz w:val="36"/>
          <w:szCs w:val="36"/>
          <w:u w:val="none"/>
          <w:rtl/>
          <w:lang w:val="fr-CH"/>
        </w:rPr>
        <w:t>15:</w:t>
      </w:r>
      <w:r w:rsidRPr="007F2C11">
        <w:rPr>
          <w:rFonts w:ascii="Arabic Typesetting" w:hAnsi="Arabic Typesetting" w:cs="Arabic Typesetting"/>
          <w:sz w:val="36"/>
          <w:szCs w:val="36"/>
          <w:u w:val="none"/>
          <w:rtl/>
          <w:lang w:val="fr-CH"/>
        </w:rPr>
        <w:tab/>
        <w:t>حلول لأعمال مكاتب الملكية الفكرية</w:t>
      </w:r>
      <w:bookmarkEnd w:id="71"/>
      <w:bookmarkEnd w:id="72"/>
    </w:p>
    <w:p w:rsidR="00362339" w:rsidRPr="00607946" w:rsidRDefault="00362339" w:rsidP="00362339">
      <w:pPr>
        <w:keepNext/>
        <w:tabs>
          <w:tab w:val="left" w:pos="2266"/>
        </w:tabs>
        <w:bidi/>
        <w:spacing w:after="120" w:line="340" w:lineRule="exact"/>
        <w:rPr>
          <w:rFonts w:ascii="Arabic Typesetting" w:hAnsi="Arabic Typesetting" w:cs="Arabic Typesetting"/>
          <w:b/>
          <w:bCs/>
          <w:sz w:val="34"/>
          <w:szCs w:val="34"/>
          <w:rtl/>
        </w:rPr>
      </w:pPr>
      <w:r w:rsidRPr="00607946">
        <w:rPr>
          <w:rFonts w:ascii="Arabic Typesetting" w:hAnsi="Arabic Typesetting" w:cs="Arabic Typesetting"/>
          <w:b/>
          <w:bCs/>
          <w:sz w:val="34"/>
          <w:szCs w:val="34"/>
          <w:rtl/>
        </w:rPr>
        <w:t>المسؤول عن البرنامج:</w:t>
      </w:r>
      <w:r w:rsidRPr="00607946">
        <w:rPr>
          <w:rFonts w:ascii="Arabic Typesetting" w:hAnsi="Arabic Typesetting" w:cs="Arabic Typesetting"/>
          <w:b/>
          <w:bCs/>
          <w:sz w:val="34"/>
          <w:szCs w:val="34"/>
        </w:rPr>
        <w:tab/>
      </w:r>
      <w:r w:rsidRPr="00607946">
        <w:rPr>
          <w:rFonts w:ascii="Arabic Typesetting" w:hAnsi="Arabic Typesetting" w:cs="Arabic Typesetting"/>
          <w:b/>
          <w:bCs/>
          <w:sz w:val="34"/>
          <w:szCs w:val="34"/>
          <w:rtl/>
        </w:rPr>
        <w:t xml:space="preserve">السيد </w:t>
      </w:r>
      <w:proofErr w:type="spellStart"/>
      <w:r w:rsidRPr="00607946">
        <w:rPr>
          <w:rFonts w:ascii="Arabic Typesetting" w:hAnsi="Arabic Typesetting" w:cs="Arabic Typesetting"/>
          <w:b/>
          <w:bCs/>
          <w:sz w:val="34"/>
          <w:szCs w:val="34"/>
          <w:rtl/>
        </w:rPr>
        <w:t>يوشيوكي</w:t>
      </w:r>
      <w:proofErr w:type="spellEnd"/>
      <w:r w:rsidRPr="00607946">
        <w:rPr>
          <w:rFonts w:ascii="Arabic Typesetting" w:hAnsi="Arabic Typesetting" w:cs="Arabic Typesetting"/>
          <w:b/>
          <w:bCs/>
          <w:sz w:val="34"/>
          <w:szCs w:val="34"/>
          <w:rtl/>
        </w:rPr>
        <w:t xml:space="preserve"> </w:t>
      </w:r>
      <w:proofErr w:type="spellStart"/>
      <w:r w:rsidRPr="00607946">
        <w:rPr>
          <w:rFonts w:ascii="Arabic Typesetting" w:hAnsi="Arabic Typesetting" w:cs="Arabic Typesetting"/>
          <w:b/>
          <w:bCs/>
          <w:sz w:val="34"/>
          <w:szCs w:val="34"/>
          <w:rtl/>
        </w:rPr>
        <w:t>تاكاغي</w:t>
      </w:r>
      <w:proofErr w:type="spellEnd"/>
    </w:p>
    <w:p w:rsidR="00362339" w:rsidRPr="006F5E68" w:rsidRDefault="00362339" w:rsidP="00362339">
      <w:pPr>
        <w:bidi/>
        <w:spacing w:after="120" w:line="340" w:lineRule="exact"/>
        <w:rPr>
          <w:rFonts w:ascii="Arabic Typesetting" w:hAnsi="Arabic Typesetting" w:cs="Arabic Typesetting"/>
          <w:sz w:val="34"/>
          <w:szCs w:val="34"/>
          <w:rtl/>
        </w:rPr>
      </w:pPr>
      <w:r w:rsidRPr="006F5E68">
        <w:rPr>
          <w:rFonts w:ascii="Arabic Typesetting" w:hAnsi="Arabic Typesetting" w:cs="Arabic Typesetting" w:hint="cs"/>
          <w:sz w:val="34"/>
          <w:szCs w:val="34"/>
          <w:rtl/>
        </w:rPr>
        <w:t>استعراض التقدم المحرز في عام 2014</w:t>
      </w:r>
    </w:p>
    <w:p w:rsidR="00362339" w:rsidRDefault="00362339" w:rsidP="00362339">
      <w:pPr>
        <w:numPr>
          <w:ilvl w:val="0"/>
          <w:numId w:val="19"/>
        </w:numPr>
        <w:bidi/>
        <w:spacing w:after="120" w:line="340" w:lineRule="exact"/>
        <w:ind w:left="0" w:firstLine="0"/>
        <w:rPr>
          <w:rFonts w:ascii="Arabic Typesetting" w:hAnsi="Arabic Typesetting" w:cs="Arabic Typesetting"/>
          <w:sz w:val="34"/>
          <w:szCs w:val="34"/>
          <w:lang w:val="fr-FR" w:bidi="ar-TN"/>
        </w:rPr>
      </w:pPr>
      <w:r>
        <w:rPr>
          <w:rFonts w:ascii="Arabic Typesetting" w:hAnsi="Arabic Typesetting" w:cs="Arabic Typesetting" w:hint="cs"/>
          <w:sz w:val="34"/>
          <w:szCs w:val="34"/>
          <w:rtl/>
          <w:lang w:val="fr-FR"/>
        </w:rPr>
        <w:t>خلال عام 2014 استمر الطلب على المساعدة التقنية من مكاتب الملكية الفكرية في التزايد من حيث عدد المكاتب التي تطلب المساعدة ونطاق المساعدة المطلوبة على حد سواء، وخاصة فيما يتعلق بإدارة الوثائق إلكترونيا والإيداع على الإنترنت والنشر على الإنترنت.</w:t>
      </w:r>
    </w:p>
    <w:p w:rsidR="00362339" w:rsidRDefault="00362339" w:rsidP="00362339">
      <w:pPr>
        <w:numPr>
          <w:ilvl w:val="0"/>
          <w:numId w:val="19"/>
        </w:numPr>
        <w:bidi/>
        <w:spacing w:after="120" w:line="340" w:lineRule="exact"/>
        <w:ind w:left="0" w:firstLine="0"/>
        <w:rPr>
          <w:rFonts w:ascii="Arabic Typesetting" w:hAnsi="Arabic Typesetting" w:cs="Arabic Typesetting"/>
          <w:sz w:val="34"/>
          <w:szCs w:val="34"/>
          <w:lang w:val="fr-FR"/>
        </w:rPr>
      </w:pPr>
      <w:r>
        <w:rPr>
          <w:rFonts w:ascii="Arabic Typesetting" w:hAnsi="Arabic Typesetting" w:cs="Arabic Typesetting" w:hint="cs"/>
          <w:sz w:val="34"/>
          <w:szCs w:val="34"/>
          <w:rtl/>
          <w:lang w:val="fr-FR"/>
        </w:rPr>
        <w:t xml:space="preserve">واستجابة لهذا التزايد استمر المكتب الدولي في تطوير المنتجات لدعم </w:t>
      </w:r>
      <w:r w:rsidRPr="00496A3B">
        <w:rPr>
          <w:rFonts w:ascii="Arabic Typesetting" w:hAnsi="Arabic Typesetting" w:cs="Arabic Typesetting"/>
          <w:sz w:val="34"/>
          <w:szCs w:val="34"/>
          <w:rtl/>
          <w:lang w:val="fr-FR"/>
        </w:rPr>
        <w:t>إجراءات العمل</w:t>
      </w:r>
      <w:r>
        <w:rPr>
          <w:rFonts w:ascii="Arabic Typesetting" w:hAnsi="Arabic Typesetting" w:cs="Arabic Typesetting" w:hint="cs"/>
          <w:sz w:val="34"/>
          <w:szCs w:val="34"/>
          <w:rtl/>
          <w:lang w:val="fr-FR"/>
        </w:rPr>
        <w:t xml:space="preserve"> لدى مكاتب الملكية الفكرية، ولا سيما </w:t>
      </w:r>
      <w:r w:rsidRPr="00496A3B">
        <w:rPr>
          <w:rFonts w:ascii="Arabic Typesetting" w:hAnsi="Arabic Typesetting" w:cs="Arabic Typesetting"/>
          <w:sz w:val="34"/>
          <w:szCs w:val="34"/>
          <w:rtl/>
          <w:lang w:val="fr-FR"/>
        </w:rPr>
        <w:t>نظام إدارة الملكية الصناعية</w:t>
      </w:r>
      <w:r>
        <w:rPr>
          <w:rFonts w:ascii="Arabic Typesetting" w:hAnsi="Arabic Typesetting" w:cs="Arabic Typesetting" w:hint="cs"/>
          <w:sz w:val="34"/>
          <w:szCs w:val="34"/>
          <w:rtl/>
          <w:lang w:val="fr-FR"/>
        </w:rPr>
        <w:t>. وتشمل السمات الرئيسية الجديدة التي أضيفت في عام 2014 تحسين دعم إدارة الوثائق إلكترونيا ودعم الإجراءات بلغتين وخاصة في المكاتب التي تعمل باللغة العربية.</w:t>
      </w:r>
    </w:p>
    <w:p w:rsidR="00362339" w:rsidRDefault="00362339" w:rsidP="00362339">
      <w:pPr>
        <w:numPr>
          <w:ilvl w:val="0"/>
          <w:numId w:val="19"/>
        </w:numPr>
        <w:bidi/>
        <w:spacing w:after="120" w:line="340" w:lineRule="exact"/>
        <w:ind w:left="0" w:firstLine="0"/>
        <w:rPr>
          <w:rFonts w:ascii="Arabic Typesetting" w:hAnsi="Arabic Typesetting" w:cs="Arabic Typesetting"/>
          <w:sz w:val="34"/>
          <w:szCs w:val="34"/>
          <w:lang w:val="fr-FR"/>
        </w:rPr>
      </w:pPr>
      <w:r>
        <w:rPr>
          <w:rFonts w:ascii="Arabic Typesetting" w:hAnsi="Arabic Typesetting" w:cs="Arabic Typesetting" w:hint="cs"/>
          <w:sz w:val="34"/>
          <w:szCs w:val="34"/>
          <w:rtl/>
          <w:lang w:val="fr-FR"/>
        </w:rPr>
        <w:t>وطور نموذجان جديدان ويجري اختبارهما الآن وتجريبهما في عدة من مكاتب الملكية الفكرية وهما:</w:t>
      </w:r>
    </w:p>
    <w:p w:rsidR="00362339" w:rsidRPr="00EA00B9" w:rsidRDefault="00362339" w:rsidP="00362339">
      <w:pPr>
        <w:pStyle w:val="ListParagraph"/>
        <w:numPr>
          <w:ilvl w:val="0"/>
          <w:numId w:val="28"/>
        </w:numPr>
        <w:spacing w:after="120" w:line="340" w:lineRule="exact"/>
        <w:rPr>
          <w:rFonts w:ascii="Arabic Typesetting" w:hAnsi="Arabic Typesetting" w:cs="Arabic Typesetting"/>
          <w:sz w:val="34"/>
          <w:szCs w:val="34"/>
          <w:lang w:val="fr-FR"/>
        </w:rPr>
      </w:pPr>
      <w:r>
        <w:rPr>
          <w:rFonts w:ascii="Arabic Typesetting" w:hAnsi="Arabic Typesetting" w:cs="Arabic Typesetting" w:hint="cs"/>
          <w:sz w:val="34"/>
          <w:szCs w:val="34"/>
          <w:rtl/>
          <w:lang w:val="fr-FR"/>
        </w:rPr>
        <w:t xml:space="preserve">نظام </w:t>
      </w:r>
      <w:r>
        <w:rPr>
          <w:rFonts w:ascii="Arabic Typesetting" w:hAnsi="Arabic Typesetting" w:cs="Arabic Typesetting"/>
          <w:sz w:val="34"/>
          <w:szCs w:val="34"/>
        </w:rPr>
        <w:t>WIPO Publish</w:t>
      </w:r>
      <w:r>
        <w:rPr>
          <w:rFonts w:ascii="Arabic Typesetting" w:hAnsi="Arabic Typesetting" w:cs="Arabic Typesetting" w:hint="cs"/>
          <w:sz w:val="34"/>
          <w:szCs w:val="34"/>
          <w:rtl/>
          <w:lang w:bidi="ar-SA"/>
        </w:rPr>
        <w:t xml:space="preserve"> الذي صمم لتلبية احتياجات المكاتب من حيث نشر البيانات المتعلقة بالملكية الفكرية والوثائق والوضع القانوني ومعلومات الملفات على الإنترنت، وتلبية احتياجاتها من حيث تبادل البيانات (بما في ذلك تبادل البيانات بشأن قواعد بيانات الويبو العالمية).</w:t>
      </w:r>
    </w:p>
    <w:p w:rsidR="00362339" w:rsidRPr="00EA00B9" w:rsidRDefault="00362339" w:rsidP="00362339">
      <w:pPr>
        <w:pStyle w:val="ListParagraph"/>
        <w:numPr>
          <w:ilvl w:val="0"/>
          <w:numId w:val="28"/>
        </w:numPr>
        <w:spacing w:after="120" w:line="340" w:lineRule="exact"/>
        <w:rPr>
          <w:rFonts w:ascii="Arabic Typesetting" w:hAnsi="Arabic Typesetting" w:cs="Arabic Typesetting"/>
          <w:sz w:val="34"/>
          <w:szCs w:val="34"/>
          <w:lang w:val="fr-FR"/>
        </w:rPr>
      </w:pPr>
      <w:r>
        <w:rPr>
          <w:rFonts w:ascii="Arabic Typesetting" w:hAnsi="Arabic Typesetting" w:cs="Arabic Typesetting" w:hint="cs"/>
          <w:sz w:val="34"/>
          <w:szCs w:val="34"/>
          <w:rtl/>
          <w:lang w:val="fr-FR" w:bidi="ar-SA"/>
        </w:rPr>
        <w:t xml:space="preserve">نظام </w:t>
      </w:r>
      <w:r>
        <w:rPr>
          <w:rFonts w:ascii="Arabic Typesetting" w:hAnsi="Arabic Typesetting" w:cs="Arabic Typesetting"/>
          <w:sz w:val="34"/>
          <w:szCs w:val="34"/>
          <w:lang w:bidi="ar-SA"/>
        </w:rPr>
        <w:t>WIPO File</w:t>
      </w:r>
      <w:r>
        <w:rPr>
          <w:rFonts w:ascii="Arabic Typesetting" w:hAnsi="Arabic Typesetting" w:cs="Arabic Typesetting" w:hint="cs"/>
          <w:sz w:val="34"/>
          <w:szCs w:val="34"/>
          <w:rtl/>
          <w:lang w:bidi="ar-SA"/>
        </w:rPr>
        <w:t xml:space="preserve"> الذي صمم لإتاحة حلول الإيداع على الإنترنت للمكاتب الصغيرة والمتوسطة، بما في ذلك المرونة كي يواءم النظام بقدر كبير مع الظروف المحلية (مثل أنظمة السداد المحلية).</w:t>
      </w:r>
    </w:p>
    <w:p w:rsidR="00362339" w:rsidRDefault="00362339" w:rsidP="00362339">
      <w:pPr>
        <w:numPr>
          <w:ilvl w:val="0"/>
          <w:numId w:val="19"/>
        </w:numPr>
        <w:bidi/>
        <w:spacing w:after="120" w:line="340" w:lineRule="exact"/>
        <w:ind w:left="0" w:firstLine="0"/>
        <w:rPr>
          <w:rFonts w:ascii="Arabic Typesetting" w:hAnsi="Arabic Typesetting" w:cs="Arabic Typesetting"/>
          <w:sz w:val="34"/>
          <w:szCs w:val="34"/>
          <w:lang w:val="fr-FR"/>
        </w:rPr>
      </w:pPr>
      <w:r>
        <w:rPr>
          <w:rFonts w:ascii="Arabic Typesetting" w:hAnsi="Arabic Typesetting" w:cs="Arabic Typesetting" w:hint="cs"/>
          <w:sz w:val="34"/>
          <w:szCs w:val="34"/>
          <w:rtl/>
          <w:lang w:val="fr-FR"/>
        </w:rPr>
        <w:t>واستهل البرنامج، في عام 2014 تنفيذ استراتيجية جديدة وضعت في عام 2013 لتعزيز مستويات الدعم ونقل المعارف والتدريب. واستخدم نموذج دعم جديد في إطار هذه الاستراتيجية، يشمل "</w:t>
      </w:r>
      <w:r w:rsidRPr="00EA00B9">
        <w:rPr>
          <w:rFonts w:ascii="Arabic Typesetting" w:hAnsi="Arabic Typesetting" w:cs="Arabic Typesetting"/>
          <w:sz w:val="34"/>
          <w:szCs w:val="34"/>
          <w:rtl/>
          <w:lang w:val="fr-FR"/>
        </w:rPr>
        <w:t xml:space="preserve">مكتب مساعدة </w:t>
      </w:r>
      <w:r w:rsidRPr="00496A3B">
        <w:rPr>
          <w:rFonts w:ascii="Arabic Typesetting" w:hAnsi="Arabic Typesetting" w:cs="Arabic Typesetting"/>
          <w:sz w:val="34"/>
          <w:szCs w:val="34"/>
          <w:rtl/>
          <w:lang w:val="fr-FR"/>
        </w:rPr>
        <w:t>نظام إدارة الملكية الصناعية</w:t>
      </w:r>
      <w:r>
        <w:rPr>
          <w:rFonts w:ascii="Arabic Typesetting" w:hAnsi="Arabic Typesetting" w:cs="Arabic Typesetting" w:hint="cs"/>
          <w:sz w:val="34"/>
          <w:szCs w:val="34"/>
          <w:rtl/>
          <w:lang w:val="fr-FR"/>
        </w:rPr>
        <w:t>" وخصصت له الموارد والمزيد من الإجراءات الشكلية. وفضلا عن ذلك نظمت في العديد من الأقاليم عدة حلقات عمل بشأن التدريب التقني لتعزيز القدرات في مواضيع وجيهة.</w:t>
      </w:r>
    </w:p>
    <w:p w:rsidR="00362339" w:rsidRDefault="00362339" w:rsidP="00362339">
      <w:pPr>
        <w:numPr>
          <w:ilvl w:val="0"/>
          <w:numId w:val="19"/>
        </w:numPr>
        <w:bidi/>
        <w:spacing w:after="120" w:line="340" w:lineRule="exact"/>
        <w:ind w:left="0" w:firstLine="0"/>
        <w:rPr>
          <w:rFonts w:ascii="Arabic Typesetting" w:hAnsi="Arabic Typesetting" w:cs="Arabic Typesetting"/>
          <w:sz w:val="34"/>
          <w:szCs w:val="34"/>
          <w:lang w:val="fr-FR"/>
        </w:rPr>
      </w:pPr>
      <w:r>
        <w:rPr>
          <w:rFonts w:ascii="Arabic Typesetting" w:hAnsi="Arabic Typesetting" w:cs="Arabic Typesetting" w:hint="cs"/>
          <w:sz w:val="34"/>
          <w:szCs w:val="34"/>
          <w:rtl/>
          <w:lang w:val="fr-FR"/>
        </w:rPr>
        <w:t xml:space="preserve">وبمساعدة من حكومة اليابان، عبر الصندوق </w:t>
      </w:r>
      <w:proofErr w:type="spellStart"/>
      <w:r>
        <w:rPr>
          <w:rFonts w:ascii="Arabic Typesetting" w:hAnsi="Arabic Typesetting" w:cs="Arabic Typesetting" w:hint="cs"/>
          <w:sz w:val="34"/>
          <w:szCs w:val="34"/>
          <w:rtl/>
          <w:lang w:val="fr-FR"/>
        </w:rPr>
        <w:t>الاستئماني</w:t>
      </w:r>
      <w:proofErr w:type="spellEnd"/>
      <w:r>
        <w:rPr>
          <w:rFonts w:ascii="Arabic Typesetting" w:hAnsi="Arabic Typesetting" w:cs="Arabic Typesetting" w:hint="cs"/>
          <w:sz w:val="34"/>
          <w:szCs w:val="34"/>
          <w:rtl/>
          <w:lang w:val="fr-FR"/>
        </w:rPr>
        <w:t xml:space="preserve">، دعم البرنامج مشروعات </w:t>
      </w:r>
      <w:proofErr w:type="spellStart"/>
      <w:r>
        <w:rPr>
          <w:rFonts w:ascii="Arabic Typesetting" w:hAnsi="Arabic Typesetting" w:cs="Arabic Typesetting" w:hint="cs"/>
          <w:sz w:val="34"/>
          <w:szCs w:val="34"/>
          <w:rtl/>
          <w:lang w:val="fr-FR"/>
        </w:rPr>
        <w:t>الرقمنة</w:t>
      </w:r>
      <w:proofErr w:type="spellEnd"/>
      <w:r>
        <w:rPr>
          <w:rFonts w:ascii="Arabic Typesetting" w:hAnsi="Arabic Typesetting" w:cs="Arabic Typesetting" w:hint="cs"/>
          <w:sz w:val="34"/>
          <w:szCs w:val="34"/>
          <w:rtl/>
          <w:lang w:val="fr-FR"/>
        </w:rPr>
        <w:t xml:space="preserve"> في مكاتب الملكية الفكرية، وخاصة في أفريقيا (</w:t>
      </w:r>
      <w:r w:rsidRPr="00EA00B9">
        <w:rPr>
          <w:rFonts w:ascii="Arabic Typesetting" w:hAnsi="Arabic Typesetting" w:cs="Arabic Typesetting"/>
          <w:sz w:val="34"/>
          <w:szCs w:val="34"/>
          <w:rtl/>
          <w:lang w:val="fr-FR"/>
        </w:rPr>
        <w:t>المنظمة الإقليمية الأفريقية للملكية الفكرية</w:t>
      </w:r>
      <w:r>
        <w:rPr>
          <w:rFonts w:ascii="Arabic Typesetting" w:hAnsi="Arabic Typesetting" w:cs="Arabic Typesetting" w:hint="cs"/>
          <w:sz w:val="34"/>
          <w:szCs w:val="34"/>
          <w:rtl/>
          <w:lang w:val="fr-FR"/>
        </w:rPr>
        <w:t xml:space="preserve"> وإثيوبيا ونيجيريا و</w:t>
      </w:r>
      <w:r w:rsidRPr="00260031">
        <w:rPr>
          <w:rFonts w:ascii="Arabic Typesetting" w:hAnsi="Arabic Typesetting" w:cs="Arabic Typesetting"/>
          <w:sz w:val="34"/>
          <w:szCs w:val="34"/>
          <w:rtl/>
          <w:lang w:val="fr-FR"/>
        </w:rPr>
        <w:t>ال</w:t>
      </w:r>
      <w:r>
        <w:rPr>
          <w:rFonts w:ascii="Arabic Typesetting" w:hAnsi="Arabic Typesetting" w:cs="Arabic Typesetting"/>
          <w:sz w:val="34"/>
          <w:szCs w:val="34"/>
          <w:rtl/>
          <w:lang w:val="fr-FR"/>
        </w:rPr>
        <w:t>منظمة الأفريقية للملكية الفكرية</w:t>
      </w:r>
      <w:r>
        <w:rPr>
          <w:rFonts w:ascii="Arabic Typesetting" w:hAnsi="Arabic Typesetting" w:cs="Arabic Typesetting" w:hint="cs"/>
          <w:sz w:val="34"/>
          <w:szCs w:val="34"/>
          <w:rtl/>
          <w:lang w:val="fr-FR"/>
        </w:rPr>
        <w:t xml:space="preserve">) وفي آسيا والمحيط الهادئ (بروني دار السلام وكمبوديا). ونظمت حلقة عمل في يوليو 2014 بشأن المتطلبات التقنية لتيسير تقاسم أعمال برنامج </w:t>
      </w:r>
      <w:r w:rsidRPr="00260031">
        <w:rPr>
          <w:rFonts w:ascii="Arabic Typesetting" w:hAnsi="Arabic Typesetting" w:cs="Arabic Typesetting"/>
          <w:sz w:val="34"/>
          <w:szCs w:val="34"/>
          <w:rtl/>
          <w:lang w:val="fr-FR"/>
        </w:rPr>
        <w:t>رابطة أمم جنوب شرقي آسيا</w:t>
      </w:r>
      <w:r>
        <w:rPr>
          <w:rFonts w:ascii="Arabic Typesetting" w:hAnsi="Arabic Typesetting" w:cs="Arabic Typesetting" w:hint="cs"/>
          <w:sz w:val="34"/>
          <w:szCs w:val="34"/>
          <w:rtl/>
          <w:lang w:val="fr-FR"/>
        </w:rPr>
        <w:t xml:space="preserve"> (آسيان) للتعاون في فحص البراءات (</w:t>
      </w:r>
      <w:r w:rsidRPr="001A2E6E">
        <w:rPr>
          <w:rFonts w:ascii="Arabic Typesetting" w:hAnsi="Arabic Typesetting" w:cs="Arabic Typesetting"/>
          <w:sz w:val="34"/>
          <w:szCs w:val="34"/>
          <w:lang w:val="fr-FR"/>
        </w:rPr>
        <w:t>ASPEC</w:t>
      </w:r>
      <w:r>
        <w:rPr>
          <w:rFonts w:ascii="Arabic Typesetting" w:hAnsi="Arabic Typesetting" w:cs="Arabic Typesetting" w:hint="cs"/>
          <w:sz w:val="34"/>
          <w:szCs w:val="34"/>
          <w:rtl/>
          <w:lang w:val="fr-FR"/>
        </w:rPr>
        <w:t>) وبشأن واجهة الملكية الفكرية ل</w:t>
      </w:r>
      <w:r w:rsidRPr="00260031">
        <w:rPr>
          <w:rFonts w:ascii="Arabic Typesetting" w:hAnsi="Arabic Typesetting" w:cs="Arabic Typesetting"/>
          <w:sz w:val="34"/>
          <w:szCs w:val="34"/>
          <w:rtl/>
          <w:lang w:val="fr-FR"/>
        </w:rPr>
        <w:t>آسيا</w:t>
      </w:r>
      <w:r>
        <w:rPr>
          <w:rFonts w:ascii="Arabic Typesetting" w:hAnsi="Arabic Typesetting" w:cs="Arabic Typesetting" w:hint="cs"/>
          <w:sz w:val="34"/>
          <w:szCs w:val="34"/>
          <w:rtl/>
          <w:lang w:val="fr-FR"/>
        </w:rPr>
        <w:t xml:space="preserve">ن. وأحرز تقدم هائل في تنفيذ المتطلبات الجديدة لرابطة أمم جنوب شرقي آسيا في </w:t>
      </w:r>
      <w:r w:rsidRPr="00260031">
        <w:rPr>
          <w:rFonts w:ascii="Arabic Typesetting" w:hAnsi="Arabic Typesetting" w:cs="Arabic Typesetting"/>
          <w:sz w:val="34"/>
          <w:szCs w:val="34"/>
          <w:rtl/>
          <w:lang w:val="fr-FR"/>
        </w:rPr>
        <w:t>نظام النفاذ المركزي إلى البحث والفحص (</w:t>
      </w:r>
      <w:r w:rsidRPr="00260031">
        <w:rPr>
          <w:rFonts w:ascii="Arabic Typesetting" w:hAnsi="Arabic Typesetting" w:cs="Arabic Typesetting"/>
          <w:sz w:val="34"/>
          <w:szCs w:val="34"/>
          <w:lang w:val="fr-FR"/>
        </w:rPr>
        <w:t>WIPO</w:t>
      </w:r>
      <w:r>
        <w:rPr>
          <w:rFonts w:ascii="Arabic Typesetting" w:hAnsi="Arabic Typesetting" w:cs="Arabic Typesetting"/>
          <w:sz w:val="34"/>
          <w:szCs w:val="34"/>
          <w:lang w:val="fr-FR"/>
        </w:rPr>
        <w:t> </w:t>
      </w:r>
      <w:r w:rsidRPr="00260031">
        <w:rPr>
          <w:rFonts w:ascii="Arabic Typesetting" w:hAnsi="Arabic Typesetting" w:cs="Arabic Typesetting"/>
          <w:sz w:val="34"/>
          <w:szCs w:val="34"/>
          <w:lang w:val="fr-FR"/>
        </w:rPr>
        <w:t>CASE</w:t>
      </w:r>
      <w:r w:rsidRPr="00260031">
        <w:rPr>
          <w:rFonts w:ascii="Arabic Typesetting" w:hAnsi="Arabic Typesetting" w:cs="Arabic Typesetting"/>
          <w:sz w:val="34"/>
          <w:szCs w:val="34"/>
          <w:rtl/>
          <w:lang w:val="fr-FR"/>
        </w:rPr>
        <w:t>)</w:t>
      </w:r>
      <w:r>
        <w:rPr>
          <w:rFonts w:ascii="Arabic Typesetting" w:hAnsi="Arabic Typesetting" w:cs="Arabic Typesetting" w:hint="cs"/>
          <w:sz w:val="34"/>
          <w:szCs w:val="34"/>
          <w:rtl/>
          <w:lang w:val="fr-FR"/>
        </w:rPr>
        <w:t>، ما أدى إلى النجاح في تطوير منتدى لمكاتب الملكية الفكرية في الرابطة وإتاحته لكي يختبره الفاحصون من مكاتب الملكية الفكرية المشاركة.</w:t>
      </w:r>
    </w:p>
    <w:p w:rsidR="00362339" w:rsidRDefault="00362339" w:rsidP="00362339">
      <w:pPr>
        <w:numPr>
          <w:ilvl w:val="0"/>
          <w:numId w:val="19"/>
        </w:numPr>
        <w:bidi/>
        <w:spacing w:after="120" w:line="340" w:lineRule="exact"/>
        <w:ind w:left="0" w:firstLine="0"/>
        <w:rPr>
          <w:rFonts w:ascii="Arabic Typesetting" w:hAnsi="Arabic Typesetting" w:cs="Arabic Typesetting"/>
          <w:sz w:val="34"/>
          <w:szCs w:val="34"/>
          <w:lang w:val="fr-FR"/>
        </w:rPr>
      </w:pPr>
      <w:r>
        <w:rPr>
          <w:rFonts w:ascii="Arabic Typesetting" w:hAnsi="Arabic Typesetting" w:cs="Arabic Typesetting" w:hint="cs"/>
          <w:sz w:val="34"/>
          <w:szCs w:val="34"/>
          <w:rtl/>
          <w:lang w:val="fr-FR"/>
        </w:rPr>
        <w:t xml:space="preserve">ودُشّن مشروع </w:t>
      </w:r>
      <w:r w:rsidRPr="001A2E6E">
        <w:rPr>
          <w:rFonts w:ascii="Arabic Typesetting" w:hAnsi="Arabic Typesetting" w:cs="Arabic Typesetting"/>
          <w:sz w:val="34"/>
          <w:szCs w:val="34"/>
          <w:rtl/>
          <w:lang w:val="fr-FR"/>
        </w:rPr>
        <w:t>شبكة الويبو لحق المؤلف</w:t>
      </w:r>
      <w:r>
        <w:rPr>
          <w:rFonts w:ascii="Arabic Typesetting" w:hAnsi="Arabic Typesetting" w:cs="Arabic Typesetting" w:hint="cs"/>
          <w:sz w:val="34"/>
          <w:szCs w:val="34"/>
          <w:rtl/>
          <w:lang w:val="fr-FR"/>
        </w:rPr>
        <w:t xml:space="preserve"> (الذي أعقب </w:t>
      </w:r>
      <w:r w:rsidRPr="001A2E6E">
        <w:rPr>
          <w:rFonts w:ascii="Arabic Typesetting" w:hAnsi="Arabic Typesetting" w:cs="Arabic Typesetting"/>
          <w:sz w:val="34"/>
          <w:szCs w:val="34"/>
          <w:rtl/>
          <w:lang w:val="fr-FR"/>
        </w:rPr>
        <w:t xml:space="preserve">برنامج </w:t>
      </w:r>
      <w:proofErr w:type="spellStart"/>
      <w:r w:rsidRPr="001A2E6E">
        <w:rPr>
          <w:rFonts w:ascii="Arabic Typesetting" w:hAnsi="Arabic Typesetting" w:cs="Arabic Typesetting"/>
          <w:sz w:val="34"/>
          <w:szCs w:val="34"/>
          <w:rtl/>
          <w:lang w:val="fr-FR"/>
        </w:rPr>
        <w:t>ويبوكوس</w:t>
      </w:r>
      <w:proofErr w:type="spellEnd"/>
      <w:r w:rsidRPr="001A2E6E">
        <w:rPr>
          <w:rFonts w:ascii="Arabic Typesetting" w:hAnsi="Arabic Typesetting" w:cs="Arabic Typesetting"/>
          <w:sz w:val="34"/>
          <w:szCs w:val="34"/>
          <w:rtl/>
          <w:lang w:val="fr-FR"/>
        </w:rPr>
        <w:t xml:space="preserve"> (</w:t>
      </w:r>
      <w:r w:rsidRPr="001A2E6E">
        <w:rPr>
          <w:rFonts w:ascii="Arabic Typesetting" w:hAnsi="Arabic Typesetting" w:cs="Arabic Typesetting"/>
          <w:sz w:val="34"/>
          <w:szCs w:val="34"/>
          <w:lang w:val="fr-FR"/>
        </w:rPr>
        <w:t>WIPOCOS</w:t>
      </w:r>
      <w:r w:rsidRPr="001A2E6E">
        <w:rPr>
          <w:rFonts w:ascii="Arabic Typesetting" w:hAnsi="Arabic Typesetting" w:cs="Arabic Typesetting"/>
          <w:sz w:val="34"/>
          <w:szCs w:val="34"/>
          <w:rtl/>
          <w:lang w:val="fr-FR"/>
        </w:rPr>
        <w:t>)</w:t>
      </w:r>
      <w:r>
        <w:rPr>
          <w:rFonts w:ascii="Arabic Typesetting" w:hAnsi="Arabic Typesetting" w:cs="Arabic Typesetting" w:hint="cs"/>
          <w:sz w:val="34"/>
          <w:szCs w:val="34"/>
          <w:rtl/>
          <w:lang w:val="fr-FR"/>
        </w:rPr>
        <w:t>) في عام 2014 بهدف إعداد نظام مترابط لإدارة حقوق المؤلف والحقوق المجاورة. وأنشئ فريق من خبراء قطاع الأعمال يتألف من ممثلي منظمات الإدارة الجماعية المتطوعة لتحديد متطلبات قطاع الأعمال في النظام. واستعين بمتعاقد خارجي في نهاية عام 2014 وتجري الآن عملية التأكيد التقني للنظام. ومن المزمع تعميم النظام في البلدان النامية وأقل البلدان نموا المعنية في عام 2016.</w:t>
      </w:r>
    </w:p>
    <w:p w:rsidR="00362339" w:rsidRPr="00C61485" w:rsidRDefault="00362339" w:rsidP="00362339">
      <w:pPr>
        <w:keepNext/>
        <w:bidi/>
        <w:spacing w:after="120" w:line="340" w:lineRule="exact"/>
        <w:rPr>
          <w:rFonts w:ascii="Arabic Typesetting" w:hAnsi="Arabic Typesetting" w:cs="Arabic Typesetting"/>
          <w:b/>
          <w:bCs/>
          <w:sz w:val="34"/>
          <w:szCs w:val="34"/>
          <w:lang w:val="fr-FR"/>
        </w:rPr>
      </w:pPr>
      <w:r w:rsidRPr="00C61485">
        <w:rPr>
          <w:rFonts w:ascii="Arabic Typesetting" w:hAnsi="Arabic Typesetting" w:cs="Arabic Typesetting" w:hint="cs"/>
          <w:b/>
          <w:bCs/>
          <w:sz w:val="34"/>
          <w:szCs w:val="34"/>
          <w:rtl/>
          <w:lang w:val="fr-FR"/>
        </w:rPr>
        <w:lastRenderedPageBreak/>
        <w:t>نظم برمجيات قطاع الأعمال لدى مكاتب الملكية الفكرية</w:t>
      </w:r>
    </w:p>
    <w:p w:rsidR="00362339" w:rsidRDefault="00362339" w:rsidP="00362339">
      <w:pPr>
        <w:keepNext/>
        <w:numPr>
          <w:ilvl w:val="0"/>
          <w:numId w:val="19"/>
        </w:numPr>
        <w:bidi/>
        <w:spacing w:after="120" w:line="340" w:lineRule="exact"/>
        <w:ind w:left="0" w:firstLine="0"/>
        <w:rPr>
          <w:rFonts w:ascii="Arabic Typesetting" w:hAnsi="Arabic Typesetting" w:cs="Arabic Typesetting"/>
          <w:sz w:val="34"/>
          <w:szCs w:val="34"/>
          <w:lang w:val="fr-FR"/>
        </w:rPr>
      </w:pPr>
      <w:r>
        <w:rPr>
          <w:rFonts w:ascii="Arabic Typesetting" w:hAnsi="Arabic Typesetting" w:cs="Arabic Typesetting" w:hint="cs"/>
          <w:sz w:val="34"/>
          <w:szCs w:val="34"/>
          <w:rtl/>
          <w:lang w:val="fr-FR"/>
        </w:rPr>
        <w:t>يحتوي الشكل الوارد أدناه على لمحة عامة عن الزيادة المطردة في استخدام نظم الويبو لمكاتب الملكية الفكرية على مدى السنوات الخمس الماضية. وكان 68 مكتب ملكية فكرية يستخدم هذه النظم في نهاية عام 2014 (ومن هذه النظم نظام إدارة الملكية الفكرية الصناعية و</w:t>
      </w:r>
      <w:r>
        <w:rPr>
          <w:rFonts w:ascii="Arabic Typesetting" w:hAnsi="Arabic Typesetting" w:cs="Arabic Typesetting"/>
          <w:sz w:val="34"/>
          <w:szCs w:val="34"/>
          <w:rtl/>
          <w:lang w:val="fr-FR"/>
        </w:rPr>
        <w:t xml:space="preserve">النظام العربي </w:t>
      </w:r>
      <w:r w:rsidRPr="00C61485">
        <w:rPr>
          <w:rFonts w:ascii="Arabic Typesetting" w:hAnsi="Arabic Typesetting" w:cs="Arabic Typesetting"/>
          <w:sz w:val="34"/>
          <w:szCs w:val="34"/>
          <w:rtl/>
          <w:lang w:val="fr-FR"/>
        </w:rPr>
        <w:t>لإدارة الملكية الفكري</w:t>
      </w:r>
      <w:r>
        <w:rPr>
          <w:rFonts w:ascii="Arabic Typesetting" w:hAnsi="Arabic Typesetting" w:cs="Arabic Typesetting" w:hint="cs"/>
          <w:sz w:val="34"/>
          <w:szCs w:val="34"/>
          <w:rtl/>
          <w:lang w:val="fr-FR"/>
        </w:rPr>
        <w:t>ة و</w:t>
      </w:r>
      <w:r w:rsidRPr="00A361ED">
        <w:rPr>
          <w:rFonts w:ascii="Arabic Typesetting" w:hAnsi="Arabic Typesetting" w:cs="Arabic Typesetting"/>
          <w:sz w:val="34"/>
          <w:szCs w:val="34"/>
          <w:rtl/>
          <w:lang w:val="fr-FR"/>
        </w:rPr>
        <w:t>نظام التخطيط للموارد المؤسسية ونظام إدارة الوثائق الإلكترونية</w:t>
      </w:r>
      <w:r>
        <w:rPr>
          <w:rFonts w:ascii="Arabic Typesetting" w:hAnsi="Arabic Typesetting" w:cs="Arabic Typesetting" w:hint="cs"/>
          <w:sz w:val="34"/>
          <w:szCs w:val="34"/>
          <w:rtl/>
          <w:lang w:val="fr-FR"/>
        </w:rPr>
        <w:t xml:space="preserve"> </w:t>
      </w:r>
      <w:r w:rsidRPr="00A361ED">
        <w:rPr>
          <w:rFonts w:ascii="Arabic Typesetting" w:hAnsi="Arabic Typesetting" w:cs="Arabic Typesetting"/>
          <w:sz w:val="34"/>
          <w:szCs w:val="34"/>
          <w:rtl/>
          <w:lang w:val="fr-FR"/>
        </w:rPr>
        <w:t>برنامج الويبو للمسح الضوئي</w:t>
      </w:r>
      <w:r>
        <w:rPr>
          <w:rFonts w:ascii="Arabic Typesetting" w:hAnsi="Arabic Typesetting" w:cs="Arabic Typesetting" w:hint="cs"/>
          <w:sz w:val="34"/>
          <w:szCs w:val="34"/>
          <w:rtl/>
          <w:lang w:val="fr-FR"/>
        </w:rPr>
        <w:t xml:space="preserve"> </w:t>
      </w:r>
      <w:r w:rsidRPr="00A361ED">
        <w:rPr>
          <w:rFonts w:ascii="Arabic Typesetting" w:hAnsi="Arabic Typesetting" w:cs="Arabic Typesetting" w:hint="cs"/>
          <w:sz w:val="34"/>
          <w:szCs w:val="34"/>
          <w:rtl/>
          <w:lang w:val="fr-FR"/>
        </w:rPr>
        <w:t>(</w:t>
      </w:r>
      <w:proofErr w:type="spellStart"/>
      <w:r w:rsidRPr="00A361ED">
        <w:rPr>
          <w:rFonts w:ascii="Arabic Typesetting" w:hAnsi="Arabic Typesetting" w:cs="Arabic Typesetting"/>
          <w:sz w:val="34"/>
          <w:szCs w:val="34"/>
          <w:lang w:val="fr-FR"/>
        </w:rPr>
        <w:t>WIPOScan</w:t>
      </w:r>
      <w:proofErr w:type="spellEnd"/>
      <w:r w:rsidRPr="00A361ED">
        <w:rPr>
          <w:rFonts w:ascii="Arabic Typesetting" w:hAnsi="Arabic Typesetting" w:cs="Arabic Typesetting" w:hint="cs"/>
          <w:sz w:val="34"/>
          <w:szCs w:val="34"/>
          <w:rtl/>
          <w:lang w:val="fr-FR"/>
        </w:rPr>
        <w:t>)</w:t>
      </w:r>
      <w:r>
        <w:rPr>
          <w:rFonts w:ascii="Arabic Typesetting" w:hAnsi="Arabic Typesetting" w:cs="Arabic Typesetting" w:hint="cs"/>
          <w:sz w:val="34"/>
          <w:szCs w:val="34"/>
          <w:rtl/>
          <w:lang w:val="fr-FR"/>
        </w:rPr>
        <w:t xml:space="preserve"> ونموذج الويبو لنظام مدريد).</w:t>
      </w:r>
    </w:p>
    <w:p w:rsidR="00362339" w:rsidRDefault="00362339" w:rsidP="00362339">
      <w:pPr>
        <w:bidi/>
        <w:spacing w:after="240"/>
        <w:jc w:val="center"/>
        <w:rPr>
          <w:rFonts w:ascii="Arabic Typesetting" w:hAnsi="Arabic Typesetting" w:cs="Arabic Typesetting"/>
          <w:sz w:val="34"/>
          <w:szCs w:val="34"/>
          <w:lang w:val="fr-FR"/>
        </w:rPr>
      </w:pPr>
      <w:r w:rsidRPr="00CE1FA2">
        <w:rPr>
          <w:noProof/>
        </w:rPr>
        <w:drawing>
          <wp:inline distT="0" distB="0" distL="0" distR="0" wp14:anchorId="31ED69F5" wp14:editId="7C06B099">
            <wp:extent cx="4863794" cy="2846567"/>
            <wp:effectExtent l="0" t="0" r="0" b="0"/>
            <wp:docPr id="847" name="Picture 8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24"/>
                    <a:stretch>
                      <a:fillRect/>
                    </a:stretch>
                  </pic:blipFill>
                  <pic:spPr>
                    <a:xfrm>
                      <a:off x="0" y="0"/>
                      <a:ext cx="4867350" cy="2848648"/>
                    </a:xfrm>
                    <a:prstGeom prst="rect">
                      <a:avLst/>
                    </a:prstGeom>
                  </pic:spPr>
                </pic:pic>
              </a:graphicData>
            </a:graphic>
          </wp:inline>
        </w:drawing>
      </w:r>
    </w:p>
    <w:p w:rsidR="00362339" w:rsidRPr="00F7142A" w:rsidRDefault="00362339" w:rsidP="00362339">
      <w:pPr>
        <w:bidi/>
        <w:spacing w:after="240" w:line="340" w:lineRule="exact"/>
        <w:rPr>
          <w:rFonts w:ascii="Arabic Typesetting" w:hAnsi="Arabic Typesetting" w:cs="Arabic Typesetting"/>
          <w:b/>
          <w:bCs/>
          <w:sz w:val="34"/>
          <w:szCs w:val="34"/>
          <w:rtl/>
          <w:lang w:val="fr-FR"/>
        </w:rPr>
      </w:pPr>
      <w:r w:rsidRPr="00F7142A">
        <w:rPr>
          <w:rFonts w:ascii="Arabic Typesetting" w:hAnsi="Arabic Typesetting" w:cs="Arabic Typesetting" w:hint="cs"/>
          <w:b/>
          <w:bCs/>
          <w:sz w:val="34"/>
          <w:szCs w:val="34"/>
          <w:rtl/>
          <w:lang w:val="fr-FR"/>
        </w:rPr>
        <w:t>منصات تقاسم الموارد</w:t>
      </w:r>
    </w:p>
    <w:tbl>
      <w:tblPr>
        <w:tblStyle w:val="TableGrid"/>
        <w:bidiVisual/>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983"/>
        <w:gridCol w:w="6588"/>
      </w:tblGrid>
      <w:tr w:rsidR="00362339" w:rsidTr="00631C2F">
        <w:tc>
          <w:tcPr>
            <w:tcW w:w="2983" w:type="dxa"/>
          </w:tcPr>
          <w:p w:rsidR="00362339" w:rsidRDefault="00362339" w:rsidP="00631C2F">
            <w:pPr>
              <w:bidi/>
              <w:spacing w:after="240" w:line="340" w:lineRule="exact"/>
              <w:rPr>
                <w:rFonts w:ascii="Arabic Typesetting" w:hAnsi="Arabic Typesetting" w:cs="Arabic Typesetting"/>
                <w:sz w:val="34"/>
                <w:szCs w:val="34"/>
                <w:rtl/>
                <w:lang w:val="fr-FR"/>
              </w:rPr>
            </w:pPr>
            <w:r w:rsidRPr="00607946">
              <w:rPr>
                <w:rFonts w:ascii="Arabic Typesetting" w:hAnsi="Arabic Typesetting" w:cs="Arabic Typesetting"/>
                <w:b/>
                <w:sz w:val="34"/>
                <w:szCs w:val="34"/>
                <w:rtl/>
                <w:lang w:val="pl-PL" w:bidi="ar-TN"/>
              </w:rPr>
              <w:t>خدمات الويبو للنفاذ الرقمي (</w:t>
            </w:r>
            <w:r w:rsidRPr="00607946">
              <w:rPr>
                <w:rFonts w:ascii="Arabic Typesetting" w:hAnsi="Arabic Typesetting" w:cs="Arabic Typesetting"/>
                <w:sz w:val="34"/>
                <w:szCs w:val="34"/>
                <w:lang w:bidi="ar-TN"/>
              </w:rPr>
              <w:t>DAS</w:t>
            </w:r>
            <w:r w:rsidRPr="00607946">
              <w:rPr>
                <w:rFonts w:ascii="Arabic Typesetting" w:hAnsi="Arabic Typesetting" w:cs="Arabic Typesetting"/>
                <w:b/>
                <w:sz w:val="34"/>
                <w:szCs w:val="34"/>
                <w:rtl/>
                <w:lang w:val="pl-PL" w:bidi="ar-TN"/>
              </w:rPr>
              <w:t>)</w:t>
            </w:r>
          </w:p>
        </w:tc>
        <w:tc>
          <w:tcPr>
            <w:tcW w:w="6588" w:type="dxa"/>
          </w:tcPr>
          <w:p w:rsidR="00362339" w:rsidRPr="00124374" w:rsidRDefault="00362339" w:rsidP="00631C2F">
            <w:pPr>
              <w:bidi/>
              <w:spacing w:after="240" w:line="340" w:lineRule="exact"/>
              <w:rPr>
                <w:rFonts w:ascii="Arabic Typesetting" w:hAnsi="Arabic Typesetting" w:cs="Arabic Typesetting"/>
                <w:sz w:val="34"/>
                <w:szCs w:val="34"/>
                <w:rtl/>
              </w:rPr>
            </w:pPr>
            <w:r>
              <w:rPr>
                <w:rFonts w:ascii="Arabic Typesetting" w:hAnsi="Arabic Typesetting" w:cs="Arabic Typesetting" w:hint="cs"/>
                <w:sz w:val="34"/>
                <w:szCs w:val="34"/>
                <w:rtl/>
                <w:lang w:val="fr-FR"/>
              </w:rPr>
              <w:t xml:space="preserve">واستنادا إلى عملية المواصفات والمراجعة مع المكاتب المشاركة، دشنت نسخة جديدة لبوابة خدمات النفاذ الرقمي لدعم الإطار المنقح </w:t>
            </w:r>
            <w:r>
              <w:rPr>
                <w:rFonts w:ascii="Arabic Typesetting" w:hAnsi="Arabic Typesetting" w:cs="Arabic Typesetting"/>
                <w:sz w:val="34"/>
                <w:szCs w:val="34"/>
              </w:rPr>
              <w:t>DAS 2.0</w:t>
            </w:r>
            <w:r>
              <w:rPr>
                <w:rFonts w:ascii="Arabic Typesetting" w:hAnsi="Arabic Typesetting" w:cs="Arabic Typesetting" w:hint="cs"/>
                <w:sz w:val="34"/>
                <w:szCs w:val="34"/>
                <w:rtl/>
              </w:rPr>
              <w:t xml:space="preserve"> في ديسمبر 2014. وظل عدد المكاتب المشاركة ثابتا عند 11 مكتبا في عام 2014.</w:t>
            </w:r>
          </w:p>
        </w:tc>
      </w:tr>
      <w:tr w:rsidR="00362339" w:rsidTr="00631C2F">
        <w:tc>
          <w:tcPr>
            <w:tcW w:w="2983" w:type="dxa"/>
          </w:tcPr>
          <w:p w:rsidR="00362339" w:rsidRDefault="00362339" w:rsidP="00631C2F">
            <w:pPr>
              <w:bidi/>
              <w:spacing w:after="240" w:line="340" w:lineRule="exact"/>
              <w:rPr>
                <w:rFonts w:ascii="Arabic Typesetting" w:hAnsi="Arabic Typesetting" w:cs="Arabic Typesetting"/>
                <w:sz w:val="34"/>
                <w:szCs w:val="34"/>
                <w:rtl/>
                <w:lang w:val="fr-FR"/>
              </w:rPr>
            </w:pPr>
            <w:r w:rsidRPr="00124374">
              <w:rPr>
                <w:rFonts w:ascii="Arabic Typesetting" w:hAnsi="Arabic Typesetting" w:cs="Arabic Typesetting"/>
                <w:sz w:val="34"/>
                <w:szCs w:val="34"/>
                <w:rtl/>
                <w:lang w:val="fr-FR"/>
              </w:rPr>
              <w:t>ونظام الويبو للنفاذ المركزي إلى البحث والفحص (</w:t>
            </w:r>
            <w:r>
              <w:rPr>
                <w:rFonts w:ascii="Arabic Typesetting" w:hAnsi="Arabic Typesetting" w:cs="Arabic Typesetting"/>
                <w:sz w:val="34"/>
                <w:szCs w:val="34"/>
              </w:rPr>
              <w:t xml:space="preserve">WIPO </w:t>
            </w:r>
            <w:r w:rsidRPr="00124374">
              <w:rPr>
                <w:rFonts w:ascii="Arabic Typesetting" w:hAnsi="Arabic Typesetting" w:cs="Arabic Typesetting"/>
                <w:sz w:val="34"/>
                <w:szCs w:val="34"/>
                <w:lang w:val="fr-FR"/>
              </w:rPr>
              <w:t>CASE</w:t>
            </w:r>
            <w:r w:rsidRPr="00124374">
              <w:rPr>
                <w:rFonts w:ascii="Arabic Typesetting" w:hAnsi="Arabic Typesetting" w:cs="Arabic Typesetting"/>
                <w:sz w:val="34"/>
                <w:szCs w:val="34"/>
                <w:rtl/>
                <w:lang w:val="fr-FR"/>
              </w:rPr>
              <w:t>)</w:t>
            </w:r>
          </w:p>
        </w:tc>
        <w:tc>
          <w:tcPr>
            <w:tcW w:w="6588" w:type="dxa"/>
          </w:tcPr>
          <w:p w:rsidR="00362339" w:rsidRPr="00124374" w:rsidRDefault="00362339" w:rsidP="00631C2F">
            <w:pPr>
              <w:bidi/>
              <w:spacing w:after="240" w:line="340" w:lineRule="exact"/>
              <w:rPr>
                <w:rFonts w:ascii="Arabic Typesetting" w:hAnsi="Arabic Typesetting" w:cs="Arabic Typesetting"/>
                <w:sz w:val="34"/>
                <w:szCs w:val="34"/>
              </w:rPr>
            </w:pPr>
            <w:r>
              <w:rPr>
                <w:rFonts w:ascii="Arabic Typesetting" w:hAnsi="Arabic Typesetting" w:cs="Arabic Typesetting" w:hint="cs"/>
                <w:sz w:val="34"/>
                <w:szCs w:val="34"/>
                <w:rtl/>
                <w:lang w:val="fr-FR"/>
              </w:rPr>
              <w:t xml:space="preserve">في أبريل 2014 رُبط نظام الويبو للنفاذ المركزي إلى البحث والفحص بنظام منصة الملف الواحد </w:t>
            </w:r>
            <w:r>
              <w:rPr>
                <w:rFonts w:ascii="Arabic Typesetting" w:hAnsi="Arabic Typesetting" w:cs="Arabic Typesetting"/>
                <w:sz w:val="34"/>
                <w:szCs w:val="34"/>
              </w:rPr>
              <w:t>IP5</w:t>
            </w:r>
            <w:r>
              <w:rPr>
                <w:rFonts w:ascii="Arabic Typesetting" w:hAnsi="Arabic Typesetting" w:cs="Arabic Typesetting" w:hint="cs"/>
                <w:sz w:val="34"/>
                <w:szCs w:val="34"/>
                <w:rtl/>
              </w:rPr>
              <w:t xml:space="preserve">، ما أتاح تبادل معلومات الملفات بالكامل في الاتجاهين بين نظام </w:t>
            </w:r>
            <w:r>
              <w:rPr>
                <w:rFonts w:ascii="Arabic Typesetting" w:hAnsi="Arabic Typesetting" w:cs="Arabic Typesetting"/>
                <w:sz w:val="34"/>
                <w:szCs w:val="34"/>
              </w:rPr>
              <w:t>WIPO CASE</w:t>
            </w:r>
            <w:r>
              <w:rPr>
                <w:rFonts w:ascii="Arabic Typesetting" w:hAnsi="Arabic Typesetting" w:cs="Arabic Typesetting" w:hint="cs"/>
                <w:sz w:val="34"/>
                <w:szCs w:val="34"/>
                <w:rtl/>
              </w:rPr>
              <w:t xml:space="preserve"> ومكاتب نظام </w:t>
            </w:r>
            <w:r>
              <w:rPr>
                <w:rFonts w:ascii="Arabic Typesetting" w:hAnsi="Arabic Typesetting" w:cs="Arabic Typesetting"/>
                <w:sz w:val="34"/>
                <w:szCs w:val="34"/>
              </w:rPr>
              <w:t>IP5</w:t>
            </w:r>
            <w:r>
              <w:rPr>
                <w:rFonts w:ascii="Arabic Typesetting" w:hAnsi="Arabic Typesetting" w:cs="Arabic Typesetting" w:hint="cs"/>
                <w:sz w:val="34"/>
                <w:szCs w:val="34"/>
                <w:rtl/>
              </w:rPr>
              <w:t xml:space="preserve">. وفي منتصف عام 2014 كانت عدة مكاتب تستخدم النظام كجزء من مشروع تجريبي. وسجلت خمسة مكاتب جديدة لاستخدام نظام </w:t>
            </w:r>
            <w:r>
              <w:rPr>
                <w:rFonts w:ascii="Arabic Typesetting" w:hAnsi="Arabic Typesetting" w:cs="Arabic Typesetting"/>
                <w:sz w:val="34"/>
                <w:szCs w:val="34"/>
              </w:rPr>
              <w:t>WIPO CASE</w:t>
            </w:r>
            <w:r>
              <w:rPr>
                <w:rFonts w:ascii="Arabic Typesetting" w:hAnsi="Arabic Typesetting" w:cs="Arabic Typesetting" w:hint="cs"/>
                <w:sz w:val="34"/>
                <w:szCs w:val="34"/>
                <w:rtl/>
              </w:rPr>
              <w:t>، فبلغ العدد الإجمالي للمكاتب المشاركة 14 مكتبا.</w:t>
            </w:r>
            <w:r>
              <w:rPr>
                <w:rStyle w:val="FootnoteReference"/>
                <w:rtl/>
              </w:rPr>
              <w:footnoteReference w:id="45"/>
            </w:r>
          </w:p>
        </w:tc>
      </w:tr>
    </w:tbl>
    <w:p w:rsidR="00362339" w:rsidRDefault="00362339" w:rsidP="00362339">
      <w:pPr>
        <w:numPr>
          <w:ilvl w:val="0"/>
          <w:numId w:val="19"/>
        </w:numPr>
        <w:bidi/>
        <w:spacing w:before="240" w:after="240" w:line="340" w:lineRule="exact"/>
        <w:ind w:left="0" w:firstLine="0"/>
        <w:rPr>
          <w:rFonts w:ascii="Arabic Typesetting" w:hAnsi="Arabic Typesetting" w:cs="Arabic Typesetting"/>
          <w:sz w:val="34"/>
          <w:szCs w:val="34"/>
          <w:lang w:val="fr-FR"/>
        </w:rPr>
      </w:pPr>
      <w:r>
        <w:rPr>
          <w:rFonts w:ascii="Arabic Typesetting" w:hAnsi="Arabic Typesetting" w:cs="Arabic Typesetting" w:hint="cs"/>
          <w:sz w:val="34"/>
          <w:szCs w:val="34"/>
          <w:rtl/>
          <w:lang w:val="fr-FR"/>
        </w:rPr>
        <w:t>واسترشد تصميم أنشطة البرنامج 15 وتخطيطها وتنفيذها بتوصيات جدول أعمال التنمية المعنية، ولا سيما التوصيات</w:t>
      </w:r>
      <w:r>
        <w:rPr>
          <w:rFonts w:ascii="Arabic Typesetting" w:hAnsi="Arabic Typesetting" w:cs="Arabic Typesetting" w:hint="eastAsia"/>
          <w:sz w:val="34"/>
          <w:szCs w:val="34"/>
          <w:rtl/>
          <w:lang w:val="fr-FR"/>
        </w:rPr>
        <w:t> </w:t>
      </w:r>
      <w:r>
        <w:rPr>
          <w:rFonts w:ascii="Arabic Typesetting" w:hAnsi="Arabic Typesetting" w:cs="Arabic Typesetting" w:hint="cs"/>
          <w:sz w:val="34"/>
          <w:szCs w:val="34"/>
          <w:rtl/>
          <w:lang w:val="fr-FR"/>
        </w:rPr>
        <w:t>1</w:t>
      </w:r>
      <w:r>
        <w:rPr>
          <w:rFonts w:ascii="Arabic Typesetting" w:hAnsi="Arabic Typesetting" w:cs="Arabic Typesetting" w:hint="eastAsia"/>
          <w:sz w:val="34"/>
          <w:szCs w:val="34"/>
          <w:rtl/>
          <w:lang w:val="fr-FR"/>
        </w:rPr>
        <w:t> </w:t>
      </w:r>
      <w:r>
        <w:rPr>
          <w:rFonts w:ascii="Arabic Typesetting" w:hAnsi="Arabic Typesetting" w:cs="Arabic Typesetting" w:hint="cs"/>
          <w:sz w:val="34"/>
          <w:szCs w:val="34"/>
          <w:rtl/>
          <w:lang w:val="fr-FR"/>
        </w:rPr>
        <w:t>و2</w:t>
      </w:r>
      <w:r>
        <w:rPr>
          <w:rFonts w:ascii="Arabic Typesetting" w:hAnsi="Arabic Typesetting" w:cs="Arabic Typesetting" w:hint="eastAsia"/>
          <w:sz w:val="34"/>
          <w:szCs w:val="34"/>
          <w:rtl/>
          <w:lang w:val="fr-FR"/>
        </w:rPr>
        <w:t> </w:t>
      </w:r>
      <w:r>
        <w:rPr>
          <w:rFonts w:ascii="Arabic Typesetting" w:hAnsi="Arabic Typesetting" w:cs="Arabic Typesetting" w:hint="cs"/>
          <w:sz w:val="34"/>
          <w:szCs w:val="34"/>
          <w:rtl/>
          <w:lang w:val="fr-FR"/>
        </w:rPr>
        <w:t>و10.</w:t>
      </w:r>
    </w:p>
    <w:p w:rsidR="00362339" w:rsidRPr="006F5E68" w:rsidRDefault="00362339" w:rsidP="00362339">
      <w:pPr>
        <w:bidi/>
        <w:spacing w:after="120" w:line="360" w:lineRule="exact"/>
        <w:rPr>
          <w:rFonts w:ascii="Arabic Typesetting" w:hAnsi="Arabic Typesetting" w:cs="Arabic Typesetting"/>
          <w:b/>
          <w:bCs/>
          <w:sz w:val="36"/>
          <w:szCs w:val="36"/>
          <w:rtl/>
        </w:rPr>
      </w:pPr>
    </w:p>
    <w:p w:rsidR="00362339" w:rsidRPr="009B1864" w:rsidRDefault="00362339" w:rsidP="00362339">
      <w:pPr>
        <w:keepNext/>
        <w:bidi/>
        <w:spacing w:before="120" w:after="120" w:line="340" w:lineRule="exact"/>
        <w:rPr>
          <w:rFonts w:ascii="Arabic Typesetting" w:hAnsi="Arabic Typesetting" w:cs="Arabic Typesetting"/>
          <w:sz w:val="36"/>
          <w:szCs w:val="36"/>
          <w:rtl/>
          <w:lang w:val="fr-CH"/>
        </w:rPr>
      </w:pPr>
      <w:r w:rsidRPr="009B1864">
        <w:rPr>
          <w:rFonts w:ascii="Arabic Typesetting" w:hAnsi="Arabic Typesetting" w:cs="Arabic Typesetting"/>
          <w:sz w:val="36"/>
          <w:szCs w:val="36"/>
          <w:rtl/>
          <w:lang w:val="fr-CH"/>
        </w:rPr>
        <w:lastRenderedPageBreak/>
        <w:t>بيانات الأداء</w:t>
      </w:r>
    </w:p>
    <w:tbl>
      <w:tblPr>
        <w:bidiVisual/>
        <w:tblW w:w="4888" w:type="pct"/>
        <w:tblInd w:w="108" w:type="dxa"/>
        <w:tblBorders>
          <w:top w:val="single" w:sz="4" w:space="0" w:color="auto"/>
          <w:left w:val="single" w:sz="4" w:space="0" w:color="auto"/>
          <w:bottom w:val="single" w:sz="4" w:space="0" w:color="auto"/>
          <w:right w:val="single" w:sz="4" w:space="0" w:color="auto"/>
        </w:tblBorders>
        <w:tblLook w:val="0000" w:firstRow="0" w:lastRow="0" w:firstColumn="0" w:lastColumn="0" w:noHBand="0" w:noVBand="0"/>
      </w:tblPr>
      <w:tblGrid>
        <w:gridCol w:w="2128"/>
        <w:gridCol w:w="2549"/>
        <w:gridCol w:w="1276"/>
        <w:gridCol w:w="2553"/>
        <w:gridCol w:w="851"/>
      </w:tblGrid>
      <w:tr w:rsidR="00362339" w:rsidRPr="00607946" w:rsidTr="00631C2F">
        <w:trPr>
          <w:trHeight w:val="136"/>
        </w:trPr>
        <w:tc>
          <w:tcPr>
            <w:tcW w:w="1137" w:type="pct"/>
            <w:tcBorders>
              <w:top w:val="single" w:sz="4" w:space="0" w:color="auto"/>
              <w:bottom w:val="single" w:sz="4" w:space="0" w:color="auto"/>
            </w:tcBorders>
            <w:shd w:val="clear" w:color="auto" w:fill="CCFFFF"/>
            <w:vAlign w:val="center"/>
          </w:tcPr>
          <w:p w:rsidR="00362339" w:rsidRPr="00607946" w:rsidRDefault="00362339" w:rsidP="00631C2F">
            <w:pPr>
              <w:keepNext/>
              <w:bidi/>
              <w:spacing w:before="60" w:after="60" w:line="280" w:lineRule="exact"/>
              <w:rPr>
                <w:rFonts w:ascii="Arabic Typesetting" w:hAnsi="Arabic Typesetting" w:cs="Arabic Typesetting"/>
                <w:sz w:val="30"/>
                <w:szCs w:val="24"/>
                <w:rtl/>
                <w:lang w:bidi="ar-TN"/>
              </w:rPr>
            </w:pPr>
            <w:r w:rsidRPr="00607946">
              <w:rPr>
                <w:rFonts w:ascii="Arabic Typesetting" w:hAnsi="Arabic Typesetting" w:cs="Arabic Typesetting"/>
                <w:b/>
                <w:bCs/>
                <w:sz w:val="30"/>
                <w:szCs w:val="30"/>
                <w:rtl/>
                <w:lang w:bidi="ar-EG"/>
              </w:rPr>
              <w:t>النتيجة المرتقبة</w:t>
            </w:r>
            <w:r w:rsidRPr="00607946">
              <w:rPr>
                <w:rFonts w:ascii="Arabic Typesetting" w:hAnsi="Arabic Typesetting" w:cs="Arabic Typesetting"/>
                <w:sz w:val="30"/>
                <w:szCs w:val="30"/>
                <w:rtl/>
                <w:lang w:bidi="ar-EG"/>
              </w:rPr>
              <w:t>:</w:t>
            </w:r>
            <w:r w:rsidRPr="00607946">
              <w:rPr>
                <w:rFonts w:ascii="Arabic Typesetting" w:hAnsi="Arabic Typesetting" w:cs="Arabic Typesetting"/>
                <w:sz w:val="30"/>
                <w:szCs w:val="30"/>
                <w:rtl/>
                <w:lang w:bidi="ar-EG"/>
              </w:rPr>
              <w:tab/>
            </w:r>
          </w:p>
        </w:tc>
        <w:tc>
          <w:tcPr>
            <w:tcW w:w="3863" w:type="pct"/>
            <w:gridSpan w:val="4"/>
            <w:tcBorders>
              <w:top w:val="single" w:sz="4" w:space="0" w:color="auto"/>
              <w:bottom w:val="single" w:sz="4" w:space="0" w:color="auto"/>
            </w:tcBorders>
            <w:shd w:val="clear" w:color="auto" w:fill="CCFFFF"/>
            <w:vAlign w:val="center"/>
          </w:tcPr>
          <w:p w:rsidR="00362339" w:rsidRPr="00607946" w:rsidRDefault="00362339" w:rsidP="00631C2F">
            <w:pPr>
              <w:keepNext/>
              <w:bidi/>
              <w:spacing w:before="60" w:after="60" w:line="280" w:lineRule="exact"/>
              <w:rPr>
                <w:rFonts w:ascii="Arabic Typesetting" w:hAnsi="Arabic Typesetting" w:cs="Arabic Typesetting"/>
                <w:sz w:val="30"/>
                <w:szCs w:val="24"/>
                <w:rtl/>
                <w:lang w:bidi="ar-TN"/>
              </w:rPr>
            </w:pPr>
            <w:r w:rsidRPr="00A7063E">
              <w:rPr>
                <w:rFonts w:ascii="Arabic Typesetting" w:hAnsi="Arabic Typesetting" w:cs="Arabic Typesetting"/>
                <w:color w:val="000000"/>
                <w:sz w:val="30"/>
                <w:szCs w:val="30"/>
                <w:rtl/>
                <w:lang w:bidi="ar-EG"/>
              </w:rPr>
              <w:t>ه 4.4 تعزيز البنية التحتية التقنية والمعرفية لمكاتب الملكية الفكرية وغيرها من مؤسسات الملكية الفكرية، مما يؤدي إلى تقديم خدمات أحسن (أرخص وأسرع وأجود) على أصحاب المصلحة</w:t>
            </w:r>
          </w:p>
        </w:tc>
      </w:tr>
      <w:tr w:rsidR="00362339" w:rsidRPr="00607946" w:rsidTr="00631C2F">
        <w:trPr>
          <w:trHeight w:val="136"/>
        </w:trPr>
        <w:tc>
          <w:tcPr>
            <w:tcW w:w="1137" w:type="pct"/>
            <w:tcBorders>
              <w:top w:val="single" w:sz="4" w:space="0" w:color="auto"/>
            </w:tcBorders>
            <w:shd w:val="clear" w:color="auto" w:fill="auto"/>
            <w:vAlign w:val="center"/>
          </w:tcPr>
          <w:p w:rsidR="00362339" w:rsidRPr="00607946" w:rsidRDefault="00362339" w:rsidP="00631C2F">
            <w:pPr>
              <w:keepNext/>
              <w:bidi/>
              <w:spacing w:before="60" w:after="60" w:line="280" w:lineRule="exact"/>
              <w:rPr>
                <w:rFonts w:ascii="Arabic Typesetting" w:hAnsi="Arabic Typesetting" w:cs="Arabic Typesetting"/>
                <w:b/>
                <w:bCs/>
                <w:sz w:val="30"/>
                <w:szCs w:val="30"/>
                <w:rtl/>
                <w:lang w:bidi="ar-EG"/>
              </w:rPr>
            </w:pPr>
            <w:r w:rsidRPr="00607946">
              <w:rPr>
                <w:rFonts w:ascii="Arabic Typesetting" w:hAnsi="Arabic Typesetting" w:cs="Arabic Typesetting"/>
                <w:b/>
                <w:bCs/>
                <w:sz w:val="30"/>
                <w:szCs w:val="30"/>
                <w:rtl/>
                <w:lang w:bidi="ar-EG"/>
              </w:rPr>
              <w:t>مؤشرات الأداء</w:t>
            </w:r>
          </w:p>
        </w:tc>
        <w:tc>
          <w:tcPr>
            <w:tcW w:w="1362" w:type="pct"/>
            <w:tcBorders>
              <w:top w:val="single" w:sz="4" w:space="0" w:color="auto"/>
            </w:tcBorders>
            <w:shd w:val="clear" w:color="auto" w:fill="auto"/>
          </w:tcPr>
          <w:p w:rsidR="00362339" w:rsidRPr="00607946" w:rsidRDefault="00362339" w:rsidP="00631C2F">
            <w:pPr>
              <w:keepNext/>
              <w:bidi/>
              <w:spacing w:before="60" w:after="60" w:line="280" w:lineRule="exact"/>
              <w:rPr>
                <w:rFonts w:ascii="Arabic Typesetting" w:hAnsi="Arabic Typesetting" w:cs="Arabic Typesetting"/>
                <w:b/>
                <w:bCs/>
                <w:sz w:val="30"/>
                <w:szCs w:val="30"/>
                <w:rtl/>
                <w:lang w:bidi="ar-EG"/>
              </w:rPr>
            </w:pPr>
            <w:r w:rsidRPr="00607946">
              <w:rPr>
                <w:rFonts w:ascii="Arabic Typesetting" w:hAnsi="Arabic Typesetting" w:cs="Arabic Typesetting"/>
                <w:b/>
                <w:bCs/>
                <w:sz w:val="30"/>
                <w:szCs w:val="30"/>
                <w:rtl/>
                <w:lang w:bidi="ar-EG"/>
              </w:rPr>
              <w:t xml:space="preserve">أسس المقارنة </w:t>
            </w:r>
          </w:p>
        </w:tc>
        <w:tc>
          <w:tcPr>
            <w:tcW w:w="682" w:type="pct"/>
            <w:tcBorders>
              <w:top w:val="single" w:sz="4" w:space="0" w:color="auto"/>
            </w:tcBorders>
            <w:shd w:val="clear" w:color="auto" w:fill="auto"/>
            <w:tcMar>
              <w:top w:w="110" w:type="dxa"/>
            </w:tcMar>
            <w:vAlign w:val="center"/>
          </w:tcPr>
          <w:p w:rsidR="00362339" w:rsidRPr="00607946" w:rsidRDefault="00362339" w:rsidP="00631C2F">
            <w:pPr>
              <w:keepNext/>
              <w:bidi/>
              <w:spacing w:before="60" w:after="60" w:line="280" w:lineRule="exact"/>
              <w:rPr>
                <w:rFonts w:ascii="Arabic Typesetting" w:hAnsi="Arabic Typesetting" w:cs="Arabic Typesetting"/>
                <w:b/>
                <w:bCs/>
                <w:sz w:val="30"/>
                <w:szCs w:val="30"/>
                <w:rtl/>
                <w:lang w:bidi="ar-EG"/>
              </w:rPr>
            </w:pPr>
            <w:r>
              <w:rPr>
                <w:rFonts w:ascii="Arabic Typesetting" w:hAnsi="Arabic Typesetting" w:cs="Arabic Typesetting" w:hint="cs"/>
                <w:b/>
                <w:bCs/>
                <w:sz w:val="30"/>
                <w:szCs w:val="30"/>
                <w:rtl/>
                <w:lang w:val="fr-FR" w:bidi="ar-TN"/>
              </w:rPr>
              <w:t>الأهداف</w:t>
            </w:r>
          </w:p>
        </w:tc>
        <w:tc>
          <w:tcPr>
            <w:tcW w:w="1364" w:type="pct"/>
            <w:tcBorders>
              <w:top w:val="single" w:sz="4" w:space="0" w:color="auto"/>
            </w:tcBorders>
            <w:shd w:val="clear" w:color="auto" w:fill="FFFFFF"/>
            <w:tcMar>
              <w:top w:w="110" w:type="dxa"/>
            </w:tcMar>
            <w:vAlign w:val="center"/>
          </w:tcPr>
          <w:p w:rsidR="00362339" w:rsidRPr="00607946" w:rsidRDefault="00362339" w:rsidP="00631C2F">
            <w:pPr>
              <w:keepNext/>
              <w:bidi/>
              <w:spacing w:before="60" w:after="60" w:line="280" w:lineRule="exact"/>
              <w:rPr>
                <w:rFonts w:ascii="Arabic Typesetting" w:hAnsi="Arabic Typesetting" w:cs="Arabic Typesetting"/>
                <w:b/>
                <w:bCs/>
                <w:sz w:val="30"/>
                <w:szCs w:val="30"/>
                <w:rtl/>
                <w:lang w:bidi="ar-EG"/>
              </w:rPr>
            </w:pPr>
            <w:r w:rsidRPr="00607946">
              <w:rPr>
                <w:rFonts w:ascii="Arabic Typesetting" w:hAnsi="Arabic Typesetting" w:cs="Arabic Typesetting"/>
                <w:b/>
                <w:bCs/>
                <w:sz w:val="30"/>
                <w:szCs w:val="30"/>
                <w:rtl/>
                <w:lang w:bidi="ar-EG"/>
              </w:rPr>
              <w:t>بيانات الأداء</w:t>
            </w:r>
          </w:p>
        </w:tc>
        <w:tc>
          <w:tcPr>
            <w:tcW w:w="455" w:type="pct"/>
            <w:tcBorders>
              <w:top w:val="single" w:sz="4" w:space="0" w:color="auto"/>
            </w:tcBorders>
            <w:shd w:val="clear" w:color="auto" w:fill="auto"/>
            <w:tcMar>
              <w:top w:w="110" w:type="dxa"/>
            </w:tcMar>
            <w:vAlign w:val="center"/>
          </w:tcPr>
          <w:p w:rsidR="00362339" w:rsidRPr="00607946" w:rsidRDefault="00362339" w:rsidP="00631C2F">
            <w:pPr>
              <w:keepNext/>
              <w:bidi/>
              <w:spacing w:before="60" w:after="60" w:line="280" w:lineRule="exact"/>
              <w:jc w:val="center"/>
              <w:rPr>
                <w:rFonts w:ascii="Arabic Typesetting" w:hAnsi="Arabic Typesetting" w:cs="Arabic Typesetting"/>
                <w:b/>
                <w:bCs/>
                <w:sz w:val="30"/>
                <w:szCs w:val="30"/>
                <w:rtl/>
                <w:lang w:bidi="ar-EG"/>
              </w:rPr>
            </w:pPr>
            <w:r w:rsidRPr="00607946">
              <w:rPr>
                <w:rFonts w:ascii="Arabic Typesetting" w:hAnsi="Arabic Typesetting" w:cs="Arabic Typesetting"/>
                <w:b/>
                <w:bCs/>
                <w:sz w:val="30"/>
                <w:szCs w:val="30"/>
                <w:rtl/>
                <w:lang w:bidi="ar-EG"/>
              </w:rPr>
              <w:t>السير</w:t>
            </w:r>
          </w:p>
        </w:tc>
      </w:tr>
      <w:tr w:rsidR="00362339" w:rsidRPr="00607946" w:rsidTr="00631C2F">
        <w:trPr>
          <w:trHeight w:val="136"/>
        </w:trPr>
        <w:tc>
          <w:tcPr>
            <w:tcW w:w="1137" w:type="pct"/>
            <w:shd w:val="clear" w:color="auto" w:fill="auto"/>
          </w:tcPr>
          <w:p w:rsidR="00362339" w:rsidRPr="00607946" w:rsidRDefault="00362339" w:rsidP="00631C2F">
            <w:pPr>
              <w:bidi/>
              <w:spacing w:before="60" w:after="60" w:line="280" w:lineRule="exact"/>
              <w:rPr>
                <w:rFonts w:ascii="Arabic Typesetting" w:hAnsi="Arabic Typesetting" w:cs="Arabic Typesetting"/>
                <w:sz w:val="30"/>
                <w:szCs w:val="30"/>
                <w:lang w:bidi="ar-EG"/>
              </w:rPr>
            </w:pPr>
            <w:r w:rsidRPr="00A7063E">
              <w:rPr>
                <w:rFonts w:ascii="Arabic Typesetting" w:hAnsi="Arabic Typesetting" w:cs="Arabic Typesetting"/>
                <w:sz w:val="30"/>
                <w:szCs w:val="30"/>
                <w:rtl/>
                <w:lang w:bidi="ar-EG"/>
              </w:rPr>
              <w:t xml:space="preserve">عدد المكاتب التي تستخدم منصات الويبو للبنية التحتية </w:t>
            </w:r>
          </w:p>
        </w:tc>
        <w:tc>
          <w:tcPr>
            <w:tcW w:w="1362" w:type="pct"/>
            <w:shd w:val="clear" w:color="auto" w:fill="auto"/>
          </w:tcPr>
          <w:p w:rsidR="00362339" w:rsidRDefault="00362339" w:rsidP="00631C2F">
            <w:pPr>
              <w:bidi/>
              <w:spacing w:before="60" w:after="60" w:line="300" w:lineRule="exact"/>
              <w:rPr>
                <w:rFonts w:ascii="Arabic Typesetting" w:hAnsi="Arabic Typesetting" w:cs="Arabic Typesetting"/>
                <w:b/>
                <w:color w:val="002060"/>
                <w:sz w:val="30"/>
                <w:szCs w:val="30"/>
                <w:rtl/>
                <w:lang w:bidi="ar-EG"/>
              </w:rPr>
            </w:pPr>
            <w:r w:rsidRPr="007C0AB8">
              <w:rPr>
                <w:rFonts w:ascii="Arabic Typesetting" w:hAnsi="Arabic Typesetting" w:cs="Arabic Typesetting"/>
                <w:b/>
                <w:i/>
                <w:iCs/>
                <w:color w:val="002060"/>
                <w:sz w:val="30"/>
                <w:szCs w:val="30"/>
                <w:rtl/>
                <w:lang w:bidi="ar-EG"/>
              </w:rPr>
              <w:t>أسس المقارنة المحدّثة</w:t>
            </w:r>
            <w:r w:rsidRPr="007C0AB8">
              <w:rPr>
                <w:rFonts w:ascii="Arabic Typesetting" w:hAnsi="Arabic Typesetting" w:cs="Arabic Typesetting" w:hint="cs"/>
                <w:b/>
                <w:i/>
                <w:iCs/>
                <w:color w:val="002060"/>
                <w:sz w:val="30"/>
                <w:szCs w:val="30"/>
                <w:rtl/>
                <w:lang w:bidi="ar-EG"/>
              </w:rPr>
              <w:t xml:space="preserve"> في </w:t>
            </w:r>
            <w:r w:rsidRPr="007C0AB8">
              <w:rPr>
                <w:rFonts w:ascii="Arabic Typesetting" w:hAnsi="Arabic Typesetting" w:cs="Arabic Typesetting"/>
                <w:b/>
                <w:i/>
                <w:iCs/>
                <w:color w:val="002060"/>
                <w:sz w:val="30"/>
                <w:szCs w:val="30"/>
                <w:rtl/>
                <w:lang w:bidi="ar-EG"/>
              </w:rPr>
              <w:t xml:space="preserve">نهاية </w:t>
            </w:r>
            <w:r w:rsidRPr="007C0AB8">
              <w:rPr>
                <w:rFonts w:ascii="Arabic Typesetting" w:hAnsi="Arabic Typesetting" w:cs="Arabic Typesetting" w:hint="cs"/>
                <w:b/>
                <w:i/>
                <w:iCs/>
                <w:color w:val="002060"/>
                <w:sz w:val="30"/>
                <w:szCs w:val="30"/>
                <w:rtl/>
                <w:lang w:bidi="ar-EG"/>
              </w:rPr>
              <w:t xml:space="preserve">2013: </w:t>
            </w:r>
            <w:r>
              <w:rPr>
                <w:rFonts w:ascii="Arabic Typesetting" w:hAnsi="Arabic Typesetting" w:cs="Arabic Typesetting" w:hint="cs"/>
                <w:b/>
                <w:color w:val="002060"/>
                <w:sz w:val="30"/>
                <w:szCs w:val="30"/>
                <w:rtl/>
                <w:lang w:bidi="ar-EG"/>
              </w:rPr>
              <w:t xml:space="preserve">آسيا والمحيط الهادئ (4): الصين ومنغوليا وسنغافورة </w:t>
            </w:r>
            <w:proofErr w:type="spellStart"/>
            <w:r>
              <w:rPr>
                <w:rFonts w:ascii="Arabic Typesetting" w:hAnsi="Arabic Typesetting" w:cs="Arabic Typesetting" w:hint="cs"/>
                <w:b/>
                <w:color w:val="002060"/>
                <w:sz w:val="30"/>
                <w:szCs w:val="30"/>
                <w:rtl/>
                <w:lang w:bidi="ar-EG"/>
              </w:rPr>
              <w:t>وفييت</w:t>
            </w:r>
            <w:proofErr w:type="spellEnd"/>
            <w:r>
              <w:rPr>
                <w:rFonts w:ascii="Arabic Typesetting" w:hAnsi="Arabic Typesetting" w:cs="Arabic Typesetting" w:hint="cs"/>
                <w:b/>
                <w:color w:val="002060"/>
                <w:sz w:val="30"/>
                <w:szCs w:val="30"/>
                <w:rtl/>
                <w:lang w:bidi="ar-EG"/>
              </w:rPr>
              <w:t xml:space="preserve"> نام</w:t>
            </w:r>
          </w:p>
          <w:p w:rsidR="00362339" w:rsidRPr="00A7063E" w:rsidRDefault="00362339" w:rsidP="00631C2F">
            <w:pPr>
              <w:bidi/>
              <w:spacing w:before="60" w:after="60" w:line="300" w:lineRule="exact"/>
              <w:rPr>
                <w:rFonts w:ascii="Arabic Typesetting" w:hAnsi="Arabic Typesetting" w:cs="Arabic Typesetting"/>
                <w:b/>
                <w:color w:val="002060"/>
                <w:sz w:val="30"/>
                <w:szCs w:val="30"/>
                <w:rtl/>
                <w:lang w:bidi="ar-EG"/>
              </w:rPr>
            </w:pPr>
            <w:r>
              <w:rPr>
                <w:rFonts w:ascii="Arabic Typesetting" w:hAnsi="Arabic Typesetting" w:cs="Arabic Typesetting" w:hint="cs"/>
                <w:b/>
                <w:color w:val="002060"/>
                <w:sz w:val="30"/>
                <w:szCs w:val="30"/>
                <w:rtl/>
                <w:lang w:bidi="ar-EG"/>
              </w:rPr>
              <w:t>مكاتب أخرى (12): أستراليا وكندا والدانمرك وفنلندا وإسرائيل واليابان وجمهورية كوريا ونيوزلندا وإسبانيا والسويد والمملكة المتحدة والولايات المتحدة الأمريكية (16 التراكمي)</w:t>
            </w:r>
          </w:p>
          <w:p w:rsidR="00362339" w:rsidRPr="00A7063E" w:rsidRDefault="00362339" w:rsidP="00631C2F">
            <w:pPr>
              <w:bidi/>
              <w:spacing w:before="60" w:after="60" w:line="280" w:lineRule="exact"/>
              <w:rPr>
                <w:rFonts w:ascii="Arabic Typesetting" w:hAnsi="Arabic Typesetting" w:cs="Arabic Typesetting"/>
                <w:b/>
                <w:sz w:val="30"/>
                <w:szCs w:val="30"/>
                <w:rtl/>
                <w:lang w:bidi="ar-EG"/>
              </w:rPr>
            </w:pPr>
            <w:r w:rsidRPr="007C0AB8">
              <w:rPr>
                <w:rFonts w:ascii="Arabic Typesetting" w:hAnsi="Arabic Typesetting" w:cs="Arabic Typesetting"/>
                <w:b/>
                <w:i/>
                <w:iCs/>
                <w:sz w:val="30"/>
                <w:szCs w:val="30"/>
                <w:rtl/>
                <w:lang w:bidi="ar-EG"/>
              </w:rPr>
              <w:t xml:space="preserve">أسس المقارنة الأصلية: برنامج وميزانية 2014/15: </w:t>
            </w:r>
            <w:r w:rsidRPr="00A7063E">
              <w:rPr>
                <w:rFonts w:ascii="Arabic Typesetting" w:hAnsi="Arabic Typesetting" w:cs="Arabic Typesetting"/>
                <w:b/>
                <w:sz w:val="30"/>
                <w:szCs w:val="30"/>
                <w:rtl/>
                <w:lang w:bidi="ar-EG"/>
              </w:rPr>
              <w:t>أمريكا</w:t>
            </w:r>
            <w:r>
              <w:rPr>
                <w:rFonts w:ascii="Arabic Typesetting" w:hAnsi="Arabic Typesetting" w:cs="Arabic Typesetting" w:hint="cs"/>
                <w:b/>
                <w:sz w:val="30"/>
                <w:szCs w:val="30"/>
                <w:rtl/>
                <w:lang w:bidi="ar-EG"/>
              </w:rPr>
              <w:t> </w:t>
            </w:r>
            <w:r w:rsidRPr="00A7063E">
              <w:rPr>
                <w:rFonts w:ascii="Arabic Typesetting" w:hAnsi="Arabic Typesetting" w:cs="Arabic Typesetting"/>
                <w:b/>
                <w:sz w:val="30"/>
                <w:szCs w:val="30"/>
                <w:rtl/>
                <w:lang w:bidi="ar-EG"/>
              </w:rPr>
              <w:t>الشمالية – 2</w:t>
            </w:r>
          </w:p>
          <w:p w:rsidR="00362339" w:rsidRPr="00A7063E" w:rsidRDefault="00362339" w:rsidP="00631C2F">
            <w:pPr>
              <w:bidi/>
              <w:spacing w:before="60" w:after="60" w:line="280" w:lineRule="exact"/>
              <w:rPr>
                <w:rFonts w:ascii="Arabic Typesetting" w:hAnsi="Arabic Typesetting" w:cs="Arabic Typesetting"/>
                <w:b/>
                <w:sz w:val="30"/>
                <w:szCs w:val="30"/>
                <w:rtl/>
                <w:lang w:bidi="ar-EG"/>
              </w:rPr>
            </w:pPr>
            <w:r w:rsidRPr="00A7063E">
              <w:rPr>
                <w:rFonts w:ascii="Arabic Typesetting" w:hAnsi="Arabic Typesetting" w:cs="Arabic Typesetting"/>
                <w:b/>
                <w:sz w:val="30"/>
                <w:szCs w:val="30"/>
                <w:rtl/>
                <w:lang w:bidi="ar-EG"/>
              </w:rPr>
              <w:t>أوروبا الغربية – 7</w:t>
            </w:r>
          </w:p>
          <w:p w:rsidR="00362339" w:rsidRPr="00607946" w:rsidRDefault="00362339" w:rsidP="00631C2F">
            <w:pPr>
              <w:bidi/>
              <w:spacing w:before="60" w:after="60" w:line="280" w:lineRule="exact"/>
              <w:rPr>
                <w:rFonts w:ascii="Arabic Typesetting" w:hAnsi="Arabic Typesetting" w:cs="Arabic Typesetting"/>
                <w:b/>
                <w:bCs/>
                <w:sz w:val="30"/>
                <w:szCs w:val="30"/>
                <w:rtl/>
                <w:lang w:bidi="ar-EG"/>
              </w:rPr>
            </w:pPr>
            <w:r w:rsidRPr="00A7063E">
              <w:rPr>
                <w:rFonts w:ascii="Arabic Typesetting" w:hAnsi="Arabic Typesetting" w:cs="Arabic Typesetting"/>
                <w:b/>
                <w:sz w:val="30"/>
                <w:szCs w:val="30"/>
                <w:rtl/>
                <w:lang w:bidi="ar-EG"/>
              </w:rPr>
              <w:t>آسيا/المحيط الهادئ - 6</w:t>
            </w:r>
          </w:p>
        </w:tc>
        <w:tc>
          <w:tcPr>
            <w:tcW w:w="682" w:type="pct"/>
            <w:shd w:val="clear" w:color="auto" w:fill="auto"/>
            <w:tcMar>
              <w:top w:w="110" w:type="dxa"/>
            </w:tcMar>
          </w:tcPr>
          <w:p w:rsidR="00362339" w:rsidRPr="00A7063E" w:rsidRDefault="00362339" w:rsidP="00631C2F">
            <w:pPr>
              <w:bidi/>
              <w:spacing w:before="60" w:after="60" w:line="280" w:lineRule="exact"/>
              <w:rPr>
                <w:rFonts w:ascii="Arabic Typesetting" w:hAnsi="Arabic Typesetting" w:cs="Arabic Typesetting"/>
                <w:sz w:val="30"/>
                <w:szCs w:val="30"/>
                <w:rtl/>
                <w:lang w:bidi="ar-EG"/>
              </w:rPr>
            </w:pPr>
            <w:r w:rsidRPr="00A7063E">
              <w:rPr>
                <w:rFonts w:ascii="Arabic Typesetting" w:hAnsi="Arabic Typesetting" w:cs="Arabic Typesetting"/>
                <w:sz w:val="30"/>
                <w:szCs w:val="30"/>
                <w:rtl/>
                <w:lang w:bidi="ar-EG"/>
              </w:rPr>
              <w:t>25 (بحسب التقسيم الإقليمي)</w:t>
            </w:r>
          </w:p>
          <w:p w:rsidR="00362339" w:rsidRPr="00607946" w:rsidRDefault="00362339" w:rsidP="00631C2F">
            <w:pPr>
              <w:bidi/>
              <w:spacing w:before="60" w:after="60" w:line="280" w:lineRule="exact"/>
              <w:rPr>
                <w:rFonts w:ascii="Arabic Typesetting" w:hAnsi="Arabic Typesetting" w:cs="Arabic Typesetting"/>
                <w:color w:val="993300"/>
                <w:sz w:val="30"/>
                <w:szCs w:val="30"/>
                <w:lang w:bidi="ar-EG"/>
              </w:rPr>
            </w:pPr>
          </w:p>
        </w:tc>
        <w:tc>
          <w:tcPr>
            <w:tcW w:w="1364" w:type="pct"/>
            <w:shd w:val="clear" w:color="auto" w:fill="FFFFFF"/>
            <w:tcMar>
              <w:top w:w="110" w:type="dxa"/>
            </w:tcMar>
          </w:tcPr>
          <w:p w:rsidR="00362339" w:rsidRDefault="00362339" w:rsidP="00631C2F">
            <w:pPr>
              <w:bidi/>
              <w:spacing w:before="60" w:after="60" w:line="280" w:lineRule="exact"/>
              <w:rPr>
                <w:rFonts w:ascii="Arabic Typesetting" w:hAnsi="Arabic Typesetting" w:cs="Arabic Typesetting"/>
                <w:sz w:val="30"/>
                <w:szCs w:val="30"/>
                <w:rtl/>
                <w:lang w:bidi="ar-EG"/>
              </w:rPr>
            </w:pPr>
            <w:r>
              <w:rPr>
                <w:rFonts w:ascii="Arabic Typesetting" w:hAnsi="Arabic Typesetting" w:cs="Arabic Typesetting" w:hint="cs"/>
                <w:sz w:val="30"/>
                <w:szCs w:val="30"/>
                <w:rtl/>
                <w:lang w:bidi="ar-EG"/>
              </w:rPr>
              <w:t>5 مكاتب إضافية في آسيا والمحيط الهادئ: بروني دار السلام والهند وإندونيسيا وماليزيا والفلبين</w:t>
            </w:r>
          </w:p>
          <w:p w:rsidR="00362339" w:rsidRPr="00607946" w:rsidRDefault="00362339" w:rsidP="00631C2F">
            <w:pPr>
              <w:bidi/>
              <w:spacing w:before="60" w:after="60" w:line="280" w:lineRule="exact"/>
              <w:rPr>
                <w:rFonts w:ascii="Arabic Typesetting" w:hAnsi="Arabic Typesetting" w:cs="Arabic Typesetting"/>
                <w:sz w:val="30"/>
                <w:szCs w:val="30"/>
                <w:lang w:bidi="ar-EG"/>
              </w:rPr>
            </w:pPr>
            <w:r>
              <w:rPr>
                <w:rFonts w:ascii="Arabic Typesetting" w:hAnsi="Arabic Typesetting" w:cs="Arabic Typesetting" w:hint="cs"/>
                <w:sz w:val="30"/>
                <w:szCs w:val="30"/>
                <w:rtl/>
                <w:lang w:bidi="ar-EG"/>
              </w:rPr>
              <w:t>(21 التراكمي)</w:t>
            </w:r>
          </w:p>
          <w:p w:rsidR="00362339" w:rsidRPr="00607946" w:rsidRDefault="00362339" w:rsidP="00631C2F">
            <w:pPr>
              <w:bidi/>
              <w:spacing w:before="60" w:after="60" w:line="280" w:lineRule="exact"/>
              <w:rPr>
                <w:rFonts w:ascii="Arabic Typesetting" w:hAnsi="Arabic Typesetting" w:cs="Arabic Typesetting"/>
                <w:sz w:val="30"/>
                <w:szCs w:val="30"/>
                <w:lang w:bidi="ar-EG"/>
              </w:rPr>
            </w:pPr>
          </w:p>
        </w:tc>
        <w:tc>
          <w:tcPr>
            <w:tcW w:w="455" w:type="pct"/>
            <w:shd w:val="clear" w:color="auto" w:fill="auto"/>
            <w:tcMar>
              <w:top w:w="110" w:type="dxa"/>
            </w:tcMar>
          </w:tcPr>
          <w:p w:rsidR="00362339" w:rsidRPr="00607946" w:rsidRDefault="00362339" w:rsidP="00631C2F">
            <w:pPr>
              <w:keepNext/>
              <w:bidi/>
              <w:spacing w:before="60" w:after="60" w:line="280" w:lineRule="exact"/>
              <w:jc w:val="center"/>
              <w:rPr>
                <w:rFonts w:ascii="Arabic Typesetting" w:hAnsi="Arabic Typesetting" w:cs="Arabic Typesetting"/>
                <w:color w:val="008000"/>
                <w:sz w:val="30"/>
                <w:szCs w:val="30"/>
                <w:lang w:bidi="ar-EG"/>
              </w:rPr>
            </w:pPr>
            <w:r w:rsidRPr="007C0AB8">
              <w:rPr>
                <w:rFonts w:ascii="Arabic Typesetting" w:hAnsi="Arabic Typesetting" w:cs="Arabic Typesetting" w:hint="cs"/>
                <w:b/>
                <w:bCs/>
                <w:color w:val="008000"/>
                <w:sz w:val="30"/>
                <w:szCs w:val="30"/>
                <w:rtl/>
                <w:lang w:bidi="ar-EG"/>
              </w:rPr>
              <w:t>ثابت</w:t>
            </w:r>
          </w:p>
          <w:p w:rsidR="00362339" w:rsidRPr="00607946" w:rsidRDefault="00362339" w:rsidP="00631C2F">
            <w:pPr>
              <w:keepNext/>
              <w:bidi/>
              <w:spacing w:before="60" w:after="60" w:line="280" w:lineRule="exact"/>
              <w:rPr>
                <w:rFonts w:ascii="Arabic Typesetting" w:hAnsi="Arabic Typesetting" w:cs="Arabic Typesetting"/>
                <w:color w:val="808080"/>
                <w:sz w:val="30"/>
                <w:szCs w:val="30"/>
                <w:lang w:bidi="ar-EG"/>
              </w:rPr>
            </w:pPr>
          </w:p>
        </w:tc>
      </w:tr>
      <w:tr w:rsidR="00362339" w:rsidRPr="00607946" w:rsidTr="00631C2F">
        <w:trPr>
          <w:trHeight w:val="136"/>
        </w:trPr>
        <w:tc>
          <w:tcPr>
            <w:tcW w:w="1137" w:type="pct"/>
            <w:shd w:val="clear" w:color="auto" w:fill="auto"/>
          </w:tcPr>
          <w:p w:rsidR="00362339" w:rsidRPr="00607946" w:rsidRDefault="00362339" w:rsidP="00631C2F">
            <w:pPr>
              <w:bidi/>
              <w:spacing w:before="60" w:after="60" w:line="280" w:lineRule="exact"/>
              <w:rPr>
                <w:rFonts w:ascii="Arabic Typesetting" w:hAnsi="Arabic Typesetting" w:cs="Arabic Typesetting"/>
                <w:sz w:val="30"/>
                <w:szCs w:val="30"/>
                <w:rtl/>
                <w:lang w:bidi="ar-EG"/>
              </w:rPr>
            </w:pPr>
            <w:r w:rsidRPr="00A7063E">
              <w:rPr>
                <w:rFonts w:ascii="Arabic Typesetting" w:hAnsi="Arabic Typesetting" w:cs="Arabic Typesetting"/>
                <w:sz w:val="30"/>
                <w:szCs w:val="30"/>
                <w:rtl/>
                <w:lang w:bidi="ar-EG"/>
              </w:rPr>
              <w:t>متوسط مستوى الخدمة التي تقدمها المكاتب التي تحصل على مساعدات (بتقدير يتراوح ما بين 1 إلى 5)</w:t>
            </w:r>
          </w:p>
        </w:tc>
        <w:tc>
          <w:tcPr>
            <w:tcW w:w="1362" w:type="pct"/>
            <w:shd w:val="clear" w:color="auto" w:fill="auto"/>
          </w:tcPr>
          <w:p w:rsidR="00362339" w:rsidRPr="007C0AB8" w:rsidRDefault="00362339" w:rsidP="00631C2F">
            <w:pPr>
              <w:bidi/>
              <w:spacing w:before="60" w:after="60" w:line="300" w:lineRule="exact"/>
              <w:rPr>
                <w:rFonts w:ascii="Arabic Typesetting" w:hAnsi="Arabic Typesetting" w:cs="Arabic Typesetting"/>
                <w:b/>
                <w:i/>
                <w:iCs/>
                <w:color w:val="002060"/>
                <w:sz w:val="30"/>
                <w:szCs w:val="30"/>
                <w:rtl/>
                <w:lang w:bidi="ar-EG"/>
              </w:rPr>
            </w:pPr>
            <w:r w:rsidRPr="007C0AB8">
              <w:rPr>
                <w:rFonts w:ascii="Arabic Typesetting" w:hAnsi="Arabic Typesetting" w:cs="Arabic Typesetting"/>
                <w:b/>
                <w:i/>
                <w:iCs/>
                <w:color w:val="002060"/>
                <w:sz w:val="30"/>
                <w:szCs w:val="30"/>
                <w:rtl/>
                <w:lang w:bidi="ar-EG"/>
              </w:rPr>
              <w:t>أسس المقارنة المحدّثة</w:t>
            </w:r>
            <w:r w:rsidRPr="007C0AB8">
              <w:rPr>
                <w:rFonts w:ascii="Arabic Typesetting" w:hAnsi="Arabic Typesetting" w:cs="Arabic Typesetting" w:hint="cs"/>
                <w:b/>
                <w:i/>
                <w:iCs/>
                <w:color w:val="002060"/>
                <w:sz w:val="30"/>
                <w:szCs w:val="30"/>
                <w:rtl/>
                <w:lang w:bidi="ar-EG"/>
              </w:rPr>
              <w:t xml:space="preserve"> في </w:t>
            </w:r>
            <w:r w:rsidRPr="007C0AB8">
              <w:rPr>
                <w:rFonts w:ascii="Arabic Typesetting" w:hAnsi="Arabic Typesetting" w:cs="Arabic Typesetting"/>
                <w:b/>
                <w:i/>
                <w:iCs/>
                <w:color w:val="002060"/>
                <w:sz w:val="30"/>
                <w:szCs w:val="30"/>
                <w:rtl/>
                <w:lang w:bidi="ar-EG"/>
              </w:rPr>
              <w:t xml:space="preserve">نهاية </w:t>
            </w:r>
            <w:r w:rsidRPr="007C0AB8">
              <w:rPr>
                <w:rFonts w:ascii="Arabic Typesetting" w:hAnsi="Arabic Typesetting" w:cs="Arabic Typesetting" w:hint="cs"/>
                <w:b/>
                <w:i/>
                <w:iCs/>
                <w:color w:val="002060"/>
                <w:sz w:val="30"/>
                <w:szCs w:val="30"/>
                <w:rtl/>
                <w:lang w:bidi="ar-EG"/>
              </w:rPr>
              <w:t xml:space="preserve">2013: </w:t>
            </w:r>
            <w:r>
              <w:rPr>
                <w:rFonts w:ascii="Arabic Typesetting" w:hAnsi="Arabic Typesetting" w:cs="Arabic Typesetting" w:hint="cs"/>
                <w:b/>
                <w:color w:val="002060"/>
                <w:sz w:val="30"/>
                <w:szCs w:val="30"/>
                <w:rtl/>
                <w:lang w:bidi="ar-EG"/>
              </w:rPr>
              <w:t>2.8</w:t>
            </w:r>
          </w:p>
          <w:p w:rsidR="00362339" w:rsidRPr="00607946" w:rsidRDefault="00362339" w:rsidP="00631C2F">
            <w:pPr>
              <w:bidi/>
              <w:spacing w:before="60" w:after="60" w:line="280" w:lineRule="exact"/>
              <w:rPr>
                <w:rFonts w:ascii="Arabic Typesetting" w:hAnsi="Arabic Typesetting" w:cs="Arabic Typesetting"/>
                <w:sz w:val="30"/>
                <w:szCs w:val="30"/>
                <w:lang w:bidi="ar-EG"/>
              </w:rPr>
            </w:pPr>
            <w:r w:rsidRPr="007C0AB8">
              <w:rPr>
                <w:rFonts w:ascii="Arabic Typesetting" w:hAnsi="Arabic Typesetting" w:cs="Arabic Typesetting"/>
                <w:b/>
                <w:i/>
                <w:iCs/>
                <w:sz w:val="30"/>
                <w:szCs w:val="30"/>
                <w:rtl/>
                <w:lang w:bidi="ar-EG"/>
              </w:rPr>
              <w:t>أسس المقارنة الأصلية: برنامج وميزانية 2014/15:</w:t>
            </w:r>
            <w:r>
              <w:rPr>
                <w:rtl/>
              </w:rPr>
              <w:t xml:space="preserve"> </w:t>
            </w:r>
            <w:r w:rsidRPr="00A7063E">
              <w:rPr>
                <w:rFonts w:ascii="Arabic Typesetting" w:hAnsi="Arabic Typesetting" w:cs="Arabic Typesetting"/>
                <w:b/>
                <w:i/>
                <w:iCs/>
                <w:sz w:val="30"/>
                <w:szCs w:val="30"/>
                <w:rtl/>
                <w:lang w:bidi="ar-EG"/>
              </w:rPr>
              <w:t>تُحدد فيما بعد</w:t>
            </w:r>
          </w:p>
        </w:tc>
        <w:tc>
          <w:tcPr>
            <w:tcW w:w="682" w:type="pct"/>
            <w:shd w:val="clear" w:color="auto" w:fill="auto"/>
            <w:tcMar>
              <w:top w:w="110" w:type="dxa"/>
            </w:tcMar>
          </w:tcPr>
          <w:p w:rsidR="00362339" w:rsidRPr="00A7063E" w:rsidRDefault="00362339" w:rsidP="00631C2F">
            <w:pPr>
              <w:bidi/>
              <w:spacing w:before="60" w:after="60" w:line="280" w:lineRule="exact"/>
              <w:rPr>
                <w:rFonts w:ascii="Arabic Typesetting" w:hAnsi="Arabic Typesetting" w:cs="Arabic Typesetting"/>
                <w:b/>
                <w:i/>
                <w:iCs/>
                <w:color w:val="002060"/>
                <w:sz w:val="30"/>
                <w:szCs w:val="30"/>
                <w:rtl/>
                <w:lang w:bidi="ar-EG"/>
              </w:rPr>
            </w:pPr>
            <w:r w:rsidRPr="00A7063E">
              <w:rPr>
                <w:rFonts w:ascii="Arabic Typesetting" w:hAnsi="Arabic Typesetting" w:cs="Arabic Typesetting" w:hint="cs"/>
                <w:b/>
                <w:i/>
                <w:iCs/>
                <w:color w:val="002060"/>
                <w:sz w:val="30"/>
                <w:szCs w:val="30"/>
                <w:rtl/>
                <w:lang w:bidi="ar-EG"/>
              </w:rPr>
              <w:t>الهدف المحدد: 3</w:t>
            </w:r>
          </w:p>
          <w:p w:rsidR="00362339" w:rsidRPr="00A7063E" w:rsidRDefault="00362339" w:rsidP="00631C2F">
            <w:pPr>
              <w:bidi/>
              <w:spacing w:before="60" w:after="60" w:line="280" w:lineRule="exact"/>
              <w:rPr>
                <w:rFonts w:ascii="Arabic Typesetting" w:hAnsi="Arabic Typesetting" w:cs="Arabic Typesetting"/>
                <w:b/>
                <w:i/>
                <w:iCs/>
                <w:color w:val="002060"/>
                <w:sz w:val="30"/>
                <w:szCs w:val="30"/>
                <w:lang w:bidi="ar-EG"/>
              </w:rPr>
            </w:pPr>
            <w:r w:rsidRPr="00A7063E">
              <w:rPr>
                <w:rFonts w:ascii="Arabic Typesetting" w:hAnsi="Arabic Typesetting" w:cs="Arabic Typesetting" w:hint="cs"/>
                <w:b/>
                <w:i/>
                <w:iCs/>
                <w:color w:val="002060"/>
                <w:sz w:val="30"/>
                <w:szCs w:val="30"/>
                <w:rtl/>
                <w:lang w:bidi="ar-EG"/>
              </w:rPr>
              <w:t xml:space="preserve">الهدف الأصلي في برنامج وميزانية 2014/15: </w:t>
            </w:r>
            <w:r w:rsidRPr="00A7063E">
              <w:rPr>
                <w:rFonts w:ascii="Arabic Typesetting" w:hAnsi="Arabic Typesetting" w:cs="Arabic Typesetting"/>
                <w:b/>
                <w:i/>
                <w:iCs/>
                <w:color w:val="002060"/>
                <w:sz w:val="30"/>
                <w:szCs w:val="30"/>
                <w:rtl/>
                <w:lang w:bidi="ar-EG"/>
              </w:rPr>
              <w:t>تُحدد فيما بعد</w:t>
            </w:r>
          </w:p>
        </w:tc>
        <w:tc>
          <w:tcPr>
            <w:tcW w:w="1364" w:type="pct"/>
            <w:shd w:val="clear" w:color="auto" w:fill="FFFFFF"/>
            <w:tcMar>
              <w:top w:w="110" w:type="dxa"/>
            </w:tcMar>
          </w:tcPr>
          <w:p w:rsidR="00362339" w:rsidRDefault="00362339" w:rsidP="00631C2F">
            <w:pPr>
              <w:bidi/>
              <w:spacing w:before="60" w:after="60" w:line="280" w:lineRule="exact"/>
              <w:rPr>
                <w:rFonts w:ascii="Arabic Typesetting" w:hAnsi="Arabic Typesetting" w:cs="Arabic Typesetting"/>
                <w:sz w:val="30"/>
                <w:szCs w:val="30"/>
                <w:rtl/>
                <w:lang w:bidi="ar-EG"/>
              </w:rPr>
            </w:pPr>
            <w:r>
              <w:rPr>
                <w:rFonts w:ascii="Arabic Typesetting" w:hAnsi="Arabic Typesetting" w:cs="Arabic Typesetting" w:hint="cs"/>
                <w:sz w:val="30"/>
                <w:szCs w:val="30"/>
                <w:rtl/>
                <w:lang w:bidi="ar-EG"/>
              </w:rPr>
              <w:t>المتوسط العام: 2.9</w:t>
            </w:r>
          </w:p>
          <w:p w:rsidR="00362339" w:rsidRDefault="00362339" w:rsidP="00631C2F">
            <w:pPr>
              <w:bidi/>
              <w:spacing w:before="60" w:after="60" w:line="280" w:lineRule="exact"/>
              <w:rPr>
                <w:rFonts w:ascii="Arabic Typesetting" w:hAnsi="Arabic Typesetting" w:cs="Arabic Typesetting"/>
                <w:sz w:val="30"/>
                <w:szCs w:val="30"/>
                <w:rtl/>
                <w:lang w:bidi="ar-EG"/>
              </w:rPr>
            </w:pPr>
            <w:r>
              <w:rPr>
                <w:rFonts w:ascii="Arabic Typesetting" w:hAnsi="Arabic Typesetting" w:cs="Arabic Typesetting" w:hint="cs"/>
                <w:sz w:val="30"/>
                <w:szCs w:val="30"/>
                <w:rtl/>
                <w:lang w:bidi="ar-EG"/>
              </w:rPr>
              <w:t>-</w:t>
            </w:r>
            <w:r>
              <w:rPr>
                <w:rFonts w:ascii="Arabic Typesetting" w:hAnsi="Arabic Typesetting" w:cs="Arabic Typesetting"/>
                <w:sz w:val="30"/>
                <w:szCs w:val="30"/>
                <w:rtl/>
                <w:lang w:bidi="ar-EG"/>
              </w:rPr>
              <w:tab/>
            </w:r>
            <w:r>
              <w:rPr>
                <w:rFonts w:ascii="Arabic Typesetting" w:hAnsi="Arabic Typesetting" w:cs="Arabic Typesetting" w:hint="cs"/>
                <w:sz w:val="30"/>
                <w:szCs w:val="30"/>
                <w:rtl/>
                <w:lang w:bidi="ar-EG"/>
              </w:rPr>
              <w:t>أفريقيا: 3</w:t>
            </w:r>
          </w:p>
          <w:p w:rsidR="00362339" w:rsidRDefault="00362339" w:rsidP="00631C2F">
            <w:pPr>
              <w:bidi/>
              <w:spacing w:before="60" w:after="60" w:line="280" w:lineRule="exact"/>
              <w:rPr>
                <w:rFonts w:ascii="Arabic Typesetting" w:hAnsi="Arabic Typesetting" w:cs="Arabic Typesetting"/>
                <w:sz w:val="30"/>
                <w:szCs w:val="30"/>
                <w:rtl/>
                <w:lang w:bidi="ar-EG"/>
              </w:rPr>
            </w:pPr>
            <w:r>
              <w:rPr>
                <w:rFonts w:ascii="Arabic Typesetting" w:hAnsi="Arabic Typesetting" w:cs="Arabic Typesetting" w:hint="cs"/>
                <w:sz w:val="30"/>
                <w:szCs w:val="30"/>
                <w:rtl/>
                <w:lang w:bidi="ar-EG"/>
              </w:rPr>
              <w:t>-</w:t>
            </w:r>
            <w:r>
              <w:rPr>
                <w:rFonts w:ascii="Arabic Typesetting" w:hAnsi="Arabic Typesetting" w:cs="Arabic Typesetting"/>
                <w:sz w:val="30"/>
                <w:szCs w:val="30"/>
                <w:rtl/>
                <w:lang w:bidi="ar-EG"/>
              </w:rPr>
              <w:tab/>
            </w:r>
            <w:r>
              <w:rPr>
                <w:rFonts w:ascii="Arabic Typesetting" w:hAnsi="Arabic Typesetting" w:cs="Arabic Typesetting" w:hint="cs"/>
                <w:sz w:val="30"/>
                <w:szCs w:val="30"/>
                <w:rtl/>
                <w:lang w:bidi="ar-EG"/>
              </w:rPr>
              <w:t>المنطقة العربية: 2.7</w:t>
            </w:r>
          </w:p>
          <w:p w:rsidR="00362339" w:rsidRDefault="00362339" w:rsidP="00631C2F">
            <w:pPr>
              <w:bidi/>
              <w:spacing w:before="60" w:after="60" w:line="280" w:lineRule="exact"/>
              <w:rPr>
                <w:rFonts w:ascii="Arabic Typesetting" w:hAnsi="Arabic Typesetting" w:cs="Arabic Typesetting"/>
                <w:sz w:val="30"/>
                <w:szCs w:val="30"/>
                <w:rtl/>
                <w:lang w:bidi="ar-EG"/>
              </w:rPr>
            </w:pPr>
            <w:r>
              <w:rPr>
                <w:rFonts w:ascii="Arabic Typesetting" w:hAnsi="Arabic Typesetting" w:cs="Arabic Typesetting" w:hint="cs"/>
                <w:sz w:val="30"/>
                <w:szCs w:val="30"/>
                <w:rtl/>
                <w:lang w:bidi="ar-EG"/>
              </w:rPr>
              <w:t>-</w:t>
            </w:r>
            <w:r>
              <w:rPr>
                <w:rFonts w:ascii="Arabic Typesetting" w:hAnsi="Arabic Typesetting" w:cs="Arabic Typesetting"/>
                <w:sz w:val="30"/>
                <w:szCs w:val="30"/>
                <w:rtl/>
                <w:lang w:bidi="ar-EG"/>
              </w:rPr>
              <w:tab/>
            </w:r>
            <w:r>
              <w:rPr>
                <w:rFonts w:ascii="Arabic Typesetting" w:hAnsi="Arabic Typesetting" w:cs="Arabic Typesetting" w:hint="cs"/>
                <w:sz w:val="30"/>
                <w:szCs w:val="30"/>
                <w:rtl/>
                <w:lang w:bidi="ar-EG"/>
              </w:rPr>
              <w:t>آسيا والمحيط الهادئ:2.7</w:t>
            </w:r>
          </w:p>
          <w:p w:rsidR="00362339" w:rsidRDefault="00362339" w:rsidP="00631C2F">
            <w:pPr>
              <w:bidi/>
              <w:spacing w:before="60" w:after="60" w:line="280" w:lineRule="exact"/>
              <w:rPr>
                <w:rFonts w:ascii="Arabic Typesetting" w:hAnsi="Arabic Typesetting" w:cs="Arabic Typesetting"/>
                <w:sz w:val="30"/>
                <w:szCs w:val="30"/>
                <w:rtl/>
                <w:lang w:bidi="ar-EG"/>
              </w:rPr>
            </w:pPr>
            <w:r>
              <w:rPr>
                <w:rFonts w:ascii="Arabic Typesetting" w:hAnsi="Arabic Typesetting" w:cs="Arabic Typesetting" w:hint="cs"/>
                <w:sz w:val="30"/>
                <w:szCs w:val="30"/>
                <w:rtl/>
                <w:lang w:bidi="ar-EG"/>
              </w:rPr>
              <w:t>-</w:t>
            </w:r>
            <w:r>
              <w:rPr>
                <w:rFonts w:ascii="Arabic Typesetting" w:hAnsi="Arabic Typesetting" w:cs="Arabic Typesetting"/>
                <w:sz w:val="30"/>
                <w:szCs w:val="30"/>
                <w:rtl/>
                <w:lang w:bidi="ar-EG"/>
              </w:rPr>
              <w:tab/>
            </w:r>
            <w:r w:rsidRPr="00AD2F51">
              <w:rPr>
                <w:rFonts w:ascii="Arabic Typesetting" w:hAnsi="Arabic Typesetting" w:cs="Arabic Typesetting" w:hint="cs"/>
                <w:spacing w:val="-2"/>
                <w:sz w:val="30"/>
                <w:szCs w:val="30"/>
                <w:rtl/>
                <w:lang w:bidi="ar-EG"/>
              </w:rPr>
              <w:t>بعض البلدان في أوروبا وآسيا:</w:t>
            </w:r>
            <w:r>
              <w:rPr>
                <w:rFonts w:ascii="Arabic Typesetting" w:hAnsi="Arabic Typesetting" w:cs="Arabic Typesetting" w:hint="cs"/>
                <w:sz w:val="30"/>
                <w:szCs w:val="30"/>
                <w:rtl/>
                <w:lang w:bidi="ar-EG"/>
              </w:rPr>
              <w:t xml:space="preserve"> 3.2</w:t>
            </w:r>
          </w:p>
          <w:p w:rsidR="00362339" w:rsidRDefault="00362339" w:rsidP="00631C2F">
            <w:pPr>
              <w:bidi/>
              <w:spacing w:before="60" w:after="60" w:line="280" w:lineRule="exact"/>
              <w:rPr>
                <w:rFonts w:ascii="Arabic Typesetting" w:hAnsi="Arabic Typesetting" w:cs="Arabic Typesetting"/>
                <w:sz w:val="30"/>
                <w:szCs w:val="30"/>
                <w:rtl/>
                <w:lang w:bidi="ar-EG"/>
              </w:rPr>
            </w:pPr>
            <w:r>
              <w:rPr>
                <w:rFonts w:ascii="Arabic Typesetting" w:hAnsi="Arabic Typesetting" w:cs="Arabic Typesetting" w:hint="cs"/>
                <w:sz w:val="30"/>
                <w:szCs w:val="30"/>
                <w:rtl/>
                <w:lang w:bidi="ar-EG"/>
              </w:rPr>
              <w:t>-</w:t>
            </w:r>
            <w:r>
              <w:rPr>
                <w:rFonts w:ascii="Arabic Typesetting" w:hAnsi="Arabic Typesetting" w:cs="Arabic Typesetting"/>
                <w:sz w:val="30"/>
                <w:szCs w:val="30"/>
                <w:rtl/>
                <w:lang w:bidi="ar-EG"/>
              </w:rPr>
              <w:tab/>
            </w:r>
            <w:r>
              <w:rPr>
                <w:rFonts w:ascii="Arabic Typesetting" w:hAnsi="Arabic Typesetting" w:cs="Arabic Typesetting" w:hint="cs"/>
                <w:sz w:val="30"/>
                <w:szCs w:val="30"/>
                <w:rtl/>
                <w:lang w:bidi="ar-EG"/>
              </w:rPr>
              <w:t>أمريكا اللاتينية والكاريبي: 3.1</w:t>
            </w:r>
          </w:p>
          <w:p w:rsidR="00362339" w:rsidRPr="00607946" w:rsidRDefault="00362339" w:rsidP="00631C2F">
            <w:pPr>
              <w:bidi/>
              <w:spacing w:before="60" w:after="60" w:line="280" w:lineRule="exact"/>
              <w:rPr>
                <w:rFonts w:ascii="Arabic Typesetting" w:hAnsi="Arabic Typesetting" w:cs="Arabic Typesetting"/>
                <w:sz w:val="30"/>
                <w:szCs w:val="30"/>
                <w:lang w:bidi="ar-EG"/>
              </w:rPr>
            </w:pPr>
            <w:r>
              <w:rPr>
                <w:rFonts w:ascii="Arabic Typesetting" w:hAnsi="Arabic Typesetting" w:cs="Arabic Typesetting" w:hint="cs"/>
                <w:sz w:val="30"/>
                <w:szCs w:val="30"/>
                <w:rtl/>
                <w:lang w:bidi="ar-EG"/>
              </w:rPr>
              <w:t>-</w:t>
            </w:r>
            <w:r>
              <w:rPr>
                <w:rFonts w:ascii="Arabic Typesetting" w:hAnsi="Arabic Typesetting" w:cs="Arabic Typesetting"/>
                <w:sz w:val="30"/>
                <w:szCs w:val="30"/>
                <w:rtl/>
                <w:lang w:bidi="ar-EG"/>
              </w:rPr>
              <w:tab/>
            </w:r>
            <w:r>
              <w:rPr>
                <w:rFonts w:ascii="Arabic Typesetting" w:hAnsi="Arabic Typesetting" w:cs="Arabic Typesetting" w:hint="cs"/>
                <w:sz w:val="30"/>
                <w:szCs w:val="30"/>
                <w:rtl/>
                <w:lang w:bidi="ar-EG"/>
              </w:rPr>
              <w:t>مكاتب أخرى: 2.4</w:t>
            </w:r>
          </w:p>
        </w:tc>
        <w:tc>
          <w:tcPr>
            <w:tcW w:w="455" w:type="pct"/>
            <w:shd w:val="clear" w:color="auto" w:fill="auto"/>
            <w:tcMar>
              <w:top w:w="110" w:type="dxa"/>
            </w:tcMar>
          </w:tcPr>
          <w:p w:rsidR="00362339" w:rsidRPr="00607946" w:rsidRDefault="00362339" w:rsidP="00631C2F">
            <w:pPr>
              <w:keepNext/>
              <w:bidi/>
              <w:spacing w:before="60" w:after="60" w:line="280" w:lineRule="exact"/>
              <w:jc w:val="center"/>
              <w:rPr>
                <w:rFonts w:ascii="Arabic Typesetting" w:hAnsi="Arabic Typesetting" w:cs="Arabic Typesetting"/>
                <w:b/>
                <w:bCs/>
                <w:sz w:val="30"/>
                <w:szCs w:val="30"/>
                <w:rtl/>
                <w:lang w:bidi="ar-EG"/>
              </w:rPr>
            </w:pPr>
            <w:r w:rsidRPr="007C0AB8">
              <w:rPr>
                <w:rFonts w:ascii="Arabic Typesetting" w:hAnsi="Arabic Typesetting" w:cs="Arabic Typesetting" w:hint="cs"/>
                <w:b/>
                <w:bCs/>
                <w:color w:val="008000"/>
                <w:sz w:val="30"/>
                <w:szCs w:val="30"/>
                <w:rtl/>
                <w:lang w:bidi="ar-EG"/>
              </w:rPr>
              <w:t>ثابت</w:t>
            </w:r>
          </w:p>
        </w:tc>
      </w:tr>
      <w:tr w:rsidR="00362339" w:rsidRPr="00607946" w:rsidTr="00631C2F">
        <w:trPr>
          <w:trHeight w:val="1569"/>
        </w:trPr>
        <w:tc>
          <w:tcPr>
            <w:tcW w:w="1137" w:type="pct"/>
            <w:shd w:val="clear" w:color="auto" w:fill="auto"/>
          </w:tcPr>
          <w:p w:rsidR="00362339" w:rsidRPr="00607946" w:rsidRDefault="00362339" w:rsidP="00631C2F">
            <w:pPr>
              <w:bidi/>
              <w:spacing w:before="60" w:after="60" w:line="280" w:lineRule="exact"/>
              <w:rPr>
                <w:rFonts w:ascii="Arabic Typesetting" w:hAnsi="Arabic Typesetting" w:cs="Arabic Typesetting"/>
                <w:sz w:val="30"/>
                <w:szCs w:val="30"/>
                <w:rtl/>
                <w:lang w:bidi="ar-EG"/>
              </w:rPr>
            </w:pPr>
            <w:r w:rsidRPr="00A7063E">
              <w:rPr>
                <w:rFonts w:ascii="Arabic Typesetting" w:hAnsi="Arabic Typesetting" w:cs="Arabic Typesetting"/>
                <w:sz w:val="30"/>
                <w:szCs w:val="30"/>
                <w:rtl/>
                <w:lang w:bidi="ar-EG"/>
              </w:rPr>
              <w:t>عدد منظمات الإدارة الجماعية في البلدان النامية والبلدان الأقل نمواً المشاركة في الشبكات الإقليمية والعالمية التي تقوم الويبو بتسهيل عملها</w:t>
            </w:r>
          </w:p>
        </w:tc>
        <w:tc>
          <w:tcPr>
            <w:tcW w:w="1362" w:type="pct"/>
            <w:shd w:val="clear" w:color="auto" w:fill="auto"/>
          </w:tcPr>
          <w:p w:rsidR="00362339" w:rsidRPr="00A7063E" w:rsidRDefault="00362339" w:rsidP="00631C2F">
            <w:pPr>
              <w:bidi/>
              <w:spacing w:before="60" w:after="60" w:line="280" w:lineRule="exact"/>
              <w:rPr>
                <w:rFonts w:ascii="Arabic Typesetting" w:hAnsi="Arabic Typesetting" w:cs="Arabic Typesetting"/>
                <w:sz w:val="30"/>
                <w:szCs w:val="30"/>
                <w:lang w:bidi="ar-EG"/>
              </w:rPr>
            </w:pPr>
            <w:r w:rsidRPr="00A7063E">
              <w:rPr>
                <w:rFonts w:ascii="Arabic Typesetting" w:hAnsi="Arabic Typesetting" w:cs="Arabic Typesetting" w:hint="cs"/>
                <w:b/>
                <w:color w:val="002060"/>
                <w:sz w:val="30"/>
                <w:szCs w:val="30"/>
                <w:rtl/>
                <w:lang w:bidi="ar-EG"/>
              </w:rPr>
              <w:t>0</w:t>
            </w:r>
            <w:r>
              <w:rPr>
                <w:rFonts w:ascii="Arabic Typesetting" w:hAnsi="Arabic Typesetting" w:cs="Arabic Typesetting" w:hint="cs"/>
                <w:b/>
                <w:color w:val="002060"/>
                <w:sz w:val="30"/>
                <w:szCs w:val="30"/>
                <w:rtl/>
                <w:lang w:bidi="ar-EG"/>
              </w:rPr>
              <w:t xml:space="preserve"> صفر</w:t>
            </w:r>
          </w:p>
        </w:tc>
        <w:tc>
          <w:tcPr>
            <w:tcW w:w="682" w:type="pct"/>
            <w:shd w:val="clear" w:color="auto" w:fill="auto"/>
            <w:tcMar>
              <w:top w:w="110" w:type="dxa"/>
            </w:tcMar>
          </w:tcPr>
          <w:p w:rsidR="00362339" w:rsidRPr="00607946" w:rsidRDefault="00362339" w:rsidP="00631C2F">
            <w:pPr>
              <w:bidi/>
              <w:spacing w:before="60" w:after="60" w:line="280" w:lineRule="exact"/>
              <w:rPr>
                <w:rFonts w:ascii="Arabic Typesetting" w:hAnsi="Arabic Typesetting" w:cs="Arabic Typesetting"/>
                <w:sz w:val="30"/>
                <w:szCs w:val="30"/>
                <w:lang w:bidi="ar-EG"/>
              </w:rPr>
            </w:pPr>
            <w:r>
              <w:rPr>
                <w:rFonts w:ascii="Arabic Typesetting" w:hAnsi="Arabic Typesetting" w:cs="Arabic Typesetting" w:hint="cs"/>
                <w:sz w:val="30"/>
                <w:szCs w:val="30"/>
                <w:rtl/>
                <w:lang w:bidi="ar-EG"/>
              </w:rPr>
              <w:t>10</w:t>
            </w:r>
          </w:p>
        </w:tc>
        <w:tc>
          <w:tcPr>
            <w:tcW w:w="1364" w:type="pct"/>
            <w:shd w:val="clear" w:color="auto" w:fill="FFFFFF"/>
            <w:tcMar>
              <w:top w:w="110" w:type="dxa"/>
            </w:tcMar>
          </w:tcPr>
          <w:p w:rsidR="00362339" w:rsidRPr="00607946" w:rsidRDefault="00362339" w:rsidP="00631C2F">
            <w:pPr>
              <w:bidi/>
              <w:spacing w:before="60" w:after="60" w:line="280" w:lineRule="exact"/>
              <w:rPr>
                <w:rFonts w:ascii="Arabic Typesetting" w:hAnsi="Arabic Typesetting" w:cs="Arabic Typesetting"/>
                <w:sz w:val="30"/>
                <w:szCs w:val="30"/>
                <w:lang w:bidi="ar-EG"/>
              </w:rPr>
            </w:pPr>
            <w:r>
              <w:rPr>
                <w:rFonts w:ascii="Arabic Typesetting" w:hAnsi="Arabic Typesetting" w:cs="Arabic Typesetting" w:hint="cs"/>
                <w:sz w:val="30"/>
                <w:szCs w:val="30"/>
                <w:rtl/>
                <w:lang w:bidi="ar-EG"/>
              </w:rPr>
              <w:t xml:space="preserve">يجري تطوير نظام </w:t>
            </w:r>
            <w:r w:rsidRPr="00AD2F51">
              <w:rPr>
                <w:rFonts w:ascii="Arabic Typesetting" w:hAnsi="Arabic Typesetting" w:cs="Arabic Typesetting"/>
                <w:sz w:val="30"/>
                <w:szCs w:val="30"/>
                <w:rtl/>
                <w:lang w:bidi="ar-EG"/>
              </w:rPr>
              <w:t>شبكة الويبو لحق المؤلف</w:t>
            </w:r>
            <w:r>
              <w:rPr>
                <w:rFonts w:ascii="Arabic Typesetting" w:hAnsi="Arabic Typesetting" w:cs="Arabic Typesetting" w:hint="cs"/>
                <w:sz w:val="30"/>
                <w:szCs w:val="30"/>
                <w:rtl/>
                <w:lang w:bidi="ar-EG"/>
              </w:rPr>
              <w:t xml:space="preserve"> ومن المتوقع تعميمه في عام 2015.</w:t>
            </w:r>
          </w:p>
        </w:tc>
        <w:tc>
          <w:tcPr>
            <w:tcW w:w="455" w:type="pct"/>
            <w:shd w:val="clear" w:color="auto" w:fill="auto"/>
            <w:tcMar>
              <w:top w:w="110" w:type="dxa"/>
            </w:tcMar>
          </w:tcPr>
          <w:p w:rsidR="00362339" w:rsidRPr="00F86D8A" w:rsidRDefault="00362339" w:rsidP="00631C2F">
            <w:pPr>
              <w:keepNext/>
              <w:keepLines/>
              <w:bidi/>
              <w:spacing w:before="60" w:after="60" w:line="280" w:lineRule="exact"/>
              <w:jc w:val="center"/>
              <w:rPr>
                <w:rFonts w:ascii="Arabic Typesetting" w:hAnsi="Arabic Typesetting" w:cs="Arabic Typesetting"/>
                <w:color w:val="0070C0"/>
                <w:sz w:val="30"/>
                <w:szCs w:val="30"/>
                <w:lang w:bidi="ar-EG"/>
              </w:rPr>
            </w:pPr>
            <w:r>
              <w:rPr>
                <w:rFonts w:ascii="Arabic Typesetting" w:hAnsi="Arabic Typesetting" w:cs="Arabic Typesetting" w:hint="cs"/>
                <w:b/>
                <w:bCs/>
                <w:color w:val="0070C0"/>
                <w:sz w:val="30"/>
                <w:szCs w:val="30"/>
                <w:rtl/>
                <w:lang w:bidi="ar-EG"/>
              </w:rPr>
              <w:t>لا ينطبق في 2014</w:t>
            </w:r>
          </w:p>
        </w:tc>
      </w:tr>
    </w:tbl>
    <w:p w:rsidR="00362339" w:rsidRPr="009B1864" w:rsidRDefault="00362339" w:rsidP="00362339">
      <w:pPr>
        <w:keepNext/>
        <w:bidi/>
        <w:spacing w:before="120" w:after="120" w:line="340" w:lineRule="exact"/>
        <w:rPr>
          <w:rFonts w:ascii="Arabic Typesetting" w:hAnsi="Arabic Typesetting" w:cs="Arabic Typesetting"/>
          <w:sz w:val="36"/>
          <w:szCs w:val="36"/>
          <w:rtl/>
          <w:lang w:bidi="ar-EG"/>
        </w:rPr>
      </w:pPr>
      <w:r w:rsidRPr="009B1864">
        <w:rPr>
          <w:rFonts w:ascii="Arabic Typesetting" w:hAnsi="Arabic Typesetting" w:cs="Arabic Typesetting" w:hint="cs"/>
          <w:sz w:val="36"/>
          <w:szCs w:val="36"/>
          <w:rtl/>
          <w:lang w:bidi="ar-EG"/>
        </w:rPr>
        <w:lastRenderedPageBreak/>
        <w:t>استخدام الموارد</w:t>
      </w:r>
    </w:p>
    <w:p w:rsidR="00362339" w:rsidRPr="009B1864" w:rsidRDefault="00362339" w:rsidP="00362339">
      <w:pPr>
        <w:keepNext/>
        <w:tabs>
          <w:tab w:val="left" w:pos="1455"/>
          <w:tab w:val="center" w:pos="4677"/>
        </w:tabs>
        <w:bidi/>
        <w:spacing w:after="120" w:line="340" w:lineRule="exact"/>
        <w:jc w:val="center"/>
        <w:rPr>
          <w:rFonts w:ascii="Arabic Typesetting" w:hAnsi="Arabic Typesetting" w:cs="Arabic Typesetting"/>
          <w:sz w:val="34"/>
          <w:szCs w:val="34"/>
          <w:rtl/>
          <w:lang w:bidi="ar-EG"/>
        </w:rPr>
      </w:pPr>
      <w:r w:rsidRPr="009B1864">
        <w:rPr>
          <w:rFonts w:ascii="Arabic Typesetting" w:hAnsi="Arabic Typesetting" w:cs="Arabic Typesetting"/>
          <w:sz w:val="34"/>
          <w:szCs w:val="34"/>
          <w:rtl/>
          <w:lang w:bidi="ar-EG"/>
        </w:rPr>
        <w:t>الميزانية والنفقات الفعلية (بحسب النتائج)</w:t>
      </w:r>
    </w:p>
    <w:p w:rsidR="00362339" w:rsidRPr="009B1864" w:rsidRDefault="00362339" w:rsidP="00362339">
      <w:pPr>
        <w:keepNext/>
        <w:bidi/>
        <w:spacing w:after="120" w:line="340" w:lineRule="exact"/>
        <w:jc w:val="center"/>
        <w:rPr>
          <w:rFonts w:ascii="Arabic Typesetting" w:hAnsi="Arabic Typesetting" w:cs="Arabic Typesetting"/>
          <w:i/>
          <w:iCs/>
          <w:sz w:val="34"/>
          <w:szCs w:val="34"/>
          <w:rtl/>
          <w:lang w:bidi="ar-EG"/>
        </w:rPr>
      </w:pPr>
      <w:r w:rsidRPr="009B1864">
        <w:rPr>
          <w:rFonts w:ascii="Arabic Typesetting" w:hAnsi="Arabic Typesetting" w:cs="Arabic Typesetting"/>
          <w:i/>
          <w:iCs/>
          <w:sz w:val="34"/>
          <w:szCs w:val="34"/>
          <w:rtl/>
          <w:lang w:bidi="ar-EG"/>
        </w:rPr>
        <w:t>(بآلاف الفرنكات السويسرية)</w:t>
      </w:r>
    </w:p>
    <w:p w:rsidR="00362339" w:rsidRPr="0064417B" w:rsidRDefault="00362339" w:rsidP="00362339">
      <w:pPr>
        <w:keepNext/>
        <w:bidi/>
        <w:spacing w:after="120"/>
        <w:jc w:val="center"/>
        <w:rPr>
          <w:rFonts w:ascii="Arabic Typesetting" w:hAnsi="Arabic Typesetting" w:cs="Arabic Typesetting"/>
          <w:sz w:val="34"/>
          <w:szCs w:val="34"/>
          <w:rtl/>
          <w:lang w:bidi="ar-EG"/>
        </w:rPr>
      </w:pPr>
      <w:r w:rsidRPr="00C46D36">
        <w:rPr>
          <w:noProof/>
          <w:szCs w:val="22"/>
          <w:rtl/>
        </w:rPr>
        <w:drawing>
          <wp:inline distT="0" distB="0" distL="0" distR="0" wp14:anchorId="6F54531E" wp14:editId="1105AAE6">
            <wp:extent cx="5762625" cy="1207770"/>
            <wp:effectExtent l="0" t="0" r="9525" b="0"/>
            <wp:docPr id="45"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125">
                      <a:extLst>
                        <a:ext uri="{28A0092B-C50C-407E-A947-70E740481C1C}">
                          <a14:useLocalDpi xmlns:a14="http://schemas.microsoft.com/office/drawing/2010/main" val="0"/>
                        </a:ext>
                      </a:extLst>
                    </a:blip>
                    <a:srcRect/>
                    <a:stretch>
                      <a:fillRect/>
                    </a:stretch>
                  </pic:blipFill>
                  <pic:spPr bwMode="auto">
                    <a:xfrm>
                      <a:off x="0" y="0"/>
                      <a:ext cx="5762625" cy="1207770"/>
                    </a:xfrm>
                    <a:prstGeom prst="rect">
                      <a:avLst/>
                    </a:prstGeom>
                    <a:noFill/>
                    <a:ln>
                      <a:noFill/>
                    </a:ln>
                  </pic:spPr>
                </pic:pic>
              </a:graphicData>
            </a:graphic>
          </wp:inline>
        </w:drawing>
      </w:r>
    </w:p>
    <w:p w:rsidR="00362339" w:rsidRPr="009B1864" w:rsidRDefault="00362339" w:rsidP="00362339">
      <w:pPr>
        <w:bidi/>
        <w:spacing w:after="120" w:line="300" w:lineRule="exact"/>
        <w:rPr>
          <w:rFonts w:ascii="Arabic Typesetting" w:hAnsi="Arabic Typesetting" w:cs="Arabic Typesetting"/>
          <w:i/>
          <w:iCs/>
          <w:sz w:val="30"/>
          <w:szCs w:val="30"/>
          <w:rtl/>
          <w:lang w:bidi="ar-EG"/>
        </w:rPr>
      </w:pPr>
    </w:p>
    <w:p w:rsidR="00362339" w:rsidRPr="009B1864" w:rsidRDefault="00362339" w:rsidP="00362339">
      <w:pPr>
        <w:tabs>
          <w:tab w:val="right" w:pos="423"/>
        </w:tabs>
        <w:bidi/>
        <w:jc w:val="center"/>
        <w:rPr>
          <w:rFonts w:ascii="Arabic Typesetting" w:hAnsi="Arabic Typesetting" w:cs="Arabic Typesetting"/>
          <w:sz w:val="34"/>
          <w:szCs w:val="34"/>
          <w:rtl/>
          <w:lang w:bidi="ar-EG"/>
        </w:rPr>
      </w:pPr>
      <w:r w:rsidRPr="009B1864">
        <w:rPr>
          <w:rFonts w:ascii="Arabic Typesetting" w:hAnsi="Arabic Typesetting" w:cs="Arabic Typesetting"/>
          <w:sz w:val="34"/>
          <w:szCs w:val="34"/>
          <w:rtl/>
          <w:lang w:bidi="ar-EG"/>
        </w:rPr>
        <w:t>الميزانية والنفقات الفعلية (</w:t>
      </w:r>
      <w:r w:rsidRPr="009B1864">
        <w:rPr>
          <w:rFonts w:ascii="Arabic Typesetting" w:hAnsi="Arabic Typesetting" w:cs="Arabic Typesetting" w:hint="cs"/>
          <w:sz w:val="34"/>
          <w:szCs w:val="34"/>
          <w:rtl/>
          <w:lang w:bidi="ar-EG"/>
        </w:rPr>
        <w:t>للموظفين</w:t>
      </w:r>
      <w:r w:rsidRPr="009B1864">
        <w:rPr>
          <w:rFonts w:ascii="Arabic Typesetting" w:hAnsi="Arabic Typesetting" w:cs="Arabic Typesetting"/>
          <w:sz w:val="34"/>
          <w:szCs w:val="34"/>
          <w:rtl/>
          <w:lang w:bidi="ar-EG"/>
        </w:rPr>
        <w:t xml:space="preserve"> وغير الموظفين)</w:t>
      </w:r>
    </w:p>
    <w:p w:rsidR="00362339" w:rsidRPr="009B1864" w:rsidRDefault="00362339" w:rsidP="00362339">
      <w:pPr>
        <w:tabs>
          <w:tab w:val="right" w:pos="423"/>
        </w:tabs>
        <w:bidi/>
        <w:jc w:val="center"/>
        <w:rPr>
          <w:rFonts w:ascii="Arabic Typesetting" w:hAnsi="Arabic Typesetting" w:cs="Arabic Typesetting"/>
          <w:i/>
          <w:iCs/>
          <w:sz w:val="34"/>
          <w:szCs w:val="34"/>
          <w:rtl/>
          <w:lang w:bidi="ar-EG"/>
        </w:rPr>
      </w:pPr>
      <w:r w:rsidRPr="009B1864">
        <w:rPr>
          <w:rFonts w:ascii="Arabic Typesetting" w:hAnsi="Arabic Typesetting" w:cs="Arabic Typesetting"/>
          <w:i/>
          <w:iCs/>
          <w:sz w:val="34"/>
          <w:szCs w:val="34"/>
          <w:rtl/>
          <w:lang w:bidi="ar-EG"/>
        </w:rPr>
        <w:t>(بآلاف الفرنكات السويسرية)</w:t>
      </w:r>
    </w:p>
    <w:p w:rsidR="00362339" w:rsidRDefault="00362339" w:rsidP="00362339">
      <w:pPr>
        <w:bidi/>
        <w:spacing w:after="120"/>
        <w:jc w:val="center"/>
        <w:rPr>
          <w:rFonts w:ascii="Arabic Typesetting" w:hAnsi="Arabic Typesetting" w:cs="Arabic Typesetting"/>
          <w:sz w:val="34"/>
          <w:szCs w:val="34"/>
          <w:rtl/>
          <w:lang w:bidi="ar-EG"/>
        </w:rPr>
      </w:pPr>
      <w:r w:rsidRPr="00C46D36">
        <w:rPr>
          <w:noProof/>
          <w:szCs w:val="22"/>
          <w:rtl/>
        </w:rPr>
        <w:drawing>
          <wp:inline distT="0" distB="0" distL="0" distR="0" wp14:anchorId="2179FCEB" wp14:editId="5FE88229">
            <wp:extent cx="5940425" cy="1169975"/>
            <wp:effectExtent l="0" t="0" r="3175" b="0"/>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126">
                      <a:extLst>
                        <a:ext uri="{28A0092B-C50C-407E-A947-70E740481C1C}">
                          <a14:useLocalDpi xmlns:a14="http://schemas.microsoft.com/office/drawing/2010/main" val="0"/>
                        </a:ext>
                      </a:extLst>
                    </a:blip>
                    <a:srcRect/>
                    <a:stretch>
                      <a:fillRect/>
                    </a:stretch>
                  </pic:blipFill>
                  <pic:spPr bwMode="auto">
                    <a:xfrm>
                      <a:off x="0" y="0"/>
                      <a:ext cx="5940425" cy="1169975"/>
                    </a:xfrm>
                    <a:prstGeom prst="rect">
                      <a:avLst/>
                    </a:prstGeom>
                    <a:noFill/>
                    <a:ln>
                      <a:noFill/>
                    </a:ln>
                  </pic:spPr>
                </pic:pic>
              </a:graphicData>
            </a:graphic>
          </wp:inline>
        </w:drawing>
      </w:r>
    </w:p>
    <w:p w:rsidR="00362339" w:rsidRPr="00426F48" w:rsidRDefault="00362339" w:rsidP="00362339">
      <w:pPr>
        <w:bidi/>
        <w:spacing w:after="120" w:line="340" w:lineRule="exact"/>
        <w:rPr>
          <w:rFonts w:ascii="Arabic Typesetting" w:hAnsi="Arabic Typesetting" w:cs="Arabic Typesetting"/>
          <w:i/>
          <w:iCs/>
          <w:sz w:val="28"/>
          <w:szCs w:val="28"/>
          <w:rtl/>
          <w:lang w:bidi="ar-EG"/>
        </w:rPr>
      </w:pPr>
      <w:r w:rsidRPr="00426F48">
        <w:rPr>
          <w:rFonts w:ascii="Arabic Typesetting" w:hAnsi="Arabic Typesetting" w:cs="Arabic Typesetting"/>
          <w:i/>
          <w:iCs/>
          <w:sz w:val="28"/>
          <w:szCs w:val="28"/>
          <w:rtl/>
          <w:lang w:bidi="ar-EG"/>
        </w:rPr>
        <w:t>ملاحظات:</w:t>
      </w:r>
      <w:r w:rsidRPr="00426F48">
        <w:rPr>
          <w:rFonts w:ascii="Arabic Typesetting" w:hAnsi="Arabic Typesetting" w:cs="Arabic Typesetting" w:hint="cs"/>
          <w:i/>
          <w:iCs/>
          <w:sz w:val="28"/>
          <w:szCs w:val="28"/>
          <w:rtl/>
          <w:lang w:bidi="ar-EG"/>
        </w:rPr>
        <w:t xml:space="preserve"> </w:t>
      </w:r>
      <w:r w:rsidRPr="00426F48">
        <w:rPr>
          <w:rFonts w:ascii="Arabic Typesetting" w:hAnsi="Arabic Typesetting" w:cs="Arabic Typesetting"/>
          <w:i/>
          <w:iCs/>
          <w:sz w:val="28"/>
          <w:szCs w:val="28"/>
          <w:rtl/>
          <w:lang w:bidi="ar-EG"/>
        </w:rPr>
        <w:t>تعكس ميزانية 2014/15 بعد التحويلات</w:t>
      </w:r>
      <w:r w:rsidRPr="00426F48">
        <w:rPr>
          <w:rFonts w:ascii="Arabic Typesetting" w:hAnsi="Arabic Typesetting" w:cs="Arabic Typesetting" w:hint="cs"/>
          <w:i/>
          <w:iCs/>
          <w:sz w:val="28"/>
          <w:szCs w:val="28"/>
          <w:rtl/>
          <w:lang w:bidi="ar-EG"/>
        </w:rPr>
        <w:t xml:space="preserve"> </w:t>
      </w:r>
      <w:proofErr w:type="spellStart"/>
      <w:r w:rsidRPr="00426F48">
        <w:rPr>
          <w:rFonts w:ascii="Arabic Typesetting" w:hAnsi="Arabic Typesetting" w:cs="Arabic Typesetting" w:hint="cs"/>
          <w:i/>
          <w:iCs/>
          <w:sz w:val="28"/>
          <w:szCs w:val="28"/>
          <w:rtl/>
          <w:lang w:bidi="ar-EG"/>
        </w:rPr>
        <w:t>التحويلات</w:t>
      </w:r>
      <w:proofErr w:type="spellEnd"/>
      <w:r w:rsidRPr="00426F48">
        <w:rPr>
          <w:rFonts w:ascii="Arabic Typesetting" w:hAnsi="Arabic Typesetting" w:cs="Arabic Typesetting"/>
          <w:i/>
          <w:iCs/>
          <w:sz w:val="28"/>
          <w:szCs w:val="28"/>
          <w:rtl/>
          <w:lang w:bidi="ar-EG"/>
        </w:rPr>
        <w:t xml:space="preserve"> حتى 31 مارس 2015 لتلبية الاحتياجات خلال الثنائية 2014/15 طبقا للمادة 5.5 من النظام المالي</w:t>
      </w:r>
    </w:p>
    <w:p w:rsidR="00362339" w:rsidRPr="00EC0C9E" w:rsidRDefault="00362339" w:rsidP="00362339">
      <w:pPr>
        <w:keepNext/>
        <w:bidi/>
        <w:spacing w:after="120" w:line="340" w:lineRule="exact"/>
        <w:ind w:left="-5"/>
        <w:rPr>
          <w:rFonts w:ascii="Arabic Typesetting" w:hAnsi="Arabic Typesetting" w:cs="Arabic Typesetting"/>
          <w:sz w:val="34"/>
          <w:szCs w:val="34"/>
          <w:lang w:bidi="ar-EG"/>
        </w:rPr>
      </w:pPr>
      <w:r w:rsidRPr="00B02F5A">
        <w:rPr>
          <w:rFonts w:ascii="Arabic Typesetting" w:hAnsi="Arabic Typesetting" w:cs="Arabic Typesetting" w:hint="cs"/>
          <w:sz w:val="34"/>
          <w:szCs w:val="34"/>
          <w:rtl/>
          <w:lang w:bidi="ar-EG"/>
        </w:rPr>
        <w:t>ألف.</w:t>
      </w:r>
      <w:r w:rsidRPr="00B02F5A">
        <w:rPr>
          <w:rFonts w:ascii="Arabic Typesetting" w:hAnsi="Arabic Typesetting" w:cs="Arabic Typesetting" w:hint="cs"/>
          <w:sz w:val="34"/>
          <w:szCs w:val="34"/>
          <w:rtl/>
          <w:lang w:bidi="ar-EG"/>
        </w:rPr>
        <w:tab/>
      </w:r>
      <w:r>
        <w:rPr>
          <w:rFonts w:ascii="Arabic Typesetting" w:hAnsi="Arabic Typesetting" w:cs="Arabic Typesetting" w:hint="cs"/>
          <w:sz w:val="34"/>
          <w:szCs w:val="34"/>
          <w:u w:val="single"/>
          <w:rtl/>
          <w:lang w:bidi="ar-EG"/>
        </w:rPr>
        <w:t>ميزانية 2014/15 بعد التحويلات</w:t>
      </w:r>
    </w:p>
    <w:p w:rsidR="00362339" w:rsidRPr="005876F2" w:rsidRDefault="00362339" w:rsidP="00362339">
      <w:pPr>
        <w:numPr>
          <w:ilvl w:val="0"/>
          <w:numId w:val="19"/>
        </w:numPr>
        <w:bidi/>
        <w:spacing w:after="240" w:line="340" w:lineRule="exact"/>
        <w:ind w:left="0" w:firstLine="0"/>
        <w:rPr>
          <w:rFonts w:ascii="Arabic Typesetting" w:hAnsi="Arabic Typesetting" w:cs="Arabic Typesetting"/>
          <w:sz w:val="34"/>
          <w:szCs w:val="34"/>
          <w:rtl/>
          <w:lang w:val="fr-FR"/>
        </w:rPr>
      </w:pPr>
      <w:r w:rsidRPr="005876F2">
        <w:rPr>
          <w:rFonts w:ascii="Arabic Typesetting" w:hAnsi="Arabic Typesetting" w:cs="Arabic Typesetting" w:hint="cs"/>
          <w:sz w:val="34"/>
          <w:szCs w:val="34"/>
          <w:rtl/>
          <w:lang w:val="fr-FR"/>
        </w:rPr>
        <w:t xml:space="preserve">تعزى الزيادة في ميزانية 2014/15 بعد التحويلات أساسا إلى "1" موارد خلاف الموظفين الإضافية لتغطية التكاليف المتعلقة بتكنولوجيا المعلومات والاتصالات في </w:t>
      </w:r>
      <w:r w:rsidRPr="005876F2">
        <w:rPr>
          <w:rFonts w:ascii="Arabic Typesetting" w:hAnsi="Arabic Typesetting" w:cs="Arabic Typesetting"/>
          <w:sz w:val="34"/>
          <w:szCs w:val="34"/>
          <w:rtl/>
          <w:lang w:val="fr-FR"/>
        </w:rPr>
        <w:t>مشروع الموارد العالمية المتاحة للوسطاء الموثوق بهم (</w:t>
      </w:r>
      <w:r w:rsidRPr="005876F2">
        <w:rPr>
          <w:rFonts w:ascii="Arabic Typesetting" w:hAnsi="Arabic Typesetting" w:cs="Arabic Typesetting"/>
          <w:sz w:val="34"/>
          <w:szCs w:val="34"/>
          <w:lang w:val="fr-FR"/>
        </w:rPr>
        <w:t>TIGAR</w:t>
      </w:r>
      <w:r w:rsidRPr="005876F2">
        <w:rPr>
          <w:rFonts w:ascii="Arabic Typesetting" w:hAnsi="Arabic Typesetting" w:cs="Arabic Typesetting"/>
          <w:sz w:val="34"/>
          <w:szCs w:val="34"/>
          <w:rtl/>
          <w:lang w:val="fr-FR"/>
        </w:rPr>
        <w:t>)</w:t>
      </w:r>
      <w:r w:rsidRPr="005876F2">
        <w:rPr>
          <w:rFonts w:ascii="Arabic Typesetting" w:hAnsi="Arabic Typesetting" w:cs="Arabic Typesetting" w:hint="cs"/>
          <w:sz w:val="34"/>
          <w:szCs w:val="34"/>
          <w:rtl/>
          <w:lang w:val="fr-FR"/>
        </w:rPr>
        <w:t xml:space="preserve"> عقب نقل المسؤوليات عن عنصر تكنولوجيا المعلومات والاتصالات في هذا المشروع من البرنامج 3 إلى البرنامج 15؛ "2" ونقل موظف إلى البرنامج للمساعدة على نشر </w:t>
      </w:r>
      <w:r w:rsidRPr="005876F2">
        <w:rPr>
          <w:rFonts w:ascii="Arabic Typesetting" w:hAnsi="Arabic Typesetting" w:cs="Arabic Typesetting"/>
          <w:sz w:val="34"/>
          <w:szCs w:val="34"/>
          <w:rtl/>
          <w:lang w:val="fr-FR"/>
        </w:rPr>
        <w:t xml:space="preserve">حلول </w:t>
      </w:r>
      <w:r w:rsidRPr="005876F2">
        <w:rPr>
          <w:rFonts w:ascii="Arabic Typesetting" w:hAnsi="Arabic Typesetting" w:cs="Arabic Typesetting" w:hint="cs"/>
          <w:sz w:val="34"/>
          <w:szCs w:val="34"/>
          <w:rtl/>
          <w:lang w:val="fr-FR"/>
        </w:rPr>
        <w:t xml:space="preserve">الويبو </w:t>
      </w:r>
      <w:r w:rsidRPr="005876F2">
        <w:rPr>
          <w:rFonts w:ascii="Arabic Typesetting" w:hAnsi="Arabic Typesetting" w:cs="Arabic Typesetting"/>
          <w:sz w:val="34"/>
          <w:szCs w:val="34"/>
          <w:rtl/>
          <w:lang w:val="fr-FR"/>
        </w:rPr>
        <w:t>لأعمال مكاتب الملكية الفكرية</w:t>
      </w:r>
      <w:r w:rsidRPr="005876F2">
        <w:rPr>
          <w:rFonts w:ascii="Arabic Typesetting" w:hAnsi="Arabic Typesetting" w:cs="Arabic Typesetting" w:hint="cs"/>
          <w:sz w:val="34"/>
          <w:szCs w:val="34"/>
          <w:rtl/>
          <w:lang w:val="fr-FR"/>
        </w:rPr>
        <w:t xml:space="preserve"> </w:t>
      </w:r>
      <w:r>
        <w:rPr>
          <w:rFonts w:ascii="Arabic Typesetting" w:hAnsi="Arabic Typesetting" w:cs="Arabic Typesetting" w:hint="cs"/>
          <w:sz w:val="34"/>
          <w:szCs w:val="34"/>
          <w:rtl/>
          <w:lang w:val="fr-FR"/>
        </w:rPr>
        <w:t>ودعمها</w:t>
      </w:r>
      <w:r w:rsidRPr="005876F2">
        <w:rPr>
          <w:rFonts w:ascii="Arabic Typesetting" w:hAnsi="Arabic Typesetting" w:cs="Arabic Typesetting" w:hint="cs"/>
          <w:sz w:val="34"/>
          <w:szCs w:val="34"/>
          <w:rtl/>
          <w:lang w:val="fr-FR"/>
        </w:rPr>
        <w:t>.</w:t>
      </w:r>
    </w:p>
    <w:p w:rsidR="00362339" w:rsidRPr="009B6067" w:rsidRDefault="00362339" w:rsidP="00362339">
      <w:pPr>
        <w:keepNext/>
        <w:bidi/>
        <w:spacing w:after="120" w:line="340" w:lineRule="exact"/>
        <w:ind w:left="-5"/>
        <w:rPr>
          <w:rFonts w:ascii="Arabic Typesetting" w:hAnsi="Arabic Typesetting" w:cs="Arabic Typesetting"/>
          <w:sz w:val="34"/>
          <w:szCs w:val="34"/>
          <w:lang w:bidi="ar-EG"/>
        </w:rPr>
      </w:pPr>
      <w:r w:rsidRPr="009B6067">
        <w:rPr>
          <w:rFonts w:ascii="Arabic Typesetting" w:hAnsi="Arabic Typesetting" w:cs="Arabic Typesetting" w:hint="cs"/>
          <w:sz w:val="34"/>
          <w:szCs w:val="34"/>
          <w:rtl/>
          <w:lang w:bidi="ar-EG"/>
        </w:rPr>
        <w:t>باء.</w:t>
      </w:r>
      <w:r w:rsidRPr="009B6067">
        <w:rPr>
          <w:rFonts w:ascii="Arabic Typesetting" w:hAnsi="Arabic Typesetting" w:cs="Arabic Typesetting" w:hint="cs"/>
          <w:sz w:val="34"/>
          <w:szCs w:val="34"/>
          <w:rtl/>
          <w:lang w:bidi="ar-EG"/>
        </w:rPr>
        <w:tab/>
      </w:r>
      <w:r w:rsidRPr="009B6067">
        <w:rPr>
          <w:rFonts w:ascii="Arabic Typesetting" w:hAnsi="Arabic Typesetting" w:cs="Arabic Typesetting" w:hint="cs"/>
          <w:sz w:val="34"/>
          <w:szCs w:val="34"/>
          <w:u w:val="single"/>
          <w:rtl/>
          <w:lang w:bidi="ar-EG"/>
        </w:rPr>
        <w:t>استخدام الميزانية في عام 2014</w:t>
      </w:r>
    </w:p>
    <w:p w:rsidR="00362339" w:rsidRPr="005876F2" w:rsidRDefault="00362339" w:rsidP="00362339">
      <w:pPr>
        <w:numPr>
          <w:ilvl w:val="0"/>
          <w:numId w:val="19"/>
        </w:numPr>
        <w:bidi/>
        <w:spacing w:after="240" w:line="340" w:lineRule="exact"/>
        <w:ind w:left="0" w:firstLine="0"/>
        <w:rPr>
          <w:rFonts w:ascii="Arabic Typesetting" w:hAnsi="Arabic Typesetting" w:cs="Arabic Typesetting"/>
          <w:sz w:val="34"/>
          <w:szCs w:val="34"/>
          <w:lang w:val="fr-FR"/>
        </w:rPr>
      </w:pPr>
      <w:r w:rsidRPr="005876F2">
        <w:rPr>
          <w:rFonts w:ascii="Arabic Typesetting" w:hAnsi="Arabic Typesetting" w:cs="Arabic Typesetting"/>
          <w:sz w:val="34"/>
          <w:szCs w:val="34"/>
          <w:rtl/>
          <w:lang w:val="fr-FR"/>
        </w:rPr>
        <w:t xml:space="preserve">لا يتجاوز استخدام الميزانية النطاق المتوقع وقدره من 40 إلى 60 في المائة للسنة الأولى من الثنائية، </w:t>
      </w:r>
      <w:r w:rsidRPr="005876F2">
        <w:rPr>
          <w:rFonts w:ascii="Arabic Typesetting" w:hAnsi="Arabic Typesetting" w:cs="Arabic Typesetting" w:hint="cs"/>
          <w:sz w:val="34"/>
          <w:szCs w:val="34"/>
          <w:rtl/>
          <w:lang w:val="fr-FR"/>
        </w:rPr>
        <w:t xml:space="preserve">ويعزى الانخفاض في استخدام ميزانية خلاف الموظفين أساسا إلى </w:t>
      </w:r>
      <w:r>
        <w:rPr>
          <w:rFonts w:ascii="Arabic Typesetting" w:hAnsi="Arabic Typesetting" w:cs="Arabic Typesetting" w:hint="cs"/>
          <w:sz w:val="34"/>
          <w:szCs w:val="34"/>
          <w:rtl/>
          <w:lang w:val="fr-FR"/>
        </w:rPr>
        <w:t xml:space="preserve">التفاوت في </w:t>
      </w:r>
      <w:r w:rsidRPr="005876F2">
        <w:rPr>
          <w:rFonts w:ascii="Arabic Typesetting" w:hAnsi="Arabic Typesetting" w:cs="Arabic Typesetting" w:hint="cs"/>
          <w:sz w:val="34"/>
          <w:szCs w:val="34"/>
          <w:rtl/>
          <w:lang w:val="fr-FR"/>
        </w:rPr>
        <w:t xml:space="preserve">نفقات </w:t>
      </w:r>
      <w:r w:rsidRPr="005876F2">
        <w:rPr>
          <w:rFonts w:ascii="Arabic Typesetting" w:hAnsi="Arabic Typesetting" w:cs="Arabic Typesetting"/>
          <w:sz w:val="34"/>
          <w:szCs w:val="34"/>
          <w:rtl/>
          <w:lang w:val="fr-FR"/>
        </w:rPr>
        <w:t>مشروع شبكة الويبو لحق المؤلف</w:t>
      </w:r>
      <w:r w:rsidRPr="005876F2">
        <w:rPr>
          <w:rFonts w:ascii="Arabic Typesetting" w:hAnsi="Arabic Typesetting" w:cs="Arabic Typesetting" w:hint="cs"/>
          <w:sz w:val="34"/>
          <w:szCs w:val="34"/>
          <w:rtl/>
          <w:lang w:val="fr-FR"/>
        </w:rPr>
        <w:t xml:space="preserve"> بخصوص منظمات الإدارة الجماعية في الثنائية (ومن المتوقع أن ينفق المشروع أغلب نفقاته للثنائية في عام 2015).</w:t>
      </w:r>
    </w:p>
    <w:p w:rsidR="00362339" w:rsidRDefault="00362339" w:rsidP="00362339">
      <w:pPr>
        <w:bidi/>
        <w:spacing w:before="120" w:after="120" w:line="340" w:lineRule="exact"/>
        <w:jc w:val="both"/>
        <w:rPr>
          <w:rFonts w:ascii="Arabic Typesetting" w:hAnsi="Arabic Typesetting" w:cs="Arabic Typesetting"/>
          <w:sz w:val="34"/>
          <w:szCs w:val="34"/>
          <w:rtl/>
          <w:lang w:val="fr-CH" w:bidi="ar-EG"/>
        </w:rPr>
      </w:pPr>
    </w:p>
    <w:p w:rsidR="00362339" w:rsidRDefault="00362339" w:rsidP="00362339">
      <w:pPr>
        <w:rPr>
          <w:rFonts w:ascii="Arabic Typesetting" w:hAnsi="Arabic Typesetting" w:cs="Arabic Typesetting"/>
          <w:sz w:val="34"/>
          <w:szCs w:val="34"/>
          <w:rtl/>
          <w:lang w:val="fr-CH" w:bidi="ar-EG"/>
        </w:rPr>
      </w:pPr>
      <w:r>
        <w:rPr>
          <w:rFonts w:ascii="Arabic Typesetting" w:hAnsi="Arabic Typesetting" w:cs="Arabic Typesetting"/>
          <w:sz w:val="34"/>
          <w:szCs w:val="34"/>
          <w:rtl/>
          <w:lang w:val="fr-CH" w:bidi="ar-EG"/>
        </w:rPr>
        <w:br w:type="page"/>
      </w:r>
    </w:p>
    <w:p w:rsidR="00362339" w:rsidRDefault="00362339" w:rsidP="00362339">
      <w:pPr>
        <w:pStyle w:val="Heading2"/>
        <w:bidi/>
        <w:spacing w:before="0" w:after="120" w:line="340" w:lineRule="exact"/>
        <w:jc w:val="center"/>
        <w:rPr>
          <w:rFonts w:ascii="Arabic Typesetting" w:hAnsi="Arabic Typesetting" w:cs="Arabic Typesetting"/>
          <w:i/>
          <w:iCs w:val="0"/>
          <w:sz w:val="36"/>
          <w:szCs w:val="36"/>
          <w:rtl/>
        </w:rPr>
      </w:pPr>
      <w:bookmarkStart w:id="73" w:name="_Toc422829642"/>
      <w:r w:rsidRPr="0073291A">
        <w:rPr>
          <w:rFonts w:ascii="Arabic Typesetting" w:hAnsi="Arabic Typesetting" w:cs="Arabic Typesetting" w:hint="cs"/>
          <w:i/>
          <w:iCs w:val="0"/>
          <w:sz w:val="36"/>
          <w:szCs w:val="36"/>
          <w:rtl/>
        </w:rPr>
        <w:lastRenderedPageBreak/>
        <w:t xml:space="preserve">الهدف الاستراتيجي </w:t>
      </w:r>
      <w:r>
        <w:rPr>
          <w:rFonts w:ascii="Arabic Typesetting" w:hAnsi="Arabic Typesetting" w:cs="Arabic Typesetting" w:hint="cs"/>
          <w:i/>
          <w:iCs w:val="0"/>
          <w:sz w:val="36"/>
          <w:szCs w:val="36"/>
          <w:rtl/>
        </w:rPr>
        <w:t>الخامس</w:t>
      </w:r>
      <w:bookmarkEnd w:id="73"/>
    </w:p>
    <w:p w:rsidR="00362339" w:rsidRDefault="00362339" w:rsidP="00362339">
      <w:pPr>
        <w:pStyle w:val="Heading2"/>
        <w:bidi/>
        <w:spacing w:before="0" w:after="120" w:line="340" w:lineRule="exact"/>
        <w:jc w:val="center"/>
        <w:rPr>
          <w:rFonts w:ascii="Arabic Typesetting" w:hAnsi="Arabic Typesetting" w:cs="Arabic Typesetting"/>
          <w:i/>
          <w:iCs w:val="0"/>
          <w:sz w:val="36"/>
          <w:szCs w:val="36"/>
          <w:rtl/>
        </w:rPr>
      </w:pPr>
      <w:bookmarkStart w:id="74" w:name="_Toc422829643"/>
      <w:r w:rsidRPr="00BF39E5">
        <w:rPr>
          <w:rFonts w:ascii="Arabic Typesetting" w:hAnsi="Arabic Typesetting" w:cs="Arabic Typesetting"/>
          <w:i/>
          <w:iCs w:val="0"/>
          <w:sz w:val="36"/>
          <w:szCs w:val="36"/>
          <w:rtl/>
        </w:rPr>
        <w:t>المصدر العالمي لمراجع المعلومات والدراسات المتعلقة بالملكية الفكرية</w:t>
      </w:r>
      <w:bookmarkEnd w:id="74"/>
    </w:p>
    <w:p w:rsidR="00362339" w:rsidRPr="00C51A37" w:rsidRDefault="00362339" w:rsidP="00362339">
      <w:pPr>
        <w:pStyle w:val="Heading2"/>
        <w:bidi/>
        <w:spacing w:before="0" w:after="120" w:line="340" w:lineRule="exact"/>
        <w:jc w:val="center"/>
        <w:rPr>
          <w:rFonts w:ascii="Arabic Typesetting" w:hAnsi="Arabic Typesetting" w:cs="Arabic Typesetting"/>
          <w:i/>
          <w:iCs w:val="0"/>
          <w:sz w:val="36"/>
          <w:szCs w:val="36"/>
          <w:rtl/>
        </w:rPr>
      </w:pPr>
      <w:bookmarkStart w:id="75" w:name="_Toc422829644"/>
      <w:r w:rsidRPr="00C51A37">
        <w:rPr>
          <w:rFonts w:ascii="Arabic Typesetting" w:hAnsi="Arabic Typesetting" w:cs="Arabic Typesetting" w:hint="cs"/>
          <w:i/>
          <w:iCs w:val="0"/>
          <w:sz w:val="36"/>
          <w:szCs w:val="36"/>
          <w:rtl/>
        </w:rPr>
        <w:t>لوحة بيانات الأداء في منتصف المدة (2014)</w:t>
      </w:r>
      <w:bookmarkEnd w:id="75"/>
    </w:p>
    <w:p w:rsidR="00362339" w:rsidRPr="00FE3908" w:rsidRDefault="00362339" w:rsidP="00362339">
      <w:pPr>
        <w:tabs>
          <w:tab w:val="left" w:pos="565"/>
        </w:tabs>
        <w:bidi/>
        <w:spacing w:after="120" w:line="340" w:lineRule="exact"/>
        <w:ind w:left="-2"/>
        <w:rPr>
          <w:rFonts w:ascii="Arabic Typesetting" w:hAnsi="Arabic Typesetting" w:cs="Arabic Typesetting"/>
          <w:sz w:val="34"/>
          <w:szCs w:val="34"/>
          <w:rtl/>
        </w:rPr>
      </w:pPr>
      <w:r w:rsidRPr="00FE3908">
        <w:rPr>
          <w:rFonts w:ascii="Arabic Typesetting" w:hAnsi="Arabic Typesetting" w:cs="Arabic Typesetting" w:hint="cs"/>
          <w:sz w:val="34"/>
          <w:szCs w:val="34"/>
          <w:rtl/>
        </w:rPr>
        <w:t xml:space="preserve">توجز </w:t>
      </w:r>
      <w:r>
        <w:rPr>
          <w:rFonts w:ascii="Arabic Typesetting" w:hAnsi="Arabic Typesetting" w:cs="Arabic Typesetting" w:hint="cs"/>
          <w:sz w:val="34"/>
          <w:szCs w:val="34"/>
          <w:rtl/>
        </w:rPr>
        <w:t>لوحة البيانات الواردة أدناه</w:t>
      </w:r>
      <w:r w:rsidRPr="00FE3908">
        <w:rPr>
          <w:rFonts w:ascii="Arabic Typesetting" w:hAnsi="Arabic Typesetting" w:cs="Arabic Typesetting" w:hint="cs"/>
          <w:sz w:val="34"/>
          <w:szCs w:val="34"/>
          <w:rtl/>
        </w:rPr>
        <w:t xml:space="preserve"> </w:t>
      </w:r>
      <w:r>
        <w:rPr>
          <w:rFonts w:ascii="Arabic Typesetting" w:hAnsi="Arabic Typesetting" w:cs="Arabic Typesetting" w:hint="cs"/>
          <w:sz w:val="34"/>
          <w:szCs w:val="34"/>
          <w:rtl/>
        </w:rPr>
        <w:t xml:space="preserve">التقدم المحرز صوب تحقيق </w:t>
      </w:r>
      <w:r w:rsidRPr="00FE3908">
        <w:rPr>
          <w:rFonts w:ascii="Arabic Typesetting" w:hAnsi="Arabic Typesetting" w:cs="Arabic Typesetting" w:hint="cs"/>
          <w:sz w:val="34"/>
          <w:szCs w:val="34"/>
          <w:rtl/>
        </w:rPr>
        <w:t>ا</w:t>
      </w:r>
      <w:r w:rsidRPr="00FE3908">
        <w:rPr>
          <w:rFonts w:ascii="Arabic Typesetting" w:hAnsi="Arabic Typesetting" w:cs="Arabic Typesetting"/>
          <w:sz w:val="34"/>
          <w:szCs w:val="34"/>
          <w:rtl/>
        </w:rPr>
        <w:t xml:space="preserve">لنتائج </w:t>
      </w:r>
      <w:r>
        <w:rPr>
          <w:rFonts w:ascii="Arabic Typesetting" w:hAnsi="Arabic Typesetting" w:cs="Arabic Typesetting" w:hint="cs"/>
          <w:sz w:val="34"/>
          <w:szCs w:val="34"/>
          <w:rtl/>
        </w:rPr>
        <w:t>في عام 2014 قياسا ب</w:t>
      </w:r>
      <w:r w:rsidRPr="00FE3908">
        <w:rPr>
          <w:rFonts w:ascii="Arabic Typesetting" w:hAnsi="Arabic Typesetting" w:cs="Arabic Typesetting"/>
          <w:sz w:val="34"/>
          <w:szCs w:val="34"/>
          <w:rtl/>
        </w:rPr>
        <w:t xml:space="preserve">مؤشرات الأداء </w:t>
      </w:r>
      <w:r>
        <w:rPr>
          <w:rFonts w:ascii="Arabic Typesetting" w:hAnsi="Arabic Typesetting" w:cs="Arabic Typesetting" w:hint="cs"/>
          <w:sz w:val="34"/>
          <w:szCs w:val="34"/>
          <w:rtl/>
        </w:rPr>
        <w:t>ضمن البرامج التي ت</w:t>
      </w:r>
      <w:r w:rsidRPr="00FE3908">
        <w:rPr>
          <w:rFonts w:ascii="Arabic Typesetting" w:hAnsi="Arabic Typesetting" w:cs="Arabic Typesetting" w:hint="cs"/>
          <w:sz w:val="34"/>
          <w:szCs w:val="34"/>
          <w:rtl/>
        </w:rPr>
        <w:t>سهم في تحقيق هذا الهدف الاستراتيجي</w:t>
      </w:r>
      <w:r>
        <w:rPr>
          <w:rFonts w:ascii="Arabic Typesetting" w:hAnsi="Arabic Typesetting" w:cs="Arabic Typesetting" w:hint="cs"/>
          <w:sz w:val="34"/>
          <w:szCs w:val="34"/>
          <w:rtl/>
        </w:rPr>
        <w:t>.</w:t>
      </w:r>
    </w:p>
    <w:p w:rsidR="00362339" w:rsidRPr="00FE3908" w:rsidRDefault="00362339" w:rsidP="00362339">
      <w:pPr>
        <w:tabs>
          <w:tab w:val="left" w:pos="565"/>
        </w:tabs>
        <w:bidi/>
        <w:spacing w:after="120"/>
        <w:jc w:val="center"/>
        <w:rPr>
          <w:rFonts w:ascii="Arabic Typesetting" w:hAnsi="Arabic Typesetting" w:cs="Arabic Typesetting"/>
          <w:sz w:val="34"/>
          <w:szCs w:val="34"/>
          <w:rtl/>
        </w:rPr>
      </w:pPr>
      <w:r>
        <w:rPr>
          <w:rFonts w:ascii="Arabic Typesetting" w:hAnsi="Arabic Typesetting" w:cs="Arabic Typesetting"/>
          <w:noProof/>
          <w:sz w:val="34"/>
          <w:szCs w:val="34"/>
        </w:rPr>
        <w:drawing>
          <wp:inline distT="0" distB="0" distL="0" distR="0" wp14:anchorId="5D917F17" wp14:editId="31C57A49">
            <wp:extent cx="4572000" cy="2908800"/>
            <wp:effectExtent l="0" t="0" r="0" b="6350"/>
            <wp:docPr id="74" name="Picture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4572000" cy="2908800"/>
                    </a:xfrm>
                    <a:prstGeom prst="rect">
                      <a:avLst/>
                    </a:prstGeom>
                    <a:noFill/>
                  </pic:spPr>
                </pic:pic>
              </a:graphicData>
            </a:graphic>
          </wp:inline>
        </w:drawing>
      </w:r>
    </w:p>
    <w:p w:rsidR="00362339" w:rsidRPr="00FE3908" w:rsidRDefault="00362339" w:rsidP="00362339">
      <w:pPr>
        <w:tabs>
          <w:tab w:val="left" w:pos="565"/>
        </w:tabs>
        <w:bidi/>
        <w:spacing w:after="120" w:line="340" w:lineRule="exact"/>
        <w:ind w:left="-2"/>
        <w:rPr>
          <w:rFonts w:ascii="Arabic Typesetting" w:hAnsi="Arabic Typesetting" w:cs="Arabic Typesetting"/>
          <w:sz w:val="34"/>
          <w:szCs w:val="34"/>
          <w:rtl/>
        </w:rPr>
      </w:pPr>
    </w:p>
    <w:tbl>
      <w:tblPr>
        <w:bidiVisual/>
        <w:tblW w:w="5000" w:type="pct"/>
        <w:tblBorders>
          <w:top w:val="single" w:sz="4" w:space="0" w:color="auto"/>
          <w:left w:val="single" w:sz="4" w:space="0" w:color="auto"/>
          <w:bottom w:val="single" w:sz="4" w:space="0" w:color="auto"/>
          <w:right w:val="single" w:sz="4" w:space="0" w:color="auto"/>
        </w:tblBorders>
        <w:tblLook w:val="04A0" w:firstRow="1" w:lastRow="0" w:firstColumn="1" w:lastColumn="0" w:noHBand="0" w:noVBand="1"/>
      </w:tblPr>
      <w:tblGrid>
        <w:gridCol w:w="3534"/>
        <w:gridCol w:w="3398"/>
        <w:gridCol w:w="1822"/>
        <w:gridCol w:w="817"/>
      </w:tblGrid>
      <w:tr w:rsidR="00362339" w:rsidRPr="00FE3908" w:rsidTr="00631C2F">
        <w:trPr>
          <w:tblHeader/>
        </w:trPr>
        <w:tc>
          <w:tcPr>
            <w:tcW w:w="1846" w:type="pct"/>
            <w:tcBorders>
              <w:top w:val="single" w:sz="4" w:space="0" w:color="auto"/>
              <w:bottom w:val="single" w:sz="4" w:space="0" w:color="auto"/>
            </w:tcBorders>
            <w:shd w:val="clear" w:color="auto" w:fill="CCFFFF"/>
            <w:vAlign w:val="center"/>
          </w:tcPr>
          <w:p w:rsidR="00362339" w:rsidRPr="00FE3908" w:rsidRDefault="00362339" w:rsidP="00631C2F">
            <w:pPr>
              <w:bidi/>
              <w:spacing w:before="60" w:after="60" w:line="280" w:lineRule="exact"/>
              <w:jc w:val="center"/>
              <w:rPr>
                <w:rFonts w:ascii="Arabic Typesetting" w:hAnsi="Arabic Typesetting" w:cs="Arabic Typesetting"/>
                <w:b/>
                <w:bCs/>
                <w:color w:val="000000"/>
                <w:sz w:val="30"/>
                <w:szCs w:val="30"/>
                <w:lang w:bidi="ar-EG"/>
              </w:rPr>
            </w:pPr>
            <w:r w:rsidRPr="00FE3908">
              <w:rPr>
                <w:rFonts w:ascii="Arabic Typesetting" w:hAnsi="Arabic Typesetting" w:cs="Arabic Typesetting"/>
                <w:b/>
                <w:bCs/>
                <w:color w:val="000000"/>
                <w:sz w:val="30"/>
                <w:szCs w:val="30"/>
                <w:rtl/>
                <w:lang w:bidi="ar-EG"/>
              </w:rPr>
              <w:t>النتائج المرتقبة</w:t>
            </w:r>
          </w:p>
        </w:tc>
        <w:tc>
          <w:tcPr>
            <w:tcW w:w="1775" w:type="pct"/>
            <w:tcBorders>
              <w:top w:val="single" w:sz="4" w:space="0" w:color="auto"/>
              <w:bottom w:val="single" w:sz="4" w:space="0" w:color="auto"/>
            </w:tcBorders>
            <w:shd w:val="clear" w:color="auto" w:fill="CCFFFF"/>
            <w:vAlign w:val="center"/>
          </w:tcPr>
          <w:p w:rsidR="00362339" w:rsidRPr="00FE3908" w:rsidRDefault="00362339" w:rsidP="00631C2F">
            <w:pPr>
              <w:bidi/>
              <w:spacing w:before="60" w:after="60" w:line="280" w:lineRule="exact"/>
              <w:jc w:val="center"/>
              <w:rPr>
                <w:rFonts w:ascii="Arabic Typesetting" w:hAnsi="Arabic Typesetting" w:cs="Arabic Typesetting"/>
                <w:b/>
                <w:bCs/>
                <w:color w:val="000000"/>
                <w:sz w:val="30"/>
                <w:szCs w:val="30"/>
                <w:lang w:bidi="ar-EG"/>
              </w:rPr>
            </w:pPr>
            <w:r w:rsidRPr="00FE3908">
              <w:rPr>
                <w:rFonts w:ascii="Arabic Typesetting" w:hAnsi="Arabic Typesetting" w:cs="Arabic Typesetting"/>
                <w:b/>
                <w:bCs/>
                <w:color w:val="000000"/>
                <w:sz w:val="30"/>
                <w:szCs w:val="30"/>
                <w:rtl/>
                <w:lang w:bidi="ar-EG"/>
              </w:rPr>
              <w:t>مؤشرات الأداء</w:t>
            </w:r>
          </w:p>
        </w:tc>
        <w:tc>
          <w:tcPr>
            <w:tcW w:w="952" w:type="pct"/>
            <w:tcBorders>
              <w:top w:val="single" w:sz="4" w:space="0" w:color="auto"/>
              <w:bottom w:val="single" w:sz="4" w:space="0" w:color="auto"/>
            </w:tcBorders>
            <w:shd w:val="clear" w:color="auto" w:fill="CCFFFF"/>
            <w:vAlign w:val="center"/>
          </w:tcPr>
          <w:p w:rsidR="00362339" w:rsidRPr="00FE3908" w:rsidRDefault="00362339" w:rsidP="00631C2F">
            <w:pPr>
              <w:bidi/>
              <w:spacing w:before="60" w:after="60" w:line="280" w:lineRule="exact"/>
              <w:jc w:val="center"/>
              <w:rPr>
                <w:rFonts w:ascii="Arabic Typesetting" w:hAnsi="Arabic Typesetting" w:cs="Arabic Typesetting"/>
                <w:b/>
                <w:bCs/>
                <w:color w:val="000000"/>
                <w:sz w:val="30"/>
                <w:szCs w:val="30"/>
                <w:lang w:bidi="ar-EG"/>
              </w:rPr>
            </w:pPr>
            <w:r>
              <w:rPr>
                <w:rFonts w:ascii="Arabic Typesetting" w:hAnsi="Arabic Typesetting" w:cs="Arabic Typesetting"/>
                <w:b/>
                <w:bCs/>
                <w:color w:val="000000"/>
                <w:sz w:val="30"/>
                <w:szCs w:val="30"/>
                <w:rtl/>
                <w:lang w:bidi="ar-EG"/>
              </w:rPr>
              <w:t xml:space="preserve">البرنامج </w:t>
            </w:r>
            <w:r>
              <w:rPr>
                <w:rFonts w:ascii="Arabic Typesetting" w:hAnsi="Arabic Typesetting" w:cs="Arabic Typesetting" w:hint="cs"/>
                <w:b/>
                <w:bCs/>
                <w:color w:val="000000"/>
                <w:sz w:val="30"/>
                <w:szCs w:val="30"/>
                <w:rtl/>
                <w:lang w:bidi="ar-EG"/>
              </w:rPr>
              <w:t xml:space="preserve">المسؤول </w:t>
            </w:r>
            <w:r>
              <w:rPr>
                <w:rFonts w:ascii="Arabic Typesetting" w:hAnsi="Arabic Typesetting" w:cs="Arabic Typesetting"/>
                <w:b/>
                <w:bCs/>
                <w:color w:val="000000"/>
                <w:sz w:val="30"/>
                <w:szCs w:val="30"/>
                <w:rtl/>
                <w:lang w:bidi="ar-EG"/>
              </w:rPr>
              <w:t>(البرامج المس</w:t>
            </w:r>
            <w:r>
              <w:rPr>
                <w:rFonts w:ascii="Arabic Typesetting" w:hAnsi="Arabic Typesetting" w:cs="Arabic Typesetting" w:hint="cs"/>
                <w:b/>
                <w:bCs/>
                <w:color w:val="000000"/>
                <w:sz w:val="30"/>
                <w:szCs w:val="30"/>
                <w:rtl/>
                <w:lang w:bidi="ar-EG"/>
              </w:rPr>
              <w:t>ؤ</w:t>
            </w:r>
            <w:r w:rsidRPr="00FE3908">
              <w:rPr>
                <w:rFonts w:ascii="Arabic Typesetting" w:hAnsi="Arabic Typesetting" w:cs="Arabic Typesetting"/>
                <w:b/>
                <w:bCs/>
                <w:color w:val="000000"/>
                <w:sz w:val="30"/>
                <w:szCs w:val="30"/>
                <w:rtl/>
                <w:lang w:bidi="ar-EG"/>
              </w:rPr>
              <w:t>ولة</w:t>
            </w:r>
            <w:r>
              <w:rPr>
                <w:rFonts w:ascii="Arabic Typesetting" w:hAnsi="Arabic Typesetting" w:cs="Arabic Typesetting"/>
                <w:b/>
                <w:bCs/>
                <w:color w:val="000000"/>
                <w:sz w:val="30"/>
                <w:szCs w:val="30"/>
                <w:rtl/>
                <w:lang w:bidi="ar-EG"/>
              </w:rPr>
              <w:t xml:space="preserve">) </w:t>
            </w:r>
          </w:p>
        </w:tc>
        <w:tc>
          <w:tcPr>
            <w:tcW w:w="427" w:type="pct"/>
            <w:tcBorders>
              <w:top w:val="single" w:sz="4" w:space="0" w:color="auto"/>
              <w:bottom w:val="single" w:sz="4" w:space="0" w:color="auto"/>
            </w:tcBorders>
            <w:shd w:val="clear" w:color="auto" w:fill="CCFFFF"/>
            <w:vAlign w:val="center"/>
          </w:tcPr>
          <w:p w:rsidR="00362339" w:rsidRPr="00FE3908" w:rsidRDefault="00362339" w:rsidP="00631C2F">
            <w:pPr>
              <w:bidi/>
              <w:spacing w:before="60" w:after="60" w:line="280" w:lineRule="exact"/>
              <w:jc w:val="center"/>
              <w:rPr>
                <w:rFonts w:ascii="Arabic Typesetting" w:hAnsi="Arabic Typesetting" w:cs="Arabic Typesetting"/>
                <w:b/>
                <w:bCs/>
                <w:color w:val="000000"/>
                <w:sz w:val="30"/>
                <w:szCs w:val="30"/>
                <w:lang w:bidi="ar-EG"/>
              </w:rPr>
            </w:pPr>
            <w:r w:rsidRPr="00FE3908">
              <w:rPr>
                <w:rFonts w:ascii="Arabic Typesetting" w:hAnsi="Arabic Typesetting" w:cs="Arabic Typesetting"/>
                <w:b/>
                <w:bCs/>
                <w:color w:val="000000"/>
                <w:sz w:val="30"/>
                <w:szCs w:val="30"/>
                <w:rtl/>
                <w:lang w:bidi="ar-EG"/>
              </w:rPr>
              <w:t>السير</w:t>
            </w:r>
          </w:p>
        </w:tc>
      </w:tr>
      <w:tr w:rsidR="00362339" w:rsidRPr="00FE3908" w:rsidTr="00631C2F">
        <w:tc>
          <w:tcPr>
            <w:tcW w:w="1846" w:type="pct"/>
            <w:vMerge w:val="restart"/>
            <w:tcBorders>
              <w:top w:val="single" w:sz="4" w:space="0" w:color="auto"/>
            </w:tcBorders>
            <w:shd w:val="clear" w:color="auto" w:fill="auto"/>
          </w:tcPr>
          <w:p w:rsidR="00362339" w:rsidRPr="00FE3908" w:rsidRDefault="00362339" w:rsidP="00631C2F">
            <w:pPr>
              <w:bidi/>
              <w:spacing w:before="60" w:after="60" w:line="280" w:lineRule="exact"/>
              <w:rPr>
                <w:rFonts w:ascii="Arabic Typesetting" w:hAnsi="Arabic Typesetting" w:cs="Arabic Typesetting"/>
                <w:color w:val="000000"/>
                <w:sz w:val="30"/>
                <w:szCs w:val="30"/>
                <w:lang w:bidi="ar-EG"/>
              </w:rPr>
            </w:pPr>
            <w:r>
              <w:rPr>
                <w:rFonts w:ascii="Arabic Typesetting" w:hAnsi="Arabic Typesetting" w:cs="Arabic Typesetting" w:hint="cs"/>
                <w:color w:val="000000"/>
                <w:sz w:val="30"/>
                <w:szCs w:val="30"/>
                <w:rtl/>
              </w:rPr>
              <w:t xml:space="preserve">ه </w:t>
            </w:r>
            <w:r w:rsidRPr="00473E4A">
              <w:rPr>
                <w:rFonts w:ascii="Arabic Typesetting" w:hAnsi="Arabic Typesetting" w:cs="Arabic Typesetting"/>
                <w:color w:val="000000"/>
                <w:sz w:val="30"/>
                <w:szCs w:val="30"/>
                <w:rtl/>
              </w:rPr>
              <w:t>1.5 استخدام معلومات الويبو الإحصائية بشأن الملكية الفكرية على نطاق أوسع ونحو أفضل</w:t>
            </w:r>
          </w:p>
        </w:tc>
        <w:tc>
          <w:tcPr>
            <w:tcW w:w="1775" w:type="pct"/>
            <w:tcBorders>
              <w:top w:val="single" w:sz="4" w:space="0" w:color="auto"/>
            </w:tcBorders>
            <w:shd w:val="clear" w:color="auto" w:fill="auto"/>
            <w:vAlign w:val="center"/>
          </w:tcPr>
          <w:p w:rsidR="00362339" w:rsidRPr="00FE3908" w:rsidRDefault="00362339" w:rsidP="00631C2F">
            <w:pPr>
              <w:bidi/>
              <w:spacing w:before="60" w:after="60" w:line="280" w:lineRule="exact"/>
              <w:rPr>
                <w:rFonts w:ascii="Arabic Typesetting" w:hAnsi="Arabic Typesetting" w:cs="Arabic Typesetting"/>
                <w:color w:val="000000"/>
                <w:sz w:val="30"/>
                <w:szCs w:val="30"/>
                <w:rtl/>
                <w:lang w:bidi="ar-EG"/>
              </w:rPr>
            </w:pPr>
            <w:r w:rsidRPr="00473E4A">
              <w:rPr>
                <w:rFonts w:ascii="Arabic Typesetting" w:hAnsi="Arabic Typesetting" w:cs="Arabic Typesetting"/>
                <w:color w:val="000000"/>
                <w:sz w:val="30"/>
                <w:szCs w:val="30"/>
                <w:rtl/>
              </w:rPr>
              <w:t>عدد مرات تنزيل التقارير الإحصائية الرئيسية الأربعة (تقرير مؤشرات الملكية الفكرية العالمية، والمراجعات السنوية لنظام معاهدة التعاون بشأن البراءات ونظام لاهاي ونظام مدريد)</w:t>
            </w:r>
          </w:p>
        </w:tc>
        <w:tc>
          <w:tcPr>
            <w:tcW w:w="952" w:type="pct"/>
            <w:tcBorders>
              <w:top w:val="single" w:sz="4" w:space="0" w:color="auto"/>
            </w:tcBorders>
            <w:shd w:val="clear" w:color="auto" w:fill="auto"/>
            <w:vAlign w:val="center"/>
          </w:tcPr>
          <w:p w:rsidR="00362339" w:rsidRPr="00FE3908" w:rsidRDefault="00362339" w:rsidP="00631C2F">
            <w:pPr>
              <w:bidi/>
              <w:spacing w:before="60" w:after="60" w:line="280" w:lineRule="exact"/>
              <w:ind w:firstLineChars="100" w:firstLine="300"/>
              <w:rPr>
                <w:rFonts w:ascii="Arabic Typesetting" w:hAnsi="Arabic Typesetting" w:cs="Arabic Typesetting"/>
                <w:color w:val="000000"/>
                <w:sz w:val="30"/>
                <w:szCs w:val="30"/>
                <w:lang w:bidi="ar-EG"/>
              </w:rPr>
            </w:pPr>
            <w:r w:rsidRPr="00FE3908">
              <w:rPr>
                <w:rFonts w:ascii="Arabic Typesetting" w:hAnsi="Arabic Typesetting" w:cs="Arabic Typesetting"/>
                <w:color w:val="000000"/>
                <w:sz w:val="30"/>
                <w:szCs w:val="30"/>
                <w:rtl/>
                <w:lang w:bidi="ar-EG"/>
              </w:rPr>
              <w:t xml:space="preserve">البرنامج </w:t>
            </w:r>
            <w:r>
              <w:rPr>
                <w:rFonts w:ascii="Arabic Typesetting" w:hAnsi="Arabic Typesetting" w:cs="Arabic Typesetting" w:hint="cs"/>
                <w:color w:val="000000"/>
                <w:sz w:val="30"/>
                <w:szCs w:val="30"/>
                <w:rtl/>
                <w:lang w:bidi="ar-EG"/>
              </w:rPr>
              <w:t>16</w:t>
            </w:r>
          </w:p>
        </w:tc>
        <w:tc>
          <w:tcPr>
            <w:tcW w:w="427" w:type="pct"/>
            <w:tcBorders>
              <w:top w:val="single" w:sz="4" w:space="0" w:color="auto"/>
            </w:tcBorders>
            <w:shd w:val="clear" w:color="auto" w:fill="auto"/>
            <w:vAlign w:val="center"/>
          </w:tcPr>
          <w:p w:rsidR="00362339" w:rsidRPr="00426F48" w:rsidRDefault="00362339" w:rsidP="00631C2F">
            <w:pPr>
              <w:bidi/>
              <w:jc w:val="center"/>
              <w:rPr>
                <w:rFonts w:ascii="Wingdings" w:hAnsi="Wingdings" w:cs="Calibri"/>
                <w:color w:val="A6A6A6"/>
                <w:szCs w:val="22"/>
                <w:lang w:bidi="ar-EG"/>
              </w:rPr>
            </w:pPr>
            <w:r w:rsidRPr="00426F48">
              <w:rPr>
                <w:rFonts w:ascii="Wingdings" w:hAnsi="Wingdings" w:cs="Calibri"/>
                <w:color w:val="A6A6A6"/>
                <w:szCs w:val="22"/>
                <w:lang w:bidi="ar-EG"/>
              </w:rPr>
              <w:t></w:t>
            </w:r>
          </w:p>
        </w:tc>
      </w:tr>
      <w:tr w:rsidR="00362339" w:rsidRPr="00FE3908" w:rsidTr="00631C2F">
        <w:tc>
          <w:tcPr>
            <w:tcW w:w="1846" w:type="pct"/>
            <w:vMerge/>
            <w:shd w:val="clear" w:color="auto" w:fill="auto"/>
            <w:vAlign w:val="center"/>
          </w:tcPr>
          <w:p w:rsidR="00362339" w:rsidRPr="00FE3908" w:rsidRDefault="00362339" w:rsidP="00631C2F">
            <w:pPr>
              <w:bidi/>
              <w:spacing w:before="60" w:after="60" w:line="280" w:lineRule="exact"/>
              <w:rPr>
                <w:rFonts w:ascii="Arabic Typesetting" w:hAnsi="Arabic Typesetting" w:cs="Arabic Typesetting"/>
                <w:color w:val="000000"/>
                <w:sz w:val="30"/>
                <w:szCs w:val="30"/>
                <w:lang w:bidi="ar-EG"/>
              </w:rPr>
            </w:pPr>
          </w:p>
        </w:tc>
        <w:tc>
          <w:tcPr>
            <w:tcW w:w="1775" w:type="pct"/>
            <w:shd w:val="clear" w:color="auto" w:fill="auto"/>
            <w:vAlign w:val="center"/>
          </w:tcPr>
          <w:p w:rsidR="00362339" w:rsidRPr="00FE3908" w:rsidRDefault="00362339" w:rsidP="00631C2F">
            <w:pPr>
              <w:bidi/>
              <w:spacing w:before="60" w:after="60" w:line="280" w:lineRule="exact"/>
              <w:rPr>
                <w:rFonts w:ascii="Arabic Typesetting" w:hAnsi="Arabic Typesetting" w:cs="Arabic Typesetting"/>
                <w:color w:val="000000"/>
                <w:sz w:val="30"/>
                <w:szCs w:val="30"/>
                <w:lang w:bidi="ar-EG"/>
              </w:rPr>
            </w:pPr>
            <w:r w:rsidRPr="00473E4A">
              <w:rPr>
                <w:rFonts w:ascii="Arabic Typesetting" w:hAnsi="Arabic Typesetting" w:cs="Arabic Typesetting"/>
                <w:color w:val="000000"/>
                <w:sz w:val="30"/>
                <w:szCs w:val="30"/>
                <w:rtl/>
              </w:rPr>
              <w:t>عدد الزائرين المستخدمين لمركز البيانات الإحصائية للملكية الفكرية</w:t>
            </w:r>
          </w:p>
        </w:tc>
        <w:tc>
          <w:tcPr>
            <w:tcW w:w="952" w:type="pct"/>
            <w:shd w:val="clear" w:color="auto" w:fill="auto"/>
            <w:vAlign w:val="center"/>
          </w:tcPr>
          <w:p w:rsidR="00362339" w:rsidRPr="00FE3908" w:rsidRDefault="00362339" w:rsidP="00631C2F">
            <w:pPr>
              <w:bidi/>
              <w:spacing w:before="60" w:after="60" w:line="280" w:lineRule="exact"/>
              <w:ind w:firstLineChars="100" w:firstLine="300"/>
              <w:rPr>
                <w:rFonts w:ascii="Arabic Typesetting" w:hAnsi="Arabic Typesetting" w:cs="Arabic Typesetting"/>
                <w:color w:val="000000"/>
                <w:sz w:val="30"/>
                <w:szCs w:val="30"/>
                <w:lang w:bidi="ar-EG"/>
              </w:rPr>
            </w:pPr>
            <w:r w:rsidRPr="00FE3908">
              <w:rPr>
                <w:rFonts w:ascii="Arabic Typesetting" w:hAnsi="Arabic Typesetting" w:cs="Arabic Typesetting"/>
                <w:color w:val="000000"/>
                <w:sz w:val="30"/>
                <w:szCs w:val="30"/>
                <w:rtl/>
                <w:lang w:bidi="ar-EG"/>
              </w:rPr>
              <w:t xml:space="preserve">البرنامج </w:t>
            </w:r>
            <w:r>
              <w:rPr>
                <w:rFonts w:ascii="Arabic Typesetting" w:hAnsi="Arabic Typesetting" w:cs="Arabic Typesetting" w:hint="cs"/>
                <w:color w:val="000000"/>
                <w:sz w:val="30"/>
                <w:szCs w:val="30"/>
                <w:rtl/>
                <w:lang w:bidi="ar-EG"/>
              </w:rPr>
              <w:t>16</w:t>
            </w:r>
          </w:p>
        </w:tc>
        <w:tc>
          <w:tcPr>
            <w:tcW w:w="427" w:type="pct"/>
            <w:shd w:val="clear" w:color="auto" w:fill="auto"/>
            <w:vAlign w:val="center"/>
          </w:tcPr>
          <w:p w:rsidR="00362339" w:rsidRPr="00426F48" w:rsidRDefault="00362339" w:rsidP="00631C2F">
            <w:pPr>
              <w:bidi/>
              <w:jc w:val="center"/>
              <w:rPr>
                <w:rFonts w:ascii="Wingdings" w:hAnsi="Wingdings" w:cs="Calibri"/>
                <w:color w:val="008000"/>
                <w:szCs w:val="22"/>
                <w:lang w:bidi="ar-EG"/>
              </w:rPr>
            </w:pPr>
            <w:r w:rsidRPr="00426F48">
              <w:rPr>
                <w:rFonts w:ascii="Wingdings" w:hAnsi="Wingdings" w:cs="Calibri"/>
                <w:color w:val="008000"/>
                <w:szCs w:val="22"/>
                <w:lang w:bidi="ar-EG"/>
              </w:rPr>
              <w:t></w:t>
            </w:r>
          </w:p>
        </w:tc>
      </w:tr>
      <w:tr w:rsidR="00362339" w:rsidRPr="00FE3908" w:rsidTr="00631C2F">
        <w:tc>
          <w:tcPr>
            <w:tcW w:w="1846" w:type="pct"/>
            <w:tcBorders>
              <w:bottom w:val="nil"/>
            </w:tcBorders>
            <w:shd w:val="clear" w:color="auto" w:fill="auto"/>
          </w:tcPr>
          <w:p w:rsidR="00362339" w:rsidRPr="00FE3908" w:rsidRDefault="00362339" w:rsidP="00631C2F">
            <w:pPr>
              <w:bidi/>
              <w:spacing w:before="60" w:after="60" w:line="280" w:lineRule="exact"/>
              <w:rPr>
                <w:rFonts w:ascii="Arabic Typesetting" w:hAnsi="Arabic Typesetting" w:cs="Arabic Typesetting"/>
                <w:color w:val="000000"/>
                <w:sz w:val="30"/>
                <w:szCs w:val="30"/>
                <w:lang w:bidi="ar-EG"/>
              </w:rPr>
            </w:pPr>
            <w:r w:rsidRPr="00B826B9">
              <w:rPr>
                <w:rFonts w:ascii="Arabic Typesetting" w:hAnsi="Arabic Typesetting" w:cs="Arabic Typesetting" w:hint="cs"/>
                <w:color w:val="000000"/>
                <w:sz w:val="30"/>
                <w:szCs w:val="30"/>
                <w:rtl/>
                <w:lang w:bidi="ar-EG"/>
              </w:rPr>
              <w:t xml:space="preserve">ه 2.5 </w:t>
            </w:r>
            <w:r w:rsidRPr="00B826B9">
              <w:rPr>
                <w:rFonts w:ascii="Arabic Typesetting" w:hAnsi="Arabic Typesetting" w:cs="Arabic Typesetting"/>
                <w:b/>
                <w:color w:val="000000"/>
                <w:sz w:val="30"/>
                <w:szCs w:val="30"/>
                <w:rtl/>
                <w:lang w:bidi="ar-EG"/>
              </w:rPr>
              <w:t>استخدام تحليلات الويبو الاقتصادية في صياغة السياسات العامة على نطاق أوسع ونحو أفضل</w:t>
            </w:r>
          </w:p>
        </w:tc>
        <w:tc>
          <w:tcPr>
            <w:tcW w:w="1775" w:type="pct"/>
            <w:tcBorders>
              <w:bottom w:val="nil"/>
            </w:tcBorders>
            <w:shd w:val="clear" w:color="auto" w:fill="auto"/>
          </w:tcPr>
          <w:p w:rsidR="00362339" w:rsidRPr="009817A6" w:rsidRDefault="00362339" w:rsidP="00631C2F">
            <w:pPr>
              <w:bidi/>
              <w:spacing w:before="60" w:after="60" w:line="280" w:lineRule="exact"/>
              <w:rPr>
                <w:rFonts w:ascii="Arabic Typesetting" w:hAnsi="Arabic Typesetting" w:cs="Arabic Typesetting"/>
                <w:sz w:val="30"/>
                <w:szCs w:val="30"/>
                <w:lang w:bidi="ar-EG"/>
              </w:rPr>
            </w:pPr>
            <w:r w:rsidRPr="00B826B9">
              <w:rPr>
                <w:rFonts w:ascii="Arabic Typesetting" w:hAnsi="Arabic Typesetting" w:cs="Arabic Typesetting" w:hint="cs"/>
                <w:b/>
                <w:sz w:val="30"/>
                <w:szCs w:val="30"/>
                <w:rtl/>
                <w:lang w:bidi="ar-EG"/>
              </w:rPr>
              <w:t>استخدام الحكومات والمنظمات غير الحكومية لدراسات الويبو الاقتصادية عن حق المؤلف في صنع القرارات</w:t>
            </w:r>
          </w:p>
        </w:tc>
        <w:tc>
          <w:tcPr>
            <w:tcW w:w="952" w:type="pct"/>
            <w:tcBorders>
              <w:bottom w:val="nil"/>
            </w:tcBorders>
            <w:shd w:val="clear" w:color="auto" w:fill="auto"/>
            <w:vAlign w:val="center"/>
          </w:tcPr>
          <w:p w:rsidR="00362339" w:rsidRPr="00FE3908" w:rsidRDefault="00362339" w:rsidP="00631C2F">
            <w:pPr>
              <w:bidi/>
              <w:spacing w:before="60" w:after="60" w:line="280" w:lineRule="exact"/>
              <w:ind w:firstLineChars="100" w:firstLine="300"/>
              <w:rPr>
                <w:rFonts w:ascii="Arabic Typesetting" w:hAnsi="Arabic Typesetting" w:cs="Arabic Typesetting"/>
                <w:color w:val="000000"/>
                <w:sz w:val="30"/>
                <w:szCs w:val="30"/>
                <w:lang w:bidi="ar-EG"/>
              </w:rPr>
            </w:pPr>
            <w:r w:rsidRPr="00FE3908">
              <w:rPr>
                <w:rFonts w:ascii="Arabic Typesetting" w:hAnsi="Arabic Typesetting" w:cs="Arabic Typesetting"/>
                <w:color w:val="000000"/>
                <w:sz w:val="30"/>
                <w:szCs w:val="30"/>
                <w:rtl/>
                <w:lang w:bidi="ar-EG"/>
              </w:rPr>
              <w:t xml:space="preserve">البرنامج </w:t>
            </w:r>
            <w:r>
              <w:rPr>
                <w:rFonts w:ascii="Arabic Typesetting" w:hAnsi="Arabic Typesetting" w:cs="Arabic Typesetting" w:hint="cs"/>
                <w:color w:val="000000"/>
                <w:sz w:val="30"/>
                <w:szCs w:val="30"/>
                <w:rtl/>
                <w:lang w:bidi="ar-EG"/>
              </w:rPr>
              <w:t>3</w:t>
            </w:r>
          </w:p>
        </w:tc>
        <w:tc>
          <w:tcPr>
            <w:tcW w:w="427" w:type="pct"/>
            <w:tcBorders>
              <w:bottom w:val="nil"/>
            </w:tcBorders>
            <w:shd w:val="clear" w:color="auto" w:fill="auto"/>
            <w:vAlign w:val="center"/>
          </w:tcPr>
          <w:p w:rsidR="00362339" w:rsidRPr="00426F48" w:rsidRDefault="00362339" w:rsidP="00631C2F">
            <w:pPr>
              <w:bidi/>
              <w:jc w:val="center"/>
              <w:rPr>
                <w:rFonts w:ascii="Wingdings" w:hAnsi="Wingdings" w:cs="Calibri"/>
                <w:color w:val="008000"/>
                <w:szCs w:val="22"/>
                <w:rtl/>
                <w:lang w:bidi="ar-EG"/>
              </w:rPr>
            </w:pPr>
            <w:r w:rsidRPr="00426F48">
              <w:rPr>
                <w:rFonts w:ascii="Wingdings" w:hAnsi="Wingdings" w:cs="Calibri"/>
                <w:color w:val="008000"/>
                <w:szCs w:val="22"/>
                <w:lang w:bidi="ar-EG"/>
              </w:rPr>
              <w:t></w:t>
            </w:r>
          </w:p>
        </w:tc>
      </w:tr>
      <w:tr w:rsidR="00362339" w:rsidRPr="00FE3908" w:rsidTr="00631C2F">
        <w:tc>
          <w:tcPr>
            <w:tcW w:w="1846" w:type="pct"/>
            <w:tcBorders>
              <w:top w:val="nil"/>
              <w:bottom w:val="nil"/>
            </w:tcBorders>
            <w:shd w:val="clear" w:color="auto" w:fill="auto"/>
          </w:tcPr>
          <w:p w:rsidR="00362339" w:rsidRPr="00FE3908" w:rsidRDefault="00362339" w:rsidP="00631C2F">
            <w:pPr>
              <w:bidi/>
              <w:spacing w:before="60" w:after="60" w:line="280" w:lineRule="exact"/>
              <w:rPr>
                <w:rFonts w:ascii="Arabic Typesetting" w:hAnsi="Arabic Typesetting" w:cs="Arabic Typesetting"/>
                <w:color w:val="000000"/>
                <w:sz w:val="30"/>
                <w:szCs w:val="30"/>
                <w:lang w:bidi="ar-EG"/>
              </w:rPr>
            </w:pPr>
          </w:p>
        </w:tc>
        <w:tc>
          <w:tcPr>
            <w:tcW w:w="1775" w:type="pct"/>
            <w:tcBorders>
              <w:top w:val="nil"/>
              <w:bottom w:val="nil"/>
            </w:tcBorders>
            <w:shd w:val="clear" w:color="auto" w:fill="auto"/>
            <w:vAlign w:val="center"/>
          </w:tcPr>
          <w:p w:rsidR="00362339" w:rsidRPr="00FE3908" w:rsidRDefault="00362339" w:rsidP="00631C2F">
            <w:pPr>
              <w:bidi/>
              <w:spacing w:before="60" w:after="60" w:line="280" w:lineRule="exact"/>
              <w:rPr>
                <w:rFonts w:ascii="Arabic Typesetting" w:hAnsi="Arabic Typesetting" w:cs="Arabic Typesetting"/>
                <w:color w:val="000000"/>
                <w:sz w:val="30"/>
                <w:szCs w:val="30"/>
                <w:lang w:bidi="ar-EG"/>
              </w:rPr>
            </w:pPr>
            <w:r w:rsidRPr="00B826B9">
              <w:rPr>
                <w:rFonts w:ascii="Arabic Typesetting" w:hAnsi="Arabic Typesetting" w:cs="Arabic Typesetting" w:hint="cs"/>
                <w:b/>
                <w:color w:val="000000"/>
                <w:sz w:val="30"/>
                <w:szCs w:val="30"/>
                <w:rtl/>
                <w:lang w:bidi="ar-EG"/>
              </w:rPr>
              <w:t>المبادرات الوطنية لإعداد مزيد من الإحصاءات عن الصناعات الإبداعية استنادا إلى عمل الويبو في هذا المجال</w:t>
            </w:r>
          </w:p>
        </w:tc>
        <w:tc>
          <w:tcPr>
            <w:tcW w:w="952" w:type="pct"/>
            <w:tcBorders>
              <w:top w:val="nil"/>
              <w:bottom w:val="nil"/>
            </w:tcBorders>
            <w:shd w:val="clear" w:color="auto" w:fill="auto"/>
            <w:vAlign w:val="center"/>
          </w:tcPr>
          <w:p w:rsidR="00362339" w:rsidRPr="00FE3908" w:rsidRDefault="00362339" w:rsidP="00631C2F">
            <w:pPr>
              <w:bidi/>
              <w:spacing w:before="60" w:after="60" w:line="280" w:lineRule="exact"/>
              <w:ind w:firstLineChars="100" w:firstLine="300"/>
              <w:rPr>
                <w:rFonts w:ascii="Arabic Typesetting" w:hAnsi="Arabic Typesetting" w:cs="Arabic Typesetting"/>
                <w:color w:val="000000"/>
                <w:sz w:val="30"/>
                <w:szCs w:val="30"/>
                <w:lang w:bidi="ar-EG"/>
              </w:rPr>
            </w:pPr>
            <w:r w:rsidRPr="00FE3908">
              <w:rPr>
                <w:rFonts w:ascii="Arabic Typesetting" w:hAnsi="Arabic Typesetting" w:cs="Arabic Typesetting"/>
                <w:color w:val="000000"/>
                <w:sz w:val="30"/>
                <w:szCs w:val="30"/>
                <w:rtl/>
                <w:lang w:bidi="ar-EG"/>
              </w:rPr>
              <w:t xml:space="preserve">البرنامج </w:t>
            </w:r>
            <w:r>
              <w:rPr>
                <w:rFonts w:ascii="Arabic Typesetting" w:hAnsi="Arabic Typesetting" w:cs="Arabic Typesetting" w:hint="cs"/>
                <w:color w:val="000000"/>
                <w:sz w:val="30"/>
                <w:szCs w:val="30"/>
                <w:rtl/>
                <w:lang w:bidi="ar-EG"/>
              </w:rPr>
              <w:t>3</w:t>
            </w:r>
          </w:p>
        </w:tc>
        <w:tc>
          <w:tcPr>
            <w:tcW w:w="427" w:type="pct"/>
            <w:tcBorders>
              <w:top w:val="nil"/>
              <w:bottom w:val="nil"/>
            </w:tcBorders>
            <w:shd w:val="clear" w:color="auto" w:fill="auto"/>
            <w:vAlign w:val="center"/>
          </w:tcPr>
          <w:p w:rsidR="00362339" w:rsidRPr="00426F48" w:rsidRDefault="00362339" w:rsidP="00631C2F">
            <w:pPr>
              <w:bidi/>
              <w:jc w:val="center"/>
              <w:rPr>
                <w:rFonts w:ascii="Wingdings" w:hAnsi="Wingdings" w:cs="Calibri"/>
                <w:color w:val="008000"/>
                <w:szCs w:val="22"/>
                <w:lang w:bidi="ar-EG"/>
              </w:rPr>
            </w:pPr>
            <w:r w:rsidRPr="00426F48">
              <w:rPr>
                <w:rFonts w:ascii="Wingdings" w:hAnsi="Wingdings" w:cs="Calibri"/>
                <w:color w:val="008000"/>
                <w:szCs w:val="22"/>
                <w:lang w:bidi="ar-EG"/>
              </w:rPr>
              <w:t></w:t>
            </w:r>
          </w:p>
        </w:tc>
      </w:tr>
      <w:tr w:rsidR="00362339" w:rsidRPr="00FE3908" w:rsidTr="00631C2F">
        <w:tc>
          <w:tcPr>
            <w:tcW w:w="1846" w:type="pct"/>
            <w:vMerge w:val="restart"/>
            <w:tcBorders>
              <w:top w:val="nil"/>
              <w:bottom w:val="nil"/>
            </w:tcBorders>
            <w:shd w:val="clear" w:color="auto" w:fill="auto"/>
          </w:tcPr>
          <w:p w:rsidR="00362339" w:rsidRPr="00FE3908" w:rsidRDefault="00362339" w:rsidP="00631C2F">
            <w:pPr>
              <w:bidi/>
              <w:spacing w:before="60" w:after="60" w:line="280" w:lineRule="exact"/>
              <w:rPr>
                <w:rFonts w:ascii="Arabic Typesetting" w:hAnsi="Arabic Typesetting" w:cs="Arabic Typesetting"/>
                <w:color w:val="000000"/>
                <w:sz w:val="30"/>
                <w:szCs w:val="30"/>
                <w:lang w:bidi="ar-EG"/>
              </w:rPr>
            </w:pPr>
          </w:p>
        </w:tc>
        <w:tc>
          <w:tcPr>
            <w:tcW w:w="1775" w:type="pct"/>
            <w:tcBorders>
              <w:top w:val="nil"/>
              <w:bottom w:val="nil"/>
            </w:tcBorders>
            <w:shd w:val="clear" w:color="auto" w:fill="auto"/>
            <w:vAlign w:val="center"/>
          </w:tcPr>
          <w:p w:rsidR="00362339" w:rsidRPr="00FE3908" w:rsidRDefault="00362339" w:rsidP="00631C2F">
            <w:pPr>
              <w:bidi/>
              <w:spacing w:before="60" w:after="60" w:line="280" w:lineRule="exact"/>
              <w:rPr>
                <w:rFonts w:ascii="Arabic Typesetting" w:hAnsi="Arabic Typesetting" w:cs="Arabic Typesetting"/>
                <w:color w:val="000000"/>
                <w:sz w:val="30"/>
                <w:szCs w:val="30"/>
                <w:lang w:bidi="ar-EG"/>
              </w:rPr>
            </w:pPr>
            <w:r w:rsidRPr="00B826B9">
              <w:rPr>
                <w:rFonts w:ascii="Arabic Typesetting" w:hAnsi="Arabic Typesetting" w:cs="Arabic Typesetting"/>
                <w:b/>
                <w:color w:val="000000"/>
                <w:sz w:val="30"/>
                <w:szCs w:val="30"/>
                <w:rtl/>
              </w:rPr>
              <w:t>عدد مرات تنزيل المنشورات الاقتصادية الرئيسية</w:t>
            </w:r>
          </w:p>
        </w:tc>
        <w:tc>
          <w:tcPr>
            <w:tcW w:w="952" w:type="pct"/>
            <w:tcBorders>
              <w:top w:val="nil"/>
            </w:tcBorders>
            <w:shd w:val="clear" w:color="auto" w:fill="auto"/>
            <w:vAlign w:val="center"/>
          </w:tcPr>
          <w:p w:rsidR="00362339" w:rsidRPr="00FE3908" w:rsidRDefault="00362339" w:rsidP="00631C2F">
            <w:pPr>
              <w:bidi/>
              <w:spacing w:before="60" w:after="60" w:line="280" w:lineRule="exact"/>
              <w:ind w:firstLineChars="100" w:firstLine="300"/>
              <w:rPr>
                <w:rFonts w:ascii="Arabic Typesetting" w:hAnsi="Arabic Typesetting" w:cs="Arabic Typesetting"/>
                <w:color w:val="000000"/>
                <w:sz w:val="30"/>
                <w:szCs w:val="30"/>
                <w:lang w:bidi="ar-EG"/>
              </w:rPr>
            </w:pPr>
            <w:r w:rsidRPr="00FE3908">
              <w:rPr>
                <w:rFonts w:ascii="Arabic Typesetting" w:hAnsi="Arabic Typesetting" w:cs="Arabic Typesetting"/>
                <w:color w:val="000000"/>
                <w:sz w:val="30"/>
                <w:szCs w:val="30"/>
                <w:rtl/>
                <w:lang w:bidi="ar-EG"/>
              </w:rPr>
              <w:t xml:space="preserve">البرنامج </w:t>
            </w:r>
            <w:r>
              <w:rPr>
                <w:rFonts w:ascii="Arabic Typesetting" w:hAnsi="Arabic Typesetting" w:cs="Arabic Typesetting" w:hint="cs"/>
                <w:color w:val="000000"/>
                <w:sz w:val="30"/>
                <w:szCs w:val="30"/>
                <w:rtl/>
                <w:lang w:bidi="ar-EG"/>
              </w:rPr>
              <w:t>16</w:t>
            </w:r>
          </w:p>
        </w:tc>
        <w:tc>
          <w:tcPr>
            <w:tcW w:w="427" w:type="pct"/>
            <w:tcBorders>
              <w:top w:val="nil"/>
            </w:tcBorders>
            <w:shd w:val="clear" w:color="auto" w:fill="auto"/>
            <w:vAlign w:val="center"/>
          </w:tcPr>
          <w:p w:rsidR="00362339" w:rsidRPr="00426F48" w:rsidRDefault="00362339" w:rsidP="00631C2F">
            <w:pPr>
              <w:bidi/>
              <w:jc w:val="center"/>
              <w:rPr>
                <w:rFonts w:ascii="Wingdings" w:hAnsi="Wingdings" w:cs="Calibri"/>
                <w:color w:val="A6A6A6"/>
                <w:szCs w:val="22"/>
                <w:lang w:bidi="ar-EG"/>
              </w:rPr>
            </w:pPr>
            <w:r w:rsidRPr="00426F48">
              <w:rPr>
                <w:rFonts w:ascii="Wingdings" w:hAnsi="Wingdings" w:cs="Calibri"/>
                <w:color w:val="A6A6A6"/>
                <w:szCs w:val="22"/>
                <w:lang w:bidi="ar-EG"/>
              </w:rPr>
              <w:t></w:t>
            </w:r>
          </w:p>
        </w:tc>
      </w:tr>
      <w:tr w:rsidR="00362339" w:rsidRPr="00FE3908" w:rsidTr="00631C2F">
        <w:tc>
          <w:tcPr>
            <w:tcW w:w="1846" w:type="pct"/>
            <w:vMerge/>
            <w:tcBorders>
              <w:top w:val="nil"/>
            </w:tcBorders>
            <w:shd w:val="clear" w:color="auto" w:fill="auto"/>
            <w:vAlign w:val="center"/>
          </w:tcPr>
          <w:p w:rsidR="00362339" w:rsidRPr="00FE3908" w:rsidRDefault="00362339" w:rsidP="00631C2F">
            <w:pPr>
              <w:bidi/>
              <w:spacing w:before="60" w:after="60" w:line="280" w:lineRule="exact"/>
              <w:rPr>
                <w:rFonts w:ascii="Arabic Typesetting" w:hAnsi="Arabic Typesetting" w:cs="Arabic Typesetting"/>
                <w:color w:val="000000"/>
                <w:sz w:val="30"/>
                <w:szCs w:val="30"/>
                <w:lang w:bidi="ar-EG"/>
              </w:rPr>
            </w:pPr>
          </w:p>
        </w:tc>
        <w:tc>
          <w:tcPr>
            <w:tcW w:w="1775" w:type="pct"/>
            <w:tcBorders>
              <w:top w:val="nil"/>
            </w:tcBorders>
            <w:shd w:val="clear" w:color="auto" w:fill="auto"/>
            <w:vAlign w:val="center"/>
          </w:tcPr>
          <w:p w:rsidR="00362339" w:rsidRPr="00FE3908" w:rsidRDefault="00362339" w:rsidP="00631C2F">
            <w:pPr>
              <w:bidi/>
              <w:spacing w:before="60" w:after="60" w:line="280" w:lineRule="exact"/>
              <w:rPr>
                <w:rFonts w:ascii="Arabic Typesetting" w:hAnsi="Arabic Typesetting" w:cs="Arabic Typesetting"/>
                <w:color w:val="000000"/>
                <w:sz w:val="30"/>
                <w:szCs w:val="30"/>
                <w:lang w:bidi="ar-EG"/>
              </w:rPr>
            </w:pPr>
            <w:r w:rsidRPr="00B826B9">
              <w:rPr>
                <w:rFonts w:ascii="Arabic Typesetting" w:hAnsi="Arabic Typesetting" w:cs="Arabic Typesetting"/>
                <w:color w:val="000000"/>
                <w:sz w:val="30"/>
                <w:szCs w:val="30"/>
                <w:rtl/>
              </w:rPr>
              <w:t xml:space="preserve">عدد مرات </w:t>
            </w:r>
            <w:r w:rsidRPr="00B826B9">
              <w:rPr>
                <w:rFonts w:ascii="Arabic Typesetting" w:hAnsi="Arabic Typesetting" w:cs="Arabic Typesetting" w:hint="cs"/>
                <w:color w:val="000000"/>
                <w:sz w:val="30"/>
                <w:szCs w:val="30"/>
                <w:rtl/>
              </w:rPr>
              <w:t>تنزيل</w:t>
            </w:r>
            <w:r w:rsidRPr="00B826B9">
              <w:rPr>
                <w:rFonts w:ascii="Arabic Typesetting" w:hAnsi="Arabic Typesetting" w:cs="Arabic Typesetting"/>
                <w:color w:val="000000"/>
                <w:sz w:val="30"/>
                <w:szCs w:val="30"/>
                <w:rtl/>
              </w:rPr>
              <w:t xml:space="preserve"> الدراسات</w:t>
            </w:r>
          </w:p>
        </w:tc>
        <w:tc>
          <w:tcPr>
            <w:tcW w:w="952" w:type="pct"/>
            <w:shd w:val="clear" w:color="auto" w:fill="auto"/>
            <w:vAlign w:val="center"/>
          </w:tcPr>
          <w:p w:rsidR="00362339" w:rsidRPr="00FE3908" w:rsidRDefault="00362339" w:rsidP="00631C2F">
            <w:pPr>
              <w:bidi/>
              <w:spacing w:before="60" w:after="60" w:line="280" w:lineRule="exact"/>
              <w:ind w:firstLineChars="100" w:firstLine="300"/>
              <w:rPr>
                <w:rFonts w:ascii="Arabic Typesetting" w:hAnsi="Arabic Typesetting" w:cs="Arabic Typesetting"/>
                <w:color w:val="000000"/>
                <w:sz w:val="30"/>
                <w:szCs w:val="30"/>
                <w:lang w:bidi="ar-EG"/>
              </w:rPr>
            </w:pPr>
            <w:r w:rsidRPr="00FE3908">
              <w:rPr>
                <w:rFonts w:ascii="Arabic Typesetting" w:hAnsi="Arabic Typesetting" w:cs="Arabic Typesetting"/>
                <w:color w:val="000000"/>
                <w:sz w:val="30"/>
                <w:szCs w:val="30"/>
                <w:rtl/>
                <w:lang w:bidi="ar-EG"/>
              </w:rPr>
              <w:t xml:space="preserve">البرنامج </w:t>
            </w:r>
            <w:r>
              <w:rPr>
                <w:rFonts w:ascii="Arabic Typesetting" w:hAnsi="Arabic Typesetting" w:cs="Arabic Typesetting" w:hint="cs"/>
                <w:color w:val="000000"/>
                <w:sz w:val="30"/>
                <w:szCs w:val="30"/>
                <w:rtl/>
                <w:lang w:bidi="ar-EG"/>
              </w:rPr>
              <w:t>16</w:t>
            </w:r>
          </w:p>
        </w:tc>
        <w:tc>
          <w:tcPr>
            <w:tcW w:w="427" w:type="pct"/>
            <w:shd w:val="clear" w:color="auto" w:fill="auto"/>
            <w:vAlign w:val="center"/>
          </w:tcPr>
          <w:p w:rsidR="00362339" w:rsidRPr="00426F48" w:rsidRDefault="00362339" w:rsidP="00631C2F">
            <w:pPr>
              <w:bidi/>
              <w:jc w:val="center"/>
              <w:rPr>
                <w:rFonts w:ascii="Wingdings" w:hAnsi="Wingdings" w:cs="Calibri"/>
                <w:color w:val="10862C"/>
                <w:szCs w:val="22"/>
                <w:lang w:bidi="ar-EG"/>
              </w:rPr>
            </w:pPr>
            <w:r w:rsidRPr="00426F48">
              <w:rPr>
                <w:rFonts w:ascii="Wingdings" w:hAnsi="Wingdings" w:cs="Calibri"/>
                <w:color w:val="10862C"/>
                <w:szCs w:val="22"/>
                <w:lang w:bidi="ar-EG"/>
              </w:rPr>
              <w:t></w:t>
            </w:r>
          </w:p>
        </w:tc>
      </w:tr>
      <w:tr w:rsidR="00362339" w:rsidRPr="00FE3908" w:rsidTr="00631C2F">
        <w:tc>
          <w:tcPr>
            <w:tcW w:w="1846" w:type="pct"/>
            <w:tcBorders>
              <w:top w:val="nil"/>
            </w:tcBorders>
            <w:shd w:val="clear" w:color="auto" w:fill="auto"/>
            <w:vAlign w:val="center"/>
          </w:tcPr>
          <w:p w:rsidR="00362339" w:rsidRPr="00FE3908" w:rsidRDefault="00362339" w:rsidP="00631C2F">
            <w:pPr>
              <w:bidi/>
              <w:spacing w:before="60" w:after="60" w:line="280" w:lineRule="exact"/>
              <w:rPr>
                <w:rFonts w:ascii="Arabic Typesetting" w:hAnsi="Arabic Typesetting" w:cs="Arabic Typesetting"/>
                <w:color w:val="000000"/>
                <w:sz w:val="30"/>
                <w:szCs w:val="30"/>
                <w:lang w:bidi="ar-EG"/>
              </w:rPr>
            </w:pPr>
          </w:p>
        </w:tc>
        <w:tc>
          <w:tcPr>
            <w:tcW w:w="1775" w:type="pct"/>
            <w:tcBorders>
              <w:top w:val="nil"/>
            </w:tcBorders>
            <w:shd w:val="clear" w:color="auto" w:fill="auto"/>
            <w:vAlign w:val="center"/>
          </w:tcPr>
          <w:p w:rsidR="00362339" w:rsidRPr="00012439" w:rsidRDefault="00362339" w:rsidP="00631C2F">
            <w:pPr>
              <w:bidi/>
              <w:spacing w:before="60" w:after="60" w:line="280" w:lineRule="exact"/>
              <w:rPr>
                <w:rFonts w:ascii="Arabic Typesetting" w:hAnsi="Arabic Typesetting" w:cs="Arabic Typesetting"/>
                <w:b/>
                <w:color w:val="000000"/>
                <w:sz w:val="30"/>
                <w:szCs w:val="30"/>
                <w:rtl/>
                <w:lang w:bidi="ar-EG"/>
              </w:rPr>
            </w:pPr>
            <w:r w:rsidRPr="00B826B9">
              <w:rPr>
                <w:rFonts w:ascii="Arabic Typesetting" w:hAnsi="Arabic Typesetting" w:cs="Arabic Typesetting"/>
                <w:b/>
                <w:color w:val="000000"/>
                <w:sz w:val="30"/>
                <w:szCs w:val="30"/>
                <w:rtl/>
              </w:rPr>
              <w:t>عدد مرات تنزيل الحلقات الدراسية</w:t>
            </w:r>
          </w:p>
        </w:tc>
        <w:tc>
          <w:tcPr>
            <w:tcW w:w="952" w:type="pct"/>
            <w:shd w:val="clear" w:color="auto" w:fill="auto"/>
            <w:vAlign w:val="center"/>
          </w:tcPr>
          <w:p w:rsidR="00362339" w:rsidRPr="00FE3908" w:rsidRDefault="00362339" w:rsidP="00631C2F">
            <w:pPr>
              <w:bidi/>
              <w:spacing w:before="60" w:after="60" w:line="280" w:lineRule="exact"/>
              <w:ind w:firstLineChars="100" w:firstLine="300"/>
              <w:rPr>
                <w:rFonts w:ascii="Arabic Typesetting" w:hAnsi="Arabic Typesetting" w:cs="Arabic Typesetting"/>
                <w:color w:val="000000"/>
                <w:sz w:val="30"/>
                <w:szCs w:val="30"/>
                <w:rtl/>
                <w:lang w:bidi="ar-EG"/>
              </w:rPr>
            </w:pPr>
            <w:r>
              <w:rPr>
                <w:rFonts w:ascii="Arabic Typesetting" w:hAnsi="Arabic Typesetting" w:cs="Arabic Typesetting" w:hint="cs"/>
                <w:color w:val="000000"/>
                <w:sz w:val="30"/>
                <w:szCs w:val="30"/>
                <w:rtl/>
                <w:lang w:bidi="ar-EG"/>
              </w:rPr>
              <w:t>البرنامج 16</w:t>
            </w:r>
          </w:p>
        </w:tc>
        <w:tc>
          <w:tcPr>
            <w:tcW w:w="427" w:type="pct"/>
            <w:shd w:val="clear" w:color="auto" w:fill="auto"/>
            <w:vAlign w:val="center"/>
          </w:tcPr>
          <w:p w:rsidR="00362339" w:rsidRPr="00426F48" w:rsidRDefault="00362339" w:rsidP="00631C2F">
            <w:pPr>
              <w:bidi/>
              <w:jc w:val="center"/>
              <w:rPr>
                <w:rFonts w:ascii="Wingdings" w:hAnsi="Wingdings" w:cs="Calibri"/>
                <w:szCs w:val="22"/>
                <w:lang w:bidi="ar-EG"/>
              </w:rPr>
            </w:pPr>
            <w:r w:rsidRPr="00426F48">
              <w:rPr>
                <w:rFonts w:ascii="Wingdings" w:hAnsi="Wingdings" w:cs="Calibri"/>
                <w:szCs w:val="22"/>
                <w:lang w:bidi="ar-EG"/>
              </w:rPr>
              <w:t></w:t>
            </w:r>
          </w:p>
        </w:tc>
      </w:tr>
    </w:tbl>
    <w:p w:rsidR="00362339" w:rsidRDefault="00362339" w:rsidP="00362339">
      <w:pPr>
        <w:rPr>
          <w:rFonts w:ascii="Arabic Typesetting" w:hAnsi="Arabic Typesetting" w:cs="Arabic Typesetting"/>
          <w:sz w:val="36"/>
          <w:szCs w:val="36"/>
          <w:rtl/>
          <w:lang w:val="fr-CH"/>
        </w:rPr>
      </w:pPr>
      <w:r>
        <w:rPr>
          <w:rtl/>
          <w:lang w:val="fr-CH"/>
        </w:rPr>
        <w:br w:type="page"/>
      </w:r>
    </w:p>
    <w:p w:rsidR="00362339" w:rsidRPr="00C83052" w:rsidRDefault="00362339" w:rsidP="00362339">
      <w:pPr>
        <w:pStyle w:val="Heading2"/>
        <w:tabs>
          <w:tab w:val="left" w:pos="1985"/>
        </w:tabs>
        <w:bidi/>
        <w:spacing w:after="120" w:line="340" w:lineRule="exact"/>
        <w:jc w:val="both"/>
        <w:rPr>
          <w:rFonts w:ascii="Arabic Typesetting" w:hAnsi="Arabic Typesetting" w:cs="Arabic Typesetting"/>
          <w:i/>
          <w:iCs w:val="0"/>
          <w:sz w:val="36"/>
          <w:szCs w:val="36"/>
          <w:rtl/>
          <w:lang w:bidi="ar-EG"/>
        </w:rPr>
      </w:pPr>
      <w:bookmarkStart w:id="76" w:name="_Toc422829645"/>
      <w:r w:rsidRPr="00C83052">
        <w:rPr>
          <w:rFonts w:ascii="Arabic Typesetting" w:hAnsi="Arabic Typesetting" w:cs="Arabic Typesetting"/>
          <w:i/>
          <w:iCs w:val="0"/>
          <w:sz w:val="36"/>
          <w:szCs w:val="36"/>
          <w:rtl/>
        </w:rPr>
        <w:lastRenderedPageBreak/>
        <w:t>البرنامج 16</w:t>
      </w:r>
      <w:r w:rsidRPr="00C83052">
        <w:rPr>
          <w:rFonts w:ascii="Arabic Typesetting" w:hAnsi="Arabic Typesetting" w:cs="Arabic Typesetting"/>
          <w:i/>
          <w:iCs w:val="0"/>
          <w:sz w:val="36"/>
          <w:szCs w:val="36"/>
        </w:rPr>
        <w:tab/>
      </w:r>
      <w:r w:rsidRPr="00C83052">
        <w:rPr>
          <w:rFonts w:ascii="Arabic Typesetting" w:hAnsi="Arabic Typesetting" w:cs="Arabic Typesetting"/>
          <w:i/>
          <w:iCs w:val="0"/>
          <w:sz w:val="36"/>
          <w:szCs w:val="36"/>
          <w:rtl/>
        </w:rPr>
        <w:t>الاقتصاد والإحصاء</w:t>
      </w:r>
      <w:bookmarkEnd w:id="76"/>
    </w:p>
    <w:p w:rsidR="00362339" w:rsidRPr="007D0DAE" w:rsidRDefault="00362339" w:rsidP="00362339">
      <w:pPr>
        <w:keepNext/>
        <w:tabs>
          <w:tab w:val="left" w:pos="1985"/>
        </w:tabs>
        <w:bidi/>
        <w:spacing w:after="120" w:line="340" w:lineRule="exact"/>
        <w:jc w:val="both"/>
        <w:rPr>
          <w:rFonts w:ascii="Arabic Typesetting" w:hAnsi="Arabic Typesetting" w:cs="Arabic Typesetting"/>
          <w:bCs/>
          <w:sz w:val="34"/>
          <w:szCs w:val="34"/>
        </w:rPr>
      </w:pPr>
      <w:r w:rsidRPr="007D0DAE">
        <w:rPr>
          <w:rFonts w:ascii="Arabic Typesetting" w:hAnsi="Arabic Typesetting" w:cs="Arabic Typesetting"/>
          <w:bCs/>
          <w:sz w:val="34"/>
          <w:szCs w:val="34"/>
          <w:rtl/>
        </w:rPr>
        <w:t>مدير البرنامج</w:t>
      </w:r>
      <w:r w:rsidRPr="007D0DAE">
        <w:rPr>
          <w:rFonts w:ascii="Arabic Typesetting" w:hAnsi="Arabic Typesetting" w:cs="Arabic Typesetting"/>
          <w:bCs/>
          <w:sz w:val="34"/>
          <w:szCs w:val="34"/>
        </w:rPr>
        <w:tab/>
      </w:r>
      <w:r w:rsidRPr="007D0DAE">
        <w:rPr>
          <w:rFonts w:ascii="Arabic Typesetting" w:hAnsi="Arabic Typesetting" w:cs="Arabic Typesetting"/>
          <w:bCs/>
          <w:sz w:val="34"/>
          <w:szCs w:val="34"/>
          <w:rtl/>
        </w:rPr>
        <w:t>المدير العام</w:t>
      </w:r>
    </w:p>
    <w:p w:rsidR="00362339" w:rsidRPr="007D0DAE" w:rsidRDefault="00362339" w:rsidP="00362339">
      <w:pPr>
        <w:keepNext/>
        <w:bidi/>
        <w:spacing w:after="120" w:line="340" w:lineRule="exact"/>
        <w:jc w:val="both"/>
        <w:rPr>
          <w:rFonts w:ascii="Arabic Typesetting" w:hAnsi="Arabic Typesetting" w:cs="Arabic Typesetting"/>
          <w:b/>
          <w:sz w:val="34"/>
          <w:szCs w:val="34"/>
          <w:rtl/>
          <w:lang w:bidi="ar-EG"/>
        </w:rPr>
      </w:pPr>
      <w:r w:rsidRPr="007D0DAE">
        <w:rPr>
          <w:rFonts w:ascii="Arabic Typesetting" w:hAnsi="Arabic Typesetting" w:cs="Arabic Typesetting"/>
          <w:b/>
          <w:sz w:val="34"/>
          <w:szCs w:val="34"/>
          <w:rtl/>
        </w:rPr>
        <w:t>استعراض التقدم المحرز في عام 2014</w:t>
      </w:r>
    </w:p>
    <w:p w:rsidR="00362339" w:rsidRPr="0075695B" w:rsidRDefault="00362339" w:rsidP="00362339">
      <w:pPr>
        <w:pStyle w:val="ListParagraph"/>
        <w:numPr>
          <w:ilvl w:val="0"/>
          <w:numId w:val="29"/>
        </w:numPr>
        <w:tabs>
          <w:tab w:val="left" w:pos="265"/>
        </w:tabs>
        <w:spacing w:after="120" w:line="340" w:lineRule="exact"/>
        <w:ind w:left="0" w:firstLine="0"/>
        <w:contextualSpacing w:val="0"/>
        <w:jc w:val="both"/>
        <w:rPr>
          <w:rFonts w:ascii="Arabic Typesetting" w:hAnsi="Arabic Typesetting" w:cs="Arabic Typesetting"/>
          <w:sz w:val="34"/>
          <w:szCs w:val="34"/>
        </w:rPr>
      </w:pPr>
      <w:r w:rsidRPr="0075695B">
        <w:rPr>
          <w:rFonts w:ascii="Arabic Typesetting" w:hAnsi="Arabic Typesetting" w:cs="Arabic Typesetting"/>
          <w:sz w:val="34"/>
          <w:szCs w:val="34"/>
          <w:rtl/>
        </w:rPr>
        <w:t>حق</w:t>
      </w:r>
      <w:r>
        <w:rPr>
          <w:rFonts w:ascii="Arabic Typesetting" w:hAnsi="Arabic Typesetting" w:cs="Arabic Typesetting" w:hint="cs"/>
          <w:sz w:val="34"/>
          <w:szCs w:val="34"/>
          <w:rtl/>
        </w:rPr>
        <w:t>َّ</w:t>
      </w:r>
      <w:r w:rsidRPr="0075695B">
        <w:rPr>
          <w:rFonts w:ascii="Arabic Typesetting" w:hAnsi="Arabic Typesetting" w:cs="Arabic Typesetting"/>
          <w:sz w:val="34"/>
          <w:szCs w:val="34"/>
          <w:rtl/>
        </w:rPr>
        <w:t>قت الأعمال الإحصائية هدفها بالكامل في تعزيز إتاحة معلومات إحصائية دقيقة وشاملة في الوقت المناسب بشأن أداء نظام الملكية الفكرية في جميع أنحاء العالم. وأجرى البرنامج</w:t>
      </w:r>
      <w:r>
        <w:rPr>
          <w:rFonts w:ascii="Arabic Typesetting" w:hAnsi="Arabic Typesetting" w:cs="Arabic Typesetting" w:hint="cs"/>
          <w:sz w:val="34"/>
          <w:szCs w:val="34"/>
          <w:rtl/>
        </w:rPr>
        <w:t>ُ</w:t>
      </w:r>
      <w:r w:rsidRPr="0075695B">
        <w:rPr>
          <w:rFonts w:ascii="Arabic Typesetting" w:hAnsi="Arabic Typesetting" w:cs="Arabic Typesetting"/>
          <w:sz w:val="34"/>
          <w:szCs w:val="34"/>
          <w:rtl/>
        </w:rPr>
        <w:t xml:space="preserve">، مثلما حدث في السنوات السابقة، دراسةً استقصائيةً إحصائيةً </w:t>
      </w:r>
      <w:r>
        <w:rPr>
          <w:rFonts w:ascii="Arabic Typesetting" w:hAnsi="Arabic Typesetting" w:cs="Arabic Typesetting" w:hint="cs"/>
          <w:sz w:val="34"/>
          <w:szCs w:val="34"/>
          <w:rtl/>
        </w:rPr>
        <w:t>ل</w:t>
      </w:r>
      <w:r w:rsidRPr="0075695B">
        <w:rPr>
          <w:rFonts w:ascii="Arabic Typesetting" w:hAnsi="Arabic Typesetting" w:cs="Arabic Typesetting"/>
          <w:sz w:val="34"/>
          <w:szCs w:val="34"/>
          <w:rtl/>
        </w:rPr>
        <w:t xml:space="preserve">مكاتب الملكية الفكرية الوطنية والإقليمية. وكانت الردودُ </w:t>
      </w:r>
      <w:r>
        <w:rPr>
          <w:rFonts w:ascii="Arabic Typesetting" w:hAnsi="Arabic Typesetting" w:cs="Arabic Typesetting"/>
          <w:sz w:val="34"/>
          <w:szCs w:val="34"/>
          <w:rtl/>
        </w:rPr>
        <w:t>تغط</w:t>
      </w:r>
      <w:r>
        <w:rPr>
          <w:rFonts w:ascii="Arabic Typesetting" w:hAnsi="Arabic Typesetting" w:cs="Arabic Typesetting" w:hint="cs"/>
          <w:sz w:val="34"/>
          <w:szCs w:val="34"/>
          <w:rtl/>
        </w:rPr>
        <w:t>ي</w:t>
      </w:r>
      <w:r w:rsidRPr="0075695B">
        <w:rPr>
          <w:rFonts w:ascii="Arabic Typesetting" w:hAnsi="Arabic Typesetting" w:cs="Arabic Typesetting"/>
          <w:sz w:val="34"/>
          <w:szCs w:val="34"/>
          <w:rtl/>
        </w:rPr>
        <w:t xml:space="preserve"> أكثر من 90 بلداً، بما في ذلك أكبر الولايات القضائية التي تنتفع بالملكية الفكرية. وبالنسبة إلى كثير من مكاتب الملكية الفكرية </w:t>
      </w:r>
      <w:r>
        <w:rPr>
          <w:rFonts w:ascii="Arabic Typesetting" w:hAnsi="Arabic Typesetting" w:cs="Arabic Typesetting" w:hint="cs"/>
          <w:sz w:val="34"/>
          <w:szCs w:val="34"/>
          <w:rtl/>
        </w:rPr>
        <w:t>في</w:t>
      </w:r>
      <w:r w:rsidRPr="0075695B">
        <w:rPr>
          <w:rFonts w:ascii="Arabic Typesetting" w:hAnsi="Arabic Typesetting" w:cs="Arabic Typesetting"/>
          <w:sz w:val="34"/>
          <w:szCs w:val="34"/>
          <w:rtl/>
        </w:rPr>
        <w:t xml:space="preserve"> الاقتصادات الصغيرة والأقل نمواً، ظلت محدودية الموارد تشكل عقبة أمام </w:t>
      </w:r>
      <w:r>
        <w:rPr>
          <w:rFonts w:ascii="Arabic Typesetting" w:hAnsi="Arabic Typesetting" w:cs="Arabic Typesetting" w:hint="cs"/>
          <w:sz w:val="34"/>
          <w:szCs w:val="34"/>
          <w:rtl/>
        </w:rPr>
        <w:t>الإجابة عن</w:t>
      </w:r>
      <w:r w:rsidRPr="0075695B">
        <w:rPr>
          <w:rFonts w:ascii="Arabic Typesetting" w:hAnsi="Arabic Typesetting" w:cs="Arabic Typesetting"/>
          <w:sz w:val="34"/>
          <w:szCs w:val="34"/>
          <w:rtl/>
        </w:rPr>
        <w:t xml:space="preserve"> </w:t>
      </w:r>
      <w:r>
        <w:rPr>
          <w:rFonts w:ascii="Arabic Typesetting" w:hAnsi="Arabic Typesetting" w:cs="Arabic Typesetting" w:hint="cs"/>
          <w:sz w:val="34"/>
          <w:szCs w:val="34"/>
          <w:rtl/>
        </w:rPr>
        <w:t>ا</w:t>
      </w:r>
      <w:r w:rsidRPr="0075695B">
        <w:rPr>
          <w:rFonts w:ascii="Arabic Typesetting" w:hAnsi="Arabic Typesetting" w:cs="Arabic Typesetting"/>
          <w:sz w:val="34"/>
          <w:szCs w:val="34"/>
          <w:rtl/>
        </w:rPr>
        <w:t>لدراسة الاستقصائية الإحصائية. ومع ذلك، تمك</w:t>
      </w:r>
      <w:r>
        <w:rPr>
          <w:rFonts w:ascii="Arabic Typesetting" w:hAnsi="Arabic Typesetting" w:cs="Arabic Typesetting" w:hint="cs"/>
          <w:sz w:val="34"/>
          <w:szCs w:val="34"/>
          <w:rtl/>
        </w:rPr>
        <w:t>َّ</w:t>
      </w:r>
      <w:r w:rsidRPr="0075695B">
        <w:rPr>
          <w:rFonts w:ascii="Arabic Typesetting" w:hAnsi="Arabic Typesetting" w:cs="Arabic Typesetting"/>
          <w:sz w:val="34"/>
          <w:szCs w:val="34"/>
          <w:rtl/>
        </w:rPr>
        <w:t>ن البرنامج</w:t>
      </w:r>
      <w:r>
        <w:rPr>
          <w:rFonts w:ascii="Arabic Typesetting" w:hAnsi="Arabic Typesetting" w:cs="Arabic Typesetting" w:hint="cs"/>
          <w:sz w:val="34"/>
          <w:szCs w:val="34"/>
          <w:rtl/>
        </w:rPr>
        <w:t>ُ</w:t>
      </w:r>
      <w:r w:rsidRPr="0075695B">
        <w:rPr>
          <w:rFonts w:ascii="Arabic Typesetting" w:hAnsi="Arabic Typesetting" w:cs="Arabic Typesetting"/>
          <w:sz w:val="34"/>
          <w:szCs w:val="34"/>
          <w:rtl/>
        </w:rPr>
        <w:t xml:space="preserve"> من تحسين التغطية تدريجياً على مر السنين من خلال برامج التوعية والمساعدة المستهدفة.</w:t>
      </w:r>
    </w:p>
    <w:p w:rsidR="00362339" w:rsidRPr="007D0DAE" w:rsidRDefault="00362339" w:rsidP="00362339">
      <w:pPr>
        <w:pStyle w:val="ListParagraph"/>
        <w:numPr>
          <w:ilvl w:val="0"/>
          <w:numId w:val="29"/>
        </w:numPr>
        <w:tabs>
          <w:tab w:val="left" w:pos="265"/>
        </w:tabs>
        <w:spacing w:after="120" w:line="340" w:lineRule="exact"/>
        <w:ind w:left="0" w:firstLine="0"/>
        <w:contextualSpacing w:val="0"/>
        <w:jc w:val="both"/>
        <w:rPr>
          <w:rFonts w:ascii="Arabic Typesetting" w:hAnsi="Arabic Typesetting" w:cs="Arabic Typesetting"/>
          <w:sz w:val="34"/>
          <w:szCs w:val="34"/>
        </w:rPr>
      </w:pPr>
      <w:r w:rsidRPr="007D0DAE">
        <w:rPr>
          <w:rFonts w:ascii="Arabic Typesetting" w:hAnsi="Arabic Typesetting" w:cs="Arabic Typesetting"/>
          <w:sz w:val="34"/>
          <w:szCs w:val="34"/>
          <w:rtl/>
        </w:rPr>
        <w:t xml:space="preserve">كما أدى البرنامجُ وظيفته الخاصة بإعداد التقارير الإحصائية، لا سيما من خلال نشر مؤشرات الملكية الفكرية العالمية، وتقرير الويبو بشأن حقائق وأرقام الملكية الفكرية، والمراجعات السنوية لنظام معاهدة التعاون بشأن البراءات ونظام مدريد ونظام لاهاي في الوقت المناسب، وكذلك من خلال مركز البيانات الإحصائية للملكية الفكرية </w:t>
      </w:r>
      <w:proofErr w:type="spellStart"/>
      <w:r w:rsidRPr="007D0DAE">
        <w:rPr>
          <w:rFonts w:ascii="Arabic Typesetting" w:hAnsi="Arabic Typesetting" w:cs="Arabic Typesetting"/>
          <w:sz w:val="34"/>
          <w:szCs w:val="34"/>
          <w:rtl/>
        </w:rPr>
        <w:t>والمرتسمات</w:t>
      </w:r>
      <w:proofErr w:type="spellEnd"/>
      <w:r w:rsidRPr="007D0DAE">
        <w:rPr>
          <w:rFonts w:ascii="Arabic Typesetting" w:hAnsi="Arabic Typesetting" w:cs="Arabic Typesetting"/>
          <w:sz w:val="34"/>
          <w:szCs w:val="34"/>
          <w:rtl/>
        </w:rPr>
        <w:t xml:space="preserve"> القطرية الإحصائية عن الملكية الفكرية المتاحة على صفحة الإحصاءات بموقع الويبو الإلكتروني. ومن الإنجازات الكبيرة التي تحققت في عام 2014 تحسين الكفاءة الوظيفية لمركز البيانات، بما في ذلك إعداد واجهت</w:t>
      </w:r>
      <w:r>
        <w:rPr>
          <w:rFonts w:ascii="Arabic Typesetting" w:hAnsi="Arabic Typesetting" w:cs="Arabic Typesetting" w:hint="cs"/>
          <w:sz w:val="34"/>
          <w:szCs w:val="34"/>
          <w:rtl/>
        </w:rPr>
        <w:t>ي</w:t>
      </w:r>
      <w:r w:rsidRPr="007D0DAE">
        <w:rPr>
          <w:rFonts w:ascii="Arabic Typesetting" w:hAnsi="Arabic Typesetting" w:cs="Arabic Typesetting"/>
          <w:sz w:val="34"/>
          <w:szCs w:val="34"/>
          <w:rtl/>
        </w:rPr>
        <w:t xml:space="preserve"> استخدام باللغتين الفرنسية والإسبانية. وكان هناك إنجاز آخر هو إعادة تصميم تقرير مؤشرات الملكية الفكرية العالمية (</w:t>
      </w:r>
      <w:r w:rsidRPr="007D0DAE">
        <w:rPr>
          <w:rFonts w:ascii="Arabic Typesetting" w:hAnsi="Arabic Typesetting" w:cs="Arabic Typesetting"/>
          <w:sz w:val="34"/>
          <w:szCs w:val="34"/>
        </w:rPr>
        <w:t>WIPI</w:t>
      </w:r>
      <w:r w:rsidRPr="007D0DAE">
        <w:rPr>
          <w:rFonts w:ascii="Arabic Typesetting" w:hAnsi="Arabic Typesetting" w:cs="Arabic Typesetting"/>
          <w:sz w:val="34"/>
          <w:szCs w:val="34"/>
          <w:rtl/>
        </w:rPr>
        <w:t>)، بغية تسهيل عثور الق</w:t>
      </w:r>
      <w:r>
        <w:rPr>
          <w:rFonts w:ascii="Arabic Typesetting" w:hAnsi="Arabic Typesetting" w:cs="Arabic Typesetting" w:hint="cs"/>
          <w:sz w:val="34"/>
          <w:szCs w:val="34"/>
          <w:rtl/>
        </w:rPr>
        <w:t>ُ</w:t>
      </w:r>
      <w:r w:rsidRPr="007D0DAE">
        <w:rPr>
          <w:rFonts w:ascii="Arabic Typesetting" w:hAnsi="Arabic Typesetting" w:cs="Arabic Typesetting"/>
          <w:sz w:val="34"/>
          <w:szCs w:val="34"/>
          <w:rtl/>
        </w:rPr>
        <w:t>ر</w:t>
      </w:r>
      <w:r>
        <w:rPr>
          <w:rFonts w:ascii="Arabic Typesetting" w:hAnsi="Arabic Typesetting" w:cs="Arabic Typesetting" w:hint="cs"/>
          <w:sz w:val="34"/>
          <w:szCs w:val="34"/>
          <w:rtl/>
        </w:rPr>
        <w:t>ّ</w:t>
      </w:r>
      <w:r w:rsidRPr="007D0DAE">
        <w:rPr>
          <w:rFonts w:ascii="Arabic Typesetting" w:hAnsi="Arabic Typesetting" w:cs="Arabic Typesetting"/>
          <w:sz w:val="34"/>
          <w:szCs w:val="34"/>
          <w:rtl/>
        </w:rPr>
        <w:t>اء على المعلومات المطلوبة. وبوجه عام، لبّت العروض</w:t>
      </w:r>
      <w:r>
        <w:rPr>
          <w:rFonts w:ascii="Arabic Typesetting" w:hAnsi="Arabic Typesetting" w:cs="Arabic Typesetting" w:hint="cs"/>
          <w:sz w:val="34"/>
          <w:szCs w:val="34"/>
          <w:rtl/>
        </w:rPr>
        <w:t>ُ</w:t>
      </w:r>
      <w:r w:rsidRPr="007D0DAE">
        <w:rPr>
          <w:rFonts w:ascii="Arabic Typesetting" w:hAnsi="Arabic Typesetting" w:cs="Arabic Typesetting"/>
          <w:sz w:val="34"/>
          <w:szCs w:val="34"/>
          <w:rtl/>
        </w:rPr>
        <w:t xml:space="preserve"> الإحصائية الخاصة بالبرنامج احتياجات البيانات والتحليلات الإحصائية لدى طائفة كبيرة من المستخدمين – بدءاً من المتخصصين العاملين في مكاتب الملكية الفكرية والأوساط الأكاديمية وصولاً إلى المستخدمين الأعم خارج مجتمع الملكية الفكرية.</w:t>
      </w:r>
    </w:p>
    <w:p w:rsidR="00362339" w:rsidRPr="007D0DAE" w:rsidRDefault="00362339" w:rsidP="00362339">
      <w:pPr>
        <w:pStyle w:val="ListParagraph"/>
        <w:numPr>
          <w:ilvl w:val="0"/>
          <w:numId w:val="29"/>
        </w:numPr>
        <w:tabs>
          <w:tab w:val="left" w:pos="265"/>
        </w:tabs>
        <w:spacing w:after="120" w:line="340" w:lineRule="exact"/>
        <w:ind w:left="0" w:firstLine="0"/>
        <w:contextualSpacing w:val="0"/>
        <w:jc w:val="both"/>
        <w:rPr>
          <w:rFonts w:ascii="Arabic Typesetting" w:hAnsi="Arabic Typesetting" w:cs="Arabic Typesetting"/>
          <w:sz w:val="34"/>
          <w:szCs w:val="34"/>
        </w:rPr>
      </w:pPr>
      <w:r w:rsidRPr="007D0DAE">
        <w:rPr>
          <w:rFonts w:ascii="Arabic Typesetting" w:hAnsi="Arabic Typesetting" w:cs="Arabic Typesetting"/>
          <w:sz w:val="34"/>
          <w:szCs w:val="34"/>
          <w:rtl/>
        </w:rPr>
        <w:t>وأحرزت أيضاً أعمالُ التحليل الاقتصادي الخاصة بالبرنامج تقدماً جيداً في تعزيز التحليل التجريبي عالي الجودة</w:t>
      </w:r>
      <w:r>
        <w:rPr>
          <w:rFonts w:ascii="Arabic Typesetting" w:hAnsi="Arabic Typesetting" w:cs="Arabic Typesetting" w:hint="cs"/>
          <w:sz w:val="34"/>
          <w:szCs w:val="34"/>
          <w:rtl/>
        </w:rPr>
        <w:t>؛</w:t>
      </w:r>
      <w:r w:rsidRPr="007D0DAE">
        <w:rPr>
          <w:rFonts w:ascii="Arabic Typesetting" w:hAnsi="Arabic Typesetting" w:cs="Arabic Typesetting"/>
          <w:sz w:val="34"/>
          <w:szCs w:val="34"/>
          <w:rtl/>
        </w:rPr>
        <w:t xml:space="preserve"> دعماً لوضع السياسات القائم على الأدلة. وكما </w:t>
      </w:r>
      <w:r>
        <w:rPr>
          <w:rFonts w:ascii="Arabic Typesetting" w:hAnsi="Arabic Typesetting" w:cs="Arabic Typesetting" w:hint="cs"/>
          <w:sz w:val="34"/>
          <w:szCs w:val="34"/>
          <w:rtl/>
        </w:rPr>
        <w:t>كان</w:t>
      </w:r>
      <w:r w:rsidRPr="007D0DAE">
        <w:rPr>
          <w:rFonts w:ascii="Arabic Typesetting" w:hAnsi="Arabic Typesetting" w:cs="Arabic Typesetting"/>
          <w:sz w:val="34"/>
          <w:szCs w:val="34"/>
          <w:rtl/>
        </w:rPr>
        <w:t xml:space="preserve"> الحال في السنوات السابقة، شاركت الويبو في نشر مؤشر الابتكار العالمي، بالاشتراك مع المعهد الأوروبي لإدارة الأعمال وجامعة </w:t>
      </w:r>
      <w:proofErr w:type="spellStart"/>
      <w:r w:rsidRPr="007D0DAE">
        <w:rPr>
          <w:rFonts w:ascii="Arabic Typesetting" w:hAnsi="Arabic Typesetting" w:cs="Arabic Typesetting"/>
          <w:sz w:val="34"/>
          <w:szCs w:val="34"/>
          <w:rtl/>
        </w:rPr>
        <w:t>كورنيل</w:t>
      </w:r>
      <w:proofErr w:type="spellEnd"/>
      <w:r w:rsidRPr="007D0DAE">
        <w:rPr>
          <w:rFonts w:ascii="Arabic Typesetting" w:hAnsi="Arabic Typesetting" w:cs="Arabic Typesetting"/>
          <w:sz w:val="34"/>
          <w:szCs w:val="34"/>
          <w:rtl/>
        </w:rPr>
        <w:t>. وشمل مؤشرُ الابتكار العالمي لعام 2014 اقتصادات بلغ عددها 143، و</w:t>
      </w:r>
      <w:r>
        <w:rPr>
          <w:rFonts w:ascii="Arabic Typesetting" w:hAnsi="Arabic Typesetting" w:cs="Arabic Typesetting" w:hint="cs"/>
          <w:sz w:val="34"/>
          <w:szCs w:val="34"/>
          <w:rtl/>
        </w:rPr>
        <w:t xml:space="preserve">قد </w:t>
      </w:r>
      <w:r w:rsidRPr="007D0DAE">
        <w:rPr>
          <w:rFonts w:ascii="Arabic Typesetting" w:hAnsi="Arabic Typesetting" w:cs="Arabic Typesetting"/>
          <w:sz w:val="34"/>
          <w:szCs w:val="34"/>
          <w:rtl/>
        </w:rPr>
        <w:t xml:space="preserve">أُطلق المؤشر في مدينة سيدني بأستراليا في اجتماع لقادة الأعمال التجارية الدولية يُعرف باسم </w:t>
      </w:r>
      <w:r w:rsidRPr="007D0DAE">
        <w:rPr>
          <w:rFonts w:ascii="Arabic Typesetting" w:hAnsi="Arabic Typesetting" w:cs="Arabic Typesetting"/>
          <w:sz w:val="34"/>
          <w:szCs w:val="34"/>
        </w:rPr>
        <w:t>B20</w:t>
      </w:r>
      <w:r w:rsidRPr="007D0DAE">
        <w:rPr>
          <w:rFonts w:ascii="Arabic Typesetting" w:hAnsi="Arabic Typesetting" w:cs="Arabic Typesetting"/>
          <w:sz w:val="34"/>
          <w:szCs w:val="34"/>
          <w:rtl/>
        </w:rPr>
        <w:t xml:space="preserve">. وعُرض </w:t>
      </w:r>
      <w:r>
        <w:rPr>
          <w:rFonts w:ascii="Arabic Typesetting" w:hAnsi="Arabic Typesetting" w:cs="Arabic Typesetting" w:hint="cs"/>
          <w:sz w:val="34"/>
          <w:szCs w:val="34"/>
          <w:rtl/>
        </w:rPr>
        <w:t xml:space="preserve">المؤشر </w:t>
      </w:r>
      <w:r w:rsidRPr="007D0DAE">
        <w:rPr>
          <w:rFonts w:ascii="Arabic Typesetting" w:hAnsi="Arabic Typesetting" w:cs="Arabic Typesetting"/>
          <w:sz w:val="34"/>
          <w:szCs w:val="34"/>
          <w:rtl/>
        </w:rPr>
        <w:t xml:space="preserve">بعد ذلك </w:t>
      </w:r>
      <w:r>
        <w:rPr>
          <w:rFonts w:ascii="Arabic Typesetting" w:hAnsi="Arabic Typesetting" w:cs="Arabic Typesetting" w:hint="cs"/>
          <w:sz w:val="34"/>
          <w:szCs w:val="34"/>
          <w:rtl/>
        </w:rPr>
        <w:t>على</w:t>
      </w:r>
      <w:r w:rsidRPr="007D0DAE">
        <w:rPr>
          <w:rFonts w:ascii="Arabic Typesetting" w:hAnsi="Arabic Typesetting" w:cs="Arabic Typesetting"/>
          <w:sz w:val="34"/>
          <w:szCs w:val="34"/>
          <w:rtl/>
        </w:rPr>
        <w:t xml:space="preserve"> مؤتمرات وطنية ودولية في كل أنحاء العالم. كما أن نشر مؤشر الابتكار العالمي </w:t>
      </w:r>
      <w:r>
        <w:rPr>
          <w:rFonts w:ascii="Arabic Typesetting" w:hAnsi="Arabic Typesetting" w:cs="Arabic Typesetting" w:hint="cs"/>
          <w:sz w:val="34"/>
          <w:szCs w:val="34"/>
          <w:rtl/>
        </w:rPr>
        <w:t>استمر</w:t>
      </w:r>
      <w:r w:rsidRPr="007D0DAE">
        <w:rPr>
          <w:rFonts w:ascii="Arabic Typesetting" w:hAnsi="Arabic Typesetting" w:cs="Arabic Typesetting"/>
          <w:sz w:val="34"/>
          <w:szCs w:val="34"/>
          <w:rtl/>
        </w:rPr>
        <w:t xml:space="preserve"> أيضاً </w:t>
      </w:r>
      <w:r>
        <w:rPr>
          <w:rFonts w:ascii="Arabic Typesetting" w:hAnsi="Arabic Typesetting" w:cs="Arabic Typesetting" w:hint="cs"/>
          <w:sz w:val="34"/>
          <w:szCs w:val="34"/>
          <w:rtl/>
        </w:rPr>
        <w:t xml:space="preserve">في </w:t>
      </w:r>
      <w:r w:rsidRPr="007D0DAE">
        <w:rPr>
          <w:rFonts w:ascii="Arabic Typesetting" w:hAnsi="Arabic Typesetting" w:cs="Arabic Typesetting"/>
          <w:sz w:val="34"/>
          <w:szCs w:val="34"/>
          <w:rtl/>
        </w:rPr>
        <w:t xml:space="preserve">جذب اهتمام وسائل الاعلام بشكل كبير. وإضافةً إلى ذلك، </w:t>
      </w:r>
      <w:r>
        <w:rPr>
          <w:rFonts w:ascii="Arabic Typesetting" w:hAnsi="Arabic Typesetting" w:cs="Arabic Typesetting" w:hint="cs"/>
          <w:sz w:val="34"/>
          <w:szCs w:val="34"/>
          <w:rtl/>
        </w:rPr>
        <w:t xml:space="preserve">قامت </w:t>
      </w:r>
      <w:r w:rsidRPr="007D0DAE">
        <w:rPr>
          <w:rFonts w:ascii="Arabic Typesetting" w:hAnsi="Arabic Typesetting" w:cs="Arabic Typesetting"/>
          <w:sz w:val="34"/>
          <w:szCs w:val="34"/>
          <w:rtl/>
        </w:rPr>
        <w:t>الحكومات الوطنية والمنظمات الدولية والجهات المعنية الأخرى في منظومة الابتكار</w:t>
      </w:r>
      <w:r>
        <w:rPr>
          <w:rFonts w:ascii="Arabic Typesetting" w:hAnsi="Arabic Typesetting" w:cs="Arabic Typesetting" w:hint="cs"/>
          <w:sz w:val="34"/>
          <w:szCs w:val="34"/>
          <w:rtl/>
        </w:rPr>
        <w:t xml:space="preserve"> باستخدام </w:t>
      </w:r>
      <w:r w:rsidRPr="007D0DAE">
        <w:rPr>
          <w:rFonts w:ascii="Arabic Typesetting" w:hAnsi="Arabic Typesetting" w:cs="Arabic Typesetting"/>
          <w:sz w:val="34"/>
          <w:szCs w:val="34"/>
          <w:rtl/>
        </w:rPr>
        <w:t xml:space="preserve">المؤشر بانتظام، بوصفه مصدراً مرجعياً لتحليل أداء الابتكار، </w:t>
      </w:r>
      <w:r w:rsidRPr="00CE6C20">
        <w:rPr>
          <w:rFonts w:ascii="Arabic Typesetting" w:hAnsi="Arabic Typesetting" w:cs="Arabic Typesetting"/>
          <w:sz w:val="34"/>
          <w:szCs w:val="34"/>
          <w:rtl/>
        </w:rPr>
        <w:t>على حد تعبير</w:t>
      </w:r>
      <w:r w:rsidRPr="007D0DAE">
        <w:rPr>
          <w:rFonts w:ascii="Arabic Typesetting" w:hAnsi="Arabic Typesetting" w:cs="Arabic Typesetting"/>
          <w:sz w:val="34"/>
          <w:szCs w:val="34"/>
          <w:rtl/>
        </w:rPr>
        <w:t xml:space="preserve"> العديد من </w:t>
      </w:r>
      <w:proofErr w:type="spellStart"/>
      <w:r w:rsidRPr="007D0DAE">
        <w:rPr>
          <w:rFonts w:ascii="Arabic Typesetting" w:hAnsi="Arabic Typesetting" w:cs="Arabic Typesetting"/>
          <w:sz w:val="34"/>
          <w:szCs w:val="34"/>
          <w:rtl/>
        </w:rPr>
        <w:t>الاستشهادات</w:t>
      </w:r>
      <w:proofErr w:type="spellEnd"/>
      <w:r w:rsidRPr="007D0DAE">
        <w:rPr>
          <w:rFonts w:ascii="Arabic Typesetting" w:hAnsi="Arabic Typesetting" w:cs="Arabic Typesetting"/>
          <w:sz w:val="34"/>
          <w:szCs w:val="34"/>
          <w:rtl/>
        </w:rPr>
        <w:t xml:space="preserve"> واستفسارات البيانات وطلبات الخدمات الاستشارية.</w:t>
      </w:r>
    </w:p>
    <w:p w:rsidR="00362339" w:rsidRPr="007D0DAE" w:rsidRDefault="00362339" w:rsidP="00362339">
      <w:pPr>
        <w:pStyle w:val="ListParagraph"/>
        <w:numPr>
          <w:ilvl w:val="0"/>
          <w:numId w:val="29"/>
        </w:numPr>
        <w:tabs>
          <w:tab w:val="left" w:pos="265"/>
        </w:tabs>
        <w:spacing w:after="120" w:line="340" w:lineRule="exact"/>
        <w:ind w:left="0" w:firstLine="0"/>
        <w:contextualSpacing w:val="0"/>
        <w:jc w:val="both"/>
        <w:rPr>
          <w:rFonts w:ascii="Arabic Typesetting" w:hAnsi="Arabic Typesetting" w:cs="Arabic Typesetting"/>
          <w:sz w:val="34"/>
          <w:szCs w:val="34"/>
        </w:rPr>
      </w:pPr>
      <w:r w:rsidRPr="007D0DAE">
        <w:rPr>
          <w:rFonts w:ascii="Arabic Typesetting" w:hAnsi="Arabic Typesetting" w:cs="Arabic Typesetting"/>
          <w:sz w:val="34"/>
          <w:szCs w:val="34"/>
          <w:rtl/>
        </w:rPr>
        <w:t>وتحققت إنجازات ملحوظة على جبهات أخرى أيضاً. ف</w:t>
      </w:r>
      <w:r>
        <w:rPr>
          <w:rFonts w:ascii="Arabic Typesetting" w:hAnsi="Arabic Typesetting" w:cs="Arabic Typesetting" w:hint="cs"/>
          <w:sz w:val="34"/>
          <w:szCs w:val="34"/>
          <w:rtl/>
        </w:rPr>
        <w:t xml:space="preserve">قد </w:t>
      </w:r>
      <w:r w:rsidRPr="007D0DAE">
        <w:rPr>
          <w:rFonts w:ascii="Arabic Typesetting" w:hAnsi="Arabic Typesetting" w:cs="Arabic Typesetting"/>
          <w:sz w:val="34"/>
          <w:szCs w:val="34"/>
          <w:rtl/>
        </w:rPr>
        <w:t xml:space="preserve">أُحرِز تقدمٌ جيدٌ نحو إعداد تقرير عالمي جديد عن الملكية الفكرية </w:t>
      </w:r>
      <w:r>
        <w:rPr>
          <w:rFonts w:ascii="Arabic Typesetting" w:hAnsi="Arabic Typesetting" w:cs="Arabic Typesetting" w:hint="cs"/>
          <w:sz w:val="34"/>
          <w:szCs w:val="34"/>
          <w:rtl/>
        </w:rPr>
        <w:t>و</w:t>
      </w:r>
      <w:r w:rsidRPr="007D0DAE">
        <w:rPr>
          <w:rFonts w:ascii="Arabic Typesetting" w:hAnsi="Arabic Typesetting" w:cs="Arabic Typesetting"/>
          <w:sz w:val="34"/>
          <w:szCs w:val="34"/>
          <w:rtl/>
        </w:rPr>
        <w:t>سيُنشَر في النصف الثاني من عام 2015. كما دعمَّ البرنامجُ بشكل مباشر عمل لجان الويبو – لا سيما من خلال دراسة عن مرونة رسوم معاهدة التعاون بشأن البراءات للفريق العامل المعني بمعاهدة التعاون بشأن البراءات</w:t>
      </w:r>
      <w:r>
        <w:rPr>
          <w:rFonts w:ascii="Arabic Typesetting" w:hAnsi="Arabic Typesetting" w:cs="Arabic Typesetting" w:hint="cs"/>
          <w:sz w:val="34"/>
          <w:szCs w:val="34"/>
          <w:rtl/>
        </w:rPr>
        <w:t>،</w:t>
      </w:r>
      <w:r w:rsidRPr="007D0DAE">
        <w:rPr>
          <w:rFonts w:ascii="Arabic Typesetting" w:hAnsi="Arabic Typesetting" w:cs="Arabic Typesetting"/>
          <w:sz w:val="34"/>
          <w:szCs w:val="34"/>
          <w:rtl/>
        </w:rPr>
        <w:t xml:space="preserve"> وحلقة دراسية عن استثناءات وتقييدات على حقوق البراءات خلال دورة اللجنة الدائمة المعنية بقانون البراءات. وإضافةً إلى ذلك، ظلت مساعدة الدول الأعضاء في الويبو بدراسات قطرية ركناً مهماً في أعمال التحليل الاقتصادي الخاصة بالبرنامج، وجرت تلك المساعدة تحت مظلة مشروع جدول أعمال التنمية الخاص بالملكية الفكرية والتنمية الاجتماعية والاقتصادية. وفي عام 2014، انتهت المرحلة الأولى من هذا المشروع (</w:t>
      </w:r>
      <w:r w:rsidRPr="007D0DAE">
        <w:rPr>
          <w:rFonts w:ascii="Arabic Typesetting" w:hAnsi="Arabic Typesetting" w:cs="Arabic Typesetting"/>
          <w:sz w:val="34"/>
          <w:szCs w:val="34"/>
        </w:rPr>
        <w:t>CDIP/5/7</w:t>
      </w:r>
      <w:r w:rsidRPr="007D0DAE">
        <w:rPr>
          <w:rFonts w:ascii="Arabic Typesetting" w:hAnsi="Arabic Typesetting" w:cs="Arabic Typesetting"/>
          <w:sz w:val="34"/>
          <w:szCs w:val="34"/>
          <w:rtl/>
        </w:rPr>
        <w:t>)، وخضعت لتقييم خارجي (</w:t>
      </w:r>
      <w:r w:rsidRPr="007D0DAE">
        <w:rPr>
          <w:rFonts w:ascii="Arabic Typesetting" w:hAnsi="Arabic Typesetting" w:cs="Arabic Typesetting"/>
          <w:sz w:val="34"/>
          <w:szCs w:val="34"/>
        </w:rPr>
        <w:t>CDIP/14/3</w:t>
      </w:r>
      <w:r w:rsidRPr="007D0DAE">
        <w:rPr>
          <w:rFonts w:ascii="Arabic Typesetting" w:hAnsi="Arabic Typesetting" w:cs="Arabic Typesetting"/>
          <w:sz w:val="34"/>
          <w:szCs w:val="34"/>
          <w:rtl/>
        </w:rPr>
        <w:t>)، وعُرض هذا التقييم على الدورة الرابعة عشرة للجنة المعنية بالتنمية والملكية الفكرية. واعتمدت الدولُ الأعضاء في الويبو مرحلةً ثانيةً من المشروع (</w:t>
      </w:r>
      <w:r w:rsidRPr="007D0DAE">
        <w:rPr>
          <w:rFonts w:ascii="Arabic Typesetting" w:hAnsi="Arabic Typesetting" w:cs="Arabic Typesetting"/>
          <w:sz w:val="34"/>
          <w:szCs w:val="34"/>
        </w:rPr>
        <w:t>CDIP/14/7</w:t>
      </w:r>
      <w:r w:rsidRPr="007D0DAE">
        <w:rPr>
          <w:rFonts w:ascii="Arabic Typesetting" w:hAnsi="Arabic Typesetting" w:cs="Arabic Typesetting"/>
          <w:sz w:val="34"/>
          <w:szCs w:val="34"/>
          <w:rtl/>
        </w:rPr>
        <w:t>) ستُن</w:t>
      </w:r>
      <w:r>
        <w:rPr>
          <w:rFonts w:ascii="Arabic Typesetting" w:hAnsi="Arabic Typesetting" w:cs="Arabic Typesetting" w:hint="cs"/>
          <w:sz w:val="34"/>
          <w:szCs w:val="34"/>
          <w:rtl/>
        </w:rPr>
        <w:t>َ</w:t>
      </w:r>
      <w:r w:rsidRPr="007D0DAE">
        <w:rPr>
          <w:rFonts w:ascii="Arabic Typesetting" w:hAnsi="Arabic Typesetting" w:cs="Arabic Typesetting"/>
          <w:sz w:val="34"/>
          <w:szCs w:val="34"/>
          <w:rtl/>
        </w:rPr>
        <w:t>فَّذ في الفترة من عام 2015 حتى عام 2017. وواصلت الدراسات</w:t>
      </w:r>
      <w:r>
        <w:rPr>
          <w:rFonts w:ascii="Arabic Typesetting" w:hAnsi="Arabic Typesetting" w:cs="Arabic Typesetting" w:hint="cs"/>
          <w:sz w:val="34"/>
          <w:szCs w:val="34"/>
          <w:rtl/>
        </w:rPr>
        <w:t>ُ</w:t>
      </w:r>
      <w:r w:rsidRPr="007D0DAE">
        <w:rPr>
          <w:rFonts w:ascii="Arabic Typesetting" w:hAnsi="Arabic Typesetting" w:cs="Arabic Typesetting"/>
          <w:sz w:val="34"/>
          <w:szCs w:val="34"/>
          <w:rtl/>
        </w:rPr>
        <w:t xml:space="preserve"> التي أُجريت في إطار مشروع جدول أعمال التنمية الاستجابة</w:t>
      </w:r>
      <w:r>
        <w:rPr>
          <w:rFonts w:ascii="Arabic Typesetting" w:hAnsi="Arabic Typesetting" w:cs="Arabic Typesetting" w:hint="cs"/>
          <w:sz w:val="34"/>
          <w:szCs w:val="34"/>
          <w:rtl/>
        </w:rPr>
        <w:t>َ</w:t>
      </w:r>
      <w:r w:rsidRPr="007D0DAE">
        <w:rPr>
          <w:rFonts w:ascii="Arabic Typesetting" w:hAnsi="Arabic Typesetting" w:cs="Arabic Typesetting"/>
          <w:sz w:val="34"/>
          <w:szCs w:val="34"/>
          <w:rtl/>
        </w:rPr>
        <w:t xml:space="preserve"> لتوصيات جدول أعمال التنمية ذات الصلة، وخاصةً التوصيتان 35 و37.</w:t>
      </w:r>
    </w:p>
    <w:p w:rsidR="00362339" w:rsidRPr="007D0DAE" w:rsidRDefault="00362339" w:rsidP="00362339">
      <w:pPr>
        <w:pStyle w:val="ListParagraph"/>
        <w:numPr>
          <w:ilvl w:val="0"/>
          <w:numId w:val="29"/>
        </w:numPr>
        <w:tabs>
          <w:tab w:val="left" w:pos="265"/>
        </w:tabs>
        <w:spacing w:after="120" w:line="340" w:lineRule="exact"/>
        <w:ind w:left="0" w:firstLine="0"/>
        <w:contextualSpacing w:val="0"/>
        <w:jc w:val="both"/>
        <w:rPr>
          <w:rFonts w:ascii="Arabic Typesetting" w:hAnsi="Arabic Typesetting" w:cs="Arabic Typesetting"/>
          <w:sz w:val="34"/>
          <w:szCs w:val="34"/>
        </w:rPr>
      </w:pPr>
      <w:r w:rsidRPr="007D0DAE">
        <w:rPr>
          <w:rFonts w:ascii="Arabic Typesetting" w:hAnsi="Arabic Typesetting" w:cs="Arabic Typesetting"/>
          <w:sz w:val="34"/>
          <w:szCs w:val="34"/>
          <w:rtl/>
        </w:rPr>
        <w:t>وأخيراً، واصل البرنامجُ تنسيق شبكة</w:t>
      </w:r>
      <w:r>
        <w:rPr>
          <w:rFonts w:ascii="Arabic Typesetting" w:hAnsi="Arabic Typesetting" w:cs="Arabic Typesetting" w:hint="cs"/>
          <w:sz w:val="34"/>
          <w:szCs w:val="34"/>
          <w:rtl/>
        </w:rPr>
        <w:t>ٍ</w:t>
      </w:r>
      <w:r w:rsidRPr="007D0DAE">
        <w:rPr>
          <w:rFonts w:ascii="Arabic Typesetting" w:hAnsi="Arabic Typesetting" w:cs="Arabic Typesetting"/>
          <w:sz w:val="34"/>
          <w:szCs w:val="34"/>
          <w:rtl/>
        </w:rPr>
        <w:t xml:space="preserve"> من الخبراء الاقتصاديين في مكاتب الملكية الفكرية – وهي </w:t>
      </w:r>
      <w:r>
        <w:rPr>
          <w:rFonts w:ascii="Arabic Typesetting" w:hAnsi="Arabic Typesetting" w:cs="Arabic Typesetting" w:hint="cs"/>
          <w:sz w:val="34"/>
          <w:szCs w:val="34"/>
          <w:rtl/>
        </w:rPr>
        <w:t xml:space="preserve">شبكة </w:t>
      </w:r>
      <w:r w:rsidRPr="007D0DAE">
        <w:rPr>
          <w:rFonts w:ascii="Arabic Typesetting" w:hAnsi="Arabic Typesetting" w:cs="Arabic Typesetting"/>
          <w:sz w:val="34"/>
          <w:szCs w:val="34"/>
          <w:rtl/>
        </w:rPr>
        <w:t xml:space="preserve">مفتوحة لجميع مكاتب الملكية الفكرية </w:t>
      </w:r>
      <w:r w:rsidRPr="009F2DA9">
        <w:rPr>
          <w:rFonts w:ascii="Arabic Typesetting" w:hAnsi="Arabic Typesetting" w:cs="Arabic Typesetting"/>
          <w:sz w:val="34"/>
          <w:szCs w:val="34"/>
          <w:rtl/>
        </w:rPr>
        <w:t>ذات القدرة البحثية الاقتصادية</w:t>
      </w:r>
      <w:r w:rsidRPr="007D0DAE">
        <w:rPr>
          <w:rFonts w:ascii="Arabic Typesetting" w:hAnsi="Arabic Typesetting" w:cs="Arabic Typesetting"/>
          <w:sz w:val="34"/>
          <w:szCs w:val="34"/>
          <w:rtl/>
        </w:rPr>
        <w:t xml:space="preserve"> – للمساعدة في تعزيز وتسهيل البحث الاقتصادي التجريبي والدقيق علمياً في مجال الملكية الفكرية.</w:t>
      </w:r>
    </w:p>
    <w:p w:rsidR="00362339" w:rsidRPr="007D0DAE" w:rsidRDefault="00362339" w:rsidP="00362339">
      <w:pPr>
        <w:bidi/>
        <w:spacing w:after="120" w:line="340" w:lineRule="exact"/>
        <w:jc w:val="both"/>
        <w:rPr>
          <w:rFonts w:ascii="Arabic Typesetting" w:hAnsi="Arabic Typesetting" w:cs="Arabic Typesetting"/>
          <w:b/>
          <w:sz w:val="34"/>
          <w:szCs w:val="34"/>
        </w:rPr>
      </w:pPr>
    </w:p>
    <w:p w:rsidR="00362339" w:rsidRPr="00DA5068" w:rsidRDefault="00362339" w:rsidP="00362339">
      <w:pPr>
        <w:keepNext/>
        <w:bidi/>
        <w:spacing w:after="120" w:line="340" w:lineRule="exact"/>
        <w:jc w:val="both"/>
        <w:rPr>
          <w:rFonts w:ascii="Arabic Typesetting" w:hAnsi="Arabic Typesetting" w:cs="Arabic Typesetting"/>
          <w:sz w:val="36"/>
          <w:szCs w:val="36"/>
          <w:rtl/>
          <w:lang w:bidi="ar-EG"/>
        </w:rPr>
      </w:pPr>
      <w:r w:rsidRPr="00DA5068">
        <w:rPr>
          <w:rFonts w:ascii="Arabic Typesetting" w:hAnsi="Arabic Typesetting" w:cs="Arabic Typesetting"/>
          <w:sz w:val="36"/>
          <w:szCs w:val="36"/>
          <w:rtl/>
        </w:rPr>
        <w:lastRenderedPageBreak/>
        <w:t>بيانات الأداء</w:t>
      </w:r>
    </w:p>
    <w:tbl>
      <w:tblPr>
        <w:bidiVisual/>
        <w:tblW w:w="4888" w:type="pct"/>
        <w:tblInd w:w="108" w:type="dxa"/>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1962"/>
        <w:gridCol w:w="2573"/>
        <w:gridCol w:w="1284"/>
        <w:gridCol w:w="2685"/>
        <w:gridCol w:w="853"/>
      </w:tblGrid>
      <w:tr w:rsidR="00362339" w:rsidRPr="00DA5068" w:rsidTr="00631C2F">
        <w:tc>
          <w:tcPr>
            <w:tcW w:w="5000" w:type="pct"/>
            <w:gridSpan w:val="5"/>
            <w:tcBorders>
              <w:top w:val="single" w:sz="4" w:space="0" w:color="auto"/>
              <w:bottom w:val="single" w:sz="4" w:space="0" w:color="auto"/>
            </w:tcBorders>
            <w:shd w:val="clear" w:color="auto" w:fill="CCFFFF"/>
            <w:vAlign w:val="center"/>
          </w:tcPr>
          <w:p w:rsidR="00362339" w:rsidRPr="00DA5068" w:rsidRDefault="00362339" w:rsidP="00631C2F">
            <w:pPr>
              <w:keepNext/>
              <w:tabs>
                <w:tab w:val="left" w:pos="1452"/>
              </w:tabs>
              <w:bidi/>
              <w:spacing w:before="60" w:after="60" w:line="280" w:lineRule="exact"/>
              <w:rPr>
                <w:rFonts w:ascii="Arabic Typesetting" w:hAnsi="Arabic Typesetting" w:cs="Arabic Typesetting"/>
                <w:b/>
                <w:bCs/>
                <w:sz w:val="30"/>
                <w:szCs w:val="30"/>
                <w:rtl/>
                <w:lang w:bidi="ar-EG"/>
              </w:rPr>
            </w:pPr>
            <w:r w:rsidRPr="00DA5068">
              <w:rPr>
                <w:rFonts w:ascii="Arabic Typesetting" w:hAnsi="Arabic Typesetting" w:cs="Arabic Typesetting"/>
                <w:b/>
                <w:bCs/>
                <w:sz w:val="30"/>
                <w:szCs w:val="30"/>
                <w:rtl/>
              </w:rPr>
              <w:t>النتيجة المرتقبة</w:t>
            </w:r>
            <w:r>
              <w:rPr>
                <w:rFonts w:ascii="Arabic Typesetting" w:hAnsi="Arabic Typesetting" w:cs="Arabic Typesetting" w:hint="cs"/>
                <w:b/>
                <w:bCs/>
                <w:sz w:val="30"/>
                <w:szCs w:val="30"/>
                <w:rtl/>
              </w:rPr>
              <w:t>:</w:t>
            </w:r>
            <w:r>
              <w:rPr>
                <w:rFonts w:ascii="Arabic Typesetting" w:hAnsi="Arabic Typesetting" w:cs="Arabic Typesetting"/>
                <w:b/>
                <w:bCs/>
                <w:sz w:val="30"/>
                <w:szCs w:val="30"/>
                <w:rtl/>
              </w:rPr>
              <w:tab/>
            </w:r>
            <w:r w:rsidRPr="00DA5068">
              <w:rPr>
                <w:rFonts w:ascii="Arabic Typesetting" w:hAnsi="Arabic Typesetting" w:cs="Arabic Typesetting"/>
                <w:sz w:val="30"/>
                <w:szCs w:val="30"/>
                <w:rtl/>
              </w:rPr>
              <w:t>ھ1.5 استخدام معلومات الويبو الإحصائية بشأن الملكية الفكرية على نطاق أوسع ونحو أفضل</w:t>
            </w:r>
          </w:p>
        </w:tc>
      </w:tr>
      <w:tr w:rsidR="00362339" w:rsidRPr="00DA5068" w:rsidTr="00631C2F">
        <w:tc>
          <w:tcPr>
            <w:tcW w:w="1048" w:type="pct"/>
            <w:tcBorders>
              <w:top w:val="single" w:sz="4" w:space="0" w:color="auto"/>
            </w:tcBorders>
            <w:shd w:val="clear" w:color="auto" w:fill="auto"/>
            <w:vAlign w:val="center"/>
          </w:tcPr>
          <w:p w:rsidR="00362339" w:rsidRPr="00DA5068" w:rsidRDefault="00362339" w:rsidP="00631C2F">
            <w:pPr>
              <w:keepNext/>
              <w:bidi/>
              <w:spacing w:before="60" w:after="60" w:line="280" w:lineRule="exact"/>
              <w:rPr>
                <w:rFonts w:ascii="Arabic Typesetting" w:hAnsi="Arabic Typesetting" w:cs="Arabic Typesetting"/>
                <w:sz w:val="30"/>
                <w:szCs w:val="30"/>
              </w:rPr>
            </w:pPr>
            <w:r w:rsidRPr="00DA5068">
              <w:rPr>
                <w:rFonts w:ascii="Arabic Typesetting" w:hAnsi="Arabic Typesetting" w:cs="Arabic Typesetting"/>
                <w:b/>
                <w:bCs/>
                <w:sz w:val="30"/>
                <w:szCs w:val="30"/>
                <w:rtl/>
              </w:rPr>
              <w:t>مؤشرات الأداء</w:t>
            </w:r>
          </w:p>
        </w:tc>
        <w:tc>
          <w:tcPr>
            <w:tcW w:w="1375" w:type="pct"/>
            <w:tcBorders>
              <w:top w:val="single" w:sz="4" w:space="0" w:color="auto"/>
            </w:tcBorders>
            <w:shd w:val="clear" w:color="auto" w:fill="auto"/>
            <w:vAlign w:val="center"/>
          </w:tcPr>
          <w:p w:rsidR="00362339" w:rsidRPr="00DA5068" w:rsidRDefault="00362339" w:rsidP="00631C2F">
            <w:pPr>
              <w:keepNext/>
              <w:bidi/>
              <w:spacing w:before="60" w:after="60" w:line="280" w:lineRule="exact"/>
              <w:rPr>
                <w:rFonts w:ascii="Arabic Typesetting" w:hAnsi="Arabic Typesetting" w:cs="Arabic Typesetting"/>
                <w:b/>
                <w:bCs/>
                <w:sz w:val="30"/>
                <w:szCs w:val="30"/>
              </w:rPr>
            </w:pPr>
            <w:r w:rsidRPr="00DA5068">
              <w:rPr>
                <w:rFonts w:ascii="Arabic Typesetting" w:hAnsi="Arabic Typesetting" w:cs="Arabic Typesetting"/>
                <w:b/>
                <w:bCs/>
                <w:sz w:val="30"/>
                <w:szCs w:val="30"/>
                <w:rtl/>
              </w:rPr>
              <w:t>أسس المقارنة</w:t>
            </w:r>
          </w:p>
        </w:tc>
        <w:tc>
          <w:tcPr>
            <w:tcW w:w="686" w:type="pct"/>
            <w:tcBorders>
              <w:top w:val="single" w:sz="4" w:space="0" w:color="auto"/>
            </w:tcBorders>
            <w:shd w:val="clear" w:color="auto" w:fill="auto"/>
            <w:tcMar>
              <w:top w:w="110" w:type="dxa"/>
            </w:tcMar>
            <w:vAlign w:val="center"/>
          </w:tcPr>
          <w:p w:rsidR="00362339" w:rsidRPr="00DA5068" w:rsidRDefault="00362339" w:rsidP="00631C2F">
            <w:pPr>
              <w:keepNext/>
              <w:bidi/>
              <w:spacing w:before="60" w:after="60" w:line="280" w:lineRule="exact"/>
              <w:rPr>
                <w:rFonts w:ascii="Arabic Typesetting" w:hAnsi="Arabic Typesetting" w:cs="Arabic Typesetting"/>
                <w:bCs/>
                <w:sz w:val="30"/>
                <w:szCs w:val="30"/>
              </w:rPr>
            </w:pPr>
            <w:r w:rsidRPr="00DA5068">
              <w:rPr>
                <w:rFonts w:ascii="Arabic Typesetting" w:hAnsi="Arabic Typesetting" w:cs="Arabic Typesetting"/>
                <w:bCs/>
                <w:sz w:val="30"/>
                <w:szCs w:val="30"/>
                <w:rtl/>
              </w:rPr>
              <w:t>الأهداف</w:t>
            </w:r>
          </w:p>
        </w:tc>
        <w:tc>
          <w:tcPr>
            <w:tcW w:w="1435" w:type="pct"/>
            <w:tcBorders>
              <w:top w:val="single" w:sz="4" w:space="0" w:color="auto"/>
            </w:tcBorders>
            <w:shd w:val="clear" w:color="auto" w:fill="FFFFFF"/>
            <w:tcMar>
              <w:top w:w="110" w:type="dxa"/>
            </w:tcMar>
            <w:vAlign w:val="center"/>
          </w:tcPr>
          <w:p w:rsidR="00362339" w:rsidRPr="00DA5068" w:rsidRDefault="00362339" w:rsidP="00631C2F">
            <w:pPr>
              <w:keepNext/>
              <w:bidi/>
              <w:spacing w:before="60" w:after="60" w:line="280" w:lineRule="exact"/>
              <w:rPr>
                <w:rFonts w:ascii="Arabic Typesetting" w:hAnsi="Arabic Typesetting" w:cs="Arabic Typesetting"/>
                <w:sz w:val="30"/>
                <w:szCs w:val="30"/>
              </w:rPr>
            </w:pPr>
            <w:r w:rsidRPr="00DA5068">
              <w:rPr>
                <w:rFonts w:ascii="Arabic Typesetting" w:hAnsi="Arabic Typesetting" w:cs="Arabic Typesetting"/>
                <w:b/>
                <w:bCs/>
                <w:sz w:val="30"/>
                <w:szCs w:val="30"/>
                <w:rtl/>
              </w:rPr>
              <w:t>بيانات الأداء</w:t>
            </w:r>
          </w:p>
        </w:tc>
        <w:tc>
          <w:tcPr>
            <w:tcW w:w="456" w:type="pct"/>
            <w:tcBorders>
              <w:top w:val="single" w:sz="4" w:space="0" w:color="auto"/>
            </w:tcBorders>
            <w:shd w:val="clear" w:color="auto" w:fill="auto"/>
            <w:tcMar>
              <w:top w:w="110" w:type="dxa"/>
            </w:tcMar>
            <w:vAlign w:val="center"/>
          </w:tcPr>
          <w:p w:rsidR="00362339" w:rsidRPr="00DA5068" w:rsidRDefault="00362339" w:rsidP="00631C2F">
            <w:pPr>
              <w:keepNext/>
              <w:bidi/>
              <w:spacing w:before="60" w:after="60" w:line="280" w:lineRule="exact"/>
              <w:jc w:val="center"/>
              <w:rPr>
                <w:rFonts w:ascii="Arabic Typesetting" w:hAnsi="Arabic Typesetting" w:cs="Arabic Typesetting"/>
                <w:b/>
                <w:bCs/>
                <w:sz w:val="30"/>
                <w:szCs w:val="30"/>
              </w:rPr>
            </w:pPr>
            <w:r w:rsidRPr="00DA5068">
              <w:rPr>
                <w:rFonts w:ascii="Arabic Typesetting" w:hAnsi="Arabic Typesetting" w:cs="Arabic Typesetting"/>
                <w:b/>
                <w:bCs/>
                <w:sz w:val="30"/>
                <w:szCs w:val="30"/>
                <w:rtl/>
              </w:rPr>
              <w:t>السير</w:t>
            </w:r>
          </w:p>
        </w:tc>
      </w:tr>
      <w:tr w:rsidR="00362339" w:rsidRPr="00DA5068" w:rsidTr="00631C2F">
        <w:tc>
          <w:tcPr>
            <w:tcW w:w="1048" w:type="pct"/>
            <w:shd w:val="clear" w:color="auto" w:fill="auto"/>
          </w:tcPr>
          <w:p w:rsidR="00362339" w:rsidRPr="00DA5068" w:rsidRDefault="00362339" w:rsidP="00631C2F">
            <w:pPr>
              <w:bidi/>
              <w:spacing w:before="60" w:after="60" w:line="280" w:lineRule="exact"/>
              <w:rPr>
                <w:rFonts w:ascii="Arabic Typesetting" w:hAnsi="Arabic Typesetting" w:cs="Arabic Typesetting"/>
                <w:sz w:val="30"/>
                <w:szCs w:val="30"/>
              </w:rPr>
            </w:pPr>
            <w:r w:rsidRPr="00DA5068">
              <w:rPr>
                <w:rFonts w:ascii="Arabic Typesetting" w:hAnsi="Arabic Typesetting" w:cs="Arabic Typesetting"/>
                <w:sz w:val="30"/>
                <w:szCs w:val="30"/>
                <w:rtl/>
              </w:rPr>
              <w:t>عدد مرات تنزيل التقارير الإحصائية الرئيسية الأربعة (تقرير مؤشرات الملكية الفكرية العالمية، والمراجعات السنوية لنظام معاهدة التعاون بشأن البراءات ونظام لاهاي ونظام مدريد)</w:t>
            </w:r>
          </w:p>
        </w:tc>
        <w:tc>
          <w:tcPr>
            <w:tcW w:w="1375" w:type="pct"/>
            <w:shd w:val="clear" w:color="auto" w:fill="auto"/>
          </w:tcPr>
          <w:p w:rsidR="00362339" w:rsidRPr="00DA5068" w:rsidRDefault="00362339" w:rsidP="00631C2F">
            <w:pPr>
              <w:bidi/>
              <w:spacing w:before="60" w:after="60" w:line="280" w:lineRule="exact"/>
              <w:rPr>
                <w:rFonts w:ascii="Arabic Typesetting" w:hAnsi="Arabic Typesetting" w:cs="Arabic Typesetting"/>
                <w:color w:val="002060"/>
                <w:sz w:val="30"/>
                <w:szCs w:val="30"/>
                <w:lang w:bidi="ar-EG"/>
              </w:rPr>
            </w:pPr>
            <w:r w:rsidRPr="00A70388">
              <w:rPr>
                <w:rFonts w:ascii="Arabic Typesetting" w:hAnsi="Arabic Typesetting" w:cs="Arabic Typesetting"/>
                <w:iCs/>
                <w:color w:val="002060"/>
                <w:sz w:val="30"/>
                <w:szCs w:val="30"/>
                <w:rtl/>
              </w:rPr>
              <w:t>أساس المقارنة الم</w:t>
            </w:r>
            <w:r w:rsidRPr="00A70388">
              <w:rPr>
                <w:rFonts w:ascii="Arabic Typesetting" w:hAnsi="Arabic Typesetting" w:cs="Arabic Typesetting" w:hint="cs"/>
                <w:iCs/>
                <w:color w:val="002060"/>
                <w:sz w:val="30"/>
                <w:szCs w:val="30"/>
                <w:rtl/>
              </w:rPr>
              <w:t>ُ</w:t>
            </w:r>
            <w:r w:rsidRPr="00A70388">
              <w:rPr>
                <w:rFonts w:ascii="Arabic Typesetting" w:hAnsi="Arabic Typesetting" w:cs="Arabic Typesetting"/>
                <w:iCs/>
                <w:color w:val="002060"/>
                <w:sz w:val="30"/>
                <w:szCs w:val="30"/>
                <w:rtl/>
              </w:rPr>
              <w:t>حدّ</w:t>
            </w:r>
            <w:r w:rsidRPr="00A70388">
              <w:rPr>
                <w:rFonts w:ascii="Arabic Typesetting" w:hAnsi="Arabic Typesetting" w:cs="Arabic Typesetting" w:hint="cs"/>
                <w:iCs/>
                <w:color w:val="002060"/>
                <w:sz w:val="30"/>
                <w:szCs w:val="30"/>
                <w:rtl/>
              </w:rPr>
              <w:t>َ</w:t>
            </w:r>
            <w:r w:rsidRPr="00A70388">
              <w:rPr>
                <w:rFonts w:ascii="Arabic Typesetting" w:hAnsi="Arabic Typesetting" w:cs="Arabic Typesetting"/>
                <w:iCs/>
                <w:color w:val="002060"/>
                <w:sz w:val="30"/>
                <w:szCs w:val="30"/>
                <w:rtl/>
              </w:rPr>
              <w:t>ث في نهاية 2013</w:t>
            </w:r>
            <w:r w:rsidRPr="00A70388">
              <w:rPr>
                <w:rFonts w:ascii="Arabic Typesetting" w:hAnsi="Arabic Typesetting" w:cs="Arabic Typesetting" w:hint="cs"/>
                <w:iCs/>
                <w:color w:val="002060"/>
                <w:sz w:val="30"/>
                <w:szCs w:val="30"/>
                <w:rtl/>
              </w:rPr>
              <w:t>:</w:t>
            </w:r>
            <w:r>
              <w:rPr>
                <w:rFonts w:ascii="Arabic Typesetting" w:hAnsi="Arabic Typesetting" w:cs="Arabic Typesetting" w:hint="cs"/>
                <w:i/>
                <w:color w:val="002060"/>
                <w:sz w:val="30"/>
                <w:szCs w:val="30"/>
                <w:rtl/>
              </w:rPr>
              <w:t xml:space="preserve"> </w:t>
            </w:r>
            <w:r w:rsidRPr="00DA5068">
              <w:rPr>
                <w:rFonts w:ascii="Arabic Typesetting" w:hAnsi="Arabic Typesetting" w:cs="Arabic Typesetting"/>
                <w:color w:val="002060"/>
                <w:sz w:val="30"/>
                <w:szCs w:val="30"/>
                <w:rtl/>
              </w:rPr>
              <w:t>في</w:t>
            </w:r>
            <w:r>
              <w:rPr>
                <w:rFonts w:ascii="Arabic Typesetting" w:hAnsi="Arabic Typesetting" w:cs="Arabic Typesetting" w:hint="cs"/>
                <w:color w:val="002060"/>
                <w:sz w:val="30"/>
                <w:szCs w:val="30"/>
                <w:rtl/>
              </w:rPr>
              <w:t xml:space="preserve"> عام</w:t>
            </w:r>
            <w:r w:rsidRPr="00DA5068">
              <w:rPr>
                <w:rFonts w:ascii="Arabic Typesetting" w:hAnsi="Arabic Typesetting" w:cs="Arabic Typesetting"/>
                <w:color w:val="002060"/>
                <w:sz w:val="30"/>
                <w:szCs w:val="30"/>
                <w:rtl/>
              </w:rPr>
              <w:t xml:space="preserve"> 2013، تم تنزيل الطبعتين الأخيرتين المتاحتين (طبعت</w:t>
            </w:r>
            <w:r>
              <w:rPr>
                <w:rFonts w:ascii="Arabic Typesetting" w:hAnsi="Arabic Typesetting" w:cs="Arabic Typesetting" w:hint="cs"/>
                <w:color w:val="002060"/>
                <w:sz w:val="30"/>
                <w:szCs w:val="30"/>
                <w:rtl/>
              </w:rPr>
              <w:t>ي</w:t>
            </w:r>
            <w:r w:rsidRPr="00DA5068">
              <w:rPr>
                <w:rFonts w:ascii="Arabic Typesetting" w:hAnsi="Arabic Typesetting" w:cs="Arabic Typesetting"/>
                <w:color w:val="002060"/>
                <w:sz w:val="30"/>
                <w:szCs w:val="30"/>
                <w:rtl/>
              </w:rPr>
              <w:t xml:space="preserve"> 2012 و2013) </w:t>
            </w:r>
            <w:r>
              <w:rPr>
                <w:rFonts w:ascii="Arabic Typesetting" w:hAnsi="Arabic Typesetting" w:cs="Arabic Typesetting" w:hint="cs"/>
                <w:color w:val="002060"/>
                <w:sz w:val="30"/>
                <w:szCs w:val="30"/>
                <w:rtl/>
              </w:rPr>
              <w:t xml:space="preserve">من </w:t>
            </w:r>
            <w:r w:rsidRPr="00DA5068">
              <w:rPr>
                <w:rFonts w:ascii="Arabic Typesetting" w:hAnsi="Arabic Typesetting" w:cs="Arabic Typesetting"/>
                <w:color w:val="002060"/>
                <w:sz w:val="30"/>
                <w:szCs w:val="30"/>
                <w:rtl/>
              </w:rPr>
              <w:t>مؤشرات الملكية الفكرية العالمية (المنشور رقم 941) وتقرير الويبو بشأن حقائق وأرقام الملكية الفكرية (رقم 943) 670 52 مرة</w:t>
            </w:r>
            <w:r>
              <w:rPr>
                <w:rFonts w:ascii="Arabic Typesetting" w:hAnsi="Arabic Typesetting" w:cs="Arabic Typesetting" w:hint="cs"/>
                <w:color w:val="002060"/>
                <w:sz w:val="30"/>
                <w:szCs w:val="30"/>
                <w:rtl/>
              </w:rPr>
              <w:t xml:space="preserve">ً </w:t>
            </w:r>
            <w:r>
              <w:rPr>
                <w:rFonts w:ascii="Arabic Typesetting" w:hAnsi="Arabic Typesetting" w:cs="Arabic Typesetting"/>
                <w:color w:val="002060"/>
                <w:sz w:val="30"/>
                <w:szCs w:val="30"/>
                <w:rtl/>
              </w:rPr>
              <w:t>على وج</w:t>
            </w:r>
            <w:r w:rsidRPr="00ED512F">
              <w:rPr>
                <w:rFonts w:ascii="Arabic Typesetting" w:hAnsi="Arabic Typesetting" w:cs="Arabic Typesetting"/>
                <w:color w:val="002060"/>
                <w:sz w:val="30"/>
                <w:szCs w:val="30"/>
                <w:rtl/>
              </w:rPr>
              <w:t>ه الإجمال</w:t>
            </w:r>
            <w:r w:rsidRPr="00DA5068">
              <w:rPr>
                <w:rFonts w:ascii="Arabic Typesetting" w:hAnsi="Arabic Typesetting" w:cs="Arabic Typesetting"/>
                <w:color w:val="002060"/>
                <w:sz w:val="30"/>
                <w:szCs w:val="30"/>
              </w:rPr>
              <w:t>.</w:t>
            </w:r>
          </w:p>
          <w:p w:rsidR="00362339" w:rsidRPr="00650D79" w:rsidRDefault="00362339" w:rsidP="00631C2F">
            <w:pPr>
              <w:bidi/>
              <w:spacing w:before="60" w:after="60" w:line="280" w:lineRule="exact"/>
              <w:rPr>
                <w:rFonts w:ascii="Arabic Typesetting" w:hAnsi="Arabic Typesetting" w:cs="Arabic Typesetting"/>
                <w:sz w:val="30"/>
                <w:szCs w:val="30"/>
                <w:lang w:bidi="ar-EG"/>
              </w:rPr>
            </w:pPr>
            <w:r w:rsidRPr="006512CF">
              <w:rPr>
                <w:rFonts w:ascii="Arabic Typesetting" w:hAnsi="Arabic Typesetting" w:cs="Arabic Typesetting"/>
                <w:iCs/>
                <w:sz w:val="30"/>
                <w:szCs w:val="30"/>
                <w:rtl/>
              </w:rPr>
              <w:t>أساس المقارنة الأصلي في البرنامج والميزانية 2014/15</w:t>
            </w:r>
            <w:r w:rsidRPr="006512CF">
              <w:rPr>
                <w:rFonts w:ascii="Arabic Typesetting" w:hAnsi="Arabic Typesetting" w:cs="Arabic Typesetting" w:hint="cs"/>
                <w:iCs/>
                <w:sz w:val="30"/>
                <w:szCs w:val="30"/>
                <w:rtl/>
              </w:rPr>
              <w:t>:</w:t>
            </w:r>
            <w:r>
              <w:rPr>
                <w:rFonts w:ascii="Arabic Typesetting" w:hAnsi="Arabic Typesetting" w:cs="Arabic Typesetting" w:hint="cs"/>
                <w:i/>
                <w:sz w:val="30"/>
                <w:szCs w:val="30"/>
                <w:rtl/>
              </w:rPr>
              <w:t xml:space="preserve"> </w:t>
            </w:r>
            <w:r w:rsidRPr="00DA5068">
              <w:rPr>
                <w:rFonts w:ascii="Arabic Typesetting" w:hAnsi="Arabic Typesetting" w:cs="Arabic Typesetting"/>
                <w:sz w:val="30"/>
                <w:szCs w:val="30"/>
                <w:rtl/>
              </w:rPr>
              <w:t xml:space="preserve">يُحدَّد </w:t>
            </w:r>
            <w:r>
              <w:rPr>
                <w:rFonts w:ascii="Arabic Typesetting" w:hAnsi="Arabic Typesetting" w:cs="Arabic Typesetting" w:hint="cs"/>
                <w:sz w:val="30"/>
                <w:szCs w:val="30"/>
                <w:rtl/>
              </w:rPr>
              <w:t>في نهاية 2013</w:t>
            </w:r>
          </w:p>
        </w:tc>
        <w:tc>
          <w:tcPr>
            <w:tcW w:w="686" w:type="pct"/>
            <w:shd w:val="clear" w:color="auto" w:fill="auto"/>
            <w:tcMar>
              <w:top w:w="110" w:type="dxa"/>
            </w:tcMar>
          </w:tcPr>
          <w:p w:rsidR="00362339" w:rsidRPr="00DA5068" w:rsidRDefault="00362339" w:rsidP="00631C2F">
            <w:pPr>
              <w:bidi/>
              <w:spacing w:before="60" w:after="60" w:line="280" w:lineRule="exact"/>
              <w:rPr>
                <w:rFonts w:ascii="Arabic Typesetting" w:hAnsi="Arabic Typesetting" w:cs="Arabic Typesetting"/>
                <w:i/>
                <w:sz w:val="30"/>
                <w:szCs w:val="30"/>
              </w:rPr>
            </w:pPr>
            <w:r>
              <w:rPr>
                <w:rFonts w:ascii="Arabic Typesetting" w:hAnsi="Arabic Typesetting" w:cs="Arabic Typesetting" w:hint="cs"/>
                <w:sz w:val="30"/>
                <w:szCs w:val="30"/>
                <w:rtl/>
              </w:rPr>
              <w:t xml:space="preserve">10% </w:t>
            </w:r>
            <w:r w:rsidRPr="00DA5068">
              <w:rPr>
                <w:rFonts w:ascii="Arabic Typesetting" w:hAnsi="Arabic Typesetting" w:cs="Arabic Typesetting"/>
                <w:sz w:val="30"/>
                <w:szCs w:val="30"/>
                <w:rtl/>
              </w:rPr>
              <w:t>زيادة في عدد مرات التنزيل وعدد المستخدمين على مدار الثنائية</w:t>
            </w:r>
            <w:r>
              <w:rPr>
                <w:rFonts w:ascii="Arabic Typesetting" w:hAnsi="Arabic Typesetting" w:cs="Arabic Typesetting" w:hint="cs"/>
                <w:i/>
                <w:sz w:val="30"/>
                <w:szCs w:val="30"/>
                <w:rtl/>
              </w:rPr>
              <w:t xml:space="preserve"> 2012/13</w:t>
            </w:r>
          </w:p>
        </w:tc>
        <w:tc>
          <w:tcPr>
            <w:tcW w:w="1435" w:type="pct"/>
            <w:shd w:val="clear" w:color="auto" w:fill="FFFFFF"/>
            <w:tcMar>
              <w:top w:w="110" w:type="dxa"/>
            </w:tcMar>
          </w:tcPr>
          <w:p w:rsidR="00362339" w:rsidRPr="00DA5068" w:rsidRDefault="00362339" w:rsidP="00631C2F">
            <w:pPr>
              <w:bidi/>
              <w:spacing w:before="60" w:after="60" w:line="280" w:lineRule="exact"/>
              <w:rPr>
                <w:rFonts w:ascii="Arabic Typesetting" w:hAnsi="Arabic Typesetting" w:cs="Arabic Typesetting"/>
                <w:sz w:val="30"/>
                <w:szCs w:val="30"/>
                <w:lang w:bidi="ar-EG"/>
              </w:rPr>
            </w:pPr>
            <w:r w:rsidRPr="00DA5068">
              <w:rPr>
                <w:rFonts w:ascii="Arabic Typesetting" w:hAnsi="Arabic Typesetting" w:cs="Arabic Typesetting"/>
                <w:sz w:val="30"/>
                <w:szCs w:val="30"/>
                <w:rtl/>
              </w:rPr>
              <w:t>يجري حالياً إعداد واختبار منهجيات وأدوات إحصائية جديدة قائمة على الإنترنت. وستكون البيانات متاحة في نهاية 2015</w:t>
            </w:r>
            <w:r w:rsidRPr="00DA5068">
              <w:rPr>
                <w:rFonts w:ascii="Arabic Typesetting" w:hAnsi="Arabic Typesetting" w:cs="Arabic Typesetting"/>
                <w:sz w:val="30"/>
                <w:szCs w:val="30"/>
                <w:lang w:bidi="th-TH"/>
              </w:rPr>
              <w:t>.</w:t>
            </w:r>
          </w:p>
          <w:p w:rsidR="00362339" w:rsidRPr="00DA5068" w:rsidRDefault="00362339" w:rsidP="00631C2F">
            <w:pPr>
              <w:pStyle w:val="ListParagraph"/>
              <w:spacing w:before="60" w:after="60" w:line="280" w:lineRule="exact"/>
              <w:ind w:left="0"/>
              <w:rPr>
                <w:rFonts w:ascii="Arabic Typesetting" w:hAnsi="Arabic Typesetting" w:cs="Arabic Typesetting"/>
                <w:sz w:val="30"/>
                <w:szCs w:val="30"/>
              </w:rPr>
            </w:pPr>
          </w:p>
        </w:tc>
        <w:tc>
          <w:tcPr>
            <w:tcW w:w="456" w:type="pct"/>
            <w:shd w:val="clear" w:color="auto" w:fill="auto"/>
            <w:tcMar>
              <w:top w:w="110" w:type="dxa"/>
            </w:tcMar>
          </w:tcPr>
          <w:p w:rsidR="00362339" w:rsidRPr="00DA5068" w:rsidRDefault="00362339" w:rsidP="00631C2F">
            <w:pPr>
              <w:bidi/>
              <w:spacing w:before="60" w:after="60" w:line="280" w:lineRule="exact"/>
              <w:jc w:val="center"/>
              <w:rPr>
                <w:rFonts w:ascii="Arabic Typesetting" w:hAnsi="Arabic Typesetting" w:cs="Arabic Typesetting"/>
                <w:b/>
                <w:bCs/>
                <w:color w:val="808080"/>
                <w:sz w:val="30"/>
                <w:szCs w:val="30"/>
              </w:rPr>
            </w:pPr>
            <w:r w:rsidRPr="00A70388">
              <w:rPr>
                <w:rFonts w:ascii="Arabic Typesetting" w:hAnsi="Arabic Typesetting" w:cs="Arabic Typesetting"/>
                <w:b/>
                <w:bCs/>
                <w:color w:val="808080"/>
                <w:sz w:val="30"/>
                <w:szCs w:val="30"/>
                <w:rtl/>
              </w:rPr>
              <w:t>غير قابل للقياس</w:t>
            </w:r>
          </w:p>
        </w:tc>
      </w:tr>
      <w:tr w:rsidR="00362339" w:rsidRPr="00DA5068" w:rsidTr="00631C2F">
        <w:tc>
          <w:tcPr>
            <w:tcW w:w="1048" w:type="pct"/>
            <w:tcBorders>
              <w:bottom w:val="single" w:sz="4" w:space="0" w:color="auto"/>
            </w:tcBorders>
            <w:shd w:val="clear" w:color="auto" w:fill="auto"/>
          </w:tcPr>
          <w:p w:rsidR="00362339" w:rsidRPr="00DA5068" w:rsidRDefault="00362339" w:rsidP="00631C2F">
            <w:pPr>
              <w:bidi/>
              <w:spacing w:before="60" w:after="60" w:line="280" w:lineRule="exact"/>
              <w:rPr>
                <w:rFonts w:ascii="Arabic Typesetting" w:hAnsi="Arabic Typesetting" w:cs="Arabic Typesetting"/>
                <w:sz w:val="30"/>
                <w:szCs w:val="30"/>
              </w:rPr>
            </w:pPr>
            <w:r w:rsidRPr="00DA5068">
              <w:rPr>
                <w:rFonts w:ascii="Arabic Typesetting" w:hAnsi="Arabic Typesetting" w:cs="Arabic Typesetting"/>
                <w:sz w:val="30"/>
                <w:szCs w:val="30"/>
                <w:rtl/>
              </w:rPr>
              <w:t>عدد الزائرين المستخدمين لمركز البيانات الإحصائية للملكية الفكرية</w:t>
            </w:r>
          </w:p>
        </w:tc>
        <w:tc>
          <w:tcPr>
            <w:tcW w:w="1375" w:type="pct"/>
            <w:tcBorders>
              <w:bottom w:val="single" w:sz="4" w:space="0" w:color="auto"/>
            </w:tcBorders>
            <w:shd w:val="clear" w:color="auto" w:fill="auto"/>
          </w:tcPr>
          <w:p w:rsidR="00362339" w:rsidRPr="00DA5068" w:rsidRDefault="00362339" w:rsidP="00631C2F">
            <w:pPr>
              <w:bidi/>
              <w:spacing w:before="60" w:after="60" w:line="280" w:lineRule="exact"/>
              <w:rPr>
                <w:rFonts w:ascii="Arabic Typesetting" w:hAnsi="Arabic Typesetting" w:cs="Arabic Typesetting"/>
                <w:color w:val="002060"/>
                <w:sz w:val="30"/>
                <w:szCs w:val="30"/>
              </w:rPr>
            </w:pPr>
            <w:r w:rsidRPr="00650D79">
              <w:rPr>
                <w:rFonts w:ascii="Arabic Typesetting" w:hAnsi="Arabic Typesetting" w:cs="Arabic Typesetting"/>
                <w:iCs/>
                <w:color w:val="002060"/>
                <w:sz w:val="30"/>
                <w:szCs w:val="30"/>
                <w:rtl/>
              </w:rPr>
              <w:t>أساس المقارنة المحدّ</w:t>
            </w:r>
            <w:r w:rsidRPr="00650D79">
              <w:rPr>
                <w:rFonts w:ascii="Arabic Typesetting" w:hAnsi="Arabic Typesetting" w:cs="Arabic Typesetting" w:hint="cs"/>
                <w:iCs/>
                <w:color w:val="002060"/>
                <w:sz w:val="30"/>
                <w:szCs w:val="30"/>
                <w:rtl/>
              </w:rPr>
              <w:t>َ</w:t>
            </w:r>
            <w:r w:rsidRPr="00650D79">
              <w:rPr>
                <w:rFonts w:ascii="Arabic Typesetting" w:hAnsi="Arabic Typesetting" w:cs="Arabic Typesetting"/>
                <w:iCs/>
                <w:color w:val="002060"/>
                <w:sz w:val="30"/>
                <w:szCs w:val="30"/>
                <w:rtl/>
              </w:rPr>
              <w:t>ث في نهاية 2013</w:t>
            </w:r>
            <w:r w:rsidRPr="00650D79">
              <w:rPr>
                <w:rFonts w:ascii="Arabic Typesetting" w:hAnsi="Arabic Typesetting" w:cs="Arabic Typesetting" w:hint="cs"/>
                <w:iCs/>
                <w:color w:val="002060"/>
                <w:sz w:val="30"/>
                <w:szCs w:val="30"/>
                <w:rtl/>
              </w:rPr>
              <w:t>:</w:t>
            </w:r>
            <w:r>
              <w:rPr>
                <w:rFonts w:ascii="Arabic Typesetting" w:hAnsi="Arabic Typesetting" w:cs="Arabic Typesetting" w:hint="cs"/>
                <w:color w:val="002060"/>
                <w:sz w:val="30"/>
                <w:szCs w:val="30"/>
                <w:rtl/>
              </w:rPr>
              <w:t xml:space="preserve"> </w:t>
            </w:r>
            <w:r w:rsidRPr="00DA5068">
              <w:rPr>
                <w:rFonts w:ascii="Arabic Typesetting" w:hAnsi="Arabic Typesetting" w:cs="Arabic Typesetting"/>
                <w:color w:val="002060"/>
                <w:sz w:val="30"/>
                <w:szCs w:val="30"/>
                <w:rtl/>
              </w:rPr>
              <w:t>في</w:t>
            </w:r>
            <w:r>
              <w:rPr>
                <w:rFonts w:ascii="Arabic Typesetting" w:hAnsi="Arabic Typesetting" w:cs="Arabic Typesetting" w:hint="cs"/>
                <w:color w:val="002060"/>
                <w:sz w:val="30"/>
                <w:szCs w:val="30"/>
                <w:rtl/>
              </w:rPr>
              <w:t xml:space="preserve"> عام</w:t>
            </w:r>
            <w:r w:rsidRPr="00DA5068">
              <w:rPr>
                <w:rFonts w:ascii="Arabic Typesetting" w:hAnsi="Arabic Typesetting" w:cs="Arabic Typesetting"/>
                <w:color w:val="002060"/>
                <w:sz w:val="30"/>
                <w:szCs w:val="30"/>
                <w:rtl/>
              </w:rPr>
              <w:t xml:space="preserve"> 2013، انتفع بمركز الويبو للبيانات الإحصائية 496 23 زائراً فريداً (958 1 في الشهر) استعرضوا 463 162 صفحةً</w:t>
            </w:r>
            <w:r w:rsidRPr="00DA5068">
              <w:rPr>
                <w:rFonts w:ascii="Arabic Typesetting" w:hAnsi="Arabic Typesetting" w:cs="Arabic Typesetting"/>
                <w:color w:val="002060"/>
                <w:sz w:val="30"/>
                <w:szCs w:val="30"/>
              </w:rPr>
              <w:t xml:space="preserve">. </w:t>
            </w:r>
          </w:p>
          <w:p w:rsidR="00362339" w:rsidRPr="00DA5068" w:rsidRDefault="00362339" w:rsidP="00631C2F">
            <w:pPr>
              <w:bidi/>
              <w:spacing w:before="60" w:after="60" w:line="280" w:lineRule="exact"/>
              <w:rPr>
                <w:rFonts w:ascii="Arabic Typesetting" w:hAnsi="Arabic Typesetting" w:cs="Arabic Typesetting"/>
                <w:sz w:val="30"/>
                <w:szCs w:val="30"/>
              </w:rPr>
            </w:pPr>
            <w:r w:rsidRPr="00650D79">
              <w:rPr>
                <w:rFonts w:ascii="Arabic Typesetting" w:hAnsi="Arabic Typesetting" w:cs="Arabic Typesetting"/>
                <w:iCs/>
                <w:sz w:val="30"/>
                <w:szCs w:val="30"/>
                <w:rtl/>
              </w:rPr>
              <w:t>أساس المقارنة الأصلي في البرنامج والميزانية 2014/15</w:t>
            </w:r>
            <w:r w:rsidRPr="00650D79">
              <w:rPr>
                <w:rFonts w:ascii="Arabic Typesetting" w:hAnsi="Arabic Typesetting" w:cs="Arabic Typesetting" w:hint="cs"/>
                <w:iCs/>
                <w:sz w:val="30"/>
                <w:szCs w:val="30"/>
                <w:rtl/>
              </w:rPr>
              <w:t>:</w:t>
            </w:r>
            <w:r>
              <w:rPr>
                <w:rFonts w:ascii="Arabic Typesetting" w:hAnsi="Arabic Typesetting" w:cs="Arabic Typesetting" w:hint="cs"/>
                <w:i/>
                <w:sz w:val="30"/>
                <w:szCs w:val="30"/>
                <w:rtl/>
              </w:rPr>
              <w:t xml:space="preserve"> </w:t>
            </w:r>
            <w:r w:rsidRPr="00DA5068">
              <w:rPr>
                <w:rFonts w:ascii="Arabic Typesetting" w:hAnsi="Arabic Typesetting" w:cs="Arabic Typesetting"/>
                <w:sz w:val="30"/>
                <w:szCs w:val="30"/>
                <w:rtl/>
              </w:rPr>
              <w:t xml:space="preserve">يُحدَّد </w:t>
            </w:r>
            <w:r>
              <w:rPr>
                <w:rFonts w:ascii="Arabic Typesetting" w:hAnsi="Arabic Typesetting" w:cs="Arabic Typesetting" w:hint="cs"/>
                <w:sz w:val="30"/>
                <w:szCs w:val="30"/>
                <w:rtl/>
              </w:rPr>
              <w:t>في نهاية 2013</w:t>
            </w:r>
          </w:p>
        </w:tc>
        <w:tc>
          <w:tcPr>
            <w:tcW w:w="686" w:type="pct"/>
            <w:tcBorders>
              <w:bottom w:val="single" w:sz="4" w:space="0" w:color="auto"/>
            </w:tcBorders>
            <w:shd w:val="clear" w:color="auto" w:fill="auto"/>
            <w:tcMar>
              <w:top w:w="110" w:type="dxa"/>
            </w:tcMar>
          </w:tcPr>
          <w:p w:rsidR="00362339" w:rsidRPr="00DA5068" w:rsidRDefault="00362339" w:rsidP="00631C2F">
            <w:pPr>
              <w:bidi/>
              <w:spacing w:before="60" w:after="60" w:line="280" w:lineRule="exact"/>
              <w:rPr>
                <w:rFonts w:ascii="Arabic Typesetting" w:hAnsi="Arabic Typesetting" w:cs="Arabic Typesetting"/>
                <w:sz w:val="30"/>
                <w:szCs w:val="30"/>
              </w:rPr>
            </w:pPr>
            <w:r>
              <w:rPr>
                <w:rFonts w:ascii="Arabic Typesetting" w:hAnsi="Arabic Typesetting" w:cs="Arabic Typesetting" w:hint="cs"/>
                <w:sz w:val="30"/>
                <w:szCs w:val="30"/>
                <w:rtl/>
              </w:rPr>
              <w:t xml:space="preserve">10% </w:t>
            </w:r>
            <w:r w:rsidRPr="00DA5068">
              <w:rPr>
                <w:rFonts w:ascii="Arabic Typesetting" w:hAnsi="Arabic Typesetting" w:cs="Arabic Typesetting"/>
                <w:sz w:val="30"/>
                <w:szCs w:val="30"/>
                <w:rtl/>
              </w:rPr>
              <w:t>زيادة في عدد المستخدمين، على مدار الثنائية 2012/13</w:t>
            </w:r>
          </w:p>
          <w:p w:rsidR="00362339" w:rsidRPr="00DA5068" w:rsidRDefault="00362339" w:rsidP="00631C2F">
            <w:pPr>
              <w:bidi/>
              <w:spacing w:before="60" w:after="60" w:line="280" w:lineRule="exact"/>
              <w:rPr>
                <w:rFonts w:ascii="Arabic Typesetting" w:hAnsi="Arabic Typesetting" w:cs="Arabic Typesetting"/>
                <w:sz w:val="30"/>
                <w:szCs w:val="30"/>
              </w:rPr>
            </w:pPr>
          </w:p>
          <w:p w:rsidR="00362339" w:rsidRPr="00DA5068" w:rsidRDefault="00362339" w:rsidP="00631C2F">
            <w:pPr>
              <w:bidi/>
              <w:spacing w:before="60" w:after="60" w:line="280" w:lineRule="exact"/>
              <w:rPr>
                <w:rFonts w:ascii="Arabic Typesetting" w:hAnsi="Arabic Typesetting" w:cs="Arabic Typesetting"/>
                <w:i/>
                <w:sz w:val="30"/>
                <w:szCs w:val="30"/>
              </w:rPr>
            </w:pPr>
          </w:p>
        </w:tc>
        <w:tc>
          <w:tcPr>
            <w:tcW w:w="1435" w:type="pct"/>
            <w:tcBorders>
              <w:bottom w:val="single" w:sz="4" w:space="0" w:color="auto"/>
            </w:tcBorders>
            <w:shd w:val="clear" w:color="auto" w:fill="FFFFFF"/>
            <w:tcMar>
              <w:top w:w="110" w:type="dxa"/>
            </w:tcMar>
          </w:tcPr>
          <w:p w:rsidR="00362339" w:rsidRPr="00DA5068" w:rsidRDefault="00362339" w:rsidP="00631C2F">
            <w:pPr>
              <w:bidi/>
              <w:spacing w:before="60" w:after="60" w:line="280" w:lineRule="exact"/>
              <w:rPr>
                <w:rFonts w:ascii="Arabic Typesetting" w:hAnsi="Arabic Typesetting" w:cs="Arabic Typesetting"/>
                <w:sz w:val="30"/>
                <w:szCs w:val="30"/>
              </w:rPr>
            </w:pPr>
            <w:r w:rsidRPr="00DA5068">
              <w:rPr>
                <w:rFonts w:ascii="Arabic Typesetting" w:eastAsia="Batang" w:hAnsi="Arabic Typesetting" w:cs="Arabic Typesetting"/>
                <w:sz w:val="30"/>
                <w:szCs w:val="30"/>
                <w:rtl/>
                <w:lang w:eastAsia="ja-JP"/>
              </w:rPr>
              <w:t>999 2 جلسة شهرياً في المتوسط</w:t>
            </w:r>
            <w:r w:rsidRPr="00DA5068">
              <w:rPr>
                <w:rStyle w:val="FootnoteReference"/>
                <w:rFonts w:eastAsia="Batang"/>
                <w:sz w:val="30"/>
                <w:szCs w:val="30"/>
                <w:lang w:eastAsia="ja-JP"/>
              </w:rPr>
              <w:footnoteReference w:id="46"/>
            </w:r>
          </w:p>
        </w:tc>
        <w:tc>
          <w:tcPr>
            <w:tcW w:w="456" w:type="pct"/>
            <w:tcBorders>
              <w:bottom w:val="single" w:sz="4" w:space="0" w:color="auto"/>
            </w:tcBorders>
            <w:shd w:val="clear" w:color="auto" w:fill="auto"/>
            <w:tcMar>
              <w:top w:w="110" w:type="dxa"/>
            </w:tcMar>
          </w:tcPr>
          <w:p w:rsidR="00362339" w:rsidRPr="00DA5068" w:rsidRDefault="00362339" w:rsidP="00631C2F">
            <w:pPr>
              <w:bidi/>
              <w:spacing w:before="60" w:after="60" w:line="280" w:lineRule="exact"/>
              <w:jc w:val="center"/>
              <w:rPr>
                <w:rFonts w:ascii="Arabic Typesetting" w:hAnsi="Arabic Typesetting" w:cs="Arabic Typesetting"/>
                <w:b/>
                <w:bCs/>
                <w:color w:val="00B050"/>
                <w:sz w:val="30"/>
                <w:szCs w:val="30"/>
              </w:rPr>
            </w:pPr>
            <w:r w:rsidRPr="00DA5068">
              <w:rPr>
                <w:rFonts w:ascii="Arabic Typesetting" w:hAnsi="Arabic Typesetting" w:cs="Arabic Typesetting"/>
                <w:b/>
                <w:bCs/>
                <w:color w:val="00B050"/>
                <w:sz w:val="30"/>
                <w:szCs w:val="30"/>
                <w:rtl/>
              </w:rPr>
              <w:t>ثابت</w:t>
            </w:r>
          </w:p>
        </w:tc>
      </w:tr>
      <w:tr w:rsidR="00362339" w:rsidRPr="00DA5068" w:rsidTr="00631C2F">
        <w:tc>
          <w:tcPr>
            <w:tcW w:w="5000" w:type="pct"/>
            <w:gridSpan w:val="5"/>
            <w:tcBorders>
              <w:top w:val="single" w:sz="4" w:space="0" w:color="auto"/>
              <w:bottom w:val="single" w:sz="4" w:space="0" w:color="auto"/>
            </w:tcBorders>
            <w:shd w:val="clear" w:color="auto" w:fill="CCFFFF"/>
            <w:vAlign w:val="center"/>
          </w:tcPr>
          <w:p w:rsidR="00362339" w:rsidRPr="00DA5068" w:rsidRDefault="00362339" w:rsidP="00631C2F">
            <w:pPr>
              <w:keepNext/>
              <w:tabs>
                <w:tab w:val="left" w:pos="1452"/>
              </w:tabs>
              <w:bidi/>
              <w:spacing w:before="60" w:after="60" w:line="280" w:lineRule="exact"/>
              <w:rPr>
                <w:rFonts w:ascii="Arabic Typesetting" w:hAnsi="Arabic Typesetting" w:cs="Arabic Typesetting"/>
                <w:b/>
                <w:bCs/>
                <w:sz w:val="30"/>
                <w:szCs w:val="30"/>
                <w:rtl/>
                <w:lang w:bidi="ar-EG"/>
              </w:rPr>
            </w:pPr>
            <w:r w:rsidRPr="00DA5068">
              <w:rPr>
                <w:rFonts w:ascii="Arabic Typesetting" w:hAnsi="Arabic Typesetting" w:cs="Arabic Typesetting"/>
                <w:b/>
                <w:bCs/>
                <w:sz w:val="30"/>
                <w:szCs w:val="30"/>
                <w:rtl/>
              </w:rPr>
              <w:t>النتيجة المرتقبة</w:t>
            </w:r>
            <w:r>
              <w:rPr>
                <w:rFonts w:ascii="Arabic Typesetting" w:hAnsi="Arabic Typesetting" w:cs="Arabic Typesetting" w:hint="cs"/>
                <w:b/>
                <w:bCs/>
                <w:sz w:val="30"/>
                <w:szCs w:val="30"/>
                <w:rtl/>
              </w:rPr>
              <w:t>:</w:t>
            </w:r>
            <w:r>
              <w:rPr>
                <w:rFonts w:ascii="Arabic Typesetting" w:hAnsi="Arabic Typesetting" w:cs="Arabic Typesetting"/>
                <w:b/>
                <w:bCs/>
                <w:sz w:val="30"/>
                <w:szCs w:val="30"/>
                <w:rtl/>
              </w:rPr>
              <w:tab/>
            </w:r>
            <w:r w:rsidRPr="00DA5068">
              <w:rPr>
                <w:rFonts w:ascii="Arabic Typesetting" w:hAnsi="Arabic Typesetting" w:cs="Arabic Typesetting"/>
                <w:sz w:val="30"/>
                <w:szCs w:val="30"/>
                <w:rtl/>
              </w:rPr>
              <w:t>ھ2.5 استخدام تحليلات الويبو الاقتصادية على نطاق أوسع ونحو أفضل في صياغة السياسات العامة</w:t>
            </w:r>
          </w:p>
        </w:tc>
      </w:tr>
      <w:tr w:rsidR="00362339" w:rsidRPr="00DA5068" w:rsidTr="00631C2F">
        <w:tc>
          <w:tcPr>
            <w:tcW w:w="1048" w:type="pct"/>
            <w:tcBorders>
              <w:top w:val="single" w:sz="4" w:space="0" w:color="auto"/>
            </w:tcBorders>
            <w:shd w:val="clear" w:color="auto" w:fill="auto"/>
            <w:vAlign w:val="center"/>
          </w:tcPr>
          <w:p w:rsidR="00362339" w:rsidRPr="00DA5068" w:rsidRDefault="00362339" w:rsidP="00631C2F">
            <w:pPr>
              <w:keepNext/>
              <w:bidi/>
              <w:spacing w:before="60" w:after="60" w:line="280" w:lineRule="exact"/>
              <w:rPr>
                <w:rFonts w:ascii="Arabic Typesetting" w:hAnsi="Arabic Typesetting" w:cs="Arabic Typesetting"/>
                <w:sz w:val="30"/>
                <w:szCs w:val="30"/>
              </w:rPr>
            </w:pPr>
            <w:r w:rsidRPr="00DA5068">
              <w:rPr>
                <w:rFonts w:ascii="Arabic Typesetting" w:hAnsi="Arabic Typesetting" w:cs="Arabic Typesetting"/>
                <w:b/>
                <w:bCs/>
                <w:sz w:val="30"/>
                <w:szCs w:val="30"/>
                <w:rtl/>
              </w:rPr>
              <w:t>مؤشرات الأداء</w:t>
            </w:r>
          </w:p>
        </w:tc>
        <w:tc>
          <w:tcPr>
            <w:tcW w:w="1375" w:type="pct"/>
            <w:tcBorders>
              <w:top w:val="single" w:sz="4" w:space="0" w:color="auto"/>
            </w:tcBorders>
            <w:shd w:val="clear" w:color="auto" w:fill="auto"/>
            <w:vAlign w:val="center"/>
          </w:tcPr>
          <w:p w:rsidR="00362339" w:rsidRPr="00DA5068" w:rsidRDefault="00362339" w:rsidP="00631C2F">
            <w:pPr>
              <w:keepNext/>
              <w:bidi/>
              <w:spacing w:before="60" w:after="60" w:line="280" w:lineRule="exact"/>
              <w:rPr>
                <w:rFonts w:ascii="Arabic Typesetting" w:hAnsi="Arabic Typesetting" w:cs="Arabic Typesetting"/>
                <w:b/>
                <w:bCs/>
                <w:sz w:val="30"/>
                <w:szCs w:val="30"/>
                <w:lang w:bidi="ar-EG"/>
              </w:rPr>
            </w:pPr>
            <w:r w:rsidRPr="00DA5068">
              <w:rPr>
                <w:rFonts w:ascii="Arabic Typesetting" w:hAnsi="Arabic Typesetting" w:cs="Arabic Typesetting"/>
                <w:b/>
                <w:bCs/>
                <w:sz w:val="30"/>
                <w:szCs w:val="30"/>
                <w:rtl/>
              </w:rPr>
              <w:t>أسس المقارنة</w:t>
            </w:r>
          </w:p>
        </w:tc>
        <w:tc>
          <w:tcPr>
            <w:tcW w:w="686" w:type="pct"/>
            <w:tcBorders>
              <w:top w:val="single" w:sz="4" w:space="0" w:color="auto"/>
            </w:tcBorders>
            <w:shd w:val="clear" w:color="auto" w:fill="auto"/>
            <w:tcMar>
              <w:top w:w="110" w:type="dxa"/>
            </w:tcMar>
            <w:vAlign w:val="center"/>
          </w:tcPr>
          <w:p w:rsidR="00362339" w:rsidRPr="00DA5068" w:rsidRDefault="00362339" w:rsidP="00631C2F">
            <w:pPr>
              <w:keepNext/>
              <w:bidi/>
              <w:spacing w:before="60" w:after="60" w:line="280" w:lineRule="exact"/>
              <w:rPr>
                <w:rFonts w:ascii="Arabic Typesetting" w:hAnsi="Arabic Typesetting" w:cs="Arabic Typesetting"/>
                <w:bCs/>
                <w:sz w:val="30"/>
                <w:szCs w:val="30"/>
              </w:rPr>
            </w:pPr>
            <w:r w:rsidRPr="00DA5068">
              <w:rPr>
                <w:rFonts w:ascii="Arabic Typesetting" w:hAnsi="Arabic Typesetting" w:cs="Arabic Typesetting"/>
                <w:bCs/>
                <w:sz w:val="30"/>
                <w:szCs w:val="30"/>
                <w:rtl/>
              </w:rPr>
              <w:t>الأهداف</w:t>
            </w:r>
          </w:p>
        </w:tc>
        <w:tc>
          <w:tcPr>
            <w:tcW w:w="1435" w:type="pct"/>
            <w:tcBorders>
              <w:top w:val="single" w:sz="4" w:space="0" w:color="auto"/>
            </w:tcBorders>
            <w:shd w:val="clear" w:color="auto" w:fill="FFFFFF"/>
            <w:tcMar>
              <w:top w:w="110" w:type="dxa"/>
            </w:tcMar>
            <w:vAlign w:val="center"/>
          </w:tcPr>
          <w:p w:rsidR="00362339" w:rsidRPr="00DA5068" w:rsidRDefault="00362339" w:rsidP="00631C2F">
            <w:pPr>
              <w:keepNext/>
              <w:bidi/>
              <w:spacing w:before="60" w:after="60" w:line="280" w:lineRule="exact"/>
              <w:rPr>
                <w:rFonts w:ascii="Arabic Typesetting" w:hAnsi="Arabic Typesetting" w:cs="Arabic Typesetting"/>
                <w:sz w:val="30"/>
                <w:szCs w:val="30"/>
              </w:rPr>
            </w:pPr>
            <w:r w:rsidRPr="00DA5068">
              <w:rPr>
                <w:rFonts w:ascii="Arabic Typesetting" w:hAnsi="Arabic Typesetting" w:cs="Arabic Typesetting"/>
                <w:b/>
                <w:bCs/>
                <w:sz w:val="30"/>
                <w:szCs w:val="30"/>
                <w:rtl/>
              </w:rPr>
              <w:t>بيانات الأداء</w:t>
            </w:r>
          </w:p>
        </w:tc>
        <w:tc>
          <w:tcPr>
            <w:tcW w:w="456" w:type="pct"/>
            <w:tcBorders>
              <w:top w:val="single" w:sz="4" w:space="0" w:color="auto"/>
            </w:tcBorders>
            <w:shd w:val="clear" w:color="auto" w:fill="auto"/>
            <w:tcMar>
              <w:top w:w="110" w:type="dxa"/>
            </w:tcMar>
            <w:vAlign w:val="center"/>
          </w:tcPr>
          <w:p w:rsidR="00362339" w:rsidRPr="00DA5068" w:rsidRDefault="00362339" w:rsidP="00631C2F">
            <w:pPr>
              <w:keepNext/>
              <w:bidi/>
              <w:spacing w:before="60" w:after="60" w:line="280" w:lineRule="exact"/>
              <w:jc w:val="center"/>
              <w:rPr>
                <w:rFonts w:ascii="Arabic Typesetting" w:hAnsi="Arabic Typesetting" w:cs="Arabic Typesetting"/>
                <w:b/>
                <w:bCs/>
                <w:sz w:val="30"/>
                <w:szCs w:val="30"/>
              </w:rPr>
            </w:pPr>
            <w:r w:rsidRPr="00DA5068">
              <w:rPr>
                <w:rFonts w:ascii="Arabic Typesetting" w:hAnsi="Arabic Typesetting" w:cs="Arabic Typesetting"/>
                <w:b/>
                <w:bCs/>
                <w:sz w:val="30"/>
                <w:szCs w:val="30"/>
                <w:rtl/>
              </w:rPr>
              <w:t>السير</w:t>
            </w:r>
          </w:p>
        </w:tc>
      </w:tr>
      <w:tr w:rsidR="00362339" w:rsidRPr="00DA5068" w:rsidTr="00631C2F">
        <w:tc>
          <w:tcPr>
            <w:tcW w:w="1048" w:type="pct"/>
            <w:shd w:val="clear" w:color="auto" w:fill="auto"/>
          </w:tcPr>
          <w:p w:rsidR="00362339" w:rsidRPr="00DA5068" w:rsidRDefault="00362339" w:rsidP="00631C2F">
            <w:pPr>
              <w:bidi/>
              <w:spacing w:before="60" w:after="60" w:line="280" w:lineRule="exact"/>
              <w:rPr>
                <w:rFonts w:ascii="Arabic Typesetting" w:hAnsi="Arabic Typesetting" w:cs="Arabic Typesetting"/>
                <w:sz w:val="30"/>
                <w:szCs w:val="30"/>
                <w:rtl/>
                <w:lang w:bidi="ar-EG"/>
              </w:rPr>
            </w:pPr>
            <w:r w:rsidRPr="00DA5068">
              <w:rPr>
                <w:rFonts w:ascii="Arabic Typesetting" w:hAnsi="Arabic Typesetting" w:cs="Arabic Typesetting"/>
                <w:sz w:val="30"/>
                <w:szCs w:val="30"/>
                <w:rtl/>
              </w:rPr>
              <w:t>عدد مرات تنزيل المنشورات الاقتصادية الرئيسية</w:t>
            </w:r>
          </w:p>
        </w:tc>
        <w:tc>
          <w:tcPr>
            <w:tcW w:w="1375" w:type="pct"/>
            <w:shd w:val="clear" w:color="auto" w:fill="auto"/>
          </w:tcPr>
          <w:p w:rsidR="00362339" w:rsidRPr="00DA5068" w:rsidRDefault="00362339" w:rsidP="00631C2F">
            <w:pPr>
              <w:bidi/>
              <w:spacing w:before="60" w:after="60" w:line="280" w:lineRule="exact"/>
              <w:rPr>
                <w:rFonts w:ascii="Arabic Typesetting" w:hAnsi="Arabic Typesetting" w:cs="Arabic Typesetting"/>
                <w:sz w:val="30"/>
                <w:szCs w:val="30"/>
              </w:rPr>
            </w:pPr>
            <w:r w:rsidRPr="00DA5068">
              <w:rPr>
                <w:rFonts w:ascii="Arabic Typesetting" w:hAnsi="Arabic Typesetting" w:cs="Arabic Typesetting"/>
                <w:sz w:val="30"/>
                <w:szCs w:val="30"/>
                <w:rtl/>
              </w:rPr>
              <w:t>تُحد</w:t>
            </w:r>
            <w:r>
              <w:rPr>
                <w:rFonts w:ascii="Arabic Typesetting" w:hAnsi="Arabic Typesetting" w:cs="Arabic Typesetting" w:hint="cs"/>
                <w:sz w:val="30"/>
                <w:szCs w:val="30"/>
                <w:rtl/>
              </w:rPr>
              <w:t>َّ</w:t>
            </w:r>
            <w:r w:rsidRPr="00DA5068">
              <w:rPr>
                <w:rFonts w:ascii="Arabic Typesetting" w:hAnsi="Arabic Typesetting" w:cs="Arabic Typesetting"/>
                <w:sz w:val="30"/>
                <w:szCs w:val="30"/>
                <w:rtl/>
              </w:rPr>
              <w:t xml:space="preserve">د </w:t>
            </w:r>
            <w:r>
              <w:rPr>
                <w:rFonts w:ascii="Arabic Typesetting" w:hAnsi="Arabic Typesetting" w:cs="Arabic Typesetting" w:hint="cs"/>
                <w:sz w:val="30"/>
                <w:szCs w:val="30"/>
                <w:rtl/>
              </w:rPr>
              <w:t>في نهاية 2013</w:t>
            </w:r>
          </w:p>
        </w:tc>
        <w:tc>
          <w:tcPr>
            <w:tcW w:w="686" w:type="pct"/>
            <w:shd w:val="clear" w:color="auto" w:fill="auto"/>
            <w:tcMar>
              <w:top w:w="110" w:type="dxa"/>
            </w:tcMar>
          </w:tcPr>
          <w:p w:rsidR="00362339" w:rsidRPr="00DA5068" w:rsidRDefault="00362339" w:rsidP="00631C2F">
            <w:pPr>
              <w:autoSpaceDE w:val="0"/>
              <w:autoSpaceDN w:val="0"/>
              <w:bidi/>
              <w:adjustRightInd w:val="0"/>
              <w:spacing w:before="60" w:after="60" w:line="280" w:lineRule="exact"/>
              <w:rPr>
                <w:rFonts w:ascii="Arabic Typesetting" w:hAnsi="Arabic Typesetting" w:cs="Arabic Typesetting"/>
                <w:sz w:val="30"/>
                <w:szCs w:val="30"/>
              </w:rPr>
            </w:pPr>
            <w:r w:rsidRPr="00DA5068">
              <w:rPr>
                <w:rFonts w:ascii="Arabic Typesetting" w:hAnsi="Arabic Typesetting" w:cs="Arabic Typesetting"/>
                <w:sz w:val="30"/>
                <w:szCs w:val="30"/>
                <w:rtl/>
              </w:rPr>
              <w:t>20% زيادة على مدار الثنائية 2012/13</w:t>
            </w:r>
          </w:p>
        </w:tc>
        <w:tc>
          <w:tcPr>
            <w:tcW w:w="1435" w:type="pct"/>
            <w:shd w:val="clear" w:color="auto" w:fill="FFFFFF"/>
            <w:tcMar>
              <w:top w:w="110" w:type="dxa"/>
            </w:tcMar>
          </w:tcPr>
          <w:p w:rsidR="00362339" w:rsidRPr="00DA5068" w:rsidRDefault="00362339" w:rsidP="00631C2F">
            <w:pPr>
              <w:bidi/>
              <w:spacing w:before="60" w:after="60" w:line="280" w:lineRule="exact"/>
              <w:rPr>
                <w:rFonts w:ascii="Arabic Typesetting" w:hAnsi="Arabic Typesetting" w:cs="Arabic Typesetting"/>
                <w:sz w:val="30"/>
                <w:szCs w:val="30"/>
                <w:lang w:bidi="th-TH"/>
              </w:rPr>
            </w:pPr>
            <w:r w:rsidRPr="00DA5068">
              <w:rPr>
                <w:rFonts w:ascii="Arabic Typesetting" w:hAnsi="Arabic Typesetting" w:cs="Arabic Typesetting"/>
                <w:sz w:val="30"/>
                <w:szCs w:val="30"/>
                <w:rtl/>
              </w:rPr>
              <w:t>يجري حالياً إعداد واختبار منهجيات وأدوات إحصائية جديدة قائمة على الإنترنت. وستكون البيانات متاحة في نهاية 2015</w:t>
            </w:r>
            <w:r w:rsidRPr="00DA5068">
              <w:rPr>
                <w:rFonts w:ascii="Arabic Typesetting" w:hAnsi="Arabic Typesetting" w:cs="Arabic Typesetting"/>
                <w:sz w:val="30"/>
                <w:szCs w:val="30"/>
                <w:lang w:bidi="th-TH"/>
              </w:rPr>
              <w:t xml:space="preserve">. </w:t>
            </w:r>
          </w:p>
        </w:tc>
        <w:tc>
          <w:tcPr>
            <w:tcW w:w="456" w:type="pct"/>
            <w:shd w:val="clear" w:color="auto" w:fill="auto"/>
            <w:tcMar>
              <w:top w:w="110" w:type="dxa"/>
            </w:tcMar>
          </w:tcPr>
          <w:p w:rsidR="00362339" w:rsidRPr="00DA5068" w:rsidRDefault="00362339" w:rsidP="00631C2F">
            <w:pPr>
              <w:bidi/>
              <w:spacing w:before="60" w:after="60" w:line="280" w:lineRule="exact"/>
              <w:jc w:val="center"/>
              <w:rPr>
                <w:rFonts w:ascii="Arabic Typesetting" w:hAnsi="Arabic Typesetting" w:cs="Arabic Typesetting"/>
                <w:bCs/>
                <w:color w:val="595959" w:themeColor="text1" w:themeTint="A6"/>
                <w:sz w:val="30"/>
                <w:szCs w:val="30"/>
              </w:rPr>
            </w:pPr>
            <w:r w:rsidRPr="007038BD">
              <w:rPr>
                <w:rFonts w:ascii="Arabic Typesetting" w:hAnsi="Arabic Typesetting" w:cs="Arabic Typesetting"/>
                <w:b/>
                <w:bCs/>
                <w:color w:val="808080"/>
                <w:sz w:val="30"/>
                <w:szCs w:val="30"/>
                <w:rtl/>
              </w:rPr>
              <w:t>غير قابل للقياس</w:t>
            </w:r>
          </w:p>
        </w:tc>
      </w:tr>
      <w:tr w:rsidR="00362339" w:rsidRPr="00DA5068" w:rsidTr="00631C2F">
        <w:tc>
          <w:tcPr>
            <w:tcW w:w="1048" w:type="pct"/>
            <w:shd w:val="clear" w:color="auto" w:fill="auto"/>
          </w:tcPr>
          <w:p w:rsidR="00362339" w:rsidRPr="00DA5068" w:rsidRDefault="00362339" w:rsidP="00631C2F">
            <w:pPr>
              <w:bidi/>
              <w:spacing w:before="60" w:after="60" w:line="280" w:lineRule="exact"/>
              <w:rPr>
                <w:rFonts w:ascii="Arabic Typesetting" w:hAnsi="Arabic Typesetting" w:cs="Arabic Typesetting"/>
                <w:sz w:val="30"/>
                <w:szCs w:val="30"/>
              </w:rPr>
            </w:pPr>
            <w:r w:rsidRPr="00DA5068">
              <w:rPr>
                <w:rFonts w:ascii="Arabic Typesetting" w:hAnsi="Arabic Typesetting" w:cs="Arabic Typesetting"/>
                <w:sz w:val="30"/>
                <w:szCs w:val="30"/>
                <w:rtl/>
              </w:rPr>
              <w:t>عدد مرات تحميل الدراسات</w:t>
            </w:r>
          </w:p>
        </w:tc>
        <w:tc>
          <w:tcPr>
            <w:tcW w:w="1375" w:type="pct"/>
            <w:shd w:val="clear" w:color="auto" w:fill="auto"/>
          </w:tcPr>
          <w:p w:rsidR="00362339" w:rsidRPr="00DA5068" w:rsidRDefault="00362339" w:rsidP="00631C2F">
            <w:pPr>
              <w:bidi/>
              <w:spacing w:before="60" w:after="60" w:line="280" w:lineRule="exact"/>
              <w:rPr>
                <w:rFonts w:ascii="Arabic Typesetting" w:hAnsi="Arabic Typesetting" w:cs="Arabic Typesetting"/>
                <w:color w:val="002060"/>
                <w:sz w:val="30"/>
                <w:szCs w:val="30"/>
                <w:rtl/>
                <w:lang w:bidi="ar-EG"/>
              </w:rPr>
            </w:pPr>
            <w:r w:rsidRPr="007038BD">
              <w:rPr>
                <w:rFonts w:ascii="Arabic Typesetting" w:hAnsi="Arabic Typesetting" w:cs="Arabic Typesetting"/>
                <w:iCs/>
                <w:color w:val="002060"/>
                <w:sz w:val="30"/>
                <w:szCs w:val="30"/>
                <w:rtl/>
              </w:rPr>
              <w:t>أساس المقارنة المحدّ</w:t>
            </w:r>
            <w:r>
              <w:rPr>
                <w:rFonts w:ascii="Arabic Typesetting" w:hAnsi="Arabic Typesetting" w:cs="Arabic Typesetting" w:hint="cs"/>
                <w:iCs/>
                <w:color w:val="002060"/>
                <w:sz w:val="30"/>
                <w:szCs w:val="30"/>
                <w:rtl/>
              </w:rPr>
              <w:t>َ</w:t>
            </w:r>
            <w:r w:rsidRPr="007038BD">
              <w:rPr>
                <w:rFonts w:ascii="Arabic Typesetting" w:hAnsi="Arabic Typesetting" w:cs="Arabic Typesetting"/>
                <w:iCs/>
                <w:color w:val="002060"/>
                <w:sz w:val="30"/>
                <w:szCs w:val="30"/>
                <w:rtl/>
              </w:rPr>
              <w:t>ث في نهاية 2013</w:t>
            </w:r>
            <w:r w:rsidRPr="007038BD">
              <w:rPr>
                <w:rFonts w:ascii="Arabic Typesetting" w:hAnsi="Arabic Typesetting" w:cs="Arabic Typesetting" w:hint="cs"/>
                <w:iCs/>
                <w:color w:val="002060"/>
                <w:sz w:val="30"/>
                <w:szCs w:val="30"/>
                <w:rtl/>
              </w:rPr>
              <w:t xml:space="preserve">: </w:t>
            </w:r>
            <w:r w:rsidRPr="00DA5068">
              <w:rPr>
                <w:rFonts w:ascii="Arabic Typesetting" w:hAnsi="Arabic Typesetting" w:cs="Arabic Typesetting"/>
                <w:color w:val="002060"/>
                <w:sz w:val="30"/>
                <w:szCs w:val="30"/>
                <w:rtl/>
              </w:rPr>
              <w:t>نُشر</w:t>
            </w:r>
            <w:r>
              <w:rPr>
                <w:rFonts w:ascii="Arabic Typesetting" w:hAnsi="Arabic Typesetting" w:cs="Arabic Typesetting" w:hint="cs"/>
                <w:color w:val="002060"/>
                <w:sz w:val="30"/>
                <w:szCs w:val="30"/>
                <w:rtl/>
              </w:rPr>
              <w:t>ت</w:t>
            </w:r>
            <w:r w:rsidRPr="00DA5068">
              <w:rPr>
                <w:rFonts w:ascii="Arabic Typesetting" w:hAnsi="Arabic Typesetting" w:cs="Arabic Typesetting"/>
                <w:color w:val="002060"/>
                <w:sz w:val="30"/>
                <w:szCs w:val="30"/>
                <w:rtl/>
              </w:rPr>
              <w:t xml:space="preserve"> 7 ورقات عمل في عام 2013</w:t>
            </w:r>
          </w:p>
          <w:p w:rsidR="00362339" w:rsidRPr="00DA5068" w:rsidRDefault="00362339" w:rsidP="00631C2F">
            <w:pPr>
              <w:autoSpaceDE w:val="0"/>
              <w:autoSpaceDN w:val="0"/>
              <w:bidi/>
              <w:adjustRightInd w:val="0"/>
              <w:spacing w:before="60" w:after="60" w:line="280" w:lineRule="exact"/>
              <w:rPr>
                <w:rFonts w:ascii="Arabic Typesetting" w:hAnsi="Arabic Typesetting" w:cs="Arabic Typesetting"/>
                <w:sz w:val="30"/>
                <w:szCs w:val="30"/>
              </w:rPr>
            </w:pPr>
            <w:r w:rsidRPr="007038BD">
              <w:rPr>
                <w:rFonts w:ascii="Arabic Typesetting" w:hAnsi="Arabic Typesetting" w:cs="Arabic Typesetting"/>
                <w:iCs/>
                <w:sz w:val="30"/>
                <w:szCs w:val="30"/>
                <w:rtl/>
              </w:rPr>
              <w:t>أساس المقارنة الأصلي في البرنامج والميزانية 2014/15</w:t>
            </w:r>
            <w:r w:rsidRPr="007038BD">
              <w:rPr>
                <w:rFonts w:ascii="Arabic Typesetting" w:hAnsi="Arabic Typesetting" w:cs="Arabic Typesetting" w:hint="cs"/>
                <w:iCs/>
                <w:sz w:val="30"/>
                <w:szCs w:val="30"/>
                <w:rtl/>
              </w:rPr>
              <w:t>:</w:t>
            </w:r>
            <w:r>
              <w:rPr>
                <w:rFonts w:ascii="Arabic Typesetting" w:hAnsi="Arabic Typesetting" w:cs="Arabic Typesetting" w:hint="cs"/>
                <w:i/>
                <w:sz w:val="30"/>
                <w:szCs w:val="30"/>
                <w:rtl/>
              </w:rPr>
              <w:t xml:space="preserve"> </w:t>
            </w:r>
            <w:r w:rsidRPr="00DA5068">
              <w:rPr>
                <w:rFonts w:ascii="Arabic Typesetting" w:hAnsi="Arabic Typesetting" w:cs="Arabic Typesetting"/>
                <w:sz w:val="30"/>
                <w:szCs w:val="30"/>
                <w:rtl/>
              </w:rPr>
              <w:t>يُحدَّد في نهاية 2013</w:t>
            </w:r>
          </w:p>
        </w:tc>
        <w:tc>
          <w:tcPr>
            <w:tcW w:w="686" w:type="pct"/>
            <w:shd w:val="clear" w:color="auto" w:fill="auto"/>
            <w:tcMar>
              <w:top w:w="110" w:type="dxa"/>
            </w:tcMar>
          </w:tcPr>
          <w:p w:rsidR="00362339" w:rsidRPr="00DA5068" w:rsidRDefault="00362339" w:rsidP="00631C2F">
            <w:pPr>
              <w:autoSpaceDE w:val="0"/>
              <w:autoSpaceDN w:val="0"/>
              <w:bidi/>
              <w:adjustRightInd w:val="0"/>
              <w:spacing w:before="60" w:after="60" w:line="280" w:lineRule="exact"/>
              <w:rPr>
                <w:rFonts w:ascii="Arabic Typesetting" w:hAnsi="Arabic Typesetting" w:cs="Arabic Typesetting"/>
                <w:sz w:val="30"/>
                <w:szCs w:val="30"/>
              </w:rPr>
            </w:pPr>
            <w:r>
              <w:rPr>
                <w:rFonts w:ascii="Arabic Typesetting" w:hAnsi="Arabic Typesetting" w:cs="Arabic Typesetting" w:hint="cs"/>
                <w:sz w:val="30"/>
                <w:szCs w:val="30"/>
                <w:rtl/>
              </w:rPr>
              <w:t>ثماني</w:t>
            </w:r>
            <w:r w:rsidRPr="00DA5068">
              <w:rPr>
                <w:rFonts w:ascii="Arabic Typesetting" w:hAnsi="Arabic Typesetting" w:cs="Arabic Typesetting"/>
                <w:sz w:val="30"/>
                <w:szCs w:val="30"/>
                <w:rtl/>
              </w:rPr>
              <w:t xml:space="preserve"> ورقات عمل جديدة</w:t>
            </w:r>
          </w:p>
          <w:p w:rsidR="00362339" w:rsidRPr="00DA5068" w:rsidRDefault="00362339" w:rsidP="00631C2F">
            <w:pPr>
              <w:autoSpaceDE w:val="0"/>
              <w:autoSpaceDN w:val="0"/>
              <w:bidi/>
              <w:adjustRightInd w:val="0"/>
              <w:spacing w:before="60" w:after="60" w:line="280" w:lineRule="exact"/>
              <w:rPr>
                <w:rFonts w:ascii="Arabic Typesetting" w:hAnsi="Arabic Typesetting" w:cs="Arabic Typesetting"/>
                <w:sz w:val="30"/>
                <w:szCs w:val="30"/>
              </w:rPr>
            </w:pPr>
          </w:p>
          <w:p w:rsidR="00362339" w:rsidRPr="00DA5068" w:rsidRDefault="00362339" w:rsidP="00631C2F">
            <w:pPr>
              <w:autoSpaceDE w:val="0"/>
              <w:autoSpaceDN w:val="0"/>
              <w:bidi/>
              <w:adjustRightInd w:val="0"/>
              <w:spacing w:before="60" w:after="60" w:line="280" w:lineRule="exact"/>
              <w:rPr>
                <w:rFonts w:ascii="Arabic Typesetting" w:hAnsi="Arabic Typesetting" w:cs="Arabic Typesetting"/>
                <w:sz w:val="30"/>
                <w:szCs w:val="30"/>
              </w:rPr>
            </w:pPr>
          </w:p>
        </w:tc>
        <w:tc>
          <w:tcPr>
            <w:tcW w:w="1435" w:type="pct"/>
            <w:shd w:val="clear" w:color="auto" w:fill="FFFFFF"/>
            <w:tcMar>
              <w:top w:w="110" w:type="dxa"/>
            </w:tcMar>
          </w:tcPr>
          <w:p w:rsidR="00362339" w:rsidRPr="00DA5068" w:rsidRDefault="00362339" w:rsidP="00631C2F">
            <w:pPr>
              <w:bidi/>
              <w:spacing w:before="60" w:after="60" w:line="280" w:lineRule="exact"/>
              <w:rPr>
                <w:rFonts w:ascii="Arabic Typesetting" w:hAnsi="Arabic Typesetting" w:cs="Arabic Typesetting"/>
                <w:sz w:val="30"/>
                <w:szCs w:val="30"/>
                <w:rtl/>
                <w:lang w:bidi="ar-EG"/>
              </w:rPr>
            </w:pPr>
            <w:r w:rsidRPr="00DA5068">
              <w:rPr>
                <w:rFonts w:ascii="Arabic Typesetting" w:hAnsi="Arabic Typesetting" w:cs="Arabic Typesetting"/>
                <w:sz w:val="30"/>
                <w:szCs w:val="30"/>
                <w:rtl/>
              </w:rPr>
              <w:t>نُشر</w:t>
            </w:r>
            <w:r>
              <w:rPr>
                <w:rFonts w:ascii="Arabic Typesetting" w:hAnsi="Arabic Typesetting" w:cs="Arabic Typesetting" w:hint="cs"/>
                <w:sz w:val="30"/>
                <w:szCs w:val="30"/>
                <w:rtl/>
              </w:rPr>
              <w:t>ت</w:t>
            </w:r>
            <w:r w:rsidRPr="00DA5068">
              <w:rPr>
                <w:rFonts w:ascii="Arabic Typesetting" w:hAnsi="Arabic Typesetting" w:cs="Arabic Typesetting"/>
                <w:sz w:val="30"/>
                <w:szCs w:val="30"/>
                <w:rtl/>
              </w:rPr>
              <w:t xml:space="preserve"> 11 ورقة عمل في عام 2014</w:t>
            </w:r>
          </w:p>
        </w:tc>
        <w:tc>
          <w:tcPr>
            <w:tcW w:w="456" w:type="pct"/>
            <w:shd w:val="clear" w:color="auto" w:fill="auto"/>
            <w:tcMar>
              <w:top w:w="110" w:type="dxa"/>
            </w:tcMar>
          </w:tcPr>
          <w:p w:rsidR="00362339" w:rsidRPr="00DA5068" w:rsidRDefault="00362339" w:rsidP="00631C2F">
            <w:pPr>
              <w:bidi/>
              <w:spacing w:before="60" w:after="60" w:line="280" w:lineRule="exact"/>
              <w:jc w:val="center"/>
              <w:rPr>
                <w:rFonts w:ascii="Arabic Typesetting" w:hAnsi="Arabic Typesetting" w:cs="Arabic Typesetting"/>
                <w:bCs/>
                <w:color w:val="595959" w:themeColor="text1" w:themeTint="A6"/>
                <w:sz w:val="30"/>
                <w:szCs w:val="30"/>
              </w:rPr>
            </w:pPr>
            <w:r w:rsidRPr="00DA5068">
              <w:rPr>
                <w:rFonts w:ascii="Arabic Typesetting" w:hAnsi="Arabic Typesetting" w:cs="Arabic Typesetting"/>
                <w:b/>
                <w:bCs/>
                <w:color w:val="00B050"/>
                <w:sz w:val="30"/>
                <w:szCs w:val="30"/>
                <w:rtl/>
              </w:rPr>
              <w:t>ثابت</w:t>
            </w:r>
          </w:p>
        </w:tc>
      </w:tr>
      <w:tr w:rsidR="00362339" w:rsidRPr="00DA5068" w:rsidTr="00631C2F">
        <w:tc>
          <w:tcPr>
            <w:tcW w:w="1048" w:type="pct"/>
            <w:shd w:val="clear" w:color="auto" w:fill="auto"/>
          </w:tcPr>
          <w:p w:rsidR="00362339" w:rsidRPr="00DA5068" w:rsidRDefault="00362339" w:rsidP="00631C2F">
            <w:pPr>
              <w:bidi/>
              <w:spacing w:before="60" w:after="60" w:line="280" w:lineRule="exact"/>
              <w:rPr>
                <w:rFonts w:ascii="Arabic Typesetting" w:hAnsi="Arabic Typesetting" w:cs="Arabic Typesetting"/>
                <w:sz w:val="30"/>
                <w:szCs w:val="30"/>
                <w:rtl/>
                <w:lang w:bidi="ar-EG"/>
              </w:rPr>
            </w:pPr>
            <w:r w:rsidRPr="00DA5068">
              <w:rPr>
                <w:rFonts w:ascii="Arabic Typesetting" w:hAnsi="Arabic Typesetting" w:cs="Arabic Typesetting"/>
                <w:sz w:val="30"/>
                <w:szCs w:val="30"/>
                <w:rtl/>
              </w:rPr>
              <w:t>عدد مرات تنزيل الحلقات الدراسية</w:t>
            </w:r>
          </w:p>
        </w:tc>
        <w:tc>
          <w:tcPr>
            <w:tcW w:w="1375" w:type="pct"/>
            <w:shd w:val="clear" w:color="auto" w:fill="auto"/>
          </w:tcPr>
          <w:p w:rsidR="00362339" w:rsidRPr="007038BD" w:rsidRDefault="00362339" w:rsidP="00631C2F">
            <w:pPr>
              <w:bidi/>
              <w:spacing w:before="60" w:after="60" w:line="280" w:lineRule="exact"/>
              <w:rPr>
                <w:rFonts w:ascii="Arabic Typesetting" w:hAnsi="Arabic Typesetting" w:cs="Arabic Typesetting"/>
                <w:i/>
                <w:color w:val="002060"/>
                <w:sz w:val="30"/>
                <w:szCs w:val="30"/>
                <w:rtl/>
              </w:rPr>
            </w:pPr>
            <w:r w:rsidRPr="007038BD">
              <w:rPr>
                <w:rFonts w:ascii="Arabic Typesetting" w:hAnsi="Arabic Typesetting" w:cs="Arabic Typesetting"/>
                <w:iCs/>
                <w:color w:val="002060"/>
                <w:sz w:val="30"/>
                <w:szCs w:val="30"/>
                <w:rtl/>
              </w:rPr>
              <w:t>أساس المقارنة المحد</w:t>
            </w:r>
            <w:r>
              <w:rPr>
                <w:rFonts w:ascii="Arabic Typesetting" w:hAnsi="Arabic Typesetting" w:cs="Arabic Typesetting" w:hint="cs"/>
                <w:iCs/>
                <w:color w:val="002060"/>
                <w:sz w:val="30"/>
                <w:szCs w:val="30"/>
                <w:rtl/>
              </w:rPr>
              <w:t>َ</w:t>
            </w:r>
            <w:r w:rsidRPr="007038BD">
              <w:rPr>
                <w:rFonts w:ascii="Arabic Typesetting" w:hAnsi="Arabic Typesetting" w:cs="Arabic Typesetting"/>
                <w:iCs/>
                <w:color w:val="002060"/>
                <w:sz w:val="30"/>
                <w:szCs w:val="30"/>
                <w:rtl/>
              </w:rPr>
              <w:t>ّث في نهاية 2013</w:t>
            </w:r>
            <w:r w:rsidRPr="007038BD">
              <w:rPr>
                <w:rFonts w:ascii="Arabic Typesetting" w:hAnsi="Arabic Typesetting" w:cs="Arabic Typesetting" w:hint="cs"/>
                <w:iCs/>
                <w:color w:val="002060"/>
                <w:sz w:val="30"/>
                <w:szCs w:val="30"/>
                <w:rtl/>
                <w:lang w:bidi="ar-EG"/>
              </w:rPr>
              <w:t>:</w:t>
            </w:r>
            <w:r>
              <w:rPr>
                <w:rFonts w:ascii="Arabic Typesetting" w:hAnsi="Arabic Typesetting" w:cs="Arabic Typesetting" w:hint="cs"/>
                <w:i/>
                <w:color w:val="002060"/>
                <w:sz w:val="30"/>
                <w:szCs w:val="30"/>
                <w:rtl/>
                <w:lang w:bidi="ar-EG"/>
              </w:rPr>
              <w:t xml:space="preserve"> </w:t>
            </w:r>
            <w:r>
              <w:rPr>
                <w:rFonts w:ascii="Arabic Typesetting" w:hAnsi="Arabic Typesetting" w:cs="Arabic Typesetting" w:hint="cs"/>
                <w:color w:val="002060"/>
                <w:sz w:val="30"/>
                <w:szCs w:val="30"/>
                <w:rtl/>
                <w:lang w:bidi="ar-EG"/>
              </w:rPr>
              <w:t>لا ينطبق</w:t>
            </w:r>
          </w:p>
          <w:p w:rsidR="00362339" w:rsidRPr="00DA5068" w:rsidRDefault="00362339" w:rsidP="00631C2F">
            <w:pPr>
              <w:bidi/>
              <w:spacing w:before="60" w:after="60" w:line="280" w:lineRule="exact"/>
              <w:rPr>
                <w:rFonts w:ascii="Arabic Typesetting" w:hAnsi="Arabic Typesetting" w:cs="Arabic Typesetting"/>
                <w:i/>
                <w:color w:val="002060"/>
                <w:sz w:val="30"/>
                <w:szCs w:val="30"/>
              </w:rPr>
            </w:pPr>
            <w:r w:rsidRPr="007038BD">
              <w:rPr>
                <w:rFonts w:ascii="Arabic Typesetting" w:hAnsi="Arabic Typesetting" w:cs="Arabic Typesetting"/>
                <w:iCs/>
                <w:sz w:val="30"/>
                <w:szCs w:val="30"/>
                <w:rtl/>
              </w:rPr>
              <w:t>أساس المقارنة الأصلي في البرنامج والميزانية 2014/15</w:t>
            </w:r>
            <w:r w:rsidRPr="007038BD">
              <w:rPr>
                <w:rFonts w:ascii="Arabic Typesetting" w:hAnsi="Arabic Typesetting" w:cs="Arabic Typesetting" w:hint="cs"/>
                <w:iCs/>
                <w:sz w:val="30"/>
                <w:szCs w:val="30"/>
                <w:rtl/>
              </w:rPr>
              <w:t>:</w:t>
            </w:r>
            <w:r>
              <w:rPr>
                <w:rFonts w:ascii="Arabic Typesetting" w:hAnsi="Arabic Typesetting" w:cs="Arabic Typesetting" w:hint="cs"/>
                <w:i/>
                <w:sz w:val="30"/>
                <w:szCs w:val="30"/>
                <w:rtl/>
              </w:rPr>
              <w:t xml:space="preserve"> </w:t>
            </w:r>
            <w:r w:rsidRPr="00DA5068">
              <w:rPr>
                <w:rFonts w:ascii="Arabic Typesetting" w:hAnsi="Arabic Typesetting" w:cs="Arabic Typesetting"/>
                <w:sz w:val="30"/>
                <w:szCs w:val="30"/>
                <w:rtl/>
              </w:rPr>
              <w:t>يُحدَّد في نهاية 2013</w:t>
            </w:r>
          </w:p>
        </w:tc>
        <w:tc>
          <w:tcPr>
            <w:tcW w:w="686" w:type="pct"/>
            <w:shd w:val="clear" w:color="auto" w:fill="auto"/>
            <w:tcMar>
              <w:top w:w="110" w:type="dxa"/>
            </w:tcMar>
          </w:tcPr>
          <w:p w:rsidR="00362339" w:rsidRPr="00DA5068" w:rsidRDefault="00362339" w:rsidP="00631C2F">
            <w:pPr>
              <w:autoSpaceDE w:val="0"/>
              <w:autoSpaceDN w:val="0"/>
              <w:bidi/>
              <w:adjustRightInd w:val="0"/>
              <w:spacing w:before="60" w:after="60" w:line="280" w:lineRule="exact"/>
              <w:rPr>
                <w:rFonts w:ascii="Arabic Typesetting" w:hAnsi="Arabic Typesetting" w:cs="Arabic Typesetting"/>
                <w:sz w:val="30"/>
                <w:szCs w:val="30"/>
              </w:rPr>
            </w:pPr>
            <w:r w:rsidRPr="00DA5068">
              <w:rPr>
                <w:rFonts w:ascii="Arabic Typesetting" w:hAnsi="Arabic Typesetting" w:cs="Arabic Typesetting"/>
                <w:sz w:val="30"/>
                <w:szCs w:val="30"/>
                <w:rtl/>
              </w:rPr>
              <w:t>الحفاظ على الأداء كما كان في الثنائية السابقة</w:t>
            </w:r>
          </w:p>
          <w:p w:rsidR="00362339" w:rsidRPr="00DA5068" w:rsidRDefault="00362339" w:rsidP="00631C2F">
            <w:pPr>
              <w:autoSpaceDE w:val="0"/>
              <w:autoSpaceDN w:val="0"/>
              <w:bidi/>
              <w:adjustRightInd w:val="0"/>
              <w:spacing w:before="60" w:after="60" w:line="280" w:lineRule="exact"/>
              <w:rPr>
                <w:rFonts w:ascii="Arabic Typesetting" w:hAnsi="Arabic Typesetting" w:cs="Arabic Typesetting"/>
                <w:sz w:val="30"/>
                <w:szCs w:val="30"/>
              </w:rPr>
            </w:pPr>
          </w:p>
        </w:tc>
        <w:tc>
          <w:tcPr>
            <w:tcW w:w="1435" w:type="pct"/>
            <w:shd w:val="clear" w:color="auto" w:fill="FFFFFF"/>
            <w:tcMar>
              <w:top w:w="110" w:type="dxa"/>
            </w:tcMar>
          </w:tcPr>
          <w:p w:rsidR="00362339" w:rsidRPr="00DA5068" w:rsidRDefault="00362339" w:rsidP="00631C2F">
            <w:pPr>
              <w:bidi/>
              <w:spacing w:before="60" w:after="60" w:line="280" w:lineRule="exact"/>
              <w:rPr>
                <w:rFonts w:ascii="Arabic Typesetting" w:hAnsi="Arabic Typesetting" w:cs="Arabic Typesetting"/>
                <w:sz w:val="30"/>
                <w:szCs w:val="30"/>
                <w:rtl/>
                <w:lang w:bidi="ar-EG"/>
              </w:rPr>
            </w:pPr>
            <w:r w:rsidRPr="00DA5068">
              <w:rPr>
                <w:rFonts w:ascii="Arabic Typesetting" w:hAnsi="Arabic Typesetting" w:cs="Arabic Typesetting"/>
                <w:sz w:val="30"/>
                <w:szCs w:val="30"/>
                <w:rtl/>
              </w:rPr>
              <w:t>البيانات غير متوفرة</w:t>
            </w:r>
            <w:r w:rsidRPr="00DA5068">
              <w:rPr>
                <w:rFonts w:ascii="Arabic Typesetting" w:hAnsi="Arabic Typesetting" w:cs="Arabic Typesetting"/>
                <w:sz w:val="30"/>
                <w:szCs w:val="30"/>
              </w:rPr>
              <w:t>.</w:t>
            </w:r>
          </w:p>
        </w:tc>
        <w:tc>
          <w:tcPr>
            <w:tcW w:w="456" w:type="pct"/>
            <w:shd w:val="clear" w:color="auto" w:fill="auto"/>
            <w:tcMar>
              <w:top w:w="110" w:type="dxa"/>
            </w:tcMar>
          </w:tcPr>
          <w:p w:rsidR="00362339" w:rsidRPr="00DA5068" w:rsidRDefault="00362339" w:rsidP="00631C2F">
            <w:pPr>
              <w:bidi/>
              <w:spacing w:before="60" w:after="60" w:line="280" w:lineRule="exact"/>
              <w:jc w:val="center"/>
              <w:rPr>
                <w:rFonts w:ascii="Arabic Typesetting" w:hAnsi="Arabic Typesetting" w:cs="Arabic Typesetting"/>
                <w:b/>
                <w:bCs/>
                <w:color w:val="00B050"/>
                <w:sz w:val="30"/>
                <w:szCs w:val="30"/>
                <w:rtl/>
                <w:lang w:bidi="ar-EG"/>
              </w:rPr>
            </w:pPr>
            <w:r w:rsidRPr="00445AC0">
              <w:rPr>
                <w:rFonts w:ascii="Arabic Typesetting" w:hAnsi="Arabic Typesetting" w:cs="Arabic Typesetting"/>
                <w:b/>
                <w:bCs/>
                <w:sz w:val="30"/>
                <w:szCs w:val="30"/>
                <w:rtl/>
              </w:rPr>
              <w:t>توقّف</w:t>
            </w:r>
          </w:p>
        </w:tc>
      </w:tr>
    </w:tbl>
    <w:p w:rsidR="00362339" w:rsidRPr="00445AC0" w:rsidRDefault="00362339" w:rsidP="00362339">
      <w:pPr>
        <w:keepNext/>
        <w:bidi/>
        <w:spacing w:after="120" w:line="340" w:lineRule="exact"/>
        <w:rPr>
          <w:rFonts w:ascii="Arabic Typesetting" w:hAnsi="Arabic Typesetting" w:cs="Arabic Typesetting"/>
          <w:b/>
          <w:sz w:val="36"/>
          <w:szCs w:val="36"/>
          <w:rtl/>
          <w:lang w:bidi="ar-EG"/>
        </w:rPr>
      </w:pPr>
      <w:r w:rsidRPr="00445AC0">
        <w:rPr>
          <w:rFonts w:ascii="Arabic Typesetting" w:hAnsi="Arabic Typesetting" w:cs="Arabic Typesetting"/>
          <w:color w:val="000000"/>
          <w:sz w:val="36"/>
          <w:szCs w:val="36"/>
          <w:rtl/>
        </w:rPr>
        <w:lastRenderedPageBreak/>
        <w:t>استخدام الموارد</w:t>
      </w:r>
    </w:p>
    <w:p w:rsidR="00362339" w:rsidRPr="007D0DAE" w:rsidRDefault="00362339" w:rsidP="00362339">
      <w:pPr>
        <w:pStyle w:val="NormalWeb"/>
        <w:bidi/>
        <w:spacing w:before="0" w:beforeAutospacing="0" w:after="120" w:afterAutospacing="0" w:line="340" w:lineRule="exact"/>
        <w:jc w:val="center"/>
        <w:rPr>
          <w:rFonts w:ascii="Arabic Typesetting" w:hAnsi="Arabic Typesetting" w:cs="Arabic Typesetting"/>
          <w:sz w:val="34"/>
          <w:szCs w:val="34"/>
        </w:rPr>
      </w:pPr>
      <w:r w:rsidRPr="007D0DAE">
        <w:rPr>
          <w:rFonts w:ascii="Arabic Typesetting" w:hAnsi="Arabic Typesetting" w:cs="Arabic Typesetting"/>
          <w:color w:val="000000"/>
          <w:sz w:val="34"/>
          <w:szCs w:val="34"/>
          <w:rtl/>
        </w:rPr>
        <w:t>الميزانية والنفقات الفعلية (بحسب النتائج)</w:t>
      </w:r>
    </w:p>
    <w:p w:rsidR="00362339" w:rsidRPr="007D0DAE" w:rsidRDefault="00362339" w:rsidP="00362339">
      <w:pPr>
        <w:pStyle w:val="NormalWeb"/>
        <w:bidi/>
        <w:spacing w:before="0" w:beforeAutospacing="0" w:after="120" w:afterAutospacing="0" w:line="340" w:lineRule="exact"/>
        <w:jc w:val="center"/>
        <w:rPr>
          <w:rFonts w:ascii="Arabic Typesetting" w:hAnsi="Arabic Typesetting" w:cs="Arabic Typesetting"/>
          <w:i/>
          <w:iCs/>
          <w:color w:val="000000"/>
          <w:sz w:val="34"/>
          <w:szCs w:val="34"/>
        </w:rPr>
      </w:pPr>
      <w:r w:rsidRPr="007D0DAE">
        <w:rPr>
          <w:rFonts w:ascii="Arabic Typesetting" w:hAnsi="Arabic Typesetting" w:cs="Arabic Typesetting"/>
          <w:i/>
          <w:iCs/>
          <w:color w:val="000000"/>
          <w:sz w:val="34"/>
          <w:szCs w:val="34"/>
          <w:rtl/>
        </w:rPr>
        <w:t>(بآلاف الفرنكات السويسرية)</w:t>
      </w:r>
    </w:p>
    <w:p w:rsidR="00362339" w:rsidRPr="00C46D36" w:rsidRDefault="00362339" w:rsidP="00362339">
      <w:pPr>
        <w:keepNext/>
        <w:keepLines/>
        <w:bidi/>
        <w:spacing w:after="120"/>
        <w:jc w:val="center"/>
        <w:rPr>
          <w:rFonts w:ascii="Arabic Typesetting" w:hAnsi="Arabic Typesetting" w:cs="Arabic Typesetting"/>
          <w:sz w:val="34"/>
          <w:szCs w:val="34"/>
        </w:rPr>
      </w:pPr>
      <w:r w:rsidRPr="00C46D36">
        <w:rPr>
          <w:noProof/>
          <w:szCs w:val="22"/>
          <w:rtl/>
        </w:rPr>
        <w:drawing>
          <wp:inline distT="0" distB="0" distL="0" distR="0" wp14:anchorId="603F8E38" wp14:editId="013FF23C">
            <wp:extent cx="5762625" cy="1380490"/>
            <wp:effectExtent l="0" t="0" r="9525" b="0"/>
            <wp:docPr id="47" name="Pictur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127">
                      <a:extLst>
                        <a:ext uri="{28A0092B-C50C-407E-A947-70E740481C1C}">
                          <a14:useLocalDpi xmlns:a14="http://schemas.microsoft.com/office/drawing/2010/main" val="0"/>
                        </a:ext>
                      </a:extLst>
                    </a:blip>
                    <a:srcRect/>
                    <a:stretch>
                      <a:fillRect/>
                    </a:stretch>
                  </pic:blipFill>
                  <pic:spPr bwMode="auto">
                    <a:xfrm>
                      <a:off x="0" y="0"/>
                      <a:ext cx="5762625" cy="1380490"/>
                    </a:xfrm>
                    <a:prstGeom prst="rect">
                      <a:avLst/>
                    </a:prstGeom>
                    <a:noFill/>
                    <a:ln>
                      <a:noFill/>
                    </a:ln>
                  </pic:spPr>
                </pic:pic>
              </a:graphicData>
            </a:graphic>
          </wp:inline>
        </w:drawing>
      </w:r>
    </w:p>
    <w:p w:rsidR="00362339" w:rsidRPr="007D0DAE" w:rsidRDefault="00362339" w:rsidP="00362339">
      <w:pPr>
        <w:pStyle w:val="NormalWeb"/>
        <w:keepNext/>
        <w:keepLines/>
        <w:bidi/>
        <w:spacing w:before="0" w:beforeAutospacing="0" w:after="120" w:afterAutospacing="0" w:line="340" w:lineRule="exact"/>
        <w:jc w:val="center"/>
        <w:rPr>
          <w:rFonts w:ascii="Arabic Typesetting" w:hAnsi="Arabic Typesetting" w:cs="Arabic Typesetting"/>
          <w:sz w:val="34"/>
          <w:szCs w:val="34"/>
          <w:rtl/>
          <w:lang w:bidi="ar-EG"/>
        </w:rPr>
      </w:pPr>
      <w:r w:rsidRPr="007D0DAE">
        <w:rPr>
          <w:rFonts w:ascii="Arabic Typesetting" w:hAnsi="Arabic Typesetting" w:cs="Arabic Typesetting"/>
          <w:color w:val="000000"/>
          <w:sz w:val="34"/>
          <w:szCs w:val="34"/>
          <w:rtl/>
        </w:rPr>
        <w:t>الميزانية والنفقات الفعلية (للموظفين وغير الموظفين)</w:t>
      </w:r>
    </w:p>
    <w:p w:rsidR="00362339" w:rsidRDefault="00362339" w:rsidP="00362339">
      <w:pPr>
        <w:pStyle w:val="NormalWeb"/>
        <w:keepNext/>
        <w:keepLines/>
        <w:bidi/>
        <w:spacing w:before="0" w:beforeAutospacing="0" w:after="120" w:afterAutospacing="0" w:line="340" w:lineRule="exact"/>
        <w:jc w:val="center"/>
        <w:rPr>
          <w:rFonts w:ascii="Arabic Typesetting" w:hAnsi="Arabic Typesetting" w:cs="Arabic Typesetting"/>
          <w:i/>
          <w:iCs/>
          <w:color w:val="000000"/>
          <w:sz w:val="34"/>
          <w:szCs w:val="34"/>
        </w:rPr>
      </w:pPr>
      <w:r w:rsidRPr="007D0DAE">
        <w:rPr>
          <w:rFonts w:ascii="Arabic Typesetting" w:hAnsi="Arabic Typesetting" w:cs="Arabic Typesetting"/>
          <w:i/>
          <w:iCs/>
          <w:color w:val="000000"/>
          <w:sz w:val="34"/>
          <w:szCs w:val="34"/>
          <w:rtl/>
        </w:rPr>
        <w:t>(بآلاف الفرنكات السويسرية)</w:t>
      </w:r>
    </w:p>
    <w:p w:rsidR="00362339" w:rsidRPr="007D0DAE" w:rsidRDefault="00362339" w:rsidP="00362339">
      <w:pPr>
        <w:pStyle w:val="NormalWeb"/>
        <w:keepNext/>
        <w:keepLines/>
        <w:bidi/>
        <w:spacing w:before="0" w:beforeAutospacing="0" w:after="120" w:afterAutospacing="0"/>
        <w:jc w:val="center"/>
        <w:rPr>
          <w:rFonts w:ascii="Arabic Typesetting" w:hAnsi="Arabic Typesetting" w:cs="Arabic Typesetting"/>
          <w:i/>
          <w:iCs/>
          <w:color w:val="000000"/>
          <w:sz w:val="34"/>
          <w:szCs w:val="34"/>
        </w:rPr>
      </w:pPr>
      <w:r w:rsidRPr="00C46D36">
        <w:rPr>
          <w:noProof/>
          <w:rtl/>
        </w:rPr>
        <w:drawing>
          <wp:inline distT="0" distB="0" distL="0" distR="0" wp14:anchorId="0D3C8CE4" wp14:editId="66F5B6EE">
            <wp:extent cx="5940425" cy="1140160"/>
            <wp:effectExtent l="0" t="0" r="3175" b="3175"/>
            <wp:docPr id="48" name="Pictur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128">
                      <a:extLst>
                        <a:ext uri="{28A0092B-C50C-407E-A947-70E740481C1C}">
                          <a14:useLocalDpi xmlns:a14="http://schemas.microsoft.com/office/drawing/2010/main" val="0"/>
                        </a:ext>
                      </a:extLst>
                    </a:blip>
                    <a:srcRect/>
                    <a:stretch>
                      <a:fillRect/>
                    </a:stretch>
                  </pic:blipFill>
                  <pic:spPr bwMode="auto">
                    <a:xfrm>
                      <a:off x="0" y="0"/>
                      <a:ext cx="5940425" cy="1140160"/>
                    </a:xfrm>
                    <a:prstGeom prst="rect">
                      <a:avLst/>
                    </a:prstGeom>
                    <a:noFill/>
                    <a:ln>
                      <a:noFill/>
                    </a:ln>
                  </pic:spPr>
                </pic:pic>
              </a:graphicData>
            </a:graphic>
          </wp:inline>
        </w:drawing>
      </w:r>
    </w:p>
    <w:p w:rsidR="00362339" w:rsidRPr="00426F48" w:rsidRDefault="00362339" w:rsidP="00362339">
      <w:pPr>
        <w:widowControl w:val="0"/>
        <w:autoSpaceDE w:val="0"/>
        <w:autoSpaceDN w:val="0"/>
        <w:bidi/>
        <w:adjustRightInd w:val="0"/>
        <w:spacing w:after="120" w:line="340" w:lineRule="exact"/>
        <w:jc w:val="both"/>
        <w:rPr>
          <w:rFonts w:ascii="Arabic Typesetting" w:hAnsi="Arabic Typesetting" w:cs="Arabic Typesetting"/>
          <w:iCs/>
          <w:sz w:val="28"/>
          <w:szCs w:val="28"/>
          <w:rtl/>
          <w:lang w:bidi="ar-EG"/>
        </w:rPr>
      </w:pPr>
      <w:r w:rsidRPr="00426F48">
        <w:rPr>
          <w:rFonts w:ascii="Arabic Typesetting" w:hAnsi="Arabic Typesetting" w:cs="Arabic Typesetting"/>
          <w:iCs/>
          <w:sz w:val="28"/>
          <w:szCs w:val="28"/>
          <w:rtl/>
        </w:rPr>
        <w:t>ملاحظة: ميزانية 2014/15 بعد التحويلات تعكس التحويلات حتى 31 مارس 2015 لتلبية الاحتياجات خلال الثنائية 2014/15 طبقا</w:t>
      </w:r>
      <w:r w:rsidRPr="00426F48">
        <w:rPr>
          <w:rFonts w:ascii="Arabic Typesetting" w:hAnsi="Arabic Typesetting" w:cs="Arabic Typesetting" w:hint="cs"/>
          <w:iCs/>
          <w:sz w:val="28"/>
          <w:szCs w:val="28"/>
          <w:rtl/>
        </w:rPr>
        <w:t>ً</w:t>
      </w:r>
      <w:r w:rsidRPr="00426F48">
        <w:rPr>
          <w:rFonts w:ascii="Arabic Typesetting" w:hAnsi="Arabic Typesetting" w:cs="Arabic Typesetting"/>
          <w:iCs/>
          <w:sz w:val="28"/>
          <w:szCs w:val="28"/>
          <w:rtl/>
        </w:rPr>
        <w:t xml:space="preserve"> للمادة 5.5 من النظام المالي</w:t>
      </w:r>
      <w:r w:rsidRPr="00426F48">
        <w:rPr>
          <w:rFonts w:ascii="Arabic Typesetting" w:hAnsi="Arabic Typesetting" w:cs="Arabic Typesetting"/>
          <w:iCs/>
          <w:sz w:val="28"/>
          <w:szCs w:val="28"/>
        </w:rPr>
        <w:t>.</w:t>
      </w:r>
    </w:p>
    <w:p w:rsidR="00362339" w:rsidRPr="007D0DAE" w:rsidRDefault="00362339" w:rsidP="00362339">
      <w:pPr>
        <w:bidi/>
        <w:spacing w:after="120" w:line="340" w:lineRule="exact"/>
        <w:jc w:val="both"/>
        <w:rPr>
          <w:rFonts w:ascii="Arabic Typesetting" w:hAnsi="Arabic Typesetting" w:cs="Arabic Typesetting"/>
          <w:sz w:val="34"/>
          <w:szCs w:val="34"/>
          <w:u w:val="single"/>
          <w:rtl/>
          <w:lang w:bidi="ar-EG"/>
        </w:rPr>
      </w:pPr>
      <w:r w:rsidRPr="007D0DAE">
        <w:rPr>
          <w:rFonts w:ascii="Arabic Typesetting" w:hAnsi="Arabic Typesetting" w:cs="Arabic Typesetting"/>
          <w:sz w:val="34"/>
          <w:szCs w:val="34"/>
          <w:rtl/>
        </w:rPr>
        <w:t>ألف</w:t>
      </w:r>
      <w:r w:rsidRPr="007D0DAE">
        <w:rPr>
          <w:rFonts w:ascii="Arabic Typesetting" w:hAnsi="Arabic Typesetting" w:cs="Arabic Typesetting"/>
          <w:sz w:val="34"/>
          <w:szCs w:val="34"/>
        </w:rPr>
        <w:t>.</w:t>
      </w:r>
      <w:r w:rsidRPr="007D0DAE">
        <w:rPr>
          <w:rFonts w:ascii="Arabic Typesetting" w:hAnsi="Arabic Typesetting" w:cs="Arabic Typesetting"/>
          <w:sz w:val="34"/>
          <w:szCs w:val="34"/>
        </w:rPr>
        <w:tab/>
      </w:r>
      <w:r w:rsidRPr="007D0DAE">
        <w:rPr>
          <w:rFonts w:ascii="Arabic Typesetting" w:hAnsi="Arabic Typesetting" w:cs="Arabic Typesetting"/>
          <w:sz w:val="34"/>
          <w:szCs w:val="34"/>
          <w:u w:val="single"/>
          <w:rtl/>
        </w:rPr>
        <w:t>ميزانية 2014/15 بعد التحويلات</w:t>
      </w:r>
    </w:p>
    <w:p w:rsidR="00362339" w:rsidRPr="007D0DAE" w:rsidRDefault="00362339" w:rsidP="00362339">
      <w:pPr>
        <w:pStyle w:val="ListParagraph"/>
        <w:numPr>
          <w:ilvl w:val="0"/>
          <w:numId w:val="29"/>
        </w:numPr>
        <w:tabs>
          <w:tab w:val="left" w:pos="445"/>
        </w:tabs>
        <w:spacing w:after="120" w:line="340" w:lineRule="exact"/>
        <w:ind w:left="0" w:firstLine="0"/>
        <w:contextualSpacing w:val="0"/>
        <w:jc w:val="both"/>
        <w:rPr>
          <w:rFonts w:ascii="Arabic Typesetting" w:hAnsi="Arabic Typesetting" w:cs="Arabic Typesetting"/>
          <w:sz w:val="34"/>
          <w:szCs w:val="34"/>
          <w:lang w:eastAsia="ko-KR"/>
        </w:rPr>
      </w:pPr>
      <w:r w:rsidRPr="007D0DAE">
        <w:rPr>
          <w:rFonts w:ascii="Arabic Typesetting" w:hAnsi="Arabic Typesetting" w:cs="Arabic Typesetting"/>
          <w:sz w:val="34"/>
          <w:szCs w:val="34"/>
          <w:rtl/>
          <w:lang w:eastAsia="ko-KR"/>
        </w:rPr>
        <w:t xml:space="preserve">إن الانخفاض الصافي الإجمالي في موارد خلاف الموظفين يرجع في المقام الأول إلى: "1" إجراء تعديل في التخصيص لمشروع جدول أعمال التنمية الخاص بالملكية الفكرية والتنمية الاجتماعية والاقتصادية في أعقاب اعتماد المرحلة الثانية من المشروع في الدورة الرابعة عشرة للجنة </w:t>
      </w:r>
      <w:r w:rsidRPr="007D0DAE">
        <w:rPr>
          <w:rFonts w:ascii="Arabic Typesetting" w:hAnsi="Arabic Typesetting" w:cs="Arabic Typesetting"/>
          <w:sz w:val="34"/>
          <w:szCs w:val="34"/>
          <w:lang w:eastAsia="ko-KR"/>
        </w:rPr>
        <w:t>(CDIP/14/7)</w:t>
      </w:r>
      <w:r w:rsidRPr="007D0DAE">
        <w:rPr>
          <w:rFonts w:ascii="Arabic Typesetting" w:hAnsi="Arabic Typesetting" w:cs="Arabic Typesetting"/>
          <w:sz w:val="34"/>
          <w:szCs w:val="34"/>
          <w:rtl/>
          <w:lang w:eastAsia="ko-KR"/>
        </w:rPr>
        <w:t>، "2" ونقل موارد خلاف الموظفين الخاصة بالتدريب الداخلي لدعم عمل البرنامج</w:t>
      </w:r>
      <w:r w:rsidRPr="007D0DAE">
        <w:rPr>
          <w:rFonts w:ascii="Arabic Typesetting" w:hAnsi="Arabic Typesetting" w:cs="Arabic Typesetting"/>
          <w:sz w:val="34"/>
          <w:szCs w:val="34"/>
          <w:lang w:eastAsia="ko-KR"/>
        </w:rPr>
        <w:t>.</w:t>
      </w:r>
    </w:p>
    <w:p w:rsidR="00362339" w:rsidRPr="007D0DAE" w:rsidRDefault="00362339" w:rsidP="00362339">
      <w:pPr>
        <w:bidi/>
        <w:spacing w:after="120" w:line="340" w:lineRule="exact"/>
        <w:jc w:val="both"/>
        <w:rPr>
          <w:rFonts w:ascii="Arabic Typesetting" w:hAnsi="Arabic Typesetting" w:cs="Arabic Typesetting"/>
          <w:sz w:val="34"/>
          <w:szCs w:val="34"/>
          <w:u w:val="single"/>
          <w:lang w:eastAsia="ko-KR"/>
        </w:rPr>
      </w:pPr>
      <w:r w:rsidRPr="007D0DAE">
        <w:rPr>
          <w:rFonts w:ascii="Arabic Typesetting" w:hAnsi="Arabic Typesetting" w:cs="Arabic Typesetting"/>
          <w:sz w:val="34"/>
          <w:szCs w:val="34"/>
          <w:rtl/>
          <w:lang w:eastAsia="ko-KR"/>
        </w:rPr>
        <w:t>باء</w:t>
      </w:r>
      <w:r w:rsidRPr="007D0DAE">
        <w:rPr>
          <w:rFonts w:ascii="Arabic Typesetting" w:hAnsi="Arabic Typesetting" w:cs="Arabic Typesetting"/>
          <w:sz w:val="34"/>
          <w:szCs w:val="34"/>
          <w:lang w:eastAsia="ko-KR"/>
        </w:rPr>
        <w:t>.</w:t>
      </w:r>
      <w:r w:rsidRPr="007D0DAE">
        <w:rPr>
          <w:rFonts w:ascii="Arabic Typesetting" w:hAnsi="Arabic Typesetting" w:cs="Arabic Typesetting"/>
          <w:sz w:val="34"/>
          <w:szCs w:val="34"/>
          <w:lang w:eastAsia="ko-KR"/>
        </w:rPr>
        <w:tab/>
      </w:r>
      <w:r w:rsidRPr="007D0DAE">
        <w:rPr>
          <w:rFonts w:ascii="Arabic Typesetting" w:hAnsi="Arabic Typesetting" w:cs="Arabic Typesetting"/>
          <w:sz w:val="34"/>
          <w:szCs w:val="34"/>
          <w:u w:val="single"/>
          <w:rtl/>
          <w:lang w:eastAsia="ko-KR"/>
        </w:rPr>
        <w:t>استخدام الميزانية في عام 2014</w:t>
      </w:r>
    </w:p>
    <w:p w:rsidR="00362339" w:rsidRPr="007D0DAE" w:rsidRDefault="00362339" w:rsidP="00362339">
      <w:pPr>
        <w:pStyle w:val="ListParagraph"/>
        <w:numPr>
          <w:ilvl w:val="0"/>
          <w:numId w:val="29"/>
        </w:numPr>
        <w:tabs>
          <w:tab w:val="left" w:pos="-5"/>
        </w:tabs>
        <w:spacing w:after="120" w:line="340" w:lineRule="exact"/>
        <w:ind w:left="0" w:firstLine="0"/>
        <w:contextualSpacing w:val="0"/>
        <w:jc w:val="both"/>
        <w:rPr>
          <w:rFonts w:ascii="Arabic Typesetting" w:hAnsi="Arabic Typesetting" w:cs="Arabic Typesetting"/>
          <w:sz w:val="34"/>
          <w:szCs w:val="34"/>
        </w:rPr>
      </w:pPr>
      <w:r w:rsidRPr="007D0DAE">
        <w:rPr>
          <w:rFonts w:ascii="Arabic Typesetting" w:hAnsi="Arabic Typesetting" w:cs="Arabic Typesetting"/>
          <w:sz w:val="34"/>
          <w:szCs w:val="34"/>
          <w:rtl/>
          <w:lang w:eastAsia="ko-KR"/>
        </w:rPr>
        <w:t>لم يخرج استخدام الميزانية عن النطاق المتوقع الذي يتراوح من 40 إلى 60 في المائة في السنة الأولى من الثنائية، ويسير استخدام الميزانية في المسار الصحيح</w:t>
      </w:r>
      <w:r w:rsidRPr="007D0DAE">
        <w:rPr>
          <w:rFonts w:ascii="Arabic Typesetting" w:hAnsi="Arabic Typesetting" w:cs="Arabic Typesetting"/>
          <w:sz w:val="34"/>
          <w:szCs w:val="34"/>
          <w:lang w:eastAsia="ko-KR"/>
        </w:rPr>
        <w:t>.</w:t>
      </w:r>
    </w:p>
    <w:p w:rsidR="00362339" w:rsidRDefault="00362339" w:rsidP="00362339">
      <w:pPr>
        <w:bidi/>
        <w:rPr>
          <w:rFonts w:ascii="Arabic Typesetting" w:hAnsi="Arabic Typesetting" w:cs="Arabic Typesetting"/>
          <w:sz w:val="34"/>
          <w:szCs w:val="34"/>
          <w:rtl/>
          <w:lang w:bidi="ar-EG"/>
        </w:rPr>
      </w:pPr>
    </w:p>
    <w:p w:rsidR="00362339" w:rsidRDefault="00362339" w:rsidP="00362339">
      <w:pPr>
        <w:rPr>
          <w:rFonts w:ascii="Arabic Typesetting" w:hAnsi="Arabic Typesetting" w:cs="Arabic Typesetting"/>
          <w:sz w:val="34"/>
          <w:szCs w:val="34"/>
          <w:rtl/>
          <w:lang w:bidi="ar-EG"/>
        </w:rPr>
      </w:pPr>
      <w:r>
        <w:rPr>
          <w:rFonts w:ascii="Arabic Typesetting" w:hAnsi="Arabic Typesetting" w:cs="Arabic Typesetting"/>
          <w:sz w:val="34"/>
          <w:szCs w:val="34"/>
          <w:rtl/>
          <w:lang w:bidi="ar-EG"/>
        </w:rPr>
        <w:br w:type="page"/>
      </w:r>
    </w:p>
    <w:p w:rsidR="00362339" w:rsidRDefault="00362339" w:rsidP="00362339">
      <w:pPr>
        <w:pStyle w:val="Heading2"/>
        <w:bidi/>
        <w:spacing w:before="0" w:after="120" w:line="340" w:lineRule="exact"/>
        <w:jc w:val="center"/>
        <w:rPr>
          <w:rFonts w:ascii="Arabic Typesetting" w:hAnsi="Arabic Typesetting" w:cs="Arabic Typesetting"/>
          <w:i/>
          <w:iCs w:val="0"/>
          <w:sz w:val="36"/>
          <w:szCs w:val="36"/>
          <w:rtl/>
        </w:rPr>
      </w:pPr>
      <w:bookmarkStart w:id="77" w:name="_Toc422829646"/>
      <w:r w:rsidRPr="0073291A">
        <w:rPr>
          <w:rFonts w:ascii="Arabic Typesetting" w:hAnsi="Arabic Typesetting" w:cs="Arabic Typesetting" w:hint="cs"/>
          <w:i/>
          <w:iCs w:val="0"/>
          <w:sz w:val="36"/>
          <w:szCs w:val="36"/>
          <w:rtl/>
        </w:rPr>
        <w:lastRenderedPageBreak/>
        <w:t xml:space="preserve">الهدف الاستراتيجي </w:t>
      </w:r>
      <w:r>
        <w:rPr>
          <w:rFonts w:ascii="Arabic Typesetting" w:hAnsi="Arabic Typesetting" w:cs="Arabic Typesetting" w:hint="cs"/>
          <w:i/>
          <w:iCs w:val="0"/>
          <w:sz w:val="36"/>
          <w:szCs w:val="36"/>
          <w:rtl/>
        </w:rPr>
        <w:t>السادس</w:t>
      </w:r>
      <w:bookmarkEnd w:id="77"/>
    </w:p>
    <w:p w:rsidR="00362339" w:rsidRDefault="00362339" w:rsidP="00362339">
      <w:pPr>
        <w:pStyle w:val="Heading2"/>
        <w:bidi/>
        <w:spacing w:before="0" w:after="120" w:line="340" w:lineRule="exact"/>
        <w:jc w:val="center"/>
        <w:rPr>
          <w:rFonts w:ascii="Arabic Typesetting" w:hAnsi="Arabic Typesetting" w:cs="Arabic Typesetting"/>
          <w:i/>
          <w:iCs w:val="0"/>
          <w:sz w:val="36"/>
          <w:szCs w:val="36"/>
          <w:rtl/>
        </w:rPr>
      </w:pPr>
      <w:bookmarkStart w:id="78" w:name="_Toc422829647"/>
      <w:r w:rsidRPr="002F77E2">
        <w:rPr>
          <w:rFonts w:ascii="Arabic Typesetting" w:hAnsi="Arabic Typesetting" w:cs="Arabic Typesetting"/>
          <w:i/>
          <w:iCs w:val="0"/>
          <w:sz w:val="36"/>
          <w:szCs w:val="36"/>
          <w:rtl/>
        </w:rPr>
        <w:t>التعاون الدولي بشأن إذكاء الاحترام للملكية الفكرية</w:t>
      </w:r>
      <w:bookmarkEnd w:id="78"/>
    </w:p>
    <w:p w:rsidR="00362339" w:rsidRPr="00C51A37" w:rsidRDefault="00362339" w:rsidP="00362339">
      <w:pPr>
        <w:pStyle w:val="Heading2"/>
        <w:bidi/>
        <w:spacing w:before="0" w:after="120" w:line="340" w:lineRule="exact"/>
        <w:jc w:val="center"/>
        <w:rPr>
          <w:rFonts w:ascii="Arabic Typesetting" w:hAnsi="Arabic Typesetting" w:cs="Arabic Typesetting"/>
          <w:i/>
          <w:iCs w:val="0"/>
          <w:sz w:val="36"/>
          <w:szCs w:val="36"/>
          <w:rtl/>
        </w:rPr>
      </w:pPr>
      <w:bookmarkStart w:id="79" w:name="_Toc422829648"/>
      <w:r w:rsidRPr="00C51A37">
        <w:rPr>
          <w:rFonts w:ascii="Arabic Typesetting" w:hAnsi="Arabic Typesetting" w:cs="Arabic Typesetting" w:hint="cs"/>
          <w:i/>
          <w:iCs w:val="0"/>
          <w:sz w:val="36"/>
          <w:szCs w:val="36"/>
          <w:rtl/>
        </w:rPr>
        <w:t>لوحة بيانات الأداء في منتصف المدة (2014)</w:t>
      </w:r>
      <w:bookmarkEnd w:id="79"/>
    </w:p>
    <w:p w:rsidR="00362339" w:rsidRPr="00FE3908" w:rsidRDefault="00362339" w:rsidP="00362339">
      <w:pPr>
        <w:tabs>
          <w:tab w:val="left" w:pos="565"/>
        </w:tabs>
        <w:bidi/>
        <w:spacing w:after="120" w:line="340" w:lineRule="exact"/>
        <w:ind w:left="-2"/>
        <w:rPr>
          <w:rFonts w:ascii="Arabic Typesetting" w:hAnsi="Arabic Typesetting" w:cs="Arabic Typesetting"/>
          <w:sz w:val="34"/>
          <w:szCs w:val="34"/>
          <w:rtl/>
        </w:rPr>
      </w:pPr>
      <w:r w:rsidRPr="00FE3908">
        <w:rPr>
          <w:rFonts w:ascii="Arabic Typesetting" w:hAnsi="Arabic Typesetting" w:cs="Arabic Typesetting" w:hint="cs"/>
          <w:sz w:val="34"/>
          <w:szCs w:val="34"/>
          <w:rtl/>
        </w:rPr>
        <w:t xml:space="preserve">توجز </w:t>
      </w:r>
      <w:r>
        <w:rPr>
          <w:rFonts w:ascii="Arabic Typesetting" w:hAnsi="Arabic Typesetting" w:cs="Arabic Typesetting" w:hint="cs"/>
          <w:sz w:val="34"/>
          <w:szCs w:val="34"/>
          <w:rtl/>
        </w:rPr>
        <w:t>لوحة البيانات الواردة أدناه</w:t>
      </w:r>
      <w:r w:rsidRPr="00FE3908">
        <w:rPr>
          <w:rFonts w:ascii="Arabic Typesetting" w:hAnsi="Arabic Typesetting" w:cs="Arabic Typesetting" w:hint="cs"/>
          <w:sz w:val="34"/>
          <w:szCs w:val="34"/>
          <w:rtl/>
        </w:rPr>
        <w:t xml:space="preserve"> </w:t>
      </w:r>
      <w:r>
        <w:rPr>
          <w:rFonts w:ascii="Arabic Typesetting" w:hAnsi="Arabic Typesetting" w:cs="Arabic Typesetting" w:hint="cs"/>
          <w:sz w:val="34"/>
          <w:szCs w:val="34"/>
          <w:rtl/>
        </w:rPr>
        <w:t xml:space="preserve">التقدم المحرز صوب تحقيق </w:t>
      </w:r>
      <w:r w:rsidRPr="00FE3908">
        <w:rPr>
          <w:rFonts w:ascii="Arabic Typesetting" w:hAnsi="Arabic Typesetting" w:cs="Arabic Typesetting" w:hint="cs"/>
          <w:sz w:val="34"/>
          <w:szCs w:val="34"/>
          <w:rtl/>
        </w:rPr>
        <w:t>ا</w:t>
      </w:r>
      <w:r w:rsidRPr="00FE3908">
        <w:rPr>
          <w:rFonts w:ascii="Arabic Typesetting" w:hAnsi="Arabic Typesetting" w:cs="Arabic Typesetting"/>
          <w:sz w:val="34"/>
          <w:szCs w:val="34"/>
          <w:rtl/>
        </w:rPr>
        <w:t xml:space="preserve">لنتائج </w:t>
      </w:r>
      <w:r>
        <w:rPr>
          <w:rFonts w:ascii="Arabic Typesetting" w:hAnsi="Arabic Typesetting" w:cs="Arabic Typesetting" w:hint="cs"/>
          <w:sz w:val="34"/>
          <w:szCs w:val="34"/>
          <w:rtl/>
        </w:rPr>
        <w:t>في عام 2014 قياسا ب</w:t>
      </w:r>
      <w:r w:rsidRPr="00FE3908">
        <w:rPr>
          <w:rFonts w:ascii="Arabic Typesetting" w:hAnsi="Arabic Typesetting" w:cs="Arabic Typesetting"/>
          <w:sz w:val="34"/>
          <w:szCs w:val="34"/>
          <w:rtl/>
        </w:rPr>
        <w:t xml:space="preserve">مؤشرات الأداء </w:t>
      </w:r>
      <w:r>
        <w:rPr>
          <w:rFonts w:ascii="Arabic Typesetting" w:hAnsi="Arabic Typesetting" w:cs="Arabic Typesetting" w:hint="cs"/>
          <w:sz w:val="34"/>
          <w:szCs w:val="34"/>
          <w:rtl/>
        </w:rPr>
        <w:t>ضمن البرامج التي ت</w:t>
      </w:r>
      <w:r w:rsidRPr="00FE3908">
        <w:rPr>
          <w:rFonts w:ascii="Arabic Typesetting" w:hAnsi="Arabic Typesetting" w:cs="Arabic Typesetting" w:hint="cs"/>
          <w:sz w:val="34"/>
          <w:szCs w:val="34"/>
          <w:rtl/>
        </w:rPr>
        <w:t>سهم في تحقيق هذا الهدف الاستراتيجي</w:t>
      </w:r>
      <w:r>
        <w:rPr>
          <w:rFonts w:ascii="Arabic Typesetting" w:hAnsi="Arabic Typesetting" w:cs="Arabic Typesetting" w:hint="cs"/>
          <w:sz w:val="34"/>
          <w:szCs w:val="34"/>
          <w:rtl/>
        </w:rPr>
        <w:t>.</w:t>
      </w:r>
    </w:p>
    <w:p w:rsidR="00362339" w:rsidRPr="00FE3908" w:rsidRDefault="00362339" w:rsidP="00362339">
      <w:pPr>
        <w:tabs>
          <w:tab w:val="left" w:pos="565"/>
        </w:tabs>
        <w:bidi/>
        <w:spacing w:after="120"/>
        <w:jc w:val="center"/>
        <w:rPr>
          <w:rFonts w:ascii="Arabic Typesetting" w:hAnsi="Arabic Typesetting" w:cs="Arabic Typesetting"/>
          <w:sz w:val="34"/>
          <w:szCs w:val="34"/>
          <w:rtl/>
        </w:rPr>
      </w:pPr>
      <w:r>
        <w:rPr>
          <w:rFonts w:ascii="Arabic Typesetting" w:hAnsi="Arabic Typesetting" w:cs="Arabic Typesetting"/>
          <w:noProof/>
          <w:sz w:val="34"/>
          <w:szCs w:val="34"/>
        </w:rPr>
        <w:drawing>
          <wp:inline distT="0" distB="0" distL="0" distR="0" wp14:anchorId="6B87F70B" wp14:editId="5A1D4D57">
            <wp:extent cx="4572635" cy="2743200"/>
            <wp:effectExtent l="0" t="0" r="0" b="0"/>
            <wp:docPr id="75" name="Picture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4572635" cy="2743200"/>
                    </a:xfrm>
                    <a:prstGeom prst="rect">
                      <a:avLst/>
                    </a:prstGeom>
                    <a:noFill/>
                  </pic:spPr>
                </pic:pic>
              </a:graphicData>
            </a:graphic>
          </wp:inline>
        </w:drawing>
      </w:r>
    </w:p>
    <w:p w:rsidR="00362339" w:rsidRPr="00FE3908" w:rsidRDefault="00362339" w:rsidP="00362339">
      <w:pPr>
        <w:tabs>
          <w:tab w:val="left" w:pos="565"/>
        </w:tabs>
        <w:bidi/>
        <w:spacing w:after="120" w:line="340" w:lineRule="exact"/>
        <w:ind w:left="-2"/>
        <w:rPr>
          <w:rFonts w:ascii="Arabic Typesetting" w:hAnsi="Arabic Typesetting" w:cs="Arabic Typesetting"/>
          <w:sz w:val="34"/>
          <w:szCs w:val="34"/>
          <w:rtl/>
        </w:rPr>
      </w:pPr>
    </w:p>
    <w:tbl>
      <w:tblPr>
        <w:bidiVisual/>
        <w:tblW w:w="5000" w:type="pct"/>
        <w:tblBorders>
          <w:top w:val="single" w:sz="4" w:space="0" w:color="auto"/>
          <w:left w:val="single" w:sz="4" w:space="0" w:color="auto"/>
          <w:bottom w:val="single" w:sz="4" w:space="0" w:color="auto"/>
          <w:right w:val="single" w:sz="4" w:space="0" w:color="auto"/>
        </w:tblBorders>
        <w:tblLook w:val="04A0" w:firstRow="1" w:lastRow="0" w:firstColumn="1" w:lastColumn="0" w:noHBand="0" w:noVBand="1"/>
      </w:tblPr>
      <w:tblGrid>
        <w:gridCol w:w="3534"/>
        <w:gridCol w:w="3398"/>
        <w:gridCol w:w="1822"/>
        <w:gridCol w:w="817"/>
      </w:tblGrid>
      <w:tr w:rsidR="00362339" w:rsidRPr="00FE3908" w:rsidTr="00631C2F">
        <w:trPr>
          <w:tblHeader/>
        </w:trPr>
        <w:tc>
          <w:tcPr>
            <w:tcW w:w="1846" w:type="pct"/>
            <w:tcBorders>
              <w:top w:val="single" w:sz="4" w:space="0" w:color="auto"/>
              <w:bottom w:val="single" w:sz="4" w:space="0" w:color="auto"/>
            </w:tcBorders>
            <w:shd w:val="clear" w:color="auto" w:fill="CCFFFF"/>
            <w:vAlign w:val="center"/>
          </w:tcPr>
          <w:p w:rsidR="00362339" w:rsidRPr="00FE3908" w:rsidRDefault="00362339" w:rsidP="00631C2F">
            <w:pPr>
              <w:bidi/>
              <w:spacing w:before="60" w:after="60" w:line="280" w:lineRule="exact"/>
              <w:jc w:val="center"/>
              <w:rPr>
                <w:rFonts w:ascii="Arabic Typesetting" w:hAnsi="Arabic Typesetting" w:cs="Arabic Typesetting"/>
                <w:b/>
                <w:bCs/>
                <w:color w:val="000000"/>
                <w:sz w:val="30"/>
                <w:szCs w:val="30"/>
                <w:lang w:bidi="ar-EG"/>
              </w:rPr>
            </w:pPr>
            <w:r w:rsidRPr="00FE3908">
              <w:rPr>
                <w:rFonts w:ascii="Arabic Typesetting" w:hAnsi="Arabic Typesetting" w:cs="Arabic Typesetting"/>
                <w:b/>
                <w:bCs/>
                <w:color w:val="000000"/>
                <w:sz w:val="30"/>
                <w:szCs w:val="30"/>
                <w:rtl/>
                <w:lang w:bidi="ar-EG"/>
              </w:rPr>
              <w:t>النتائج المرتقبة</w:t>
            </w:r>
          </w:p>
        </w:tc>
        <w:tc>
          <w:tcPr>
            <w:tcW w:w="1775" w:type="pct"/>
            <w:tcBorders>
              <w:top w:val="single" w:sz="4" w:space="0" w:color="auto"/>
              <w:bottom w:val="single" w:sz="4" w:space="0" w:color="auto"/>
            </w:tcBorders>
            <w:shd w:val="clear" w:color="auto" w:fill="CCFFFF"/>
            <w:vAlign w:val="center"/>
          </w:tcPr>
          <w:p w:rsidR="00362339" w:rsidRPr="00FE3908" w:rsidRDefault="00362339" w:rsidP="00631C2F">
            <w:pPr>
              <w:bidi/>
              <w:spacing w:before="60" w:after="60" w:line="280" w:lineRule="exact"/>
              <w:jc w:val="center"/>
              <w:rPr>
                <w:rFonts w:ascii="Arabic Typesetting" w:hAnsi="Arabic Typesetting" w:cs="Arabic Typesetting"/>
                <w:b/>
                <w:bCs/>
                <w:color w:val="000000"/>
                <w:sz w:val="30"/>
                <w:szCs w:val="30"/>
                <w:lang w:bidi="ar-EG"/>
              </w:rPr>
            </w:pPr>
            <w:r w:rsidRPr="00FE3908">
              <w:rPr>
                <w:rFonts w:ascii="Arabic Typesetting" w:hAnsi="Arabic Typesetting" w:cs="Arabic Typesetting"/>
                <w:b/>
                <w:bCs/>
                <w:color w:val="000000"/>
                <w:sz w:val="30"/>
                <w:szCs w:val="30"/>
                <w:rtl/>
                <w:lang w:bidi="ar-EG"/>
              </w:rPr>
              <w:t>مؤشرات الأداء</w:t>
            </w:r>
          </w:p>
        </w:tc>
        <w:tc>
          <w:tcPr>
            <w:tcW w:w="952" w:type="pct"/>
            <w:tcBorders>
              <w:top w:val="single" w:sz="4" w:space="0" w:color="auto"/>
              <w:bottom w:val="single" w:sz="4" w:space="0" w:color="auto"/>
            </w:tcBorders>
            <w:shd w:val="clear" w:color="auto" w:fill="CCFFFF"/>
            <w:vAlign w:val="center"/>
          </w:tcPr>
          <w:p w:rsidR="00362339" w:rsidRPr="00FE3908" w:rsidRDefault="00362339" w:rsidP="00631C2F">
            <w:pPr>
              <w:bidi/>
              <w:spacing w:before="60" w:after="60" w:line="280" w:lineRule="exact"/>
              <w:jc w:val="center"/>
              <w:rPr>
                <w:rFonts w:ascii="Arabic Typesetting" w:hAnsi="Arabic Typesetting" w:cs="Arabic Typesetting"/>
                <w:b/>
                <w:bCs/>
                <w:color w:val="000000"/>
                <w:sz w:val="30"/>
                <w:szCs w:val="30"/>
                <w:lang w:bidi="ar-EG"/>
              </w:rPr>
            </w:pPr>
            <w:r>
              <w:rPr>
                <w:rFonts w:ascii="Arabic Typesetting" w:hAnsi="Arabic Typesetting" w:cs="Arabic Typesetting"/>
                <w:b/>
                <w:bCs/>
                <w:color w:val="000000"/>
                <w:sz w:val="30"/>
                <w:szCs w:val="30"/>
                <w:rtl/>
                <w:lang w:bidi="ar-EG"/>
              </w:rPr>
              <w:t xml:space="preserve">البرنامج </w:t>
            </w:r>
            <w:r>
              <w:rPr>
                <w:rFonts w:ascii="Arabic Typesetting" w:hAnsi="Arabic Typesetting" w:cs="Arabic Typesetting" w:hint="cs"/>
                <w:b/>
                <w:bCs/>
                <w:color w:val="000000"/>
                <w:sz w:val="30"/>
                <w:szCs w:val="30"/>
                <w:rtl/>
                <w:lang w:bidi="ar-EG"/>
              </w:rPr>
              <w:t xml:space="preserve">المسؤول </w:t>
            </w:r>
            <w:r>
              <w:rPr>
                <w:rFonts w:ascii="Arabic Typesetting" w:hAnsi="Arabic Typesetting" w:cs="Arabic Typesetting"/>
                <w:b/>
                <w:bCs/>
                <w:color w:val="000000"/>
                <w:sz w:val="30"/>
                <w:szCs w:val="30"/>
                <w:rtl/>
                <w:lang w:bidi="ar-EG"/>
              </w:rPr>
              <w:t>(البرامج المس</w:t>
            </w:r>
            <w:r>
              <w:rPr>
                <w:rFonts w:ascii="Arabic Typesetting" w:hAnsi="Arabic Typesetting" w:cs="Arabic Typesetting" w:hint="cs"/>
                <w:b/>
                <w:bCs/>
                <w:color w:val="000000"/>
                <w:sz w:val="30"/>
                <w:szCs w:val="30"/>
                <w:rtl/>
                <w:lang w:bidi="ar-EG"/>
              </w:rPr>
              <w:t>ؤ</w:t>
            </w:r>
            <w:r w:rsidRPr="00FE3908">
              <w:rPr>
                <w:rFonts w:ascii="Arabic Typesetting" w:hAnsi="Arabic Typesetting" w:cs="Arabic Typesetting"/>
                <w:b/>
                <w:bCs/>
                <w:color w:val="000000"/>
                <w:sz w:val="30"/>
                <w:szCs w:val="30"/>
                <w:rtl/>
                <w:lang w:bidi="ar-EG"/>
              </w:rPr>
              <w:t>ولة</w:t>
            </w:r>
            <w:r>
              <w:rPr>
                <w:rFonts w:ascii="Arabic Typesetting" w:hAnsi="Arabic Typesetting" w:cs="Arabic Typesetting"/>
                <w:b/>
                <w:bCs/>
                <w:color w:val="000000"/>
                <w:sz w:val="30"/>
                <w:szCs w:val="30"/>
                <w:rtl/>
                <w:lang w:bidi="ar-EG"/>
              </w:rPr>
              <w:t xml:space="preserve">) </w:t>
            </w:r>
          </w:p>
        </w:tc>
        <w:tc>
          <w:tcPr>
            <w:tcW w:w="427" w:type="pct"/>
            <w:tcBorders>
              <w:top w:val="single" w:sz="4" w:space="0" w:color="auto"/>
              <w:bottom w:val="single" w:sz="4" w:space="0" w:color="auto"/>
            </w:tcBorders>
            <w:shd w:val="clear" w:color="auto" w:fill="CCFFFF"/>
            <w:vAlign w:val="center"/>
          </w:tcPr>
          <w:p w:rsidR="00362339" w:rsidRPr="00FE3908" w:rsidRDefault="00362339" w:rsidP="00631C2F">
            <w:pPr>
              <w:bidi/>
              <w:spacing w:before="60" w:after="60" w:line="280" w:lineRule="exact"/>
              <w:jc w:val="center"/>
              <w:rPr>
                <w:rFonts w:ascii="Arabic Typesetting" w:hAnsi="Arabic Typesetting" w:cs="Arabic Typesetting"/>
                <w:b/>
                <w:bCs/>
                <w:color w:val="000000"/>
                <w:sz w:val="30"/>
                <w:szCs w:val="30"/>
                <w:lang w:bidi="ar-EG"/>
              </w:rPr>
            </w:pPr>
            <w:r w:rsidRPr="00FE3908">
              <w:rPr>
                <w:rFonts w:ascii="Arabic Typesetting" w:hAnsi="Arabic Typesetting" w:cs="Arabic Typesetting"/>
                <w:b/>
                <w:bCs/>
                <w:color w:val="000000"/>
                <w:sz w:val="30"/>
                <w:szCs w:val="30"/>
                <w:rtl/>
                <w:lang w:bidi="ar-EG"/>
              </w:rPr>
              <w:t>السير</w:t>
            </w:r>
          </w:p>
        </w:tc>
      </w:tr>
      <w:tr w:rsidR="00362339" w:rsidRPr="00FE3908" w:rsidTr="00631C2F">
        <w:tc>
          <w:tcPr>
            <w:tcW w:w="1846" w:type="pct"/>
            <w:tcBorders>
              <w:top w:val="single" w:sz="4" w:space="0" w:color="auto"/>
              <w:bottom w:val="nil"/>
            </w:tcBorders>
            <w:shd w:val="clear" w:color="auto" w:fill="auto"/>
          </w:tcPr>
          <w:p w:rsidR="00362339" w:rsidRPr="00FE3908" w:rsidRDefault="00362339" w:rsidP="00631C2F">
            <w:pPr>
              <w:bidi/>
              <w:spacing w:before="60" w:after="60" w:line="280" w:lineRule="exact"/>
              <w:rPr>
                <w:rFonts w:ascii="Arabic Typesetting" w:hAnsi="Arabic Typesetting" w:cs="Arabic Typesetting"/>
                <w:color w:val="000000"/>
                <w:sz w:val="30"/>
                <w:szCs w:val="30"/>
                <w:lang w:bidi="ar-EG"/>
              </w:rPr>
            </w:pPr>
            <w:r w:rsidRPr="009506E2">
              <w:rPr>
                <w:rFonts w:ascii="Arabic Typesetting" w:hAnsi="Arabic Typesetting" w:cs="Arabic Typesetting"/>
                <w:color w:val="000000"/>
                <w:sz w:val="30"/>
                <w:szCs w:val="30"/>
                <w:rtl/>
                <w:lang w:bidi="ar-EG"/>
              </w:rPr>
              <w:t>ه 1.6 تقدم في الحوار السياسي الدولي بين الدول الأعضاء حول إذكاء احترام الملكية الفكرية، مسترشدا بالتوصية 45 من جدول أعمال التنمية</w:t>
            </w:r>
          </w:p>
        </w:tc>
        <w:tc>
          <w:tcPr>
            <w:tcW w:w="1775" w:type="pct"/>
            <w:tcBorders>
              <w:top w:val="single" w:sz="4" w:space="0" w:color="auto"/>
              <w:bottom w:val="nil"/>
            </w:tcBorders>
            <w:shd w:val="clear" w:color="auto" w:fill="auto"/>
            <w:vAlign w:val="center"/>
          </w:tcPr>
          <w:p w:rsidR="00362339" w:rsidRPr="00FE3908" w:rsidRDefault="00362339" w:rsidP="00631C2F">
            <w:pPr>
              <w:bidi/>
              <w:spacing w:before="60" w:after="60" w:line="280" w:lineRule="exact"/>
              <w:rPr>
                <w:rFonts w:ascii="Arabic Typesetting" w:hAnsi="Arabic Typesetting" w:cs="Arabic Typesetting"/>
                <w:color w:val="000000"/>
                <w:sz w:val="30"/>
                <w:szCs w:val="30"/>
                <w:rtl/>
                <w:lang w:bidi="ar-EG"/>
              </w:rPr>
            </w:pPr>
            <w:r w:rsidRPr="009506E2">
              <w:rPr>
                <w:rFonts w:ascii="Arabic Typesetting" w:hAnsi="Arabic Typesetting" w:cs="Arabic Typesetting"/>
                <w:color w:val="000000"/>
                <w:sz w:val="30"/>
                <w:szCs w:val="30"/>
                <w:rtl/>
                <w:lang w:bidi="ar-EG"/>
              </w:rPr>
              <w:t>استمرار توافق الدول الأعضاء بشأن العمل الجوهري الذي تقوم به لجنة الويبو الاستشارية المعنية بالإنفاذ (</w:t>
            </w:r>
            <w:r w:rsidRPr="009506E2">
              <w:rPr>
                <w:rFonts w:ascii="Arabic Typesetting" w:hAnsi="Arabic Typesetting" w:cs="Arabic Typesetting"/>
                <w:color w:val="000000"/>
                <w:sz w:val="30"/>
                <w:szCs w:val="30"/>
                <w:lang w:bidi="ar-EG"/>
              </w:rPr>
              <w:t>ACE</w:t>
            </w:r>
            <w:r w:rsidRPr="009506E2">
              <w:rPr>
                <w:rFonts w:ascii="Arabic Typesetting" w:hAnsi="Arabic Typesetting" w:cs="Arabic Typesetting"/>
                <w:color w:val="000000"/>
                <w:sz w:val="30"/>
                <w:szCs w:val="30"/>
                <w:rtl/>
                <w:lang w:bidi="ar-EG"/>
              </w:rPr>
              <w:t>) الرامي إلى تضمين الشواغل ذات التوجه الإنمائي</w:t>
            </w:r>
          </w:p>
        </w:tc>
        <w:tc>
          <w:tcPr>
            <w:tcW w:w="952" w:type="pct"/>
            <w:tcBorders>
              <w:top w:val="single" w:sz="4" w:space="0" w:color="auto"/>
              <w:bottom w:val="nil"/>
            </w:tcBorders>
            <w:shd w:val="clear" w:color="auto" w:fill="auto"/>
            <w:vAlign w:val="center"/>
          </w:tcPr>
          <w:p w:rsidR="00362339" w:rsidRPr="00FE3908" w:rsidRDefault="00362339" w:rsidP="00631C2F">
            <w:pPr>
              <w:bidi/>
              <w:spacing w:before="60" w:after="60" w:line="280" w:lineRule="exact"/>
              <w:ind w:firstLineChars="100" w:firstLine="300"/>
              <w:rPr>
                <w:rFonts w:ascii="Arabic Typesetting" w:hAnsi="Arabic Typesetting" w:cs="Arabic Typesetting"/>
                <w:color w:val="000000"/>
                <w:sz w:val="30"/>
                <w:szCs w:val="30"/>
                <w:lang w:bidi="ar-EG"/>
              </w:rPr>
            </w:pPr>
            <w:r w:rsidRPr="00FE3908">
              <w:rPr>
                <w:rFonts w:ascii="Arabic Typesetting" w:hAnsi="Arabic Typesetting" w:cs="Arabic Typesetting"/>
                <w:color w:val="000000"/>
                <w:sz w:val="30"/>
                <w:szCs w:val="30"/>
                <w:rtl/>
                <w:lang w:bidi="ar-EG"/>
              </w:rPr>
              <w:t xml:space="preserve">البرنامج </w:t>
            </w:r>
            <w:r>
              <w:rPr>
                <w:rFonts w:ascii="Arabic Typesetting" w:hAnsi="Arabic Typesetting" w:cs="Arabic Typesetting" w:hint="cs"/>
                <w:color w:val="000000"/>
                <w:sz w:val="30"/>
                <w:szCs w:val="30"/>
                <w:rtl/>
                <w:lang w:bidi="ar-EG"/>
              </w:rPr>
              <w:t>17</w:t>
            </w:r>
          </w:p>
        </w:tc>
        <w:tc>
          <w:tcPr>
            <w:tcW w:w="427" w:type="pct"/>
            <w:tcBorders>
              <w:top w:val="single" w:sz="4" w:space="0" w:color="auto"/>
              <w:bottom w:val="nil"/>
            </w:tcBorders>
            <w:shd w:val="clear" w:color="auto" w:fill="auto"/>
            <w:vAlign w:val="center"/>
          </w:tcPr>
          <w:p w:rsidR="00362339" w:rsidRPr="00000D68" w:rsidRDefault="00362339" w:rsidP="00631C2F">
            <w:pPr>
              <w:bidi/>
              <w:jc w:val="center"/>
              <w:rPr>
                <w:rFonts w:ascii="Wingdings" w:hAnsi="Wingdings" w:cs="Calibri"/>
                <w:color w:val="008000"/>
                <w:szCs w:val="22"/>
                <w:lang w:bidi="ar-EG"/>
              </w:rPr>
            </w:pPr>
            <w:r w:rsidRPr="00000D68">
              <w:rPr>
                <w:rFonts w:ascii="Wingdings" w:hAnsi="Wingdings" w:cs="Calibri"/>
                <w:color w:val="008000"/>
                <w:szCs w:val="22"/>
                <w:lang w:bidi="ar-EG"/>
              </w:rPr>
              <w:t></w:t>
            </w:r>
          </w:p>
        </w:tc>
      </w:tr>
      <w:tr w:rsidR="00362339" w:rsidRPr="00FE3908" w:rsidTr="00631C2F">
        <w:tc>
          <w:tcPr>
            <w:tcW w:w="1846" w:type="pct"/>
            <w:tcBorders>
              <w:top w:val="nil"/>
              <w:bottom w:val="single" w:sz="4" w:space="0" w:color="auto"/>
            </w:tcBorders>
            <w:shd w:val="clear" w:color="auto" w:fill="auto"/>
          </w:tcPr>
          <w:p w:rsidR="00362339" w:rsidRPr="00FE3908" w:rsidRDefault="00362339" w:rsidP="00631C2F">
            <w:pPr>
              <w:bidi/>
              <w:spacing w:before="60" w:after="60" w:line="280" w:lineRule="exact"/>
              <w:rPr>
                <w:rFonts w:ascii="Arabic Typesetting" w:hAnsi="Arabic Typesetting" w:cs="Arabic Typesetting"/>
                <w:color w:val="000000"/>
                <w:sz w:val="30"/>
                <w:szCs w:val="30"/>
                <w:lang w:bidi="ar-EG"/>
              </w:rPr>
            </w:pPr>
            <w:r w:rsidRPr="009506E2">
              <w:rPr>
                <w:rFonts w:ascii="Arabic Typesetting" w:hAnsi="Arabic Typesetting" w:cs="Arabic Typesetting"/>
                <w:color w:val="000000"/>
                <w:sz w:val="30"/>
                <w:szCs w:val="30"/>
                <w:rtl/>
                <w:lang w:bidi="ar-EG"/>
              </w:rPr>
              <w:t xml:space="preserve">ه 2.6 تعاون وتنسيق على نحو منتظم وفعال وشفاف بين عمل </w:t>
            </w:r>
            <w:r w:rsidRPr="009506E2">
              <w:rPr>
                <w:rFonts w:ascii="Arabic Typesetting" w:hAnsi="Arabic Typesetting" w:cs="Arabic Typesetting" w:hint="cs"/>
                <w:color w:val="000000"/>
                <w:sz w:val="30"/>
                <w:szCs w:val="30"/>
                <w:rtl/>
                <w:lang w:bidi="ar-EG"/>
              </w:rPr>
              <w:t xml:space="preserve">الويبو وعمل </w:t>
            </w:r>
            <w:r w:rsidRPr="009506E2">
              <w:rPr>
                <w:rFonts w:ascii="Arabic Typesetting" w:hAnsi="Arabic Typesetting" w:cs="Arabic Typesetting"/>
                <w:color w:val="000000"/>
                <w:sz w:val="30"/>
                <w:szCs w:val="30"/>
                <w:rtl/>
                <w:lang w:bidi="ar-EG"/>
              </w:rPr>
              <w:t>المنظمات الدولية الأخرى في مجال إذكاء الاحترام للملكية الفكرية</w:t>
            </w:r>
          </w:p>
        </w:tc>
        <w:tc>
          <w:tcPr>
            <w:tcW w:w="1775" w:type="pct"/>
            <w:tcBorders>
              <w:top w:val="nil"/>
              <w:bottom w:val="single" w:sz="4" w:space="0" w:color="auto"/>
            </w:tcBorders>
            <w:shd w:val="clear" w:color="auto" w:fill="auto"/>
          </w:tcPr>
          <w:p w:rsidR="00362339" w:rsidRPr="009817A6" w:rsidRDefault="00362339" w:rsidP="00631C2F">
            <w:pPr>
              <w:bidi/>
              <w:spacing w:before="60" w:after="60" w:line="280" w:lineRule="exact"/>
              <w:rPr>
                <w:rFonts w:ascii="Arabic Typesetting" w:hAnsi="Arabic Typesetting" w:cs="Arabic Typesetting"/>
                <w:sz w:val="30"/>
                <w:szCs w:val="30"/>
                <w:lang w:bidi="ar-EG"/>
              </w:rPr>
            </w:pPr>
            <w:r w:rsidRPr="009506E2">
              <w:rPr>
                <w:rFonts w:ascii="Arabic Typesetting" w:hAnsi="Arabic Typesetting" w:cs="Arabic Typesetting"/>
                <w:sz w:val="30"/>
                <w:szCs w:val="30"/>
                <w:rtl/>
                <w:lang w:bidi="ar-EG"/>
              </w:rPr>
              <w:t>عدد الأنشطة المشتركة بشأن إذكاء الاحترام للملكية الفكرية</w:t>
            </w:r>
          </w:p>
        </w:tc>
        <w:tc>
          <w:tcPr>
            <w:tcW w:w="952" w:type="pct"/>
            <w:tcBorders>
              <w:top w:val="nil"/>
              <w:bottom w:val="single" w:sz="4" w:space="0" w:color="auto"/>
            </w:tcBorders>
            <w:shd w:val="clear" w:color="auto" w:fill="auto"/>
            <w:vAlign w:val="center"/>
          </w:tcPr>
          <w:p w:rsidR="00362339" w:rsidRPr="00FE3908" w:rsidRDefault="00362339" w:rsidP="00631C2F">
            <w:pPr>
              <w:bidi/>
              <w:spacing w:before="60" w:after="60" w:line="280" w:lineRule="exact"/>
              <w:ind w:firstLineChars="100" w:firstLine="300"/>
              <w:rPr>
                <w:rFonts w:ascii="Arabic Typesetting" w:hAnsi="Arabic Typesetting" w:cs="Arabic Typesetting"/>
                <w:color w:val="000000"/>
                <w:sz w:val="30"/>
                <w:szCs w:val="30"/>
                <w:lang w:bidi="ar-EG"/>
              </w:rPr>
            </w:pPr>
            <w:r w:rsidRPr="00FE3908">
              <w:rPr>
                <w:rFonts w:ascii="Arabic Typesetting" w:hAnsi="Arabic Typesetting" w:cs="Arabic Typesetting"/>
                <w:color w:val="000000"/>
                <w:sz w:val="30"/>
                <w:szCs w:val="30"/>
                <w:rtl/>
                <w:lang w:bidi="ar-EG"/>
              </w:rPr>
              <w:t xml:space="preserve">البرنامج </w:t>
            </w:r>
            <w:r>
              <w:rPr>
                <w:rFonts w:ascii="Arabic Typesetting" w:hAnsi="Arabic Typesetting" w:cs="Arabic Typesetting" w:hint="cs"/>
                <w:color w:val="000000"/>
                <w:sz w:val="30"/>
                <w:szCs w:val="30"/>
                <w:rtl/>
                <w:lang w:bidi="ar-EG"/>
              </w:rPr>
              <w:t>17</w:t>
            </w:r>
          </w:p>
        </w:tc>
        <w:tc>
          <w:tcPr>
            <w:tcW w:w="427" w:type="pct"/>
            <w:tcBorders>
              <w:top w:val="nil"/>
              <w:bottom w:val="single" w:sz="4" w:space="0" w:color="auto"/>
            </w:tcBorders>
            <w:shd w:val="clear" w:color="auto" w:fill="auto"/>
            <w:vAlign w:val="center"/>
          </w:tcPr>
          <w:p w:rsidR="00362339" w:rsidRPr="00000D68" w:rsidRDefault="00362339" w:rsidP="00631C2F">
            <w:pPr>
              <w:bidi/>
              <w:jc w:val="center"/>
              <w:rPr>
                <w:rFonts w:ascii="Wingdings" w:hAnsi="Wingdings" w:cs="Calibri"/>
                <w:color w:val="008000"/>
                <w:szCs w:val="22"/>
                <w:rtl/>
                <w:lang w:bidi="ar-EG"/>
              </w:rPr>
            </w:pPr>
            <w:r w:rsidRPr="00000D68">
              <w:rPr>
                <w:rFonts w:ascii="Wingdings" w:hAnsi="Wingdings" w:cs="Calibri"/>
                <w:color w:val="008000"/>
                <w:szCs w:val="22"/>
                <w:lang w:bidi="ar-EG"/>
              </w:rPr>
              <w:t></w:t>
            </w:r>
          </w:p>
        </w:tc>
      </w:tr>
    </w:tbl>
    <w:p w:rsidR="00362339" w:rsidRPr="00E32B37" w:rsidRDefault="00362339" w:rsidP="00362339">
      <w:pPr>
        <w:tabs>
          <w:tab w:val="left" w:pos="565"/>
        </w:tabs>
        <w:bidi/>
        <w:spacing w:after="120" w:line="340" w:lineRule="exact"/>
        <w:ind w:left="-2"/>
        <w:rPr>
          <w:rFonts w:ascii="Arabic Typesetting" w:hAnsi="Arabic Typesetting" w:cs="Arabic Typesetting"/>
          <w:sz w:val="34"/>
          <w:szCs w:val="34"/>
          <w:rtl/>
        </w:rPr>
      </w:pPr>
    </w:p>
    <w:p w:rsidR="00362339" w:rsidRDefault="00362339" w:rsidP="00362339">
      <w:pPr>
        <w:bidi/>
        <w:rPr>
          <w:rFonts w:ascii="Arabic Typesetting" w:hAnsi="Arabic Typesetting" w:cs="Arabic Typesetting"/>
          <w:sz w:val="34"/>
          <w:szCs w:val="34"/>
          <w:rtl/>
          <w:lang w:bidi="ar-EG"/>
        </w:rPr>
      </w:pPr>
    </w:p>
    <w:p w:rsidR="00362339" w:rsidRDefault="00362339" w:rsidP="00362339">
      <w:pPr>
        <w:bidi/>
        <w:rPr>
          <w:rFonts w:ascii="Arabic Typesetting" w:hAnsi="Arabic Typesetting" w:cs="Arabic Typesetting"/>
          <w:sz w:val="34"/>
          <w:szCs w:val="34"/>
          <w:rtl/>
          <w:lang w:bidi="ar-EG"/>
        </w:rPr>
      </w:pPr>
    </w:p>
    <w:p w:rsidR="00362339" w:rsidRPr="00FA1C1D" w:rsidRDefault="00362339" w:rsidP="00362339">
      <w:pPr>
        <w:bidi/>
        <w:rPr>
          <w:rFonts w:ascii="Arabic Typesetting" w:hAnsi="Arabic Typesetting" w:cs="Arabic Typesetting"/>
          <w:sz w:val="34"/>
          <w:szCs w:val="34"/>
          <w:lang w:bidi="ar-EG"/>
        </w:rPr>
      </w:pPr>
    </w:p>
    <w:p w:rsidR="00362339" w:rsidRDefault="00362339" w:rsidP="00362339">
      <w:pPr>
        <w:rPr>
          <w:rFonts w:ascii="Arabic Typesetting" w:hAnsi="Arabic Typesetting" w:cs="Arabic Typesetting"/>
          <w:sz w:val="36"/>
          <w:szCs w:val="36"/>
          <w:rtl/>
        </w:rPr>
      </w:pPr>
      <w:r>
        <w:rPr>
          <w:rtl/>
        </w:rPr>
        <w:br w:type="page"/>
      </w:r>
    </w:p>
    <w:p w:rsidR="00362339" w:rsidRPr="007F2C11" w:rsidRDefault="00362339" w:rsidP="00362339">
      <w:pPr>
        <w:pStyle w:val="Heading3"/>
        <w:bidi/>
        <w:rPr>
          <w:rFonts w:ascii="Arabic Typesetting" w:hAnsi="Arabic Typesetting" w:cs="Arabic Typesetting"/>
          <w:sz w:val="36"/>
          <w:szCs w:val="36"/>
          <w:u w:val="none"/>
          <w:rtl/>
          <w:lang w:val="fr-CH"/>
        </w:rPr>
      </w:pPr>
      <w:bookmarkStart w:id="80" w:name="_Toc393817947"/>
      <w:bookmarkStart w:id="81" w:name="_Toc422829649"/>
      <w:r w:rsidRPr="007F2C11">
        <w:rPr>
          <w:rFonts w:ascii="Arabic Typesetting" w:hAnsi="Arabic Typesetting" w:cs="Arabic Typesetting"/>
          <w:sz w:val="36"/>
          <w:szCs w:val="36"/>
          <w:u w:val="none"/>
          <w:rtl/>
          <w:lang w:val="fr-CH"/>
        </w:rPr>
        <w:lastRenderedPageBreak/>
        <w:t>البرنامج</w:t>
      </w:r>
      <w:r w:rsidRPr="007F2C11">
        <w:rPr>
          <w:rFonts w:ascii="Arabic Typesetting" w:hAnsi="Arabic Typesetting" w:cs="Arabic Typesetting"/>
          <w:sz w:val="36"/>
          <w:szCs w:val="36"/>
          <w:u w:val="none"/>
          <w:lang w:val="fr-CH"/>
        </w:rPr>
        <w:t xml:space="preserve"> </w:t>
      </w:r>
      <w:r w:rsidRPr="007F2C11">
        <w:rPr>
          <w:rFonts w:ascii="Arabic Typesetting" w:hAnsi="Arabic Typesetting" w:cs="Arabic Typesetting"/>
          <w:sz w:val="36"/>
          <w:szCs w:val="36"/>
          <w:u w:val="none"/>
          <w:rtl/>
          <w:lang w:val="fr-CH"/>
        </w:rPr>
        <w:t>17:</w:t>
      </w:r>
      <w:r w:rsidRPr="007F2C11">
        <w:rPr>
          <w:rFonts w:ascii="Arabic Typesetting" w:hAnsi="Arabic Typesetting" w:cs="Arabic Typesetting"/>
          <w:sz w:val="36"/>
          <w:szCs w:val="36"/>
          <w:u w:val="none"/>
          <w:rtl/>
          <w:lang w:val="fr-CH"/>
        </w:rPr>
        <w:tab/>
        <w:t>إذكاء الاحترام للملكية الفكرية</w:t>
      </w:r>
      <w:bookmarkEnd w:id="80"/>
      <w:bookmarkEnd w:id="81"/>
    </w:p>
    <w:p w:rsidR="00362339" w:rsidRPr="00607946" w:rsidRDefault="00362339" w:rsidP="00362339">
      <w:pPr>
        <w:keepNext/>
        <w:tabs>
          <w:tab w:val="left" w:pos="2266"/>
        </w:tabs>
        <w:bidi/>
        <w:spacing w:after="120" w:line="340" w:lineRule="exact"/>
        <w:rPr>
          <w:rFonts w:ascii="Arabic Typesetting" w:hAnsi="Arabic Typesetting" w:cs="Arabic Typesetting"/>
          <w:b/>
          <w:bCs/>
          <w:sz w:val="34"/>
          <w:szCs w:val="34"/>
          <w:rtl/>
        </w:rPr>
      </w:pPr>
      <w:r w:rsidRPr="00607946">
        <w:rPr>
          <w:rFonts w:ascii="Arabic Typesetting" w:hAnsi="Arabic Typesetting" w:cs="Arabic Typesetting"/>
          <w:b/>
          <w:bCs/>
          <w:sz w:val="34"/>
          <w:szCs w:val="34"/>
          <w:rtl/>
        </w:rPr>
        <w:t>المسؤول عن البرنامج:</w:t>
      </w:r>
      <w:r w:rsidRPr="00607946">
        <w:rPr>
          <w:rFonts w:ascii="Arabic Typesetting" w:hAnsi="Arabic Typesetting" w:cs="Arabic Typesetting"/>
          <w:b/>
          <w:bCs/>
          <w:sz w:val="34"/>
          <w:szCs w:val="34"/>
        </w:rPr>
        <w:tab/>
      </w:r>
      <w:r w:rsidRPr="00607946">
        <w:rPr>
          <w:rFonts w:ascii="Arabic Typesetting" w:hAnsi="Arabic Typesetting" w:cs="Arabic Typesetting"/>
          <w:b/>
          <w:bCs/>
          <w:sz w:val="34"/>
          <w:szCs w:val="34"/>
          <w:rtl/>
        </w:rPr>
        <w:t xml:space="preserve">السيد </w:t>
      </w:r>
      <w:proofErr w:type="spellStart"/>
      <w:r w:rsidRPr="00395EA6">
        <w:rPr>
          <w:rFonts w:ascii="Arabic Typesetting" w:hAnsi="Arabic Typesetting" w:cs="Arabic Typesetting"/>
          <w:b/>
          <w:bCs/>
          <w:sz w:val="34"/>
          <w:szCs w:val="34"/>
          <w:rtl/>
        </w:rPr>
        <w:t>مينيليك</w:t>
      </w:r>
      <w:proofErr w:type="spellEnd"/>
      <w:r w:rsidRPr="00395EA6">
        <w:rPr>
          <w:rFonts w:ascii="Arabic Typesetting" w:hAnsi="Arabic Typesetting" w:cs="Arabic Typesetting"/>
          <w:b/>
          <w:bCs/>
          <w:sz w:val="34"/>
          <w:szCs w:val="34"/>
          <w:rtl/>
        </w:rPr>
        <w:t xml:space="preserve"> </w:t>
      </w:r>
      <w:proofErr w:type="spellStart"/>
      <w:r w:rsidRPr="00395EA6">
        <w:rPr>
          <w:rFonts w:ascii="Arabic Typesetting" w:hAnsi="Arabic Typesetting" w:cs="Arabic Typesetting"/>
          <w:b/>
          <w:bCs/>
          <w:sz w:val="34"/>
          <w:szCs w:val="34"/>
          <w:rtl/>
        </w:rPr>
        <w:t>غيتاهون</w:t>
      </w:r>
      <w:proofErr w:type="spellEnd"/>
    </w:p>
    <w:p w:rsidR="00362339" w:rsidRPr="00607946" w:rsidRDefault="00362339" w:rsidP="00362339">
      <w:pPr>
        <w:keepNext/>
        <w:bidi/>
        <w:spacing w:before="120" w:after="120" w:line="340" w:lineRule="exact"/>
        <w:rPr>
          <w:rFonts w:ascii="Arabic Typesetting" w:hAnsi="Arabic Typesetting" w:cs="Arabic Typesetting"/>
          <w:sz w:val="36"/>
          <w:szCs w:val="36"/>
          <w:rtl/>
          <w:lang w:val="fr-CH"/>
        </w:rPr>
      </w:pPr>
      <w:r>
        <w:rPr>
          <w:rFonts w:ascii="Arabic Typesetting" w:hAnsi="Arabic Typesetting" w:cs="Arabic Typesetting" w:hint="cs"/>
          <w:sz w:val="36"/>
          <w:szCs w:val="36"/>
          <w:rtl/>
          <w:lang w:val="fr-CH"/>
        </w:rPr>
        <w:t>استعراض التقدم المحرز في عام 2014</w:t>
      </w:r>
    </w:p>
    <w:p w:rsidR="00362339" w:rsidRDefault="00362339" w:rsidP="00362339">
      <w:pPr>
        <w:numPr>
          <w:ilvl w:val="0"/>
          <w:numId w:val="20"/>
        </w:numPr>
        <w:bidi/>
        <w:spacing w:after="120" w:line="340" w:lineRule="exact"/>
        <w:ind w:left="-1" w:firstLine="0"/>
        <w:rPr>
          <w:rFonts w:ascii="Arabic Typesetting" w:hAnsi="Arabic Typesetting" w:cs="Arabic Typesetting"/>
          <w:sz w:val="34"/>
          <w:szCs w:val="34"/>
          <w:lang w:val="fr-CH"/>
        </w:rPr>
      </w:pPr>
      <w:r>
        <w:rPr>
          <w:rFonts w:ascii="Arabic Typesetting" w:hAnsi="Arabic Typesetting" w:cs="Arabic Typesetting" w:hint="cs"/>
          <w:sz w:val="34"/>
          <w:szCs w:val="34"/>
          <w:rtl/>
          <w:lang w:val="fr-CH"/>
        </w:rPr>
        <w:t>استرشدت جميع أنشطة البرنامج 17 المختلفة بالهدف الاستراتيجي السادس وبتوصيات جدول أعمال التنمية وعددها 45 توصية، فتوجهت نحو تعزيز التعاون الدولي على إذكاء الاحترام للملكية الفكرية بما يحقق التوازن المناسب بين الحقوق الخاصة والمصالح العامة.</w:t>
      </w:r>
    </w:p>
    <w:p w:rsidR="00362339" w:rsidRDefault="00362339" w:rsidP="00362339">
      <w:pPr>
        <w:numPr>
          <w:ilvl w:val="0"/>
          <w:numId w:val="20"/>
        </w:numPr>
        <w:bidi/>
        <w:spacing w:after="120" w:line="340" w:lineRule="exact"/>
        <w:ind w:left="-1" w:firstLine="0"/>
        <w:rPr>
          <w:rFonts w:ascii="Arabic Typesetting" w:hAnsi="Arabic Typesetting" w:cs="Arabic Typesetting"/>
          <w:sz w:val="34"/>
          <w:szCs w:val="34"/>
          <w:lang w:val="fr-CH"/>
        </w:rPr>
      </w:pPr>
      <w:r>
        <w:rPr>
          <w:rFonts w:ascii="Arabic Typesetting" w:hAnsi="Arabic Typesetting" w:cs="Arabic Typesetting" w:hint="cs"/>
          <w:sz w:val="34"/>
          <w:szCs w:val="34"/>
          <w:rtl/>
          <w:lang w:val="fr-CH"/>
        </w:rPr>
        <w:t xml:space="preserve">وسعيا إلى تحقيق التقدم في الحوار السياسي الدولي بين الدول الأعضاء في الويبو حول إذكاء الاحترام للملكية الفكرية، قامت الدورة التاسعة للجنة الاستشارية المعنية بالإنفاذ (من 3 إلى 5 مارس 2014) مقام "سوق الأفكار"، ما أتاح تبادل الممارسات والتجارب الوطنية. وأبرز هذا الاجتماع الذي انعقد لمدة ثلاثة أيام الاهتمام المتزايد بالاستراتيجيات الوقائية الفعالة التي تتراوح بين إذكاء الوعي ونماذج الأعمال الجديدة وتأمين سلسلة العرض إلى آليات تسوية المنازعات في مجال الملكية الفكرية. ولأول مرة نظم معرض سمعي بصري، إلى جانب دورة اللجنة، عرضت فيه تسع مبادرات وطنية ومبادرة إقليمية واحدة لإذكاء الوعي. ووافقت الدول الأعضاء على أن يظل برنامج عمل الدورة العاشرة مكرسا لما يلي: "1" </w:t>
      </w:r>
      <w:r w:rsidRPr="00E71C84">
        <w:rPr>
          <w:rFonts w:ascii="Arabic Typesetting" w:hAnsi="Arabic Typesetting" w:cs="Arabic Typesetting"/>
          <w:sz w:val="34"/>
          <w:szCs w:val="34"/>
          <w:rtl/>
          <w:lang w:val="fr-CH"/>
        </w:rPr>
        <w:t>ممارسات الأنظمة البديلة لتسوية منازعات الملكية الفكرية؛ "2"والإجراءات أو التدابير الوقائية أو التجارب الناجحة لاستكمال تدابير الإنفاذ الجارية بغية تقليص حجم سوق المنتجات المقلّدة أو المقرصنة</w:t>
      </w:r>
      <w:r>
        <w:rPr>
          <w:rFonts w:ascii="Arabic Typesetting" w:hAnsi="Arabic Typesetting" w:cs="Arabic Typesetting" w:hint="cs"/>
          <w:sz w:val="34"/>
          <w:szCs w:val="34"/>
          <w:rtl/>
          <w:lang w:val="fr-CH"/>
        </w:rPr>
        <w:t>.</w:t>
      </w:r>
    </w:p>
    <w:p w:rsidR="00362339" w:rsidRPr="00395EA6" w:rsidRDefault="00362339" w:rsidP="00362339">
      <w:pPr>
        <w:numPr>
          <w:ilvl w:val="0"/>
          <w:numId w:val="20"/>
        </w:numPr>
        <w:bidi/>
        <w:spacing w:after="120" w:line="340" w:lineRule="exact"/>
        <w:ind w:left="-1" w:firstLine="0"/>
        <w:rPr>
          <w:rFonts w:ascii="Arabic Typesetting" w:hAnsi="Arabic Typesetting" w:cs="Arabic Typesetting"/>
          <w:sz w:val="34"/>
          <w:szCs w:val="34"/>
          <w:lang w:val="fr-CH"/>
        </w:rPr>
      </w:pPr>
      <w:r>
        <w:rPr>
          <w:rFonts w:ascii="Arabic Typesetting" w:hAnsi="Arabic Typesetting" w:cs="Arabic Typesetting" w:hint="cs"/>
          <w:sz w:val="34"/>
          <w:szCs w:val="34"/>
          <w:rtl/>
          <w:lang w:val="fr-CH"/>
        </w:rPr>
        <w:t>وسعيا إلى تحقيق الاتساق بين السياسات الدولية وبلوغ الحد الأقصى من الأثر من خلال تقاسم الموارد في مجال إذكاء الاحترام للملكية الفكرية، نسق البرنامج 17 عمله مع المنظمات الحكومية الدولية والمنظمات غير الحكومية وجمعيات أصحاب المصالح إضافة إلى المؤسسات الأكاديمية. وتمكنت الويبو، بفضل التعاون المنهجي والشفاف والفعال، من إدراج مقاربتها الموجهة نحو إذكاء الوعي بالملكية الفكرية في أعمال شركائها الدوليين. واسترشدت الأنشطة المشتركة بتوصيات 40 من توصيات جدول أعمال التنمية.</w:t>
      </w:r>
    </w:p>
    <w:p w:rsidR="00362339" w:rsidRPr="00607946" w:rsidRDefault="00362339" w:rsidP="00362339">
      <w:pPr>
        <w:numPr>
          <w:ilvl w:val="0"/>
          <w:numId w:val="20"/>
        </w:numPr>
        <w:bidi/>
        <w:spacing w:after="120" w:line="340" w:lineRule="exact"/>
        <w:ind w:left="-1" w:firstLine="0"/>
        <w:rPr>
          <w:rFonts w:ascii="Arabic Typesetting" w:hAnsi="Arabic Typesetting" w:cs="Arabic Typesetting"/>
          <w:sz w:val="34"/>
          <w:szCs w:val="34"/>
          <w:rtl/>
          <w:lang w:val="fr-CH"/>
        </w:rPr>
      </w:pPr>
      <w:r>
        <w:rPr>
          <w:rFonts w:ascii="Arabic Typesetting" w:hAnsi="Arabic Typesetting" w:cs="Arabic Typesetting" w:hint="cs"/>
          <w:sz w:val="34"/>
          <w:szCs w:val="34"/>
          <w:rtl/>
          <w:lang w:val="fr-CH"/>
        </w:rPr>
        <w:t xml:space="preserve">ولم يفتأ يزيد الطلب في عام 2014 للحصول على المساعدة من الويبو في شكل مشورة تشريعية بشأن تماشي مشاريع الأحكام أو الأحكام الراهنة الوطنية المتعلقة بالإنفاذ مع الجزء الثالث من اتفاق </w:t>
      </w:r>
      <w:proofErr w:type="spellStart"/>
      <w:r>
        <w:rPr>
          <w:rFonts w:ascii="Arabic Typesetting" w:hAnsi="Arabic Typesetting" w:cs="Arabic Typesetting" w:hint="cs"/>
          <w:sz w:val="34"/>
          <w:szCs w:val="34"/>
          <w:rtl/>
          <w:lang w:val="fr-CH"/>
        </w:rPr>
        <w:t>تريبس</w:t>
      </w:r>
      <w:proofErr w:type="spellEnd"/>
      <w:r>
        <w:rPr>
          <w:rFonts w:ascii="Arabic Typesetting" w:hAnsi="Arabic Typesetting" w:cs="Arabic Typesetting" w:hint="cs"/>
          <w:sz w:val="34"/>
          <w:szCs w:val="34"/>
          <w:rtl/>
          <w:lang w:val="fr-CH"/>
        </w:rPr>
        <w:t>. وساعد البرنامج 17 الدول الأعضاء، من خلال الحوار الحثيث مع صائغي القوانين الوطنية، على إيجاد حلول تشريعية تتناسب مع مقتضياتها الوطنية، وأخذ بعين الاعتبار كل أوجه المرونة والخيارات المتاحة. وقد نفذت الأنشطة المنجزة في مجال المساعدة التشريعية والتنظيمية والسياسية توصيات جدول أعمال التنمية 1 و6 و12 و13 و14 و17.</w:t>
      </w:r>
    </w:p>
    <w:p w:rsidR="00362339" w:rsidRPr="00395EA6" w:rsidRDefault="00362339" w:rsidP="00362339">
      <w:pPr>
        <w:numPr>
          <w:ilvl w:val="0"/>
          <w:numId w:val="20"/>
        </w:numPr>
        <w:bidi/>
        <w:spacing w:after="120" w:line="340" w:lineRule="exact"/>
        <w:ind w:left="-1" w:firstLine="0"/>
        <w:rPr>
          <w:rFonts w:ascii="Arabic Typesetting" w:hAnsi="Arabic Typesetting" w:cs="Arabic Typesetting"/>
          <w:sz w:val="34"/>
          <w:szCs w:val="34"/>
          <w:lang w:val="fr-CH"/>
        </w:rPr>
      </w:pPr>
      <w:r>
        <w:rPr>
          <w:rFonts w:ascii="Arabic Typesetting" w:hAnsi="Arabic Typesetting" w:cs="Arabic Typesetting" w:hint="cs"/>
          <w:sz w:val="34"/>
          <w:szCs w:val="34"/>
          <w:rtl/>
          <w:lang w:val="fr-CH"/>
        </w:rPr>
        <w:t xml:space="preserve">وسعت أنشطة البرنامج في مجال تكوين الكفاءات إلى تمكين السلطات الوطنية من إذكاء الاحترام للملكية الفكرية من خلال التوليف بين أنشطة الإنفاذ المتوازنة والتدابير الوقائية المصممة للحد من الطلب على السلع المخالفة والتشديد على قيمة السوق الشرعية من ناحية الملكية الفكرية. وسعيا إلى تعزيز استدامة نقل المعارف، أقيمت أوجه تعاون معينة مع هيئات التدريب الوطنية على إنفاذ القوانين، بحيث أوجه التعاون المذكورة من المضاعفات التي تعزز الاستدامة. وفضلا عن ذلك نُشرت نسخة فرنسية وترجمة عربية للنسخة الإنكليزية من </w:t>
      </w:r>
      <w:r w:rsidRPr="00395EA6">
        <w:rPr>
          <w:rFonts w:ascii="Arabic Typesetting" w:hAnsi="Arabic Typesetting" w:cs="Arabic Typesetting"/>
          <w:sz w:val="34"/>
          <w:szCs w:val="34"/>
          <w:rtl/>
          <w:lang w:val="fr-CH"/>
        </w:rPr>
        <w:t>منشور الويبو حول ق</w:t>
      </w:r>
      <w:r>
        <w:rPr>
          <w:rFonts w:ascii="Arabic Typesetting" w:hAnsi="Arabic Typesetting" w:cs="Arabic Typesetting"/>
          <w:sz w:val="34"/>
          <w:szCs w:val="34"/>
          <w:rtl/>
          <w:lang w:val="fr-CH"/>
        </w:rPr>
        <w:t>ضايا إنفاذ حقوق الملكية الفكرية</w:t>
      </w:r>
      <w:r>
        <w:rPr>
          <w:rFonts w:ascii="Arabic Typesetting" w:hAnsi="Arabic Typesetting" w:cs="Arabic Typesetting" w:hint="cs"/>
          <w:sz w:val="34"/>
          <w:szCs w:val="34"/>
          <w:rtl/>
          <w:lang w:val="fr-CH"/>
        </w:rPr>
        <w:t>. واسترشدت الأنشطة المنجزة في هذا المجال بالتوصيات 3 و10 و11 من جدول أعمال التنمية.</w:t>
      </w:r>
    </w:p>
    <w:p w:rsidR="00362339" w:rsidRDefault="00362339" w:rsidP="00362339">
      <w:pPr>
        <w:numPr>
          <w:ilvl w:val="0"/>
          <w:numId w:val="20"/>
        </w:numPr>
        <w:bidi/>
        <w:spacing w:after="120" w:line="340" w:lineRule="exact"/>
        <w:ind w:left="-1" w:firstLine="0"/>
        <w:rPr>
          <w:rFonts w:ascii="Arabic Typesetting" w:hAnsi="Arabic Typesetting" w:cs="Arabic Typesetting"/>
          <w:sz w:val="34"/>
          <w:szCs w:val="34"/>
          <w:lang w:val="fr-CH"/>
        </w:rPr>
      </w:pPr>
      <w:r>
        <w:rPr>
          <w:rFonts w:ascii="Arabic Typesetting" w:hAnsi="Arabic Typesetting" w:cs="Arabic Typesetting" w:hint="cs"/>
          <w:sz w:val="34"/>
          <w:szCs w:val="34"/>
          <w:rtl/>
          <w:lang w:val="fr-CH"/>
        </w:rPr>
        <w:t>وسعيا إلى دعم مبادرات الدول الأعضاء في مجالي تعليم أصول الملكية الفكرية والتوعية بها، وسعيا إلى الحد من التعديات على حقوق الملكية الفكرية من خلال تغيير السلوكيات، أُعد أسلوب منهجي لوضع استراتيجية التوعية، وقدمت المساعدة إلى دولتين عضوين من أجل تنفيذ هذه الاستراتيجيات وفقا لاحتياجاتها الوطنية الخاصة. وقدم البرنامج الدعم أيضا إلى ست دول أعضاء من أجل تنظيم منافسات مدرسية حول موضوع اليوم العالمي للملكية الفكرية لعام 2014 ونشرت كتيبات فيها شخصية "</w:t>
      </w:r>
      <w:proofErr w:type="spellStart"/>
      <w:r w:rsidRPr="00395EA6">
        <w:rPr>
          <w:rFonts w:ascii="Arabic Typesetting" w:hAnsi="Arabic Typesetting" w:cs="Arabic Typesetting"/>
          <w:sz w:val="34"/>
          <w:szCs w:val="34"/>
          <w:rtl/>
          <w:lang w:val="fr-CH"/>
        </w:rPr>
        <w:t>بورورو</w:t>
      </w:r>
      <w:proofErr w:type="spellEnd"/>
      <w:r>
        <w:rPr>
          <w:rFonts w:ascii="Arabic Typesetting" w:hAnsi="Arabic Typesetting" w:cs="Arabic Typesetting" w:hint="cs"/>
          <w:sz w:val="34"/>
          <w:szCs w:val="34"/>
          <w:rtl/>
          <w:lang w:val="fr-CH"/>
        </w:rPr>
        <w:t xml:space="preserve"> البطريق الصغير" بالإنكليزية والفرنسية كطريقة لزيادة فهم الجمهور لقيمة الملكية الفكرية، وخاصة الشباب. وفضلا عن ذلك استمر برنامج جوائز الويبو في الاحتفاء بإنجازات المخترعين والمبدعين وشركات الابتكار بحيث منحت الويبو 160 جائزة لفائزين من 38 دولة عضوا. وساهمت أنشطة البرنامج لإذكاء الوعي في تنفيذ التوصية 3 من جدول أعمال التنمية.</w:t>
      </w:r>
    </w:p>
    <w:p w:rsidR="00362339" w:rsidRDefault="00362339" w:rsidP="00362339">
      <w:pPr>
        <w:bidi/>
        <w:spacing w:after="120" w:line="340" w:lineRule="exact"/>
        <w:ind w:left="-1"/>
        <w:rPr>
          <w:rFonts w:ascii="Arabic Typesetting" w:hAnsi="Arabic Typesetting" w:cs="Arabic Typesetting"/>
          <w:sz w:val="34"/>
          <w:szCs w:val="34"/>
          <w:lang w:val="fr-CH"/>
        </w:rPr>
      </w:pPr>
    </w:p>
    <w:p w:rsidR="00362339" w:rsidRPr="00607946" w:rsidRDefault="00362339" w:rsidP="00362339">
      <w:pPr>
        <w:keepNext/>
        <w:bidi/>
        <w:spacing w:before="120" w:after="120" w:line="340" w:lineRule="exact"/>
        <w:rPr>
          <w:rFonts w:ascii="Arabic Typesetting" w:hAnsi="Arabic Typesetting" w:cs="Arabic Typesetting"/>
          <w:sz w:val="36"/>
          <w:szCs w:val="36"/>
          <w:rtl/>
          <w:lang w:val="fr-CH"/>
        </w:rPr>
      </w:pPr>
      <w:r>
        <w:rPr>
          <w:rFonts w:ascii="Arabic Typesetting" w:hAnsi="Arabic Typesetting" w:cs="Arabic Typesetting" w:hint="cs"/>
          <w:sz w:val="36"/>
          <w:szCs w:val="36"/>
          <w:rtl/>
          <w:lang w:val="fr-CH"/>
        </w:rPr>
        <w:lastRenderedPageBreak/>
        <w:t>ب</w:t>
      </w:r>
      <w:r w:rsidRPr="00607946">
        <w:rPr>
          <w:rFonts w:ascii="Arabic Typesetting" w:hAnsi="Arabic Typesetting" w:cs="Arabic Typesetting"/>
          <w:sz w:val="36"/>
          <w:szCs w:val="36"/>
          <w:rtl/>
          <w:lang w:val="fr-CH"/>
        </w:rPr>
        <w:t>يانات الأداء</w:t>
      </w:r>
    </w:p>
    <w:tbl>
      <w:tblPr>
        <w:bidiVisual/>
        <w:tblW w:w="4888" w:type="pct"/>
        <w:tblInd w:w="108" w:type="dxa"/>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1615"/>
        <w:gridCol w:w="7"/>
        <w:gridCol w:w="1793"/>
        <w:gridCol w:w="2161"/>
        <w:gridCol w:w="2510"/>
        <w:gridCol w:w="1271"/>
      </w:tblGrid>
      <w:tr w:rsidR="00362339" w:rsidRPr="00243C2C" w:rsidTr="00631C2F">
        <w:tc>
          <w:tcPr>
            <w:tcW w:w="863" w:type="pct"/>
            <w:tcBorders>
              <w:top w:val="single" w:sz="4" w:space="0" w:color="auto"/>
              <w:bottom w:val="single" w:sz="4" w:space="0" w:color="auto"/>
            </w:tcBorders>
            <w:shd w:val="clear" w:color="auto" w:fill="CCFFFF"/>
            <w:vAlign w:val="center"/>
          </w:tcPr>
          <w:p w:rsidR="00362339" w:rsidRPr="00243C2C" w:rsidRDefault="00362339" w:rsidP="00631C2F">
            <w:pPr>
              <w:keepNext/>
              <w:bidi/>
              <w:spacing w:before="60" w:after="60" w:line="280" w:lineRule="exact"/>
              <w:rPr>
                <w:rFonts w:ascii="Arabic Typesetting" w:hAnsi="Arabic Typesetting" w:cs="Arabic Typesetting"/>
                <w:sz w:val="30"/>
                <w:szCs w:val="30"/>
                <w:rtl/>
                <w:lang w:bidi="ar-TN"/>
              </w:rPr>
            </w:pPr>
            <w:r w:rsidRPr="00243C2C">
              <w:rPr>
                <w:rFonts w:ascii="Arabic Typesetting" w:hAnsi="Arabic Typesetting" w:cs="Arabic Typesetting"/>
                <w:b/>
                <w:bCs/>
                <w:sz w:val="30"/>
                <w:szCs w:val="30"/>
                <w:rtl/>
                <w:lang w:bidi="ar-EG"/>
              </w:rPr>
              <w:t>النتيجة المرتقبة:</w:t>
            </w:r>
          </w:p>
        </w:tc>
        <w:tc>
          <w:tcPr>
            <w:tcW w:w="4137" w:type="pct"/>
            <w:gridSpan w:val="5"/>
            <w:tcBorders>
              <w:top w:val="single" w:sz="4" w:space="0" w:color="auto"/>
              <w:bottom w:val="single" w:sz="4" w:space="0" w:color="auto"/>
            </w:tcBorders>
            <w:shd w:val="clear" w:color="auto" w:fill="CCFFFF"/>
            <w:vAlign w:val="center"/>
          </w:tcPr>
          <w:p w:rsidR="00362339" w:rsidRPr="00243C2C" w:rsidRDefault="00362339" w:rsidP="00631C2F">
            <w:pPr>
              <w:keepNext/>
              <w:bidi/>
              <w:spacing w:before="60" w:after="60" w:line="280" w:lineRule="exact"/>
              <w:rPr>
                <w:rFonts w:ascii="Arabic Typesetting" w:hAnsi="Arabic Typesetting" w:cs="Arabic Typesetting"/>
                <w:sz w:val="30"/>
                <w:szCs w:val="30"/>
                <w:rtl/>
                <w:lang w:bidi="ar-TN"/>
              </w:rPr>
            </w:pPr>
            <w:r w:rsidRPr="00243C2C">
              <w:rPr>
                <w:rFonts w:ascii="Arabic Typesetting" w:hAnsi="Arabic Typesetting" w:cs="Arabic Typesetting"/>
                <w:sz w:val="30"/>
                <w:szCs w:val="30"/>
                <w:rtl/>
                <w:lang w:bidi="ar-EG"/>
              </w:rPr>
              <w:t>ه 2.1 أطر تشريعية وتنظيمية وسياسية مناسبة ومتوازنة للملكية الفكرية</w:t>
            </w:r>
          </w:p>
        </w:tc>
      </w:tr>
      <w:tr w:rsidR="00362339" w:rsidRPr="00243C2C" w:rsidTr="00631C2F">
        <w:tc>
          <w:tcPr>
            <w:tcW w:w="867" w:type="pct"/>
            <w:gridSpan w:val="2"/>
            <w:tcBorders>
              <w:top w:val="single" w:sz="4" w:space="0" w:color="auto"/>
            </w:tcBorders>
            <w:shd w:val="clear" w:color="auto" w:fill="auto"/>
            <w:vAlign w:val="center"/>
          </w:tcPr>
          <w:p w:rsidR="00362339" w:rsidRPr="00243C2C" w:rsidRDefault="00362339" w:rsidP="00631C2F">
            <w:pPr>
              <w:bidi/>
              <w:spacing w:before="60" w:after="60" w:line="280" w:lineRule="exact"/>
              <w:rPr>
                <w:rFonts w:ascii="Arabic Typesetting" w:hAnsi="Arabic Typesetting" w:cs="Arabic Typesetting"/>
                <w:b/>
                <w:bCs/>
                <w:sz w:val="30"/>
                <w:szCs w:val="30"/>
                <w:rtl/>
                <w:lang w:bidi="ar-EG"/>
              </w:rPr>
            </w:pPr>
            <w:r w:rsidRPr="00243C2C">
              <w:rPr>
                <w:rFonts w:ascii="Arabic Typesetting" w:hAnsi="Arabic Typesetting" w:cs="Arabic Typesetting"/>
                <w:b/>
                <w:bCs/>
                <w:sz w:val="30"/>
                <w:szCs w:val="30"/>
                <w:rtl/>
                <w:lang w:bidi="ar-EG"/>
              </w:rPr>
              <w:t>مؤشرات الأداء</w:t>
            </w:r>
          </w:p>
        </w:tc>
        <w:tc>
          <w:tcPr>
            <w:tcW w:w="958" w:type="pct"/>
            <w:tcBorders>
              <w:top w:val="single" w:sz="4" w:space="0" w:color="auto"/>
            </w:tcBorders>
            <w:shd w:val="clear" w:color="auto" w:fill="auto"/>
          </w:tcPr>
          <w:p w:rsidR="00362339" w:rsidRPr="00243C2C" w:rsidRDefault="00362339" w:rsidP="00631C2F">
            <w:pPr>
              <w:bidi/>
              <w:spacing w:before="60" w:after="60" w:line="280" w:lineRule="exact"/>
              <w:rPr>
                <w:rFonts w:ascii="Arabic Typesetting" w:hAnsi="Arabic Typesetting" w:cs="Arabic Typesetting"/>
                <w:b/>
                <w:bCs/>
                <w:sz w:val="30"/>
                <w:szCs w:val="30"/>
                <w:rtl/>
                <w:lang w:bidi="ar-EG"/>
              </w:rPr>
            </w:pPr>
            <w:r w:rsidRPr="00243C2C">
              <w:rPr>
                <w:rFonts w:ascii="Arabic Typesetting" w:hAnsi="Arabic Typesetting" w:cs="Arabic Typesetting"/>
                <w:b/>
                <w:bCs/>
                <w:sz w:val="30"/>
                <w:szCs w:val="30"/>
                <w:rtl/>
                <w:lang w:bidi="ar-EG"/>
              </w:rPr>
              <w:t xml:space="preserve">أسس المقارنة </w:t>
            </w:r>
          </w:p>
        </w:tc>
        <w:tc>
          <w:tcPr>
            <w:tcW w:w="1155" w:type="pct"/>
            <w:tcBorders>
              <w:top w:val="single" w:sz="4" w:space="0" w:color="auto"/>
            </w:tcBorders>
            <w:shd w:val="clear" w:color="auto" w:fill="auto"/>
            <w:tcMar>
              <w:top w:w="110" w:type="dxa"/>
            </w:tcMar>
            <w:vAlign w:val="center"/>
          </w:tcPr>
          <w:p w:rsidR="00362339" w:rsidRPr="00243C2C" w:rsidRDefault="00362339" w:rsidP="00631C2F">
            <w:pPr>
              <w:bidi/>
              <w:spacing w:before="60" w:after="60" w:line="280" w:lineRule="exact"/>
              <w:rPr>
                <w:rFonts w:ascii="Arabic Typesetting" w:hAnsi="Arabic Typesetting" w:cs="Arabic Typesetting"/>
                <w:b/>
                <w:bCs/>
                <w:sz w:val="30"/>
                <w:szCs w:val="30"/>
                <w:rtl/>
                <w:lang w:bidi="ar-EG"/>
              </w:rPr>
            </w:pPr>
            <w:r w:rsidRPr="00243C2C">
              <w:rPr>
                <w:rFonts w:ascii="Arabic Typesetting" w:hAnsi="Arabic Typesetting" w:cs="Arabic Typesetting" w:hint="cs"/>
                <w:b/>
                <w:bCs/>
                <w:sz w:val="30"/>
                <w:szCs w:val="30"/>
                <w:rtl/>
                <w:lang w:val="fr-FR" w:bidi="ar-TN"/>
              </w:rPr>
              <w:t>الأهداف</w:t>
            </w:r>
          </w:p>
        </w:tc>
        <w:tc>
          <w:tcPr>
            <w:tcW w:w="1341" w:type="pct"/>
            <w:tcBorders>
              <w:top w:val="single" w:sz="4" w:space="0" w:color="auto"/>
            </w:tcBorders>
            <w:shd w:val="clear" w:color="auto" w:fill="FFFFFF"/>
            <w:tcMar>
              <w:top w:w="110" w:type="dxa"/>
            </w:tcMar>
            <w:vAlign w:val="center"/>
          </w:tcPr>
          <w:p w:rsidR="00362339" w:rsidRPr="00243C2C" w:rsidRDefault="00362339" w:rsidP="00631C2F">
            <w:pPr>
              <w:bidi/>
              <w:spacing w:before="60" w:after="60" w:line="280" w:lineRule="exact"/>
              <w:rPr>
                <w:rFonts w:ascii="Arabic Typesetting" w:hAnsi="Arabic Typesetting" w:cs="Arabic Typesetting"/>
                <w:b/>
                <w:bCs/>
                <w:sz w:val="30"/>
                <w:szCs w:val="30"/>
                <w:rtl/>
                <w:lang w:bidi="ar-EG"/>
              </w:rPr>
            </w:pPr>
            <w:r w:rsidRPr="00243C2C">
              <w:rPr>
                <w:rFonts w:ascii="Arabic Typesetting" w:hAnsi="Arabic Typesetting" w:cs="Arabic Typesetting"/>
                <w:b/>
                <w:bCs/>
                <w:sz w:val="30"/>
                <w:szCs w:val="30"/>
                <w:rtl/>
                <w:lang w:bidi="ar-EG"/>
              </w:rPr>
              <w:t>بيانات الأداء</w:t>
            </w:r>
          </w:p>
        </w:tc>
        <w:tc>
          <w:tcPr>
            <w:tcW w:w="679" w:type="pct"/>
            <w:tcBorders>
              <w:top w:val="single" w:sz="4" w:space="0" w:color="auto"/>
            </w:tcBorders>
            <w:shd w:val="clear" w:color="auto" w:fill="auto"/>
            <w:tcMar>
              <w:top w:w="110" w:type="dxa"/>
            </w:tcMar>
            <w:vAlign w:val="center"/>
          </w:tcPr>
          <w:p w:rsidR="00362339" w:rsidRPr="00243C2C" w:rsidRDefault="00362339" w:rsidP="00631C2F">
            <w:pPr>
              <w:keepNext/>
              <w:bidi/>
              <w:spacing w:before="60" w:after="60" w:line="280" w:lineRule="exact"/>
              <w:jc w:val="center"/>
              <w:rPr>
                <w:rFonts w:ascii="Arabic Typesetting" w:hAnsi="Arabic Typesetting" w:cs="Arabic Typesetting"/>
                <w:b/>
                <w:bCs/>
                <w:sz w:val="30"/>
                <w:szCs w:val="30"/>
                <w:rtl/>
                <w:lang w:bidi="ar-EG"/>
              </w:rPr>
            </w:pPr>
            <w:r w:rsidRPr="00243C2C">
              <w:rPr>
                <w:rFonts w:ascii="Arabic Typesetting" w:hAnsi="Arabic Typesetting" w:cs="Arabic Typesetting"/>
                <w:b/>
                <w:bCs/>
                <w:sz w:val="30"/>
                <w:szCs w:val="30"/>
                <w:rtl/>
                <w:lang w:bidi="ar-EG"/>
              </w:rPr>
              <w:t>السير</w:t>
            </w:r>
          </w:p>
        </w:tc>
      </w:tr>
      <w:tr w:rsidR="00362339" w:rsidRPr="00243C2C" w:rsidTr="00631C2F">
        <w:tc>
          <w:tcPr>
            <w:tcW w:w="867" w:type="pct"/>
            <w:gridSpan w:val="2"/>
            <w:tcBorders>
              <w:bottom w:val="single" w:sz="4" w:space="0" w:color="auto"/>
            </w:tcBorders>
            <w:shd w:val="clear" w:color="auto" w:fill="auto"/>
          </w:tcPr>
          <w:p w:rsidR="00362339" w:rsidRPr="00243C2C" w:rsidRDefault="00362339" w:rsidP="00631C2F">
            <w:pPr>
              <w:keepNext/>
              <w:bidi/>
              <w:spacing w:before="60" w:after="60" w:line="280" w:lineRule="exact"/>
              <w:rPr>
                <w:rFonts w:ascii="Arabic Typesetting" w:hAnsi="Arabic Typesetting" w:cs="Arabic Typesetting"/>
                <w:sz w:val="30"/>
                <w:szCs w:val="30"/>
                <w:rtl/>
                <w:lang w:bidi="ar-EG"/>
              </w:rPr>
            </w:pPr>
            <w:r w:rsidRPr="00243C2C">
              <w:rPr>
                <w:rFonts w:ascii="Arabic Typesetting" w:hAnsi="Arabic Typesetting" w:cs="Arabic Typesetting"/>
                <w:sz w:val="30"/>
                <w:szCs w:val="30"/>
                <w:rtl/>
                <w:lang w:bidi="ar-EG"/>
              </w:rPr>
              <w:t>عدد البلدان التي أقرت أو قامت بتعديل أطر العمل ذات الصلة بالإضافة إلى المساعدة التي تقدمها الويبو (أو هي بصدد القيام بذلك)</w:t>
            </w:r>
          </w:p>
        </w:tc>
        <w:tc>
          <w:tcPr>
            <w:tcW w:w="958" w:type="pct"/>
            <w:tcBorders>
              <w:bottom w:val="single" w:sz="4" w:space="0" w:color="auto"/>
            </w:tcBorders>
            <w:shd w:val="clear" w:color="auto" w:fill="auto"/>
          </w:tcPr>
          <w:p w:rsidR="00362339" w:rsidRPr="001D5E3C" w:rsidRDefault="00362339" w:rsidP="00631C2F">
            <w:pPr>
              <w:bidi/>
              <w:spacing w:before="60" w:after="60" w:line="300" w:lineRule="exact"/>
              <w:rPr>
                <w:rFonts w:ascii="Arabic Typesetting" w:hAnsi="Arabic Typesetting" w:cs="Arabic Typesetting"/>
                <w:b/>
                <w:color w:val="002060"/>
                <w:sz w:val="30"/>
                <w:szCs w:val="30"/>
                <w:rtl/>
                <w:lang w:bidi="ar-EG"/>
              </w:rPr>
            </w:pPr>
            <w:r w:rsidRPr="00243C2C">
              <w:rPr>
                <w:rFonts w:ascii="Arabic Typesetting" w:hAnsi="Arabic Typesetting" w:cs="Arabic Typesetting"/>
                <w:b/>
                <w:i/>
                <w:iCs/>
                <w:color w:val="002060"/>
                <w:sz w:val="30"/>
                <w:szCs w:val="30"/>
                <w:rtl/>
                <w:lang w:bidi="ar-EG"/>
              </w:rPr>
              <w:t>أسس المقارنة المحدّثة</w:t>
            </w:r>
            <w:r w:rsidRPr="00243C2C">
              <w:rPr>
                <w:rFonts w:ascii="Arabic Typesetting" w:hAnsi="Arabic Typesetting" w:cs="Arabic Typesetting" w:hint="cs"/>
                <w:b/>
                <w:i/>
                <w:iCs/>
                <w:color w:val="002060"/>
                <w:sz w:val="30"/>
                <w:szCs w:val="30"/>
                <w:rtl/>
                <w:lang w:bidi="ar-EG"/>
              </w:rPr>
              <w:t xml:space="preserve"> في </w:t>
            </w:r>
            <w:r w:rsidRPr="00243C2C">
              <w:rPr>
                <w:rFonts w:ascii="Arabic Typesetting" w:hAnsi="Arabic Typesetting" w:cs="Arabic Typesetting"/>
                <w:b/>
                <w:i/>
                <w:iCs/>
                <w:color w:val="002060"/>
                <w:sz w:val="30"/>
                <w:szCs w:val="30"/>
                <w:rtl/>
                <w:lang w:bidi="ar-EG"/>
              </w:rPr>
              <w:t xml:space="preserve">نهاية </w:t>
            </w:r>
            <w:r w:rsidRPr="00243C2C">
              <w:rPr>
                <w:rFonts w:ascii="Arabic Typesetting" w:hAnsi="Arabic Typesetting" w:cs="Arabic Typesetting" w:hint="cs"/>
                <w:b/>
                <w:i/>
                <w:iCs/>
                <w:color w:val="002060"/>
                <w:sz w:val="30"/>
                <w:szCs w:val="30"/>
                <w:rtl/>
                <w:lang w:bidi="ar-EG"/>
              </w:rPr>
              <w:t xml:space="preserve">2013: </w:t>
            </w:r>
            <w:r w:rsidRPr="001D5E3C">
              <w:rPr>
                <w:rFonts w:ascii="Arabic Typesetting" w:hAnsi="Arabic Typesetting" w:cs="Arabic Typesetting" w:hint="cs"/>
                <w:b/>
                <w:color w:val="002060"/>
                <w:sz w:val="30"/>
                <w:szCs w:val="30"/>
                <w:rtl/>
                <w:lang w:bidi="ar-EG"/>
              </w:rPr>
              <w:t>9 بلدان/منظمات تقوم بتعديل و/أو اعتماد الأطر الوجيهة لإنفاذ الملكية الفكرية بفعالية: أفريقيا (5) وآسيا والمحيط الهادئ (2) وأمريكا اللاتينية والكاريبي (2)</w:t>
            </w:r>
          </w:p>
          <w:p w:rsidR="00362339" w:rsidRPr="00243C2C" w:rsidRDefault="00362339" w:rsidP="00631C2F">
            <w:pPr>
              <w:keepNext/>
              <w:bidi/>
              <w:spacing w:before="60" w:after="60" w:line="280" w:lineRule="exact"/>
              <w:rPr>
                <w:rFonts w:ascii="Arabic Typesetting" w:hAnsi="Arabic Typesetting" w:cs="Arabic Typesetting"/>
                <w:sz w:val="30"/>
                <w:szCs w:val="30"/>
                <w:rtl/>
                <w:lang w:bidi="ar-EG"/>
              </w:rPr>
            </w:pPr>
            <w:r w:rsidRPr="00243C2C">
              <w:rPr>
                <w:rFonts w:ascii="Arabic Typesetting" w:hAnsi="Arabic Typesetting" w:cs="Arabic Typesetting"/>
                <w:b/>
                <w:i/>
                <w:iCs/>
                <w:sz w:val="30"/>
                <w:szCs w:val="30"/>
                <w:rtl/>
                <w:lang w:bidi="ar-EG"/>
              </w:rPr>
              <w:t xml:space="preserve">أسس المقارنة الأصلية: برنامج وميزانية 2014/15: </w:t>
            </w:r>
            <w:r w:rsidRPr="001D5E3C">
              <w:rPr>
                <w:rFonts w:ascii="Arabic Typesetting" w:hAnsi="Arabic Typesetting" w:cs="Arabic Typesetting" w:hint="cs"/>
                <w:b/>
                <w:sz w:val="30"/>
                <w:szCs w:val="30"/>
                <w:rtl/>
                <w:lang w:bidi="ar-EG"/>
              </w:rPr>
              <w:t>يحدد فيما بعد</w:t>
            </w:r>
          </w:p>
        </w:tc>
        <w:tc>
          <w:tcPr>
            <w:tcW w:w="1155" w:type="pct"/>
            <w:tcBorders>
              <w:bottom w:val="single" w:sz="4" w:space="0" w:color="auto"/>
            </w:tcBorders>
            <w:shd w:val="clear" w:color="auto" w:fill="auto"/>
            <w:tcMar>
              <w:top w:w="110" w:type="dxa"/>
            </w:tcMar>
          </w:tcPr>
          <w:p w:rsidR="00362339" w:rsidRPr="00243C2C" w:rsidRDefault="00362339" w:rsidP="00631C2F">
            <w:pPr>
              <w:keepNext/>
              <w:bidi/>
              <w:spacing w:before="60" w:after="60" w:line="280" w:lineRule="exact"/>
              <w:rPr>
                <w:rFonts w:ascii="Arabic Typesetting" w:hAnsi="Arabic Typesetting" w:cs="Arabic Typesetting"/>
                <w:sz w:val="30"/>
                <w:szCs w:val="30"/>
                <w:lang w:bidi="ar-EG"/>
              </w:rPr>
            </w:pPr>
            <w:r w:rsidRPr="00243C2C">
              <w:rPr>
                <w:rFonts w:ascii="Arabic Typesetting" w:hAnsi="Arabic Typesetting" w:cs="Arabic Typesetting" w:hint="cs"/>
                <w:sz w:val="30"/>
                <w:szCs w:val="30"/>
                <w:rtl/>
                <w:lang w:bidi="ar-EG"/>
              </w:rPr>
              <w:t>6</w:t>
            </w:r>
          </w:p>
        </w:tc>
        <w:tc>
          <w:tcPr>
            <w:tcW w:w="1341" w:type="pct"/>
            <w:tcBorders>
              <w:bottom w:val="single" w:sz="4" w:space="0" w:color="auto"/>
            </w:tcBorders>
            <w:shd w:val="clear" w:color="auto" w:fill="FFFFFF"/>
            <w:tcMar>
              <w:top w:w="110" w:type="dxa"/>
            </w:tcMar>
          </w:tcPr>
          <w:p w:rsidR="00362339" w:rsidRPr="00243C2C" w:rsidRDefault="00362339" w:rsidP="00631C2F">
            <w:pPr>
              <w:keepNext/>
              <w:bidi/>
              <w:spacing w:before="60" w:after="60" w:line="280" w:lineRule="exact"/>
              <w:rPr>
                <w:rFonts w:ascii="Arabic Typesetting" w:hAnsi="Arabic Typesetting" w:cs="Arabic Typesetting"/>
                <w:sz w:val="30"/>
                <w:szCs w:val="30"/>
                <w:rtl/>
                <w:lang w:bidi="ar-EG"/>
              </w:rPr>
            </w:pPr>
            <w:r w:rsidRPr="00243C2C">
              <w:rPr>
                <w:rFonts w:ascii="Arabic Typesetting" w:hAnsi="Arabic Typesetting" w:cs="Arabic Typesetting" w:hint="cs"/>
                <w:sz w:val="30"/>
                <w:szCs w:val="30"/>
                <w:rtl/>
                <w:lang w:bidi="ar-EG"/>
              </w:rPr>
              <w:t xml:space="preserve">9 بلدان/منظمات إضافية تقوم بتعديل و/أو اعتماد </w:t>
            </w:r>
            <w:r w:rsidRPr="00243C2C">
              <w:rPr>
                <w:rFonts w:ascii="Arabic Typesetting" w:hAnsi="Arabic Typesetting" w:cs="Arabic Typesetting"/>
                <w:sz w:val="30"/>
                <w:szCs w:val="30"/>
                <w:rtl/>
                <w:lang w:bidi="ar-EG"/>
              </w:rPr>
              <w:t>الأطر الوجيهة لإنفاذ الملكية الفكرية بفعالية</w:t>
            </w:r>
            <w:r w:rsidRPr="00243C2C">
              <w:rPr>
                <w:rFonts w:ascii="Arabic Typesetting" w:hAnsi="Arabic Typesetting" w:cs="Arabic Typesetting" w:hint="cs"/>
                <w:sz w:val="30"/>
                <w:szCs w:val="30"/>
                <w:rtl/>
                <w:lang w:bidi="ar-EG"/>
              </w:rPr>
              <w:t>: أفريقيا (4) وآسيا والمحيط الهادئ (3) وأمريكا اللاتينية والكاريبي (2)</w:t>
            </w:r>
          </w:p>
          <w:p w:rsidR="00362339" w:rsidRPr="00243C2C" w:rsidRDefault="00362339" w:rsidP="00631C2F">
            <w:pPr>
              <w:keepNext/>
              <w:bidi/>
              <w:spacing w:before="60" w:after="60" w:line="280" w:lineRule="exact"/>
              <w:rPr>
                <w:rFonts w:ascii="Arabic Typesetting" w:hAnsi="Arabic Typesetting" w:cs="Arabic Typesetting"/>
                <w:sz w:val="30"/>
                <w:szCs w:val="30"/>
                <w:lang w:bidi="ar-EG"/>
              </w:rPr>
            </w:pPr>
            <w:r w:rsidRPr="00243C2C">
              <w:rPr>
                <w:rFonts w:ascii="Arabic Typesetting" w:hAnsi="Arabic Typesetting" w:cs="Arabic Typesetting" w:hint="cs"/>
                <w:sz w:val="30"/>
                <w:szCs w:val="30"/>
                <w:rtl/>
                <w:lang w:bidi="ar-EG"/>
              </w:rPr>
              <w:t>18 (التراكمي)</w:t>
            </w:r>
          </w:p>
        </w:tc>
        <w:tc>
          <w:tcPr>
            <w:tcW w:w="679" w:type="pct"/>
            <w:tcBorders>
              <w:bottom w:val="single" w:sz="4" w:space="0" w:color="auto"/>
            </w:tcBorders>
            <w:shd w:val="clear" w:color="auto" w:fill="auto"/>
            <w:tcMar>
              <w:top w:w="110" w:type="dxa"/>
            </w:tcMar>
          </w:tcPr>
          <w:p w:rsidR="00362339" w:rsidRPr="00243C2C" w:rsidRDefault="00362339" w:rsidP="00631C2F">
            <w:pPr>
              <w:keepNext/>
              <w:bidi/>
              <w:spacing w:before="60" w:after="60" w:line="280" w:lineRule="exact"/>
              <w:jc w:val="center"/>
              <w:rPr>
                <w:rFonts w:ascii="Arabic Typesetting" w:hAnsi="Arabic Typesetting" w:cs="Arabic Typesetting"/>
                <w:bCs/>
                <w:sz w:val="30"/>
                <w:szCs w:val="30"/>
                <w:lang w:bidi="ar-EG"/>
              </w:rPr>
            </w:pPr>
            <w:r w:rsidRPr="00243C2C">
              <w:rPr>
                <w:rFonts w:ascii="Arabic Typesetting" w:hAnsi="Arabic Typesetting" w:cs="Arabic Typesetting" w:hint="cs"/>
                <w:b/>
                <w:bCs/>
                <w:color w:val="008000"/>
                <w:sz w:val="30"/>
                <w:szCs w:val="30"/>
                <w:rtl/>
                <w:lang w:bidi="ar-EG"/>
              </w:rPr>
              <w:t>ثابت</w:t>
            </w:r>
          </w:p>
        </w:tc>
      </w:tr>
      <w:tr w:rsidR="00362339" w:rsidRPr="00243C2C" w:rsidTr="00631C2F">
        <w:tc>
          <w:tcPr>
            <w:tcW w:w="863" w:type="pct"/>
            <w:tcBorders>
              <w:top w:val="single" w:sz="4" w:space="0" w:color="auto"/>
              <w:bottom w:val="single" w:sz="4" w:space="0" w:color="auto"/>
            </w:tcBorders>
            <w:shd w:val="clear" w:color="auto" w:fill="CCFFFF"/>
            <w:vAlign w:val="center"/>
          </w:tcPr>
          <w:p w:rsidR="00362339" w:rsidRPr="00243C2C" w:rsidRDefault="00362339" w:rsidP="00631C2F">
            <w:pPr>
              <w:keepNext/>
              <w:tabs>
                <w:tab w:val="left" w:pos="1452"/>
              </w:tabs>
              <w:bidi/>
              <w:spacing w:before="60" w:after="60" w:line="280" w:lineRule="exact"/>
              <w:rPr>
                <w:rFonts w:ascii="Arabic Typesetting" w:hAnsi="Arabic Typesetting" w:cs="Arabic Typesetting"/>
                <w:b/>
                <w:bCs/>
                <w:sz w:val="30"/>
                <w:szCs w:val="30"/>
                <w:lang w:bidi="ar-EG"/>
              </w:rPr>
            </w:pPr>
            <w:r w:rsidRPr="00243C2C">
              <w:rPr>
                <w:rFonts w:ascii="Arabic Typesetting" w:hAnsi="Arabic Typesetting" w:cs="Arabic Typesetting"/>
                <w:b/>
                <w:bCs/>
                <w:sz w:val="30"/>
                <w:szCs w:val="30"/>
                <w:rtl/>
                <w:lang w:bidi="ar-EG"/>
              </w:rPr>
              <w:t>النتيجة المرتقبة:</w:t>
            </w:r>
          </w:p>
        </w:tc>
        <w:tc>
          <w:tcPr>
            <w:tcW w:w="4137" w:type="pct"/>
            <w:gridSpan w:val="5"/>
            <w:tcBorders>
              <w:top w:val="single" w:sz="4" w:space="0" w:color="auto"/>
              <w:bottom w:val="single" w:sz="4" w:space="0" w:color="auto"/>
            </w:tcBorders>
            <w:shd w:val="clear" w:color="auto" w:fill="CCFFFF"/>
            <w:vAlign w:val="center"/>
          </w:tcPr>
          <w:p w:rsidR="00362339" w:rsidRPr="00243C2C" w:rsidRDefault="00362339" w:rsidP="00631C2F">
            <w:pPr>
              <w:keepNext/>
              <w:tabs>
                <w:tab w:val="left" w:pos="1452"/>
              </w:tabs>
              <w:bidi/>
              <w:spacing w:before="60" w:after="60" w:line="280" w:lineRule="exact"/>
              <w:rPr>
                <w:rFonts w:ascii="Arabic Typesetting" w:hAnsi="Arabic Typesetting" w:cs="Arabic Typesetting"/>
                <w:b/>
                <w:bCs/>
                <w:sz w:val="30"/>
                <w:szCs w:val="30"/>
                <w:lang w:bidi="ar-EG"/>
              </w:rPr>
            </w:pPr>
            <w:r w:rsidRPr="00243C2C">
              <w:rPr>
                <w:rFonts w:ascii="Arabic Typesetting" w:hAnsi="Arabic Typesetting" w:cs="Arabic Typesetting"/>
                <w:sz w:val="30"/>
                <w:szCs w:val="30"/>
                <w:rtl/>
                <w:lang w:bidi="ar-EG"/>
              </w:rPr>
              <w:t>ه 2.3 كفاءة معززة للموارد البشرية القادرة على تناول طائفة واسعة من الطلبات من أجل الانتفاع الفعال بالملكية الفكرية لأغراض التنمية في البلدان النامية والبلدان الأقل نمواً والبلدان المنتقلة إلى نظام الاقتصاد الحر</w:t>
            </w:r>
          </w:p>
        </w:tc>
      </w:tr>
      <w:tr w:rsidR="00362339" w:rsidRPr="00243C2C" w:rsidTr="00631C2F">
        <w:tc>
          <w:tcPr>
            <w:tcW w:w="867" w:type="pct"/>
            <w:gridSpan w:val="2"/>
            <w:tcBorders>
              <w:top w:val="single" w:sz="4" w:space="0" w:color="auto"/>
            </w:tcBorders>
            <w:shd w:val="clear" w:color="auto" w:fill="auto"/>
            <w:vAlign w:val="center"/>
          </w:tcPr>
          <w:p w:rsidR="00362339" w:rsidRPr="00243C2C" w:rsidRDefault="00362339" w:rsidP="00631C2F">
            <w:pPr>
              <w:bidi/>
              <w:spacing w:before="60" w:after="60" w:line="280" w:lineRule="exact"/>
              <w:rPr>
                <w:rFonts w:ascii="Arabic Typesetting" w:hAnsi="Arabic Typesetting" w:cs="Arabic Typesetting"/>
                <w:b/>
                <w:bCs/>
                <w:sz w:val="30"/>
                <w:szCs w:val="30"/>
                <w:rtl/>
                <w:lang w:bidi="ar-EG"/>
              </w:rPr>
            </w:pPr>
            <w:r w:rsidRPr="00243C2C">
              <w:rPr>
                <w:rFonts w:ascii="Arabic Typesetting" w:hAnsi="Arabic Typesetting" w:cs="Arabic Typesetting"/>
                <w:b/>
                <w:bCs/>
                <w:sz w:val="30"/>
                <w:szCs w:val="30"/>
                <w:rtl/>
                <w:lang w:bidi="ar-EG"/>
              </w:rPr>
              <w:t>مؤشرات الأداء</w:t>
            </w:r>
          </w:p>
        </w:tc>
        <w:tc>
          <w:tcPr>
            <w:tcW w:w="958" w:type="pct"/>
            <w:tcBorders>
              <w:top w:val="single" w:sz="4" w:space="0" w:color="auto"/>
            </w:tcBorders>
            <w:shd w:val="clear" w:color="auto" w:fill="auto"/>
          </w:tcPr>
          <w:p w:rsidR="00362339" w:rsidRPr="00243C2C" w:rsidRDefault="00362339" w:rsidP="00631C2F">
            <w:pPr>
              <w:bidi/>
              <w:spacing w:before="60" w:after="60" w:line="280" w:lineRule="exact"/>
              <w:rPr>
                <w:rFonts w:ascii="Arabic Typesetting" w:hAnsi="Arabic Typesetting" w:cs="Arabic Typesetting"/>
                <w:b/>
                <w:bCs/>
                <w:sz w:val="30"/>
                <w:szCs w:val="30"/>
                <w:rtl/>
                <w:lang w:bidi="ar-EG"/>
              </w:rPr>
            </w:pPr>
            <w:r w:rsidRPr="00243C2C">
              <w:rPr>
                <w:rFonts w:ascii="Arabic Typesetting" w:hAnsi="Arabic Typesetting" w:cs="Arabic Typesetting"/>
                <w:b/>
                <w:bCs/>
                <w:sz w:val="30"/>
                <w:szCs w:val="30"/>
                <w:rtl/>
                <w:lang w:bidi="ar-EG"/>
              </w:rPr>
              <w:t xml:space="preserve">أسس المقارنة </w:t>
            </w:r>
          </w:p>
        </w:tc>
        <w:tc>
          <w:tcPr>
            <w:tcW w:w="1155" w:type="pct"/>
            <w:tcBorders>
              <w:top w:val="single" w:sz="4" w:space="0" w:color="auto"/>
            </w:tcBorders>
            <w:shd w:val="clear" w:color="auto" w:fill="auto"/>
            <w:tcMar>
              <w:top w:w="110" w:type="dxa"/>
            </w:tcMar>
            <w:vAlign w:val="center"/>
          </w:tcPr>
          <w:p w:rsidR="00362339" w:rsidRPr="00243C2C" w:rsidRDefault="00362339" w:rsidP="00631C2F">
            <w:pPr>
              <w:bidi/>
              <w:spacing w:before="60" w:after="60" w:line="280" w:lineRule="exact"/>
              <w:rPr>
                <w:rFonts w:ascii="Arabic Typesetting" w:hAnsi="Arabic Typesetting" w:cs="Arabic Typesetting"/>
                <w:b/>
                <w:bCs/>
                <w:sz w:val="30"/>
                <w:szCs w:val="30"/>
                <w:rtl/>
                <w:lang w:bidi="ar-EG"/>
              </w:rPr>
            </w:pPr>
            <w:r w:rsidRPr="00243C2C">
              <w:rPr>
                <w:rFonts w:ascii="Arabic Typesetting" w:hAnsi="Arabic Typesetting" w:cs="Arabic Typesetting" w:hint="cs"/>
                <w:b/>
                <w:bCs/>
                <w:sz w:val="30"/>
                <w:szCs w:val="30"/>
                <w:rtl/>
                <w:lang w:val="fr-FR" w:bidi="ar-TN"/>
              </w:rPr>
              <w:t>الأهداف</w:t>
            </w:r>
            <w:r w:rsidRPr="00243C2C">
              <w:rPr>
                <w:rFonts w:ascii="Arabic Typesetting" w:hAnsi="Arabic Typesetting" w:cs="Arabic Typesetting"/>
                <w:b/>
                <w:bCs/>
                <w:sz w:val="30"/>
                <w:szCs w:val="30"/>
                <w:lang w:bidi="ar-EG"/>
              </w:rPr>
              <w:t xml:space="preserve"> </w:t>
            </w:r>
          </w:p>
        </w:tc>
        <w:tc>
          <w:tcPr>
            <w:tcW w:w="1341" w:type="pct"/>
            <w:tcBorders>
              <w:top w:val="single" w:sz="4" w:space="0" w:color="auto"/>
            </w:tcBorders>
            <w:shd w:val="clear" w:color="auto" w:fill="FFFFFF"/>
            <w:tcMar>
              <w:top w:w="110" w:type="dxa"/>
            </w:tcMar>
            <w:vAlign w:val="center"/>
          </w:tcPr>
          <w:p w:rsidR="00362339" w:rsidRPr="00243C2C" w:rsidRDefault="00362339" w:rsidP="00631C2F">
            <w:pPr>
              <w:bidi/>
              <w:spacing w:before="60" w:after="60" w:line="280" w:lineRule="exact"/>
              <w:rPr>
                <w:rFonts w:ascii="Arabic Typesetting" w:hAnsi="Arabic Typesetting" w:cs="Arabic Typesetting"/>
                <w:b/>
                <w:bCs/>
                <w:sz w:val="30"/>
                <w:szCs w:val="30"/>
                <w:rtl/>
                <w:lang w:bidi="ar-EG"/>
              </w:rPr>
            </w:pPr>
            <w:r w:rsidRPr="00243C2C">
              <w:rPr>
                <w:rFonts w:ascii="Arabic Typesetting" w:hAnsi="Arabic Typesetting" w:cs="Arabic Typesetting"/>
                <w:b/>
                <w:bCs/>
                <w:sz w:val="30"/>
                <w:szCs w:val="30"/>
                <w:rtl/>
                <w:lang w:bidi="ar-EG"/>
              </w:rPr>
              <w:t>بيانات الأداء</w:t>
            </w:r>
          </w:p>
        </w:tc>
        <w:tc>
          <w:tcPr>
            <w:tcW w:w="679" w:type="pct"/>
            <w:tcBorders>
              <w:top w:val="single" w:sz="4" w:space="0" w:color="auto"/>
            </w:tcBorders>
            <w:shd w:val="clear" w:color="auto" w:fill="auto"/>
            <w:tcMar>
              <w:top w:w="110" w:type="dxa"/>
            </w:tcMar>
            <w:vAlign w:val="center"/>
          </w:tcPr>
          <w:p w:rsidR="00362339" w:rsidRPr="00243C2C" w:rsidRDefault="00362339" w:rsidP="00631C2F">
            <w:pPr>
              <w:keepNext/>
              <w:bidi/>
              <w:spacing w:before="60" w:after="60" w:line="280" w:lineRule="exact"/>
              <w:jc w:val="center"/>
              <w:rPr>
                <w:rFonts w:ascii="Arabic Typesetting" w:hAnsi="Arabic Typesetting" w:cs="Arabic Typesetting"/>
                <w:b/>
                <w:bCs/>
                <w:sz w:val="30"/>
                <w:szCs w:val="30"/>
                <w:rtl/>
                <w:lang w:bidi="ar-EG"/>
              </w:rPr>
            </w:pPr>
            <w:r w:rsidRPr="00243C2C">
              <w:rPr>
                <w:rFonts w:ascii="Arabic Typesetting" w:hAnsi="Arabic Typesetting" w:cs="Arabic Typesetting"/>
                <w:b/>
                <w:bCs/>
                <w:sz w:val="30"/>
                <w:szCs w:val="30"/>
                <w:rtl/>
                <w:lang w:bidi="ar-EG"/>
              </w:rPr>
              <w:t>السير</w:t>
            </w:r>
          </w:p>
        </w:tc>
      </w:tr>
      <w:tr w:rsidR="00362339" w:rsidRPr="00243C2C" w:rsidTr="00631C2F">
        <w:tc>
          <w:tcPr>
            <w:tcW w:w="867" w:type="pct"/>
            <w:gridSpan w:val="2"/>
            <w:tcBorders>
              <w:bottom w:val="single" w:sz="4" w:space="0" w:color="auto"/>
            </w:tcBorders>
            <w:shd w:val="clear" w:color="auto" w:fill="auto"/>
          </w:tcPr>
          <w:p w:rsidR="00362339" w:rsidRPr="00243C2C" w:rsidRDefault="00362339" w:rsidP="00631C2F">
            <w:pPr>
              <w:bidi/>
              <w:spacing w:before="60" w:after="60" w:line="280" w:lineRule="exact"/>
              <w:rPr>
                <w:rFonts w:ascii="Arabic Typesetting" w:hAnsi="Arabic Typesetting" w:cs="Arabic Typesetting"/>
                <w:sz w:val="30"/>
                <w:szCs w:val="30"/>
                <w:rtl/>
                <w:lang w:bidi="ar-EG"/>
              </w:rPr>
            </w:pPr>
            <w:r w:rsidRPr="00243C2C">
              <w:rPr>
                <w:rFonts w:ascii="Arabic Typesetting" w:hAnsi="Arabic Typesetting" w:cs="Arabic Typesetting"/>
                <w:sz w:val="30"/>
                <w:szCs w:val="30"/>
                <w:rtl/>
                <w:lang w:bidi="ar-EG"/>
              </w:rPr>
              <w:t>النسبة المئوية من المشاركين المتدربين الراضين عن جدوى التدريب المقدم وأهميته في الحياة المهنية</w:t>
            </w:r>
          </w:p>
        </w:tc>
        <w:tc>
          <w:tcPr>
            <w:tcW w:w="958" w:type="pct"/>
            <w:tcBorders>
              <w:bottom w:val="single" w:sz="4" w:space="0" w:color="auto"/>
            </w:tcBorders>
            <w:shd w:val="clear" w:color="auto" w:fill="auto"/>
          </w:tcPr>
          <w:p w:rsidR="00362339" w:rsidRPr="00243C2C" w:rsidRDefault="00362339" w:rsidP="00631C2F">
            <w:pPr>
              <w:bidi/>
              <w:spacing w:before="60" w:after="60" w:line="300" w:lineRule="exact"/>
              <w:rPr>
                <w:rFonts w:ascii="Arabic Typesetting" w:hAnsi="Arabic Typesetting" w:cs="Arabic Typesetting"/>
                <w:b/>
                <w:i/>
                <w:iCs/>
                <w:color w:val="002060"/>
                <w:sz w:val="30"/>
                <w:szCs w:val="30"/>
                <w:rtl/>
                <w:lang w:bidi="ar-EG"/>
              </w:rPr>
            </w:pPr>
            <w:r w:rsidRPr="00243C2C">
              <w:rPr>
                <w:rFonts w:ascii="Arabic Typesetting" w:hAnsi="Arabic Typesetting" w:cs="Arabic Typesetting"/>
                <w:b/>
                <w:i/>
                <w:iCs/>
                <w:color w:val="002060"/>
                <w:sz w:val="30"/>
                <w:szCs w:val="30"/>
                <w:rtl/>
                <w:lang w:bidi="ar-EG"/>
              </w:rPr>
              <w:t>أسس المقارنة المحدّثة</w:t>
            </w:r>
            <w:r w:rsidRPr="00243C2C">
              <w:rPr>
                <w:rFonts w:ascii="Arabic Typesetting" w:hAnsi="Arabic Typesetting" w:cs="Arabic Typesetting" w:hint="cs"/>
                <w:b/>
                <w:i/>
                <w:iCs/>
                <w:color w:val="002060"/>
                <w:sz w:val="30"/>
                <w:szCs w:val="30"/>
                <w:rtl/>
                <w:lang w:bidi="ar-EG"/>
              </w:rPr>
              <w:t xml:space="preserve"> في </w:t>
            </w:r>
            <w:r w:rsidRPr="00243C2C">
              <w:rPr>
                <w:rFonts w:ascii="Arabic Typesetting" w:hAnsi="Arabic Typesetting" w:cs="Arabic Typesetting"/>
                <w:b/>
                <w:i/>
                <w:iCs/>
                <w:color w:val="002060"/>
                <w:sz w:val="30"/>
                <w:szCs w:val="30"/>
                <w:rtl/>
                <w:lang w:bidi="ar-EG"/>
              </w:rPr>
              <w:t xml:space="preserve">نهاية </w:t>
            </w:r>
            <w:r w:rsidRPr="00243C2C">
              <w:rPr>
                <w:rFonts w:ascii="Arabic Typesetting" w:hAnsi="Arabic Typesetting" w:cs="Arabic Typesetting" w:hint="cs"/>
                <w:b/>
                <w:i/>
                <w:iCs/>
                <w:color w:val="002060"/>
                <w:sz w:val="30"/>
                <w:szCs w:val="30"/>
                <w:rtl/>
                <w:lang w:bidi="ar-EG"/>
              </w:rPr>
              <w:t xml:space="preserve">2013: </w:t>
            </w:r>
            <w:r w:rsidRPr="001D5E3C">
              <w:rPr>
                <w:rFonts w:ascii="Arabic Typesetting" w:hAnsi="Arabic Typesetting" w:cs="Arabic Typesetting" w:hint="cs"/>
                <w:b/>
                <w:color w:val="002060"/>
                <w:sz w:val="30"/>
                <w:szCs w:val="30"/>
                <w:rtl/>
                <w:lang w:bidi="ar-EG"/>
              </w:rPr>
              <w:t>85%</w:t>
            </w:r>
          </w:p>
          <w:p w:rsidR="00362339" w:rsidRPr="00243C2C" w:rsidRDefault="00362339" w:rsidP="00631C2F">
            <w:pPr>
              <w:bidi/>
              <w:spacing w:before="60" w:after="60" w:line="280" w:lineRule="exact"/>
              <w:rPr>
                <w:rFonts w:ascii="Arabic Typesetting" w:hAnsi="Arabic Typesetting" w:cs="Arabic Typesetting"/>
                <w:sz w:val="30"/>
                <w:szCs w:val="30"/>
                <w:rtl/>
                <w:lang w:bidi="ar-EG"/>
              </w:rPr>
            </w:pPr>
            <w:r w:rsidRPr="00243C2C">
              <w:rPr>
                <w:rFonts w:ascii="Arabic Typesetting" w:hAnsi="Arabic Typesetting" w:cs="Arabic Typesetting"/>
                <w:b/>
                <w:i/>
                <w:iCs/>
                <w:sz w:val="30"/>
                <w:szCs w:val="30"/>
                <w:rtl/>
                <w:lang w:bidi="ar-EG"/>
              </w:rPr>
              <w:t xml:space="preserve">أسس المقارنة الأصلية: برنامج وميزانية 2014/15: </w:t>
            </w:r>
            <w:r w:rsidRPr="001D5E3C">
              <w:rPr>
                <w:rFonts w:ascii="Arabic Typesetting" w:hAnsi="Arabic Typesetting" w:cs="Arabic Typesetting" w:hint="cs"/>
                <w:b/>
                <w:sz w:val="30"/>
                <w:szCs w:val="30"/>
                <w:rtl/>
                <w:lang w:bidi="ar-EG"/>
              </w:rPr>
              <w:t>75%</w:t>
            </w:r>
          </w:p>
        </w:tc>
        <w:tc>
          <w:tcPr>
            <w:tcW w:w="1155" w:type="pct"/>
            <w:tcBorders>
              <w:bottom w:val="single" w:sz="4" w:space="0" w:color="auto"/>
            </w:tcBorders>
            <w:shd w:val="clear" w:color="auto" w:fill="auto"/>
            <w:tcMar>
              <w:top w:w="110" w:type="dxa"/>
            </w:tcMar>
          </w:tcPr>
          <w:p w:rsidR="00362339" w:rsidRPr="00243C2C" w:rsidRDefault="00362339" w:rsidP="00631C2F">
            <w:pPr>
              <w:bidi/>
              <w:spacing w:before="60" w:after="60" w:line="280" w:lineRule="exact"/>
              <w:rPr>
                <w:rFonts w:ascii="Arabic Typesetting" w:hAnsi="Arabic Typesetting" w:cs="Arabic Typesetting"/>
                <w:color w:val="993300"/>
                <w:sz w:val="30"/>
                <w:szCs w:val="30"/>
                <w:rtl/>
                <w:lang w:bidi="ar-EG"/>
              </w:rPr>
            </w:pPr>
            <w:r w:rsidRPr="00243C2C">
              <w:rPr>
                <w:rFonts w:ascii="Arabic Typesetting" w:hAnsi="Arabic Typesetting" w:cs="Arabic Typesetting" w:hint="cs"/>
                <w:sz w:val="30"/>
                <w:szCs w:val="30"/>
                <w:rtl/>
                <w:lang w:eastAsia="ko-KR" w:bidi="ar-EG"/>
              </w:rPr>
              <w:t>75%</w:t>
            </w:r>
          </w:p>
        </w:tc>
        <w:tc>
          <w:tcPr>
            <w:tcW w:w="1341" w:type="pct"/>
            <w:tcBorders>
              <w:bottom w:val="single" w:sz="4" w:space="0" w:color="auto"/>
            </w:tcBorders>
            <w:shd w:val="clear" w:color="auto" w:fill="FFFFFF"/>
            <w:tcMar>
              <w:top w:w="110" w:type="dxa"/>
            </w:tcMar>
          </w:tcPr>
          <w:p w:rsidR="00362339" w:rsidRDefault="00362339" w:rsidP="00631C2F">
            <w:pPr>
              <w:bidi/>
              <w:spacing w:before="60" w:after="60" w:line="280" w:lineRule="exact"/>
              <w:rPr>
                <w:rFonts w:ascii="Arabic Typesetting" w:hAnsi="Arabic Typesetting" w:cs="Arabic Typesetting"/>
                <w:sz w:val="30"/>
                <w:szCs w:val="30"/>
                <w:rtl/>
                <w:lang w:bidi="ar-EG"/>
              </w:rPr>
            </w:pPr>
            <w:r w:rsidRPr="00243C2C">
              <w:rPr>
                <w:rFonts w:ascii="Arabic Typesetting" w:hAnsi="Arabic Typesetting" w:cs="Arabic Typesetting" w:hint="cs"/>
                <w:sz w:val="30"/>
                <w:szCs w:val="30"/>
                <w:rtl/>
                <w:lang w:bidi="ar-EG"/>
              </w:rPr>
              <w:t>90% في المتوسط من المشاركين يبلغون بأنهم وجدوا التدريب مفيدا لحياتهم المهنية</w:t>
            </w:r>
          </w:p>
          <w:p w:rsidR="00362339" w:rsidRPr="00243C2C" w:rsidRDefault="00362339" w:rsidP="00631C2F">
            <w:pPr>
              <w:bidi/>
              <w:spacing w:before="60" w:after="60" w:line="280" w:lineRule="exact"/>
              <w:rPr>
                <w:rFonts w:ascii="Arabic Typesetting" w:hAnsi="Arabic Typesetting" w:cs="Arabic Typesetting"/>
                <w:sz w:val="30"/>
                <w:szCs w:val="30"/>
                <w:lang w:bidi="ar-EG"/>
              </w:rPr>
            </w:pPr>
            <w:r>
              <w:rPr>
                <w:rFonts w:ascii="Arabic Typesetting" w:hAnsi="Arabic Typesetting" w:cs="Arabic Typesetting" w:hint="cs"/>
                <w:sz w:val="30"/>
                <w:szCs w:val="30"/>
                <w:rtl/>
                <w:lang w:bidi="ar-EG"/>
              </w:rPr>
              <w:t>90% في المتوسط من المشاركين يبلغون بأنهم راضين عن التدريب</w:t>
            </w:r>
          </w:p>
        </w:tc>
        <w:tc>
          <w:tcPr>
            <w:tcW w:w="679" w:type="pct"/>
            <w:tcBorders>
              <w:bottom w:val="single" w:sz="4" w:space="0" w:color="auto"/>
            </w:tcBorders>
            <w:shd w:val="clear" w:color="auto" w:fill="auto"/>
            <w:tcMar>
              <w:top w:w="110" w:type="dxa"/>
            </w:tcMar>
          </w:tcPr>
          <w:p w:rsidR="00362339" w:rsidRPr="00243C2C" w:rsidRDefault="00362339" w:rsidP="00631C2F">
            <w:pPr>
              <w:keepNext/>
              <w:bidi/>
              <w:spacing w:before="60" w:after="60" w:line="280" w:lineRule="exact"/>
              <w:jc w:val="center"/>
              <w:rPr>
                <w:rFonts w:ascii="Arabic Typesetting" w:hAnsi="Arabic Typesetting" w:cs="Arabic Typesetting"/>
                <w:bCs/>
                <w:sz w:val="30"/>
                <w:szCs w:val="30"/>
                <w:lang w:bidi="ar-EG"/>
              </w:rPr>
            </w:pPr>
            <w:r w:rsidRPr="00243C2C">
              <w:rPr>
                <w:rFonts w:ascii="Arabic Typesetting" w:hAnsi="Arabic Typesetting" w:cs="Arabic Typesetting" w:hint="cs"/>
                <w:b/>
                <w:bCs/>
                <w:color w:val="008000"/>
                <w:sz w:val="30"/>
                <w:szCs w:val="30"/>
                <w:rtl/>
                <w:lang w:bidi="ar-EG"/>
              </w:rPr>
              <w:t>ثابت</w:t>
            </w:r>
          </w:p>
          <w:p w:rsidR="00362339" w:rsidRPr="00243C2C" w:rsidRDefault="00362339" w:rsidP="00631C2F">
            <w:pPr>
              <w:keepNext/>
              <w:bidi/>
              <w:spacing w:before="60" w:after="60" w:line="280" w:lineRule="exact"/>
              <w:rPr>
                <w:rFonts w:ascii="Arabic Typesetting" w:hAnsi="Arabic Typesetting" w:cs="Arabic Typesetting"/>
                <w:bCs/>
                <w:sz w:val="30"/>
                <w:szCs w:val="30"/>
                <w:lang w:bidi="ar-EG"/>
              </w:rPr>
            </w:pPr>
          </w:p>
        </w:tc>
      </w:tr>
      <w:tr w:rsidR="00362339" w:rsidRPr="00243C2C" w:rsidTr="00631C2F">
        <w:tc>
          <w:tcPr>
            <w:tcW w:w="867" w:type="pct"/>
            <w:gridSpan w:val="2"/>
            <w:tcBorders>
              <w:bottom w:val="single" w:sz="4" w:space="0" w:color="auto"/>
            </w:tcBorders>
            <w:shd w:val="clear" w:color="auto" w:fill="auto"/>
          </w:tcPr>
          <w:p w:rsidR="00362339" w:rsidRPr="00243C2C" w:rsidRDefault="00362339" w:rsidP="00631C2F">
            <w:pPr>
              <w:bidi/>
              <w:spacing w:before="60" w:after="60" w:line="280" w:lineRule="exact"/>
              <w:rPr>
                <w:rFonts w:ascii="Arabic Typesetting" w:hAnsi="Arabic Typesetting" w:cs="Arabic Typesetting"/>
                <w:sz w:val="30"/>
                <w:szCs w:val="30"/>
                <w:rtl/>
                <w:lang w:bidi="ar-EG"/>
              </w:rPr>
            </w:pPr>
            <w:r w:rsidRPr="00243C2C">
              <w:rPr>
                <w:rFonts w:ascii="Arabic Typesetting" w:hAnsi="Arabic Typesetting" w:cs="Arabic Typesetting"/>
                <w:sz w:val="30"/>
                <w:szCs w:val="30"/>
                <w:rtl/>
                <w:lang w:bidi="ar-EG"/>
              </w:rPr>
              <w:t>النسبة المئوية للجمهور المستهدف الذي أظهر معرفة أساسية بنظام الملكية الفكرية المتوازن إضافة إلى أنشطة الويبو</w:t>
            </w:r>
          </w:p>
        </w:tc>
        <w:tc>
          <w:tcPr>
            <w:tcW w:w="958" w:type="pct"/>
            <w:tcBorders>
              <w:bottom w:val="single" w:sz="4" w:space="0" w:color="auto"/>
            </w:tcBorders>
            <w:shd w:val="clear" w:color="auto" w:fill="auto"/>
          </w:tcPr>
          <w:p w:rsidR="00362339" w:rsidRPr="00243C2C" w:rsidRDefault="00362339" w:rsidP="00631C2F">
            <w:pPr>
              <w:bidi/>
              <w:spacing w:before="60" w:after="60" w:line="280" w:lineRule="exact"/>
              <w:rPr>
                <w:rFonts w:ascii="Arabic Typesetting" w:hAnsi="Arabic Typesetting" w:cs="Arabic Typesetting"/>
                <w:color w:val="002060"/>
                <w:sz w:val="30"/>
                <w:szCs w:val="30"/>
                <w:rtl/>
                <w:lang w:bidi="ar-EG"/>
              </w:rPr>
            </w:pPr>
            <w:r w:rsidRPr="001D5E3C">
              <w:rPr>
                <w:rFonts w:ascii="Arabic Typesetting" w:hAnsi="Arabic Typesetting" w:cs="Arabic Typesetting" w:hint="cs"/>
                <w:b/>
                <w:sz w:val="30"/>
                <w:szCs w:val="30"/>
                <w:rtl/>
                <w:lang w:bidi="ar-EG"/>
              </w:rPr>
              <w:t>لا ينطبق</w:t>
            </w:r>
          </w:p>
        </w:tc>
        <w:tc>
          <w:tcPr>
            <w:tcW w:w="1155" w:type="pct"/>
            <w:tcBorders>
              <w:bottom w:val="single" w:sz="4" w:space="0" w:color="auto"/>
            </w:tcBorders>
            <w:shd w:val="clear" w:color="auto" w:fill="auto"/>
            <w:tcMar>
              <w:top w:w="110" w:type="dxa"/>
            </w:tcMar>
          </w:tcPr>
          <w:p w:rsidR="00362339" w:rsidRPr="00243C2C" w:rsidRDefault="00362339" w:rsidP="00631C2F">
            <w:pPr>
              <w:bidi/>
              <w:spacing w:before="60" w:after="60" w:line="280" w:lineRule="exact"/>
              <w:rPr>
                <w:rFonts w:ascii="Arabic Typesetting" w:hAnsi="Arabic Typesetting" w:cs="Arabic Typesetting"/>
                <w:sz w:val="30"/>
                <w:szCs w:val="30"/>
                <w:rtl/>
                <w:lang w:eastAsia="ko-KR" w:bidi="ar-EG"/>
              </w:rPr>
            </w:pPr>
            <w:r w:rsidRPr="00243C2C">
              <w:rPr>
                <w:rFonts w:ascii="Arabic Typesetting" w:hAnsi="Arabic Typesetting" w:cs="Arabic Typesetting" w:hint="cs"/>
                <w:sz w:val="30"/>
                <w:szCs w:val="30"/>
                <w:rtl/>
                <w:lang w:eastAsia="ko-KR" w:bidi="ar-EG"/>
              </w:rPr>
              <w:t>75%</w:t>
            </w:r>
          </w:p>
        </w:tc>
        <w:tc>
          <w:tcPr>
            <w:tcW w:w="1341" w:type="pct"/>
            <w:tcBorders>
              <w:bottom w:val="single" w:sz="4" w:space="0" w:color="auto"/>
            </w:tcBorders>
            <w:shd w:val="clear" w:color="auto" w:fill="FFFFFF"/>
            <w:tcMar>
              <w:top w:w="110" w:type="dxa"/>
            </w:tcMar>
          </w:tcPr>
          <w:p w:rsidR="00362339" w:rsidRPr="00243C2C" w:rsidRDefault="00362339" w:rsidP="00631C2F">
            <w:pPr>
              <w:bidi/>
              <w:spacing w:before="60" w:after="60" w:line="280" w:lineRule="exact"/>
              <w:rPr>
                <w:rFonts w:ascii="Arabic Typesetting" w:hAnsi="Arabic Typesetting" w:cs="Arabic Typesetting"/>
                <w:sz w:val="30"/>
                <w:szCs w:val="30"/>
                <w:rtl/>
                <w:lang w:bidi="ar-EG"/>
              </w:rPr>
            </w:pPr>
            <w:r w:rsidRPr="00243C2C">
              <w:rPr>
                <w:rFonts w:ascii="Arabic Typesetting" w:hAnsi="Arabic Typesetting" w:cs="Arabic Typesetting" w:hint="cs"/>
                <w:sz w:val="30"/>
                <w:szCs w:val="30"/>
                <w:rtl/>
                <w:lang w:bidi="ar-EG"/>
              </w:rPr>
              <w:t>75%&lt;</w:t>
            </w:r>
          </w:p>
        </w:tc>
        <w:tc>
          <w:tcPr>
            <w:tcW w:w="679" w:type="pct"/>
            <w:tcBorders>
              <w:bottom w:val="single" w:sz="4" w:space="0" w:color="auto"/>
            </w:tcBorders>
            <w:shd w:val="clear" w:color="auto" w:fill="auto"/>
            <w:tcMar>
              <w:top w:w="110" w:type="dxa"/>
            </w:tcMar>
          </w:tcPr>
          <w:p w:rsidR="00362339" w:rsidRPr="00243C2C" w:rsidRDefault="00362339" w:rsidP="00631C2F">
            <w:pPr>
              <w:keepNext/>
              <w:bidi/>
              <w:spacing w:before="60" w:after="60" w:line="280" w:lineRule="exact"/>
              <w:jc w:val="center"/>
              <w:rPr>
                <w:rFonts w:ascii="Arabic Typesetting" w:hAnsi="Arabic Typesetting" w:cs="Arabic Typesetting"/>
                <w:bCs/>
                <w:sz w:val="30"/>
                <w:szCs w:val="30"/>
                <w:lang w:bidi="ar-EG"/>
              </w:rPr>
            </w:pPr>
            <w:r w:rsidRPr="00243C2C">
              <w:rPr>
                <w:rFonts w:ascii="Arabic Typesetting" w:hAnsi="Arabic Typesetting" w:cs="Arabic Typesetting" w:hint="cs"/>
                <w:b/>
                <w:bCs/>
                <w:color w:val="008000"/>
                <w:sz w:val="30"/>
                <w:szCs w:val="30"/>
                <w:rtl/>
                <w:lang w:bidi="ar-EG"/>
              </w:rPr>
              <w:t>ثابت</w:t>
            </w:r>
          </w:p>
          <w:p w:rsidR="00362339" w:rsidRPr="00243C2C" w:rsidRDefault="00362339" w:rsidP="00631C2F">
            <w:pPr>
              <w:keepNext/>
              <w:bidi/>
              <w:spacing w:before="60" w:after="60" w:line="280" w:lineRule="exact"/>
              <w:jc w:val="center"/>
              <w:rPr>
                <w:rFonts w:ascii="Arabic Typesetting" w:hAnsi="Arabic Typesetting" w:cs="Arabic Typesetting"/>
                <w:bCs/>
                <w:color w:val="008000"/>
                <w:sz w:val="30"/>
                <w:szCs w:val="30"/>
                <w:rtl/>
                <w:lang w:bidi="ar-EG"/>
              </w:rPr>
            </w:pPr>
          </w:p>
        </w:tc>
      </w:tr>
      <w:tr w:rsidR="00362339" w:rsidRPr="00243C2C" w:rsidTr="00631C2F">
        <w:tc>
          <w:tcPr>
            <w:tcW w:w="867" w:type="pct"/>
            <w:gridSpan w:val="2"/>
            <w:tcBorders>
              <w:bottom w:val="single" w:sz="4" w:space="0" w:color="auto"/>
            </w:tcBorders>
            <w:shd w:val="clear" w:color="auto" w:fill="auto"/>
          </w:tcPr>
          <w:p w:rsidR="00362339" w:rsidRPr="00243C2C" w:rsidRDefault="00362339" w:rsidP="00631C2F">
            <w:pPr>
              <w:bidi/>
              <w:spacing w:before="60" w:after="60" w:line="280" w:lineRule="exact"/>
              <w:rPr>
                <w:rFonts w:ascii="Arabic Typesetting" w:hAnsi="Arabic Typesetting" w:cs="Arabic Typesetting"/>
                <w:sz w:val="30"/>
                <w:szCs w:val="30"/>
                <w:rtl/>
                <w:lang w:bidi="ar-EG"/>
              </w:rPr>
            </w:pPr>
            <w:r w:rsidRPr="00243C2C">
              <w:rPr>
                <w:rFonts w:ascii="Arabic Typesetting" w:hAnsi="Arabic Typesetting" w:cs="Arabic Typesetting"/>
                <w:sz w:val="30"/>
                <w:szCs w:val="30"/>
                <w:rtl/>
                <w:lang w:bidi="ar-EG"/>
              </w:rPr>
              <w:t>عدد البلدان المشاركة في برنامج جائزة الويبو</w:t>
            </w:r>
          </w:p>
        </w:tc>
        <w:tc>
          <w:tcPr>
            <w:tcW w:w="958" w:type="pct"/>
            <w:tcBorders>
              <w:bottom w:val="single" w:sz="4" w:space="0" w:color="auto"/>
            </w:tcBorders>
            <w:shd w:val="clear" w:color="auto" w:fill="auto"/>
          </w:tcPr>
          <w:p w:rsidR="00362339" w:rsidRPr="001D5E3C" w:rsidRDefault="00362339" w:rsidP="00631C2F">
            <w:pPr>
              <w:bidi/>
              <w:spacing w:before="60" w:after="60" w:line="300" w:lineRule="exact"/>
              <w:rPr>
                <w:rFonts w:ascii="Arabic Typesetting" w:hAnsi="Arabic Typesetting" w:cs="Arabic Typesetting"/>
                <w:b/>
                <w:color w:val="002060"/>
                <w:sz w:val="30"/>
                <w:szCs w:val="30"/>
                <w:rtl/>
                <w:lang w:bidi="ar-EG"/>
              </w:rPr>
            </w:pPr>
            <w:r w:rsidRPr="00243C2C">
              <w:rPr>
                <w:rFonts w:ascii="Arabic Typesetting" w:hAnsi="Arabic Typesetting" w:cs="Arabic Typesetting"/>
                <w:b/>
                <w:i/>
                <w:iCs/>
                <w:color w:val="002060"/>
                <w:sz w:val="30"/>
                <w:szCs w:val="30"/>
                <w:rtl/>
                <w:lang w:bidi="ar-EG"/>
              </w:rPr>
              <w:t>أسس المقارنة المحدّثة</w:t>
            </w:r>
            <w:r w:rsidRPr="00243C2C">
              <w:rPr>
                <w:rFonts w:ascii="Arabic Typesetting" w:hAnsi="Arabic Typesetting" w:cs="Arabic Typesetting" w:hint="cs"/>
                <w:b/>
                <w:i/>
                <w:iCs/>
                <w:color w:val="002060"/>
                <w:sz w:val="30"/>
                <w:szCs w:val="30"/>
                <w:rtl/>
                <w:lang w:bidi="ar-EG"/>
              </w:rPr>
              <w:t xml:space="preserve"> في </w:t>
            </w:r>
            <w:r w:rsidRPr="00243C2C">
              <w:rPr>
                <w:rFonts w:ascii="Arabic Typesetting" w:hAnsi="Arabic Typesetting" w:cs="Arabic Typesetting"/>
                <w:b/>
                <w:i/>
                <w:iCs/>
                <w:color w:val="002060"/>
                <w:sz w:val="30"/>
                <w:szCs w:val="30"/>
                <w:rtl/>
                <w:lang w:bidi="ar-EG"/>
              </w:rPr>
              <w:t xml:space="preserve">نهاية </w:t>
            </w:r>
            <w:r w:rsidRPr="00243C2C">
              <w:rPr>
                <w:rFonts w:ascii="Arabic Typesetting" w:hAnsi="Arabic Typesetting" w:cs="Arabic Typesetting" w:hint="cs"/>
                <w:b/>
                <w:i/>
                <w:iCs/>
                <w:color w:val="002060"/>
                <w:sz w:val="30"/>
                <w:szCs w:val="30"/>
                <w:rtl/>
                <w:lang w:bidi="ar-EG"/>
              </w:rPr>
              <w:t xml:space="preserve">2013: </w:t>
            </w:r>
            <w:r w:rsidRPr="001D5E3C">
              <w:rPr>
                <w:rFonts w:ascii="Arabic Typesetting" w:hAnsi="Arabic Typesetting" w:cs="Arabic Typesetting" w:hint="cs"/>
                <w:b/>
                <w:color w:val="002060"/>
                <w:sz w:val="30"/>
                <w:szCs w:val="30"/>
                <w:rtl/>
                <w:lang w:bidi="ar-EG"/>
              </w:rPr>
              <w:t>42 في 2013</w:t>
            </w:r>
          </w:p>
          <w:p w:rsidR="00362339" w:rsidRPr="00243C2C" w:rsidRDefault="00362339" w:rsidP="00631C2F">
            <w:pPr>
              <w:bidi/>
              <w:spacing w:before="60" w:after="60" w:line="280" w:lineRule="exact"/>
              <w:rPr>
                <w:rFonts w:ascii="Arabic Typesetting" w:hAnsi="Arabic Typesetting" w:cs="Arabic Typesetting"/>
                <w:color w:val="002060"/>
                <w:sz w:val="30"/>
                <w:szCs w:val="30"/>
                <w:rtl/>
                <w:lang w:bidi="ar-EG"/>
              </w:rPr>
            </w:pPr>
            <w:r w:rsidRPr="00243C2C">
              <w:rPr>
                <w:rFonts w:ascii="Arabic Typesetting" w:hAnsi="Arabic Typesetting" w:cs="Arabic Typesetting"/>
                <w:b/>
                <w:i/>
                <w:iCs/>
                <w:sz w:val="30"/>
                <w:szCs w:val="30"/>
                <w:rtl/>
                <w:lang w:bidi="ar-EG"/>
              </w:rPr>
              <w:t xml:space="preserve">أسس المقارنة الأصلية: برنامج وميزانية 2014/15: </w:t>
            </w:r>
            <w:r w:rsidRPr="001D5E3C">
              <w:rPr>
                <w:rFonts w:ascii="Arabic Typesetting" w:hAnsi="Arabic Typesetting" w:cs="Arabic Typesetting" w:hint="cs"/>
                <w:b/>
                <w:sz w:val="30"/>
                <w:szCs w:val="30"/>
                <w:rtl/>
                <w:lang w:bidi="ar-EG"/>
              </w:rPr>
              <w:t>40 سنويا</w:t>
            </w:r>
          </w:p>
        </w:tc>
        <w:tc>
          <w:tcPr>
            <w:tcW w:w="1155" w:type="pct"/>
            <w:tcBorders>
              <w:bottom w:val="single" w:sz="4" w:space="0" w:color="auto"/>
            </w:tcBorders>
            <w:shd w:val="clear" w:color="auto" w:fill="auto"/>
            <w:tcMar>
              <w:top w:w="110" w:type="dxa"/>
            </w:tcMar>
          </w:tcPr>
          <w:p w:rsidR="00362339" w:rsidRPr="00243C2C" w:rsidRDefault="00362339" w:rsidP="00631C2F">
            <w:pPr>
              <w:bidi/>
              <w:spacing w:before="60" w:after="60" w:line="280" w:lineRule="exact"/>
              <w:rPr>
                <w:rFonts w:ascii="Arabic Typesetting" w:hAnsi="Arabic Typesetting" w:cs="Arabic Typesetting"/>
                <w:sz w:val="30"/>
                <w:szCs w:val="30"/>
                <w:rtl/>
                <w:lang w:eastAsia="ko-KR" w:bidi="ar-EG"/>
              </w:rPr>
            </w:pPr>
            <w:r w:rsidRPr="00243C2C">
              <w:rPr>
                <w:rFonts w:ascii="Arabic Typesetting" w:hAnsi="Arabic Typesetting" w:cs="Arabic Typesetting" w:hint="cs"/>
                <w:sz w:val="30"/>
                <w:szCs w:val="30"/>
                <w:rtl/>
                <w:lang w:eastAsia="ko-KR" w:bidi="ar-EG"/>
              </w:rPr>
              <w:t>40 سنويا</w:t>
            </w:r>
          </w:p>
        </w:tc>
        <w:tc>
          <w:tcPr>
            <w:tcW w:w="1341" w:type="pct"/>
            <w:tcBorders>
              <w:bottom w:val="single" w:sz="4" w:space="0" w:color="auto"/>
            </w:tcBorders>
            <w:shd w:val="clear" w:color="auto" w:fill="FFFFFF"/>
            <w:tcMar>
              <w:top w:w="110" w:type="dxa"/>
            </w:tcMar>
          </w:tcPr>
          <w:p w:rsidR="00362339" w:rsidRPr="00243C2C" w:rsidRDefault="00362339" w:rsidP="00631C2F">
            <w:pPr>
              <w:bidi/>
              <w:spacing w:before="60" w:after="60" w:line="280" w:lineRule="exact"/>
              <w:rPr>
                <w:rFonts w:ascii="Arabic Typesetting" w:hAnsi="Arabic Typesetting" w:cs="Arabic Typesetting"/>
                <w:sz w:val="30"/>
                <w:szCs w:val="30"/>
                <w:rtl/>
                <w:lang w:bidi="ar-EG"/>
              </w:rPr>
            </w:pPr>
            <w:r w:rsidRPr="00243C2C">
              <w:rPr>
                <w:rFonts w:ascii="Arabic Typesetting" w:hAnsi="Arabic Typesetting" w:cs="Arabic Typesetting" w:hint="cs"/>
                <w:sz w:val="30"/>
                <w:szCs w:val="30"/>
                <w:rtl/>
                <w:lang w:bidi="ar-EG"/>
              </w:rPr>
              <w:t>38 في 2014</w:t>
            </w:r>
          </w:p>
        </w:tc>
        <w:tc>
          <w:tcPr>
            <w:tcW w:w="679" w:type="pct"/>
            <w:tcBorders>
              <w:bottom w:val="single" w:sz="4" w:space="0" w:color="auto"/>
            </w:tcBorders>
            <w:shd w:val="clear" w:color="auto" w:fill="auto"/>
            <w:tcMar>
              <w:top w:w="110" w:type="dxa"/>
            </w:tcMar>
          </w:tcPr>
          <w:p w:rsidR="00362339" w:rsidRPr="00243C2C" w:rsidRDefault="00362339" w:rsidP="00631C2F">
            <w:pPr>
              <w:keepNext/>
              <w:bidi/>
              <w:spacing w:before="60" w:after="60" w:line="280" w:lineRule="exact"/>
              <w:jc w:val="center"/>
              <w:rPr>
                <w:rFonts w:ascii="Arabic Typesetting" w:hAnsi="Arabic Typesetting" w:cs="Arabic Typesetting"/>
                <w:bCs/>
                <w:sz w:val="30"/>
                <w:szCs w:val="30"/>
                <w:lang w:bidi="ar-EG"/>
              </w:rPr>
            </w:pPr>
            <w:r w:rsidRPr="00243C2C">
              <w:rPr>
                <w:rFonts w:ascii="Arabic Typesetting" w:hAnsi="Arabic Typesetting" w:cs="Arabic Typesetting" w:hint="cs"/>
                <w:b/>
                <w:bCs/>
                <w:color w:val="008000"/>
                <w:sz w:val="30"/>
                <w:szCs w:val="30"/>
                <w:rtl/>
                <w:lang w:bidi="ar-EG"/>
              </w:rPr>
              <w:t>ثابت</w:t>
            </w:r>
          </w:p>
          <w:p w:rsidR="00362339" w:rsidRPr="00243C2C" w:rsidRDefault="00362339" w:rsidP="00631C2F">
            <w:pPr>
              <w:keepNext/>
              <w:bidi/>
              <w:spacing w:before="60" w:after="60" w:line="280" w:lineRule="exact"/>
              <w:jc w:val="center"/>
              <w:rPr>
                <w:rFonts w:ascii="Arabic Typesetting" w:hAnsi="Arabic Typesetting" w:cs="Arabic Typesetting"/>
                <w:bCs/>
                <w:color w:val="008000"/>
                <w:sz w:val="30"/>
                <w:szCs w:val="30"/>
                <w:rtl/>
                <w:lang w:bidi="ar-EG"/>
              </w:rPr>
            </w:pPr>
          </w:p>
        </w:tc>
      </w:tr>
      <w:tr w:rsidR="00362339" w:rsidRPr="00243C2C" w:rsidTr="00631C2F">
        <w:tc>
          <w:tcPr>
            <w:tcW w:w="863" w:type="pct"/>
            <w:tcBorders>
              <w:top w:val="single" w:sz="4" w:space="0" w:color="auto"/>
              <w:bottom w:val="single" w:sz="4" w:space="0" w:color="auto"/>
            </w:tcBorders>
            <w:shd w:val="clear" w:color="auto" w:fill="CCFFFF"/>
            <w:vAlign w:val="center"/>
          </w:tcPr>
          <w:p w:rsidR="00362339" w:rsidRPr="00243C2C" w:rsidRDefault="00362339" w:rsidP="00631C2F">
            <w:pPr>
              <w:keepNext/>
              <w:bidi/>
              <w:spacing w:before="60" w:after="60" w:line="280" w:lineRule="exact"/>
              <w:rPr>
                <w:rFonts w:ascii="Arabic Typesetting" w:hAnsi="Arabic Typesetting" w:cs="Arabic Typesetting"/>
                <w:sz w:val="30"/>
                <w:szCs w:val="30"/>
                <w:rtl/>
                <w:lang w:bidi="ar-TN"/>
              </w:rPr>
            </w:pPr>
            <w:r w:rsidRPr="00243C2C">
              <w:rPr>
                <w:rFonts w:ascii="Arabic Typesetting" w:hAnsi="Arabic Typesetting" w:cs="Arabic Typesetting"/>
                <w:b/>
                <w:bCs/>
                <w:sz w:val="30"/>
                <w:szCs w:val="30"/>
                <w:rtl/>
                <w:lang w:bidi="ar-EG"/>
              </w:rPr>
              <w:lastRenderedPageBreak/>
              <w:t>النتيجة المرتقبة:</w:t>
            </w:r>
            <w:r w:rsidRPr="00243C2C">
              <w:rPr>
                <w:rFonts w:ascii="Arabic Typesetting" w:hAnsi="Arabic Typesetting" w:cs="Arabic Typesetting"/>
                <w:b/>
                <w:bCs/>
                <w:sz w:val="30"/>
                <w:szCs w:val="30"/>
                <w:lang w:bidi="ar-EG"/>
              </w:rPr>
              <w:tab/>
            </w:r>
          </w:p>
        </w:tc>
        <w:tc>
          <w:tcPr>
            <w:tcW w:w="4137" w:type="pct"/>
            <w:gridSpan w:val="5"/>
            <w:tcBorders>
              <w:top w:val="single" w:sz="4" w:space="0" w:color="auto"/>
              <w:bottom w:val="single" w:sz="4" w:space="0" w:color="auto"/>
            </w:tcBorders>
            <w:shd w:val="clear" w:color="auto" w:fill="CCFFFF"/>
            <w:vAlign w:val="center"/>
          </w:tcPr>
          <w:p w:rsidR="00362339" w:rsidRPr="00243C2C" w:rsidRDefault="00362339" w:rsidP="00631C2F">
            <w:pPr>
              <w:keepNext/>
              <w:bidi/>
              <w:spacing w:before="60" w:after="60" w:line="280" w:lineRule="exact"/>
              <w:rPr>
                <w:rFonts w:ascii="Arabic Typesetting" w:hAnsi="Arabic Typesetting" w:cs="Arabic Typesetting"/>
                <w:sz w:val="30"/>
                <w:szCs w:val="30"/>
                <w:rtl/>
                <w:lang w:bidi="ar-TN"/>
              </w:rPr>
            </w:pPr>
            <w:r w:rsidRPr="00243C2C">
              <w:rPr>
                <w:rFonts w:ascii="Arabic Typesetting" w:hAnsi="Arabic Typesetting" w:cs="Arabic Typesetting"/>
                <w:sz w:val="30"/>
                <w:szCs w:val="30"/>
                <w:rtl/>
                <w:lang w:bidi="ar-EG"/>
              </w:rPr>
              <w:t>ه 1.6 تقدم في الحوار السياسي الدولي بين الدول الأعضاء حول إذكاء احترام الملكية الفكرية، مسترشدا بالتوصية 45 من جدول أعمال التنمية</w:t>
            </w:r>
          </w:p>
        </w:tc>
      </w:tr>
      <w:tr w:rsidR="00362339" w:rsidRPr="00243C2C" w:rsidTr="00631C2F">
        <w:tc>
          <w:tcPr>
            <w:tcW w:w="867" w:type="pct"/>
            <w:gridSpan w:val="2"/>
            <w:tcBorders>
              <w:top w:val="single" w:sz="4" w:space="0" w:color="auto"/>
            </w:tcBorders>
            <w:shd w:val="clear" w:color="auto" w:fill="auto"/>
            <w:vAlign w:val="center"/>
          </w:tcPr>
          <w:p w:rsidR="00362339" w:rsidRPr="00243C2C" w:rsidRDefault="00362339" w:rsidP="00631C2F">
            <w:pPr>
              <w:keepNext/>
              <w:bidi/>
              <w:spacing w:before="60" w:after="60" w:line="280" w:lineRule="exact"/>
              <w:rPr>
                <w:rFonts w:ascii="Arabic Typesetting" w:hAnsi="Arabic Typesetting" w:cs="Arabic Typesetting"/>
                <w:b/>
                <w:bCs/>
                <w:sz w:val="30"/>
                <w:szCs w:val="30"/>
                <w:rtl/>
                <w:lang w:bidi="ar-EG"/>
              </w:rPr>
            </w:pPr>
            <w:r w:rsidRPr="00243C2C">
              <w:rPr>
                <w:rFonts w:ascii="Arabic Typesetting" w:hAnsi="Arabic Typesetting" w:cs="Arabic Typesetting"/>
                <w:b/>
                <w:bCs/>
                <w:sz w:val="30"/>
                <w:szCs w:val="30"/>
                <w:rtl/>
                <w:lang w:bidi="ar-EG"/>
              </w:rPr>
              <w:t>مؤشرات الأداء</w:t>
            </w:r>
          </w:p>
        </w:tc>
        <w:tc>
          <w:tcPr>
            <w:tcW w:w="958" w:type="pct"/>
            <w:tcBorders>
              <w:top w:val="single" w:sz="4" w:space="0" w:color="auto"/>
            </w:tcBorders>
            <w:shd w:val="clear" w:color="auto" w:fill="auto"/>
          </w:tcPr>
          <w:p w:rsidR="00362339" w:rsidRPr="00243C2C" w:rsidRDefault="00362339" w:rsidP="00631C2F">
            <w:pPr>
              <w:keepNext/>
              <w:bidi/>
              <w:spacing w:before="60" w:after="60" w:line="280" w:lineRule="exact"/>
              <w:rPr>
                <w:rFonts w:ascii="Arabic Typesetting" w:hAnsi="Arabic Typesetting" w:cs="Arabic Typesetting"/>
                <w:b/>
                <w:bCs/>
                <w:sz w:val="30"/>
                <w:szCs w:val="30"/>
                <w:rtl/>
                <w:lang w:bidi="ar-EG"/>
              </w:rPr>
            </w:pPr>
            <w:r w:rsidRPr="00243C2C">
              <w:rPr>
                <w:rFonts w:ascii="Arabic Typesetting" w:hAnsi="Arabic Typesetting" w:cs="Arabic Typesetting"/>
                <w:b/>
                <w:bCs/>
                <w:sz w:val="30"/>
                <w:szCs w:val="30"/>
                <w:rtl/>
                <w:lang w:bidi="ar-EG"/>
              </w:rPr>
              <w:t xml:space="preserve">أسس المقارنة </w:t>
            </w:r>
          </w:p>
        </w:tc>
        <w:tc>
          <w:tcPr>
            <w:tcW w:w="1155" w:type="pct"/>
            <w:tcBorders>
              <w:top w:val="single" w:sz="4" w:space="0" w:color="auto"/>
            </w:tcBorders>
            <w:shd w:val="clear" w:color="auto" w:fill="auto"/>
            <w:tcMar>
              <w:top w:w="110" w:type="dxa"/>
            </w:tcMar>
            <w:vAlign w:val="center"/>
          </w:tcPr>
          <w:p w:rsidR="00362339" w:rsidRPr="00243C2C" w:rsidRDefault="00362339" w:rsidP="00631C2F">
            <w:pPr>
              <w:keepNext/>
              <w:bidi/>
              <w:spacing w:before="60" w:after="60" w:line="280" w:lineRule="exact"/>
              <w:rPr>
                <w:rFonts w:ascii="Arabic Typesetting" w:hAnsi="Arabic Typesetting" w:cs="Arabic Typesetting"/>
                <w:b/>
                <w:bCs/>
                <w:sz w:val="30"/>
                <w:szCs w:val="30"/>
                <w:rtl/>
                <w:lang w:bidi="ar-EG"/>
              </w:rPr>
            </w:pPr>
            <w:r w:rsidRPr="00243C2C">
              <w:rPr>
                <w:rFonts w:ascii="Arabic Typesetting" w:hAnsi="Arabic Typesetting" w:cs="Arabic Typesetting" w:hint="cs"/>
                <w:b/>
                <w:bCs/>
                <w:sz w:val="30"/>
                <w:szCs w:val="30"/>
                <w:rtl/>
                <w:lang w:val="fr-FR" w:bidi="ar-TN"/>
              </w:rPr>
              <w:t>الأهداف</w:t>
            </w:r>
            <w:r w:rsidRPr="00243C2C">
              <w:rPr>
                <w:rFonts w:ascii="Arabic Typesetting" w:hAnsi="Arabic Typesetting" w:cs="Arabic Typesetting"/>
                <w:b/>
                <w:bCs/>
                <w:sz w:val="30"/>
                <w:szCs w:val="30"/>
                <w:lang w:bidi="ar-EG"/>
              </w:rPr>
              <w:t xml:space="preserve"> </w:t>
            </w:r>
          </w:p>
        </w:tc>
        <w:tc>
          <w:tcPr>
            <w:tcW w:w="1341" w:type="pct"/>
            <w:tcBorders>
              <w:top w:val="single" w:sz="4" w:space="0" w:color="auto"/>
            </w:tcBorders>
            <w:shd w:val="clear" w:color="auto" w:fill="FFFFFF"/>
            <w:tcMar>
              <w:top w:w="110" w:type="dxa"/>
            </w:tcMar>
            <w:vAlign w:val="center"/>
          </w:tcPr>
          <w:p w:rsidR="00362339" w:rsidRPr="00243C2C" w:rsidRDefault="00362339" w:rsidP="00631C2F">
            <w:pPr>
              <w:keepNext/>
              <w:bidi/>
              <w:spacing w:before="60" w:after="60" w:line="280" w:lineRule="exact"/>
              <w:rPr>
                <w:rFonts w:ascii="Arabic Typesetting" w:hAnsi="Arabic Typesetting" w:cs="Arabic Typesetting"/>
                <w:b/>
                <w:bCs/>
                <w:sz w:val="30"/>
                <w:szCs w:val="30"/>
                <w:rtl/>
                <w:lang w:bidi="ar-EG"/>
              </w:rPr>
            </w:pPr>
            <w:r w:rsidRPr="00243C2C">
              <w:rPr>
                <w:rFonts w:ascii="Arabic Typesetting" w:hAnsi="Arabic Typesetting" w:cs="Arabic Typesetting"/>
                <w:b/>
                <w:bCs/>
                <w:sz w:val="30"/>
                <w:szCs w:val="30"/>
                <w:rtl/>
                <w:lang w:bidi="ar-EG"/>
              </w:rPr>
              <w:t>بيانات الأداء</w:t>
            </w:r>
          </w:p>
        </w:tc>
        <w:tc>
          <w:tcPr>
            <w:tcW w:w="679" w:type="pct"/>
            <w:tcBorders>
              <w:top w:val="single" w:sz="4" w:space="0" w:color="auto"/>
            </w:tcBorders>
            <w:shd w:val="clear" w:color="auto" w:fill="auto"/>
            <w:tcMar>
              <w:top w:w="110" w:type="dxa"/>
            </w:tcMar>
            <w:vAlign w:val="center"/>
          </w:tcPr>
          <w:p w:rsidR="00362339" w:rsidRPr="00243C2C" w:rsidRDefault="00362339" w:rsidP="00631C2F">
            <w:pPr>
              <w:keepNext/>
              <w:bidi/>
              <w:spacing w:before="60" w:after="60" w:line="280" w:lineRule="exact"/>
              <w:jc w:val="center"/>
              <w:rPr>
                <w:rFonts w:ascii="Arabic Typesetting" w:hAnsi="Arabic Typesetting" w:cs="Arabic Typesetting"/>
                <w:b/>
                <w:bCs/>
                <w:sz w:val="30"/>
                <w:szCs w:val="30"/>
                <w:rtl/>
                <w:lang w:bidi="ar-EG"/>
              </w:rPr>
            </w:pPr>
            <w:r w:rsidRPr="00243C2C">
              <w:rPr>
                <w:rFonts w:ascii="Arabic Typesetting" w:hAnsi="Arabic Typesetting" w:cs="Arabic Typesetting"/>
                <w:b/>
                <w:bCs/>
                <w:sz w:val="30"/>
                <w:szCs w:val="30"/>
                <w:rtl/>
                <w:lang w:bidi="ar-EG"/>
              </w:rPr>
              <w:t>السير</w:t>
            </w:r>
          </w:p>
        </w:tc>
      </w:tr>
      <w:tr w:rsidR="00362339" w:rsidRPr="00243C2C" w:rsidTr="00631C2F">
        <w:tc>
          <w:tcPr>
            <w:tcW w:w="867" w:type="pct"/>
            <w:gridSpan w:val="2"/>
            <w:shd w:val="clear" w:color="auto" w:fill="auto"/>
          </w:tcPr>
          <w:p w:rsidR="00362339" w:rsidRPr="00243C2C" w:rsidRDefault="00362339" w:rsidP="00631C2F">
            <w:pPr>
              <w:bidi/>
              <w:spacing w:before="60" w:after="60" w:line="280" w:lineRule="exact"/>
              <w:rPr>
                <w:rFonts w:ascii="Arabic Typesetting" w:hAnsi="Arabic Typesetting" w:cs="Arabic Typesetting"/>
                <w:sz w:val="30"/>
                <w:szCs w:val="30"/>
                <w:lang w:bidi="ar-EG"/>
              </w:rPr>
            </w:pPr>
            <w:r w:rsidRPr="00243C2C">
              <w:rPr>
                <w:rFonts w:ascii="Arabic Typesetting" w:hAnsi="Arabic Typesetting" w:cs="Arabic Typesetting"/>
                <w:sz w:val="30"/>
                <w:szCs w:val="30"/>
                <w:rtl/>
                <w:lang w:bidi="ar-EG"/>
              </w:rPr>
              <w:t>استمرار توافق الدول الأعضاء بشأن العمل الجوهري الذي تقوم به لجنة الويبو الاستشارية المعنية بالإنفاذ (</w:t>
            </w:r>
            <w:r w:rsidRPr="00243C2C">
              <w:rPr>
                <w:rFonts w:ascii="Arabic Typesetting" w:hAnsi="Arabic Typesetting" w:cs="Arabic Typesetting"/>
                <w:sz w:val="30"/>
                <w:szCs w:val="30"/>
                <w:lang w:bidi="ar-EG"/>
              </w:rPr>
              <w:t>ACE</w:t>
            </w:r>
            <w:r w:rsidRPr="00243C2C">
              <w:rPr>
                <w:rFonts w:ascii="Arabic Typesetting" w:hAnsi="Arabic Typesetting" w:cs="Arabic Typesetting"/>
                <w:sz w:val="30"/>
                <w:szCs w:val="30"/>
                <w:rtl/>
                <w:lang w:bidi="ar-EG"/>
              </w:rPr>
              <w:t>) الرامي إلى تضمين الشواغل ذات التوجه الإنمائي</w:t>
            </w:r>
          </w:p>
        </w:tc>
        <w:tc>
          <w:tcPr>
            <w:tcW w:w="958" w:type="pct"/>
            <w:shd w:val="clear" w:color="auto" w:fill="auto"/>
          </w:tcPr>
          <w:p w:rsidR="00362339" w:rsidRPr="001D5E3C" w:rsidRDefault="00362339" w:rsidP="00631C2F">
            <w:pPr>
              <w:bidi/>
              <w:spacing w:before="60" w:after="60" w:line="300" w:lineRule="exact"/>
              <w:rPr>
                <w:rFonts w:ascii="Arabic Typesetting" w:hAnsi="Arabic Typesetting" w:cs="Arabic Typesetting"/>
                <w:b/>
                <w:color w:val="002060"/>
                <w:sz w:val="30"/>
                <w:szCs w:val="30"/>
                <w:rtl/>
                <w:lang w:bidi="ar-EG"/>
              </w:rPr>
            </w:pPr>
            <w:r w:rsidRPr="00243C2C">
              <w:rPr>
                <w:rFonts w:ascii="Arabic Typesetting" w:hAnsi="Arabic Typesetting" w:cs="Arabic Typesetting"/>
                <w:b/>
                <w:i/>
                <w:iCs/>
                <w:color w:val="002060"/>
                <w:sz w:val="30"/>
                <w:szCs w:val="30"/>
                <w:rtl/>
                <w:lang w:bidi="ar-EG"/>
              </w:rPr>
              <w:t>أسس المقارنة المحدّثة</w:t>
            </w:r>
            <w:r w:rsidRPr="00243C2C">
              <w:rPr>
                <w:rFonts w:ascii="Arabic Typesetting" w:hAnsi="Arabic Typesetting" w:cs="Arabic Typesetting" w:hint="cs"/>
                <w:b/>
                <w:i/>
                <w:iCs/>
                <w:color w:val="002060"/>
                <w:sz w:val="30"/>
                <w:szCs w:val="30"/>
                <w:rtl/>
                <w:lang w:bidi="ar-EG"/>
              </w:rPr>
              <w:t xml:space="preserve"> في </w:t>
            </w:r>
            <w:r w:rsidRPr="00243C2C">
              <w:rPr>
                <w:rFonts w:ascii="Arabic Typesetting" w:hAnsi="Arabic Typesetting" w:cs="Arabic Typesetting"/>
                <w:b/>
                <w:i/>
                <w:iCs/>
                <w:color w:val="002060"/>
                <w:sz w:val="30"/>
                <w:szCs w:val="30"/>
                <w:rtl/>
                <w:lang w:bidi="ar-EG"/>
              </w:rPr>
              <w:t xml:space="preserve">نهاية </w:t>
            </w:r>
            <w:r w:rsidRPr="00243C2C">
              <w:rPr>
                <w:rFonts w:ascii="Arabic Typesetting" w:hAnsi="Arabic Typesetting" w:cs="Arabic Typesetting" w:hint="cs"/>
                <w:b/>
                <w:i/>
                <w:iCs/>
                <w:color w:val="002060"/>
                <w:sz w:val="30"/>
                <w:szCs w:val="30"/>
                <w:rtl/>
                <w:lang w:bidi="ar-EG"/>
              </w:rPr>
              <w:t xml:space="preserve">2013: </w:t>
            </w:r>
            <w:r w:rsidRPr="001D5E3C">
              <w:rPr>
                <w:rFonts w:ascii="Arabic Typesetting" w:hAnsi="Arabic Typesetting" w:cs="Arabic Typesetting"/>
                <w:b/>
                <w:color w:val="002060"/>
                <w:sz w:val="30"/>
                <w:szCs w:val="30"/>
                <w:rtl/>
                <w:lang w:bidi="ar-EG"/>
              </w:rPr>
              <w:t xml:space="preserve">الاتفاق على برنامج عمل الدورة </w:t>
            </w:r>
            <w:r w:rsidRPr="001D5E3C">
              <w:rPr>
                <w:rFonts w:ascii="Arabic Typesetting" w:hAnsi="Arabic Typesetting" w:cs="Arabic Typesetting" w:hint="cs"/>
                <w:b/>
                <w:color w:val="002060"/>
                <w:sz w:val="30"/>
                <w:szCs w:val="30"/>
                <w:rtl/>
                <w:lang w:bidi="ar-EG"/>
              </w:rPr>
              <w:t>التاسعة</w:t>
            </w:r>
            <w:r w:rsidRPr="001D5E3C">
              <w:rPr>
                <w:rFonts w:ascii="Arabic Typesetting" w:hAnsi="Arabic Typesetting" w:cs="Arabic Typesetting"/>
                <w:b/>
                <w:color w:val="002060"/>
                <w:sz w:val="30"/>
                <w:szCs w:val="30"/>
                <w:rtl/>
                <w:lang w:bidi="ar-EG"/>
              </w:rPr>
              <w:t xml:space="preserve"> للجنة الاستشارية (</w:t>
            </w:r>
            <w:r w:rsidRPr="001D5E3C">
              <w:rPr>
                <w:rFonts w:ascii="Arabic Typesetting" w:hAnsi="Arabic Typesetting" w:cs="Arabic Typesetting"/>
                <w:bCs/>
                <w:color w:val="002060"/>
                <w:sz w:val="30"/>
                <w:szCs w:val="30"/>
                <w:lang w:bidi="ar-EG"/>
              </w:rPr>
              <w:t>ACE</w:t>
            </w:r>
            <w:r w:rsidRPr="001D5E3C">
              <w:rPr>
                <w:rFonts w:ascii="Arabic Typesetting" w:hAnsi="Arabic Typesetting" w:cs="Arabic Typesetting"/>
                <w:b/>
                <w:color w:val="002060"/>
                <w:sz w:val="30"/>
                <w:szCs w:val="30"/>
                <w:rtl/>
                <w:lang w:bidi="ar-EG"/>
              </w:rPr>
              <w:t>)</w:t>
            </w:r>
          </w:p>
          <w:p w:rsidR="00362339" w:rsidRPr="00243C2C" w:rsidRDefault="00362339" w:rsidP="00631C2F">
            <w:pPr>
              <w:bidi/>
              <w:spacing w:before="60" w:after="60" w:line="280" w:lineRule="exact"/>
              <w:rPr>
                <w:rFonts w:ascii="Arabic Typesetting" w:hAnsi="Arabic Typesetting" w:cs="Arabic Typesetting"/>
                <w:sz w:val="30"/>
                <w:szCs w:val="30"/>
                <w:lang w:bidi="ar-EG"/>
              </w:rPr>
            </w:pPr>
            <w:r w:rsidRPr="00243C2C">
              <w:rPr>
                <w:rFonts w:ascii="Arabic Typesetting" w:hAnsi="Arabic Typesetting" w:cs="Arabic Typesetting"/>
                <w:b/>
                <w:i/>
                <w:iCs/>
                <w:sz w:val="30"/>
                <w:szCs w:val="30"/>
                <w:rtl/>
                <w:lang w:bidi="ar-EG"/>
              </w:rPr>
              <w:t xml:space="preserve">أسس المقارنة الأصلية: برنامج وميزانية 2014/15: </w:t>
            </w:r>
            <w:r w:rsidRPr="001D5E3C">
              <w:rPr>
                <w:rFonts w:ascii="Arabic Typesetting" w:hAnsi="Arabic Typesetting" w:cs="Arabic Typesetting"/>
                <w:b/>
                <w:sz w:val="30"/>
                <w:szCs w:val="30"/>
                <w:rtl/>
                <w:lang w:bidi="ar-EG"/>
              </w:rPr>
              <w:t>الاتفاق على برنامج عمل الدورة الثامنة للجنة الاستشارية (</w:t>
            </w:r>
            <w:r w:rsidRPr="001D5E3C">
              <w:rPr>
                <w:rFonts w:ascii="Arabic Typesetting" w:hAnsi="Arabic Typesetting" w:cs="Arabic Typesetting"/>
                <w:bCs/>
                <w:sz w:val="30"/>
                <w:szCs w:val="30"/>
                <w:lang w:bidi="ar-EG"/>
              </w:rPr>
              <w:t>ACE</w:t>
            </w:r>
            <w:r w:rsidRPr="001D5E3C">
              <w:rPr>
                <w:rFonts w:ascii="Arabic Typesetting" w:hAnsi="Arabic Typesetting" w:cs="Arabic Typesetting"/>
                <w:b/>
                <w:sz w:val="30"/>
                <w:szCs w:val="30"/>
                <w:rtl/>
                <w:lang w:bidi="ar-EG"/>
              </w:rPr>
              <w:t>)</w:t>
            </w:r>
          </w:p>
        </w:tc>
        <w:tc>
          <w:tcPr>
            <w:tcW w:w="1155" w:type="pct"/>
            <w:shd w:val="clear" w:color="auto" w:fill="auto"/>
            <w:tcMar>
              <w:top w:w="110" w:type="dxa"/>
            </w:tcMar>
          </w:tcPr>
          <w:p w:rsidR="00362339" w:rsidRPr="00243C2C" w:rsidRDefault="00362339" w:rsidP="00631C2F">
            <w:pPr>
              <w:bidi/>
              <w:spacing w:before="60" w:after="60" w:line="280" w:lineRule="exact"/>
              <w:rPr>
                <w:rFonts w:ascii="Arabic Typesetting" w:hAnsi="Arabic Typesetting" w:cs="Arabic Typesetting"/>
                <w:sz w:val="30"/>
                <w:szCs w:val="30"/>
                <w:rtl/>
                <w:lang w:val="fr-FR" w:bidi="ar-TN"/>
              </w:rPr>
            </w:pPr>
            <w:r w:rsidRPr="00243C2C">
              <w:rPr>
                <w:rFonts w:ascii="Arabic Typesetting" w:hAnsi="Arabic Typesetting" w:cs="Arabic Typesetting"/>
                <w:sz w:val="30"/>
                <w:szCs w:val="30"/>
                <w:rtl/>
                <w:lang w:val="fr-FR" w:bidi="ar-TN"/>
              </w:rPr>
              <w:t xml:space="preserve">الاتفاق على برنامج عمل الدورة </w:t>
            </w:r>
            <w:r w:rsidRPr="00243C2C">
              <w:rPr>
                <w:rFonts w:ascii="Arabic Typesetting" w:hAnsi="Arabic Typesetting" w:cs="Arabic Typesetting" w:hint="cs"/>
                <w:sz w:val="30"/>
                <w:szCs w:val="30"/>
                <w:rtl/>
                <w:lang w:val="fr-FR" w:bidi="ar-TN"/>
              </w:rPr>
              <w:t>المقبلة</w:t>
            </w:r>
            <w:r w:rsidRPr="00243C2C">
              <w:rPr>
                <w:rFonts w:ascii="Arabic Typesetting" w:hAnsi="Arabic Typesetting" w:cs="Arabic Typesetting"/>
                <w:sz w:val="30"/>
                <w:szCs w:val="30"/>
                <w:rtl/>
                <w:lang w:val="fr-FR" w:bidi="ar-TN"/>
              </w:rPr>
              <w:t xml:space="preserve"> للجنة الاستشارية (</w:t>
            </w:r>
            <w:r w:rsidRPr="00243C2C">
              <w:rPr>
                <w:rFonts w:ascii="Arabic Typesetting" w:hAnsi="Arabic Typesetting" w:cs="Arabic Typesetting"/>
                <w:sz w:val="30"/>
                <w:szCs w:val="30"/>
                <w:lang w:val="fr-FR" w:bidi="ar-TN"/>
              </w:rPr>
              <w:t>ACE</w:t>
            </w:r>
            <w:r w:rsidRPr="00243C2C">
              <w:rPr>
                <w:rFonts w:ascii="Arabic Typesetting" w:hAnsi="Arabic Typesetting" w:cs="Arabic Typesetting"/>
                <w:sz w:val="30"/>
                <w:szCs w:val="30"/>
                <w:rtl/>
                <w:lang w:val="fr-FR" w:bidi="ar-TN"/>
              </w:rPr>
              <w:t>)</w:t>
            </w:r>
          </w:p>
        </w:tc>
        <w:tc>
          <w:tcPr>
            <w:tcW w:w="1341" w:type="pct"/>
            <w:shd w:val="clear" w:color="auto" w:fill="FFFFFF"/>
            <w:tcMar>
              <w:top w:w="110" w:type="dxa"/>
            </w:tcMar>
          </w:tcPr>
          <w:p w:rsidR="00362339" w:rsidRPr="00495C33" w:rsidRDefault="00362339" w:rsidP="00631C2F">
            <w:pPr>
              <w:bidi/>
              <w:spacing w:before="60" w:after="60" w:line="280" w:lineRule="exact"/>
              <w:rPr>
                <w:rFonts w:ascii="Arabic Typesetting" w:hAnsi="Arabic Typesetting" w:cs="Arabic Typesetting"/>
                <w:sz w:val="30"/>
                <w:szCs w:val="30"/>
                <w:rtl/>
              </w:rPr>
            </w:pPr>
            <w:r w:rsidRPr="00495C33">
              <w:rPr>
                <w:rFonts w:ascii="Arabic Typesetting" w:hAnsi="Arabic Typesetting" w:cs="Arabic Typesetting"/>
                <w:sz w:val="30"/>
                <w:szCs w:val="30"/>
                <w:rtl/>
                <w:lang w:bidi="ar-EG"/>
              </w:rPr>
              <w:t>الاتفاق على برنامج عمل الدولة العاشرة للجنة الاستشارية (</w:t>
            </w:r>
            <w:r w:rsidRPr="00495C33">
              <w:rPr>
                <w:rFonts w:ascii="Arabic Typesetting" w:hAnsi="Arabic Typesetting" w:cs="Arabic Typesetting"/>
                <w:sz w:val="30"/>
                <w:szCs w:val="30"/>
                <w:lang w:bidi="ar-EG"/>
              </w:rPr>
              <w:t>ACE</w:t>
            </w:r>
            <w:r w:rsidRPr="00495C33">
              <w:rPr>
                <w:rFonts w:ascii="Arabic Typesetting" w:hAnsi="Arabic Typesetting" w:cs="Arabic Typesetting"/>
                <w:sz w:val="30"/>
                <w:szCs w:val="30"/>
                <w:rtl/>
                <w:lang w:bidi="ar-EG"/>
              </w:rPr>
              <w:t>): "1"</w:t>
            </w:r>
            <w:r w:rsidRPr="00495C33">
              <w:rPr>
                <w:rFonts w:ascii="Arabic Typesetting" w:hAnsi="Arabic Typesetting" w:cs="Arabic Typesetting"/>
                <w:sz w:val="30"/>
                <w:szCs w:val="30"/>
                <w:rtl/>
              </w:rPr>
              <w:t xml:space="preserve"> </w:t>
            </w:r>
            <w:r w:rsidRPr="00495C33">
              <w:rPr>
                <w:rFonts w:ascii="Arabic Typesetting" w:hAnsi="Arabic Typesetting" w:cs="Arabic Typesetting"/>
                <w:sz w:val="30"/>
                <w:szCs w:val="30"/>
                <w:rtl/>
                <w:lang w:bidi="ar-EG"/>
              </w:rPr>
              <w:t>ممارسات الأنظمة البديلة لتسوية منازعات الملكية الفكرية؛ "2"</w:t>
            </w:r>
            <w:r w:rsidRPr="00495C33">
              <w:rPr>
                <w:rFonts w:ascii="Arabic Typesetting" w:hAnsi="Arabic Typesetting" w:cs="Arabic Typesetting"/>
                <w:sz w:val="30"/>
                <w:szCs w:val="30"/>
                <w:rtl/>
              </w:rPr>
              <w:t>و</w:t>
            </w:r>
            <w:r w:rsidRPr="00495C33">
              <w:rPr>
                <w:rFonts w:ascii="Arabic Typesetting" w:hAnsi="Arabic Typesetting" w:cs="Arabic Typesetting"/>
                <w:sz w:val="30"/>
                <w:szCs w:val="30"/>
                <w:rtl/>
                <w:lang w:bidi="ar-EG"/>
              </w:rPr>
              <w:t xml:space="preserve">الإجراءات أو التدابير الوقائية أو التجارب الناجحة لاستكمال تدابير الإنفاذ الجارية بغية تقليص حجم سوق المنتجات المقلّدة أو المقرصنة (الوثيقة </w:t>
            </w:r>
            <w:r w:rsidRPr="00495C33">
              <w:rPr>
                <w:rFonts w:ascii="Arabic Typesetting" w:hAnsi="Arabic Typesetting" w:cs="Arabic Typesetting"/>
                <w:sz w:val="30"/>
                <w:szCs w:val="30"/>
                <w:lang w:bidi="ar-EG"/>
              </w:rPr>
              <w:t>WIPO/ACE/9/29 PROV.</w:t>
            </w:r>
            <w:r w:rsidRPr="00495C33">
              <w:rPr>
                <w:rFonts w:ascii="Arabic Typesetting" w:hAnsi="Arabic Typesetting" w:cs="Arabic Typesetting"/>
                <w:sz w:val="30"/>
                <w:szCs w:val="30"/>
                <w:rtl/>
              </w:rPr>
              <w:t>)</w:t>
            </w:r>
          </w:p>
        </w:tc>
        <w:tc>
          <w:tcPr>
            <w:tcW w:w="679" w:type="pct"/>
            <w:shd w:val="clear" w:color="auto" w:fill="auto"/>
            <w:tcMar>
              <w:top w:w="110" w:type="dxa"/>
            </w:tcMar>
          </w:tcPr>
          <w:p w:rsidR="00362339" w:rsidRPr="00243C2C" w:rsidRDefault="00362339" w:rsidP="00631C2F">
            <w:pPr>
              <w:keepNext/>
              <w:bidi/>
              <w:spacing w:before="60" w:after="60" w:line="280" w:lineRule="exact"/>
              <w:jc w:val="center"/>
              <w:rPr>
                <w:rFonts w:ascii="Arabic Typesetting" w:hAnsi="Arabic Typesetting" w:cs="Arabic Typesetting"/>
                <w:bCs/>
                <w:sz w:val="30"/>
                <w:szCs w:val="30"/>
                <w:lang w:bidi="ar-EG"/>
              </w:rPr>
            </w:pPr>
            <w:r w:rsidRPr="00243C2C">
              <w:rPr>
                <w:rFonts w:ascii="Arabic Typesetting" w:hAnsi="Arabic Typesetting" w:cs="Arabic Typesetting" w:hint="cs"/>
                <w:b/>
                <w:bCs/>
                <w:color w:val="008000"/>
                <w:sz w:val="30"/>
                <w:szCs w:val="30"/>
                <w:rtl/>
                <w:lang w:bidi="ar-EG"/>
              </w:rPr>
              <w:t>ثابت</w:t>
            </w:r>
          </w:p>
          <w:p w:rsidR="00362339" w:rsidRPr="00243C2C" w:rsidRDefault="00362339" w:rsidP="00631C2F">
            <w:pPr>
              <w:keepNext/>
              <w:bidi/>
              <w:spacing w:before="60" w:after="60" w:line="280" w:lineRule="exact"/>
              <w:rPr>
                <w:rFonts w:ascii="Arabic Typesetting" w:hAnsi="Arabic Typesetting" w:cs="Arabic Typesetting"/>
                <w:bCs/>
                <w:sz w:val="30"/>
                <w:szCs w:val="30"/>
                <w:lang w:bidi="ar-EG"/>
              </w:rPr>
            </w:pPr>
          </w:p>
          <w:p w:rsidR="00362339" w:rsidRPr="00243C2C" w:rsidRDefault="00362339" w:rsidP="00631C2F">
            <w:pPr>
              <w:keepNext/>
              <w:bidi/>
              <w:spacing w:before="60" w:after="60" w:line="280" w:lineRule="exact"/>
              <w:rPr>
                <w:rFonts w:ascii="Arabic Typesetting" w:hAnsi="Arabic Typesetting" w:cs="Arabic Typesetting"/>
                <w:bCs/>
                <w:sz w:val="30"/>
                <w:szCs w:val="30"/>
                <w:lang w:bidi="ar-EG"/>
              </w:rPr>
            </w:pPr>
          </w:p>
        </w:tc>
      </w:tr>
      <w:tr w:rsidR="00362339" w:rsidRPr="00243C2C" w:rsidTr="00631C2F">
        <w:tc>
          <w:tcPr>
            <w:tcW w:w="863" w:type="pct"/>
            <w:tcBorders>
              <w:top w:val="single" w:sz="4" w:space="0" w:color="auto"/>
              <w:bottom w:val="single" w:sz="4" w:space="0" w:color="auto"/>
            </w:tcBorders>
            <w:shd w:val="clear" w:color="auto" w:fill="CCFFFF"/>
            <w:vAlign w:val="center"/>
          </w:tcPr>
          <w:p w:rsidR="00362339" w:rsidRPr="00243C2C" w:rsidRDefault="00362339" w:rsidP="00631C2F">
            <w:pPr>
              <w:keepNext/>
              <w:tabs>
                <w:tab w:val="left" w:pos="1452"/>
              </w:tabs>
              <w:bidi/>
              <w:spacing w:before="60" w:after="60" w:line="280" w:lineRule="exact"/>
              <w:rPr>
                <w:rFonts w:ascii="Arabic Typesetting" w:hAnsi="Arabic Typesetting" w:cs="Arabic Typesetting"/>
                <w:b/>
                <w:bCs/>
                <w:sz w:val="30"/>
                <w:szCs w:val="30"/>
                <w:lang w:bidi="ar-EG"/>
              </w:rPr>
            </w:pPr>
            <w:r w:rsidRPr="00243C2C">
              <w:rPr>
                <w:rFonts w:ascii="Arabic Typesetting" w:hAnsi="Arabic Typesetting" w:cs="Arabic Typesetting"/>
                <w:b/>
                <w:bCs/>
                <w:sz w:val="30"/>
                <w:szCs w:val="30"/>
                <w:rtl/>
                <w:lang w:bidi="ar-EG"/>
              </w:rPr>
              <w:t xml:space="preserve">النتيجة المرتقبة: </w:t>
            </w:r>
            <w:r w:rsidRPr="00243C2C">
              <w:rPr>
                <w:rFonts w:ascii="Arabic Typesetting" w:hAnsi="Arabic Typesetting" w:cs="Arabic Typesetting"/>
                <w:b/>
                <w:bCs/>
                <w:sz w:val="30"/>
                <w:szCs w:val="30"/>
                <w:lang w:bidi="ar-EG"/>
              </w:rPr>
              <w:tab/>
            </w:r>
          </w:p>
        </w:tc>
        <w:tc>
          <w:tcPr>
            <w:tcW w:w="4137" w:type="pct"/>
            <w:gridSpan w:val="5"/>
            <w:tcBorders>
              <w:top w:val="single" w:sz="4" w:space="0" w:color="auto"/>
              <w:bottom w:val="single" w:sz="4" w:space="0" w:color="auto"/>
            </w:tcBorders>
            <w:shd w:val="clear" w:color="auto" w:fill="CCFFFF"/>
            <w:vAlign w:val="center"/>
          </w:tcPr>
          <w:p w:rsidR="00362339" w:rsidRPr="00243C2C" w:rsidRDefault="00362339" w:rsidP="00631C2F">
            <w:pPr>
              <w:keepNext/>
              <w:tabs>
                <w:tab w:val="left" w:pos="1452"/>
              </w:tabs>
              <w:bidi/>
              <w:spacing w:before="60" w:after="60" w:line="280" w:lineRule="exact"/>
              <w:rPr>
                <w:rFonts w:ascii="Arabic Typesetting" w:hAnsi="Arabic Typesetting" w:cs="Arabic Typesetting"/>
                <w:b/>
                <w:bCs/>
                <w:sz w:val="30"/>
                <w:szCs w:val="30"/>
                <w:lang w:bidi="ar-EG"/>
              </w:rPr>
            </w:pPr>
            <w:r w:rsidRPr="00243C2C">
              <w:rPr>
                <w:rFonts w:ascii="Arabic Typesetting" w:hAnsi="Arabic Typesetting" w:cs="Arabic Typesetting"/>
                <w:sz w:val="30"/>
                <w:szCs w:val="30"/>
                <w:rtl/>
                <w:lang w:bidi="ar-EG"/>
              </w:rPr>
              <w:t>ه 2.6 تعاون وتنسيق على نحو منتظم وفعال وشفاف بين عمل المنظمات الدولية الأخرى في مجال إذكاء الاحترام للملكية الفكرية</w:t>
            </w:r>
          </w:p>
        </w:tc>
      </w:tr>
      <w:tr w:rsidR="00362339" w:rsidRPr="00243C2C" w:rsidTr="00631C2F">
        <w:tc>
          <w:tcPr>
            <w:tcW w:w="867" w:type="pct"/>
            <w:gridSpan w:val="2"/>
            <w:tcBorders>
              <w:top w:val="single" w:sz="4" w:space="0" w:color="auto"/>
            </w:tcBorders>
            <w:shd w:val="clear" w:color="auto" w:fill="auto"/>
            <w:vAlign w:val="center"/>
          </w:tcPr>
          <w:p w:rsidR="00362339" w:rsidRPr="00243C2C" w:rsidRDefault="00362339" w:rsidP="00631C2F">
            <w:pPr>
              <w:bidi/>
              <w:spacing w:before="60" w:after="60" w:line="280" w:lineRule="exact"/>
              <w:rPr>
                <w:rFonts w:ascii="Arabic Typesetting" w:hAnsi="Arabic Typesetting" w:cs="Arabic Typesetting"/>
                <w:b/>
                <w:bCs/>
                <w:sz w:val="30"/>
                <w:szCs w:val="30"/>
                <w:rtl/>
                <w:lang w:bidi="ar-EG"/>
              </w:rPr>
            </w:pPr>
            <w:r w:rsidRPr="00243C2C">
              <w:rPr>
                <w:rFonts w:ascii="Arabic Typesetting" w:hAnsi="Arabic Typesetting" w:cs="Arabic Typesetting"/>
                <w:b/>
                <w:bCs/>
                <w:sz w:val="30"/>
                <w:szCs w:val="30"/>
                <w:rtl/>
                <w:lang w:bidi="ar-EG"/>
              </w:rPr>
              <w:t>مؤشرات الأداء</w:t>
            </w:r>
          </w:p>
        </w:tc>
        <w:tc>
          <w:tcPr>
            <w:tcW w:w="958" w:type="pct"/>
            <w:tcBorders>
              <w:top w:val="single" w:sz="4" w:space="0" w:color="auto"/>
            </w:tcBorders>
            <w:shd w:val="clear" w:color="auto" w:fill="auto"/>
          </w:tcPr>
          <w:p w:rsidR="00362339" w:rsidRPr="00243C2C" w:rsidRDefault="00362339" w:rsidP="00631C2F">
            <w:pPr>
              <w:bidi/>
              <w:spacing w:before="60" w:after="60" w:line="280" w:lineRule="exact"/>
              <w:rPr>
                <w:rFonts w:ascii="Arabic Typesetting" w:hAnsi="Arabic Typesetting" w:cs="Arabic Typesetting"/>
                <w:b/>
                <w:bCs/>
                <w:sz w:val="30"/>
                <w:szCs w:val="30"/>
                <w:rtl/>
                <w:lang w:bidi="ar-EG"/>
              </w:rPr>
            </w:pPr>
            <w:r w:rsidRPr="00243C2C">
              <w:rPr>
                <w:rFonts w:ascii="Arabic Typesetting" w:hAnsi="Arabic Typesetting" w:cs="Arabic Typesetting"/>
                <w:b/>
                <w:bCs/>
                <w:sz w:val="30"/>
                <w:szCs w:val="30"/>
                <w:rtl/>
                <w:lang w:bidi="ar-EG"/>
              </w:rPr>
              <w:t xml:space="preserve">أسس المقارنة </w:t>
            </w:r>
          </w:p>
        </w:tc>
        <w:tc>
          <w:tcPr>
            <w:tcW w:w="1155" w:type="pct"/>
            <w:tcBorders>
              <w:top w:val="single" w:sz="4" w:space="0" w:color="auto"/>
            </w:tcBorders>
            <w:shd w:val="clear" w:color="auto" w:fill="auto"/>
            <w:tcMar>
              <w:top w:w="110" w:type="dxa"/>
            </w:tcMar>
            <w:vAlign w:val="center"/>
          </w:tcPr>
          <w:p w:rsidR="00362339" w:rsidRPr="00243C2C" w:rsidRDefault="00362339" w:rsidP="00631C2F">
            <w:pPr>
              <w:bidi/>
              <w:spacing w:before="60" w:after="60" w:line="280" w:lineRule="exact"/>
              <w:rPr>
                <w:rFonts w:ascii="Arabic Typesetting" w:hAnsi="Arabic Typesetting" w:cs="Arabic Typesetting"/>
                <w:b/>
                <w:bCs/>
                <w:sz w:val="30"/>
                <w:szCs w:val="30"/>
                <w:rtl/>
                <w:lang w:bidi="ar-EG"/>
              </w:rPr>
            </w:pPr>
            <w:r w:rsidRPr="00243C2C">
              <w:rPr>
                <w:rFonts w:ascii="Arabic Typesetting" w:hAnsi="Arabic Typesetting" w:cs="Arabic Typesetting" w:hint="cs"/>
                <w:b/>
                <w:bCs/>
                <w:sz w:val="30"/>
                <w:szCs w:val="30"/>
                <w:rtl/>
                <w:lang w:val="fr-FR" w:bidi="ar-TN"/>
              </w:rPr>
              <w:t>الأهداف</w:t>
            </w:r>
            <w:r w:rsidRPr="00243C2C">
              <w:rPr>
                <w:rFonts w:ascii="Arabic Typesetting" w:hAnsi="Arabic Typesetting" w:cs="Arabic Typesetting"/>
                <w:b/>
                <w:bCs/>
                <w:sz w:val="30"/>
                <w:szCs w:val="30"/>
                <w:lang w:bidi="ar-EG"/>
              </w:rPr>
              <w:t xml:space="preserve"> </w:t>
            </w:r>
          </w:p>
        </w:tc>
        <w:tc>
          <w:tcPr>
            <w:tcW w:w="1341" w:type="pct"/>
            <w:tcBorders>
              <w:top w:val="single" w:sz="4" w:space="0" w:color="auto"/>
            </w:tcBorders>
            <w:shd w:val="clear" w:color="auto" w:fill="FFFFFF"/>
            <w:tcMar>
              <w:top w:w="110" w:type="dxa"/>
            </w:tcMar>
            <w:vAlign w:val="center"/>
          </w:tcPr>
          <w:p w:rsidR="00362339" w:rsidRPr="00243C2C" w:rsidRDefault="00362339" w:rsidP="00631C2F">
            <w:pPr>
              <w:bidi/>
              <w:spacing w:before="60" w:after="60" w:line="280" w:lineRule="exact"/>
              <w:rPr>
                <w:rFonts w:ascii="Arabic Typesetting" w:hAnsi="Arabic Typesetting" w:cs="Arabic Typesetting"/>
                <w:b/>
                <w:bCs/>
                <w:sz w:val="30"/>
                <w:szCs w:val="30"/>
                <w:rtl/>
                <w:lang w:bidi="ar-EG"/>
              </w:rPr>
            </w:pPr>
            <w:r w:rsidRPr="00243C2C">
              <w:rPr>
                <w:rFonts w:ascii="Arabic Typesetting" w:hAnsi="Arabic Typesetting" w:cs="Arabic Typesetting"/>
                <w:b/>
                <w:bCs/>
                <w:sz w:val="30"/>
                <w:szCs w:val="30"/>
                <w:rtl/>
                <w:lang w:bidi="ar-EG"/>
              </w:rPr>
              <w:t>بيانات الأداء</w:t>
            </w:r>
          </w:p>
        </w:tc>
        <w:tc>
          <w:tcPr>
            <w:tcW w:w="679" w:type="pct"/>
            <w:tcBorders>
              <w:top w:val="single" w:sz="4" w:space="0" w:color="auto"/>
            </w:tcBorders>
            <w:shd w:val="clear" w:color="auto" w:fill="auto"/>
            <w:tcMar>
              <w:top w:w="110" w:type="dxa"/>
            </w:tcMar>
            <w:vAlign w:val="center"/>
          </w:tcPr>
          <w:p w:rsidR="00362339" w:rsidRPr="00243C2C" w:rsidRDefault="00362339" w:rsidP="00631C2F">
            <w:pPr>
              <w:keepNext/>
              <w:bidi/>
              <w:spacing w:before="60" w:after="60" w:line="280" w:lineRule="exact"/>
              <w:jc w:val="center"/>
              <w:rPr>
                <w:rFonts w:ascii="Arabic Typesetting" w:hAnsi="Arabic Typesetting" w:cs="Arabic Typesetting"/>
                <w:b/>
                <w:bCs/>
                <w:sz w:val="30"/>
                <w:szCs w:val="30"/>
                <w:rtl/>
                <w:lang w:bidi="ar-EG"/>
              </w:rPr>
            </w:pPr>
            <w:r w:rsidRPr="00243C2C">
              <w:rPr>
                <w:rFonts w:ascii="Arabic Typesetting" w:hAnsi="Arabic Typesetting" w:cs="Arabic Typesetting"/>
                <w:b/>
                <w:bCs/>
                <w:sz w:val="30"/>
                <w:szCs w:val="30"/>
                <w:rtl/>
                <w:lang w:bidi="ar-EG"/>
              </w:rPr>
              <w:t>السير</w:t>
            </w:r>
          </w:p>
        </w:tc>
      </w:tr>
      <w:tr w:rsidR="00362339" w:rsidRPr="00607946" w:rsidTr="00631C2F">
        <w:tc>
          <w:tcPr>
            <w:tcW w:w="867" w:type="pct"/>
            <w:gridSpan w:val="2"/>
            <w:shd w:val="clear" w:color="auto" w:fill="auto"/>
          </w:tcPr>
          <w:p w:rsidR="00362339" w:rsidRPr="00243C2C" w:rsidRDefault="00362339" w:rsidP="00631C2F">
            <w:pPr>
              <w:bidi/>
              <w:spacing w:before="60" w:after="60" w:line="280" w:lineRule="exact"/>
              <w:rPr>
                <w:rFonts w:ascii="Arabic Typesetting" w:hAnsi="Arabic Typesetting" w:cs="Arabic Typesetting"/>
                <w:sz w:val="30"/>
                <w:szCs w:val="30"/>
                <w:lang w:bidi="ar-EG"/>
              </w:rPr>
            </w:pPr>
            <w:r w:rsidRPr="00243C2C">
              <w:rPr>
                <w:rFonts w:ascii="Arabic Typesetting" w:hAnsi="Arabic Typesetting" w:cs="Arabic Typesetting"/>
                <w:sz w:val="30"/>
                <w:szCs w:val="30"/>
                <w:rtl/>
                <w:lang w:bidi="ar-EG"/>
              </w:rPr>
              <w:t>عدد الأنشطة المشتركة بشأن إذكاء الاحترام للملكية الفكرية</w:t>
            </w:r>
          </w:p>
        </w:tc>
        <w:tc>
          <w:tcPr>
            <w:tcW w:w="958" w:type="pct"/>
            <w:shd w:val="clear" w:color="auto" w:fill="auto"/>
          </w:tcPr>
          <w:p w:rsidR="00362339" w:rsidRPr="00243C2C" w:rsidRDefault="00362339" w:rsidP="00631C2F">
            <w:pPr>
              <w:bidi/>
              <w:spacing w:before="60" w:after="60" w:line="300" w:lineRule="exact"/>
              <w:rPr>
                <w:rFonts w:ascii="Arabic Typesetting" w:hAnsi="Arabic Typesetting" w:cs="Arabic Typesetting"/>
                <w:b/>
                <w:i/>
                <w:iCs/>
                <w:color w:val="002060"/>
                <w:sz w:val="30"/>
                <w:szCs w:val="30"/>
                <w:rtl/>
                <w:lang w:bidi="ar-EG"/>
              </w:rPr>
            </w:pPr>
            <w:r w:rsidRPr="00243C2C">
              <w:rPr>
                <w:rFonts w:ascii="Arabic Typesetting" w:hAnsi="Arabic Typesetting" w:cs="Arabic Typesetting"/>
                <w:b/>
                <w:i/>
                <w:iCs/>
                <w:color w:val="002060"/>
                <w:sz w:val="30"/>
                <w:szCs w:val="30"/>
                <w:rtl/>
                <w:lang w:bidi="ar-EG"/>
              </w:rPr>
              <w:t>أسس المقارنة المحدّثة</w:t>
            </w:r>
            <w:r w:rsidRPr="00243C2C">
              <w:rPr>
                <w:rFonts w:ascii="Arabic Typesetting" w:hAnsi="Arabic Typesetting" w:cs="Arabic Typesetting" w:hint="cs"/>
                <w:b/>
                <w:i/>
                <w:iCs/>
                <w:color w:val="002060"/>
                <w:sz w:val="30"/>
                <w:szCs w:val="30"/>
                <w:rtl/>
                <w:lang w:bidi="ar-EG"/>
              </w:rPr>
              <w:t xml:space="preserve"> في </w:t>
            </w:r>
            <w:r w:rsidRPr="00243C2C">
              <w:rPr>
                <w:rFonts w:ascii="Arabic Typesetting" w:hAnsi="Arabic Typesetting" w:cs="Arabic Typesetting"/>
                <w:b/>
                <w:i/>
                <w:iCs/>
                <w:color w:val="002060"/>
                <w:sz w:val="30"/>
                <w:szCs w:val="30"/>
                <w:rtl/>
                <w:lang w:bidi="ar-EG"/>
              </w:rPr>
              <w:t xml:space="preserve">نهاية </w:t>
            </w:r>
            <w:r w:rsidRPr="00243C2C">
              <w:rPr>
                <w:rFonts w:ascii="Arabic Typesetting" w:hAnsi="Arabic Typesetting" w:cs="Arabic Typesetting" w:hint="cs"/>
                <w:b/>
                <w:i/>
                <w:iCs/>
                <w:color w:val="002060"/>
                <w:sz w:val="30"/>
                <w:szCs w:val="30"/>
                <w:rtl/>
                <w:lang w:bidi="ar-EG"/>
              </w:rPr>
              <w:t xml:space="preserve">2013: </w:t>
            </w:r>
            <w:r w:rsidRPr="001D5E3C">
              <w:rPr>
                <w:rFonts w:ascii="Arabic Typesetting" w:hAnsi="Arabic Typesetting" w:cs="Arabic Typesetting" w:hint="cs"/>
                <w:b/>
                <w:color w:val="002060"/>
                <w:sz w:val="30"/>
                <w:szCs w:val="30"/>
                <w:rtl/>
                <w:lang w:bidi="ar-EG"/>
              </w:rPr>
              <w:t>39 في الثنائية 2014/15</w:t>
            </w:r>
          </w:p>
          <w:p w:rsidR="00362339" w:rsidRPr="001D5E3C" w:rsidRDefault="00362339" w:rsidP="00631C2F">
            <w:pPr>
              <w:bidi/>
              <w:spacing w:before="60" w:after="60" w:line="280" w:lineRule="exact"/>
              <w:rPr>
                <w:rFonts w:ascii="Arabic Typesetting" w:hAnsi="Arabic Typesetting" w:cs="Arabic Typesetting"/>
                <w:sz w:val="30"/>
                <w:szCs w:val="30"/>
                <w:rtl/>
                <w:lang w:bidi="ar-EG"/>
              </w:rPr>
            </w:pPr>
            <w:r w:rsidRPr="00243C2C">
              <w:rPr>
                <w:rFonts w:ascii="Arabic Typesetting" w:hAnsi="Arabic Typesetting" w:cs="Arabic Typesetting"/>
                <w:b/>
                <w:i/>
                <w:iCs/>
                <w:sz w:val="30"/>
                <w:szCs w:val="30"/>
                <w:rtl/>
                <w:lang w:bidi="ar-EG"/>
              </w:rPr>
              <w:t xml:space="preserve">أسس المقارنة الأصلية: برنامج وميزانية 2014/15: </w:t>
            </w:r>
            <w:r w:rsidRPr="001D5E3C">
              <w:rPr>
                <w:rFonts w:ascii="Arabic Typesetting" w:hAnsi="Arabic Typesetting" w:cs="Arabic Typesetting" w:hint="cs"/>
                <w:b/>
                <w:sz w:val="30"/>
                <w:szCs w:val="30"/>
                <w:rtl/>
                <w:lang w:bidi="ar-EG"/>
              </w:rPr>
              <w:t>30</w:t>
            </w:r>
          </w:p>
          <w:p w:rsidR="00362339" w:rsidRPr="00243C2C" w:rsidRDefault="00362339" w:rsidP="00631C2F">
            <w:pPr>
              <w:bidi/>
              <w:spacing w:before="60" w:after="60" w:line="280" w:lineRule="exact"/>
              <w:rPr>
                <w:rFonts w:ascii="Arabic Typesetting" w:hAnsi="Arabic Typesetting" w:cs="Arabic Typesetting"/>
                <w:sz w:val="30"/>
                <w:szCs w:val="30"/>
                <w:lang w:bidi="ar-EG"/>
              </w:rPr>
            </w:pPr>
          </w:p>
        </w:tc>
        <w:tc>
          <w:tcPr>
            <w:tcW w:w="1155" w:type="pct"/>
            <w:shd w:val="clear" w:color="auto" w:fill="auto"/>
            <w:tcMar>
              <w:top w:w="110" w:type="dxa"/>
            </w:tcMar>
          </w:tcPr>
          <w:p w:rsidR="00362339" w:rsidRPr="00243C2C" w:rsidRDefault="00362339" w:rsidP="00631C2F">
            <w:pPr>
              <w:bidi/>
              <w:spacing w:before="60" w:after="60" w:line="280" w:lineRule="exact"/>
              <w:rPr>
                <w:rFonts w:ascii="Arabic Typesetting" w:hAnsi="Arabic Typesetting" w:cs="Arabic Typesetting"/>
                <w:sz w:val="30"/>
                <w:szCs w:val="30"/>
                <w:rtl/>
                <w:lang w:bidi="ar-EG"/>
              </w:rPr>
            </w:pPr>
            <w:r w:rsidRPr="00243C2C">
              <w:rPr>
                <w:rFonts w:ascii="Arabic Typesetting" w:hAnsi="Arabic Typesetting" w:cs="Arabic Typesetting"/>
                <w:sz w:val="30"/>
                <w:szCs w:val="30"/>
                <w:rtl/>
                <w:lang w:bidi="ar-EG"/>
              </w:rPr>
              <w:t xml:space="preserve">30 </w:t>
            </w:r>
          </w:p>
        </w:tc>
        <w:tc>
          <w:tcPr>
            <w:tcW w:w="1341" w:type="pct"/>
            <w:shd w:val="clear" w:color="auto" w:fill="FFFFFF"/>
            <w:tcMar>
              <w:top w:w="110" w:type="dxa"/>
            </w:tcMar>
          </w:tcPr>
          <w:p w:rsidR="00362339" w:rsidRPr="00243C2C" w:rsidRDefault="00362339" w:rsidP="00631C2F">
            <w:pPr>
              <w:bidi/>
              <w:spacing w:before="60" w:after="60" w:line="280" w:lineRule="exact"/>
              <w:rPr>
                <w:rFonts w:ascii="Arabic Typesetting" w:hAnsi="Arabic Typesetting" w:cs="Arabic Typesetting"/>
                <w:sz w:val="30"/>
                <w:szCs w:val="30"/>
                <w:lang w:bidi="ar-EG"/>
              </w:rPr>
            </w:pPr>
            <w:r w:rsidRPr="00243C2C">
              <w:rPr>
                <w:rFonts w:ascii="Arabic Typesetting" w:hAnsi="Arabic Typesetting" w:cs="Arabic Typesetting"/>
                <w:sz w:val="30"/>
                <w:szCs w:val="30"/>
                <w:rtl/>
                <w:lang w:bidi="ar-EG"/>
              </w:rPr>
              <w:t xml:space="preserve">نُظِّم </w:t>
            </w:r>
            <w:r w:rsidRPr="00243C2C">
              <w:rPr>
                <w:rFonts w:ascii="Arabic Typesetting" w:hAnsi="Arabic Typesetting" w:cs="Arabic Typesetting" w:hint="cs"/>
                <w:sz w:val="30"/>
                <w:szCs w:val="30"/>
                <w:rtl/>
                <w:lang w:bidi="ar-EG"/>
              </w:rPr>
              <w:t>30</w:t>
            </w:r>
            <w:r w:rsidRPr="00243C2C">
              <w:rPr>
                <w:rFonts w:ascii="Arabic Typesetting" w:hAnsi="Arabic Typesetting" w:cs="Arabic Typesetting"/>
                <w:sz w:val="30"/>
                <w:szCs w:val="30"/>
                <w:rtl/>
                <w:lang w:bidi="ar-EG"/>
              </w:rPr>
              <w:t xml:space="preserve"> نشاطاً بالاشتراك مع المنظمات الشريكة وأصحاب المصلحة</w:t>
            </w:r>
            <w:r w:rsidRPr="00243C2C">
              <w:rPr>
                <w:rFonts w:ascii="Arabic Typesetting" w:hAnsi="Arabic Typesetting" w:cs="Arabic Typesetting" w:hint="cs"/>
                <w:sz w:val="30"/>
                <w:szCs w:val="30"/>
                <w:rtl/>
                <w:lang w:bidi="ar-EG"/>
              </w:rPr>
              <w:t xml:space="preserve"> و/أو</w:t>
            </w:r>
            <w:r w:rsidRPr="00243C2C">
              <w:rPr>
                <w:rFonts w:ascii="Arabic Typesetting" w:hAnsi="Arabic Typesetting" w:cs="Arabic Typesetting"/>
                <w:sz w:val="30"/>
                <w:szCs w:val="30"/>
                <w:rtl/>
                <w:lang w:bidi="ar-EG"/>
              </w:rPr>
              <w:t xml:space="preserve"> شارك البرنامج 17 فيها</w:t>
            </w:r>
            <w:r w:rsidRPr="00243C2C">
              <w:rPr>
                <w:rFonts w:ascii="Arabic Typesetting" w:hAnsi="Arabic Typesetting" w:cs="Arabic Typesetting"/>
                <w:sz w:val="30"/>
                <w:szCs w:val="30"/>
                <w:lang w:bidi="ar-EG"/>
              </w:rPr>
              <w:t>.</w:t>
            </w:r>
          </w:p>
        </w:tc>
        <w:tc>
          <w:tcPr>
            <w:tcW w:w="679" w:type="pct"/>
            <w:shd w:val="clear" w:color="auto" w:fill="auto"/>
            <w:tcMar>
              <w:top w:w="110" w:type="dxa"/>
            </w:tcMar>
          </w:tcPr>
          <w:p w:rsidR="00362339" w:rsidRPr="00243C2C" w:rsidRDefault="00362339" w:rsidP="00631C2F">
            <w:pPr>
              <w:keepNext/>
              <w:bidi/>
              <w:spacing w:before="60" w:after="60" w:line="280" w:lineRule="exact"/>
              <w:jc w:val="center"/>
              <w:rPr>
                <w:rFonts w:ascii="Arabic Typesetting" w:hAnsi="Arabic Typesetting" w:cs="Arabic Typesetting"/>
                <w:bCs/>
                <w:sz w:val="30"/>
                <w:szCs w:val="30"/>
                <w:lang w:bidi="ar-EG"/>
              </w:rPr>
            </w:pPr>
            <w:r w:rsidRPr="00243C2C">
              <w:rPr>
                <w:rFonts w:ascii="Arabic Typesetting" w:hAnsi="Arabic Typesetting" w:cs="Arabic Typesetting" w:hint="cs"/>
                <w:b/>
                <w:bCs/>
                <w:color w:val="008000"/>
                <w:sz w:val="30"/>
                <w:szCs w:val="30"/>
                <w:rtl/>
                <w:lang w:bidi="ar-EG"/>
              </w:rPr>
              <w:t>ثابت</w:t>
            </w:r>
          </w:p>
          <w:p w:rsidR="00362339" w:rsidRPr="00243C2C" w:rsidRDefault="00362339" w:rsidP="00631C2F">
            <w:pPr>
              <w:bidi/>
              <w:spacing w:before="60" w:after="60" w:line="280" w:lineRule="exact"/>
              <w:rPr>
                <w:rFonts w:ascii="Arabic Typesetting" w:hAnsi="Arabic Typesetting" w:cs="Arabic Typesetting"/>
                <w:bCs/>
                <w:sz w:val="30"/>
                <w:szCs w:val="30"/>
                <w:lang w:bidi="ar-EG"/>
              </w:rPr>
            </w:pPr>
          </w:p>
        </w:tc>
      </w:tr>
    </w:tbl>
    <w:p w:rsidR="00362339" w:rsidRPr="00607946" w:rsidRDefault="00362339" w:rsidP="00362339">
      <w:pPr>
        <w:bidi/>
        <w:spacing w:before="120" w:after="120" w:line="340" w:lineRule="exact"/>
        <w:jc w:val="both"/>
        <w:rPr>
          <w:rFonts w:ascii="Arabic Typesetting" w:hAnsi="Arabic Typesetting" w:cs="Arabic Typesetting"/>
          <w:sz w:val="36"/>
          <w:szCs w:val="36"/>
          <w:rtl/>
          <w:lang w:bidi="ar-EG"/>
        </w:rPr>
      </w:pPr>
    </w:p>
    <w:p w:rsidR="00362339" w:rsidRPr="00607946" w:rsidRDefault="00362339" w:rsidP="00362339">
      <w:pPr>
        <w:keepNext/>
        <w:bidi/>
        <w:spacing w:before="120" w:after="120" w:line="340" w:lineRule="exact"/>
        <w:jc w:val="both"/>
        <w:rPr>
          <w:rFonts w:ascii="Arabic Typesetting" w:hAnsi="Arabic Typesetting" w:cs="Arabic Typesetting"/>
          <w:sz w:val="36"/>
          <w:szCs w:val="36"/>
          <w:lang w:bidi="ar-EG"/>
        </w:rPr>
      </w:pPr>
      <w:r>
        <w:rPr>
          <w:rFonts w:ascii="Arabic Typesetting" w:hAnsi="Arabic Typesetting" w:cs="Arabic Typesetting" w:hint="cs"/>
          <w:sz w:val="36"/>
          <w:szCs w:val="36"/>
          <w:rtl/>
          <w:lang w:bidi="ar-EG"/>
        </w:rPr>
        <w:lastRenderedPageBreak/>
        <w:t>استخدام الموارد</w:t>
      </w:r>
    </w:p>
    <w:p w:rsidR="00362339" w:rsidRPr="00607946" w:rsidRDefault="00362339" w:rsidP="00362339">
      <w:pPr>
        <w:keepNext/>
        <w:bidi/>
        <w:spacing w:after="120" w:line="340" w:lineRule="exact"/>
        <w:jc w:val="center"/>
        <w:rPr>
          <w:rFonts w:ascii="Arabic Typesetting" w:hAnsi="Arabic Typesetting" w:cs="Arabic Typesetting"/>
          <w:sz w:val="34"/>
          <w:szCs w:val="34"/>
          <w:rtl/>
          <w:lang w:bidi="ar-EG"/>
        </w:rPr>
      </w:pPr>
      <w:r w:rsidRPr="00607946">
        <w:rPr>
          <w:rFonts w:ascii="Arabic Typesetting" w:hAnsi="Arabic Typesetting" w:cs="Arabic Typesetting"/>
          <w:sz w:val="34"/>
          <w:szCs w:val="34"/>
          <w:rtl/>
          <w:lang w:val="en-CA" w:bidi="ar-LB"/>
        </w:rPr>
        <w:t>الميزانية والنفقات الفعلية (حسب النتائج)</w:t>
      </w:r>
    </w:p>
    <w:p w:rsidR="00362339" w:rsidRPr="00607946" w:rsidRDefault="00362339" w:rsidP="00362339">
      <w:pPr>
        <w:keepNext/>
        <w:bidi/>
        <w:spacing w:after="120" w:line="340" w:lineRule="exact"/>
        <w:jc w:val="center"/>
        <w:rPr>
          <w:rFonts w:ascii="Arabic Typesetting" w:hAnsi="Arabic Typesetting" w:cs="Arabic Typesetting"/>
          <w:i/>
          <w:iCs/>
          <w:sz w:val="34"/>
          <w:szCs w:val="34"/>
          <w:lang w:bidi="ar-EG"/>
        </w:rPr>
      </w:pPr>
      <w:r w:rsidRPr="00607946">
        <w:rPr>
          <w:rFonts w:ascii="Arabic Typesetting" w:hAnsi="Arabic Typesetting" w:cs="Arabic Typesetting"/>
          <w:i/>
          <w:iCs/>
          <w:sz w:val="34"/>
          <w:szCs w:val="34"/>
          <w:rtl/>
          <w:lang w:bidi="ar-EG"/>
        </w:rPr>
        <w:t>(بآلاف الفرنكات السويسرية)</w:t>
      </w:r>
    </w:p>
    <w:p w:rsidR="00362339" w:rsidRDefault="00362339" w:rsidP="00362339">
      <w:pPr>
        <w:bidi/>
        <w:spacing w:before="120" w:after="120"/>
        <w:jc w:val="center"/>
        <w:rPr>
          <w:rFonts w:ascii="Arabic Typesetting" w:hAnsi="Arabic Typesetting" w:cs="Arabic Typesetting"/>
          <w:sz w:val="36"/>
          <w:szCs w:val="36"/>
          <w:rtl/>
          <w:lang w:bidi="ar-EG"/>
        </w:rPr>
      </w:pPr>
      <w:r w:rsidRPr="00A36014">
        <w:rPr>
          <w:noProof/>
          <w:szCs w:val="22"/>
          <w:rtl/>
        </w:rPr>
        <w:drawing>
          <wp:inline distT="0" distB="0" distL="0" distR="0" wp14:anchorId="463E6F29" wp14:editId="643B5900">
            <wp:extent cx="5762625" cy="2708910"/>
            <wp:effectExtent l="0" t="0" r="9525" b="0"/>
            <wp:docPr id="4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129">
                      <a:extLst>
                        <a:ext uri="{28A0092B-C50C-407E-A947-70E740481C1C}">
                          <a14:useLocalDpi xmlns:a14="http://schemas.microsoft.com/office/drawing/2010/main" val="0"/>
                        </a:ext>
                      </a:extLst>
                    </a:blip>
                    <a:srcRect/>
                    <a:stretch>
                      <a:fillRect/>
                    </a:stretch>
                  </pic:blipFill>
                  <pic:spPr bwMode="auto">
                    <a:xfrm>
                      <a:off x="0" y="0"/>
                      <a:ext cx="5762625" cy="2708910"/>
                    </a:xfrm>
                    <a:prstGeom prst="rect">
                      <a:avLst/>
                    </a:prstGeom>
                    <a:noFill/>
                    <a:ln>
                      <a:noFill/>
                    </a:ln>
                  </pic:spPr>
                </pic:pic>
              </a:graphicData>
            </a:graphic>
          </wp:inline>
        </w:drawing>
      </w:r>
    </w:p>
    <w:p w:rsidR="00362339" w:rsidRPr="00E71C84" w:rsidRDefault="00362339" w:rsidP="00362339">
      <w:pPr>
        <w:bidi/>
        <w:spacing w:after="120" w:line="300" w:lineRule="exact"/>
        <w:rPr>
          <w:rFonts w:ascii="Arabic Typesetting" w:hAnsi="Arabic Typesetting" w:cs="Arabic Typesetting"/>
          <w:sz w:val="30"/>
          <w:szCs w:val="30"/>
          <w:rtl/>
          <w:lang w:bidi="ar-EG"/>
        </w:rPr>
      </w:pPr>
    </w:p>
    <w:p w:rsidR="00362339" w:rsidRPr="00607946" w:rsidRDefault="00362339" w:rsidP="00362339">
      <w:pPr>
        <w:keepNext/>
        <w:bidi/>
        <w:spacing w:after="120" w:line="340" w:lineRule="exact"/>
        <w:jc w:val="center"/>
        <w:rPr>
          <w:rFonts w:ascii="Arabic Typesetting" w:hAnsi="Arabic Typesetting" w:cs="Arabic Typesetting"/>
          <w:sz w:val="34"/>
          <w:szCs w:val="34"/>
          <w:rtl/>
          <w:lang w:bidi="ar-EG"/>
        </w:rPr>
      </w:pPr>
      <w:r w:rsidRPr="00607946">
        <w:rPr>
          <w:rFonts w:ascii="Arabic Typesetting" w:hAnsi="Arabic Typesetting" w:cs="Arabic Typesetting"/>
          <w:sz w:val="34"/>
          <w:szCs w:val="34"/>
          <w:rtl/>
          <w:lang w:val="en-CA" w:bidi="ar-LB"/>
        </w:rPr>
        <w:t>الميزانية والنفقات الفعلية (الموارد البشرية وخلاف الموارد البشرية)</w:t>
      </w:r>
    </w:p>
    <w:p w:rsidR="00362339" w:rsidRDefault="00362339" w:rsidP="00362339">
      <w:pPr>
        <w:keepNext/>
        <w:bidi/>
        <w:spacing w:after="120" w:line="340" w:lineRule="exact"/>
        <w:jc w:val="center"/>
        <w:rPr>
          <w:rFonts w:ascii="Arabic Typesetting" w:hAnsi="Arabic Typesetting" w:cs="Arabic Typesetting"/>
          <w:i/>
          <w:iCs/>
          <w:sz w:val="34"/>
          <w:szCs w:val="34"/>
          <w:rtl/>
          <w:lang w:bidi="ar-EG"/>
        </w:rPr>
      </w:pPr>
      <w:r w:rsidRPr="00607946">
        <w:rPr>
          <w:rFonts w:ascii="Arabic Typesetting" w:hAnsi="Arabic Typesetting" w:cs="Arabic Typesetting"/>
          <w:i/>
          <w:iCs/>
          <w:sz w:val="34"/>
          <w:szCs w:val="34"/>
          <w:rtl/>
          <w:lang w:bidi="ar-EG"/>
        </w:rPr>
        <w:t>(بآلاف الفرنكات السويسرية)</w:t>
      </w:r>
    </w:p>
    <w:p w:rsidR="00362339" w:rsidRDefault="00362339" w:rsidP="00362339">
      <w:pPr>
        <w:bidi/>
        <w:spacing w:after="120"/>
        <w:jc w:val="center"/>
        <w:rPr>
          <w:rFonts w:ascii="Arabic Typesetting" w:hAnsi="Arabic Typesetting" w:cs="Arabic Typesetting"/>
          <w:sz w:val="34"/>
          <w:szCs w:val="34"/>
          <w:rtl/>
          <w:lang w:bidi="ar-EG"/>
        </w:rPr>
      </w:pPr>
      <w:r w:rsidRPr="00A36014">
        <w:rPr>
          <w:noProof/>
          <w:szCs w:val="22"/>
          <w:rtl/>
        </w:rPr>
        <w:drawing>
          <wp:inline distT="0" distB="0" distL="0" distR="0" wp14:anchorId="53D23E6C" wp14:editId="43B1A4E1">
            <wp:extent cx="5940425" cy="1094885"/>
            <wp:effectExtent l="0" t="0" r="3175" b="0"/>
            <wp:docPr id="50" name="Pictur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130">
                      <a:extLst>
                        <a:ext uri="{28A0092B-C50C-407E-A947-70E740481C1C}">
                          <a14:useLocalDpi xmlns:a14="http://schemas.microsoft.com/office/drawing/2010/main" val="0"/>
                        </a:ext>
                      </a:extLst>
                    </a:blip>
                    <a:srcRect/>
                    <a:stretch>
                      <a:fillRect/>
                    </a:stretch>
                  </pic:blipFill>
                  <pic:spPr bwMode="auto">
                    <a:xfrm>
                      <a:off x="0" y="0"/>
                      <a:ext cx="5940425" cy="1094885"/>
                    </a:xfrm>
                    <a:prstGeom prst="rect">
                      <a:avLst/>
                    </a:prstGeom>
                    <a:noFill/>
                    <a:ln>
                      <a:noFill/>
                    </a:ln>
                  </pic:spPr>
                </pic:pic>
              </a:graphicData>
            </a:graphic>
          </wp:inline>
        </w:drawing>
      </w:r>
    </w:p>
    <w:p w:rsidR="00362339" w:rsidRPr="000C0C4E" w:rsidRDefault="00362339" w:rsidP="00362339">
      <w:pPr>
        <w:bidi/>
        <w:spacing w:after="120" w:line="340" w:lineRule="exact"/>
        <w:rPr>
          <w:rFonts w:ascii="Arabic Typesetting" w:hAnsi="Arabic Typesetting" w:cs="Arabic Typesetting"/>
          <w:i/>
          <w:iCs/>
          <w:sz w:val="28"/>
          <w:szCs w:val="28"/>
          <w:rtl/>
          <w:lang w:bidi="ar-EG"/>
        </w:rPr>
      </w:pPr>
      <w:r w:rsidRPr="000C0C4E">
        <w:rPr>
          <w:rFonts w:ascii="Arabic Typesetting" w:hAnsi="Arabic Typesetting" w:cs="Arabic Typesetting"/>
          <w:i/>
          <w:iCs/>
          <w:sz w:val="28"/>
          <w:szCs w:val="28"/>
          <w:rtl/>
          <w:lang w:bidi="ar-EG"/>
        </w:rPr>
        <w:t>ملاحظات:</w:t>
      </w:r>
      <w:r w:rsidRPr="000C0C4E">
        <w:rPr>
          <w:rFonts w:ascii="Arabic Typesetting" w:hAnsi="Arabic Typesetting" w:cs="Arabic Typesetting" w:hint="cs"/>
          <w:i/>
          <w:iCs/>
          <w:sz w:val="28"/>
          <w:szCs w:val="28"/>
          <w:rtl/>
          <w:lang w:bidi="ar-EG"/>
        </w:rPr>
        <w:t xml:space="preserve"> </w:t>
      </w:r>
      <w:r w:rsidRPr="000C0C4E">
        <w:rPr>
          <w:rFonts w:ascii="Arabic Typesetting" w:hAnsi="Arabic Typesetting" w:cs="Arabic Typesetting"/>
          <w:i/>
          <w:iCs/>
          <w:sz w:val="28"/>
          <w:szCs w:val="28"/>
          <w:rtl/>
          <w:lang w:bidi="ar-EG"/>
        </w:rPr>
        <w:t>تعكس ميزانية 2014/15 بعد التحويلات</w:t>
      </w:r>
      <w:r w:rsidRPr="000C0C4E">
        <w:rPr>
          <w:rFonts w:ascii="Arabic Typesetting" w:hAnsi="Arabic Typesetting" w:cs="Arabic Typesetting" w:hint="cs"/>
          <w:i/>
          <w:iCs/>
          <w:sz w:val="28"/>
          <w:szCs w:val="28"/>
          <w:rtl/>
          <w:lang w:bidi="ar-EG"/>
        </w:rPr>
        <w:t xml:space="preserve"> </w:t>
      </w:r>
      <w:proofErr w:type="spellStart"/>
      <w:r w:rsidRPr="000C0C4E">
        <w:rPr>
          <w:rFonts w:ascii="Arabic Typesetting" w:hAnsi="Arabic Typesetting" w:cs="Arabic Typesetting" w:hint="cs"/>
          <w:i/>
          <w:iCs/>
          <w:sz w:val="28"/>
          <w:szCs w:val="28"/>
          <w:rtl/>
          <w:lang w:bidi="ar-EG"/>
        </w:rPr>
        <w:t>التحويلات</w:t>
      </w:r>
      <w:proofErr w:type="spellEnd"/>
      <w:r w:rsidRPr="000C0C4E">
        <w:rPr>
          <w:rFonts w:ascii="Arabic Typesetting" w:hAnsi="Arabic Typesetting" w:cs="Arabic Typesetting"/>
          <w:i/>
          <w:iCs/>
          <w:sz w:val="28"/>
          <w:szCs w:val="28"/>
          <w:rtl/>
          <w:lang w:bidi="ar-EG"/>
        </w:rPr>
        <w:t xml:space="preserve"> حتى 31 مارس 2015 لتلبية الاحتياجات خلال الثنائية 2014/15 طبقا للمادة 5.5 من النظام المالي</w:t>
      </w:r>
      <w:r w:rsidRPr="000C0C4E">
        <w:rPr>
          <w:rFonts w:ascii="Arabic Typesetting" w:hAnsi="Arabic Typesetting" w:cs="Arabic Typesetting" w:hint="cs"/>
          <w:i/>
          <w:iCs/>
          <w:sz w:val="28"/>
          <w:szCs w:val="28"/>
          <w:rtl/>
          <w:lang w:bidi="ar-EG"/>
        </w:rPr>
        <w:t>.</w:t>
      </w:r>
    </w:p>
    <w:p w:rsidR="00362339" w:rsidRPr="00EC0C9E" w:rsidRDefault="00362339" w:rsidP="00362339">
      <w:pPr>
        <w:keepNext/>
        <w:bidi/>
        <w:spacing w:after="120" w:line="340" w:lineRule="exact"/>
        <w:ind w:left="-5"/>
        <w:rPr>
          <w:rFonts w:ascii="Arabic Typesetting" w:hAnsi="Arabic Typesetting" w:cs="Arabic Typesetting"/>
          <w:sz w:val="34"/>
          <w:szCs w:val="34"/>
          <w:lang w:bidi="ar-EG"/>
        </w:rPr>
      </w:pPr>
      <w:r w:rsidRPr="00BE7F5C">
        <w:rPr>
          <w:rFonts w:ascii="Arabic Typesetting" w:hAnsi="Arabic Typesetting" w:cs="Arabic Typesetting" w:hint="cs"/>
          <w:sz w:val="34"/>
          <w:szCs w:val="34"/>
          <w:rtl/>
          <w:lang w:bidi="ar-EG"/>
        </w:rPr>
        <w:t>ألف.</w:t>
      </w:r>
      <w:r w:rsidRPr="00BE7F5C">
        <w:rPr>
          <w:rFonts w:ascii="Arabic Typesetting" w:hAnsi="Arabic Typesetting" w:cs="Arabic Typesetting" w:hint="cs"/>
          <w:sz w:val="34"/>
          <w:szCs w:val="34"/>
          <w:rtl/>
          <w:lang w:bidi="ar-EG"/>
        </w:rPr>
        <w:tab/>
      </w:r>
      <w:r>
        <w:rPr>
          <w:rFonts w:ascii="Arabic Typesetting" w:hAnsi="Arabic Typesetting" w:cs="Arabic Typesetting" w:hint="cs"/>
          <w:sz w:val="34"/>
          <w:szCs w:val="34"/>
          <w:u w:val="single"/>
          <w:rtl/>
          <w:lang w:bidi="ar-EG"/>
        </w:rPr>
        <w:t>ميزانية 2014/15 بعد التحويلات</w:t>
      </w:r>
    </w:p>
    <w:p w:rsidR="00362339" w:rsidRPr="00E71C84" w:rsidRDefault="00362339" w:rsidP="00362339">
      <w:pPr>
        <w:numPr>
          <w:ilvl w:val="0"/>
          <w:numId w:val="20"/>
        </w:numPr>
        <w:bidi/>
        <w:spacing w:after="120" w:line="340" w:lineRule="exact"/>
        <w:ind w:left="-1" w:firstLine="0"/>
        <w:rPr>
          <w:rFonts w:ascii="Arabic Typesetting" w:hAnsi="Arabic Typesetting" w:cs="Arabic Typesetting"/>
          <w:sz w:val="34"/>
          <w:szCs w:val="34"/>
          <w:rtl/>
          <w:lang w:val="fr-CH"/>
        </w:rPr>
      </w:pPr>
      <w:r>
        <w:rPr>
          <w:rFonts w:ascii="Arabic Typesetting" w:hAnsi="Arabic Typesetting" w:cs="Arabic Typesetting" w:hint="cs"/>
          <w:sz w:val="34"/>
          <w:szCs w:val="34"/>
          <w:rtl/>
          <w:lang w:val="fr-CH"/>
        </w:rPr>
        <w:t>تعكس التسويات في نتائج ميزانية 2014/15 بعد التحويلات المنهجية الجديدة الأدق المتبعة في تخصيص موارد الموظفين، ما أسفر عن تعزيز نظام التخطيط لإدارة الأداء المؤسسي أثناء التخطيط للعمل السنوي في عام 2014.</w:t>
      </w:r>
    </w:p>
    <w:p w:rsidR="00362339" w:rsidRPr="00EC0C9E" w:rsidRDefault="00362339" w:rsidP="00362339">
      <w:pPr>
        <w:keepNext/>
        <w:bidi/>
        <w:spacing w:after="120" w:line="340" w:lineRule="exact"/>
        <w:ind w:left="-5"/>
        <w:rPr>
          <w:rFonts w:ascii="Arabic Typesetting" w:hAnsi="Arabic Typesetting" w:cs="Arabic Typesetting"/>
          <w:sz w:val="34"/>
          <w:szCs w:val="34"/>
          <w:u w:val="single"/>
          <w:lang w:bidi="ar-EG"/>
        </w:rPr>
      </w:pPr>
      <w:r w:rsidRPr="00BE7F5C">
        <w:rPr>
          <w:rFonts w:ascii="Arabic Typesetting" w:hAnsi="Arabic Typesetting" w:cs="Arabic Typesetting" w:hint="cs"/>
          <w:sz w:val="34"/>
          <w:szCs w:val="34"/>
          <w:rtl/>
          <w:lang w:bidi="ar-EG"/>
        </w:rPr>
        <w:t>باء.</w:t>
      </w:r>
      <w:r w:rsidRPr="00BE7F5C">
        <w:rPr>
          <w:rFonts w:ascii="Arabic Typesetting" w:hAnsi="Arabic Typesetting" w:cs="Arabic Typesetting" w:hint="cs"/>
          <w:sz w:val="34"/>
          <w:szCs w:val="34"/>
          <w:rtl/>
          <w:lang w:bidi="ar-EG"/>
        </w:rPr>
        <w:tab/>
      </w:r>
      <w:r>
        <w:rPr>
          <w:rFonts w:ascii="Arabic Typesetting" w:hAnsi="Arabic Typesetting" w:cs="Arabic Typesetting" w:hint="cs"/>
          <w:sz w:val="34"/>
          <w:szCs w:val="34"/>
          <w:u w:val="single"/>
          <w:rtl/>
          <w:lang w:bidi="ar-EG"/>
        </w:rPr>
        <w:t>استخدام الميزانية في عام 2014</w:t>
      </w:r>
    </w:p>
    <w:p w:rsidR="00362339" w:rsidRPr="00E71C84" w:rsidRDefault="00362339" w:rsidP="00362339">
      <w:pPr>
        <w:numPr>
          <w:ilvl w:val="0"/>
          <w:numId w:val="20"/>
        </w:numPr>
        <w:bidi/>
        <w:spacing w:after="120" w:line="340" w:lineRule="exact"/>
        <w:ind w:left="-1" w:firstLine="0"/>
        <w:rPr>
          <w:rFonts w:ascii="Arabic Typesetting" w:hAnsi="Arabic Typesetting" w:cs="Arabic Typesetting"/>
          <w:sz w:val="34"/>
          <w:szCs w:val="34"/>
          <w:lang w:val="fr-CH"/>
        </w:rPr>
      </w:pPr>
      <w:r>
        <w:rPr>
          <w:rFonts w:ascii="Arabic Typesetting" w:hAnsi="Arabic Typesetting" w:cs="Arabic Typesetting" w:hint="cs"/>
          <w:sz w:val="34"/>
          <w:szCs w:val="34"/>
          <w:rtl/>
          <w:lang w:val="fr-CH"/>
        </w:rPr>
        <w:t>لا يتجاوز استخدام الميزانية النطاق المتوقع وقدره من 40 إلى 60 في المائة للسنة الأولى من الثنائية، وهو ثابت عند ذلك القدر.</w:t>
      </w:r>
    </w:p>
    <w:p w:rsidR="00362339" w:rsidRDefault="00362339" w:rsidP="00362339">
      <w:pPr>
        <w:rPr>
          <w:rFonts w:ascii="Arabic Typesetting" w:hAnsi="Arabic Typesetting" w:cs="Arabic Typesetting"/>
          <w:sz w:val="36"/>
          <w:szCs w:val="36"/>
          <w:rtl/>
          <w:lang w:val="fr-CH"/>
        </w:rPr>
      </w:pPr>
      <w:r>
        <w:rPr>
          <w:rtl/>
          <w:lang w:val="fr-CH"/>
        </w:rPr>
        <w:br w:type="page"/>
      </w:r>
    </w:p>
    <w:p w:rsidR="00362339" w:rsidRDefault="00362339" w:rsidP="00362339">
      <w:pPr>
        <w:pStyle w:val="Heading2"/>
        <w:bidi/>
        <w:spacing w:before="0" w:after="120" w:line="340" w:lineRule="exact"/>
        <w:jc w:val="center"/>
        <w:rPr>
          <w:rFonts w:ascii="Arabic Typesetting" w:hAnsi="Arabic Typesetting" w:cs="Arabic Typesetting"/>
          <w:i/>
          <w:iCs w:val="0"/>
          <w:sz w:val="36"/>
          <w:szCs w:val="36"/>
          <w:rtl/>
        </w:rPr>
      </w:pPr>
      <w:bookmarkStart w:id="82" w:name="_Toc422829650"/>
      <w:r w:rsidRPr="0073291A">
        <w:rPr>
          <w:rFonts w:ascii="Arabic Typesetting" w:hAnsi="Arabic Typesetting" w:cs="Arabic Typesetting" w:hint="cs"/>
          <w:i/>
          <w:iCs w:val="0"/>
          <w:sz w:val="36"/>
          <w:szCs w:val="36"/>
          <w:rtl/>
        </w:rPr>
        <w:lastRenderedPageBreak/>
        <w:t xml:space="preserve">الهدف الاستراتيجي </w:t>
      </w:r>
      <w:r>
        <w:rPr>
          <w:rFonts w:ascii="Arabic Typesetting" w:hAnsi="Arabic Typesetting" w:cs="Arabic Typesetting" w:hint="cs"/>
          <w:i/>
          <w:iCs w:val="0"/>
          <w:sz w:val="36"/>
          <w:szCs w:val="36"/>
          <w:rtl/>
        </w:rPr>
        <w:t>السابع</w:t>
      </w:r>
      <w:bookmarkEnd w:id="82"/>
    </w:p>
    <w:p w:rsidR="00362339" w:rsidRDefault="00362339" w:rsidP="00362339">
      <w:pPr>
        <w:pStyle w:val="Heading2"/>
        <w:bidi/>
        <w:spacing w:before="0" w:after="120" w:line="340" w:lineRule="exact"/>
        <w:jc w:val="center"/>
        <w:rPr>
          <w:rFonts w:ascii="Arabic Typesetting" w:hAnsi="Arabic Typesetting" w:cs="Arabic Typesetting"/>
          <w:i/>
          <w:iCs w:val="0"/>
          <w:sz w:val="36"/>
          <w:szCs w:val="36"/>
          <w:rtl/>
        </w:rPr>
      </w:pPr>
      <w:bookmarkStart w:id="83" w:name="_Toc422829651"/>
      <w:r w:rsidRPr="00D721DF">
        <w:rPr>
          <w:rFonts w:ascii="Arabic Typesetting" w:hAnsi="Arabic Typesetting" w:cs="Arabic Typesetting"/>
          <w:i/>
          <w:iCs w:val="0"/>
          <w:sz w:val="36"/>
          <w:szCs w:val="36"/>
          <w:rtl/>
        </w:rPr>
        <w:t>الملكية الفكرية وقضايا السياسات العامة العالمية</w:t>
      </w:r>
      <w:bookmarkEnd w:id="83"/>
    </w:p>
    <w:p w:rsidR="00362339" w:rsidRPr="00C51A37" w:rsidRDefault="00362339" w:rsidP="00362339">
      <w:pPr>
        <w:pStyle w:val="Heading2"/>
        <w:bidi/>
        <w:spacing w:before="0" w:after="120" w:line="340" w:lineRule="exact"/>
        <w:jc w:val="center"/>
        <w:rPr>
          <w:rFonts w:ascii="Arabic Typesetting" w:hAnsi="Arabic Typesetting" w:cs="Arabic Typesetting"/>
          <w:i/>
          <w:iCs w:val="0"/>
          <w:sz w:val="36"/>
          <w:szCs w:val="36"/>
          <w:rtl/>
        </w:rPr>
      </w:pPr>
      <w:bookmarkStart w:id="84" w:name="_Toc422829652"/>
      <w:r w:rsidRPr="00C51A37">
        <w:rPr>
          <w:rFonts w:ascii="Arabic Typesetting" w:hAnsi="Arabic Typesetting" w:cs="Arabic Typesetting" w:hint="cs"/>
          <w:i/>
          <w:iCs w:val="0"/>
          <w:sz w:val="36"/>
          <w:szCs w:val="36"/>
          <w:rtl/>
        </w:rPr>
        <w:t>لوحة بيانات الأداء في منتصف المدة (2014)</w:t>
      </w:r>
      <w:bookmarkEnd w:id="84"/>
    </w:p>
    <w:p w:rsidR="00362339" w:rsidRPr="00FE3908" w:rsidRDefault="00362339" w:rsidP="00362339">
      <w:pPr>
        <w:tabs>
          <w:tab w:val="left" w:pos="565"/>
        </w:tabs>
        <w:bidi/>
        <w:spacing w:after="120" w:line="340" w:lineRule="exact"/>
        <w:ind w:left="-2"/>
        <w:rPr>
          <w:rFonts w:ascii="Arabic Typesetting" w:hAnsi="Arabic Typesetting" w:cs="Arabic Typesetting"/>
          <w:sz w:val="34"/>
          <w:szCs w:val="34"/>
          <w:rtl/>
        </w:rPr>
      </w:pPr>
      <w:r w:rsidRPr="00FE3908">
        <w:rPr>
          <w:rFonts w:ascii="Arabic Typesetting" w:hAnsi="Arabic Typesetting" w:cs="Arabic Typesetting" w:hint="cs"/>
          <w:sz w:val="34"/>
          <w:szCs w:val="34"/>
          <w:rtl/>
        </w:rPr>
        <w:t xml:space="preserve">توجز </w:t>
      </w:r>
      <w:r>
        <w:rPr>
          <w:rFonts w:ascii="Arabic Typesetting" w:hAnsi="Arabic Typesetting" w:cs="Arabic Typesetting" w:hint="cs"/>
          <w:sz w:val="34"/>
          <w:szCs w:val="34"/>
          <w:rtl/>
        </w:rPr>
        <w:t>لوحة البيانات الواردة أدناه</w:t>
      </w:r>
      <w:r w:rsidRPr="00FE3908">
        <w:rPr>
          <w:rFonts w:ascii="Arabic Typesetting" w:hAnsi="Arabic Typesetting" w:cs="Arabic Typesetting" w:hint="cs"/>
          <w:sz w:val="34"/>
          <w:szCs w:val="34"/>
          <w:rtl/>
        </w:rPr>
        <w:t xml:space="preserve"> </w:t>
      </w:r>
      <w:r>
        <w:rPr>
          <w:rFonts w:ascii="Arabic Typesetting" w:hAnsi="Arabic Typesetting" w:cs="Arabic Typesetting" w:hint="cs"/>
          <w:sz w:val="34"/>
          <w:szCs w:val="34"/>
          <w:rtl/>
        </w:rPr>
        <w:t xml:space="preserve">التقدم المحرز صوب تحقيق </w:t>
      </w:r>
      <w:r w:rsidRPr="00FE3908">
        <w:rPr>
          <w:rFonts w:ascii="Arabic Typesetting" w:hAnsi="Arabic Typesetting" w:cs="Arabic Typesetting" w:hint="cs"/>
          <w:sz w:val="34"/>
          <w:szCs w:val="34"/>
          <w:rtl/>
        </w:rPr>
        <w:t>ا</w:t>
      </w:r>
      <w:r w:rsidRPr="00FE3908">
        <w:rPr>
          <w:rFonts w:ascii="Arabic Typesetting" w:hAnsi="Arabic Typesetting" w:cs="Arabic Typesetting"/>
          <w:sz w:val="34"/>
          <w:szCs w:val="34"/>
          <w:rtl/>
        </w:rPr>
        <w:t xml:space="preserve">لنتائج </w:t>
      </w:r>
      <w:r>
        <w:rPr>
          <w:rFonts w:ascii="Arabic Typesetting" w:hAnsi="Arabic Typesetting" w:cs="Arabic Typesetting" w:hint="cs"/>
          <w:sz w:val="34"/>
          <w:szCs w:val="34"/>
          <w:rtl/>
        </w:rPr>
        <w:t>في عام 2014 قياسا ب</w:t>
      </w:r>
      <w:r w:rsidRPr="00FE3908">
        <w:rPr>
          <w:rFonts w:ascii="Arabic Typesetting" w:hAnsi="Arabic Typesetting" w:cs="Arabic Typesetting"/>
          <w:sz w:val="34"/>
          <w:szCs w:val="34"/>
          <w:rtl/>
        </w:rPr>
        <w:t xml:space="preserve">مؤشرات الأداء </w:t>
      </w:r>
      <w:r>
        <w:rPr>
          <w:rFonts w:ascii="Arabic Typesetting" w:hAnsi="Arabic Typesetting" w:cs="Arabic Typesetting" w:hint="cs"/>
          <w:sz w:val="34"/>
          <w:szCs w:val="34"/>
          <w:rtl/>
        </w:rPr>
        <w:t>ضمن البرامج التي ت</w:t>
      </w:r>
      <w:r w:rsidRPr="00FE3908">
        <w:rPr>
          <w:rFonts w:ascii="Arabic Typesetting" w:hAnsi="Arabic Typesetting" w:cs="Arabic Typesetting" w:hint="cs"/>
          <w:sz w:val="34"/>
          <w:szCs w:val="34"/>
          <w:rtl/>
        </w:rPr>
        <w:t>سهم في تحقيق هذا الهدف الاستراتيجي</w:t>
      </w:r>
      <w:r>
        <w:rPr>
          <w:rFonts w:ascii="Arabic Typesetting" w:hAnsi="Arabic Typesetting" w:cs="Arabic Typesetting" w:hint="cs"/>
          <w:sz w:val="34"/>
          <w:szCs w:val="34"/>
          <w:rtl/>
        </w:rPr>
        <w:t>.</w:t>
      </w:r>
    </w:p>
    <w:p w:rsidR="00362339" w:rsidRPr="00FE3908" w:rsidRDefault="00362339" w:rsidP="00362339">
      <w:pPr>
        <w:tabs>
          <w:tab w:val="left" w:pos="565"/>
        </w:tabs>
        <w:bidi/>
        <w:spacing w:after="120"/>
        <w:jc w:val="center"/>
        <w:rPr>
          <w:rFonts w:ascii="Arabic Typesetting" w:hAnsi="Arabic Typesetting" w:cs="Arabic Typesetting"/>
          <w:sz w:val="34"/>
          <w:szCs w:val="34"/>
          <w:rtl/>
        </w:rPr>
      </w:pPr>
      <w:r>
        <w:rPr>
          <w:rFonts w:ascii="Arabic Typesetting" w:hAnsi="Arabic Typesetting" w:cs="Arabic Typesetting"/>
          <w:noProof/>
          <w:sz w:val="34"/>
          <w:szCs w:val="34"/>
        </w:rPr>
        <w:drawing>
          <wp:inline distT="0" distB="0" distL="0" distR="0" wp14:anchorId="12F053EA" wp14:editId="28CFE63E">
            <wp:extent cx="4572635" cy="2743200"/>
            <wp:effectExtent l="0" t="0" r="0" b="0"/>
            <wp:docPr id="76" name="Picture 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4572635" cy="2743200"/>
                    </a:xfrm>
                    <a:prstGeom prst="rect">
                      <a:avLst/>
                    </a:prstGeom>
                    <a:noFill/>
                  </pic:spPr>
                </pic:pic>
              </a:graphicData>
            </a:graphic>
          </wp:inline>
        </w:drawing>
      </w:r>
    </w:p>
    <w:p w:rsidR="00362339" w:rsidRPr="00FE3908" w:rsidRDefault="00362339" w:rsidP="00362339">
      <w:pPr>
        <w:tabs>
          <w:tab w:val="left" w:pos="565"/>
        </w:tabs>
        <w:bidi/>
        <w:spacing w:after="120" w:line="340" w:lineRule="exact"/>
        <w:ind w:left="-2"/>
        <w:rPr>
          <w:rFonts w:ascii="Arabic Typesetting" w:hAnsi="Arabic Typesetting" w:cs="Arabic Typesetting"/>
          <w:sz w:val="34"/>
          <w:szCs w:val="34"/>
          <w:rtl/>
        </w:rPr>
      </w:pPr>
    </w:p>
    <w:tbl>
      <w:tblPr>
        <w:bidiVisual/>
        <w:tblW w:w="5000" w:type="pct"/>
        <w:tblBorders>
          <w:top w:val="single" w:sz="4" w:space="0" w:color="auto"/>
          <w:left w:val="single" w:sz="4" w:space="0" w:color="auto"/>
          <w:bottom w:val="single" w:sz="4" w:space="0" w:color="auto"/>
          <w:right w:val="single" w:sz="4" w:space="0" w:color="auto"/>
        </w:tblBorders>
        <w:tblLook w:val="04A0" w:firstRow="1" w:lastRow="0" w:firstColumn="1" w:lastColumn="0" w:noHBand="0" w:noVBand="1"/>
      </w:tblPr>
      <w:tblGrid>
        <w:gridCol w:w="3533"/>
        <w:gridCol w:w="3398"/>
        <w:gridCol w:w="1589"/>
        <w:gridCol w:w="1051"/>
      </w:tblGrid>
      <w:tr w:rsidR="00362339" w:rsidRPr="00FE3908" w:rsidTr="00631C2F">
        <w:trPr>
          <w:tblHeader/>
        </w:trPr>
        <w:tc>
          <w:tcPr>
            <w:tcW w:w="1846" w:type="pct"/>
            <w:tcBorders>
              <w:top w:val="single" w:sz="4" w:space="0" w:color="auto"/>
              <w:bottom w:val="single" w:sz="4" w:space="0" w:color="auto"/>
            </w:tcBorders>
            <w:shd w:val="clear" w:color="auto" w:fill="CCFFFF"/>
            <w:vAlign w:val="center"/>
          </w:tcPr>
          <w:p w:rsidR="00362339" w:rsidRPr="00FE3908" w:rsidRDefault="00362339" w:rsidP="00631C2F">
            <w:pPr>
              <w:bidi/>
              <w:spacing w:before="60" w:after="60" w:line="280" w:lineRule="exact"/>
              <w:jc w:val="center"/>
              <w:rPr>
                <w:rFonts w:ascii="Arabic Typesetting" w:hAnsi="Arabic Typesetting" w:cs="Arabic Typesetting"/>
                <w:b/>
                <w:bCs/>
                <w:color w:val="000000"/>
                <w:sz w:val="30"/>
                <w:szCs w:val="30"/>
                <w:lang w:bidi="ar-EG"/>
              </w:rPr>
            </w:pPr>
            <w:r w:rsidRPr="00FE3908">
              <w:rPr>
                <w:rFonts w:ascii="Arabic Typesetting" w:hAnsi="Arabic Typesetting" w:cs="Arabic Typesetting"/>
                <w:b/>
                <w:bCs/>
                <w:color w:val="000000"/>
                <w:sz w:val="30"/>
                <w:szCs w:val="30"/>
                <w:rtl/>
                <w:lang w:bidi="ar-EG"/>
              </w:rPr>
              <w:t>النتائج المرتقبة</w:t>
            </w:r>
          </w:p>
        </w:tc>
        <w:tc>
          <w:tcPr>
            <w:tcW w:w="1775" w:type="pct"/>
            <w:tcBorders>
              <w:top w:val="single" w:sz="4" w:space="0" w:color="auto"/>
              <w:bottom w:val="single" w:sz="4" w:space="0" w:color="auto"/>
            </w:tcBorders>
            <w:shd w:val="clear" w:color="auto" w:fill="CCFFFF"/>
            <w:vAlign w:val="center"/>
          </w:tcPr>
          <w:p w:rsidR="00362339" w:rsidRPr="00FE3908" w:rsidRDefault="00362339" w:rsidP="00631C2F">
            <w:pPr>
              <w:bidi/>
              <w:spacing w:before="60" w:after="60" w:line="280" w:lineRule="exact"/>
              <w:jc w:val="center"/>
              <w:rPr>
                <w:rFonts w:ascii="Arabic Typesetting" w:hAnsi="Arabic Typesetting" w:cs="Arabic Typesetting"/>
                <w:b/>
                <w:bCs/>
                <w:color w:val="000000"/>
                <w:sz w:val="30"/>
                <w:szCs w:val="30"/>
                <w:lang w:bidi="ar-EG"/>
              </w:rPr>
            </w:pPr>
            <w:r w:rsidRPr="00FE3908">
              <w:rPr>
                <w:rFonts w:ascii="Arabic Typesetting" w:hAnsi="Arabic Typesetting" w:cs="Arabic Typesetting"/>
                <w:b/>
                <w:bCs/>
                <w:color w:val="000000"/>
                <w:sz w:val="30"/>
                <w:szCs w:val="30"/>
                <w:rtl/>
                <w:lang w:bidi="ar-EG"/>
              </w:rPr>
              <w:t>مؤشرات الأداء</w:t>
            </w:r>
          </w:p>
        </w:tc>
        <w:tc>
          <w:tcPr>
            <w:tcW w:w="830" w:type="pct"/>
            <w:tcBorders>
              <w:top w:val="single" w:sz="4" w:space="0" w:color="auto"/>
              <w:bottom w:val="single" w:sz="4" w:space="0" w:color="auto"/>
            </w:tcBorders>
            <w:shd w:val="clear" w:color="auto" w:fill="CCFFFF"/>
            <w:vAlign w:val="center"/>
          </w:tcPr>
          <w:p w:rsidR="00362339" w:rsidRPr="00FE3908" w:rsidRDefault="00362339" w:rsidP="00631C2F">
            <w:pPr>
              <w:bidi/>
              <w:spacing w:before="60" w:after="60" w:line="280" w:lineRule="exact"/>
              <w:jc w:val="center"/>
              <w:rPr>
                <w:rFonts w:ascii="Arabic Typesetting" w:hAnsi="Arabic Typesetting" w:cs="Arabic Typesetting"/>
                <w:b/>
                <w:bCs/>
                <w:color w:val="000000"/>
                <w:sz w:val="30"/>
                <w:szCs w:val="30"/>
                <w:lang w:bidi="ar-EG"/>
              </w:rPr>
            </w:pPr>
            <w:r>
              <w:rPr>
                <w:rFonts w:ascii="Arabic Typesetting" w:hAnsi="Arabic Typesetting" w:cs="Arabic Typesetting"/>
                <w:b/>
                <w:bCs/>
                <w:color w:val="000000"/>
                <w:sz w:val="30"/>
                <w:szCs w:val="30"/>
                <w:rtl/>
                <w:lang w:bidi="ar-EG"/>
              </w:rPr>
              <w:t xml:space="preserve">البرنامج </w:t>
            </w:r>
            <w:r>
              <w:rPr>
                <w:rFonts w:ascii="Arabic Typesetting" w:hAnsi="Arabic Typesetting" w:cs="Arabic Typesetting" w:hint="cs"/>
                <w:b/>
                <w:bCs/>
                <w:color w:val="000000"/>
                <w:sz w:val="30"/>
                <w:szCs w:val="30"/>
                <w:rtl/>
                <w:lang w:bidi="ar-EG"/>
              </w:rPr>
              <w:t xml:space="preserve">المسؤول </w:t>
            </w:r>
            <w:r>
              <w:rPr>
                <w:rFonts w:ascii="Arabic Typesetting" w:hAnsi="Arabic Typesetting" w:cs="Arabic Typesetting"/>
                <w:b/>
                <w:bCs/>
                <w:color w:val="000000"/>
                <w:sz w:val="30"/>
                <w:szCs w:val="30"/>
                <w:rtl/>
                <w:lang w:bidi="ar-EG"/>
              </w:rPr>
              <w:t>(البرامج المس</w:t>
            </w:r>
            <w:r>
              <w:rPr>
                <w:rFonts w:ascii="Arabic Typesetting" w:hAnsi="Arabic Typesetting" w:cs="Arabic Typesetting" w:hint="cs"/>
                <w:b/>
                <w:bCs/>
                <w:color w:val="000000"/>
                <w:sz w:val="30"/>
                <w:szCs w:val="30"/>
                <w:rtl/>
                <w:lang w:bidi="ar-EG"/>
              </w:rPr>
              <w:t>ؤ</w:t>
            </w:r>
            <w:r w:rsidRPr="00FE3908">
              <w:rPr>
                <w:rFonts w:ascii="Arabic Typesetting" w:hAnsi="Arabic Typesetting" w:cs="Arabic Typesetting"/>
                <w:b/>
                <w:bCs/>
                <w:color w:val="000000"/>
                <w:sz w:val="30"/>
                <w:szCs w:val="30"/>
                <w:rtl/>
                <w:lang w:bidi="ar-EG"/>
              </w:rPr>
              <w:t>ولة</w:t>
            </w:r>
            <w:r>
              <w:rPr>
                <w:rFonts w:ascii="Arabic Typesetting" w:hAnsi="Arabic Typesetting" w:cs="Arabic Typesetting"/>
                <w:b/>
                <w:bCs/>
                <w:color w:val="000000"/>
                <w:sz w:val="30"/>
                <w:szCs w:val="30"/>
                <w:rtl/>
                <w:lang w:bidi="ar-EG"/>
              </w:rPr>
              <w:t xml:space="preserve">) </w:t>
            </w:r>
          </w:p>
        </w:tc>
        <w:tc>
          <w:tcPr>
            <w:tcW w:w="549" w:type="pct"/>
            <w:tcBorders>
              <w:top w:val="single" w:sz="4" w:space="0" w:color="auto"/>
              <w:bottom w:val="single" w:sz="4" w:space="0" w:color="auto"/>
            </w:tcBorders>
            <w:shd w:val="clear" w:color="auto" w:fill="CCFFFF"/>
            <w:vAlign w:val="center"/>
          </w:tcPr>
          <w:p w:rsidR="00362339" w:rsidRPr="00FE3908" w:rsidRDefault="00362339" w:rsidP="00631C2F">
            <w:pPr>
              <w:bidi/>
              <w:spacing w:before="60" w:after="60" w:line="280" w:lineRule="exact"/>
              <w:jc w:val="center"/>
              <w:rPr>
                <w:rFonts w:ascii="Arabic Typesetting" w:hAnsi="Arabic Typesetting" w:cs="Arabic Typesetting"/>
                <w:b/>
                <w:bCs/>
                <w:color w:val="000000"/>
                <w:sz w:val="30"/>
                <w:szCs w:val="30"/>
                <w:lang w:bidi="ar-EG"/>
              </w:rPr>
            </w:pPr>
            <w:r w:rsidRPr="00FE3908">
              <w:rPr>
                <w:rFonts w:ascii="Arabic Typesetting" w:hAnsi="Arabic Typesetting" w:cs="Arabic Typesetting"/>
                <w:b/>
                <w:bCs/>
                <w:color w:val="000000"/>
                <w:sz w:val="30"/>
                <w:szCs w:val="30"/>
                <w:rtl/>
                <w:lang w:bidi="ar-EG"/>
              </w:rPr>
              <w:t>السير</w:t>
            </w:r>
          </w:p>
        </w:tc>
      </w:tr>
      <w:tr w:rsidR="00362339" w:rsidRPr="00FE3908" w:rsidTr="00631C2F">
        <w:tc>
          <w:tcPr>
            <w:tcW w:w="1846" w:type="pct"/>
            <w:tcBorders>
              <w:top w:val="single" w:sz="4" w:space="0" w:color="auto"/>
              <w:bottom w:val="nil"/>
            </w:tcBorders>
            <w:shd w:val="clear" w:color="auto" w:fill="auto"/>
          </w:tcPr>
          <w:p w:rsidR="00362339" w:rsidRPr="00FE3908" w:rsidRDefault="00362339" w:rsidP="00631C2F">
            <w:pPr>
              <w:bidi/>
              <w:spacing w:before="60" w:after="60" w:line="280" w:lineRule="exact"/>
              <w:rPr>
                <w:rFonts w:ascii="Arabic Typesetting" w:hAnsi="Arabic Typesetting" w:cs="Arabic Typesetting"/>
                <w:color w:val="000000"/>
                <w:sz w:val="30"/>
                <w:szCs w:val="30"/>
                <w:lang w:bidi="ar-EG"/>
              </w:rPr>
            </w:pPr>
            <w:r w:rsidRPr="00D721DF">
              <w:rPr>
                <w:rFonts w:ascii="Arabic Typesetting" w:hAnsi="Arabic Typesetting" w:cs="Arabic Typesetting"/>
                <w:color w:val="000000"/>
                <w:sz w:val="30"/>
                <w:szCs w:val="30"/>
                <w:rtl/>
                <w:lang w:bidi="ar-EG"/>
              </w:rPr>
              <w:t>ه 2.7 منصات وأدوات الملكية الفكرية مستخدمة في نقل المعارف وتطويع التكنولوجيا ونشرها من البلدان المتقدمة إلى البلدان النامية، ولا سيما البلدان الأقل نموا، لمواجهة التحديات العالمية</w:t>
            </w:r>
          </w:p>
        </w:tc>
        <w:tc>
          <w:tcPr>
            <w:tcW w:w="1775" w:type="pct"/>
            <w:tcBorders>
              <w:top w:val="single" w:sz="4" w:space="0" w:color="auto"/>
              <w:bottom w:val="nil"/>
            </w:tcBorders>
            <w:shd w:val="clear" w:color="auto" w:fill="auto"/>
            <w:vAlign w:val="center"/>
          </w:tcPr>
          <w:p w:rsidR="00362339" w:rsidRPr="00FE3908" w:rsidRDefault="00362339" w:rsidP="00631C2F">
            <w:pPr>
              <w:bidi/>
              <w:spacing w:before="60" w:after="60" w:line="280" w:lineRule="exact"/>
              <w:rPr>
                <w:rFonts w:ascii="Arabic Typesetting" w:hAnsi="Arabic Typesetting" w:cs="Arabic Typesetting"/>
                <w:color w:val="000000"/>
                <w:sz w:val="30"/>
                <w:szCs w:val="30"/>
                <w:rtl/>
                <w:lang w:bidi="ar-EG"/>
              </w:rPr>
            </w:pPr>
            <w:r w:rsidRPr="00D721DF">
              <w:rPr>
                <w:rFonts w:ascii="Arabic Typesetting" w:hAnsi="Arabic Typesetting" w:cs="Arabic Typesetting"/>
                <w:color w:val="000000"/>
                <w:sz w:val="30"/>
                <w:szCs w:val="30"/>
                <w:rtl/>
                <w:lang w:bidi="ar-EG"/>
              </w:rPr>
              <w:t xml:space="preserve">ارتفاع عدد الأعضاء المشتركين في قاعدة بيانات </w:t>
            </w:r>
            <w:r w:rsidRPr="00D721DF">
              <w:rPr>
                <w:rFonts w:ascii="Arabic Typesetting" w:hAnsi="Arabic Typesetting" w:cs="Arabic Typesetting"/>
                <w:color w:val="000000"/>
                <w:sz w:val="30"/>
                <w:szCs w:val="30"/>
                <w:lang w:bidi="ar-EG"/>
              </w:rPr>
              <w:t>WIPO</w:t>
            </w:r>
            <w:r>
              <w:rPr>
                <w:rFonts w:ascii="Arabic Typesetting" w:hAnsi="Arabic Typesetting" w:cs="Arabic Typesetting"/>
                <w:color w:val="000000"/>
                <w:sz w:val="30"/>
                <w:szCs w:val="30"/>
                <w:lang w:bidi="ar-EG"/>
              </w:rPr>
              <w:t> </w:t>
            </w:r>
            <w:proofErr w:type="spellStart"/>
            <w:r w:rsidRPr="00D721DF">
              <w:rPr>
                <w:rFonts w:ascii="Arabic Typesetting" w:hAnsi="Arabic Typesetting" w:cs="Arabic Typesetting"/>
                <w:color w:val="000000"/>
                <w:sz w:val="30"/>
                <w:szCs w:val="30"/>
                <w:lang w:bidi="ar-EG"/>
              </w:rPr>
              <w:t>Re:Search</w:t>
            </w:r>
            <w:proofErr w:type="spellEnd"/>
            <w:r w:rsidRPr="00D721DF">
              <w:rPr>
                <w:rFonts w:ascii="Arabic Typesetting" w:hAnsi="Arabic Typesetting" w:cs="Arabic Typesetting"/>
                <w:color w:val="000000"/>
                <w:sz w:val="30"/>
                <w:szCs w:val="30"/>
                <w:rtl/>
                <w:lang w:bidi="ar-EG"/>
              </w:rPr>
              <w:t>، بما في ذلك الأعضاء من البلدان النامية والبلدان الأقل نموا</w:t>
            </w:r>
          </w:p>
        </w:tc>
        <w:tc>
          <w:tcPr>
            <w:tcW w:w="830" w:type="pct"/>
            <w:tcBorders>
              <w:top w:val="single" w:sz="4" w:space="0" w:color="auto"/>
              <w:bottom w:val="nil"/>
            </w:tcBorders>
            <w:shd w:val="clear" w:color="auto" w:fill="auto"/>
            <w:vAlign w:val="center"/>
          </w:tcPr>
          <w:p w:rsidR="00362339" w:rsidRPr="00FE3908" w:rsidRDefault="00362339" w:rsidP="00631C2F">
            <w:pPr>
              <w:bidi/>
              <w:spacing w:before="60" w:after="60" w:line="280" w:lineRule="exact"/>
              <w:ind w:firstLineChars="100" w:firstLine="300"/>
              <w:rPr>
                <w:rFonts w:ascii="Arabic Typesetting" w:hAnsi="Arabic Typesetting" w:cs="Arabic Typesetting"/>
                <w:color w:val="000000"/>
                <w:sz w:val="30"/>
                <w:szCs w:val="30"/>
                <w:lang w:bidi="ar-EG"/>
              </w:rPr>
            </w:pPr>
            <w:r w:rsidRPr="00FE3908">
              <w:rPr>
                <w:rFonts w:ascii="Arabic Typesetting" w:hAnsi="Arabic Typesetting" w:cs="Arabic Typesetting"/>
                <w:color w:val="000000"/>
                <w:sz w:val="30"/>
                <w:szCs w:val="30"/>
                <w:rtl/>
                <w:lang w:bidi="ar-EG"/>
              </w:rPr>
              <w:t xml:space="preserve">البرنامج </w:t>
            </w:r>
            <w:r>
              <w:rPr>
                <w:rFonts w:ascii="Arabic Typesetting" w:hAnsi="Arabic Typesetting" w:cs="Arabic Typesetting" w:hint="cs"/>
                <w:color w:val="000000"/>
                <w:sz w:val="30"/>
                <w:szCs w:val="30"/>
                <w:rtl/>
                <w:lang w:bidi="ar-EG"/>
              </w:rPr>
              <w:t>18</w:t>
            </w:r>
          </w:p>
        </w:tc>
        <w:tc>
          <w:tcPr>
            <w:tcW w:w="549" w:type="pct"/>
            <w:tcBorders>
              <w:top w:val="single" w:sz="4" w:space="0" w:color="auto"/>
              <w:bottom w:val="nil"/>
            </w:tcBorders>
            <w:shd w:val="clear" w:color="auto" w:fill="auto"/>
            <w:vAlign w:val="center"/>
          </w:tcPr>
          <w:p w:rsidR="00362339" w:rsidRPr="000C0C4E" w:rsidRDefault="00362339" w:rsidP="00631C2F">
            <w:pPr>
              <w:bidi/>
              <w:jc w:val="center"/>
              <w:rPr>
                <w:rFonts w:ascii="Wingdings" w:hAnsi="Wingdings" w:cs="Calibri"/>
                <w:color w:val="008000"/>
                <w:szCs w:val="22"/>
                <w:lang w:bidi="ar-EG"/>
              </w:rPr>
            </w:pPr>
            <w:r w:rsidRPr="000C0C4E">
              <w:rPr>
                <w:rFonts w:ascii="Wingdings" w:hAnsi="Wingdings" w:cs="Calibri"/>
                <w:color w:val="008000"/>
                <w:szCs w:val="22"/>
                <w:lang w:bidi="ar-EG"/>
              </w:rPr>
              <w:t></w:t>
            </w:r>
          </w:p>
        </w:tc>
      </w:tr>
      <w:tr w:rsidR="00362339" w:rsidRPr="00FE3908" w:rsidTr="00631C2F">
        <w:tc>
          <w:tcPr>
            <w:tcW w:w="1846" w:type="pct"/>
            <w:tcBorders>
              <w:top w:val="nil"/>
              <w:bottom w:val="nil"/>
            </w:tcBorders>
            <w:shd w:val="clear" w:color="auto" w:fill="auto"/>
          </w:tcPr>
          <w:p w:rsidR="00362339" w:rsidRPr="00D721DF" w:rsidRDefault="00362339" w:rsidP="00631C2F">
            <w:pPr>
              <w:bidi/>
              <w:spacing w:before="60" w:after="60" w:line="280" w:lineRule="exact"/>
              <w:rPr>
                <w:rFonts w:ascii="Arabic Typesetting" w:hAnsi="Arabic Typesetting" w:cs="Arabic Typesetting"/>
                <w:color w:val="000000"/>
                <w:sz w:val="30"/>
                <w:szCs w:val="30"/>
                <w:rtl/>
                <w:lang w:bidi="ar-EG"/>
              </w:rPr>
            </w:pPr>
          </w:p>
        </w:tc>
        <w:tc>
          <w:tcPr>
            <w:tcW w:w="1775" w:type="pct"/>
            <w:tcBorders>
              <w:top w:val="nil"/>
              <w:bottom w:val="nil"/>
            </w:tcBorders>
            <w:shd w:val="clear" w:color="auto" w:fill="auto"/>
            <w:vAlign w:val="center"/>
          </w:tcPr>
          <w:p w:rsidR="00362339" w:rsidRPr="00FE3908" w:rsidRDefault="00362339" w:rsidP="00631C2F">
            <w:pPr>
              <w:bidi/>
              <w:spacing w:before="60" w:after="60" w:line="280" w:lineRule="exact"/>
              <w:rPr>
                <w:rFonts w:ascii="Arabic Typesetting" w:hAnsi="Arabic Typesetting" w:cs="Arabic Typesetting"/>
                <w:color w:val="000000"/>
                <w:sz w:val="30"/>
                <w:szCs w:val="30"/>
                <w:rtl/>
                <w:lang w:bidi="ar-EG"/>
              </w:rPr>
            </w:pPr>
            <w:r w:rsidRPr="00D721DF">
              <w:rPr>
                <w:rFonts w:ascii="Arabic Typesetting" w:hAnsi="Arabic Typesetting" w:cs="Arabic Typesetting"/>
                <w:color w:val="000000"/>
                <w:sz w:val="30"/>
                <w:szCs w:val="30"/>
                <w:rtl/>
                <w:lang w:bidi="ar-EG"/>
              </w:rPr>
              <w:t xml:space="preserve">تزايد عدد المساهمات في قاعدة بيانات </w:t>
            </w:r>
            <w:r w:rsidRPr="00D721DF">
              <w:rPr>
                <w:rFonts w:ascii="Arabic Typesetting" w:hAnsi="Arabic Typesetting" w:cs="Arabic Typesetting"/>
                <w:color w:val="000000"/>
                <w:sz w:val="30"/>
                <w:szCs w:val="30"/>
                <w:lang w:bidi="ar-EG"/>
              </w:rPr>
              <w:t>WIPO</w:t>
            </w:r>
            <w:r>
              <w:rPr>
                <w:rFonts w:ascii="Arabic Typesetting" w:hAnsi="Arabic Typesetting" w:cs="Arabic Typesetting"/>
                <w:color w:val="000000"/>
                <w:sz w:val="30"/>
                <w:szCs w:val="30"/>
                <w:lang w:bidi="ar-EG"/>
              </w:rPr>
              <w:t> </w:t>
            </w:r>
            <w:proofErr w:type="spellStart"/>
            <w:r w:rsidRPr="00D721DF">
              <w:rPr>
                <w:rFonts w:ascii="Arabic Typesetting" w:hAnsi="Arabic Typesetting" w:cs="Arabic Typesetting"/>
                <w:color w:val="000000"/>
                <w:sz w:val="30"/>
                <w:szCs w:val="30"/>
                <w:lang w:bidi="ar-EG"/>
              </w:rPr>
              <w:t>Re:Search</w:t>
            </w:r>
            <w:proofErr w:type="spellEnd"/>
          </w:p>
        </w:tc>
        <w:tc>
          <w:tcPr>
            <w:tcW w:w="830" w:type="pct"/>
            <w:tcBorders>
              <w:top w:val="nil"/>
              <w:bottom w:val="nil"/>
            </w:tcBorders>
            <w:shd w:val="clear" w:color="auto" w:fill="auto"/>
            <w:vAlign w:val="center"/>
          </w:tcPr>
          <w:p w:rsidR="00362339" w:rsidRPr="00FE3908" w:rsidRDefault="00362339" w:rsidP="00631C2F">
            <w:pPr>
              <w:bidi/>
              <w:spacing w:before="60" w:after="60" w:line="280" w:lineRule="exact"/>
              <w:ind w:firstLineChars="100" w:firstLine="300"/>
              <w:rPr>
                <w:rFonts w:ascii="Arabic Typesetting" w:hAnsi="Arabic Typesetting" w:cs="Arabic Typesetting"/>
                <w:color w:val="000000"/>
                <w:sz w:val="30"/>
                <w:szCs w:val="30"/>
                <w:rtl/>
                <w:lang w:bidi="ar-EG"/>
              </w:rPr>
            </w:pPr>
            <w:r w:rsidRPr="00FE3908">
              <w:rPr>
                <w:rFonts w:ascii="Arabic Typesetting" w:hAnsi="Arabic Typesetting" w:cs="Arabic Typesetting"/>
                <w:color w:val="000000"/>
                <w:sz w:val="30"/>
                <w:szCs w:val="30"/>
                <w:rtl/>
                <w:lang w:bidi="ar-EG"/>
              </w:rPr>
              <w:t xml:space="preserve">البرنامج </w:t>
            </w:r>
            <w:r>
              <w:rPr>
                <w:rFonts w:ascii="Arabic Typesetting" w:hAnsi="Arabic Typesetting" w:cs="Arabic Typesetting" w:hint="cs"/>
                <w:color w:val="000000"/>
                <w:sz w:val="30"/>
                <w:szCs w:val="30"/>
                <w:rtl/>
                <w:lang w:bidi="ar-EG"/>
              </w:rPr>
              <w:t>18</w:t>
            </w:r>
          </w:p>
        </w:tc>
        <w:tc>
          <w:tcPr>
            <w:tcW w:w="549" w:type="pct"/>
            <w:tcBorders>
              <w:top w:val="nil"/>
              <w:bottom w:val="nil"/>
            </w:tcBorders>
            <w:shd w:val="clear" w:color="auto" w:fill="auto"/>
            <w:vAlign w:val="center"/>
          </w:tcPr>
          <w:p w:rsidR="00362339" w:rsidRPr="000C0C4E" w:rsidRDefault="00362339" w:rsidP="00631C2F">
            <w:pPr>
              <w:bidi/>
              <w:jc w:val="center"/>
              <w:rPr>
                <w:rFonts w:ascii="Wingdings" w:hAnsi="Wingdings" w:cs="Calibri"/>
                <w:color w:val="FF0000"/>
                <w:szCs w:val="22"/>
                <w:lang w:bidi="ar-EG"/>
              </w:rPr>
            </w:pPr>
            <w:r w:rsidRPr="000C0C4E">
              <w:rPr>
                <w:rFonts w:ascii="Wingdings" w:hAnsi="Wingdings" w:cs="Calibri"/>
                <w:color w:val="FF0000"/>
                <w:szCs w:val="22"/>
                <w:lang w:bidi="ar-EG"/>
              </w:rPr>
              <w:t></w:t>
            </w:r>
          </w:p>
        </w:tc>
      </w:tr>
      <w:tr w:rsidR="00362339" w:rsidRPr="00FE3908" w:rsidTr="00631C2F">
        <w:tc>
          <w:tcPr>
            <w:tcW w:w="1846" w:type="pct"/>
            <w:tcBorders>
              <w:top w:val="nil"/>
              <w:bottom w:val="nil"/>
            </w:tcBorders>
            <w:shd w:val="clear" w:color="auto" w:fill="auto"/>
          </w:tcPr>
          <w:p w:rsidR="00362339" w:rsidRPr="00D721DF" w:rsidRDefault="00362339" w:rsidP="00631C2F">
            <w:pPr>
              <w:bidi/>
              <w:spacing w:before="60" w:after="60" w:line="280" w:lineRule="exact"/>
              <w:rPr>
                <w:rFonts w:ascii="Arabic Typesetting" w:hAnsi="Arabic Typesetting" w:cs="Arabic Typesetting"/>
                <w:color w:val="000000"/>
                <w:sz w:val="30"/>
                <w:szCs w:val="30"/>
                <w:rtl/>
                <w:lang w:bidi="ar-EG"/>
              </w:rPr>
            </w:pPr>
          </w:p>
        </w:tc>
        <w:tc>
          <w:tcPr>
            <w:tcW w:w="1775" w:type="pct"/>
            <w:tcBorders>
              <w:top w:val="nil"/>
              <w:bottom w:val="nil"/>
            </w:tcBorders>
            <w:shd w:val="clear" w:color="auto" w:fill="auto"/>
            <w:vAlign w:val="center"/>
          </w:tcPr>
          <w:p w:rsidR="00362339" w:rsidRPr="00D721DF" w:rsidRDefault="00362339" w:rsidP="00631C2F">
            <w:pPr>
              <w:bidi/>
              <w:spacing w:before="60" w:after="60" w:line="280" w:lineRule="exact"/>
              <w:rPr>
                <w:rFonts w:ascii="Arabic Typesetting" w:hAnsi="Arabic Typesetting" w:cs="Arabic Typesetting"/>
                <w:color w:val="000000"/>
                <w:sz w:val="30"/>
                <w:szCs w:val="30"/>
                <w:rtl/>
                <w:lang w:bidi="ar-EG"/>
              </w:rPr>
            </w:pPr>
            <w:r w:rsidRPr="00D721DF">
              <w:rPr>
                <w:rFonts w:ascii="Arabic Typesetting" w:hAnsi="Arabic Typesetting" w:cs="Arabic Typesetting"/>
                <w:color w:val="000000"/>
                <w:sz w:val="30"/>
                <w:szCs w:val="30"/>
                <w:rtl/>
                <w:lang w:bidi="ar-EG"/>
              </w:rPr>
              <w:t>تزايد عدد الاتفاقات ضمن قاعدة بيانات</w:t>
            </w:r>
            <w:r>
              <w:rPr>
                <w:rFonts w:ascii="Arabic Typesetting" w:hAnsi="Arabic Typesetting" w:cs="Arabic Typesetting" w:hint="cs"/>
                <w:color w:val="000000"/>
                <w:sz w:val="30"/>
                <w:szCs w:val="30"/>
                <w:rtl/>
                <w:lang w:bidi="ar-EG"/>
              </w:rPr>
              <w:t xml:space="preserve"> </w:t>
            </w:r>
            <w:r w:rsidRPr="00D721DF">
              <w:rPr>
                <w:rFonts w:ascii="Arabic Typesetting" w:hAnsi="Arabic Typesetting" w:cs="Arabic Typesetting"/>
                <w:color w:val="000000"/>
                <w:sz w:val="30"/>
                <w:szCs w:val="30"/>
                <w:lang w:bidi="ar-EG"/>
              </w:rPr>
              <w:t>WIPO</w:t>
            </w:r>
            <w:r>
              <w:rPr>
                <w:rFonts w:ascii="Arabic Typesetting" w:hAnsi="Arabic Typesetting" w:cs="Arabic Typesetting"/>
                <w:color w:val="000000"/>
                <w:sz w:val="30"/>
                <w:szCs w:val="30"/>
                <w:lang w:bidi="ar-EG"/>
              </w:rPr>
              <w:t> </w:t>
            </w:r>
            <w:proofErr w:type="spellStart"/>
            <w:r w:rsidRPr="00D721DF">
              <w:rPr>
                <w:rFonts w:ascii="Arabic Typesetting" w:hAnsi="Arabic Typesetting" w:cs="Arabic Typesetting"/>
                <w:color w:val="000000"/>
                <w:sz w:val="30"/>
                <w:szCs w:val="30"/>
                <w:lang w:bidi="ar-EG"/>
              </w:rPr>
              <w:t>Re:Search</w:t>
            </w:r>
            <w:proofErr w:type="spellEnd"/>
            <w:r w:rsidRPr="00D721DF">
              <w:rPr>
                <w:rFonts w:ascii="Arabic Typesetting" w:hAnsi="Arabic Typesetting" w:cs="Arabic Typesetting"/>
                <w:color w:val="000000"/>
                <w:sz w:val="30"/>
                <w:szCs w:val="30"/>
                <w:rtl/>
                <w:lang w:bidi="ar-EG"/>
              </w:rPr>
              <w:t xml:space="preserve"> بما يؤدي إلى القيام بأنشطة بحث وتطوير جديدة أو تسريع الأنشطة القائمة منها في مجال أمراض المناطق المدارية المنسية والملاريا والسل</w:t>
            </w:r>
          </w:p>
        </w:tc>
        <w:tc>
          <w:tcPr>
            <w:tcW w:w="830" w:type="pct"/>
            <w:tcBorders>
              <w:top w:val="nil"/>
              <w:bottom w:val="nil"/>
            </w:tcBorders>
            <w:shd w:val="clear" w:color="auto" w:fill="auto"/>
            <w:vAlign w:val="center"/>
          </w:tcPr>
          <w:p w:rsidR="00362339" w:rsidRPr="00FE3908" w:rsidRDefault="00362339" w:rsidP="00631C2F">
            <w:pPr>
              <w:bidi/>
              <w:spacing w:before="60" w:after="60" w:line="280" w:lineRule="exact"/>
              <w:ind w:firstLineChars="100" w:firstLine="300"/>
              <w:rPr>
                <w:rFonts w:ascii="Arabic Typesetting" w:hAnsi="Arabic Typesetting" w:cs="Arabic Typesetting"/>
                <w:color w:val="000000"/>
                <w:sz w:val="30"/>
                <w:szCs w:val="30"/>
                <w:rtl/>
                <w:lang w:bidi="ar-EG"/>
              </w:rPr>
            </w:pPr>
            <w:r w:rsidRPr="00FE3908">
              <w:rPr>
                <w:rFonts w:ascii="Arabic Typesetting" w:hAnsi="Arabic Typesetting" w:cs="Arabic Typesetting"/>
                <w:color w:val="000000"/>
                <w:sz w:val="30"/>
                <w:szCs w:val="30"/>
                <w:rtl/>
                <w:lang w:bidi="ar-EG"/>
              </w:rPr>
              <w:t xml:space="preserve">البرنامج </w:t>
            </w:r>
            <w:r>
              <w:rPr>
                <w:rFonts w:ascii="Arabic Typesetting" w:hAnsi="Arabic Typesetting" w:cs="Arabic Typesetting" w:hint="cs"/>
                <w:color w:val="000000"/>
                <w:sz w:val="30"/>
                <w:szCs w:val="30"/>
                <w:rtl/>
                <w:lang w:bidi="ar-EG"/>
              </w:rPr>
              <w:t>18</w:t>
            </w:r>
          </w:p>
        </w:tc>
        <w:tc>
          <w:tcPr>
            <w:tcW w:w="549" w:type="pct"/>
            <w:tcBorders>
              <w:top w:val="nil"/>
              <w:bottom w:val="nil"/>
            </w:tcBorders>
            <w:shd w:val="clear" w:color="auto" w:fill="auto"/>
            <w:vAlign w:val="center"/>
          </w:tcPr>
          <w:p w:rsidR="00362339" w:rsidRPr="000C0C4E" w:rsidRDefault="00362339" w:rsidP="00631C2F">
            <w:pPr>
              <w:bidi/>
              <w:jc w:val="center"/>
              <w:rPr>
                <w:rFonts w:ascii="Wingdings" w:hAnsi="Wingdings" w:cs="Calibri"/>
                <w:color w:val="008000"/>
                <w:szCs w:val="22"/>
                <w:lang w:bidi="ar-EG"/>
              </w:rPr>
            </w:pPr>
            <w:r w:rsidRPr="000C0C4E">
              <w:rPr>
                <w:rFonts w:ascii="Wingdings" w:hAnsi="Wingdings" w:cs="Calibri"/>
                <w:color w:val="008000"/>
                <w:szCs w:val="22"/>
                <w:lang w:bidi="ar-EG"/>
              </w:rPr>
              <w:t></w:t>
            </w:r>
          </w:p>
        </w:tc>
      </w:tr>
      <w:tr w:rsidR="00362339" w:rsidRPr="00FE3908" w:rsidTr="00631C2F">
        <w:tc>
          <w:tcPr>
            <w:tcW w:w="1846" w:type="pct"/>
            <w:tcBorders>
              <w:top w:val="nil"/>
              <w:bottom w:val="nil"/>
            </w:tcBorders>
            <w:shd w:val="clear" w:color="auto" w:fill="auto"/>
          </w:tcPr>
          <w:p w:rsidR="00362339" w:rsidRPr="00D721DF" w:rsidRDefault="00362339" w:rsidP="00631C2F">
            <w:pPr>
              <w:bidi/>
              <w:spacing w:before="60" w:after="60" w:line="280" w:lineRule="exact"/>
              <w:rPr>
                <w:rFonts w:ascii="Arabic Typesetting" w:hAnsi="Arabic Typesetting" w:cs="Arabic Typesetting"/>
                <w:color w:val="000000"/>
                <w:sz w:val="30"/>
                <w:szCs w:val="30"/>
                <w:rtl/>
                <w:lang w:bidi="ar-EG"/>
              </w:rPr>
            </w:pPr>
          </w:p>
        </w:tc>
        <w:tc>
          <w:tcPr>
            <w:tcW w:w="1775" w:type="pct"/>
            <w:tcBorders>
              <w:top w:val="nil"/>
              <w:bottom w:val="nil"/>
            </w:tcBorders>
            <w:shd w:val="clear" w:color="auto" w:fill="auto"/>
            <w:vAlign w:val="center"/>
          </w:tcPr>
          <w:p w:rsidR="00362339" w:rsidRPr="00D721DF" w:rsidRDefault="00362339" w:rsidP="00631C2F">
            <w:pPr>
              <w:bidi/>
              <w:spacing w:before="60" w:after="60" w:line="280" w:lineRule="exact"/>
              <w:rPr>
                <w:rFonts w:ascii="Arabic Typesetting" w:hAnsi="Arabic Typesetting" w:cs="Arabic Typesetting"/>
                <w:color w:val="000000"/>
                <w:sz w:val="30"/>
                <w:szCs w:val="30"/>
                <w:rtl/>
                <w:lang w:bidi="ar-EG"/>
              </w:rPr>
            </w:pPr>
            <w:r w:rsidRPr="00184E3E">
              <w:rPr>
                <w:rFonts w:ascii="Arabic Typesetting" w:hAnsi="Arabic Typesetting" w:cs="Arabic Typesetting" w:hint="cs"/>
                <w:color w:val="000000"/>
                <w:sz w:val="30"/>
                <w:szCs w:val="30"/>
                <w:rtl/>
                <w:lang w:bidi="ar-EG"/>
              </w:rPr>
              <w:t>ع</w:t>
            </w:r>
            <w:r w:rsidRPr="00184E3E">
              <w:rPr>
                <w:rFonts w:ascii="Arabic Typesetting" w:hAnsi="Arabic Typesetting" w:cs="Arabic Typesetting"/>
                <w:color w:val="000000"/>
                <w:sz w:val="30"/>
                <w:szCs w:val="30"/>
                <w:rtl/>
                <w:lang w:bidi="ar-EG"/>
              </w:rPr>
              <w:t xml:space="preserve">دد الأعضاء المشتركين في قاعدة بيانات </w:t>
            </w:r>
            <w:r w:rsidRPr="00184E3E">
              <w:rPr>
                <w:rFonts w:ascii="Arabic Typesetting" w:hAnsi="Arabic Typesetting" w:cs="Arabic Typesetting"/>
                <w:color w:val="000000"/>
                <w:sz w:val="30"/>
                <w:szCs w:val="30"/>
                <w:lang w:bidi="ar-EG"/>
              </w:rPr>
              <w:t>WIPO GREEN</w:t>
            </w:r>
          </w:p>
        </w:tc>
        <w:tc>
          <w:tcPr>
            <w:tcW w:w="830" w:type="pct"/>
            <w:tcBorders>
              <w:top w:val="nil"/>
              <w:bottom w:val="nil"/>
            </w:tcBorders>
            <w:shd w:val="clear" w:color="auto" w:fill="auto"/>
            <w:vAlign w:val="center"/>
          </w:tcPr>
          <w:p w:rsidR="00362339" w:rsidRPr="00FE3908" w:rsidRDefault="00362339" w:rsidP="00631C2F">
            <w:pPr>
              <w:bidi/>
              <w:spacing w:before="60" w:after="60" w:line="280" w:lineRule="exact"/>
              <w:ind w:firstLineChars="100" w:firstLine="300"/>
              <w:rPr>
                <w:rFonts w:ascii="Arabic Typesetting" w:hAnsi="Arabic Typesetting" w:cs="Arabic Typesetting"/>
                <w:color w:val="000000"/>
                <w:sz w:val="30"/>
                <w:szCs w:val="30"/>
                <w:rtl/>
                <w:lang w:bidi="ar-EG"/>
              </w:rPr>
            </w:pPr>
            <w:r w:rsidRPr="00FE3908">
              <w:rPr>
                <w:rFonts w:ascii="Arabic Typesetting" w:hAnsi="Arabic Typesetting" w:cs="Arabic Typesetting"/>
                <w:color w:val="000000"/>
                <w:sz w:val="30"/>
                <w:szCs w:val="30"/>
                <w:rtl/>
                <w:lang w:bidi="ar-EG"/>
              </w:rPr>
              <w:t xml:space="preserve">البرنامج </w:t>
            </w:r>
            <w:r>
              <w:rPr>
                <w:rFonts w:ascii="Arabic Typesetting" w:hAnsi="Arabic Typesetting" w:cs="Arabic Typesetting" w:hint="cs"/>
                <w:color w:val="000000"/>
                <w:sz w:val="30"/>
                <w:szCs w:val="30"/>
                <w:rtl/>
                <w:lang w:bidi="ar-EG"/>
              </w:rPr>
              <w:t>18</w:t>
            </w:r>
          </w:p>
        </w:tc>
        <w:tc>
          <w:tcPr>
            <w:tcW w:w="549" w:type="pct"/>
            <w:tcBorders>
              <w:top w:val="nil"/>
              <w:bottom w:val="nil"/>
            </w:tcBorders>
            <w:shd w:val="clear" w:color="auto" w:fill="auto"/>
            <w:vAlign w:val="center"/>
          </w:tcPr>
          <w:p w:rsidR="00362339" w:rsidRPr="000C0C4E" w:rsidRDefault="00362339" w:rsidP="00631C2F">
            <w:pPr>
              <w:bidi/>
              <w:jc w:val="center"/>
              <w:rPr>
                <w:rFonts w:ascii="Wingdings" w:hAnsi="Wingdings" w:cs="Calibri"/>
                <w:color w:val="008000"/>
                <w:szCs w:val="22"/>
                <w:lang w:bidi="ar-EG"/>
              </w:rPr>
            </w:pPr>
            <w:r w:rsidRPr="000C0C4E">
              <w:rPr>
                <w:rFonts w:ascii="Wingdings" w:hAnsi="Wingdings" w:cs="Calibri"/>
                <w:color w:val="008000"/>
                <w:szCs w:val="22"/>
                <w:lang w:bidi="ar-EG"/>
              </w:rPr>
              <w:t></w:t>
            </w:r>
          </w:p>
        </w:tc>
      </w:tr>
      <w:tr w:rsidR="00362339" w:rsidRPr="00FE3908" w:rsidTr="00631C2F">
        <w:tc>
          <w:tcPr>
            <w:tcW w:w="1846" w:type="pct"/>
            <w:tcBorders>
              <w:top w:val="nil"/>
              <w:bottom w:val="single" w:sz="4" w:space="0" w:color="auto"/>
            </w:tcBorders>
            <w:shd w:val="clear" w:color="auto" w:fill="auto"/>
          </w:tcPr>
          <w:p w:rsidR="00362339" w:rsidRPr="00D721DF" w:rsidRDefault="00362339" w:rsidP="00631C2F">
            <w:pPr>
              <w:bidi/>
              <w:spacing w:before="60" w:after="60" w:line="280" w:lineRule="exact"/>
              <w:rPr>
                <w:rFonts w:ascii="Arabic Typesetting" w:hAnsi="Arabic Typesetting" w:cs="Arabic Typesetting"/>
                <w:color w:val="000000"/>
                <w:sz w:val="30"/>
                <w:szCs w:val="30"/>
                <w:rtl/>
                <w:lang w:bidi="ar-EG"/>
              </w:rPr>
            </w:pPr>
          </w:p>
        </w:tc>
        <w:tc>
          <w:tcPr>
            <w:tcW w:w="1775" w:type="pct"/>
            <w:tcBorders>
              <w:top w:val="nil"/>
              <w:bottom w:val="single" w:sz="4" w:space="0" w:color="auto"/>
            </w:tcBorders>
            <w:shd w:val="clear" w:color="auto" w:fill="auto"/>
            <w:vAlign w:val="center"/>
          </w:tcPr>
          <w:p w:rsidR="00362339" w:rsidRPr="00184E3E" w:rsidRDefault="00362339" w:rsidP="00631C2F">
            <w:pPr>
              <w:bidi/>
              <w:spacing w:before="60" w:after="60" w:line="280" w:lineRule="exact"/>
              <w:rPr>
                <w:rFonts w:ascii="Arabic Typesetting" w:hAnsi="Arabic Typesetting" w:cs="Arabic Typesetting"/>
                <w:color w:val="000000"/>
                <w:sz w:val="30"/>
                <w:szCs w:val="30"/>
                <w:rtl/>
                <w:lang w:bidi="ar-EG"/>
              </w:rPr>
            </w:pPr>
            <w:r w:rsidRPr="00184E3E">
              <w:rPr>
                <w:rFonts w:ascii="Arabic Typesetting" w:hAnsi="Arabic Typesetting" w:cs="Arabic Typesetting"/>
                <w:color w:val="000000"/>
                <w:sz w:val="30"/>
                <w:szCs w:val="30"/>
                <w:rtl/>
                <w:lang w:bidi="ar-EG"/>
              </w:rPr>
              <w:t xml:space="preserve">عدد الروابط التي أحدثت في قاعدة </w:t>
            </w:r>
            <w:r w:rsidRPr="00184E3E">
              <w:rPr>
                <w:rFonts w:ascii="Arabic Typesetting" w:hAnsi="Arabic Typesetting" w:cs="Arabic Typesetting" w:hint="cs"/>
                <w:color w:val="000000"/>
                <w:sz w:val="30"/>
                <w:szCs w:val="30"/>
                <w:rtl/>
                <w:lang w:bidi="ar-EG"/>
              </w:rPr>
              <w:t xml:space="preserve">بيانات </w:t>
            </w:r>
            <w:r w:rsidRPr="00184E3E">
              <w:rPr>
                <w:rFonts w:ascii="Arabic Typesetting" w:hAnsi="Arabic Typesetting" w:cs="Arabic Typesetting"/>
                <w:color w:val="000000"/>
                <w:sz w:val="30"/>
                <w:szCs w:val="30"/>
                <w:lang w:bidi="ar-EG"/>
              </w:rPr>
              <w:t>WIPO GREEN</w:t>
            </w:r>
            <w:r w:rsidRPr="00184E3E">
              <w:rPr>
                <w:rFonts w:ascii="Arabic Typesetting" w:hAnsi="Arabic Typesetting" w:cs="Arabic Typesetting"/>
                <w:color w:val="000000"/>
                <w:sz w:val="30"/>
                <w:szCs w:val="30"/>
                <w:rtl/>
                <w:lang w:bidi="ar-EG"/>
              </w:rPr>
              <w:t xml:space="preserve"> والمتعلقة بالآليات الوجيهة، من سبيل اتفاقية الأمم المتحدة الإطارية بشأن تغير المناخ (</w:t>
            </w:r>
            <w:r w:rsidRPr="00184E3E">
              <w:rPr>
                <w:rFonts w:ascii="Arabic Typesetting" w:hAnsi="Arabic Typesetting" w:cs="Arabic Typesetting"/>
                <w:color w:val="000000"/>
                <w:sz w:val="30"/>
                <w:szCs w:val="30"/>
                <w:lang w:bidi="ar-EG"/>
              </w:rPr>
              <w:t>UNFCCC</w:t>
            </w:r>
            <w:r w:rsidRPr="00184E3E">
              <w:rPr>
                <w:rFonts w:ascii="Arabic Typesetting" w:hAnsi="Arabic Typesetting" w:cs="Arabic Typesetting"/>
                <w:color w:val="000000"/>
                <w:sz w:val="30"/>
                <w:szCs w:val="30"/>
                <w:rtl/>
                <w:lang w:bidi="ar-EG"/>
              </w:rPr>
              <w:t>) ومراكز الابتكار في مجال المناخ (</w:t>
            </w:r>
            <w:proofErr w:type="spellStart"/>
            <w:r w:rsidRPr="00184E3E">
              <w:rPr>
                <w:rFonts w:ascii="Arabic Typesetting" w:hAnsi="Arabic Typesetting" w:cs="Arabic Typesetting"/>
                <w:color w:val="000000"/>
                <w:sz w:val="30"/>
                <w:szCs w:val="30"/>
                <w:lang w:bidi="ar-EG"/>
              </w:rPr>
              <w:t>infoDev</w:t>
            </w:r>
            <w:proofErr w:type="spellEnd"/>
            <w:r w:rsidRPr="00184E3E">
              <w:rPr>
                <w:rFonts w:ascii="Arabic Typesetting" w:hAnsi="Arabic Typesetting" w:cs="Arabic Typesetting"/>
                <w:color w:val="000000"/>
                <w:sz w:val="30"/>
                <w:szCs w:val="30"/>
                <w:rtl/>
                <w:lang w:bidi="ar-EG"/>
              </w:rPr>
              <w:t>)</w:t>
            </w:r>
          </w:p>
        </w:tc>
        <w:tc>
          <w:tcPr>
            <w:tcW w:w="830" w:type="pct"/>
            <w:tcBorders>
              <w:top w:val="nil"/>
              <w:bottom w:val="single" w:sz="4" w:space="0" w:color="auto"/>
            </w:tcBorders>
            <w:shd w:val="clear" w:color="auto" w:fill="auto"/>
            <w:vAlign w:val="center"/>
          </w:tcPr>
          <w:p w:rsidR="00362339" w:rsidRPr="00FE3908" w:rsidRDefault="00362339" w:rsidP="00631C2F">
            <w:pPr>
              <w:bidi/>
              <w:spacing w:before="60" w:after="60" w:line="280" w:lineRule="exact"/>
              <w:ind w:firstLineChars="100" w:firstLine="300"/>
              <w:rPr>
                <w:rFonts w:ascii="Arabic Typesetting" w:hAnsi="Arabic Typesetting" w:cs="Arabic Typesetting"/>
                <w:color w:val="000000"/>
                <w:sz w:val="30"/>
                <w:szCs w:val="30"/>
                <w:rtl/>
                <w:lang w:bidi="ar-EG"/>
              </w:rPr>
            </w:pPr>
            <w:r w:rsidRPr="00FE3908">
              <w:rPr>
                <w:rFonts w:ascii="Arabic Typesetting" w:hAnsi="Arabic Typesetting" w:cs="Arabic Typesetting"/>
                <w:color w:val="000000"/>
                <w:sz w:val="30"/>
                <w:szCs w:val="30"/>
                <w:rtl/>
                <w:lang w:bidi="ar-EG"/>
              </w:rPr>
              <w:t xml:space="preserve">البرنامج </w:t>
            </w:r>
            <w:r>
              <w:rPr>
                <w:rFonts w:ascii="Arabic Typesetting" w:hAnsi="Arabic Typesetting" w:cs="Arabic Typesetting" w:hint="cs"/>
                <w:color w:val="000000"/>
                <w:sz w:val="30"/>
                <w:szCs w:val="30"/>
                <w:rtl/>
                <w:lang w:bidi="ar-EG"/>
              </w:rPr>
              <w:t>18</w:t>
            </w:r>
          </w:p>
        </w:tc>
        <w:tc>
          <w:tcPr>
            <w:tcW w:w="549" w:type="pct"/>
            <w:tcBorders>
              <w:top w:val="nil"/>
              <w:bottom w:val="single" w:sz="4" w:space="0" w:color="auto"/>
            </w:tcBorders>
            <w:shd w:val="clear" w:color="auto" w:fill="auto"/>
            <w:vAlign w:val="center"/>
          </w:tcPr>
          <w:p w:rsidR="00362339" w:rsidRPr="000C0C4E" w:rsidRDefault="00362339" w:rsidP="00631C2F">
            <w:pPr>
              <w:bidi/>
              <w:jc w:val="center"/>
              <w:rPr>
                <w:rFonts w:ascii="Wingdings" w:hAnsi="Wingdings" w:cs="Calibri"/>
                <w:color w:val="008000"/>
                <w:szCs w:val="22"/>
                <w:lang w:bidi="ar-EG"/>
              </w:rPr>
            </w:pPr>
            <w:r w:rsidRPr="000C0C4E">
              <w:rPr>
                <w:rFonts w:ascii="Wingdings" w:hAnsi="Wingdings" w:cs="Calibri"/>
                <w:color w:val="008000"/>
                <w:szCs w:val="22"/>
                <w:lang w:bidi="ar-EG"/>
              </w:rPr>
              <w:t></w:t>
            </w:r>
          </w:p>
        </w:tc>
      </w:tr>
      <w:tr w:rsidR="00362339" w:rsidRPr="00FE3908" w:rsidTr="00631C2F">
        <w:tc>
          <w:tcPr>
            <w:tcW w:w="1846" w:type="pct"/>
            <w:tcBorders>
              <w:top w:val="single" w:sz="4" w:space="0" w:color="auto"/>
              <w:bottom w:val="nil"/>
            </w:tcBorders>
            <w:shd w:val="clear" w:color="auto" w:fill="auto"/>
          </w:tcPr>
          <w:p w:rsidR="00362339" w:rsidRPr="00D721DF" w:rsidRDefault="00362339" w:rsidP="00631C2F">
            <w:pPr>
              <w:keepNext/>
              <w:bidi/>
              <w:spacing w:before="60" w:after="60" w:line="280" w:lineRule="exact"/>
              <w:rPr>
                <w:rFonts w:ascii="Arabic Typesetting" w:hAnsi="Arabic Typesetting" w:cs="Arabic Typesetting"/>
                <w:color w:val="000000"/>
                <w:sz w:val="30"/>
                <w:szCs w:val="30"/>
                <w:rtl/>
                <w:lang w:bidi="ar-EG"/>
              </w:rPr>
            </w:pPr>
          </w:p>
        </w:tc>
        <w:tc>
          <w:tcPr>
            <w:tcW w:w="1775" w:type="pct"/>
            <w:tcBorders>
              <w:top w:val="single" w:sz="4" w:space="0" w:color="auto"/>
              <w:bottom w:val="nil"/>
            </w:tcBorders>
            <w:shd w:val="clear" w:color="auto" w:fill="auto"/>
            <w:vAlign w:val="center"/>
          </w:tcPr>
          <w:p w:rsidR="00362339" w:rsidRPr="00184E3E" w:rsidRDefault="00362339" w:rsidP="00631C2F">
            <w:pPr>
              <w:keepNext/>
              <w:bidi/>
              <w:spacing w:before="60" w:after="60" w:line="280" w:lineRule="exact"/>
              <w:rPr>
                <w:rFonts w:ascii="Arabic Typesetting" w:hAnsi="Arabic Typesetting" w:cs="Arabic Typesetting"/>
                <w:color w:val="000000"/>
                <w:sz w:val="30"/>
                <w:szCs w:val="30"/>
                <w:rtl/>
                <w:lang w:bidi="ar-EG"/>
              </w:rPr>
            </w:pPr>
            <w:r w:rsidRPr="00184E3E">
              <w:rPr>
                <w:rFonts w:ascii="Arabic Typesetting" w:hAnsi="Arabic Typesetting" w:cs="Arabic Typesetting"/>
                <w:color w:val="000000"/>
                <w:sz w:val="30"/>
                <w:szCs w:val="30"/>
                <w:rtl/>
                <w:lang w:bidi="ar-EG"/>
              </w:rPr>
              <w:t>عدد الا</w:t>
            </w:r>
            <w:r>
              <w:rPr>
                <w:rFonts w:ascii="Arabic Typesetting" w:hAnsi="Arabic Typesetting" w:cs="Arabic Typesetting"/>
                <w:color w:val="000000"/>
                <w:sz w:val="30"/>
                <w:szCs w:val="30"/>
                <w:rtl/>
                <w:lang w:bidi="ar-EG"/>
              </w:rPr>
              <w:t>تفاقات التي حفزتها قاعدة بيانات</w:t>
            </w:r>
            <w:r>
              <w:rPr>
                <w:rFonts w:ascii="Arabic Typesetting" w:hAnsi="Arabic Typesetting" w:cs="Arabic Typesetting" w:hint="cs"/>
                <w:color w:val="000000"/>
                <w:sz w:val="30"/>
                <w:szCs w:val="30"/>
                <w:rtl/>
                <w:lang w:bidi="ar-EG"/>
              </w:rPr>
              <w:t xml:space="preserve"> </w:t>
            </w:r>
            <w:r w:rsidRPr="00184E3E">
              <w:rPr>
                <w:rFonts w:ascii="Arabic Typesetting" w:hAnsi="Arabic Typesetting" w:cs="Arabic Typesetting"/>
                <w:color w:val="000000"/>
                <w:sz w:val="30"/>
                <w:szCs w:val="30"/>
                <w:lang w:bidi="ar-EG"/>
              </w:rPr>
              <w:t>WIPO</w:t>
            </w:r>
            <w:r>
              <w:rPr>
                <w:rFonts w:ascii="Arabic Typesetting" w:hAnsi="Arabic Typesetting" w:cs="Arabic Typesetting"/>
                <w:color w:val="000000"/>
                <w:sz w:val="30"/>
                <w:szCs w:val="30"/>
                <w:lang w:bidi="ar-EG"/>
              </w:rPr>
              <w:t> </w:t>
            </w:r>
            <w:r w:rsidRPr="00184E3E">
              <w:rPr>
                <w:rFonts w:ascii="Arabic Typesetting" w:hAnsi="Arabic Typesetting" w:cs="Arabic Typesetting"/>
                <w:color w:val="000000"/>
                <w:sz w:val="30"/>
                <w:szCs w:val="30"/>
                <w:lang w:bidi="ar-EG"/>
              </w:rPr>
              <w:t>GREEN</w:t>
            </w:r>
            <w:r w:rsidRPr="00184E3E">
              <w:rPr>
                <w:rFonts w:ascii="Arabic Typesetting" w:hAnsi="Arabic Typesetting" w:cs="Arabic Typesetting"/>
                <w:color w:val="000000"/>
                <w:sz w:val="30"/>
                <w:szCs w:val="30"/>
                <w:rtl/>
                <w:lang w:bidi="ar-EG"/>
              </w:rPr>
              <w:t xml:space="preserve"> والرامية إلى تيسير نقل المعارف وتطويع التكنولوجيا و/أو نقلها و/أو نشرها</w:t>
            </w:r>
          </w:p>
        </w:tc>
        <w:tc>
          <w:tcPr>
            <w:tcW w:w="830" w:type="pct"/>
            <w:tcBorders>
              <w:top w:val="single" w:sz="4" w:space="0" w:color="auto"/>
              <w:bottom w:val="nil"/>
            </w:tcBorders>
            <w:shd w:val="clear" w:color="auto" w:fill="auto"/>
            <w:vAlign w:val="center"/>
          </w:tcPr>
          <w:p w:rsidR="00362339" w:rsidRPr="00FE3908" w:rsidRDefault="00362339" w:rsidP="00631C2F">
            <w:pPr>
              <w:keepNext/>
              <w:bidi/>
              <w:spacing w:before="60" w:after="60" w:line="280" w:lineRule="exact"/>
              <w:ind w:firstLineChars="100" w:firstLine="300"/>
              <w:rPr>
                <w:rFonts w:ascii="Arabic Typesetting" w:hAnsi="Arabic Typesetting" w:cs="Arabic Typesetting"/>
                <w:color w:val="000000"/>
                <w:sz w:val="30"/>
                <w:szCs w:val="30"/>
                <w:rtl/>
                <w:lang w:bidi="ar-EG"/>
              </w:rPr>
            </w:pPr>
            <w:r w:rsidRPr="00FE3908">
              <w:rPr>
                <w:rFonts w:ascii="Arabic Typesetting" w:hAnsi="Arabic Typesetting" w:cs="Arabic Typesetting"/>
                <w:color w:val="000000"/>
                <w:sz w:val="30"/>
                <w:szCs w:val="30"/>
                <w:rtl/>
                <w:lang w:bidi="ar-EG"/>
              </w:rPr>
              <w:t xml:space="preserve">البرنامج </w:t>
            </w:r>
            <w:r>
              <w:rPr>
                <w:rFonts w:ascii="Arabic Typesetting" w:hAnsi="Arabic Typesetting" w:cs="Arabic Typesetting" w:hint="cs"/>
                <w:color w:val="000000"/>
                <w:sz w:val="30"/>
                <w:szCs w:val="30"/>
                <w:rtl/>
                <w:lang w:bidi="ar-EG"/>
              </w:rPr>
              <w:t>18</w:t>
            </w:r>
          </w:p>
        </w:tc>
        <w:tc>
          <w:tcPr>
            <w:tcW w:w="549" w:type="pct"/>
            <w:tcBorders>
              <w:top w:val="single" w:sz="4" w:space="0" w:color="auto"/>
              <w:bottom w:val="nil"/>
            </w:tcBorders>
            <w:shd w:val="clear" w:color="auto" w:fill="auto"/>
            <w:vAlign w:val="center"/>
          </w:tcPr>
          <w:p w:rsidR="00362339" w:rsidRPr="000C0C4E" w:rsidRDefault="00362339" w:rsidP="00631C2F">
            <w:pPr>
              <w:keepNext/>
              <w:bidi/>
              <w:jc w:val="center"/>
              <w:rPr>
                <w:rFonts w:ascii="Wingdings" w:hAnsi="Wingdings" w:cs="Calibri"/>
                <w:color w:val="FF0000"/>
                <w:szCs w:val="22"/>
                <w:lang w:bidi="ar-EG"/>
              </w:rPr>
            </w:pPr>
            <w:r w:rsidRPr="000C0C4E">
              <w:rPr>
                <w:rFonts w:ascii="Wingdings" w:hAnsi="Wingdings" w:cs="Calibri"/>
                <w:color w:val="FF0000"/>
                <w:szCs w:val="22"/>
                <w:lang w:bidi="ar-EG"/>
              </w:rPr>
              <w:t></w:t>
            </w:r>
          </w:p>
        </w:tc>
      </w:tr>
      <w:tr w:rsidR="00362339" w:rsidRPr="00FE3908" w:rsidTr="00631C2F">
        <w:tc>
          <w:tcPr>
            <w:tcW w:w="1846" w:type="pct"/>
            <w:tcBorders>
              <w:top w:val="nil"/>
              <w:bottom w:val="nil"/>
            </w:tcBorders>
            <w:shd w:val="clear" w:color="auto" w:fill="auto"/>
          </w:tcPr>
          <w:p w:rsidR="00362339" w:rsidRPr="00D721DF" w:rsidRDefault="00362339" w:rsidP="00631C2F">
            <w:pPr>
              <w:bidi/>
              <w:spacing w:before="60" w:after="60" w:line="280" w:lineRule="exact"/>
              <w:rPr>
                <w:rFonts w:ascii="Arabic Typesetting" w:hAnsi="Arabic Typesetting" w:cs="Arabic Typesetting"/>
                <w:color w:val="000000"/>
                <w:sz w:val="30"/>
                <w:szCs w:val="30"/>
                <w:rtl/>
                <w:lang w:bidi="ar-EG"/>
              </w:rPr>
            </w:pPr>
          </w:p>
        </w:tc>
        <w:tc>
          <w:tcPr>
            <w:tcW w:w="1775" w:type="pct"/>
            <w:tcBorders>
              <w:top w:val="nil"/>
              <w:bottom w:val="nil"/>
            </w:tcBorders>
            <w:shd w:val="clear" w:color="auto" w:fill="auto"/>
            <w:vAlign w:val="center"/>
          </w:tcPr>
          <w:p w:rsidR="00362339" w:rsidRPr="00184E3E" w:rsidRDefault="00362339" w:rsidP="00631C2F">
            <w:pPr>
              <w:bidi/>
              <w:spacing w:before="60" w:after="60" w:line="280" w:lineRule="exact"/>
              <w:rPr>
                <w:rFonts w:ascii="Arabic Typesetting" w:hAnsi="Arabic Typesetting" w:cs="Arabic Typesetting"/>
                <w:color w:val="000000"/>
                <w:sz w:val="30"/>
                <w:szCs w:val="30"/>
                <w:rtl/>
                <w:lang w:bidi="ar-EG"/>
              </w:rPr>
            </w:pPr>
            <w:r w:rsidRPr="006E76C5">
              <w:rPr>
                <w:rFonts w:ascii="Arabic Typesetting" w:hAnsi="Arabic Typesetting" w:cs="Arabic Typesetting"/>
                <w:color w:val="000000"/>
                <w:sz w:val="30"/>
                <w:szCs w:val="30"/>
                <w:rtl/>
                <w:lang w:bidi="ar-EG"/>
              </w:rPr>
              <w:t>عدد زائري الموقع الالكتروني للتحديات العالمية</w:t>
            </w:r>
          </w:p>
        </w:tc>
        <w:tc>
          <w:tcPr>
            <w:tcW w:w="830" w:type="pct"/>
            <w:tcBorders>
              <w:top w:val="nil"/>
              <w:bottom w:val="nil"/>
            </w:tcBorders>
            <w:shd w:val="clear" w:color="auto" w:fill="auto"/>
            <w:vAlign w:val="center"/>
          </w:tcPr>
          <w:p w:rsidR="00362339" w:rsidRPr="00FE3908" w:rsidRDefault="00362339" w:rsidP="00631C2F">
            <w:pPr>
              <w:bidi/>
              <w:spacing w:before="60" w:after="60" w:line="280" w:lineRule="exact"/>
              <w:ind w:firstLineChars="100" w:firstLine="300"/>
              <w:rPr>
                <w:rFonts w:ascii="Arabic Typesetting" w:hAnsi="Arabic Typesetting" w:cs="Arabic Typesetting"/>
                <w:color w:val="000000"/>
                <w:sz w:val="30"/>
                <w:szCs w:val="30"/>
                <w:rtl/>
                <w:lang w:bidi="ar-EG"/>
              </w:rPr>
            </w:pPr>
            <w:r w:rsidRPr="006E76C5">
              <w:rPr>
                <w:rFonts w:ascii="Arabic Typesetting" w:hAnsi="Arabic Typesetting" w:cs="Arabic Typesetting"/>
                <w:color w:val="000000"/>
                <w:sz w:val="30"/>
                <w:szCs w:val="30"/>
                <w:rtl/>
                <w:lang w:bidi="ar-EG"/>
              </w:rPr>
              <w:t xml:space="preserve">البرنامج </w:t>
            </w:r>
            <w:r w:rsidRPr="006E76C5">
              <w:rPr>
                <w:rFonts w:ascii="Arabic Typesetting" w:hAnsi="Arabic Typesetting" w:cs="Arabic Typesetting" w:hint="cs"/>
                <w:color w:val="000000"/>
                <w:sz w:val="30"/>
                <w:szCs w:val="30"/>
                <w:rtl/>
                <w:lang w:bidi="ar-EG"/>
              </w:rPr>
              <w:t>18</w:t>
            </w:r>
          </w:p>
        </w:tc>
        <w:tc>
          <w:tcPr>
            <w:tcW w:w="549" w:type="pct"/>
            <w:tcBorders>
              <w:top w:val="nil"/>
              <w:bottom w:val="nil"/>
            </w:tcBorders>
            <w:shd w:val="clear" w:color="auto" w:fill="auto"/>
            <w:vAlign w:val="center"/>
          </w:tcPr>
          <w:p w:rsidR="00362339" w:rsidRPr="000C0C4E" w:rsidRDefault="00362339" w:rsidP="00631C2F">
            <w:pPr>
              <w:bidi/>
              <w:jc w:val="center"/>
              <w:rPr>
                <w:rFonts w:ascii="Wingdings" w:hAnsi="Wingdings" w:cs="Calibri"/>
                <w:color w:val="FF0000"/>
                <w:szCs w:val="22"/>
                <w:lang w:bidi="ar-EG"/>
              </w:rPr>
            </w:pPr>
            <w:r w:rsidRPr="000C0C4E">
              <w:rPr>
                <w:rFonts w:ascii="Wingdings" w:hAnsi="Wingdings" w:cs="Calibri"/>
                <w:color w:val="008000"/>
                <w:szCs w:val="22"/>
                <w:lang w:bidi="ar-EG"/>
              </w:rPr>
              <w:t></w:t>
            </w:r>
            <w:r w:rsidRPr="000C0C4E">
              <w:rPr>
                <w:rFonts w:ascii="Wingdings" w:hAnsi="Wingdings" w:cs="Calibri"/>
                <w:color w:val="FF0000"/>
                <w:szCs w:val="22"/>
                <w:lang w:bidi="ar-EG"/>
              </w:rPr>
              <w:t></w:t>
            </w:r>
            <w:r w:rsidRPr="000C0C4E">
              <w:rPr>
                <w:rFonts w:ascii="Wingdings" w:hAnsi="Wingdings" w:cs="Calibri"/>
                <w:color w:val="A6A6A6"/>
                <w:szCs w:val="22"/>
                <w:lang w:bidi="ar-EG"/>
              </w:rPr>
              <w:t></w:t>
            </w:r>
            <w:r w:rsidRPr="000C0C4E">
              <w:rPr>
                <w:rFonts w:ascii="Wingdings" w:hAnsi="Wingdings" w:cs="Calibri"/>
                <w:color w:val="A6A6A6"/>
                <w:szCs w:val="22"/>
                <w:lang w:bidi="ar-EG"/>
              </w:rPr>
              <w:t></w:t>
            </w:r>
            <w:r w:rsidRPr="000C0C4E">
              <w:rPr>
                <w:rFonts w:ascii="Wingdings" w:hAnsi="Wingdings" w:cs="Calibri"/>
                <w:color w:val="FF0000"/>
                <w:szCs w:val="22"/>
                <w:lang w:bidi="ar-EG"/>
              </w:rPr>
              <w:t></w:t>
            </w:r>
          </w:p>
        </w:tc>
      </w:tr>
      <w:tr w:rsidR="00362339" w:rsidRPr="00FE3908" w:rsidTr="00631C2F">
        <w:tc>
          <w:tcPr>
            <w:tcW w:w="1846" w:type="pct"/>
            <w:tcBorders>
              <w:top w:val="nil"/>
              <w:bottom w:val="nil"/>
            </w:tcBorders>
            <w:shd w:val="clear" w:color="auto" w:fill="auto"/>
          </w:tcPr>
          <w:p w:rsidR="00362339" w:rsidRPr="00D721DF" w:rsidRDefault="00362339" w:rsidP="00631C2F">
            <w:pPr>
              <w:bidi/>
              <w:spacing w:before="60" w:after="60" w:line="280" w:lineRule="exact"/>
              <w:rPr>
                <w:rFonts w:ascii="Arabic Typesetting" w:hAnsi="Arabic Typesetting" w:cs="Arabic Typesetting"/>
                <w:color w:val="000000"/>
                <w:sz w:val="30"/>
                <w:szCs w:val="30"/>
                <w:rtl/>
                <w:lang w:bidi="ar-EG"/>
              </w:rPr>
            </w:pPr>
          </w:p>
        </w:tc>
        <w:tc>
          <w:tcPr>
            <w:tcW w:w="1775" w:type="pct"/>
            <w:tcBorders>
              <w:top w:val="nil"/>
              <w:bottom w:val="nil"/>
            </w:tcBorders>
            <w:shd w:val="clear" w:color="auto" w:fill="auto"/>
            <w:vAlign w:val="center"/>
          </w:tcPr>
          <w:p w:rsidR="00362339" w:rsidRPr="006E76C5" w:rsidRDefault="00362339" w:rsidP="00631C2F">
            <w:pPr>
              <w:bidi/>
              <w:spacing w:before="60" w:after="60" w:line="280" w:lineRule="exact"/>
              <w:rPr>
                <w:rFonts w:ascii="Arabic Typesetting" w:hAnsi="Arabic Typesetting" w:cs="Arabic Typesetting"/>
                <w:color w:val="000000"/>
                <w:sz w:val="30"/>
                <w:szCs w:val="30"/>
                <w:rtl/>
              </w:rPr>
            </w:pPr>
            <w:r w:rsidRPr="00975575">
              <w:rPr>
                <w:rFonts w:ascii="Arabic Typesetting" w:hAnsi="Arabic Typesetting" w:cs="Arabic Typesetting" w:hint="cs"/>
                <w:color w:val="000000"/>
                <w:sz w:val="30"/>
                <w:szCs w:val="30"/>
                <w:rtl/>
              </w:rPr>
              <w:t xml:space="preserve">مشاركة أصحاب المصالح في برامج الويبو من سبيل </w:t>
            </w:r>
            <w:r w:rsidRPr="00975575">
              <w:rPr>
                <w:rFonts w:ascii="Arabic Typesetting" w:hAnsi="Arabic Typesetting" w:cs="Arabic Typesetting"/>
                <w:color w:val="000000"/>
                <w:sz w:val="30"/>
                <w:szCs w:val="30"/>
                <w:lang w:bidi="ar-EG"/>
              </w:rPr>
              <w:t>WIPO</w:t>
            </w:r>
            <w:r>
              <w:rPr>
                <w:rFonts w:ascii="Arabic Typesetting" w:hAnsi="Arabic Typesetting" w:cs="Arabic Typesetting"/>
                <w:color w:val="000000"/>
                <w:sz w:val="30"/>
                <w:szCs w:val="30"/>
                <w:lang w:bidi="ar-EG"/>
              </w:rPr>
              <w:t> </w:t>
            </w:r>
            <w:r w:rsidRPr="00975575">
              <w:rPr>
                <w:rFonts w:ascii="Arabic Typesetting" w:hAnsi="Arabic Typesetting" w:cs="Arabic Typesetting"/>
                <w:color w:val="000000"/>
                <w:sz w:val="30"/>
                <w:szCs w:val="30"/>
                <w:lang w:bidi="ar-EG"/>
              </w:rPr>
              <w:t>GREEN</w:t>
            </w:r>
            <w:r w:rsidRPr="00975575">
              <w:rPr>
                <w:rFonts w:ascii="Arabic Typesetting" w:hAnsi="Arabic Typesetting" w:cs="Arabic Typesetting" w:hint="cs"/>
                <w:color w:val="000000"/>
                <w:sz w:val="30"/>
                <w:szCs w:val="30"/>
                <w:rtl/>
              </w:rPr>
              <w:t xml:space="preserve"> و</w:t>
            </w:r>
            <w:r w:rsidRPr="00975575">
              <w:rPr>
                <w:rFonts w:ascii="Arabic Typesetting" w:hAnsi="Arabic Typesetting" w:cs="Arabic Typesetting"/>
                <w:color w:val="000000"/>
                <w:sz w:val="30"/>
                <w:szCs w:val="30"/>
                <w:lang w:bidi="ar-EG"/>
              </w:rPr>
              <w:t>WIPO</w:t>
            </w:r>
            <w:r>
              <w:rPr>
                <w:rFonts w:ascii="Arabic Typesetting" w:hAnsi="Arabic Typesetting" w:cs="Arabic Typesetting"/>
                <w:color w:val="000000"/>
                <w:sz w:val="30"/>
                <w:szCs w:val="30"/>
                <w:lang w:bidi="ar-EG"/>
              </w:rPr>
              <w:t> </w:t>
            </w:r>
            <w:proofErr w:type="spellStart"/>
            <w:r w:rsidRPr="00975575">
              <w:rPr>
                <w:rFonts w:ascii="Arabic Typesetting" w:hAnsi="Arabic Typesetting" w:cs="Arabic Typesetting"/>
                <w:color w:val="000000"/>
                <w:sz w:val="30"/>
                <w:szCs w:val="30"/>
                <w:lang w:bidi="ar-EG"/>
              </w:rPr>
              <w:t>Re:Search</w:t>
            </w:r>
            <w:proofErr w:type="spellEnd"/>
          </w:p>
        </w:tc>
        <w:tc>
          <w:tcPr>
            <w:tcW w:w="830" w:type="pct"/>
            <w:tcBorders>
              <w:top w:val="nil"/>
              <w:bottom w:val="nil"/>
            </w:tcBorders>
            <w:shd w:val="clear" w:color="auto" w:fill="auto"/>
            <w:vAlign w:val="center"/>
          </w:tcPr>
          <w:p w:rsidR="00362339" w:rsidRPr="006E76C5" w:rsidRDefault="00362339" w:rsidP="00631C2F">
            <w:pPr>
              <w:bidi/>
              <w:spacing w:before="60" w:after="60" w:line="280" w:lineRule="exact"/>
              <w:ind w:firstLineChars="100" w:firstLine="300"/>
              <w:rPr>
                <w:rFonts w:ascii="Arabic Typesetting" w:hAnsi="Arabic Typesetting" w:cs="Arabic Typesetting"/>
                <w:color w:val="000000"/>
                <w:sz w:val="30"/>
                <w:szCs w:val="30"/>
                <w:rtl/>
                <w:lang w:bidi="ar-EG"/>
              </w:rPr>
            </w:pPr>
            <w:r w:rsidRPr="006E76C5">
              <w:rPr>
                <w:rFonts w:ascii="Arabic Typesetting" w:hAnsi="Arabic Typesetting" w:cs="Arabic Typesetting"/>
                <w:color w:val="000000"/>
                <w:sz w:val="30"/>
                <w:szCs w:val="30"/>
                <w:rtl/>
                <w:lang w:bidi="ar-EG"/>
              </w:rPr>
              <w:t xml:space="preserve">البرنامج </w:t>
            </w:r>
            <w:r>
              <w:rPr>
                <w:rFonts w:ascii="Arabic Typesetting" w:hAnsi="Arabic Typesetting" w:cs="Arabic Typesetting" w:hint="cs"/>
                <w:color w:val="000000"/>
                <w:sz w:val="30"/>
                <w:szCs w:val="30"/>
                <w:rtl/>
                <w:lang w:bidi="ar-EG"/>
              </w:rPr>
              <w:t>20</w:t>
            </w:r>
          </w:p>
        </w:tc>
        <w:tc>
          <w:tcPr>
            <w:tcW w:w="549" w:type="pct"/>
            <w:tcBorders>
              <w:top w:val="nil"/>
              <w:bottom w:val="nil"/>
            </w:tcBorders>
            <w:shd w:val="clear" w:color="auto" w:fill="auto"/>
            <w:vAlign w:val="center"/>
          </w:tcPr>
          <w:p w:rsidR="00362339" w:rsidRPr="000C0C4E" w:rsidRDefault="00362339" w:rsidP="00631C2F">
            <w:pPr>
              <w:bidi/>
              <w:jc w:val="center"/>
              <w:rPr>
                <w:rFonts w:ascii="Wingdings" w:hAnsi="Wingdings" w:cs="Calibri"/>
                <w:color w:val="008000"/>
                <w:szCs w:val="22"/>
                <w:lang w:bidi="ar-EG"/>
              </w:rPr>
            </w:pPr>
            <w:r w:rsidRPr="000C0C4E">
              <w:rPr>
                <w:rFonts w:ascii="Wingdings" w:hAnsi="Wingdings" w:cs="Calibri"/>
                <w:color w:val="008000"/>
                <w:szCs w:val="22"/>
                <w:lang w:bidi="ar-EG"/>
              </w:rPr>
              <w:t></w:t>
            </w:r>
            <w:r w:rsidRPr="000C0C4E">
              <w:rPr>
                <w:rFonts w:ascii="Wingdings" w:hAnsi="Wingdings" w:cs="Calibri"/>
                <w:color w:val="A6A6A6"/>
                <w:szCs w:val="22"/>
                <w:lang w:bidi="ar-EG"/>
              </w:rPr>
              <w:t></w:t>
            </w:r>
            <w:r w:rsidRPr="000C0C4E">
              <w:rPr>
                <w:rFonts w:ascii="Wingdings" w:hAnsi="Wingdings" w:cs="Calibri"/>
                <w:color w:val="008000"/>
                <w:szCs w:val="22"/>
                <w:lang w:bidi="ar-EG"/>
              </w:rPr>
              <w:t></w:t>
            </w:r>
            <w:r w:rsidRPr="000C0C4E">
              <w:rPr>
                <w:rFonts w:ascii="Wingdings" w:hAnsi="Wingdings" w:cs="Calibri"/>
                <w:color w:val="008000"/>
                <w:szCs w:val="22"/>
                <w:lang w:bidi="ar-EG"/>
              </w:rPr>
              <w:t></w:t>
            </w:r>
            <w:r w:rsidRPr="000C0C4E">
              <w:rPr>
                <w:rFonts w:ascii="Wingdings" w:hAnsi="Wingdings" w:cs="Calibri"/>
                <w:color w:val="FF0000"/>
                <w:szCs w:val="22"/>
                <w:lang w:bidi="ar-EG"/>
              </w:rPr>
              <w:t></w:t>
            </w:r>
          </w:p>
        </w:tc>
      </w:tr>
      <w:tr w:rsidR="00362339" w:rsidRPr="00FE3908" w:rsidTr="00631C2F">
        <w:tc>
          <w:tcPr>
            <w:tcW w:w="1846" w:type="pct"/>
            <w:tcBorders>
              <w:top w:val="nil"/>
              <w:bottom w:val="nil"/>
            </w:tcBorders>
            <w:shd w:val="clear" w:color="auto" w:fill="auto"/>
          </w:tcPr>
          <w:p w:rsidR="00362339" w:rsidRPr="00FE3908" w:rsidRDefault="00362339" w:rsidP="00631C2F">
            <w:pPr>
              <w:bidi/>
              <w:spacing w:before="60" w:after="60" w:line="280" w:lineRule="exact"/>
              <w:rPr>
                <w:rFonts w:ascii="Arabic Typesetting" w:hAnsi="Arabic Typesetting" w:cs="Arabic Typesetting"/>
                <w:color w:val="000000"/>
                <w:sz w:val="30"/>
                <w:szCs w:val="30"/>
                <w:lang w:bidi="ar-EG"/>
              </w:rPr>
            </w:pPr>
            <w:r w:rsidRPr="00975575">
              <w:rPr>
                <w:rFonts w:ascii="Arabic Typesetting" w:hAnsi="Arabic Typesetting" w:cs="Arabic Typesetting"/>
                <w:color w:val="000000"/>
                <w:sz w:val="30"/>
                <w:szCs w:val="30"/>
                <w:rtl/>
                <w:lang w:bidi="ar-EG"/>
              </w:rPr>
              <w:t>ه 3.7 تزايد مصداقية الويبو كمحفل لتحليل القضايا المطروحة في مجال الملكية الفكرية وسياسة المنافسة</w:t>
            </w:r>
          </w:p>
        </w:tc>
        <w:tc>
          <w:tcPr>
            <w:tcW w:w="1775" w:type="pct"/>
            <w:tcBorders>
              <w:top w:val="nil"/>
              <w:bottom w:val="nil"/>
            </w:tcBorders>
            <w:shd w:val="clear" w:color="auto" w:fill="auto"/>
          </w:tcPr>
          <w:p w:rsidR="00362339" w:rsidRPr="009817A6" w:rsidRDefault="00362339" w:rsidP="00631C2F">
            <w:pPr>
              <w:bidi/>
              <w:spacing w:before="60" w:after="60" w:line="280" w:lineRule="exact"/>
              <w:rPr>
                <w:rFonts w:ascii="Arabic Typesetting" w:hAnsi="Arabic Typesetting" w:cs="Arabic Typesetting"/>
                <w:sz w:val="30"/>
                <w:szCs w:val="30"/>
                <w:lang w:bidi="ar-EG"/>
              </w:rPr>
            </w:pPr>
            <w:r w:rsidRPr="00975575">
              <w:rPr>
                <w:rFonts w:ascii="Arabic Typesetting" w:hAnsi="Arabic Typesetting" w:cs="Arabic Typesetting"/>
                <w:sz w:val="30"/>
                <w:szCs w:val="30"/>
                <w:rtl/>
                <w:lang w:bidi="ar-EG"/>
              </w:rPr>
              <w:t>عدد البلدان التي تلتمس مساهمات خصوصية من الويبو بشأن الملكية الفكرية فيما يتعلق بالقضايا المتعلقة بسياسة المنافسة</w:t>
            </w:r>
          </w:p>
        </w:tc>
        <w:tc>
          <w:tcPr>
            <w:tcW w:w="830" w:type="pct"/>
            <w:tcBorders>
              <w:top w:val="nil"/>
              <w:bottom w:val="nil"/>
            </w:tcBorders>
            <w:shd w:val="clear" w:color="auto" w:fill="auto"/>
            <w:vAlign w:val="center"/>
          </w:tcPr>
          <w:p w:rsidR="00362339" w:rsidRPr="00FE3908" w:rsidRDefault="00362339" w:rsidP="00631C2F">
            <w:pPr>
              <w:bidi/>
              <w:spacing w:before="60" w:after="60" w:line="280" w:lineRule="exact"/>
              <w:ind w:firstLineChars="100" w:firstLine="300"/>
              <w:rPr>
                <w:rFonts w:ascii="Arabic Typesetting" w:hAnsi="Arabic Typesetting" w:cs="Arabic Typesetting"/>
                <w:color w:val="000000"/>
                <w:sz w:val="30"/>
                <w:szCs w:val="30"/>
                <w:lang w:bidi="ar-EG"/>
              </w:rPr>
            </w:pPr>
            <w:r w:rsidRPr="00FE3908">
              <w:rPr>
                <w:rFonts w:ascii="Arabic Typesetting" w:hAnsi="Arabic Typesetting" w:cs="Arabic Typesetting"/>
                <w:color w:val="000000"/>
                <w:sz w:val="30"/>
                <w:szCs w:val="30"/>
                <w:rtl/>
                <w:lang w:bidi="ar-EG"/>
              </w:rPr>
              <w:t xml:space="preserve">البرنامج </w:t>
            </w:r>
            <w:r>
              <w:rPr>
                <w:rFonts w:ascii="Arabic Typesetting" w:hAnsi="Arabic Typesetting" w:cs="Arabic Typesetting" w:hint="cs"/>
                <w:color w:val="000000"/>
                <w:sz w:val="30"/>
                <w:szCs w:val="30"/>
                <w:rtl/>
                <w:lang w:bidi="ar-EG"/>
              </w:rPr>
              <w:t>18</w:t>
            </w:r>
          </w:p>
        </w:tc>
        <w:tc>
          <w:tcPr>
            <w:tcW w:w="549" w:type="pct"/>
            <w:tcBorders>
              <w:top w:val="nil"/>
              <w:bottom w:val="nil"/>
            </w:tcBorders>
            <w:shd w:val="clear" w:color="auto" w:fill="auto"/>
            <w:vAlign w:val="center"/>
          </w:tcPr>
          <w:p w:rsidR="00362339" w:rsidRPr="000C0C4E" w:rsidRDefault="00362339" w:rsidP="00631C2F">
            <w:pPr>
              <w:bidi/>
              <w:jc w:val="center"/>
              <w:rPr>
                <w:rFonts w:ascii="Wingdings" w:hAnsi="Wingdings" w:cs="Calibri"/>
                <w:color w:val="008000"/>
                <w:szCs w:val="22"/>
                <w:rtl/>
                <w:lang w:bidi="ar-EG"/>
              </w:rPr>
            </w:pPr>
            <w:r w:rsidRPr="000C0C4E">
              <w:rPr>
                <w:rFonts w:ascii="Wingdings" w:hAnsi="Wingdings" w:cs="Calibri"/>
                <w:color w:val="008000"/>
                <w:szCs w:val="22"/>
                <w:lang w:bidi="ar-EG"/>
              </w:rPr>
              <w:t></w:t>
            </w:r>
          </w:p>
        </w:tc>
      </w:tr>
      <w:tr w:rsidR="00362339" w:rsidRPr="00FE3908" w:rsidTr="00631C2F">
        <w:tc>
          <w:tcPr>
            <w:tcW w:w="1846" w:type="pct"/>
            <w:tcBorders>
              <w:top w:val="nil"/>
              <w:bottom w:val="single" w:sz="4" w:space="0" w:color="auto"/>
            </w:tcBorders>
            <w:shd w:val="clear" w:color="auto" w:fill="auto"/>
          </w:tcPr>
          <w:p w:rsidR="00362339" w:rsidRPr="00975575" w:rsidRDefault="00362339" w:rsidP="00631C2F">
            <w:pPr>
              <w:bidi/>
              <w:spacing w:before="60" w:after="60" w:line="280" w:lineRule="exact"/>
              <w:rPr>
                <w:rFonts w:ascii="Arabic Typesetting" w:hAnsi="Arabic Typesetting" w:cs="Arabic Typesetting"/>
                <w:color w:val="000000"/>
                <w:sz w:val="30"/>
                <w:szCs w:val="30"/>
                <w:rtl/>
                <w:lang w:bidi="ar-EG"/>
              </w:rPr>
            </w:pPr>
          </w:p>
        </w:tc>
        <w:tc>
          <w:tcPr>
            <w:tcW w:w="1775" w:type="pct"/>
            <w:tcBorders>
              <w:top w:val="nil"/>
              <w:bottom w:val="single" w:sz="4" w:space="0" w:color="auto"/>
            </w:tcBorders>
            <w:shd w:val="clear" w:color="auto" w:fill="auto"/>
          </w:tcPr>
          <w:p w:rsidR="00362339" w:rsidRPr="009817A6" w:rsidRDefault="00362339" w:rsidP="00631C2F">
            <w:pPr>
              <w:bidi/>
              <w:spacing w:before="60" w:after="60" w:line="280" w:lineRule="exact"/>
              <w:rPr>
                <w:rFonts w:ascii="Arabic Typesetting" w:hAnsi="Arabic Typesetting" w:cs="Arabic Typesetting"/>
                <w:sz w:val="30"/>
                <w:szCs w:val="30"/>
                <w:lang w:bidi="ar-EG"/>
              </w:rPr>
            </w:pPr>
            <w:r w:rsidRPr="00975575">
              <w:rPr>
                <w:rFonts w:ascii="Arabic Typesetting" w:hAnsi="Arabic Typesetting" w:cs="Arabic Typesetting"/>
                <w:sz w:val="30"/>
                <w:szCs w:val="30"/>
                <w:rtl/>
                <w:lang w:bidi="ar-EG"/>
              </w:rPr>
              <w:t>عدد أصحاب المصالح (مكاتب الملكية الفكرية والسلطات المعنية بالمنافسة والمنظمات الحكومية الدولية والمنظمات غير الحكومية الوجيهة) الذين يخوضون حوارا مع الويبو، ومدى تنوعهم</w:t>
            </w:r>
          </w:p>
        </w:tc>
        <w:tc>
          <w:tcPr>
            <w:tcW w:w="830" w:type="pct"/>
            <w:tcBorders>
              <w:top w:val="nil"/>
              <w:bottom w:val="single" w:sz="4" w:space="0" w:color="auto"/>
            </w:tcBorders>
            <w:shd w:val="clear" w:color="auto" w:fill="auto"/>
            <w:vAlign w:val="center"/>
          </w:tcPr>
          <w:p w:rsidR="00362339" w:rsidRPr="00FE3908" w:rsidRDefault="00362339" w:rsidP="00631C2F">
            <w:pPr>
              <w:bidi/>
              <w:spacing w:before="60" w:after="60" w:line="280" w:lineRule="exact"/>
              <w:ind w:firstLineChars="100" w:firstLine="300"/>
              <w:rPr>
                <w:rFonts w:ascii="Arabic Typesetting" w:hAnsi="Arabic Typesetting" w:cs="Arabic Typesetting"/>
                <w:color w:val="000000"/>
                <w:sz w:val="30"/>
                <w:szCs w:val="30"/>
                <w:rtl/>
                <w:lang w:bidi="ar-EG"/>
              </w:rPr>
            </w:pPr>
            <w:r w:rsidRPr="00FE3908">
              <w:rPr>
                <w:rFonts w:ascii="Arabic Typesetting" w:hAnsi="Arabic Typesetting" w:cs="Arabic Typesetting"/>
                <w:color w:val="000000"/>
                <w:sz w:val="30"/>
                <w:szCs w:val="30"/>
                <w:rtl/>
                <w:lang w:bidi="ar-EG"/>
              </w:rPr>
              <w:t xml:space="preserve">البرنامج </w:t>
            </w:r>
            <w:r>
              <w:rPr>
                <w:rFonts w:ascii="Arabic Typesetting" w:hAnsi="Arabic Typesetting" w:cs="Arabic Typesetting" w:hint="cs"/>
                <w:color w:val="000000"/>
                <w:sz w:val="30"/>
                <w:szCs w:val="30"/>
                <w:rtl/>
                <w:lang w:bidi="ar-EG"/>
              </w:rPr>
              <w:t>18</w:t>
            </w:r>
          </w:p>
        </w:tc>
        <w:tc>
          <w:tcPr>
            <w:tcW w:w="549" w:type="pct"/>
            <w:tcBorders>
              <w:top w:val="nil"/>
              <w:bottom w:val="single" w:sz="4" w:space="0" w:color="auto"/>
            </w:tcBorders>
            <w:shd w:val="clear" w:color="auto" w:fill="auto"/>
            <w:vAlign w:val="center"/>
          </w:tcPr>
          <w:p w:rsidR="00362339" w:rsidRPr="000C0C4E" w:rsidRDefault="00362339" w:rsidP="00631C2F">
            <w:pPr>
              <w:bidi/>
              <w:jc w:val="center"/>
              <w:rPr>
                <w:rFonts w:ascii="Wingdings" w:hAnsi="Wingdings" w:cs="Calibri"/>
                <w:color w:val="008000"/>
                <w:szCs w:val="22"/>
                <w:lang w:bidi="ar-EG"/>
              </w:rPr>
            </w:pPr>
            <w:r w:rsidRPr="000C0C4E">
              <w:rPr>
                <w:rFonts w:ascii="Wingdings" w:hAnsi="Wingdings" w:cs="Calibri"/>
                <w:color w:val="008000"/>
                <w:szCs w:val="22"/>
                <w:lang w:bidi="ar-EG"/>
              </w:rPr>
              <w:t></w:t>
            </w:r>
          </w:p>
        </w:tc>
      </w:tr>
    </w:tbl>
    <w:p w:rsidR="00362339" w:rsidRPr="00E32B37" w:rsidRDefault="00362339" w:rsidP="00362339">
      <w:pPr>
        <w:tabs>
          <w:tab w:val="left" w:pos="565"/>
        </w:tabs>
        <w:bidi/>
        <w:spacing w:after="120" w:line="340" w:lineRule="exact"/>
        <w:ind w:left="-2"/>
        <w:rPr>
          <w:rFonts w:ascii="Arabic Typesetting" w:hAnsi="Arabic Typesetting" w:cs="Arabic Typesetting"/>
          <w:sz w:val="34"/>
          <w:szCs w:val="34"/>
          <w:rtl/>
        </w:rPr>
      </w:pPr>
    </w:p>
    <w:p w:rsidR="00362339" w:rsidRDefault="00362339" w:rsidP="00362339">
      <w:pPr>
        <w:pStyle w:val="NumberedParaAR"/>
        <w:numPr>
          <w:ilvl w:val="0"/>
          <w:numId w:val="0"/>
        </w:numPr>
        <w:rPr>
          <w:rtl/>
          <w:lang w:val="fr-CH"/>
        </w:rPr>
      </w:pPr>
    </w:p>
    <w:p w:rsidR="00362339" w:rsidRDefault="00362339" w:rsidP="00362339">
      <w:pPr>
        <w:pStyle w:val="NumberedParaAR"/>
        <w:numPr>
          <w:ilvl w:val="0"/>
          <w:numId w:val="0"/>
        </w:numPr>
        <w:rPr>
          <w:rtl/>
          <w:lang w:val="fr-CH"/>
        </w:rPr>
      </w:pPr>
    </w:p>
    <w:p w:rsidR="00362339" w:rsidRDefault="00362339" w:rsidP="00362339">
      <w:pPr>
        <w:pStyle w:val="NumberedParaAR"/>
        <w:numPr>
          <w:ilvl w:val="0"/>
          <w:numId w:val="0"/>
        </w:numPr>
        <w:rPr>
          <w:rtl/>
          <w:lang w:val="fr-CH"/>
        </w:rPr>
      </w:pPr>
    </w:p>
    <w:p w:rsidR="00362339" w:rsidRDefault="00362339" w:rsidP="00362339">
      <w:pPr>
        <w:rPr>
          <w:rFonts w:ascii="Arabic Typesetting" w:hAnsi="Arabic Typesetting" w:cs="Arabic Typesetting"/>
          <w:sz w:val="36"/>
          <w:szCs w:val="36"/>
          <w:rtl/>
          <w:lang w:val="fr-CH"/>
        </w:rPr>
      </w:pPr>
      <w:r>
        <w:rPr>
          <w:rtl/>
          <w:lang w:val="fr-CH"/>
        </w:rPr>
        <w:br w:type="page"/>
      </w:r>
    </w:p>
    <w:p w:rsidR="00362339" w:rsidRPr="007F2C11" w:rsidRDefault="00362339" w:rsidP="00362339">
      <w:pPr>
        <w:pStyle w:val="Heading3"/>
        <w:bidi/>
        <w:rPr>
          <w:rFonts w:ascii="Arabic Typesetting" w:hAnsi="Arabic Typesetting" w:cs="Arabic Typesetting"/>
          <w:sz w:val="36"/>
          <w:szCs w:val="36"/>
          <w:u w:val="none"/>
          <w:rtl/>
          <w:lang w:val="fr-CH"/>
        </w:rPr>
      </w:pPr>
      <w:bookmarkStart w:id="85" w:name="_Toc393817950"/>
      <w:bookmarkStart w:id="86" w:name="_Toc422829653"/>
      <w:r w:rsidRPr="007F2C11">
        <w:rPr>
          <w:rFonts w:ascii="Arabic Typesetting" w:hAnsi="Arabic Typesetting" w:cs="Arabic Typesetting"/>
          <w:sz w:val="36"/>
          <w:szCs w:val="36"/>
          <w:u w:val="none"/>
          <w:rtl/>
          <w:lang w:val="fr-CH"/>
        </w:rPr>
        <w:lastRenderedPageBreak/>
        <w:t>البرنامج</w:t>
      </w:r>
      <w:r w:rsidRPr="007F2C11">
        <w:rPr>
          <w:rFonts w:ascii="Arabic Typesetting" w:hAnsi="Arabic Typesetting" w:cs="Arabic Typesetting"/>
          <w:sz w:val="36"/>
          <w:szCs w:val="36"/>
          <w:u w:val="none"/>
          <w:lang w:val="fr-CH"/>
        </w:rPr>
        <w:t xml:space="preserve"> </w:t>
      </w:r>
      <w:r w:rsidRPr="007F2C11">
        <w:rPr>
          <w:rFonts w:ascii="Arabic Typesetting" w:hAnsi="Arabic Typesetting" w:cs="Arabic Typesetting"/>
          <w:sz w:val="36"/>
          <w:szCs w:val="36"/>
          <w:u w:val="none"/>
          <w:rtl/>
          <w:lang w:val="fr-CH"/>
        </w:rPr>
        <w:t>18:</w:t>
      </w:r>
      <w:r w:rsidRPr="007F2C11">
        <w:rPr>
          <w:rFonts w:ascii="Arabic Typesetting" w:hAnsi="Arabic Typesetting" w:cs="Arabic Typesetting"/>
          <w:sz w:val="36"/>
          <w:szCs w:val="36"/>
          <w:u w:val="none"/>
          <w:rtl/>
          <w:lang w:val="fr-CH"/>
        </w:rPr>
        <w:tab/>
        <w:t>الملكية الفكرية والتحديات العالمية</w:t>
      </w:r>
      <w:bookmarkEnd w:id="85"/>
      <w:bookmarkEnd w:id="86"/>
    </w:p>
    <w:p w:rsidR="00362339" w:rsidRPr="00607946" w:rsidRDefault="00362339" w:rsidP="00362339">
      <w:pPr>
        <w:keepNext/>
        <w:tabs>
          <w:tab w:val="left" w:pos="2266"/>
        </w:tabs>
        <w:bidi/>
        <w:spacing w:after="120" w:line="340" w:lineRule="exact"/>
        <w:rPr>
          <w:rFonts w:ascii="Arabic Typesetting" w:hAnsi="Arabic Typesetting" w:cs="Arabic Typesetting"/>
          <w:b/>
          <w:bCs/>
          <w:sz w:val="34"/>
          <w:szCs w:val="34"/>
          <w:rtl/>
        </w:rPr>
      </w:pPr>
      <w:r w:rsidRPr="00607946">
        <w:rPr>
          <w:rFonts w:ascii="Arabic Typesetting" w:hAnsi="Arabic Typesetting" w:cs="Arabic Typesetting"/>
          <w:b/>
          <w:bCs/>
          <w:sz w:val="34"/>
          <w:szCs w:val="34"/>
          <w:rtl/>
        </w:rPr>
        <w:t>المسؤول عن البرنامج:</w:t>
      </w:r>
      <w:r w:rsidRPr="00607946">
        <w:rPr>
          <w:rFonts w:ascii="Arabic Typesetting" w:hAnsi="Arabic Typesetting" w:cs="Arabic Typesetting"/>
          <w:b/>
          <w:bCs/>
          <w:sz w:val="34"/>
          <w:szCs w:val="34"/>
        </w:rPr>
        <w:tab/>
      </w:r>
      <w:r w:rsidRPr="00C14271">
        <w:rPr>
          <w:rFonts w:ascii="Arabic Typesetting" w:hAnsi="Arabic Typesetting" w:cs="Arabic Typesetting"/>
          <w:b/>
          <w:bCs/>
          <w:sz w:val="34"/>
          <w:szCs w:val="34"/>
          <w:rtl/>
        </w:rPr>
        <w:t xml:space="preserve">السيد </w:t>
      </w:r>
      <w:proofErr w:type="spellStart"/>
      <w:r w:rsidRPr="00C14271">
        <w:rPr>
          <w:rFonts w:ascii="Arabic Typesetting" w:hAnsi="Arabic Typesetting" w:cs="Arabic Typesetting"/>
          <w:b/>
          <w:bCs/>
          <w:sz w:val="34"/>
          <w:szCs w:val="34"/>
          <w:rtl/>
        </w:rPr>
        <w:t>مينيليك</w:t>
      </w:r>
      <w:proofErr w:type="spellEnd"/>
      <w:r w:rsidRPr="00C14271">
        <w:rPr>
          <w:rFonts w:ascii="Arabic Typesetting" w:hAnsi="Arabic Typesetting" w:cs="Arabic Typesetting"/>
          <w:b/>
          <w:bCs/>
          <w:sz w:val="34"/>
          <w:szCs w:val="34"/>
          <w:rtl/>
        </w:rPr>
        <w:t xml:space="preserve"> </w:t>
      </w:r>
      <w:proofErr w:type="spellStart"/>
      <w:r w:rsidRPr="00C14271">
        <w:rPr>
          <w:rFonts w:ascii="Arabic Typesetting" w:hAnsi="Arabic Typesetting" w:cs="Arabic Typesetting"/>
          <w:b/>
          <w:bCs/>
          <w:sz w:val="34"/>
          <w:szCs w:val="34"/>
          <w:rtl/>
        </w:rPr>
        <w:t>غيتاهون</w:t>
      </w:r>
      <w:proofErr w:type="spellEnd"/>
    </w:p>
    <w:p w:rsidR="00362339" w:rsidRPr="00607946" w:rsidRDefault="00362339" w:rsidP="00362339">
      <w:pPr>
        <w:keepNext/>
        <w:bidi/>
        <w:spacing w:before="120" w:after="120" w:line="340" w:lineRule="exact"/>
        <w:rPr>
          <w:rFonts w:ascii="Arabic Typesetting" w:hAnsi="Arabic Typesetting" w:cs="Arabic Typesetting"/>
          <w:sz w:val="36"/>
          <w:szCs w:val="36"/>
          <w:rtl/>
          <w:lang w:val="fr-FR" w:bidi="ar-TN"/>
        </w:rPr>
      </w:pPr>
      <w:r>
        <w:rPr>
          <w:rFonts w:ascii="Arabic Typesetting" w:hAnsi="Arabic Typesetting" w:cs="Arabic Typesetting" w:hint="cs"/>
          <w:sz w:val="36"/>
          <w:szCs w:val="36"/>
          <w:rtl/>
          <w:lang w:val="fr-CH"/>
        </w:rPr>
        <w:t>استعراض التقدم المحرز في عام 2014</w:t>
      </w:r>
    </w:p>
    <w:p w:rsidR="00362339" w:rsidRPr="007A5B17" w:rsidRDefault="00362339" w:rsidP="00362339">
      <w:pPr>
        <w:numPr>
          <w:ilvl w:val="0"/>
          <w:numId w:val="21"/>
        </w:numPr>
        <w:bidi/>
        <w:spacing w:after="120" w:line="340" w:lineRule="exact"/>
        <w:ind w:left="-1" w:firstLine="0"/>
        <w:rPr>
          <w:rFonts w:ascii="Arabic Typesetting" w:hAnsi="Arabic Typesetting" w:cs="Arabic Typesetting"/>
          <w:sz w:val="34"/>
          <w:szCs w:val="34"/>
          <w:lang w:val="fr-CH"/>
        </w:rPr>
      </w:pPr>
      <w:r>
        <w:rPr>
          <w:rFonts w:ascii="Arabic Typesetting" w:hAnsi="Arabic Typesetting" w:cs="Arabic Typesetting" w:hint="cs"/>
          <w:sz w:val="34"/>
          <w:szCs w:val="34"/>
          <w:rtl/>
          <w:lang w:val="fr-CH"/>
        </w:rPr>
        <w:t>يتناول</w:t>
      </w:r>
      <w:r w:rsidRPr="00607946">
        <w:rPr>
          <w:rFonts w:ascii="Arabic Typesetting" w:hAnsi="Arabic Typesetting" w:cs="Arabic Typesetting"/>
          <w:sz w:val="34"/>
          <w:szCs w:val="34"/>
          <w:rtl/>
          <w:lang w:val="fr-CH"/>
        </w:rPr>
        <w:t xml:space="preserve"> البرنامج 18 الابتكار والملكية الفكرية في هامش التقاطع بين القضايا العالمية المترابطة والملحة، ولا سيما قضايا الصحة العالمية وتغير المناخ والأمن الغذائي. </w:t>
      </w:r>
      <w:r>
        <w:rPr>
          <w:rFonts w:ascii="Arabic Typesetting" w:hAnsi="Arabic Typesetting" w:cs="Arabic Typesetting" w:hint="cs"/>
          <w:sz w:val="34"/>
          <w:szCs w:val="34"/>
          <w:rtl/>
          <w:lang w:val="fr-CH"/>
        </w:rPr>
        <w:t>وفي عام 2014 واصل البرنامج الإسهام في تعميق فهم واضعي السياسات للتفاعل بين التحديات العالمية والابتكار والملكية الفكرية، بما في ذلك من خلال منصتين لأصحاب المصالح المتعددين عن الابتكار ونقل التكنولوجيا وتعميمها (</w:t>
      </w:r>
      <w:r w:rsidRPr="00607946">
        <w:rPr>
          <w:rFonts w:ascii="Arabic Typesetting" w:hAnsi="Arabic Typesetting" w:cs="Arabic Typesetting"/>
          <w:sz w:val="34"/>
          <w:szCs w:val="34"/>
          <w:rtl/>
          <w:lang w:val="fr-CH"/>
        </w:rPr>
        <w:t>قاعدة بيانات الويبو للبحث</w:t>
      </w:r>
      <w:r>
        <w:rPr>
          <w:rFonts w:ascii="Arabic Typesetting" w:hAnsi="Arabic Typesetting" w:cs="Arabic Typesetting" w:hint="cs"/>
          <w:sz w:val="34"/>
          <w:szCs w:val="34"/>
          <w:rtl/>
          <w:lang w:val="fr-CH"/>
        </w:rPr>
        <w:t xml:space="preserve"> </w:t>
      </w:r>
      <w:r w:rsidRPr="007A5B17">
        <w:rPr>
          <w:rFonts w:ascii="Arabic Typesetting" w:hAnsi="Arabic Typesetting" w:cs="Arabic Typesetting"/>
          <w:sz w:val="34"/>
          <w:szCs w:val="34"/>
          <w:lang w:val="fr-CH"/>
        </w:rPr>
        <w:t xml:space="preserve">WIPO </w:t>
      </w:r>
      <w:proofErr w:type="spellStart"/>
      <w:r w:rsidRPr="007A5B17">
        <w:rPr>
          <w:rFonts w:ascii="Arabic Typesetting" w:hAnsi="Arabic Typesetting" w:cs="Arabic Typesetting"/>
          <w:sz w:val="34"/>
          <w:szCs w:val="34"/>
          <w:lang w:val="fr-CH"/>
        </w:rPr>
        <w:t>Re:Search</w:t>
      </w:r>
      <w:proofErr w:type="spellEnd"/>
      <w:r w:rsidRPr="00607946">
        <w:rPr>
          <w:rFonts w:ascii="Arabic Typesetting" w:hAnsi="Arabic Typesetting" w:cs="Arabic Typesetting"/>
          <w:sz w:val="34"/>
          <w:szCs w:val="34"/>
          <w:rtl/>
          <w:lang w:val="fr-CH"/>
        </w:rPr>
        <w:t xml:space="preserve"> </w:t>
      </w:r>
      <w:r>
        <w:rPr>
          <w:rFonts w:ascii="Arabic Typesetting" w:hAnsi="Arabic Typesetting" w:cs="Arabic Typesetting" w:hint="cs"/>
          <w:sz w:val="34"/>
          <w:szCs w:val="34"/>
          <w:rtl/>
          <w:lang w:val="fr-CH"/>
        </w:rPr>
        <w:t>وقاعدة بيانات</w:t>
      </w:r>
      <w:r w:rsidRPr="00607946">
        <w:rPr>
          <w:rFonts w:ascii="Arabic Typesetting" w:hAnsi="Arabic Typesetting" w:cs="Arabic Typesetting"/>
          <w:sz w:val="34"/>
          <w:szCs w:val="34"/>
          <w:rtl/>
          <w:lang w:val="fr-CH"/>
        </w:rPr>
        <w:t xml:space="preserve"> الويبو البيئية</w:t>
      </w:r>
      <w:r>
        <w:rPr>
          <w:rFonts w:ascii="Arabic Typesetting" w:hAnsi="Arabic Typesetting" w:cs="Arabic Typesetting" w:hint="cs"/>
          <w:sz w:val="34"/>
          <w:szCs w:val="34"/>
          <w:rtl/>
          <w:lang w:val="fr-CH"/>
        </w:rPr>
        <w:t xml:space="preserve"> </w:t>
      </w:r>
      <w:r w:rsidRPr="00121F04">
        <w:rPr>
          <w:rFonts w:ascii="Arabic Typesetting" w:hAnsi="Arabic Typesetting" w:cs="Arabic Typesetting"/>
          <w:sz w:val="34"/>
          <w:szCs w:val="34"/>
          <w:lang w:val="fr-CH"/>
        </w:rPr>
        <w:t>WIPO GREEN</w:t>
      </w:r>
      <w:r>
        <w:rPr>
          <w:rFonts w:ascii="Arabic Typesetting" w:hAnsi="Arabic Typesetting" w:cs="Arabic Typesetting" w:hint="cs"/>
          <w:sz w:val="34"/>
          <w:szCs w:val="34"/>
          <w:rtl/>
          <w:lang w:val="fr-CH"/>
        </w:rPr>
        <w:t xml:space="preserve"> على التوالي). </w:t>
      </w:r>
      <w:r w:rsidRPr="00607946">
        <w:rPr>
          <w:rFonts w:ascii="Arabic Typesetting" w:hAnsi="Arabic Typesetting" w:cs="Arabic Typesetting"/>
          <w:sz w:val="34"/>
          <w:szCs w:val="34"/>
          <w:rtl/>
          <w:lang w:val="fr-CH"/>
        </w:rPr>
        <w:t>بالإضافة إلى التعاون الجاري مع منظمة الصحة العالمية ومنظمة التجارة العالمية</w:t>
      </w:r>
      <w:r>
        <w:rPr>
          <w:rFonts w:ascii="Arabic Typesetting" w:hAnsi="Arabic Typesetting" w:cs="Arabic Typesetting" w:hint="cs"/>
          <w:sz w:val="34"/>
          <w:szCs w:val="34"/>
          <w:rtl/>
          <w:lang w:val="fr-CH"/>
        </w:rPr>
        <w:t xml:space="preserve"> على تناول</w:t>
      </w:r>
      <w:r w:rsidRPr="00607946">
        <w:rPr>
          <w:rFonts w:ascii="Arabic Typesetting" w:hAnsi="Arabic Typesetting" w:cs="Arabic Typesetting"/>
          <w:sz w:val="34"/>
          <w:szCs w:val="34"/>
          <w:rtl/>
          <w:lang w:val="fr-CH"/>
        </w:rPr>
        <w:t xml:space="preserve"> </w:t>
      </w:r>
      <w:r>
        <w:rPr>
          <w:rFonts w:ascii="Arabic Typesetting" w:hAnsi="Arabic Typesetting" w:cs="Arabic Typesetting" w:hint="cs"/>
          <w:sz w:val="34"/>
          <w:szCs w:val="34"/>
          <w:rtl/>
          <w:lang w:val="fr-CH"/>
        </w:rPr>
        <w:t>التقاطع بين</w:t>
      </w:r>
      <w:r w:rsidRPr="00607946">
        <w:rPr>
          <w:rFonts w:ascii="Arabic Typesetting" w:hAnsi="Arabic Typesetting" w:cs="Arabic Typesetting"/>
          <w:sz w:val="34"/>
          <w:szCs w:val="34"/>
          <w:rtl/>
          <w:lang w:val="fr-CH"/>
        </w:rPr>
        <w:t xml:space="preserve"> </w:t>
      </w:r>
      <w:r>
        <w:rPr>
          <w:rFonts w:ascii="Arabic Typesetting" w:hAnsi="Arabic Typesetting" w:cs="Arabic Typesetting" w:hint="cs"/>
          <w:sz w:val="34"/>
          <w:szCs w:val="34"/>
          <w:rtl/>
          <w:lang w:val="fr-CH"/>
        </w:rPr>
        <w:t>الصحة</w:t>
      </w:r>
      <w:r w:rsidRPr="00607946">
        <w:rPr>
          <w:rFonts w:ascii="Arabic Typesetting" w:hAnsi="Arabic Typesetting" w:cs="Arabic Typesetting"/>
          <w:sz w:val="34"/>
          <w:szCs w:val="34"/>
          <w:rtl/>
          <w:lang w:val="fr-CH"/>
        </w:rPr>
        <w:t xml:space="preserve"> والملكية الفكرية والابتكار والتجارة.</w:t>
      </w:r>
      <w:r w:rsidRPr="00607946">
        <w:rPr>
          <w:rFonts w:ascii="Arabic Typesetting" w:hAnsi="Arabic Typesetting" w:cs="Arabic Typesetting"/>
          <w:sz w:val="34"/>
          <w:szCs w:val="34"/>
          <w:lang w:val="fr-CH"/>
        </w:rPr>
        <w:t xml:space="preserve"> </w:t>
      </w:r>
      <w:r w:rsidRPr="007A5B17">
        <w:rPr>
          <w:rFonts w:ascii="Arabic Typesetting" w:hAnsi="Arabic Typesetting" w:cs="Arabic Typesetting"/>
          <w:sz w:val="34"/>
          <w:szCs w:val="34"/>
          <w:rtl/>
          <w:lang w:val="fr-CH"/>
        </w:rPr>
        <w:t>و</w:t>
      </w:r>
      <w:r w:rsidRPr="007A5B17">
        <w:rPr>
          <w:rFonts w:ascii="Arabic Typesetting" w:hAnsi="Arabic Typesetting" w:cs="Arabic Typesetting" w:hint="cs"/>
          <w:sz w:val="34"/>
          <w:szCs w:val="34"/>
          <w:rtl/>
          <w:lang w:val="fr-CH"/>
        </w:rPr>
        <w:t xml:space="preserve">خلال العام </w:t>
      </w:r>
      <w:r w:rsidRPr="007A5B17">
        <w:rPr>
          <w:rFonts w:ascii="Arabic Typesetting" w:hAnsi="Arabic Typesetting" w:cs="Arabic Typesetting"/>
          <w:sz w:val="34"/>
          <w:szCs w:val="34"/>
          <w:rtl/>
          <w:lang w:val="fr-CH"/>
        </w:rPr>
        <w:t>استمر البرنامج في تلقي الانطباعات الإيجابية من طيف واسع من أصحاب المصلحة في عمل الويبو المتعلق بالملكية الفكرية والتحديات العالمية.</w:t>
      </w:r>
    </w:p>
    <w:p w:rsidR="00362339" w:rsidRPr="0021084C" w:rsidRDefault="00362339" w:rsidP="00362339">
      <w:pPr>
        <w:numPr>
          <w:ilvl w:val="0"/>
          <w:numId w:val="21"/>
        </w:numPr>
        <w:bidi/>
        <w:spacing w:after="120" w:line="340" w:lineRule="exact"/>
        <w:ind w:left="-1" w:firstLine="0"/>
        <w:rPr>
          <w:rFonts w:ascii="Arabic Typesetting" w:hAnsi="Arabic Typesetting" w:cs="Arabic Typesetting"/>
          <w:sz w:val="34"/>
          <w:szCs w:val="34"/>
          <w:rtl/>
          <w:lang w:val="fr-CH"/>
        </w:rPr>
      </w:pPr>
      <w:r w:rsidRPr="00041EF8">
        <w:rPr>
          <w:rFonts w:ascii="Arabic Typesetting" w:hAnsi="Arabic Typesetting" w:cs="Arabic Typesetting"/>
          <w:sz w:val="34"/>
          <w:szCs w:val="34"/>
          <w:rtl/>
          <w:lang w:val="fr-CH"/>
        </w:rPr>
        <w:t>وواصل</w:t>
      </w:r>
      <w:r w:rsidRPr="0021084C">
        <w:rPr>
          <w:rFonts w:ascii="Arabic Typesetting" w:hAnsi="Arabic Typesetting" w:cs="Arabic Typesetting"/>
          <w:sz w:val="34"/>
          <w:szCs w:val="34"/>
          <w:rtl/>
          <w:lang w:val="fr-CH"/>
        </w:rPr>
        <w:t xml:space="preserve"> البرنامج التعاون عن كثب </w:t>
      </w:r>
      <w:r w:rsidRPr="0021084C">
        <w:rPr>
          <w:rFonts w:ascii="Arabic Typesetting" w:hAnsi="Arabic Typesetting" w:cs="Arabic Typesetting" w:hint="cs"/>
          <w:sz w:val="34"/>
          <w:szCs w:val="34"/>
          <w:rtl/>
          <w:lang w:val="fr-CH"/>
        </w:rPr>
        <w:t>مع البرامج</w:t>
      </w:r>
      <w:r w:rsidRPr="0021084C">
        <w:rPr>
          <w:rFonts w:ascii="Arabic Typesetting" w:hAnsi="Arabic Typesetting" w:cs="Arabic Typesetting"/>
          <w:sz w:val="34"/>
          <w:szCs w:val="34"/>
          <w:rtl/>
          <w:lang w:val="fr-CH"/>
        </w:rPr>
        <w:t xml:space="preserve"> الوجيهة في الويبو، وخاصة مع البرنامج 20</w:t>
      </w:r>
      <w:r w:rsidRPr="0021084C">
        <w:rPr>
          <w:rFonts w:ascii="Arabic Typesetting" w:hAnsi="Arabic Typesetting" w:cs="Arabic Typesetting" w:hint="cs"/>
          <w:sz w:val="34"/>
          <w:szCs w:val="34"/>
          <w:rtl/>
          <w:lang w:val="fr-CH"/>
        </w:rPr>
        <w:t xml:space="preserve"> (العلاقات الخارجية والشراكات والمكاتب الخارجية) والبرنامج 30 (الشركات الصغيرة والمتوسطة والابتكار)</w:t>
      </w:r>
      <w:r w:rsidRPr="0021084C">
        <w:rPr>
          <w:rFonts w:ascii="Arabic Typesetting" w:hAnsi="Arabic Typesetting" w:cs="Arabic Typesetting"/>
          <w:sz w:val="34"/>
          <w:szCs w:val="34"/>
          <w:rtl/>
          <w:lang w:val="fr-CH"/>
        </w:rPr>
        <w:t xml:space="preserve"> </w:t>
      </w:r>
      <w:r w:rsidRPr="0021084C">
        <w:rPr>
          <w:rFonts w:ascii="Arabic Typesetting" w:hAnsi="Arabic Typesetting" w:cs="Arabic Typesetting" w:hint="cs"/>
          <w:sz w:val="34"/>
          <w:szCs w:val="34"/>
          <w:rtl/>
          <w:lang w:val="fr-CH"/>
        </w:rPr>
        <w:t>وبذلك عززت</w:t>
      </w:r>
      <w:r w:rsidRPr="0021084C">
        <w:rPr>
          <w:rFonts w:ascii="Arabic Typesetting" w:hAnsi="Arabic Typesetting" w:cs="Arabic Typesetting"/>
          <w:sz w:val="34"/>
          <w:szCs w:val="34"/>
          <w:rtl/>
          <w:lang w:val="fr-CH"/>
        </w:rPr>
        <w:t xml:space="preserve"> الويبو</w:t>
      </w:r>
      <w:r w:rsidRPr="0021084C">
        <w:rPr>
          <w:rFonts w:ascii="Arabic Typesetting" w:hAnsi="Arabic Typesetting" w:cs="Arabic Typesetting" w:hint="cs"/>
          <w:sz w:val="34"/>
          <w:szCs w:val="34"/>
          <w:rtl/>
          <w:lang w:val="fr-CH"/>
        </w:rPr>
        <w:t xml:space="preserve"> مكانتها</w:t>
      </w:r>
      <w:r w:rsidRPr="0021084C">
        <w:rPr>
          <w:rFonts w:ascii="Arabic Typesetting" w:hAnsi="Arabic Typesetting" w:cs="Arabic Typesetting"/>
          <w:sz w:val="34"/>
          <w:szCs w:val="34"/>
          <w:rtl/>
          <w:lang w:val="fr-CH"/>
        </w:rPr>
        <w:t xml:space="preserve"> باعتبارها مصدرا موثوقا</w:t>
      </w:r>
      <w:r>
        <w:rPr>
          <w:rFonts w:ascii="Arabic Typesetting" w:hAnsi="Arabic Typesetting" w:cs="Arabic Typesetting" w:hint="cs"/>
          <w:sz w:val="34"/>
          <w:szCs w:val="34"/>
          <w:rtl/>
          <w:lang w:val="fr-CH"/>
        </w:rPr>
        <w:t xml:space="preserve"> </w:t>
      </w:r>
      <w:r w:rsidRPr="0021084C">
        <w:rPr>
          <w:rFonts w:ascii="Arabic Typesetting" w:hAnsi="Arabic Typesetting" w:cs="Arabic Typesetting"/>
          <w:sz w:val="34"/>
          <w:szCs w:val="34"/>
          <w:rtl/>
          <w:lang w:val="fr-CH"/>
        </w:rPr>
        <w:t>به للدعم ومرجعا للحصول على المعلومات المتعلقة بقضايا الابتكار والملكية الفكرية، مما أ</w:t>
      </w:r>
      <w:r>
        <w:rPr>
          <w:rFonts w:ascii="Arabic Typesetting" w:hAnsi="Arabic Typesetting" w:cs="Arabic Typesetting"/>
          <w:sz w:val="34"/>
          <w:szCs w:val="34"/>
          <w:rtl/>
          <w:lang w:val="fr-CH"/>
        </w:rPr>
        <w:t>دى إلى استمرار الطلب على مساهم</w:t>
      </w:r>
      <w:r>
        <w:rPr>
          <w:rFonts w:ascii="Arabic Typesetting" w:hAnsi="Arabic Typesetting" w:cs="Arabic Typesetting" w:hint="cs"/>
          <w:sz w:val="34"/>
          <w:szCs w:val="34"/>
          <w:rtl/>
          <w:lang w:val="fr-CH"/>
        </w:rPr>
        <w:t xml:space="preserve">تها </w:t>
      </w:r>
      <w:r w:rsidRPr="0021084C">
        <w:rPr>
          <w:rFonts w:ascii="Arabic Typesetting" w:hAnsi="Arabic Typesetting" w:cs="Arabic Typesetting"/>
          <w:sz w:val="34"/>
          <w:szCs w:val="34"/>
          <w:rtl/>
          <w:lang w:val="fr-CH"/>
        </w:rPr>
        <w:t>ومشاركتها في المحافل الأخرى الوجيهة للسياسة العامة، من جانب المنظمات الدولية الأخرى، ومنها منظمة الصحة العالمية ومنظمة التجارة العالمية والمنظمات غير الحكومية</w:t>
      </w:r>
      <w:r w:rsidRPr="0021084C">
        <w:rPr>
          <w:rFonts w:ascii="Arabic Typesetting" w:hAnsi="Arabic Typesetting" w:cs="Arabic Typesetting" w:hint="cs"/>
          <w:sz w:val="34"/>
          <w:szCs w:val="34"/>
          <w:rtl/>
          <w:lang w:val="fr-CH"/>
        </w:rPr>
        <w:t xml:space="preserve"> والقطاع الخاص</w:t>
      </w:r>
      <w:r w:rsidRPr="0021084C">
        <w:rPr>
          <w:rFonts w:ascii="Arabic Typesetting" w:hAnsi="Arabic Typesetting" w:cs="Arabic Typesetting"/>
          <w:sz w:val="34"/>
          <w:szCs w:val="34"/>
          <w:rtl/>
          <w:lang w:val="fr-CH"/>
        </w:rPr>
        <w:t xml:space="preserve"> والجامعات. </w:t>
      </w:r>
      <w:r w:rsidRPr="0021084C">
        <w:rPr>
          <w:rFonts w:ascii="Arabic Typesetting" w:hAnsi="Arabic Typesetting" w:cs="Arabic Typesetting" w:hint="cs"/>
          <w:sz w:val="34"/>
          <w:szCs w:val="34"/>
          <w:rtl/>
          <w:lang w:val="fr-CH"/>
        </w:rPr>
        <w:t xml:space="preserve">ونظمت الويبو ندوة في مجال التحديات العالمية بعنوان "الابتكار والحصول على الأدوية: دراسة إفرادية عن الإيدز والعدوى بفيروسه والتهاب الكبد </w:t>
      </w:r>
      <w:r w:rsidRPr="0021084C">
        <w:rPr>
          <w:rFonts w:ascii="Arabic Typesetting" w:hAnsi="Arabic Typesetting" w:cs="Arabic Typesetting"/>
          <w:sz w:val="34"/>
          <w:szCs w:val="34"/>
          <w:lang w:val="fr-CH"/>
        </w:rPr>
        <w:t>C</w:t>
      </w:r>
      <w:r w:rsidRPr="0021084C">
        <w:rPr>
          <w:rFonts w:ascii="Arabic Typesetting" w:hAnsi="Arabic Typesetting" w:cs="Arabic Typesetting" w:hint="cs"/>
          <w:sz w:val="34"/>
          <w:szCs w:val="34"/>
          <w:rtl/>
          <w:lang w:val="fr-CH"/>
        </w:rPr>
        <w:t xml:space="preserve">" وقامت هذه الندوة مقام المحفل الذي تبادل فيه المشاركون الأفكار والتجارب والمعلومات. ونشرت </w:t>
      </w:r>
      <w:r>
        <w:rPr>
          <w:rFonts w:ascii="Arabic Typesetting" w:hAnsi="Arabic Typesetting" w:cs="Arabic Typesetting" w:hint="cs"/>
          <w:sz w:val="34"/>
          <w:szCs w:val="34"/>
          <w:rtl/>
          <w:lang w:val="fr-CH"/>
        </w:rPr>
        <w:t>مقالة موجزة</w:t>
      </w:r>
      <w:r w:rsidRPr="0021084C">
        <w:rPr>
          <w:rFonts w:ascii="Arabic Typesetting" w:hAnsi="Arabic Typesetting" w:cs="Arabic Typesetting" w:hint="cs"/>
          <w:sz w:val="34"/>
          <w:szCs w:val="34"/>
          <w:rtl/>
          <w:lang w:val="fr-CH"/>
        </w:rPr>
        <w:t xml:space="preserve"> </w:t>
      </w:r>
      <w:r>
        <w:rPr>
          <w:rFonts w:ascii="Arabic Typesetting" w:hAnsi="Arabic Typesetting" w:cs="Arabic Typesetting" w:hint="cs"/>
          <w:sz w:val="34"/>
          <w:szCs w:val="34"/>
          <w:rtl/>
          <w:lang w:val="fr-CH"/>
        </w:rPr>
        <w:t>في مجال</w:t>
      </w:r>
      <w:r w:rsidRPr="0021084C">
        <w:rPr>
          <w:rFonts w:ascii="Arabic Typesetting" w:hAnsi="Arabic Typesetting" w:cs="Arabic Typesetting" w:hint="cs"/>
          <w:sz w:val="34"/>
          <w:szCs w:val="34"/>
          <w:rtl/>
          <w:lang w:val="fr-CH"/>
        </w:rPr>
        <w:t xml:space="preserve"> التحديات العالمية </w:t>
      </w:r>
      <w:r>
        <w:rPr>
          <w:rFonts w:ascii="Arabic Typesetting" w:hAnsi="Arabic Typesetting" w:cs="Arabic Typesetting" w:hint="cs"/>
          <w:sz w:val="34"/>
          <w:szCs w:val="34"/>
          <w:rtl/>
          <w:lang w:val="fr-CH"/>
        </w:rPr>
        <w:t>عن</w:t>
      </w:r>
      <w:r w:rsidRPr="0021084C">
        <w:rPr>
          <w:rFonts w:ascii="Arabic Typesetting" w:hAnsi="Arabic Typesetting" w:cs="Arabic Typesetting" w:hint="cs"/>
          <w:sz w:val="34"/>
          <w:szCs w:val="34"/>
          <w:rtl/>
          <w:lang w:val="fr-CH"/>
        </w:rPr>
        <w:t xml:space="preserve"> </w:t>
      </w:r>
      <w:r w:rsidRPr="002C18A9">
        <w:rPr>
          <w:rFonts w:ascii="Arabic Typesetting" w:hAnsi="Arabic Typesetting" w:cs="Arabic Typesetting"/>
          <w:i/>
          <w:iCs/>
          <w:sz w:val="34"/>
          <w:szCs w:val="34"/>
          <w:rtl/>
          <w:lang w:val="fr-CH"/>
        </w:rPr>
        <w:t xml:space="preserve">تكنولوجيا الطاقة المتجددة: تطور سياسة والآثار - أدلة من </w:t>
      </w:r>
      <w:r w:rsidRPr="002C18A9">
        <w:rPr>
          <w:rFonts w:ascii="Arabic Typesetting" w:hAnsi="Arabic Typesetting" w:cs="Arabic Typesetting" w:hint="cs"/>
          <w:i/>
          <w:iCs/>
          <w:sz w:val="34"/>
          <w:szCs w:val="34"/>
          <w:rtl/>
          <w:lang w:val="fr-CH"/>
        </w:rPr>
        <w:t>أدبيات</w:t>
      </w:r>
      <w:r w:rsidRPr="002C18A9">
        <w:rPr>
          <w:rFonts w:ascii="Arabic Typesetting" w:hAnsi="Arabic Typesetting" w:cs="Arabic Typesetting"/>
          <w:i/>
          <w:iCs/>
          <w:sz w:val="34"/>
          <w:szCs w:val="34"/>
          <w:rtl/>
          <w:lang w:val="fr-CH"/>
        </w:rPr>
        <w:t xml:space="preserve"> البراءات</w:t>
      </w:r>
      <w:r>
        <w:rPr>
          <w:rFonts w:ascii="Arabic Typesetting" w:hAnsi="Arabic Typesetting" w:cs="Arabic Typesetting" w:hint="cs"/>
          <w:sz w:val="34"/>
          <w:szCs w:val="34"/>
          <w:rtl/>
          <w:lang w:val="fr-CH"/>
        </w:rPr>
        <w:t xml:space="preserve">، في يونيو 2014. ونشرت مقالة موجزة أخرى في مجال التحديات العالمية عن </w:t>
      </w:r>
      <w:r w:rsidRPr="002C18A9">
        <w:rPr>
          <w:rFonts w:ascii="Arabic Typesetting" w:hAnsi="Arabic Typesetting" w:cs="Arabic Typesetting" w:hint="cs"/>
          <w:i/>
          <w:iCs/>
          <w:sz w:val="34"/>
          <w:szCs w:val="34"/>
          <w:rtl/>
          <w:lang w:val="fr-CH"/>
        </w:rPr>
        <w:t>تحفيز اعتماد التكنولوجيا الخضراء على النطاق العالمي</w:t>
      </w:r>
      <w:r>
        <w:rPr>
          <w:rFonts w:ascii="Arabic Typesetting" w:hAnsi="Arabic Typesetting" w:cs="Arabic Typesetting" w:hint="cs"/>
          <w:sz w:val="34"/>
          <w:szCs w:val="34"/>
          <w:rtl/>
          <w:lang w:val="fr-CH"/>
        </w:rPr>
        <w:t xml:space="preserve"> خلال المؤتمر العشرين للأطراف في </w:t>
      </w:r>
      <w:r w:rsidRPr="0021084C">
        <w:rPr>
          <w:rFonts w:ascii="Arabic Typesetting" w:hAnsi="Arabic Typesetting" w:cs="Arabic Typesetting"/>
          <w:sz w:val="34"/>
          <w:szCs w:val="34"/>
          <w:rtl/>
          <w:lang w:val="fr-CH"/>
        </w:rPr>
        <w:t xml:space="preserve">اتفاقية الأمم المتحدة الإطارية </w:t>
      </w:r>
      <w:r>
        <w:rPr>
          <w:rFonts w:ascii="Arabic Typesetting" w:hAnsi="Arabic Typesetting" w:cs="Arabic Typesetting" w:hint="cs"/>
          <w:sz w:val="34"/>
          <w:szCs w:val="34"/>
          <w:rtl/>
          <w:lang w:val="fr-CH"/>
        </w:rPr>
        <w:t>بشأن</w:t>
      </w:r>
      <w:r w:rsidRPr="0021084C">
        <w:rPr>
          <w:rFonts w:ascii="Arabic Typesetting" w:hAnsi="Arabic Typesetting" w:cs="Arabic Typesetting"/>
          <w:sz w:val="34"/>
          <w:szCs w:val="34"/>
          <w:rtl/>
          <w:lang w:val="fr-CH"/>
        </w:rPr>
        <w:t xml:space="preserve"> تغير المناخ</w:t>
      </w:r>
      <w:r>
        <w:rPr>
          <w:rFonts w:ascii="Arabic Typesetting" w:hAnsi="Arabic Typesetting" w:cs="Arabic Typesetting" w:hint="cs"/>
          <w:sz w:val="34"/>
          <w:szCs w:val="34"/>
          <w:rtl/>
          <w:lang w:val="fr-CH"/>
        </w:rPr>
        <w:t xml:space="preserve"> في ليما في نوفمبر 2014. وفي إطار أعمال قاعدة بيانات </w:t>
      </w:r>
      <w:r w:rsidRPr="0021084C">
        <w:rPr>
          <w:rFonts w:ascii="Arabic Typesetting" w:hAnsi="Arabic Typesetting" w:cs="Arabic Typesetting"/>
          <w:sz w:val="34"/>
          <w:szCs w:val="34"/>
          <w:lang w:val="fr-CH"/>
        </w:rPr>
        <w:t xml:space="preserve">WIPO </w:t>
      </w:r>
      <w:proofErr w:type="spellStart"/>
      <w:r w:rsidRPr="0021084C">
        <w:rPr>
          <w:rFonts w:ascii="Arabic Typesetting" w:hAnsi="Arabic Typesetting" w:cs="Arabic Typesetting"/>
          <w:sz w:val="34"/>
          <w:szCs w:val="34"/>
          <w:lang w:val="fr-CH"/>
        </w:rPr>
        <w:t>Re:Search</w:t>
      </w:r>
      <w:proofErr w:type="spellEnd"/>
      <w:r>
        <w:rPr>
          <w:rFonts w:ascii="Arabic Typesetting" w:hAnsi="Arabic Typesetting" w:cs="Arabic Typesetting" w:hint="cs"/>
          <w:sz w:val="34"/>
          <w:szCs w:val="34"/>
          <w:rtl/>
          <w:lang w:val="fr-CH"/>
        </w:rPr>
        <w:t xml:space="preserve"> الرامية إلى تعزيز قدرات البلدان النامية، نظّمت ندوة للتدريب على إدارة الملكية الفكرية، بالتعاون مع البرنامج 30 (الشركات الصغيرة والمتوسطة والابتكار) لفائدة العلماء من البلدان النامية الأعضاء في المنصة.</w:t>
      </w:r>
    </w:p>
    <w:p w:rsidR="00362339" w:rsidRPr="00121F04" w:rsidRDefault="00362339" w:rsidP="00362339">
      <w:pPr>
        <w:numPr>
          <w:ilvl w:val="0"/>
          <w:numId w:val="21"/>
        </w:numPr>
        <w:bidi/>
        <w:spacing w:after="120" w:line="340" w:lineRule="exact"/>
        <w:ind w:left="-1" w:firstLine="0"/>
        <w:rPr>
          <w:rFonts w:ascii="Arabic Typesetting" w:hAnsi="Arabic Typesetting" w:cs="Arabic Typesetting"/>
          <w:sz w:val="34"/>
          <w:szCs w:val="34"/>
          <w:rtl/>
          <w:lang w:val="fr-CH"/>
        </w:rPr>
      </w:pPr>
      <w:r w:rsidRPr="00121F04">
        <w:rPr>
          <w:rFonts w:ascii="Arabic Typesetting" w:hAnsi="Arabic Typesetting" w:cs="Arabic Typesetting" w:hint="cs"/>
          <w:sz w:val="34"/>
          <w:szCs w:val="34"/>
          <w:rtl/>
          <w:lang w:val="fr-CH"/>
        </w:rPr>
        <w:t xml:space="preserve">وعقب تدشين </w:t>
      </w:r>
      <w:r>
        <w:rPr>
          <w:rFonts w:ascii="Arabic Typesetting" w:hAnsi="Arabic Typesetting" w:cs="Arabic Typesetting" w:hint="cs"/>
          <w:sz w:val="34"/>
          <w:szCs w:val="34"/>
          <w:rtl/>
          <w:lang w:val="fr-CH"/>
        </w:rPr>
        <w:t>قاعدة بيانات</w:t>
      </w:r>
      <w:r w:rsidRPr="00121F04">
        <w:rPr>
          <w:rFonts w:ascii="Arabic Typesetting" w:hAnsi="Arabic Typesetting" w:cs="Arabic Typesetting" w:hint="cs"/>
          <w:sz w:val="34"/>
          <w:szCs w:val="34"/>
          <w:rtl/>
          <w:lang w:val="fr-CH"/>
        </w:rPr>
        <w:t xml:space="preserve"> </w:t>
      </w:r>
      <w:r w:rsidRPr="00607946">
        <w:rPr>
          <w:rFonts w:ascii="Arabic Typesetting" w:hAnsi="Arabic Typesetting" w:cs="Arabic Typesetting"/>
          <w:sz w:val="34"/>
          <w:szCs w:val="34"/>
          <w:rtl/>
          <w:lang w:val="fr-CH"/>
        </w:rPr>
        <w:t>الويبو البيئية</w:t>
      </w:r>
      <w:r>
        <w:rPr>
          <w:rFonts w:ascii="Arabic Typesetting" w:hAnsi="Arabic Typesetting" w:cs="Arabic Typesetting" w:hint="cs"/>
          <w:sz w:val="34"/>
          <w:szCs w:val="34"/>
          <w:rtl/>
          <w:lang w:val="fr-CH"/>
        </w:rPr>
        <w:t xml:space="preserve"> في نوفمبر 2013، عملت قاعدة البيانات طوال عام 2014 بأكمله. وقد أُبرزت أعمالها بقدر هائل من خلال حملة توعية مستهدفة نظمت في عام 2014. ونمت شبكة الشركاء ليزيد عددهم من 36 شريكا إلى 54 شريكا، وتضاعف عدد المستخدمين المسجلين تقريبا مرتفعا من 160 مستخدما إلى 300 مستخدم، ما يبين نجاح مساعي مخاطبة الجمهور التي تشمل طائفة عريضة من القنوات، منها </w:t>
      </w:r>
      <w:r w:rsidRPr="00121F04">
        <w:rPr>
          <w:rFonts w:ascii="Arabic Typesetting" w:hAnsi="Arabic Typesetting" w:cs="Arabic Typesetting"/>
          <w:sz w:val="34"/>
          <w:szCs w:val="34"/>
          <w:rtl/>
          <w:lang w:val="fr-CH"/>
        </w:rPr>
        <w:t>مواقع التواصل الاجتماعي</w:t>
      </w:r>
      <w:r>
        <w:rPr>
          <w:rFonts w:ascii="Arabic Typesetting" w:hAnsi="Arabic Typesetting" w:cs="Arabic Typesetting" w:hint="cs"/>
          <w:sz w:val="34"/>
          <w:szCs w:val="34"/>
          <w:rtl/>
          <w:lang w:val="fr-CH"/>
        </w:rPr>
        <w:t xml:space="preserve"> ووسائل الإعلام المتخصصة ونشرة قاعدة بيانات الويبو البيئية العادية والحضور في طائفة من المنتديات العالمية والإقليمية والوطنية. وزادت المدخلات في قاعدة بيانات الويبو البيئية أيضا لأكثر من الضعف مرتفعة من 830 مدخلة إلى 773 1 مدخلة، بفضل إبرام اتفاقات لإدراج المدخلات في قاعدة البيانات وعمليات التحميل الفردية. وظل التركيز منصبا في عام 2014 على تكوين شبكة متينة من الشركاء وزيادة عدد المدخلات لتعزيز زيادة مستويات التفاعل واستخدام المعاملات في السوق، ومع ذلك لا يزال التقدم المحرز لم يتحول إلى صفقات يمكن إسنادها مباشرة إلى قاعدة بيانات الويبو البيئية. وقد ساهم أيضا عدم امتلاك قاعدة البيانات في الوقت الراهن "لمركز للشراكات" أو مورّد للخدمات، فضلا عن طول الإطار الزمني اللازم لإبرام الاتفاقات، في عدم تحفيز المعاملات.</w:t>
      </w:r>
    </w:p>
    <w:p w:rsidR="00362339" w:rsidRPr="00607946" w:rsidRDefault="00362339" w:rsidP="00362339">
      <w:pPr>
        <w:numPr>
          <w:ilvl w:val="0"/>
          <w:numId w:val="21"/>
        </w:numPr>
        <w:bidi/>
        <w:spacing w:after="120" w:line="340" w:lineRule="exact"/>
        <w:ind w:left="-1" w:firstLine="0"/>
        <w:rPr>
          <w:rFonts w:ascii="Arabic Typesetting" w:hAnsi="Arabic Typesetting" w:cs="Arabic Typesetting"/>
          <w:sz w:val="34"/>
          <w:szCs w:val="34"/>
          <w:rtl/>
          <w:lang w:val="fr-FR" w:bidi="ar-TN"/>
        </w:rPr>
      </w:pPr>
      <w:r>
        <w:rPr>
          <w:rFonts w:ascii="Arabic Typesetting" w:hAnsi="Arabic Typesetting" w:cs="Arabic Typesetting" w:hint="cs"/>
          <w:sz w:val="34"/>
          <w:szCs w:val="34"/>
          <w:rtl/>
          <w:lang w:val="fr-FR" w:bidi="ar-TN"/>
        </w:rPr>
        <w:t>واكتسبت</w:t>
      </w:r>
      <w:r w:rsidRPr="00607946">
        <w:rPr>
          <w:rFonts w:ascii="Arabic Typesetting" w:hAnsi="Arabic Typesetting" w:cs="Arabic Typesetting"/>
          <w:sz w:val="34"/>
          <w:szCs w:val="34"/>
          <w:rtl/>
          <w:lang w:val="fr-FR" w:bidi="ar-TN"/>
        </w:rPr>
        <w:t xml:space="preserve"> قاعدة بيانات الويبو للبحث - </w:t>
      </w:r>
      <w:r w:rsidRPr="00607946">
        <w:rPr>
          <w:rFonts w:ascii="Arabic Typesetting" w:hAnsi="Arabic Typesetting" w:cs="Arabic Typesetting"/>
          <w:i/>
          <w:iCs/>
          <w:sz w:val="34"/>
          <w:szCs w:val="34"/>
          <w:rtl/>
          <w:lang w:val="fr-FR" w:bidi="ar-TN"/>
        </w:rPr>
        <w:t>تبادل الابتكارات في مجال مكافحة الأمراض المدارية المهملة</w:t>
      </w:r>
      <w:r w:rsidRPr="00607946">
        <w:rPr>
          <w:rFonts w:ascii="Arabic Typesetting" w:hAnsi="Arabic Typesetting" w:cs="Arabic Typesetting"/>
          <w:sz w:val="34"/>
          <w:szCs w:val="34"/>
          <w:rtl/>
          <w:lang w:val="fr-FR" w:bidi="ar-TN"/>
        </w:rPr>
        <w:t xml:space="preserve">، الاعتراف باعتبارها منصة لدعم الابتكار </w:t>
      </w:r>
      <w:r>
        <w:rPr>
          <w:rFonts w:ascii="Arabic Typesetting" w:hAnsi="Arabic Typesetting" w:cs="Arabic Typesetting" w:hint="cs"/>
          <w:sz w:val="34"/>
          <w:szCs w:val="34"/>
          <w:rtl/>
          <w:lang w:val="fr-FR" w:bidi="ar-TN"/>
        </w:rPr>
        <w:t xml:space="preserve">وتقاسم المعارف </w:t>
      </w:r>
      <w:r w:rsidRPr="00607946">
        <w:rPr>
          <w:rFonts w:ascii="Arabic Typesetting" w:hAnsi="Arabic Typesetting" w:cs="Arabic Typesetting"/>
          <w:sz w:val="34"/>
          <w:szCs w:val="34"/>
          <w:rtl/>
          <w:lang w:val="fr-FR" w:bidi="ar-TN"/>
        </w:rPr>
        <w:t xml:space="preserve">المتعلقة بالبحث في مجال الأمراض المدارية المهملة والسل والملاريا. </w:t>
      </w:r>
      <w:r>
        <w:rPr>
          <w:rFonts w:ascii="Arabic Typesetting" w:hAnsi="Arabic Typesetting" w:cs="Arabic Typesetting" w:hint="cs"/>
          <w:sz w:val="34"/>
          <w:szCs w:val="34"/>
          <w:rtl/>
          <w:lang w:val="fr-FR" w:bidi="ar-TN"/>
        </w:rPr>
        <w:t>وشهد عام 2014 قيام 38 حالة تعاون إضافية وانضمام 16 عضوا جديدا، فبلغ إجمالي حالات التعاون 82 حالة وإجمالي الأعضاء 96 عضوا، 6 منهم من البلدان النامية.</w:t>
      </w:r>
      <w:r w:rsidRPr="00607946">
        <w:rPr>
          <w:rFonts w:ascii="Arabic Typesetting" w:hAnsi="Arabic Typesetting" w:cs="Arabic Typesetting"/>
          <w:sz w:val="34"/>
          <w:szCs w:val="34"/>
          <w:rtl/>
          <w:lang w:val="fr-FR" w:bidi="ar-TN"/>
        </w:rPr>
        <w:t xml:space="preserve"> </w:t>
      </w:r>
      <w:r>
        <w:rPr>
          <w:rFonts w:ascii="Arabic Typesetting" w:hAnsi="Arabic Typesetting" w:cs="Arabic Typesetting" w:hint="cs"/>
          <w:sz w:val="34"/>
          <w:szCs w:val="34"/>
          <w:rtl/>
          <w:lang w:val="fr-FR" w:bidi="ar-TN"/>
        </w:rPr>
        <w:t>و</w:t>
      </w:r>
      <w:r w:rsidRPr="00607946">
        <w:rPr>
          <w:rFonts w:ascii="Arabic Typesetting" w:hAnsi="Arabic Typesetting" w:cs="Arabic Typesetting"/>
          <w:sz w:val="34"/>
          <w:szCs w:val="34"/>
          <w:rtl/>
          <w:lang w:val="fr-FR" w:bidi="ar-TN"/>
        </w:rPr>
        <w:t xml:space="preserve">أثبتت المنصة </w:t>
      </w:r>
      <w:r>
        <w:rPr>
          <w:rFonts w:ascii="Arabic Typesetting" w:hAnsi="Arabic Typesetting" w:cs="Arabic Typesetting" w:hint="cs"/>
          <w:sz w:val="34"/>
          <w:szCs w:val="34"/>
          <w:rtl/>
          <w:lang w:val="fr-FR" w:bidi="ar-TN"/>
        </w:rPr>
        <w:t xml:space="preserve">فضلا عن ذلك </w:t>
      </w:r>
      <w:r w:rsidRPr="00607946">
        <w:rPr>
          <w:rFonts w:ascii="Arabic Typesetting" w:hAnsi="Arabic Typesetting" w:cs="Arabic Typesetting"/>
          <w:sz w:val="34"/>
          <w:szCs w:val="34"/>
          <w:rtl/>
          <w:lang w:val="fr-FR" w:bidi="ar-TN"/>
        </w:rPr>
        <w:t xml:space="preserve">إمكانياتها الهائلة في مجال نقل أصول الملكية الفكرية من الدول المتقدمة إلى البلدان النامية، بما في ذلك نقل الدراية والخبرة، عبر </w:t>
      </w:r>
      <w:r>
        <w:rPr>
          <w:rFonts w:ascii="Arabic Typesetting" w:hAnsi="Arabic Typesetting" w:cs="Arabic Typesetting" w:hint="cs"/>
          <w:sz w:val="34"/>
          <w:szCs w:val="34"/>
          <w:rtl/>
          <w:lang w:val="fr-FR" w:bidi="ar-TN"/>
        </w:rPr>
        <w:t xml:space="preserve">مواصلة </w:t>
      </w:r>
      <w:r w:rsidRPr="00607946">
        <w:rPr>
          <w:rFonts w:ascii="Arabic Typesetting" w:hAnsi="Arabic Typesetting" w:cs="Arabic Typesetting"/>
          <w:sz w:val="34"/>
          <w:szCs w:val="34"/>
          <w:rtl/>
          <w:lang w:val="fr-FR" w:bidi="ar-TN"/>
        </w:rPr>
        <w:t>تسهيل حصول خمسة باحثين أفريقيين على إجازات لغرض ا</w:t>
      </w:r>
      <w:r>
        <w:rPr>
          <w:rFonts w:ascii="Arabic Typesetting" w:hAnsi="Arabic Typesetting" w:cs="Arabic Typesetting"/>
          <w:sz w:val="34"/>
          <w:szCs w:val="34"/>
          <w:rtl/>
          <w:lang w:val="fr-FR" w:bidi="ar-TN"/>
        </w:rPr>
        <w:t>لبحث في مؤسسات بحثية في الخارج</w:t>
      </w:r>
      <w:r>
        <w:rPr>
          <w:rFonts w:ascii="Arabic Typesetting" w:hAnsi="Arabic Typesetting" w:cs="Arabic Typesetting" w:hint="cs"/>
          <w:sz w:val="34"/>
          <w:szCs w:val="34"/>
          <w:rtl/>
          <w:lang w:val="fr-FR" w:bidi="ar-TN"/>
        </w:rPr>
        <w:t xml:space="preserve">. وأتاح الصندوق </w:t>
      </w:r>
      <w:proofErr w:type="spellStart"/>
      <w:r>
        <w:rPr>
          <w:rFonts w:ascii="Arabic Typesetting" w:hAnsi="Arabic Typesetting" w:cs="Arabic Typesetting" w:hint="cs"/>
          <w:sz w:val="34"/>
          <w:szCs w:val="34"/>
          <w:rtl/>
          <w:lang w:val="fr-FR" w:bidi="ar-TN"/>
        </w:rPr>
        <w:t>الاستئماني</w:t>
      </w:r>
      <w:proofErr w:type="spellEnd"/>
      <w:r>
        <w:rPr>
          <w:rFonts w:ascii="Arabic Typesetting" w:hAnsi="Arabic Typesetting" w:cs="Arabic Typesetting" w:hint="cs"/>
          <w:sz w:val="34"/>
          <w:szCs w:val="34"/>
          <w:rtl/>
          <w:lang w:val="fr-FR" w:bidi="ar-TN"/>
        </w:rPr>
        <w:t xml:space="preserve"> لأستراليا العطل الدراسية. وفي نهاية 2014، أجربت أربع عطل منها.</w:t>
      </w:r>
    </w:p>
    <w:p w:rsidR="00362339" w:rsidRDefault="00362339" w:rsidP="00362339">
      <w:pPr>
        <w:numPr>
          <w:ilvl w:val="0"/>
          <w:numId w:val="21"/>
        </w:numPr>
        <w:bidi/>
        <w:spacing w:after="120" w:line="340" w:lineRule="exact"/>
        <w:ind w:left="-1" w:firstLine="0"/>
        <w:rPr>
          <w:rFonts w:ascii="Arabic Typesetting" w:hAnsi="Arabic Typesetting" w:cs="Arabic Typesetting"/>
          <w:sz w:val="34"/>
          <w:szCs w:val="34"/>
          <w:lang w:val="fr-FR" w:bidi="ar-TN"/>
        </w:rPr>
      </w:pPr>
      <w:r>
        <w:rPr>
          <w:rFonts w:ascii="Arabic Typesetting" w:hAnsi="Arabic Typesetting" w:cs="Arabic Typesetting" w:hint="cs"/>
          <w:sz w:val="34"/>
          <w:szCs w:val="34"/>
          <w:rtl/>
          <w:lang w:val="fr-FR" w:bidi="ar-TN"/>
        </w:rPr>
        <w:lastRenderedPageBreak/>
        <w:t>واستمر التعاون الثلاثي مع منظمة الصحة العالمية ومنظمة التجارة العالمية في التركيز على تعميق فهم واضعي السياسات للتفاعل بين الصحة والملكية الفكرية والتجارة. وفي نوفمبر 2014 عقدت الندوة الثلاثية الرابعة في جنيف، لاستطلاع التحديات والفرص في مجال الابتكار في الصحة في بلدان الدخل المتوسط، فضلا عن السياسات العامة الضرورية لضمان إسهام النمو الاقتصادي السريع في الحصول على التغطية الصحية وتحقيق هذه التغطية الصحية للجميع.</w:t>
      </w:r>
    </w:p>
    <w:p w:rsidR="00362339" w:rsidRDefault="00362339" w:rsidP="00362339">
      <w:pPr>
        <w:numPr>
          <w:ilvl w:val="0"/>
          <w:numId w:val="21"/>
        </w:numPr>
        <w:bidi/>
        <w:spacing w:after="120" w:line="340" w:lineRule="exact"/>
        <w:ind w:left="-1" w:firstLine="0"/>
        <w:rPr>
          <w:rFonts w:ascii="Arabic Typesetting" w:hAnsi="Arabic Typesetting" w:cs="Arabic Typesetting"/>
          <w:sz w:val="34"/>
          <w:szCs w:val="34"/>
          <w:lang w:val="fr-FR" w:bidi="ar-TN"/>
        </w:rPr>
      </w:pPr>
      <w:r>
        <w:rPr>
          <w:rFonts w:ascii="Arabic Typesetting" w:hAnsi="Arabic Typesetting" w:cs="Arabic Typesetting" w:hint="cs"/>
          <w:sz w:val="34"/>
          <w:szCs w:val="34"/>
          <w:rtl/>
          <w:lang w:val="fr-FR" w:bidi="ar-TN"/>
        </w:rPr>
        <w:t>وأبدت الدول أعضاء اهتماما مستمرا بالمشاركة في الحوار الدائر في مجال الملكية الفكرية وسياسات المنافسة لتعميق فهمها للتفاعل بين الملكية الفكرية وسياسات المنافسة. وشملت الطلبات مكاتب الملكية الفكرية والسلطات المعنية بالمنافسة، بما في ذلك الاقتصادات غير الملمة بالقضايا المتعلقة بالمنافسة في مجال الملكية الفكرية.</w:t>
      </w:r>
    </w:p>
    <w:p w:rsidR="00362339" w:rsidRDefault="00362339" w:rsidP="00362339">
      <w:pPr>
        <w:numPr>
          <w:ilvl w:val="0"/>
          <w:numId w:val="21"/>
        </w:numPr>
        <w:bidi/>
        <w:spacing w:after="120" w:line="340" w:lineRule="exact"/>
        <w:ind w:left="-1" w:firstLine="0"/>
        <w:rPr>
          <w:rFonts w:ascii="Arabic Typesetting" w:hAnsi="Arabic Typesetting" w:cs="Arabic Typesetting"/>
          <w:sz w:val="34"/>
          <w:szCs w:val="34"/>
          <w:lang w:val="fr-CH"/>
        </w:rPr>
      </w:pPr>
      <w:r w:rsidRPr="00122250">
        <w:rPr>
          <w:rFonts w:ascii="Arabic Typesetting" w:hAnsi="Arabic Typesetting" w:cs="Arabic Typesetting" w:hint="cs"/>
          <w:sz w:val="34"/>
          <w:szCs w:val="34"/>
          <w:rtl/>
          <w:lang w:val="fr-CH"/>
        </w:rPr>
        <w:t xml:space="preserve">وبلغ عدد أصحاب المصالح المشاركين في الحوار مع الويبو 26 سلطة معنية بالمنافسة، وتواصل تعزيز التعاون غير الرسمي </w:t>
      </w:r>
      <w:proofErr w:type="spellStart"/>
      <w:r w:rsidRPr="00122250">
        <w:rPr>
          <w:rFonts w:ascii="Arabic Typesetting" w:hAnsi="Arabic Typesetting" w:cs="Arabic Typesetting" w:hint="cs"/>
          <w:sz w:val="34"/>
          <w:szCs w:val="34"/>
          <w:rtl/>
          <w:lang w:val="fr-CH"/>
        </w:rPr>
        <w:t>المهيكل</w:t>
      </w:r>
      <w:proofErr w:type="spellEnd"/>
      <w:r w:rsidRPr="00122250">
        <w:rPr>
          <w:rFonts w:ascii="Arabic Typesetting" w:hAnsi="Arabic Typesetting" w:cs="Arabic Typesetting" w:hint="cs"/>
          <w:sz w:val="34"/>
          <w:szCs w:val="34"/>
          <w:rtl/>
          <w:lang w:val="fr-CH"/>
        </w:rPr>
        <w:t xml:space="preserve"> الذي بدأ في الثنائية السابقة مع سائر المنظمات المعنية في هذا الميدان، ولا سيما مع منظمة التعاون والتنمية في الميدان الاقتصادي و</w:t>
      </w:r>
      <w:r w:rsidRPr="00122250">
        <w:rPr>
          <w:rFonts w:ascii="Arabic Typesetting" w:hAnsi="Arabic Typesetting" w:cs="Arabic Typesetting"/>
          <w:sz w:val="34"/>
          <w:szCs w:val="34"/>
          <w:rtl/>
          <w:lang w:val="fr-CH"/>
        </w:rPr>
        <w:t>مؤتمر الأمم المتحدة للتجارة والتنمية (</w:t>
      </w:r>
      <w:proofErr w:type="spellStart"/>
      <w:r w:rsidRPr="00122250">
        <w:rPr>
          <w:rFonts w:ascii="Arabic Typesetting" w:hAnsi="Arabic Typesetting" w:cs="Arabic Typesetting"/>
          <w:sz w:val="34"/>
          <w:szCs w:val="34"/>
          <w:rtl/>
          <w:lang w:val="fr-CH"/>
        </w:rPr>
        <w:t>الأونكتاد</w:t>
      </w:r>
      <w:proofErr w:type="spellEnd"/>
      <w:r w:rsidRPr="00122250">
        <w:rPr>
          <w:rFonts w:ascii="Arabic Typesetting" w:hAnsi="Arabic Typesetting" w:cs="Arabic Typesetting"/>
          <w:sz w:val="34"/>
          <w:szCs w:val="34"/>
          <w:rtl/>
          <w:lang w:val="fr-CH"/>
        </w:rPr>
        <w:t>)</w:t>
      </w:r>
      <w:r>
        <w:rPr>
          <w:rFonts w:ascii="Arabic Typesetting" w:hAnsi="Arabic Typesetting" w:cs="Arabic Typesetting" w:hint="cs"/>
          <w:sz w:val="34"/>
          <w:szCs w:val="34"/>
          <w:rtl/>
          <w:lang w:val="fr-CH"/>
        </w:rPr>
        <w:t xml:space="preserve"> ومنظمة التجارة العالمية و</w:t>
      </w:r>
      <w:r w:rsidRPr="00122250">
        <w:rPr>
          <w:rFonts w:ascii="Arabic Typesetting" w:hAnsi="Arabic Typesetting" w:cs="Arabic Typesetting"/>
          <w:sz w:val="34"/>
          <w:szCs w:val="34"/>
          <w:rtl/>
          <w:lang w:val="fr-CH"/>
        </w:rPr>
        <w:t>الشبكة الدولية للمنافسة</w:t>
      </w:r>
      <w:r>
        <w:rPr>
          <w:rFonts w:ascii="Arabic Typesetting" w:hAnsi="Arabic Typesetting" w:cs="Arabic Typesetting" w:hint="cs"/>
          <w:sz w:val="34"/>
          <w:szCs w:val="34"/>
          <w:rtl/>
          <w:lang w:val="fr-CH"/>
        </w:rPr>
        <w:t xml:space="preserve"> و</w:t>
      </w:r>
      <w:r w:rsidRPr="002C18A9">
        <w:rPr>
          <w:rFonts w:ascii="Arabic Typesetting" w:hAnsi="Arabic Typesetting" w:cs="Arabic Typesetting"/>
          <w:sz w:val="34"/>
          <w:szCs w:val="34"/>
          <w:rtl/>
          <w:lang w:val="fr-CH"/>
        </w:rPr>
        <w:t>السوق المشتركة للجنوب والشرق الأفريقي (</w:t>
      </w:r>
      <w:r w:rsidRPr="002C18A9">
        <w:rPr>
          <w:rFonts w:ascii="Arabic Typesetting" w:hAnsi="Arabic Typesetting" w:cs="Arabic Typesetting"/>
          <w:sz w:val="34"/>
          <w:szCs w:val="34"/>
          <w:lang w:val="fr-CH"/>
        </w:rPr>
        <w:t>COMESA</w:t>
      </w:r>
      <w:r w:rsidRPr="002C18A9">
        <w:rPr>
          <w:rFonts w:ascii="Arabic Typesetting" w:hAnsi="Arabic Typesetting" w:cs="Arabic Typesetting"/>
          <w:sz w:val="34"/>
          <w:szCs w:val="34"/>
          <w:rtl/>
          <w:lang w:val="fr-CH"/>
        </w:rPr>
        <w:t>)</w:t>
      </w:r>
      <w:r>
        <w:rPr>
          <w:rFonts w:ascii="Arabic Typesetting" w:hAnsi="Arabic Typesetting" w:cs="Arabic Typesetting" w:hint="cs"/>
          <w:sz w:val="34"/>
          <w:szCs w:val="34"/>
          <w:rtl/>
          <w:lang w:val="fr-CH"/>
        </w:rPr>
        <w:t>. ونظمت الويبو تسع حلقات عمل و/أو شاركت فيها. وأتاحت هذه الجهود المشتركة بين مكاتب الملكية الفكرية والسلطات المعنية بالمنافسة منتدى فعالا للحوار والنقاش بشأن التفاعل بين الملكية الفكرية وسياسات المنافسة.</w:t>
      </w:r>
    </w:p>
    <w:p w:rsidR="00362339" w:rsidRDefault="00362339" w:rsidP="00362339">
      <w:pPr>
        <w:numPr>
          <w:ilvl w:val="0"/>
          <w:numId w:val="21"/>
        </w:numPr>
        <w:bidi/>
        <w:spacing w:after="120" w:line="340" w:lineRule="exact"/>
        <w:ind w:left="-1" w:firstLine="0"/>
        <w:rPr>
          <w:rFonts w:ascii="Arabic Typesetting" w:hAnsi="Arabic Typesetting" w:cs="Arabic Typesetting"/>
          <w:sz w:val="34"/>
          <w:szCs w:val="34"/>
          <w:lang w:val="fr-CH"/>
        </w:rPr>
      </w:pPr>
      <w:r>
        <w:rPr>
          <w:rFonts w:ascii="Arabic Typesetting" w:hAnsi="Arabic Typesetting" w:cs="Arabic Typesetting" w:hint="cs"/>
          <w:sz w:val="34"/>
          <w:szCs w:val="34"/>
          <w:rtl/>
          <w:lang w:val="fr-CH"/>
        </w:rPr>
        <w:t>واسترشد تصميم أنشطة البرنامج 18 وتخطيطها وتنفيذها بتوصيات جدول أعمال التنمية المعنية، وخاصة التوصيات 19 و25 و30 و40 و42.</w:t>
      </w:r>
    </w:p>
    <w:p w:rsidR="00362339" w:rsidRPr="00607946" w:rsidRDefault="00362339" w:rsidP="00362339">
      <w:pPr>
        <w:keepNext/>
        <w:bidi/>
        <w:spacing w:before="120" w:after="120" w:line="340" w:lineRule="exact"/>
        <w:rPr>
          <w:rFonts w:ascii="Arabic Typesetting" w:hAnsi="Arabic Typesetting" w:cs="Arabic Typesetting"/>
          <w:sz w:val="36"/>
          <w:szCs w:val="36"/>
          <w:rtl/>
          <w:lang w:val="fr-CH"/>
        </w:rPr>
      </w:pPr>
      <w:r w:rsidRPr="00607946">
        <w:rPr>
          <w:rFonts w:ascii="Arabic Typesetting" w:hAnsi="Arabic Typesetting" w:cs="Arabic Typesetting"/>
          <w:sz w:val="36"/>
          <w:szCs w:val="36"/>
          <w:rtl/>
          <w:lang w:val="fr-CH"/>
        </w:rPr>
        <w:t>بيانات الأداء</w:t>
      </w:r>
    </w:p>
    <w:tbl>
      <w:tblPr>
        <w:bidiVisual/>
        <w:tblW w:w="4888" w:type="pct"/>
        <w:tblInd w:w="108" w:type="dxa"/>
        <w:tblBorders>
          <w:top w:val="single" w:sz="4" w:space="0" w:color="auto"/>
          <w:left w:val="single" w:sz="4" w:space="0" w:color="auto"/>
          <w:bottom w:val="single" w:sz="4" w:space="0" w:color="auto"/>
          <w:right w:val="single" w:sz="4" w:space="0" w:color="auto"/>
        </w:tblBorders>
        <w:tblLook w:val="0000" w:firstRow="0" w:lastRow="0" w:firstColumn="0" w:lastColumn="0" w:noHBand="0" w:noVBand="0"/>
      </w:tblPr>
      <w:tblGrid>
        <w:gridCol w:w="1984"/>
        <w:gridCol w:w="2268"/>
        <w:gridCol w:w="1701"/>
        <w:gridCol w:w="2693"/>
        <w:gridCol w:w="711"/>
      </w:tblGrid>
      <w:tr w:rsidR="00362339" w:rsidRPr="00607946" w:rsidTr="00631C2F">
        <w:tc>
          <w:tcPr>
            <w:tcW w:w="1060" w:type="pct"/>
            <w:tcBorders>
              <w:top w:val="single" w:sz="4" w:space="0" w:color="auto"/>
              <w:bottom w:val="single" w:sz="4" w:space="0" w:color="auto"/>
            </w:tcBorders>
            <w:shd w:val="clear" w:color="auto" w:fill="CCFFFF"/>
            <w:vAlign w:val="center"/>
          </w:tcPr>
          <w:p w:rsidR="00362339" w:rsidRPr="00607946" w:rsidRDefault="00362339" w:rsidP="00631C2F">
            <w:pPr>
              <w:keepNext/>
              <w:bidi/>
              <w:spacing w:before="60" w:after="60" w:line="280" w:lineRule="exact"/>
              <w:rPr>
                <w:rFonts w:ascii="Arabic Typesetting" w:hAnsi="Arabic Typesetting" w:cs="Arabic Typesetting"/>
                <w:sz w:val="30"/>
                <w:szCs w:val="30"/>
                <w:rtl/>
                <w:lang w:bidi="ar-TN"/>
              </w:rPr>
            </w:pPr>
            <w:r w:rsidRPr="00607946">
              <w:rPr>
                <w:rFonts w:ascii="Arabic Typesetting" w:hAnsi="Arabic Typesetting" w:cs="Arabic Typesetting"/>
                <w:b/>
                <w:bCs/>
                <w:sz w:val="30"/>
                <w:szCs w:val="30"/>
                <w:rtl/>
                <w:lang w:bidi="ar-EG"/>
              </w:rPr>
              <w:t>النتيجة المرتقبة:</w:t>
            </w:r>
            <w:r w:rsidRPr="00607946">
              <w:rPr>
                <w:rFonts w:ascii="Arabic Typesetting" w:hAnsi="Arabic Typesetting" w:cs="Arabic Typesetting" w:hint="cs"/>
                <w:b/>
                <w:bCs/>
                <w:sz w:val="30"/>
                <w:szCs w:val="30"/>
                <w:rtl/>
                <w:lang w:bidi="ar-EG"/>
              </w:rPr>
              <w:tab/>
            </w:r>
          </w:p>
        </w:tc>
        <w:tc>
          <w:tcPr>
            <w:tcW w:w="3940" w:type="pct"/>
            <w:gridSpan w:val="4"/>
            <w:tcBorders>
              <w:top w:val="single" w:sz="4" w:space="0" w:color="auto"/>
              <w:bottom w:val="single" w:sz="4" w:space="0" w:color="auto"/>
            </w:tcBorders>
            <w:shd w:val="clear" w:color="auto" w:fill="CCFFFF"/>
            <w:vAlign w:val="center"/>
          </w:tcPr>
          <w:p w:rsidR="00362339" w:rsidRPr="00607946" w:rsidRDefault="00362339" w:rsidP="00631C2F">
            <w:pPr>
              <w:keepNext/>
              <w:bidi/>
              <w:spacing w:before="60" w:after="60" w:line="280" w:lineRule="exact"/>
              <w:rPr>
                <w:rFonts w:ascii="Arabic Typesetting" w:hAnsi="Arabic Typesetting" w:cs="Arabic Typesetting"/>
                <w:sz w:val="30"/>
                <w:szCs w:val="30"/>
                <w:rtl/>
                <w:lang w:bidi="ar-TN"/>
              </w:rPr>
            </w:pPr>
            <w:r w:rsidRPr="00115502">
              <w:rPr>
                <w:rFonts w:ascii="Arabic Typesetting" w:hAnsi="Arabic Typesetting" w:cs="Arabic Typesetting"/>
                <w:sz w:val="30"/>
                <w:szCs w:val="30"/>
                <w:rtl/>
                <w:lang w:bidi="ar-EG"/>
              </w:rPr>
              <w:t>ه 2.3 كفاءات معززة للموارد البشرية القادرة على تناول طائفة واسعة من الطلبات من أجل الانتفاع الفعال بالملكية الفكرية لأغراض التنمية في البلدان النامية والبلدان الأقل نموا والبلدان المنتقلة إلى نظام الاقتصاد الحر</w:t>
            </w:r>
          </w:p>
        </w:tc>
      </w:tr>
      <w:tr w:rsidR="00362339" w:rsidRPr="00607946" w:rsidTr="00631C2F">
        <w:tc>
          <w:tcPr>
            <w:tcW w:w="1060" w:type="pct"/>
            <w:tcBorders>
              <w:top w:val="single" w:sz="4" w:space="0" w:color="auto"/>
            </w:tcBorders>
            <w:shd w:val="clear" w:color="auto" w:fill="auto"/>
            <w:vAlign w:val="center"/>
          </w:tcPr>
          <w:p w:rsidR="00362339" w:rsidRPr="00607946" w:rsidRDefault="00362339" w:rsidP="00631C2F">
            <w:pPr>
              <w:keepNext/>
              <w:bidi/>
              <w:spacing w:before="60" w:after="60" w:line="280" w:lineRule="exact"/>
              <w:rPr>
                <w:rFonts w:ascii="Arabic Typesetting" w:hAnsi="Arabic Typesetting" w:cs="Arabic Typesetting"/>
                <w:b/>
                <w:bCs/>
                <w:sz w:val="30"/>
                <w:szCs w:val="30"/>
                <w:rtl/>
                <w:lang w:bidi="ar-EG"/>
              </w:rPr>
            </w:pPr>
            <w:r w:rsidRPr="00607946">
              <w:rPr>
                <w:rFonts w:ascii="Arabic Typesetting" w:hAnsi="Arabic Typesetting" w:cs="Arabic Typesetting"/>
                <w:b/>
                <w:bCs/>
                <w:sz w:val="30"/>
                <w:szCs w:val="30"/>
                <w:rtl/>
                <w:lang w:bidi="ar-EG"/>
              </w:rPr>
              <w:t>مؤشرات الأداء</w:t>
            </w:r>
          </w:p>
        </w:tc>
        <w:tc>
          <w:tcPr>
            <w:tcW w:w="1212" w:type="pct"/>
            <w:tcBorders>
              <w:top w:val="single" w:sz="4" w:space="0" w:color="auto"/>
            </w:tcBorders>
            <w:shd w:val="clear" w:color="auto" w:fill="auto"/>
          </w:tcPr>
          <w:p w:rsidR="00362339" w:rsidRPr="00607946" w:rsidRDefault="00362339" w:rsidP="00631C2F">
            <w:pPr>
              <w:keepNext/>
              <w:bidi/>
              <w:spacing w:before="60" w:after="60" w:line="280" w:lineRule="exact"/>
              <w:rPr>
                <w:rFonts w:ascii="Arabic Typesetting" w:hAnsi="Arabic Typesetting" w:cs="Arabic Typesetting"/>
                <w:b/>
                <w:bCs/>
                <w:sz w:val="30"/>
                <w:szCs w:val="30"/>
                <w:rtl/>
                <w:lang w:bidi="ar-EG"/>
              </w:rPr>
            </w:pPr>
            <w:r w:rsidRPr="00607946">
              <w:rPr>
                <w:rFonts w:ascii="Arabic Typesetting" w:hAnsi="Arabic Typesetting" w:cs="Arabic Typesetting"/>
                <w:b/>
                <w:bCs/>
                <w:sz w:val="30"/>
                <w:szCs w:val="30"/>
                <w:rtl/>
                <w:lang w:bidi="ar-EG"/>
              </w:rPr>
              <w:t xml:space="preserve">أسس المقارنة </w:t>
            </w:r>
          </w:p>
        </w:tc>
        <w:tc>
          <w:tcPr>
            <w:tcW w:w="909" w:type="pct"/>
            <w:tcBorders>
              <w:top w:val="single" w:sz="4" w:space="0" w:color="auto"/>
            </w:tcBorders>
            <w:shd w:val="clear" w:color="auto" w:fill="auto"/>
            <w:tcMar>
              <w:top w:w="110" w:type="dxa"/>
            </w:tcMar>
            <w:vAlign w:val="center"/>
          </w:tcPr>
          <w:p w:rsidR="00362339" w:rsidRPr="00607946" w:rsidRDefault="00362339" w:rsidP="00631C2F">
            <w:pPr>
              <w:keepNext/>
              <w:bidi/>
              <w:spacing w:before="60" w:after="60" w:line="280" w:lineRule="exact"/>
              <w:rPr>
                <w:rFonts w:ascii="Arabic Typesetting" w:hAnsi="Arabic Typesetting" w:cs="Arabic Typesetting"/>
                <w:b/>
                <w:bCs/>
                <w:sz w:val="30"/>
                <w:szCs w:val="30"/>
                <w:rtl/>
                <w:lang w:bidi="ar-EG"/>
              </w:rPr>
            </w:pPr>
            <w:r>
              <w:rPr>
                <w:rFonts w:ascii="Arabic Typesetting" w:hAnsi="Arabic Typesetting" w:cs="Arabic Typesetting" w:hint="cs"/>
                <w:b/>
                <w:bCs/>
                <w:sz w:val="30"/>
                <w:szCs w:val="30"/>
                <w:rtl/>
                <w:lang w:val="fr-FR" w:bidi="ar-TN"/>
              </w:rPr>
              <w:t>الأهداف</w:t>
            </w:r>
            <w:r w:rsidRPr="00607946">
              <w:rPr>
                <w:rFonts w:ascii="Arabic Typesetting" w:hAnsi="Arabic Typesetting" w:cs="Arabic Typesetting"/>
                <w:b/>
                <w:bCs/>
                <w:sz w:val="30"/>
                <w:szCs w:val="30"/>
                <w:lang w:bidi="ar-EG"/>
              </w:rPr>
              <w:t xml:space="preserve"> </w:t>
            </w:r>
          </w:p>
        </w:tc>
        <w:tc>
          <w:tcPr>
            <w:tcW w:w="1439" w:type="pct"/>
            <w:tcBorders>
              <w:top w:val="single" w:sz="4" w:space="0" w:color="auto"/>
            </w:tcBorders>
            <w:shd w:val="clear" w:color="auto" w:fill="FFFFFF"/>
            <w:tcMar>
              <w:top w:w="110" w:type="dxa"/>
            </w:tcMar>
            <w:vAlign w:val="center"/>
          </w:tcPr>
          <w:p w:rsidR="00362339" w:rsidRPr="00607946" w:rsidRDefault="00362339" w:rsidP="00631C2F">
            <w:pPr>
              <w:keepNext/>
              <w:bidi/>
              <w:spacing w:before="60" w:after="60" w:line="280" w:lineRule="exact"/>
              <w:rPr>
                <w:rFonts w:ascii="Arabic Typesetting" w:hAnsi="Arabic Typesetting" w:cs="Arabic Typesetting"/>
                <w:b/>
                <w:bCs/>
                <w:sz w:val="30"/>
                <w:szCs w:val="30"/>
                <w:rtl/>
                <w:lang w:bidi="ar-EG"/>
              </w:rPr>
            </w:pPr>
            <w:r w:rsidRPr="00607946">
              <w:rPr>
                <w:rFonts w:ascii="Arabic Typesetting" w:hAnsi="Arabic Typesetting" w:cs="Arabic Typesetting"/>
                <w:b/>
                <w:bCs/>
                <w:sz w:val="30"/>
                <w:szCs w:val="30"/>
                <w:rtl/>
                <w:lang w:bidi="ar-EG"/>
              </w:rPr>
              <w:t>بيانات الأداء</w:t>
            </w:r>
          </w:p>
        </w:tc>
        <w:tc>
          <w:tcPr>
            <w:tcW w:w="380" w:type="pct"/>
            <w:tcBorders>
              <w:top w:val="single" w:sz="4" w:space="0" w:color="auto"/>
            </w:tcBorders>
            <w:shd w:val="clear" w:color="auto" w:fill="auto"/>
            <w:tcMar>
              <w:top w:w="110" w:type="dxa"/>
            </w:tcMar>
            <w:vAlign w:val="center"/>
          </w:tcPr>
          <w:p w:rsidR="00362339" w:rsidRPr="00607946" w:rsidRDefault="00362339" w:rsidP="00631C2F">
            <w:pPr>
              <w:keepNext/>
              <w:bidi/>
              <w:spacing w:before="60" w:after="60" w:line="280" w:lineRule="exact"/>
              <w:jc w:val="center"/>
              <w:rPr>
                <w:rFonts w:ascii="Arabic Typesetting" w:hAnsi="Arabic Typesetting" w:cs="Arabic Typesetting"/>
                <w:b/>
                <w:bCs/>
                <w:sz w:val="30"/>
                <w:szCs w:val="30"/>
                <w:rtl/>
                <w:lang w:bidi="ar-EG"/>
              </w:rPr>
            </w:pPr>
            <w:r w:rsidRPr="00607946">
              <w:rPr>
                <w:rFonts w:ascii="Arabic Typesetting" w:hAnsi="Arabic Typesetting" w:cs="Arabic Typesetting"/>
                <w:b/>
                <w:bCs/>
                <w:sz w:val="30"/>
                <w:szCs w:val="30"/>
                <w:rtl/>
                <w:lang w:bidi="ar-EG"/>
              </w:rPr>
              <w:t>السير</w:t>
            </w:r>
          </w:p>
        </w:tc>
      </w:tr>
      <w:tr w:rsidR="00362339" w:rsidRPr="00607946" w:rsidTr="00631C2F">
        <w:tc>
          <w:tcPr>
            <w:tcW w:w="1060" w:type="pct"/>
            <w:shd w:val="clear" w:color="auto" w:fill="auto"/>
          </w:tcPr>
          <w:p w:rsidR="00362339" w:rsidRPr="00A67728" w:rsidRDefault="00362339" w:rsidP="00631C2F">
            <w:pPr>
              <w:pStyle w:val="ARProgramTableText"/>
              <w:rPr>
                <w:rtl/>
                <w:lang w:bidi="ar-SA"/>
              </w:rPr>
            </w:pPr>
            <w:r>
              <w:rPr>
                <w:rFonts w:hint="cs"/>
                <w:rtl/>
                <w:lang w:bidi="ar-SA"/>
              </w:rPr>
              <w:t>عدد ترتيبات استقبال علماء من البلدان النامية</w:t>
            </w:r>
          </w:p>
        </w:tc>
        <w:tc>
          <w:tcPr>
            <w:tcW w:w="1212" w:type="pct"/>
            <w:shd w:val="clear" w:color="auto" w:fill="auto"/>
          </w:tcPr>
          <w:p w:rsidR="00362339" w:rsidRPr="00607946" w:rsidRDefault="00362339" w:rsidP="00631C2F">
            <w:pPr>
              <w:bidi/>
              <w:spacing w:before="60" w:after="60" w:line="280" w:lineRule="exact"/>
              <w:rPr>
                <w:rFonts w:ascii="Arabic Typesetting" w:hAnsi="Arabic Typesetting" w:cs="Arabic Typesetting"/>
                <w:sz w:val="30"/>
                <w:szCs w:val="30"/>
                <w:lang w:bidi="ar-EG"/>
              </w:rPr>
            </w:pPr>
            <w:r w:rsidRPr="007C0AB8">
              <w:rPr>
                <w:rFonts w:ascii="Arabic Typesetting" w:hAnsi="Arabic Typesetting" w:cs="Arabic Typesetting"/>
                <w:b/>
                <w:i/>
                <w:iCs/>
                <w:sz w:val="30"/>
                <w:szCs w:val="30"/>
                <w:rtl/>
                <w:lang w:bidi="ar-EG"/>
              </w:rPr>
              <w:t>أسس المقارنة الأصلية: برنامج وميزانية 2014/15:</w:t>
            </w:r>
            <w:r>
              <w:rPr>
                <w:rFonts w:ascii="Arabic Typesetting" w:hAnsi="Arabic Typesetting" w:cs="Arabic Typesetting" w:hint="cs"/>
                <w:b/>
                <w:i/>
                <w:iCs/>
                <w:sz w:val="30"/>
                <w:szCs w:val="30"/>
                <w:rtl/>
                <w:lang w:bidi="ar-EG"/>
              </w:rPr>
              <w:t xml:space="preserve"> </w:t>
            </w:r>
            <w:r w:rsidRPr="00E900BD">
              <w:rPr>
                <w:rFonts w:ascii="Arabic Typesetting" w:hAnsi="Arabic Typesetting" w:cs="Arabic Typesetting" w:hint="cs"/>
                <w:b/>
                <w:sz w:val="30"/>
                <w:szCs w:val="30"/>
                <w:rtl/>
                <w:lang w:bidi="ar-EG"/>
              </w:rPr>
              <w:t>5</w:t>
            </w:r>
          </w:p>
        </w:tc>
        <w:tc>
          <w:tcPr>
            <w:tcW w:w="909" w:type="pct"/>
            <w:shd w:val="clear" w:color="auto" w:fill="auto"/>
            <w:tcMar>
              <w:top w:w="110" w:type="dxa"/>
            </w:tcMar>
          </w:tcPr>
          <w:p w:rsidR="00362339" w:rsidRPr="00E60770" w:rsidRDefault="00362339" w:rsidP="00631C2F">
            <w:pPr>
              <w:bidi/>
              <w:spacing w:before="60" w:after="60" w:line="280" w:lineRule="exact"/>
              <w:rPr>
                <w:rFonts w:ascii="Arabic Typesetting" w:hAnsi="Arabic Typesetting" w:cs="Arabic Typesetting"/>
                <w:sz w:val="30"/>
                <w:szCs w:val="30"/>
                <w:rtl/>
                <w:lang w:bidi="ar-EG"/>
              </w:rPr>
            </w:pPr>
            <w:r>
              <w:rPr>
                <w:rFonts w:ascii="Arabic Typesetting" w:hAnsi="Arabic Typesetting" w:cs="Arabic Typesetting"/>
                <w:sz w:val="30"/>
                <w:szCs w:val="30"/>
                <w:lang w:bidi="ar-EG"/>
              </w:rPr>
              <w:t>4</w:t>
            </w:r>
          </w:p>
        </w:tc>
        <w:tc>
          <w:tcPr>
            <w:tcW w:w="1439" w:type="pct"/>
            <w:shd w:val="clear" w:color="auto" w:fill="FFFFFF"/>
            <w:tcMar>
              <w:top w:w="110" w:type="dxa"/>
            </w:tcMar>
          </w:tcPr>
          <w:p w:rsidR="00362339" w:rsidRPr="00607946" w:rsidRDefault="00362339" w:rsidP="00631C2F">
            <w:pPr>
              <w:bidi/>
              <w:spacing w:before="60" w:after="60" w:line="280" w:lineRule="exact"/>
              <w:rPr>
                <w:rFonts w:ascii="Arabic Typesetting" w:hAnsi="Arabic Typesetting" w:cs="Arabic Typesetting"/>
                <w:sz w:val="30"/>
                <w:szCs w:val="30"/>
                <w:rtl/>
                <w:cs/>
                <w:lang w:bidi="th-TH"/>
              </w:rPr>
            </w:pPr>
            <w:r>
              <w:rPr>
                <w:rFonts w:ascii="Arabic Typesetting" w:hAnsi="Arabic Typesetting" w:cs="Arabic Typesetting" w:hint="cs"/>
                <w:sz w:val="30"/>
                <w:szCs w:val="30"/>
                <w:rtl/>
              </w:rPr>
              <w:t>لم تيسر أية ترتيبات استقبال إضافية في عام 2014</w:t>
            </w:r>
          </w:p>
        </w:tc>
        <w:tc>
          <w:tcPr>
            <w:tcW w:w="380" w:type="pct"/>
            <w:shd w:val="clear" w:color="auto" w:fill="auto"/>
            <w:tcMar>
              <w:top w:w="110" w:type="dxa"/>
            </w:tcMar>
          </w:tcPr>
          <w:p w:rsidR="00362339" w:rsidRPr="00335924" w:rsidRDefault="00362339" w:rsidP="00631C2F">
            <w:pPr>
              <w:keepNext/>
              <w:spacing w:before="60" w:after="60" w:line="280" w:lineRule="exact"/>
              <w:jc w:val="center"/>
              <w:rPr>
                <w:rFonts w:ascii="Arabic Typesetting" w:hAnsi="Arabic Typesetting" w:cs="Arabic Typesetting"/>
                <w:bCs/>
                <w:color w:val="FF0000"/>
                <w:sz w:val="34"/>
                <w:szCs w:val="34"/>
              </w:rPr>
            </w:pPr>
            <w:r w:rsidRPr="00335924">
              <w:rPr>
                <w:rFonts w:ascii="Arabic Typesetting" w:hAnsi="Arabic Typesetting" w:cs="Arabic Typesetting" w:hint="cs"/>
                <w:bCs/>
                <w:color w:val="FF0000"/>
                <w:sz w:val="30"/>
                <w:szCs w:val="30"/>
                <w:rtl/>
                <w:lang w:bidi="ar-EG"/>
              </w:rPr>
              <w:t>غير ثابت</w:t>
            </w:r>
          </w:p>
        </w:tc>
      </w:tr>
      <w:tr w:rsidR="00362339" w:rsidRPr="00607946" w:rsidTr="00631C2F">
        <w:tc>
          <w:tcPr>
            <w:tcW w:w="1060" w:type="pct"/>
            <w:tcBorders>
              <w:top w:val="single" w:sz="4" w:space="0" w:color="auto"/>
              <w:bottom w:val="single" w:sz="4" w:space="0" w:color="auto"/>
            </w:tcBorders>
            <w:shd w:val="clear" w:color="auto" w:fill="CCFFFF"/>
            <w:vAlign w:val="center"/>
          </w:tcPr>
          <w:p w:rsidR="00362339" w:rsidRPr="00607946" w:rsidRDefault="00362339" w:rsidP="00631C2F">
            <w:pPr>
              <w:keepNext/>
              <w:bidi/>
              <w:spacing w:before="60" w:after="60" w:line="280" w:lineRule="exact"/>
              <w:rPr>
                <w:rFonts w:ascii="Arabic Typesetting" w:hAnsi="Arabic Typesetting" w:cs="Arabic Typesetting"/>
                <w:sz w:val="30"/>
                <w:szCs w:val="30"/>
                <w:rtl/>
                <w:lang w:bidi="ar-TN"/>
              </w:rPr>
            </w:pPr>
            <w:r w:rsidRPr="00607946">
              <w:rPr>
                <w:rFonts w:ascii="Arabic Typesetting" w:hAnsi="Arabic Typesetting" w:cs="Arabic Typesetting"/>
                <w:b/>
                <w:bCs/>
                <w:sz w:val="30"/>
                <w:szCs w:val="30"/>
                <w:rtl/>
                <w:lang w:bidi="ar-EG"/>
              </w:rPr>
              <w:t xml:space="preserve">النتيجة المرتقبة: </w:t>
            </w:r>
            <w:r w:rsidRPr="00607946">
              <w:rPr>
                <w:rFonts w:ascii="Arabic Typesetting" w:hAnsi="Arabic Typesetting" w:cs="Arabic Typesetting" w:hint="cs"/>
                <w:b/>
                <w:bCs/>
                <w:sz w:val="30"/>
                <w:szCs w:val="30"/>
                <w:rtl/>
                <w:lang w:bidi="ar-EG"/>
              </w:rPr>
              <w:tab/>
            </w:r>
          </w:p>
        </w:tc>
        <w:tc>
          <w:tcPr>
            <w:tcW w:w="3940" w:type="pct"/>
            <w:gridSpan w:val="4"/>
            <w:tcBorders>
              <w:top w:val="single" w:sz="4" w:space="0" w:color="auto"/>
              <w:bottom w:val="single" w:sz="4" w:space="0" w:color="auto"/>
            </w:tcBorders>
            <w:shd w:val="clear" w:color="auto" w:fill="CCFFFF"/>
            <w:vAlign w:val="center"/>
          </w:tcPr>
          <w:p w:rsidR="00362339" w:rsidRPr="00607946" w:rsidRDefault="00362339" w:rsidP="00631C2F">
            <w:pPr>
              <w:keepNext/>
              <w:bidi/>
              <w:spacing w:before="60" w:after="60" w:line="280" w:lineRule="exact"/>
              <w:rPr>
                <w:rFonts w:ascii="Arabic Typesetting" w:hAnsi="Arabic Typesetting" w:cs="Arabic Typesetting"/>
                <w:sz w:val="30"/>
                <w:szCs w:val="30"/>
                <w:rtl/>
                <w:lang w:bidi="ar-TN"/>
              </w:rPr>
            </w:pPr>
            <w:r w:rsidRPr="00115502">
              <w:rPr>
                <w:rFonts w:ascii="Arabic Typesetting" w:hAnsi="Arabic Typesetting" w:cs="Arabic Typesetting"/>
                <w:sz w:val="30"/>
                <w:szCs w:val="30"/>
                <w:rtl/>
                <w:lang w:bidi="ar-EG"/>
              </w:rPr>
              <w:t>ه 2.4 تحسين النفاذ إلى المعلومات المتعلقة بالملكية الفكرية واستخدامها من قبل مؤسسات الملكية الفكرية والجمهور لتشجيع الابتكار والإبداع</w:t>
            </w:r>
          </w:p>
        </w:tc>
      </w:tr>
      <w:tr w:rsidR="00362339" w:rsidRPr="00607946" w:rsidTr="00631C2F">
        <w:tc>
          <w:tcPr>
            <w:tcW w:w="1060" w:type="pct"/>
            <w:tcBorders>
              <w:top w:val="single" w:sz="4" w:space="0" w:color="auto"/>
            </w:tcBorders>
            <w:shd w:val="clear" w:color="auto" w:fill="auto"/>
            <w:vAlign w:val="center"/>
          </w:tcPr>
          <w:p w:rsidR="00362339" w:rsidRPr="00607946" w:rsidRDefault="00362339" w:rsidP="00631C2F">
            <w:pPr>
              <w:keepNext/>
              <w:bidi/>
              <w:spacing w:before="60" w:after="60" w:line="280" w:lineRule="exact"/>
              <w:rPr>
                <w:rFonts w:ascii="Arabic Typesetting" w:hAnsi="Arabic Typesetting" w:cs="Arabic Typesetting"/>
                <w:b/>
                <w:bCs/>
                <w:sz w:val="30"/>
                <w:szCs w:val="30"/>
                <w:rtl/>
                <w:lang w:bidi="ar-EG"/>
              </w:rPr>
            </w:pPr>
            <w:r w:rsidRPr="00607946">
              <w:rPr>
                <w:rFonts w:ascii="Arabic Typesetting" w:hAnsi="Arabic Typesetting" w:cs="Arabic Typesetting"/>
                <w:b/>
                <w:bCs/>
                <w:sz w:val="30"/>
                <w:szCs w:val="30"/>
                <w:rtl/>
                <w:lang w:bidi="ar-EG"/>
              </w:rPr>
              <w:t>مؤشرات الأداء</w:t>
            </w:r>
          </w:p>
        </w:tc>
        <w:tc>
          <w:tcPr>
            <w:tcW w:w="1212" w:type="pct"/>
            <w:tcBorders>
              <w:top w:val="single" w:sz="4" w:space="0" w:color="auto"/>
            </w:tcBorders>
            <w:shd w:val="clear" w:color="auto" w:fill="auto"/>
          </w:tcPr>
          <w:p w:rsidR="00362339" w:rsidRPr="00607946" w:rsidRDefault="00362339" w:rsidP="00631C2F">
            <w:pPr>
              <w:keepNext/>
              <w:bidi/>
              <w:spacing w:before="60" w:after="60" w:line="280" w:lineRule="exact"/>
              <w:rPr>
                <w:rFonts w:ascii="Arabic Typesetting" w:hAnsi="Arabic Typesetting" w:cs="Arabic Typesetting"/>
                <w:b/>
                <w:bCs/>
                <w:sz w:val="30"/>
                <w:szCs w:val="30"/>
                <w:rtl/>
                <w:lang w:bidi="ar-EG"/>
              </w:rPr>
            </w:pPr>
            <w:r w:rsidRPr="00607946">
              <w:rPr>
                <w:rFonts w:ascii="Arabic Typesetting" w:hAnsi="Arabic Typesetting" w:cs="Arabic Typesetting"/>
                <w:b/>
                <w:bCs/>
                <w:sz w:val="30"/>
                <w:szCs w:val="30"/>
                <w:rtl/>
                <w:lang w:bidi="ar-EG"/>
              </w:rPr>
              <w:t xml:space="preserve">أسس المقارنة </w:t>
            </w:r>
          </w:p>
        </w:tc>
        <w:tc>
          <w:tcPr>
            <w:tcW w:w="909" w:type="pct"/>
            <w:tcBorders>
              <w:top w:val="single" w:sz="4" w:space="0" w:color="auto"/>
            </w:tcBorders>
            <w:shd w:val="clear" w:color="auto" w:fill="auto"/>
            <w:tcMar>
              <w:top w:w="110" w:type="dxa"/>
            </w:tcMar>
            <w:vAlign w:val="center"/>
          </w:tcPr>
          <w:p w:rsidR="00362339" w:rsidRPr="00607946" w:rsidRDefault="00362339" w:rsidP="00631C2F">
            <w:pPr>
              <w:keepNext/>
              <w:bidi/>
              <w:spacing w:before="60" w:after="60" w:line="280" w:lineRule="exact"/>
              <w:rPr>
                <w:rFonts w:ascii="Arabic Typesetting" w:hAnsi="Arabic Typesetting" w:cs="Arabic Typesetting"/>
                <w:b/>
                <w:bCs/>
                <w:sz w:val="30"/>
                <w:szCs w:val="30"/>
                <w:rtl/>
                <w:lang w:bidi="ar-EG"/>
              </w:rPr>
            </w:pPr>
            <w:r>
              <w:rPr>
                <w:rFonts w:ascii="Arabic Typesetting" w:hAnsi="Arabic Typesetting" w:cs="Arabic Typesetting" w:hint="cs"/>
                <w:b/>
                <w:bCs/>
                <w:sz w:val="30"/>
                <w:szCs w:val="30"/>
                <w:rtl/>
                <w:lang w:val="fr-FR" w:bidi="ar-TN"/>
              </w:rPr>
              <w:t>الأهداف</w:t>
            </w:r>
          </w:p>
        </w:tc>
        <w:tc>
          <w:tcPr>
            <w:tcW w:w="1439" w:type="pct"/>
            <w:tcBorders>
              <w:top w:val="single" w:sz="4" w:space="0" w:color="auto"/>
            </w:tcBorders>
            <w:shd w:val="clear" w:color="auto" w:fill="FFFFFF"/>
            <w:tcMar>
              <w:top w:w="110" w:type="dxa"/>
            </w:tcMar>
            <w:vAlign w:val="center"/>
          </w:tcPr>
          <w:p w:rsidR="00362339" w:rsidRPr="00607946" w:rsidRDefault="00362339" w:rsidP="00631C2F">
            <w:pPr>
              <w:keepNext/>
              <w:bidi/>
              <w:spacing w:before="60" w:after="60" w:line="280" w:lineRule="exact"/>
              <w:rPr>
                <w:rFonts w:ascii="Arabic Typesetting" w:hAnsi="Arabic Typesetting" w:cs="Arabic Typesetting"/>
                <w:b/>
                <w:bCs/>
                <w:sz w:val="30"/>
                <w:szCs w:val="30"/>
                <w:rtl/>
                <w:lang w:bidi="ar-EG"/>
              </w:rPr>
            </w:pPr>
            <w:r w:rsidRPr="00607946">
              <w:rPr>
                <w:rFonts w:ascii="Arabic Typesetting" w:hAnsi="Arabic Typesetting" w:cs="Arabic Typesetting"/>
                <w:b/>
                <w:bCs/>
                <w:sz w:val="30"/>
                <w:szCs w:val="30"/>
                <w:rtl/>
                <w:lang w:bidi="ar-EG"/>
              </w:rPr>
              <w:t>بيانات الأداء</w:t>
            </w:r>
          </w:p>
        </w:tc>
        <w:tc>
          <w:tcPr>
            <w:tcW w:w="380" w:type="pct"/>
            <w:tcBorders>
              <w:top w:val="single" w:sz="4" w:space="0" w:color="auto"/>
            </w:tcBorders>
            <w:shd w:val="clear" w:color="auto" w:fill="auto"/>
            <w:tcMar>
              <w:top w:w="110" w:type="dxa"/>
            </w:tcMar>
            <w:vAlign w:val="center"/>
          </w:tcPr>
          <w:p w:rsidR="00362339" w:rsidRPr="00607946" w:rsidRDefault="00362339" w:rsidP="00631C2F">
            <w:pPr>
              <w:keepNext/>
              <w:bidi/>
              <w:spacing w:before="60" w:after="60" w:line="280" w:lineRule="exact"/>
              <w:jc w:val="center"/>
              <w:rPr>
                <w:rFonts w:ascii="Arabic Typesetting" w:hAnsi="Arabic Typesetting" w:cs="Arabic Typesetting"/>
                <w:b/>
                <w:bCs/>
                <w:sz w:val="30"/>
                <w:szCs w:val="30"/>
                <w:rtl/>
                <w:lang w:bidi="ar-EG"/>
              </w:rPr>
            </w:pPr>
            <w:r w:rsidRPr="00607946">
              <w:rPr>
                <w:rFonts w:ascii="Arabic Typesetting" w:hAnsi="Arabic Typesetting" w:cs="Arabic Typesetting"/>
                <w:b/>
                <w:bCs/>
                <w:sz w:val="30"/>
                <w:szCs w:val="30"/>
                <w:rtl/>
                <w:lang w:bidi="ar-EG"/>
              </w:rPr>
              <w:t>السير</w:t>
            </w:r>
          </w:p>
        </w:tc>
      </w:tr>
      <w:tr w:rsidR="00362339" w:rsidRPr="00607946" w:rsidTr="00631C2F">
        <w:tc>
          <w:tcPr>
            <w:tcW w:w="1060" w:type="pct"/>
            <w:tcBorders>
              <w:bottom w:val="single" w:sz="4" w:space="0" w:color="auto"/>
            </w:tcBorders>
            <w:shd w:val="clear" w:color="auto" w:fill="auto"/>
          </w:tcPr>
          <w:p w:rsidR="00362339" w:rsidRPr="00607946" w:rsidRDefault="00362339" w:rsidP="00631C2F">
            <w:pPr>
              <w:bidi/>
              <w:spacing w:before="60" w:after="60" w:line="280" w:lineRule="exact"/>
              <w:rPr>
                <w:rFonts w:ascii="Arabic Typesetting" w:hAnsi="Arabic Typesetting" w:cs="Arabic Typesetting"/>
                <w:sz w:val="30"/>
                <w:szCs w:val="30"/>
                <w:rtl/>
                <w:lang w:bidi="ar-EG"/>
              </w:rPr>
            </w:pPr>
            <w:r w:rsidRPr="00115502">
              <w:rPr>
                <w:rFonts w:ascii="Arabic Typesetting" w:hAnsi="Arabic Typesetting" w:cs="Arabic Typesetting"/>
                <w:sz w:val="30"/>
                <w:szCs w:val="30"/>
                <w:rtl/>
                <w:lang w:bidi="ar-EG"/>
              </w:rPr>
              <w:t xml:space="preserve">عدد البلدان التي دققت في البيانات والتي أدرجت الأدوية الأساسية الوطنية في </w:t>
            </w:r>
            <w:r w:rsidRPr="00115502">
              <w:rPr>
                <w:rFonts w:ascii="Arabic Typesetting" w:hAnsi="Arabic Typesetting" w:cs="Arabic Typesetting"/>
                <w:sz w:val="30"/>
                <w:szCs w:val="30"/>
                <w:lang w:bidi="ar-EG"/>
              </w:rPr>
              <w:t>WIPO</w:t>
            </w:r>
            <w:r>
              <w:rPr>
                <w:rFonts w:ascii="Arabic Typesetting" w:hAnsi="Arabic Typesetting" w:cs="Arabic Typesetting"/>
                <w:sz w:val="30"/>
                <w:szCs w:val="30"/>
                <w:lang w:bidi="ar-EG"/>
              </w:rPr>
              <w:t> </w:t>
            </w:r>
            <w:r w:rsidRPr="00115502">
              <w:rPr>
                <w:rFonts w:ascii="Arabic Typesetting" w:hAnsi="Arabic Typesetting" w:cs="Arabic Typesetting"/>
                <w:sz w:val="30"/>
                <w:szCs w:val="30"/>
                <w:lang w:bidi="ar-EG"/>
              </w:rPr>
              <w:t>Essential</w:t>
            </w:r>
          </w:p>
        </w:tc>
        <w:tc>
          <w:tcPr>
            <w:tcW w:w="1212" w:type="pct"/>
            <w:tcBorders>
              <w:bottom w:val="single" w:sz="4" w:space="0" w:color="auto"/>
            </w:tcBorders>
            <w:shd w:val="clear" w:color="auto" w:fill="auto"/>
          </w:tcPr>
          <w:p w:rsidR="00362339" w:rsidRPr="00E60770" w:rsidRDefault="00362339" w:rsidP="00631C2F">
            <w:pPr>
              <w:bidi/>
              <w:spacing w:before="60" w:after="60" w:line="280" w:lineRule="exact"/>
              <w:rPr>
                <w:rFonts w:ascii="Arabic Typesetting" w:hAnsi="Arabic Typesetting" w:cs="Arabic Typesetting"/>
                <w:sz w:val="30"/>
                <w:szCs w:val="30"/>
                <w:rtl/>
              </w:rPr>
            </w:pPr>
            <w:r w:rsidRPr="00297269">
              <w:rPr>
                <w:rFonts w:ascii="Arabic Typesetting" w:hAnsi="Arabic Typesetting" w:cs="Arabic Typesetting"/>
                <w:sz w:val="30"/>
                <w:szCs w:val="30"/>
                <w:rtl/>
              </w:rPr>
              <w:t>0 (صفر)</w:t>
            </w:r>
          </w:p>
        </w:tc>
        <w:tc>
          <w:tcPr>
            <w:tcW w:w="909" w:type="pct"/>
            <w:tcBorders>
              <w:bottom w:val="single" w:sz="4" w:space="0" w:color="auto"/>
            </w:tcBorders>
            <w:shd w:val="clear" w:color="auto" w:fill="auto"/>
            <w:tcMar>
              <w:top w:w="110" w:type="dxa"/>
            </w:tcMar>
          </w:tcPr>
          <w:p w:rsidR="00362339" w:rsidRPr="00E60770" w:rsidRDefault="00362339" w:rsidP="00631C2F">
            <w:pPr>
              <w:bidi/>
              <w:spacing w:before="60" w:after="60" w:line="280" w:lineRule="exact"/>
              <w:rPr>
                <w:rFonts w:ascii="Arabic Typesetting" w:hAnsi="Arabic Typesetting" w:cs="Arabic Typesetting"/>
                <w:sz w:val="30"/>
                <w:szCs w:val="30"/>
                <w:rtl/>
              </w:rPr>
            </w:pPr>
            <w:r w:rsidRPr="00E60770">
              <w:rPr>
                <w:rFonts w:ascii="Arabic Typesetting" w:hAnsi="Arabic Typesetting" w:cs="Arabic Typesetting" w:hint="cs"/>
                <w:sz w:val="30"/>
                <w:szCs w:val="30"/>
                <w:rtl/>
              </w:rPr>
              <w:t xml:space="preserve">بلد من كل </w:t>
            </w:r>
            <w:r>
              <w:rPr>
                <w:rFonts w:ascii="Arabic Typesetting" w:hAnsi="Arabic Typesetting" w:cs="Arabic Typesetting" w:hint="cs"/>
                <w:sz w:val="30"/>
                <w:szCs w:val="30"/>
                <w:rtl/>
              </w:rPr>
              <w:t>منطقة</w:t>
            </w:r>
            <w:r w:rsidRPr="00E60770">
              <w:rPr>
                <w:rFonts w:ascii="Arabic Typesetting" w:hAnsi="Arabic Typesetting" w:cs="Arabic Typesetting" w:hint="cs"/>
                <w:sz w:val="30"/>
                <w:szCs w:val="30"/>
                <w:rtl/>
              </w:rPr>
              <w:t xml:space="preserve"> (أفريقيا وآسيا وأمريكا اللاتينية والكاريبي)</w:t>
            </w:r>
          </w:p>
        </w:tc>
        <w:tc>
          <w:tcPr>
            <w:tcW w:w="1439" w:type="pct"/>
            <w:tcBorders>
              <w:bottom w:val="single" w:sz="4" w:space="0" w:color="auto"/>
            </w:tcBorders>
            <w:shd w:val="clear" w:color="auto" w:fill="FFFFFF"/>
            <w:tcMar>
              <w:top w:w="110" w:type="dxa"/>
            </w:tcMar>
          </w:tcPr>
          <w:p w:rsidR="00362339" w:rsidRPr="00607946" w:rsidRDefault="00362339" w:rsidP="00631C2F">
            <w:pPr>
              <w:bidi/>
              <w:spacing w:before="60" w:after="60" w:line="280" w:lineRule="exact"/>
              <w:rPr>
                <w:rFonts w:ascii="Arabic Typesetting" w:hAnsi="Arabic Typesetting" w:cs="Arabic Typesetting"/>
                <w:sz w:val="30"/>
                <w:szCs w:val="30"/>
                <w:lang w:bidi="ar-EG"/>
              </w:rPr>
            </w:pPr>
            <w:r>
              <w:rPr>
                <w:rFonts w:ascii="Arabic Typesetting" w:hAnsi="Arabic Typesetting" w:cs="Arabic Typesetting" w:hint="cs"/>
                <w:sz w:val="30"/>
                <w:szCs w:val="30"/>
                <w:rtl/>
                <w:lang w:bidi="ar-EG"/>
              </w:rPr>
              <w:t xml:space="preserve">أعيد اقتراح </w:t>
            </w:r>
            <w:r w:rsidRPr="00115502">
              <w:rPr>
                <w:rFonts w:ascii="Arabic Typesetting" w:hAnsi="Arabic Typesetting" w:cs="Arabic Typesetting"/>
                <w:sz w:val="30"/>
                <w:szCs w:val="30"/>
                <w:lang w:bidi="ar-EG"/>
              </w:rPr>
              <w:t>WIPO</w:t>
            </w:r>
            <w:r>
              <w:rPr>
                <w:rFonts w:ascii="Arabic Typesetting" w:hAnsi="Arabic Typesetting" w:cs="Arabic Typesetting"/>
                <w:sz w:val="30"/>
                <w:szCs w:val="30"/>
                <w:lang w:bidi="ar-EG"/>
              </w:rPr>
              <w:t> </w:t>
            </w:r>
            <w:r w:rsidRPr="00115502">
              <w:rPr>
                <w:rFonts w:ascii="Arabic Typesetting" w:hAnsi="Arabic Typesetting" w:cs="Arabic Typesetting"/>
                <w:sz w:val="30"/>
                <w:szCs w:val="30"/>
                <w:lang w:bidi="ar-EG"/>
              </w:rPr>
              <w:t>Essential</w:t>
            </w:r>
            <w:r>
              <w:rPr>
                <w:rFonts w:ascii="Arabic Typesetting" w:hAnsi="Arabic Typesetting" w:cs="Arabic Typesetting" w:hint="cs"/>
                <w:sz w:val="30"/>
                <w:szCs w:val="30"/>
                <w:rtl/>
                <w:lang w:bidi="ar-EG"/>
              </w:rPr>
              <w:t xml:space="preserve"> في عام 2014 باعتبارها دراسة عن وضع براءات الأدوية الواردة في قائمة منظمة الصحة العالمية</w:t>
            </w:r>
            <w:r w:rsidRPr="00E60770">
              <w:rPr>
                <w:rFonts w:ascii="Arabic Typesetting" w:hAnsi="Arabic Typesetting" w:cs="Arabic Typesetting"/>
                <w:sz w:val="30"/>
                <w:szCs w:val="30"/>
                <w:rtl/>
                <w:lang w:bidi="ar-EG"/>
              </w:rPr>
              <w:t xml:space="preserve"> النموذجية للأدوية الأساسية</w:t>
            </w:r>
            <w:r>
              <w:rPr>
                <w:rFonts w:ascii="Arabic Typesetting" w:hAnsi="Arabic Typesetting" w:cs="Arabic Typesetting" w:hint="cs"/>
                <w:sz w:val="30"/>
                <w:szCs w:val="30"/>
                <w:rtl/>
                <w:lang w:bidi="ar-EG"/>
              </w:rPr>
              <w:t>. ومن المتوقع نشرها في نهاية عام 2015</w:t>
            </w:r>
          </w:p>
        </w:tc>
        <w:tc>
          <w:tcPr>
            <w:tcW w:w="380" w:type="pct"/>
            <w:tcBorders>
              <w:bottom w:val="single" w:sz="4" w:space="0" w:color="auto"/>
            </w:tcBorders>
            <w:shd w:val="clear" w:color="auto" w:fill="auto"/>
            <w:tcMar>
              <w:top w:w="110" w:type="dxa"/>
            </w:tcMar>
          </w:tcPr>
          <w:p w:rsidR="00362339" w:rsidRPr="00E60770" w:rsidRDefault="00362339" w:rsidP="00631C2F">
            <w:pPr>
              <w:keepNext/>
              <w:bidi/>
              <w:spacing w:before="60" w:after="60" w:line="280" w:lineRule="exact"/>
              <w:jc w:val="center"/>
              <w:rPr>
                <w:rFonts w:ascii="Arabic Typesetting" w:hAnsi="Arabic Typesetting" w:cs="Arabic Typesetting"/>
                <w:b/>
                <w:bCs/>
                <w:sz w:val="30"/>
                <w:szCs w:val="30"/>
                <w:lang w:bidi="ar-EG"/>
              </w:rPr>
            </w:pPr>
            <w:r w:rsidRPr="00E60770">
              <w:rPr>
                <w:rFonts w:ascii="Arabic Typesetting" w:hAnsi="Arabic Typesetting" w:cs="Arabic Typesetting" w:hint="cs"/>
                <w:b/>
                <w:bCs/>
                <w:sz w:val="30"/>
                <w:szCs w:val="30"/>
                <w:rtl/>
                <w:lang w:bidi="ar-EG"/>
              </w:rPr>
              <w:t>منقطع</w:t>
            </w:r>
          </w:p>
          <w:p w:rsidR="00362339" w:rsidRPr="00607946" w:rsidRDefault="00362339" w:rsidP="00631C2F">
            <w:pPr>
              <w:keepNext/>
              <w:bidi/>
              <w:spacing w:before="60" w:after="60" w:line="280" w:lineRule="exact"/>
              <w:rPr>
                <w:rFonts w:ascii="Arabic Typesetting" w:hAnsi="Arabic Typesetting" w:cs="Arabic Typesetting"/>
                <w:bCs/>
                <w:sz w:val="30"/>
                <w:szCs w:val="30"/>
                <w:lang w:bidi="ar-EG"/>
              </w:rPr>
            </w:pPr>
          </w:p>
        </w:tc>
      </w:tr>
      <w:tr w:rsidR="00362339" w:rsidRPr="00607946" w:rsidTr="00631C2F">
        <w:tc>
          <w:tcPr>
            <w:tcW w:w="1060" w:type="pct"/>
            <w:tcBorders>
              <w:top w:val="single" w:sz="4" w:space="0" w:color="auto"/>
              <w:bottom w:val="single" w:sz="4" w:space="0" w:color="auto"/>
            </w:tcBorders>
            <w:shd w:val="clear" w:color="auto" w:fill="CCFFFF"/>
            <w:vAlign w:val="center"/>
          </w:tcPr>
          <w:p w:rsidR="00362339" w:rsidRPr="00607946" w:rsidRDefault="00362339" w:rsidP="00631C2F">
            <w:pPr>
              <w:keepNext/>
              <w:bidi/>
              <w:spacing w:before="60" w:after="60" w:line="280" w:lineRule="exact"/>
              <w:rPr>
                <w:rFonts w:ascii="Arabic Typesetting" w:hAnsi="Arabic Typesetting" w:cs="Arabic Typesetting"/>
                <w:sz w:val="30"/>
                <w:szCs w:val="30"/>
                <w:rtl/>
                <w:lang w:bidi="ar-TN"/>
              </w:rPr>
            </w:pPr>
            <w:r>
              <w:rPr>
                <w:rFonts w:ascii="Arabic Typesetting" w:hAnsi="Arabic Typesetting" w:cs="Arabic Typesetting"/>
                <w:b/>
                <w:bCs/>
                <w:sz w:val="30"/>
                <w:szCs w:val="30"/>
                <w:rtl/>
                <w:lang w:bidi="ar-EG"/>
              </w:rPr>
              <w:lastRenderedPageBreak/>
              <w:t>النتيجة المرتقبة:</w:t>
            </w:r>
            <w:r w:rsidRPr="00607946">
              <w:rPr>
                <w:rFonts w:ascii="Arabic Typesetting" w:hAnsi="Arabic Typesetting" w:cs="Arabic Typesetting" w:hint="cs"/>
                <w:b/>
                <w:bCs/>
                <w:sz w:val="30"/>
                <w:szCs w:val="30"/>
                <w:rtl/>
                <w:lang w:bidi="ar-EG"/>
              </w:rPr>
              <w:tab/>
            </w:r>
          </w:p>
        </w:tc>
        <w:tc>
          <w:tcPr>
            <w:tcW w:w="3940" w:type="pct"/>
            <w:gridSpan w:val="4"/>
            <w:tcBorders>
              <w:top w:val="single" w:sz="4" w:space="0" w:color="auto"/>
              <w:bottom w:val="single" w:sz="4" w:space="0" w:color="auto"/>
            </w:tcBorders>
            <w:shd w:val="clear" w:color="auto" w:fill="CCFFFF"/>
            <w:vAlign w:val="center"/>
          </w:tcPr>
          <w:p w:rsidR="00362339" w:rsidRPr="00607946" w:rsidRDefault="00362339" w:rsidP="00631C2F">
            <w:pPr>
              <w:keepNext/>
              <w:bidi/>
              <w:spacing w:before="60" w:after="60" w:line="280" w:lineRule="exact"/>
              <w:rPr>
                <w:rFonts w:ascii="Arabic Typesetting" w:hAnsi="Arabic Typesetting" w:cs="Arabic Typesetting"/>
                <w:sz w:val="30"/>
                <w:szCs w:val="30"/>
                <w:rtl/>
                <w:lang w:bidi="ar-TN"/>
              </w:rPr>
            </w:pPr>
            <w:r w:rsidRPr="00115502">
              <w:rPr>
                <w:rFonts w:ascii="Arabic Typesetting" w:hAnsi="Arabic Typesetting" w:cs="Arabic Typesetting"/>
                <w:sz w:val="30"/>
                <w:szCs w:val="30"/>
                <w:rtl/>
                <w:lang w:bidi="ar-EG"/>
              </w:rPr>
              <w:t>ه 2.7 منصات وأدوات الملكية الفكرية مستخدمة في نقل المعارف وتطويع التكنولوجيا ونشرها من البلدان المتقدمة إلى البلدان النامية، ولا سيما البلدان الأقل نموا، لمواجهة التحديات العالمية</w:t>
            </w:r>
          </w:p>
        </w:tc>
      </w:tr>
      <w:tr w:rsidR="00362339" w:rsidRPr="00607946" w:rsidTr="00631C2F">
        <w:tc>
          <w:tcPr>
            <w:tcW w:w="1060" w:type="pct"/>
            <w:tcBorders>
              <w:top w:val="single" w:sz="4" w:space="0" w:color="auto"/>
            </w:tcBorders>
            <w:shd w:val="clear" w:color="auto" w:fill="auto"/>
            <w:vAlign w:val="center"/>
          </w:tcPr>
          <w:p w:rsidR="00362339" w:rsidRPr="00607946" w:rsidRDefault="00362339" w:rsidP="00631C2F">
            <w:pPr>
              <w:keepNext/>
              <w:bidi/>
              <w:spacing w:before="60" w:after="60" w:line="280" w:lineRule="exact"/>
              <w:rPr>
                <w:rFonts w:ascii="Arabic Typesetting" w:hAnsi="Arabic Typesetting" w:cs="Arabic Typesetting"/>
                <w:b/>
                <w:bCs/>
                <w:sz w:val="30"/>
                <w:szCs w:val="30"/>
                <w:rtl/>
                <w:lang w:bidi="ar-EG"/>
              </w:rPr>
            </w:pPr>
            <w:r w:rsidRPr="00607946">
              <w:rPr>
                <w:rFonts w:ascii="Arabic Typesetting" w:hAnsi="Arabic Typesetting" w:cs="Arabic Typesetting"/>
                <w:b/>
                <w:bCs/>
                <w:sz w:val="30"/>
                <w:szCs w:val="30"/>
                <w:rtl/>
                <w:lang w:bidi="ar-EG"/>
              </w:rPr>
              <w:t>مؤشرات الأداء</w:t>
            </w:r>
          </w:p>
        </w:tc>
        <w:tc>
          <w:tcPr>
            <w:tcW w:w="1212" w:type="pct"/>
            <w:tcBorders>
              <w:top w:val="single" w:sz="4" w:space="0" w:color="auto"/>
            </w:tcBorders>
            <w:shd w:val="clear" w:color="auto" w:fill="auto"/>
          </w:tcPr>
          <w:p w:rsidR="00362339" w:rsidRPr="00607946" w:rsidRDefault="00362339" w:rsidP="00631C2F">
            <w:pPr>
              <w:keepNext/>
              <w:bidi/>
              <w:spacing w:before="60" w:after="60" w:line="280" w:lineRule="exact"/>
              <w:rPr>
                <w:rFonts w:ascii="Arabic Typesetting" w:hAnsi="Arabic Typesetting" w:cs="Arabic Typesetting"/>
                <w:b/>
                <w:bCs/>
                <w:sz w:val="30"/>
                <w:szCs w:val="30"/>
                <w:rtl/>
                <w:lang w:bidi="ar-EG"/>
              </w:rPr>
            </w:pPr>
            <w:r w:rsidRPr="00607946">
              <w:rPr>
                <w:rFonts w:ascii="Arabic Typesetting" w:hAnsi="Arabic Typesetting" w:cs="Arabic Typesetting"/>
                <w:b/>
                <w:bCs/>
                <w:sz w:val="30"/>
                <w:szCs w:val="30"/>
                <w:rtl/>
                <w:lang w:bidi="ar-EG"/>
              </w:rPr>
              <w:t xml:space="preserve">أسس المقارنة </w:t>
            </w:r>
          </w:p>
        </w:tc>
        <w:tc>
          <w:tcPr>
            <w:tcW w:w="909" w:type="pct"/>
            <w:tcBorders>
              <w:top w:val="single" w:sz="4" w:space="0" w:color="auto"/>
            </w:tcBorders>
            <w:shd w:val="clear" w:color="auto" w:fill="auto"/>
            <w:tcMar>
              <w:top w:w="110" w:type="dxa"/>
            </w:tcMar>
            <w:vAlign w:val="center"/>
          </w:tcPr>
          <w:p w:rsidR="00362339" w:rsidRPr="00607946" w:rsidRDefault="00362339" w:rsidP="00631C2F">
            <w:pPr>
              <w:keepNext/>
              <w:bidi/>
              <w:spacing w:before="60" w:after="60" w:line="280" w:lineRule="exact"/>
              <w:rPr>
                <w:rFonts w:ascii="Arabic Typesetting" w:hAnsi="Arabic Typesetting" w:cs="Arabic Typesetting"/>
                <w:b/>
                <w:bCs/>
                <w:sz w:val="30"/>
                <w:szCs w:val="30"/>
                <w:rtl/>
                <w:lang w:bidi="ar-EG"/>
              </w:rPr>
            </w:pPr>
            <w:r>
              <w:rPr>
                <w:rFonts w:ascii="Arabic Typesetting" w:hAnsi="Arabic Typesetting" w:cs="Arabic Typesetting" w:hint="cs"/>
                <w:b/>
                <w:bCs/>
                <w:sz w:val="30"/>
                <w:szCs w:val="30"/>
                <w:rtl/>
                <w:lang w:val="fr-FR" w:bidi="ar-TN"/>
              </w:rPr>
              <w:t>الأهداف</w:t>
            </w:r>
          </w:p>
        </w:tc>
        <w:tc>
          <w:tcPr>
            <w:tcW w:w="1439" w:type="pct"/>
            <w:tcBorders>
              <w:top w:val="single" w:sz="4" w:space="0" w:color="auto"/>
            </w:tcBorders>
            <w:shd w:val="clear" w:color="auto" w:fill="FFFFFF"/>
            <w:tcMar>
              <w:top w:w="110" w:type="dxa"/>
            </w:tcMar>
            <w:vAlign w:val="center"/>
          </w:tcPr>
          <w:p w:rsidR="00362339" w:rsidRPr="00607946" w:rsidRDefault="00362339" w:rsidP="00631C2F">
            <w:pPr>
              <w:keepNext/>
              <w:bidi/>
              <w:spacing w:before="60" w:after="60" w:line="280" w:lineRule="exact"/>
              <w:rPr>
                <w:rFonts w:ascii="Arabic Typesetting" w:hAnsi="Arabic Typesetting" w:cs="Arabic Typesetting"/>
                <w:b/>
                <w:bCs/>
                <w:sz w:val="30"/>
                <w:szCs w:val="30"/>
                <w:rtl/>
                <w:lang w:bidi="ar-EG"/>
              </w:rPr>
            </w:pPr>
            <w:r w:rsidRPr="00607946">
              <w:rPr>
                <w:rFonts w:ascii="Arabic Typesetting" w:hAnsi="Arabic Typesetting" w:cs="Arabic Typesetting"/>
                <w:b/>
                <w:bCs/>
                <w:sz w:val="30"/>
                <w:szCs w:val="30"/>
                <w:rtl/>
                <w:lang w:bidi="ar-EG"/>
              </w:rPr>
              <w:t>بيانات الأداء</w:t>
            </w:r>
          </w:p>
        </w:tc>
        <w:tc>
          <w:tcPr>
            <w:tcW w:w="380" w:type="pct"/>
            <w:tcBorders>
              <w:top w:val="single" w:sz="4" w:space="0" w:color="auto"/>
            </w:tcBorders>
            <w:shd w:val="clear" w:color="auto" w:fill="auto"/>
            <w:tcMar>
              <w:top w:w="110" w:type="dxa"/>
            </w:tcMar>
            <w:vAlign w:val="center"/>
          </w:tcPr>
          <w:p w:rsidR="00362339" w:rsidRPr="00607946" w:rsidRDefault="00362339" w:rsidP="00631C2F">
            <w:pPr>
              <w:keepNext/>
              <w:bidi/>
              <w:spacing w:before="60" w:after="60" w:line="280" w:lineRule="exact"/>
              <w:jc w:val="center"/>
              <w:rPr>
                <w:rFonts w:ascii="Arabic Typesetting" w:hAnsi="Arabic Typesetting" w:cs="Arabic Typesetting"/>
                <w:b/>
                <w:bCs/>
                <w:sz w:val="30"/>
                <w:szCs w:val="30"/>
                <w:rtl/>
                <w:lang w:bidi="ar-EG"/>
              </w:rPr>
            </w:pPr>
            <w:r w:rsidRPr="00607946">
              <w:rPr>
                <w:rFonts w:ascii="Arabic Typesetting" w:hAnsi="Arabic Typesetting" w:cs="Arabic Typesetting"/>
                <w:b/>
                <w:bCs/>
                <w:sz w:val="30"/>
                <w:szCs w:val="30"/>
                <w:rtl/>
                <w:lang w:bidi="ar-EG"/>
              </w:rPr>
              <w:t>السير</w:t>
            </w:r>
          </w:p>
        </w:tc>
      </w:tr>
      <w:tr w:rsidR="00362339" w:rsidRPr="00607946" w:rsidTr="00631C2F">
        <w:tc>
          <w:tcPr>
            <w:tcW w:w="1060" w:type="pct"/>
            <w:shd w:val="clear" w:color="auto" w:fill="auto"/>
          </w:tcPr>
          <w:p w:rsidR="00362339" w:rsidRPr="00607946" w:rsidRDefault="00362339" w:rsidP="00631C2F">
            <w:pPr>
              <w:keepNext/>
              <w:bidi/>
              <w:spacing w:before="60" w:after="60" w:line="280" w:lineRule="exact"/>
              <w:rPr>
                <w:rFonts w:ascii="Arabic Typesetting" w:hAnsi="Arabic Typesetting" w:cs="Arabic Typesetting"/>
                <w:sz w:val="30"/>
                <w:szCs w:val="30"/>
                <w:lang w:bidi="ar-EG"/>
              </w:rPr>
            </w:pPr>
            <w:r w:rsidRPr="00115502">
              <w:rPr>
                <w:rFonts w:ascii="Arabic Typesetting" w:hAnsi="Arabic Typesetting" w:cs="Arabic Typesetting"/>
                <w:sz w:val="30"/>
                <w:szCs w:val="30"/>
                <w:rtl/>
                <w:lang w:bidi="ar-EG"/>
              </w:rPr>
              <w:t xml:space="preserve">ارتفاع عدد الأعضاء المشتركين في قاعدة بيانات </w:t>
            </w:r>
            <w:r w:rsidRPr="00115502">
              <w:rPr>
                <w:rFonts w:ascii="Arabic Typesetting" w:hAnsi="Arabic Typesetting" w:cs="Arabic Typesetting"/>
                <w:sz w:val="30"/>
                <w:szCs w:val="30"/>
                <w:lang w:bidi="ar-EG"/>
              </w:rPr>
              <w:t xml:space="preserve">WIPO </w:t>
            </w:r>
            <w:proofErr w:type="spellStart"/>
            <w:r w:rsidRPr="00115502">
              <w:rPr>
                <w:rFonts w:ascii="Arabic Typesetting" w:hAnsi="Arabic Typesetting" w:cs="Arabic Typesetting"/>
                <w:sz w:val="30"/>
                <w:szCs w:val="30"/>
                <w:lang w:bidi="ar-EG"/>
              </w:rPr>
              <w:t>Re:Search</w:t>
            </w:r>
            <w:proofErr w:type="spellEnd"/>
            <w:r w:rsidRPr="00115502">
              <w:rPr>
                <w:rFonts w:ascii="Arabic Typesetting" w:hAnsi="Arabic Typesetting" w:cs="Arabic Typesetting"/>
                <w:sz w:val="30"/>
                <w:szCs w:val="30"/>
                <w:rtl/>
                <w:lang w:bidi="ar-EG"/>
              </w:rPr>
              <w:t>، بما في ذلك الأعضاء من البلدان النامية والبلدان الأقل نموا</w:t>
            </w:r>
          </w:p>
        </w:tc>
        <w:tc>
          <w:tcPr>
            <w:tcW w:w="1212" w:type="pct"/>
            <w:shd w:val="clear" w:color="auto" w:fill="auto"/>
          </w:tcPr>
          <w:p w:rsidR="00362339" w:rsidRPr="00E900BD" w:rsidRDefault="00362339" w:rsidP="00631C2F">
            <w:pPr>
              <w:bidi/>
              <w:spacing w:before="60" w:after="60" w:line="280" w:lineRule="exact"/>
              <w:rPr>
                <w:rFonts w:ascii="Arabic Typesetting" w:hAnsi="Arabic Typesetting" w:cs="Arabic Typesetting"/>
                <w:b/>
                <w:color w:val="002060"/>
                <w:sz w:val="30"/>
                <w:szCs w:val="30"/>
                <w:rtl/>
              </w:rPr>
            </w:pPr>
            <w:r w:rsidRPr="007C0AB8">
              <w:rPr>
                <w:rFonts w:ascii="Arabic Typesetting" w:hAnsi="Arabic Typesetting" w:cs="Arabic Typesetting"/>
                <w:b/>
                <w:i/>
                <w:iCs/>
                <w:color w:val="002060"/>
                <w:sz w:val="30"/>
                <w:szCs w:val="30"/>
                <w:rtl/>
                <w:lang w:bidi="ar-EG"/>
              </w:rPr>
              <w:t>أسس المقارنة المحدّثة</w:t>
            </w:r>
            <w:r w:rsidRPr="007C0AB8">
              <w:rPr>
                <w:rFonts w:ascii="Arabic Typesetting" w:hAnsi="Arabic Typesetting" w:cs="Arabic Typesetting" w:hint="cs"/>
                <w:b/>
                <w:i/>
                <w:iCs/>
                <w:color w:val="002060"/>
                <w:sz w:val="30"/>
                <w:szCs w:val="30"/>
                <w:rtl/>
                <w:lang w:bidi="ar-EG"/>
              </w:rPr>
              <w:t xml:space="preserve"> في </w:t>
            </w:r>
            <w:r w:rsidRPr="007C0AB8">
              <w:rPr>
                <w:rFonts w:ascii="Arabic Typesetting" w:hAnsi="Arabic Typesetting" w:cs="Arabic Typesetting"/>
                <w:b/>
                <w:i/>
                <w:iCs/>
                <w:color w:val="002060"/>
                <w:sz w:val="30"/>
                <w:szCs w:val="30"/>
                <w:rtl/>
                <w:lang w:bidi="ar-EG"/>
              </w:rPr>
              <w:t xml:space="preserve">نهاية </w:t>
            </w:r>
            <w:r w:rsidRPr="007C0AB8">
              <w:rPr>
                <w:rFonts w:ascii="Arabic Typesetting" w:hAnsi="Arabic Typesetting" w:cs="Arabic Typesetting" w:hint="cs"/>
                <w:b/>
                <w:i/>
                <w:iCs/>
                <w:color w:val="002060"/>
                <w:sz w:val="30"/>
                <w:szCs w:val="30"/>
                <w:rtl/>
                <w:lang w:bidi="ar-EG"/>
              </w:rPr>
              <w:t xml:space="preserve">2013: </w:t>
            </w:r>
            <w:r w:rsidRPr="00E900BD">
              <w:rPr>
                <w:rFonts w:ascii="Arabic Typesetting" w:hAnsi="Arabic Typesetting" w:cs="Arabic Typesetting" w:hint="cs"/>
                <w:b/>
                <w:color w:val="002060"/>
                <w:sz w:val="30"/>
                <w:szCs w:val="30"/>
                <w:rtl/>
              </w:rPr>
              <w:t xml:space="preserve">خلال الثنائية انضم إلى قاعدة بيانات </w:t>
            </w:r>
            <w:r w:rsidRPr="00E900BD">
              <w:rPr>
                <w:rFonts w:ascii="Arabic Typesetting" w:hAnsi="Arabic Typesetting" w:cs="Arabic Typesetting"/>
                <w:bCs/>
                <w:color w:val="002060"/>
                <w:sz w:val="30"/>
                <w:szCs w:val="30"/>
              </w:rPr>
              <w:t>WIPO </w:t>
            </w:r>
            <w:proofErr w:type="spellStart"/>
            <w:r w:rsidRPr="00E900BD">
              <w:rPr>
                <w:rFonts w:ascii="Arabic Typesetting" w:hAnsi="Arabic Typesetting" w:cs="Arabic Typesetting"/>
                <w:bCs/>
                <w:color w:val="002060"/>
                <w:sz w:val="30"/>
                <w:szCs w:val="30"/>
              </w:rPr>
              <w:t>Re:Search</w:t>
            </w:r>
            <w:proofErr w:type="spellEnd"/>
            <w:r w:rsidRPr="00E900BD">
              <w:rPr>
                <w:rFonts w:ascii="Arabic Typesetting" w:hAnsi="Arabic Typesetting" w:cs="Arabic Typesetting" w:hint="cs"/>
                <w:bCs/>
                <w:color w:val="002060"/>
                <w:sz w:val="30"/>
                <w:szCs w:val="30"/>
                <w:rtl/>
              </w:rPr>
              <w:t xml:space="preserve"> </w:t>
            </w:r>
            <w:r w:rsidRPr="00E900BD">
              <w:rPr>
                <w:rFonts w:ascii="Arabic Typesetting" w:hAnsi="Arabic Typesetting" w:cs="Arabic Typesetting" w:hint="cs"/>
                <w:b/>
                <w:color w:val="002060"/>
                <w:sz w:val="30"/>
                <w:szCs w:val="30"/>
                <w:rtl/>
              </w:rPr>
              <w:t xml:space="preserve">49 عضوا (موردون ومستخدمون ومؤيدون) وأدخل فيها 167 مدخلة جديدة: </w:t>
            </w:r>
          </w:p>
          <w:p w:rsidR="00362339" w:rsidRPr="00E900BD" w:rsidRDefault="00362339" w:rsidP="00631C2F">
            <w:pPr>
              <w:bidi/>
              <w:spacing w:before="60" w:after="60" w:line="280" w:lineRule="exact"/>
              <w:rPr>
                <w:rFonts w:ascii="Arabic Typesetting" w:hAnsi="Arabic Typesetting" w:cs="Arabic Typesetting"/>
                <w:b/>
                <w:color w:val="002060"/>
                <w:sz w:val="30"/>
                <w:szCs w:val="30"/>
                <w:rtl/>
              </w:rPr>
            </w:pPr>
            <w:r w:rsidRPr="00E900BD">
              <w:rPr>
                <w:rFonts w:ascii="Arabic Typesetting" w:hAnsi="Arabic Typesetting" w:cs="Arabic Typesetting" w:hint="cs"/>
                <w:b/>
                <w:color w:val="002060"/>
                <w:sz w:val="30"/>
                <w:szCs w:val="30"/>
                <w:rtl/>
              </w:rPr>
              <w:t>-</w:t>
            </w:r>
            <w:r w:rsidRPr="00E900BD">
              <w:rPr>
                <w:rFonts w:ascii="Arabic Typesetting" w:hAnsi="Arabic Typesetting" w:cs="Arabic Typesetting"/>
                <w:b/>
                <w:color w:val="002060"/>
                <w:sz w:val="30"/>
                <w:szCs w:val="30"/>
                <w:rtl/>
              </w:rPr>
              <w:tab/>
            </w:r>
            <w:r w:rsidRPr="00E900BD">
              <w:rPr>
                <w:rFonts w:ascii="Arabic Typesetting" w:hAnsi="Arabic Typesetting" w:cs="Arabic Typesetting" w:hint="cs"/>
                <w:b/>
                <w:color w:val="002060"/>
                <w:sz w:val="30"/>
                <w:szCs w:val="30"/>
                <w:rtl/>
              </w:rPr>
              <w:t>30 عضوا جديدا و90 مدخلة جديدة في عام 2012؛</w:t>
            </w:r>
          </w:p>
          <w:p w:rsidR="00362339" w:rsidRPr="00E900BD" w:rsidRDefault="00362339" w:rsidP="00631C2F">
            <w:pPr>
              <w:bidi/>
              <w:spacing w:before="60" w:after="60" w:line="280" w:lineRule="exact"/>
              <w:rPr>
                <w:rFonts w:ascii="Arabic Typesetting" w:hAnsi="Arabic Typesetting" w:cs="Arabic Typesetting"/>
                <w:b/>
                <w:color w:val="002060"/>
                <w:sz w:val="30"/>
                <w:szCs w:val="30"/>
                <w:rtl/>
              </w:rPr>
            </w:pPr>
            <w:r w:rsidRPr="00E900BD">
              <w:rPr>
                <w:rFonts w:ascii="Arabic Typesetting" w:hAnsi="Arabic Typesetting" w:cs="Arabic Typesetting" w:hint="cs"/>
                <w:b/>
                <w:color w:val="002060"/>
                <w:sz w:val="30"/>
                <w:szCs w:val="30"/>
                <w:rtl/>
              </w:rPr>
              <w:t>-</w:t>
            </w:r>
            <w:r w:rsidRPr="00E900BD">
              <w:rPr>
                <w:rFonts w:ascii="Arabic Typesetting" w:hAnsi="Arabic Typesetting" w:cs="Arabic Typesetting"/>
                <w:b/>
                <w:color w:val="002060"/>
                <w:sz w:val="30"/>
                <w:szCs w:val="30"/>
                <w:rtl/>
              </w:rPr>
              <w:tab/>
            </w:r>
            <w:r w:rsidRPr="00E900BD">
              <w:rPr>
                <w:rFonts w:ascii="Arabic Typesetting" w:hAnsi="Arabic Typesetting" w:cs="Arabic Typesetting" w:hint="cs"/>
                <w:b/>
                <w:color w:val="002060"/>
                <w:sz w:val="30"/>
                <w:szCs w:val="30"/>
                <w:rtl/>
              </w:rPr>
              <w:t>و19 عضوا جديدا و77 مدخلة جديدة في عام 2013</w:t>
            </w:r>
          </w:p>
          <w:p w:rsidR="00362339" w:rsidRPr="00E900BD" w:rsidRDefault="00362339" w:rsidP="00631C2F">
            <w:pPr>
              <w:bidi/>
              <w:spacing w:before="60" w:after="60" w:line="280" w:lineRule="exact"/>
              <w:rPr>
                <w:rFonts w:ascii="Arabic Typesetting" w:hAnsi="Arabic Typesetting" w:cs="Arabic Typesetting"/>
                <w:b/>
                <w:color w:val="002060"/>
                <w:sz w:val="30"/>
                <w:szCs w:val="30"/>
                <w:rtl/>
              </w:rPr>
            </w:pPr>
            <w:r w:rsidRPr="00E900BD">
              <w:rPr>
                <w:rFonts w:ascii="Arabic Typesetting" w:hAnsi="Arabic Typesetting" w:cs="Arabic Typesetting" w:hint="cs"/>
                <w:b/>
                <w:color w:val="002060"/>
                <w:sz w:val="30"/>
                <w:szCs w:val="30"/>
                <w:rtl/>
              </w:rPr>
              <w:t>فبلغ الإجمالي التراكمي 80 عضوا و247 مدخلة.</w:t>
            </w:r>
          </w:p>
          <w:p w:rsidR="00362339" w:rsidRPr="00607946" w:rsidRDefault="00362339" w:rsidP="00631C2F">
            <w:pPr>
              <w:keepNext/>
              <w:bidi/>
              <w:spacing w:before="60" w:after="60" w:line="280" w:lineRule="exact"/>
              <w:rPr>
                <w:rFonts w:ascii="Arabic Typesetting" w:hAnsi="Arabic Typesetting" w:cs="Arabic Typesetting"/>
                <w:sz w:val="30"/>
                <w:szCs w:val="30"/>
                <w:lang w:bidi="ar-EG"/>
              </w:rPr>
            </w:pPr>
            <w:r w:rsidRPr="007C0AB8">
              <w:rPr>
                <w:rFonts w:ascii="Arabic Typesetting" w:hAnsi="Arabic Typesetting" w:cs="Arabic Typesetting"/>
                <w:b/>
                <w:i/>
                <w:iCs/>
                <w:sz w:val="30"/>
                <w:szCs w:val="30"/>
                <w:rtl/>
                <w:lang w:bidi="ar-EG"/>
              </w:rPr>
              <w:t xml:space="preserve">أسس المقارنة الأصلية: برنامج وميزانية 2014/15: </w:t>
            </w:r>
            <w:r w:rsidRPr="00E900BD">
              <w:rPr>
                <w:rFonts w:ascii="Arabic Typesetting" w:hAnsi="Arabic Typesetting" w:cs="Arabic Typesetting"/>
                <w:b/>
                <w:sz w:val="30"/>
                <w:szCs w:val="30"/>
                <w:rtl/>
                <w:lang w:bidi="ar-EG"/>
              </w:rPr>
              <w:t>67 عضوا، 16 من البلدان النامية</w:t>
            </w:r>
          </w:p>
        </w:tc>
        <w:tc>
          <w:tcPr>
            <w:tcW w:w="909" w:type="pct"/>
            <w:shd w:val="clear" w:color="auto" w:fill="auto"/>
            <w:tcMar>
              <w:top w:w="110" w:type="dxa"/>
            </w:tcMar>
          </w:tcPr>
          <w:p w:rsidR="00362339" w:rsidRPr="00607946" w:rsidRDefault="00362339" w:rsidP="00631C2F">
            <w:pPr>
              <w:keepNext/>
              <w:bidi/>
              <w:spacing w:before="60" w:after="60" w:line="280" w:lineRule="exact"/>
              <w:rPr>
                <w:rFonts w:ascii="Arabic Typesetting" w:hAnsi="Arabic Typesetting" w:cs="Arabic Typesetting"/>
                <w:sz w:val="30"/>
                <w:szCs w:val="30"/>
                <w:lang w:bidi="ar-EG"/>
              </w:rPr>
            </w:pPr>
            <w:r w:rsidRPr="003014D0">
              <w:rPr>
                <w:rFonts w:ascii="Arabic Typesetting" w:hAnsi="Arabic Typesetting" w:cs="Arabic Typesetting"/>
                <w:sz w:val="30"/>
                <w:szCs w:val="30"/>
                <w:rtl/>
                <w:lang w:bidi="ar-EG"/>
              </w:rPr>
              <w:t>15 (منها على الأقل 5 من البلدان النامية/الأقل نموا)</w:t>
            </w:r>
          </w:p>
        </w:tc>
        <w:tc>
          <w:tcPr>
            <w:tcW w:w="1439" w:type="pct"/>
            <w:shd w:val="clear" w:color="auto" w:fill="FFFFFF"/>
            <w:tcMar>
              <w:top w:w="110" w:type="dxa"/>
            </w:tcMar>
          </w:tcPr>
          <w:p w:rsidR="00362339" w:rsidRDefault="00362339" w:rsidP="00631C2F">
            <w:pPr>
              <w:keepNext/>
              <w:bidi/>
              <w:spacing w:before="60" w:after="60" w:line="280" w:lineRule="exact"/>
              <w:rPr>
                <w:rFonts w:ascii="Arabic Typesetting" w:hAnsi="Arabic Typesetting" w:cs="Arabic Typesetting"/>
                <w:sz w:val="30"/>
                <w:szCs w:val="30"/>
                <w:rtl/>
                <w:lang w:bidi="ar-TN"/>
              </w:rPr>
            </w:pPr>
            <w:r>
              <w:rPr>
                <w:rFonts w:ascii="Arabic Typesetting" w:hAnsi="Arabic Typesetting" w:cs="Arabic Typesetting" w:hint="cs"/>
                <w:sz w:val="30"/>
                <w:szCs w:val="30"/>
                <w:rtl/>
                <w:lang w:bidi="ar-TN"/>
              </w:rPr>
              <w:t xml:space="preserve">16 عضوا جديدا (6 منها من البلدان النامية/الأقل نموا) </w:t>
            </w:r>
          </w:p>
          <w:p w:rsidR="00362339" w:rsidRPr="00607946" w:rsidRDefault="00362339" w:rsidP="00631C2F">
            <w:pPr>
              <w:keepNext/>
              <w:bidi/>
              <w:spacing w:before="60" w:after="60" w:line="280" w:lineRule="exact"/>
              <w:rPr>
                <w:rFonts w:ascii="Arabic Typesetting" w:hAnsi="Arabic Typesetting" w:cs="Arabic Typesetting"/>
                <w:sz w:val="30"/>
                <w:szCs w:val="30"/>
                <w:rtl/>
                <w:lang w:val="fr-FR" w:bidi="ar-TN"/>
              </w:rPr>
            </w:pPr>
            <w:r>
              <w:rPr>
                <w:rFonts w:ascii="Arabic Typesetting" w:hAnsi="Arabic Typesetting" w:cs="Arabic Typesetting" w:hint="cs"/>
                <w:sz w:val="30"/>
                <w:szCs w:val="30"/>
                <w:rtl/>
                <w:lang w:bidi="ar-TN"/>
              </w:rPr>
              <w:t>96 عضوا إجماليا (27 منها من البلدان النامية)</w:t>
            </w:r>
          </w:p>
        </w:tc>
        <w:tc>
          <w:tcPr>
            <w:tcW w:w="380" w:type="pct"/>
            <w:shd w:val="clear" w:color="auto" w:fill="auto"/>
            <w:tcMar>
              <w:top w:w="110" w:type="dxa"/>
            </w:tcMar>
          </w:tcPr>
          <w:p w:rsidR="00362339" w:rsidRPr="00607946" w:rsidRDefault="00362339" w:rsidP="00631C2F">
            <w:pPr>
              <w:keepNext/>
              <w:bidi/>
              <w:spacing w:before="60" w:after="60" w:line="280" w:lineRule="exact"/>
              <w:jc w:val="center"/>
              <w:rPr>
                <w:rFonts w:ascii="Arabic Typesetting" w:hAnsi="Arabic Typesetting" w:cs="Arabic Typesetting"/>
                <w:b/>
                <w:sz w:val="30"/>
                <w:szCs w:val="30"/>
                <w:lang w:bidi="ar-EG"/>
              </w:rPr>
            </w:pPr>
            <w:r w:rsidRPr="007C0AB8">
              <w:rPr>
                <w:rFonts w:ascii="Arabic Typesetting" w:hAnsi="Arabic Typesetting" w:cs="Arabic Typesetting" w:hint="cs"/>
                <w:b/>
                <w:bCs/>
                <w:color w:val="008000"/>
                <w:sz w:val="30"/>
                <w:szCs w:val="30"/>
                <w:rtl/>
                <w:lang w:bidi="ar-EG"/>
              </w:rPr>
              <w:t>ثابت</w:t>
            </w:r>
          </w:p>
        </w:tc>
      </w:tr>
      <w:tr w:rsidR="00362339" w:rsidRPr="00607946" w:rsidTr="00631C2F">
        <w:tc>
          <w:tcPr>
            <w:tcW w:w="1060" w:type="pct"/>
            <w:tcBorders>
              <w:bottom w:val="single" w:sz="4" w:space="0" w:color="auto"/>
            </w:tcBorders>
            <w:shd w:val="clear" w:color="auto" w:fill="auto"/>
          </w:tcPr>
          <w:p w:rsidR="00362339" w:rsidRPr="00607946" w:rsidRDefault="00362339" w:rsidP="00631C2F">
            <w:pPr>
              <w:bidi/>
              <w:spacing w:before="60" w:after="60" w:line="280" w:lineRule="exact"/>
              <w:rPr>
                <w:rFonts w:ascii="Arabic Typesetting" w:hAnsi="Arabic Typesetting" w:cs="Arabic Typesetting"/>
                <w:sz w:val="30"/>
                <w:szCs w:val="30"/>
                <w:rtl/>
                <w:lang w:bidi="ar-EG"/>
              </w:rPr>
            </w:pPr>
            <w:r w:rsidRPr="00115502">
              <w:rPr>
                <w:rFonts w:ascii="Arabic Typesetting" w:hAnsi="Arabic Typesetting" w:cs="Arabic Typesetting"/>
                <w:sz w:val="30"/>
                <w:szCs w:val="30"/>
                <w:rtl/>
                <w:lang w:bidi="ar-EG"/>
              </w:rPr>
              <w:t xml:space="preserve">تزايد عدد المساهمات في قاعدة بيانات </w:t>
            </w:r>
            <w:r w:rsidRPr="00115502">
              <w:rPr>
                <w:rFonts w:ascii="Arabic Typesetting" w:hAnsi="Arabic Typesetting" w:cs="Arabic Typesetting"/>
                <w:sz w:val="30"/>
                <w:szCs w:val="30"/>
                <w:lang w:bidi="ar-EG"/>
              </w:rPr>
              <w:t xml:space="preserve">WIPO </w:t>
            </w:r>
            <w:proofErr w:type="spellStart"/>
            <w:r w:rsidRPr="00115502">
              <w:rPr>
                <w:rFonts w:ascii="Arabic Typesetting" w:hAnsi="Arabic Typesetting" w:cs="Arabic Typesetting"/>
                <w:sz w:val="30"/>
                <w:szCs w:val="30"/>
                <w:lang w:bidi="ar-EG"/>
              </w:rPr>
              <w:t>Re:Search</w:t>
            </w:r>
            <w:proofErr w:type="spellEnd"/>
          </w:p>
        </w:tc>
        <w:tc>
          <w:tcPr>
            <w:tcW w:w="1212" w:type="pct"/>
            <w:tcBorders>
              <w:bottom w:val="single" w:sz="4" w:space="0" w:color="auto"/>
            </w:tcBorders>
            <w:shd w:val="clear" w:color="auto" w:fill="auto"/>
          </w:tcPr>
          <w:p w:rsidR="00362339" w:rsidRPr="00E900BD" w:rsidRDefault="00362339" w:rsidP="00631C2F">
            <w:pPr>
              <w:bidi/>
              <w:spacing w:before="60" w:after="60" w:line="280" w:lineRule="exact"/>
              <w:rPr>
                <w:rFonts w:ascii="Arabic Typesetting" w:hAnsi="Arabic Typesetting" w:cs="Arabic Typesetting"/>
                <w:b/>
                <w:color w:val="002060"/>
                <w:sz w:val="30"/>
                <w:szCs w:val="30"/>
                <w:rtl/>
              </w:rPr>
            </w:pPr>
            <w:r w:rsidRPr="007C0AB8">
              <w:rPr>
                <w:rFonts w:ascii="Arabic Typesetting" w:hAnsi="Arabic Typesetting" w:cs="Arabic Typesetting"/>
                <w:b/>
                <w:i/>
                <w:iCs/>
                <w:color w:val="002060"/>
                <w:sz w:val="30"/>
                <w:szCs w:val="30"/>
                <w:rtl/>
                <w:lang w:bidi="ar-EG"/>
              </w:rPr>
              <w:t>أسس المقارنة المحدّثة</w:t>
            </w:r>
            <w:r w:rsidRPr="007C0AB8">
              <w:rPr>
                <w:rFonts w:ascii="Arabic Typesetting" w:hAnsi="Arabic Typesetting" w:cs="Arabic Typesetting" w:hint="cs"/>
                <w:b/>
                <w:i/>
                <w:iCs/>
                <w:color w:val="002060"/>
                <w:sz w:val="30"/>
                <w:szCs w:val="30"/>
                <w:rtl/>
                <w:lang w:bidi="ar-EG"/>
              </w:rPr>
              <w:t xml:space="preserve"> في </w:t>
            </w:r>
            <w:r w:rsidRPr="007C0AB8">
              <w:rPr>
                <w:rFonts w:ascii="Arabic Typesetting" w:hAnsi="Arabic Typesetting" w:cs="Arabic Typesetting"/>
                <w:b/>
                <w:i/>
                <w:iCs/>
                <w:color w:val="002060"/>
                <w:sz w:val="30"/>
                <w:szCs w:val="30"/>
                <w:rtl/>
                <w:lang w:bidi="ar-EG"/>
              </w:rPr>
              <w:t xml:space="preserve">نهاية </w:t>
            </w:r>
            <w:r w:rsidRPr="007C0AB8">
              <w:rPr>
                <w:rFonts w:ascii="Arabic Typesetting" w:hAnsi="Arabic Typesetting" w:cs="Arabic Typesetting" w:hint="cs"/>
                <w:b/>
                <w:i/>
                <w:iCs/>
                <w:color w:val="002060"/>
                <w:sz w:val="30"/>
                <w:szCs w:val="30"/>
                <w:rtl/>
                <w:lang w:bidi="ar-EG"/>
              </w:rPr>
              <w:t xml:space="preserve">2013: </w:t>
            </w:r>
            <w:r w:rsidRPr="00E900BD">
              <w:rPr>
                <w:rFonts w:ascii="Arabic Typesetting" w:hAnsi="Arabic Typesetting" w:cs="Arabic Typesetting" w:hint="cs"/>
                <w:b/>
                <w:color w:val="002060"/>
                <w:sz w:val="30"/>
                <w:szCs w:val="30"/>
                <w:rtl/>
              </w:rPr>
              <w:t xml:space="preserve">في نهاية 2013 يسرت قاعدة بيانات </w:t>
            </w:r>
            <w:r w:rsidRPr="00E900BD">
              <w:rPr>
                <w:rFonts w:ascii="Arabic Typesetting" w:hAnsi="Arabic Typesetting" w:cs="Arabic Typesetting"/>
                <w:bCs/>
                <w:color w:val="002060"/>
                <w:sz w:val="30"/>
                <w:szCs w:val="30"/>
              </w:rPr>
              <w:t>WIPO </w:t>
            </w:r>
            <w:proofErr w:type="spellStart"/>
            <w:r w:rsidRPr="00E900BD">
              <w:rPr>
                <w:rFonts w:ascii="Arabic Typesetting" w:hAnsi="Arabic Typesetting" w:cs="Arabic Typesetting"/>
                <w:bCs/>
                <w:color w:val="002060"/>
                <w:sz w:val="30"/>
                <w:szCs w:val="30"/>
              </w:rPr>
              <w:t>Re:Search</w:t>
            </w:r>
            <w:proofErr w:type="spellEnd"/>
            <w:r w:rsidRPr="00E900BD">
              <w:rPr>
                <w:rFonts w:ascii="Arabic Typesetting" w:hAnsi="Arabic Typesetting" w:cs="Arabic Typesetting" w:hint="cs"/>
                <w:b/>
                <w:color w:val="002060"/>
                <w:sz w:val="30"/>
                <w:szCs w:val="30"/>
                <w:rtl/>
              </w:rPr>
              <w:t xml:space="preserve"> 44 بحثا تعاونيا (11 في 2012 و33 في 2013)</w:t>
            </w:r>
          </w:p>
          <w:p w:rsidR="00362339" w:rsidRPr="00607946" w:rsidRDefault="00362339" w:rsidP="00631C2F">
            <w:pPr>
              <w:bidi/>
              <w:spacing w:before="60" w:after="60" w:line="280" w:lineRule="exact"/>
              <w:rPr>
                <w:rFonts w:ascii="Arabic Typesetting" w:hAnsi="Arabic Typesetting" w:cs="Arabic Typesetting"/>
                <w:sz w:val="30"/>
                <w:szCs w:val="30"/>
                <w:lang w:bidi="ar-EG"/>
              </w:rPr>
            </w:pPr>
            <w:r w:rsidRPr="007C0AB8">
              <w:rPr>
                <w:rFonts w:ascii="Arabic Typesetting" w:hAnsi="Arabic Typesetting" w:cs="Arabic Typesetting"/>
                <w:b/>
                <w:i/>
                <w:iCs/>
                <w:sz w:val="30"/>
                <w:szCs w:val="30"/>
                <w:rtl/>
                <w:lang w:bidi="ar-EG"/>
              </w:rPr>
              <w:t xml:space="preserve">أسس المقارنة الأصلية: برنامج وميزانية 2014/15: </w:t>
            </w:r>
            <w:r w:rsidRPr="00E900BD">
              <w:rPr>
                <w:rFonts w:ascii="Arabic Typesetting" w:hAnsi="Arabic Typesetting" w:cs="Arabic Typesetting" w:hint="cs"/>
                <w:b/>
                <w:sz w:val="30"/>
                <w:szCs w:val="30"/>
                <w:rtl/>
                <w:lang w:bidi="ar-EG"/>
              </w:rPr>
              <w:t>200</w:t>
            </w:r>
          </w:p>
        </w:tc>
        <w:tc>
          <w:tcPr>
            <w:tcW w:w="909" w:type="pct"/>
            <w:tcBorders>
              <w:bottom w:val="single" w:sz="4" w:space="0" w:color="auto"/>
            </w:tcBorders>
            <w:shd w:val="clear" w:color="auto" w:fill="auto"/>
            <w:tcMar>
              <w:top w:w="110" w:type="dxa"/>
            </w:tcMar>
          </w:tcPr>
          <w:p w:rsidR="00362339" w:rsidRPr="00607946" w:rsidRDefault="00362339" w:rsidP="00631C2F">
            <w:pPr>
              <w:bidi/>
              <w:spacing w:before="60" w:after="60" w:line="280" w:lineRule="exact"/>
              <w:rPr>
                <w:rFonts w:ascii="Arabic Typesetting" w:hAnsi="Arabic Typesetting" w:cs="Arabic Typesetting"/>
                <w:sz w:val="30"/>
                <w:szCs w:val="30"/>
                <w:rtl/>
                <w:lang w:val="fr-FR" w:bidi="ar-TN"/>
              </w:rPr>
            </w:pPr>
            <w:r>
              <w:rPr>
                <w:rFonts w:ascii="Arabic Typesetting" w:hAnsi="Arabic Typesetting" w:cs="Arabic Typesetting" w:hint="cs"/>
                <w:sz w:val="30"/>
                <w:szCs w:val="30"/>
                <w:rtl/>
                <w:lang w:val="fr-FR" w:bidi="ar-TN"/>
              </w:rPr>
              <w:t>50%</w:t>
            </w:r>
          </w:p>
        </w:tc>
        <w:tc>
          <w:tcPr>
            <w:tcW w:w="1439" w:type="pct"/>
            <w:tcBorders>
              <w:bottom w:val="single" w:sz="4" w:space="0" w:color="auto"/>
            </w:tcBorders>
            <w:shd w:val="clear" w:color="auto" w:fill="FFFFFF"/>
            <w:tcMar>
              <w:top w:w="110" w:type="dxa"/>
            </w:tcMar>
          </w:tcPr>
          <w:p w:rsidR="00362339" w:rsidRDefault="00362339" w:rsidP="00631C2F">
            <w:pPr>
              <w:bidi/>
              <w:spacing w:before="60" w:after="60" w:line="280" w:lineRule="exact"/>
              <w:rPr>
                <w:rFonts w:ascii="Arabic Typesetting" w:hAnsi="Arabic Typesetting" w:cs="Arabic Typesetting"/>
                <w:sz w:val="30"/>
                <w:szCs w:val="30"/>
                <w:rtl/>
                <w:lang w:bidi="ar-TN"/>
              </w:rPr>
            </w:pPr>
            <w:r>
              <w:rPr>
                <w:rFonts w:ascii="Arabic Typesetting" w:hAnsi="Arabic Typesetting" w:cs="Arabic Typesetting" w:hint="cs"/>
                <w:sz w:val="30"/>
                <w:szCs w:val="30"/>
                <w:rtl/>
                <w:lang w:bidi="ar-TN"/>
              </w:rPr>
              <w:t>180 مدخلة مدونة في قاعدة البيانات</w:t>
            </w:r>
          </w:p>
          <w:p w:rsidR="00362339" w:rsidRPr="00607946" w:rsidRDefault="00362339" w:rsidP="00631C2F">
            <w:pPr>
              <w:bidi/>
              <w:spacing w:before="60" w:after="60" w:line="280" w:lineRule="exact"/>
              <w:rPr>
                <w:rFonts w:ascii="Arabic Typesetting" w:hAnsi="Arabic Typesetting" w:cs="Arabic Typesetting"/>
                <w:sz w:val="30"/>
                <w:szCs w:val="30"/>
                <w:lang w:bidi="ar-TN"/>
              </w:rPr>
            </w:pPr>
            <w:r>
              <w:rPr>
                <w:rFonts w:ascii="Arabic Typesetting" w:hAnsi="Arabic Typesetting" w:cs="Arabic Typesetting" w:hint="cs"/>
                <w:sz w:val="30"/>
                <w:szCs w:val="30"/>
                <w:rtl/>
                <w:lang w:bidi="ar-TN"/>
              </w:rPr>
              <w:t>ويعزى انخفاض عدد المدخلات المدونة في عام 2014 إلى انسحاب عضوين</w:t>
            </w:r>
          </w:p>
          <w:p w:rsidR="00362339" w:rsidRPr="00607946" w:rsidRDefault="00362339" w:rsidP="00631C2F">
            <w:pPr>
              <w:bidi/>
              <w:spacing w:before="60" w:after="60" w:line="280" w:lineRule="exact"/>
              <w:rPr>
                <w:rFonts w:ascii="Arabic Typesetting" w:hAnsi="Arabic Typesetting" w:cs="Arabic Typesetting"/>
                <w:sz w:val="30"/>
                <w:szCs w:val="30"/>
                <w:lang w:bidi="ar-TN"/>
              </w:rPr>
            </w:pPr>
          </w:p>
        </w:tc>
        <w:tc>
          <w:tcPr>
            <w:tcW w:w="380" w:type="pct"/>
            <w:tcBorders>
              <w:bottom w:val="single" w:sz="4" w:space="0" w:color="auto"/>
            </w:tcBorders>
            <w:shd w:val="clear" w:color="auto" w:fill="auto"/>
            <w:tcMar>
              <w:top w:w="110" w:type="dxa"/>
            </w:tcMar>
          </w:tcPr>
          <w:p w:rsidR="00362339" w:rsidRPr="00335924" w:rsidRDefault="00362339" w:rsidP="00631C2F">
            <w:pPr>
              <w:keepNext/>
              <w:bidi/>
              <w:spacing w:before="60" w:after="60" w:line="280" w:lineRule="exact"/>
              <w:jc w:val="center"/>
              <w:rPr>
                <w:rFonts w:ascii="Arabic Typesetting" w:hAnsi="Arabic Typesetting" w:cs="Arabic Typesetting"/>
                <w:bCs/>
                <w:color w:val="FF0000"/>
                <w:sz w:val="34"/>
                <w:szCs w:val="34"/>
              </w:rPr>
            </w:pPr>
            <w:r w:rsidRPr="00335924">
              <w:rPr>
                <w:rFonts w:ascii="Arabic Typesetting" w:hAnsi="Arabic Typesetting" w:cs="Arabic Typesetting" w:hint="cs"/>
                <w:bCs/>
                <w:color w:val="FF0000"/>
                <w:sz w:val="30"/>
                <w:szCs w:val="30"/>
                <w:rtl/>
                <w:lang w:bidi="ar-EG"/>
              </w:rPr>
              <w:t>غير ثابت</w:t>
            </w:r>
          </w:p>
        </w:tc>
      </w:tr>
      <w:tr w:rsidR="00362339" w:rsidRPr="00607946" w:rsidTr="00631C2F">
        <w:tc>
          <w:tcPr>
            <w:tcW w:w="1060" w:type="pct"/>
            <w:tcBorders>
              <w:bottom w:val="single" w:sz="4" w:space="0" w:color="auto"/>
            </w:tcBorders>
            <w:shd w:val="clear" w:color="auto" w:fill="auto"/>
          </w:tcPr>
          <w:p w:rsidR="00362339" w:rsidRPr="00115502" w:rsidRDefault="00362339" w:rsidP="00631C2F">
            <w:pPr>
              <w:bidi/>
              <w:spacing w:before="60" w:after="60" w:line="280" w:lineRule="exact"/>
              <w:rPr>
                <w:rFonts w:ascii="Arabic Typesetting" w:hAnsi="Arabic Typesetting" w:cs="Arabic Typesetting"/>
                <w:sz w:val="30"/>
                <w:szCs w:val="30"/>
                <w:rtl/>
                <w:lang w:bidi="ar-EG"/>
              </w:rPr>
            </w:pPr>
            <w:r w:rsidRPr="00115502">
              <w:rPr>
                <w:rFonts w:ascii="Arabic Typesetting" w:hAnsi="Arabic Typesetting" w:cs="Arabic Typesetting"/>
                <w:sz w:val="30"/>
                <w:szCs w:val="30"/>
                <w:rtl/>
                <w:lang w:bidi="ar-EG"/>
              </w:rPr>
              <w:t>تزايد عدد الاتفاقات ضمن قاعدة بيانات</w:t>
            </w:r>
            <w:r w:rsidRPr="00115502">
              <w:rPr>
                <w:rFonts w:ascii="Arabic Typesetting" w:hAnsi="Arabic Typesetting" w:cs="Arabic Typesetting"/>
                <w:sz w:val="30"/>
                <w:szCs w:val="30"/>
                <w:lang w:bidi="ar-EG"/>
              </w:rPr>
              <w:t xml:space="preserve">WIPO </w:t>
            </w:r>
            <w:proofErr w:type="spellStart"/>
            <w:r w:rsidRPr="00115502">
              <w:rPr>
                <w:rFonts w:ascii="Arabic Typesetting" w:hAnsi="Arabic Typesetting" w:cs="Arabic Typesetting"/>
                <w:sz w:val="30"/>
                <w:szCs w:val="30"/>
                <w:lang w:bidi="ar-EG"/>
              </w:rPr>
              <w:t>Re:Search</w:t>
            </w:r>
            <w:proofErr w:type="spellEnd"/>
            <w:r w:rsidRPr="00115502">
              <w:rPr>
                <w:rFonts w:ascii="Arabic Typesetting" w:hAnsi="Arabic Typesetting" w:cs="Arabic Typesetting"/>
                <w:sz w:val="30"/>
                <w:szCs w:val="30"/>
                <w:rtl/>
                <w:lang w:bidi="ar-EG"/>
              </w:rPr>
              <w:t xml:space="preserve"> بما يؤدي إلى القيام بأنشطة بحث وتطوير جديدة أو تسريع الأنشطة القائمة منها في مجال أمراض المناطق المدارية المنسية والملاريا والسل</w:t>
            </w:r>
          </w:p>
        </w:tc>
        <w:tc>
          <w:tcPr>
            <w:tcW w:w="1212" w:type="pct"/>
            <w:tcBorders>
              <w:bottom w:val="single" w:sz="4" w:space="0" w:color="auto"/>
            </w:tcBorders>
            <w:shd w:val="clear" w:color="auto" w:fill="auto"/>
          </w:tcPr>
          <w:p w:rsidR="00362339" w:rsidRPr="003014D0" w:rsidRDefault="00362339" w:rsidP="00631C2F">
            <w:pPr>
              <w:bidi/>
              <w:spacing w:before="60" w:after="60" w:line="280" w:lineRule="exact"/>
              <w:rPr>
                <w:rFonts w:ascii="Arabic Typesetting" w:hAnsi="Arabic Typesetting" w:cs="Arabic Typesetting"/>
                <w:b/>
                <w:i/>
                <w:iCs/>
                <w:color w:val="002060"/>
                <w:sz w:val="30"/>
                <w:szCs w:val="30"/>
                <w:rtl/>
              </w:rPr>
            </w:pPr>
            <w:r w:rsidRPr="007C0AB8">
              <w:rPr>
                <w:rFonts w:ascii="Arabic Typesetting" w:hAnsi="Arabic Typesetting" w:cs="Arabic Typesetting"/>
                <w:b/>
                <w:i/>
                <w:iCs/>
                <w:color w:val="002060"/>
                <w:sz w:val="30"/>
                <w:szCs w:val="30"/>
                <w:rtl/>
                <w:lang w:bidi="ar-EG"/>
              </w:rPr>
              <w:t>أسس المقارنة المحدّثة</w:t>
            </w:r>
            <w:r w:rsidRPr="007C0AB8">
              <w:rPr>
                <w:rFonts w:ascii="Arabic Typesetting" w:hAnsi="Arabic Typesetting" w:cs="Arabic Typesetting" w:hint="cs"/>
                <w:b/>
                <w:i/>
                <w:iCs/>
                <w:color w:val="002060"/>
                <w:sz w:val="30"/>
                <w:szCs w:val="30"/>
                <w:rtl/>
                <w:lang w:bidi="ar-EG"/>
              </w:rPr>
              <w:t xml:space="preserve"> في </w:t>
            </w:r>
            <w:r w:rsidRPr="007C0AB8">
              <w:rPr>
                <w:rFonts w:ascii="Arabic Typesetting" w:hAnsi="Arabic Typesetting" w:cs="Arabic Typesetting"/>
                <w:b/>
                <w:i/>
                <w:iCs/>
                <w:color w:val="002060"/>
                <w:sz w:val="30"/>
                <w:szCs w:val="30"/>
                <w:rtl/>
                <w:lang w:bidi="ar-EG"/>
              </w:rPr>
              <w:t xml:space="preserve">نهاية </w:t>
            </w:r>
            <w:r w:rsidRPr="007C0AB8">
              <w:rPr>
                <w:rFonts w:ascii="Arabic Typesetting" w:hAnsi="Arabic Typesetting" w:cs="Arabic Typesetting" w:hint="cs"/>
                <w:b/>
                <w:i/>
                <w:iCs/>
                <w:color w:val="002060"/>
                <w:sz w:val="30"/>
                <w:szCs w:val="30"/>
                <w:rtl/>
                <w:lang w:bidi="ar-EG"/>
              </w:rPr>
              <w:t xml:space="preserve">2013: </w:t>
            </w:r>
            <w:r w:rsidRPr="00E900BD">
              <w:rPr>
                <w:rFonts w:ascii="Arabic Typesetting" w:hAnsi="Arabic Typesetting" w:cs="Arabic Typesetting" w:hint="cs"/>
                <w:b/>
                <w:color w:val="002060"/>
                <w:sz w:val="30"/>
                <w:szCs w:val="30"/>
                <w:rtl/>
              </w:rPr>
              <w:t>44</w:t>
            </w:r>
          </w:p>
          <w:p w:rsidR="00362339" w:rsidRPr="00607946" w:rsidRDefault="00362339" w:rsidP="00631C2F">
            <w:pPr>
              <w:bidi/>
              <w:spacing w:before="60" w:after="60" w:line="280" w:lineRule="exact"/>
              <w:rPr>
                <w:rFonts w:ascii="Arabic Typesetting" w:hAnsi="Arabic Typesetting" w:cs="Arabic Typesetting"/>
                <w:sz w:val="30"/>
                <w:szCs w:val="30"/>
                <w:rtl/>
                <w:lang w:bidi="ar-EG"/>
              </w:rPr>
            </w:pPr>
            <w:r w:rsidRPr="007C0AB8">
              <w:rPr>
                <w:rFonts w:ascii="Arabic Typesetting" w:hAnsi="Arabic Typesetting" w:cs="Arabic Typesetting"/>
                <w:b/>
                <w:i/>
                <w:iCs/>
                <w:sz w:val="30"/>
                <w:szCs w:val="30"/>
                <w:rtl/>
                <w:lang w:bidi="ar-EG"/>
              </w:rPr>
              <w:t xml:space="preserve">أسس المقارنة الأصلية: برنامج وميزانية 2014/15: </w:t>
            </w:r>
            <w:r w:rsidRPr="00E900BD">
              <w:rPr>
                <w:rFonts w:ascii="Arabic Typesetting" w:hAnsi="Arabic Typesetting" w:cs="Arabic Typesetting" w:hint="cs"/>
                <w:b/>
                <w:sz w:val="30"/>
                <w:szCs w:val="30"/>
                <w:rtl/>
                <w:lang w:bidi="ar-EG"/>
              </w:rPr>
              <w:t>16</w:t>
            </w:r>
          </w:p>
        </w:tc>
        <w:tc>
          <w:tcPr>
            <w:tcW w:w="909" w:type="pct"/>
            <w:tcBorders>
              <w:bottom w:val="single" w:sz="4" w:space="0" w:color="auto"/>
            </w:tcBorders>
            <w:shd w:val="clear" w:color="auto" w:fill="auto"/>
            <w:tcMar>
              <w:top w:w="110" w:type="dxa"/>
            </w:tcMar>
          </w:tcPr>
          <w:p w:rsidR="00362339" w:rsidRPr="00607946" w:rsidRDefault="00362339" w:rsidP="00631C2F">
            <w:pPr>
              <w:bidi/>
              <w:spacing w:before="60" w:after="60" w:line="280" w:lineRule="exact"/>
              <w:rPr>
                <w:rFonts w:ascii="Arabic Typesetting" w:hAnsi="Arabic Typesetting" w:cs="Arabic Typesetting"/>
                <w:sz w:val="30"/>
                <w:szCs w:val="30"/>
                <w:rtl/>
                <w:lang w:val="fr-FR" w:bidi="ar-EG"/>
              </w:rPr>
            </w:pPr>
            <w:r>
              <w:rPr>
                <w:rFonts w:ascii="Arabic Typesetting" w:hAnsi="Arabic Typesetting" w:cs="Arabic Typesetting" w:hint="cs"/>
                <w:sz w:val="30"/>
                <w:szCs w:val="30"/>
                <w:rtl/>
                <w:lang w:val="fr-FR" w:bidi="ar-EG"/>
              </w:rPr>
              <w:t>20</w:t>
            </w:r>
          </w:p>
        </w:tc>
        <w:tc>
          <w:tcPr>
            <w:tcW w:w="1439" w:type="pct"/>
            <w:tcBorders>
              <w:bottom w:val="single" w:sz="4" w:space="0" w:color="auto"/>
            </w:tcBorders>
            <w:shd w:val="clear" w:color="auto" w:fill="FFFFFF"/>
            <w:tcMar>
              <w:top w:w="110" w:type="dxa"/>
            </w:tcMar>
          </w:tcPr>
          <w:p w:rsidR="00362339" w:rsidRPr="00607946" w:rsidRDefault="00362339" w:rsidP="00631C2F">
            <w:pPr>
              <w:bidi/>
              <w:spacing w:before="60" w:after="60" w:line="280" w:lineRule="exact"/>
              <w:rPr>
                <w:rFonts w:ascii="Arabic Typesetting" w:hAnsi="Arabic Typesetting" w:cs="Arabic Typesetting"/>
                <w:sz w:val="30"/>
                <w:szCs w:val="30"/>
                <w:rtl/>
                <w:lang w:bidi="ar-TN"/>
              </w:rPr>
            </w:pPr>
            <w:r>
              <w:rPr>
                <w:rFonts w:ascii="Arabic Typesetting" w:hAnsi="Arabic Typesetting" w:cs="Arabic Typesetting" w:hint="cs"/>
                <w:sz w:val="30"/>
                <w:szCs w:val="30"/>
                <w:rtl/>
                <w:lang w:bidi="ar-TN"/>
              </w:rPr>
              <w:t>38 اتفاقا جديدا في 2014 (82 إجمالا)</w:t>
            </w:r>
          </w:p>
        </w:tc>
        <w:tc>
          <w:tcPr>
            <w:tcW w:w="380" w:type="pct"/>
            <w:tcBorders>
              <w:bottom w:val="single" w:sz="4" w:space="0" w:color="auto"/>
            </w:tcBorders>
            <w:shd w:val="clear" w:color="auto" w:fill="auto"/>
            <w:tcMar>
              <w:top w:w="110" w:type="dxa"/>
            </w:tcMar>
          </w:tcPr>
          <w:p w:rsidR="00362339" w:rsidRPr="00607946" w:rsidRDefault="00362339" w:rsidP="00631C2F">
            <w:pPr>
              <w:keepNext/>
              <w:bidi/>
              <w:spacing w:before="60" w:after="60" w:line="280" w:lineRule="exact"/>
              <w:jc w:val="center"/>
              <w:rPr>
                <w:rFonts w:ascii="Arabic Typesetting" w:hAnsi="Arabic Typesetting" w:cs="Arabic Typesetting"/>
                <w:bCs/>
                <w:color w:val="E36C0A"/>
                <w:sz w:val="30"/>
                <w:szCs w:val="30"/>
                <w:rtl/>
                <w:lang w:val="fr-FR" w:bidi="ar-TN"/>
              </w:rPr>
            </w:pPr>
            <w:r w:rsidRPr="007C0AB8">
              <w:rPr>
                <w:rFonts w:ascii="Arabic Typesetting" w:hAnsi="Arabic Typesetting" w:cs="Arabic Typesetting" w:hint="cs"/>
                <w:b/>
                <w:bCs/>
                <w:color w:val="008000"/>
                <w:sz w:val="30"/>
                <w:szCs w:val="30"/>
                <w:rtl/>
                <w:lang w:bidi="ar-EG"/>
              </w:rPr>
              <w:t>ثابت</w:t>
            </w:r>
          </w:p>
        </w:tc>
      </w:tr>
      <w:tr w:rsidR="00362339" w:rsidRPr="00607946" w:rsidTr="00631C2F">
        <w:tc>
          <w:tcPr>
            <w:tcW w:w="1060" w:type="pct"/>
            <w:tcBorders>
              <w:bottom w:val="single" w:sz="4" w:space="0" w:color="auto"/>
            </w:tcBorders>
            <w:shd w:val="clear" w:color="auto" w:fill="auto"/>
          </w:tcPr>
          <w:p w:rsidR="00362339" w:rsidRPr="00115502" w:rsidRDefault="00362339" w:rsidP="00631C2F">
            <w:pPr>
              <w:bidi/>
              <w:spacing w:before="60" w:after="60" w:line="280" w:lineRule="exact"/>
              <w:rPr>
                <w:rFonts w:ascii="Arabic Typesetting" w:hAnsi="Arabic Typesetting" w:cs="Arabic Typesetting"/>
                <w:sz w:val="30"/>
                <w:szCs w:val="30"/>
                <w:rtl/>
                <w:lang w:bidi="ar-EG"/>
              </w:rPr>
            </w:pPr>
            <w:r>
              <w:rPr>
                <w:rFonts w:ascii="Arabic Typesetting" w:hAnsi="Arabic Typesetting" w:cs="Arabic Typesetting" w:hint="cs"/>
                <w:sz w:val="30"/>
                <w:szCs w:val="30"/>
                <w:rtl/>
                <w:lang w:bidi="ar-EG"/>
              </w:rPr>
              <w:t>ع</w:t>
            </w:r>
            <w:r w:rsidRPr="00115502">
              <w:rPr>
                <w:rFonts w:ascii="Arabic Typesetting" w:hAnsi="Arabic Typesetting" w:cs="Arabic Typesetting"/>
                <w:sz w:val="30"/>
                <w:szCs w:val="30"/>
                <w:rtl/>
                <w:lang w:bidi="ar-EG"/>
              </w:rPr>
              <w:t xml:space="preserve">دد الأعضاء المشتركين في قاعدة بيانات </w:t>
            </w:r>
            <w:r w:rsidRPr="00115502">
              <w:rPr>
                <w:rFonts w:ascii="Arabic Typesetting" w:hAnsi="Arabic Typesetting" w:cs="Arabic Typesetting"/>
                <w:sz w:val="30"/>
                <w:szCs w:val="30"/>
                <w:lang w:bidi="ar-EG"/>
              </w:rPr>
              <w:t>WIPO</w:t>
            </w:r>
            <w:r>
              <w:rPr>
                <w:rFonts w:ascii="Arabic Typesetting" w:hAnsi="Arabic Typesetting" w:cs="Arabic Typesetting"/>
                <w:sz w:val="30"/>
                <w:szCs w:val="30"/>
                <w:lang w:bidi="ar-EG"/>
              </w:rPr>
              <w:t> </w:t>
            </w:r>
            <w:r w:rsidRPr="00115502">
              <w:rPr>
                <w:rFonts w:ascii="Arabic Typesetting" w:hAnsi="Arabic Typesetting" w:cs="Arabic Typesetting"/>
                <w:sz w:val="30"/>
                <w:szCs w:val="30"/>
                <w:lang w:bidi="ar-EG"/>
              </w:rPr>
              <w:t>GREEN</w:t>
            </w:r>
          </w:p>
        </w:tc>
        <w:tc>
          <w:tcPr>
            <w:tcW w:w="1212" w:type="pct"/>
            <w:tcBorders>
              <w:bottom w:val="single" w:sz="4" w:space="0" w:color="auto"/>
            </w:tcBorders>
            <w:shd w:val="clear" w:color="auto" w:fill="auto"/>
          </w:tcPr>
          <w:p w:rsidR="00362339" w:rsidRPr="003014D0" w:rsidRDefault="00362339" w:rsidP="00631C2F">
            <w:pPr>
              <w:bidi/>
              <w:spacing w:before="60" w:after="60" w:line="280" w:lineRule="exact"/>
              <w:rPr>
                <w:rFonts w:ascii="Arabic Typesetting" w:hAnsi="Arabic Typesetting" w:cs="Arabic Typesetting"/>
                <w:b/>
                <w:i/>
                <w:iCs/>
                <w:color w:val="002060"/>
                <w:sz w:val="30"/>
                <w:szCs w:val="30"/>
                <w:rtl/>
              </w:rPr>
            </w:pPr>
            <w:r w:rsidRPr="007C0AB8">
              <w:rPr>
                <w:rFonts w:ascii="Arabic Typesetting" w:hAnsi="Arabic Typesetting" w:cs="Arabic Typesetting"/>
                <w:b/>
                <w:i/>
                <w:iCs/>
                <w:color w:val="002060"/>
                <w:sz w:val="30"/>
                <w:szCs w:val="30"/>
                <w:rtl/>
                <w:lang w:bidi="ar-EG"/>
              </w:rPr>
              <w:t>أسس المقارنة المحدّثة</w:t>
            </w:r>
            <w:r w:rsidRPr="007C0AB8">
              <w:rPr>
                <w:rFonts w:ascii="Arabic Typesetting" w:hAnsi="Arabic Typesetting" w:cs="Arabic Typesetting" w:hint="cs"/>
                <w:b/>
                <w:i/>
                <w:iCs/>
                <w:color w:val="002060"/>
                <w:sz w:val="30"/>
                <w:szCs w:val="30"/>
                <w:rtl/>
                <w:lang w:bidi="ar-EG"/>
              </w:rPr>
              <w:t xml:space="preserve"> في </w:t>
            </w:r>
            <w:r w:rsidRPr="007C0AB8">
              <w:rPr>
                <w:rFonts w:ascii="Arabic Typesetting" w:hAnsi="Arabic Typesetting" w:cs="Arabic Typesetting"/>
                <w:b/>
                <w:i/>
                <w:iCs/>
                <w:color w:val="002060"/>
                <w:sz w:val="30"/>
                <w:szCs w:val="30"/>
                <w:rtl/>
                <w:lang w:bidi="ar-EG"/>
              </w:rPr>
              <w:t xml:space="preserve">نهاية </w:t>
            </w:r>
            <w:r w:rsidRPr="007C0AB8">
              <w:rPr>
                <w:rFonts w:ascii="Arabic Typesetting" w:hAnsi="Arabic Typesetting" w:cs="Arabic Typesetting" w:hint="cs"/>
                <w:b/>
                <w:i/>
                <w:iCs/>
                <w:color w:val="002060"/>
                <w:sz w:val="30"/>
                <w:szCs w:val="30"/>
                <w:rtl/>
                <w:lang w:bidi="ar-EG"/>
              </w:rPr>
              <w:t xml:space="preserve">2013: </w:t>
            </w:r>
            <w:r w:rsidRPr="00E900BD">
              <w:rPr>
                <w:rFonts w:ascii="Arabic Typesetting" w:hAnsi="Arabic Typesetting" w:cs="Arabic Typesetting" w:hint="cs"/>
                <w:b/>
                <w:color w:val="002060"/>
                <w:sz w:val="30"/>
                <w:szCs w:val="30"/>
                <w:rtl/>
              </w:rPr>
              <w:t>36 شريكا و180 مستخدما و830 عملية تحميل</w:t>
            </w:r>
            <w:r w:rsidRPr="00E900BD">
              <w:rPr>
                <w:rStyle w:val="FootnoteReference"/>
                <w:b/>
                <w:color w:val="002060"/>
                <w:rtl/>
              </w:rPr>
              <w:footnoteReference w:id="47"/>
            </w:r>
          </w:p>
          <w:p w:rsidR="00362339" w:rsidRPr="00607946" w:rsidRDefault="00362339" w:rsidP="00631C2F">
            <w:pPr>
              <w:bidi/>
              <w:spacing w:before="60" w:after="60" w:line="280" w:lineRule="exact"/>
              <w:rPr>
                <w:rFonts w:ascii="Arabic Typesetting" w:hAnsi="Arabic Typesetting" w:cs="Arabic Typesetting"/>
                <w:sz w:val="30"/>
                <w:szCs w:val="30"/>
                <w:rtl/>
                <w:lang w:bidi="ar-EG"/>
              </w:rPr>
            </w:pPr>
            <w:r w:rsidRPr="007C0AB8">
              <w:rPr>
                <w:rFonts w:ascii="Arabic Typesetting" w:hAnsi="Arabic Typesetting" w:cs="Arabic Typesetting"/>
                <w:b/>
                <w:i/>
                <w:iCs/>
                <w:sz w:val="30"/>
                <w:szCs w:val="30"/>
                <w:rtl/>
                <w:lang w:bidi="ar-EG"/>
              </w:rPr>
              <w:t>أسس المقارنة الأصلية: برنامج وميزانية 2014/15:</w:t>
            </w:r>
            <w:r>
              <w:rPr>
                <w:rFonts w:ascii="Arabic Typesetting" w:hAnsi="Arabic Typesetting" w:cs="Arabic Typesetting" w:hint="cs"/>
                <w:b/>
                <w:i/>
                <w:iCs/>
                <w:sz w:val="30"/>
                <w:szCs w:val="30"/>
                <w:rtl/>
                <w:lang w:bidi="ar-EG"/>
              </w:rPr>
              <w:t xml:space="preserve"> </w:t>
            </w:r>
            <w:r w:rsidRPr="00E900BD">
              <w:rPr>
                <w:rFonts w:ascii="Arabic Typesetting" w:hAnsi="Arabic Typesetting" w:cs="Arabic Typesetting"/>
                <w:b/>
                <w:sz w:val="30"/>
                <w:szCs w:val="30"/>
                <w:rtl/>
                <w:lang w:bidi="ar-EG"/>
              </w:rPr>
              <w:t>شريك، و48 عملية تحميل</w:t>
            </w:r>
          </w:p>
        </w:tc>
        <w:tc>
          <w:tcPr>
            <w:tcW w:w="909" w:type="pct"/>
            <w:tcBorders>
              <w:bottom w:val="single" w:sz="4" w:space="0" w:color="auto"/>
            </w:tcBorders>
            <w:shd w:val="clear" w:color="auto" w:fill="auto"/>
            <w:tcMar>
              <w:top w:w="110" w:type="dxa"/>
            </w:tcMar>
          </w:tcPr>
          <w:p w:rsidR="00362339" w:rsidRPr="00607946" w:rsidRDefault="00362339" w:rsidP="00631C2F">
            <w:pPr>
              <w:bidi/>
              <w:spacing w:before="60" w:after="60" w:line="280" w:lineRule="exact"/>
              <w:rPr>
                <w:rFonts w:ascii="Arabic Typesetting" w:hAnsi="Arabic Typesetting" w:cs="Arabic Typesetting"/>
                <w:sz w:val="30"/>
                <w:szCs w:val="30"/>
                <w:rtl/>
                <w:lang w:val="fr-FR" w:bidi="ar-TN"/>
              </w:rPr>
            </w:pPr>
            <w:r w:rsidRPr="00BA58CA">
              <w:rPr>
                <w:rFonts w:ascii="Arabic Typesetting" w:hAnsi="Arabic Typesetting" w:cs="Arabic Typesetting"/>
                <w:sz w:val="30"/>
                <w:szCs w:val="30"/>
                <w:rtl/>
                <w:lang w:val="fr-FR" w:bidi="ar-TN"/>
              </w:rPr>
              <w:t>10 شركاء جدد، و400 عملية تحميل</w:t>
            </w:r>
          </w:p>
        </w:tc>
        <w:tc>
          <w:tcPr>
            <w:tcW w:w="1439" w:type="pct"/>
            <w:tcBorders>
              <w:bottom w:val="single" w:sz="4" w:space="0" w:color="auto"/>
            </w:tcBorders>
            <w:shd w:val="clear" w:color="auto" w:fill="FFFFFF"/>
            <w:tcMar>
              <w:top w:w="110" w:type="dxa"/>
            </w:tcMar>
          </w:tcPr>
          <w:p w:rsidR="00362339" w:rsidRDefault="00362339" w:rsidP="00631C2F">
            <w:pPr>
              <w:bidi/>
              <w:spacing w:before="60" w:after="60" w:line="280" w:lineRule="exact"/>
              <w:rPr>
                <w:rFonts w:ascii="Arabic Typesetting" w:hAnsi="Arabic Typesetting" w:cs="Arabic Typesetting"/>
                <w:sz w:val="30"/>
                <w:szCs w:val="30"/>
                <w:rtl/>
                <w:lang w:bidi="ar-TN"/>
              </w:rPr>
            </w:pPr>
            <w:r>
              <w:rPr>
                <w:rFonts w:ascii="Arabic Typesetting" w:hAnsi="Arabic Typesetting" w:cs="Arabic Typesetting" w:hint="cs"/>
                <w:sz w:val="30"/>
                <w:szCs w:val="30"/>
                <w:rtl/>
                <w:lang w:bidi="ar-TN"/>
              </w:rPr>
              <w:t>-</w:t>
            </w:r>
            <w:r>
              <w:rPr>
                <w:rFonts w:ascii="Arabic Typesetting" w:hAnsi="Arabic Typesetting" w:cs="Arabic Typesetting"/>
                <w:sz w:val="30"/>
                <w:szCs w:val="30"/>
                <w:rtl/>
                <w:lang w:bidi="ar-TN"/>
              </w:rPr>
              <w:tab/>
            </w:r>
            <w:r>
              <w:rPr>
                <w:rFonts w:ascii="Arabic Typesetting" w:hAnsi="Arabic Typesetting" w:cs="Arabic Typesetting" w:hint="cs"/>
                <w:sz w:val="30"/>
                <w:szCs w:val="30"/>
                <w:rtl/>
                <w:lang w:bidi="ar-TN"/>
              </w:rPr>
              <w:t>18 شريكا جديدا (54 إجمالا)</w:t>
            </w:r>
          </w:p>
          <w:p w:rsidR="00362339" w:rsidRDefault="00362339" w:rsidP="00631C2F">
            <w:pPr>
              <w:bidi/>
              <w:spacing w:before="60" w:after="60" w:line="280" w:lineRule="exact"/>
              <w:rPr>
                <w:rFonts w:ascii="Arabic Typesetting" w:hAnsi="Arabic Typesetting" w:cs="Arabic Typesetting"/>
                <w:sz w:val="30"/>
                <w:szCs w:val="30"/>
                <w:rtl/>
                <w:lang w:bidi="ar-TN"/>
              </w:rPr>
            </w:pPr>
            <w:r>
              <w:rPr>
                <w:rFonts w:ascii="Arabic Typesetting" w:hAnsi="Arabic Typesetting" w:cs="Arabic Typesetting" w:hint="cs"/>
                <w:sz w:val="30"/>
                <w:szCs w:val="30"/>
                <w:rtl/>
                <w:lang w:bidi="ar-TN"/>
              </w:rPr>
              <w:t>-</w:t>
            </w:r>
            <w:r>
              <w:rPr>
                <w:rFonts w:ascii="Arabic Typesetting" w:hAnsi="Arabic Typesetting" w:cs="Arabic Typesetting"/>
                <w:sz w:val="30"/>
                <w:szCs w:val="30"/>
                <w:rtl/>
                <w:lang w:bidi="ar-TN"/>
              </w:rPr>
              <w:tab/>
            </w:r>
            <w:r>
              <w:rPr>
                <w:rFonts w:ascii="Arabic Typesetting" w:hAnsi="Arabic Typesetting" w:cs="Arabic Typesetting" w:hint="cs"/>
                <w:sz w:val="30"/>
                <w:szCs w:val="30"/>
                <w:rtl/>
                <w:lang w:bidi="ar-TN"/>
              </w:rPr>
              <w:t>140 مستخدما جديدا (300 إجمالا)</w:t>
            </w:r>
          </w:p>
          <w:p w:rsidR="00362339" w:rsidRPr="00BA58CA" w:rsidRDefault="00362339" w:rsidP="00631C2F">
            <w:pPr>
              <w:bidi/>
              <w:spacing w:before="60" w:after="60" w:line="280" w:lineRule="exact"/>
              <w:rPr>
                <w:rFonts w:ascii="Arabic Typesetting" w:hAnsi="Arabic Typesetting" w:cs="Arabic Typesetting"/>
                <w:sz w:val="30"/>
                <w:szCs w:val="30"/>
                <w:rtl/>
                <w:lang w:bidi="ar-TN"/>
              </w:rPr>
            </w:pPr>
            <w:r>
              <w:rPr>
                <w:rFonts w:ascii="Arabic Typesetting" w:hAnsi="Arabic Typesetting" w:cs="Arabic Typesetting" w:hint="cs"/>
                <w:sz w:val="30"/>
                <w:szCs w:val="30"/>
                <w:rtl/>
                <w:lang w:bidi="ar-TN"/>
              </w:rPr>
              <w:t>-</w:t>
            </w:r>
            <w:r>
              <w:rPr>
                <w:rFonts w:ascii="Arabic Typesetting" w:hAnsi="Arabic Typesetting" w:cs="Arabic Typesetting"/>
                <w:sz w:val="30"/>
                <w:szCs w:val="30"/>
                <w:rtl/>
                <w:lang w:bidi="ar-TN"/>
              </w:rPr>
              <w:tab/>
            </w:r>
            <w:r>
              <w:rPr>
                <w:rFonts w:ascii="Arabic Typesetting" w:hAnsi="Arabic Typesetting" w:cs="Arabic Typesetting" w:hint="cs"/>
                <w:sz w:val="30"/>
                <w:szCs w:val="30"/>
                <w:rtl/>
                <w:lang w:bidi="ar-TN"/>
              </w:rPr>
              <w:t>943 عملية تحميل جديدة (050 2 إجمالا)</w:t>
            </w:r>
          </w:p>
        </w:tc>
        <w:tc>
          <w:tcPr>
            <w:tcW w:w="380" w:type="pct"/>
            <w:tcBorders>
              <w:bottom w:val="single" w:sz="4" w:space="0" w:color="auto"/>
            </w:tcBorders>
            <w:shd w:val="clear" w:color="auto" w:fill="auto"/>
            <w:tcMar>
              <w:top w:w="110" w:type="dxa"/>
            </w:tcMar>
          </w:tcPr>
          <w:p w:rsidR="00362339" w:rsidRPr="00607946" w:rsidRDefault="00362339" w:rsidP="00631C2F">
            <w:pPr>
              <w:keepNext/>
              <w:bidi/>
              <w:spacing w:before="60" w:after="60" w:line="280" w:lineRule="exact"/>
              <w:jc w:val="center"/>
              <w:rPr>
                <w:rFonts w:ascii="Arabic Typesetting" w:hAnsi="Arabic Typesetting" w:cs="Arabic Typesetting"/>
                <w:bCs/>
                <w:color w:val="E36C0A"/>
                <w:sz w:val="30"/>
                <w:szCs w:val="30"/>
                <w:rtl/>
                <w:lang w:val="fr-FR" w:bidi="ar-TN"/>
              </w:rPr>
            </w:pPr>
            <w:r w:rsidRPr="007C0AB8">
              <w:rPr>
                <w:rFonts w:ascii="Arabic Typesetting" w:hAnsi="Arabic Typesetting" w:cs="Arabic Typesetting" w:hint="cs"/>
                <w:b/>
                <w:bCs/>
                <w:color w:val="008000"/>
                <w:sz w:val="30"/>
                <w:szCs w:val="30"/>
                <w:rtl/>
                <w:lang w:bidi="ar-EG"/>
              </w:rPr>
              <w:t>ثابت</w:t>
            </w:r>
          </w:p>
        </w:tc>
      </w:tr>
      <w:tr w:rsidR="00362339" w:rsidRPr="00607946" w:rsidTr="00631C2F">
        <w:tc>
          <w:tcPr>
            <w:tcW w:w="1060" w:type="pct"/>
            <w:tcBorders>
              <w:bottom w:val="single" w:sz="4" w:space="0" w:color="auto"/>
            </w:tcBorders>
            <w:shd w:val="clear" w:color="auto" w:fill="auto"/>
          </w:tcPr>
          <w:p w:rsidR="00362339" w:rsidRPr="00115502" w:rsidRDefault="00362339" w:rsidP="00631C2F">
            <w:pPr>
              <w:bidi/>
              <w:spacing w:before="60" w:after="60" w:line="280" w:lineRule="exact"/>
              <w:rPr>
                <w:rFonts w:ascii="Arabic Typesetting" w:hAnsi="Arabic Typesetting" w:cs="Arabic Typesetting"/>
                <w:sz w:val="30"/>
                <w:szCs w:val="30"/>
                <w:rtl/>
                <w:lang w:bidi="ar-EG"/>
              </w:rPr>
            </w:pPr>
            <w:r w:rsidRPr="00115502">
              <w:rPr>
                <w:rFonts w:ascii="Arabic Typesetting" w:hAnsi="Arabic Typesetting" w:cs="Arabic Typesetting"/>
                <w:sz w:val="30"/>
                <w:szCs w:val="30"/>
                <w:rtl/>
                <w:lang w:bidi="ar-EG"/>
              </w:rPr>
              <w:lastRenderedPageBreak/>
              <w:t xml:space="preserve">عدد الروابط التي أحدثت في قاعدة بيانات </w:t>
            </w:r>
            <w:r w:rsidRPr="00115502">
              <w:rPr>
                <w:rFonts w:ascii="Arabic Typesetting" w:hAnsi="Arabic Typesetting" w:cs="Arabic Typesetting"/>
                <w:sz w:val="30"/>
                <w:szCs w:val="30"/>
                <w:lang w:bidi="ar-EG"/>
              </w:rPr>
              <w:t>WIPO GREEN</w:t>
            </w:r>
            <w:r w:rsidRPr="00115502">
              <w:rPr>
                <w:rFonts w:ascii="Arabic Typesetting" w:hAnsi="Arabic Typesetting" w:cs="Arabic Typesetting"/>
                <w:sz w:val="30"/>
                <w:szCs w:val="30"/>
                <w:rtl/>
                <w:lang w:bidi="ar-EG"/>
              </w:rPr>
              <w:t xml:space="preserve"> والمتعلقة بالآليات الوجيهة، من سبيل اتفاقية الأمم المتحدة الإطارية بشأن تغير المناخ (</w:t>
            </w:r>
            <w:r w:rsidRPr="00115502">
              <w:rPr>
                <w:rFonts w:ascii="Arabic Typesetting" w:hAnsi="Arabic Typesetting" w:cs="Arabic Typesetting"/>
                <w:sz w:val="30"/>
                <w:szCs w:val="30"/>
                <w:lang w:bidi="ar-EG"/>
              </w:rPr>
              <w:t>UNFCCC</w:t>
            </w:r>
            <w:r w:rsidRPr="00115502">
              <w:rPr>
                <w:rFonts w:ascii="Arabic Typesetting" w:hAnsi="Arabic Typesetting" w:cs="Arabic Typesetting"/>
                <w:sz w:val="30"/>
                <w:szCs w:val="30"/>
                <w:rtl/>
                <w:lang w:bidi="ar-EG"/>
              </w:rPr>
              <w:t>) ومراكز الابتكار في مجال المناخ (</w:t>
            </w:r>
            <w:proofErr w:type="spellStart"/>
            <w:r w:rsidRPr="00115502">
              <w:rPr>
                <w:rFonts w:ascii="Arabic Typesetting" w:hAnsi="Arabic Typesetting" w:cs="Arabic Typesetting"/>
                <w:sz w:val="30"/>
                <w:szCs w:val="30"/>
                <w:lang w:bidi="ar-EG"/>
              </w:rPr>
              <w:t>infoDev</w:t>
            </w:r>
            <w:proofErr w:type="spellEnd"/>
            <w:r w:rsidRPr="00115502">
              <w:rPr>
                <w:rFonts w:ascii="Arabic Typesetting" w:hAnsi="Arabic Typesetting" w:cs="Arabic Typesetting"/>
                <w:sz w:val="30"/>
                <w:szCs w:val="30"/>
                <w:rtl/>
                <w:lang w:bidi="ar-EG"/>
              </w:rPr>
              <w:t>)</w:t>
            </w:r>
          </w:p>
        </w:tc>
        <w:tc>
          <w:tcPr>
            <w:tcW w:w="1212" w:type="pct"/>
            <w:tcBorders>
              <w:bottom w:val="single" w:sz="4" w:space="0" w:color="auto"/>
            </w:tcBorders>
            <w:shd w:val="clear" w:color="auto" w:fill="auto"/>
          </w:tcPr>
          <w:p w:rsidR="00362339" w:rsidRPr="00E900BD" w:rsidRDefault="00362339" w:rsidP="00631C2F">
            <w:pPr>
              <w:bidi/>
              <w:spacing w:before="60" w:after="60" w:line="280" w:lineRule="exact"/>
              <w:rPr>
                <w:rFonts w:ascii="Arabic Typesetting" w:hAnsi="Arabic Typesetting" w:cs="Arabic Typesetting"/>
                <w:b/>
                <w:color w:val="002060"/>
                <w:sz w:val="30"/>
                <w:szCs w:val="30"/>
                <w:rtl/>
              </w:rPr>
            </w:pPr>
            <w:r w:rsidRPr="007C0AB8">
              <w:rPr>
                <w:rFonts w:ascii="Arabic Typesetting" w:hAnsi="Arabic Typesetting" w:cs="Arabic Typesetting"/>
                <w:b/>
                <w:i/>
                <w:iCs/>
                <w:color w:val="002060"/>
                <w:sz w:val="30"/>
                <w:szCs w:val="30"/>
                <w:rtl/>
                <w:lang w:bidi="ar-EG"/>
              </w:rPr>
              <w:t>أسس المقارنة المحدّثة</w:t>
            </w:r>
            <w:r w:rsidRPr="007C0AB8">
              <w:rPr>
                <w:rFonts w:ascii="Arabic Typesetting" w:hAnsi="Arabic Typesetting" w:cs="Arabic Typesetting" w:hint="cs"/>
                <w:b/>
                <w:i/>
                <w:iCs/>
                <w:color w:val="002060"/>
                <w:sz w:val="30"/>
                <w:szCs w:val="30"/>
                <w:rtl/>
                <w:lang w:bidi="ar-EG"/>
              </w:rPr>
              <w:t xml:space="preserve"> في </w:t>
            </w:r>
            <w:r w:rsidRPr="007C0AB8">
              <w:rPr>
                <w:rFonts w:ascii="Arabic Typesetting" w:hAnsi="Arabic Typesetting" w:cs="Arabic Typesetting"/>
                <w:b/>
                <w:i/>
                <w:iCs/>
                <w:color w:val="002060"/>
                <w:sz w:val="30"/>
                <w:szCs w:val="30"/>
                <w:rtl/>
                <w:lang w:bidi="ar-EG"/>
              </w:rPr>
              <w:t xml:space="preserve">نهاية </w:t>
            </w:r>
            <w:r w:rsidRPr="007C0AB8">
              <w:rPr>
                <w:rFonts w:ascii="Arabic Typesetting" w:hAnsi="Arabic Typesetting" w:cs="Arabic Typesetting" w:hint="cs"/>
                <w:b/>
                <w:i/>
                <w:iCs/>
                <w:color w:val="002060"/>
                <w:sz w:val="30"/>
                <w:szCs w:val="30"/>
                <w:rtl/>
                <w:lang w:bidi="ar-EG"/>
              </w:rPr>
              <w:t xml:space="preserve">2013: </w:t>
            </w:r>
            <w:r w:rsidRPr="00E900BD">
              <w:rPr>
                <w:rFonts w:ascii="Arabic Typesetting" w:hAnsi="Arabic Typesetting" w:cs="Arabic Typesetting" w:hint="cs"/>
                <w:b/>
                <w:color w:val="002060"/>
                <w:sz w:val="30"/>
                <w:szCs w:val="30"/>
                <w:rtl/>
              </w:rPr>
              <w:t>1 (</w:t>
            </w:r>
            <w:r w:rsidRPr="00E900BD">
              <w:rPr>
                <w:rFonts w:ascii="Arabic Typesetting" w:hAnsi="Arabic Typesetting" w:cs="Arabic Typesetting"/>
                <w:b/>
                <w:color w:val="002060"/>
                <w:sz w:val="30"/>
                <w:szCs w:val="30"/>
                <w:rtl/>
              </w:rPr>
              <w:t>شبكة شرق أفريقيا للابتكار في مجال المناخ</w:t>
            </w:r>
            <w:r w:rsidRPr="00E900BD">
              <w:rPr>
                <w:rFonts w:ascii="Arabic Typesetting" w:hAnsi="Arabic Typesetting" w:cs="Arabic Typesetting" w:hint="cs"/>
                <w:b/>
                <w:color w:val="002060"/>
                <w:sz w:val="30"/>
                <w:szCs w:val="30"/>
                <w:rtl/>
              </w:rPr>
              <w:t>)</w:t>
            </w:r>
          </w:p>
          <w:p w:rsidR="00362339" w:rsidRPr="00607946" w:rsidRDefault="00362339" w:rsidP="00631C2F">
            <w:pPr>
              <w:bidi/>
              <w:spacing w:before="60" w:after="60" w:line="280" w:lineRule="exact"/>
              <w:rPr>
                <w:rFonts w:ascii="Arabic Typesetting" w:hAnsi="Arabic Typesetting" w:cs="Arabic Typesetting"/>
                <w:sz w:val="30"/>
                <w:szCs w:val="30"/>
                <w:rtl/>
                <w:lang w:bidi="ar-EG"/>
              </w:rPr>
            </w:pPr>
            <w:r w:rsidRPr="007C0AB8">
              <w:rPr>
                <w:rFonts w:ascii="Arabic Typesetting" w:hAnsi="Arabic Typesetting" w:cs="Arabic Typesetting"/>
                <w:b/>
                <w:i/>
                <w:iCs/>
                <w:sz w:val="30"/>
                <w:szCs w:val="30"/>
                <w:rtl/>
                <w:lang w:bidi="ar-EG"/>
              </w:rPr>
              <w:t>أسس المقارنة الأصلية: برنامج وميزانية 2014/15:</w:t>
            </w:r>
            <w:r>
              <w:rPr>
                <w:rFonts w:ascii="Arabic Typesetting" w:hAnsi="Arabic Typesetting" w:cs="Arabic Typesetting" w:hint="cs"/>
                <w:b/>
                <w:i/>
                <w:iCs/>
                <w:sz w:val="30"/>
                <w:szCs w:val="30"/>
                <w:rtl/>
                <w:lang w:bidi="ar-EG"/>
              </w:rPr>
              <w:t xml:space="preserve"> </w:t>
            </w:r>
            <w:r w:rsidRPr="00E900BD">
              <w:rPr>
                <w:rFonts w:ascii="Arabic Typesetting" w:hAnsi="Arabic Typesetting" w:cs="Arabic Typesetting"/>
                <w:b/>
                <w:sz w:val="30"/>
                <w:szCs w:val="30"/>
                <w:rtl/>
                <w:lang w:bidi="ar-EG"/>
              </w:rPr>
              <w:t>0 (صفر)</w:t>
            </w:r>
          </w:p>
        </w:tc>
        <w:tc>
          <w:tcPr>
            <w:tcW w:w="909" w:type="pct"/>
            <w:tcBorders>
              <w:bottom w:val="single" w:sz="4" w:space="0" w:color="auto"/>
            </w:tcBorders>
            <w:shd w:val="clear" w:color="auto" w:fill="auto"/>
            <w:tcMar>
              <w:top w:w="110" w:type="dxa"/>
            </w:tcMar>
          </w:tcPr>
          <w:p w:rsidR="00362339" w:rsidRPr="00607946" w:rsidRDefault="00362339" w:rsidP="00631C2F">
            <w:pPr>
              <w:bidi/>
              <w:spacing w:before="60" w:after="60" w:line="280" w:lineRule="exact"/>
              <w:rPr>
                <w:rFonts w:ascii="Arabic Typesetting" w:hAnsi="Arabic Typesetting" w:cs="Arabic Typesetting"/>
                <w:sz w:val="30"/>
                <w:szCs w:val="30"/>
                <w:rtl/>
                <w:lang w:val="fr-FR" w:bidi="ar-TN"/>
              </w:rPr>
            </w:pPr>
            <w:r>
              <w:rPr>
                <w:rFonts w:ascii="Arabic Typesetting" w:hAnsi="Arabic Typesetting" w:cs="Arabic Typesetting" w:hint="cs"/>
                <w:sz w:val="30"/>
                <w:szCs w:val="30"/>
                <w:rtl/>
                <w:lang w:val="fr-FR" w:bidi="ar-TN"/>
              </w:rPr>
              <w:t>3</w:t>
            </w:r>
          </w:p>
        </w:tc>
        <w:tc>
          <w:tcPr>
            <w:tcW w:w="1439" w:type="pct"/>
            <w:tcBorders>
              <w:bottom w:val="single" w:sz="4" w:space="0" w:color="auto"/>
            </w:tcBorders>
            <w:shd w:val="clear" w:color="auto" w:fill="FFFFFF"/>
            <w:tcMar>
              <w:top w:w="110" w:type="dxa"/>
            </w:tcMar>
          </w:tcPr>
          <w:p w:rsidR="00362339" w:rsidRPr="00607946" w:rsidRDefault="00362339" w:rsidP="00631C2F">
            <w:pPr>
              <w:bidi/>
              <w:spacing w:before="60" w:after="60" w:line="280" w:lineRule="exact"/>
              <w:rPr>
                <w:rFonts w:ascii="Arabic Typesetting" w:hAnsi="Arabic Typesetting" w:cs="Arabic Typesetting"/>
                <w:sz w:val="30"/>
                <w:szCs w:val="30"/>
                <w:rtl/>
                <w:lang w:bidi="ar-TN"/>
              </w:rPr>
            </w:pPr>
            <w:r>
              <w:rPr>
                <w:rFonts w:ascii="Arabic Typesetting" w:hAnsi="Arabic Typesetting" w:cs="Arabic Typesetting" w:hint="cs"/>
                <w:sz w:val="30"/>
                <w:szCs w:val="30"/>
                <w:rtl/>
                <w:lang w:bidi="ar-TN"/>
              </w:rPr>
              <w:t>3 (</w:t>
            </w:r>
            <w:r>
              <w:rPr>
                <w:rFonts w:ascii="Arabic Typesetting" w:hAnsi="Arabic Typesetting" w:cs="Arabic Typesetting"/>
                <w:sz w:val="30"/>
                <w:szCs w:val="30"/>
                <w:rtl/>
                <w:lang w:bidi="ar-TN"/>
              </w:rPr>
              <w:t>مركز وشبكة التكنولوجيا المناخية</w:t>
            </w:r>
            <w:r>
              <w:rPr>
                <w:rFonts w:ascii="Arabic Typesetting" w:hAnsi="Arabic Typesetting" w:cs="Arabic Typesetting" w:hint="cs"/>
                <w:sz w:val="30"/>
                <w:szCs w:val="30"/>
                <w:rtl/>
                <w:lang w:bidi="ar-TN"/>
              </w:rPr>
              <w:t xml:space="preserve"> ومعهد </w:t>
            </w:r>
            <w:proofErr w:type="spellStart"/>
            <w:r w:rsidRPr="00297269">
              <w:rPr>
                <w:rFonts w:ascii="Arabic Typesetting" w:hAnsi="Arabic Typesetting" w:cs="Arabic Typesetting"/>
                <w:sz w:val="30"/>
                <w:szCs w:val="30"/>
                <w:lang w:bidi="ar-TN"/>
              </w:rPr>
              <w:t>Waseda</w:t>
            </w:r>
            <w:proofErr w:type="spellEnd"/>
            <w:r w:rsidRPr="00297269">
              <w:rPr>
                <w:rFonts w:ascii="Arabic Typesetting" w:hAnsi="Arabic Typesetting" w:cs="Arabic Typesetting"/>
                <w:sz w:val="30"/>
                <w:szCs w:val="30"/>
                <w:rtl/>
                <w:lang w:bidi="ar-TN"/>
              </w:rPr>
              <w:t xml:space="preserve"> </w:t>
            </w:r>
            <w:r>
              <w:rPr>
                <w:rFonts w:ascii="Arabic Typesetting" w:hAnsi="Arabic Typesetting" w:cs="Arabic Typesetting" w:hint="cs"/>
                <w:sz w:val="30"/>
                <w:szCs w:val="30"/>
                <w:rtl/>
                <w:lang w:bidi="ar-TN"/>
              </w:rPr>
              <w:t>للبيئة ومركز</w:t>
            </w:r>
            <w:r>
              <w:rPr>
                <w:rFonts w:hint="cs"/>
                <w:rtl/>
              </w:rPr>
              <w:t xml:space="preserve"> </w:t>
            </w:r>
            <w:proofErr w:type="spellStart"/>
            <w:r w:rsidRPr="00297269">
              <w:rPr>
                <w:rFonts w:ascii="Arabic Typesetting" w:hAnsi="Arabic Typesetting" w:cs="Arabic Typesetting"/>
                <w:sz w:val="30"/>
                <w:szCs w:val="30"/>
                <w:lang w:bidi="ar-TN"/>
              </w:rPr>
              <w:t>EcoPatent</w:t>
            </w:r>
            <w:proofErr w:type="spellEnd"/>
            <w:r w:rsidRPr="00297269">
              <w:rPr>
                <w:rFonts w:ascii="Arabic Typesetting" w:hAnsi="Arabic Typesetting" w:cs="Arabic Typesetting"/>
                <w:sz w:val="30"/>
                <w:szCs w:val="30"/>
                <w:lang w:bidi="ar-TN"/>
              </w:rPr>
              <w:t xml:space="preserve"> Commons</w:t>
            </w:r>
            <w:r>
              <w:rPr>
                <w:rFonts w:ascii="Arabic Typesetting" w:hAnsi="Arabic Typesetting" w:cs="Arabic Typesetting" w:hint="cs"/>
                <w:sz w:val="30"/>
                <w:szCs w:val="30"/>
                <w:rtl/>
                <w:lang w:bidi="ar-TN"/>
              </w:rPr>
              <w:t>)</w:t>
            </w:r>
          </w:p>
        </w:tc>
        <w:tc>
          <w:tcPr>
            <w:tcW w:w="380" w:type="pct"/>
            <w:tcBorders>
              <w:bottom w:val="single" w:sz="4" w:space="0" w:color="auto"/>
            </w:tcBorders>
            <w:shd w:val="clear" w:color="auto" w:fill="auto"/>
            <w:tcMar>
              <w:top w:w="110" w:type="dxa"/>
            </w:tcMar>
          </w:tcPr>
          <w:p w:rsidR="00362339" w:rsidRPr="00607946" w:rsidRDefault="00362339" w:rsidP="00631C2F">
            <w:pPr>
              <w:keepNext/>
              <w:bidi/>
              <w:spacing w:before="60" w:after="60" w:line="280" w:lineRule="exact"/>
              <w:jc w:val="center"/>
              <w:rPr>
                <w:rFonts w:ascii="Arabic Typesetting" w:hAnsi="Arabic Typesetting" w:cs="Arabic Typesetting"/>
                <w:bCs/>
                <w:color w:val="E36C0A"/>
                <w:sz w:val="30"/>
                <w:szCs w:val="30"/>
                <w:rtl/>
                <w:lang w:val="fr-FR" w:bidi="ar-TN"/>
              </w:rPr>
            </w:pPr>
            <w:r w:rsidRPr="007C0AB8">
              <w:rPr>
                <w:rFonts w:ascii="Arabic Typesetting" w:hAnsi="Arabic Typesetting" w:cs="Arabic Typesetting" w:hint="cs"/>
                <w:b/>
                <w:bCs/>
                <w:color w:val="008000"/>
                <w:sz w:val="30"/>
                <w:szCs w:val="30"/>
                <w:rtl/>
                <w:lang w:bidi="ar-EG"/>
              </w:rPr>
              <w:t>ثابت</w:t>
            </w:r>
          </w:p>
        </w:tc>
      </w:tr>
      <w:tr w:rsidR="00362339" w:rsidRPr="00607946" w:rsidTr="00631C2F">
        <w:tc>
          <w:tcPr>
            <w:tcW w:w="1060" w:type="pct"/>
            <w:tcBorders>
              <w:bottom w:val="single" w:sz="4" w:space="0" w:color="auto"/>
            </w:tcBorders>
            <w:shd w:val="clear" w:color="auto" w:fill="auto"/>
          </w:tcPr>
          <w:p w:rsidR="00362339" w:rsidRPr="00115502" w:rsidRDefault="00362339" w:rsidP="00631C2F">
            <w:pPr>
              <w:bidi/>
              <w:spacing w:before="60" w:after="60" w:line="280" w:lineRule="exact"/>
              <w:rPr>
                <w:rFonts w:ascii="Arabic Typesetting" w:hAnsi="Arabic Typesetting" w:cs="Arabic Typesetting"/>
                <w:sz w:val="30"/>
                <w:szCs w:val="30"/>
                <w:rtl/>
                <w:lang w:bidi="ar-EG"/>
              </w:rPr>
            </w:pPr>
            <w:r w:rsidRPr="00115502">
              <w:rPr>
                <w:rFonts w:ascii="Arabic Typesetting" w:hAnsi="Arabic Typesetting" w:cs="Arabic Typesetting"/>
                <w:sz w:val="30"/>
                <w:szCs w:val="30"/>
                <w:rtl/>
                <w:lang w:bidi="ar-EG"/>
              </w:rPr>
              <w:t xml:space="preserve">عدد الاتفاقات التي حفزتها قاعدة بيانات </w:t>
            </w:r>
            <w:r w:rsidRPr="00115502">
              <w:rPr>
                <w:rFonts w:ascii="Arabic Typesetting" w:hAnsi="Arabic Typesetting" w:cs="Arabic Typesetting"/>
                <w:sz w:val="30"/>
                <w:szCs w:val="30"/>
                <w:lang w:bidi="ar-EG"/>
              </w:rPr>
              <w:t>WIPO GREEN</w:t>
            </w:r>
            <w:r w:rsidRPr="00115502">
              <w:rPr>
                <w:rFonts w:ascii="Arabic Typesetting" w:hAnsi="Arabic Typesetting" w:cs="Arabic Typesetting"/>
                <w:sz w:val="30"/>
                <w:szCs w:val="30"/>
                <w:rtl/>
                <w:lang w:bidi="ar-EG"/>
              </w:rPr>
              <w:t xml:space="preserve"> والرامية إلى تيسير نقل المعارف وتطويع التكنولوجيا و/أو نقلها و/أو نشرها</w:t>
            </w:r>
          </w:p>
        </w:tc>
        <w:tc>
          <w:tcPr>
            <w:tcW w:w="1212" w:type="pct"/>
            <w:tcBorders>
              <w:bottom w:val="single" w:sz="4" w:space="0" w:color="auto"/>
            </w:tcBorders>
            <w:shd w:val="clear" w:color="auto" w:fill="auto"/>
          </w:tcPr>
          <w:p w:rsidR="00362339" w:rsidRPr="00E900BD" w:rsidRDefault="00362339" w:rsidP="00631C2F">
            <w:pPr>
              <w:bidi/>
              <w:spacing w:before="60" w:after="60" w:line="280" w:lineRule="exact"/>
              <w:rPr>
                <w:rFonts w:ascii="Arabic Typesetting" w:hAnsi="Arabic Typesetting" w:cs="Arabic Typesetting"/>
                <w:b/>
                <w:color w:val="002060"/>
                <w:sz w:val="30"/>
                <w:szCs w:val="30"/>
                <w:rtl/>
              </w:rPr>
            </w:pPr>
            <w:r w:rsidRPr="007C0AB8">
              <w:rPr>
                <w:rFonts w:ascii="Arabic Typesetting" w:hAnsi="Arabic Typesetting" w:cs="Arabic Typesetting"/>
                <w:b/>
                <w:i/>
                <w:iCs/>
                <w:color w:val="002060"/>
                <w:sz w:val="30"/>
                <w:szCs w:val="30"/>
                <w:rtl/>
                <w:lang w:bidi="ar-EG"/>
              </w:rPr>
              <w:t>أسس المقارنة المحدّثة</w:t>
            </w:r>
            <w:r w:rsidRPr="007C0AB8">
              <w:rPr>
                <w:rFonts w:ascii="Arabic Typesetting" w:hAnsi="Arabic Typesetting" w:cs="Arabic Typesetting" w:hint="cs"/>
                <w:b/>
                <w:i/>
                <w:iCs/>
                <w:color w:val="002060"/>
                <w:sz w:val="30"/>
                <w:szCs w:val="30"/>
                <w:rtl/>
                <w:lang w:bidi="ar-EG"/>
              </w:rPr>
              <w:t xml:space="preserve"> في </w:t>
            </w:r>
            <w:r w:rsidRPr="007C0AB8">
              <w:rPr>
                <w:rFonts w:ascii="Arabic Typesetting" w:hAnsi="Arabic Typesetting" w:cs="Arabic Typesetting"/>
                <w:b/>
                <w:i/>
                <w:iCs/>
                <w:color w:val="002060"/>
                <w:sz w:val="30"/>
                <w:szCs w:val="30"/>
                <w:rtl/>
                <w:lang w:bidi="ar-EG"/>
              </w:rPr>
              <w:t xml:space="preserve">نهاية </w:t>
            </w:r>
            <w:r w:rsidRPr="007C0AB8">
              <w:rPr>
                <w:rFonts w:ascii="Arabic Typesetting" w:hAnsi="Arabic Typesetting" w:cs="Arabic Typesetting" w:hint="cs"/>
                <w:b/>
                <w:i/>
                <w:iCs/>
                <w:color w:val="002060"/>
                <w:sz w:val="30"/>
                <w:szCs w:val="30"/>
                <w:rtl/>
                <w:lang w:bidi="ar-EG"/>
              </w:rPr>
              <w:t xml:space="preserve">2013: </w:t>
            </w:r>
            <w:r w:rsidRPr="00E900BD">
              <w:rPr>
                <w:rFonts w:ascii="Arabic Typesetting" w:hAnsi="Arabic Typesetting" w:cs="Arabic Typesetting" w:hint="cs"/>
                <w:b/>
                <w:color w:val="002060"/>
                <w:sz w:val="30"/>
                <w:szCs w:val="30"/>
                <w:rtl/>
              </w:rPr>
              <w:t xml:space="preserve">في عامي 2012 و2013 أبرمت قاعدة بيانات </w:t>
            </w:r>
            <w:r w:rsidRPr="00E900BD">
              <w:rPr>
                <w:rFonts w:ascii="Arabic Typesetting" w:hAnsi="Arabic Typesetting" w:cs="Arabic Typesetting"/>
                <w:bCs/>
                <w:color w:val="002060"/>
                <w:sz w:val="30"/>
                <w:szCs w:val="30"/>
              </w:rPr>
              <w:t>WIPO GREEN</w:t>
            </w:r>
            <w:r w:rsidRPr="00E900BD">
              <w:rPr>
                <w:rFonts w:ascii="Arabic Typesetting" w:hAnsi="Arabic Typesetting" w:cs="Arabic Typesetting" w:hint="cs"/>
                <w:b/>
                <w:color w:val="002060"/>
                <w:sz w:val="30"/>
                <w:szCs w:val="30"/>
                <w:rtl/>
              </w:rPr>
              <w:t>: اتفاقين مع شركاء خارجيين لإدراج البيانات (</w:t>
            </w:r>
            <w:r w:rsidRPr="00E900BD">
              <w:rPr>
                <w:rFonts w:ascii="Arabic Typesetting" w:hAnsi="Arabic Typesetting" w:cs="Arabic Typesetting"/>
                <w:b/>
                <w:color w:val="002060"/>
                <w:sz w:val="30"/>
                <w:szCs w:val="30"/>
                <w:rtl/>
              </w:rPr>
              <w:t>رابطة مديري التكنولوجيات الجامعية</w:t>
            </w:r>
            <w:r w:rsidRPr="00E900BD">
              <w:rPr>
                <w:rFonts w:ascii="Arabic Typesetting" w:hAnsi="Arabic Typesetting" w:cs="Arabic Typesetting" w:hint="cs"/>
                <w:b/>
                <w:color w:val="002060"/>
                <w:sz w:val="30"/>
                <w:szCs w:val="30"/>
                <w:rtl/>
              </w:rPr>
              <w:t xml:space="preserve"> و</w:t>
            </w:r>
            <w:r w:rsidRPr="00E900BD">
              <w:rPr>
                <w:rFonts w:ascii="Arabic Typesetting" w:hAnsi="Arabic Typesetting" w:cs="Arabic Typesetting"/>
                <w:b/>
                <w:color w:val="002060"/>
                <w:sz w:val="30"/>
                <w:szCs w:val="30"/>
                <w:rtl/>
              </w:rPr>
              <w:t>شبكة شرق أفريقيا للابتكار في مجال المناخ</w:t>
            </w:r>
            <w:r w:rsidRPr="00E900BD">
              <w:rPr>
                <w:rFonts w:ascii="Arabic Typesetting" w:hAnsi="Arabic Typesetting" w:cs="Arabic Typesetting" w:hint="cs"/>
                <w:b/>
                <w:color w:val="002060"/>
                <w:sz w:val="30"/>
                <w:szCs w:val="30"/>
                <w:rtl/>
              </w:rPr>
              <w:t>)</w:t>
            </w:r>
          </w:p>
          <w:p w:rsidR="00362339" w:rsidRPr="00607946" w:rsidRDefault="00362339" w:rsidP="00631C2F">
            <w:pPr>
              <w:bidi/>
              <w:spacing w:before="60" w:after="60" w:line="280" w:lineRule="exact"/>
              <w:rPr>
                <w:rFonts w:ascii="Arabic Typesetting" w:hAnsi="Arabic Typesetting" w:cs="Arabic Typesetting"/>
                <w:sz w:val="30"/>
                <w:szCs w:val="30"/>
                <w:rtl/>
                <w:lang w:bidi="ar-EG"/>
              </w:rPr>
            </w:pPr>
            <w:r w:rsidRPr="007C0AB8">
              <w:rPr>
                <w:rFonts w:ascii="Arabic Typesetting" w:hAnsi="Arabic Typesetting" w:cs="Arabic Typesetting"/>
                <w:b/>
                <w:i/>
                <w:iCs/>
                <w:sz w:val="30"/>
                <w:szCs w:val="30"/>
                <w:rtl/>
                <w:lang w:bidi="ar-EG"/>
              </w:rPr>
              <w:t>أسس المقارنة الأصلية: برنامج وميزانية 2014/15:</w:t>
            </w:r>
            <w:r>
              <w:rPr>
                <w:rFonts w:ascii="Arabic Typesetting" w:hAnsi="Arabic Typesetting" w:cs="Arabic Typesetting" w:hint="cs"/>
                <w:b/>
                <w:i/>
                <w:iCs/>
                <w:sz w:val="30"/>
                <w:szCs w:val="30"/>
                <w:rtl/>
                <w:lang w:bidi="ar-EG"/>
              </w:rPr>
              <w:t xml:space="preserve"> </w:t>
            </w:r>
            <w:r w:rsidRPr="00E900BD">
              <w:rPr>
                <w:rFonts w:ascii="Arabic Typesetting" w:hAnsi="Arabic Typesetting" w:cs="Arabic Typesetting"/>
                <w:b/>
                <w:sz w:val="30"/>
                <w:szCs w:val="30"/>
                <w:rtl/>
                <w:lang w:bidi="ar-EG"/>
              </w:rPr>
              <w:t>0 (صفر)</w:t>
            </w:r>
          </w:p>
        </w:tc>
        <w:tc>
          <w:tcPr>
            <w:tcW w:w="909" w:type="pct"/>
            <w:tcBorders>
              <w:bottom w:val="single" w:sz="4" w:space="0" w:color="auto"/>
            </w:tcBorders>
            <w:shd w:val="clear" w:color="auto" w:fill="auto"/>
            <w:tcMar>
              <w:top w:w="110" w:type="dxa"/>
            </w:tcMar>
          </w:tcPr>
          <w:p w:rsidR="00362339" w:rsidRPr="00607946" w:rsidRDefault="00362339" w:rsidP="00631C2F">
            <w:pPr>
              <w:bidi/>
              <w:spacing w:before="60" w:after="60" w:line="280" w:lineRule="exact"/>
              <w:rPr>
                <w:rFonts w:ascii="Arabic Typesetting" w:hAnsi="Arabic Typesetting" w:cs="Arabic Typesetting"/>
                <w:sz w:val="30"/>
                <w:szCs w:val="30"/>
                <w:rtl/>
                <w:lang w:val="fr-FR" w:bidi="ar-TN"/>
              </w:rPr>
            </w:pPr>
            <w:r>
              <w:rPr>
                <w:rFonts w:ascii="Arabic Typesetting" w:hAnsi="Arabic Typesetting" w:cs="Arabic Typesetting" w:hint="cs"/>
                <w:sz w:val="30"/>
                <w:szCs w:val="30"/>
                <w:rtl/>
                <w:lang w:val="fr-FR" w:bidi="ar-TN"/>
              </w:rPr>
              <w:t>250</w:t>
            </w:r>
          </w:p>
        </w:tc>
        <w:tc>
          <w:tcPr>
            <w:tcW w:w="1439" w:type="pct"/>
            <w:tcBorders>
              <w:bottom w:val="single" w:sz="4" w:space="0" w:color="auto"/>
            </w:tcBorders>
            <w:shd w:val="clear" w:color="auto" w:fill="FFFFFF"/>
            <w:tcMar>
              <w:top w:w="110" w:type="dxa"/>
            </w:tcMar>
          </w:tcPr>
          <w:p w:rsidR="00362339" w:rsidRPr="00607946" w:rsidRDefault="00362339" w:rsidP="00631C2F">
            <w:pPr>
              <w:bidi/>
              <w:spacing w:before="60" w:after="60" w:line="280" w:lineRule="exact"/>
              <w:rPr>
                <w:rFonts w:ascii="Arabic Typesetting" w:hAnsi="Arabic Typesetting" w:cs="Arabic Typesetting"/>
                <w:sz w:val="30"/>
                <w:szCs w:val="30"/>
                <w:rtl/>
                <w:lang w:bidi="ar-TN"/>
              </w:rPr>
            </w:pPr>
            <w:r>
              <w:rPr>
                <w:rFonts w:ascii="Arabic Typesetting" w:hAnsi="Arabic Typesetting" w:cs="Arabic Typesetting" w:hint="cs"/>
                <w:sz w:val="30"/>
                <w:szCs w:val="30"/>
                <w:rtl/>
                <w:lang w:bidi="ar-TN"/>
              </w:rPr>
              <w:t xml:space="preserve">3 اتفاقات إضافية: مكتب البراءات والعلامات التجارية </w:t>
            </w:r>
            <w:proofErr w:type="spellStart"/>
            <w:r>
              <w:rPr>
                <w:rFonts w:ascii="Arabic Typesetting" w:hAnsi="Arabic Typesetting" w:cs="Arabic Typesetting" w:hint="cs"/>
                <w:sz w:val="30"/>
                <w:szCs w:val="30"/>
                <w:rtl/>
                <w:lang w:bidi="ar-TN"/>
              </w:rPr>
              <w:t>الدانمرك</w:t>
            </w:r>
            <w:r>
              <w:rPr>
                <w:rFonts w:ascii="Arabic Typesetting" w:hAnsi="Arabic Typesetting" w:cs="Arabic Typesetting" w:hint="eastAsia"/>
                <w:sz w:val="30"/>
                <w:szCs w:val="30"/>
                <w:rtl/>
                <w:lang w:bidi="ar-TN"/>
              </w:rPr>
              <w:t>ي</w:t>
            </w:r>
            <w:proofErr w:type="spellEnd"/>
            <w:r>
              <w:rPr>
                <w:rFonts w:ascii="Arabic Typesetting" w:hAnsi="Arabic Typesetting" w:cs="Arabic Typesetting" w:hint="cs"/>
                <w:sz w:val="30"/>
                <w:szCs w:val="30"/>
                <w:rtl/>
                <w:lang w:bidi="ar-TN"/>
              </w:rPr>
              <w:t>؛ وتحالف التكنولوجيا و</w:t>
            </w:r>
            <w:r w:rsidRPr="00297269">
              <w:rPr>
                <w:rFonts w:ascii="Arabic Typesetting" w:hAnsi="Arabic Typesetting" w:cs="Arabic Typesetting"/>
                <w:sz w:val="30"/>
                <w:szCs w:val="30"/>
                <w:rtl/>
                <w:lang w:bidi="ar-TN"/>
              </w:rPr>
              <w:t>مكتب الأمم المتحدة للتعاون فيما بين بلدان الجنوب</w:t>
            </w:r>
            <w:r>
              <w:rPr>
                <w:rFonts w:ascii="Arabic Typesetting" w:hAnsi="Arabic Typesetting" w:cs="Arabic Typesetting" w:hint="cs"/>
                <w:sz w:val="30"/>
                <w:szCs w:val="30"/>
                <w:rtl/>
                <w:lang w:bidi="ar-TN"/>
              </w:rPr>
              <w:t>.</w:t>
            </w:r>
          </w:p>
        </w:tc>
        <w:tc>
          <w:tcPr>
            <w:tcW w:w="380" w:type="pct"/>
            <w:tcBorders>
              <w:bottom w:val="single" w:sz="4" w:space="0" w:color="auto"/>
            </w:tcBorders>
            <w:shd w:val="clear" w:color="auto" w:fill="auto"/>
            <w:tcMar>
              <w:top w:w="110" w:type="dxa"/>
            </w:tcMar>
          </w:tcPr>
          <w:p w:rsidR="00362339" w:rsidRPr="00335924" w:rsidRDefault="00362339" w:rsidP="00631C2F">
            <w:pPr>
              <w:keepNext/>
              <w:bidi/>
              <w:spacing w:before="60" w:after="60" w:line="280" w:lineRule="exact"/>
              <w:jc w:val="center"/>
              <w:rPr>
                <w:rFonts w:ascii="Arabic Typesetting" w:hAnsi="Arabic Typesetting" w:cs="Arabic Typesetting"/>
                <w:bCs/>
                <w:color w:val="FF0000"/>
                <w:sz w:val="34"/>
                <w:szCs w:val="34"/>
              </w:rPr>
            </w:pPr>
            <w:r w:rsidRPr="00335924">
              <w:rPr>
                <w:rFonts w:ascii="Arabic Typesetting" w:hAnsi="Arabic Typesetting" w:cs="Arabic Typesetting" w:hint="cs"/>
                <w:bCs/>
                <w:color w:val="FF0000"/>
                <w:sz w:val="30"/>
                <w:szCs w:val="30"/>
                <w:rtl/>
                <w:lang w:bidi="ar-EG"/>
              </w:rPr>
              <w:t>غير ثابت</w:t>
            </w:r>
          </w:p>
        </w:tc>
      </w:tr>
      <w:tr w:rsidR="00362339" w:rsidRPr="00607946" w:rsidTr="00631C2F">
        <w:tc>
          <w:tcPr>
            <w:tcW w:w="1060" w:type="pct"/>
            <w:tcBorders>
              <w:bottom w:val="single" w:sz="4" w:space="0" w:color="auto"/>
            </w:tcBorders>
            <w:shd w:val="clear" w:color="auto" w:fill="auto"/>
          </w:tcPr>
          <w:p w:rsidR="00362339" w:rsidRPr="00115502" w:rsidRDefault="00362339" w:rsidP="00631C2F">
            <w:pPr>
              <w:bidi/>
              <w:spacing w:before="60" w:after="60" w:line="280" w:lineRule="exact"/>
              <w:rPr>
                <w:rFonts w:ascii="Arabic Typesetting" w:hAnsi="Arabic Typesetting" w:cs="Arabic Typesetting"/>
                <w:sz w:val="30"/>
                <w:szCs w:val="30"/>
                <w:rtl/>
                <w:lang w:bidi="ar-EG"/>
              </w:rPr>
            </w:pPr>
            <w:r w:rsidRPr="00115502">
              <w:rPr>
                <w:rFonts w:ascii="Arabic Typesetting" w:hAnsi="Arabic Typesetting" w:cs="Arabic Typesetting"/>
                <w:sz w:val="30"/>
                <w:szCs w:val="30"/>
                <w:rtl/>
                <w:lang w:bidi="ar-EG"/>
              </w:rPr>
              <w:t>عدد زائري الموقع الالكتروني للتحديات العالمية</w:t>
            </w:r>
          </w:p>
        </w:tc>
        <w:tc>
          <w:tcPr>
            <w:tcW w:w="1212" w:type="pct"/>
            <w:tcBorders>
              <w:bottom w:val="single" w:sz="4" w:space="0" w:color="auto"/>
            </w:tcBorders>
            <w:shd w:val="clear" w:color="auto" w:fill="auto"/>
          </w:tcPr>
          <w:p w:rsidR="00362339" w:rsidRPr="00E900BD" w:rsidRDefault="00362339" w:rsidP="00631C2F">
            <w:pPr>
              <w:bidi/>
              <w:spacing w:before="60" w:after="60" w:line="280" w:lineRule="exact"/>
              <w:rPr>
                <w:rFonts w:ascii="Arabic Typesetting" w:hAnsi="Arabic Typesetting" w:cs="Arabic Typesetting"/>
                <w:bCs/>
                <w:color w:val="002060"/>
                <w:sz w:val="30"/>
                <w:szCs w:val="30"/>
              </w:rPr>
            </w:pPr>
            <w:r w:rsidRPr="007C0AB8">
              <w:rPr>
                <w:rFonts w:ascii="Arabic Typesetting" w:hAnsi="Arabic Typesetting" w:cs="Arabic Typesetting"/>
                <w:b/>
                <w:i/>
                <w:iCs/>
                <w:color w:val="002060"/>
                <w:sz w:val="30"/>
                <w:szCs w:val="30"/>
                <w:rtl/>
                <w:lang w:bidi="ar-EG"/>
              </w:rPr>
              <w:t>أسس المقارنة المحدّثة</w:t>
            </w:r>
            <w:r w:rsidRPr="007C0AB8">
              <w:rPr>
                <w:rFonts w:ascii="Arabic Typesetting" w:hAnsi="Arabic Typesetting" w:cs="Arabic Typesetting" w:hint="cs"/>
                <w:b/>
                <w:i/>
                <w:iCs/>
                <w:color w:val="002060"/>
                <w:sz w:val="30"/>
                <w:szCs w:val="30"/>
                <w:rtl/>
                <w:lang w:bidi="ar-EG"/>
              </w:rPr>
              <w:t xml:space="preserve"> في </w:t>
            </w:r>
            <w:r w:rsidRPr="007C0AB8">
              <w:rPr>
                <w:rFonts w:ascii="Arabic Typesetting" w:hAnsi="Arabic Typesetting" w:cs="Arabic Typesetting"/>
                <w:b/>
                <w:i/>
                <w:iCs/>
                <w:color w:val="002060"/>
                <w:sz w:val="30"/>
                <w:szCs w:val="30"/>
                <w:rtl/>
                <w:lang w:bidi="ar-EG"/>
              </w:rPr>
              <w:t xml:space="preserve">نهاية </w:t>
            </w:r>
            <w:r w:rsidRPr="007C0AB8">
              <w:rPr>
                <w:rFonts w:ascii="Arabic Typesetting" w:hAnsi="Arabic Typesetting" w:cs="Arabic Typesetting" w:hint="cs"/>
                <w:b/>
                <w:i/>
                <w:iCs/>
                <w:color w:val="002060"/>
                <w:sz w:val="30"/>
                <w:szCs w:val="30"/>
                <w:rtl/>
                <w:lang w:bidi="ar-EG"/>
              </w:rPr>
              <w:t xml:space="preserve">2013: </w:t>
            </w:r>
            <w:r w:rsidRPr="00E900BD">
              <w:rPr>
                <w:rFonts w:ascii="Arabic Typesetting" w:hAnsi="Arabic Typesetting" w:cs="Arabic Typesetting" w:hint="cs"/>
                <w:b/>
                <w:color w:val="002060"/>
                <w:sz w:val="30"/>
                <w:szCs w:val="30"/>
                <w:rtl/>
              </w:rPr>
              <w:t xml:space="preserve">476 6 زيارة لصفحات موقع قاعدة بيانات التحديات العالمية 773 3 تنزيلا لملفات </w:t>
            </w:r>
            <w:r w:rsidRPr="00E900BD">
              <w:rPr>
                <w:rFonts w:ascii="Arabic Typesetting" w:hAnsi="Arabic Typesetting" w:cs="Arabic Typesetting"/>
                <w:bCs/>
                <w:color w:val="002060"/>
                <w:sz w:val="30"/>
                <w:szCs w:val="30"/>
              </w:rPr>
              <w:t>pdf</w:t>
            </w:r>
            <w:r w:rsidRPr="00E900BD">
              <w:rPr>
                <w:rFonts w:ascii="Arabic Typesetting" w:hAnsi="Arabic Typesetting" w:cs="Arabic Typesetting" w:hint="cs"/>
                <w:bCs/>
                <w:color w:val="002060"/>
                <w:sz w:val="30"/>
                <w:szCs w:val="30"/>
                <w:rtl/>
              </w:rPr>
              <w:t xml:space="preserve"> </w:t>
            </w:r>
            <w:r w:rsidRPr="00E900BD">
              <w:rPr>
                <w:rFonts w:ascii="Arabic Typesetting" w:hAnsi="Arabic Typesetting" w:cs="Arabic Typesetting" w:hint="cs"/>
                <w:b/>
                <w:color w:val="002060"/>
                <w:sz w:val="30"/>
                <w:szCs w:val="30"/>
                <w:rtl/>
              </w:rPr>
              <w:t xml:space="preserve">و648 73 زيارة لصفحات موقع </w:t>
            </w:r>
            <w:r w:rsidRPr="00E900BD">
              <w:rPr>
                <w:rFonts w:ascii="Arabic Typesetting" w:hAnsi="Arabic Typesetting" w:cs="Arabic Typesetting"/>
                <w:bCs/>
                <w:color w:val="002060"/>
                <w:sz w:val="30"/>
                <w:szCs w:val="30"/>
              </w:rPr>
              <w:t>WIPO GREEN</w:t>
            </w:r>
          </w:p>
          <w:p w:rsidR="00362339" w:rsidRPr="00E900BD" w:rsidRDefault="00362339" w:rsidP="00631C2F">
            <w:pPr>
              <w:bidi/>
              <w:spacing w:before="60" w:after="60" w:line="280" w:lineRule="exact"/>
              <w:rPr>
                <w:rFonts w:ascii="Arabic Typesetting" w:hAnsi="Arabic Typesetting" w:cs="Arabic Typesetting"/>
                <w:b/>
                <w:color w:val="002060"/>
                <w:sz w:val="30"/>
                <w:szCs w:val="30"/>
                <w:rtl/>
              </w:rPr>
            </w:pPr>
            <w:r w:rsidRPr="00E900BD">
              <w:rPr>
                <w:rFonts w:ascii="Arabic Typesetting" w:hAnsi="Arabic Typesetting" w:cs="Arabic Typesetting" w:hint="cs"/>
                <w:b/>
                <w:color w:val="002060"/>
                <w:sz w:val="30"/>
                <w:szCs w:val="30"/>
                <w:rtl/>
              </w:rPr>
              <w:t xml:space="preserve">و712 60 زيارة لصفحات موقع قاعدة </w:t>
            </w:r>
            <w:r w:rsidRPr="00E900BD">
              <w:rPr>
                <w:rFonts w:ascii="Arabic Typesetting" w:hAnsi="Arabic Typesetting" w:cs="Arabic Typesetting"/>
                <w:b/>
                <w:color w:val="002060"/>
                <w:sz w:val="30"/>
                <w:szCs w:val="30"/>
                <w:rtl/>
              </w:rPr>
              <w:t>بيانات</w:t>
            </w:r>
            <w:r w:rsidRPr="00E900BD">
              <w:rPr>
                <w:rFonts w:ascii="Arabic Typesetting" w:hAnsi="Arabic Typesetting" w:cs="Arabic Typesetting" w:hint="cs"/>
                <w:b/>
                <w:color w:val="002060"/>
                <w:sz w:val="30"/>
                <w:szCs w:val="30"/>
                <w:rtl/>
              </w:rPr>
              <w:t xml:space="preserve"> </w:t>
            </w:r>
            <w:r w:rsidRPr="00E900BD">
              <w:rPr>
                <w:rFonts w:ascii="Arabic Typesetting" w:hAnsi="Arabic Typesetting" w:cs="Arabic Typesetting"/>
                <w:bCs/>
                <w:color w:val="002060"/>
                <w:sz w:val="30"/>
                <w:szCs w:val="30"/>
              </w:rPr>
              <w:t xml:space="preserve">WIPO </w:t>
            </w:r>
            <w:proofErr w:type="spellStart"/>
            <w:r w:rsidRPr="00E900BD">
              <w:rPr>
                <w:rFonts w:ascii="Arabic Typesetting" w:hAnsi="Arabic Typesetting" w:cs="Arabic Typesetting"/>
                <w:bCs/>
                <w:color w:val="002060"/>
                <w:sz w:val="30"/>
                <w:szCs w:val="30"/>
              </w:rPr>
              <w:t>Re:Search</w:t>
            </w:r>
            <w:proofErr w:type="spellEnd"/>
          </w:p>
          <w:p w:rsidR="00362339" w:rsidRPr="00607946" w:rsidRDefault="00362339" w:rsidP="00631C2F">
            <w:pPr>
              <w:bidi/>
              <w:spacing w:before="60" w:after="60" w:line="280" w:lineRule="exact"/>
              <w:rPr>
                <w:rFonts w:ascii="Arabic Typesetting" w:hAnsi="Arabic Typesetting" w:cs="Arabic Typesetting"/>
                <w:sz w:val="30"/>
                <w:szCs w:val="30"/>
                <w:rtl/>
                <w:lang w:bidi="ar-EG"/>
              </w:rPr>
            </w:pPr>
            <w:r w:rsidRPr="007C0AB8">
              <w:rPr>
                <w:rFonts w:ascii="Arabic Typesetting" w:hAnsi="Arabic Typesetting" w:cs="Arabic Typesetting"/>
                <w:b/>
                <w:i/>
                <w:iCs/>
                <w:sz w:val="30"/>
                <w:szCs w:val="30"/>
                <w:rtl/>
                <w:lang w:bidi="ar-EG"/>
              </w:rPr>
              <w:t>أسس المقارنة الأصلية: برنامج وميزانية 2014/15:</w:t>
            </w:r>
            <w:r>
              <w:rPr>
                <w:rFonts w:ascii="Arabic Typesetting" w:hAnsi="Arabic Typesetting" w:cs="Arabic Typesetting" w:hint="cs"/>
                <w:b/>
                <w:i/>
                <w:iCs/>
                <w:sz w:val="30"/>
                <w:szCs w:val="30"/>
                <w:rtl/>
                <w:lang w:bidi="ar-EG"/>
              </w:rPr>
              <w:t xml:space="preserve"> </w:t>
            </w:r>
            <w:r w:rsidRPr="00E900BD">
              <w:rPr>
                <w:rFonts w:ascii="Arabic Typesetting" w:hAnsi="Arabic Typesetting" w:cs="Arabic Typesetting" w:hint="cs"/>
                <w:b/>
                <w:sz w:val="30"/>
                <w:szCs w:val="30"/>
                <w:rtl/>
                <w:lang w:bidi="ar-EG"/>
              </w:rPr>
              <w:t>لا ينطبق</w:t>
            </w:r>
          </w:p>
        </w:tc>
        <w:tc>
          <w:tcPr>
            <w:tcW w:w="909" w:type="pct"/>
            <w:tcBorders>
              <w:bottom w:val="single" w:sz="4" w:space="0" w:color="auto"/>
            </w:tcBorders>
            <w:shd w:val="clear" w:color="auto" w:fill="auto"/>
            <w:tcMar>
              <w:top w:w="110" w:type="dxa"/>
            </w:tcMar>
          </w:tcPr>
          <w:p w:rsidR="00362339" w:rsidRPr="00607946" w:rsidRDefault="00362339" w:rsidP="00631C2F">
            <w:pPr>
              <w:bidi/>
              <w:spacing w:before="60" w:after="60" w:line="280" w:lineRule="exact"/>
              <w:rPr>
                <w:rFonts w:ascii="Arabic Typesetting" w:hAnsi="Arabic Typesetting" w:cs="Arabic Typesetting"/>
                <w:sz w:val="30"/>
                <w:szCs w:val="30"/>
                <w:rtl/>
                <w:lang w:val="fr-FR" w:bidi="ar-TN"/>
              </w:rPr>
            </w:pPr>
            <w:r w:rsidRPr="00297269">
              <w:rPr>
                <w:rFonts w:ascii="Arabic Typesetting" w:hAnsi="Arabic Typesetting" w:cs="Arabic Typesetting"/>
                <w:sz w:val="30"/>
                <w:szCs w:val="30"/>
                <w:rtl/>
                <w:lang w:val="fr-FR" w:bidi="ar-TN"/>
              </w:rPr>
              <w:t>ارتفاع بنسبة 50%</w:t>
            </w:r>
          </w:p>
        </w:tc>
        <w:tc>
          <w:tcPr>
            <w:tcW w:w="1439" w:type="pct"/>
            <w:tcBorders>
              <w:bottom w:val="single" w:sz="4" w:space="0" w:color="auto"/>
            </w:tcBorders>
            <w:shd w:val="clear" w:color="auto" w:fill="FFFFFF"/>
            <w:tcMar>
              <w:top w:w="110" w:type="dxa"/>
            </w:tcMar>
          </w:tcPr>
          <w:p w:rsidR="00362339" w:rsidRDefault="00362339" w:rsidP="00631C2F">
            <w:pPr>
              <w:bidi/>
              <w:spacing w:before="60" w:after="60" w:line="280" w:lineRule="exact"/>
              <w:rPr>
                <w:rFonts w:ascii="Arabic Typesetting" w:hAnsi="Arabic Typesetting" w:cs="Arabic Typesetting"/>
                <w:sz w:val="30"/>
                <w:szCs w:val="30"/>
                <w:rtl/>
                <w:lang w:bidi="ar-TN"/>
              </w:rPr>
            </w:pPr>
            <w:r>
              <w:rPr>
                <w:rFonts w:ascii="Arabic Typesetting" w:hAnsi="Arabic Typesetting" w:cs="Arabic Typesetting" w:hint="cs"/>
                <w:sz w:val="30"/>
                <w:szCs w:val="30"/>
                <w:rtl/>
                <w:lang w:bidi="ar-TN"/>
              </w:rPr>
              <w:t>عدد زيارات صفحات مواقع:</w:t>
            </w:r>
          </w:p>
          <w:p w:rsidR="00362339" w:rsidRDefault="00362339" w:rsidP="00631C2F">
            <w:pPr>
              <w:bidi/>
              <w:spacing w:before="60" w:after="60" w:line="280" w:lineRule="exact"/>
              <w:rPr>
                <w:rFonts w:ascii="Arabic Typesetting" w:hAnsi="Arabic Typesetting" w:cs="Arabic Typesetting"/>
                <w:sz w:val="30"/>
                <w:szCs w:val="30"/>
                <w:rtl/>
                <w:lang w:bidi="ar-TN"/>
              </w:rPr>
            </w:pPr>
            <w:r>
              <w:rPr>
                <w:rFonts w:ascii="Arabic Typesetting" w:hAnsi="Arabic Typesetting" w:cs="Arabic Typesetting" w:hint="cs"/>
                <w:sz w:val="30"/>
                <w:szCs w:val="30"/>
                <w:rtl/>
                <w:lang w:bidi="ar-TN"/>
              </w:rPr>
              <w:t>-</w:t>
            </w:r>
            <w:r>
              <w:rPr>
                <w:rFonts w:ascii="Arabic Typesetting" w:hAnsi="Arabic Typesetting" w:cs="Arabic Typesetting"/>
                <w:sz w:val="30"/>
                <w:szCs w:val="30"/>
                <w:rtl/>
                <w:lang w:bidi="ar-TN"/>
              </w:rPr>
              <w:tab/>
            </w:r>
            <w:r>
              <w:rPr>
                <w:rFonts w:ascii="Arabic Typesetting" w:hAnsi="Arabic Typesetting" w:cs="Arabic Typesetting" w:hint="cs"/>
                <w:sz w:val="30"/>
                <w:szCs w:val="30"/>
                <w:rtl/>
                <w:lang w:bidi="ar-TN"/>
              </w:rPr>
              <w:t>قاعدة بيانات التحديات العالمية: 353 1</w:t>
            </w:r>
          </w:p>
          <w:p w:rsidR="00362339" w:rsidRDefault="00362339" w:rsidP="00631C2F">
            <w:pPr>
              <w:bidi/>
              <w:spacing w:before="60" w:after="60" w:line="280" w:lineRule="exact"/>
              <w:rPr>
                <w:rFonts w:ascii="Arabic Typesetting" w:hAnsi="Arabic Typesetting" w:cs="Arabic Typesetting"/>
                <w:sz w:val="30"/>
                <w:szCs w:val="30"/>
                <w:rtl/>
                <w:lang w:bidi="ar-TN"/>
              </w:rPr>
            </w:pPr>
            <w:r>
              <w:rPr>
                <w:rFonts w:ascii="Arabic Typesetting" w:hAnsi="Arabic Typesetting" w:cs="Arabic Typesetting" w:hint="cs"/>
                <w:sz w:val="30"/>
                <w:szCs w:val="30"/>
                <w:rtl/>
                <w:lang w:bidi="ar-TN"/>
              </w:rPr>
              <w:t>-</w:t>
            </w:r>
            <w:r>
              <w:rPr>
                <w:rFonts w:ascii="Arabic Typesetting" w:hAnsi="Arabic Typesetting" w:cs="Arabic Typesetting"/>
                <w:sz w:val="30"/>
                <w:szCs w:val="30"/>
                <w:rtl/>
                <w:lang w:bidi="ar-TN"/>
              </w:rPr>
              <w:tab/>
            </w:r>
            <w:r>
              <w:rPr>
                <w:rFonts w:ascii="Arabic Typesetting" w:hAnsi="Arabic Typesetting" w:cs="Arabic Typesetting" w:hint="cs"/>
                <w:sz w:val="30"/>
                <w:szCs w:val="30"/>
                <w:rtl/>
                <w:lang w:bidi="ar-TN"/>
              </w:rPr>
              <w:t>الصحة العالمية والملكية الفكرية: 778 4</w:t>
            </w:r>
          </w:p>
          <w:p w:rsidR="00362339" w:rsidRDefault="00362339" w:rsidP="00631C2F">
            <w:pPr>
              <w:bidi/>
              <w:spacing w:before="60" w:after="60" w:line="280" w:lineRule="exact"/>
              <w:rPr>
                <w:rFonts w:ascii="Arabic Typesetting" w:hAnsi="Arabic Typesetting" w:cs="Arabic Typesetting"/>
                <w:sz w:val="30"/>
                <w:szCs w:val="30"/>
                <w:rtl/>
                <w:lang w:bidi="ar-TN"/>
              </w:rPr>
            </w:pPr>
            <w:r>
              <w:rPr>
                <w:rFonts w:ascii="Arabic Typesetting" w:hAnsi="Arabic Typesetting" w:cs="Arabic Typesetting" w:hint="cs"/>
                <w:sz w:val="30"/>
                <w:szCs w:val="30"/>
                <w:rtl/>
                <w:lang w:bidi="ar-TN"/>
              </w:rPr>
              <w:t>-</w:t>
            </w:r>
            <w:r>
              <w:rPr>
                <w:rFonts w:ascii="Arabic Typesetting" w:hAnsi="Arabic Typesetting" w:cs="Arabic Typesetting"/>
                <w:sz w:val="30"/>
                <w:szCs w:val="30"/>
                <w:rtl/>
                <w:lang w:bidi="ar-TN"/>
              </w:rPr>
              <w:tab/>
            </w:r>
            <w:r>
              <w:rPr>
                <w:rFonts w:ascii="Arabic Typesetting" w:hAnsi="Arabic Typesetting" w:cs="Arabic Typesetting" w:hint="cs"/>
                <w:sz w:val="30"/>
                <w:szCs w:val="30"/>
                <w:rtl/>
                <w:lang w:bidi="ar-TN"/>
              </w:rPr>
              <w:t>تغير المناخ والملكية الفكرية: 462 2</w:t>
            </w:r>
          </w:p>
          <w:p w:rsidR="00362339" w:rsidRDefault="00362339" w:rsidP="00631C2F">
            <w:pPr>
              <w:bidi/>
              <w:spacing w:before="60" w:after="60" w:line="280" w:lineRule="exact"/>
              <w:rPr>
                <w:rFonts w:ascii="Arabic Typesetting" w:hAnsi="Arabic Typesetting" w:cs="Arabic Typesetting"/>
                <w:sz w:val="30"/>
                <w:szCs w:val="30"/>
                <w:rtl/>
                <w:lang w:bidi="ar-TN"/>
              </w:rPr>
            </w:pPr>
            <w:r>
              <w:rPr>
                <w:rFonts w:ascii="Arabic Typesetting" w:hAnsi="Arabic Typesetting" w:cs="Arabic Typesetting" w:hint="cs"/>
                <w:sz w:val="30"/>
                <w:szCs w:val="30"/>
                <w:rtl/>
                <w:lang w:bidi="ar-TN"/>
              </w:rPr>
              <w:t>-</w:t>
            </w:r>
            <w:r>
              <w:rPr>
                <w:rFonts w:ascii="Arabic Typesetting" w:hAnsi="Arabic Typesetting" w:cs="Arabic Typesetting"/>
                <w:sz w:val="30"/>
                <w:szCs w:val="30"/>
                <w:rtl/>
                <w:lang w:bidi="ar-TN"/>
              </w:rPr>
              <w:tab/>
            </w:r>
            <w:r>
              <w:rPr>
                <w:rFonts w:ascii="Arabic Typesetting" w:hAnsi="Arabic Typesetting" w:cs="Arabic Typesetting" w:hint="cs"/>
                <w:sz w:val="30"/>
                <w:szCs w:val="30"/>
                <w:rtl/>
                <w:lang w:bidi="ar-TN"/>
              </w:rPr>
              <w:t xml:space="preserve">قاعدة بيانات </w:t>
            </w:r>
            <w:r w:rsidRPr="00634A04">
              <w:rPr>
                <w:rFonts w:ascii="Arabic Typesetting" w:hAnsi="Arabic Typesetting" w:cs="Arabic Typesetting"/>
                <w:sz w:val="30"/>
                <w:szCs w:val="30"/>
                <w:lang w:bidi="ar-TN"/>
              </w:rPr>
              <w:t>WIPO</w:t>
            </w:r>
            <w:r>
              <w:rPr>
                <w:rFonts w:ascii="Arabic Typesetting" w:hAnsi="Arabic Typesetting" w:cs="Arabic Typesetting"/>
                <w:sz w:val="30"/>
                <w:szCs w:val="30"/>
                <w:lang w:bidi="ar-TN"/>
              </w:rPr>
              <w:t> </w:t>
            </w:r>
            <w:proofErr w:type="spellStart"/>
            <w:r w:rsidRPr="00634A04">
              <w:rPr>
                <w:rFonts w:ascii="Arabic Typesetting" w:hAnsi="Arabic Typesetting" w:cs="Arabic Typesetting"/>
                <w:sz w:val="30"/>
                <w:szCs w:val="30"/>
                <w:lang w:bidi="ar-TN"/>
              </w:rPr>
              <w:t>Re:Search</w:t>
            </w:r>
            <w:proofErr w:type="spellEnd"/>
            <w:r>
              <w:rPr>
                <w:rFonts w:ascii="Arabic Typesetting" w:hAnsi="Arabic Typesetting" w:cs="Arabic Typesetting" w:hint="cs"/>
                <w:sz w:val="30"/>
                <w:szCs w:val="30"/>
                <w:rtl/>
                <w:lang w:bidi="ar-TN"/>
              </w:rPr>
              <w:t>: 852 38</w:t>
            </w:r>
          </w:p>
          <w:p w:rsidR="00362339" w:rsidRPr="00607946" w:rsidRDefault="00362339" w:rsidP="00631C2F">
            <w:pPr>
              <w:bidi/>
              <w:spacing w:before="60" w:after="60" w:line="280" w:lineRule="exact"/>
              <w:rPr>
                <w:rFonts w:ascii="Arabic Typesetting" w:hAnsi="Arabic Typesetting" w:cs="Arabic Typesetting"/>
                <w:sz w:val="30"/>
                <w:szCs w:val="30"/>
                <w:rtl/>
                <w:lang w:bidi="ar-TN"/>
              </w:rPr>
            </w:pPr>
            <w:r>
              <w:rPr>
                <w:rFonts w:ascii="Arabic Typesetting" w:hAnsi="Arabic Typesetting" w:cs="Arabic Typesetting" w:hint="cs"/>
                <w:sz w:val="30"/>
                <w:szCs w:val="30"/>
                <w:rtl/>
                <w:lang w:bidi="ar-TN"/>
              </w:rPr>
              <w:t>-</w:t>
            </w:r>
            <w:r>
              <w:rPr>
                <w:rFonts w:ascii="Arabic Typesetting" w:hAnsi="Arabic Typesetting" w:cs="Arabic Typesetting"/>
                <w:sz w:val="30"/>
                <w:szCs w:val="30"/>
                <w:rtl/>
                <w:lang w:bidi="ar-TN"/>
              </w:rPr>
              <w:tab/>
            </w:r>
            <w:r>
              <w:rPr>
                <w:rFonts w:ascii="Arabic Typesetting" w:hAnsi="Arabic Typesetting" w:cs="Arabic Typesetting" w:hint="cs"/>
                <w:sz w:val="30"/>
                <w:szCs w:val="30"/>
                <w:rtl/>
                <w:lang w:bidi="ar-TN"/>
              </w:rPr>
              <w:t xml:space="preserve">قاعدة بيانات </w:t>
            </w:r>
            <w:r w:rsidRPr="00634A04">
              <w:rPr>
                <w:rFonts w:ascii="Arabic Typesetting" w:hAnsi="Arabic Typesetting" w:cs="Arabic Typesetting"/>
                <w:sz w:val="30"/>
                <w:szCs w:val="30"/>
                <w:lang w:bidi="ar-TN"/>
              </w:rPr>
              <w:t>WIPO</w:t>
            </w:r>
            <w:r>
              <w:rPr>
                <w:rFonts w:ascii="Arabic Typesetting" w:hAnsi="Arabic Typesetting" w:cs="Arabic Typesetting"/>
                <w:sz w:val="30"/>
                <w:szCs w:val="30"/>
                <w:lang w:bidi="ar-TN"/>
              </w:rPr>
              <w:t> </w:t>
            </w:r>
            <w:r w:rsidRPr="00634A04">
              <w:rPr>
                <w:rFonts w:ascii="Arabic Typesetting" w:hAnsi="Arabic Typesetting" w:cs="Arabic Typesetting"/>
                <w:sz w:val="30"/>
                <w:szCs w:val="30"/>
                <w:lang w:bidi="ar-TN"/>
              </w:rPr>
              <w:t>GREEN</w:t>
            </w:r>
            <w:r>
              <w:rPr>
                <w:rFonts w:ascii="Arabic Typesetting" w:hAnsi="Arabic Typesetting" w:cs="Arabic Typesetting" w:hint="cs"/>
                <w:sz w:val="30"/>
                <w:szCs w:val="30"/>
                <w:rtl/>
                <w:lang w:bidi="ar-TN"/>
              </w:rPr>
              <w:t xml:space="preserve">: 752 77 </w:t>
            </w:r>
          </w:p>
        </w:tc>
        <w:tc>
          <w:tcPr>
            <w:tcW w:w="380" w:type="pct"/>
            <w:tcBorders>
              <w:bottom w:val="single" w:sz="4" w:space="0" w:color="auto"/>
            </w:tcBorders>
            <w:shd w:val="clear" w:color="auto" w:fill="auto"/>
            <w:tcMar>
              <w:top w:w="110" w:type="dxa"/>
            </w:tcMar>
          </w:tcPr>
          <w:p w:rsidR="00362339" w:rsidRPr="00C932BA" w:rsidRDefault="00362339" w:rsidP="00631C2F">
            <w:pPr>
              <w:keepNext/>
              <w:bidi/>
              <w:spacing w:before="60" w:line="280" w:lineRule="exact"/>
              <w:jc w:val="center"/>
              <w:rPr>
                <w:rFonts w:ascii="Arabic Typesetting" w:hAnsi="Arabic Typesetting" w:cs="Arabic Typesetting"/>
                <w:bCs/>
                <w:color w:val="FF0000"/>
                <w:sz w:val="30"/>
                <w:szCs w:val="30"/>
                <w:rtl/>
                <w:lang w:bidi="ar-EG"/>
              </w:rPr>
            </w:pPr>
          </w:p>
          <w:p w:rsidR="00362339" w:rsidRPr="00C932BA" w:rsidRDefault="00362339" w:rsidP="00631C2F">
            <w:pPr>
              <w:keepNext/>
              <w:bidi/>
              <w:spacing w:line="280" w:lineRule="exact"/>
              <w:jc w:val="center"/>
              <w:rPr>
                <w:rFonts w:ascii="Arabic Typesetting" w:hAnsi="Arabic Typesetting" w:cs="Arabic Typesetting"/>
                <w:bCs/>
                <w:color w:val="FF0000"/>
                <w:sz w:val="30"/>
                <w:szCs w:val="30"/>
                <w:rtl/>
                <w:lang w:bidi="ar-EG"/>
              </w:rPr>
            </w:pPr>
            <w:r w:rsidRPr="00C932BA">
              <w:rPr>
                <w:rFonts w:ascii="Arabic Typesetting" w:hAnsi="Arabic Typesetting" w:cs="Arabic Typesetting" w:hint="cs"/>
                <w:bCs/>
                <w:color w:val="FF0000"/>
                <w:sz w:val="30"/>
                <w:szCs w:val="30"/>
                <w:rtl/>
                <w:lang w:bidi="ar-EG"/>
              </w:rPr>
              <w:t>غير ثابت</w:t>
            </w:r>
          </w:p>
          <w:p w:rsidR="00362339" w:rsidRPr="00C932BA" w:rsidRDefault="00362339" w:rsidP="00631C2F">
            <w:pPr>
              <w:keepNext/>
              <w:bidi/>
              <w:spacing w:before="60" w:line="280" w:lineRule="exact"/>
              <w:jc w:val="center"/>
              <w:rPr>
                <w:rFonts w:ascii="Arabic Typesetting" w:hAnsi="Arabic Typesetting" w:cs="Arabic Typesetting"/>
                <w:bCs/>
                <w:color w:val="FF0000"/>
                <w:sz w:val="30"/>
                <w:szCs w:val="30"/>
                <w:rtl/>
                <w:lang w:bidi="ar-EG"/>
              </w:rPr>
            </w:pPr>
          </w:p>
          <w:p w:rsidR="00362339" w:rsidRPr="007444B7" w:rsidRDefault="00362339" w:rsidP="00631C2F">
            <w:pPr>
              <w:keepNext/>
              <w:bidi/>
              <w:spacing w:line="280" w:lineRule="exact"/>
              <w:jc w:val="center"/>
              <w:rPr>
                <w:rFonts w:ascii="Arabic Typesetting" w:hAnsi="Arabic Typesetting" w:cs="Arabic Typesetting"/>
                <w:b/>
                <w:bCs/>
                <w:color w:val="A6A6A6" w:themeColor="background1" w:themeShade="A6"/>
                <w:sz w:val="30"/>
                <w:szCs w:val="30"/>
                <w:rtl/>
              </w:rPr>
            </w:pPr>
            <w:r w:rsidRPr="007444B7">
              <w:rPr>
                <w:rFonts w:ascii="Arabic Typesetting" w:hAnsi="Arabic Typesetting" w:cs="Arabic Typesetting"/>
                <w:b/>
                <w:bCs/>
                <w:color w:val="A6A6A6" w:themeColor="background1" w:themeShade="A6"/>
                <w:sz w:val="30"/>
                <w:szCs w:val="30"/>
                <w:rtl/>
              </w:rPr>
              <w:t>لا يمكن تقييمه</w:t>
            </w:r>
          </w:p>
          <w:p w:rsidR="00362339" w:rsidRPr="007444B7" w:rsidRDefault="00362339" w:rsidP="00631C2F">
            <w:pPr>
              <w:keepNext/>
              <w:bidi/>
              <w:spacing w:line="280" w:lineRule="exact"/>
              <w:jc w:val="center"/>
              <w:rPr>
                <w:rFonts w:ascii="Arabic Typesetting" w:hAnsi="Arabic Typesetting" w:cs="Arabic Typesetting"/>
                <w:bCs/>
                <w:color w:val="A6A6A6" w:themeColor="background1" w:themeShade="A6"/>
                <w:sz w:val="30"/>
                <w:szCs w:val="30"/>
                <w:rtl/>
              </w:rPr>
            </w:pPr>
          </w:p>
          <w:p w:rsidR="00362339" w:rsidRPr="00C932BA" w:rsidRDefault="00362339" w:rsidP="00631C2F">
            <w:pPr>
              <w:keepNext/>
              <w:bidi/>
              <w:spacing w:line="280" w:lineRule="exact"/>
              <w:jc w:val="center"/>
              <w:rPr>
                <w:rFonts w:ascii="Arabic Typesetting" w:hAnsi="Arabic Typesetting" w:cs="Arabic Typesetting"/>
                <w:b/>
                <w:bCs/>
                <w:color w:val="808080"/>
                <w:sz w:val="30"/>
                <w:szCs w:val="30"/>
                <w:rtl/>
              </w:rPr>
            </w:pPr>
            <w:r w:rsidRPr="007444B7">
              <w:rPr>
                <w:rFonts w:ascii="Arabic Typesetting" w:hAnsi="Arabic Typesetting" w:cs="Arabic Typesetting"/>
                <w:b/>
                <w:bCs/>
                <w:color w:val="A6A6A6" w:themeColor="background1" w:themeShade="A6"/>
                <w:sz w:val="30"/>
                <w:szCs w:val="30"/>
                <w:rtl/>
              </w:rPr>
              <w:t>لا يمكن تقييمه</w:t>
            </w:r>
          </w:p>
          <w:p w:rsidR="00362339" w:rsidRPr="00C932BA" w:rsidRDefault="00362339" w:rsidP="00631C2F">
            <w:pPr>
              <w:keepNext/>
              <w:bidi/>
              <w:spacing w:line="280" w:lineRule="exact"/>
              <w:jc w:val="center"/>
              <w:rPr>
                <w:rFonts w:ascii="Arabic Typesetting" w:hAnsi="Arabic Typesetting" w:cs="Arabic Typesetting"/>
                <w:b/>
                <w:bCs/>
                <w:color w:val="808080"/>
                <w:sz w:val="30"/>
                <w:szCs w:val="30"/>
                <w:rtl/>
              </w:rPr>
            </w:pPr>
          </w:p>
          <w:p w:rsidR="00362339" w:rsidRPr="00C932BA" w:rsidRDefault="00362339" w:rsidP="00631C2F">
            <w:pPr>
              <w:keepNext/>
              <w:bidi/>
              <w:spacing w:line="280" w:lineRule="exact"/>
              <w:jc w:val="center"/>
              <w:rPr>
                <w:rFonts w:ascii="Arabic Typesetting" w:hAnsi="Arabic Typesetting" w:cs="Arabic Typesetting"/>
                <w:bCs/>
                <w:color w:val="FF0000"/>
                <w:sz w:val="30"/>
                <w:szCs w:val="30"/>
                <w:rtl/>
                <w:lang w:bidi="ar-EG"/>
              </w:rPr>
            </w:pPr>
            <w:r w:rsidRPr="00C932BA">
              <w:rPr>
                <w:rFonts w:ascii="Arabic Typesetting" w:hAnsi="Arabic Typesetting" w:cs="Arabic Typesetting" w:hint="cs"/>
                <w:bCs/>
                <w:color w:val="FF0000"/>
                <w:sz w:val="30"/>
                <w:szCs w:val="30"/>
                <w:rtl/>
                <w:lang w:bidi="ar-EG"/>
              </w:rPr>
              <w:t>غير ثابت</w:t>
            </w:r>
          </w:p>
          <w:p w:rsidR="00362339" w:rsidRPr="00C932BA" w:rsidRDefault="00362339" w:rsidP="00631C2F">
            <w:pPr>
              <w:keepNext/>
              <w:bidi/>
              <w:spacing w:line="280" w:lineRule="exact"/>
              <w:jc w:val="center"/>
              <w:rPr>
                <w:rFonts w:ascii="Arabic Typesetting" w:hAnsi="Arabic Typesetting" w:cs="Arabic Typesetting"/>
                <w:bCs/>
                <w:color w:val="FF0000"/>
                <w:sz w:val="30"/>
                <w:szCs w:val="30"/>
                <w:rtl/>
              </w:rPr>
            </w:pPr>
          </w:p>
          <w:p w:rsidR="00362339" w:rsidRPr="00C932BA" w:rsidRDefault="00362339" w:rsidP="00631C2F">
            <w:pPr>
              <w:keepNext/>
              <w:bidi/>
              <w:spacing w:before="60" w:after="60" w:line="280" w:lineRule="exact"/>
              <w:jc w:val="center"/>
              <w:rPr>
                <w:rFonts w:ascii="Arabic Typesetting" w:hAnsi="Arabic Typesetting" w:cs="Arabic Typesetting"/>
                <w:bCs/>
                <w:sz w:val="30"/>
                <w:szCs w:val="30"/>
                <w:lang w:bidi="ar-EG"/>
              </w:rPr>
            </w:pPr>
            <w:r w:rsidRPr="00C932BA">
              <w:rPr>
                <w:rFonts w:ascii="Arabic Typesetting" w:hAnsi="Arabic Typesetting" w:cs="Arabic Typesetting" w:hint="cs"/>
                <w:b/>
                <w:bCs/>
                <w:color w:val="008000"/>
                <w:sz w:val="30"/>
                <w:szCs w:val="30"/>
                <w:rtl/>
                <w:lang w:bidi="ar-EG"/>
              </w:rPr>
              <w:t>ثابت</w:t>
            </w:r>
          </w:p>
          <w:p w:rsidR="00362339" w:rsidRPr="00335924" w:rsidRDefault="00362339" w:rsidP="00631C2F">
            <w:pPr>
              <w:keepNext/>
              <w:bidi/>
              <w:spacing w:before="60" w:after="60" w:line="280" w:lineRule="exact"/>
              <w:jc w:val="center"/>
              <w:rPr>
                <w:rFonts w:ascii="Arabic Typesetting" w:hAnsi="Arabic Typesetting" w:cs="Arabic Typesetting"/>
                <w:bCs/>
                <w:color w:val="FF0000"/>
                <w:sz w:val="34"/>
                <w:szCs w:val="34"/>
              </w:rPr>
            </w:pPr>
          </w:p>
        </w:tc>
      </w:tr>
      <w:tr w:rsidR="00362339" w:rsidRPr="00607946" w:rsidTr="00631C2F">
        <w:tc>
          <w:tcPr>
            <w:tcW w:w="1060" w:type="pct"/>
            <w:tcBorders>
              <w:top w:val="single" w:sz="4" w:space="0" w:color="auto"/>
              <w:bottom w:val="single" w:sz="4" w:space="0" w:color="auto"/>
            </w:tcBorders>
            <w:shd w:val="clear" w:color="auto" w:fill="CCFFFF"/>
            <w:vAlign w:val="center"/>
          </w:tcPr>
          <w:p w:rsidR="00362339" w:rsidRPr="00607946" w:rsidRDefault="00362339" w:rsidP="00631C2F">
            <w:pPr>
              <w:keepNext/>
              <w:tabs>
                <w:tab w:val="left" w:pos="1452"/>
              </w:tabs>
              <w:bidi/>
              <w:spacing w:before="60" w:after="60" w:line="280" w:lineRule="exact"/>
              <w:rPr>
                <w:rFonts w:ascii="Arabic Typesetting" w:hAnsi="Arabic Typesetting" w:cs="Arabic Typesetting"/>
                <w:b/>
                <w:bCs/>
                <w:sz w:val="30"/>
                <w:szCs w:val="30"/>
                <w:lang w:bidi="ar-EG"/>
              </w:rPr>
            </w:pPr>
            <w:r>
              <w:rPr>
                <w:rFonts w:ascii="Arabic Typesetting" w:hAnsi="Arabic Typesetting" w:cs="Arabic Typesetting"/>
                <w:b/>
                <w:bCs/>
                <w:sz w:val="30"/>
                <w:szCs w:val="30"/>
                <w:rtl/>
                <w:lang w:bidi="ar-EG"/>
              </w:rPr>
              <w:t>النتيجة المرتقبة:</w:t>
            </w:r>
            <w:r>
              <w:rPr>
                <w:rFonts w:ascii="Arabic Typesetting" w:hAnsi="Arabic Typesetting" w:cs="Arabic Typesetting" w:hint="cs"/>
                <w:b/>
                <w:bCs/>
                <w:sz w:val="30"/>
                <w:szCs w:val="30"/>
                <w:rtl/>
                <w:lang w:bidi="ar-EG"/>
              </w:rPr>
              <w:tab/>
            </w:r>
          </w:p>
        </w:tc>
        <w:tc>
          <w:tcPr>
            <w:tcW w:w="3940" w:type="pct"/>
            <w:gridSpan w:val="4"/>
            <w:tcBorders>
              <w:top w:val="single" w:sz="4" w:space="0" w:color="auto"/>
              <w:bottom w:val="single" w:sz="4" w:space="0" w:color="auto"/>
            </w:tcBorders>
            <w:shd w:val="clear" w:color="auto" w:fill="CCFFFF"/>
            <w:vAlign w:val="center"/>
          </w:tcPr>
          <w:p w:rsidR="00362339" w:rsidRPr="00607946" w:rsidRDefault="00362339" w:rsidP="00631C2F">
            <w:pPr>
              <w:keepNext/>
              <w:tabs>
                <w:tab w:val="left" w:pos="1452"/>
              </w:tabs>
              <w:bidi/>
              <w:spacing w:before="60" w:after="60" w:line="280" w:lineRule="exact"/>
              <w:rPr>
                <w:rFonts w:ascii="Arabic Typesetting" w:hAnsi="Arabic Typesetting" w:cs="Arabic Typesetting"/>
                <w:b/>
                <w:bCs/>
                <w:sz w:val="30"/>
                <w:szCs w:val="30"/>
                <w:lang w:bidi="ar-EG"/>
              </w:rPr>
            </w:pPr>
            <w:r w:rsidRPr="00115502">
              <w:rPr>
                <w:rFonts w:ascii="Arabic Typesetting" w:hAnsi="Arabic Typesetting" w:cs="Arabic Typesetting"/>
                <w:sz w:val="30"/>
                <w:szCs w:val="30"/>
                <w:rtl/>
                <w:lang w:bidi="ar-EG"/>
              </w:rPr>
              <w:t>ه 3.7 تزايد مصداقية الويبو كمحفل لتحليل القضايا المطروحة في مجال الملكية الفكرية وسياسة المنافسة</w:t>
            </w:r>
          </w:p>
        </w:tc>
      </w:tr>
      <w:tr w:rsidR="00362339" w:rsidRPr="00607946" w:rsidTr="00631C2F">
        <w:tc>
          <w:tcPr>
            <w:tcW w:w="1060" w:type="pct"/>
            <w:tcBorders>
              <w:top w:val="single" w:sz="4" w:space="0" w:color="auto"/>
            </w:tcBorders>
            <w:shd w:val="clear" w:color="auto" w:fill="auto"/>
            <w:vAlign w:val="center"/>
          </w:tcPr>
          <w:p w:rsidR="00362339" w:rsidRPr="00607946" w:rsidRDefault="00362339" w:rsidP="00631C2F">
            <w:pPr>
              <w:keepNext/>
              <w:bidi/>
              <w:spacing w:before="60" w:after="60" w:line="280" w:lineRule="exact"/>
              <w:rPr>
                <w:rFonts w:ascii="Arabic Typesetting" w:hAnsi="Arabic Typesetting" w:cs="Arabic Typesetting"/>
                <w:b/>
                <w:bCs/>
                <w:sz w:val="30"/>
                <w:szCs w:val="30"/>
                <w:rtl/>
                <w:lang w:bidi="ar-EG"/>
              </w:rPr>
            </w:pPr>
            <w:r w:rsidRPr="00607946">
              <w:rPr>
                <w:rFonts w:ascii="Arabic Typesetting" w:hAnsi="Arabic Typesetting" w:cs="Arabic Typesetting"/>
                <w:b/>
                <w:bCs/>
                <w:sz w:val="30"/>
                <w:szCs w:val="30"/>
                <w:rtl/>
                <w:lang w:bidi="ar-EG"/>
              </w:rPr>
              <w:t>مؤشرات الأداء</w:t>
            </w:r>
          </w:p>
        </w:tc>
        <w:tc>
          <w:tcPr>
            <w:tcW w:w="1212" w:type="pct"/>
            <w:tcBorders>
              <w:top w:val="single" w:sz="4" w:space="0" w:color="auto"/>
            </w:tcBorders>
            <w:shd w:val="clear" w:color="auto" w:fill="auto"/>
          </w:tcPr>
          <w:p w:rsidR="00362339" w:rsidRPr="00607946" w:rsidRDefault="00362339" w:rsidP="00631C2F">
            <w:pPr>
              <w:keepNext/>
              <w:bidi/>
              <w:spacing w:before="60" w:after="60" w:line="280" w:lineRule="exact"/>
              <w:rPr>
                <w:rFonts w:ascii="Arabic Typesetting" w:hAnsi="Arabic Typesetting" w:cs="Arabic Typesetting"/>
                <w:b/>
                <w:bCs/>
                <w:sz w:val="30"/>
                <w:szCs w:val="30"/>
                <w:rtl/>
                <w:lang w:bidi="ar-EG"/>
              </w:rPr>
            </w:pPr>
            <w:r w:rsidRPr="00607946">
              <w:rPr>
                <w:rFonts w:ascii="Arabic Typesetting" w:hAnsi="Arabic Typesetting" w:cs="Arabic Typesetting"/>
                <w:b/>
                <w:bCs/>
                <w:sz w:val="30"/>
                <w:szCs w:val="30"/>
                <w:rtl/>
                <w:lang w:bidi="ar-EG"/>
              </w:rPr>
              <w:t xml:space="preserve">أسس المقارنة </w:t>
            </w:r>
          </w:p>
        </w:tc>
        <w:tc>
          <w:tcPr>
            <w:tcW w:w="909" w:type="pct"/>
            <w:tcBorders>
              <w:top w:val="single" w:sz="4" w:space="0" w:color="auto"/>
            </w:tcBorders>
            <w:shd w:val="clear" w:color="auto" w:fill="auto"/>
            <w:tcMar>
              <w:top w:w="110" w:type="dxa"/>
            </w:tcMar>
            <w:vAlign w:val="center"/>
          </w:tcPr>
          <w:p w:rsidR="00362339" w:rsidRPr="00607946" w:rsidRDefault="00362339" w:rsidP="00631C2F">
            <w:pPr>
              <w:keepNext/>
              <w:bidi/>
              <w:spacing w:before="60" w:after="60" w:line="280" w:lineRule="exact"/>
              <w:rPr>
                <w:rFonts w:ascii="Arabic Typesetting" w:hAnsi="Arabic Typesetting" w:cs="Arabic Typesetting"/>
                <w:b/>
                <w:bCs/>
                <w:sz w:val="30"/>
                <w:szCs w:val="30"/>
                <w:rtl/>
                <w:lang w:bidi="ar-EG"/>
              </w:rPr>
            </w:pPr>
            <w:r>
              <w:rPr>
                <w:rFonts w:ascii="Arabic Typesetting" w:hAnsi="Arabic Typesetting" w:cs="Arabic Typesetting" w:hint="cs"/>
                <w:b/>
                <w:bCs/>
                <w:sz w:val="30"/>
                <w:szCs w:val="30"/>
                <w:rtl/>
                <w:lang w:val="fr-FR" w:bidi="ar-TN"/>
              </w:rPr>
              <w:t>الأهداف</w:t>
            </w:r>
          </w:p>
        </w:tc>
        <w:tc>
          <w:tcPr>
            <w:tcW w:w="1439" w:type="pct"/>
            <w:tcBorders>
              <w:top w:val="single" w:sz="4" w:space="0" w:color="auto"/>
            </w:tcBorders>
            <w:shd w:val="clear" w:color="auto" w:fill="FFFFFF"/>
            <w:tcMar>
              <w:top w:w="110" w:type="dxa"/>
            </w:tcMar>
            <w:vAlign w:val="center"/>
          </w:tcPr>
          <w:p w:rsidR="00362339" w:rsidRPr="00607946" w:rsidRDefault="00362339" w:rsidP="00631C2F">
            <w:pPr>
              <w:keepNext/>
              <w:bidi/>
              <w:spacing w:before="60" w:after="60" w:line="280" w:lineRule="exact"/>
              <w:rPr>
                <w:rFonts w:ascii="Arabic Typesetting" w:hAnsi="Arabic Typesetting" w:cs="Arabic Typesetting"/>
                <w:b/>
                <w:bCs/>
                <w:sz w:val="30"/>
                <w:szCs w:val="30"/>
                <w:rtl/>
                <w:lang w:bidi="ar-EG"/>
              </w:rPr>
            </w:pPr>
            <w:r w:rsidRPr="00607946">
              <w:rPr>
                <w:rFonts w:ascii="Arabic Typesetting" w:hAnsi="Arabic Typesetting" w:cs="Arabic Typesetting"/>
                <w:b/>
                <w:bCs/>
                <w:sz w:val="30"/>
                <w:szCs w:val="30"/>
                <w:rtl/>
                <w:lang w:bidi="ar-EG"/>
              </w:rPr>
              <w:t>بيانات الأداء</w:t>
            </w:r>
          </w:p>
        </w:tc>
        <w:tc>
          <w:tcPr>
            <w:tcW w:w="380" w:type="pct"/>
            <w:tcBorders>
              <w:top w:val="single" w:sz="4" w:space="0" w:color="auto"/>
            </w:tcBorders>
            <w:shd w:val="clear" w:color="auto" w:fill="auto"/>
            <w:tcMar>
              <w:top w:w="110" w:type="dxa"/>
            </w:tcMar>
            <w:vAlign w:val="center"/>
          </w:tcPr>
          <w:p w:rsidR="00362339" w:rsidRPr="00607946" w:rsidRDefault="00362339" w:rsidP="00631C2F">
            <w:pPr>
              <w:keepNext/>
              <w:bidi/>
              <w:spacing w:before="60" w:after="60" w:line="280" w:lineRule="exact"/>
              <w:jc w:val="center"/>
              <w:rPr>
                <w:rFonts w:ascii="Arabic Typesetting" w:hAnsi="Arabic Typesetting" w:cs="Arabic Typesetting"/>
                <w:b/>
                <w:bCs/>
                <w:sz w:val="30"/>
                <w:szCs w:val="30"/>
                <w:rtl/>
                <w:lang w:bidi="ar-EG"/>
              </w:rPr>
            </w:pPr>
            <w:r w:rsidRPr="00607946">
              <w:rPr>
                <w:rFonts w:ascii="Arabic Typesetting" w:hAnsi="Arabic Typesetting" w:cs="Arabic Typesetting"/>
                <w:b/>
                <w:bCs/>
                <w:sz w:val="30"/>
                <w:szCs w:val="30"/>
                <w:rtl/>
                <w:lang w:bidi="ar-EG"/>
              </w:rPr>
              <w:t>السير</w:t>
            </w:r>
          </w:p>
        </w:tc>
      </w:tr>
      <w:tr w:rsidR="00362339" w:rsidRPr="00607946" w:rsidTr="00631C2F">
        <w:tc>
          <w:tcPr>
            <w:tcW w:w="1060" w:type="pct"/>
            <w:shd w:val="clear" w:color="auto" w:fill="auto"/>
          </w:tcPr>
          <w:p w:rsidR="00362339" w:rsidRPr="00607946" w:rsidRDefault="00362339" w:rsidP="00631C2F">
            <w:pPr>
              <w:bidi/>
              <w:spacing w:before="60" w:after="60" w:line="280" w:lineRule="exact"/>
              <w:rPr>
                <w:rFonts w:ascii="Arabic Typesetting" w:hAnsi="Arabic Typesetting" w:cs="Arabic Typesetting"/>
                <w:sz w:val="30"/>
                <w:szCs w:val="30"/>
                <w:lang w:bidi="ar-EG"/>
              </w:rPr>
            </w:pPr>
            <w:r w:rsidRPr="00115502">
              <w:rPr>
                <w:rFonts w:ascii="Arabic Typesetting" w:hAnsi="Arabic Typesetting" w:cs="Arabic Typesetting"/>
                <w:sz w:val="30"/>
                <w:szCs w:val="30"/>
                <w:rtl/>
                <w:lang w:bidi="ar-EG"/>
              </w:rPr>
              <w:t>عدد البلدان التي تلتمس مساهمات خصوصية من الويبو بشأن الملكية الفكرية فيما يتعلق بالقضايا المتعلقة بسياسة المنافسة.</w:t>
            </w:r>
          </w:p>
        </w:tc>
        <w:tc>
          <w:tcPr>
            <w:tcW w:w="1212" w:type="pct"/>
            <w:shd w:val="clear" w:color="auto" w:fill="auto"/>
          </w:tcPr>
          <w:p w:rsidR="00362339" w:rsidRPr="00E900BD" w:rsidRDefault="00362339" w:rsidP="00631C2F">
            <w:pPr>
              <w:bidi/>
              <w:spacing w:before="60" w:after="60" w:line="280" w:lineRule="exact"/>
              <w:rPr>
                <w:rFonts w:ascii="Arabic Typesetting" w:hAnsi="Arabic Typesetting" w:cs="Arabic Typesetting"/>
                <w:b/>
                <w:color w:val="002060"/>
                <w:sz w:val="30"/>
                <w:szCs w:val="30"/>
                <w:rtl/>
              </w:rPr>
            </w:pPr>
            <w:r w:rsidRPr="007C0AB8">
              <w:rPr>
                <w:rFonts w:ascii="Arabic Typesetting" w:hAnsi="Arabic Typesetting" w:cs="Arabic Typesetting"/>
                <w:b/>
                <w:i/>
                <w:iCs/>
                <w:color w:val="002060"/>
                <w:sz w:val="30"/>
                <w:szCs w:val="30"/>
                <w:rtl/>
                <w:lang w:bidi="ar-EG"/>
              </w:rPr>
              <w:t>أسس المقارنة المحدّثة</w:t>
            </w:r>
            <w:r w:rsidRPr="007C0AB8">
              <w:rPr>
                <w:rFonts w:ascii="Arabic Typesetting" w:hAnsi="Arabic Typesetting" w:cs="Arabic Typesetting" w:hint="cs"/>
                <w:b/>
                <w:i/>
                <w:iCs/>
                <w:color w:val="002060"/>
                <w:sz w:val="30"/>
                <w:szCs w:val="30"/>
                <w:rtl/>
                <w:lang w:bidi="ar-EG"/>
              </w:rPr>
              <w:t xml:space="preserve"> في </w:t>
            </w:r>
            <w:r w:rsidRPr="007C0AB8">
              <w:rPr>
                <w:rFonts w:ascii="Arabic Typesetting" w:hAnsi="Arabic Typesetting" w:cs="Arabic Typesetting"/>
                <w:b/>
                <w:i/>
                <w:iCs/>
                <w:color w:val="002060"/>
                <w:sz w:val="30"/>
                <w:szCs w:val="30"/>
                <w:rtl/>
                <w:lang w:bidi="ar-EG"/>
              </w:rPr>
              <w:t xml:space="preserve">نهاية </w:t>
            </w:r>
            <w:r w:rsidRPr="007C0AB8">
              <w:rPr>
                <w:rFonts w:ascii="Arabic Typesetting" w:hAnsi="Arabic Typesetting" w:cs="Arabic Typesetting" w:hint="cs"/>
                <w:b/>
                <w:i/>
                <w:iCs/>
                <w:color w:val="002060"/>
                <w:sz w:val="30"/>
                <w:szCs w:val="30"/>
                <w:rtl/>
                <w:lang w:bidi="ar-EG"/>
              </w:rPr>
              <w:t xml:space="preserve">2013: </w:t>
            </w:r>
            <w:r w:rsidRPr="00E900BD">
              <w:rPr>
                <w:rFonts w:ascii="Arabic Typesetting" w:hAnsi="Arabic Typesetting" w:cs="Arabic Typesetting" w:hint="cs"/>
                <w:b/>
                <w:color w:val="002060"/>
                <w:sz w:val="30"/>
                <w:szCs w:val="30"/>
                <w:rtl/>
              </w:rPr>
              <w:t xml:space="preserve">ستة </w:t>
            </w:r>
            <w:proofErr w:type="spellStart"/>
            <w:r w:rsidRPr="00E900BD">
              <w:rPr>
                <w:rFonts w:ascii="Arabic Typesetting" w:hAnsi="Arabic Typesetting" w:cs="Arabic Typesetting" w:hint="cs"/>
                <w:b/>
                <w:color w:val="002060"/>
                <w:sz w:val="30"/>
                <w:szCs w:val="30"/>
                <w:rtl/>
              </w:rPr>
              <w:t>التماسات</w:t>
            </w:r>
            <w:proofErr w:type="spellEnd"/>
            <w:r w:rsidRPr="00E900BD">
              <w:rPr>
                <w:rFonts w:ascii="Arabic Typesetting" w:hAnsi="Arabic Typesetting" w:cs="Arabic Typesetting" w:hint="cs"/>
                <w:b/>
                <w:color w:val="002060"/>
                <w:sz w:val="30"/>
                <w:szCs w:val="30"/>
                <w:rtl/>
              </w:rPr>
              <w:t xml:space="preserve"> لإجراء مناقشات ثنائية (شيلي والبرازيل وإكوادور والهند والجمهورية </w:t>
            </w:r>
            <w:proofErr w:type="spellStart"/>
            <w:r w:rsidRPr="00E900BD">
              <w:rPr>
                <w:rFonts w:ascii="Arabic Typesetting" w:hAnsi="Arabic Typesetting" w:cs="Arabic Typesetting" w:hint="cs"/>
                <w:b/>
                <w:color w:val="002060"/>
                <w:sz w:val="30"/>
                <w:szCs w:val="30"/>
                <w:rtl/>
              </w:rPr>
              <w:t>الدومينيكية</w:t>
            </w:r>
            <w:proofErr w:type="spellEnd"/>
            <w:r w:rsidRPr="00E900BD">
              <w:rPr>
                <w:rFonts w:ascii="Arabic Typesetting" w:hAnsi="Arabic Typesetting" w:cs="Arabic Typesetting" w:hint="cs"/>
                <w:b/>
                <w:color w:val="002060"/>
                <w:sz w:val="30"/>
                <w:szCs w:val="30"/>
                <w:rtl/>
              </w:rPr>
              <w:t xml:space="preserve"> وجمهورية مولدوفا) والتماس واحد للحصول على المساعدة التشريعية (بوتان)</w:t>
            </w:r>
          </w:p>
          <w:p w:rsidR="00362339" w:rsidRPr="00607946" w:rsidRDefault="00362339" w:rsidP="00631C2F">
            <w:pPr>
              <w:bidi/>
              <w:spacing w:before="60" w:after="60" w:line="280" w:lineRule="exact"/>
              <w:rPr>
                <w:rFonts w:ascii="Arabic Typesetting" w:hAnsi="Arabic Typesetting" w:cs="Arabic Typesetting"/>
                <w:sz w:val="30"/>
                <w:szCs w:val="30"/>
                <w:rtl/>
                <w:lang w:bidi="ar-EG"/>
              </w:rPr>
            </w:pPr>
            <w:r w:rsidRPr="007C0AB8">
              <w:rPr>
                <w:rFonts w:ascii="Arabic Typesetting" w:hAnsi="Arabic Typesetting" w:cs="Arabic Typesetting"/>
                <w:b/>
                <w:i/>
                <w:iCs/>
                <w:sz w:val="30"/>
                <w:szCs w:val="30"/>
                <w:rtl/>
                <w:lang w:bidi="ar-EG"/>
              </w:rPr>
              <w:t xml:space="preserve">أسس المقارنة الأصلية: برنامج وميزانية 2014/15: </w:t>
            </w:r>
            <w:r w:rsidRPr="00E900BD">
              <w:rPr>
                <w:rFonts w:ascii="Arabic Typesetting" w:hAnsi="Arabic Typesetting" w:cs="Arabic Typesetting" w:hint="cs"/>
                <w:b/>
                <w:sz w:val="30"/>
                <w:szCs w:val="30"/>
                <w:rtl/>
                <w:lang w:bidi="ar-EG"/>
              </w:rPr>
              <w:t>12</w:t>
            </w:r>
          </w:p>
        </w:tc>
        <w:tc>
          <w:tcPr>
            <w:tcW w:w="909" w:type="pct"/>
            <w:shd w:val="clear" w:color="auto" w:fill="auto"/>
            <w:tcMar>
              <w:top w:w="110" w:type="dxa"/>
            </w:tcMar>
          </w:tcPr>
          <w:p w:rsidR="00362339" w:rsidRPr="00607946" w:rsidRDefault="00362339" w:rsidP="00631C2F">
            <w:pPr>
              <w:bidi/>
              <w:spacing w:before="60" w:after="60" w:line="280" w:lineRule="exact"/>
              <w:rPr>
                <w:rFonts w:ascii="Arabic Typesetting" w:hAnsi="Arabic Typesetting" w:cs="Arabic Typesetting"/>
                <w:color w:val="993300"/>
                <w:sz w:val="30"/>
                <w:szCs w:val="30"/>
                <w:lang w:bidi="ar-EG"/>
              </w:rPr>
            </w:pPr>
            <w:r>
              <w:rPr>
                <w:rFonts w:ascii="Arabic Typesetting" w:hAnsi="Arabic Typesetting" w:cs="Arabic Typesetting"/>
                <w:sz w:val="30"/>
                <w:szCs w:val="30"/>
                <w:lang w:bidi="ar-EG"/>
              </w:rPr>
              <w:t>15</w:t>
            </w:r>
          </w:p>
        </w:tc>
        <w:tc>
          <w:tcPr>
            <w:tcW w:w="1439" w:type="pct"/>
            <w:shd w:val="clear" w:color="auto" w:fill="FFFFFF"/>
            <w:tcMar>
              <w:top w:w="110" w:type="dxa"/>
            </w:tcMar>
          </w:tcPr>
          <w:p w:rsidR="00362339" w:rsidRPr="00607946" w:rsidRDefault="00362339" w:rsidP="00631C2F">
            <w:pPr>
              <w:bidi/>
              <w:spacing w:before="60" w:after="60" w:line="280" w:lineRule="exact"/>
              <w:rPr>
                <w:rFonts w:ascii="Arabic Typesetting" w:hAnsi="Arabic Typesetting" w:cs="Arabic Typesetting"/>
                <w:sz w:val="30"/>
                <w:szCs w:val="30"/>
                <w:rtl/>
                <w:lang w:bidi="ar-TN"/>
              </w:rPr>
            </w:pPr>
            <w:r>
              <w:rPr>
                <w:rFonts w:ascii="Arabic Typesetting" w:hAnsi="Arabic Typesetting" w:cs="Arabic Typesetting" w:hint="cs"/>
                <w:sz w:val="30"/>
                <w:szCs w:val="30"/>
                <w:rtl/>
                <w:lang w:bidi="ar-EG"/>
              </w:rPr>
              <w:t xml:space="preserve">12 التماسا مستلما (البرازيل وكولومبيا وكوبا والجمهورية </w:t>
            </w:r>
            <w:proofErr w:type="spellStart"/>
            <w:r>
              <w:rPr>
                <w:rFonts w:ascii="Arabic Typesetting" w:hAnsi="Arabic Typesetting" w:cs="Arabic Typesetting" w:hint="cs"/>
                <w:sz w:val="30"/>
                <w:szCs w:val="30"/>
                <w:rtl/>
                <w:lang w:bidi="ar-EG"/>
              </w:rPr>
              <w:t>الدومينيكية</w:t>
            </w:r>
            <w:proofErr w:type="spellEnd"/>
            <w:r>
              <w:rPr>
                <w:rFonts w:ascii="Arabic Typesetting" w:hAnsi="Arabic Typesetting" w:cs="Arabic Typesetting" w:hint="cs"/>
                <w:sz w:val="30"/>
                <w:szCs w:val="30"/>
                <w:rtl/>
                <w:lang w:bidi="ar-EG"/>
              </w:rPr>
              <w:t xml:space="preserve"> وإكوادور والهند وإيطاليا وبيرو والفلبين وسنغافورة وجنوب أفريقيا </w:t>
            </w:r>
            <w:proofErr w:type="spellStart"/>
            <w:r>
              <w:rPr>
                <w:rFonts w:ascii="Arabic Typesetting" w:hAnsi="Arabic Typesetting" w:cs="Arabic Typesetting" w:hint="cs"/>
                <w:sz w:val="30"/>
                <w:szCs w:val="30"/>
                <w:rtl/>
                <w:lang w:bidi="ar-EG"/>
              </w:rPr>
              <w:t>وفييت</w:t>
            </w:r>
            <w:proofErr w:type="spellEnd"/>
            <w:r>
              <w:rPr>
                <w:rFonts w:ascii="Arabic Typesetting" w:hAnsi="Arabic Typesetting" w:cs="Arabic Typesetting" w:hint="cs"/>
                <w:sz w:val="30"/>
                <w:szCs w:val="30"/>
                <w:rtl/>
                <w:lang w:bidi="ar-EG"/>
              </w:rPr>
              <w:t xml:space="preserve"> نام)</w:t>
            </w:r>
          </w:p>
        </w:tc>
        <w:tc>
          <w:tcPr>
            <w:tcW w:w="380" w:type="pct"/>
            <w:shd w:val="clear" w:color="auto" w:fill="auto"/>
            <w:tcMar>
              <w:top w:w="110" w:type="dxa"/>
            </w:tcMar>
          </w:tcPr>
          <w:p w:rsidR="00362339" w:rsidRPr="00607946" w:rsidRDefault="00362339" w:rsidP="00631C2F">
            <w:pPr>
              <w:keepNext/>
              <w:bidi/>
              <w:spacing w:before="60" w:after="60" w:line="280" w:lineRule="exact"/>
              <w:jc w:val="center"/>
              <w:rPr>
                <w:rFonts w:ascii="Arabic Typesetting" w:hAnsi="Arabic Typesetting" w:cs="Arabic Typesetting"/>
                <w:bCs/>
                <w:sz w:val="30"/>
                <w:szCs w:val="30"/>
                <w:lang w:bidi="ar-EG"/>
              </w:rPr>
            </w:pPr>
            <w:r w:rsidRPr="007C0AB8">
              <w:rPr>
                <w:rFonts w:ascii="Arabic Typesetting" w:hAnsi="Arabic Typesetting" w:cs="Arabic Typesetting" w:hint="cs"/>
                <w:b/>
                <w:bCs/>
                <w:color w:val="008000"/>
                <w:sz w:val="30"/>
                <w:szCs w:val="30"/>
                <w:rtl/>
                <w:lang w:bidi="ar-EG"/>
              </w:rPr>
              <w:t>ثابت</w:t>
            </w:r>
          </w:p>
          <w:p w:rsidR="00362339" w:rsidRPr="00335924" w:rsidRDefault="00362339" w:rsidP="00631C2F">
            <w:pPr>
              <w:keepNext/>
              <w:bidi/>
              <w:spacing w:before="60" w:after="60" w:line="280" w:lineRule="exact"/>
              <w:jc w:val="center"/>
              <w:rPr>
                <w:rFonts w:ascii="Arabic Typesetting" w:hAnsi="Arabic Typesetting" w:cs="Arabic Typesetting"/>
                <w:bCs/>
                <w:color w:val="FF0000"/>
                <w:sz w:val="34"/>
                <w:szCs w:val="34"/>
              </w:rPr>
            </w:pPr>
          </w:p>
        </w:tc>
      </w:tr>
      <w:tr w:rsidR="00362339" w:rsidRPr="00607946" w:rsidTr="00631C2F">
        <w:tc>
          <w:tcPr>
            <w:tcW w:w="1060" w:type="pct"/>
            <w:shd w:val="clear" w:color="auto" w:fill="auto"/>
          </w:tcPr>
          <w:p w:rsidR="00362339" w:rsidRPr="00607946" w:rsidRDefault="00362339" w:rsidP="00631C2F">
            <w:pPr>
              <w:bidi/>
              <w:spacing w:before="60" w:after="60" w:line="280" w:lineRule="exact"/>
              <w:rPr>
                <w:rFonts w:ascii="Arabic Typesetting" w:hAnsi="Arabic Typesetting" w:cs="Arabic Typesetting"/>
                <w:sz w:val="30"/>
                <w:szCs w:val="30"/>
                <w:lang w:bidi="ar-EG"/>
              </w:rPr>
            </w:pPr>
            <w:r w:rsidRPr="00115502">
              <w:rPr>
                <w:rFonts w:ascii="Arabic Typesetting" w:hAnsi="Arabic Typesetting" w:cs="Arabic Typesetting"/>
                <w:sz w:val="30"/>
                <w:szCs w:val="30"/>
                <w:rtl/>
                <w:lang w:bidi="ar-EG"/>
              </w:rPr>
              <w:lastRenderedPageBreak/>
              <w:t>عدد أصحاب المصالح (مكاتب الملكية الفكرية والسلطات المعنية بالمنافسة والمنظمات الحكومية الدولية والمنظمات غير الحكومية الوجيهة) الذين يخوضون حوارا مع الويبو، ومدى تنوعهم</w:t>
            </w:r>
          </w:p>
        </w:tc>
        <w:tc>
          <w:tcPr>
            <w:tcW w:w="1212" w:type="pct"/>
            <w:shd w:val="clear" w:color="auto" w:fill="auto"/>
          </w:tcPr>
          <w:p w:rsidR="00362339" w:rsidRPr="00E900BD" w:rsidRDefault="00362339" w:rsidP="00631C2F">
            <w:pPr>
              <w:bidi/>
              <w:spacing w:before="60" w:after="60" w:line="280" w:lineRule="exact"/>
              <w:rPr>
                <w:rFonts w:ascii="Arabic Typesetting" w:hAnsi="Arabic Typesetting" w:cs="Arabic Typesetting"/>
                <w:b/>
                <w:color w:val="002060"/>
                <w:sz w:val="30"/>
                <w:szCs w:val="30"/>
                <w:rtl/>
              </w:rPr>
            </w:pPr>
            <w:r w:rsidRPr="007C0AB8">
              <w:rPr>
                <w:rFonts w:ascii="Arabic Typesetting" w:hAnsi="Arabic Typesetting" w:cs="Arabic Typesetting"/>
                <w:b/>
                <w:i/>
                <w:iCs/>
                <w:color w:val="002060"/>
                <w:sz w:val="30"/>
                <w:szCs w:val="30"/>
                <w:rtl/>
                <w:lang w:bidi="ar-EG"/>
              </w:rPr>
              <w:t>أسس المقارنة المحدّثة</w:t>
            </w:r>
            <w:r w:rsidRPr="007C0AB8">
              <w:rPr>
                <w:rFonts w:ascii="Arabic Typesetting" w:hAnsi="Arabic Typesetting" w:cs="Arabic Typesetting" w:hint="cs"/>
                <w:b/>
                <w:i/>
                <w:iCs/>
                <w:color w:val="002060"/>
                <w:sz w:val="30"/>
                <w:szCs w:val="30"/>
                <w:rtl/>
                <w:lang w:bidi="ar-EG"/>
              </w:rPr>
              <w:t xml:space="preserve"> في </w:t>
            </w:r>
            <w:r w:rsidRPr="007C0AB8">
              <w:rPr>
                <w:rFonts w:ascii="Arabic Typesetting" w:hAnsi="Arabic Typesetting" w:cs="Arabic Typesetting"/>
                <w:b/>
                <w:i/>
                <w:iCs/>
                <w:color w:val="002060"/>
                <w:sz w:val="30"/>
                <w:szCs w:val="30"/>
                <w:rtl/>
                <w:lang w:bidi="ar-EG"/>
              </w:rPr>
              <w:t xml:space="preserve">نهاية </w:t>
            </w:r>
            <w:r w:rsidRPr="007C0AB8">
              <w:rPr>
                <w:rFonts w:ascii="Arabic Typesetting" w:hAnsi="Arabic Typesetting" w:cs="Arabic Typesetting" w:hint="cs"/>
                <w:b/>
                <w:i/>
                <w:iCs/>
                <w:color w:val="002060"/>
                <w:sz w:val="30"/>
                <w:szCs w:val="30"/>
                <w:rtl/>
                <w:lang w:bidi="ar-EG"/>
              </w:rPr>
              <w:t xml:space="preserve">2013: </w:t>
            </w:r>
            <w:r w:rsidRPr="00E900BD">
              <w:rPr>
                <w:rFonts w:ascii="Arabic Typesetting" w:hAnsi="Arabic Typesetting" w:cs="Arabic Typesetting" w:hint="cs"/>
                <w:b/>
                <w:color w:val="002060"/>
                <w:sz w:val="30"/>
                <w:szCs w:val="30"/>
                <w:rtl/>
              </w:rPr>
              <w:t xml:space="preserve">19 حلقة عمل واجتماعا تشارك فيها 38 سلطة معينة بالمنافسة و5 منظمات حكومية دولية. وإقامة تعاون غير رسمي مع </w:t>
            </w:r>
            <w:proofErr w:type="spellStart"/>
            <w:r w:rsidRPr="00E900BD">
              <w:rPr>
                <w:rFonts w:ascii="Arabic Typesetting" w:hAnsi="Arabic Typesetting" w:cs="Arabic Typesetting" w:hint="cs"/>
                <w:b/>
                <w:color w:val="002060"/>
                <w:sz w:val="30"/>
                <w:szCs w:val="30"/>
                <w:rtl/>
              </w:rPr>
              <w:t>الأونكتاد</w:t>
            </w:r>
            <w:proofErr w:type="spellEnd"/>
            <w:r w:rsidRPr="00E900BD">
              <w:rPr>
                <w:rFonts w:ascii="Arabic Typesetting" w:hAnsi="Arabic Typesetting" w:cs="Arabic Typesetting" w:hint="cs"/>
                <w:b/>
                <w:color w:val="002060"/>
                <w:sz w:val="30"/>
                <w:szCs w:val="30"/>
                <w:rtl/>
              </w:rPr>
              <w:t xml:space="preserve"> ومنظمة التجارة العالمية و</w:t>
            </w:r>
            <w:r w:rsidRPr="00E900BD">
              <w:rPr>
                <w:rFonts w:ascii="Arabic Typesetting" w:hAnsi="Arabic Typesetting" w:cs="Arabic Typesetting"/>
                <w:b/>
                <w:color w:val="002060"/>
                <w:sz w:val="30"/>
                <w:szCs w:val="30"/>
                <w:rtl/>
              </w:rPr>
              <w:t>منظمة التعاون والتنمية في الميدان الاقتصادي</w:t>
            </w:r>
            <w:r w:rsidRPr="00E900BD">
              <w:rPr>
                <w:rFonts w:ascii="Arabic Typesetting" w:hAnsi="Arabic Typesetting" w:cs="Arabic Typesetting" w:hint="cs"/>
                <w:b/>
                <w:color w:val="002060"/>
                <w:sz w:val="30"/>
                <w:szCs w:val="30"/>
                <w:rtl/>
              </w:rPr>
              <w:t xml:space="preserve">. والمشاركة بفعالية في الشبكة الدولية للمنافسة والتعاون مع </w:t>
            </w:r>
            <w:r w:rsidRPr="00E900BD">
              <w:rPr>
                <w:rFonts w:ascii="Arabic Typesetting" w:hAnsi="Arabic Typesetting" w:cs="Arabic Typesetting"/>
                <w:b/>
                <w:color w:val="002060"/>
                <w:sz w:val="30"/>
                <w:szCs w:val="30"/>
                <w:rtl/>
              </w:rPr>
              <w:t>والسوق المشتركة للجنوب والشرق الأفريقي</w:t>
            </w:r>
          </w:p>
          <w:p w:rsidR="00362339" w:rsidRPr="00607946" w:rsidRDefault="00362339" w:rsidP="00631C2F">
            <w:pPr>
              <w:bidi/>
              <w:spacing w:before="60" w:after="60" w:line="280" w:lineRule="exact"/>
              <w:rPr>
                <w:rFonts w:ascii="Arabic Typesetting" w:hAnsi="Arabic Typesetting" w:cs="Arabic Typesetting"/>
                <w:sz w:val="30"/>
                <w:szCs w:val="30"/>
                <w:rtl/>
                <w:lang w:bidi="ar-EG"/>
              </w:rPr>
            </w:pPr>
            <w:r w:rsidRPr="007C0AB8">
              <w:rPr>
                <w:rFonts w:ascii="Arabic Typesetting" w:hAnsi="Arabic Typesetting" w:cs="Arabic Typesetting"/>
                <w:b/>
                <w:i/>
                <w:iCs/>
                <w:sz w:val="30"/>
                <w:szCs w:val="30"/>
                <w:rtl/>
                <w:lang w:bidi="ar-EG"/>
              </w:rPr>
              <w:t xml:space="preserve">أسس المقارنة الأصلية: برنامج وميزانية 2014/15: </w:t>
            </w:r>
            <w:r w:rsidRPr="00E900BD">
              <w:rPr>
                <w:rFonts w:ascii="Arabic Typesetting" w:hAnsi="Arabic Typesetting" w:cs="Arabic Typesetting"/>
                <w:b/>
                <w:sz w:val="30"/>
                <w:szCs w:val="30"/>
                <w:rtl/>
                <w:lang w:bidi="ar-EG"/>
              </w:rPr>
              <w:t>أشركت الويبو 25 سلطة وطنية معنية بالمنافسة و3 منظمات حكومية دولية</w:t>
            </w:r>
          </w:p>
        </w:tc>
        <w:tc>
          <w:tcPr>
            <w:tcW w:w="909" w:type="pct"/>
            <w:shd w:val="clear" w:color="auto" w:fill="auto"/>
            <w:tcMar>
              <w:top w:w="110" w:type="dxa"/>
            </w:tcMar>
          </w:tcPr>
          <w:p w:rsidR="00362339" w:rsidRPr="00607946" w:rsidRDefault="00362339" w:rsidP="00631C2F">
            <w:pPr>
              <w:bidi/>
              <w:spacing w:before="60" w:after="60" w:line="280" w:lineRule="exact"/>
              <w:rPr>
                <w:rFonts w:ascii="Arabic Typesetting" w:hAnsi="Arabic Typesetting" w:cs="Arabic Typesetting"/>
                <w:sz w:val="30"/>
                <w:szCs w:val="30"/>
                <w:lang w:bidi="ar-TN"/>
              </w:rPr>
            </w:pPr>
            <w:r>
              <w:rPr>
                <w:rFonts w:ascii="Arabic Typesetting" w:hAnsi="Arabic Typesetting" w:cs="Arabic Typesetting" w:hint="cs"/>
                <w:sz w:val="30"/>
                <w:szCs w:val="30"/>
                <w:rtl/>
                <w:lang w:val="fr-FR" w:bidi="ar-TN"/>
              </w:rPr>
              <w:t>زيادة عدد أصحاب المصلحة المشاركين في أنشطة الويبو: 35 سلطة وطنية و5 منظمات حكومية دولية/منظمات غير حكومية.</w:t>
            </w:r>
          </w:p>
        </w:tc>
        <w:tc>
          <w:tcPr>
            <w:tcW w:w="1439" w:type="pct"/>
            <w:shd w:val="clear" w:color="auto" w:fill="FFFFFF"/>
            <w:tcMar>
              <w:top w:w="110" w:type="dxa"/>
            </w:tcMar>
          </w:tcPr>
          <w:p w:rsidR="00362339" w:rsidRPr="00607946" w:rsidRDefault="00362339" w:rsidP="00631C2F">
            <w:pPr>
              <w:bidi/>
              <w:spacing w:before="60" w:after="60" w:line="280" w:lineRule="exact"/>
              <w:rPr>
                <w:rFonts w:ascii="Arabic Typesetting" w:hAnsi="Arabic Typesetting" w:cs="Arabic Typesetting"/>
                <w:sz w:val="30"/>
                <w:szCs w:val="30"/>
                <w:lang w:bidi="ar-EG"/>
              </w:rPr>
            </w:pPr>
            <w:r>
              <w:rPr>
                <w:rFonts w:ascii="Arabic Typesetting" w:hAnsi="Arabic Typesetting" w:cs="Arabic Typesetting" w:hint="cs"/>
                <w:sz w:val="30"/>
                <w:szCs w:val="30"/>
                <w:rtl/>
                <w:lang w:bidi="ar-TN"/>
              </w:rPr>
              <w:t xml:space="preserve">26 سلطة معنية بالمنافسة إضافية تشارك وتواصل العمل مع 5 منظمات حكومية دولية/منظمات غير حكومية (منظمة التعاون والتنمية في الميدان الاقتصادي </w:t>
            </w:r>
            <w:proofErr w:type="spellStart"/>
            <w:r>
              <w:rPr>
                <w:rFonts w:ascii="Arabic Typesetting" w:hAnsi="Arabic Typesetting" w:cs="Arabic Typesetting" w:hint="cs"/>
                <w:sz w:val="30"/>
                <w:szCs w:val="30"/>
                <w:rtl/>
                <w:lang w:bidi="ar-TN"/>
              </w:rPr>
              <w:t>والأونكتاد</w:t>
            </w:r>
            <w:proofErr w:type="spellEnd"/>
            <w:r>
              <w:rPr>
                <w:rFonts w:ascii="Arabic Typesetting" w:hAnsi="Arabic Typesetting" w:cs="Arabic Typesetting" w:hint="cs"/>
                <w:sz w:val="30"/>
                <w:szCs w:val="30"/>
                <w:rtl/>
                <w:lang w:bidi="ar-TN"/>
              </w:rPr>
              <w:t xml:space="preserve"> ومنظمة التجارة العالمية والشبكة الدولية للمنافسة والسوق المشتركة للجنوب والشرق والأفريقي)</w:t>
            </w:r>
          </w:p>
        </w:tc>
        <w:tc>
          <w:tcPr>
            <w:tcW w:w="380" w:type="pct"/>
            <w:shd w:val="clear" w:color="auto" w:fill="auto"/>
            <w:tcMar>
              <w:top w:w="110" w:type="dxa"/>
            </w:tcMar>
          </w:tcPr>
          <w:p w:rsidR="00362339" w:rsidRPr="00607946" w:rsidRDefault="00362339" w:rsidP="00631C2F">
            <w:pPr>
              <w:keepNext/>
              <w:bidi/>
              <w:spacing w:before="60" w:after="60" w:line="280" w:lineRule="exact"/>
              <w:jc w:val="center"/>
              <w:rPr>
                <w:rFonts w:ascii="Arabic Typesetting" w:hAnsi="Arabic Typesetting" w:cs="Arabic Typesetting"/>
                <w:bCs/>
                <w:sz w:val="30"/>
                <w:szCs w:val="30"/>
                <w:lang w:bidi="ar-EG"/>
              </w:rPr>
            </w:pPr>
            <w:r w:rsidRPr="007C0AB8">
              <w:rPr>
                <w:rFonts w:ascii="Arabic Typesetting" w:hAnsi="Arabic Typesetting" w:cs="Arabic Typesetting" w:hint="cs"/>
                <w:b/>
                <w:bCs/>
                <w:color w:val="008000"/>
                <w:sz w:val="30"/>
                <w:szCs w:val="30"/>
                <w:rtl/>
                <w:lang w:bidi="ar-EG"/>
              </w:rPr>
              <w:t>ثابت</w:t>
            </w:r>
          </w:p>
          <w:p w:rsidR="00362339" w:rsidRPr="00607946" w:rsidRDefault="00362339" w:rsidP="00631C2F">
            <w:pPr>
              <w:keepNext/>
              <w:bidi/>
              <w:spacing w:before="60" w:after="60" w:line="280" w:lineRule="exact"/>
              <w:rPr>
                <w:rFonts w:ascii="Arabic Typesetting" w:hAnsi="Arabic Typesetting" w:cs="Arabic Typesetting"/>
                <w:b/>
                <w:sz w:val="30"/>
                <w:szCs w:val="30"/>
                <w:lang w:bidi="ar-EG"/>
              </w:rPr>
            </w:pPr>
          </w:p>
        </w:tc>
      </w:tr>
    </w:tbl>
    <w:p w:rsidR="00362339" w:rsidRPr="009B1864" w:rsidRDefault="00362339" w:rsidP="00362339">
      <w:pPr>
        <w:bidi/>
        <w:spacing w:before="120" w:after="120" w:line="340" w:lineRule="exact"/>
        <w:rPr>
          <w:rFonts w:ascii="Arabic Typesetting" w:hAnsi="Arabic Typesetting" w:cs="Arabic Typesetting"/>
          <w:sz w:val="36"/>
          <w:szCs w:val="36"/>
          <w:rtl/>
          <w:lang w:bidi="ar-EG"/>
        </w:rPr>
      </w:pPr>
      <w:r w:rsidRPr="009B1864">
        <w:rPr>
          <w:rFonts w:ascii="Arabic Typesetting" w:hAnsi="Arabic Typesetting" w:cs="Arabic Typesetting" w:hint="cs"/>
          <w:sz w:val="36"/>
          <w:szCs w:val="36"/>
          <w:rtl/>
          <w:lang w:bidi="ar-EG"/>
        </w:rPr>
        <w:t>استخدام الموارد</w:t>
      </w:r>
    </w:p>
    <w:p w:rsidR="00362339" w:rsidRPr="009B1864" w:rsidRDefault="00362339" w:rsidP="00362339">
      <w:pPr>
        <w:bidi/>
        <w:spacing w:after="120" w:line="340" w:lineRule="exact"/>
        <w:jc w:val="center"/>
        <w:rPr>
          <w:rFonts w:ascii="Arabic Typesetting" w:hAnsi="Arabic Typesetting" w:cs="Arabic Typesetting"/>
          <w:sz w:val="34"/>
          <w:szCs w:val="34"/>
          <w:rtl/>
          <w:lang w:bidi="ar-EG"/>
        </w:rPr>
      </w:pPr>
      <w:r w:rsidRPr="009B1864">
        <w:rPr>
          <w:rFonts w:ascii="Arabic Typesetting" w:hAnsi="Arabic Typesetting" w:cs="Arabic Typesetting"/>
          <w:sz w:val="34"/>
          <w:szCs w:val="34"/>
          <w:rtl/>
          <w:lang w:bidi="ar-EG"/>
        </w:rPr>
        <w:t>الميزانية والنفقات الفعلية (بحسب النتائج)</w:t>
      </w:r>
    </w:p>
    <w:p w:rsidR="00362339" w:rsidRPr="009B1864" w:rsidRDefault="00362339" w:rsidP="00362339">
      <w:pPr>
        <w:bidi/>
        <w:spacing w:after="120" w:line="340" w:lineRule="exact"/>
        <w:jc w:val="center"/>
        <w:rPr>
          <w:rFonts w:ascii="Arabic Typesetting" w:hAnsi="Arabic Typesetting" w:cs="Arabic Typesetting"/>
          <w:i/>
          <w:iCs/>
          <w:sz w:val="34"/>
          <w:szCs w:val="34"/>
          <w:rtl/>
          <w:lang w:bidi="ar-EG"/>
        </w:rPr>
      </w:pPr>
      <w:r w:rsidRPr="009B1864">
        <w:rPr>
          <w:rFonts w:ascii="Arabic Typesetting" w:hAnsi="Arabic Typesetting" w:cs="Arabic Typesetting"/>
          <w:i/>
          <w:iCs/>
          <w:sz w:val="34"/>
          <w:szCs w:val="34"/>
          <w:rtl/>
          <w:lang w:bidi="ar-EG"/>
        </w:rPr>
        <w:t>(بآلاف الفرنكات السويسرية)</w:t>
      </w:r>
    </w:p>
    <w:p w:rsidR="00362339" w:rsidRDefault="00362339" w:rsidP="00362339">
      <w:pPr>
        <w:bidi/>
        <w:spacing w:after="120"/>
        <w:jc w:val="center"/>
        <w:rPr>
          <w:rFonts w:ascii="Arabic Typesetting" w:hAnsi="Arabic Typesetting" w:cs="Arabic Typesetting"/>
          <w:b/>
          <w:bCs/>
          <w:sz w:val="34"/>
          <w:szCs w:val="34"/>
          <w:rtl/>
          <w:lang w:bidi="ar-EG"/>
        </w:rPr>
      </w:pPr>
      <w:r w:rsidRPr="005038ED">
        <w:rPr>
          <w:noProof/>
          <w:szCs w:val="22"/>
          <w:rtl/>
        </w:rPr>
        <w:drawing>
          <wp:inline distT="0" distB="0" distL="0" distR="0" wp14:anchorId="0A60000E" wp14:editId="1FEECBAA">
            <wp:extent cx="5762625" cy="4873625"/>
            <wp:effectExtent l="0" t="0" r="9525" b="3175"/>
            <wp:docPr id="51" name="Pictur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131">
                      <a:extLst>
                        <a:ext uri="{28A0092B-C50C-407E-A947-70E740481C1C}">
                          <a14:useLocalDpi xmlns:a14="http://schemas.microsoft.com/office/drawing/2010/main" val="0"/>
                        </a:ext>
                      </a:extLst>
                    </a:blip>
                    <a:srcRect/>
                    <a:stretch>
                      <a:fillRect/>
                    </a:stretch>
                  </pic:blipFill>
                  <pic:spPr bwMode="auto">
                    <a:xfrm>
                      <a:off x="0" y="0"/>
                      <a:ext cx="5762625" cy="4873625"/>
                    </a:xfrm>
                    <a:prstGeom prst="rect">
                      <a:avLst/>
                    </a:prstGeom>
                    <a:noFill/>
                    <a:ln>
                      <a:noFill/>
                    </a:ln>
                  </pic:spPr>
                </pic:pic>
              </a:graphicData>
            </a:graphic>
          </wp:inline>
        </w:drawing>
      </w:r>
    </w:p>
    <w:p w:rsidR="00362339" w:rsidRPr="009B1864" w:rsidRDefault="00362339" w:rsidP="00362339">
      <w:pPr>
        <w:tabs>
          <w:tab w:val="right" w:pos="423"/>
        </w:tabs>
        <w:bidi/>
        <w:jc w:val="center"/>
        <w:rPr>
          <w:rFonts w:ascii="Arabic Typesetting" w:hAnsi="Arabic Typesetting" w:cs="Arabic Typesetting"/>
          <w:sz w:val="34"/>
          <w:szCs w:val="34"/>
          <w:rtl/>
          <w:lang w:bidi="ar-EG"/>
        </w:rPr>
      </w:pPr>
      <w:r w:rsidRPr="009B1864">
        <w:rPr>
          <w:rFonts w:ascii="Arabic Typesetting" w:hAnsi="Arabic Typesetting" w:cs="Arabic Typesetting"/>
          <w:sz w:val="34"/>
          <w:szCs w:val="34"/>
          <w:rtl/>
          <w:lang w:bidi="ar-EG"/>
        </w:rPr>
        <w:lastRenderedPageBreak/>
        <w:t>الميزانية والنفقات الفعلية (</w:t>
      </w:r>
      <w:r w:rsidRPr="009B1864">
        <w:rPr>
          <w:rFonts w:ascii="Arabic Typesetting" w:hAnsi="Arabic Typesetting" w:cs="Arabic Typesetting" w:hint="cs"/>
          <w:sz w:val="34"/>
          <w:szCs w:val="34"/>
          <w:rtl/>
          <w:lang w:bidi="ar-EG"/>
        </w:rPr>
        <w:t>للموظفين</w:t>
      </w:r>
      <w:r w:rsidRPr="009B1864">
        <w:rPr>
          <w:rFonts w:ascii="Arabic Typesetting" w:hAnsi="Arabic Typesetting" w:cs="Arabic Typesetting"/>
          <w:sz w:val="34"/>
          <w:szCs w:val="34"/>
          <w:rtl/>
          <w:lang w:bidi="ar-EG"/>
        </w:rPr>
        <w:t xml:space="preserve"> وغير الموظفين)</w:t>
      </w:r>
    </w:p>
    <w:p w:rsidR="00362339" w:rsidRPr="009B1864" w:rsidRDefault="00362339" w:rsidP="00362339">
      <w:pPr>
        <w:tabs>
          <w:tab w:val="right" w:pos="423"/>
        </w:tabs>
        <w:bidi/>
        <w:jc w:val="center"/>
        <w:rPr>
          <w:rFonts w:ascii="Arabic Typesetting" w:hAnsi="Arabic Typesetting" w:cs="Arabic Typesetting"/>
          <w:i/>
          <w:iCs/>
          <w:sz w:val="34"/>
          <w:szCs w:val="34"/>
          <w:rtl/>
          <w:lang w:bidi="ar-EG"/>
        </w:rPr>
      </w:pPr>
      <w:r w:rsidRPr="009B1864">
        <w:rPr>
          <w:rFonts w:ascii="Arabic Typesetting" w:hAnsi="Arabic Typesetting" w:cs="Arabic Typesetting"/>
          <w:i/>
          <w:iCs/>
          <w:sz w:val="34"/>
          <w:szCs w:val="34"/>
          <w:rtl/>
          <w:lang w:bidi="ar-EG"/>
        </w:rPr>
        <w:t>(بآلاف الفرنكات السويسرية)</w:t>
      </w:r>
    </w:p>
    <w:p w:rsidR="00362339" w:rsidRDefault="00362339" w:rsidP="00362339">
      <w:pPr>
        <w:bidi/>
        <w:spacing w:after="120"/>
        <w:jc w:val="center"/>
        <w:rPr>
          <w:rFonts w:ascii="Arabic Typesetting" w:hAnsi="Arabic Typesetting" w:cs="Arabic Typesetting"/>
          <w:sz w:val="34"/>
          <w:szCs w:val="34"/>
          <w:rtl/>
          <w:lang w:bidi="ar-EG"/>
        </w:rPr>
      </w:pPr>
      <w:r w:rsidRPr="005038ED">
        <w:rPr>
          <w:noProof/>
          <w:szCs w:val="22"/>
          <w:rtl/>
        </w:rPr>
        <w:drawing>
          <wp:inline distT="0" distB="0" distL="0" distR="0" wp14:anchorId="2708038A" wp14:editId="797C833F">
            <wp:extent cx="5940425" cy="1169975"/>
            <wp:effectExtent l="0" t="0" r="3175" b="0"/>
            <wp:docPr id="52" name="Pictur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132">
                      <a:extLst>
                        <a:ext uri="{28A0092B-C50C-407E-A947-70E740481C1C}">
                          <a14:useLocalDpi xmlns:a14="http://schemas.microsoft.com/office/drawing/2010/main" val="0"/>
                        </a:ext>
                      </a:extLst>
                    </a:blip>
                    <a:srcRect/>
                    <a:stretch>
                      <a:fillRect/>
                    </a:stretch>
                  </pic:blipFill>
                  <pic:spPr bwMode="auto">
                    <a:xfrm>
                      <a:off x="0" y="0"/>
                      <a:ext cx="5940425" cy="1169975"/>
                    </a:xfrm>
                    <a:prstGeom prst="rect">
                      <a:avLst/>
                    </a:prstGeom>
                    <a:noFill/>
                    <a:ln>
                      <a:noFill/>
                    </a:ln>
                  </pic:spPr>
                </pic:pic>
              </a:graphicData>
            </a:graphic>
          </wp:inline>
        </w:drawing>
      </w:r>
    </w:p>
    <w:p w:rsidR="00362339" w:rsidRPr="00AB314E" w:rsidRDefault="00362339" w:rsidP="00362339">
      <w:pPr>
        <w:bidi/>
        <w:spacing w:after="120" w:line="340" w:lineRule="exact"/>
        <w:rPr>
          <w:rFonts w:ascii="Arabic Typesetting" w:hAnsi="Arabic Typesetting" w:cs="Arabic Typesetting"/>
          <w:i/>
          <w:iCs/>
          <w:sz w:val="28"/>
          <w:szCs w:val="28"/>
          <w:rtl/>
          <w:lang w:bidi="ar-EG"/>
        </w:rPr>
      </w:pPr>
      <w:r w:rsidRPr="00AB314E">
        <w:rPr>
          <w:rFonts w:ascii="Arabic Typesetting" w:hAnsi="Arabic Typesetting" w:cs="Arabic Typesetting"/>
          <w:i/>
          <w:iCs/>
          <w:sz w:val="28"/>
          <w:szCs w:val="28"/>
          <w:rtl/>
          <w:lang w:bidi="ar-EG"/>
        </w:rPr>
        <w:t>ملاحظات:</w:t>
      </w:r>
      <w:r w:rsidRPr="00AB314E">
        <w:rPr>
          <w:rFonts w:ascii="Arabic Typesetting" w:hAnsi="Arabic Typesetting" w:cs="Arabic Typesetting" w:hint="cs"/>
          <w:i/>
          <w:iCs/>
          <w:sz w:val="28"/>
          <w:szCs w:val="28"/>
          <w:rtl/>
          <w:lang w:bidi="ar-EG"/>
        </w:rPr>
        <w:t xml:space="preserve"> </w:t>
      </w:r>
      <w:r w:rsidRPr="00AB314E">
        <w:rPr>
          <w:rFonts w:ascii="Arabic Typesetting" w:hAnsi="Arabic Typesetting" w:cs="Arabic Typesetting"/>
          <w:i/>
          <w:iCs/>
          <w:sz w:val="28"/>
          <w:szCs w:val="28"/>
          <w:rtl/>
          <w:lang w:bidi="ar-EG"/>
        </w:rPr>
        <w:t>تعكس ميزانية 2014/15 بعد التحويلات</w:t>
      </w:r>
      <w:r w:rsidRPr="00AB314E">
        <w:rPr>
          <w:rFonts w:ascii="Arabic Typesetting" w:hAnsi="Arabic Typesetting" w:cs="Arabic Typesetting" w:hint="cs"/>
          <w:i/>
          <w:iCs/>
          <w:sz w:val="28"/>
          <w:szCs w:val="28"/>
          <w:rtl/>
          <w:lang w:bidi="ar-EG"/>
        </w:rPr>
        <w:t xml:space="preserve"> </w:t>
      </w:r>
      <w:proofErr w:type="spellStart"/>
      <w:r w:rsidRPr="00AB314E">
        <w:rPr>
          <w:rFonts w:ascii="Arabic Typesetting" w:hAnsi="Arabic Typesetting" w:cs="Arabic Typesetting" w:hint="cs"/>
          <w:i/>
          <w:iCs/>
          <w:sz w:val="28"/>
          <w:szCs w:val="28"/>
          <w:rtl/>
          <w:lang w:bidi="ar-EG"/>
        </w:rPr>
        <w:t>التحويلات</w:t>
      </w:r>
      <w:proofErr w:type="spellEnd"/>
      <w:r w:rsidRPr="00AB314E">
        <w:rPr>
          <w:rFonts w:ascii="Arabic Typesetting" w:hAnsi="Arabic Typesetting" w:cs="Arabic Typesetting"/>
          <w:i/>
          <w:iCs/>
          <w:sz w:val="28"/>
          <w:szCs w:val="28"/>
          <w:rtl/>
          <w:lang w:bidi="ar-EG"/>
        </w:rPr>
        <w:t xml:space="preserve"> حتى 31 مارس 2015 لتلبية الاحتياجات خلال الثنائية 2014/15 طبقا للمادة 5.5 من النظام المالي</w:t>
      </w:r>
    </w:p>
    <w:p w:rsidR="00362339" w:rsidRPr="00C932BA" w:rsidRDefault="00362339" w:rsidP="00362339">
      <w:pPr>
        <w:keepNext/>
        <w:bidi/>
        <w:spacing w:after="120" w:line="340" w:lineRule="exact"/>
        <w:rPr>
          <w:rFonts w:ascii="Arabic Typesetting" w:hAnsi="Arabic Typesetting" w:cs="Arabic Typesetting"/>
          <w:sz w:val="34"/>
          <w:szCs w:val="34"/>
        </w:rPr>
      </w:pPr>
      <w:r w:rsidRPr="00C932BA">
        <w:rPr>
          <w:rFonts w:ascii="Arabic Typesetting" w:hAnsi="Arabic Typesetting" w:cs="Arabic Typesetting" w:hint="cs"/>
          <w:sz w:val="34"/>
          <w:szCs w:val="34"/>
          <w:rtl/>
        </w:rPr>
        <w:t>ألف.</w:t>
      </w:r>
      <w:r w:rsidRPr="00C932BA">
        <w:rPr>
          <w:rFonts w:ascii="Arabic Typesetting" w:hAnsi="Arabic Typesetting" w:cs="Arabic Typesetting" w:hint="cs"/>
          <w:sz w:val="34"/>
          <w:szCs w:val="34"/>
          <w:rtl/>
        </w:rPr>
        <w:tab/>
      </w:r>
      <w:r w:rsidRPr="00C932BA">
        <w:rPr>
          <w:rFonts w:ascii="Arabic Typesetting" w:hAnsi="Arabic Typesetting" w:cs="Arabic Typesetting" w:hint="cs"/>
          <w:sz w:val="34"/>
          <w:szCs w:val="34"/>
          <w:u w:val="single"/>
          <w:rtl/>
        </w:rPr>
        <w:t>ميزانية 2014/15 بعد التحويلات</w:t>
      </w:r>
    </w:p>
    <w:p w:rsidR="00362339" w:rsidRPr="00607946" w:rsidRDefault="00362339" w:rsidP="00362339">
      <w:pPr>
        <w:numPr>
          <w:ilvl w:val="0"/>
          <w:numId w:val="21"/>
        </w:numPr>
        <w:bidi/>
        <w:spacing w:after="120" w:line="340" w:lineRule="exact"/>
        <w:ind w:left="-1" w:firstLine="0"/>
        <w:rPr>
          <w:rFonts w:ascii="Arabic Typesetting" w:hAnsi="Arabic Typesetting" w:cs="Arabic Typesetting"/>
          <w:sz w:val="34"/>
          <w:szCs w:val="34"/>
          <w:rtl/>
          <w:lang w:bidi="ar-EG"/>
        </w:rPr>
      </w:pPr>
      <w:r>
        <w:rPr>
          <w:rFonts w:ascii="Arabic Typesetting" w:hAnsi="Arabic Typesetting" w:cs="Arabic Typesetting" w:hint="cs"/>
          <w:sz w:val="34"/>
          <w:szCs w:val="34"/>
          <w:rtl/>
          <w:lang w:val="fr-CH"/>
        </w:rPr>
        <w:t>يعكس الانخفاض الصافي في موارد الموظفين نقل موظف مؤقتا إلى البرنامج 6 لدعم العمل المرتبط بانضمام أعضاء جدد إلى نظام مدريد.</w:t>
      </w:r>
    </w:p>
    <w:p w:rsidR="00362339" w:rsidRPr="00607946" w:rsidRDefault="00362339" w:rsidP="00362339">
      <w:pPr>
        <w:numPr>
          <w:ilvl w:val="0"/>
          <w:numId w:val="21"/>
        </w:numPr>
        <w:bidi/>
        <w:spacing w:after="120" w:line="340" w:lineRule="exact"/>
        <w:ind w:left="-1" w:firstLine="0"/>
        <w:rPr>
          <w:rFonts w:ascii="Arabic Typesetting" w:hAnsi="Arabic Typesetting" w:cs="Arabic Typesetting"/>
          <w:sz w:val="34"/>
          <w:szCs w:val="34"/>
          <w:rtl/>
          <w:lang w:bidi="ar-EG"/>
        </w:rPr>
      </w:pPr>
      <w:r>
        <w:rPr>
          <w:rFonts w:ascii="Arabic Typesetting" w:hAnsi="Arabic Typesetting" w:cs="Arabic Typesetting" w:hint="cs"/>
          <w:sz w:val="34"/>
          <w:szCs w:val="34"/>
          <w:rtl/>
          <w:lang w:val="fr-CH"/>
        </w:rPr>
        <w:t>وتعكس الزيادة الصافية في موارد خلاف الموظفين تحويل الأموال من البرنامج 6 من أجل الخدمات الاستشارية لتعويض نقل الموظف المذكور أعلاه مؤقتا لضمان استمرار العمل بسلاسة في منصات الويبو وتطبيقات تكنولوجيا المعلومات في قطاع القضايا العالمية.</w:t>
      </w:r>
    </w:p>
    <w:p w:rsidR="00362339" w:rsidRDefault="00362339" w:rsidP="00362339">
      <w:pPr>
        <w:numPr>
          <w:ilvl w:val="0"/>
          <w:numId w:val="21"/>
        </w:numPr>
        <w:bidi/>
        <w:spacing w:after="120" w:line="340" w:lineRule="exact"/>
        <w:ind w:left="-1" w:firstLine="0"/>
        <w:rPr>
          <w:rFonts w:ascii="Arabic Typesetting" w:hAnsi="Arabic Typesetting" w:cs="Arabic Typesetting"/>
          <w:sz w:val="34"/>
          <w:szCs w:val="34"/>
          <w:lang w:val="fr-CH"/>
        </w:rPr>
      </w:pPr>
      <w:r w:rsidRPr="00FA5812">
        <w:rPr>
          <w:rFonts w:ascii="Arabic Typesetting" w:hAnsi="Arabic Typesetting" w:cs="Arabic Typesetting" w:hint="cs"/>
          <w:sz w:val="34"/>
          <w:szCs w:val="34"/>
          <w:rtl/>
          <w:lang w:val="fr-CH"/>
        </w:rPr>
        <w:t>و</w:t>
      </w:r>
      <w:r>
        <w:rPr>
          <w:rFonts w:ascii="Arabic Typesetting" w:hAnsi="Arabic Typesetting" w:cs="Arabic Typesetting" w:hint="cs"/>
          <w:sz w:val="34"/>
          <w:szCs w:val="34"/>
          <w:rtl/>
          <w:lang w:val="fr-CH"/>
        </w:rPr>
        <w:t xml:space="preserve">عموما </w:t>
      </w:r>
      <w:r w:rsidRPr="00FA5812">
        <w:rPr>
          <w:rFonts w:ascii="Arabic Typesetting" w:hAnsi="Arabic Typesetting" w:cs="Arabic Typesetting"/>
          <w:sz w:val="34"/>
          <w:szCs w:val="34"/>
          <w:rtl/>
          <w:lang w:val="fr-CH"/>
        </w:rPr>
        <w:t xml:space="preserve">تعكس التسويات في </w:t>
      </w:r>
      <w:r>
        <w:rPr>
          <w:rFonts w:ascii="Arabic Typesetting" w:hAnsi="Arabic Typesetting" w:cs="Arabic Typesetting" w:hint="cs"/>
          <w:sz w:val="34"/>
          <w:szCs w:val="34"/>
          <w:rtl/>
          <w:lang w:val="fr-CH"/>
        </w:rPr>
        <w:t>ال</w:t>
      </w:r>
      <w:r w:rsidRPr="00FA5812">
        <w:rPr>
          <w:rFonts w:ascii="Arabic Typesetting" w:hAnsi="Arabic Typesetting" w:cs="Arabic Typesetting"/>
          <w:sz w:val="34"/>
          <w:szCs w:val="34"/>
          <w:rtl/>
          <w:lang w:val="fr-CH"/>
        </w:rPr>
        <w:t xml:space="preserve">نتائج </w:t>
      </w:r>
      <w:r>
        <w:rPr>
          <w:rFonts w:ascii="Arabic Typesetting" w:hAnsi="Arabic Typesetting" w:cs="Arabic Typesetting" w:hint="cs"/>
          <w:sz w:val="34"/>
          <w:szCs w:val="34"/>
          <w:rtl/>
          <w:lang w:val="fr-CH"/>
        </w:rPr>
        <w:t xml:space="preserve">المرتقبة في </w:t>
      </w:r>
      <w:r w:rsidRPr="00FA5812">
        <w:rPr>
          <w:rFonts w:ascii="Arabic Typesetting" w:hAnsi="Arabic Typesetting" w:cs="Arabic Typesetting"/>
          <w:sz w:val="34"/>
          <w:szCs w:val="34"/>
          <w:rtl/>
          <w:lang w:val="fr-CH"/>
        </w:rPr>
        <w:t>ميزانية 2014/15 بعد التحويلات المنهجية الجديدة الأدق المتبعة في تخصيص موارد الموظفين، ما أسفر عن تعزيز نظام التخطيط لإدارة الأداء المؤسسي أثناء التخطيط للعمل السنوي في عام 2014</w:t>
      </w:r>
      <w:r>
        <w:rPr>
          <w:rFonts w:ascii="Arabic Typesetting" w:hAnsi="Arabic Typesetting" w:cs="Arabic Typesetting" w:hint="cs"/>
          <w:sz w:val="34"/>
          <w:szCs w:val="34"/>
          <w:rtl/>
          <w:lang w:val="fr-CH"/>
        </w:rPr>
        <w:t>.</w:t>
      </w:r>
    </w:p>
    <w:p w:rsidR="00362339" w:rsidRPr="00FA5812" w:rsidRDefault="00362339" w:rsidP="00362339">
      <w:pPr>
        <w:numPr>
          <w:ilvl w:val="0"/>
          <w:numId w:val="21"/>
        </w:numPr>
        <w:bidi/>
        <w:spacing w:after="120" w:line="340" w:lineRule="exact"/>
        <w:ind w:left="-1" w:firstLine="0"/>
        <w:rPr>
          <w:rFonts w:ascii="Arabic Typesetting" w:hAnsi="Arabic Typesetting" w:cs="Arabic Typesetting"/>
          <w:sz w:val="34"/>
          <w:szCs w:val="34"/>
          <w:lang w:val="fr-CH"/>
        </w:rPr>
      </w:pPr>
      <w:r>
        <w:rPr>
          <w:rFonts w:ascii="Arabic Typesetting" w:hAnsi="Arabic Typesetting" w:cs="Arabic Typesetting" w:hint="cs"/>
          <w:sz w:val="34"/>
          <w:szCs w:val="34"/>
          <w:rtl/>
          <w:lang w:val="fr-CH"/>
        </w:rPr>
        <w:t xml:space="preserve">وتعكس الموارد المرتبطة بالنتائج المرتقبة ه 1.1 </w:t>
      </w:r>
      <w:proofErr w:type="spellStart"/>
      <w:r>
        <w:rPr>
          <w:rFonts w:ascii="Arabic Typesetting" w:hAnsi="Arabic Typesetting" w:cs="Arabic Typesetting" w:hint="cs"/>
          <w:sz w:val="34"/>
          <w:szCs w:val="34"/>
          <w:rtl/>
          <w:lang w:val="fr-CH"/>
        </w:rPr>
        <w:t>و</w:t>
      </w:r>
      <w:r>
        <w:rPr>
          <w:rFonts w:ascii="Arabic Typesetting" w:hAnsi="Arabic Typesetting" w:cs="Arabic Typesetting"/>
          <w:sz w:val="34"/>
          <w:szCs w:val="34"/>
          <w:rtl/>
          <w:lang w:val="fr-CH"/>
        </w:rPr>
        <w:t>ﻫ</w:t>
      </w:r>
      <w:proofErr w:type="spellEnd"/>
      <w:r>
        <w:rPr>
          <w:rFonts w:ascii="Arabic Typesetting" w:hAnsi="Arabic Typesetting" w:cs="Arabic Typesetting" w:hint="cs"/>
          <w:sz w:val="34"/>
          <w:szCs w:val="34"/>
          <w:rtl/>
          <w:lang w:val="fr-CH"/>
        </w:rPr>
        <w:t xml:space="preserve"> 1.6 </w:t>
      </w:r>
      <w:proofErr w:type="spellStart"/>
      <w:r>
        <w:rPr>
          <w:rFonts w:ascii="Arabic Typesetting" w:hAnsi="Arabic Typesetting" w:cs="Arabic Typesetting" w:hint="cs"/>
          <w:sz w:val="34"/>
          <w:szCs w:val="34"/>
          <w:rtl/>
          <w:lang w:val="fr-CH"/>
        </w:rPr>
        <w:t>و</w:t>
      </w:r>
      <w:r>
        <w:rPr>
          <w:rFonts w:ascii="Arabic Typesetting" w:hAnsi="Arabic Typesetting" w:cs="Arabic Typesetting"/>
          <w:sz w:val="34"/>
          <w:szCs w:val="34"/>
          <w:rtl/>
          <w:lang w:val="fr-CH"/>
        </w:rPr>
        <w:t>ﻫ</w:t>
      </w:r>
      <w:proofErr w:type="spellEnd"/>
      <w:r>
        <w:rPr>
          <w:rFonts w:ascii="Arabic Typesetting" w:hAnsi="Arabic Typesetting" w:cs="Arabic Typesetting" w:hint="cs"/>
          <w:sz w:val="34"/>
          <w:szCs w:val="34"/>
          <w:rtl/>
          <w:lang w:val="fr-CH"/>
        </w:rPr>
        <w:t xml:space="preserve"> 2.6 </w:t>
      </w:r>
      <w:proofErr w:type="spellStart"/>
      <w:r>
        <w:rPr>
          <w:rFonts w:ascii="Arabic Typesetting" w:hAnsi="Arabic Typesetting" w:cs="Arabic Typesetting" w:hint="cs"/>
          <w:sz w:val="34"/>
          <w:szCs w:val="34"/>
          <w:rtl/>
          <w:lang w:val="fr-CH"/>
        </w:rPr>
        <w:t>و</w:t>
      </w:r>
      <w:r>
        <w:rPr>
          <w:rFonts w:ascii="Arabic Typesetting" w:hAnsi="Arabic Typesetting" w:cs="Arabic Typesetting"/>
          <w:sz w:val="34"/>
          <w:szCs w:val="34"/>
          <w:rtl/>
          <w:lang w:val="fr-CH"/>
        </w:rPr>
        <w:t>ﻫ</w:t>
      </w:r>
      <w:proofErr w:type="spellEnd"/>
      <w:r>
        <w:rPr>
          <w:rFonts w:ascii="Arabic Typesetting" w:hAnsi="Arabic Typesetting" w:cs="Arabic Typesetting" w:hint="cs"/>
          <w:sz w:val="34"/>
          <w:szCs w:val="34"/>
          <w:rtl/>
          <w:lang w:val="fr-CH"/>
        </w:rPr>
        <w:t xml:space="preserve"> 5.8 في هذا البرنامج الجهود التي يبذلها مكتب مساعد المدير العام لقطاع القضايا العالمية في سبيل تنفيذ أنشطة البرامج 4 و17 و20 على التوالي.</w:t>
      </w:r>
    </w:p>
    <w:p w:rsidR="00362339" w:rsidRPr="00C932BA" w:rsidRDefault="00362339" w:rsidP="00362339">
      <w:pPr>
        <w:keepNext/>
        <w:bidi/>
        <w:spacing w:after="120" w:line="340" w:lineRule="exact"/>
        <w:rPr>
          <w:rFonts w:ascii="Arabic Typesetting" w:hAnsi="Arabic Typesetting" w:cs="Arabic Typesetting"/>
          <w:sz w:val="34"/>
          <w:szCs w:val="34"/>
          <w:u w:val="single"/>
        </w:rPr>
      </w:pPr>
      <w:r w:rsidRPr="00C932BA">
        <w:rPr>
          <w:rFonts w:ascii="Arabic Typesetting" w:hAnsi="Arabic Typesetting" w:cs="Arabic Typesetting" w:hint="cs"/>
          <w:sz w:val="34"/>
          <w:szCs w:val="34"/>
          <w:rtl/>
        </w:rPr>
        <w:t>باء.</w:t>
      </w:r>
      <w:r w:rsidRPr="00C932BA">
        <w:rPr>
          <w:rFonts w:ascii="Arabic Typesetting" w:hAnsi="Arabic Typesetting" w:cs="Arabic Typesetting" w:hint="cs"/>
          <w:sz w:val="34"/>
          <w:szCs w:val="34"/>
          <w:rtl/>
        </w:rPr>
        <w:tab/>
      </w:r>
      <w:r w:rsidRPr="00C932BA">
        <w:rPr>
          <w:rFonts w:ascii="Arabic Typesetting" w:hAnsi="Arabic Typesetting" w:cs="Arabic Typesetting" w:hint="cs"/>
          <w:sz w:val="34"/>
          <w:szCs w:val="34"/>
          <w:u w:val="single"/>
          <w:rtl/>
        </w:rPr>
        <w:t>استخدام الميزانية في عام 2014</w:t>
      </w:r>
    </w:p>
    <w:p w:rsidR="00362339" w:rsidRPr="00D20AB1" w:rsidRDefault="00362339" w:rsidP="00362339">
      <w:pPr>
        <w:numPr>
          <w:ilvl w:val="0"/>
          <w:numId w:val="21"/>
        </w:numPr>
        <w:bidi/>
        <w:spacing w:after="120" w:line="340" w:lineRule="exact"/>
        <w:ind w:left="-1" w:firstLine="0"/>
        <w:rPr>
          <w:rFonts w:ascii="Arabic Typesetting" w:hAnsi="Arabic Typesetting" w:cs="Arabic Typesetting"/>
          <w:sz w:val="34"/>
          <w:szCs w:val="34"/>
          <w:lang w:val="fr-CH"/>
        </w:rPr>
      </w:pPr>
      <w:r>
        <w:rPr>
          <w:rFonts w:ascii="Arabic Typesetting" w:hAnsi="Arabic Typesetting" w:cs="Arabic Typesetting" w:hint="cs"/>
          <w:sz w:val="34"/>
          <w:szCs w:val="34"/>
          <w:rtl/>
          <w:lang w:val="fr-CH"/>
        </w:rPr>
        <w:t>يعكس</w:t>
      </w:r>
      <w:r w:rsidRPr="00D20AB1">
        <w:rPr>
          <w:rFonts w:ascii="Arabic Typesetting" w:hAnsi="Arabic Typesetting" w:cs="Arabic Typesetting"/>
          <w:sz w:val="34"/>
          <w:szCs w:val="34"/>
          <w:rtl/>
          <w:lang w:val="fr-CH"/>
        </w:rPr>
        <w:t xml:space="preserve"> تدني استخدام موارد خلاف الموظفين على نحو طفيف</w:t>
      </w:r>
      <w:r>
        <w:rPr>
          <w:rFonts w:ascii="Arabic Typesetting" w:hAnsi="Arabic Typesetting" w:cs="Arabic Typesetting" w:hint="cs"/>
          <w:sz w:val="34"/>
          <w:szCs w:val="34"/>
          <w:rtl/>
          <w:lang w:val="fr-CH"/>
        </w:rPr>
        <w:t xml:space="preserve"> </w:t>
      </w:r>
      <w:proofErr w:type="spellStart"/>
      <w:r>
        <w:rPr>
          <w:rFonts w:ascii="Arabic Typesetting" w:hAnsi="Arabic Typesetting" w:cs="Arabic Typesetting" w:hint="cs"/>
          <w:sz w:val="34"/>
          <w:szCs w:val="34"/>
          <w:rtl/>
          <w:lang w:val="fr-CH"/>
        </w:rPr>
        <w:t>الوفورات</w:t>
      </w:r>
      <w:proofErr w:type="spellEnd"/>
      <w:r>
        <w:rPr>
          <w:rFonts w:ascii="Arabic Typesetting" w:hAnsi="Arabic Typesetting" w:cs="Arabic Typesetting" w:hint="cs"/>
          <w:sz w:val="34"/>
          <w:szCs w:val="34"/>
          <w:rtl/>
          <w:lang w:val="fr-CH"/>
        </w:rPr>
        <w:t xml:space="preserve"> المحققة في التكاليف، وخاصة فيما يتعلق بالسفر وتنظيم الاجتماعات.</w:t>
      </w:r>
    </w:p>
    <w:p w:rsidR="00362339" w:rsidRDefault="00362339" w:rsidP="00362339">
      <w:pPr>
        <w:bidi/>
        <w:spacing w:after="120" w:line="340" w:lineRule="exact"/>
        <w:ind w:left="-1"/>
        <w:rPr>
          <w:rFonts w:ascii="Arabic Typesetting" w:hAnsi="Arabic Typesetting" w:cs="Arabic Typesetting"/>
          <w:sz w:val="34"/>
          <w:szCs w:val="34"/>
          <w:rtl/>
          <w:lang w:bidi="ar-EG"/>
        </w:rPr>
      </w:pPr>
    </w:p>
    <w:p w:rsidR="00362339" w:rsidRDefault="00362339" w:rsidP="00362339">
      <w:pPr>
        <w:bidi/>
        <w:spacing w:after="120" w:line="340" w:lineRule="exact"/>
        <w:ind w:left="-1"/>
        <w:rPr>
          <w:rFonts w:ascii="Arabic Typesetting" w:hAnsi="Arabic Typesetting" w:cs="Arabic Typesetting"/>
          <w:sz w:val="34"/>
          <w:szCs w:val="34"/>
          <w:rtl/>
          <w:lang w:bidi="ar-EG"/>
        </w:rPr>
      </w:pPr>
    </w:p>
    <w:p w:rsidR="00362339" w:rsidRDefault="00362339" w:rsidP="00362339">
      <w:pPr>
        <w:rPr>
          <w:rFonts w:ascii="Arabic Typesetting" w:hAnsi="Arabic Typesetting" w:cs="Arabic Typesetting"/>
          <w:sz w:val="34"/>
          <w:szCs w:val="34"/>
          <w:rtl/>
          <w:lang w:bidi="ar-EG"/>
        </w:rPr>
      </w:pPr>
      <w:r>
        <w:rPr>
          <w:rFonts w:ascii="Arabic Typesetting" w:hAnsi="Arabic Typesetting" w:cs="Arabic Typesetting"/>
          <w:sz w:val="34"/>
          <w:szCs w:val="34"/>
          <w:rtl/>
          <w:lang w:bidi="ar-EG"/>
        </w:rPr>
        <w:br w:type="page"/>
      </w:r>
    </w:p>
    <w:p w:rsidR="00362339" w:rsidRDefault="00362339" w:rsidP="00362339">
      <w:pPr>
        <w:pStyle w:val="Heading2"/>
        <w:bidi/>
        <w:spacing w:before="0" w:after="120" w:line="340" w:lineRule="exact"/>
        <w:jc w:val="center"/>
        <w:rPr>
          <w:rFonts w:ascii="Arabic Typesetting" w:hAnsi="Arabic Typesetting" w:cs="Arabic Typesetting"/>
          <w:i/>
          <w:iCs w:val="0"/>
          <w:sz w:val="36"/>
          <w:szCs w:val="36"/>
          <w:rtl/>
        </w:rPr>
      </w:pPr>
      <w:bookmarkStart w:id="87" w:name="_Toc422829654"/>
      <w:r w:rsidRPr="0073291A">
        <w:rPr>
          <w:rFonts w:ascii="Arabic Typesetting" w:hAnsi="Arabic Typesetting" w:cs="Arabic Typesetting" w:hint="cs"/>
          <w:i/>
          <w:iCs w:val="0"/>
          <w:sz w:val="36"/>
          <w:szCs w:val="36"/>
          <w:rtl/>
        </w:rPr>
        <w:lastRenderedPageBreak/>
        <w:t xml:space="preserve">الهدف الاستراتيجي </w:t>
      </w:r>
      <w:r>
        <w:rPr>
          <w:rFonts w:ascii="Arabic Typesetting" w:hAnsi="Arabic Typesetting" w:cs="Arabic Typesetting" w:hint="cs"/>
          <w:i/>
          <w:iCs w:val="0"/>
          <w:sz w:val="36"/>
          <w:szCs w:val="36"/>
          <w:rtl/>
        </w:rPr>
        <w:t>الثامن</w:t>
      </w:r>
      <w:bookmarkEnd w:id="87"/>
    </w:p>
    <w:p w:rsidR="00362339" w:rsidRDefault="00362339" w:rsidP="00362339">
      <w:pPr>
        <w:pStyle w:val="Heading2"/>
        <w:bidi/>
        <w:spacing w:before="0" w:after="120" w:line="340" w:lineRule="exact"/>
        <w:jc w:val="center"/>
        <w:rPr>
          <w:rFonts w:ascii="Arabic Typesetting" w:hAnsi="Arabic Typesetting" w:cs="Arabic Typesetting"/>
          <w:i/>
          <w:iCs w:val="0"/>
          <w:sz w:val="36"/>
          <w:szCs w:val="36"/>
          <w:rtl/>
        </w:rPr>
      </w:pPr>
      <w:bookmarkStart w:id="88" w:name="_Toc422829655"/>
      <w:r w:rsidRPr="00556003">
        <w:rPr>
          <w:rFonts w:ascii="Arabic Typesetting" w:hAnsi="Arabic Typesetting" w:cs="Arabic Typesetting"/>
          <w:i/>
          <w:iCs w:val="0"/>
          <w:sz w:val="36"/>
          <w:szCs w:val="36"/>
          <w:rtl/>
        </w:rPr>
        <w:t>آلية تواصل متجاوب بين الويبو والأعضاء وجميع أصحاب المصالح</w:t>
      </w:r>
      <w:bookmarkEnd w:id="88"/>
    </w:p>
    <w:p w:rsidR="00362339" w:rsidRPr="00C51A37" w:rsidRDefault="00362339" w:rsidP="00362339">
      <w:pPr>
        <w:pStyle w:val="Heading2"/>
        <w:bidi/>
        <w:spacing w:before="0" w:after="120" w:line="340" w:lineRule="exact"/>
        <w:jc w:val="center"/>
        <w:rPr>
          <w:rFonts w:ascii="Arabic Typesetting" w:hAnsi="Arabic Typesetting" w:cs="Arabic Typesetting"/>
          <w:i/>
          <w:iCs w:val="0"/>
          <w:sz w:val="36"/>
          <w:szCs w:val="36"/>
          <w:rtl/>
        </w:rPr>
      </w:pPr>
      <w:bookmarkStart w:id="89" w:name="_Toc422829656"/>
      <w:r w:rsidRPr="00C51A37">
        <w:rPr>
          <w:rFonts w:ascii="Arabic Typesetting" w:hAnsi="Arabic Typesetting" w:cs="Arabic Typesetting" w:hint="cs"/>
          <w:i/>
          <w:iCs w:val="0"/>
          <w:sz w:val="36"/>
          <w:szCs w:val="36"/>
          <w:rtl/>
        </w:rPr>
        <w:t>لوحة بيانات الأداء في منتصف المدة (2014)</w:t>
      </w:r>
      <w:bookmarkEnd w:id="89"/>
    </w:p>
    <w:p w:rsidR="00362339" w:rsidRPr="00FE3908" w:rsidRDefault="00362339" w:rsidP="00362339">
      <w:pPr>
        <w:tabs>
          <w:tab w:val="left" w:pos="565"/>
        </w:tabs>
        <w:bidi/>
        <w:spacing w:after="120" w:line="340" w:lineRule="exact"/>
        <w:ind w:left="-2"/>
        <w:rPr>
          <w:rFonts w:ascii="Arabic Typesetting" w:hAnsi="Arabic Typesetting" w:cs="Arabic Typesetting"/>
          <w:sz w:val="34"/>
          <w:szCs w:val="34"/>
          <w:rtl/>
        </w:rPr>
      </w:pPr>
      <w:r w:rsidRPr="00FE3908">
        <w:rPr>
          <w:rFonts w:ascii="Arabic Typesetting" w:hAnsi="Arabic Typesetting" w:cs="Arabic Typesetting" w:hint="cs"/>
          <w:sz w:val="34"/>
          <w:szCs w:val="34"/>
          <w:rtl/>
        </w:rPr>
        <w:t xml:space="preserve">توجز </w:t>
      </w:r>
      <w:r>
        <w:rPr>
          <w:rFonts w:ascii="Arabic Typesetting" w:hAnsi="Arabic Typesetting" w:cs="Arabic Typesetting" w:hint="cs"/>
          <w:sz w:val="34"/>
          <w:szCs w:val="34"/>
          <w:rtl/>
        </w:rPr>
        <w:t>لوحة البيانات الواردة أدناه</w:t>
      </w:r>
      <w:r w:rsidRPr="00FE3908">
        <w:rPr>
          <w:rFonts w:ascii="Arabic Typesetting" w:hAnsi="Arabic Typesetting" w:cs="Arabic Typesetting" w:hint="cs"/>
          <w:sz w:val="34"/>
          <w:szCs w:val="34"/>
          <w:rtl/>
        </w:rPr>
        <w:t xml:space="preserve"> </w:t>
      </w:r>
      <w:r>
        <w:rPr>
          <w:rFonts w:ascii="Arabic Typesetting" w:hAnsi="Arabic Typesetting" w:cs="Arabic Typesetting" w:hint="cs"/>
          <w:sz w:val="34"/>
          <w:szCs w:val="34"/>
          <w:rtl/>
        </w:rPr>
        <w:t xml:space="preserve">التقدم المحرز صوب تحقيق </w:t>
      </w:r>
      <w:r w:rsidRPr="00FE3908">
        <w:rPr>
          <w:rFonts w:ascii="Arabic Typesetting" w:hAnsi="Arabic Typesetting" w:cs="Arabic Typesetting" w:hint="cs"/>
          <w:sz w:val="34"/>
          <w:szCs w:val="34"/>
          <w:rtl/>
        </w:rPr>
        <w:t>ا</w:t>
      </w:r>
      <w:r w:rsidRPr="00FE3908">
        <w:rPr>
          <w:rFonts w:ascii="Arabic Typesetting" w:hAnsi="Arabic Typesetting" w:cs="Arabic Typesetting"/>
          <w:sz w:val="34"/>
          <w:szCs w:val="34"/>
          <w:rtl/>
        </w:rPr>
        <w:t xml:space="preserve">لنتائج </w:t>
      </w:r>
      <w:r>
        <w:rPr>
          <w:rFonts w:ascii="Arabic Typesetting" w:hAnsi="Arabic Typesetting" w:cs="Arabic Typesetting" w:hint="cs"/>
          <w:sz w:val="34"/>
          <w:szCs w:val="34"/>
          <w:rtl/>
        </w:rPr>
        <w:t>في عام 2014 قياسا ب</w:t>
      </w:r>
      <w:r w:rsidRPr="00FE3908">
        <w:rPr>
          <w:rFonts w:ascii="Arabic Typesetting" w:hAnsi="Arabic Typesetting" w:cs="Arabic Typesetting"/>
          <w:sz w:val="34"/>
          <w:szCs w:val="34"/>
          <w:rtl/>
        </w:rPr>
        <w:t xml:space="preserve">مؤشرات الأداء </w:t>
      </w:r>
      <w:r>
        <w:rPr>
          <w:rFonts w:ascii="Arabic Typesetting" w:hAnsi="Arabic Typesetting" w:cs="Arabic Typesetting" w:hint="cs"/>
          <w:sz w:val="34"/>
          <w:szCs w:val="34"/>
          <w:rtl/>
        </w:rPr>
        <w:t>ضمن البرامج التي ت</w:t>
      </w:r>
      <w:r w:rsidRPr="00FE3908">
        <w:rPr>
          <w:rFonts w:ascii="Arabic Typesetting" w:hAnsi="Arabic Typesetting" w:cs="Arabic Typesetting" w:hint="cs"/>
          <w:sz w:val="34"/>
          <w:szCs w:val="34"/>
          <w:rtl/>
        </w:rPr>
        <w:t>سهم في تحقيق هذا الهدف الاستراتيجي</w:t>
      </w:r>
      <w:r>
        <w:rPr>
          <w:rFonts w:ascii="Arabic Typesetting" w:hAnsi="Arabic Typesetting" w:cs="Arabic Typesetting" w:hint="cs"/>
          <w:sz w:val="34"/>
          <w:szCs w:val="34"/>
          <w:rtl/>
        </w:rPr>
        <w:t>.</w:t>
      </w:r>
    </w:p>
    <w:p w:rsidR="00362339" w:rsidRPr="00FE3908" w:rsidRDefault="00362339" w:rsidP="00362339">
      <w:pPr>
        <w:tabs>
          <w:tab w:val="left" w:pos="565"/>
        </w:tabs>
        <w:bidi/>
        <w:spacing w:after="120"/>
        <w:jc w:val="center"/>
        <w:rPr>
          <w:rFonts w:ascii="Arabic Typesetting" w:hAnsi="Arabic Typesetting" w:cs="Arabic Typesetting"/>
          <w:sz w:val="34"/>
          <w:szCs w:val="34"/>
          <w:rtl/>
        </w:rPr>
      </w:pPr>
      <w:r>
        <w:rPr>
          <w:rFonts w:ascii="Arabic Typesetting" w:hAnsi="Arabic Typesetting" w:cs="Arabic Typesetting"/>
          <w:noProof/>
          <w:sz w:val="34"/>
          <w:szCs w:val="34"/>
        </w:rPr>
        <w:drawing>
          <wp:inline distT="0" distB="0" distL="0" distR="0" wp14:anchorId="4FFD6469" wp14:editId="4701E0FE">
            <wp:extent cx="4252822" cy="2702383"/>
            <wp:effectExtent l="0" t="0" r="0" b="3175"/>
            <wp:docPr id="77" name="Picture 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4252823" cy="2702384"/>
                    </a:xfrm>
                    <a:prstGeom prst="rect">
                      <a:avLst/>
                    </a:prstGeom>
                    <a:noFill/>
                  </pic:spPr>
                </pic:pic>
              </a:graphicData>
            </a:graphic>
          </wp:inline>
        </w:drawing>
      </w:r>
    </w:p>
    <w:tbl>
      <w:tblPr>
        <w:bidiVisual/>
        <w:tblW w:w="5000" w:type="pct"/>
        <w:tblBorders>
          <w:top w:val="single" w:sz="4" w:space="0" w:color="auto"/>
          <w:left w:val="single" w:sz="4" w:space="0" w:color="auto"/>
          <w:bottom w:val="single" w:sz="4" w:space="0" w:color="auto"/>
          <w:right w:val="single" w:sz="4" w:space="0" w:color="auto"/>
        </w:tblBorders>
        <w:tblLook w:val="04A0" w:firstRow="1" w:lastRow="0" w:firstColumn="1" w:lastColumn="0" w:noHBand="0" w:noVBand="1"/>
      </w:tblPr>
      <w:tblGrid>
        <w:gridCol w:w="2942"/>
        <w:gridCol w:w="3989"/>
        <w:gridCol w:w="1589"/>
        <w:gridCol w:w="1051"/>
      </w:tblGrid>
      <w:tr w:rsidR="00362339" w:rsidRPr="00FE3908" w:rsidTr="00631C2F">
        <w:trPr>
          <w:tblHeader/>
        </w:trPr>
        <w:tc>
          <w:tcPr>
            <w:tcW w:w="1537" w:type="pct"/>
            <w:tcBorders>
              <w:top w:val="single" w:sz="4" w:space="0" w:color="auto"/>
              <w:bottom w:val="single" w:sz="4" w:space="0" w:color="auto"/>
            </w:tcBorders>
            <w:shd w:val="clear" w:color="auto" w:fill="CCFFFF"/>
            <w:vAlign w:val="center"/>
          </w:tcPr>
          <w:p w:rsidR="00362339" w:rsidRPr="00FE3908" w:rsidRDefault="00362339" w:rsidP="00631C2F">
            <w:pPr>
              <w:bidi/>
              <w:spacing w:before="60" w:after="60" w:line="280" w:lineRule="exact"/>
              <w:jc w:val="center"/>
              <w:rPr>
                <w:rFonts w:ascii="Arabic Typesetting" w:hAnsi="Arabic Typesetting" w:cs="Arabic Typesetting"/>
                <w:b/>
                <w:bCs/>
                <w:color w:val="000000"/>
                <w:sz w:val="30"/>
                <w:szCs w:val="30"/>
                <w:lang w:bidi="ar-EG"/>
              </w:rPr>
            </w:pPr>
            <w:r w:rsidRPr="00FE3908">
              <w:rPr>
                <w:rFonts w:ascii="Arabic Typesetting" w:hAnsi="Arabic Typesetting" w:cs="Arabic Typesetting"/>
                <w:b/>
                <w:bCs/>
                <w:color w:val="000000"/>
                <w:sz w:val="30"/>
                <w:szCs w:val="30"/>
                <w:rtl/>
                <w:lang w:bidi="ar-EG"/>
              </w:rPr>
              <w:t>النتائج المرتقبة</w:t>
            </w:r>
          </w:p>
        </w:tc>
        <w:tc>
          <w:tcPr>
            <w:tcW w:w="2084" w:type="pct"/>
            <w:tcBorders>
              <w:top w:val="single" w:sz="4" w:space="0" w:color="auto"/>
              <w:bottom w:val="single" w:sz="4" w:space="0" w:color="auto"/>
            </w:tcBorders>
            <w:shd w:val="clear" w:color="auto" w:fill="CCFFFF"/>
            <w:vAlign w:val="center"/>
          </w:tcPr>
          <w:p w:rsidR="00362339" w:rsidRPr="00FE3908" w:rsidRDefault="00362339" w:rsidP="00631C2F">
            <w:pPr>
              <w:bidi/>
              <w:spacing w:before="60" w:after="60" w:line="280" w:lineRule="exact"/>
              <w:jc w:val="center"/>
              <w:rPr>
                <w:rFonts w:ascii="Arabic Typesetting" w:hAnsi="Arabic Typesetting" w:cs="Arabic Typesetting"/>
                <w:b/>
                <w:bCs/>
                <w:color w:val="000000"/>
                <w:sz w:val="30"/>
                <w:szCs w:val="30"/>
                <w:lang w:bidi="ar-EG"/>
              </w:rPr>
            </w:pPr>
            <w:r w:rsidRPr="00FE3908">
              <w:rPr>
                <w:rFonts w:ascii="Arabic Typesetting" w:hAnsi="Arabic Typesetting" w:cs="Arabic Typesetting"/>
                <w:b/>
                <w:bCs/>
                <w:color w:val="000000"/>
                <w:sz w:val="30"/>
                <w:szCs w:val="30"/>
                <w:rtl/>
                <w:lang w:bidi="ar-EG"/>
              </w:rPr>
              <w:t>مؤشرات الأداء</w:t>
            </w:r>
          </w:p>
        </w:tc>
        <w:tc>
          <w:tcPr>
            <w:tcW w:w="830" w:type="pct"/>
            <w:tcBorders>
              <w:top w:val="single" w:sz="4" w:space="0" w:color="auto"/>
              <w:bottom w:val="single" w:sz="4" w:space="0" w:color="auto"/>
            </w:tcBorders>
            <w:shd w:val="clear" w:color="auto" w:fill="CCFFFF"/>
            <w:vAlign w:val="center"/>
          </w:tcPr>
          <w:p w:rsidR="00362339" w:rsidRPr="00FE3908" w:rsidRDefault="00362339" w:rsidP="00631C2F">
            <w:pPr>
              <w:bidi/>
              <w:spacing w:before="60" w:after="60" w:line="280" w:lineRule="exact"/>
              <w:jc w:val="center"/>
              <w:rPr>
                <w:rFonts w:ascii="Arabic Typesetting" w:hAnsi="Arabic Typesetting" w:cs="Arabic Typesetting"/>
                <w:b/>
                <w:bCs/>
                <w:color w:val="000000"/>
                <w:sz w:val="30"/>
                <w:szCs w:val="30"/>
                <w:lang w:bidi="ar-EG"/>
              </w:rPr>
            </w:pPr>
            <w:r>
              <w:rPr>
                <w:rFonts w:ascii="Arabic Typesetting" w:hAnsi="Arabic Typesetting" w:cs="Arabic Typesetting"/>
                <w:b/>
                <w:bCs/>
                <w:color w:val="000000"/>
                <w:sz w:val="30"/>
                <w:szCs w:val="30"/>
                <w:rtl/>
                <w:lang w:bidi="ar-EG"/>
              </w:rPr>
              <w:t xml:space="preserve">البرنامج </w:t>
            </w:r>
            <w:r>
              <w:rPr>
                <w:rFonts w:ascii="Arabic Typesetting" w:hAnsi="Arabic Typesetting" w:cs="Arabic Typesetting" w:hint="cs"/>
                <w:b/>
                <w:bCs/>
                <w:color w:val="000000"/>
                <w:sz w:val="30"/>
                <w:szCs w:val="30"/>
                <w:rtl/>
                <w:lang w:bidi="ar-EG"/>
              </w:rPr>
              <w:t xml:space="preserve">المسؤول </w:t>
            </w:r>
            <w:r>
              <w:rPr>
                <w:rFonts w:ascii="Arabic Typesetting" w:hAnsi="Arabic Typesetting" w:cs="Arabic Typesetting"/>
                <w:b/>
                <w:bCs/>
                <w:color w:val="000000"/>
                <w:sz w:val="30"/>
                <w:szCs w:val="30"/>
                <w:rtl/>
                <w:lang w:bidi="ar-EG"/>
              </w:rPr>
              <w:t>(البرامج المس</w:t>
            </w:r>
            <w:r>
              <w:rPr>
                <w:rFonts w:ascii="Arabic Typesetting" w:hAnsi="Arabic Typesetting" w:cs="Arabic Typesetting" w:hint="cs"/>
                <w:b/>
                <w:bCs/>
                <w:color w:val="000000"/>
                <w:sz w:val="30"/>
                <w:szCs w:val="30"/>
                <w:rtl/>
                <w:lang w:bidi="ar-EG"/>
              </w:rPr>
              <w:t>ؤ</w:t>
            </w:r>
            <w:r w:rsidRPr="00FE3908">
              <w:rPr>
                <w:rFonts w:ascii="Arabic Typesetting" w:hAnsi="Arabic Typesetting" w:cs="Arabic Typesetting"/>
                <w:b/>
                <w:bCs/>
                <w:color w:val="000000"/>
                <w:sz w:val="30"/>
                <w:szCs w:val="30"/>
                <w:rtl/>
                <w:lang w:bidi="ar-EG"/>
              </w:rPr>
              <w:t>ولة</w:t>
            </w:r>
            <w:r>
              <w:rPr>
                <w:rFonts w:ascii="Arabic Typesetting" w:hAnsi="Arabic Typesetting" w:cs="Arabic Typesetting"/>
                <w:b/>
                <w:bCs/>
                <w:color w:val="000000"/>
                <w:sz w:val="30"/>
                <w:szCs w:val="30"/>
                <w:rtl/>
                <w:lang w:bidi="ar-EG"/>
              </w:rPr>
              <w:t xml:space="preserve">) </w:t>
            </w:r>
          </w:p>
        </w:tc>
        <w:tc>
          <w:tcPr>
            <w:tcW w:w="549" w:type="pct"/>
            <w:tcBorders>
              <w:top w:val="single" w:sz="4" w:space="0" w:color="auto"/>
              <w:bottom w:val="single" w:sz="4" w:space="0" w:color="auto"/>
            </w:tcBorders>
            <w:shd w:val="clear" w:color="auto" w:fill="CCFFFF"/>
            <w:vAlign w:val="center"/>
          </w:tcPr>
          <w:p w:rsidR="00362339" w:rsidRPr="00FE3908" w:rsidRDefault="00362339" w:rsidP="00631C2F">
            <w:pPr>
              <w:bidi/>
              <w:spacing w:before="60" w:after="60" w:line="280" w:lineRule="exact"/>
              <w:jc w:val="center"/>
              <w:rPr>
                <w:rFonts w:ascii="Arabic Typesetting" w:hAnsi="Arabic Typesetting" w:cs="Arabic Typesetting"/>
                <w:b/>
                <w:bCs/>
                <w:color w:val="000000"/>
                <w:sz w:val="30"/>
                <w:szCs w:val="30"/>
                <w:lang w:bidi="ar-EG"/>
              </w:rPr>
            </w:pPr>
            <w:r w:rsidRPr="00FE3908">
              <w:rPr>
                <w:rFonts w:ascii="Arabic Typesetting" w:hAnsi="Arabic Typesetting" w:cs="Arabic Typesetting"/>
                <w:b/>
                <w:bCs/>
                <w:color w:val="000000"/>
                <w:sz w:val="30"/>
                <w:szCs w:val="30"/>
                <w:rtl/>
                <w:lang w:bidi="ar-EG"/>
              </w:rPr>
              <w:t>السير</w:t>
            </w:r>
          </w:p>
        </w:tc>
      </w:tr>
      <w:tr w:rsidR="00362339" w:rsidRPr="00FE3908" w:rsidTr="00631C2F">
        <w:tc>
          <w:tcPr>
            <w:tcW w:w="1537" w:type="pct"/>
            <w:tcBorders>
              <w:top w:val="single" w:sz="4" w:space="0" w:color="auto"/>
              <w:bottom w:val="nil"/>
            </w:tcBorders>
            <w:shd w:val="clear" w:color="auto" w:fill="auto"/>
          </w:tcPr>
          <w:p w:rsidR="00362339" w:rsidRPr="00FE3908" w:rsidRDefault="00362339" w:rsidP="00631C2F">
            <w:pPr>
              <w:bidi/>
              <w:spacing w:before="60" w:after="60" w:line="280" w:lineRule="exact"/>
              <w:rPr>
                <w:rFonts w:ascii="Arabic Typesetting" w:hAnsi="Arabic Typesetting" w:cs="Arabic Typesetting"/>
                <w:color w:val="000000"/>
                <w:sz w:val="30"/>
                <w:szCs w:val="30"/>
                <w:lang w:bidi="ar-EG"/>
              </w:rPr>
            </w:pPr>
            <w:r>
              <w:rPr>
                <w:rFonts w:ascii="Arabic Typesetting" w:hAnsi="Arabic Typesetting" w:cs="Arabic Typesetting" w:hint="cs"/>
                <w:color w:val="000000"/>
                <w:sz w:val="30"/>
                <w:szCs w:val="30"/>
                <w:rtl/>
              </w:rPr>
              <w:t xml:space="preserve">ه </w:t>
            </w:r>
            <w:r w:rsidRPr="00EF643B">
              <w:rPr>
                <w:rFonts w:ascii="Arabic Typesetting" w:hAnsi="Arabic Typesetting" w:cs="Arabic Typesetting"/>
                <w:color w:val="000000"/>
                <w:sz w:val="30"/>
                <w:szCs w:val="30"/>
                <w:rtl/>
              </w:rPr>
              <w:t>1.8 التواصل بفعالية أكبر مع جمهور واسع بشأن الملكية الفكرية ودور الويبو</w:t>
            </w:r>
          </w:p>
        </w:tc>
        <w:tc>
          <w:tcPr>
            <w:tcW w:w="2084" w:type="pct"/>
            <w:tcBorders>
              <w:top w:val="single" w:sz="4" w:space="0" w:color="auto"/>
              <w:bottom w:val="nil"/>
            </w:tcBorders>
            <w:shd w:val="clear" w:color="auto" w:fill="auto"/>
            <w:vAlign w:val="center"/>
          </w:tcPr>
          <w:p w:rsidR="00362339" w:rsidRPr="00FE3908" w:rsidRDefault="00362339" w:rsidP="00631C2F">
            <w:pPr>
              <w:bidi/>
              <w:spacing w:before="60" w:after="60" w:line="280" w:lineRule="exact"/>
              <w:rPr>
                <w:rFonts w:ascii="Arabic Typesetting" w:hAnsi="Arabic Typesetting" w:cs="Arabic Typesetting"/>
                <w:color w:val="000000"/>
                <w:sz w:val="30"/>
                <w:szCs w:val="30"/>
                <w:rtl/>
                <w:lang w:bidi="ar-EG"/>
              </w:rPr>
            </w:pPr>
            <w:r w:rsidRPr="00EF643B">
              <w:rPr>
                <w:rFonts w:ascii="Arabic Typesetting" w:hAnsi="Arabic Typesetting" w:cs="Arabic Typesetting"/>
                <w:color w:val="000000"/>
                <w:sz w:val="30"/>
                <w:szCs w:val="30"/>
                <w:rtl/>
              </w:rPr>
              <w:t xml:space="preserve">مستوى الاهتمام العام الذي تحقق خلال مختارات من أهم </w:t>
            </w:r>
            <w:r w:rsidRPr="00EF643B">
              <w:rPr>
                <w:rFonts w:ascii="Arabic Typesetting" w:hAnsi="Arabic Typesetting" w:cs="Arabic Typesetting" w:hint="cs"/>
                <w:color w:val="000000"/>
                <w:sz w:val="30"/>
                <w:szCs w:val="30"/>
                <w:rtl/>
              </w:rPr>
              <w:t>الأحداث</w:t>
            </w:r>
            <w:r w:rsidRPr="00EF643B">
              <w:rPr>
                <w:rFonts w:ascii="Arabic Typesetting" w:hAnsi="Arabic Typesetting" w:cs="Arabic Typesetting"/>
                <w:color w:val="000000"/>
                <w:sz w:val="30"/>
                <w:szCs w:val="30"/>
                <w:rtl/>
              </w:rPr>
              <w:t>/الإنجازات التي قامت بها الويبو</w:t>
            </w:r>
          </w:p>
        </w:tc>
        <w:tc>
          <w:tcPr>
            <w:tcW w:w="830" w:type="pct"/>
            <w:tcBorders>
              <w:top w:val="single" w:sz="4" w:space="0" w:color="auto"/>
              <w:bottom w:val="nil"/>
            </w:tcBorders>
            <w:shd w:val="clear" w:color="auto" w:fill="auto"/>
            <w:vAlign w:val="center"/>
          </w:tcPr>
          <w:p w:rsidR="00362339" w:rsidRPr="00FE3908" w:rsidRDefault="00362339" w:rsidP="00631C2F">
            <w:pPr>
              <w:bidi/>
              <w:spacing w:before="60" w:after="60" w:line="280" w:lineRule="exact"/>
              <w:ind w:firstLineChars="100" w:firstLine="300"/>
              <w:rPr>
                <w:rFonts w:ascii="Arabic Typesetting" w:hAnsi="Arabic Typesetting" w:cs="Arabic Typesetting"/>
                <w:color w:val="000000"/>
                <w:sz w:val="30"/>
                <w:szCs w:val="30"/>
                <w:lang w:bidi="ar-EG"/>
              </w:rPr>
            </w:pPr>
            <w:r w:rsidRPr="00FE3908">
              <w:rPr>
                <w:rFonts w:ascii="Arabic Typesetting" w:hAnsi="Arabic Typesetting" w:cs="Arabic Typesetting"/>
                <w:color w:val="000000"/>
                <w:sz w:val="30"/>
                <w:szCs w:val="30"/>
                <w:rtl/>
                <w:lang w:bidi="ar-EG"/>
              </w:rPr>
              <w:t xml:space="preserve">البرنامج </w:t>
            </w:r>
            <w:r>
              <w:rPr>
                <w:rFonts w:ascii="Arabic Typesetting" w:hAnsi="Arabic Typesetting" w:cs="Arabic Typesetting" w:hint="cs"/>
                <w:color w:val="000000"/>
                <w:sz w:val="30"/>
                <w:szCs w:val="30"/>
                <w:rtl/>
                <w:lang w:bidi="ar-EG"/>
              </w:rPr>
              <w:t>19</w:t>
            </w:r>
          </w:p>
        </w:tc>
        <w:tc>
          <w:tcPr>
            <w:tcW w:w="549" w:type="pct"/>
            <w:tcBorders>
              <w:top w:val="single" w:sz="4" w:space="0" w:color="auto"/>
              <w:bottom w:val="nil"/>
            </w:tcBorders>
            <w:shd w:val="clear" w:color="auto" w:fill="auto"/>
            <w:vAlign w:val="center"/>
          </w:tcPr>
          <w:p w:rsidR="00362339" w:rsidRPr="00EF67DC" w:rsidRDefault="00362339" w:rsidP="00631C2F">
            <w:pPr>
              <w:bidi/>
              <w:jc w:val="center"/>
              <w:rPr>
                <w:rFonts w:ascii="Wingdings" w:hAnsi="Wingdings" w:cs="Calibri"/>
                <w:color w:val="008000"/>
                <w:szCs w:val="22"/>
                <w:lang w:bidi="ar-EG"/>
              </w:rPr>
            </w:pPr>
            <w:r w:rsidRPr="00EF67DC">
              <w:rPr>
                <w:rFonts w:ascii="Wingdings" w:hAnsi="Wingdings" w:cs="Calibri"/>
                <w:color w:val="008000"/>
                <w:szCs w:val="22"/>
                <w:lang w:bidi="ar-EG"/>
              </w:rPr>
              <w:t></w:t>
            </w:r>
          </w:p>
        </w:tc>
      </w:tr>
      <w:tr w:rsidR="00362339" w:rsidRPr="00FE3908" w:rsidTr="00631C2F">
        <w:tc>
          <w:tcPr>
            <w:tcW w:w="1537" w:type="pct"/>
            <w:tcBorders>
              <w:top w:val="nil"/>
              <w:bottom w:val="nil"/>
            </w:tcBorders>
            <w:shd w:val="clear" w:color="auto" w:fill="auto"/>
          </w:tcPr>
          <w:p w:rsidR="00362339" w:rsidRPr="00D721DF" w:rsidRDefault="00362339" w:rsidP="00631C2F">
            <w:pPr>
              <w:bidi/>
              <w:spacing w:before="60" w:after="60" w:line="280" w:lineRule="exact"/>
              <w:rPr>
                <w:rFonts w:ascii="Arabic Typesetting" w:hAnsi="Arabic Typesetting" w:cs="Arabic Typesetting"/>
                <w:color w:val="000000"/>
                <w:sz w:val="30"/>
                <w:szCs w:val="30"/>
                <w:rtl/>
                <w:lang w:bidi="ar-EG"/>
              </w:rPr>
            </w:pPr>
          </w:p>
        </w:tc>
        <w:tc>
          <w:tcPr>
            <w:tcW w:w="2084" w:type="pct"/>
            <w:tcBorders>
              <w:top w:val="nil"/>
              <w:bottom w:val="nil"/>
            </w:tcBorders>
            <w:shd w:val="clear" w:color="auto" w:fill="auto"/>
            <w:vAlign w:val="center"/>
          </w:tcPr>
          <w:p w:rsidR="00362339" w:rsidRPr="00FE3908" w:rsidRDefault="00362339" w:rsidP="00631C2F">
            <w:pPr>
              <w:bidi/>
              <w:spacing w:before="60" w:after="60" w:line="280" w:lineRule="exact"/>
              <w:rPr>
                <w:rFonts w:ascii="Arabic Typesetting" w:hAnsi="Arabic Typesetting" w:cs="Arabic Typesetting"/>
                <w:color w:val="000000"/>
                <w:sz w:val="30"/>
                <w:szCs w:val="30"/>
                <w:rtl/>
                <w:lang w:bidi="ar-EG"/>
              </w:rPr>
            </w:pPr>
            <w:r w:rsidRPr="00EF643B">
              <w:rPr>
                <w:rFonts w:ascii="Arabic Typesetting" w:hAnsi="Arabic Typesetting" w:cs="Arabic Typesetting"/>
                <w:color w:val="000000"/>
                <w:sz w:val="30"/>
                <w:szCs w:val="30"/>
                <w:rtl/>
              </w:rPr>
              <w:t>النسبة المئوية لأصحاب المصالح الذين لديهم اعتراف إيجابي بمهمة الويبو وأنشطتها والصورة التي تتمتع بها كمنظمة</w:t>
            </w:r>
          </w:p>
        </w:tc>
        <w:tc>
          <w:tcPr>
            <w:tcW w:w="830" w:type="pct"/>
            <w:tcBorders>
              <w:top w:val="nil"/>
              <w:bottom w:val="nil"/>
            </w:tcBorders>
            <w:shd w:val="clear" w:color="auto" w:fill="auto"/>
            <w:vAlign w:val="center"/>
          </w:tcPr>
          <w:p w:rsidR="00362339" w:rsidRPr="00FE3908" w:rsidRDefault="00362339" w:rsidP="00631C2F">
            <w:pPr>
              <w:bidi/>
              <w:spacing w:before="60" w:after="60" w:line="280" w:lineRule="exact"/>
              <w:ind w:firstLineChars="100" w:firstLine="300"/>
              <w:rPr>
                <w:rFonts w:ascii="Arabic Typesetting" w:hAnsi="Arabic Typesetting" w:cs="Arabic Typesetting"/>
                <w:color w:val="000000"/>
                <w:sz w:val="30"/>
                <w:szCs w:val="30"/>
                <w:rtl/>
                <w:lang w:bidi="ar-EG"/>
              </w:rPr>
            </w:pPr>
            <w:r w:rsidRPr="00FE3908">
              <w:rPr>
                <w:rFonts w:ascii="Arabic Typesetting" w:hAnsi="Arabic Typesetting" w:cs="Arabic Typesetting"/>
                <w:color w:val="000000"/>
                <w:sz w:val="30"/>
                <w:szCs w:val="30"/>
                <w:rtl/>
                <w:lang w:bidi="ar-EG"/>
              </w:rPr>
              <w:t xml:space="preserve">البرنامج </w:t>
            </w:r>
            <w:r>
              <w:rPr>
                <w:rFonts w:ascii="Arabic Typesetting" w:hAnsi="Arabic Typesetting" w:cs="Arabic Typesetting" w:hint="cs"/>
                <w:color w:val="000000"/>
                <w:sz w:val="30"/>
                <w:szCs w:val="30"/>
                <w:rtl/>
                <w:lang w:bidi="ar-EG"/>
              </w:rPr>
              <w:t>19</w:t>
            </w:r>
          </w:p>
        </w:tc>
        <w:tc>
          <w:tcPr>
            <w:tcW w:w="549" w:type="pct"/>
            <w:tcBorders>
              <w:top w:val="nil"/>
              <w:bottom w:val="nil"/>
            </w:tcBorders>
            <w:shd w:val="clear" w:color="auto" w:fill="auto"/>
            <w:vAlign w:val="center"/>
          </w:tcPr>
          <w:p w:rsidR="00362339" w:rsidRPr="00EF67DC" w:rsidRDefault="00362339" w:rsidP="00631C2F">
            <w:pPr>
              <w:bidi/>
              <w:jc w:val="center"/>
              <w:rPr>
                <w:rFonts w:ascii="Wingdings" w:hAnsi="Wingdings" w:cs="Calibri"/>
                <w:color w:val="008000"/>
                <w:szCs w:val="22"/>
                <w:lang w:bidi="ar-EG"/>
              </w:rPr>
            </w:pPr>
            <w:r w:rsidRPr="00EF67DC">
              <w:rPr>
                <w:rFonts w:ascii="Wingdings" w:hAnsi="Wingdings" w:cs="Calibri"/>
                <w:color w:val="008000"/>
                <w:szCs w:val="22"/>
                <w:lang w:bidi="ar-EG"/>
              </w:rPr>
              <w:t></w:t>
            </w:r>
          </w:p>
        </w:tc>
      </w:tr>
      <w:tr w:rsidR="00362339" w:rsidRPr="00FE3908" w:rsidTr="00631C2F">
        <w:tc>
          <w:tcPr>
            <w:tcW w:w="1537" w:type="pct"/>
            <w:tcBorders>
              <w:top w:val="nil"/>
              <w:bottom w:val="nil"/>
            </w:tcBorders>
            <w:shd w:val="clear" w:color="auto" w:fill="auto"/>
          </w:tcPr>
          <w:p w:rsidR="00362339" w:rsidRPr="00D721DF" w:rsidRDefault="00362339" w:rsidP="00631C2F">
            <w:pPr>
              <w:bidi/>
              <w:spacing w:before="60" w:after="60" w:line="280" w:lineRule="exact"/>
              <w:rPr>
                <w:rFonts w:ascii="Arabic Typesetting" w:hAnsi="Arabic Typesetting" w:cs="Arabic Typesetting"/>
                <w:color w:val="000000"/>
                <w:sz w:val="30"/>
                <w:szCs w:val="30"/>
                <w:rtl/>
                <w:lang w:bidi="ar-EG"/>
              </w:rPr>
            </w:pPr>
          </w:p>
        </w:tc>
        <w:tc>
          <w:tcPr>
            <w:tcW w:w="2084" w:type="pct"/>
            <w:tcBorders>
              <w:top w:val="nil"/>
              <w:bottom w:val="nil"/>
            </w:tcBorders>
            <w:shd w:val="clear" w:color="auto" w:fill="auto"/>
            <w:vAlign w:val="center"/>
          </w:tcPr>
          <w:p w:rsidR="00362339" w:rsidRPr="00EF643B" w:rsidRDefault="00362339" w:rsidP="00631C2F">
            <w:pPr>
              <w:bidi/>
              <w:spacing w:before="60" w:after="60" w:line="280" w:lineRule="exact"/>
              <w:rPr>
                <w:rFonts w:ascii="Arabic Typesetting" w:hAnsi="Arabic Typesetting" w:cs="Arabic Typesetting"/>
                <w:color w:val="000000"/>
                <w:sz w:val="30"/>
                <w:szCs w:val="30"/>
                <w:rtl/>
              </w:rPr>
            </w:pPr>
          </w:p>
        </w:tc>
        <w:tc>
          <w:tcPr>
            <w:tcW w:w="830" w:type="pct"/>
            <w:tcBorders>
              <w:top w:val="nil"/>
              <w:bottom w:val="nil"/>
            </w:tcBorders>
            <w:shd w:val="clear" w:color="auto" w:fill="auto"/>
            <w:vAlign w:val="center"/>
          </w:tcPr>
          <w:p w:rsidR="00362339" w:rsidRPr="00FE3908" w:rsidRDefault="00362339" w:rsidP="00631C2F">
            <w:pPr>
              <w:bidi/>
              <w:spacing w:before="60" w:after="60" w:line="280" w:lineRule="exact"/>
              <w:ind w:firstLineChars="100" w:firstLine="300"/>
              <w:rPr>
                <w:rFonts w:ascii="Arabic Typesetting" w:hAnsi="Arabic Typesetting" w:cs="Arabic Typesetting"/>
                <w:color w:val="000000"/>
                <w:sz w:val="30"/>
                <w:szCs w:val="30"/>
                <w:rtl/>
                <w:lang w:bidi="ar-EG"/>
              </w:rPr>
            </w:pPr>
            <w:r>
              <w:rPr>
                <w:rFonts w:ascii="Arabic Typesetting" w:hAnsi="Arabic Typesetting" w:cs="Arabic Typesetting" w:hint="cs"/>
                <w:color w:val="000000"/>
                <w:sz w:val="30"/>
                <w:szCs w:val="30"/>
                <w:rtl/>
                <w:lang w:bidi="ar-EG"/>
              </w:rPr>
              <w:t>البرنامج 20</w:t>
            </w:r>
          </w:p>
        </w:tc>
        <w:tc>
          <w:tcPr>
            <w:tcW w:w="549" w:type="pct"/>
            <w:tcBorders>
              <w:top w:val="nil"/>
              <w:bottom w:val="nil"/>
            </w:tcBorders>
            <w:shd w:val="clear" w:color="auto" w:fill="auto"/>
            <w:vAlign w:val="center"/>
          </w:tcPr>
          <w:p w:rsidR="00362339" w:rsidRPr="00EF67DC" w:rsidRDefault="00362339" w:rsidP="00631C2F">
            <w:pPr>
              <w:bidi/>
              <w:jc w:val="center"/>
              <w:rPr>
                <w:rFonts w:ascii="Wingdings" w:hAnsi="Wingdings" w:cs="Calibri"/>
                <w:color w:val="008000"/>
                <w:szCs w:val="22"/>
                <w:lang w:bidi="ar-EG"/>
              </w:rPr>
            </w:pPr>
            <w:r w:rsidRPr="00EF67DC">
              <w:rPr>
                <w:rFonts w:ascii="Wingdings" w:hAnsi="Wingdings" w:cs="Calibri"/>
                <w:color w:val="008000"/>
                <w:szCs w:val="22"/>
                <w:lang w:bidi="ar-EG"/>
              </w:rPr>
              <w:t></w:t>
            </w:r>
            <w:r w:rsidRPr="00EF67DC">
              <w:rPr>
                <w:rFonts w:ascii="Wingdings" w:hAnsi="Wingdings" w:cs="Calibri"/>
                <w:color w:val="008000"/>
                <w:szCs w:val="22"/>
                <w:lang w:bidi="ar-EG"/>
              </w:rPr>
              <w:t></w:t>
            </w:r>
            <w:r w:rsidRPr="00EF67DC">
              <w:rPr>
                <w:rFonts w:ascii="Wingdings" w:hAnsi="Wingdings" w:cs="Calibri"/>
                <w:color w:val="0070C0"/>
                <w:szCs w:val="22"/>
                <w:lang w:bidi="ar-EG"/>
              </w:rPr>
              <w:t></w:t>
            </w:r>
          </w:p>
        </w:tc>
      </w:tr>
      <w:tr w:rsidR="00362339" w:rsidRPr="00FE3908" w:rsidTr="00631C2F">
        <w:tc>
          <w:tcPr>
            <w:tcW w:w="1537" w:type="pct"/>
            <w:tcBorders>
              <w:top w:val="nil"/>
              <w:bottom w:val="nil"/>
            </w:tcBorders>
            <w:shd w:val="clear" w:color="auto" w:fill="auto"/>
          </w:tcPr>
          <w:p w:rsidR="00362339" w:rsidRPr="00D721DF" w:rsidRDefault="00362339" w:rsidP="00631C2F">
            <w:pPr>
              <w:bidi/>
              <w:spacing w:before="60" w:after="60" w:line="280" w:lineRule="exact"/>
              <w:rPr>
                <w:rFonts w:ascii="Arabic Typesetting" w:hAnsi="Arabic Typesetting" w:cs="Arabic Typesetting"/>
                <w:color w:val="000000"/>
                <w:sz w:val="30"/>
                <w:szCs w:val="30"/>
                <w:rtl/>
                <w:lang w:bidi="ar-EG"/>
              </w:rPr>
            </w:pPr>
          </w:p>
        </w:tc>
        <w:tc>
          <w:tcPr>
            <w:tcW w:w="2084" w:type="pct"/>
            <w:tcBorders>
              <w:top w:val="nil"/>
              <w:bottom w:val="nil"/>
            </w:tcBorders>
            <w:shd w:val="clear" w:color="auto" w:fill="auto"/>
            <w:vAlign w:val="center"/>
          </w:tcPr>
          <w:p w:rsidR="00362339" w:rsidRPr="00EF643B" w:rsidRDefault="00362339" w:rsidP="00631C2F">
            <w:pPr>
              <w:bidi/>
              <w:spacing w:before="60" w:after="60" w:line="280" w:lineRule="exact"/>
              <w:rPr>
                <w:rFonts w:ascii="Arabic Typesetting" w:hAnsi="Arabic Typesetting" w:cs="Arabic Typesetting"/>
                <w:color w:val="000000"/>
                <w:sz w:val="30"/>
                <w:szCs w:val="30"/>
                <w:rtl/>
              </w:rPr>
            </w:pPr>
            <w:r w:rsidRPr="00EF643B">
              <w:rPr>
                <w:rFonts w:ascii="Arabic Typesetting" w:hAnsi="Arabic Typesetting" w:cs="Arabic Typesetting"/>
                <w:color w:val="000000"/>
                <w:sz w:val="30"/>
                <w:szCs w:val="30"/>
                <w:rtl/>
              </w:rPr>
              <w:t xml:space="preserve">النسبة المئوية لعدد مشاهدات مضمون المقالات الصحفية والصور والفيديو المتعلقة </w:t>
            </w:r>
            <w:proofErr w:type="spellStart"/>
            <w:r w:rsidRPr="00EF643B">
              <w:rPr>
                <w:rFonts w:ascii="Arabic Typesetting" w:hAnsi="Arabic Typesetting" w:cs="Arabic Typesetting"/>
                <w:color w:val="000000"/>
                <w:sz w:val="30"/>
                <w:szCs w:val="30"/>
                <w:rtl/>
              </w:rPr>
              <w:t>بالويبو</w:t>
            </w:r>
            <w:proofErr w:type="spellEnd"/>
          </w:p>
        </w:tc>
        <w:tc>
          <w:tcPr>
            <w:tcW w:w="830" w:type="pct"/>
            <w:tcBorders>
              <w:top w:val="nil"/>
              <w:bottom w:val="nil"/>
            </w:tcBorders>
            <w:shd w:val="clear" w:color="auto" w:fill="auto"/>
            <w:vAlign w:val="center"/>
          </w:tcPr>
          <w:p w:rsidR="00362339" w:rsidRDefault="00362339" w:rsidP="00631C2F">
            <w:pPr>
              <w:bidi/>
              <w:spacing w:before="60" w:after="60" w:line="280" w:lineRule="exact"/>
              <w:ind w:firstLineChars="100" w:firstLine="300"/>
              <w:rPr>
                <w:rFonts w:ascii="Arabic Typesetting" w:hAnsi="Arabic Typesetting" w:cs="Arabic Typesetting"/>
                <w:color w:val="000000"/>
                <w:sz w:val="30"/>
                <w:szCs w:val="30"/>
                <w:rtl/>
                <w:lang w:bidi="ar-EG"/>
              </w:rPr>
            </w:pPr>
            <w:r>
              <w:rPr>
                <w:rFonts w:ascii="Arabic Typesetting" w:hAnsi="Arabic Typesetting" w:cs="Arabic Typesetting" w:hint="cs"/>
                <w:color w:val="000000"/>
                <w:sz w:val="30"/>
                <w:szCs w:val="30"/>
                <w:rtl/>
                <w:lang w:bidi="ar-EG"/>
              </w:rPr>
              <w:t>البرنامج 19</w:t>
            </w:r>
          </w:p>
        </w:tc>
        <w:tc>
          <w:tcPr>
            <w:tcW w:w="549" w:type="pct"/>
            <w:tcBorders>
              <w:top w:val="nil"/>
              <w:bottom w:val="nil"/>
            </w:tcBorders>
            <w:shd w:val="clear" w:color="auto" w:fill="auto"/>
            <w:vAlign w:val="center"/>
          </w:tcPr>
          <w:p w:rsidR="00362339" w:rsidRPr="00EF67DC" w:rsidRDefault="00362339" w:rsidP="00631C2F">
            <w:pPr>
              <w:bidi/>
              <w:jc w:val="center"/>
              <w:rPr>
                <w:rFonts w:ascii="Wingdings" w:hAnsi="Wingdings" w:cs="Calibri"/>
                <w:color w:val="008000"/>
                <w:szCs w:val="22"/>
                <w:lang w:bidi="ar-EG"/>
              </w:rPr>
            </w:pPr>
            <w:r w:rsidRPr="00EF67DC">
              <w:rPr>
                <w:rFonts w:ascii="Wingdings" w:hAnsi="Wingdings" w:cs="Calibri"/>
                <w:color w:val="008000"/>
                <w:szCs w:val="22"/>
                <w:lang w:bidi="ar-EG"/>
              </w:rPr>
              <w:t></w:t>
            </w:r>
            <w:r w:rsidRPr="00EF67DC">
              <w:rPr>
                <w:rFonts w:ascii="Wingdings" w:hAnsi="Wingdings" w:cs="Calibri"/>
                <w:color w:val="FF0000"/>
                <w:szCs w:val="22"/>
                <w:lang w:bidi="ar-EG"/>
              </w:rPr>
              <w:t></w:t>
            </w:r>
            <w:r w:rsidRPr="00EF67DC">
              <w:rPr>
                <w:rFonts w:ascii="Wingdings" w:hAnsi="Wingdings" w:cs="Calibri"/>
                <w:color w:val="FF0000"/>
                <w:szCs w:val="22"/>
                <w:lang w:bidi="ar-EG"/>
              </w:rPr>
              <w:t></w:t>
            </w:r>
          </w:p>
        </w:tc>
      </w:tr>
      <w:tr w:rsidR="00362339" w:rsidRPr="00FE3908" w:rsidTr="00631C2F">
        <w:tc>
          <w:tcPr>
            <w:tcW w:w="1537" w:type="pct"/>
            <w:tcBorders>
              <w:top w:val="nil"/>
              <w:bottom w:val="nil"/>
            </w:tcBorders>
            <w:shd w:val="clear" w:color="auto" w:fill="auto"/>
          </w:tcPr>
          <w:p w:rsidR="00362339" w:rsidRPr="00D721DF" w:rsidRDefault="00362339" w:rsidP="00631C2F">
            <w:pPr>
              <w:bidi/>
              <w:spacing w:before="60" w:after="60" w:line="280" w:lineRule="exact"/>
              <w:rPr>
                <w:rFonts w:ascii="Arabic Typesetting" w:hAnsi="Arabic Typesetting" w:cs="Arabic Typesetting"/>
                <w:color w:val="000000"/>
                <w:sz w:val="30"/>
                <w:szCs w:val="30"/>
                <w:rtl/>
                <w:lang w:bidi="ar-EG"/>
              </w:rPr>
            </w:pPr>
          </w:p>
        </w:tc>
        <w:tc>
          <w:tcPr>
            <w:tcW w:w="2084" w:type="pct"/>
            <w:tcBorders>
              <w:top w:val="nil"/>
              <w:bottom w:val="nil"/>
            </w:tcBorders>
            <w:shd w:val="clear" w:color="auto" w:fill="auto"/>
            <w:vAlign w:val="center"/>
          </w:tcPr>
          <w:p w:rsidR="00362339" w:rsidRPr="00EF643B" w:rsidRDefault="00362339" w:rsidP="00631C2F">
            <w:pPr>
              <w:bidi/>
              <w:spacing w:before="60" w:after="60" w:line="280" w:lineRule="exact"/>
              <w:rPr>
                <w:rFonts w:ascii="Arabic Typesetting" w:hAnsi="Arabic Typesetting" w:cs="Arabic Typesetting"/>
                <w:color w:val="000000"/>
                <w:sz w:val="30"/>
                <w:szCs w:val="30"/>
                <w:rtl/>
              </w:rPr>
            </w:pPr>
            <w:r w:rsidRPr="00EF643B">
              <w:rPr>
                <w:rFonts w:ascii="Arabic Typesetting" w:hAnsi="Arabic Typesetting" w:cs="Arabic Typesetting"/>
                <w:color w:val="000000"/>
                <w:sz w:val="30"/>
                <w:szCs w:val="30"/>
                <w:rtl/>
              </w:rPr>
              <w:t>النسبة المئوية للمشاركة العالمية في اليوم العالمي للملكية الفكرية على صفحة المنظمة على موقع فيسبوك (النتائج الإجمالية لحملة الاتصال)</w:t>
            </w:r>
          </w:p>
        </w:tc>
        <w:tc>
          <w:tcPr>
            <w:tcW w:w="830" w:type="pct"/>
            <w:tcBorders>
              <w:top w:val="nil"/>
              <w:bottom w:val="nil"/>
            </w:tcBorders>
            <w:shd w:val="clear" w:color="auto" w:fill="auto"/>
            <w:vAlign w:val="center"/>
          </w:tcPr>
          <w:p w:rsidR="00362339" w:rsidRDefault="00362339" w:rsidP="00631C2F">
            <w:pPr>
              <w:bidi/>
              <w:spacing w:before="60" w:after="60" w:line="280" w:lineRule="exact"/>
              <w:ind w:firstLineChars="100" w:firstLine="300"/>
              <w:rPr>
                <w:rFonts w:ascii="Arabic Typesetting" w:hAnsi="Arabic Typesetting" w:cs="Arabic Typesetting"/>
                <w:color w:val="000000"/>
                <w:sz w:val="30"/>
                <w:szCs w:val="30"/>
                <w:rtl/>
                <w:lang w:bidi="ar-EG"/>
              </w:rPr>
            </w:pPr>
            <w:r>
              <w:rPr>
                <w:rFonts w:ascii="Arabic Typesetting" w:hAnsi="Arabic Typesetting" w:cs="Arabic Typesetting" w:hint="cs"/>
                <w:color w:val="000000"/>
                <w:sz w:val="30"/>
                <w:szCs w:val="30"/>
                <w:rtl/>
                <w:lang w:bidi="ar-EG"/>
              </w:rPr>
              <w:t>البرنامج 19</w:t>
            </w:r>
          </w:p>
        </w:tc>
        <w:tc>
          <w:tcPr>
            <w:tcW w:w="549" w:type="pct"/>
            <w:tcBorders>
              <w:top w:val="nil"/>
              <w:bottom w:val="nil"/>
            </w:tcBorders>
            <w:shd w:val="clear" w:color="auto" w:fill="auto"/>
            <w:vAlign w:val="center"/>
          </w:tcPr>
          <w:p w:rsidR="00362339" w:rsidRPr="00EF67DC" w:rsidRDefault="00362339" w:rsidP="00631C2F">
            <w:pPr>
              <w:bidi/>
              <w:jc w:val="center"/>
              <w:rPr>
                <w:rFonts w:ascii="Wingdings" w:hAnsi="Wingdings" w:cs="Calibri"/>
                <w:color w:val="008000"/>
                <w:szCs w:val="22"/>
                <w:lang w:bidi="ar-EG"/>
              </w:rPr>
            </w:pPr>
            <w:r w:rsidRPr="00EF67DC">
              <w:rPr>
                <w:rFonts w:ascii="Wingdings" w:hAnsi="Wingdings" w:cs="Calibri"/>
                <w:color w:val="008000"/>
                <w:szCs w:val="22"/>
                <w:lang w:bidi="ar-EG"/>
              </w:rPr>
              <w:t></w:t>
            </w:r>
          </w:p>
        </w:tc>
      </w:tr>
      <w:tr w:rsidR="00362339" w:rsidRPr="00FE3908" w:rsidTr="00631C2F">
        <w:tc>
          <w:tcPr>
            <w:tcW w:w="1537" w:type="pct"/>
            <w:tcBorders>
              <w:top w:val="nil"/>
              <w:bottom w:val="nil"/>
            </w:tcBorders>
            <w:shd w:val="clear" w:color="auto" w:fill="auto"/>
          </w:tcPr>
          <w:p w:rsidR="00362339" w:rsidRPr="00D721DF" w:rsidRDefault="00362339" w:rsidP="00631C2F">
            <w:pPr>
              <w:bidi/>
              <w:spacing w:before="60" w:after="60" w:line="280" w:lineRule="exact"/>
              <w:rPr>
                <w:rFonts w:ascii="Arabic Typesetting" w:hAnsi="Arabic Typesetting" w:cs="Arabic Typesetting"/>
                <w:color w:val="000000"/>
                <w:sz w:val="30"/>
                <w:szCs w:val="30"/>
                <w:rtl/>
                <w:lang w:bidi="ar-EG"/>
              </w:rPr>
            </w:pPr>
          </w:p>
        </w:tc>
        <w:tc>
          <w:tcPr>
            <w:tcW w:w="2084" w:type="pct"/>
            <w:tcBorders>
              <w:top w:val="nil"/>
              <w:bottom w:val="nil"/>
            </w:tcBorders>
            <w:shd w:val="clear" w:color="auto" w:fill="auto"/>
            <w:vAlign w:val="center"/>
          </w:tcPr>
          <w:p w:rsidR="00362339" w:rsidRPr="00D721DF" w:rsidRDefault="00362339" w:rsidP="00631C2F">
            <w:pPr>
              <w:bidi/>
              <w:spacing w:before="60" w:after="60" w:line="280" w:lineRule="exact"/>
              <w:rPr>
                <w:rFonts w:ascii="Arabic Typesetting" w:hAnsi="Arabic Typesetting" w:cs="Arabic Typesetting"/>
                <w:color w:val="000000"/>
                <w:sz w:val="30"/>
                <w:szCs w:val="30"/>
                <w:rtl/>
                <w:lang w:bidi="ar-EG"/>
              </w:rPr>
            </w:pPr>
            <w:r w:rsidRPr="00EF643B">
              <w:rPr>
                <w:rFonts w:ascii="Arabic Typesetting" w:hAnsi="Arabic Typesetting" w:cs="Arabic Typesetting"/>
                <w:color w:val="000000"/>
                <w:sz w:val="30"/>
                <w:szCs w:val="30"/>
                <w:rtl/>
              </w:rPr>
              <w:t>النسبة المئوية لتزايد عدد مشاهدات المنشورات على شبكة الانترنت</w:t>
            </w:r>
          </w:p>
        </w:tc>
        <w:tc>
          <w:tcPr>
            <w:tcW w:w="830" w:type="pct"/>
            <w:tcBorders>
              <w:top w:val="nil"/>
              <w:bottom w:val="nil"/>
            </w:tcBorders>
            <w:shd w:val="clear" w:color="auto" w:fill="auto"/>
            <w:vAlign w:val="center"/>
          </w:tcPr>
          <w:p w:rsidR="00362339" w:rsidRPr="00FE3908" w:rsidRDefault="00362339" w:rsidP="00631C2F">
            <w:pPr>
              <w:bidi/>
              <w:spacing w:before="60" w:after="60" w:line="280" w:lineRule="exact"/>
              <w:ind w:firstLineChars="100" w:firstLine="300"/>
              <w:rPr>
                <w:rFonts w:ascii="Arabic Typesetting" w:hAnsi="Arabic Typesetting" w:cs="Arabic Typesetting"/>
                <w:color w:val="000000"/>
                <w:sz w:val="30"/>
                <w:szCs w:val="30"/>
                <w:rtl/>
                <w:lang w:bidi="ar-EG"/>
              </w:rPr>
            </w:pPr>
            <w:r w:rsidRPr="00FE3908">
              <w:rPr>
                <w:rFonts w:ascii="Arabic Typesetting" w:hAnsi="Arabic Typesetting" w:cs="Arabic Typesetting"/>
                <w:color w:val="000000"/>
                <w:sz w:val="30"/>
                <w:szCs w:val="30"/>
                <w:rtl/>
                <w:lang w:bidi="ar-EG"/>
              </w:rPr>
              <w:t xml:space="preserve">البرنامج </w:t>
            </w:r>
            <w:r>
              <w:rPr>
                <w:rFonts w:ascii="Arabic Typesetting" w:hAnsi="Arabic Typesetting" w:cs="Arabic Typesetting" w:hint="cs"/>
                <w:color w:val="000000"/>
                <w:sz w:val="30"/>
                <w:szCs w:val="30"/>
                <w:rtl/>
                <w:lang w:bidi="ar-EG"/>
              </w:rPr>
              <w:t>19</w:t>
            </w:r>
          </w:p>
        </w:tc>
        <w:tc>
          <w:tcPr>
            <w:tcW w:w="549" w:type="pct"/>
            <w:tcBorders>
              <w:top w:val="nil"/>
              <w:bottom w:val="nil"/>
            </w:tcBorders>
            <w:shd w:val="clear" w:color="auto" w:fill="auto"/>
            <w:vAlign w:val="center"/>
          </w:tcPr>
          <w:p w:rsidR="00362339" w:rsidRPr="00EF67DC" w:rsidRDefault="00362339" w:rsidP="00631C2F">
            <w:pPr>
              <w:bidi/>
              <w:jc w:val="center"/>
              <w:rPr>
                <w:rFonts w:ascii="Wingdings" w:hAnsi="Wingdings" w:cs="Calibri"/>
                <w:color w:val="0070C0"/>
                <w:szCs w:val="22"/>
                <w:lang w:bidi="ar-EG"/>
              </w:rPr>
            </w:pPr>
            <w:r w:rsidRPr="00EF67DC">
              <w:rPr>
                <w:rFonts w:ascii="Wingdings" w:hAnsi="Wingdings" w:cs="Calibri"/>
                <w:color w:val="0070C0"/>
                <w:szCs w:val="22"/>
                <w:lang w:bidi="ar-EG"/>
              </w:rPr>
              <w:t></w:t>
            </w:r>
            <w:r w:rsidRPr="00EF67DC">
              <w:rPr>
                <w:rFonts w:ascii="Wingdings" w:hAnsi="Wingdings" w:cs="Calibri"/>
                <w:color w:val="0070C0"/>
                <w:szCs w:val="22"/>
                <w:lang w:bidi="ar-EG"/>
              </w:rPr>
              <w:t></w:t>
            </w:r>
          </w:p>
        </w:tc>
      </w:tr>
      <w:tr w:rsidR="00362339" w:rsidRPr="00FE3908" w:rsidTr="00631C2F">
        <w:tc>
          <w:tcPr>
            <w:tcW w:w="1537" w:type="pct"/>
            <w:tcBorders>
              <w:top w:val="nil"/>
              <w:bottom w:val="nil"/>
            </w:tcBorders>
            <w:shd w:val="clear" w:color="auto" w:fill="auto"/>
          </w:tcPr>
          <w:p w:rsidR="00362339" w:rsidRPr="00D721DF" w:rsidRDefault="00362339" w:rsidP="00631C2F">
            <w:pPr>
              <w:bidi/>
              <w:spacing w:before="60" w:after="60" w:line="280" w:lineRule="exact"/>
              <w:rPr>
                <w:rFonts w:ascii="Arabic Typesetting" w:hAnsi="Arabic Typesetting" w:cs="Arabic Typesetting"/>
                <w:color w:val="000000"/>
                <w:sz w:val="30"/>
                <w:szCs w:val="30"/>
                <w:rtl/>
                <w:lang w:bidi="ar-EG"/>
              </w:rPr>
            </w:pPr>
          </w:p>
        </w:tc>
        <w:tc>
          <w:tcPr>
            <w:tcW w:w="2084" w:type="pct"/>
            <w:tcBorders>
              <w:top w:val="nil"/>
              <w:bottom w:val="nil"/>
            </w:tcBorders>
            <w:shd w:val="clear" w:color="auto" w:fill="auto"/>
            <w:vAlign w:val="center"/>
          </w:tcPr>
          <w:p w:rsidR="00362339" w:rsidRPr="00D721DF" w:rsidRDefault="00362339" w:rsidP="00631C2F">
            <w:pPr>
              <w:bidi/>
              <w:spacing w:before="60" w:after="60" w:line="280" w:lineRule="exact"/>
              <w:rPr>
                <w:rFonts w:ascii="Arabic Typesetting" w:hAnsi="Arabic Typesetting" w:cs="Arabic Typesetting"/>
                <w:color w:val="000000"/>
                <w:sz w:val="30"/>
                <w:szCs w:val="30"/>
                <w:rtl/>
                <w:lang w:bidi="ar-EG"/>
              </w:rPr>
            </w:pPr>
            <w:r w:rsidRPr="00EF643B">
              <w:rPr>
                <w:rFonts w:ascii="Arabic Typesetting" w:hAnsi="Arabic Typesetting" w:cs="Arabic Typesetting"/>
                <w:color w:val="000000"/>
                <w:sz w:val="30"/>
                <w:szCs w:val="30"/>
                <w:rtl/>
              </w:rPr>
              <w:t>النسبة المئوية للمستخدمين الراضين عن موقع الويبو الإلكتروني</w:t>
            </w:r>
          </w:p>
        </w:tc>
        <w:tc>
          <w:tcPr>
            <w:tcW w:w="830" w:type="pct"/>
            <w:tcBorders>
              <w:top w:val="nil"/>
              <w:bottom w:val="nil"/>
            </w:tcBorders>
            <w:shd w:val="clear" w:color="auto" w:fill="auto"/>
            <w:vAlign w:val="center"/>
          </w:tcPr>
          <w:p w:rsidR="00362339" w:rsidRPr="00FE3908" w:rsidRDefault="00362339" w:rsidP="00631C2F">
            <w:pPr>
              <w:bidi/>
              <w:spacing w:before="60" w:after="60" w:line="280" w:lineRule="exact"/>
              <w:ind w:firstLineChars="100" w:firstLine="300"/>
              <w:rPr>
                <w:rFonts w:ascii="Arabic Typesetting" w:hAnsi="Arabic Typesetting" w:cs="Arabic Typesetting"/>
                <w:color w:val="000000"/>
                <w:sz w:val="30"/>
                <w:szCs w:val="30"/>
                <w:rtl/>
                <w:lang w:bidi="ar-EG"/>
              </w:rPr>
            </w:pPr>
            <w:r w:rsidRPr="00FE3908">
              <w:rPr>
                <w:rFonts w:ascii="Arabic Typesetting" w:hAnsi="Arabic Typesetting" w:cs="Arabic Typesetting"/>
                <w:color w:val="000000"/>
                <w:sz w:val="30"/>
                <w:szCs w:val="30"/>
                <w:rtl/>
                <w:lang w:bidi="ar-EG"/>
              </w:rPr>
              <w:t xml:space="preserve">البرنامج </w:t>
            </w:r>
            <w:r>
              <w:rPr>
                <w:rFonts w:ascii="Arabic Typesetting" w:hAnsi="Arabic Typesetting" w:cs="Arabic Typesetting" w:hint="cs"/>
                <w:color w:val="000000"/>
                <w:sz w:val="30"/>
                <w:szCs w:val="30"/>
                <w:rtl/>
                <w:lang w:bidi="ar-EG"/>
              </w:rPr>
              <w:t>19</w:t>
            </w:r>
          </w:p>
        </w:tc>
        <w:tc>
          <w:tcPr>
            <w:tcW w:w="549" w:type="pct"/>
            <w:tcBorders>
              <w:top w:val="nil"/>
              <w:bottom w:val="nil"/>
            </w:tcBorders>
            <w:shd w:val="clear" w:color="auto" w:fill="auto"/>
            <w:vAlign w:val="center"/>
          </w:tcPr>
          <w:p w:rsidR="00362339" w:rsidRPr="00EF67DC" w:rsidRDefault="00362339" w:rsidP="00631C2F">
            <w:pPr>
              <w:bidi/>
              <w:jc w:val="center"/>
              <w:rPr>
                <w:rFonts w:ascii="Wingdings" w:hAnsi="Wingdings" w:cs="Calibri"/>
                <w:color w:val="0070C0"/>
                <w:szCs w:val="22"/>
                <w:lang w:bidi="ar-EG"/>
              </w:rPr>
            </w:pPr>
            <w:r w:rsidRPr="00EF67DC">
              <w:rPr>
                <w:rFonts w:ascii="Wingdings" w:hAnsi="Wingdings" w:cs="Calibri"/>
                <w:color w:val="0070C0"/>
                <w:szCs w:val="22"/>
                <w:lang w:bidi="ar-EG"/>
              </w:rPr>
              <w:t></w:t>
            </w:r>
          </w:p>
        </w:tc>
      </w:tr>
      <w:tr w:rsidR="00362339" w:rsidRPr="00FE3908" w:rsidTr="00631C2F">
        <w:tc>
          <w:tcPr>
            <w:tcW w:w="1537" w:type="pct"/>
            <w:tcBorders>
              <w:top w:val="nil"/>
              <w:bottom w:val="nil"/>
            </w:tcBorders>
            <w:shd w:val="clear" w:color="auto" w:fill="auto"/>
          </w:tcPr>
          <w:p w:rsidR="00362339" w:rsidRPr="00D721DF" w:rsidRDefault="00362339" w:rsidP="00631C2F">
            <w:pPr>
              <w:bidi/>
              <w:spacing w:before="60" w:after="60" w:line="280" w:lineRule="exact"/>
              <w:rPr>
                <w:rFonts w:ascii="Arabic Typesetting" w:hAnsi="Arabic Typesetting" w:cs="Arabic Typesetting"/>
                <w:color w:val="000000"/>
                <w:sz w:val="30"/>
                <w:szCs w:val="30"/>
                <w:rtl/>
                <w:lang w:bidi="ar-EG"/>
              </w:rPr>
            </w:pPr>
          </w:p>
        </w:tc>
        <w:tc>
          <w:tcPr>
            <w:tcW w:w="2084" w:type="pct"/>
            <w:tcBorders>
              <w:top w:val="nil"/>
              <w:bottom w:val="nil"/>
            </w:tcBorders>
            <w:shd w:val="clear" w:color="auto" w:fill="auto"/>
            <w:vAlign w:val="center"/>
          </w:tcPr>
          <w:p w:rsidR="00362339" w:rsidRPr="00EF643B" w:rsidRDefault="00362339" w:rsidP="00631C2F">
            <w:pPr>
              <w:bidi/>
              <w:spacing w:before="60" w:after="60" w:line="280" w:lineRule="exact"/>
              <w:rPr>
                <w:rFonts w:ascii="Arabic Typesetting" w:hAnsi="Arabic Typesetting" w:cs="Arabic Typesetting"/>
                <w:color w:val="000000"/>
                <w:sz w:val="30"/>
                <w:szCs w:val="30"/>
                <w:rtl/>
              </w:rPr>
            </w:pPr>
            <w:r w:rsidRPr="002548B8">
              <w:rPr>
                <w:rFonts w:ascii="Arabic Typesetting" w:hAnsi="Arabic Typesetting" w:cs="Arabic Typesetting"/>
                <w:color w:val="000000"/>
                <w:sz w:val="30"/>
                <w:szCs w:val="30"/>
                <w:rtl/>
              </w:rPr>
              <w:t>التأثير والعمل المتزايدين للويبو على وسائل التواصل الاجتماعي</w:t>
            </w:r>
          </w:p>
        </w:tc>
        <w:tc>
          <w:tcPr>
            <w:tcW w:w="830" w:type="pct"/>
            <w:tcBorders>
              <w:top w:val="nil"/>
              <w:bottom w:val="nil"/>
            </w:tcBorders>
            <w:shd w:val="clear" w:color="auto" w:fill="auto"/>
            <w:vAlign w:val="center"/>
          </w:tcPr>
          <w:p w:rsidR="00362339" w:rsidRPr="00FE3908" w:rsidRDefault="00362339" w:rsidP="00631C2F">
            <w:pPr>
              <w:bidi/>
              <w:spacing w:before="60" w:after="60" w:line="280" w:lineRule="exact"/>
              <w:ind w:firstLineChars="100" w:firstLine="300"/>
              <w:rPr>
                <w:rFonts w:ascii="Arabic Typesetting" w:hAnsi="Arabic Typesetting" w:cs="Arabic Typesetting"/>
                <w:color w:val="000000"/>
                <w:sz w:val="30"/>
                <w:szCs w:val="30"/>
                <w:rtl/>
                <w:lang w:bidi="ar-EG"/>
              </w:rPr>
            </w:pPr>
            <w:r w:rsidRPr="00FE3908">
              <w:rPr>
                <w:rFonts w:ascii="Arabic Typesetting" w:hAnsi="Arabic Typesetting" w:cs="Arabic Typesetting"/>
                <w:color w:val="000000"/>
                <w:sz w:val="30"/>
                <w:szCs w:val="30"/>
                <w:rtl/>
                <w:lang w:bidi="ar-EG"/>
              </w:rPr>
              <w:t xml:space="preserve">البرنامج </w:t>
            </w:r>
            <w:r>
              <w:rPr>
                <w:rFonts w:ascii="Arabic Typesetting" w:hAnsi="Arabic Typesetting" w:cs="Arabic Typesetting" w:hint="cs"/>
                <w:color w:val="000000"/>
                <w:sz w:val="30"/>
                <w:szCs w:val="30"/>
                <w:rtl/>
                <w:lang w:bidi="ar-EG"/>
              </w:rPr>
              <w:t>19</w:t>
            </w:r>
          </w:p>
        </w:tc>
        <w:tc>
          <w:tcPr>
            <w:tcW w:w="549" w:type="pct"/>
            <w:tcBorders>
              <w:top w:val="nil"/>
              <w:bottom w:val="nil"/>
            </w:tcBorders>
            <w:shd w:val="clear" w:color="auto" w:fill="auto"/>
            <w:vAlign w:val="center"/>
          </w:tcPr>
          <w:p w:rsidR="00362339" w:rsidRPr="00EF67DC" w:rsidRDefault="00362339" w:rsidP="00631C2F">
            <w:pPr>
              <w:bidi/>
              <w:jc w:val="center"/>
              <w:rPr>
                <w:rFonts w:ascii="Wingdings" w:hAnsi="Wingdings" w:cs="Calibri"/>
                <w:color w:val="008000"/>
                <w:szCs w:val="22"/>
                <w:lang w:bidi="ar-EG"/>
              </w:rPr>
            </w:pPr>
            <w:r w:rsidRPr="00EF67DC">
              <w:rPr>
                <w:rFonts w:ascii="Wingdings" w:hAnsi="Wingdings" w:cs="Calibri"/>
                <w:color w:val="008000"/>
                <w:szCs w:val="22"/>
                <w:lang w:bidi="ar-EG"/>
              </w:rPr>
              <w:t></w:t>
            </w:r>
            <w:r w:rsidRPr="00EF67DC">
              <w:rPr>
                <w:rFonts w:ascii="Wingdings" w:hAnsi="Wingdings" w:cs="Calibri"/>
                <w:color w:val="FF0000"/>
                <w:szCs w:val="22"/>
                <w:lang w:bidi="ar-EG"/>
              </w:rPr>
              <w:t></w:t>
            </w:r>
          </w:p>
        </w:tc>
      </w:tr>
      <w:tr w:rsidR="00362339" w:rsidRPr="00FE3908" w:rsidTr="00631C2F">
        <w:tc>
          <w:tcPr>
            <w:tcW w:w="1537" w:type="pct"/>
            <w:tcBorders>
              <w:top w:val="nil"/>
              <w:bottom w:val="nil"/>
            </w:tcBorders>
            <w:shd w:val="clear" w:color="auto" w:fill="auto"/>
          </w:tcPr>
          <w:p w:rsidR="00362339" w:rsidRPr="00D721DF" w:rsidRDefault="00362339" w:rsidP="00631C2F">
            <w:pPr>
              <w:bidi/>
              <w:spacing w:before="60" w:after="60" w:line="280" w:lineRule="exact"/>
              <w:rPr>
                <w:rFonts w:ascii="Arabic Typesetting" w:hAnsi="Arabic Typesetting" w:cs="Arabic Typesetting"/>
                <w:color w:val="000000"/>
                <w:sz w:val="30"/>
                <w:szCs w:val="30"/>
                <w:rtl/>
                <w:lang w:bidi="ar-EG"/>
              </w:rPr>
            </w:pPr>
          </w:p>
        </w:tc>
        <w:tc>
          <w:tcPr>
            <w:tcW w:w="2084" w:type="pct"/>
            <w:tcBorders>
              <w:top w:val="nil"/>
              <w:bottom w:val="nil"/>
            </w:tcBorders>
            <w:shd w:val="clear" w:color="auto" w:fill="auto"/>
            <w:vAlign w:val="center"/>
          </w:tcPr>
          <w:p w:rsidR="00362339" w:rsidRPr="002548B8" w:rsidRDefault="00362339" w:rsidP="00631C2F">
            <w:pPr>
              <w:bidi/>
              <w:spacing w:before="60" w:after="60" w:line="280" w:lineRule="exact"/>
              <w:rPr>
                <w:rFonts w:ascii="Arabic Typesetting" w:hAnsi="Arabic Typesetting" w:cs="Arabic Typesetting"/>
                <w:color w:val="000000"/>
                <w:sz w:val="30"/>
                <w:szCs w:val="30"/>
                <w:rtl/>
              </w:rPr>
            </w:pPr>
            <w:r w:rsidRPr="00D70D8D">
              <w:rPr>
                <w:rFonts w:ascii="Arabic Typesetting" w:hAnsi="Arabic Typesetting" w:cs="Arabic Typesetting" w:hint="cs"/>
                <w:color w:val="000000"/>
                <w:sz w:val="30"/>
                <w:szCs w:val="30"/>
                <w:rtl/>
              </w:rPr>
              <w:t>العدد المتزايد لزائري الموقع الالكتروني للمكاتب الخارجية للويبو</w:t>
            </w:r>
          </w:p>
        </w:tc>
        <w:tc>
          <w:tcPr>
            <w:tcW w:w="830" w:type="pct"/>
            <w:tcBorders>
              <w:top w:val="nil"/>
              <w:bottom w:val="nil"/>
            </w:tcBorders>
            <w:shd w:val="clear" w:color="auto" w:fill="auto"/>
            <w:vAlign w:val="center"/>
          </w:tcPr>
          <w:p w:rsidR="00362339" w:rsidRPr="00FE3908" w:rsidRDefault="00362339" w:rsidP="00631C2F">
            <w:pPr>
              <w:bidi/>
              <w:spacing w:before="60" w:after="60" w:line="280" w:lineRule="exact"/>
              <w:ind w:firstLineChars="100" w:firstLine="300"/>
              <w:rPr>
                <w:rFonts w:ascii="Arabic Typesetting" w:hAnsi="Arabic Typesetting" w:cs="Arabic Typesetting"/>
                <w:color w:val="000000"/>
                <w:sz w:val="30"/>
                <w:szCs w:val="30"/>
                <w:rtl/>
                <w:lang w:bidi="ar-EG"/>
              </w:rPr>
            </w:pPr>
            <w:r>
              <w:rPr>
                <w:rFonts w:ascii="Arabic Typesetting" w:hAnsi="Arabic Typesetting" w:cs="Arabic Typesetting" w:hint="cs"/>
                <w:color w:val="000000"/>
                <w:sz w:val="30"/>
                <w:szCs w:val="30"/>
                <w:rtl/>
                <w:lang w:bidi="ar-EG"/>
              </w:rPr>
              <w:t>البرنامج 20</w:t>
            </w:r>
          </w:p>
        </w:tc>
        <w:tc>
          <w:tcPr>
            <w:tcW w:w="549" w:type="pct"/>
            <w:tcBorders>
              <w:top w:val="nil"/>
              <w:bottom w:val="nil"/>
            </w:tcBorders>
            <w:shd w:val="clear" w:color="auto" w:fill="auto"/>
            <w:vAlign w:val="center"/>
          </w:tcPr>
          <w:p w:rsidR="00362339" w:rsidRPr="00EF67DC" w:rsidRDefault="00362339" w:rsidP="00631C2F">
            <w:pPr>
              <w:bidi/>
              <w:jc w:val="center"/>
              <w:rPr>
                <w:rFonts w:ascii="Wingdings" w:hAnsi="Wingdings" w:cs="Calibri"/>
                <w:color w:val="008000"/>
                <w:szCs w:val="22"/>
                <w:lang w:bidi="ar-EG"/>
              </w:rPr>
            </w:pPr>
            <w:r w:rsidRPr="00EF67DC">
              <w:rPr>
                <w:rFonts w:ascii="Wingdings" w:hAnsi="Wingdings" w:cs="Calibri"/>
                <w:color w:val="FF0000"/>
                <w:szCs w:val="22"/>
                <w:lang w:bidi="ar-EG"/>
              </w:rPr>
              <w:t></w:t>
            </w:r>
            <w:r w:rsidRPr="00EF67DC">
              <w:rPr>
                <w:rFonts w:ascii="Wingdings" w:hAnsi="Wingdings" w:cs="Calibri"/>
                <w:color w:val="008000"/>
                <w:szCs w:val="22"/>
                <w:lang w:bidi="ar-EG"/>
              </w:rPr>
              <w:t></w:t>
            </w:r>
            <w:r w:rsidRPr="00EF67DC">
              <w:rPr>
                <w:rFonts w:ascii="Wingdings" w:hAnsi="Wingdings" w:cs="Calibri"/>
                <w:color w:val="0070C0"/>
                <w:szCs w:val="22"/>
                <w:lang w:bidi="ar-EG"/>
              </w:rPr>
              <w:t></w:t>
            </w:r>
          </w:p>
        </w:tc>
      </w:tr>
      <w:tr w:rsidR="00362339" w:rsidRPr="00FE3908" w:rsidTr="00631C2F">
        <w:tc>
          <w:tcPr>
            <w:tcW w:w="1537" w:type="pct"/>
            <w:tcBorders>
              <w:top w:val="nil"/>
              <w:bottom w:val="single" w:sz="4" w:space="0" w:color="auto"/>
            </w:tcBorders>
            <w:shd w:val="clear" w:color="auto" w:fill="auto"/>
          </w:tcPr>
          <w:p w:rsidR="00362339" w:rsidRPr="00D721DF" w:rsidRDefault="00362339" w:rsidP="00631C2F">
            <w:pPr>
              <w:bidi/>
              <w:spacing w:before="60" w:after="60" w:line="280" w:lineRule="exact"/>
              <w:rPr>
                <w:rFonts w:ascii="Arabic Typesetting" w:hAnsi="Arabic Typesetting" w:cs="Arabic Typesetting"/>
                <w:color w:val="000000"/>
                <w:sz w:val="30"/>
                <w:szCs w:val="30"/>
                <w:rtl/>
                <w:lang w:bidi="ar-EG"/>
              </w:rPr>
            </w:pPr>
            <w:r w:rsidRPr="00D70D8D">
              <w:rPr>
                <w:rFonts w:ascii="Arabic Typesetting" w:hAnsi="Arabic Typesetting" w:cs="Arabic Typesetting"/>
                <w:b/>
                <w:color w:val="000000"/>
                <w:sz w:val="30"/>
                <w:szCs w:val="30"/>
                <w:rtl/>
              </w:rPr>
              <w:t>ھ2.8 توجّه أكبر نحو تقديم الخدمات واستجابة أفضل للاستفسارات</w:t>
            </w:r>
          </w:p>
        </w:tc>
        <w:tc>
          <w:tcPr>
            <w:tcW w:w="2084" w:type="pct"/>
            <w:tcBorders>
              <w:top w:val="nil"/>
              <w:bottom w:val="single" w:sz="4" w:space="0" w:color="auto"/>
            </w:tcBorders>
            <w:shd w:val="clear" w:color="auto" w:fill="auto"/>
            <w:vAlign w:val="center"/>
          </w:tcPr>
          <w:p w:rsidR="00362339" w:rsidRPr="00D70D8D" w:rsidRDefault="00362339" w:rsidP="00631C2F">
            <w:pPr>
              <w:bidi/>
              <w:spacing w:before="60" w:after="60" w:line="280" w:lineRule="exact"/>
              <w:rPr>
                <w:rFonts w:ascii="Arabic Typesetting" w:hAnsi="Arabic Typesetting" w:cs="Arabic Typesetting"/>
                <w:color w:val="000000"/>
                <w:sz w:val="30"/>
                <w:szCs w:val="30"/>
                <w:rtl/>
              </w:rPr>
            </w:pPr>
            <w:r w:rsidRPr="00D70D8D">
              <w:rPr>
                <w:rFonts w:ascii="Arabic Typesetting" w:hAnsi="Arabic Typesetting" w:cs="Arabic Typesetting"/>
                <w:color w:val="000000"/>
                <w:sz w:val="30"/>
                <w:szCs w:val="30"/>
                <w:rtl/>
              </w:rPr>
              <w:t>النسبة المئوية للمستخدمين الراضين عن خدمات</w:t>
            </w:r>
            <w:r w:rsidRPr="00D70D8D">
              <w:rPr>
                <w:rFonts w:ascii="Arabic Typesetting" w:hAnsi="Arabic Typesetting" w:cs="Arabic Typesetting"/>
                <w:color w:val="000000"/>
                <w:sz w:val="30"/>
                <w:szCs w:val="30"/>
              </w:rPr>
              <w:t xml:space="preserve"> </w:t>
            </w:r>
            <w:r w:rsidRPr="00D70D8D">
              <w:rPr>
                <w:rFonts w:ascii="Arabic Typesetting" w:hAnsi="Arabic Typesetting" w:cs="Arabic Typesetting" w:hint="cs"/>
                <w:color w:val="000000"/>
                <w:sz w:val="30"/>
                <w:szCs w:val="30"/>
                <w:rtl/>
              </w:rPr>
              <w:t>المكتب</w:t>
            </w:r>
            <w:r w:rsidRPr="00D70D8D">
              <w:rPr>
                <w:rFonts w:ascii="Arabic Typesetting" w:hAnsi="Arabic Typesetting" w:cs="Arabic Typesetting" w:hint="cs"/>
                <w:color w:val="000000"/>
                <w:sz w:val="30"/>
                <w:szCs w:val="30"/>
                <w:rtl/>
                <w:lang w:bidi="ar-EG"/>
              </w:rPr>
              <w:t>ة</w:t>
            </w:r>
          </w:p>
        </w:tc>
        <w:tc>
          <w:tcPr>
            <w:tcW w:w="830" w:type="pct"/>
            <w:tcBorders>
              <w:top w:val="nil"/>
              <w:bottom w:val="single" w:sz="4" w:space="0" w:color="auto"/>
            </w:tcBorders>
            <w:shd w:val="clear" w:color="auto" w:fill="auto"/>
            <w:vAlign w:val="center"/>
          </w:tcPr>
          <w:p w:rsidR="00362339" w:rsidRDefault="00362339" w:rsidP="00631C2F">
            <w:pPr>
              <w:bidi/>
              <w:spacing w:before="60" w:after="60" w:line="280" w:lineRule="exact"/>
              <w:ind w:firstLineChars="100" w:firstLine="300"/>
              <w:rPr>
                <w:rFonts w:ascii="Arabic Typesetting" w:hAnsi="Arabic Typesetting" w:cs="Arabic Typesetting"/>
                <w:color w:val="000000"/>
                <w:sz w:val="30"/>
                <w:szCs w:val="30"/>
                <w:rtl/>
                <w:lang w:bidi="ar-EG"/>
              </w:rPr>
            </w:pPr>
            <w:r w:rsidRPr="00FE3908">
              <w:rPr>
                <w:rFonts w:ascii="Arabic Typesetting" w:hAnsi="Arabic Typesetting" w:cs="Arabic Typesetting"/>
                <w:color w:val="000000"/>
                <w:sz w:val="30"/>
                <w:szCs w:val="30"/>
                <w:rtl/>
                <w:lang w:bidi="ar-EG"/>
              </w:rPr>
              <w:t xml:space="preserve">البرنامج </w:t>
            </w:r>
            <w:r>
              <w:rPr>
                <w:rFonts w:ascii="Arabic Typesetting" w:hAnsi="Arabic Typesetting" w:cs="Arabic Typesetting" w:hint="cs"/>
                <w:color w:val="000000"/>
                <w:sz w:val="30"/>
                <w:szCs w:val="30"/>
                <w:rtl/>
                <w:lang w:bidi="ar-EG"/>
              </w:rPr>
              <w:t>19</w:t>
            </w:r>
          </w:p>
        </w:tc>
        <w:tc>
          <w:tcPr>
            <w:tcW w:w="549" w:type="pct"/>
            <w:tcBorders>
              <w:top w:val="nil"/>
              <w:bottom w:val="single" w:sz="4" w:space="0" w:color="auto"/>
            </w:tcBorders>
            <w:shd w:val="clear" w:color="auto" w:fill="auto"/>
            <w:vAlign w:val="center"/>
          </w:tcPr>
          <w:p w:rsidR="00362339" w:rsidRPr="00EF67DC" w:rsidRDefault="00362339" w:rsidP="00631C2F">
            <w:pPr>
              <w:bidi/>
              <w:jc w:val="center"/>
              <w:rPr>
                <w:rFonts w:ascii="Wingdings" w:hAnsi="Wingdings" w:cs="Calibri"/>
                <w:color w:val="008000"/>
                <w:szCs w:val="22"/>
                <w:lang w:bidi="ar-EG"/>
              </w:rPr>
            </w:pPr>
            <w:r w:rsidRPr="00EF67DC">
              <w:rPr>
                <w:rFonts w:ascii="Wingdings" w:hAnsi="Wingdings" w:cs="Calibri"/>
                <w:color w:val="008000"/>
                <w:szCs w:val="22"/>
                <w:lang w:bidi="ar-EG"/>
              </w:rPr>
              <w:t></w:t>
            </w:r>
          </w:p>
        </w:tc>
      </w:tr>
      <w:tr w:rsidR="00362339" w:rsidRPr="00FE3908" w:rsidTr="00631C2F">
        <w:tc>
          <w:tcPr>
            <w:tcW w:w="1537" w:type="pct"/>
            <w:tcBorders>
              <w:top w:val="single" w:sz="4" w:space="0" w:color="auto"/>
              <w:bottom w:val="nil"/>
            </w:tcBorders>
            <w:shd w:val="clear" w:color="auto" w:fill="auto"/>
          </w:tcPr>
          <w:p w:rsidR="00362339" w:rsidRPr="00D721DF" w:rsidRDefault="00362339" w:rsidP="00631C2F">
            <w:pPr>
              <w:bidi/>
              <w:spacing w:before="60" w:after="60" w:line="280" w:lineRule="exact"/>
              <w:rPr>
                <w:rFonts w:ascii="Arabic Typesetting" w:hAnsi="Arabic Typesetting" w:cs="Arabic Typesetting"/>
                <w:color w:val="000000"/>
                <w:sz w:val="30"/>
                <w:szCs w:val="30"/>
                <w:rtl/>
                <w:lang w:bidi="ar-EG"/>
              </w:rPr>
            </w:pPr>
          </w:p>
        </w:tc>
        <w:tc>
          <w:tcPr>
            <w:tcW w:w="2084" w:type="pct"/>
            <w:tcBorders>
              <w:top w:val="single" w:sz="4" w:space="0" w:color="auto"/>
              <w:bottom w:val="nil"/>
            </w:tcBorders>
            <w:shd w:val="clear" w:color="auto" w:fill="auto"/>
            <w:vAlign w:val="center"/>
          </w:tcPr>
          <w:p w:rsidR="00362339" w:rsidRPr="00184E3E" w:rsidRDefault="00362339" w:rsidP="00631C2F">
            <w:pPr>
              <w:bidi/>
              <w:spacing w:before="60" w:after="60" w:line="280" w:lineRule="exact"/>
              <w:rPr>
                <w:rFonts w:ascii="Arabic Typesetting" w:hAnsi="Arabic Typesetting" w:cs="Arabic Typesetting"/>
                <w:color w:val="000000"/>
                <w:sz w:val="30"/>
                <w:szCs w:val="30"/>
                <w:rtl/>
                <w:lang w:bidi="ar-EG"/>
              </w:rPr>
            </w:pPr>
            <w:r w:rsidRPr="006174AD">
              <w:rPr>
                <w:rFonts w:ascii="Arabic Typesetting" w:hAnsi="Arabic Typesetting" w:cs="Arabic Typesetting"/>
                <w:color w:val="000000"/>
                <w:sz w:val="30"/>
                <w:szCs w:val="30"/>
                <w:rtl/>
              </w:rPr>
              <w:t>نسبة رضا الزبائن/ أصحاب المصالح</w:t>
            </w:r>
          </w:p>
        </w:tc>
        <w:tc>
          <w:tcPr>
            <w:tcW w:w="830" w:type="pct"/>
            <w:tcBorders>
              <w:top w:val="single" w:sz="4" w:space="0" w:color="auto"/>
              <w:bottom w:val="nil"/>
            </w:tcBorders>
            <w:shd w:val="clear" w:color="auto" w:fill="auto"/>
            <w:vAlign w:val="center"/>
          </w:tcPr>
          <w:p w:rsidR="00362339" w:rsidRPr="00FE3908" w:rsidRDefault="00362339" w:rsidP="00631C2F">
            <w:pPr>
              <w:bidi/>
              <w:spacing w:before="60" w:after="60" w:line="280" w:lineRule="exact"/>
              <w:ind w:firstLineChars="100" w:firstLine="300"/>
              <w:rPr>
                <w:rFonts w:ascii="Arabic Typesetting" w:hAnsi="Arabic Typesetting" w:cs="Arabic Typesetting"/>
                <w:color w:val="000000"/>
                <w:sz w:val="30"/>
                <w:szCs w:val="30"/>
                <w:rtl/>
                <w:lang w:bidi="ar-EG"/>
              </w:rPr>
            </w:pPr>
            <w:r w:rsidRPr="00FE3908">
              <w:rPr>
                <w:rFonts w:ascii="Arabic Typesetting" w:hAnsi="Arabic Typesetting" w:cs="Arabic Typesetting"/>
                <w:color w:val="000000"/>
                <w:sz w:val="30"/>
                <w:szCs w:val="30"/>
                <w:rtl/>
                <w:lang w:bidi="ar-EG"/>
              </w:rPr>
              <w:t xml:space="preserve">البرنامج </w:t>
            </w:r>
            <w:r>
              <w:rPr>
                <w:rFonts w:ascii="Arabic Typesetting" w:hAnsi="Arabic Typesetting" w:cs="Arabic Typesetting" w:hint="cs"/>
                <w:color w:val="000000"/>
                <w:sz w:val="30"/>
                <w:szCs w:val="30"/>
                <w:rtl/>
                <w:lang w:bidi="ar-EG"/>
              </w:rPr>
              <w:t>19</w:t>
            </w:r>
          </w:p>
        </w:tc>
        <w:tc>
          <w:tcPr>
            <w:tcW w:w="549" w:type="pct"/>
            <w:tcBorders>
              <w:top w:val="single" w:sz="4" w:space="0" w:color="auto"/>
              <w:bottom w:val="nil"/>
            </w:tcBorders>
            <w:shd w:val="clear" w:color="auto" w:fill="auto"/>
            <w:vAlign w:val="center"/>
          </w:tcPr>
          <w:p w:rsidR="00362339" w:rsidRPr="00EF67DC" w:rsidRDefault="00362339" w:rsidP="00631C2F">
            <w:pPr>
              <w:bidi/>
              <w:jc w:val="center"/>
              <w:rPr>
                <w:rFonts w:ascii="Wingdings" w:hAnsi="Wingdings" w:cs="Calibri"/>
                <w:color w:val="008000"/>
                <w:szCs w:val="22"/>
                <w:lang w:bidi="ar-EG"/>
              </w:rPr>
            </w:pPr>
            <w:r w:rsidRPr="00EF67DC">
              <w:rPr>
                <w:rFonts w:ascii="Wingdings" w:hAnsi="Wingdings" w:cs="Calibri"/>
                <w:color w:val="0070C0"/>
                <w:szCs w:val="22"/>
                <w:lang w:bidi="ar-EG"/>
              </w:rPr>
              <w:t></w:t>
            </w:r>
            <w:r w:rsidRPr="00EF67DC">
              <w:rPr>
                <w:rFonts w:ascii="Wingdings" w:hAnsi="Wingdings" w:cs="Calibri"/>
                <w:color w:val="008000"/>
                <w:szCs w:val="22"/>
                <w:lang w:bidi="ar-EG"/>
              </w:rPr>
              <w:t></w:t>
            </w:r>
          </w:p>
        </w:tc>
      </w:tr>
      <w:tr w:rsidR="00362339" w:rsidRPr="00FE3908" w:rsidTr="00631C2F">
        <w:tc>
          <w:tcPr>
            <w:tcW w:w="1537" w:type="pct"/>
            <w:tcBorders>
              <w:top w:val="nil"/>
              <w:bottom w:val="nil"/>
            </w:tcBorders>
            <w:shd w:val="clear" w:color="auto" w:fill="auto"/>
          </w:tcPr>
          <w:p w:rsidR="00362339" w:rsidRPr="00D721DF" w:rsidRDefault="00362339" w:rsidP="00631C2F">
            <w:pPr>
              <w:bidi/>
              <w:spacing w:before="60" w:after="60" w:line="280" w:lineRule="exact"/>
              <w:rPr>
                <w:rFonts w:ascii="Arabic Typesetting" w:hAnsi="Arabic Typesetting" w:cs="Arabic Typesetting"/>
                <w:color w:val="000000"/>
                <w:sz w:val="30"/>
                <w:szCs w:val="30"/>
                <w:rtl/>
                <w:lang w:bidi="ar-EG"/>
              </w:rPr>
            </w:pPr>
          </w:p>
        </w:tc>
        <w:tc>
          <w:tcPr>
            <w:tcW w:w="2084" w:type="pct"/>
            <w:tcBorders>
              <w:top w:val="nil"/>
              <w:bottom w:val="nil"/>
            </w:tcBorders>
            <w:shd w:val="clear" w:color="auto" w:fill="auto"/>
            <w:vAlign w:val="center"/>
          </w:tcPr>
          <w:p w:rsidR="00362339" w:rsidRPr="006174AD" w:rsidRDefault="00362339" w:rsidP="00631C2F">
            <w:pPr>
              <w:bidi/>
              <w:spacing w:before="60" w:after="60" w:line="280" w:lineRule="exact"/>
              <w:rPr>
                <w:rFonts w:ascii="Arabic Typesetting" w:hAnsi="Arabic Typesetting" w:cs="Arabic Typesetting"/>
                <w:color w:val="000000"/>
                <w:sz w:val="30"/>
                <w:szCs w:val="30"/>
                <w:rtl/>
              </w:rPr>
            </w:pPr>
          </w:p>
        </w:tc>
        <w:tc>
          <w:tcPr>
            <w:tcW w:w="830" w:type="pct"/>
            <w:tcBorders>
              <w:top w:val="nil"/>
              <w:bottom w:val="nil"/>
            </w:tcBorders>
            <w:shd w:val="clear" w:color="auto" w:fill="auto"/>
            <w:vAlign w:val="center"/>
          </w:tcPr>
          <w:p w:rsidR="00362339" w:rsidRPr="00FE3908" w:rsidRDefault="00362339" w:rsidP="00631C2F">
            <w:pPr>
              <w:bidi/>
              <w:spacing w:before="60" w:after="60" w:line="280" w:lineRule="exact"/>
              <w:ind w:firstLineChars="100" w:firstLine="300"/>
              <w:rPr>
                <w:rFonts w:ascii="Arabic Typesetting" w:hAnsi="Arabic Typesetting" w:cs="Arabic Typesetting"/>
                <w:color w:val="000000"/>
                <w:sz w:val="30"/>
                <w:szCs w:val="30"/>
                <w:rtl/>
                <w:lang w:bidi="ar-EG"/>
              </w:rPr>
            </w:pPr>
            <w:r w:rsidRPr="00FE3908">
              <w:rPr>
                <w:rFonts w:ascii="Arabic Typesetting" w:hAnsi="Arabic Typesetting" w:cs="Arabic Typesetting"/>
                <w:color w:val="000000"/>
                <w:sz w:val="30"/>
                <w:szCs w:val="30"/>
                <w:rtl/>
                <w:lang w:bidi="ar-EG"/>
              </w:rPr>
              <w:t xml:space="preserve">البرنامج </w:t>
            </w:r>
            <w:r>
              <w:rPr>
                <w:rFonts w:ascii="Arabic Typesetting" w:hAnsi="Arabic Typesetting" w:cs="Arabic Typesetting" w:hint="cs"/>
                <w:color w:val="000000"/>
                <w:sz w:val="30"/>
                <w:szCs w:val="30"/>
                <w:rtl/>
                <w:lang w:bidi="ar-EG"/>
              </w:rPr>
              <w:t>20</w:t>
            </w:r>
          </w:p>
        </w:tc>
        <w:tc>
          <w:tcPr>
            <w:tcW w:w="549" w:type="pct"/>
            <w:tcBorders>
              <w:top w:val="nil"/>
              <w:bottom w:val="nil"/>
            </w:tcBorders>
            <w:shd w:val="clear" w:color="auto" w:fill="auto"/>
            <w:vAlign w:val="center"/>
          </w:tcPr>
          <w:p w:rsidR="00362339" w:rsidRPr="00EF67DC" w:rsidRDefault="00362339" w:rsidP="00631C2F">
            <w:pPr>
              <w:bidi/>
              <w:jc w:val="center"/>
              <w:rPr>
                <w:rFonts w:ascii="Wingdings" w:hAnsi="Wingdings" w:cs="Calibri"/>
                <w:color w:val="0070C0"/>
                <w:szCs w:val="22"/>
                <w:lang w:bidi="ar-EG"/>
              </w:rPr>
            </w:pPr>
            <w:r w:rsidRPr="00EF67DC">
              <w:rPr>
                <w:rFonts w:ascii="Wingdings" w:hAnsi="Wingdings" w:cs="Calibri"/>
                <w:color w:val="0070C0"/>
                <w:szCs w:val="22"/>
                <w:lang w:bidi="ar-EG"/>
              </w:rPr>
              <w:t></w:t>
            </w:r>
          </w:p>
        </w:tc>
      </w:tr>
      <w:tr w:rsidR="00362339" w:rsidRPr="00FE3908" w:rsidTr="00631C2F">
        <w:tc>
          <w:tcPr>
            <w:tcW w:w="1537" w:type="pct"/>
            <w:tcBorders>
              <w:top w:val="nil"/>
              <w:bottom w:val="nil"/>
            </w:tcBorders>
            <w:shd w:val="clear" w:color="auto" w:fill="auto"/>
          </w:tcPr>
          <w:p w:rsidR="00362339" w:rsidRPr="00D721DF" w:rsidRDefault="00362339" w:rsidP="00631C2F">
            <w:pPr>
              <w:bidi/>
              <w:spacing w:before="60" w:after="60" w:line="280" w:lineRule="exact"/>
              <w:rPr>
                <w:rFonts w:ascii="Arabic Typesetting" w:hAnsi="Arabic Typesetting" w:cs="Arabic Typesetting"/>
                <w:color w:val="000000"/>
                <w:sz w:val="30"/>
                <w:szCs w:val="30"/>
                <w:rtl/>
                <w:lang w:bidi="ar-EG"/>
              </w:rPr>
            </w:pPr>
          </w:p>
        </w:tc>
        <w:tc>
          <w:tcPr>
            <w:tcW w:w="2084" w:type="pct"/>
            <w:tcBorders>
              <w:top w:val="nil"/>
              <w:bottom w:val="nil"/>
            </w:tcBorders>
            <w:shd w:val="clear" w:color="auto" w:fill="auto"/>
            <w:vAlign w:val="center"/>
          </w:tcPr>
          <w:p w:rsidR="00362339" w:rsidRPr="006174AD" w:rsidRDefault="00362339" w:rsidP="00631C2F">
            <w:pPr>
              <w:bidi/>
              <w:spacing w:before="60" w:after="60" w:line="280" w:lineRule="exact"/>
              <w:rPr>
                <w:rFonts w:ascii="Arabic Typesetting" w:hAnsi="Arabic Typesetting" w:cs="Arabic Typesetting"/>
                <w:color w:val="000000"/>
                <w:sz w:val="30"/>
                <w:szCs w:val="30"/>
                <w:rtl/>
              </w:rPr>
            </w:pPr>
            <w:r w:rsidRPr="00171592">
              <w:rPr>
                <w:rFonts w:ascii="Arabic Typesetting" w:hAnsi="Arabic Typesetting" w:cs="Arabic Typesetting"/>
                <w:color w:val="000000"/>
                <w:sz w:val="30"/>
                <w:szCs w:val="30"/>
                <w:rtl/>
              </w:rPr>
              <w:t xml:space="preserve">أهداف معايير الخدمة </w:t>
            </w:r>
            <w:r w:rsidRPr="00171592">
              <w:rPr>
                <w:rFonts w:ascii="Arabic Typesetting" w:hAnsi="Arabic Typesetting" w:cs="Arabic Typesetting" w:hint="cs"/>
                <w:color w:val="000000"/>
                <w:sz w:val="30"/>
                <w:szCs w:val="30"/>
                <w:rtl/>
              </w:rPr>
              <w:t>على النحو</w:t>
            </w:r>
            <w:r w:rsidRPr="00171592">
              <w:rPr>
                <w:rFonts w:ascii="Arabic Typesetting" w:hAnsi="Arabic Typesetting" w:cs="Arabic Typesetting"/>
                <w:color w:val="000000"/>
                <w:sz w:val="30"/>
                <w:szCs w:val="30"/>
                <w:rtl/>
              </w:rPr>
              <w:t xml:space="preserve"> </w:t>
            </w:r>
            <w:r w:rsidRPr="00171592">
              <w:rPr>
                <w:rFonts w:ascii="Arabic Typesetting" w:hAnsi="Arabic Typesetting" w:cs="Arabic Typesetting" w:hint="cs"/>
                <w:color w:val="000000"/>
                <w:sz w:val="30"/>
                <w:szCs w:val="30"/>
                <w:rtl/>
              </w:rPr>
              <w:t>ال</w:t>
            </w:r>
            <w:r w:rsidRPr="00171592">
              <w:rPr>
                <w:rFonts w:ascii="Arabic Typesetting" w:hAnsi="Arabic Typesetting" w:cs="Arabic Typesetting"/>
                <w:color w:val="000000"/>
                <w:sz w:val="30"/>
                <w:szCs w:val="30"/>
                <w:rtl/>
              </w:rPr>
              <w:t>مبين على موقع الويبو الإلكتروني</w:t>
            </w:r>
          </w:p>
        </w:tc>
        <w:tc>
          <w:tcPr>
            <w:tcW w:w="830" w:type="pct"/>
            <w:tcBorders>
              <w:top w:val="nil"/>
              <w:bottom w:val="nil"/>
            </w:tcBorders>
            <w:shd w:val="clear" w:color="auto" w:fill="auto"/>
            <w:vAlign w:val="center"/>
          </w:tcPr>
          <w:p w:rsidR="00362339" w:rsidRPr="00FE3908" w:rsidRDefault="00362339" w:rsidP="00631C2F">
            <w:pPr>
              <w:bidi/>
              <w:spacing w:before="60" w:after="60" w:line="280" w:lineRule="exact"/>
              <w:ind w:firstLineChars="100" w:firstLine="300"/>
              <w:rPr>
                <w:rFonts w:ascii="Arabic Typesetting" w:hAnsi="Arabic Typesetting" w:cs="Arabic Typesetting"/>
                <w:color w:val="000000"/>
                <w:sz w:val="30"/>
                <w:szCs w:val="30"/>
                <w:rtl/>
                <w:lang w:bidi="ar-EG"/>
              </w:rPr>
            </w:pPr>
            <w:r w:rsidRPr="00171592">
              <w:rPr>
                <w:rFonts w:ascii="Arabic Typesetting" w:hAnsi="Arabic Typesetting" w:cs="Arabic Typesetting"/>
                <w:color w:val="000000"/>
                <w:sz w:val="30"/>
                <w:szCs w:val="30"/>
                <w:rtl/>
                <w:lang w:bidi="ar-EG"/>
              </w:rPr>
              <w:t xml:space="preserve">البرنامج </w:t>
            </w:r>
            <w:r>
              <w:rPr>
                <w:rFonts w:ascii="Arabic Typesetting" w:hAnsi="Arabic Typesetting" w:cs="Arabic Typesetting" w:hint="cs"/>
                <w:color w:val="000000"/>
                <w:sz w:val="30"/>
                <w:szCs w:val="30"/>
                <w:rtl/>
                <w:lang w:bidi="ar-EG"/>
              </w:rPr>
              <w:t>19</w:t>
            </w:r>
          </w:p>
        </w:tc>
        <w:tc>
          <w:tcPr>
            <w:tcW w:w="549" w:type="pct"/>
            <w:tcBorders>
              <w:top w:val="nil"/>
              <w:bottom w:val="nil"/>
            </w:tcBorders>
            <w:shd w:val="clear" w:color="auto" w:fill="auto"/>
            <w:vAlign w:val="center"/>
          </w:tcPr>
          <w:p w:rsidR="00362339" w:rsidRPr="00EF67DC" w:rsidRDefault="00362339" w:rsidP="00631C2F">
            <w:pPr>
              <w:bidi/>
              <w:jc w:val="center"/>
              <w:rPr>
                <w:rFonts w:ascii="Wingdings" w:hAnsi="Wingdings" w:cs="Calibri"/>
                <w:color w:val="008000"/>
                <w:szCs w:val="22"/>
                <w:lang w:bidi="ar-EG"/>
              </w:rPr>
            </w:pPr>
            <w:r w:rsidRPr="00EF67DC">
              <w:rPr>
                <w:rFonts w:ascii="Wingdings" w:hAnsi="Wingdings" w:cs="Calibri"/>
                <w:color w:val="008000"/>
                <w:szCs w:val="22"/>
                <w:lang w:bidi="ar-EG"/>
              </w:rPr>
              <w:t></w:t>
            </w:r>
            <w:r w:rsidRPr="00EF67DC">
              <w:rPr>
                <w:rFonts w:ascii="Wingdings" w:hAnsi="Wingdings" w:cs="Calibri"/>
                <w:color w:val="008000"/>
                <w:szCs w:val="22"/>
                <w:lang w:bidi="ar-EG"/>
              </w:rPr>
              <w:t></w:t>
            </w:r>
          </w:p>
        </w:tc>
      </w:tr>
      <w:tr w:rsidR="00362339" w:rsidRPr="00FE3908" w:rsidTr="00631C2F">
        <w:tc>
          <w:tcPr>
            <w:tcW w:w="1537" w:type="pct"/>
            <w:tcBorders>
              <w:top w:val="nil"/>
              <w:bottom w:val="nil"/>
            </w:tcBorders>
            <w:shd w:val="clear" w:color="auto" w:fill="auto"/>
          </w:tcPr>
          <w:p w:rsidR="00362339" w:rsidRPr="00D721DF" w:rsidRDefault="00362339" w:rsidP="00631C2F">
            <w:pPr>
              <w:bidi/>
              <w:spacing w:before="60" w:after="60" w:line="280" w:lineRule="exact"/>
              <w:rPr>
                <w:rFonts w:ascii="Arabic Typesetting" w:hAnsi="Arabic Typesetting" w:cs="Arabic Typesetting"/>
                <w:color w:val="000000"/>
                <w:sz w:val="30"/>
                <w:szCs w:val="30"/>
                <w:rtl/>
                <w:lang w:bidi="ar-EG"/>
              </w:rPr>
            </w:pPr>
          </w:p>
        </w:tc>
        <w:tc>
          <w:tcPr>
            <w:tcW w:w="2084" w:type="pct"/>
            <w:tcBorders>
              <w:top w:val="nil"/>
              <w:bottom w:val="nil"/>
            </w:tcBorders>
            <w:shd w:val="clear" w:color="auto" w:fill="auto"/>
            <w:vAlign w:val="center"/>
          </w:tcPr>
          <w:p w:rsidR="00362339" w:rsidRPr="00171592" w:rsidRDefault="00362339" w:rsidP="00631C2F">
            <w:pPr>
              <w:bidi/>
              <w:spacing w:before="60" w:after="60" w:line="280" w:lineRule="exact"/>
              <w:rPr>
                <w:rFonts w:ascii="Arabic Typesetting" w:hAnsi="Arabic Typesetting" w:cs="Arabic Typesetting"/>
                <w:color w:val="000000"/>
                <w:sz w:val="30"/>
                <w:szCs w:val="30"/>
                <w:rtl/>
              </w:rPr>
            </w:pPr>
            <w:r w:rsidRPr="00171592">
              <w:rPr>
                <w:rFonts w:ascii="Arabic Typesetting" w:hAnsi="Arabic Typesetting" w:cs="Arabic Typesetting" w:hint="cs"/>
                <w:color w:val="000000"/>
                <w:sz w:val="30"/>
                <w:szCs w:val="30"/>
                <w:rtl/>
              </w:rPr>
              <w:t>زمن معالجة الاستفسارات الإخبارية</w:t>
            </w:r>
          </w:p>
        </w:tc>
        <w:tc>
          <w:tcPr>
            <w:tcW w:w="830" w:type="pct"/>
            <w:tcBorders>
              <w:top w:val="nil"/>
              <w:bottom w:val="nil"/>
            </w:tcBorders>
            <w:shd w:val="clear" w:color="auto" w:fill="auto"/>
            <w:vAlign w:val="center"/>
          </w:tcPr>
          <w:p w:rsidR="00362339" w:rsidRPr="00171592" w:rsidRDefault="00362339" w:rsidP="00631C2F">
            <w:pPr>
              <w:bidi/>
              <w:spacing w:before="60" w:after="60" w:line="280" w:lineRule="exact"/>
              <w:ind w:firstLineChars="100" w:firstLine="300"/>
              <w:rPr>
                <w:rFonts w:ascii="Arabic Typesetting" w:hAnsi="Arabic Typesetting" w:cs="Arabic Typesetting"/>
                <w:color w:val="000000"/>
                <w:sz w:val="30"/>
                <w:szCs w:val="30"/>
                <w:rtl/>
                <w:lang w:bidi="ar-EG"/>
              </w:rPr>
            </w:pPr>
            <w:r w:rsidRPr="00171592">
              <w:rPr>
                <w:rFonts w:ascii="Arabic Typesetting" w:hAnsi="Arabic Typesetting" w:cs="Arabic Typesetting"/>
                <w:color w:val="000000"/>
                <w:sz w:val="30"/>
                <w:szCs w:val="30"/>
                <w:rtl/>
                <w:lang w:bidi="ar-EG"/>
              </w:rPr>
              <w:t xml:space="preserve">البرنامج </w:t>
            </w:r>
            <w:r>
              <w:rPr>
                <w:rFonts w:ascii="Arabic Typesetting" w:hAnsi="Arabic Typesetting" w:cs="Arabic Typesetting" w:hint="cs"/>
                <w:color w:val="000000"/>
                <w:sz w:val="30"/>
                <w:szCs w:val="30"/>
                <w:rtl/>
                <w:lang w:bidi="ar-EG"/>
              </w:rPr>
              <w:t>20</w:t>
            </w:r>
          </w:p>
        </w:tc>
        <w:tc>
          <w:tcPr>
            <w:tcW w:w="549" w:type="pct"/>
            <w:tcBorders>
              <w:top w:val="nil"/>
              <w:bottom w:val="nil"/>
            </w:tcBorders>
            <w:shd w:val="clear" w:color="auto" w:fill="auto"/>
            <w:vAlign w:val="center"/>
          </w:tcPr>
          <w:p w:rsidR="00362339" w:rsidRPr="00EF67DC" w:rsidRDefault="00362339" w:rsidP="00631C2F">
            <w:pPr>
              <w:bidi/>
              <w:jc w:val="center"/>
              <w:rPr>
                <w:rFonts w:ascii="Wingdings" w:hAnsi="Wingdings" w:cs="Calibri"/>
                <w:color w:val="008000"/>
                <w:szCs w:val="22"/>
                <w:lang w:bidi="ar-EG"/>
              </w:rPr>
            </w:pPr>
            <w:r w:rsidRPr="00EF67DC">
              <w:rPr>
                <w:rFonts w:ascii="Wingdings" w:hAnsi="Wingdings" w:cs="Calibri"/>
                <w:color w:val="008000"/>
                <w:szCs w:val="22"/>
                <w:lang w:bidi="ar-EG"/>
              </w:rPr>
              <w:t></w:t>
            </w:r>
            <w:r w:rsidRPr="00EF67DC">
              <w:rPr>
                <w:rFonts w:ascii="Wingdings" w:hAnsi="Wingdings" w:cs="Calibri"/>
                <w:color w:val="A6A6A6"/>
                <w:szCs w:val="22"/>
                <w:lang w:bidi="ar-EG"/>
              </w:rPr>
              <w:t></w:t>
            </w:r>
            <w:r w:rsidRPr="00EF67DC">
              <w:rPr>
                <w:rFonts w:ascii="Wingdings" w:hAnsi="Wingdings" w:cs="Calibri"/>
                <w:color w:val="A6A6A6"/>
                <w:szCs w:val="22"/>
                <w:lang w:bidi="ar-EG"/>
              </w:rPr>
              <w:t></w:t>
            </w:r>
          </w:p>
        </w:tc>
      </w:tr>
      <w:tr w:rsidR="00362339" w:rsidRPr="00FE3908" w:rsidTr="00631C2F">
        <w:tc>
          <w:tcPr>
            <w:tcW w:w="1537" w:type="pct"/>
            <w:tcBorders>
              <w:top w:val="nil"/>
              <w:bottom w:val="nil"/>
            </w:tcBorders>
            <w:shd w:val="clear" w:color="auto" w:fill="auto"/>
          </w:tcPr>
          <w:p w:rsidR="00362339" w:rsidRPr="00D721DF" w:rsidRDefault="00362339" w:rsidP="00631C2F">
            <w:pPr>
              <w:bidi/>
              <w:spacing w:before="60" w:after="60" w:line="280" w:lineRule="exact"/>
              <w:rPr>
                <w:rFonts w:ascii="Arabic Typesetting" w:hAnsi="Arabic Typesetting" w:cs="Arabic Typesetting"/>
                <w:color w:val="000000"/>
                <w:sz w:val="30"/>
                <w:szCs w:val="30"/>
                <w:rtl/>
                <w:lang w:bidi="ar-EG"/>
              </w:rPr>
            </w:pPr>
            <w:r>
              <w:rPr>
                <w:rFonts w:ascii="Arabic Typesetting" w:hAnsi="Arabic Typesetting" w:cs="Arabic Typesetting" w:hint="cs"/>
                <w:color w:val="000000"/>
                <w:sz w:val="30"/>
                <w:szCs w:val="30"/>
                <w:rtl/>
              </w:rPr>
              <w:t xml:space="preserve">ه </w:t>
            </w:r>
            <w:r w:rsidRPr="00171592">
              <w:rPr>
                <w:rFonts w:ascii="Arabic Typesetting" w:hAnsi="Arabic Typesetting" w:cs="Arabic Typesetting"/>
                <w:color w:val="000000"/>
                <w:sz w:val="30"/>
                <w:szCs w:val="30"/>
                <w:rtl/>
              </w:rPr>
              <w:t>3.8 التزام فعال مع الدول الأعضاء</w:t>
            </w:r>
          </w:p>
        </w:tc>
        <w:tc>
          <w:tcPr>
            <w:tcW w:w="2084" w:type="pct"/>
            <w:tcBorders>
              <w:top w:val="nil"/>
              <w:bottom w:val="nil"/>
            </w:tcBorders>
            <w:shd w:val="clear" w:color="auto" w:fill="auto"/>
            <w:vAlign w:val="center"/>
          </w:tcPr>
          <w:p w:rsidR="00362339" w:rsidRPr="00171592" w:rsidRDefault="00362339" w:rsidP="00631C2F">
            <w:pPr>
              <w:bidi/>
              <w:spacing w:before="60" w:after="60" w:line="280" w:lineRule="exact"/>
              <w:rPr>
                <w:rFonts w:ascii="Arabic Typesetting" w:hAnsi="Arabic Typesetting" w:cs="Arabic Typesetting"/>
                <w:color w:val="000000"/>
                <w:sz w:val="30"/>
                <w:szCs w:val="30"/>
                <w:rtl/>
                <w:lang w:bidi="ar-EG"/>
              </w:rPr>
            </w:pPr>
            <w:r w:rsidRPr="00A34EDD">
              <w:rPr>
                <w:rFonts w:ascii="Arabic Typesetting" w:hAnsi="Arabic Typesetting" w:cs="Arabic Typesetting"/>
                <w:color w:val="000000"/>
                <w:sz w:val="30"/>
                <w:szCs w:val="30"/>
                <w:rtl/>
              </w:rPr>
              <w:t>النسبة المئوية لاجتماعات اللجان التي عقدت من أجلها اجتماعات إعلامية للدول الأعضاء قبل اجتماع اللجنة</w:t>
            </w:r>
          </w:p>
        </w:tc>
        <w:tc>
          <w:tcPr>
            <w:tcW w:w="830" w:type="pct"/>
            <w:tcBorders>
              <w:top w:val="nil"/>
              <w:bottom w:val="nil"/>
            </w:tcBorders>
            <w:shd w:val="clear" w:color="auto" w:fill="auto"/>
            <w:vAlign w:val="center"/>
          </w:tcPr>
          <w:p w:rsidR="00362339" w:rsidRPr="00171592" w:rsidRDefault="00362339" w:rsidP="00631C2F">
            <w:pPr>
              <w:bidi/>
              <w:spacing w:before="60" w:after="60" w:line="280" w:lineRule="exact"/>
              <w:ind w:firstLineChars="100" w:firstLine="300"/>
              <w:rPr>
                <w:rFonts w:ascii="Arabic Typesetting" w:hAnsi="Arabic Typesetting" w:cs="Arabic Typesetting"/>
                <w:color w:val="000000"/>
                <w:sz w:val="30"/>
                <w:szCs w:val="30"/>
                <w:rtl/>
                <w:lang w:bidi="ar-EG"/>
              </w:rPr>
            </w:pPr>
            <w:r w:rsidRPr="00171592">
              <w:rPr>
                <w:rFonts w:ascii="Arabic Typesetting" w:hAnsi="Arabic Typesetting" w:cs="Arabic Typesetting"/>
                <w:color w:val="000000"/>
                <w:sz w:val="30"/>
                <w:szCs w:val="30"/>
                <w:rtl/>
                <w:lang w:bidi="ar-EG"/>
              </w:rPr>
              <w:t xml:space="preserve">البرنامج </w:t>
            </w:r>
            <w:r>
              <w:rPr>
                <w:rFonts w:ascii="Arabic Typesetting" w:hAnsi="Arabic Typesetting" w:cs="Arabic Typesetting" w:hint="cs"/>
                <w:color w:val="000000"/>
                <w:sz w:val="30"/>
                <w:szCs w:val="30"/>
                <w:rtl/>
                <w:lang w:bidi="ar-EG"/>
              </w:rPr>
              <w:t>21</w:t>
            </w:r>
          </w:p>
        </w:tc>
        <w:tc>
          <w:tcPr>
            <w:tcW w:w="549" w:type="pct"/>
            <w:tcBorders>
              <w:top w:val="nil"/>
              <w:bottom w:val="nil"/>
            </w:tcBorders>
            <w:shd w:val="clear" w:color="auto" w:fill="auto"/>
            <w:vAlign w:val="center"/>
          </w:tcPr>
          <w:p w:rsidR="00362339" w:rsidRPr="00EF67DC" w:rsidRDefault="00362339" w:rsidP="00631C2F">
            <w:pPr>
              <w:bidi/>
              <w:jc w:val="center"/>
              <w:rPr>
                <w:rFonts w:ascii="Wingdings" w:hAnsi="Wingdings" w:cs="Calibri"/>
                <w:color w:val="008000"/>
                <w:szCs w:val="22"/>
                <w:lang w:bidi="ar-EG"/>
              </w:rPr>
            </w:pPr>
            <w:r w:rsidRPr="00EF67DC">
              <w:rPr>
                <w:rFonts w:ascii="Wingdings" w:hAnsi="Wingdings" w:cs="Calibri"/>
                <w:color w:val="008000"/>
                <w:szCs w:val="22"/>
                <w:lang w:bidi="ar-EG"/>
              </w:rPr>
              <w:t></w:t>
            </w:r>
          </w:p>
        </w:tc>
      </w:tr>
      <w:tr w:rsidR="00362339" w:rsidRPr="00FE3908" w:rsidTr="00631C2F">
        <w:tc>
          <w:tcPr>
            <w:tcW w:w="1537" w:type="pct"/>
            <w:tcBorders>
              <w:top w:val="nil"/>
              <w:bottom w:val="nil"/>
            </w:tcBorders>
            <w:shd w:val="clear" w:color="auto" w:fill="auto"/>
          </w:tcPr>
          <w:p w:rsidR="00362339" w:rsidRDefault="00362339" w:rsidP="00631C2F">
            <w:pPr>
              <w:bidi/>
              <w:spacing w:before="60" w:after="60" w:line="280" w:lineRule="exact"/>
              <w:rPr>
                <w:rFonts w:ascii="Arabic Typesetting" w:hAnsi="Arabic Typesetting" w:cs="Arabic Typesetting"/>
                <w:color w:val="000000"/>
                <w:sz w:val="30"/>
                <w:szCs w:val="30"/>
                <w:rtl/>
              </w:rPr>
            </w:pPr>
          </w:p>
        </w:tc>
        <w:tc>
          <w:tcPr>
            <w:tcW w:w="2084" w:type="pct"/>
            <w:tcBorders>
              <w:top w:val="nil"/>
              <w:bottom w:val="nil"/>
            </w:tcBorders>
            <w:shd w:val="clear" w:color="auto" w:fill="auto"/>
            <w:vAlign w:val="center"/>
          </w:tcPr>
          <w:p w:rsidR="00362339" w:rsidRPr="00A34EDD" w:rsidRDefault="00362339" w:rsidP="00631C2F">
            <w:pPr>
              <w:bidi/>
              <w:spacing w:before="60" w:after="60" w:line="280" w:lineRule="exact"/>
              <w:rPr>
                <w:rFonts w:ascii="Arabic Typesetting" w:hAnsi="Arabic Typesetting" w:cs="Arabic Typesetting"/>
                <w:color w:val="000000"/>
                <w:sz w:val="30"/>
                <w:szCs w:val="30"/>
                <w:rtl/>
              </w:rPr>
            </w:pPr>
            <w:r w:rsidRPr="00F61667">
              <w:rPr>
                <w:rFonts w:ascii="Arabic Typesetting" w:hAnsi="Arabic Typesetting" w:cs="Arabic Typesetting"/>
                <w:color w:val="000000"/>
                <w:sz w:val="30"/>
                <w:szCs w:val="30"/>
                <w:rtl/>
              </w:rPr>
              <w:t>النسبة المئوية لرسائل الدول الأعضاء إلى المدير العام التي أجيب عنها خلال أسبوعين</w:t>
            </w:r>
          </w:p>
        </w:tc>
        <w:tc>
          <w:tcPr>
            <w:tcW w:w="830" w:type="pct"/>
            <w:tcBorders>
              <w:top w:val="nil"/>
              <w:bottom w:val="nil"/>
            </w:tcBorders>
            <w:shd w:val="clear" w:color="auto" w:fill="auto"/>
            <w:vAlign w:val="center"/>
          </w:tcPr>
          <w:p w:rsidR="00362339" w:rsidRPr="00171592" w:rsidRDefault="00362339" w:rsidP="00631C2F">
            <w:pPr>
              <w:bidi/>
              <w:spacing w:before="60" w:after="60" w:line="280" w:lineRule="exact"/>
              <w:ind w:firstLineChars="100" w:firstLine="300"/>
              <w:rPr>
                <w:rFonts w:ascii="Arabic Typesetting" w:hAnsi="Arabic Typesetting" w:cs="Arabic Typesetting"/>
                <w:color w:val="000000"/>
                <w:sz w:val="30"/>
                <w:szCs w:val="30"/>
                <w:rtl/>
                <w:lang w:bidi="ar-EG"/>
              </w:rPr>
            </w:pPr>
            <w:r w:rsidRPr="00171592">
              <w:rPr>
                <w:rFonts w:ascii="Arabic Typesetting" w:hAnsi="Arabic Typesetting" w:cs="Arabic Typesetting"/>
                <w:color w:val="000000"/>
                <w:sz w:val="30"/>
                <w:szCs w:val="30"/>
                <w:rtl/>
                <w:lang w:bidi="ar-EG"/>
              </w:rPr>
              <w:t xml:space="preserve">البرنامج </w:t>
            </w:r>
            <w:r>
              <w:rPr>
                <w:rFonts w:ascii="Arabic Typesetting" w:hAnsi="Arabic Typesetting" w:cs="Arabic Typesetting" w:hint="cs"/>
                <w:color w:val="000000"/>
                <w:sz w:val="30"/>
                <w:szCs w:val="30"/>
                <w:rtl/>
                <w:lang w:bidi="ar-EG"/>
              </w:rPr>
              <w:t>21</w:t>
            </w:r>
          </w:p>
        </w:tc>
        <w:tc>
          <w:tcPr>
            <w:tcW w:w="549" w:type="pct"/>
            <w:tcBorders>
              <w:top w:val="nil"/>
              <w:bottom w:val="nil"/>
            </w:tcBorders>
            <w:shd w:val="clear" w:color="auto" w:fill="auto"/>
            <w:vAlign w:val="center"/>
          </w:tcPr>
          <w:p w:rsidR="00362339" w:rsidRPr="00EF67DC" w:rsidRDefault="00362339" w:rsidP="00631C2F">
            <w:pPr>
              <w:bidi/>
              <w:jc w:val="center"/>
              <w:rPr>
                <w:rFonts w:ascii="Wingdings" w:hAnsi="Wingdings" w:cs="Calibri"/>
                <w:color w:val="008000"/>
                <w:szCs w:val="22"/>
                <w:lang w:bidi="ar-EG"/>
              </w:rPr>
            </w:pPr>
            <w:r w:rsidRPr="00EF67DC">
              <w:rPr>
                <w:rFonts w:ascii="Wingdings" w:hAnsi="Wingdings" w:cs="Calibri"/>
                <w:color w:val="008000"/>
                <w:szCs w:val="22"/>
                <w:lang w:bidi="ar-EG"/>
              </w:rPr>
              <w:t></w:t>
            </w:r>
          </w:p>
        </w:tc>
      </w:tr>
      <w:tr w:rsidR="00362339" w:rsidRPr="00FE3908" w:rsidTr="00631C2F">
        <w:tc>
          <w:tcPr>
            <w:tcW w:w="1537" w:type="pct"/>
            <w:tcBorders>
              <w:top w:val="nil"/>
              <w:bottom w:val="nil"/>
            </w:tcBorders>
            <w:shd w:val="clear" w:color="auto" w:fill="auto"/>
          </w:tcPr>
          <w:p w:rsidR="00362339" w:rsidRDefault="00362339" w:rsidP="00631C2F">
            <w:pPr>
              <w:bidi/>
              <w:spacing w:before="60" w:after="60" w:line="280" w:lineRule="exact"/>
              <w:rPr>
                <w:rFonts w:ascii="Arabic Typesetting" w:hAnsi="Arabic Typesetting" w:cs="Arabic Typesetting"/>
                <w:color w:val="000000"/>
                <w:sz w:val="30"/>
                <w:szCs w:val="30"/>
                <w:rtl/>
              </w:rPr>
            </w:pPr>
          </w:p>
        </w:tc>
        <w:tc>
          <w:tcPr>
            <w:tcW w:w="2084" w:type="pct"/>
            <w:tcBorders>
              <w:top w:val="nil"/>
              <w:bottom w:val="nil"/>
            </w:tcBorders>
            <w:shd w:val="clear" w:color="auto" w:fill="auto"/>
            <w:vAlign w:val="center"/>
          </w:tcPr>
          <w:p w:rsidR="00362339" w:rsidRPr="00F61667" w:rsidRDefault="00362339" w:rsidP="00631C2F">
            <w:pPr>
              <w:bidi/>
              <w:spacing w:before="60" w:after="60" w:line="280" w:lineRule="exact"/>
              <w:rPr>
                <w:rFonts w:ascii="Arabic Typesetting" w:hAnsi="Arabic Typesetting" w:cs="Arabic Typesetting"/>
                <w:color w:val="000000"/>
                <w:sz w:val="30"/>
                <w:szCs w:val="30"/>
                <w:rtl/>
              </w:rPr>
            </w:pPr>
            <w:r w:rsidRPr="00F61667">
              <w:rPr>
                <w:rFonts w:ascii="Arabic Typesetting" w:hAnsi="Arabic Typesetting" w:cs="Arabic Typesetting"/>
                <w:color w:val="000000"/>
                <w:sz w:val="30"/>
                <w:szCs w:val="30"/>
                <w:rtl/>
              </w:rPr>
              <w:t xml:space="preserve">النسبة المئوية </w:t>
            </w:r>
            <w:proofErr w:type="spellStart"/>
            <w:r w:rsidRPr="00F61667">
              <w:rPr>
                <w:rFonts w:ascii="Arabic Typesetting" w:hAnsi="Arabic Typesetting" w:cs="Arabic Typesetting"/>
                <w:color w:val="000000"/>
                <w:sz w:val="30"/>
                <w:szCs w:val="30"/>
                <w:rtl/>
              </w:rPr>
              <w:t>لإخطارات</w:t>
            </w:r>
            <w:proofErr w:type="spellEnd"/>
            <w:r w:rsidRPr="00F61667">
              <w:rPr>
                <w:rFonts w:ascii="Arabic Typesetting" w:hAnsi="Arabic Typesetting" w:cs="Arabic Typesetting"/>
                <w:color w:val="000000"/>
                <w:sz w:val="30"/>
                <w:szCs w:val="30"/>
                <w:rtl/>
              </w:rPr>
              <w:t xml:space="preserve"> انضمام الدول الأعضاء وغيره من الأعمال المتعلقة بمعاهدات</w:t>
            </w:r>
            <w:r w:rsidRPr="00F61667">
              <w:rPr>
                <w:rFonts w:ascii="Arabic Typesetting" w:hAnsi="Arabic Typesetting" w:cs="Arabic Typesetting" w:hint="cs"/>
                <w:color w:val="000000"/>
                <w:sz w:val="30"/>
                <w:szCs w:val="30"/>
                <w:rtl/>
              </w:rPr>
              <w:t xml:space="preserve"> الويبو</w:t>
            </w:r>
            <w:r w:rsidRPr="00F61667">
              <w:rPr>
                <w:rFonts w:ascii="Arabic Typesetting" w:hAnsi="Arabic Typesetting" w:cs="Arabic Typesetting"/>
                <w:color w:val="000000"/>
                <w:sz w:val="30"/>
                <w:szCs w:val="30"/>
                <w:rtl/>
              </w:rPr>
              <w:t xml:space="preserve"> التي عولجت في الوقت المناسب</w:t>
            </w:r>
          </w:p>
        </w:tc>
        <w:tc>
          <w:tcPr>
            <w:tcW w:w="830" w:type="pct"/>
            <w:tcBorders>
              <w:top w:val="nil"/>
              <w:bottom w:val="nil"/>
            </w:tcBorders>
            <w:shd w:val="clear" w:color="auto" w:fill="auto"/>
            <w:vAlign w:val="center"/>
          </w:tcPr>
          <w:p w:rsidR="00362339" w:rsidRPr="00171592" w:rsidRDefault="00362339" w:rsidP="00631C2F">
            <w:pPr>
              <w:bidi/>
              <w:spacing w:before="60" w:after="60" w:line="280" w:lineRule="exact"/>
              <w:ind w:firstLineChars="100" w:firstLine="300"/>
              <w:rPr>
                <w:rFonts w:ascii="Arabic Typesetting" w:hAnsi="Arabic Typesetting" w:cs="Arabic Typesetting"/>
                <w:color w:val="000000"/>
                <w:sz w:val="30"/>
                <w:szCs w:val="30"/>
                <w:rtl/>
                <w:lang w:bidi="ar-EG"/>
              </w:rPr>
            </w:pPr>
            <w:r w:rsidRPr="00171592">
              <w:rPr>
                <w:rFonts w:ascii="Arabic Typesetting" w:hAnsi="Arabic Typesetting" w:cs="Arabic Typesetting"/>
                <w:color w:val="000000"/>
                <w:sz w:val="30"/>
                <w:szCs w:val="30"/>
                <w:rtl/>
                <w:lang w:bidi="ar-EG"/>
              </w:rPr>
              <w:t xml:space="preserve">البرنامج </w:t>
            </w:r>
            <w:r>
              <w:rPr>
                <w:rFonts w:ascii="Arabic Typesetting" w:hAnsi="Arabic Typesetting" w:cs="Arabic Typesetting" w:hint="cs"/>
                <w:color w:val="000000"/>
                <w:sz w:val="30"/>
                <w:szCs w:val="30"/>
                <w:rtl/>
                <w:lang w:bidi="ar-EG"/>
              </w:rPr>
              <w:t>21</w:t>
            </w:r>
          </w:p>
        </w:tc>
        <w:tc>
          <w:tcPr>
            <w:tcW w:w="549" w:type="pct"/>
            <w:tcBorders>
              <w:top w:val="nil"/>
              <w:bottom w:val="nil"/>
            </w:tcBorders>
            <w:shd w:val="clear" w:color="auto" w:fill="auto"/>
            <w:vAlign w:val="center"/>
          </w:tcPr>
          <w:p w:rsidR="00362339" w:rsidRPr="00EF67DC" w:rsidRDefault="00362339" w:rsidP="00631C2F">
            <w:pPr>
              <w:bidi/>
              <w:jc w:val="center"/>
              <w:rPr>
                <w:rFonts w:ascii="Wingdings" w:hAnsi="Wingdings" w:cs="Calibri"/>
                <w:color w:val="008000"/>
                <w:szCs w:val="22"/>
                <w:lang w:bidi="ar-EG"/>
              </w:rPr>
            </w:pPr>
            <w:r w:rsidRPr="00EF67DC">
              <w:rPr>
                <w:rFonts w:ascii="Wingdings" w:hAnsi="Wingdings" w:cs="Calibri"/>
                <w:color w:val="008000"/>
                <w:szCs w:val="22"/>
                <w:lang w:bidi="ar-EG"/>
              </w:rPr>
              <w:t></w:t>
            </w:r>
          </w:p>
        </w:tc>
      </w:tr>
      <w:tr w:rsidR="00362339" w:rsidRPr="00FE3908" w:rsidTr="00631C2F">
        <w:tc>
          <w:tcPr>
            <w:tcW w:w="1537" w:type="pct"/>
            <w:tcBorders>
              <w:top w:val="nil"/>
              <w:bottom w:val="nil"/>
            </w:tcBorders>
            <w:shd w:val="clear" w:color="auto" w:fill="auto"/>
          </w:tcPr>
          <w:p w:rsidR="00362339" w:rsidRDefault="00362339" w:rsidP="00631C2F">
            <w:pPr>
              <w:bidi/>
              <w:spacing w:before="60" w:after="60" w:line="280" w:lineRule="exact"/>
              <w:rPr>
                <w:rFonts w:ascii="Arabic Typesetting" w:hAnsi="Arabic Typesetting" w:cs="Arabic Typesetting"/>
                <w:color w:val="000000"/>
                <w:sz w:val="30"/>
                <w:szCs w:val="30"/>
                <w:rtl/>
              </w:rPr>
            </w:pPr>
          </w:p>
        </w:tc>
        <w:tc>
          <w:tcPr>
            <w:tcW w:w="2084" w:type="pct"/>
            <w:tcBorders>
              <w:top w:val="nil"/>
              <w:bottom w:val="nil"/>
            </w:tcBorders>
            <w:shd w:val="clear" w:color="auto" w:fill="auto"/>
            <w:vAlign w:val="center"/>
          </w:tcPr>
          <w:p w:rsidR="00362339" w:rsidRPr="00F61667" w:rsidRDefault="00362339" w:rsidP="00631C2F">
            <w:pPr>
              <w:bidi/>
              <w:spacing w:before="60" w:after="60" w:line="280" w:lineRule="exact"/>
              <w:rPr>
                <w:rFonts w:ascii="Arabic Typesetting" w:hAnsi="Arabic Typesetting" w:cs="Arabic Typesetting"/>
                <w:color w:val="000000"/>
                <w:sz w:val="30"/>
                <w:szCs w:val="30"/>
                <w:rtl/>
              </w:rPr>
            </w:pPr>
            <w:r w:rsidRPr="00F61667">
              <w:rPr>
                <w:rFonts w:ascii="Arabic Typesetting" w:hAnsi="Arabic Typesetting" w:cs="Arabic Typesetting"/>
                <w:color w:val="000000"/>
                <w:sz w:val="30"/>
                <w:szCs w:val="30"/>
                <w:rtl/>
              </w:rPr>
              <w:t>مستويات رضا الدول الأعضاء عن إعداد الجمعيات وأدائها</w:t>
            </w:r>
          </w:p>
        </w:tc>
        <w:tc>
          <w:tcPr>
            <w:tcW w:w="830" w:type="pct"/>
            <w:tcBorders>
              <w:top w:val="nil"/>
              <w:bottom w:val="nil"/>
            </w:tcBorders>
            <w:shd w:val="clear" w:color="auto" w:fill="auto"/>
            <w:vAlign w:val="center"/>
          </w:tcPr>
          <w:p w:rsidR="00362339" w:rsidRPr="00171592" w:rsidRDefault="00362339" w:rsidP="00631C2F">
            <w:pPr>
              <w:bidi/>
              <w:spacing w:before="60" w:after="60" w:line="280" w:lineRule="exact"/>
              <w:ind w:firstLineChars="100" w:firstLine="300"/>
              <w:rPr>
                <w:rFonts w:ascii="Arabic Typesetting" w:hAnsi="Arabic Typesetting" w:cs="Arabic Typesetting"/>
                <w:color w:val="000000"/>
                <w:sz w:val="30"/>
                <w:szCs w:val="30"/>
                <w:rtl/>
                <w:lang w:bidi="ar-EG"/>
              </w:rPr>
            </w:pPr>
            <w:r w:rsidRPr="00171592">
              <w:rPr>
                <w:rFonts w:ascii="Arabic Typesetting" w:hAnsi="Arabic Typesetting" w:cs="Arabic Typesetting"/>
                <w:color w:val="000000"/>
                <w:sz w:val="30"/>
                <w:szCs w:val="30"/>
                <w:rtl/>
                <w:lang w:bidi="ar-EG"/>
              </w:rPr>
              <w:t xml:space="preserve">البرنامج </w:t>
            </w:r>
            <w:r>
              <w:rPr>
                <w:rFonts w:ascii="Arabic Typesetting" w:hAnsi="Arabic Typesetting" w:cs="Arabic Typesetting" w:hint="cs"/>
                <w:color w:val="000000"/>
                <w:sz w:val="30"/>
                <w:szCs w:val="30"/>
                <w:rtl/>
                <w:lang w:bidi="ar-EG"/>
              </w:rPr>
              <w:t>21</w:t>
            </w:r>
          </w:p>
        </w:tc>
        <w:tc>
          <w:tcPr>
            <w:tcW w:w="549" w:type="pct"/>
            <w:tcBorders>
              <w:top w:val="nil"/>
              <w:bottom w:val="nil"/>
            </w:tcBorders>
            <w:shd w:val="clear" w:color="auto" w:fill="auto"/>
            <w:vAlign w:val="center"/>
          </w:tcPr>
          <w:p w:rsidR="00362339" w:rsidRPr="00EF67DC" w:rsidRDefault="00362339" w:rsidP="00631C2F">
            <w:pPr>
              <w:bidi/>
              <w:jc w:val="center"/>
              <w:rPr>
                <w:rFonts w:ascii="Wingdings" w:hAnsi="Wingdings" w:cs="Calibri"/>
                <w:color w:val="008000"/>
                <w:szCs w:val="22"/>
                <w:lang w:bidi="ar-EG"/>
              </w:rPr>
            </w:pPr>
            <w:r w:rsidRPr="00EF67DC">
              <w:rPr>
                <w:rFonts w:ascii="Wingdings" w:hAnsi="Wingdings" w:cs="Calibri"/>
                <w:color w:val="008000"/>
                <w:szCs w:val="22"/>
                <w:lang w:bidi="ar-EG"/>
              </w:rPr>
              <w:t></w:t>
            </w:r>
          </w:p>
        </w:tc>
      </w:tr>
      <w:tr w:rsidR="00362339" w:rsidRPr="00FE3908" w:rsidTr="00631C2F">
        <w:tc>
          <w:tcPr>
            <w:tcW w:w="1537" w:type="pct"/>
            <w:tcBorders>
              <w:top w:val="nil"/>
              <w:bottom w:val="nil"/>
            </w:tcBorders>
            <w:shd w:val="clear" w:color="auto" w:fill="auto"/>
          </w:tcPr>
          <w:p w:rsidR="00362339" w:rsidRDefault="00362339" w:rsidP="00631C2F">
            <w:pPr>
              <w:bidi/>
              <w:spacing w:before="60" w:after="60" w:line="280" w:lineRule="exact"/>
              <w:rPr>
                <w:rFonts w:ascii="Arabic Typesetting" w:hAnsi="Arabic Typesetting" w:cs="Arabic Typesetting"/>
                <w:color w:val="000000"/>
                <w:sz w:val="30"/>
                <w:szCs w:val="30"/>
                <w:rtl/>
              </w:rPr>
            </w:pPr>
          </w:p>
        </w:tc>
        <w:tc>
          <w:tcPr>
            <w:tcW w:w="2084" w:type="pct"/>
            <w:tcBorders>
              <w:top w:val="nil"/>
              <w:bottom w:val="nil"/>
            </w:tcBorders>
            <w:shd w:val="clear" w:color="auto" w:fill="auto"/>
            <w:vAlign w:val="center"/>
          </w:tcPr>
          <w:p w:rsidR="00362339" w:rsidRPr="00F61667" w:rsidRDefault="00362339" w:rsidP="00631C2F">
            <w:pPr>
              <w:bidi/>
              <w:spacing w:before="60" w:after="60" w:line="280" w:lineRule="exact"/>
              <w:rPr>
                <w:rFonts w:ascii="Arabic Typesetting" w:hAnsi="Arabic Typesetting" w:cs="Arabic Typesetting"/>
                <w:color w:val="000000"/>
                <w:sz w:val="30"/>
                <w:szCs w:val="30"/>
                <w:rtl/>
              </w:rPr>
            </w:pPr>
            <w:r w:rsidRPr="00F61667">
              <w:rPr>
                <w:rFonts w:ascii="Arabic Typesetting" w:hAnsi="Arabic Typesetting" w:cs="Arabic Typesetting"/>
                <w:color w:val="000000"/>
                <w:sz w:val="30"/>
                <w:szCs w:val="30"/>
                <w:rtl/>
              </w:rPr>
              <w:t>نشر وثائق الجمعيات في الوقت المحدد</w:t>
            </w:r>
          </w:p>
        </w:tc>
        <w:tc>
          <w:tcPr>
            <w:tcW w:w="830" w:type="pct"/>
            <w:tcBorders>
              <w:top w:val="nil"/>
              <w:bottom w:val="nil"/>
            </w:tcBorders>
            <w:shd w:val="clear" w:color="auto" w:fill="auto"/>
            <w:vAlign w:val="center"/>
          </w:tcPr>
          <w:p w:rsidR="00362339" w:rsidRPr="00171592" w:rsidRDefault="00362339" w:rsidP="00631C2F">
            <w:pPr>
              <w:bidi/>
              <w:spacing w:before="60" w:after="60" w:line="280" w:lineRule="exact"/>
              <w:ind w:firstLineChars="100" w:firstLine="300"/>
              <w:rPr>
                <w:rFonts w:ascii="Arabic Typesetting" w:hAnsi="Arabic Typesetting" w:cs="Arabic Typesetting"/>
                <w:color w:val="000000"/>
                <w:sz w:val="30"/>
                <w:szCs w:val="30"/>
                <w:rtl/>
                <w:lang w:bidi="ar-EG"/>
              </w:rPr>
            </w:pPr>
            <w:r w:rsidRPr="00171592">
              <w:rPr>
                <w:rFonts w:ascii="Arabic Typesetting" w:hAnsi="Arabic Typesetting" w:cs="Arabic Typesetting"/>
                <w:color w:val="000000"/>
                <w:sz w:val="30"/>
                <w:szCs w:val="30"/>
                <w:rtl/>
                <w:lang w:bidi="ar-EG"/>
              </w:rPr>
              <w:t xml:space="preserve">البرنامج </w:t>
            </w:r>
            <w:r>
              <w:rPr>
                <w:rFonts w:ascii="Arabic Typesetting" w:hAnsi="Arabic Typesetting" w:cs="Arabic Typesetting" w:hint="cs"/>
                <w:color w:val="000000"/>
                <w:sz w:val="30"/>
                <w:szCs w:val="30"/>
                <w:rtl/>
                <w:lang w:bidi="ar-EG"/>
              </w:rPr>
              <w:t>21</w:t>
            </w:r>
          </w:p>
        </w:tc>
        <w:tc>
          <w:tcPr>
            <w:tcW w:w="549" w:type="pct"/>
            <w:tcBorders>
              <w:top w:val="nil"/>
              <w:bottom w:val="nil"/>
            </w:tcBorders>
            <w:shd w:val="clear" w:color="auto" w:fill="auto"/>
            <w:vAlign w:val="center"/>
          </w:tcPr>
          <w:p w:rsidR="00362339" w:rsidRPr="00EF67DC" w:rsidRDefault="00362339" w:rsidP="00631C2F">
            <w:pPr>
              <w:bidi/>
              <w:jc w:val="center"/>
              <w:rPr>
                <w:rFonts w:ascii="Wingdings" w:hAnsi="Wingdings" w:cs="Calibri"/>
                <w:color w:val="008000"/>
                <w:szCs w:val="22"/>
                <w:lang w:bidi="ar-EG"/>
              </w:rPr>
            </w:pPr>
            <w:r w:rsidRPr="00EF67DC">
              <w:rPr>
                <w:rFonts w:ascii="Wingdings" w:hAnsi="Wingdings" w:cs="Calibri"/>
                <w:color w:val="008000"/>
                <w:szCs w:val="22"/>
                <w:lang w:bidi="ar-EG"/>
              </w:rPr>
              <w:t></w:t>
            </w:r>
          </w:p>
        </w:tc>
      </w:tr>
      <w:tr w:rsidR="00362339" w:rsidRPr="00FE3908" w:rsidTr="00631C2F">
        <w:tc>
          <w:tcPr>
            <w:tcW w:w="1537" w:type="pct"/>
            <w:tcBorders>
              <w:top w:val="nil"/>
              <w:bottom w:val="nil"/>
            </w:tcBorders>
            <w:shd w:val="clear" w:color="auto" w:fill="auto"/>
          </w:tcPr>
          <w:p w:rsidR="00362339" w:rsidRDefault="00362339" w:rsidP="00631C2F">
            <w:pPr>
              <w:bidi/>
              <w:spacing w:before="60" w:after="60" w:line="280" w:lineRule="exact"/>
              <w:rPr>
                <w:rFonts w:ascii="Arabic Typesetting" w:hAnsi="Arabic Typesetting" w:cs="Arabic Typesetting"/>
                <w:color w:val="000000"/>
                <w:sz w:val="30"/>
                <w:szCs w:val="30"/>
                <w:rtl/>
              </w:rPr>
            </w:pPr>
            <w:r w:rsidRPr="00F61667">
              <w:rPr>
                <w:rFonts w:ascii="Arabic Typesetting" w:hAnsi="Arabic Typesetting" w:cs="Arabic Typesetting"/>
                <w:color w:val="000000"/>
                <w:sz w:val="30"/>
                <w:szCs w:val="30"/>
                <w:rtl/>
              </w:rPr>
              <w:t>ه 4.8 تفاعل منفتح وشفاف ومتجاوب مع أصحاب المصالح غير الحكوميين</w:t>
            </w:r>
          </w:p>
        </w:tc>
        <w:tc>
          <w:tcPr>
            <w:tcW w:w="2084" w:type="pct"/>
            <w:tcBorders>
              <w:top w:val="nil"/>
              <w:bottom w:val="nil"/>
            </w:tcBorders>
            <w:shd w:val="clear" w:color="auto" w:fill="auto"/>
            <w:vAlign w:val="center"/>
          </w:tcPr>
          <w:p w:rsidR="00362339" w:rsidRPr="00F61667" w:rsidRDefault="00362339" w:rsidP="00631C2F">
            <w:pPr>
              <w:bidi/>
              <w:spacing w:before="60" w:after="60" w:line="280" w:lineRule="exact"/>
              <w:rPr>
                <w:rFonts w:ascii="Arabic Typesetting" w:hAnsi="Arabic Typesetting" w:cs="Arabic Typesetting"/>
                <w:color w:val="000000"/>
                <w:sz w:val="30"/>
                <w:szCs w:val="30"/>
                <w:rtl/>
              </w:rPr>
            </w:pPr>
            <w:r w:rsidRPr="00F61667">
              <w:rPr>
                <w:rFonts w:ascii="Arabic Typesetting" w:hAnsi="Arabic Typesetting" w:cs="Arabic Typesetting" w:hint="cs"/>
                <w:color w:val="000000"/>
                <w:sz w:val="30"/>
                <w:szCs w:val="30"/>
                <w:rtl/>
              </w:rPr>
              <w:t xml:space="preserve">الالتزام الفعلي المتزايد لأصحاب المصالح غير الحكوميين خلال </w:t>
            </w:r>
            <w:r>
              <w:rPr>
                <w:rFonts w:ascii="Arabic Typesetting" w:hAnsi="Arabic Typesetting" w:cs="Arabic Typesetting" w:hint="cs"/>
                <w:color w:val="000000"/>
                <w:sz w:val="30"/>
                <w:szCs w:val="30"/>
                <w:rtl/>
              </w:rPr>
              <w:t>ال</w:t>
            </w:r>
            <w:r w:rsidRPr="00F61667">
              <w:rPr>
                <w:rFonts w:ascii="Arabic Typesetting" w:hAnsi="Arabic Typesetting" w:cs="Arabic Typesetting" w:hint="cs"/>
                <w:color w:val="000000"/>
                <w:sz w:val="30"/>
                <w:szCs w:val="30"/>
                <w:rtl/>
              </w:rPr>
              <w:t>تظاهرات التي تنظمها الويبو والتزام الويبو خلال التظاهرات التي يعدونها</w:t>
            </w:r>
          </w:p>
        </w:tc>
        <w:tc>
          <w:tcPr>
            <w:tcW w:w="830" w:type="pct"/>
            <w:tcBorders>
              <w:top w:val="nil"/>
              <w:bottom w:val="nil"/>
            </w:tcBorders>
            <w:shd w:val="clear" w:color="auto" w:fill="auto"/>
            <w:vAlign w:val="center"/>
          </w:tcPr>
          <w:p w:rsidR="00362339" w:rsidRPr="00171592" w:rsidRDefault="00362339" w:rsidP="00631C2F">
            <w:pPr>
              <w:bidi/>
              <w:spacing w:before="60" w:after="60" w:line="280" w:lineRule="exact"/>
              <w:ind w:firstLineChars="100" w:firstLine="300"/>
              <w:rPr>
                <w:rFonts w:ascii="Arabic Typesetting" w:hAnsi="Arabic Typesetting" w:cs="Arabic Typesetting"/>
                <w:color w:val="000000"/>
                <w:sz w:val="30"/>
                <w:szCs w:val="30"/>
                <w:rtl/>
              </w:rPr>
            </w:pPr>
            <w:r w:rsidRPr="00171592">
              <w:rPr>
                <w:rFonts w:ascii="Arabic Typesetting" w:hAnsi="Arabic Typesetting" w:cs="Arabic Typesetting"/>
                <w:color w:val="000000"/>
                <w:sz w:val="30"/>
                <w:szCs w:val="30"/>
                <w:rtl/>
                <w:lang w:bidi="ar-EG"/>
              </w:rPr>
              <w:t xml:space="preserve">البرنامج </w:t>
            </w:r>
            <w:r>
              <w:rPr>
                <w:rFonts w:ascii="Arabic Typesetting" w:hAnsi="Arabic Typesetting" w:cs="Arabic Typesetting" w:hint="cs"/>
                <w:color w:val="000000"/>
                <w:sz w:val="30"/>
                <w:szCs w:val="30"/>
                <w:rtl/>
                <w:lang w:bidi="ar-EG"/>
              </w:rPr>
              <w:t>20</w:t>
            </w:r>
          </w:p>
        </w:tc>
        <w:tc>
          <w:tcPr>
            <w:tcW w:w="549" w:type="pct"/>
            <w:tcBorders>
              <w:top w:val="nil"/>
              <w:bottom w:val="nil"/>
            </w:tcBorders>
            <w:shd w:val="clear" w:color="auto" w:fill="auto"/>
            <w:vAlign w:val="center"/>
          </w:tcPr>
          <w:p w:rsidR="00362339" w:rsidRPr="00EF67DC" w:rsidRDefault="00362339" w:rsidP="00631C2F">
            <w:pPr>
              <w:bidi/>
              <w:jc w:val="center"/>
              <w:rPr>
                <w:rFonts w:ascii="Wingdings" w:hAnsi="Wingdings" w:cs="Calibri"/>
                <w:color w:val="008000"/>
                <w:szCs w:val="22"/>
                <w:lang w:bidi="ar-EG"/>
              </w:rPr>
            </w:pPr>
            <w:r w:rsidRPr="00EF67DC">
              <w:rPr>
                <w:rFonts w:ascii="Wingdings" w:hAnsi="Wingdings" w:cs="Calibri"/>
                <w:color w:val="008000"/>
                <w:szCs w:val="22"/>
                <w:lang w:bidi="ar-EG"/>
              </w:rPr>
              <w:t></w:t>
            </w:r>
          </w:p>
        </w:tc>
      </w:tr>
      <w:tr w:rsidR="00362339" w:rsidRPr="00FE3908" w:rsidTr="00631C2F">
        <w:tc>
          <w:tcPr>
            <w:tcW w:w="1537" w:type="pct"/>
            <w:tcBorders>
              <w:top w:val="nil"/>
              <w:bottom w:val="nil"/>
            </w:tcBorders>
            <w:shd w:val="clear" w:color="auto" w:fill="auto"/>
          </w:tcPr>
          <w:p w:rsidR="00362339" w:rsidRPr="00D721DF" w:rsidRDefault="00362339" w:rsidP="00631C2F">
            <w:pPr>
              <w:bidi/>
              <w:spacing w:before="60" w:after="60" w:line="280" w:lineRule="exact"/>
              <w:rPr>
                <w:rFonts w:ascii="Arabic Typesetting" w:hAnsi="Arabic Typesetting" w:cs="Arabic Typesetting"/>
                <w:color w:val="000000"/>
                <w:sz w:val="30"/>
                <w:szCs w:val="30"/>
                <w:rtl/>
                <w:lang w:bidi="ar-EG"/>
              </w:rPr>
            </w:pPr>
            <w:r w:rsidRPr="005864CD">
              <w:rPr>
                <w:rFonts w:ascii="Arabic Typesetting" w:hAnsi="Arabic Typesetting" w:cs="Arabic Typesetting" w:hint="cs"/>
                <w:color w:val="000000"/>
                <w:sz w:val="30"/>
                <w:szCs w:val="30"/>
                <w:rtl/>
                <w:lang w:bidi="ar-EG"/>
              </w:rPr>
              <w:t xml:space="preserve">ه 5.8 </w:t>
            </w:r>
            <w:r w:rsidRPr="005864CD">
              <w:rPr>
                <w:rFonts w:ascii="Arabic Typesetting" w:hAnsi="Arabic Typesetting" w:cs="Arabic Typesetting"/>
                <w:color w:val="000000"/>
                <w:sz w:val="30"/>
                <w:szCs w:val="30"/>
                <w:rtl/>
                <w:lang w:bidi="ar-EG"/>
              </w:rPr>
              <w:t>تواصل الويبو وتشاركها فعليا مع الإجراءات والمفاوضات الخاصة بالأمم المتحدة وغيرها من المنظمات الحكومية الدولية</w:t>
            </w:r>
          </w:p>
        </w:tc>
        <w:tc>
          <w:tcPr>
            <w:tcW w:w="2084" w:type="pct"/>
            <w:tcBorders>
              <w:top w:val="nil"/>
              <w:bottom w:val="nil"/>
            </w:tcBorders>
            <w:shd w:val="clear" w:color="auto" w:fill="auto"/>
            <w:vAlign w:val="center"/>
          </w:tcPr>
          <w:p w:rsidR="00362339" w:rsidRPr="00184E3E" w:rsidRDefault="00362339" w:rsidP="00631C2F">
            <w:pPr>
              <w:bidi/>
              <w:spacing w:before="60" w:after="60" w:line="280" w:lineRule="exact"/>
              <w:rPr>
                <w:rFonts w:ascii="Arabic Typesetting" w:hAnsi="Arabic Typesetting" w:cs="Arabic Typesetting"/>
                <w:color w:val="000000"/>
                <w:sz w:val="30"/>
                <w:szCs w:val="30"/>
                <w:rtl/>
                <w:lang w:bidi="ar-EG"/>
              </w:rPr>
            </w:pPr>
            <w:r w:rsidRPr="005864CD">
              <w:rPr>
                <w:rFonts w:ascii="Arabic Typesetting" w:hAnsi="Arabic Typesetting" w:cs="Arabic Typesetting" w:hint="cs"/>
                <w:color w:val="000000"/>
                <w:sz w:val="30"/>
                <w:szCs w:val="30"/>
                <w:rtl/>
              </w:rPr>
              <w:t>استخدام مساهمات الويبو في التقارير والقرارات والوثائق المتعلقة بالمسارات المستهدفة</w:t>
            </w:r>
          </w:p>
        </w:tc>
        <w:tc>
          <w:tcPr>
            <w:tcW w:w="830" w:type="pct"/>
            <w:tcBorders>
              <w:top w:val="nil"/>
              <w:bottom w:val="nil"/>
            </w:tcBorders>
            <w:shd w:val="clear" w:color="auto" w:fill="auto"/>
            <w:vAlign w:val="center"/>
          </w:tcPr>
          <w:p w:rsidR="00362339" w:rsidRPr="00FE3908" w:rsidRDefault="00362339" w:rsidP="00631C2F">
            <w:pPr>
              <w:bidi/>
              <w:spacing w:before="60" w:after="60" w:line="280" w:lineRule="exact"/>
              <w:ind w:firstLineChars="100" w:firstLine="300"/>
              <w:rPr>
                <w:rFonts w:ascii="Arabic Typesetting" w:hAnsi="Arabic Typesetting" w:cs="Arabic Typesetting"/>
                <w:color w:val="000000"/>
                <w:sz w:val="30"/>
                <w:szCs w:val="30"/>
                <w:rtl/>
                <w:lang w:bidi="ar-EG"/>
              </w:rPr>
            </w:pPr>
            <w:r w:rsidRPr="00FE3908">
              <w:rPr>
                <w:rFonts w:ascii="Arabic Typesetting" w:hAnsi="Arabic Typesetting" w:cs="Arabic Typesetting"/>
                <w:color w:val="000000"/>
                <w:sz w:val="30"/>
                <w:szCs w:val="30"/>
                <w:rtl/>
                <w:lang w:bidi="ar-EG"/>
              </w:rPr>
              <w:t xml:space="preserve">البرنامج </w:t>
            </w:r>
            <w:r>
              <w:rPr>
                <w:rFonts w:ascii="Arabic Typesetting" w:hAnsi="Arabic Typesetting" w:cs="Arabic Typesetting" w:hint="cs"/>
                <w:color w:val="000000"/>
                <w:sz w:val="30"/>
                <w:szCs w:val="30"/>
                <w:rtl/>
                <w:lang w:bidi="ar-EG"/>
              </w:rPr>
              <w:t>20</w:t>
            </w:r>
          </w:p>
        </w:tc>
        <w:tc>
          <w:tcPr>
            <w:tcW w:w="549" w:type="pct"/>
            <w:tcBorders>
              <w:top w:val="nil"/>
              <w:bottom w:val="nil"/>
            </w:tcBorders>
            <w:shd w:val="clear" w:color="auto" w:fill="auto"/>
            <w:vAlign w:val="center"/>
          </w:tcPr>
          <w:p w:rsidR="00362339" w:rsidRPr="00EF67DC" w:rsidRDefault="00362339" w:rsidP="00631C2F">
            <w:pPr>
              <w:bidi/>
              <w:jc w:val="center"/>
              <w:rPr>
                <w:rFonts w:ascii="Wingdings" w:hAnsi="Wingdings" w:cs="Calibri"/>
                <w:color w:val="008000"/>
                <w:szCs w:val="22"/>
                <w:lang w:bidi="ar-EG"/>
              </w:rPr>
            </w:pPr>
            <w:r w:rsidRPr="00EF67DC">
              <w:rPr>
                <w:rFonts w:ascii="Wingdings" w:hAnsi="Wingdings" w:cs="Calibri"/>
                <w:color w:val="008000"/>
                <w:szCs w:val="22"/>
                <w:lang w:bidi="ar-EG"/>
              </w:rPr>
              <w:t></w:t>
            </w:r>
          </w:p>
        </w:tc>
      </w:tr>
      <w:tr w:rsidR="00362339" w:rsidRPr="00FE3908" w:rsidTr="00631C2F">
        <w:tc>
          <w:tcPr>
            <w:tcW w:w="1537" w:type="pct"/>
            <w:tcBorders>
              <w:top w:val="nil"/>
              <w:bottom w:val="nil"/>
            </w:tcBorders>
            <w:shd w:val="clear" w:color="auto" w:fill="auto"/>
          </w:tcPr>
          <w:p w:rsidR="00362339" w:rsidRPr="00D721DF" w:rsidRDefault="00362339" w:rsidP="00631C2F">
            <w:pPr>
              <w:bidi/>
              <w:spacing w:before="60" w:after="60" w:line="280" w:lineRule="exact"/>
              <w:rPr>
                <w:rFonts w:ascii="Arabic Typesetting" w:hAnsi="Arabic Typesetting" w:cs="Arabic Typesetting"/>
                <w:color w:val="000000"/>
                <w:sz w:val="30"/>
                <w:szCs w:val="30"/>
                <w:rtl/>
                <w:lang w:bidi="ar-EG"/>
              </w:rPr>
            </w:pPr>
          </w:p>
        </w:tc>
        <w:tc>
          <w:tcPr>
            <w:tcW w:w="2084" w:type="pct"/>
            <w:tcBorders>
              <w:top w:val="nil"/>
              <w:bottom w:val="nil"/>
            </w:tcBorders>
            <w:shd w:val="clear" w:color="auto" w:fill="auto"/>
            <w:vAlign w:val="center"/>
          </w:tcPr>
          <w:p w:rsidR="00362339" w:rsidRPr="00184E3E" w:rsidRDefault="00362339" w:rsidP="00631C2F">
            <w:pPr>
              <w:bidi/>
              <w:spacing w:before="60" w:after="60" w:line="280" w:lineRule="exact"/>
              <w:rPr>
                <w:rFonts w:ascii="Arabic Typesetting" w:hAnsi="Arabic Typesetting" w:cs="Arabic Typesetting"/>
                <w:color w:val="000000"/>
                <w:sz w:val="30"/>
                <w:szCs w:val="30"/>
                <w:rtl/>
                <w:lang w:bidi="ar-EG"/>
              </w:rPr>
            </w:pPr>
            <w:r w:rsidRPr="005864CD">
              <w:rPr>
                <w:rFonts w:ascii="Arabic Typesetting" w:hAnsi="Arabic Typesetting" w:cs="Arabic Typesetting" w:hint="cs"/>
                <w:color w:val="000000"/>
                <w:sz w:val="30"/>
                <w:szCs w:val="30"/>
                <w:rtl/>
              </w:rPr>
              <w:t>النسبة المئوية لطلبات المساهمات من خارج المنظمة، من طرف الأمم المتحدة أو المنظمات الحكومية الدولية، إلخ، التي تم الرد عليها خلال الموعد المحدد</w:t>
            </w:r>
          </w:p>
        </w:tc>
        <w:tc>
          <w:tcPr>
            <w:tcW w:w="830" w:type="pct"/>
            <w:tcBorders>
              <w:top w:val="nil"/>
              <w:bottom w:val="nil"/>
            </w:tcBorders>
            <w:shd w:val="clear" w:color="auto" w:fill="auto"/>
            <w:vAlign w:val="center"/>
          </w:tcPr>
          <w:p w:rsidR="00362339" w:rsidRPr="00FE3908" w:rsidRDefault="00362339" w:rsidP="00631C2F">
            <w:pPr>
              <w:bidi/>
              <w:spacing w:before="60" w:after="60" w:line="280" w:lineRule="exact"/>
              <w:ind w:firstLineChars="100" w:firstLine="300"/>
              <w:rPr>
                <w:rFonts w:ascii="Arabic Typesetting" w:hAnsi="Arabic Typesetting" w:cs="Arabic Typesetting"/>
                <w:color w:val="000000"/>
                <w:sz w:val="30"/>
                <w:szCs w:val="30"/>
                <w:rtl/>
                <w:lang w:bidi="ar-EG"/>
              </w:rPr>
            </w:pPr>
            <w:r w:rsidRPr="006E76C5">
              <w:rPr>
                <w:rFonts w:ascii="Arabic Typesetting" w:hAnsi="Arabic Typesetting" w:cs="Arabic Typesetting"/>
                <w:color w:val="000000"/>
                <w:sz w:val="30"/>
                <w:szCs w:val="30"/>
                <w:rtl/>
                <w:lang w:bidi="ar-EG"/>
              </w:rPr>
              <w:t xml:space="preserve">البرنامج </w:t>
            </w:r>
            <w:r>
              <w:rPr>
                <w:rFonts w:ascii="Arabic Typesetting" w:hAnsi="Arabic Typesetting" w:cs="Arabic Typesetting" w:hint="cs"/>
                <w:color w:val="000000"/>
                <w:sz w:val="30"/>
                <w:szCs w:val="30"/>
                <w:rtl/>
                <w:lang w:bidi="ar-EG"/>
              </w:rPr>
              <w:t>20</w:t>
            </w:r>
          </w:p>
        </w:tc>
        <w:tc>
          <w:tcPr>
            <w:tcW w:w="549" w:type="pct"/>
            <w:tcBorders>
              <w:top w:val="nil"/>
              <w:bottom w:val="nil"/>
            </w:tcBorders>
            <w:shd w:val="clear" w:color="auto" w:fill="auto"/>
            <w:vAlign w:val="center"/>
          </w:tcPr>
          <w:p w:rsidR="00362339" w:rsidRPr="00EF67DC" w:rsidRDefault="00362339" w:rsidP="00631C2F">
            <w:pPr>
              <w:bidi/>
              <w:jc w:val="center"/>
              <w:rPr>
                <w:rFonts w:ascii="Wingdings" w:hAnsi="Wingdings" w:cs="Calibri"/>
                <w:color w:val="008000"/>
                <w:szCs w:val="22"/>
                <w:lang w:bidi="ar-EG"/>
              </w:rPr>
            </w:pPr>
            <w:r w:rsidRPr="00EF67DC">
              <w:rPr>
                <w:rFonts w:ascii="Wingdings" w:hAnsi="Wingdings" w:cs="Calibri"/>
                <w:color w:val="008000"/>
                <w:szCs w:val="22"/>
                <w:lang w:bidi="ar-EG"/>
              </w:rPr>
              <w:t></w:t>
            </w:r>
          </w:p>
        </w:tc>
      </w:tr>
      <w:tr w:rsidR="00362339" w:rsidRPr="00FE3908" w:rsidTr="00631C2F">
        <w:tc>
          <w:tcPr>
            <w:tcW w:w="1537" w:type="pct"/>
            <w:tcBorders>
              <w:top w:val="nil"/>
              <w:bottom w:val="nil"/>
            </w:tcBorders>
            <w:shd w:val="clear" w:color="auto" w:fill="auto"/>
          </w:tcPr>
          <w:p w:rsidR="00362339" w:rsidRPr="00D721DF" w:rsidRDefault="00362339" w:rsidP="00631C2F">
            <w:pPr>
              <w:bidi/>
              <w:spacing w:before="60" w:after="60" w:line="280" w:lineRule="exact"/>
              <w:rPr>
                <w:rFonts w:ascii="Arabic Typesetting" w:hAnsi="Arabic Typesetting" w:cs="Arabic Typesetting"/>
                <w:color w:val="000000"/>
                <w:sz w:val="30"/>
                <w:szCs w:val="30"/>
                <w:rtl/>
                <w:lang w:bidi="ar-EG"/>
              </w:rPr>
            </w:pPr>
          </w:p>
        </w:tc>
        <w:tc>
          <w:tcPr>
            <w:tcW w:w="2084" w:type="pct"/>
            <w:tcBorders>
              <w:top w:val="nil"/>
              <w:bottom w:val="nil"/>
            </w:tcBorders>
            <w:shd w:val="clear" w:color="auto" w:fill="auto"/>
            <w:vAlign w:val="center"/>
          </w:tcPr>
          <w:p w:rsidR="00362339" w:rsidRPr="005864CD" w:rsidRDefault="00362339" w:rsidP="00631C2F">
            <w:pPr>
              <w:bidi/>
              <w:spacing w:before="60" w:after="60" w:line="280" w:lineRule="exact"/>
              <w:rPr>
                <w:rFonts w:ascii="Arabic Typesetting" w:hAnsi="Arabic Typesetting" w:cs="Arabic Typesetting"/>
                <w:color w:val="000000"/>
                <w:sz w:val="30"/>
                <w:szCs w:val="30"/>
                <w:rtl/>
              </w:rPr>
            </w:pPr>
            <w:r w:rsidRPr="005864CD">
              <w:rPr>
                <w:rFonts w:ascii="Arabic Typesetting" w:hAnsi="Arabic Typesetting" w:cs="Arabic Typesetting" w:hint="cs"/>
                <w:color w:val="000000"/>
                <w:sz w:val="30"/>
                <w:szCs w:val="30"/>
                <w:rtl/>
              </w:rPr>
              <w:t>عدد البرامج المعنية بالملكية الفكرية التي نفذت بالاشتراك مع هيئات الأمم المتحدة الأخرى والمنظمات غير الحكومية الأخرى</w:t>
            </w:r>
          </w:p>
        </w:tc>
        <w:tc>
          <w:tcPr>
            <w:tcW w:w="830" w:type="pct"/>
            <w:tcBorders>
              <w:top w:val="nil"/>
              <w:bottom w:val="nil"/>
            </w:tcBorders>
            <w:shd w:val="clear" w:color="auto" w:fill="auto"/>
            <w:vAlign w:val="center"/>
          </w:tcPr>
          <w:p w:rsidR="00362339" w:rsidRPr="006E76C5" w:rsidRDefault="00362339" w:rsidP="00631C2F">
            <w:pPr>
              <w:bidi/>
              <w:spacing w:before="60" w:after="60" w:line="280" w:lineRule="exact"/>
              <w:ind w:firstLineChars="100" w:firstLine="300"/>
              <w:rPr>
                <w:rFonts w:ascii="Arabic Typesetting" w:hAnsi="Arabic Typesetting" w:cs="Arabic Typesetting"/>
                <w:color w:val="000000"/>
                <w:sz w:val="30"/>
                <w:szCs w:val="30"/>
                <w:rtl/>
                <w:lang w:bidi="ar-EG"/>
              </w:rPr>
            </w:pPr>
            <w:r w:rsidRPr="006E76C5">
              <w:rPr>
                <w:rFonts w:ascii="Arabic Typesetting" w:hAnsi="Arabic Typesetting" w:cs="Arabic Typesetting"/>
                <w:color w:val="000000"/>
                <w:sz w:val="30"/>
                <w:szCs w:val="30"/>
                <w:rtl/>
                <w:lang w:bidi="ar-EG"/>
              </w:rPr>
              <w:t xml:space="preserve">البرنامج </w:t>
            </w:r>
            <w:r>
              <w:rPr>
                <w:rFonts w:ascii="Arabic Typesetting" w:hAnsi="Arabic Typesetting" w:cs="Arabic Typesetting" w:hint="cs"/>
                <w:color w:val="000000"/>
                <w:sz w:val="30"/>
                <w:szCs w:val="30"/>
                <w:rtl/>
                <w:lang w:bidi="ar-EG"/>
              </w:rPr>
              <w:t>20</w:t>
            </w:r>
          </w:p>
        </w:tc>
        <w:tc>
          <w:tcPr>
            <w:tcW w:w="549" w:type="pct"/>
            <w:tcBorders>
              <w:top w:val="nil"/>
              <w:bottom w:val="nil"/>
            </w:tcBorders>
            <w:shd w:val="clear" w:color="auto" w:fill="auto"/>
            <w:vAlign w:val="center"/>
          </w:tcPr>
          <w:p w:rsidR="00362339" w:rsidRPr="00EF67DC" w:rsidRDefault="00362339" w:rsidP="00631C2F">
            <w:pPr>
              <w:bidi/>
              <w:jc w:val="center"/>
              <w:rPr>
                <w:rFonts w:ascii="Wingdings" w:hAnsi="Wingdings" w:cs="Calibri"/>
                <w:color w:val="008000"/>
                <w:szCs w:val="22"/>
                <w:lang w:bidi="ar-EG"/>
              </w:rPr>
            </w:pPr>
            <w:r w:rsidRPr="00EF67DC">
              <w:rPr>
                <w:rFonts w:ascii="Wingdings" w:hAnsi="Wingdings" w:cs="Calibri"/>
                <w:color w:val="008000"/>
                <w:szCs w:val="22"/>
                <w:lang w:bidi="ar-EG"/>
              </w:rPr>
              <w:t></w:t>
            </w:r>
          </w:p>
        </w:tc>
      </w:tr>
      <w:tr w:rsidR="00362339" w:rsidRPr="00FE3908" w:rsidTr="00631C2F">
        <w:tc>
          <w:tcPr>
            <w:tcW w:w="1537" w:type="pct"/>
            <w:tcBorders>
              <w:top w:val="nil"/>
              <w:bottom w:val="nil"/>
            </w:tcBorders>
            <w:shd w:val="clear" w:color="auto" w:fill="auto"/>
          </w:tcPr>
          <w:p w:rsidR="00362339" w:rsidRPr="00D721DF" w:rsidRDefault="00362339" w:rsidP="00631C2F">
            <w:pPr>
              <w:bidi/>
              <w:spacing w:before="60" w:after="60" w:line="280" w:lineRule="exact"/>
              <w:rPr>
                <w:rFonts w:ascii="Arabic Typesetting" w:hAnsi="Arabic Typesetting" w:cs="Arabic Typesetting"/>
                <w:color w:val="000000"/>
                <w:sz w:val="30"/>
                <w:szCs w:val="30"/>
                <w:rtl/>
                <w:lang w:bidi="ar-EG"/>
              </w:rPr>
            </w:pPr>
          </w:p>
        </w:tc>
        <w:tc>
          <w:tcPr>
            <w:tcW w:w="2084" w:type="pct"/>
            <w:tcBorders>
              <w:top w:val="nil"/>
              <w:bottom w:val="nil"/>
            </w:tcBorders>
            <w:shd w:val="clear" w:color="auto" w:fill="auto"/>
            <w:vAlign w:val="center"/>
          </w:tcPr>
          <w:p w:rsidR="00362339" w:rsidRPr="006E76C5" w:rsidRDefault="00362339" w:rsidP="00631C2F">
            <w:pPr>
              <w:bidi/>
              <w:spacing w:before="60" w:after="60" w:line="280" w:lineRule="exact"/>
              <w:rPr>
                <w:rFonts w:ascii="Arabic Typesetting" w:hAnsi="Arabic Typesetting" w:cs="Arabic Typesetting"/>
                <w:color w:val="000000"/>
                <w:sz w:val="30"/>
                <w:szCs w:val="30"/>
                <w:rtl/>
              </w:rPr>
            </w:pPr>
            <w:r w:rsidRPr="005864CD">
              <w:rPr>
                <w:rFonts w:ascii="Arabic Typesetting" w:hAnsi="Arabic Typesetting" w:cs="Arabic Typesetting"/>
                <w:color w:val="000000"/>
                <w:sz w:val="30"/>
                <w:szCs w:val="30"/>
                <w:rtl/>
              </w:rPr>
              <w:t>المبادرات الجديدة المشتركة مع الوكالات الأخرى التابعة للأمم المتحدة</w:t>
            </w:r>
          </w:p>
        </w:tc>
        <w:tc>
          <w:tcPr>
            <w:tcW w:w="830" w:type="pct"/>
            <w:tcBorders>
              <w:top w:val="nil"/>
              <w:bottom w:val="nil"/>
            </w:tcBorders>
            <w:shd w:val="clear" w:color="auto" w:fill="auto"/>
            <w:vAlign w:val="center"/>
          </w:tcPr>
          <w:p w:rsidR="00362339" w:rsidRPr="006E76C5" w:rsidRDefault="00362339" w:rsidP="00631C2F">
            <w:pPr>
              <w:bidi/>
              <w:spacing w:before="60" w:after="60" w:line="280" w:lineRule="exact"/>
              <w:ind w:firstLineChars="100" w:firstLine="300"/>
              <w:rPr>
                <w:rFonts w:ascii="Arabic Typesetting" w:hAnsi="Arabic Typesetting" w:cs="Arabic Typesetting"/>
                <w:color w:val="000000"/>
                <w:sz w:val="30"/>
                <w:szCs w:val="30"/>
                <w:rtl/>
                <w:lang w:bidi="ar-EG"/>
              </w:rPr>
            </w:pPr>
            <w:r w:rsidRPr="006E76C5">
              <w:rPr>
                <w:rFonts w:ascii="Arabic Typesetting" w:hAnsi="Arabic Typesetting" w:cs="Arabic Typesetting"/>
                <w:color w:val="000000"/>
                <w:sz w:val="30"/>
                <w:szCs w:val="30"/>
                <w:rtl/>
                <w:lang w:bidi="ar-EG"/>
              </w:rPr>
              <w:t xml:space="preserve">البرنامج </w:t>
            </w:r>
            <w:r>
              <w:rPr>
                <w:rFonts w:ascii="Arabic Typesetting" w:hAnsi="Arabic Typesetting" w:cs="Arabic Typesetting" w:hint="cs"/>
                <w:color w:val="000000"/>
                <w:sz w:val="30"/>
                <w:szCs w:val="30"/>
                <w:rtl/>
                <w:lang w:bidi="ar-EG"/>
              </w:rPr>
              <w:t>21</w:t>
            </w:r>
          </w:p>
        </w:tc>
        <w:tc>
          <w:tcPr>
            <w:tcW w:w="549" w:type="pct"/>
            <w:tcBorders>
              <w:top w:val="nil"/>
              <w:bottom w:val="nil"/>
            </w:tcBorders>
            <w:shd w:val="clear" w:color="auto" w:fill="auto"/>
            <w:vAlign w:val="center"/>
          </w:tcPr>
          <w:p w:rsidR="00362339" w:rsidRPr="00EF67DC" w:rsidRDefault="00362339" w:rsidP="00631C2F">
            <w:pPr>
              <w:bidi/>
              <w:jc w:val="center"/>
              <w:rPr>
                <w:rFonts w:ascii="Wingdings" w:hAnsi="Wingdings" w:cs="Calibri"/>
                <w:color w:val="008000"/>
                <w:szCs w:val="22"/>
                <w:lang w:bidi="ar-EG"/>
              </w:rPr>
            </w:pPr>
            <w:r w:rsidRPr="00EF67DC">
              <w:rPr>
                <w:rFonts w:ascii="Wingdings" w:hAnsi="Wingdings" w:cs="Calibri"/>
                <w:color w:val="008000"/>
                <w:szCs w:val="22"/>
                <w:lang w:bidi="ar-EG"/>
              </w:rPr>
              <w:t></w:t>
            </w:r>
          </w:p>
        </w:tc>
      </w:tr>
      <w:tr w:rsidR="00362339" w:rsidRPr="00FE3908" w:rsidTr="00631C2F">
        <w:tc>
          <w:tcPr>
            <w:tcW w:w="1537" w:type="pct"/>
            <w:tcBorders>
              <w:top w:val="nil"/>
            </w:tcBorders>
            <w:shd w:val="clear" w:color="auto" w:fill="auto"/>
          </w:tcPr>
          <w:p w:rsidR="00362339" w:rsidRPr="00FE3908" w:rsidRDefault="00362339" w:rsidP="00631C2F">
            <w:pPr>
              <w:bidi/>
              <w:spacing w:before="60" w:after="60" w:line="280" w:lineRule="exact"/>
              <w:rPr>
                <w:rFonts w:ascii="Arabic Typesetting" w:hAnsi="Arabic Typesetting" w:cs="Arabic Typesetting"/>
                <w:color w:val="000000"/>
                <w:sz w:val="30"/>
                <w:szCs w:val="30"/>
                <w:lang w:bidi="ar-EG"/>
              </w:rPr>
            </w:pPr>
          </w:p>
        </w:tc>
        <w:tc>
          <w:tcPr>
            <w:tcW w:w="2084" w:type="pct"/>
            <w:tcBorders>
              <w:top w:val="nil"/>
            </w:tcBorders>
            <w:shd w:val="clear" w:color="auto" w:fill="auto"/>
          </w:tcPr>
          <w:p w:rsidR="00362339" w:rsidRPr="009817A6" w:rsidRDefault="00362339" w:rsidP="00631C2F">
            <w:pPr>
              <w:bidi/>
              <w:spacing w:before="60" w:after="60" w:line="280" w:lineRule="exact"/>
              <w:rPr>
                <w:rFonts w:ascii="Arabic Typesetting" w:hAnsi="Arabic Typesetting" w:cs="Arabic Typesetting"/>
                <w:sz w:val="30"/>
                <w:szCs w:val="30"/>
                <w:lang w:bidi="ar-EG"/>
              </w:rPr>
            </w:pPr>
            <w:r w:rsidRPr="00971FFB">
              <w:rPr>
                <w:rFonts w:ascii="Arabic Typesetting" w:hAnsi="Arabic Typesetting" w:cs="Arabic Typesetting" w:hint="cs"/>
                <w:sz w:val="30"/>
                <w:szCs w:val="30"/>
                <w:rtl/>
              </w:rPr>
              <w:t>اللجنة الرفيعة المستوى المعنية بالإدارة وتوصيات الشبكات الفرعية المغلقة</w:t>
            </w:r>
          </w:p>
        </w:tc>
        <w:tc>
          <w:tcPr>
            <w:tcW w:w="830" w:type="pct"/>
            <w:tcBorders>
              <w:top w:val="nil"/>
            </w:tcBorders>
            <w:shd w:val="clear" w:color="auto" w:fill="auto"/>
            <w:vAlign w:val="center"/>
          </w:tcPr>
          <w:p w:rsidR="00362339" w:rsidRPr="00FE3908" w:rsidRDefault="00362339" w:rsidP="00631C2F">
            <w:pPr>
              <w:bidi/>
              <w:spacing w:before="60" w:after="60" w:line="280" w:lineRule="exact"/>
              <w:ind w:firstLineChars="100" w:firstLine="300"/>
              <w:rPr>
                <w:rFonts w:ascii="Arabic Typesetting" w:hAnsi="Arabic Typesetting" w:cs="Arabic Typesetting"/>
                <w:color w:val="000000"/>
                <w:sz w:val="30"/>
                <w:szCs w:val="30"/>
                <w:lang w:bidi="ar-EG"/>
              </w:rPr>
            </w:pPr>
            <w:r w:rsidRPr="00FE3908">
              <w:rPr>
                <w:rFonts w:ascii="Arabic Typesetting" w:hAnsi="Arabic Typesetting" w:cs="Arabic Typesetting"/>
                <w:color w:val="000000"/>
                <w:sz w:val="30"/>
                <w:szCs w:val="30"/>
                <w:rtl/>
                <w:lang w:bidi="ar-EG"/>
              </w:rPr>
              <w:t xml:space="preserve">البرنامج </w:t>
            </w:r>
            <w:r>
              <w:rPr>
                <w:rFonts w:ascii="Arabic Typesetting" w:hAnsi="Arabic Typesetting" w:cs="Arabic Typesetting" w:hint="cs"/>
                <w:color w:val="000000"/>
                <w:sz w:val="30"/>
                <w:szCs w:val="30"/>
                <w:rtl/>
                <w:lang w:bidi="ar-EG"/>
              </w:rPr>
              <w:t>24</w:t>
            </w:r>
          </w:p>
        </w:tc>
        <w:tc>
          <w:tcPr>
            <w:tcW w:w="549" w:type="pct"/>
            <w:tcBorders>
              <w:top w:val="nil"/>
            </w:tcBorders>
            <w:shd w:val="clear" w:color="auto" w:fill="auto"/>
            <w:vAlign w:val="center"/>
          </w:tcPr>
          <w:p w:rsidR="00362339" w:rsidRPr="00EF67DC" w:rsidRDefault="00362339" w:rsidP="00631C2F">
            <w:pPr>
              <w:bidi/>
              <w:jc w:val="center"/>
              <w:rPr>
                <w:rFonts w:ascii="Wingdings" w:hAnsi="Wingdings" w:cs="Calibri"/>
                <w:color w:val="A6A6A6"/>
                <w:szCs w:val="22"/>
                <w:rtl/>
                <w:lang w:bidi="ar-EG"/>
              </w:rPr>
            </w:pPr>
            <w:r w:rsidRPr="00EF67DC">
              <w:rPr>
                <w:rFonts w:ascii="Wingdings" w:hAnsi="Wingdings" w:cs="Calibri"/>
                <w:color w:val="A6A6A6"/>
                <w:szCs w:val="22"/>
                <w:lang w:bidi="ar-EG"/>
              </w:rPr>
              <w:t></w:t>
            </w:r>
          </w:p>
        </w:tc>
      </w:tr>
      <w:tr w:rsidR="00362339" w:rsidRPr="00FE3908" w:rsidTr="00631C2F">
        <w:tc>
          <w:tcPr>
            <w:tcW w:w="1537" w:type="pct"/>
            <w:tcBorders>
              <w:bottom w:val="nil"/>
            </w:tcBorders>
            <w:shd w:val="clear" w:color="auto" w:fill="auto"/>
          </w:tcPr>
          <w:p w:rsidR="00362339" w:rsidRPr="00975575" w:rsidRDefault="00362339" w:rsidP="00631C2F">
            <w:pPr>
              <w:bidi/>
              <w:spacing w:before="60" w:after="60" w:line="280" w:lineRule="exact"/>
              <w:rPr>
                <w:rFonts w:ascii="Arabic Typesetting" w:hAnsi="Arabic Typesetting" w:cs="Arabic Typesetting"/>
                <w:color w:val="000000"/>
                <w:sz w:val="30"/>
                <w:szCs w:val="30"/>
                <w:rtl/>
                <w:lang w:bidi="ar-EG"/>
              </w:rPr>
            </w:pPr>
          </w:p>
        </w:tc>
        <w:tc>
          <w:tcPr>
            <w:tcW w:w="2084" w:type="pct"/>
            <w:tcBorders>
              <w:bottom w:val="nil"/>
            </w:tcBorders>
            <w:shd w:val="clear" w:color="auto" w:fill="auto"/>
          </w:tcPr>
          <w:p w:rsidR="00362339" w:rsidRPr="009817A6" w:rsidRDefault="00362339" w:rsidP="00631C2F">
            <w:pPr>
              <w:bidi/>
              <w:spacing w:before="60" w:after="60" w:line="280" w:lineRule="exact"/>
              <w:rPr>
                <w:rFonts w:ascii="Arabic Typesetting" w:hAnsi="Arabic Typesetting" w:cs="Arabic Typesetting"/>
                <w:sz w:val="30"/>
                <w:szCs w:val="30"/>
                <w:lang w:bidi="ar-EG"/>
              </w:rPr>
            </w:pPr>
            <w:r w:rsidRPr="00971FFB">
              <w:rPr>
                <w:rFonts w:ascii="Arabic Typesetting" w:hAnsi="Arabic Typesetting" w:cs="Arabic Typesetting" w:hint="cs"/>
                <w:sz w:val="30"/>
                <w:szCs w:val="30"/>
                <w:rtl/>
              </w:rPr>
              <w:t>النسبة المئوية للسلع والخدمات التي وفرها مزودون محليون، مقارنة بالمبلغ الإجمالي لعمليات الشراء المتعلقة بنشاط التنمية</w:t>
            </w:r>
          </w:p>
        </w:tc>
        <w:tc>
          <w:tcPr>
            <w:tcW w:w="830" w:type="pct"/>
            <w:tcBorders>
              <w:bottom w:val="nil"/>
            </w:tcBorders>
            <w:shd w:val="clear" w:color="auto" w:fill="auto"/>
            <w:vAlign w:val="center"/>
          </w:tcPr>
          <w:p w:rsidR="00362339" w:rsidRPr="00FE3908" w:rsidRDefault="00362339" w:rsidP="00631C2F">
            <w:pPr>
              <w:bidi/>
              <w:spacing w:before="60" w:after="60" w:line="280" w:lineRule="exact"/>
              <w:ind w:firstLineChars="100" w:firstLine="300"/>
              <w:rPr>
                <w:rFonts w:ascii="Arabic Typesetting" w:hAnsi="Arabic Typesetting" w:cs="Arabic Typesetting"/>
                <w:color w:val="000000"/>
                <w:sz w:val="30"/>
                <w:szCs w:val="30"/>
                <w:rtl/>
                <w:lang w:bidi="ar-EG"/>
              </w:rPr>
            </w:pPr>
            <w:r w:rsidRPr="00FE3908">
              <w:rPr>
                <w:rFonts w:ascii="Arabic Typesetting" w:hAnsi="Arabic Typesetting" w:cs="Arabic Typesetting"/>
                <w:color w:val="000000"/>
                <w:sz w:val="30"/>
                <w:szCs w:val="30"/>
                <w:rtl/>
                <w:lang w:bidi="ar-EG"/>
              </w:rPr>
              <w:t xml:space="preserve">البرنامج </w:t>
            </w:r>
            <w:r>
              <w:rPr>
                <w:rFonts w:ascii="Arabic Typesetting" w:hAnsi="Arabic Typesetting" w:cs="Arabic Typesetting" w:hint="cs"/>
                <w:color w:val="000000"/>
                <w:sz w:val="30"/>
                <w:szCs w:val="30"/>
                <w:rtl/>
                <w:lang w:bidi="ar-EG"/>
              </w:rPr>
              <w:t>24</w:t>
            </w:r>
          </w:p>
        </w:tc>
        <w:tc>
          <w:tcPr>
            <w:tcW w:w="549" w:type="pct"/>
            <w:tcBorders>
              <w:bottom w:val="nil"/>
            </w:tcBorders>
            <w:shd w:val="clear" w:color="auto" w:fill="auto"/>
            <w:vAlign w:val="center"/>
          </w:tcPr>
          <w:p w:rsidR="00362339" w:rsidRPr="00EF67DC" w:rsidRDefault="00362339" w:rsidP="00631C2F">
            <w:pPr>
              <w:bidi/>
              <w:jc w:val="center"/>
              <w:rPr>
                <w:rFonts w:ascii="Wingdings" w:hAnsi="Wingdings" w:cs="Calibri"/>
                <w:color w:val="FF0000"/>
                <w:szCs w:val="22"/>
                <w:lang w:bidi="ar-EG"/>
              </w:rPr>
            </w:pPr>
            <w:r w:rsidRPr="00EF67DC">
              <w:rPr>
                <w:rFonts w:ascii="Wingdings" w:hAnsi="Wingdings" w:cs="Calibri"/>
                <w:color w:val="FF0000"/>
                <w:szCs w:val="22"/>
                <w:lang w:bidi="ar-EG"/>
              </w:rPr>
              <w:t></w:t>
            </w:r>
          </w:p>
        </w:tc>
      </w:tr>
      <w:tr w:rsidR="00362339" w:rsidRPr="00FE3908" w:rsidTr="00631C2F">
        <w:tc>
          <w:tcPr>
            <w:tcW w:w="1537" w:type="pct"/>
            <w:tcBorders>
              <w:top w:val="nil"/>
              <w:bottom w:val="single" w:sz="4" w:space="0" w:color="auto"/>
            </w:tcBorders>
            <w:shd w:val="clear" w:color="auto" w:fill="auto"/>
          </w:tcPr>
          <w:p w:rsidR="00362339" w:rsidRPr="00975575" w:rsidRDefault="00362339" w:rsidP="00631C2F">
            <w:pPr>
              <w:bidi/>
              <w:spacing w:before="60" w:after="60" w:line="280" w:lineRule="exact"/>
              <w:rPr>
                <w:rFonts w:ascii="Arabic Typesetting" w:hAnsi="Arabic Typesetting" w:cs="Arabic Typesetting"/>
                <w:color w:val="000000"/>
                <w:sz w:val="30"/>
                <w:szCs w:val="30"/>
                <w:rtl/>
                <w:lang w:bidi="ar-EG"/>
              </w:rPr>
            </w:pPr>
          </w:p>
        </w:tc>
        <w:tc>
          <w:tcPr>
            <w:tcW w:w="2084" w:type="pct"/>
            <w:tcBorders>
              <w:top w:val="nil"/>
              <w:bottom w:val="single" w:sz="4" w:space="0" w:color="auto"/>
            </w:tcBorders>
            <w:shd w:val="clear" w:color="auto" w:fill="auto"/>
          </w:tcPr>
          <w:p w:rsidR="00362339" w:rsidRPr="009817A6" w:rsidRDefault="00362339" w:rsidP="00631C2F">
            <w:pPr>
              <w:bidi/>
              <w:spacing w:before="60" w:after="60" w:line="280" w:lineRule="exact"/>
              <w:rPr>
                <w:rFonts w:ascii="Arabic Typesetting" w:hAnsi="Arabic Typesetting" w:cs="Arabic Typesetting"/>
                <w:sz w:val="30"/>
                <w:szCs w:val="30"/>
                <w:lang w:bidi="ar-EG"/>
              </w:rPr>
            </w:pPr>
            <w:r w:rsidRPr="00971FFB">
              <w:rPr>
                <w:rFonts w:ascii="Arabic Typesetting" w:hAnsi="Arabic Typesetting" w:cs="Arabic Typesetting" w:hint="cs"/>
                <w:sz w:val="30"/>
                <w:szCs w:val="30"/>
                <w:rtl/>
              </w:rPr>
              <w:t>النسبة المئوية للنفقات التي تخضع لنظام استفادة الأمم المتحدة (سواء عبر طلبات العروض العامة أو عقود المحمولة التجارية)</w:t>
            </w:r>
          </w:p>
        </w:tc>
        <w:tc>
          <w:tcPr>
            <w:tcW w:w="830" w:type="pct"/>
            <w:tcBorders>
              <w:top w:val="nil"/>
              <w:bottom w:val="single" w:sz="4" w:space="0" w:color="auto"/>
            </w:tcBorders>
            <w:shd w:val="clear" w:color="auto" w:fill="auto"/>
            <w:vAlign w:val="center"/>
          </w:tcPr>
          <w:p w:rsidR="00362339" w:rsidRPr="00FE3908" w:rsidRDefault="00362339" w:rsidP="00631C2F">
            <w:pPr>
              <w:bidi/>
              <w:spacing w:before="60" w:after="60" w:line="280" w:lineRule="exact"/>
              <w:ind w:firstLineChars="100" w:firstLine="300"/>
              <w:rPr>
                <w:rFonts w:ascii="Arabic Typesetting" w:hAnsi="Arabic Typesetting" w:cs="Arabic Typesetting"/>
                <w:color w:val="000000"/>
                <w:sz w:val="30"/>
                <w:szCs w:val="30"/>
                <w:rtl/>
                <w:lang w:bidi="ar-EG"/>
              </w:rPr>
            </w:pPr>
            <w:r w:rsidRPr="00FE3908">
              <w:rPr>
                <w:rFonts w:ascii="Arabic Typesetting" w:hAnsi="Arabic Typesetting" w:cs="Arabic Typesetting"/>
                <w:color w:val="000000"/>
                <w:sz w:val="30"/>
                <w:szCs w:val="30"/>
                <w:rtl/>
                <w:lang w:bidi="ar-EG"/>
              </w:rPr>
              <w:t xml:space="preserve">البرنامج </w:t>
            </w:r>
            <w:r>
              <w:rPr>
                <w:rFonts w:ascii="Arabic Typesetting" w:hAnsi="Arabic Typesetting" w:cs="Arabic Typesetting" w:hint="cs"/>
                <w:color w:val="000000"/>
                <w:sz w:val="30"/>
                <w:szCs w:val="30"/>
                <w:rtl/>
                <w:lang w:bidi="ar-EG"/>
              </w:rPr>
              <w:t>24</w:t>
            </w:r>
          </w:p>
        </w:tc>
        <w:tc>
          <w:tcPr>
            <w:tcW w:w="549" w:type="pct"/>
            <w:tcBorders>
              <w:top w:val="nil"/>
              <w:bottom w:val="single" w:sz="4" w:space="0" w:color="auto"/>
            </w:tcBorders>
            <w:shd w:val="clear" w:color="auto" w:fill="auto"/>
            <w:vAlign w:val="center"/>
          </w:tcPr>
          <w:p w:rsidR="00362339" w:rsidRPr="00EF67DC" w:rsidRDefault="00362339" w:rsidP="00631C2F">
            <w:pPr>
              <w:bidi/>
              <w:jc w:val="center"/>
              <w:rPr>
                <w:rFonts w:ascii="Wingdings" w:hAnsi="Wingdings" w:cs="Calibri"/>
                <w:color w:val="008000"/>
                <w:szCs w:val="22"/>
                <w:lang w:bidi="ar-EG"/>
              </w:rPr>
            </w:pPr>
            <w:r w:rsidRPr="00EF67DC">
              <w:rPr>
                <w:rFonts w:ascii="Wingdings" w:hAnsi="Wingdings" w:cs="Calibri"/>
                <w:color w:val="008000"/>
                <w:szCs w:val="22"/>
                <w:lang w:bidi="ar-EG"/>
              </w:rPr>
              <w:t></w:t>
            </w:r>
          </w:p>
        </w:tc>
      </w:tr>
    </w:tbl>
    <w:p w:rsidR="00362339" w:rsidRDefault="00362339" w:rsidP="00362339">
      <w:pPr>
        <w:rPr>
          <w:rFonts w:ascii="Arabic Typesetting" w:hAnsi="Arabic Typesetting" w:cs="Arabic Typesetting"/>
          <w:sz w:val="36"/>
          <w:szCs w:val="36"/>
          <w:rtl/>
        </w:rPr>
      </w:pPr>
      <w:r>
        <w:rPr>
          <w:rtl/>
        </w:rPr>
        <w:br w:type="page"/>
      </w:r>
    </w:p>
    <w:p w:rsidR="00362339" w:rsidRPr="00B87E16" w:rsidRDefault="00362339" w:rsidP="00362339">
      <w:pPr>
        <w:pStyle w:val="Heading2"/>
        <w:tabs>
          <w:tab w:val="left" w:pos="1985"/>
        </w:tabs>
        <w:bidi/>
        <w:spacing w:after="120" w:line="340" w:lineRule="exact"/>
        <w:jc w:val="both"/>
        <w:rPr>
          <w:rFonts w:ascii="Arabic Typesetting" w:hAnsi="Arabic Typesetting" w:cs="Arabic Typesetting"/>
          <w:i/>
          <w:iCs w:val="0"/>
          <w:sz w:val="36"/>
          <w:szCs w:val="36"/>
          <w:rtl/>
          <w:lang w:bidi="ar-EG"/>
        </w:rPr>
      </w:pPr>
      <w:bookmarkStart w:id="90" w:name="_Toc422829657"/>
      <w:r w:rsidRPr="00B87E16">
        <w:rPr>
          <w:rFonts w:ascii="Arabic Typesetting" w:hAnsi="Arabic Typesetting" w:cs="Arabic Typesetting"/>
          <w:i/>
          <w:iCs w:val="0"/>
          <w:sz w:val="36"/>
          <w:szCs w:val="36"/>
          <w:rtl/>
        </w:rPr>
        <w:lastRenderedPageBreak/>
        <w:t>البرنامج 19</w:t>
      </w:r>
      <w:r w:rsidRPr="00B87E16">
        <w:rPr>
          <w:rFonts w:ascii="Arabic Typesetting" w:hAnsi="Arabic Typesetting" w:cs="Arabic Typesetting"/>
          <w:sz w:val="36"/>
          <w:szCs w:val="36"/>
        </w:rPr>
        <w:tab/>
      </w:r>
      <w:r w:rsidRPr="00B87E16">
        <w:rPr>
          <w:rFonts w:ascii="Arabic Typesetting" w:hAnsi="Arabic Typesetting" w:cs="Arabic Typesetting"/>
          <w:i/>
          <w:iCs w:val="0"/>
          <w:sz w:val="36"/>
          <w:szCs w:val="36"/>
          <w:rtl/>
        </w:rPr>
        <w:t>التواصل</w:t>
      </w:r>
      <w:bookmarkEnd w:id="90"/>
    </w:p>
    <w:p w:rsidR="00362339" w:rsidRPr="00B87E16" w:rsidRDefault="00362339" w:rsidP="00362339">
      <w:pPr>
        <w:keepNext/>
        <w:tabs>
          <w:tab w:val="left" w:pos="1985"/>
        </w:tabs>
        <w:bidi/>
        <w:spacing w:after="120" w:line="340" w:lineRule="exact"/>
        <w:jc w:val="both"/>
        <w:rPr>
          <w:rFonts w:ascii="Arabic Typesetting" w:hAnsi="Arabic Typesetting" w:cs="Arabic Typesetting"/>
          <w:bCs/>
          <w:sz w:val="34"/>
          <w:szCs w:val="34"/>
          <w:rtl/>
          <w:lang w:bidi="ar-EG"/>
        </w:rPr>
      </w:pPr>
      <w:r w:rsidRPr="00B87E16">
        <w:rPr>
          <w:rFonts w:ascii="Arabic Typesetting" w:hAnsi="Arabic Typesetting" w:cs="Arabic Typesetting"/>
          <w:bCs/>
          <w:sz w:val="34"/>
          <w:szCs w:val="34"/>
          <w:rtl/>
        </w:rPr>
        <w:t>مدير البرنامج</w:t>
      </w:r>
      <w:r>
        <w:rPr>
          <w:rFonts w:ascii="Arabic Typesetting" w:hAnsi="Arabic Typesetting" w:cs="Arabic Typesetting"/>
          <w:bCs/>
          <w:sz w:val="34"/>
          <w:szCs w:val="34"/>
        </w:rPr>
        <w:tab/>
      </w:r>
      <w:r w:rsidRPr="00B87E16">
        <w:rPr>
          <w:rFonts w:ascii="Arabic Typesetting" w:hAnsi="Arabic Typesetting" w:cs="Arabic Typesetting"/>
          <w:bCs/>
          <w:sz w:val="34"/>
          <w:szCs w:val="34"/>
          <w:rtl/>
        </w:rPr>
        <w:t>السيدة آ. لير</w:t>
      </w:r>
    </w:p>
    <w:p w:rsidR="00362339" w:rsidRPr="00B87E16" w:rsidRDefault="00362339" w:rsidP="00362339">
      <w:pPr>
        <w:keepNext/>
        <w:bidi/>
        <w:spacing w:after="120" w:line="340" w:lineRule="exact"/>
        <w:jc w:val="both"/>
        <w:rPr>
          <w:rFonts w:ascii="Arabic Typesetting" w:hAnsi="Arabic Typesetting" w:cs="Arabic Typesetting"/>
          <w:b/>
          <w:sz w:val="34"/>
          <w:szCs w:val="34"/>
          <w:rtl/>
          <w:lang w:bidi="ar-EG"/>
        </w:rPr>
      </w:pPr>
      <w:r w:rsidRPr="00B87E16">
        <w:rPr>
          <w:rFonts w:ascii="Arabic Typesetting" w:hAnsi="Arabic Typesetting" w:cs="Arabic Typesetting"/>
          <w:b/>
          <w:sz w:val="34"/>
          <w:szCs w:val="34"/>
          <w:rtl/>
        </w:rPr>
        <w:t>استعراض التقدم المحرز في عام 2014</w:t>
      </w:r>
    </w:p>
    <w:p w:rsidR="00362339" w:rsidRPr="00B87E16" w:rsidRDefault="00362339" w:rsidP="00362339">
      <w:pPr>
        <w:pStyle w:val="ListParagraph"/>
        <w:numPr>
          <w:ilvl w:val="0"/>
          <w:numId w:val="30"/>
        </w:numPr>
        <w:spacing w:after="120" w:line="340" w:lineRule="exact"/>
        <w:ind w:left="0" w:firstLine="0"/>
        <w:contextualSpacing w:val="0"/>
        <w:jc w:val="both"/>
        <w:rPr>
          <w:rFonts w:ascii="Arabic Typesetting" w:hAnsi="Arabic Typesetting" w:cs="Arabic Typesetting"/>
          <w:sz w:val="34"/>
          <w:szCs w:val="34"/>
        </w:rPr>
      </w:pPr>
      <w:r w:rsidRPr="00B87E16">
        <w:rPr>
          <w:rFonts w:ascii="Arabic Typesetting" w:hAnsi="Arabic Typesetting" w:cs="Arabic Typesetting"/>
          <w:sz w:val="34"/>
          <w:szCs w:val="34"/>
          <w:rtl/>
        </w:rPr>
        <w:t>ركَّز البرنامج 19 في عام 2014 على تعزيز نتائج عدد من المشروعات الاستراتيجية الرئيسية على مستوى المنظمة بشأن التواصل الشبكي والهوية المؤسسية والاتصالات الداخلية وخدمة ال</w:t>
      </w:r>
      <w:r>
        <w:rPr>
          <w:rFonts w:ascii="Arabic Typesetting" w:hAnsi="Arabic Typesetting" w:cs="Arabic Typesetting"/>
          <w:sz w:val="34"/>
          <w:szCs w:val="34"/>
          <w:rtl/>
        </w:rPr>
        <w:t>زبائن</w:t>
      </w:r>
      <w:r>
        <w:rPr>
          <w:rFonts w:ascii="Arabic Typesetting" w:hAnsi="Arabic Typesetting" w:cs="Arabic Typesetting" w:hint="cs"/>
          <w:sz w:val="34"/>
          <w:szCs w:val="34"/>
          <w:rtl/>
        </w:rPr>
        <w:t>،</w:t>
      </w:r>
      <w:r w:rsidRPr="00B87E16">
        <w:rPr>
          <w:rFonts w:ascii="Arabic Typesetting" w:hAnsi="Arabic Typesetting" w:cs="Arabic Typesetting"/>
          <w:sz w:val="34"/>
          <w:szCs w:val="34"/>
          <w:rtl/>
        </w:rPr>
        <w:t xml:space="preserve"> التي تم الانتهاء منها في عام 2013، وركَّز على الاستمرار في تنفيذ استراتيجيات أساسية </w:t>
      </w:r>
      <w:r>
        <w:rPr>
          <w:rFonts w:ascii="Arabic Typesetting" w:hAnsi="Arabic Typesetting" w:cs="Arabic Typesetting" w:hint="cs"/>
          <w:sz w:val="34"/>
          <w:szCs w:val="34"/>
          <w:rtl/>
        </w:rPr>
        <w:t>ل</w:t>
      </w:r>
      <w:r w:rsidRPr="00B87E16">
        <w:rPr>
          <w:rFonts w:ascii="Arabic Typesetting" w:hAnsi="Arabic Typesetting" w:cs="Arabic Typesetting"/>
          <w:sz w:val="34"/>
          <w:szCs w:val="34"/>
          <w:rtl/>
        </w:rPr>
        <w:t xml:space="preserve">تحسين جودة </w:t>
      </w:r>
      <w:r>
        <w:rPr>
          <w:rFonts w:ascii="Arabic Typesetting" w:hAnsi="Arabic Typesetting" w:cs="Arabic Typesetting" w:hint="cs"/>
          <w:sz w:val="34"/>
          <w:szCs w:val="34"/>
          <w:rtl/>
        </w:rPr>
        <w:t>محتوى</w:t>
      </w:r>
      <w:r w:rsidRPr="00B87E16">
        <w:rPr>
          <w:rFonts w:ascii="Arabic Typesetting" w:hAnsi="Arabic Typesetting" w:cs="Arabic Typesetting"/>
          <w:sz w:val="34"/>
          <w:szCs w:val="34"/>
          <w:rtl/>
        </w:rPr>
        <w:t xml:space="preserve"> الويبو وتوفيره، وزيادة وضوح وفهم عمل الويبو، وتعزيز ثقافة تقديم الخدمات. كما أرسى البرنامجُ الأساس لمزيد من المبادرات الرامية إلى تعزيز فعالية أنشطة التواصل.</w:t>
      </w:r>
    </w:p>
    <w:p w:rsidR="00362339" w:rsidRPr="00B87E16" w:rsidRDefault="00362339" w:rsidP="00362339">
      <w:pPr>
        <w:pStyle w:val="ListParagraph"/>
        <w:numPr>
          <w:ilvl w:val="0"/>
          <w:numId w:val="30"/>
        </w:numPr>
        <w:spacing w:after="120" w:line="340" w:lineRule="exact"/>
        <w:ind w:left="-1" w:firstLine="0"/>
        <w:contextualSpacing w:val="0"/>
        <w:jc w:val="both"/>
        <w:rPr>
          <w:rFonts w:ascii="Arabic Typesetting" w:hAnsi="Arabic Typesetting" w:cs="Arabic Typesetting"/>
          <w:sz w:val="34"/>
          <w:szCs w:val="34"/>
        </w:rPr>
      </w:pPr>
      <w:r w:rsidRPr="00B87E16">
        <w:rPr>
          <w:rFonts w:ascii="Arabic Typesetting" w:hAnsi="Arabic Typesetting" w:cs="Arabic Typesetting"/>
          <w:sz w:val="34"/>
          <w:szCs w:val="34"/>
          <w:rtl/>
        </w:rPr>
        <w:t>وازداد وضوح أحداث الويبو وعروضها ونتائجها الرئيسية – بدءاً من اتحاد الكتب الميسرة (</w:t>
      </w:r>
      <w:r w:rsidRPr="00B87E16">
        <w:rPr>
          <w:rFonts w:ascii="Arabic Typesetting" w:hAnsi="Arabic Typesetting" w:cs="Arabic Typesetting"/>
          <w:sz w:val="34"/>
          <w:szCs w:val="34"/>
        </w:rPr>
        <w:t>ABC</w:t>
      </w:r>
      <w:r w:rsidRPr="00B87E16">
        <w:rPr>
          <w:rFonts w:ascii="Arabic Typesetting" w:hAnsi="Arabic Typesetting" w:cs="Arabic Typesetting"/>
          <w:sz w:val="34"/>
          <w:szCs w:val="34"/>
          <w:rtl/>
        </w:rPr>
        <w:t xml:space="preserve">) وصولاً إلى أدوات جديدة مثل بوابة المصطلحات </w:t>
      </w:r>
      <w:r w:rsidRPr="00B87E16">
        <w:rPr>
          <w:rFonts w:ascii="Arabic Typesetting" w:hAnsi="Arabic Typesetting" w:cs="Arabic Typesetting"/>
          <w:sz w:val="34"/>
          <w:szCs w:val="34"/>
        </w:rPr>
        <w:t>WIPO Pearl</w:t>
      </w:r>
      <w:r w:rsidRPr="00B87E16">
        <w:rPr>
          <w:rFonts w:ascii="Arabic Typesetting" w:hAnsi="Arabic Typesetting" w:cs="Arabic Typesetting"/>
          <w:sz w:val="34"/>
          <w:szCs w:val="34"/>
          <w:rtl/>
        </w:rPr>
        <w:t xml:space="preserve"> –</w:t>
      </w:r>
      <w:r>
        <w:rPr>
          <w:rFonts w:ascii="Arabic Typesetting" w:hAnsi="Arabic Typesetting" w:cs="Arabic Typesetting" w:hint="cs"/>
          <w:sz w:val="34"/>
          <w:szCs w:val="34"/>
          <w:rtl/>
        </w:rPr>
        <w:t xml:space="preserve"> </w:t>
      </w:r>
      <w:r w:rsidRPr="00B87E16">
        <w:rPr>
          <w:rFonts w:ascii="Arabic Typesetting" w:hAnsi="Arabic Typesetting" w:cs="Arabic Typesetting"/>
          <w:sz w:val="34"/>
          <w:szCs w:val="34"/>
          <w:rtl/>
        </w:rPr>
        <w:t xml:space="preserve">من خلال نهج متكامل تماماً </w:t>
      </w:r>
      <w:r>
        <w:rPr>
          <w:rFonts w:ascii="Arabic Typesetting" w:hAnsi="Arabic Typesetting" w:cs="Arabic Typesetting" w:hint="cs"/>
          <w:sz w:val="34"/>
          <w:szCs w:val="34"/>
          <w:rtl/>
        </w:rPr>
        <w:t>في</w:t>
      </w:r>
      <w:r w:rsidRPr="00B87E16">
        <w:rPr>
          <w:rFonts w:ascii="Arabic Typesetting" w:hAnsi="Arabic Typesetting" w:cs="Arabic Typesetting"/>
          <w:sz w:val="34"/>
          <w:szCs w:val="34"/>
          <w:rtl/>
        </w:rPr>
        <w:t xml:space="preserve"> </w:t>
      </w:r>
      <w:r>
        <w:rPr>
          <w:rFonts w:ascii="Arabic Typesetting" w:hAnsi="Arabic Typesetting" w:cs="Arabic Typesetting" w:hint="cs"/>
          <w:sz w:val="34"/>
          <w:szCs w:val="34"/>
          <w:rtl/>
        </w:rPr>
        <w:t>ا</w:t>
      </w:r>
      <w:r w:rsidRPr="00B87E16">
        <w:rPr>
          <w:rFonts w:ascii="Arabic Typesetting" w:hAnsi="Arabic Typesetting" w:cs="Arabic Typesetting"/>
          <w:sz w:val="34"/>
          <w:szCs w:val="34"/>
          <w:rtl/>
        </w:rPr>
        <w:t>لتعامل مع الصحافة ووسائل التواصل الاجتماعي والفيديو</w:t>
      </w:r>
      <w:r>
        <w:rPr>
          <w:rFonts w:ascii="Arabic Typesetting" w:hAnsi="Arabic Typesetting" w:cs="Arabic Typesetting" w:hint="cs"/>
          <w:sz w:val="34"/>
          <w:szCs w:val="34"/>
          <w:rtl/>
        </w:rPr>
        <w:t>هات</w:t>
      </w:r>
      <w:r w:rsidRPr="00B87E16">
        <w:rPr>
          <w:rFonts w:ascii="Arabic Typesetting" w:hAnsi="Arabic Typesetting" w:cs="Arabic Typesetting"/>
          <w:sz w:val="34"/>
          <w:szCs w:val="34"/>
          <w:rtl/>
        </w:rPr>
        <w:t xml:space="preserve"> والطباعة والتواصل عبر الإنترنت، </w:t>
      </w:r>
      <w:r w:rsidRPr="0095178C">
        <w:rPr>
          <w:rFonts w:ascii="Arabic Typesetting" w:hAnsi="Arabic Typesetting" w:cs="Arabic Typesetting"/>
          <w:sz w:val="34"/>
          <w:szCs w:val="34"/>
          <w:rtl/>
        </w:rPr>
        <w:t>وذلك</w:t>
      </w:r>
      <w:r w:rsidRPr="00B87E16">
        <w:rPr>
          <w:rFonts w:ascii="Arabic Typesetting" w:hAnsi="Arabic Typesetting" w:cs="Arabic Typesetting"/>
          <w:sz w:val="34"/>
          <w:szCs w:val="34"/>
          <w:rtl/>
        </w:rPr>
        <w:t xml:space="preserve"> عبر منصات متعددة. ومُنحت أولوية متقدمة لتعزيز التقارير الاقتصادية والإحصائية الرئيسية الخاصة بالمنظمة من أجل تعزيز الاعتراف بأن الويبو مصدر مرجعي عالمي للحصول على معلومات موثوقة بشأن الملكية الفكرية. وقد أدت الجهود الترويجية المُتضافِرة إلى حدوث زيادة بنسبة 16% في </w:t>
      </w:r>
      <w:r>
        <w:rPr>
          <w:rFonts w:ascii="Arabic Typesetting" w:hAnsi="Arabic Typesetting" w:cs="Arabic Typesetting" w:hint="cs"/>
          <w:sz w:val="34"/>
          <w:szCs w:val="34"/>
          <w:rtl/>
        </w:rPr>
        <w:t xml:space="preserve">عدد </w:t>
      </w:r>
      <w:r w:rsidRPr="00B87E16">
        <w:rPr>
          <w:rFonts w:ascii="Arabic Typesetting" w:hAnsi="Arabic Typesetting" w:cs="Arabic Typesetting"/>
          <w:sz w:val="34"/>
          <w:szCs w:val="34"/>
          <w:rtl/>
        </w:rPr>
        <w:t>مشاهدات المحتوى الشبكي المتعلق بإطلاق مؤشر الابتكار العالمي لعام 2014 مقارنة</w:t>
      </w:r>
      <w:r>
        <w:rPr>
          <w:rFonts w:ascii="Arabic Typesetting" w:hAnsi="Arabic Typesetting" w:cs="Arabic Typesetting" w:hint="cs"/>
          <w:sz w:val="34"/>
          <w:szCs w:val="34"/>
          <w:rtl/>
        </w:rPr>
        <w:t>ً</w:t>
      </w:r>
      <w:r w:rsidRPr="00B87E16">
        <w:rPr>
          <w:rFonts w:ascii="Arabic Typesetting" w:hAnsi="Arabic Typesetting" w:cs="Arabic Typesetting"/>
          <w:sz w:val="34"/>
          <w:szCs w:val="34"/>
          <w:rtl/>
        </w:rPr>
        <w:t xml:space="preserve"> بعام 2013، وزيادة متسارعة (1300%) في </w:t>
      </w:r>
      <w:r>
        <w:rPr>
          <w:rFonts w:ascii="Arabic Typesetting" w:hAnsi="Arabic Typesetting" w:cs="Arabic Typesetting" w:hint="cs"/>
          <w:sz w:val="34"/>
          <w:szCs w:val="34"/>
          <w:rtl/>
        </w:rPr>
        <w:t xml:space="preserve">عدد </w:t>
      </w:r>
      <w:r w:rsidRPr="00B87E16">
        <w:rPr>
          <w:rFonts w:ascii="Arabic Typesetting" w:hAnsi="Arabic Typesetting" w:cs="Arabic Typesetting"/>
          <w:sz w:val="34"/>
          <w:szCs w:val="34"/>
          <w:rtl/>
        </w:rPr>
        <w:t xml:space="preserve">مشاهدات </w:t>
      </w:r>
      <w:r>
        <w:rPr>
          <w:rFonts w:ascii="Arabic Typesetting" w:hAnsi="Arabic Typesetting" w:cs="Arabic Typesetting" w:hint="cs"/>
          <w:sz w:val="34"/>
          <w:szCs w:val="34"/>
          <w:rtl/>
        </w:rPr>
        <w:t xml:space="preserve">مقاطع </w:t>
      </w:r>
      <w:r w:rsidRPr="00B87E16">
        <w:rPr>
          <w:rFonts w:ascii="Arabic Typesetting" w:hAnsi="Arabic Typesetting" w:cs="Arabic Typesetting"/>
          <w:sz w:val="34"/>
          <w:szCs w:val="34"/>
          <w:rtl/>
        </w:rPr>
        <w:t xml:space="preserve">الفيديو ذات الصلة. وقد أُنجزت تغطية صحفية رفيعة المستوى للمؤشرات العالمية للملكية الفكرية لعام 2014 في وسائل الإعلام المُؤثِّرة بكل أنحاء العالم، إضافةً إلى زيادة بنسبة 18% في عدد مشاهدات البيان الصحفي. وشُوهدت </w:t>
      </w:r>
      <w:proofErr w:type="spellStart"/>
      <w:r w:rsidRPr="00B87E16">
        <w:rPr>
          <w:rFonts w:ascii="Arabic Typesetting" w:hAnsi="Arabic Typesetting" w:cs="Arabic Typesetting"/>
          <w:sz w:val="34"/>
          <w:szCs w:val="34"/>
          <w:rtl/>
        </w:rPr>
        <w:t>تغريدات</w:t>
      </w:r>
      <w:proofErr w:type="spellEnd"/>
      <w:r w:rsidRPr="00B87E16">
        <w:rPr>
          <w:rFonts w:ascii="Arabic Typesetting" w:hAnsi="Arabic Typesetting" w:cs="Arabic Typesetting"/>
          <w:sz w:val="34"/>
          <w:szCs w:val="34"/>
          <w:rtl/>
        </w:rPr>
        <w:t xml:space="preserve"> الويبو بشأن المؤشرات 700 83 مرة، وأُعيد إرسال </w:t>
      </w:r>
      <w:proofErr w:type="spellStart"/>
      <w:r w:rsidRPr="00B87E16">
        <w:rPr>
          <w:rFonts w:ascii="Arabic Typesetting" w:hAnsi="Arabic Typesetting" w:cs="Arabic Typesetting"/>
          <w:sz w:val="34"/>
          <w:szCs w:val="34"/>
          <w:rtl/>
        </w:rPr>
        <w:t>التغريدات</w:t>
      </w:r>
      <w:proofErr w:type="spellEnd"/>
      <w:r w:rsidRPr="00B87E16">
        <w:rPr>
          <w:rFonts w:ascii="Arabic Typesetting" w:hAnsi="Arabic Typesetting" w:cs="Arabic Typesetting"/>
          <w:sz w:val="34"/>
          <w:szCs w:val="34"/>
          <w:rtl/>
        </w:rPr>
        <w:t xml:space="preserve"> على نطاق واسع، وكان من ضمن مَنْ قاموا بإعادة إرسال </w:t>
      </w:r>
      <w:proofErr w:type="spellStart"/>
      <w:r w:rsidRPr="00B87E16">
        <w:rPr>
          <w:rFonts w:ascii="Arabic Typesetting" w:hAnsi="Arabic Typesetting" w:cs="Arabic Typesetting"/>
          <w:sz w:val="34"/>
          <w:szCs w:val="34"/>
          <w:rtl/>
        </w:rPr>
        <w:t>التغريدات</w:t>
      </w:r>
      <w:proofErr w:type="spellEnd"/>
      <w:r w:rsidRPr="00B87E16">
        <w:rPr>
          <w:rFonts w:ascii="Arabic Typesetting" w:hAnsi="Arabic Typesetting" w:cs="Arabic Typesetting"/>
          <w:sz w:val="34"/>
          <w:szCs w:val="34"/>
          <w:rtl/>
        </w:rPr>
        <w:t xml:space="preserve"> مكاتب حكومية كثيرة. وكانت الرسوم المعلوماتية الأصلية، التي أنشئت لتعزيز التواصل، من </w:t>
      </w:r>
      <w:r w:rsidRPr="008D1E63">
        <w:rPr>
          <w:rFonts w:ascii="Arabic Typesetting" w:hAnsi="Arabic Typesetting" w:cs="Arabic Typesetting"/>
          <w:sz w:val="34"/>
          <w:szCs w:val="34"/>
          <w:rtl/>
        </w:rPr>
        <w:t>أكثر أشكال المحتوى التي حظيت بالمشاركة</w:t>
      </w:r>
      <w:r w:rsidRPr="00B87E16">
        <w:rPr>
          <w:rFonts w:ascii="Arabic Typesetting" w:hAnsi="Arabic Typesetting" w:cs="Arabic Typesetting"/>
          <w:sz w:val="34"/>
          <w:szCs w:val="34"/>
          <w:rtl/>
        </w:rPr>
        <w:t>.</w:t>
      </w:r>
    </w:p>
    <w:p w:rsidR="00362339" w:rsidRPr="00B87E16" w:rsidRDefault="00362339" w:rsidP="00362339">
      <w:pPr>
        <w:pStyle w:val="ListParagraph"/>
        <w:numPr>
          <w:ilvl w:val="0"/>
          <w:numId w:val="30"/>
        </w:numPr>
        <w:spacing w:after="120" w:line="340" w:lineRule="exact"/>
        <w:ind w:left="0" w:firstLine="0"/>
        <w:contextualSpacing w:val="0"/>
        <w:jc w:val="both"/>
        <w:rPr>
          <w:rFonts w:ascii="Arabic Typesetting" w:hAnsi="Arabic Typesetting" w:cs="Arabic Typesetting"/>
          <w:sz w:val="34"/>
          <w:szCs w:val="34"/>
        </w:rPr>
      </w:pPr>
      <w:r w:rsidRPr="00B87E16">
        <w:rPr>
          <w:rFonts w:ascii="Arabic Typesetting" w:hAnsi="Arabic Typesetting" w:cs="Arabic Typesetting"/>
          <w:sz w:val="34"/>
          <w:szCs w:val="34"/>
          <w:rtl/>
        </w:rPr>
        <w:t xml:space="preserve">وبلغت مشاركة الدول الأعضاء والجمهور في الحملة السنوية لليوم العالمي للملكية الفكرية مستوى قياسياً. وكان شعار الحملة </w:t>
      </w:r>
      <w:r>
        <w:rPr>
          <w:rFonts w:ascii="Arabic Typesetting" w:hAnsi="Arabic Typesetting" w:cs="Arabic Typesetting" w:hint="cs"/>
          <w:sz w:val="34"/>
          <w:szCs w:val="34"/>
          <w:rtl/>
        </w:rPr>
        <w:t>"</w:t>
      </w:r>
      <w:r w:rsidRPr="00B87E16">
        <w:rPr>
          <w:rFonts w:ascii="Arabic Typesetting" w:hAnsi="Arabic Typesetting" w:cs="Arabic Typesetting"/>
          <w:i/>
          <w:iCs/>
          <w:sz w:val="34"/>
          <w:szCs w:val="34"/>
          <w:rtl/>
        </w:rPr>
        <w:t>الأفلام – هواية عالمية</w:t>
      </w:r>
      <w:r>
        <w:rPr>
          <w:rFonts w:ascii="Arabic Typesetting" w:hAnsi="Arabic Typesetting" w:cs="Arabic Typesetting" w:hint="cs"/>
          <w:sz w:val="34"/>
          <w:szCs w:val="34"/>
          <w:rtl/>
        </w:rPr>
        <w:t>"</w:t>
      </w:r>
      <w:r w:rsidRPr="00B87E16">
        <w:rPr>
          <w:rFonts w:ascii="Arabic Typesetting" w:hAnsi="Arabic Typesetting" w:cs="Arabic Typesetting"/>
          <w:sz w:val="34"/>
          <w:szCs w:val="34"/>
          <w:rtl/>
        </w:rPr>
        <w:t xml:space="preserve"> محل تركيز أكثر من 350 حدثاً أُبلِغ عنه في 110 بلدان (مقارنة ب</w:t>
      </w:r>
      <w:r>
        <w:rPr>
          <w:rFonts w:ascii="Arabic Typesetting" w:hAnsi="Arabic Typesetting" w:cs="Arabic Typesetting" w:hint="cs"/>
          <w:sz w:val="34"/>
          <w:szCs w:val="34"/>
          <w:rtl/>
        </w:rPr>
        <w:t>ـ</w:t>
      </w:r>
      <w:r w:rsidRPr="00B87E16">
        <w:rPr>
          <w:rFonts w:ascii="Arabic Typesetting" w:hAnsi="Arabic Typesetting" w:cs="Arabic Typesetting"/>
          <w:sz w:val="34"/>
          <w:szCs w:val="34"/>
          <w:rtl/>
        </w:rPr>
        <w:t xml:space="preserve"> 236 حدثاً في 93</w:t>
      </w:r>
      <w:r w:rsidRPr="00B87E16">
        <w:rPr>
          <w:rStyle w:val="FootnoteReference"/>
          <w:sz w:val="34"/>
          <w:szCs w:val="34"/>
          <w:rtl/>
        </w:rPr>
        <w:footnoteReference w:id="48"/>
      </w:r>
      <w:r w:rsidRPr="00B87E16">
        <w:rPr>
          <w:rFonts w:ascii="Arabic Typesetting" w:hAnsi="Arabic Typesetting" w:cs="Arabic Typesetting"/>
          <w:sz w:val="34"/>
          <w:szCs w:val="34"/>
          <w:rtl/>
        </w:rPr>
        <w:t xml:space="preserve"> بلداً في عام 2013). ونالت </w:t>
      </w:r>
      <w:proofErr w:type="spellStart"/>
      <w:r w:rsidRPr="00B87E16">
        <w:rPr>
          <w:rFonts w:ascii="Arabic Typesetting" w:hAnsi="Arabic Typesetting" w:cs="Arabic Typesetting"/>
          <w:sz w:val="34"/>
          <w:szCs w:val="34"/>
          <w:rtl/>
        </w:rPr>
        <w:t>تغريدات</w:t>
      </w:r>
      <w:proofErr w:type="spellEnd"/>
      <w:r w:rsidRPr="00B87E16">
        <w:rPr>
          <w:rFonts w:ascii="Arabic Typesetting" w:hAnsi="Arabic Typesetting" w:cs="Arabic Typesetting"/>
          <w:sz w:val="34"/>
          <w:szCs w:val="34"/>
          <w:rtl/>
        </w:rPr>
        <w:t xml:space="preserve"> الويبو الخاصة باليوم العالمي للملكية الفكرية 1.67 مليون ظهور محتمل، مقارنةً بـ 1.55 مليون في عام 2013، وتم تنزيل المواد الترويجية التي أُعِدَّت للحملة من الموقع الإلكتروني أكثر من 9000 مرة. وعدد مشاهدات النسخة الصينية من صفحة اليوم العالمي للملكية الفكرية على الموقع الإلكتروني تجاوز للمرة الأولى عدد مشاهدات النسخة الانكليزية، في حين أن أكثر الزوار الذين أبدوا إعجابهم بصفحة </w:t>
      </w:r>
      <w:proofErr w:type="spellStart"/>
      <w:r w:rsidRPr="00B87E16">
        <w:rPr>
          <w:rFonts w:ascii="Arabic Typesetting" w:hAnsi="Arabic Typesetting" w:cs="Arabic Typesetting"/>
          <w:sz w:val="34"/>
          <w:szCs w:val="34"/>
          <w:rtl/>
        </w:rPr>
        <w:t>الفيسبوك</w:t>
      </w:r>
      <w:proofErr w:type="spellEnd"/>
      <w:r w:rsidRPr="00B87E16">
        <w:rPr>
          <w:rFonts w:ascii="Arabic Typesetting" w:hAnsi="Arabic Typesetting" w:cs="Arabic Typesetting"/>
          <w:sz w:val="34"/>
          <w:szCs w:val="34"/>
          <w:rtl/>
        </w:rPr>
        <w:t xml:space="preserve"> كانوا من البرازيل ومصر والهند والمكسيك والولايات المتحدة الأمريكية. وأُقيم مهرجانٌ سينمائيٌّ مُصغّرٌ في جنيف في الفترة من 24 حتى 28 أبريل 2014، وحظي هذا المهرجان بمشاركة جيدة من المجتمع المحلي، لا سيما في العرض السويسري الأول لفيلم "</w:t>
      </w:r>
      <w:r w:rsidRPr="00B87E16">
        <w:rPr>
          <w:rFonts w:ascii="Arabic Typesetting" w:hAnsi="Arabic Typesetting" w:cs="Arabic Typesetting"/>
          <w:sz w:val="34"/>
          <w:szCs w:val="34"/>
        </w:rPr>
        <w:t>Half of a Yellow Sun</w:t>
      </w:r>
      <w:r w:rsidRPr="00B87E16">
        <w:rPr>
          <w:rFonts w:ascii="Arabic Typesetting" w:hAnsi="Arabic Typesetting" w:cs="Arabic Typesetting"/>
          <w:sz w:val="34"/>
          <w:szCs w:val="34"/>
          <w:rtl/>
        </w:rPr>
        <w:t>" وهو فيلم من إنتاج نيجيري مشترك شاهده جمهور غفير ملأ القاعة عن آخرها.</w:t>
      </w:r>
    </w:p>
    <w:p w:rsidR="00362339" w:rsidRPr="00B87E16" w:rsidRDefault="00362339" w:rsidP="00362339">
      <w:pPr>
        <w:pStyle w:val="ListParagraph"/>
        <w:numPr>
          <w:ilvl w:val="0"/>
          <w:numId w:val="30"/>
        </w:numPr>
        <w:spacing w:after="120" w:line="340" w:lineRule="exact"/>
        <w:ind w:left="0" w:firstLine="0"/>
        <w:contextualSpacing w:val="0"/>
        <w:jc w:val="both"/>
        <w:rPr>
          <w:rFonts w:ascii="Arabic Typesetting" w:hAnsi="Arabic Typesetting" w:cs="Arabic Typesetting"/>
          <w:sz w:val="34"/>
          <w:szCs w:val="34"/>
        </w:rPr>
      </w:pPr>
      <w:r w:rsidRPr="00B87E16">
        <w:rPr>
          <w:rFonts w:ascii="Arabic Typesetting" w:hAnsi="Arabic Typesetting" w:cs="Arabic Typesetting"/>
          <w:sz w:val="34"/>
          <w:szCs w:val="34"/>
          <w:rtl/>
        </w:rPr>
        <w:t xml:space="preserve">وظلّ إنتاج محتوى عالي الجودة </w:t>
      </w:r>
      <w:r>
        <w:rPr>
          <w:rFonts w:ascii="Arabic Typesetting" w:hAnsi="Arabic Typesetting" w:cs="Arabic Typesetting" w:hint="cs"/>
          <w:sz w:val="34"/>
          <w:szCs w:val="34"/>
          <w:rtl/>
        </w:rPr>
        <w:t>و</w:t>
      </w:r>
      <w:r w:rsidRPr="00B87E16">
        <w:rPr>
          <w:rFonts w:ascii="Arabic Typesetting" w:hAnsi="Arabic Typesetting" w:cs="Arabic Typesetting"/>
          <w:sz w:val="34"/>
          <w:szCs w:val="34"/>
          <w:rtl/>
        </w:rPr>
        <w:t xml:space="preserve">مُصمَّم خصيصاً للجمهور المتخصص وغير المتخصص أمراً ضرورياً لتلبية توقعات المستخدمين. وظلت مجلة الويبو نصف الشهرية تحظى بتعقيبات إيجابية، فقد وصفها 93% من المشاركين في </w:t>
      </w:r>
      <w:r>
        <w:rPr>
          <w:rFonts w:ascii="Arabic Typesetting" w:hAnsi="Arabic Typesetting" w:cs="Arabic Typesetting"/>
          <w:sz w:val="34"/>
          <w:szCs w:val="34"/>
          <w:rtl/>
        </w:rPr>
        <w:t>الاستقصا</w:t>
      </w:r>
      <w:r>
        <w:rPr>
          <w:rFonts w:ascii="Arabic Typesetting" w:hAnsi="Arabic Typesetting" w:cs="Arabic Typesetting" w:hint="cs"/>
          <w:sz w:val="34"/>
          <w:szCs w:val="34"/>
          <w:rtl/>
        </w:rPr>
        <w:t>ء</w:t>
      </w:r>
      <w:r w:rsidRPr="00B87E16">
        <w:rPr>
          <w:rFonts w:ascii="Arabic Typesetting" w:hAnsi="Arabic Typesetting" w:cs="Arabic Typesetting"/>
          <w:sz w:val="34"/>
          <w:szCs w:val="34"/>
          <w:rtl/>
        </w:rPr>
        <w:t xml:space="preserve"> بأنها مجلة جيدة أو جيدة جداً. ومن أجل مواكبة التوجهات الخارجية، والاستجابة لتضائل دور البيانات الصحفية الرسمية باعتبارها شكلا</w:t>
      </w:r>
      <w:r>
        <w:rPr>
          <w:rFonts w:ascii="Arabic Typesetting" w:hAnsi="Arabic Typesetting" w:cs="Arabic Typesetting" w:hint="cs"/>
          <w:sz w:val="34"/>
          <w:szCs w:val="34"/>
          <w:rtl/>
        </w:rPr>
        <w:t>ً</w:t>
      </w:r>
      <w:r w:rsidRPr="00B87E16">
        <w:rPr>
          <w:rFonts w:ascii="Arabic Typesetting" w:hAnsi="Arabic Typesetting" w:cs="Arabic Typesetting"/>
          <w:sz w:val="34"/>
          <w:szCs w:val="34"/>
          <w:rtl/>
        </w:rPr>
        <w:t xml:space="preserve"> أساسياً للتواصل مع الجمهور، استُخدمت الصفحة الإلكترونية الجديدة لمركز الويبو الإعلامي إلى جانب</w:t>
      </w:r>
      <w:r>
        <w:rPr>
          <w:rFonts w:ascii="Arabic Typesetting" w:hAnsi="Arabic Typesetting" w:cs="Arabic Typesetting" w:hint="cs"/>
          <w:sz w:val="34"/>
          <w:szCs w:val="34"/>
          <w:rtl/>
        </w:rPr>
        <w:t xml:space="preserve"> موقعي</w:t>
      </w:r>
      <w:r w:rsidRPr="00B87E16">
        <w:rPr>
          <w:rFonts w:ascii="Arabic Typesetting" w:hAnsi="Arabic Typesetting" w:cs="Arabic Typesetting"/>
          <w:sz w:val="34"/>
          <w:szCs w:val="34"/>
          <w:rtl/>
        </w:rPr>
        <w:t xml:space="preserve"> </w:t>
      </w:r>
      <w:proofErr w:type="spellStart"/>
      <w:r w:rsidRPr="00B87E16">
        <w:rPr>
          <w:rFonts w:ascii="Arabic Typesetting" w:hAnsi="Arabic Typesetting" w:cs="Arabic Typesetting"/>
          <w:sz w:val="34"/>
          <w:szCs w:val="34"/>
          <w:rtl/>
        </w:rPr>
        <w:t>تويتر</w:t>
      </w:r>
      <w:proofErr w:type="spellEnd"/>
      <w:r w:rsidRPr="00B87E16">
        <w:rPr>
          <w:rFonts w:ascii="Arabic Typesetting" w:hAnsi="Arabic Typesetting" w:cs="Arabic Typesetting"/>
          <w:sz w:val="34"/>
          <w:szCs w:val="34"/>
          <w:rtl/>
        </w:rPr>
        <w:t xml:space="preserve"> ويوتيوب لتعزيز فهم الملكية الفكرية وفهم أنشطة الويبو بأسلوب أقل رسمية</w:t>
      </w:r>
      <w:r>
        <w:rPr>
          <w:rFonts w:ascii="Arabic Typesetting" w:hAnsi="Arabic Typesetting" w:cs="Arabic Typesetting" w:hint="cs"/>
          <w:sz w:val="34"/>
          <w:szCs w:val="34"/>
          <w:rtl/>
        </w:rPr>
        <w:t>ً</w:t>
      </w:r>
      <w:r w:rsidRPr="00B87E16">
        <w:rPr>
          <w:rFonts w:ascii="Arabic Typesetting" w:hAnsi="Arabic Typesetting" w:cs="Arabic Typesetting"/>
          <w:sz w:val="34"/>
          <w:szCs w:val="34"/>
          <w:rtl/>
        </w:rPr>
        <w:t xml:space="preserve">، وذلك بالمقالات القصيرة والفيديوهات والمعلومات الأساسية الموجزة المُيسَّرة. ورغم انخفاض عدد مشاهدات البيانات </w:t>
      </w:r>
      <w:r>
        <w:rPr>
          <w:rFonts w:ascii="Arabic Typesetting" w:hAnsi="Arabic Typesetting" w:cs="Arabic Typesetting" w:hint="cs"/>
          <w:sz w:val="34"/>
          <w:szCs w:val="34"/>
          <w:rtl/>
        </w:rPr>
        <w:t>الصحفية</w:t>
      </w:r>
      <w:r w:rsidRPr="00B87E16">
        <w:rPr>
          <w:rFonts w:ascii="Arabic Typesetting" w:hAnsi="Arabic Typesetting" w:cs="Arabic Typesetting"/>
          <w:sz w:val="34"/>
          <w:szCs w:val="34"/>
          <w:rtl/>
        </w:rPr>
        <w:t xml:space="preserve"> (مما يعكس إلى حد كبير وجود عدد أقل من الأحداث البارزة ذات الأهمية الإخبارية في عام 2014 مقارنةً بعام 2013)، زاد إجمالي عدد مشاهدات محتوى المركز الإعلامي.</w:t>
      </w:r>
    </w:p>
    <w:p w:rsidR="00362339" w:rsidRPr="00B87E16" w:rsidRDefault="00362339" w:rsidP="00362339">
      <w:pPr>
        <w:pStyle w:val="ListParagraph"/>
        <w:numPr>
          <w:ilvl w:val="0"/>
          <w:numId w:val="30"/>
        </w:numPr>
        <w:spacing w:after="120" w:line="340" w:lineRule="exact"/>
        <w:ind w:left="0" w:firstLine="0"/>
        <w:contextualSpacing w:val="0"/>
        <w:jc w:val="both"/>
        <w:rPr>
          <w:rFonts w:ascii="Arabic Typesetting" w:hAnsi="Arabic Typesetting" w:cs="Arabic Typesetting"/>
          <w:sz w:val="34"/>
          <w:szCs w:val="34"/>
        </w:rPr>
      </w:pPr>
      <w:r w:rsidRPr="00B87E16">
        <w:rPr>
          <w:rFonts w:ascii="Arabic Typesetting" w:hAnsi="Arabic Typesetting" w:cs="Arabic Typesetting"/>
          <w:sz w:val="34"/>
          <w:szCs w:val="34"/>
          <w:rtl/>
        </w:rPr>
        <w:t xml:space="preserve">واستمر العمل لتحسين عرض كل منشورات الويبو وتحسين إتاحتها للجميع. وأوشك إعداد </w:t>
      </w:r>
      <w:r>
        <w:rPr>
          <w:rFonts w:ascii="Arabic Typesetting" w:hAnsi="Arabic Typesetting" w:cs="Arabic Typesetting"/>
          <w:sz w:val="34"/>
          <w:szCs w:val="34"/>
          <w:rtl/>
        </w:rPr>
        <w:t xml:space="preserve">منصة منشورات رئيسية جديدة </w:t>
      </w:r>
      <w:r>
        <w:rPr>
          <w:rFonts w:ascii="Arabic Typesetting" w:hAnsi="Arabic Typesetting" w:cs="Arabic Typesetting" w:hint="cs"/>
          <w:sz w:val="34"/>
          <w:szCs w:val="34"/>
          <w:rtl/>
        </w:rPr>
        <w:t>ب</w:t>
      </w:r>
      <w:r w:rsidRPr="00B87E16">
        <w:rPr>
          <w:rFonts w:ascii="Arabic Typesetting" w:hAnsi="Arabic Typesetting" w:cs="Arabic Typesetting"/>
          <w:sz w:val="34"/>
          <w:szCs w:val="34"/>
          <w:rtl/>
        </w:rPr>
        <w:t>الموقع الإلكتروني</w:t>
      </w:r>
      <w:r>
        <w:rPr>
          <w:rFonts w:ascii="Arabic Typesetting" w:hAnsi="Arabic Typesetting" w:cs="Arabic Typesetting" w:hint="cs"/>
          <w:sz w:val="34"/>
          <w:szCs w:val="34"/>
          <w:rtl/>
        </w:rPr>
        <w:t xml:space="preserve"> على الانتهاء</w:t>
      </w:r>
      <w:r w:rsidRPr="00B87E16">
        <w:rPr>
          <w:rFonts w:ascii="Arabic Typesetting" w:hAnsi="Arabic Typesetting" w:cs="Arabic Typesetting"/>
          <w:sz w:val="34"/>
          <w:szCs w:val="34"/>
          <w:rtl/>
        </w:rPr>
        <w:t>. ووزَّعت مكتبة الويبو أكثر من 000 110 منتج مطبوع، وبلغ إجمالي عدد مكتبات إيداع منشورات الويبو في الدول الأعضاء 99 مكتبةً، بزيادة تبلغ نسبتها 11% عن عام 2013.</w:t>
      </w:r>
    </w:p>
    <w:p w:rsidR="00362339" w:rsidRPr="00B87E16" w:rsidRDefault="00362339" w:rsidP="00362339">
      <w:pPr>
        <w:pStyle w:val="ListParagraph"/>
        <w:numPr>
          <w:ilvl w:val="0"/>
          <w:numId w:val="30"/>
        </w:numPr>
        <w:spacing w:after="120" w:line="340" w:lineRule="exact"/>
        <w:ind w:left="-1" w:firstLine="0"/>
        <w:contextualSpacing w:val="0"/>
        <w:jc w:val="both"/>
        <w:rPr>
          <w:rFonts w:ascii="Arabic Typesetting" w:hAnsi="Arabic Typesetting" w:cs="Arabic Typesetting"/>
          <w:sz w:val="34"/>
          <w:szCs w:val="34"/>
        </w:rPr>
      </w:pPr>
      <w:r w:rsidRPr="00B87E16">
        <w:rPr>
          <w:rFonts w:ascii="Arabic Typesetting" w:hAnsi="Arabic Typesetting" w:cs="Arabic Typesetting"/>
          <w:sz w:val="34"/>
          <w:szCs w:val="34"/>
          <w:rtl/>
        </w:rPr>
        <w:lastRenderedPageBreak/>
        <w:t xml:space="preserve">وأدت المرئيات العالية الجودة إلى تعزيز النفاذ وتقديم العديد من المواد الدعائية والإعلامية. وجذبت معارض صور أنشطة الويبو المنشورة على موقع فليكر – بما في ذلك صور افتتاح قاعة </w:t>
      </w:r>
      <w:r>
        <w:rPr>
          <w:rFonts w:ascii="Arabic Typesetting" w:hAnsi="Arabic Typesetting" w:cs="Arabic Typesetting" w:hint="cs"/>
          <w:sz w:val="34"/>
          <w:szCs w:val="34"/>
          <w:rtl/>
        </w:rPr>
        <w:t>الويبو الجديدة لل</w:t>
      </w:r>
      <w:r w:rsidRPr="00B87E16">
        <w:rPr>
          <w:rFonts w:ascii="Arabic Typesetting" w:hAnsi="Arabic Typesetting" w:cs="Arabic Typesetting"/>
          <w:sz w:val="34"/>
          <w:szCs w:val="34"/>
          <w:rtl/>
        </w:rPr>
        <w:t xml:space="preserve">مؤتمرات </w:t>
      </w:r>
      <w:r>
        <w:rPr>
          <w:rFonts w:ascii="Arabic Typesetting" w:hAnsi="Arabic Typesetting" w:cs="Arabic Typesetting"/>
          <w:sz w:val="34"/>
          <w:szCs w:val="34"/>
          <w:rtl/>
        </w:rPr>
        <w:t>واجتماعات اللج</w:t>
      </w:r>
      <w:r>
        <w:rPr>
          <w:rFonts w:ascii="Arabic Typesetting" w:hAnsi="Arabic Typesetting" w:cs="Arabic Typesetting" w:hint="cs"/>
          <w:sz w:val="34"/>
          <w:szCs w:val="34"/>
          <w:rtl/>
        </w:rPr>
        <w:t>ان</w:t>
      </w:r>
      <w:r w:rsidRPr="00B87E16">
        <w:rPr>
          <w:rFonts w:ascii="Arabic Typesetting" w:hAnsi="Arabic Typesetting" w:cs="Arabic Typesetting"/>
          <w:sz w:val="34"/>
          <w:szCs w:val="34"/>
          <w:rtl/>
        </w:rPr>
        <w:t xml:space="preserve"> – أكثر بكثير من مليون مشاهدة إضافية في عام 2014، مقابل 000 900 مشاهدة في عام 2013. وزادت كثافة إنتاج </w:t>
      </w:r>
      <w:r>
        <w:rPr>
          <w:rFonts w:ascii="Arabic Typesetting" w:hAnsi="Arabic Typesetting" w:cs="Arabic Typesetting" w:hint="cs"/>
          <w:sz w:val="34"/>
          <w:szCs w:val="34"/>
          <w:rtl/>
        </w:rPr>
        <w:t xml:space="preserve">مقاطع </w:t>
      </w:r>
      <w:r w:rsidRPr="00B87E16">
        <w:rPr>
          <w:rFonts w:ascii="Arabic Typesetting" w:hAnsi="Arabic Typesetting" w:cs="Arabic Typesetting"/>
          <w:sz w:val="34"/>
          <w:szCs w:val="34"/>
          <w:rtl/>
        </w:rPr>
        <w:t xml:space="preserve">الفيديو بإنتاج 155 </w:t>
      </w:r>
      <w:r>
        <w:rPr>
          <w:rFonts w:ascii="Arabic Typesetting" w:hAnsi="Arabic Typesetting" w:cs="Arabic Typesetting" w:hint="cs"/>
          <w:sz w:val="34"/>
          <w:szCs w:val="34"/>
          <w:rtl/>
        </w:rPr>
        <w:t xml:space="preserve">مقطع </w:t>
      </w:r>
      <w:r w:rsidRPr="00B87E16">
        <w:rPr>
          <w:rFonts w:ascii="Arabic Typesetting" w:hAnsi="Arabic Typesetting" w:cs="Arabic Typesetting"/>
          <w:sz w:val="34"/>
          <w:szCs w:val="34"/>
          <w:rtl/>
        </w:rPr>
        <w:t>فيديو جديد</w:t>
      </w:r>
      <w:r>
        <w:rPr>
          <w:rFonts w:ascii="Arabic Typesetting" w:hAnsi="Arabic Typesetting" w:cs="Arabic Typesetting" w:hint="cs"/>
          <w:sz w:val="34"/>
          <w:szCs w:val="34"/>
          <w:rtl/>
        </w:rPr>
        <w:t>اً</w:t>
      </w:r>
      <w:r w:rsidRPr="00B87E16">
        <w:rPr>
          <w:rFonts w:ascii="Arabic Typesetting" w:hAnsi="Arabic Typesetting" w:cs="Arabic Typesetting"/>
          <w:sz w:val="34"/>
          <w:szCs w:val="34"/>
          <w:rtl/>
        </w:rPr>
        <w:t xml:space="preserve">، بما في ذلك محتوى الأخبار وقصص الملكية الفكرية والبرامج التعليمية. </w:t>
      </w:r>
      <w:r w:rsidRPr="007D4928">
        <w:rPr>
          <w:rFonts w:ascii="Arabic Typesetting" w:hAnsi="Arabic Typesetting" w:cs="Arabic Typesetting"/>
          <w:sz w:val="34"/>
          <w:szCs w:val="34"/>
          <w:rtl/>
        </w:rPr>
        <w:t>وهدأ الانتشار الكبير</w:t>
      </w:r>
      <w:r w:rsidRPr="00B87E16">
        <w:rPr>
          <w:rFonts w:ascii="Arabic Typesetting" w:hAnsi="Arabic Typesetting" w:cs="Arabic Typesetting"/>
          <w:sz w:val="34"/>
          <w:szCs w:val="34"/>
          <w:rtl/>
        </w:rPr>
        <w:t xml:space="preserve"> الذي </w:t>
      </w:r>
      <w:r w:rsidRPr="007D4928">
        <w:rPr>
          <w:rFonts w:ascii="Arabic Typesetting" w:hAnsi="Arabic Typesetting" w:cs="Arabic Typesetting"/>
          <w:sz w:val="34"/>
          <w:szCs w:val="34"/>
          <w:rtl/>
        </w:rPr>
        <w:t xml:space="preserve">حظيت به </w:t>
      </w:r>
      <w:r w:rsidRPr="00B87E16">
        <w:rPr>
          <w:rFonts w:ascii="Arabic Typesetting" w:hAnsi="Arabic Typesetting" w:cs="Arabic Typesetting"/>
          <w:sz w:val="34"/>
          <w:szCs w:val="34"/>
          <w:rtl/>
        </w:rPr>
        <w:t>رسوم الأطفال المتحركة الشهيرة التي تسمى "</w:t>
      </w:r>
      <w:proofErr w:type="spellStart"/>
      <w:r w:rsidRPr="00B87E16">
        <w:rPr>
          <w:rFonts w:ascii="Arabic Typesetting" w:hAnsi="Arabic Typesetting" w:cs="Arabic Typesetting"/>
          <w:sz w:val="34"/>
          <w:szCs w:val="34"/>
          <w:rtl/>
        </w:rPr>
        <w:t>بورورو</w:t>
      </w:r>
      <w:proofErr w:type="spellEnd"/>
      <w:r w:rsidRPr="00B87E16">
        <w:rPr>
          <w:rFonts w:ascii="Arabic Typesetting" w:hAnsi="Arabic Typesetting" w:cs="Arabic Typesetting"/>
          <w:sz w:val="34"/>
          <w:szCs w:val="34"/>
          <w:rtl/>
        </w:rPr>
        <w:t>"</w:t>
      </w:r>
      <w:r w:rsidRPr="007D4928">
        <w:rPr>
          <w:rFonts w:ascii="Arabic Typesetting" w:hAnsi="Arabic Typesetting" w:cs="Arabic Typesetting"/>
          <w:sz w:val="34"/>
          <w:szCs w:val="34"/>
          <w:rtl/>
        </w:rPr>
        <w:t xml:space="preserve"> </w:t>
      </w:r>
      <w:r w:rsidRPr="00B87E16">
        <w:rPr>
          <w:rFonts w:ascii="Arabic Typesetting" w:hAnsi="Arabic Typesetting" w:cs="Arabic Typesetting"/>
          <w:sz w:val="34"/>
          <w:szCs w:val="34"/>
          <w:rtl/>
        </w:rPr>
        <w:t>في الثنائية 2012/13، مما أدى إلى انخفاض متوسط إجمالي عدد مشاهدات</w:t>
      </w:r>
      <w:r>
        <w:rPr>
          <w:rFonts w:ascii="Arabic Typesetting" w:hAnsi="Arabic Typesetting" w:cs="Arabic Typesetting" w:hint="cs"/>
          <w:sz w:val="34"/>
          <w:szCs w:val="34"/>
          <w:rtl/>
        </w:rPr>
        <w:t xml:space="preserve"> مقاطع</w:t>
      </w:r>
      <w:r w:rsidRPr="00B87E16">
        <w:rPr>
          <w:rFonts w:ascii="Arabic Typesetting" w:hAnsi="Arabic Typesetting" w:cs="Arabic Typesetting"/>
          <w:sz w:val="34"/>
          <w:szCs w:val="34"/>
          <w:rtl/>
        </w:rPr>
        <w:t xml:space="preserve"> الفيديو. إلا أن أعداد المشاهدات </w:t>
      </w:r>
      <w:r w:rsidRPr="009E6B88">
        <w:rPr>
          <w:rFonts w:ascii="Arabic Typesetting" w:hAnsi="Arabic Typesetting" w:cs="Arabic Typesetting"/>
          <w:sz w:val="34"/>
          <w:szCs w:val="34"/>
          <w:rtl/>
        </w:rPr>
        <w:t>الفعلية</w:t>
      </w:r>
      <w:r w:rsidRPr="00B87E16">
        <w:rPr>
          <w:rFonts w:ascii="Arabic Typesetting" w:hAnsi="Arabic Typesetting" w:cs="Arabic Typesetting"/>
          <w:sz w:val="34"/>
          <w:szCs w:val="34"/>
          <w:rtl/>
        </w:rPr>
        <w:t xml:space="preserve"> للفيديوهات الأخرى (غير الرسوم المتحركة) استمرت في الصعود. وبلغ إجمالي عدد مشاهدات الفيديوهات المنشورة على قناة اليوتيوب الخاصة </w:t>
      </w:r>
      <w:proofErr w:type="spellStart"/>
      <w:r w:rsidRPr="00B87E16">
        <w:rPr>
          <w:rFonts w:ascii="Arabic Typesetting" w:hAnsi="Arabic Typesetting" w:cs="Arabic Typesetting"/>
          <w:sz w:val="34"/>
          <w:szCs w:val="34"/>
          <w:rtl/>
        </w:rPr>
        <w:t>بالويبو</w:t>
      </w:r>
      <w:proofErr w:type="spellEnd"/>
      <w:r w:rsidRPr="00B87E16">
        <w:rPr>
          <w:rFonts w:ascii="Arabic Typesetting" w:hAnsi="Arabic Typesetting" w:cs="Arabic Typesetting"/>
          <w:sz w:val="34"/>
          <w:szCs w:val="34"/>
          <w:rtl/>
        </w:rPr>
        <w:t xml:space="preserve"> منذ إطلاقها في أبريل 2010 أكثر من 7.13 مليون مشاهدة.</w:t>
      </w:r>
    </w:p>
    <w:p w:rsidR="00362339" w:rsidRPr="00B87E16" w:rsidRDefault="00362339" w:rsidP="00362339">
      <w:pPr>
        <w:pStyle w:val="ListParagraph"/>
        <w:numPr>
          <w:ilvl w:val="0"/>
          <w:numId w:val="30"/>
        </w:numPr>
        <w:spacing w:after="120" w:line="340" w:lineRule="exact"/>
        <w:ind w:left="0" w:firstLine="0"/>
        <w:contextualSpacing w:val="0"/>
        <w:jc w:val="both"/>
        <w:rPr>
          <w:rFonts w:ascii="Arabic Typesetting" w:hAnsi="Arabic Typesetting" w:cs="Arabic Typesetting"/>
          <w:sz w:val="34"/>
          <w:szCs w:val="34"/>
        </w:rPr>
      </w:pPr>
      <w:r w:rsidRPr="00B87E16">
        <w:rPr>
          <w:rFonts w:ascii="Arabic Typesetting" w:hAnsi="Arabic Typesetting" w:cs="Arabic Typesetting"/>
          <w:sz w:val="34"/>
          <w:szCs w:val="34"/>
          <w:rtl/>
        </w:rPr>
        <w:t xml:space="preserve">ومن أجل تعزيز قنوات التقديم الرقمية، أُجري مشروع كبير </w:t>
      </w:r>
      <w:r>
        <w:rPr>
          <w:rFonts w:ascii="Arabic Typesetting" w:hAnsi="Arabic Typesetting" w:cs="Arabic Typesetting" w:hint="cs"/>
          <w:sz w:val="34"/>
          <w:szCs w:val="34"/>
          <w:rtl/>
        </w:rPr>
        <w:t>لإحداث تغيير جذري في</w:t>
      </w:r>
      <w:r w:rsidRPr="00B87E16">
        <w:rPr>
          <w:rFonts w:ascii="Arabic Typesetting" w:hAnsi="Arabic Typesetting" w:cs="Arabic Typesetting"/>
          <w:sz w:val="34"/>
          <w:szCs w:val="34"/>
          <w:rtl/>
        </w:rPr>
        <w:t xml:space="preserve"> فعالية وسهولة استخدام نشرات الويبو الإخبارية التي تُرسل عبر البريد الإلكتروني والمنصة البريدية. وستُ</w:t>
      </w:r>
      <w:r>
        <w:rPr>
          <w:rFonts w:ascii="Arabic Typesetting" w:hAnsi="Arabic Typesetting" w:cs="Arabic Typesetting" w:hint="cs"/>
          <w:sz w:val="34"/>
          <w:szCs w:val="34"/>
          <w:rtl/>
        </w:rPr>
        <w:t>طبَّق</w:t>
      </w:r>
      <w:r w:rsidRPr="00B87E16">
        <w:rPr>
          <w:rFonts w:ascii="Arabic Typesetting" w:hAnsi="Arabic Typesetting" w:cs="Arabic Typesetting"/>
          <w:sz w:val="34"/>
          <w:szCs w:val="34"/>
          <w:rtl/>
        </w:rPr>
        <w:t xml:space="preserve"> النتائج في عام 2015. </w:t>
      </w:r>
      <w:r w:rsidRPr="00431171">
        <w:rPr>
          <w:rFonts w:ascii="Arabic Typesetting" w:hAnsi="Arabic Typesetting" w:cs="Arabic Typesetting"/>
          <w:sz w:val="34"/>
          <w:szCs w:val="34"/>
          <w:rtl/>
        </w:rPr>
        <w:t>وينطلق</w:t>
      </w:r>
      <w:r w:rsidRPr="00B87E16">
        <w:rPr>
          <w:rFonts w:ascii="Arabic Typesetting" w:hAnsi="Arabic Typesetting" w:cs="Arabic Typesetting"/>
          <w:sz w:val="34"/>
          <w:szCs w:val="34"/>
          <w:rtl/>
        </w:rPr>
        <w:t xml:space="preserve"> هذا المشروع من التزام الويبو بتزويد المستخدمين بمعلومات ذات صلة في </w:t>
      </w:r>
      <w:r w:rsidRPr="00694B78">
        <w:rPr>
          <w:rFonts w:ascii="Arabic Typesetting" w:hAnsi="Arabic Typesetting" w:cs="Arabic Typesetting"/>
          <w:sz w:val="34"/>
          <w:szCs w:val="34"/>
          <w:rtl/>
        </w:rPr>
        <w:t xml:space="preserve">أفضل الأشكال وعبر أفضل القنوات </w:t>
      </w:r>
      <w:r w:rsidRPr="00694B78">
        <w:rPr>
          <w:rFonts w:ascii="Arabic Typesetting" w:hAnsi="Arabic Typesetting" w:cs="Arabic Typesetting" w:hint="cs"/>
          <w:sz w:val="34"/>
          <w:szCs w:val="34"/>
          <w:rtl/>
        </w:rPr>
        <w:t>ال</w:t>
      </w:r>
      <w:r w:rsidRPr="00694B78">
        <w:rPr>
          <w:rFonts w:ascii="Arabic Typesetting" w:hAnsi="Arabic Typesetting" w:cs="Arabic Typesetting"/>
          <w:sz w:val="34"/>
          <w:szCs w:val="34"/>
          <w:rtl/>
        </w:rPr>
        <w:t>ملائمة لاحتياجاتهم</w:t>
      </w:r>
      <w:r w:rsidRPr="00B87E16">
        <w:rPr>
          <w:rFonts w:ascii="Arabic Typesetting" w:hAnsi="Arabic Typesetting" w:cs="Arabic Typesetting"/>
          <w:sz w:val="34"/>
          <w:szCs w:val="34"/>
          <w:rtl/>
        </w:rPr>
        <w:t>. وسوف يُدع</w:t>
      </w:r>
      <w:r>
        <w:rPr>
          <w:rFonts w:ascii="Arabic Typesetting" w:hAnsi="Arabic Typesetting" w:cs="Arabic Typesetting" w:hint="cs"/>
          <w:sz w:val="34"/>
          <w:szCs w:val="34"/>
          <w:rtl/>
        </w:rPr>
        <w:t>َّ</w:t>
      </w:r>
      <w:r w:rsidRPr="00B87E16">
        <w:rPr>
          <w:rFonts w:ascii="Arabic Typesetting" w:hAnsi="Arabic Typesetting" w:cs="Arabic Typesetting"/>
          <w:sz w:val="34"/>
          <w:szCs w:val="34"/>
          <w:rtl/>
        </w:rPr>
        <w:t xml:space="preserve">م أيضاً هذا الهدف </w:t>
      </w:r>
      <w:r>
        <w:rPr>
          <w:rFonts w:ascii="Arabic Typesetting" w:hAnsi="Arabic Typesetting" w:cs="Arabic Typesetting" w:hint="cs"/>
          <w:sz w:val="34"/>
          <w:szCs w:val="34"/>
          <w:rtl/>
        </w:rPr>
        <w:t>ب</w:t>
      </w:r>
      <w:r>
        <w:rPr>
          <w:rFonts w:ascii="Arabic Typesetting" w:hAnsi="Arabic Typesetting" w:cs="Arabic Typesetting"/>
          <w:sz w:val="34"/>
          <w:szCs w:val="34"/>
          <w:rtl/>
        </w:rPr>
        <w:t>مشروع</w:t>
      </w:r>
      <w:r w:rsidRPr="00B87E16">
        <w:rPr>
          <w:rFonts w:ascii="Arabic Typesetting" w:hAnsi="Arabic Typesetting" w:cs="Arabic Typesetting"/>
          <w:sz w:val="34"/>
          <w:szCs w:val="34"/>
          <w:rtl/>
        </w:rPr>
        <w:t xml:space="preserve"> آخر قيد التنفيذ لإعداد قاعدة بيانات اتصال من أجل تسهيل الإرسال البريدي للمواد الدعائية والمتعلقة بال</w:t>
      </w:r>
      <w:r>
        <w:rPr>
          <w:rFonts w:ascii="Arabic Typesetting" w:hAnsi="Arabic Typesetting" w:cs="Arabic Typesetting" w:hint="cs"/>
          <w:sz w:val="34"/>
          <w:szCs w:val="34"/>
          <w:rtl/>
        </w:rPr>
        <w:t>مراسم</w:t>
      </w:r>
      <w:r w:rsidRPr="00B87E16">
        <w:rPr>
          <w:rFonts w:ascii="Arabic Typesetting" w:hAnsi="Arabic Typesetting" w:cs="Arabic Typesetting"/>
          <w:sz w:val="34"/>
          <w:szCs w:val="34"/>
          <w:rtl/>
        </w:rPr>
        <w:t xml:space="preserve">. وأُحرز أيضاً تقدمٌ جيدٌ في المرحلة الثانية من تجديد موقع الويبو الإلكتروني، إضافة إلى تنقية الموقع بانتظام، وتحسين الصفحات الدنيا وإعادة تصميمها، والتحسن الملحوظ في وظيفة البحث في الموقع. وفيما يخص وسائل التواصل الاجتماعي، زاد عدد المتابعين للويبو على موقع </w:t>
      </w:r>
      <w:proofErr w:type="spellStart"/>
      <w:r w:rsidRPr="00B87E16">
        <w:rPr>
          <w:rFonts w:ascii="Arabic Typesetting" w:hAnsi="Arabic Typesetting" w:cs="Arabic Typesetting"/>
          <w:sz w:val="34"/>
          <w:szCs w:val="34"/>
          <w:rtl/>
        </w:rPr>
        <w:t>تويتر</w:t>
      </w:r>
      <w:proofErr w:type="spellEnd"/>
      <w:r w:rsidRPr="00B87E16">
        <w:rPr>
          <w:rFonts w:ascii="Arabic Typesetting" w:hAnsi="Arabic Typesetting" w:cs="Arabic Typesetting"/>
          <w:sz w:val="34"/>
          <w:szCs w:val="34"/>
          <w:rtl/>
        </w:rPr>
        <w:t xml:space="preserve"> بنسبة تزيد على 60%، إلى جانب زيادة بنسبة 76.8% في عدد مرات إعادة نشر </w:t>
      </w:r>
      <w:proofErr w:type="spellStart"/>
      <w:r w:rsidRPr="00B87E16">
        <w:rPr>
          <w:rFonts w:ascii="Arabic Typesetting" w:hAnsi="Arabic Typesetting" w:cs="Arabic Typesetting"/>
          <w:sz w:val="34"/>
          <w:szCs w:val="34"/>
          <w:rtl/>
        </w:rPr>
        <w:t>تغريدات</w:t>
      </w:r>
      <w:proofErr w:type="spellEnd"/>
      <w:r w:rsidRPr="00B87E16">
        <w:rPr>
          <w:rFonts w:ascii="Arabic Typesetting" w:hAnsi="Arabic Typesetting" w:cs="Arabic Typesetting"/>
          <w:sz w:val="34"/>
          <w:szCs w:val="34"/>
          <w:rtl/>
        </w:rPr>
        <w:t xml:space="preserve"> المحتوى الخاص </w:t>
      </w:r>
      <w:proofErr w:type="spellStart"/>
      <w:r w:rsidRPr="00B87E16">
        <w:rPr>
          <w:rFonts w:ascii="Arabic Typesetting" w:hAnsi="Arabic Typesetting" w:cs="Arabic Typesetting"/>
          <w:sz w:val="34"/>
          <w:szCs w:val="34"/>
          <w:rtl/>
        </w:rPr>
        <w:t>بالويبو</w:t>
      </w:r>
      <w:proofErr w:type="spellEnd"/>
      <w:r w:rsidRPr="00B87E16">
        <w:rPr>
          <w:rFonts w:ascii="Arabic Typesetting" w:hAnsi="Arabic Typesetting" w:cs="Arabic Typesetting"/>
          <w:sz w:val="34"/>
          <w:szCs w:val="34"/>
          <w:rtl/>
        </w:rPr>
        <w:t>. وبدأ العمل على تحليل احتياجات المنظمة في مجال تحليلات الويب بغية تلبية الحاجة إلى مؤشرات أكثر تطوراً لقياس الأثر والأداء.</w:t>
      </w:r>
    </w:p>
    <w:p w:rsidR="00362339" w:rsidRPr="00B87E16" w:rsidRDefault="00362339" w:rsidP="00362339">
      <w:pPr>
        <w:pStyle w:val="ListParagraph"/>
        <w:numPr>
          <w:ilvl w:val="0"/>
          <w:numId w:val="30"/>
        </w:numPr>
        <w:spacing w:after="120" w:line="340" w:lineRule="exact"/>
        <w:ind w:left="0" w:firstLine="0"/>
        <w:contextualSpacing w:val="0"/>
        <w:jc w:val="both"/>
        <w:rPr>
          <w:rFonts w:ascii="Arabic Typesetting" w:hAnsi="Arabic Typesetting" w:cs="Arabic Typesetting"/>
          <w:sz w:val="34"/>
          <w:szCs w:val="34"/>
        </w:rPr>
      </w:pPr>
      <w:r w:rsidRPr="00B87E16">
        <w:rPr>
          <w:rFonts w:ascii="Arabic Typesetting" w:hAnsi="Arabic Typesetting" w:cs="Arabic Typesetting"/>
          <w:sz w:val="34"/>
          <w:szCs w:val="34"/>
          <w:rtl/>
        </w:rPr>
        <w:t xml:space="preserve">وعُمِّم في عام 2014 ما أُنجِز في الثنائية السابقة من أعمال تطوير العلامة التجارية لتعزيز الاعتراف بهوية الويبو، مع إيلاء اهتمام منهجي بإيجاد تعبير واضح ومتسق –باستخدام كل من الكلمات والصور – عن دور الويبو ورسالتها وقيمها في جميع أنشطة التواصل. وأُجري في عام 2014 استقصاء لتصورات أصحاب المصالح وأسفر عن التعرف على الصفات الأساسية التي بناء عليها يحكم أصحاب المصالح على الويبو، وإعداد أداة لرصد أداء الويبو </w:t>
      </w:r>
      <w:r w:rsidRPr="008F2FFB">
        <w:rPr>
          <w:rFonts w:ascii="Arabic Typesetting" w:hAnsi="Arabic Typesetting" w:cs="Arabic Typesetting"/>
          <w:sz w:val="34"/>
          <w:szCs w:val="34"/>
          <w:rtl/>
        </w:rPr>
        <w:t>المُتصوَّر</w:t>
      </w:r>
      <w:r w:rsidRPr="00B87E16">
        <w:rPr>
          <w:rFonts w:ascii="Arabic Typesetting" w:hAnsi="Arabic Typesetting" w:cs="Arabic Typesetting"/>
          <w:sz w:val="34"/>
          <w:szCs w:val="34"/>
          <w:rtl/>
        </w:rPr>
        <w:t xml:space="preserve"> فيما يتعلق بهذه العوامل المؤثرة في السمعة. وقد أُرسِل الاستقصاء إلى 000 24 مستخدم في عام 2014، بما في ذلك مكاتب الملكية الفكرية والبعثات والمنظمات غير الحكومية ومستخدمي الخدمات والأكاديميين، وتم تحليل النتائج لتحديد المجالات التي تتطلب اهتماماً.</w:t>
      </w:r>
    </w:p>
    <w:p w:rsidR="00362339" w:rsidRDefault="00362339" w:rsidP="00362339">
      <w:pPr>
        <w:pStyle w:val="ListParagraph"/>
        <w:numPr>
          <w:ilvl w:val="0"/>
          <w:numId w:val="30"/>
        </w:numPr>
        <w:spacing w:after="120" w:line="340" w:lineRule="exact"/>
        <w:ind w:left="-5" w:firstLine="0"/>
        <w:contextualSpacing w:val="0"/>
        <w:jc w:val="both"/>
        <w:rPr>
          <w:rFonts w:ascii="Arabic Typesetting" w:hAnsi="Arabic Typesetting" w:cs="Arabic Typesetting"/>
          <w:sz w:val="34"/>
          <w:szCs w:val="34"/>
        </w:rPr>
      </w:pPr>
      <w:r w:rsidRPr="001D0A4C">
        <w:rPr>
          <w:rFonts w:ascii="Arabic Typesetting" w:hAnsi="Arabic Typesetting" w:cs="Arabic Typesetting"/>
          <w:sz w:val="34"/>
          <w:szCs w:val="34"/>
          <w:rtl/>
        </w:rPr>
        <w:t>واستمر في عام 2014 تعزيز خدمات ال</w:t>
      </w:r>
      <w:r>
        <w:rPr>
          <w:rFonts w:ascii="Arabic Typesetting" w:hAnsi="Arabic Typesetting" w:cs="Arabic Typesetting"/>
          <w:sz w:val="34"/>
          <w:szCs w:val="34"/>
          <w:rtl/>
        </w:rPr>
        <w:t>زبائن</w:t>
      </w:r>
      <w:r w:rsidRPr="001D0A4C">
        <w:rPr>
          <w:rFonts w:ascii="Arabic Typesetting" w:hAnsi="Arabic Typesetting" w:cs="Arabic Typesetting"/>
          <w:sz w:val="34"/>
          <w:szCs w:val="34"/>
          <w:rtl/>
        </w:rPr>
        <w:t xml:space="preserve"> الخاصة </w:t>
      </w:r>
      <w:proofErr w:type="spellStart"/>
      <w:r w:rsidRPr="001D0A4C">
        <w:rPr>
          <w:rFonts w:ascii="Arabic Typesetting" w:hAnsi="Arabic Typesetting" w:cs="Arabic Typesetting"/>
          <w:sz w:val="34"/>
          <w:szCs w:val="34"/>
          <w:rtl/>
        </w:rPr>
        <w:t>بالويبو</w:t>
      </w:r>
      <w:proofErr w:type="spellEnd"/>
      <w:r w:rsidRPr="001D0A4C">
        <w:rPr>
          <w:rFonts w:ascii="Arabic Typesetting" w:hAnsi="Arabic Typesetting" w:cs="Arabic Typesetting"/>
          <w:sz w:val="34"/>
          <w:szCs w:val="34"/>
          <w:rtl/>
        </w:rPr>
        <w:t>. أما عمل البرنامج 19 مع عمليات نظام مدريد لإعادة النظر في هيكل خدمة ال</w:t>
      </w:r>
      <w:r>
        <w:rPr>
          <w:rFonts w:ascii="Arabic Typesetting" w:hAnsi="Arabic Typesetting" w:cs="Arabic Typesetting"/>
          <w:sz w:val="34"/>
          <w:szCs w:val="34"/>
          <w:rtl/>
        </w:rPr>
        <w:t>زبائن</w:t>
      </w:r>
      <w:r w:rsidRPr="001D0A4C">
        <w:rPr>
          <w:rFonts w:ascii="Arabic Typesetting" w:hAnsi="Arabic Typesetting" w:cs="Arabic Typesetting"/>
          <w:sz w:val="34"/>
          <w:szCs w:val="34"/>
          <w:rtl/>
        </w:rPr>
        <w:t xml:space="preserve"> وعملياتها فقد تضمَّن، على سبيل المثال لا الحصر، استحداث نظام تتبّع لتحسين وتبسيط معالجة استفسارات </w:t>
      </w:r>
      <w:r>
        <w:rPr>
          <w:rFonts w:ascii="Arabic Typesetting" w:hAnsi="Arabic Typesetting" w:cs="Arabic Typesetting"/>
          <w:sz w:val="34"/>
          <w:szCs w:val="34"/>
          <w:rtl/>
        </w:rPr>
        <w:t>زبائن</w:t>
      </w:r>
      <w:r w:rsidRPr="001D0A4C">
        <w:rPr>
          <w:rFonts w:ascii="Arabic Typesetting" w:hAnsi="Arabic Typesetting" w:cs="Arabic Typesetting"/>
          <w:sz w:val="34"/>
          <w:szCs w:val="34"/>
          <w:rtl/>
        </w:rPr>
        <w:t xml:space="preserve"> مدريد. واستمر رصد رضا ال</w:t>
      </w:r>
      <w:r>
        <w:rPr>
          <w:rFonts w:ascii="Arabic Typesetting" w:hAnsi="Arabic Typesetting" w:cs="Arabic Typesetting"/>
          <w:sz w:val="34"/>
          <w:szCs w:val="34"/>
          <w:rtl/>
        </w:rPr>
        <w:t>زبائن</w:t>
      </w:r>
      <w:r w:rsidRPr="001D0A4C">
        <w:rPr>
          <w:rFonts w:ascii="Arabic Typesetting" w:hAnsi="Arabic Typesetting" w:cs="Arabic Typesetting"/>
          <w:sz w:val="34"/>
          <w:szCs w:val="34"/>
          <w:rtl/>
        </w:rPr>
        <w:t xml:space="preserve"> بإجراء استقصاء لمستخدمي نظام مدريد الذين كان 81% منهم راضين أو راضين للغاية، وتجهيز استقصاء لمستخدمي نظام معاهدة التعاون بشأن البراءات بتسع لغات </w:t>
      </w:r>
      <w:proofErr w:type="spellStart"/>
      <w:r w:rsidRPr="001D0A4C">
        <w:rPr>
          <w:rFonts w:ascii="Arabic Typesetting" w:hAnsi="Arabic Typesetting" w:cs="Arabic Typesetting"/>
          <w:sz w:val="34"/>
          <w:szCs w:val="34"/>
          <w:rtl/>
        </w:rPr>
        <w:t>ليُجر</w:t>
      </w:r>
      <w:r>
        <w:rPr>
          <w:rFonts w:ascii="Arabic Typesetting" w:hAnsi="Arabic Typesetting" w:cs="Arabic Typesetting" w:hint="cs"/>
          <w:sz w:val="34"/>
          <w:szCs w:val="34"/>
          <w:rtl/>
        </w:rPr>
        <w:t>ى</w:t>
      </w:r>
      <w:proofErr w:type="spellEnd"/>
      <w:r w:rsidRPr="001D0A4C">
        <w:rPr>
          <w:rFonts w:ascii="Arabic Typesetting" w:hAnsi="Arabic Typesetting" w:cs="Arabic Typesetting"/>
          <w:sz w:val="34"/>
          <w:szCs w:val="34"/>
          <w:rtl/>
        </w:rPr>
        <w:t xml:space="preserve"> في عام 2015. وعلى الصعيد الداخلي، تم زيادة تعزيز وعي الموظفين بالتوجه نحو تقديم الخدمات وبأفضل الممارسات من خلال أنشطة</w:t>
      </w:r>
      <w:r>
        <w:rPr>
          <w:rFonts w:ascii="Arabic Typesetting" w:hAnsi="Arabic Typesetting" w:cs="Arabic Typesetting" w:hint="cs"/>
          <w:sz w:val="34"/>
          <w:szCs w:val="34"/>
          <w:rtl/>
        </w:rPr>
        <w:t>ٍ</w:t>
      </w:r>
      <w:r w:rsidRPr="001D0A4C">
        <w:rPr>
          <w:rFonts w:ascii="Arabic Typesetting" w:hAnsi="Arabic Typesetting" w:cs="Arabic Typesetting"/>
          <w:sz w:val="34"/>
          <w:szCs w:val="34"/>
          <w:rtl/>
        </w:rPr>
        <w:t xml:space="preserve"> منها الأسبوع الثاني لآداب التعامل عبر الإنترنت. وعالج مركز الويبو المركزي لخدمة الزبائن 92% من 693 4 استفساراً ورد عبر البريد الإلكتروني في أقل من يوم عمل واحد، و100% من 127 شكوى وردت في أقل من ثماني ساعات عمل، وتم معالجة 86% منها في أقل من أربع ساعات عمل.</w:t>
      </w:r>
    </w:p>
    <w:p w:rsidR="00362339" w:rsidRPr="00B87E16" w:rsidRDefault="00362339" w:rsidP="00362339">
      <w:pPr>
        <w:pStyle w:val="ListParagraph"/>
        <w:numPr>
          <w:ilvl w:val="0"/>
          <w:numId w:val="30"/>
        </w:numPr>
        <w:spacing w:after="120" w:line="340" w:lineRule="exact"/>
        <w:ind w:left="-5" w:firstLine="0"/>
        <w:contextualSpacing w:val="0"/>
        <w:jc w:val="both"/>
        <w:rPr>
          <w:rFonts w:ascii="Arabic Typesetting" w:hAnsi="Arabic Typesetting" w:cs="Arabic Typesetting"/>
          <w:sz w:val="34"/>
          <w:szCs w:val="34"/>
        </w:rPr>
      </w:pPr>
      <w:r w:rsidRPr="00030B18">
        <w:rPr>
          <w:rFonts w:ascii="Arabic Typesetting" w:hAnsi="Arabic Typesetting" w:cs="Arabic Typesetting"/>
          <w:sz w:val="34"/>
          <w:szCs w:val="34"/>
          <w:rtl/>
        </w:rPr>
        <w:t>واسترشد البرنامج 19 في تصميم أنشطته وتخطيطها وتنفيذها بالتوصيات الوجيهة لجدول أعمال التنمية.</w:t>
      </w:r>
      <w:r>
        <w:rPr>
          <w:rFonts w:ascii="Arabic Typesetting" w:hAnsi="Arabic Typesetting" w:cs="Arabic Typesetting" w:hint="cs"/>
          <w:sz w:val="34"/>
          <w:szCs w:val="34"/>
          <w:rtl/>
        </w:rPr>
        <w:t xml:space="preserve"> </w:t>
      </w:r>
      <w:r w:rsidRPr="00030B18">
        <w:rPr>
          <w:rFonts w:ascii="Arabic Typesetting" w:hAnsi="Arabic Typesetting" w:cs="Arabic Typesetting"/>
          <w:sz w:val="34"/>
          <w:szCs w:val="34"/>
          <w:rtl/>
        </w:rPr>
        <w:t>و</w:t>
      </w:r>
      <w:r>
        <w:rPr>
          <w:rFonts w:ascii="Arabic Typesetting" w:hAnsi="Arabic Typesetting" w:cs="Arabic Typesetting" w:hint="cs"/>
          <w:sz w:val="34"/>
          <w:szCs w:val="34"/>
          <w:rtl/>
        </w:rPr>
        <w:t xml:space="preserve">واصل </w:t>
      </w:r>
      <w:r w:rsidRPr="00030B18">
        <w:rPr>
          <w:rFonts w:ascii="Arabic Typesetting" w:hAnsi="Arabic Typesetting" w:cs="Arabic Typesetting"/>
          <w:sz w:val="34"/>
          <w:szCs w:val="34"/>
          <w:rtl/>
        </w:rPr>
        <w:t xml:space="preserve">البرنامج </w:t>
      </w:r>
      <w:r>
        <w:rPr>
          <w:rFonts w:ascii="Arabic Typesetting" w:hAnsi="Arabic Typesetting" w:cs="Arabic Typesetting" w:hint="cs"/>
          <w:sz w:val="34"/>
          <w:szCs w:val="34"/>
          <w:rtl/>
        </w:rPr>
        <w:t xml:space="preserve">19 </w:t>
      </w:r>
      <w:r w:rsidRPr="00030B18">
        <w:rPr>
          <w:rFonts w:ascii="Arabic Typesetting" w:hAnsi="Arabic Typesetting" w:cs="Arabic Typesetting"/>
          <w:sz w:val="34"/>
          <w:szCs w:val="34"/>
          <w:rtl/>
        </w:rPr>
        <w:t>بناء قاعدة بيانات الدراسات الإفرادية</w:t>
      </w:r>
      <w:r>
        <w:rPr>
          <w:rFonts w:ascii="Arabic Typesetting" w:hAnsi="Arabic Typesetting" w:cs="Arabic Typesetting" w:hint="cs"/>
          <w:sz w:val="34"/>
          <w:szCs w:val="34"/>
          <w:rtl/>
        </w:rPr>
        <w:t xml:space="preserve"> </w:t>
      </w:r>
      <w:r w:rsidRPr="008D68B1">
        <w:rPr>
          <w:rFonts w:ascii="Arabic Typesetting" w:hAnsi="Arabic Typesetting" w:cs="Arabic Typesetting"/>
          <w:sz w:val="34"/>
          <w:szCs w:val="34"/>
        </w:rPr>
        <w:t>IP Advantage</w:t>
      </w:r>
      <w:r w:rsidRPr="00030B18">
        <w:rPr>
          <w:rFonts w:ascii="Arabic Typesetting" w:hAnsi="Arabic Typesetting" w:cs="Arabic Typesetting"/>
          <w:sz w:val="34"/>
          <w:szCs w:val="34"/>
          <w:rtl/>
        </w:rPr>
        <w:t xml:space="preserve"> (</w:t>
      </w:r>
      <w:r>
        <w:rPr>
          <w:rFonts w:ascii="Arabic Typesetting" w:hAnsi="Arabic Typesetting" w:cs="Arabic Typesetting" w:hint="cs"/>
          <w:sz w:val="34"/>
          <w:szCs w:val="34"/>
          <w:rtl/>
        </w:rPr>
        <w:t xml:space="preserve">وهي </w:t>
      </w:r>
      <w:r w:rsidRPr="00030B18">
        <w:rPr>
          <w:rFonts w:ascii="Arabic Typesetting" w:hAnsi="Arabic Typesetting" w:cs="Arabic Typesetting"/>
          <w:sz w:val="34"/>
          <w:szCs w:val="34"/>
          <w:rtl/>
        </w:rPr>
        <w:t xml:space="preserve">إحدى مبادرات </w:t>
      </w:r>
      <w:r>
        <w:rPr>
          <w:rFonts w:ascii="Arabic Typesetting" w:hAnsi="Arabic Typesetting" w:cs="Arabic Typesetting" w:hint="cs"/>
          <w:sz w:val="34"/>
          <w:szCs w:val="34"/>
          <w:rtl/>
        </w:rPr>
        <w:t xml:space="preserve">جدول أعمال التنمية التي أقرتها </w:t>
      </w:r>
      <w:r w:rsidRPr="00030B18">
        <w:rPr>
          <w:rFonts w:ascii="Arabic Typesetting" w:hAnsi="Arabic Typesetting" w:cs="Arabic Typesetting"/>
          <w:sz w:val="34"/>
          <w:szCs w:val="34"/>
          <w:rtl/>
        </w:rPr>
        <w:t xml:space="preserve">اللجنة المعنية بالتنمية والملكية الفكرية) </w:t>
      </w:r>
      <w:r>
        <w:rPr>
          <w:rFonts w:ascii="Arabic Typesetting" w:hAnsi="Arabic Typesetting" w:cs="Arabic Typesetting" w:hint="cs"/>
          <w:sz w:val="34"/>
          <w:szCs w:val="34"/>
          <w:rtl/>
        </w:rPr>
        <w:t xml:space="preserve">التي </w:t>
      </w:r>
      <w:r w:rsidRPr="00030B18">
        <w:rPr>
          <w:rFonts w:ascii="Arabic Typesetting" w:hAnsi="Arabic Typesetting" w:cs="Arabic Typesetting"/>
          <w:sz w:val="34"/>
          <w:szCs w:val="34"/>
          <w:rtl/>
        </w:rPr>
        <w:t xml:space="preserve">بلغ عدد </w:t>
      </w:r>
      <w:r>
        <w:rPr>
          <w:rFonts w:ascii="Arabic Typesetting" w:hAnsi="Arabic Typesetting" w:cs="Arabic Typesetting" w:hint="cs"/>
          <w:sz w:val="34"/>
          <w:szCs w:val="34"/>
          <w:rtl/>
        </w:rPr>
        <w:t xml:space="preserve">مرات مشاهدة صفحتها أكثر من 671 199 مشاهدة في عام 2014 (مقابل </w:t>
      </w:r>
      <w:r w:rsidRPr="002B761F">
        <w:rPr>
          <w:rFonts w:ascii="Arabic Typesetting" w:hAnsi="Arabic Typesetting" w:cs="Arabic Typesetting"/>
          <w:sz w:val="34"/>
          <w:szCs w:val="34"/>
          <w:rtl/>
        </w:rPr>
        <w:t>193004</w:t>
      </w:r>
      <w:r>
        <w:rPr>
          <w:rFonts w:ascii="Arabic Typesetting" w:hAnsi="Arabic Typesetting" w:cs="Arabic Typesetting" w:hint="cs"/>
          <w:sz w:val="34"/>
          <w:szCs w:val="34"/>
          <w:rtl/>
        </w:rPr>
        <w:t xml:space="preserve"> مشاهدة في عام 2013)</w:t>
      </w:r>
      <w:r w:rsidRPr="00030B18">
        <w:rPr>
          <w:rFonts w:ascii="Arabic Typesetting" w:hAnsi="Arabic Typesetting" w:cs="Arabic Typesetting"/>
          <w:sz w:val="34"/>
          <w:szCs w:val="34"/>
          <w:rtl/>
        </w:rPr>
        <w:t xml:space="preserve">، كما </w:t>
      </w:r>
      <w:r>
        <w:rPr>
          <w:rFonts w:ascii="Arabic Typesetting" w:hAnsi="Arabic Typesetting" w:cs="Arabic Typesetting" w:hint="cs"/>
          <w:sz w:val="34"/>
          <w:szCs w:val="34"/>
          <w:rtl/>
        </w:rPr>
        <w:t>قدَّم</w:t>
      </w:r>
      <w:r w:rsidRPr="00030B18">
        <w:rPr>
          <w:rFonts w:ascii="Arabic Typesetting" w:hAnsi="Arabic Typesetting" w:cs="Arabic Typesetting"/>
          <w:sz w:val="34"/>
          <w:szCs w:val="34"/>
          <w:rtl/>
        </w:rPr>
        <w:t xml:space="preserve"> البرنامج مقالات وتصاميم ومقاطع فيديو ومواد إلكترونية </w:t>
      </w:r>
      <w:r>
        <w:rPr>
          <w:rFonts w:ascii="Arabic Typesetting" w:hAnsi="Arabic Typesetting" w:cs="Arabic Typesetting" w:hint="cs"/>
          <w:sz w:val="34"/>
          <w:szCs w:val="34"/>
          <w:rtl/>
        </w:rPr>
        <w:t xml:space="preserve">وغيرها من </w:t>
      </w:r>
      <w:r w:rsidRPr="00030B18">
        <w:rPr>
          <w:rFonts w:ascii="Arabic Typesetting" w:hAnsi="Arabic Typesetting" w:cs="Arabic Typesetting"/>
          <w:sz w:val="34"/>
          <w:szCs w:val="34"/>
          <w:rtl/>
        </w:rPr>
        <w:t xml:space="preserve">وسائل دعم التواصل </w:t>
      </w:r>
      <w:r>
        <w:rPr>
          <w:rFonts w:ascii="Arabic Typesetting" w:hAnsi="Arabic Typesetting" w:cs="Arabic Typesetting" w:hint="cs"/>
          <w:sz w:val="34"/>
          <w:szCs w:val="34"/>
          <w:rtl/>
        </w:rPr>
        <w:t>ل</w:t>
      </w:r>
      <w:r w:rsidRPr="00030B18">
        <w:rPr>
          <w:rFonts w:ascii="Arabic Typesetting" w:hAnsi="Arabic Typesetting" w:cs="Arabic Typesetting"/>
          <w:sz w:val="34"/>
          <w:szCs w:val="34"/>
          <w:rtl/>
        </w:rPr>
        <w:t>لعديد من المنتجات المرتبطة بجدول أعمال التنمية، بالإضافة إلى نتائج البرامج الأخرى في جميع أقسام المنظمة.</w:t>
      </w:r>
    </w:p>
    <w:p w:rsidR="00362339" w:rsidRPr="00B87E16" w:rsidRDefault="00362339" w:rsidP="00362339">
      <w:pPr>
        <w:bidi/>
        <w:spacing w:after="120" w:line="340" w:lineRule="exact"/>
        <w:jc w:val="both"/>
        <w:rPr>
          <w:rFonts w:ascii="Arabic Typesetting" w:hAnsi="Arabic Typesetting" w:cs="Arabic Typesetting"/>
          <w:sz w:val="34"/>
          <w:szCs w:val="34"/>
          <w:rtl/>
          <w:lang w:bidi="ar-EG"/>
        </w:rPr>
      </w:pPr>
    </w:p>
    <w:p w:rsidR="00362339" w:rsidRDefault="00362339" w:rsidP="00362339">
      <w:pPr>
        <w:rPr>
          <w:rFonts w:ascii="Arabic Typesetting" w:hAnsi="Arabic Typesetting" w:cs="Arabic Typesetting"/>
          <w:sz w:val="36"/>
          <w:szCs w:val="36"/>
          <w:rtl/>
        </w:rPr>
      </w:pPr>
      <w:r>
        <w:rPr>
          <w:rFonts w:ascii="Arabic Typesetting" w:hAnsi="Arabic Typesetting" w:cs="Arabic Typesetting"/>
          <w:sz w:val="36"/>
          <w:szCs w:val="36"/>
          <w:rtl/>
        </w:rPr>
        <w:br w:type="page"/>
      </w:r>
    </w:p>
    <w:p w:rsidR="00362339" w:rsidRPr="00B87E16" w:rsidRDefault="00362339" w:rsidP="00362339">
      <w:pPr>
        <w:keepNext/>
        <w:bidi/>
        <w:spacing w:after="120" w:line="340" w:lineRule="exact"/>
        <w:jc w:val="both"/>
        <w:rPr>
          <w:rFonts w:ascii="Arabic Typesetting" w:hAnsi="Arabic Typesetting" w:cs="Arabic Typesetting"/>
          <w:sz w:val="36"/>
          <w:szCs w:val="36"/>
          <w:rtl/>
          <w:lang w:bidi="ar-EG"/>
        </w:rPr>
      </w:pPr>
      <w:r w:rsidRPr="00B87E16">
        <w:rPr>
          <w:rFonts w:ascii="Arabic Typesetting" w:hAnsi="Arabic Typesetting" w:cs="Arabic Typesetting"/>
          <w:sz w:val="36"/>
          <w:szCs w:val="36"/>
          <w:rtl/>
        </w:rPr>
        <w:lastRenderedPageBreak/>
        <w:t>بيانات الأداء</w:t>
      </w:r>
    </w:p>
    <w:tbl>
      <w:tblPr>
        <w:bidiVisual/>
        <w:tblW w:w="4944" w:type="pct"/>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12"/>
        <w:gridCol w:w="1802"/>
        <w:gridCol w:w="2428"/>
        <w:gridCol w:w="1827"/>
        <w:gridCol w:w="2555"/>
        <w:gridCol w:w="840"/>
      </w:tblGrid>
      <w:tr w:rsidR="00362339" w:rsidRPr="00B87E16" w:rsidTr="00631C2F">
        <w:trPr>
          <w:trHeight w:val="435"/>
        </w:trPr>
        <w:tc>
          <w:tcPr>
            <w:tcW w:w="5000" w:type="pct"/>
            <w:gridSpan w:val="6"/>
            <w:tcBorders>
              <w:top w:val="single" w:sz="4" w:space="0" w:color="auto"/>
              <w:bottom w:val="single" w:sz="4" w:space="0" w:color="auto"/>
            </w:tcBorders>
            <w:shd w:val="clear" w:color="auto" w:fill="CCFFFF"/>
            <w:vAlign w:val="center"/>
          </w:tcPr>
          <w:p w:rsidR="00362339" w:rsidRPr="00B87E16" w:rsidRDefault="00362339" w:rsidP="00631C2F">
            <w:pPr>
              <w:tabs>
                <w:tab w:val="left" w:pos="1452"/>
              </w:tabs>
              <w:bidi/>
              <w:spacing w:before="60" w:after="60" w:line="300" w:lineRule="exact"/>
              <w:rPr>
                <w:rFonts w:ascii="Arabic Typesetting" w:hAnsi="Arabic Typesetting" w:cs="Arabic Typesetting"/>
                <w:b/>
                <w:bCs/>
                <w:sz w:val="30"/>
                <w:szCs w:val="30"/>
              </w:rPr>
            </w:pPr>
            <w:r w:rsidRPr="00B87E16">
              <w:rPr>
                <w:rFonts w:ascii="Arabic Typesetting" w:hAnsi="Arabic Typesetting" w:cs="Arabic Typesetting"/>
                <w:b/>
                <w:bCs/>
                <w:sz w:val="30"/>
                <w:szCs w:val="30"/>
                <w:rtl/>
              </w:rPr>
              <w:t>النتيجة المرتقبة</w:t>
            </w:r>
            <w:r>
              <w:rPr>
                <w:rFonts w:ascii="Arabic Typesetting" w:hAnsi="Arabic Typesetting" w:cs="Arabic Typesetting" w:hint="cs"/>
                <w:b/>
                <w:bCs/>
                <w:sz w:val="30"/>
                <w:szCs w:val="30"/>
                <w:rtl/>
              </w:rPr>
              <w:t>:</w:t>
            </w:r>
            <w:r>
              <w:rPr>
                <w:rFonts w:ascii="Arabic Typesetting" w:hAnsi="Arabic Typesetting" w:cs="Arabic Typesetting"/>
                <w:b/>
                <w:bCs/>
                <w:sz w:val="30"/>
                <w:szCs w:val="30"/>
                <w:rtl/>
              </w:rPr>
              <w:tab/>
            </w:r>
            <w:r w:rsidRPr="00B87E16">
              <w:rPr>
                <w:rFonts w:ascii="Arabic Typesetting" w:hAnsi="Arabic Typesetting" w:cs="Arabic Typesetting"/>
                <w:sz w:val="30"/>
                <w:szCs w:val="30"/>
                <w:rtl/>
              </w:rPr>
              <w:t>ھ1.8 التواصل بفعالية أكبر مع جمهور واسع بشأن الملكية الفكرية ودور الويبو</w:t>
            </w:r>
          </w:p>
        </w:tc>
      </w:tr>
      <w:tr w:rsidR="00362339" w:rsidRPr="00B87E16" w:rsidTr="00631C2F">
        <w:tc>
          <w:tcPr>
            <w:tcW w:w="958" w:type="pct"/>
            <w:gridSpan w:val="2"/>
            <w:tcBorders>
              <w:top w:val="single" w:sz="4" w:space="0" w:color="auto"/>
            </w:tcBorders>
            <w:vAlign w:val="center"/>
          </w:tcPr>
          <w:p w:rsidR="00362339" w:rsidRPr="00B87E16" w:rsidRDefault="00362339" w:rsidP="00631C2F">
            <w:pPr>
              <w:bidi/>
              <w:spacing w:before="60" w:after="60" w:line="300" w:lineRule="exact"/>
              <w:rPr>
                <w:rFonts w:ascii="Arabic Typesetting" w:hAnsi="Arabic Typesetting" w:cs="Arabic Typesetting"/>
                <w:sz w:val="30"/>
                <w:szCs w:val="30"/>
              </w:rPr>
            </w:pPr>
            <w:r w:rsidRPr="00B87E16">
              <w:rPr>
                <w:rFonts w:ascii="Arabic Typesetting" w:hAnsi="Arabic Typesetting" w:cs="Arabic Typesetting"/>
                <w:b/>
                <w:bCs/>
                <w:sz w:val="30"/>
                <w:szCs w:val="30"/>
                <w:rtl/>
              </w:rPr>
              <w:t>مؤشرات الأداء</w:t>
            </w:r>
          </w:p>
        </w:tc>
        <w:tc>
          <w:tcPr>
            <w:tcW w:w="1283" w:type="pct"/>
            <w:tcBorders>
              <w:top w:val="single" w:sz="4" w:space="0" w:color="auto"/>
            </w:tcBorders>
            <w:shd w:val="clear" w:color="auto" w:fill="auto"/>
            <w:vAlign w:val="center"/>
          </w:tcPr>
          <w:p w:rsidR="00362339" w:rsidRPr="00B87E16" w:rsidRDefault="00362339" w:rsidP="00631C2F">
            <w:pPr>
              <w:bidi/>
              <w:spacing w:before="60" w:after="60" w:line="300" w:lineRule="exact"/>
              <w:rPr>
                <w:rFonts w:ascii="Arabic Typesetting" w:hAnsi="Arabic Typesetting" w:cs="Arabic Typesetting"/>
                <w:b/>
                <w:bCs/>
                <w:sz w:val="30"/>
                <w:szCs w:val="30"/>
              </w:rPr>
            </w:pPr>
            <w:r w:rsidRPr="00B87E16">
              <w:rPr>
                <w:rFonts w:ascii="Arabic Typesetting" w:hAnsi="Arabic Typesetting" w:cs="Arabic Typesetting"/>
                <w:b/>
                <w:bCs/>
                <w:sz w:val="30"/>
                <w:szCs w:val="30"/>
                <w:rtl/>
              </w:rPr>
              <w:t>أسس المقارنة</w:t>
            </w:r>
          </w:p>
        </w:tc>
        <w:tc>
          <w:tcPr>
            <w:tcW w:w="965" w:type="pct"/>
            <w:tcBorders>
              <w:top w:val="single" w:sz="4" w:space="0" w:color="auto"/>
            </w:tcBorders>
            <w:tcMar>
              <w:top w:w="110" w:type="dxa"/>
            </w:tcMar>
            <w:vAlign w:val="center"/>
          </w:tcPr>
          <w:p w:rsidR="00362339" w:rsidRPr="00B87E16" w:rsidRDefault="00362339" w:rsidP="00631C2F">
            <w:pPr>
              <w:bidi/>
              <w:spacing w:before="60" w:after="60" w:line="300" w:lineRule="exact"/>
              <w:rPr>
                <w:rFonts w:ascii="Arabic Typesetting" w:hAnsi="Arabic Typesetting" w:cs="Arabic Typesetting"/>
                <w:bCs/>
                <w:sz w:val="30"/>
                <w:szCs w:val="30"/>
                <w:lang w:bidi="ar-EG"/>
              </w:rPr>
            </w:pPr>
            <w:r w:rsidRPr="00B87E16">
              <w:rPr>
                <w:rFonts w:ascii="Arabic Typesetting" w:hAnsi="Arabic Typesetting" w:cs="Arabic Typesetting"/>
                <w:bCs/>
                <w:sz w:val="30"/>
                <w:szCs w:val="30"/>
                <w:rtl/>
              </w:rPr>
              <w:t>الأهداف</w:t>
            </w:r>
          </w:p>
        </w:tc>
        <w:tc>
          <w:tcPr>
            <w:tcW w:w="1350" w:type="pct"/>
            <w:tcBorders>
              <w:top w:val="single" w:sz="4" w:space="0" w:color="auto"/>
            </w:tcBorders>
            <w:shd w:val="clear" w:color="auto" w:fill="FFFFFF"/>
            <w:tcMar>
              <w:top w:w="110" w:type="dxa"/>
            </w:tcMar>
            <w:vAlign w:val="center"/>
          </w:tcPr>
          <w:p w:rsidR="00362339" w:rsidRPr="00B87E16" w:rsidRDefault="00362339" w:rsidP="00631C2F">
            <w:pPr>
              <w:bidi/>
              <w:spacing w:before="60" w:after="60" w:line="300" w:lineRule="exact"/>
              <w:rPr>
                <w:rFonts w:ascii="Arabic Typesetting" w:hAnsi="Arabic Typesetting" w:cs="Arabic Typesetting"/>
                <w:sz w:val="30"/>
                <w:szCs w:val="30"/>
              </w:rPr>
            </w:pPr>
            <w:r w:rsidRPr="00B87E16">
              <w:rPr>
                <w:rFonts w:ascii="Arabic Typesetting" w:hAnsi="Arabic Typesetting" w:cs="Arabic Typesetting"/>
                <w:b/>
                <w:bCs/>
                <w:sz w:val="30"/>
                <w:szCs w:val="30"/>
                <w:rtl/>
              </w:rPr>
              <w:t>بيانات الأداء</w:t>
            </w:r>
          </w:p>
        </w:tc>
        <w:tc>
          <w:tcPr>
            <w:tcW w:w="444" w:type="pct"/>
            <w:tcBorders>
              <w:top w:val="single" w:sz="4" w:space="0" w:color="auto"/>
            </w:tcBorders>
            <w:tcMar>
              <w:top w:w="110" w:type="dxa"/>
            </w:tcMar>
            <w:vAlign w:val="center"/>
          </w:tcPr>
          <w:p w:rsidR="00362339" w:rsidRPr="00B87E16" w:rsidRDefault="00362339" w:rsidP="00631C2F">
            <w:pPr>
              <w:bidi/>
              <w:spacing w:before="60" w:after="60" w:line="300" w:lineRule="exact"/>
              <w:rPr>
                <w:rFonts w:ascii="Arabic Typesetting" w:hAnsi="Arabic Typesetting" w:cs="Arabic Typesetting"/>
                <w:b/>
                <w:bCs/>
                <w:sz w:val="30"/>
                <w:szCs w:val="30"/>
              </w:rPr>
            </w:pPr>
            <w:r w:rsidRPr="00B87E16">
              <w:rPr>
                <w:rFonts w:ascii="Arabic Typesetting" w:hAnsi="Arabic Typesetting" w:cs="Arabic Typesetting"/>
                <w:b/>
                <w:bCs/>
                <w:sz w:val="30"/>
                <w:szCs w:val="30"/>
                <w:rtl/>
              </w:rPr>
              <w:t>السير</w:t>
            </w:r>
          </w:p>
        </w:tc>
      </w:tr>
      <w:tr w:rsidR="00362339" w:rsidRPr="00B87E16" w:rsidTr="00631C2F">
        <w:tc>
          <w:tcPr>
            <w:tcW w:w="958" w:type="pct"/>
            <w:gridSpan w:val="2"/>
          </w:tcPr>
          <w:p w:rsidR="00362339" w:rsidRPr="00B87E16" w:rsidRDefault="00362339" w:rsidP="00631C2F">
            <w:pPr>
              <w:bidi/>
              <w:spacing w:before="60" w:after="60" w:line="300" w:lineRule="exact"/>
              <w:rPr>
                <w:rFonts w:ascii="Arabic Typesetting" w:hAnsi="Arabic Typesetting" w:cs="Arabic Typesetting"/>
                <w:sz w:val="30"/>
                <w:szCs w:val="30"/>
                <w:rtl/>
                <w:lang w:bidi="ar-EG"/>
              </w:rPr>
            </w:pPr>
            <w:r w:rsidRPr="00B87E16">
              <w:rPr>
                <w:rFonts w:ascii="Arabic Typesetting" w:hAnsi="Arabic Typesetting" w:cs="Arabic Typesetting"/>
                <w:sz w:val="30"/>
                <w:szCs w:val="30"/>
                <w:rtl/>
              </w:rPr>
              <w:t xml:space="preserve">مستوى الاهتمام العام الذي تحقق خلال مختارات من أهم </w:t>
            </w:r>
            <w:r>
              <w:rPr>
                <w:rFonts w:ascii="Arabic Typesetting" w:hAnsi="Arabic Typesetting" w:cs="Arabic Typesetting" w:hint="cs"/>
                <w:sz w:val="30"/>
                <w:szCs w:val="30"/>
                <w:rtl/>
              </w:rPr>
              <w:t>الأحداث</w:t>
            </w:r>
            <w:r w:rsidRPr="00B87E16">
              <w:rPr>
                <w:rFonts w:ascii="Arabic Typesetting" w:hAnsi="Arabic Typesetting" w:cs="Arabic Typesetting"/>
                <w:sz w:val="30"/>
                <w:szCs w:val="30"/>
                <w:rtl/>
              </w:rPr>
              <w:t>/الإنجازات التي قامت بها الويبو</w:t>
            </w:r>
          </w:p>
        </w:tc>
        <w:tc>
          <w:tcPr>
            <w:tcW w:w="1283" w:type="pct"/>
            <w:shd w:val="clear" w:color="auto" w:fill="auto"/>
          </w:tcPr>
          <w:p w:rsidR="00362339" w:rsidRPr="00B87E16" w:rsidRDefault="00362339" w:rsidP="00631C2F">
            <w:pPr>
              <w:bidi/>
              <w:spacing w:before="60" w:after="60" w:line="300" w:lineRule="exact"/>
              <w:rPr>
                <w:rFonts w:ascii="Arabic Typesetting" w:hAnsi="Arabic Typesetting" w:cs="Arabic Typesetting"/>
                <w:color w:val="002060"/>
                <w:sz w:val="30"/>
                <w:szCs w:val="30"/>
              </w:rPr>
            </w:pPr>
            <w:r w:rsidRPr="00F21D54">
              <w:rPr>
                <w:rFonts w:ascii="Arabic Typesetting" w:hAnsi="Arabic Typesetting" w:cs="Arabic Typesetting"/>
                <w:iCs/>
                <w:color w:val="002060"/>
                <w:sz w:val="30"/>
                <w:szCs w:val="30"/>
                <w:rtl/>
              </w:rPr>
              <w:t>أساس المقارنة المُحدَّث في نهاية 2013</w:t>
            </w:r>
            <w:r w:rsidRPr="00F21D54">
              <w:rPr>
                <w:rFonts w:ascii="Arabic Typesetting" w:hAnsi="Arabic Typesetting" w:cs="Arabic Typesetting" w:hint="cs"/>
                <w:iCs/>
                <w:color w:val="002060"/>
                <w:sz w:val="30"/>
                <w:szCs w:val="30"/>
                <w:rtl/>
              </w:rPr>
              <w:t>:</w:t>
            </w:r>
            <w:r>
              <w:rPr>
                <w:rFonts w:ascii="Arabic Typesetting" w:hAnsi="Arabic Typesetting" w:cs="Arabic Typesetting" w:hint="cs"/>
                <w:i/>
                <w:color w:val="002060"/>
                <w:sz w:val="30"/>
                <w:szCs w:val="30"/>
                <w:rtl/>
              </w:rPr>
              <w:t xml:space="preserve"> </w:t>
            </w:r>
            <w:r w:rsidRPr="00F21D54">
              <w:rPr>
                <w:rFonts w:ascii="Arabic Typesetting" w:hAnsi="Arabic Typesetting" w:cs="Arabic Typesetting"/>
                <w:color w:val="002060"/>
                <w:sz w:val="30"/>
                <w:szCs w:val="30"/>
                <w:rtl/>
              </w:rPr>
              <w:t>عينة من الأحداث = إطلاق مؤشر الابتكار العالمي السنوي (</w:t>
            </w:r>
            <w:r w:rsidRPr="00F21D54">
              <w:rPr>
                <w:rFonts w:ascii="Arabic Typesetting" w:hAnsi="Arabic Typesetting" w:cs="Arabic Typesetting"/>
                <w:color w:val="002060"/>
                <w:sz w:val="30"/>
                <w:szCs w:val="30"/>
              </w:rPr>
              <w:t>GII</w:t>
            </w:r>
            <w:r w:rsidRPr="00F21D54">
              <w:rPr>
                <w:rFonts w:ascii="Arabic Typesetting" w:hAnsi="Arabic Typesetting" w:cs="Arabic Typesetting"/>
                <w:color w:val="002060"/>
                <w:sz w:val="30"/>
                <w:szCs w:val="30"/>
                <w:rtl/>
              </w:rPr>
              <w:t xml:space="preserve">). إجمالي عدد مشاهدات (في فترة تبلغ 11 أسبوعاً بعد الإطلاق في عام 2013) </w:t>
            </w:r>
            <w:r>
              <w:rPr>
                <w:rFonts w:ascii="Arabic Typesetting" w:hAnsi="Arabic Typesetting" w:cs="Arabic Typesetting" w:hint="cs"/>
                <w:color w:val="002060"/>
                <w:sz w:val="30"/>
                <w:szCs w:val="30"/>
                <w:rtl/>
              </w:rPr>
              <w:t xml:space="preserve">كل </w:t>
            </w:r>
            <w:r w:rsidRPr="00F21D54">
              <w:rPr>
                <w:rFonts w:ascii="Arabic Typesetting" w:hAnsi="Arabic Typesetting" w:cs="Arabic Typesetting"/>
                <w:color w:val="002060"/>
                <w:sz w:val="30"/>
                <w:szCs w:val="30"/>
                <w:rtl/>
              </w:rPr>
              <w:t>المحتوى المنشور على الإنترنت (صفحات الويب، والبيان الصحفي، والرسوم المعلوماتية) = 654 45 + 685 مشاهدة للفيديوهات</w:t>
            </w:r>
          </w:p>
          <w:p w:rsidR="00362339" w:rsidRPr="00B87E16" w:rsidRDefault="00362339" w:rsidP="00631C2F">
            <w:pPr>
              <w:bidi/>
              <w:spacing w:before="60" w:after="60" w:line="300" w:lineRule="exact"/>
              <w:rPr>
                <w:rFonts w:ascii="Arabic Typesetting" w:hAnsi="Arabic Typesetting" w:cs="Arabic Typesetting"/>
                <w:sz w:val="30"/>
                <w:szCs w:val="30"/>
                <w:lang w:bidi="ar-EG"/>
              </w:rPr>
            </w:pPr>
            <w:r w:rsidRPr="006B2B8E">
              <w:rPr>
                <w:rFonts w:ascii="Arabic Typesetting" w:hAnsi="Arabic Typesetting" w:cs="Arabic Typesetting"/>
                <w:iCs/>
                <w:sz w:val="30"/>
                <w:szCs w:val="30"/>
                <w:rtl/>
              </w:rPr>
              <w:t>أساس المقارنة الأصلي في البرنامج والميزانية 2014/15</w:t>
            </w:r>
            <w:r w:rsidRPr="006B2B8E">
              <w:rPr>
                <w:rFonts w:ascii="Arabic Typesetting" w:hAnsi="Arabic Typesetting" w:cs="Arabic Typesetting" w:hint="cs"/>
                <w:iCs/>
                <w:sz w:val="30"/>
                <w:szCs w:val="30"/>
                <w:rtl/>
              </w:rPr>
              <w:t>:</w:t>
            </w:r>
            <w:r>
              <w:rPr>
                <w:rFonts w:ascii="Arabic Typesetting" w:hAnsi="Arabic Typesetting" w:cs="Arabic Typesetting" w:hint="cs"/>
                <w:i/>
                <w:sz w:val="30"/>
                <w:szCs w:val="30"/>
                <w:rtl/>
              </w:rPr>
              <w:t xml:space="preserve"> </w:t>
            </w:r>
            <w:r w:rsidRPr="006B2B8E">
              <w:rPr>
                <w:rFonts w:ascii="Arabic Typesetting" w:hAnsi="Arabic Typesetting" w:cs="Arabic Typesetting"/>
                <w:sz w:val="30"/>
                <w:szCs w:val="30"/>
                <w:rtl/>
              </w:rPr>
              <w:t>(عينة من الأحداث) 111 12 مشاهدة فريدة لصفحة الانترنت المتعلقة بالبيان الصحفي بشأن مؤشر الابتكار العالمي لسنة 2012 خلال شهر واحد.</w:t>
            </w:r>
          </w:p>
        </w:tc>
        <w:tc>
          <w:tcPr>
            <w:tcW w:w="965" w:type="pct"/>
            <w:tcMar>
              <w:top w:w="110" w:type="dxa"/>
            </w:tcMar>
          </w:tcPr>
          <w:p w:rsidR="00362339" w:rsidRPr="00B87E16" w:rsidRDefault="00362339" w:rsidP="00631C2F">
            <w:pPr>
              <w:bidi/>
              <w:spacing w:before="60" w:after="60" w:line="300" w:lineRule="exact"/>
              <w:rPr>
                <w:rFonts w:ascii="Arabic Typesetting" w:hAnsi="Arabic Typesetting" w:cs="Arabic Typesetting"/>
                <w:sz w:val="30"/>
                <w:szCs w:val="30"/>
              </w:rPr>
            </w:pPr>
            <w:r w:rsidRPr="00417B82">
              <w:rPr>
                <w:rFonts w:ascii="Arabic Typesetting" w:hAnsi="Arabic Typesetting" w:cs="Arabic Typesetting"/>
                <w:sz w:val="30"/>
                <w:szCs w:val="30"/>
                <w:rtl/>
              </w:rPr>
              <w:t>زيادة بنسبة 10% في عدد مشاهدات صفحة ال</w:t>
            </w:r>
            <w:r>
              <w:rPr>
                <w:rFonts w:ascii="Arabic Typesetting" w:hAnsi="Arabic Typesetting" w:cs="Arabic Typesetting" w:hint="cs"/>
                <w:sz w:val="30"/>
                <w:szCs w:val="30"/>
                <w:rtl/>
              </w:rPr>
              <w:t>إن</w:t>
            </w:r>
            <w:r w:rsidRPr="00417B82">
              <w:rPr>
                <w:rFonts w:ascii="Arabic Typesetting" w:hAnsi="Arabic Typesetting" w:cs="Arabic Typesetting"/>
                <w:sz w:val="30"/>
                <w:szCs w:val="30"/>
                <w:rtl/>
              </w:rPr>
              <w:t>ترنت ذات الصلة</w:t>
            </w:r>
          </w:p>
        </w:tc>
        <w:tc>
          <w:tcPr>
            <w:tcW w:w="1350" w:type="pct"/>
            <w:shd w:val="clear" w:color="auto" w:fill="FFFFFF"/>
            <w:tcMar>
              <w:top w:w="110" w:type="dxa"/>
            </w:tcMar>
          </w:tcPr>
          <w:p w:rsidR="00362339" w:rsidRPr="00B87E16" w:rsidRDefault="00362339" w:rsidP="00631C2F">
            <w:pPr>
              <w:bidi/>
              <w:spacing w:before="60" w:after="60" w:line="300" w:lineRule="exact"/>
              <w:rPr>
                <w:rFonts w:ascii="Arabic Typesetting" w:hAnsi="Arabic Typesetting" w:cs="Arabic Typesetting"/>
                <w:sz w:val="30"/>
                <w:szCs w:val="30"/>
                <w:highlight w:val="yellow"/>
              </w:rPr>
            </w:pPr>
            <w:r w:rsidRPr="00F21D54">
              <w:rPr>
                <w:rFonts w:ascii="Arabic Typesetting" w:hAnsi="Arabic Typesetting" w:cs="Arabic Typesetting"/>
                <w:sz w:val="30"/>
                <w:szCs w:val="30"/>
                <w:rtl/>
              </w:rPr>
              <w:t>إطلاق مؤشر الابتكار العالمي السنوي (</w:t>
            </w:r>
            <w:r w:rsidRPr="00F21D54">
              <w:rPr>
                <w:rFonts w:ascii="Arabic Typesetting" w:hAnsi="Arabic Typesetting" w:cs="Arabic Typesetting"/>
                <w:sz w:val="30"/>
                <w:szCs w:val="30"/>
              </w:rPr>
              <w:t>GII</w:t>
            </w:r>
            <w:r w:rsidRPr="00F21D54">
              <w:rPr>
                <w:rFonts w:ascii="Arabic Typesetting" w:hAnsi="Arabic Typesetting" w:cs="Arabic Typesetting"/>
                <w:sz w:val="30"/>
                <w:szCs w:val="30"/>
                <w:rtl/>
              </w:rPr>
              <w:t>): إجمالي عدد مشاهدات (في فترة تبلغ 11 أسبوعاً بعد الإطلاق) كل المحتوى المنشور على الإنترنت (صفحات الويب، والبيان الصحفي، والرسوم المعلوماتية) = 062 53 + 563 9 مشاهدة للفيديوهات. الزيادة = 16.5% و1296% (فيديو)</w:t>
            </w:r>
          </w:p>
        </w:tc>
        <w:tc>
          <w:tcPr>
            <w:tcW w:w="444" w:type="pct"/>
            <w:tcMar>
              <w:top w:w="110" w:type="dxa"/>
            </w:tcMar>
          </w:tcPr>
          <w:p w:rsidR="00362339" w:rsidRPr="00B87E16" w:rsidRDefault="00362339" w:rsidP="00631C2F">
            <w:pPr>
              <w:bidi/>
              <w:spacing w:before="60" w:after="60" w:line="300" w:lineRule="exact"/>
              <w:jc w:val="center"/>
              <w:rPr>
                <w:rFonts w:ascii="Arabic Typesetting" w:hAnsi="Arabic Typesetting" w:cs="Arabic Typesetting"/>
                <w:b/>
                <w:color w:val="00B050"/>
                <w:sz w:val="30"/>
                <w:szCs w:val="30"/>
              </w:rPr>
            </w:pPr>
            <w:r>
              <w:rPr>
                <w:rFonts w:ascii="Arabic Typesetting" w:hAnsi="Arabic Typesetting" w:cs="Arabic Typesetting"/>
                <w:b/>
                <w:bCs/>
                <w:color w:val="00B050"/>
                <w:sz w:val="30"/>
                <w:szCs w:val="30"/>
                <w:rtl/>
              </w:rPr>
              <w:t>ثابت</w:t>
            </w:r>
          </w:p>
        </w:tc>
      </w:tr>
      <w:tr w:rsidR="00362339" w:rsidRPr="00DF0C8C" w:rsidTr="00631C2F">
        <w:trPr>
          <w:gridBefore w:val="1"/>
          <w:wBefore w:w="6" w:type="pct"/>
          <w:trHeight w:val="232"/>
        </w:trPr>
        <w:tc>
          <w:tcPr>
            <w:tcW w:w="952" w:type="pct"/>
          </w:tcPr>
          <w:p w:rsidR="00362339" w:rsidRPr="00DF0C8C" w:rsidRDefault="00362339" w:rsidP="00631C2F">
            <w:pPr>
              <w:bidi/>
              <w:spacing w:before="60" w:after="60" w:line="300" w:lineRule="exact"/>
              <w:rPr>
                <w:rFonts w:ascii="Arabic Typesetting" w:hAnsi="Arabic Typesetting" w:cs="Arabic Typesetting"/>
                <w:sz w:val="30"/>
                <w:szCs w:val="30"/>
                <w:rtl/>
                <w:lang w:bidi="ar-EG"/>
              </w:rPr>
            </w:pPr>
            <w:r w:rsidRPr="00DF0C8C">
              <w:rPr>
                <w:rFonts w:ascii="Arabic Typesetting" w:hAnsi="Arabic Typesetting" w:cs="Arabic Typesetting"/>
                <w:sz w:val="30"/>
                <w:szCs w:val="30"/>
                <w:rtl/>
              </w:rPr>
              <w:t>النسبة المئوية لأصحاب المصالح الذين لديهم اعتراف إيجابي بمهمة الويبو وأنشطتها والصورة التي تتمتع بها كمنظمة</w:t>
            </w:r>
          </w:p>
        </w:tc>
        <w:tc>
          <w:tcPr>
            <w:tcW w:w="1283" w:type="pct"/>
            <w:shd w:val="clear" w:color="auto" w:fill="auto"/>
          </w:tcPr>
          <w:p w:rsidR="00362339" w:rsidRPr="00DF0C8C" w:rsidRDefault="00362339" w:rsidP="00631C2F">
            <w:pPr>
              <w:bidi/>
              <w:spacing w:before="60" w:after="60" w:line="300" w:lineRule="exact"/>
              <w:rPr>
                <w:rFonts w:ascii="Arabic Typesetting" w:hAnsi="Arabic Typesetting" w:cs="Arabic Typesetting"/>
                <w:color w:val="002060"/>
                <w:sz w:val="30"/>
                <w:szCs w:val="30"/>
                <w:rtl/>
                <w:lang w:bidi="ar-EG"/>
              </w:rPr>
            </w:pPr>
            <w:r w:rsidRPr="000F419C">
              <w:rPr>
                <w:rFonts w:ascii="Arabic Typesetting" w:hAnsi="Arabic Typesetting" w:cs="Arabic Typesetting"/>
                <w:iCs/>
                <w:color w:val="002060"/>
                <w:sz w:val="30"/>
                <w:szCs w:val="30"/>
                <w:rtl/>
              </w:rPr>
              <w:t>أساس المقارنة المُحدَّث في نهاية 2013</w:t>
            </w:r>
            <w:r w:rsidRPr="000F419C">
              <w:rPr>
                <w:rFonts w:ascii="Arabic Typesetting" w:hAnsi="Arabic Typesetting" w:cs="Arabic Typesetting" w:hint="cs"/>
                <w:iCs/>
                <w:color w:val="002060"/>
                <w:sz w:val="30"/>
                <w:szCs w:val="30"/>
                <w:rtl/>
              </w:rPr>
              <w:t>:</w:t>
            </w:r>
            <w:r>
              <w:rPr>
                <w:rFonts w:ascii="Arabic Typesetting" w:hAnsi="Arabic Typesetting" w:cs="Arabic Typesetting" w:hint="cs"/>
                <w:i/>
                <w:color w:val="002060"/>
                <w:sz w:val="30"/>
                <w:szCs w:val="30"/>
                <w:rtl/>
              </w:rPr>
              <w:t xml:space="preserve"> </w:t>
            </w:r>
            <w:r w:rsidRPr="000F419C">
              <w:rPr>
                <w:rFonts w:ascii="Arabic Typesetting" w:hAnsi="Arabic Typesetting" w:cs="Arabic Typesetting"/>
                <w:color w:val="002060"/>
                <w:sz w:val="30"/>
                <w:szCs w:val="30"/>
                <w:rtl/>
              </w:rPr>
              <w:t>يرى 87% من المشاركين في الاستقصاء أن صورة الويبو لدى الجمهور جيدة أو جيدة جدا أو ممتازة. ويرى 81% من المشاركين أن الويبو هي المحفل العالمي لتعزيز الملكية الفكرية (نتائج استقصاء الويبو بشأن التوجه نحو تقديم الخدمات، أغسطس 2013).</w:t>
            </w:r>
            <w:r>
              <w:rPr>
                <w:rStyle w:val="FootnoteReference"/>
                <w:rFonts w:hint="cs"/>
                <w:rtl/>
              </w:rPr>
              <w:t xml:space="preserve"> </w:t>
            </w:r>
            <w:r w:rsidRPr="00DF0C8C">
              <w:rPr>
                <w:rStyle w:val="FootnoteReference"/>
                <w:color w:val="002060"/>
                <w:sz w:val="30"/>
                <w:szCs w:val="30"/>
              </w:rPr>
              <w:footnoteReference w:id="49"/>
            </w:r>
          </w:p>
          <w:p w:rsidR="00362339" w:rsidRPr="005412A6" w:rsidRDefault="00362339" w:rsidP="00631C2F">
            <w:pPr>
              <w:bidi/>
              <w:spacing w:before="60" w:after="60" w:line="300" w:lineRule="exact"/>
              <w:rPr>
                <w:rFonts w:ascii="Arabic Typesetting" w:hAnsi="Arabic Typesetting" w:cs="Arabic Typesetting"/>
                <w:iCs/>
                <w:sz w:val="30"/>
                <w:szCs w:val="30"/>
              </w:rPr>
            </w:pPr>
            <w:r w:rsidRPr="005412A6">
              <w:rPr>
                <w:rFonts w:ascii="Arabic Typesetting" w:hAnsi="Arabic Typesetting" w:cs="Arabic Typesetting"/>
                <w:iCs/>
                <w:sz w:val="30"/>
                <w:szCs w:val="30"/>
                <w:rtl/>
              </w:rPr>
              <w:t>أساس المقارنة الأصلي في البرنامج والميزانية 2014/15</w:t>
            </w:r>
            <w:r w:rsidRPr="005412A6">
              <w:rPr>
                <w:rFonts w:ascii="Arabic Typesetting" w:hAnsi="Arabic Typesetting" w:cs="Arabic Typesetting" w:hint="cs"/>
                <w:iCs/>
                <w:sz w:val="30"/>
                <w:szCs w:val="30"/>
                <w:rtl/>
              </w:rPr>
              <w:t>:</w:t>
            </w:r>
          </w:p>
          <w:p w:rsidR="00362339" w:rsidRPr="00DF0C8C" w:rsidRDefault="00362339" w:rsidP="00631C2F">
            <w:pPr>
              <w:bidi/>
              <w:spacing w:before="60" w:after="60" w:line="300" w:lineRule="exact"/>
              <w:rPr>
                <w:rFonts w:ascii="Arabic Typesetting" w:hAnsi="Arabic Typesetting" w:cs="Arabic Typesetting"/>
                <w:sz w:val="30"/>
                <w:szCs w:val="30"/>
              </w:rPr>
            </w:pPr>
            <w:r w:rsidRPr="00E71167">
              <w:rPr>
                <w:rFonts w:ascii="Arabic Typesetting" w:hAnsi="Arabic Typesetting" w:cs="Arabic Typesetting"/>
                <w:sz w:val="30"/>
                <w:szCs w:val="30"/>
                <w:rtl/>
              </w:rPr>
              <w:t>65% من المشاركين في الاستقصاء ينظرون إلى الويبو كرائد عالمي في حماية الملكية الفكرية والنهوض بها (استقصاء الويبو بشأن تصورات أصحاب المصالح، يناير 2012)</w:t>
            </w:r>
          </w:p>
        </w:tc>
        <w:tc>
          <w:tcPr>
            <w:tcW w:w="965" w:type="pct"/>
            <w:tcMar>
              <w:top w:w="110" w:type="dxa"/>
            </w:tcMar>
          </w:tcPr>
          <w:p w:rsidR="00362339" w:rsidRPr="00DF0C8C" w:rsidRDefault="00362339" w:rsidP="00631C2F">
            <w:pPr>
              <w:bidi/>
              <w:spacing w:before="60" w:after="60" w:line="300" w:lineRule="exact"/>
              <w:rPr>
                <w:rFonts w:ascii="Arabic Typesetting" w:hAnsi="Arabic Typesetting" w:cs="Arabic Typesetting"/>
                <w:sz w:val="30"/>
                <w:szCs w:val="30"/>
              </w:rPr>
            </w:pPr>
            <w:r>
              <w:rPr>
                <w:rFonts w:ascii="Arabic Typesetting" w:hAnsi="Arabic Typesetting" w:cs="Arabic Typesetting" w:hint="cs"/>
                <w:sz w:val="30"/>
                <w:szCs w:val="30"/>
                <w:rtl/>
              </w:rPr>
              <w:t>75%</w:t>
            </w:r>
          </w:p>
        </w:tc>
        <w:tc>
          <w:tcPr>
            <w:tcW w:w="1350" w:type="pct"/>
            <w:shd w:val="clear" w:color="auto" w:fill="FFFFFF"/>
            <w:tcMar>
              <w:top w:w="110" w:type="dxa"/>
            </w:tcMar>
          </w:tcPr>
          <w:p w:rsidR="00362339" w:rsidRPr="00DF0C8C" w:rsidRDefault="00362339" w:rsidP="00631C2F">
            <w:pPr>
              <w:bidi/>
              <w:spacing w:before="60" w:after="60" w:line="300" w:lineRule="exact"/>
              <w:rPr>
                <w:rFonts w:ascii="Arabic Typesetting" w:hAnsi="Arabic Typesetting" w:cs="Arabic Typesetting"/>
                <w:sz w:val="30"/>
                <w:szCs w:val="30"/>
              </w:rPr>
            </w:pPr>
            <w:r w:rsidRPr="00582823">
              <w:rPr>
                <w:rFonts w:ascii="Arabic Typesetting" w:hAnsi="Arabic Typesetting" w:cs="Arabic Typesetting"/>
                <w:sz w:val="30"/>
                <w:szCs w:val="30"/>
                <w:rtl/>
              </w:rPr>
              <w:t>يرى 70% من المشاركين في الاستقصاء أن الويبو هي المحفل العالمي لتعزيز الخدمات والسياسات والمعلومات وأشكال التعاون المرتبطة بالملكية الفكرية</w:t>
            </w:r>
            <w:r w:rsidRPr="00582823">
              <w:rPr>
                <w:rStyle w:val="FootnoteReference"/>
                <w:sz w:val="30"/>
                <w:szCs w:val="30"/>
                <w:rtl/>
              </w:rPr>
              <w:t xml:space="preserve"> </w:t>
            </w:r>
            <w:r w:rsidRPr="00DF0C8C">
              <w:rPr>
                <w:rStyle w:val="FootnoteReference"/>
                <w:sz w:val="30"/>
                <w:szCs w:val="30"/>
              </w:rPr>
              <w:footnoteReference w:id="50"/>
            </w:r>
            <w:r>
              <w:rPr>
                <w:rFonts w:ascii="Arabic Typesetting" w:hAnsi="Arabic Typesetting" w:cs="Arabic Typesetting" w:hint="cs"/>
                <w:sz w:val="30"/>
                <w:szCs w:val="30"/>
                <w:rtl/>
              </w:rPr>
              <w:t xml:space="preserve">، </w:t>
            </w:r>
            <w:r w:rsidRPr="00417B82">
              <w:rPr>
                <w:rFonts w:ascii="Arabic Typesetting" w:hAnsi="Arabic Typesetting" w:cs="Arabic Typesetting"/>
                <w:sz w:val="30"/>
                <w:szCs w:val="30"/>
                <w:rtl/>
              </w:rPr>
              <w:t xml:space="preserve">و85% من المشاركين يوافقون أو يوافقون بشدة </w:t>
            </w:r>
            <w:r>
              <w:rPr>
                <w:rFonts w:ascii="Arabic Typesetting" w:hAnsi="Arabic Typesetting" w:cs="Arabic Typesetting" w:hint="cs"/>
                <w:sz w:val="30"/>
                <w:szCs w:val="30"/>
                <w:rtl/>
              </w:rPr>
              <w:t>ع</w:t>
            </w:r>
            <w:r w:rsidRPr="00417B82">
              <w:rPr>
                <w:rFonts w:ascii="Arabic Typesetting" w:hAnsi="Arabic Typesetting" w:cs="Arabic Typesetting"/>
                <w:sz w:val="30"/>
                <w:szCs w:val="30"/>
                <w:rtl/>
              </w:rPr>
              <w:t>لى أن الويبو تتمتع بسمعة طيبة عموماً</w:t>
            </w:r>
            <w:r>
              <w:rPr>
                <w:rFonts w:ascii="Arabic Typesetting" w:hAnsi="Arabic Typesetting" w:cs="Arabic Typesetting" w:hint="cs"/>
                <w:sz w:val="30"/>
                <w:szCs w:val="30"/>
                <w:rtl/>
              </w:rPr>
              <w:t>.</w:t>
            </w:r>
          </w:p>
          <w:p w:rsidR="00362339" w:rsidRPr="00DF0C8C" w:rsidRDefault="00362339" w:rsidP="00631C2F">
            <w:pPr>
              <w:bidi/>
              <w:spacing w:before="60" w:after="60" w:line="300" w:lineRule="exact"/>
              <w:rPr>
                <w:rFonts w:ascii="Arabic Typesetting" w:hAnsi="Arabic Typesetting" w:cs="Arabic Typesetting"/>
                <w:sz w:val="30"/>
                <w:szCs w:val="30"/>
                <w:highlight w:val="yellow"/>
              </w:rPr>
            </w:pPr>
            <w:r w:rsidRPr="005412A6">
              <w:rPr>
                <w:rFonts w:ascii="Arabic Typesetting" w:hAnsi="Arabic Typesetting" w:cs="Arabic Typesetting"/>
                <w:sz w:val="30"/>
                <w:szCs w:val="30"/>
                <w:rtl/>
              </w:rPr>
              <w:t>(المصدر: استقصاء الويبو بشأن تصورات أصحاب المصالح، يونيو 2014)</w:t>
            </w:r>
          </w:p>
        </w:tc>
        <w:tc>
          <w:tcPr>
            <w:tcW w:w="444" w:type="pct"/>
            <w:tcMar>
              <w:top w:w="110" w:type="dxa"/>
            </w:tcMar>
          </w:tcPr>
          <w:p w:rsidR="00362339" w:rsidRPr="00DF0C8C" w:rsidRDefault="00362339" w:rsidP="00631C2F">
            <w:pPr>
              <w:bidi/>
              <w:spacing w:before="60" w:after="60" w:line="300" w:lineRule="exact"/>
              <w:jc w:val="center"/>
              <w:rPr>
                <w:rFonts w:ascii="Arabic Typesetting" w:hAnsi="Arabic Typesetting" w:cs="Arabic Typesetting"/>
                <w:b/>
                <w:bCs/>
                <w:color w:val="00B050"/>
                <w:sz w:val="30"/>
                <w:szCs w:val="30"/>
              </w:rPr>
            </w:pPr>
            <w:r w:rsidRPr="00DF0C8C">
              <w:rPr>
                <w:rFonts w:ascii="Arabic Typesetting" w:hAnsi="Arabic Typesetting" w:cs="Arabic Typesetting"/>
                <w:b/>
                <w:bCs/>
                <w:color w:val="00B050"/>
                <w:sz w:val="30"/>
                <w:szCs w:val="30"/>
                <w:rtl/>
              </w:rPr>
              <w:t>ثابت</w:t>
            </w:r>
          </w:p>
        </w:tc>
      </w:tr>
      <w:tr w:rsidR="00362339" w:rsidRPr="00DF0C8C" w:rsidTr="00631C2F">
        <w:trPr>
          <w:gridBefore w:val="1"/>
          <w:wBefore w:w="6" w:type="pct"/>
          <w:trHeight w:val="1989"/>
        </w:trPr>
        <w:tc>
          <w:tcPr>
            <w:tcW w:w="952" w:type="pct"/>
          </w:tcPr>
          <w:p w:rsidR="00362339" w:rsidRPr="00DF0C8C" w:rsidRDefault="00362339" w:rsidP="00631C2F">
            <w:pPr>
              <w:bidi/>
              <w:spacing w:before="60" w:after="60" w:line="300" w:lineRule="exact"/>
              <w:rPr>
                <w:rFonts w:ascii="Arabic Typesetting" w:hAnsi="Arabic Typesetting" w:cs="Arabic Typesetting"/>
                <w:sz w:val="30"/>
                <w:szCs w:val="30"/>
                <w:rtl/>
                <w:lang w:bidi="ar-EG"/>
              </w:rPr>
            </w:pPr>
            <w:r w:rsidRPr="00DF0C8C">
              <w:rPr>
                <w:rFonts w:ascii="Arabic Typesetting" w:hAnsi="Arabic Typesetting" w:cs="Arabic Typesetting"/>
                <w:sz w:val="30"/>
                <w:szCs w:val="30"/>
                <w:rtl/>
              </w:rPr>
              <w:lastRenderedPageBreak/>
              <w:t xml:space="preserve">النسبة المئوية لعدد مشاهدات مضمون المقالات الصحفية والصور والفيديو المتعلقة </w:t>
            </w:r>
            <w:proofErr w:type="spellStart"/>
            <w:r w:rsidRPr="00DF0C8C">
              <w:rPr>
                <w:rFonts w:ascii="Arabic Typesetting" w:hAnsi="Arabic Typesetting" w:cs="Arabic Typesetting"/>
                <w:sz w:val="30"/>
                <w:szCs w:val="30"/>
                <w:rtl/>
              </w:rPr>
              <w:t>بالويبو</w:t>
            </w:r>
            <w:proofErr w:type="spellEnd"/>
          </w:p>
        </w:tc>
        <w:tc>
          <w:tcPr>
            <w:tcW w:w="1283" w:type="pct"/>
            <w:shd w:val="clear" w:color="auto" w:fill="auto"/>
          </w:tcPr>
          <w:p w:rsidR="00362339" w:rsidRPr="00DF0C8C" w:rsidRDefault="00362339" w:rsidP="00631C2F">
            <w:pPr>
              <w:bidi/>
              <w:spacing w:before="60" w:after="60" w:line="300" w:lineRule="exact"/>
              <w:rPr>
                <w:rFonts w:ascii="Arabic Typesetting" w:hAnsi="Arabic Typesetting" w:cs="Arabic Typesetting"/>
                <w:i/>
                <w:color w:val="002060"/>
                <w:sz w:val="30"/>
                <w:szCs w:val="30"/>
              </w:rPr>
            </w:pPr>
            <w:r w:rsidRPr="00DF0C8C">
              <w:rPr>
                <w:rFonts w:ascii="Arabic Typesetting" w:hAnsi="Arabic Typesetting" w:cs="Arabic Typesetting"/>
                <w:i/>
                <w:color w:val="002060"/>
                <w:sz w:val="30"/>
                <w:szCs w:val="30"/>
                <w:rtl/>
              </w:rPr>
              <w:t>أساس المقارنة المُحدَّث في نهاية 2013</w:t>
            </w:r>
            <w:r w:rsidRPr="00DF0C8C">
              <w:rPr>
                <w:rFonts w:ascii="Arabic Typesetting" w:hAnsi="Arabic Typesetting" w:cs="Arabic Typesetting"/>
                <w:i/>
                <w:color w:val="002060"/>
                <w:sz w:val="30"/>
                <w:szCs w:val="30"/>
              </w:rPr>
              <w:t xml:space="preserve">:  </w:t>
            </w:r>
          </w:p>
          <w:p w:rsidR="00362339" w:rsidRPr="00DF0C8C" w:rsidRDefault="00362339" w:rsidP="00631C2F">
            <w:pPr>
              <w:bidi/>
              <w:spacing w:before="60" w:after="60" w:line="300" w:lineRule="exact"/>
              <w:rPr>
                <w:rFonts w:ascii="Arabic Typesetting" w:hAnsi="Arabic Typesetting" w:cs="Arabic Typesetting"/>
                <w:color w:val="002060"/>
                <w:sz w:val="30"/>
                <w:szCs w:val="30"/>
              </w:rPr>
            </w:pPr>
            <w:r w:rsidRPr="00C47E52">
              <w:rPr>
                <w:rFonts w:ascii="Arabic Typesetting" w:hAnsi="Arabic Typesetting" w:cs="Arabic Typesetting"/>
                <w:color w:val="002060"/>
                <w:sz w:val="30"/>
                <w:szCs w:val="30"/>
                <w:rtl/>
              </w:rPr>
              <w:t>"1" كان متوسط عدد المشاهدات الفريدة لكل بيان صحفي 506 5 مشاهدة. (169 143 مشاهدة للبيانات الصحفية الست والعشرين الصادرة في 2013 بجميع اللغات)</w:t>
            </w:r>
          </w:p>
          <w:p w:rsidR="00362339" w:rsidRPr="00DF0C8C" w:rsidRDefault="00362339" w:rsidP="00631C2F">
            <w:pPr>
              <w:bidi/>
              <w:spacing w:before="60" w:after="60" w:line="300" w:lineRule="exact"/>
              <w:rPr>
                <w:rFonts w:ascii="Arabic Typesetting" w:hAnsi="Arabic Typesetting" w:cs="Arabic Typesetting"/>
                <w:color w:val="002060"/>
                <w:sz w:val="30"/>
                <w:szCs w:val="30"/>
              </w:rPr>
            </w:pPr>
            <w:r w:rsidRPr="00C47E52">
              <w:rPr>
                <w:rFonts w:ascii="Arabic Typesetting" w:hAnsi="Arabic Typesetting" w:cs="Arabic Typesetting"/>
                <w:color w:val="002060"/>
                <w:sz w:val="30"/>
                <w:szCs w:val="30"/>
                <w:rtl/>
              </w:rPr>
              <w:t>"2" كان متوسط عدد المشاهدات لكل مقطع فيديو 612 16 مشاهدة (601 787 3 مشاهدة لعدد مقاطع فيديو بلغ 228</w:t>
            </w:r>
            <w:r w:rsidRPr="00DF0C8C">
              <w:rPr>
                <w:rStyle w:val="FootnoteReference"/>
                <w:color w:val="002060"/>
                <w:sz w:val="30"/>
                <w:szCs w:val="30"/>
              </w:rPr>
              <w:footnoteReference w:id="51"/>
            </w:r>
            <w:r>
              <w:rPr>
                <w:rFonts w:ascii="Arabic Typesetting" w:hAnsi="Arabic Typesetting" w:cs="Arabic Typesetting" w:hint="cs"/>
                <w:color w:val="002060"/>
                <w:sz w:val="30"/>
                <w:szCs w:val="30"/>
                <w:rtl/>
              </w:rPr>
              <w:t xml:space="preserve"> </w:t>
            </w:r>
            <w:r w:rsidRPr="00C47E52">
              <w:rPr>
                <w:rFonts w:ascii="Arabic Typesetting" w:hAnsi="Arabic Typesetting" w:cs="Arabic Typesetting"/>
                <w:color w:val="002060"/>
                <w:sz w:val="30"/>
                <w:szCs w:val="30"/>
                <w:rtl/>
              </w:rPr>
              <w:t>مقطعاً)</w:t>
            </w:r>
          </w:p>
          <w:p w:rsidR="00362339" w:rsidRPr="0099784E" w:rsidRDefault="00362339" w:rsidP="00631C2F">
            <w:pPr>
              <w:bidi/>
              <w:spacing w:before="60" w:after="60" w:line="300" w:lineRule="exact"/>
              <w:rPr>
                <w:rFonts w:ascii="Arabic Typesetting" w:hAnsi="Arabic Typesetting" w:cs="Arabic Typesetting"/>
                <w:color w:val="002060"/>
                <w:sz w:val="30"/>
                <w:szCs w:val="30"/>
                <w:lang w:bidi="ar-EG"/>
              </w:rPr>
            </w:pPr>
            <w:r w:rsidRPr="00C47E52">
              <w:rPr>
                <w:rFonts w:ascii="Arabic Typesetting" w:hAnsi="Arabic Typesetting" w:cs="Arabic Typesetting"/>
                <w:color w:val="002060"/>
                <w:sz w:val="30"/>
                <w:szCs w:val="30"/>
                <w:rtl/>
              </w:rPr>
              <w:t>"3" إجمالي عدد مشاهدات الصور على موقع فليكر: 900</w:t>
            </w:r>
            <w:r>
              <w:rPr>
                <w:rFonts w:ascii="Arabic Typesetting" w:hAnsi="Arabic Typesetting" w:cs="Arabic Typesetting" w:hint="cs"/>
                <w:color w:val="002060"/>
                <w:sz w:val="30"/>
                <w:szCs w:val="30"/>
                <w:rtl/>
              </w:rPr>
              <w:t xml:space="preserve"> ألف</w:t>
            </w:r>
          </w:p>
          <w:p w:rsidR="00362339" w:rsidRPr="00C47E52" w:rsidRDefault="00362339" w:rsidP="00631C2F">
            <w:pPr>
              <w:bidi/>
              <w:spacing w:before="60" w:after="60" w:line="300" w:lineRule="exact"/>
              <w:rPr>
                <w:rFonts w:ascii="Arabic Typesetting" w:hAnsi="Arabic Typesetting" w:cs="Arabic Typesetting"/>
                <w:iCs/>
                <w:sz w:val="30"/>
                <w:szCs w:val="30"/>
                <w:rtl/>
                <w:lang w:bidi="ar-EG"/>
              </w:rPr>
            </w:pPr>
            <w:r w:rsidRPr="00C47E52">
              <w:rPr>
                <w:rFonts w:ascii="Arabic Typesetting" w:hAnsi="Arabic Typesetting" w:cs="Arabic Typesetting"/>
                <w:iCs/>
                <w:sz w:val="30"/>
                <w:szCs w:val="30"/>
                <w:rtl/>
              </w:rPr>
              <w:t>أساس المقارنة الأصلي في البرنامج والميزانية 2014/15</w:t>
            </w:r>
            <w:r w:rsidRPr="00C47E52">
              <w:rPr>
                <w:rFonts w:ascii="Arabic Typesetting" w:hAnsi="Arabic Typesetting" w:cs="Arabic Typesetting" w:hint="cs"/>
                <w:iCs/>
                <w:sz w:val="30"/>
                <w:szCs w:val="30"/>
                <w:rtl/>
              </w:rPr>
              <w:t>:</w:t>
            </w:r>
          </w:p>
          <w:p w:rsidR="00362339" w:rsidRPr="00DF0C8C" w:rsidRDefault="00362339" w:rsidP="00631C2F">
            <w:pPr>
              <w:bidi/>
              <w:spacing w:before="60" w:after="60" w:line="300" w:lineRule="exact"/>
              <w:rPr>
                <w:rFonts w:ascii="Arabic Typesetting" w:hAnsi="Arabic Typesetting" w:cs="Arabic Typesetting"/>
                <w:sz w:val="30"/>
                <w:szCs w:val="30"/>
              </w:rPr>
            </w:pPr>
            <w:r w:rsidRPr="00CA0CF0">
              <w:rPr>
                <w:rFonts w:ascii="Arabic Typesetting" w:hAnsi="Arabic Typesetting" w:cs="Arabic Typesetting"/>
                <w:sz w:val="30"/>
                <w:szCs w:val="30"/>
                <w:rtl/>
              </w:rPr>
              <w:t xml:space="preserve">"1" في 2012، كان متوسط </w:t>
            </w:r>
            <w:r>
              <w:rPr>
                <w:rFonts w:ascii="Arabic Typesetting" w:hAnsi="Arabic Typesetting" w:cs="Arabic Typesetting" w:hint="cs"/>
                <w:sz w:val="30"/>
                <w:szCs w:val="30"/>
                <w:rtl/>
              </w:rPr>
              <w:t xml:space="preserve">عدد </w:t>
            </w:r>
            <w:r w:rsidRPr="00CA0CF0">
              <w:rPr>
                <w:rFonts w:ascii="Arabic Typesetting" w:hAnsi="Arabic Typesetting" w:cs="Arabic Typesetting"/>
                <w:sz w:val="30"/>
                <w:szCs w:val="30"/>
                <w:rtl/>
              </w:rPr>
              <w:t>المشاهدات الفريدة لكل بيان صحفي 575 3 مشاهدة. (958 92 مشاهدة للمقالات الست والعشرين الصادرة في 2012)</w:t>
            </w:r>
          </w:p>
          <w:p w:rsidR="00362339" w:rsidRPr="00DF0C8C" w:rsidRDefault="00362339" w:rsidP="00631C2F">
            <w:pPr>
              <w:bidi/>
              <w:spacing w:before="60" w:after="60" w:line="300" w:lineRule="exact"/>
              <w:rPr>
                <w:rFonts w:ascii="Arabic Typesetting" w:hAnsi="Arabic Typesetting" w:cs="Arabic Typesetting"/>
                <w:sz w:val="30"/>
                <w:szCs w:val="30"/>
              </w:rPr>
            </w:pPr>
            <w:r w:rsidRPr="00CA0CF0">
              <w:rPr>
                <w:rFonts w:ascii="Arabic Typesetting" w:hAnsi="Arabic Typesetting" w:cs="Arabic Typesetting"/>
                <w:sz w:val="30"/>
                <w:szCs w:val="30"/>
                <w:rtl/>
              </w:rPr>
              <w:t>"2" في 2012، كان متوسط عدد المشاهدات لكل مقطع فيديو 280 3 مشاهدة (888 478 مشاهدة لإجمالي عدد مقاطع فيديو بلغ 146 مقطعاً)</w:t>
            </w:r>
          </w:p>
          <w:p w:rsidR="00362339" w:rsidRPr="00DF0C8C" w:rsidRDefault="00362339" w:rsidP="00631C2F">
            <w:pPr>
              <w:bidi/>
              <w:spacing w:before="60" w:after="60" w:line="300" w:lineRule="exact"/>
              <w:rPr>
                <w:rFonts w:ascii="Arabic Typesetting" w:hAnsi="Arabic Typesetting" w:cs="Arabic Typesetting"/>
                <w:sz w:val="30"/>
                <w:szCs w:val="30"/>
              </w:rPr>
            </w:pPr>
            <w:r w:rsidRPr="00C47E52">
              <w:rPr>
                <w:rFonts w:ascii="Arabic Typesetting" w:hAnsi="Arabic Typesetting" w:cs="Arabic Typesetting"/>
                <w:sz w:val="30"/>
                <w:szCs w:val="30"/>
                <w:rtl/>
              </w:rPr>
              <w:t>"3"إجمالي عدد مشاهدات الصور على موقع فليكر في نهاية 2012: 000 155</w:t>
            </w:r>
          </w:p>
        </w:tc>
        <w:tc>
          <w:tcPr>
            <w:tcW w:w="965" w:type="pct"/>
            <w:tcMar>
              <w:top w:w="110" w:type="dxa"/>
            </w:tcMar>
          </w:tcPr>
          <w:p w:rsidR="00362339" w:rsidRPr="00DF0C8C" w:rsidRDefault="00362339" w:rsidP="00631C2F">
            <w:pPr>
              <w:bidi/>
              <w:spacing w:before="60" w:after="60" w:line="300" w:lineRule="exact"/>
              <w:rPr>
                <w:rFonts w:ascii="Arabic Typesetting" w:hAnsi="Arabic Typesetting" w:cs="Arabic Typesetting"/>
                <w:sz w:val="30"/>
                <w:szCs w:val="30"/>
              </w:rPr>
            </w:pPr>
            <w:r w:rsidRPr="0099784E">
              <w:rPr>
                <w:rFonts w:ascii="Arabic Typesetting" w:hAnsi="Arabic Typesetting" w:cs="Arabic Typesetting"/>
                <w:sz w:val="30"/>
                <w:szCs w:val="30"/>
                <w:rtl/>
              </w:rPr>
              <w:t>"1" زيادة بنسبة 10% في متوسط عدد المشاهدات لكل بيان صحفي</w:t>
            </w:r>
          </w:p>
          <w:p w:rsidR="00362339" w:rsidRPr="00DF0C8C" w:rsidRDefault="00362339" w:rsidP="00631C2F">
            <w:pPr>
              <w:bidi/>
              <w:spacing w:before="60" w:after="60" w:line="300" w:lineRule="exact"/>
              <w:rPr>
                <w:rFonts w:ascii="Arabic Typesetting" w:hAnsi="Arabic Typesetting" w:cs="Arabic Typesetting"/>
                <w:sz w:val="30"/>
                <w:szCs w:val="30"/>
              </w:rPr>
            </w:pPr>
            <w:r w:rsidRPr="0099784E">
              <w:rPr>
                <w:rFonts w:ascii="Arabic Typesetting" w:hAnsi="Arabic Typesetting" w:cs="Arabic Typesetting"/>
                <w:sz w:val="30"/>
                <w:szCs w:val="30"/>
                <w:rtl/>
              </w:rPr>
              <w:t>"2" زيادة بنسبة 10% في متوسط عدد المشاهدات لكل مقطع فيديو على قناة الويبو على موقع يوتيوب</w:t>
            </w:r>
          </w:p>
          <w:p w:rsidR="00362339" w:rsidRPr="00DF0C8C" w:rsidRDefault="00362339" w:rsidP="00631C2F">
            <w:pPr>
              <w:bidi/>
              <w:spacing w:before="60" w:after="60" w:line="300" w:lineRule="exact"/>
              <w:rPr>
                <w:rFonts w:ascii="Arabic Typesetting" w:hAnsi="Arabic Typesetting" w:cs="Arabic Typesetting"/>
                <w:sz w:val="30"/>
                <w:szCs w:val="30"/>
              </w:rPr>
            </w:pPr>
            <w:r w:rsidRPr="0099784E">
              <w:rPr>
                <w:rFonts w:ascii="Arabic Typesetting" w:hAnsi="Arabic Typesetting" w:cs="Arabic Typesetting"/>
                <w:sz w:val="30"/>
                <w:szCs w:val="30"/>
                <w:rtl/>
              </w:rPr>
              <w:t xml:space="preserve">"3" الهدف: 300 </w:t>
            </w:r>
            <w:r>
              <w:rPr>
                <w:rFonts w:ascii="Arabic Typesetting" w:hAnsi="Arabic Typesetting" w:cs="Arabic Typesetting" w:hint="cs"/>
                <w:sz w:val="30"/>
                <w:szCs w:val="30"/>
                <w:rtl/>
              </w:rPr>
              <w:t xml:space="preserve">ألف </w:t>
            </w:r>
            <w:r w:rsidRPr="0099784E">
              <w:rPr>
                <w:rFonts w:ascii="Arabic Typesetting" w:hAnsi="Arabic Typesetting" w:cs="Arabic Typesetting"/>
                <w:sz w:val="30"/>
                <w:szCs w:val="30"/>
                <w:rtl/>
              </w:rPr>
              <w:t>مشاهدة إضافية للصور على موقع فليكر</w:t>
            </w:r>
          </w:p>
        </w:tc>
        <w:tc>
          <w:tcPr>
            <w:tcW w:w="1350" w:type="pct"/>
            <w:shd w:val="clear" w:color="auto" w:fill="FFFFFF"/>
            <w:tcMar>
              <w:top w:w="110" w:type="dxa"/>
            </w:tcMar>
          </w:tcPr>
          <w:p w:rsidR="00362339" w:rsidRPr="00DF0C8C" w:rsidRDefault="00362339" w:rsidP="00631C2F">
            <w:pPr>
              <w:bidi/>
              <w:spacing w:before="60" w:after="60" w:line="300" w:lineRule="exact"/>
              <w:rPr>
                <w:rFonts w:ascii="Arabic Typesetting" w:hAnsi="Arabic Typesetting" w:cs="Arabic Typesetting"/>
                <w:sz w:val="30"/>
                <w:szCs w:val="30"/>
              </w:rPr>
            </w:pPr>
            <w:r w:rsidRPr="00CF36D6">
              <w:rPr>
                <w:rFonts w:ascii="Arabic Typesetting" w:hAnsi="Arabic Typesetting" w:cs="Arabic Typesetting"/>
                <w:sz w:val="30"/>
                <w:szCs w:val="30"/>
                <w:rtl/>
              </w:rPr>
              <w:t>"1" كان متوسط عدد المشاهدات الفريدة لكل بيان صحفي 176 4 مشاهدة. (173 75 مشاهدة للبيانات الصحفية الثمانية عشرة الصادرة) (-24.15%)</w:t>
            </w:r>
          </w:p>
          <w:p w:rsidR="00362339" w:rsidRPr="00DF0C8C" w:rsidRDefault="00362339" w:rsidP="00631C2F">
            <w:pPr>
              <w:bidi/>
              <w:spacing w:before="60" w:after="60" w:line="300" w:lineRule="exact"/>
              <w:rPr>
                <w:rFonts w:ascii="Arabic Typesetting" w:hAnsi="Arabic Typesetting" w:cs="Arabic Typesetting"/>
                <w:sz w:val="30"/>
                <w:szCs w:val="30"/>
              </w:rPr>
            </w:pPr>
            <w:r w:rsidRPr="00CF36D6">
              <w:rPr>
                <w:rFonts w:ascii="Arabic Typesetting" w:hAnsi="Arabic Typesetting" w:cs="Arabic Typesetting"/>
                <w:sz w:val="30"/>
                <w:szCs w:val="30"/>
                <w:rtl/>
              </w:rPr>
              <w:t>"2" كان متوسط عدد المشاهدات لكل مقطع فيديو 864 8 مشاهدة (260 730 2 مشاهدة لمقاطع فيديو عددها 308 مقاطع) (-46%)</w:t>
            </w:r>
          </w:p>
          <w:p w:rsidR="00362339" w:rsidRPr="00DF0C8C" w:rsidRDefault="00362339" w:rsidP="00631C2F">
            <w:pPr>
              <w:bidi/>
              <w:spacing w:before="60" w:after="60" w:line="300" w:lineRule="exact"/>
              <w:rPr>
                <w:rFonts w:ascii="Arabic Typesetting" w:hAnsi="Arabic Typesetting" w:cs="Arabic Typesetting"/>
                <w:sz w:val="30"/>
                <w:szCs w:val="30"/>
                <w:highlight w:val="yellow"/>
              </w:rPr>
            </w:pPr>
            <w:r w:rsidRPr="00CF36D6">
              <w:rPr>
                <w:rFonts w:ascii="Arabic Typesetting" w:hAnsi="Arabic Typesetting" w:cs="Arabic Typesetting"/>
                <w:sz w:val="30"/>
                <w:szCs w:val="30"/>
                <w:rtl/>
              </w:rPr>
              <w:t>204 449 1 مشاهدات إضافية للصور على موقع فليكر (+61%)</w:t>
            </w:r>
          </w:p>
        </w:tc>
        <w:tc>
          <w:tcPr>
            <w:tcW w:w="444" w:type="pct"/>
            <w:tcMar>
              <w:top w:w="110" w:type="dxa"/>
            </w:tcMar>
          </w:tcPr>
          <w:p w:rsidR="00362339" w:rsidRPr="00DF0C8C" w:rsidRDefault="00362339" w:rsidP="00631C2F">
            <w:pPr>
              <w:bidi/>
              <w:spacing w:before="60" w:after="60" w:line="300" w:lineRule="exact"/>
              <w:jc w:val="center"/>
              <w:rPr>
                <w:rFonts w:ascii="Arabic Typesetting" w:hAnsi="Arabic Typesetting" w:cs="Arabic Typesetting"/>
                <w:b/>
                <w:bCs/>
                <w:color w:val="FF0000"/>
                <w:sz w:val="30"/>
                <w:szCs w:val="30"/>
                <w:rtl/>
                <w:lang w:bidi="ar-EG"/>
              </w:rPr>
            </w:pPr>
            <w:r w:rsidRPr="00BA64C4">
              <w:rPr>
                <w:rFonts w:ascii="Arabic Typesetting" w:hAnsi="Arabic Typesetting" w:cs="Arabic Typesetting"/>
                <w:b/>
                <w:bCs/>
                <w:color w:val="FF0000"/>
                <w:sz w:val="30"/>
                <w:szCs w:val="30"/>
                <w:rtl/>
              </w:rPr>
              <w:t>غير ثابت</w:t>
            </w:r>
          </w:p>
          <w:p w:rsidR="00362339" w:rsidRPr="00DF0C8C" w:rsidRDefault="00362339" w:rsidP="00631C2F">
            <w:pPr>
              <w:bidi/>
              <w:spacing w:before="60" w:after="60" w:line="300" w:lineRule="exact"/>
              <w:jc w:val="center"/>
              <w:rPr>
                <w:rFonts w:ascii="Arabic Typesetting" w:hAnsi="Arabic Typesetting" w:cs="Arabic Typesetting"/>
                <w:b/>
                <w:bCs/>
                <w:color w:val="FF0000"/>
                <w:sz w:val="30"/>
                <w:szCs w:val="30"/>
              </w:rPr>
            </w:pPr>
          </w:p>
          <w:p w:rsidR="00362339" w:rsidRPr="00DF0C8C" w:rsidRDefault="00362339" w:rsidP="00631C2F">
            <w:pPr>
              <w:bidi/>
              <w:spacing w:before="60" w:after="60" w:line="300" w:lineRule="exact"/>
              <w:jc w:val="center"/>
              <w:rPr>
                <w:rFonts w:ascii="Arabic Typesetting" w:hAnsi="Arabic Typesetting" w:cs="Arabic Typesetting"/>
                <w:b/>
                <w:bCs/>
                <w:color w:val="FF0000"/>
                <w:sz w:val="30"/>
                <w:szCs w:val="30"/>
              </w:rPr>
            </w:pPr>
          </w:p>
          <w:p w:rsidR="00362339" w:rsidRPr="00DF0C8C" w:rsidRDefault="00362339" w:rsidP="00631C2F">
            <w:pPr>
              <w:bidi/>
              <w:spacing w:before="60" w:after="60" w:line="300" w:lineRule="exact"/>
              <w:jc w:val="center"/>
              <w:rPr>
                <w:rFonts w:ascii="Arabic Typesetting" w:hAnsi="Arabic Typesetting" w:cs="Arabic Typesetting"/>
                <w:b/>
                <w:bCs/>
                <w:color w:val="FF0000"/>
                <w:sz w:val="30"/>
                <w:szCs w:val="30"/>
              </w:rPr>
            </w:pPr>
          </w:p>
          <w:p w:rsidR="00362339" w:rsidRPr="00DF0C8C" w:rsidRDefault="00362339" w:rsidP="00631C2F">
            <w:pPr>
              <w:bidi/>
              <w:spacing w:before="60" w:after="60" w:line="300" w:lineRule="exact"/>
              <w:jc w:val="center"/>
              <w:rPr>
                <w:rFonts w:ascii="Arabic Typesetting" w:hAnsi="Arabic Typesetting" w:cs="Arabic Typesetting"/>
                <w:b/>
                <w:bCs/>
                <w:color w:val="FF0000"/>
                <w:sz w:val="30"/>
                <w:szCs w:val="30"/>
              </w:rPr>
            </w:pPr>
            <w:r w:rsidRPr="00BA64C4">
              <w:rPr>
                <w:rFonts w:ascii="Arabic Typesetting" w:hAnsi="Arabic Typesetting" w:cs="Arabic Typesetting"/>
                <w:b/>
                <w:bCs/>
                <w:color w:val="FF0000"/>
                <w:sz w:val="30"/>
                <w:szCs w:val="30"/>
                <w:rtl/>
              </w:rPr>
              <w:t>غير ثابت</w:t>
            </w:r>
          </w:p>
          <w:p w:rsidR="00362339" w:rsidRPr="00DF0C8C" w:rsidRDefault="00362339" w:rsidP="00631C2F">
            <w:pPr>
              <w:bidi/>
              <w:spacing w:before="60" w:after="60" w:line="300" w:lineRule="exact"/>
              <w:jc w:val="center"/>
              <w:rPr>
                <w:rFonts w:ascii="Arabic Typesetting" w:hAnsi="Arabic Typesetting" w:cs="Arabic Typesetting"/>
                <w:b/>
                <w:bCs/>
                <w:color w:val="FF0000"/>
                <w:sz w:val="30"/>
                <w:szCs w:val="30"/>
              </w:rPr>
            </w:pPr>
          </w:p>
          <w:p w:rsidR="00362339" w:rsidRPr="00DF0C8C" w:rsidRDefault="00362339" w:rsidP="00631C2F">
            <w:pPr>
              <w:bidi/>
              <w:spacing w:before="60" w:after="60" w:line="300" w:lineRule="exact"/>
              <w:jc w:val="center"/>
              <w:rPr>
                <w:rFonts w:ascii="Arabic Typesetting" w:hAnsi="Arabic Typesetting" w:cs="Arabic Typesetting"/>
                <w:b/>
                <w:bCs/>
                <w:color w:val="FF0000"/>
                <w:sz w:val="30"/>
                <w:szCs w:val="30"/>
              </w:rPr>
            </w:pPr>
          </w:p>
          <w:p w:rsidR="00362339" w:rsidRPr="00DF0C8C" w:rsidRDefault="00362339" w:rsidP="00631C2F">
            <w:pPr>
              <w:bidi/>
              <w:spacing w:before="60" w:after="60" w:line="300" w:lineRule="exact"/>
              <w:jc w:val="center"/>
              <w:rPr>
                <w:rFonts w:ascii="Arabic Typesetting" w:hAnsi="Arabic Typesetting" w:cs="Arabic Typesetting"/>
                <w:b/>
                <w:bCs/>
                <w:color w:val="FF0000"/>
                <w:sz w:val="30"/>
                <w:szCs w:val="30"/>
              </w:rPr>
            </w:pPr>
          </w:p>
          <w:p w:rsidR="00362339" w:rsidRPr="00DF0C8C" w:rsidRDefault="00362339" w:rsidP="00631C2F">
            <w:pPr>
              <w:bidi/>
              <w:spacing w:before="60" w:after="60" w:line="300" w:lineRule="exact"/>
              <w:jc w:val="center"/>
              <w:rPr>
                <w:rFonts w:ascii="Arabic Typesetting" w:hAnsi="Arabic Typesetting" w:cs="Arabic Typesetting"/>
                <w:b/>
                <w:bCs/>
                <w:color w:val="FF0000"/>
                <w:sz w:val="30"/>
                <w:szCs w:val="30"/>
              </w:rPr>
            </w:pPr>
          </w:p>
          <w:p w:rsidR="00362339" w:rsidRPr="00DF0C8C" w:rsidRDefault="00362339" w:rsidP="00631C2F">
            <w:pPr>
              <w:bidi/>
              <w:spacing w:before="60" w:after="60" w:line="300" w:lineRule="exact"/>
              <w:jc w:val="center"/>
              <w:rPr>
                <w:rFonts w:ascii="Arabic Typesetting" w:hAnsi="Arabic Typesetting" w:cs="Arabic Typesetting"/>
                <w:b/>
                <w:color w:val="FF0000"/>
                <w:sz w:val="30"/>
                <w:szCs w:val="30"/>
              </w:rPr>
            </w:pPr>
            <w:r w:rsidRPr="00BA64C4">
              <w:rPr>
                <w:rFonts w:ascii="Arabic Typesetting" w:hAnsi="Arabic Typesetting" w:cs="Arabic Typesetting"/>
                <w:b/>
                <w:bCs/>
                <w:color w:val="00B050"/>
                <w:sz w:val="30"/>
                <w:szCs w:val="30"/>
                <w:rtl/>
              </w:rPr>
              <w:t>ثابت</w:t>
            </w:r>
          </w:p>
        </w:tc>
      </w:tr>
      <w:tr w:rsidR="00362339" w:rsidRPr="00DF0C8C" w:rsidTr="00631C2F">
        <w:trPr>
          <w:gridBefore w:val="1"/>
          <w:wBefore w:w="6" w:type="pct"/>
          <w:trHeight w:val="727"/>
        </w:trPr>
        <w:tc>
          <w:tcPr>
            <w:tcW w:w="952" w:type="pct"/>
          </w:tcPr>
          <w:p w:rsidR="00362339" w:rsidRPr="00DF0C8C" w:rsidRDefault="00362339" w:rsidP="00631C2F">
            <w:pPr>
              <w:bidi/>
              <w:spacing w:before="60" w:after="60" w:line="300" w:lineRule="exact"/>
              <w:rPr>
                <w:rFonts w:ascii="Arabic Typesetting" w:hAnsi="Arabic Typesetting" w:cs="Arabic Typesetting"/>
                <w:sz w:val="30"/>
                <w:szCs w:val="30"/>
              </w:rPr>
            </w:pPr>
            <w:r w:rsidRPr="00DF0C8C">
              <w:rPr>
                <w:rFonts w:ascii="Arabic Typesetting" w:hAnsi="Arabic Typesetting" w:cs="Arabic Typesetting"/>
                <w:sz w:val="30"/>
                <w:szCs w:val="30"/>
                <w:rtl/>
              </w:rPr>
              <w:t>النسبة المئوية للمشاركة العالمية في اليوم العالمي للملكية الفكرية على صفحة المنظمة على موقع فيسبوك (النتائج الإجمالية لحملة الاتصال)</w:t>
            </w:r>
          </w:p>
        </w:tc>
        <w:tc>
          <w:tcPr>
            <w:tcW w:w="1283" w:type="pct"/>
            <w:shd w:val="clear" w:color="auto" w:fill="auto"/>
          </w:tcPr>
          <w:p w:rsidR="00362339" w:rsidRPr="00DF0C8C" w:rsidRDefault="00362339" w:rsidP="00631C2F">
            <w:pPr>
              <w:bidi/>
              <w:spacing w:before="60" w:after="60" w:line="300" w:lineRule="exact"/>
              <w:rPr>
                <w:rFonts w:ascii="Arabic Typesetting" w:hAnsi="Arabic Typesetting" w:cs="Arabic Typesetting"/>
                <w:color w:val="002060"/>
                <w:sz w:val="30"/>
                <w:szCs w:val="30"/>
              </w:rPr>
            </w:pPr>
            <w:r w:rsidRPr="008B6F12">
              <w:rPr>
                <w:rFonts w:ascii="Arabic Typesetting" w:hAnsi="Arabic Typesetting" w:cs="Arabic Typesetting"/>
                <w:iCs/>
                <w:color w:val="002060"/>
                <w:sz w:val="30"/>
                <w:szCs w:val="30"/>
                <w:rtl/>
              </w:rPr>
              <w:t>أساس المقارنة المُحدَّث في نهاية 2013</w:t>
            </w:r>
            <w:r w:rsidRPr="008B6F12">
              <w:rPr>
                <w:rFonts w:ascii="Arabic Typesetting" w:hAnsi="Arabic Typesetting" w:cs="Arabic Typesetting" w:hint="cs"/>
                <w:iCs/>
                <w:color w:val="002060"/>
                <w:sz w:val="30"/>
                <w:szCs w:val="30"/>
                <w:rtl/>
              </w:rPr>
              <w:t>:</w:t>
            </w:r>
            <w:r>
              <w:rPr>
                <w:rFonts w:ascii="Arabic Typesetting" w:hAnsi="Arabic Typesetting" w:cs="Arabic Typesetting" w:hint="cs"/>
                <w:i/>
                <w:color w:val="002060"/>
                <w:sz w:val="30"/>
                <w:szCs w:val="30"/>
                <w:rtl/>
              </w:rPr>
              <w:t xml:space="preserve"> </w:t>
            </w:r>
            <w:r w:rsidRPr="008B6F12">
              <w:rPr>
                <w:rFonts w:ascii="Arabic Typesetting" w:hAnsi="Arabic Typesetting" w:cs="Arabic Typesetting"/>
                <w:i/>
                <w:color w:val="002060"/>
                <w:sz w:val="30"/>
                <w:szCs w:val="30"/>
                <w:rtl/>
              </w:rPr>
              <w:t>121 414</w:t>
            </w:r>
            <w:r>
              <w:rPr>
                <w:rFonts w:ascii="Arabic Typesetting" w:hAnsi="Arabic Typesetting" w:cs="Arabic Typesetting" w:hint="cs"/>
                <w:i/>
                <w:color w:val="002060"/>
                <w:sz w:val="30"/>
                <w:szCs w:val="30"/>
                <w:rtl/>
              </w:rPr>
              <w:t xml:space="preserve"> </w:t>
            </w:r>
            <w:r w:rsidRPr="00E1078D">
              <w:rPr>
                <w:rFonts w:ascii="Arabic Typesetting" w:hAnsi="Arabic Typesetting" w:cs="Arabic Typesetting"/>
                <w:color w:val="002060"/>
                <w:sz w:val="30"/>
                <w:szCs w:val="30"/>
                <w:rtl/>
              </w:rPr>
              <w:t>شخصا شاهدوا المحتوى الخاص باليوم العالمي للملكية الفكرية من خلال حملتنا على موقع فيسبوك في 2013 (العدد التراكمي [ثابت])</w:t>
            </w:r>
            <w:r w:rsidRPr="00DF0C8C">
              <w:rPr>
                <w:rFonts w:ascii="Arabic Typesetting" w:hAnsi="Arabic Typesetting" w:cs="Arabic Typesetting"/>
                <w:i/>
                <w:color w:val="002060"/>
                <w:sz w:val="30"/>
                <w:szCs w:val="30"/>
              </w:rPr>
              <w:t xml:space="preserve"> </w:t>
            </w:r>
          </w:p>
          <w:p w:rsidR="00362339" w:rsidRPr="00DF0C8C" w:rsidRDefault="00362339" w:rsidP="00631C2F">
            <w:pPr>
              <w:bidi/>
              <w:spacing w:before="60" w:after="60" w:line="300" w:lineRule="exact"/>
              <w:rPr>
                <w:rFonts w:ascii="Arabic Typesetting" w:hAnsi="Arabic Typesetting" w:cs="Arabic Typesetting"/>
                <w:sz w:val="30"/>
                <w:szCs w:val="30"/>
              </w:rPr>
            </w:pPr>
            <w:r w:rsidRPr="00E1078D">
              <w:rPr>
                <w:rFonts w:ascii="Arabic Typesetting" w:hAnsi="Arabic Typesetting" w:cs="Arabic Typesetting"/>
                <w:iCs/>
                <w:sz w:val="30"/>
                <w:szCs w:val="30"/>
                <w:rtl/>
              </w:rPr>
              <w:t>أساس المقارنة الأصلي في البرنامج والميزانية 2014/15</w:t>
            </w:r>
            <w:r w:rsidRPr="00E1078D">
              <w:rPr>
                <w:rFonts w:ascii="Arabic Typesetting" w:hAnsi="Arabic Typesetting" w:cs="Arabic Typesetting" w:hint="cs"/>
                <w:iCs/>
                <w:sz w:val="30"/>
                <w:szCs w:val="30"/>
                <w:rtl/>
              </w:rPr>
              <w:t>:</w:t>
            </w:r>
            <w:r>
              <w:rPr>
                <w:rFonts w:ascii="Arabic Typesetting" w:hAnsi="Arabic Typesetting" w:cs="Arabic Typesetting" w:hint="cs"/>
                <w:i/>
                <w:sz w:val="30"/>
                <w:szCs w:val="30"/>
                <w:rtl/>
              </w:rPr>
              <w:t xml:space="preserve"> </w:t>
            </w:r>
            <w:r w:rsidRPr="00E1078D">
              <w:rPr>
                <w:rFonts w:ascii="Arabic Typesetting" w:hAnsi="Arabic Typesetting" w:cs="Arabic Typesetting"/>
                <w:i/>
                <w:sz w:val="30"/>
                <w:szCs w:val="30"/>
                <w:rtl/>
              </w:rPr>
              <w:t>600 379</w:t>
            </w:r>
            <w:r>
              <w:rPr>
                <w:rFonts w:ascii="Arabic Typesetting" w:hAnsi="Arabic Typesetting" w:cs="Arabic Typesetting" w:hint="cs"/>
                <w:i/>
                <w:sz w:val="30"/>
                <w:szCs w:val="30"/>
                <w:rtl/>
              </w:rPr>
              <w:t xml:space="preserve"> </w:t>
            </w:r>
            <w:r w:rsidRPr="00E1078D">
              <w:rPr>
                <w:rFonts w:ascii="Arabic Typesetting" w:hAnsi="Arabic Typesetting" w:cs="Arabic Typesetting"/>
                <w:i/>
                <w:sz w:val="30"/>
                <w:szCs w:val="30"/>
                <w:rtl/>
              </w:rPr>
              <w:t>شخص شاهدوا المحتوى الخاص باليوم العالمي للملكية الفكرية من خلال حملتنا على موقع فيسبوك في 2012</w:t>
            </w:r>
          </w:p>
        </w:tc>
        <w:tc>
          <w:tcPr>
            <w:tcW w:w="965" w:type="pct"/>
            <w:tcMar>
              <w:top w:w="110" w:type="dxa"/>
            </w:tcMar>
          </w:tcPr>
          <w:p w:rsidR="00362339" w:rsidRPr="00DF0C8C" w:rsidRDefault="00362339" w:rsidP="00631C2F">
            <w:pPr>
              <w:bidi/>
              <w:spacing w:before="60" w:after="60" w:line="300" w:lineRule="exact"/>
              <w:rPr>
                <w:rFonts w:ascii="Arabic Typesetting" w:hAnsi="Arabic Typesetting" w:cs="Arabic Typesetting"/>
                <w:sz w:val="30"/>
                <w:szCs w:val="30"/>
              </w:rPr>
            </w:pPr>
            <w:r w:rsidRPr="00155CB2">
              <w:rPr>
                <w:rFonts w:ascii="Arabic Typesetting" w:hAnsi="Arabic Typesetting" w:cs="Arabic Typesetting"/>
                <w:sz w:val="30"/>
                <w:szCs w:val="30"/>
                <w:rtl/>
              </w:rPr>
              <w:t>زيادة بنسبة 30% في عدد الأشخاص الذين شاهدوا المحتوى الخاص باليوم العالمي للملكية الفكرية على موقع فيسبوك (العدد الإجمالي)</w:t>
            </w:r>
          </w:p>
        </w:tc>
        <w:tc>
          <w:tcPr>
            <w:tcW w:w="1350" w:type="pct"/>
            <w:shd w:val="clear" w:color="auto" w:fill="FFFFFF"/>
            <w:tcMar>
              <w:top w:w="110" w:type="dxa"/>
            </w:tcMar>
          </w:tcPr>
          <w:p w:rsidR="00362339" w:rsidRPr="00DF0C8C" w:rsidRDefault="00362339" w:rsidP="00631C2F">
            <w:pPr>
              <w:bidi/>
              <w:spacing w:before="60" w:after="60" w:line="300" w:lineRule="exact"/>
              <w:rPr>
                <w:rFonts w:ascii="Arabic Typesetting" w:hAnsi="Arabic Typesetting" w:cs="Arabic Typesetting"/>
                <w:b/>
                <w:bCs/>
                <w:sz w:val="30"/>
                <w:szCs w:val="30"/>
                <w:highlight w:val="yellow"/>
              </w:rPr>
            </w:pPr>
            <w:r w:rsidRPr="00CA0CF0">
              <w:rPr>
                <w:rFonts w:ascii="Arabic Typesetting" w:hAnsi="Arabic Typesetting" w:cs="Arabic Typesetting"/>
                <w:sz w:val="30"/>
                <w:szCs w:val="30"/>
                <w:rtl/>
              </w:rPr>
              <w:t>816 563 (+36%) شخصاً شاهدوا المحتوى الخاص باليوم العالمي للملكية الفكرية من خلال حملتنا على موقع فيسبوك في 2014</w:t>
            </w:r>
            <w:r>
              <w:rPr>
                <w:rFonts w:ascii="Arabic Typesetting" w:hAnsi="Arabic Typesetting" w:cs="Arabic Typesetting" w:hint="cs"/>
                <w:sz w:val="30"/>
                <w:szCs w:val="30"/>
                <w:rtl/>
              </w:rPr>
              <w:t>.</w:t>
            </w:r>
          </w:p>
        </w:tc>
        <w:tc>
          <w:tcPr>
            <w:tcW w:w="444" w:type="pct"/>
            <w:tcMar>
              <w:top w:w="110" w:type="dxa"/>
            </w:tcMar>
          </w:tcPr>
          <w:p w:rsidR="00362339" w:rsidRPr="00DF0C8C" w:rsidRDefault="00362339" w:rsidP="00631C2F">
            <w:pPr>
              <w:bidi/>
              <w:spacing w:before="60" w:after="60" w:line="300" w:lineRule="exact"/>
              <w:jc w:val="center"/>
              <w:rPr>
                <w:rFonts w:ascii="Arabic Typesetting" w:hAnsi="Arabic Typesetting" w:cs="Arabic Typesetting"/>
                <w:color w:val="808080"/>
                <w:sz w:val="30"/>
                <w:szCs w:val="30"/>
              </w:rPr>
            </w:pPr>
            <w:r w:rsidRPr="00BA64C4">
              <w:rPr>
                <w:rFonts w:ascii="Arabic Typesetting" w:hAnsi="Arabic Typesetting" w:cs="Arabic Typesetting"/>
                <w:b/>
                <w:bCs/>
                <w:color w:val="00B050"/>
                <w:sz w:val="30"/>
                <w:szCs w:val="30"/>
                <w:rtl/>
              </w:rPr>
              <w:t>ثابت</w:t>
            </w:r>
          </w:p>
        </w:tc>
      </w:tr>
      <w:tr w:rsidR="00362339" w:rsidRPr="00DF0C8C" w:rsidTr="00631C2F">
        <w:trPr>
          <w:gridBefore w:val="1"/>
          <w:wBefore w:w="6" w:type="pct"/>
        </w:trPr>
        <w:tc>
          <w:tcPr>
            <w:tcW w:w="952" w:type="pct"/>
          </w:tcPr>
          <w:p w:rsidR="00362339" w:rsidRPr="00DF0C8C" w:rsidRDefault="00362339" w:rsidP="00631C2F">
            <w:pPr>
              <w:bidi/>
              <w:spacing w:before="60" w:after="60" w:line="300" w:lineRule="exact"/>
              <w:rPr>
                <w:rFonts w:ascii="Arabic Typesetting" w:hAnsi="Arabic Typesetting" w:cs="Arabic Typesetting"/>
                <w:sz w:val="30"/>
                <w:szCs w:val="30"/>
              </w:rPr>
            </w:pPr>
            <w:r w:rsidRPr="00DF0C8C">
              <w:rPr>
                <w:rFonts w:ascii="Arabic Typesetting" w:hAnsi="Arabic Typesetting" w:cs="Arabic Typesetting"/>
                <w:sz w:val="30"/>
                <w:szCs w:val="30"/>
                <w:rtl/>
              </w:rPr>
              <w:lastRenderedPageBreak/>
              <w:t>النسبة المئوية لتزايد عدد مشاهدات المنشورات على شبكة الانترنت</w:t>
            </w:r>
          </w:p>
        </w:tc>
        <w:tc>
          <w:tcPr>
            <w:tcW w:w="1283" w:type="pct"/>
            <w:shd w:val="clear" w:color="auto" w:fill="auto"/>
          </w:tcPr>
          <w:p w:rsidR="00362339" w:rsidRPr="00DF0C8C" w:rsidRDefault="00362339" w:rsidP="00631C2F">
            <w:pPr>
              <w:bidi/>
              <w:spacing w:before="60" w:after="60" w:line="300" w:lineRule="exact"/>
              <w:rPr>
                <w:rFonts w:ascii="Arabic Typesetting" w:hAnsi="Arabic Typesetting" w:cs="Arabic Typesetting"/>
                <w:color w:val="002060"/>
                <w:sz w:val="30"/>
                <w:szCs w:val="30"/>
              </w:rPr>
            </w:pPr>
            <w:r w:rsidRPr="0072202F">
              <w:rPr>
                <w:rFonts w:ascii="Arabic Typesetting" w:hAnsi="Arabic Typesetting" w:cs="Arabic Typesetting"/>
                <w:iCs/>
                <w:color w:val="002060"/>
                <w:sz w:val="30"/>
                <w:szCs w:val="30"/>
                <w:rtl/>
              </w:rPr>
              <w:t>أساس المقارنة المُحدَّث في نهاية 2013</w:t>
            </w:r>
            <w:r w:rsidRPr="0072202F">
              <w:rPr>
                <w:rFonts w:ascii="Arabic Typesetting" w:hAnsi="Arabic Typesetting" w:cs="Arabic Typesetting" w:hint="cs"/>
                <w:iCs/>
                <w:color w:val="002060"/>
                <w:sz w:val="30"/>
                <w:szCs w:val="30"/>
                <w:rtl/>
              </w:rPr>
              <w:t>:</w:t>
            </w:r>
            <w:r>
              <w:rPr>
                <w:rFonts w:ascii="Arabic Typesetting" w:hAnsi="Arabic Typesetting" w:cs="Arabic Typesetting" w:hint="cs"/>
                <w:i/>
                <w:color w:val="002060"/>
                <w:sz w:val="30"/>
                <w:szCs w:val="30"/>
                <w:rtl/>
              </w:rPr>
              <w:t xml:space="preserve"> </w:t>
            </w:r>
            <w:r>
              <w:rPr>
                <w:rFonts w:ascii="Arabic Typesetting" w:hAnsi="Arabic Typesetting" w:cs="Arabic Typesetting" w:hint="cs"/>
                <w:color w:val="002060"/>
                <w:sz w:val="30"/>
                <w:szCs w:val="30"/>
                <w:rtl/>
              </w:rPr>
              <w:t xml:space="preserve">"1" </w:t>
            </w:r>
            <w:r w:rsidRPr="0072202F">
              <w:rPr>
                <w:rFonts w:ascii="Arabic Typesetting" w:hAnsi="Arabic Typesetting" w:cs="Arabic Typesetting"/>
                <w:color w:val="002060"/>
                <w:sz w:val="30"/>
                <w:szCs w:val="30"/>
                <w:rtl/>
              </w:rPr>
              <w:t>عدد مرات تنزيل منشورات مجانية في 2013: 490 940 3 (بجميع اللغات)</w:t>
            </w:r>
          </w:p>
          <w:p w:rsidR="00362339" w:rsidRPr="00DF0C8C" w:rsidRDefault="00362339" w:rsidP="00631C2F">
            <w:pPr>
              <w:bidi/>
              <w:spacing w:before="60" w:after="60" w:line="300" w:lineRule="exact"/>
              <w:rPr>
                <w:rFonts w:ascii="Arabic Typesetting" w:hAnsi="Arabic Typesetting" w:cs="Arabic Typesetting"/>
                <w:color w:val="002060"/>
                <w:sz w:val="30"/>
                <w:szCs w:val="30"/>
              </w:rPr>
            </w:pPr>
            <w:r w:rsidRPr="0072202F">
              <w:rPr>
                <w:rFonts w:ascii="Arabic Typesetting" w:hAnsi="Arabic Typesetting" w:cs="Arabic Typesetting"/>
                <w:color w:val="002060"/>
                <w:sz w:val="30"/>
                <w:szCs w:val="30"/>
                <w:rtl/>
              </w:rPr>
              <w:t>"2" 499 450 مشاهدة فريدة لموقع مجلة الويبو الإلكتروني في 2013 (بجميع اللغات)</w:t>
            </w:r>
          </w:p>
          <w:p w:rsidR="00362339" w:rsidRPr="00DF0C8C" w:rsidRDefault="00362339" w:rsidP="00631C2F">
            <w:pPr>
              <w:bidi/>
              <w:spacing w:before="60" w:after="60" w:line="300" w:lineRule="exact"/>
              <w:rPr>
                <w:rFonts w:ascii="Arabic Typesetting" w:hAnsi="Arabic Typesetting" w:cs="Arabic Typesetting"/>
                <w:iCs/>
                <w:sz w:val="30"/>
                <w:szCs w:val="30"/>
              </w:rPr>
            </w:pPr>
            <w:r w:rsidRPr="00DA7D79">
              <w:rPr>
                <w:rFonts w:ascii="Arabic Typesetting" w:hAnsi="Arabic Typesetting" w:cs="Arabic Typesetting"/>
                <w:iCs/>
                <w:sz w:val="30"/>
                <w:szCs w:val="30"/>
                <w:rtl/>
              </w:rPr>
              <w:t>أساس المقارنة الأصلي في البرنامج والميزانية 2014/15</w:t>
            </w:r>
            <w:r w:rsidRPr="00DA7D79">
              <w:rPr>
                <w:rFonts w:ascii="Arabic Typesetting" w:hAnsi="Arabic Typesetting" w:cs="Arabic Typesetting" w:hint="cs"/>
                <w:iCs/>
                <w:sz w:val="30"/>
                <w:szCs w:val="30"/>
                <w:rtl/>
              </w:rPr>
              <w:t>:</w:t>
            </w:r>
            <w:r>
              <w:rPr>
                <w:rFonts w:ascii="Arabic Typesetting" w:hAnsi="Arabic Typesetting" w:cs="Arabic Typesetting" w:hint="cs"/>
                <w:i/>
                <w:sz w:val="30"/>
                <w:szCs w:val="30"/>
                <w:rtl/>
              </w:rPr>
              <w:t xml:space="preserve"> "1" </w:t>
            </w:r>
            <w:r w:rsidRPr="00DA7D79">
              <w:rPr>
                <w:rFonts w:ascii="Arabic Typesetting" w:hAnsi="Arabic Typesetting" w:cs="Arabic Typesetting"/>
                <w:i/>
                <w:sz w:val="30"/>
                <w:szCs w:val="30"/>
                <w:rtl/>
              </w:rPr>
              <w:t>يُحدَّد لاحقاً (لا توجد إحصائيات قابلة للمقارنة لعام 2012)</w:t>
            </w:r>
          </w:p>
          <w:p w:rsidR="00362339" w:rsidRPr="0072202F" w:rsidRDefault="00362339" w:rsidP="00631C2F">
            <w:pPr>
              <w:bidi/>
              <w:spacing w:before="60" w:after="60" w:line="300" w:lineRule="exact"/>
              <w:rPr>
                <w:rFonts w:ascii="Arabic Typesetting" w:hAnsi="Arabic Typesetting" w:cs="Arabic Typesetting"/>
                <w:i/>
                <w:sz w:val="30"/>
                <w:szCs w:val="30"/>
              </w:rPr>
            </w:pPr>
            <w:r w:rsidRPr="0072202F">
              <w:rPr>
                <w:rFonts w:ascii="Arabic Typesetting" w:hAnsi="Arabic Typesetting" w:cs="Arabic Typesetting"/>
                <w:i/>
                <w:sz w:val="30"/>
                <w:szCs w:val="30"/>
                <w:rtl/>
              </w:rPr>
              <w:t>"2" 265 409 مشاهدة فريدة لموقع مجلة الويبو الإلكتروني في 2012</w:t>
            </w:r>
          </w:p>
        </w:tc>
        <w:tc>
          <w:tcPr>
            <w:tcW w:w="965" w:type="pct"/>
            <w:tcMar>
              <w:top w:w="110" w:type="dxa"/>
            </w:tcMar>
          </w:tcPr>
          <w:p w:rsidR="00362339" w:rsidRPr="00DF0C8C" w:rsidRDefault="00362339" w:rsidP="00631C2F">
            <w:pPr>
              <w:bidi/>
              <w:spacing w:before="60" w:after="60" w:line="300" w:lineRule="exact"/>
              <w:rPr>
                <w:rFonts w:ascii="Arabic Typesetting" w:hAnsi="Arabic Typesetting" w:cs="Arabic Typesetting"/>
                <w:sz w:val="30"/>
                <w:szCs w:val="30"/>
              </w:rPr>
            </w:pPr>
            <w:r w:rsidRPr="0072202F">
              <w:rPr>
                <w:rFonts w:ascii="Arabic Typesetting" w:hAnsi="Arabic Typesetting" w:cs="Arabic Typesetting"/>
                <w:sz w:val="30"/>
                <w:szCs w:val="30"/>
                <w:rtl/>
              </w:rPr>
              <w:t>"1" زيادة بنسبة 10% في إجمالي عدد مرات مشاهدة المنشورات عبر الإنترنت</w:t>
            </w:r>
          </w:p>
          <w:p w:rsidR="00362339" w:rsidRPr="00DF0C8C" w:rsidRDefault="00362339" w:rsidP="00631C2F">
            <w:pPr>
              <w:bidi/>
              <w:spacing w:before="60" w:after="60" w:line="300" w:lineRule="exact"/>
              <w:rPr>
                <w:rFonts w:ascii="Arabic Typesetting" w:hAnsi="Arabic Typesetting" w:cs="Arabic Typesetting"/>
                <w:sz w:val="30"/>
                <w:szCs w:val="30"/>
              </w:rPr>
            </w:pPr>
          </w:p>
          <w:p w:rsidR="00362339" w:rsidRPr="00DF0C8C" w:rsidRDefault="00362339" w:rsidP="00631C2F">
            <w:pPr>
              <w:bidi/>
              <w:spacing w:before="60" w:after="60" w:line="300" w:lineRule="exact"/>
              <w:rPr>
                <w:rFonts w:ascii="Arabic Typesetting" w:hAnsi="Arabic Typesetting" w:cs="Arabic Typesetting"/>
                <w:sz w:val="30"/>
                <w:szCs w:val="30"/>
              </w:rPr>
            </w:pPr>
            <w:r w:rsidRPr="0072202F">
              <w:rPr>
                <w:rFonts w:ascii="Arabic Typesetting" w:hAnsi="Arabic Typesetting" w:cs="Arabic Typesetting"/>
                <w:sz w:val="30"/>
                <w:szCs w:val="30"/>
                <w:rtl/>
              </w:rPr>
              <w:t>"2" زيادة بنسبة 10% في عدد مرات مشاهدة موقع مجلة الويبو</w:t>
            </w:r>
          </w:p>
        </w:tc>
        <w:tc>
          <w:tcPr>
            <w:tcW w:w="1350" w:type="pct"/>
            <w:shd w:val="clear" w:color="auto" w:fill="FFFFFF"/>
            <w:tcMar>
              <w:top w:w="110" w:type="dxa"/>
            </w:tcMar>
          </w:tcPr>
          <w:p w:rsidR="00362339" w:rsidRPr="00DF0C8C" w:rsidRDefault="00362339" w:rsidP="00631C2F">
            <w:pPr>
              <w:bidi/>
              <w:spacing w:before="60" w:after="60" w:line="300" w:lineRule="exact"/>
              <w:rPr>
                <w:rFonts w:ascii="Arabic Typesetting" w:hAnsi="Arabic Typesetting" w:cs="Arabic Typesetting"/>
                <w:sz w:val="30"/>
                <w:szCs w:val="30"/>
                <w:lang w:bidi="th-TH"/>
              </w:rPr>
            </w:pPr>
            <w:r w:rsidRPr="00905679">
              <w:rPr>
                <w:rFonts w:ascii="Arabic Typesetting" w:hAnsi="Arabic Typesetting" w:cs="Arabic Typesetting"/>
                <w:sz w:val="30"/>
                <w:szCs w:val="30"/>
                <w:rtl/>
              </w:rPr>
              <w:t>يجري حالياً إعداد واختبار منهجيات وأدوات إحصائية جديدة قائمة على الإنترنت. وستكون البيانات متاحةً في نهاية 2015.</w:t>
            </w:r>
            <w:r w:rsidRPr="00DF0C8C">
              <w:rPr>
                <w:rFonts w:ascii="Arabic Typesetting" w:hAnsi="Arabic Typesetting" w:cs="Arabic Typesetting"/>
                <w:sz w:val="30"/>
                <w:szCs w:val="30"/>
                <w:lang w:bidi="th-TH"/>
              </w:rPr>
              <w:t xml:space="preserve"> </w:t>
            </w:r>
          </w:p>
          <w:p w:rsidR="00362339" w:rsidRPr="00DF0C8C" w:rsidRDefault="00362339" w:rsidP="00631C2F">
            <w:pPr>
              <w:bidi/>
              <w:spacing w:before="60" w:after="60" w:line="300" w:lineRule="exact"/>
              <w:rPr>
                <w:rFonts w:ascii="Arabic Typesetting" w:hAnsi="Arabic Typesetting" w:cs="Arabic Typesetting"/>
                <w:sz w:val="30"/>
                <w:szCs w:val="30"/>
              </w:rPr>
            </w:pPr>
          </w:p>
          <w:p w:rsidR="00362339" w:rsidRPr="00DF0C8C" w:rsidRDefault="00362339" w:rsidP="00631C2F">
            <w:pPr>
              <w:bidi/>
              <w:spacing w:before="60" w:after="60" w:line="300" w:lineRule="exact"/>
              <w:rPr>
                <w:rFonts w:ascii="Arabic Typesetting" w:hAnsi="Arabic Typesetting" w:cs="Arabic Typesetting"/>
                <w:sz w:val="30"/>
                <w:szCs w:val="30"/>
                <w:lang w:bidi="th-TH"/>
              </w:rPr>
            </w:pPr>
            <w:r w:rsidRPr="00905679">
              <w:rPr>
                <w:rFonts w:ascii="Arabic Typesetting" w:hAnsi="Arabic Typesetting" w:cs="Arabic Typesetting"/>
                <w:sz w:val="30"/>
                <w:szCs w:val="30"/>
                <w:rtl/>
              </w:rPr>
              <w:t>يجري حالياً إعداد واختبار منهجيات وأدوات إحصائية جديدة قائمة على الإنترنت. وستكون البيانات متاحةً في نهاية 2015.</w:t>
            </w:r>
            <w:r w:rsidRPr="00DF0C8C">
              <w:rPr>
                <w:rFonts w:ascii="Arabic Typesetting" w:hAnsi="Arabic Typesetting" w:cs="Arabic Typesetting"/>
                <w:sz w:val="30"/>
                <w:szCs w:val="30"/>
                <w:lang w:bidi="th-TH"/>
              </w:rPr>
              <w:t xml:space="preserve"> </w:t>
            </w:r>
          </w:p>
          <w:p w:rsidR="00362339" w:rsidRPr="00DF0C8C" w:rsidRDefault="00362339" w:rsidP="00631C2F">
            <w:pPr>
              <w:bidi/>
              <w:spacing w:before="60" w:after="60" w:line="300" w:lineRule="exact"/>
              <w:rPr>
                <w:rFonts w:ascii="Arabic Typesetting" w:hAnsi="Arabic Typesetting" w:cs="Arabic Typesetting"/>
                <w:sz w:val="30"/>
                <w:szCs w:val="30"/>
                <w:highlight w:val="yellow"/>
              </w:rPr>
            </w:pPr>
          </w:p>
        </w:tc>
        <w:tc>
          <w:tcPr>
            <w:tcW w:w="444" w:type="pct"/>
            <w:tcMar>
              <w:top w:w="110" w:type="dxa"/>
            </w:tcMar>
          </w:tcPr>
          <w:p w:rsidR="00362339" w:rsidRPr="00DF0C8C" w:rsidRDefault="00362339" w:rsidP="00631C2F">
            <w:pPr>
              <w:bidi/>
              <w:spacing w:before="60" w:after="60" w:line="300" w:lineRule="exact"/>
              <w:jc w:val="center"/>
              <w:rPr>
                <w:rFonts w:ascii="Arabic Typesetting" w:hAnsi="Arabic Typesetting" w:cs="Arabic Typesetting"/>
                <w:b/>
                <w:bCs/>
                <w:color w:val="00B0F0"/>
                <w:sz w:val="30"/>
                <w:szCs w:val="30"/>
              </w:rPr>
            </w:pPr>
            <w:r w:rsidRPr="00BA64C4">
              <w:rPr>
                <w:rFonts w:ascii="Arabic Typesetting" w:hAnsi="Arabic Typesetting" w:cs="Arabic Typesetting"/>
                <w:b/>
                <w:bCs/>
                <w:color w:val="00B0F0"/>
                <w:sz w:val="30"/>
                <w:szCs w:val="30"/>
                <w:rtl/>
              </w:rPr>
              <w:t>لا ينطبق في 2014</w:t>
            </w:r>
          </w:p>
          <w:p w:rsidR="00362339" w:rsidRPr="00DF0C8C" w:rsidRDefault="00362339" w:rsidP="00631C2F">
            <w:pPr>
              <w:bidi/>
              <w:spacing w:before="60" w:after="60" w:line="300" w:lineRule="exact"/>
              <w:jc w:val="center"/>
              <w:rPr>
                <w:rFonts w:ascii="Arabic Typesetting" w:hAnsi="Arabic Typesetting" w:cs="Arabic Typesetting"/>
                <w:b/>
                <w:bCs/>
                <w:sz w:val="30"/>
                <w:szCs w:val="30"/>
              </w:rPr>
            </w:pPr>
          </w:p>
          <w:p w:rsidR="00362339" w:rsidRPr="00DF0C8C" w:rsidRDefault="00362339" w:rsidP="00631C2F">
            <w:pPr>
              <w:bidi/>
              <w:spacing w:before="60" w:after="60" w:line="300" w:lineRule="exact"/>
              <w:jc w:val="center"/>
              <w:rPr>
                <w:rFonts w:ascii="Arabic Typesetting" w:hAnsi="Arabic Typesetting" w:cs="Arabic Typesetting"/>
                <w:b/>
                <w:bCs/>
                <w:color w:val="FF0000"/>
                <w:sz w:val="30"/>
                <w:szCs w:val="30"/>
              </w:rPr>
            </w:pPr>
          </w:p>
          <w:p w:rsidR="00362339" w:rsidRPr="00DF0C8C" w:rsidRDefault="00362339" w:rsidP="00631C2F">
            <w:pPr>
              <w:bidi/>
              <w:spacing w:before="60" w:after="60" w:line="300" w:lineRule="exact"/>
              <w:jc w:val="center"/>
              <w:rPr>
                <w:rFonts w:ascii="Arabic Typesetting" w:hAnsi="Arabic Typesetting" w:cs="Arabic Typesetting"/>
                <w:b/>
                <w:bCs/>
                <w:color w:val="FF0000"/>
                <w:sz w:val="30"/>
                <w:szCs w:val="30"/>
              </w:rPr>
            </w:pPr>
          </w:p>
          <w:p w:rsidR="00362339" w:rsidRPr="00DF0C8C" w:rsidRDefault="00362339" w:rsidP="00631C2F">
            <w:pPr>
              <w:bidi/>
              <w:spacing w:before="60" w:after="60" w:line="300" w:lineRule="exact"/>
              <w:jc w:val="center"/>
              <w:rPr>
                <w:rFonts w:ascii="Arabic Typesetting" w:hAnsi="Arabic Typesetting" w:cs="Arabic Typesetting"/>
                <w:b/>
                <w:bCs/>
                <w:color w:val="FF0000"/>
                <w:sz w:val="30"/>
                <w:szCs w:val="30"/>
              </w:rPr>
            </w:pPr>
          </w:p>
          <w:p w:rsidR="00362339" w:rsidRPr="00DF0C8C" w:rsidRDefault="00362339" w:rsidP="00631C2F">
            <w:pPr>
              <w:bidi/>
              <w:spacing w:before="60" w:after="60" w:line="300" w:lineRule="exact"/>
              <w:jc w:val="center"/>
              <w:rPr>
                <w:rFonts w:ascii="Arabic Typesetting" w:hAnsi="Arabic Typesetting" w:cs="Arabic Typesetting"/>
                <w:b/>
                <w:sz w:val="30"/>
                <w:szCs w:val="30"/>
              </w:rPr>
            </w:pPr>
            <w:r w:rsidRPr="00BA64C4">
              <w:rPr>
                <w:rFonts w:ascii="Arabic Typesetting" w:hAnsi="Arabic Typesetting" w:cs="Arabic Typesetting"/>
                <w:b/>
                <w:bCs/>
                <w:color w:val="00B0F0"/>
                <w:sz w:val="30"/>
                <w:szCs w:val="30"/>
                <w:rtl/>
              </w:rPr>
              <w:t>لا ينطبق في 2014</w:t>
            </w:r>
          </w:p>
        </w:tc>
      </w:tr>
      <w:tr w:rsidR="00362339" w:rsidRPr="00DF0C8C" w:rsidTr="00631C2F">
        <w:trPr>
          <w:gridBefore w:val="1"/>
          <w:wBefore w:w="6" w:type="pct"/>
        </w:trPr>
        <w:tc>
          <w:tcPr>
            <w:tcW w:w="952" w:type="pct"/>
          </w:tcPr>
          <w:p w:rsidR="00362339" w:rsidRPr="00DF0C8C" w:rsidRDefault="00362339" w:rsidP="00631C2F">
            <w:pPr>
              <w:bidi/>
              <w:spacing w:before="60" w:after="60" w:line="300" w:lineRule="exact"/>
              <w:rPr>
                <w:rFonts w:ascii="Arabic Typesetting" w:hAnsi="Arabic Typesetting" w:cs="Arabic Typesetting"/>
                <w:sz w:val="30"/>
                <w:szCs w:val="30"/>
                <w:rtl/>
                <w:lang w:bidi="ar-EG"/>
              </w:rPr>
            </w:pPr>
            <w:r w:rsidRPr="00DF0C8C">
              <w:rPr>
                <w:rFonts w:ascii="Arabic Typesetting" w:hAnsi="Arabic Typesetting" w:cs="Arabic Typesetting"/>
                <w:sz w:val="30"/>
                <w:szCs w:val="30"/>
                <w:rtl/>
              </w:rPr>
              <w:t>النسبة المئوية للمستخدمين الراضين عن موقع الويبو الإلكتروني</w:t>
            </w:r>
          </w:p>
        </w:tc>
        <w:tc>
          <w:tcPr>
            <w:tcW w:w="1283" w:type="pct"/>
            <w:shd w:val="clear" w:color="auto" w:fill="auto"/>
          </w:tcPr>
          <w:p w:rsidR="00362339" w:rsidRPr="00DF0C8C" w:rsidRDefault="00362339" w:rsidP="00631C2F">
            <w:pPr>
              <w:bidi/>
              <w:spacing w:before="60" w:after="60" w:line="300" w:lineRule="exact"/>
              <w:rPr>
                <w:rFonts w:ascii="Arabic Typesetting" w:hAnsi="Arabic Typesetting" w:cs="Arabic Typesetting"/>
                <w:sz w:val="30"/>
                <w:szCs w:val="30"/>
              </w:rPr>
            </w:pPr>
            <w:r>
              <w:rPr>
                <w:rFonts w:ascii="Arabic Typesetting" w:hAnsi="Arabic Typesetting" w:cs="Arabic Typesetting" w:hint="cs"/>
                <w:sz w:val="30"/>
                <w:szCs w:val="30"/>
                <w:rtl/>
              </w:rPr>
              <w:t>تُحدَّد لاحقاً</w:t>
            </w:r>
          </w:p>
        </w:tc>
        <w:tc>
          <w:tcPr>
            <w:tcW w:w="965" w:type="pct"/>
            <w:tcMar>
              <w:top w:w="110" w:type="dxa"/>
            </w:tcMar>
          </w:tcPr>
          <w:p w:rsidR="00362339" w:rsidRPr="00DF0C8C" w:rsidRDefault="00362339" w:rsidP="00631C2F">
            <w:pPr>
              <w:bidi/>
              <w:spacing w:before="60" w:after="60" w:line="300" w:lineRule="exact"/>
              <w:rPr>
                <w:rFonts w:ascii="Arabic Typesetting" w:hAnsi="Arabic Typesetting" w:cs="Arabic Typesetting"/>
                <w:sz w:val="30"/>
                <w:szCs w:val="30"/>
              </w:rPr>
            </w:pPr>
            <w:r w:rsidRPr="00E86F82">
              <w:rPr>
                <w:rFonts w:ascii="Arabic Typesetting" w:hAnsi="Arabic Typesetting" w:cs="Arabic Typesetting"/>
                <w:sz w:val="30"/>
                <w:szCs w:val="30"/>
                <w:rtl/>
              </w:rPr>
              <w:t>60% أو أكثر راضون</w:t>
            </w:r>
          </w:p>
        </w:tc>
        <w:tc>
          <w:tcPr>
            <w:tcW w:w="1350" w:type="pct"/>
            <w:shd w:val="clear" w:color="auto" w:fill="FFFFFF"/>
            <w:tcMar>
              <w:top w:w="110" w:type="dxa"/>
            </w:tcMar>
          </w:tcPr>
          <w:p w:rsidR="00362339" w:rsidRPr="00DF0C8C" w:rsidRDefault="00362339" w:rsidP="00631C2F">
            <w:pPr>
              <w:bidi/>
              <w:spacing w:before="60" w:after="60" w:line="300" w:lineRule="exact"/>
              <w:rPr>
                <w:rFonts w:ascii="Arabic Typesetting" w:hAnsi="Arabic Typesetting" w:cs="Arabic Typesetting"/>
                <w:sz w:val="30"/>
                <w:szCs w:val="30"/>
                <w:highlight w:val="yellow"/>
              </w:rPr>
            </w:pPr>
            <w:r w:rsidRPr="00B3784E">
              <w:rPr>
                <w:rFonts w:ascii="Arabic Typesetting" w:hAnsi="Arabic Typesetting" w:cs="Arabic Typesetting"/>
                <w:sz w:val="30"/>
                <w:szCs w:val="30"/>
                <w:rtl/>
              </w:rPr>
              <w:t>يجري حالياً إعداد واختبار منهجيات وأدوات إحصائية جديدة قائمة على الإنترنت. وستكون البيانات متاحةً في نهاية 2015.</w:t>
            </w:r>
          </w:p>
        </w:tc>
        <w:tc>
          <w:tcPr>
            <w:tcW w:w="444" w:type="pct"/>
            <w:tcMar>
              <w:top w:w="110" w:type="dxa"/>
            </w:tcMar>
          </w:tcPr>
          <w:p w:rsidR="00362339" w:rsidRPr="00DF0C8C" w:rsidRDefault="00362339" w:rsidP="00631C2F">
            <w:pPr>
              <w:bidi/>
              <w:spacing w:before="60" w:after="60" w:line="300" w:lineRule="exact"/>
              <w:jc w:val="center"/>
              <w:rPr>
                <w:rFonts w:ascii="Arabic Typesetting" w:hAnsi="Arabic Typesetting" w:cs="Arabic Typesetting"/>
                <w:b/>
                <w:color w:val="808080"/>
                <w:sz w:val="30"/>
                <w:szCs w:val="30"/>
              </w:rPr>
            </w:pPr>
            <w:r w:rsidRPr="00BA64C4">
              <w:rPr>
                <w:rFonts w:ascii="Arabic Typesetting" w:hAnsi="Arabic Typesetting" w:cs="Arabic Typesetting"/>
                <w:b/>
                <w:bCs/>
                <w:color w:val="0070C0"/>
                <w:sz w:val="30"/>
                <w:szCs w:val="30"/>
                <w:rtl/>
              </w:rPr>
              <w:t>لا ينطبق في 2014</w:t>
            </w:r>
          </w:p>
        </w:tc>
      </w:tr>
      <w:tr w:rsidR="00362339" w:rsidRPr="00DF0C8C" w:rsidTr="00631C2F">
        <w:trPr>
          <w:gridBefore w:val="1"/>
          <w:wBefore w:w="6" w:type="pct"/>
        </w:trPr>
        <w:tc>
          <w:tcPr>
            <w:tcW w:w="952" w:type="pct"/>
            <w:tcBorders>
              <w:bottom w:val="single" w:sz="4" w:space="0" w:color="auto"/>
            </w:tcBorders>
          </w:tcPr>
          <w:p w:rsidR="00362339" w:rsidRPr="00DF0C8C" w:rsidRDefault="00362339" w:rsidP="00631C2F">
            <w:pPr>
              <w:bidi/>
              <w:spacing w:before="60" w:after="60" w:line="300" w:lineRule="exact"/>
              <w:rPr>
                <w:rFonts w:ascii="Arabic Typesetting" w:hAnsi="Arabic Typesetting" w:cs="Arabic Typesetting"/>
                <w:sz w:val="30"/>
                <w:szCs w:val="30"/>
              </w:rPr>
            </w:pPr>
            <w:r w:rsidRPr="00DF0C8C">
              <w:rPr>
                <w:rFonts w:ascii="Arabic Typesetting" w:hAnsi="Arabic Typesetting" w:cs="Arabic Typesetting"/>
                <w:sz w:val="30"/>
                <w:szCs w:val="30"/>
                <w:rtl/>
              </w:rPr>
              <w:t>التأثير والعمل المتزايدين للويبو على وسائل التواصل الاجتماعي</w:t>
            </w:r>
          </w:p>
        </w:tc>
        <w:tc>
          <w:tcPr>
            <w:tcW w:w="1283" w:type="pct"/>
            <w:tcBorders>
              <w:bottom w:val="single" w:sz="4" w:space="0" w:color="auto"/>
            </w:tcBorders>
            <w:shd w:val="clear" w:color="auto" w:fill="auto"/>
          </w:tcPr>
          <w:p w:rsidR="00362339" w:rsidRPr="00E86F82" w:rsidRDefault="00362339" w:rsidP="00631C2F">
            <w:pPr>
              <w:bidi/>
              <w:spacing w:before="60" w:after="60" w:line="300" w:lineRule="exact"/>
              <w:rPr>
                <w:rFonts w:ascii="Arabic Typesetting" w:hAnsi="Arabic Typesetting" w:cs="Arabic Typesetting"/>
                <w:iCs/>
                <w:color w:val="002060"/>
                <w:sz w:val="30"/>
                <w:szCs w:val="30"/>
              </w:rPr>
            </w:pPr>
            <w:r w:rsidRPr="00E86F82">
              <w:rPr>
                <w:rFonts w:ascii="Arabic Typesetting" w:hAnsi="Arabic Typesetting" w:cs="Arabic Typesetting"/>
                <w:iCs/>
                <w:color w:val="002060"/>
                <w:sz w:val="30"/>
                <w:szCs w:val="30"/>
                <w:rtl/>
              </w:rPr>
              <w:t>أساس المقارنة المُحدَّث في نهاية 2013</w:t>
            </w:r>
            <w:r w:rsidRPr="00E86F82">
              <w:rPr>
                <w:rFonts w:ascii="Arabic Typesetting" w:hAnsi="Arabic Typesetting" w:cs="Arabic Typesetting" w:hint="cs"/>
                <w:iCs/>
                <w:color w:val="002060"/>
                <w:sz w:val="30"/>
                <w:szCs w:val="30"/>
                <w:rtl/>
              </w:rPr>
              <w:t>:</w:t>
            </w:r>
          </w:p>
          <w:p w:rsidR="00362339" w:rsidRPr="00DF0C8C" w:rsidRDefault="00362339" w:rsidP="00631C2F">
            <w:pPr>
              <w:bidi/>
              <w:spacing w:before="60" w:after="60" w:line="300" w:lineRule="exact"/>
              <w:rPr>
                <w:rFonts w:ascii="Arabic Typesetting" w:hAnsi="Arabic Typesetting" w:cs="Arabic Typesetting"/>
                <w:color w:val="002060"/>
                <w:sz w:val="30"/>
                <w:szCs w:val="30"/>
              </w:rPr>
            </w:pPr>
            <w:r w:rsidRPr="00E86F82">
              <w:rPr>
                <w:rFonts w:ascii="Arabic Typesetting" w:hAnsi="Arabic Typesetting" w:cs="Arabic Typesetting"/>
                <w:color w:val="002060"/>
                <w:sz w:val="30"/>
                <w:szCs w:val="30"/>
                <w:rtl/>
              </w:rPr>
              <w:t>"1" التأثير على مقياس "</w:t>
            </w:r>
            <w:proofErr w:type="spellStart"/>
            <w:r w:rsidRPr="00E86F82">
              <w:rPr>
                <w:rFonts w:ascii="Arabic Typesetting" w:hAnsi="Arabic Typesetting" w:cs="Arabic Typesetting"/>
                <w:color w:val="002060"/>
                <w:sz w:val="30"/>
                <w:szCs w:val="30"/>
              </w:rPr>
              <w:t>Klout</w:t>
            </w:r>
            <w:proofErr w:type="spellEnd"/>
            <w:r w:rsidRPr="00E86F82">
              <w:rPr>
                <w:rFonts w:ascii="Arabic Typesetting" w:hAnsi="Arabic Typesetting" w:cs="Arabic Typesetting"/>
                <w:color w:val="002060"/>
                <w:sz w:val="30"/>
                <w:szCs w:val="30"/>
                <w:rtl/>
              </w:rPr>
              <w:t>" بلغ 64 (من أصل 100) في نهاية 2013</w:t>
            </w:r>
          </w:p>
          <w:p w:rsidR="00362339" w:rsidRPr="00DF0C8C" w:rsidRDefault="00362339" w:rsidP="00631C2F">
            <w:pPr>
              <w:bidi/>
              <w:spacing w:before="60" w:after="60" w:line="300" w:lineRule="exact"/>
              <w:rPr>
                <w:rFonts w:ascii="Arabic Typesetting" w:hAnsi="Arabic Typesetting" w:cs="Arabic Typesetting"/>
                <w:color w:val="002060"/>
                <w:sz w:val="30"/>
                <w:szCs w:val="30"/>
              </w:rPr>
            </w:pPr>
            <w:r>
              <w:rPr>
                <w:rFonts w:ascii="Arabic Typesetting" w:hAnsi="Arabic Typesetting" w:cs="Arabic Typesetting" w:hint="cs"/>
                <w:color w:val="002060"/>
                <w:sz w:val="30"/>
                <w:szCs w:val="30"/>
                <w:rtl/>
              </w:rPr>
              <w:t>"2"</w:t>
            </w:r>
            <w:r w:rsidRPr="00A14CBB">
              <w:rPr>
                <w:rFonts w:ascii="Arabic Typesetting" w:hAnsi="Arabic Typesetting" w:cs="Arabic Typesetting"/>
                <w:color w:val="002060"/>
                <w:sz w:val="30"/>
                <w:szCs w:val="30"/>
                <w:rtl/>
              </w:rPr>
              <w:t xml:space="preserve"> إجمالي عدد مرات إعادة نشر </w:t>
            </w:r>
            <w:proofErr w:type="spellStart"/>
            <w:r w:rsidRPr="00A14CBB">
              <w:rPr>
                <w:rFonts w:ascii="Arabic Typesetting" w:hAnsi="Arabic Typesetting" w:cs="Arabic Typesetting"/>
                <w:color w:val="002060"/>
                <w:sz w:val="30"/>
                <w:szCs w:val="30"/>
                <w:rtl/>
              </w:rPr>
              <w:t>التغريدات</w:t>
            </w:r>
            <w:proofErr w:type="spellEnd"/>
            <w:r w:rsidRPr="00A14CBB">
              <w:rPr>
                <w:rFonts w:ascii="Arabic Typesetting" w:hAnsi="Arabic Typesetting" w:cs="Arabic Typesetting"/>
                <w:color w:val="002060"/>
                <w:sz w:val="30"/>
                <w:szCs w:val="30"/>
                <w:rtl/>
              </w:rPr>
              <w:t xml:space="preserve"> في 2013: 744 6</w:t>
            </w:r>
          </w:p>
          <w:p w:rsidR="00362339" w:rsidRPr="00C60879" w:rsidRDefault="00362339" w:rsidP="00631C2F">
            <w:pPr>
              <w:bidi/>
              <w:spacing w:before="60" w:after="60" w:line="300" w:lineRule="exact"/>
              <w:rPr>
                <w:rFonts w:ascii="Arabic Typesetting" w:hAnsi="Arabic Typesetting" w:cs="Arabic Typesetting"/>
                <w:iCs/>
                <w:sz w:val="30"/>
                <w:szCs w:val="30"/>
              </w:rPr>
            </w:pPr>
            <w:r w:rsidRPr="00C60879">
              <w:rPr>
                <w:rFonts w:ascii="Arabic Typesetting" w:hAnsi="Arabic Typesetting" w:cs="Arabic Typesetting"/>
                <w:iCs/>
                <w:sz w:val="30"/>
                <w:szCs w:val="30"/>
                <w:rtl/>
              </w:rPr>
              <w:t>أساس المقارنة الأصلي في البرنامج والميزانية 2014/15</w:t>
            </w:r>
            <w:r w:rsidRPr="00C60879">
              <w:rPr>
                <w:rFonts w:ascii="Arabic Typesetting" w:hAnsi="Arabic Typesetting" w:cs="Arabic Typesetting" w:hint="cs"/>
                <w:iCs/>
                <w:sz w:val="30"/>
                <w:szCs w:val="30"/>
                <w:rtl/>
              </w:rPr>
              <w:t xml:space="preserve">: </w:t>
            </w:r>
          </w:p>
          <w:p w:rsidR="00362339" w:rsidRPr="00DF0C8C" w:rsidRDefault="00362339" w:rsidP="00631C2F">
            <w:pPr>
              <w:bidi/>
              <w:spacing w:before="60" w:after="60" w:line="300" w:lineRule="exact"/>
              <w:rPr>
                <w:rFonts w:ascii="Arabic Typesetting" w:hAnsi="Arabic Typesetting" w:cs="Arabic Typesetting"/>
                <w:sz w:val="30"/>
                <w:szCs w:val="30"/>
                <w:rtl/>
              </w:rPr>
            </w:pPr>
            <w:r w:rsidRPr="00C60879">
              <w:rPr>
                <w:rFonts w:ascii="Arabic Typesetting" w:hAnsi="Arabic Typesetting" w:cs="Arabic Typesetting"/>
                <w:sz w:val="30"/>
                <w:szCs w:val="30"/>
                <w:rtl/>
              </w:rPr>
              <w:t>"1" التأثير على مقياس "</w:t>
            </w:r>
            <w:proofErr w:type="spellStart"/>
            <w:r w:rsidRPr="00C60879">
              <w:rPr>
                <w:rFonts w:ascii="Arabic Typesetting" w:hAnsi="Arabic Typesetting" w:cs="Arabic Typesetting"/>
                <w:sz w:val="30"/>
                <w:szCs w:val="30"/>
              </w:rPr>
              <w:t>Klout</w:t>
            </w:r>
            <w:proofErr w:type="spellEnd"/>
            <w:r w:rsidRPr="00C60879">
              <w:rPr>
                <w:rFonts w:ascii="Arabic Typesetting" w:hAnsi="Arabic Typesetting" w:cs="Arabic Typesetting"/>
                <w:sz w:val="30"/>
                <w:szCs w:val="30"/>
                <w:rtl/>
              </w:rPr>
              <w:t>" بلغ 62 في 1 يناير 2013</w:t>
            </w:r>
          </w:p>
          <w:p w:rsidR="00362339" w:rsidRPr="00DF0C8C" w:rsidRDefault="00362339" w:rsidP="00631C2F">
            <w:pPr>
              <w:bidi/>
              <w:spacing w:before="60" w:after="60" w:line="300" w:lineRule="exact"/>
              <w:rPr>
                <w:rFonts w:ascii="Arabic Typesetting" w:hAnsi="Arabic Typesetting" w:cs="Arabic Typesetting"/>
                <w:sz w:val="30"/>
                <w:szCs w:val="30"/>
              </w:rPr>
            </w:pPr>
            <w:r w:rsidRPr="00A14CBB">
              <w:rPr>
                <w:rFonts w:ascii="Arabic Typesetting" w:hAnsi="Arabic Typesetting" w:cs="Arabic Typesetting"/>
                <w:sz w:val="30"/>
                <w:szCs w:val="30"/>
                <w:rtl/>
              </w:rPr>
              <w:t xml:space="preserve">"2" إجمالي عدد مرات إعادة نشر </w:t>
            </w:r>
            <w:proofErr w:type="spellStart"/>
            <w:r w:rsidRPr="00A14CBB">
              <w:rPr>
                <w:rFonts w:ascii="Arabic Typesetting" w:hAnsi="Arabic Typesetting" w:cs="Arabic Typesetting"/>
                <w:sz w:val="30"/>
                <w:szCs w:val="30"/>
                <w:rtl/>
              </w:rPr>
              <w:t>التغريدات</w:t>
            </w:r>
            <w:proofErr w:type="spellEnd"/>
            <w:r w:rsidRPr="00A14CBB">
              <w:rPr>
                <w:rFonts w:ascii="Arabic Typesetting" w:hAnsi="Arabic Typesetting" w:cs="Arabic Typesetting"/>
                <w:sz w:val="30"/>
                <w:szCs w:val="30"/>
                <w:rtl/>
              </w:rPr>
              <w:t xml:space="preserve"> في 2012: 112 3</w:t>
            </w:r>
          </w:p>
        </w:tc>
        <w:tc>
          <w:tcPr>
            <w:tcW w:w="965" w:type="pct"/>
            <w:tcBorders>
              <w:bottom w:val="single" w:sz="4" w:space="0" w:color="auto"/>
            </w:tcBorders>
            <w:tcMar>
              <w:top w:w="110" w:type="dxa"/>
            </w:tcMar>
          </w:tcPr>
          <w:p w:rsidR="00362339" w:rsidRPr="00DF0C8C" w:rsidRDefault="00362339" w:rsidP="00631C2F">
            <w:pPr>
              <w:bidi/>
              <w:spacing w:before="60" w:after="60" w:line="300" w:lineRule="exact"/>
              <w:ind w:firstLineChars="21" w:firstLine="63"/>
              <w:rPr>
                <w:rFonts w:ascii="Arabic Typesetting" w:hAnsi="Arabic Typesetting" w:cs="Arabic Typesetting"/>
                <w:sz w:val="30"/>
                <w:szCs w:val="30"/>
              </w:rPr>
            </w:pPr>
            <w:r w:rsidRPr="00E86F82">
              <w:rPr>
                <w:rFonts w:ascii="Arabic Typesetting" w:hAnsi="Arabic Typesetting" w:cs="Arabic Typesetting"/>
                <w:sz w:val="30"/>
                <w:szCs w:val="30"/>
                <w:rtl/>
              </w:rPr>
              <w:t xml:space="preserve">"1" وصول </w:t>
            </w:r>
            <w:r>
              <w:rPr>
                <w:rFonts w:ascii="Arabic Typesetting" w:hAnsi="Arabic Typesetting" w:cs="Arabic Typesetting" w:hint="cs"/>
                <w:sz w:val="30"/>
                <w:szCs w:val="30"/>
                <w:rtl/>
              </w:rPr>
              <w:t xml:space="preserve">درجة </w:t>
            </w:r>
            <w:r w:rsidRPr="00E86F82">
              <w:rPr>
                <w:rFonts w:ascii="Arabic Typesetting" w:hAnsi="Arabic Typesetting" w:cs="Arabic Typesetting"/>
                <w:sz w:val="30"/>
                <w:szCs w:val="30"/>
                <w:rtl/>
              </w:rPr>
              <w:t>التأثير على مقياس "</w:t>
            </w:r>
            <w:proofErr w:type="spellStart"/>
            <w:r w:rsidRPr="00E86F82">
              <w:rPr>
                <w:rFonts w:ascii="Arabic Typesetting" w:hAnsi="Arabic Typesetting" w:cs="Arabic Typesetting"/>
                <w:sz w:val="30"/>
                <w:szCs w:val="30"/>
              </w:rPr>
              <w:t>Klout</w:t>
            </w:r>
            <w:proofErr w:type="spellEnd"/>
            <w:r w:rsidRPr="00E86F82">
              <w:rPr>
                <w:rFonts w:ascii="Arabic Typesetting" w:hAnsi="Arabic Typesetting" w:cs="Arabic Typesetting"/>
                <w:sz w:val="30"/>
                <w:szCs w:val="30"/>
                <w:rtl/>
              </w:rPr>
              <w:t xml:space="preserve">" إلى 73 </w:t>
            </w:r>
          </w:p>
          <w:p w:rsidR="00362339" w:rsidRPr="00DF0C8C" w:rsidRDefault="00362339" w:rsidP="00631C2F">
            <w:pPr>
              <w:bidi/>
              <w:spacing w:before="60" w:after="60" w:line="300" w:lineRule="exact"/>
              <w:ind w:firstLineChars="21" w:firstLine="63"/>
              <w:rPr>
                <w:rFonts w:ascii="Arabic Typesetting" w:hAnsi="Arabic Typesetting" w:cs="Arabic Typesetting"/>
                <w:sz w:val="30"/>
                <w:szCs w:val="30"/>
              </w:rPr>
            </w:pPr>
            <w:r w:rsidRPr="00DF0C8C">
              <w:rPr>
                <w:rFonts w:ascii="Arabic Typesetting" w:hAnsi="Arabic Typesetting" w:cs="Arabic Typesetting"/>
                <w:sz w:val="30"/>
                <w:szCs w:val="30"/>
              </w:rPr>
              <w:t xml:space="preserve"> </w:t>
            </w:r>
          </w:p>
          <w:p w:rsidR="00362339" w:rsidRPr="00DF0C8C" w:rsidRDefault="00362339" w:rsidP="00631C2F">
            <w:pPr>
              <w:bidi/>
              <w:spacing w:before="60" w:after="60" w:line="300" w:lineRule="exact"/>
              <w:ind w:firstLineChars="21" w:firstLine="63"/>
              <w:rPr>
                <w:rFonts w:ascii="Arabic Typesetting" w:hAnsi="Arabic Typesetting" w:cs="Arabic Typesetting"/>
                <w:sz w:val="30"/>
                <w:szCs w:val="30"/>
              </w:rPr>
            </w:pPr>
            <w:r w:rsidRPr="00A14CBB">
              <w:rPr>
                <w:rFonts w:ascii="Arabic Typesetting" w:hAnsi="Arabic Typesetting" w:cs="Arabic Typesetting"/>
                <w:sz w:val="30"/>
                <w:szCs w:val="30"/>
                <w:rtl/>
              </w:rPr>
              <w:t xml:space="preserve">"2" زيادة بنسبة 30% في إجمالي العدد السنوي </w:t>
            </w:r>
            <w:proofErr w:type="spellStart"/>
            <w:r w:rsidRPr="00A14CBB">
              <w:rPr>
                <w:rFonts w:ascii="Arabic Typesetting" w:hAnsi="Arabic Typesetting" w:cs="Arabic Typesetting"/>
                <w:sz w:val="30"/>
                <w:szCs w:val="30"/>
                <w:rtl/>
              </w:rPr>
              <w:t>للتغريدات</w:t>
            </w:r>
            <w:proofErr w:type="spellEnd"/>
          </w:p>
        </w:tc>
        <w:tc>
          <w:tcPr>
            <w:tcW w:w="1350" w:type="pct"/>
            <w:tcBorders>
              <w:bottom w:val="single" w:sz="4" w:space="0" w:color="auto"/>
            </w:tcBorders>
            <w:shd w:val="clear" w:color="auto" w:fill="FFFFFF"/>
            <w:tcMar>
              <w:top w:w="110" w:type="dxa"/>
            </w:tcMar>
          </w:tcPr>
          <w:p w:rsidR="00362339" w:rsidRPr="00DF0C8C" w:rsidRDefault="00362339" w:rsidP="00631C2F">
            <w:pPr>
              <w:bidi/>
              <w:spacing w:before="60" w:after="60" w:line="300" w:lineRule="exact"/>
              <w:rPr>
                <w:rFonts w:ascii="Arabic Typesetting" w:hAnsi="Arabic Typesetting" w:cs="Arabic Typesetting"/>
                <w:sz w:val="30"/>
                <w:szCs w:val="30"/>
              </w:rPr>
            </w:pPr>
            <w:r w:rsidRPr="00F4508E">
              <w:rPr>
                <w:rFonts w:ascii="Arabic Typesetting" w:hAnsi="Arabic Typesetting" w:cs="Arabic Typesetting"/>
                <w:sz w:val="30"/>
                <w:szCs w:val="30"/>
                <w:rtl/>
              </w:rPr>
              <w:t>"1" التأثير على مقياس "</w:t>
            </w:r>
            <w:proofErr w:type="spellStart"/>
            <w:r w:rsidRPr="00F4508E">
              <w:rPr>
                <w:rFonts w:ascii="Arabic Typesetting" w:hAnsi="Arabic Typesetting" w:cs="Arabic Typesetting"/>
                <w:sz w:val="30"/>
                <w:szCs w:val="30"/>
              </w:rPr>
              <w:t>Klout</w:t>
            </w:r>
            <w:proofErr w:type="spellEnd"/>
            <w:r w:rsidRPr="00F4508E">
              <w:rPr>
                <w:rFonts w:ascii="Arabic Typesetting" w:hAnsi="Arabic Typesetting" w:cs="Arabic Typesetting"/>
                <w:sz w:val="30"/>
                <w:szCs w:val="30"/>
                <w:rtl/>
              </w:rPr>
              <w:t>" بلغ 63.65 (من أصل 100) في 31 ديسمبر 2014</w:t>
            </w:r>
          </w:p>
          <w:p w:rsidR="00362339" w:rsidRPr="00DF0C8C" w:rsidRDefault="00362339" w:rsidP="00631C2F">
            <w:pPr>
              <w:bidi/>
              <w:spacing w:before="60" w:after="60" w:line="300" w:lineRule="exact"/>
              <w:rPr>
                <w:rFonts w:ascii="Arabic Typesetting" w:hAnsi="Arabic Typesetting" w:cs="Arabic Typesetting"/>
                <w:sz w:val="30"/>
                <w:szCs w:val="30"/>
              </w:rPr>
            </w:pPr>
          </w:p>
          <w:p w:rsidR="00362339" w:rsidRPr="00DF0C8C" w:rsidRDefault="00362339" w:rsidP="00631C2F">
            <w:pPr>
              <w:bidi/>
              <w:spacing w:before="60" w:after="60" w:line="300" w:lineRule="exact"/>
              <w:rPr>
                <w:rFonts w:ascii="Arabic Typesetting" w:hAnsi="Arabic Typesetting" w:cs="Arabic Typesetting"/>
                <w:sz w:val="30"/>
                <w:szCs w:val="30"/>
                <w:highlight w:val="yellow"/>
              </w:rPr>
            </w:pPr>
            <w:r w:rsidRPr="00F4508E">
              <w:rPr>
                <w:rFonts w:ascii="Arabic Typesetting" w:hAnsi="Arabic Typesetting" w:cs="Arabic Typesetting"/>
                <w:sz w:val="30"/>
                <w:szCs w:val="30"/>
                <w:rtl/>
              </w:rPr>
              <w:t xml:space="preserve">"2" بلغ عدد مرات إعادة نشر </w:t>
            </w:r>
            <w:proofErr w:type="spellStart"/>
            <w:r w:rsidRPr="00F4508E">
              <w:rPr>
                <w:rFonts w:ascii="Arabic Typesetting" w:hAnsi="Arabic Typesetting" w:cs="Arabic Typesetting"/>
                <w:sz w:val="30"/>
                <w:szCs w:val="30"/>
                <w:rtl/>
              </w:rPr>
              <w:t>التغريدات</w:t>
            </w:r>
            <w:proofErr w:type="spellEnd"/>
            <w:r w:rsidRPr="00F4508E">
              <w:rPr>
                <w:rFonts w:ascii="Arabic Typesetting" w:hAnsi="Arabic Typesetting" w:cs="Arabic Typesetting"/>
                <w:sz w:val="30"/>
                <w:szCs w:val="30"/>
                <w:rtl/>
              </w:rPr>
              <w:t xml:space="preserve"> 922 11 (زيادة بنسبة 76.8% في إجمالي العدد السنوي </w:t>
            </w:r>
            <w:proofErr w:type="spellStart"/>
            <w:r w:rsidRPr="00F4508E">
              <w:rPr>
                <w:rFonts w:ascii="Arabic Typesetting" w:hAnsi="Arabic Typesetting" w:cs="Arabic Typesetting"/>
                <w:sz w:val="30"/>
                <w:szCs w:val="30"/>
                <w:rtl/>
              </w:rPr>
              <w:t>للتغريدات</w:t>
            </w:r>
            <w:proofErr w:type="spellEnd"/>
            <w:r w:rsidRPr="00F4508E">
              <w:rPr>
                <w:rFonts w:ascii="Arabic Typesetting" w:hAnsi="Arabic Typesetting" w:cs="Arabic Typesetting"/>
                <w:sz w:val="30"/>
                <w:szCs w:val="30"/>
                <w:rtl/>
              </w:rPr>
              <w:t>)</w:t>
            </w:r>
          </w:p>
        </w:tc>
        <w:tc>
          <w:tcPr>
            <w:tcW w:w="444" w:type="pct"/>
            <w:tcBorders>
              <w:bottom w:val="single" w:sz="4" w:space="0" w:color="auto"/>
            </w:tcBorders>
            <w:tcMar>
              <w:top w:w="110" w:type="dxa"/>
            </w:tcMar>
          </w:tcPr>
          <w:p w:rsidR="00362339" w:rsidRPr="00DF0C8C" w:rsidRDefault="00362339" w:rsidP="00631C2F">
            <w:pPr>
              <w:bidi/>
              <w:spacing w:before="60" w:after="60" w:line="300" w:lineRule="exact"/>
              <w:jc w:val="center"/>
              <w:rPr>
                <w:rFonts w:ascii="Arabic Typesetting" w:hAnsi="Arabic Typesetting" w:cs="Arabic Typesetting"/>
                <w:b/>
                <w:bCs/>
                <w:color w:val="00B050"/>
                <w:sz w:val="30"/>
                <w:szCs w:val="30"/>
              </w:rPr>
            </w:pPr>
            <w:r w:rsidRPr="00BA64C4">
              <w:rPr>
                <w:rFonts w:ascii="Arabic Typesetting" w:hAnsi="Arabic Typesetting" w:cs="Arabic Typesetting"/>
                <w:b/>
                <w:bCs/>
                <w:color w:val="FF0000"/>
                <w:sz w:val="30"/>
                <w:szCs w:val="30"/>
                <w:rtl/>
              </w:rPr>
              <w:t>غير ثابت</w:t>
            </w:r>
            <w:r w:rsidRPr="00DF0C8C">
              <w:rPr>
                <w:rFonts w:ascii="Arabic Typesetting" w:hAnsi="Arabic Typesetting" w:cs="Arabic Typesetting"/>
                <w:b/>
                <w:bCs/>
                <w:color w:val="00B050"/>
                <w:sz w:val="30"/>
                <w:szCs w:val="30"/>
              </w:rPr>
              <w:t xml:space="preserve"> </w:t>
            </w:r>
          </w:p>
          <w:p w:rsidR="00362339" w:rsidRPr="00DF0C8C" w:rsidRDefault="00362339" w:rsidP="00631C2F">
            <w:pPr>
              <w:bidi/>
              <w:spacing w:before="60" w:after="60" w:line="300" w:lineRule="exact"/>
              <w:jc w:val="center"/>
              <w:rPr>
                <w:rFonts w:ascii="Arabic Typesetting" w:hAnsi="Arabic Typesetting" w:cs="Arabic Typesetting"/>
                <w:b/>
                <w:bCs/>
                <w:color w:val="00B050"/>
                <w:sz w:val="30"/>
                <w:szCs w:val="30"/>
              </w:rPr>
            </w:pPr>
          </w:p>
          <w:p w:rsidR="00362339" w:rsidRPr="00DF0C8C" w:rsidRDefault="00362339" w:rsidP="00631C2F">
            <w:pPr>
              <w:bidi/>
              <w:spacing w:before="60" w:after="60" w:line="300" w:lineRule="exact"/>
              <w:jc w:val="center"/>
              <w:rPr>
                <w:rFonts w:ascii="Arabic Typesetting" w:hAnsi="Arabic Typesetting" w:cs="Arabic Typesetting"/>
                <w:b/>
                <w:bCs/>
                <w:color w:val="00B050"/>
                <w:sz w:val="30"/>
                <w:szCs w:val="30"/>
              </w:rPr>
            </w:pPr>
          </w:p>
          <w:p w:rsidR="00362339" w:rsidRPr="00DF0C8C" w:rsidRDefault="00362339" w:rsidP="00631C2F">
            <w:pPr>
              <w:bidi/>
              <w:spacing w:before="60" w:after="60" w:line="300" w:lineRule="exact"/>
              <w:jc w:val="center"/>
              <w:rPr>
                <w:rFonts w:ascii="Arabic Typesetting" w:hAnsi="Arabic Typesetting" w:cs="Arabic Typesetting"/>
                <w:b/>
                <w:bCs/>
                <w:color w:val="00B050"/>
                <w:sz w:val="30"/>
                <w:szCs w:val="30"/>
              </w:rPr>
            </w:pPr>
          </w:p>
          <w:p w:rsidR="00362339" w:rsidRPr="00DF0C8C" w:rsidRDefault="00362339" w:rsidP="00631C2F">
            <w:pPr>
              <w:bidi/>
              <w:spacing w:before="60" w:after="60" w:line="300" w:lineRule="exact"/>
              <w:jc w:val="center"/>
              <w:rPr>
                <w:rFonts w:ascii="Arabic Typesetting" w:hAnsi="Arabic Typesetting" w:cs="Arabic Typesetting"/>
                <w:color w:val="808080"/>
                <w:sz w:val="30"/>
                <w:szCs w:val="30"/>
              </w:rPr>
            </w:pPr>
            <w:r w:rsidRPr="00BA64C4">
              <w:rPr>
                <w:rFonts w:ascii="Arabic Typesetting" w:hAnsi="Arabic Typesetting" w:cs="Arabic Typesetting"/>
                <w:b/>
                <w:bCs/>
                <w:color w:val="00B050"/>
                <w:sz w:val="30"/>
                <w:szCs w:val="30"/>
                <w:rtl/>
              </w:rPr>
              <w:t>ثابت</w:t>
            </w:r>
          </w:p>
        </w:tc>
      </w:tr>
      <w:tr w:rsidR="00362339" w:rsidRPr="00DF0C8C" w:rsidTr="00631C2F">
        <w:trPr>
          <w:gridBefore w:val="1"/>
          <w:wBefore w:w="6" w:type="pct"/>
        </w:trPr>
        <w:tc>
          <w:tcPr>
            <w:tcW w:w="4994" w:type="pct"/>
            <w:gridSpan w:val="5"/>
            <w:tcBorders>
              <w:top w:val="single" w:sz="4" w:space="0" w:color="auto"/>
              <w:bottom w:val="single" w:sz="4" w:space="0" w:color="auto"/>
            </w:tcBorders>
            <w:shd w:val="clear" w:color="auto" w:fill="CCFFFF"/>
            <w:vAlign w:val="center"/>
          </w:tcPr>
          <w:p w:rsidR="00362339" w:rsidRPr="00DF0C8C" w:rsidRDefault="00362339" w:rsidP="00631C2F">
            <w:pPr>
              <w:tabs>
                <w:tab w:val="left" w:pos="1452"/>
              </w:tabs>
              <w:bidi/>
              <w:spacing w:before="60" w:after="60" w:line="300" w:lineRule="exact"/>
              <w:rPr>
                <w:rFonts w:ascii="Arabic Typesetting" w:hAnsi="Arabic Typesetting" w:cs="Arabic Typesetting"/>
                <w:b/>
                <w:bCs/>
                <w:sz w:val="30"/>
                <w:szCs w:val="30"/>
              </w:rPr>
            </w:pPr>
            <w:r w:rsidRPr="00DF0C8C">
              <w:rPr>
                <w:rFonts w:ascii="Arabic Typesetting" w:hAnsi="Arabic Typesetting" w:cs="Arabic Typesetting"/>
                <w:b/>
                <w:bCs/>
                <w:sz w:val="30"/>
                <w:szCs w:val="30"/>
                <w:rtl/>
              </w:rPr>
              <w:t>النتيجة المرتقبة</w:t>
            </w:r>
            <w:r w:rsidRPr="00DF0C8C">
              <w:rPr>
                <w:rFonts w:ascii="Arabic Typesetting" w:hAnsi="Arabic Typesetting" w:cs="Arabic Typesetting"/>
                <w:b/>
                <w:bCs/>
                <w:sz w:val="30"/>
                <w:szCs w:val="30"/>
              </w:rPr>
              <w:t>:</w:t>
            </w:r>
            <w:r w:rsidRPr="00DF0C8C">
              <w:rPr>
                <w:rFonts w:ascii="Arabic Typesetting" w:hAnsi="Arabic Typesetting" w:cs="Arabic Typesetting"/>
                <w:b/>
                <w:bCs/>
                <w:sz w:val="30"/>
                <w:szCs w:val="30"/>
              </w:rPr>
              <w:tab/>
            </w:r>
            <w:r w:rsidRPr="00DF0C8C">
              <w:rPr>
                <w:rFonts w:ascii="Arabic Typesetting" w:hAnsi="Arabic Typesetting" w:cs="Arabic Typesetting"/>
                <w:bCs/>
                <w:sz w:val="30"/>
                <w:szCs w:val="30"/>
                <w:rtl/>
              </w:rPr>
              <w:t>ھ2.8 توجّه أكبر نحو تقديم الخدمات واستجابة أفضل للاستفسارات</w:t>
            </w:r>
          </w:p>
        </w:tc>
      </w:tr>
      <w:tr w:rsidR="00362339" w:rsidRPr="00DF0C8C" w:rsidTr="00631C2F">
        <w:trPr>
          <w:gridBefore w:val="1"/>
          <w:wBefore w:w="6" w:type="pct"/>
        </w:trPr>
        <w:tc>
          <w:tcPr>
            <w:tcW w:w="952" w:type="pct"/>
            <w:tcBorders>
              <w:top w:val="single" w:sz="4" w:space="0" w:color="auto"/>
            </w:tcBorders>
            <w:vAlign w:val="center"/>
          </w:tcPr>
          <w:p w:rsidR="00362339" w:rsidRPr="00DF0C8C" w:rsidRDefault="00362339" w:rsidP="00631C2F">
            <w:pPr>
              <w:bidi/>
              <w:spacing w:before="60" w:after="60" w:line="300" w:lineRule="exact"/>
              <w:rPr>
                <w:rFonts w:ascii="Arabic Typesetting" w:hAnsi="Arabic Typesetting" w:cs="Arabic Typesetting"/>
                <w:sz w:val="30"/>
                <w:szCs w:val="30"/>
                <w:lang w:bidi="ar-EG"/>
              </w:rPr>
            </w:pPr>
            <w:r w:rsidRPr="00DF0C8C">
              <w:rPr>
                <w:rFonts w:ascii="Arabic Typesetting" w:hAnsi="Arabic Typesetting" w:cs="Arabic Typesetting"/>
                <w:b/>
                <w:bCs/>
                <w:sz w:val="30"/>
                <w:szCs w:val="30"/>
                <w:rtl/>
              </w:rPr>
              <w:t>مؤشرات الأداء</w:t>
            </w:r>
          </w:p>
        </w:tc>
        <w:tc>
          <w:tcPr>
            <w:tcW w:w="1283" w:type="pct"/>
            <w:tcBorders>
              <w:top w:val="single" w:sz="4" w:space="0" w:color="auto"/>
            </w:tcBorders>
            <w:shd w:val="clear" w:color="auto" w:fill="auto"/>
            <w:vAlign w:val="center"/>
          </w:tcPr>
          <w:p w:rsidR="00362339" w:rsidRPr="00DF0C8C" w:rsidRDefault="00362339" w:rsidP="00631C2F">
            <w:pPr>
              <w:bidi/>
              <w:spacing w:before="60" w:after="60" w:line="300" w:lineRule="exact"/>
              <w:rPr>
                <w:rFonts w:ascii="Arabic Typesetting" w:hAnsi="Arabic Typesetting" w:cs="Arabic Typesetting"/>
                <w:b/>
                <w:bCs/>
                <w:sz w:val="30"/>
                <w:szCs w:val="30"/>
              </w:rPr>
            </w:pPr>
            <w:r w:rsidRPr="00DF0C8C">
              <w:rPr>
                <w:rFonts w:ascii="Arabic Typesetting" w:hAnsi="Arabic Typesetting" w:cs="Arabic Typesetting"/>
                <w:b/>
                <w:bCs/>
                <w:sz w:val="30"/>
                <w:szCs w:val="30"/>
                <w:rtl/>
              </w:rPr>
              <w:t>أسس المقارنة</w:t>
            </w:r>
          </w:p>
        </w:tc>
        <w:tc>
          <w:tcPr>
            <w:tcW w:w="965" w:type="pct"/>
            <w:tcBorders>
              <w:top w:val="single" w:sz="4" w:space="0" w:color="auto"/>
            </w:tcBorders>
            <w:tcMar>
              <w:top w:w="110" w:type="dxa"/>
            </w:tcMar>
            <w:vAlign w:val="center"/>
          </w:tcPr>
          <w:p w:rsidR="00362339" w:rsidRPr="00DF0C8C" w:rsidRDefault="00362339" w:rsidP="00631C2F">
            <w:pPr>
              <w:bidi/>
              <w:spacing w:before="60" w:after="60" w:line="300" w:lineRule="exact"/>
              <w:rPr>
                <w:rFonts w:ascii="Arabic Typesetting" w:hAnsi="Arabic Typesetting" w:cs="Arabic Typesetting"/>
                <w:bCs/>
                <w:sz w:val="30"/>
                <w:szCs w:val="30"/>
              </w:rPr>
            </w:pPr>
            <w:r w:rsidRPr="00DF0C8C">
              <w:rPr>
                <w:rFonts w:ascii="Arabic Typesetting" w:hAnsi="Arabic Typesetting" w:cs="Arabic Typesetting"/>
                <w:bCs/>
                <w:sz w:val="30"/>
                <w:szCs w:val="30"/>
                <w:rtl/>
              </w:rPr>
              <w:t>الأهداف</w:t>
            </w:r>
          </w:p>
        </w:tc>
        <w:tc>
          <w:tcPr>
            <w:tcW w:w="1350" w:type="pct"/>
            <w:tcBorders>
              <w:top w:val="single" w:sz="4" w:space="0" w:color="auto"/>
            </w:tcBorders>
            <w:shd w:val="clear" w:color="auto" w:fill="FFFFFF"/>
            <w:tcMar>
              <w:top w:w="110" w:type="dxa"/>
            </w:tcMar>
            <w:vAlign w:val="center"/>
          </w:tcPr>
          <w:p w:rsidR="00362339" w:rsidRPr="00DF0C8C" w:rsidRDefault="00362339" w:rsidP="00631C2F">
            <w:pPr>
              <w:bidi/>
              <w:spacing w:before="60" w:after="60" w:line="300" w:lineRule="exact"/>
              <w:rPr>
                <w:rFonts w:ascii="Arabic Typesetting" w:hAnsi="Arabic Typesetting" w:cs="Arabic Typesetting"/>
                <w:sz w:val="30"/>
                <w:szCs w:val="30"/>
              </w:rPr>
            </w:pPr>
            <w:r w:rsidRPr="00DF0C8C">
              <w:rPr>
                <w:rFonts w:ascii="Arabic Typesetting" w:hAnsi="Arabic Typesetting" w:cs="Arabic Typesetting"/>
                <w:b/>
                <w:bCs/>
                <w:sz w:val="30"/>
                <w:szCs w:val="30"/>
                <w:rtl/>
              </w:rPr>
              <w:t>بيانات الأداء</w:t>
            </w:r>
          </w:p>
        </w:tc>
        <w:tc>
          <w:tcPr>
            <w:tcW w:w="444" w:type="pct"/>
            <w:tcBorders>
              <w:top w:val="single" w:sz="4" w:space="0" w:color="auto"/>
            </w:tcBorders>
            <w:tcMar>
              <w:top w:w="110" w:type="dxa"/>
            </w:tcMar>
            <w:vAlign w:val="center"/>
          </w:tcPr>
          <w:p w:rsidR="00362339" w:rsidRPr="00DF0C8C" w:rsidRDefault="00362339" w:rsidP="00631C2F">
            <w:pPr>
              <w:bidi/>
              <w:spacing w:before="60" w:after="60" w:line="300" w:lineRule="exact"/>
              <w:rPr>
                <w:rFonts w:ascii="Arabic Typesetting" w:hAnsi="Arabic Typesetting" w:cs="Arabic Typesetting"/>
                <w:b/>
                <w:bCs/>
                <w:sz w:val="30"/>
                <w:szCs w:val="30"/>
              </w:rPr>
            </w:pPr>
            <w:r w:rsidRPr="00DF0C8C">
              <w:rPr>
                <w:rFonts w:ascii="Arabic Typesetting" w:hAnsi="Arabic Typesetting" w:cs="Arabic Typesetting"/>
                <w:b/>
                <w:bCs/>
                <w:sz w:val="30"/>
                <w:szCs w:val="30"/>
                <w:rtl/>
              </w:rPr>
              <w:t>السير</w:t>
            </w:r>
          </w:p>
        </w:tc>
      </w:tr>
      <w:tr w:rsidR="00362339" w:rsidRPr="00DF0C8C" w:rsidTr="00631C2F">
        <w:trPr>
          <w:gridBefore w:val="1"/>
          <w:wBefore w:w="6" w:type="pct"/>
        </w:trPr>
        <w:tc>
          <w:tcPr>
            <w:tcW w:w="952" w:type="pct"/>
          </w:tcPr>
          <w:p w:rsidR="00362339" w:rsidRPr="00DF0C8C" w:rsidRDefault="00362339" w:rsidP="00631C2F">
            <w:pPr>
              <w:bidi/>
              <w:spacing w:before="60" w:after="60" w:line="300" w:lineRule="exact"/>
              <w:rPr>
                <w:rFonts w:ascii="Arabic Typesetting" w:hAnsi="Arabic Typesetting" w:cs="Arabic Typesetting"/>
                <w:sz w:val="30"/>
                <w:szCs w:val="30"/>
                <w:rtl/>
                <w:lang w:bidi="ar-EG"/>
              </w:rPr>
            </w:pPr>
            <w:r w:rsidRPr="00DF0C8C">
              <w:rPr>
                <w:rFonts w:ascii="Arabic Typesetting" w:hAnsi="Arabic Typesetting" w:cs="Arabic Typesetting"/>
                <w:sz w:val="30"/>
                <w:szCs w:val="30"/>
                <w:rtl/>
              </w:rPr>
              <w:t>النسبة المئوية للمستخدمين الراضين عن خدمات</w:t>
            </w:r>
            <w:r w:rsidRPr="00DF0C8C">
              <w:rPr>
                <w:rFonts w:ascii="Arabic Typesetting" w:hAnsi="Arabic Typesetting" w:cs="Arabic Typesetting"/>
                <w:sz w:val="30"/>
                <w:szCs w:val="30"/>
              </w:rPr>
              <w:t xml:space="preserve"> </w:t>
            </w:r>
            <w:r>
              <w:rPr>
                <w:rFonts w:ascii="Arabic Typesetting" w:hAnsi="Arabic Typesetting" w:cs="Arabic Typesetting" w:hint="cs"/>
                <w:sz w:val="30"/>
                <w:szCs w:val="30"/>
                <w:rtl/>
              </w:rPr>
              <w:t>المكتب</w:t>
            </w:r>
            <w:r>
              <w:rPr>
                <w:rFonts w:ascii="Arabic Typesetting" w:hAnsi="Arabic Typesetting" w:cs="Arabic Typesetting" w:hint="cs"/>
                <w:sz w:val="30"/>
                <w:szCs w:val="30"/>
                <w:rtl/>
                <w:lang w:bidi="ar-EG"/>
              </w:rPr>
              <w:t>ة</w:t>
            </w:r>
          </w:p>
        </w:tc>
        <w:tc>
          <w:tcPr>
            <w:tcW w:w="1283" w:type="pct"/>
            <w:shd w:val="clear" w:color="auto" w:fill="auto"/>
          </w:tcPr>
          <w:p w:rsidR="00362339" w:rsidRPr="00DF0C8C" w:rsidRDefault="00362339" w:rsidP="00631C2F">
            <w:pPr>
              <w:bidi/>
              <w:spacing w:before="60" w:after="60" w:line="300" w:lineRule="exact"/>
              <w:rPr>
                <w:rFonts w:ascii="Arabic Typesetting" w:hAnsi="Arabic Typesetting" w:cs="Arabic Typesetting"/>
                <w:color w:val="002060"/>
                <w:sz w:val="30"/>
                <w:szCs w:val="30"/>
              </w:rPr>
            </w:pPr>
            <w:r w:rsidRPr="00075A43">
              <w:rPr>
                <w:rFonts w:ascii="Arabic Typesetting" w:hAnsi="Arabic Typesetting" w:cs="Arabic Typesetting"/>
                <w:iCs/>
                <w:color w:val="002060"/>
                <w:sz w:val="30"/>
                <w:szCs w:val="30"/>
                <w:rtl/>
              </w:rPr>
              <w:t>أساس المقارنة المُحدَّث في نهاية 2013</w:t>
            </w:r>
            <w:r w:rsidRPr="00075A43">
              <w:rPr>
                <w:rFonts w:ascii="Arabic Typesetting" w:hAnsi="Arabic Typesetting" w:cs="Arabic Typesetting" w:hint="cs"/>
                <w:iCs/>
                <w:color w:val="002060"/>
                <w:sz w:val="30"/>
                <w:szCs w:val="30"/>
                <w:rtl/>
              </w:rPr>
              <w:t>:</w:t>
            </w:r>
            <w:r w:rsidRPr="00DF0C8C">
              <w:rPr>
                <w:rFonts w:ascii="Arabic Typesetting" w:hAnsi="Arabic Typesetting" w:cs="Arabic Typesetting"/>
                <w:i/>
                <w:color w:val="002060"/>
                <w:sz w:val="30"/>
                <w:szCs w:val="30"/>
              </w:rPr>
              <w:br/>
            </w:r>
            <w:r w:rsidRPr="00075A43">
              <w:rPr>
                <w:rFonts w:ascii="Arabic Typesetting" w:hAnsi="Arabic Typesetting" w:cs="Arabic Typesetting"/>
                <w:color w:val="002060"/>
                <w:sz w:val="30"/>
                <w:szCs w:val="30"/>
                <w:rtl/>
              </w:rPr>
              <w:t>94% من الذي</w:t>
            </w:r>
            <w:r>
              <w:rPr>
                <w:rFonts w:ascii="Arabic Typesetting" w:hAnsi="Arabic Typesetting" w:cs="Arabic Typesetting" w:hint="cs"/>
                <w:color w:val="002060"/>
                <w:sz w:val="30"/>
                <w:szCs w:val="30"/>
                <w:rtl/>
              </w:rPr>
              <w:t>ن</w:t>
            </w:r>
            <w:r w:rsidRPr="00075A43">
              <w:rPr>
                <w:rFonts w:ascii="Arabic Typesetting" w:hAnsi="Arabic Typesetting" w:cs="Arabic Typesetting"/>
                <w:color w:val="002060"/>
                <w:sz w:val="30"/>
                <w:szCs w:val="30"/>
                <w:rtl/>
              </w:rPr>
              <w:t xml:space="preserve"> أجابوا عن استبيان للآراء أُرسِل إلى الزوار الخارجين المُسجَّلين (مستخدمي المكتبة) الذين كانوا قد استخدموا المكتبة في عام 2013 كانوا راضين أو راضين للغاية</w:t>
            </w:r>
          </w:p>
          <w:p w:rsidR="00362339" w:rsidRPr="00DF0C8C" w:rsidRDefault="00362339" w:rsidP="00631C2F">
            <w:pPr>
              <w:bidi/>
              <w:spacing w:before="60" w:after="60" w:line="300" w:lineRule="exact"/>
              <w:rPr>
                <w:rFonts w:ascii="Arabic Typesetting" w:hAnsi="Arabic Typesetting" w:cs="Arabic Typesetting"/>
                <w:sz w:val="30"/>
                <w:szCs w:val="30"/>
              </w:rPr>
            </w:pPr>
            <w:r w:rsidRPr="00BA64C4">
              <w:rPr>
                <w:rFonts w:ascii="Arabic Typesetting" w:hAnsi="Arabic Typesetting" w:cs="Arabic Typesetting"/>
                <w:iCs/>
                <w:sz w:val="30"/>
                <w:szCs w:val="30"/>
                <w:rtl/>
              </w:rPr>
              <w:lastRenderedPageBreak/>
              <w:t>أساس المقارنة الأصلي في البرنامج والميزانية 2014/15</w:t>
            </w:r>
            <w:r w:rsidRPr="00BA64C4">
              <w:rPr>
                <w:rFonts w:ascii="Arabic Typesetting" w:hAnsi="Arabic Typesetting" w:cs="Arabic Typesetting" w:hint="cs"/>
                <w:iCs/>
                <w:sz w:val="30"/>
                <w:szCs w:val="30"/>
                <w:rtl/>
              </w:rPr>
              <w:t>:</w:t>
            </w:r>
            <w:r>
              <w:rPr>
                <w:rFonts w:ascii="Arabic Typesetting" w:hAnsi="Arabic Typesetting" w:cs="Arabic Typesetting" w:hint="cs"/>
                <w:i/>
                <w:sz w:val="30"/>
                <w:szCs w:val="30"/>
                <w:rtl/>
              </w:rPr>
              <w:t xml:space="preserve"> </w:t>
            </w:r>
            <w:r w:rsidRPr="00BA64C4">
              <w:rPr>
                <w:rFonts w:ascii="Arabic Typesetting" w:hAnsi="Arabic Typesetting" w:cs="Arabic Typesetting"/>
                <w:sz w:val="30"/>
                <w:szCs w:val="30"/>
                <w:rtl/>
              </w:rPr>
              <w:t>يُحدَّد لاحقاً</w:t>
            </w:r>
          </w:p>
        </w:tc>
        <w:tc>
          <w:tcPr>
            <w:tcW w:w="965" w:type="pct"/>
            <w:tcMar>
              <w:top w:w="110" w:type="dxa"/>
            </w:tcMar>
          </w:tcPr>
          <w:p w:rsidR="00362339" w:rsidRPr="00DF0C8C" w:rsidRDefault="00362339" w:rsidP="00631C2F">
            <w:pPr>
              <w:bidi/>
              <w:spacing w:before="60" w:after="60" w:line="300" w:lineRule="exact"/>
              <w:rPr>
                <w:rFonts w:ascii="Arabic Typesetting" w:hAnsi="Arabic Typesetting" w:cs="Arabic Typesetting"/>
                <w:sz w:val="30"/>
                <w:szCs w:val="30"/>
              </w:rPr>
            </w:pPr>
            <w:r w:rsidRPr="00F345F5">
              <w:rPr>
                <w:rFonts w:ascii="Arabic Typesetting" w:hAnsi="Arabic Typesetting" w:cs="Arabic Typesetting"/>
                <w:sz w:val="30"/>
                <w:szCs w:val="30"/>
                <w:rtl/>
              </w:rPr>
              <w:lastRenderedPageBreak/>
              <w:t>70% أو أكثر من زوار المكتبة والزبائن على الانترنت راضون للغاية</w:t>
            </w:r>
          </w:p>
        </w:tc>
        <w:tc>
          <w:tcPr>
            <w:tcW w:w="1350" w:type="pct"/>
            <w:shd w:val="clear" w:color="auto" w:fill="FFFFFF"/>
            <w:tcMar>
              <w:top w:w="110" w:type="dxa"/>
            </w:tcMar>
          </w:tcPr>
          <w:p w:rsidR="00362339" w:rsidRPr="00DF0C8C" w:rsidRDefault="00362339" w:rsidP="00631C2F">
            <w:pPr>
              <w:bidi/>
              <w:spacing w:before="60" w:after="60" w:line="300" w:lineRule="exact"/>
              <w:rPr>
                <w:rFonts w:ascii="Arabic Typesetting" w:hAnsi="Arabic Typesetting" w:cs="Arabic Typesetting"/>
                <w:sz w:val="30"/>
                <w:szCs w:val="30"/>
              </w:rPr>
            </w:pPr>
            <w:r w:rsidRPr="00F345F5">
              <w:rPr>
                <w:rFonts w:ascii="Arabic Typesetting" w:hAnsi="Arabic Typesetting" w:cs="Arabic Typesetting"/>
                <w:sz w:val="30"/>
                <w:szCs w:val="30"/>
                <w:rtl/>
              </w:rPr>
              <w:t>100% من الذين أجابوا عن استبيان لآراء مستخدمي المكتبة كانوا راضين عن الخدمات، و72% منهم كانوا راضين للغاية</w:t>
            </w:r>
          </w:p>
          <w:p w:rsidR="00362339" w:rsidRPr="00DF0C8C" w:rsidRDefault="00362339" w:rsidP="00631C2F">
            <w:pPr>
              <w:bidi/>
              <w:spacing w:before="60" w:after="60" w:line="300" w:lineRule="exact"/>
              <w:rPr>
                <w:rFonts w:ascii="Arabic Typesetting" w:hAnsi="Arabic Typesetting" w:cs="Arabic Typesetting"/>
                <w:sz w:val="30"/>
                <w:szCs w:val="30"/>
              </w:rPr>
            </w:pPr>
          </w:p>
        </w:tc>
        <w:tc>
          <w:tcPr>
            <w:tcW w:w="444" w:type="pct"/>
            <w:tcMar>
              <w:top w:w="110" w:type="dxa"/>
            </w:tcMar>
          </w:tcPr>
          <w:p w:rsidR="00362339" w:rsidRPr="00DF0C8C" w:rsidRDefault="00362339" w:rsidP="00631C2F">
            <w:pPr>
              <w:bidi/>
              <w:spacing w:before="60" w:after="60" w:line="300" w:lineRule="exact"/>
              <w:jc w:val="center"/>
              <w:rPr>
                <w:rFonts w:ascii="Arabic Typesetting" w:hAnsi="Arabic Typesetting" w:cs="Arabic Typesetting"/>
                <w:color w:val="808080"/>
                <w:sz w:val="30"/>
                <w:szCs w:val="30"/>
              </w:rPr>
            </w:pPr>
            <w:r w:rsidRPr="00BA64C4">
              <w:rPr>
                <w:rFonts w:ascii="Arabic Typesetting" w:hAnsi="Arabic Typesetting" w:cs="Arabic Typesetting"/>
                <w:b/>
                <w:bCs/>
                <w:color w:val="00B050"/>
                <w:sz w:val="30"/>
                <w:szCs w:val="30"/>
                <w:rtl/>
              </w:rPr>
              <w:t>ثابت</w:t>
            </w:r>
          </w:p>
        </w:tc>
      </w:tr>
      <w:tr w:rsidR="00362339" w:rsidRPr="00DF0C8C" w:rsidTr="00631C2F">
        <w:trPr>
          <w:gridBefore w:val="1"/>
          <w:wBefore w:w="6" w:type="pct"/>
        </w:trPr>
        <w:tc>
          <w:tcPr>
            <w:tcW w:w="952" w:type="pct"/>
          </w:tcPr>
          <w:p w:rsidR="00362339" w:rsidRPr="00DF0C8C" w:rsidRDefault="00362339" w:rsidP="00631C2F">
            <w:pPr>
              <w:bidi/>
              <w:spacing w:before="60" w:after="60" w:line="300" w:lineRule="exact"/>
              <w:rPr>
                <w:rFonts w:ascii="Arabic Typesetting" w:hAnsi="Arabic Typesetting" w:cs="Arabic Typesetting"/>
                <w:sz w:val="30"/>
                <w:szCs w:val="30"/>
              </w:rPr>
            </w:pPr>
            <w:r w:rsidRPr="00DF0C8C">
              <w:rPr>
                <w:rFonts w:ascii="Arabic Typesetting" w:hAnsi="Arabic Typesetting" w:cs="Arabic Typesetting"/>
                <w:sz w:val="30"/>
                <w:szCs w:val="30"/>
                <w:rtl/>
              </w:rPr>
              <w:lastRenderedPageBreak/>
              <w:t>نسبة رضا ال</w:t>
            </w:r>
            <w:r>
              <w:rPr>
                <w:rFonts w:ascii="Arabic Typesetting" w:hAnsi="Arabic Typesetting" w:cs="Arabic Typesetting"/>
                <w:sz w:val="30"/>
                <w:szCs w:val="30"/>
                <w:rtl/>
              </w:rPr>
              <w:t>زبائن</w:t>
            </w:r>
            <w:r w:rsidRPr="00DF0C8C">
              <w:rPr>
                <w:rFonts w:ascii="Arabic Typesetting" w:hAnsi="Arabic Typesetting" w:cs="Arabic Typesetting"/>
                <w:sz w:val="30"/>
                <w:szCs w:val="30"/>
                <w:rtl/>
              </w:rPr>
              <w:t>/ أصحاب المصالح</w:t>
            </w:r>
          </w:p>
        </w:tc>
        <w:tc>
          <w:tcPr>
            <w:tcW w:w="1283" w:type="pct"/>
            <w:shd w:val="clear" w:color="auto" w:fill="auto"/>
          </w:tcPr>
          <w:p w:rsidR="00362339" w:rsidRPr="005600F9" w:rsidRDefault="00362339" w:rsidP="00631C2F">
            <w:pPr>
              <w:bidi/>
              <w:spacing w:before="60" w:after="60" w:line="300" w:lineRule="exact"/>
              <w:rPr>
                <w:rFonts w:ascii="Arabic Typesetting" w:hAnsi="Arabic Typesetting" w:cs="Arabic Typesetting"/>
                <w:iCs/>
                <w:color w:val="002060"/>
                <w:sz w:val="30"/>
                <w:szCs w:val="30"/>
              </w:rPr>
            </w:pPr>
            <w:r w:rsidRPr="005600F9">
              <w:rPr>
                <w:rFonts w:ascii="Arabic Typesetting" w:hAnsi="Arabic Typesetting" w:cs="Arabic Typesetting"/>
                <w:iCs/>
                <w:color w:val="002060"/>
                <w:sz w:val="30"/>
                <w:szCs w:val="30"/>
                <w:rtl/>
              </w:rPr>
              <w:t>أساس المقارنة المُحدَّث في نهاية 2013</w:t>
            </w:r>
            <w:r w:rsidRPr="005600F9">
              <w:rPr>
                <w:rFonts w:ascii="Arabic Typesetting" w:hAnsi="Arabic Typesetting" w:cs="Arabic Typesetting" w:hint="cs"/>
                <w:iCs/>
                <w:color w:val="002060"/>
                <w:sz w:val="30"/>
                <w:szCs w:val="30"/>
                <w:rtl/>
              </w:rPr>
              <w:t>:</w:t>
            </w:r>
          </w:p>
          <w:p w:rsidR="00362339" w:rsidRPr="00C779E3" w:rsidRDefault="00362339" w:rsidP="00631C2F">
            <w:pPr>
              <w:bidi/>
              <w:spacing w:before="60" w:after="60" w:line="300" w:lineRule="exact"/>
              <w:rPr>
                <w:rFonts w:ascii="Arabic Typesetting" w:hAnsi="Arabic Typesetting" w:cs="Arabic Typesetting"/>
                <w:color w:val="002060"/>
                <w:sz w:val="30"/>
                <w:szCs w:val="30"/>
              </w:rPr>
            </w:pPr>
            <w:r w:rsidRPr="00C779E3">
              <w:rPr>
                <w:rFonts w:ascii="Arabic Typesetting" w:hAnsi="Arabic Typesetting" w:cs="Arabic Typesetting"/>
                <w:color w:val="002060"/>
                <w:sz w:val="30"/>
                <w:szCs w:val="30"/>
                <w:rtl/>
              </w:rPr>
              <w:t>84% من زبائن نظامي مدريد ولاهاي راضون أو راضون للغاية:</w:t>
            </w:r>
            <w:r>
              <w:rPr>
                <w:rFonts w:ascii="Arabic Typesetting" w:hAnsi="Arabic Typesetting" w:cs="Arabic Typesetting"/>
                <w:color w:val="002060"/>
                <w:sz w:val="30"/>
                <w:szCs w:val="30"/>
                <w:rtl/>
              </w:rPr>
              <w:br/>
            </w:r>
            <w:r w:rsidRPr="00C779E3">
              <w:rPr>
                <w:rFonts w:ascii="Arabic Typesetting" w:hAnsi="Arabic Typesetting" w:cs="Arabic Typesetting"/>
                <w:color w:val="002060"/>
                <w:sz w:val="30"/>
                <w:szCs w:val="30"/>
                <w:rtl/>
              </w:rPr>
              <w:t>مدريد = 80%</w:t>
            </w:r>
          </w:p>
          <w:p w:rsidR="00362339" w:rsidRPr="00DF0C8C" w:rsidRDefault="00362339" w:rsidP="00631C2F">
            <w:pPr>
              <w:bidi/>
              <w:spacing w:before="60" w:after="60" w:line="300" w:lineRule="exact"/>
              <w:rPr>
                <w:rFonts w:ascii="Arabic Typesetting" w:hAnsi="Arabic Typesetting" w:cs="Arabic Typesetting"/>
                <w:color w:val="002060"/>
                <w:sz w:val="30"/>
                <w:szCs w:val="30"/>
              </w:rPr>
            </w:pPr>
            <w:r w:rsidRPr="00C779E3">
              <w:rPr>
                <w:rFonts w:ascii="Arabic Typesetting" w:hAnsi="Arabic Typesetting" w:cs="Arabic Typesetting"/>
                <w:color w:val="002060"/>
                <w:sz w:val="30"/>
                <w:szCs w:val="30"/>
                <w:rtl/>
              </w:rPr>
              <w:t>لاهاي = 88%</w:t>
            </w:r>
          </w:p>
          <w:p w:rsidR="00362339" w:rsidRPr="00DF0C8C" w:rsidRDefault="00362339" w:rsidP="00631C2F">
            <w:pPr>
              <w:bidi/>
              <w:spacing w:before="60" w:after="60" w:line="300" w:lineRule="exact"/>
              <w:rPr>
                <w:rFonts w:ascii="Arabic Typesetting" w:hAnsi="Arabic Typesetting" w:cs="Arabic Typesetting"/>
                <w:sz w:val="30"/>
                <w:szCs w:val="30"/>
              </w:rPr>
            </w:pPr>
            <w:r w:rsidRPr="005600F9">
              <w:rPr>
                <w:rFonts w:ascii="Arabic Typesetting" w:hAnsi="Arabic Typesetting" w:cs="Arabic Typesetting"/>
                <w:iCs/>
                <w:sz w:val="30"/>
                <w:szCs w:val="30"/>
                <w:rtl/>
              </w:rPr>
              <w:t>أساس المقارنة الأصلي في البرنامج والميزانية 2014/15</w:t>
            </w:r>
            <w:r w:rsidRPr="005600F9">
              <w:rPr>
                <w:rFonts w:ascii="Arabic Typesetting" w:hAnsi="Arabic Typesetting" w:cs="Arabic Typesetting" w:hint="cs"/>
                <w:iCs/>
                <w:sz w:val="30"/>
                <w:szCs w:val="30"/>
                <w:rtl/>
              </w:rPr>
              <w:t>:</w:t>
            </w:r>
            <w:r>
              <w:rPr>
                <w:rFonts w:ascii="Arabic Typesetting" w:hAnsi="Arabic Typesetting" w:cs="Arabic Typesetting" w:hint="cs"/>
                <w:i/>
                <w:sz w:val="30"/>
                <w:szCs w:val="30"/>
                <w:rtl/>
              </w:rPr>
              <w:t xml:space="preserve"> </w:t>
            </w:r>
            <w:r w:rsidRPr="005600F9">
              <w:rPr>
                <w:rFonts w:ascii="Arabic Typesetting" w:hAnsi="Arabic Typesetting" w:cs="Arabic Typesetting"/>
                <w:sz w:val="30"/>
                <w:szCs w:val="30"/>
                <w:rtl/>
              </w:rPr>
              <w:t>نتائج استقصاء 2012: 86% من زبائن نظامي مدريد ولاهاي راضون أو راضون للغاية</w:t>
            </w:r>
          </w:p>
        </w:tc>
        <w:tc>
          <w:tcPr>
            <w:tcW w:w="965" w:type="pct"/>
            <w:tcMar>
              <w:top w:w="110" w:type="dxa"/>
            </w:tcMar>
          </w:tcPr>
          <w:p w:rsidR="00362339" w:rsidRPr="00DF0C8C" w:rsidRDefault="00362339" w:rsidP="00631C2F">
            <w:pPr>
              <w:bidi/>
              <w:spacing w:before="60" w:after="60" w:line="300" w:lineRule="exact"/>
              <w:rPr>
                <w:rFonts w:ascii="Arabic Typesetting" w:hAnsi="Arabic Typesetting" w:cs="Arabic Typesetting"/>
                <w:sz w:val="30"/>
                <w:szCs w:val="30"/>
              </w:rPr>
            </w:pPr>
            <w:r w:rsidRPr="005600F9">
              <w:rPr>
                <w:rFonts w:ascii="Arabic Typesetting" w:hAnsi="Arabic Typesetting" w:cs="Arabic Typesetting"/>
                <w:sz w:val="30"/>
                <w:szCs w:val="30"/>
                <w:rtl/>
              </w:rPr>
              <w:t>86% أو أكثر راضون أو راضون للغاية</w:t>
            </w:r>
          </w:p>
        </w:tc>
        <w:tc>
          <w:tcPr>
            <w:tcW w:w="1350" w:type="pct"/>
            <w:shd w:val="clear" w:color="auto" w:fill="FFFFFF"/>
            <w:tcMar>
              <w:top w:w="110" w:type="dxa"/>
            </w:tcMar>
          </w:tcPr>
          <w:p w:rsidR="00362339" w:rsidRPr="00DF0C8C" w:rsidRDefault="00362339" w:rsidP="00631C2F">
            <w:pPr>
              <w:bidi/>
              <w:spacing w:before="60" w:after="60" w:line="300" w:lineRule="exact"/>
              <w:rPr>
                <w:rFonts w:ascii="Arabic Typesetting" w:hAnsi="Arabic Typesetting" w:cs="Arabic Typesetting"/>
                <w:sz w:val="30"/>
                <w:szCs w:val="30"/>
              </w:rPr>
            </w:pPr>
            <w:r w:rsidRPr="004B5112">
              <w:rPr>
                <w:rFonts w:ascii="Arabic Typesetting" w:hAnsi="Arabic Typesetting" w:cs="Arabic Typesetting"/>
                <w:sz w:val="30"/>
                <w:szCs w:val="30"/>
                <w:rtl/>
              </w:rPr>
              <w:t>كان 81% من زبائن نظام مدريد راضين أو راضين للغاية</w:t>
            </w:r>
          </w:p>
          <w:p w:rsidR="00362339" w:rsidRPr="00DF0C8C" w:rsidRDefault="00362339" w:rsidP="00631C2F">
            <w:pPr>
              <w:bidi/>
              <w:spacing w:before="60" w:after="60" w:line="300" w:lineRule="exact"/>
              <w:rPr>
                <w:rFonts w:ascii="Arabic Typesetting" w:hAnsi="Arabic Typesetting" w:cs="Arabic Typesetting"/>
                <w:sz w:val="30"/>
                <w:szCs w:val="30"/>
              </w:rPr>
            </w:pPr>
          </w:p>
          <w:p w:rsidR="00362339" w:rsidRPr="00DF0C8C" w:rsidRDefault="00362339" w:rsidP="00631C2F">
            <w:pPr>
              <w:bidi/>
              <w:spacing w:before="60" w:after="60" w:line="300" w:lineRule="exact"/>
              <w:rPr>
                <w:rFonts w:ascii="Arabic Typesetting" w:hAnsi="Arabic Typesetting" w:cs="Arabic Typesetting"/>
                <w:sz w:val="30"/>
                <w:szCs w:val="30"/>
              </w:rPr>
            </w:pPr>
            <w:r w:rsidRPr="004B5112">
              <w:rPr>
                <w:rFonts w:ascii="Arabic Typesetting" w:hAnsi="Arabic Typesetting" w:cs="Arabic Typesetting"/>
                <w:sz w:val="30"/>
                <w:szCs w:val="30"/>
                <w:rtl/>
              </w:rPr>
              <w:t>في عام 2014، تم تأجيل استقصاء رضا الزبائن عن نظام لاهاي</w:t>
            </w:r>
            <w:r>
              <w:rPr>
                <w:rFonts w:ascii="Arabic Typesetting" w:hAnsi="Arabic Typesetting" w:cs="Arabic Typesetting" w:hint="cs"/>
                <w:sz w:val="30"/>
                <w:szCs w:val="30"/>
                <w:rtl/>
              </w:rPr>
              <w:t>.</w:t>
            </w:r>
          </w:p>
          <w:p w:rsidR="00362339" w:rsidRPr="00DF0C8C" w:rsidRDefault="00362339" w:rsidP="00631C2F">
            <w:pPr>
              <w:bidi/>
              <w:spacing w:before="60" w:after="60" w:line="300" w:lineRule="exact"/>
              <w:rPr>
                <w:rFonts w:ascii="Arabic Typesetting" w:hAnsi="Arabic Typesetting" w:cs="Arabic Typesetting"/>
                <w:sz w:val="30"/>
                <w:szCs w:val="30"/>
              </w:rPr>
            </w:pPr>
          </w:p>
          <w:p w:rsidR="00362339" w:rsidRPr="00DF0C8C" w:rsidRDefault="00362339" w:rsidP="00631C2F">
            <w:pPr>
              <w:bidi/>
              <w:spacing w:before="60" w:after="60" w:line="300" w:lineRule="exact"/>
              <w:rPr>
                <w:rFonts w:ascii="Arabic Typesetting" w:hAnsi="Arabic Typesetting" w:cs="Arabic Typesetting"/>
                <w:sz w:val="30"/>
                <w:szCs w:val="30"/>
                <w:highlight w:val="yellow"/>
              </w:rPr>
            </w:pPr>
          </w:p>
        </w:tc>
        <w:tc>
          <w:tcPr>
            <w:tcW w:w="444" w:type="pct"/>
            <w:tcMar>
              <w:top w:w="110" w:type="dxa"/>
            </w:tcMar>
          </w:tcPr>
          <w:p w:rsidR="00362339" w:rsidRPr="00DF0C8C" w:rsidRDefault="00362339" w:rsidP="00631C2F">
            <w:pPr>
              <w:bidi/>
              <w:spacing w:before="60" w:after="60" w:line="300" w:lineRule="exact"/>
              <w:jc w:val="center"/>
              <w:rPr>
                <w:rFonts w:ascii="Arabic Typesetting" w:hAnsi="Arabic Typesetting" w:cs="Arabic Typesetting"/>
                <w:b/>
                <w:bCs/>
                <w:color w:val="00B050"/>
                <w:sz w:val="30"/>
                <w:szCs w:val="30"/>
              </w:rPr>
            </w:pPr>
            <w:r>
              <w:rPr>
                <w:rFonts w:ascii="Arabic Typesetting" w:hAnsi="Arabic Typesetting" w:cs="Arabic Typesetting"/>
                <w:b/>
                <w:bCs/>
                <w:color w:val="00B050"/>
                <w:sz w:val="30"/>
                <w:szCs w:val="30"/>
                <w:rtl/>
              </w:rPr>
              <w:t>ثابت</w:t>
            </w:r>
          </w:p>
          <w:p w:rsidR="00362339" w:rsidRPr="00DF0C8C" w:rsidRDefault="00362339" w:rsidP="00631C2F">
            <w:pPr>
              <w:bidi/>
              <w:spacing w:before="60" w:after="60" w:line="300" w:lineRule="exact"/>
              <w:jc w:val="center"/>
              <w:rPr>
                <w:rFonts w:ascii="Arabic Typesetting" w:hAnsi="Arabic Typesetting" w:cs="Arabic Typesetting"/>
                <w:b/>
                <w:bCs/>
                <w:color w:val="00B050"/>
                <w:sz w:val="30"/>
                <w:szCs w:val="30"/>
              </w:rPr>
            </w:pPr>
          </w:p>
          <w:p w:rsidR="00362339" w:rsidRPr="00DF0C8C" w:rsidRDefault="00362339" w:rsidP="00631C2F">
            <w:pPr>
              <w:bidi/>
              <w:spacing w:before="60" w:after="60" w:line="300" w:lineRule="exact"/>
              <w:rPr>
                <w:rFonts w:ascii="Arabic Typesetting" w:hAnsi="Arabic Typesetting" w:cs="Arabic Typesetting"/>
                <w:b/>
                <w:bCs/>
                <w:color w:val="0070C0"/>
                <w:sz w:val="30"/>
                <w:szCs w:val="30"/>
              </w:rPr>
            </w:pPr>
          </w:p>
          <w:p w:rsidR="00362339" w:rsidRPr="00DF0C8C" w:rsidRDefault="00362339" w:rsidP="00631C2F">
            <w:pPr>
              <w:bidi/>
              <w:spacing w:before="60" w:after="60" w:line="300" w:lineRule="exact"/>
              <w:jc w:val="center"/>
              <w:rPr>
                <w:rFonts w:ascii="Arabic Typesetting" w:hAnsi="Arabic Typesetting" w:cs="Arabic Typesetting"/>
                <w:color w:val="0070C0"/>
                <w:sz w:val="30"/>
                <w:szCs w:val="30"/>
              </w:rPr>
            </w:pPr>
            <w:r w:rsidRPr="00BA64C4">
              <w:rPr>
                <w:rFonts w:ascii="Arabic Typesetting" w:hAnsi="Arabic Typesetting" w:cs="Arabic Typesetting"/>
                <w:b/>
                <w:bCs/>
                <w:color w:val="00B0F0"/>
                <w:sz w:val="30"/>
                <w:szCs w:val="30"/>
                <w:rtl/>
              </w:rPr>
              <w:t>لا ينطبق في 2014</w:t>
            </w:r>
          </w:p>
        </w:tc>
      </w:tr>
      <w:tr w:rsidR="00362339" w:rsidRPr="00DF0C8C" w:rsidTr="00631C2F">
        <w:trPr>
          <w:gridBefore w:val="1"/>
          <w:wBefore w:w="6" w:type="pct"/>
        </w:trPr>
        <w:tc>
          <w:tcPr>
            <w:tcW w:w="952" w:type="pct"/>
            <w:tcBorders>
              <w:bottom w:val="single" w:sz="4" w:space="0" w:color="auto"/>
            </w:tcBorders>
          </w:tcPr>
          <w:p w:rsidR="00362339" w:rsidRPr="00DF0C8C" w:rsidRDefault="00362339" w:rsidP="00631C2F">
            <w:pPr>
              <w:bidi/>
              <w:spacing w:before="60" w:after="60" w:line="300" w:lineRule="exact"/>
              <w:rPr>
                <w:rFonts w:ascii="Arabic Typesetting" w:hAnsi="Arabic Typesetting" w:cs="Arabic Typesetting"/>
                <w:sz w:val="30"/>
                <w:szCs w:val="30"/>
              </w:rPr>
            </w:pPr>
            <w:r w:rsidRPr="00DF0C8C">
              <w:rPr>
                <w:rFonts w:ascii="Arabic Typesetting" w:hAnsi="Arabic Typesetting" w:cs="Arabic Typesetting"/>
                <w:sz w:val="30"/>
                <w:szCs w:val="30"/>
                <w:rtl/>
              </w:rPr>
              <w:t xml:space="preserve">أهداف معايير الخدمة </w:t>
            </w:r>
            <w:r>
              <w:rPr>
                <w:rFonts w:ascii="Arabic Typesetting" w:hAnsi="Arabic Typesetting" w:cs="Arabic Typesetting" w:hint="cs"/>
                <w:sz w:val="30"/>
                <w:szCs w:val="30"/>
                <w:rtl/>
              </w:rPr>
              <w:t>على النحو</w:t>
            </w:r>
            <w:r w:rsidRPr="00DF0C8C">
              <w:rPr>
                <w:rFonts w:ascii="Arabic Typesetting" w:hAnsi="Arabic Typesetting" w:cs="Arabic Typesetting"/>
                <w:sz w:val="30"/>
                <w:szCs w:val="30"/>
                <w:rtl/>
              </w:rPr>
              <w:t xml:space="preserve"> </w:t>
            </w:r>
            <w:r>
              <w:rPr>
                <w:rFonts w:ascii="Arabic Typesetting" w:hAnsi="Arabic Typesetting" w:cs="Arabic Typesetting" w:hint="cs"/>
                <w:sz w:val="30"/>
                <w:szCs w:val="30"/>
                <w:rtl/>
              </w:rPr>
              <w:t>ال</w:t>
            </w:r>
            <w:r w:rsidRPr="00DF0C8C">
              <w:rPr>
                <w:rFonts w:ascii="Arabic Typesetting" w:hAnsi="Arabic Typesetting" w:cs="Arabic Typesetting"/>
                <w:sz w:val="30"/>
                <w:szCs w:val="30"/>
                <w:rtl/>
              </w:rPr>
              <w:t>مبين على موقع الويبو الإلكتروني</w:t>
            </w:r>
          </w:p>
        </w:tc>
        <w:tc>
          <w:tcPr>
            <w:tcW w:w="1283" w:type="pct"/>
            <w:tcBorders>
              <w:bottom w:val="single" w:sz="4" w:space="0" w:color="auto"/>
            </w:tcBorders>
            <w:shd w:val="clear" w:color="auto" w:fill="auto"/>
          </w:tcPr>
          <w:p w:rsidR="00362339" w:rsidRPr="00DF0C8C" w:rsidRDefault="00362339" w:rsidP="00631C2F">
            <w:pPr>
              <w:bidi/>
              <w:spacing w:before="60" w:after="60" w:line="300" w:lineRule="exact"/>
              <w:rPr>
                <w:rFonts w:ascii="Arabic Typesetting" w:hAnsi="Arabic Typesetting" w:cs="Arabic Typesetting"/>
                <w:i/>
                <w:color w:val="002060"/>
                <w:sz w:val="30"/>
                <w:szCs w:val="30"/>
              </w:rPr>
            </w:pPr>
            <w:r w:rsidRPr="00DF0C8C">
              <w:rPr>
                <w:rFonts w:ascii="Arabic Typesetting" w:hAnsi="Arabic Typesetting" w:cs="Arabic Typesetting"/>
                <w:i/>
                <w:color w:val="002060"/>
                <w:sz w:val="30"/>
                <w:szCs w:val="30"/>
                <w:rtl/>
              </w:rPr>
              <w:t>أساس المقارنة المُحدَّث في نهاية 2013</w:t>
            </w:r>
            <w:r w:rsidRPr="00DF0C8C">
              <w:rPr>
                <w:rFonts w:ascii="Arabic Typesetting" w:hAnsi="Arabic Typesetting" w:cs="Arabic Typesetting"/>
                <w:i/>
                <w:color w:val="002060"/>
                <w:sz w:val="30"/>
                <w:szCs w:val="30"/>
              </w:rPr>
              <w:t xml:space="preserve">: </w:t>
            </w:r>
          </w:p>
          <w:p w:rsidR="00362339" w:rsidRPr="00DF0C8C" w:rsidRDefault="00362339" w:rsidP="00631C2F">
            <w:pPr>
              <w:bidi/>
              <w:spacing w:before="60" w:after="60" w:line="300" w:lineRule="exact"/>
              <w:rPr>
                <w:rFonts w:ascii="Arabic Typesetting" w:hAnsi="Arabic Typesetting" w:cs="Arabic Typesetting"/>
                <w:color w:val="002060"/>
                <w:sz w:val="30"/>
                <w:szCs w:val="30"/>
              </w:rPr>
            </w:pPr>
            <w:r w:rsidRPr="006C6F02">
              <w:rPr>
                <w:rFonts w:ascii="Arabic Typesetting" w:hAnsi="Arabic Typesetting" w:cs="Arabic Typesetting"/>
                <w:color w:val="002060"/>
                <w:sz w:val="30"/>
                <w:szCs w:val="30"/>
                <w:rtl/>
              </w:rPr>
              <w:t>لم يُوضَع أساس للمقارنة</w:t>
            </w:r>
          </w:p>
          <w:p w:rsidR="00362339" w:rsidRPr="00DF0C8C" w:rsidRDefault="00362339" w:rsidP="00631C2F">
            <w:pPr>
              <w:bidi/>
              <w:spacing w:before="60" w:after="60" w:line="300" w:lineRule="exact"/>
              <w:rPr>
                <w:rFonts w:ascii="Arabic Typesetting" w:hAnsi="Arabic Typesetting" w:cs="Arabic Typesetting"/>
                <w:color w:val="002060"/>
                <w:sz w:val="30"/>
                <w:szCs w:val="30"/>
              </w:rPr>
            </w:pPr>
          </w:p>
          <w:p w:rsidR="00362339" w:rsidRPr="00504486" w:rsidRDefault="00362339" w:rsidP="00631C2F">
            <w:pPr>
              <w:bidi/>
              <w:spacing w:before="60" w:after="60" w:line="300" w:lineRule="exact"/>
              <w:rPr>
                <w:rFonts w:ascii="Arabic Typesetting" w:hAnsi="Arabic Typesetting" w:cs="Arabic Typesetting"/>
                <w:sz w:val="30"/>
                <w:szCs w:val="30"/>
              </w:rPr>
            </w:pPr>
            <w:r w:rsidRPr="00DF0C8C">
              <w:rPr>
                <w:rFonts w:ascii="Arabic Typesetting" w:hAnsi="Arabic Typesetting" w:cs="Arabic Typesetting"/>
                <w:iCs/>
                <w:sz w:val="30"/>
                <w:szCs w:val="30"/>
                <w:rtl/>
              </w:rPr>
              <w:t>أساس المقارنة الأصلي في البرنامج والميزانية 2014/15</w:t>
            </w:r>
            <w:r w:rsidRPr="00DF0C8C">
              <w:rPr>
                <w:rFonts w:ascii="Arabic Typesetting" w:hAnsi="Arabic Typesetting" w:cs="Arabic Typesetting" w:hint="cs"/>
                <w:iCs/>
                <w:sz w:val="30"/>
                <w:szCs w:val="30"/>
                <w:rtl/>
              </w:rPr>
              <w:t>:</w:t>
            </w:r>
            <w:r>
              <w:rPr>
                <w:rFonts w:ascii="Arabic Typesetting" w:hAnsi="Arabic Typesetting" w:cs="Arabic Typesetting" w:hint="cs"/>
                <w:i/>
                <w:sz w:val="30"/>
                <w:szCs w:val="30"/>
                <w:rtl/>
              </w:rPr>
              <w:t xml:space="preserve"> </w:t>
            </w:r>
            <w:r w:rsidRPr="00DF0C8C">
              <w:rPr>
                <w:rFonts w:ascii="Arabic Typesetting" w:hAnsi="Arabic Typesetting" w:cs="Arabic Typesetting"/>
                <w:sz w:val="30"/>
                <w:szCs w:val="30"/>
                <w:rtl/>
              </w:rPr>
              <w:t>سيُحدَّد لمجالات معينة</w:t>
            </w:r>
          </w:p>
        </w:tc>
        <w:tc>
          <w:tcPr>
            <w:tcW w:w="965" w:type="pct"/>
            <w:tcBorders>
              <w:bottom w:val="single" w:sz="4" w:space="0" w:color="auto"/>
            </w:tcBorders>
            <w:tcMar>
              <w:top w:w="110" w:type="dxa"/>
            </w:tcMar>
          </w:tcPr>
          <w:p w:rsidR="00362339" w:rsidRPr="00DF0C8C" w:rsidRDefault="00362339" w:rsidP="00631C2F">
            <w:pPr>
              <w:autoSpaceDE w:val="0"/>
              <w:autoSpaceDN w:val="0"/>
              <w:bidi/>
              <w:adjustRightInd w:val="0"/>
              <w:spacing w:before="60" w:after="60" w:line="300" w:lineRule="exact"/>
              <w:rPr>
                <w:rFonts w:ascii="Arabic Typesetting" w:hAnsi="Arabic Typesetting" w:cs="Arabic Typesetting"/>
                <w:sz w:val="30"/>
                <w:szCs w:val="30"/>
              </w:rPr>
            </w:pPr>
            <w:r w:rsidRPr="006C6F02">
              <w:rPr>
                <w:rFonts w:ascii="Arabic Typesetting" w:hAnsi="Arabic Typesetting" w:cs="Arabic Typesetting"/>
                <w:iCs/>
                <w:sz w:val="30"/>
                <w:szCs w:val="30"/>
                <w:rtl/>
              </w:rPr>
              <w:t>الهدف المُحدَّد</w:t>
            </w:r>
            <w:r w:rsidRPr="006C6F02">
              <w:rPr>
                <w:rFonts w:ascii="Arabic Typesetting" w:hAnsi="Arabic Typesetting" w:cs="Arabic Typesetting" w:hint="cs"/>
                <w:iCs/>
                <w:sz w:val="30"/>
                <w:szCs w:val="30"/>
                <w:rtl/>
              </w:rPr>
              <w:t>:</w:t>
            </w:r>
            <w:r>
              <w:rPr>
                <w:rFonts w:ascii="Arabic Typesetting" w:hAnsi="Arabic Typesetting" w:cs="Arabic Typesetting" w:hint="cs"/>
                <w:i/>
                <w:sz w:val="30"/>
                <w:szCs w:val="30"/>
                <w:rtl/>
              </w:rPr>
              <w:t xml:space="preserve"> </w:t>
            </w:r>
            <w:r w:rsidRPr="006C6F02">
              <w:rPr>
                <w:rFonts w:ascii="Arabic Typesetting" w:hAnsi="Arabic Typesetting" w:cs="Arabic Typesetting"/>
                <w:sz w:val="30"/>
                <w:szCs w:val="30"/>
                <w:rtl/>
              </w:rPr>
              <w:t>معايير مركز خدمة الزبائن:</w:t>
            </w:r>
            <w:r w:rsidRPr="00DF0C8C">
              <w:rPr>
                <w:rFonts w:ascii="Arabic Typesetting" w:hAnsi="Arabic Typesetting" w:cs="Arabic Typesetting"/>
                <w:sz w:val="30"/>
                <w:szCs w:val="30"/>
              </w:rPr>
              <w:t xml:space="preserve"> </w:t>
            </w:r>
          </w:p>
          <w:p w:rsidR="00362339" w:rsidRPr="00DF0C8C" w:rsidRDefault="00362339" w:rsidP="00631C2F">
            <w:pPr>
              <w:autoSpaceDE w:val="0"/>
              <w:autoSpaceDN w:val="0"/>
              <w:bidi/>
              <w:adjustRightInd w:val="0"/>
              <w:spacing w:before="60" w:after="60" w:line="300" w:lineRule="exact"/>
              <w:rPr>
                <w:rFonts w:ascii="Arabic Typesetting" w:hAnsi="Arabic Typesetting" w:cs="Arabic Typesetting"/>
                <w:sz w:val="30"/>
                <w:szCs w:val="30"/>
                <w:rtl/>
                <w:lang w:bidi="ar-EG"/>
              </w:rPr>
            </w:pPr>
            <w:r w:rsidRPr="006C6F02">
              <w:rPr>
                <w:rFonts w:ascii="Arabic Typesetting" w:hAnsi="Arabic Typesetting" w:cs="Arabic Typesetting"/>
                <w:sz w:val="30"/>
                <w:szCs w:val="30"/>
                <w:rtl/>
              </w:rPr>
              <w:t>"1" تمت معالجة 90% من التذاكر في غضون يوم واحد</w:t>
            </w:r>
          </w:p>
          <w:p w:rsidR="00362339" w:rsidRPr="00DF0C8C" w:rsidRDefault="00362339" w:rsidP="00631C2F">
            <w:pPr>
              <w:autoSpaceDE w:val="0"/>
              <w:autoSpaceDN w:val="0"/>
              <w:bidi/>
              <w:adjustRightInd w:val="0"/>
              <w:spacing w:before="60" w:after="60" w:line="300" w:lineRule="exact"/>
              <w:rPr>
                <w:rFonts w:ascii="Arabic Typesetting" w:hAnsi="Arabic Typesetting" w:cs="Arabic Typesetting"/>
                <w:sz w:val="30"/>
                <w:szCs w:val="30"/>
              </w:rPr>
            </w:pPr>
            <w:r w:rsidRPr="006C6F02">
              <w:rPr>
                <w:rFonts w:ascii="Arabic Typesetting" w:hAnsi="Arabic Typesetting" w:cs="Arabic Typesetting"/>
                <w:sz w:val="30"/>
                <w:szCs w:val="30"/>
                <w:rtl/>
              </w:rPr>
              <w:t>"2" تمت معالجة 90% من الشكاوى في غضون 8 ساعات عمل</w:t>
            </w:r>
          </w:p>
          <w:p w:rsidR="00362339" w:rsidRPr="00504486" w:rsidRDefault="00362339" w:rsidP="00631C2F">
            <w:pPr>
              <w:autoSpaceDE w:val="0"/>
              <w:autoSpaceDN w:val="0"/>
              <w:bidi/>
              <w:adjustRightInd w:val="0"/>
              <w:spacing w:before="60" w:after="60" w:line="300" w:lineRule="exact"/>
              <w:rPr>
                <w:rFonts w:ascii="Arabic Typesetting" w:hAnsi="Arabic Typesetting" w:cs="Arabic Typesetting"/>
                <w:sz w:val="30"/>
                <w:szCs w:val="30"/>
              </w:rPr>
            </w:pPr>
            <w:r w:rsidRPr="00504486">
              <w:rPr>
                <w:rFonts w:ascii="Arabic Typesetting" w:hAnsi="Arabic Typesetting" w:cs="Arabic Typesetting"/>
                <w:iCs/>
                <w:sz w:val="30"/>
                <w:szCs w:val="30"/>
                <w:rtl/>
              </w:rPr>
              <w:t>الهدف الأصلي في البرنامج والميزانية 2014/15</w:t>
            </w:r>
            <w:r w:rsidRPr="00504486">
              <w:rPr>
                <w:rFonts w:ascii="Arabic Typesetting" w:hAnsi="Arabic Typesetting" w:cs="Arabic Typesetting" w:hint="cs"/>
                <w:iCs/>
                <w:sz w:val="30"/>
                <w:szCs w:val="30"/>
                <w:rtl/>
              </w:rPr>
              <w:t>:</w:t>
            </w:r>
            <w:r>
              <w:rPr>
                <w:rFonts w:ascii="Arabic Typesetting" w:hAnsi="Arabic Typesetting" w:cs="Arabic Typesetting" w:hint="cs"/>
                <w:i/>
                <w:sz w:val="30"/>
                <w:szCs w:val="30"/>
                <w:rtl/>
              </w:rPr>
              <w:t xml:space="preserve"> </w:t>
            </w:r>
            <w:r w:rsidRPr="00504486">
              <w:rPr>
                <w:rFonts w:ascii="Arabic Typesetting" w:hAnsi="Arabic Typesetting" w:cs="Arabic Typesetting"/>
                <w:sz w:val="30"/>
                <w:szCs w:val="30"/>
                <w:rtl/>
              </w:rPr>
              <w:t>سيُحدَّد لمجالات معينة</w:t>
            </w:r>
          </w:p>
        </w:tc>
        <w:tc>
          <w:tcPr>
            <w:tcW w:w="1350" w:type="pct"/>
            <w:tcBorders>
              <w:bottom w:val="single" w:sz="4" w:space="0" w:color="auto"/>
            </w:tcBorders>
            <w:shd w:val="clear" w:color="auto" w:fill="FFFFFF"/>
            <w:tcMar>
              <w:top w:w="110" w:type="dxa"/>
            </w:tcMar>
          </w:tcPr>
          <w:p w:rsidR="00362339" w:rsidRPr="00DF0C8C" w:rsidRDefault="00362339" w:rsidP="00631C2F">
            <w:pPr>
              <w:bidi/>
              <w:spacing w:before="60" w:after="60" w:line="300" w:lineRule="exact"/>
              <w:rPr>
                <w:rFonts w:ascii="Arabic Typesetting" w:hAnsi="Arabic Typesetting" w:cs="Arabic Typesetting"/>
                <w:sz w:val="30"/>
                <w:szCs w:val="30"/>
              </w:rPr>
            </w:pPr>
            <w:r w:rsidRPr="00681D4E">
              <w:rPr>
                <w:rFonts w:ascii="Arabic Typesetting" w:hAnsi="Arabic Typesetting" w:cs="Arabic Typesetting"/>
                <w:sz w:val="30"/>
                <w:szCs w:val="30"/>
                <w:rtl/>
              </w:rPr>
              <w:t>"1" تمت معالجة 92% من التذاكر في غضون يوم واحد</w:t>
            </w:r>
            <w:r>
              <w:rPr>
                <w:rFonts w:ascii="Arabic Typesetting" w:hAnsi="Arabic Typesetting" w:cs="Arabic Typesetting" w:hint="cs"/>
                <w:sz w:val="30"/>
                <w:szCs w:val="30"/>
                <w:rtl/>
              </w:rPr>
              <w:t>.</w:t>
            </w:r>
          </w:p>
          <w:p w:rsidR="00362339" w:rsidRPr="00DF0C8C" w:rsidRDefault="00362339" w:rsidP="00631C2F">
            <w:pPr>
              <w:bidi/>
              <w:spacing w:before="60" w:after="60" w:line="300" w:lineRule="exact"/>
              <w:rPr>
                <w:rFonts w:ascii="Arabic Typesetting" w:hAnsi="Arabic Typesetting" w:cs="Arabic Typesetting"/>
                <w:sz w:val="30"/>
                <w:szCs w:val="30"/>
              </w:rPr>
            </w:pPr>
          </w:p>
          <w:p w:rsidR="00362339" w:rsidRPr="00DF0C8C" w:rsidRDefault="00362339" w:rsidP="00631C2F">
            <w:pPr>
              <w:bidi/>
              <w:spacing w:before="60" w:after="60" w:line="300" w:lineRule="exact"/>
              <w:rPr>
                <w:rFonts w:ascii="Arabic Typesetting" w:hAnsi="Arabic Typesetting" w:cs="Arabic Typesetting"/>
                <w:sz w:val="30"/>
                <w:szCs w:val="30"/>
              </w:rPr>
            </w:pPr>
            <w:r w:rsidRPr="00681D4E">
              <w:rPr>
                <w:rFonts w:ascii="Arabic Typesetting" w:hAnsi="Arabic Typesetting" w:cs="Arabic Typesetting"/>
                <w:sz w:val="30"/>
                <w:szCs w:val="30"/>
                <w:rtl/>
              </w:rPr>
              <w:t>"2" تمت معالجة 100% من الشكاوى في أقل من 8 ساعات عمل.</w:t>
            </w:r>
          </w:p>
        </w:tc>
        <w:tc>
          <w:tcPr>
            <w:tcW w:w="444" w:type="pct"/>
            <w:tcBorders>
              <w:bottom w:val="single" w:sz="4" w:space="0" w:color="auto"/>
            </w:tcBorders>
            <w:tcMar>
              <w:top w:w="110" w:type="dxa"/>
            </w:tcMar>
          </w:tcPr>
          <w:p w:rsidR="00362339" w:rsidRPr="00DF0C8C" w:rsidRDefault="00362339" w:rsidP="00631C2F">
            <w:pPr>
              <w:bidi/>
              <w:spacing w:before="60" w:after="60" w:line="300" w:lineRule="exact"/>
              <w:jc w:val="center"/>
              <w:rPr>
                <w:rFonts w:ascii="Arabic Typesetting" w:hAnsi="Arabic Typesetting" w:cs="Arabic Typesetting"/>
                <w:b/>
                <w:bCs/>
                <w:color w:val="00B050"/>
                <w:sz w:val="30"/>
                <w:szCs w:val="30"/>
              </w:rPr>
            </w:pPr>
            <w:r w:rsidRPr="00DF0C8C">
              <w:rPr>
                <w:rFonts w:ascii="Arabic Typesetting" w:hAnsi="Arabic Typesetting" w:cs="Arabic Typesetting"/>
                <w:b/>
                <w:bCs/>
                <w:color w:val="00B050"/>
                <w:sz w:val="30"/>
                <w:szCs w:val="30"/>
                <w:rtl/>
              </w:rPr>
              <w:t>ثابت</w:t>
            </w:r>
          </w:p>
          <w:p w:rsidR="00362339" w:rsidRPr="00DF0C8C" w:rsidRDefault="00362339" w:rsidP="00631C2F">
            <w:pPr>
              <w:bidi/>
              <w:spacing w:before="60" w:after="60" w:line="300" w:lineRule="exact"/>
              <w:jc w:val="center"/>
              <w:rPr>
                <w:rFonts w:ascii="Arabic Typesetting" w:hAnsi="Arabic Typesetting" w:cs="Arabic Typesetting"/>
                <w:b/>
                <w:bCs/>
                <w:color w:val="00B050"/>
                <w:sz w:val="30"/>
                <w:szCs w:val="30"/>
              </w:rPr>
            </w:pPr>
          </w:p>
          <w:p w:rsidR="00362339" w:rsidRPr="00DF0C8C" w:rsidRDefault="00362339" w:rsidP="00631C2F">
            <w:pPr>
              <w:bidi/>
              <w:spacing w:before="60" w:after="60" w:line="300" w:lineRule="exact"/>
              <w:jc w:val="center"/>
              <w:rPr>
                <w:rFonts w:ascii="Arabic Typesetting" w:hAnsi="Arabic Typesetting" w:cs="Arabic Typesetting"/>
                <w:b/>
                <w:bCs/>
                <w:color w:val="00B050"/>
                <w:sz w:val="30"/>
                <w:szCs w:val="30"/>
              </w:rPr>
            </w:pPr>
          </w:p>
          <w:p w:rsidR="00362339" w:rsidRPr="00DF0C8C" w:rsidRDefault="00362339" w:rsidP="00631C2F">
            <w:pPr>
              <w:bidi/>
              <w:spacing w:before="60" w:after="60" w:line="300" w:lineRule="exact"/>
              <w:jc w:val="center"/>
              <w:rPr>
                <w:rFonts w:ascii="Arabic Typesetting" w:hAnsi="Arabic Typesetting" w:cs="Arabic Typesetting"/>
                <w:b/>
                <w:bCs/>
                <w:color w:val="00B050"/>
                <w:sz w:val="30"/>
                <w:szCs w:val="30"/>
              </w:rPr>
            </w:pPr>
            <w:r w:rsidRPr="00DF0C8C">
              <w:rPr>
                <w:rFonts w:ascii="Arabic Typesetting" w:hAnsi="Arabic Typesetting" w:cs="Arabic Typesetting"/>
                <w:b/>
                <w:bCs/>
                <w:color w:val="00B050"/>
                <w:sz w:val="30"/>
                <w:szCs w:val="30"/>
                <w:rtl/>
              </w:rPr>
              <w:t>ثابت</w:t>
            </w:r>
          </w:p>
        </w:tc>
      </w:tr>
    </w:tbl>
    <w:p w:rsidR="00362339" w:rsidRDefault="00362339" w:rsidP="00362339">
      <w:pPr>
        <w:bidi/>
        <w:spacing w:after="120" w:line="340" w:lineRule="exact"/>
        <w:jc w:val="both"/>
        <w:rPr>
          <w:rFonts w:ascii="Arabic Typesetting" w:hAnsi="Arabic Typesetting" w:cs="Arabic Typesetting"/>
          <w:color w:val="000000"/>
          <w:sz w:val="34"/>
          <w:szCs w:val="34"/>
          <w:rtl/>
        </w:rPr>
      </w:pPr>
    </w:p>
    <w:p w:rsidR="00362339" w:rsidRPr="005E43F1" w:rsidRDefault="00362339" w:rsidP="00362339">
      <w:pPr>
        <w:keepNext/>
        <w:bidi/>
        <w:spacing w:after="120" w:line="340" w:lineRule="exact"/>
        <w:jc w:val="both"/>
        <w:rPr>
          <w:rFonts w:ascii="Arabic Typesetting" w:hAnsi="Arabic Typesetting" w:cs="Arabic Typesetting"/>
          <w:b/>
          <w:sz w:val="36"/>
          <w:szCs w:val="36"/>
        </w:rPr>
      </w:pPr>
      <w:r w:rsidRPr="005E43F1">
        <w:rPr>
          <w:rFonts w:ascii="Arabic Typesetting" w:hAnsi="Arabic Typesetting" w:cs="Arabic Typesetting"/>
          <w:color w:val="000000"/>
          <w:sz w:val="36"/>
          <w:szCs w:val="36"/>
          <w:rtl/>
        </w:rPr>
        <w:t>استخدام الموارد</w:t>
      </w:r>
    </w:p>
    <w:p w:rsidR="00362339" w:rsidRPr="00B87E16" w:rsidRDefault="00362339" w:rsidP="00362339">
      <w:pPr>
        <w:pStyle w:val="NormalWeb"/>
        <w:keepNext/>
        <w:bidi/>
        <w:spacing w:before="0" w:beforeAutospacing="0" w:after="120" w:afterAutospacing="0" w:line="340" w:lineRule="exact"/>
        <w:jc w:val="center"/>
        <w:rPr>
          <w:rFonts w:ascii="Arabic Typesetting" w:hAnsi="Arabic Typesetting" w:cs="Arabic Typesetting"/>
          <w:sz w:val="34"/>
          <w:szCs w:val="34"/>
          <w:rtl/>
          <w:lang w:bidi="ar-EG"/>
        </w:rPr>
      </w:pPr>
      <w:r w:rsidRPr="00B87E16">
        <w:rPr>
          <w:rFonts w:ascii="Arabic Typesetting" w:hAnsi="Arabic Typesetting" w:cs="Arabic Typesetting"/>
          <w:color w:val="000000"/>
          <w:sz w:val="34"/>
          <w:szCs w:val="34"/>
          <w:rtl/>
        </w:rPr>
        <w:t>الميزانية والنفقات الفعلية (بحسب النتائج)</w:t>
      </w:r>
    </w:p>
    <w:p w:rsidR="00362339" w:rsidRPr="00B87E16" w:rsidRDefault="00362339" w:rsidP="00362339">
      <w:pPr>
        <w:pStyle w:val="NormalWeb"/>
        <w:keepNext/>
        <w:bidi/>
        <w:spacing w:before="0" w:beforeAutospacing="0" w:after="120" w:afterAutospacing="0" w:line="340" w:lineRule="exact"/>
        <w:jc w:val="center"/>
        <w:rPr>
          <w:rFonts w:ascii="Arabic Typesetting" w:hAnsi="Arabic Typesetting" w:cs="Arabic Typesetting"/>
          <w:i/>
          <w:iCs/>
          <w:color w:val="000000"/>
          <w:sz w:val="34"/>
          <w:szCs w:val="34"/>
        </w:rPr>
      </w:pPr>
      <w:r w:rsidRPr="00B87E16">
        <w:rPr>
          <w:rFonts w:ascii="Arabic Typesetting" w:hAnsi="Arabic Typesetting" w:cs="Arabic Typesetting"/>
          <w:i/>
          <w:iCs/>
          <w:color w:val="000000"/>
          <w:sz w:val="34"/>
          <w:szCs w:val="34"/>
          <w:rtl/>
        </w:rPr>
        <w:t>(بآلاف الفرنكات السويسرية)</w:t>
      </w:r>
    </w:p>
    <w:p w:rsidR="00362339" w:rsidRPr="00B87E16" w:rsidRDefault="00362339" w:rsidP="00362339">
      <w:pPr>
        <w:pStyle w:val="NormalWeb"/>
        <w:bidi/>
        <w:spacing w:before="0" w:beforeAutospacing="0" w:after="120" w:afterAutospacing="0"/>
        <w:jc w:val="center"/>
        <w:rPr>
          <w:rFonts w:ascii="Arabic Typesetting" w:hAnsi="Arabic Typesetting" w:cs="Arabic Typesetting"/>
          <w:i/>
          <w:iCs/>
          <w:color w:val="000000"/>
          <w:sz w:val="34"/>
          <w:szCs w:val="34"/>
          <w:lang w:bidi="ar-EG"/>
        </w:rPr>
      </w:pPr>
      <w:r w:rsidRPr="005038ED">
        <w:rPr>
          <w:noProof/>
          <w:rtl/>
        </w:rPr>
        <w:drawing>
          <wp:inline distT="0" distB="0" distL="0" distR="0" wp14:anchorId="370B2F4B" wp14:editId="43222C09">
            <wp:extent cx="5762625" cy="1345565"/>
            <wp:effectExtent l="0" t="0" r="9525" b="6985"/>
            <wp:docPr id="53" name="Pictur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133">
                      <a:extLst>
                        <a:ext uri="{28A0092B-C50C-407E-A947-70E740481C1C}">
                          <a14:useLocalDpi xmlns:a14="http://schemas.microsoft.com/office/drawing/2010/main" val="0"/>
                        </a:ext>
                      </a:extLst>
                    </a:blip>
                    <a:srcRect/>
                    <a:stretch>
                      <a:fillRect/>
                    </a:stretch>
                  </pic:blipFill>
                  <pic:spPr bwMode="auto">
                    <a:xfrm>
                      <a:off x="0" y="0"/>
                      <a:ext cx="5762625" cy="1345565"/>
                    </a:xfrm>
                    <a:prstGeom prst="rect">
                      <a:avLst/>
                    </a:prstGeom>
                    <a:noFill/>
                    <a:ln>
                      <a:noFill/>
                    </a:ln>
                  </pic:spPr>
                </pic:pic>
              </a:graphicData>
            </a:graphic>
          </wp:inline>
        </w:drawing>
      </w:r>
    </w:p>
    <w:p w:rsidR="00362339" w:rsidRPr="00B87E16" w:rsidRDefault="00362339" w:rsidP="00362339">
      <w:pPr>
        <w:pStyle w:val="NormalWeb"/>
        <w:keepNext/>
        <w:bidi/>
        <w:spacing w:before="0" w:beforeAutospacing="0" w:after="120" w:afterAutospacing="0" w:line="340" w:lineRule="exact"/>
        <w:jc w:val="center"/>
        <w:rPr>
          <w:rFonts w:ascii="Arabic Typesetting" w:hAnsi="Arabic Typesetting" w:cs="Arabic Typesetting"/>
          <w:sz w:val="34"/>
          <w:szCs w:val="34"/>
        </w:rPr>
      </w:pPr>
      <w:r w:rsidRPr="00B87E16">
        <w:rPr>
          <w:rFonts w:ascii="Arabic Typesetting" w:hAnsi="Arabic Typesetting" w:cs="Arabic Typesetting"/>
          <w:color w:val="000000"/>
          <w:sz w:val="34"/>
          <w:szCs w:val="34"/>
          <w:rtl/>
        </w:rPr>
        <w:lastRenderedPageBreak/>
        <w:t>الميزانية والنفقات الفعلية (للموظفين وغير الموظفين)</w:t>
      </w:r>
    </w:p>
    <w:p w:rsidR="00362339" w:rsidRDefault="00362339" w:rsidP="00362339">
      <w:pPr>
        <w:pStyle w:val="NormalWeb"/>
        <w:keepNext/>
        <w:bidi/>
        <w:spacing w:before="0" w:beforeAutospacing="0" w:after="120" w:afterAutospacing="0" w:line="340" w:lineRule="exact"/>
        <w:jc w:val="center"/>
        <w:rPr>
          <w:rFonts w:ascii="Arabic Typesetting" w:hAnsi="Arabic Typesetting" w:cs="Arabic Typesetting"/>
          <w:i/>
          <w:iCs/>
          <w:color w:val="000000"/>
          <w:sz w:val="34"/>
          <w:szCs w:val="34"/>
        </w:rPr>
      </w:pPr>
      <w:r w:rsidRPr="00B87E16">
        <w:rPr>
          <w:rFonts w:ascii="Arabic Typesetting" w:hAnsi="Arabic Typesetting" w:cs="Arabic Typesetting"/>
          <w:i/>
          <w:iCs/>
          <w:color w:val="000000"/>
          <w:sz w:val="34"/>
          <w:szCs w:val="34"/>
          <w:rtl/>
        </w:rPr>
        <w:t>(بآلاف الفرنكات السويسرية)</w:t>
      </w:r>
    </w:p>
    <w:p w:rsidR="00362339" w:rsidRPr="00B87E16" w:rsidRDefault="00362339" w:rsidP="00362339">
      <w:pPr>
        <w:pStyle w:val="NormalWeb"/>
        <w:bidi/>
        <w:spacing w:before="0" w:beforeAutospacing="0" w:after="120" w:afterAutospacing="0"/>
        <w:jc w:val="center"/>
        <w:rPr>
          <w:rFonts w:ascii="Arabic Typesetting" w:hAnsi="Arabic Typesetting" w:cs="Arabic Typesetting"/>
          <w:i/>
          <w:iCs/>
          <w:color w:val="000000"/>
          <w:sz w:val="34"/>
          <w:szCs w:val="34"/>
        </w:rPr>
      </w:pPr>
      <w:r w:rsidRPr="005038ED">
        <w:rPr>
          <w:noProof/>
          <w:rtl/>
        </w:rPr>
        <w:drawing>
          <wp:inline distT="0" distB="0" distL="0" distR="0" wp14:anchorId="11001C4E" wp14:editId="4C4A974E">
            <wp:extent cx="5940425" cy="1169975"/>
            <wp:effectExtent l="0" t="0" r="3175" b="0"/>
            <wp:docPr id="54" name="Pictur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134">
                      <a:extLst>
                        <a:ext uri="{28A0092B-C50C-407E-A947-70E740481C1C}">
                          <a14:useLocalDpi xmlns:a14="http://schemas.microsoft.com/office/drawing/2010/main" val="0"/>
                        </a:ext>
                      </a:extLst>
                    </a:blip>
                    <a:srcRect/>
                    <a:stretch>
                      <a:fillRect/>
                    </a:stretch>
                  </pic:blipFill>
                  <pic:spPr bwMode="auto">
                    <a:xfrm>
                      <a:off x="0" y="0"/>
                      <a:ext cx="5940425" cy="1169975"/>
                    </a:xfrm>
                    <a:prstGeom prst="rect">
                      <a:avLst/>
                    </a:prstGeom>
                    <a:noFill/>
                    <a:ln>
                      <a:noFill/>
                    </a:ln>
                  </pic:spPr>
                </pic:pic>
              </a:graphicData>
            </a:graphic>
          </wp:inline>
        </w:drawing>
      </w:r>
    </w:p>
    <w:p w:rsidR="00362339" w:rsidRPr="00AB314E" w:rsidRDefault="00362339" w:rsidP="00362339">
      <w:pPr>
        <w:autoSpaceDE w:val="0"/>
        <w:autoSpaceDN w:val="0"/>
        <w:bidi/>
        <w:spacing w:after="120" w:line="340" w:lineRule="exact"/>
        <w:rPr>
          <w:rFonts w:ascii="Arabic Typesetting" w:hAnsi="Arabic Typesetting" w:cs="Arabic Typesetting"/>
          <w:i/>
          <w:sz w:val="28"/>
          <w:szCs w:val="28"/>
        </w:rPr>
      </w:pPr>
      <w:r w:rsidRPr="00AB314E">
        <w:rPr>
          <w:rFonts w:ascii="Arabic Typesetting" w:hAnsi="Arabic Typesetting" w:cs="Arabic Typesetting"/>
          <w:i/>
          <w:sz w:val="28"/>
          <w:szCs w:val="28"/>
          <w:rtl/>
        </w:rPr>
        <w:t>ملاحظة: ميزانية 2014/15 بعد التحويلات تعكس التحويلات حتى 31 مارس 2015 لتلبية الاحتياجات خلال الثنائية 2014/15 طبقا</w:t>
      </w:r>
      <w:r w:rsidRPr="00AB314E">
        <w:rPr>
          <w:rFonts w:ascii="Arabic Typesetting" w:hAnsi="Arabic Typesetting" w:cs="Arabic Typesetting" w:hint="cs"/>
          <w:i/>
          <w:sz w:val="28"/>
          <w:szCs w:val="28"/>
          <w:rtl/>
        </w:rPr>
        <w:t>ً</w:t>
      </w:r>
      <w:r w:rsidRPr="00AB314E">
        <w:rPr>
          <w:rFonts w:ascii="Arabic Typesetting" w:hAnsi="Arabic Typesetting" w:cs="Arabic Typesetting"/>
          <w:i/>
          <w:sz w:val="28"/>
          <w:szCs w:val="28"/>
          <w:rtl/>
        </w:rPr>
        <w:t xml:space="preserve"> للمادة 5.5 من النظام المالي</w:t>
      </w:r>
      <w:r w:rsidRPr="00AB314E">
        <w:rPr>
          <w:rFonts w:ascii="Arabic Typesetting" w:hAnsi="Arabic Typesetting" w:cs="Arabic Typesetting"/>
          <w:i/>
          <w:sz w:val="28"/>
          <w:szCs w:val="28"/>
        </w:rPr>
        <w:t>.</w:t>
      </w:r>
    </w:p>
    <w:p w:rsidR="00362339" w:rsidRPr="00B87E16" w:rsidRDefault="00362339" w:rsidP="00362339">
      <w:pPr>
        <w:keepNext/>
        <w:bidi/>
        <w:spacing w:after="120" w:line="340" w:lineRule="exact"/>
        <w:rPr>
          <w:rFonts w:ascii="Arabic Typesetting" w:hAnsi="Arabic Typesetting" w:cs="Arabic Typesetting"/>
          <w:sz w:val="34"/>
          <w:szCs w:val="34"/>
          <w:u w:val="single"/>
          <w:rtl/>
          <w:lang w:bidi="ar-EG"/>
        </w:rPr>
      </w:pPr>
      <w:r w:rsidRPr="00B87E16">
        <w:rPr>
          <w:rFonts w:ascii="Arabic Typesetting" w:hAnsi="Arabic Typesetting" w:cs="Arabic Typesetting"/>
          <w:sz w:val="34"/>
          <w:szCs w:val="34"/>
          <w:rtl/>
        </w:rPr>
        <w:t>ألف</w:t>
      </w:r>
      <w:r w:rsidRPr="00B87E16">
        <w:rPr>
          <w:rFonts w:ascii="Arabic Typesetting" w:hAnsi="Arabic Typesetting" w:cs="Arabic Typesetting"/>
          <w:sz w:val="34"/>
          <w:szCs w:val="34"/>
        </w:rPr>
        <w:t>.</w:t>
      </w:r>
      <w:r w:rsidRPr="00B87E16">
        <w:rPr>
          <w:rFonts w:ascii="Arabic Typesetting" w:hAnsi="Arabic Typesetting" w:cs="Arabic Typesetting"/>
          <w:sz w:val="34"/>
          <w:szCs w:val="34"/>
        </w:rPr>
        <w:tab/>
      </w:r>
      <w:r w:rsidRPr="00B87E16">
        <w:rPr>
          <w:rFonts w:ascii="Arabic Typesetting" w:hAnsi="Arabic Typesetting" w:cs="Arabic Typesetting"/>
          <w:sz w:val="34"/>
          <w:szCs w:val="34"/>
          <w:u w:val="single"/>
          <w:rtl/>
        </w:rPr>
        <w:t>ميزانية 2014/15 بعد التحويلات</w:t>
      </w:r>
    </w:p>
    <w:p w:rsidR="00362339" w:rsidRPr="00B87E16" w:rsidRDefault="00362339" w:rsidP="00362339">
      <w:pPr>
        <w:pStyle w:val="ListParagraph"/>
        <w:numPr>
          <w:ilvl w:val="0"/>
          <w:numId w:val="30"/>
        </w:numPr>
        <w:spacing w:after="120" w:line="340" w:lineRule="exact"/>
        <w:ind w:left="0" w:firstLine="0"/>
        <w:contextualSpacing w:val="0"/>
        <w:jc w:val="both"/>
        <w:rPr>
          <w:rFonts w:ascii="Arabic Typesetting" w:hAnsi="Arabic Typesetting" w:cs="Arabic Typesetting"/>
          <w:sz w:val="34"/>
          <w:szCs w:val="34"/>
          <w:lang w:eastAsia="ko-KR"/>
        </w:rPr>
      </w:pPr>
      <w:r w:rsidRPr="00B87E16">
        <w:rPr>
          <w:rFonts w:ascii="Arabic Typesetting" w:eastAsia="SimSun" w:hAnsi="Arabic Typesetting" w:cs="Arabic Typesetting"/>
          <w:sz w:val="34"/>
          <w:szCs w:val="34"/>
          <w:rtl/>
          <w:lang w:eastAsia="zh-CN"/>
        </w:rPr>
        <w:t>إن الانخفاض الصافي الإجمالي في ميزانية 2014/15 بعد التحويلات يرجع في المقام الأول إلى الأسباب التالية: "1" نقل مركز الويبو للمعلومات إلى البرنامج 21، "2" ونقل موارد غير الموظفين الخاصة بالتدريب الداخلي (إلى البرنامج 23 الذي يُدير المتدربين مركزياً) لدعم عمل مجلة الويبو وللمساعدة في الأعمال التحضيرية لليوم العالمي للملكية الفكرية لعام 2015.</w:t>
      </w:r>
    </w:p>
    <w:p w:rsidR="00362339" w:rsidRPr="00B87E16" w:rsidRDefault="00362339" w:rsidP="00362339">
      <w:pPr>
        <w:keepNext/>
        <w:bidi/>
        <w:spacing w:after="120" w:line="340" w:lineRule="exact"/>
        <w:jc w:val="both"/>
        <w:rPr>
          <w:rFonts w:ascii="Arabic Typesetting" w:hAnsi="Arabic Typesetting" w:cs="Arabic Typesetting"/>
          <w:sz w:val="34"/>
          <w:szCs w:val="34"/>
          <w:u w:val="single"/>
          <w:rtl/>
          <w:lang w:eastAsia="ko-KR" w:bidi="ar-EG"/>
        </w:rPr>
      </w:pPr>
      <w:r w:rsidRPr="00B87E16">
        <w:rPr>
          <w:rFonts w:ascii="Arabic Typesetting" w:hAnsi="Arabic Typesetting" w:cs="Arabic Typesetting"/>
          <w:sz w:val="34"/>
          <w:szCs w:val="34"/>
          <w:rtl/>
          <w:lang w:eastAsia="ko-KR"/>
        </w:rPr>
        <w:t>باء</w:t>
      </w:r>
      <w:r w:rsidRPr="00B87E16">
        <w:rPr>
          <w:rFonts w:ascii="Arabic Typesetting" w:hAnsi="Arabic Typesetting" w:cs="Arabic Typesetting"/>
          <w:sz w:val="34"/>
          <w:szCs w:val="34"/>
          <w:lang w:eastAsia="ko-KR"/>
        </w:rPr>
        <w:t>.</w:t>
      </w:r>
      <w:r w:rsidRPr="00B87E16">
        <w:rPr>
          <w:rFonts w:ascii="Arabic Typesetting" w:hAnsi="Arabic Typesetting" w:cs="Arabic Typesetting"/>
          <w:sz w:val="34"/>
          <w:szCs w:val="34"/>
          <w:lang w:eastAsia="ko-KR"/>
        </w:rPr>
        <w:tab/>
      </w:r>
      <w:r w:rsidRPr="00B87E16">
        <w:rPr>
          <w:rFonts w:ascii="Arabic Typesetting" w:hAnsi="Arabic Typesetting" w:cs="Arabic Typesetting"/>
          <w:sz w:val="34"/>
          <w:szCs w:val="34"/>
          <w:u w:val="single"/>
          <w:rtl/>
          <w:lang w:eastAsia="ko-KR"/>
        </w:rPr>
        <w:t>استخدام الميزانية في عام 2014</w:t>
      </w:r>
    </w:p>
    <w:p w:rsidR="00362339" w:rsidRDefault="00362339" w:rsidP="00362339">
      <w:pPr>
        <w:pStyle w:val="ListParagraph"/>
        <w:numPr>
          <w:ilvl w:val="0"/>
          <w:numId w:val="30"/>
        </w:numPr>
        <w:tabs>
          <w:tab w:val="left" w:pos="-5"/>
        </w:tabs>
        <w:spacing w:after="120" w:line="340" w:lineRule="exact"/>
        <w:ind w:left="0" w:firstLine="0"/>
        <w:contextualSpacing w:val="0"/>
        <w:jc w:val="both"/>
        <w:rPr>
          <w:rFonts w:ascii="Arabic Typesetting" w:hAnsi="Arabic Typesetting" w:cs="Arabic Typesetting"/>
          <w:sz w:val="34"/>
          <w:szCs w:val="34"/>
        </w:rPr>
      </w:pPr>
      <w:r w:rsidRPr="00B87E16">
        <w:rPr>
          <w:rFonts w:ascii="Arabic Typesetting" w:eastAsia="SimSun" w:hAnsi="Arabic Typesetting" w:cs="Arabic Typesetting"/>
          <w:sz w:val="34"/>
          <w:szCs w:val="34"/>
          <w:rtl/>
          <w:lang w:eastAsia="zh-CN"/>
        </w:rPr>
        <w:t>لم يخرج استخدام الميزانية عن النطاق المتوقع الذي يبلغ 40-60 في المائة في السنة الأولى من الثنائية، ويسير استخدام الميزانية في المسار الصحيح.</w:t>
      </w:r>
    </w:p>
    <w:p w:rsidR="00362339" w:rsidRPr="005E43F1" w:rsidRDefault="00362339" w:rsidP="00362339">
      <w:pPr>
        <w:tabs>
          <w:tab w:val="left" w:pos="-5"/>
        </w:tabs>
        <w:bidi/>
        <w:spacing w:after="120" w:line="340" w:lineRule="exact"/>
        <w:jc w:val="both"/>
        <w:rPr>
          <w:rFonts w:ascii="Arabic Typesetting" w:hAnsi="Arabic Typesetting" w:cs="Arabic Typesetting"/>
          <w:sz w:val="34"/>
          <w:szCs w:val="34"/>
        </w:rPr>
      </w:pPr>
    </w:p>
    <w:p w:rsidR="00362339" w:rsidRDefault="00362339" w:rsidP="00362339">
      <w:pPr>
        <w:pStyle w:val="NumberedParaAR"/>
        <w:numPr>
          <w:ilvl w:val="0"/>
          <w:numId w:val="0"/>
        </w:numPr>
        <w:rPr>
          <w:rtl/>
        </w:rPr>
      </w:pPr>
    </w:p>
    <w:p w:rsidR="00362339" w:rsidRDefault="00362339" w:rsidP="00362339">
      <w:pPr>
        <w:pStyle w:val="NumberedParaAR"/>
        <w:numPr>
          <w:ilvl w:val="0"/>
          <w:numId w:val="0"/>
        </w:numPr>
        <w:rPr>
          <w:rtl/>
        </w:rPr>
      </w:pPr>
    </w:p>
    <w:p w:rsidR="00362339" w:rsidRDefault="00362339" w:rsidP="00362339">
      <w:pPr>
        <w:rPr>
          <w:rFonts w:ascii="Arabic Typesetting" w:hAnsi="Arabic Typesetting" w:cs="Arabic Typesetting"/>
          <w:sz w:val="36"/>
          <w:szCs w:val="36"/>
          <w:rtl/>
        </w:rPr>
      </w:pPr>
      <w:r>
        <w:rPr>
          <w:rtl/>
        </w:rPr>
        <w:br w:type="page"/>
      </w:r>
    </w:p>
    <w:p w:rsidR="00362339" w:rsidRPr="005F7A25" w:rsidRDefault="00362339" w:rsidP="00362339">
      <w:pPr>
        <w:keepNext/>
        <w:tabs>
          <w:tab w:val="left" w:pos="2268"/>
          <w:tab w:val="right" w:pos="9072"/>
        </w:tabs>
        <w:bidi/>
        <w:spacing w:after="120" w:line="340" w:lineRule="exact"/>
        <w:outlineLvl w:val="1"/>
        <w:rPr>
          <w:rFonts w:ascii="Arabic Typesetting" w:hAnsi="Arabic Typesetting" w:cs="Arabic Typesetting"/>
          <w:b/>
          <w:bCs/>
          <w:iCs/>
          <w:sz w:val="36"/>
          <w:szCs w:val="36"/>
          <w:rtl/>
          <w:lang w:bidi="ar-EG"/>
        </w:rPr>
      </w:pPr>
      <w:bookmarkStart w:id="91" w:name="_Toc422829658"/>
      <w:r w:rsidRPr="005F7A25">
        <w:rPr>
          <w:rFonts w:ascii="Arabic Typesetting" w:hAnsi="Arabic Typesetting" w:cs="Arabic Typesetting"/>
          <w:b/>
          <w:bCs/>
          <w:i/>
          <w:sz w:val="36"/>
          <w:szCs w:val="36"/>
          <w:rtl/>
        </w:rPr>
        <w:lastRenderedPageBreak/>
        <w:t>البرنامج 20</w:t>
      </w:r>
      <w:r>
        <w:rPr>
          <w:rFonts w:ascii="Arabic Typesetting" w:hAnsi="Arabic Typesetting" w:cs="Arabic Typesetting"/>
          <w:b/>
          <w:bCs/>
          <w:i/>
          <w:sz w:val="36"/>
          <w:szCs w:val="36"/>
          <w:rtl/>
        </w:rPr>
        <w:tab/>
      </w:r>
      <w:r w:rsidRPr="005F7A25">
        <w:rPr>
          <w:rFonts w:ascii="Arabic Typesetting" w:hAnsi="Arabic Typesetting" w:cs="Arabic Typesetting"/>
          <w:b/>
          <w:bCs/>
          <w:i/>
          <w:sz w:val="36"/>
          <w:szCs w:val="36"/>
          <w:rtl/>
        </w:rPr>
        <w:t>العلاقات الخارجية والشراكات والمكاتب الخارجية</w:t>
      </w:r>
      <w:bookmarkEnd w:id="91"/>
    </w:p>
    <w:p w:rsidR="00362339" w:rsidRPr="005F7A25" w:rsidRDefault="00362339" w:rsidP="00362339">
      <w:pPr>
        <w:keepNext/>
        <w:bidi/>
        <w:spacing w:after="120" w:line="340" w:lineRule="exact"/>
        <w:rPr>
          <w:rFonts w:ascii="Arabic Typesetting" w:hAnsi="Arabic Typesetting" w:cs="Arabic Typesetting"/>
          <w:b/>
          <w:sz w:val="34"/>
          <w:szCs w:val="34"/>
        </w:rPr>
      </w:pPr>
      <w:r w:rsidRPr="005F7A25">
        <w:rPr>
          <w:rFonts w:ascii="Arabic Typesetting" w:hAnsi="Arabic Typesetting" w:cs="Arabic Typesetting"/>
          <w:bCs/>
          <w:sz w:val="34"/>
          <w:szCs w:val="34"/>
          <w:rtl/>
        </w:rPr>
        <w:t>مدير البرنامج</w:t>
      </w:r>
      <w:r>
        <w:rPr>
          <w:rFonts w:ascii="Arabic Typesetting" w:hAnsi="Arabic Typesetting" w:cs="Arabic Typesetting"/>
          <w:b/>
          <w:sz w:val="34"/>
          <w:szCs w:val="34"/>
          <w:rtl/>
        </w:rPr>
        <w:tab/>
      </w:r>
      <w:r>
        <w:rPr>
          <w:rFonts w:ascii="Arabic Typesetting" w:hAnsi="Arabic Typesetting" w:cs="Arabic Typesetting"/>
          <w:b/>
          <w:sz w:val="34"/>
          <w:szCs w:val="34"/>
          <w:rtl/>
        </w:rPr>
        <w:tab/>
      </w:r>
      <w:r w:rsidRPr="005F7A25">
        <w:rPr>
          <w:rFonts w:ascii="Arabic Typesetting" w:hAnsi="Arabic Typesetting" w:cs="Arabic Typesetting"/>
          <w:bCs/>
          <w:sz w:val="34"/>
          <w:szCs w:val="34"/>
          <w:rtl/>
        </w:rPr>
        <w:t xml:space="preserve">السيد م. أ. </w:t>
      </w:r>
      <w:proofErr w:type="spellStart"/>
      <w:r w:rsidRPr="005F7A25">
        <w:rPr>
          <w:rFonts w:ascii="Arabic Typesetting" w:hAnsi="Arabic Typesetting" w:cs="Arabic Typesetting"/>
          <w:bCs/>
          <w:sz w:val="34"/>
          <w:szCs w:val="34"/>
          <w:rtl/>
        </w:rPr>
        <w:t>غيتاهون</w:t>
      </w:r>
      <w:proofErr w:type="spellEnd"/>
    </w:p>
    <w:p w:rsidR="00362339" w:rsidRPr="005F7A25" w:rsidRDefault="00362339" w:rsidP="00362339">
      <w:pPr>
        <w:keepNext/>
        <w:bidi/>
        <w:spacing w:after="120" w:line="340" w:lineRule="exact"/>
        <w:jc w:val="both"/>
        <w:rPr>
          <w:rFonts w:ascii="Arabic Typesetting" w:hAnsi="Arabic Typesetting" w:cs="Arabic Typesetting"/>
          <w:b/>
          <w:sz w:val="34"/>
          <w:szCs w:val="34"/>
        </w:rPr>
      </w:pPr>
      <w:r w:rsidRPr="005F7A25">
        <w:rPr>
          <w:rFonts w:ascii="Arabic Typesetting" w:hAnsi="Arabic Typesetting" w:cs="Arabic Typesetting"/>
          <w:b/>
          <w:sz w:val="34"/>
          <w:szCs w:val="34"/>
          <w:rtl/>
        </w:rPr>
        <w:t>استعراض التقدم المحرز في عام 2014</w:t>
      </w:r>
    </w:p>
    <w:p w:rsidR="00362339" w:rsidRPr="005F7A25" w:rsidRDefault="00362339" w:rsidP="00362339">
      <w:pPr>
        <w:keepNext/>
        <w:bidi/>
        <w:spacing w:after="120" w:line="340" w:lineRule="exact"/>
        <w:jc w:val="both"/>
        <w:rPr>
          <w:rFonts w:ascii="Arabic Typesetting" w:hAnsi="Arabic Typesetting" w:cs="Arabic Typesetting"/>
          <w:b/>
          <w:sz w:val="34"/>
          <w:szCs w:val="34"/>
          <w:rtl/>
          <w:lang w:bidi="ar-EG"/>
        </w:rPr>
      </w:pPr>
      <w:r w:rsidRPr="005F7A25">
        <w:rPr>
          <w:rFonts w:ascii="Arabic Typesetting" w:hAnsi="Arabic Typesetting" w:cs="Arabic Typesetting"/>
          <w:b/>
          <w:sz w:val="34"/>
          <w:szCs w:val="34"/>
          <w:rtl/>
        </w:rPr>
        <w:t>العلاقات الخارجية والشراكات</w:t>
      </w:r>
    </w:p>
    <w:p w:rsidR="00362339" w:rsidRPr="005F7A25" w:rsidRDefault="00362339" w:rsidP="00362339">
      <w:pPr>
        <w:pStyle w:val="ListParagraph"/>
        <w:numPr>
          <w:ilvl w:val="0"/>
          <w:numId w:val="49"/>
        </w:numPr>
        <w:tabs>
          <w:tab w:val="left" w:pos="631"/>
        </w:tabs>
        <w:spacing w:after="120" w:line="340" w:lineRule="exact"/>
        <w:ind w:left="0" w:firstLine="0"/>
        <w:contextualSpacing w:val="0"/>
        <w:jc w:val="both"/>
        <w:rPr>
          <w:rFonts w:ascii="Arabic Typesetting" w:hAnsi="Arabic Typesetting" w:cs="Arabic Typesetting"/>
          <w:sz w:val="34"/>
          <w:szCs w:val="34"/>
        </w:rPr>
      </w:pPr>
      <w:r w:rsidRPr="005F7A25">
        <w:rPr>
          <w:rFonts w:ascii="Arabic Typesetting" w:hAnsi="Arabic Typesetting" w:cs="Arabic Typesetting"/>
          <w:sz w:val="34"/>
          <w:szCs w:val="34"/>
          <w:rtl/>
        </w:rPr>
        <w:t xml:space="preserve">تمر الأمم المتحدة والدول الأعضاء فيها، بالتعاون الوثيق مع طائفة واسعة من أصحاب المصالح، بمرحلة حاسمة في وضع إطار عالمي </w:t>
      </w:r>
      <w:r>
        <w:rPr>
          <w:rFonts w:ascii="Arabic Typesetting" w:hAnsi="Arabic Typesetting" w:cs="Arabic Typesetting" w:hint="cs"/>
          <w:sz w:val="34"/>
          <w:szCs w:val="34"/>
          <w:rtl/>
        </w:rPr>
        <w:t>يتناول</w:t>
      </w:r>
      <w:r w:rsidRPr="005F7A25">
        <w:rPr>
          <w:rFonts w:ascii="Arabic Typesetting" w:hAnsi="Arabic Typesetting" w:cs="Arabic Typesetting"/>
          <w:sz w:val="34"/>
          <w:szCs w:val="34"/>
          <w:rtl/>
        </w:rPr>
        <w:t xml:space="preserve"> الركائز الأساسية الثلاثة للتنمية المستدامة. ومن المتوقع، بحلول نهاية الثنائية 2014/15، </w:t>
      </w:r>
      <w:r>
        <w:rPr>
          <w:rFonts w:ascii="Arabic Typesetting" w:hAnsi="Arabic Typesetting" w:cs="Arabic Typesetting" w:hint="cs"/>
          <w:sz w:val="34"/>
          <w:szCs w:val="34"/>
          <w:rtl/>
        </w:rPr>
        <w:t>التوصل إلى</w:t>
      </w:r>
      <w:r w:rsidRPr="005F7A25">
        <w:rPr>
          <w:rFonts w:ascii="Arabic Typesetting" w:hAnsi="Arabic Typesetting" w:cs="Arabic Typesetting"/>
          <w:sz w:val="34"/>
          <w:szCs w:val="34"/>
          <w:rtl/>
        </w:rPr>
        <w:t xml:space="preserve"> اتفاقات بشأن العناصر الرئيسية </w:t>
      </w:r>
      <w:r>
        <w:rPr>
          <w:rFonts w:ascii="Arabic Typesetting" w:hAnsi="Arabic Typesetting" w:cs="Arabic Typesetting" w:hint="cs"/>
          <w:sz w:val="34"/>
          <w:szCs w:val="34"/>
          <w:rtl/>
        </w:rPr>
        <w:t>ل</w:t>
      </w:r>
      <w:r w:rsidRPr="005F7A25">
        <w:rPr>
          <w:rFonts w:ascii="Arabic Typesetting" w:hAnsi="Arabic Typesetting" w:cs="Arabic Typesetting"/>
          <w:sz w:val="34"/>
          <w:szCs w:val="34"/>
          <w:rtl/>
        </w:rPr>
        <w:t>خطة التنمية لما بعد عام 2015، وبشأن تغير المناخ. وقد واصلت الويبو الاضطلاع بدورها في دعم هذه ال</w:t>
      </w:r>
      <w:r>
        <w:rPr>
          <w:rFonts w:ascii="Arabic Typesetting" w:hAnsi="Arabic Typesetting" w:cs="Arabic Typesetting" w:hint="cs"/>
          <w:sz w:val="34"/>
          <w:szCs w:val="34"/>
          <w:rtl/>
        </w:rPr>
        <w:t>مسارات</w:t>
      </w:r>
      <w:r w:rsidRPr="005F7A25">
        <w:rPr>
          <w:rFonts w:ascii="Arabic Typesetting" w:hAnsi="Arabic Typesetting" w:cs="Arabic Typesetting"/>
          <w:sz w:val="34"/>
          <w:szCs w:val="34"/>
          <w:rtl/>
        </w:rPr>
        <w:t xml:space="preserve"> من خلال مشاركتها ومساهمتها الاستراتيجيتين، وذلك باعتبارها وكالة متخصصة تابعة للأمم المتحدة، وتمشياً مع ولايتها ومع التوصيتين 30 و40 من توصيات جدول أعمال الويبو بشأن التنمية. وفي عام 2014، شارك البرنامج 20، من بين أمور أخرى، في ال</w:t>
      </w:r>
      <w:r>
        <w:rPr>
          <w:rFonts w:ascii="Arabic Typesetting" w:hAnsi="Arabic Typesetting" w:cs="Arabic Typesetting" w:hint="cs"/>
          <w:sz w:val="34"/>
          <w:szCs w:val="34"/>
          <w:rtl/>
        </w:rPr>
        <w:t>مسارات</w:t>
      </w:r>
      <w:r w:rsidRPr="005F7A25">
        <w:rPr>
          <w:rFonts w:ascii="Arabic Typesetting" w:hAnsi="Arabic Typesetting" w:cs="Arabic Typesetting"/>
          <w:sz w:val="34"/>
          <w:szCs w:val="34"/>
          <w:rtl/>
        </w:rPr>
        <w:t xml:space="preserve"> التالية، بما في ذلك عن طريق مكتب الويبو في نيويورك:</w:t>
      </w:r>
    </w:p>
    <w:p w:rsidR="00362339" w:rsidRPr="005F7A25" w:rsidRDefault="00362339" w:rsidP="00362339">
      <w:pPr>
        <w:pStyle w:val="ListParagraph"/>
        <w:numPr>
          <w:ilvl w:val="0"/>
          <w:numId w:val="50"/>
        </w:numPr>
        <w:tabs>
          <w:tab w:val="left" w:pos="631"/>
        </w:tabs>
        <w:spacing w:after="120" w:line="340" w:lineRule="exact"/>
        <w:ind w:left="721"/>
        <w:contextualSpacing w:val="0"/>
        <w:jc w:val="both"/>
        <w:rPr>
          <w:rFonts w:ascii="Arabic Typesetting" w:hAnsi="Arabic Typesetting" w:cs="Arabic Typesetting"/>
          <w:sz w:val="34"/>
          <w:szCs w:val="34"/>
        </w:rPr>
      </w:pPr>
      <w:r>
        <w:rPr>
          <w:rFonts w:ascii="Arabic Typesetting" w:hAnsi="Arabic Typesetting" w:cs="Arabic Typesetting" w:hint="cs"/>
          <w:sz w:val="34"/>
          <w:szCs w:val="34"/>
          <w:rtl/>
        </w:rPr>
        <w:t>أعمال</w:t>
      </w:r>
      <w:r w:rsidRPr="005F7A25">
        <w:rPr>
          <w:rFonts w:ascii="Arabic Typesetting" w:hAnsi="Arabic Typesetting" w:cs="Arabic Typesetting"/>
          <w:sz w:val="34"/>
          <w:szCs w:val="34"/>
          <w:rtl/>
        </w:rPr>
        <w:t xml:space="preserve"> فريق عمل الأمم المتحدة المشترك بين الوكالات المعني بخطة التنمية لما بعد عام 2015، وفريق الأمم المتحدة للدعم التقني </w:t>
      </w:r>
      <w:r w:rsidRPr="00E440A3">
        <w:rPr>
          <w:rFonts w:ascii="Arabic Typesetting" w:hAnsi="Arabic Typesetting" w:cs="Arabic Typesetting"/>
          <w:sz w:val="34"/>
          <w:szCs w:val="34"/>
          <w:rtl/>
        </w:rPr>
        <w:t>المقدم إلى</w:t>
      </w:r>
      <w:r w:rsidRPr="005F7A25">
        <w:rPr>
          <w:rFonts w:ascii="Arabic Typesetting" w:hAnsi="Arabic Typesetting" w:cs="Arabic Typesetting"/>
          <w:sz w:val="34"/>
          <w:szCs w:val="34"/>
          <w:rtl/>
        </w:rPr>
        <w:t xml:space="preserve"> الفريق العامل المفتوح باب العضوية المعني بأهداف التنمية المستدامة، والحوارات المنظ</w:t>
      </w:r>
      <w:r>
        <w:rPr>
          <w:rFonts w:ascii="Arabic Typesetting" w:hAnsi="Arabic Typesetting" w:cs="Arabic Typesetting" w:hint="cs"/>
          <w:sz w:val="34"/>
          <w:szCs w:val="34"/>
          <w:rtl/>
        </w:rPr>
        <w:t>َّ</w:t>
      </w:r>
      <w:r w:rsidRPr="005F7A25">
        <w:rPr>
          <w:rFonts w:ascii="Arabic Typesetting" w:hAnsi="Arabic Typesetting" w:cs="Arabic Typesetting"/>
          <w:sz w:val="34"/>
          <w:szCs w:val="34"/>
          <w:rtl/>
        </w:rPr>
        <w:t>مة لرئيس الجمعية العامة للأمم المتحدة بشأن الترتيبات الممكنة لوضع آلية تيسير لتعزيز التنمية ونقل التكنولوجيات النظيفة والسليمة بيئياً</w:t>
      </w:r>
      <w:r>
        <w:rPr>
          <w:rFonts w:ascii="Arabic Typesetting" w:hAnsi="Arabic Typesetting" w:cs="Arabic Typesetting" w:hint="cs"/>
          <w:sz w:val="34"/>
          <w:szCs w:val="34"/>
          <w:rtl/>
        </w:rPr>
        <w:t xml:space="preserve"> </w:t>
      </w:r>
      <w:r w:rsidRPr="005F7A25">
        <w:rPr>
          <w:rFonts w:ascii="Arabic Typesetting" w:hAnsi="Arabic Typesetting" w:cs="Arabic Typesetting"/>
          <w:sz w:val="34"/>
          <w:szCs w:val="34"/>
          <w:rtl/>
        </w:rPr>
        <w:t>ونشر</w:t>
      </w:r>
      <w:r>
        <w:rPr>
          <w:rFonts w:ascii="Arabic Typesetting" w:hAnsi="Arabic Typesetting" w:cs="Arabic Typesetting" w:hint="cs"/>
          <w:sz w:val="34"/>
          <w:szCs w:val="34"/>
          <w:rtl/>
        </w:rPr>
        <w:t>ها</w:t>
      </w:r>
      <w:r w:rsidRPr="005F7A25">
        <w:rPr>
          <w:rFonts w:ascii="Arabic Typesetting" w:hAnsi="Arabic Typesetting" w:cs="Arabic Typesetting"/>
          <w:sz w:val="34"/>
          <w:szCs w:val="34"/>
          <w:rtl/>
        </w:rPr>
        <w:t>.</w:t>
      </w:r>
    </w:p>
    <w:p w:rsidR="00362339" w:rsidRPr="005F7A25" w:rsidRDefault="00362339" w:rsidP="00362339">
      <w:pPr>
        <w:pStyle w:val="ListParagraph"/>
        <w:numPr>
          <w:ilvl w:val="0"/>
          <w:numId w:val="50"/>
        </w:numPr>
        <w:tabs>
          <w:tab w:val="left" w:pos="631"/>
        </w:tabs>
        <w:spacing w:after="120" w:line="340" w:lineRule="exact"/>
        <w:ind w:left="721"/>
        <w:contextualSpacing w:val="0"/>
        <w:jc w:val="both"/>
        <w:rPr>
          <w:rFonts w:ascii="Arabic Typesetting" w:hAnsi="Arabic Typesetting" w:cs="Arabic Typesetting"/>
          <w:sz w:val="34"/>
          <w:szCs w:val="34"/>
        </w:rPr>
      </w:pPr>
      <w:r>
        <w:rPr>
          <w:rFonts w:ascii="Arabic Typesetting" w:hAnsi="Arabic Typesetting" w:cs="Arabic Typesetting" w:hint="cs"/>
          <w:sz w:val="34"/>
          <w:szCs w:val="34"/>
          <w:rtl/>
        </w:rPr>
        <w:t>و</w:t>
      </w:r>
      <w:r w:rsidRPr="005F7A25">
        <w:rPr>
          <w:rFonts w:ascii="Arabic Typesetting" w:hAnsi="Arabic Typesetting" w:cs="Arabic Typesetting"/>
          <w:sz w:val="34"/>
          <w:szCs w:val="34"/>
          <w:rtl/>
        </w:rPr>
        <w:t xml:space="preserve">العمل </w:t>
      </w:r>
      <w:r w:rsidRPr="004605E1">
        <w:rPr>
          <w:rFonts w:ascii="Arabic Typesetting" w:hAnsi="Arabic Typesetting" w:cs="Arabic Typesetting"/>
          <w:sz w:val="34"/>
          <w:szCs w:val="34"/>
          <w:rtl/>
        </w:rPr>
        <w:t>الخاص</w:t>
      </w:r>
      <w:r w:rsidRPr="005F7A25">
        <w:rPr>
          <w:rFonts w:ascii="Arabic Typesetting" w:hAnsi="Arabic Typesetting" w:cs="Arabic Typesetting"/>
          <w:sz w:val="34"/>
          <w:szCs w:val="34"/>
          <w:rtl/>
        </w:rPr>
        <w:t xml:space="preserve"> بالتكنولوجيا في اتفاقية الأمم المتحدة الإطارية بشأن تغير المناخ (اتفاقية الأمم المتحدة الإطارية)، لا سيما الآلية التكنولوجية لاتفاقية الأمم المتحدة الإطارية، واللجنة التنفيذية المعنية بالتكنولوجيا، ومركز وشبكة تكنولوجيا المناخ. وفي هذا السياق، دعَّم البرنامجُ حلقة عمل للجنة التنفيذية المعنية بالتكنولوجيا عن </w:t>
      </w:r>
      <w:r>
        <w:rPr>
          <w:rFonts w:ascii="Arabic Typesetting" w:hAnsi="Arabic Typesetting" w:cs="Arabic Typesetting" w:hint="cs"/>
          <w:sz w:val="34"/>
          <w:szCs w:val="34"/>
          <w:rtl/>
        </w:rPr>
        <w:t>أ</w:t>
      </w:r>
      <w:r w:rsidRPr="005F7A25">
        <w:rPr>
          <w:rFonts w:ascii="Arabic Typesetting" w:hAnsi="Arabic Typesetting" w:cs="Arabic Typesetting"/>
          <w:sz w:val="34"/>
          <w:szCs w:val="34"/>
          <w:rtl/>
        </w:rPr>
        <w:t>نظم</w:t>
      </w:r>
      <w:r>
        <w:rPr>
          <w:rFonts w:ascii="Arabic Typesetting" w:hAnsi="Arabic Typesetting" w:cs="Arabic Typesetting" w:hint="cs"/>
          <w:sz w:val="34"/>
          <w:szCs w:val="34"/>
          <w:rtl/>
        </w:rPr>
        <w:t>ة</w:t>
      </w:r>
      <w:r w:rsidRPr="005F7A25">
        <w:rPr>
          <w:rFonts w:ascii="Arabic Typesetting" w:hAnsi="Arabic Typesetting" w:cs="Arabic Typesetting"/>
          <w:sz w:val="34"/>
          <w:szCs w:val="34"/>
          <w:rtl/>
        </w:rPr>
        <w:t xml:space="preserve"> الابتكار الوطنية </w:t>
      </w:r>
      <w:r w:rsidRPr="004605E1">
        <w:rPr>
          <w:rFonts w:ascii="Arabic Typesetting" w:hAnsi="Arabic Typesetting" w:cs="Arabic Typesetting"/>
          <w:sz w:val="34"/>
          <w:szCs w:val="34"/>
          <w:rtl/>
        </w:rPr>
        <w:t>بتقديم</w:t>
      </w:r>
      <w:r w:rsidRPr="005F7A25">
        <w:rPr>
          <w:rFonts w:ascii="Arabic Typesetting" w:hAnsi="Arabic Typesetting" w:cs="Arabic Typesetting"/>
          <w:sz w:val="34"/>
          <w:szCs w:val="34"/>
          <w:rtl/>
        </w:rPr>
        <w:t xml:space="preserve"> مؤشر الابتكار العالمي في </w:t>
      </w:r>
      <w:r w:rsidRPr="00067602">
        <w:rPr>
          <w:rFonts w:ascii="Arabic Typesetting" w:hAnsi="Arabic Typesetting" w:cs="Arabic Typesetting"/>
          <w:sz w:val="34"/>
          <w:szCs w:val="34"/>
          <w:rtl/>
        </w:rPr>
        <w:t>دورات</w:t>
      </w:r>
      <w:r w:rsidRPr="005F7A25">
        <w:rPr>
          <w:rFonts w:ascii="Arabic Typesetting" w:hAnsi="Arabic Typesetting" w:cs="Arabic Typesetting"/>
          <w:sz w:val="34"/>
          <w:szCs w:val="34"/>
          <w:rtl/>
        </w:rPr>
        <w:t xml:space="preserve"> اتفاقية الأمم المتحدة الإطارية التي عُقدت في يونيو 2014، وشارك </w:t>
      </w:r>
      <w:r>
        <w:rPr>
          <w:rFonts w:ascii="Arabic Typesetting" w:hAnsi="Arabic Typesetting" w:cs="Arabic Typesetting" w:hint="cs"/>
          <w:sz w:val="34"/>
          <w:szCs w:val="34"/>
          <w:rtl/>
        </w:rPr>
        <w:t xml:space="preserve">البرنامج </w:t>
      </w:r>
      <w:r w:rsidRPr="005F7A25">
        <w:rPr>
          <w:rFonts w:ascii="Arabic Typesetting" w:hAnsi="Arabic Typesetting" w:cs="Arabic Typesetting"/>
          <w:sz w:val="34"/>
          <w:szCs w:val="34"/>
          <w:rtl/>
        </w:rPr>
        <w:t>في تنظيم حدث جانبي مع الوكالة الدولية للطاقة المتجددة.</w:t>
      </w:r>
    </w:p>
    <w:p w:rsidR="00362339" w:rsidRPr="005F7A25" w:rsidRDefault="00362339" w:rsidP="00362339">
      <w:pPr>
        <w:pStyle w:val="ListParagraph"/>
        <w:numPr>
          <w:ilvl w:val="0"/>
          <w:numId w:val="50"/>
        </w:numPr>
        <w:tabs>
          <w:tab w:val="left" w:pos="631"/>
        </w:tabs>
        <w:spacing w:after="120" w:line="340" w:lineRule="exact"/>
        <w:ind w:left="721"/>
        <w:contextualSpacing w:val="0"/>
        <w:jc w:val="both"/>
        <w:rPr>
          <w:rFonts w:ascii="Arabic Typesetting" w:hAnsi="Arabic Typesetting" w:cs="Arabic Typesetting"/>
          <w:sz w:val="34"/>
          <w:szCs w:val="34"/>
        </w:rPr>
      </w:pPr>
      <w:r>
        <w:rPr>
          <w:rFonts w:ascii="Arabic Typesetting" w:hAnsi="Arabic Typesetting" w:cs="Arabic Typesetting" w:hint="cs"/>
          <w:sz w:val="34"/>
          <w:szCs w:val="34"/>
          <w:rtl/>
        </w:rPr>
        <w:t>و</w:t>
      </w:r>
      <w:r w:rsidRPr="005F7A25">
        <w:rPr>
          <w:rFonts w:ascii="Arabic Typesetting" w:hAnsi="Arabic Typesetting" w:cs="Arabic Typesetting"/>
          <w:sz w:val="34"/>
          <w:szCs w:val="34"/>
          <w:rtl/>
        </w:rPr>
        <w:t>المؤتمر الدولي الثالث بشأن الدول الجزرية الصغيرة النامية الذي عُقد في مدينة آبيا بساموا في سبتمبر 2014. وأ</w:t>
      </w:r>
      <w:r>
        <w:rPr>
          <w:rFonts w:ascii="Arabic Typesetting" w:hAnsi="Arabic Typesetting" w:cs="Arabic Typesetting" w:hint="cs"/>
          <w:sz w:val="34"/>
          <w:szCs w:val="34"/>
          <w:rtl/>
        </w:rPr>
        <w:t>قامت</w:t>
      </w:r>
      <w:r w:rsidRPr="005F7A25">
        <w:rPr>
          <w:rFonts w:ascii="Arabic Typesetting" w:hAnsi="Arabic Typesetting" w:cs="Arabic Typesetting"/>
          <w:sz w:val="34"/>
          <w:szCs w:val="34"/>
          <w:rtl/>
        </w:rPr>
        <w:t xml:space="preserve"> الويبو حدثاً جانبياً بشأن المعارف التقليدية والملكية الفكرية، وأسهمت في تسع شراكات </w:t>
      </w:r>
      <w:r w:rsidRPr="00C35FF3">
        <w:rPr>
          <w:rFonts w:ascii="Arabic Typesetting" w:hAnsi="Arabic Typesetting" w:cs="Arabic Typesetting"/>
          <w:sz w:val="34"/>
          <w:szCs w:val="34"/>
          <w:rtl/>
        </w:rPr>
        <w:t>لمنهاج</w:t>
      </w:r>
      <w:r w:rsidRPr="005F7A25">
        <w:rPr>
          <w:rFonts w:ascii="Arabic Typesetting" w:hAnsi="Arabic Typesetting" w:cs="Arabic Typesetting"/>
          <w:sz w:val="34"/>
          <w:szCs w:val="34"/>
          <w:rtl/>
        </w:rPr>
        <w:t xml:space="preserve"> عمل الدول الجزرية الصغيرة النامية، وشاركت أيضاً في الفريق الاستشاري المشترك بين الوكالات الذي يعمل على تنفيذ الوثيقة الختامية لمسار ساموا.</w:t>
      </w:r>
    </w:p>
    <w:p w:rsidR="00362339" w:rsidRPr="005F7A25" w:rsidRDefault="00362339" w:rsidP="00362339">
      <w:pPr>
        <w:pStyle w:val="ListParagraph"/>
        <w:numPr>
          <w:ilvl w:val="0"/>
          <w:numId w:val="50"/>
        </w:numPr>
        <w:tabs>
          <w:tab w:val="left" w:pos="631"/>
        </w:tabs>
        <w:spacing w:after="120" w:line="340" w:lineRule="exact"/>
        <w:ind w:left="721"/>
        <w:contextualSpacing w:val="0"/>
        <w:jc w:val="both"/>
        <w:rPr>
          <w:rFonts w:ascii="Arabic Typesetting" w:hAnsi="Arabic Typesetting" w:cs="Arabic Typesetting"/>
          <w:sz w:val="34"/>
          <w:szCs w:val="34"/>
        </w:rPr>
      </w:pPr>
      <w:r>
        <w:rPr>
          <w:rFonts w:ascii="Arabic Typesetting" w:hAnsi="Arabic Typesetting" w:cs="Arabic Typesetting" w:hint="cs"/>
          <w:sz w:val="34"/>
          <w:szCs w:val="34"/>
          <w:rtl/>
        </w:rPr>
        <w:t>و</w:t>
      </w:r>
      <w:r w:rsidRPr="005F7A25">
        <w:rPr>
          <w:rFonts w:ascii="Arabic Typesetting" w:hAnsi="Arabic Typesetting" w:cs="Arabic Typesetting"/>
          <w:sz w:val="34"/>
          <w:szCs w:val="34"/>
          <w:rtl/>
        </w:rPr>
        <w:t xml:space="preserve">المساهمة في تقرير عام 2014 الصادر عن فرقة العمل المعنية برصد الثغرات في تنفيذ الأهداف الإنمائية للألفية. وتماشياً مع التوصية 22 من توصيات جدول أعمال التنمية، عملت الويبو مع منظمة التجارة العالمية ومنظمة الصحة العالمية </w:t>
      </w:r>
      <w:r>
        <w:rPr>
          <w:rFonts w:ascii="Arabic Typesetting" w:hAnsi="Arabic Typesetting" w:cs="Arabic Typesetting" w:hint="cs"/>
          <w:sz w:val="34"/>
          <w:szCs w:val="34"/>
          <w:rtl/>
        </w:rPr>
        <w:t>بشأن</w:t>
      </w:r>
      <w:r w:rsidRPr="005F7A25">
        <w:rPr>
          <w:rFonts w:ascii="Arabic Typesetting" w:hAnsi="Arabic Typesetting" w:cs="Arabic Typesetting"/>
          <w:sz w:val="34"/>
          <w:szCs w:val="34"/>
          <w:rtl/>
        </w:rPr>
        <w:t xml:space="preserve"> قسم من التقرير يتعلق بالحصول على الأدوية الأساسية بأسعار ميسورة.</w:t>
      </w:r>
    </w:p>
    <w:p w:rsidR="00362339" w:rsidRPr="005F7A25" w:rsidRDefault="00362339" w:rsidP="00362339">
      <w:pPr>
        <w:pStyle w:val="ListParagraph"/>
        <w:numPr>
          <w:ilvl w:val="0"/>
          <w:numId w:val="50"/>
        </w:numPr>
        <w:tabs>
          <w:tab w:val="left" w:pos="631"/>
        </w:tabs>
        <w:spacing w:after="120" w:line="340" w:lineRule="exact"/>
        <w:ind w:left="721"/>
        <w:contextualSpacing w:val="0"/>
        <w:jc w:val="both"/>
        <w:rPr>
          <w:rFonts w:ascii="Arabic Typesetting" w:hAnsi="Arabic Typesetting" w:cs="Arabic Typesetting"/>
          <w:sz w:val="34"/>
          <w:szCs w:val="34"/>
        </w:rPr>
      </w:pPr>
      <w:r>
        <w:rPr>
          <w:rFonts w:ascii="Arabic Typesetting" w:hAnsi="Arabic Typesetting" w:cs="Arabic Typesetting" w:hint="cs"/>
          <w:sz w:val="34"/>
          <w:szCs w:val="34"/>
          <w:rtl/>
        </w:rPr>
        <w:t>و</w:t>
      </w:r>
      <w:r w:rsidRPr="005F7A25">
        <w:rPr>
          <w:rFonts w:ascii="Arabic Typesetting" w:hAnsi="Arabic Typesetting" w:cs="Arabic Typesetting"/>
          <w:sz w:val="34"/>
          <w:szCs w:val="34"/>
          <w:rtl/>
        </w:rPr>
        <w:t>مساهمات في تنفيذ نتائج القمة العالمية لمجتمع المعلومات (</w:t>
      </w:r>
      <w:r w:rsidRPr="005F7A25">
        <w:rPr>
          <w:rFonts w:ascii="Arabic Typesetting" w:hAnsi="Arabic Typesetting" w:cs="Arabic Typesetting"/>
          <w:sz w:val="34"/>
          <w:szCs w:val="34"/>
        </w:rPr>
        <w:t>WSIS</w:t>
      </w:r>
      <w:r w:rsidRPr="005F7A25">
        <w:rPr>
          <w:rFonts w:ascii="Arabic Typesetting" w:hAnsi="Arabic Typesetting" w:cs="Arabic Typesetting"/>
          <w:sz w:val="34"/>
          <w:szCs w:val="34"/>
          <w:rtl/>
        </w:rPr>
        <w:t xml:space="preserve">) واستعراض السنوات العشر لتنفيذ نتائج القمة العالمية استجابةً لقرار المجلس الاقتصادي والاجتماعي 2013/9. ودعماً للتوصية 24 من توصيات جدول أعمال التنمية، شاركت الويبو بنشاط في الحدث الرفيع المستوى لاستعراض نتائج القمة العالمية لمجتمع المعلومات بعد مضي عشر سنوات الذي عُقد في جنيف في الفترة من 10 إلى 13 يونيو 2014، وفيه خاطبَ المديرُ العامُ الجلسةَ الافتتاحية. وبالتنسيق مع البرنامج 3، نُظِّمت حلقة عمل </w:t>
      </w:r>
      <w:r>
        <w:rPr>
          <w:rFonts w:ascii="Arabic Typesetting" w:hAnsi="Arabic Typesetting" w:cs="Arabic Typesetting" w:hint="cs"/>
          <w:sz w:val="34"/>
          <w:szCs w:val="34"/>
          <w:rtl/>
        </w:rPr>
        <w:t>عن</w:t>
      </w:r>
      <w:r w:rsidRPr="005F7A25">
        <w:rPr>
          <w:rFonts w:ascii="Arabic Typesetting" w:hAnsi="Arabic Typesetting" w:cs="Arabic Typesetting"/>
          <w:sz w:val="34"/>
          <w:szCs w:val="34"/>
          <w:rtl/>
        </w:rPr>
        <w:t xml:space="preserve"> "</w:t>
      </w:r>
      <w:r w:rsidRPr="00C86756">
        <w:rPr>
          <w:rFonts w:ascii="Arabic Typesetting" w:hAnsi="Arabic Typesetting" w:cs="Arabic Typesetting"/>
          <w:i/>
          <w:iCs/>
          <w:sz w:val="34"/>
          <w:szCs w:val="34"/>
          <w:rtl/>
        </w:rPr>
        <w:t>وسائل الإعلام والإنترنت</w:t>
      </w:r>
      <w:r w:rsidRPr="005F7A25">
        <w:rPr>
          <w:rFonts w:ascii="Arabic Typesetting" w:hAnsi="Arabic Typesetting" w:cs="Arabic Typesetting"/>
          <w:sz w:val="34"/>
          <w:szCs w:val="34"/>
          <w:rtl/>
        </w:rPr>
        <w:t>" في سياق منتدى القمة العالمية. كما شاركت الويبو بنشاط في منتدى إدارة الإنترنت (</w:t>
      </w:r>
      <w:r w:rsidRPr="005F7A25">
        <w:rPr>
          <w:rFonts w:ascii="Arabic Typesetting" w:hAnsi="Arabic Typesetting" w:cs="Arabic Typesetting"/>
          <w:sz w:val="34"/>
          <w:szCs w:val="34"/>
        </w:rPr>
        <w:t>IGF</w:t>
      </w:r>
      <w:r w:rsidRPr="005F7A25">
        <w:rPr>
          <w:rFonts w:ascii="Arabic Typesetting" w:hAnsi="Arabic Typesetting" w:cs="Arabic Typesetting"/>
          <w:sz w:val="34"/>
          <w:szCs w:val="34"/>
          <w:rtl/>
        </w:rPr>
        <w:t>) في عام 2014. واشتركت الويبو بنشاط أيضاً في تنظيم حلقتي عمل في ذلك المنتدى: عن "</w:t>
      </w:r>
      <w:r w:rsidRPr="00C86756">
        <w:rPr>
          <w:rFonts w:ascii="Arabic Typesetting" w:hAnsi="Arabic Typesetting" w:cs="Arabic Typesetting"/>
          <w:i/>
          <w:iCs/>
          <w:sz w:val="34"/>
          <w:szCs w:val="34"/>
          <w:rtl/>
        </w:rPr>
        <w:t>النشاط التجاري في الإبداع</w:t>
      </w:r>
      <w:r w:rsidRPr="005F7A25">
        <w:rPr>
          <w:rFonts w:ascii="Arabic Typesetting" w:hAnsi="Arabic Typesetting" w:cs="Arabic Typesetting"/>
          <w:sz w:val="34"/>
          <w:szCs w:val="34"/>
          <w:rtl/>
        </w:rPr>
        <w:t>" وعن "</w:t>
      </w:r>
      <w:r w:rsidRPr="00C86756">
        <w:rPr>
          <w:rFonts w:ascii="Arabic Typesetting" w:hAnsi="Arabic Typesetting" w:cs="Arabic Typesetting"/>
          <w:i/>
          <w:iCs/>
          <w:sz w:val="34"/>
          <w:szCs w:val="34"/>
          <w:rtl/>
        </w:rPr>
        <w:t>إبداع الثقافة الرقمية وحمايتها وإتاحة النفاذ إليها</w:t>
      </w:r>
      <w:r w:rsidRPr="005F7A25">
        <w:rPr>
          <w:rFonts w:ascii="Arabic Typesetting" w:hAnsi="Arabic Typesetting" w:cs="Arabic Typesetting"/>
          <w:sz w:val="34"/>
          <w:szCs w:val="34"/>
          <w:rtl/>
        </w:rPr>
        <w:t>".</w:t>
      </w:r>
    </w:p>
    <w:p w:rsidR="00362339" w:rsidRPr="005F7A25" w:rsidRDefault="00362339" w:rsidP="00362339">
      <w:pPr>
        <w:pStyle w:val="ListParagraph"/>
        <w:numPr>
          <w:ilvl w:val="0"/>
          <w:numId w:val="49"/>
        </w:numPr>
        <w:tabs>
          <w:tab w:val="left" w:pos="631"/>
        </w:tabs>
        <w:spacing w:after="120" w:line="340" w:lineRule="exact"/>
        <w:ind w:left="0" w:firstLine="0"/>
        <w:contextualSpacing w:val="0"/>
        <w:jc w:val="both"/>
        <w:rPr>
          <w:rFonts w:ascii="Arabic Typesetting" w:hAnsi="Arabic Typesetting" w:cs="Arabic Typesetting"/>
          <w:sz w:val="34"/>
          <w:szCs w:val="34"/>
        </w:rPr>
      </w:pPr>
      <w:r w:rsidRPr="005F7A25">
        <w:rPr>
          <w:rFonts w:ascii="Arabic Typesetting" w:hAnsi="Arabic Typesetting" w:cs="Arabic Typesetting"/>
          <w:sz w:val="34"/>
          <w:szCs w:val="34"/>
          <w:rtl/>
        </w:rPr>
        <w:t xml:space="preserve">وواصلت الويبو، طوال عام 2014، النهوض بالشراكات المعززة مع </w:t>
      </w:r>
      <w:r w:rsidRPr="00C86756">
        <w:rPr>
          <w:rFonts w:ascii="Arabic Typesetting" w:hAnsi="Arabic Typesetting" w:cs="Arabic Typesetting"/>
          <w:sz w:val="34"/>
          <w:szCs w:val="34"/>
          <w:rtl/>
        </w:rPr>
        <w:t>شركائها</w:t>
      </w:r>
      <w:r w:rsidRPr="005F7A25">
        <w:rPr>
          <w:rFonts w:ascii="Arabic Typesetting" w:hAnsi="Arabic Typesetting" w:cs="Arabic Typesetting"/>
          <w:sz w:val="34"/>
          <w:szCs w:val="34"/>
          <w:rtl/>
        </w:rPr>
        <w:t xml:space="preserve"> من المنظمات الحكومية الدولية الرئيسية التالية:</w:t>
      </w:r>
    </w:p>
    <w:p w:rsidR="00362339" w:rsidRPr="005F7A25" w:rsidRDefault="00362339" w:rsidP="00362339">
      <w:pPr>
        <w:pStyle w:val="ListParagraph"/>
        <w:numPr>
          <w:ilvl w:val="0"/>
          <w:numId w:val="50"/>
        </w:numPr>
        <w:tabs>
          <w:tab w:val="left" w:pos="631"/>
        </w:tabs>
        <w:spacing w:after="120" w:line="340" w:lineRule="exact"/>
        <w:ind w:left="721"/>
        <w:contextualSpacing w:val="0"/>
        <w:jc w:val="both"/>
        <w:rPr>
          <w:rFonts w:ascii="Arabic Typesetting" w:hAnsi="Arabic Typesetting" w:cs="Arabic Typesetting"/>
          <w:sz w:val="34"/>
          <w:szCs w:val="34"/>
        </w:rPr>
      </w:pPr>
      <w:r w:rsidRPr="005F7A25">
        <w:rPr>
          <w:rFonts w:ascii="Arabic Typesetting" w:hAnsi="Arabic Typesetting" w:cs="Arabic Typesetting"/>
          <w:sz w:val="34"/>
          <w:szCs w:val="34"/>
          <w:rtl/>
        </w:rPr>
        <w:t xml:space="preserve">من خلال العمل مع البرامج 1 و2 و3 و4 و9 و17 و18، ضَمِنَ البرنامجُ 20 مشاركةَ الويبو الفعالة في مجلس </w:t>
      </w:r>
      <w:proofErr w:type="spellStart"/>
      <w:r w:rsidRPr="005F7A25">
        <w:rPr>
          <w:rFonts w:ascii="Arabic Typesetting" w:hAnsi="Arabic Typesetting" w:cs="Arabic Typesetting"/>
          <w:sz w:val="34"/>
          <w:szCs w:val="34"/>
          <w:rtl/>
        </w:rPr>
        <w:t>تريبس</w:t>
      </w:r>
      <w:proofErr w:type="spellEnd"/>
      <w:r w:rsidRPr="005F7A25">
        <w:rPr>
          <w:rFonts w:ascii="Arabic Typesetting" w:hAnsi="Arabic Typesetting" w:cs="Arabic Typesetting"/>
          <w:sz w:val="34"/>
          <w:szCs w:val="34"/>
          <w:rtl/>
        </w:rPr>
        <w:t xml:space="preserve"> </w:t>
      </w:r>
      <w:r w:rsidRPr="00C86756">
        <w:rPr>
          <w:rFonts w:ascii="Arabic Typesetting" w:hAnsi="Arabic Typesetting" w:cs="Arabic Typesetting"/>
          <w:sz w:val="34"/>
          <w:szCs w:val="34"/>
          <w:rtl/>
        </w:rPr>
        <w:t>التابع</w:t>
      </w:r>
      <w:r w:rsidRPr="005F7A25">
        <w:rPr>
          <w:rFonts w:ascii="Arabic Typesetting" w:hAnsi="Arabic Typesetting" w:cs="Arabic Typesetting"/>
          <w:sz w:val="34"/>
          <w:szCs w:val="34"/>
          <w:rtl/>
        </w:rPr>
        <w:t xml:space="preserve"> لمنظمة التجارة العالمية، ونسَّق البرنامجُ مشاركةَ الويبو في حلقات العمل الوطنية والإقليمية والدولية لمنظمة التجارة العالمية بشأن </w:t>
      </w:r>
      <w:r>
        <w:rPr>
          <w:rFonts w:ascii="Arabic Typesetting" w:hAnsi="Arabic Typesetting" w:cs="Arabic Typesetting" w:hint="cs"/>
          <w:sz w:val="34"/>
          <w:szCs w:val="34"/>
          <w:rtl/>
        </w:rPr>
        <w:t>م</w:t>
      </w:r>
      <w:r w:rsidRPr="005F7A25">
        <w:rPr>
          <w:rFonts w:ascii="Arabic Typesetting" w:hAnsi="Arabic Typesetting" w:cs="Arabic Typesetting"/>
          <w:sz w:val="34"/>
          <w:szCs w:val="34"/>
          <w:rtl/>
        </w:rPr>
        <w:t>وضوعات</w:t>
      </w:r>
      <w:r>
        <w:rPr>
          <w:rFonts w:ascii="Arabic Typesetting" w:hAnsi="Arabic Typesetting" w:cs="Arabic Typesetting" w:hint="cs"/>
          <w:sz w:val="34"/>
          <w:szCs w:val="34"/>
          <w:rtl/>
        </w:rPr>
        <w:t xml:space="preserve"> </w:t>
      </w:r>
      <w:r w:rsidRPr="005F7A25">
        <w:rPr>
          <w:rFonts w:ascii="Arabic Typesetting" w:hAnsi="Arabic Typesetting" w:cs="Arabic Typesetting"/>
          <w:sz w:val="34"/>
          <w:szCs w:val="34"/>
          <w:rtl/>
        </w:rPr>
        <w:t>شتى، وفي ندوة منظمة التجارة العالمية التي عُقدت في جنيف في 11 و12 يونيو بعنوان "</w:t>
      </w:r>
      <w:r w:rsidRPr="00B444F5">
        <w:rPr>
          <w:rFonts w:ascii="Arabic Typesetting" w:hAnsi="Arabic Typesetting" w:cs="Arabic Typesetting"/>
          <w:i/>
          <w:iCs/>
          <w:sz w:val="34"/>
          <w:szCs w:val="34"/>
          <w:rtl/>
        </w:rPr>
        <w:t>تحقيق الأهداف الإنمائية لنظام الملكية الفكرية:</w:t>
      </w:r>
      <w:r>
        <w:rPr>
          <w:rFonts w:ascii="Arabic Typesetting" w:hAnsi="Arabic Typesetting" w:cs="Arabic Typesetting" w:hint="cs"/>
          <w:i/>
          <w:iCs/>
          <w:sz w:val="34"/>
          <w:szCs w:val="34"/>
          <w:rtl/>
        </w:rPr>
        <w:t xml:space="preserve"> ال</w:t>
      </w:r>
      <w:r w:rsidRPr="00B444F5">
        <w:rPr>
          <w:rFonts w:ascii="Arabic Typesetting" w:hAnsi="Arabic Typesetting" w:cs="Arabic Typesetting"/>
          <w:i/>
          <w:iCs/>
          <w:sz w:val="34"/>
          <w:szCs w:val="34"/>
          <w:rtl/>
        </w:rPr>
        <w:t xml:space="preserve">احتياجات ذات الأولوية </w:t>
      </w:r>
      <w:r>
        <w:rPr>
          <w:rFonts w:ascii="Arabic Typesetting" w:hAnsi="Arabic Typesetting" w:cs="Arabic Typesetting" w:hint="cs"/>
          <w:i/>
          <w:iCs/>
          <w:sz w:val="34"/>
          <w:szCs w:val="34"/>
          <w:rtl/>
        </w:rPr>
        <w:t>ل</w:t>
      </w:r>
      <w:r w:rsidRPr="00B444F5">
        <w:rPr>
          <w:rFonts w:ascii="Arabic Typesetting" w:hAnsi="Arabic Typesetting" w:cs="Arabic Typesetting"/>
          <w:i/>
          <w:iCs/>
          <w:sz w:val="34"/>
          <w:szCs w:val="34"/>
          <w:rtl/>
        </w:rPr>
        <w:t>أقل البلدان نمواً</w:t>
      </w:r>
      <w:r>
        <w:rPr>
          <w:rFonts w:ascii="Arabic Typesetting" w:hAnsi="Arabic Typesetting" w:cs="Arabic Typesetting" w:hint="cs"/>
          <w:i/>
          <w:iCs/>
          <w:sz w:val="34"/>
          <w:szCs w:val="34"/>
          <w:rtl/>
        </w:rPr>
        <w:t xml:space="preserve"> من أجل</w:t>
      </w:r>
      <w:r w:rsidRPr="00B444F5">
        <w:rPr>
          <w:rFonts w:ascii="Arabic Typesetting" w:hAnsi="Arabic Typesetting" w:cs="Arabic Typesetting"/>
          <w:i/>
          <w:iCs/>
          <w:sz w:val="34"/>
          <w:szCs w:val="34"/>
          <w:rtl/>
        </w:rPr>
        <w:t xml:space="preserve"> </w:t>
      </w:r>
      <w:r>
        <w:rPr>
          <w:rFonts w:ascii="Arabic Typesetting" w:hAnsi="Arabic Typesetting" w:cs="Arabic Typesetting" w:hint="cs"/>
          <w:i/>
          <w:iCs/>
          <w:sz w:val="34"/>
          <w:szCs w:val="34"/>
          <w:rtl/>
        </w:rPr>
        <w:t>ا</w:t>
      </w:r>
      <w:r w:rsidRPr="00B444F5">
        <w:rPr>
          <w:rFonts w:ascii="Arabic Typesetting" w:hAnsi="Arabic Typesetting" w:cs="Arabic Typesetting"/>
          <w:i/>
          <w:iCs/>
          <w:sz w:val="34"/>
          <w:szCs w:val="34"/>
          <w:rtl/>
        </w:rPr>
        <w:t>لتعاون التقني والمالي</w:t>
      </w:r>
      <w:r w:rsidRPr="005F7A25">
        <w:rPr>
          <w:rFonts w:ascii="Arabic Typesetting" w:hAnsi="Arabic Typesetting" w:cs="Arabic Typesetting"/>
          <w:sz w:val="34"/>
          <w:szCs w:val="34"/>
          <w:rtl/>
        </w:rPr>
        <w:t>".</w:t>
      </w:r>
    </w:p>
    <w:p w:rsidR="00362339" w:rsidRPr="005F7A25" w:rsidRDefault="00362339" w:rsidP="00362339">
      <w:pPr>
        <w:pStyle w:val="ListParagraph"/>
        <w:numPr>
          <w:ilvl w:val="0"/>
          <w:numId w:val="50"/>
        </w:numPr>
        <w:tabs>
          <w:tab w:val="left" w:pos="631"/>
        </w:tabs>
        <w:spacing w:after="120" w:line="340" w:lineRule="exact"/>
        <w:ind w:left="721"/>
        <w:contextualSpacing w:val="0"/>
        <w:jc w:val="both"/>
        <w:rPr>
          <w:rFonts w:ascii="Arabic Typesetting" w:hAnsi="Arabic Typesetting" w:cs="Arabic Typesetting"/>
          <w:sz w:val="34"/>
          <w:szCs w:val="34"/>
        </w:rPr>
      </w:pPr>
      <w:r w:rsidRPr="005F7A25">
        <w:rPr>
          <w:rFonts w:ascii="Arabic Typesetting" w:hAnsi="Arabic Typesetting" w:cs="Arabic Typesetting"/>
          <w:sz w:val="34"/>
          <w:szCs w:val="34"/>
          <w:rtl/>
        </w:rPr>
        <w:lastRenderedPageBreak/>
        <w:t xml:space="preserve">وظلَّ التعاون مع منظمة الصحة العالمية إحدى الأولويات المتقدمة في عام 2014. وإضافةً إلى العمل </w:t>
      </w:r>
      <w:proofErr w:type="spellStart"/>
      <w:r w:rsidRPr="005F7A25">
        <w:rPr>
          <w:rFonts w:ascii="Arabic Typesetting" w:hAnsi="Arabic Typesetting" w:cs="Arabic Typesetting"/>
          <w:sz w:val="34"/>
          <w:szCs w:val="34"/>
          <w:rtl/>
        </w:rPr>
        <w:t>المضطلع</w:t>
      </w:r>
      <w:proofErr w:type="spellEnd"/>
      <w:r w:rsidRPr="005F7A25">
        <w:rPr>
          <w:rFonts w:ascii="Arabic Typesetting" w:hAnsi="Arabic Typesetting" w:cs="Arabic Typesetting"/>
          <w:sz w:val="34"/>
          <w:szCs w:val="34"/>
          <w:rtl/>
        </w:rPr>
        <w:t xml:space="preserve"> به بالتعاون مع البرامج 1 و14 و18 في سياق </w:t>
      </w:r>
      <w:r w:rsidRPr="00C2647A">
        <w:rPr>
          <w:rFonts w:ascii="Arabic Typesetting" w:hAnsi="Arabic Typesetting" w:cs="Arabic Typesetting"/>
          <w:sz w:val="34"/>
          <w:szCs w:val="34"/>
          <w:rtl/>
        </w:rPr>
        <w:t>الاجتماع</w:t>
      </w:r>
      <w:r w:rsidRPr="005F7A25">
        <w:rPr>
          <w:rFonts w:ascii="Arabic Typesetting" w:hAnsi="Arabic Typesetting" w:cs="Arabic Typesetting"/>
          <w:sz w:val="34"/>
          <w:szCs w:val="34"/>
          <w:rtl/>
        </w:rPr>
        <w:t xml:space="preserve"> الثلاثي بين الويبو ومنظمة الصحة العالمية ومنظمة التجارة العالمية، شاركت الويبو بفعالية في اجتماعات منظمة الصحة العالمية </w:t>
      </w:r>
      <w:r w:rsidRPr="00C2647A">
        <w:rPr>
          <w:rFonts w:ascii="Arabic Typesetting" w:hAnsi="Arabic Typesetting" w:cs="Arabic Typesetting"/>
          <w:sz w:val="34"/>
          <w:szCs w:val="34"/>
          <w:rtl/>
        </w:rPr>
        <w:t>ومساراتها</w:t>
      </w:r>
      <w:r w:rsidRPr="005F7A25">
        <w:rPr>
          <w:rFonts w:ascii="Arabic Typesetting" w:hAnsi="Arabic Typesetting" w:cs="Arabic Typesetting"/>
          <w:sz w:val="34"/>
          <w:szCs w:val="34"/>
          <w:rtl/>
        </w:rPr>
        <w:t xml:space="preserve"> الأخرى ذات الصلة، وكذلك في سلسلة من الاجتماعات في الإطار الخاص </w:t>
      </w:r>
      <w:r w:rsidRPr="00BC1496">
        <w:rPr>
          <w:rFonts w:ascii="Arabic Typesetting" w:hAnsi="Arabic Typesetting" w:cs="Arabic Typesetting"/>
          <w:sz w:val="34"/>
          <w:szCs w:val="34"/>
          <w:rtl/>
        </w:rPr>
        <w:t>بمسار</w:t>
      </w:r>
      <w:r w:rsidRPr="005F7A25">
        <w:rPr>
          <w:rFonts w:ascii="Arabic Typesetting" w:hAnsi="Arabic Typesetting" w:cs="Arabic Typesetting"/>
          <w:sz w:val="34"/>
          <w:szCs w:val="34"/>
          <w:rtl/>
        </w:rPr>
        <w:t xml:space="preserve"> الأمم المتحدة بشأن الأمراض غير المعدية. وفيما يتعلق بالتوصية 14 الخاصة بقديم المشورة إلى البلدان النامية والبلدان الأقل نمواً بشأن تنفيذ الحقوق والالتزامات وإعمالها وفهم مواطن المرونة الموجودة في اتفاق </w:t>
      </w:r>
      <w:proofErr w:type="spellStart"/>
      <w:r w:rsidRPr="005F7A25">
        <w:rPr>
          <w:rFonts w:ascii="Arabic Typesetting" w:hAnsi="Arabic Typesetting" w:cs="Arabic Typesetting"/>
          <w:sz w:val="34"/>
          <w:szCs w:val="34"/>
          <w:rtl/>
        </w:rPr>
        <w:t>تريبس</w:t>
      </w:r>
      <w:proofErr w:type="spellEnd"/>
      <w:r w:rsidRPr="005F7A25">
        <w:rPr>
          <w:rFonts w:ascii="Arabic Typesetting" w:hAnsi="Arabic Typesetting" w:cs="Arabic Typesetting"/>
          <w:sz w:val="34"/>
          <w:szCs w:val="34"/>
          <w:rtl/>
        </w:rPr>
        <w:t xml:space="preserve"> والانتفاع بها، </w:t>
      </w:r>
      <w:r w:rsidRPr="00BC1496">
        <w:rPr>
          <w:rFonts w:ascii="Arabic Typesetting" w:hAnsi="Arabic Typesetting" w:cs="Arabic Typesetting"/>
          <w:sz w:val="34"/>
          <w:szCs w:val="34"/>
          <w:rtl/>
        </w:rPr>
        <w:t>ضَمِنَ</w:t>
      </w:r>
      <w:r w:rsidRPr="005F7A25">
        <w:rPr>
          <w:rFonts w:ascii="Arabic Typesetting" w:hAnsi="Arabic Typesetting" w:cs="Arabic Typesetting"/>
          <w:sz w:val="34"/>
          <w:szCs w:val="34"/>
          <w:rtl/>
        </w:rPr>
        <w:t xml:space="preserve"> البرنامج 20، بالتعاون مع قطاعات الويبو الموضوعية، أنَّ الأنشطة </w:t>
      </w:r>
      <w:proofErr w:type="spellStart"/>
      <w:r w:rsidRPr="005F7A25">
        <w:rPr>
          <w:rFonts w:ascii="Arabic Typesetting" w:hAnsi="Arabic Typesetting" w:cs="Arabic Typesetting"/>
          <w:sz w:val="34"/>
          <w:szCs w:val="34"/>
          <w:rtl/>
        </w:rPr>
        <w:t>المضطلع</w:t>
      </w:r>
      <w:proofErr w:type="spellEnd"/>
      <w:r w:rsidRPr="005F7A25">
        <w:rPr>
          <w:rFonts w:ascii="Arabic Typesetting" w:hAnsi="Arabic Typesetting" w:cs="Arabic Typesetting"/>
          <w:sz w:val="34"/>
          <w:szCs w:val="34"/>
          <w:rtl/>
        </w:rPr>
        <w:t xml:space="preserve"> بها مع منظمة التجارة العالمية ومنظمة الصحة العالمية تعكس هذه التوصية.</w:t>
      </w:r>
    </w:p>
    <w:p w:rsidR="00362339" w:rsidRPr="005F7A25" w:rsidRDefault="00362339" w:rsidP="00362339">
      <w:pPr>
        <w:pStyle w:val="ListParagraph"/>
        <w:numPr>
          <w:ilvl w:val="0"/>
          <w:numId w:val="50"/>
        </w:numPr>
        <w:tabs>
          <w:tab w:val="left" w:pos="631"/>
        </w:tabs>
        <w:spacing w:after="120" w:line="340" w:lineRule="exact"/>
        <w:ind w:left="721"/>
        <w:contextualSpacing w:val="0"/>
        <w:jc w:val="both"/>
        <w:rPr>
          <w:rFonts w:ascii="Arabic Typesetting" w:hAnsi="Arabic Typesetting" w:cs="Arabic Typesetting"/>
          <w:sz w:val="34"/>
          <w:szCs w:val="34"/>
        </w:rPr>
      </w:pPr>
      <w:r>
        <w:rPr>
          <w:rFonts w:ascii="Arabic Typesetting" w:hAnsi="Arabic Typesetting" w:cs="Arabic Typesetting" w:hint="cs"/>
          <w:sz w:val="34"/>
          <w:szCs w:val="34"/>
          <w:rtl/>
        </w:rPr>
        <w:t>و</w:t>
      </w:r>
      <w:r w:rsidRPr="005F7A25">
        <w:rPr>
          <w:rFonts w:ascii="Arabic Typesetting" w:hAnsi="Arabic Typesetting" w:cs="Arabic Typesetting"/>
          <w:sz w:val="34"/>
          <w:szCs w:val="34"/>
          <w:rtl/>
        </w:rPr>
        <w:t>نسَّق البرنامج</w:t>
      </w:r>
      <w:r>
        <w:rPr>
          <w:rFonts w:ascii="Arabic Typesetting" w:hAnsi="Arabic Typesetting" w:cs="Arabic Typesetting" w:hint="cs"/>
          <w:sz w:val="34"/>
          <w:szCs w:val="34"/>
          <w:rtl/>
        </w:rPr>
        <w:t>ُ</w:t>
      </w:r>
      <w:r w:rsidRPr="005F7A25">
        <w:rPr>
          <w:rFonts w:ascii="Arabic Typesetting" w:hAnsi="Arabic Typesetting" w:cs="Arabic Typesetting"/>
          <w:sz w:val="34"/>
          <w:szCs w:val="34"/>
          <w:rtl/>
        </w:rPr>
        <w:t xml:space="preserve"> 20 مشاركة</w:t>
      </w:r>
      <w:r>
        <w:rPr>
          <w:rFonts w:ascii="Arabic Typesetting" w:hAnsi="Arabic Typesetting" w:cs="Arabic Typesetting" w:hint="cs"/>
          <w:sz w:val="34"/>
          <w:szCs w:val="34"/>
          <w:rtl/>
        </w:rPr>
        <w:t>َ</w:t>
      </w:r>
      <w:r w:rsidRPr="005F7A25">
        <w:rPr>
          <w:rFonts w:ascii="Arabic Typesetting" w:hAnsi="Arabic Typesetting" w:cs="Arabic Typesetting"/>
          <w:sz w:val="34"/>
          <w:szCs w:val="34"/>
          <w:rtl/>
        </w:rPr>
        <w:t xml:space="preserve"> الويبو في الدورة الحادية والعشرين للمجلس الحكومي الدولي للبرنامج الهيدرولوجي الدولي (</w:t>
      </w:r>
      <w:r w:rsidRPr="005F7A25">
        <w:rPr>
          <w:rFonts w:ascii="Arabic Typesetting" w:hAnsi="Arabic Typesetting" w:cs="Arabic Typesetting"/>
          <w:sz w:val="34"/>
          <w:szCs w:val="34"/>
        </w:rPr>
        <w:t>IHP</w:t>
      </w:r>
      <w:r w:rsidRPr="005F7A25">
        <w:rPr>
          <w:rFonts w:ascii="Arabic Typesetting" w:hAnsi="Arabic Typesetting" w:cs="Arabic Typesetting"/>
          <w:sz w:val="34"/>
          <w:szCs w:val="34"/>
          <w:rtl/>
        </w:rPr>
        <w:t>) التي عُقدت في اليونسكو في باريس في الفترة من 18 إلى 20 يونيو، وفي المؤتمر الدولي الثالث بشأن "</w:t>
      </w:r>
      <w:r w:rsidRPr="005F7A25">
        <w:rPr>
          <w:rFonts w:ascii="Arabic Typesetting" w:hAnsi="Arabic Typesetting" w:cs="Arabic Typesetting"/>
          <w:i/>
          <w:iCs/>
          <w:sz w:val="34"/>
          <w:szCs w:val="34"/>
          <w:rtl/>
        </w:rPr>
        <w:t>الموارد المائية والإدارة البيئية</w:t>
      </w:r>
      <w:r w:rsidRPr="005F7A25">
        <w:rPr>
          <w:rFonts w:ascii="Arabic Typesetting" w:hAnsi="Arabic Typesetting" w:cs="Arabic Typesetting"/>
          <w:sz w:val="34"/>
          <w:szCs w:val="34"/>
          <w:rtl/>
        </w:rPr>
        <w:t>" (</w:t>
      </w:r>
      <w:r w:rsidRPr="005F7A25">
        <w:rPr>
          <w:rFonts w:ascii="Arabic Typesetting" w:hAnsi="Arabic Typesetting" w:cs="Arabic Typesetting"/>
          <w:sz w:val="34"/>
          <w:szCs w:val="34"/>
        </w:rPr>
        <w:t>ICWRE-2014</w:t>
      </w:r>
      <w:r w:rsidRPr="005F7A25">
        <w:rPr>
          <w:rFonts w:ascii="Arabic Typesetting" w:hAnsi="Arabic Typesetting" w:cs="Arabic Typesetting"/>
          <w:sz w:val="34"/>
          <w:szCs w:val="34"/>
          <w:rtl/>
        </w:rPr>
        <w:t>) في مدينة أنطاليا في الفترة من 13 إلى 15 مايو، وفي تنظيم حدث جانبي مع البرنامج الهيدرولوجي الدولي لليونسكو في أسبوع المياه العالمي في ستوكهولم في الفترة من 31 أغسطس إلى 6 سبتمبر.</w:t>
      </w:r>
    </w:p>
    <w:p w:rsidR="00362339" w:rsidRPr="005F7A25" w:rsidRDefault="00362339" w:rsidP="00362339">
      <w:pPr>
        <w:pStyle w:val="ListParagraph"/>
        <w:numPr>
          <w:ilvl w:val="0"/>
          <w:numId w:val="50"/>
        </w:numPr>
        <w:tabs>
          <w:tab w:val="left" w:pos="631"/>
        </w:tabs>
        <w:spacing w:after="120" w:line="340" w:lineRule="exact"/>
        <w:ind w:left="721"/>
        <w:contextualSpacing w:val="0"/>
        <w:jc w:val="both"/>
        <w:rPr>
          <w:rFonts w:ascii="Arabic Typesetting" w:hAnsi="Arabic Typesetting" w:cs="Arabic Typesetting"/>
          <w:sz w:val="34"/>
          <w:szCs w:val="34"/>
        </w:rPr>
      </w:pPr>
      <w:r w:rsidRPr="005F7A25">
        <w:rPr>
          <w:rFonts w:ascii="Arabic Typesetting" w:hAnsi="Arabic Typesetting" w:cs="Arabic Typesetting"/>
          <w:sz w:val="34"/>
          <w:szCs w:val="34"/>
          <w:rtl/>
        </w:rPr>
        <w:t xml:space="preserve">ومن خلال العمل بالتعاون مع </w:t>
      </w:r>
      <w:proofErr w:type="spellStart"/>
      <w:r w:rsidRPr="005F7A25">
        <w:rPr>
          <w:rFonts w:ascii="Arabic Typesetting" w:hAnsi="Arabic Typesetting" w:cs="Arabic Typesetting"/>
          <w:sz w:val="34"/>
          <w:szCs w:val="34"/>
          <w:rtl/>
        </w:rPr>
        <w:t>الأونكتاد</w:t>
      </w:r>
      <w:proofErr w:type="spellEnd"/>
      <w:r w:rsidRPr="005F7A25">
        <w:rPr>
          <w:rFonts w:ascii="Arabic Typesetting" w:hAnsi="Arabic Typesetting" w:cs="Arabic Typesetting"/>
          <w:sz w:val="34"/>
          <w:szCs w:val="34"/>
          <w:rtl/>
        </w:rPr>
        <w:t>، ومكتب الأمم المتحدة في جنيف (</w:t>
      </w:r>
      <w:r w:rsidRPr="005F7A25">
        <w:rPr>
          <w:rFonts w:ascii="Arabic Typesetting" w:hAnsi="Arabic Typesetting" w:cs="Arabic Typesetting"/>
          <w:sz w:val="34"/>
          <w:szCs w:val="34"/>
        </w:rPr>
        <w:t>UNOG</w:t>
      </w:r>
      <w:r w:rsidRPr="005F7A25">
        <w:rPr>
          <w:rFonts w:ascii="Arabic Typesetting" w:hAnsi="Arabic Typesetting" w:cs="Arabic Typesetting"/>
          <w:sz w:val="34"/>
          <w:szCs w:val="34"/>
          <w:rtl/>
        </w:rPr>
        <w:t>)، ومركز التجارة الدولية (</w:t>
      </w:r>
      <w:r w:rsidRPr="005F7A25">
        <w:rPr>
          <w:rFonts w:ascii="Arabic Typesetting" w:hAnsi="Arabic Typesetting" w:cs="Arabic Typesetting"/>
          <w:sz w:val="34"/>
          <w:szCs w:val="34"/>
        </w:rPr>
        <w:t>ITC</w:t>
      </w:r>
      <w:r w:rsidRPr="005F7A25">
        <w:rPr>
          <w:rFonts w:ascii="Arabic Typesetting" w:hAnsi="Arabic Typesetting" w:cs="Arabic Typesetting"/>
          <w:sz w:val="34"/>
          <w:szCs w:val="34"/>
          <w:rtl/>
        </w:rPr>
        <w:t>)، وإدارة التنمية الاقتصادية في كانتون جنيف، وجامعة جنيف (</w:t>
      </w:r>
      <w:r w:rsidRPr="005F7A25">
        <w:rPr>
          <w:rFonts w:ascii="Arabic Typesetting" w:hAnsi="Arabic Typesetting" w:cs="Arabic Typesetting"/>
          <w:sz w:val="34"/>
          <w:szCs w:val="34"/>
        </w:rPr>
        <w:t>UNIGE</w:t>
      </w:r>
      <w:r w:rsidRPr="005F7A25">
        <w:rPr>
          <w:rFonts w:ascii="Arabic Typesetting" w:hAnsi="Arabic Typesetting" w:cs="Arabic Typesetting"/>
          <w:sz w:val="34"/>
          <w:szCs w:val="34"/>
          <w:rtl/>
        </w:rPr>
        <w:t xml:space="preserve">)، واتحاد الشركات السويسرية </w:t>
      </w:r>
      <w:r w:rsidRPr="005F7A25">
        <w:rPr>
          <w:rFonts w:ascii="Arabic Typesetting" w:hAnsi="Arabic Typesetting" w:cs="Arabic Typesetting"/>
          <w:sz w:val="34"/>
          <w:szCs w:val="34"/>
        </w:rPr>
        <w:t>(FER)</w:t>
      </w:r>
      <w:r w:rsidRPr="005F7A25">
        <w:rPr>
          <w:rFonts w:ascii="Arabic Typesetting" w:hAnsi="Arabic Typesetting" w:cs="Arabic Typesetting"/>
          <w:sz w:val="34"/>
          <w:szCs w:val="34"/>
          <w:rtl/>
        </w:rPr>
        <w:t>، كانت الويبو شريكاً نشيطاً في الأسبوع العالمي لريادة الأعمال (</w:t>
      </w:r>
      <w:r w:rsidRPr="005F7A25">
        <w:rPr>
          <w:rFonts w:ascii="Arabic Typesetting" w:hAnsi="Arabic Typesetting" w:cs="Arabic Typesetting"/>
          <w:sz w:val="34"/>
          <w:szCs w:val="34"/>
        </w:rPr>
        <w:t>GEW</w:t>
      </w:r>
      <w:r w:rsidRPr="005F7A25">
        <w:rPr>
          <w:rFonts w:ascii="Arabic Typesetting" w:hAnsi="Arabic Typesetting" w:cs="Arabic Typesetting"/>
          <w:sz w:val="34"/>
          <w:szCs w:val="34"/>
          <w:rtl/>
        </w:rPr>
        <w:t>) الذي أُقيم في جنيف، وشاركت في تنظيم أسبوع من الفعاليات والدورات التدريبية في إطار الأسبوع العالمي لريادة الأعمال لعام 2014. وانصب تركيز الويبو في المقام الأول على تعزيز الابتكار وتشجيع الشباب على ريادة الأعمال وتنظيم دورات تكوين الكفاءات في مجال المعلومات المتعلقة بالبراءات والشركات الصغيرة والمتوسطة والملكية الفكرية. (دعم تنفيذ التوصيات 4 و11 و40 من توصيات جدول أعمال التنمية، وكذلك عمل البرامج 11 و14 و30).</w:t>
      </w:r>
    </w:p>
    <w:p w:rsidR="00362339" w:rsidRPr="005F7A25" w:rsidRDefault="00362339" w:rsidP="00362339">
      <w:pPr>
        <w:pStyle w:val="ListParagraph"/>
        <w:numPr>
          <w:ilvl w:val="0"/>
          <w:numId w:val="50"/>
        </w:numPr>
        <w:tabs>
          <w:tab w:val="left" w:pos="631"/>
        </w:tabs>
        <w:spacing w:after="120" w:line="340" w:lineRule="exact"/>
        <w:ind w:left="721"/>
        <w:contextualSpacing w:val="0"/>
        <w:jc w:val="both"/>
        <w:rPr>
          <w:rFonts w:ascii="Arabic Typesetting" w:hAnsi="Arabic Typesetting" w:cs="Arabic Typesetting"/>
          <w:sz w:val="34"/>
          <w:szCs w:val="34"/>
        </w:rPr>
      </w:pPr>
      <w:r w:rsidRPr="005F7A25">
        <w:rPr>
          <w:rFonts w:ascii="Arabic Typesetting" w:hAnsi="Arabic Typesetting" w:cs="Arabic Typesetting"/>
          <w:sz w:val="34"/>
          <w:szCs w:val="34"/>
          <w:rtl/>
        </w:rPr>
        <w:t xml:space="preserve">واستمر التعاون مع وكالات الأمم المتحدة الأخرى – لا سيما الاتحاد الدولي للاتصالات واليونسكو واليونيدو </w:t>
      </w:r>
      <w:proofErr w:type="spellStart"/>
      <w:r w:rsidRPr="005F7A25">
        <w:rPr>
          <w:rFonts w:ascii="Arabic Typesetting" w:hAnsi="Arabic Typesetting" w:cs="Arabic Typesetting"/>
          <w:sz w:val="34"/>
          <w:szCs w:val="34"/>
          <w:rtl/>
        </w:rPr>
        <w:t>والأونكتاد</w:t>
      </w:r>
      <w:proofErr w:type="spellEnd"/>
      <w:r w:rsidRPr="005F7A25">
        <w:rPr>
          <w:rFonts w:ascii="Arabic Typesetting" w:hAnsi="Arabic Typesetting" w:cs="Arabic Typesetting"/>
          <w:sz w:val="34"/>
          <w:szCs w:val="34"/>
          <w:rtl/>
        </w:rPr>
        <w:t xml:space="preserve"> – في تقديم الدعم المتبادل لتحقيق نتائج الويبو المرتقبة وتنفيذ جدول أعمال الويبو بشأن التنمية.</w:t>
      </w:r>
    </w:p>
    <w:p w:rsidR="00362339" w:rsidRPr="005F7A25" w:rsidRDefault="00362339" w:rsidP="00362339">
      <w:pPr>
        <w:pStyle w:val="ListParagraph"/>
        <w:numPr>
          <w:ilvl w:val="0"/>
          <w:numId w:val="49"/>
        </w:numPr>
        <w:tabs>
          <w:tab w:val="left" w:pos="631"/>
        </w:tabs>
        <w:spacing w:after="120" w:line="340" w:lineRule="exact"/>
        <w:ind w:left="0" w:firstLine="0"/>
        <w:contextualSpacing w:val="0"/>
        <w:jc w:val="both"/>
        <w:rPr>
          <w:rFonts w:ascii="Arabic Typesetting" w:hAnsi="Arabic Typesetting" w:cs="Arabic Typesetting"/>
          <w:sz w:val="34"/>
          <w:szCs w:val="34"/>
        </w:rPr>
      </w:pPr>
      <w:r w:rsidRPr="005F7A25">
        <w:rPr>
          <w:rFonts w:ascii="Arabic Typesetting" w:hAnsi="Arabic Typesetting" w:cs="Arabic Typesetting"/>
          <w:sz w:val="34"/>
          <w:szCs w:val="34"/>
          <w:rtl/>
        </w:rPr>
        <w:t xml:space="preserve">واستمر طوال عام 2014 عمل الويبو لحشد الشراكات والمساهمات المالية الطوعية من أجل مشروعات الملكية الفكرية، وعكس هذا العملُ التعميمَ المستمر والناجح للتوصية 2 من توصيات جدول أعمال التنمية على أنشطة البرنامج. وكان جزء كبير من هذا العمل يتمثل في تقديم المشورة والتوجيه لمشروعات الويبو – مثل </w:t>
      </w:r>
      <w:r>
        <w:rPr>
          <w:rFonts w:ascii="Arabic Typesetting" w:hAnsi="Arabic Typesetting" w:cs="Arabic Typesetting" w:hint="cs"/>
          <w:sz w:val="34"/>
          <w:szCs w:val="34"/>
          <w:rtl/>
        </w:rPr>
        <w:t xml:space="preserve">مشروع </w:t>
      </w:r>
      <w:proofErr w:type="spellStart"/>
      <w:r w:rsidRPr="005F7A25">
        <w:rPr>
          <w:rFonts w:ascii="Arabic Typesetting" w:hAnsi="Arabic Typesetting" w:cs="Arabic Typesetting"/>
          <w:sz w:val="34"/>
          <w:szCs w:val="34"/>
          <w:rtl/>
        </w:rPr>
        <w:t>ويبو</w:t>
      </w:r>
      <w:proofErr w:type="spellEnd"/>
      <w:r w:rsidRPr="005F7A25">
        <w:rPr>
          <w:rFonts w:ascii="Arabic Typesetting" w:hAnsi="Arabic Typesetting" w:cs="Arabic Typesetting"/>
          <w:sz w:val="34"/>
          <w:szCs w:val="34"/>
          <w:rtl/>
        </w:rPr>
        <w:t xml:space="preserve"> غرين (</w:t>
      </w:r>
      <w:r w:rsidRPr="005F7A25">
        <w:rPr>
          <w:rFonts w:ascii="Arabic Typesetting" w:hAnsi="Arabic Typesetting" w:cs="Arabic Typesetting"/>
          <w:sz w:val="34"/>
          <w:szCs w:val="34"/>
        </w:rPr>
        <w:t>WIPO GREEN</w:t>
      </w:r>
      <w:r w:rsidRPr="005F7A25">
        <w:rPr>
          <w:rFonts w:ascii="Arabic Typesetting" w:hAnsi="Arabic Typesetting" w:cs="Arabic Typesetting"/>
          <w:sz w:val="34"/>
          <w:szCs w:val="34"/>
          <w:rtl/>
        </w:rPr>
        <w:t>)، ومشروع الويبو المتعلق بالبحث (</w:t>
      </w:r>
      <w:r w:rsidRPr="005F7A25">
        <w:rPr>
          <w:rFonts w:ascii="Arabic Typesetting" w:hAnsi="Arabic Typesetting" w:cs="Arabic Typesetting"/>
          <w:sz w:val="34"/>
          <w:szCs w:val="34"/>
        </w:rPr>
        <w:t xml:space="preserve">WIPO </w:t>
      </w:r>
      <w:proofErr w:type="spellStart"/>
      <w:r w:rsidRPr="005F7A25">
        <w:rPr>
          <w:rFonts w:ascii="Arabic Typesetting" w:hAnsi="Arabic Typesetting" w:cs="Arabic Typesetting"/>
          <w:sz w:val="34"/>
          <w:szCs w:val="34"/>
        </w:rPr>
        <w:t>Re:Search</w:t>
      </w:r>
      <w:proofErr w:type="spellEnd"/>
      <w:r w:rsidRPr="005F7A25">
        <w:rPr>
          <w:rFonts w:ascii="Arabic Typesetting" w:hAnsi="Arabic Typesetting" w:cs="Arabic Typesetting"/>
          <w:sz w:val="34"/>
          <w:szCs w:val="34"/>
          <w:rtl/>
        </w:rPr>
        <w:t>)، واتحاد الكتب الميسرة – في تحديد الجهات المانحة المحتملة ووضع استراتيجيات لإقامة شراكات وجذب الدعم المالي. وإضافةً إلى ذلك، نظَّم البرنامجُ في يونيو 2014 – بالعمل مع الاتفاق العالمي للأمم المتحدة وبالتعاون الوثيق مع مكتب الملكية الفكرية الإثيوبي (</w:t>
      </w:r>
      <w:r w:rsidRPr="005F7A25">
        <w:rPr>
          <w:rFonts w:ascii="Arabic Typesetting" w:hAnsi="Arabic Typesetting" w:cs="Arabic Typesetting"/>
          <w:sz w:val="34"/>
          <w:szCs w:val="34"/>
        </w:rPr>
        <w:t>EIPO</w:t>
      </w:r>
      <w:r w:rsidRPr="005F7A25">
        <w:rPr>
          <w:rFonts w:ascii="Arabic Typesetting" w:hAnsi="Arabic Typesetting" w:cs="Arabic Typesetting"/>
          <w:sz w:val="34"/>
          <w:szCs w:val="34"/>
          <w:rtl/>
        </w:rPr>
        <w:t xml:space="preserve">) – رحلةً ميدانيةً إلى أحد مرافق تجهيز البُنّ التابعة للاتحاد التعاوني لزارعي بُنّ </w:t>
      </w:r>
      <w:proofErr w:type="spellStart"/>
      <w:r w:rsidRPr="005F7A25">
        <w:rPr>
          <w:rFonts w:ascii="Arabic Typesetting" w:hAnsi="Arabic Typesetting" w:cs="Arabic Typesetting"/>
          <w:sz w:val="34"/>
          <w:szCs w:val="34"/>
          <w:rtl/>
        </w:rPr>
        <w:t>أوراميا</w:t>
      </w:r>
      <w:proofErr w:type="spellEnd"/>
      <w:r w:rsidRPr="005F7A25">
        <w:rPr>
          <w:rFonts w:ascii="Arabic Typesetting" w:hAnsi="Arabic Typesetting" w:cs="Arabic Typesetting"/>
          <w:sz w:val="34"/>
          <w:szCs w:val="34"/>
          <w:rtl/>
        </w:rPr>
        <w:t xml:space="preserve"> (</w:t>
      </w:r>
      <w:r w:rsidRPr="005F7A25">
        <w:rPr>
          <w:rFonts w:ascii="Arabic Typesetting" w:hAnsi="Arabic Typesetting" w:cs="Arabic Typesetting"/>
          <w:sz w:val="34"/>
          <w:szCs w:val="34"/>
        </w:rPr>
        <w:t>OCFCU</w:t>
      </w:r>
      <w:r w:rsidRPr="005F7A25">
        <w:rPr>
          <w:rFonts w:ascii="Arabic Typesetting" w:hAnsi="Arabic Typesetting" w:cs="Arabic Typesetting"/>
          <w:sz w:val="34"/>
          <w:szCs w:val="34"/>
          <w:rtl/>
        </w:rPr>
        <w:t xml:space="preserve">) كجزء من </w:t>
      </w:r>
      <w:r w:rsidRPr="008F7502">
        <w:rPr>
          <w:rFonts w:ascii="Arabic Typesetting" w:hAnsi="Arabic Typesetting" w:cs="Arabic Typesetting"/>
          <w:sz w:val="34"/>
          <w:szCs w:val="34"/>
          <w:rtl/>
        </w:rPr>
        <w:t>اجتماع الاتفاق العالمي للأمم المتحدة السنوي لجهات التنسيق بين الأمم المتحدة والقطاع الخاص</w:t>
      </w:r>
      <w:r w:rsidRPr="005F7A25">
        <w:rPr>
          <w:rFonts w:ascii="Arabic Typesetting" w:hAnsi="Arabic Typesetting" w:cs="Arabic Typesetting"/>
          <w:sz w:val="34"/>
          <w:szCs w:val="34"/>
          <w:rtl/>
        </w:rPr>
        <w:t xml:space="preserve"> في أديس أبابا. وعرض</w:t>
      </w:r>
      <w:r>
        <w:rPr>
          <w:rFonts w:ascii="Arabic Typesetting" w:hAnsi="Arabic Typesetting" w:cs="Arabic Typesetting" w:hint="cs"/>
          <w:sz w:val="34"/>
          <w:szCs w:val="34"/>
          <w:rtl/>
        </w:rPr>
        <w:t>َ</w:t>
      </w:r>
      <w:r w:rsidRPr="005F7A25">
        <w:rPr>
          <w:rFonts w:ascii="Arabic Typesetting" w:hAnsi="Arabic Typesetting" w:cs="Arabic Typesetting"/>
          <w:sz w:val="34"/>
          <w:szCs w:val="34"/>
          <w:rtl/>
        </w:rPr>
        <w:t xml:space="preserve"> الحدثُ الطرائق التي يمكن بها للملكية الفكرية والشراكة أن يدعما التنمية.</w:t>
      </w:r>
    </w:p>
    <w:p w:rsidR="00362339" w:rsidRPr="005F7A25" w:rsidRDefault="00362339" w:rsidP="00362339">
      <w:pPr>
        <w:keepNext/>
        <w:tabs>
          <w:tab w:val="left" w:pos="631"/>
        </w:tabs>
        <w:bidi/>
        <w:spacing w:after="120" w:line="340" w:lineRule="exact"/>
        <w:jc w:val="both"/>
        <w:rPr>
          <w:rFonts w:ascii="Arabic Typesetting" w:hAnsi="Arabic Typesetting" w:cs="Arabic Typesetting"/>
          <w:sz w:val="34"/>
          <w:szCs w:val="34"/>
        </w:rPr>
      </w:pPr>
      <w:r w:rsidRPr="008F7502">
        <w:rPr>
          <w:rFonts w:ascii="Arabic Typesetting" w:hAnsi="Arabic Typesetting" w:cs="Arabic Typesetting"/>
          <w:sz w:val="34"/>
          <w:szCs w:val="34"/>
          <w:rtl/>
        </w:rPr>
        <w:t>المنظمات غير الحكومية ودوائر الصناعة</w:t>
      </w:r>
      <w:r w:rsidRPr="005F7A25">
        <w:rPr>
          <w:rFonts w:ascii="Arabic Typesetting" w:hAnsi="Arabic Typesetting" w:cs="Arabic Typesetting"/>
          <w:sz w:val="34"/>
          <w:szCs w:val="34"/>
          <w:rtl/>
        </w:rPr>
        <w:t>:</w:t>
      </w:r>
    </w:p>
    <w:p w:rsidR="00362339" w:rsidRPr="005F7A25" w:rsidRDefault="00362339" w:rsidP="00362339">
      <w:pPr>
        <w:pStyle w:val="ListParagraph"/>
        <w:numPr>
          <w:ilvl w:val="0"/>
          <w:numId w:val="49"/>
        </w:numPr>
        <w:tabs>
          <w:tab w:val="left" w:pos="631"/>
        </w:tabs>
        <w:spacing w:after="120" w:line="340" w:lineRule="exact"/>
        <w:ind w:left="0" w:firstLine="0"/>
        <w:contextualSpacing w:val="0"/>
        <w:jc w:val="both"/>
        <w:rPr>
          <w:rFonts w:ascii="Arabic Typesetting" w:hAnsi="Arabic Typesetting" w:cs="Arabic Typesetting"/>
          <w:sz w:val="34"/>
          <w:szCs w:val="34"/>
        </w:rPr>
      </w:pPr>
      <w:r w:rsidRPr="005F7A25">
        <w:rPr>
          <w:rFonts w:ascii="Arabic Typesetting" w:hAnsi="Arabic Typesetting" w:cs="Arabic Typesetting"/>
          <w:sz w:val="34"/>
          <w:szCs w:val="34"/>
          <w:rtl/>
        </w:rPr>
        <w:t>استمر أيضاً، طوال عام 2014، العمل على ضمان مشاركة أصحاب المص</w:t>
      </w:r>
      <w:r>
        <w:rPr>
          <w:rFonts w:ascii="Arabic Typesetting" w:hAnsi="Arabic Typesetting" w:cs="Arabic Typesetting" w:hint="cs"/>
          <w:sz w:val="34"/>
          <w:szCs w:val="34"/>
          <w:rtl/>
        </w:rPr>
        <w:t>ا</w:t>
      </w:r>
      <w:r w:rsidRPr="005F7A25">
        <w:rPr>
          <w:rFonts w:ascii="Arabic Typesetting" w:hAnsi="Arabic Typesetting" w:cs="Arabic Typesetting"/>
          <w:sz w:val="34"/>
          <w:szCs w:val="34"/>
          <w:rtl/>
        </w:rPr>
        <w:t xml:space="preserve">لح غير الحكوميين في برامج الويبو على نحو فعال. واستمرت الويبو في بذل جهود متواصلة للتوعية، ونظَّمت أنشطةً لتسهيل إجراء مناقشات أكثر فعالية مع ممثلي المجتمع المدني، بما في ذلك، على وجه الخصوص، تلك المناقشات المتعلقة بجدول أعمال الويبو بشأن التنمية، بما يتماشى مع التوصية 42 من توصيات جدول أعمال التنمية. وفي عام 2014، استضافت الويبو الاجتماع السنوي الثالث </w:t>
      </w:r>
      <w:r>
        <w:rPr>
          <w:rFonts w:ascii="Arabic Typesetting" w:hAnsi="Arabic Typesetting" w:cs="Arabic Typesetting" w:hint="cs"/>
          <w:sz w:val="34"/>
          <w:szCs w:val="34"/>
          <w:rtl/>
        </w:rPr>
        <w:t xml:space="preserve">الذي عقده المدير العام حصرياً مع </w:t>
      </w:r>
      <w:r w:rsidRPr="005F7A25">
        <w:rPr>
          <w:rFonts w:ascii="Arabic Typesetting" w:hAnsi="Arabic Typesetting" w:cs="Arabic Typesetting"/>
          <w:sz w:val="34"/>
          <w:szCs w:val="34"/>
          <w:rtl/>
        </w:rPr>
        <w:t xml:space="preserve">المنظمات غير الحكومية المعتمدة، استمراراً </w:t>
      </w:r>
      <w:r w:rsidRPr="009D439F">
        <w:rPr>
          <w:rFonts w:ascii="Arabic Typesetting" w:hAnsi="Arabic Typesetting" w:cs="Arabic Typesetting"/>
          <w:sz w:val="34"/>
          <w:szCs w:val="34"/>
          <w:rtl/>
        </w:rPr>
        <w:t>لتقليد قي</w:t>
      </w:r>
      <w:r w:rsidRPr="009D439F">
        <w:rPr>
          <w:rFonts w:ascii="Arabic Typesetting" w:hAnsi="Arabic Typesetting" w:cs="Arabic Typesetting" w:hint="cs"/>
          <w:sz w:val="34"/>
          <w:szCs w:val="34"/>
          <w:rtl/>
        </w:rPr>
        <w:t>ّ</w:t>
      </w:r>
      <w:r w:rsidRPr="009D439F">
        <w:rPr>
          <w:rFonts w:ascii="Arabic Typesetting" w:hAnsi="Arabic Typesetting" w:cs="Arabic Typesetting"/>
          <w:sz w:val="34"/>
          <w:szCs w:val="34"/>
          <w:rtl/>
        </w:rPr>
        <w:t xml:space="preserve">م </w:t>
      </w:r>
      <w:r w:rsidRPr="009D439F">
        <w:rPr>
          <w:rFonts w:ascii="Arabic Typesetting" w:hAnsi="Arabic Typesetting" w:cs="Arabic Typesetting" w:hint="cs"/>
          <w:sz w:val="34"/>
          <w:szCs w:val="34"/>
          <w:rtl/>
        </w:rPr>
        <w:t>ي</w:t>
      </w:r>
      <w:r w:rsidRPr="009D439F">
        <w:rPr>
          <w:rFonts w:ascii="Arabic Typesetting" w:hAnsi="Arabic Typesetting" w:cs="Arabic Typesetting"/>
          <w:sz w:val="34"/>
          <w:szCs w:val="34"/>
          <w:rtl/>
        </w:rPr>
        <w:t>تمثل</w:t>
      </w:r>
      <w:r w:rsidRPr="005F7A25">
        <w:rPr>
          <w:rFonts w:ascii="Arabic Typesetting" w:hAnsi="Arabic Typesetting" w:cs="Arabic Typesetting"/>
          <w:sz w:val="34"/>
          <w:szCs w:val="34"/>
          <w:rtl/>
        </w:rPr>
        <w:t xml:space="preserve"> في التفاعل </w:t>
      </w:r>
      <w:r>
        <w:rPr>
          <w:rFonts w:ascii="Arabic Typesetting" w:hAnsi="Arabic Typesetting" w:cs="Arabic Typesetting" w:hint="cs"/>
          <w:sz w:val="34"/>
          <w:szCs w:val="34"/>
          <w:rtl/>
        </w:rPr>
        <w:t>المنفتح</w:t>
      </w:r>
      <w:r w:rsidRPr="005F7A25">
        <w:rPr>
          <w:rFonts w:ascii="Arabic Typesetting" w:hAnsi="Arabic Typesetting" w:cs="Arabic Typesetting"/>
          <w:sz w:val="34"/>
          <w:szCs w:val="34"/>
          <w:rtl/>
        </w:rPr>
        <w:t xml:space="preserve"> والشفاف والمتجاوب مع هذه المنظمات بشأن عمل المنظمة و</w:t>
      </w:r>
      <w:r>
        <w:rPr>
          <w:rFonts w:ascii="Arabic Typesetting" w:hAnsi="Arabic Typesetting" w:cs="Arabic Typesetting" w:hint="cs"/>
          <w:sz w:val="34"/>
          <w:szCs w:val="34"/>
          <w:rtl/>
        </w:rPr>
        <w:t>إ</w:t>
      </w:r>
      <w:r w:rsidRPr="005F7A25">
        <w:rPr>
          <w:rFonts w:ascii="Arabic Typesetting" w:hAnsi="Arabic Typesetting" w:cs="Arabic Typesetting"/>
          <w:sz w:val="34"/>
          <w:szCs w:val="34"/>
          <w:rtl/>
        </w:rPr>
        <w:t xml:space="preserve">نجازاتها. وقامت الويبو أيضاً بتيسير إقامة عدد من المحافل المختلفة التي سعت من خلالها إلى </w:t>
      </w:r>
      <w:r w:rsidRPr="009D439F">
        <w:rPr>
          <w:rFonts w:ascii="Arabic Typesetting" w:hAnsi="Arabic Typesetting" w:cs="Arabic Typesetting"/>
          <w:sz w:val="34"/>
          <w:szCs w:val="34"/>
          <w:rtl/>
        </w:rPr>
        <w:t>إشراك</w:t>
      </w:r>
      <w:r w:rsidRPr="005F7A25">
        <w:rPr>
          <w:rFonts w:ascii="Arabic Typesetting" w:hAnsi="Arabic Typesetting" w:cs="Arabic Typesetting"/>
          <w:sz w:val="34"/>
          <w:szCs w:val="34"/>
          <w:rtl/>
        </w:rPr>
        <w:t xml:space="preserve"> أصحاب المصالح غير الحكوميين والتعاون معهم، بما في ذلك حلقات عمل وحلقات دراسية، ومشاورات بشأن مشروعات مُحدَّدة، وأحداث جانبية.</w:t>
      </w:r>
    </w:p>
    <w:p w:rsidR="00362339" w:rsidRPr="005F7A25" w:rsidRDefault="00362339" w:rsidP="00362339">
      <w:pPr>
        <w:pStyle w:val="ListParagraph"/>
        <w:numPr>
          <w:ilvl w:val="0"/>
          <w:numId w:val="49"/>
        </w:numPr>
        <w:tabs>
          <w:tab w:val="left" w:pos="631"/>
        </w:tabs>
        <w:spacing w:after="120" w:line="340" w:lineRule="exact"/>
        <w:ind w:left="0" w:firstLine="0"/>
        <w:contextualSpacing w:val="0"/>
        <w:jc w:val="both"/>
        <w:rPr>
          <w:rFonts w:ascii="Arabic Typesetting" w:hAnsi="Arabic Typesetting" w:cs="Arabic Typesetting"/>
          <w:sz w:val="34"/>
          <w:szCs w:val="34"/>
        </w:rPr>
      </w:pPr>
      <w:r>
        <w:rPr>
          <w:rFonts w:ascii="Arabic Typesetting" w:hAnsi="Arabic Typesetting" w:cs="Arabic Typesetting" w:hint="cs"/>
          <w:sz w:val="34"/>
          <w:szCs w:val="34"/>
          <w:rtl/>
        </w:rPr>
        <w:t>وعلى وجه الخصوص</w:t>
      </w:r>
      <w:r w:rsidRPr="005F7A25">
        <w:rPr>
          <w:rFonts w:ascii="Arabic Typesetting" w:hAnsi="Arabic Typesetting" w:cs="Arabic Typesetting"/>
          <w:sz w:val="34"/>
          <w:szCs w:val="34"/>
          <w:rtl/>
        </w:rPr>
        <w:t>، أطلقت الويبو</w:t>
      </w:r>
      <w:r>
        <w:rPr>
          <w:rFonts w:ascii="Arabic Typesetting" w:hAnsi="Arabic Typesetting" w:cs="Arabic Typesetting" w:hint="cs"/>
          <w:sz w:val="34"/>
          <w:szCs w:val="34"/>
          <w:rtl/>
        </w:rPr>
        <w:t>، عقب الاعتماد الناجح ل</w:t>
      </w:r>
      <w:r w:rsidRPr="005F7A25">
        <w:rPr>
          <w:rFonts w:ascii="Arabic Typesetting" w:hAnsi="Arabic Typesetting" w:cs="Arabic Typesetting"/>
          <w:sz w:val="34"/>
          <w:szCs w:val="34"/>
          <w:rtl/>
        </w:rPr>
        <w:t>معاهدة مراكش لمعاقي البصر في عام 2013، سلسلة</w:t>
      </w:r>
      <w:r>
        <w:rPr>
          <w:rFonts w:ascii="Arabic Typesetting" w:hAnsi="Arabic Typesetting" w:cs="Arabic Typesetting" w:hint="cs"/>
          <w:sz w:val="34"/>
          <w:szCs w:val="34"/>
          <w:rtl/>
        </w:rPr>
        <w:t>َ</w:t>
      </w:r>
      <w:r w:rsidRPr="005F7A25">
        <w:rPr>
          <w:rFonts w:ascii="Arabic Typesetting" w:hAnsi="Arabic Typesetting" w:cs="Arabic Typesetting"/>
          <w:sz w:val="34"/>
          <w:szCs w:val="34"/>
          <w:rtl/>
        </w:rPr>
        <w:t xml:space="preserve"> حلقات دراسية بعنوان </w:t>
      </w:r>
      <w:r w:rsidRPr="001B6662">
        <w:rPr>
          <w:rFonts w:ascii="Arabic Typesetting" w:hAnsi="Arabic Typesetting" w:cs="Arabic Typesetting"/>
          <w:sz w:val="34"/>
          <w:szCs w:val="34"/>
          <w:rtl/>
        </w:rPr>
        <w:t>"من السياسة إلى الممارسة: تنفيذ معاهدة مراكش وإتاحة الكتب الميسرة"</w:t>
      </w:r>
      <w:r w:rsidRPr="005F7A25">
        <w:rPr>
          <w:rFonts w:ascii="Arabic Typesetting" w:hAnsi="Arabic Typesetting" w:cs="Arabic Typesetting"/>
          <w:sz w:val="34"/>
          <w:szCs w:val="34"/>
          <w:rtl/>
        </w:rPr>
        <w:t xml:space="preserve"> لتقديم الإرشاد إلى جميع أصحاب المصالح والمساعدة على زيادة الوعي بينهم بأحكام المعاهدة، وأطلقت مبادرات عملية لأصحاب المصالح المتعددين تهدف إلى زيادة توافر </w:t>
      </w:r>
      <w:r w:rsidRPr="005F7A25">
        <w:rPr>
          <w:rFonts w:ascii="Arabic Typesetting" w:hAnsi="Arabic Typesetting" w:cs="Arabic Typesetting"/>
          <w:sz w:val="34"/>
          <w:szCs w:val="34"/>
          <w:rtl/>
        </w:rPr>
        <w:lastRenderedPageBreak/>
        <w:t xml:space="preserve">الكتب </w:t>
      </w:r>
      <w:proofErr w:type="spellStart"/>
      <w:r w:rsidRPr="005F7A25">
        <w:rPr>
          <w:rFonts w:ascii="Arabic Typesetting" w:hAnsi="Arabic Typesetting" w:cs="Arabic Typesetting"/>
          <w:sz w:val="34"/>
          <w:szCs w:val="34"/>
          <w:rtl/>
        </w:rPr>
        <w:t>بأنساق</w:t>
      </w:r>
      <w:proofErr w:type="spellEnd"/>
      <w:r w:rsidRPr="005F7A25">
        <w:rPr>
          <w:rFonts w:ascii="Arabic Typesetting" w:hAnsi="Arabic Typesetting" w:cs="Arabic Typesetting"/>
          <w:sz w:val="34"/>
          <w:szCs w:val="34"/>
          <w:rtl/>
        </w:rPr>
        <w:t xml:space="preserve"> ميسرة، مثل اتحاد الكتب الميسرة. ومن خلال هذه الأحداث وغيرها، واصلت الويبو التزامها </w:t>
      </w:r>
      <w:r w:rsidRPr="000A7541">
        <w:rPr>
          <w:rFonts w:ascii="Arabic Typesetting" w:hAnsi="Arabic Typesetting" w:cs="Arabic Typesetting"/>
          <w:sz w:val="34"/>
          <w:szCs w:val="34"/>
          <w:rtl/>
        </w:rPr>
        <w:t>بتحديد</w:t>
      </w:r>
      <w:r w:rsidRPr="005F7A25">
        <w:rPr>
          <w:rFonts w:ascii="Arabic Typesetting" w:hAnsi="Arabic Typesetting" w:cs="Arabic Typesetting"/>
          <w:sz w:val="34"/>
          <w:szCs w:val="34"/>
          <w:rtl/>
        </w:rPr>
        <w:t xml:space="preserve"> الفرص وتعزيزها وبتعزيز التدابير التي تضمن حدوث مشاركة واسعة من المجتمع المدني بوجه عام في أنشطة الويبو.</w:t>
      </w:r>
    </w:p>
    <w:p w:rsidR="00362339" w:rsidRPr="005F7A25" w:rsidRDefault="00362339" w:rsidP="00362339">
      <w:pPr>
        <w:keepNext/>
        <w:tabs>
          <w:tab w:val="left" w:pos="631"/>
        </w:tabs>
        <w:bidi/>
        <w:spacing w:after="120" w:line="340" w:lineRule="exact"/>
        <w:jc w:val="both"/>
        <w:rPr>
          <w:rFonts w:ascii="Arabic Typesetting" w:hAnsi="Arabic Typesetting" w:cs="Arabic Typesetting"/>
          <w:sz w:val="34"/>
          <w:szCs w:val="34"/>
        </w:rPr>
      </w:pPr>
      <w:r w:rsidRPr="005F7A25">
        <w:rPr>
          <w:rFonts w:ascii="Arabic Typesetting" w:hAnsi="Arabic Typesetting" w:cs="Arabic Typesetting"/>
          <w:sz w:val="34"/>
          <w:szCs w:val="34"/>
          <w:rtl/>
        </w:rPr>
        <w:t>المكاتب الخارجية</w:t>
      </w:r>
    </w:p>
    <w:p w:rsidR="00362339" w:rsidRPr="005F7A25" w:rsidRDefault="00362339" w:rsidP="00362339">
      <w:pPr>
        <w:pStyle w:val="ListParagraph"/>
        <w:numPr>
          <w:ilvl w:val="0"/>
          <w:numId w:val="49"/>
        </w:numPr>
        <w:tabs>
          <w:tab w:val="left" w:pos="631"/>
        </w:tabs>
        <w:spacing w:after="120" w:line="340" w:lineRule="exact"/>
        <w:ind w:left="0" w:firstLine="0"/>
        <w:contextualSpacing w:val="0"/>
        <w:jc w:val="both"/>
        <w:rPr>
          <w:rFonts w:ascii="Arabic Typesetting" w:hAnsi="Arabic Typesetting" w:cs="Arabic Typesetting"/>
          <w:sz w:val="34"/>
          <w:szCs w:val="34"/>
        </w:rPr>
      </w:pPr>
      <w:r w:rsidRPr="005F7A25">
        <w:rPr>
          <w:rFonts w:ascii="Arabic Typesetting" w:hAnsi="Arabic Typesetting" w:cs="Arabic Typesetting"/>
          <w:sz w:val="34"/>
          <w:szCs w:val="34"/>
          <w:rtl/>
        </w:rPr>
        <w:t xml:space="preserve">ظلّت شبكة مكاتب الويبو الخارجية جزءاً لا يتجزأ من المنظمة </w:t>
      </w:r>
      <w:r w:rsidRPr="000A7541">
        <w:rPr>
          <w:rFonts w:ascii="Arabic Typesetting" w:hAnsi="Arabic Typesetting" w:cs="Arabic Typesetting"/>
          <w:sz w:val="34"/>
          <w:szCs w:val="34"/>
          <w:rtl/>
        </w:rPr>
        <w:t>غرض</w:t>
      </w:r>
      <w:r w:rsidRPr="000A7541">
        <w:rPr>
          <w:rFonts w:ascii="Arabic Typesetting" w:hAnsi="Arabic Typesetting" w:cs="Arabic Typesetting" w:hint="cs"/>
          <w:sz w:val="34"/>
          <w:szCs w:val="34"/>
          <w:rtl/>
        </w:rPr>
        <w:t>ه</w:t>
      </w:r>
      <w:r w:rsidRPr="000A7541">
        <w:rPr>
          <w:rFonts w:ascii="Arabic Typesetting" w:hAnsi="Arabic Typesetting" w:cs="Arabic Typesetting"/>
          <w:sz w:val="34"/>
          <w:szCs w:val="34"/>
          <w:rtl/>
        </w:rPr>
        <w:t xml:space="preserve"> تقريب</w:t>
      </w:r>
      <w:r w:rsidRPr="005F7A25">
        <w:rPr>
          <w:rFonts w:ascii="Arabic Typesetting" w:hAnsi="Arabic Typesetting" w:cs="Arabic Typesetting"/>
          <w:sz w:val="34"/>
          <w:szCs w:val="34"/>
          <w:rtl/>
        </w:rPr>
        <w:t xml:space="preserve"> خدمات الويبو والتعاون إلى الدول الأعضاء وأصحاب المصالح والشركاء بغية تعزيز الكفاءة والفعالية في تنفيذ البرامج، فضلاً عن تلبية الاحتياجات والأولويات المُحدَّدة للبلدان أو المناطق التي تخدمها. وفي عام 2014، </w:t>
      </w:r>
      <w:r w:rsidRPr="000A7541">
        <w:rPr>
          <w:rFonts w:ascii="Arabic Typesetting" w:hAnsi="Arabic Typesetting" w:cs="Arabic Typesetting"/>
          <w:sz w:val="34"/>
          <w:szCs w:val="34"/>
          <w:rtl/>
        </w:rPr>
        <w:t>نمت</w:t>
      </w:r>
      <w:r w:rsidRPr="005F7A25">
        <w:rPr>
          <w:rFonts w:ascii="Arabic Typesetting" w:hAnsi="Arabic Typesetting" w:cs="Arabic Typesetting"/>
          <w:sz w:val="34"/>
          <w:szCs w:val="34"/>
          <w:rtl/>
        </w:rPr>
        <w:t xml:space="preserve"> شبكة المكاتب فبلغ عددها خمسة مكاتب بعد افتتاح مكتب الويبو في الصين ومكتب الويبو في الاتحاد الروسي.</w:t>
      </w:r>
    </w:p>
    <w:p w:rsidR="00362339" w:rsidRDefault="00362339" w:rsidP="00362339">
      <w:pPr>
        <w:keepNext/>
        <w:tabs>
          <w:tab w:val="left" w:pos="631"/>
        </w:tabs>
        <w:bidi/>
        <w:spacing w:after="120" w:line="340" w:lineRule="exact"/>
        <w:jc w:val="both"/>
        <w:rPr>
          <w:rFonts w:ascii="Arabic Typesetting" w:hAnsi="Arabic Typesetting" w:cs="Arabic Typesetting"/>
          <w:sz w:val="34"/>
          <w:szCs w:val="34"/>
          <w:u w:val="single"/>
        </w:rPr>
      </w:pPr>
      <w:r w:rsidRPr="005F7A25">
        <w:rPr>
          <w:rFonts w:ascii="Arabic Typesetting" w:hAnsi="Arabic Typesetting" w:cs="Arabic Typesetting"/>
          <w:sz w:val="34"/>
          <w:szCs w:val="34"/>
          <w:u w:val="single"/>
          <w:rtl/>
        </w:rPr>
        <w:t>مكتب الويبو في البرازيل</w:t>
      </w:r>
    </w:p>
    <w:p w:rsidR="00362339" w:rsidRPr="00544BBD" w:rsidRDefault="00362339" w:rsidP="00362339">
      <w:pPr>
        <w:pStyle w:val="ListParagraph"/>
        <w:numPr>
          <w:ilvl w:val="0"/>
          <w:numId w:val="49"/>
        </w:numPr>
        <w:tabs>
          <w:tab w:val="left" w:pos="631"/>
        </w:tabs>
        <w:spacing w:after="120" w:line="340" w:lineRule="exact"/>
        <w:ind w:left="0" w:firstLine="0"/>
        <w:contextualSpacing w:val="0"/>
        <w:jc w:val="both"/>
        <w:rPr>
          <w:rFonts w:ascii="Arabic Typesetting" w:hAnsi="Arabic Typesetting" w:cs="Arabic Typesetting"/>
          <w:sz w:val="34"/>
          <w:szCs w:val="34"/>
        </w:rPr>
      </w:pPr>
      <w:r w:rsidRPr="00544BBD">
        <w:rPr>
          <w:rFonts w:ascii="Arabic Typesetting" w:hAnsi="Arabic Typesetting" w:cs="Arabic Typesetting" w:hint="cs"/>
          <w:sz w:val="34"/>
          <w:szCs w:val="34"/>
          <w:rtl/>
        </w:rPr>
        <w:t xml:space="preserve">اهتمَّ مكتب الويبو في البرازيل، </w:t>
      </w:r>
      <w:r w:rsidRPr="00544BBD">
        <w:rPr>
          <w:rFonts w:ascii="Arabic Typesetting" w:hAnsi="Arabic Typesetting" w:cs="Arabic Typesetting"/>
          <w:sz w:val="34"/>
          <w:szCs w:val="34"/>
          <w:rtl/>
        </w:rPr>
        <w:t>خلال العام</w:t>
      </w:r>
      <w:r w:rsidRPr="00544BBD">
        <w:rPr>
          <w:rFonts w:ascii="Arabic Typesetting" w:hAnsi="Arabic Typesetting" w:cs="Arabic Typesetting" w:hint="cs"/>
          <w:sz w:val="34"/>
          <w:szCs w:val="34"/>
          <w:rtl/>
        </w:rPr>
        <w:t xml:space="preserve">، </w:t>
      </w:r>
      <w:r w:rsidRPr="00544BBD">
        <w:rPr>
          <w:rFonts w:ascii="Arabic Typesetting" w:hAnsi="Arabic Typesetting" w:cs="Arabic Typesetting"/>
          <w:sz w:val="34"/>
          <w:szCs w:val="34"/>
          <w:rtl/>
        </w:rPr>
        <w:t>اهتماما</w:t>
      </w:r>
      <w:r w:rsidRPr="00544BBD">
        <w:rPr>
          <w:rFonts w:ascii="Arabic Typesetting" w:hAnsi="Arabic Typesetting" w:cs="Arabic Typesetting" w:hint="cs"/>
          <w:sz w:val="34"/>
          <w:szCs w:val="34"/>
          <w:rtl/>
        </w:rPr>
        <w:t>ً</w:t>
      </w:r>
      <w:r w:rsidRPr="00544BBD">
        <w:rPr>
          <w:rFonts w:ascii="Arabic Typesetting" w:hAnsi="Arabic Typesetting" w:cs="Arabic Typesetting"/>
          <w:sz w:val="34"/>
          <w:szCs w:val="34"/>
          <w:rtl/>
        </w:rPr>
        <w:t xml:space="preserve"> كبيرا</w:t>
      </w:r>
      <w:r w:rsidRPr="00544BBD">
        <w:rPr>
          <w:rFonts w:ascii="Arabic Typesetting" w:hAnsi="Arabic Typesetting" w:cs="Arabic Typesetting" w:hint="cs"/>
          <w:sz w:val="34"/>
          <w:szCs w:val="34"/>
          <w:rtl/>
        </w:rPr>
        <w:t>ً</w:t>
      </w:r>
      <w:r w:rsidRPr="00544BBD">
        <w:rPr>
          <w:rFonts w:ascii="Arabic Typesetting" w:hAnsi="Arabic Typesetting" w:cs="Arabic Typesetting"/>
          <w:sz w:val="34"/>
          <w:szCs w:val="34"/>
          <w:rtl/>
        </w:rPr>
        <w:t xml:space="preserve"> </w:t>
      </w:r>
      <w:r w:rsidRPr="00544BBD">
        <w:rPr>
          <w:rFonts w:ascii="Arabic Typesetting" w:hAnsi="Arabic Typesetting" w:cs="Arabic Typesetting" w:hint="cs"/>
          <w:sz w:val="34"/>
          <w:szCs w:val="34"/>
          <w:rtl/>
        </w:rPr>
        <w:t>ب</w:t>
      </w:r>
      <w:r w:rsidRPr="00544BBD">
        <w:rPr>
          <w:rFonts w:ascii="Arabic Typesetting" w:hAnsi="Arabic Typesetting" w:cs="Arabic Typesetting"/>
          <w:sz w:val="34"/>
          <w:szCs w:val="34"/>
          <w:rtl/>
        </w:rPr>
        <w:t>تعزيز ال</w:t>
      </w:r>
      <w:r w:rsidRPr="00544BBD">
        <w:rPr>
          <w:rFonts w:ascii="Arabic Typesetting" w:hAnsi="Arabic Typesetting" w:cs="Arabic Typesetting" w:hint="cs"/>
          <w:sz w:val="34"/>
          <w:szCs w:val="34"/>
          <w:rtl/>
        </w:rPr>
        <w:t xml:space="preserve">كفاءات </w:t>
      </w:r>
      <w:r w:rsidRPr="00544BBD">
        <w:rPr>
          <w:rFonts w:ascii="Arabic Typesetting" w:hAnsi="Arabic Typesetting" w:cs="Arabic Typesetting"/>
          <w:sz w:val="34"/>
          <w:szCs w:val="34"/>
          <w:rtl/>
        </w:rPr>
        <w:t>الوطنية في البرازيل و</w:t>
      </w:r>
      <w:r w:rsidRPr="00544BBD">
        <w:rPr>
          <w:rFonts w:ascii="Arabic Typesetting" w:hAnsi="Arabic Typesetting" w:cs="Arabic Typesetting" w:hint="cs"/>
          <w:sz w:val="34"/>
          <w:szCs w:val="34"/>
          <w:rtl/>
        </w:rPr>
        <w:t>ال</w:t>
      </w:r>
      <w:r w:rsidRPr="00544BBD">
        <w:rPr>
          <w:rFonts w:ascii="Arabic Typesetting" w:hAnsi="Arabic Typesetting" w:cs="Arabic Typesetting"/>
          <w:sz w:val="34"/>
          <w:szCs w:val="34"/>
          <w:rtl/>
        </w:rPr>
        <w:t xml:space="preserve">تشجيع </w:t>
      </w:r>
      <w:r w:rsidRPr="00544BBD">
        <w:rPr>
          <w:rFonts w:ascii="Arabic Typesetting" w:hAnsi="Arabic Typesetting" w:cs="Arabic Typesetting" w:hint="cs"/>
          <w:sz w:val="34"/>
          <w:szCs w:val="34"/>
          <w:rtl/>
        </w:rPr>
        <w:t xml:space="preserve">على </w:t>
      </w:r>
      <w:r w:rsidRPr="00544BBD">
        <w:rPr>
          <w:rFonts w:ascii="Arabic Typesetting" w:hAnsi="Arabic Typesetting" w:cs="Arabic Typesetting"/>
          <w:sz w:val="34"/>
          <w:szCs w:val="34"/>
          <w:rtl/>
        </w:rPr>
        <w:t>ا</w:t>
      </w:r>
      <w:r w:rsidRPr="00544BBD">
        <w:rPr>
          <w:rFonts w:ascii="Arabic Typesetting" w:hAnsi="Arabic Typesetting" w:cs="Arabic Typesetting" w:hint="cs"/>
          <w:sz w:val="34"/>
          <w:szCs w:val="34"/>
          <w:rtl/>
        </w:rPr>
        <w:t>لانتفاع ب</w:t>
      </w:r>
      <w:r w:rsidRPr="00544BBD">
        <w:rPr>
          <w:rFonts w:ascii="Arabic Typesetting" w:hAnsi="Arabic Typesetting" w:cs="Arabic Typesetting"/>
          <w:sz w:val="34"/>
          <w:szCs w:val="34"/>
          <w:rtl/>
        </w:rPr>
        <w:t xml:space="preserve">خدمات الويبو. </w:t>
      </w:r>
      <w:r w:rsidRPr="00544BBD">
        <w:rPr>
          <w:rFonts w:ascii="Arabic Typesetting" w:hAnsi="Arabic Typesetting" w:cs="Arabic Typesetting" w:hint="cs"/>
          <w:sz w:val="34"/>
          <w:szCs w:val="34"/>
          <w:rtl/>
        </w:rPr>
        <w:t xml:space="preserve">وساعد المكتبُ على </w:t>
      </w:r>
      <w:r w:rsidRPr="00544BBD">
        <w:rPr>
          <w:rFonts w:ascii="Arabic Typesetting" w:hAnsi="Arabic Typesetting" w:cs="Arabic Typesetting"/>
          <w:sz w:val="34"/>
          <w:szCs w:val="34"/>
          <w:rtl/>
        </w:rPr>
        <w:t xml:space="preserve">تنظيم </w:t>
      </w:r>
      <w:r w:rsidRPr="00544BBD">
        <w:rPr>
          <w:rFonts w:ascii="Arabic Typesetting" w:hAnsi="Arabic Typesetting" w:cs="Arabic Typesetting" w:hint="cs"/>
          <w:sz w:val="34"/>
          <w:szCs w:val="34"/>
          <w:rtl/>
        </w:rPr>
        <w:t>ال</w:t>
      </w:r>
      <w:r w:rsidRPr="00544BBD">
        <w:rPr>
          <w:rFonts w:ascii="Arabic Typesetting" w:hAnsi="Arabic Typesetting" w:cs="Arabic Typesetting"/>
          <w:sz w:val="34"/>
          <w:szCs w:val="34"/>
          <w:rtl/>
        </w:rPr>
        <w:t xml:space="preserve">أنشطة </w:t>
      </w:r>
      <w:r w:rsidRPr="00544BBD">
        <w:rPr>
          <w:rFonts w:ascii="Arabic Typesetting" w:hAnsi="Arabic Typesetting" w:cs="Arabic Typesetting" w:hint="cs"/>
          <w:sz w:val="34"/>
          <w:szCs w:val="34"/>
          <w:rtl/>
        </w:rPr>
        <w:t xml:space="preserve">التي </w:t>
      </w:r>
      <w:r w:rsidRPr="00544BBD">
        <w:rPr>
          <w:rFonts w:ascii="Arabic Typesetting" w:hAnsi="Arabic Typesetting" w:cs="Arabic Typesetting"/>
          <w:sz w:val="34"/>
          <w:szCs w:val="34"/>
          <w:rtl/>
        </w:rPr>
        <w:t xml:space="preserve">تهدف إلى </w:t>
      </w:r>
      <w:r w:rsidRPr="00544BBD">
        <w:rPr>
          <w:rFonts w:ascii="Arabic Typesetting" w:hAnsi="Arabic Typesetting" w:cs="Arabic Typesetting" w:hint="cs"/>
          <w:sz w:val="34"/>
          <w:szCs w:val="34"/>
          <w:rtl/>
        </w:rPr>
        <w:t xml:space="preserve">تكوين الكفاءات </w:t>
      </w:r>
      <w:r w:rsidRPr="00544BBD">
        <w:rPr>
          <w:rFonts w:ascii="Arabic Typesetting" w:hAnsi="Arabic Typesetting" w:cs="Arabic Typesetting"/>
          <w:sz w:val="34"/>
          <w:szCs w:val="34"/>
          <w:rtl/>
        </w:rPr>
        <w:t>في مجال فحص البراءات</w:t>
      </w:r>
      <w:r w:rsidRPr="00544BBD">
        <w:rPr>
          <w:rFonts w:ascii="Arabic Typesetting" w:hAnsi="Arabic Typesetting" w:cs="Arabic Typesetting" w:hint="cs"/>
          <w:sz w:val="34"/>
          <w:szCs w:val="34"/>
          <w:rtl/>
        </w:rPr>
        <w:t xml:space="preserve">، وذلك </w:t>
      </w:r>
      <w:r w:rsidRPr="00544BBD">
        <w:rPr>
          <w:rFonts w:ascii="Arabic Typesetting" w:hAnsi="Arabic Typesetting" w:cs="Arabic Typesetting"/>
          <w:sz w:val="34"/>
          <w:szCs w:val="34"/>
          <w:rtl/>
        </w:rPr>
        <w:t>دعما</w:t>
      </w:r>
      <w:r w:rsidRPr="00544BBD">
        <w:rPr>
          <w:rFonts w:ascii="Arabic Typesetting" w:hAnsi="Arabic Typesetting" w:cs="Arabic Typesetting" w:hint="cs"/>
          <w:sz w:val="34"/>
          <w:szCs w:val="34"/>
          <w:rtl/>
        </w:rPr>
        <w:t>ً</w:t>
      </w:r>
      <w:r w:rsidRPr="00544BBD">
        <w:rPr>
          <w:rFonts w:ascii="Arabic Typesetting" w:hAnsi="Arabic Typesetting" w:cs="Arabic Typesetting"/>
          <w:sz w:val="34"/>
          <w:szCs w:val="34"/>
          <w:rtl/>
        </w:rPr>
        <w:t xml:space="preserve"> للمعهد الوطني للملكية الصناعية (</w:t>
      </w:r>
      <w:r w:rsidRPr="00544BBD">
        <w:rPr>
          <w:rFonts w:ascii="Arabic Typesetting" w:hAnsi="Arabic Typesetting" w:cs="Arabic Typesetting"/>
          <w:sz w:val="34"/>
          <w:szCs w:val="34"/>
        </w:rPr>
        <w:t>INPI</w:t>
      </w:r>
      <w:r w:rsidRPr="00544BBD">
        <w:rPr>
          <w:rFonts w:ascii="Arabic Typesetting" w:hAnsi="Arabic Typesetting" w:cs="Arabic Typesetting"/>
          <w:sz w:val="34"/>
          <w:szCs w:val="34"/>
          <w:rtl/>
        </w:rPr>
        <w:t xml:space="preserve">) الذي </w:t>
      </w:r>
      <w:r w:rsidRPr="00544BBD">
        <w:rPr>
          <w:rFonts w:ascii="Arabic Typesetting" w:hAnsi="Arabic Typesetting" w:cs="Arabic Typesetting" w:hint="cs"/>
          <w:sz w:val="34"/>
          <w:szCs w:val="34"/>
          <w:rtl/>
        </w:rPr>
        <w:t xml:space="preserve">منح </w:t>
      </w:r>
      <w:r w:rsidRPr="00544BBD">
        <w:rPr>
          <w:rFonts w:ascii="Arabic Typesetting" w:hAnsi="Arabic Typesetting" w:cs="Arabic Typesetting"/>
          <w:sz w:val="34"/>
          <w:szCs w:val="34"/>
          <w:rtl/>
        </w:rPr>
        <w:t xml:space="preserve">الأولوية </w:t>
      </w:r>
      <w:r w:rsidRPr="00544BBD">
        <w:rPr>
          <w:rFonts w:ascii="Arabic Typesetting" w:hAnsi="Arabic Typesetting" w:cs="Arabic Typesetting" w:hint="cs"/>
          <w:sz w:val="34"/>
          <w:szCs w:val="34"/>
          <w:rtl/>
        </w:rPr>
        <w:t>ل</w:t>
      </w:r>
      <w:r w:rsidRPr="00544BBD">
        <w:rPr>
          <w:rFonts w:ascii="Arabic Typesetting" w:hAnsi="Arabic Typesetting" w:cs="Arabic Typesetting"/>
          <w:sz w:val="34"/>
          <w:szCs w:val="34"/>
          <w:rtl/>
        </w:rPr>
        <w:t>تحسين إنتاجيته وكفاءته. و</w:t>
      </w:r>
      <w:r w:rsidRPr="00544BBD">
        <w:rPr>
          <w:rFonts w:ascii="Arabic Typesetting" w:hAnsi="Arabic Typesetting" w:cs="Arabic Typesetting" w:hint="cs"/>
          <w:sz w:val="34"/>
          <w:szCs w:val="34"/>
          <w:rtl/>
        </w:rPr>
        <w:t xml:space="preserve">كان من أمثلة ذلك </w:t>
      </w:r>
      <w:r w:rsidRPr="00544BBD">
        <w:rPr>
          <w:rFonts w:ascii="Arabic Typesetting" w:hAnsi="Arabic Typesetting" w:cs="Arabic Typesetting"/>
          <w:sz w:val="34"/>
          <w:szCs w:val="34"/>
          <w:rtl/>
        </w:rPr>
        <w:t>التعاون</w:t>
      </w:r>
      <w:r w:rsidRPr="00544BBD">
        <w:rPr>
          <w:rFonts w:ascii="Arabic Typesetting" w:hAnsi="Arabic Typesetting" w:cs="Arabic Typesetting" w:hint="cs"/>
          <w:sz w:val="34"/>
          <w:szCs w:val="34"/>
          <w:rtl/>
        </w:rPr>
        <w:t>ُ</w:t>
      </w:r>
      <w:r w:rsidRPr="00544BBD">
        <w:rPr>
          <w:rFonts w:ascii="Arabic Typesetting" w:hAnsi="Arabic Typesetting" w:cs="Arabic Typesetting"/>
          <w:sz w:val="34"/>
          <w:szCs w:val="34"/>
          <w:rtl/>
        </w:rPr>
        <w:t xml:space="preserve"> مع الاتحاد الوطني للصناعات </w:t>
      </w:r>
      <w:r w:rsidRPr="00544BBD">
        <w:rPr>
          <w:rFonts w:ascii="Arabic Typesetting" w:hAnsi="Arabic Typesetting" w:cs="Arabic Typesetting" w:hint="cs"/>
          <w:sz w:val="34"/>
          <w:szCs w:val="34"/>
          <w:rtl/>
        </w:rPr>
        <w:t>بشأن</w:t>
      </w:r>
      <w:r w:rsidRPr="00544BBD">
        <w:rPr>
          <w:rFonts w:ascii="Arabic Typesetting" w:hAnsi="Arabic Typesetting" w:cs="Arabic Typesetting"/>
          <w:sz w:val="34"/>
          <w:szCs w:val="34"/>
          <w:rtl/>
        </w:rPr>
        <w:t xml:space="preserve"> سلسلة من </w:t>
      </w:r>
      <w:r w:rsidRPr="00544BBD">
        <w:rPr>
          <w:rFonts w:ascii="Arabic Typesetting" w:hAnsi="Arabic Typesetting" w:cs="Arabic Typesetting" w:hint="cs"/>
          <w:sz w:val="34"/>
          <w:szCs w:val="34"/>
          <w:rtl/>
        </w:rPr>
        <w:t xml:space="preserve">حلقات </w:t>
      </w:r>
      <w:r w:rsidRPr="00544BBD">
        <w:rPr>
          <w:rFonts w:ascii="Arabic Typesetting" w:hAnsi="Arabic Typesetting" w:cs="Arabic Typesetting"/>
          <w:sz w:val="34"/>
          <w:szCs w:val="34"/>
          <w:rtl/>
        </w:rPr>
        <w:t>العمل التي ع</w:t>
      </w:r>
      <w:r w:rsidRPr="00544BBD">
        <w:rPr>
          <w:rFonts w:ascii="Arabic Typesetting" w:hAnsi="Arabic Typesetting" w:cs="Arabic Typesetting" w:hint="cs"/>
          <w:sz w:val="34"/>
          <w:szCs w:val="34"/>
          <w:rtl/>
        </w:rPr>
        <w:t>ُ</w:t>
      </w:r>
      <w:r w:rsidRPr="00544BBD">
        <w:rPr>
          <w:rFonts w:ascii="Arabic Typesetting" w:hAnsi="Arabic Typesetting" w:cs="Arabic Typesetting"/>
          <w:sz w:val="34"/>
          <w:szCs w:val="34"/>
          <w:rtl/>
        </w:rPr>
        <w:t xml:space="preserve">قدت </w:t>
      </w:r>
      <w:r w:rsidRPr="00544BBD">
        <w:rPr>
          <w:rFonts w:ascii="Arabic Typesetting" w:hAnsi="Arabic Typesetting" w:cs="Arabic Typesetting" w:hint="cs"/>
          <w:sz w:val="34"/>
          <w:szCs w:val="34"/>
          <w:rtl/>
        </w:rPr>
        <w:t xml:space="preserve">لتقديم معلومات </w:t>
      </w:r>
      <w:r w:rsidRPr="00544BBD">
        <w:rPr>
          <w:rFonts w:ascii="Arabic Typesetting" w:hAnsi="Arabic Typesetting" w:cs="Arabic Typesetting"/>
          <w:sz w:val="34"/>
          <w:szCs w:val="34"/>
          <w:rtl/>
        </w:rPr>
        <w:t xml:space="preserve">عن المبادرات الدولية </w:t>
      </w:r>
      <w:r w:rsidRPr="00544BBD">
        <w:rPr>
          <w:rFonts w:ascii="Arabic Typesetting" w:hAnsi="Arabic Typesetting" w:cs="Arabic Typesetting" w:hint="cs"/>
          <w:sz w:val="34"/>
          <w:szCs w:val="34"/>
          <w:rtl/>
        </w:rPr>
        <w:t xml:space="preserve">القائمة </w:t>
      </w:r>
      <w:r w:rsidRPr="00544BBD">
        <w:rPr>
          <w:rFonts w:ascii="Arabic Typesetting" w:hAnsi="Arabic Typesetting" w:cs="Arabic Typesetting"/>
          <w:sz w:val="34"/>
          <w:szCs w:val="34"/>
          <w:rtl/>
        </w:rPr>
        <w:t xml:space="preserve">المتعلقة </w:t>
      </w:r>
      <w:r w:rsidRPr="00544BBD">
        <w:rPr>
          <w:rFonts w:ascii="Arabic Typesetting" w:hAnsi="Arabic Typesetting" w:cs="Arabic Typesetting" w:hint="cs"/>
          <w:sz w:val="34"/>
          <w:szCs w:val="34"/>
          <w:rtl/>
        </w:rPr>
        <w:t>ب</w:t>
      </w:r>
      <w:r w:rsidRPr="00544BBD">
        <w:rPr>
          <w:rFonts w:ascii="Arabic Typesetting" w:hAnsi="Arabic Typesetting" w:cs="Arabic Typesetting"/>
          <w:sz w:val="34"/>
          <w:szCs w:val="34"/>
          <w:rtl/>
        </w:rPr>
        <w:t>مخططات تعاونية لفحص البراءات.</w:t>
      </w:r>
    </w:p>
    <w:p w:rsidR="00362339" w:rsidRPr="00544BBD" w:rsidRDefault="00362339" w:rsidP="00362339">
      <w:pPr>
        <w:pStyle w:val="ListParagraph"/>
        <w:numPr>
          <w:ilvl w:val="0"/>
          <w:numId w:val="49"/>
        </w:numPr>
        <w:tabs>
          <w:tab w:val="left" w:pos="631"/>
        </w:tabs>
        <w:spacing w:after="120" w:line="340" w:lineRule="exact"/>
        <w:ind w:left="0" w:firstLine="0"/>
        <w:contextualSpacing w:val="0"/>
        <w:jc w:val="both"/>
        <w:rPr>
          <w:rFonts w:ascii="Arabic Typesetting" w:hAnsi="Arabic Typesetting" w:cs="Arabic Typesetting"/>
          <w:sz w:val="34"/>
          <w:szCs w:val="34"/>
        </w:rPr>
      </w:pPr>
      <w:r w:rsidRPr="00544BBD">
        <w:rPr>
          <w:rFonts w:ascii="Arabic Typesetting" w:hAnsi="Arabic Typesetting" w:cs="Arabic Typesetting" w:hint="cs"/>
          <w:sz w:val="34"/>
          <w:szCs w:val="34"/>
          <w:rtl/>
        </w:rPr>
        <w:t xml:space="preserve">وكرَّس المكتب قدراً كبيراً </w:t>
      </w:r>
      <w:r w:rsidRPr="00544BBD">
        <w:rPr>
          <w:rFonts w:ascii="Arabic Typesetting" w:hAnsi="Arabic Typesetting" w:cs="Arabic Typesetting"/>
          <w:sz w:val="34"/>
          <w:szCs w:val="34"/>
          <w:rtl/>
        </w:rPr>
        <w:t>من طاق</w:t>
      </w:r>
      <w:r w:rsidRPr="00544BBD">
        <w:rPr>
          <w:rFonts w:ascii="Arabic Typesetting" w:hAnsi="Arabic Typesetting" w:cs="Arabic Typesetting" w:hint="cs"/>
          <w:sz w:val="34"/>
          <w:szCs w:val="34"/>
          <w:rtl/>
        </w:rPr>
        <w:t>ته ل</w:t>
      </w:r>
      <w:r w:rsidRPr="00544BBD">
        <w:rPr>
          <w:rFonts w:ascii="Arabic Typesetting" w:hAnsi="Arabic Typesetting" w:cs="Arabic Typesetting"/>
          <w:sz w:val="34"/>
          <w:szCs w:val="34"/>
          <w:rtl/>
        </w:rPr>
        <w:t>ل</w:t>
      </w:r>
      <w:r w:rsidRPr="00544BBD">
        <w:rPr>
          <w:rFonts w:ascii="Arabic Typesetting" w:hAnsi="Arabic Typesetting" w:cs="Arabic Typesetting" w:hint="cs"/>
          <w:sz w:val="34"/>
          <w:szCs w:val="34"/>
          <w:rtl/>
        </w:rPr>
        <w:t xml:space="preserve">تواصل </w:t>
      </w:r>
      <w:r w:rsidRPr="00544BBD">
        <w:rPr>
          <w:rFonts w:ascii="Arabic Typesetting" w:hAnsi="Arabic Typesetting" w:cs="Arabic Typesetting"/>
          <w:sz w:val="34"/>
          <w:szCs w:val="34"/>
          <w:rtl/>
        </w:rPr>
        <w:t>مع أصحاب المص</w:t>
      </w:r>
      <w:r w:rsidRPr="00544BBD">
        <w:rPr>
          <w:rFonts w:ascii="Arabic Typesetting" w:hAnsi="Arabic Typesetting" w:cs="Arabic Typesetting" w:hint="cs"/>
          <w:sz w:val="34"/>
          <w:szCs w:val="34"/>
          <w:rtl/>
        </w:rPr>
        <w:t>ا</w:t>
      </w:r>
      <w:r w:rsidRPr="00544BBD">
        <w:rPr>
          <w:rFonts w:ascii="Arabic Typesetting" w:hAnsi="Arabic Typesetting" w:cs="Arabic Typesetting"/>
          <w:sz w:val="34"/>
          <w:szCs w:val="34"/>
          <w:rtl/>
        </w:rPr>
        <w:t xml:space="preserve">لح في البرازيل </w:t>
      </w:r>
      <w:r w:rsidRPr="00544BBD">
        <w:rPr>
          <w:rFonts w:ascii="Arabic Typesetting" w:hAnsi="Arabic Typesetting" w:cs="Arabic Typesetting" w:hint="cs"/>
          <w:sz w:val="34"/>
          <w:szCs w:val="34"/>
          <w:rtl/>
        </w:rPr>
        <w:t>ل</w:t>
      </w:r>
      <w:r w:rsidRPr="00544BBD">
        <w:rPr>
          <w:rFonts w:ascii="Arabic Typesetting" w:hAnsi="Arabic Typesetting" w:cs="Arabic Typesetting"/>
          <w:sz w:val="34"/>
          <w:szCs w:val="34"/>
          <w:rtl/>
        </w:rPr>
        <w:t>زيادة الوعي بفوائد حماية الملكية الفكرية وأهمية تسويق</w:t>
      </w:r>
      <w:r w:rsidRPr="00544BBD">
        <w:rPr>
          <w:rFonts w:ascii="Arabic Typesetting" w:hAnsi="Arabic Typesetting" w:cs="Arabic Typesetting" w:hint="cs"/>
          <w:sz w:val="34"/>
          <w:szCs w:val="34"/>
          <w:rtl/>
        </w:rPr>
        <w:t xml:space="preserve"> </w:t>
      </w:r>
      <w:r w:rsidRPr="00544BBD">
        <w:rPr>
          <w:rFonts w:ascii="Arabic Typesetting" w:hAnsi="Arabic Typesetting" w:cs="Arabic Typesetting"/>
          <w:sz w:val="34"/>
          <w:szCs w:val="34"/>
          <w:rtl/>
        </w:rPr>
        <w:t>أصول الملكية الفكرية.</w:t>
      </w:r>
      <w:r w:rsidRPr="00544BBD">
        <w:rPr>
          <w:rFonts w:ascii="Arabic Typesetting" w:hAnsi="Arabic Typesetting" w:cs="Arabic Typesetting" w:hint="cs"/>
          <w:sz w:val="34"/>
          <w:szCs w:val="34"/>
          <w:rtl/>
        </w:rPr>
        <w:t xml:space="preserve"> و</w:t>
      </w:r>
      <w:r w:rsidRPr="00544BBD">
        <w:rPr>
          <w:rFonts w:ascii="Arabic Typesetting" w:hAnsi="Arabic Typesetting" w:cs="Arabic Typesetting"/>
          <w:sz w:val="34"/>
          <w:szCs w:val="34"/>
          <w:rtl/>
        </w:rPr>
        <w:t xml:space="preserve">في هذا الصدد، </w:t>
      </w:r>
      <w:r w:rsidRPr="00544BBD">
        <w:rPr>
          <w:rFonts w:ascii="Arabic Typesetting" w:hAnsi="Arabic Typesetting" w:cs="Arabic Typesetting" w:hint="cs"/>
          <w:sz w:val="34"/>
          <w:szCs w:val="34"/>
          <w:rtl/>
        </w:rPr>
        <w:t xml:space="preserve">تواصل المكتب عن كثب مع </w:t>
      </w:r>
      <w:r w:rsidRPr="00544BBD">
        <w:rPr>
          <w:rFonts w:ascii="Arabic Typesetting" w:hAnsi="Arabic Typesetting" w:cs="Arabic Typesetting"/>
          <w:sz w:val="34"/>
          <w:szCs w:val="34"/>
          <w:rtl/>
        </w:rPr>
        <w:t>الجمعية الوطنية للبحث والتطوير في الشركات المبتكرة (</w:t>
      </w:r>
      <w:r w:rsidRPr="00544BBD">
        <w:rPr>
          <w:rFonts w:ascii="Arabic Typesetting" w:hAnsi="Arabic Typesetting" w:cs="Arabic Typesetting"/>
          <w:sz w:val="34"/>
          <w:szCs w:val="34"/>
        </w:rPr>
        <w:t>ANPEI</w:t>
      </w:r>
      <w:r w:rsidRPr="00544BBD">
        <w:rPr>
          <w:rFonts w:ascii="Arabic Typesetting" w:hAnsi="Arabic Typesetting" w:cs="Arabic Typesetting"/>
          <w:sz w:val="34"/>
          <w:szCs w:val="34"/>
          <w:rtl/>
        </w:rPr>
        <w:t>)</w:t>
      </w:r>
      <w:r w:rsidRPr="00544BBD">
        <w:rPr>
          <w:rFonts w:ascii="Arabic Typesetting" w:hAnsi="Arabic Typesetting" w:cs="Arabic Typesetting" w:hint="cs"/>
          <w:sz w:val="34"/>
          <w:szCs w:val="34"/>
          <w:rtl/>
        </w:rPr>
        <w:t>،</w:t>
      </w:r>
      <w:r w:rsidRPr="00544BBD">
        <w:rPr>
          <w:rFonts w:ascii="Arabic Typesetting" w:hAnsi="Arabic Typesetting" w:cs="Arabic Typesetting"/>
          <w:sz w:val="34"/>
          <w:szCs w:val="34"/>
          <w:rtl/>
        </w:rPr>
        <w:t xml:space="preserve"> ود</w:t>
      </w:r>
      <w:r w:rsidRPr="00544BBD">
        <w:rPr>
          <w:rFonts w:ascii="Arabic Typesetting" w:hAnsi="Arabic Typesetting" w:cs="Arabic Typesetting" w:hint="cs"/>
          <w:sz w:val="34"/>
          <w:szCs w:val="34"/>
          <w:rtl/>
        </w:rPr>
        <w:t>ُ</w:t>
      </w:r>
      <w:r w:rsidRPr="00544BBD">
        <w:rPr>
          <w:rFonts w:ascii="Arabic Typesetting" w:hAnsi="Arabic Typesetting" w:cs="Arabic Typesetting"/>
          <w:sz w:val="34"/>
          <w:szCs w:val="34"/>
          <w:rtl/>
        </w:rPr>
        <w:t>ع</w:t>
      </w:r>
      <w:r w:rsidRPr="00544BBD">
        <w:rPr>
          <w:rFonts w:ascii="Arabic Typesetting" w:hAnsi="Arabic Typesetting" w:cs="Arabic Typesetting" w:hint="cs"/>
          <w:sz w:val="34"/>
          <w:szCs w:val="34"/>
          <w:rtl/>
        </w:rPr>
        <w:t>ِ</w:t>
      </w:r>
      <w:r w:rsidRPr="00544BBD">
        <w:rPr>
          <w:rFonts w:ascii="Arabic Typesetting" w:hAnsi="Arabic Typesetting" w:cs="Arabic Typesetting"/>
          <w:sz w:val="34"/>
          <w:szCs w:val="34"/>
          <w:rtl/>
        </w:rPr>
        <w:t xml:space="preserve">ي </w:t>
      </w:r>
      <w:r w:rsidRPr="00544BBD">
        <w:rPr>
          <w:rFonts w:ascii="Arabic Typesetting" w:hAnsi="Arabic Typesetting" w:cs="Arabic Typesetting" w:hint="cs"/>
          <w:sz w:val="34"/>
          <w:szCs w:val="34"/>
          <w:rtl/>
        </w:rPr>
        <w:t>إلى ا</w:t>
      </w:r>
      <w:r w:rsidRPr="00544BBD">
        <w:rPr>
          <w:rFonts w:ascii="Arabic Typesetting" w:hAnsi="Arabic Typesetting" w:cs="Arabic Typesetting"/>
          <w:sz w:val="34"/>
          <w:szCs w:val="34"/>
          <w:rtl/>
        </w:rPr>
        <w:t>لمشاركة في لجنتين أنشأ</w:t>
      </w:r>
      <w:r w:rsidRPr="00544BBD">
        <w:rPr>
          <w:rFonts w:ascii="Arabic Typesetting" w:hAnsi="Arabic Typesetting" w:cs="Arabic Typesetting" w:hint="cs"/>
          <w:sz w:val="34"/>
          <w:szCs w:val="34"/>
          <w:rtl/>
        </w:rPr>
        <w:t>ت</w:t>
      </w:r>
      <w:r w:rsidRPr="00544BBD">
        <w:rPr>
          <w:rFonts w:ascii="Arabic Typesetting" w:hAnsi="Arabic Typesetting" w:cs="Arabic Typesetting"/>
          <w:sz w:val="34"/>
          <w:szCs w:val="34"/>
          <w:rtl/>
        </w:rPr>
        <w:t>ه</w:t>
      </w:r>
      <w:r w:rsidRPr="00544BBD">
        <w:rPr>
          <w:rFonts w:ascii="Arabic Typesetting" w:hAnsi="Arabic Typesetting" w:cs="Arabic Typesetting" w:hint="cs"/>
          <w:sz w:val="34"/>
          <w:szCs w:val="34"/>
          <w:rtl/>
        </w:rPr>
        <w:t>م</w:t>
      </w:r>
      <w:r w:rsidRPr="00544BBD">
        <w:rPr>
          <w:rFonts w:ascii="Arabic Typesetting" w:hAnsi="Arabic Typesetting" w:cs="Arabic Typesetting"/>
          <w:sz w:val="34"/>
          <w:szCs w:val="34"/>
          <w:rtl/>
        </w:rPr>
        <w:t>ا</w:t>
      </w:r>
      <w:r w:rsidRPr="00544BBD">
        <w:rPr>
          <w:rFonts w:ascii="Arabic Typesetting" w:hAnsi="Arabic Typesetting" w:cs="Arabic Typesetting" w:hint="cs"/>
          <w:sz w:val="34"/>
          <w:szCs w:val="34"/>
          <w:rtl/>
        </w:rPr>
        <w:t xml:space="preserve"> الجمعية</w:t>
      </w:r>
      <w:r w:rsidRPr="00544BBD">
        <w:rPr>
          <w:rFonts w:ascii="Arabic Typesetting" w:hAnsi="Arabic Typesetting" w:cs="Arabic Typesetting"/>
          <w:sz w:val="34"/>
          <w:szCs w:val="34"/>
          <w:rtl/>
        </w:rPr>
        <w:t xml:space="preserve">، </w:t>
      </w:r>
      <w:r w:rsidRPr="00544BBD">
        <w:rPr>
          <w:rFonts w:ascii="Arabic Typesetting" w:hAnsi="Arabic Typesetting" w:cs="Arabic Typesetting" w:hint="cs"/>
          <w:sz w:val="34"/>
          <w:szCs w:val="34"/>
          <w:rtl/>
        </w:rPr>
        <w:t xml:space="preserve">هما </w:t>
      </w:r>
      <w:r w:rsidRPr="00544BBD">
        <w:rPr>
          <w:rFonts w:ascii="Arabic Typesetting" w:hAnsi="Arabic Typesetting" w:cs="Arabic Typesetting"/>
          <w:sz w:val="34"/>
          <w:szCs w:val="34"/>
          <w:rtl/>
        </w:rPr>
        <w:t xml:space="preserve">لجنة معنية </w:t>
      </w:r>
      <w:r w:rsidRPr="00544BBD">
        <w:rPr>
          <w:rFonts w:ascii="Arabic Typesetting" w:hAnsi="Arabic Typesetting" w:cs="Arabic Typesetting" w:hint="cs"/>
          <w:sz w:val="34"/>
          <w:szCs w:val="34"/>
          <w:rtl/>
        </w:rPr>
        <w:t>ب</w:t>
      </w:r>
      <w:r w:rsidRPr="00544BBD">
        <w:rPr>
          <w:rFonts w:ascii="Arabic Typesetting" w:hAnsi="Arabic Typesetting" w:cs="Arabic Typesetting"/>
          <w:sz w:val="34"/>
          <w:szCs w:val="34"/>
          <w:rtl/>
        </w:rPr>
        <w:t>تعزيز الابتكار و</w:t>
      </w:r>
      <w:r w:rsidRPr="00544BBD">
        <w:rPr>
          <w:rFonts w:ascii="Arabic Typesetting" w:hAnsi="Arabic Typesetting" w:cs="Arabic Typesetting" w:hint="cs"/>
          <w:sz w:val="34"/>
          <w:szCs w:val="34"/>
          <w:rtl/>
        </w:rPr>
        <w:t>لجنة تُ</w:t>
      </w:r>
      <w:r w:rsidRPr="00544BBD">
        <w:rPr>
          <w:rFonts w:ascii="Arabic Typesetting" w:hAnsi="Arabic Typesetting" w:cs="Arabic Typesetting"/>
          <w:sz w:val="34"/>
          <w:szCs w:val="34"/>
          <w:rtl/>
        </w:rPr>
        <w:t>رك</w:t>
      </w:r>
      <w:r w:rsidRPr="00544BBD">
        <w:rPr>
          <w:rFonts w:ascii="Arabic Typesetting" w:hAnsi="Arabic Typesetting" w:cs="Arabic Typesetting" w:hint="cs"/>
          <w:sz w:val="34"/>
          <w:szCs w:val="34"/>
          <w:rtl/>
        </w:rPr>
        <w:t>ِّ</w:t>
      </w:r>
      <w:r w:rsidRPr="00544BBD">
        <w:rPr>
          <w:rFonts w:ascii="Arabic Typesetting" w:hAnsi="Arabic Typesetting" w:cs="Arabic Typesetting"/>
          <w:sz w:val="34"/>
          <w:szCs w:val="34"/>
          <w:rtl/>
        </w:rPr>
        <w:t xml:space="preserve">ز </w:t>
      </w:r>
      <w:r w:rsidRPr="00544BBD">
        <w:rPr>
          <w:rFonts w:ascii="Arabic Typesetting" w:hAnsi="Arabic Typesetting" w:cs="Arabic Typesetting" w:hint="cs"/>
          <w:sz w:val="34"/>
          <w:szCs w:val="34"/>
          <w:rtl/>
        </w:rPr>
        <w:t>على الملكية الفكرية</w:t>
      </w:r>
      <w:r w:rsidRPr="00544BBD">
        <w:rPr>
          <w:rFonts w:ascii="Arabic Typesetting" w:hAnsi="Arabic Typesetting" w:cs="Arabic Typesetting"/>
          <w:sz w:val="34"/>
          <w:szCs w:val="34"/>
          <w:rtl/>
        </w:rPr>
        <w:t xml:space="preserve">. </w:t>
      </w:r>
      <w:r w:rsidRPr="00544BBD">
        <w:rPr>
          <w:rFonts w:ascii="Arabic Typesetting" w:hAnsi="Arabic Typesetting" w:cs="Arabic Typesetting" w:hint="cs"/>
          <w:sz w:val="34"/>
          <w:szCs w:val="34"/>
          <w:rtl/>
        </w:rPr>
        <w:t xml:space="preserve">ووفَّر ذلك </w:t>
      </w:r>
      <w:r w:rsidRPr="00544BBD">
        <w:rPr>
          <w:rFonts w:ascii="Arabic Typesetting" w:hAnsi="Arabic Typesetting" w:cs="Arabic Typesetting"/>
          <w:sz w:val="34"/>
          <w:szCs w:val="34"/>
          <w:rtl/>
        </w:rPr>
        <w:t>منصة</w:t>
      </w:r>
      <w:r w:rsidRPr="00544BBD">
        <w:rPr>
          <w:rFonts w:ascii="Arabic Typesetting" w:hAnsi="Arabic Typesetting" w:cs="Arabic Typesetting" w:hint="cs"/>
          <w:sz w:val="34"/>
          <w:szCs w:val="34"/>
          <w:rtl/>
        </w:rPr>
        <w:t>ً</w:t>
      </w:r>
      <w:r w:rsidRPr="00544BBD">
        <w:rPr>
          <w:rFonts w:ascii="Arabic Typesetting" w:hAnsi="Arabic Typesetting" w:cs="Arabic Typesetting"/>
          <w:sz w:val="34"/>
          <w:szCs w:val="34"/>
          <w:rtl/>
        </w:rPr>
        <w:t xml:space="preserve"> قي</w:t>
      </w:r>
      <w:r w:rsidRPr="00544BBD">
        <w:rPr>
          <w:rFonts w:ascii="Arabic Typesetting" w:hAnsi="Arabic Typesetting" w:cs="Arabic Typesetting" w:hint="cs"/>
          <w:sz w:val="34"/>
          <w:szCs w:val="34"/>
          <w:rtl/>
        </w:rPr>
        <w:t>ّ</w:t>
      </w:r>
      <w:r w:rsidRPr="00544BBD">
        <w:rPr>
          <w:rFonts w:ascii="Arabic Typesetting" w:hAnsi="Arabic Typesetting" w:cs="Arabic Typesetting"/>
          <w:sz w:val="34"/>
          <w:szCs w:val="34"/>
          <w:rtl/>
        </w:rPr>
        <w:t>مة</w:t>
      </w:r>
      <w:r w:rsidRPr="00544BBD">
        <w:rPr>
          <w:rFonts w:ascii="Arabic Typesetting" w:hAnsi="Arabic Typesetting" w:cs="Arabic Typesetting" w:hint="cs"/>
          <w:sz w:val="34"/>
          <w:szCs w:val="34"/>
          <w:rtl/>
        </w:rPr>
        <w:t>ً</w:t>
      </w:r>
      <w:r w:rsidRPr="00544BBD">
        <w:rPr>
          <w:rFonts w:ascii="Arabic Typesetting" w:hAnsi="Arabic Typesetting" w:cs="Arabic Typesetting"/>
          <w:sz w:val="34"/>
          <w:szCs w:val="34"/>
          <w:rtl/>
        </w:rPr>
        <w:t xml:space="preserve"> لتسليط الضوء على أهمية </w:t>
      </w:r>
      <w:r w:rsidRPr="00544BBD">
        <w:rPr>
          <w:rFonts w:ascii="Arabic Typesetting" w:hAnsi="Arabic Typesetting" w:cs="Arabic Typesetting" w:hint="cs"/>
          <w:sz w:val="34"/>
          <w:szCs w:val="34"/>
          <w:rtl/>
        </w:rPr>
        <w:t xml:space="preserve">نظام </w:t>
      </w:r>
      <w:r w:rsidRPr="00544BBD">
        <w:rPr>
          <w:rFonts w:ascii="Arabic Typesetting" w:hAnsi="Arabic Typesetting" w:cs="Arabic Typesetting"/>
          <w:sz w:val="34"/>
          <w:szCs w:val="34"/>
          <w:rtl/>
        </w:rPr>
        <w:t>معاهدة التعاون بشأن البراءات و</w:t>
      </w:r>
      <w:r w:rsidRPr="00544BBD">
        <w:rPr>
          <w:rFonts w:ascii="Arabic Typesetting" w:hAnsi="Arabic Typesetting" w:cs="Arabic Typesetting" w:hint="cs"/>
          <w:sz w:val="34"/>
          <w:szCs w:val="34"/>
          <w:rtl/>
        </w:rPr>
        <w:t>ل</w:t>
      </w:r>
      <w:r w:rsidRPr="00544BBD">
        <w:rPr>
          <w:rFonts w:ascii="Arabic Typesetting" w:hAnsi="Arabic Typesetting" w:cs="Arabic Typesetting"/>
          <w:sz w:val="34"/>
          <w:szCs w:val="34"/>
          <w:rtl/>
        </w:rPr>
        <w:t>شرح إجراءاته.</w:t>
      </w:r>
    </w:p>
    <w:p w:rsidR="00362339" w:rsidRPr="00544BBD" w:rsidRDefault="00362339" w:rsidP="00362339">
      <w:pPr>
        <w:pStyle w:val="ListParagraph"/>
        <w:numPr>
          <w:ilvl w:val="0"/>
          <w:numId w:val="49"/>
        </w:numPr>
        <w:tabs>
          <w:tab w:val="left" w:pos="631"/>
        </w:tabs>
        <w:spacing w:after="120" w:line="340" w:lineRule="exact"/>
        <w:ind w:left="0" w:firstLine="0"/>
        <w:contextualSpacing w:val="0"/>
        <w:jc w:val="both"/>
        <w:rPr>
          <w:rFonts w:ascii="Arabic Typesetting" w:hAnsi="Arabic Typesetting" w:cs="Arabic Typesetting"/>
          <w:sz w:val="34"/>
          <w:szCs w:val="34"/>
        </w:rPr>
      </w:pPr>
      <w:r w:rsidRPr="00544BBD">
        <w:rPr>
          <w:rFonts w:ascii="Arabic Typesetting" w:hAnsi="Arabic Typesetting" w:cs="Arabic Typesetting" w:hint="cs"/>
          <w:sz w:val="34"/>
          <w:szCs w:val="34"/>
          <w:rtl/>
        </w:rPr>
        <w:t xml:space="preserve">واستمرت </w:t>
      </w:r>
      <w:r w:rsidRPr="00544BBD">
        <w:rPr>
          <w:rFonts w:ascii="Arabic Typesetting" w:hAnsi="Arabic Typesetting" w:cs="Arabic Typesetting"/>
          <w:sz w:val="34"/>
          <w:szCs w:val="34"/>
          <w:rtl/>
        </w:rPr>
        <w:t xml:space="preserve">الصناديق </w:t>
      </w:r>
      <w:proofErr w:type="spellStart"/>
      <w:r w:rsidRPr="00544BBD">
        <w:rPr>
          <w:rFonts w:ascii="Arabic Typesetting" w:hAnsi="Arabic Typesetting" w:cs="Arabic Typesetting"/>
          <w:sz w:val="34"/>
          <w:szCs w:val="34"/>
          <w:rtl/>
        </w:rPr>
        <w:t>الاستئمانية</w:t>
      </w:r>
      <w:proofErr w:type="spellEnd"/>
      <w:r w:rsidRPr="00544BBD">
        <w:rPr>
          <w:rFonts w:ascii="Arabic Typesetting" w:hAnsi="Arabic Typesetting" w:cs="Arabic Typesetting"/>
          <w:sz w:val="34"/>
          <w:szCs w:val="34"/>
          <w:rtl/>
        </w:rPr>
        <w:t xml:space="preserve"> البرازيل</w:t>
      </w:r>
      <w:r w:rsidRPr="00544BBD">
        <w:rPr>
          <w:rFonts w:ascii="Arabic Typesetting" w:hAnsi="Arabic Typesetting" w:cs="Arabic Typesetting" w:hint="cs"/>
          <w:sz w:val="34"/>
          <w:szCs w:val="34"/>
          <w:rtl/>
        </w:rPr>
        <w:t>ية</w:t>
      </w:r>
      <w:r w:rsidRPr="00544BBD">
        <w:rPr>
          <w:rFonts w:ascii="Arabic Typesetting" w:hAnsi="Arabic Typesetting" w:cs="Arabic Typesetting"/>
          <w:sz w:val="34"/>
          <w:szCs w:val="34"/>
          <w:rtl/>
        </w:rPr>
        <w:t xml:space="preserve"> </w:t>
      </w:r>
      <w:r w:rsidRPr="00544BBD">
        <w:rPr>
          <w:rFonts w:ascii="Arabic Typesetting" w:hAnsi="Arabic Typesetting" w:cs="Arabic Typesetting" w:hint="cs"/>
          <w:sz w:val="34"/>
          <w:szCs w:val="34"/>
          <w:rtl/>
        </w:rPr>
        <w:t>ل</w:t>
      </w:r>
      <w:r w:rsidRPr="00544BBD">
        <w:rPr>
          <w:rFonts w:ascii="Arabic Typesetting" w:hAnsi="Arabic Typesetting" w:cs="Arabic Typesetting"/>
          <w:sz w:val="34"/>
          <w:szCs w:val="34"/>
          <w:rtl/>
        </w:rPr>
        <w:t>دعم التعاون فيما بين بلدان الجنوب –</w:t>
      </w:r>
      <w:r w:rsidRPr="00544BBD">
        <w:rPr>
          <w:rFonts w:ascii="Arabic Typesetting" w:hAnsi="Arabic Typesetting" w:cs="Arabic Typesetting" w:hint="cs"/>
          <w:sz w:val="34"/>
          <w:szCs w:val="34"/>
          <w:rtl/>
        </w:rPr>
        <w:t xml:space="preserve"> </w:t>
      </w:r>
      <w:r w:rsidRPr="00544BBD">
        <w:rPr>
          <w:rFonts w:ascii="Arabic Typesetting" w:hAnsi="Arabic Typesetting" w:cs="Arabic Typesetting"/>
          <w:sz w:val="34"/>
          <w:szCs w:val="34"/>
          <w:rtl/>
        </w:rPr>
        <w:t>التي</w:t>
      </w:r>
      <w:r w:rsidRPr="00544BBD">
        <w:rPr>
          <w:rFonts w:ascii="Arabic Typesetting" w:hAnsi="Arabic Typesetting" w:cs="Arabic Typesetting" w:hint="cs"/>
          <w:sz w:val="34"/>
          <w:szCs w:val="34"/>
          <w:rtl/>
        </w:rPr>
        <w:t xml:space="preserve"> </w:t>
      </w:r>
      <w:r w:rsidRPr="00544BBD">
        <w:rPr>
          <w:rFonts w:ascii="Arabic Typesetting" w:hAnsi="Arabic Typesetting" w:cs="Arabic Typesetting"/>
          <w:sz w:val="34"/>
          <w:szCs w:val="34"/>
          <w:rtl/>
        </w:rPr>
        <w:t>أ</w:t>
      </w:r>
      <w:r w:rsidRPr="00544BBD">
        <w:rPr>
          <w:rFonts w:ascii="Arabic Typesetting" w:hAnsi="Arabic Typesetting" w:cs="Arabic Typesetting" w:hint="cs"/>
          <w:sz w:val="34"/>
          <w:szCs w:val="34"/>
          <w:rtl/>
        </w:rPr>
        <w:t>ُ</w:t>
      </w:r>
      <w:r w:rsidRPr="00544BBD">
        <w:rPr>
          <w:rFonts w:ascii="Arabic Typesetting" w:hAnsi="Arabic Typesetting" w:cs="Arabic Typesetting"/>
          <w:sz w:val="34"/>
          <w:szCs w:val="34"/>
          <w:rtl/>
        </w:rPr>
        <w:t>نشئت في عام 2012 و</w:t>
      </w:r>
      <w:r w:rsidRPr="00544BBD">
        <w:rPr>
          <w:rFonts w:ascii="Arabic Typesetting" w:hAnsi="Arabic Typesetting" w:cs="Arabic Typesetting" w:hint="cs"/>
          <w:sz w:val="34"/>
          <w:szCs w:val="34"/>
          <w:rtl/>
        </w:rPr>
        <w:t xml:space="preserve">تولى إدارتها مكتب الويبو في البرازيل </w:t>
      </w:r>
      <w:r w:rsidRPr="00544BBD">
        <w:rPr>
          <w:rFonts w:ascii="Arabic Typesetting" w:hAnsi="Arabic Typesetting" w:cs="Arabic Typesetting"/>
          <w:sz w:val="34"/>
          <w:szCs w:val="34"/>
          <w:rtl/>
        </w:rPr>
        <w:t>–</w:t>
      </w:r>
      <w:r w:rsidRPr="00544BBD">
        <w:rPr>
          <w:rFonts w:ascii="Arabic Typesetting" w:hAnsi="Arabic Typesetting" w:cs="Arabic Typesetting" w:hint="cs"/>
          <w:sz w:val="34"/>
          <w:szCs w:val="34"/>
          <w:rtl/>
        </w:rPr>
        <w:t xml:space="preserve"> في تزويد ال</w:t>
      </w:r>
      <w:r w:rsidRPr="00544BBD">
        <w:rPr>
          <w:rFonts w:ascii="Arabic Typesetting" w:hAnsi="Arabic Typesetting" w:cs="Arabic Typesetting"/>
          <w:sz w:val="34"/>
          <w:szCs w:val="34"/>
          <w:rtl/>
        </w:rPr>
        <w:t xml:space="preserve">مكتب </w:t>
      </w:r>
      <w:r w:rsidRPr="00544BBD">
        <w:rPr>
          <w:rFonts w:ascii="Arabic Typesetting" w:hAnsi="Arabic Typesetting" w:cs="Arabic Typesetting" w:hint="cs"/>
          <w:sz w:val="34"/>
          <w:szCs w:val="34"/>
          <w:rtl/>
        </w:rPr>
        <w:t>ب</w:t>
      </w:r>
      <w:r w:rsidRPr="00544BBD">
        <w:rPr>
          <w:rFonts w:ascii="Arabic Typesetting" w:hAnsi="Arabic Typesetting" w:cs="Arabic Typesetting"/>
          <w:sz w:val="34"/>
          <w:szCs w:val="34"/>
          <w:rtl/>
        </w:rPr>
        <w:t xml:space="preserve">فرص ثمينة لتعزيز المبادرات، لا سيما في مجال نقل التكنولوجيا وتسويق </w:t>
      </w:r>
      <w:r w:rsidRPr="00544BBD">
        <w:rPr>
          <w:rFonts w:ascii="Arabic Typesetting" w:hAnsi="Arabic Typesetting" w:cs="Arabic Typesetting" w:hint="cs"/>
          <w:sz w:val="34"/>
          <w:szCs w:val="34"/>
          <w:rtl/>
        </w:rPr>
        <w:t>الملكية الفكرية</w:t>
      </w:r>
      <w:r w:rsidRPr="00544BBD">
        <w:rPr>
          <w:rFonts w:ascii="Arabic Typesetting" w:hAnsi="Arabic Typesetting" w:cs="Arabic Typesetting"/>
          <w:sz w:val="34"/>
          <w:szCs w:val="34"/>
          <w:rtl/>
        </w:rPr>
        <w:t xml:space="preserve">. </w:t>
      </w:r>
      <w:r w:rsidRPr="00544BBD">
        <w:rPr>
          <w:rFonts w:ascii="Arabic Typesetting" w:hAnsi="Arabic Typesetting" w:cs="Arabic Typesetting" w:hint="cs"/>
          <w:sz w:val="34"/>
          <w:szCs w:val="34"/>
          <w:rtl/>
        </w:rPr>
        <w:t>وجمعت</w:t>
      </w:r>
      <w:r w:rsidRPr="00544BBD">
        <w:rPr>
          <w:rFonts w:ascii="Arabic Typesetting" w:hAnsi="Arabic Typesetting" w:cs="Arabic Typesetting"/>
          <w:sz w:val="34"/>
          <w:szCs w:val="34"/>
          <w:rtl/>
        </w:rPr>
        <w:t xml:space="preserve"> </w:t>
      </w:r>
      <w:r w:rsidRPr="00544BBD">
        <w:rPr>
          <w:rFonts w:ascii="Arabic Typesetting" w:hAnsi="Arabic Typesetting" w:cs="Arabic Typesetting" w:hint="cs"/>
          <w:sz w:val="34"/>
          <w:szCs w:val="34"/>
          <w:rtl/>
        </w:rPr>
        <w:t>حلقةُ</w:t>
      </w:r>
      <w:r w:rsidRPr="00544BBD">
        <w:rPr>
          <w:rFonts w:ascii="Arabic Typesetting" w:hAnsi="Arabic Typesetting" w:cs="Arabic Typesetting"/>
          <w:sz w:val="34"/>
          <w:szCs w:val="34"/>
          <w:rtl/>
        </w:rPr>
        <w:t xml:space="preserve"> العمل الإقليمية </w:t>
      </w:r>
      <w:r w:rsidRPr="00544BBD">
        <w:rPr>
          <w:rFonts w:ascii="Arabic Typesetting" w:hAnsi="Arabic Typesetting" w:cs="Arabic Typesetting" w:hint="cs"/>
          <w:sz w:val="34"/>
          <w:szCs w:val="34"/>
          <w:rtl/>
        </w:rPr>
        <w:t xml:space="preserve">بشأن </w:t>
      </w:r>
      <w:r w:rsidRPr="00544BBD">
        <w:rPr>
          <w:rFonts w:ascii="Arabic Typesetting" w:hAnsi="Arabic Typesetting" w:cs="Arabic Typesetting"/>
          <w:sz w:val="34"/>
          <w:szCs w:val="34"/>
          <w:rtl/>
        </w:rPr>
        <w:t>الملكية الفكرية ونقل التكنولوجيا ال</w:t>
      </w:r>
      <w:r w:rsidRPr="00544BBD">
        <w:rPr>
          <w:rFonts w:ascii="Arabic Typesetting" w:hAnsi="Arabic Typesetting" w:cs="Arabic Typesetting" w:hint="cs"/>
          <w:sz w:val="34"/>
          <w:szCs w:val="34"/>
          <w:rtl/>
        </w:rPr>
        <w:t>ت</w:t>
      </w:r>
      <w:r w:rsidRPr="00544BBD">
        <w:rPr>
          <w:rFonts w:ascii="Arabic Typesetting" w:hAnsi="Arabic Typesetting" w:cs="Arabic Typesetting"/>
          <w:sz w:val="34"/>
          <w:szCs w:val="34"/>
          <w:rtl/>
        </w:rPr>
        <w:t>ي ع</w:t>
      </w:r>
      <w:r w:rsidRPr="00544BBD">
        <w:rPr>
          <w:rFonts w:ascii="Arabic Typesetting" w:hAnsi="Arabic Typesetting" w:cs="Arabic Typesetting" w:hint="cs"/>
          <w:sz w:val="34"/>
          <w:szCs w:val="34"/>
          <w:rtl/>
        </w:rPr>
        <w:t>ُ</w:t>
      </w:r>
      <w:r w:rsidRPr="00544BBD">
        <w:rPr>
          <w:rFonts w:ascii="Arabic Typesetting" w:hAnsi="Arabic Typesetting" w:cs="Arabic Typesetting"/>
          <w:sz w:val="34"/>
          <w:szCs w:val="34"/>
          <w:rtl/>
        </w:rPr>
        <w:t>قد</w:t>
      </w:r>
      <w:r w:rsidRPr="00544BBD">
        <w:rPr>
          <w:rFonts w:ascii="Arabic Typesetting" w:hAnsi="Arabic Typesetting" w:cs="Arabic Typesetting" w:hint="cs"/>
          <w:sz w:val="34"/>
          <w:szCs w:val="34"/>
          <w:rtl/>
        </w:rPr>
        <w:t>ت</w:t>
      </w:r>
      <w:r w:rsidRPr="00544BBD">
        <w:rPr>
          <w:rFonts w:ascii="Arabic Typesetting" w:hAnsi="Arabic Typesetting" w:cs="Arabic Typesetting"/>
          <w:sz w:val="34"/>
          <w:szCs w:val="34"/>
          <w:rtl/>
        </w:rPr>
        <w:t xml:space="preserve"> في أوروغواي في </w:t>
      </w:r>
      <w:r w:rsidRPr="00544BBD">
        <w:rPr>
          <w:rFonts w:ascii="Arabic Typesetting" w:hAnsi="Arabic Typesetting" w:cs="Arabic Typesetting" w:hint="cs"/>
          <w:sz w:val="34"/>
          <w:szCs w:val="34"/>
          <w:rtl/>
        </w:rPr>
        <w:t xml:space="preserve">شهر </w:t>
      </w:r>
      <w:r w:rsidRPr="00544BBD">
        <w:rPr>
          <w:rFonts w:ascii="Arabic Typesetting" w:hAnsi="Arabic Typesetting" w:cs="Arabic Typesetting"/>
          <w:sz w:val="34"/>
          <w:szCs w:val="34"/>
          <w:rtl/>
        </w:rPr>
        <w:t>ديسمبر عدة</w:t>
      </w:r>
      <w:r w:rsidRPr="00544BBD">
        <w:rPr>
          <w:rFonts w:ascii="Arabic Typesetting" w:hAnsi="Arabic Typesetting" w:cs="Arabic Typesetting" w:hint="cs"/>
          <w:sz w:val="34"/>
          <w:szCs w:val="34"/>
          <w:rtl/>
        </w:rPr>
        <w:t>َ</w:t>
      </w:r>
      <w:r w:rsidRPr="00544BBD">
        <w:rPr>
          <w:rFonts w:ascii="Arabic Typesetting" w:hAnsi="Arabic Typesetting" w:cs="Arabic Typesetting"/>
          <w:sz w:val="34"/>
          <w:szCs w:val="34"/>
          <w:rtl/>
        </w:rPr>
        <w:t xml:space="preserve"> بلدان (الأرجنتين، </w:t>
      </w:r>
      <w:r w:rsidRPr="00544BBD">
        <w:rPr>
          <w:rFonts w:ascii="Arabic Typesetting" w:hAnsi="Arabic Typesetting" w:cs="Arabic Typesetting" w:hint="cs"/>
          <w:sz w:val="34"/>
          <w:szCs w:val="34"/>
          <w:rtl/>
        </w:rPr>
        <w:t>و</w:t>
      </w:r>
      <w:r w:rsidRPr="00544BBD">
        <w:rPr>
          <w:rFonts w:ascii="Arabic Typesetting" w:hAnsi="Arabic Typesetting" w:cs="Arabic Typesetting"/>
          <w:sz w:val="34"/>
          <w:szCs w:val="34"/>
          <w:rtl/>
        </w:rPr>
        <w:t xml:space="preserve">البرازيل، </w:t>
      </w:r>
      <w:r w:rsidRPr="00544BBD">
        <w:rPr>
          <w:rFonts w:ascii="Arabic Typesetting" w:hAnsi="Arabic Typesetting" w:cs="Arabic Typesetting" w:hint="cs"/>
          <w:sz w:val="34"/>
          <w:szCs w:val="34"/>
          <w:rtl/>
        </w:rPr>
        <w:t>و</w:t>
      </w:r>
      <w:r w:rsidRPr="00544BBD">
        <w:rPr>
          <w:rFonts w:ascii="Arabic Typesetting" w:hAnsi="Arabic Typesetting" w:cs="Arabic Typesetting"/>
          <w:sz w:val="34"/>
          <w:szCs w:val="34"/>
          <w:rtl/>
        </w:rPr>
        <w:t>شيلي</w:t>
      </w:r>
      <w:r w:rsidRPr="00544BBD">
        <w:rPr>
          <w:rFonts w:ascii="Arabic Typesetting" w:hAnsi="Arabic Typesetting" w:cs="Arabic Typesetting" w:hint="cs"/>
          <w:sz w:val="34"/>
          <w:szCs w:val="34"/>
          <w:rtl/>
        </w:rPr>
        <w:t>،</w:t>
      </w:r>
      <w:r w:rsidRPr="00544BBD">
        <w:rPr>
          <w:rFonts w:ascii="Arabic Typesetting" w:hAnsi="Arabic Typesetting" w:cs="Arabic Typesetting"/>
          <w:sz w:val="34"/>
          <w:szCs w:val="34"/>
          <w:rtl/>
        </w:rPr>
        <w:t xml:space="preserve"> وباراغواي</w:t>
      </w:r>
      <w:r w:rsidRPr="00544BBD">
        <w:rPr>
          <w:rFonts w:ascii="Arabic Typesetting" w:hAnsi="Arabic Typesetting" w:cs="Arabic Typesetting" w:hint="cs"/>
          <w:sz w:val="34"/>
          <w:szCs w:val="34"/>
          <w:rtl/>
        </w:rPr>
        <w:t>،</w:t>
      </w:r>
      <w:r w:rsidRPr="00544BBD">
        <w:rPr>
          <w:rFonts w:ascii="Arabic Typesetting" w:hAnsi="Arabic Typesetting" w:cs="Arabic Typesetting"/>
          <w:sz w:val="34"/>
          <w:szCs w:val="34"/>
          <w:rtl/>
        </w:rPr>
        <w:t xml:space="preserve"> وأوروغواي)</w:t>
      </w:r>
      <w:r w:rsidRPr="00544BBD">
        <w:rPr>
          <w:rFonts w:ascii="Arabic Typesetting" w:hAnsi="Arabic Typesetting" w:cs="Arabic Typesetting" w:hint="cs"/>
          <w:sz w:val="34"/>
          <w:szCs w:val="34"/>
          <w:rtl/>
        </w:rPr>
        <w:t>،</w:t>
      </w:r>
      <w:r w:rsidRPr="00544BBD">
        <w:rPr>
          <w:rFonts w:ascii="Arabic Typesetting" w:hAnsi="Arabic Typesetting" w:cs="Arabic Typesetting"/>
          <w:sz w:val="34"/>
          <w:szCs w:val="34"/>
          <w:rtl/>
        </w:rPr>
        <w:t xml:space="preserve"> و</w:t>
      </w:r>
      <w:r w:rsidRPr="00544BBD">
        <w:rPr>
          <w:rFonts w:ascii="Arabic Typesetting" w:hAnsi="Arabic Typesetting" w:cs="Arabic Typesetting" w:hint="cs"/>
          <w:sz w:val="34"/>
          <w:szCs w:val="34"/>
          <w:rtl/>
        </w:rPr>
        <w:t>أتاحت</w:t>
      </w:r>
      <w:r w:rsidRPr="00544BBD">
        <w:rPr>
          <w:rFonts w:ascii="Arabic Typesetting" w:hAnsi="Arabic Typesetting" w:cs="Arabic Typesetting"/>
          <w:sz w:val="34"/>
          <w:szCs w:val="34"/>
          <w:rtl/>
        </w:rPr>
        <w:t xml:space="preserve"> </w:t>
      </w:r>
      <w:r w:rsidRPr="00544BBD">
        <w:rPr>
          <w:rFonts w:ascii="Arabic Typesetting" w:hAnsi="Arabic Typesetting" w:cs="Arabic Typesetting" w:hint="cs"/>
          <w:sz w:val="34"/>
          <w:szCs w:val="34"/>
          <w:rtl/>
        </w:rPr>
        <w:t>ال</w:t>
      </w:r>
      <w:r w:rsidRPr="00544BBD">
        <w:rPr>
          <w:rFonts w:ascii="Arabic Typesetting" w:hAnsi="Arabic Typesetting" w:cs="Arabic Typesetting"/>
          <w:sz w:val="34"/>
          <w:szCs w:val="34"/>
          <w:rtl/>
        </w:rPr>
        <w:t>فرصة</w:t>
      </w:r>
      <w:r w:rsidRPr="00544BBD">
        <w:rPr>
          <w:rFonts w:ascii="Arabic Typesetting" w:hAnsi="Arabic Typesetting" w:cs="Arabic Typesetting" w:hint="cs"/>
          <w:sz w:val="34"/>
          <w:szCs w:val="34"/>
          <w:rtl/>
        </w:rPr>
        <w:t>َ</w:t>
      </w:r>
      <w:r w:rsidRPr="00544BBD">
        <w:rPr>
          <w:rFonts w:ascii="Arabic Typesetting" w:hAnsi="Arabic Typesetting" w:cs="Arabic Typesetting"/>
          <w:sz w:val="34"/>
          <w:szCs w:val="34"/>
          <w:rtl/>
        </w:rPr>
        <w:t xml:space="preserve"> لتبادل المعلومات والخبرات في مجال</w:t>
      </w:r>
      <w:r w:rsidRPr="00544BBD">
        <w:rPr>
          <w:rFonts w:ascii="Arabic Typesetting" w:hAnsi="Arabic Typesetting" w:cs="Arabic Typesetting" w:hint="cs"/>
          <w:sz w:val="34"/>
          <w:szCs w:val="34"/>
          <w:rtl/>
        </w:rPr>
        <w:t>ي</w:t>
      </w:r>
      <w:r w:rsidRPr="00544BBD">
        <w:rPr>
          <w:rFonts w:ascii="Arabic Typesetting" w:hAnsi="Arabic Typesetting" w:cs="Arabic Typesetting"/>
          <w:sz w:val="34"/>
          <w:szCs w:val="34"/>
          <w:rtl/>
        </w:rPr>
        <w:t xml:space="preserve"> هيكلة استراتيجيات الملكية الفكرية الوطنية والمؤسس</w:t>
      </w:r>
      <w:r w:rsidRPr="00544BBD">
        <w:rPr>
          <w:rFonts w:ascii="Arabic Typesetting" w:hAnsi="Arabic Typesetting" w:cs="Arabic Typesetting" w:hint="cs"/>
          <w:sz w:val="34"/>
          <w:szCs w:val="34"/>
          <w:rtl/>
        </w:rPr>
        <w:t>ية</w:t>
      </w:r>
      <w:r w:rsidRPr="00544BBD">
        <w:rPr>
          <w:rFonts w:ascii="Arabic Typesetting" w:hAnsi="Arabic Typesetting" w:cs="Arabic Typesetting"/>
          <w:sz w:val="34"/>
          <w:szCs w:val="34"/>
          <w:rtl/>
        </w:rPr>
        <w:t xml:space="preserve"> و</w:t>
      </w:r>
      <w:r w:rsidRPr="00544BBD">
        <w:rPr>
          <w:rFonts w:ascii="Arabic Typesetting" w:hAnsi="Arabic Typesetting" w:cs="Arabic Typesetting" w:hint="cs"/>
          <w:sz w:val="34"/>
          <w:szCs w:val="34"/>
          <w:rtl/>
        </w:rPr>
        <w:t>ال</w:t>
      </w:r>
      <w:r w:rsidRPr="00544BBD">
        <w:rPr>
          <w:rFonts w:ascii="Arabic Typesetting" w:hAnsi="Arabic Typesetting" w:cs="Arabic Typesetting"/>
          <w:sz w:val="34"/>
          <w:szCs w:val="34"/>
          <w:rtl/>
        </w:rPr>
        <w:t xml:space="preserve">نماذج </w:t>
      </w:r>
      <w:r w:rsidRPr="00544BBD">
        <w:rPr>
          <w:rFonts w:ascii="Arabic Typesetting" w:hAnsi="Arabic Typesetting" w:cs="Arabic Typesetting" w:hint="cs"/>
          <w:sz w:val="34"/>
          <w:szCs w:val="34"/>
          <w:rtl/>
        </w:rPr>
        <w:t>ال</w:t>
      </w:r>
      <w:r w:rsidRPr="00544BBD">
        <w:rPr>
          <w:rFonts w:ascii="Arabic Typesetting" w:hAnsi="Arabic Typesetting" w:cs="Arabic Typesetting"/>
          <w:sz w:val="34"/>
          <w:szCs w:val="34"/>
          <w:rtl/>
        </w:rPr>
        <w:t xml:space="preserve">استراتيجية </w:t>
      </w:r>
      <w:r w:rsidRPr="00544BBD">
        <w:rPr>
          <w:rFonts w:ascii="Arabic Typesetting" w:hAnsi="Arabic Typesetting" w:cs="Arabic Typesetting" w:hint="cs"/>
          <w:sz w:val="34"/>
          <w:szCs w:val="34"/>
          <w:rtl/>
        </w:rPr>
        <w:t>لتعزيز</w:t>
      </w:r>
      <w:r w:rsidRPr="00544BBD">
        <w:rPr>
          <w:rFonts w:ascii="Arabic Typesetting" w:hAnsi="Arabic Typesetting" w:cs="Arabic Typesetting"/>
          <w:sz w:val="34"/>
          <w:szCs w:val="34"/>
          <w:rtl/>
        </w:rPr>
        <w:t xml:space="preserve"> الابتكار. كما سمحت </w:t>
      </w:r>
      <w:r w:rsidRPr="00544BBD">
        <w:rPr>
          <w:rFonts w:ascii="Arabic Typesetting" w:hAnsi="Arabic Typesetting" w:cs="Arabic Typesetting" w:hint="cs"/>
          <w:sz w:val="34"/>
          <w:szCs w:val="34"/>
          <w:rtl/>
        </w:rPr>
        <w:t xml:space="preserve">الصناديق </w:t>
      </w:r>
      <w:proofErr w:type="spellStart"/>
      <w:r w:rsidRPr="00544BBD">
        <w:rPr>
          <w:rFonts w:ascii="Arabic Typesetting" w:hAnsi="Arabic Typesetting" w:cs="Arabic Typesetting" w:hint="cs"/>
          <w:sz w:val="34"/>
          <w:szCs w:val="34"/>
          <w:rtl/>
        </w:rPr>
        <w:t>الاستئمانية</w:t>
      </w:r>
      <w:proofErr w:type="spellEnd"/>
      <w:r w:rsidRPr="00544BBD">
        <w:rPr>
          <w:rFonts w:ascii="Arabic Typesetting" w:hAnsi="Arabic Typesetting" w:cs="Arabic Typesetting"/>
          <w:sz w:val="34"/>
          <w:szCs w:val="34"/>
          <w:rtl/>
        </w:rPr>
        <w:t xml:space="preserve"> </w:t>
      </w:r>
      <w:r w:rsidRPr="00544BBD">
        <w:rPr>
          <w:rFonts w:ascii="Arabic Typesetting" w:hAnsi="Arabic Typesetting" w:cs="Arabic Typesetting" w:hint="cs"/>
          <w:sz w:val="34"/>
          <w:szCs w:val="34"/>
          <w:rtl/>
        </w:rPr>
        <w:t>ب</w:t>
      </w:r>
      <w:r w:rsidRPr="00544BBD">
        <w:rPr>
          <w:rFonts w:ascii="Arabic Typesetting" w:hAnsi="Arabic Typesetting" w:cs="Arabic Typesetting"/>
          <w:sz w:val="34"/>
          <w:szCs w:val="34"/>
          <w:rtl/>
        </w:rPr>
        <w:t xml:space="preserve">عقد برامج تدريبية في عدة مناطق </w:t>
      </w:r>
      <w:r w:rsidRPr="00544BBD">
        <w:rPr>
          <w:rFonts w:ascii="Arabic Typesetting" w:hAnsi="Arabic Typesetting" w:cs="Arabic Typesetting" w:hint="cs"/>
          <w:sz w:val="34"/>
          <w:szCs w:val="34"/>
          <w:rtl/>
        </w:rPr>
        <w:t>في</w:t>
      </w:r>
      <w:r w:rsidRPr="00544BBD">
        <w:rPr>
          <w:rFonts w:ascii="Arabic Typesetting" w:hAnsi="Arabic Typesetting" w:cs="Arabic Typesetting"/>
          <w:sz w:val="34"/>
          <w:szCs w:val="34"/>
          <w:rtl/>
        </w:rPr>
        <w:t xml:space="preserve"> البرازيل، </w:t>
      </w:r>
      <w:r w:rsidRPr="00544BBD">
        <w:rPr>
          <w:rFonts w:ascii="Arabic Typesetting" w:hAnsi="Arabic Typesetting" w:cs="Arabic Typesetting" w:hint="cs"/>
          <w:sz w:val="34"/>
          <w:szCs w:val="34"/>
          <w:rtl/>
        </w:rPr>
        <w:t xml:space="preserve">مما أدى إلى تكوين كفاءات </w:t>
      </w:r>
      <w:r w:rsidRPr="00544BBD">
        <w:rPr>
          <w:rFonts w:ascii="Arabic Typesetting" w:hAnsi="Arabic Typesetting" w:cs="Arabic Typesetting"/>
          <w:sz w:val="34"/>
          <w:szCs w:val="34"/>
          <w:rtl/>
        </w:rPr>
        <w:t>محلية في مجال</w:t>
      </w:r>
      <w:r w:rsidRPr="00544BBD">
        <w:rPr>
          <w:rFonts w:ascii="Arabic Typesetting" w:hAnsi="Arabic Typesetting" w:cs="Arabic Typesetting" w:hint="cs"/>
          <w:sz w:val="34"/>
          <w:szCs w:val="34"/>
          <w:rtl/>
        </w:rPr>
        <w:t>ي</w:t>
      </w:r>
      <w:r w:rsidRPr="00544BBD">
        <w:rPr>
          <w:rFonts w:ascii="Arabic Typesetting" w:hAnsi="Arabic Typesetting" w:cs="Arabic Typesetting"/>
          <w:sz w:val="34"/>
          <w:szCs w:val="34"/>
          <w:rtl/>
        </w:rPr>
        <w:t xml:space="preserve"> ترخيص التكنولوجيا وصياغة البراءات.</w:t>
      </w:r>
    </w:p>
    <w:p w:rsidR="00362339" w:rsidRPr="00544BBD" w:rsidRDefault="00362339" w:rsidP="00362339">
      <w:pPr>
        <w:pStyle w:val="ListParagraph"/>
        <w:numPr>
          <w:ilvl w:val="0"/>
          <w:numId w:val="49"/>
        </w:numPr>
        <w:tabs>
          <w:tab w:val="left" w:pos="631"/>
        </w:tabs>
        <w:spacing w:after="120" w:line="340" w:lineRule="exact"/>
        <w:ind w:left="0" w:firstLine="0"/>
        <w:contextualSpacing w:val="0"/>
        <w:jc w:val="both"/>
        <w:rPr>
          <w:rFonts w:ascii="Arabic Typesetting" w:hAnsi="Arabic Typesetting" w:cs="Arabic Typesetting"/>
          <w:sz w:val="34"/>
          <w:szCs w:val="34"/>
        </w:rPr>
      </w:pPr>
      <w:r w:rsidRPr="00544BBD">
        <w:rPr>
          <w:rFonts w:ascii="Arabic Typesetting" w:hAnsi="Arabic Typesetting" w:cs="Arabic Typesetting"/>
          <w:sz w:val="34"/>
          <w:szCs w:val="34"/>
          <w:rtl/>
        </w:rPr>
        <w:t>و</w:t>
      </w:r>
      <w:r w:rsidRPr="00544BBD">
        <w:rPr>
          <w:rFonts w:ascii="Arabic Typesetting" w:hAnsi="Arabic Typesetting" w:cs="Arabic Typesetting" w:hint="cs"/>
          <w:sz w:val="34"/>
          <w:szCs w:val="34"/>
          <w:rtl/>
        </w:rPr>
        <w:t>مدَّ المكتبُ يدَ العون ل</w:t>
      </w:r>
      <w:r w:rsidRPr="00544BBD">
        <w:rPr>
          <w:rFonts w:ascii="Arabic Typesetting" w:hAnsi="Arabic Typesetting" w:cs="Arabic Typesetting"/>
          <w:sz w:val="34"/>
          <w:szCs w:val="34"/>
          <w:rtl/>
        </w:rPr>
        <w:t>شركاء محليين و</w:t>
      </w:r>
      <w:r w:rsidRPr="00544BBD">
        <w:rPr>
          <w:rFonts w:ascii="Arabic Typesetting" w:hAnsi="Arabic Typesetting" w:cs="Arabic Typesetting" w:hint="cs"/>
          <w:sz w:val="34"/>
          <w:szCs w:val="34"/>
          <w:rtl/>
        </w:rPr>
        <w:t xml:space="preserve">شركاء من منظومة </w:t>
      </w:r>
      <w:r w:rsidRPr="00544BBD">
        <w:rPr>
          <w:rFonts w:ascii="Arabic Typesetting" w:hAnsi="Arabic Typesetting" w:cs="Arabic Typesetting"/>
          <w:sz w:val="34"/>
          <w:szCs w:val="34"/>
          <w:rtl/>
        </w:rPr>
        <w:t xml:space="preserve">الأمم المتحدة في البرازيل </w:t>
      </w:r>
      <w:r w:rsidRPr="00544BBD">
        <w:rPr>
          <w:rFonts w:ascii="Arabic Typesetting" w:hAnsi="Arabic Typesetting" w:cs="Arabic Typesetting" w:hint="cs"/>
          <w:sz w:val="34"/>
          <w:szCs w:val="34"/>
          <w:rtl/>
        </w:rPr>
        <w:t>بشأن</w:t>
      </w:r>
      <w:r w:rsidRPr="00544BBD">
        <w:rPr>
          <w:rFonts w:ascii="Arabic Typesetting" w:hAnsi="Arabic Typesetting" w:cs="Arabic Typesetting"/>
          <w:sz w:val="34"/>
          <w:szCs w:val="34"/>
          <w:rtl/>
        </w:rPr>
        <w:t xml:space="preserve"> </w:t>
      </w:r>
      <w:r w:rsidRPr="00544BBD">
        <w:rPr>
          <w:rFonts w:ascii="Arabic Typesetting" w:hAnsi="Arabic Typesetting" w:cs="Arabic Typesetting" w:hint="cs"/>
          <w:sz w:val="34"/>
          <w:szCs w:val="34"/>
          <w:rtl/>
        </w:rPr>
        <w:t>ال</w:t>
      </w:r>
      <w:r w:rsidRPr="00544BBD">
        <w:rPr>
          <w:rFonts w:ascii="Arabic Typesetting" w:hAnsi="Arabic Typesetting" w:cs="Arabic Typesetting"/>
          <w:sz w:val="34"/>
          <w:szCs w:val="34"/>
          <w:rtl/>
        </w:rPr>
        <w:t>قضايا ذات الاهتمام المشترك كوسيلة لحشد الموارد</w:t>
      </w:r>
      <w:r w:rsidRPr="00544BBD">
        <w:rPr>
          <w:rFonts w:ascii="Arabic Typesetting" w:hAnsi="Arabic Typesetting" w:cs="Arabic Typesetting" w:hint="cs"/>
          <w:sz w:val="34"/>
          <w:szCs w:val="34"/>
          <w:rtl/>
        </w:rPr>
        <w:t xml:space="preserve"> وزيادتها إلى أقصى حد</w:t>
      </w:r>
      <w:r w:rsidRPr="00544BBD">
        <w:rPr>
          <w:rFonts w:ascii="Arabic Typesetting" w:hAnsi="Arabic Typesetting" w:cs="Arabic Typesetting"/>
          <w:sz w:val="34"/>
          <w:szCs w:val="34"/>
          <w:rtl/>
        </w:rPr>
        <w:t xml:space="preserve"> </w:t>
      </w:r>
      <w:r w:rsidRPr="00544BBD">
        <w:rPr>
          <w:rFonts w:ascii="Arabic Typesetting" w:hAnsi="Arabic Typesetting" w:cs="Arabic Typesetting" w:hint="cs"/>
          <w:sz w:val="34"/>
          <w:szCs w:val="34"/>
          <w:rtl/>
        </w:rPr>
        <w:t>من أجل ا</w:t>
      </w:r>
      <w:r w:rsidRPr="00544BBD">
        <w:rPr>
          <w:rFonts w:ascii="Arabic Typesetting" w:hAnsi="Arabic Typesetting" w:cs="Arabic Typesetting"/>
          <w:sz w:val="34"/>
          <w:szCs w:val="34"/>
          <w:rtl/>
        </w:rPr>
        <w:t>لمضي قدما</w:t>
      </w:r>
      <w:r w:rsidRPr="00544BBD">
        <w:rPr>
          <w:rFonts w:ascii="Arabic Typesetting" w:hAnsi="Arabic Typesetting" w:cs="Arabic Typesetting" w:hint="cs"/>
          <w:sz w:val="34"/>
          <w:szCs w:val="34"/>
          <w:rtl/>
        </w:rPr>
        <w:t>ً</w:t>
      </w:r>
      <w:r w:rsidRPr="00544BBD">
        <w:rPr>
          <w:rFonts w:ascii="Arabic Typesetting" w:hAnsi="Arabic Typesetting" w:cs="Arabic Typesetting"/>
          <w:sz w:val="34"/>
          <w:szCs w:val="34"/>
          <w:rtl/>
        </w:rPr>
        <w:t xml:space="preserve"> في</w:t>
      </w:r>
      <w:r w:rsidRPr="00544BBD">
        <w:rPr>
          <w:rFonts w:ascii="Arabic Typesetting" w:hAnsi="Arabic Typesetting" w:cs="Arabic Typesetting" w:hint="cs"/>
          <w:sz w:val="34"/>
          <w:szCs w:val="34"/>
          <w:rtl/>
        </w:rPr>
        <w:t xml:space="preserve"> تحقيق</w:t>
      </w:r>
      <w:r w:rsidRPr="00544BBD">
        <w:rPr>
          <w:rFonts w:ascii="Arabic Typesetting" w:hAnsi="Arabic Typesetting" w:cs="Arabic Typesetting"/>
          <w:sz w:val="34"/>
          <w:szCs w:val="34"/>
          <w:rtl/>
        </w:rPr>
        <w:t xml:space="preserve"> الولاية. وبالتعاون مع برنامج الأمم المتحدة الإنمائي والوكالة البرازيلية للابتكار</w:t>
      </w:r>
      <w:r w:rsidRPr="00544BBD">
        <w:rPr>
          <w:rFonts w:ascii="Arabic Typesetting" w:hAnsi="Arabic Typesetting" w:cs="Arabic Typesetting" w:hint="cs"/>
          <w:sz w:val="34"/>
          <w:szCs w:val="34"/>
          <w:rtl/>
        </w:rPr>
        <w:t xml:space="preserve">، </w:t>
      </w:r>
      <w:r w:rsidRPr="00544BBD">
        <w:rPr>
          <w:rFonts w:ascii="Arabic Typesetting" w:hAnsi="Arabic Typesetting" w:cs="Arabic Typesetting"/>
          <w:sz w:val="34"/>
          <w:szCs w:val="34"/>
          <w:rtl/>
        </w:rPr>
        <w:t>بدأ مشروع</w:t>
      </w:r>
      <w:r w:rsidRPr="00544BBD">
        <w:rPr>
          <w:rFonts w:ascii="Arabic Typesetting" w:hAnsi="Arabic Typesetting" w:cs="Arabic Typesetting" w:hint="cs"/>
          <w:sz w:val="34"/>
          <w:szCs w:val="34"/>
          <w:rtl/>
        </w:rPr>
        <w:t>ٌ</w:t>
      </w:r>
      <w:r w:rsidRPr="00544BBD">
        <w:rPr>
          <w:rFonts w:ascii="Arabic Typesetting" w:hAnsi="Arabic Typesetting" w:cs="Arabic Typesetting"/>
          <w:sz w:val="34"/>
          <w:szCs w:val="34"/>
          <w:rtl/>
        </w:rPr>
        <w:t xml:space="preserve"> لتدريب الم</w:t>
      </w:r>
      <w:r w:rsidRPr="00544BBD">
        <w:rPr>
          <w:rFonts w:ascii="Arabic Typesetting" w:hAnsi="Arabic Typesetting" w:cs="Arabic Typesetting" w:hint="cs"/>
          <w:sz w:val="34"/>
          <w:szCs w:val="34"/>
          <w:rtl/>
        </w:rPr>
        <w:t>ت</w:t>
      </w:r>
      <w:r w:rsidRPr="00544BBD">
        <w:rPr>
          <w:rFonts w:ascii="Arabic Typesetting" w:hAnsi="Arabic Typesetting" w:cs="Arabic Typesetting"/>
          <w:sz w:val="34"/>
          <w:szCs w:val="34"/>
          <w:rtl/>
        </w:rPr>
        <w:t xml:space="preserve">فاوضين </w:t>
      </w:r>
      <w:r w:rsidRPr="00544BBD">
        <w:rPr>
          <w:rFonts w:ascii="Arabic Typesetting" w:hAnsi="Arabic Typesetting" w:cs="Arabic Typesetting" w:hint="cs"/>
          <w:sz w:val="34"/>
          <w:szCs w:val="34"/>
          <w:rtl/>
        </w:rPr>
        <w:t>بشأن</w:t>
      </w:r>
      <w:r w:rsidRPr="00544BBD">
        <w:rPr>
          <w:rFonts w:ascii="Arabic Typesetting" w:hAnsi="Arabic Typesetting" w:cs="Arabic Typesetting"/>
          <w:sz w:val="34"/>
          <w:szCs w:val="34"/>
          <w:rtl/>
        </w:rPr>
        <w:t xml:space="preserve"> قضايا </w:t>
      </w:r>
      <w:r w:rsidRPr="00544BBD">
        <w:rPr>
          <w:rFonts w:ascii="Arabic Typesetting" w:hAnsi="Arabic Typesetting" w:cs="Arabic Typesetting" w:hint="cs"/>
          <w:sz w:val="34"/>
          <w:szCs w:val="34"/>
          <w:rtl/>
        </w:rPr>
        <w:t xml:space="preserve">تتعلق </w:t>
      </w:r>
      <w:r w:rsidRPr="00544BBD">
        <w:rPr>
          <w:rFonts w:ascii="Arabic Typesetting" w:hAnsi="Arabic Typesetting" w:cs="Arabic Typesetting"/>
          <w:sz w:val="34"/>
          <w:szCs w:val="34"/>
          <w:rtl/>
        </w:rPr>
        <w:t>بالتكنولوجيا والتنمية. وفيما ي</w:t>
      </w:r>
      <w:r w:rsidRPr="00544BBD">
        <w:rPr>
          <w:rFonts w:ascii="Arabic Typesetting" w:hAnsi="Arabic Typesetting" w:cs="Arabic Typesetting" w:hint="cs"/>
          <w:sz w:val="34"/>
          <w:szCs w:val="34"/>
          <w:rtl/>
        </w:rPr>
        <w:t>خص</w:t>
      </w:r>
      <w:r w:rsidRPr="00544BBD">
        <w:rPr>
          <w:rFonts w:ascii="Arabic Typesetting" w:hAnsi="Arabic Typesetting" w:cs="Arabic Typesetting"/>
          <w:sz w:val="34"/>
          <w:szCs w:val="34"/>
          <w:rtl/>
        </w:rPr>
        <w:t xml:space="preserve"> </w:t>
      </w:r>
      <w:r w:rsidRPr="00544BBD">
        <w:rPr>
          <w:rFonts w:ascii="Arabic Typesetting" w:hAnsi="Arabic Typesetting" w:cs="Arabic Typesetting" w:hint="cs"/>
          <w:sz w:val="34"/>
          <w:szCs w:val="34"/>
          <w:rtl/>
        </w:rPr>
        <w:t>الترويج ل</w:t>
      </w:r>
      <w:r w:rsidRPr="00544BBD">
        <w:rPr>
          <w:rFonts w:ascii="Arabic Typesetting" w:hAnsi="Arabic Typesetting" w:cs="Arabic Typesetting"/>
          <w:sz w:val="34"/>
          <w:szCs w:val="34"/>
          <w:rtl/>
        </w:rPr>
        <w:t>منصات الويبو،</w:t>
      </w:r>
      <w:r w:rsidRPr="00544BBD">
        <w:rPr>
          <w:rFonts w:ascii="Arabic Typesetting" w:hAnsi="Arabic Typesetting" w:cs="Arabic Typesetting" w:hint="cs"/>
          <w:sz w:val="34"/>
          <w:szCs w:val="34"/>
          <w:rtl/>
        </w:rPr>
        <w:t xml:space="preserve"> </w:t>
      </w:r>
      <w:r w:rsidRPr="00544BBD">
        <w:rPr>
          <w:rFonts w:ascii="Arabic Typesetting" w:hAnsi="Arabic Typesetting" w:cs="Arabic Typesetting"/>
          <w:sz w:val="34"/>
          <w:szCs w:val="34"/>
          <w:rtl/>
        </w:rPr>
        <w:t>تعاون المكتب</w:t>
      </w:r>
      <w:r w:rsidRPr="00544BBD">
        <w:rPr>
          <w:rFonts w:ascii="Arabic Typesetting" w:hAnsi="Arabic Typesetting" w:cs="Arabic Typesetting" w:hint="cs"/>
          <w:sz w:val="34"/>
          <w:szCs w:val="34"/>
          <w:rtl/>
        </w:rPr>
        <w:t>ُ</w:t>
      </w:r>
      <w:r w:rsidRPr="00544BBD">
        <w:rPr>
          <w:rFonts w:ascii="Arabic Typesetting" w:hAnsi="Arabic Typesetting" w:cs="Arabic Typesetting"/>
          <w:sz w:val="34"/>
          <w:szCs w:val="34"/>
          <w:rtl/>
        </w:rPr>
        <w:t xml:space="preserve"> مع المنتدى البرازيلي لمديري الابتكار ونقل التكنولوجيا (</w:t>
      </w:r>
      <w:r w:rsidRPr="00544BBD">
        <w:rPr>
          <w:rFonts w:ascii="Arabic Typesetting" w:hAnsi="Arabic Typesetting" w:cs="Arabic Typesetting"/>
          <w:sz w:val="34"/>
          <w:szCs w:val="34"/>
        </w:rPr>
        <w:t>FORTEC</w:t>
      </w:r>
      <w:r w:rsidRPr="00544BBD">
        <w:rPr>
          <w:rFonts w:ascii="Arabic Typesetting" w:hAnsi="Arabic Typesetting" w:cs="Arabic Typesetting"/>
          <w:sz w:val="34"/>
          <w:szCs w:val="34"/>
          <w:rtl/>
        </w:rPr>
        <w:t xml:space="preserve">) </w:t>
      </w:r>
      <w:r w:rsidRPr="00544BBD">
        <w:rPr>
          <w:rFonts w:ascii="Arabic Typesetting" w:hAnsi="Arabic Typesetting" w:cs="Arabic Typesetting" w:hint="cs"/>
          <w:sz w:val="34"/>
          <w:szCs w:val="34"/>
          <w:rtl/>
        </w:rPr>
        <w:t xml:space="preserve">بشأن منصة </w:t>
      </w:r>
      <w:proofErr w:type="spellStart"/>
      <w:r w:rsidRPr="00544BBD">
        <w:rPr>
          <w:rFonts w:ascii="Arabic Typesetting" w:hAnsi="Arabic Typesetting" w:cs="Arabic Typesetting" w:hint="cs"/>
          <w:sz w:val="34"/>
          <w:szCs w:val="34"/>
          <w:rtl/>
        </w:rPr>
        <w:t>ويبو</w:t>
      </w:r>
      <w:proofErr w:type="spellEnd"/>
      <w:r w:rsidRPr="00544BBD">
        <w:rPr>
          <w:rFonts w:ascii="Arabic Typesetting" w:hAnsi="Arabic Typesetting" w:cs="Arabic Typesetting" w:hint="cs"/>
          <w:sz w:val="34"/>
          <w:szCs w:val="34"/>
          <w:rtl/>
        </w:rPr>
        <w:t xml:space="preserve"> غرين</w:t>
      </w:r>
      <w:r w:rsidRPr="00544BBD">
        <w:rPr>
          <w:rFonts w:ascii="Arabic Typesetting" w:hAnsi="Arabic Typesetting" w:cs="Arabic Typesetting"/>
          <w:sz w:val="34"/>
          <w:szCs w:val="34"/>
          <w:rtl/>
        </w:rPr>
        <w:t>، و</w:t>
      </w:r>
      <w:r w:rsidRPr="00544BBD">
        <w:rPr>
          <w:rFonts w:ascii="Arabic Typesetting" w:hAnsi="Arabic Typesetting" w:cs="Arabic Typesetting" w:hint="cs"/>
          <w:sz w:val="34"/>
          <w:szCs w:val="34"/>
          <w:rtl/>
        </w:rPr>
        <w:t xml:space="preserve">من المتوقع أن يسفر هذا التعاون عن </w:t>
      </w:r>
      <w:r w:rsidRPr="00544BBD">
        <w:rPr>
          <w:rFonts w:ascii="Arabic Typesetting" w:hAnsi="Arabic Typesetting" w:cs="Arabic Typesetting"/>
          <w:sz w:val="34"/>
          <w:szCs w:val="34"/>
          <w:rtl/>
        </w:rPr>
        <w:t xml:space="preserve">أول تحميل </w:t>
      </w:r>
      <w:r w:rsidRPr="00544BBD">
        <w:rPr>
          <w:rFonts w:ascii="Arabic Typesetting" w:hAnsi="Arabic Typesetting" w:cs="Arabic Typesetting" w:hint="cs"/>
          <w:sz w:val="34"/>
          <w:szCs w:val="34"/>
          <w:rtl/>
        </w:rPr>
        <w:t>ل</w:t>
      </w:r>
      <w:r w:rsidRPr="00544BBD">
        <w:rPr>
          <w:rFonts w:ascii="Arabic Typesetting" w:hAnsi="Arabic Typesetting" w:cs="Arabic Typesetting"/>
          <w:sz w:val="34"/>
          <w:szCs w:val="34"/>
          <w:rtl/>
        </w:rPr>
        <w:t>لتكنولوجيات في قاعدة البيانات في عام 2015.</w:t>
      </w:r>
    </w:p>
    <w:p w:rsidR="00362339" w:rsidRPr="00544BBD" w:rsidRDefault="00362339" w:rsidP="00362339">
      <w:pPr>
        <w:pStyle w:val="ListParagraph"/>
        <w:numPr>
          <w:ilvl w:val="0"/>
          <w:numId w:val="49"/>
        </w:numPr>
        <w:tabs>
          <w:tab w:val="left" w:pos="631"/>
        </w:tabs>
        <w:spacing w:after="120" w:line="340" w:lineRule="exact"/>
        <w:ind w:left="0" w:firstLine="0"/>
        <w:contextualSpacing w:val="0"/>
        <w:jc w:val="both"/>
        <w:rPr>
          <w:rFonts w:ascii="Arabic Typesetting" w:hAnsi="Arabic Typesetting" w:cs="Arabic Typesetting"/>
          <w:sz w:val="34"/>
          <w:szCs w:val="34"/>
        </w:rPr>
      </w:pPr>
      <w:r w:rsidRPr="00544BBD">
        <w:rPr>
          <w:rFonts w:ascii="Arabic Typesetting" w:hAnsi="Arabic Typesetting" w:cs="Arabic Typesetting" w:hint="cs"/>
          <w:sz w:val="34"/>
          <w:szCs w:val="34"/>
          <w:rtl/>
        </w:rPr>
        <w:t xml:space="preserve">كما </w:t>
      </w:r>
      <w:r w:rsidRPr="00544BBD">
        <w:rPr>
          <w:rFonts w:ascii="Arabic Typesetting" w:hAnsi="Arabic Typesetting" w:cs="Arabic Typesetting"/>
          <w:sz w:val="34"/>
          <w:szCs w:val="34"/>
          <w:rtl/>
        </w:rPr>
        <w:t>رك</w:t>
      </w:r>
      <w:r w:rsidRPr="00544BBD">
        <w:rPr>
          <w:rFonts w:ascii="Arabic Typesetting" w:hAnsi="Arabic Typesetting" w:cs="Arabic Typesetting" w:hint="cs"/>
          <w:sz w:val="34"/>
          <w:szCs w:val="34"/>
          <w:rtl/>
        </w:rPr>
        <w:t>َّ</w:t>
      </w:r>
      <w:r w:rsidRPr="00544BBD">
        <w:rPr>
          <w:rFonts w:ascii="Arabic Typesetting" w:hAnsi="Arabic Typesetting" w:cs="Arabic Typesetting"/>
          <w:sz w:val="34"/>
          <w:szCs w:val="34"/>
          <w:rtl/>
        </w:rPr>
        <w:t xml:space="preserve">ز </w:t>
      </w:r>
      <w:r w:rsidRPr="00544BBD">
        <w:rPr>
          <w:rFonts w:ascii="Arabic Typesetting" w:hAnsi="Arabic Typesetting" w:cs="Arabic Typesetting" w:hint="cs"/>
          <w:sz w:val="34"/>
          <w:szCs w:val="34"/>
          <w:rtl/>
        </w:rPr>
        <w:t>ال</w:t>
      </w:r>
      <w:r w:rsidRPr="00544BBD">
        <w:rPr>
          <w:rFonts w:ascii="Arabic Typesetting" w:hAnsi="Arabic Typesetting" w:cs="Arabic Typesetting"/>
          <w:sz w:val="34"/>
          <w:szCs w:val="34"/>
          <w:rtl/>
        </w:rPr>
        <w:t>مكتب</w:t>
      </w:r>
      <w:r w:rsidRPr="00544BBD">
        <w:rPr>
          <w:rFonts w:ascii="Arabic Typesetting" w:hAnsi="Arabic Typesetting" w:cs="Arabic Typesetting" w:hint="cs"/>
          <w:sz w:val="34"/>
          <w:szCs w:val="34"/>
          <w:rtl/>
        </w:rPr>
        <w:t>ُ</w:t>
      </w:r>
      <w:r w:rsidRPr="00544BBD">
        <w:rPr>
          <w:rFonts w:ascii="Arabic Typesetting" w:hAnsi="Arabic Typesetting" w:cs="Arabic Typesetting"/>
          <w:sz w:val="34"/>
          <w:szCs w:val="34"/>
          <w:rtl/>
        </w:rPr>
        <w:t xml:space="preserve"> اهتمام</w:t>
      </w:r>
      <w:r w:rsidRPr="00544BBD">
        <w:rPr>
          <w:rFonts w:ascii="Arabic Typesetting" w:hAnsi="Arabic Typesetting" w:cs="Arabic Typesetting" w:hint="cs"/>
          <w:sz w:val="34"/>
          <w:szCs w:val="34"/>
          <w:rtl/>
        </w:rPr>
        <w:t>ه</w:t>
      </w:r>
      <w:r w:rsidRPr="00544BBD">
        <w:rPr>
          <w:rFonts w:ascii="Arabic Typesetting" w:hAnsi="Arabic Typesetting" w:cs="Arabic Typesetting"/>
          <w:sz w:val="34"/>
          <w:szCs w:val="34"/>
          <w:rtl/>
        </w:rPr>
        <w:t xml:space="preserve"> في عام 2014 على المزايا الاقتصادية التي تمنحها </w:t>
      </w:r>
      <w:r w:rsidRPr="00544BBD">
        <w:rPr>
          <w:rFonts w:ascii="Arabic Typesetting" w:hAnsi="Arabic Typesetting" w:cs="Arabic Typesetting" w:hint="cs"/>
          <w:sz w:val="34"/>
          <w:szCs w:val="34"/>
          <w:rtl/>
        </w:rPr>
        <w:t xml:space="preserve">البيانات </w:t>
      </w:r>
      <w:r w:rsidRPr="00544BBD">
        <w:rPr>
          <w:rFonts w:ascii="Arabic Typesetting" w:hAnsi="Arabic Typesetting" w:cs="Arabic Typesetting"/>
          <w:sz w:val="34"/>
          <w:szCs w:val="34"/>
          <w:rtl/>
        </w:rPr>
        <w:t>الجغرافية و</w:t>
      </w:r>
      <w:r w:rsidRPr="00544BBD">
        <w:rPr>
          <w:rFonts w:ascii="Arabic Typesetting" w:hAnsi="Arabic Typesetting" w:cs="Arabic Typesetting" w:hint="cs"/>
          <w:sz w:val="34"/>
          <w:szCs w:val="34"/>
          <w:rtl/>
        </w:rPr>
        <w:t xml:space="preserve">على </w:t>
      </w:r>
      <w:r w:rsidRPr="00544BBD">
        <w:rPr>
          <w:rFonts w:ascii="Arabic Typesetting" w:hAnsi="Arabic Typesetting" w:cs="Arabic Typesetting"/>
          <w:sz w:val="34"/>
          <w:szCs w:val="34"/>
          <w:rtl/>
        </w:rPr>
        <w:t>منافع حماية التص</w:t>
      </w:r>
      <w:r w:rsidRPr="00544BBD">
        <w:rPr>
          <w:rFonts w:ascii="Arabic Typesetting" w:hAnsi="Arabic Typesetting" w:cs="Arabic Typesetting" w:hint="cs"/>
          <w:sz w:val="34"/>
          <w:szCs w:val="34"/>
          <w:rtl/>
        </w:rPr>
        <w:t>ا</w:t>
      </w:r>
      <w:r w:rsidRPr="00544BBD">
        <w:rPr>
          <w:rFonts w:ascii="Arabic Typesetting" w:hAnsi="Arabic Typesetting" w:cs="Arabic Typesetting"/>
          <w:sz w:val="34"/>
          <w:szCs w:val="34"/>
          <w:rtl/>
        </w:rPr>
        <w:t xml:space="preserve">ميم. </w:t>
      </w:r>
      <w:r w:rsidRPr="00544BBD">
        <w:rPr>
          <w:rFonts w:ascii="Arabic Typesetting" w:hAnsi="Arabic Typesetting" w:cs="Arabic Typesetting" w:hint="cs"/>
          <w:sz w:val="34"/>
          <w:szCs w:val="34"/>
          <w:rtl/>
        </w:rPr>
        <w:t>و</w:t>
      </w:r>
      <w:r w:rsidRPr="00544BBD">
        <w:rPr>
          <w:rFonts w:ascii="Arabic Typesetting" w:hAnsi="Arabic Typesetting" w:cs="Arabic Typesetting"/>
          <w:sz w:val="34"/>
          <w:szCs w:val="34"/>
          <w:rtl/>
        </w:rPr>
        <w:t xml:space="preserve">ساعد </w:t>
      </w:r>
      <w:r w:rsidRPr="00544BBD">
        <w:rPr>
          <w:rFonts w:ascii="Arabic Typesetting" w:hAnsi="Arabic Typesetting" w:cs="Arabic Typesetting" w:hint="cs"/>
          <w:sz w:val="34"/>
          <w:szCs w:val="34"/>
          <w:rtl/>
        </w:rPr>
        <w:t xml:space="preserve">المكتب على </w:t>
      </w:r>
      <w:r w:rsidRPr="00544BBD">
        <w:rPr>
          <w:rFonts w:ascii="Arabic Typesetting" w:hAnsi="Arabic Typesetting" w:cs="Arabic Typesetting"/>
          <w:sz w:val="34"/>
          <w:szCs w:val="34"/>
          <w:rtl/>
        </w:rPr>
        <w:t xml:space="preserve">تنظيم </w:t>
      </w:r>
      <w:r w:rsidRPr="00544BBD">
        <w:rPr>
          <w:rFonts w:ascii="Arabic Typesetting" w:hAnsi="Arabic Typesetting" w:cs="Arabic Typesetting" w:hint="cs"/>
          <w:sz w:val="34"/>
          <w:szCs w:val="34"/>
          <w:rtl/>
        </w:rPr>
        <w:t>حلقة دراسية</w:t>
      </w:r>
      <w:r w:rsidRPr="00544BBD">
        <w:rPr>
          <w:rFonts w:ascii="Arabic Typesetting" w:hAnsi="Arabic Typesetting" w:cs="Arabic Typesetting"/>
          <w:sz w:val="34"/>
          <w:szCs w:val="34"/>
          <w:rtl/>
        </w:rPr>
        <w:t xml:space="preserve"> دولية</w:t>
      </w:r>
      <w:r w:rsidRPr="00544BBD">
        <w:rPr>
          <w:rFonts w:ascii="Arabic Typesetting" w:hAnsi="Arabic Typesetting" w:cs="Arabic Typesetting" w:hint="cs"/>
          <w:sz w:val="34"/>
          <w:szCs w:val="34"/>
          <w:rtl/>
        </w:rPr>
        <w:t xml:space="preserve"> </w:t>
      </w:r>
      <w:r w:rsidRPr="00544BBD">
        <w:rPr>
          <w:rFonts w:ascii="Arabic Typesetting" w:hAnsi="Arabic Typesetting" w:cs="Arabic Typesetting"/>
          <w:sz w:val="34"/>
          <w:szCs w:val="34"/>
          <w:rtl/>
        </w:rPr>
        <w:t xml:space="preserve">في </w:t>
      </w:r>
      <w:r w:rsidRPr="00544BBD">
        <w:rPr>
          <w:rFonts w:ascii="Arabic Typesetting" w:hAnsi="Arabic Typesetting" w:cs="Arabic Typesetting" w:hint="cs"/>
          <w:sz w:val="34"/>
          <w:szCs w:val="34"/>
          <w:rtl/>
        </w:rPr>
        <w:t xml:space="preserve">شهر </w:t>
      </w:r>
      <w:r w:rsidRPr="00544BBD">
        <w:rPr>
          <w:rFonts w:ascii="Arabic Typesetting" w:hAnsi="Arabic Typesetting" w:cs="Arabic Typesetting"/>
          <w:sz w:val="34"/>
          <w:szCs w:val="34"/>
          <w:rtl/>
        </w:rPr>
        <w:t>أكتوبر</w:t>
      </w:r>
      <w:r w:rsidRPr="00544BBD">
        <w:rPr>
          <w:rFonts w:ascii="Arabic Typesetting" w:hAnsi="Arabic Typesetting" w:cs="Arabic Typesetting" w:hint="cs"/>
          <w:sz w:val="34"/>
          <w:szCs w:val="34"/>
          <w:rtl/>
        </w:rPr>
        <w:t>، وو</w:t>
      </w:r>
      <w:r w:rsidRPr="00544BBD">
        <w:rPr>
          <w:rFonts w:ascii="Arabic Typesetting" w:hAnsi="Arabic Typesetting" w:cs="Arabic Typesetting"/>
          <w:sz w:val="34"/>
          <w:szCs w:val="34"/>
          <w:rtl/>
        </w:rPr>
        <w:t>ف</w:t>
      </w:r>
      <w:r w:rsidRPr="00544BBD">
        <w:rPr>
          <w:rFonts w:ascii="Arabic Typesetting" w:hAnsi="Arabic Typesetting" w:cs="Arabic Typesetting" w:hint="cs"/>
          <w:sz w:val="34"/>
          <w:szCs w:val="34"/>
          <w:rtl/>
        </w:rPr>
        <w:t>َّ</w:t>
      </w:r>
      <w:r w:rsidRPr="00544BBD">
        <w:rPr>
          <w:rFonts w:ascii="Arabic Typesetting" w:hAnsi="Arabic Typesetting" w:cs="Arabic Typesetting"/>
          <w:sz w:val="34"/>
          <w:szCs w:val="34"/>
          <w:rtl/>
        </w:rPr>
        <w:t xml:space="preserve">رت </w:t>
      </w:r>
      <w:r w:rsidRPr="00544BBD">
        <w:rPr>
          <w:rFonts w:ascii="Arabic Typesetting" w:hAnsi="Arabic Typesetting" w:cs="Arabic Typesetting" w:hint="cs"/>
          <w:sz w:val="34"/>
          <w:szCs w:val="34"/>
          <w:rtl/>
        </w:rPr>
        <w:t xml:space="preserve">هذه الحلقة الدراسية </w:t>
      </w:r>
      <w:r w:rsidRPr="00544BBD">
        <w:rPr>
          <w:rFonts w:ascii="Arabic Typesetting" w:hAnsi="Arabic Typesetting" w:cs="Arabic Typesetting"/>
          <w:sz w:val="34"/>
          <w:szCs w:val="34"/>
          <w:rtl/>
        </w:rPr>
        <w:t>منبرا</w:t>
      </w:r>
      <w:r w:rsidRPr="00544BBD">
        <w:rPr>
          <w:rFonts w:ascii="Arabic Typesetting" w:hAnsi="Arabic Typesetting" w:cs="Arabic Typesetting" w:hint="cs"/>
          <w:sz w:val="34"/>
          <w:szCs w:val="34"/>
          <w:rtl/>
        </w:rPr>
        <w:t>ً</w:t>
      </w:r>
      <w:r w:rsidRPr="00544BBD">
        <w:rPr>
          <w:rFonts w:ascii="Arabic Typesetting" w:hAnsi="Arabic Typesetting" w:cs="Arabic Typesetting"/>
          <w:sz w:val="34"/>
          <w:szCs w:val="34"/>
          <w:rtl/>
        </w:rPr>
        <w:t xml:space="preserve"> لمناقشة المكاسب الاقتصادية والاجتماعية التي </w:t>
      </w:r>
      <w:r w:rsidRPr="00544BBD">
        <w:rPr>
          <w:rFonts w:ascii="Arabic Typesetting" w:hAnsi="Arabic Typesetting" w:cs="Arabic Typesetting" w:hint="cs"/>
          <w:sz w:val="34"/>
          <w:szCs w:val="34"/>
          <w:rtl/>
        </w:rPr>
        <w:t>يمكن أن تجلبها البيانات</w:t>
      </w:r>
      <w:r w:rsidRPr="00544BBD">
        <w:rPr>
          <w:rFonts w:ascii="Arabic Typesetting" w:hAnsi="Arabic Typesetting" w:cs="Arabic Typesetting"/>
          <w:sz w:val="34"/>
          <w:szCs w:val="34"/>
          <w:rtl/>
        </w:rPr>
        <w:t xml:space="preserve"> الجغرافية والعلامات التجارية الجماعية </w:t>
      </w:r>
      <w:r w:rsidRPr="00544BBD">
        <w:rPr>
          <w:rFonts w:ascii="Arabic Typesetting" w:hAnsi="Arabic Typesetting" w:cs="Arabic Typesetting" w:hint="cs"/>
          <w:sz w:val="34"/>
          <w:szCs w:val="34"/>
          <w:rtl/>
        </w:rPr>
        <w:t>إلى ا</w:t>
      </w:r>
      <w:r w:rsidRPr="00544BBD">
        <w:rPr>
          <w:rFonts w:ascii="Arabic Typesetting" w:hAnsi="Arabic Typesetting" w:cs="Arabic Typesetting"/>
          <w:sz w:val="34"/>
          <w:szCs w:val="34"/>
          <w:rtl/>
        </w:rPr>
        <w:t xml:space="preserve">لتنمية الوطنية، لا سيما في قطاع </w:t>
      </w:r>
      <w:r w:rsidRPr="00544BBD">
        <w:rPr>
          <w:rFonts w:ascii="Arabic Typesetting" w:hAnsi="Arabic Typesetting" w:cs="Arabic Typesetting" w:hint="cs"/>
          <w:sz w:val="34"/>
          <w:szCs w:val="34"/>
          <w:rtl/>
        </w:rPr>
        <w:t>الأعمال التجارية</w:t>
      </w:r>
      <w:r w:rsidRPr="00544BBD">
        <w:rPr>
          <w:rFonts w:ascii="Arabic Typesetting" w:hAnsi="Arabic Typesetting" w:cs="Arabic Typesetting"/>
          <w:sz w:val="34"/>
          <w:szCs w:val="34"/>
          <w:rtl/>
        </w:rPr>
        <w:t xml:space="preserve"> الزراعية. </w:t>
      </w:r>
      <w:r w:rsidRPr="00544BBD">
        <w:rPr>
          <w:rFonts w:ascii="Arabic Typesetting" w:hAnsi="Arabic Typesetting" w:cs="Arabic Typesetting" w:hint="cs"/>
          <w:sz w:val="34"/>
          <w:szCs w:val="34"/>
          <w:rtl/>
        </w:rPr>
        <w:t>و</w:t>
      </w:r>
      <w:r w:rsidRPr="00544BBD">
        <w:rPr>
          <w:rFonts w:ascii="Arabic Typesetting" w:hAnsi="Arabic Typesetting" w:cs="Arabic Typesetting"/>
          <w:sz w:val="34"/>
          <w:szCs w:val="34"/>
          <w:rtl/>
        </w:rPr>
        <w:t>في وقت لاحق من العام، يس</w:t>
      </w:r>
      <w:r w:rsidRPr="00544BBD">
        <w:rPr>
          <w:rFonts w:ascii="Arabic Typesetting" w:hAnsi="Arabic Typesetting" w:cs="Arabic Typesetting" w:hint="cs"/>
          <w:sz w:val="34"/>
          <w:szCs w:val="34"/>
          <w:rtl/>
        </w:rPr>
        <w:t>َّ</w:t>
      </w:r>
      <w:r w:rsidRPr="00544BBD">
        <w:rPr>
          <w:rFonts w:ascii="Arabic Typesetting" w:hAnsi="Arabic Typesetting" w:cs="Arabic Typesetting"/>
          <w:sz w:val="34"/>
          <w:szCs w:val="34"/>
          <w:rtl/>
        </w:rPr>
        <w:t>ر المكتب</w:t>
      </w:r>
      <w:r w:rsidRPr="00544BBD">
        <w:rPr>
          <w:rFonts w:ascii="Arabic Typesetting" w:hAnsi="Arabic Typesetting" w:cs="Arabic Typesetting" w:hint="cs"/>
          <w:sz w:val="34"/>
          <w:szCs w:val="34"/>
          <w:rtl/>
        </w:rPr>
        <w:t>ُ حلقةً دراسيةً</w:t>
      </w:r>
      <w:r w:rsidRPr="00544BBD">
        <w:rPr>
          <w:rFonts w:ascii="Arabic Typesetting" w:hAnsi="Arabic Typesetting" w:cs="Arabic Typesetting"/>
          <w:sz w:val="34"/>
          <w:szCs w:val="34"/>
          <w:rtl/>
        </w:rPr>
        <w:t xml:space="preserve"> دولية</w:t>
      </w:r>
      <w:r w:rsidRPr="00544BBD">
        <w:rPr>
          <w:rFonts w:ascii="Arabic Typesetting" w:hAnsi="Arabic Typesetting" w:cs="Arabic Typesetting" w:hint="cs"/>
          <w:sz w:val="34"/>
          <w:szCs w:val="34"/>
          <w:rtl/>
        </w:rPr>
        <w:t>ً</w:t>
      </w:r>
      <w:r w:rsidRPr="00544BBD">
        <w:rPr>
          <w:rFonts w:ascii="Arabic Typesetting" w:hAnsi="Arabic Typesetting" w:cs="Arabic Typesetting"/>
          <w:sz w:val="34"/>
          <w:szCs w:val="34"/>
          <w:rtl/>
        </w:rPr>
        <w:t xml:space="preserve"> أخرى، و</w:t>
      </w:r>
      <w:r w:rsidRPr="00544BBD">
        <w:rPr>
          <w:rFonts w:ascii="Arabic Typesetting" w:hAnsi="Arabic Typesetting" w:cs="Arabic Typesetting" w:hint="cs"/>
          <w:sz w:val="34"/>
          <w:szCs w:val="34"/>
          <w:rtl/>
        </w:rPr>
        <w:t xml:space="preserve">كانت الحلقة الدراسية </w:t>
      </w:r>
      <w:r w:rsidRPr="00544BBD">
        <w:rPr>
          <w:rFonts w:ascii="Arabic Typesetting" w:hAnsi="Arabic Typesetting" w:cs="Arabic Typesetting"/>
          <w:sz w:val="34"/>
          <w:szCs w:val="34"/>
          <w:rtl/>
        </w:rPr>
        <w:t xml:space="preserve">هذه المرة </w:t>
      </w:r>
      <w:r w:rsidRPr="00544BBD">
        <w:rPr>
          <w:rFonts w:ascii="Arabic Typesetting" w:hAnsi="Arabic Typesetting" w:cs="Arabic Typesetting" w:hint="cs"/>
          <w:sz w:val="34"/>
          <w:szCs w:val="34"/>
          <w:rtl/>
        </w:rPr>
        <w:t>لل</w:t>
      </w:r>
      <w:r w:rsidRPr="00544BBD">
        <w:rPr>
          <w:rFonts w:ascii="Arabic Typesetting" w:hAnsi="Arabic Typesetting" w:cs="Arabic Typesetting"/>
          <w:sz w:val="34"/>
          <w:szCs w:val="34"/>
          <w:rtl/>
        </w:rPr>
        <w:t>تشجيع</w:t>
      </w:r>
      <w:r w:rsidRPr="00544BBD">
        <w:rPr>
          <w:rFonts w:ascii="Arabic Typesetting" w:hAnsi="Arabic Typesetting" w:cs="Arabic Typesetting" w:hint="cs"/>
          <w:sz w:val="34"/>
          <w:szCs w:val="34"/>
          <w:rtl/>
        </w:rPr>
        <w:t xml:space="preserve"> على</w:t>
      </w:r>
      <w:r w:rsidRPr="00544BBD">
        <w:rPr>
          <w:rFonts w:ascii="Arabic Typesetting" w:hAnsi="Arabic Typesetting" w:cs="Arabic Typesetting"/>
          <w:sz w:val="34"/>
          <w:szCs w:val="34"/>
          <w:rtl/>
        </w:rPr>
        <w:t xml:space="preserve"> ا</w:t>
      </w:r>
      <w:r w:rsidRPr="00544BBD">
        <w:rPr>
          <w:rFonts w:ascii="Arabic Typesetting" w:hAnsi="Arabic Typesetting" w:cs="Arabic Typesetting" w:hint="cs"/>
          <w:sz w:val="34"/>
          <w:szCs w:val="34"/>
          <w:rtl/>
        </w:rPr>
        <w:t>لانتفاع</w:t>
      </w:r>
      <w:r w:rsidRPr="00544BBD">
        <w:rPr>
          <w:rFonts w:ascii="Arabic Typesetting" w:hAnsi="Arabic Typesetting" w:cs="Arabic Typesetting"/>
          <w:sz w:val="34"/>
          <w:szCs w:val="34"/>
          <w:rtl/>
        </w:rPr>
        <w:t xml:space="preserve"> </w:t>
      </w:r>
      <w:r w:rsidRPr="00544BBD">
        <w:rPr>
          <w:rFonts w:ascii="Arabic Typesetting" w:hAnsi="Arabic Typesetting" w:cs="Arabic Typesetting" w:hint="cs"/>
          <w:sz w:val="34"/>
          <w:szCs w:val="34"/>
          <w:rtl/>
        </w:rPr>
        <w:t>ب</w:t>
      </w:r>
      <w:r w:rsidRPr="00544BBD">
        <w:rPr>
          <w:rFonts w:ascii="Arabic Typesetting" w:hAnsi="Arabic Typesetting" w:cs="Arabic Typesetting"/>
          <w:sz w:val="34"/>
          <w:szCs w:val="34"/>
          <w:rtl/>
        </w:rPr>
        <w:t xml:space="preserve">حماية </w:t>
      </w:r>
      <w:r w:rsidRPr="00544BBD">
        <w:rPr>
          <w:rFonts w:ascii="Arabic Typesetting" w:hAnsi="Arabic Typesetting" w:cs="Arabic Typesetting" w:hint="cs"/>
          <w:sz w:val="34"/>
          <w:szCs w:val="34"/>
          <w:rtl/>
        </w:rPr>
        <w:t xml:space="preserve">التصاميم </w:t>
      </w:r>
      <w:r w:rsidRPr="00544BBD">
        <w:rPr>
          <w:rFonts w:ascii="Arabic Typesetting" w:hAnsi="Arabic Typesetting" w:cs="Arabic Typesetting"/>
          <w:sz w:val="34"/>
          <w:szCs w:val="34"/>
          <w:rtl/>
        </w:rPr>
        <w:t xml:space="preserve">الصناعية كأداة </w:t>
      </w:r>
      <w:r w:rsidRPr="00544BBD">
        <w:rPr>
          <w:rFonts w:ascii="Arabic Typesetting" w:hAnsi="Arabic Typesetting" w:cs="Arabic Typesetting" w:hint="cs"/>
          <w:sz w:val="34"/>
          <w:szCs w:val="34"/>
          <w:rtl/>
        </w:rPr>
        <w:t>لتحسين ا</w:t>
      </w:r>
      <w:r w:rsidRPr="00544BBD">
        <w:rPr>
          <w:rFonts w:ascii="Arabic Typesetting" w:hAnsi="Arabic Typesetting" w:cs="Arabic Typesetting"/>
          <w:sz w:val="34"/>
          <w:szCs w:val="34"/>
          <w:rtl/>
        </w:rPr>
        <w:t>لقدرة التنافسية</w:t>
      </w:r>
      <w:r w:rsidRPr="00544BBD">
        <w:rPr>
          <w:rFonts w:ascii="Arabic Typesetting" w:hAnsi="Arabic Typesetting" w:cs="Arabic Typesetting" w:hint="cs"/>
          <w:sz w:val="34"/>
          <w:szCs w:val="34"/>
          <w:rtl/>
        </w:rPr>
        <w:t xml:space="preserve"> للشركات</w:t>
      </w:r>
      <w:r w:rsidRPr="00544BBD">
        <w:rPr>
          <w:rFonts w:ascii="Arabic Typesetting" w:hAnsi="Arabic Typesetting" w:cs="Arabic Typesetting"/>
          <w:sz w:val="34"/>
          <w:szCs w:val="34"/>
          <w:rtl/>
        </w:rPr>
        <w:t>.</w:t>
      </w:r>
    </w:p>
    <w:p w:rsidR="00362339" w:rsidRPr="009F5EA9" w:rsidRDefault="00362339" w:rsidP="00362339">
      <w:pPr>
        <w:keepNext/>
        <w:tabs>
          <w:tab w:val="left" w:pos="567"/>
        </w:tabs>
        <w:bidi/>
        <w:spacing w:after="120" w:line="340" w:lineRule="exact"/>
        <w:jc w:val="both"/>
        <w:rPr>
          <w:rFonts w:ascii="Arabic Typesetting" w:hAnsi="Arabic Typesetting" w:cs="Arabic Typesetting"/>
          <w:sz w:val="36"/>
          <w:szCs w:val="36"/>
          <w:u w:val="single"/>
        </w:rPr>
      </w:pPr>
      <w:r w:rsidRPr="009F5EA9">
        <w:rPr>
          <w:rFonts w:ascii="Arabic Typesetting" w:hAnsi="Arabic Typesetting" w:cs="Arabic Typesetting"/>
          <w:sz w:val="36"/>
          <w:szCs w:val="36"/>
          <w:u w:val="single"/>
          <w:rtl/>
        </w:rPr>
        <w:t>مكتب الويبو في الصين</w:t>
      </w:r>
    </w:p>
    <w:p w:rsidR="00362339" w:rsidRPr="00544BBD" w:rsidRDefault="00362339" w:rsidP="00362339">
      <w:pPr>
        <w:pStyle w:val="ListParagraph"/>
        <w:numPr>
          <w:ilvl w:val="0"/>
          <w:numId w:val="49"/>
        </w:numPr>
        <w:tabs>
          <w:tab w:val="left" w:pos="631"/>
        </w:tabs>
        <w:spacing w:after="120" w:line="340" w:lineRule="exact"/>
        <w:ind w:left="0" w:firstLine="0"/>
        <w:contextualSpacing w:val="0"/>
        <w:jc w:val="both"/>
        <w:rPr>
          <w:rFonts w:ascii="Arabic Typesetting" w:hAnsi="Arabic Typesetting" w:cs="Arabic Typesetting"/>
          <w:sz w:val="34"/>
          <w:szCs w:val="34"/>
        </w:rPr>
      </w:pPr>
      <w:r w:rsidRPr="00544BBD">
        <w:rPr>
          <w:rFonts w:ascii="Arabic Typesetting" w:hAnsi="Arabic Typesetting" w:cs="Arabic Typesetting" w:hint="cs"/>
          <w:sz w:val="34"/>
          <w:szCs w:val="34"/>
          <w:rtl/>
        </w:rPr>
        <w:t>أُنشئ مكتب الويبو في الصين</w:t>
      </w:r>
      <w:r w:rsidRPr="00544BBD">
        <w:rPr>
          <w:rFonts w:ascii="Arabic Typesetting" w:hAnsi="Arabic Typesetting" w:cs="Arabic Typesetting"/>
          <w:sz w:val="34"/>
          <w:szCs w:val="34"/>
          <w:rtl/>
        </w:rPr>
        <w:t xml:space="preserve"> ف</w:t>
      </w:r>
      <w:r w:rsidRPr="00544BBD">
        <w:rPr>
          <w:rFonts w:ascii="Arabic Typesetting" w:hAnsi="Arabic Typesetting" w:cs="Arabic Typesetting" w:hint="cs"/>
          <w:sz w:val="34"/>
          <w:szCs w:val="34"/>
          <w:rtl/>
        </w:rPr>
        <w:t>ي</w:t>
      </w:r>
      <w:r w:rsidRPr="00544BBD">
        <w:rPr>
          <w:rFonts w:ascii="Arabic Typesetting" w:hAnsi="Arabic Typesetting" w:cs="Arabic Typesetting"/>
          <w:sz w:val="34"/>
          <w:szCs w:val="34"/>
          <w:rtl/>
        </w:rPr>
        <w:t xml:space="preserve"> </w:t>
      </w:r>
      <w:r w:rsidRPr="00544BBD">
        <w:rPr>
          <w:rFonts w:ascii="Arabic Typesetting" w:hAnsi="Arabic Typesetting" w:cs="Arabic Typesetting" w:hint="cs"/>
          <w:sz w:val="34"/>
          <w:szCs w:val="34"/>
          <w:rtl/>
        </w:rPr>
        <w:t xml:space="preserve">شهر </w:t>
      </w:r>
      <w:r w:rsidRPr="00544BBD">
        <w:rPr>
          <w:rFonts w:ascii="Arabic Typesetting" w:hAnsi="Arabic Typesetting" w:cs="Arabic Typesetting"/>
          <w:sz w:val="34"/>
          <w:szCs w:val="34"/>
          <w:rtl/>
        </w:rPr>
        <w:t>يوليو</w:t>
      </w:r>
      <w:r w:rsidRPr="00544BBD">
        <w:rPr>
          <w:rFonts w:ascii="Arabic Typesetting" w:hAnsi="Arabic Typesetting" w:cs="Arabic Typesetting" w:hint="cs"/>
          <w:sz w:val="34"/>
          <w:szCs w:val="34"/>
          <w:rtl/>
        </w:rPr>
        <w:t>،</w:t>
      </w:r>
      <w:r w:rsidRPr="00544BBD">
        <w:rPr>
          <w:rFonts w:ascii="Arabic Typesetting" w:hAnsi="Arabic Typesetting" w:cs="Arabic Typesetting"/>
          <w:sz w:val="34"/>
          <w:szCs w:val="34"/>
          <w:rtl/>
        </w:rPr>
        <w:t xml:space="preserve"> و</w:t>
      </w:r>
      <w:r w:rsidRPr="00544BBD">
        <w:rPr>
          <w:rFonts w:ascii="Arabic Typesetting" w:hAnsi="Arabic Typesetting" w:cs="Arabic Typesetting" w:hint="cs"/>
          <w:sz w:val="34"/>
          <w:szCs w:val="34"/>
          <w:rtl/>
        </w:rPr>
        <w:t xml:space="preserve">انخرط المكتب </w:t>
      </w:r>
      <w:r w:rsidRPr="00544BBD">
        <w:rPr>
          <w:rFonts w:ascii="Arabic Typesetting" w:hAnsi="Arabic Typesetting" w:cs="Arabic Typesetting"/>
          <w:sz w:val="34"/>
          <w:szCs w:val="34"/>
          <w:rtl/>
        </w:rPr>
        <w:t>طوال النصف الثاني من ال</w:t>
      </w:r>
      <w:r w:rsidRPr="00544BBD">
        <w:rPr>
          <w:rFonts w:ascii="Arabic Typesetting" w:hAnsi="Arabic Typesetting" w:cs="Arabic Typesetting" w:hint="cs"/>
          <w:sz w:val="34"/>
          <w:szCs w:val="34"/>
          <w:rtl/>
        </w:rPr>
        <w:t xml:space="preserve">عام </w:t>
      </w:r>
      <w:r w:rsidRPr="00544BBD">
        <w:rPr>
          <w:rFonts w:ascii="Arabic Typesetting" w:hAnsi="Arabic Typesetting" w:cs="Arabic Typesetting"/>
          <w:sz w:val="34"/>
          <w:szCs w:val="34"/>
          <w:rtl/>
        </w:rPr>
        <w:t xml:space="preserve">في ترسيخ مكانته وتعزيز </w:t>
      </w:r>
      <w:r w:rsidRPr="00544BBD">
        <w:rPr>
          <w:rFonts w:ascii="Arabic Typesetting" w:hAnsi="Arabic Typesetting" w:cs="Arabic Typesetting" w:hint="cs"/>
          <w:sz w:val="34"/>
          <w:szCs w:val="34"/>
          <w:rtl/>
        </w:rPr>
        <w:t>تنظيمه ال</w:t>
      </w:r>
      <w:r w:rsidRPr="00544BBD">
        <w:rPr>
          <w:rFonts w:ascii="Arabic Typesetting" w:hAnsi="Arabic Typesetting" w:cs="Arabic Typesetting"/>
          <w:sz w:val="34"/>
          <w:szCs w:val="34"/>
          <w:rtl/>
        </w:rPr>
        <w:t xml:space="preserve">إداري. </w:t>
      </w:r>
      <w:r w:rsidRPr="00544BBD">
        <w:rPr>
          <w:rFonts w:ascii="Arabic Typesetting" w:hAnsi="Arabic Typesetting" w:cs="Arabic Typesetting" w:hint="cs"/>
          <w:sz w:val="34"/>
          <w:szCs w:val="34"/>
          <w:rtl/>
        </w:rPr>
        <w:t>و</w:t>
      </w:r>
      <w:r w:rsidRPr="00544BBD">
        <w:rPr>
          <w:rFonts w:ascii="Arabic Typesetting" w:hAnsi="Arabic Typesetting" w:cs="Arabic Typesetting"/>
          <w:sz w:val="34"/>
          <w:szCs w:val="34"/>
          <w:rtl/>
        </w:rPr>
        <w:t xml:space="preserve">في هذا الصدد، </w:t>
      </w:r>
      <w:r w:rsidRPr="00544BBD">
        <w:rPr>
          <w:rFonts w:ascii="Arabic Typesetting" w:hAnsi="Arabic Typesetting" w:cs="Arabic Typesetting" w:hint="cs"/>
          <w:sz w:val="34"/>
          <w:szCs w:val="34"/>
          <w:rtl/>
        </w:rPr>
        <w:t xml:space="preserve">أُقيم </w:t>
      </w:r>
      <w:r w:rsidRPr="00544BBD">
        <w:rPr>
          <w:rFonts w:ascii="Arabic Typesetting" w:hAnsi="Arabic Typesetting" w:cs="Arabic Typesetting"/>
          <w:sz w:val="34"/>
          <w:szCs w:val="34"/>
          <w:rtl/>
        </w:rPr>
        <w:t>تعاون وثيق مع البلد المضيف، وخاصة</w:t>
      </w:r>
      <w:r w:rsidRPr="00544BBD">
        <w:rPr>
          <w:rFonts w:ascii="Arabic Typesetting" w:hAnsi="Arabic Typesetting" w:cs="Arabic Typesetting" w:hint="cs"/>
          <w:sz w:val="34"/>
          <w:szCs w:val="34"/>
          <w:rtl/>
        </w:rPr>
        <w:t>ً</w:t>
      </w:r>
      <w:r w:rsidRPr="00544BBD">
        <w:rPr>
          <w:rFonts w:ascii="Arabic Typesetting" w:hAnsi="Arabic Typesetting" w:cs="Arabic Typesetting"/>
          <w:sz w:val="34"/>
          <w:szCs w:val="34"/>
          <w:rtl/>
        </w:rPr>
        <w:t xml:space="preserve"> وزارة الشؤون الخارجية، والمكتب الحكومي الصيني للملكية الفكرية (</w:t>
      </w:r>
      <w:r w:rsidRPr="00544BBD">
        <w:rPr>
          <w:rFonts w:ascii="Arabic Typesetting" w:hAnsi="Arabic Typesetting" w:cs="Arabic Typesetting"/>
          <w:sz w:val="34"/>
          <w:szCs w:val="34"/>
        </w:rPr>
        <w:t>SIPO</w:t>
      </w:r>
      <w:r w:rsidRPr="00544BBD">
        <w:rPr>
          <w:rFonts w:ascii="Arabic Typesetting" w:hAnsi="Arabic Typesetting" w:cs="Arabic Typesetting"/>
          <w:sz w:val="34"/>
          <w:szCs w:val="34"/>
          <w:rtl/>
        </w:rPr>
        <w:t>)، و</w:t>
      </w:r>
      <w:r w:rsidRPr="00544BBD">
        <w:rPr>
          <w:rFonts w:ascii="Arabic Typesetting" w:hAnsi="Arabic Typesetting" w:cs="Arabic Typesetting" w:hint="cs"/>
          <w:sz w:val="34"/>
          <w:szCs w:val="34"/>
          <w:rtl/>
        </w:rPr>
        <w:t>الإ</w:t>
      </w:r>
      <w:r w:rsidRPr="00544BBD">
        <w:rPr>
          <w:rFonts w:ascii="Arabic Typesetting" w:hAnsi="Arabic Typesetting" w:cs="Arabic Typesetting"/>
          <w:sz w:val="34"/>
          <w:szCs w:val="34"/>
          <w:rtl/>
        </w:rPr>
        <w:t xml:space="preserve">دارة </w:t>
      </w:r>
      <w:r w:rsidRPr="00544BBD">
        <w:rPr>
          <w:rFonts w:ascii="Arabic Typesetting" w:hAnsi="Arabic Typesetting" w:cs="Arabic Typesetting" w:hint="cs"/>
          <w:sz w:val="34"/>
          <w:szCs w:val="34"/>
          <w:rtl/>
        </w:rPr>
        <w:t>الحكومية</w:t>
      </w:r>
      <w:r w:rsidRPr="00544BBD">
        <w:rPr>
          <w:rFonts w:ascii="Arabic Typesetting" w:hAnsi="Arabic Typesetting" w:cs="Arabic Typesetting"/>
          <w:sz w:val="34"/>
          <w:szCs w:val="34"/>
          <w:rtl/>
        </w:rPr>
        <w:t xml:space="preserve"> للصناعة والتجارة (</w:t>
      </w:r>
      <w:r w:rsidRPr="00544BBD">
        <w:rPr>
          <w:rFonts w:ascii="Arabic Typesetting" w:hAnsi="Arabic Typesetting" w:cs="Arabic Typesetting"/>
          <w:sz w:val="34"/>
          <w:szCs w:val="34"/>
        </w:rPr>
        <w:t>SAIC</w:t>
      </w:r>
      <w:r w:rsidRPr="00544BBD">
        <w:rPr>
          <w:rFonts w:ascii="Arabic Typesetting" w:hAnsi="Arabic Typesetting" w:cs="Arabic Typesetting"/>
          <w:sz w:val="34"/>
          <w:szCs w:val="34"/>
          <w:rtl/>
        </w:rPr>
        <w:t>)، والإدارة الوطنية الصينية لحق المؤلف (</w:t>
      </w:r>
      <w:r w:rsidRPr="00544BBD">
        <w:rPr>
          <w:rFonts w:ascii="Arabic Typesetting" w:hAnsi="Arabic Typesetting" w:cs="Arabic Typesetting"/>
          <w:sz w:val="34"/>
          <w:szCs w:val="34"/>
        </w:rPr>
        <w:t>NCAC</w:t>
      </w:r>
      <w:r w:rsidRPr="00544BBD">
        <w:rPr>
          <w:rFonts w:ascii="Arabic Typesetting" w:hAnsi="Arabic Typesetting" w:cs="Arabic Typesetting"/>
          <w:sz w:val="34"/>
          <w:szCs w:val="34"/>
          <w:rtl/>
        </w:rPr>
        <w:t>)</w:t>
      </w:r>
      <w:r w:rsidRPr="00544BBD">
        <w:rPr>
          <w:rFonts w:ascii="Arabic Typesetting" w:hAnsi="Arabic Typesetting" w:cs="Arabic Typesetting" w:hint="cs"/>
          <w:sz w:val="34"/>
          <w:szCs w:val="34"/>
          <w:rtl/>
        </w:rPr>
        <w:t>،</w:t>
      </w:r>
      <w:r w:rsidRPr="00544BBD">
        <w:rPr>
          <w:rFonts w:ascii="Arabic Typesetting" w:hAnsi="Arabic Typesetting" w:cs="Arabic Typesetting"/>
          <w:sz w:val="34"/>
          <w:szCs w:val="34"/>
          <w:rtl/>
        </w:rPr>
        <w:t xml:space="preserve"> وحكومة بلدية ب</w:t>
      </w:r>
      <w:r w:rsidRPr="00544BBD">
        <w:rPr>
          <w:rFonts w:ascii="Arabic Typesetting" w:hAnsi="Arabic Typesetting" w:cs="Arabic Typesetting" w:hint="cs"/>
          <w:sz w:val="34"/>
          <w:szCs w:val="34"/>
          <w:rtl/>
        </w:rPr>
        <w:t>يج</w:t>
      </w:r>
      <w:r w:rsidRPr="00544BBD">
        <w:rPr>
          <w:rFonts w:ascii="Arabic Typesetting" w:hAnsi="Arabic Typesetting" w:cs="Arabic Typesetting"/>
          <w:sz w:val="34"/>
          <w:szCs w:val="34"/>
          <w:rtl/>
        </w:rPr>
        <w:t>ين</w:t>
      </w:r>
      <w:r w:rsidRPr="00544BBD">
        <w:rPr>
          <w:rFonts w:ascii="Arabic Typesetting" w:hAnsi="Arabic Typesetting" w:cs="Arabic Typesetting" w:hint="cs"/>
          <w:sz w:val="34"/>
          <w:szCs w:val="34"/>
          <w:rtl/>
        </w:rPr>
        <w:t xml:space="preserve">، مما </w:t>
      </w:r>
      <w:r w:rsidRPr="00544BBD">
        <w:rPr>
          <w:rFonts w:ascii="Arabic Typesetting" w:hAnsi="Arabic Typesetting" w:cs="Arabic Typesetting"/>
          <w:sz w:val="34"/>
          <w:szCs w:val="34"/>
          <w:rtl/>
        </w:rPr>
        <w:t>سهل كثيرا</w:t>
      </w:r>
      <w:r w:rsidRPr="00544BBD">
        <w:rPr>
          <w:rFonts w:ascii="Arabic Typesetting" w:hAnsi="Arabic Typesetting" w:cs="Arabic Typesetting" w:hint="cs"/>
          <w:sz w:val="34"/>
          <w:szCs w:val="34"/>
          <w:rtl/>
        </w:rPr>
        <w:t>ً</w:t>
      </w:r>
      <w:r w:rsidRPr="00544BBD">
        <w:rPr>
          <w:rFonts w:ascii="Arabic Typesetting" w:hAnsi="Arabic Typesetting" w:cs="Arabic Typesetting"/>
          <w:sz w:val="34"/>
          <w:szCs w:val="34"/>
          <w:rtl/>
        </w:rPr>
        <w:t xml:space="preserve"> من قدرة المكتب على أن </w:t>
      </w:r>
      <w:r w:rsidRPr="00544BBD">
        <w:rPr>
          <w:rFonts w:ascii="Arabic Typesetting" w:hAnsi="Arabic Typesetting" w:cs="Arabic Typesetting" w:hint="cs"/>
          <w:sz w:val="34"/>
          <w:szCs w:val="34"/>
          <w:rtl/>
        </w:rPr>
        <w:t>ي</w:t>
      </w:r>
      <w:r w:rsidRPr="00544BBD">
        <w:rPr>
          <w:rFonts w:ascii="Arabic Typesetting" w:hAnsi="Arabic Typesetting" w:cs="Arabic Typesetting"/>
          <w:sz w:val="34"/>
          <w:szCs w:val="34"/>
          <w:rtl/>
        </w:rPr>
        <w:t xml:space="preserve">صبح </w:t>
      </w:r>
      <w:r w:rsidRPr="00544BBD">
        <w:rPr>
          <w:rFonts w:ascii="Arabic Typesetting" w:hAnsi="Arabic Typesetting" w:cs="Arabic Typesetting" w:hint="cs"/>
          <w:sz w:val="34"/>
          <w:szCs w:val="34"/>
          <w:rtl/>
        </w:rPr>
        <w:t>بسرعة جاهزاً للعمل</w:t>
      </w:r>
      <w:r w:rsidRPr="00544BBD">
        <w:rPr>
          <w:rFonts w:ascii="Arabic Typesetting" w:hAnsi="Arabic Typesetting" w:cs="Arabic Typesetting"/>
          <w:sz w:val="34"/>
          <w:szCs w:val="34"/>
          <w:rtl/>
        </w:rPr>
        <w:t>.</w:t>
      </w:r>
    </w:p>
    <w:p w:rsidR="00362339" w:rsidRPr="00544BBD" w:rsidRDefault="00362339" w:rsidP="00362339">
      <w:pPr>
        <w:pStyle w:val="ListParagraph"/>
        <w:numPr>
          <w:ilvl w:val="0"/>
          <w:numId w:val="49"/>
        </w:numPr>
        <w:tabs>
          <w:tab w:val="left" w:pos="631"/>
        </w:tabs>
        <w:spacing w:after="120" w:line="340" w:lineRule="exact"/>
        <w:ind w:left="0" w:firstLine="0"/>
        <w:contextualSpacing w:val="0"/>
        <w:jc w:val="both"/>
        <w:rPr>
          <w:rFonts w:ascii="Arabic Typesetting" w:hAnsi="Arabic Typesetting" w:cs="Arabic Typesetting"/>
          <w:sz w:val="34"/>
          <w:szCs w:val="34"/>
        </w:rPr>
      </w:pPr>
      <w:r w:rsidRPr="00544BBD">
        <w:rPr>
          <w:rFonts w:ascii="Arabic Typesetting" w:hAnsi="Arabic Typesetting" w:cs="Arabic Typesetting" w:hint="cs"/>
          <w:sz w:val="34"/>
          <w:szCs w:val="34"/>
          <w:rtl/>
        </w:rPr>
        <w:lastRenderedPageBreak/>
        <w:t>و</w:t>
      </w:r>
      <w:r w:rsidRPr="00544BBD">
        <w:rPr>
          <w:rFonts w:ascii="Arabic Typesetting" w:hAnsi="Arabic Typesetting" w:cs="Arabic Typesetting"/>
          <w:sz w:val="34"/>
          <w:szCs w:val="34"/>
          <w:rtl/>
        </w:rPr>
        <w:t>في عام 2014، كانت الصين ثالث أكبر مستخدم ل</w:t>
      </w:r>
      <w:r w:rsidRPr="00544BBD">
        <w:rPr>
          <w:rFonts w:ascii="Arabic Typesetting" w:hAnsi="Arabic Typesetting" w:cs="Arabic Typesetting" w:hint="cs"/>
          <w:sz w:val="34"/>
          <w:szCs w:val="34"/>
          <w:rtl/>
        </w:rPr>
        <w:t xml:space="preserve">نظام </w:t>
      </w:r>
      <w:r w:rsidRPr="00544BBD">
        <w:rPr>
          <w:rFonts w:ascii="Arabic Typesetting" w:hAnsi="Arabic Typesetting" w:cs="Arabic Typesetting"/>
          <w:sz w:val="34"/>
          <w:szCs w:val="34"/>
          <w:rtl/>
        </w:rPr>
        <w:t xml:space="preserve">معاهدة التعاون بشأن البراءات وسابع أكبر مستخدم </w:t>
      </w:r>
      <w:r w:rsidRPr="00544BBD">
        <w:rPr>
          <w:rFonts w:ascii="Arabic Typesetting" w:hAnsi="Arabic Typesetting" w:cs="Arabic Typesetting" w:hint="cs"/>
          <w:sz w:val="34"/>
          <w:szCs w:val="34"/>
          <w:rtl/>
        </w:rPr>
        <w:t>ل</w:t>
      </w:r>
      <w:r w:rsidRPr="00544BBD">
        <w:rPr>
          <w:rFonts w:ascii="Arabic Typesetting" w:hAnsi="Arabic Typesetting" w:cs="Arabic Typesetting"/>
          <w:sz w:val="34"/>
          <w:szCs w:val="34"/>
          <w:rtl/>
        </w:rPr>
        <w:t>نظام مدريد، و</w:t>
      </w:r>
      <w:r w:rsidRPr="00544BBD">
        <w:rPr>
          <w:rFonts w:ascii="Arabic Typesetting" w:hAnsi="Arabic Typesetting" w:cs="Arabic Typesetting" w:hint="cs"/>
          <w:sz w:val="34"/>
          <w:szCs w:val="34"/>
          <w:rtl/>
        </w:rPr>
        <w:t xml:space="preserve">لذلك </w:t>
      </w:r>
      <w:r w:rsidRPr="00544BBD">
        <w:rPr>
          <w:rFonts w:ascii="Arabic Typesetting" w:hAnsi="Arabic Typesetting" w:cs="Arabic Typesetting"/>
          <w:sz w:val="34"/>
          <w:szCs w:val="34"/>
          <w:rtl/>
        </w:rPr>
        <w:t xml:space="preserve">كان </w:t>
      </w:r>
      <w:r w:rsidRPr="00544BBD">
        <w:rPr>
          <w:rFonts w:ascii="Arabic Typesetting" w:hAnsi="Arabic Typesetting" w:cs="Arabic Typesetting" w:hint="cs"/>
          <w:sz w:val="34"/>
          <w:szCs w:val="34"/>
          <w:rtl/>
        </w:rPr>
        <w:t>الترويج ل</w:t>
      </w:r>
      <w:r w:rsidRPr="00544BBD">
        <w:rPr>
          <w:rFonts w:ascii="Arabic Typesetting" w:hAnsi="Arabic Typesetting" w:cs="Arabic Typesetting"/>
          <w:sz w:val="34"/>
          <w:szCs w:val="34"/>
          <w:rtl/>
        </w:rPr>
        <w:t xml:space="preserve">خدمات الويبو </w:t>
      </w:r>
      <w:r w:rsidRPr="00544BBD">
        <w:rPr>
          <w:rFonts w:ascii="Arabic Typesetting" w:hAnsi="Arabic Typesetting" w:cs="Arabic Typesetting" w:hint="cs"/>
          <w:sz w:val="34"/>
          <w:szCs w:val="34"/>
          <w:rtl/>
        </w:rPr>
        <w:t xml:space="preserve">في </w:t>
      </w:r>
      <w:r w:rsidRPr="00544BBD">
        <w:rPr>
          <w:rFonts w:ascii="Arabic Typesetting" w:hAnsi="Arabic Typesetting" w:cs="Arabic Typesetting"/>
          <w:sz w:val="34"/>
          <w:szCs w:val="34"/>
          <w:rtl/>
        </w:rPr>
        <w:t>السوق الصين</w:t>
      </w:r>
      <w:r w:rsidRPr="00544BBD">
        <w:rPr>
          <w:rFonts w:ascii="Arabic Typesetting" w:hAnsi="Arabic Typesetting" w:cs="Arabic Typesetting" w:hint="cs"/>
          <w:sz w:val="34"/>
          <w:szCs w:val="34"/>
          <w:rtl/>
        </w:rPr>
        <w:t>ية</w:t>
      </w:r>
      <w:r w:rsidRPr="00544BBD">
        <w:rPr>
          <w:rFonts w:ascii="Arabic Typesetting" w:hAnsi="Arabic Typesetting" w:cs="Arabic Typesetting"/>
          <w:sz w:val="34"/>
          <w:szCs w:val="34"/>
          <w:rtl/>
        </w:rPr>
        <w:t xml:space="preserve"> </w:t>
      </w:r>
      <w:r w:rsidRPr="00544BBD">
        <w:rPr>
          <w:rFonts w:ascii="Arabic Typesetting" w:hAnsi="Arabic Typesetting" w:cs="Arabic Typesetting" w:hint="cs"/>
          <w:sz w:val="34"/>
          <w:szCs w:val="34"/>
          <w:rtl/>
        </w:rPr>
        <w:t xml:space="preserve">من </w:t>
      </w:r>
      <w:r w:rsidRPr="00544BBD">
        <w:rPr>
          <w:rFonts w:ascii="Arabic Typesetting" w:hAnsi="Arabic Typesetting" w:cs="Arabic Typesetting"/>
          <w:sz w:val="34"/>
          <w:szCs w:val="34"/>
          <w:rtl/>
        </w:rPr>
        <w:t>أولوي</w:t>
      </w:r>
      <w:r w:rsidRPr="00544BBD">
        <w:rPr>
          <w:rFonts w:ascii="Arabic Typesetting" w:hAnsi="Arabic Typesetting" w:cs="Arabic Typesetting" w:hint="cs"/>
          <w:sz w:val="34"/>
          <w:szCs w:val="34"/>
          <w:rtl/>
        </w:rPr>
        <w:t>ات</w:t>
      </w:r>
      <w:r w:rsidRPr="00544BBD">
        <w:rPr>
          <w:rFonts w:ascii="Arabic Typesetting" w:hAnsi="Arabic Typesetting" w:cs="Arabic Typesetting"/>
          <w:sz w:val="34"/>
          <w:szCs w:val="34"/>
          <w:rtl/>
        </w:rPr>
        <w:t xml:space="preserve"> </w:t>
      </w:r>
      <w:r w:rsidRPr="00544BBD">
        <w:rPr>
          <w:rFonts w:ascii="Arabic Typesetting" w:hAnsi="Arabic Typesetting" w:cs="Arabic Typesetting" w:hint="cs"/>
          <w:sz w:val="34"/>
          <w:szCs w:val="34"/>
          <w:rtl/>
        </w:rPr>
        <w:t>ا</w:t>
      </w:r>
      <w:r w:rsidRPr="00544BBD">
        <w:rPr>
          <w:rFonts w:ascii="Arabic Typesetting" w:hAnsi="Arabic Typesetting" w:cs="Arabic Typesetting"/>
          <w:sz w:val="34"/>
          <w:szCs w:val="34"/>
          <w:rtl/>
        </w:rPr>
        <w:t xml:space="preserve">لمكتب منذ البداية. </w:t>
      </w:r>
      <w:r w:rsidRPr="00544BBD">
        <w:rPr>
          <w:rFonts w:ascii="Arabic Typesetting" w:hAnsi="Arabic Typesetting" w:cs="Arabic Typesetting" w:hint="cs"/>
          <w:sz w:val="34"/>
          <w:szCs w:val="34"/>
          <w:rtl/>
        </w:rPr>
        <w:t>و</w:t>
      </w:r>
      <w:r w:rsidRPr="00544BBD">
        <w:rPr>
          <w:rFonts w:ascii="Arabic Typesetting" w:hAnsi="Arabic Typesetting" w:cs="Arabic Typesetting"/>
          <w:sz w:val="34"/>
          <w:szCs w:val="34"/>
          <w:rtl/>
        </w:rPr>
        <w:t>ن</w:t>
      </w:r>
      <w:r w:rsidRPr="00544BBD">
        <w:rPr>
          <w:rFonts w:ascii="Arabic Typesetting" w:hAnsi="Arabic Typesetting" w:cs="Arabic Typesetting" w:hint="cs"/>
          <w:sz w:val="34"/>
          <w:szCs w:val="34"/>
          <w:rtl/>
        </w:rPr>
        <w:t>ُ</w:t>
      </w:r>
      <w:r w:rsidRPr="00544BBD">
        <w:rPr>
          <w:rFonts w:ascii="Arabic Typesetting" w:hAnsi="Arabic Typesetting" w:cs="Arabic Typesetting"/>
          <w:sz w:val="34"/>
          <w:szCs w:val="34"/>
          <w:rtl/>
        </w:rPr>
        <w:t>ظ</w:t>
      </w:r>
      <w:r w:rsidRPr="00544BBD">
        <w:rPr>
          <w:rFonts w:ascii="Arabic Typesetting" w:hAnsi="Arabic Typesetting" w:cs="Arabic Typesetting" w:hint="cs"/>
          <w:sz w:val="34"/>
          <w:szCs w:val="34"/>
          <w:rtl/>
        </w:rPr>
        <w:t>ِّ</w:t>
      </w:r>
      <w:r w:rsidRPr="00544BBD">
        <w:rPr>
          <w:rFonts w:ascii="Arabic Typesetting" w:hAnsi="Arabic Typesetting" w:cs="Arabic Typesetting"/>
          <w:sz w:val="34"/>
          <w:szCs w:val="34"/>
          <w:rtl/>
        </w:rPr>
        <w:t>مت في ب</w:t>
      </w:r>
      <w:r w:rsidRPr="00544BBD">
        <w:rPr>
          <w:rFonts w:ascii="Arabic Typesetting" w:hAnsi="Arabic Typesetting" w:cs="Arabic Typesetting" w:hint="cs"/>
          <w:sz w:val="34"/>
          <w:szCs w:val="34"/>
          <w:rtl/>
        </w:rPr>
        <w:t>يج</w:t>
      </w:r>
      <w:r w:rsidRPr="00544BBD">
        <w:rPr>
          <w:rFonts w:ascii="Arabic Typesetting" w:hAnsi="Arabic Typesetting" w:cs="Arabic Typesetting"/>
          <w:sz w:val="34"/>
          <w:szCs w:val="34"/>
          <w:rtl/>
        </w:rPr>
        <w:t>ين وحولها و</w:t>
      </w:r>
      <w:r w:rsidRPr="00544BBD">
        <w:rPr>
          <w:rFonts w:ascii="Arabic Typesetting" w:hAnsi="Arabic Typesetting" w:cs="Arabic Typesetting" w:hint="cs"/>
          <w:sz w:val="34"/>
          <w:szCs w:val="34"/>
          <w:rtl/>
        </w:rPr>
        <w:t xml:space="preserve">في مناطق أبعد من ذلك </w:t>
      </w:r>
      <w:r w:rsidRPr="00544BBD">
        <w:rPr>
          <w:rFonts w:ascii="Arabic Typesetting" w:hAnsi="Arabic Typesetting" w:cs="Arabic Typesetting"/>
          <w:sz w:val="34"/>
          <w:szCs w:val="34"/>
          <w:rtl/>
        </w:rPr>
        <w:t>أحداث</w:t>
      </w:r>
      <w:r w:rsidRPr="00544BBD">
        <w:rPr>
          <w:rFonts w:ascii="Arabic Typesetting" w:hAnsi="Arabic Typesetting" w:cs="Arabic Typesetting" w:hint="cs"/>
          <w:sz w:val="34"/>
          <w:szCs w:val="34"/>
          <w:rtl/>
        </w:rPr>
        <w:t>ٌ تستهدف المنتفعين ب</w:t>
      </w:r>
      <w:r w:rsidRPr="00544BBD">
        <w:rPr>
          <w:rFonts w:ascii="Arabic Typesetting" w:hAnsi="Arabic Typesetting" w:cs="Arabic Typesetting"/>
          <w:sz w:val="34"/>
          <w:szCs w:val="34"/>
          <w:rtl/>
        </w:rPr>
        <w:t xml:space="preserve">خدمات الويبو. وكان </w:t>
      </w:r>
      <w:r w:rsidRPr="00544BBD">
        <w:rPr>
          <w:rFonts w:ascii="Arabic Typesetting" w:hAnsi="Arabic Typesetting" w:cs="Arabic Typesetting" w:hint="cs"/>
          <w:sz w:val="34"/>
          <w:szCs w:val="34"/>
          <w:rtl/>
        </w:rPr>
        <w:t>من الفوائد ال</w:t>
      </w:r>
      <w:r w:rsidRPr="00544BBD">
        <w:rPr>
          <w:rFonts w:ascii="Arabic Typesetting" w:hAnsi="Arabic Typesetting" w:cs="Arabic Typesetting"/>
          <w:sz w:val="34"/>
          <w:szCs w:val="34"/>
          <w:rtl/>
        </w:rPr>
        <w:t xml:space="preserve">رئيسية </w:t>
      </w:r>
      <w:r w:rsidRPr="00544BBD">
        <w:rPr>
          <w:rFonts w:ascii="Arabic Typesetting" w:hAnsi="Arabic Typesetting" w:cs="Arabic Typesetting" w:hint="cs"/>
          <w:sz w:val="34"/>
          <w:szCs w:val="34"/>
          <w:rtl/>
        </w:rPr>
        <w:t>ال</w:t>
      </w:r>
      <w:r w:rsidRPr="00544BBD">
        <w:rPr>
          <w:rFonts w:ascii="Arabic Typesetting" w:hAnsi="Arabic Typesetting" w:cs="Arabic Typesetting"/>
          <w:sz w:val="34"/>
          <w:szCs w:val="34"/>
          <w:rtl/>
        </w:rPr>
        <w:t xml:space="preserve">إضافية </w:t>
      </w:r>
      <w:r w:rsidRPr="00544BBD">
        <w:rPr>
          <w:rFonts w:ascii="Arabic Typesetting" w:hAnsi="Arabic Typesetting" w:cs="Arabic Typesetting" w:hint="cs"/>
          <w:sz w:val="34"/>
          <w:szCs w:val="34"/>
          <w:rtl/>
        </w:rPr>
        <w:t xml:space="preserve">لذلك </w:t>
      </w:r>
      <w:r w:rsidRPr="00544BBD">
        <w:rPr>
          <w:rFonts w:ascii="Arabic Typesetting" w:hAnsi="Arabic Typesetting" w:cs="Arabic Typesetting"/>
          <w:sz w:val="34"/>
          <w:szCs w:val="34"/>
          <w:rtl/>
        </w:rPr>
        <w:t xml:space="preserve">إقامة </w:t>
      </w:r>
      <w:r w:rsidRPr="00544BBD">
        <w:rPr>
          <w:rFonts w:ascii="Arabic Typesetting" w:hAnsi="Arabic Typesetting" w:cs="Arabic Typesetting" w:hint="cs"/>
          <w:sz w:val="34"/>
          <w:szCs w:val="34"/>
          <w:rtl/>
        </w:rPr>
        <w:t>روابط</w:t>
      </w:r>
      <w:r w:rsidRPr="00544BBD">
        <w:rPr>
          <w:rFonts w:ascii="Arabic Typesetting" w:hAnsi="Arabic Typesetting" w:cs="Arabic Typesetting"/>
          <w:sz w:val="34"/>
          <w:szCs w:val="34"/>
          <w:rtl/>
        </w:rPr>
        <w:t xml:space="preserve"> </w:t>
      </w:r>
      <w:r w:rsidRPr="00544BBD">
        <w:rPr>
          <w:rFonts w:ascii="Arabic Typesetting" w:hAnsi="Arabic Typesetting" w:cs="Arabic Typesetting" w:hint="cs"/>
          <w:sz w:val="34"/>
          <w:szCs w:val="34"/>
          <w:rtl/>
        </w:rPr>
        <w:t>مع القطاع الصناعي و</w:t>
      </w:r>
      <w:r w:rsidRPr="00544BBD">
        <w:rPr>
          <w:rFonts w:ascii="Arabic Typesetting" w:hAnsi="Arabic Typesetting" w:cs="Arabic Typesetting"/>
          <w:sz w:val="34"/>
          <w:szCs w:val="34"/>
          <w:rtl/>
        </w:rPr>
        <w:t>أصحاب المص</w:t>
      </w:r>
      <w:r w:rsidRPr="00544BBD">
        <w:rPr>
          <w:rFonts w:ascii="Arabic Typesetting" w:hAnsi="Arabic Typesetting" w:cs="Arabic Typesetting" w:hint="cs"/>
          <w:sz w:val="34"/>
          <w:szCs w:val="34"/>
          <w:rtl/>
        </w:rPr>
        <w:t>ا</w:t>
      </w:r>
      <w:r w:rsidRPr="00544BBD">
        <w:rPr>
          <w:rFonts w:ascii="Arabic Typesetting" w:hAnsi="Arabic Typesetting" w:cs="Arabic Typesetting"/>
          <w:sz w:val="34"/>
          <w:szCs w:val="34"/>
          <w:rtl/>
        </w:rPr>
        <w:t xml:space="preserve">لح </w:t>
      </w:r>
      <w:r w:rsidRPr="00544BBD">
        <w:rPr>
          <w:rFonts w:ascii="Arabic Typesetting" w:hAnsi="Arabic Typesetting" w:cs="Arabic Typesetting" w:hint="cs"/>
          <w:sz w:val="34"/>
          <w:szCs w:val="34"/>
          <w:rtl/>
        </w:rPr>
        <w:t>الآخرين، وستكون تلك الروابط مهمةً</w:t>
      </w:r>
      <w:r w:rsidRPr="00544BBD">
        <w:rPr>
          <w:rFonts w:ascii="Arabic Typesetting" w:hAnsi="Arabic Typesetting" w:cs="Arabic Typesetting"/>
          <w:sz w:val="34"/>
          <w:szCs w:val="34"/>
          <w:rtl/>
        </w:rPr>
        <w:t xml:space="preserve"> </w:t>
      </w:r>
      <w:r w:rsidRPr="00544BBD">
        <w:rPr>
          <w:rFonts w:ascii="Arabic Typesetting" w:hAnsi="Arabic Typesetting" w:cs="Arabic Typesetting" w:hint="cs"/>
          <w:sz w:val="34"/>
          <w:szCs w:val="34"/>
          <w:rtl/>
        </w:rPr>
        <w:t>حينما يوسع ال</w:t>
      </w:r>
      <w:r w:rsidRPr="00544BBD">
        <w:rPr>
          <w:rFonts w:ascii="Arabic Typesetting" w:hAnsi="Arabic Typesetting" w:cs="Arabic Typesetting"/>
          <w:sz w:val="34"/>
          <w:szCs w:val="34"/>
          <w:rtl/>
        </w:rPr>
        <w:t>مكتب</w:t>
      </w:r>
      <w:r w:rsidRPr="00544BBD">
        <w:rPr>
          <w:rFonts w:ascii="Arabic Typesetting" w:hAnsi="Arabic Typesetting" w:cs="Arabic Typesetting" w:hint="cs"/>
          <w:sz w:val="34"/>
          <w:szCs w:val="34"/>
          <w:rtl/>
        </w:rPr>
        <w:t xml:space="preserve"> نطاق</w:t>
      </w:r>
      <w:r w:rsidRPr="00544BBD">
        <w:rPr>
          <w:rFonts w:ascii="Arabic Typesetting" w:hAnsi="Arabic Typesetting" w:cs="Arabic Typesetting"/>
          <w:sz w:val="34"/>
          <w:szCs w:val="34"/>
          <w:rtl/>
        </w:rPr>
        <w:t xml:space="preserve"> </w:t>
      </w:r>
      <w:r w:rsidRPr="00544BBD">
        <w:rPr>
          <w:rFonts w:ascii="Arabic Typesetting" w:hAnsi="Arabic Typesetting" w:cs="Arabic Typesetting" w:hint="cs"/>
          <w:sz w:val="34"/>
          <w:szCs w:val="34"/>
          <w:rtl/>
        </w:rPr>
        <w:t>تواصله ليشمل</w:t>
      </w:r>
      <w:r w:rsidRPr="00544BBD">
        <w:rPr>
          <w:rFonts w:ascii="Arabic Typesetting" w:hAnsi="Arabic Typesetting" w:cs="Arabic Typesetting"/>
          <w:sz w:val="34"/>
          <w:szCs w:val="34"/>
          <w:rtl/>
        </w:rPr>
        <w:t xml:space="preserve"> م</w:t>
      </w:r>
      <w:r w:rsidRPr="00544BBD">
        <w:rPr>
          <w:rFonts w:ascii="Arabic Typesetting" w:hAnsi="Arabic Typesetting" w:cs="Arabic Typesetting" w:hint="cs"/>
          <w:sz w:val="34"/>
          <w:szCs w:val="34"/>
          <w:rtl/>
        </w:rPr>
        <w:t xml:space="preserve">نتفعين </w:t>
      </w:r>
      <w:r w:rsidRPr="00544BBD">
        <w:rPr>
          <w:rFonts w:ascii="Arabic Typesetting" w:hAnsi="Arabic Typesetting" w:cs="Arabic Typesetting"/>
          <w:sz w:val="34"/>
          <w:szCs w:val="34"/>
          <w:rtl/>
        </w:rPr>
        <w:t xml:space="preserve">في </w:t>
      </w:r>
      <w:r w:rsidRPr="00544BBD">
        <w:rPr>
          <w:rFonts w:ascii="Arabic Typesetting" w:hAnsi="Arabic Typesetting" w:cs="Arabic Typesetting" w:hint="cs"/>
          <w:sz w:val="34"/>
          <w:szCs w:val="34"/>
          <w:rtl/>
        </w:rPr>
        <w:t>أماكن أخرى</w:t>
      </w:r>
      <w:r w:rsidRPr="00544BBD">
        <w:rPr>
          <w:rFonts w:ascii="Arabic Typesetting" w:hAnsi="Arabic Typesetting" w:cs="Arabic Typesetting"/>
          <w:sz w:val="34"/>
          <w:szCs w:val="34"/>
          <w:rtl/>
        </w:rPr>
        <w:t xml:space="preserve"> في الصين في عام 2015.</w:t>
      </w:r>
    </w:p>
    <w:p w:rsidR="00362339" w:rsidRPr="00544BBD" w:rsidRDefault="00362339" w:rsidP="00362339">
      <w:pPr>
        <w:pStyle w:val="ListParagraph"/>
        <w:numPr>
          <w:ilvl w:val="0"/>
          <w:numId w:val="49"/>
        </w:numPr>
        <w:tabs>
          <w:tab w:val="left" w:pos="631"/>
        </w:tabs>
        <w:spacing w:after="120" w:line="340" w:lineRule="exact"/>
        <w:ind w:left="0" w:firstLine="0"/>
        <w:contextualSpacing w:val="0"/>
        <w:jc w:val="both"/>
        <w:rPr>
          <w:rFonts w:ascii="Arabic Typesetting" w:hAnsi="Arabic Typesetting" w:cs="Arabic Typesetting"/>
          <w:sz w:val="34"/>
          <w:szCs w:val="34"/>
        </w:rPr>
      </w:pPr>
      <w:r w:rsidRPr="00544BBD">
        <w:rPr>
          <w:rFonts w:ascii="Arabic Typesetting" w:hAnsi="Arabic Typesetting" w:cs="Arabic Typesetting" w:hint="cs"/>
          <w:sz w:val="34"/>
          <w:szCs w:val="34"/>
          <w:rtl/>
        </w:rPr>
        <w:t>و</w:t>
      </w:r>
      <w:r w:rsidRPr="00544BBD">
        <w:rPr>
          <w:rFonts w:ascii="Arabic Typesetting" w:hAnsi="Arabic Typesetting" w:cs="Arabic Typesetting"/>
          <w:sz w:val="34"/>
          <w:szCs w:val="34"/>
          <w:rtl/>
        </w:rPr>
        <w:t>شهد عام 2014 تصديق الصين على معاهدة ب</w:t>
      </w:r>
      <w:r w:rsidRPr="00544BBD">
        <w:rPr>
          <w:rFonts w:ascii="Arabic Typesetting" w:hAnsi="Arabic Typesetting" w:cs="Arabic Typesetting" w:hint="cs"/>
          <w:sz w:val="34"/>
          <w:szCs w:val="34"/>
          <w:rtl/>
        </w:rPr>
        <w:t>يج</w:t>
      </w:r>
      <w:r w:rsidRPr="00544BBD">
        <w:rPr>
          <w:rFonts w:ascii="Arabic Typesetting" w:hAnsi="Arabic Typesetting" w:cs="Arabic Typesetting"/>
          <w:sz w:val="34"/>
          <w:szCs w:val="34"/>
          <w:rtl/>
        </w:rPr>
        <w:t>ين بشأن الأداء السمعي البصري. ولذلك</w:t>
      </w:r>
      <w:r w:rsidRPr="00544BBD">
        <w:rPr>
          <w:rFonts w:ascii="Arabic Typesetting" w:hAnsi="Arabic Typesetting" w:cs="Arabic Typesetting" w:hint="cs"/>
          <w:sz w:val="34"/>
          <w:szCs w:val="34"/>
          <w:rtl/>
        </w:rPr>
        <w:t xml:space="preserve">، </w:t>
      </w:r>
      <w:r w:rsidRPr="00544BBD">
        <w:rPr>
          <w:rFonts w:ascii="Arabic Typesetting" w:hAnsi="Arabic Typesetting" w:cs="Arabic Typesetting"/>
          <w:sz w:val="34"/>
          <w:szCs w:val="34"/>
          <w:rtl/>
        </w:rPr>
        <w:t>رك</w:t>
      </w:r>
      <w:r w:rsidRPr="00544BBD">
        <w:rPr>
          <w:rFonts w:ascii="Arabic Typesetting" w:hAnsi="Arabic Typesetting" w:cs="Arabic Typesetting" w:hint="cs"/>
          <w:sz w:val="34"/>
          <w:szCs w:val="34"/>
          <w:rtl/>
        </w:rPr>
        <w:t>َّ</w:t>
      </w:r>
      <w:r w:rsidRPr="00544BBD">
        <w:rPr>
          <w:rFonts w:ascii="Arabic Typesetting" w:hAnsi="Arabic Typesetting" w:cs="Arabic Typesetting"/>
          <w:sz w:val="34"/>
          <w:szCs w:val="34"/>
          <w:rtl/>
        </w:rPr>
        <w:t xml:space="preserve">ز </w:t>
      </w:r>
      <w:r w:rsidRPr="00544BBD">
        <w:rPr>
          <w:rFonts w:ascii="Arabic Typesetting" w:hAnsi="Arabic Typesetting" w:cs="Arabic Typesetting" w:hint="cs"/>
          <w:sz w:val="34"/>
          <w:szCs w:val="34"/>
          <w:rtl/>
        </w:rPr>
        <w:t>ال</w:t>
      </w:r>
      <w:r w:rsidRPr="00544BBD">
        <w:rPr>
          <w:rFonts w:ascii="Arabic Typesetting" w:hAnsi="Arabic Typesetting" w:cs="Arabic Typesetting"/>
          <w:sz w:val="34"/>
          <w:szCs w:val="34"/>
          <w:rtl/>
        </w:rPr>
        <w:t>مكتب</w:t>
      </w:r>
      <w:r w:rsidRPr="00544BBD">
        <w:rPr>
          <w:rFonts w:ascii="Arabic Typesetting" w:hAnsi="Arabic Typesetting" w:cs="Arabic Typesetting" w:hint="cs"/>
          <w:sz w:val="34"/>
          <w:szCs w:val="34"/>
          <w:rtl/>
        </w:rPr>
        <w:t xml:space="preserve"> </w:t>
      </w:r>
      <w:r w:rsidRPr="00544BBD">
        <w:rPr>
          <w:rFonts w:ascii="Arabic Typesetting" w:hAnsi="Arabic Typesetting" w:cs="Arabic Typesetting"/>
          <w:sz w:val="34"/>
          <w:szCs w:val="34"/>
          <w:rtl/>
        </w:rPr>
        <w:t>جهود</w:t>
      </w:r>
      <w:r w:rsidRPr="00544BBD">
        <w:rPr>
          <w:rFonts w:ascii="Arabic Typesetting" w:hAnsi="Arabic Typesetting" w:cs="Arabic Typesetting" w:hint="cs"/>
          <w:sz w:val="34"/>
          <w:szCs w:val="34"/>
          <w:rtl/>
        </w:rPr>
        <w:t>ه</w:t>
      </w:r>
      <w:r w:rsidRPr="00544BBD">
        <w:rPr>
          <w:rFonts w:ascii="Arabic Typesetting" w:hAnsi="Arabic Typesetting" w:cs="Arabic Typesetting"/>
          <w:sz w:val="34"/>
          <w:szCs w:val="34"/>
          <w:rtl/>
        </w:rPr>
        <w:t>، في مجال الثقافة والصناعات الإبداعية،</w:t>
      </w:r>
      <w:r w:rsidRPr="00544BBD">
        <w:rPr>
          <w:rFonts w:ascii="Arabic Typesetting" w:hAnsi="Arabic Typesetting" w:cs="Arabic Typesetting" w:hint="cs"/>
          <w:sz w:val="34"/>
          <w:szCs w:val="34"/>
          <w:rtl/>
        </w:rPr>
        <w:t xml:space="preserve"> </w:t>
      </w:r>
      <w:r w:rsidRPr="00544BBD">
        <w:rPr>
          <w:rFonts w:ascii="Arabic Typesetting" w:hAnsi="Arabic Typesetting" w:cs="Arabic Typesetting"/>
          <w:sz w:val="34"/>
          <w:szCs w:val="34"/>
          <w:rtl/>
        </w:rPr>
        <w:t xml:space="preserve">على </w:t>
      </w:r>
      <w:r w:rsidRPr="00544BBD">
        <w:rPr>
          <w:rFonts w:ascii="Arabic Typesetting" w:hAnsi="Arabic Typesetting" w:cs="Arabic Typesetting" w:hint="cs"/>
          <w:sz w:val="34"/>
          <w:szCs w:val="34"/>
          <w:rtl/>
        </w:rPr>
        <w:t>الترويج</w:t>
      </w:r>
      <w:r w:rsidRPr="00544BBD">
        <w:rPr>
          <w:rFonts w:ascii="Arabic Typesetting" w:hAnsi="Arabic Typesetting" w:cs="Arabic Typesetting"/>
          <w:sz w:val="34"/>
          <w:szCs w:val="34"/>
          <w:rtl/>
        </w:rPr>
        <w:t xml:space="preserve"> </w:t>
      </w:r>
      <w:r w:rsidRPr="00544BBD">
        <w:rPr>
          <w:rFonts w:ascii="Arabic Typesetting" w:hAnsi="Arabic Typesetting" w:cs="Arabic Typesetting" w:hint="cs"/>
          <w:sz w:val="34"/>
          <w:szCs w:val="34"/>
          <w:rtl/>
        </w:rPr>
        <w:t>ل</w:t>
      </w:r>
      <w:r w:rsidRPr="00544BBD">
        <w:rPr>
          <w:rFonts w:ascii="Arabic Typesetting" w:hAnsi="Arabic Typesetting" w:cs="Arabic Typesetting"/>
          <w:sz w:val="34"/>
          <w:szCs w:val="34"/>
          <w:rtl/>
        </w:rPr>
        <w:t>معاهدة مراكش.</w:t>
      </w:r>
      <w:r w:rsidRPr="00544BBD">
        <w:rPr>
          <w:rFonts w:ascii="Arabic Typesetting" w:hAnsi="Arabic Typesetting" w:cs="Arabic Typesetting" w:hint="cs"/>
          <w:sz w:val="34"/>
          <w:szCs w:val="34"/>
          <w:rtl/>
        </w:rPr>
        <w:t xml:space="preserve"> ونظَّم المكتبُ</w:t>
      </w:r>
      <w:r w:rsidRPr="00544BBD">
        <w:rPr>
          <w:rFonts w:ascii="Arabic Typesetting" w:hAnsi="Arabic Typesetting" w:cs="Arabic Typesetting"/>
          <w:sz w:val="34"/>
          <w:szCs w:val="34"/>
          <w:rtl/>
        </w:rPr>
        <w:t xml:space="preserve"> </w:t>
      </w:r>
      <w:r w:rsidRPr="00544BBD">
        <w:rPr>
          <w:rFonts w:ascii="Arabic Typesetting" w:hAnsi="Arabic Typesetting" w:cs="Arabic Typesetting" w:hint="cs"/>
          <w:sz w:val="34"/>
          <w:szCs w:val="34"/>
          <w:rtl/>
        </w:rPr>
        <w:t>حلقة</w:t>
      </w:r>
      <w:r w:rsidRPr="00544BBD">
        <w:rPr>
          <w:rFonts w:ascii="Arabic Typesetting" w:hAnsi="Arabic Typesetting" w:cs="Arabic Typesetting"/>
          <w:sz w:val="34"/>
          <w:szCs w:val="34"/>
          <w:rtl/>
        </w:rPr>
        <w:t xml:space="preserve"> عمل مائدة مستديرة بالتعاون</w:t>
      </w:r>
      <w:r w:rsidRPr="00544BBD">
        <w:rPr>
          <w:rFonts w:ascii="Arabic Typesetting" w:hAnsi="Arabic Typesetting" w:cs="Arabic Typesetting" w:hint="cs"/>
          <w:sz w:val="34"/>
          <w:szCs w:val="34"/>
          <w:rtl/>
        </w:rPr>
        <w:t xml:space="preserve"> مع </w:t>
      </w:r>
      <w:r w:rsidRPr="00544BBD">
        <w:rPr>
          <w:rFonts w:ascii="Arabic Typesetting" w:hAnsi="Arabic Typesetting" w:cs="Arabic Typesetting"/>
          <w:sz w:val="34"/>
          <w:szCs w:val="34"/>
          <w:rtl/>
        </w:rPr>
        <w:t xml:space="preserve">الإدارة الوطنية الصينية لحق المؤلف في </w:t>
      </w:r>
      <w:r w:rsidRPr="00544BBD">
        <w:rPr>
          <w:rFonts w:ascii="Arabic Typesetting" w:hAnsi="Arabic Typesetting" w:cs="Arabic Typesetting" w:hint="cs"/>
          <w:sz w:val="34"/>
          <w:szCs w:val="34"/>
          <w:rtl/>
        </w:rPr>
        <w:t xml:space="preserve">شهر </w:t>
      </w:r>
      <w:r w:rsidRPr="00544BBD">
        <w:rPr>
          <w:rFonts w:ascii="Arabic Typesetting" w:hAnsi="Arabic Typesetting" w:cs="Arabic Typesetting"/>
          <w:sz w:val="34"/>
          <w:szCs w:val="34"/>
          <w:rtl/>
        </w:rPr>
        <w:t>ديسمبر، وجذب</w:t>
      </w:r>
      <w:r w:rsidRPr="00544BBD">
        <w:rPr>
          <w:rFonts w:ascii="Arabic Typesetting" w:hAnsi="Arabic Typesetting" w:cs="Arabic Typesetting" w:hint="cs"/>
          <w:sz w:val="34"/>
          <w:szCs w:val="34"/>
          <w:rtl/>
        </w:rPr>
        <w:t>ت حلقة العمل هذه</w:t>
      </w:r>
      <w:r w:rsidRPr="00544BBD">
        <w:rPr>
          <w:rFonts w:ascii="Arabic Typesetting" w:hAnsi="Arabic Typesetting" w:cs="Arabic Typesetting"/>
          <w:sz w:val="34"/>
          <w:szCs w:val="34"/>
          <w:rtl/>
        </w:rPr>
        <w:t xml:space="preserve"> مسؤولين من الجامعات والحكومة، حيث </w:t>
      </w:r>
      <w:r w:rsidRPr="00544BBD">
        <w:rPr>
          <w:rFonts w:ascii="Arabic Typesetting" w:hAnsi="Arabic Typesetting" w:cs="Arabic Typesetting" w:hint="cs"/>
          <w:sz w:val="34"/>
          <w:szCs w:val="34"/>
          <w:rtl/>
        </w:rPr>
        <w:t xml:space="preserve">نوقشت </w:t>
      </w:r>
      <w:r w:rsidRPr="00544BBD">
        <w:rPr>
          <w:rFonts w:ascii="Arabic Typesetting" w:hAnsi="Arabic Typesetting" w:cs="Arabic Typesetting"/>
          <w:sz w:val="34"/>
          <w:szCs w:val="34"/>
          <w:rtl/>
        </w:rPr>
        <w:t>إمكانية الانضمام والخطوات التحضيرية الضرورية.</w:t>
      </w:r>
    </w:p>
    <w:p w:rsidR="00362339" w:rsidRPr="00544BBD" w:rsidRDefault="00362339" w:rsidP="00362339">
      <w:pPr>
        <w:pStyle w:val="ListParagraph"/>
        <w:numPr>
          <w:ilvl w:val="0"/>
          <w:numId w:val="49"/>
        </w:numPr>
        <w:tabs>
          <w:tab w:val="left" w:pos="631"/>
        </w:tabs>
        <w:spacing w:after="120" w:line="340" w:lineRule="exact"/>
        <w:ind w:left="0" w:firstLine="0"/>
        <w:contextualSpacing w:val="0"/>
        <w:jc w:val="both"/>
        <w:rPr>
          <w:rFonts w:ascii="Arabic Typesetting" w:hAnsi="Arabic Typesetting" w:cs="Arabic Typesetting"/>
          <w:sz w:val="34"/>
          <w:szCs w:val="34"/>
        </w:rPr>
      </w:pPr>
      <w:r w:rsidRPr="00544BBD">
        <w:rPr>
          <w:rFonts w:ascii="Arabic Typesetting" w:hAnsi="Arabic Typesetting" w:cs="Arabic Typesetting" w:hint="cs"/>
          <w:sz w:val="34"/>
          <w:szCs w:val="34"/>
          <w:rtl/>
        </w:rPr>
        <w:t>و</w:t>
      </w:r>
      <w:r w:rsidRPr="00544BBD">
        <w:rPr>
          <w:rFonts w:ascii="Arabic Typesetting" w:hAnsi="Arabic Typesetting" w:cs="Arabic Typesetting"/>
          <w:sz w:val="34"/>
          <w:szCs w:val="34"/>
          <w:rtl/>
        </w:rPr>
        <w:t xml:space="preserve">في مجال التصاميم الصناعية، </w:t>
      </w:r>
      <w:r w:rsidRPr="00544BBD">
        <w:rPr>
          <w:rFonts w:ascii="Arabic Typesetting" w:hAnsi="Arabic Typesetting" w:cs="Arabic Typesetting" w:hint="cs"/>
          <w:sz w:val="34"/>
          <w:szCs w:val="34"/>
          <w:rtl/>
        </w:rPr>
        <w:t>سرعان ما أصبح ال</w:t>
      </w:r>
      <w:r w:rsidRPr="00544BBD">
        <w:rPr>
          <w:rFonts w:ascii="Arabic Typesetting" w:hAnsi="Arabic Typesetting" w:cs="Arabic Typesetting"/>
          <w:sz w:val="34"/>
          <w:szCs w:val="34"/>
          <w:rtl/>
        </w:rPr>
        <w:t>مكتب</w:t>
      </w:r>
      <w:r w:rsidRPr="00544BBD">
        <w:rPr>
          <w:rFonts w:ascii="Arabic Typesetting" w:hAnsi="Arabic Typesetting" w:cs="Arabic Typesetting" w:hint="cs"/>
          <w:sz w:val="34"/>
          <w:szCs w:val="34"/>
          <w:rtl/>
        </w:rPr>
        <w:t xml:space="preserve"> جاهزاً لإعانة الصين في عزمها</w:t>
      </w:r>
      <w:r w:rsidRPr="00544BBD">
        <w:rPr>
          <w:rFonts w:ascii="Arabic Typesetting" w:hAnsi="Arabic Typesetting" w:cs="Arabic Typesetting"/>
          <w:sz w:val="34"/>
          <w:szCs w:val="34"/>
          <w:rtl/>
        </w:rPr>
        <w:t xml:space="preserve"> </w:t>
      </w:r>
      <w:r w:rsidRPr="00544BBD">
        <w:rPr>
          <w:rFonts w:ascii="Arabic Typesetting" w:hAnsi="Arabic Typesetting" w:cs="Arabic Typesetting" w:hint="cs"/>
          <w:sz w:val="34"/>
          <w:szCs w:val="34"/>
          <w:rtl/>
        </w:rPr>
        <w:t xml:space="preserve">على </w:t>
      </w:r>
      <w:r w:rsidRPr="00544BBD">
        <w:rPr>
          <w:rFonts w:ascii="Arabic Typesetting" w:hAnsi="Arabic Typesetting" w:cs="Arabic Typesetting"/>
          <w:sz w:val="34"/>
          <w:szCs w:val="34"/>
          <w:rtl/>
        </w:rPr>
        <w:t xml:space="preserve">الانضمام إلى نظام لاهاي. وبدأ </w:t>
      </w:r>
      <w:r w:rsidRPr="00544BBD">
        <w:rPr>
          <w:rFonts w:ascii="Arabic Typesetting" w:hAnsi="Arabic Typesetting" w:cs="Arabic Typesetting" w:hint="cs"/>
          <w:sz w:val="34"/>
          <w:szCs w:val="34"/>
          <w:rtl/>
        </w:rPr>
        <w:t xml:space="preserve">التواصل </w:t>
      </w:r>
      <w:r w:rsidRPr="00544BBD">
        <w:rPr>
          <w:rFonts w:ascii="Arabic Typesetting" w:hAnsi="Arabic Typesetting" w:cs="Arabic Typesetting"/>
          <w:sz w:val="34"/>
          <w:szCs w:val="34"/>
          <w:rtl/>
        </w:rPr>
        <w:t>مع كبار المسؤولين التشريعي</w:t>
      </w:r>
      <w:r w:rsidRPr="00544BBD">
        <w:rPr>
          <w:rFonts w:ascii="Arabic Typesetting" w:hAnsi="Arabic Typesetting" w:cs="Arabic Typesetting" w:hint="cs"/>
          <w:sz w:val="34"/>
          <w:szCs w:val="34"/>
          <w:rtl/>
        </w:rPr>
        <w:t>ين،</w:t>
      </w:r>
      <w:r w:rsidRPr="00544BBD">
        <w:rPr>
          <w:rFonts w:ascii="Arabic Typesetting" w:hAnsi="Arabic Typesetting" w:cs="Arabic Typesetting"/>
          <w:sz w:val="34"/>
          <w:szCs w:val="34"/>
          <w:rtl/>
        </w:rPr>
        <w:t xml:space="preserve"> وشارك المكتب في ندوة دولية و</w:t>
      </w:r>
      <w:r w:rsidRPr="00544BBD">
        <w:rPr>
          <w:rFonts w:ascii="Arabic Typesetting" w:hAnsi="Arabic Typesetting" w:cs="Arabic Typesetting" w:hint="cs"/>
          <w:sz w:val="34"/>
          <w:szCs w:val="34"/>
          <w:rtl/>
        </w:rPr>
        <w:t xml:space="preserve">حلقة دراسية بشأن التصاميم </w:t>
      </w:r>
      <w:r w:rsidRPr="00544BBD">
        <w:rPr>
          <w:rFonts w:ascii="Arabic Typesetting" w:hAnsi="Arabic Typesetting" w:cs="Arabic Typesetting"/>
          <w:sz w:val="34"/>
          <w:szCs w:val="34"/>
          <w:rtl/>
        </w:rPr>
        <w:t xml:space="preserve">الصناعية، </w:t>
      </w:r>
      <w:r w:rsidRPr="00544BBD">
        <w:rPr>
          <w:rFonts w:ascii="Arabic Typesetting" w:hAnsi="Arabic Typesetting" w:cs="Arabic Typesetting" w:hint="cs"/>
          <w:sz w:val="34"/>
          <w:szCs w:val="34"/>
          <w:rtl/>
        </w:rPr>
        <w:t xml:space="preserve">واعتبر ذلك </w:t>
      </w:r>
      <w:r w:rsidRPr="00544BBD">
        <w:rPr>
          <w:rFonts w:ascii="Arabic Typesetting" w:hAnsi="Arabic Typesetting" w:cs="Arabic Typesetting"/>
          <w:sz w:val="34"/>
          <w:szCs w:val="34"/>
          <w:rtl/>
        </w:rPr>
        <w:t>فرص</w:t>
      </w:r>
      <w:r w:rsidRPr="00544BBD">
        <w:rPr>
          <w:rFonts w:ascii="Arabic Typesetting" w:hAnsi="Arabic Typesetting" w:cs="Arabic Typesetting" w:hint="cs"/>
          <w:sz w:val="34"/>
          <w:szCs w:val="34"/>
          <w:rtl/>
        </w:rPr>
        <w:t>ةً</w:t>
      </w:r>
      <w:r w:rsidRPr="00544BBD">
        <w:rPr>
          <w:rFonts w:ascii="Arabic Typesetting" w:hAnsi="Arabic Typesetting" w:cs="Arabic Typesetting"/>
          <w:sz w:val="34"/>
          <w:szCs w:val="34"/>
          <w:rtl/>
        </w:rPr>
        <w:t xml:space="preserve"> لتسليط الضوء على مزايا النظام</w:t>
      </w:r>
      <w:r w:rsidRPr="00544BBD">
        <w:rPr>
          <w:rFonts w:ascii="Arabic Typesetting" w:hAnsi="Arabic Typesetting" w:cs="Arabic Typesetting" w:hint="cs"/>
          <w:sz w:val="34"/>
          <w:szCs w:val="34"/>
          <w:rtl/>
        </w:rPr>
        <w:t xml:space="preserve"> </w:t>
      </w:r>
      <w:r w:rsidRPr="00544BBD">
        <w:rPr>
          <w:rFonts w:ascii="Arabic Typesetting" w:hAnsi="Arabic Typesetting" w:cs="Arabic Typesetting"/>
          <w:sz w:val="34"/>
          <w:szCs w:val="34"/>
          <w:rtl/>
        </w:rPr>
        <w:t>وطبيع</w:t>
      </w:r>
      <w:r w:rsidRPr="00544BBD">
        <w:rPr>
          <w:rFonts w:ascii="Arabic Typesetting" w:hAnsi="Arabic Typesetting" w:cs="Arabic Typesetting" w:hint="cs"/>
          <w:sz w:val="34"/>
          <w:szCs w:val="34"/>
          <w:rtl/>
        </w:rPr>
        <w:t>ته</w:t>
      </w:r>
      <w:r w:rsidRPr="00544BBD">
        <w:rPr>
          <w:rFonts w:ascii="Arabic Typesetting" w:hAnsi="Arabic Typesetting" w:cs="Arabic Typesetting"/>
          <w:sz w:val="34"/>
          <w:szCs w:val="34"/>
          <w:rtl/>
        </w:rPr>
        <w:t>.</w:t>
      </w:r>
    </w:p>
    <w:p w:rsidR="00362339" w:rsidRPr="00544BBD" w:rsidRDefault="00362339" w:rsidP="00362339">
      <w:pPr>
        <w:pStyle w:val="ListParagraph"/>
        <w:numPr>
          <w:ilvl w:val="0"/>
          <w:numId w:val="49"/>
        </w:numPr>
        <w:tabs>
          <w:tab w:val="left" w:pos="631"/>
        </w:tabs>
        <w:spacing w:after="120" w:line="340" w:lineRule="exact"/>
        <w:ind w:left="0" w:firstLine="0"/>
        <w:contextualSpacing w:val="0"/>
        <w:jc w:val="both"/>
        <w:rPr>
          <w:rFonts w:ascii="Arabic Typesetting" w:hAnsi="Arabic Typesetting" w:cs="Arabic Typesetting"/>
          <w:sz w:val="34"/>
          <w:szCs w:val="34"/>
        </w:rPr>
      </w:pPr>
      <w:r w:rsidRPr="00544BBD">
        <w:rPr>
          <w:rFonts w:ascii="Arabic Typesetting" w:hAnsi="Arabic Typesetting" w:cs="Arabic Typesetting" w:hint="cs"/>
          <w:sz w:val="34"/>
          <w:szCs w:val="34"/>
          <w:rtl/>
        </w:rPr>
        <w:t>و</w:t>
      </w:r>
      <w:r w:rsidRPr="00544BBD">
        <w:rPr>
          <w:rFonts w:ascii="Arabic Typesetting" w:hAnsi="Arabic Typesetting" w:cs="Arabic Typesetting"/>
          <w:sz w:val="34"/>
          <w:szCs w:val="34"/>
          <w:rtl/>
        </w:rPr>
        <w:t>كان المكتب أيضا</w:t>
      </w:r>
      <w:r w:rsidRPr="00544BBD">
        <w:rPr>
          <w:rFonts w:ascii="Arabic Typesetting" w:hAnsi="Arabic Typesetting" w:cs="Arabic Typesetting" w:hint="cs"/>
          <w:sz w:val="34"/>
          <w:szCs w:val="34"/>
          <w:rtl/>
        </w:rPr>
        <w:t>ً</w:t>
      </w:r>
      <w:r w:rsidRPr="00544BBD">
        <w:rPr>
          <w:rFonts w:ascii="Arabic Typesetting" w:hAnsi="Arabic Typesetting" w:cs="Arabic Typesetting"/>
          <w:sz w:val="34"/>
          <w:szCs w:val="34"/>
          <w:rtl/>
        </w:rPr>
        <w:t xml:space="preserve"> </w:t>
      </w:r>
      <w:r w:rsidRPr="00544BBD">
        <w:rPr>
          <w:rFonts w:ascii="Arabic Typesetting" w:hAnsi="Arabic Typesetting" w:cs="Arabic Typesetting" w:hint="cs"/>
          <w:sz w:val="34"/>
          <w:szCs w:val="34"/>
          <w:rtl/>
        </w:rPr>
        <w:t>يعمل بنشاط</w:t>
      </w:r>
      <w:r w:rsidRPr="00544BBD">
        <w:rPr>
          <w:rFonts w:ascii="Arabic Typesetting" w:hAnsi="Arabic Typesetting" w:cs="Arabic Typesetting"/>
          <w:sz w:val="34"/>
          <w:szCs w:val="34"/>
          <w:rtl/>
        </w:rPr>
        <w:t xml:space="preserve"> خلال العام </w:t>
      </w:r>
      <w:r w:rsidRPr="00544BBD">
        <w:rPr>
          <w:rFonts w:ascii="Arabic Typesetting" w:hAnsi="Arabic Typesetting" w:cs="Arabic Typesetting" w:hint="cs"/>
          <w:sz w:val="34"/>
          <w:szCs w:val="34"/>
          <w:rtl/>
        </w:rPr>
        <w:t>في</w:t>
      </w:r>
      <w:r w:rsidRPr="00544BBD">
        <w:rPr>
          <w:rFonts w:ascii="Arabic Typesetting" w:hAnsi="Arabic Typesetting" w:cs="Arabic Typesetting"/>
          <w:sz w:val="34"/>
          <w:szCs w:val="34"/>
          <w:rtl/>
        </w:rPr>
        <w:t xml:space="preserve"> مجموعة متنوعة من المبادرات الإضافية. و</w:t>
      </w:r>
      <w:r w:rsidRPr="00544BBD">
        <w:rPr>
          <w:rFonts w:ascii="Arabic Typesetting" w:hAnsi="Arabic Typesetting" w:cs="Arabic Typesetting" w:hint="cs"/>
          <w:sz w:val="34"/>
          <w:szCs w:val="34"/>
          <w:rtl/>
        </w:rPr>
        <w:t>تحقَّق تقدمٌ</w:t>
      </w:r>
      <w:r w:rsidRPr="00544BBD">
        <w:rPr>
          <w:rFonts w:ascii="Arabic Typesetting" w:hAnsi="Arabic Typesetting" w:cs="Arabic Typesetting"/>
          <w:sz w:val="34"/>
          <w:szCs w:val="34"/>
          <w:rtl/>
        </w:rPr>
        <w:t xml:space="preserve"> </w:t>
      </w:r>
      <w:r w:rsidRPr="00544BBD">
        <w:rPr>
          <w:rFonts w:ascii="Arabic Typesetting" w:hAnsi="Arabic Typesetting" w:cs="Arabic Typesetting" w:hint="cs"/>
          <w:sz w:val="34"/>
          <w:szCs w:val="34"/>
          <w:rtl/>
        </w:rPr>
        <w:t>في</w:t>
      </w:r>
      <w:r w:rsidRPr="00544BBD">
        <w:rPr>
          <w:rFonts w:ascii="Arabic Typesetting" w:hAnsi="Arabic Typesetting" w:cs="Arabic Typesetting"/>
          <w:sz w:val="34"/>
          <w:szCs w:val="34"/>
          <w:rtl/>
        </w:rPr>
        <w:t xml:space="preserve"> </w:t>
      </w:r>
      <w:r w:rsidRPr="00544BBD">
        <w:rPr>
          <w:rFonts w:ascii="Arabic Typesetting" w:hAnsi="Arabic Typesetting" w:cs="Arabic Typesetting" w:hint="cs"/>
          <w:sz w:val="34"/>
          <w:szCs w:val="34"/>
          <w:rtl/>
        </w:rPr>
        <w:t>ال</w:t>
      </w:r>
      <w:r w:rsidRPr="00544BBD">
        <w:rPr>
          <w:rFonts w:ascii="Arabic Typesetting" w:hAnsi="Arabic Typesetting" w:cs="Arabic Typesetting"/>
          <w:sz w:val="34"/>
          <w:szCs w:val="34"/>
          <w:rtl/>
        </w:rPr>
        <w:t>مناقشات</w:t>
      </w:r>
      <w:r w:rsidRPr="00544BBD">
        <w:rPr>
          <w:rFonts w:ascii="Arabic Typesetting" w:hAnsi="Arabic Typesetting" w:cs="Arabic Typesetting" w:hint="cs"/>
          <w:sz w:val="34"/>
          <w:szCs w:val="34"/>
          <w:rtl/>
        </w:rPr>
        <w:t xml:space="preserve"> التي أُجريت</w:t>
      </w:r>
      <w:r w:rsidRPr="00544BBD">
        <w:rPr>
          <w:rFonts w:ascii="Arabic Typesetting" w:hAnsi="Arabic Typesetting" w:cs="Arabic Typesetting"/>
          <w:sz w:val="34"/>
          <w:szCs w:val="34"/>
          <w:rtl/>
        </w:rPr>
        <w:t xml:space="preserve"> مع </w:t>
      </w:r>
      <w:r w:rsidRPr="00544BBD">
        <w:rPr>
          <w:rFonts w:ascii="Arabic Typesetting" w:hAnsi="Arabic Typesetting" w:cs="Arabic Typesetting" w:hint="cs"/>
          <w:sz w:val="34"/>
          <w:szCs w:val="34"/>
          <w:rtl/>
        </w:rPr>
        <w:t>الإ</w:t>
      </w:r>
      <w:r w:rsidRPr="00544BBD">
        <w:rPr>
          <w:rFonts w:ascii="Arabic Typesetting" w:hAnsi="Arabic Typesetting" w:cs="Arabic Typesetting"/>
          <w:sz w:val="34"/>
          <w:szCs w:val="34"/>
          <w:rtl/>
        </w:rPr>
        <w:t xml:space="preserve">دارة </w:t>
      </w:r>
      <w:r w:rsidRPr="00544BBD">
        <w:rPr>
          <w:rFonts w:ascii="Arabic Typesetting" w:hAnsi="Arabic Typesetting" w:cs="Arabic Typesetting" w:hint="cs"/>
          <w:sz w:val="34"/>
          <w:szCs w:val="34"/>
          <w:rtl/>
        </w:rPr>
        <w:t>الحكومية</w:t>
      </w:r>
      <w:r w:rsidRPr="00544BBD">
        <w:rPr>
          <w:rFonts w:ascii="Arabic Typesetting" w:hAnsi="Arabic Typesetting" w:cs="Arabic Typesetting"/>
          <w:sz w:val="34"/>
          <w:szCs w:val="34"/>
          <w:rtl/>
        </w:rPr>
        <w:t xml:space="preserve"> للصناعة والتجارة فيما ي</w:t>
      </w:r>
      <w:r w:rsidRPr="00544BBD">
        <w:rPr>
          <w:rFonts w:ascii="Arabic Typesetting" w:hAnsi="Arabic Typesetting" w:cs="Arabic Typesetting" w:hint="cs"/>
          <w:sz w:val="34"/>
          <w:szCs w:val="34"/>
          <w:rtl/>
        </w:rPr>
        <w:t xml:space="preserve">خص </w:t>
      </w:r>
      <w:r w:rsidRPr="00544BBD">
        <w:rPr>
          <w:rFonts w:ascii="Arabic Typesetting" w:hAnsi="Arabic Typesetting" w:cs="Arabic Typesetting"/>
          <w:sz w:val="34"/>
          <w:szCs w:val="34"/>
          <w:rtl/>
        </w:rPr>
        <w:t xml:space="preserve">التعاون مع الصين بشأن تبادل البيانات فيما يتعلق </w:t>
      </w:r>
      <w:r w:rsidRPr="00544BBD">
        <w:rPr>
          <w:rFonts w:ascii="Arabic Typesetting" w:hAnsi="Arabic Typesetting" w:cs="Arabic Typesetting" w:hint="cs"/>
          <w:sz w:val="34"/>
          <w:szCs w:val="34"/>
          <w:rtl/>
        </w:rPr>
        <w:t>ب</w:t>
      </w:r>
      <w:r w:rsidRPr="00544BBD">
        <w:rPr>
          <w:rFonts w:ascii="Arabic Typesetting" w:hAnsi="Arabic Typesetting" w:cs="Arabic Typesetting"/>
          <w:sz w:val="34"/>
          <w:szCs w:val="34"/>
          <w:rtl/>
        </w:rPr>
        <w:t xml:space="preserve">قاعدة بيانات الويبو العالمية لأدوات التوسيم. </w:t>
      </w:r>
      <w:r w:rsidRPr="00544BBD">
        <w:rPr>
          <w:rFonts w:ascii="Arabic Typesetting" w:hAnsi="Arabic Typesetting" w:cs="Arabic Typesetting" w:hint="cs"/>
          <w:sz w:val="34"/>
          <w:szCs w:val="34"/>
          <w:rtl/>
        </w:rPr>
        <w:t xml:space="preserve">واستمر </w:t>
      </w:r>
      <w:r w:rsidRPr="00544BBD">
        <w:rPr>
          <w:rFonts w:ascii="Arabic Typesetting" w:hAnsi="Arabic Typesetting" w:cs="Arabic Typesetting"/>
          <w:sz w:val="34"/>
          <w:szCs w:val="34"/>
          <w:rtl/>
        </w:rPr>
        <w:t xml:space="preserve">المكتب </w:t>
      </w:r>
      <w:r w:rsidRPr="00544BBD">
        <w:rPr>
          <w:rFonts w:ascii="Arabic Typesetting" w:hAnsi="Arabic Typesetting" w:cs="Arabic Typesetting" w:hint="cs"/>
          <w:sz w:val="34"/>
          <w:szCs w:val="34"/>
          <w:rtl/>
        </w:rPr>
        <w:t>في الترويج لمنصات</w:t>
      </w:r>
      <w:r w:rsidRPr="00544BBD">
        <w:rPr>
          <w:rFonts w:ascii="Arabic Typesetting" w:hAnsi="Arabic Typesetting" w:cs="Arabic Typesetting"/>
          <w:sz w:val="34"/>
          <w:szCs w:val="34"/>
          <w:rtl/>
        </w:rPr>
        <w:t xml:space="preserve"> الويبو، و</w:t>
      </w:r>
      <w:r w:rsidRPr="00544BBD">
        <w:rPr>
          <w:rFonts w:ascii="Arabic Typesetting" w:hAnsi="Arabic Typesetting" w:cs="Arabic Typesetting" w:hint="cs"/>
          <w:sz w:val="34"/>
          <w:szCs w:val="34"/>
          <w:rtl/>
        </w:rPr>
        <w:t>كان من</w:t>
      </w:r>
      <w:r w:rsidRPr="00544BBD">
        <w:rPr>
          <w:rFonts w:ascii="Arabic Typesetting" w:hAnsi="Arabic Typesetting" w:cs="Arabic Typesetting"/>
          <w:sz w:val="34"/>
          <w:szCs w:val="34"/>
          <w:rtl/>
        </w:rPr>
        <w:t xml:space="preserve"> الجدير بالذكر أن مجموعة </w:t>
      </w:r>
      <w:proofErr w:type="spellStart"/>
      <w:r w:rsidRPr="00544BBD">
        <w:rPr>
          <w:rFonts w:ascii="Arabic Typesetting" w:hAnsi="Arabic Typesetting" w:cs="Arabic Typesetting"/>
          <w:sz w:val="34"/>
          <w:szCs w:val="34"/>
          <w:rtl/>
        </w:rPr>
        <w:t>هاير</w:t>
      </w:r>
      <w:proofErr w:type="spellEnd"/>
      <w:r w:rsidRPr="00544BBD">
        <w:rPr>
          <w:rFonts w:ascii="Arabic Typesetting" w:hAnsi="Arabic Typesetting" w:cs="Arabic Typesetting"/>
          <w:sz w:val="34"/>
          <w:szCs w:val="34"/>
          <w:rtl/>
        </w:rPr>
        <w:t xml:space="preserve"> (</w:t>
      </w:r>
      <w:r w:rsidRPr="00544BBD">
        <w:rPr>
          <w:rFonts w:ascii="Arabic Typesetting" w:hAnsi="Arabic Typesetting" w:cs="Arabic Typesetting" w:hint="cs"/>
          <w:sz w:val="34"/>
          <w:szCs w:val="34"/>
          <w:rtl/>
        </w:rPr>
        <w:t>إحدى</w:t>
      </w:r>
      <w:r w:rsidRPr="00544BBD">
        <w:rPr>
          <w:rFonts w:ascii="Arabic Typesetting" w:hAnsi="Arabic Typesetting" w:cs="Arabic Typesetting"/>
          <w:sz w:val="34"/>
          <w:szCs w:val="34"/>
          <w:rtl/>
        </w:rPr>
        <w:t xml:space="preserve"> أكبر الشركات المصن</w:t>
      </w:r>
      <w:r w:rsidRPr="00544BBD">
        <w:rPr>
          <w:rFonts w:ascii="Arabic Typesetting" w:hAnsi="Arabic Typesetting" w:cs="Arabic Typesetting" w:hint="cs"/>
          <w:sz w:val="34"/>
          <w:szCs w:val="34"/>
          <w:rtl/>
        </w:rPr>
        <w:t>ِّ</w:t>
      </w:r>
      <w:r w:rsidRPr="00544BBD">
        <w:rPr>
          <w:rFonts w:ascii="Arabic Typesetting" w:hAnsi="Arabic Typesetting" w:cs="Arabic Typesetting"/>
          <w:sz w:val="34"/>
          <w:szCs w:val="34"/>
          <w:rtl/>
        </w:rPr>
        <w:t xml:space="preserve">عة </w:t>
      </w:r>
      <w:r w:rsidRPr="00544BBD">
        <w:rPr>
          <w:rFonts w:ascii="Arabic Typesetting" w:hAnsi="Arabic Typesetting" w:cs="Arabic Typesetting" w:hint="cs"/>
          <w:sz w:val="34"/>
          <w:szCs w:val="34"/>
          <w:rtl/>
        </w:rPr>
        <w:t>ل</w:t>
      </w:r>
      <w:r w:rsidRPr="00544BBD">
        <w:rPr>
          <w:rFonts w:ascii="Arabic Typesetting" w:hAnsi="Arabic Typesetting" w:cs="Arabic Typesetting"/>
          <w:sz w:val="34"/>
          <w:szCs w:val="34"/>
          <w:rtl/>
        </w:rPr>
        <w:t>لأجهزة الإلكترونية في العالم) انضم</w:t>
      </w:r>
      <w:r w:rsidRPr="00544BBD">
        <w:rPr>
          <w:rFonts w:ascii="Arabic Typesetting" w:hAnsi="Arabic Typesetting" w:cs="Arabic Typesetting" w:hint="cs"/>
          <w:sz w:val="34"/>
          <w:szCs w:val="34"/>
          <w:rtl/>
        </w:rPr>
        <w:t xml:space="preserve">ت إلى </w:t>
      </w:r>
      <w:proofErr w:type="spellStart"/>
      <w:r w:rsidRPr="00544BBD">
        <w:rPr>
          <w:rFonts w:ascii="Arabic Typesetting" w:hAnsi="Arabic Typesetting" w:cs="Arabic Typesetting" w:hint="cs"/>
          <w:sz w:val="34"/>
          <w:szCs w:val="34"/>
          <w:rtl/>
        </w:rPr>
        <w:t>ويبو</w:t>
      </w:r>
      <w:proofErr w:type="spellEnd"/>
      <w:r w:rsidRPr="00544BBD">
        <w:rPr>
          <w:rFonts w:ascii="Arabic Typesetting" w:hAnsi="Arabic Typesetting" w:cs="Arabic Typesetting" w:hint="cs"/>
          <w:sz w:val="34"/>
          <w:szCs w:val="34"/>
          <w:rtl/>
        </w:rPr>
        <w:t xml:space="preserve"> غرين عقب </w:t>
      </w:r>
      <w:r w:rsidRPr="00544BBD">
        <w:rPr>
          <w:rFonts w:ascii="Arabic Typesetting" w:hAnsi="Arabic Typesetting" w:cs="Arabic Typesetting"/>
          <w:sz w:val="34"/>
          <w:szCs w:val="34"/>
          <w:rtl/>
        </w:rPr>
        <w:t xml:space="preserve">إنشاء المكتب. وفي </w:t>
      </w:r>
      <w:r w:rsidRPr="00544BBD">
        <w:rPr>
          <w:rFonts w:ascii="Arabic Typesetting" w:hAnsi="Arabic Typesetting" w:cs="Arabic Typesetting" w:hint="cs"/>
          <w:sz w:val="34"/>
          <w:szCs w:val="34"/>
          <w:rtl/>
        </w:rPr>
        <w:t>غضون ذلك</w:t>
      </w:r>
      <w:r w:rsidRPr="00544BBD">
        <w:rPr>
          <w:rFonts w:ascii="Arabic Typesetting" w:hAnsi="Arabic Typesetting" w:cs="Arabic Typesetting"/>
          <w:sz w:val="34"/>
          <w:szCs w:val="34"/>
          <w:rtl/>
        </w:rPr>
        <w:t xml:space="preserve">، </w:t>
      </w:r>
      <w:r w:rsidRPr="00544BBD">
        <w:rPr>
          <w:rFonts w:ascii="Arabic Typesetting" w:hAnsi="Arabic Typesetting" w:cs="Arabic Typesetting" w:hint="cs"/>
          <w:sz w:val="34"/>
          <w:szCs w:val="34"/>
          <w:rtl/>
        </w:rPr>
        <w:t>شرع</w:t>
      </w:r>
      <w:r w:rsidRPr="00544BBD">
        <w:rPr>
          <w:rFonts w:ascii="Arabic Typesetting" w:hAnsi="Arabic Typesetting" w:cs="Arabic Typesetting"/>
          <w:sz w:val="34"/>
          <w:szCs w:val="34"/>
          <w:rtl/>
        </w:rPr>
        <w:t xml:space="preserve"> </w:t>
      </w:r>
      <w:r w:rsidRPr="00544BBD">
        <w:rPr>
          <w:rFonts w:ascii="Arabic Typesetting" w:hAnsi="Arabic Typesetting" w:cs="Arabic Typesetting" w:hint="cs"/>
          <w:sz w:val="34"/>
          <w:szCs w:val="34"/>
          <w:rtl/>
        </w:rPr>
        <w:t>ال</w:t>
      </w:r>
      <w:r w:rsidRPr="00544BBD">
        <w:rPr>
          <w:rFonts w:ascii="Arabic Typesetting" w:hAnsi="Arabic Typesetting" w:cs="Arabic Typesetting"/>
          <w:sz w:val="34"/>
          <w:szCs w:val="34"/>
          <w:rtl/>
        </w:rPr>
        <w:t>مكتب</w:t>
      </w:r>
      <w:r w:rsidRPr="00544BBD">
        <w:rPr>
          <w:rFonts w:ascii="Arabic Typesetting" w:hAnsi="Arabic Typesetting" w:cs="Arabic Typesetting" w:hint="cs"/>
          <w:sz w:val="34"/>
          <w:szCs w:val="34"/>
          <w:rtl/>
        </w:rPr>
        <w:t xml:space="preserve"> في القيام ب</w:t>
      </w:r>
      <w:r w:rsidRPr="00544BBD">
        <w:rPr>
          <w:rFonts w:ascii="Arabic Typesetting" w:hAnsi="Arabic Typesetting" w:cs="Arabic Typesetting"/>
          <w:sz w:val="34"/>
          <w:szCs w:val="34"/>
          <w:rtl/>
        </w:rPr>
        <w:t xml:space="preserve">أنشطة </w:t>
      </w:r>
      <w:r w:rsidRPr="00544BBD">
        <w:rPr>
          <w:rFonts w:ascii="Arabic Typesetting" w:hAnsi="Arabic Typesetting" w:cs="Arabic Typesetting" w:hint="cs"/>
          <w:sz w:val="34"/>
          <w:szCs w:val="34"/>
          <w:rtl/>
        </w:rPr>
        <w:t>ل</w:t>
      </w:r>
      <w:r w:rsidRPr="00544BBD">
        <w:rPr>
          <w:rFonts w:ascii="Arabic Typesetting" w:hAnsi="Arabic Typesetting" w:cs="Arabic Typesetting"/>
          <w:sz w:val="34"/>
          <w:szCs w:val="34"/>
          <w:rtl/>
        </w:rPr>
        <w:t xml:space="preserve">تعزيز الوعي </w:t>
      </w:r>
      <w:r w:rsidRPr="00544BBD">
        <w:rPr>
          <w:rFonts w:ascii="Arabic Typesetting" w:hAnsi="Arabic Typesetting" w:cs="Arabic Typesetting" w:hint="cs"/>
          <w:sz w:val="34"/>
          <w:szCs w:val="34"/>
          <w:rtl/>
        </w:rPr>
        <w:t>ب</w:t>
      </w:r>
      <w:r w:rsidRPr="00544BBD">
        <w:rPr>
          <w:rFonts w:ascii="Arabic Typesetting" w:hAnsi="Arabic Typesetting" w:cs="Arabic Typesetting"/>
          <w:sz w:val="34"/>
          <w:szCs w:val="34"/>
          <w:rtl/>
        </w:rPr>
        <w:t>وجوده و</w:t>
      </w:r>
      <w:r w:rsidRPr="00544BBD">
        <w:rPr>
          <w:rFonts w:ascii="Arabic Typesetting" w:hAnsi="Arabic Typesetting" w:cs="Arabic Typesetting" w:hint="cs"/>
          <w:sz w:val="34"/>
          <w:szCs w:val="34"/>
          <w:rtl/>
        </w:rPr>
        <w:t>ب</w:t>
      </w:r>
      <w:r w:rsidRPr="00544BBD">
        <w:rPr>
          <w:rFonts w:ascii="Arabic Typesetting" w:hAnsi="Arabic Typesetting" w:cs="Arabic Typesetting"/>
          <w:sz w:val="34"/>
          <w:szCs w:val="34"/>
          <w:rtl/>
        </w:rPr>
        <w:t xml:space="preserve">أهمية الملكية الفكرية والابتكار </w:t>
      </w:r>
      <w:r w:rsidRPr="00544BBD">
        <w:rPr>
          <w:rFonts w:ascii="Arabic Typesetting" w:hAnsi="Arabic Typesetting" w:cs="Arabic Typesetting" w:hint="cs"/>
          <w:sz w:val="34"/>
          <w:szCs w:val="34"/>
          <w:rtl/>
        </w:rPr>
        <w:t>لل</w:t>
      </w:r>
      <w:r w:rsidRPr="00544BBD">
        <w:rPr>
          <w:rFonts w:ascii="Arabic Typesetting" w:hAnsi="Arabic Typesetting" w:cs="Arabic Typesetting"/>
          <w:sz w:val="34"/>
          <w:szCs w:val="34"/>
          <w:rtl/>
        </w:rPr>
        <w:t xml:space="preserve">تنمية </w:t>
      </w:r>
      <w:r w:rsidRPr="00544BBD">
        <w:rPr>
          <w:rFonts w:ascii="Arabic Typesetting" w:hAnsi="Arabic Typesetting" w:cs="Arabic Typesetting" w:hint="cs"/>
          <w:sz w:val="34"/>
          <w:szCs w:val="34"/>
          <w:rtl/>
        </w:rPr>
        <w:t xml:space="preserve">في </w:t>
      </w:r>
      <w:r w:rsidRPr="00544BBD">
        <w:rPr>
          <w:rFonts w:ascii="Arabic Typesetting" w:hAnsi="Arabic Typesetting" w:cs="Arabic Typesetting"/>
          <w:sz w:val="34"/>
          <w:szCs w:val="34"/>
          <w:rtl/>
        </w:rPr>
        <w:t>الصين. و</w:t>
      </w:r>
      <w:r w:rsidRPr="00544BBD">
        <w:rPr>
          <w:rFonts w:ascii="Arabic Typesetting" w:hAnsi="Arabic Typesetting" w:cs="Arabic Typesetting" w:hint="cs"/>
          <w:sz w:val="34"/>
          <w:szCs w:val="34"/>
          <w:rtl/>
        </w:rPr>
        <w:t xml:space="preserve">كان </w:t>
      </w:r>
      <w:r w:rsidRPr="00544BBD">
        <w:rPr>
          <w:rFonts w:ascii="Arabic Typesetting" w:hAnsi="Arabic Typesetting" w:cs="Arabic Typesetting"/>
          <w:sz w:val="34"/>
          <w:szCs w:val="34"/>
          <w:rtl/>
        </w:rPr>
        <w:t xml:space="preserve">من </w:t>
      </w:r>
      <w:r w:rsidRPr="00544BBD">
        <w:rPr>
          <w:rFonts w:ascii="Arabic Typesetting" w:hAnsi="Arabic Typesetting" w:cs="Arabic Typesetting" w:hint="cs"/>
          <w:sz w:val="34"/>
          <w:szCs w:val="34"/>
          <w:rtl/>
        </w:rPr>
        <w:t>أبرز ال</w:t>
      </w:r>
      <w:r w:rsidRPr="00544BBD">
        <w:rPr>
          <w:rFonts w:ascii="Arabic Typesetting" w:hAnsi="Arabic Typesetting" w:cs="Arabic Typesetting"/>
          <w:sz w:val="34"/>
          <w:szCs w:val="34"/>
          <w:rtl/>
        </w:rPr>
        <w:t xml:space="preserve">أمثلة </w:t>
      </w:r>
      <w:r w:rsidRPr="00544BBD">
        <w:rPr>
          <w:rFonts w:ascii="Arabic Typesetting" w:hAnsi="Arabic Typesetting" w:cs="Arabic Typesetting" w:hint="cs"/>
          <w:sz w:val="34"/>
          <w:szCs w:val="34"/>
          <w:rtl/>
        </w:rPr>
        <w:t xml:space="preserve">على ذلك </w:t>
      </w:r>
      <w:r w:rsidRPr="00544BBD">
        <w:rPr>
          <w:rFonts w:ascii="Arabic Typesetting" w:hAnsi="Arabic Typesetting" w:cs="Arabic Typesetting"/>
          <w:sz w:val="34"/>
          <w:szCs w:val="34"/>
          <w:rtl/>
        </w:rPr>
        <w:t>الحفل السادس عشر لتسليم الجائزة المُقدَّمة من الويبو والمكتب الحكومي الصيني للملكية الفكرية لأفضل اختراع وتصميم صناعي صيني مشمول ببراءة</w:t>
      </w:r>
      <w:r w:rsidRPr="00544BBD">
        <w:rPr>
          <w:rFonts w:ascii="Arabic Typesetting" w:hAnsi="Arabic Typesetting" w:cs="Arabic Typesetting" w:hint="cs"/>
          <w:sz w:val="34"/>
          <w:szCs w:val="34"/>
          <w:rtl/>
        </w:rPr>
        <w:t>،</w:t>
      </w:r>
      <w:r w:rsidRPr="00544BBD">
        <w:rPr>
          <w:rFonts w:ascii="Arabic Typesetting" w:hAnsi="Arabic Typesetting" w:cs="Arabic Typesetting"/>
          <w:sz w:val="34"/>
          <w:szCs w:val="34"/>
          <w:rtl/>
        </w:rPr>
        <w:t xml:space="preserve"> والمعرض الدولي الثامن للاختراعات الذي استضافته الجمعية الصينية للاختراعات وقدَّم فيه المكتبُ أيضاً جوائز الويبو.</w:t>
      </w:r>
    </w:p>
    <w:p w:rsidR="00362339" w:rsidRPr="009F5EA9" w:rsidRDefault="00362339" w:rsidP="00362339">
      <w:pPr>
        <w:keepNext/>
        <w:tabs>
          <w:tab w:val="left" w:pos="567"/>
        </w:tabs>
        <w:bidi/>
        <w:spacing w:after="120" w:line="340" w:lineRule="exact"/>
        <w:jc w:val="both"/>
        <w:rPr>
          <w:rFonts w:ascii="Arabic Typesetting" w:hAnsi="Arabic Typesetting" w:cs="Arabic Typesetting"/>
          <w:sz w:val="36"/>
          <w:szCs w:val="36"/>
          <w:u w:val="single"/>
        </w:rPr>
      </w:pPr>
      <w:r w:rsidRPr="009F5EA9">
        <w:rPr>
          <w:rFonts w:ascii="Arabic Typesetting" w:hAnsi="Arabic Typesetting" w:cs="Arabic Typesetting"/>
          <w:sz w:val="36"/>
          <w:szCs w:val="36"/>
          <w:u w:val="single"/>
          <w:rtl/>
        </w:rPr>
        <w:t>مكتب الويبو في اليابان</w:t>
      </w:r>
    </w:p>
    <w:p w:rsidR="00362339" w:rsidRPr="00544BBD" w:rsidRDefault="00362339" w:rsidP="00362339">
      <w:pPr>
        <w:pStyle w:val="ListParagraph"/>
        <w:numPr>
          <w:ilvl w:val="0"/>
          <w:numId w:val="49"/>
        </w:numPr>
        <w:tabs>
          <w:tab w:val="left" w:pos="631"/>
        </w:tabs>
        <w:spacing w:after="120" w:line="340" w:lineRule="exact"/>
        <w:ind w:left="0" w:firstLine="0"/>
        <w:contextualSpacing w:val="0"/>
        <w:jc w:val="both"/>
        <w:rPr>
          <w:rFonts w:ascii="Arabic Typesetting" w:hAnsi="Arabic Typesetting" w:cs="Arabic Typesetting"/>
          <w:sz w:val="34"/>
          <w:szCs w:val="34"/>
        </w:rPr>
      </w:pPr>
      <w:r w:rsidRPr="00544BBD">
        <w:rPr>
          <w:rFonts w:ascii="Arabic Typesetting" w:hAnsi="Arabic Typesetting" w:cs="Arabic Typesetting"/>
          <w:sz w:val="34"/>
          <w:szCs w:val="34"/>
          <w:rtl/>
        </w:rPr>
        <w:t xml:space="preserve">واصل </w:t>
      </w:r>
      <w:r w:rsidRPr="00544BBD">
        <w:rPr>
          <w:rFonts w:ascii="Arabic Typesetting" w:hAnsi="Arabic Typesetting" w:cs="Arabic Typesetting" w:hint="cs"/>
          <w:sz w:val="34"/>
          <w:szCs w:val="34"/>
          <w:rtl/>
        </w:rPr>
        <w:t xml:space="preserve">مكتب الويبو في اليابان، </w:t>
      </w:r>
      <w:r w:rsidRPr="00544BBD">
        <w:rPr>
          <w:rFonts w:ascii="Arabic Typesetting" w:hAnsi="Arabic Typesetting" w:cs="Arabic Typesetting"/>
          <w:sz w:val="34"/>
          <w:szCs w:val="34"/>
          <w:rtl/>
        </w:rPr>
        <w:t>خلال العام</w:t>
      </w:r>
      <w:r w:rsidRPr="00544BBD">
        <w:rPr>
          <w:rFonts w:ascii="Arabic Typesetting" w:hAnsi="Arabic Typesetting" w:cs="Arabic Typesetting" w:hint="cs"/>
          <w:sz w:val="34"/>
          <w:szCs w:val="34"/>
          <w:rtl/>
        </w:rPr>
        <w:t>، ت</w:t>
      </w:r>
      <w:r w:rsidRPr="00544BBD">
        <w:rPr>
          <w:rFonts w:ascii="Arabic Typesetting" w:hAnsi="Arabic Typesetting" w:cs="Arabic Typesetting"/>
          <w:sz w:val="34"/>
          <w:szCs w:val="34"/>
          <w:rtl/>
        </w:rPr>
        <w:t xml:space="preserve">ركيز اهتمامه على أنظمة </w:t>
      </w:r>
      <w:r w:rsidRPr="00544BBD">
        <w:rPr>
          <w:rFonts w:ascii="Arabic Typesetting" w:hAnsi="Arabic Typesetting" w:cs="Arabic Typesetting" w:hint="cs"/>
          <w:sz w:val="34"/>
          <w:szCs w:val="34"/>
          <w:rtl/>
        </w:rPr>
        <w:t>الملكية الفكرية</w:t>
      </w:r>
      <w:r w:rsidRPr="00544BBD">
        <w:rPr>
          <w:rFonts w:ascii="Arabic Typesetting" w:hAnsi="Arabic Typesetting" w:cs="Arabic Typesetting"/>
          <w:sz w:val="34"/>
          <w:szCs w:val="34"/>
          <w:rtl/>
        </w:rPr>
        <w:t xml:space="preserve"> </w:t>
      </w:r>
      <w:r w:rsidRPr="00544BBD">
        <w:rPr>
          <w:rFonts w:ascii="Arabic Typesetting" w:hAnsi="Arabic Typesetting" w:cs="Arabic Typesetting" w:hint="cs"/>
          <w:sz w:val="34"/>
          <w:szCs w:val="34"/>
          <w:rtl/>
        </w:rPr>
        <w:t xml:space="preserve">الخاصة </w:t>
      </w:r>
      <w:proofErr w:type="spellStart"/>
      <w:r w:rsidRPr="00544BBD">
        <w:rPr>
          <w:rFonts w:ascii="Arabic Typesetting" w:hAnsi="Arabic Typesetting" w:cs="Arabic Typesetting" w:hint="cs"/>
          <w:sz w:val="34"/>
          <w:szCs w:val="34"/>
          <w:rtl/>
        </w:rPr>
        <w:t>بالويبو</w:t>
      </w:r>
      <w:proofErr w:type="spellEnd"/>
      <w:r w:rsidRPr="00544BBD">
        <w:rPr>
          <w:rFonts w:ascii="Arabic Typesetting" w:hAnsi="Arabic Typesetting" w:cs="Arabic Typesetting" w:hint="cs"/>
          <w:sz w:val="34"/>
          <w:szCs w:val="34"/>
          <w:rtl/>
        </w:rPr>
        <w:t xml:space="preserve"> </w:t>
      </w:r>
      <w:r w:rsidRPr="00544BBD">
        <w:rPr>
          <w:rFonts w:ascii="Arabic Typesetting" w:hAnsi="Arabic Typesetting" w:cs="Arabic Typesetting"/>
          <w:sz w:val="34"/>
          <w:szCs w:val="34"/>
          <w:rtl/>
        </w:rPr>
        <w:t>في السوق اليابانية. و</w:t>
      </w:r>
      <w:r w:rsidRPr="00544BBD">
        <w:rPr>
          <w:rFonts w:ascii="Arabic Typesetting" w:hAnsi="Arabic Typesetting" w:cs="Arabic Typesetting" w:hint="cs"/>
          <w:sz w:val="34"/>
          <w:szCs w:val="34"/>
          <w:rtl/>
        </w:rPr>
        <w:t xml:space="preserve">كان من ضمن ذلك </w:t>
      </w:r>
      <w:r w:rsidRPr="00544BBD">
        <w:rPr>
          <w:rFonts w:ascii="Arabic Typesetting" w:hAnsi="Arabic Typesetting" w:cs="Arabic Typesetting"/>
          <w:sz w:val="34"/>
          <w:szCs w:val="34"/>
          <w:rtl/>
        </w:rPr>
        <w:t xml:space="preserve">توفير خدمات </w:t>
      </w:r>
      <w:r w:rsidRPr="00544BBD">
        <w:rPr>
          <w:rFonts w:ascii="Arabic Typesetting" w:hAnsi="Arabic Typesetting" w:cs="Arabic Typesetting" w:hint="cs"/>
          <w:sz w:val="34"/>
          <w:szCs w:val="34"/>
          <w:rtl/>
        </w:rPr>
        <w:t>فعالة و</w:t>
      </w:r>
      <w:r w:rsidRPr="00544BBD">
        <w:rPr>
          <w:rFonts w:ascii="Arabic Typesetting" w:hAnsi="Arabic Typesetting" w:cs="Arabic Typesetting"/>
          <w:sz w:val="34"/>
          <w:szCs w:val="34"/>
          <w:rtl/>
        </w:rPr>
        <w:t xml:space="preserve">في الوقت المناسب لمستخدمي هذه الأنظمة. </w:t>
      </w:r>
      <w:r w:rsidRPr="00544BBD">
        <w:rPr>
          <w:rFonts w:ascii="Arabic Typesetting" w:hAnsi="Arabic Typesetting" w:cs="Arabic Typesetting" w:hint="cs"/>
          <w:sz w:val="34"/>
          <w:szCs w:val="34"/>
          <w:rtl/>
        </w:rPr>
        <w:t>وتضمَّن ذلك، من ناحية،</w:t>
      </w:r>
      <w:r w:rsidRPr="00544BBD">
        <w:rPr>
          <w:rFonts w:ascii="Arabic Typesetting" w:hAnsi="Arabic Typesetting" w:cs="Arabic Typesetting"/>
          <w:sz w:val="34"/>
          <w:szCs w:val="34"/>
          <w:rtl/>
        </w:rPr>
        <w:t xml:space="preserve"> تقديم</w:t>
      </w:r>
      <w:r w:rsidRPr="00544BBD">
        <w:rPr>
          <w:rFonts w:ascii="Arabic Typesetting" w:hAnsi="Arabic Typesetting" w:cs="Arabic Typesetting" w:hint="cs"/>
          <w:sz w:val="34"/>
          <w:szCs w:val="34"/>
          <w:rtl/>
        </w:rPr>
        <w:t>َ</w:t>
      </w:r>
      <w:r w:rsidRPr="00544BBD">
        <w:rPr>
          <w:rFonts w:ascii="Arabic Typesetting" w:hAnsi="Arabic Typesetting" w:cs="Arabic Typesetting"/>
          <w:sz w:val="34"/>
          <w:szCs w:val="34"/>
          <w:rtl/>
        </w:rPr>
        <w:t xml:space="preserve"> المشورة والمعلومات إلى </w:t>
      </w:r>
      <w:r w:rsidRPr="00544BBD">
        <w:rPr>
          <w:rFonts w:ascii="Arabic Typesetting" w:hAnsi="Arabic Typesetting" w:cs="Arabic Typesetting" w:hint="cs"/>
          <w:sz w:val="34"/>
          <w:szCs w:val="34"/>
          <w:rtl/>
        </w:rPr>
        <w:t>نحو</w:t>
      </w:r>
      <w:r w:rsidRPr="00544BBD">
        <w:rPr>
          <w:rFonts w:ascii="Arabic Typesetting" w:hAnsi="Arabic Typesetting" w:cs="Arabic Typesetting"/>
          <w:sz w:val="34"/>
          <w:szCs w:val="34"/>
          <w:rtl/>
        </w:rPr>
        <w:t xml:space="preserve"> 700 استفسار تلقاه المكتب على مدار ال</w:t>
      </w:r>
      <w:r w:rsidRPr="00544BBD">
        <w:rPr>
          <w:rFonts w:ascii="Arabic Typesetting" w:hAnsi="Arabic Typesetting" w:cs="Arabic Typesetting" w:hint="cs"/>
          <w:sz w:val="34"/>
          <w:szCs w:val="34"/>
          <w:rtl/>
        </w:rPr>
        <w:t xml:space="preserve">عام </w:t>
      </w:r>
      <w:r w:rsidRPr="00544BBD">
        <w:rPr>
          <w:rFonts w:ascii="Arabic Typesetting" w:hAnsi="Arabic Typesetting" w:cs="Arabic Typesetting"/>
          <w:sz w:val="34"/>
          <w:szCs w:val="34"/>
          <w:rtl/>
        </w:rPr>
        <w:t>من مستخدمين يابانيين وغيرهم من أصحاب المص</w:t>
      </w:r>
      <w:r w:rsidRPr="00544BBD">
        <w:rPr>
          <w:rFonts w:ascii="Arabic Typesetting" w:hAnsi="Arabic Typesetting" w:cs="Arabic Typesetting" w:hint="cs"/>
          <w:sz w:val="34"/>
          <w:szCs w:val="34"/>
          <w:rtl/>
        </w:rPr>
        <w:t>ا</w:t>
      </w:r>
      <w:r w:rsidRPr="00544BBD">
        <w:rPr>
          <w:rFonts w:ascii="Arabic Typesetting" w:hAnsi="Arabic Typesetting" w:cs="Arabic Typesetting"/>
          <w:sz w:val="34"/>
          <w:szCs w:val="34"/>
          <w:rtl/>
        </w:rPr>
        <w:t>لح</w:t>
      </w:r>
      <w:r w:rsidRPr="00544BBD">
        <w:rPr>
          <w:rFonts w:ascii="Arabic Typesetting" w:hAnsi="Arabic Typesetting" w:cs="Arabic Typesetting" w:hint="cs"/>
          <w:sz w:val="34"/>
          <w:szCs w:val="34"/>
          <w:rtl/>
        </w:rPr>
        <w:t>. وتضمَّن، من ناحية أخرى</w:t>
      </w:r>
      <w:r w:rsidRPr="00544BBD">
        <w:rPr>
          <w:rFonts w:ascii="Arabic Typesetting" w:hAnsi="Arabic Typesetting" w:cs="Arabic Typesetting"/>
          <w:sz w:val="34"/>
          <w:szCs w:val="34"/>
          <w:rtl/>
        </w:rPr>
        <w:t xml:space="preserve">، </w:t>
      </w:r>
      <w:r w:rsidRPr="00544BBD">
        <w:rPr>
          <w:rFonts w:ascii="Arabic Typesetting" w:hAnsi="Arabic Typesetting" w:cs="Arabic Typesetting" w:hint="cs"/>
          <w:sz w:val="34"/>
          <w:szCs w:val="34"/>
          <w:rtl/>
        </w:rPr>
        <w:t>مد يد العون إلى المنتفعين ب</w:t>
      </w:r>
      <w:r w:rsidRPr="00544BBD">
        <w:rPr>
          <w:rFonts w:ascii="Arabic Typesetting" w:hAnsi="Arabic Typesetting" w:cs="Arabic Typesetting"/>
          <w:sz w:val="34"/>
          <w:szCs w:val="34"/>
          <w:rtl/>
        </w:rPr>
        <w:t xml:space="preserve">خدمات الويبو </w:t>
      </w:r>
      <w:r w:rsidRPr="00544BBD">
        <w:rPr>
          <w:rFonts w:ascii="Arabic Typesetting" w:hAnsi="Arabic Typesetting" w:cs="Arabic Typesetting" w:hint="cs"/>
          <w:sz w:val="34"/>
          <w:szCs w:val="34"/>
          <w:rtl/>
        </w:rPr>
        <w:t xml:space="preserve">وغيرهم من </w:t>
      </w:r>
      <w:r w:rsidRPr="00544BBD">
        <w:rPr>
          <w:rFonts w:ascii="Arabic Typesetting" w:hAnsi="Arabic Typesetting" w:cs="Arabic Typesetting"/>
          <w:sz w:val="34"/>
          <w:szCs w:val="34"/>
          <w:rtl/>
        </w:rPr>
        <w:t>أصحاب المص</w:t>
      </w:r>
      <w:r w:rsidRPr="00544BBD">
        <w:rPr>
          <w:rFonts w:ascii="Arabic Typesetting" w:hAnsi="Arabic Typesetting" w:cs="Arabic Typesetting" w:hint="cs"/>
          <w:sz w:val="34"/>
          <w:szCs w:val="34"/>
          <w:rtl/>
        </w:rPr>
        <w:t>ا</w:t>
      </w:r>
      <w:r w:rsidRPr="00544BBD">
        <w:rPr>
          <w:rFonts w:ascii="Arabic Typesetting" w:hAnsi="Arabic Typesetting" w:cs="Arabic Typesetting"/>
          <w:sz w:val="34"/>
          <w:szCs w:val="34"/>
          <w:rtl/>
        </w:rPr>
        <w:t xml:space="preserve">لح، </w:t>
      </w:r>
      <w:r w:rsidRPr="00544BBD">
        <w:rPr>
          <w:rFonts w:ascii="Arabic Typesetting" w:hAnsi="Arabic Typesetting" w:cs="Arabic Typesetting" w:hint="cs"/>
          <w:sz w:val="34"/>
          <w:szCs w:val="34"/>
          <w:rtl/>
        </w:rPr>
        <w:t>ب</w:t>
      </w:r>
      <w:r w:rsidRPr="00544BBD">
        <w:rPr>
          <w:rFonts w:ascii="Arabic Typesetting" w:hAnsi="Arabic Typesetting" w:cs="Arabic Typesetting"/>
          <w:sz w:val="34"/>
          <w:szCs w:val="34"/>
          <w:rtl/>
        </w:rPr>
        <w:t xml:space="preserve">التعاون </w:t>
      </w:r>
      <w:r w:rsidRPr="00544BBD">
        <w:rPr>
          <w:rFonts w:ascii="Arabic Typesetting" w:hAnsi="Arabic Typesetting" w:cs="Arabic Typesetting" w:hint="cs"/>
          <w:sz w:val="34"/>
          <w:szCs w:val="34"/>
          <w:rtl/>
        </w:rPr>
        <w:t>الوثيق</w:t>
      </w:r>
      <w:r w:rsidRPr="00544BBD">
        <w:rPr>
          <w:rFonts w:ascii="Arabic Typesetting" w:hAnsi="Arabic Typesetting" w:cs="Arabic Typesetting"/>
          <w:sz w:val="34"/>
          <w:szCs w:val="34"/>
          <w:rtl/>
        </w:rPr>
        <w:t xml:space="preserve"> مع المؤسسات الحكومية المضيفة و</w:t>
      </w:r>
      <w:r w:rsidRPr="00544BBD">
        <w:rPr>
          <w:rFonts w:ascii="Arabic Typesetting" w:hAnsi="Arabic Typesetting" w:cs="Arabic Typesetting" w:hint="cs"/>
          <w:sz w:val="34"/>
          <w:szCs w:val="34"/>
          <w:rtl/>
        </w:rPr>
        <w:t xml:space="preserve">قطاع </w:t>
      </w:r>
      <w:r w:rsidRPr="00544BBD">
        <w:rPr>
          <w:rFonts w:ascii="Arabic Typesetting" w:hAnsi="Arabic Typesetting" w:cs="Arabic Typesetting"/>
          <w:sz w:val="34"/>
          <w:szCs w:val="34"/>
          <w:rtl/>
        </w:rPr>
        <w:t>الصناعة الياباني والجامعات اليابانية</w:t>
      </w:r>
      <w:r w:rsidRPr="00544BBD">
        <w:rPr>
          <w:rFonts w:ascii="Arabic Typesetting" w:hAnsi="Arabic Typesetting" w:cs="Arabic Typesetting" w:hint="cs"/>
          <w:sz w:val="34"/>
          <w:szCs w:val="34"/>
          <w:rtl/>
        </w:rPr>
        <w:t xml:space="preserve"> وبدعم منها</w:t>
      </w:r>
      <w:r w:rsidRPr="00544BBD">
        <w:rPr>
          <w:rFonts w:ascii="Arabic Typesetting" w:hAnsi="Arabic Typesetting" w:cs="Arabic Typesetting"/>
          <w:sz w:val="34"/>
          <w:szCs w:val="34"/>
          <w:rtl/>
        </w:rPr>
        <w:t xml:space="preserve">. </w:t>
      </w:r>
      <w:r w:rsidRPr="00544BBD">
        <w:rPr>
          <w:rFonts w:ascii="Arabic Typesetting" w:hAnsi="Arabic Typesetting" w:cs="Arabic Typesetting" w:hint="cs"/>
          <w:sz w:val="34"/>
          <w:szCs w:val="34"/>
          <w:rtl/>
        </w:rPr>
        <w:t>و</w:t>
      </w:r>
      <w:r w:rsidRPr="00544BBD">
        <w:rPr>
          <w:rFonts w:ascii="Arabic Typesetting" w:hAnsi="Arabic Typesetting" w:cs="Arabic Typesetting"/>
          <w:sz w:val="34"/>
          <w:szCs w:val="34"/>
          <w:rtl/>
        </w:rPr>
        <w:t xml:space="preserve">في هذا الصدد، </w:t>
      </w:r>
      <w:r w:rsidRPr="00544BBD">
        <w:rPr>
          <w:rFonts w:ascii="Arabic Typesetting" w:hAnsi="Arabic Typesetting" w:cs="Arabic Typesetting" w:hint="cs"/>
          <w:sz w:val="34"/>
          <w:szCs w:val="34"/>
          <w:rtl/>
        </w:rPr>
        <w:t>ا</w:t>
      </w:r>
      <w:r w:rsidRPr="00544BBD">
        <w:rPr>
          <w:rFonts w:ascii="Arabic Typesetting" w:hAnsi="Arabic Typesetting" w:cs="Arabic Typesetting"/>
          <w:sz w:val="34"/>
          <w:szCs w:val="34"/>
          <w:rtl/>
        </w:rPr>
        <w:t>ش</w:t>
      </w:r>
      <w:r w:rsidRPr="00544BBD">
        <w:rPr>
          <w:rFonts w:ascii="Arabic Typesetting" w:hAnsi="Arabic Typesetting" w:cs="Arabic Typesetting" w:hint="cs"/>
          <w:sz w:val="34"/>
          <w:szCs w:val="34"/>
          <w:rtl/>
        </w:rPr>
        <w:t>ت</w:t>
      </w:r>
      <w:r w:rsidRPr="00544BBD">
        <w:rPr>
          <w:rFonts w:ascii="Arabic Typesetting" w:hAnsi="Arabic Typesetting" w:cs="Arabic Typesetting"/>
          <w:sz w:val="34"/>
          <w:szCs w:val="34"/>
          <w:rtl/>
        </w:rPr>
        <w:t>ملت الأنشطة الترويجية</w:t>
      </w:r>
      <w:r w:rsidRPr="00544BBD">
        <w:rPr>
          <w:rFonts w:ascii="Arabic Typesetting" w:hAnsi="Arabic Typesetting" w:cs="Arabic Typesetting" w:hint="cs"/>
          <w:sz w:val="34"/>
          <w:szCs w:val="34"/>
          <w:rtl/>
        </w:rPr>
        <w:t xml:space="preserve"> على</w:t>
      </w:r>
      <w:r w:rsidRPr="00544BBD">
        <w:rPr>
          <w:rFonts w:ascii="Arabic Typesetting" w:hAnsi="Arabic Typesetting" w:cs="Arabic Typesetting"/>
          <w:sz w:val="34"/>
          <w:szCs w:val="34"/>
          <w:rtl/>
        </w:rPr>
        <w:t xml:space="preserve"> 27 عرض</w:t>
      </w:r>
      <w:r w:rsidRPr="00544BBD">
        <w:rPr>
          <w:rFonts w:ascii="Arabic Typesetting" w:hAnsi="Arabic Typesetting" w:cs="Arabic Typesetting" w:hint="cs"/>
          <w:sz w:val="34"/>
          <w:szCs w:val="34"/>
          <w:rtl/>
        </w:rPr>
        <w:t xml:space="preserve">اً </w:t>
      </w:r>
      <w:proofErr w:type="spellStart"/>
      <w:r w:rsidRPr="00544BBD">
        <w:rPr>
          <w:rFonts w:ascii="Arabic Typesetting" w:hAnsi="Arabic Typesetting" w:cs="Arabic Typesetting" w:hint="cs"/>
          <w:sz w:val="34"/>
          <w:szCs w:val="34"/>
          <w:rtl/>
        </w:rPr>
        <w:t>تقديمياً</w:t>
      </w:r>
      <w:proofErr w:type="spellEnd"/>
      <w:r w:rsidRPr="00544BBD">
        <w:rPr>
          <w:rFonts w:ascii="Arabic Typesetting" w:hAnsi="Arabic Typesetting" w:cs="Arabic Typesetting" w:hint="cs"/>
          <w:sz w:val="34"/>
          <w:szCs w:val="34"/>
          <w:rtl/>
        </w:rPr>
        <w:t xml:space="preserve"> ا</w:t>
      </w:r>
      <w:r w:rsidRPr="00544BBD">
        <w:rPr>
          <w:rFonts w:ascii="Arabic Typesetting" w:hAnsi="Arabic Typesetting" w:cs="Arabic Typesetting"/>
          <w:sz w:val="34"/>
          <w:szCs w:val="34"/>
          <w:rtl/>
        </w:rPr>
        <w:t>ستهدف أصحاب المص</w:t>
      </w:r>
      <w:r w:rsidRPr="00544BBD">
        <w:rPr>
          <w:rFonts w:ascii="Arabic Typesetting" w:hAnsi="Arabic Typesetting" w:cs="Arabic Typesetting" w:hint="cs"/>
          <w:sz w:val="34"/>
          <w:szCs w:val="34"/>
          <w:rtl/>
        </w:rPr>
        <w:t>ا</w:t>
      </w:r>
      <w:r w:rsidRPr="00544BBD">
        <w:rPr>
          <w:rFonts w:ascii="Arabic Typesetting" w:hAnsi="Arabic Typesetting" w:cs="Arabic Typesetting"/>
          <w:sz w:val="34"/>
          <w:szCs w:val="34"/>
          <w:rtl/>
        </w:rPr>
        <w:t>لح الياباني</w:t>
      </w:r>
      <w:r w:rsidRPr="00544BBD">
        <w:rPr>
          <w:rFonts w:ascii="Arabic Typesetting" w:hAnsi="Arabic Typesetting" w:cs="Arabic Typesetting" w:hint="cs"/>
          <w:sz w:val="34"/>
          <w:szCs w:val="34"/>
          <w:rtl/>
        </w:rPr>
        <w:t>ين</w:t>
      </w:r>
      <w:r w:rsidRPr="00544BBD">
        <w:rPr>
          <w:rFonts w:ascii="Arabic Typesetting" w:hAnsi="Arabic Typesetting" w:cs="Arabic Typesetting"/>
          <w:sz w:val="34"/>
          <w:szCs w:val="34"/>
          <w:rtl/>
        </w:rPr>
        <w:t xml:space="preserve"> الرئيسي</w:t>
      </w:r>
      <w:r w:rsidRPr="00544BBD">
        <w:rPr>
          <w:rFonts w:ascii="Arabic Typesetting" w:hAnsi="Arabic Typesetting" w:cs="Arabic Typesetting" w:hint="cs"/>
          <w:sz w:val="34"/>
          <w:szCs w:val="34"/>
          <w:rtl/>
        </w:rPr>
        <w:t>ين</w:t>
      </w:r>
      <w:r w:rsidRPr="00544BBD">
        <w:rPr>
          <w:rFonts w:ascii="Arabic Typesetting" w:hAnsi="Arabic Typesetting" w:cs="Arabic Typesetting"/>
          <w:sz w:val="34"/>
          <w:szCs w:val="34"/>
          <w:rtl/>
        </w:rPr>
        <w:t xml:space="preserve"> وجذب</w:t>
      </w:r>
      <w:r w:rsidRPr="00544BBD">
        <w:rPr>
          <w:rFonts w:ascii="Arabic Typesetting" w:hAnsi="Arabic Typesetting" w:cs="Arabic Typesetting" w:hint="cs"/>
          <w:sz w:val="34"/>
          <w:szCs w:val="34"/>
          <w:rtl/>
        </w:rPr>
        <w:t>َ</w:t>
      </w:r>
      <w:r w:rsidRPr="00544BBD">
        <w:rPr>
          <w:rFonts w:ascii="Arabic Typesetting" w:hAnsi="Arabic Typesetting" w:cs="Arabic Typesetting"/>
          <w:sz w:val="34"/>
          <w:szCs w:val="34"/>
          <w:rtl/>
        </w:rPr>
        <w:t xml:space="preserve"> ما يقرب من </w:t>
      </w:r>
      <w:r w:rsidRPr="00544BBD">
        <w:rPr>
          <w:rFonts w:ascii="Arabic Typesetting" w:hAnsi="Arabic Typesetting" w:cs="Arabic Typesetting" w:hint="cs"/>
          <w:sz w:val="34"/>
          <w:szCs w:val="34"/>
          <w:rtl/>
        </w:rPr>
        <w:t>200 4</w:t>
      </w:r>
      <w:r w:rsidRPr="00544BBD">
        <w:rPr>
          <w:rFonts w:ascii="Arabic Typesetting" w:hAnsi="Arabic Typesetting" w:cs="Arabic Typesetting"/>
          <w:sz w:val="34"/>
          <w:szCs w:val="34"/>
          <w:rtl/>
        </w:rPr>
        <w:t xml:space="preserve"> مشارك.</w:t>
      </w:r>
    </w:p>
    <w:p w:rsidR="00362339" w:rsidRPr="00544BBD" w:rsidRDefault="00362339" w:rsidP="00362339">
      <w:pPr>
        <w:pStyle w:val="ListParagraph"/>
        <w:numPr>
          <w:ilvl w:val="0"/>
          <w:numId w:val="49"/>
        </w:numPr>
        <w:tabs>
          <w:tab w:val="left" w:pos="631"/>
        </w:tabs>
        <w:spacing w:after="120" w:line="340" w:lineRule="exact"/>
        <w:ind w:left="0" w:firstLine="0"/>
        <w:contextualSpacing w:val="0"/>
        <w:jc w:val="both"/>
        <w:rPr>
          <w:rFonts w:ascii="Arabic Typesetting" w:hAnsi="Arabic Typesetting" w:cs="Arabic Typesetting"/>
          <w:sz w:val="34"/>
          <w:szCs w:val="34"/>
        </w:rPr>
      </w:pPr>
      <w:r w:rsidRPr="00544BBD">
        <w:rPr>
          <w:rFonts w:ascii="Arabic Typesetting" w:hAnsi="Arabic Typesetting" w:cs="Arabic Typesetting"/>
          <w:sz w:val="34"/>
          <w:szCs w:val="34"/>
          <w:rtl/>
        </w:rPr>
        <w:t>ورك</w:t>
      </w:r>
      <w:r w:rsidRPr="00544BBD">
        <w:rPr>
          <w:rFonts w:ascii="Arabic Typesetting" w:hAnsi="Arabic Typesetting" w:cs="Arabic Typesetting" w:hint="cs"/>
          <w:sz w:val="34"/>
          <w:szCs w:val="34"/>
          <w:rtl/>
        </w:rPr>
        <w:t>َّ</w:t>
      </w:r>
      <w:r w:rsidRPr="00544BBD">
        <w:rPr>
          <w:rFonts w:ascii="Arabic Typesetting" w:hAnsi="Arabic Typesetting" w:cs="Arabic Typesetting"/>
          <w:sz w:val="34"/>
          <w:szCs w:val="34"/>
          <w:rtl/>
        </w:rPr>
        <w:t>ز المكتب أيضا</w:t>
      </w:r>
      <w:r w:rsidRPr="00544BBD">
        <w:rPr>
          <w:rFonts w:ascii="Arabic Typesetting" w:hAnsi="Arabic Typesetting" w:cs="Arabic Typesetting" w:hint="cs"/>
          <w:sz w:val="34"/>
          <w:szCs w:val="34"/>
          <w:rtl/>
        </w:rPr>
        <w:t>ً</w:t>
      </w:r>
      <w:r w:rsidRPr="00544BBD">
        <w:rPr>
          <w:rFonts w:ascii="Arabic Typesetting" w:hAnsi="Arabic Typesetting" w:cs="Arabic Typesetting"/>
          <w:sz w:val="34"/>
          <w:szCs w:val="34"/>
          <w:rtl/>
        </w:rPr>
        <w:t xml:space="preserve"> </w:t>
      </w:r>
      <w:r w:rsidRPr="00544BBD">
        <w:rPr>
          <w:rFonts w:ascii="Arabic Typesetting" w:hAnsi="Arabic Typesetting" w:cs="Arabic Typesetting" w:hint="cs"/>
          <w:sz w:val="34"/>
          <w:szCs w:val="34"/>
          <w:rtl/>
        </w:rPr>
        <w:t>طوال</w:t>
      </w:r>
      <w:r w:rsidRPr="00544BBD">
        <w:rPr>
          <w:rFonts w:ascii="Arabic Typesetting" w:hAnsi="Arabic Typesetting" w:cs="Arabic Typesetting"/>
          <w:sz w:val="34"/>
          <w:szCs w:val="34"/>
          <w:rtl/>
        </w:rPr>
        <w:t xml:space="preserve"> العام على رفع مستوى الوعي </w:t>
      </w:r>
      <w:proofErr w:type="spellStart"/>
      <w:r w:rsidRPr="00544BBD">
        <w:rPr>
          <w:rFonts w:ascii="Arabic Typesetting" w:hAnsi="Arabic Typesetting" w:cs="Arabic Typesetting" w:hint="cs"/>
          <w:sz w:val="34"/>
          <w:szCs w:val="34"/>
          <w:rtl/>
        </w:rPr>
        <w:t>ب</w:t>
      </w:r>
      <w:r w:rsidRPr="00544BBD">
        <w:rPr>
          <w:rFonts w:ascii="Arabic Typesetting" w:hAnsi="Arabic Typesetting" w:cs="Arabic Typesetting"/>
          <w:sz w:val="34"/>
          <w:szCs w:val="34"/>
          <w:rtl/>
        </w:rPr>
        <w:t>الويبو</w:t>
      </w:r>
      <w:proofErr w:type="spellEnd"/>
      <w:r w:rsidRPr="00544BBD">
        <w:rPr>
          <w:rFonts w:ascii="Arabic Typesetting" w:hAnsi="Arabic Typesetting" w:cs="Arabic Typesetting"/>
          <w:sz w:val="34"/>
          <w:szCs w:val="34"/>
          <w:rtl/>
        </w:rPr>
        <w:t xml:space="preserve"> و</w:t>
      </w:r>
      <w:r w:rsidRPr="00544BBD">
        <w:rPr>
          <w:rFonts w:ascii="Arabic Typesetting" w:hAnsi="Arabic Typesetting" w:cs="Arabic Typesetting" w:hint="cs"/>
          <w:sz w:val="34"/>
          <w:szCs w:val="34"/>
          <w:rtl/>
        </w:rPr>
        <w:t>ب</w:t>
      </w:r>
      <w:r w:rsidRPr="00544BBD">
        <w:rPr>
          <w:rFonts w:ascii="Arabic Typesetting" w:hAnsi="Arabic Typesetting" w:cs="Arabic Typesetting"/>
          <w:sz w:val="34"/>
          <w:szCs w:val="34"/>
          <w:rtl/>
        </w:rPr>
        <w:t>أنشطتها على نطاق أوسع. وقد تحق</w:t>
      </w:r>
      <w:r w:rsidRPr="00544BBD">
        <w:rPr>
          <w:rFonts w:ascii="Arabic Typesetting" w:hAnsi="Arabic Typesetting" w:cs="Arabic Typesetting" w:hint="cs"/>
          <w:sz w:val="34"/>
          <w:szCs w:val="34"/>
          <w:rtl/>
        </w:rPr>
        <w:t>َّ</w:t>
      </w:r>
      <w:r w:rsidRPr="00544BBD">
        <w:rPr>
          <w:rFonts w:ascii="Arabic Typesetting" w:hAnsi="Arabic Typesetting" w:cs="Arabic Typesetting"/>
          <w:sz w:val="34"/>
          <w:szCs w:val="34"/>
          <w:rtl/>
        </w:rPr>
        <w:t>ق ذلك من خلال عقد العديد من الاجتماعات وال</w:t>
      </w:r>
      <w:r w:rsidRPr="00544BBD">
        <w:rPr>
          <w:rFonts w:ascii="Arabic Typesetting" w:hAnsi="Arabic Typesetting" w:cs="Arabic Typesetting" w:hint="cs"/>
          <w:sz w:val="34"/>
          <w:szCs w:val="34"/>
          <w:rtl/>
        </w:rPr>
        <w:t xml:space="preserve">أحداث </w:t>
      </w:r>
      <w:r w:rsidRPr="00544BBD">
        <w:rPr>
          <w:rFonts w:ascii="Arabic Typesetting" w:hAnsi="Arabic Typesetting" w:cs="Arabic Typesetting"/>
          <w:sz w:val="34"/>
          <w:szCs w:val="34"/>
          <w:rtl/>
        </w:rPr>
        <w:t>مع أصحاب المص</w:t>
      </w:r>
      <w:r w:rsidRPr="00544BBD">
        <w:rPr>
          <w:rFonts w:ascii="Arabic Typesetting" w:hAnsi="Arabic Typesetting" w:cs="Arabic Typesetting" w:hint="cs"/>
          <w:sz w:val="34"/>
          <w:szCs w:val="34"/>
          <w:rtl/>
        </w:rPr>
        <w:t>ا</w:t>
      </w:r>
      <w:r w:rsidRPr="00544BBD">
        <w:rPr>
          <w:rFonts w:ascii="Arabic Typesetting" w:hAnsi="Arabic Typesetting" w:cs="Arabic Typesetting"/>
          <w:sz w:val="34"/>
          <w:szCs w:val="34"/>
          <w:rtl/>
        </w:rPr>
        <w:t>لح الياباني</w:t>
      </w:r>
      <w:r w:rsidRPr="00544BBD">
        <w:rPr>
          <w:rFonts w:ascii="Arabic Typesetting" w:hAnsi="Arabic Typesetting" w:cs="Arabic Typesetting" w:hint="cs"/>
          <w:sz w:val="34"/>
          <w:szCs w:val="34"/>
          <w:rtl/>
        </w:rPr>
        <w:t>ين</w:t>
      </w:r>
      <w:r w:rsidRPr="00544BBD">
        <w:rPr>
          <w:rFonts w:ascii="Arabic Typesetting" w:hAnsi="Arabic Typesetting" w:cs="Arabic Typesetting"/>
          <w:sz w:val="34"/>
          <w:szCs w:val="34"/>
          <w:rtl/>
        </w:rPr>
        <w:t xml:space="preserve">، </w:t>
      </w:r>
      <w:r w:rsidRPr="00544BBD">
        <w:rPr>
          <w:rFonts w:ascii="Arabic Typesetting" w:hAnsi="Arabic Typesetting" w:cs="Arabic Typesetting" w:hint="cs"/>
          <w:sz w:val="34"/>
          <w:szCs w:val="34"/>
          <w:rtl/>
        </w:rPr>
        <w:t>و</w:t>
      </w:r>
      <w:r w:rsidRPr="00544BBD">
        <w:rPr>
          <w:rFonts w:ascii="Arabic Typesetting" w:hAnsi="Arabic Typesetting" w:cs="Arabic Typesetting"/>
          <w:sz w:val="34"/>
          <w:szCs w:val="34"/>
          <w:rtl/>
        </w:rPr>
        <w:t xml:space="preserve">ضمان </w:t>
      </w:r>
      <w:r w:rsidRPr="00544BBD">
        <w:rPr>
          <w:rFonts w:ascii="Arabic Typesetting" w:hAnsi="Arabic Typesetting" w:cs="Arabic Typesetting" w:hint="cs"/>
          <w:sz w:val="34"/>
          <w:szCs w:val="34"/>
          <w:rtl/>
        </w:rPr>
        <w:t>ترجمة</w:t>
      </w:r>
      <w:r w:rsidRPr="00544BBD">
        <w:rPr>
          <w:rFonts w:ascii="Arabic Typesetting" w:hAnsi="Arabic Typesetting" w:cs="Arabic Typesetting"/>
          <w:sz w:val="34"/>
          <w:szCs w:val="34"/>
          <w:rtl/>
        </w:rPr>
        <w:t xml:space="preserve"> معلومات الويبو الرئيسية وال</w:t>
      </w:r>
      <w:r w:rsidRPr="00544BBD">
        <w:rPr>
          <w:rFonts w:ascii="Arabic Typesetting" w:hAnsi="Arabic Typesetting" w:cs="Arabic Typesetting" w:hint="cs"/>
          <w:sz w:val="34"/>
          <w:szCs w:val="34"/>
          <w:rtl/>
        </w:rPr>
        <w:t>م</w:t>
      </w:r>
      <w:r w:rsidRPr="00544BBD">
        <w:rPr>
          <w:rFonts w:ascii="Arabic Typesetting" w:hAnsi="Arabic Typesetting" w:cs="Arabic Typesetting"/>
          <w:sz w:val="34"/>
          <w:szCs w:val="34"/>
          <w:rtl/>
        </w:rPr>
        <w:t xml:space="preserve">همة </w:t>
      </w:r>
      <w:r w:rsidRPr="00544BBD">
        <w:rPr>
          <w:rFonts w:ascii="Arabic Typesetting" w:hAnsi="Arabic Typesetting" w:cs="Arabic Typesetting" w:hint="cs"/>
          <w:sz w:val="34"/>
          <w:szCs w:val="34"/>
          <w:rtl/>
        </w:rPr>
        <w:t xml:space="preserve">المنشورة </w:t>
      </w:r>
      <w:r w:rsidRPr="00544BBD">
        <w:rPr>
          <w:rFonts w:ascii="Arabic Typesetting" w:hAnsi="Arabic Typesetting" w:cs="Arabic Typesetting"/>
          <w:sz w:val="34"/>
          <w:szCs w:val="34"/>
          <w:rtl/>
        </w:rPr>
        <w:t xml:space="preserve">على موقع </w:t>
      </w:r>
      <w:r w:rsidRPr="00544BBD">
        <w:rPr>
          <w:rFonts w:ascii="Arabic Typesetting" w:hAnsi="Arabic Typesetting" w:cs="Arabic Typesetting" w:hint="cs"/>
          <w:sz w:val="34"/>
          <w:szCs w:val="34"/>
          <w:rtl/>
        </w:rPr>
        <w:t xml:space="preserve">المكتب الإلكتروني إلى </w:t>
      </w:r>
      <w:r w:rsidRPr="00544BBD">
        <w:rPr>
          <w:rFonts w:ascii="Arabic Typesetting" w:hAnsi="Arabic Typesetting" w:cs="Arabic Typesetting"/>
          <w:sz w:val="34"/>
          <w:szCs w:val="34"/>
          <w:rtl/>
        </w:rPr>
        <w:t xml:space="preserve">اللغة اليابانية. </w:t>
      </w:r>
      <w:r w:rsidRPr="00544BBD">
        <w:rPr>
          <w:rFonts w:ascii="Arabic Typesetting" w:hAnsi="Arabic Typesetting" w:cs="Arabic Typesetting" w:hint="cs"/>
          <w:sz w:val="34"/>
          <w:szCs w:val="34"/>
          <w:rtl/>
        </w:rPr>
        <w:t xml:space="preserve">واستمر </w:t>
      </w:r>
      <w:r w:rsidRPr="00544BBD">
        <w:rPr>
          <w:rFonts w:ascii="Arabic Typesetting" w:hAnsi="Arabic Typesetting" w:cs="Arabic Typesetting"/>
          <w:sz w:val="34"/>
          <w:szCs w:val="34"/>
          <w:rtl/>
        </w:rPr>
        <w:t xml:space="preserve">المكتب </w:t>
      </w:r>
      <w:r w:rsidRPr="00544BBD">
        <w:rPr>
          <w:rFonts w:ascii="Arabic Typesetting" w:hAnsi="Arabic Typesetting" w:cs="Arabic Typesetting" w:hint="cs"/>
          <w:sz w:val="34"/>
          <w:szCs w:val="34"/>
          <w:rtl/>
        </w:rPr>
        <w:t>في الاضطلاع ب</w:t>
      </w:r>
      <w:r w:rsidRPr="00544BBD">
        <w:rPr>
          <w:rFonts w:ascii="Arabic Typesetting" w:hAnsi="Arabic Typesetting" w:cs="Arabic Typesetting"/>
          <w:sz w:val="34"/>
          <w:szCs w:val="34"/>
          <w:rtl/>
        </w:rPr>
        <w:t xml:space="preserve">دور </w:t>
      </w:r>
      <w:r w:rsidRPr="00544BBD">
        <w:rPr>
          <w:rFonts w:ascii="Arabic Typesetting" w:hAnsi="Arabic Typesetting" w:cs="Arabic Typesetting" w:hint="cs"/>
          <w:sz w:val="34"/>
          <w:szCs w:val="34"/>
          <w:rtl/>
        </w:rPr>
        <w:t>مهم</w:t>
      </w:r>
      <w:r w:rsidRPr="00544BBD">
        <w:rPr>
          <w:rFonts w:ascii="Arabic Typesetting" w:hAnsi="Arabic Typesetting" w:cs="Arabic Typesetting"/>
          <w:sz w:val="34"/>
          <w:szCs w:val="34"/>
          <w:rtl/>
        </w:rPr>
        <w:t xml:space="preserve"> في</w:t>
      </w:r>
      <w:r w:rsidRPr="00544BBD">
        <w:rPr>
          <w:rFonts w:ascii="Arabic Typesetting" w:hAnsi="Arabic Typesetting" w:cs="Arabic Typesetting" w:hint="cs"/>
          <w:sz w:val="34"/>
          <w:szCs w:val="34"/>
          <w:rtl/>
        </w:rPr>
        <w:t xml:space="preserve"> </w:t>
      </w:r>
      <w:r w:rsidRPr="00544BBD">
        <w:rPr>
          <w:rFonts w:ascii="Arabic Typesetting" w:hAnsi="Arabic Typesetting" w:cs="Arabic Typesetting"/>
          <w:sz w:val="34"/>
          <w:szCs w:val="34"/>
          <w:rtl/>
        </w:rPr>
        <w:t>ضمان</w:t>
      </w:r>
      <w:r w:rsidRPr="00544BBD">
        <w:rPr>
          <w:rFonts w:ascii="Arabic Typesetting" w:hAnsi="Arabic Typesetting" w:cs="Arabic Typesetting" w:hint="cs"/>
          <w:sz w:val="34"/>
          <w:szCs w:val="34"/>
          <w:rtl/>
        </w:rPr>
        <w:t xml:space="preserve"> توفر</w:t>
      </w:r>
      <w:r w:rsidRPr="00544BBD">
        <w:rPr>
          <w:rFonts w:ascii="Arabic Typesetting" w:hAnsi="Arabic Typesetting" w:cs="Arabic Typesetting"/>
          <w:sz w:val="34"/>
          <w:szCs w:val="34"/>
          <w:rtl/>
        </w:rPr>
        <w:t xml:space="preserve"> خدمة الويبو للزبائن على مدار الساعة.</w:t>
      </w:r>
    </w:p>
    <w:p w:rsidR="00362339" w:rsidRPr="00544BBD" w:rsidRDefault="00362339" w:rsidP="00362339">
      <w:pPr>
        <w:pStyle w:val="ListParagraph"/>
        <w:numPr>
          <w:ilvl w:val="0"/>
          <w:numId w:val="49"/>
        </w:numPr>
        <w:tabs>
          <w:tab w:val="left" w:pos="631"/>
        </w:tabs>
        <w:spacing w:after="120" w:line="340" w:lineRule="exact"/>
        <w:ind w:left="0" w:firstLine="0"/>
        <w:contextualSpacing w:val="0"/>
        <w:jc w:val="both"/>
        <w:rPr>
          <w:rFonts w:ascii="Arabic Typesetting" w:hAnsi="Arabic Typesetting" w:cs="Arabic Typesetting"/>
          <w:sz w:val="34"/>
          <w:szCs w:val="34"/>
        </w:rPr>
      </w:pPr>
      <w:r w:rsidRPr="00544BBD">
        <w:rPr>
          <w:rFonts w:ascii="Arabic Typesetting" w:hAnsi="Arabic Typesetting" w:cs="Arabic Typesetting" w:hint="cs"/>
          <w:sz w:val="34"/>
          <w:szCs w:val="34"/>
          <w:rtl/>
        </w:rPr>
        <w:t>وكان مكتب الويبو في اليابان يعمل بنشاط في الترويج</w:t>
      </w:r>
      <w:r w:rsidRPr="00544BBD">
        <w:rPr>
          <w:rFonts w:ascii="Arabic Typesetting" w:hAnsi="Arabic Typesetting" w:cs="Arabic Typesetting"/>
          <w:sz w:val="34"/>
          <w:szCs w:val="34"/>
          <w:rtl/>
        </w:rPr>
        <w:t xml:space="preserve"> </w:t>
      </w:r>
      <w:r w:rsidRPr="00544BBD">
        <w:rPr>
          <w:rFonts w:ascii="Arabic Typesetting" w:hAnsi="Arabic Typesetting" w:cs="Arabic Typesetting" w:hint="cs"/>
          <w:sz w:val="34"/>
          <w:szCs w:val="34"/>
          <w:rtl/>
        </w:rPr>
        <w:t xml:space="preserve">لمنصات </w:t>
      </w:r>
      <w:r w:rsidRPr="00544BBD">
        <w:rPr>
          <w:rFonts w:ascii="Arabic Typesetting" w:hAnsi="Arabic Typesetting" w:cs="Arabic Typesetting"/>
          <w:sz w:val="34"/>
          <w:szCs w:val="34"/>
          <w:rtl/>
        </w:rPr>
        <w:t xml:space="preserve">الويبو. وقد </w:t>
      </w:r>
      <w:r w:rsidRPr="00544BBD">
        <w:rPr>
          <w:rFonts w:ascii="Arabic Typesetting" w:hAnsi="Arabic Typesetting" w:cs="Arabic Typesetting" w:hint="cs"/>
          <w:sz w:val="34"/>
          <w:szCs w:val="34"/>
          <w:rtl/>
        </w:rPr>
        <w:t>ظهرت</w:t>
      </w:r>
      <w:r w:rsidRPr="00544BBD">
        <w:rPr>
          <w:rFonts w:ascii="Arabic Typesetting" w:hAnsi="Arabic Typesetting" w:cs="Arabic Typesetting"/>
          <w:sz w:val="34"/>
          <w:szCs w:val="34"/>
          <w:rtl/>
        </w:rPr>
        <w:t xml:space="preserve"> نتيجة هذه الجهود في إضافة معهد </w:t>
      </w:r>
      <w:r w:rsidRPr="00544BBD">
        <w:rPr>
          <w:rFonts w:ascii="Arabic Typesetting" w:hAnsi="Arabic Typesetting" w:cs="Arabic Typesetting" w:hint="cs"/>
          <w:sz w:val="34"/>
          <w:szCs w:val="34"/>
          <w:rtl/>
        </w:rPr>
        <w:t xml:space="preserve">ياباني </w:t>
      </w:r>
      <w:r w:rsidRPr="00544BBD">
        <w:rPr>
          <w:rFonts w:ascii="Arabic Typesetting" w:hAnsi="Arabic Typesetting" w:cs="Arabic Typesetting"/>
          <w:sz w:val="34"/>
          <w:szCs w:val="34"/>
          <w:rtl/>
        </w:rPr>
        <w:t xml:space="preserve">آخر كشريك في </w:t>
      </w:r>
      <w:proofErr w:type="spellStart"/>
      <w:r w:rsidRPr="00544BBD">
        <w:rPr>
          <w:rFonts w:ascii="Arabic Typesetting" w:hAnsi="Arabic Typesetting" w:cs="Arabic Typesetting" w:hint="cs"/>
          <w:sz w:val="34"/>
          <w:szCs w:val="34"/>
          <w:rtl/>
        </w:rPr>
        <w:t>ويبو</w:t>
      </w:r>
      <w:proofErr w:type="spellEnd"/>
      <w:r w:rsidRPr="00544BBD">
        <w:rPr>
          <w:rFonts w:ascii="Arabic Typesetting" w:hAnsi="Arabic Typesetting" w:cs="Arabic Typesetting" w:hint="cs"/>
          <w:sz w:val="34"/>
          <w:szCs w:val="34"/>
          <w:rtl/>
        </w:rPr>
        <w:t xml:space="preserve"> غرين</w:t>
      </w:r>
      <w:r w:rsidRPr="00544BBD">
        <w:rPr>
          <w:rFonts w:ascii="Arabic Typesetting" w:hAnsi="Arabic Typesetting" w:cs="Arabic Typesetting"/>
          <w:sz w:val="34"/>
          <w:szCs w:val="34"/>
          <w:rtl/>
        </w:rPr>
        <w:t xml:space="preserve">. </w:t>
      </w:r>
      <w:r w:rsidRPr="00544BBD">
        <w:rPr>
          <w:rFonts w:ascii="Arabic Typesetting" w:hAnsi="Arabic Typesetting" w:cs="Arabic Typesetting" w:hint="cs"/>
          <w:sz w:val="34"/>
          <w:szCs w:val="34"/>
          <w:rtl/>
        </w:rPr>
        <w:t xml:space="preserve">وقام المكتب أيضاً بالترويج لمبادرة </w:t>
      </w:r>
      <w:proofErr w:type="spellStart"/>
      <w:r w:rsidRPr="00544BBD">
        <w:rPr>
          <w:rFonts w:ascii="Arabic Typesetting" w:hAnsi="Arabic Typesetting" w:cs="Arabic Typesetting" w:hint="cs"/>
          <w:sz w:val="34"/>
          <w:szCs w:val="34"/>
          <w:rtl/>
        </w:rPr>
        <w:t>ويبو</w:t>
      </w:r>
      <w:proofErr w:type="spellEnd"/>
      <w:r w:rsidRPr="00544BBD">
        <w:rPr>
          <w:rFonts w:ascii="Arabic Typesetting" w:hAnsi="Arabic Typesetting" w:cs="Arabic Typesetting" w:hint="cs"/>
          <w:sz w:val="34"/>
          <w:szCs w:val="34"/>
          <w:rtl/>
        </w:rPr>
        <w:t xml:space="preserve"> غرين و</w:t>
      </w:r>
      <w:r w:rsidRPr="00544BBD">
        <w:rPr>
          <w:rFonts w:ascii="Arabic Typesetting" w:hAnsi="Arabic Typesetting" w:cs="Arabic Typesetting"/>
          <w:sz w:val="34"/>
          <w:szCs w:val="34"/>
          <w:rtl/>
        </w:rPr>
        <w:t>مشروع الويبو المتعلق بالبحث (</w:t>
      </w:r>
      <w:r w:rsidRPr="00544BBD">
        <w:rPr>
          <w:rFonts w:ascii="Arabic Typesetting" w:hAnsi="Arabic Typesetting" w:cs="Arabic Typesetting"/>
          <w:sz w:val="34"/>
          <w:szCs w:val="34"/>
        </w:rPr>
        <w:t xml:space="preserve">WIPO </w:t>
      </w:r>
      <w:proofErr w:type="spellStart"/>
      <w:r w:rsidRPr="00544BBD">
        <w:rPr>
          <w:rFonts w:ascii="Arabic Typesetting" w:hAnsi="Arabic Typesetting" w:cs="Arabic Typesetting"/>
          <w:sz w:val="34"/>
          <w:szCs w:val="34"/>
        </w:rPr>
        <w:t>Re:Search</w:t>
      </w:r>
      <w:proofErr w:type="spellEnd"/>
      <w:r w:rsidRPr="00544BBD">
        <w:rPr>
          <w:rFonts w:ascii="Arabic Typesetting" w:hAnsi="Arabic Typesetting" w:cs="Arabic Typesetting"/>
          <w:sz w:val="34"/>
          <w:szCs w:val="34"/>
          <w:rtl/>
        </w:rPr>
        <w:t>)</w:t>
      </w:r>
      <w:r w:rsidRPr="00544BBD">
        <w:rPr>
          <w:rFonts w:ascii="Arabic Typesetting" w:hAnsi="Arabic Typesetting" w:cs="Arabic Typesetting" w:hint="cs"/>
          <w:sz w:val="34"/>
          <w:szCs w:val="34"/>
          <w:rtl/>
        </w:rPr>
        <w:t xml:space="preserve"> لدى</w:t>
      </w:r>
      <w:r w:rsidRPr="00544BBD">
        <w:rPr>
          <w:rFonts w:ascii="Arabic Typesetting" w:hAnsi="Arabic Typesetting" w:cs="Arabic Typesetting"/>
          <w:sz w:val="34"/>
          <w:szCs w:val="34"/>
          <w:rtl/>
        </w:rPr>
        <w:t xml:space="preserve"> أصحاب المص</w:t>
      </w:r>
      <w:r w:rsidRPr="00544BBD">
        <w:rPr>
          <w:rFonts w:ascii="Arabic Typesetting" w:hAnsi="Arabic Typesetting" w:cs="Arabic Typesetting" w:hint="cs"/>
          <w:sz w:val="34"/>
          <w:szCs w:val="34"/>
          <w:rtl/>
        </w:rPr>
        <w:t>ا</w:t>
      </w:r>
      <w:r w:rsidRPr="00544BBD">
        <w:rPr>
          <w:rFonts w:ascii="Arabic Typesetting" w:hAnsi="Arabic Typesetting" w:cs="Arabic Typesetting"/>
          <w:sz w:val="34"/>
          <w:szCs w:val="34"/>
          <w:rtl/>
        </w:rPr>
        <w:t>لح في اليابان، و</w:t>
      </w:r>
      <w:r w:rsidRPr="00544BBD">
        <w:rPr>
          <w:rFonts w:ascii="Arabic Typesetting" w:hAnsi="Arabic Typesetting" w:cs="Arabic Typesetting" w:hint="cs"/>
          <w:sz w:val="34"/>
          <w:szCs w:val="34"/>
          <w:rtl/>
        </w:rPr>
        <w:t xml:space="preserve">قد </w:t>
      </w:r>
      <w:r w:rsidRPr="00544BBD">
        <w:rPr>
          <w:rFonts w:ascii="Arabic Typesetting" w:hAnsi="Arabic Typesetting" w:cs="Arabic Typesetting"/>
          <w:sz w:val="34"/>
          <w:szCs w:val="34"/>
          <w:rtl/>
        </w:rPr>
        <w:t xml:space="preserve">ساهمت هذه الجهود في زيادة تسجيلات </w:t>
      </w:r>
      <w:proofErr w:type="spellStart"/>
      <w:r w:rsidRPr="00544BBD">
        <w:rPr>
          <w:rFonts w:ascii="Arabic Typesetting" w:hAnsi="Arabic Typesetting" w:cs="Arabic Typesetting" w:hint="cs"/>
          <w:sz w:val="34"/>
          <w:szCs w:val="34"/>
          <w:rtl/>
        </w:rPr>
        <w:t>ويبو</w:t>
      </w:r>
      <w:proofErr w:type="spellEnd"/>
      <w:r w:rsidRPr="00544BBD">
        <w:rPr>
          <w:rFonts w:ascii="Arabic Typesetting" w:hAnsi="Arabic Typesetting" w:cs="Arabic Typesetting" w:hint="cs"/>
          <w:sz w:val="34"/>
          <w:szCs w:val="34"/>
          <w:rtl/>
        </w:rPr>
        <w:t xml:space="preserve"> غرين</w:t>
      </w:r>
      <w:r w:rsidRPr="00544BBD">
        <w:rPr>
          <w:rFonts w:ascii="Arabic Typesetting" w:hAnsi="Arabic Typesetting" w:cs="Arabic Typesetting"/>
          <w:sz w:val="34"/>
          <w:szCs w:val="34"/>
          <w:rtl/>
        </w:rPr>
        <w:t>.</w:t>
      </w:r>
    </w:p>
    <w:p w:rsidR="00362339" w:rsidRPr="00544BBD" w:rsidRDefault="00362339" w:rsidP="00362339">
      <w:pPr>
        <w:pStyle w:val="ListParagraph"/>
        <w:numPr>
          <w:ilvl w:val="0"/>
          <w:numId w:val="49"/>
        </w:numPr>
        <w:tabs>
          <w:tab w:val="left" w:pos="631"/>
        </w:tabs>
        <w:spacing w:after="120" w:line="340" w:lineRule="exact"/>
        <w:ind w:left="0" w:firstLine="0"/>
        <w:contextualSpacing w:val="0"/>
        <w:jc w:val="both"/>
        <w:rPr>
          <w:rFonts w:ascii="Arabic Typesetting" w:hAnsi="Arabic Typesetting" w:cs="Arabic Typesetting"/>
          <w:sz w:val="34"/>
          <w:szCs w:val="34"/>
        </w:rPr>
      </w:pPr>
      <w:r w:rsidRPr="00544BBD">
        <w:rPr>
          <w:rFonts w:ascii="Arabic Typesetting" w:hAnsi="Arabic Typesetting" w:cs="Arabic Typesetting"/>
          <w:sz w:val="34"/>
          <w:szCs w:val="34"/>
          <w:rtl/>
        </w:rPr>
        <w:t>و</w:t>
      </w:r>
      <w:r w:rsidRPr="00544BBD">
        <w:rPr>
          <w:rFonts w:ascii="Arabic Typesetting" w:hAnsi="Arabic Typesetting" w:cs="Arabic Typesetting" w:hint="cs"/>
          <w:sz w:val="34"/>
          <w:szCs w:val="34"/>
          <w:rtl/>
        </w:rPr>
        <w:t>و</w:t>
      </w:r>
      <w:r w:rsidRPr="00544BBD">
        <w:rPr>
          <w:rFonts w:ascii="Arabic Typesetting" w:hAnsi="Arabic Typesetting" w:cs="Arabic Typesetting"/>
          <w:sz w:val="34"/>
          <w:szCs w:val="34"/>
          <w:rtl/>
        </w:rPr>
        <w:t xml:space="preserve">اصلت الصناديق </w:t>
      </w:r>
      <w:proofErr w:type="spellStart"/>
      <w:r w:rsidRPr="00544BBD">
        <w:rPr>
          <w:rFonts w:ascii="Arabic Typesetting" w:hAnsi="Arabic Typesetting" w:cs="Arabic Typesetting"/>
          <w:sz w:val="34"/>
          <w:szCs w:val="34"/>
          <w:rtl/>
        </w:rPr>
        <w:t>الاستئمانية</w:t>
      </w:r>
      <w:proofErr w:type="spellEnd"/>
      <w:r w:rsidRPr="00544BBD">
        <w:rPr>
          <w:rFonts w:ascii="Arabic Typesetting" w:hAnsi="Arabic Typesetting" w:cs="Arabic Typesetting" w:hint="cs"/>
          <w:sz w:val="34"/>
          <w:szCs w:val="34"/>
          <w:rtl/>
        </w:rPr>
        <w:t xml:space="preserve"> اليابانية</w:t>
      </w:r>
      <w:r w:rsidRPr="00544BBD">
        <w:rPr>
          <w:rFonts w:ascii="Arabic Typesetting" w:hAnsi="Arabic Typesetting" w:cs="Arabic Typesetting"/>
          <w:sz w:val="34"/>
          <w:szCs w:val="34"/>
          <w:rtl/>
        </w:rPr>
        <w:t xml:space="preserve"> ت</w:t>
      </w:r>
      <w:r w:rsidRPr="00544BBD">
        <w:rPr>
          <w:rFonts w:ascii="Arabic Typesetting" w:hAnsi="Arabic Typesetting" w:cs="Arabic Typesetting" w:hint="cs"/>
          <w:sz w:val="34"/>
          <w:szCs w:val="34"/>
          <w:rtl/>
        </w:rPr>
        <w:t>زويد مكتب الويبو في اليابان ب</w:t>
      </w:r>
      <w:r w:rsidRPr="00544BBD">
        <w:rPr>
          <w:rFonts w:ascii="Arabic Typesetting" w:hAnsi="Arabic Typesetting" w:cs="Arabic Typesetting"/>
          <w:sz w:val="34"/>
          <w:szCs w:val="34"/>
          <w:rtl/>
        </w:rPr>
        <w:t xml:space="preserve">فرص ثمينة لتنفيذ أنشطة في منطقة آسيا والمحيط الهادئ تهدف إلى </w:t>
      </w:r>
      <w:r w:rsidRPr="00544BBD">
        <w:rPr>
          <w:rFonts w:ascii="Arabic Typesetting" w:hAnsi="Arabic Typesetting" w:cs="Arabic Typesetting" w:hint="cs"/>
          <w:sz w:val="34"/>
          <w:szCs w:val="34"/>
          <w:rtl/>
        </w:rPr>
        <w:t xml:space="preserve">تكوين كفاءات </w:t>
      </w:r>
      <w:r w:rsidRPr="00544BBD">
        <w:rPr>
          <w:rFonts w:ascii="Arabic Typesetting" w:hAnsi="Arabic Typesetting" w:cs="Arabic Typesetting"/>
          <w:sz w:val="34"/>
          <w:szCs w:val="34"/>
          <w:rtl/>
        </w:rPr>
        <w:t xml:space="preserve">الملكية الفكرية في المنطقة. </w:t>
      </w:r>
      <w:r w:rsidRPr="00544BBD">
        <w:rPr>
          <w:rFonts w:ascii="Arabic Typesetting" w:hAnsi="Arabic Typesetting" w:cs="Arabic Typesetting" w:hint="cs"/>
          <w:sz w:val="34"/>
          <w:szCs w:val="34"/>
          <w:rtl/>
        </w:rPr>
        <w:t>و</w:t>
      </w:r>
      <w:r w:rsidRPr="00544BBD">
        <w:rPr>
          <w:rFonts w:ascii="Arabic Typesetting" w:hAnsi="Arabic Typesetting" w:cs="Arabic Typesetting"/>
          <w:sz w:val="34"/>
          <w:szCs w:val="34"/>
          <w:rtl/>
        </w:rPr>
        <w:t xml:space="preserve">أجرى </w:t>
      </w:r>
      <w:r w:rsidRPr="00544BBD">
        <w:rPr>
          <w:rFonts w:ascii="Arabic Typesetting" w:hAnsi="Arabic Typesetting" w:cs="Arabic Typesetting" w:hint="cs"/>
          <w:sz w:val="34"/>
          <w:szCs w:val="34"/>
          <w:rtl/>
        </w:rPr>
        <w:t>ال</w:t>
      </w:r>
      <w:r w:rsidRPr="00544BBD">
        <w:rPr>
          <w:rFonts w:ascii="Arabic Typesetting" w:hAnsi="Arabic Typesetting" w:cs="Arabic Typesetting"/>
          <w:sz w:val="34"/>
          <w:szCs w:val="34"/>
          <w:rtl/>
        </w:rPr>
        <w:t>مكتب</w:t>
      </w:r>
      <w:r w:rsidRPr="00544BBD">
        <w:rPr>
          <w:rFonts w:ascii="Arabic Typesetting" w:hAnsi="Arabic Typesetting" w:cs="Arabic Typesetting" w:hint="cs"/>
          <w:sz w:val="34"/>
          <w:szCs w:val="34"/>
          <w:rtl/>
        </w:rPr>
        <w:t>ُ</w:t>
      </w:r>
      <w:r w:rsidRPr="00544BBD">
        <w:rPr>
          <w:rFonts w:ascii="Arabic Typesetting" w:hAnsi="Arabic Typesetting" w:cs="Arabic Typesetting"/>
          <w:sz w:val="34"/>
          <w:szCs w:val="34"/>
          <w:rtl/>
        </w:rPr>
        <w:t xml:space="preserve"> أربعة عروض </w:t>
      </w:r>
      <w:r w:rsidRPr="00544BBD">
        <w:rPr>
          <w:rFonts w:ascii="Arabic Typesetting" w:hAnsi="Arabic Typesetting" w:cs="Arabic Typesetting" w:hint="cs"/>
          <w:sz w:val="34"/>
          <w:szCs w:val="34"/>
          <w:rtl/>
        </w:rPr>
        <w:t xml:space="preserve">تقديمية عن </w:t>
      </w:r>
      <w:r w:rsidRPr="00544BBD">
        <w:rPr>
          <w:rFonts w:ascii="Arabic Typesetting" w:hAnsi="Arabic Typesetting" w:cs="Arabic Typesetting"/>
          <w:sz w:val="34"/>
          <w:szCs w:val="34"/>
          <w:rtl/>
        </w:rPr>
        <w:t>قاعدة بيانات</w:t>
      </w:r>
      <w:r w:rsidRPr="00544BBD">
        <w:rPr>
          <w:rFonts w:ascii="Arabic Typesetting" w:hAnsi="Arabic Typesetting" w:cs="Arabic Typesetting" w:hint="cs"/>
          <w:sz w:val="34"/>
          <w:szCs w:val="34"/>
          <w:rtl/>
        </w:rPr>
        <w:t xml:space="preserve"> </w:t>
      </w:r>
      <w:r w:rsidRPr="00544BBD">
        <w:rPr>
          <w:rFonts w:ascii="Arabic Typesetting" w:hAnsi="Arabic Typesetting" w:cs="Arabic Typesetting"/>
          <w:sz w:val="34"/>
          <w:szCs w:val="34"/>
        </w:rPr>
        <w:t>IP Advantage</w:t>
      </w:r>
      <w:r w:rsidRPr="00544BBD">
        <w:rPr>
          <w:rFonts w:ascii="Arabic Typesetting" w:hAnsi="Arabic Typesetting" w:cs="Arabic Typesetting"/>
          <w:sz w:val="34"/>
          <w:szCs w:val="34"/>
          <w:rtl/>
        </w:rPr>
        <w:t xml:space="preserve"> </w:t>
      </w:r>
      <w:r w:rsidRPr="00544BBD">
        <w:rPr>
          <w:rFonts w:ascii="Arabic Typesetting" w:hAnsi="Arabic Typesetting" w:cs="Arabic Typesetting" w:hint="cs"/>
          <w:sz w:val="34"/>
          <w:szCs w:val="34"/>
          <w:rtl/>
        </w:rPr>
        <w:t xml:space="preserve">التي تقدم </w:t>
      </w:r>
      <w:r w:rsidRPr="00544BBD">
        <w:rPr>
          <w:rFonts w:ascii="Arabic Typesetting" w:hAnsi="Arabic Typesetting" w:cs="Arabic Typesetting"/>
          <w:sz w:val="34"/>
          <w:szCs w:val="34"/>
          <w:rtl/>
        </w:rPr>
        <w:t>أمثلة</w:t>
      </w:r>
      <w:r w:rsidRPr="00544BBD">
        <w:rPr>
          <w:rFonts w:ascii="Arabic Typesetting" w:hAnsi="Arabic Typesetting" w:cs="Arabic Typesetting" w:hint="cs"/>
          <w:sz w:val="34"/>
          <w:szCs w:val="34"/>
          <w:rtl/>
        </w:rPr>
        <w:t>ً</w:t>
      </w:r>
      <w:r w:rsidRPr="00544BBD">
        <w:rPr>
          <w:rFonts w:ascii="Arabic Typesetting" w:hAnsi="Arabic Typesetting" w:cs="Arabic Typesetting"/>
          <w:sz w:val="34"/>
          <w:szCs w:val="34"/>
          <w:rtl/>
        </w:rPr>
        <w:t xml:space="preserve"> </w:t>
      </w:r>
      <w:r w:rsidRPr="00544BBD">
        <w:rPr>
          <w:rFonts w:ascii="Arabic Typesetting" w:hAnsi="Arabic Typesetting" w:cs="Arabic Typesetting" w:hint="cs"/>
          <w:sz w:val="34"/>
          <w:szCs w:val="34"/>
          <w:rtl/>
        </w:rPr>
        <w:t>ل</w:t>
      </w:r>
      <w:r w:rsidRPr="00544BBD">
        <w:rPr>
          <w:rFonts w:ascii="Arabic Typesetting" w:hAnsi="Arabic Typesetting" w:cs="Arabic Typesetting"/>
          <w:sz w:val="34"/>
          <w:szCs w:val="34"/>
          <w:rtl/>
        </w:rPr>
        <w:t xml:space="preserve">كيفية </w:t>
      </w:r>
      <w:r w:rsidRPr="00544BBD">
        <w:rPr>
          <w:rFonts w:ascii="Arabic Typesetting" w:hAnsi="Arabic Typesetting" w:cs="Arabic Typesetting" w:hint="cs"/>
          <w:sz w:val="34"/>
          <w:szCs w:val="34"/>
          <w:rtl/>
        </w:rPr>
        <w:t>استفادة التنمية من الملكية الفكرية على أرض الواقع</w:t>
      </w:r>
      <w:r w:rsidRPr="00544BBD">
        <w:rPr>
          <w:rFonts w:ascii="Arabic Typesetting" w:hAnsi="Arabic Typesetting" w:cs="Arabic Typesetting"/>
          <w:sz w:val="34"/>
          <w:szCs w:val="34"/>
          <w:rtl/>
        </w:rPr>
        <w:t>، و</w:t>
      </w:r>
      <w:r w:rsidRPr="00544BBD">
        <w:rPr>
          <w:rFonts w:ascii="Arabic Typesetting" w:hAnsi="Arabic Typesetting" w:cs="Arabic Typesetting" w:hint="cs"/>
          <w:sz w:val="34"/>
          <w:szCs w:val="34"/>
          <w:rtl/>
        </w:rPr>
        <w:t>أقام</w:t>
      </w:r>
      <w:r w:rsidRPr="00544BBD">
        <w:rPr>
          <w:rFonts w:ascii="Arabic Typesetting" w:hAnsi="Arabic Typesetting" w:cs="Arabic Typesetting"/>
          <w:sz w:val="34"/>
          <w:szCs w:val="34"/>
          <w:rtl/>
        </w:rPr>
        <w:t xml:space="preserve"> المكتب</w:t>
      </w:r>
      <w:r w:rsidRPr="00544BBD">
        <w:rPr>
          <w:rFonts w:ascii="Arabic Typesetting" w:hAnsi="Arabic Typesetting" w:cs="Arabic Typesetting" w:hint="cs"/>
          <w:sz w:val="34"/>
          <w:szCs w:val="34"/>
          <w:rtl/>
        </w:rPr>
        <w:t>ُ</w:t>
      </w:r>
      <w:r w:rsidRPr="00544BBD">
        <w:rPr>
          <w:rFonts w:ascii="Arabic Typesetting" w:hAnsi="Arabic Typesetting" w:cs="Arabic Typesetting"/>
          <w:sz w:val="34"/>
          <w:szCs w:val="34"/>
          <w:rtl/>
        </w:rPr>
        <w:t xml:space="preserve"> ثلاث </w:t>
      </w:r>
      <w:r w:rsidRPr="00544BBD">
        <w:rPr>
          <w:rFonts w:ascii="Arabic Typesetting" w:hAnsi="Arabic Typesetting" w:cs="Arabic Typesetting" w:hint="cs"/>
          <w:sz w:val="34"/>
          <w:szCs w:val="34"/>
          <w:rtl/>
        </w:rPr>
        <w:t>حلقات</w:t>
      </w:r>
      <w:r w:rsidRPr="00544BBD">
        <w:rPr>
          <w:rFonts w:ascii="Arabic Typesetting" w:hAnsi="Arabic Typesetting" w:cs="Arabic Typesetting"/>
          <w:sz w:val="34"/>
          <w:szCs w:val="34"/>
          <w:rtl/>
        </w:rPr>
        <w:t xml:space="preserve"> عمل لتبادل الخبرات </w:t>
      </w:r>
      <w:r w:rsidRPr="00544BBD">
        <w:rPr>
          <w:rFonts w:ascii="Arabic Typesetting" w:hAnsi="Arabic Typesetting" w:cs="Arabic Typesetting" w:hint="cs"/>
          <w:sz w:val="34"/>
          <w:szCs w:val="34"/>
          <w:rtl/>
        </w:rPr>
        <w:t xml:space="preserve">بشأن </w:t>
      </w:r>
      <w:r w:rsidRPr="00544BBD">
        <w:rPr>
          <w:rFonts w:ascii="Arabic Typesetting" w:hAnsi="Arabic Typesetting" w:cs="Arabic Typesetting"/>
          <w:sz w:val="34"/>
          <w:szCs w:val="34"/>
          <w:rtl/>
        </w:rPr>
        <w:t xml:space="preserve">حالات الانتفاع الناجح بالملكية الفكرية في البلدان النامية. </w:t>
      </w:r>
      <w:r w:rsidRPr="00544BBD">
        <w:rPr>
          <w:rFonts w:ascii="Arabic Typesetting" w:hAnsi="Arabic Typesetting" w:cs="Arabic Typesetting" w:hint="cs"/>
          <w:sz w:val="34"/>
          <w:szCs w:val="34"/>
          <w:rtl/>
        </w:rPr>
        <w:t xml:space="preserve">وقد استفاد بذلك نحو </w:t>
      </w:r>
      <w:r w:rsidRPr="00544BBD">
        <w:rPr>
          <w:rFonts w:ascii="Arabic Typesetting" w:hAnsi="Arabic Typesetting" w:cs="Arabic Typesetting"/>
          <w:sz w:val="34"/>
          <w:szCs w:val="34"/>
          <w:rtl/>
        </w:rPr>
        <w:t>70 مشاركا</w:t>
      </w:r>
      <w:r w:rsidRPr="00544BBD">
        <w:rPr>
          <w:rFonts w:ascii="Arabic Typesetting" w:hAnsi="Arabic Typesetting" w:cs="Arabic Typesetting" w:hint="cs"/>
          <w:sz w:val="34"/>
          <w:szCs w:val="34"/>
          <w:rtl/>
        </w:rPr>
        <w:t>ً</w:t>
      </w:r>
      <w:r w:rsidRPr="00544BBD">
        <w:rPr>
          <w:rFonts w:ascii="Arabic Typesetting" w:hAnsi="Arabic Typesetting" w:cs="Arabic Typesetting"/>
          <w:sz w:val="34"/>
          <w:szCs w:val="34"/>
          <w:rtl/>
        </w:rPr>
        <w:t xml:space="preserve"> من </w:t>
      </w:r>
      <w:r w:rsidRPr="00544BBD">
        <w:rPr>
          <w:rFonts w:ascii="Arabic Typesetting" w:hAnsi="Arabic Typesetting" w:cs="Arabic Typesetting" w:hint="cs"/>
          <w:sz w:val="34"/>
          <w:szCs w:val="34"/>
          <w:rtl/>
        </w:rPr>
        <w:t>مقاطعات</w:t>
      </w:r>
      <w:r w:rsidRPr="00544BBD">
        <w:rPr>
          <w:rFonts w:ascii="Arabic Typesetting" w:hAnsi="Arabic Typesetting" w:cs="Arabic Typesetting"/>
          <w:sz w:val="34"/>
          <w:szCs w:val="34"/>
          <w:rtl/>
        </w:rPr>
        <w:t xml:space="preserve"> نامية.</w:t>
      </w:r>
    </w:p>
    <w:p w:rsidR="00362339" w:rsidRPr="009F5EA9" w:rsidRDefault="00362339" w:rsidP="00362339">
      <w:pPr>
        <w:keepNext/>
        <w:tabs>
          <w:tab w:val="left" w:pos="567"/>
        </w:tabs>
        <w:bidi/>
        <w:spacing w:after="120" w:line="340" w:lineRule="exact"/>
        <w:jc w:val="both"/>
        <w:rPr>
          <w:rFonts w:ascii="Arabic Typesetting" w:hAnsi="Arabic Typesetting" w:cs="Arabic Typesetting"/>
          <w:sz w:val="36"/>
          <w:szCs w:val="36"/>
          <w:u w:val="single"/>
        </w:rPr>
      </w:pPr>
      <w:r w:rsidRPr="009F5EA9">
        <w:rPr>
          <w:rFonts w:ascii="Arabic Typesetting" w:hAnsi="Arabic Typesetting" w:cs="Arabic Typesetting"/>
          <w:sz w:val="36"/>
          <w:szCs w:val="36"/>
          <w:u w:val="single"/>
          <w:rtl/>
        </w:rPr>
        <w:lastRenderedPageBreak/>
        <w:t>مكتب الويبو في الاتحاد الروسي</w:t>
      </w:r>
    </w:p>
    <w:p w:rsidR="00362339" w:rsidRPr="00544BBD" w:rsidRDefault="00362339" w:rsidP="00362339">
      <w:pPr>
        <w:pStyle w:val="ListParagraph"/>
        <w:numPr>
          <w:ilvl w:val="0"/>
          <w:numId w:val="49"/>
        </w:numPr>
        <w:tabs>
          <w:tab w:val="left" w:pos="631"/>
        </w:tabs>
        <w:spacing w:after="120" w:line="340" w:lineRule="exact"/>
        <w:ind w:left="0" w:firstLine="0"/>
        <w:contextualSpacing w:val="0"/>
        <w:jc w:val="both"/>
        <w:rPr>
          <w:rFonts w:ascii="Arabic Typesetting" w:hAnsi="Arabic Typesetting" w:cs="Arabic Typesetting"/>
          <w:sz w:val="34"/>
          <w:szCs w:val="34"/>
        </w:rPr>
      </w:pPr>
      <w:r w:rsidRPr="00544BBD">
        <w:rPr>
          <w:rFonts w:ascii="Arabic Typesetting" w:hAnsi="Arabic Typesetting" w:cs="Arabic Typesetting"/>
          <w:sz w:val="34"/>
          <w:szCs w:val="34"/>
          <w:rtl/>
        </w:rPr>
        <w:t>أ</w:t>
      </w:r>
      <w:r w:rsidRPr="00544BBD">
        <w:rPr>
          <w:rFonts w:ascii="Arabic Typesetting" w:hAnsi="Arabic Typesetting" w:cs="Arabic Typesetting" w:hint="cs"/>
          <w:sz w:val="34"/>
          <w:szCs w:val="34"/>
          <w:rtl/>
        </w:rPr>
        <w:t>ُ</w:t>
      </w:r>
      <w:r w:rsidRPr="00544BBD">
        <w:rPr>
          <w:rFonts w:ascii="Arabic Typesetting" w:hAnsi="Arabic Typesetting" w:cs="Arabic Typesetting"/>
          <w:sz w:val="34"/>
          <w:szCs w:val="34"/>
          <w:rtl/>
        </w:rPr>
        <w:t>نش</w:t>
      </w:r>
      <w:r w:rsidRPr="00544BBD">
        <w:rPr>
          <w:rFonts w:ascii="Arabic Typesetting" w:hAnsi="Arabic Typesetting" w:cs="Arabic Typesetting" w:hint="cs"/>
          <w:sz w:val="34"/>
          <w:szCs w:val="34"/>
          <w:rtl/>
        </w:rPr>
        <w:t>ئ</w:t>
      </w:r>
      <w:r w:rsidRPr="00544BBD">
        <w:rPr>
          <w:rFonts w:ascii="Arabic Typesetting" w:hAnsi="Arabic Typesetting" w:cs="Arabic Typesetting"/>
          <w:sz w:val="34"/>
          <w:szCs w:val="34"/>
          <w:rtl/>
        </w:rPr>
        <w:t xml:space="preserve"> </w:t>
      </w:r>
      <w:r w:rsidRPr="00544BBD">
        <w:rPr>
          <w:rFonts w:ascii="Arabic Typesetting" w:hAnsi="Arabic Typesetting" w:cs="Arabic Typesetting" w:hint="cs"/>
          <w:sz w:val="34"/>
          <w:szCs w:val="34"/>
          <w:rtl/>
        </w:rPr>
        <w:t xml:space="preserve">مكتب الويبو في الاتحاد الروسي </w:t>
      </w:r>
      <w:r w:rsidRPr="00544BBD">
        <w:rPr>
          <w:rFonts w:ascii="Arabic Typesetting" w:hAnsi="Arabic Typesetting" w:cs="Arabic Typesetting"/>
          <w:sz w:val="34"/>
          <w:szCs w:val="34"/>
          <w:rtl/>
        </w:rPr>
        <w:t xml:space="preserve">في </w:t>
      </w:r>
      <w:r w:rsidRPr="00544BBD">
        <w:rPr>
          <w:rFonts w:ascii="Arabic Typesetting" w:hAnsi="Arabic Typesetting" w:cs="Arabic Typesetting" w:hint="cs"/>
          <w:sz w:val="34"/>
          <w:szCs w:val="34"/>
          <w:rtl/>
        </w:rPr>
        <w:t xml:space="preserve">شهر </w:t>
      </w:r>
      <w:r w:rsidRPr="00544BBD">
        <w:rPr>
          <w:rFonts w:ascii="Arabic Typesetting" w:hAnsi="Arabic Typesetting" w:cs="Arabic Typesetting"/>
          <w:sz w:val="34"/>
          <w:szCs w:val="34"/>
          <w:rtl/>
        </w:rPr>
        <w:t>يوليو</w:t>
      </w:r>
      <w:r w:rsidRPr="00544BBD">
        <w:rPr>
          <w:rFonts w:ascii="Arabic Typesetting" w:hAnsi="Arabic Typesetting" w:cs="Arabic Typesetting" w:hint="cs"/>
          <w:sz w:val="34"/>
          <w:szCs w:val="34"/>
          <w:rtl/>
        </w:rPr>
        <w:t>،</w:t>
      </w:r>
      <w:r w:rsidRPr="00544BBD">
        <w:rPr>
          <w:rFonts w:ascii="Arabic Typesetting" w:hAnsi="Arabic Typesetting" w:cs="Arabic Typesetting"/>
          <w:sz w:val="34"/>
          <w:szCs w:val="34"/>
          <w:rtl/>
        </w:rPr>
        <w:t xml:space="preserve"> وانخرط –</w:t>
      </w:r>
      <w:r w:rsidRPr="00544BBD">
        <w:rPr>
          <w:rFonts w:ascii="Arabic Typesetting" w:hAnsi="Arabic Typesetting" w:cs="Arabic Typesetting" w:hint="cs"/>
          <w:sz w:val="34"/>
          <w:szCs w:val="34"/>
          <w:rtl/>
        </w:rPr>
        <w:t xml:space="preserve"> </w:t>
      </w:r>
      <w:r w:rsidRPr="00544BBD">
        <w:rPr>
          <w:rFonts w:ascii="Arabic Typesetting" w:hAnsi="Arabic Typesetting" w:cs="Arabic Typesetting"/>
          <w:sz w:val="34"/>
          <w:szCs w:val="34"/>
          <w:rtl/>
        </w:rPr>
        <w:t>مثل مكتب الويبو في الصين –</w:t>
      </w:r>
      <w:r w:rsidRPr="00544BBD">
        <w:rPr>
          <w:rFonts w:ascii="Arabic Typesetting" w:hAnsi="Arabic Typesetting" w:cs="Arabic Typesetting" w:hint="cs"/>
          <w:sz w:val="34"/>
          <w:szCs w:val="34"/>
          <w:rtl/>
        </w:rPr>
        <w:t xml:space="preserve"> </w:t>
      </w:r>
      <w:r w:rsidRPr="00544BBD">
        <w:rPr>
          <w:rFonts w:ascii="Arabic Typesetting" w:hAnsi="Arabic Typesetting" w:cs="Arabic Typesetting"/>
          <w:sz w:val="34"/>
          <w:szCs w:val="34"/>
          <w:rtl/>
        </w:rPr>
        <w:t>طوال</w:t>
      </w:r>
      <w:r w:rsidRPr="00544BBD">
        <w:rPr>
          <w:rFonts w:ascii="Arabic Typesetting" w:hAnsi="Arabic Typesetting" w:cs="Arabic Typesetting" w:hint="cs"/>
          <w:sz w:val="34"/>
          <w:szCs w:val="34"/>
          <w:rtl/>
        </w:rPr>
        <w:t xml:space="preserve"> </w:t>
      </w:r>
      <w:r w:rsidRPr="00544BBD">
        <w:rPr>
          <w:rFonts w:ascii="Arabic Typesetting" w:hAnsi="Arabic Typesetting" w:cs="Arabic Typesetting"/>
          <w:sz w:val="34"/>
          <w:szCs w:val="34"/>
          <w:rtl/>
        </w:rPr>
        <w:t xml:space="preserve">النصف الثاني من العام في ترسيخ مكانته وتعزيز تنظيمه الإداري. </w:t>
      </w:r>
      <w:r w:rsidRPr="00544BBD">
        <w:rPr>
          <w:rFonts w:ascii="Arabic Typesetting" w:hAnsi="Arabic Typesetting" w:cs="Arabic Typesetting" w:hint="cs"/>
          <w:sz w:val="34"/>
          <w:szCs w:val="34"/>
          <w:rtl/>
        </w:rPr>
        <w:t>و</w:t>
      </w:r>
      <w:r w:rsidRPr="00544BBD">
        <w:rPr>
          <w:rFonts w:ascii="Arabic Typesetting" w:hAnsi="Arabic Typesetting" w:cs="Arabic Typesetting"/>
          <w:sz w:val="34"/>
          <w:szCs w:val="34"/>
          <w:rtl/>
        </w:rPr>
        <w:t xml:space="preserve">في هذا الصدد، </w:t>
      </w:r>
      <w:r w:rsidRPr="00544BBD">
        <w:rPr>
          <w:rFonts w:ascii="Arabic Typesetting" w:hAnsi="Arabic Typesetting" w:cs="Arabic Typesetting" w:hint="cs"/>
          <w:sz w:val="34"/>
          <w:szCs w:val="34"/>
          <w:rtl/>
        </w:rPr>
        <w:t xml:space="preserve">أُقيم </w:t>
      </w:r>
      <w:r w:rsidRPr="00544BBD">
        <w:rPr>
          <w:rFonts w:ascii="Arabic Typesetting" w:hAnsi="Arabic Typesetting" w:cs="Arabic Typesetting"/>
          <w:sz w:val="34"/>
          <w:szCs w:val="34"/>
          <w:rtl/>
        </w:rPr>
        <w:t>تعاون وثيق مع البلد المضيف، وخاصة</w:t>
      </w:r>
      <w:r w:rsidRPr="00544BBD">
        <w:rPr>
          <w:rFonts w:ascii="Arabic Typesetting" w:hAnsi="Arabic Typesetting" w:cs="Arabic Typesetting" w:hint="cs"/>
          <w:sz w:val="34"/>
          <w:szCs w:val="34"/>
          <w:rtl/>
        </w:rPr>
        <w:t>ً</w:t>
      </w:r>
      <w:r w:rsidRPr="00544BBD">
        <w:rPr>
          <w:rFonts w:ascii="Arabic Typesetting" w:hAnsi="Arabic Typesetting" w:cs="Arabic Typesetting"/>
          <w:sz w:val="34"/>
          <w:szCs w:val="34"/>
          <w:rtl/>
        </w:rPr>
        <w:t xml:space="preserve"> الدائرة الاتحادية للملكية الفكرية (</w:t>
      </w:r>
      <w:r w:rsidRPr="00544BBD">
        <w:rPr>
          <w:rFonts w:ascii="Arabic Typesetting" w:hAnsi="Arabic Typesetting" w:cs="Arabic Typesetting"/>
          <w:sz w:val="34"/>
          <w:szCs w:val="34"/>
        </w:rPr>
        <w:t>ROSPATENT</w:t>
      </w:r>
      <w:r w:rsidRPr="00544BBD">
        <w:rPr>
          <w:rFonts w:ascii="Arabic Typesetting" w:hAnsi="Arabic Typesetting" w:cs="Arabic Typesetting"/>
          <w:sz w:val="34"/>
          <w:szCs w:val="34"/>
          <w:rtl/>
        </w:rPr>
        <w:t>)، ومجلس اتحاد الجمعية الاتحادية للاتحاد الروسي، ومحكمة حقوق الملكية الفكرية، والأكاديمية الحكومية الروسية للملكية الفكرية (</w:t>
      </w:r>
      <w:r w:rsidRPr="00544BBD">
        <w:rPr>
          <w:rFonts w:ascii="Arabic Typesetting" w:hAnsi="Arabic Typesetting" w:cs="Arabic Typesetting"/>
          <w:sz w:val="34"/>
          <w:szCs w:val="34"/>
        </w:rPr>
        <w:t>RGAIS</w:t>
      </w:r>
      <w:r w:rsidRPr="00544BBD">
        <w:rPr>
          <w:rFonts w:ascii="Arabic Typesetting" w:hAnsi="Arabic Typesetting" w:cs="Arabic Typesetting"/>
          <w:sz w:val="34"/>
          <w:szCs w:val="34"/>
          <w:rtl/>
        </w:rPr>
        <w:t xml:space="preserve">). </w:t>
      </w:r>
      <w:r w:rsidRPr="00544BBD">
        <w:rPr>
          <w:rFonts w:ascii="Arabic Typesetting" w:hAnsi="Arabic Typesetting" w:cs="Arabic Typesetting" w:hint="cs"/>
          <w:sz w:val="34"/>
          <w:szCs w:val="34"/>
          <w:rtl/>
        </w:rPr>
        <w:t>و</w:t>
      </w:r>
      <w:r w:rsidRPr="00544BBD">
        <w:rPr>
          <w:rFonts w:ascii="Arabic Typesetting" w:hAnsi="Arabic Typesetting" w:cs="Arabic Typesetting"/>
          <w:sz w:val="34"/>
          <w:szCs w:val="34"/>
          <w:rtl/>
        </w:rPr>
        <w:t>هذا التعاون سه</w:t>
      </w:r>
      <w:r w:rsidRPr="00544BBD">
        <w:rPr>
          <w:rFonts w:ascii="Arabic Typesetting" w:hAnsi="Arabic Typesetting" w:cs="Arabic Typesetting" w:hint="cs"/>
          <w:sz w:val="34"/>
          <w:szCs w:val="34"/>
          <w:rtl/>
        </w:rPr>
        <w:t>َّ</w:t>
      </w:r>
      <w:r w:rsidRPr="00544BBD">
        <w:rPr>
          <w:rFonts w:ascii="Arabic Typesetting" w:hAnsi="Arabic Typesetting" w:cs="Arabic Typesetting"/>
          <w:sz w:val="34"/>
          <w:szCs w:val="34"/>
          <w:rtl/>
        </w:rPr>
        <w:t>ل كثيرا</w:t>
      </w:r>
      <w:r w:rsidRPr="00544BBD">
        <w:rPr>
          <w:rFonts w:ascii="Arabic Typesetting" w:hAnsi="Arabic Typesetting" w:cs="Arabic Typesetting" w:hint="cs"/>
          <w:sz w:val="34"/>
          <w:szCs w:val="34"/>
          <w:rtl/>
        </w:rPr>
        <w:t>ً</w:t>
      </w:r>
      <w:r w:rsidRPr="00544BBD">
        <w:rPr>
          <w:rFonts w:ascii="Arabic Typesetting" w:hAnsi="Arabic Typesetting" w:cs="Arabic Typesetting"/>
          <w:sz w:val="34"/>
          <w:szCs w:val="34"/>
          <w:rtl/>
        </w:rPr>
        <w:t xml:space="preserve"> من قدرة المكتب على أن </w:t>
      </w:r>
      <w:r w:rsidRPr="00544BBD">
        <w:rPr>
          <w:rFonts w:ascii="Arabic Typesetting" w:hAnsi="Arabic Typesetting" w:cs="Arabic Typesetting" w:hint="cs"/>
          <w:sz w:val="34"/>
          <w:szCs w:val="34"/>
          <w:rtl/>
        </w:rPr>
        <w:t>ي</w:t>
      </w:r>
      <w:r w:rsidRPr="00544BBD">
        <w:rPr>
          <w:rFonts w:ascii="Arabic Typesetting" w:hAnsi="Arabic Typesetting" w:cs="Arabic Typesetting"/>
          <w:sz w:val="34"/>
          <w:szCs w:val="34"/>
          <w:rtl/>
        </w:rPr>
        <w:t xml:space="preserve">صبح </w:t>
      </w:r>
      <w:r w:rsidRPr="00544BBD">
        <w:rPr>
          <w:rFonts w:ascii="Arabic Typesetting" w:hAnsi="Arabic Typesetting" w:cs="Arabic Typesetting" w:hint="cs"/>
          <w:sz w:val="34"/>
          <w:szCs w:val="34"/>
          <w:rtl/>
        </w:rPr>
        <w:t>بسرعة جاهزاً للعمل</w:t>
      </w:r>
      <w:r w:rsidRPr="00544BBD">
        <w:rPr>
          <w:rFonts w:ascii="Arabic Typesetting" w:hAnsi="Arabic Typesetting" w:cs="Arabic Typesetting"/>
          <w:sz w:val="34"/>
          <w:szCs w:val="34"/>
          <w:rtl/>
        </w:rPr>
        <w:t>.</w:t>
      </w:r>
    </w:p>
    <w:p w:rsidR="00362339" w:rsidRDefault="00362339" w:rsidP="00362339">
      <w:pPr>
        <w:pStyle w:val="ListParagraph"/>
        <w:tabs>
          <w:tab w:val="left" w:pos="631"/>
        </w:tabs>
        <w:spacing w:after="120" w:line="340" w:lineRule="exact"/>
        <w:ind w:left="0"/>
        <w:contextualSpacing w:val="0"/>
        <w:jc w:val="both"/>
        <w:rPr>
          <w:rFonts w:ascii="Arabic Typesetting" w:hAnsi="Arabic Typesetting" w:cs="Arabic Typesetting"/>
          <w:sz w:val="34"/>
          <w:szCs w:val="34"/>
          <w:rtl/>
        </w:rPr>
      </w:pPr>
      <w:r>
        <w:rPr>
          <w:rFonts w:ascii="Arabic Typesetting" w:hAnsi="Arabic Typesetting" w:cs="Arabic Typesetting" w:hint="cs"/>
          <w:sz w:val="34"/>
          <w:szCs w:val="34"/>
          <w:rtl/>
        </w:rPr>
        <w:t>و</w:t>
      </w:r>
      <w:r w:rsidRPr="006048B9">
        <w:rPr>
          <w:rFonts w:ascii="Arabic Typesetting" w:hAnsi="Arabic Typesetting" w:cs="Arabic Typesetting"/>
          <w:sz w:val="34"/>
          <w:szCs w:val="34"/>
          <w:rtl/>
        </w:rPr>
        <w:t xml:space="preserve">كان التركيز </w:t>
      </w:r>
      <w:r>
        <w:rPr>
          <w:rFonts w:ascii="Arabic Typesetting" w:hAnsi="Arabic Typesetting" w:cs="Arabic Typesetting" w:hint="cs"/>
          <w:sz w:val="34"/>
          <w:szCs w:val="34"/>
          <w:rtl/>
        </w:rPr>
        <w:t>الأول ل</w:t>
      </w:r>
      <w:r w:rsidRPr="006048B9">
        <w:rPr>
          <w:rFonts w:ascii="Arabic Typesetting" w:hAnsi="Arabic Typesetting" w:cs="Arabic Typesetting"/>
          <w:sz w:val="34"/>
          <w:szCs w:val="34"/>
          <w:rtl/>
        </w:rPr>
        <w:t xml:space="preserve">أنشطة </w:t>
      </w:r>
      <w:r>
        <w:rPr>
          <w:rFonts w:ascii="Arabic Typesetting" w:hAnsi="Arabic Typesetting" w:cs="Arabic Typesetting" w:hint="cs"/>
          <w:sz w:val="34"/>
          <w:szCs w:val="34"/>
          <w:rtl/>
        </w:rPr>
        <w:t xml:space="preserve">المكتب ينصب </w:t>
      </w:r>
      <w:r w:rsidRPr="006048B9">
        <w:rPr>
          <w:rFonts w:ascii="Arabic Typesetting" w:hAnsi="Arabic Typesetting" w:cs="Arabic Typesetting"/>
          <w:sz w:val="34"/>
          <w:szCs w:val="34"/>
          <w:rtl/>
        </w:rPr>
        <w:t xml:space="preserve">على </w:t>
      </w:r>
      <w:r>
        <w:rPr>
          <w:rFonts w:ascii="Arabic Typesetting" w:hAnsi="Arabic Typesetting" w:cs="Arabic Typesetting" w:hint="cs"/>
          <w:sz w:val="34"/>
          <w:szCs w:val="34"/>
          <w:rtl/>
        </w:rPr>
        <w:t>الترويج</w:t>
      </w:r>
      <w:r w:rsidRPr="006048B9">
        <w:rPr>
          <w:rFonts w:ascii="Arabic Typesetting" w:hAnsi="Arabic Typesetting" w:cs="Arabic Typesetting"/>
          <w:sz w:val="34"/>
          <w:szCs w:val="34"/>
          <w:rtl/>
        </w:rPr>
        <w:t xml:space="preserve"> </w:t>
      </w:r>
      <w:r>
        <w:rPr>
          <w:rFonts w:ascii="Arabic Typesetting" w:hAnsi="Arabic Typesetting" w:cs="Arabic Typesetting" w:hint="cs"/>
          <w:sz w:val="34"/>
          <w:szCs w:val="34"/>
          <w:rtl/>
        </w:rPr>
        <w:t>ل</w:t>
      </w:r>
      <w:r w:rsidRPr="006048B9">
        <w:rPr>
          <w:rFonts w:ascii="Arabic Typesetting" w:hAnsi="Arabic Typesetting" w:cs="Arabic Typesetting"/>
          <w:sz w:val="34"/>
          <w:szCs w:val="34"/>
          <w:rtl/>
        </w:rPr>
        <w:t xml:space="preserve">خدمات الويبو </w:t>
      </w:r>
      <w:r>
        <w:rPr>
          <w:rFonts w:ascii="Arabic Typesetting" w:hAnsi="Arabic Typesetting" w:cs="Arabic Typesetting" w:hint="cs"/>
          <w:sz w:val="34"/>
          <w:szCs w:val="34"/>
          <w:rtl/>
        </w:rPr>
        <w:t>في</w:t>
      </w:r>
      <w:r w:rsidRPr="006048B9">
        <w:rPr>
          <w:rFonts w:ascii="Arabic Typesetting" w:hAnsi="Arabic Typesetting" w:cs="Arabic Typesetting"/>
          <w:sz w:val="34"/>
          <w:szCs w:val="34"/>
          <w:rtl/>
        </w:rPr>
        <w:t xml:space="preserve"> السوق الروسية. </w:t>
      </w:r>
      <w:r>
        <w:rPr>
          <w:rFonts w:ascii="Arabic Typesetting" w:hAnsi="Arabic Typesetting" w:cs="Arabic Typesetting" w:hint="cs"/>
          <w:sz w:val="34"/>
          <w:szCs w:val="34"/>
          <w:rtl/>
        </w:rPr>
        <w:t>و</w:t>
      </w:r>
      <w:r w:rsidRPr="006048B9">
        <w:rPr>
          <w:rFonts w:ascii="Arabic Typesetting" w:hAnsi="Arabic Typesetting" w:cs="Arabic Typesetting"/>
          <w:sz w:val="34"/>
          <w:szCs w:val="34"/>
          <w:rtl/>
        </w:rPr>
        <w:t>في هذا الصدد، شارك المكتب في العديد من ال</w:t>
      </w:r>
      <w:r>
        <w:rPr>
          <w:rFonts w:ascii="Arabic Typesetting" w:hAnsi="Arabic Typesetting" w:cs="Arabic Typesetting" w:hint="cs"/>
          <w:sz w:val="34"/>
          <w:szCs w:val="34"/>
          <w:rtl/>
        </w:rPr>
        <w:t xml:space="preserve">أحداث </w:t>
      </w:r>
      <w:r w:rsidRPr="006048B9">
        <w:rPr>
          <w:rFonts w:ascii="Arabic Typesetting" w:hAnsi="Arabic Typesetting" w:cs="Arabic Typesetting"/>
          <w:sz w:val="34"/>
          <w:szCs w:val="34"/>
          <w:rtl/>
        </w:rPr>
        <w:t>الوطنية التي نظم</w:t>
      </w:r>
      <w:r>
        <w:rPr>
          <w:rFonts w:ascii="Arabic Typesetting" w:hAnsi="Arabic Typesetting" w:cs="Arabic Typesetting" w:hint="cs"/>
          <w:sz w:val="34"/>
          <w:szCs w:val="34"/>
          <w:rtl/>
        </w:rPr>
        <w:t>ت</w:t>
      </w:r>
      <w:r w:rsidRPr="006048B9">
        <w:rPr>
          <w:rFonts w:ascii="Arabic Typesetting" w:hAnsi="Arabic Typesetting" w:cs="Arabic Typesetting"/>
          <w:sz w:val="34"/>
          <w:szCs w:val="34"/>
          <w:rtl/>
        </w:rPr>
        <w:t xml:space="preserve">ها </w:t>
      </w:r>
      <w:r w:rsidRPr="00703AC9">
        <w:rPr>
          <w:rFonts w:ascii="Arabic Typesetting" w:hAnsi="Arabic Typesetting" w:cs="Arabic Typesetting"/>
          <w:sz w:val="34"/>
          <w:szCs w:val="34"/>
          <w:rtl/>
        </w:rPr>
        <w:t>الدائرة الاتحادية للملكية الفكرية</w:t>
      </w:r>
      <w:r w:rsidRPr="006048B9">
        <w:rPr>
          <w:rFonts w:ascii="Arabic Typesetting" w:hAnsi="Arabic Typesetting" w:cs="Arabic Typesetting"/>
          <w:sz w:val="34"/>
          <w:szCs w:val="34"/>
          <w:rtl/>
        </w:rPr>
        <w:t xml:space="preserve"> </w:t>
      </w:r>
      <w:proofErr w:type="spellStart"/>
      <w:r w:rsidRPr="006048B9">
        <w:rPr>
          <w:rFonts w:ascii="Arabic Typesetting" w:hAnsi="Arabic Typesetting" w:cs="Arabic Typesetting"/>
          <w:sz w:val="34"/>
          <w:szCs w:val="34"/>
          <w:rtl/>
        </w:rPr>
        <w:t>والويبو</w:t>
      </w:r>
      <w:proofErr w:type="spellEnd"/>
      <w:r>
        <w:rPr>
          <w:rFonts w:ascii="Arabic Typesetting" w:hAnsi="Arabic Typesetting" w:cs="Arabic Typesetting" w:hint="cs"/>
          <w:sz w:val="34"/>
          <w:szCs w:val="34"/>
          <w:rtl/>
        </w:rPr>
        <w:t>،</w:t>
      </w:r>
      <w:r w:rsidRPr="006048B9">
        <w:rPr>
          <w:rFonts w:ascii="Arabic Typesetting" w:hAnsi="Arabic Typesetting" w:cs="Arabic Typesetting"/>
          <w:sz w:val="34"/>
          <w:szCs w:val="34"/>
          <w:rtl/>
        </w:rPr>
        <w:t xml:space="preserve"> فضلا</w:t>
      </w:r>
      <w:r>
        <w:rPr>
          <w:rFonts w:ascii="Arabic Typesetting" w:hAnsi="Arabic Typesetting" w:cs="Arabic Typesetting" w:hint="cs"/>
          <w:sz w:val="34"/>
          <w:szCs w:val="34"/>
          <w:rtl/>
        </w:rPr>
        <w:t>ً</w:t>
      </w:r>
      <w:r w:rsidRPr="006048B9">
        <w:rPr>
          <w:rFonts w:ascii="Arabic Typesetting" w:hAnsi="Arabic Typesetting" w:cs="Arabic Typesetting"/>
          <w:sz w:val="34"/>
          <w:szCs w:val="34"/>
          <w:rtl/>
        </w:rPr>
        <w:t xml:space="preserve"> ع</w:t>
      </w:r>
      <w:r>
        <w:rPr>
          <w:rFonts w:ascii="Arabic Typesetting" w:hAnsi="Arabic Typesetting" w:cs="Arabic Typesetting" w:hint="cs"/>
          <w:sz w:val="34"/>
          <w:szCs w:val="34"/>
          <w:rtl/>
        </w:rPr>
        <w:t xml:space="preserve">ن المشاركة فيما أُقيم </w:t>
      </w:r>
      <w:r w:rsidRPr="006048B9">
        <w:rPr>
          <w:rFonts w:ascii="Arabic Typesetting" w:hAnsi="Arabic Typesetting" w:cs="Arabic Typesetting"/>
          <w:sz w:val="34"/>
          <w:szCs w:val="34"/>
          <w:rtl/>
        </w:rPr>
        <w:t xml:space="preserve">في موسكو </w:t>
      </w:r>
      <w:r>
        <w:rPr>
          <w:rFonts w:ascii="Arabic Typesetting" w:hAnsi="Arabic Typesetting" w:cs="Arabic Typesetting" w:hint="cs"/>
          <w:sz w:val="34"/>
          <w:szCs w:val="34"/>
          <w:rtl/>
        </w:rPr>
        <w:t>و</w:t>
      </w:r>
      <w:r w:rsidRPr="006048B9">
        <w:rPr>
          <w:rFonts w:ascii="Arabic Typesetting" w:hAnsi="Arabic Typesetting" w:cs="Arabic Typesetting"/>
          <w:sz w:val="34"/>
          <w:szCs w:val="34"/>
          <w:rtl/>
        </w:rPr>
        <w:t xml:space="preserve">مدن </w:t>
      </w:r>
      <w:r>
        <w:rPr>
          <w:rFonts w:ascii="Arabic Typesetting" w:hAnsi="Arabic Typesetting" w:cs="Arabic Typesetting" w:hint="cs"/>
          <w:sz w:val="34"/>
          <w:szCs w:val="34"/>
          <w:rtl/>
        </w:rPr>
        <w:t>أخرى م</w:t>
      </w:r>
      <w:r w:rsidRPr="006048B9">
        <w:rPr>
          <w:rFonts w:ascii="Arabic Typesetting" w:hAnsi="Arabic Typesetting" w:cs="Arabic Typesetting"/>
          <w:sz w:val="34"/>
          <w:szCs w:val="34"/>
          <w:rtl/>
        </w:rPr>
        <w:t xml:space="preserve">ن أحداث </w:t>
      </w:r>
      <w:r>
        <w:rPr>
          <w:rFonts w:ascii="Arabic Typesetting" w:hAnsi="Arabic Typesetting" w:cs="Arabic Typesetting" w:hint="cs"/>
          <w:sz w:val="34"/>
          <w:szCs w:val="34"/>
          <w:rtl/>
        </w:rPr>
        <w:t xml:space="preserve">كانت تركز على الترويج لنظام </w:t>
      </w:r>
      <w:r w:rsidRPr="006048B9">
        <w:rPr>
          <w:rFonts w:ascii="Arabic Typesetting" w:hAnsi="Arabic Typesetting" w:cs="Arabic Typesetting"/>
          <w:sz w:val="34"/>
          <w:szCs w:val="34"/>
          <w:rtl/>
        </w:rPr>
        <w:t>معاهدة التعاون بشأن البراءات و</w:t>
      </w:r>
      <w:r>
        <w:rPr>
          <w:rFonts w:ascii="Arabic Typesetting" w:hAnsi="Arabic Typesetting" w:cs="Arabic Typesetting" w:hint="cs"/>
          <w:sz w:val="34"/>
          <w:szCs w:val="34"/>
          <w:rtl/>
        </w:rPr>
        <w:t xml:space="preserve">نظام </w:t>
      </w:r>
      <w:r w:rsidRPr="006048B9">
        <w:rPr>
          <w:rFonts w:ascii="Arabic Typesetting" w:hAnsi="Arabic Typesetting" w:cs="Arabic Typesetting"/>
          <w:sz w:val="34"/>
          <w:szCs w:val="34"/>
          <w:rtl/>
        </w:rPr>
        <w:t>مدريد و</w:t>
      </w:r>
      <w:r>
        <w:rPr>
          <w:rFonts w:ascii="Arabic Typesetting" w:hAnsi="Arabic Typesetting" w:cs="Arabic Typesetting" w:hint="cs"/>
          <w:sz w:val="34"/>
          <w:szCs w:val="34"/>
          <w:rtl/>
        </w:rPr>
        <w:t xml:space="preserve">نظام </w:t>
      </w:r>
      <w:r w:rsidRPr="006048B9">
        <w:rPr>
          <w:rFonts w:ascii="Arabic Typesetting" w:hAnsi="Arabic Typesetting" w:cs="Arabic Typesetting"/>
          <w:sz w:val="34"/>
          <w:szCs w:val="34"/>
          <w:rtl/>
        </w:rPr>
        <w:t xml:space="preserve">لاهاي. </w:t>
      </w:r>
      <w:r>
        <w:rPr>
          <w:rFonts w:ascii="Arabic Typesetting" w:hAnsi="Arabic Typesetting" w:cs="Arabic Typesetting" w:hint="cs"/>
          <w:sz w:val="34"/>
          <w:szCs w:val="34"/>
          <w:rtl/>
        </w:rPr>
        <w:t>و</w:t>
      </w:r>
      <w:r w:rsidRPr="006048B9">
        <w:rPr>
          <w:rFonts w:ascii="Arabic Typesetting" w:hAnsi="Arabic Typesetting" w:cs="Arabic Typesetting"/>
          <w:sz w:val="34"/>
          <w:szCs w:val="34"/>
          <w:rtl/>
        </w:rPr>
        <w:t>إضافة</w:t>
      </w:r>
      <w:r>
        <w:rPr>
          <w:rFonts w:ascii="Arabic Typesetting" w:hAnsi="Arabic Typesetting" w:cs="Arabic Typesetting" w:hint="cs"/>
          <w:sz w:val="34"/>
          <w:szCs w:val="34"/>
          <w:rtl/>
        </w:rPr>
        <w:t>ً</w:t>
      </w:r>
      <w:r w:rsidRPr="006048B9">
        <w:rPr>
          <w:rFonts w:ascii="Arabic Typesetting" w:hAnsi="Arabic Typesetting" w:cs="Arabic Typesetting"/>
          <w:sz w:val="34"/>
          <w:szCs w:val="34"/>
          <w:rtl/>
        </w:rPr>
        <w:t xml:space="preserve"> إلى ذلك، </w:t>
      </w:r>
      <w:r>
        <w:rPr>
          <w:rFonts w:ascii="Arabic Typesetting" w:hAnsi="Arabic Typesetting" w:cs="Arabic Typesetting" w:hint="cs"/>
          <w:sz w:val="34"/>
          <w:szCs w:val="34"/>
          <w:rtl/>
        </w:rPr>
        <w:t>أتاحت</w:t>
      </w:r>
      <w:r w:rsidRPr="006048B9">
        <w:rPr>
          <w:rFonts w:ascii="Arabic Typesetting" w:hAnsi="Arabic Typesetting" w:cs="Arabic Typesetting"/>
          <w:sz w:val="34"/>
          <w:szCs w:val="34"/>
          <w:rtl/>
        </w:rPr>
        <w:t xml:space="preserve"> هذه الاجتماعات فرصة</w:t>
      </w:r>
      <w:r>
        <w:rPr>
          <w:rFonts w:ascii="Arabic Typesetting" w:hAnsi="Arabic Typesetting" w:cs="Arabic Typesetting" w:hint="cs"/>
          <w:sz w:val="34"/>
          <w:szCs w:val="34"/>
          <w:rtl/>
        </w:rPr>
        <w:t>ً</w:t>
      </w:r>
      <w:r w:rsidRPr="006048B9">
        <w:rPr>
          <w:rFonts w:ascii="Arabic Typesetting" w:hAnsi="Arabic Typesetting" w:cs="Arabic Typesetting"/>
          <w:sz w:val="34"/>
          <w:szCs w:val="34"/>
          <w:rtl/>
        </w:rPr>
        <w:t xml:space="preserve"> لمساعدة الاتحاد الروسي </w:t>
      </w:r>
      <w:r>
        <w:rPr>
          <w:rFonts w:ascii="Arabic Typesetting" w:hAnsi="Arabic Typesetting" w:cs="Arabic Typesetting" w:hint="cs"/>
          <w:sz w:val="34"/>
          <w:szCs w:val="34"/>
          <w:rtl/>
        </w:rPr>
        <w:t>على</w:t>
      </w:r>
      <w:r w:rsidRPr="006048B9">
        <w:rPr>
          <w:rFonts w:ascii="Arabic Typesetting" w:hAnsi="Arabic Typesetting" w:cs="Arabic Typesetting"/>
          <w:sz w:val="34"/>
          <w:szCs w:val="34"/>
          <w:rtl/>
        </w:rPr>
        <w:t xml:space="preserve"> تطوير شبكة </w:t>
      </w:r>
      <w:r w:rsidRPr="0069323A">
        <w:rPr>
          <w:rFonts w:ascii="Arabic Typesetting" w:hAnsi="Arabic Typesetting" w:cs="Arabic Typesetting"/>
          <w:sz w:val="34"/>
          <w:szCs w:val="34"/>
          <w:rtl/>
        </w:rPr>
        <w:t>مراكز دعم التكنولوجيا والابتكار</w:t>
      </w:r>
      <w:r>
        <w:rPr>
          <w:rFonts w:ascii="Arabic Typesetting" w:hAnsi="Arabic Typesetting" w:cs="Arabic Typesetting" w:hint="cs"/>
          <w:sz w:val="34"/>
          <w:szCs w:val="34"/>
          <w:rtl/>
        </w:rPr>
        <w:t xml:space="preserve"> الخاصة به</w:t>
      </w:r>
      <w:r w:rsidRPr="006048B9">
        <w:rPr>
          <w:rFonts w:ascii="Arabic Typesetting" w:hAnsi="Arabic Typesetting" w:cs="Arabic Typesetting"/>
          <w:sz w:val="34"/>
          <w:szCs w:val="34"/>
          <w:rtl/>
        </w:rPr>
        <w:t>، وتعزيز قدرة الجامعات والمؤسسات البحثية المحلية فيما يتعلق ب</w:t>
      </w:r>
      <w:r>
        <w:rPr>
          <w:rFonts w:ascii="Arabic Typesetting" w:hAnsi="Arabic Typesetting" w:cs="Arabic Typesetting" w:hint="cs"/>
          <w:sz w:val="34"/>
          <w:szCs w:val="34"/>
          <w:rtl/>
        </w:rPr>
        <w:t xml:space="preserve">إعداد </w:t>
      </w:r>
      <w:r w:rsidRPr="006048B9">
        <w:rPr>
          <w:rFonts w:ascii="Arabic Typesetting" w:hAnsi="Arabic Typesetting" w:cs="Arabic Typesetting"/>
          <w:sz w:val="34"/>
          <w:szCs w:val="34"/>
          <w:rtl/>
        </w:rPr>
        <w:t>سياسة الملكية الفكرية</w:t>
      </w:r>
      <w:r>
        <w:rPr>
          <w:rFonts w:ascii="Arabic Typesetting" w:hAnsi="Arabic Typesetting" w:cs="Arabic Typesetting" w:hint="cs"/>
          <w:sz w:val="34"/>
          <w:szCs w:val="34"/>
          <w:rtl/>
        </w:rPr>
        <w:t>،</w:t>
      </w:r>
      <w:r w:rsidRPr="006048B9">
        <w:rPr>
          <w:rFonts w:ascii="Arabic Typesetting" w:hAnsi="Arabic Typesetting" w:cs="Arabic Typesetting"/>
          <w:sz w:val="34"/>
          <w:szCs w:val="34"/>
          <w:rtl/>
        </w:rPr>
        <w:t xml:space="preserve"> وزيادة الوعي بنظام الملكية الفكرية الدولي. كما </w:t>
      </w:r>
      <w:r>
        <w:rPr>
          <w:rFonts w:ascii="Arabic Typesetting" w:hAnsi="Arabic Typesetting" w:cs="Arabic Typesetting" w:hint="cs"/>
          <w:sz w:val="34"/>
          <w:szCs w:val="34"/>
          <w:rtl/>
        </w:rPr>
        <w:t xml:space="preserve">أن </w:t>
      </w:r>
      <w:r w:rsidRPr="006048B9">
        <w:rPr>
          <w:rFonts w:ascii="Arabic Typesetting" w:hAnsi="Arabic Typesetting" w:cs="Arabic Typesetting"/>
          <w:sz w:val="34"/>
          <w:szCs w:val="34"/>
          <w:rtl/>
        </w:rPr>
        <w:t xml:space="preserve">هذه المنتديات </w:t>
      </w:r>
      <w:r>
        <w:rPr>
          <w:rFonts w:ascii="Arabic Typesetting" w:hAnsi="Arabic Typesetting" w:cs="Arabic Typesetting" w:hint="cs"/>
          <w:sz w:val="34"/>
          <w:szCs w:val="34"/>
          <w:rtl/>
        </w:rPr>
        <w:t>ربطت مكتبَ الويبو الذي</w:t>
      </w:r>
      <w:r w:rsidRPr="006048B9">
        <w:rPr>
          <w:rFonts w:ascii="Arabic Typesetting" w:hAnsi="Arabic Typesetting" w:cs="Arabic Typesetting"/>
          <w:sz w:val="34"/>
          <w:szCs w:val="34"/>
          <w:rtl/>
        </w:rPr>
        <w:t xml:space="preserve"> أ</w:t>
      </w:r>
      <w:r>
        <w:rPr>
          <w:rFonts w:ascii="Arabic Typesetting" w:hAnsi="Arabic Typesetting" w:cs="Arabic Typesetting" w:hint="cs"/>
          <w:sz w:val="34"/>
          <w:szCs w:val="34"/>
          <w:rtl/>
        </w:rPr>
        <w:t>ُ</w:t>
      </w:r>
      <w:r w:rsidRPr="006048B9">
        <w:rPr>
          <w:rFonts w:ascii="Arabic Typesetting" w:hAnsi="Arabic Typesetting" w:cs="Arabic Typesetting"/>
          <w:sz w:val="34"/>
          <w:szCs w:val="34"/>
          <w:rtl/>
        </w:rPr>
        <w:t>نش</w:t>
      </w:r>
      <w:r>
        <w:rPr>
          <w:rFonts w:ascii="Arabic Typesetting" w:hAnsi="Arabic Typesetting" w:cs="Arabic Typesetting" w:hint="cs"/>
          <w:sz w:val="34"/>
          <w:szCs w:val="34"/>
          <w:rtl/>
        </w:rPr>
        <w:t>ئ</w:t>
      </w:r>
      <w:r w:rsidRPr="006048B9">
        <w:rPr>
          <w:rFonts w:ascii="Arabic Typesetting" w:hAnsi="Arabic Typesetting" w:cs="Arabic Typesetting"/>
          <w:sz w:val="34"/>
          <w:szCs w:val="34"/>
          <w:rtl/>
        </w:rPr>
        <w:t xml:space="preserve"> مؤخرا</w:t>
      </w:r>
      <w:r>
        <w:rPr>
          <w:rFonts w:ascii="Arabic Typesetting" w:hAnsi="Arabic Typesetting" w:cs="Arabic Typesetting" w:hint="cs"/>
          <w:sz w:val="34"/>
          <w:szCs w:val="34"/>
          <w:rtl/>
        </w:rPr>
        <w:t>ً</w:t>
      </w:r>
      <w:r w:rsidRPr="006048B9">
        <w:rPr>
          <w:rFonts w:ascii="Arabic Typesetting" w:hAnsi="Arabic Typesetting" w:cs="Arabic Typesetting"/>
          <w:sz w:val="34"/>
          <w:szCs w:val="34"/>
          <w:rtl/>
        </w:rPr>
        <w:t xml:space="preserve"> </w:t>
      </w:r>
      <w:r>
        <w:rPr>
          <w:rFonts w:ascii="Arabic Typesetting" w:hAnsi="Arabic Typesetting" w:cs="Arabic Typesetting" w:hint="cs"/>
          <w:sz w:val="34"/>
          <w:szCs w:val="34"/>
          <w:rtl/>
        </w:rPr>
        <w:t>ب</w:t>
      </w:r>
      <w:r w:rsidRPr="006048B9">
        <w:rPr>
          <w:rFonts w:ascii="Arabic Typesetting" w:hAnsi="Arabic Typesetting" w:cs="Arabic Typesetting"/>
          <w:sz w:val="34"/>
          <w:szCs w:val="34"/>
          <w:rtl/>
        </w:rPr>
        <w:t>أصحاب المص</w:t>
      </w:r>
      <w:r>
        <w:rPr>
          <w:rFonts w:ascii="Arabic Typesetting" w:hAnsi="Arabic Typesetting" w:cs="Arabic Typesetting" w:hint="cs"/>
          <w:sz w:val="34"/>
          <w:szCs w:val="34"/>
          <w:rtl/>
        </w:rPr>
        <w:t>ا</w:t>
      </w:r>
      <w:r w:rsidRPr="006048B9">
        <w:rPr>
          <w:rFonts w:ascii="Arabic Typesetting" w:hAnsi="Arabic Typesetting" w:cs="Arabic Typesetting"/>
          <w:sz w:val="34"/>
          <w:szCs w:val="34"/>
          <w:rtl/>
        </w:rPr>
        <w:t>لح الوطني</w:t>
      </w:r>
      <w:r>
        <w:rPr>
          <w:rFonts w:ascii="Arabic Typesetting" w:hAnsi="Arabic Typesetting" w:cs="Arabic Typesetting" w:hint="cs"/>
          <w:sz w:val="34"/>
          <w:szCs w:val="34"/>
          <w:rtl/>
        </w:rPr>
        <w:t>ين</w:t>
      </w:r>
      <w:r w:rsidRPr="006048B9">
        <w:rPr>
          <w:rFonts w:ascii="Arabic Typesetting" w:hAnsi="Arabic Typesetting" w:cs="Arabic Typesetting"/>
          <w:sz w:val="34"/>
          <w:szCs w:val="34"/>
          <w:rtl/>
        </w:rPr>
        <w:t xml:space="preserve">، مثل غرفة التجارة والصناعة، التي يتوقع </w:t>
      </w:r>
      <w:r>
        <w:rPr>
          <w:rFonts w:ascii="Arabic Typesetting" w:hAnsi="Arabic Typesetting" w:cs="Arabic Typesetting" w:hint="cs"/>
          <w:sz w:val="34"/>
          <w:szCs w:val="34"/>
          <w:rtl/>
        </w:rPr>
        <w:t>ال</w:t>
      </w:r>
      <w:r w:rsidRPr="006048B9">
        <w:rPr>
          <w:rFonts w:ascii="Arabic Typesetting" w:hAnsi="Arabic Typesetting" w:cs="Arabic Typesetting"/>
          <w:sz w:val="34"/>
          <w:szCs w:val="34"/>
          <w:rtl/>
        </w:rPr>
        <w:t xml:space="preserve">مكتب </w:t>
      </w:r>
      <w:r>
        <w:rPr>
          <w:rFonts w:ascii="Arabic Typesetting" w:hAnsi="Arabic Typesetting" w:cs="Arabic Typesetting" w:hint="cs"/>
          <w:sz w:val="34"/>
          <w:szCs w:val="34"/>
          <w:rtl/>
        </w:rPr>
        <w:t xml:space="preserve">أن يعمل معها </w:t>
      </w:r>
      <w:r w:rsidRPr="006048B9">
        <w:rPr>
          <w:rFonts w:ascii="Arabic Typesetting" w:hAnsi="Arabic Typesetting" w:cs="Arabic Typesetting"/>
          <w:sz w:val="34"/>
          <w:szCs w:val="34"/>
          <w:rtl/>
        </w:rPr>
        <w:t xml:space="preserve">عن كثب في المستقبل </w:t>
      </w:r>
      <w:r>
        <w:rPr>
          <w:rFonts w:ascii="Arabic Typesetting" w:hAnsi="Arabic Typesetting" w:cs="Arabic Typesetting" w:hint="cs"/>
          <w:sz w:val="34"/>
          <w:szCs w:val="34"/>
          <w:rtl/>
        </w:rPr>
        <w:t>حينما ي</w:t>
      </w:r>
      <w:r w:rsidRPr="006048B9">
        <w:rPr>
          <w:rFonts w:ascii="Arabic Typesetting" w:hAnsi="Arabic Typesetting" w:cs="Arabic Typesetting"/>
          <w:sz w:val="34"/>
          <w:szCs w:val="34"/>
          <w:rtl/>
        </w:rPr>
        <w:t xml:space="preserve">واجه التحدي المتمثل في العمل عبر </w:t>
      </w:r>
      <w:r>
        <w:rPr>
          <w:rFonts w:ascii="Arabic Typesetting" w:hAnsi="Arabic Typesetting" w:cs="Arabic Typesetting" w:hint="cs"/>
          <w:sz w:val="34"/>
          <w:szCs w:val="34"/>
          <w:rtl/>
        </w:rPr>
        <w:t>الأقاليم والمناطق الروسية الكثيرة</w:t>
      </w:r>
      <w:r w:rsidRPr="006048B9">
        <w:rPr>
          <w:rFonts w:ascii="Arabic Typesetting" w:hAnsi="Arabic Typesetting" w:cs="Arabic Typesetting"/>
          <w:sz w:val="34"/>
          <w:szCs w:val="34"/>
          <w:rtl/>
        </w:rPr>
        <w:t>.</w:t>
      </w:r>
    </w:p>
    <w:p w:rsidR="00362339" w:rsidRPr="009F5EA9" w:rsidRDefault="00362339" w:rsidP="00362339">
      <w:pPr>
        <w:keepNext/>
        <w:tabs>
          <w:tab w:val="left" w:pos="567"/>
        </w:tabs>
        <w:bidi/>
        <w:spacing w:after="120" w:line="340" w:lineRule="exact"/>
        <w:jc w:val="both"/>
        <w:rPr>
          <w:rFonts w:ascii="Arabic Typesetting" w:hAnsi="Arabic Typesetting" w:cs="Arabic Typesetting"/>
          <w:sz w:val="36"/>
          <w:szCs w:val="36"/>
          <w:u w:val="single"/>
          <w:lang w:bidi="ar-EG"/>
        </w:rPr>
      </w:pPr>
      <w:r w:rsidRPr="009F5EA9">
        <w:rPr>
          <w:rFonts w:ascii="Arabic Typesetting" w:hAnsi="Arabic Typesetting" w:cs="Arabic Typesetting"/>
          <w:sz w:val="36"/>
          <w:szCs w:val="36"/>
          <w:u w:val="single"/>
          <w:rtl/>
          <w:lang w:bidi="ar-EG"/>
        </w:rPr>
        <w:t>مكتب الويبو في سنغافورة</w:t>
      </w:r>
    </w:p>
    <w:p w:rsidR="00362339" w:rsidRPr="00544BBD" w:rsidRDefault="00362339" w:rsidP="00362339">
      <w:pPr>
        <w:pStyle w:val="ListParagraph"/>
        <w:numPr>
          <w:ilvl w:val="0"/>
          <w:numId w:val="49"/>
        </w:numPr>
        <w:tabs>
          <w:tab w:val="left" w:pos="631"/>
        </w:tabs>
        <w:spacing w:after="120" w:line="340" w:lineRule="exact"/>
        <w:ind w:left="0" w:firstLine="0"/>
        <w:contextualSpacing w:val="0"/>
        <w:jc w:val="both"/>
        <w:rPr>
          <w:rFonts w:ascii="Arabic Typesetting" w:hAnsi="Arabic Typesetting" w:cs="Arabic Typesetting"/>
          <w:sz w:val="34"/>
          <w:szCs w:val="34"/>
        </w:rPr>
      </w:pPr>
      <w:r w:rsidRPr="00544BBD">
        <w:rPr>
          <w:rFonts w:ascii="Arabic Typesetting" w:hAnsi="Arabic Typesetting" w:cs="Arabic Typesetting"/>
          <w:sz w:val="34"/>
          <w:szCs w:val="34"/>
          <w:rtl/>
        </w:rPr>
        <w:t xml:space="preserve">واصل مكتب الويبو في سنغافورة تعزيز وجوده كمركز خدمات </w:t>
      </w:r>
      <w:r w:rsidRPr="00544BBD">
        <w:rPr>
          <w:rFonts w:ascii="Arabic Typesetting" w:hAnsi="Arabic Typesetting" w:cs="Arabic Typesetting" w:hint="cs"/>
          <w:sz w:val="34"/>
          <w:szCs w:val="34"/>
          <w:rtl/>
        </w:rPr>
        <w:t>تابع ل</w:t>
      </w:r>
      <w:r w:rsidRPr="00544BBD">
        <w:rPr>
          <w:rFonts w:ascii="Arabic Typesetting" w:hAnsi="Arabic Typesetting" w:cs="Arabic Typesetting"/>
          <w:sz w:val="34"/>
          <w:szCs w:val="34"/>
          <w:rtl/>
        </w:rPr>
        <w:t xml:space="preserve">لويبو ومنتدى ملكية فكرية للدول الأعضاء والمنظمات الدولية والمنظمات غير الحكومية والشركات في المنطقة. وكان </w:t>
      </w:r>
      <w:r w:rsidRPr="00544BBD">
        <w:rPr>
          <w:rFonts w:ascii="Arabic Typesetting" w:hAnsi="Arabic Typesetting" w:cs="Arabic Typesetting" w:hint="cs"/>
          <w:sz w:val="34"/>
          <w:szCs w:val="34"/>
          <w:rtl/>
        </w:rPr>
        <w:t>ال</w:t>
      </w:r>
      <w:r w:rsidRPr="00544BBD">
        <w:rPr>
          <w:rFonts w:ascii="Arabic Typesetting" w:hAnsi="Arabic Typesetting" w:cs="Arabic Typesetting"/>
          <w:sz w:val="34"/>
          <w:szCs w:val="34"/>
          <w:rtl/>
        </w:rPr>
        <w:t xml:space="preserve">مكتب </w:t>
      </w:r>
      <w:r w:rsidRPr="00544BBD">
        <w:rPr>
          <w:rFonts w:ascii="Arabic Typesetting" w:hAnsi="Arabic Typesetting" w:cs="Arabic Typesetting" w:hint="cs"/>
          <w:sz w:val="34"/>
          <w:szCs w:val="34"/>
          <w:rtl/>
        </w:rPr>
        <w:t xml:space="preserve">يعمل بنشاط </w:t>
      </w:r>
      <w:r w:rsidRPr="00544BBD">
        <w:rPr>
          <w:rFonts w:ascii="Arabic Typesetting" w:hAnsi="Arabic Typesetting" w:cs="Arabic Typesetting"/>
          <w:sz w:val="34"/>
          <w:szCs w:val="34"/>
          <w:rtl/>
        </w:rPr>
        <w:t xml:space="preserve">في </w:t>
      </w:r>
      <w:r w:rsidRPr="00544BBD">
        <w:rPr>
          <w:rFonts w:ascii="Arabic Typesetting" w:hAnsi="Arabic Typesetting" w:cs="Arabic Typesetting" w:hint="cs"/>
          <w:sz w:val="34"/>
          <w:szCs w:val="34"/>
          <w:rtl/>
        </w:rPr>
        <w:t>الترويج ل</w:t>
      </w:r>
      <w:r w:rsidRPr="00544BBD">
        <w:rPr>
          <w:rFonts w:ascii="Arabic Typesetting" w:hAnsi="Arabic Typesetting" w:cs="Arabic Typesetting"/>
          <w:sz w:val="34"/>
          <w:szCs w:val="34"/>
          <w:rtl/>
        </w:rPr>
        <w:t>خدمات الويبو العالمية</w:t>
      </w:r>
      <w:r w:rsidRPr="00544BBD">
        <w:rPr>
          <w:rFonts w:ascii="Arabic Typesetting" w:hAnsi="Arabic Typesetting" w:cs="Arabic Typesetting" w:hint="cs"/>
          <w:sz w:val="34"/>
          <w:szCs w:val="34"/>
          <w:rtl/>
        </w:rPr>
        <w:t>،</w:t>
      </w:r>
      <w:r w:rsidRPr="00544BBD">
        <w:rPr>
          <w:rFonts w:ascii="Arabic Typesetting" w:hAnsi="Arabic Typesetting" w:cs="Arabic Typesetting"/>
          <w:sz w:val="34"/>
          <w:szCs w:val="34"/>
          <w:rtl/>
        </w:rPr>
        <w:t xml:space="preserve"> وكان </w:t>
      </w:r>
      <w:r w:rsidRPr="00544BBD">
        <w:rPr>
          <w:rFonts w:ascii="Arabic Typesetting" w:hAnsi="Arabic Typesetting" w:cs="Arabic Typesetting" w:hint="cs"/>
          <w:sz w:val="34"/>
          <w:szCs w:val="34"/>
          <w:rtl/>
        </w:rPr>
        <w:t xml:space="preserve">مما بعث على التشجيع أنه </w:t>
      </w:r>
      <w:r w:rsidRPr="00544BBD">
        <w:rPr>
          <w:rFonts w:ascii="Arabic Typesetting" w:hAnsi="Arabic Typesetting" w:cs="Arabic Typesetting"/>
          <w:sz w:val="34"/>
          <w:szCs w:val="34"/>
          <w:rtl/>
        </w:rPr>
        <w:t>عبر منطقة رابطة أمم جنوب شرق آسيا، كان</w:t>
      </w:r>
      <w:r w:rsidRPr="00544BBD">
        <w:rPr>
          <w:rFonts w:ascii="Arabic Typesetting" w:hAnsi="Arabic Typesetting" w:cs="Arabic Typesetting" w:hint="cs"/>
          <w:sz w:val="34"/>
          <w:szCs w:val="34"/>
          <w:rtl/>
        </w:rPr>
        <w:t>ت</w:t>
      </w:r>
      <w:r w:rsidRPr="00544BBD">
        <w:rPr>
          <w:rFonts w:ascii="Arabic Typesetting" w:hAnsi="Arabic Typesetting" w:cs="Arabic Typesetting"/>
          <w:sz w:val="34"/>
          <w:szCs w:val="34"/>
          <w:rtl/>
        </w:rPr>
        <w:t xml:space="preserve"> هناك </w:t>
      </w:r>
      <w:r w:rsidRPr="00544BBD">
        <w:rPr>
          <w:rFonts w:ascii="Arabic Typesetting" w:hAnsi="Arabic Typesetting" w:cs="Arabic Typesetting" w:hint="cs"/>
          <w:sz w:val="34"/>
          <w:szCs w:val="34"/>
          <w:rtl/>
        </w:rPr>
        <w:t>زيادة بنسبة 8% في طلبات نظام معاهدة التعاون بشأن البراءات،</w:t>
      </w:r>
      <w:r w:rsidRPr="00544BBD">
        <w:rPr>
          <w:rFonts w:ascii="Arabic Typesetting" w:hAnsi="Arabic Typesetting" w:cs="Arabic Typesetting"/>
          <w:sz w:val="34"/>
          <w:szCs w:val="34"/>
          <w:rtl/>
        </w:rPr>
        <w:t xml:space="preserve"> </w:t>
      </w:r>
      <w:r w:rsidRPr="00544BBD">
        <w:rPr>
          <w:rFonts w:ascii="Arabic Typesetting" w:hAnsi="Arabic Typesetting" w:cs="Arabic Typesetting" w:hint="cs"/>
          <w:sz w:val="34"/>
          <w:szCs w:val="34"/>
          <w:rtl/>
        </w:rPr>
        <w:t>و</w:t>
      </w:r>
      <w:r w:rsidRPr="00544BBD">
        <w:rPr>
          <w:rFonts w:ascii="Arabic Typesetting" w:hAnsi="Arabic Typesetting" w:cs="Arabic Typesetting"/>
          <w:sz w:val="34"/>
          <w:szCs w:val="34"/>
          <w:rtl/>
        </w:rPr>
        <w:t>زيادة</w:t>
      </w:r>
      <w:r w:rsidRPr="00544BBD">
        <w:rPr>
          <w:rFonts w:ascii="Arabic Typesetting" w:hAnsi="Arabic Typesetting" w:cs="Arabic Typesetting" w:hint="cs"/>
          <w:sz w:val="34"/>
          <w:szCs w:val="34"/>
          <w:rtl/>
        </w:rPr>
        <w:t xml:space="preserve"> بنسبة 4% في طلبات نظام مدريد في الفترة من</w:t>
      </w:r>
      <w:r w:rsidRPr="00544BBD">
        <w:rPr>
          <w:rFonts w:ascii="Arabic Typesetting" w:hAnsi="Arabic Typesetting" w:cs="Arabic Typesetting"/>
          <w:sz w:val="34"/>
          <w:szCs w:val="34"/>
          <w:rtl/>
        </w:rPr>
        <w:t xml:space="preserve"> 2013</w:t>
      </w:r>
      <w:r w:rsidRPr="00544BBD">
        <w:rPr>
          <w:rFonts w:ascii="Arabic Typesetting" w:hAnsi="Arabic Typesetting" w:cs="Arabic Typesetting" w:hint="cs"/>
          <w:sz w:val="34"/>
          <w:szCs w:val="34"/>
          <w:rtl/>
        </w:rPr>
        <w:t xml:space="preserve"> إلى </w:t>
      </w:r>
      <w:r w:rsidRPr="00544BBD">
        <w:rPr>
          <w:rFonts w:ascii="Arabic Typesetting" w:hAnsi="Arabic Typesetting" w:cs="Arabic Typesetting"/>
          <w:sz w:val="34"/>
          <w:szCs w:val="34"/>
          <w:rtl/>
        </w:rPr>
        <w:t>2014.</w:t>
      </w:r>
    </w:p>
    <w:p w:rsidR="00362339" w:rsidRPr="00544BBD" w:rsidRDefault="00362339" w:rsidP="00362339">
      <w:pPr>
        <w:pStyle w:val="ListParagraph"/>
        <w:numPr>
          <w:ilvl w:val="0"/>
          <w:numId w:val="49"/>
        </w:numPr>
        <w:tabs>
          <w:tab w:val="left" w:pos="631"/>
        </w:tabs>
        <w:spacing w:after="120" w:line="340" w:lineRule="exact"/>
        <w:ind w:left="0" w:firstLine="0"/>
        <w:contextualSpacing w:val="0"/>
        <w:jc w:val="both"/>
        <w:rPr>
          <w:rFonts w:ascii="Arabic Typesetting" w:hAnsi="Arabic Typesetting" w:cs="Arabic Typesetting"/>
          <w:sz w:val="34"/>
          <w:szCs w:val="34"/>
        </w:rPr>
      </w:pPr>
      <w:r w:rsidRPr="00544BBD">
        <w:rPr>
          <w:rFonts w:ascii="Arabic Typesetting" w:hAnsi="Arabic Typesetting" w:cs="Arabic Typesetting" w:hint="cs"/>
          <w:sz w:val="34"/>
          <w:szCs w:val="34"/>
          <w:rtl/>
        </w:rPr>
        <w:t>و</w:t>
      </w:r>
      <w:r w:rsidRPr="00544BBD">
        <w:rPr>
          <w:rFonts w:ascii="Arabic Typesetting" w:hAnsi="Arabic Typesetting" w:cs="Arabic Typesetting"/>
          <w:sz w:val="34"/>
          <w:szCs w:val="34"/>
          <w:rtl/>
        </w:rPr>
        <w:t>من خلال تنظيم</w:t>
      </w:r>
      <w:r w:rsidRPr="00544BBD">
        <w:rPr>
          <w:rFonts w:ascii="Arabic Typesetting" w:hAnsi="Arabic Typesetting" w:cs="Arabic Typesetting" w:hint="cs"/>
          <w:sz w:val="34"/>
          <w:szCs w:val="34"/>
          <w:rtl/>
        </w:rPr>
        <w:t>ه</w:t>
      </w:r>
      <w:r w:rsidRPr="00544BBD">
        <w:rPr>
          <w:rFonts w:ascii="Arabic Typesetting" w:hAnsi="Arabic Typesetting" w:cs="Arabic Typesetting"/>
          <w:sz w:val="34"/>
          <w:szCs w:val="34"/>
          <w:rtl/>
        </w:rPr>
        <w:t xml:space="preserve"> ومشارك</w:t>
      </w:r>
      <w:r w:rsidRPr="00544BBD">
        <w:rPr>
          <w:rFonts w:ascii="Arabic Typesetting" w:hAnsi="Arabic Typesetting" w:cs="Arabic Typesetting" w:hint="cs"/>
          <w:sz w:val="34"/>
          <w:szCs w:val="34"/>
          <w:rtl/>
        </w:rPr>
        <w:t>ته</w:t>
      </w:r>
      <w:r w:rsidRPr="00544BBD">
        <w:rPr>
          <w:rFonts w:ascii="Arabic Typesetting" w:hAnsi="Arabic Typesetting" w:cs="Arabic Typesetting"/>
          <w:sz w:val="34"/>
          <w:szCs w:val="34"/>
          <w:rtl/>
        </w:rPr>
        <w:t xml:space="preserve"> في أحداث مع العديد من الشركاء مثل منتدى الأعمال القانونية الآسيوية (</w:t>
      </w:r>
      <w:r w:rsidRPr="00544BBD">
        <w:rPr>
          <w:rFonts w:ascii="Arabic Typesetting" w:hAnsi="Arabic Typesetting" w:cs="Arabic Typesetting"/>
          <w:sz w:val="34"/>
          <w:szCs w:val="34"/>
        </w:rPr>
        <w:t>ALB</w:t>
      </w:r>
      <w:r w:rsidRPr="00544BBD">
        <w:rPr>
          <w:rFonts w:ascii="Arabic Typesetting" w:hAnsi="Arabic Typesetting" w:cs="Arabic Typesetting"/>
          <w:sz w:val="34"/>
          <w:szCs w:val="34"/>
          <w:rtl/>
        </w:rPr>
        <w:t>)، والغرف التجارية ذات الصلة والجمعيات التجارية</w:t>
      </w:r>
      <w:r w:rsidRPr="00544BBD">
        <w:rPr>
          <w:rFonts w:ascii="Arabic Typesetting" w:hAnsi="Arabic Typesetting" w:cs="Arabic Typesetting" w:hint="cs"/>
          <w:sz w:val="34"/>
          <w:szCs w:val="34"/>
          <w:rtl/>
        </w:rPr>
        <w:t xml:space="preserve">، </w:t>
      </w:r>
      <w:r w:rsidRPr="00544BBD">
        <w:rPr>
          <w:rFonts w:ascii="Arabic Typesetting" w:hAnsi="Arabic Typesetting" w:cs="Arabic Typesetting"/>
          <w:sz w:val="34"/>
          <w:szCs w:val="34"/>
          <w:rtl/>
        </w:rPr>
        <w:t>وجمعية مديري الترخيص (</w:t>
      </w:r>
      <w:r w:rsidRPr="00544BBD">
        <w:rPr>
          <w:rFonts w:ascii="Arabic Typesetting" w:hAnsi="Arabic Typesetting" w:cs="Arabic Typesetting"/>
          <w:sz w:val="34"/>
          <w:szCs w:val="34"/>
        </w:rPr>
        <w:t>LES</w:t>
      </w:r>
      <w:r w:rsidRPr="00544BBD">
        <w:rPr>
          <w:rFonts w:ascii="Arabic Typesetting" w:hAnsi="Arabic Typesetting" w:cs="Arabic Typesetting"/>
          <w:sz w:val="34"/>
          <w:szCs w:val="34"/>
          <w:rtl/>
        </w:rPr>
        <w:t>)، وجامعة سنغافورة الوطنية (</w:t>
      </w:r>
      <w:r w:rsidRPr="00544BBD">
        <w:rPr>
          <w:rFonts w:ascii="Arabic Typesetting" w:hAnsi="Arabic Typesetting" w:cs="Arabic Typesetting"/>
          <w:sz w:val="34"/>
          <w:szCs w:val="34"/>
        </w:rPr>
        <w:t>NUS</w:t>
      </w:r>
      <w:r w:rsidRPr="00544BBD">
        <w:rPr>
          <w:rFonts w:ascii="Arabic Typesetting" w:hAnsi="Arabic Typesetting" w:cs="Arabic Typesetting"/>
          <w:sz w:val="34"/>
          <w:szCs w:val="34"/>
          <w:rtl/>
        </w:rPr>
        <w:t xml:space="preserve">)، </w:t>
      </w:r>
      <w:r w:rsidRPr="00544BBD">
        <w:rPr>
          <w:rFonts w:ascii="Arabic Typesetting" w:hAnsi="Arabic Typesetting" w:cs="Arabic Typesetting" w:hint="cs"/>
          <w:sz w:val="34"/>
          <w:szCs w:val="34"/>
          <w:rtl/>
        </w:rPr>
        <w:t xml:space="preserve">استطاع مكتب الويبو في سنغافورة مد يد العون </w:t>
      </w:r>
      <w:r w:rsidRPr="00544BBD">
        <w:rPr>
          <w:rFonts w:ascii="Arabic Typesetting" w:hAnsi="Arabic Typesetting" w:cs="Arabic Typesetting"/>
          <w:sz w:val="34"/>
          <w:szCs w:val="34"/>
          <w:rtl/>
        </w:rPr>
        <w:t>إلى عدد كبير من أصحاب المص</w:t>
      </w:r>
      <w:r w:rsidRPr="00544BBD">
        <w:rPr>
          <w:rFonts w:ascii="Arabic Typesetting" w:hAnsi="Arabic Typesetting" w:cs="Arabic Typesetting" w:hint="cs"/>
          <w:sz w:val="34"/>
          <w:szCs w:val="34"/>
          <w:rtl/>
        </w:rPr>
        <w:t>ا</w:t>
      </w:r>
      <w:r w:rsidRPr="00544BBD">
        <w:rPr>
          <w:rFonts w:ascii="Arabic Typesetting" w:hAnsi="Arabic Typesetting" w:cs="Arabic Typesetting"/>
          <w:sz w:val="34"/>
          <w:szCs w:val="34"/>
          <w:rtl/>
        </w:rPr>
        <w:t xml:space="preserve">لح والمستخدمين في </w:t>
      </w:r>
      <w:r w:rsidRPr="00544BBD">
        <w:rPr>
          <w:rFonts w:ascii="Arabic Typesetting" w:hAnsi="Arabic Typesetting" w:cs="Arabic Typesetting" w:hint="cs"/>
          <w:sz w:val="34"/>
          <w:szCs w:val="34"/>
          <w:rtl/>
        </w:rPr>
        <w:t>الترويج ل</w:t>
      </w:r>
      <w:r w:rsidRPr="00544BBD">
        <w:rPr>
          <w:rFonts w:ascii="Arabic Typesetting" w:hAnsi="Arabic Typesetting" w:cs="Arabic Typesetting"/>
          <w:sz w:val="34"/>
          <w:szCs w:val="34"/>
          <w:rtl/>
        </w:rPr>
        <w:t xml:space="preserve">خدمات </w:t>
      </w:r>
      <w:r w:rsidRPr="00544BBD">
        <w:rPr>
          <w:rFonts w:ascii="Arabic Typesetting" w:hAnsi="Arabic Typesetting" w:cs="Arabic Typesetting" w:hint="cs"/>
          <w:sz w:val="34"/>
          <w:szCs w:val="34"/>
          <w:rtl/>
        </w:rPr>
        <w:t>الملكية الفكرية</w:t>
      </w:r>
      <w:r w:rsidRPr="00544BBD">
        <w:rPr>
          <w:rFonts w:ascii="Arabic Typesetting" w:hAnsi="Arabic Typesetting" w:cs="Arabic Typesetting"/>
          <w:sz w:val="34"/>
          <w:szCs w:val="34"/>
          <w:rtl/>
        </w:rPr>
        <w:t xml:space="preserve"> العالمية </w:t>
      </w:r>
      <w:r w:rsidRPr="00544BBD">
        <w:rPr>
          <w:rFonts w:ascii="Arabic Typesetting" w:hAnsi="Arabic Typesetting" w:cs="Arabic Typesetting" w:hint="cs"/>
          <w:sz w:val="34"/>
          <w:szCs w:val="34"/>
          <w:rtl/>
        </w:rPr>
        <w:t xml:space="preserve">الخاصة </w:t>
      </w:r>
      <w:proofErr w:type="spellStart"/>
      <w:r w:rsidRPr="00544BBD">
        <w:rPr>
          <w:rFonts w:ascii="Arabic Typesetting" w:hAnsi="Arabic Typesetting" w:cs="Arabic Typesetting" w:hint="cs"/>
          <w:sz w:val="34"/>
          <w:szCs w:val="34"/>
          <w:rtl/>
        </w:rPr>
        <w:t>ب</w:t>
      </w:r>
      <w:r w:rsidRPr="00544BBD">
        <w:rPr>
          <w:rFonts w:ascii="Arabic Typesetting" w:hAnsi="Arabic Typesetting" w:cs="Arabic Typesetting"/>
          <w:sz w:val="34"/>
          <w:szCs w:val="34"/>
          <w:rtl/>
        </w:rPr>
        <w:t>الويبو</w:t>
      </w:r>
      <w:proofErr w:type="spellEnd"/>
      <w:r w:rsidRPr="00544BBD">
        <w:rPr>
          <w:rFonts w:ascii="Arabic Typesetting" w:hAnsi="Arabic Typesetting" w:cs="Arabic Typesetting"/>
          <w:sz w:val="34"/>
          <w:szCs w:val="34"/>
          <w:rtl/>
        </w:rPr>
        <w:t xml:space="preserve">، </w:t>
      </w:r>
      <w:r w:rsidRPr="00544BBD">
        <w:rPr>
          <w:rFonts w:ascii="Arabic Typesetting" w:hAnsi="Arabic Typesetting" w:cs="Arabic Typesetting" w:hint="cs"/>
          <w:sz w:val="34"/>
          <w:szCs w:val="34"/>
          <w:rtl/>
        </w:rPr>
        <w:t xml:space="preserve">ومبادرة </w:t>
      </w:r>
      <w:proofErr w:type="spellStart"/>
      <w:r w:rsidRPr="00544BBD">
        <w:rPr>
          <w:rFonts w:ascii="Arabic Typesetting" w:hAnsi="Arabic Typesetting" w:cs="Arabic Typesetting" w:hint="cs"/>
          <w:sz w:val="34"/>
          <w:szCs w:val="34"/>
          <w:rtl/>
        </w:rPr>
        <w:t>ويبو</w:t>
      </w:r>
      <w:proofErr w:type="spellEnd"/>
      <w:r w:rsidRPr="00544BBD">
        <w:rPr>
          <w:rFonts w:ascii="Arabic Typesetting" w:hAnsi="Arabic Typesetting" w:cs="Arabic Typesetting" w:hint="cs"/>
          <w:sz w:val="34"/>
          <w:szCs w:val="34"/>
          <w:rtl/>
        </w:rPr>
        <w:t xml:space="preserve"> غرين</w:t>
      </w:r>
      <w:r w:rsidRPr="00544BBD">
        <w:rPr>
          <w:rFonts w:ascii="Arabic Typesetting" w:hAnsi="Arabic Typesetting" w:cs="Arabic Typesetting"/>
          <w:sz w:val="34"/>
          <w:szCs w:val="34"/>
          <w:rtl/>
        </w:rPr>
        <w:t xml:space="preserve">، </w:t>
      </w:r>
      <w:r w:rsidRPr="00544BBD">
        <w:rPr>
          <w:rFonts w:ascii="Arabic Typesetting" w:hAnsi="Arabic Typesetting" w:cs="Arabic Typesetting" w:hint="cs"/>
          <w:sz w:val="34"/>
          <w:szCs w:val="34"/>
          <w:rtl/>
        </w:rPr>
        <w:t>و</w:t>
      </w:r>
      <w:r w:rsidRPr="00544BBD">
        <w:rPr>
          <w:rFonts w:ascii="Arabic Typesetting" w:hAnsi="Arabic Typesetting" w:cs="Arabic Typesetting"/>
          <w:sz w:val="34"/>
          <w:szCs w:val="34"/>
          <w:rtl/>
        </w:rPr>
        <w:t>مشروع الويبو المتعلق بالبحث (</w:t>
      </w:r>
      <w:r w:rsidRPr="00544BBD">
        <w:rPr>
          <w:rFonts w:ascii="Arabic Typesetting" w:hAnsi="Arabic Typesetting" w:cs="Arabic Typesetting"/>
          <w:sz w:val="34"/>
          <w:szCs w:val="34"/>
        </w:rPr>
        <w:t xml:space="preserve">WIPO </w:t>
      </w:r>
      <w:proofErr w:type="spellStart"/>
      <w:r w:rsidRPr="00544BBD">
        <w:rPr>
          <w:rFonts w:ascii="Arabic Typesetting" w:hAnsi="Arabic Typesetting" w:cs="Arabic Typesetting"/>
          <w:sz w:val="34"/>
          <w:szCs w:val="34"/>
        </w:rPr>
        <w:t>Re:Search</w:t>
      </w:r>
      <w:proofErr w:type="spellEnd"/>
      <w:r w:rsidRPr="00544BBD">
        <w:rPr>
          <w:rFonts w:ascii="Arabic Typesetting" w:hAnsi="Arabic Typesetting" w:cs="Arabic Typesetting"/>
          <w:sz w:val="34"/>
          <w:szCs w:val="34"/>
          <w:rtl/>
        </w:rPr>
        <w:t>)</w:t>
      </w:r>
      <w:r w:rsidRPr="00544BBD">
        <w:rPr>
          <w:rFonts w:ascii="Arabic Typesetting" w:hAnsi="Arabic Typesetting" w:cs="Arabic Typesetting" w:hint="cs"/>
          <w:sz w:val="34"/>
          <w:szCs w:val="34"/>
          <w:rtl/>
        </w:rPr>
        <w:t>،</w:t>
      </w:r>
      <w:r w:rsidRPr="00544BBD">
        <w:rPr>
          <w:rFonts w:ascii="Arabic Typesetting" w:hAnsi="Arabic Typesetting" w:cs="Arabic Typesetting"/>
          <w:sz w:val="34"/>
          <w:szCs w:val="34"/>
          <w:rtl/>
        </w:rPr>
        <w:t xml:space="preserve"> وقواعد بيانات الويبو العالمية، ونظام الويبو للنفاذ المركزي إلى نتائج البحث والفحص (</w:t>
      </w:r>
      <w:r w:rsidRPr="00544BBD">
        <w:rPr>
          <w:rFonts w:ascii="Arabic Typesetting" w:hAnsi="Arabic Typesetting" w:cs="Arabic Typesetting"/>
          <w:sz w:val="34"/>
          <w:szCs w:val="34"/>
        </w:rPr>
        <w:t>WIPO CASE</w:t>
      </w:r>
      <w:r w:rsidRPr="00544BBD">
        <w:rPr>
          <w:rFonts w:ascii="Arabic Typesetting" w:hAnsi="Arabic Typesetting" w:cs="Arabic Typesetting"/>
          <w:sz w:val="34"/>
          <w:szCs w:val="34"/>
          <w:rtl/>
        </w:rPr>
        <w:t>).</w:t>
      </w:r>
    </w:p>
    <w:p w:rsidR="00362339" w:rsidRPr="00544BBD" w:rsidRDefault="00362339" w:rsidP="00362339">
      <w:pPr>
        <w:pStyle w:val="ListParagraph"/>
        <w:numPr>
          <w:ilvl w:val="0"/>
          <w:numId w:val="49"/>
        </w:numPr>
        <w:tabs>
          <w:tab w:val="left" w:pos="631"/>
        </w:tabs>
        <w:spacing w:after="120" w:line="340" w:lineRule="exact"/>
        <w:ind w:left="0" w:firstLine="0"/>
        <w:contextualSpacing w:val="0"/>
        <w:jc w:val="both"/>
        <w:rPr>
          <w:rFonts w:ascii="Arabic Typesetting" w:hAnsi="Arabic Typesetting" w:cs="Arabic Typesetting"/>
          <w:sz w:val="34"/>
          <w:szCs w:val="34"/>
        </w:rPr>
      </w:pPr>
      <w:r w:rsidRPr="00544BBD">
        <w:rPr>
          <w:rFonts w:ascii="Arabic Typesetting" w:hAnsi="Arabic Typesetting" w:cs="Arabic Typesetting"/>
          <w:sz w:val="34"/>
          <w:szCs w:val="34"/>
          <w:rtl/>
        </w:rPr>
        <w:t>واستمر في عام 2014 تعزيز المشاركة في أنشطة رابطة أمم جنوب شرق آسيا، واضطلع المكتبُ بدور محوري متزايد في تنسيق الأنشطة التي طلبها الفريق العامل المعني بالتعاون في مجال الملكية الفكرية (</w:t>
      </w:r>
      <w:r w:rsidRPr="00544BBD">
        <w:rPr>
          <w:rFonts w:ascii="Arabic Typesetting" w:hAnsi="Arabic Typesetting" w:cs="Arabic Typesetting"/>
          <w:sz w:val="34"/>
          <w:szCs w:val="34"/>
        </w:rPr>
        <w:t>AWGIPC</w:t>
      </w:r>
      <w:r w:rsidRPr="00544BBD">
        <w:rPr>
          <w:rFonts w:ascii="Arabic Typesetting" w:hAnsi="Arabic Typesetting" w:cs="Arabic Typesetting"/>
          <w:sz w:val="34"/>
          <w:szCs w:val="34"/>
          <w:rtl/>
        </w:rPr>
        <w:t>) عند تنفيذ خطة عمل الرابطة بشأن حقوق الملكية الفكرية للفترة من 2011 إلى 2015 في سياق إنشاء الجماعة الاقتصادية التابعة لرابطة أمم جنوب شرق آسيا (</w:t>
      </w:r>
      <w:r w:rsidRPr="00544BBD">
        <w:rPr>
          <w:rFonts w:ascii="Arabic Typesetting" w:hAnsi="Arabic Typesetting" w:cs="Arabic Typesetting"/>
          <w:sz w:val="34"/>
          <w:szCs w:val="34"/>
        </w:rPr>
        <w:t>AEC</w:t>
      </w:r>
      <w:r w:rsidRPr="00544BBD">
        <w:rPr>
          <w:rFonts w:ascii="Arabic Typesetting" w:hAnsi="Arabic Typesetting" w:cs="Arabic Typesetting"/>
          <w:sz w:val="34"/>
          <w:szCs w:val="34"/>
          <w:rtl/>
        </w:rPr>
        <w:t>) بحلول نهاية عام 2015. وإضافة</w:t>
      </w:r>
      <w:r w:rsidRPr="00544BBD">
        <w:rPr>
          <w:rFonts w:ascii="Arabic Typesetting" w:hAnsi="Arabic Typesetting" w:cs="Arabic Typesetting" w:hint="cs"/>
          <w:sz w:val="34"/>
          <w:szCs w:val="34"/>
          <w:rtl/>
        </w:rPr>
        <w:t>ً</w:t>
      </w:r>
      <w:r w:rsidRPr="00544BBD">
        <w:rPr>
          <w:rFonts w:ascii="Arabic Typesetting" w:hAnsi="Arabic Typesetting" w:cs="Arabic Typesetting"/>
          <w:sz w:val="34"/>
          <w:szCs w:val="34"/>
          <w:rtl/>
        </w:rPr>
        <w:t xml:space="preserve"> إلى ذلك، نُظِّمت حلقات عمل في كل دولة عضو في الرابطة من أجل المضي قدماً في جهود الانضمام إلى نظامي مدريد ولاهاي. </w:t>
      </w:r>
      <w:r w:rsidRPr="00544BBD">
        <w:rPr>
          <w:rFonts w:ascii="Arabic Typesetting" w:hAnsi="Arabic Typesetting" w:cs="Arabic Typesetting" w:hint="cs"/>
          <w:sz w:val="34"/>
          <w:szCs w:val="34"/>
          <w:rtl/>
        </w:rPr>
        <w:t>وأسفرت ال</w:t>
      </w:r>
      <w:r w:rsidRPr="00544BBD">
        <w:rPr>
          <w:rFonts w:ascii="Arabic Typesetting" w:hAnsi="Arabic Typesetting" w:cs="Arabic Typesetting"/>
          <w:sz w:val="34"/>
          <w:szCs w:val="34"/>
          <w:rtl/>
        </w:rPr>
        <w:t>شراكات مع أصحاب المص</w:t>
      </w:r>
      <w:r w:rsidRPr="00544BBD">
        <w:rPr>
          <w:rFonts w:ascii="Arabic Typesetting" w:hAnsi="Arabic Typesetting" w:cs="Arabic Typesetting" w:hint="cs"/>
          <w:sz w:val="34"/>
          <w:szCs w:val="34"/>
          <w:rtl/>
        </w:rPr>
        <w:t>ا</w:t>
      </w:r>
      <w:r w:rsidRPr="00544BBD">
        <w:rPr>
          <w:rFonts w:ascii="Arabic Typesetting" w:hAnsi="Arabic Typesetting" w:cs="Arabic Typesetting"/>
          <w:sz w:val="34"/>
          <w:szCs w:val="34"/>
          <w:rtl/>
        </w:rPr>
        <w:t xml:space="preserve">لح والشركاء </w:t>
      </w:r>
      <w:r w:rsidRPr="00544BBD">
        <w:rPr>
          <w:rFonts w:ascii="Arabic Typesetting" w:hAnsi="Arabic Typesetting" w:cs="Arabic Typesetting" w:hint="cs"/>
          <w:sz w:val="34"/>
          <w:szCs w:val="34"/>
          <w:rtl/>
        </w:rPr>
        <w:t xml:space="preserve">عن </w:t>
      </w:r>
      <w:r w:rsidRPr="00544BBD">
        <w:rPr>
          <w:rFonts w:ascii="Arabic Typesetting" w:hAnsi="Arabic Typesetting" w:cs="Arabic Typesetting"/>
          <w:sz w:val="34"/>
          <w:szCs w:val="34"/>
          <w:rtl/>
        </w:rPr>
        <w:t xml:space="preserve">أحداث رئيسية محتملة في </w:t>
      </w:r>
      <w:r w:rsidRPr="00544BBD">
        <w:rPr>
          <w:rFonts w:ascii="Arabic Typesetting" w:hAnsi="Arabic Typesetting" w:cs="Arabic Typesetting" w:hint="cs"/>
          <w:sz w:val="34"/>
          <w:szCs w:val="34"/>
          <w:rtl/>
        </w:rPr>
        <w:t xml:space="preserve">مكتب الويبو في سنغافورة </w:t>
      </w:r>
      <w:r w:rsidRPr="00544BBD">
        <w:rPr>
          <w:rFonts w:ascii="Arabic Typesetting" w:hAnsi="Arabic Typesetting" w:cs="Arabic Typesetting"/>
          <w:sz w:val="34"/>
          <w:szCs w:val="34"/>
          <w:rtl/>
        </w:rPr>
        <w:t>مثل إقامة حلقة عمل دون إقليمية لبلدان رابطة أمم جنوب شرق آسيا بشأن نظام لاهاي مع مكتب مواءمة السوق الداخلية/ مشروع الاتحاد الأوروبي ورابطة أمم جنوب شرق آسيا بشأن حماية حقوق الملكية الفكرية (</w:t>
      </w:r>
      <w:r w:rsidRPr="00544BBD">
        <w:rPr>
          <w:rFonts w:ascii="Arabic Typesetting" w:hAnsi="Arabic Typesetting" w:cs="Arabic Typesetting"/>
          <w:sz w:val="34"/>
          <w:szCs w:val="34"/>
        </w:rPr>
        <w:t>OHIM/ECAP III</w:t>
      </w:r>
      <w:r w:rsidRPr="00544BBD">
        <w:rPr>
          <w:rFonts w:ascii="Arabic Typesetting" w:hAnsi="Arabic Typesetting" w:cs="Arabic Typesetting"/>
          <w:sz w:val="34"/>
          <w:szCs w:val="34"/>
          <w:rtl/>
        </w:rPr>
        <w:t>)، وحلقة عمل دون إقليمية مشتركة بين الويبو وفريق منطقة التجارة الحرة بين رابطة أمم جنوب شرق آسيا وأستراليا ونيوزيلاندا (</w:t>
      </w:r>
      <w:r w:rsidRPr="00544BBD">
        <w:rPr>
          <w:rFonts w:ascii="Arabic Typesetting" w:hAnsi="Arabic Typesetting" w:cs="Arabic Typesetting"/>
          <w:sz w:val="34"/>
          <w:szCs w:val="34"/>
        </w:rPr>
        <w:t>AANZFTA</w:t>
      </w:r>
      <w:r w:rsidRPr="00544BBD">
        <w:rPr>
          <w:rFonts w:ascii="Arabic Typesetting" w:hAnsi="Arabic Typesetting" w:cs="Arabic Typesetting"/>
          <w:sz w:val="34"/>
          <w:szCs w:val="34"/>
          <w:rtl/>
        </w:rPr>
        <w:t>) لفاحصي العلامات التجارية التابعين لبلدان الرابطة بشأن نظام مدريد.</w:t>
      </w:r>
    </w:p>
    <w:p w:rsidR="00362339" w:rsidRPr="00544BBD" w:rsidRDefault="00362339" w:rsidP="00362339">
      <w:pPr>
        <w:pStyle w:val="ListParagraph"/>
        <w:numPr>
          <w:ilvl w:val="0"/>
          <w:numId w:val="49"/>
        </w:numPr>
        <w:tabs>
          <w:tab w:val="left" w:pos="631"/>
        </w:tabs>
        <w:spacing w:after="120" w:line="340" w:lineRule="exact"/>
        <w:ind w:left="0" w:firstLine="0"/>
        <w:contextualSpacing w:val="0"/>
        <w:jc w:val="both"/>
        <w:rPr>
          <w:rFonts w:ascii="Arabic Typesetting" w:hAnsi="Arabic Typesetting" w:cs="Arabic Typesetting"/>
          <w:sz w:val="34"/>
          <w:szCs w:val="34"/>
        </w:rPr>
      </w:pPr>
      <w:r w:rsidRPr="00544BBD">
        <w:rPr>
          <w:rFonts w:ascii="Arabic Typesetting" w:hAnsi="Arabic Typesetting" w:cs="Arabic Typesetting"/>
          <w:sz w:val="34"/>
          <w:szCs w:val="34"/>
          <w:rtl/>
        </w:rPr>
        <w:t>وفي عام 2014، واصل المكتبُ إدارة وتنفيذ مذكرة التفاهم المبرمة بين الويبو وحكومة سنغافورة، التي تركز على تعزيز مهارات ومعارف مسؤولي الملكية الفكرية وأصحاب المصالح من منطقة آسيا والمحيط الهادئ. وإضافةً إلى ذلك، قُدِّم 20 نشاطاً من أنشطة المساعدة التقنية إلى 12 دولة عضواً للمساعدة على تنفيذ أنظمة فعالة لإدارة الملكية الفكرية، فضلاً عن تقديم المساعدة المتعلقة بنظامي مدريد ولاهاي، وحق المؤلف والحقوق المجاورة، ومنظمات الإدارة الجماعية، والتعليم، والتوعية، وتكوين الكفاءات. ونَظَّم المكتب أيضاً 11 زيارة دراسية، مقارنةً بست زيارات في عام 2013، للعاملين في مجال الملكية الفكرية</w:t>
      </w:r>
      <w:r w:rsidRPr="00544BBD">
        <w:rPr>
          <w:rFonts w:ascii="Arabic Typesetting" w:hAnsi="Arabic Typesetting" w:cs="Arabic Typesetting" w:hint="cs"/>
          <w:sz w:val="34"/>
          <w:szCs w:val="34"/>
          <w:rtl/>
        </w:rPr>
        <w:t xml:space="preserve"> </w:t>
      </w:r>
      <w:r w:rsidRPr="00544BBD">
        <w:rPr>
          <w:rFonts w:ascii="Arabic Typesetting" w:hAnsi="Arabic Typesetting" w:cs="Arabic Typesetting"/>
          <w:sz w:val="34"/>
          <w:szCs w:val="34"/>
          <w:rtl/>
        </w:rPr>
        <w:t xml:space="preserve">من </w:t>
      </w:r>
      <w:r w:rsidRPr="00544BBD">
        <w:rPr>
          <w:rFonts w:ascii="Arabic Typesetting" w:hAnsi="Arabic Typesetting" w:cs="Arabic Typesetting" w:hint="cs"/>
          <w:sz w:val="34"/>
          <w:szCs w:val="34"/>
          <w:rtl/>
        </w:rPr>
        <w:t>شتى</w:t>
      </w:r>
      <w:r w:rsidRPr="00544BBD">
        <w:rPr>
          <w:rFonts w:ascii="Arabic Typesetting" w:hAnsi="Arabic Typesetting" w:cs="Arabic Typesetting"/>
          <w:sz w:val="34"/>
          <w:szCs w:val="34"/>
          <w:rtl/>
        </w:rPr>
        <w:t xml:space="preserve"> أنحاء المنطقة، وكذلك من مؤسسات رئيسية في سنغافورة</w:t>
      </w:r>
      <w:r w:rsidRPr="00544BBD">
        <w:rPr>
          <w:rFonts w:ascii="Arabic Typesetting" w:hAnsi="Arabic Typesetting" w:cs="Arabic Typesetting" w:hint="cs"/>
          <w:sz w:val="34"/>
          <w:szCs w:val="34"/>
          <w:rtl/>
        </w:rPr>
        <w:t xml:space="preserve">. </w:t>
      </w:r>
      <w:r w:rsidRPr="00544BBD">
        <w:rPr>
          <w:rFonts w:ascii="Arabic Typesetting" w:hAnsi="Arabic Typesetting" w:cs="Arabic Typesetting"/>
          <w:sz w:val="34"/>
          <w:szCs w:val="34"/>
          <w:rtl/>
        </w:rPr>
        <w:t>وأقام مكتبُ الويبو في سنغافورة شراكةً مع مكتب سنغافورة للملكية الفكرية (</w:t>
      </w:r>
      <w:r w:rsidRPr="00544BBD">
        <w:rPr>
          <w:rFonts w:ascii="Arabic Typesetting" w:hAnsi="Arabic Typesetting" w:cs="Arabic Typesetting"/>
          <w:sz w:val="34"/>
          <w:szCs w:val="34"/>
        </w:rPr>
        <w:t>IPOS</w:t>
      </w:r>
      <w:r w:rsidRPr="00544BBD">
        <w:rPr>
          <w:rFonts w:ascii="Arabic Typesetting" w:hAnsi="Arabic Typesetting" w:cs="Arabic Typesetting"/>
          <w:sz w:val="34"/>
          <w:szCs w:val="34"/>
          <w:rtl/>
        </w:rPr>
        <w:t xml:space="preserve">) لتنظيم أحداث رئيسية وحلقات عمل، ويسَّر </w:t>
      </w:r>
      <w:r w:rsidRPr="00544BBD">
        <w:rPr>
          <w:rFonts w:ascii="Arabic Typesetting" w:hAnsi="Arabic Typesetting" w:cs="Arabic Typesetting" w:hint="cs"/>
          <w:sz w:val="34"/>
          <w:szCs w:val="34"/>
          <w:rtl/>
        </w:rPr>
        <w:t xml:space="preserve">المكتبُ </w:t>
      </w:r>
      <w:r w:rsidRPr="00544BBD">
        <w:rPr>
          <w:rFonts w:ascii="Arabic Typesetting" w:hAnsi="Arabic Typesetting" w:cs="Arabic Typesetting"/>
          <w:sz w:val="34"/>
          <w:szCs w:val="34"/>
          <w:rtl/>
        </w:rPr>
        <w:t>توفير متحدثين لمبادرة أسبوع الملكية الفكرية الإقليمي السنوي الثالث في سنغافورة لعام 2014 من أجل الشركات والمُبتكِرين والمبدعين.</w:t>
      </w:r>
    </w:p>
    <w:p w:rsidR="00362339" w:rsidRPr="00544BBD" w:rsidRDefault="00362339" w:rsidP="00362339">
      <w:pPr>
        <w:pStyle w:val="ListParagraph"/>
        <w:numPr>
          <w:ilvl w:val="0"/>
          <w:numId w:val="49"/>
        </w:numPr>
        <w:tabs>
          <w:tab w:val="left" w:pos="631"/>
        </w:tabs>
        <w:spacing w:after="120" w:line="340" w:lineRule="exact"/>
        <w:ind w:left="0" w:firstLine="0"/>
        <w:contextualSpacing w:val="0"/>
        <w:jc w:val="both"/>
        <w:rPr>
          <w:rFonts w:ascii="Arabic Typesetting" w:hAnsi="Arabic Typesetting" w:cs="Arabic Typesetting"/>
          <w:sz w:val="34"/>
          <w:szCs w:val="34"/>
        </w:rPr>
      </w:pPr>
      <w:r w:rsidRPr="00544BBD">
        <w:rPr>
          <w:rFonts w:ascii="Arabic Typesetting" w:hAnsi="Arabic Typesetting" w:cs="Arabic Typesetting"/>
          <w:sz w:val="34"/>
          <w:szCs w:val="34"/>
          <w:rtl/>
        </w:rPr>
        <w:lastRenderedPageBreak/>
        <w:t>وجرى أيضاً تعزيز التوعية في عام 2014 من خلال مشاركات المكتب في الأحداث والمؤتمرات الرئيسية للمنظمات الحكومية الدولية والمنظمات غير الحكومية والمؤسسات الوطنية الموجودة في المنطقة أو التي تقع مقارها في سنغافورة، مثل جمعية الملكية الفكرية لرابطة أمم جنوب شرق آسيا (</w:t>
      </w:r>
      <w:r w:rsidRPr="00544BBD">
        <w:rPr>
          <w:rFonts w:ascii="Arabic Typesetting" w:hAnsi="Arabic Typesetting" w:cs="Arabic Typesetting"/>
          <w:sz w:val="34"/>
          <w:szCs w:val="34"/>
        </w:rPr>
        <w:t>AIPA</w:t>
      </w:r>
      <w:r w:rsidRPr="00544BBD">
        <w:rPr>
          <w:rFonts w:ascii="Arabic Typesetting" w:hAnsi="Arabic Typesetting" w:cs="Arabic Typesetting"/>
          <w:sz w:val="34"/>
          <w:szCs w:val="34"/>
          <w:rtl/>
        </w:rPr>
        <w:t>)، ومنظمة التعاون الاقتصادي لآسيا والمحيط الهادئ (</w:t>
      </w:r>
      <w:r w:rsidRPr="00544BBD">
        <w:rPr>
          <w:rFonts w:ascii="Arabic Typesetting" w:hAnsi="Arabic Typesetting" w:cs="Arabic Typesetting"/>
          <w:sz w:val="34"/>
          <w:szCs w:val="34"/>
        </w:rPr>
        <w:t>APEC</w:t>
      </w:r>
      <w:r w:rsidRPr="00544BBD">
        <w:rPr>
          <w:rFonts w:ascii="Arabic Typesetting" w:hAnsi="Arabic Typesetting" w:cs="Arabic Typesetting"/>
          <w:sz w:val="34"/>
          <w:szCs w:val="34"/>
          <w:rtl/>
        </w:rPr>
        <w:t>)، والمؤسسة الآسيوية الأوروبية (</w:t>
      </w:r>
      <w:r w:rsidRPr="00544BBD">
        <w:rPr>
          <w:rFonts w:ascii="Arabic Typesetting" w:hAnsi="Arabic Typesetting" w:cs="Arabic Typesetting"/>
          <w:sz w:val="34"/>
          <w:szCs w:val="34"/>
        </w:rPr>
        <w:t>ASEF</w:t>
      </w:r>
      <w:r w:rsidRPr="00544BBD">
        <w:rPr>
          <w:rFonts w:ascii="Arabic Typesetting" w:hAnsi="Arabic Typesetting" w:cs="Arabic Typesetting"/>
          <w:sz w:val="34"/>
          <w:szCs w:val="34"/>
          <w:rtl/>
        </w:rPr>
        <w:t>)، والرابطة الماليزية للملكية الفكرية (</w:t>
      </w:r>
      <w:r w:rsidRPr="00544BBD">
        <w:rPr>
          <w:rFonts w:ascii="Arabic Typesetting" w:hAnsi="Arabic Typesetting" w:cs="Arabic Typesetting"/>
          <w:sz w:val="34"/>
          <w:szCs w:val="34"/>
        </w:rPr>
        <w:t>MIPA</w:t>
      </w:r>
      <w:r w:rsidRPr="00544BBD">
        <w:rPr>
          <w:rFonts w:ascii="Arabic Typesetting" w:hAnsi="Arabic Typesetting" w:cs="Arabic Typesetting"/>
          <w:sz w:val="34"/>
          <w:szCs w:val="34"/>
          <w:rtl/>
        </w:rPr>
        <w:t>)،</w:t>
      </w:r>
      <w:r w:rsidRPr="00544BBD">
        <w:rPr>
          <w:rFonts w:ascii="Arabic Typesetting" w:hAnsi="Arabic Typesetting" w:cs="Arabic Typesetting" w:hint="cs"/>
          <w:sz w:val="34"/>
          <w:szCs w:val="34"/>
          <w:rtl/>
        </w:rPr>
        <w:t xml:space="preserve"> </w:t>
      </w:r>
      <w:r w:rsidRPr="00544BBD">
        <w:rPr>
          <w:rFonts w:ascii="Arabic Typesetting" w:hAnsi="Arabic Typesetting" w:cs="Arabic Typesetting"/>
          <w:sz w:val="34"/>
          <w:szCs w:val="34"/>
          <w:rtl/>
        </w:rPr>
        <w:t>والمعهد الاقتصادي للآسيان وشرق آسيا (</w:t>
      </w:r>
      <w:r w:rsidRPr="00544BBD">
        <w:rPr>
          <w:rFonts w:ascii="Arabic Typesetting" w:hAnsi="Arabic Typesetting" w:cs="Arabic Typesetting"/>
          <w:sz w:val="34"/>
          <w:szCs w:val="34"/>
        </w:rPr>
        <w:t>ERIA</w:t>
      </w:r>
      <w:r w:rsidRPr="00544BBD">
        <w:rPr>
          <w:rFonts w:ascii="Arabic Typesetting" w:hAnsi="Arabic Typesetting" w:cs="Arabic Typesetting"/>
          <w:sz w:val="34"/>
          <w:szCs w:val="34"/>
          <w:rtl/>
        </w:rPr>
        <w:t>)</w:t>
      </w:r>
      <w:r w:rsidRPr="00544BBD">
        <w:rPr>
          <w:rFonts w:ascii="Arabic Typesetting" w:hAnsi="Arabic Typesetting" w:cs="Arabic Typesetting" w:hint="cs"/>
          <w:sz w:val="34"/>
          <w:szCs w:val="34"/>
          <w:rtl/>
        </w:rPr>
        <w:t xml:space="preserve">، </w:t>
      </w:r>
      <w:r w:rsidRPr="00544BBD">
        <w:rPr>
          <w:rFonts w:ascii="Arabic Typesetting" w:hAnsi="Arabic Typesetting" w:cs="Arabic Typesetting"/>
          <w:sz w:val="34"/>
          <w:szCs w:val="34"/>
          <w:rtl/>
        </w:rPr>
        <w:t>والاتحاد الدولي لجمعيات المؤلفين والملحنين (</w:t>
      </w:r>
      <w:r w:rsidRPr="00544BBD">
        <w:rPr>
          <w:rFonts w:ascii="Arabic Typesetting" w:hAnsi="Arabic Typesetting" w:cs="Arabic Typesetting"/>
          <w:sz w:val="34"/>
          <w:szCs w:val="34"/>
        </w:rPr>
        <w:t>CISAC</w:t>
      </w:r>
      <w:r w:rsidRPr="00544BBD">
        <w:rPr>
          <w:rFonts w:ascii="Arabic Typesetting" w:hAnsi="Arabic Typesetting" w:cs="Arabic Typesetting"/>
          <w:sz w:val="34"/>
          <w:szCs w:val="34"/>
          <w:rtl/>
        </w:rPr>
        <w:t>)، والمحكمة الوسطى للملكية الفكرية والتجارة الدولية في تايلند.</w:t>
      </w:r>
    </w:p>
    <w:p w:rsidR="00362339" w:rsidRPr="00544BBD" w:rsidRDefault="00362339" w:rsidP="00362339">
      <w:pPr>
        <w:pStyle w:val="ListParagraph"/>
        <w:numPr>
          <w:ilvl w:val="0"/>
          <w:numId w:val="49"/>
        </w:numPr>
        <w:tabs>
          <w:tab w:val="left" w:pos="631"/>
        </w:tabs>
        <w:spacing w:after="120" w:line="340" w:lineRule="exact"/>
        <w:ind w:left="0" w:firstLine="0"/>
        <w:contextualSpacing w:val="0"/>
        <w:jc w:val="both"/>
        <w:rPr>
          <w:rFonts w:ascii="Arabic Typesetting" w:hAnsi="Arabic Typesetting" w:cs="Arabic Typesetting"/>
          <w:sz w:val="34"/>
          <w:szCs w:val="34"/>
        </w:rPr>
      </w:pPr>
      <w:r w:rsidRPr="00544BBD">
        <w:rPr>
          <w:rFonts w:ascii="Arabic Typesetting" w:hAnsi="Arabic Typesetting" w:cs="Arabic Typesetting"/>
          <w:sz w:val="34"/>
          <w:szCs w:val="34"/>
          <w:rtl/>
        </w:rPr>
        <w:t xml:space="preserve">ومن أجل تحقيق وفورات في تكاليف السفر وزيادة فعالية انتفاع موظفي الويبو بالوقت، قام المكتب بتمثيل المنظمة في عدة مناسبات، منها مثلاً برنامج المدارس الصيفية في آسيا الخاص بأكاديمية الويبو، وبرنامج ماجستير القانون في الملكية الفكرية المشترك بين الويبو وجامعة </w:t>
      </w:r>
      <w:proofErr w:type="spellStart"/>
      <w:r w:rsidRPr="00544BBD">
        <w:rPr>
          <w:rFonts w:ascii="Arabic Typesetting" w:hAnsi="Arabic Typesetting" w:cs="Arabic Typesetting"/>
          <w:sz w:val="34"/>
          <w:szCs w:val="34"/>
          <w:rtl/>
        </w:rPr>
        <w:t>كوينزلاند</w:t>
      </w:r>
      <w:proofErr w:type="spellEnd"/>
      <w:r w:rsidRPr="00544BBD">
        <w:rPr>
          <w:rFonts w:ascii="Arabic Typesetting" w:hAnsi="Arabic Typesetting" w:cs="Arabic Typesetting"/>
          <w:sz w:val="34"/>
          <w:szCs w:val="34"/>
          <w:rtl/>
        </w:rPr>
        <w:t xml:space="preserve"> للتكنولوجيا. واستمر المكتب في أداء دور مهم في ضمان</w:t>
      </w:r>
      <w:r w:rsidRPr="00544BBD">
        <w:rPr>
          <w:rFonts w:ascii="Arabic Typesetting" w:hAnsi="Arabic Typesetting" w:cs="Arabic Typesetting" w:hint="cs"/>
          <w:sz w:val="34"/>
          <w:szCs w:val="34"/>
          <w:rtl/>
        </w:rPr>
        <w:t xml:space="preserve"> توفر</w:t>
      </w:r>
      <w:r w:rsidRPr="00544BBD">
        <w:rPr>
          <w:rFonts w:ascii="Arabic Typesetting" w:hAnsi="Arabic Typesetting" w:cs="Arabic Typesetting"/>
          <w:sz w:val="34"/>
          <w:szCs w:val="34"/>
          <w:rtl/>
        </w:rPr>
        <w:t xml:space="preserve"> خدمة الويبو للزبائن على مدار الساعة.</w:t>
      </w:r>
    </w:p>
    <w:p w:rsidR="00362339" w:rsidRPr="00D94E77" w:rsidRDefault="00362339" w:rsidP="00362339">
      <w:pPr>
        <w:tabs>
          <w:tab w:val="left" w:pos="631"/>
        </w:tabs>
        <w:bidi/>
        <w:spacing w:after="120" w:line="340" w:lineRule="exact"/>
        <w:jc w:val="both"/>
        <w:rPr>
          <w:rFonts w:ascii="Arabic Typesetting" w:hAnsi="Arabic Typesetting" w:cs="Arabic Typesetting"/>
          <w:sz w:val="34"/>
          <w:szCs w:val="34"/>
        </w:rPr>
      </w:pPr>
    </w:p>
    <w:p w:rsidR="00362339" w:rsidRPr="005F7A25" w:rsidRDefault="00362339" w:rsidP="00362339">
      <w:pPr>
        <w:keepNext/>
        <w:bidi/>
        <w:spacing w:after="120" w:line="340" w:lineRule="exact"/>
        <w:rPr>
          <w:rFonts w:ascii="Arabic Typesetting" w:hAnsi="Arabic Typesetting" w:cs="Arabic Typesetting"/>
          <w:color w:val="000000"/>
          <w:sz w:val="36"/>
          <w:szCs w:val="36"/>
          <w:rtl/>
          <w:lang w:bidi="ar-EG"/>
        </w:rPr>
      </w:pPr>
      <w:r w:rsidRPr="005F7A25">
        <w:rPr>
          <w:rFonts w:ascii="Arabic Typesetting" w:hAnsi="Arabic Typesetting" w:cs="Arabic Typesetting"/>
          <w:color w:val="000000"/>
          <w:sz w:val="36"/>
          <w:szCs w:val="36"/>
          <w:rtl/>
        </w:rPr>
        <w:t>بيانات الأداء</w:t>
      </w:r>
    </w:p>
    <w:tbl>
      <w:tblPr>
        <w:bidiVisual/>
        <w:tblW w:w="5001" w:type="pct"/>
        <w:tblInd w:w="10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844"/>
        <w:gridCol w:w="2096"/>
        <w:gridCol w:w="741"/>
        <w:gridCol w:w="1844"/>
        <w:gridCol w:w="2163"/>
        <w:gridCol w:w="885"/>
      </w:tblGrid>
      <w:tr w:rsidR="00362339" w:rsidRPr="005F7A25" w:rsidTr="00631C2F">
        <w:tc>
          <w:tcPr>
            <w:tcW w:w="5000" w:type="pct"/>
            <w:gridSpan w:val="6"/>
            <w:tcBorders>
              <w:bottom w:val="single" w:sz="4" w:space="0" w:color="auto"/>
            </w:tcBorders>
            <w:shd w:val="clear" w:color="auto" w:fill="CCFFFF"/>
          </w:tcPr>
          <w:p w:rsidR="00362339" w:rsidRPr="005F7A25" w:rsidRDefault="00362339" w:rsidP="00631C2F">
            <w:pPr>
              <w:tabs>
                <w:tab w:val="left" w:pos="1452"/>
              </w:tabs>
              <w:bidi/>
              <w:spacing w:before="60" w:after="60" w:line="280" w:lineRule="exact"/>
              <w:rPr>
                <w:rFonts w:ascii="Arabic Typesetting" w:eastAsia="SimSun" w:hAnsi="Arabic Typesetting" w:cs="Arabic Typesetting"/>
                <w:b/>
                <w:bCs/>
                <w:sz w:val="30"/>
                <w:szCs w:val="30"/>
                <w:lang w:eastAsia="zh-CN"/>
              </w:rPr>
            </w:pPr>
            <w:r w:rsidRPr="005F7A25">
              <w:rPr>
                <w:rFonts w:ascii="Arabic Typesetting" w:eastAsia="SimSun" w:hAnsi="Arabic Typesetting" w:cs="Arabic Typesetting"/>
                <w:b/>
                <w:bCs/>
                <w:sz w:val="30"/>
                <w:szCs w:val="30"/>
                <w:rtl/>
                <w:lang w:eastAsia="zh-CN"/>
              </w:rPr>
              <w:t>النتيجة المرتقبة</w:t>
            </w:r>
            <w:r w:rsidRPr="005F7A25">
              <w:rPr>
                <w:rFonts w:ascii="Arabic Typesetting" w:eastAsia="SimSun" w:hAnsi="Arabic Typesetting" w:cs="Arabic Typesetting"/>
                <w:b/>
                <w:bCs/>
                <w:sz w:val="30"/>
                <w:szCs w:val="30"/>
                <w:lang w:eastAsia="zh-CN"/>
              </w:rPr>
              <w:t>:</w:t>
            </w:r>
            <w:r w:rsidRPr="005F7A25">
              <w:rPr>
                <w:rFonts w:ascii="Arabic Typesetting" w:eastAsia="SimSun" w:hAnsi="Arabic Typesetting" w:cs="Arabic Typesetting"/>
                <w:b/>
                <w:bCs/>
                <w:sz w:val="30"/>
                <w:szCs w:val="30"/>
                <w:lang w:eastAsia="zh-CN"/>
              </w:rPr>
              <w:tab/>
            </w:r>
            <w:r w:rsidRPr="005F7A25">
              <w:rPr>
                <w:rFonts w:ascii="Arabic Typesetting" w:eastAsia="SimSun" w:hAnsi="Arabic Typesetting" w:cs="Arabic Typesetting"/>
                <w:color w:val="000000"/>
                <w:sz w:val="30"/>
                <w:szCs w:val="30"/>
                <w:rtl/>
                <w:lang w:eastAsia="zh-CN"/>
              </w:rPr>
              <w:t>ھ1.2 زيادة استخدام مسار معاهدة التعاون بشأن البراءات لإيداع طلبات البراءات الدولية</w:t>
            </w:r>
          </w:p>
        </w:tc>
      </w:tr>
      <w:tr w:rsidR="00362339" w:rsidRPr="005F7A25" w:rsidTr="00631C2F">
        <w:tc>
          <w:tcPr>
            <w:tcW w:w="963" w:type="pct"/>
            <w:tcBorders>
              <w:top w:val="single" w:sz="4" w:space="0" w:color="auto"/>
              <w:left w:val="single" w:sz="4" w:space="0" w:color="auto"/>
              <w:bottom w:val="nil"/>
              <w:right w:val="nil"/>
            </w:tcBorders>
            <w:shd w:val="clear" w:color="auto" w:fill="auto"/>
          </w:tcPr>
          <w:p w:rsidR="00362339" w:rsidRPr="005F7A25" w:rsidRDefault="00362339" w:rsidP="00631C2F">
            <w:pPr>
              <w:keepNext/>
              <w:bidi/>
              <w:spacing w:before="60" w:after="60" w:line="280" w:lineRule="exact"/>
              <w:rPr>
                <w:rFonts w:ascii="Arabic Typesetting" w:eastAsia="SimSun" w:hAnsi="Arabic Typesetting" w:cs="Arabic Typesetting"/>
                <w:sz w:val="30"/>
                <w:szCs w:val="30"/>
                <w:lang w:eastAsia="zh-CN"/>
              </w:rPr>
            </w:pPr>
            <w:r w:rsidRPr="005F7A25">
              <w:rPr>
                <w:rFonts w:ascii="Arabic Typesetting" w:eastAsia="SimSun" w:hAnsi="Arabic Typesetting" w:cs="Arabic Typesetting"/>
                <w:b/>
                <w:bCs/>
                <w:sz w:val="30"/>
                <w:szCs w:val="30"/>
                <w:rtl/>
                <w:lang w:eastAsia="zh-CN"/>
              </w:rPr>
              <w:t>مؤشرات الأداء</w:t>
            </w:r>
          </w:p>
        </w:tc>
        <w:tc>
          <w:tcPr>
            <w:tcW w:w="1482" w:type="pct"/>
            <w:gridSpan w:val="2"/>
            <w:tcBorders>
              <w:top w:val="single" w:sz="4" w:space="0" w:color="auto"/>
              <w:left w:val="nil"/>
              <w:bottom w:val="nil"/>
              <w:right w:val="nil"/>
            </w:tcBorders>
            <w:shd w:val="clear" w:color="auto" w:fill="auto"/>
          </w:tcPr>
          <w:p w:rsidR="00362339" w:rsidRPr="005F7A25" w:rsidRDefault="00362339" w:rsidP="00631C2F">
            <w:pPr>
              <w:keepNext/>
              <w:bidi/>
              <w:spacing w:before="60" w:after="60" w:line="280" w:lineRule="exact"/>
              <w:rPr>
                <w:rFonts w:ascii="Arabic Typesetting" w:eastAsia="SimSun" w:hAnsi="Arabic Typesetting" w:cs="Arabic Typesetting"/>
                <w:b/>
                <w:bCs/>
                <w:sz w:val="30"/>
                <w:szCs w:val="30"/>
                <w:lang w:eastAsia="zh-CN"/>
              </w:rPr>
            </w:pPr>
            <w:r w:rsidRPr="005F7A25">
              <w:rPr>
                <w:rFonts w:ascii="Arabic Typesetting" w:hAnsi="Arabic Typesetting" w:cs="Arabic Typesetting"/>
                <w:b/>
                <w:bCs/>
                <w:sz w:val="30"/>
                <w:szCs w:val="30"/>
                <w:rtl/>
              </w:rPr>
              <w:t>أسس المقارنة</w:t>
            </w:r>
          </w:p>
        </w:tc>
        <w:tc>
          <w:tcPr>
            <w:tcW w:w="963" w:type="pct"/>
            <w:tcBorders>
              <w:top w:val="single" w:sz="4" w:space="0" w:color="auto"/>
              <w:left w:val="nil"/>
              <w:bottom w:val="nil"/>
              <w:right w:val="nil"/>
            </w:tcBorders>
            <w:shd w:val="clear" w:color="auto" w:fill="auto"/>
            <w:tcMar>
              <w:top w:w="110" w:type="dxa"/>
            </w:tcMar>
          </w:tcPr>
          <w:p w:rsidR="00362339" w:rsidRPr="005F7A25" w:rsidRDefault="00362339" w:rsidP="00631C2F">
            <w:pPr>
              <w:keepNext/>
              <w:bidi/>
              <w:spacing w:before="60" w:after="60" w:line="280" w:lineRule="exact"/>
              <w:rPr>
                <w:rFonts w:ascii="Arabic Typesetting" w:eastAsia="SimSun" w:hAnsi="Arabic Typesetting" w:cs="Arabic Typesetting"/>
                <w:bCs/>
                <w:sz w:val="30"/>
                <w:szCs w:val="30"/>
                <w:lang w:eastAsia="zh-CN"/>
              </w:rPr>
            </w:pPr>
            <w:r w:rsidRPr="005F7A25">
              <w:rPr>
                <w:rFonts w:ascii="Arabic Typesetting" w:hAnsi="Arabic Typesetting" w:cs="Arabic Typesetting"/>
                <w:bCs/>
                <w:sz w:val="30"/>
                <w:szCs w:val="30"/>
                <w:rtl/>
              </w:rPr>
              <w:t>الأهداف</w:t>
            </w:r>
          </w:p>
        </w:tc>
        <w:tc>
          <w:tcPr>
            <w:tcW w:w="1130" w:type="pct"/>
            <w:tcBorders>
              <w:top w:val="single" w:sz="4" w:space="0" w:color="auto"/>
              <w:left w:val="nil"/>
              <w:bottom w:val="nil"/>
              <w:right w:val="nil"/>
            </w:tcBorders>
            <w:shd w:val="clear" w:color="auto" w:fill="FFFFFF"/>
            <w:tcMar>
              <w:top w:w="110" w:type="dxa"/>
            </w:tcMar>
          </w:tcPr>
          <w:p w:rsidR="00362339" w:rsidRPr="005F7A25" w:rsidRDefault="00362339" w:rsidP="00631C2F">
            <w:pPr>
              <w:keepNext/>
              <w:bidi/>
              <w:spacing w:before="60" w:after="60" w:line="280" w:lineRule="exact"/>
              <w:rPr>
                <w:rFonts w:ascii="Arabic Typesetting" w:eastAsia="SimSun" w:hAnsi="Arabic Typesetting" w:cs="Arabic Typesetting"/>
                <w:sz w:val="30"/>
                <w:szCs w:val="30"/>
                <w:lang w:eastAsia="zh-CN"/>
              </w:rPr>
            </w:pPr>
            <w:r w:rsidRPr="005F7A25">
              <w:rPr>
                <w:rFonts w:ascii="Arabic Typesetting" w:eastAsia="SimSun" w:hAnsi="Arabic Typesetting" w:cs="Arabic Typesetting"/>
                <w:b/>
                <w:bCs/>
                <w:sz w:val="30"/>
                <w:szCs w:val="30"/>
                <w:rtl/>
                <w:lang w:eastAsia="zh-CN"/>
              </w:rPr>
              <w:t xml:space="preserve">بيانات </w:t>
            </w:r>
            <w:r w:rsidRPr="00D24CB8">
              <w:rPr>
                <w:rFonts w:ascii="Arabic Typesetting" w:hAnsi="Arabic Typesetting" w:cs="Arabic Typesetting"/>
                <w:bCs/>
                <w:sz w:val="30"/>
                <w:szCs w:val="30"/>
                <w:rtl/>
              </w:rPr>
              <w:t>الأداء</w:t>
            </w:r>
          </w:p>
        </w:tc>
        <w:tc>
          <w:tcPr>
            <w:tcW w:w="463" w:type="pct"/>
            <w:tcBorders>
              <w:top w:val="single" w:sz="4" w:space="0" w:color="auto"/>
              <w:left w:val="nil"/>
              <w:bottom w:val="nil"/>
              <w:right w:val="single" w:sz="4" w:space="0" w:color="auto"/>
            </w:tcBorders>
            <w:shd w:val="clear" w:color="auto" w:fill="auto"/>
            <w:tcMar>
              <w:top w:w="110" w:type="dxa"/>
            </w:tcMar>
          </w:tcPr>
          <w:p w:rsidR="00362339" w:rsidRPr="005F7A25" w:rsidRDefault="00362339" w:rsidP="00631C2F">
            <w:pPr>
              <w:keepNext/>
              <w:bidi/>
              <w:spacing w:before="60" w:after="60" w:line="280" w:lineRule="exact"/>
              <w:jc w:val="center"/>
              <w:rPr>
                <w:rFonts w:ascii="Arabic Typesetting" w:eastAsia="SimSun" w:hAnsi="Arabic Typesetting" w:cs="Arabic Typesetting"/>
                <w:b/>
                <w:bCs/>
                <w:sz w:val="30"/>
                <w:szCs w:val="30"/>
                <w:lang w:eastAsia="zh-CN"/>
              </w:rPr>
            </w:pPr>
            <w:r w:rsidRPr="005F7A25">
              <w:rPr>
                <w:rFonts w:ascii="Arabic Typesetting" w:eastAsia="SimSun" w:hAnsi="Arabic Typesetting" w:cs="Arabic Typesetting"/>
                <w:b/>
                <w:bCs/>
                <w:sz w:val="30"/>
                <w:szCs w:val="30"/>
                <w:rtl/>
                <w:lang w:eastAsia="zh-CN"/>
              </w:rPr>
              <w:t>السير</w:t>
            </w:r>
          </w:p>
        </w:tc>
      </w:tr>
      <w:tr w:rsidR="00362339" w:rsidRPr="005F7A25" w:rsidTr="00631C2F">
        <w:tc>
          <w:tcPr>
            <w:tcW w:w="963" w:type="pct"/>
            <w:tcBorders>
              <w:top w:val="nil"/>
              <w:left w:val="single" w:sz="4" w:space="0" w:color="auto"/>
              <w:bottom w:val="nil"/>
              <w:right w:val="nil"/>
            </w:tcBorders>
            <w:shd w:val="clear" w:color="auto" w:fill="auto"/>
          </w:tcPr>
          <w:p w:rsidR="00362339" w:rsidRPr="005F7A25" w:rsidRDefault="00362339" w:rsidP="00631C2F">
            <w:pPr>
              <w:bidi/>
              <w:spacing w:before="60" w:after="60" w:line="280" w:lineRule="exact"/>
              <w:rPr>
                <w:rFonts w:ascii="Arabic Typesetting" w:eastAsia="SimSun" w:hAnsi="Arabic Typesetting" w:cs="Arabic Typesetting"/>
                <w:color w:val="000000"/>
                <w:sz w:val="30"/>
                <w:szCs w:val="30"/>
                <w:lang w:eastAsia="zh-CN"/>
              </w:rPr>
            </w:pPr>
            <w:r w:rsidRPr="005F7A25">
              <w:rPr>
                <w:rFonts w:ascii="Arabic Typesetting" w:eastAsia="SimSun" w:hAnsi="Arabic Typesetting" w:cs="Arabic Typesetting"/>
                <w:color w:val="000000"/>
                <w:sz w:val="30"/>
                <w:szCs w:val="30"/>
                <w:rtl/>
                <w:lang w:eastAsia="zh-CN"/>
              </w:rPr>
              <w:t>النسبة المئوية لإيداعات نظام معاهدة التعاون بشأن البراءات</w:t>
            </w:r>
          </w:p>
        </w:tc>
        <w:tc>
          <w:tcPr>
            <w:tcW w:w="1482" w:type="pct"/>
            <w:gridSpan w:val="2"/>
            <w:tcBorders>
              <w:top w:val="nil"/>
              <w:left w:val="nil"/>
              <w:bottom w:val="nil"/>
              <w:right w:val="nil"/>
            </w:tcBorders>
            <w:shd w:val="clear" w:color="auto" w:fill="auto"/>
          </w:tcPr>
          <w:p w:rsidR="00362339" w:rsidRPr="005F7A25" w:rsidRDefault="00362339" w:rsidP="00631C2F">
            <w:pPr>
              <w:bidi/>
              <w:spacing w:before="60" w:after="60" w:line="280" w:lineRule="exact"/>
              <w:rPr>
                <w:rFonts w:ascii="Arabic Typesetting" w:hAnsi="Arabic Typesetting" w:cs="Arabic Typesetting"/>
                <w:iCs/>
                <w:color w:val="002060"/>
                <w:sz w:val="30"/>
                <w:szCs w:val="30"/>
              </w:rPr>
            </w:pPr>
            <w:r w:rsidRPr="005F7A25">
              <w:rPr>
                <w:rFonts w:ascii="Arabic Typesetting" w:hAnsi="Arabic Typesetting" w:cs="Arabic Typesetting"/>
                <w:iCs/>
                <w:color w:val="002060"/>
                <w:sz w:val="30"/>
                <w:szCs w:val="30"/>
                <w:rtl/>
              </w:rPr>
              <w:t xml:space="preserve">أساس المقارنة المُحدَّث في نهاية 2013: </w:t>
            </w:r>
          </w:p>
          <w:p w:rsidR="00362339" w:rsidRPr="005F7A25" w:rsidRDefault="00362339" w:rsidP="00631C2F">
            <w:pPr>
              <w:bidi/>
              <w:spacing w:before="60" w:after="60" w:line="280" w:lineRule="exact"/>
              <w:rPr>
                <w:rFonts w:ascii="Arabic Typesetting" w:hAnsi="Arabic Typesetting" w:cs="Arabic Typesetting"/>
                <w:color w:val="002060"/>
                <w:sz w:val="30"/>
                <w:szCs w:val="30"/>
              </w:rPr>
            </w:pPr>
            <w:r w:rsidRPr="005F7A25">
              <w:rPr>
                <w:rFonts w:ascii="Arabic Typesetting" w:hAnsi="Arabic Typesetting" w:cs="Arabic Typesetting"/>
                <w:color w:val="002060"/>
                <w:sz w:val="30"/>
                <w:szCs w:val="30"/>
                <w:rtl/>
              </w:rPr>
              <w:t>2012: 588،</w:t>
            </w:r>
            <w:r w:rsidRPr="005F7A25">
              <w:rPr>
                <w:rFonts w:ascii="Arabic Typesetting" w:hAnsi="Arabic Typesetting" w:cs="Arabic Typesetting"/>
                <w:color w:val="002060"/>
                <w:sz w:val="30"/>
                <w:szCs w:val="30"/>
                <w:rtl/>
              </w:rPr>
              <w:br/>
              <w:t>2013: 657 (مكتب البرازيل)</w:t>
            </w:r>
          </w:p>
          <w:p w:rsidR="00362339" w:rsidRPr="005F7A25" w:rsidRDefault="00362339" w:rsidP="00631C2F">
            <w:pPr>
              <w:bidi/>
              <w:spacing w:before="60" w:after="60" w:line="280" w:lineRule="exact"/>
              <w:rPr>
                <w:rFonts w:ascii="Arabic Typesetting" w:hAnsi="Arabic Typesetting" w:cs="Arabic Typesetting"/>
                <w:color w:val="002060"/>
                <w:sz w:val="30"/>
                <w:szCs w:val="30"/>
              </w:rPr>
            </w:pPr>
            <w:r w:rsidRPr="005F7A25">
              <w:rPr>
                <w:rFonts w:ascii="Arabic Typesetting" w:hAnsi="Arabic Typesetting" w:cs="Arabic Typesetting"/>
                <w:color w:val="002060"/>
                <w:sz w:val="30"/>
                <w:szCs w:val="30"/>
                <w:rtl/>
              </w:rPr>
              <w:t>2012: 523 43،</w:t>
            </w:r>
            <w:r w:rsidRPr="005F7A25">
              <w:rPr>
                <w:rFonts w:ascii="Arabic Typesetting" w:hAnsi="Arabic Typesetting" w:cs="Arabic Typesetting"/>
                <w:color w:val="002060"/>
                <w:sz w:val="30"/>
                <w:szCs w:val="30"/>
                <w:rtl/>
              </w:rPr>
              <w:br/>
              <w:t>2013: 771 43 (مكتب اليابان)</w:t>
            </w:r>
          </w:p>
          <w:p w:rsidR="00362339" w:rsidRPr="005F7A25" w:rsidRDefault="00362339" w:rsidP="00631C2F">
            <w:pPr>
              <w:bidi/>
              <w:spacing w:before="60" w:after="60" w:line="280" w:lineRule="exact"/>
              <w:rPr>
                <w:rFonts w:ascii="Arabic Typesetting" w:hAnsi="Arabic Typesetting" w:cs="Arabic Typesetting"/>
                <w:color w:val="002060"/>
                <w:sz w:val="30"/>
                <w:szCs w:val="30"/>
              </w:rPr>
            </w:pPr>
            <w:r w:rsidRPr="005F7A25">
              <w:rPr>
                <w:rFonts w:ascii="Arabic Typesetting" w:hAnsi="Arabic Typesetting" w:cs="Arabic Typesetting"/>
                <w:color w:val="002060"/>
                <w:sz w:val="30"/>
                <w:szCs w:val="30"/>
                <w:rtl/>
              </w:rPr>
              <w:t>2012: 124 1،</w:t>
            </w:r>
            <w:r w:rsidRPr="005F7A25">
              <w:rPr>
                <w:rFonts w:ascii="Arabic Typesetting" w:hAnsi="Arabic Typesetting" w:cs="Arabic Typesetting"/>
                <w:color w:val="002060"/>
                <w:sz w:val="30"/>
                <w:szCs w:val="30"/>
                <w:rtl/>
              </w:rPr>
              <w:br/>
              <w:t>2013: 282 1 (مكتب سنغافورة)</w:t>
            </w:r>
          </w:p>
          <w:p w:rsidR="00362339" w:rsidRPr="005F7A25" w:rsidRDefault="00362339" w:rsidP="00631C2F">
            <w:pPr>
              <w:bidi/>
              <w:spacing w:before="60" w:after="60" w:line="280" w:lineRule="exact"/>
              <w:rPr>
                <w:rFonts w:ascii="Arabic Typesetting" w:hAnsi="Arabic Typesetting" w:cs="Arabic Typesetting"/>
                <w:iCs/>
                <w:sz w:val="30"/>
                <w:szCs w:val="30"/>
              </w:rPr>
            </w:pPr>
            <w:r w:rsidRPr="005F7A25">
              <w:rPr>
                <w:rFonts w:ascii="Arabic Typesetting" w:hAnsi="Arabic Typesetting" w:cs="Arabic Typesetting"/>
                <w:iCs/>
                <w:sz w:val="30"/>
                <w:szCs w:val="30"/>
                <w:rtl/>
              </w:rPr>
              <w:t>أساس المقارنة الأصلي في البرنامج والميزانية 2014/15:</w:t>
            </w:r>
          </w:p>
          <w:p w:rsidR="00362339" w:rsidRPr="005F7A25" w:rsidRDefault="00362339" w:rsidP="00631C2F">
            <w:pPr>
              <w:bidi/>
              <w:spacing w:before="60" w:after="60" w:line="280" w:lineRule="exact"/>
              <w:rPr>
                <w:rFonts w:ascii="Arabic Typesetting" w:hAnsi="Arabic Typesetting" w:cs="Arabic Typesetting"/>
                <w:sz w:val="30"/>
                <w:szCs w:val="30"/>
              </w:rPr>
            </w:pPr>
            <w:r w:rsidRPr="005F7A25">
              <w:rPr>
                <w:rFonts w:ascii="Arabic Typesetting" w:hAnsi="Arabic Typesetting" w:cs="Arabic Typesetting"/>
                <w:sz w:val="30"/>
                <w:szCs w:val="30"/>
                <w:rtl/>
              </w:rPr>
              <w:t>519 في عام 2011 (مكتب البرازيل)</w:t>
            </w:r>
          </w:p>
          <w:p w:rsidR="00362339" w:rsidRPr="005F7A25" w:rsidRDefault="00362339" w:rsidP="00631C2F">
            <w:pPr>
              <w:bidi/>
              <w:spacing w:before="60" w:after="60" w:line="280" w:lineRule="exact"/>
              <w:rPr>
                <w:rFonts w:ascii="Arabic Typesetting" w:hAnsi="Arabic Typesetting" w:cs="Arabic Typesetting"/>
                <w:sz w:val="30"/>
                <w:szCs w:val="30"/>
              </w:rPr>
            </w:pPr>
            <w:r w:rsidRPr="005F7A25">
              <w:rPr>
                <w:rFonts w:ascii="Arabic Typesetting" w:hAnsi="Arabic Typesetting" w:cs="Arabic Typesetting"/>
                <w:sz w:val="30"/>
                <w:szCs w:val="30"/>
                <w:rtl/>
              </w:rPr>
              <w:t>يُحدَّد لاحقاً (مكتب اليابان)</w:t>
            </w:r>
          </w:p>
          <w:p w:rsidR="00362339" w:rsidRPr="005F7A25" w:rsidRDefault="00362339" w:rsidP="00631C2F">
            <w:pPr>
              <w:bidi/>
              <w:spacing w:before="60" w:after="60" w:line="280" w:lineRule="exact"/>
              <w:rPr>
                <w:rFonts w:ascii="Arabic Typesetting" w:eastAsia="SimSun" w:hAnsi="Arabic Typesetting" w:cs="Arabic Typesetting"/>
                <w:color w:val="000000"/>
                <w:sz w:val="30"/>
                <w:szCs w:val="30"/>
                <w:lang w:eastAsia="zh-CN"/>
              </w:rPr>
            </w:pPr>
            <w:r w:rsidRPr="005F7A25">
              <w:rPr>
                <w:rFonts w:ascii="Arabic Typesetting" w:hAnsi="Arabic Typesetting" w:cs="Arabic Typesetting"/>
                <w:sz w:val="30"/>
                <w:szCs w:val="30"/>
                <w:rtl/>
              </w:rPr>
              <w:t>يُحدَّد لاحقاً (مكتب سنغافورة)</w:t>
            </w:r>
          </w:p>
        </w:tc>
        <w:tc>
          <w:tcPr>
            <w:tcW w:w="963" w:type="pct"/>
            <w:tcBorders>
              <w:top w:val="nil"/>
              <w:left w:val="nil"/>
              <w:bottom w:val="nil"/>
              <w:right w:val="nil"/>
            </w:tcBorders>
            <w:shd w:val="clear" w:color="auto" w:fill="auto"/>
            <w:tcMar>
              <w:top w:w="110" w:type="dxa"/>
            </w:tcMar>
          </w:tcPr>
          <w:p w:rsidR="00362339" w:rsidRPr="005F7A25" w:rsidRDefault="00362339" w:rsidP="00631C2F">
            <w:pPr>
              <w:bidi/>
              <w:spacing w:before="60" w:after="60" w:line="280" w:lineRule="exact"/>
              <w:rPr>
                <w:rFonts w:ascii="Arabic Typesetting" w:eastAsia="SimSun" w:hAnsi="Arabic Typesetting" w:cs="Arabic Typesetting"/>
                <w:sz w:val="30"/>
                <w:szCs w:val="30"/>
                <w:lang w:eastAsia="zh-CN" w:bidi="th-TH"/>
              </w:rPr>
            </w:pPr>
          </w:p>
          <w:p w:rsidR="00362339" w:rsidRDefault="00362339" w:rsidP="00631C2F">
            <w:pPr>
              <w:bidi/>
              <w:spacing w:before="60" w:after="60" w:line="280" w:lineRule="exact"/>
              <w:rPr>
                <w:rFonts w:ascii="Arabic Typesetting" w:eastAsia="SimSun" w:hAnsi="Arabic Typesetting" w:cs="Arabic Typesetting"/>
                <w:sz w:val="30"/>
                <w:szCs w:val="30"/>
                <w:lang w:eastAsia="zh-CN" w:bidi="th-TH"/>
              </w:rPr>
            </w:pPr>
            <w:r w:rsidRPr="005F7A25">
              <w:rPr>
                <w:rFonts w:ascii="Arabic Typesetting" w:eastAsia="SimSun" w:hAnsi="Arabic Typesetting" w:cs="Arabic Typesetting"/>
                <w:sz w:val="30"/>
                <w:szCs w:val="30"/>
                <w:rtl/>
                <w:lang w:eastAsia="zh-CN"/>
              </w:rPr>
              <w:t>15% زيادة (مكتب البرازيل)</w:t>
            </w:r>
          </w:p>
          <w:p w:rsidR="00362339" w:rsidRPr="005F7A25" w:rsidRDefault="00362339" w:rsidP="00631C2F">
            <w:pPr>
              <w:bidi/>
              <w:spacing w:before="60" w:after="60" w:line="280" w:lineRule="exact"/>
              <w:rPr>
                <w:rFonts w:ascii="Arabic Typesetting" w:eastAsia="SimSun" w:hAnsi="Arabic Typesetting" w:cs="Arabic Typesetting"/>
                <w:sz w:val="30"/>
                <w:szCs w:val="30"/>
                <w:lang w:eastAsia="zh-CN" w:bidi="th-TH"/>
              </w:rPr>
            </w:pPr>
          </w:p>
          <w:p w:rsidR="00362339" w:rsidRDefault="00362339" w:rsidP="00631C2F">
            <w:pPr>
              <w:bidi/>
              <w:spacing w:before="60" w:after="60" w:line="280" w:lineRule="exact"/>
              <w:rPr>
                <w:rFonts w:ascii="Arabic Typesetting" w:eastAsia="SimSun" w:hAnsi="Arabic Typesetting" w:cs="Arabic Typesetting"/>
                <w:sz w:val="30"/>
                <w:szCs w:val="30"/>
                <w:lang w:eastAsia="zh-CN" w:bidi="th-TH"/>
              </w:rPr>
            </w:pPr>
            <w:r w:rsidRPr="005F7A25">
              <w:rPr>
                <w:rFonts w:ascii="Arabic Typesetting" w:eastAsia="SimSun" w:hAnsi="Arabic Typesetting" w:cs="Arabic Typesetting"/>
                <w:sz w:val="30"/>
                <w:szCs w:val="30"/>
                <w:rtl/>
                <w:lang w:eastAsia="zh-CN"/>
              </w:rPr>
              <w:t>1% زيادة (مكتب اليابان)</w:t>
            </w:r>
          </w:p>
          <w:p w:rsidR="00362339" w:rsidRPr="005F7A25" w:rsidRDefault="00362339" w:rsidP="00631C2F">
            <w:pPr>
              <w:bidi/>
              <w:spacing w:before="60" w:after="60" w:line="280" w:lineRule="exact"/>
              <w:rPr>
                <w:rFonts w:ascii="Arabic Typesetting" w:eastAsia="SimSun" w:hAnsi="Arabic Typesetting" w:cs="Arabic Typesetting"/>
                <w:sz w:val="30"/>
                <w:szCs w:val="30"/>
                <w:lang w:eastAsia="zh-CN" w:bidi="th-TH"/>
              </w:rPr>
            </w:pPr>
          </w:p>
          <w:p w:rsidR="00362339" w:rsidRPr="005F7A25" w:rsidRDefault="00362339" w:rsidP="00631C2F">
            <w:pPr>
              <w:bidi/>
              <w:spacing w:before="60" w:after="60" w:line="280" w:lineRule="exact"/>
              <w:rPr>
                <w:rFonts w:ascii="Arabic Typesetting" w:eastAsia="SimSun" w:hAnsi="Arabic Typesetting" w:cs="Arabic Typesetting"/>
                <w:sz w:val="30"/>
                <w:szCs w:val="30"/>
                <w:lang w:eastAsia="zh-CN" w:bidi="th-TH"/>
              </w:rPr>
            </w:pPr>
            <w:r w:rsidRPr="005F7A25">
              <w:rPr>
                <w:rFonts w:ascii="Arabic Typesetting" w:eastAsia="SimSun" w:hAnsi="Arabic Typesetting" w:cs="Arabic Typesetting"/>
                <w:sz w:val="30"/>
                <w:szCs w:val="30"/>
                <w:rtl/>
                <w:lang w:eastAsia="zh-CN"/>
              </w:rPr>
              <w:t>5% زيادة (مكتب سنغافورة)</w:t>
            </w:r>
          </w:p>
        </w:tc>
        <w:tc>
          <w:tcPr>
            <w:tcW w:w="1130" w:type="pct"/>
            <w:tcBorders>
              <w:top w:val="nil"/>
              <w:left w:val="nil"/>
              <w:bottom w:val="nil"/>
              <w:right w:val="nil"/>
            </w:tcBorders>
            <w:shd w:val="clear" w:color="auto" w:fill="FFFFFF"/>
            <w:tcMar>
              <w:top w:w="110" w:type="dxa"/>
            </w:tcMar>
          </w:tcPr>
          <w:p w:rsidR="00362339" w:rsidRPr="005F7A25" w:rsidRDefault="00362339" w:rsidP="00631C2F">
            <w:pPr>
              <w:bidi/>
              <w:spacing w:before="60" w:after="60" w:line="280" w:lineRule="exact"/>
              <w:rPr>
                <w:rFonts w:ascii="Arabic Typesetting" w:eastAsia="SimSun" w:hAnsi="Arabic Typesetting" w:cs="Arabic Typesetting"/>
                <w:sz w:val="30"/>
                <w:szCs w:val="30"/>
                <w:lang w:eastAsia="zh-CN"/>
              </w:rPr>
            </w:pPr>
          </w:p>
          <w:p w:rsidR="00362339" w:rsidRPr="005F7A25" w:rsidRDefault="00362339" w:rsidP="00631C2F">
            <w:pPr>
              <w:bidi/>
              <w:spacing w:before="60" w:after="60" w:line="280" w:lineRule="exact"/>
              <w:rPr>
                <w:rFonts w:ascii="Arabic Typesetting" w:eastAsia="SimSun" w:hAnsi="Arabic Typesetting" w:cs="Arabic Typesetting"/>
                <w:sz w:val="30"/>
                <w:szCs w:val="30"/>
                <w:lang w:eastAsia="zh-CN"/>
              </w:rPr>
            </w:pPr>
            <w:r w:rsidRPr="005F7A25">
              <w:rPr>
                <w:rFonts w:ascii="Arabic Typesetting" w:eastAsia="SimSun" w:hAnsi="Arabic Typesetting" w:cs="Arabic Typesetting"/>
                <w:sz w:val="30"/>
                <w:szCs w:val="30"/>
                <w:rtl/>
                <w:lang w:eastAsia="zh-CN"/>
              </w:rPr>
              <w:t>2014: 581 (انخفاض بنسبة 12% عن 2013) (مكتب البرازيل)</w:t>
            </w:r>
          </w:p>
          <w:p w:rsidR="00362339" w:rsidRPr="005F7A25" w:rsidRDefault="00362339" w:rsidP="00631C2F">
            <w:pPr>
              <w:bidi/>
              <w:spacing w:before="60" w:after="60" w:line="280" w:lineRule="exact"/>
              <w:rPr>
                <w:rFonts w:ascii="Arabic Typesetting" w:eastAsia="SimSun" w:hAnsi="Arabic Typesetting" w:cs="Arabic Typesetting"/>
                <w:sz w:val="30"/>
                <w:szCs w:val="30"/>
                <w:lang w:eastAsia="zh-CN"/>
              </w:rPr>
            </w:pPr>
            <w:r w:rsidRPr="005F7A25">
              <w:rPr>
                <w:rFonts w:ascii="Arabic Typesetting" w:eastAsia="SimSun" w:hAnsi="Arabic Typesetting" w:cs="Arabic Typesetting"/>
                <w:sz w:val="30"/>
                <w:szCs w:val="30"/>
                <w:rtl/>
                <w:lang w:eastAsia="zh-CN"/>
              </w:rPr>
              <w:t>2014: 459 42 (انخفاض بنسبة 3% عن 2013) (مكتب اليابان)</w:t>
            </w:r>
          </w:p>
          <w:p w:rsidR="00362339" w:rsidRPr="005F7A25" w:rsidRDefault="00362339" w:rsidP="00631C2F">
            <w:pPr>
              <w:bidi/>
              <w:spacing w:before="60" w:after="60" w:line="280" w:lineRule="exact"/>
              <w:rPr>
                <w:rFonts w:ascii="Arabic Typesetting" w:eastAsia="SimSun" w:hAnsi="Arabic Typesetting" w:cs="Arabic Typesetting"/>
                <w:sz w:val="30"/>
                <w:szCs w:val="30"/>
                <w:lang w:eastAsia="zh-CN"/>
              </w:rPr>
            </w:pPr>
            <w:r w:rsidRPr="005F7A25">
              <w:rPr>
                <w:rFonts w:ascii="Arabic Typesetting" w:eastAsia="SimSun" w:hAnsi="Arabic Typesetting" w:cs="Arabic Typesetting"/>
                <w:sz w:val="30"/>
                <w:szCs w:val="30"/>
                <w:rtl/>
                <w:lang w:eastAsia="zh-CN"/>
              </w:rPr>
              <w:t>2014: 387 1 (زيادة بنسبة 8% عن عام 2013) (مكتب سنغافورة)</w:t>
            </w:r>
          </w:p>
          <w:p w:rsidR="00362339" w:rsidRPr="005F7A25" w:rsidRDefault="00362339" w:rsidP="00631C2F">
            <w:pPr>
              <w:bidi/>
              <w:spacing w:before="60" w:after="60" w:line="280" w:lineRule="exact"/>
              <w:rPr>
                <w:rFonts w:ascii="Arabic Typesetting" w:eastAsia="SimSun" w:hAnsi="Arabic Typesetting" w:cs="Arabic Typesetting"/>
                <w:sz w:val="30"/>
                <w:szCs w:val="30"/>
                <w:lang w:eastAsia="zh-CN"/>
              </w:rPr>
            </w:pPr>
          </w:p>
        </w:tc>
        <w:tc>
          <w:tcPr>
            <w:tcW w:w="463" w:type="pct"/>
            <w:tcBorders>
              <w:top w:val="nil"/>
              <w:left w:val="nil"/>
              <w:bottom w:val="nil"/>
              <w:right w:val="single" w:sz="4" w:space="0" w:color="auto"/>
            </w:tcBorders>
            <w:shd w:val="clear" w:color="auto" w:fill="auto"/>
            <w:tcMar>
              <w:top w:w="110" w:type="dxa"/>
            </w:tcMar>
          </w:tcPr>
          <w:p w:rsidR="00362339" w:rsidRPr="005F7A25" w:rsidRDefault="00362339" w:rsidP="00631C2F">
            <w:pPr>
              <w:bidi/>
              <w:spacing w:before="60" w:after="60" w:line="280" w:lineRule="exact"/>
              <w:rPr>
                <w:rFonts w:ascii="Arabic Typesetting" w:eastAsia="SimSun" w:hAnsi="Arabic Typesetting" w:cs="Arabic Typesetting"/>
                <w:b/>
                <w:bCs/>
                <w:color w:val="FF0000"/>
                <w:sz w:val="30"/>
                <w:szCs w:val="30"/>
                <w:lang w:eastAsia="zh-CN"/>
              </w:rPr>
            </w:pPr>
          </w:p>
          <w:p w:rsidR="00362339" w:rsidRPr="005F7A25" w:rsidRDefault="00362339" w:rsidP="00631C2F">
            <w:pPr>
              <w:bidi/>
              <w:spacing w:before="60" w:after="60" w:line="280" w:lineRule="exact"/>
              <w:jc w:val="center"/>
              <w:rPr>
                <w:rFonts w:ascii="Arabic Typesetting" w:eastAsia="SimSun" w:hAnsi="Arabic Typesetting" w:cs="Arabic Typesetting"/>
                <w:b/>
                <w:bCs/>
                <w:color w:val="FF0000"/>
                <w:sz w:val="30"/>
                <w:szCs w:val="30"/>
                <w:lang w:eastAsia="zh-CN"/>
              </w:rPr>
            </w:pPr>
            <w:r w:rsidRPr="005F7A25">
              <w:rPr>
                <w:rFonts w:ascii="Arabic Typesetting" w:eastAsia="SimSun" w:hAnsi="Arabic Typesetting" w:cs="Arabic Typesetting"/>
                <w:b/>
                <w:bCs/>
                <w:color w:val="FF0000"/>
                <w:sz w:val="30"/>
                <w:szCs w:val="30"/>
                <w:rtl/>
                <w:lang w:eastAsia="zh-CN"/>
              </w:rPr>
              <w:t>غير ثابت</w:t>
            </w:r>
          </w:p>
          <w:p w:rsidR="00362339" w:rsidRDefault="00362339" w:rsidP="00631C2F">
            <w:pPr>
              <w:bidi/>
              <w:spacing w:before="60" w:after="60" w:line="280" w:lineRule="exact"/>
              <w:rPr>
                <w:rFonts w:ascii="Arabic Typesetting" w:eastAsia="SimSun" w:hAnsi="Arabic Typesetting" w:cs="Arabic Typesetting"/>
                <w:b/>
                <w:bCs/>
                <w:color w:val="FF0000"/>
                <w:sz w:val="30"/>
                <w:szCs w:val="30"/>
                <w:rtl/>
                <w:lang w:eastAsia="zh-CN" w:bidi="ar-EG"/>
              </w:rPr>
            </w:pPr>
          </w:p>
          <w:p w:rsidR="00362339" w:rsidRPr="005F7A25" w:rsidRDefault="00362339" w:rsidP="00631C2F">
            <w:pPr>
              <w:bidi/>
              <w:spacing w:before="60" w:after="60" w:line="280" w:lineRule="exact"/>
              <w:rPr>
                <w:rFonts w:ascii="Arabic Typesetting" w:eastAsia="SimSun" w:hAnsi="Arabic Typesetting" w:cs="Arabic Typesetting"/>
                <w:b/>
                <w:bCs/>
                <w:color w:val="FF0000"/>
                <w:sz w:val="30"/>
                <w:szCs w:val="30"/>
                <w:lang w:eastAsia="zh-CN" w:bidi="ar-EG"/>
              </w:rPr>
            </w:pPr>
          </w:p>
          <w:p w:rsidR="00362339" w:rsidRDefault="00362339" w:rsidP="00631C2F">
            <w:pPr>
              <w:bidi/>
              <w:spacing w:before="60" w:after="60" w:line="280" w:lineRule="exact"/>
              <w:jc w:val="center"/>
              <w:rPr>
                <w:rFonts w:ascii="Arabic Typesetting" w:eastAsia="SimSun" w:hAnsi="Arabic Typesetting" w:cs="Arabic Typesetting"/>
                <w:b/>
                <w:bCs/>
                <w:color w:val="FF0000"/>
                <w:sz w:val="30"/>
                <w:szCs w:val="30"/>
                <w:rtl/>
                <w:lang w:eastAsia="zh-CN"/>
              </w:rPr>
            </w:pPr>
            <w:r w:rsidRPr="005F7A25">
              <w:rPr>
                <w:rFonts w:ascii="Arabic Typesetting" w:eastAsia="SimSun" w:hAnsi="Arabic Typesetting" w:cs="Arabic Typesetting"/>
                <w:b/>
                <w:bCs/>
                <w:color w:val="FF0000"/>
                <w:sz w:val="30"/>
                <w:szCs w:val="30"/>
                <w:rtl/>
                <w:lang w:eastAsia="zh-CN"/>
              </w:rPr>
              <w:t>غير ثابت</w:t>
            </w:r>
          </w:p>
          <w:p w:rsidR="00362339" w:rsidRDefault="00362339" w:rsidP="00631C2F">
            <w:pPr>
              <w:bidi/>
              <w:spacing w:before="60" w:after="60" w:line="280" w:lineRule="exact"/>
              <w:jc w:val="center"/>
              <w:rPr>
                <w:rFonts w:ascii="Arabic Typesetting" w:eastAsia="SimSun" w:hAnsi="Arabic Typesetting" w:cs="Arabic Typesetting"/>
                <w:b/>
                <w:bCs/>
                <w:color w:val="FF0000"/>
                <w:sz w:val="30"/>
                <w:szCs w:val="30"/>
                <w:rtl/>
                <w:lang w:eastAsia="zh-CN"/>
              </w:rPr>
            </w:pPr>
          </w:p>
          <w:p w:rsidR="00362339" w:rsidRPr="005F7A25" w:rsidRDefault="00362339" w:rsidP="00631C2F">
            <w:pPr>
              <w:bidi/>
              <w:spacing w:before="60" w:after="60" w:line="280" w:lineRule="exact"/>
              <w:jc w:val="center"/>
              <w:rPr>
                <w:rFonts w:ascii="Arabic Typesetting" w:eastAsia="SimSun" w:hAnsi="Arabic Typesetting" w:cs="Arabic Typesetting"/>
                <w:b/>
                <w:bCs/>
                <w:color w:val="FF0000"/>
                <w:sz w:val="30"/>
                <w:szCs w:val="30"/>
                <w:lang w:eastAsia="zh-CN"/>
              </w:rPr>
            </w:pPr>
          </w:p>
          <w:p w:rsidR="00362339" w:rsidRPr="005F7A25" w:rsidRDefault="00362339" w:rsidP="00631C2F">
            <w:pPr>
              <w:bidi/>
              <w:spacing w:before="60" w:after="60" w:line="280" w:lineRule="exact"/>
              <w:jc w:val="center"/>
              <w:rPr>
                <w:rFonts w:ascii="Arabic Typesetting" w:eastAsia="SimSun" w:hAnsi="Arabic Typesetting" w:cs="Arabic Typesetting"/>
                <w:b/>
                <w:color w:val="808080"/>
                <w:sz w:val="30"/>
                <w:szCs w:val="30"/>
                <w:lang w:eastAsia="zh-CN"/>
              </w:rPr>
            </w:pPr>
            <w:r w:rsidRPr="005F7A25">
              <w:rPr>
                <w:rFonts w:ascii="Arabic Typesetting" w:eastAsia="SimSun" w:hAnsi="Arabic Typesetting" w:cs="Arabic Typesetting"/>
                <w:b/>
                <w:bCs/>
                <w:color w:val="00B050"/>
                <w:sz w:val="30"/>
                <w:szCs w:val="30"/>
                <w:rtl/>
                <w:lang w:eastAsia="zh-CN"/>
              </w:rPr>
              <w:t>ثابت</w:t>
            </w:r>
          </w:p>
          <w:p w:rsidR="00362339" w:rsidRPr="005F7A25" w:rsidRDefault="00362339" w:rsidP="00631C2F">
            <w:pPr>
              <w:bidi/>
              <w:spacing w:before="60" w:after="60" w:line="280" w:lineRule="exact"/>
              <w:rPr>
                <w:rFonts w:ascii="Arabic Typesetting" w:eastAsia="SimSun" w:hAnsi="Arabic Typesetting" w:cs="Arabic Typesetting"/>
                <w:b/>
                <w:bCs/>
                <w:color w:val="00B050"/>
                <w:sz w:val="30"/>
                <w:szCs w:val="30"/>
                <w:lang w:eastAsia="zh-CN"/>
              </w:rPr>
            </w:pPr>
          </w:p>
        </w:tc>
      </w:tr>
      <w:tr w:rsidR="00362339" w:rsidRPr="005F7A25" w:rsidTr="00631C2F">
        <w:tc>
          <w:tcPr>
            <w:tcW w:w="963" w:type="pct"/>
            <w:tcBorders>
              <w:top w:val="nil"/>
              <w:left w:val="single" w:sz="4" w:space="0" w:color="auto"/>
              <w:bottom w:val="single" w:sz="4" w:space="0" w:color="auto"/>
              <w:right w:val="nil"/>
            </w:tcBorders>
            <w:shd w:val="clear" w:color="auto" w:fill="auto"/>
          </w:tcPr>
          <w:p w:rsidR="00362339" w:rsidRPr="005F7A25" w:rsidRDefault="00362339" w:rsidP="00631C2F">
            <w:pPr>
              <w:bidi/>
              <w:spacing w:before="60" w:after="60" w:line="280" w:lineRule="exact"/>
              <w:rPr>
                <w:rFonts w:ascii="Arabic Typesetting" w:eastAsia="SimSun" w:hAnsi="Arabic Typesetting" w:cs="Arabic Typesetting"/>
                <w:color w:val="000000"/>
                <w:sz w:val="30"/>
                <w:szCs w:val="30"/>
                <w:lang w:eastAsia="zh-CN" w:bidi="ar-EG"/>
              </w:rPr>
            </w:pPr>
            <w:r w:rsidRPr="005F7A25">
              <w:rPr>
                <w:rFonts w:ascii="Arabic Typesetting" w:eastAsia="SimSun" w:hAnsi="Arabic Typesetting" w:cs="Arabic Typesetting"/>
                <w:color w:val="000000"/>
                <w:sz w:val="30"/>
                <w:szCs w:val="30"/>
                <w:rtl/>
                <w:lang w:eastAsia="zh-CN"/>
              </w:rPr>
              <w:t>النسبة المئوية لواضعي السياسات والمسؤولين الحكوميين وممارسي الملكية الفكرية والمشاركين في حلقات العمل المستهدفة، الذين يتمتعون بفهم معزز لمعاهدة التعاون بشأن البراءات والموضوعات ذات الصلة</w:t>
            </w:r>
          </w:p>
        </w:tc>
        <w:tc>
          <w:tcPr>
            <w:tcW w:w="1482" w:type="pct"/>
            <w:gridSpan w:val="2"/>
            <w:tcBorders>
              <w:top w:val="nil"/>
              <w:left w:val="nil"/>
              <w:bottom w:val="single" w:sz="4" w:space="0" w:color="auto"/>
              <w:right w:val="nil"/>
            </w:tcBorders>
            <w:shd w:val="clear" w:color="auto" w:fill="auto"/>
          </w:tcPr>
          <w:p w:rsidR="00362339" w:rsidRPr="005F7A25" w:rsidRDefault="00362339" w:rsidP="00631C2F">
            <w:pPr>
              <w:bidi/>
              <w:spacing w:before="60" w:after="60" w:line="280" w:lineRule="exact"/>
              <w:rPr>
                <w:rFonts w:ascii="Arabic Typesetting" w:hAnsi="Arabic Typesetting" w:cs="Arabic Typesetting"/>
                <w:sz w:val="30"/>
                <w:szCs w:val="30"/>
              </w:rPr>
            </w:pPr>
            <w:r w:rsidRPr="005F7A25">
              <w:rPr>
                <w:rFonts w:ascii="Arabic Typesetting" w:hAnsi="Arabic Typesetting" w:cs="Arabic Typesetting"/>
                <w:sz w:val="30"/>
                <w:szCs w:val="30"/>
                <w:rtl/>
              </w:rPr>
              <w:t>لا ينطبق (مكتب البرازيل)</w:t>
            </w:r>
          </w:p>
          <w:p w:rsidR="00362339" w:rsidRPr="005F7A25" w:rsidRDefault="00362339" w:rsidP="00631C2F">
            <w:pPr>
              <w:bidi/>
              <w:spacing w:before="60" w:after="60" w:line="280" w:lineRule="exact"/>
              <w:rPr>
                <w:rFonts w:ascii="Arabic Typesetting" w:hAnsi="Arabic Typesetting" w:cs="Arabic Typesetting"/>
                <w:sz w:val="30"/>
                <w:szCs w:val="30"/>
              </w:rPr>
            </w:pPr>
            <w:r w:rsidRPr="005F7A25">
              <w:rPr>
                <w:rFonts w:ascii="Arabic Typesetting" w:hAnsi="Arabic Typesetting" w:cs="Arabic Typesetting"/>
                <w:sz w:val="30"/>
                <w:szCs w:val="30"/>
                <w:rtl/>
              </w:rPr>
              <w:t>لا ينطبق (مكتب اليابان)</w:t>
            </w:r>
          </w:p>
          <w:p w:rsidR="00362339" w:rsidRPr="005F7A25" w:rsidRDefault="00362339" w:rsidP="00631C2F">
            <w:pPr>
              <w:bidi/>
              <w:spacing w:before="60" w:after="60" w:line="280" w:lineRule="exact"/>
              <w:rPr>
                <w:rFonts w:ascii="Arabic Typesetting" w:eastAsia="SimSun" w:hAnsi="Arabic Typesetting" w:cs="Arabic Typesetting"/>
                <w:color w:val="000000"/>
                <w:sz w:val="30"/>
                <w:szCs w:val="30"/>
                <w:lang w:eastAsia="zh-CN"/>
              </w:rPr>
            </w:pPr>
            <w:r w:rsidRPr="005F7A25">
              <w:rPr>
                <w:rFonts w:ascii="Arabic Typesetting" w:hAnsi="Arabic Typesetting" w:cs="Arabic Typesetting"/>
                <w:sz w:val="30"/>
                <w:szCs w:val="30"/>
                <w:rtl/>
              </w:rPr>
              <w:t>لا ينطبق (مكتب سنغافورة)</w:t>
            </w:r>
          </w:p>
        </w:tc>
        <w:tc>
          <w:tcPr>
            <w:tcW w:w="963" w:type="pct"/>
            <w:tcBorders>
              <w:top w:val="nil"/>
              <w:left w:val="nil"/>
              <w:bottom w:val="single" w:sz="4" w:space="0" w:color="auto"/>
              <w:right w:val="nil"/>
            </w:tcBorders>
            <w:shd w:val="clear" w:color="auto" w:fill="auto"/>
            <w:tcMar>
              <w:top w:w="110" w:type="dxa"/>
            </w:tcMar>
          </w:tcPr>
          <w:p w:rsidR="00362339" w:rsidRPr="005F7A25" w:rsidRDefault="00362339" w:rsidP="00631C2F">
            <w:pPr>
              <w:bidi/>
              <w:spacing w:before="60" w:after="60" w:line="280" w:lineRule="exact"/>
              <w:rPr>
                <w:rFonts w:ascii="Arabic Typesetting" w:eastAsia="SimSun" w:hAnsi="Arabic Typesetting" w:cs="Arabic Typesetting"/>
                <w:sz w:val="30"/>
                <w:szCs w:val="30"/>
                <w:lang w:eastAsia="zh-CN"/>
              </w:rPr>
            </w:pPr>
            <w:r w:rsidRPr="005F7A25">
              <w:rPr>
                <w:rFonts w:ascii="Arabic Typesetting" w:eastAsia="SimSun" w:hAnsi="Arabic Typesetting" w:cs="Arabic Typesetting"/>
                <w:sz w:val="30"/>
                <w:szCs w:val="30"/>
                <w:rtl/>
                <w:lang w:eastAsia="zh-CN"/>
              </w:rPr>
              <w:t>75% (مكتب البرازيل)</w:t>
            </w:r>
          </w:p>
          <w:p w:rsidR="00362339" w:rsidRPr="005F7A25" w:rsidRDefault="00362339" w:rsidP="00631C2F">
            <w:pPr>
              <w:bidi/>
              <w:spacing w:before="60" w:after="60" w:line="280" w:lineRule="exact"/>
              <w:rPr>
                <w:rFonts w:ascii="Arabic Typesetting" w:eastAsia="SimSun" w:hAnsi="Arabic Typesetting" w:cs="Arabic Typesetting"/>
                <w:sz w:val="30"/>
                <w:szCs w:val="30"/>
                <w:lang w:eastAsia="zh-CN"/>
              </w:rPr>
            </w:pPr>
            <w:r w:rsidRPr="005F7A25">
              <w:rPr>
                <w:rFonts w:ascii="Arabic Typesetting" w:eastAsia="SimSun" w:hAnsi="Arabic Typesetting" w:cs="Arabic Typesetting"/>
                <w:sz w:val="30"/>
                <w:szCs w:val="30"/>
                <w:rtl/>
                <w:lang w:eastAsia="zh-CN"/>
              </w:rPr>
              <w:t>75% (مكتب اليابان)</w:t>
            </w:r>
          </w:p>
          <w:p w:rsidR="00362339" w:rsidRPr="005F7A25" w:rsidRDefault="00362339" w:rsidP="00631C2F">
            <w:pPr>
              <w:bidi/>
              <w:spacing w:before="60" w:after="60" w:line="280" w:lineRule="exact"/>
              <w:rPr>
                <w:rFonts w:ascii="Arabic Typesetting" w:eastAsia="SimSun" w:hAnsi="Arabic Typesetting" w:cs="Arabic Typesetting"/>
                <w:sz w:val="30"/>
                <w:szCs w:val="30"/>
                <w:lang w:eastAsia="zh-CN"/>
              </w:rPr>
            </w:pPr>
            <w:r w:rsidRPr="005F7A25">
              <w:rPr>
                <w:rFonts w:ascii="Arabic Typesetting" w:eastAsia="SimSun" w:hAnsi="Arabic Typesetting" w:cs="Arabic Typesetting"/>
                <w:sz w:val="30"/>
                <w:szCs w:val="30"/>
                <w:rtl/>
                <w:lang w:eastAsia="zh-CN"/>
              </w:rPr>
              <w:t>75% (مكتب سنغافورة)</w:t>
            </w:r>
          </w:p>
        </w:tc>
        <w:tc>
          <w:tcPr>
            <w:tcW w:w="1130" w:type="pct"/>
            <w:tcBorders>
              <w:top w:val="nil"/>
              <w:left w:val="nil"/>
              <w:bottom w:val="single" w:sz="4" w:space="0" w:color="auto"/>
              <w:right w:val="nil"/>
            </w:tcBorders>
            <w:shd w:val="clear" w:color="auto" w:fill="FFFFFF"/>
            <w:tcMar>
              <w:top w:w="110" w:type="dxa"/>
            </w:tcMar>
          </w:tcPr>
          <w:p w:rsidR="00362339" w:rsidRPr="005F7A25" w:rsidRDefault="00362339" w:rsidP="00631C2F">
            <w:pPr>
              <w:bidi/>
              <w:spacing w:before="60" w:after="60" w:line="280" w:lineRule="exact"/>
              <w:rPr>
                <w:rFonts w:ascii="Arabic Typesetting" w:eastAsia="SimSun" w:hAnsi="Arabic Typesetting" w:cs="Arabic Typesetting"/>
                <w:sz w:val="30"/>
                <w:szCs w:val="30"/>
                <w:lang w:eastAsia="zh-CN"/>
              </w:rPr>
            </w:pPr>
            <w:r w:rsidRPr="005F7A25">
              <w:rPr>
                <w:rFonts w:ascii="Arabic Typesetting" w:eastAsia="SimSun" w:hAnsi="Arabic Typesetting" w:cs="Arabic Typesetting"/>
                <w:sz w:val="30"/>
                <w:szCs w:val="30"/>
                <w:rtl/>
                <w:lang w:eastAsia="zh-CN"/>
              </w:rPr>
              <w:t>80% (مكتب البرازيل)</w:t>
            </w:r>
          </w:p>
          <w:p w:rsidR="00362339" w:rsidRPr="005F7A25" w:rsidRDefault="00362339" w:rsidP="00631C2F">
            <w:pPr>
              <w:bidi/>
              <w:spacing w:before="60" w:after="60" w:line="280" w:lineRule="exact"/>
              <w:rPr>
                <w:rFonts w:ascii="Arabic Typesetting" w:eastAsia="SimSun" w:hAnsi="Arabic Typesetting" w:cs="Arabic Typesetting"/>
                <w:sz w:val="30"/>
                <w:szCs w:val="30"/>
                <w:lang w:eastAsia="zh-CN"/>
              </w:rPr>
            </w:pPr>
            <w:r w:rsidRPr="005F7A25">
              <w:rPr>
                <w:rFonts w:ascii="Arabic Typesetting" w:eastAsia="SimSun" w:hAnsi="Arabic Typesetting" w:cs="Arabic Typesetting"/>
                <w:sz w:val="30"/>
                <w:szCs w:val="30"/>
                <w:rtl/>
                <w:lang w:eastAsia="zh-CN"/>
              </w:rPr>
              <w:t>94% (مكتب اليابان)</w:t>
            </w:r>
          </w:p>
          <w:p w:rsidR="00362339" w:rsidRPr="005F7A25" w:rsidRDefault="00362339" w:rsidP="00631C2F">
            <w:pPr>
              <w:bidi/>
              <w:spacing w:before="60" w:after="60" w:line="280" w:lineRule="exact"/>
              <w:rPr>
                <w:rFonts w:ascii="Arabic Typesetting" w:eastAsia="SimSun" w:hAnsi="Arabic Typesetting" w:cs="Arabic Typesetting"/>
                <w:sz w:val="30"/>
                <w:szCs w:val="30"/>
                <w:lang w:eastAsia="zh-CN"/>
              </w:rPr>
            </w:pPr>
            <w:r w:rsidRPr="005F7A25">
              <w:rPr>
                <w:rFonts w:ascii="Arabic Typesetting" w:eastAsia="SimSun" w:hAnsi="Arabic Typesetting" w:cs="Arabic Typesetting"/>
                <w:sz w:val="30"/>
                <w:szCs w:val="30"/>
                <w:rtl/>
                <w:lang w:eastAsia="zh-CN"/>
              </w:rPr>
              <w:t>93% (مكتب سنغافورة)</w:t>
            </w:r>
          </w:p>
          <w:p w:rsidR="00362339" w:rsidRPr="005F7A25" w:rsidRDefault="00362339" w:rsidP="00631C2F">
            <w:pPr>
              <w:bidi/>
              <w:spacing w:before="60" w:after="60" w:line="280" w:lineRule="exact"/>
              <w:rPr>
                <w:rFonts w:ascii="Arabic Typesetting" w:eastAsia="SimSun" w:hAnsi="Arabic Typesetting" w:cs="Arabic Typesetting"/>
                <w:sz w:val="30"/>
                <w:szCs w:val="30"/>
                <w:lang w:eastAsia="zh-CN"/>
              </w:rPr>
            </w:pPr>
          </w:p>
          <w:p w:rsidR="00362339" w:rsidRPr="005F7A25" w:rsidRDefault="00362339" w:rsidP="00631C2F">
            <w:pPr>
              <w:bidi/>
              <w:spacing w:before="60" w:after="60" w:line="280" w:lineRule="exact"/>
              <w:rPr>
                <w:rFonts w:ascii="Arabic Typesetting" w:eastAsia="SimSun" w:hAnsi="Arabic Typesetting" w:cs="Arabic Typesetting"/>
                <w:sz w:val="30"/>
                <w:szCs w:val="30"/>
                <w:lang w:eastAsia="zh-CN"/>
              </w:rPr>
            </w:pPr>
          </w:p>
        </w:tc>
        <w:tc>
          <w:tcPr>
            <w:tcW w:w="463" w:type="pct"/>
            <w:tcBorders>
              <w:top w:val="nil"/>
              <w:left w:val="nil"/>
              <w:bottom w:val="single" w:sz="4" w:space="0" w:color="auto"/>
              <w:right w:val="single" w:sz="4" w:space="0" w:color="auto"/>
            </w:tcBorders>
            <w:shd w:val="clear" w:color="auto" w:fill="auto"/>
            <w:tcMar>
              <w:top w:w="110" w:type="dxa"/>
            </w:tcMar>
          </w:tcPr>
          <w:p w:rsidR="00362339" w:rsidRPr="005F7A25" w:rsidRDefault="00362339" w:rsidP="00631C2F">
            <w:pPr>
              <w:bidi/>
              <w:spacing w:before="60" w:after="60" w:line="280" w:lineRule="exact"/>
              <w:jc w:val="center"/>
              <w:rPr>
                <w:rFonts w:ascii="Arabic Typesetting" w:eastAsia="SimSun" w:hAnsi="Arabic Typesetting" w:cs="Arabic Typesetting"/>
                <w:color w:val="808080"/>
                <w:sz w:val="30"/>
                <w:szCs w:val="30"/>
                <w:lang w:eastAsia="zh-CN"/>
              </w:rPr>
            </w:pPr>
            <w:r w:rsidRPr="005F7A25">
              <w:rPr>
                <w:rFonts w:ascii="Arabic Typesetting" w:eastAsia="SimSun" w:hAnsi="Arabic Typesetting" w:cs="Arabic Typesetting"/>
                <w:b/>
                <w:bCs/>
                <w:color w:val="00B050"/>
                <w:sz w:val="30"/>
                <w:szCs w:val="30"/>
                <w:rtl/>
                <w:lang w:eastAsia="zh-CN"/>
              </w:rPr>
              <w:t>ثابت</w:t>
            </w:r>
          </w:p>
          <w:p w:rsidR="00362339" w:rsidRPr="005F7A25" w:rsidRDefault="00362339" w:rsidP="00631C2F">
            <w:pPr>
              <w:bidi/>
              <w:spacing w:before="60" w:after="60" w:line="280" w:lineRule="exact"/>
              <w:jc w:val="center"/>
              <w:rPr>
                <w:rFonts w:ascii="Arabic Typesetting" w:eastAsia="SimSun" w:hAnsi="Arabic Typesetting" w:cs="Arabic Typesetting"/>
                <w:color w:val="808080"/>
                <w:sz w:val="30"/>
                <w:szCs w:val="30"/>
                <w:lang w:eastAsia="zh-CN"/>
              </w:rPr>
            </w:pPr>
            <w:r w:rsidRPr="005F7A25">
              <w:rPr>
                <w:rFonts w:ascii="Arabic Typesetting" w:eastAsia="SimSun" w:hAnsi="Arabic Typesetting" w:cs="Arabic Typesetting"/>
                <w:b/>
                <w:bCs/>
                <w:color w:val="00B050"/>
                <w:sz w:val="30"/>
                <w:szCs w:val="30"/>
                <w:rtl/>
                <w:lang w:eastAsia="zh-CN"/>
              </w:rPr>
              <w:t>ثابت</w:t>
            </w:r>
          </w:p>
          <w:p w:rsidR="00362339" w:rsidRPr="005F7A25" w:rsidRDefault="00362339" w:rsidP="00631C2F">
            <w:pPr>
              <w:bidi/>
              <w:spacing w:before="60" w:after="60" w:line="280" w:lineRule="exact"/>
              <w:jc w:val="center"/>
              <w:rPr>
                <w:rFonts w:ascii="Arabic Typesetting" w:eastAsia="SimSun" w:hAnsi="Arabic Typesetting" w:cs="Arabic Typesetting"/>
                <w:color w:val="808080"/>
                <w:sz w:val="30"/>
                <w:szCs w:val="30"/>
                <w:lang w:eastAsia="zh-CN"/>
              </w:rPr>
            </w:pPr>
            <w:r w:rsidRPr="005F7A25">
              <w:rPr>
                <w:rFonts w:ascii="Arabic Typesetting" w:eastAsia="SimSun" w:hAnsi="Arabic Typesetting" w:cs="Arabic Typesetting"/>
                <w:b/>
                <w:bCs/>
                <w:color w:val="00B050"/>
                <w:sz w:val="30"/>
                <w:szCs w:val="30"/>
                <w:rtl/>
                <w:lang w:eastAsia="zh-CN"/>
              </w:rPr>
              <w:t>ثابت</w:t>
            </w:r>
          </w:p>
        </w:tc>
      </w:tr>
      <w:tr w:rsidR="00362339" w:rsidRPr="005F7A25" w:rsidTr="00631C2F">
        <w:tc>
          <w:tcPr>
            <w:tcW w:w="5000" w:type="pct"/>
            <w:gridSpan w:val="6"/>
            <w:tcBorders>
              <w:top w:val="single" w:sz="4" w:space="0" w:color="auto"/>
              <w:bottom w:val="single" w:sz="4" w:space="0" w:color="auto"/>
            </w:tcBorders>
            <w:shd w:val="clear" w:color="auto" w:fill="CCFFFF"/>
          </w:tcPr>
          <w:p w:rsidR="00362339" w:rsidRPr="005F7A25" w:rsidRDefault="00362339" w:rsidP="00631C2F">
            <w:pPr>
              <w:keepNext/>
              <w:tabs>
                <w:tab w:val="left" w:pos="1452"/>
              </w:tabs>
              <w:bidi/>
              <w:spacing w:before="60" w:after="60" w:line="280" w:lineRule="exact"/>
              <w:rPr>
                <w:rFonts w:ascii="Arabic Typesetting" w:eastAsia="SimSun" w:hAnsi="Arabic Typesetting" w:cs="Arabic Typesetting"/>
                <w:b/>
                <w:bCs/>
                <w:sz w:val="30"/>
                <w:szCs w:val="30"/>
                <w:lang w:eastAsia="zh-CN"/>
              </w:rPr>
            </w:pPr>
            <w:r w:rsidRPr="005F7A25">
              <w:rPr>
                <w:rFonts w:ascii="Arabic Typesetting" w:eastAsia="SimSun" w:hAnsi="Arabic Typesetting" w:cs="Arabic Typesetting"/>
                <w:b/>
                <w:bCs/>
                <w:sz w:val="30"/>
                <w:szCs w:val="30"/>
                <w:rtl/>
                <w:lang w:eastAsia="zh-CN"/>
              </w:rPr>
              <w:t>النتيجة المرتقبة</w:t>
            </w:r>
            <w:r w:rsidRPr="005F7A25">
              <w:rPr>
                <w:rFonts w:ascii="Arabic Typesetting" w:eastAsia="SimSun" w:hAnsi="Arabic Typesetting" w:cs="Arabic Typesetting"/>
                <w:b/>
                <w:bCs/>
                <w:sz w:val="30"/>
                <w:szCs w:val="30"/>
                <w:lang w:eastAsia="zh-CN"/>
              </w:rPr>
              <w:t>:</w:t>
            </w:r>
            <w:r w:rsidRPr="005F7A25">
              <w:rPr>
                <w:rFonts w:ascii="Arabic Typesetting" w:eastAsia="SimSun" w:hAnsi="Arabic Typesetting" w:cs="Arabic Typesetting"/>
                <w:b/>
                <w:bCs/>
                <w:sz w:val="30"/>
                <w:szCs w:val="30"/>
                <w:lang w:eastAsia="zh-CN"/>
              </w:rPr>
              <w:tab/>
            </w:r>
            <w:r w:rsidRPr="005F7A25">
              <w:rPr>
                <w:rFonts w:ascii="Arabic Typesetting" w:eastAsia="SimSun" w:hAnsi="Arabic Typesetting" w:cs="Arabic Typesetting"/>
                <w:sz w:val="30"/>
                <w:szCs w:val="30"/>
                <w:rtl/>
                <w:lang w:eastAsia="zh-CN"/>
              </w:rPr>
              <w:t>ھ4.2 استخدام نظام لاهاي على نطاق أوسع وبشكل أفضل، بما في ذلك من قبل البلدان النامية والبلدان الأقل نموا</w:t>
            </w:r>
          </w:p>
        </w:tc>
      </w:tr>
      <w:tr w:rsidR="00362339" w:rsidRPr="005F7A25" w:rsidTr="00631C2F">
        <w:tc>
          <w:tcPr>
            <w:tcW w:w="963" w:type="pct"/>
            <w:tcBorders>
              <w:top w:val="single" w:sz="4" w:space="0" w:color="auto"/>
              <w:left w:val="single" w:sz="4" w:space="0" w:color="auto"/>
              <w:bottom w:val="nil"/>
              <w:right w:val="nil"/>
            </w:tcBorders>
            <w:shd w:val="clear" w:color="auto" w:fill="auto"/>
          </w:tcPr>
          <w:p w:rsidR="00362339" w:rsidRPr="005F7A25" w:rsidRDefault="00362339" w:rsidP="00631C2F">
            <w:pPr>
              <w:keepNext/>
              <w:bidi/>
              <w:spacing w:before="60" w:after="60" w:line="280" w:lineRule="exact"/>
              <w:rPr>
                <w:rFonts w:ascii="Arabic Typesetting" w:eastAsia="SimSun" w:hAnsi="Arabic Typesetting" w:cs="Arabic Typesetting"/>
                <w:sz w:val="30"/>
                <w:szCs w:val="30"/>
                <w:lang w:eastAsia="zh-CN"/>
              </w:rPr>
            </w:pPr>
            <w:r w:rsidRPr="005F7A25">
              <w:rPr>
                <w:rFonts w:ascii="Arabic Typesetting" w:eastAsia="SimSun" w:hAnsi="Arabic Typesetting" w:cs="Arabic Typesetting"/>
                <w:b/>
                <w:bCs/>
                <w:sz w:val="30"/>
                <w:szCs w:val="30"/>
                <w:rtl/>
                <w:lang w:eastAsia="zh-CN"/>
              </w:rPr>
              <w:t>مؤشرات الأداء</w:t>
            </w:r>
          </w:p>
        </w:tc>
        <w:tc>
          <w:tcPr>
            <w:tcW w:w="1482" w:type="pct"/>
            <w:gridSpan w:val="2"/>
            <w:tcBorders>
              <w:top w:val="single" w:sz="4" w:space="0" w:color="auto"/>
              <w:left w:val="nil"/>
              <w:bottom w:val="nil"/>
              <w:right w:val="nil"/>
            </w:tcBorders>
            <w:shd w:val="clear" w:color="auto" w:fill="auto"/>
          </w:tcPr>
          <w:p w:rsidR="00362339" w:rsidRPr="005F7A25" w:rsidRDefault="00362339" w:rsidP="00631C2F">
            <w:pPr>
              <w:keepNext/>
              <w:bidi/>
              <w:spacing w:before="60" w:after="60" w:line="280" w:lineRule="exact"/>
              <w:rPr>
                <w:rFonts w:ascii="Arabic Typesetting" w:eastAsia="SimSun" w:hAnsi="Arabic Typesetting" w:cs="Arabic Typesetting"/>
                <w:b/>
                <w:bCs/>
                <w:sz w:val="30"/>
                <w:szCs w:val="30"/>
                <w:lang w:eastAsia="zh-CN"/>
              </w:rPr>
            </w:pPr>
            <w:r w:rsidRPr="005F7A25">
              <w:rPr>
                <w:rFonts w:ascii="Arabic Typesetting" w:hAnsi="Arabic Typesetting" w:cs="Arabic Typesetting"/>
                <w:b/>
                <w:bCs/>
                <w:sz w:val="30"/>
                <w:szCs w:val="30"/>
                <w:rtl/>
              </w:rPr>
              <w:t>أسس المقارنة</w:t>
            </w:r>
          </w:p>
        </w:tc>
        <w:tc>
          <w:tcPr>
            <w:tcW w:w="963" w:type="pct"/>
            <w:tcBorders>
              <w:top w:val="single" w:sz="4" w:space="0" w:color="auto"/>
              <w:left w:val="nil"/>
              <w:bottom w:val="nil"/>
              <w:right w:val="nil"/>
            </w:tcBorders>
            <w:shd w:val="clear" w:color="auto" w:fill="auto"/>
            <w:tcMar>
              <w:top w:w="110" w:type="dxa"/>
            </w:tcMar>
          </w:tcPr>
          <w:p w:rsidR="00362339" w:rsidRPr="005F7A25" w:rsidRDefault="00362339" w:rsidP="00631C2F">
            <w:pPr>
              <w:keepNext/>
              <w:bidi/>
              <w:spacing w:before="60" w:after="60" w:line="280" w:lineRule="exact"/>
              <w:rPr>
                <w:rFonts w:ascii="Arabic Typesetting" w:eastAsia="SimSun" w:hAnsi="Arabic Typesetting" w:cs="Arabic Typesetting"/>
                <w:bCs/>
                <w:sz w:val="30"/>
                <w:szCs w:val="30"/>
                <w:lang w:eastAsia="zh-CN"/>
              </w:rPr>
            </w:pPr>
            <w:r w:rsidRPr="005F7A25">
              <w:rPr>
                <w:rFonts w:ascii="Arabic Typesetting" w:hAnsi="Arabic Typesetting" w:cs="Arabic Typesetting"/>
                <w:bCs/>
                <w:sz w:val="30"/>
                <w:szCs w:val="30"/>
                <w:rtl/>
              </w:rPr>
              <w:t>الأهداف</w:t>
            </w:r>
          </w:p>
        </w:tc>
        <w:tc>
          <w:tcPr>
            <w:tcW w:w="1130" w:type="pct"/>
            <w:tcBorders>
              <w:top w:val="single" w:sz="4" w:space="0" w:color="auto"/>
              <w:left w:val="nil"/>
              <w:bottom w:val="nil"/>
              <w:right w:val="nil"/>
            </w:tcBorders>
            <w:shd w:val="clear" w:color="auto" w:fill="FFFFFF"/>
            <w:tcMar>
              <w:top w:w="110" w:type="dxa"/>
            </w:tcMar>
          </w:tcPr>
          <w:p w:rsidR="00362339" w:rsidRPr="005F7A25" w:rsidRDefault="00362339" w:rsidP="00631C2F">
            <w:pPr>
              <w:keepNext/>
              <w:bidi/>
              <w:spacing w:before="60" w:after="60" w:line="280" w:lineRule="exact"/>
              <w:rPr>
                <w:rFonts w:ascii="Arabic Typesetting" w:eastAsia="SimSun" w:hAnsi="Arabic Typesetting" w:cs="Arabic Typesetting"/>
                <w:sz w:val="30"/>
                <w:szCs w:val="30"/>
                <w:lang w:eastAsia="zh-CN"/>
              </w:rPr>
            </w:pPr>
            <w:r w:rsidRPr="005F7A25">
              <w:rPr>
                <w:rFonts w:ascii="Arabic Typesetting" w:eastAsia="SimSun" w:hAnsi="Arabic Typesetting" w:cs="Arabic Typesetting"/>
                <w:b/>
                <w:bCs/>
                <w:sz w:val="30"/>
                <w:szCs w:val="30"/>
                <w:rtl/>
                <w:lang w:eastAsia="zh-CN"/>
              </w:rPr>
              <w:t>بيانات الأداء</w:t>
            </w:r>
          </w:p>
        </w:tc>
        <w:tc>
          <w:tcPr>
            <w:tcW w:w="463" w:type="pct"/>
            <w:tcBorders>
              <w:top w:val="single" w:sz="4" w:space="0" w:color="auto"/>
              <w:left w:val="nil"/>
              <w:bottom w:val="nil"/>
              <w:right w:val="single" w:sz="4" w:space="0" w:color="auto"/>
            </w:tcBorders>
            <w:shd w:val="clear" w:color="auto" w:fill="auto"/>
            <w:tcMar>
              <w:top w:w="110" w:type="dxa"/>
            </w:tcMar>
          </w:tcPr>
          <w:p w:rsidR="00362339" w:rsidRPr="005F7A25" w:rsidRDefault="00362339" w:rsidP="00631C2F">
            <w:pPr>
              <w:keepNext/>
              <w:bidi/>
              <w:spacing w:before="60" w:after="60" w:line="280" w:lineRule="exact"/>
              <w:jc w:val="center"/>
              <w:rPr>
                <w:rFonts w:ascii="Arabic Typesetting" w:eastAsia="SimSun" w:hAnsi="Arabic Typesetting" w:cs="Arabic Typesetting"/>
                <w:b/>
                <w:bCs/>
                <w:sz w:val="30"/>
                <w:szCs w:val="30"/>
                <w:lang w:eastAsia="zh-CN"/>
              </w:rPr>
            </w:pPr>
            <w:r w:rsidRPr="005F7A25">
              <w:rPr>
                <w:rFonts w:ascii="Arabic Typesetting" w:eastAsia="SimSun" w:hAnsi="Arabic Typesetting" w:cs="Arabic Typesetting"/>
                <w:b/>
                <w:bCs/>
                <w:sz w:val="30"/>
                <w:szCs w:val="30"/>
                <w:rtl/>
                <w:lang w:eastAsia="zh-CN"/>
              </w:rPr>
              <w:t>السير</w:t>
            </w:r>
          </w:p>
        </w:tc>
      </w:tr>
      <w:tr w:rsidR="00362339" w:rsidRPr="005F7A25" w:rsidTr="00631C2F">
        <w:trPr>
          <w:trHeight w:val="1222"/>
        </w:trPr>
        <w:tc>
          <w:tcPr>
            <w:tcW w:w="963" w:type="pct"/>
            <w:tcBorders>
              <w:top w:val="nil"/>
              <w:left w:val="single" w:sz="4" w:space="0" w:color="auto"/>
              <w:bottom w:val="single" w:sz="4" w:space="0" w:color="auto"/>
              <w:right w:val="nil"/>
            </w:tcBorders>
            <w:shd w:val="clear" w:color="auto" w:fill="auto"/>
          </w:tcPr>
          <w:p w:rsidR="00362339" w:rsidRPr="005F7A25" w:rsidRDefault="00362339" w:rsidP="00631C2F">
            <w:pPr>
              <w:bidi/>
              <w:spacing w:before="60" w:after="60" w:line="280" w:lineRule="exact"/>
              <w:rPr>
                <w:rFonts w:ascii="Arabic Typesetting" w:eastAsia="SimSun" w:hAnsi="Arabic Typesetting" w:cs="Arabic Typesetting"/>
                <w:sz w:val="30"/>
                <w:szCs w:val="30"/>
                <w:lang w:eastAsia="zh-CN"/>
              </w:rPr>
            </w:pPr>
            <w:r w:rsidRPr="005F7A25">
              <w:rPr>
                <w:rFonts w:ascii="Arabic Typesetting" w:eastAsia="SimSun" w:hAnsi="Arabic Typesetting" w:cs="Arabic Typesetting"/>
                <w:sz w:val="30"/>
                <w:szCs w:val="30"/>
                <w:rtl/>
                <w:lang w:eastAsia="zh-CN"/>
              </w:rPr>
              <w:t xml:space="preserve">عدد البلدان التي صاغت سياسات عامة توضح ملامح انضمامها لاتفاق </w:t>
            </w:r>
            <w:r w:rsidRPr="00780FB4">
              <w:rPr>
                <w:rFonts w:ascii="Arabic Typesetting" w:eastAsia="SimSun" w:hAnsi="Arabic Typesetting" w:cs="Arabic Typesetting"/>
                <w:sz w:val="30"/>
                <w:szCs w:val="30"/>
                <w:rtl/>
                <w:lang w:eastAsia="zh-CN"/>
              </w:rPr>
              <w:t>لاهاي أو بدأت العمل على ذلك</w:t>
            </w:r>
          </w:p>
        </w:tc>
        <w:tc>
          <w:tcPr>
            <w:tcW w:w="1482" w:type="pct"/>
            <w:gridSpan w:val="2"/>
            <w:tcBorders>
              <w:top w:val="nil"/>
              <w:left w:val="nil"/>
              <w:bottom w:val="single" w:sz="4" w:space="0" w:color="auto"/>
              <w:right w:val="nil"/>
            </w:tcBorders>
            <w:shd w:val="clear" w:color="auto" w:fill="auto"/>
          </w:tcPr>
          <w:p w:rsidR="00362339" w:rsidRPr="005F7A25" w:rsidRDefault="00362339" w:rsidP="00631C2F">
            <w:pPr>
              <w:bidi/>
              <w:spacing w:before="60" w:after="60" w:line="280" w:lineRule="exact"/>
              <w:rPr>
                <w:rFonts w:ascii="Arabic Typesetting" w:eastAsia="SimSun" w:hAnsi="Arabic Typesetting" w:cs="Arabic Typesetting"/>
                <w:color w:val="000000"/>
                <w:sz w:val="30"/>
                <w:szCs w:val="30"/>
                <w:lang w:eastAsia="zh-CN"/>
              </w:rPr>
            </w:pPr>
            <w:r w:rsidRPr="005F7A25">
              <w:rPr>
                <w:rFonts w:ascii="Arabic Typesetting" w:hAnsi="Arabic Typesetting" w:cs="Arabic Typesetting"/>
                <w:sz w:val="30"/>
                <w:szCs w:val="30"/>
                <w:rtl/>
              </w:rPr>
              <w:t>لا ينطق (مكتب سنغافورة)</w:t>
            </w:r>
          </w:p>
        </w:tc>
        <w:tc>
          <w:tcPr>
            <w:tcW w:w="963" w:type="pct"/>
            <w:tcBorders>
              <w:top w:val="nil"/>
              <w:left w:val="nil"/>
              <w:bottom w:val="single" w:sz="4" w:space="0" w:color="auto"/>
              <w:right w:val="nil"/>
            </w:tcBorders>
            <w:shd w:val="clear" w:color="auto" w:fill="auto"/>
            <w:tcMar>
              <w:top w:w="110" w:type="dxa"/>
            </w:tcMar>
          </w:tcPr>
          <w:p w:rsidR="00362339" w:rsidRPr="005F7A25" w:rsidRDefault="00362339" w:rsidP="00631C2F">
            <w:pPr>
              <w:bidi/>
              <w:spacing w:before="60" w:after="60" w:line="280" w:lineRule="exact"/>
              <w:rPr>
                <w:rFonts w:ascii="Arabic Typesetting" w:eastAsia="SimSun" w:hAnsi="Arabic Typesetting" w:cs="Arabic Typesetting"/>
                <w:color w:val="000000"/>
                <w:sz w:val="30"/>
                <w:szCs w:val="30"/>
                <w:lang w:eastAsia="zh-CN"/>
              </w:rPr>
            </w:pPr>
            <w:r w:rsidRPr="005F7A25">
              <w:rPr>
                <w:rFonts w:ascii="Arabic Typesetting" w:eastAsia="SimSun" w:hAnsi="Arabic Typesetting" w:cs="Arabic Typesetting"/>
                <w:color w:val="000000"/>
                <w:sz w:val="30"/>
                <w:szCs w:val="30"/>
                <w:rtl/>
                <w:lang w:eastAsia="zh-CN"/>
              </w:rPr>
              <w:t>7 دول أعضاء في رابطة أمم جنوب شرقي آسيا (مكتب سنغافورة)</w:t>
            </w:r>
          </w:p>
        </w:tc>
        <w:tc>
          <w:tcPr>
            <w:tcW w:w="1130" w:type="pct"/>
            <w:tcBorders>
              <w:top w:val="nil"/>
              <w:left w:val="nil"/>
              <w:bottom w:val="single" w:sz="4" w:space="0" w:color="auto"/>
              <w:right w:val="nil"/>
            </w:tcBorders>
            <w:shd w:val="clear" w:color="auto" w:fill="FFFFFF"/>
            <w:tcMar>
              <w:top w:w="110" w:type="dxa"/>
            </w:tcMar>
          </w:tcPr>
          <w:p w:rsidR="00362339" w:rsidRPr="005F7A25" w:rsidRDefault="00362339" w:rsidP="00631C2F">
            <w:pPr>
              <w:bidi/>
              <w:spacing w:before="60" w:after="60" w:line="280" w:lineRule="exact"/>
              <w:rPr>
                <w:rFonts w:ascii="Arabic Typesetting" w:eastAsia="SimSun" w:hAnsi="Arabic Typesetting" w:cs="Arabic Typesetting"/>
                <w:sz w:val="30"/>
                <w:szCs w:val="30"/>
                <w:lang w:eastAsia="zh-CN"/>
              </w:rPr>
            </w:pPr>
            <w:r w:rsidRPr="005F7A25">
              <w:rPr>
                <w:rFonts w:ascii="Arabic Typesetting" w:eastAsia="SimSun" w:hAnsi="Arabic Typesetting" w:cs="Arabic Typesetting"/>
                <w:sz w:val="30"/>
                <w:szCs w:val="30"/>
                <w:rtl/>
                <w:lang w:eastAsia="zh-CN"/>
              </w:rPr>
              <w:t>6 دول أعضاء في آسيا</w:t>
            </w:r>
            <w:r>
              <w:rPr>
                <w:rFonts w:ascii="Arabic Typesetting" w:eastAsia="SimSun" w:hAnsi="Arabic Typesetting" w:cs="Arabic Typesetting" w:hint="cs"/>
                <w:sz w:val="30"/>
                <w:szCs w:val="30"/>
                <w:rtl/>
                <w:lang w:val="fr-CH" w:eastAsia="zh-CN"/>
              </w:rPr>
              <w:t>ن</w:t>
            </w:r>
            <w:r w:rsidRPr="005F7A25">
              <w:rPr>
                <w:rFonts w:ascii="Arabic Typesetting" w:eastAsia="SimSun" w:hAnsi="Arabic Typesetting" w:cs="Arabic Typesetting"/>
                <w:sz w:val="30"/>
                <w:szCs w:val="30"/>
                <w:rtl/>
                <w:lang w:eastAsia="zh-CN"/>
              </w:rPr>
              <w:t xml:space="preserve"> (بروني دار السلام، وكمبوديا، وإندونيسيا، وجمهورية لاو الديمقراطية الشعبية، وماليزيا، وتايلند) (مكتب سنغافورة)</w:t>
            </w:r>
          </w:p>
        </w:tc>
        <w:tc>
          <w:tcPr>
            <w:tcW w:w="463" w:type="pct"/>
            <w:tcBorders>
              <w:top w:val="nil"/>
              <w:left w:val="nil"/>
              <w:bottom w:val="single" w:sz="4" w:space="0" w:color="auto"/>
              <w:right w:val="single" w:sz="4" w:space="0" w:color="auto"/>
            </w:tcBorders>
            <w:shd w:val="clear" w:color="auto" w:fill="auto"/>
            <w:tcMar>
              <w:top w:w="110" w:type="dxa"/>
            </w:tcMar>
          </w:tcPr>
          <w:p w:rsidR="00362339" w:rsidRPr="005F7A25" w:rsidRDefault="00362339" w:rsidP="00631C2F">
            <w:pPr>
              <w:bidi/>
              <w:spacing w:before="60" w:after="60" w:line="280" w:lineRule="exact"/>
              <w:jc w:val="center"/>
              <w:rPr>
                <w:rFonts w:ascii="Arabic Typesetting" w:eastAsia="SimSun" w:hAnsi="Arabic Typesetting" w:cs="Arabic Typesetting"/>
                <w:b/>
                <w:bCs/>
                <w:color w:val="808080"/>
                <w:sz w:val="30"/>
                <w:szCs w:val="30"/>
                <w:lang w:eastAsia="zh-CN"/>
              </w:rPr>
            </w:pPr>
            <w:r w:rsidRPr="005F7A25">
              <w:rPr>
                <w:rFonts w:ascii="Arabic Typesetting" w:eastAsia="SimSun" w:hAnsi="Arabic Typesetting" w:cs="Arabic Typesetting"/>
                <w:b/>
                <w:bCs/>
                <w:color w:val="00B050"/>
                <w:sz w:val="30"/>
                <w:szCs w:val="30"/>
                <w:rtl/>
                <w:lang w:eastAsia="zh-CN"/>
              </w:rPr>
              <w:t>ثابت</w:t>
            </w:r>
          </w:p>
        </w:tc>
      </w:tr>
      <w:tr w:rsidR="00362339" w:rsidRPr="005F7A25" w:rsidTr="00631C2F">
        <w:tc>
          <w:tcPr>
            <w:tcW w:w="963" w:type="pct"/>
            <w:tcBorders>
              <w:top w:val="single" w:sz="4" w:space="0" w:color="auto"/>
              <w:left w:val="single" w:sz="4" w:space="0" w:color="auto"/>
              <w:bottom w:val="nil"/>
              <w:right w:val="nil"/>
            </w:tcBorders>
            <w:shd w:val="clear" w:color="auto" w:fill="auto"/>
          </w:tcPr>
          <w:p w:rsidR="00362339" w:rsidRPr="005F7A25" w:rsidRDefault="00362339" w:rsidP="00631C2F">
            <w:pPr>
              <w:bidi/>
              <w:spacing w:before="60" w:after="60" w:line="280" w:lineRule="exact"/>
              <w:rPr>
                <w:rFonts w:ascii="Arabic Typesetting" w:eastAsia="SimSun" w:hAnsi="Arabic Typesetting" w:cs="Arabic Typesetting"/>
                <w:color w:val="000000"/>
                <w:sz w:val="30"/>
                <w:szCs w:val="30"/>
                <w:lang w:eastAsia="zh-CN"/>
              </w:rPr>
            </w:pPr>
            <w:r w:rsidRPr="005F7A25">
              <w:rPr>
                <w:rFonts w:ascii="Arabic Typesetting" w:eastAsia="SimSun" w:hAnsi="Arabic Typesetting" w:cs="Arabic Typesetting"/>
                <w:color w:val="000000"/>
                <w:sz w:val="30"/>
                <w:szCs w:val="30"/>
                <w:rtl/>
                <w:lang w:eastAsia="zh-CN"/>
              </w:rPr>
              <w:lastRenderedPageBreak/>
              <w:t>النسبة المئوية لواضعي السياسات والمسؤولين الحكوميين وممارسي الملكية الفكرية والمشاركين في حلقات العمل المستهدفة، الذين يتمتعون بفهم معزز لنظام لاهاي</w:t>
            </w:r>
          </w:p>
        </w:tc>
        <w:tc>
          <w:tcPr>
            <w:tcW w:w="1482" w:type="pct"/>
            <w:gridSpan w:val="2"/>
            <w:tcBorders>
              <w:top w:val="single" w:sz="4" w:space="0" w:color="auto"/>
              <w:left w:val="nil"/>
              <w:bottom w:val="nil"/>
              <w:right w:val="nil"/>
            </w:tcBorders>
            <w:shd w:val="clear" w:color="auto" w:fill="auto"/>
          </w:tcPr>
          <w:p w:rsidR="00362339" w:rsidRPr="005F7A25" w:rsidRDefault="00362339" w:rsidP="00631C2F">
            <w:pPr>
              <w:bidi/>
              <w:spacing w:before="60" w:after="60" w:line="280" w:lineRule="exact"/>
              <w:rPr>
                <w:rFonts w:ascii="Arabic Typesetting" w:hAnsi="Arabic Typesetting" w:cs="Arabic Typesetting"/>
                <w:sz w:val="30"/>
                <w:szCs w:val="30"/>
              </w:rPr>
            </w:pPr>
            <w:r w:rsidRPr="005F7A25">
              <w:rPr>
                <w:rFonts w:ascii="Arabic Typesetting" w:hAnsi="Arabic Typesetting" w:cs="Arabic Typesetting"/>
                <w:sz w:val="30"/>
                <w:szCs w:val="30"/>
                <w:rtl/>
              </w:rPr>
              <w:t>لا ينطبق (مكتب البرازيل)</w:t>
            </w:r>
          </w:p>
          <w:p w:rsidR="00362339" w:rsidRPr="005F7A25" w:rsidRDefault="00362339" w:rsidP="00631C2F">
            <w:pPr>
              <w:bidi/>
              <w:spacing w:before="60" w:after="60" w:line="280" w:lineRule="exact"/>
              <w:rPr>
                <w:rFonts w:ascii="Arabic Typesetting" w:hAnsi="Arabic Typesetting" w:cs="Arabic Typesetting"/>
                <w:sz w:val="30"/>
                <w:szCs w:val="30"/>
              </w:rPr>
            </w:pPr>
            <w:r w:rsidRPr="005F7A25">
              <w:rPr>
                <w:rFonts w:ascii="Arabic Typesetting" w:hAnsi="Arabic Typesetting" w:cs="Arabic Typesetting"/>
                <w:sz w:val="30"/>
                <w:szCs w:val="30"/>
                <w:rtl/>
              </w:rPr>
              <w:t>لا ينطبق (مكتب اليابان)</w:t>
            </w:r>
          </w:p>
          <w:p w:rsidR="00362339" w:rsidRPr="005F7A25" w:rsidDel="00436D89" w:rsidRDefault="00362339" w:rsidP="00631C2F">
            <w:pPr>
              <w:bidi/>
              <w:spacing w:before="60" w:after="60" w:line="280" w:lineRule="exact"/>
              <w:rPr>
                <w:rFonts w:ascii="Arabic Typesetting" w:hAnsi="Arabic Typesetting" w:cs="Arabic Typesetting"/>
                <w:i/>
                <w:color w:val="002060"/>
                <w:sz w:val="30"/>
                <w:szCs w:val="30"/>
              </w:rPr>
            </w:pPr>
            <w:r w:rsidRPr="005F7A25">
              <w:rPr>
                <w:rFonts w:ascii="Arabic Typesetting" w:hAnsi="Arabic Typesetting" w:cs="Arabic Typesetting"/>
                <w:sz w:val="30"/>
                <w:szCs w:val="30"/>
                <w:rtl/>
              </w:rPr>
              <w:t>لا ينطبق (مكتب سنغافورة)</w:t>
            </w:r>
          </w:p>
        </w:tc>
        <w:tc>
          <w:tcPr>
            <w:tcW w:w="963" w:type="pct"/>
            <w:tcBorders>
              <w:top w:val="single" w:sz="4" w:space="0" w:color="auto"/>
              <w:left w:val="nil"/>
              <w:bottom w:val="nil"/>
              <w:right w:val="nil"/>
            </w:tcBorders>
            <w:shd w:val="clear" w:color="auto" w:fill="auto"/>
            <w:tcMar>
              <w:top w:w="110" w:type="dxa"/>
            </w:tcMar>
          </w:tcPr>
          <w:p w:rsidR="00362339" w:rsidRPr="005F7A25" w:rsidRDefault="00362339" w:rsidP="00631C2F">
            <w:pPr>
              <w:bidi/>
              <w:spacing w:before="60" w:after="60" w:line="280" w:lineRule="exact"/>
              <w:rPr>
                <w:rFonts w:ascii="Arabic Typesetting" w:eastAsia="SimSun" w:hAnsi="Arabic Typesetting" w:cs="Arabic Typesetting"/>
                <w:color w:val="000000"/>
                <w:sz w:val="30"/>
                <w:szCs w:val="30"/>
                <w:lang w:eastAsia="zh-CN"/>
              </w:rPr>
            </w:pPr>
            <w:r w:rsidRPr="005F7A25">
              <w:rPr>
                <w:rFonts w:ascii="Arabic Typesetting" w:eastAsia="SimSun" w:hAnsi="Arabic Typesetting" w:cs="Arabic Typesetting"/>
                <w:color w:val="000000"/>
                <w:sz w:val="30"/>
                <w:szCs w:val="30"/>
                <w:rtl/>
                <w:lang w:eastAsia="zh-CN"/>
              </w:rPr>
              <w:t>75% (مكتب البرازيل)</w:t>
            </w:r>
          </w:p>
          <w:p w:rsidR="00362339" w:rsidRPr="005F7A25" w:rsidRDefault="00362339" w:rsidP="00631C2F">
            <w:pPr>
              <w:bidi/>
              <w:spacing w:before="60" w:after="60" w:line="280" w:lineRule="exact"/>
              <w:rPr>
                <w:rFonts w:ascii="Arabic Typesetting" w:eastAsia="SimSun" w:hAnsi="Arabic Typesetting" w:cs="Arabic Typesetting"/>
                <w:color w:val="000000"/>
                <w:sz w:val="30"/>
                <w:szCs w:val="30"/>
                <w:lang w:eastAsia="zh-CN"/>
              </w:rPr>
            </w:pPr>
            <w:r w:rsidRPr="005F7A25">
              <w:rPr>
                <w:rFonts w:ascii="Arabic Typesetting" w:eastAsia="SimSun" w:hAnsi="Arabic Typesetting" w:cs="Arabic Typesetting"/>
                <w:color w:val="000000"/>
                <w:sz w:val="30"/>
                <w:szCs w:val="30"/>
                <w:rtl/>
                <w:lang w:eastAsia="zh-CN"/>
              </w:rPr>
              <w:t>75% (مكتب اليابان)</w:t>
            </w:r>
          </w:p>
          <w:p w:rsidR="00362339" w:rsidRPr="005F7A25" w:rsidRDefault="00362339" w:rsidP="00631C2F">
            <w:pPr>
              <w:bidi/>
              <w:spacing w:before="60" w:after="60" w:line="280" w:lineRule="exact"/>
              <w:rPr>
                <w:rFonts w:ascii="Arabic Typesetting" w:eastAsia="SimSun" w:hAnsi="Arabic Typesetting" w:cs="Arabic Typesetting"/>
                <w:color w:val="000000"/>
                <w:sz w:val="30"/>
                <w:szCs w:val="30"/>
                <w:rtl/>
                <w:lang w:eastAsia="zh-CN" w:bidi="ar-EG"/>
              </w:rPr>
            </w:pPr>
            <w:r w:rsidRPr="005F7A25">
              <w:rPr>
                <w:rFonts w:ascii="Arabic Typesetting" w:eastAsia="SimSun" w:hAnsi="Arabic Typesetting" w:cs="Arabic Typesetting"/>
                <w:color w:val="000000"/>
                <w:sz w:val="30"/>
                <w:szCs w:val="30"/>
                <w:rtl/>
                <w:lang w:eastAsia="zh-CN"/>
              </w:rPr>
              <w:t>75% (مكتب سنغافورة)</w:t>
            </w:r>
          </w:p>
          <w:p w:rsidR="00362339" w:rsidRPr="005F7A25" w:rsidRDefault="00362339" w:rsidP="00631C2F">
            <w:pPr>
              <w:bidi/>
              <w:spacing w:before="60" w:after="60" w:line="280" w:lineRule="exact"/>
              <w:rPr>
                <w:rFonts w:ascii="Arabic Typesetting" w:eastAsia="SimSun" w:hAnsi="Arabic Typesetting" w:cs="Arabic Typesetting"/>
                <w:color w:val="000000"/>
                <w:sz w:val="30"/>
                <w:szCs w:val="30"/>
                <w:lang w:eastAsia="zh-CN"/>
              </w:rPr>
            </w:pPr>
          </w:p>
          <w:p w:rsidR="00362339" w:rsidRPr="005F7A25" w:rsidRDefault="00362339" w:rsidP="00631C2F">
            <w:pPr>
              <w:bidi/>
              <w:spacing w:before="60" w:after="60" w:line="280" w:lineRule="exact"/>
              <w:rPr>
                <w:rFonts w:ascii="Arabic Typesetting" w:eastAsia="SimSun" w:hAnsi="Arabic Typesetting" w:cs="Arabic Typesetting"/>
                <w:color w:val="000000"/>
                <w:sz w:val="30"/>
                <w:szCs w:val="30"/>
                <w:lang w:eastAsia="zh-CN"/>
              </w:rPr>
            </w:pPr>
          </w:p>
        </w:tc>
        <w:tc>
          <w:tcPr>
            <w:tcW w:w="1130" w:type="pct"/>
            <w:tcBorders>
              <w:top w:val="single" w:sz="4" w:space="0" w:color="auto"/>
              <w:left w:val="nil"/>
              <w:bottom w:val="nil"/>
              <w:right w:val="nil"/>
            </w:tcBorders>
            <w:shd w:val="clear" w:color="auto" w:fill="FFFFFF"/>
            <w:tcMar>
              <w:top w:w="110" w:type="dxa"/>
            </w:tcMar>
          </w:tcPr>
          <w:p w:rsidR="00362339" w:rsidRPr="005F7A25" w:rsidRDefault="00362339" w:rsidP="00631C2F">
            <w:pPr>
              <w:bidi/>
              <w:spacing w:before="60" w:after="60" w:line="280" w:lineRule="exact"/>
              <w:rPr>
                <w:rFonts w:ascii="Arabic Typesetting" w:eastAsia="SimSun" w:hAnsi="Arabic Typesetting" w:cs="Arabic Typesetting"/>
                <w:sz w:val="30"/>
                <w:szCs w:val="30"/>
                <w:lang w:eastAsia="zh-CN"/>
              </w:rPr>
            </w:pPr>
            <w:r w:rsidRPr="005F7A25">
              <w:rPr>
                <w:rFonts w:ascii="Arabic Typesetting" w:eastAsia="SimSun" w:hAnsi="Arabic Typesetting" w:cs="Arabic Typesetting"/>
                <w:sz w:val="30"/>
                <w:szCs w:val="30"/>
                <w:rtl/>
                <w:lang w:eastAsia="zh-CN"/>
              </w:rPr>
              <w:t>75% (مكتب البرازيل)</w:t>
            </w:r>
          </w:p>
          <w:p w:rsidR="00362339" w:rsidRPr="005F7A25" w:rsidRDefault="00362339" w:rsidP="00631C2F">
            <w:pPr>
              <w:bidi/>
              <w:spacing w:before="60" w:after="60" w:line="280" w:lineRule="exact"/>
              <w:rPr>
                <w:rFonts w:ascii="Arabic Typesetting" w:eastAsia="SimSun" w:hAnsi="Arabic Typesetting" w:cs="Arabic Typesetting"/>
                <w:sz w:val="30"/>
                <w:szCs w:val="30"/>
                <w:lang w:eastAsia="zh-CN"/>
              </w:rPr>
            </w:pPr>
            <w:r w:rsidRPr="005F7A25">
              <w:rPr>
                <w:rFonts w:ascii="Arabic Typesetting" w:eastAsia="SimSun" w:hAnsi="Arabic Typesetting" w:cs="Arabic Typesetting"/>
                <w:sz w:val="30"/>
                <w:szCs w:val="30"/>
                <w:rtl/>
                <w:lang w:eastAsia="zh-CN"/>
              </w:rPr>
              <w:t>94% (مكتب اليابان)</w:t>
            </w:r>
          </w:p>
          <w:p w:rsidR="00362339" w:rsidRPr="005F7A25" w:rsidDel="00436D89" w:rsidRDefault="00362339" w:rsidP="00631C2F">
            <w:pPr>
              <w:bidi/>
              <w:spacing w:before="60" w:after="60" w:line="280" w:lineRule="exact"/>
              <w:rPr>
                <w:rFonts w:ascii="Arabic Typesetting" w:eastAsia="SimSun" w:hAnsi="Arabic Typesetting" w:cs="Arabic Typesetting"/>
                <w:sz w:val="30"/>
                <w:szCs w:val="30"/>
                <w:lang w:eastAsia="zh-CN"/>
              </w:rPr>
            </w:pPr>
            <w:r w:rsidRPr="005F7A25">
              <w:rPr>
                <w:rFonts w:ascii="Arabic Typesetting" w:eastAsia="SimSun" w:hAnsi="Arabic Typesetting" w:cs="Arabic Typesetting"/>
                <w:sz w:val="30"/>
                <w:szCs w:val="30"/>
                <w:rtl/>
                <w:lang w:eastAsia="zh-CN"/>
              </w:rPr>
              <w:t>85% (مكتب سنغافورة)</w:t>
            </w:r>
          </w:p>
        </w:tc>
        <w:tc>
          <w:tcPr>
            <w:tcW w:w="463" w:type="pct"/>
            <w:tcBorders>
              <w:top w:val="single" w:sz="4" w:space="0" w:color="auto"/>
              <w:left w:val="nil"/>
              <w:bottom w:val="nil"/>
              <w:right w:val="single" w:sz="4" w:space="0" w:color="auto"/>
            </w:tcBorders>
            <w:shd w:val="clear" w:color="auto" w:fill="auto"/>
            <w:tcMar>
              <w:top w:w="110" w:type="dxa"/>
            </w:tcMar>
          </w:tcPr>
          <w:p w:rsidR="00362339" w:rsidRPr="005F7A25" w:rsidRDefault="00362339" w:rsidP="00631C2F">
            <w:pPr>
              <w:bidi/>
              <w:spacing w:before="60" w:after="60" w:line="280" w:lineRule="exact"/>
              <w:jc w:val="center"/>
              <w:rPr>
                <w:rFonts w:ascii="Arabic Typesetting" w:eastAsia="SimSun" w:hAnsi="Arabic Typesetting" w:cs="Arabic Typesetting"/>
                <w:b/>
                <w:bCs/>
                <w:color w:val="00B050"/>
                <w:sz w:val="30"/>
                <w:szCs w:val="30"/>
                <w:lang w:eastAsia="zh-CN"/>
              </w:rPr>
            </w:pPr>
            <w:r w:rsidRPr="005F7A25">
              <w:rPr>
                <w:rFonts w:ascii="Arabic Typesetting" w:eastAsia="SimSun" w:hAnsi="Arabic Typesetting" w:cs="Arabic Typesetting"/>
                <w:b/>
                <w:bCs/>
                <w:color w:val="00B050"/>
                <w:sz w:val="30"/>
                <w:szCs w:val="30"/>
                <w:rtl/>
                <w:lang w:eastAsia="zh-CN"/>
              </w:rPr>
              <w:t>ثابت</w:t>
            </w:r>
          </w:p>
          <w:p w:rsidR="00362339" w:rsidRPr="005F7A25" w:rsidRDefault="00362339" w:rsidP="00631C2F">
            <w:pPr>
              <w:bidi/>
              <w:spacing w:before="60" w:after="60" w:line="280" w:lineRule="exact"/>
              <w:jc w:val="center"/>
              <w:rPr>
                <w:rFonts w:ascii="Arabic Typesetting" w:eastAsia="SimSun" w:hAnsi="Arabic Typesetting" w:cs="Arabic Typesetting"/>
                <w:b/>
                <w:bCs/>
                <w:color w:val="00B050"/>
                <w:sz w:val="30"/>
                <w:szCs w:val="30"/>
                <w:lang w:eastAsia="zh-CN"/>
              </w:rPr>
            </w:pPr>
            <w:r w:rsidRPr="005F7A25">
              <w:rPr>
                <w:rFonts w:ascii="Arabic Typesetting" w:eastAsia="SimSun" w:hAnsi="Arabic Typesetting" w:cs="Arabic Typesetting"/>
                <w:b/>
                <w:bCs/>
                <w:color w:val="00B050"/>
                <w:sz w:val="30"/>
                <w:szCs w:val="30"/>
                <w:rtl/>
                <w:lang w:eastAsia="zh-CN"/>
              </w:rPr>
              <w:t>ثابت</w:t>
            </w:r>
          </w:p>
          <w:p w:rsidR="00362339" w:rsidRPr="005F7A25" w:rsidRDefault="00362339" w:rsidP="00631C2F">
            <w:pPr>
              <w:bidi/>
              <w:spacing w:before="60" w:after="60" w:line="280" w:lineRule="exact"/>
              <w:jc w:val="center"/>
              <w:rPr>
                <w:rFonts w:ascii="Arabic Typesetting" w:eastAsia="SimSun" w:hAnsi="Arabic Typesetting" w:cs="Arabic Typesetting"/>
                <w:b/>
                <w:bCs/>
                <w:color w:val="00B050"/>
                <w:sz w:val="30"/>
                <w:szCs w:val="30"/>
                <w:lang w:eastAsia="zh-CN"/>
              </w:rPr>
            </w:pPr>
            <w:r w:rsidRPr="005F7A25">
              <w:rPr>
                <w:rFonts w:ascii="Arabic Typesetting" w:eastAsia="SimSun" w:hAnsi="Arabic Typesetting" w:cs="Arabic Typesetting"/>
                <w:b/>
                <w:bCs/>
                <w:color w:val="00B050"/>
                <w:sz w:val="30"/>
                <w:szCs w:val="30"/>
                <w:rtl/>
                <w:lang w:eastAsia="zh-CN"/>
              </w:rPr>
              <w:t>ثابت</w:t>
            </w:r>
          </w:p>
        </w:tc>
      </w:tr>
      <w:tr w:rsidR="00362339" w:rsidRPr="005F7A25" w:rsidTr="00631C2F">
        <w:tc>
          <w:tcPr>
            <w:tcW w:w="963" w:type="pct"/>
            <w:tcBorders>
              <w:top w:val="nil"/>
              <w:left w:val="single" w:sz="4" w:space="0" w:color="auto"/>
              <w:bottom w:val="single" w:sz="4" w:space="0" w:color="auto"/>
              <w:right w:val="nil"/>
            </w:tcBorders>
            <w:shd w:val="clear" w:color="auto" w:fill="auto"/>
          </w:tcPr>
          <w:p w:rsidR="00362339" w:rsidRPr="005F7A25" w:rsidRDefault="00362339" w:rsidP="00631C2F">
            <w:pPr>
              <w:bidi/>
              <w:spacing w:before="60" w:after="60" w:line="280" w:lineRule="exact"/>
              <w:rPr>
                <w:rFonts w:ascii="Arabic Typesetting" w:eastAsia="SimSun" w:hAnsi="Arabic Typesetting" w:cs="Arabic Typesetting"/>
                <w:color w:val="000000"/>
                <w:sz w:val="30"/>
                <w:szCs w:val="30"/>
                <w:rtl/>
                <w:lang w:eastAsia="zh-CN"/>
              </w:rPr>
            </w:pPr>
            <w:r w:rsidRPr="005F7A25">
              <w:rPr>
                <w:rFonts w:ascii="Arabic Typesetting" w:eastAsia="SimSun" w:hAnsi="Arabic Typesetting" w:cs="Arabic Typesetting"/>
                <w:color w:val="000000"/>
                <w:sz w:val="30"/>
                <w:szCs w:val="30"/>
                <w:rtl/>
                <w:lang w:eastAsia="zh-CN"/>
              </w:rPr>
              <w:t>عدد الأطراف المتعاقدة في نظام لاهاي في منطقة آسيا والمحيط الهادئ.</w:t>
            </w:r>
          </w:p>
        </w:tc>
        <w:tc>
          <w:tcPr>
            <w:tcW w:w="1482" w:type="pct"/>
            <w:gridSpan w:val="2"/>
            <w:tcBorders>
              <w:top w:val="nil"/>
              <w:left w:val="nil"/>
              <w:bottom w:val="single" w:sz="4" w:space="0" w:color="auto"/>
              <w:right w:val="nil"/>
            </w:tcBorders>
            <w:shd w:val="clear" w:color="auto" w:fill="auto"/>
          </w:tcPr>
          <w:p w:rsidR="00362339" w:rsidRPr="005F7A25" w:rsidRDefault="00362339" w:rsidP="00631C2F">
            <w:pPr>
              <w:bidi/>
              <w:spacing w:before="60" w:after="60" w:line="280" w:lineRule="exact"/>
              <w:rPr>
                <w:rFonts w:ascii="Arabic Typesetting" w:hAnsi="Arabic Typesetting" w:cs="Arabic Typesetting"/>
                <w:color w:val="002060"/>
                <w:sz w:val="30"/>
                <w:szCs w:val="30"/>
              </w:rPr>
            </w:pPr>
            <w:r w:rsidRPr="005F7A25">
              <w:rPr>
                <w:rFonts w:ascii="Arabic Typesetting" w:hAnsi="Arabic Typesetting" w:cs="Arabic Typesetting"/>
                <w:iCs/>
                <w:color w:val="002060"/>
                <w:sz w:val="30"/>
                <w:szCs w:val="30"/>
                <w:rtl/>
              </w:rPr>
              <w:t>أساس المقارنة المُحدَّث في نهاية 2013:</w:t>
            </w:r>
            <w:r w:rsidRPr="005F7A25">
              <w:rPr>
                <w:rFonts w:ascii="Arabic Typesetting" w:hAnsi="Arabic Typesetting" w:cs="Arabic Typesetting"/>
                <w:i/>
                <w:color w:val="002060"/>
                <w:sz w:val="30"/>
                <w:szCs w:val="30"/>
              </w:rPr>
              <w:t xml:space="preserve"> </w:t>
            </w:r>
            <w:r w:rsidRPr="005F7A25">
              <w:rPr>
                <w:rFonts w:ascii="Arabic Typesetting" w:hAnsi="Arabic Typesetting" w:cs="Arabic Typesetting"/>
                <w:color w:val="002060"/>
                <w:sz w:val="30"/>
                <w:szCs w:val="30"/>
                <w:rtl/>
              </w:rPr>
              <w:t>اليابان ليست طرفاً (مكتب اليابان)</w:t>
            </w:r>
          </w:p>
          <w:p w:rsidR="00362339" w:rsidRPr="005F7A25" w:rsidRDefault="00362339" w:rsidP="00631C2F">
            <w:pPr>
              <w:bidi/>
              <w:spacing w:before="60" w:after="60" w:line="280" w:lineRule="exact"/>
              <w:rPr>
                <w:rFonts w:ascii="Arabic Typesetting" w:hAnsi="Arabic Typesetting" w:cs="Arabic Typesetting"/>
                <w:color w:val="002060"/>
                <w:sz w:val="30"/>
                <w:szCs w:val="30"/>
              </w:rPr>
            </w:pPr>
            <w:r w:rsidRPr="005F7A25">
              <w:rPr>
                <w:rFonts w:ascii="Arabic Typesetting" w:hAnsi="Arabic Typesetting" w:cs="Arabic Typesetting"/>
                <w:color w:val="002060"/>
                <w:sz w:val="30"/>
                <w:szCs w:val="30"/>
                <w:rtl/>
              </w:rPr>
              <w:t>طرفان في منطقة رابطة أمم جنوب شرق آسيا (بروني دار السلام، وسنغافورة) (مكتب سنغافورة)</w:t>
            </w:r>
          </w:p>
          <w:p w:rsidR="00362339" w:rsidRPr="005F7A25" w:rsidRDefault="00362339" w:rsidP="00631C2F">
            <w:pPr>
              <w:bidi/>
              <w:spacing w:before="60" w:after="60" w:line="280" w:lineRule="exact"/>
              <w:rPr>
                <w:rFonts w:ascii="Arabic Typesetting" w:hAnsi="Arabic Typesetting" w:cs="Arabic Typesetting"/>
                <w:iCs/>
                <w:sz w:val="30"/>
                <w:szCs w:val="30"/>
              </w:rPr>
            </w:pPr>
            <w:r w:rsidRPr="005F7A25">
              <w:rPr>
                <w:rFonts w:ascii="Arabic Typesetting" w:hAnsi="Arabic Typesetting" w:cs="Arabic Typesetting"/>
                <w:iCs/>
                <w:sz w:val="30"/>
                <w:szCs w:val="30"/>
                <w:rtl/>
              </w:rPr>
              <w:t>أساس المقارنة الأصلي في البرنامج والميزانية 2014/15:</w:t>
            </w:r>
          </w:p>
          <w:p w:rsidR="00362339" w:rsidRPr="005F7A25" w:rsidRDefault="00362339" w:rsidP="00631C2F">
            <w:pPr>
              <w:bidi/>
              <w:spacing w:before="60" w:after="60" w:line="280" w:lineRule="exact"/>
              <w:rPr>
                <w:rFonts w:ascii="Arabic Typesetting" w:hAnsi="Arabic Typesetting" w:cs="Arabic Typesetting"/>
                <w:sz w:val="30"/>
                <w:szCs w:val="30"/>
              </w:rPr>
            </w:pPr>
            <w:r w:rsidRPr="005F7A25">
              <w:rPr>
                <w:rFonts w:ascii="Arabic Typesetting" w:hAnsi="Arabic Typesetting" w:cs="Arabic Typesetting"/>
                <w:sz w:val="30"/>
                <w:szCs w:val="30"/>
                <w:rtl/>
              </w:rPr>
              <w:t>اليابان ليست طرفاً (مكتب اليابان)</w:t>
            </w:r>
          </w:p>
          <w:p w:rsidR="00362339" w:rsidRPr="005F7A25" w:rsidRDefault="00362339" w:rsidP="00631C2F">
            <w:pPr>
              <w:bidi/>
              <w:spacing w:before="60" w:after="60" w:line="280" w:lineRule="exact"/>
              <w:rPr>
                <w:rFonts w:ascii="Arabic Typesetting" w:hAnsi="Arabic Typesetting" w:cs="Arabic Typesetting"/>
                <w:sz w:val="30"/>
                <w:szCs w:val="30"/>
              </w:rPr>
            </w:pPr>
            <w:r w:rsidRPr="005F7A25">
              <w:rPr>
                <w:rFonts w:ascii="Arabic Typesetting" w:hAnsi="Arabic Typesetting" w:cs="Arabic Typesetting"/>
                <w:sz w:val="30"/>
                <w:szCs w:val="30"/>
                <w:rtl/>
              </w:rPr>
              <w:t>طرف واحد في منطقة رابطة أمم جنوب شرق آسيا (مكتب سنغافورة)</w:t>
            </w:r>
          </w:p>
        </w:tc>
        <w:tc>
          <w:tcPr>
            <w:tcW w:w="963" w:type="pct"/>
            <w:tcBorders>
              <w:top w:val="nil"/>
              <w:left w:val="nil"/>
              <w:bottom w:val="single" w:sz="4" w:space="0" w:color="auto"/>
              <w:right w:val="nil"/>
            </w:tcBorders>
            <w:shd w:val="clear" w:color="auto" w:fill="auto"/>
            <w:tcMar>
              <w:top w:w="110" w:type="dxa"/>
            </w:tcMar>
          </w:tcPr>
          <w:p w:rsidR="00362339" w:rsidRDefault="00362339" w:rsidP="00631C2F">
            <w:pPr>
              <w:bidi/>
              <w:spacing w:before="60" w:after="60" w:line="280" w:lineRule="exact"/>
              <w:rPr>
                <w:rFonts w:ascii="Arabic Typesetting" w:eastAsia="SimSun" w:hAnsi="Arabic Typesetting" w:cs="Arabic Typesetting"/>
                <w:color w:val="000000"/>
                <w:sz w:val="30"/>
                <w:szCs w:val="30"/>
                <w:rtl/>
                <w:lang w:eastAsia="zh-CN"/>
              </w:rPr>
            </w:pPr>
            <w:r w:rsidRPr="005F7A25">
              <w:rPr>
                <w:rFonts w:ascii="Arabic Typesetting" w:eastAsia="SimSun" w:hAnsi="Arabic Typesetting" w:cs="Arabic Typesetting"/>
                <w:color w:val="000000"/>
                <w:sz w:val="30"/>
                <w:szCs w:val="30"/>
                <w:rtl/>
                <w:lang w:eastAsia="zh-CN"/>
              </w:rPr>
              <w:t>انضمام اليابان (مكتب اليابان)</w:t>
            </w:r>
          </w:p>
          <w:p w:rsidR="00362339" w:rsidRPr="005F7A25" w:rsidRDefault="00362339" w:rsidP="00631C2F">
            <w:pPr>
              <w:bidi/>
              <w:spacing w:before="60" w:after="60" w:line="280" w:lineRule="exact"/>
              <w:rPr>
                <w:rFonts w:ascii="Arabic Typesetting" w:eastAsia="SimSun" w:hAnsi="Arabic Typesetting" w:cs="Arabic Typesetting"/>
                <w:color w:val="000000"/>
                <w:sz w:val="30"/>
                <w:szCs w:val="30"/>
                <w:lang w:eastAsia="zh-CN"/>
              </w:rPr>
            </w:pPr>
          </w:p>
          <w:p w:rsidR="00362339" w:rsidRPr="005F7A25" w:rsidRDefault="00362339" w:rsidP="00631C2F">
            <w:pPr>
              <w:bidi/>
              <w:spacing w:before="60" w:after="60" w:line="280" w:lineRule="exact"/>
              <w:rPr>
                <w:rFonts w:ascii="Arabic Typesetting" w:eastAsia="SimSun" w:hAnsi="Arabic Typesetting" w:cs="Arabic Typesetting"/>
                <w:color w:val="000000"/>
                <w:sz w:val="30"/>
                <w:szCs w:val="30"/>
                <w:lang w:eastAsia="zh-CN"/>
              </w:rPr>
            </w:pPr>
            <w:r w:rsidRPr="005F7A25">
              <w:rPr>
                <w:rFonts w:ascii="Arabic Typesetting" w:eastAsia="SimSun" w:hAnsi="Arabic Typesetting" w:cs="Arabic Typesetting"/>
                <w:color w:val="000000"/>
                <w:sz w:val="30"/>
                <w:szCs w:val="30"/>
                <w:rtl/>
                <w:lang w:eastAsia="zh-CN"/>
              </w:rPr>
              <w:t>7 في منطقة رابطة أمم جنوب شرق آسيا (مكتب سنغافورة)</w:t>
            </w:r>
          </w:p>
        </w:tc>
        <w:tc>
          <w:tcPr>
            <w:tcW w:w="1130" w:type="pct"/>
            <w:tcBorders>
              <w:top w:val="nil"/>
              <w:left w:val="nil"/>
              <w:bottom w:val="single" w:sz="4" w:space="0" w:color="auto"/>
              <w:right w:val="nil"/>
            </w:tcBorders>
            <w:shd w:val="clear" w:color="auto" w:fill="FFFFFF"/>
            <w:tcMar>
              <w:top w:w="110" w:type="dxa"/>
            </w:tcMar>
          </w:tcPr>
          <w:p w:rsidR="00362339" w:rsidRPr="005F7A25" w:rsidRDefault="00362339" w:rsidP="00631C2F">
            <w:pPr>
              <w:bidi/>
              <w:spacing w:before="60" w:after="60" w:line="280" w:lineRule="exact"/>
              <w:rPr>
                <w:rFonts w:ascii="Arabic Typesetting" w:eastAsia="SimSun" w:hAnsi="Arabic Typesetting" w:cs="Arabic Typesetting"/>
                <w:sz w:val="30"/>
                <w:szCs w:val="30"/>
                <w:lang w:eastAsia="zh-CN"/>
              </w:rPr>
            </w:pPr>
            <w:r w:rsidRPr="005F7A25">
              <w:rPr>
                <w:rFonts w:ascii="Arabic Typesetting" w:eastAsia="SimSun" w:hAnsi="Arabic Typesetting" w:cs="Arabic Typesetting"/>
                <w:sz w:val="30"/>
                <w:szCs w:val="30"/>
                <w:rtl/>
                <w:lang w:eastAsia="zh-CN"/>
              </w:rPr>
              <w:t>لم ينضم أحد في عام 2014 (سوف يكتمل انضمام اليابان في فبراير 2015)</w:t>
            </w:r>
          </w:p>
          <w:p w:rsidR="00362339" w:rsidRPr="005F7A25" w:rsidRDefault="00362339" w:rsidP="00631C2F">
            <w:pPr>
              <w:bidi/>
              <w:spacing w:before="60" w:after="60" w:line="280" w:lineRule="exact"/>
              <w:rPr>
                <w:rFonts w:ascii="Arabic Typesetting" w:eastAsia="SimSun" w:hAnsi="Arabic Typesetting" w:cs="Arabic Typesetting"/>
                <w:sz w:val="30"/>
                <w:szCs w:val="30"/>
                <w:lang w:eastAsia="zh-CN"/>
              </w:rPr>
            </w:pPr>
            <w:r w:rsidRPr="005F7A25">
              <w:rPr>
                <w:rFonts w:ascii="Arabic Typesetting" w:eastAsia="SimSun" w:hAnsi="Arabic Typesetting" w:cs="Arabic Typesetting"/>
                <w:sz w:val="30"/>
                <w:szCs w:val="30"/>
                <w:rtl/>
                <w:lang w:eastAsia="zh-CN"/>
              </w:rPr>
              <w:t>لا توجد أطراف متعاقدة إضافية في نظام لاهاي في منطقة رابطة أمم جنوب شرق آسيا في عام 2014 (مكتب سنغافورة)</w:t>
            </w:r>
          </w:p>
        </w:tc>
        <w:tc>
          <w:tcPr>
            <w:tcW w:w="463" w:type="pct"/>
            <w:tcBorders>
              <w:top w:val="nil"/>
              <w:left w:val="nil"/>
              <w:bottom w:val="single" w:sz="4" w:space="0" w:color="auto"/>
              <w:right w:val="single" w:sz="4" w:space="0" w:color="auto"/>
            </w:tcBorders>
            <w:shd w:val="clear" w:color="auto" w:fill="auto"/>
            <w:tcMar>
              <w:top w:w="110" w:type="dxa"/>
            </w:tcMar>
          </w:tcPr>
          <w:p w:rsidR="00362339" w:rsidRPr="005F7A25" w:rsidRDefault="00362339" w:rsidP="00631C2F">
            <w:pPr>
              <w:bidi/>
              <w:spacing w:before="60" w:after="60" w:line="280" w:lineRule="exact"/>
              <w:jc w:val="center"/>
              <w:rPr>
                <w:rFonts w:ascii="Arabic Typesetting" w:eastAsia="SimSun" w:hAnsi="Arabic Typesetting" w:cs="Arabic Typesetting"/>
                <w:b/>
                <w:color w:val="FF0000"/>
                <w:sz w:val="30"/>
                <w:szCs w:val="30"/>
                <w:lang w:eastAsia="zh-CN"/>
              </w:rPr>
            </w:pPr>
            <w:r w:rsidRPr="005F7A25">
              <w:rPr>
                <w:rFonts w:ascii="Arabic Typesetting" w:eastAsia="SimSun" w:hAnsi="Arabic Typesetting" w:cs="Arabic Typesetting"/>
                <w:b/>
                <w:bCs/>
                <w:color w:val="00B050"/>
                <w:sz w:val="30"/>
                <w:szCs w:val="30"/>
                <w:rtl/>
                <w:lang w:eastAsia="zh-CN"/>
              </w:rPr>
              <w:t>ثابت</w:t>
            </w:r>
          </w:p>
          <w:p w:rsidR="00362339" w:rsidRDefault="00362339" w:rsidP="00631C2F">
            <w:pPr>
              <w:bidi/>
              <w:spacing w:before="60" w:after="60" w:line="280" w:lineRule="exact"/>
              <w:jc w:val="center"/>
              <w:rPr>
                <w:rFonts w:ascii="Arabic Typesetting" w:eastAsia="SimSun" w:hAnsi="Arabic Typesetting" w:cs="Arabic Typesetting"/>
                <w:color w:val="FF0000"/>
                <w:sz w:val="30"/>
                <w:szCs w:val="30"/>
                <w:rtl/>
                <w:lang w:eastAsia="zh-CN"/>
              </w:rPr>
            </w:pPr>
          </w:p>
          <w:p w:rsidR="00362339" w:rsidRPr="005F7A25" w:rsidRDefault="00362339" w:rsidP="00631C2F">
            <w:pPr>
              <w:bidi/>
              <w:spacing w:before="60" w:after="60" w:line="280" w:lineRule="exact"/>
              <w:jc w:val="center"/>
              <w:rPr>
                <w:rFonts w:ascii="Arabic Typesetting" w:eastAsia="SimSun" w:hAnsi="Arabic Typesetting" w:cs="Arabic Typesetting"/>
                <w:color w:val="FF0000"/>
                <w:sz w:val="30"/>
                <w:szCs w:val="30"/>
                <w:lang w:eastAsia="zh-CN"/>
              </w:rPr>
            </w:pPr>
          </w:p>
          <w:p w:rsidR="00362339" w:rsidRPr="005F7A25" w:rsidRDefault="00362339" w:rsidP="00631C2F">
            <w:pPr>
              <w:bidi/>
              <w:spacing w:before="60" w:after="60" w:line="280" w:lineRule="exact"/>
              <w:jc w:val="center"/>
              <w:rPr>
                <w:rFonts w:ascii="Arabic Typesetting" w:eastAsia="SimSun" w:hAnsi="Arabic Typesetting" w:cs="Arabic Typesetting"/>
                <w:bCs/>
                <w:color w:val="808080"/>
                <w:sz w:val="30"/>
                <w:szCs w:val="30"/>
                <w:lang w:eastAsia="zh-CN"/>
              </w:rPr>
            </w:pPr>
            <w:r w:rsidRPr="005F7A25">
              <w:rPr>
                <w:rFonts w:ascii="Arabic Typesetting" w:eastAsia="SimSun" w:hAnsi="Arabic Typesetting" w:cs="Arabic Typesetting"/>
                <w:bCs/>
                <w:color w:val="FF0000"/>
                <w:sz w:val="30"/>
                <w:szCs w:val="30"/>
                <w:rtl/>
                <w:lang w:eastAsia="zh-CN"/>
              </w:rPr>
              <w:t>غير ثابت</w:t>
            </w:r>
          </w:p>
          <w:p w:rsidR="00362339" w:rsidRPr="005F7A25" w:rsidRDefault="00362339" w:rsidP="00631C2F">
            <w:pPr>
              <w:bidi/>
              <w:spacing w:before="60" w:after="60" w:line="280" w:lineRule="exact"/>
              <w:jc w:val="center"/>
              <w:rPr>
                <w:rFonts w:ascii="Arabic Typesetting" w:eastAsia="SimSun" w:hAnsi="Arabic Typesetting" w:cs="Arabic Typesetting"/>
                <w:color w:val="808080"/>
                <w:sz w:val="30"/>
                <w:szCs w:val="30"/>
                <w:lang w:eastAsia="zh-CN"/>
              </w:rPr>
            </w:pPr>
          </w:p>
        </w:tc>
      </w:tr>
      <w:tr w:rsidR="00362339" w:rsidRPr="005F7A25" w:rsidTr="00631C2F">
        <w:tc>
          <w:tcPr>
            <w:tcW w:w="5000" w:type="pct"/>
            <w:gridSpan w:val="6"/>
            <w:tcBorders>
              <w:top w:val="single" w:sz="4" w:space="0" w:color="auto"/>
              <w:bottom w:val="single" w:sz="4" w:space="0" w:color="auto"/>
            </w:tcBorders>
            <w:shd w:val="clear" w:color="auto" w:fill="CCFFFF"/>
          </w:tcPr>
          <w:p w:rsidR="00362339" w:rsidRPr="005F7A25" w:rsidRDefault="00362339" w:rsidP="00631C2F">
            <w:pPr>
              <w:keepNext/>
              <w:tabs>
                <w:tab w:val="left" w:pos="1452"/>
              </w:tabs>
              <w:bidi/>
              <w:spacing w:before="60" w:after="60" w:line="280" w:lineRule="exact"/>
              <w:rPr>
                <w:rFonts w:ascii="Arabic Typesetting" w:eastAsia="SimSun" w:hAnsi="Arabic Typesetting" w:cs="Arabic Typesetting"/>
                <w:b/>
                <w:bCs/>
                <w:sz w:val="30"/>
                <w:szCs w:val="30"/>
                <w:rtl/>
                <w:lang w:eastAsia="zh-CN" w:bidi="ar-EG"/>
              </w:rPr>
            </w:pPr>
            <w:r w:rsidRPr="005F7A25">
              <w:rPr>
                <w:rFonts w:ascii="Arabic Typesetting" w:eastAsia="SimSun" w:hAnsi="Arabic Typesetting" w:cs="Arabic Typesetting"/>
                <w:b/>
                <w:bCs/>
                <w:sz w:val="30"/>
                <w:szCs w:val="30"/>
                <w:rtl/>
                <w:lang w:eastAsia="zh-CN"/>
              </w:rPr>
              <w:t>النتيجة المرتقبة</w:t>
            </w:r>
            <w:r w:rsidRPr="005F7A25">
              <w:rPr>
                <w:rFonts w:ascii="Arabic Typesetting" w:eastAsia="SimSun" w:hAnsi="Arabic Typesetting" w:cs="Arabic Typesetting"/>
                <w:b/>
                <w:bCs/>
                <w:sz w:val="30"/>
                <w:szCs w:val="30"/>
                <w:lang w:eastAsia="zh-CN"/>
              </w:rPr>
              <w:t>:</w:t>
            </w:r>
            <w:r w:rsidRPr="005F7A25">
              <w:rPr>
                <w:rFonts w:ascii="Arabic Typesetting" w:eastAsia="SimSun" w:hAnsi="Arabic Typesetting" w:cs="Arabic Typesetting"/>
                <w:b/>
                <w:bCs/>
                <w:sz w:val="30"/>
                <w:szCs w:val="30"/>
                <w:lang w:eastAsia="zh-CN"/>
              </w:rPr>
              <w:tab/>
            </w:r>
            <w:r w:rsidRPr="005F7A25">
              <w:rPr>
                <w:rFonts w:ascii="Arabic Typesetting" w:eastAsia="SimSun" w:hAnsi="Arabic Typesetting" w:cs="Arabic Typesetting"/>
                <w:color w:val="000000"/>
                <w:sz w:val="30"/>
                <w:szCs w:val="30"/>
                <w:rtl/>
                <w:lang w:eastAsia="zh-CN"/>
              </w:rPr>
              <w:t>ھ6.2 استخدام نظامي مدريد ولشبونة على نطاق أوسع وبشكل أفضل، بما في ذلك من قبل البلدان النامية والبلدان الأقل نموا</w:t>
            </w:r>
          </w:p>
        </w:tc>
      </w:tr>
      <w:tr w:rsidR="00362339" w:rsidRPr="005F7A25" w:rsidTr="00631C2F">
        <w:tc>
          <w:tcPr>
            <w:tcW w:w="963" w:type="pct"/>
            <w:tcBorders>
              <w:top w:val="single" w:sz="4" w:space="0" w:color="auto"/>
              <w:left w:val="single" w:sz="4" w:space="0" w:color="auto"/>
              <w:bottom w:val="nil"/>
              <w:right w:val="nil"/>
            </w:tcBorders>
            <w:shd w:val="clear" w:color="auto" w:fill="auto"/>
          </w:tcPr>
          <w:p w:rsidR="00362339" w:rsidRPr="005F7A25" w:rsidRDefault="00362339" w:rsidP="00631C2F">
            <w:pPr>
              <w:keepNext/>
              <w:bidi/>
              <w:spacing w:before="60" w:after="60" w:line="280" w:lineRule="exact"/>
              <w:rPr>
                <w:rFonts w:ascii="Arabic Typesetting" w:eastAsia="SimSun" w:hAnsi="Arabic Typesetting" w:cs="Arabic Typesetting"/>
                <w:sz w:val="30"/>
                <w:szCs w:val="30"/>
                <w:lang w:eastAsia="zh-CN"/>
              </w:rPr>
            </w:pPr>
            <w:r w:rsidRPr="005F7A25">
              <w:rPr>
                <w:rFonts w:ascii="Arabic Typesetting" w:eastAsia="SimSun" w:hAnsi="Arabic Typesetting" w:cs="Arabic Typesetting"/>
                <w:b/>
                <w:bCs/>
                <w:sz w:val="30"/>
                <w:szCs w:val="30"/>
                <w:rtl/>
                <w:lang w:eastAsia="zh-CN"/>
              </w:rPr>
              <w:t>مؤشرات الأداء</w:t>
            </w:r>
          </w:p>
        </w:tc>
        <w:tc>
          <w:tcPr>
            <w:tcW w:w="1482" w:type="pct"/>
            <w:gridSpan w:val="2"/>
            <w:tcBorders>
              <w:top w:val="single" w:sz="4" w:space="0" w:color="auto"/>
              <w:left w:val="nil"/>
              <w:bottom w:val="nil"/>
              <w:right w:val="nil"/>
            </w:tcBorders>
            <w:shd w:val="clear" w:color="auto" w:fill="auto"/>
          </w:tcPr>
          <w:p w:rsidR="00362339" w:rsidRPr="005F7A25" w:rsidRDefault="00362339" w:rsidP="00631C2F">
            <w:pPr>
              <w:keepNext/>
              <w:bidi/>
              <w:spacing w:before="60" w:after="60" w:line="280" w:lineRule="exact"/>
              <w:rPr>
                <w:rFonts w:ascii="Arabic Typesetting" w:eastAsia="SimSun" w:hAnsi="Arabic Typesetting" w:cs="Arabic Typesetting"/>
                <w:b/>
                <w:bCs/>
                <w:sz w:val="30"/>
                <w:szCs w:val="30"/>
                <w:lang w:eastAsia="zh-CN"/>
              </w:rPr>
            </w:pPr>
            <w:r w:rsidRPr="005F7A25">
              <w:rPr>
                <w:rFonts w:ascii="Arabic Typesetting" w:hAnsi="Arabic Typesetting" w:cs="Arabic Typesetting"/>
                <w:b/>
                <w:bCs/>
                <w:sz w:val="30"/>
                <w:szCs w:val="30"/>
                <w:rtl/>
              </w:rPr>
              <w:t>أسس المقارنة</w:t>
            </w:r>
          </w:p>
        </w:tc>
        <w:tc>
          <w:tcPr>
            <w:tcW w:w="963" w:type="pct"/>
            <w:tcBorders>
              <w:top w:val="single" w:sz="4" w:space="0" w:color="auto"/>
              <w:left w:val="nil"/>
              <w:bottom w:val="nil"/>
              <w:right w:val="nil"/>
            </w:tcBorders>
            <w:shd w:val="clear" w:color="auto" w:fill="auto"/>
            <w:tcMar>
              <w:top w:w="110" w:type="dxa"/>
            </w:tcMar>
          </w:tcPr>
          <w:p w:rsidR="00362339" w:rsidRPr="005F7A25" w:rsidRDefault="00362339" w:rsidP="00631C2F">
            <w:pPr>
              <w:keepNext/>
              <w:bidi/>
              <w:spacing w:before="60" w:after="60" w:line="280" w:lineRule="exact"/>
              <w:rPr>
                <w:rFonts w:ascii="Arabic Typesetting" w:eastAsia="SimSun" w:hAnsi="Arabic Typesetting" w:cs="Arabic Typesetting"/>
                <w:bCs/>
                <w:sz w:val="30"/>
                <w:szCs w:val="30"/>
                <w:lang w:eastAsia="zh-CN"/>
              </w:rPr>
            </w:pPr>
            <w:r w:rsidRPr="005F7A25">
              <w:rPr>
                <w:rFonts w:ascii="Arabic Typesetting" w:hAnsi="Arabic Typesetting" w:cs="Arabic Typesetting"/>
                <w:bCs/>
                <w:sz w:val="30"/>
                <w:szCs w:val="30"/>
                <w:rtl/>
              </w:rPr>
              <w:t>الأهداف</w:t>
            </w:r>
          </w:p>
        </w:tc>
        <w:tc>
          <w:tcPr>
            <w:tcW w:w="1130" w:type="pct"/>
            <w:tcBorders>
              <w:top w:val="single" w:sz="4" w:space="0" w:color="auto"/>
              <w:left w:val="nil"/>
              <w:bottom w:val="nil"/>
              <w:right w:val="nil"/>
            </w:tcBorders>
            <w:shd w:val="clear" w:color="auto" w:fill="FFFFFF"/>
            <w:tcMar>
              <w:top w:w="110" w:type="dxa"/>
            </w:tcMar>
          </w:tcPr>
          <w:p w:rsidR="00362339" w:rsidRPr="005F7A25" w:rsidRDefault="00362339" w:rsidP="00631C2F">
            <w:pPr>
              <w:keepNext/>
              <w:bidi/>
              <w:spacing w:before="60" w:after="60" w:line="280" w:lineRule="exact"/>
              <w:rPr>
                <w:rFonts w:ascii="Arabic Typesetting" w:eastAsia="SimSun" w:hAnsi="Arabic Typesetting" w:cs="Arabic Typesetting"/>
                <w:sz w:val="30"/>
                <w:szCs w:val="30"/>
                <w:lang w:eastAsia="zh-CN"/>
              </w:rPr>
            </w:pPr>
            <w:r w:rsidRPr="005F7A25">
              <w:rPr>
                <w:rFonts w:ascii="Arabic Typesetting" w:eastAsia="SimSun" w:hAnsi="Arabic Typesetting" w:cs="Arabic Typesetting"/>
                <w:b/>
                <w:bCs/>
                <w:sz w:val="30"/>
                <w:szCs w:val="30"/>
                <w:rtl/>
                <w:lang w:eastAsia="zh-CN"/>
              </w:rPr>
              <w:t>بيانات الأداء</w:t>
            </w:r>
          </w:p>
        </w:tc>
        <w:tc>
          <w:tcPr>
            <w:tcW w:w="463" w:type="pct"/>
            <w:tcBorders>
              <w:top w:val="single" w:sz="4" w:space="0" w:color="auto"/>
              <w:left w:val="nil"/>
              <w:bottom w:val="nil"/>
              <w:right w:val="single" w:sz="4" w:space="0" w:color="auto"/>
            </w:tcBorders>
            <w:shd w:val="clear" w:color="auto" w:fill="auto"/>
            <w:tcMar>
              <w:top w:w="110" w:type="dxa"/>
            </w:tcMar>
          </w:tcPr>
          <w:p w:rsidR="00362339" w:rsidRPr="005F7A25" w:rsidRDefault="00362339" w:rsidP="00631C2F">
            <w:pPr>
              <w:keepNext/>
              <w:bidi/>
              <w:spacing w:before="60" w:after="60" w:line="280" w:lineRule="exact"/>
              <w:rPr>
                <w:rFonts w:ascii="Arabic Typesetting" w:eastAsia="SimSun" w:hAnsi="Arabic Typesetting" w:cs="Arabic Typesetting"/>
                <w:b/>
                <w:bCs/>
                <w:color w:val="008000"/>
                <w:sz w:val="30"/>
                <w:szCs w:val="30"/>
                <w:lang w:eastAsia="zh-CN"/>
              </w:rPr>
            </w:pPr>
            <w:r w:rsidRPr="005F7A25">
              <w:rPr>
                <w:rFonts w:ascii="Arabic Typesetting" w:eastAsia="SimSun" w:hAnsi="Arabic Typesetting" w:cs="Arabic Typesetting"/>
                <w:b/>
                <w:bCs/>
                <w:sz w:val="30"/>
                <w:szCs w:val="30"/>
                <w:rtl/>
                <w:lang w:eastAsia="zh-CN"/>
              </w:rPr>
              <w:t>السير</w:t>
            </w:r>
          </w:p>
        </w:tc>
      </w:tr>
      <w:tr w:rsidR="00362339" w:rsidRPr="005F7A25" w:rsidTr="00631C2F">
        <w:tc>
          <w:tcPr>
            <w:tcW w:w="963" w:type="pct"/>
            <w:tcBorders>
              <w:top w:val="nil"/>
              <w:left w:val="single" w:sz="4" w:space="0" w:color="auto"/>
              <w:bottom w:val="nil"/>
              <w:right w:val="nil"/>
            </w:tcBorders>
            <w:shd w:val="clear" w:color="auto" w:fill="auto"/>
          </w:tcPr>
          <w:p w:rsidR="00362339" w:rsidRPr="005F7A25" w:rsidRDefault="00362339" w:rsidP="00631C2F">
            <w:pPr>
              <w:bidi/>
              <w:spacing w:before="60" w:after="60" w:line="280" w:lineRule="exact"/>
              <w:rPr>
                <w:rFonts w:ascii="Arabic Typesetting" w:eastAsia="SimSun" w:hAnsi="Arabic Typesetting" w:cs="Arabic Typesetting"/>
                <w:color w:val="000000"/>
                <w:sz w:val="30"/>
                <w:szCs w:val="30"/>
                <w:lang w:eastAsia="zh-CN"/>
              </w:rPr>
            </w:pPr>
            <w:r w:rsidRPr="005F7A25">
              <w:rPr>
                <w:rFonts w:ascii="Arabic Typesetting" w:eastAsia="SimSun" w:hAnsi="Arabic Typesetting" w:cs="Arabic Typesetting"/>
                <w:color w:val="000000"/>
                <w:sz w:val="30"/>
                <w:szCs w:val="30"/>
                <w:rtl/>
                <w:lang w:eastAsia="zh-CN"/>
              </w:rPr>
              <w:t>عدد البلدان التي صاغت سياسات عامة توضح ملامح انضمامها لبروتوكول مدريد أو بدأت العمل على ذلك</w:t>
            </w:r>
          </w:p>
        </w:tc>
        <w:tc>
          <w:tcPr>
            <w:tcW w:w="1482" w:type="pct"/>
            <w:gridSpan w:val="2"/>
            <w:tcBorders>
              <w:top w:val="nil"/>
              <w:left w:val="nil"/>
              <w:bottom w:val="nil"/>
              <w:right w:val="nil"/>
            </w:tcBorders>
            <w:shd w:val="clear" w:color="auto" w:fill="auto"/>
          </w:tcPr>
          <w:p w:rsidR="00362339" w:rsidRPr="005F7A25" w:rsidRDefault="00362339" w:rsidP="00631C2F">
            <w:pPr>
              <w:bidi/>
              <w:spacing w:before="60" w:after="60" w:line="280" w:lineRule="exact"/>
              <w:rPr>
                <w:rFonts w:ascii="Arabic Typesetting" w:eastAsia="SimSun" w:hAnsi="Arabic Typesetting" w:cs="Arabic Typesetting"/>
                <w:color w:val="000000"/>
                <w:sz w:val="30"/>
                <w:szCs w:val="30"/>
                <w:lang w:eastAsia="zh-CN"/>
              </w:rPr>
            </w:pPr>
            <w:r w:rsidRPr="005F7A25">
              <w:rPr>
                <w:rFonts w:ascii="Arabic Typesetting" w:hAnsi="Arabic Typesetting" w:cs="Arabic Typesetting"/>
                <w:sz w:val="30"/>
                <w:szCs w:val="30"/>
                <w:rtl/>
              </w:rPr>
              <w:t>لا ينطبق (مكتب سنغافورة)</w:t>
            </w:r>
          </w:p>
        </w:tc>
        <w:tc>
          <w:tcPr>
            <w:tcW w:w="963" w:type="pct"/>
            <w:tcBorders>
              <w:top w:val="nil"/>
              <w:left w:val="nil"/>
              <w:bottom w:val="nil"/>
              <w:right w:val="nil"/>
            </w:tcBorders>
            <w:shd w:val="clear" w:color="auto" w:fill="auto"/>
            <w:tcMar>
              <w:top w:w="110" w:type="dxa"/>
            </w:tcMar>
          </w:tcPr>
          <w:p w:rsidR="00362339" w:rsidRPr="005F7A25" w:rsidRDefault="00362339" w:rsidP="00631C2F">
            <w:pPr>
              <w:bidi/>
              <w:spacing w:before="60" w:after="60" w:line="280" w:lineRule="exact"/>
              <w:rPr>
                <w:rFonts w:ascii="Arabic Typesetting" w:eastAsia="SimSun" w:hAnsi="Arabic Typesetting" w:cs="Arabic Typesetting"/>
                <w:sz w:val="30"/>
                <w:szCs w:val="30"/>
                <w:lang w:eastAsia="zh-CN"/>
              </w:rPr>
            </w:pPr>
            <w:r w:rsidRPr="005F7A25">
              <w:rPr>
                <w:rFonts w:ascii="Arabic Typesetting" w:eastAsia="SimSun" w:hAnsi="Arabic Typesetting" w:cs="Arabic Typesetting"/>
                <w:sz w:val="30"/>
                <w:szCs w:val="30"/>
                <w:rtl/>
                <w:lang w:eastAsia="zh-CN"/>
              </w:rPr>
              <w:t>6 دول أعضاء في رابطة أمم جنوب شرق آسيا (مكتب سنغافورة)</w:t>
            </w:r>
          </w:p>
        </w:tc>
        <w:tc>
          <w:tcPr>
            <w:tcW w:w="1130" w:type="pct"/>
            <w:tcBorders>
              <w:top w:val="nil"/>
              <w:left w:val="nil"/>
              <w:bottom w:val="nil"/>
              <w:right w:val="nil"/>
            </w:tcBorders>
            <w:shd w:val="clear" w:color="auto" w:fill="FFFFFF"/>
            <w:tcMar>
              <w:top w:w="110" w:type="dxa"/>
            </w:tcMar>
          </w:tcPr>
          <w:p w:rsidR="00362339" w:rsidRPr="005F7A25" w:rsidRDefault="00362339" w:rsidP="00631C2F">
            <w:pPr>
              <w:bidi/>
              <w:spacing w:before="60" w:after="60" w:line="280" w:lineRule="exact"/>
              <w:rPr>
                <w:rFonts w:ascii="Arabic Typesetting" w:eastAsia="SimSun" w:hAnsi="Arabic Typesetting" w:cs="Arabic Typesetting"/>
                <w:sz w:val="30"/>
                <w:szCs w:val="30"/>
                <w:lang w:eastAsia="zh-CN"/>
              </w:rPr>
            </w:pPr>
            <w:r w:rsidRPr="005F7A25">
              <w:rPr>
                <w:rFonts w:ascii="Arabic Typesetting" w:eastAsia="SimSun" w:hAnsi="Arabic Typesetting" w:cs="Arabic Typesetting"/>
                <w:sz w:val="30"/>
                <w:szCs w:val="30"/>
                <w:rtl/>
                <w:lang w:eastAsia="zh-CN"/>
              </w:rPr>
              <w:t>6 دول أعضاء في رابطة أمم جنوب شرق آسيا (بروني دار السلام، وإندونيسيا، وجمهورية لاو الديمقراطية الشعبية، وماليزيا، وتايلند) (مكتب سنغافورة)</w:t>
            </w:r>
          </w:p>
        </w:tc>
        <w:tc>
          <w:tcPr>
            <w:tcW w:w="463" w:type="pct"/>
            <w:tcBorders>
              <w:top w:val="nil"/>
              <w:left w:val="nil"/>
              <w:bottom w:val="nil"/>
              <w:right w:val="single" w:sz="4" w:space="0" w:color="auto"/>
            </w:tcBorders>
            <w:shd w:val="clear" w:color="auto" w:fill="auto"/>
            <w:tcMar>
              <w:top w:w="110" w:type="dxa"/>
            </w:tcMar>
          </w:tcPr>
          <w:p w:rsidR="00362339" w:rsidRPr="005F7A25" w:rsidRDefault="00362339" w:rsidP="00631C2F">
            <w:pPr>
              <w:bidi/>
              <w:spacing w:before="60" w:after="60" w:line="280" w:lineRule="exact"/>
              <w:jc w:val="center"/>
              <w:rPr>
                <w:rFonts w:ascii="Arabic Typesetting" w:eastAsia="SimSun" w:hAnsi="Arabic Typesetting" w:cs="Arabic Typesetting"/>
                <w:b/>
                <w:bCs/>
                <w:color w:val="808080"/>
                <w:sz w:val="30"/>
                <w:szCs w:val="30"/>
                <w:lang w:eastAsia="zh-CN"/>
              </w:rPr>
            </w:pPr>
            <w:r w:rsidRPr="005F7A25">
              <w:rPr>
                <w:rFonts w:ascii="Arabic Typesetting" w:eastAsia="SimSun" w:hAnsi="Arabic Typesetting" w:cs="Arabic Typesetting"/>
                <w:b/>
                <w:bCs/>
                <w:color w:val="00B050"/>
                <w:sz w:val="30"/>
                <w:szCs w:val="30"/>
                <w:rtl/>
                <w:lang w:eastAsia="zh-CN"/>
              </w:rPr>
              <w:t>ثابت</w:t>
            </w:r>
          </w:p>
        </w:tc>
      </w:tr>
      <w:tr w:rsidR="00362339" w:rsidRPr="005F7A25" w:rsidTr="00631C2F">
        <w:tc>
          <w:tcPr>
            <w:tcW w:w="963" w:type="pct"/>
            <w:tcBorders>
              <w:top w:val="nil"/>
              <w:left w:val="single" w:sz="4" w:space="0" w:color="auto"/>
              <w:bottom w:val="nil"/>
              <w:right w:val="nil"/>
            </w:tcBorders>
            <w:shd w:val="clear" w:color="auto" w:fill="auto"/>
          </w:tcPr>
          <w:p w:rsidR="00362339" w:rsidRPr="005F7A25" w:rsidRDefault="00362339" w:rsidP="00631C2F">
            <w:pPr>
              <w:bidi/>
              <w:spacing w:before="60" w:after="60" w:line="280" w:lineRule="exact"/>
              <w:rPr>
                <w:rFonts w:ascii="Arabic Typesetting" w:eastAsia="SimSun" w:hAnsi="Arabic Typesetting" w:cs="Arabic Typesetting"/>
                <w:color w:val="000000"/>
                <w:sz w:val="30"/>
                <w:szCs w:val="30"/>
                <w:lang w:eastAsia="zh-CN"/>
              </w:rPr>
            </w:pPr>
            <w:r w:rsidRPr="005F7A25">
              <w:rPr>
                <w:rFonts w:ascii="Arabic Typesetting" w:eastAsia="SimSun" w:hAnsi="Arabic Typesetting" w:cs="Arabic Typesetting"/>
                <w:color w:val="000000"/>
                <w:sz w:val="30"/>
                <w:szCs w:val="30"/>
                <w:rtl/>
                <w:lang w:eastAsia="zh-CN"/>
              </w:rPr>
              <w:t>النسبة المئوية لمن عبروا عن رضاهم من بين المشاركين في حلقات العمل/الحلقات الدراسية المستهدفة التي عُقدت بشأن موضوعات تتعلق بنظام مدريد</w:t>
            </w:r>
          </w:p>
        </w:tc>
        <w:tc>
          <w:tcPr>
            <w:tcW w:w="1482" w:type="pct"/>
            <w:gridSpan w:val="2"/>
            <w:tcBorders>
              <w:top w:val="nil"/>
              <w:left w:val="nil"/>
              <w:bottom w:val="nil"/>
              <w:right w:val="nil"/>
            </w:tcBorders>
            <w:shd w:val="clear" w:color="auto" w:fill="auto"/>
          </w:tcPr>
          <w:p w:rsidR="00362339" w:rsidRPr="005F7A25" w:rsidRDefault="00362339" w:rsidP="00631C2F">
            <w:pPr>
              <w:bidi/>
              <w:spacing w:before="60" w:after="60" w:line="280" w:lineRule="exact"/>
              <w:rPr>
                <w:rFonts w:ascii="Arabic Typesetting" w:hAnsi="Arabic Typesetting" w:cs="Arabic Typesetting"/>
                <w:iCs/>
                <w:color w:val="002060"/>
                <w:sz w:val="30"/>
                <w:szCs w:val="30"/>
              </w:rPr>
            </w:pPr>
            <w:r w:rsidRPr="005F7A25">
              <w:rPr>
                <w:rFonts w:ascii="Arabic Typesetting" w:hAnsi="Arabic Typesetting" w:cs="Arabic Typesetting"/>
                <w:iCs/>
                <w:color w:val="002060"/>
                <w:sz w:val="30"/>
                <w:szCs w:val="30"/>
                <w:rtl/>
              </w:rPr>
              <w:t xml:space="preserve">أساس المقارنة المُحدَّث في نهاية 2013: </w:t>
            </w:r>
          </w:p>
          <w:p w:rsidR="00362339" w:rsidRPr="005F7A25" w:rsidRDefault="00362339" w:rsidP="00631C2F">
            <w:pPr>
              <w:bidi/>
              <w:spacing w:before="60" w:after="60" w:line="280" w:lineRule="exact"/>
              <w:rPr>
                <w:rFonts w:ascii="Arabic Typesetting" w:hAnsi="Arabic Typesetting" w:cs="Arabic Typesetting"/>
                <w:iCs/>
                <w:sz w:val="30"/>
                <w:szCs w:val="30"/>
              </w:rPr>
            </w:pPr>
            <w:r w:rsidRPr="005F7A25">
              <w:rPr>
                <w:rFonts w:ascii="Arabic Typesetting" w:hAnsi="Arabic Typesetting" w:cs="Arabic Typesetting"/>
                <w:i/>
                <w:sz w:val="30"/>
                <w:szCs w:val="30"/>
                <w:rtl/>
              </w:rPr>
              <w:br/>
            </w:r>
            <w:r w:rsidRPr="005F7A25">
              <w:rPr>
                <w:rFonts w:ascii="Arabic Typesetting" w:hAnsi="Arabic Typesetting" w:cs="Arabic Typesetting"/>
                <w:iCs/>
                <w:sz w:val="30"/>
                <w:szCs w:val="30"/>
                <w:rtl/>
              </w:rPr>
              <w:t>أساس المقارنة الأصلي في البرنامج والميزانية 2014/15:</w:t>
            </w:r>
          </w:p>
          <w:p w:rsidR="00362339" w:rsidRPr="005F7A25" w:rsidRDefault="00362339" w:rsidP="00631C2F">
            <w:pPr>
              <w:bidi/>
              <w:spacing w:before="60" w:after="60" w:line="280" w:lineRule="exact"/>
              <w:rPr>
                <w:rFonts w:ascii="Arabic Typesetting" w:eastAsia="SimSun" w:hAnsi="Arabic Typesetting" w:cs="Arabic Typesetting"/>
                <w:color w:val="000000"/>
                <w:sz w:val="30"/>
                <w:szCs w:val="30"/>
                <w:lang w:eastAsia="zh-CN"/>
              </w:rPr>
            </w:pPr>
            <w:r w:rsidRPr="005F7A25">
              <w:rPr>
                <w:rFonts w:ascii="Arabic Typesetting" w:eastAsia="SimSun" w:hAnsi="Arabic Typesetting" w:cs="Arabic Typesetting"/>
                <w:color w:val="000000"/>
                <w:sz w:val="30"/>
                <w:szCs w:val="30"/>
                <w:rtl/>
                <w:lang w:eastAsia="zh-CN"/>
              </w:rPr>
              <w:t>65% (مكتب البرازيل)</w:t>
            </w:r>
          </w:p>
          <w:p w:rsidR="00362339" w:rsidRPr="005F7A25" w:rsidRDefault="00362339" w:rsidP="00631C2F">
            <w:pPr>
              <w:bidi/>
              <w:spacing w:before="60" w:after="60" w:line="280" w:lineRule="exact"/>
              <w:rPr>
                <w:rFonts w:ascii="Arabic Typesetting" w:hAnsi="Arabic Typesetting" w:cs="Arabic Typesetting"/>
                <w:i/>
                <w:color w:val="002060"/>
                <w:sz w:val="30"/>
                <w:szCs w:val="30"/>
                <w:lang w:bidi="ar-EG"/>
              </w:rPr>
            </w:pPr>
            <w:r w:rsidRPr="005F7A25">
              <w:rPr>
                <w:rFonts w:ascii="Arabic Typesetting" w:eastAsia="SimSun" w:hAnsi="Arabic Typesetting" w:cs="Arabic Typesetting"/>
                <w:color w:val="000000"/>
                <w:sz w:val="30"/>
                <w:szCs w:val="30"/>
                <w:rtl/>
                <w:lang w:eastAsia="zh-CN"/>
              </w:rPr>
              <w:t>65% (مكتب سنغافورة)</w:t>
            </w:r>
          </w:p>
        </w:tc>
        <w:tc>
          <w:tcPr>
            <w:tcW w:w="963" w:type="pct"/>
            <w:tcBorders>
              <w:top w:val="nil"/>
              <w:left w:val="nil"/>
              <w:bottom w:val="nil"/>
              <w:right w:val="nil"/>
            </w:tcBorders>
            <w:shd w:val="clear" w:color="auto" w:fill="auto"/>
            <w:tcMar>
              <w:top w:w="110" w:type="dxa"/>
            </w:tcMar>
          </w:tcPr>
          <w:p w:rsidR="00362339" w:rsidRDefault="00362339" w:rsidP="00631C2F">
            <w:pPr>
              <w:bidi/>
              <w:spacing w:before="60" w:after="60" w:line="280" w:lineRule="exact"/>
              <w:rPr>
                <w:rFonts w:ascii="Arabic Typesetting" w:eastAsia="SimSun" w:hAnsi="Arabic Typesetting" w:cs="Arabic Typesetting"/>
                <w:sz w:val="30"/>
                <w:szCs w:val="30"/>
                <w:rtl/>
                <w:lang w:eastAsia="zh-CN"/>
              </w:rPr>
            </w:pPr>
            <w:r w:rsidRPr="005F7A25">
              <w:rPr>
                <w:rFonts w:ascii="Arabic Typesetting" w:eastAsia="SimSun" w:hAnsi="Arabic Typesetting" w:cs="Arabic Typesetting"/>
                <w:sz w:val="30"/>
                <w:szCs w:val="30"/>
                <w:rtl/>
                <w:lang w:eastAsia="zh-CN"/>
              </w:rPr>
              <w:t>أكبر من 75% (مكتب البرازيل)</w:t>
            </w:r>
          </w:p>
          <w:p w:rsidR="00362339" w:rsidRPr="005F7A25" w:rsidRDefault="00362339" w:rsidP="00631C2F">
            <w:pPr>
              <w:bidi/>
              <w:spacing w:before="60" w:after="60" w:line="280" w:lineRule="exact"/>
              <w:rPr>
                <w:rFonts w:ascii="Arabic Typesetting" w:eastAsia="SimSun" w:hAnsi="Arabic Typesetting" w:cs="Arabic Typesetting"/>
                <w:sz w:val="30"/>
                <w:szCs w:val="30"/>
                <w:lang w:eastAsia="zh-CN"/>
              </w:rPr>
            </w:pPr>
          </w:p>
          <w:p w:rsidR="00362339" w:rsidRPr="005F7A25" w:rsidRDefault="00362339" w:rsidP="00631C2F">
            <w:pPr>
              <w:bidi/>
              <w:spacing w:before="60" w:after="60" w:line="280" w:lineRule="exact"/>
              <w:rPr>
                <w:rFonts w:ascii="Arabic Typesetting" w:eastAsia="SimSun" w:hAnsi="Arabic Typesetting" w:cs="Arabic Typesetting"/>
                <w:sz w:val="30"/>
                <w:szCs w:val="30"/>
                <w:lang w:eastAsia="zh-CN"/>
              </w:rPr>
            </w:pPr>
            <w:r w:rsidRPr="005F7A25">
              <w:rPr>
                <w:rFonts w:ascii="Arabic Typesetting" w:eastAsia="SimSun" w:hAnsi="Arabic Typesetting" w:cs="Arabic Typesetting"/>
                <w:sz w:val="30"/>
                <w:szCs w:val="30"/>
                <w:rtl/>
                <w:lang w:eastAsia="zh-CN"/>
              </w:rPr>
              <w:t>أكبر من 75% (مكتب سنغافورة)</w:t>
            </w:r>
          </w:p>
        </w:tc>
        <w:tc>
          <w:tcPr>
            <w:tcW w:w="1130" w:type="pct"/>
            <w:tcBorders>
              <w:top w:val="nil"/>
              <w:left w:val="nil"/>
              <w:bottom w:val="nil"/>
              <w:right w:val="nil"/>
            </w:tcBorders>
            <w:shd w:val="clear" w:color="auto" w:fill="FFFFFF"/>
            <w:tcMar>
              <w:top w:w="110" w:type="dxa"/>
            </w:tcMar>
          </w:tcPr>
          <w:p w:rsidR="00362339" w:rsidRDefault="00362339" w:rsidP="00631C2F">
            <w:pPr>
              <w:bidi/>
              <w:spacing w:before="60" w:after="60" w:line="280" w:lineRule="exact"/>
              <w:rPr>
                <w:rFonts w:ascii="Arabic Typesetting" w:eastAsia="SimSun" w:hAnsi="Arabic Typesetting" w:cs="Arabic Typesetting"/>
                <w:sz w:val="30"/>
                <w:szCs w:val="30"/>
                <w:rtl/>
                <w:lang w:eastAsia="zh-CN"/>
              </w:rPr>
            </w:pPr>
            <w:r w:rsidRPr="005F7A25">
              <w:rPr>
                <w:rFonts w:ascii="Arabic Typesetting" w:eastAsia="SimSun" w:hAnsi="Arabic Typesetting" w:cs="Arabic Typesetting"/>
                <w:sz w:val="30"/>
                <w:szCs w:val="30"/>
                <w:rtl/>
                <w:lang w:eastAsia="zh-CN"/>
              </w:rPr>
              <w:t>لم تعقد في البرازيل في عام 2014 حلقات عمل تتعلق بنظام مدريد.</w:t>
            </w:r>
          </w:p>
          <w:p w:rsidR="00362339" w:rsidRPr="005F7A25" w:rsidRDefault="00362339" w:rsidP="00631C2F">
            <w:pPr>
              <w:bidi/>
              <w:spacing w:before="60" w:after="60" w:line="280" w:lineRule="exact"/>
              <w:rPr>
                <w:rFonts w:ascii="Arabic Typesetting" w:eastAsia="SimSun" w:hAnsi="Arabic Typesetting" w:cs="Arabic Typesetting"/>
                <w:sz w:val="30"/>
                <w:szCs w:val="30"/>
                <w:rtl/>
                <w:lang w:eastAsia="zh-CN"/>
              </w:rPr>
            </w:pPr>
          </w:p>
          <w:p w:rsidR="00362339" w:rsidRPr="005F7A25" w:rsidRDefault="00362339" w:rsidP="00631C2F">
            <w:pPr>
              <w:bidi/>
              <w:spacing w:before="60" w:after="60" w:line="280" w:lineRule="exact"/>
              <w:rPr>
                <w:rFonts w:ascii="Arabic Typesetting" w:eastAsia="SimSun" w:hAnsi="Arabic Typesetting" w:cs="Arabic Typesetting"/>
                <w:sz w:val="30"/>
                <w:szCs w:val="30"/>
                <w:lang w:eastAsia="zh-CN"/>
              </w:rPr>
            </w:pPr>
            <w:r w:rsidRPr="005F7A25">
              <w:rPr>
                <w:rFonts w:ascii="Arabic Typesetting" w:eastAsia="SimSun" w:hAnsi="Arabic Typesetting" w:cs="Arabic Typesetting"/>
                <w:sz w:val="30"/>
                <w:szCs w:val="30"/>
                <w:rtl/>
                <w:lang w:eastAsia="zh-CN"/>
              </w:rPr>
              <w:t>89% بناءً على تعقيبات المشاركين (مكتب سنغافورة)</w:t>
            </w:r>
          </w:p>
        </w:tc>
        <w:tc>
          <w:tcPr>
            <w:tcW w:w="463" w:type="pct"/>
            <w:tcBorders>
              <w:top w:val="nil"/>
              <w:left w:val="nil"/>
              <w:bottom w:val="nil"/>
              <w:right w:val="single" w:sz="4" w:space="0" w:color="auto"/>
            </w:tcBorders>
            <w:shd w:val="clear" w:color="auto" w:fill="auto"/>
            <w:tcMar>
              <w:top w:w="110" w:type="dxa"/>
            </w:tcMar>
          </w:tcPr>
          <w:p w:rsidR="00362339" w:rsidRPr="005F7A25" w:rsidRDefault="00362339" w:rsidP="00631C2F">
            <w:pPr>
              <w:bidi/>
              <w:spacing w:before="60" w:after="60" w:line="280" w:lineRule="exact"/>
              <w:jc w:val="center"/>
              <w:rPr>
                <w:rFonts w:ascii="Arabic Typesetting" w:eastAsia="SimSun" w:hAnsi="Arabic Typesetting" w:cs="Arabic Typesetting"/>
                <w:b/>
                <w:bCs/>
                <w:color w:val="0070C0"/>
                <w:sz w:val="30"/>
                <w:szCs w:val="30"/>
                <w:lang w:eastAsia="zh-CN"/>
              </w:rPr>
            </w:pPr>
            <w:r w:rsidRPr="005F7A25">
              <w:rPr>
                <w:rFonts w:ascii="Arabic Typesetting" w:eastAsia="SimSun" w:hAnsi="Arabic Typesetting" w:cs="Arabic Typesetting"/>
                <w:b/>
                <w:bCs/>
                <w:color w:val="0070C0"/>
                <w:sz w:val="30"/>
                <w:szCs w:val="30"/>
                <w:rtl/>
                <w:lang w:eastAsia="zh-CN"/>
              </w:rPr>
              <w:t>لا ينطبق في 2014</w:t>
            </w:r>
          </w:p>
          <w:p w:rsidR="00362339" w:rsidRPr="005F7A25" w:rsidRDefault="00362339" w:rsidP="00631C2F">
            <w:pPr>
              <w:bidi/>
              <w:spacing w:before="60" w:after="60" w:line="280" w:lineRule="exact"/>
              <w:jc w:val="center"/>
              <w:rPr>
                <w:rFonts w:ascii="Arabic Typesetting" w:eastAsia="SimSun" w:hAnsi="Arabic Typesetting" w:cs="Arabic Typesetting"/>
                <w:b/>
                <w:bCs/>
                <w:color w:val="00B050"/>
                <w:sz w:val="30"/>
                <w:szCs w:val="30"/>
                <w:lang w:eastAsia="zh-CN"/>
              </w:rPr>
            </w:pPr>
          </w:p>
          <w:p w:rsidR="00362339" w:rsidRPr="005F7A25" w:rsidRDefault="00362339" w:rsidP="00631C2F">
            <w:pPr>
              <w:bidi/>
              <w:spacing w:before="60" w:after="60" w:line="280" w:lineRule="exact"/>
              <w:jc w:val="center"/>
              <w:rPr>
                <w:rFonts w:ascii="Arabic Typesetting" w:eastAsia="SimSun" w:hAnsi="Arabic Typesetting" w:cs="Arabic Typesetting"/>
                <w:b/>
                <w:bCs/>
                <w:color w:val="00B050"/>
                <w:sz w:val="30"/>
                <w:szCs w:val="30"/>
                <w:lang w:eastAsia="zh-CN"/>
              </w:rPr>
            </w:pPr>
            <w:r w:rsidRPr="005F7A25">
              <w:rPr>
                <w:rFonts w:ascii="Arabic Typesetting" w:eastAsia="SimSun" w:hAnsi="Arabic Typesetting" w:cs="Arabic Typesetting"/>
                <w:b/>
                <w:bCs/>
                <w:color w:val="00B050"/>
                <w:sz w:val="30"/>
                <w:szCs w:val="30"/>
                <w:rtl/>
                <w:lang w:eastAsia="zh-CN"/>
              </w:rPr>
              <w:t>ثابت</w:t>
            </w:r>
          </w:p>
        </w:tc>
      </w:tr>
      <w:tr w:rsidR="00362339" w:rsidRPr="005F7A25" w:rsidTr="00631C2F">
        <w:tc>
          <w:tcPr>
            <w:tcW w:w="963" w:type="pct"/>
            <w:tcBorders>
              <w:top w:val="nil"/>
              <w:left w:val="single" w:sz="4" w:space="0" w:color="auto"/>
              <w:bottom w:val="nil"/>
              <w:right w:val="nil"/>
            </w:tcBorders>
            <w:shd w:val="clear" w:color="auto" w:fill="auto"/>
          </w:tcPr>
          <w:p w:rsidR="00362339" w:rsidRPr="005F7A25" w:rsidRDefault="00362339" w:rsidP="00631C2F">
            <w:pPr>
              <w:bidi/>
              <w:spacing w:before="60" w:after="60" w:line="280" w:lineRule="exact"/>
              <w:rPr>
                <w:rFonts w:ascii="Arabic Typesetting" w:eastAsia="SimSun" w:hAnsi="Arabic Typesetting" w:cs="Arabic Typesetting"/>
                <w:color w:val="000000"/>
                <w:sz w:val="30"/>
                <w:szCs w:val="30"/>
                <w:lang w:eastAsia="zh-CN"/>
              </w:rPr>
            </w:pPr>
            <w:r w:rsidRPr="005F7A25">
              <w:rPr>
                <w:rFonts w:ascii="Arabic Typesetting" w:eastAsia="SimSun" w:hAnsi="Arabic Typesetting" w:cs="Arabic Typesetting"/>
                <w:color w:val="000000"/>
                <w:sz w:val="30"/>
                <w:szCs w:val="30"/>
                <w:rtl/>
                <w:lang w:eastAsia="zh-CN"/>
              </w:rPr>
              <w:t>عدد الأطراف المتعاقدة في بروتوكول مدريد</w:t>
            </w:r>
          </w:p>
        </w:tc>
        <w:tc>
          <w:tcPr>
            <w:tcW w:w="1482" w:type="pct"/>
            <w:gridSpan w:val="2"/>
            <w:tcBorders>
              <w:top w:val="nil"/>
              <w:left w:val="nil"/>
              <w:bottom w:val="nil"/>
              <w:right w:val="nil"/>
            </w:tcBorders>
            <w:shd w:val="clear" w:color="auto" w:fill="auto"/>
          </w:tcPr>
          <w:p w:rsidR="00362339" w:rsidRPr="005F7A25" w:rsidRDefault="00362339" w:rsidP="00631C2F">
            <w:pPr>
              <w:bidi/>
              <w:spacing w:before="60" w:after="60" w:line="280" w:lineRule="exact"/>
              <w:rPr>
                <w:rFonts w:ascii="Arabic Typesetting" w:hAnsi="Arabic Typesetting" w:cs="Arabic Typesetting"/>
                <w:i/>
                <w:color w:val="002060"/>
                <w:sz w:val="30"/>
                <w:szCs w:val="30"/>
              </w:rPr>
            </w:pPr>
            <w:r w:rsidRPr="005F7A25">
              <w:rPr>
                <w:rFonts w:ascii="Arabic Typesetting" w:hAnsi="Arabic Typesetting" w:cs="Arabic Typesetting"/>
                <w:iCs/>
                <w:color w:val="002060"/>
                <w:sz w:val="30"/>
                <w:szCs w:val="30"/>
                <w:rtl/>
              </w:rPr>
              <w:t>أساس المقارنة المُحدَّث في نهاية 2013:</w:t>
            </w:r>
            <w:r w:rsidRPr="005F7A25">
              <w:rPr>
                <w:rFonts w:ascii="Arabic Typesetting" w:hAnsi="Arabic Typesetting" w:cs="Arabic Typesetting"/>
                <w:i/>
                <w:color w:val="002060"/>
                <w:sz w:val="30"/>
                <w:szCs w:val="30"/>
                <w:rtl/>
              </w:rPr>
              <w:t xml:space="preserve"> 3 (الفلبين، سنغافورة، </w:t>
            </w:r>
            <w:proofErr w:type="spellStart"/>
            <w:r w:rsidRPr="005F7A25">
              <w:rPr>
                <w:rFonts w:ascii="Arabic Typesetting" w:hAnsi="Arabic Typesetting" w:cs="Arabic Typesetting"/>
                <w:i/>
                <w:color w:val="002060"/>
                <w:sz w:val="30"/>
                <w:szCs w:val="30"/>
                <w:rtl/>
              </w:rPr>
              <w:t>فييت</w:t>
            </w:r>
            <w:proofErr w:type="spellEnd"/>
            <w:r w:rsidRPr="005F7A25">
              <w:rPr>
                <w:rFonts w:ascii="Arabic Typesetting" w:hAnsi="Arabic Typesetting" w:cs="Arabic Typesetting"/>
                <w:i/>
                <w:color w:val="002060"/>
                <w:sz w:val="30"/>
                <w:szCs w:val="30"/>
                <w:rtl/>
              </w:rPr>
              <w:t xml:space="preserve"> نام) (مكتب سنغافورة)</w:t>
            </w:r>
          </w:p>
          <w:p w:rsidR="00362339" w:rsidRPr="005F7A25" w:rsidRDefault="00362339" w:rsidP="00631C2F">
            <w:pPr>
              <w:bidi/>
              <w:spacing w:before="60" w:after="60" w:line="280" w:lineRule="exact"/>
              <w:rPr>
                <w:rFonts w:ascii="Arabic Typesetting" w:hAnsi="Arabic Typesetting" w:cs="Arabic Typesetting"/>
                <w:iCs/>
                <w:sz w:val="30"/>
                <w:szCs w:val="30"/>
              </w:rPr>
            </w:pPr>
            <w:r w:rsidRPr="005F7A25">
              <w:rPr>
                <w:rFonts w:ascii="Arabic Typesetting" w:hAnsi="Arabic Typesetting" w:cs="Arabic Typesetting"/>
                <w:iCs/>
                <w:sz w:val="30"/>
                <w:szCs w:val="30"/>
                <w:rtl/>
              </w:rPr>
              <w:t>أساس المقارنة الأصلي في البرنامج والميزانية 2014/15:</w:t>
            </w:r>
          </w:p>
          <w:p w:rsidR="00362339" w:rsidRPr="005F7A25" w:rsidRDefault="00362339" w:rsidP="00631C2F">
            <w:pPr>
              <w:bidi/>
              <w:spacing w:before="60" w:after="60" w:line="280" w:lineRule="exact"/>
              <w:rPr>
                <w:rFonts w:ascii="Arabic Typesetting" w:hAnsi="Arabic Typesetting" w:cs="Arabic Typesetting"/>
                <w:i/>
                <w:color w:val="002060"/>
                <w:sz w:val="30"/>
                <w:szCs w:val="30"/>
              </w:rPr>
            </w:pPr>
            <w:r w:rsidRPr="005F7A25">
              <w:rPr>
                <w:rFonts w:ascii="Arabic Typesetting" w:hAnsi="Arabic Typesetting" w:cs="Arabic Typesetting"/>
                <w:sz w:val="30"/>
                <w:szCs w:val="30"/>
                <w:rtl/>
              </w:rPr>
              <w:t>3 (مكتب سنغافورة)</w:t>
            </w:r>
          </w:p>
        </w:tc>
        <w:tc>
          <w:tcPr>
            <w:tcW w:w="963" w:type="pct"/>
            <w:tcBorders>
              <w:top w:val="nil"/>
              <w:left w:val="nil"/>
              <w:bottom w:val="nil"/>
              <w:right w:val="nil"/>
            </w:tcBorders>
            <w:shd w:val="clear" w:color="auto" w:fill="auto"/>
            <w:tcMar>
              <w:top w:w="110" w:type="dxa"/>
            </w:tcMar>
          </w:tcPr>
          <w:p w:rsidR="00362339" w:rsidRPr="005F7A25" w:rsidRDefault="00362339" w:rsidP="00631C2F">
            <w:pPr>
              <w:bidi/>
              <w:spacing w:before="60" w:after="60" w:line="280" w:lineRule="exact"/>
              <w:rPr>
                <w:rFonts w:ascii="Arabic Typesetting" w:eastAsia="SimSun" w:hAnsi="Arabic Typesetting" w:cs="Arabic Typesetting"/>
                <w:sz w:val="30"/>
                <w:szCs w:val="30"/>
                <w:lang w:eastAsia="zh-CN"/>
              </w:rPr>
            </w:pPr>
            <w:r w:rsidRPr="005F7A25">
              <w:rPr>
                <w:rFonts w:ascii="Arabic Typesetting" w:eastAsia="SimSun" w:hAnsi="Arabic Typesetting" w:cs="Arabic Typesetting"/>
                <w:sz w:val="30"/>
                <w:szCs w:val="30"/>
                <w:rtl/>
                <w:lang w:eastAsia="zh-CN"/>
              </w:rPr>
              <w:t>10 (مكتب سنغافورة)</w:t>
            </w:r>
          </w:p>
        </w:tc>
        <w:tc>
          <w:tcPr>
            <w:tcW w:w="1130" w:type="pct"/>
            <w:tcBorders>
              <w:top w:val="nil"/>
              <w:left w:val="nil"/>
              <w:bottom w:val="nil"/>
              <w:right w:val="nil"/>
            </w:tcBorders>
            <w:shd w:val="clear" w:color="auto" w:fill="FFFFFF"/>
            <w:tcMar>
              <w:top w:w="110" w:type="dxa"/>
            </w:tcMar>
          </w:tcPr>
          <w:p w:rsidR="00362339" w:rsidRPr="005F7A25" w:rsidRDefault="00362339" w:rsidP="00631C2F">
            <w:pPr>
              <w:bidi/>
              <w:spacing w:before="60" w:after="60" w:line="280" w:lineRule="exact"/>
              <w:rPr>
                <w:rFonts w:ascii="Arabic Typesetting" w:eastAsia="SimSun" w:hAnsi="Arabic Typesetting" w:cs="Arabic Typesetting"/>
                <w:sz w:val="30"/>
                <w:szCs w:val="30"/>
                <w:lang w:eastAsia="zh-CN"/>
              </w:rPr>
            </w:pPr>
            <w:r w:rsidRPr="005F7A25">
              <w:rPr>
                <w:rFonts w:ascii="Arabic Typesetting" w:eastAsia="SimSun" w:hAnsi="Arabic Typesetting" w:cs="Arabic Typesetting"/>
                <w:sz w:val="30"/>
                <w:szCs w:val="30"/>
                <w:rtl/>
                <w:lang w:eastAsia="zh-CN"/>
              </w:rPr>
              <w:t>لا توجد أطراف متعاقدة جديدة في منطقة رابطة أمم جنوب شرق آسيا في عام 2014. (مكتب سنغافورة)</w:t>
            </w:r>
          </w:p>
        </w:tc>
        <w:tc>
          <w:tcPr>
            <w:tcW w:w="463" w:type="pct"/>
            <w:tcBorders>
              <w:top w:val="nil"/>
              <w:left w:val="nil"/>
              <w:bottom w:val="nil"/>
              <w:right w:val="single" w:sz="4" w:space="0" w:color="auto"/>
            </w:tcBorders>
            <w:shd w:val="clear" w:color="auto" w:fill="auto"/>
            <w:tcMar>
              <w:top w:w="110" w:type="dxa"/>
            </w:tcMar>
          </w:tcPr>
          <w:p w:rsidR="00362339" w:rsidRPr="005F7A25" w:rsidRDefault="00362339" w:rsidP="00631C2F">
            <w:pPr>
              <w:bidi/>
              <w:spacing w:before="60" w:after="60" w:line="280" w:lineRule="exact"/>
              <w:jc w:val="center"/>
              <w:rPr>
                <w:rFonts w:ascii="Arabic Typesetting" w:eastAsia="SimSun" w:hAnsi="Arabic Typesetting" w:cs="Arabic Typesetting"/>
                <w:b/>
                <w:bCs/>
                <w:color w:val="00B050"/>
                <w:sz w:val="30"/>
                <w:szCs w:val="30"/>
                <w:lang w:eastAsia="zh-CN"/>
              </w:rPr>
            </w:pPr>
            <w:r w:rsidRPr="005F7A25">
              <w:rPr>
                <w:rFonts w:ascii="Arabic Typesetting" w:eastAsia="SimSun" w:hAnsi="Arabic Typesetting" w:cs="Arabic Typesetting"/>
                <w:b/>
                <w:bCs/>
                <w:color w:val="FF0000"/>
                <w:sz w:val="30"/>
                <w:szCs w:val="30"/>
                <w:rtl/>
                <w:lang w:eastAsia="zh-CN"/>
              </w:rPr>
              <w:t>غير ثابت</w:t>
            </w:r>
          </w:p>
        </w:tc>
      </w:tr>
      <w:tr w:rsidR="00362339" w:rsidRPr="005F7A25" w:rsidTr="00631C2F">
        <w:tc>
          <w:tcPr>
            <w:tcW w:w="963" w:type="pct"/>
            <w:tcBorders>
              <w:top w:val="nil"/>
              <w:left w:val="single" w:sz="4" w:space="0" w:color="auto"/>
              <w:bottom w:val="single" w:sz="4" w:space="0" w:color="auto"/>
              <w:right w:val="nil"/>
            </w:tcBorders>
            <w:shd w:val="clear" w:color="auto" w:fill="auto"/>
          </w:tcPr>
          <w:p w:rsidR="00362339" w:rsidRPr="005F7A25" w:rsidRDefault="00362339" w:rsidP="00631C2F">
            <w:pPr>
              <w:bidi/>
              <w:spacing w:before="60" w:after="60" w:line="280" w:lineRule="exact"/>
              <w:rPr>
                <w:rFonts w:ascii="Arabic Typesetting" w:eastAsia="SimSun" w:hAnsi="Arabic Typesetting" w:cs="Arabic Typesetting"/>
                <w:color w:val="000000"/>
                <w:sz w:val="30"/>
                <w:szCs w:val="30"/>
                <w:lang w:eastAsia="zh-CN" w:bidi="ar-EG"/>
              </w:rPr>
            </w:pPr>
            <w:r w:rsidRPr="005F7A25">
              <w:rPr>
                <w:rFonts w:ascii="Arabic Typesetting" w:eastAsia="SimSun" w:hAnsi="Arabic Typesetting" w:cs="Arabic Typesetting"/>
                <w:color w:val="000000"/>
                <w:sz w:val="30"/>
                <w:szCs w:val="30"/>
                <w:rtl/>
                <w:lang w:eastAsia="zh-CN"/>
              </w:rPr>
              <w:t>عدد التسجيلات الجديدة (نظام مدريد)</w:t>
            </w:r>
          </w:p>
        </w:tc>
        <w:tc>
          <w:tcPr>
            <w:tcW w:w="1482" w:type="pct"/>
            <w:gridSpan w:val="2"/>
            <w:tcBorders>
              <w:top w:val="nil"/>
              <w:left w:val="nil"/>
              <w:bottom w:val="single" w:sz="4" w:space="0" w:color="auto"/>
              <w:right w:val="nil"/>
            </w:tcBorders>
            <w:shd w:val="clear" w:color="auto" w:fill="auto"/>
          </w:tcPr>
          <w:p w:rsidR="00362339" w:rsidRPr="005F7A25" w:rsidRDefault="00362339" w:rsidP="00631C2F">
            <w:pPr>
              <w:keepNext/>
              <w:bidi/>
              <w:spacing w:before="60" w:after="60" w:line="280" w:lineRule="exact"/>
              <w:rPr>
                <w:rFonts w:ascii="Arabic Typesetting" w:hAnsi="Arabic Typesetting" w:cs="Arabic Typesetting"/>
                <w:i/>
                <w:color w:val="002060"/>
                <w:sz w:val="30"/>
                <w:szCs w:val="30"/>
              </w:rPr>
            </w:pPr>
            <w:r w:rsidRPr="005F7A25">
              <w:rPr>
                <w:rFonts w:ascii="Arabic Typesetting" w:hAnsi="Arabic Typesetting" w:cs="Arabic Typesetting"/>
                <w:iCs/>
                <w:color w:val="002060"/>
                <w:sz w:val="30"/>
                <w:szCs w:val="30"/>
                <w:rtl/>
              </w:rPr>
              <w:t>أساس المقارنة المُحدَّث في نهاية 2013:</w:t>
            </w:r>
            <w:r w:rsidRPr="005F7A25">
              <w:rPr>
                <w:rFonts w:ascii="Arabic Typesetting" w:hAnsi="Arabic Typesetting" w:cs="Arabic Typesetting"/>
                <w:i/>
                <w:color w:val="002060"/>
                <w:sz w:val="30"/>
                <w:szCs w:val="30"/>
              </w:rPr>
              <w:t xml:space="preserve"> </w:t>
            </w:r>
            <w:r w:rsidRPr="005F7A25">
              <w:rPr>
                <w:rFonts w:ascii="Arabic Typesetting" w:hAnsi="Arabic Typesetting" w:cs="Arabic Typesetting"/>
                <w:i/>
                <w:color w:val="002060"/>
                <w:sz w:val="30"/>
                <w:szCs w:val="30"/>
                <w:rtl/>
              </w:rPr>
              <w:t>2012: 054 2</w:t>
            </w:r>
          </w:p>
          <w:p w:rsidR="00362339" w:rsidRPr="005F7A25" w:rsidRDefault="00362339" w:rsidP="00631C2F">
            <w:pPr>
              <w:keepNext/>
              <w:bidi/>
              <w:spacing w:before="60" w:after="60" w:line="280" w:lineRule="exact"/>
              <w:rPr>
                <w:rFonts w:ascii="Arabic Typesetting" w:hAnsi="Arabic Typesetting" w:cs="Arabic Typesetting"/>
                <w:i/>
                <w:color w:val="002060"/>
                <w:sz w:val="30"/>
                <w:szCs w:val="30"/>
              </w:rPr>
            </w:pPr>
            <w:r w:rsidRPr="005F7A25">
              <w:rPr>
                <w:rFonts w:ascii="Arabic Typesetting" w:hAnsi="Arabic Typesetting" w:cs="Arabic Typesetting"/>
                <w:i/>
                <w:color w:val="002060"/>
                <w:sz w:val="30"/>
                <w:szCs w:val="30"/>
                <w:rtl/>
              </w:rPr>
              <w:t>2013: 845 1 (مكتب اليابان)</w:t>
            </w:r>
          </w:p>
          <w:p w:rsidR="00362339" w:rsidRPr="005F7A25" w:rsidRDefault="00362339" w:rsidP="00631C2F">
            <w:pPr>
              <w:keepNext/>
              <w:bidi/>
              <w:spacing w:before="60" w:after="60" w:line="280" w:lineRule="exact"/>
              <w:rPr>
                <w:rFonts w:ascii="Arabic Typesetting" w:eastAsia="SimSun" w:hAnsi="Arabic Typesetting" w:cs="Arabic Typesetting"/>
                <w:color w:val="000000"/>
                <w:sz w:val="30"/>
                <w:szCs w:val="30"/>
                <w:rtl/>
                <w:lang w:eastAsia="zh-CN"/>
              </w:rPr>
            </w:pPr>
            <w:r w:rsidRPr="005F7A25">
              <w:rPr>
                <w:rFonts w:ascii="Arabic Typesetting" w:hAnsi="Arabic Typesetting" w:cs="Arabic Typesetting"/>
                <w:i/>
                <w:color w:val="002060"/>
                <w:sz w:val="30"/>
                <w:szCs w:val="30"/>
                <w:rtl/>
              </w:rPr>
              <w:t>2012 = 327</w:t>
            </w:r>
          </w:p>
        </w:tc>
        <w:tc>
          <w:tcPr>
            <w:tcW w:w="963" w:type="pct"/>
            <w:tcBorders>
              <w:top w:val="nil"/>
              <w:left w:val="nil"/>
              <w:bottom w:val="single" w:sz="4" w:space="0" w:color="auto"/>
              <w:right w:val="nil"/>
            </w:tcBorders>
            <w:shd w:val="clear" w:color="auto" w:fill="auto"/>
            <w:tcMar>
              <w:top w:w="110" w:type="dxa"/>
            </w:tcMar>
          </w:tcPr>
          <w:p w:rsidR="00362339" w:rsidRDefault="00362339" w:rsidP="00631C2F">
            <w:pPr>
              <w:keepNext/>
              <w:bidi/>
              <w:spacing w:before="60" w:after="60" w:line="280" w:lineRule="exact"/>
              <w:rPr>
                <w:rFonts w:ascii="Arabic Typesetting" w:eastAsia="SimSun" w:hAnsi="Arabic Typesetting" w:cs="Arabic Typesetting"/>
                <w:sz w:val="30"/>
                <w:szCs w:val="30"/>
                <w:rtl/>
                <w:lang w:eastAsia="zh-CN"/>
              </w:rPr>
            </w:pPr>
            <w:r w:rsidRPr="005F7A25">
              <w:rPr>
                <w:rFonts w:ascii="Arabic Typesetting" w:eastAsia="SimSun" w:hAnsi="Arabic Typesetting" w:cs="Arabic Typesetting"/>
                <w:sz w:val="30"/>
                <w:szCs w:val="30"/>
                <w:rtl/>
                <w:lang w:eastAsia="zh-CN"/>
              </w:rPr>
              <w:t>زيادة الإيداعات (مكتب اليابان)</w:t>
            </w:r>
          </w:p>
          <w:p w:rsidR="00362339" w:rsidRDefault="00362339" w:rsidP="00631C2F">
            <w:pPr>
              <w:keepNext/>
              <w:bidi/>
              <w:spacing w:before="60" w:after="60" w:line="280" w:lineRule="exact"/>
              <w:rPr>
                <w:rFonts w:ascii="Arabic Typesetting" w:eastAsia="SimSun" w:hAnsi="Arabic Typesetting" w:cs="Arabic Typesetting"/>
                <w:sz w:val="30"/>
                <w:szCs w:val="30"/>
                <w:rtl/>
                <w:lang w:eastAsia="zh-CN"/>
              </w:rPr>
            </w:pPr>
          </w:p>
          <w:p w:rsidR="00362339" w:rsidRPr="005F7A25" w:rsidRDefault="00362339" w:rsidP="00631C2F">
            <w:pPr>
              <w:keepNext/>
              <w:bidi/>
              <w:spacing w:before="60" w:after="60" w:line="280" w:lineRule="exact"/>
              <w:rPr>
                <w:rFonts w:ascii="Arabic Typesetting" w:eastAsia="SimSun" w:hAnsi="Arabic Typesetting" w:cs="Arabic Typesetting"/>
                <w:sz w:val="30"/>
                <w:szCs w:val="30"/>
                <w:lang w:eastAsia="zh-CN"/>
              </w:rPr>
            </w:pPr>
            <w:r w:rsidRPr="005F7A25">
              <w:rPr>
                <w:rFonts w:ascii="Arabic Typesetting" w:eastAsia="SimSun" w:hAnsi="Arabic Typesetting" w:cs="Arabic Typesetting"/>
                <w:sz w:val="30"/>
                <w:szCs w:val="30"/>
                <w:rtl/>
                <w:lang w:eastAsia="zh-CN"/>
              </w:rPr>
              <w:t xml:space="preserve">زيادة الإيداعات بنسبة </w:t>
            </w:r>
          </w:p>
        </w:tc>
        <w:tc>
          <w:tcPr>
            <w:tcW w:w="1130" w:type="pct"/>
            <w:tcBorders>
              <w:top w:val="nil"/>
              <w:left w:val="nil"/>
              <w:bottom w:val="single" w:sz="4" w:space="0" w:color="auto"/>
              <w:right w:val="nil"/>
            </w:tcBorders>
            <w:shd w:val="clear" w:color="auto" w:fill="FFFFFF"/>
            <w:tcMar>
              <w:top w:w="110" w:type="dxa"/>
            </w:tcMar>
          </w:tcPr>
          <w:p w:rsidR="00362339" w:rsidRDefault="00362339" w:rsidP="00631C2F">
            <w:pPr>
              <w:keepNext/>
              <w:bidi/>
              <w:spacing w:before="60" w:after="60" w:line="280" w:lineRule="exact"/>
              <w:rPr>
                <w:rFonts w:ascii="Arabic Typesetting" w:eastAsia="SimSun" w:hAnsi="Arabic Typesetting" w:cs="Arabic Typesetting"/>
                <w:sz w:val="30"/>
                <w:szCs w:val="30"/>
                <w:rtl/>
                <w:lang w:eastAsia="zh-CN"/>
              </w:rPr>
            </w:pPr>
            <w:r w:rsidRPr="005F7A25">
              <w:rPr>
                <w:rFonts w:ascii="Arabic Typesetting" w:eastAsia="SimSun" w:hAnsi="Arabic Typesetting" w:cs="Arabic Typesetting"/>
                <w:sz w:val="30"/>
                <w:szCs w:val="30"/>
                <w:rtl/>
                <w:lang w:eastAsia="zh-CN"/>
              </w:rPr>
              <w:t>2014: 033 2 (زيادة بنسبة 10% عن عام 2013) (مكتب اليابان)</w:t>
            </w:r>
          </w:p>
          <w:p w:rsidR="00362339" w:rsidRPr="005F7A25" w:rsidRDefault="00362339" w:rsidP="00631C2F">
            <w:pPr>
              <w:keepNext/>
              <w:bidi/>
              <w:spacing w:before="60" w:after="60" w:line="280" w:lineRule="exact"/>
              <w:rPr>
                <w:rFonts w:ascii="Arabic Typesetting" w:eastAsia="SimSun" w:hAnsi="Arabic Typesetting" w:cs="Arabic Typesetting"/>
                <w:sz w:val="30"/>
                <w:szCs w:val="30"/>
                <w:lang w:eastAsia="zh-CN"/>
              </w:rPr>
            </w:pPr>
            <w:r w:rsidRPr="005F7A25">
              <w:rPr>
                <w:rFonts w:ascii="Arabic Typesetting" w:eastAsia="SimSun" w:hAnsi="Arabic Typesetting" w:cs="Arabic Typesetting"/>
                <w:sz w:val="30"/>
                <w:szCs w:val="30"/>
                <w:rtl/>
                <w:lang w:eastAsia="zh-CN"/>
              </w:rPr>
              <w:t xml:space="preserve">2014: 351 (زيادة بنسبة </w:t>
            </w:r>
          </w:p>
        </w:tc>
        <w:tc>
          <w:tcPr>
            <w:tcW w:w="463" w:type="pct"/>
            <w:tcBorders>
              <w:top w:val="nil"/>
              <w:left w:val="nil"/>
              <w:bottom w:val="single" w:sz="4" w:space="0" w:color="auto"/>
              <w:right w:val="single" w:sz="4" w:space="0" w:color="auto"/>
            </w:tcBorders>
            <w:shd w:val="clear" w:color="auto" w:fill="auto"/>
            <w:tcMar>
              <w:top w:w="110" w:type="dxa"/>
            </w:tcMar>
          </w:tcPr>
          <w:p w:rsidR="00362339" w:rsidRPr="005F7A25" w:rsidRDefault="00362339" w:rsidP="00631C2F">
            <w:pPr>
              <w:keepNext/>
              <w:bidi/>
              <w:spacing w:before="60" w:after="60" w:line="280" w:lineRule="exact"/>
              <w:jc w:val="center"/>
              <w:rPr>
                <w:rFonts w:ascii="Arabic Typesetting" w:eastAsia="SimSun" w:hAnsi="Arabic Typesetting" w:cs="Arabic Typesetting"/>
                <w:b/>
                <w:bCs/>
                <w:color w:val="00B050"/>
                <w:sz w:val="30"/>
                <w:szCs w:val="30"/>
                <w:lang w:eastAsia="zh-CN"/>
              </w:rPr>
            </w:pPr>
            <w:r w:rsidRPr="005F7A25">
              <w:rPr>
                <w:rFonts w:ascii="Arabic Typesetting" w:eastAsia="SimSun" w:hAnsi="Arabic Typesetting" w:cs="Arabic Typesetting"/>
                <w:b/>
                <w:bCs/>
                <w:color w:val="00B050"/>
                <w:sz w:val="30"/>
                <w:szCs w:val="30"/>
                <w:rtl/>
                <w:lang w:eastAsia="zh-CN"/>
              </w:rPr>
              <w:t>ثابت</w:t>
            </w:r>
          </w:p>
          <w:p w:rsidR="00362339" w:rsidRDefault="00362339" w:rsidP="00631C2F">
            <w:pPr>
              <w:keepNext/>
              <w:bidi/>
              <w:spacing w:before="60" w:after="60" w:line="280" w:lineRule="exact"/>
              <w:jc w:val="center"/>
              <w:rPr>
                <w:rFonts w:ascii="Arabic Typesetting" w:eastAsia="SimSun" w:hAnsi="Arabic Typesetting" w:cs="Arabic Typesetting"/>
                <w:b/>
                <w:bCs/>
                <w:color w:val="00B050"/>
                <w:sz w:val="30"/>
                <w:szCs w:val="30"/>
                <w:rtl/>
                <w:lang w:eastAsia="zh-CN"/>
              </w:rPr>
            </w:pPr>
          </w:p>
          <w:p w:rsidR="00362339" w:rsidRPr="005F7A25" w:rsidRDefault="00362339" w:rsidP="00631C2F">
            <w:pPr>
              <w:keepNext/>
              <w:bidi/>
              <w:spacing w:before="60" w:after="60" w:line="280" w:lineRule="exact"/>
              <w:jc w:val="center"/>
              <w:rPr>
                <w:rFonts w:ascii="Arabic Typesetting" w:eastAsia="SimSun" w:hAnsi="Arabic Typesetting" w:cs="Arabic Typesetting"/>
                <w:b/>
                <w:bCs/>
                <w:color w:val="FF0000"/>
                <w:sz w:val="30"/>
                <w:szCs w:val="30"/>
                <w:lang w:eastAsia="zh-CN"/>
              </w:rPr>
            </w:pPr>
          </w:p>
          <w:p w:rsidR="00362339" w:rsidRPr="005F7A25" w:rsidRDefault="00362339" w:rsidP="00631C2F">
            <w:pPr>
              <w:keepNext/>
              <w:bidi/>
              <w:spacing w:before="60" w:after="60" w:line="280" w:lineRule="exact"/>
              <w:jc w:val="center"/>
              <w:rPr>
                <w:rFonts w:ascii="Arabic Typesetting" w:eastAsia="SimSun" w:hAnsi="Arabic Typesetting" w:cs="Arabic Typesetting"/>
                <w:b/>
                <w:color w:val="808080"/>
                <w:sz w:val="30"/>
                <w:szCs w:val="30"/>
                <w:lang w:eastAsia="zh-CN"/>
              </w:rPr>
            </w:pPr>
          </w:p>
        </w:tc>
      </w:tr>
      <w:tr w:rsidR="00362339" w:rsidRPr="005F7A25" w:rsidTr="00631C2F">
        <w:tc>
          <w:tcPr>
            <w:tcW w:w="963" w:type="pct"/>
            <w:tcBorders>
              <w:top w:val="single" w:sz="4" w:space="0" w:color="auto"/>
              <w:left w:val="single" w:sz="4" w:space="0" w:color="auto"/>
              <w:bottom w:val="single" w:sz="4" w:space="0" w:color="auto"/>
              <w:right w:val="nil"/>
            </w:tcBorders>
            <w:shd w:val="clear" w:color="auto" w:fill="auto"/>
          </w:tcPr>
          <w:p w:rsidR="00362339" w:rsidRPr="005F7A25" w:rsidRDefault="00362339" w:rsidP="00631C2F">
            <w:pPr>
              <w:bidi/>
              <w:spacing w:before="60" w:after="60" w:line="280" w:lineRule="exact"/>
              <w:rPr>
                <w:rFonts w:ascii="Arabic Typesetting" w:eastAsia="SimSun" w:hAnsi="Arabic Typesetting" w:cs="Arabic Typesetting"/>
                <w:color w:val="000000"/>
                <w:sz w:val="30"/>
                <w:szCs w:val="30"/>
                <w:rtl/>
                <w:lang w:eastAsia="zh-CN"/>
              </w:rPr>
            </w:pPr>
          </w:p>
        </w:tc>
        <w:tc>
          <w:tcPr>
            <w:tcW w:w="1482" w:type="pct"/>
            <w:gridSpan w:val="2"/>
            <w:tcBorders>
              <w:top w:val="single" w:sz="4" w:space="0" w:color="auto"/>
              <w:left w:val="nil"/>
              <w:bottom w:val="single" w:sz="4" w:space="0" w:color="auto"/>
              <w:right w:val="nil"/>
            </w:tcBorders>
            <w:shd w:val="clear" w:color="auto" w:fill="auto"/>
          </w:tcPr>
          <w:p w:rsidR="00362339" w:rsidRPr="005F7A25" w:rsidRDefault="00362339" w:rsidP="00631C2F">
            <w:pPr>
              <w:keepNext/>
              <w:bidi/>
              <w:spacing w:before="60" w:after="60" w:line="280" w:lineRule="exact"/>
              <w:rPr>
                <w:rFonts w:ascii="Arabic Typesetting" w:hAnsi="Arabic Typesetting" w:cs="Arabic Typesetting"/>
                <w:sz w:val="30"/>
                <w:szCs w:val="30"/>
                <w:lang w:bidi="ar-EG"/>
              </w:rPr>
            </w:pPr>
            <w:r w:rsidRPr="005F7A25">
              <w:rPr>
                <w:rFonts w:ascii="Arabic Typesetting" w:hAnsi="Arabic Typesetting" w:cs="Arabic Typesetting"/>
                <w:i/>
                <w:color w:val="002060"/>
                <w:sz w:val="30"/>
                <w:szCs w:val="30"/>
                <w:rtl/>
              </w:rPr>
              <w:t>2013 = 337</w:t>
            </w:r>
          </w:p>
          <w:p w:rsidR="00362339" w:rsidRPr="005F7A25" w:rsidRDefault="00362339" w:rsidP="00631C2F">
            <w:pPr>
              <w:keepNext/>
              <w:bidi/>
              <w:spacing w:before="60" w:after="60" w:line="280" w:lineRule="exact"/>
              <w:rPr>
                <w:rFonts w:ascii="Arabic Typesetting" w:hAnsi="Arabic Typesetting" w:cs="Arabic Typesetting"/>
                <w:color w:val="002060"/>
                <w:sz w:val="30"/>
                <w:szCs w:val="30"/>
              </w:rPr>
            </w:pPr>
            <w:r w:rsidRPr="005F7A25">
              <w:rPr>
                <w:rFonts w:ascii="Arabic Typesetting" w:hAnsi="Arabic Typesetting" w:cs="Arabic Typesetting"/>
                <w:sz w:val="30"/>
                <w:szCs w:val="30"/>
                <w:rtl/>
              </w:rPr>
              <w:t xml:space="preserve">إحصائيات مدريد بشأن رابطة أمم جنوب شرقي آسيا، اليابان </w:t>
            </w:r>
            <w:r w:rsidRPr="00FB0D6C">
              <w:rPr>
                <w:rFonts w:ascii="Arabic Typesetting" w:hAnsi="Arabic Typesetting" w:cs="Arabic Typesetting"/>
                <w:i/>
                <w:color w:val="002060"/>
                <w:sz w:val="30"/>
                <w:szCs w:val="30"/>
                <w:rtl/>
              </w:rPr>
              <w:t>(مكتب سنغافورة)</w:t>
            </w:r>
          </w:p>
          <w:p w:rsidR="00362339" w:rsidRPr="005F7A25" w:rsidRDefault="00362339" w:rsidP="00631C2F">
            <w:pPr>
              <w:keepNext/>
              <w:bidi/>
              <w:spacing w:before="60" w:after="60" w:line="280" w:lineRule="exact"/>
              <w:rPr>
                <w:rFonts w:ascii="Arabic Typesetting" w:hAnsi="Arabic Typesetting" w:cs="Arabic Typesetting"/>
                <w:sz w:val="30"/>
                <w:szCs w:val="30"/>
              </w:rPr>
            </w:pPr>
            <w:r w:rsidRPr="005F7A25">
              <w:rPr>
                <w:rFonts w:ascii="Arabic Typesetting" w:hAnsi="Arabic Typesetting" w:cs="Arabic Typesetting"/>
                <w:iCs/>
                <w:sz w:val="30"/>
                <w:szCs w:val="30"/>
                <w:rtl/>
              </w:rPr>
              <w:t>أساس المقارنة الأصلي في البرنامج والميزانية 2014/15:</w:t>
            </w:r>
            <w:r w:rsidRPr="005F7A25">
              <w:rPr>
                <w:rFonts w:ascii="Arabic Typesetting" w:hAnsi="Arabic Typesetting" w:cs="Arabic Typesetting"/>
                <w:i/>
                <w:sz w:val="30"/>
                <w:szCs w:val="30"/>
                <w:rtl/>
              </w:rPr>
              <w:t xml:space="preserve"> </w:t>
            </w:r>
            <w:r w:rsidRPr="005F7A25">
              <w:rPr>
                <w:rFonts w:ascii="Arabic Typesetting" w:hAnsi="Arabic Typesetting" w:cs="Arabic Typesetting"/>
                <w:sz w:val="30"/>
                <w:szCs w:val="30"/>
                <w:rtl/>
              </w:rPr>
              <w:t>(مكتب اليابان)  2012/13</w:t>
            </w:r>
          </w:p>
          <w:p w:rsidR="00362339" w:rsidRPr="005F7A25" w:rsidRDefault="00362339" w:rsidP="00631C2F">
            <w:pPr>
              <w:bidi/>
              <w:spacing w:before="60" w:after="60" w:line="280" w:lineRule="exact"/>
              <w:rPr>
                <w:rFonts w:ascii="Arabic Typesetting" w:hAnsi="Arabic Typesetting" w:cs="Arabic Typesetting"/>
                <w:iCs/>
                <w:color w:val="002060"/>
                <w:sz w:val="30"/>
                <w:szCs w:val="30"/>
                <w:rtl/>
              </w:rPr>
            </w:pPr>
            <w:r w:rsidRPr="005F7A25">
              <w:rPr>
                <w:rFonts w:ascii="Arabic Typesetting" w:hAnsi="Arabic Typesetting" w:cs="Arabic Typesetting"/>
                <w:sz w:val="30"/>
                <w:szCs w:val="30"/>
                <w:rtl/>
              </w:rPr>
              <w:t>إحصائيات مدريد بشأن رابطة أمم جنوب شرق آسيا (مكتب سنغافورة) 2012/13</w:t>
            </w:r>
          </w:p>
        </w:tc>
        <w:tc>
          <w:tcPr>
            <w:tcW w:w="963" w:type="pct"/>
            <w:tcBorders>
              <w:top w:val="single" w:sz="4" w:space="0" w:color="auto"/>
              <w:left w:val="nil"/>
              <w:bottom w:val="single" w:sz="4" w:space="0" w:color="auto"/>
              <w:right w:val="nil"/>
            </w:tcBorders>
            <w:shd w:val="clear" w:color="auto" w:fill="auto"/>
            <w:tcMar>
              <w:top w:w="110" w:type="dxa"/>
            </w:tcMar>
          </w:tcPr>
          <w:p w:rsidR="00362339" w:rsidRPr="005F7A25" w:rsidRDefault="00362339" w:rsidP="00631C2F">
            <w:pPr>
              <w:bidi/>
              <w:spacing w:before="60" w:after="60" w:line="280" w:lineRule="exact"/>
              <w:rPr>
                <w:rFonts w:ascii="Arabic Typesetting" w:eastAsia="SimSun" w:hAnsi="Arabic Typesetting" w:cs="Arabic Typesetting"/>
                <w:sz w:val="30"/>
                <w:szCs w:val="30"/>
                <w:rtl/>
                <w:lang w:eastAsia="zh-CN"/>
              </w:rPr>
            </w:pPr>
            <w:r w:rsidRPr="005F7A25">
              <w:rPr>
                <w:rFonts w:ascii="Arabic Typesetting" w:eastAsia="SimSun" w:hAnsi="Arabic Typesetting" w:cs="Arabic Typesetting"/>
                <w:sz w:val="30"/>
                <w:szCs w:val="30"/>
                <w:rtl/>
                <w:lang w:eastAsia="zh-CN"/>
              </w:rPr>
              <w:t>% (مكتب سنغافورة)</w:t>
            </w:r>
          </w:p>
        </w:tc>
        <w:tc>
          <w:tcPr>
            <w:tcW w:w="1130" w:type="pct"/>
            <w:tcBorders>
              <w:top w:val="single" w:sz="4" w:space="0" w:color="auto"/>
              <w:left w:val="nil"/>
              <w:bottom w:val="single" w:sz="4" w:space="0" w:color="auto"/>
              <w:right w:val="nil"/>
            </w:tcBorders>
            <w:shd w:val="clear" w:color="auto" w:fill="FFFFFF"/>
            <w:tcMar>
              <w:top w:w="110" w:type="dxa"/>
            </w:tcMar>
          </w:tcPr>
          <w:p w:rsidR="00362339" w:rsidRPr="005F7A25" w:rsidRDefault="00362339" w:rsidP="00631C2F">
            <w:pPr>
              <w:keepNext/>
              <w:bidi/>
              <w:spacing w:before="60" w:after="60" w:line="280" w:lineRule="exact"/>
              <w:rPr>
                <w:rFonts w:ascii="Arabic Typesetting" w:eastAsia="SimSun" w:hAnsi="Arabic Typesetting" w:cs="Arabic Typesetting"/>
                <w:sz w:val="30"/>
                <w:szCs w:val="30"/>
                <w:lang w:eastAsia="zh-CN"/>
              </w:rPr>
            </w:pPr>
            <w:r w:rsidRPr="005F7A25">
              <w:rPr>
                <w:rFonts w:ascii="Arabic Typesetting" w:eastAsia="SimSun" w:hAnsi="Arabic Typesetting" w:cs="Arabic Typesetting"/>
                <w:sz w:val="30"/>
                <w:szCs w:val="30"/>
                <w:rtl/>
                <w:lang w:eastAsia="zh-CN"/>
              </w:rPr>
              <w:t>% عن عام 2013) (مكتب سنغافورة)</w:t>
            </w:r>
          </w:p>
          <w:p w:rsidR="00362339" w:rsidRPr="005F7A25" w:rsidRDefault="00362339" w:rsidP="00631C2F">
            <w:pPr>
              <w:bidi/>
              <w:spacing w:before="60" w:after="60" w:line="280" w:lineRule="exact"/>
              <w:rPr>
                <w:rFonts w:ascii="Arabic Typesetting" w:eastAsia="SimSun" w:hAnsi="Arabic Typesetting" w:cs="Arabic Typesetting"/>
                <w:sz w:val="30"/>
                <w:szCs w:val="30"/>
                <w:rtl/>
                <w:lang w:eastAsia="zh-CN"/>
              </w:rPr>
            </w:pPr>
          </w:p>
        </w:tc>
        <w:tc>
          <w:tcPr>
            <w:tcW w:w="463" w:type="pct"/>
            <w:tcBorders>
              <w:top w:val="single" w:sz="4" w:space="0" w:color="auto"/>
              <w:left w:val="nil"/>
              <w:bottom w:val="single" w:sz="4" w:space="0" w:color="auto"/>
              <w:right w:val="single" w:sz="4" w:space="0" w:color="auto"/>
            </w:tcBorders>
            <w:shd w:val="clear" w:color="auto" w:fill="auto"/>
            <w:tcMar>
              <w:top w:w="110" w:type="dxa"/>
            </w:tcMar>
          </w:tcPr>
          <w:p w:rsidR="00362339" w:rsidRPr="005F7A25" w:rsidRDefault="00362339" w:rsidP="00631C2F">
            <w:pPr>
              <w:keepNext/>
              <w:bidi/>
              <w:spacing w:before="60" w:after="60" w:line="280" w:lineRule="exact"/>
              <w:jc w:val="center"/>
              <w:rPr>
                <w:rFonts w:ascii="Arabic Typesetting" w:eastAsia="SimSun" w:hAnsi="Arabic Typesetting" w:cs="Arabic Typesetting"/>
                <w:b/>
                <w:bCs/>
                <w:color w:val="00B050"/>
                <w:sz w:val="30"/>
                <w:szCs w:val="30"/>
                <w:lang w:eastAsia="zh-CN"/>
              </w:rPr>
            </w:pPr>
            <w:r w:rsidRPr="005F7A25">
              <w:rPr>
                <w:rFonts w:ascii="Arabic Typesetting" w:eastAsia="SimSun" w:hAnsi="Arabic Typesetting" w:cs="Arabic Typesetting"/>
                <w:b/>
                <w:bCs/>
                <w:color w:val="00B050"/>
                <w:sz w:val="30"/>
                <w:szCs w:val="30"/>
                <w:rtl/>
                <w:lang w:eastAsia="zh-CN"/>
              </w:rPr>
              <w:t>ثابت</w:t>
            </w:r>
          </w:p>
          <w:p w:rsidR="00362339" w:rsidRPr="005F7A25" w:rsidRDefault="00362339" w:rsidP="00631C2F">
            <w:pPr>
              <w:bidi/>
              <w:spacing w:before="60" w:after="60" w:line="280" w:lineRule="exact"/>
              <w:jc w:val="center"/>
              <w:rPr>
                <w:rFonts w:ascii="Arabic Typesetting" w:eastAsia="SimSun" w:hAnsi="Arabic Typesetting" w:cs="Arabic Typesetting"/>
                <w:b/>
                <w:bCs/>
                <w:color w:val="808080" w:themeColor="background1" w:themeShade="80"/>
                <w:sz w:val="30"/>
                <w:szCs w:val="30"/>
                <w:rtl/>
                <w:lang w:eastAsia="zh-CN"/>
              </w:rPr>
            </w:pPr>
          </w:p>
        </w:tc>
      </w:tr>
      <w:tr w:rsidR="00362339" w:rsidRPr="005F7A25" w:rsidTr="00631C2F">
        <w:tc>
          <w:tcPr>
            <w:tcW w:w="963" w:type="pct"/>
            <w:tcBorders>
              <w:top w:val="nil"/>
              <w:left w:val="single" w:sz="4" w:space="0" w:color="auto"/>
              <w:bottom w:val="single" w:sz="4" w:space="0" w:color="auto"/>
              <w:right w:val="nil"/>
            </w:tcBorders>
            <w:shd w:val="clear" w:color="auto" w:fill="auto"/>
          </w:tcPr>
          <w:p w:rsidR="00362339" w:rsidRPr="005F7A25" w:rsidRDefault="00362339" w:rsidP="00631C2F">
            <w:pPr>
              <w:bidi/>
              <w:spacing w:before="60" w:after="60" w:line="280" w:lineRule="exact"/>
              <w:rPr>
                <w:rFonts w:ascii="Arabic Typesetting" w:eastAsia="SimSun" w:hAnsi="Arabic Typesetting" w:cs="Arabic Typesetting"/>
                <w:color w:val="000000"/>
                <w:sz w:val="30"/>
                <w:szCs w:val="30"/>
                <w:lang w:eastAsia="zh-CN"/>
              </w:rPr>
            </w:pPr>
            <w:r w:rsidRPr="005F7A25">
              <w:rPr>
                <w:rFonts w:ascii="Arabic Typesetting" w:eastAsia="SimSun" w:hAnsi="Arabic Typesetting" w:cs="Arabic Typesetting"/>
                <w:color w:val="000000"/>
                <w:sz w:val="30"/>
                <w:szCs w:val="30"/>
                <w:rtl/>
                <w:lang w:eastAsia="zh-CN"/>
              </w:rPr>
              <w:t>عدد التجديدات (نظام مدريد)</w:t>
            </w:r>
          </w:p>
        </w:tc>
        <w:tc>
          <w:tcPr>
            <w:tcW w:w="1482" w:type="pct"/>
            <w:gridSpan w:val="2"/>
            <w:tcBorders>
              <w:top w:val="nil"/>
              <w:left w:val="nil"/>
              <w:bottom w:val="single" w:sz="4" w:space="0" w:color="auto"/>
              <w:right w:val="nil"/>
            </w:tcBorders>
            <w:shd w:val="clear" w:color="auto" w:fill="auto"/>
          </w:tcPr>
          <w:p w:rsidR="00362339" w:rsidRPr="005F7A25" w:rsidRDefault="00362339" w:rsidP="00631C2F">
            <w:pPr>
              <w:bidi/>
              <w:spacing w:before="60" w:after="60" w:line="280" w:lineRule="exact"/>
              <w:rPr>
                <w:rFonts w:ascii="Arabic Typesetting" w:hAnsi="Arabic Typesetting" w:cs="Arabic Typesetting"/>
                <w:color w:val="002060"/>
                <w:sz w:val="30"/>
                <w:szCs w:val="30"/>
              </w:rPr>
            </w:pPr>
            <w:r w:rsidRPr="005F7A25">
              <w:rPr>
                <w:rFonts w:ascii="Arabic Typesetting" w:hAnsi="Arabic Typesetting" w:cs="Arabic Typesetting"/>
                <w:iCs/>
                <w:color w:val="002060"/>
                <w:sz w:val="30"/>
                <w:szCs w:val="30"/>
                <w:rtl/>
              </w:rPr>
              <w:t>أساس المقارنة المُحدَّث في نهاية 2013:</w:t>
            </w:r>
            <w:r w:rsidRPr="005F7A25">
              <w:rPr>
                <w:rFonts w:ascii="Arabic Typesetting" w:hAnsi="Arabic Typesetting" w:cs="Arabic Typesetting"/>
                <w:i/>
                <w:color w:val="002060"/>
                <w:sz w:val="30"/>
                <w:szCs w:val="30"/>
                <w:rtl/>
              </w:rPr>
              <w:t xml:space="preserve"> </w:t>
            </w:r>
            <w:r w:rsidRPr="005F7A25">
              <w:rPr>
                <w:rFonts w:ascii="Arabic Typesetting" w:hAnsi="Arabic Typesetting" w:cs="Arabic Typesetting"/>
                <w:color w:val="002060"/>
                <w:sz w:val="30"/>
                <w:szCs w:val="30"/>
                <w:rtl/>
              </w:rPr>
              <w:t>2012: 187</w:t>
            </w:r>
          </w:p>
          <w:p w:rsidR="00362339" w:rsidRPr="005F7A25" w:rsidRDefault="00362339" w:rsidP="00631C2F">
            <w:pPr>
              <w:bidi/>
              <w:spacing w:before="60" w:after="60" w:line="280" w:lineRule="exact"/>
              <w:rPr>
                <w:rFonts w:ascii="Arabic Typesetting" w:hAnsi="Arabic Typesetting" w:cs="Arabic Typesetting"/>
                <w:color w:val="002060"/>
                <w:sz w:val="30"/>
                <w:szCs w:val="30"/>
              </w:rPr>
            </w:pPr>
            <w:r w:rsidRPr="005F7A25">
              <w:rPr>
                <w:rFonts w:ascii="Arabic Typesetting" w:hAnsi="Arabic Typesetting" w:cs="Arabic Typesetting"/>
                <w:color w:val="002060"/>
                <w:sz w:val="30"/>
                <w:szCs w:val="30"/>
                <w:rtl/>
              </w:rPr>
              <w:t>2013: 311 (مكتب اليابان)</w:t>
            </w:r>
          </w:p>
          <w:p w:rsidR="00362339" w:rsidRPr="005F7A25" w:rsidRDefault="00362339" w:rsidP="00631C2F">
            <w:pPr>
              <w:bidi/>
              <w:spacing w:before="60" w:after="60" w:line="280" w:lineRule="exact"/>
              <w:rPr>
                <w:rFonts w:ascii="Arabic Typesetting" w:hAnsi="Arabic Typesetting" w:cs="Arabic Typesetting"/>
                <w:color w:val="002060"/>
                <w:sz w:val="30"/>
                <w:szCs w:val="30"/>
              </w:rPr>
            </w:pPr>
            <w:r w:rsidRPr="005F7A25">
              <w:rPr>
                <w:rFonts w:ascii="Arabic Typesetting" w:hAnsi="Arabic Typesetting" w:cs="Arabic Typesetting"/>
                <w:color w:val="002060"/>
                <w:sz w:val="30"/>
                <w:szCs w:val="30"/>
                <w:rtl/>
              </w:rPr>
              <w:t>2012: 51</w:t>
            </w:r>
          </w:p>
          <w:p w:rsidR="00362339" w:rsidRPr="005F7A25" w:rsidRDefault="00362339" w:rsidP="00631C2F">
            <w:pPr>
              <w:bidi/>
              <w:spacing w:before="60" w:after="60" w:line="280" w:lineRule="exact"/>
              <w:rPr>
                <w:rFonts w:ascii="Arabic Typesetting" w:hAnsi="Arabic Typesetting" w:cs="Arabic Typesetting"/>
                <w:color w:val="002060"/>
                <w:sz w:val="30"/>
                <w:szCs w:val="30"/>
              </w:rPr>
            </w:pPr>
            <w:r w:rsidRPr="005F7A25">
              <w:rPr>
                <w:rFonts w:ascii="Arabic Typesetting" w:hAnsi="Arabic Typesetting" w:cs="Arabic Typesetting"/>
                <w:color w:val="002060"/>
                <w:sz w:val="30"/>
                <w:szCs w:val="30"/>
                <w:rtl/>
              </w:rPr>
              <w:t>2013: 62 (مكتب سنغافورة)</w:t>
            </w:r>
          </w:p>
          <w:p w:rsidR="00362339" w:rsidRPr="005F7A25" w:rsidRDefault="00362339" w:rsidP="00631C2F">
            <w:pPr>
              <w:bidi/>
              <w:spacing w:before="60" w:after="60" w:line="280" w:lineRule="exact"/>
              <w:rPr>
                <w:rFonts w:ascii="Arabic Typesetting" w:eastAsiaTheme="majorEastAsia" w:hAnsi="Arabic Typesetting" w:cs="Arabic Typesetting"/>
                <w:iCs/>
                <w:color w:val="404040" w:themeColor="text1" w:themeTint="BF"/>
                <w:sz w:val="30"/>
                <w:szCs w:val="30"/>
              </w:rPr>
            </w:pPr>
            <w:r w:rsidRPr="005F7A25">
              <w:rPr>
                <w:rFonts w:ascii="Arabic Typesetting" w:hAnsi="Arabic Typesetting" w:cs="Arabic Typesetting"/>
                <w:iCs/>
                <w:sz w:val="30"/>
                <w:szCs w:val="30"/>
                <w:rtl/>
              </w:rPr>
              <w:t>أساس المقارنة الأصلي في البرنامج والميزانية 2014/15:</w:t>
            </w:r>
          </w:p>
          <w:p w:rsidR="00362339" w:rsidRPr="005F7A25" w:rsidRDefault="00362339" w:rsidP="00631C2F">
            <w:pPr>
              <w:bidi/>
              <w:spacing w:before="60" w:after="60" w:line="280" w:lineRule="exact"/>
              <w:rPr>
                <w:rFonts w:ascii="Arabic Typesetting" w:hAnsi="Arabic Typesetting" w:cs="Arabic Typesetting"/>
                <w:sz w:val="30"/>
                <w:szCs w:val="30"/>
              </w:rPr>
            </w:pPr>
            <w:r w:rsidRPr="005F7A25">
              <w:rPr>
                <w:rFonts w:ascii="Arabic Typesetting" w:hAnsi="Arabic Typesetting" w:cs="Arabic Typesetting"/>
                <w:sz w:val="30"/>
                <w:szCs w:val="30"/>
                <w:rtl/>
              </w:rPr>
              <w:t>إحصائيات مدريد بشأن رابطة أمم جنوب شرق آسيا، اليابان (مكتب سنغافورة)</w:t>
            </w:r>
          </w:p>
          <w:p w:rsidR="00362339" w:rsidRPr="005F7A25" w:rsidRDefault="00362339" w:rsidP="00631C2F">
            <w:pPr>
              <w:bidi/>
              <w:spacing w:before="60" w:after="60" w:line="280" w:lineRule="exact"/>
              <w:rPr>
                <w:rFonts w:ascii="Arabic Typesetting" w:hAnsi="Arabic Typesetting" w:cs="Arabic Typesetting"/>
                <w:color w:val="002060"/>
                <w:sz w:val="30"/>
                <w:szCs w:val="30"/>
              </w:rPr>
            </w:pPr>
            <w:r w:rsidRPr="005F7A25">
              <w:rPr>
                <w:rFonts w:ascii="Arabic Typesetting" w:eastAsia="SimSun" w:hAnsi="Arabic Typesetting" w:cs="Arabic Typesetting"/>
                <w:color w:val="000000"/>
                <w:sz w:val="30"/>
                <w:szCs w:val="30"/>
                <w:rtl/>
                <w:lang w:eastAsia="zh-CN"/>
              </w:rPr>
              <w:t>إحصائيات مدريد بشأن رابطة أمم جنوب شرق آسيا، اليابان (مكتب اليابان)</w:t>
            </w:r>
          </w:p>
        </w:tc>
        <w:tc>
          <w:tcPr>
            <w:tcW w:w="963" w:type="pct"/>
            <w:tcBorders>
              <w:top w:val="nil"/>
              <w:left w:val="nil"/>
              <w:bottom w:val="single" w:sz="4" w:space="0" w:color="auto"/>
              <w:right w:val="nil"/>
            </w:tcBorders>
            <w:shd w:val="clear" w:color="auto" w:fill="auto"/>
            <w:tcMar>
              <w:top w:w="110" w:type="dxa"/>
            </w:tcMar>
          </w:tcPr>
          <w:p w:rsidR="00362339" w:rsidRDefault="00362339" w:rsidP="00631C2F">
            <w:pPr>
              <w:bidi/>
              <w:spacing w:before="60" w:after="60" w:line="280" w:lineRule="exact"/>
              <w:rPr>
                <w:rFonts w:ascii="Arabic Typesetting" w:eastAsia="SimSun" w:hAnsi="Arabic Typesetting" w:cs="Arabic Typesetting"/>
                <w:sz w:val="30"/>
                <w:szCs w:val="30"/>
                <w:rtl/>
                <w:lang w:eastAsia="zh-CN"/>
              </w:rPr>
            </w:pPr>
            <w:r w:rsidRPr="005F7A25">
              <w:rPr>
                <w:rFonts w:ascii="Arabic Typesetting" w:eastAsia="SimSun" w:hAnsi="Arabic Typesetting" w:cs="Arabic Typesetting"/>
                <w:sz w:val="30"/>
                <w:szCs w:val="30"/>
                <w:rtl/>
                <w:lang w:eastAsia="zh-CN"/>
              </w:rPr>
              <w:t>تُحدَّد لاحقاً (مكتب اليابان)</w:t>
            </w:r>
          </w:p>
          <w:p w:rsidR="00362339" w:rsidRPr="005F7A25" w:rsidRDefault="00362339" w:rsidP="00631C2F">
            <w:pPr>
              <w:bidi/>
              <w:spacing w:before="60" w:after="60" w:line="280" w:lineRule="exact"/>
              <w:rPr>
                <w:rFonts w:ascii="Arabic Typesetting" w:eastAsia="SimSun" w:hAnsi="Arabic Typesetting" w:cs="Arabic Typesetting"/>
                <w:sz w:val="30"/>
                <w:szCs w:val="30"/>
                <w:lang w:eastAsia="zh-CN"/>
              </w:rPr>
            </w:pPr>
          </w:p>
          <w:p w:rsidR="00362339" w:rsidRPr="005F7A25" w:rsidRDefault="00362339" w:rsidP="00631C2F">
            <w:pPr>
              <w:bidi/>
              <w:spacing w:before="60" w:after="60" w:line="280" w:lineRule="exact"/>
              <w:rPr>
                <w:rFonts w:ascii="Arabic Typesetting" w:eastAsia="SimSun" w:hAnsi="Arabic Typesetting" w:cs="Arabic Typesetting"/>
                <w:sz w:val="30"/>
                <w:szCs w:val="30"/>
                <w:lang w:eastAsia="zh-CN"/>
              </w:rPr>
            </w:pPr>
            <w:r w:rsidRPr="005F7A25">
              <w:rPr>
                <w:rFonts w:ascii="Arabic Typesetting" w:eastAsia="SimSun" w:hAnsi="Arabic Typesetting" w:cs="Arabic Typesetting"/>
                <w:sz w:val="30"/>
                <w:szCs w:val="30"/>
                <w:rtl/>
                <w:lang w:eastAsia="zh-CN"/>
              </w:rPr>
              <w:t>تُحدَّد لاحقاً (مكتب سنغافورة)</w:t>
            </w:r>
          </w:p>
        </w:tc>
        <w:tc>
          <w:tcPr>
            <w:tcW w:w="1130" w:type="pct"/>
            <w:tcBorders>
              <w:top w:val="nil"/>
              <w:left w:val="nil"/>
              <w:bottom w:val="single" w:sz="4" w:space="0" w:color="auto"/>
              <w:right w:val="nil"/>
            </w:tcBorders>
            <w:shd w:val="clear" w:color="auto" w:fill="FFFFFF"/>
            <w:tcMar>
              <w:top w:w="110" w:type="dxa"/>
            </w:tcMar>
          </w:tcPr>
          <w:p w:rsidR="00362339" w:rsidRPr="005F7A25" w:rsidRDefault="00362339" w:rsidP="00631C2F">
            <w:pPr>
              <w:bidi/>
              <w:spacing w:before="60" w:after="60" w:line="280" w:lineRule="exact"/>
              <w:rPr>
                <w:rFonts w:ascii="Arabic Typesetting" w:eastAsia="SimSun" w:hAnsi="Arabic Typesetting" w:cs="Arabic Typesetting"/>
                <w:sz w:val="30"/>
                <w:szCs w:val="30"/>
                <w:lang w:eastAsia="zh-CN"/>
              </w:rPr>
            </w:pPr>
            <w:r w:rsidRPr="005F7A25">
              <w:rPr>
                <w:rFonts w:ascii="Arabic Typesetting" w:eastAsia="SimSun" w:hAnsi="Arabic Typesetting" w:cs="Arabic Typesetting"/>
                <w:sz w:val="30"/>
                <w:szCs w:val="30"/>
                <w:rtl/>
                <w:lang w:eastAsia="zh-CN"/>
              </w:rPr>
              <w:t>التجديدات في عام 2014:</w:t>
            </w:r>
          </w:p>
          <w:p w:rsidR="00362339" w:rsidRPr="005F7A25" w:rsidRDefault="00362339" w:rsidP="00362339">
            <w:pPr>
              <w:pStyle w:val="ListParagraph"/>
              <w:numPr>
                <w:ilvl w:val="0"/>
                <w:numId w:val="48"/>
              </w:numPr>
              <w:spacing w:before="60" w:after="60" w:line="280" w:lineRule="exact"/>
              <w:ind w:left="0" w:firstLine="0"/>
              <w:contextualSpacing w:val="0"/>
              <w:rPr>
                <w:rFonts w:ascii="Arabic Typesetting" w:eastAsia="SimSun" w:hAnsi="Arabic Typesetting" w:cs="Arabic Typesetting"/>
                <w:sz w:val="30"/>
                <w:szCs w:val="30"/>
                <w:lang w:eastAsia="zh-CN"/>
              </w:rPr>
            </w:pPr>
            <w:r w:rsidRPr="005F7A25">
              <w:rPr>
                <w:rFonts w:ascii="Arabic Typesetting" w:eastAsia="SimSun" w:hAnsi="Arabic Typesetting" w:cs="Arabic Typesetting"/>
                <w:sz w:val="30"/>
                <w:szCs w:val="30"/>
                <w:rtl/>
                <w:lang w:eastAsia="zh-CN"/>
              </w:rPr>
              <w:t>462 (زيادة بنسبة 48.6% عن عام 2013) (مكتب اليابان)</w:t>
            </w:r>
          </w:p>
          <w:p w:rsidR="00362339" w:rsidRPr="005F7A25" w:rsidRDefault="00362339" w:rsidP="00362339">
            <w:pPr>
              <w:pStyle w:val="ListParagraph"/>
              <w:numPr>
                <w:ilvl w:val="0"/>
                <w:numId w:val="48"/>
              </w:numPr>
              <w:spacing w:before="60" w:after="60" w:line="280" w:lineRule="exact"/>
              <w:ind w:left="0" w:firstLine="0"/>
              <w:contextualSpacing w:val="0"/>
              <w:rPr>
                <w:rFonts w:ascii="Arabic Typesetting" w:eastAsia="SimSun" w:hAnsi="Arabic Typesetting" w:cs="Arabic Typesetting"/>
                <w:sz w:val="30"/>
                <w:szCs w:val="30"/>
                <w:lang w:eastAsia="zh-CN"/>
              </w:rPr>
            </w:pPr>
            <w:r w:rsidRPr="005F7A25">
              <w:rPr>
                <w:rFonts w:ascii="Arabic Typesetting" w:eastAsia="SimSun" w:hAnsi="Arabic Typesetting" w:cs="Arabic Typesetting"/>
                <w:sz w:val="30"/>
                <w:szCs w:val="30"/>
                <w:rtl/>
                <w:lang w:eastAsia="zh-CN"/>
              </w:rPr>
              <w:t>56 (انخفاض بنسبة 9.7% عن عام 2013) (مكتب سنغافورة)</w:t>
            </w:r>
          </w:p>
          <w:p w:rsidR="00362339" w:rsidRPr="005F7A25" w:rsidRDefault="00362339" w:rsidP="00631C2F">
            <w:pPr>
              <w:bidi/>
              <w:spacing w:before="60" w:after="60" w:line="280" w:lineRule="exact"/>
              <w:rPr>
                <w:rFonts w:ascii="Arabic Typesetting" w:eastAsia="SimSun" w:hAnsi="Arabic Typesetting" w:cs="Arabic Typesetting"/>
                <w:sz w:val="30"/>
                <w:szCs w:val="30"/>
                <w:lang w:eastAsia="zh-CN"/>
              </w:rPr>
            </w:pPr>
          </w:p>
        </w:tc>
        <w:tc>
          <w:tcPr>
            <w:tcW w:w="463" w:type="pct"/>
            <w:tcBorders>
              <w:top w:val="nil"/>
              <w:left w:val="nil"/>
              <w:bottom w:val="single" w:sz="4" w:space="0" w:color="auto"/>
              <w:right w:val="single" w:sz="4" w:space="0" w:color="auto"/>
            </w:tcBorders>
            <w:shd w:val="clear" w:color="auto" w:fill="auto"/>
            <w:tcMar>
              <w:top w:w="110" w:type="dxa"/>
            </w:tcMar>
          </w:tcPr>
          <w:p w:rsidR="00362339" w:rsidRPr="005F7A25" w:rsidRDefault="00362339" w:rsidP="00631C2F">
            <w:pPr>
              <w:bidi/>
              <w:spacing w:before="60" w:after="60" w:line="280" w:lineRule="exact"/>
              <w:jc w:val="center"/>
              <w:rPr>
                <w:rFonts w:ascii="Arabic Typesetting" w:eastAsia="SimSun" w:hAnsi="Arabic Typesetting" w:cs="Arabic Typesetting"/>
                <w:b/>
                <w:bCs/>
                <w:color w:val="808080" w:themeColor="background1" w:themeShade="80"/>
                <w:sz w:val="30"/>
                <w:szCs w:val="30"/>
                <w:lang w:eastAsia="zh-CN"/>
              </w:rPr>
            </w:pPr>
            <w:r w:rsidRPr="005F7A25">
              <w:rPr>
                <w:rFonts w:ascii="Arabic Typesetting" w:eastAsia="SimSun" w:hAnsi="Arabic Typesetting" w:cs="Arabic Typesetting"/>
                <w:b/>
                <w:bCs/>
                <w:color w:val="808080" w:themeColor="background1" w:themeShade="80"/>
                <w:sz w:val="30"/>
                <w:szCs w:val="30"/>
                <w:rtl/>
                <w:lang w:eastAsia="zh-CN"/>
              </w:rPr>
              <w:t>غير قابل للقياس</w:t>
            </w:r>
          </w:p>
          <w:p w:rsidR="00362339" w:rsidRPr="005F7A25" w:rsidRDefault="00362339" w:rsidP="00631C2F">
            <w:pPr>
              <w:bidi/>
              <w:spacing w:before="60" w:after="60" w:line="280" w:lineRule="exact"/>
              <w:jc w:val="center"/>
              <w:rPr>
                <w:rFonts w:ascii="Arabic Typesetting" w:eastAsia="SimSun" w:hAnsi="Arabic Typesetting" w:cs="Arabic Typesetting"/>
                <w:b/>
                <w:bCs/>
                <w:color w:val="808080" w:themeColor="background1" w:themeShade="80"/>
                <w:sz w:val="30"/>
                <w:szCs w:val="30"/>
                <w:lang w:eastAsia="zh-CN"/>
              </w:rPr>
            </w:pPr>
          </w:p>
          <w:p w:rsidR="00362339" w:rsidRPr="005F7A25" w:rsidRDefault="00362339" w:rsidP="00631C2F">
            <w:pPr>
              <w:bidi/>
              <w:spacing w:before="60" w:after="60" w:line="280" w:lineRule="exact"/>
              <w:jc w:val="center"/>
              <w:rPr>
                <w:rFonts w:ascii="Arabic Typesetting" w:eastAsia="SimSun" w:hAnsi="Arabic Typesetting" w:cs="Arabic Typesetting"/>
                <w:b/>
                <w:bCs/>
                <w:color w:val="808080"/>
                <w:sz w:val="30"/>
                <w:szCs w:val="30"/>
                <w:lang w:eastAsia="zh-CN"/>
              </w:rPr>
            </w:pPr>
            <w:r w:rsidRPr="005F7A25">
              <w:rPr>
                <w:rFonts w:ascii="Arabic Typesetting" w:eastAsia="SimSun" w:hAnsi="Arabic Typesetting" w:cs="Arabic Typesetting"/>
                <w:b/>
                <w:bCs/>
                <w:color w:val="808080" w:themeColor="background1" w:themeShade="80"/>
                <w:sz w:val="30"/>
                <w:szCs w:val="30"/>
                <w:rtl/>
                <w:lang w:eastAsia="zh-CN"/>
              </w:rPr>
              <w:t>غير قابل للقياس</w:t>
            </w:r>
          </w:p>
        </w:tc>
      </w:tr>
      <w:tr w:rsidR="00362339" w:rsidRPr="005F7A25" w:rsidTr="00631C2F">
        <w:tc>
          <w:tcPr>
            <w:tcW w:w="5000" w:type="pct"/>
            <w:gridSpan w:val="6"/>
            <w:tcBorders>
              <w:top w:val="single" w:sz="4" w:space="0" w:color="auto"/>
              <w:bottom w:val="single" w:sz="4" w:space="0" w:color="auto"/>
            </w:tcBorders>
            <w:shd w:val="clear" w:color="auto" w:fill="CCFFFF"/>
          </w:tcPr>
          <w:p w:rsidR="00362339" w:rsidRPr="005F7A25" w:rsidRDefault="00362339" w:rsidP="00631C2F">
            <w:pPr>
              <w:keepNext/>
              <w:tabs>
                <w:tab w:val="left" w:pos="1452"/>
              </w:tabs>
              <w:bidi/>
              <w:spacing w:before="60" w:after="60" w:line="280" w:lineRule="exact"/>
              <w:rPr>
                <w:rFonts w:ascii="Arabic Typesetting" w:eastAsia="SimSun" w:hAnsi="Arabic Typesetting" w:cs="Arabic Typesetting"/>
                <w:b/>
                <w:bCs/>
                <w:color w:val="808080"/>
                <w:sz w:val="30"/>
                <w:szCs w:val="30"/>
                <w:rtl/>
                <w:lang w:eastAsia="zh-CN" w:bidi="ar-EG"/>
              </w:rPr>
            </w:pPr>
            <w:r w:rsidRPr="005F7A25">
              <w:rPr>
                <w:rFonts w:ascii="Arabic Typesetting" w:eastAsia="SimSun" w:hAnsi="Arabic Typesetting" w:cs="Arabic Typesetting"/>
                <w:b/>
                <w:bCs/>
                <w:sz w:val="30"/>
                <w:szCs w:val="30"/>
                <w:rtl/>
                <w:lang w:eastAsia="zh-CN"/>
              </w:rPr>
              <w:t>النتيجة المرتقبة</w:t>
            </w:r>
            <w:r w:rsidRPr="005F7A25">
              <w:rPr>
                <w:rFonts w:ascii="Arabic Typesetting" w:eastAsia="SimSun" w:hAnsi="Arabic Typesetting" w:cs="Arabic Typesetting"/>
                <w:b/>
                <w:bCs/>
                <w:sz w:val="30"/>
                <w:szCs w:val="30"/>
                <w:lang w:eastAsia="zh-CN"/>
              </w:rPr>
              <w:t>:</w:t>
            </w:r>
            <w:r w:rsidRPr="005F7A25">
              <w:rPr>
                <w:rFonts w:ascii="Arabic Typesetting" w:eastAsia="SimSun" w:hAnsi="Arabic Typesetting" w:cs="Arabic Typesetting"/>
                <w:b/>
                <w:bCs/>
                <w:sz w:val="30"/>
                <w:szCs w:val="30"/>
                <w:lang w:eastAsia="zh-CN"/>
              </w:rPr>
              <w:tab/>
            </w:r>
            <w:r w:rsidRPr="005F7A25">
              <w:rPr>
                <w:rFonts w:ascii="Arabic Typesetting" w:eastAsia="SimSun" w:hAnsi="Arabic Typesetting" w:cs="Arabic Typesetting"/>
                <w:sz w:val="30"/>
                <w:szCs w:val="30"/>
                <w:rtl/>
                <w:lang w:eastAsia="zh-CN"/>
              </w:rPr>
              <w:t>ھ8.2 تزايد تفادي نشوء المنازعات المتعلقة بالملكية الفكرية دوليا وداخليا وتسويتها عبر الوساطة والتحكيم وغيرها من أساليب الويبو البديلة لتسوية المنازعات</w:t>
            </w:r>
          </w:p>
        </w:tc>
      </w:tr>
      <w:tr w:rsidR="00362339" w:rsidRPr="005F7A25" w:rsidTr="00631C2F">
        <w:tc>
          <w:tcPr>
            <w:tcW w:w="963" w:type="pct"/>
            <w:tcBorders>
              <w:top w:val="single" w:sz="4" w:space="0" w:color="auto"/>
              <w:left w:val="single" w:sz="4" w:space="0" w:color="auto"/>
              <w:bottom w:val="nil"/>
              <w:right w:val="nil"/>
            </w:tcBorders>
            <w:shd w:val="clear" w:color="auto" w:fill="auto"/>
          </w:tcPr>
          <w:p w:rsidR="00362339" w:rsidRPr="005F7A25" w:rsidRDefault="00362339" w:rsidP="00631C2F">
            <w:pPr>
              <w:keepNext/>
              <w:bidi/>
              <w:spacing w:before="60" w:after="60" w:line="280" w:lineRule="exact"/>
              <w:rPr>
                <w:rFonts w:ascii="Arabic Typesetting" w:eastAsia="SimSun" w:hAnsi="Arabic Typesetting" w:cs="Arabic Typesetting"/>
                <w:color w:val="000000"/>
                <w:sz w:val="30"/>
                <w:szCs w:val="30"/>
                <w:lang w:eastAsia="zh-CN"/>
              </w:rPr>
            </w:pPr>
            <w:r w:rsidRPr="005F7A25">
              <w:rPr>
                <w:rFonts w:ascii="Arabic Typesetting" w:eastAsia="SimSun" w:hAnsi="Arabic Typesetting" w:cs="Arabic Typesetting"/>
                <w:b/>
                <w:bCs/>
                <w:sz w:val="30"/>
                <w:szCs w:val="30"/>
                <w:rtl/>
                <w:lang w:eastAsia="zh-CN"/>
              </w:rPr>
              <w:t>مؤشرات الأداء</w:t>
            </w:r>
          </w:p>
        </w:tc>
        <w:tc>
          <w:tcPr>
            <w:tcW w:w="1095" w:type="pct"/>
            <w:tcBorders>
              <w:top w:val="single" w:sz="4" w:space="0" w:color="auto"/>
              <w:left w:val="nil"/>
              <w:bottom w:val="nil"/>
              <w:right w:val="nil"/>
            </w:tcBorders>
            <w:shd w:val="clear" w:color="auto" w:fill="auto"/>
          </w:tcPr>
          <w:p w:rsidR="00362339" w:rsidRPr="005F7A25" w:rsidRDefault="00362339" w:rsidP="00631C2F">
            <w:pPr>
              <w:keepNext/>
              <w:bidi/>
              <w:spacing w:before="60" w:after="60" w:line="280" w:lineRule="exact"/>
              <w:rPr>
                <w:rFonts w:ascii="Arabic Typesetting" w:hAnsi="Arabic Typesetting" w:cs="Arabic Typesetting"/>
                <w:color w:val="002060"/>
                <w:sz w:val="30"/>
                <w:szCs w:val="30"/>
              </w:rPr>
            </w:pPr>
            <w:r w:rsidRPr="005F7A25">
              <w:rPr>
                <w:rFonts w:ascii="Arabic Typesetting" w:hAnsi="Arabic Typesetting" w:cs="Arabic Typesetting"/>
                <w:b/>
                <w:bCs/>
                <w:sz w:val="30"/>
                <w:szCs w:val="30"/>
                <w:rtl/>
              </w:rPr>
              <w:t>أسس المقارنة</w:t>
            </w:r>
          </w:p>
        </w:tc>
        <w:tc>
          <w:tcPr>
            <w:tcW w:w="1350" w:type="pct"/>
            <w:gridSpan w:val="2"/>
            <w:tcBorders>
              <w:top w:val="single" w:sz="4" w:space="0" w:color="auto"/>
              <w:left w:val="nil"/>
              <w:bottom w:val="nil"/>
              <w:right w:val="nil"/>
            </w:tcBorders>
            <w:shd w:val="clear" w:color="auto" w:fill="auto"/>
            <w:tcMar>
              <w:top w:w="110" w:type="dxa"/>
            </w:tcMar>
          </w:tcPr>
          <w:p w:rsidR="00362339" w:rsidRPr="005F7A25" w:rsidRDefault="00362339" w:rsidP="00631C2F">
            <w:pPr>
              <w:keepNext/>
              <w:bidi/>
              <w:spacing w:before="60" w:after="60" w:line="280" w:lineRule="exact"/>
              <w:rPr>
                <w:rFonts w:ascii="Arabic Typesetting" w:eastAsia="SimSun" w:hAnsi="Arabic Typesetting" w:cs="Arabic Typesetting"/>
                <w:bCs/>
                <w:sz w:val="30"/>
                <w:szCs w:val="30"/>
                <w:lang w:eastAsia="zh-CN"/>
              </w:rPr>
            </w:pPr>
            <w:r w:rsidRPr="005F7A25">
              <w:rPr>
                <w:rFonts w:ascii="Arabic Typesetting" w:hAnsi="Arabic Typesetting" w:cs="Arabic Typesetting"/>
                <w:bCs/>
                <w:sz w:val="30"/>
                <w:szCs w:val="30"/>
                <w:rtl/>
              </w:rPr>
              <w:t>الأهداف</w:t>
            </w:r>
          </w:p>
        </w:tc>
        <w:tc>
          <w:tcPr>
            <w:tcW w:w="1130" w:type="pct"/>
            <w:tcBorders>
              <w:top w:val="single" w:sz="4" w:space="0" w:color="auto"/>
              <w:left w:val="nil"/>
              <w:bottom w:val="nil"/>
              <w:right w:val="nil"/>
            </w:tcBorders>
            <w:shd w:val="clear" w:color="auto" w:fill="FFFFFF"/>
            <w:tcMar>
              <w:top w:w="110" w:type="dxa"/>
            </w:tcMar>
          </w:tcPr>
          <w:p w:rsidR="00362339" w:rsidRPr="005F7A25" w:rsidRDefault="00362339" w:rsidP="00631C2F">
            <w:pPr>
              <w:keepNext/>
              <w:bidi/>
              <w:spacing w:before="60" w:after="60" w:line="280" w:lineRule="exact"/>
              <w:rPr>
                <w:rFonts w:ascii="Arabic Typesetting" w:eastAsia="SimSun" w:hAnsi="Arabic Typesetting" w:cs="Arabic Typesetting"/>
                <w:sz w:val="30"/>
                <w:szCs w:val="30"/>
                <w:lang w:eastAsia="zh-CN"/>
              </w:rPr>
            </w:pPr>
            <w:r w:rsidRPr="005F7A25">
              <w:rPr>
                <w:rFonts w:ascii="Arabic Typesetting" w:eastAsia="SimSun" w:hAnsi="Arabic Typesetting" w:cs="Arabic Typesetting"/>
                <w:b/>
                <w:bCs/>
                <w:sz w:val="30"/>
                <w:szCs w:val="30"/>
                <w:rtl/>
                <w:lang w:eastAsia="zh-CN"/>
              </w:rPr>
              <w:t>بيانات الأداء</w:t>
            </w:r>
          </w:p>
        </w:tc>
        <w:tc>
          <w:tcPr>
            <w:tcW w:w="463" w:type="pct"/>
            <w:tcBorders>
              <w:top w:val="single" w:sz="4" w:space="0" w:color="auto"/>
              <w:left w:val="nil"/>
              <w:bottom w:val="nil"/>
              <w:right w:val="single" w:sz="4" w:space="0" w:color="auto"/>
            </w:tcBorders>
            <w:shd w:val="clear" w:color="auto" w:fill="auto"/>
            <w:tcMar>
              <w:top w:w="110" w:type="dxa"/>
            </w:tcMar>
          </w:tcPr>
          <w:p w:rsidR="00362339" w:rsidRPr="005F7A25" w:rsidRDefault="00362339" w:rsidP="00631C2F">
            <w:pPr>
              <w:keepNext/>
              <w:bidi/>
              <w:spacing w:before="60" w:after="60" w:line="280" w:lineRule="exact"/>
              <w:jc w:val="center"/>
              <w:rPr>
                <w:rFonts w:ascii="Arabic Typesetting" w:eastAsia="SimSun" w:hAnsi="Arabic Typesetting" w:cs="Arabic Typesetting"/>
                <w:b/>
                <w:bCs/>
                <w:color w:val="808080"/>
                <w:sz w:val="30"/>
                <w:szCs w:val="30"/>
                <w:lang w:eastAsia="zh-CN"/>
              </w:rPr>
            </w:pPr>
            <w:r w:rsidRPr="005F7A25">
              <w:rPr>
                <w:rFonts w:ascii="Arabic Typesetting" w:eastAsia="SimSun" w:hAnsi="Arabic Typesetting" w:cs="Arabic Typesetting"/>
                <w:b/>
                <w:bCs/>
                <w:sz w:val="30"/>
                <w:szCs w:val="30"/>
                <w:rtl/>
                <w:lang w:eastAsia="zh-CN"/>
              </w:rPr>
              <w:t>السير</w:t>
            </w:r>
          </w:p>
        </w:tc>
      </w:tr>
      <w:tr w:rsidR="00362339" w:rsidRPr="005F7A25" w:rsidTr="00631C2F">
        <w:tc>
          <w:tcPr>
            <w:tcW w:w="963" w:type="pct"/>
            <w:tcBorders>
              <w:top w:val="nil"/>
              <w:left w:val="single" w:sz="4" w:space="0" w:color="auto"/>
              <w:bottom w:val="single" w:sz="4" w:space="0" w:color="auto"/>
              <w:right w:val="nil"/>
            </w:tcBorders>
            <w:shd w:val="clear" w:color="auto" w:fill="auto"/>
          </w:tcPr>
          <w:p w:rsidR="00362339" w:rsidRPr="005F7A25" w:rsidRDefault="00362339" w:rsidP="00631C2F">
            <w:pPr>
              <w:bidi/>
              <w:spacing w:line="280" w:lineRule="exact"/>
              <w:rPr>
                <w:rFonts w:ascii="Arabic Typesetting" w:eastAsia="SimSun" w:hAnsi="Arabic Typesetting" w:cs="Arabic Typesetting"/>
                <w:color w:val="000000"/>
                <w:sz w:val="30"/>
                <w:szCs w:val="30"/>
                <w:lang w:eastAsia="zh-CN"/>
              </w:rPr>
            </w:pPr>
            <w:r w:rsidRPr="005F7A25">
              <w:rPr>
                <w:rFonts w:ascii="Arabic Typesetting" w:eastAsia="SimSun" w:hAnsi="Arabic Typesetting" w:cs="Arabic Typesetting"/>
                <w:color w:val="000000"/>
                <w:sz w:val="30"/>
                <w:szCs w:val="30"/>
                <w:rtl/>
                <w:lang w:eastAsia="zh-CN"/>
              </w:rPr>
              <w:t>النظر بقدر أكبر في اللجوء إلى خدمات بديلة لتسوية المنازعات في معاملات الملكية الفكرية، بما في ذلك عبر استخدام إجراءات الويبو</w:t>
            </w:r>
          </w:p>
        </w:tc>
        <w:tc>
          <w:tcPr>
            <w:tcW w:w="1095" w:type="pct"/>
            <w:tcBorders>
              <w:top w:val="nil"/>
              <w:left w:val="nil"/>
              <w:bottom w:val="single" w:sz="4" w:space="0" w:color="auto"/>
              <w:right w:val="nil"/>
            </w:tcBorders>
            <w:shd w:val="clear" w:color="auto" w:fill="auto"/>
          </w:tcPr>
          <w:p w:rsidR="00362339" w:rsidRPr="005F7A25" w:rsidDel="00862781" w:rsidRDefault="00362339" w:rsidP="00631C2F">
            <w:pPr>
              <w:bidi/>
              <w:spacing w:line="280" w:lineRule="exact"/>
              <w:rPr>
                <w:rFonts w:ascii="Arabic Typesetting" w:hAnsi="Arabic Typesetting" w:cs="Arabic Typesetting"/>
                <w:i/>
                <w:color w:val="002060"/>
                <w:sz w:val="30"/>
                <w:szCs w:val="30"/>
              </w:rPr>
            </w:pPr>
            <w:r w:rsidRPr="005F7A25">
              <w:rPr>
                <w:rFonts w:ascii="Arabic Typesetting" w:hAnsi="Arabic Typesetting" w:cs="Arabic Typesetting"/>
                <w:sz w:val="30"/>
                <w:szCs w:val="30"/>
                <w:rtl/>
              </w:rPr>
              <w:t>لا ينطبق (مكتب البرازيل)</w:t>
            </w:r>
          </w:p>
        </w:tc>
        <w:tc>
          <w:tcPr>
            <w:tcW w:w="1350" w:type="pct"/>
            <w:gridSpan w:val="2"/>
            <w:tcBorders>
              <w:top w:val="nil"/>
              <w:left w:val="nil"/>
              <w:bottom w:val="single" w:sz="4" w:space="0" w:color="auto"/>
              <w:right w:val="nil"/>
            </w:tcBorders>
            <w:shd w:val="clear" w:color="auto" w:fill="auto"/>
            <w:tcMar>
              <w:top w:w="110" w:type="dxa"/>
            </w:tcMar>
          </w:tcPr>
          <w:p w:rsidR="00362339" w:rsidRPr="005F7A25" w:rsidRDefault="00362339" w:rsidP="00631C2F">
            <w:pPr>
              <w:bidi/>
              <w:spacing w:line="280" w:lineRule="exact"/>
              <w:rPr>
                <w:rFonts w:ascii="Arabic Typesetting" w:eastAsia="SimSun" w:hAnsi="Arabic Typesetting" w:cs="Arabic Typesetting"/>
                <w:sz w:val="30"/>
                <w:szCs w:val="30"/>
                <w:lang w:eastAsia="zh-CN"/>
              </w:rPr>
            </w:pPr>
            <w:r w:rsidRPr="005F7A25">
              <w:rPr>
                <w:rFonts w:ascii="Arabic Typesetting" w:eastAsia="SimSun" w:hAnsi="Arabic Typesetting" w:cs="Arabic Typesetting"/>
                <w:sz w:val="30"/>
                <w:szCs w:val="30"/>
                <w:rtl/>
                <w:lang w:eastAsia="zh-CN"/>
              </w:rPr>
              <w:t xml:space="preserve">30 منازعة مُقدَّمة من مستخدمين برازيليين في المعهد الوطني للملكية الصناعية و4 منازعات مُقدَّمة من غير المقيمين في مكتب الويبو في البرازيل كي تعالجها آلية </w:t>
            </w:r>
            <w:r w:rsidRPr="005F7A25">
              <w:rPr>
                <w:rFonts w:ascii="Arabic Typesetting" w:eastAsia="SimSun" w:hAnsi="Arabic Typesetting" w:cs="Arabic Typesetting"/>
                <w:sz w:val="30"/>
                <w:szCs w:val="30"/>
                <w:lang w:eastAsia="zh-CN"/>
              </w:rPr>
              <w:t>WIPO MAC</w:t>
            </w:r>
            <w:r w:rsidRPr="005F7A25">
              <w:rPr>
                <w:rFonts w:ascii="Arabic Typesetting" w:eastAsia="SimSun" w:hAnsi="Arabic Typesetting" w:cs="Arabic Typesetting"/>
                <w:sz w:val="30"/>
                <w:szCs w:val="30"/>
                <w:rtl/>
                <w:lang w:eastAsia="zh-CN"/>
              </w:rPr>
              <w:t xml:space="preserve"> (مكتب البرازيل)</w:t>
            </w:r>
          </w:p>
        </w:tc>
        <w:tc>
          <w:tcPr>
            <w:tcW w:w="1130" w:type="pct"/>
            <w:tcBorders>
              <w:top w:val="nil"/>
              <w:left w:val="nil"/>
              <w:bottom w:val="single" w:sz="4" w:space="0" w:color="auto"/>
              <w:right w:val="nil"/>
            </w:tcBorders>
            <w:shd w:val="clear" w:color="auto" w:fill="FFFFFF"/>
            <w:tcMar>
              <w:top w:w="110" w:type="dxa"/>
            </w:tcMar>
          </w:tcPr>
          <w:p w:rsidR="00362339" w:rsidRPr="005F7A25" w:rsidDel="00844714" w:rsidRDefault="00362339" w:rsidP="00631C2F">
            <w:pPr>
              <w:bidi/>
              <w:spacing w:line="280" w:lineRule="exact"/>
              <w:rPr>
                <w:rFonts w:ascii="Arabic Typesetting" w:eastAsia="SimSun" w:hAnsi="Arabic Typesetting" w:cs="Arabic Typesetting"/>
                <w:sz w:val="30"/>
                <w:szCs w:val="30"/>
                <w:lang w:eastAsia="zh-CN"/>
              </w:rPr>
            </w:pPr>
            <w:r w:rsidRPr="005F7A25">
              <w:rPr>
                <w:rFonts w:ascii="Arabic Typesetting" w:eastAsia="SimSun" w:hAnsi="Arabic Typesetting" w:cs="Arabic Typesetting"/>
                <w:sz w:val="30"/>
                <w:szCs w:val="30"/>
                <w:rtl/>
                <w:lang w:eastAsia="zh-CN"/>
              </w:rPr>
              <w:t>أُجِّلَ مشروع استخدام الخدمات البديلة لتسوية المنازعات في معاملات الملكية الفكرية نتيجة لحدوث تغيرات في المعهد الوطني للملكية الصناعية في عام 2014. (مكتب البرازيل)</w:t>
            </w:r>
          </w:p>
        </w:tc>
        <w:tc>
          <w:tcPr>
            <w:tcW w:w="463" w:type="pct"/>
            <w:tcBorders>
              <w:top w:val="nil"/>
              <w:left w:val="nil"/>
              <w:bottom w:val="single" w:sz="4" w:space="0" w:color="auto"/>
              <w:right w:val="single" w:sz="4" w:space="0" w:color="auto"/>
            </w:tcBorders>
            <w:shd w:val="clear" w:color="auto" w:fill="auto"/>
            <w:tcMar>
              <w:top w:w="110" w:type="dxa"/>
            </w:tcMar>
          </w:tcPr>
          <w:p w:rsidR="00362339" w:rsidRPr="005F7A25" w:rsidRDefault="00362339" w:rsidP="00631C2F">
            <w:pPr>
              <w:bidi/>
              <w:spacing w:line="280" w:lineRule="exact"/>
              <w:jc w:val="center"/>
              <w:rPr>
                <w:rFonts w:ascii="Arabic Typesetting" w:eastAsia="SimSun" w:hAnsi="Arabic Typesetting" w:cs="Arabic Typesetting"/>
                <w:b/>
                <w:bCs/>
                <w:color w:val="FF0000"/>
                <w:sz w:val="30"/>
                <w:szCs w:val="30"/>
                <w:lang w:eastAsia="zh-CN"/>
              </w:rPr>
            </w:pPr>
            <w:r w:rsidRPr="005F7A25">
              <w:rPr>
                <w:rFonts w:ascii="Arabic Typesetting" w:eastAsia="SimSun" w:hAnsi="Arabic Typesetting" w:cs="Arabic Typesetting"/>
                <w:b/>
                <w:bCs/>
                <w:color w:val="FF0000"/>
                <w:sz w:val="30"/>
                <w:szCs w:val="30"/>
                <w:rtl/>
                <w:lang w:eastAsia="zh-CN"/>
              </w:rPr>
              <w:t>غير ثابت</w:t>
            </w:r>
          </w:p>
        </w:tc>
      </w:tr>
      <w:tr w:rsidR="00362339" w:rsidRPr="005F7A25" w:rsidTr="00631C2F">
        <w:tc>
          <w:tcPr>
            <w:tcW w:w="5000" w:type="pct"/>
            <w:gridSpan w:val="6"/>
            <w:tcBorders>
              <w:top w:val="single" w:sz="4" w:space="0" w:color="auto"/>
              <w:bottom w:val="single" w:sz="4" w:space="0" w:color="auto"/>
            </w:tcBorders>
            <w:shd w:val="clear" w:color="auto" w:fill="CCFFFF"/>
          </w:tcPr>
          <w:p w:rsidR="00362339" w:rsidRPr="005F7A25" w:rsidRDefault="00362339" w:rsidP="00631C2F">
            <w:pPr>
              <w:keepNext/>
              <w:tabs>
                <w:tab w:val="left" w:pos="1452"/>
              </w:tabs>
              <w:bidi/>
              <w:spacing w:before="60" w:after="60" w:line="280" w:lineRule="exact"/>
              <w:rPr>
                <w:rFonts w:ascii="Arabic Typesetting" w:eastAsia="SimSun" w:hAnsi="Arabic Typesetting" w:cs="Arabic Typesetting"/>
                <w:b/>
                <w:bCs/>
                <w:sz w:val="30"/>
                <w:szCs w:val="30"/>
                <w:rtl/>
                <w:lang w:eastAsia="zh-CN" w:bidi="ar-EG"/>
              </w:rPr>
            </w:pPr>
            <w:r w:rsidRPr="005F7A25">
              <w:rPr>
                <w:rFonts w:ascii="Arabic Typesetting" w:eastAsia="SimSun" w:hAnsi="Arabic Typesetting" w:cs="Arabic Typesetting"/>
                <w:b/>
                <w:bCs/>
                <w:sz w:val="30"/>
                <w:szCs w:val="30"/>
                <w:rtl/>
                <w:lang w:eastAsia="zh-CN"/>
              </w:rPr>
              <w:t>النتيجة المرتقبة</w:t>
            </w:r>
            <w:r w:rsidRPr="005F7A25">
              <w:rPr>
                <w:rFonts w:ascii="Arabic Typesetting" w:eastAsia="SimSun" w:hAnsi="Arabic Typesetting" w:cs="Arabic Typesetting"/>
                <w:b/>
                <w:bCs/>
                <w:sz w:val="30"/>
                <w:szCs w:val="30"/>
                <w:lang w:eastAsia="zh-CN"/>
              </w:rPr>
              <w:t>:</w:t>
            </w:r>
            <w:r w:rsidRPr="005F7A25">
              <w:rPr>
                <w:rFonts w:ascii="Arabic Typesetting" w:eastAsia="SimSun" w:hAnsi="Arabic Typesetting" w:cs="Arabic Typesetting"/>
                <w:b/>
                <w:bCs/>
                <w:sz w:val="30"/>
                <w:szCs w:val="30"/>
                <w:lang w:eastAsia="zh-CN"/>
              </w:rPr>
              <w:tab/>
            </w:r>
            <w:r w:rsidRPr="005F7A25">
              <w:rPr>
                <w:rFonts w:ascii="Arabic Typesetting" w:eastAsia="SimSun" w:hAnsi="Arabic Typesetting" w:cs="Arabic Typesetting"/>
                <w:sz w:val="30"/>
                <w:szCs w:val="30"/>
                <w:rtl/>
                <w:lang w:eastAsia="zh-CN"/>
              </w:rPr>
              <w:t>ھ2.3 كفاءات معزَّزة للموارد البشرية القادرة على تلبية تشكيلة واسعة من المتطلبات لتسخير الملكية الفكرية بفعالية لأغراض التنمية في البلدان النامية والبلدان الأقل نموا والبلدان المنتقلة إلى اقتصاد السوق الحر</w:t>
            </w:r>
          </w:p>
        </w:tc>
      </w:tr>
      <w:tr w:rsidR="00362339" w:rsidRPr="005F7A25" w:rsidTr="00631C2F">
        <w:tc>
          <w:tcPr>
            <w:tcW w:w="963" w:type="pct"/>
            <w:tcBorders>
              <w:top w:val="single" w:sz="4" w:space="0" w:color="auto"/>
              <w:left w:val="single" w:sz="4" w:space="0" w:color="auto"/>
              <w:bottom w:val="nil"/>
              <w:right w:val="nil"/>
            </w:tcBorders>
            <w:shd w:val="clear" w:color="auto" w:fill="auto"/>
          </w:tcPr>
          <w:p w:rsidR="00362339" w:rsidRPr="005F7A25" w:rsidRDefault="00362339" w:rsidP="00631C2F">
            <w:pPr>
              <w:keepNext/>
              <w:bidi/>
              <w:spacing w:before="60" w:after="60" w:line="280" w:lineRule="exact"/>
              <w:rPr>
                <w:rFonts w:ascii="Arabic Typesetting" w:eastAsia="SimSun" w:hAnsi="Arabic Typesetting" w:cs="Arabic Typesetting"/>
                <w:color w:val="000000"/>
                <w:sz w:val="30"/>
                <w:szCs w:val="30"/>
                <w:lang w:eastAsia="zh-CN"/>
              </w:rPr>
            </w:pPr>
            <w:r w:rsidRPr="005F7A25">
              <w:rPr>
                <w:rFonts w:ascii="Arabic Typesetting" w:eastAsia="SimSun" w:hAnsi="Arabic Typesetting" w:cs="Arabic Typesetting"/>
                <w:b/>
                <w:bCs/>
                <w:sz w:val="30"/>
                <w:szCs w:val="30"/>
                <w:rtl/>
                <w:lang w:eastAsia="zh-CN"/>
              </w:rPr>
              <w:t>مؤشرات الأداء</w:t>
            </w:r>
          </w:p>
        </w:tc>
        <w:tc>
          <w:tcPr>
            <w:tcW w:w="1095" w:type="pct"/>
            <w:tcBorders>
              <w:top w:val="single" w:sz="4" w:space="0" w:color="auto"/>
              <w:left w:val="nil"/>
              <w:bottom w:val="nil"/>
              <w:right w:val="nil"/>
            </w:tcBorders>
            <w:shd w:val="clear" w:color="auto" w:fill="auto"/>
          </w:tcPr>
          <w:p w:rsidR="00362339" w:rsidRPr="005F7A25" w:rsidRDefault="00362339" w:rsidP="00631C2F">
            <w:pPr>
              <w:keepNext/>
              <w:bidi/>
              <w:spacing w:before="60" w:after="60" w:line="280" w:lineRule="exact"/>
              <w:rPr>
                <w:rFonts w:ascii="Arabic Typesetting" w:hAnsi="Arabic Typesetting" w:cs="Arabic Typesetting"/>
                <w:i/>
                <w:color w:val="002060"/>
                <w:sz w:val="30"/>
                <w:szCs w:val="30"/>
              </w:rPr>
            </w:pPr>
            <w:r w:rsidRPr="005F7A25">
              <w:rPr>
                <w:rFonts w:ascii="Arabic Typesetting" w:hAnsi="Arabic Typesetting" w:cs="Arabic Typesetting"/>
                <w:b/>
                <w:bCs/>
                <w:sz w:val="30"/>
                <w:szCs w:val="30"/>
                <w:rtl/>
              </w:rPr>
              <w:t>أسس المقارنة</w:t>
            </w:r>
          </w:p>
        </w:tc>
        <w:tc>
          <w:tcPr>
            <w:tcW w:w="1350" w:type="pct"/>
            <w:gridSpan w:val="2"/>
            <w:tcBorders>
              <w:top w:val="single" w:sz="4" w:space="0" w:color="auto"/>
              <w:left w:val="nil"/>
              <w:bottom w:val="nil"/>
              <w:right w:val="nil"/>
            </w:tcBorders>
            <w:shd w:val="clear" w:color="auto" w:fill="auto"/>
            <w:tcMar>
              <w:top w:w="110" w:type="dxa"/>
            </w:tcMar>
          </w:tcPr>
          <w:p w:rsidR="00362339" w:rsidRPr="005F7A25" w:rsidRDefault="00362339" w:rsidP="00631C2F">
            <w:pPr>
              <w:keepNext/>
              <w:bidi/>
              <w:spacing w:before="60" w:after="60" w:line="280" w:lineRule="exact"/>
              <w:rPr>
                <w:rFonts w:ascii="Arabic Typesetting" w:eastAsia="SimSun" w:hAnsi="Arabic Typesetting" w:cs="Arabic Typesetting"/>
                <w:bCs/>
                <w:sz w:val="30"/>
                <w:szCs w:val="30"/>
                <w:lang w:eastAsia="zh-CN"/>
              </w:rPr>
            </w:pPr>
            <w:r w:rsidRPr="005F7A25">
              <w:rPr>
                <w:rFonts w:ascii="Arabic Typesetting" w:hAnsi="Arabic Typesetting" w:cs="Arabic Typesetting"/>
                <w:bCs/>
                <w:sz w:val="30"/>
                <w:szCs w:val="30"/>
                <w:rtl/>
              </w:rPr>
              <w:t>الأهداف</w:t>
            </w:r>
          </w:p>
        </w:tc>
        <w:tc>
          <w:tcPr>
            <w:tcW w:w="1130" w:type="pct"/>
            <w:tcBorders>
              <w:top w:val="single" w:sz="4" w:space="0" w:color="auto"/>
              <w:left w:val="nil"/>
              <w:bottom w:val="nil"/>
              <w:right w:val="nil"/>
            </w:tcBorders>
            <w:shd w:val="clear" w:color="auto" w:fill="FFFFFF"/>
            <w:tcMar>
              <w:top w:w="110" w:type="dxa"/>
            </w:tcMar>
          </w:tcPr>
          <w:p w:rsidR="00362339" w:rsidRPr="005F7A25" w:rsidRDefault="00362339" w:rsidP="00631C2F">
            <w:pPr>
              <w:keepNext/>
              <w:bidi/>
              <w:spacing w:before="60" w:after="60" w:line="280" w:lineRule="exact"/>
              <w:rPr>
                <w:rFonts w:ascii="Arabic Typesetting" w:eastAsia="SimSun" w:hAnsi="Arabic Typesetting" w:cs="Arabic Typesetting"/>
                <w:sz w:val="30"/>
                <w:szCs w:val="30"/>
                <w:lang w:eastAsia="zh-CN"/>
              </w:rPr>
            </w:pPr>
            <w:r w:rsidRPr="005F7A25">
              <w:rPr>
                <w:rFonts w:ascii="Arabic Typesetting" w:eastAsia="SimSun" w:hAnsi="Arabic Typesetting" w:cs="Arabic Typesetting"/>
                <w:b/>
                <w:bCs/>
                <w:sz w:val="30"/>
                <w:szCs w:val="30"/>
                <w:rtl/>
                <w:lang w:eastAsia="zh-CN"/>
              </w:rPr>
              <w:t>بيانات الأداء</w:t>
            </w:r>
          </w:p>
        </w:tc>
        <w:tc>
          <w:tcPr>
            <w:tcW w:w="463" w:type="pct"/>
            <w:tcBorders>
              <w:top w:val="single" w:sz="4" w:space="0" w:color="auto"/>
              <w:left w:val="nil"/>
              <w:bottom w:val="nil"/>
              <w:right w:val="single" w:sz="4" w:space="0" w:color="auto"/>
            </w:tcBorders>
            <w:shd w:val="clear" w:color="auto" w:fill="auto"/>
            <w:tcMar>
              <w:top w:w="110" w:type="dxa"/>
            </w:tcMar>
          </w:tcPr>
          <w:p w:rsidR="00362339" w:rsidRPr="005F7A25" w:rsidRDefault="00362339" w:rsidP="00631C2F">
            <w:pPr>
              <w:keepNext/>
              <w:bidi/>
              <w:spacing w:before="60" w:after="60" w:line="280" w:lineRule="exact"/>
              <w:jc w:val="center"/>
              <w:rPr>
                <w:rFonts w:ascii="Arabic Typesetting" w:eastAsia="SimSun" w:hAnsi="Arabic Typesetting" w:cs="Arabic Typesetting"/>
                <w:b/>
                <w:bCs/>
                <w:color w:val="808080"/>
                <w:sz w:val="30"/>
                <w:szCs w:val="30"/>
                <w:lang w:eastAsia="zh-CN"/>
              </w:rPr>
            </w:pPr>
            <w:r w:rsidRPr="005F7A25">
              <w:rPr>
                <w:rFonts w:ascii="Arabic Typesetting" w:eastAsia="SimSun" w:hAnsi="Arabic Typesetting" w:cs="Arabic Typesetting"/>
                <w:b/>
                <w:bCs/>
                <w:sz w:val="30"/>
                <w:szCs w:val="30"/>
                <w:rtl/>
                <w:lang w:eastAsia="zh-CN"/>
              </w:rPr>
              <w:t>السير</w:t>
            </w:r>
          </w:p>
        </w:tc>
      </w:tr>
      <w:tr w:rsidR="00362339" w:rsidRPr="005F7A25" w:rsidTr="00631C2F">
        <w:tc>
          <w:tcPr>
            <w:tcW w:w="963" w:type="pct"/>
            <w:tcBorders>
              <w:top w:val="nil"/>
              <w:left w:val="single" w:sz="4" w:space="0" w:color="auto"/>
              <w:bottom w:val="single" w:sz="4" w:space="0" w:color="auto"/>
              <w:right w:val="nil"/>
            </w:tcBorders>
            <w:shd w:val="clear" w:color="auto" w:fill="auto"/>
          </w:tcPr>
          <w:p w:rsidR="00362339" w:rsidRPr="005F7A25" w:rsidRDefault="00362339" w:rsidP="00631C2F">
            <w:pPr>
              <w:bidi/>
              <w:spacing w:before="60" w:after="60" w:line="280" w:lineRule="exact"/>
              <w:rPr>
                <w:rFonts w:ascii="Arabic Typesetting" w:eastAsia="SimSun" w:hAnsi="Arabic Typesetting" w:cs="Arabic Typesetting"/>
                <w:color w:val="000000"/>
                <w:sz w:val="30"/>
                <w:szCs w:val="30"/>
                <w:lang w:eastAsia="zh-CN"/>
              </w:rPr>
            </w:pPr>
            <w:r w:rsidRPr="005F7A25">
              <w:rPr>
                <w:rFonts w:ascii="Arabic Typesetting" w:eastAsia="SimSun" w:hAnsi="Arabic Typesetting" w:cs="Arabic Typesetting"/>
                <w:color w:val="000000"/>
                <w:sz w:val="30"/>
                <w:szCs w:val="30"/>
                <w:rtl/>
                <w:lang w:eastAsia="zh-CN"/>
              </w:rPr>
              <w:t>النسبة المئوية لواضعي السياسات والمسؤولين الحكوميين وممارسي الملكية الفكرية والمشاركين في حلقات العمل المستهدفة الذين يتمتعون بفهم معزز لمنظمات الإدارة الجماعية ولكيفية استخدام الملكية الفكرية استخداماً فعالاً من أجل التنمية</w:t>
            </w:r>
          </w:p>
        </w:tc>
        <w:tc>
          <w:tcPr>
            <w:tcW w:w="1095" w:type="pct"/>
            <w:tcBorders>
              <w:top w:val="nil"/>
              <w:left w:val="nil"/>
              <w:bottom w:val="single" w:sz="4" w:space="0" w:color="auto"/>
              <w:right w:val="nil"/>
            </w:tcBorders>
            <w:shd w:val="clear" w:color="auto" w:fill="auto"/>
          </w:tcPr>
          <w:p w:rsidR="00362339" w:rsidRDefault="00362339" w:rsidP="00631C2F">
            <w:pPr>
              <w:bidi/>
              <w:spacing w:before="60" w:after="60" w:line="280" w:lineRule="exact"/>
              <w:rPr>
                <w:rFonts w:ascii="Arabic Typesetting" w:hAnsi="Arabic Typesetting" w:cs="Arabic Typesetting"/>
                <w:sz w:val="30"/>
                <w:szCs w:val="30"/>
                <w:rtl/>
              </w:rPr>
            </w:pPr>
            <w:r w:rsidRPr="005F7A25">
              <w:rPr>
                <w:rFonts w:ascii="Arabic Typesetting" w:hAnsi="Arabic Typesetting" w:cs="Arabic Typesetting"/>
                <w:sz w:val="30"/>
                <w:szCs w:val="30"/>
                <w:rtl/>
              </w:rPr>
              <w:t>لا ينطبق (مكتب البرازيل)</w:t>
            </w:r>
          </w:p>
          <w:p w:rsidR="00362339" w:rsidRDefault="00362339" w:rsidP="00631C2F">
            <w:pPr>
              <w:bidi/>
              <w:spacing w:before="60" w:after="60" w:line="280" w:lineRule="exact"/>
              <w:rPr>
                <w:rFonts w:ascii="Arabic Typesetting" w:hAnsi="Arabic Typesetting" w:cs="Arabic Typesetting"/>
                <w:sz w:val="30"/>
                <w:szCs w:val="30"/>
                <w:rtl/>
              </w:rPr>
            </w:pPr>
          </w:p>
          <w:p w:rsidR="00362339" w:rsidRPr="005F7A25" w:rsidRDefault="00362339" w:rsidP="00631C2F">
            <w:pPr>
              <w:bidi/>
              <w:spacing w:before="60" w:after="60" w:line="280" w:lineRule="exact"/>
              <w:rPr>
                <w:rFonts w:ascii="Arabic Typesetting" w:hAnsi="Arabic Typesetting" w:cs="Arabic Typesetting"/>
                <w:sz w:val="30"/>
                <w:szCs w:val="30"/>
              </w:rPr>
            </w:pPr>
          </w:p>
          <w:p w:rsidR="00362339" w:rsidRDefault="00362339" w:rsidP="00631C2F">
            <w:pPr>
              <w:bidi/>
              <w:spacing w:before="60" w:after="60" w:line="280" w:lineRule="exact"/>
              <w:rPr>
                <w:rFonts w:ascii="Arabic Typesetting" w:hAnsi="Arabic Typesetting" w:cs="Arabic Typesetting"/>
                <w:sz w:val="30"/>
                <w:szCs w:val="30"/>
                <w:rtl/>
              </w:rPr>
            </w:pPr>
            <w:r w:rsidRPr="005F7A25">
              <w:rPr>
                <w:rFonts w:ascii="Arabic Typesetting" w:hAnsi="Arabic Typesetting" w:cs="Arabic Typesetting"/>
                <w:sz w:val="30"/>
                <w:szCs w:val="30"/>
                <w:rtl/>
              </w:rPr>
              <w:t>لا ينطبق (مكتب اليابان)</w:t>
            </w:r>
          </w:p>
          <w:p w:rsidR="00362339" w:rsidRDefault="00362339" w:rsidP="00631C2F">
            <w:pPr>
              <w:bidi/>
              <w:spacing w:before="60" w:after="60" w:line="280" w:lineRule="exact"/>
              <w:rPr>
                <w:rFonts w:ascii="Arabic Typesetting" w:hAnsi="Arabic Typesetting" w:cs="Arabic Typesetting"/>
                <w:sz w:val="30"/>
                <w:szCs w:val="30"/>
                <w:rtl/>
              </w:rPr>
            </w:pPr>
          </w:p>
          <w:p w:rsidR="00362339" w:rsidRPr="005F7A25" w:rsidRDefault="00362339" w:rsidP="00631C2F">
            <w:pPr>
              <w:bidi/>
              <w:spacing w:before="60" w:after="60" w:line="280" w:lineRule="exact"/>
              <w:rPr>
                <w:rFonts w:ascii="Arabic Typesetting" w:hAnsi="Arabic Typesetting" w:cs="Arabic Typesetting"/>
                <w:sz w:val="30"/>
                <w:szCs w:val="30"/>
              </w:rPr>
            </w:pPr>
          </w:p>
          <w:p w:rsidR="00362339" w:rsidRPr="005F7A25" w:rsidRDefault="00362339" w:rsidP="00631C2F">
            <w:pPr>
              <w:bidi/>
              <w:spacing w:before="60" w:after="60" w:line="280" w:lineRule="exact"/>
              <w:rPr>
                <w:rFonts w:ascii="Arabic Typesetting" w:hAnsi="Arabic Typesetting" w:cs="Arabic Typesetting"/>
                <w:sz w:val="30"/>
                <w:szCs w:val="30"/>
              </w:rPr>
            </w:pPr>
            <w:r w:rsidRPr="005F7A25">
              <w:rPr>
                <w:rFonts w:ascii="Arabic Typesetting" w:hAnsi="Arabic Typesetting" w:cs="Arabic Typesetting"/>
                <w:sz w:val="30"/>
                <w:szCs w:val="30"/>
                <w:rtl/>
              </w:rPr>
              <w:t>60% (مكتب سنغافورة)</w:t>
            </w:r>
          </w:p>
          <w:p w:rsidR="00362339" w:rsidRPr="005F7A25" w:rsidRDefault="00362339" w:rsidP="00631C2F">
            <w:pPr>
              <w:bidi/>
              <w:spacing w:before="60" w:after="60" w:line="280" w:lineRule="exact"/>
              <w:rPr>
                <w:rFonts w:ascii="Arabic Typesetting" w:hAnsi="Arabic Typesetting" w:cs="Arabic Typesetting"/>
                <w:i/>
                <w:color w:val="002060"/>
                <w:sz w:val="30"/>
                <w:szCs w:val="30"/>
              </w:rPr>
            </w:pPr>
          </w:p>
        </w:tc>
        <w:tc>
          <w:tcPr>
            <w:tcW w:w="1350" w:type="pct"/>
            <w:gridSpan w:val="2"/>
            <w:tcBorders>
              <w:top w:val="nil"/>
              <w:left w:val="nil"/>
              <w:bottom w:val="single" w:sz="4" w:space="0" w:color="auto"/>
              <w:right w:val="nil"/>
            </w:tcBorders>
            <w:shd w:val="clear" w:color="auto" w:fill="auto"/>
            <w:tcMar>
              <w:top w:w="110" w:type="dxa"/>
            </w:tcMar>
          </w:tcPr>
          <w:p w:rsidR="00362339" w:rsidRDefault="00362339" w:rsidP="00631C2F">
            <w:pPr>
              <w:bidi/>
              <w:spacing w:before="60" w:after="60" w:line="280" w:lineRule="exact"/>
              <w:rPr>
                <w:rFonts w:ascii="Arabic Typesetting" w:eastAsia="SimSun" w:hAnsi="Arabic Typesetting" w:cs="Arabic Typesetting"/>
                <w:sz w:val="30"/>
                <w:szCs w:val="30"/>
                <w:rtl/>
                <w:lang w:eastAsia="zh-CN"/>
              </w:rPr>
            </w:pPr>
            <w:r w:rsidRPr="005F7A25">
              <w:rPr>
                <w:rFonts w:ascii="Arabic Typesetting" w:eastAsia="SimSun" w:hAnsi="Arabic Typesetting" w:cs="Arabic Typesetting"/>
                <w:sz w:val="30"/>
                <w:szCs w:val="30"/>
                <w:rtl/>
                <w:lang w:eastAsia="zh-CN"/>
              </w:rPr>
              <w:t>75% (مكتب البرازيل)</w:t>
            </w:r>
          </w:p>
          <w:p w:rsidR="00362339" w:rsidRDefault="00362339" w:rsidP="00631C2F">
            <w:pPr>
              <w:bidi/>
              <w:spacing w:before="60" w:after="60" w:line="280" w:lineRule="exact"/>
              <w:rPr>
                <w:rFonts w:ascii="Arabic Typesetting" w:eastAsia="SimSun" w:hAnsi="Arabic Typesetting" w:cs="Arabic Typesetting"/>
                <w:sz w:val="30"/>
                <w:szCs w:val="30"/>
                <w:rtl/>
                <w:lang w:eastAsia="zh-CN"/>
              </w:rPr>
            </w:pPr>
          </w:p>
          <w:p w:rsidR="00362339" w:rsidRPr="005F7A25" w:rsidRDefault="00362339" w:rsidP="00631C2F">
            <w:pPr>
              <w:bidi/>
              <w:spacing w:before="60" w:after="60" w:line="280" w:lineRule="exact"/>
              <w:rPr>
                <w:rFonts w:ascii="Arabic Typesetting" w:eastAsia="SimSun" w:hAnsi="Arabic Typesetting" w:cs="Arabic Typesetting"/>
                <w:sz w:val="30"/>
                <w:szCs w:val="30"/>
                <w:lang w:eastAsia="zh-CN"/>
              </w:rPr>
            </w:pPr>
          </w:p>
          <w:p w:rsidR="00362339" w:rsidRDefault="00362339" w:rsidP="00631C2F">
            <w:pPr>
              <w:bidi/>
              <w:spacing w:before="60" w:after="60" w:line="280" w:lineRule="exact"/>
              <w:rPr>
                <w:rFonts w:ascii="Arabic Typesetting" w:eastAsia="SimSun" w:hAnsi="Arabic Typesetting" w:cs="Arabic Typesetting"/>
                <w:sz w:val="30"/>
                <w:szCs w:val="30"/>
                <w:rtl/>
                <w:lang w:eastAsia="zh-CN"/>
              </w:rPr>
            </w:pPr>
            <w:r w:rsidRPr="005F7A25">
              <w:rPr>
                <w:rFonts w:ascii="Arabic Typesetting" w:eastAsia="SimSun" w:hAnsi="Arabic Typesetting" w:cs="Arabic Typesetting"/>
                <w:sz w:val="30"/>
                <w:szCs w:val="30"/>
                <w:rtl/>
                <w:lang w:eastAsia="zh-CN"/>
              </w:rPr>
              <w:t>75% (مكتب اليابان)</w:t>
            </w:r>
          </w:p>
          <w:p w:rsidR="00362339" w:rsidRDefault="00362339" w:rsidP="00631C2F">
            <w:pPr>
              <w:bidi/>
              <w:spacing w:before="60" w:after="60" w:line="280" w:lineRule="exact"/>
              <w:rPr>
                <w:rFonts w:ascii="Arabic Typesetting" w:eastAsia="SimSun" w:hAnsi="Arabic Typesetting" w:cs="Arabic Typesetting"/>
                <w:sz w:val="30"/>
                <w:szCs w:val="30"/>
                <w:rtl/>
                <w:lang w:eastAsia="zh-CN"/>
              </w:rPr>
            </w:pPr>
          </w:p>
          <w:p w:rsidR="00362339" w:rsidRPr="005F7A25" w:rsidRDefault="00362339" w:rsidP="00631C2F">
            <w:pPr>
              <w:bidi/>
              <w:spacing w:before="60" w:after="60" w:line="280" w:lineRule="exact"/>
              <w:rPr>
                <w:rFonts w:ascii="Arabic Typesetting" w:eastAsia="SimSun" w:hAnsi="Arabic Typesetting" w:cs="Arabic Typesetting"/>
                <w:sz w:val="30"/>
                <w:szCs w:val="30"/>
                <w:lang w:eastAsia="zh-CN"/>
              </w:rPr>
            </w:pPr>
          </w:p>
          <w:p w:rsidR="00362339" w:rsidRPr="005F7A25" w:rsidRDefault="00362339" w:rsidP="00631C2F">
            <w:pPr>
              <w:bidi/>
              <w:spacing w:before="60" w:after="60" w:line="280" w:lineRule="exact"/>
              <w:rPr>
                <w:rFonts w:ascii="Arabic Typesetting" w:eastAsia="SimSun" w:hAnsi="Arabic Typesetting" w:cs="Arabic Typesetting"/>
                <w:sz w:val="30"/>
                <w:szCs w:val="30"/>
                <w:lang w:eastAsia="zh-CN"/>
              </w:rPr>
            </w:pPr>
            <w:r w:rsidRPr="005F7A25">
              <w:rPr>
                <w:rFonts w:ascii="Arabic Typesetting" w:eastAsia="SimSun" w:hAnsi="Arabic Typesetting" w:cs="Arabic Typesetting"/>
                <w:sz w:val="30"/>
                <w:szCs w:val="30"/>
                <w:rtl/>
                <w:lang w:eastAsia="zh-CN"/>
              </w:rPr>
              <w:t>أكبر من 70% (مكتب سنغافورة)</w:t>
            </w:r>
          </w:p>
        </w:tc>
        <w:tc>
          <w:tcPr>
            <w:tcW w:w="1130" w:type="pct"/>
            <w:tcBorders>
              <w:top w:val="nil"/>
              <w:left w:val="nil"/>
              <w:bottom w:val="single" w:sz="4" w:space="0" w:color="auto"/>
              <w:right w:val="nil"/>
            </w:tcBorders>
            <w:shd w:val="clear" w:color="auto" w:fill="FFFFFF"/>
            <w:tcMar>
              <w:top w:w="110" w:type="dxa"/>
            </w:tcMar>
          </w:tcPr>
          <w:p w:rsidR="00362339" w:rsidRDefault="00362339" w:rsidP="00631C2F">
            <w:pPr>
              <w:bidi/>
              <w:spacing w:before="60" w:after="60" w:line="280" w:lineRule="exact"/>
              <w:rPr>
                <w:rFonts w:ascii="Arabic Typesetting" w:eastAsia="SimSun" w:hAnsi="Arabic Typesetting" w:cs="Arabic Typesetting"/>
                <w:sz w:val="30"/>
                <w:szCs w:val="30"/>
                <w:rtl/>
                <w:lang w:eastAsia="zh-CN"/>
              </w:rPr>
            </w:pPr>
            <w:r w:rsidRPr="005F7A25">
              <w:rPr>
                <w:rFonts w:ascii="Arabic Typesetting" w:eastAsia="SimSun" w:hAnsi="Arabic Typesetting" w:cs="Arabic Typesetting"/>
                <w:sz w:val="30"/>
                <w:szCs w:val="30"/>
                <w:rtl/>
                <w:lang w:eastAsia="zh-CN"/>
              </w:rPr>
              <w:t>75% (مكتب البرازيل)</w:t>
            </w:r>
          </w:p>
          <w:p w:rsidR="00362339" w:rsidRDefault="00362339" w:rsidP="00631C2F">
            <w:pPr>
              <w:bidi/>
              <w:spacing w:before="60" w:after="60" w:line="280" w:lineRule="exact"/>
              <w:rPr>
                <w:rFonts w:ascii="Arabic Typesetting" w:eastAsia="SimSun" w:hAnsi="Arabic Typesetting" w:cs="Arabic Typesetting"/>
                <w:sz w:val="30"/>
                <w:szCs w:val="30"/>
                <w:rtl/>
                <w:lang w:eastAsia="zh-CN"/>
              </w:rPr>
            </w:pPr>
            <w:r w:rsidRPr="005F7A25">
              <w:rPr>
                <w:rFonts w:ascii="Arabic Typesetting" w:eastAsia="SimSun" w:hAnsi="Arabic Typesetting" w:cs="Arabic Typesetting"/>
                <w:sz w:val="30"/>
                <w:szCs w:val="30"/>
                <w:rtl/>
                <w:lang w:eastAsia="zh-CN"/>
              </w:rPr>
              <w:t>لم تُعقد في اليابان في عام 2014 حلقات عمل تتعلق بمنظمات الإدارة الجماعية. (مكتب اليابان)</w:t>
            </w:r>
          </w:p>
          <w:p w:rsidR="00362339" w:rsidRPr="005F7A25" w:rsidDel="00EA6FE2" w:rsidRDefault="00362339" w:rsidP="00631C2F">
            <w:pPr>
              <w:bidi/>
              <w:spacing w:before="60" w:after="60" w:line="280" w:lineRule="exact"/>
              <w:rPr>
                <w:rFonts w:ascii="Arabic Typesetting" w:eastAsia="SimSun" w:hAnsi="Arabic Typesetting" w:cs="Arabic Typesetting"/>
                <w:sz w:val="30"/>
                <w:szCs w:val="30"/>
                <w:lang w:eastAsia="zh-CN"/>
              </w:rPr>
            </w:pPr>
            <w:r w:rsidRPr="005F7A25">
              <w:rPr>
                <w:rFonts w:ascii="Arabic Typesetting" w:eastAsia="SimSun" w:hAnsi="Arabic Typesetting" w:cs="Arabic Typesetting"/>
                <w:sz w:val="30"/>
                <w:szCs w:val="30"/>
                <w:rtl/>
                <w:lang w:eastAsia="zh-CN"/>
              </w:rPr>
              <w:t>اتفق 100% من المشاركين على أن المهارات والمعارف المكتسبة من الحلقة الدراسية أضافة قيمةً إلى منظمتهم (مكتب سنغافورة)</w:t>
            </w:r>
          </w:p>
        </w:tc>
        <w:tc>
          <w:tcPr>
            <w:tcW w:w="463" w:type="pct"/>
            <w:tcBorders>
              <w:top w:val="nil"/>
              <w:left w:val="nil"/>
              <w:bottom w:val="single" w:sz="4" w:space="0" w:color="auto"/>
              <w:right w:val="single" w:sz="4" w:space="0" w:color="auto"/>
            </w:tcBorders>
            <w:shd w:val="clear" w:color="auto" w:fill="auto"/>
            <w:tcMar>
              <w:top w:w="110" w:type="dxa"/>
            </w:tcMar>
          </w:tcPr>
          <w:p w:rsidR="00362339" w:rsidRPr="005F7A25" w:rsidRDefault="00362339" w:rsidP="00631C2F">
            <w:pPr>
              <w:bidi/>
              <w:spacing w:before="60" w:after="60" w:line="280" w:lineRule="exact"/>
              <w:jc w:val="center"/>
              <w:rPr>
                <w:rFonts w:ascii="Arabic Typesetting" w:eastAsia="SimSun" w:hAnsi="Arabic Typesetting" w:cs="Arabic Typesetting"/>
                <w:b/>
                <w:bCs/>
                <w:color w:val="808080"/>
                <w:sz w:val="30"/>
                <w:szCs w:val="30"/>
                <w:lang w:eastAsia="zh-CN"/>
              </w:rPr>
            </w:pPr>
            <w:r w:rsidRPr="005F7A25">
              <w:rPr>
                <w:rFonts w:ascii="Arabic Typesetting" w:eastAsia="SimSun" w:hAnsi="Arabic Typesetting" w:cs="Arabic Typesetting"/>
                <w:b/>
                <w:bCs/>
                <w:color w:val="00B050"/>
                <w:sz w:val="30"/>
                <w:szCs w:val="30"/>
                <w:rtl/>
                <w:lang w:eastAsia="zh-CN"/>
              </w:rPr>
              <w:t>ثابت</w:t>
            </w:r>
          </w:p>
          <w:p w:rsidR="00362339" w:rsidRPr="005F7A25" w:rsidRDefault="00362339" w:rsidP="00631C2F">
            <w:pPr>
              <w:bidi/>
              <w:spacing w:before="60" w:after="60" w:line="280" w:lineRule="exact"/>
              <w:jc w:val="center"/>
              <w:rPr>
                <w:rFonts w:ascii="Arabic Typesetting" w:eastAsia="SimSun" w:hAnsi="Arabic Typesetting" w:cs="Arabic Typesetting"/>
                <w:b/>
                <w:bCs/>
                <w:color w:val="0070C0"/>
                <w:sz w:val="30"/>
                <w:szCs w:val="30"/>
                <w:lang w:eastAsia="zh-CN"/>
              </w:rPr>
            </w:pPr>
          </w:p>
          <w:p w:rsidR="00362339" w:rsidRPr="005F7A25" w:rsidRDefault="00362339" w:rsidP="00631C2F">
            <w:pPr>
              <w:bidi/>
              <w:spacing w:before="60" w:after="60" w:line="280" w:lineRule="exact"/>
              <w:jc w:val="center"/>
              <w:rPr>
                <w:rFonts w:ascii="Arabic Typesetting" w:eastAsia="SimSun" w:hAnsi="Arabic Typesetting" w:cs="Arabic Typesetting"/>
                <w:b/>
                <w:bCs/>
                <w:color w:val="0070C0"/>
                <w:sz w:val="30"/>
                <w:szCs w:val="30"/>
                <w:lang w:eastAsia="zh-CN"/>
              </w:rPr>
            </w:pPr>
            <w:r w:rsidRPr="005F7A25">
              <w:rPr>
                <w:rFonts w:ascii="Arabic Typesetting" w:eastAsia="SimSun" w:hAnsi="Arabic Typesetting" w:cs="Arabic Typesetting"/>
                <w:b/>
                <w:bCs/>
                <w:color w:val="0070C0"/>
                <w:sz w:val="30"/>
                <w:szCs w:val="30"/>
                <w:rtl/>
                <w:lang w:eastAsia="zh-CN"/>
              </w:rPr>
              <w:t>لا ينطبق في 2014</w:t>
            </w:r>
          </w:p>
          <w:p w:rsidR="00362339" w:rsidRDefault="00362339" w:rsidP="00631C2F">
            <w:pPr>
              <w:bidi/>
              <w:spacing w:before="60" w:after="60" w:line="280" w:lineRule="exact"/>
              <w:jc w:val="center"/>
              <w:rPr>
                <w:rFonts w:ascii="Arabic Typesetting" w:eastAsia="SimSun" w:hAnsi="Arabic Typesetting" w:cs="Arabic Typesetting"/>
                <w:b/>
                <w:bCs/>
                <w:color w:val="00B050"/>
                <w:sz w:val="30"/>
                <w:szCs w:val="30"/>
                <w:rtl/>
                <w:lang w:eastAsia="zh-CN"/>
              </w:rPr>
            </w:pPr>
          </w:p>
          <w:p w:rsidR="00362339" w:rsidRPr="005F7A25" w:rsidRDefault="00362339" w:rsidP="00631C2F">
            <w:pPr>
              <w:bidi/>
              <w:spacing w:before="60" w:after="60" w:line="280" w:lineRule="exact"/>
              <w:jc w:val="center"/>
              <w:rPr>
                <w:rFonts w:ascii="Arabic Typesetting" w:eastAsia="SimSun" w:hAnsi="Arabic Typesetting" w:cs="Arabic Typesetting"/>
                <w:b/>
                <w:bCs/>
                <w:color w:val="00B050"/>
                <w:sz w:val="30"/>
                <w:szCs w:val="30"/>
                <w:lang w:eastAsia="zh-CN"/>
              </w:rPr>
            </w:pPr>
          </w:p>
          <w:p w:rsidR="00362339" w:rsidRPr="005F7A25" w:rsidRDefault="00362339" w:rsidP="00631C2F">
            <w:pPr>
              <w:bidi/>
              <w:spacing w:before="60" w:after="60" w:line="280" w:lineRule="exact"/>
              <w:jc w:val="center"/>
              <w:rPr>
                <w:rFonts w:ascii="Arabic Typesetting" w:eastAsia="SimSun" w:hAnsi="Arabic Typesetting" w:cs="Arabic Typesetting"/>
                <w:b/>
                <w:bCs/>
                <w:color w:val="808080"/>
                <w:sz w:val="30"/>
                <w:szCs w:val="30"/>
                <w:lang w:eastAsia="zh-CN"/>
              </w:rPr>
            </w:pPr>
            <w:r w:rsidRPr="005F7A25">
              <w:rPr>
                <w:rFonts w:ascii="Arabic Typesetting" w:eastAsia="SimSun" w:hAnsi="Arabic Typesetting" w:cs="Arabic Typesetting"/>
                <w:b/>
                <w:bCs/>
                <w:color w:val="00B050"/>
                <w:sz w:val="30"/>
                <w:szCs w:val="30"/>
                <w:rtl/>
                <w:lang w:eastAsia="zh-CN"/>
              </w:rPr>
              <w:t>ثابت</w:t>
            </w:r>
          </w:p>
        </w:tc>
      </w:tr>
      <w:tr w:rsidR="00362339" w:rsidRPr="005F7A25" w:rsidTr="00631C2F">
        <w:tc>
          <w:tcPr>
            <w:tcW w:w="5000" w:type="pct"/>
            <w:gridSpan w:val="6"/>
            <w:tcBorders>
              <w:top w:val="single" w:sz="4" w:space="0" w:color="auto"/>
              <w:bottom w:val="single" w:sz="4" w:space="0" w:color="auto"/>
            </w:tcBorders>
            <w:shd w:val="clear" w:color="auto" w:fill="CCFFFF"/>
          </w:tcPr>
          <w:p w:rsidR="00362339" w:rsidRPr="005F7A25" w:rsidRDefault="00362339" w:rsidP="00631C2F">
            <w:pPr>
              <w:keepNext/>
              <w:tabs>
                <w:tab w:val="left" w:pos="1452"/>
              </w:tabs>
              <w:bidi/>
              <w:spacing w:before="60" w:after="60" w:line="280" w:lineRule="exact"/>
              <w:rPr>
                <w:rFonts w:ascii="Arabic Typesetting" w:eastAsia="SimSun" w:hAnsi="Arabic Typesetting" w:cs="Arabic Typesetting"/>
                <w:b/>
                <w:bCs/>
                <w:color w:val="808080"/>
                <w:sz w:val="30"/>
                <w:szCs w:val="30"/>
                <w:rtl/>
                <w:lang w:eastAsia="zh-CN" w:bidi="ar-EG"/>
              </w:rPr>
            </w:pPr>
            <w:r w:rsidRPr="005F7A25">
              <w:rPr>
                <w:rFonts w:ascii="Arabic Typesetting" w:eastAsia="SimSun" w:hAnsi="Arabic Typesetting" w:cs="Arabic Typesetting"/>
                <w:b/>
                <w:bCs/>
                <w:sz w:val="30"/>
                <w:szCs w:val="30"/>
                <w:rtl/>
                <w:lang w:eastAsia="zh-CN"/>
              </w:rPr>
              <w:lastRenderedPageBreak/>
              <w:t>النتيجة المرتقبة</w:t>
            </w:r>
            <w:r w:rsidRPr="005F7A25">
              <w:rPr>
                <w:rFonts w:ascii="Arabic Typesetting" w:eastAsia="SimSun" w:hAnsi="Arabic Typesetting" w:cs="Arabic Typesetting"/>
                <w:b/>
                <w:bCs/>
                <w:sz w:val="30"/>
                <w:szCs w:val="30"/>
                <w:lang w:eastAsia="zh-CN"/>
              </w:rPr>
              <w:t>:</w:t>
            </w:r>
            <w:r w:rsidRPr="005F7A25">
              <w:rPr>
                <w:rFonts w:ascii="Arabic Typesetting" w:eastAsia="SimSun" w:hAnsi="Arabic Typesetting" w:cs="Arabic Typesetting"/>
                <w:b/>
                <w:bCs/>
                <w:sz w:val="30"/>
                <w:szCs w:val="30"/>
                <w:lang w:eastAsia="zh-CN"/>
              </w:rPr>
              <w:tab/>
            </w:r>
            <w:r w:rsidRPr="005F7A25">
              <w:rPr>
                <w:rFonts w:ascii="Arabic Typesetting" w:eastAsia="SimSun" w:hAnsi="Arabic Typesetting" w:cs="Arabic Typesetting"/>
                <w:sz w:val="30"/>
                <w:szCs w:val="30"/>
                <w:rtl/>
                <w:lang w:eastAsia="zh-CN"/>
              </w:rPr>
              <w:t>ھ2.4 نفاذ محسّن إلى المعلومات المتعلقة بالملكية الفكرية واستخدامها من قبل مؤسسات الملكية الفكرية والجمهور لتشجيع الابتكار والإبداع</w:t>
            </w:r>
          </w:p>
        </w:tc>
      </w:tr>
      <w:tr w:rsidR="00362339" w:rsidRPr="005F7A25" w:rsidTr="00631C2F">
        <w:tc>
          <w:tcPr>
            <w:tcW w:w="963" w:type="pct"/>
            <w:tcBorders>
              <w:top w:val="single" w:sz="4" w:space="0" w:color="auto"/>
              <w:left w:val="single" w:sz="4" w:space="0" w:color="auto"/>
              <w:bottom w:val="nil"/>
              <w:right w:val="nil"/>
            </w:tcBorders>
            <w:shd w:val="clear" w:color="auto" w:fill="auto"/>
          </w:tcPr>
          <w:p w:rsidR="00362339" w:rsidRPr="005F7A25" w:rsidRDefault="00362339" w:rsidP="00631C2F">
            <w:pPr>
              <w:keepNext/>
              <w:bidi/>
              <w:spacing w:before="60" w:after="60" w:line="280" w:lineRule="exact"/>
              <w:rPr>
                <w:rFonts w:ascii="Arabic Typesetting" w:eastAsia="SimSun" w:hAnsi="Arabic Typesetting" w:cs="Arabic Typesetting"/>
                <w:color w:val="000000"/>
                <w:sz w:val="30"/>
                <w:szCs w:val="30"/>
                <w:lang w:eastAsia="zh-CN"/>
              </w:rPr>
            </w:pPr>
            <w:r w:rsidRPr="005F7A25">
              <w:rPr>
                <w:rFonts w:ascii="Arabic Typesetting" w:eastAsia="SimSun" w:hAnsi="Arabic Typesetting" w:cs="Arabic Typesetting"/>
                <w:b/>
                <w:bCs/>
                <w:sz w:val="30"/>
                <w:szCs w:val="30"/>
                <w:rtl/>
                <w:lang w:eastAsia="zh-CN"/>
              </w:rPr>
              <w:t>مؤشرات الأداء</w:t>
            </w:r>
          </w:p>
        </w:tc>
        <w:tc>
          <w:tcPr>
            <w:tcW w:w="1095" w:type="pct"/>
            <w:tcBorders>
              <w:top w:val="single" w:sz="4" w:space="0" w:color="auto"/>
              <w:left w:val="nil"/>
              <w:bottom w:val="nil"/>
              <w:right w:val="nil"/>
            </w:tcBorders>
            <w:shd w:val="clear" w:color="auto" w:fill="auto"/>
          </w:tcPr>
          <w:p w:rsidR="00362339" w:rsidRPr="005F7A25" w:rsidRDefault="00362339" w:rsidP="00631C2F">
            <w:pPr>
              <w:keepNext/>
              <w:bidi/>
              <w:spacing w:before="60" w:after="60" w:line="280" w:lineRule="exact"/>
              <w:rPr>
                <w:rFonts w:ascii="Arabic Typesetting" w:hAnsi="Arabic Typesetting" w:cs="Arabic Typesetting"/>
                <w:i/>
                <w:color w:val="002060"/>
                <w:sz w:val="30"/>
                <w:szCs w:val="30"/>
              </w:rPr>
            </w:pPr>
            <w:r w:rsidRPr="005F7A25">
              <w:rPr>
                <w:rFonts w:ascii="Arabic Typesetting" w:hAnsi="Arabic Typesetting" w:cs="Arabic Typesetting"/>
                <w:b/>
                <w:bCs/>
                <w:sz w:val="30"/>
                <w:szCs w:val="30"/>
                <w:rtl/>
              </w:rPr>
              <w:t>أسس المقارنة</w:t>
            </w:r>
          </w:p>
        </w:tc>
        <w:tc>
          <w:tcPr>
            <w:tcW w:w="1350" w:type="pct"/>
            <w:gridSpan w:val="2"/>
            <w:tcBorders>
              <w:top w:val="single" w:sz="4" w:space="0" w:color="auto"/>
              <w:left w:val="nil"/>
              <w:bottom w:val="nil"/>
              <w:right w:val="nil"/>
            </w:tcBorders>
            <w:shd w:val="clear" w:color="auto" w:fill="auto"/>
            <w:tcMar>
              <w:top w:w="110" w:type="dxa"/>
            </w:tcMar>
          </w:tcPr>
          <w:p w:rsidR="00362339" w:rsidRPr="005F7A25" w:rsidRDefault="00362339" w:rsidP="00631C2F">
            <w:pPr>
              <w:keepNext/>
              <w:bidi/>
              <w:spacing w:before="60" w:after="60" w:line="280" w:lineRule="exact"/>
              <w:rPr>
                <w:rFonts w:ascii="Arabic Typesetting" w:eastAsia="SimSun" w:hAnsi="Arabic Typesetting" w:cs="Arabic Typesetting"/>
                <w:bCs/>
                <w:sz w:val="30"/>
                <w:szCs w:val="30"/>
                <w:lang w:eastAsia="zh-CN"/>
              </w:rPr>
            </w:pPr>
            <w:r w:rsidRPr="005F7A25">
              <w:rPr>
                <w:rFonts w:ascii="Arabic Typesetting" w:hAnsi="Arabic Typesetting" w:cs="Arabic Typesetting"/>
                <w:bCs/>
                <w:sz w:val="30"/>
                <w:szCs w:val="30"/>
                <w:rtl/>
              </w:rPr>
              <w:t>الأهداف</w:t>
            </w:r>
          </w:p>
        </w:tc>
        <w:tc>
          <w:tcPr>
            <w:tcW w:w="1130" w:type="pct"/>
            <w:tcBorders>
              <w:top w:val="single" w:sz="4" w:space="0" w:color="auto"/>
              <w:left w:val="nil"/>
              <w:bottom w:val="nil"/>
              <w:right w:val="nil"/>
            </w:tcBorders>
            <w:shd w:val="clear" w:color="auto" w:fill="FFFFFF"/>
            <w:tcMar>
              <w:top w:w="110" w:type="dxa"/>
            </w:tcMar>
          </w:tcPr>
          <w:p w:rsidR="00362339" w:rsidRPr="005F7A25" w:rsidRDefault="00362339" w:rsidP="00631C2F">
            <w:pPr>
              <w:keepNext/>
              <w:bidi/>
              <w:spacing w:before="60" w:after="60" w:line="280" w:lineRule="exact"/>
              <w:rPr>
                <w:rFonts w:ascii="Arabic Typesetting" w:eastAsia="SimSun" w:hAnsi="Arabic Typesetting" w:cs="Arabic Typesetting"/>
                <w:sz w:val="30"/>
                <w:szCs w:val="30"/>
                <w:lang w:eastAsia="zh-CN"/>
              </w:rPr>
            </w:pPr>
            <w:r w:rsidRPr="005F7A25">
              <w:rPr>
                <w:rFonts w:ascii="Arabic Typesetting" w:eastAsia="SimSun" w:hAnsi="Arabic Typesetting" w:cs="Arabic Typesetting"/>
                <w:b/>
                <w:bCs/>
                <w:sz w:val="30"/>
                <w:szCs w:val="30"/>
                <w:rtl/>
                <w:lang w:eastAsia="zh-CN"/>
              </w:rPr>
              <w:t>بيانات الأداء</w:t>
            </w:r>
          </w:p>
        </w:tc>
        <w:tc>
          <w:tcPr>
            <w:tcW w:w="463" w:type="pct"/>
            <w:tcBorders>
              <w:top w:val="single" w:sz="4" w:space="0" w:color="auto"/>
              <w:left w:val="nil"/>
              <w:bottom w:val="nil"/>
              <w:right w:val="single" w:sz="4" w:space="0" w:color="auto"/>
            </w:tcBorders>
            <w:shd w:val="clear" w:color="auto" w:fill="auto"/>
            <w:tcMar>
              <w:top w:w="110" w:type="dxa"/>
            </w:tcMar>
          </w:tcPr>
          <w:p w:rsidR="00362339" w:rsidRPr="005F7A25" w:rsidRDefault="00362339" w:rsidP="00631C2F">
            <w:pPr>
              <w:keepNext/>
              <w:bidi/>
              <w:spacing w:before="60" w:after="60" w:line="280" w:lineRule="exact"/>
              <w:rPr>
                <w:rFonts w:ascii="Arabic Typesetting" w:eastAsia="SimSun" w:hAnsi="Arabic Typesetting" w:cs="Arabic Typesetting"/>
                <w:b/>
                <w:bCs/>
                <w:color w:val="808080"/>
                <w:sz w:val="30"/>
                <w:szCs w:val="30"/>
                <w:lang w:eastAsia="zh-CN"/>
              </w:rPr>
            </w:pPr>
            <w:r w:rsidRPr="005F7A25">
              <w:rPr>
                <w:rFonts w:ascii="Arabic Typesetting" w:eastAsia="SimSun" w:hAnsi="Arabic Typesetting" w:cs="Arabic Typesetting"/>
                <w:b/>
                <w:bCs/>
                <w:sz w:val="30"/>
                <w:szCs w:val="30"/>
                <w:rtl/>
                <w:lang w:eastAsia="zh-CN"/>
              </w:rPr>
              <w:t>السير</w:t>
            </w:r>
          </w:p>
        </w:tc>
      </w:tr>
      <w:tr w:rsidR="00362339" w:rsidRPr="005F7A25" w:rsidTr="00631C2F">
        <w:tc>
          <w:tcPr>
            <w:tcW w:w="963" w:type="pct"/>
            <w:tcBorders>
              <w:top w:val="nil"/>
              <w:left w:val="single" w:sz="4" w:space="0" w:color="auto"/>
              <w:bottom w:val="single" w:sz="4" w:space="0" w:color="auto"/>
              <w:right w:val="nil"/>
            </w:tcBorders>
            <w:shd w:val="clear" w:color="auto" w:fill="auto"/>
          </w:tcPr>
          <w:p w:rsidR="00362339" w:rsidRPr="005F7A25" w:rsidRDefault="00362339" w:rsidP="00631C2F">
            <w:pPr>
              <w:bidi/>
              <w:spacing w:before="60" w:after="60" w:line="280" w:lineRule="exact"/>
              <w:rPr>
                <w:rFonts w:ascii="Arabic Typesetting" w:eastAsia="SimSun" w:hAnsi="Arabic Typesetting" w:cs="Arabic Typesetting"/>
                <w:color w:val="000000"/>
                <w:sz w:val="30"/>
                <w:szCs w:val="30"/>
                <w:lang w:eastAsia="zh-CN"/>
              </w:rPr>
            </w:pPr>
            <w:r w:rsidRPr="005F7A25">
              <w:rPr>
                <w:rFonts w:ascii="Arabic Typesetting" w:eastAsia="SimSun" w:hAnsi="Arabic Typesetting" w:cs="Arabic Typesetting"/>
                <w:color w:val="000000"/>
                <w:sz w:val="30"/>
                <w:szCs w:val="30"/>
                <w:rtl/>
                <w:lang w:eastAsia="zh-CN"/>
              </w:rPr>
              <w:t>عدد مستخدمي قواعد بيانات الويبو العالمية: ركن البراءات، وقاعدة البيانات العالمية لأدوات التوسيم</w:t>
            </w:r>
          </w:p>
        </w:tc>
        <w:tc>
          <w:tcPr>
            <w:tcW w:w="1095" w:type="pct"/>
            <w:tcBorders>
              <w:top w:val="nil"/>
              <w:left w:val="nil"/>
              <w:bottom w:val="single" w:sz="4" w:space="0" w:color="auto"/>
              <w:right w:val="nil"/>
            </w:tcBorders>
            <w:shd w:val="clear" w:color="auto" w:fill="auto"/>
          </w:tcPr>
          <w:p w:rsidR="00362339" w:rsidRPr="005F7A25" w:rsidRDefault="00362339" w:rsidP="00631C2F">
            <w:pPr>
              <w:bidi/>
              <w:spacing w:before="60" w:after="60" w:line="280" w:lineRule="exact"/>
              <w:rPr>
                <w:rFonts w:ascii="Arabic Typesetting" w:hAnsi="Arabic Typesetting" w:cs="Arabic Typesetting"/>
                <w:iCs/>
                <w:color w:val="002060"/>
                <w:sz w:val="30"/>
                <w:szCs w:val="30"/>
              </w:rPr>
            </w:pPr>
            <w:r w:rsidRPr="005F7A25">
              <w:rPr>
                <w:rFonts w:ascii="Arabic Typesetting" w:hAnsi="Arabic Typesetting" w:cs="Arabic Typesetting"/>
                <w:iCs/>
                <w:color w:val="002060"/>
                <w:sz w:val="30"/>
                <w:szCs w:val="30"/>
                <w:rtl/>
              </w:rPr>
              <w:t>أساس المقارنة المُحدَّث في نهاية 2013:</w:t>
            </w:r>
          </w:p>
          <w:p w:rsidR="00362339" w:rsidRPr="005F7A25" w:rsidRDefault="00362339" w:rsidP="00631C2F">
            <w:pPr>
              <w:bidi/>
              <w:spacing w:before="60" w:after="60" w:line="280" w:lineRule="exact"/>
              <w:rPr>
                <w:rFonts w:ascii="Arabic Typesetting" w:eastAsia="SimSun" w:hAnsi="Arabic Typesetting" w:cs="Arabic Typesetting"/>
                <w:sz w:val="30"/>
                <w:szCs w:val="30"/>
                <w:lang w:eastAsia="zh-CN"/>
              </w:rPr>
            </w:pPr>
            <w:r w:rsidRPr="005F7A25">
              <w:rPr>
                <w:rFonts w:ascii="Arabic Typesetting" w:eastAsia="SimSun" w:hAnsi="Arabic Typesetting" w:cs="Arabic Typesetting"/>
                <w:sz w:val="30"/>
                <w:szCs w:val="30"/>
                <w:rtl/>
                <w:lang w:eastAsia="zh-CN"/>
              </w:rPr>
              <w:t>ركن البراءات (الربع الثالث من عام 2013):</w:t>
            </w:r>
            <w:r w:rsidRPr="005F7A25">
              <w:rPr>
                <w:rFonts w:ascii="Arabic Typesetting" w:eastAsia="SimSun" w:hAnsi="Arabic Typesetting" w:cs="Arabic Typesetting"/>
                <w:sz w:val="30"/>
                <w:szCs w:val="30"/>
                <w:lang w:eastAsia="zh-CN"/>
              </w:rPr>
              <w:t xml:space="preserve"> </w:t>
            </w:r>
          </w:p>
          <w:p w:rsidR="00362339" w:rsidRPr="005F7A25" w:rsidRDefault="00362339" w:rsidP="00362339">
            <w:pPr>
              <w:pStyle w:val="ListParagraph"/>
              <w:numPr>
                <w:ilvl w:val="0"/>
                <w:numId w:val="45"/>
              </w:numPr>
              <w:spacing w:before="60" w:after="60" w:line="280" w:lineRule="exact"/>
              <w:ind w:left="0" w:firstLine="0"/>
              <w:contextualSpacing w:val="0"/>
              <w:rPr>
                <w:rFonts w:ascii="Arabic Typesetting" w:eastAsia="SimSun" w:hAnsi="Arabic Typesetting" w:cs="Arabic Typesetting"/>
                <w:sz w:val="30"/>
                <w:szCs w:val="30"/>
                <w:lang w:eastAsia="zh-CN"/>
              </w:rPr>
            </w:pPr>
            <w:r w:rsidRPr="005F7A25">
              <w:rPr>
                <w:rFonts w:ascii="Arabic Typesetting" w:eastAsia="SimSun" w:hAnsi="Arabic Typesetting" w:cs="Arabic Typesetting"/>
                <w:sz w:val="30"/>
                <w:szCs w:val="30"/>
                <w:rtl/>
                <w:lang w:eastAsia="zh-CN"/>
              </w:rPr>
              <w:t>839 3 (مكتب البرازيل)</w:t>
            </w:r>
          </w:p>
          <w:p w:rsidR="00362339" w:rsidRPr="005F7A25" w:rsidRDefault="00362339" w:rsidP="00362339">
            <w:pPr>
              <w:pStyle w:val="ListParagraph"/>
              <w:numPr>
                <w:ilvl w:val="0"/>
                <w:numId w:val="45"/>
              </w:numPr>
              <w:spacing w:before="60" w:after="60" w:line="280" w:lineRule="exact"/>
              <w:ind w:left="0" w:firstLine="0"/>
              <w:contextualSpacing w:val="0"/>
              <w:rPr>
                <w:rFonts w:ascii="Arabic Typesetting" w:eastAsia="SimSun" w:hAnsi="Arabic Typesetting" w:cs="Arabic Typesetting"/>
                <w:sz w:val="30"/>
                <w:szCs w:val="30"/>
                <w:lang w:eastAsia="zh-CN"/>
              </w:rPr>
            </w:pPr>
            <w:r w:rsidRPr="005F7A25">
              <w:rPr>
                <w:rFonts w:ascii="Arabic Typesetting" w:eastAsia="SimSun" w:hAnsi="Arabic Typesetting" w:cs="Arabic Typesetting"/>
                <w:sz w:val="30"/>
                <w:szCs w:val="30"/>
                <w:rtl/>
                <w:lang w:eastAsia="zh-CN"/>
              </w:rPr>
              <w:t>906 14 (مكتب اليابان)</w:t>
            </w:r>
          </w:p>
          <w:p w:rsidR="00362339" w:rsidRPr="005F7A25" w:rsidRDefault="00362339" w:rsidP="00362339">
            <w:pPr>
              <w:pStyle w:val="ListParagraph"/>
              <w:numPr>
                <w:ilvl w:val="0"/>
                <w:numId w:val="45"/>
              </w:numPr>
              <w:spacing w:before="60" w:after="60" w:line="280" w:lineRule="exact"/>
              <w:ind w:left="0" w:firstLine="0"/>
              <w:contextualSpacing w:val="0"/>
              <w:rPr>
                <w:rFonts w:ascii="Arabic Typesetting" w:eastAsia="SimSun" w:hAnsi="Arabic Typesetting" w:cs="Arabic Typesetting"/>
                <w:sz w:val="30"/>
                <w:szCs w:val="30"/>
                <w:lang w:eastAsia="zh-CN"/>
              </w:rPr>
            </w:pPr>
            <w:r w:rsidRPr="005F7A25">
              <w:rPr>
                <w:rFonts w:ascii="Arabic Typesetting" w:eastAsia="SimSun" w:hAnsi="Arabic Typesetting" w:cs="Arabic Typesetting"/>
                <w:sz w:val="30"/>
                <w:szCs w:val="30"/>
                <w:rtl/>
                <w:lang w:eastAsia="zh-CN"/>
              </w:rPr>
              <w:t>772 6 (مكتب سنغافورة)</w:t>
            </w:r>
          </w:p>
          <w:p w:rsidR="00362339" w:rsidRPr="005F7A25" w:rsidRDefault="00362339" w:rsidP="00631C2F">
            <w:pPr>
              <w:bidi/>
              <w:spacing w:before="60" w:after="60" w:line="280" w:lineRule="exact"/>
              <w:rPr>
                <w:rFonts w:ascii="Arabic Typesetting" w:eastAsia="SimSun" w:hAnsi="Arabic Typesetting" w:cs="Arabic Typesetting"/>
                <w:sz w:val="30"/>
                <w:szCs w:val="30"/>
                <w:lang w:eastAsia="zh-CN"/>
              </w:rPr>
            </w:pPr>
            <w:r w:rsidRPr="005F7A25">
              <w:rPr>
                <w:rFonts w:ascii="Arabic Typesetting" w:eastAsia="SimSun" w:hAnsi="Arabic Typesetting" w:cs="Arabic Typesetting"/>
                <w:sz w:val="30"/>
                <w:szCs w:val="30"/>
                <w:rtl/>
                <w:lang w:eastAsia="zh-CN"/>
              </w:rPr>
              <w:t>قاعدة البيانات العالمية لأدوات التوسيم (2013):</w:t>
            </w:r>
          </w:p>
          <w:p w:rsidR="00362339" w:rsidRPr="005F7A25" w:rsidRDefault="00362339" w:rsidP="00362339">
            <w:pPr>
              <w:pStyle w:val="ListParagraph"/>
              <w:numPr>
                <w:ilvl w:val="0"/>
                <w:numId w:val="46"/>
              </w:numPr>
              <w:spacing w:before="60" w:after="60" w:line="280" w:lineRule="exact"/>
              <w:ind w:left="0" w:firstLine="0"/>
              <w:contextualSpacing w:val="0"/>
              <w:rPr>
                <w:rFonts w:ascii="Arabic Typesetting" w:eastAsia="SimSun" w:hAnsi="Arabic Typesetting" w:cs="Arabic Typesetting"/>
                <w:sz w:val="30"/>
                <w:szCs w:val="30"/>
                <w:lang w:eastAsia="zh-CN"/>
              </w:rPr>
            </w:pPr>
            <w:r w:rsidRPr="005F7A25">
              <w:rPr>
                <w:rFonts w:ascii="Arabic Typesetting" w:eastAsia="SimSun" w:hAnsi="Arabic Typesetting" w:cs="Arabic Typesetting"/>
                <w:sz w:val="30"/>
                <w:szCs w:val="30"/>
                <w:rtl/>
                <w:lang w:eastAsia="zh-CN"/>
              </w:rPr>
              <w:t>186 (مكتب البرازيل)</w:t>
            </w:r>
          </w:p>
          <w:p w:rsidR="00362339" w:rsidRPr="005F7A25" w:rsidRDefault="00362339" w:rsidP="00362339">
            <w:pPr>
              <w:pStyle w:val="ListParagraph"/>
              <w:numPr>
                <w:ilvl w:val="0"/>
                <w:numId w:val="46"/>
              </w:numPr>
              <w:spacing w:before="60" w:after="60" w:line="280" w:lineRule="exact"/>
              <w:ind w:left="0" w:firstLine="0"/>
              <w:contextualSpacing w:val="0"/>
              <w:rPr>
                <w:rFonts w:ascii="Arabic Typesetting" w:eastAsia="SimSun" w:hAnsi="Arabic Typesetting" w:cs="Arabic Typesetting"/>
                <w:sz w:val="30"/>
                <w:szCs w:val="30"/>
                <w:lang w:eastAsia="zh-CN"/>
              </w:rPr>
            </w:pPr>
            <w:r w:rsidRPr="005F7A25">
              <w:rPr>
                <w:rFonts w:ascii="Arabic Typesetting" w:eastAsia="SimSun" w:hAnsi="Arabic Typesetting" w:cs="Arabic Typesetting"/>
                <w:sz w:val="30"/>
                <w:szCs w:val="30"/>
                <w:rtl/>
                <w:lang w:eastAsia="zh-CN"/>
              </w:rPr>
              <w:t>543 (مكتب اليابان)</w:t>
            </w:r>
          </w:p>
          <w:p w:rsidR="00362339" w:rsidRPr="005F7A25" w:rsidRDefault="00362339" w:rsidP="00362339">
            <w:pPr>
              <w:pStyle w:val="ListParagraph"/>
              <w:numPr>
                <w:ilvl w:val="0"/>
                <w:numId w:val="46"/>
              </w:numPr>
              <w:spacing w:before="60" w:after="60" w:line="280" w:lineRule="exact"/>
              <w:contextualSpacing w:val="0"/>
              <w:rPr>
                <w:rFonts w:ascii="Arabic Typesetting" w:eastAsia="SimSun" w:hAnsi="Arabic Typesetting" w:cs="Arabic Typesetting"/>
                <w:sz w:val="30"/>
                <w:szCs w:val="30"/>
                <w:lang w:eastAsia="zh-CN"/>
              </w:rPr>
            </w:pPr>
            <w:r w:rsidRPr="00DF244A">
              <w:rPr>
                <w:rFonts w:ascii="Arabic Typesetting" w:eastAsia="SimSun" w:hAnsi="Arabic Typesetting" w:cs="Arabic Typesetting"/>
                <w:sz w:val="30"/>
                <w:szCs w:val="30"/>
                <w:rtl/>
                <w:lang w:eastAsia="zh-CN"/>
              </w:rPr>
              <w:t>711 1</w:t>
            </w:r>
            <w:r w:rsidRPr="005F7A25">
              <w:rPr>
                <w:rFonts w:ascii="Arabic Typesetting" w:eastAsia="SimSun" w:hAnsi="Arabic Typesetting" w:cs="Arabic Typesetting"/>
                <w:sz w:val="30"/>
                <w:szCs w:val="30"/>
                <w:rtl/>
                <w:lang w:eastAsia="zh-CN"/>
              </w:rPr>
              <w:t xml:space="preserve"> (مكتب سنغافورة)</w:t>
            </w:r>
          </w:p>
          <w:p w:rsidR="00362339" w:rsidRPr="005F7A25" w:rsidRDefault="00362339" w:rsidP="00631C2F">
            <w:pPr>
              <w:bidi/>
              <w:spacing w:before="60" w:after="60" w:line="280" w:lineRule="exact"/>
              <w:rPr>
                <w:rFonts w:ascii="Arabic Typesetting" w:hAnsi="Arabic Typesetting" w:cs="Arabic Typesetting"/>
                <w:i/>
                <w:sz w:val="30"/>
                <w:szCs w:val="30"/>
              </w:rPr>
            </w:pPr>
            <w:r w:rsidRPr="005F7A25">
              <w:rPr>
                <w:rFonts w:ascii="Arabic Typesetting" w:hAnsi="Arabic Typesetting" w:cs="Arabic Typesetting"/>
                <w:iCs/>
                <w:sz w:val="30"/>
                <w:szCs w:val="30"/>
                <w:rtl/>
              </w:rPr>
              <w:t>أساس المقارنة الأصلي في البرنامج والميزانية 2014/15:</w:t>
            </w:r>
            <w:r w:rsidRPr="005F7A25">
              <w:rPr>
                <w:rFonts w:ascii="Arabic Typesetting" w:hAnsi="Arabic Typesetting" w:cs="Arabic Typesetting"/>
                <w:sz w:val="30"/>
                <w:szCs w:val="30"/>
                <w:rtl/>
              </w:rPr>
              <w:t xml:space="preserve"> إحصائيات نهاية 2013 (مكتب البرازيل)</w:t>
            </w:r>
            <w:r w:rsidRPr="005F7A25">
              <w:rPr>
                <w:rFonts w:ascii="Arabic Typesetting" w:hAnsi="Arabic Typesetting" w:cs="Arabic Typesetting"/>
                <w:i/>
                <w:sz w:val="30"/>
                <w:szCs w:val="30"/>
              </w:rPr>
              <w:t xml:space="preserve"> </w:t>
            </w:r>
          </w:p>
          <w:p w:rsidR="00362339" w:rsidRPr="005F7A25" w:rsidRDefault="00362339" w:rsidP="00631C2F">
            <w:pPr>
              <w:bidi/>
              <w:spacing w:before="60" w:after="60" w:line="280" w:lineRule="exact"/>
              <w:rPr>
                <w:rFonts w:ascii="Arabic Typesetting" w:hAnsi="Arabic Typesetting" w:cs="Arabic Typesetting"/>
                <w:sz w:val="30"/>
                <w:szCs w:val="30"/>
                <w:rtl/>
                <w:lang w:bidi="ar-EG"/>
              </w:rPr>
            </w:pPr>
            <w:r w:rsidRPr="005F7A25">
              <w:rPr>
                <w:rFonts w:ascii="Arabic Typesetting" w:hAnsi="Arabic Typesetting" w:cs="Arabic Typesetting"/>
                <w:sz w:val="30"/>
                <w:szCs w:val="30"/>
                <w:rtl/>
              </w:rPr>
              <w:t>إحصائيات نهاية 2013 (مكتب اليابان)</w:t>
            </w:r>
          </w:p>
          <w:p w:rsidR="00362339" w:rsidRPr="005F7A25" w:rsidRDefault="00362339" w:rsidP="00631C2F">
            <w:pPr>
              <w:bidi/>
              <w:spacing w:before="60" w:after="60" w:line="280" w:lineRule="exact"/>
              <w:rPr>
                <w:rFonts w:ascii="Arabic Typesetting" w:hAnsi="Arabic Typesetting" w:cs="Arabic Typesetting"/>
                <w:i/>
                <w:color w:val="002060"/>
                <w:sz w:val="30"/>
                <w:szCs w:val="30"/>
              </w:rPr>
            </w:pPr>
            <w:r w:rsidRPr="005F7A25">
              <w:rPr>
                <w:rFonts w:ascii="Arabic Typesetting" w:hAnsi="Arabic Typesetting" w:cs="Arabic Typesetting"/>
                <w:sz w:val="30"/>
                <w:szCs w:val="30"/>
                <w:rtl/>
              </w:rPr>
              <w:t>تُحدَّد لاحقاً (مكتب سنغافورة)</w:t>
            </w:r>
          </w:p>
        </w:tc>
        <w:tc>
          <w:tcPr>
            <w:tcW w:w="1350" w:type="pct"/>
            <w:gridSpan w:val="2"/>
            <w:tcBorders>
              <w:top w:val="nil"/>
              <w:left w:val="nil"/>
              <w:bottom w:val="single" w:sz="4" w:space="0" w:color="auto"/>
              <w:right w:val="nil"/>
            </w:tcBorders>
            <w:shd w:val="clear" w:color="auto" w:fill="auto"/>
            <w:tcMar>
              <w:top w:w="110" w:type="dxa"/>
            </w:tcMar>
          </w:tcPr>
          <w:p w:rsidR="00362339" w:rsidRDefault="00362339" w:rsidP="00631C2F">
            <w:pPr>
              <w:bidi/>
              <w:spacing w:before="60" w:after="60" w:line="280" w:lineRule="exact"/>
              <w:rPr>
                <w:rFonts w:ascii="Arabic Typesetting" w:eastAsia="SimSun" w:hAnsi="Arabic Typesetting" w:cs="Arabic Typesetting"/>
                <w:sz w:val="30"/>
                <w:szCs w:val="30"/>
                <w:rtl/>
                <w:lang w:eastAsia="zh-CN"/>
              </w:rPr>
            </w:pPr>
            <w:r w:rsidRPr="005F7A25">
              <w:rPr>
                <w:rFonts w:ascii="Arabic Typesetting" w:eastAsia="SimSun" w:hAnsi="Arabic Typesetting" w:cs="Arabic Typesetting"/>
                <w:sz w:val="30"/>
                <w:szCs w:val="30"/>
                <w:rtl/>
                <w:lang w:eastAsia="zh-CN"/>
              </w:rPr>
              <w:t>5% (مكتب البرازيل)</w:t>
            </w:r>
          </w:p>
          <w:p w:rsidR="00362339" w:rsidRPr="005F7A25" w:rsidRDefault="00362339" w:rsidP="00631C2F">
            <w:pPr>
              <w:bidi/>
              <w:spacing w:before="60" w:after="60" w:line="280" w:lineRule="exact"/>
              <w:rPr>
                <w:rFonts w:ascii="Arabic Typesetting" w:eastAsia="SimSun" w:hAnsi="Arabic Typesetting" w:cs="Arabic Typesetting"/>
                <w:sz w:val="30"/>
                <w:szCs w:val="30"/>
                <w:lang w:eastAsia="zh-CN"/>
              </w:rPr>
            </w:pPr>
          </w:p>
          <w:p w:rsidR="00362339" w:rsidRDefault="00362339" w:rsidP="00631C2F">
            <w:pPr>
              <w:bidi/>
              <w:spacing w:before="60" w:after="60" w:line="280" w:lineRule="exact"/>
              <w:rPr>
                <w:rFonts w:ascii="Arabic Typesetting" w:eastAsia="SimSun" w:hAnsi="Arabic Typesetting" w:cs="Arabic Typesetting"/>
                <w:sz w:val="30"/>
                <w:szCs w:val="30"/>
                <w:rtl/>
                <w:lang w:eastAsia="zh-CN"/>
              </w:rPr>
            </w:pPr>
            <w:r w:rsidRPr="005F7A25">
              <w:rPr>
                <w:rFonts w:ascii="Arabic Typesetting" w:eastAsia="SimSun" w:hAnsi="Arabic Typesetting" w:cs="Arabic Typesetting"/>
                <w:sz w:val="30"/>
                <w:szCs w:val="30"/>
                <w:rtl/>
                <w:lang w:eastAsia="zh-CN"/>
              </w:rPr>
              <w:t>زيادة بنسبة 5% (مكتب اليابان)</w:t>
            </w:r>
          </w:p>
          <w:p w:rsidR="00362339" w:rsidRPr="005F7A25" w:rsidRDefault="00362339" w:rsidP="00631C2F">
            <w:pPr>
              <w:bidi/>
              <w:spacing w:before="60" w:after="60" w:line="280" w:lineRule="exact"/>
              <w:rPr>
                <w:rFonts w:ascii="Arabic Typesetting" w:eastAsia="SimSun" w:hAnsi="Arabic Typesetting" w:cs="Arabic Typesetting"/>
                <w:sz w:val="30"/>
                <w:szCs w:val="30"/>
                <w:lang w:eastAsia="zh-CN"/>
              </w:rPr>
            </w:pPr>
          </w:p>
          <w:p w:rsidR="00362339" w:rsidRPr="005F7A25" w:rsidRDefault="00362339" w:rsidP="00631C2F">
            <w:pPr>
              <w:bidi/>
              <w:spacing w:before="60" w:after="60" w:line="280" w:lineRule="exact"/>
              <w:rPr>
                <w:rFonts w:ascii="Arabic Typesetting" w:eastAsia="SimSun" w:hAnsi="Arabic Typesetting" w:cs="Arabic Typesetting"/>
                <w:sz w:val="30"/>
                <w:szCs w:val="30"/>
                <w:lang w:eastAsia="zh-CN"/>
              </w:rPr>
            </w:pPr>
            <w:r w:rsidRPr="005F7A25">
              <w:rPr>
                <w:rFonts w:ascii="Arabic Typesetting" w:eastAsia="SimSun" w:hAnsi="Arabic Typesetting" w:cs="Arabic Typesetting"/>
                <w:sz w:val="30"/>
                <w:szCs w:val="30"/>
                <w:rtl/>
                <w:lang w:eastAsia="zh-CN"/>
              </w:rPr>
              <w:t>زيادة بنسبة 5% في عدد مستخدمي رابطة أمم جنوب شرقي آسيا (مكتب سنغافورة)</w:t>
            </w:r>
          </w:p>
          <w:p w:rsidR="00362339" w:rsidRPr="005F7A25" w:rsidRDefault="00362339" w:rsidP="00631C2F">
            <w:pPr>
              <w:bidi/>
              <w:spacing w:before="60" w:after="60" w:line="280" w:lineRule="exact"/>
              <w:rPr>
                <w:rFonts w:ascii="Arabic Typesetting" w:eastAsia="SimSun" w:hAnsi="Arabic Typesetting" w:cs="Arabic Typesetting"/>
                <w:sz w:val="30"/>
                <w:szCs w:val="30"/>
                <w:lang w:eastAsia="zh-CN"/>
              </w:rPr>
            </w:pPr>
          </w:p>
        </w:tc>
        <w:tc>
          <w:tcPr>
            <w:tcW w:w="1130" w:type="pct"/>
            <w:tcBorders>
              <w:top w:val="nil"/>
              <w:left w:val="nil"/>
              <w:bottom w:val="single" w:sz="4" w:space="0" w:color="auto"/>
              <w:right w:val="nil"/>
            </w:tcBorders>
            <w:shd w:val="clear" w:color="auto" w:fill="FFFFFF"/>
            <w:tcMar>
              <w:top w:w="110" w:type="dxa"/>
            </w:tcMar>
          </w:tcPr>
          <w:p w:rsidR="00362339" w:rsidRPr="005F7A25" w:rsidRDefault="00362339" w:rsidP="00631C2F">
            <w:pPr>
              <w:bidi/>
              <w:spacing w:before="60" w:after="60" w:line="280" w:lineRule="exact"/>
              <w:rPr>
                <w:rFonts w:ascii="Arabic Typesetting" w:eastAsia="SimSun" w:hAnsi="Arabic Typesetting" w:cs="Arabic Typesetting"/>
                <w:sz w:val="30"/>
                <w:szCs w:val="30"/>
                <w:lang w:eastAsia="zh-CN"/>
              </w:rPr>
            </w:pPr>
            <w:r w:rsidRPr="005F7A25">
              <w:rPr>
                <w:rFonts w:ascii="Arabic Typesetting" w:eastAsia="SimSun" w:hAnsi="Arabic Typesetting" w:cs="Arabic Typesetting"/>
                <w:sz w:val="30"/>
                <w:szCs w:val="30"/>
                <w:rtl/>
                <w:lang w:eastAsia="zh-CN"/>
              </w:rPr>
              <w:t>ركن البراءات (الربع الرابع من عام 2014):</w:t>
            </w:r>
          </w:p>
          <w:p w:rsidR="00362339" w:rsidRPr="005F7A25" w:rsidRDefault="00362339" w:rsidP="00362339">
            <w:pPr>
              <w:pStyle w:val="ListParagraph"/>
              <w:numPr>
                <w:ilvl w:val="0"/>
                <w:numId w:val="45"/>
              </w:numPr>
              <w:spacing w:before="60" w:after="60" w:line="280" w:lineRule="exact"/>
              <w:ind w:left="0" w:firstLine="0"/>
              <w:contextualSpacing w:val="0"/>
              <w:rPr>
                <w:rFonts w:ascii="Arabic Typesetting" w:eastAsia="SimSun" w:hAnsi="Arabic Typesetting" w:cs="Arabic Typesetting"/>
                <w:sz w:val="30"/>
                <w:szCs w:val="30"/>
                <w:lang w:eastAsia="zh-CN"/>
              </w:rPr>
            </w:pPr>
            <w:r w:rsidRPr="005F7A25">
              <w:rPr>
                <w:rFonts w:ascii="Arabic Typesetting" w:eastAsia="SimSun" w:hAnsi="Arabic Typesetting" w:cs="Arabic Typesetting"/>
                <w:sz w:val="30"/>
                <w:szCs w:val="30"/>
                <w:rtl/>
                <w:lang w:eastAsia="zh-CN"/>
              </w:rPr>
              <w:t>688 4 (+22%) (مكتب البرازيل)</w:t>
            </w:r>
          </w:p>
          <w:p w:rsidR="00362339" w:rsidRPr="005F7A25" w:rsidRDefault="00362339" w:rsidP="00362339">
            <w:pPr>
              <w:pStyle w:val="ListParagraph"/>
              <w:numPr>
                <w:ilvl w:val="0"/>
                <w:numId w:val="45"/>
              </w:numPr>
              <w:spacing w:before="60" w:after="60" w:line="280" w:lineRule="exact"/>
              <w:ind w:left="0" w:firstLine="0"/>
              <w:contextualSpacing w:val="0"/>
              <w:rPr>
                <w:rFonts w:ascii="Arabic Typesetting" w:eastAsia="SimSun" w:hAnsi="Arabic Typesetting" w:cs="Arabic Typesetting"/>
                <w:sz w:val="30"/>
                <w:szCs w:val="30"/>
                <w:lang w:eastAsia="zh-CN"/>
              </w:rPr>
            </w:pPr>
            <w:r w:rsidRPr="005F7A25">
              <w:rPr>
                <w:rFonts w:ascii="Arabic Typesetting" w:eastAsia="SimSun" w:hAnsi="Arabic Typesetting" w:cs="Arabic Typesetting"/>
                <w:sz w:val="30"/>
                <w:szCs w:val="30"/>
                <w:rtl/>
                <w:lang w:eastAsia="zh-CN"/>
              </w:rPr>
              <w:t>711 14 (-1.3%) (مكتب اليابان)</w:t>
            </w:r>
          </w:p>
          <w:p w:rsidR="00362339" w:rsidRPr="005F7A25" w:rsidRDefault="00362339" w:rsidP="00362339">
            <w:pPr>
              <w:pStyle w:val="ListParagraph"/>
              <w:numPr>
                <w:ilvl w:val="0"/>
                <w:numId w:val="45"/>
              </w:numPr>
              <w:spacing w:before="60" w:after="60" w:line="280" w:lineRule="exact"/>
              <w:ind w:left="0" w:firstLine="0"/>
              <w:contextualSpacing w:val="0"/>
              <w:rPr>
                <w:rFonts w:ascii="Arabic Typesetting" w:eastAsia="SimSun" w:hAnsi="Arabic Typesetting" w:cs="Arabic Typesetting"/>
                <w:sz w:val="30"/>
                <w:szCs w:val="30"/>
                <w:lang w:eastAsia="zh-CN"/>
              </w:rPr>
            </w:pPr>
            <w:r w:rsidRPr="005F7A25">
              <w:rPr>
                <w:rFonts w:ascii="Arabic Typesetting" w:eastAsia="SimSun" w:hAnsi="Arabic Typesetting" w:cs="Arabic Typesetting"/>
                <w:sz w:val="30"/>
                <w:szCs w:val="30"/>
                <w:rtl/>
                <w:lang w:eastAsia="zh-CN"/>
              </w:rPr>
              <w:t>054 8 (+19%) (مكتب سنغافورة)</w:t>
            </w:r>
          </w:p>
          <w:p w:rsidR="00362339" w:rsidRPr="005F7A25" w:rsidRDefault="00362339" w:rsidP="00631C2F">
            <w:pPr>
              <w:bidi/>
              <w:spacing w:before="60" w:after="60" w:line="280" w:lineRule="exact"/>
              <w:rPr>
                <w:rFonts w:ascii="Arabic Typesetting" w:eastAsia="SimSun" w:hAnsi="Arabic Typesetting" w:cs="Arabic Typesetting"/>
                <w:sz w:val="30"/>
                <w:szCs w:val="30"/>
                <w:lang w:eastAsia="zh-CN"/>
              </w:rPr>
            </w:pPr>
            <w:r w:rsidRPr="005F7A25">
              <w:rPr>
                <w:rFonts w:ascii="Arabic Typesetting" w:eastAsia="SimSun" w:hAnsi="Arabic Typesetting" w:cs="Arabic Typesetting"/>
                <w:sz w:val="30"/>
                <w:szCs w:val="30"/>
                <w:lang w:eastAsia="zh-CN"/>
              </w:rPr>
              <w:t xml:space="preserve"> </w:t>
            </w:r>
          </w:p>
          <w:p w:rsidR="00362339" w:rsidRPr="005F7A25" w:rsidRDefault="00362339" w:rsidP="00631C2F">
            <w:pPr>
              <w:bidi/>
              <w:spacing w:before="60" w:after="60" w:line="280" w:lineRule="exact"/>
              <w:rPr>
                <w:rFonts w:ascii="Arabic Typesetting" w:eastAsia="SimSun" w:hAnsi="Arabic Typesetting" w:cs="Arabic Typesetting"/>
                <w:sz w:val="30"/>
                <w:szCs w:val="30"/>
                <w:lang w:eastAsia="zh-CN" w:bidi="ar-EG"/>
              </w:rPr>
            </w:pPr>
            <w:r w:rsidRPr="005F7A25">
              <w:rPr>
                <w:rFonts w:ascii="Arabic Typesetting" w:eastAsia="SimSun" w:hAnsi="Arabic Typesetting" w:cs="Arabic Typesetting"/>
                <w:sz w:val="30"/>
                <w:szCs w:val="30"/>
                <w:rtl/>
                <w:lang w:eastAsia="zh-CN"/>
              </w:rPr>
              <w:t>قاعدة البيانات العالمية لأدوات التوسيم (2014):</w:t>
            </w:r>
          </w:p>
          <w:p w:rsidR="00362339" w:rsidRPr="005F7A25" w:rsidRDefault="00362339" w:rsidP="00362339">
            <w:pPr>
              <w:pStyle w:val="ListParagraph"/>
              <w:numPr>
                <w:ilvl w:val="0"/>
                <w:numId w:val="46"/>
              </w:numPr>
              <w:spacing w:before="60" w:after="60" w:line="280" w:lineRule="exact"/>
              <w:ind w:left="0" w:firstLine="0"/>
              <w:contextualSpacing w:val="0"/>
              <w:rPr>
                <w:rFonts w:ascii="Arabic Typesetting" w:eastAsia="SimSun" w:hAnsi="Arabic Typesetting" w:cs="Arabic Typesetting"/>
                <w:sz w:val="30"/>
                <w:szCs w:val="30"/>
                <w:lang w:eastAsia="zh-CN"/>
              </w:rPr>
            </w:pPr>
            <w:r w:rsidRPr="005F7A25">
              <w:rPr>
                <w:rFonts w:ascii="Arabic Typesetting" w:eastAsia="SimSun" w:hAnsi="Arabic Typesetting" w:cs="Arabic Typesetting"/>
                <w:sz w:val="30"/>
                <w:szCs w:val="30"/>
                <w:rtl/>
                <w:lang w:eastAsia="zh-CN"/>
              </w:rPr>
              <w:t>532 (+186%) (مكتب البرازيل)</w:t>
            </w:r>
          </w:p>
          <w:p w:rsidR="00362339" w:rsidRPr="005F7A25" w:rsidRDefault="00362339" w:rsidP="00362339">
            <w:pPr>
              <w:pStyle w:val="ListParagraph"/>
              <w:numPr>
                <w:ilvl w:val="0"/>
                <w:numId w:val="46"/>
              </w:numPr>
              <w:spacing w:before="60" w:after="60" w:line="280" w:lineRule="exact"/>
              <w:ind w:left="0" w:firstLine="0"/>
              <w:contextualSpacing w:val="0"/>
              <w:rPr>
                <w:rFonts w:ascii="Arabic Typesetting" w:eastAsia="SimSun" w:hAnsi="Arabic Typesetting" w:cs="Arabic Typesetting"/>
                <w:sz w:val="30"/>
                <w:szCs w:val="30"/>
                <w:lang w:eastAsia="zh-CN"/>
              </w:rPr>
            </w:pPr>
            <w:r w:rsidRPr="005F7A25">
              <w:rPr>
                <w:rFonts w:ascii="Arabic Typesetting" w:eastAsia="SimSun" w:hAnsi="Arabic Typesetting" w:cs="Arabic Typesetting"/>
                <w:sz w:val="30"/>
                <w:szCs w:val="30"/>
                <w:rtl/>
                <w:lang w:eastAsia="zh-CN"/>
              </w:rPr>
              <w:t>096 3 (+470%) (مكتب اليابان)</w:t>
            </w:r>
          </w:p>
          <w:p w:rsidR="00362339" w:rsidRPr="005F7A25" w:rsidRDefault="00362339" w:rsidP="00362339">
            <w:pPr>
              <w:pStyle w:val="ListParagraph"/>
              <w:numPr>
                <w:ilvl w:val="0"/>
                <w:numId w:val="46"/>
              </w:numPr>
              <w:spacing w:before="60" w:after="60" w:line="280" w:lineRule="exact"/>
              <w:ind w:left="0" w:firstLine="0"/>
              <w:contextualSpacing w:val="0"/>
              <w:rPr>
                <w:rFonts w:ascii="Arabic Typesetting" w:eastAsia="SimSun" w:hAnsi="Arabic Typesetting" w:cs="Arabic Typesetting"/>
                <w:sz w:val="30"/>
                <w:szCs w:val="30"/>
                <w:lang w:eastAsia="zh-CN"/>
              </w:rPr>
            </w:pPr>
            <w:r w:rsidRPr="005F7A25">
              <w:rPr>
                <w:rFonts w:ascii="Arabic Typesetting" w:eastAsia="SimSun" w:hAnsi="Arabic Typesetting" w:cs="Arabic Typesetting"/>
                <w:sz w:val="30"/>
                <w:szCs w:val="30"/>
                <w:rtl/>
                <w:lang w:eastAsia="zh-CN"/>
              </w:rPr>
              <w:t>941 8 (+423%) (مكتب سنغافورة)</w:t>
            </w:r>
          </w:p>
          <w:p w:rsidR="00362339" w:rsidRPr="005F7A25" w:rsidRDefault="00362339" w:rsidP="00631C2F">
            <w:pPr>
              <w:bidi/>
              <w:spacing w:before="60" w:after="60" w:line="280" w:lineRule="exact"/>
              <w:rPr>
                <w:rFonts w:ascii="Arabic Typesetting" w:eastAsia="SimSun" w:hAnsi="Arabic Typesetting" w:cs="Arabic Typesetting"/>
                <w:sz w:val="30"/>
                <w:szCs w:val="30"/>
                <w:lang w:eastAsia="zh-CN"/>
              </w:rPr>
            </w:pPr>
          </w:p>
        </w:tc>
        <w:tc>
          <w:tcPr>
            <w:tcW w:w="463" w:type="pct"/>
            <w:tcBorders>
              <w:top w:val="nil"/>
              <w:left w:val="nil"/>
              <w:bottom w:val="single" w:sz="4" w:space="0" w:color="auto"/>
              <w:right w:val="single" w:sz="4" w:space="0" w:color="auto"/>
            </w:tcBorders>
            <w:shd w:val="clear" w:color="auto" w:fill="auto"/>
            <w:tcMar>
              <w:top w:w="110" w:type="dxa"/>
            </w:tcMar>
          </w:tcPr>
          <w:p w:rsidR="00362339" w:rsidRDefault="00362339" w:rsidP="00631C2F">
            <w:pPr>
              <w:bidi/>
              <w:spacing w:before="60" w:after="60" w:line="280" w:lineRule="exact"/>
              <w:jc w:val="center"/>
              <w:rPr>
                <w:rFonts w:ascii="Arabic Typesetting" w:eastAsia="SimSun" w:hAnsi="Arabic Typesetting" w:cs="Arabic Typesetting"/>
                <w:b/>
                <w:bCs/>
                <w:color w:val="00B050"/>
                <w:sz w:val="30"/>
                <w:szCs w:val="30"/>
                <w:rtl/>
                <w:lang w:eastAsia="zh-CN"/>
              </w:rPr>
            </w:pPr>
          </w:p>
          <w:p w:rsidR="00362339" w:rsidRDefault="00362339" w:rsidP="00631C2F">
            <w:pPr>
              <w:bidi/>
              <w:spacing w:before="60" w:after="60" w:line="280" w:lineRule="exact"/>
              <w:jc w:val="center"/>
              <w:rPr>
                <w:rFonts w:ascii="Arabic Typesetting" w:eastAsia="SimSun" w:hAnsi="Arabic Typesetting" w:cs="Arabic Typesetting"/>
                <w:b/>
                <w:bCs/>
                <w:color w:val="00B050"/>
                <w:sz w:val="30"/>
                <w:szCs w:val="30"/>
                <w:rtl/>
                <w:lang w:eastAsia="zh-CN"/>
              </w:rPr>
            </w:pPr>
          </w:p>
          <w:p w:rsidR="00362339" w:rsidRDefault="00362339" w:rsidP="00631C2F">
            <w:pPr>
              <w:bidi/>
              <w:spacing w:before="60" w:after="60" w:line="280" w:lineRule="exact"/>
              <w:jc w:val="center"/>
              <w:rPr>
                <w:rFonts w:ascii="Arabic Typesetting" w:eastAsia="SimSun" w:hAnsi="Arabic Typesetting" w:cs="Arabic Typesetting"/>
                <w:b/>
                <w:bCs/>
                <w:color w:val="00B050"/>
                <w:sz w:val="30"/>
                <w:szCs w:val="30"/>
                <w:rtl/>
                <w:lang w:eastAsia="zh-CN"/>
              </w:rPr>
            </w:pPr>
            <w:r w:rsidRPr="005F7A25">
              <w:rPr>
                <w:rFonts w:ascii="Arabic Typesetting" w:eastAsia="SimSun" w:hAnsi="Arabic Typesetting" w:cs="Arabic Typesetting"/>
                <w:b/>
                <w:bCs/>
                <w:color w:val="00B050"/>
                <w:sz w:val="30"/>
                <w:szCs w:val="30"/>
                <w:rtl/>
                <w:lang w:eastAsia="zh-CN"/>
              </w:rPr>
              <w:t>ثابت</w:t>
            </w:r>
          </w:p>
          <w:p w:rsidR="00362339" w:rsidRPr="005F7A25" w:rsidRDefault="00362339" w:rsidP="00631C2F">
            <w:pPr>
              <w:bidi/>
              <w:spacing w:before="60" w:after="60" w:line="280" w:lineRule="exact"/>
              <w:jc w:val="center"/>
              <w:rPr>
                <w:rFonts w:ascii="Arabic Typesetting" w:eastAsia="SimSun" w:hAnsi="Arabic Typesetting" w:cs="Arabic Typesetting"/>
                <w:b/>
                <w:bCs/>
                <w:color w:val="00B050"/>
                <w:sz w:val="30"/>
                <w:szCs w:val="30"/>
                <w:lang w:eastAsia="zh-CN"/>
              </w:rPr>
            </w:pPr>
          </w:p>
          <w:p w:rsidR="00362339" w:rsidRDefault="00362339" w:rsidP="00631C2F">
            <w:pPr>
              <w:bidi/>
              <w:spacing w:before="60" w:after="60" w:line="280" w:lineRule="exact"/>
              <w:jc w:val="center"/>
              <w:rPr>
                <w:rFonts w:ascii="Arabic Typesetting" w:eastAsia="SimSun" w:hAnsi="Arabic Typesetting" w:cs="Arabic Typesetting"/>
                <w:b/>
                <w:bCs/>
                <w:color w:val="FF0000"/>
                <w:sz w:val="30"/>
                <w:szCs w:val="30"/>
                <w:rtl/>
                <w:lang w:eastAsia="zh-CN"/>
              </w:rPr>
            </w:pPr>
            <w:r w:rsidRPr="005F7A25">
              <w:rPr>
                <w:rFonts w:ascii="Arabic Typesetting" w:eastAsia="SimSun" w:hAnsi="Arabic Typesetting" w:cs="Arabic Typesetting"/>
                <w:b/>
                <w:bCs/>
                <w:color w:val="FF0000"/>
                <w:sz w:val="30"/>
                <w:szCs w:val="30"/>
                <w:rtl/>
                <w:lang w:eastAsia="zh-CN"/>
              </w:rPr>
              <w:t>غير ثابت</w:t>
            </w:r>
          </w:p>
          <w:p w:rsidR="00362339" w:rsidRDefault="00362339" w:rsidP="00631C2F">
            <w:pPr>
              <w:bidi/>
              <w:spacing w:before="60" w:after="60" w:line="280" w:lineRule="exact"/>
              <w:jc w:val="center"/>
              <w:rPr>
                <w:rFonts w:ascii="Arabic Typesetting" w:eastAsia="SimSun" w:hAnsi="Arabic Typesetting" w:cs="Arabic Typesetting"/>
                <w:b/>
                <w:bCs/>
                <w:color w:val="FF0000"/>
                <w:sz w:val="30"/>
                <w:szCs w:val="30"/>
                <w:rtl/>
                <w:lang w:eastAsia="zh-CN"/>
              </w:rPr>
            </w:pPr>
          </w:p>
          <w:p w:rsidR="00362339" w:rsidRPr="005F7A25" w:rsidRDefault="00362339" w:rsidP="00631C2F">
            <w:pPr>
              <w:bidi/>
              <w:spacing w:before="60" w:after="60" w:line="280" w:lineRule="exact"/>
              <w:jc w:val="center"/>
              <w:rPr>
                <w:rFonts w:ascii="Arabic Typesetting" w:eastAsia="SimSun" w:hAnsi="Arabic Typesetting" w:cs="Arabic Typesetting"/>
                <w:b/>
                <w:bCs/>
                <w:color w:val="808080"/>
                <w:sz w:val="30"/>
                <w:szCs w:val="30"/>
                <w:lang w:eastAsia="zh-CN"/>
              </w:rPr>
            </w:pPr>
            <w:r w:rsidRPr="005F7A25">
              <w:rPr>
                <w:rFonts w:ascii="Arabic Typesetting" w:eastAsia="SimSun" w:hAnsi="Arabic Typesetting" w:cs="Arabic Typesetting"/>
                <w:b/>
                <w:bCs/>
                <w:color w:val="FF0000"/>
                <w:sz w:val="30"/>
                <w:szCs w:val="30"/>
                <w:lang w:eastAsia="zh-CN"/>
              </w:rPr>
              <w:t xml:space="preserve"> </w:t>
            </w:r>
            <w:r w:rsidRPr="005F7A25">
              <w:rPr>
                <w:rFonts w:ascii="Arabic Typesetting" w:eastAsia="SimSun" w:hAnsi="Arabic Typesetting" w:cs="Arabic Typesetting"/>
                <w:b/>
                <w:bCs/>
                <w:color w:val="00B050"/>
                <w:sz w:val="30"/>
                <w:szCs w:val="30"/>
                <w:rtl/>
                <w:lang w:eastAsia="zh-CN"/>
              </w:rPr>
              <w:t>ثابت</w:t>
            </w:r>
          </w:p>
          <w:p w:rsidR="00362339" w:rsidRPr="005F7A25" w:rsidRDefault="00362339" w:rsidP="00631C2F">
            <w:pPr>
              <w:bidi/>
              <w:spacing w:before="60" w:after="60" w:line="280" w:lineRule="exact"/>
              <w:jc w:val="center"/>
              <w:rPr>
                <w:rFonts w:ascii="Arabic Typesetting" w:eastAsia="SimSun" w:hAnsi="Arabic Typesetting" w:cs="Arabic Typesetting"/>
                <w:b/>
                <w:bCs/>
                <w:color w:val="808080"/>
                <w:sz w:val="30"/>
                <w:szCs w:val="30"/>
                <w:highlight w:val="yellow"/>
                <w:lang w:eastAsia="zh-CN"/>
              </w:rPr>
            </w:pPr>
          </w:p>
          <w:p w:rsidR="00362339" w:rsidRPr="005F7A25" w:rsidRDefault="00362339" w:rsidP="00631C2F">
            <w:pPr>
              <w:bidi/>
              <w:spacing w:before="60" w:after="60" w:line="280" w:lineRule="exact"/>
              <w:jc w:val="center"/>
              <w:rPr>
                <w:rFonts w:ascii="Arabic Typesetting" w:eastAsia="SimSun" w:hAnsi="Arabic Typesetting" w:cs="Arabic Typesetting"/>
                <w:b/>
                <w:bCs/>
                <w:color w:val="00B050"/>
                <w:sz w:val="30"/>
                <w:szCs w:val="30"/>
                <w:highlight w:val="yellow"/>
                <w:lang w:eastAsia="zh-CN"/>
              </w:rPr>
            </w:pPr>
          </w:p>
          <w:p w:rsidR="00362339" w:rsidRPr="005F7A25" w:rsidRDefault="00362339" w:rsidP="00631C2F">
            <w:pPr>
              <w:bidi/>
              <w:spacing w:before="60" w:after="60" w:line="280" w:lineRule="exact"/>
              <w:jc w:val="center"/>
              <w:rPr>
                <w:rFonts w:ascii="Arabic Typesetting" w:eastAsia="SimSun" w:hAnsi="Arabic Typesetting" w:cs="Arabic Typesetting"/>
                <w:b/>
                <w:bCs/>
                <w:color w:val="00B050"/>
                <w:sz w:val="30"/>
                <w:szCs w:val="30"/>
                <w:lang w:eastAsia="zh-CN"/>
              </w:rPr>
            </w:pPr>
          </w:p>
          <w:p w:rsidR="00362339" w:rsidRDefault="00362339" w:rsidP="00631C2F">
            <w:pPr>
              <w:bidi/>
              <w:spacing w:before="60" w:after="60" w:line="280" w:lineRule="exact"/>
              <w:jc w:val="center"/>
              <w:rPr>
                <w:rFonts w:ascii="Arabic Typesetting" w:eastAsia="SimSun" w:hAnsi="Arabic Typesetting" w:cs="Arabic Typesetting"/>
                <w:b/>
                <w:bCs/>
                <w:color w:val="00B050"/>
                <w:sz w:val="30"/>
                <w:szCs w:val="30"/>
                <w:rtl/>
                <w:lang w:eastAsia="zh-CN"/>
              </w:rPr>
            </w:pPr>
            <w:r w:rsidRPr="005F7A25">
              <w:rPr>
                <w:rFonts w:ascii="Arabic Typesetting" w:eastAsia="SimSun" w:hAnsi="Arabic Typesetting" w:cs="Arabic Typesetting"/>
                <w:b/>
                <w:bCs/>
                <w:color w:val="00B050"/>
                <w:sz w:val="30"/>
                <w:szCs w:val="30"/>
                <w:rtl/>
                <w:lang w:eastAsia="zh-CN"/>
              </w:rPr>
              <w:t>ثابت</w:t>
            </w:r>
          </w:p>
          <w:p w:rsidR="00362339" w:rsidRPr="005F7A25" w:rsidRDefault="00362339" w:rsidP="00631C2F">
            <w:pPr>
              <w:bidi/>
              <w:spacing w:before="60" w:after="60" w:line="280" w:lineRule="exact"/>
              <w:jc w:val="center"/>
              <w:rPr>
                <w:rFonts w:ascii="Arabic Typesetting" w:eastAsia="SimSun" w:hAnsi="Arabic Typesetting" w:cs="Arabic Typesetting"/>
                <w:b/>
                <w:bCs/>
                <w:color w:val="00B050"/>
                <w:sz w:val="30"/>
                <w:szCs w:val="30"/>
                <w:lang w:eastAsia="zh-CN"/>
              </w:rPr>
            </w:pPr>
          </w:p>
          <w:p w:rsidR="00362339" w:rsidRDefault="00362339" w:rsidP="00631C2F">
            <w:pPr>
              <w:bidi/>
              <w:spacing w:before="60" w:after="60" w:line="280" w:lineRule="exact"/>
              <w:jc w:val="center"/>
              <w:rPr>
                <w:rFonts w:ascii="Arabic Typesetting" w:eastAsia="SimSun" w:hAnsi="Arabic Typesetting" w:cs="Arabic Typesetting"/>
                <w:b/>
                <w:bCs/>
                <w:color w:val="00B050"/>
                <w:sz w:val="30"/>
                <w:szCs w:val="30"/>
                <w:rtl/>
                <w:lang w:eastAsia="zh-CN"/>
              </w:rPr>
            </w:pPr>
            <w:r w:rsidRPr="005F7A25">
              <w:rPr>
                <w:rFonts w:ascii="Arabic Typesetting" w:eastAsia="SimSun" w:hAnsi="Arabic Typesetting" w:cs="Arabic Typesetting"/>
                <w:b/>
                <w:bCs/>
                <w:color w:val="00B050"/>
                <w:sz w:val="30"/>
                <w:szCs w:val="30"/>
                <w:rtl/>
                <w:lang w:eastAsia="zh-CN"/>
              </w:rPr>
              <w:t>ثابت</w:t>
            </w:r>
          </w:p>
          <w:p w:rsidR="00362339" w:rsidRPr="005F7A25" w:rsidRDefault="00362339" w:rsidP="00631C2F">
            <w:pPr>
              <w:bidi/>
              <w:spacing w:before="60" w:after="60" w:line="280" w:lineRule="exact"/>
              <w:jc w:val="center"/>
              <w:rPr>
                <w:rFonts w:ascii="Arabic Typesetting" w:eastAsia="SimSun" w:hAnsi="Arabic Typesetting" w:cs="Arabic Typesetting"/>
                <w:b/>
                <w:bCs/>
                <w:color w:val="808080"/>
                <w:sz w:val="30"/>
                <w:szCs w:val="30"/>
                <w:lang w:eastAsia="zh-CN"/>
              </w:rPr>
            </w:pPr>
          </w:p>
          <w:p w:rsidR="00362339" w:rsidRPr="005F7A25" w:rsidRDefault="00362339" w:rsidP="00631C2F">
            <w:pPr>
              <w:bidi/>
              <w:spacing w:before="60" w:after="60" w:line="280" w:lineRule="exact"/>
              <w:jc w:val="center"/>
              <w:rPr>
                <w:rFonts w:ascii="Arabic Typesetting" w:eastAsia="SimSun" w:hAnsi="Arabic Typesetting" w:cs="Arabic Typesetting"/>
                <w:b/>
                <w:bCs/>
                <w:color w:val="808080"/>
                <w:sz w:val="30"/>
                <w:szCs w:val="30"/>
                <w:lang w:eastAsia="zh-CN"/>
              </w:rPr>
            </w:pPr>
            <w:r w:rsidRPr="005F7A25">
              <w:rPr>
                <w:rFonts w:ascii="Arabic Typesetting" w:eastAsia="SimSun" w:hAnsi="Arabic Typesetting" w:cs="Arabic Typesetting"/>
                <w:b/>
                <w:bCs/>
                <w:color w:val="00B050"/>
                <w:sz w:val="30"/>
                <w:szCs w:val="30"/>
                <w:rtl/>
                <w:lang w:eastAsia="zh-CN"/>
              </w:rPr>
              <w:t>ثابت</w:t>
            </w:r>
          </w:p>
          <w:p w:rsidR="00362339" w:rsidRPr="005F7A25" w:rsidRDefault="00362339" w:rsidP="00631C2F">
            <w:pPr>
              <w:bidi/>
              <w:spacing w:before="60" w:after="60" w:line="280" w:lineRule="exact"/>
              <w:rPr>
                <w:rFonts w:ascii="Arabic Typesetting" w:eastAsia="SimSun" w:hAnsi="Arabic Typesetting" w:cs="Arabic Typesetting"/>
                <w:b/>
                <w:bCs/>
                <w:color w:val="00B050"/>
                <w:sz w:val="30"/>
                <w:szCs w:val="30"/>
                <w:lang w:eastAsia="zh-CN"/>
              </w:rPr>
            </w:pPr>
          </w:p>
        </w:tc>
      </w:tr>
      <w:tr w:rsidR="00362339" w:rsidRPr="005F7A25" w:rsidTr="00631C2F">
        <w:tc>
          <w:tcPr>
            <w:tcW w:w="5000" w:type="pct"/>
            <w:gridSpan w:val="6"/>
            <w:tcBorders>
              <w:top w:val="single" w:sz="4" w:space="0" w:color="auto"/>
              <w:bottom w:val="single" w:sz="4" w:space="0" w:color="auto"/>
            </w:tcBorders>
            <w:shd w:val="clear" w:color="auto" w:fill="CCFFFF"/>
          </w:tcPr>
          <w:p w:rsidR="00362339" w:rsidRPr="005F7A25" w:rsidRDefault="00362339" w:rsidP="00631C2F">
            <w:pPr>
              <w:keepNext/>
              <w:tabs>
                <w:tab w:val="left" w:pos="1452"/>
              </w:tabs>
              <w:bidi/>
              <w:spacing w:before="60" w:after="60" w:line="280" w:lineRule="exact"/>
              <w:rPr>
                <w:rFonts w:ascii="Arabic Typesetting" w:eastAsia="SimSun" w:hAnsi="Arabic Typesetting" w:cs="Arabic Typesetting"/>
                <w:bCs/>
                <w:sz w:val="30"/>
                <w:szCs w:val="30"/>
                <w:lang w:eastAsia="zh-CN"/>
              </w:rPr>
            </w:pPr>
            <w:r w:rsidRPr="005F7A25">
              <w:rPr>
                <w:rFonts w:ascii="Arabic Typesetting" w:eastAsia="SimSun" w:hAnsi="Arabic Typesetting" w:cs="Arabic Typesetting"/>
                <w:b/>
                <w:bCs/>
                <w:sz w:val="30"/>
                <w:szCs w:val="30"/>
                <w:rtl/>
                <w:lang w:eastAsia="zh-CN"/>
              </w:rPr>
              <w:t>النتيجة المرتقبة</w:t>
            </w:r>
            <w:r w:rsidRPr="005F7A25">
              <w:rPr>
                <w:rFonts w:ascii="Arabic Typesetting" w:eastAsia="SimSun" w:hAnsi="Arabic Typesetting" w:cs="Arabic Typesetting"/>
                <w:b/>
                <w:bCs/>
                <w:sz w:val="30"/>
                <w:szCs w:val="30"/>
                <w:lang w:eastAsia="zh-CN"/>
              </w:rPr>
              <w:t>:</w:t>
            </w:r>
            <w:r w:rsidRPr="005F7A25">
              <w:rPr>
                <w:rFonts w:ascii="Arabic Typesetting" w:eastAsia="SimSun" w:hAnsi="Arabic Typesetting" w:cs="Arabic Typesetting"/>
                <w:b/>
                <w:bCs/>
                <w:sz w:val="30"/>
                <w:szCs w:val="30"/>
                <w:lang w:eastAsia="zh-CN"/>
              </w:rPr>
              <w:tab/>
            </w:r>
            <w:r w:rsidRPr="005F7A25">
              <w:rPr>
                <w:rFonts w:ascii="Arabic Typesetting" w:eastAsia="SimSun" w:hAnsi="Arabic Typesetting" w:cs="Arabic Typesetting"/>
                <w:b/>
                <w:sz w:val="30"/>
                <w:szCs w:val="30"/>
                <w:rtl/>
                <w:lang w:eastAsia="zh-CN"/>
              </w:rPr>
              <w:t>ھ2.7 استخدام منصات وأدوات قائمة على الملكية الفكرية لنقل المعارف وتطويع التكنولوجيا ونشرها من البلدان المتقدمة إلى البلدان النامية، ولا سيما البلدان الأقل نموا، لمواجهة التحديات العالمية</w:t>
            </w:r>
          </w:p>
        </w:tc>
      </w:tr>
      <w:tr w:rsidR="00362339" w:rsidRPr="005F7A25" w:rsidTr="00631C2F">
        <w:tc>
          <w:tcPr>
            <w:tcW w:w="963" w:type="pct"/>
            <w:tcBorders>
              <w:top w:val="single" w:sz="4" w:space="0" w:color="auto"/>
              <w:left w:val="single" w:sz="4" w:space="0" w:color="auto"/>
              <w:bottom w:val="nil"/>
              <w:right w:val="nil"/>
            </w:tcBorders>
            <w:shd w:val="clear" w:color="auto" w:fill="auto"/>
          </w:tcPr>
          <w:p w:rsidR="00362339" w:rsidRPr="005F7A25" w:rsidRDefault="00362339" w:rsidP="00631C2F">
            <w:pPr>
              <w:keepNext/>
              <w:bidi/>
              <w:spacing w:before="60" w:after="60" w:line="280" w:lineRule="exact"/>
              <w:rPr>
                <w:rFonts w:ascii="Arabic Typesetting" w:eastAsia="SimSun" w:hAnsi="Arabic Typesetting" w:cs="Arabic Typesetting"/>
                <w:color w:val="000000"/>
                <w:sz w:val="30"/>
                <w:szCs w:val="30"/>
                <w:lang w:eastAsia="zh-CN"/>
              </w:rPr>
            </w:pPr>
            <w:r w:rsidRPr="005F7A25">
              <w:rPr>
                <w:rFonts w:ascii="Arabic Typesetting" w:eastAsia="SimSun" w:hAnsi="Arabic Typesetting" w:cs="Arabic Typesetting"/>
                <w:b/>
                <w:bCs/>
                <w:sz w:val="30"/>
                <w:szCs w:val="30"/>
                <w:rtl/>
                <w:lang w:eastAsia="zh-CN"/>
              </w:rPr>
              <w:t>مؤشرات الأداء</w:t>
            </w:r>
          </w:p>
        </w:tc>
        <w:tc>
          <w:tcPr>
            <w:tcW w:w="1095" w:type="pct"/>
            <w:tcBorders>
              <w:top w:val="single" w:sz="4" w:space="0" w:color="auto"/>
              <w:left w:val="nil"/>
              <w:bottom w:val="nil"/>
              <w:right w:val="nil"/>
            </w:tcBorders>
            <w:shd w:val="clear" w:color="auto" w:fill="auto"/>
          </w:tcPr>
          <w:p w:rsidR="00362339" w:rsidRPr="005F7A25" w:rsidRDefault="00362339" w:rsidP="00631C2F">
            <w:pPr>
              <w:keepNext/>
              <w:bidi/>
              <w:spacing w:before="60" w:after="60" w:line="280" w:lineRule="exact"/>
              <w:rPr>
                <w:rFonts w:ascii="Arabic Typesetting" w:hAnsi="Arabic Typesetting" w:cs="Arabic Typesetting"/>
                <w:i/>
                <w:color w:val="002060"/>
                <w:sz w:val="30"/>
                <w:szCs w:val="30"/>
              </w:rPr>
            </w:pPr>
            <w:r w:rsidRPr="005F7A25">
              <w:rPr>
                <w:rFonts w:ascii="Arabic Typesetting" w:hAnsi="Arabic Typesetting" w:cs="Arabic Typesetting"/>
                <w:b/>
                <w:bCs/>
                <w:sz w:val="30"/>
                <w:szCs w:val="30"/>
                <w:rtl/>
              </w:rPr>
              <w:t>أسس المقارنة</w:t>
            </w:r>
          </w:p>
        </w:tc>
        <w:tc>
          <w:tcPr>
            <w:tcW w:w="1350" w:type="pct"/>
            <w:gridSpan w:val="2"/>
            <w:tcBorders>
              <w:top w:val="single" w:sz="4" w:space="0" w:color="auto"/>
              <w:left w:val="nil"/>
              <w:bottom w:val="nil"/>
              <w:right w:val="nil"/>
            </w:tcBorders>
            <w:shd w:val="clear" w:color="auto" w:fill="auto"/>
            <w:tcMar>
              <w:top w:w="110" w:type="dxa"/>
            </w:tcMar>
          </w:tcPr>
          <w:p w:rsidR="00362339" w:rsidRPr="005F7A25" w:rsidRDefault="00362339" w:rsidP="00631C2F">
            <w:pPr>
              <w:keepNext/>
              <w:bidi/>
              <w:spacing w:before="60" w:after="60" w:line="280" w:lineRule="exact"/>
              <w:rPr>
                <w:rFonts w:ascii="Arabic Typesetting" w:eastAsia="SimSun" w:hAnsi="Arabic Typesetting" w:cs="Arabic Typesetting"/>
                <w:bCs/>
                <w:sz w:val="30"/>
                <w:szCs w:val="30"/>
                <w:lang w:eastAsia="zh-CN"/>
              </w:rPr>
            </w:pPr>
            <w:r w:rsidRPr="005F7A25">
              <w:rPr>
                <w:rFonts w:ascii="Arabic Typesetting" w:hAnsi="Arabic Typesetting" w:cs="Arabic Typesetting"/>
                <w:bCs/>
                <w:sz w:val="30"/>
                <w:szCs w:val="30"/>
                <w:rtl/>
              </w:rPr>
              <w:t>الأهداف</w:t>
            </w:r>
          </w:p>
        </w:tc>
        <w:tc>
          <w:tcPr>
            <w:tcW w:w="1130" w:type="pct"/>
            <w:tcBorders>
              <w:top w:val="single" w:sz="4" w:space="0" w:color="auto"/>
              <w:left w:val="nil"/>
              <w:bottom w:val="nil"/>
              <w:right w:val="nil"/>
            </w:tcBorders>
            <w:shd w:val="clear" w:color="auto" w:fill="FFFFFF"/>
            <w:tcMar>
              <w:top w:w="110" w:type="dxa"/>
            </w:tcMar>
          </w:tcPr>
          <w:p w:rsidR="00362339" w:rsidRPr="005F7A25" w:rsidRDefault="00362339" w:rsidP="00631C2F">
            <w:pPr>
              <w:keepNext/>
              <w:bidi/>
              <w:spacing w:before="60" w:after="60" w:line="280" w:lineRule="exact"/>
              <w:rPr>
                <w:rFonts w:ascii="Arabic Typesetting" w:eastAsia="SimSun" w:hAnsi="Arabic Typesetting" w:cs="Arabic Typesetting"/>
                <w:sz w:val="30"/>
                <w:szCs w:val="30"/>
                <w:lang w:eastAsia="zh-CN"/>
              </w:rPr>
            </w:pPr>
            <w:r w:rsidRPr="005F7A25">
              <w:rPr>
                <w:rFonts w:ascii="Arabic Typesetting" w:eastAsia="SimSun" w:hAnsi="Arabic Typesetting" w:cs="Arabic Typesetting"/>
                <w:b/>
                <w:bCs/>
                <w:sz w:val="30"/>
                <w:szCs w:val="30"/>
                <w:rtl/>
                <w:lang w:eastAsia="zh-CN"/>
              </w:rPr>
              <w:t>بيانات الأداء</w:t>
            </w:r>
          </w:p>
        </w:tc>
        <w:tc>
          <w:tcPr>
            <w:tcW w:w="463" w:type="pct"/>
            <w:tcBorders>
              <w:top w:val="single" w:sz="4" w:space="0" w:color="auto"/>
              <w:left w:val="nil"/>
              <w:bottom w:val="nil"/>
              <w:right w:val="single" w:sz="4" w:space="0" w:color="auto"/>
            </w:tcBorders>
            <w:shd w:val="clear" w:color="auto" w:fill="auto"/>
            <w:tcMar>
              <w:top w:w="110" w:type="dxa"/>
            </w:tcMar>
          </w:tcPr>
          <w:p w:rsidR="00362339" w:rsidRPr="005F7A25" w:rsidRDefault="00362339" w:rsidP="00631C2F">
            <w:pPr>
              <w:keepNext/>
              <w:bidi/>
              <w:spacing w:before="60" w:after="60" w:line="280" w:lineRule="exact"/>
              <w:jc w:val="center"/>
              <w:rPr>
                <w:rFonts w:ascii="Arabic Typesetting" w:eastAsia="SimSun" w:hAnsi="Arabic Typesetting" w:cs="Arabic Typesetting"/>
                <w:bCs/>
                <w:color w:val="808080"/>
                <w:sz w:val="30"/>
                <w:szCs w:val="30"/>
                <w:lang w:eastAsia="zh-CN"/>
              </w:rPr>
            </w:pPr>
            <w:r w:rsidRPr="005F7A25">
              <w:rPr>
                <w:rFonts w:ascii="Arabic Typesetting" w:eastAsia="SimSun" w:hAnsi="Arabic Typesetting" w:cs="Arabic Typesetting"/>
                <w:b/>
                <w:bCs/>
                <w:sz w:val="30"/>
                <w:szCs w:val="30"/>
                <w:rtl/>
                <w:lang w:eastAsia="zh-CN"/>
              </w:rPr>
              <w:t>السير</w:t>
            </w:r>
          </w:p>
        </w:tc>
      </w:tr>
      <w:tr w:rsidR="00362339" w:rsidRPr="005F7A25" w:rsidTr="00631C2F">
        <w:tc>
          <w:tcPr>
            <w:tcW w:w="963" w:type="pct"/>
            <w:tcBorders>
              <w:top w:val="nil"/>
              <w:left w:val="single" w:sz="4" w:space="0" w:color="auto"/>
              <w:bottom w:val="single" w:sz="4" w:space="0" w:color="auto"/>
              <w:right w:val="nil"/>
            </w:tcBorders>
            <w:shd w:val="clear" w:color="auto" w:fill="auto"/>
          </w:tcPr>
          <w:p w:rsidR="00362339" w:rsidRPr="005F7A25" w:rsidRDefault="00362339" w:rsidP="00631C2F">
            <w:pPr>
              <w:bidi/>
              <w:spacing w:before="60" w:after="60" w:line="280" w:lineRule="exact"/>
              <w:rPr>
                <w:rFonts w:ascii="Arabic Typesetting" w:eastAsia="SimSun" w:hAnsi="Arabic Typesetting" w:cs="Arabic Typesetting"/>
                <w:color w:val="000000"/>
                <w:sz w:val="30"/>
                <w:szCs w:val="30"/>
                <w:lang w:eastAsia="zh-CN"/>
              </w:rPr>
            </w:pPr>
            <w:r w:rsidRPr="005F7A25">
              <w:rPr>
                <w:rFonts w:ascii="Arabic Typesetting" w:eastAsia="SimSun" w:hAnsi="Arabic Typesetting" w:cs="Arabic Typesetting"/>
                <w:color w:val="000000"/>
                <w:sz w:val="30"/>
                <w:szCs w:val="30"/>
                <w:rtl/>
                <w:lang w:eastAsia="zh-CN"/>
              </w:rPr>
              <w:t xml:space="preserve">مشاركة أصحاب المصالح في منصات الويبو مثل </w:t>
            </w:r>
            <w:r w:rsidRPr="005F7A25">
              <w:rPr>
                <w:rFonts w:ascii="Arabic Typesetting" w:eastAsia="SimSun" w:hAnsi="Arabic Typesetting" w:cs="Arabic Typesetting"/>
                <w:color w:val="000000"/>
                <w:sz w:val="30"/>
                <w:szCs w:val="30"/>
                <w:lang w:eastAsia="zh-CN"/>
              </w:rPr>
              <w:t>WIPO GREEN</w:t>
            </w:r>
            <w:r w:rsidRPr="005F7A25">
              <w:rPr>
                <w:rFonts w:ascii="Arabic Typesetting" w:eastAsia="SimSun" w:hAnsi="Arabic Typesetting" w:cs="Arabic Typesetting"/>
                <w:color w:val="000000"/>
                <w:sz w:val="30"/>
                <w:szCs w:val="30"/>
                <w:rtl/>
                <w:lang w:eastAsia="zh-CN"/>
              </w:rPr>
              <w:t xml:space="preserve"> و</w:t>
            </w:r>
            <w:r w:rsidRPr="005F7A25">
              <w:rPr>
                <w:rFonts w:ascii="Arabic Typesetting" w:eastAsia="SimSun" w:hAnsi="Arabic Typesetting" w:cs="Arabic Typesetting"/>
                <w:color w:val="000000"/>
                <w:sz w:val="30"/>
                <w:szCs w:val="30"/>
                <w:lang w:eastAsia="zh-CN"/>
              </w:rPr>
              <w:t xml:space="preserve">WIPO </w:t>
            </w:r>
            <w:proofErr w:type="spellStart"/>
            <w:r w:rsidRPr="005F7A25">
              <w:rPr>
                <w:rFonts w:ascii="Arabic Typesetting" w:eastAsia="SimSun" w:hAnsi="Arabic Typesetting" w:cs="Arabic Typesetting"/>
                <w:color w:val="000000"/>
                <w:sz w:val="30"/>
                <w:szCs w:val="30"/>
                <w:lang w:eastAsia="zh-CN"/>
              </w:rPr>
              <w:t>Re:Search</w:t>
            </w:r>
            <w:proofErr w:type="spellEnd"/>
          </w:p>
        </w:tc>
        <w:tc>
          <w:tcPr>
            <w:tcW w:w="1095" w:type="pct"/>
            <w:tcBorders>
              <w:top w:val="nil"/>
              <w:left w:val="nil"/>
              <w:bottom w:val="single" w:sz="4" w:space="0" w:color="auto"/>
              <w:right w:val="nil"/>
            </w:tcBorders>
            <w:shd w:val="clear" w:color="auto" w:fill="auto"/>
          </w:tcPr>
          <w:p w:rsidR="00362339" w:rsidRPr="005F7A25" w:rsidRDefault="00362339" w:rsidP="00631C2F">
            <w:pPr>
              <w:bidi/>
              <w:spacing w:before="60" w:after="60" w:line="280" w:lineRule="exact"/>
              <w:rPr>
                <w:rFonts w:ascii="Arabic Typesetting" w:hAnsi="Arabic Typesetting" w:cs="Arabic Typesetting"/>
                <w:iCs/>
                <w:color w:val="002060"/>
                <w:sz w:val="30"/>
                <w:szCs w:val="30"/>
              </w:rPr>
            </w:pPr>
            <w:r w:rsidRPr="005F7A25">
              <w:rPr>
                <w:rFonts w:ascii="Arabic Typesetting" w:hAnsi="Arabic Typesetting" w:cs="Arabic Typesetting"/>
                <w:iCs/>
                <w:color w:val="002060"/>
                <w:sz w:val="30"/>
                <w:szCs w:val="30"/>
                <w:rtl/>
              </w:rPr>
              <w:t>أساس المقارنة المُحدَّث في نهاية 2013:</w:t>
            </w:r>
          </w:p>
          <w:p w:rsidR="00362339" w:rsidRPr="005F7A25" w:rsidRDefault="00362339" w:rsidP="00631C2F">
            <w:pPr>
              <w:bidi/>
              <w:spacing w:before="60" w:after="60" w:line="280" w:lineRule="exact"/>
              <w:rPr>
                <w:rFonts w:ascii="Arabic Typesetting" w:hAnsi="Arabic Typesetting" w:cs="Arabic Typesetting"/>
                <w:color w:val="002060"/>
                <w:sz w:val="30"/>
                <w:szCs w:val="30"/>
              </w:rPr>
            </w:pPr>
            <w:r w:rsidRPr="005F7A25">
              <w:rPr>
                <w:rFonts w:ascii="Arabic Typesetting" w:hAnsi="Arabic Typesetting" w:cs="Arabic Typesetting"/>
                <w:color w:val="002060"/>
                <w:sz w:val="30"/>
                <w:szCs w:val="30"/>
                <w:rtl/>
              </w:rPr>
              <w:t>لا ينطبق (مكتب البرازيل)</w:t>
            </w:r>
          </w:p>
          <w:p w:rsidR="00362339" w:rsidRPr="005F7A25" w:rsidRDefault="00362339" w:rsidP="00631C2F">
            <w:pPr>
              <w:bidi/>
              <w:spacing w:before="60" w:after="60" w:line="280" w:lineRule="exact"/>
              <w:rPr>
                <w:rFonts w:ascii="Arabic Typesetting" w:hAnsi="Arabic Typesetting" w:cs="Arabic Typesetting"/>
                <w:sz w:val="30"/>
                <w:szCs w:val="30"/>
              </w:rPr>
            </w:pPr>
          </w:p>
          <w:p w:rsidR="00362339" w:rsidRPr="005F7A25" w:rsidRDefault="00362339" w:rsidP="00631C2F">
            <w:pPr>
              <w:bidi/>
              <w:spacing w:before="60" w:after="60" w:line="280" w:lineRule="exact"/>
              <w:rPr>
                <w:rFonts w:ascii="Arabic Typesetting" w:hAnsi="Arabic Typesetting" w:cs="Arabic Typesetting"/>
                <w:sz w:val="30"/>
                <w:szCs w:val="30"/>
              </w:rPr>
            </w:pPr>
            <w:r w:rsidRPr="005F7A25">
              <w:rPr>
                <w:rFonts w:ascii="Arabic Typesetting" w:hAnsi="Arabic Typesetting" w:cs="Arabic Typesetting"/>
                <w:sz w:val="30"/>
                <w:szCs w:val="30"/>
                <w:rtl/>
              </w:rPr>
              <w:t>1 (الجمعية اليابانية للملكية الفكرية) (مكتب اليابان)</w:t>
            </w:r>
          </w:p>
          <w:p w:rsidR="00362339" w:rsidRPr="005F7A25" w:rsidRDefault="00362339" w:rsidP="00631C2F">
            <w:pPr>
              <w:bidi/>
              <w:spacing w:before="60" w:after="60" w:line="280" w:lineRule="exact"/>
              <w:rPr>
                <w:rFonts w:ascii="Arabic Typesetting" w:hAnsi="Arabic Typesetting" w:cs="Arabic Typesetting"/>
                <w:color w:val="002060"/>
                <w:sz w:val="30"/>
                <w:szCs w:val="30"/>
              </w:rPr>
            </w:pPr>
          </w:p>
          <w:p w:rsidR="00362339" w:rsidRPr="005F7A25" w:rsidRDefault="00362339" w:rsidP="00631C2F">
            <w:pPr>
              <w:bidi/>
              <w:spacing w:before="60" w:after="60" w:line="280" w:lineRule="exact"/>
              <w:rPr>
                <w:rFonts w:ascii="Arabic Typesetting" w:hAnsi="Arabic Typesetting" w:cs="Arabic Typesetting"/>
                <w:sz w:val="30"/>
                <w:szCs w:val="30"/>
              </w:rPr>
            </w:pPr>
            <w:r w:rsidRPr="005F7A25">
              <w:rPr>
                <w:rFonts w:ascii="Arabic Typesetting" w:hAnsi="Arabic Typesetting" w:cs="Arabic Typesetting"/>
                <w:color w:val="002060"/>
                <w:sz w:val="30"/>
                <w:szCs w:val="30"/>
                <w:rtl/>
              </w:rPr>
              <w:t xml:space="preserve">لا يوجد أساس مقارنة متاح لمنصة </w:t>
            </w:r>
            <w:r w:rsidRPr="005F7A25">
              <w:rPr>
                <w:rFonts w:ascii="Arabic Typesetting" w:hAnsi="Arabic Typesetting" w:cs="Arabic Typesetting"/>
                <w:color w:val="002060"/>
                <w:sz w:val="30"/>
                <w:szCs w:val="30"/>
              </w:rPr>
              <w:t>WIPO GREEN</w:t>
            </w:r>
            <w:r w:rsidRPr="005F7A25">
              <w:rPr>
                <w:rFonts w:ascii="Arabic Typesetting" w:hAnsi="Arabic Typesetting" w:cs="Arabic Typesetting"/>
                <w:color w:val="002060"/>
                <w:sz w:val="30"/>
                <w:szCs w:val="30"/>
                <w:rtl/>
              </w:rPr>
              <w:t xml:space="preserve"> بسبب إطلاق المنصة في نوفمبر 2013، 848 زاراً </w:t>
            </w:r>
          </w:p>
        </w:tc>
        <w:tc>
          <w:tcPr>
            <w:tcW w:w="1350" w:type="pct"/>
            <w:gridSpan w:val="2"/>
            <w:tcBorders>
              <w:top w:val="nil"/>
              <w:left w:val="nil"/>
              <w:bottom w:val="single" w:sz="4" w:space="0" w:color="auto"/>
              <w:right w:val="nil"/>
            </w:tcBorders>
            <w:shd w:val="clear" w:color="auto" w:fill="auto"/>
            <w:tcMar>
              <w:top w:w="110" w:type="dxa"/>
            </w:tcMar>
          </w:tcPr>
          <w:p w:rsidR="00362339" w:rsidRPr="005F7A25" w:rsidRDefault="00362339" w:rsidP="00631C2F">
            <w:pPr>
              <w:bidi/>
              <w:spacing w:before="60" w:after="60" w:line="280" w:lineRule="exact"/>
              <w:rPr>
                <w:rFonts w:ascii="Arabic Typesetting" w:eastAsia="SimSun" w:hAnsi="Arabic Typesetting" w:cs="Arabic Typesetting"/>
                <w:sz w:val="30"/>
                <w:szCs w:val="30"/>
                <w:lang w:eastAsia="zh-CN"/>
              </w:rPr>
            </w:pPr>
            <w:r w:rsidRPr="005F7A25">
              <w:rPr>
                <w:rFonts w:ascii="Arabic Typesetting" w:eastAsia="SimSun" w:hAnsi="Arabic Typesetting" w:cs="Arabic Typesetting"/>
                <w:sz w:val="30"/>
                <w:szCs w:val="30"/>
                <w:rtl/>
                <w:lang w:eastAsia="zh-CN"/>
              </w:rPr>
              <w:t xml:space="preserve">30 تكنولوجيا طورتها مؤسسات وشركات برازيلية في </w:t>
            </w:r>
            <w:r w:rsidRPr="005F7A25">
              <w:rPr>
                <w:rFonts w:ascii="Arabic Typesetting" w:eastAsia="SimSun" w:hAnsi="Arabic Typesetting" w:cs="Arabic Typesetting"/>
                <w:sz w:val="30"/>
                <w:szCs w:val="30"/>
                <w:lang w:eastAsia="zh-CN"/>
              </w:rPr>
              <w:t>WIPO GREEN</w:t>
            </w:r>
            <w:r w:rsidRPr="005F7A25">
              <w:rPr>
                <w:rFonts w:ascii="Arabic Typesetting" w:eastAsia="SimSun" w:hAnsi="Arabic Typesetting" w:cs="Arabic Typesetting"/>
                <w:sz w:val="30"/>
                <w:szCs w:val="30"/>
                <w:rtl/>
                <w:lang w:eastAsia="zh-CN"/>
              </w:rPr>
              <w:t xml:space="preserve"> (مكتب البرازيل)</w:t>
            </w:r>
          </w:p>
          <w:p w:rsidR="00362339" w:rsidRPr="005F7A25" w:rsidRDefault="00362339" w:rsidP="00631C2F">
            <w:pPr>
              <w:bidi/>
              <w:spacing w:before="60" w:after="60" w:line="280" w:lineRule="exact"/>
              <w:rPr>
                <w:rFonts w:ascii="Arabic Typesetting" w:eastAsia="SimSun" w:hAnsi="Arabic Typesetting" w:cs="Arabic Typesetting"/>
                <w:sz w:val="30"/>
                <w:szCs w:val="30"/>
                <w:lang w:eastAsia="zh-CN" w:bidi="ar-EG"/>
              </w:rPr>
            </w:pPr>
          </w:p>
          <w:p w:rsidR="00362339" w:rsidRPr="005F7A25" w:rsidRDefault="00362339" w:rsidP="00631C2F">
            <w:pPr>
              <w:bidi/>
              <w:spacing w:before="60" w:after="60" w:line="280" w:lineRule="exact"/>
              <w:rPr>
                <w:rFonts w:ascii="Arabic Typesetting" w:eastAsia="SimSun" w:hAnsi="Arabic Typesetting" w:cs="Arabic Typesetting"/>
                <w:sz w:val="30"/>
                <w:szCs w:val="30"/>
                <w:lang w:eastAsia="zh-CN"/>
              </w:rPr>
            </w:pPr>
            <w:r w:rsidRPr="005F7A25">
              <w:rPr>
                <w:rFonts w:ascii="Arabic Typesetting" w:eastAsia="SimSun" w:hAnsi="Arabic Typesetting" w:cs="Arabic Typesetting"/>
                <w:sz w:val="30"/>
                <w:szCs w:val="30"/>
                <w:rtl/>
                <w:lang w:eastAsia="zh-CN"/>
              </w:rPr>
              <w:t xml:space="preserve">حالات إضافية في </w:t>
            </w:r>
            <w:r w:rsidRPr="005F7A25">
              <w:rPr>
                <w:rFonts w:ascii="Arabic Typesetting" w:eastAsia="SimSun" w:hAnsi="Arabic Typesetting" w:cs="Arabic Typesetting"/>
                <w:sz w:val="30"/>
                <w:szCs w:val="30"/>
                <w:lang w:eastAsia="zh-CN"/>
              </w:rPr>
              <w:t>WIPO GREEN</w:t>
            </w:r>
            <w:r w:rsidRPr="005F7A25">
              <w:rPr>
                <w:rFonts w:ascii="Arabic Typesetting" w:eastAsia="SimSun" w:hAnsi="Arabic Typesetting" w:cs="Arabic Typesetting"/>
                <w:sz w:val="30"/>
                <w:szCs w:val="30"/>
                <w:rtl/>
                <w:lang w:eastAsia="zh-CN"/>
              </w:rPr>
              <w:t xml:space="preserve"> أو مشاركة جديدة في </w:t>
            </w:r>
            <w:r w:rsidRPr="005F7A25">
              <w:rPr>
                <w:rFonts w:ascii="Arabic Typesetting" w:eastAsia="SimSun" w:hAnsi="Arabic Typesetting" w:cs="Arabic Typesetting"/>
                <w:sz w:val="30"/>
                <w:szCs w:val="30"/>
                <w:lang w:eastAsia="zh-CN"/>
              </w:rPr>
              <w:t>WIPO Re: Search</w:t>
            </w:r>
            <w:r w:rsidRPr="005F7A25">
              <w:rPr>
                <w:rFonts w:ascii="Arabic Typesetting" w:eastAsia="SimSun" w:hAnsi="Arabic Typesetting" w:cs="Arabic Typesetting"/>
                <w:sz w:val="30"/>
                <w:szCs w:val="30"/>
                <w:rtl/>
                <w:lang w:eastAsia="zh-CN"/>
              </w:rPr>
              <w:t xml:space="preserve"> (مكتب اليابان)</w:t>
            </w:r>
          </w:p>
          <w:p w:rsidR="00362339" w:rsidRPr="005F7A25" w:rsidRDefault="00362339" w:rsidP="00631C2F">
            <w:pPr>
              <w:bidi/>
              <w:spacing w:before="60" w:after="60" w:line="280" w:lineRule="exact"/>
              <w:rPr>
                <w:rFonts w:ascii="Arabic Typesetting" w:eastAsia="SimSun" w:hAnsi="Arabic Typesetting" w:cs="Arabic Typesetting"/>
                <w:sz w:val="30"/>
                <w:szCs w:val="30"/>
                <w:lang w:eastAsia="zh-CN"/>
              </w:rPr>
            </w:pPr>
          </w:p>
          <w:p w:rsidR="00362339" w:rsidRPr="005F7A25" w:rsidRDefault="00362339" w:rsidP="00631C2F">
            <w:pPr>
              <w:bidi/>
              <w:spacing w:before="60" w:after="60" w:line="280" w:lineRule="exact"/>
              <w:rPr>
                <w:rFonts w:ascii="Arabic Typesetting" w:eastAsia="SimSun" w:hAnsi="Arabic Typesetting" w:cs="Arabic Typesetting"/>
                <w:sz w:val="30"/>
                <w:szCs w:val="30"/>
                <w:lang w:eastAsia="zh-CN"/>
              </w:rPr>
            </w:pPr>
            <w:r w:rsidRPr="005F7A25">
              <w:rPr>
                <w:rFonts w:ascii="Arabic Typesetting" w:eastAsia="SimSun" w:hAnsi="Arabic Typesetting" w:cs="Arabic Typesetting"/>
                <w:sz w:val="30"/>
                <w:szCs w:val="30"/>
                <w:rtl/>
                <w:lang w:eastAsia="zh-CN"/>
              </w:rPr>
              <w:t xml:space="preserve">زيادة بنسبة 5% في عدد مستخدمي رابطة أمم جنوب شرقي آسيا (مكتب </w:t>
            </w:r>
          </w:p>
        </w:tc>
        <w:tc>
          <w:tcPr>
            <w:tcW w:w="1130" w:type="pct"/>
            <w:tcBorders>
              <w:top w:val="nil"/>
              <w:left w:val="nil"/>
              <w:bottom w:val="single" w:sz="4" w:space="0" w:color="auto"/>
              <w:right w:val="nil"/>
            </w:tcBorders>
            <w:shd w:val="clear" w:color="auto" w:fill="FFFFFF"/>
            <w:tcMar>
              <w:top w:w="110" w:type="dxa"/>
            </w:tcMar>
          </w:tcPr>
          <w:p w:rsidR="00362339" w:rsidRPr="005F7A25" w:rsidRDefault="00362339" w:rsidP="00631C2F">
            <w:pPr>
              <w:bidi/>
              <w:spacing w:before="60" w:after="60" w:line="280" w:lineRule="exact"/>
              <w:rPr>
                <w:rFonts w:ascii="Arabic Typesetting" w:eastAsia="SimSun" w:hAnsi="Arabic Typesetting" w:cs="Arabic Typesetting"/>
                <w:sz w:val="30"/>
                <w:szCs w:val="30"/>
                <w:lang w:eastAsia="zh-CN"/>
              </w:rPr>
            </w:pPr>
            <w:r w:rsidRPr="005F7A25">
              <w:rPr>
                <w:rFonts w:ascii="Arabic Typesetting" w:eastAsia="SimSun" w:hAnsi="Arabic Typesetting" w:cs="Arabic Typesetting"/>
                <w:sz w:val="30"/>
                <w:szCs w:val="30"/>
                <w:rtl/>
                <w:lang w:eastAsia="zh-CN"/>
              </w:rPr>
              <w:t xml:space="preserve">لم يتم تحميل أي تكنولوجيات طورتها مؤسسات برازيلية في </w:t>
            </w:r>
            <w:r w:rsidRPr="005F7A25">
              <w:rPr>
                <w:rFonts w:ascii="Arabic Typesetting" w:eastAsia="SimSun" w:hAnsi="Arabic Typesetting" w:cs="Arabic Typesetting"/>
                <w:sz w:val="30"/>
                <w:szCs w:val="30"/>
                <w:lang w:eastAsia="zh-CN"/>
              </w:rPr>
              <w:t>WIPO GREEN</w:t>
            </w:r>
            <w:r w:rsidRPr="005F7A25">
              <w:rPr>
                <w:rFonts w:ascii="Arabic Typesetting" w:eastAsia="SimSun" w:hAnsi="Arabic Typesetting" w:cs="Arabic Typesetting"/>
                <w:sz w:val="30"/>
                <w:szCs w:val="30"/>
                <w:rtl/>
                <w:lang w:eastAsia="zh-CN"/>
              </w:rPr>
              <w:t xml:space="preserve"> في عام 2014. والتعاون مع المنتدى البرازيلي لمديري الابتكار ونقل التكنولوجيا (</w:t>
            </w:r>
            <w:r w:rsidRPr="005F7A25">
              <w:rPr>
                <w:rFonts w:ascii="Arabic Typesetting" w:eastAsia="SimSun" w:hAnsi="Arabic Typesetting" w:cs="Arabic Typesetting"/>
                <w:sz w:val="30"/>
                <w:szCs w:val="30"/>
                <w:lang w:eastAsia="zh-CN"/>
              </w:rPr>
              <w:t>FORTEC</w:t>
            </w:r>
            <w:r w:rsidRPr="005F7A25">
              <w:rPr>
                <w:rFonts w:ascii="Arabic Typesetting" w:eastAsia="SimSun" w:hAnsi="Arabic Typesetting" w:cs="Arabic Typesetting"/>
                <w:sz w:val="30"/>
                <w:szCs w:val="30"/>
                <w:rtl/>
                <w:lang w:eastAsia="zh-CN"/>
              </w:rPr>
              <w:t xml:space="preserve">) بشأن جمع التكنولوجيات لتحميلها في قاعدة البيانات أحرز تقدماً جيداً في عام 2014، ومن المتوقع أن تكون </w:t>
            </w:r>
            <w:proofErr w:type="spellStart"/>
            <w:r w:rsidRPr="005F7A25">
              <w:rPr>
                <w:rFonts w:ascii="Arabic Typesetting" w:eastAsia="SimSun" w:hAnsi="Arabic Typesetting" w:cs="Arabic Typesetting"/>
                <w:sz w:val="30"/>
                <w:szCs w:val="30"/>
                <w:rtl/>
                <w:lang w:eastAsia="zh-CN"/>
              </w:rPr>
              <w:t>التحميلات</w:t>
            </w:r>
            <w:proofErr w:type="spellEnd"/>
            <w:r w:rsidRPr="005F7A25">
              <w:rPr>
                <w:rFonts w:ascii="Arabic Typesetting" w:eastAsia="SimSun" w:hAnsi="Arabic Typesetting" w:cs="Arabic Typesetting"/>
                <w:sz w:val="30"/>
                <w:szCs w:val="30"/>
                <w:rtl/>
                <w:lang w:eastAsia="zh-CN"/>
              </w:rPr>
              <w:t xml:space="preserve"> الأولى في عام 2015. (مكتب البرازيل)</w:t>
            </w:r>
          </w:p>
        </w:tc>
        <w:tc>
          <w:tcPr>
            <w:tcW w:w="463" w:type="pct"/>
            <w:tcBorders>
              <w:top w:val="nil"/>
              <w:left w:val="nil"/>
              <w:bottom w:val="single" w:sz="4" w:space="0" w:color="auto"/>
              <w:right w:val="single" w:sz="4" w:space="0" w:color="auto"/>
            </w:tcBorders>
            <w:shd w:val="clear" w:color="auto" w:fill="auto"/>
            <w:tcMar>
              <w:top w:w="110" w:type="dxa"/>
            </w:tcMar>
          </w:tcPr>
          <w:p w:rsidR="00362339" w:rsidRPr="005F7A25" w:rsidRDefault="00362339" w:rsidP="00631C2F">
            <w:pPr>
              <w:bidi/>
              <w:spacing w:before="60" w:after="60" w:line="280" w:lineRule="exact"/>
              <w:jc w:val="center"/>
              <w:rPr>
                <w:rFonts w:ascii="Arabic Typesetting" w:eastAsia="SimSun" w:hAnsi="Arabic Typesetting" w:cs="Arabic Typesetting"/>
                <w:bCs/>
                <w:color w:val="808080"/>
                <w:sz w:val="30"/>
                <w:szCs w:val="30"/>
                <w:lang w:eastAsia="zh-CN"/>
              </w:rPr>
            </w:pPr>
            <w:r w:rsidRPr="005F7A25">
              <w:rPr>
                <w:rFonts w:ascii="Arabic Typesetting" w:eastAsia="SimSun" w:hAnsi="Arabic Typesetting" w:cs="Arabic Typesetting"/>
                <w:b/>
                <w:bCs/>
                <w:color w:val="FF0000"/>
                <w:sz w:val="30"/>
                <w:szCs w:val="30"/>
                <w:rtl/>
                <w:lang w:eastAsia="zh-CN"/>
              </w:rPr>
              <w:t>غير ثابت</w:t>
            </w:r>
            <w:r w:rsidRPr="005F7A25">
              <w:rPr>
                <w:rFonts w:ascii="Arabic Typesetting" w:eastAsia="SimSun" w:hAnsi="Arabic Typesetting" w:cs="Arabic Typesetting"/>
                <w:b/>
                <w:bCs/>
                <w:color w:val="FF0000"/>
                <w:sz w:val="30"/>
                <w:szCs w:val="30"/>
                <w:lang w:eastAsia="zh-CN"/>
              </w:rPr>
              <w:t xml:space="preserve"> </w:t>
            </w:r>
          </w:p>
          <w:p w:rsidR="00362339" w:rsidRPr="005F7A25" w:rsidRDefault="00362339" w:rsidP="00631C2F">
            <w:pPr>
              <w:bidi/>
              <w:spacing w:before="60" w:after="60" w:line="280" w:lineRule="exact"/>
              <w:jc w:val="center"/>
              <w:rPr>
                <w:rFonts w:ascii="Arabic Typesetting" w:eastAsia="SimSun" w:hAnsi="Arabic Typesetting" w:cs="Arabic Typesetting"/>
                <w:bCs/>
                <w:color w:val="808080"/>
                <w:sz w:val="30"/>
                <w:szCs w:val="30"/>
                <w:lang w:eastAsia="zh-CN"/>
              </w:rPr>
            </w:pPr>
          </w:p>
          <w:p w:rsidR="00362339" w:rsidRPr="005F7A25" w:rsidRDefault="00362339" w:rsidP="00631C2F">
            <w:pPr>
              <w:bidi/>
              <w:spacing w:before="60" w:after="60" w:line="280" w:lineRule="exact"/>
              <w:jc w:val="center"/>
              <w:rPr>
                <w:rFonts w:ascii="Arabic Typesetting" w:eastAsia="SimSun" w:hAnsi="Arabic Typesetting" w:cs="Arabic Typesetting"/>
                <w:bCs/>
                <w:color w:val="00B050"/>
                <w:sz w:val="30"/>
                <w:szCs w:val="30"/>
                <w:lang w:eastAsia="zh-CN"/>
              </w:rPr>
            </w:pPr>
          </w:p>
          <w:p w:rsidR="00362339" w:rsidRPr="005F7A25" w:rsidRDefault="00362339" w:rsidP="00631C2F">
            <w:pPr>
              <w:bidi/>
              <w:spacing w:before="60" w:after="60" w:line="280" w:lineRule="exact"/>
              <w:jc w:val="center"/>
              <w:rPr>
                <w:rFonts w:ascii="Arabic Typesetting" w:eastAsia="SimSun" w:hAnsi="Arabic Typesetting" w:cs="Arabic Typesetting"/>
                <w:bCs/>
                <w:color w:val="00B050"/>
                <w:sz w:val="30"/>
                <w:szCs w:val="30"/>
                <w:lang w:eastAsia="zh-CN"/>
              </w:rPr>
            </w:pPr>
          </w:p>
          <w:p w:rsidR="00362339" w:rsidRPr="005F7A25" w:rsidRDefault="00362339" w:rsidP="00631C2F">
            <w:pPr>
              <w:bidi/>
              <w:spacing w:before="60" w:after="60" w:line="280" w:lineRule="exact"/>
              <w:jc w:val="center"/>
              <w:rPr>
                <w:rFonts w:ascii="Arabic Typesetting" w:eastAsia="SimSun" w:hAnsi="Arabic Typesetting" w:cs="Arabic Typesetting"/>
                <w:bCs/>
                <w:color w:val="00B050"/>
                <w:sz w:val="30"/>
                <w:szCs w:val="30"/>
                <w:lang w:eastAsia="zh-CN"/>
              </w:rPr>
            </w:pPr>
          </w:p>
          <w:p w:rsidR="00362339" w:rsidRDefault="00362339" w:rsidP="00631C2F">
            <w:pPr>
              <w:bidi/>
              <w:spacing w:before="60" w:after="60" w:line="280" w:lineRule="exact"/>
              <w:jc w:val="center"/>
              <w:rPr>
                <w:rFonts w:ascii="Arabic Typesetting" w:eastAsia="SimSun" w:hAnsi="Arabic Typesetting" w:cs="Arabic Typesetting"/>
                <w:bCs/>
                <w:color w:val="00B050"/>
                <w:sz w:val="30"/>
                <w:szCs w:val="30"/>
                <w:rtl/>
                <w:lang w:eastAsia="zh-CN"/>
              </w:rPr>
            </w:pPr>
          </w:p>
          <w:p w:rsidR="00362339" w:rsidRDefault="00362339" w:rsidP="00631C2F">
            <w:pPr>
              <w:bidi/>
              <w:spacing w:before="60" w:after="60" w:line="280" w:lineRule="exact"/>
              <w:jc w:val="center"/>
              <w:rPr>
                <w:rFonts w:ascii="Arabic Typesetting" w:eastAsia="SimSun" w:hAnsi="Arabic Typesetting" w:cs="Arabic Typesetting"/>
                <w:bCs/>
                <w:color w:val="00B050"/>
                <w:sz w:val="30"/>
                <w:szCs w:val="30"/>
                <w:rtl/>
                <w:lang w:eastAsia="zh-CN"/>
              </w:rPr>
            </w:pPr>
          </w:p>
          <w:p w:rsidR="00362339" w:rsidRDefault="00362339" w:rsidP="00631C2F">
            <w:pPr>
              <w:bidi/>
              <w:spacing w:before="60" w:after="60" w:line="280" w:lineRule="exact"/>
              <w:jc w:val="center"/>
              <w:rPr>
                <w:rFonts w:ascii="Arabic Typesetting" w:eastAsia="SimSun" w:hAnsi="Arabic Typesetting" w:cs="Arabic Typesetting"/>
                <w:bCs/>
                <w:color w:val="00B050"/>
                <w:sz w:val="30"/>
                <w:szCs w:val="30"/>
                <w:rtl/>
                <w:lang w:eastAsia="zh-CN"/>
              </w:rPr>
            </w:pPr>
          </w:p>
          <w:p w:rsidR="00362339" w:rsidRPr="005F7A25" w:rsidRDefault="00362339" w:rsidP="00631C2F">
            <w:pPr>
              <w:bidi/>
              <w:spacing w:before="60" w:after="60" w:line="280" w:lineRule="exact"/>
              <w:jc w:val="center"/>
              <w:rPr>
                <w:rFonts w:ascii="Arabic Typesetting" w:eastAsia="SimSun" w:hAnsi="Arabic Typesetting" w:cs="Arabic Typesetting"/>
                <w:bCs/>
                <w:color w:val="00B050"/>
                <w:sz w:val="30"/>
                <w:szCs w:val="30"/>
                <w:lang w:eastAsia="zh-CN"/>
              </w:rPr>
            </w:pPr>
          </w:p>
          <w:p w:rsidR="00362339" w:rsidRPr="005F7A25" w:rsidRDefault="00362339" w:rsidP="00631C2F">
            <w:pPr>
              <w:bidi/>
              <w:spacing w:before="60" w:after="60" w:line="280" w:lineRule="exact"/>
              <w:jc w:val="center"/>
              <w:rPr>
                <w:rFonts w:ascii="Arabic Typesetting" w:eastAsia="SimSun" w:hAnsi="Arabic Typesetting" w:cs="Arabic Typesetting"/>
                <w:b/>
                <w:bCs/>
                <w:color w:val="00B050"/>
                <w:sz w:val="30"/>
                <w:szCs w:val="30"/>
                <w:lang w:eastAsia="zh-CN"/>
              </w:rPr>
            </w:pPr>
          </w:p>
        </w:tc>
      </w:tr>
      <w:tr w:rsidR="00362339" w:rsidRPr="005F7A25" w:rsidTr="00631C2F">
        <w:tc>
          <w:tcPr>
            <w:tcW w:w="963" w:type="pct"/>
            <w:tcBorders>
              <w:top w:val="single" w:sz="4" w:space="0" w:color="auto"/>
              <w:left w:val="single" w:sz="4" w:space="0" w:color="auto"/>
              <w:bottom w:val="single" w:sz="4" w:space="0" w:color="auto"/>
              <w:right w:val="nil"/>
            </w:tcBorders>
            <w:shd w:val="clear" w:color="auto" w:fill="auto"/>
          </w:tcPr>
          <w:p w:rsidR="00362339" w:rsidRPr="005F7A25" w:rsidRDefault="00362339" w:rsidP="00631C2F">
            <w:pPr>
              <w:bidi/>
              <w:spacing w:before="60" w:after="60" w:line="280" w:lineRule="exact"/>
              <w:rPr>
                <w:rFonts w:ascii="Arabic Typesetting" w:eastAsia="SimSun" w:hAnsi="Arabic Typesetting" w:cs="Arabic Typesetting"/>
                <w:color w:val="000000"/>
                <w:sz w:val="30"/>
                <w:szCs w:val="30"/>
                <w:rtl/>
                <w:lang w:eastAsia="zh-CN"/>
              </w:rPr>
            </w:pPr>
          </w:p>
        </w:tc>
        <w:tc>
          <w:tcPr>
            <w:tcW w:w="1095" w:type="pct"/>
            <w:tcBorders>
              <w:top w:val="single" w:sz="4" w:space="0" w:color="auto"/>
              <w:left w:val="nil"/>
              <w:bottom w:val="single" w:sz="4" w:space="0" w:color="auto"/>
              <w:right w:val="nil"/>
            </w:tcBorders>
            <w:shd w:val="clear" w:color="auto" w:fill="auto"/>
          </w:tcPr>
          <w:p w:rsidR="00362339" w:rsidRPr="005F7A25" w:rsidRDefault="00362339" w:rsidP="00631C2F">
            <w:pPr>
              <w:bidi/>
              <w:spacing w:before="60" w:after="60" w:line="280" w:lineRule="exact"/>
              <w:rPr>
                <w:rFonts w:ascii="Arabic Typesetting" w:hAnsi="Arabic Typesetting" w:cs="Arabic Typesetting"/>
                <w:color w:val="002060"/>
                <w:sz w:val="30"/>
                <w:szCs w:val="30"/>
              </w:rPr>
            </w:pPr>
            <w:r w:rsidRPr="005F7A25">
              <w:rPr>
                <w:rFonts w:ascii="Arabic Typesetting" w:hAnsi="Arabic Typesetting" w:cs="Arabic Typesetting"/>
                <w:color w:val="002060"/>
                <w:sz w:val="30"/>
                <w:szCs w:val="30"/>
                <w:rtl/>
              </w:rPr>
              <w:t xml:space="preserve">لمنصة </w:t>
            </w:r>
            <w:r w:rsidRPr="005F7A25">
              <w:rPr>
                <w:rFonts w:ascii="Arabic Typesetting" w:hAnsi="Arabic Typesetting" w:cs="Arabic Typesetting"/>
                <w:color w:val="002060"/>
                <w:sz w:val="30"/>
                <w:szCs w:val="30"/>
              </w:rPr>
              <w:t xml:space="preserve">WIPO </w:t>
            </w:r>
            <w:proofErr w:type="spellStart"/>
            <w:r w:rsidRPr="005F7A25">
              <w:rPr>
                <w:rFonts w:ascii="Arabic Typesetting" w:hAnsi="Arabic Typesetting" w:cs="Arabic Typesetting"/>
                <w:color w:val="002060"/>
                <w:sz w:val="30"/>
                <w:szCs w:val="30"/>
              </w:rPr>
              <w:t>Re:Search</w:t>
            </w:r>
            <w:proofErr w:type="spellEnd"/>
            <w:r w:rsidRPr="005F7A25">
              <w:rPr>
                <w:rFonts w:ascii="Arabic Typesetting" w:hAnsi="Arabic Typesetting" w:cs="Arabic Typesetting"/>
                <w:color w:val="002060"/>
                <w:sz w:val="30"/>
                <w:szCs w:val="30"/>
                <w:rtl/>
              </w:rPr>
              <w:t xml:space="preserve"> (مكتب سنغافورة)</w:t>
            </w:r>
            <w:r w:rsidRPr="005F7A25">
              <w:rPr>
                <w:rFonts w:ascii="Arabic Typesetting" w:hAnsi="Arabic Typesetting" w:cs="Arabic Typesetting"/>
                <w:color w:val="002060"/>
                <w:sz w:val="30"/>
                <w:szCs w:val="30"/>
              </w:rPr>
              <w:t xml:space="preserve">                       </w:t>
            </w:r>
          </w:p>
          <w:p w:rsidR="00362339" w:rsidRPr="005F7A25" w:rsidRDefault="00362339" w:rsidP="00631C2F">
            <w:pPr>
              <w:bidi/>
              <w:spacing w:before="60" w:after="60" w:line="280" w:lineRule="exact"/>
              <w:rPr>
                <w:rFonts w:ascii="Arabic Typesetting" w:hAnsi="Arabic Typesetting" w:cs="Arabic Typesetting"/>
                <w:iCs/>
                <w:sz w:val="30"/>
                <w:szCs w:val="30"/>
              </w:rPr>
            </w:pPr>
            <w:r w:rsidRPr="005F7A25">
              <w:rPr>
                <w:rFonts w:ascii="Arabic Typesetting" w:hAnsi="Arabic Typesetting" w:cs="Arabic Typesetting"/>
                <w:iCs/>
                <w:sz w:val="30"/>
                <w:szCs w:val="30"/>
                <w:rtl/>
              </w:rPr>
              <w:t>أساس المقارنة الأصلي في البرنامج والميزانية 2014/15:</w:t>
            </w:r>
          </w:p>
          <w:p w:rsidR="00362339" w:rsidRPr="005F7A25" w:rsidRDefault="00362339" w:rsidP="00631C2F">
            <w:pPr>
              <w:bidi/>
              <w:spacing w:before="60" w:after="60" w:line="280" w:lineRule="exact"/>
              <w:rPr>
                <w:rFonts w:ascii="Arabic Typesetting" w:hAnsi="Arabic Typesetting" w:cs="Arabic Typesetting"/>
                <w:sz w:val="30"/>
                <w:szCs w:val="30"/>
              </w:rPr>
            </w:pPr>
            <w:r w:rsidRPr="005F7A25">
              <w:rPr>
                <w:rFonts w:ascii="Arabic Typesetting" w:hAnsi="Arabic Typesetting" w:cs="Arabic Typesetting"/>
                <w:sz w:val="30"/>
                <w:szCs w:val="30"/>
                <w:rtl/>
              </w:rPr>
              <w:t>لا ينطبق (مكتب البرازيل)</w:t>
            </w:r>
          </w:p>
          <w:p w:rsidR="00362339" w:rsidRPr="005F7A25" w:rsidRDefault="00362339" w:rsidP="00631C2F">
            <w:pPr>
              <w:bidi/>
              <w:spacing w:before="60" w:after="60" w:line="280" w:lineRule="exact"/>
              <w:rPr>
                <w:rFonts w:ascii="Arabic Typesetting" w:hAnsi="Arabic Typesetting" w:cs="Arabic Typesetting"/>
                <w:sz w:val="30"/>
                <w:szCs w:val="30"/>
                <w:rtl/>
                <w:lang w:bidi="ar-EG"/>
              </w:rPr>
            </w:pPr>
            <w:r w:rsidRPr="005F7A25">
              <w:rPr>
                <w:rFonts w:ascii="Arabic Typesetting" w:hAnsi="Arabic Typesetting" w:cs="Arabic Typesetting"/>
                <w:sz w:val="30"/>
                <w:szCs w:val="30"/>
                <w:rtl/>
              </w:rPr>
              <w:t>لا ينطبق (مكتب اليابان)</w:t>
            </w:r>
          </w:p>
          <w:p w:rsidR="00362339" w:rsidRPr="005F7A25" w:rsidRDefault="00362339" w:rsidP="00631C2F">
            <w:pPr>
              <w:bidi/>
              <w:spacing w:before="60" w:after="60" w:line="280" w:lineRule="exact"/>
              <w:rPr>
                <w:rFonts w:ascii="Arabic Typesetting" w:hAnsi="Arabic Typesetting" w:cs="Arabic Typesetting"/>
                <w:iCs/>
                <w:color w:val="002060"/>
                <w:sz w:val="30"/>
                <w:szCs w:val="30"/>
                <w:rtl/>
              </w:rPr>
            </w:pPr>
            <w:r w:rsidRPr="005F7A25">
              <w:rPr>
                <w:rFonts w:ascii="Arabic Typesetting" w:hAnsi="Arabic Typesetting" w:cs="Arabic Typesetting"/>
                <w:sz w:val="30"/>
                <w:szCs w:val="30"/>
                <w:rtl/>
              </w:rPr>
              <w:t>يُحدَّد لاحقاً (مكتب سنغافورة)</w:t>
            </w:r>
          </w:p>
        </w:tc>
        <w:tc>
          <w:tcPr>
            <w:tcW w:w="1350" w:type="pct"/>
            <w:gridSpan w:val="2"/>
            <w:tcBorders>
              <w:top w:val="single" w:sz="4" w:space="0" w:color="auto"/>
              <w:left w:val="nil"/>
              <w:bottom w:val="single" w:sz="4" w:space="0" w:color="auto"/>
              <w:right w:val="nil"/>
            </w:tcBorders>
            <w:shd w:val="clear" w:color="auto" w:fill="auto"/>
            <w:tcMar>
              <w:top w:w="110" w:type="dxa"/>
            </w:tcMar>
          </w:tcPr>
          <w:p w:rsidR="00362339" w:rsidRPr="005F7A25" w:rsidRDefault="00362339" w:rsidP="00631C2F">
            <w:pPr>
              <w:bidi/>
              <w:spacing w:before="60" w:after="60" w:line="280" w:lineRule="exact"/>
              <w:rPr>
                <w:rFonts w:ascii="Arabic Typesetting" w:eastAsia="SimSun" w:hAnsi="Arabic Typesetting" w:cs="Arabic Typesetting"/>
                <w:sz w:val="30"/>
                <w:szCs w:val="30"/>
                <w:rtl/>
                <w:lang w:eastAsia="zh-CN"/>
              </w:rPr>
            </w:pPr>
            <w:r w:rsidRPr="005F7A25">
              <w:rPr>
                <w:rFonts w:ascii="Arabic Typesetting" w:eastAsia="SimSun" w:hAnsi="Arabic Typesetting" w:cs="Arabic Typesetting"/>
                <w:sz w:val="30"/>
                <w:szCs w:val="30"/>
                <w:rtl/>
                <w:lang w:eastAsia="zh-CN"/>
              </w:rPr>
              <w:t>سنغافورة)</w:t>
            </w:r>
          </w:p>
        </w:tc>
        <w:tc>
          <w:tcPr>
            <w:tcW w:w="1130" w:type="pct"/>
            <w:tcBorders>
              <w:top w:val="single" w:sz="4" w:space="0" w:color="auto"/>
              <w:left w:val="nil"/>
              <w:bottom w:val="single" w:sz="4" w:space="0" w:color="auto"/>
              <w:right w:val="nil"/>
            </w:tcBorders>
            <w:shd w:val="clear" w:color="auto" w:fill="FFFFFF"/>
            <w:tcMar>
              <w:top w:w="110" w:type="dxa"/>
            </w:tcMar>
          </w:tcPr>
          <w:p w:rsidR="00362339" w:rsidRPr="005F7A25" w:rsidRDefault="00362339" w:rsidP="00631C2F">
            <w:pPr>
              <w:bidi/>
              <w:spacing w:before="60" w:after="60" w:line="280" w:lineRule="exact"/>
              <w:rPr>
                <w:rFonts w:ascii="Arabic Typesetting" w:eastAsia="SimSun" w:hAnsi="Arabic Typesetting" w:cs="Arabic Typesetting"/>
                <w:sz w:val="30"/>
                <w:szCs w:val="30"/>
                <w:lang w:eastAsia="zh-CN"/>
              </w:rPr>
            </w:pPr>
          </w:p>
          <w:p w:rsidR="00362339" w:rsidRPr="005F7A25" w:rsidRDefault="00362339" w:rsidP="00631C2F">
            <w:pPr>
              <w:bidi/>
              <w:spacing w:before="60" w:after="60" w:line="280" w:lineRule="exact"/>
              <w:rPr>
                <w:rFonts w:ascii="Arabic Typesetting" w:eastAsia="SimSun" w:hAnsi="Arabic Typesetting" w:cs="Arabic Typesetting"/>
                <w:sz w:val="30"/>
                <w:szCs w:val="30"/>
                <w:lang w:eastAsia="zh-CN"/>
              </w:rPr>
            </w:pPr>
            <w:r w:rsidRPr="005F7A25">
              <w:rPr>
                <w:rFonts w:ascii="Arabic Typesetting" w:eastAsia="SimSun" w:hAnsi="Arabic Typesetting" w:cs="Arabic Typesetting"/>
                <w:sz w:val="30"/>
                <w:szCs w:val="30"/>
                <w:lang w:eastAsia="zh-CN"/>
              </w:rPr>
              <w:t>WIPO GREEN</w:t>
            </w:r>
            <w:r w:rsidRPr="005F7A25">
              <w:rPr>
                <w:rFonts w:ascii="Arabic Typesetting" w:eastAsia="SimSun" w:hAnsi="Arabic Typesetting" w:cs="Arabic Typesetting"/>
                <w:sz w:val="30"/>
                <w:szCs w:val="30"/>
                <w:rtl/>
                <w:lang w:eastAsia="zh-CN"/>
              </w:rPr>
              <w:t>: 15 مستخدماً إضافياً في عام 2014 (العدد التراكمي: 43)؛ شريكان إضافيان (</w:t>
            </w:r>
            <w:proofErr w:type="spellStart"/>
            <w:r w:rsidRPr="005F7A25">
              <w:rPr>
                <w:rFonts w:ascii="Arabic Typesetting" w:eastAsia="SimSun" w:hAnsi="Arabic Typesetting" w:cs="Arabic Typesetting"/>
                <w:sz w:val="30"/>
                <w:szCs w:val="30"/>
                <w:lang w:eastAsia="zh-CN"/>
              </w:rPr>
              <w:t>Waseda</w:t>
            </w:r>
            <w:proofErr w:type="spellEnd"/>
            <w:r w:rsidRPr="005F7A25">
              <w:rPr>
                <w:rFonts w:ascii="Arabic Typesetting" w:eastAsia="SimSun" w:hAnsi="Arabic Typesetting" w:cs="Arabic Typesetting"/>
                <w:sz w:val="30"/>
                <w:szCs w:val="30"/>
                <w:lang w:eastAsia="zh-CN"/>
              </w:rPr>
              <w:t xml:space="preserve">  Institute</w:t>
            </w:r>
            <w:r w:rsidRPr="005F7A25">
              <w:rPr>
                <w:rFonts w:ascii="Arabic Typesetting" w:eastAsia="SimSun" w:hAnsi="Arabic Typesetting" w:cs="Arabic Typesetting"/>
                <w:sz w:val="30"/>
                <w:szCs w:val="30"/>
                <w:rtl/>
                <w:lang w:eastAsia="zh-CN"/>
              </w:rPr>
              <w:t>، و</w:t>
            </w:r>
            <w:r w:rsidRPr="005F7A25">
              <w:rPr>
                <w:rFonts w:ascii="Arabic Typesetting" w:eastAsia="SimSun" w:hAnsi="Arabic Typesetting" w:cs="Arabic Typesetting"/>
                <w:sz w:val="30"/>
                <w:szCs w:val="30"/>
                <w:lang w:eastAsia="zh-CN"/>
              </w:rPr>
              <w:t>Team E-Kansai</w:t>
            </w:r>
            <w:r w:rsidRPr="005F7A25">
              <w:rPr>
                <w:rFonts w:ascii="Arabic Typesetting" w:eastAsia="SimSun" w:hAnsi="Arabic Typesetting" w:cs="Arabic Typesetting"/>
                <w:sz w:val="30"/>
                <w:szCs w:val="30"/>
                <w:rtl/>
                <w:lang w:eastAsia="zh-CN"/>
              </w:rPr>
              <w:t xml:space="preserve">) في عام 2014. (مكتب اليابان) </w:t>
            </w:r>
          </w:p>
          <w:p w:rsidR="00362339" w:rsidRPr="005F7A25" w:rsidRDefault="00362339" w:rsidP="00631C2F">
            <w:pPr>
              <w:bidi/>
              <w:spacing w:before="60" w:after="60" w:line="280" w:lineRule="exact"/>
              <w:rPr>
                <w:rFonts w:ascii="Arabic Typesetting" w:eastAsia="SimSun" w:hAnsi="Arabic Typesetting" w:cs="Arabic Typesetting"/>
                <w:sz w:val="30"/>
                <w:szCs w:val="30"/>
                <w:lang w:eastAsia="zh-CN"/>
              </w:rPr>
            </w:pPr>
            <w:r w:rsidRPr="005F7A25">
              <w:rPr>
                <w:rFonts w:ascii="Arabic Typesetting" w:eastAsia="SimSun" w:hAnsi="Arabic Typesetting" w:cs="Arabic Typesetting"/>
                <w:sz w:val="30"/>
                <w:szCs w:val="30"/>
                <w:rtl/>
                <w:lang w:eastAsia="zh-CN"/>
              </w:rPr>
              <w:t>قامت أربع شركات يابانية بتحميل تكنولوجيات في قاعدة بيانات البحث (</w:t>
            </w:r>
            <w:r w:rsidRPr="005F7A25">
              <w:rPr>
                <w:rFonts w:ascii="Arabic Typesetting" w:eastAsia="SimSun" w:hAnsi="Arabic Typesetting" w:cs="Arabic Typesetting"/>
                <w:sz w:val="30"/>
                <w:szCs w:val="30"/>
                <w:lang w:eastAsia="zh-CN"/>
              </w:rPr>
              <w:t xml:space="preserve">WIPO </w:t>
            </w:r>
            <w:proofErr w:type="spellStart"/>
            <w:r w:rsidRPr="005F7A25">
              <w:rPr>
                <w:rFonts w:ascii="Arabic Typesetting" w:eastAsia="SimSun" w:hAnsi="Arabic Typesetting" w:cs="Arabic Typesetting"/>
                <w:sz w:val="30"/>
                <w:szCs w:val="30"/>
                <w:lang w:eastAsia="zh-CN"/>
              </w:rPr>
              <w:t>Re:Search</w:t>
            </w:r>
            <w:proofErr w:type="spellEnd"/>
            <w:r w:rsidRPr="005F7A25">
              <w:rPr>
                <w:rFonts w:ascii="Arabic Typesetting" w:eastAsia="SimSun" w:hAnsi="Arabic Typesetting" w:cs="Arabic Typesetting"/>
                <w:sz w:val="30"/>
                <w:szCs w:val="30"/>
                <w:rtl/>
                <w:lang w:eastAsia="zh-CN"/>
              </w:rPr>
              <w:t>) بمساعدة مكتب الويبو في اليابان في عام 2014. (مكتب اليابان)</w:t>
            </w:r>
          </w:p>
          <w:p w:rsidR="00362339" w:rsidRPr="005F7A25" w:rsidRDefault="00362339" w:rsidP="00631C2F">
            <w:pPr>
              <w:bidi/>
              <w:spacing w:before="60" w:after="60" w:line="280" w:lineRule="exact"/>
              <w:rPr>
                <w:rFonts w:ascii="Arabic Typesetting" w:eastAsia="SimSun" w:hAnsi="Arabic Typesetting" w:cs="Arabic Typesetting"/>
                <w:sz w:val="30"/>
                <w:szCs w:val="30"/>
                <w:lang w:eastAsia="zh-CN"/>
              </w:rPr>
            </w:pPr>
          </w:p>
          <w:p w:rsidR="00362339" w:rsidRPr="005F7A25" w:rsidRDefault="00362339" w:rsidP="00631C2F">
            <w:pPr>
              <w:bidi/>
              <w:spacing w:before="60" w:after="60" w:line="280" w:lineRule="exact"/>
              <w:rPr>
                <w:rFonts w:ascii="Arabic Typesetting" w:eastAsia="SimSun" w:hAnsi="Arabic Typesetting" w:cs="Arabic Typesetting"/>
                <w:sz w:val="30"/>
                <w:szCs w:val="30"/>
                <w:lang w:eastAsia="zh-CN"/>
              </w:rPr>
            </w:pPr>
            <w:r w:rsidRPr="005F7A25">
              <w:rPr>
                <w:rFonts w:ascii="Arabic Typesetting" w:eastAsia="SimSun" w:hAnsi="Arabic Typesetting" w:cs="Arabic Typesetting"/>
                <w:sz w:val="30"/>
                <w:szCs w:val="30"/>
                <w:rtl/>
                <w:lang w:eastAsia="zh-CN"/>
              </w:rPr>
              <w:t xml:space="preserve">21 مستخدماً لمنصة </w:t>
            </w:r>
            <w:proofErr w:type="spellStart"/>
            <w:r w:rsidRPr="005F7A25">
              <w:rPr>
                <w:rFonts w:ascii="Arabic Typesetting" w:eastAsia="SimSun" w:hAnsi="Arabic Typesetting" w:cs="Arabic Typesetting"/>
                <w:sz w:val="30"/>
                <w:szCs w:val="30"/>
                <w:rtl/>
                <w:lang w:eastAsia="zh-CN"/>
              </w:rPr>
              <w:t>ويبو</w:t>
            </w:r>
            <w:proofErr w:type="spellEnd"/>
            <w:r w:rsidRPr="005F7A25">
              <w:rPr>
                <w:rFonts w:ascii="Arabic Typesetting" w:eastAsia="SimSun" w:hAnsi="Arabic Typesetting" w:cs="Arabic Typesetting"/>
                <w:sz w:val="30"/>
                <w:szCs w:val="30"/>
                <w:rtl/>
                <w:lang w:eastAsia="zh-CN"/>
              </w:rPr>
              <w:t xml:space="preserve"> غرين (مكتب سنغافورة)</w:t>
            </w:r>
          </w:p>
          <w:p w:rsidR="00362339" w:rsidRPr="005F7A25" w:rsidRDefault="00362339" w:rsidP="00631C2F">
            <w:pPr>
              <w:bidi/>
              <w:spacing w:before="60" w:after="60" w:line="280" w:lineRule="exact"/>
              <w:rPr>
                <w:rFonts w:ascii="Arabic Typesetting" w:eastAsia="SimSun" w:hAnsi="Arabic Typesetting" w:cs="Arabic Typesetting"/>
                <w:sz w:val="30"/>
                <w:szCs w:val="30"/>
                <w:lang w:eastAsia="zh-CN"/>
              </w:rPr>
            </w:pPr>
          </w:p>
          <w:p w:rsidR="00362339" w:rsidRPr="005F7A25" w:rsidRDefault="00362339" w:rsidP="00631C2F">
            <w:pPr>
              <w:bidi/>
              <w:spacing w:before="60" w:after="60" w:line="280" w:lineRule="exact"/>
              <w:rPr>
                <w:rFonts w:ascii="Arabic Typesetting" w:eastAsia="SimSun" w:hAnsi="Arabic Typesetting" w:cs="Arabic Typesetting"/>
                <w:sz w:val="30"/>
                <w:szCs w:val="30"/>
                <w:rtl/>
                <w:lang w:eastAsia="zh-CN"/>
              </w:rPr>
            </w:pPr>
            <w:r w:rsidRPr="005F7A25">
              <w:rPr>
                <w:rFonts w:ascii="Arabic Typesetting" w:eastAsia="SimSun" w:hAnsi="Arabic Typesetting" w:cs="Arabic Typesetting"/>
                <w:sz w:val="30"/>
                <w:szCs w:val="30"/>
                <w:rtl/>
                <w:lang w:eastAsia="zh-CN"/>
              </w:rPr>
              <w:t xml:space="preserve">959 زائراً من بلدان رابطة أمم جنوب شرقي آسيا لمنصة </w:t>
            </w:r>
            <w:r w:rsidRPr="005F7A25">
              <w:rPr>
                <w:rFonts w:ascii="Arabic Typesetting" w:eastAsia="SimSun" w:hAnsi="Arabic Typesetting" w:cs="Arabic Typesetting"/>
                <w:sz w:val="30"/>
                <w:szCs w:val="30"/>
                <w:lang w:eastAsia="zh-CN"/>
              </w:rPr>
              <w:t xml:space="preserve">WIPO </w:t>
            </w:r>
            <w:proofErr w:type="spellStart"/>
            <w:r w:rsidRPr="005F7A25">
              <w:rPr>
                <w:rFonts w:ascii="Arabic Typesetting" w:eastAsia="SimSun" w:hAnsi="Arabic Typesetting" w:cs="Arabic Typesetting"/>
                <w:sz w:val="30"/>
                <w:szCs w:val="30"/>
                <w:lang w:eastAsia="zh-CN"/>
              </w:rPr>
              <w:t>Re:Search</w:t>
            </w:r>
            <w:proofErr w:type="spellEnd"/>
            <w:r w:rsidRPr="005F7A25">
              <w:rPr>
                <w:rFonts w:ascii="Arabic Typesetting" w:eastAsia="SimSun" w:hAnsi="Arabic Typesetting" w:cs="Arabic Typesetting"/>
                <w:sz w:val="30"/>
                <w:szCs w:val="30"/>
                <w:rtl/>
                <w:lang w:eastAsia="zh-CN"/>
              </w:rPr>
              <w:t xml:space="preserve"> (زيادة بنسبة 13%) (مكتب سنغافورة)</w:t>
            </w:r>
          </w:p>
        </w:tc>
        <w:tc>
          <w:tcPr>
            <w:tcW w:w="463" w:type="pct"/>
            <w:tcBorders>
              <w:top w:val="single" w:sz="4" w:space="0" w:color="auto"/>
              <w:left w:val="nil"/>
              <w:bottom w:val="single" w:sz="4" w:space="0" w:color="auto"/>
              <w:right w:val="single" w:sz="4" w:space="0" w:color="auto"/>
            </w:tcBorders>
            <w:shd w:val="clear" w:color="auto" w:fill="auto"/>
            <w:tcMar>
              <w:top w:w="110" w:type="dxa"/>
            </w:tcMar>
          </w:tcPr>
          <w:p w:rsidR="00362339" w:rsidRPr="005F7A25" w:rsidRDefault="00362339" w:rsidP="00631C2F">
            <w:pPr>
              <w:bidi/>
              <w:spacing w:before="60" w:after="60" w:line="280" w:lineRule="exact"/>
              <w:jc w:val="center"/>
              <w:rPr>
                <w:rFonts w:ascii="Arabic Typesetting" w:eastAsia="SimSun" w:hAnsi="Arabic Typesetting" w:cs="Arabic Typesetting"/>
                <w:b/>
                <w:bCs/>
                <w:color w:val="00B050"/>
                <w:sz w:val="30"/>
                <w:szCs w:val="30"/>
                <w:lang w:eastAsia="zh-CN"/>
              </w:rPr>
            </w:pPr>
            <w:r w:rsidRPr="005F7A25">
              <w:rPr>
                <w:rFonts w:ascii="Arabic Typesetting" w:eastAsia="SimSun" w:hAnsi="Arabic Typesetting" w:cs="Arabic Typesetting"/>
                <w:b/>
                <w:bCs/>
                <w:color w:val="00B050"/>
                <w:sz w:val="30"/>
                <w:szCs w:val="30"/>
                <w:rtl/>
                <w:lang w:eastAsia="zh-CN"/>
              </w:rPr>
              <w:t>ثابت</w:t>
            </w:r>
          </w:p>
          <w:p w:rsidR="00362339" w:rsidRPr="005F7A25" w:rsidRDefault="00362339" w:rsidP="00631C2F">
            <w:pPr>
              <w:bidi/>
              <w:spacing w:before="60" w:after="60" w:line="280" w:lineRule="exact"/>
              <w:rPr>
                <w:rFonts w:ascii="Arabic Typesetting" w:eastAsia="SimSun" w:hAnsi="Arabic Typesetting" w:cs="Arabic Typesetting"/>
                <w:bCs/>
                <w:color w:val="808080"/>
                <w:sz w:val="30"/>
                <w:szCs w:val="30"/>
                <w:lang w:eastAsia="zh-CN"/>
              </w:rPr>
            </w:pPr>
          </w:p>
          <w:p w:rsidR="00362339" w:rsidRPr="005F7A25" w:rsidRDefault="00362339" w:rsidP="00631C2F">
            <w:pPr>
              <w:bidi/>
              <w:spacing w:before="60" w:after="60" w:line="280" w:lineRule="exact"/>
              <w:jc w:val="center"/>
              <w:rPr>
                <w:rFonts w:ascii="Arabic Typesetting" w:eastAsia="SimSun" w:hAnsi="Arabic Typesetting" w:cs="Arabic Typesetting"/>
                <w:bCs/>
                <w:color w:val="00B050"/>
                <w:sz w:val="30"/>
                <w:szCs w:val="30"/>
                <w:lang w:eastAsia="zh-CN"/>
              </w:rPr>
            </w:pPr>
          </w:p>
          <w:p w:rsidR="00362339" w:rsidRPr="005F7A25" w:rsidRDefault="00362339" w:rsidP="00631C2F">
            <w:pPr>
              <w:bidi/>
              <w:spacing w:before="60" w:after="60" w:line="280" w:lineRule="exact"/>
              <w:jc w:val="center"/>
              <w:rPr>
                <w:rFonts w:ascii="Arabic Typesetting" w:eastAsia="SimSun" w:hAnsi="Arabic Typesetting" w:cs="Arabic Typesetting"/>
                <w:bCs/>
                <w:color w:val="00B050"/>
                <w:sz w:val="30"/>
                <w:szCs w:val="30"/>
                <w:lang w:eastAsia="zh-CN"/>
              </w:rPr>
            </w:pPr>
          </w:p>
          <w:p w:rsidR="00362339" w:rsidRPr="005F7A25" w:rsidRDefault="00362339" w:rsidP="00631C2F">
            <w:pPr>
              <w:bidi/>
              <w:spacing w:before="60" w:after="60" w:line="280" w:lineRule="exact"/>
              <w:jc w:val="center"/>
              <w:rPr>
                <w:rFonts w:ascii="Arabic Typesetting" w:eastAsia="SimSun" w:hAnsi="Arabic Typesetting" w:cs="Arabic Typesetting"/>
                <w:bCs/>
                <w:color w:val="00B050"/>
                <w:sz w:val="30"/>
                <w:szCs w:val="30"/>
                <w:lang w:eastAsia="zh-CN"/>
              </w:rPr>
            </w:pPr>
          </w:p>
          <w:p w:rsidR="00362339" w:rsidRPr="005F7A25" w:rsidRDefault="00362339" w:rsidP="00631C2F">
            <w:pPr>
              <w:bidi/>
              <w:spacing w:before="60" w:after="60" w:line="280" w:lineRule="exact"/>
              <w:jc w:val="center"/>
              <w:rPr>
                <w:rFonts w:ascii="Arabic Typesetting" w:eastAsia="SimSun" w:hAnsi="Arabic Typesetting" w:cs="Arabic Typesetting"/>
                <w:bCs/>
                <w:color w:val="00B050"/>
                <w:sz w:val="30"/>
                <w:szCs w:val="30"/>
                <w:lang w:eastAsia="zh-CN"/>
              </w:rPr>
            </w:pPr>
          </w:p>
          <w:p w:rsidR="00362339" w:rsidRPr="005F7A25" w:rsidRDefault="00362339" w:rsidP="00631C2F">
            <w:pPr>
              <w:bidi/>
              <w:spacing w:before="60" w:after="60" w:line="280" w:lineRule="exact"/>
              <w:jc w:val="center"/>
              <w:rPr>
                <w:rFonts w:ascii="Arabic Typesetting" w:eastAsia="SimSun" w:hAnsi="Arabic Typesetting" w:cs="Arabic Typesetting"/>
                <w:b/>
                <w:bCs/>
                <w:color w:val="00B050"/>
                <w:sz w:val="30"/>
                <w:szCs w:val="30"/>
                <w:lang w:eastAsia="zh-CN"/>
              </w:rPr>
            </w:pPr>
            <w:r w:rsidRPr="005F7A25">
              <w:rPr>
                <w:rFonts w:ascii="Arabic Typesetting" w:eastAsia="SimSun" w:hAnsi="Arabic Typesetting" w:cs="Arabic Typesetting"/>
                <w:b/>
                <w:bCs/>
                <w:color w:val="00B050"/>
                <w:sz w:val="30"/>
                <w:szCs w:val="30"/>
                <w:rtl/>
                <w:lang w:eastAsia="zh-CN"/>
              </w:rPr>
              <w:t>ثابت</w:t>
            </w:r>
          </w:p>
          <w:p w:rsidR="00362339" w:rsidRDefault="00362339" w:rsidP="00631C2F">
            <w:pPr>
              <w:bidi/>
              <w:spacing w:before="60" w:after="60" w:line="280" w:lineRule="exact"/>
              <w:jc w:val="center"/>
              <w:rPr>
                <w:rFonts w:ascii="Arabic Typesetting" w:eastAsia="SimSun" w:hAnsi="Arabic Typesetting" w:cs="Arabic Typesetting"/>
                <w:bCs/>
                <w:color w:val="00B050"/>
                <w:sz w:val="30"/>
                <w:szCs w:val="30"/>
                <w:rtl/>
                <w:lang w:eastAsia="zh-CN"/>
              </w:rPr>
            </w:pPr>
          </w:p>
          <w:p w:rsidR="00362339" w:rsidRDefault="00362339" w:rsidP="00631C2F">
            <w:pPr>
              <w:bidi/>
              <w:spacing w:before="60" w:after="60" w:line="280" w:lineRule="exact"/>
              <w:jc w:val="center"/>
              <w:rPr>
                <w:rFonts w:ascii="Arabic Typesetting" w:eastAsia="SimSun" w:hAnsi="Arabic Typesetting" w:cs="Arabic Typesetting"/>
                <w:bCs/>
                <w:color w:val="00B050"/>
                <w:sz w:val="30"/>
                <w:szCs w:val="30"/>
                <w:rtl/>
                <w:lang w:eastAsia="zh-CN"/>
              </w:rPr>
            </w:pPr>
          </w:p>
          <w:p w:rsidR="00362339" w:rsidRPr="005F7A25" w:rsidRDefault="00362339" w:rsidP="00631C2F">
            <w:pPr>
              <w:bidi/>
              <w:spacing w:before="60" w:after="60" w:line="280" w:lineRule="exact"/>
              <w:jc w:val="center"/>
              <w:rPr>
                <w:rFonts w:ascii="Arabic Typesetting" w:eastAsia="SimSun" w:hAnsi="Arabic Typesetting" w:cs="Arabic Typesetting"/>
                <w:bCs/>
                <w:color w:val="00B050"/>
                <w:sz w:val="30"/>
                <w:szCs w:val="30"/>
                <w:lang w:eastAsia="zh-CN"/>
              </w:rPr>
            </w:pPr>
          </w:p>
          <w:p w:rsidR="00362339" w:rsidRPr="005F7A25" w:rsidRDefault="00362339" w:rsidP="00631C2F">
            <w:pPr>
              <w:bidi/>
              <w:spacing w:before="60" w:after="60" w:line="280" w:lineRule="exact"/>
              <w:jc w:val="center"/>
              <w:rPr>
                <w:rFonts w:ascii="Arabic Typesetting" w:eastAsia="SimSun" w:hAnsi="Arabic Typesetting" w:cs="Arabic Typesetting"/>
                <w:b/>
                <w:bCs/>
                <w:color w:val="808080" w:themeColor="background1" w:themeShade="80"/>
                <w:sz w:val="30"/>
                <w:szCs w:val="30"/>
                <w:lang w:eastAsia="zh-CN"/>
              </w:rPr>
            </w:pPr>
            <w:r w:rsidRPr="005F7A25">
              <w:rPr>
                <w:rFonts w:ascii="Arabic Typesetting" w:eastAsia="SimSun" w:hAnsi="Arabic Typesetting" w:cs="Arabic Typesetting"/>
                <w:b/>
                <w:bCs/>
                <w:color w:val="808080" w:themeColor="background1" w:themeShade="80"/>
                <w:sz w:val="30"/>
                <w:szCs w:val="30"/>
                <w:rtl/>
                <w:lang w:eastAsia="zh-CN"/>
              </w:rPr>
              <w:t>غير قابل للقياس</w:t>
            </w:r>
          </w:p>
          <w:p w:rsidR="00362339" w:rsidRPr="005F7A25" w:rsidRDefault="00362339" w:rsidP="00631C2F">
            <w:pPr>
              <w:bidi/>
              <w:spacing w:before="60" w:after="60" w:line="280" w:lineRule="exact"/>
              <w:jc w:val="center"/>
              <w:rPr>
                <w:rFonts w:ascii="Arabic Typesetting" w:eastAsia="SimSun" w:hAnsi="Arabic Typesetting" w:cs="Arabic Typesetting"/>
                <w:b/>
                <w:bCs/>
                <w:color w:val="00B050"/>
                <w:sz w:val="30"/>
                <w:szCs w:val="30"/>
                <w:lang w:eastAsia="zh-CN"/>
              </w:rPr>
            </w:pPr>
          </w:p>
          <w:p w:rsidR="00362339" w:rsidRPr="005F7A25" w:rsidRDefault="00362339" w:rsidP="00631C2F">
            <w:pPr>
              <w:bidi/>
              <w:spacing w:before="60" w:after="60" w:line="280" w:lineRule="exact"/>
              <w:jc w:val="center"/>
              <w:rPr>
                <w:rFonts w:ascii="Arabic Typesetting" w:eastAsia="SimSun" w:hAnsi="Arabic Typesetting" w:cs="Arabic Typesetting"/>
                <w:bCs/>
                <w:color w:val="00B050"/>
                <w:sz w:val="30"/>
                <w:szCs w:val="30"/>
                <w:lang w:eastAsia="zh-CN"/>
              </w:rPr>
            </w:pPr>
          </w:p>
          <w:p w:rsidR="00362339" w:rsidRPr="005F7A25" w:rsidRDefault="00362339" w:rsidP="00631C2F">
            <w:pPr>
              <w:bidi/>
              <w:spacing w:before="60" w:after="60" w:line="280" w:lineRule="exact"/>
              <w:jc w:val="center"/>
              <w:rPr>
                <w:rFonts w:ascii="Arabic Typesetting" w:eastAsia="SimSun" w:hAnsi="Arabic Typesetting" w:cs="Arabic Typesetting"/>
                <w:b/>
                <w:bCs/>
                <w:color w:val="808080"/>
                <w:sz w:val="30"/>
                <w:szCs w:val="30"/>
                <w:lang w:eastAsia="zh-CN"/>
              </w:rPr>
            </w:pPr>
            <w:r w:rsidRPr="005F7A25">
              <w:rPr>
                <w:rFonts w:ascii="Arabic Typesetting" w:eastAsia="SimSun" w:hAnsi="Arabic Typesetting" w:cs="Arabic Typesetting"/>
                <w:b/>
                <w:bCs/>
                <w:color w:val="00B050"/>
                <w:sz w:val="30"/>
                <w:szCs w:val="30"/>
                <w:rtl/>
                <w:lang w:eastAsia="zh-CN"/>
              </w:rPr>
              <w:t>ثابت</w:t>
            </w:r>
          </w:p>
          <w:p w:rsidR="00362339" w:rsidRPr="00D94E77" w:rsidRDefault="00362339" w:rsidP="00631C2F">
            <w:pPr>
              <w:bidi/>
              <w:spacing w:before="60" w:after="60" w:line="280" w:lineRule="exact"/>
              <w:jc w:val="center"/>
              <w:rPr>
                <w:rFonts w:ascii="Arabic Typesetting" w:eastAsia="SimSun" w:hAnsi="Arabic Typesetting" w:cs="Arabic Typesetting"/>
                <w:b/>
                <w:bCs/>
                <w:color w:val="FF0000"/>
                <w:sz w:val="30"/>
                <w:szCs w:val="30"/>
                <w:rtl/>
                <w:lang w:eastAsia="zh-CN"/>
              </w:rPr>
            </w:pPr>
          </w:p>
        </w:tc>
      </w:tr>
      <w:tr w:rsidR="00362339" w:rsidRPr="005F7A25" w:rsidTr="00631C2F">
        <w:tc>
          <w:tcPr>
            <w:tcW w:w="5000" w:type="pct"/>
            <w:gridSpan w:val="6"/>
            <w:tcBorders>
              <w:top w:val="single" w:sz="4" w:space="0" w:color="auto"/>
              <w:bottom w:val="single" w:sz="4" w:space="0" w:color="auto"/>
            </w:tcBorders>
            <w:shd w:val="clear" w:color="auto" w:fill="CCFFFF"/>
          </w:tcPr>
          <w:p w:rsidR="00362339" w:rsidRPr="005F7A25" w:rsidRDefault="00362339" w:rsidP="00631C2F">
            <w:pPr>
              <w:keepNext/>
              <w:tabs>
                <w:tab w:val="left" w:pos="1452"/>
              </w:tabs>
              <w:bidi/>
              <w:spacing w:before="60" w:after="60" w:line="280" w:lineRule="exact"/>
              <w:rPr>
                <w:rFonts w:ascii="Arabic Typesetting" w:eastAsia="SimSun" w:hAnsi="Arabic Typesetting" w:cs="Arabic Typesetting"/>
                <w:bCs/>
                <w:color w:val="808080"/>
                <w:sz w:val="30"/>
                <w:szCs w:val="30"/>
                <w:rtl/>
                <w:lang w:eastAsia="zh-CN" w:bidi="ar-EG"/>
              </w:rPr>
            </w:pPr>
            <w:r w:rsidRPr="005F7A25">
              <w:rPr>
                <w:rFonts w:ascii="Arabic Typesetting" w:eastAsia="SimSun" w:hAnsi="Arabic Typesetting" w:cs="Arabic Typesetting"/>
                <w:b/>
                <w:bCs/>
                <w:sz w:val="30"/>
                <w:szCs w:val="30"/>
                <w:rtl/>
                <w:lang w:eastAsia="zh-CN"/>
              </w:rPr>
              <w:t>النتيجة المرتقبة</w:t>
            </w:r>
            <w:r w:rsidRPr="005F7A25">
              <w:rPr>
                <w:rFonts w:ascii="Arabic Typesetting" w:eastAsia="SimSun" w:hAnsi="Arabic Typesetting" w:cs="Arabic Typesetting"/>
                <w:b/>
                <w:bCs/>
                <w:sz w:val="30"/>
                <w:szCs w:val="30"/>
                <w:lang w:eastAsia="zh-CN"/>
              </w:rPr>
              <w:t>:</w:t>
            </w:r>
            <w:r w:rsidRPr="005F7A25">
              <w:rPr>
                <w:rFonts w:ascii="Arabic Typesetting" w:eastAsia="SimSun" w:hAnsi="Arabic Typesetting" w:cs="Arabic Typesetting"/>
                <w:b/>
                <w:bCs/>
                <w:sz w:val="30"/>
                <w:szCs w:val="30"/>
                <w:lang w:eastAsia="zh-CN"/>
              </w:rPr>
              <w:tab/>
            </w:r>
            <w:r w:rsidRPr="005F7A25">
              <w:rPr>
                <w:rFonts w:ascii="Arabic Typesetting" w:eastAsia="SimSun" w:hAnsi="Arabic Typesetting" w:cs="Arabic Typesetting"/>
                <w:b/>
                <w:sz w:val="30"/>
                <w:szCs w:val="30"/>
                <w:rtl/>
                <w:lang w:eastAsia="zh-CN"/>
              </w:rPr>
              <w:t>ھ1.8 التواصل بفعالية أكبر مع جمهور واسع بشأن الملكية الفكرية ودور الويبو</w:t>
            </w:r>
          </w:p>
        </w:tc>
      </w:tr>
      <w:tr w:rsidR="00362339" w:rsidRPr="005F7A25" w:rsidTr="00631C2F">
        <w:tc>
          <w:tcPr>
            <w:tcW w:w="963" w:type="pct"/>
            <w:tcBorders>
              <w:top w:val="single" w:sz="4" w:space="0" w:color="auto"/>
              <w:left w:val="single" w:sz="4" w:space="0" w:color="auto"/>
              <w:bottom w:val="nil"/>
              <w:right w:val="nil"/>
            </w:tcBorders>
            <w:shd w:val="clear" w:color="auto" w:fill="auto"/>
          </w:tcPr>
          <w:p w:rsidR="00362339" w:rsidRPr="005F7A25" w:rsidRDefault="00362339" w:rsidP="00631C2F">
            <w:pPr>
              <w:keepNext/>
              <w:bidi/>
              <w:spacing w:before="60" w:after="60" w:line="280" w:lineRule="exact"/>
              <w:rPr>
                <w:rFonts w:ascii="Arabic Typesetting" w:eastAsia="SimSun" w:hAnsi="Arabic Typesetting" w:cs="Arabic Typesetting"/>
                <w:color w:val="000000"/>
                <w:sz w:val="30"/>
                <w:szCs w:val="30"/>
                <w:lang w:eastAsia="zh-CN"/>
              </w:rPr>
            </w:pPr>
            <w:r w:rsidRPr="005F7A25">
              <w:rPr>
                <w:rFonts w:ascii="Arabic Typesetting" w:eastAsia="SimSun" w:hAnsi="Arabic Typesetting" w:cs="Arabic Typesetting"/>
                <w:b/>
                <w:bCs/>
                <w:sz w:val="30"/>
                <w:szCs w:val="30"/>
                <w:rtl/>
                <w:lang w:eastAsia="zh-CN"/>
              </w:rPr>
              <w:t>مؤشرات الأداء</w:t>
            </w:r>
          </w:p>
        </w:tc>
        <w:tc>
          <w:tcPr>
            <w:tcW w:w="1095" w:type="pct"/>
            <w:tcBorders>
              <w:top w:val="single" w:sz="4" w:space="0" w:color="auto"/>
              <w:left w:val="nil"/>
              <w:bottom w:val="nil"/>
              <w:right w:val="nil"/>
            </w:tcBorders>
            <w:shd w:val="clear" w:color="auto" w:fill="auto"/>
          </w:tcPr>
          <w:p w:rsidR="00362339" w:rsidRPr="005F7A25" w:rsidRDefault="00362339" w:rsidP="00631C2F">
            <w:pPr>
              <w:keepNext/>
              <w:bidi/>
              <w:spacing w:before="60" w:after="60" w:line="280" w:lineRule="exact"/>
              <w:rPr>
                <w:rFonts w:ascii="Arabic Typesetting" w:hAnsi="Arabic Typesetting" w:cs="Arabic Typesetting"/>
                <w:i/>
                <w:color w:val="002060"/>
                <w:sz w:val="30"/>
                <w:szCs w:val="30"/>
              </w:rPr>
            </w:pPr>
            <w:r w:rsidRPr="005F7A25">
              <w:rPr>
                <w:rFonts w:ascii="Arabic Typesetting" w:hAnsi="Arabic Typesetting" w:cs="Arabic Typesetting"/>
                <w:b/>
                <w:bCs/>
                <w:sz w:val="30"/>
                <w:szCs w:val="30"/>
                <w:rtl/>
              </w:rPr>
              <w:t>أسس المقارنة</w:t>
            </w:r>
          </w:p>
        </w:tc>
        <w:tc>
          <w:tcPr>
            <w:tcW w:w="1350" w:type="pct"/>
            <w:gridSpan w:val="2"/>
            <w:tcBorders>
              <w:top w:val="single" w:sz="4" w:space="0" w:color="auto"/>
              <w:left w:val="nil"/>
              <w:bottom w:val="nil"/>
              <w:right w:val="nil"/>
            </w:tcBorders>
            <w:shd w:val="clear" w:color="auto" w:fill="auto"/>
            <w:tcMar>
              <w:top w:w="110" w:type="dxa"/>
            </w:tcMar>
          </w:tcPr>
          <w:p w:rsidR="00362339" w:rsidRPr="005F7A25" w:rsidRDefault="00362339" w:rsidP="00631C2F">
            <w:pPr>
              <w:keepNext/>
              <w:bidi/>
              <w:spacing w:before="60" w:after="60" w:line="280" w:lineRule="exact"/>
              <w:rPr>
                <w:rFonts w:ascii="Arabic Typesetting" w:eastAsia="SimSun" w:hAnsi="Arabic Typesetting" w:cs="Arabic Typesetting"/>
                <w:bCs/>
                <w:sz w:val="30"/>
                <w:szCs w:val="30"/>
                <w:lang w:eastAsia="zh-CN"/>
              </w:rPr>
            </w:pPr>
            <w:r w:rsidRPr="005F7A25">
              <w:rPr>
                <w:rFonts w:ascii="Arabic Typesetting" w:hAnsi="Arabic Typesetting" w:cs="Arabic Typesetting"/>
                <w:bCs/>
                <w:sz w:val="30"/>
                <w:szCs w:val="30"/>
                <w:rtl/>
              </w:rPr>
              <w:t>الأهداف</w:t>
            </w:r>
          </w:p>
        </w:tc>
        <w:tc>
          <w:tcPr>
            <w:tcW w:w="1130" w:type="pct"/>
            <w:tcBorders>
              <w:top w:val="single" w:sz="4" w:space="0" w:color="auto"/>
              <w:left w:val="nil"/>
              <w:bottom w:val="nil"/>
              <w:right w:val="nil"/>
            </w:tcBorders>
            <w:shd w:val="clear" w:color="auto" w:fill="FFFFFF"/>
            <w:tcMar>
              <w:top w:w="110" w:type="dxa"/>
            </w:tcMar>
          </w:tcPr>
          <w:p w:rsidR="00362339" w:rsidRPr="005F7A25" w:rsidRDefault="00362339" w:rsidP="00631C2F">
            <w:pPr>
              <w:keepNext/>
              <w:bidi/>
              <w:spacing w:before="60" w:after="60" w:line="280" w:lineRule="exact"/>
              <w:rPr>
                <w:rFonts w:ascii="Arabic Typesetting" w:eastAsia="SimSun" w:hAnsi="Arabic Typesetting" w:cs="Arabic Typesetting"/>
                <w:sz w:val="30"/>
                <w:szCs w:val="30"/>
                <w:lang w:eastAsia="zh-CN"/>
              </w:rPr>
            </w:pPr>
            <w:r w:rsidRPr="005F7A25">
              <w:rPr>
                <w:rFonts w:ascii="Arabic Typesetting" w:eastAsia="SimSun" w:hAnsi="Arabic Typesetting" w:cs="Arabic Typesetting"/>
                <w:b/>
                <w:bCs/>
                <w:sz w:val="30"/>
                <w:szCs w:val="30"/>
                <w:rtl/>
                <w:lang w:eastAsia="zh-CN"/>
              </w:rPr>
              <w:t>بيانات الأداء</w:t>
            </w:r>
          </w:p>
        </w:tc>
        <w:tc>
          <w:tcPr>
            <w:tcW w:w="463" w:type="pct"/>
            <w:tcBorders>
              <w:top w:val="single" w:sz="4" w:space="0" w:color="auto"/>
              <w:left w:val="nil"/>
              <w:bottom w:val="nil"/>
              <w:right w:val="single" w:sz="4" w:space="0" w:color="auto"/>
            </w:tcBorders>
            <w:shd w:val="clear" w:color="auto" w:fill="auto"/>
            <w:tcMar>
              <w:top w:w="110" w:type="dxa"/>
            </w:tcMar>
          </w:tcPr>
          <w:p w:rsidR="00362339" w:rsidRPr="005F7A25" w:rsidRDefault="00362339" w:rsidP="00631C2F">
            <w:pPr>
              <w:keepNext/>
              <w:bidi/>
              <w:spacing w:before="60" w:after="60" w:line="280" w:lineRule="exact"/>
              <w:jc w:val="center"/>
              <w:rPr>
                <w:rFonts w:ascii="Arabic Typesetting" w:eastAsia="SimSun" w:hAnsi="Arabic Typesetting" w:cs="Arabic Typesetting"/>
                <w:bCs/>
                <w:color w:val="808080"/>
                <w:sz w:val="30"/>
                <w:szCs w:val="30"/>
                <w:lang w:eastAsia="zh-CN"/>
              </w:rPr>
            </w:pPr>
            <w:r w:rsidRPr="005F7A25">
              <w:rPr>
                <w:rFonts w:ascii="Arabic Typesetting" w:eastAsia="SimSun" w:hAnsi="Arabic Typesetting" w:cs="Arabic Typesetting"/>
                <w:b/>
                <w:bCs/>
                <w:sz w:val="30"/>
                <w:szCs w:val="30"/>
                <w:rtl/>
                <w:lang w:eastAsia="zh-CN"/>
              </w:rPr>
              <w:t>السير</w:t>
            </w:r>
          </w:p>
        </w:tc>
      </w:tr>
      <w:tr w:rsidR="00362339" w:rsidRPr="005F7A25" w:rsidTr="00631C2F">
        <w:tc>
          <w:tcPr>
            <w:tcW w:w="963" w:type="pct"/>
            <w:tcBorders>
              <w:top w:val="nil"/>
              <w:left w:val="single" w:sz="4" w:space="0" w:color="auto"/>
              <w:bottom w:val="single" w:sz="4" w:space="0" w:color="auto"/>
              <w:right w:val="nil"/>
            </w:tcBorders>
            <w:shd w:val="clear" w:color="auto" w:fill="auto"/>
          </w:tcPr>
          <w:p w:rsidR="00362339" w:rsidRPr="005F7A25" w:rsidRDefault="00362339" w:rsidP="00631C2F">
            <w:pPr>
              <w:bidi/>
              <w:spacing w:before="60" w:after="60" w:line="280" w:lineRule="exact"/>
              <w:rPr>
                <w:rFonts w:ascii="Arabic Typesetting" w:eastAsia="SimSun" w:hAnsi="Arabic Typesetting" w:cs="Arabic Typesetting"/>
                <w:color w:val="000000"/>
                <w:sz w:val="30"/>
                <w:szCs w:val="30"/>
                <w:lang w:eastAsia="zh-CN"/>
              </w:rPr>
            </w:pPr>
            <w:r w:rsidRPr="005F7A25">
              <w:rPr>
                <w:rFonts w:ascii="Arabic Typesetting" w:eastAsia="SimSun" w:hAnsi="Arabic Typesetting" w:cs="Arabic Typesetting"/>
                <w:color w:val="000000"/>
                <w:sz w:val="30"/>
                <w:szCs w:val="30"/>
                <w:rtl/>
                <w:lang w:eastAsia="zh-CN"/>
              </w:rPr>
              <w:t>زيادة عدد زيارات الموقع الإلكتروني لمكاتب الويبو الخارجية</w:t>
            </w:r>
          </w:p>
        </w:tc>
        <w:tc>
          <w:tcPr>
            <w:tcW w:w="1095" w:type="pct"/>
            <w:tcBorders>
              <w:top w:val="nil"/>
              <w:left w:val="nil"/>
              <w:bottom w:val="single" w:sz="4" w:space="0" w:color="auto"/>
              <w:right w:val="nil"/>
            </w:tcBorders>
            <w:shd w:val="clear" w:color="auto" w:fill="auto"/>
          </w:tcPr>
          <w:p w:rsidR="00362339" w:rsidRPr="005F7A25" w:rsidRDefault="00362339" w:rsidP="00631C2F">
            <w:pPr>
              <w:keepNext/>
              <w:bidi/>
              <w:spacing w:before="60" w:after="60" w:line="280" w:lineRule="exact"/>
              <w:rPr>
                <w:rFonts w:ascii="Arabic Typesetting" w:hAnsi="Arabic Typesetting" w:cs="Arabic Typesetting"/>
                <w:iCs/>
                <w:color w:val="002060"/>
                <w:sz w:val="30"/>
                <w:szCs w:val="30"/>
              </w:rPr>
            </w:pPr>
            <w:r w:rsidRPr="005F7A25">
              <w:rPr>
                <w:rFonts w:ascii="Arabic Typesetting" w:hAnsi="Arabic Typesetting" w:cs="Arabic Typesetting"/>
                <w:iCs/>
                <w:color w:val="002060"/>
                <w:sz w:val="30"/>
                <w:szCs w:val="30"/>
                <w:rtl/>
              </w:rPr>
              <w:t>أساس المقارنة المُحدَّث في نهاية 2013:</w:t>
            </w:r>
          </w:p>
          <w:p w:rsidR="00362339" w:rsidRPr="005F7A25" w:rsidRDefault="00362339" w:rsidP="00631C2F">
            <w:pPr>
              <w:keepNext/>
              <w:bidi/>
              <w:spacing w:before="60" w:after="60" w:line="280" w:lineRule="exact"/>
              <w:rPr>
                <w:rFonts w:ascii="Arabic Typesetting" w:hAnsi="Arabic Typesetting" w:cs="Arabic Typesetting"/>
                <w:color w:val="002060"/>
                <w:sz w:val="30"/>
                <w:szCs w:val="30"/>
              </w:rPr>
            </w:pPr>
            <w:r w:rsidRPr="005F7A25">
              <w:rPr>
                <w:rFonts w:ascii="Arabic Typesetting" w:hAnsi="Arabic Typesetting" w:cs="Arabic Typesetting"/>
                <w:color w:val="002060"/>
                <w:sz w:val="30"/>
                <w:szCs w:val="30"/>
                <w:rtl/>
              </w:rPr>
              <w:t>لا ينطبق (مكتب البرازيل)</w:t>
            </w:r>
          </w:p>
          <w:p w:rsidR="00362339" w:rsidRPr="005F7A25" w:rsidRDefault="00362339" w:rsidP="00631C2F">
            <w:pPr>
              <w:keepNext/>
              <w:bidi/>
              <w:spacing w:before="60" w:after="60" w:line="280" w:lineRule="exact"/>
              <w:rPr>
                <w:rFonts w:ascii="Arabic Typesetting" w:hAnsi="Arabic Typesetting" w:cs="Arabic Typesetting"/>
                <w:color w:val="002060"/>
                <w:sz w:val="30"/>
                <w:szCs w:val="30"/>
              </w:rPr>
            </w:pPr>
            <w:r w:rsidRPr="005F7A25">
              <w:rPr>
                <w:rFonts w:ascii="Arabic Typesetting" w:hAnsi="Arabic Typesetting" w:cs="Arabic Typesetting"/>
                <w:color w:val="002060"/>
                <w:sz w:val="30"/>
                <w:szCs w:val="30"/>
                <w:rtl/>
              </w:rPr>
              <w:t>900 5 (مكتب اليابان)</w:t>
            </w:r>
          </w:p>
          <w:p w:rsidR="00362339" w:rsidRPr="005F7A25" w:rsidRDefault="00362339" w:rsidP="00631C2F">
            <w:pPr>
              <w:keepNext/>
              <w:bidi/>
              <w:spacing w:before="60" w:after="60" w:line="280" w:lineRule="exact"/>
              <w:rPr>
                <w:rFonts w:ascii="Arabic Typesetting" w:hAnsi="Arabic Typesetting" w:cs="Arabic Typesetting"/>
                <w:color w:val="002060"/>
                <w:sz w:val="30"/>
                <w:szCs w:val="30"/>
              </w:rPr>
            </w:pPr>
            <w:r w:rsidRPr="005F7A25">
              <w:rPr>
                <w:rFonts w:ascii="Arabic Typesetting" w:hAnsi="Arabic Typesetting" w:cs="Arabic Typesetting"/>
                <w:color w:val="002060"/>
                <w:sz w:val="30"/>
                <w:szCs w:val="30"/>
                <w:rtl/>
              </w:rPr>
              <w:t>717 9 مشاهدة للصفحات (مكتب سنغافورة)</w:t>
            </w:r>
          </w:p>
          <w:p w:rsidR="00362339" w:rsidRPr="005F7A25" w:rsidRDefault="00362339" w:rsidP="00631C2F">
            <w:pPr>
              <w:keepNext/>
              <w:bidi/>
              <w:spacing w:before="60" w:after="60" w:line="280" w:lineRule="exact"/>
              <w:rPr>
                <w:rFonts w:ascii="Arabic Typesetting" w:hAnsi="Arabic Typesetting" w:cs="Arabic Typesetting"/>
                <w:i/>
                <w:sz w:val="30"/>
                <w:szCs w:val="30"/>
              </w:rPr>
            </w:pPr>
            <w:r w:rsidRPr="005F7A25">
              <w:rPr>
                <w:rFonts w:ascii="Arabic Typesetting" w:hAnsi="Arabic Typesetting" w:cs="Arabic Typesetting"/>
                <w:i/>
                <w:sz w:val="30"/>
                <w:szCs w:val="30"/>
                <w:rtl/>
              </w:rPr>
              <w:t>أساس المقارنة الأصلي في البرنامج والميزانية 2014/15</w:t>
            </w:r>
            <w:r w:rsidRPr="005F7A25">
              <w:rPr>
                <w:rFonts w:ascii="Arabic Typesetting" w:hAnsi="Arabic Typesetting" w:cs="Arabic Typesetting"/>
                <w:i/>
                <w:sz w:val="30"/>
                <w:szCs w:val="30"/>
              </w:rPr>
              <w:t>:</w:t>
            </w:r>
          </w:p>
          <w:p w:rsidR="00362339" w:rsidRPr="005F7A25" w:rsidRDefault="00362339" w:rsidP="00631C2F">
            <w:pPr>
              <w:keepNext/>
              <w:bidi/>
              <w:spacing w:before="60" w:after="60" w:line="280" w:lineRule="exact"/>
              <w:rPr>
                <w:rFonts w:ascii="Arabic Typesetting" w:hAnsi="Arabic Typesetting" w:cs="Arabic Typesetting"/>
                <w:sz w:val="30"/>
                <w:szCs w:val="30"/>
              </w:rPr>
            </w:pPr>
            <w:r w:rsidRPr="005F7A25">
              <w:rPr>
                <w:rFonts w:ascii="Arabic Typesetting" w:hAnsi="Arabic Typesetting" w:cs="Arabic Typesetting"/>
                <w:sz w:val="30"/>
                <w:szCs w:val="30"/>
                <w:rtl/>
              </w:rPr>
              <w:t>يُحدَّد لاحقاً (مكتب البرازيل)</w:t>
            </w:r>
          </w:p>
          <w:p w:rsidR="00362339" w:rsidRPr="005F7A25" w:rsidRDefault="00362339" w:rsidP="00631C2F">
            <w:pPr>
              <w:keepNext/>
              <w:bidi/>
              <w:spacing w:before="60" w:after="60" w:line="280" w:lineRule="exact"/>
              <w:rPr>
                <w:rFonts w:ascii="Arabic Typesetting" w:hAnsi="Arabic Typesetting" w:cs="Arabic Typesetting"/>
                <w:sz w:val="30"/>
                <w:szCs w:val="30"/>
              </w:rPr>
            </w:pPr>
            <w:r w:rsidRPr="005F7A25">
              <w:rPr>
                <w:rFonts w:ascii="Arabic Typesetting" w:hAnsi="Arabic Typesetting" w:cs="Arabic Typesetting"/>
                <w:sz w:val="30"/>
                <w:szCs w:val="30"/>
                <w:rtl/>
              </w:rPr>
              <w:t>يُحدَّد لاحقاً (مكتب اليابان)</w:t>
            </w:r>
          </w:p>
          <w:p w:rsidR="00362339" w:rsidRPr="005F7A25" w:rsidRDefault="00362339" w:rsidP="00631C2F">
            <w:pPr>
              <w:keepNext/>
              <w:bidi/>
              <w:spacing w:before="60" w:after="60" w:line="280" w:lineRule="exact"/>
              <w:rPr>
                <w:rFonts w:ascii="Arabic Typesetting" w:hAnsi="Arabic Typesetting" w:cs="Arabic Typesetting"/>
                <w:sz w:val="30"/>
                <w:szCs w:val="30"/>
              </w:rPr>
            </w:pPr>
            <w:r w:rsidRPr="005F7A25">
              <w:rPr>
                <w:rFonts w:ascii="Arabic Typesetting" w:hAnsi="Arabic Typesetting" w:cs="Arabic Typesetting"/>
                <w:sz w:val="30"/>
                <w:szCs w:val="30"/>
                <w:rtl/>
              </w:rPr>
              <w:t>يُحدَّد لاحقاً (مكتب سنغافورة)</w:t>
            </w:r>
          </w:p>
        </w:tc>
        <w:tc>
          <w:tcPr>
            <w:tcW w:w="1350" w:type="pct"/>
            <w:gridSpan w:val="2"/>
            <w:tcBorders>
              <w:top w:val="nil"/>
              <w:left w:val="nil"/>
              <w:bottom w:val="single" w:sz="4" w:space="0" w:color="auto"/>
              <w:right w:val="nil"/>
            </w:tcBorders>
            <w:shd w:val="clear" w:color="auto" w:fill="auto"/>
            <w:tcMar>
              <w:top w:w="110" w:type="dxa"/>
            </w:tcMar>
          </w:tcPr>
          <w:p w:rsidR="00362339" w:rsidRDefault="00362339" w:rsidP="00631C2F">
            <w:pPr>
              <w:keepNext/>
              <w:bidi/>
              <w:spacing w:before="60" w:after="60" w:line="280" w:lineRule="exact"/>
              <w:rPr>
                <w:rFonts w:ascii="Arabic Typesetting" w:eastAsia="SimSun" w:hAnsi="Arabic Typesetting" w:cs="Arabic Typesetting"/>
                <w:sz w:val="30"/>
                <w:szCs w:val="30"/>
                <w:rtl/>
                <w:lang w:eastAsia="zh-CN"/>
              </w:rPr>
            </w:pPr>
            <w:r w:rsidRPr="005F7A25">
              <w:rPr>
                <w:rFonts w:ascii="Arabic Typesetting" w:eastAsia="SimSun" w:hAnsi="Arabic Typesetting" w:cs="Arabic Typesetting"/>
                <w:sz w:val="30"/>
                <w:szCs w:val="30"/>
                <w:rtl/>
                <w:lang w:eastAsia="zh-CN"/>
              </w:rPr>
              <w:t>زيادة عدد زيارات الموقع الإلكتروني بنسبة 5% من البرازيل (مكتب البرازيل)</w:t>
            </w:r>
          </w:p>
          <w:p w:rsidR="00362339" w:rsidRPr="005F7A25" w:rsidRDefault="00362339" w:rsidP="00631C2F">
            <w:pPr>
              <w:keepNext/>
              <w:bidi/>
              <w:spacing w:before="60" w:after="60" w:line="280" w:lineRule="exact"/>
              <w:rPr>
                <w:rFonts w:ascii="Arabic Typesetting" w:eastAsia="SimSun" w:hAnsi="Arabic Typesetting" w:cs="Arabic Typesetting"/>
                <w:sz w:val="30"/>
                <w:szCs w:val="30"/>
                <w:lang w:eastAsia="zh-CN"/>
              </w:rPr>
            </w:pPr>
          </w:p>
          <w:p w:rsidR="00362339" w:rsidRDefault="00362339" w:rsidP="00631C2F">
            <w:pPr>
              <w:keepNext/>
              <w:bidi/>
              <w:spacing w:before="60" w:after="60" w:line="280" w:lineRule="exact"/>
              <w:rPr>
                <w:rFonts w:ascii="Arabic Typesetting" w:eastAsia="SimSun" w:hAnsi="Arabic Typesetting" w:cs="Arabic Typesetting"/>
                <w:sz w:val="30"/>
                <w:szCs w:val="30"/>
                <w:rtl/>
                <w:lang w:eastAsia="zh-CN"/>
              </w:rPr>
            </w:pPr>
            <w:r w:rsidRPr="005F7A25">
              <w:rPr>
                <w:rFonts w:ascii="Arabic Typesetting" w:eastAsia="SimSun" w:hAnsi="Arabic Typesetting" w:cs="Arabic Typesetting"/>
                <w:sz w:val="30"/>
                <w:szCs w:val="30"/>
                <w:rtl/>
                <w:lang w:eastAsia="zh-CN"/>
              </w:rPr>
              <w:t>5% (مكتب اليابان)</w:t>
            </w:r>
          </w:p>
          <w:p w:rsidR="00362339" w:rsidRPr="005F7A25" w:rsidRDefault="00362339" w:rsidP="00631C2F">
            <w:pPr>
              <w:keepNext/>
              <w:bidi/>
              <w:spacing w:before="60" w:after="60" w:line="280" w:lineRule="exact"/>
              <w:rPr>
                <w:rFonts w:ascii="Arabic Typesetting" w:eastAsia="SimSun" w:hAnsi="Arabic Typesetting" w:cs="Arabic Typesetting"/>
                <w:sz w:val="30"/>
                <w:szCs w:val="30"/>
                <w:lang w:eastAsia="zh-CN"/>
              </w:rPr>
            </w:pPr>
          </w:p>
          <w:p w:rsidR="00362339" w:rsidRPr="005F7A25" w:rsidRDefault="00362339" w:rsidP="00631C2F">
            <w:pPr>
              <w:keepNext/>
              <w:bidi/>
              <w:spacing w:before="60" w:after="60" w:line="280" w:lineRule="exact"/>
              <w:rPr>
                <w:rFonts w:ascii="Arabic Typesetting" w:eastAsia="SimSun" w:hAnsi="Arabic Typesetting" w:cs="Arabic Typesetting"/>
                <w:sz w:val="30"/>
                <w:szCs w:val="30"/>
                <w:lang w:eastAsia="zh-CN"/>
              </w:rPr>
            </w:pPr>
            <w:r w:rsidRPr="005F7A25">
              <w:rPr>
                <w:rFonts w:ascii="Arabic Typesetting" w:eastAsia="SimSun" w:hAnsi="Arabic Typesetting" w:cs="Arabic Typesetting"/>
                <w:sz w:val="30"/>
                <w:szCs w:val="30"/>
                <w:rtl/>
                <w:lang w:eastAsia="zh-CN"/>
              </w:rPr>
              <w:t>زيادة عدد زيارات الموقع الإلكتروني بنسبة 5% من منطقة رابطة أمم جنوب شرق آسيا (مكتب سنغافورة)</w:t>
            </w:r>
          </w:p>
          <w:p w:rsidR="00362339" w:rsidRPr="005F7A25" w:rsidRDefault="00362339" w:rsidP="00631C2F">
            <w:pPr>
              <w:keepNext/>
              <w:bidi/>
              <w:spacing w:before="60" w:after="60" w:line="280" w:lineRule="exact"/>
              <w:rPr>
                <w:rFonts w:ascii="Arabic Typesetting" w:eastAsia="SimSun" w:hAnsi="Arabic Typesetting" w:cs="Arabic Typesetting"/>
                <w:sz w:val="30"/>
                <w:szCs w:val="30"/>
                <w:lang w:eastAsia="zh-CN"/>
              </w:rPr>
            </w:pPr>
          </w:p>
        </w:tc>
        <w:tc>
          <w:tcPr>
            <w:tcW w:w="1130" w:type="pct"/>
            <w:tcBorders>
              <w:top w:val="nil"/>
              <w:left w:val="nil"/>
              <w:bottom w:val="single" w:sz="4" w:space="0" w:color="auto"/>
              <w:right w:val="nil"/>
            </w:tcBorders>
            <w:shd w:val="clear" w:color="auto" w:fill="FFFFFF"/>
            <w:tcMar>
              <w:top w:w="110" w:type="dxa"/>
            </w:tcMar>
          </w:tcPr>
          <w:p w:rsidR="00362339" w:rsidRDefault="00362339" w:rsidP="00631C2F">
            <w:pPr>
              <w:keepNext/>
              <w:bidi/>
              <w:spacing w:before="60" w:after="60" w:line="280" w:lineRule="exact"/>
              <w:rPr>
                <w:rFonts w:ascii="Arabic Typesetting" w:eastAsia="SimSun" w:hAnsi="Arabic Typesetting" w:cs="Arabic Typesetting"/>
                <w:sz w:val="30"/>
                <w:szCs w:val="30"/>
                <w:rtl/>
                <w:lang w:eastAsia="zh-CN"/>
              </w:rPr>
            </w:pPr>
            <w:r w:rsidRPr="005F7A25">
              <w:rPr>
                <w:rFonts w:ascii="Arabic Typesetting" w:eastAsia="SimSun" w:hAnsi="Arabic Typesetting" w:cs="Arabic Typesetting"/>
                <w:sz w:val="30"/>
                <w:szCs w:val="30"/>
                <w:rtl/>
                <w:lang w:eastAsia="zh-CN"/>
              </w:rPr>
              <w:t>لم تُنشأ أي صفحة حتى فبراير 2015 (مكتب البرازيل)</w:t>
            </w:r>
          </w:p>
          <w:p w:rsidR="00362339" w:rsidRPr="005F7A25" w:rsidRDefault="00362339" w:rsidP="00631C2F">
            <w:pPr>
              <w:keepNext/>
              <w:bidi/>
              <w:spacing w:before="60" w:after="60" w:line="280" w:lineRule="exact"/>
              <w:rPr>
                <w:rFonts w:ascii="Arabic Typesetting" w:eastAsia="SimSun" w:hAnsi="Arabic Typesetting" w:cs="Arabic Typesetting"/>
                <w:sz w:val="30"/>
                <w:szCs w:val="30"/>
                <w:lang w:eastAsia="zh-CN"/>
              </w:rPr>
            </w:pPr>
          </w:p>
          <w:p w:rsidR="00362339" w:rsidRDefault="00362339" w:rsidP="00631C2F">
            <w:pPr>
              <w:keepNext/>
              <w:bidi/>
              <w:spacing w:before="60" w:after="60" w:line="280" w:lineRule="exact"/>
              <w:rPr>
                <w:rFonts w:ascii="Arabic Typesetting" w:eastAsia="SimSun" w:hAnsi="Arabic Typesetting" w:cs="Arabic Typesetting"/>
                <w:sz w:val="30"/>
                <w:szCs w:val="30"/>
                <w:rtl/>
                <w:lang w:eastAsia="zh-CN"/>
              </w:rPr>
            </w:pPr>
            <w:r w:rsidRPr="005F7A25">
              <w:rPr>
                <w:rFonts w:ascii="Arabic Typesetting" w:eastAsia="SimSun" w:hAnsi="Arabic Typesetting" w:cs="Arabic Typesetting"/>
                <w:sz w:val="30"/>
                <w:szCs w:val="30"/>
                <w:rtl/>
                <w:lang w:eastAsia="zh-CN"/>
              </w:rPr>
              <w:t>2014: 650 7 (زيادة بنسبة 29%) (مكتب اليابان)</w:t>
            </w:r>
          </w:p>
          <w:p w:rsidR="00362339" w:rsidRPr="005F7A25" w:rsidRDefault="00362339" w:rsidP="00631C2F">
            <w:pPr>
              <w:keepNext/>
              <w:bidi/>
              <w:spacing w:before="60" w:after="60" w:line="280" w:lineRule="exact"/>
              <w:rPr>
                <w:rFonts w:ascii="Arabic Typesetting" w:eastAsia="SimSun" w:hAnsi="Arabic Typesetting" w:cs="Arabic Typesetting"/>
                <w:sz w:val="30"/>
                <w:szCs w:val="30"/>
                <w:lang w:eastAsia="zh-CN"/>
              </w:rPr>
            </w:pPr>
          </w:p>
          <w:p w:rsidR="00362339" w:rsidRPr="005F7A25" w:rsidRDefault="00362339" w:rsidP="00631C2F">
            <w:pPr>
              <w:keepNext/>
              <w:bidi/>
              <w:spacing w:before="60" w:after="60" w:line="280" w:lineRule="exact"/>
              <w:rPr>
                <w:rFonts w:ascii="Arabic Typesetting" w:eastAsia="SimSun" w:hAnsi="Arabic Typesetting" w:cs="Arabic Typesetting"/>
                <w:sz w:val="30"/>
                <w:szCs w:val="30"/>
                <w:lang w:eastAsia="zh-CN"/>
              </w:rPr>
            </w:pPr>
            <w:r w:rsidRPr="005F7A25">
              <w:rPr>
                <w:rFonts w:ascii="Arabic Typesetting" w:eastAsia="SimSun" w:hAnsi="Arabic Typesetting" w:cs="Arabic Typesetting"/>
                <w:sz w:val="30"/>
                <w:szCs w:val="30"/>
                <w:rtl/>
                <w:lang w:eastAsia="zh-CN"/>
              </w:rPr>
              <w:t>2014: 882 9 (زيادة بنسبة 2%) (مكتب سنغافورة)</w:t>
            </w:r>
          </w:p>
          <w:p w:rsidR="00362339" w:rsidRPr="005F7A25" w:rsidRDefault="00362339" w:rsidP="00631C2F">
            <w:pPr>
              <w:keepNext/>
              <w:bidi/>
              <w:spacing w:before="60" w:after="60" w:line="280" w:lineRule="exact"/>
              <w:rPr>
                <w:rFonts w:ascii="Arabic Typesetting" w:eastAsia="SimSun" w:hAnsi="Arabic Typesetting" w:cs="Arabic Typesetting"/>
                <w:sz w:val="30"/>
                <w:szCs w:val="30"/>
                <w:lang w:eastAsia="zh-CN"/>
              </w:rPr>
            </w:pPr>
          </w:p>
        </w:tc>
        <w:tc>
          <w:tcPr>
            <w:tcW w:w="463" w:type="pct"/>
            <w:tcBorders>
              <w:top w:val="nil"/>
              <w:left w:val="nil"/>
              <w:bottom w:val="single" w:sz="4" w:space="0" w:color="auto"/>
              <w:right w:val="single" w:sz="4" w:space="0" w:color="auto"/>
            </w:tcBorders>
            <w:shd w:val="clear" w:color="auto" w:fill="auto"/>
            <w:tcMar>
              <w:top w:w="110" w:type="dxa"/>
            </w:tcMar>
          </w:tcPr>
          <w:p w:rsidR="00362339" w:rsidRPr="005F7A25" w:rsidRDefault="00362339" w:rsidP="00631C2F">
            <w:pPr>
              <w:keepNext/>
              <w:bidi/>
              <w:spacing w:before="60" w:after="60" w:line="280" w:lineRule="exact"/>
              <w:jc w:val="center"/>
              <w:rPr>
                <w:rFonts w:ascii="Arabic Typesetting" w:eastAsia="SimSun" w:hAnsi="Arabic Typesetting" w:cs="Arabic Typesetting"/>
                <w:b/>
                <w:bCs/>
                <w:color w:val="0070C0"/>
                <w:sz w:val="30"/>
                <w:szCs w:val="30"/>
                <w:lang w:eastAsia="zh-CN"/>
              </w:rPr>
            </w:pPr>
            <w:r w:rsidRPr="005F7A25">
              <w:rPr>
                <w:rFonts w:ascii="Arabic Typesetting" w:eastAsia="SimSun" w:hAnsi="Arabic Typesetting" w:cs="Arabic Typesetting"/>
                <w:b/>
                <w:bCs/>
                <w:color w:val="0070C0"/>
                <w:sz w:val="30"/>
                <w:szCs w:val="30"/>
                <w:rtl/>
                <w:lang w:eastAsia="zh-CN"/>
              </w:rPr>
              <w:t>لا ينطبق في 2014</w:t>
            </w:r>
          </w:p>
          <w:p w:rsidR="00362339" w:rsidRPr="005F7A25" w:rsidRDefault="00362339" w:rsidP="00631C2F">
            <w:pPr>
              <w:keepNext/>
              <w:bidi/>
              <w:spacing w:before="60" w:after="60" w:line="280" w:lineRule="exact"/>
              <w:jc w:val="center"/>
              <w:rPr>
                <w:rFonts w:ascii="Arabic Typesetting" w:eastAsia="SimSun" w:hAnsi="Arabic Typesetting" w:cs="Arabic Typesetting"/>
                <w:bCs/>
                <w:color w:val="00B050"/>
                <w:sz w:val="30"/>
                <w:szCs w:val="30"/>
                <w:lang w:eastAsia="zh-CN"/>
              </w:rPr>
            </w:pPr>
          </w:p>
          <w:p w:rsidR="00362339" w:rsidRPr="005F7A25" w:rsidRDefault="00362339" w:rsidP="00631C2F">
            <w:pPr>
              <w:keepNext/>
              <w:bidi/>
              <w:spacing w:before="60" w:after="60" w:line="280" w:lineRule="exact"/>
              <w:jc w:val="center"/>
              <w:rPr>
                <w:rFonts w:ascii="Arabic Typesetting" w:eastAsia="SimSun" w:hAnsi="Arabic Typesetting" w:cs="Arabic Typesetting"/>
                <w:b/>
                <w:bCs/>
                <w:color w:val="00B050"/>
                <w:sz w:val="30"/>
                <w:szCs w:val="30"/>
                <w:lang w:eastAsia="zh-CN"/>
              </w:rPr>
            </w:pPr>
            <w:r w:rsidRPr="005F7A25">
              <w:rPr>
                <w:rFonts w:ascii="Arabic Typesetting" w:eastAsia="SimSun" w:hAnsi="Arabic Typesetting" w:cs="Arabic Typesetting"/>
                <w:b/>
                <w:bCs/>
                <w:color w:val="00B050"/>
                <w:sz w:val="30"/>
                <w:szCs w:val="30"/>
                <w:rtl/>
                <w:lang w:eastAsia="zh-CN"/>
              </w:rPr>
              <w:t>ثابت</w:t>
            </w:r>
          </w:p>
          <w:p w:rsidR="00362339" w:rsidRPr="005F7A25" w:rsidRDefault="00362339" w:rsidP="00631C2F">
            <w:pPr>
              <w:keepNext/>
              <w:bidi/>
              <w:spacing w:before="60" w:after="60" w:line="280" w:lineRule="exact"/>
              <w:jc w:val="center"/>
              <w:rPr>
                <w:rFonts w:ascii="Arabic Typesetting" w:eastAsia="SimSun" w:hAnsi="Arabic Typesetting" w:cs="Arabic Typesetting"/>
                <w:b/>
                <w:bCs/>
                <w:color w:val="FF0000"/>
                <w:sz w:val="30"/>
                <w:szCs w:val="30"/>
                <w:lang w:eastAsia="zh-CN"/>
              </w:rPr>
            </w:pPr>
          </w:p>
          <w:p w:rsidR="00362339" w:rsidRPr="005F7A25" w:rsidRDefault="00362339" w:rsidP="00631C2F">
            <w:pPr>
              <w:keepNext/>
              <w:bidi/>
              <w:spacing w:before="60" w:after="60" w:line="280" w:lineRule="exact"/>
              <w:jc w:val="center"/>
              <w:rPr>
                <w:rFonts w:ascii="Arabic Typesetting" w:eastAsia="SimSun" w:hAnsi="Arabic Typesetting" w:cs="Arabic Typesetting"/>
                <w:b/>
                <w:bCs/>
                <w:color w:val="FF0000"/>
                <w:sz w:val="30"/>
                <w:szCs w:val="30"/>
                <w:lang w:eastAsia="zh-CN"/>
              </w:rPr>
            </w:pPr>
            <w:r w:rsidRPr="005F7A25">
              <w:rPr>
                <w:rFonts w:ascii="Arabic Typesetting" w:eastAsia="SimSun" w:hAnsi="Arabic Typesetting" w:cs="Arabic Typesetting"/>
                <w:b/>
                <w:bCs/>
                <w:color w:val="FF0000"/>
                <w:sz w:val="30"/>
                <w:szCs w:val="30"/>
                <w:rtl/>
                <w:lang w:eastAsia="zh-CN"/>
              </w:rPr>
              <w:t>غير ثابت</w:t>
            </w:r>
          </w:p>
        </w:tc>
      </w:tr>
      <w:tr w:rsidR="00362339" w:rsidRPr="005F7A25" w:rsidTr="00631C2F">
        <w:tc>
          <w:tcPr>
            <w:tcW w:w="963" w:type="pct"/>
            <w:tcBorders>
              <w:top w:val="single" w:sz="4" w:space="0" w:color="auto"/>
              <w:left w:val="single" w:sz="4" w:space="0" w:color="auto"/>
              <w:bottom w:val="single" w:sz="4" w:space="0" w:color="auto"/>
              <w:right w:val="nil"/>
            </w:tcBorders>
            <w:shd w:val="clear" w:color="auto" w:fill="auto"/>
          </w:tcPr>
          <w:p w:rsidR="00362339" w:rsidRPr="005F7A25" w:rsidRDefault="00362339" w:rsidP="00631C2F">
            <w:pPr>
              <w:keepNext/>
              <w:bidi/>
              <w:spacing w:before="60" w:after="60" w:line="280" w:lineRule="exact"/>
              <w:rPr>
                <w:rFonts w:ascii="Arabic Typesetting" w:eastAsia="SimSun" w:hAnsi="Arabic Typesetting" w:cs="Arabic Typesetting"/>
                <w:color w:val="000000"/>
                <w:sz w:val="30"/>
                <w:szCs w:val="30"/>
                <w:lang w:eastAsia="zh-CN"/>
              </w:rPr>
            </w:pPr>
            <w:r w:rsidRPr="005F7A25">
              <w:rPr>
                <w:rFonts w:ascii="Arabic Typesetting" w:eastAsia="SimSun" w:hAnsi="Arabic Typesetting" w:cs="Arabic Typesetting"/>
                <w:color w:val="000000"/>
                <w:sz w:val="30"/>
                <w:szCs w:val="30"/>
                <w:rtl/>
                <w:lang w:eastAsia="zh-CN"/>
              </w:rPr>
              <w:lastRenderedPageBreak/>
              <w:t>النسبة المئوية لأصحاب المصالح الذين لديهم اعتراف إيجابي بمهمة الويبو وأنشطتها والصورة التي تتمتع بها كمنظمة</w:t>
            </w:r>
          </w:p>
        </w:tc>
        <w:tc>
          <w:tcPr>
            <w:tcW w:w="1095" w:type="pct"/>
            <w:tcBorders>
              <w:top w:val="single" w:sz="4" w:space="0" w:color="auto"/>
              <w:left w:val="nil"/>
              <w:bottom w:val="single" w:sz="4" w:space="0" w:color="auto"/>
              <w:right w:val="nil"/>
            </w:tcBorders>
            <w:shd w:val="clear" w:color="auto" w:fill="auto"/>
          </w:tcPr>
          <w:p w:rsidR="00362339" w:rsidRPr="005F7A25" w:rsidRDefault="00362339" w:rsidP="00631C2F">
            <w:pPr>
              <w:keepNext/>
              <w:bidi/>
              <w:spacing w:before="60" w:after="60" w:line="280" w:lineRule="exact"/>
              <w:rPr>
                <w:rFonts w:ascii="Arabic Typesetting" w:hAnsi="Arabic Typesetting" w:cs="Arabic Typesetting"/>
                <w:sz w:val="30"/>
                <w:szCs w:val="30"/>
              </w:rPr>
            </w:pPr>
            <w:r w:rsidRPr="005F7A25">
              <w:rPr>
                <w:rFonts w:ascii="Arabic Typesetting" w:hAnsi="Arabic Typesetting" w:cs="Arabic Typesetting"/>
                <w:sz w:val="30"/>
                <w:szCs w:val="30"/>
                <w:rtl/>
              </w:rPr>
              <w:t>لا ينطبق (مكتب سنغافورة)</w:t>
            </w:r>
          </w:p>
          <w:p w:rsidR="00362339" w:rsidRPr="005F7A25" w:rsidRDefault="00362339" w:rsidP="00631C2F">
            <w:pPr>
              <w:keepNext/>
              <w:bidi/>
              <w:spacing w:before="60" w:after="60" w:line="280" w:lineRule="exact"/>
              <w:rPr>
                <w:rFonts w:ascii="Arabic Typesetting" w:hAnsi="Arabic Typesetting" w:cs="Arabic Typesetting"/>
                <w:sz w:val="30"/>
                <w:szCs w:val="30"/>
              </w:rPr>
            </w:pPr>
            <w:r w:rsidRPr="005F7A25">
              <w:rPr>
                <w:rFonts w:ascii="Arabic Typesetting" w:hAnsi="Arabic Typesetting" w:cs="Arabic Typesetting"/>
                <w:sz w:val="30"/>
                <w:szCs w:val="30"/>
                <w:rtl/>
              </w:rPr>
              <w:t>لا ينطبق (مكتب اليابان)</w:t>
            </w:r>
          </w:p>
          <w:p w:rsidR="00362339" w:rsidRPr="005F7A25" w:rsidRDefault="00362339" w:rsidP="00631C2F">
            <w:pPr>
              <w:keepNext/>
              <w:bidi/>
              <w:spacing w:before="60" w:after="60" w:line="280" w:lineRule="exact"/>
              <w:rPr>
                <w:rFonts w:ascii="Arabic Typesetting" w:hAnsi="Arabic Typesetting" w:cs="Arabic Typesetting"/>
                <w:i/>
                <w:color w:val="002060"/>
                <w:sz w:val="30"/>
                <w:szCs w:val="30"/>
              </w:rPr>
            </w:pPr>
            <w:r w:rsidRPr="005F7A25">
              <w:rPr>
                <w:rFonts w:ascii="Arabic Typesetting" w:hAnsi="Arabic Typesetting" w:cs="Arabic Typesetting"/>
                <w:sz w:val="30"/>
                <w:szCs w:val="30"/>
                <w:rtl/>
              </w:rPr>
              <w:t>لا ينطبق (مكتب البرازيل)</w:t>
            </w:r>
          </w:p>
        </w:tc>
        <w:tc>
          <w:tcPr>
            <w:tcW w:w="1350" w:type="pct"/>
            <w:gridSpan w:val="2"/>
            <w:tcBorders>
              <w:top w:val="single" w:sz="4" w:space="0" w:color="auto"/>
              <w:left w:val="nil"/>
              <w:bottom w:val="single" w:sz="4" w:space="0" w:color="auto"/>
              <w:right w:val="nil"/>
            </w:tcBorders>
            <w:shd w:val="clear" w:color="auto" w:fill="auto"/>
            <w:tcMar>
              <w:top w:w="110" w:type="dxa"/>
            </w:tcMar>
          </w:tcPr>
          <w:p w:rsidR="00362339" w:rsidRPr="005F7A25" w:rsidRDefault="00362339" w:rsidP="00631C2F">
            <w:pPr>
              <w:keepNext/>
              <w:bidi/>
              <w:spacing w:before="60" w:after="60" w:line="280" w:lineRule="exact"/>
              <w:rPr>
                <w:rFonts w:ascii="Arabic Typesetting" w:eastAsia="SimSun" w:hAnsi="Arabic Typesetting" w:cs="Arabic Typesetting"/>
                <w:sz w:val="30"/>
                <w:szCs w:val="30"/>
                <w:lang w:eastAsia="zh-CN"/>
              </w:rPr>
            </w:pPr>
            <w:r w:rsidRPr="005F7A25">
              <w:rPr>
                <w:rFonts w:ascii="Arabic Typesetting" w:eastAsia="SimSun" w:hAnsi="Arabic Typesetting" w:cs="Arabic Typesetting"/>
                <w:sz w:val="30"/>
                <w:szCs w:val="30"/>
                <w:rtl/>
                <w:lang w:eastAsia="zh-CN"/>
              </w:rPr>
              <w:t>75% (مكتب البرازيل)</w:t>
            </w:r>
          </w:p>
          <w:p w:rsidR="00362339" w:rsidRPr="005F7A25" w:rsidRDefault="00362339" w:rsidP="00631C2F">
            <w:pPr>
              <w:keepNext/>
              <w:bidi/>
              <w:spacing w:before="60" w:after="60" w:line="280" w:lineRule="exact"/>
              <w:rPr>
                <w:rFonts w:ascii="Arabic Typesetting" w:eastAsia="SimSun" w:hAnsi="Arabic Typesetting" w:cs="Arabic Typesetting"/>
                <w:sz w:val="30"/>
                <w:szCs w:val="30"/>
                <w:lang w:eastAsia="zh-CN"/>
              </w:rPr>
            </w:pPr>
          </w:p>
          <w:p w:rsidR="00362339" w:rsidRPr="005F7A25" w:rsidRDefault="00362339" w:rsidP="00631C2F">
            <w:pPr>
              <w:keepNext/>
              <w:bidi/>
              <w:spacing w:before="60" w:after="60" w:line="280" w:lineRule="exact"/>
              <w:rPr>
                <w:rFonts w:ascii="Arabic Typesetting" w:eastAsia="SimSun" w:hAnsi="Arabic Typesetting" w:cs="Arabic Typesetting"/>
                <w:sz w:val="30"/>
                <w:szCs w:val="30"/>
                <w:lang w:eastAsia="zh-CN"/>
              </w:rPr>
            </w:pPr>
            <w:r w:rsidRPr="005F7A25">
              <w:rPr>
                <w:rFonts w:ascii="Arabic Typesetting" w:eastAsia="SimSun" w:hAnsi="Arabic Typesetting" w:cs="Arabic Typesetting"/>
                <w:sz w:val="30"/>
                <w:szCs w:val="30"/>
                <w:rtl/>
                <w:lang w:eastAsia="zh-CN"/>
              </w:rPr>
              <w:t>75% (مكتب اليابان)</w:t>
            </w:r>
          </w:p>
          <w:p w:rsidR="00362339" w:rsidRPr="005F7A25" w:rsidRDefault="00362339" w:rsidP="00631C2F">
            <w:pPr>
              <w:keepNext/>
              <w:bidi/>
              <w:spacing w:before="60" w:after="60" w:line="280" w:lineRule="exact"/>
              <w:rPr>
                <w:rFonts w:ascii="Arabic Typesetting" w:eastAsia="SimSun" w:hAnsi="Arabic Typesetting" w:cs="Arabic Typesetting"/>
                <w:sz w:val="30"/>
                <w:szCs w:val="30"/>
                <w:lang w:eastAsia="zh-CN"/>
              </w:rPr>
            </w:pPr>
            <w:r w:rsidRPr="005F7A25">
              <w:rPr>
                <w:rFonts w:ascii="Arabic Typesetting" w:eastAsia="SimSun" w:hAnsi="Arabic Typesetting" w:cs="Arabic Typesetting"/>
                <w:sz w:val="30"/>
                <w:szCs w:val="30"/>
                <w:rtl/>
                <w:lang w:eastAsia="zh-CN"/>
              </w:rPr>
              <w:t>أكثر من 70% من المشاركين في أحداث الويبو الرئيسية (مكتب سنغافورة)</w:t>
            </w:r>
          </w:p>
          <w:p w:rsidR="00362339" w:rsidRPr="005F7A25" w:rsidRDefault="00362339" w:rsidP="00631C2F">
            <w:pPr>
              <w:keepNext/>
              <w:bidi/>
              <w:spacing w:before="60" w:after="60" w:line="280" w:lineRule="exact"/>
              <w:rPr>
                <w:rFonts w:ascii="Arabic Typesetting" w:eastAsia="SimSun" w:hAnsi="Arabic Typesetting" w:cs="Arabic Typesetting"/>
                <w:sz w:val="30"/>
                <w:szCs w:val="30"/>
                <w:lang w:eastAsia="zh-CN"/>
              </w:rPr>
            </w:pPr>
          </w:p>
        </w:tc>
        <w:tc>
          <w:tcPr>
            <w:tcW w:w="1130" w:type="pct"/>
            <w:tcBorders>
              <w:top w:val="single" w:sz="4" w:space="0" w:color="auto"/>
              <w:left w:val="nil"/>
              <w:bottom w:val="single" w:sz="4" w:space="0" w:color="auto"/>
              <w:right w:val="nil"/>
            </w:tcBorders>
            <w:shd w:val="clear" w:color="auto" w:fill="FFFFFF"/>
            <w:tcMar>
              <w:top w:w="110" w:type="dxa"/>
            </w:tcMar>
          </w:tcPr>
          <w:p w:rsidR="00362339" w:rsidRDefault="00362339" w:rsidP="00631C2F">
            <w:pPr>
              <w:keepNext/>
              <w:bidi/>
              <w:spacing w:before="60" w:after="60" w:line="280" w:lineRule="exact"/>
              <w:rPr>
                <w:rFonts w:ascii="Arabic Typesetting" w:eastAsia="SimSun" w:hAnsi="Arabic Typesetting" w:cs="Arabic Typesetting"/>
                <w:sz w:val="30"/>
                <w:szCs w:val="30"/>
                <w:rtl/>
                <w:lang w:eastAsia="zh-CN"/>
              </w:rPr>
            </w:pPr>
            <w:r w:rsidRPr="005F7A25">
              <w:rPr>
                <w:rFonts w:ascii="Arabic Typesetting" w:eastAsia="SimSun" w:hAnsi="Arabic Typesetting" w:cs="Arabic Typesetting"/>
                <w:sz w:val="30"/>
                <w:szCs w:val="30"/>
                <w:rtl/>
                <w:lang w:eastAsia="zh-CN"/>
              </w:rPr>
              <w:t>البيانات غير متوفرة لعام 2014؛ سوف يُنفَّذ نظام تتبع لعام 2015 (مكتب البرازيل)</w:t>
            </w:r>
          </w:p>
          <w:p w:rsidR="00362339" w:rsidRDefault="00362339" w:rsidP="00631C2F">
            <w:pPr>
              <w:keepNext/>
              <w:bidi/>
              <w:spacing w:before="60" w:after="60" w:line="280" w:lineRule="exact"/>
              <w:rPr>
                <w:rFonts w:ascii="Arabic Typesetting" w:eastAsia="SimSun" w:hAnsi="Arabic Typesetting" w:cs="Arabic Typesetting"/>
                <w:sz w:val="30"/>
                <w:szCs w:val="30"/>
                <w:rtl/>
                <w:lang w:eastAsia="zh-CN"/>
              </w:rPr>
            </w:pPr>
            <w:r w:rsidRPr="005F7A25">
              <w:rPr>
                <w:rFonts w:ascii="Arabic Typesetting" w:eastAsia="SimSun" w:hAnsi="Arabic Typesetting" w:cs="Arabic Typesetting"/>
                <w:sz w:val="30"/>
                <w:szCs w:val="30"/>
                <w:rtl/>
                <w:lang w:eastAsia="zh-CN"/>
              </w:rPr>
              <w:t>94% (مكتب اليابان)</w:t>
            </w:r>
          </w:p>
          <w:p w:rsidR="00362339" w:rsidRPr="005F7A25" w:rsidRDefault="00362339" w:rsidP="00631C2F">
            <w:pPr>
              <w:keepNext/>
              <w:bidi/>
              <w:spacing w:before="60" w:after="60" w:line="280" w:lineRule="exact"/>
              <w:rPr>
                <w:rFonts w:ascii="Arabic Typesetting" w:eastAsia="SimSun" w:hAnsi="Arabic Typesetting" w:cs="Arabic Typesetting"/>
                <w:sz w:val="30"/>
                <w:szCs w:val="30"/>
                <w:lang w:eastAsia="zh-CN"/>
              </w:rPr>
            </w:pPr>
          </w:p>
          <w:p w:rsidR="00362339" w:rsidRPr="005F7A25" w:rsidRDefault="00362339" w:rsidP="00631C2F">
            <w:pPr>
              <w:keepNext/>
              <w:bidi/>
              <w:spacing w:before="60" w:after="60" w:line="280" w:lineRule="exact"/>
              <w:rPr>
                <w:rFonts w:ascii="Arabic Typesetting" w:eastAsia="SimSun" w:hAnsi="Arabic Typesetting" w:cs="Arabic Typesetting"/>
                <w:sz w:val="30"/>
                <w:szCs w:val="30"/>
                <w:lang w:eastAsia="zh-CN"/>
              </w:rPr>
            </w:pPr>
            <w:r w:rsidRPr="005F7A25">
              <w:rPr>
                <w:rFonts w:ascii="Arabic Typesetting" w:eastAsia="SimSun" w:hAnsi="Arabic Typesetting" w:cs="Arabic Typesetting"/>
                <w:sz w:val="30"/>
                <w:szCs w:val="30"/>
                <w:rtl/>
                <w:lang w:eastAsia="zh-CN"/>
              </w:rPr>
              <w:t xml:space="preserve">97% من المشاركين في الحلقات الدراسية التي قُدِّمت في عام 2014 في إطار مذكرة التفاهم المبرمة بين الويبو وسنغافورة </w:t>
            </w:r>
            <w:r>
              <w:rPr>
                <w:rFonts w:ascii="Arabic Typesetting" w:eastAsia="SimSun" w:hAnsi="Arabic Typesetting" w:cs="Arabic Typesetting" w:hint="cs"/>
                <w:sz w:val="30"/>
                <w:szCs w:val="30"/>
                <w:rtl/>
                <w:lang w:eastAsia="zh-CN"/>
              </w:rPr>
              <w:t xml:space="preserve">يرون أنها </w:t>
            </w:r>
            <w:r w:rsidRPr="005F7A25">
              <w:rPr>
                <w:rFonts w:ascii="Arabic Typesetting" w:eastAsia="SimSun" w:hAnsi="Arabic Typesetting" w:cs="Arabic Typesetting"/>
                <w:sz w:val="30"/>
                <w:szCs w:val="30"/>
                <w:rtl/>
                <w:lang w:eastAsia="zh-CN"/>
              </w:rPr>
              <w:t>تضيف قيمة. (مكتب سنغافورة)</w:t>
            </w:r>
          </w:p>
        </w:tc>
        <w:tc>
          <w:tcPr>
            <w:tcW w:w="463" w:type="pct"/>
            <w:tcBorders>
              <w:top w:val="single" w:sz="4" w:space="0" w:color="auto"/>
              <w:left w:val="nil"/>
              <w:bottom w:val="single" w:sz="4" w:space="0" w:color="auto"/>
              <w:right w:val="single" w:sz="4" w:space="0" w:color="auto"/>
            </w:tcBorders>
            <w:shd w:val="clear" w:color="auto" w:fill="auto"/>
            <w:tcMar>
              <w:top w:w="110" w:type="dxa"/>
            </w:tcMar>
          </w:tcPr>
          <w:p w:rsidR="00362339" w:rsidRPr="005F7A25" w:rsidRDefault="00362339" w:rsidP="00631C2F">
            <w:pPr>
              <w:keepNext/>
              <w:bidi/>
              <w:spacing w:before="60" w:after="60" w:line="280" w:lineRule="exact"/>
              <w:jc w:val="center"/>
              <w:rPr>
                <w:rFonts w:ascii="Arabic Typesetting" w:eastAsia="SimSun" w:hAnsi="Arabic Typesetting" w:cs="Arabic Typesetting"/>
                <w:b/>
                <w:bCs/>
                <w:color w:val="0070C0"/>
                <w:sz w:val="30"/>
                <w:szCs w:val="30"/>
                <w:lang w:eastAsia="zh-CN"/>
              </w:rPr>
            </w:pPr>
            <w:r w:rsidRPr="005F7A25">
              <w:rPr>
                <w:rFonts w:ascii="Arabic Typesetting" w:eastAsia="SimSun" w:hAnsi="Arabic Typesetting" w:cs="Arabic Typesetting"/>
                <w:b/>
                <w:bCs/>
                <w:color w:val="0070C0"/>
                <w:sz w:val="30"/>
                <w:szCs w:val="30"/>
                <w:rtl/>
                <w:lang w:eastAsia="zh-CN"/>
              </w:rPr>
              <w:t>لا ينطبق في 2014</w:t>
            </w:r>
          </w:p>
          <w:p w:rsidR="00362339" w:rsidRPr="005F7A25" w:rsidRDefault="00362339" w:rsidP="00631C2F">
            <w:pPr>
              <w:keepNext/>
              <w:bidi/>
              <w:spacing w:before="60" w:after="60" w:line="280" w:lineRule="exact"/>
              <w:jc w:val="center"/>
              <w:rPr>
                <w:rFonts w:ascii="Arabic Typesetting" w:eastAsia="SimSun" w:hAnsi="Arabic Typesetting" w:cs="Arabic Typesetting"/>
                <w:b/>
                <w:bCs/>
                <w:color w:val="00B050"/>
                <w:sz w:val="30"/>
                <w:szCs w:val="30"/>
                <w:lang w:eastAsia="zh-CN"/>
              </w:rPr>
            </w:pPr>
          </w:p>
          <w:p w:rsidR="00362339" w:rsidRPr="005F7A25" w:rsidRDefault="00362339" w:rsidP="00631C2F">
            <w:pPr>
              <w:keepNext/>
              <w:bidi/>
              <w:spacing w:before="60" w:after="60" w:line="280" w:lineRule="exact"/>
              <w:jc w:val="center"/>
              <w:rPr>
                <w:rFonts w:ascii="Arabic Typesetting" w:eastAsia="SimSun" w:hAnsi="Arabic Typesetting" w:cs="Arabic Typesetting"/>
                <w:b/>
                <w:bCs/>
                <w:color w:val="00B050"/>
                <w:sz w:val="30"/>
                <w:szCs w:val="30"/>
                <w:lang w:eastAsia="zh-CN"/>
              </w:rPr>
            </w:pPr>
            <w:r w:rsidRPr="005F7A25">
              <w:rPr>
                <w:rFonts w:ascii="Arabic Typesetting" w:eastAsia="SimSun" w:hAnsi="Arabic Typesetting" w:cs="Arabic Typesetting"/>
                <w:b/>
                <w:bCs/>
                <w:color w:val="00B050"/>
                <w:sz w:val="30"/>
                <w:szCs w:val="30"/>
                <w:rtl/>
                <w:lang w:eastAsia="zh-CN"/>
              </w:rPr>
              <w:t>ثابت</w:t>
            </w:r>
          </w:p>
          <w:p w:rsidR="00362339" w:rsidRPr="005F7A25" w:rsidRDefault="00362339" w:rsidP="00631C2F">
            <w:pPr>
              <w:keepNext/>
              <w:bidi/>
              <w:spacing w:before="60" w:after="60" w:line="280" w:lineRule="exact"/>
              <w:jc w:val="center"/>
              <w:rPr>
                <w:rFonts w:ascii="Arabic Typesetting" w:eastAsia="SimSun" w:hAnsi="Arabic Typesetting" w:cs="Arabic Typesetting"/>
                <w:b/>
                <w:bCs/>
                <w:color w:val="00B050"/>
                <w:sz w:val="30"/>
                <w:szCs w:val="30"/>
                <w:lang w:eastAsia="zh-CN"/>
              </w:rPr>
            </w:pPr>
          </w:p>
          <w:p w:rsidR="00362339" w:rsidRPr="005F7A25" w:rsidRDefault="00362339" w:rsidP="00631C2F">
            <w:pPr>
              <w:keepNext/>
              <w:bidi/>
              <w:spacing w:before="60" w:after="60" w:line="280" w:lineRule="exact"/>
              <w:jc w:val="center"/>
              <w:rPr>
                <w:rFonts w:ascii="Arabic Typesetting" w:eastAsia="SimSun" w:hAnsi="Arabic Typesetting" w:cs="Arabic Typesetting"/>
                <w:b/>
                <w:bCs/>
                <w:color w:val="00B050"/>
                <w:sz w:val="30"/>
                <w:szCs w:val="30"/>
                <w:lang w:eastAsia="zh-CN"/>
              </w:rPr>
            </w:pPr>
            <w:r w:rsidRPr="005F7A25">
              <w:rPr>
                <w:rFonts w:ascii="Arabic Typesetting" w:eastAsia="SimSun" w:hAnsi="Arabic Typesetting" w:cs="Arabic Typesetting"/>
                <w:b/>
                <w:bCs/>
                <w:color w:val="00B050"/>
                <w:sz w:val="30"/>
                <w:szCs w:val="30"/>
                <w:rtl/>
                <w:lang w:eastAsia="zh-CN"/>
              </w:rPr>
              <w:t>ثابت</w:t>
            </w:r>
          </w:p>
        </w:tc>
      </w:tr>
      <w:tr w:rsidR="00362339" w:rsidRPr="005F7A25" w:rsidTr="00631C2F">
        <w:tc>
          <w:tcPr>
            <w:tcW w:w="5000" w:type="pct"/>
            <w:gridSpan w:val="6"/>
            <w:tcBorders>
              <w:top w:val="single" w:sz="4" w:space="0" w:color="auto"/>
              <w:bottom w:val="single" w:sz="4" w:space="0" w:color="auto"/>
            </w:tcBorders>
            <w:shd w:val="clear" w:color="auto" w:fill="CCFFFF"/>
          </w:tcPr>
          <w:p w:rsidR="00362339" w:rsidRPr="005F7A25" w:rsidRDefault="00362339" w:rsidP="00631C2F">
            <w:pPr>
              <w:tabs>
                <w:tab w:val="left" w:pos="1452"/>
              </w:tabs>
              <w:bidi/>
              <w:spacing w:before="60" w:after="60" w:line="280" w:lineRule="exact"/>
              <w:rPr>
                <w:rFonts w:ascii="Arabic Typesetting" w:eastAsia="SimSun" w:hAnsi="Arabic Typesetting" w:cs="Arabic Typesetting"/>
                <w:bCs/>
                <w:color w:val="808080"/>
                <w:sz w:val="30"/>
                <w:szCs w:val="30"/>
                <w:lang w:eastAsia="zh-CN" w:bidi="ar-EG"/>
              </w:rPr>
            </w:pPr>
            <w:r w:rsidRPr="005F7A25">
              <w:rPr>
                <w:rFonts w:ascii="Arabic Typesetting" w:eastAsia="SimSun" w:hAnsi="Arabic Typesetting" w:cs="Arabic Typesetting"/>
                <w:b/>
                <w:bCs/>
                <w:sz w:val="30"/>
                <w:szCs w:val="30"/>
                <w:rtl/>
                <w:lang w:eastAsia="zh-CN"/>
              </w:rPr>
              <w:t>النتيجة المرتقبة</w:t>
            </w:r>
            <w:r w:rsidRPr="005F7A25">
              <w:rPr>
                <w:rFonts w:ascii="Arabic Typesetting" w:eastAsia="SimSun" w:hAnsi="Arabic Typesetting" w:cs="Arabic Typesetting"/>
                <w:b/>
                <w:bCs/>
                <w:sz w:val="30"/>
                <w:szCs w:val="30"/>
                <w:lang w:eastAsia="zh-CN"/>
              </w:rPr>
              <w:t>:</w:t>
            </w:r>
            <w:r w:rsidRPr="005F7A25">
              <w:rPr>
                <w:rFonts w:ascii="Arabic Typesetting" w:eastAsia="SimSun" w:hAnsi="Arabic Typesetting" w:cs="Arabic Typesetting"/>
                <w:b/>
                <w:bCs/>
                <w:sz w:val="30"/>
                <w:szCs w:val="30"/>
                <w:lang w:eastAsia="zh-CN"/>
              </w:rPr>
              <w:tab/>
            </w:r>
            <w:r w:rsidRPr="005F7A25">
              <w:rPr>
                <w:rFonts w:ascii="Arabic Typesetting" w:eastAsia="SimSun" w:hAnsi="Arabic Typesetting" w:cs="Arabic Typesetting"/>
                <w:b/>
                <w:sz w:val="30"/>
                <w:szCs w:val="30"/>
                <w:rtl/>
                <w:lang w:eastAsia="zh-CN"/>
              </w:rPr>
              <w:t>ھ2.8 توجّه أكبر نحو تقديم الخدمات واستجابة أفضل للاستفسارات</w:t>
            </w:r>
          </w:p>
        </w:tc>
      </w:tr>
      <w:tr w:rsidR="00362339" w:rsidRPr="005F7A25" w:rsidTr="00631C2F">
        <w:tc>
          <w:tcPr>
            <w:tcW w:w="963" w:type="pct"/>
            <w:tcBorders>
              <w:top w:val="single" w:sz="4" w:space="0" w:color="auto"/>
              <w:left w:val="single" w:sz="4" w:space="0" w:color="auto"/>
              <w:bottom w:val="nil"/>
              <w:right w:val="nil"/>
            </w:tcBorders>
            <w:shd w:val="clear" w:color="auto" w:fill="auto"/>
          </w:tcPr>
          <w:p w:rsidR="00362339" w:rsidRPr="005F7A25" w:rsidRDefault="00362339" w:rsidP="00631C2F">
            <w:pPr>
              <w:bidi/>
              <w:spacing w:before="60" w:after="60" w:line="280" w:lineRule="exact"/>
              <w:rPr>
                <w:rFonts w:ascii="Arabic Typesetting" w:eastAsia="SimSun" w:hAnsi="Arabic Typesetting" w:cs="Arabic Typesetting"/>
                <w:color w:val="000000"/>
                <w:sz w:val="30"/>
                <w:szCs w:val="30"/>
                <w:lang w:eastAsia="zh-CN"/>
              </w:rPr>
            </w:pPr>
            <w:r w:rsidRPr="005F7A25">
              <w:rPr>
                <w:rFonts w:ascii="Arabic Typesetting" w:eastAsia="SimSun" w:hAnsi="Arabic Typesetting" w:cs="Arabic Typesetting"/>
                <w:b/>
                <w:bCs/>
                <w:sz w:val="30"/>
                <w:szCs w:val="30"/>
                <w:rtl/>
                <w:lang w:eastAsia="zh-CN"/>
              </w:rPr>
              <w:t>مؤشرات الأداء</w:t>
            </w:r>
          </w:p>
        </w:tc>
        <w:tc>
          <w:tcPr>
            <w:tcW w:w="1095" w:type="pct"/>
            <w:tcBorders>
              <w:top w:val="single" w:sz="4" w:space="0" w:color="auto"/>
              <w:left w:val="nil"/>
              <w:bottom w:val="nil"/>
              <w:right w:val="nil"/>
            </w:tcBorders>
            <w:shd w:val="clear" w:color="auto" w:fill="auto"/>
          </w:tcPr>
          <w:p w:rsidR="00362339" w:rsidRPr="005F7A25" w:rsidRDefault="00362339" w:rsidP="00631C2F">
            <w:pPr>
              <w:bidi/>
              <w:spacing w:before="60" w:after="60" w:line="280" w:lineRule="exact"/>
              <w:rPr>
                <w:rFonts w:ascii="Arabic Typesetting" w:hAnsi="Arabic Typesetting" w:cs="Arabic Typesetting"/>
                <w:i/>
                <w:color w:val="002060"/>
                <w:sz w:val="30"/>
                <w:szCs w:val="30"/>
              </w:rPr>
            </w:pPr>
            <w:r w:rsidRPr="005F7A25">
              <w:rPr>
                <w:rFonts w:ascii="Arabic Typesetting" w:hAnsi="Arabic Typesetting" w:cs="Arabic Typesetting"/>
                <w:b/>
                <w:bCs/>
                <w:sz w:val="30"/>
                <w:szCs w:val="30"/>
                <w:rtl/>
              </w:rPr>
              <w:t>أسس المقارنة</w:t>
            </w:r>
          </w:p>
        </w:tc>
        <w:tc>
          <w:tcPr>
            <w:tcW w:w="1350" w:type="pct"/>
            <w:gridSpan w:val="2"/>
            <w:tcBorders>
              <w:top w:val="single" w:sz="4" w:space="0" w:color="auto"/>
              <w:left w:val="nil"/>
              <w:bottom w:val="nil"/>
              <w:right w:val="nil"/>
            </w:tcBorders>
            <w:shd w:val="clear" w:color="auto" w:fill="auto"/>
            <w:tcMar>
              <w:top w:w="110" w:type="dxa"/>
            </w:tcMar>
          </w:tcPr>
          <w:p w:rsidR="00362339" w:rsidRPr="005F7A25" w:rsidRDefault="00362339" w:rsidP="00631C2F">
            <w:pPr>
              <w:bidi/>
              <w:spacing w:before="60" w:after="60" w:line="280" w:lineRule="exact"/>
              <w:rPr>
                <w:rFonts w:ascii="Arabic Typesetting" w:eastAsia="SimSun" w:hAnsi="Arabic Typesetting" w:cs="Arabic Typesetting"/>
                <w:bCs/>
                <w:sz w:val="30"/>
                <w:szCs w:val="30"/>
                <w:lang w:eastAsia="zh-CN"/>
              </w:rPr>
            </w:pPr>
            <w:r w:rsidRPr="005F7A25">
              <w:rPr>
                <w:rFonts w:ascii="Arabic Typesetting" w:hAnsi="Arabic Typesetting" w:cs="Arabic Typesetting"/>
                <w:bCs/>
                <w:sz w:val="30"/>
                <w:szCs w:val="30"/>
                <w:rtl/>
              </w:rPr>
              <w:t>الأهداف</w:t>
            </w:r>
          </w:p>
        </w:tc>
        <w:tc>
          <w:tcPr>
            <w:tcW w:w="1130" w:type="pct"/>
            <w:tcBorders>
              <w:top w:val="single" w:sz="4" w:space="0" w:color="auto"/>
              <w:left w:val="nil"/>
              <w:bottom w:val="nil"/>
              <w:right w:val="nil"/>
            </w:tcBorders>
            <w:shd w:val="clear" w:color="auto" w:fill="FFFFFF"/>
            <w:tcMar>
              <w:top w:w="110" w:type="dxa"/>
            </w:tcMar>
          </w:tcPr>
          <w:p w:rsidR="00362339" w:rsidRPr="005F7A25" w:rsidRDefault="00362339" w:rsidP="00631C2F">
            <w:pPr>
              <w:bidi/>
              <w:spacing w:before="60" w:after="60" w:line="280" w:lineRule="exact"/>
              <w:rPr>
                <w:rFonts w:ascii="Arabic Typesetting" w:eastAsia="SimSun" w:hAnsi="Arabic Typesetting" w:cs="Arabic Typesetting"/>
                <w:sz w:val="30"/>
                <w:szCs w:val="30"/>
                <w:lang w:eastAsia="zh-CN"/>
              </w:rPr>
            </w:pPr>
            <w:r w:rsidRPr="005F7A25">
              <w:rPr>
                <w:rFonts w:ascii="Arabic Typesetting" w:eastAsia="SimSun" w:hAnsi="Arabic Typesetting" w:cs="Arabic Typesetting"/>
                <w:b/>
                <w:bCs/>
                <w:sz w:val="30"/>
                <w:szCs w:val="30"/>
                <w:rtl/>
                <w:lang w:eastAsia="zh-CN"/>
              </w:rPr>
              <w:t>بيانات الأداء</w:t>
            </w:r>
          </w:p>
        </w:tc>
        <w:tc>
          <w:tcPr>
            <w:tcW w:w="463" w:type="pct"/>
            <w:tcBorders>
              <w:top w:val="single" w:sz="4" w:space="0" w:color="auto"/>
              <w:left w:val="nil"/>
              <w:bottom w:val="nil"/>
              <w:right w:val="single" w:sz="4" w:space="0" w:color="auto"/>
            </w:tcBorders>
            <w:shd w:val="clear" w:color="auto" w:fill="auto"/>
            <w:tcMar>
              <w:top w:w="110" w:type="dxa"/>
            </w:tcMar>
          </w:tcPr>
          <w:p w:rsidR="00362339" w:rsidRPr="005F7A25" w:rsidRDefault="00362339" w:rsidP="00631C2F">
            <w:pPr>
              <w:bidi/>
              <w:spacing w:before="60" w:after="60" w:line="280" w:lineRule="exact"/>
              <w:jc w:val="center"/>
              <w:rPr>
                <w:rFonts w:ascii="Arabic Typesetting" w:eastAsia="SimSun" w:hAnsi="Arabic Typesetting" w:cs="Arabic Typesetting"/>
                <w:b/>
                <w:bCs/>
                <w:color w:val="808080"/>
                <w:sz w:val="30"/>
                <w:szCs w:val="30"/>
                <w:lang w:eastAsia="zh-CN"/>
              </w:rPr>
            </w:pPr>
            <w:r w:rsidRPr="005F7A25">
              <w:rPr>
                <w:rFonts w:ascii="Arabic Typesetting" w:eastAsia="SimSun" w:hAnsi="Arabic Typesetting" w:cs="Arabic Typesetting"/>
                <w:b/>
                <w:bCs/>
                <w:sz w:val="30"/>
                <w:szCs w:val="30"/>
                <w:rtl/>
                <w:lang w:eastAsia="zh-CN"/>
              </w:rPr>
              <w:t>السير</w:t>
            </w:r>
          </w:p>
        </w:tc>
      </w:tr>
      <w:tr w:rsidR="00362339" w:rsidRPr="005F7A25" w:rsidTr="00631C2F">
        <w:trPr>
          <w:trHeight w:val="1510"/>
        </w:trPr>
        <w:tc>
          <w:tcPr>
            <w:tcW w:w="963" w:type="pct"/>
            <w:tcBorders>
              <w:top w:val="nil"/>
              <w:left w:val="single" w:sz="4" w:space="0" w:color="auto"/>
              <w:bottom w:val="nil"/>
              <w:right w:val="nil"/>
            </w:tcBorders>
            <w:shd w:val="clear" w:color="auto" w:fill="auto"/>
          </w:tcPr>
          <w:p w:rsidR="00362339" w:rsidRPr="005F7A25" w:rsidRDefault="00362339" w:rsidP="00631C2F">
            <w:pPr>
              <w:bidi/>
              <w:spacing w:before="60" w:after="60" w:line="280" w:lineRule="exact"/>
              <w:rPr>
                <w:rFonts w:ascii="Arabic Typesetting" w:eastAsia="SimSun" w:hAnsi="Arabic Typesetting" w:cs="Arabic Typesetting"/>
                <w:color w:val="000000"/>
                <w:sz w:val="30"/>
                <w:szCs w:val="30"/>
                <w:lang w:eastAsia="zh-CN"/>
              </w:rPr>
            </w:pPr>
            <w:r w:rsidRPr="005F7A25">
              <w:rPr>
                <w:rFonts w:ascii="Arabic Typesetting" w:eastAsia="SimSun" w:hAnsi="Arabic Typesetting" w:cs="Arabic Typesetting"/>
                <w:color w:val="000000"/>
                <w:sz w:val="30"/>
                <w:szCs w:val="30"/>
                <w:rtl/>
                <w:lang w:eastAsia="zh-CN"/>
              </w:rPr>
              <w:t>نسبة رضا العملاء/</w:t>
            </w:r>
            <w:r w:rsidRPr="005F7A25">
              <w:rPr>
                <w:rFonts w:ascii="Arabic Typesetting" w:eastAsia="SimSun" w:hAnsi="Arabic Typesetting" w:cs="Arabic Typesetting"/>
                <w:color w:val="000000"/>
                <w:sz w:val="30"/>
                <w:szCs w:val="30"/>
                <w:rtl/>
                <w:lang w:eastAsia="zh-CN" w:bidi="ar-EG"/>
              </w:rPr>
              <w:t xml:space="preserve"> </w:t>
            </w:r>
            <w:r w:rsidRPr="005F7A25">
              <w:rPr>
                <w:rFonts w:ascii="Arabic Typesetting" w:eastAsia="SimSun" w:hAnsi="Arabic Typesetting" w:cs="Arabic Typesetting"/>
                <w:color w:val="000000"/>
                <w:sz w:val="30"/>
                <w:szCs w:val="30"/>
                <w:rtl/>
                <w:lang w:eastAsia="zh-CN"/>
              </w:rPr>
              <w:t>أصحاب المصالح</w:t>
            </w:r>
          </w:p>
        </w:tc>
        <w:tc>
          <w:tcPr>
            <w:tcW w:w="1095" w:type="pct"/>
            <w:tcBorders>
              <w:top w:val="nil"/>
              <w:left w:val="nil"/>
              <w:bottom w:val="nil"/>
              <w:right w:val="nil"/>
            </w:tcBorders>
            <w:shd w:val="clear" w:color="auto" w:fill="auto"/>
          </w:tcPr>
          <w:p w:rsidR="00362339" w:rsidRPr="005F7A25" w:rsidRDefault="00362339" w:rsidP="00631C2F">
            <w:pPr>
              <w:bidi/>
              <w:spacing w:before="60" w:after="60" w:line="280" w:lineRule="exact"/>
              <w:rPr>
                <w:rFonts w:ascii="Arabic Typesetting" w:hAnsi="Arabic Typesetting" w:cs="Arabic Typesetting"/>
                <w:sz w:val="30"/>
                <w:szCs w:val="30"/>
              </w:rPr>
            </w:pPr>
            <w:r w:rsidRPr="005F7A25">
              <w:rPr>
                <w:rFonts w:ascii="Arabic Typesetting" w:hAnsi="Arabic Typesetting" w:cs="Arabic Typesetting"/>
                <w:sz w:val="30"/>
                <w:szCs w:val="30"/>
                <w:rtl/>
              </w:rPr>
              <w:t>لا ينطبق (مكتب البرازيل)</w:t>
            </w:r>
          </w:p>
          <w:p w:rsidR="00362339" w:rsidRPr="005F7A25" w:rsidRDefault="00362339" w:rsidP="00631C2F">
            <w:pPr>
              <w:bidi/>
              <w:spacing w:before="60" w:after="60" w:line="280" w:lineRule="exact"/>
              <w:rPr>
                <w:rFonts w:ascii="Arabic Typesetting" w:hAnsi="Arabic Typesetting" w:cs="Arabic Typesetting"/>
                <w:sz w:val="30"/>
                <w:szCs w:val="30"/>
              </w:rPr>
            </w:pPr>
            <w:r w:rsidRPr="005F7A25">
              <w:rPr>
                <w:rFonts w:ascii="Arabic Typesetting" w:hAnsi="Arabic Typesetting" w:cs="Arabic Typesetting"/>
                <w:sz w:val="30"/>
                <w:szCs w:val="30"/>
                <w:rtl/>
              </w:rPr>
              <w:t>لا ينطبق (مكتب اليابان)</w:t>
            </w:r>
          </w:p>
          <w:p w:rsidR="00362339" w:rsidRPr="005F7A25" w:rsidRDefault="00362339" w:rsidP="00631C2F">
            <w:pPr>
              <w:bidi/>
              <w:spacing w:before="60" w:after="60" w:line="280" w:lineRule="exact"/>
              <w:rPr>
                <w:rFonts w:ascii="Arabic Typesetting" w:hAnsi="Arabic Typesetting" w:cs="Arabic Typesetting"/>
                <w:i/>
                <w:color w:val="002060"/>
                <w:sz w:val="30"/>
                <w:szCs w:val="30"/>
              </w:rPr>
            </w:pPr>
            <w:r w:rsidRPr="005F7A25">
              <w:rPr>
                <w:rFonts w:ascii="Arabic Typesetting" w:hAnsi="Arabic Typesetting" w:cs="Arabic Typesetting"/>
                <w:sz w:val="30"/>
                <w:szCs w:val="30"/>
                <w:rtl/>
              </w:rPr>
              <w:t>لا ينطبق (مكتب سنغافورة)</w:t>
            </w:r>
          </w:p>
        </w:tc>
        <w:tc>
          <w:tcPr>
            <w:tcW w:w="1350" w:type="pct"/>
            <w:gridSpan w:val="2"/>
            <w:tcBorders>
              <w:top w:val="nil"/>
              <w:left w:val="nil"/>
              <w:bottom w:val="nil"/>
              <w:right w:val="nil"/>
            </w:tcBorders>
            <w:shd w:val="clear" w:color="auto" w:fill="auto"/>
            <w:tcMar>
              <w:top w:w="110" w:type="dxa"/>
            </w:tcMar>
          </w:tcPr>
          <w:p w:rsidR="00362339" w:rsidRPr="005F7A25" w:rsidRDefault="00362339" w:rsidP="00631C2F">
            <w:pPr>
              <w:bidi/>
              <w:spacing w:before="60" w:after="60" w:line="280" w:lineRule="exact"/>
              <w:rPr>
                <w:rFonts w:ascii="Arabic Typesetting" w:eastAsia="SimSun" w:hAnsi="Arabic Typesetting" w:cs="Arabic Typesetting"/>
                <w:sz w:val="30"/>
                <w:szCs w:val="30"/>
                <w:lang w:eastAsia="zh-CN"/>
              </w:rPr>
            </w:pPr>
            <w:r w:rsidRPr="005F7A25">
              <w:rPr>
                <w:rFonts w:ascii="Arabic Typesetting" w:eastAsia="SimSun" w:hAnsi="Arabic Typesetting" w:cs="Arabic Typesetting"/>
                <w:sz w:val="30"/>
                <w:szCs w:val="30"/>
                <w:rtl/>
                <w:lang w:eastAsia="zh-CN"/>
              </w:rPr>
              <w:t>يُحدَّد لاحقاً (مكتب البرازيل)</w:t>
            </w:r>
          </w:p>
          <w:p w:rsidR="00362339" w:rsidRPr="005F7A25" w:rsidRDefault="00362339" w:rsidP="00631C2F">
            <w:pPr>
              <w:bidi/>
              <w:spacing w:before="60" w:after="60" w:line="280" w:lineRule="exact"/>
              <w:rPr>
                <w:rFonts w:ascii="Arabic Typesetting" w:eastAsia="SimSun" w:hAnsi="Arabic Typesetting" w:cs="Arabic Typesetting"/>
                <w:sz w:val="30"/>
                <w:szCs w:val="30"/>
                <w:lang w:eastAsia="zh-CN"/>
              </w:rPr>
            </w:pPr>
            <w:r w:rsidRPr="005F7A25">
              <w:rPr>
                <w:rFonts w:ascii="Arabic Typesetting" w:eastAsia="SimSun" w:hAnsi="Arabic Typesetting" w:cs="Arabic Typesetting"/>
                <w:sz w:val="30"/>
                <w:szCs w:val="30"/>
                <w:rtl/>
                <w:lang w:eastAsia="zh-CN"/>
              </w:rPr>
              <w:t>يُحدَّد لاحقاً (مكتب اليابان)</w:t>
            </w:r>
          </w:p>
          <w:p w:rsidR="00362339" w:rsidRPr="005F7A25" w:rsidRDefault="00362339" w:rsidP="00631C2F">
            <w:pPr>
              <w:bidi/>
              <w:spacing w:before="60" w:after="60" w:line="280" w:lineRule="exact"/>
              <w:rPr>
                <w:rFonts w:ascii="Arabic Typesetting" w:eastAsia="SimSun" w:hAnsi="Arabic Typesetting" w:cs="Arabic Typesetting"/>
                <w:sz w:val="30"/>
                <w:szCs w:val="30"/>
                <w:lang w:eastAsia="zh-CN"/>
              </w:rPr>
            </w:pPr>
            <w:r w:rsidRPr="005F7A25">
              <w:rPr>
                <w:rFonts w:ascii="Arabic Typesetting" w:eastAsia="SimSun" w:hAnsi="Arabic Typesetting" w:cs="Arabic Typesetting"/>
                <w:sz w:val="30"/>
                <w:szCs w:val="30"/>
                <w:rtl/>
                <w:lang w:eastAsia="zh-CN"/>
              </w:rPr>
              <w:t>أكثر من 90% من المتصلين راضون عن الخدمة التي يقدمها مكتب الويبو في سنغافورة (مكتب سنغافورة)</w:t>
            </w:r>
          </w:p>
        </w:tc>
        <w:tc>
          <w:tcPr>
            <w:tcW w:w="1130" w:type="pct"/>
            <w:tcBorders>
              <w:top w:val="nil"/>
              <w:left w:val="nil"/>
              <w:bottom w:val="nil"/>
              <w:right w:val="nil"/>
            </w:tcBorders>
            <w:shd w:val="clear" w:color="auto" w:fill="FFFFFF"/>
            <w:tcMar>
              <w:top w:w="110" w:type="dxa"/>
            </w:tcMar>
          </w:tcPr>
          <w:p w:rsidR="00362339" w:rsidRPr="005F7A25" w:rsidRDefault="00362339" w:rsidP="00631C2F">
            <w:pPr>
              <w:bidi/>
              <w:spacing w:before="60" w:after="60" w:line="280" w:lineRule="exact"/>
              <w:rPr>
                <w:rFonts w:ascii="Arabic Typesetting" w:eastAsia="SimSun" w:hAnsi="Arabic Typesetting" w:cs="Arabic Typesetting"/>
                <w:sz w:val="30"/>
                <w:szCs w:val="30"/>
                <w:lang w:eastAsia="zh-CN"/>
              </w:rPr>
            </w:pPr>
            <w:r w:rsidRPr="005F7A25">
              <w:rPr>
                <w:rFonts w:ascii="Arabic Typesetting" w:eastAsia="SimSun" w:hAnsi="Arabic Typesetting" w:cs="Arabic Typesetting"/>
                <w:sz w:val="30"/>
                <w:szCs w:val="30"/>
                <w:rtl/>
                <w:lang w:eastAsia="zh-CN"/>
              </w:rPr>
              <w:t>سوف تُطوَّر في عام 2015 آلية موحدة لرصد رضا العملاء (مكتب البرازيل، مكتب اليابان، مكتب سنغافورة)</w:t>
            </w:r>
          </w:p>
        </w:tc>
        <w:tc>
          <w:tcPr>
            <w:tcW w:w="463" w:type="pct"/>
            <w:tcBorders>
              <w:top w:val="nil"/>
              <w:left w:val="nil"/>
              <w:bottom w:val="nil"/>
              <w:right w:val="single" w:sz="4" w:space="0" w:color="auto"/>
            </w:tcBorders>
            <w:shd w:val="clear" w:color="auto" w:fill="auto"/>
            <w:tcMar>
              <w:top w:w="110" w:type="dxa"/>
            </w:tcMar>
          </w:tcPr>
          <w:p w:rsidR="00362339" w:rsidRPr="005F7A25" w:rsidRDefault="00362339" w:rsidP="00631C2F">
            <w:pPr>
              <w:bidi/>
              <w:spacing w:before="60" w:after="60" w:line="280" w:lineRule="exact"/>
              <w:jc w:val="center"/>
              <w:rPr>
                <w:rFonts w:ascii="Arabic Typesetting" w:eastAsia="SimSun" w:hAnsi="Arabic Typesetting" w:cs="Arabic Typesetting"/>
                <w:b/>
                <w:bCs/>
                <w:sz w:val="30"/>
                <w:szCs w:val="30"/>
                <w:lang w:eastAsia="zh-CN"/>
              </w:rPr>
            </w:pPr>
            <w:r w:rsidRPr="005F7A25">
              <w:rPr>
                <w:rFonts w:ascii="Arabic Typesetting" w:eastAsia="SimSun" w:hAnsi="Arabic Typesetting" w:cs="Arabic Typesetting"/>
                <w:b/>
                <w:bCs/>
                <w:color w:val="0070C0"/>
                <w:sz w:val="30"/>
                <w:szCs w:val="30"/>
                <w:rtl/>
                <w:lang w:eastAsia="zh-CN"/>
              </w:rPr>
              <w:t>لا ينطبق في 2014</w:t>
            </w:r>
          </w:p>
        </w:tc>
      </w:tr>
      <w:tr w:rsidR="00362339" w:rsidRPr="005F7A25" w:rsidTr="00631C2F">
        <w:trPr>
          <w:trHeight w:val="1678"/>
        </w:trPr>
        <w:tc>
          <w:tcPr>
            <w:tcW w:w="963" w:type="pct"/>
            <w:tcBorders>
              <w:top w:val="nil"/>
              <w:left w:val="single" w:sz="4" w:space="0" w:color="auto"/>
              <w:bottom w:val="single" w:sz="4" w:space="0" w:color="auto"/>
              <w:right w:val="nil"/>
            </w:tcBorders>
            <w:shd w:val="clear" w:color="auto" w:fill="auto"/>
          </w:tcPr>
          <w:p w:rsidR="00362339" w:rsidRPr="005F7A25" w:rsidRDefault="00362339" w:rsidP="00631C2F">
            <w:pPr>
              <w:bidi/>
              <w:spacing w:before="60" w:after="60" w:line="280" w:lineRule="exact"/>
              <w:rPr>
                <w:rFonts w:ascii="Arabic Typesetting" w:eastAsia="SimSun" w:hAnsi="Arabic Typesetting" w:cs="Arabic Typesetting"/>
                <w:color w:val="000000"/>
                <w:sz w:val="30"/>
                <w:szCs w:val="30"/>
                <w:lang w:eastAsia="zh-CN"/>
              </w:rPr>
            </w:pPr>
            <w:r w:rsidRPr="005F7A25">
              <w:rPr>
                <w:rFonts w:ascii="Arabic Typesetting" w:eastAsia="SimSun" w:hAnsi="Arabic Typesetting" w:cs="Arabic Typesetting"/>
                <w:color w:val="000000"/>
                <w:sz w:val="30"/>
                <w:szCs w:val="30"/>
                <w:rtl/>
                <w:lang w:eastAsia="zh-CN"/>
              </w:rPr>
              <w:t>زمن معالجة استفسارات المعلومات</w:t>
            </w:r>
          </w:p>
        </w:tc>
        <w:tc>
          <w:tcPr>
            <w:tcW w:w="1095" w:type="pct"/>
            <w:tcBorders>
              <w:top w:val="nil"/>
              <w:left w:val="nil"/>
              <w:bottom w:val="single" w:sz="4" w:space="0" w:color="auto"/>
              <w:right w:val="nil"/>
            </w:tcBorders>
            <w:shd w:val="clear" w:color="auto" w:fill="auto"/>
          </w:tcPr>
          <w:p w:rsidR="00362339" w:rsidRPr="005F7A25" w:rsidRDefault="00362339" w:rsidP="00631C2F">
            <w:pPr>
              <w:bidi/>
              <w:spacing w:before="60" w:after="60" w:line="280" w:lineRule="exact"/>
              <w:rPr>
                <w:rFonts w:ascii="Arabic Typesetting" w:hAnsi="Arabic Typesetting" w:cs="Arabic Typesetting"/>
                <w:sz w:val="30"/>
                <w:szCs w:val="30"/>
              </w:rPr>
            </w:pPr>
            <w:r w:rsidRPr="005F7A25">
              <w:rPr>
                <w:rFonts w:ascii="Arabic Typesetting" w:hAnsi="Arabic Typesetting" w:cs="Arabic Typesetting"/>
                <w:sz w:val="30"/>
                <w:szCs w:val="30"/>
                <w:rtl/>
              </w:rPr>
              <w:t>لا ينطبق (مكتب البرازيل)</w:t>
            </w:r>
          </w:p>
          <w:p w:rsidR="00362339" w:rsidRPr="005F7A25" w:rsidRDefault="00362339" w:rsidP="00631C2F">
            <w:pPr>
              <w:bidi/>
              <w:spacing w:before="60" w:after="60" w:line="280" w:lineRule="exact"/>
              <w:rPr>
                <w:rFonts w:ascii="Arabic Typesetting" w:hAnsi="Arabic Typesetting" w:cs="Arabic Typesetting"/>
                <w:sz w:val="30"/>
                <w:szCs w:val="30"/>
              </w:rPr>
            </w:pPr>
            <w:r w:rsidRPr="005F7A25">
              <w:rPr>
                <w:rFonts w:ascii="Arabic Typesetting" w:hAnsi="Arabic Typesetting" w:cs="Arabic Typesetting"/>
                <w:sz w:val="30"/>
                <w:szCs w:val="30"/>
                <w:rtl/>
              </w:rPr>
              <w:t>لا ينطبق (مكتب اليابان)</w:t>
            </w:r>
          </w:p>
          <w:p w:rsidR="00362339" w:rsidRPr="005F7A25" w:rsidRDefault="00362339" w:rsidP="00631C2F">
            <w:pPr>
              <w:bidi/>
              <w:spacing w:before="60" w:after="60" w:line="280" w:lineRule="exact"/>
              <w:rPr>
                <w:rFonts w:ascii="Arabic Typesetting" w:hAnsi="Arabic Typesetting" w:cs="Arabic Typesetting"/>
                <w:sz w:val="30"/>
                <w:szCs w:val="30"/>
              </w:rPr>
            </w:pPr>
            <w:r w:rsidRPr="005F7A25">
              <w:rPr>
                <w:rFonts w:ascii="Arabic Typesetting" w:hAnsi="Arabic Typesetting" w:cs="Arabic Typesetting"/>
                <w:sz w:val="30"/>
                <w:szCs w:val="30"/>
                <w:rtl/>
              </w:rPr>
              <w:t>لا ينطبق (مكتب سنغافورة)</w:t>
            </w:r>
          </w:p>
        </w:tc>
        <w:tc>
          <w:tcPr>
            <w:tcW w:w="1350" w:type="pct"/>
            <w:gridSpan w:val="2"/>
            <w:tcBorders>
              <w:top w:val="nil"/>
              <w:left w:val="nil"/>
              <w:bottom w:val="single" w:sz="4" w:space="0" w:color="auto"/>
              <w:right w:val="nil"/>
            </w:tcBorders>
            <w:shd w:val="clear" w:color="auto" w:fill="auto"/>
            <w:tcMar>
              <w:top w:w="110" w:type="dxa"/>
            </w:tcMar>
          </w:tcPr>
          <w:p w:rsidR="00362339" w:rsidRPr="005F7A25" w:rsidRDefault="00362339" w:rsidP="00631C2F">
            <w:pPr>
              <w:bidi/>
              <w:spacing w:before="60" w:after="60" w:line="280" w:lineRule="exact"/>
              <w:rPr>
                <w:rFonts w:ascii="Arabic Typesetting" w:eastAsia="SimSun" w:hAnsi="Arabic Typesetting" w:cs="Arabic Typesetting"/>
                <w:sz w:val="30"/>
                <w:szCs w:val="30"/>
                <w:lang w:eastAsia="zh-CN"/>
              </w:rPr>
            </w:pPr>
            <w:r w:rsidRPr="005F7A25">
              <w:rPr>
                <w:rFonts w:ascii="Arabic Typesetting" w:eastAsia="SimSun" w:hAnsi="Arabic Typesetting" w:cs="Arabic Typesetting"/>
                <w:sz w:val="30"/>
                <w:szCs w:val="30"/>
                <w:rtl/>
                <w:lang w:eastAsia="zh-CN"/>
              </w:rPr>
              <w:t>يُحدَّد لاحقاً (مكتب البرازيل)</w:t>
            </w:r>
          </w:p>
          <w:p w:rsidR="00362339" w:rsidRPr="005F7A25" w:rsidRDefault="00362339" w:rsidP="00631C2F">
            <w:pPr>
              <w:bidi/>
              <w:spacing w:before="60" w:after="60" w:line="280" w:lineRule="exact"/>
              <w:rPr>
                <w:rFonts w:ascii="Arabic Typesetting" w:eastAsia="SimSun" w:hAnsi="Arabic Typesetting" w:cs="Arabic Typesetting"/>
                <w:sz w:val="30"/>
                <w:szCs w:val="30"/>
                <w:lang w:eastAsia="zh-CN"/>
              </w:rPr>
            </w:pPr>
            <w:r w:rsidRPr="005F7A25">
              <w:rPr>
                <w:rFonts w:ascii="Arabic Typesetting" w:eastAsia="SimSun" w:hAnsi="Arabic Typesetting" w:cs="Arabic Typesetting"/>
                <w:sz w:val="30"/>
                <w:szCs w:val="30"/>
                <w:rtl/>
                <w:lang w:eastAsia="zh-CN"/>
              </w:rPr>
              <w:t>يُحدَّد لاحقاً (مكتب اليابان)</w:t>
            </w:r>
          </w:p>
          <w:p w:rsidR="00362339" w:rsidRPr="005F7A25" w:rsidRDefault="00362339" w:rsidP="00631C2F">
            <w:pPr>
              <w:bidi/>
              <w:spacing w:before="60" w:after="60" w:line="280" w:lineRule="exact"/>
              <w:rPr>
                <w:rFonts w:ascii="Arabic Typesetting" w:eastAsia="SimSun" w:hAnsi="Arabic Typesetting" w:cs="Arabic Typesetting"/>
                <w:sz w:val="30"/>
                <w:szCs w:val="30"/>
                <w:lang w:eastAsia="zh-CN"/>
              </w:rPr>
            </w:pPr>
            <w:r w:rsidRPr="005F7A25">
              <w:rPr>
                <w:rFonts w:ascii="Arabic Typesetting" w:eastAsia="SimSun" w:hAnsi="Arabic Typesetting" w:cs="Arabic Typesetting"/>
                <w:sz w:val="30"/>
                <w:szCs w:val="30"/>
                <w:rtl/>
                <w:lang w:eastAsia="zh-CN"/>
              </w:rPr>
              <w:t xml:space="preserve">تم </w:t>
            </w:r>
            <w:r w:rsidRPr="00451746">
              <w:rPr>
                <w:rFonts w:ascii="Arabic Typesetting" w:eastAsia="SimSun" w:hAnsi="Arabic Typesetting" w:cs="Arabic Typesetting"/>
                <w:sz w:val="30"/>
                <w:szCs w:val="30"/>
                <w:rtl/>
                <w:lang w:eastAsia="zh-CN"/>
              </w:rPr>
              <w:t xml:space="preserve">إعداد </w:t>
            </w:r>
            <w:r>
              <w:rPr>
                <w:rFonts w:ascii="Arabic Typesetting" w:eastAsia="SimSun" w:hAnsi="Arabic Typesetting" w:cs="Arabic Typesetting" w:hint="cs"/>
                <w:sz w:val="30"/>
                <w:szCs w:val="30"/>
                <w:rtl/>
                <w:lang w:eastAsia="zh-CN"/>
              </w:rPr>
              <w:t>الرد</w:t>
            </w:r>
            <w:r w:rsidRPr="005F7A25">
              <w:rPr>
                <w:rFonts w:ascii="Arabic Typesetting" w:eastAsia="SimSun" w:hAnsi="Arabic Typesetting" w:cs="Arabic Typesetting"/>
                <w:sz w:val="30"/>
                <w:szCs w:val="30"/>
                <w:rtl/>
                <w:lang w:eastAsia="zh-CN"/>
              </w:rPr>
              <w:t xml:space="preserve"> خلال 3 أيام عمل في 95% من الحالات (مكتب سنغافورة)</w:t>
            </w:r>
          </w:p>
        </w:tc>
        <w:tc>
          <w:tcPr>
            <w:tcW w:w="1130" w:type="pct"/>
            <w:tcBorders>
              <w:top w:val="nil"/>
              <w:left w:val="nil"/>
              <w:bottom w:val="single" w:sz="4" w:space="0" w:color="auto"/>
              <w:right w:val="nil"/>
            </w:tcBorders>
            <w:shd w:val="clear" w:color="auto" w:fill="FFFFFF"/>
            <w:tcMar>
              <w:top w:w="110" w:type="dxa"/>
            </w:tcMar>
          </w:tcPr>
          <w:p w:rsidR="00362339" w:rsidRPr="005F7A25" w:rsidRDefault="00362339" w:rsidP="00631C2F">
            <w:pPr>
              <w:bidi/>
              <w:spacing w:before="60" w:after="60" w:line="280" w:lineRule="exact"/>
              <w:rPr>
                <w:rFonts w:ascii="Arabic Typesetting" w:eastAsia="SimSun" w:hAnsi="Arabic Typesetting" w:cs="Arabic Typesetting"/>
                <w:sz w:val="30"/>
                <w:szCs w:val="30"/>
                <w:rtl/>
                <w:lang w:eastAsia="zh-CN"/>
              </w:rPr>
            </w:pPr>
            <w:r w:rsidRPr="005F7A25">
              <w:rPr>
                <w:rFonts w:ascii="Arabic Typesetting" w:eastAsia="SimSun" w:hAnsi="Arabic Typesetting" w:cs="Arabic Typesetting"/>
                <w:sz w:val="30"/>
                <w:szCs w:val="30"/>
                <w:rtl/>
                <w:lang w:eastAsia="zh-CN"/>
              </w:rPr>
              <w:t>البيانات غير متوفرة لعام 2014؛ سوف يُنفَّذ نظام تتبع لعام 2015 (مكتب البرازيل)</w:t>
            </w:r>
          </w:p>
          <w:p w:rsidR="00362339" w:rsidRPr="005F7A25" w:rsidRDefault="00362339" w:rsidP="00631C2F">
            <w:pPr>
              <w:bidi/>
              <w:spacing w:before="60" w:after="60" w:line="280" w:lineRule="exact"/>
              <w:rPr>
                <w:rFonts w:ascii="Arabic Typesetting" w:eastAsia="SimSun" w:hAnsi="Arabic Typesetting" w:cs="Arabic Typesetting"/>
                <w:sz w:val="30"/>
                <w:szCs w:val="30"/>
                <w:lang w:eastAsia="zh-CN"/>
              </w:rPr>
            </w:pPr>
            <w:r w:rsidRPr="005F7A25">
              <w:rPr>
                <w:rFonts w:ascii="Arabic Typesetting" w:eastAsia="SimSun" w:hAnsi="Arabic Typesetting" w:cs="Arabic Typesetting"/>
                <w:sz w:val="30"/>
                <w:szCs w:val="30"/>
                <w:rtl/>
                <w:lang w:eastAsia="zh-CN"/>
              </w:rPr>
              <w:t>تُعالج 94</w:t>
            </w:r>
            <w:r w:rsidRPr="005F7A25">
              <w:rPr>
                <w:rFonts w:ascii="Arabic Typesetting" w:eastAsia="SimSun" w:hAnsi="Arabic Typesetting" w:cs="Arabic Typesetting"/>
                <w:sz w:val="30"/>
                <w:szCs w:val="30"/>
                <w:lang w:eastAsia="zh-CN"/>
              </w:rPr>
              <w:t>%</w:t>
            </w:r>
            <w:r w:rsidRPr="005F7A25">
              <w:rPr>
                <w:rFonts w:ascii="Arabic Typesetting" w:eastAsia="SimSun" w:hAnsi="Arabic Typesetting" w:cs="Arabic Typesetting"/>
                <w:sz w:val="30"/>
                <w:szCs w:val="30"/>
                <w:rtl/>
                <w:lang w:eastAsia="zh-CN"/>
              </w:rPr>
              <w:t xml:space="preserve"> من الاستفسارات في غضون 3 أيام عمل (مكتب اليابان)</w:t>
            </w:r>
          </w:p>
          <w:p w:rsidR="00362339" w:rsidRPr="005F7A25" w:rsidRDefault="00362339" w:rsidP="00631C2F">
            <w:pPr>
              <w:bidi/>
              <w:spacing w:before="60" w:after="60" w:line="280" w:lineRule="exact"/>
              <w:rPr>
                <w:rFonts w:ascii="Arabic Typesetting" w:eastAsia="SimSun" w:hAnsi="Arabic Typesetting" w:cs="Arabic Typesetting"/>
                <w:sz w:val="30"/>
                <w:szCs w:val="30"/>
                <w:lang w:eastAsia="zh-CN"/>
              </w:rPr>
            </w:pPr>
            <w:r w:rsidRPr="005F7A25">
              <w:rPr>
                <w:rFonts w:ascii="Arabic Typesetting" w:eastAsia="SimSun" w:hAnsi="Arabic Typesetting" w:cs="Arabic Typesetting"/>
                <w:sz w:val="30"/>
                <w:szCs w:val="30"/>
                <w:rtl/>
                <w:lang w:eastAsia="zh-CN"/>
              </w:rPr>
              <w:t>تُعالج 94% من الاستفسارات في غضون 3 أيام عمل (مكتب سنغافورة)</w:t>
            </w:r>
          </w:p>
        </w:tc>
        <w:tc>
          <w:tcPr>
            <w:tcW w:w="463" w:type="pct"/>
            <w:tcBorders>
              <w:top w:val="nil"/>
              <w:left w:val="nil"/>
              <w:bottom w:val="single" w:sz="4" w:space="0" w:color="auto"/>
              <w:right w:val="single" w:sz="4" w:space="0" w:color="auto"/>
            </w:tcBorders>
            <w:shd w:val="clear" w:color="auto" w:fill="auto"/>
            <w:tcMar>
              <w:top w:w="110" w:type="dxa"/>
            </w:tcMar>
          </w:tcPr>
          <w:p w:rsidR="00362339" w:rsidRPr="005F7A25" w:rsidRDefault="00362339" w:rsidP="00631C2F">
            <w:pPr>
              <w:bidi/>
              <w:spacing w:before="60" w:after="60" w:line="280" w:lineRule="exact"/>
              <w:jc w:val="center"/>
              <w:rPr>
                <w:rFonts w:ascii="Arabic Typesetting" w:eastAsia="SimSun" w:hAnsi="Arabic Typesetting" w:cs="Arabic Typesetting"/>
                <w:b/>
                <w:bCs/>
                <w:color w:val="808080" w:themeColor="background1" w:themeShade="80"/>
                <w:sz w:val="30"/>
                <w:szCs w:val="30"/>
                <w:lang w:eastAsia="zh-CN"/>
              </w:rPr>
            </w:pPr>
            <w:r w:rsidRPr="005F7A25">
              <w:rPr>
                <w:rFonts w:ascii="Arabic Typesetting" w:eastAsia="SimSun" w:hAnsi="Arabic Typesetting" w:cs="Arabic Typesetting"/>
                <w:b/>
                <w:bCs/>
                <w:color w:val="808080" w:themeColor="background1" w:themeShade="80"/>
                <w:sz w:val="30"/>
                <w:szCs w:val="30"/>
                <w:rtl/>
                <w:lang w:eastAsia="zh-CN"/>
              </w:rPr>
              <w:t>غير قابل للقياس</w:t>
            </w:r>
          </w:p>
          <w:p w:rsidR="00362339" w:rsidRPr="005F7A25" w:rsidRDefault="00362339" w:rsidP="00631C2F">
            <w:pPr>
              <w:bidi/>
              <w:spacing w:before="60" w:after="60" w:line="280" w:lineRule="exact"/>
              <w:jc w:val="center"/>
              <w:rPr>
                <w:rFonts w:ascii="Arabic Typesetting" w:eastAsia="SimSun" w:hAnsi="Arabic Typesetting" w:cs="Arabic Typesetting"/>
                <w:b/>
                <w:bCs/>
                <w:color w:val="808080" w:themeColor="background1" w:themeShade="80"/>
                <w:sz w:val="30"/>
                <w:szCs w:val="30"/>
                <w:lang w:eastAsia="zh-CN" w:bidi="ar-EG"/>
              </w:rPr>
            </w:pPr>
          </w:p>
          <w:p w:rsidR="00362339" w:rsidRPr="005F7A25" w:rsidRDefault="00362339" w:rsidP="00631C2F">
            <w:pPr>
              <w:bidi/>
              <w:spacing w:before="60" w:after="60" w:line="280" w:lineRule="exact"/>
              <w:jc w:val="center"/>
              <w:rPr>
                <w:rFonts w:ascii="Arabic Typesetting" w:eastAsia="SimSun" w:hAnsi="Arabic Typesetting" w:cs="Arabic Typesetting"/>
                <w:b/>
                <w:bCs/>
                <w:color w:val="808080" w:themeColor="background1" w:themeShade="80"/>
                <w:sz w:val="30"/>
                <w:szCs w:val="30"/>
                <w:lang w:eastAsia="zh-CN"/>
              </w:rPr>
            </w:pPr>
            <w:r w:rsidRPr="005F7A25">
              <w:rPr>
                <w:rFonts w:ascii="Arabic Typesetting" w:eastAsia="SimSun" w:hAnsi="Arabic Typesetting" w:cs="Arabic Typesetting"/>
                <w:b/>
                <w:bCs/>
                <w:color w:val="808080" w:themeColor="background1" w:themeShade="80"/>
                <w:sz w:val="30"/>
                <w:szCs w:val="30"/>
                <w:rtl/>
                <w:lang w:eastAsia="zh-CN"/>
              </w:rPr>
              <w:t>غير قابل للقياس</w:t>
            </w:r>
          </w:p>
          <w:p w:rsidR="00362339" w:rsidRPr="005F7A25" w:rsidRDefault="00362339" w:rsidP="00631C2F">
            <w:pPr>
              <w:bidi/>
              <w:spacing w:before="60" w:after="60" w:line="280" w:lineRule="exact"/>
              <w:jc w:val="center"/>
              <w:rPr>
                <w:rFonts w:ascii="Arabic Typesetting" w:eastAsia="SimSun" w:hAnsi="Arabic Typesetting" w:cs="Arabic Typesetting"/>
                <w:b/>
                <w:bCs/>
                <w:color w:val="00B050"/>
                <w:sz w:val="30"/>
                <w:szCs w:val="30"/>
                <w:lang w:eastAsia="zh-CN"/>
              </w:rPr>
            </w:pPr>
          </w:p>
          <w:p w:rsidR="00362339" w:rsidRPr="005F7A25" w:rsidRDefault="00362339" w:rsidP="00631C2F">
            <w:pPr>
              <w:bidi/>
              <w:spacing w:before="60" w:after="60" w:line="280" w:lineRule="exact"/>
              <w:jc w:val="center"/>
              <w:rPr>
                <w:rFonts w:ascii="Arabic Typesetting" w:eastAsia="SimSun" w:hAnsi="Arabic Typesetting" w:cs="Arabic Typesetting"/>
                <w:b/>
                <w:bCs/>
                <w:color w:val="808080"/>
                <w:sz w:val="30"/>
                <w:szCs w:val="30"/>
                <w:lang w:eastAsia="zh-CN"/>
              </w:rPr>
            </w:pPr>
            <w:r w:rsidRPr="005F7A25">
              <w:rPr>
                <w:rFonts w:ascii="Arabic Typesetting" w:eastAsia="SimSun" w:hAnsi="Arabic Typesetting" w:cs="Arabic Typesetting"/>
                <w:b/>
                <w:bCs/>
                <w:color w:val="00B050"/>
                <w:sz w:val="30"/>
                <w:szCs w:val="30"/>
                <w:rtl/>
                <w:lang w:eastAsia="zh-CN"/>
              </w:rPr>
              <w:t>ثابت</w:t>
            </w:r>
          </w:p>
        </w:tc>
      </w:tr>
      <w:tr w:rsidR="00362339" w:rsidRPr="005F7A25" w:rsidTr="00631C2F">
        <w:tc>
          <w:tcPr>
            <w:tcW w:w="5000" w:type="pct"/>
            <w:gridSpan w:val="6"/>
            <w:tcBorders>
              <w:top w:val="single" w:sz="4" w:space="0" w:color="auto"/>
              <w:bottom w:val="single" w:sz="4" w:space="0" w:color="auto"/>
            </w:tcBorders>
            <w:shd w:val="clear" w:color="auto" w:fill="CCFFFF"/>
          </w:tcPr>
          <w:p w:rsidR="00362339" w:rsidRPr="005F7A25" w:rsidRDefault="00362339" w:rsidP="00631C2F">
            <w:pPr>
              <w:keepNext/>
              <w:tabs>
                <w:tab w:val="left" w:pos="1452"/>
              </w:tabs>
              <w:bidi/>
              <w:spacing w:before="60" w:after="60" w:line="280" w:lineRule="exact"/>
              <w:rPr>
                <w:rFonts w:ascii="Arabic Typesetting" w:eastAsia="SimSun" w:hAnsi="Arabic Typesetting" w:cs="Arabic Typesetting"/>
                <w:bCs/>
                <w:color w:val="808080"/>
                <w:sz w:val="30"/>
                <w:szCs w:val="30"/>
                <w:rtl/>
                <w:lang w:eastAsia="zh-CN" w:bidi="ar-EG"/>
              </w:rPr>
            </w:pPr>
            <w:r w:rsidRPr="005F7A25">
              <w:rPr>
                <w:rFonts w:ascii="Arabic Typesetting" w:eastAsia="SimSun" w:hAnsi="Arabic Typesetting" w:cs="Arabic Typesetting"/>
                <w:b/>
                <w:bCs/>
                <w:sz w:val="30"/>
                <w:szCs w:val="30"/>
                <w:rtl/>
                <w:lang w:eastAsia="zh-CN"/>
              </w:rPr>
              <w:t>النتيجة المرتقبة</w:t>
            </w:r>
            <w:r w:rsidRPr="005F7A25">
              <w:rPr>
                <w:rFonts w:ascii="Arabic Typesetting" w:eastAsia="SimSun" w:hAnsi="Arabic Typesetting" w:cs="Arabic Typesetting"/>
                <w:b/>
                <w:bCs/>
                <w:sz w:val="30"/>
                <w:szCs w:val="30"/>
                <w:lang w:eastAsia="zh-CN"/>
              </w:rPr>
              <w:t>:</w:t>
            </w:r>
            <w:r w:rsidRPr="005F7A25">
              <w:rPr>
                <w:rFonts w:ascii="Arabic Typesetting" w:eastAsia="SimSun" w:hAnsi="Arabic Typesetting" w:cs="Arabic Typesetting"/>
                <w:b/>
                <w:bCs/>
                <w:sz w:val="30"/>
                <w:szCs w:val="30"/>
                <w:lang w:eastAsia="zh-CN"/>
              </w:rPr>
              <w:tab/>
            </w:r>
            <w:r w:rsidRPr="005F7A25">
              <w:rPr>
                <w:rFonts w:ascii="Arabic Typesetting" w:eastAsia="SimSun" w:hAnsi="Arabic Typesetting" w:cs="Arabic Typesetting"/>
                <w:b/>
                <w:sz w:val="30"/>
                <w:szCs w:val="30"/>
                <w:rtl/>
                <w:lang w:eastAsia="zh-CN"/>
              </w:rPr>
              <w:t>ھ4.8 تفاعل منفتح وشفاف ومتجاوب مع أصحاب المصلحة غير الحكوميين</w:t>
            </w:r>
          </w:p>
        </w:tc>
      </w:tr>
      <w:tr w:rsidR="00362339" w:rsidRPr="005F7A25" w:rsidTr="00631C2F">
        <w:tc>
          <w:tcPr>
            <w:tcW w:w="963" w:type="pct"/>
            <w:tcBorders>
              <w:top w:val="single" w:sz="4" w:space="0" w:color="auto"/>
              <w:left w:val="single" w:sz="4" w:space="0" w:color="auto"/>
              <w:bottom w:val="nil"/>
              <w:right w:val="nil"/>
            </w:tcBorders>
            <w:shd w:val="clear" w:color="auto" w:fill="auto"/>
          </w:tcPr>
          <w:p w:rsidR="00362339" w:rsidRPr="005F7A25" w:rsidRDefault="00362339" w:rsidP="00631C2F">
            <w:pPr>
              <w:keepNext/>
              <w:bidi/>
              <w:spacing w:before="60" w:after="60" w:line="280" w:lineRule="exact"/>
              <w:rPr>
                <w:rFonts w:ascii="Arabic Typesetting" w:eastAsia="SimSun" w:hAnsi="Arabic Typesetting" w:cs="Arabic Typesetting"/>
                <w:color w:val="000000"/>
                <w:sz w:val="30"/>
                <w:szCs w:val="30"/>
                <w:lang w:eastAsia="zh-CN"/>
              </w:rPr>
            </w:pPr>
            <w:r w:rsidRPr="005F7A25">
              <w:rPr>
                <w:rFonts w:ascii="Arabic Typesetting" w:eastAsia="SimSun" w:hAnsi="Arabic Typesetting" w:cs="Arabic Typesetting"/>
                <w:b/>
                <w:bCs/>
                <w:sz w:val="30"/>
                <w:szCs w:val="30"/>
                <w:rtl/>
                <w:lang w:eastAsia="zh-CN"/>
              </w:rPr>
              <w:t>مؤشرات الأداء</w:t>
            </w:r>
          </w:p>
        </w:tc>
        <w:tc>
          <w:tcPr>
            <w:tcW w:w="1095" w:type="pct"/>
            <w:tcBorders>
              <w:top w:val="single" w:sz="4" w:space="0" w:color="auto"/>
              <w:left w:val="nil"/>
              <w:bottom w:val="nil"/>
              <w:right w:val="nil"/>
            </w:tcBorders>
            <w:shd w:val="clear" w:color="auto" w:fill="auto"/>
          </w:tcPr>
          <w:p w:rsidR="00362339" w:rsidRPr="005F7A25" w:rsidRDefault="00362339" w:rsidP="00631C2F">
            <w:pPr>
              <w:keepNext/>
              <w:bidi/>
              <w:spacing w:before="60" w:after="60" w:line="280" w:lineRule="exact"/>
              <w:rPr>
                <w:rFonts w:ascii="Arabic Typesetting" w:hAnsi="Arabic Typesetting" w:cs="Arabic Typesetting"/>
                <w:i/>
                <w:color w:val="002060"/>
                <w:sz w:val="30"/>
                <w:szCs w:val="30"/>
              </w:rPr>
            </w:pPr>
            <w:r w:rsidRPr="005F7A25">
              <w:rPr>
                <w:rFonts w:ascii="Arabic Typesetting" w:hAnsi="Arabic Typesetting" w:cs="Arabic Typesetting"/>
                <w:b/>
                <w:bCs/>
                <w:sz w:val="30"/>
                <w:szCs w:val="30"/>
                <w:rtl/>
              </w:rPr>
              <w:t>أسس المقارنة</w:t>
            </w:r>
          </w:p>
        </w:tc>
        <w:tc>
          <w:tcPr>
            <w:tcW w:w="1350" w:type="pct"/>
            <w:gridSpan w:val="2"/>
            <w:tcBorders>
              <w:top w:val="single" w:sz="4" w:space="0" w:color="auto"/>
              <w:left w:val="nil"/>
              <w:bottom w:val="nil"/>
              <w:right w:val="nil"/>
            </w:tcBorders>
            <w:shd w:val="clear" w:color="auto" w:fill="auto"/>
            <w:tcMar>
              <w:top w:w="110" w:type="dxa"/>
            </w:tcMar>
          </w:tcPr>
          <w:p w:rsidR="00362339" w:rsidRPr="005F7A25" w:rsidRDefault="00362339" w:rsidP="00631C2F">
            <w:pPr>
              <w:keepNext/>
              <w:bidi/>
              <w:spacing w:before="60" w:after="60" w:line="280" w:lineRule="exact"/>
              <w:rPr>
                <w:rFonts w:ascii="Arabic Typesetting" w:eastAsia="SimSun" w:hAnsi="Arabic Typesetting" w:cs="Arabic Typesetting"/>
                <w:bCs/>
                <w:sz w:val="30"/>
                <w:szCs w:val="30"/>
                <w:lang w:eastAsia="zh-CN"/>
              </w:rPr>
            </w:pPr>
            <w:r w:rsidRPr="005F7A25">
              <w:rPr>
                <w:rFonts w:ascii="Arabic Typesetting" w:hAnsi="Arabic Typesetting" w:cs="Arabic Typesetting"/>
                <w:bCs/>
                <w:sz w:val="30"/>
                <w:szCs w:val="30"/>
                <w:rtl/>
              </w:rPr>
              <w:t>الأهداف</w:t>
            </w:r>
          </w:p>
        </w:tc>
        <w:tc>
          <w:tcPr>
            <w:tcW w:w="1130" w:type="pct"/>
            <w:tcBorders>
              <w:top w:val="single" w:sz="4" w:space="0" w:color="auto"/>
              <w:left w:val="nil"/>
              <w:bottom w:val="nil"/>
              <w:right w:val="nil"/>
            </w:tcBorders>
            <w:shd w:val="clear" w:color="auto" w:fill="FFFFFF"/>
            <w:tcMar>
              <w:top w:w="110" w:type="dxa"/>
            </w:tcMar>
          </w:tcPr>
          <w:p w:rsidR="00362339" w:rsidRPr="005F7A25" w:rsidRDefault="00362339" w:rsidP="00631C2F">
            <w:pPr>
              <w:keepNext/>
              <w:bidi/>
              <w:spacing w:before="60" w:after="60" w:line="280" w:lineRule="exact"/>
              <w:rPr>
                <w:rFonts w:ascii="Arabic Typesetting" w:eastAsia="SimSun" w:hAnsi="Arabic Typesetting" w:cs="Arabic Typesetting"/>
                <w:sz w:val="30"/>
                <w:szCs w:val="30"/>
                <w:lang w:eastAsia="zh-CN"/>
              </w:rPr>
            </w:pPr>
            <w:r w:rsidRPr="005F7A25">
              <w:rPr>
                <w:rFonts w:ascii="Arabic Typesetting" w:eastAsia="SimSun" w:hAnsi="Arabic Typesetting" w:cs="Arabic Typesetting"/>
                <w:b/>
                <w:bCs/>
                <w:sz w:val="30"/>
                <w:szCs w:val="30"/>
                <w:rtl/>
                <w:lang w:eastAsia="zh-CN"/>
              </w:rPr>
              <w:t>بيانات الأداء</w:t>
            </w:r>
          </w:p>
        </w:tc>
        <w:tc>
          <w:tcPr>
            <w:tcW w:w="463" w:type="pct"/>
            <w:tcBorders>
              <w:top w:val="single" w:sz="4" w:space="0" w:color="auto"/>
              <w:left w:val="nil"/>
              <w:bottom w:val="nil"/>
              <w:right w:val="single" w:sz="4" w:space="0" w:color="auto"/>
            </w:tcBorders>
            <w:shd w:val="clear" w:color="auto" w:fill="auto"/>
            <w:tcMar>
              <w:top w:w="110" w:type="dxa"/>
            </w:tcMar>
          </w:tcPr>
          <w:p w:rsidR="00362339" w:rsidRPr="005F7A25" w:rsidRDefault="00362339" w:rsidP="00631C2F">
            <w:pPr>
              <w:keepNext/>
              <w:bidi/>
              <w:spacing w:before="60" w:after="60" w:line="280" w:lineRule="exact"/>
              <w:jc w:val="center"/>
              <w:rPr>
                <w:rFonts w:ascii="Arabic Typesetting" w:eastAsia="SimSun" w:hAnsi="Arabic Typesetting" w:cs="Arabic Typesetting"/>
                <w:bCs/>
                <w:color w:val="808080"/>
                <w:sz w:val="30"/>
                <w:szCs w:val="30"/>
                <w:lang w:eastAsia="zh-CN"/>
              </w:rPr>
            </w:pPr>
            <w:r w:rsidRPr="005F7A25">
              <w:rPr>
                <w:rFonts w:ascii="Arabic Typesetting" w:eastAsia="SimSun" w:hAnsi="Arabic Typesetting" w:cs="Arabic Typesetting"/>
                <w:b/>
                <w:bCs/>
                <w:sz w:val="30"/>
                <w:szCs w:val="30"/>
                <w:rtl/>
                <w:lang w:eastAsia="zh-CN"/>
              </w:rPr>
              <w:t>السير</w:t>
            </w:r>
          </w:p>
        </w:tc>
      </w:tr>
      <w:tr w:rsidR="00362339" w:rsidRPr="005F7A25" w:rsidTr="00631C2F">
        <w:tc>
          <w:tcPr>
            <w:tcW w:w="963" w:type="pct"/>
            <w:tcBorders>
              <w:top w:val="nil"/>
              <w:left w:val="single" w:sz="4" w:space="0" w:color="auto"/>
              <w:bottom w:val="single" w:sz="4" w:space="0" w:color="auto"/>
              <w:right w:val="nil"/>
            </w:tcBorders>
            <w:shd w:val="clear" w:color="auto" w:fill="auto"/>
          </w:tcPr>
          <w:p w:rsidR="00362339" w:rsidRPr="005F7A25" w:rsidRDefault="00362339" w:rsidP="00631C2F">
            <w:pPr>
              <w:bidi/>
              <w:spacing w:before="60" w:after="60" w:line="280" w:lineRule="exact"/>
              <w:rPr>
                <w:rFonts w:ascii="Arabic Typesetting" w:eastAsia="SimSun" w:hAnsi="Arabic Typesetting" w:cs="Arabic Typesetting"/>
                <w:color w:val="000000"/>
                <w:sz w:val="30"/>
                <w:szCs w:val="30"/>
                <w:lang w:eastAsia="zh-CN"/>
              </w:rPr>
            </w:pPr>
            <w:r w:rsidRPr="005F7A25">
              <w:rPr>
                <w:rFonts w:ascii="Arabic Typesetting" w:eastAsia="SimSun" w:hAnsi="Arabic Typesetting" w:cs="Arabic Typesetting"/>
                <w:color w:val="000000"/>
                <w:sz w:val="30"/>
                <w:szCs w:val="30"/>
                <w:rtl/>
                <w:lang w:eastAsia="zh-CN"/>
              </w:rPr>
              <w:t>زيادة المشاركة الفعالة لأصحاب المصالح غير الحكوميين في أحداث الويبو والعكس بالعكس</w:t>
            </w:r>
          </w:p>
        </w:tc>
        <w:tc>
          <w:tcPr>
            <w:tcW w:w="1095" w:type="pct"/>
            <w:tcBorders>
              <w:top w:val="nil"/>
              <w:left w:val="nil"/>
              <w:bottom w:val="single" w:sz="4" w:space="0" w:color="auto"/>
              <w:right w:val="nil"/>
            </w:tcBorders>
            <w:shd w:val="clear" w:color="auto" w:fill="auto"/>
          </w:tcPr>
          <w:p w:rsidR="00362339" w:rsidRPr="005F7A25" w:rsidRDefault="00362339" w:rsidP="00631C2F">
            <w:pPr>
              <w:bidi/>
              <w:spacing w:before="60" w:after="60" w:line="280" w:lineRule="exact"/>
              <w:rPr>
                <w:rFonts w:ascii="Arabic Typesetting" w:hAnsi="Arabic Typesetting" w:cs="Arabic Typesetting"/>
                <w:iCs/>
                <w:color w:val="002060"/>
                <w:sz w:val="30"/>
                <w:szCs w:val="30"/>
              </w:rPr>
            </w:pPr>
            <w:r w:rsidRPr="005F7A25">
              <w:rPr>
                <w:rFonts w:ascii="Arabic Typesetting" w:hAnsi="Arabic Typesetting" w:cs="Arabic Typesetting"/>
                <w:iCs/>
                <w:color w:val="002060"/>
                <w:sz w:val="30"/>
                <w:szCs w:val="30"/>
                <w:rtl/>
              </w:rPr>
              <w:t>أساس المقارنة المُحدَّث في نهاية 2013:</w:t>
            </w:r>
          </w:p>
          <w:p w:rsidR="00362339" w:rsidRPr="005F7A25" w:rsidRDefault="00362339" w:rsidP="00631C2F">
            <w:pPr>
              <w:bidi/>
              <w:spacing w:before="60" w:after="60" w:line="280" w:lineRule="exact"/>
              <w:rPr>
                <w:rFonts w:ascii="Arabic Typesetting" w:hAnsi="Arabic Typesetting" w:cs="Arabic Typesetting"/>
                <w:color w:val="002060"/>
                <w:sz w:val="30"/>
                <w:szCs w:val="30"/>
              </w:rPr>
            </w:pPr>
            <w:r w:rsidRPr="005F7A25">
              <w:rPr>
                <w:rFonts w:ascii="Arabic Typesetting" w:hAnsi="Arabic Typesetting" w:cs="Arabic Typesetting"/>
                <w:color w:val="002060"/>
                <w:sz w:val="30"/>
                <w:szCs w:val="30"/>
                <w:rtl/>
              </w:rPr>
              <w:t xml:space="preserve">في 31 ديسمبر 2013، حضر اجتماعات لجنة الويبو 227 </w:t>
            </w:r>
            <w:r w:rsidRPr="00806766">
              <w:rPr>
                <w:rFonts w:ascii="Arabic Typesetting" w:hAnsi="Arabic Typesetting" w:cs="Arabic Typesetting"/>
                <w:color w:val="002060"/>
                <w:sz w:val="30"/>
                <w:szCs w:val="30"/>
                <w:rtl/>
              </w:rPr>
              <w:t>ممثلاً لمراقبي المنظمات غير الحكومية المعتمدين اعتماداً دائماً</w:t>
            </w:r>
          </w:p>
          <w:p w:rsidR="00362339" w:rsidRPr="005F7A25" w:rsidRDefault="00362339" w:rsidP="00631C2F">
            <w:pPr>
              <w:bidi/>
              <w:spacing w:before="60" w:after="60" w:line="280" w:lineRule="exact"/>
              <w:rPr>
                <w:rFonts w:ascii="Arabic Typesetting" w:hAnsi="Arabic Typesetting" w:cs="Arabic Typesetting"/>
                <w:i/>
                <w:color w:val="002060"/>
                <w:sz w:val="30"/>
                <w:szCs w:val="30"/>
              </w:rPr>
            </w:pPr>
            <w:r w:rsidRPr="005F7A25">
              <w:rPr>
                <w:rFonts w:ascii="Arabic Typesetting" w:hAnsi="Arabic Typesetting" w:cs="Arabic Typesetting"/>
                <w:i/>
                <w:sz w:val="30"/>
                <w:szCs w:val="30"/>
                <w:rtl/>
              </w:rPr>
              <w:t>أساس المقارنة الأصلي في البرنامج والميزانية 2014/15: يُحدَّد لاحقاً</w:t>
            </w:r>
          </w:p>
        </w:tc>
        <w:tc>
          <w:tcPr>
            <w:tcW w:w="1350" w:type="pct"/>
            <w:gridSpan w:val="2"/>
            <w:tcBorders>
              <w:top w:val="nil"/>
              <w:left w:val="nil"/>
              <w:bottom w:val="single" w:sz="4" w:space="0" w:color="auto"/>
              <w:right w:val="nil"/>
            </w:tcBorders>
            <w:shd w:val="clear" w:color="auto" w:fill="auto"/>
            <w:tcMar>
              <w:top w:w="110" w:type="dxa"/>
            </w:tcMar>
          </w:tcPr>
          <w:p w:rsidR="00362339" w:rsidRPr="005F7A25" w:rsidRDefault="00362339" w:rsidP="00631C2F">
            <w:pPr>
              <w:bidi/>
              <w:spacing w:before="60" w:after="60" w:line="280" w:lineRule="exact"/>
              <w:rPr>
                <w:rFonts w:ascii="Arabic Typesetting" w:eastAsia="SimSun" w:hAnsi="Arabic Typesetting" w:cs="Arabic Typesetting"/>
                <w:sz w:val="30"/>
                <w:szCs w:val="30"/>
                <w:rtl/>
                <w:lang w:eastAsia="zh-CN" w:bidi="ar-EG"/>
              </w:rPr>
            </w:pPr>
            <w:r w:rsidRPr="005F7A25">
              <w:rPr>
                <w:rFonts w:ascii="Arabic Typesetting" w:eastAsia="SimSun" w:hAnsi="Arabic Typesetting" w:cs="Arabic Typesetting"/>
                <w:sz w:val="30"/>
                <w:szCs w:val="30"/>
                <w:rtl/>
                <w:lang w:eastAsia="zh-CN"/>
              </w:rPr>
              <w:t>زيادة بنسبة 10% في مشاركة شتى أصحاب المصالح</w:t>
            </w:r>
          </w:p>
        </w:tc>
        <w:tc>
          <w:tcPr>
            <w:tcW w:w="1130" w:type="pct"/>
            <w:tcBorders>
              <w:top w:val="nil"/>
              <w:left w:val="nil"/>
              <w:bottom w:val="single" w:sz="4" w:space="0" w:color="auto"/>
              <w:right w:val="nil"/>
            </w:tcBorders>
            <w:shd w:val="clear" w:color="auto" w:fill="FFFFFF"/>
            <w:tcMar>
              <w:top w:w="110" w:type="dxa"/>
            </w:tcMar>
          </w:tcPr>
          <w:p w:rsidR="00362339" w:rsidRPr="005F7A25" w:rsidRDefault="00362339" w:rsidP="00631C2F">
            <w:pPr>
              <w:bidi/>
              <w:spacing w:before="60" w:after="60" w:line="280" w:lineRule="exact"/>
              <w:rPr>
                <w:rFonts w:ascii="Arabic Typesetting" w:eastAsia="SimSun" w:hAnsi="Arabic Typesetting" w:cs="Arabic Typesetting"/>
                <w:sz w:val="30"/>
                <w:szCs w:val="30"/>
                <w:lang w:eastAsia="zh-CN"/>
              </w:rPr>
            </w:pPr>
            <w:r w:rsidRPr="005F7A25">
              <w:rPr>
                <w:rFonts w:ascii="Arabic Typesetting" w:eastAsia="SimSun" w:hAnsi="Arabic Typesetting" w:cs="Arabic Typesetting"/>
                <w:sz w:val="30"/>
                <w:szCs w:val="30"/>
                <w:rtl/>
                <w:lang w:eastAsia="zh-CN"/>
              </w:rPr>
              <w:t>في 31 ديسمبر 2014، حضر اجتماعات لجنة الويبو 292 ممثلاً لمراقبي المنظمات غير الحكومية المعتمدين اعتماداً دائماً (زيادة بنسبة 29%)</w:t>
            </w:r>
          </w:p>
        </w:tc>
        <w:tc>
          <w:tcPr>
            <w:tcW w:w="463" w:type="pct"/>
            <w:tcBorders>
              <w:top w:val="nil"/>
              <w:left w:val="nil"/>
              <w:bottom w:val="single" w:sz="4" w:space="0" w:color="auto"/>
              <w:right w:val="single" w:sz="4" w:space="0" w:color="auto"/>
            </w:tcBorders>
            <w:shd w:val="clear" w:color="auto" w:fill="auto"/>
            <w:tcMar>
              <w:top w:w="110" w:type="dxa"/>
            </w:tcMar>
          </w:tcPr>
          <w:p w:rsidR="00362339" w:rsidRPr="005F7A25" w:rsidRDefault="00362339" w:rsidP="00631C2F">
            <w:pPr>
              <w:bidi/>
              <w:spacing w:before="60" w:after="60" w:line="280" w:lineRule="exact"/>
              <w:jc w:val="center"/>
              <w:rPr>
                <w:rFonts w:ascii="Arabic Typesetting" w:eastAsia="SimSun" w:hAnsi="Arabic Typesetting" w:cs="Arabic Typesetting"/>
                <w:b/>
                <w:bCs/>
                <w:color w:val="00B050"/>
                <w:sz w:val="30"/>
                <w:szCs w:val="30"/>
                <w:lang w:eastAsia="zh-CN"/>
              </w:rPr>
            </w:pPr>
            <w:r w:rsidRPr="005F7A25">
              <w:rPr>
                <w:rFonts w:ascii="Arabic Typesetting" w:eastAsia="SimSun" w:hAnsi="Arabic Typesetting" w:cs="Arabic Typesetting"/>
                <w:b/>
                <w:bCs/>
                <w:color w:val="00B050"/>
                <w:sz w:val="30"/>
                <w:szCs w:val="30"/>
                <w:rtl/>
                <w:lang w:eastAsia="zh-CN"/>
              </w:rPr>
              <w:t>ثابت</w:t>
            </w:r>
          </w:p>
        </w:tc>
      </w:tr>
      <w:tr w:rsidR="00362339" w:rsidRPr="005F7A25" w:rsidTr="00631C2F">
        <w:tc>
          <w:tcPr>
            <w:tcW w:w="5000" w:type="pct"/>
            <w:gridSpan w:val="6"/>
            <w:tcBorders>
              <w:top w:val="single" w:sz="4" w:space="0" w:color="auto"/>
              <w:bottom w:val="single" w:sz="4" w:space="0" w:color="auto"/>
            </w:tcBorders>
            <w:shd w:val="clear" w:color="auto" w:fill="CCFFFF"/>
          </w:tcPr>
          <w:p w:rsidR="00362339" w:rsidRPr="005F7A25" w:rsidRDefault="00362339" w:rsidP="00631C2F">
            <w:pPr>
              <w:keepNext/>
              <w:tabs>
                <w:tab w:val="left" w:pos="1452"/>
              </w:tabs>
              <w:bidi/>
              <w:spacing w:before="60" w:after="60" w:line="280" w:lineRule="exact"/>
              <w:rPr>
                <w:rFonts w:ascii="Arabic Typesetting" w:eastAsia="SimSun" w:hAnsi="Arabic Typesetting" w:cs="Arabic Typesetting"/>
                <w:bCs/>
                <w:color w:val="808080"/>
                <w:sz w:val="30"/>
                <w:szCs w:val="30"/>
                <w:rtl/>
                <w:lang w:eastAsia="zh-CN" w:bidi="ar-EG"/>
              </w:rPr>
            </w:pPr>
            <w:r w:rsidRPr="005F7A25">
              <w:rPr>
                <w:rFonts w:ascii="Arabic Typesetting" w:eastAsia="SimSun" w:hAnsi="Arabic Typesetting" w:cs="Arabic Typesetting"/>
                <w:b/>
                <w:bCs/>
                <w:sz w:val="30"/>
                <w:szCs w:val="30"/>
                <w:rtl/>
                <w:lang w:eastAsia="zh-CN"/>
              </w:rPr>
              <w:lastRenderedPageBreak/>
              <w:t>النتيجة المرتقبة</w:t>
            </w:r>
            <w:r w:rsidRPr="005F7A25">
              <w:rPr>
                <w:rFonts w:ascii="Arabic Typesetting" w:eastAsia="SimSun" w:hAnsi="Arabic Typesetting" w:cs="Arabic Typesetting"/>
                <w:b/>
                <w:bCs/>
                <w:sz w:val="30"/>
                <w:szCs w:val="30"/>
                <w:lang w:eastAsia="zh-CN"/>
              </w:rPr>
              <w:t>:</w:t>
            </w:r>
            <w:r w:rsidRPr="005F7A25">
              <w:rPr>
                <w:rFonts w:ascii="Arabic Typesetting" w:eastAsia="SimSun" w:hAnsi="Arabic Typesetting" w:cs="Arabic Typesetting"/>
                <w:b/>
                <w:bCs/>
                <w:sz w:val="30"/>
                <w:szCs w:val="30"/>
                <w:lang w:eastAsia="zh-CN"/>
              </w:rPr>
              <w:tab/>
            </w:r>
            <w:r w:rsidRPr="005F7A25">
              <w:rPr>
                <w:rFonts w:ascii="Arabic Typesetting" w:eastAsia="SimSun" w:hAnsi="Arabic Typesetting" w:cs="Arabic Typesetting"/>
                <w:b/>
                <w:sz w:val="30"/>
                <w:szCs w:val="30"/>
                <w:rtl/>
                <w:lang w:eastAsia="zh-CN"/>
              </w:rPr>
              <w:t>ھ5.8 تفاعل الويبو وتشاركها بفعالية مع مسارات ومفاوضات الأمم المتحدة وسائر المنظمات الحكومية الدولية</w:t>
            </w:r>
          </w:p>
        </w:tc>
      </w:tr>
      <w:tr w:rsidR="00362339" w:rsidRPr="005F7A25" w:rsidTr="00631C2F">
        <w:tc>
          <w:tcPr>
            <w:tcW w:w="963" w:type="pct"/>
            <w:tcBorders>
              <w:top w:val="single" w:sz="4" w:space="0" w:color="auto"/>
              <w:left w:val="single" w:sz="4" w:space="0" w:color="auto"/>
              <w:bottom w:val="nil"/>
              <w:right w:val="nil"/>
            </w:tcBorders>
            <w:shd w:val="clear" w:color="auto" w:fill="auto"/>
          </w:tcPr>
          <w:p w:rsidR="00362339" w:rsidRPr="005F7A25" w:rsidRDefault="00362339" w:rsidP="00631C2F">
            <w:pPr>
              <w:keepNext/>
              <w:bidi/>
              <w:spacing w:before="60" w:after="60" w:line="280" w:lineRule="exact"/>
              <w:rPr>
                <w:rFonts w:ascii="Arabic Typesetting" w:eastAsia="SimSun" w:hAnsi="Arabic Typesetting" w:cs="Arabic Typesetting"/>
                <w:color w:val="000000"/>
                <w:sz w:val="30"/>
                <w:szCs w:val="30"/>
                <w:lang w:eastAsia="zh-CN"/>
              </w:rPr>
            </w:pPr>
            <w:r w:rsidRPr="005F7A25">
              <w:rPr>
                <w:rFonts w:ascii="Arabic Typesetting" w:eastAsia="SimSun" w:hAnsi="Arabic Typesetting" w:cs="Arabic Typesetting"/>
                <w:b/>
                <w:bCs/>
                <w:sz w:val="30"/>
                <w:szCs w:val="30"/>
                <w:rtl/>
                <w:lang w:eastAsia="zh-CN"/>
              </w:rPr>
              <w:t>مؤشرات الأداء</w:t>
            </w:r>
          </w:p>
        </w:tc>
        <w:tc>
          <w:tcPr>
            <w:tcW w:w="1095" w:type="pct"/>
            <w:tcBorders>
              <w:top w:val="single" w:sz="4" w:space="0" w:color="auto"/>
              <w:left w:val="nil"/>
              <w:bottom w:val="nil"/>
              <w:right w:val="nil"/>
            </w:tcBorders>
            <w:shd w:val="clear" w:color="auto" w:fill="auto"/>
          </w:tcPr>
          <w:p w:rsidR="00362339" w:rsidRPr="005F7A25" w:rsidRDefault="00362339" w:rsidP="00631C2F">
            <w:pPr>
              <w:keepNext/>
              <w:bidi/>
              <w:spacing w:before="60" w:after="60" w:line="280" w:lineRule="exact"/>
              <w:rPr>
                <w:rFonts w:ascii="Arabic Typesetting" w:hAnsi="Arabic Typesetting" w:cs="Arabic Typesetting"/>
                <w:i/>
                <w:color w:val="002060"/>
                <w:sz w:val="30"/>
                <w:szCs w:val="30"/>
              </w:rPr>
            </w:pPr>
            <w:r w:rsidRPr="005F7A25">
              <w:rPr>
                <w:rFonts w:ascii="Arabic Typesetting" w:hAnsi="Arabic Typesetting" w:cs="Arabic Typesetting"/>
                <w:b/>
                <w:bCs/>
                <w:sz w:val="30"/>
                <w:szCs w:val="30"/>
                <w:rtl/>
              </w:rPr>
              <w:t>أسس المقارنة</w:t>
            </w:r>
          </w:p>
        </w:tc>
        <w:tc>
          <w:tcPr>
            <w:tcW w:w="1350" w:type="pct"/>
            <w:gridSpan w:val="2"/>
            <w:tcBorders>
              <w:top w:val="single" w:sz="4" w:space="0" w:color="auto"/>
              <w:left w:val="nil"/>
              <w:bottom w:val="nil"/>
              <w:right w:val="nil"/>
            </w:tcBorders>
            <w:shd w:val="clear" w:color="auto" w:fill="auto"/>
            <w:tcMar>
              <w:top w:w="110" w:type="dxa"/>
            </w:tcMar>
          </w:tcPr>
          <w:p w:rsidR="00362339" w:rsidRPr="005F7A25" w:rsidRDefault="00362339" w:rsidP="00631C2F">
            <w:pPr>
              <w:keepNext/>
              <w:bidi/>
              <w:spacing w:before="60" w:after="60" w:line="280" w:lineRule="exact"/>
              <w:rPr>
                <w:rFonts w:ascii="Arabic Typesetting" w:eastAsia="SimSun" w:hAnsi="Arabic Typesetting" w:cs="Arabic Typesetting"/>
                <w:bCs/>
                <w:sz w:val="30"/>
                <w:szCs w:val="30"/>
                <w:lang w:eastAsia="zh-CN"/>
              </w:rPr>
            </w:pPr>
            <w:r w:rsidRPr="005F7A25">
              <w:rPr>
                <w:rFonts w:ascii="Arabic Typesetting" w:hAnsi="Arabic Typesetting" w:cs="Arabic Typesetting"/>
                <w:bCs/>
                <w:sz w:val="30"/>
                <w:szCs w:val="30"/>
                <w:rtl/>
              </w:rPr>
              <w:t>الأهداف</w:t>
            </w:r>
          </w:p>
        </w:tc>
        <w:tc>
          <w:tcPr>
            <w:tcW w:w="1130" w:type="pct"/>
            <w:tcBorders>
              <w:top w:val="single" w:sz="4" w:space="0" w:color="auto"/>
              <w:left w:val="nil"/>
              <w:bottom w:val="nil"/>
              <w:right w:val="nil"/>
            </w:tcBorders>
            <w:shd w:val="clear" w:color="auto" w:fill="FFFFFF"/>
            <w:tcMar>
              <w:top w:w="110" w:type="dxa"/>
            </w:tcMar>
          </w:tcPr>
          <w:p w:rsidR="00362339" w:rsidRPr="005F7A25" w:rsidRDefault="00362339" w:rsidP="00631C2F">
            <w:pPr>
              <w:keepNext/>
              <w:bidi/>
              <w:spacing w:before="60" w:after="60" w:line="280" w:lineRule="exact"/>
              <w:rPr>
                <w:rFonts w:ascii="Arabic Typesetting" w:eastAsia="SimSun" w:hAnsi="Arabic Typesetting" w:cs="Arabic Typesetting"/>
                <w:sz w:val="30"/>
                <w:szCs w:val="30"/>
                <w:lang w:eastAsia="zh-CN"/>
              </w:rPr>
            </w:pPr>
            <w:r w:rsidRPr="005F7A25">
              <w:rPr>
                <w:rFonts w:ascii="Arabic Typesetting" w:eastAsia="SimSun" w:hAnsi="Arabic Typesetting" w:cs="Arabic Typesetting"/>
                <w:b/>
                <w:bCs/>
                <w:sz w:val="30"/>
                <w:szCs w:val="30"/>
                <w:rtl/>
                <w:lang w:eastAsia="zh-CN"/>
              </w:rPr>
              <w:t>بيانات الأداء</w:t>
            </w:r>
          </w:p>
        </w:tc>
        <w:tc>
          <w:tcPr>
            <w:tcW w:w="463" w:type="pct"/>
            <w:tcBorders>
              <w:top w:val="single" w:sz="4" w:space="0" w:color="auto"/>
              <w:left w:val="nil"/>
              <w:bottom w:val="nil"/>
              <w:right w:val="single" w:sz="4" w:space="0" w:color="auto"/>
            </w:tcBorders>
            <w:shd w:val="clear" w:color="auto" w:fill="auto"/>
            <w:tcMar>
              <w:top w:w="110" w:type="dxa"/>
            </w:tcMar>
          </w:tcPr>
          <w:p w:rsidR="00362339" w:rsidRPr="005F7A25" w:rsidRDefault="00362339" w:rsidP="00631C2F">
            <w:pPr>
              <w:keepNext/>
              <w:bidi/>
              <w:spacing w:before="60" w:after="60" w:line="280" w:lineRule="exact"/>
              <w:jc w:val="center"/>
              <w:rPr>
                <w:rFonts w:ascii="Arabic Typesetting" w:eastAsia="SimSun" w:hAnsi="Arabic Typesetting" w:cs="Arabic Typesetting"/>
                <w:bCs/>
                <w:color w:val="808080"/>
                <w:sz w:val="30"/>
                <w:szCs w:val="30"/>
                <w:lang w:eastAsia="zh-CN"/>
              </w:rPr>
            </w:pPr>
            <w:r w:rsidRPr="005F7A25">
              <w:rPr>
                <w:rFonts w:ascii="Arabic Typesetting" w:eastAsia="SimSun" w:hAnsi="Arabic Typesetting" w:cs="Arabic Typesetting"/>
                <w:b/>
                <w:bCs/>
                <w:sz w:val="30"/>
                <w:szCs w:val="30"/>
                <w:rtl/>
                <w:lang w:eastAsia="zh-CN"/>
              </w:rPr>
              <w:t>السير</w:t>
            </w:r>
          </w:p>
        </w:tc>
      </w:tr>
      <w:tr w:rsidR="00362339" w:rsidRPr="005F7A25" w:rsidTr="00631C2F">
        <w:trPr>
          <w:trHeight w:val="2374"/>
        </w:trPr>
        <w:tc>
          <w:tcPr>
            <w:tcW w:w="963" w:type="pct"/>
            <w:tcBorders>
              <w:top w:val="nil"/>
              <w:left w:val="single" w:sz="4" w:space="0" w:color="auto"/>
              <w:bottom w:val="nil"/>
              <w:right w:val="nil"/>
            </w:tcBorders>
            <w:shd w:val="clear" w:color="auto" w:fill="auto"/>
          </w:tcPr>
          <w:p w:rsidR="00362339" w:rsidRPr="005F7A25" w:rsidRDefault="00362339" w:rsidP="00631C2F">
            <w:pPr>
              <w:bidi/>
              <w:spacing w:before="60" w:after="60" w:line="280" w:lineRule="exact"/>
              <w:rPr>
                <w:rFonts w:ascii="Arabic Typesetting" w:eastAsia="SimSun" w:hAnsi="Arabic Typesetting" w:cs="Arabic Typesetting"/>
                <w:color w:val="000000"/>
                <w:sz w:val="30"/>
                <w:szCs w:val="30"/>
                <w:lang w:eastAsia="zh-CN"/>
              </w:rPr>
            </w:pPr>
            <w:r w:rsidRPr="005F7A25">
              <w:rPr>
                <w:rFonts w:ascii="Arabic Typesetting" w:eastAsia="SimSun" w:hAnsi="Arabic Typesetting" w:cs="Arabic Typesetting"/>
                <w:color w:val="000000"/>
                <w:sz w:val="30"/>
                <w:szCs w:val="30"/>
                <w:rtl/>
                <w:lang w:eastAsia="zh-CN"/>
              </w:rPr>
              <w:t>استخدام مساهمة الويبو في التقارير والقرارات والوثائق الخاصة بالعمليات المستهدفة</w:t>
            </w:r>
          </w:p>
        </w:tc>
        <w:tc>
          <w:tcPr>
            <w:tcW w:w="1095" w:type="pct"/>
            <w:tcBorders>
              <w:top w:val="nil"/>
              <w:left w:val="nil"/>
              <w:bottom w:val="nil"/>
              <w:right w:val="nil"/>
            </w:tcBorders>
            <w:shd w:val="clear" w:color="auto" w:fill="auto"/>
          </w:tcPr>
          <w:p w:rsidR="00362339" w:rsidRPr="005F7A25" w:rsidRDefault="00362339" w:rsidP="00631C2F">
            <w:pPr>
              <w:bidi/>
              <w:spacing w:before="60" w:after="60" w:line="280" w:lineRule="exact"/>
              <w:rPr>
                <w:rFonts w:ascii="Arabic Typesetting" w:hAnsi="Arabic Typesetting" w:cs="Arabic Typesetting"/>
                <w:iCs/>
                <w:color w:val="002060"/>
                <w:sz w:val="30"/>
                <w:szCs w:val="30"/>
              </w:rPr>
            </w:pPr>
            <w:r w:rsidRPr="005F7A25">
              <w:rPr>
                <w:rFonts w:ascii="Arabic Typesetting" w:hAnsi="Arabic Typesetting" w:cs="Arabic Typesetting"/>
                <w:iCs/>
                <w:color w:val="002060"/>
                <w:sz w:val="30"/>
                <w:szCs w:val="30"/>
                <w:rtl/>
              </w:rPr>
              <w:t>أساس المقارنة المُحدَّث في نهاية 2013:</w:t>
            </w:r>
          </w:p>
          <w:p w:rsidR="00362339" w:rsidRPr="005F7A25" w:rsidRDefault="00362339" w:rsidP="00631C2F">
            <w:pPr>
              <w:bidi/>
              <w:spacing w:before="60" w:after="60" w:line="280" w:lineRule="exact"/>
              <w:rPr>
                <w:rFonts w:ascii="Arabic Typesetting" w:hAnsi="Arabic Typesetting" w:cs="Arabic Typesetting"/>
                <w:color w:val="002060"/>
                <w:sz w:val="30"/>
                <w:szCs w:val="30"/>
                <w:rtl/>
                <w:lang w:bidi="ar-EG"/>
              </w:rPr>
            </w:pPr>
            <w:r w:rsidRPr="005F7A25">
              <w:rPr>
                <w:rFonts w:ascii="Arabic Typesetting" w:hAnsi="Arabic Typesetting" w:cs="Arabic Typesetting"/>
                <w:color w:val="002060"/>
                <w:sz w:val="30"/>
                <w:szCs w:val="30"/>
                <w:rtl/>
              </w:rPr>
              <w:t>38 بياناً في الثنائية 2012/13، وكلها انعكست بصورة مرضية.</w:t>
            </w:r>
          </w:p>
          <w:p w:rsidR="00362339" w:rsidRPr="005F7A25" w:rsidRDefault="00362339" w:rsidP="00631C2F">
            <w:pPr>
              <w:bidi/>
              <w:spacing w:before="60" w:after="60" w:line="280" w:lineRule="exact"/>
              <w:rPr>
                <w:rFonts w:ascii="Arabic Typesetting" w:hAnsi="Arabic Typesetting" w:cs="Arabic Typesetting"/>
                <w:iCs/>
                <w:sz w:val="30"/>
                <w:szCs w:val="30"/>
              </w:rPr>
            </w:pPr>
            <w:r w:rsidRPr="005F7A25">
              <w:rPr>
                <w:rFonts w:ascii="Arabic Typesetting" w:hAnsi="Arabic Typesetting" w:cs="Arabic Typesetting"/>
                <w:iCs/>
                <w:sz w:val="30"/>
                <w:szCs w:val="30"/>
                <w:rtl/>
              </w:rPr>
              <w:t>أساس المقارنة الأصلي في البرنامج والميزانية 2014/15:</w:t>
            </w:r>
          </w:p>
          <w:p w:rsidR="00362339" w:rsidRPr="005F7A25" w:rsidRDefault="00362339" w:rsidP="00631C2F">
            <w:pPr>
              <w:bidi/>
              <w:spacing w:before="60" w:after="60" w:line="280" w:lineRule="exact"/>
              <w:rPr>
                <w:rFonts w:ascii="Arabic Typesetting" w:hAnsi="Arabic Typesetting" w:cs="Arabic Typesetting"/>
                <w:i/>
                <w:color w:val="002060"/>
                <w:sz w:val="30"/>
                <w:szCs w:val="30"/>
              </w:rPr>
            </w:pPr>
            <w:r w:rsidRPr="005F7A25">
              <w:rPr>
                <w:rFonts w:ascii="Arabic Typesetting" w:hAnsi="Arabic Typesetting" w:cs="Arabic Typesetting"/>
                <w:sz w:val="30"/>
                <w:szCs w:val="30"/>
                <w:rtl/>
              </w:rPr>
              <w:t>20 من أصل 24 (نهاية 2011)</w:t>
            </w:r>
          </w:p>
        </w:tc>
        <w:tc>
          <w:tcPr>
            <w:tcW w:w="1350" w:type="pct"/>
            <w:gridSpan w:val="2"/>
            <w:tcBorders>
              <w:top w:val="nil"/>
              <w:left w:val="nil"/>
              <w:bottom w:val="nil"/>
              <w:right w:val="nil"/>
            </w:tcBorders>
            <w:shd w:val="clear" w:color="auto" w:fill="auto"/>
            <w:tcMar>
              <w:top w:w="110" w:type="dxa"/>
            </w:tcMar>
          </w:tcPr>
          <w:p w:rsidR="00362339" w:rsidRPr="005F7A25" w:rsidRDefault="00362339" w:rsidP="00631C2F">
            <w:pPr>
              <w:bidi/>
              <w:spacing w:before="60" w:after="60" w:line="280" w:lineRule="exact"/>
              <w:rPr>
                <w:rFonts w:ascii="Arabic Typesetting" w:eastAsia="SimSun" w:hAnsi="Arabic Typesetting" w:cs="Arabic Typesetting"/>
                <w:sz w:val="30"/>
                <w:szCs w:val="30"/>
                <w:lang w:eastAsia="zh-CN"/>
              </w:rPr>
            </w:pPr>
            <w:r w:rsidRPr="005F7A25">
              <w:rPr>
                <w:rFonts w:ascii="Arabic Typesetting" w:eastAsia="SimSun" w:hAnsi="Arabic Typesetting" w:cs="Arabic Typesetting"/>
                <w:sz w:val="30"/>
                <w:szCs w:val="30"/>
                <w:rtl/>
                <w:lang w:eastAsia="zh-CN"/>
              </w:rPr>
              <w:t>استخدام بنسبة 100%</w:t>
            </w:r>
          </w:p>
        </w:tc>
        <w:tc>
          <w:tcPr>
            <w:tcW w:w="1130" w:type="pct"/>
            <w:tcBorders>
              <w:top w:val="nil"/>
              <w:left w:val="nil"/>
              <w:bottom w:val="nil"/>
              <w:right w:val="nil"/>
            </w:tcBorders>
            <w:shd w:val="clear" w:color="auto" w:fill="FFFFFF"/>
            <w:tcMar>
              <w:top w:w="110" w:type="dxa"/>
            </w:tcMar>
          </w:tcPr>
          <w:p w:rsidR="00362339" w:rsidRPr="005F7A25" w:rsidRDefault="00362339" w:rsidP="00631C2F">
            <w:pPr>
              <w:bidi/>
              <w:spacing w:before="60" w:after="60" w:line="280" w:lineRule="exact"/>
              <w:rPr>
                <w:rFonts w:ascii="Arabic Typesetting" w:eastAsia="SimSun" w:hAnsi="Arabic Typesetting" w:cs="Arabic Typesetting"/>
                <w:sz w:val="30"/>
                <w:szCs w:val="30"/>
                <w:lang w:eastAsia="zh-CN"/>
              </w:rPr>
            </w:pPr>
            <w:r w:rsidRPr="005F7A25">
              <w:rPr>
                <w:rFonts w:ascii="Arabic Typesetting" w:eastAsia="SimSun" w:hAnsi="Arabic Typesetting" w:cs="Arabic Typesetting"/>
                <w:sz w:val="30"/>
                <w:szCs w:val="30"/>
                <w:rtl/>
                <w:lang w:eastAsia="zh-CN"/>
              </w:rPr>
              <w:t>استُخدم 12 بياناً من أصل 15 (80%)، منها 3 مستمرة</w:t>
            </w:r>
          </w:p>
        </w:tc>
        <w:tc>
          <w:tcPr>
            <w:tcW w:w="463" w:type="pct"/>
            <w:tcBorders>
              <w:top w:val="nil"/>
              <w:left w:val="nil"/>
              <w:bottom w:val="nil"/>
              <w:right w:val="single" w:sz="4" w:space="0" w:color="auto"/>
            </w:tcBorders>
            <w:shd w:val="clear" w:color="auto" w:fill="auto"/>
            <w:tcMar>
              <w:top w:w="110" w:type="dxa"/>
            </w:tcMar>
          </w:tcPr>
          <w:p w:rsidR="00362339" w:rsidRPr="005F7A25" w:rsidRDefault="00362339" w:rsidP="00631C2F">
            <w:pPr>
              <w:bidi/>
              <w:spacing w:before="60" w:after="60" w:line="280" w:lineRule="exact"/>
              <w:jc w:val="center"/>
              <w:rPr>
                <w:rFonts w:ascii="Arabic Typesetting" w:eastAsia="SimSun" w:hAnsi="Arabic Typesetting" w:cs="Arabic Typesetting"/>
                <w:b/>
                <w:bCs/>
                <w:color w:val="00B050"/>
                <w:sz w:val="30"/>
                <w:szCs w:val="30"/>
                <w:lang w:eastAsia="zh-CN"/>
              </w:rPr>
            </w:pPr>
            <w:r w:rsidRPr="005F7A25">
              <w:rPr>
                <w:rFonts w:ascii="Arabic Typesetting" w:eastAsia="SimSun" w:hAnsi="Arabic Typesetting" w:cs="Arabic Typesetting"/>
                <w:b/>
                <w:bCs/>
                <w:color w:val="00B050"/>
                <w:sz w:val="30"/>
                <w:szCs w:val="30"/>
                <w:rtl/>
                <w:lang w:eastAsia="zh-CN"/>
              </w:rPr>
              <w:t>ثابت</w:t>
            </w:r>
          </w:p>
          <w:p w:rsidR="00362339" w:rsidRPr="005F7A25" w:rsidRDefault="00362339" w:rsidP="00631C2F">
            <w:pPr>
              <w:bidi/>
              <w:spacing w:before="60" w:after="60" w:line="280" w:lineRule="exact"/>
              <w:rPr>
                <w:rFonts w:ascii="Arabic Typesetting" w:eastAsia="SimSun" w:hAnsi="Arabic Typesetting" w:cs="Arabic Typesetting"/>
                <w:b/>
                <w:bCs/>
                <w:color w:val="00B050"/>
                <w:sz w:val="30"/>
                <w:szCs w:val="30"/>
                <w:lang w:eastAsia="zh-CN"/>
              </w:rPr>
            </w:pPr>
          </w:p>
        </w:tc>
      </w:tr>
      <w:tr w:rsidR="00362339" w:rsidRPr="005F7A25" w:rsidTr="00631C2F">
        <w:tc>
          <w:tcPr>
            <w:tcW w:w="963" w:type="pct"/>
            <w:tcBorders>
              <w:top w:val="nil"/>
              <w:left w:val="single" w:sz="4" w:space="0" w:color="auto"/>
              <w:bottom w:val="single" w:sz="4" w:space="0" w:color="auto"/>
              <w:right w:val="nil"/>
            </w:tcBorders>
            <w:shd w:val="clear" w:color="auto" w:fill="auto"/>
          </w:tcPr>
          <w:p w:rsidR="00362339" w:rsidRPr="005F7A25" w:rsidRDefault="00362339" w:rsidP="00631C2F">
            <w:pPr>
              <w:bidi/>
              <w:spacing w:before="60" w:after="60" w:line="280" w:lineRule="exact"/>
              <w:rPr>
                <w:rFonts w:ascii="Arabic Typesetting" w:eastAsia="SimSun" w:hAnsi="Arabic Typesetting" w:cs="Arabic Typesetting"/>
                <w:color w:val="000000"/>
                <w:sz w:val="30"/>
                <w:szCs w:val="30"/>
                <w:lang w:eastAsia="zh-CN"/>
              </w:rPr>
            </w:pPr>
            <w:r w:rsidRPr="005F7A25">
              <w:rPr>
                <w:rFonts w:ascii="Arabic Typesetting" w:eastAsia="SimSun" w:hAnsi="Arabic Typesetting" w:cs="Arabic Typesetting"/>
                <w:color w:val="000000"/>
                <w:sz w:val="30"/>
                <w:szCs w:val="30"/>
                <w:rtl/>
                <w:lang w:eastAsia="zh-CN"/>
              </w:rPr>
              <w:t>النسبة المئوية للردود التي أُرسلت في موعدها على الطلبات الخارجية المقدمة من الأمم المتحدة والمنظمات الحكومية الدولية وغيرها بشأن المساهمات</w:t>
            </w:r>
          </w:p>
        </w:tc>
        <w:tc>
          <w:tcPr>
            <w:tcW w:w="1095" w:type="pct"/>
            <w:tcBorders>
              <w:top w:val="nil"/>
              <w:left w:val="nil"/>
              <w:bottom w:val="single" w:sz="4" w:space="0" w:color="auto"/>
              <w:right w:val="nil"/>
            </w:tcBorders>
            <w:shd w:val="clear" w:color="auto" w:fill="auto"/>
          </w:tcPr>
          <w:p w:rsidR="00362339" w:rsidRPr="005F7A25" w:rsidRDefault="00362339" w:rsidP="00631C2F">
            <w:pPr>
              <w:bidi/>
              <w:spacing w:before="60" w:after="60" w:line="280" w:lineRule="exact"/>
              <w:rPr>
                <w:rFonts w:ascii="Arabic Typesetting" w:hAnsi="Arabic Typesetting" w:cs="Arabic Typesetting"/>
                <w:i/>
                <w:color w:val="002060"/>
                <w:sz w:val="30"/>
                <w:szCs w:val="30"/>
              </w:rPr>
            </w:pPr>
            <w:r w:rsidRPr="005F7A25">
              <w:rPr>
                <w:rFonts w:ascii="Arabic Typesetting" w:hAnsi="Arabic Typesetting" w:cs="Arabic Typesetting"/>
                <w:i/>
                <w:color w:val="002060"/>
                <w:sz w:val="30"/>
                <w:szCs w:val="30"/>
                <w:rtl/>
              </w:rPr>
              <w:t>أساس المقارنة المُحدَّث في نهاية 2013</w:t>
            </w:r>
            <w:r w:rsidRPr="005F7A25">
              <w:rPr>
                <w:rFonts w:ascii="Arabic Typesetting" w:hAnsi="Arabic Typesetting" w:cs="Arabic Typesetting"/>
                <w:i/>
                <w:color w:val="002060"/>
                <w:sz w:val="30"/>
                <w:szCs w:val="30"/>
              </w:rPr>
              <w:t xml:space="preserve">:  </w:t>
            </w:r>
          </w:p>
          <w:p w:rsidR="00362339" w:rsidRPr="005F7A25" w:rsidRDefault="00362339" w:rsidP="00631C2F">
            <w:pPr>
              <w:bidi/>
              <w:spacing w:before="60" w:after="60" w:line="280" w:lineRule="exact"/>
              <w:rPr>
                <w:rFonts w:ascii="Arabic Typesetting" w:hAnsi="Arabic Typesetting" w:cs="Arabic Typesetting"/>
                <w:color w:val="002060"/>
                <w:sz w:val="30"/>
                <w:szCs w:val="30"/>
              </w:rPr>
            </w:pPr>
            <w:r w:rsidRPr="005F7A25">
              <w:rPr>
                <w:rFonts w:ascii="Arabic Typesetting" w:hAnsi="Arabic Typesetting" w:cs="Arabic Typesetting"/>
                <w:color w:val="002060"/>
                <w:sz w:val="30"/>
                <w:szCs w:val="30"/>
                <w:rtl/>
              </w:rPr>
              <w:t>تم معالجة 90.5% في غضون 5 أيام عمل.</w:t>
            </w:r>
          </w:p>
          <w:p w:rsidR="00362339" w:rsidRPr="005F7A25" w:rsidRDefault="00362339" w:rsidP="00631C2F">
            <w:pPr>
              <w:bidi/>
              <w:spacing w:before="60" w:after="60" w:line="280" w:lineRule="exact"/>
              <w:rPr>
                <w:rFonts w:ascii="Arabic Typesetting" w:hAnsi="Arabic Typesetting" w:cs="Arabic Typesetting"/>
                <w:i/>
                <w:sz w:val="30"/>
                <w:szCs w:val="30"/>
              </w:rPr>
            </w:pPr>
            <w:r w:rsidRPr="005F7A25">
              <w:rPr>
                <w:rFonts w:ascii="Arabic Typesetting" w:hAnsi="Arabic Typesetting" w:cs="Arabic Typesetting"/>
                <w:i/>
                <w:sz w:val="30"/>
                <w:szCs w:val="30"/>
                <w:rtl/>
              </w:rPr>
              <w:t>أساس المقارنة الأصلي في البرنامج والميزانية 2014/15</w:t>
            </w:r>
            <w:r w:rsidRPr="005F7A25">
              <w:rPr>
                <w:rFonts w:ascii="Arabic Typesetting" w:hAnsi="Arabic Typesetting" w:cs="Arabic Typesetting"/>
                <w:i/>
                <w:sz w:val="30"/>
                <w:szCs w:val="30"/>
              </w:rPr>
              <w:t xml:space="preserve">: </w:t>
            </w:r>
          </w:p>
          <w:p w:rsidR="00362339" w:rsidRPr="005F7A25" w:rsidDel="001B4F90" w:rsidRDefault="00362339" w:rsidP="00631C2F">
            <w:pPr>
              <w:bidi/>
              <w:spacing w:before="60" w:after="60" w:line="280" w:lineRule="exact"/>
              <w:rPr>
                <w:rFonts w:ascii="Arabic Typesetting" w:hAnsi="Arabic Typesetting" w:cs="Arabic Typesetting"/>
                <w:i/>
                <w:color w:val="002060"/>
                <w:sz w:val="30"/>
                <w:szCs w:val="30"/>
                <w:lang w:bidi="ar-EG"/>
              </w:rPr>
            </w:pPr>
            <w:r w:rsidRPr="005F7A25">
              <w:rPr>
                <w:rFonts w:ascii="Arabic Typesetting" w:eastAsia="SimSun" w:hAnsi="Arabic Typesetting" w:cs="Arabic Typesetting"/>
                <w:color w:val="000000"/>
                <w:sz w:val="30"/>
                <w:szCs w:val="30"/>
                <w:rtl/>
                <w:lang w:eastAsia="zh-CN"/>
              </w:rPr>
              <w:t>يُحدَّد لاحقاً (بيانات 2012)</w:t>
            </w:r>
          </w:p>
        </w:tc>
        <w:tc>
          <w:tcPr>
            <w:tcW w:w="1350" w:type="pct"/>
            <w:gridSpan w:val="2"/>
            <w:tcBorders>
              <w:top w:val="nil"/>
              <w:left w:val="nil"/>
              <w:bottom w:val="single" w:sz="4" w:space="0" w:color="auto"/>
              <w:right w:val="nil"/>
            </w:tcBorders>
            <w:shd w:val="clear" w:color="auto" w:fill="auto"/>
            <w:tcMar>
              <w:top w:w="110" w:type="dxa"/>
            </w:tcMar>
          </w:tcPr>
          <w:p w:rsidR="00362339" w:rsidRPr="005F7A25" w:rsidRDefault="00362339" w:rsidP="00631C2F">
            <w:pPr>
              <w:bidi/>
              <w:spacing w:before="60" w:after="60" w:line="280" w:lineRule="exact"/>
              <w:rPr>
                <w:rFonts w:ascii="Arabic Typesetting" w:eastAsia="SimSun" w:hAnsi="Arabic Typesetting" w:cs="Arabic Typesetting"/>
                <w:sz w:val="30"/>
                <w:szCs w:val="30"/>
                <w:lang w:eastAsia="zh-CN"/>
              </w:rPr>
            </w:pPr>
            <w:r w:rsidRPr="005F7A25">
              <w:rPr>
                <w:rFonts w:ascii="Arabic Typesetting" w:eastAsia="SimSun" w:hAnsi="Arabic Typesetting" w:cs="Arabic Typesetting"/>
                <w:sz w:val="30"/>
                <w:szCs w:val="30"/>
                <w:rtl/>
                <w:lang w:eastAsia="zh-CN"/>
              </w:rPr>
              <w:t>100%</w:t>
            </w:r>
          </w:p>
        </w:tc>
        <w:tc>
          <w:tcPr>
            <w:tcW w:w="1130" w:type="pct"/>
            <w:tcBorders>
              <w:top w:val="nil"/>
              <w:left w:val="nil"/>
              <w:bottom w:val="single" w:sz="4" w:space="0" w:color="auto"/>
              <w:right w:val="nil"/>
            </w:tcBorders>
            <w:shd w:val="clear" w:color="auto" w:fill="FFFFFF"/>
            <w:tcMar>
              <w:top w:w="110" w:type="dxa"/>
            </w:tcMar>
          </w:tcPr>
          <w:p w:rsidR="00362339" w:rsidRPr="005F7A25" w:rsidRDefault="00362339" w:rsidP="00631C2F">
            <w:pPr>
              <w:bidi/>
              <w:spacing w:before="60" w:after="60" w:line="280" w:lineRule="exact"/>
              <w:rPr>
                <w:rFonts w:ascii="Arabic Typesetting" w:eastAsia="SimSun" w:hAnsi="Arabic Typesetting" w:cs="Arabic Typesetting"/>
                <w:sz w:val="30"/>
                <w:szCs w:val="30"/>
                <w:lang w:eastAsia="zh-CN"/>
              </w:rPr>
            </w:pPr>
            <w:r w:rsidRPr="005F7A25">
              <w:rPr>
                <w:rFonts w:ascii="Arabic Typesetting" w:eastAsia="SimSun" w:hAnsi="Arabic Typesetting" w:cs="Arabic Typesetting"/>
                <w:sz w:val="30"/>
                <w:szCs w:val="30"/>
                <w:rtl/>
                <w:lang w:eastAsia="zh-CN"/>
              </w:rPr>
              <w:t>أُرسِل في الموعد المحدد 174 رداً من أصل 185 رداً (94%) (في غضون 5 أيام عمل)</w:t>
            </w:r>
          </w:p>
        </w:tc>
        <w:tc>
          <w:tcPr>
            <w:tcW w:w="463" w:type="pct"/>
            <w:tcBorders>
              <w:top w:val="nil"/>
              <w:left w:val="nil"/>
              <w:bottom w:val="single" w:sz="4" w:space="0" w:color="auto"/>
              <w:right w:val="single" w:sz="4" w:space="0" w:color="auto"/>
            </w:tcBorders>
            <w:shd w:val="clear" w:color="auto" w:fill="auto"/>
            <w:tcMar>
              <w:top w:w="110" w:type="dxa"/>
            </w:tcMar>
          </w:tcPr>
          <w:p w:rsidR="00362339" w:rsidRPr="005F7A25" w:rsidRDefault="00362339" w:rsidP="00631C2F">
            <w:pPr>
              <w:bidi/>
              <w:spacing w:before="60" w:after="60" w:line="280" w:lineRule="exact"/>
              <w:jc w:val="center"/>
              <w:rPr>
                <w:rFonts w:ascii="Arabic Typesetting" w:eastAsia="SimSun" w:hAnsi="Arabic Typesetting" w:cs="Arabic Typesetting"/>
                <w:b/>
                <w:bCs/>
                <w:color w:val="00B050"/>
                <w:sz w:val="30"/>
                <w:szCs w:val="30"/>
                <w:lang w:eastAsia="zh-CN"/>
              </w:rPr>
            </w:pPr>
            <w:r w:rsidRPr="005F7A25">
              <w:rPr>
                <w:rFonts w:ascii="Arabic Typesetting" w:eastAsia="SimSun" w:hAnsi="Arabic Typesetting" w:cs="Arabic Typesetting"/>
                <w:b/>
                <w:bCs/>
                <w:color w:val="00B050"/>
                <w:sz w:val="30"/>
                <w:szCs w:val="30"/>
                <w:rtl/>
                <w:lang w:eastAsia="zh-CN"/>
              </w:rPr>
              <w:t>ثابت</w:t>
            </w:r>
          </w:p>
        </w:tc>
      </w:tr>
      <w:tr w:rsidR="00362339" w:rsidRPr="005F7A25" w:rsidTr="00631C2F">
        <w:tc>
          <w:tcPr>
            <w:tcW w:w="963" w:type="pct"/>
            <w:tcBorders>
              <w:top w:val="single" w:sz="4" w:space="0" w:color="auto"/>
              <w:left w:val="single" w:sz="4" w:space="0" w:color="auto"/>
              <w:bottom w:val="single" w:sz="4" w:space="0" w:color="auto"/>
              <w:right w:val="nil"/>
            </w:tcBorders>
            <w:shd w:val="clear" w:color="auto" w:fill="auto"/>
          </w:tcPr>
          <w:p w:rsidR="00362339" w:rsidRPr="005F7A25" w:rsidRDefault="00362339" w:rsidP="00631C2F">
            <w:pPr>
              <w:keepNext/>
              <w:bidi/>
              <w:spacing w:before="60" w:after="60" w:line="280" w:lineRule="exact"/>
              <w:rPr>
                <w:rFonts w:ascii="Arabic Typesetting" w:eastAsia="SimSun" w:hAnsi="Arabic Typesetting" w:cs="Arabic Typesetting"/>
                <w:color w:val="000000"/>
                <w:sz w:val="30"/>
                <w:szCs w:val="30"/>
                <w:rtl/>
                <w:lang w:eastAsia="zh-CN" w:bidi="ar-EG"/>
              </w:rPr>
            </w:pPr>
            <w:r w:rsidRPr="005F7A25">
              <w:rPr>
                <w:rFonts w:ascii="Arabic Typesetting" w:eastAsia="SimSun" w:hAnsi="Arabic Typesetting" w:cs="Arabic Typesetting"/>
                <w:color w:val="000000"/>
                <w:sz w:val="30"/>
                <w:szCs w:val="30"/>
                <w:rtl/>
                <w:lang w:eastAsia="zh-CN"/>
              </w:rPr>
              <w:t>عدد برامج الملكية الفكرية التي نُفِّذت بالاشتراك مع هيئات الأمم المتحدة والمنظمات الحكومية الدولية الأخرى</w:t>
            </w:r>
          </w:p>
        </w:tc>
        <w:tc>
          <w:tcPr>
            <w:tcW w:w="1095" w:type="pct"/>
            <w:tcBorders>
              <w:top w:val="single" w:sz="4" w:space="0" w:color="auto"/>
              <w:left w:val="nil"/>
              <w:bottom w:val="single" w:sz="4" w:space="0" w:color="auto"/>
              <w:right w:val="nil"/>
            </w:tcBorders>
            <w:shd w:val="clear" w:color="auto" w:fill="auto"/>
          </w:tcPr>
          <w:p w:rsidR="00362339" w:rsidRPr="005F7A25" w:rsidRDefault="00362339" w:rsidP="00631C2F">
            <w:pPr>
              <w:keepNext/>
              <w:bidi/>
              <w:spacing w:before="60" w:after="60" w:line="280" w:lineRule="exact"/>
              <w:rPr>
                <w:rFonts w:ascii="Arabic Typesetting" w:hAnsi="Arabic Typesetting" w:cs="Arabic Typesetting"/>
                <w:i/>
                <w:color w:val="002060"/>
                <w:sz w:val="30"/>
                <w:szCs w:val="30"/>
              </w:rPr>
            </w:pPr>
            <w:r w:rsidRPr="005F7A25">
              <w:rPr>
                <w:rFonts w:ascii="Arabic Typesetting" w:hAnsi="Arabic Typesetting" w:cs="Arabic Typesetting"/>
                <w:sz w:val="30"/>
                <w:szCs w:val="30"/>
                <w:rtl/>
              </w:rPr>
              <w:t>صفر (مكتب سنغافورة)</w:t>
            </w:r>
          </w:p>
        </w:tc>
        <w:tc>
          <w:tcPr>
            <w:tcW w:w="1350" w:type="pct"/>
            <w:gridSpan w:val="2"/>
            <w:tcBorders>
              <w:top w:val="single" w:sz="4" w:space="0" w:color="auto"/>
              <w:left w:val="nil"/>
              <w:bottom w:val="single" w:sz="4" w:space="0" w:color="auto"/>
              <w:right w:val="nil"/>
            </w:tcBorders>
            <w:shd w:val="clear" w:color="auto" w:fill="auto"/>
            <w:tcMar>
              <w:top w:w="110" w:type="dxa"/>
            </w:tcMar>
          </w:tcPr>
          <w:p w:rsidR="00362339" w:rsidRPr="005F7A25" w:rsidRDefault="00362339" w:rsidP="00631C2F">
            <w:pPr>
              <w:keepNext/>
              <w:bidi/>
              <w:spacing w:before="60" w:after="60" w:line="280" w:lineRule="exact"/>
              <w:rPr>
                <w:rFonts w:ascii="Arabic Typesetting" w:eastAsia="SimSun" w:hAnsi="Arabic Typesetting" w:cs="Arabic Typesetting"/>
                <w:sz w:val="30"/>
                <w:szCs w:val="30"/>
                <w:lang w:eastAsia="zh-CN"/>
              </w:rPr>
            </w:pPr>
            <w:r w:rsidRPr="005F7A25">
              <w:rPr>
                <w:rFonts w:ascii="Arabic Typesetting" w:eastAsia="SimSun" w:hAnsi="Arabic Typesetting" w:cs="Arabic Typesetting"/>
                <w:sz w:val="30"/>
                <w:szCs w:val="30"/>
                <w:rtl/>
                <w:lang w:eastAsia="zh-CN"/>
              </w:rPr>
              <w:t>2 (مكتب سنغافورة)</w:t>
            </w:r>
          </w:p>
        </w:tc>
        <w:tc>
          <w:tcPr>
            <w:tcW w:w="1130" w:type="pct"/>
            <w:tcBorders>
              <w:top w:val="single" w:sz="4" w:space="0" w:color="auto"/>
              <w:left w:val="nil"/>
              <w:bottom w:val="single" w:sz="4" w:space="0" w:color="auto"/>
              <w:right w:val="nil"/>
            </w:tcBorders>
            <w:shd w:val="clear" w:color="auto" w:fill="FFFFFF"/>
            <w:tcMar>
              <w:top w:w="110" w:type="dxa"/>
            </w:tcMar>
          </w:tcPr>
          <w:p w:rsidR="00362339" w:rsidRPr="005F7A25" w:rsidRDefault="00362339" w:rsidP="00362339">
            <w:pPr>
              <w:pStyle w:val="ListParagraph"/>
              <w:keepNext/>
              <w:numPr>
                <w:ilvl w:val="0"/>
                <w:numId w:val="47"/>
              </w:numPr>
              <w:spacing w:before="60" w:after="60" w:line="280" w:lineRule="exact"/>
              <w:ind w:left="0" w:firstLine="0"/>
              <w:contextualSpacing w:val="0"/>
              <w:rPr>
                <w:rFonts w:ascii="Arabic Typesetting" w:eastAsia="SimSun" w:hAnsi="Arabic Typesetting" w:cs="Arabic Typesetting"/>
                <w:sz w:val="30"/>
                <w:szCs w:val="30"/>
                <w:lang w:eastAsia="zh-CN"/>
              </w:rPr>
            </w:pPr>
            <w:r w:rsidRPr="005F7A25">
              <w:rPr>
                <w:rFonts w:ascii="Arabic Typesetting" w:eastAsia="SimSun" w:hAnsi="Arabic Typesetting" w:cs="Arabic Typesetting"/>
                <w:sz w:val="30"/>
                <w:szCs w:val="30"/>
                <w:rtl/>
                <w:lang w:eastAsia="zh-CN"/>
              </w:rPr>
              <w:t>حدثان مع وكالتين من وكالات الأمم المتحدة (</w:t>
            </w:r>
            <w:proofErr w:type="spellStart"/>
            <w:r w:rsidRPr="005F7A25">
              <w:rPr>
                <w:rFonts w:ascii="Arabic Typesetting" w:eastAsia="SimSun" w:hAnsi="Arabic Typesetting" w:cs="Arabic Typesetting"/>
                <w:sz w:val="30"/>
                <w:szCs w:val="30"/>
                <w:rtl/>
                <w:lang w:eastAsia="zh-CN"/>
              </w:rPr>
              <w:t>اليونيب</w:t>
            </w:r>
            <w:proofErr w:type="spellEnd"/>
            <w:r w:rsidRPr="005F7A25">
              <w:rPr>
                <w:rFonts w:ascii="Arabic Typesetting" w:eastAsia="SimSun" w:hAnsi="Arabic Typesetting" w:cs="Arabic Typesetting"/>
                <w:sz w:val="30"/>
                <w:szCs w:val="30"/>
                <w:rtl/>
                <w:lang w:eastAsia="zh-CN"/>
              </w:rPr>
              <w:t xml:space="preserve"> واليونيدو) في عام 2014</w:t>
            </w:r>
          </w:p>
          <w:p w:rsidR="00362339" w:rsidRPr="005F7A25" w:rsidRDefault="00362339" w:rsidP="00362339">
            <w:pPr>
              <w:pStyle w:val="ListParagraph"/>
              <w:keepNext/>
              <w:numPr>
                <w:ilvl w:val="0"/>
                <w:numId w:val="47"/>
              </w:numPr>
              <w:spacing w:before="60" w:after="60" w:line="280" w:lineRule="exact"/>
              <w:ind w:left="0" w:firstLine="0"/>
              <w:contextualSpacing w:val="0"/>
              <w:rPr>
                <w:rFonts w:ascii="Arabic Typesetting" w:eastAsia="SimSun" w:hAnsi="Arabic Typesetting" w:cs="Arabic Typesetting"/>
                <w:sz w:val="30"/>
                <w:szCs w:val="30"/>
                <w:lang w:eastAsia="zh-CN"/>
              </w:rPr>
            </w:pPr>
            <w:r w:rsidRPr="005F7A25">
              <w:rPr>
                <w:rFonts w:ascii="Arabic Typesetting" w:eastAsia="SimSun" w:hAnsi="Arabic Typesetting" w:cs="Arabic Typesetting"/>
                <w:sz w:val="30"/>
                <w:szCs w:val="30"/>
                <w:rtl/>
                <w:lang w:eastAsia="zh-CN"/>
              </w:rPr>
              <w:t>أحداث متعددة مع اتفاق التجارة الحرة بين رابطة أمم جنوب شرق آسيا وأستراليا ونيوزيلاندا (</w:t>
            </w:r>
            <w:r w:rsidRPr="005F7A25">
              <w:rPr>
                <w:rFonts w:ascii="Arabic Typesetting" w:eastAsia="SimSun" w:hAnsi="Arabic Typesetting" w:cs="Arabic Typesetting"/>
                <w:sz w:val="30"/>
                <w:szCs w:val="30"/>
                <w:lang w:eastAsia="zh-CN"/>
              </w:rPr>
              <w:t>AANZFTA</w:t>
            </w:r>
            <w:r w:rsidRPr="005F7A25">
              <w:rPr>
                <w:rFonts w:ascii="Arabic Typesetting" w:eastAsia="SimSun" w:hAnsi="Arabic Typesetting" w:cs="Arabic Typesetting"/>
                <w:sz w:val="30"/>
                <w:szCs w:val="30"/>
                <w:rtl/>
                <w:lang w:eastAsia="zh-CN"/>
              </w:rPr>
              <w:t>)، وأمانة رابطة أمم جنوب شرق آسيا، ومنظمة التعاون الاقتصادي لآسيا والمحيط الهادئ (</w:t>
            </w:r>
            <w:r w:rsidRPr="005F7A25">
              <w:rPr>
                <w:rFonts w:ascii="Arabic Typesetting" w:eastAsia="SimSun" w:hAnsi="Arabic Typesetting" w:cs="Arabic Typesetting"/>
                <w:sz w:val="30"/>
                <w:szCs w:val="30"/>
                <w:lang w:eastAsia="zh-CN"/>
              </w:rPr>
              <w:t>APEC</w:t>
            </w:r>
            <w:r w:rsidRPr="005F7A25">
              <w:rPr>
                <w:rFonts w:ascii="Arabic Typesetting" w:eastAsia="SimSun" w:hAnsi="Arabic Typesetting" w:cs="Arabic Typesetting"/>
                <w:sz w:val="30"/>
                <w:szCs w:val="30"/>
                <w:rtl/>
                <w:lang w:eastAsia="zh-CN"/>
              </w:rPr>
              <w:t>)، ومكتب مواءمة السوق الداخلية/ مشروع الاتحاد الأوروبي ورابطة أمم جنوب شرق آسيا لحماية حقوق الملكية الفكرية (</w:t>
            </w:r>
            <w:r w:rsidRPr="005F7A25">
              <w:rPr>
                <w:rFonts w:ascii="Arabic Typesetting" w:eastAsia="SimSun" w:hAnsi="Arabic Typesetting" w:cs="Arabic Typesetting"/>
                <w:sz w:val="30"/>
                <w:szCs w:val="30"/>
                <w:lang w:eastAsia="zh-CN"/>
              </w:rPr>
              <w:t>OHIM/ECAP III</w:t>
            </w:r>
            <w:r w:rsidRPr="005F7A25">
              <w:rPr>
                <w:rFonts w:ascii="Arabic Typesetting" w:eastAsia="SimSun" w:hAnsi="Arabic Typesetting" w:cs="Arabic Typesetting"/>
                <w:sz w:val="30"/>
                <w:szCs w:val="30"/>
                <w:rtl/>
                <w:lang w:eastAsia="zh-CN"/>
              </w:rPr>
              <w:t>)</w:t>
            </w:r>
          </w:p>
          <w:p w:rsidR="00362339" w:rsidRPr="005F7A25" w:rsidRDefault="00362339" w:rsidP="00362339">
            <w:pPr>
              <w:pStyle w:val="ListParagraph"/>
              <w:keepNext/>
              <w:numPr>
                <w:ilvl w:val="0"/>
                <w:numId w:val="47"/>
              </w:numPr>
              <w:spacing w:before="60" w:after="60" w:line="280" w:lineRule="exact"/>
              <w:ind w:left="0" w:firstLine="0"/>
              <w:contextualSpacing w:val="0"/>
              <w:rPr>
                <w:rFonts w:ascii="Arabic Typesetting" w:eastAsia="SimSun" w:hAnsi="Arabic Typesetting" w:cs="Arabic Typesetting"/>
                <w:sz w:val="30"/>
                <w:szCs w:val="30"/>
                <w:lang w:eastAsia="zh-CN"/>
              </w:rPr>
            </w:pPr>
            <w:r w:rsidRPr="005F7A25">
              <w:rPr>
                <w:rFonts w:ascii="Arabic Typesetting" w:eastAsia="SimSun" w:hAnsi="Arabic Typesetting" w:cs="Arabic Typesetting"/>
                <w:sz w:val="30"/>
                <w:szCs w:val="30"/>
                <w:rtl/>
                <w:lang w:eastAsia="zh-CN"/>
              </w:rPr>
              <w:t>اجتماع واحد لمُقدِّمي المساعدة التقنية الخاصة بالملكية الفكرية (مكتب سنغافورة)</w:t>
            </w:r>
          </w:p>
        </w:tc>
        <w:tc>
          <w:tcPr>
            <w:tcW w:w="463" w:type="pct"/>
            <w:tcBorders>
              <w:top w:val="single" w:sz="4" w:space="0" w:color="auto"/>
              <w:left w:val="nil"/>
              <w:bottom w:val="single" w:sz="4" w:space="0" w:color="auto"/>
              <w:right w:val="single" w:sz="4" w:space="0" w:color="auto"/>
            </w:tcBorders>
            <w:shd w:val="clear" w:color="auto" w:fill="auto"/>
            <w:tcMar>
              <w:top w:w="110" w:type="dxa"/>
            </w:tcMar>
          </w:tcPr>
          <w:p w:rsidR="00362339" w:rsidRPr="005F7A25" w:rsidRDefault="00362339" w:rsidP="00631C2F">
            <w:pPr>
              <w:keepNext/>
              <w:bidi/>
              <w:spacing w:before="60" w:after="60" w:line="280" w:lineRule="exact"/>
              <w:jc w:val="center"/>
              <w:rPr>
                <w:rFonts w:ascii="Arabic Typesetting" w:eastAsia="SimSun" w:hAnsi="Arabic Typesetting" w:cs="Arabic Typesetting"/>
                <w:b/>
                <w:bCs/>
                <w:color w:val="00B050"/>
                <w:sz w:val="30"/>
                <w:szCs w:val="30"/>
                <w:lang w:eastAsia="zh-CN"/>
              </w:rPr>
            </w:pPr>
            <w:r w:rsidRPr="005F7A25">
              <w:rPr>
                <w:rFonts w:ascii="Arabic Typesetting" w:eastAsia="SimSun" w:hAnsi="Arabic Typesetting" w:cs="Arabic Typesetting"/>
                <w:b/>
                <w:bCs/>
                <w:color w:val="00B050"/>
                <w:sz w:val="30"/>
                <w:szCs w:val="30"/>
                <w:rtl/>
                <w:lang w:eastAsia="zh-CN"/>
              </w:rPr>
              <w:t>ثابت</w:t>
            </w:r>
          </w:p>
        </w:tc>
      </w:tr>
    </w:tbl>
    <w:p w:rsidR="00362339" w:rsidRDefault="00362339" w:rsidP="00362339">
      <w:pPr>
        <w:keepNext/>
        <w:widowControl w:val="0"/>
        <w:bidi/>
        <w:spacing w:after="120" w:line="340" w:lineRule="exact"/>
        <w:rPr>
          <w:rFonts w:ascii="Arabic Typesetting" w:hAnsi="Arabic Typesetting" w:cs="Arabic Typesetting"/>
          <w:color w:val="000000"/>
          <w:sz w:val="36"/>
          <w:szCs w:val="36"/>
          <w:rtl/>
        </w:rPr>
      </w:pPr>
    </w:p>
    <w:p w:rsidR="00362339" w:rsidRDefault="00362339" w:rsidP="00362339">
      <w:pPr>
        <w:rPr>
          <w:rFonts w:ascii="Arabic Typesetting" w:hAnsi="Arabic Typesetting" w:cs="Arabic Typesetting"/>
          <w:color w:val="000000"/>
          <w:sz w:val="36"/>
          <w:szCs w:val="36"/>
          <w:rtl/>
        </w:rPr>
      </w:pPr>
      <w:r>
        <w:rPr>
          <w:rFonts w:ascii="Arabic Typesetting" w:hAnsi="Arabic Typesetting" w:cs="Arabic Typesetting"/>
          <w:color w:val="000000"/>
          <w:sz w:val="36"/>
          <w:szCs w:val="36"/>
          <w:rtl/>
        </w:rPr>
        <w:br w:type="page"/>
      </w:r>
    </w:p>
    <w:p w:rsidR="00362339" w:rsidRPr="006856D7" w:rsidRDefault="00362339" w:rsidP="00362339">
      <w:pPr>
        <w:keepNext/>
        <w:widowControl w:val="0"/>
        <w:bidi/>
        <w:spacing w:after="120" w:line="340" w:lineRule="exact"/>
        <w:rPr>
          <w:rFonts w:ascii="Arabic Typesetting" w:hAnsi="Arabic Typesetting" w:cs="Arabic Typesetting"/>
          <w:b/>
          <w:sz w:val="36"/>
          <w:szCs w:val="36"/>
        </w:rPr>
      </w:pPr>
      <w:r w:rsidRPr="006856D7">
        <w:rPr>
          <w:rFonts w:ascii="Arabic Typesetting" w:hAnsi="Arabic Typesetting" w:cs="Arabic Typesetting"/>
          <w:color w:val="000000"/>
          <w:sz w:val="36"/>
          <w:szCs w:val="36"/>
          <w:rtl/>
        </w:rPr>
        <w:lastRenderedPageBreak/>
        <w:t>استخدام الموارد</w:t>
      </w:r>
    </w:p>
    <w:p w:rsidR="00362339" w:rsidRPr="005F7A25" w:rsidRDefault="00362339" w:rsidP="00362339">
      <w:pPr>
        <w:pStyle w:val="NormalWeb"/>
        <w:keepNext/>
        <w:widowControl w:val="0"/>
        <w:bidi/>
        <w:spacing w:before="0" w:beforeAutospacing="0" w:after="120" w:afterAutospacing="0" w:line="340" w:lineRule="exact"/>
        <w:jc w:val="center"/>
        <w:rPr>
          <w:rFonts w:ascii="Arabic Typesetting" w:hAnsi="Arabic Typesetting" w:cs="Arabic Typesetting"/>
          <w:sz w:val="34"/>
          <w:szCs w:val="34"/>
        </w:rPr>
      </w:pPr>
      <w:r w:rsidRPr="005F7A25">
        <w:rPr>
          <w:rFonts w:ascii="Arabic Typesetting" w:hAnsi="Arabic Typesetting" w:cs="Arabic Typesetting"/>
          <w:color w:val="000000"/>
          <w:sz w:val="34"/>
          <w:szCs w:val="34"/>
          <w:rtl/>
        </w:rPr>
        <w:t>الميزانية والنفقات الفعلية (بحسب النتائج)</w:t>
      </w:r>
      <w:r w:rsidRPr="005F7A25">
        <w:rPr>
          <w:rFonts w:ascii="Arabic Typesetting" w:hAnsi="Arabic Typesetting" w:cs="Arabic Typesetting"/>
          <w:color w:val="000000"/>
          <w:sz w:val="34"/>
          <w:szCs w:val="34"/>
        </w:rPr>
        <w:t xml:space="preserve"> </w:t>
      </w:r>
    </w:p>
    <w:p w:rsidR="00362339" w:rsidRDefault="00362339" w:rsidP="00362339">
      <w:pPr>
        <w:pStyle w:val="NormalWeb"/>
        <w:keepNext/>
        <w:widowControl w:val="0"/>
        <w:bidi/>
        <w:spacing w:before="0" w:beforeAutospacing="0" w:after="120" w:afterAutospacing="0" w:line="340" w:lineRule="exact"/>
        <w:jc w:val="center"/>
        <w:rPr>
          <w:rFonts w:ascii="Arabic Typesetting" w:hAnsi="Arabic Typesetting" w:cs="Arabic Typesetting"/>
          <w:i/>
          <w:iCs/>
          <w:color w:val="000000"/>
          <w:sz w:val="34"/>
          <w:szCs w:val="34"/>
          <w:rtl/>
        </w:rPr>
      </w:pPr>
      <w:r w:rsidRPr="005F7A25">
        <w:rPr>
          <w:rFonts w:ascii="Arabic Typesetting" w:hAnsi="Arabic Typesetting" w:cs="Arabic Typesetting"/>
          <w:i/>
          <w:iCs/>
          <w:color w:val="000000"/>
          <w:sz w:val="34"/>
          <w:szCs w:val="34"/>
          <w:rtl/>
        </w:rPr>
        <w:t>(بآلاف الفرنكات السويسرية)</w:t>
      </w:r>
    </w:p>
    <w:p w:rsidR="00362339" w:rsidRPr="005F7A25" w:rsidRDefault="00362339" w:rsidP="00362339">
      <w:pPr>
        <w:pStyle w:val="NormalWeb"/>
        <w:widowControl w:val="0"/>
        <w:bidi/>
        <w:spacing w:before="0" w:beforeAutospacing="0" w:after="120" w:afterAutospacing="0"/>
        <w:jc w:val="center"/>
        <w:rPr>
          <w:rFonts w:ascii="Arabic Typesetting" w:hAnsi="Arabic Typesetting" w:cs="Arabic Typesetting"/>
          <w:i/>
          <w:iCs/>
          <w:color w:val="000000"/>
          <w:sz w:val="34"/>
          <w:szCs w:val="34"/>
          <w:rtl/>
          <w:lang w:bidi="ar-EG"/>
        </w:rPr>
      </w:pPr>
      <w:r w:rsidRPr="00337230">
        <w:rPr>
          <w:noProof/>
          <w:rtl/>
        </w:rPr>
        <w:drawing>
          <wp:inline distT="0" distB="0" distL="0" distR="0" wp14:anchorId="249958EE" wp14:editId="29F5764F">
            <wp:extent cx="5762625" cy="6374765"/>
            <wp:effectExtent l="0" t="0" r="9525" b="6985"/>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35">
                      <a:extLst>
                        <a:ext uri="{28A0092B-C50C-407E-A947-70E740481C1C}">
                          <a14:useLocalDpi xmlns:a14="http://schemas.microsoft.com/office/drawing/2010/main" val="0"/>
                        </a:ext>
                      </a:extLst>
                    </a:blip>
                    <a:srcRect/>
                    <a:stretch>
                      <a:fillRect/>
                    </a:stretch>
                  </pic:blipFill>
                  <pic:spPr bwMode="auto">
                    <a:xfrm>
                      <a:off x="0" y="0"/>
                      <a:ext cx="5762625" cy="6374765"/>
                    </a:xfrm>
                    <a:prstGeom prst="rect">
                      <a:avLst/>
                    </a:prstGeom>
                    <a:noFill/>
                    <a:ln>
                      <a:noFill/>
                    </a:ln>
                  </pic:spPr>
                </pic:pic>
              </a:graphicData>
            </a:graphic>
          </wp:inline>
        </w:drawing>
      </w:r>
    </w:p>
    <w:p w:rsidR="00362339" w:rsidRPr="005F7A25" w:rsidRDefault="00362339" w:rsidP="00362339">
      <w:pPr>
        <w:pStyle w:val="NormalWeb"/>
        <w:keepNext/>
        <w:widowControl w:val="0"/>
        <w:bidi/>
        <w:spacing w:before="0" w:beforeAutospacing="0" w:after="120" w:afterAutospacing="0" w:line="340" w:lineRule="exact"/>
        <w:jc w:val="center"/>
        <w:rPr>
          <w:rFonts w:ascii="Arabic Typesetting" w:hAnsi="Arabic Typesetting" w:cs="Arabic Typesetting"/>
          <w:sz w:val="34"/>
          <w:szCs w:val="34"/>
        </w:rPr>
      </w:pPr>
      <w:r w:rsidRPr="005F7A25">
        <w:rPr>
          <w:rFonts w:ascii="Arabic Typesetting" w:hAnsi="Arabic Typesetting" w:cs="Arabic Typesetting"/>
          <w:color w:val="000000"/>
          <w:sz w:val="34"/>
          <w:szCs w:val="34"/>
          <w:rtl/>
        </w:rPr>
        <w:lastRenderedPageBreak/>
        <w:t>الميزانية والنفقات الفعلية (للموظفين وغير الموظفين)</w:t>
      </w:r>
      <w:r w:rsidRPr="005F7A25">
        <w:rPr>
          <w:rFonts w:ascii="Arabic Typesetting" w:hAnsi="Arabic Typesetting" w:cs="Arabic Typesetting"/>
          <w:color w:val="000000"/>
          <w:sz w:val="34"/>
          <w:szCs w:val="34"/>
        </w:rPr>
        <w:t xml:space="preserve"> </w:t>
      </w:r>
    </w:p>
    <w:p w:rsidR="00362339" w:rsidRDefault="00362339" w:rsidP="00362339">
      <w:pPr>
        <w:pStyle w:val="NormalWeb"/>
        <w:keepNext/>
        <w:widowControl w:val="0"/>
        <w:bidi/>
        <w:spacing w:before="0" w:beforeAutospacing="0" w:after="120" w:afterAutospacing="0" w:line="340" w:lineRule="exact"/>
        <w:jc w:val="center"/>
        <w:rPr>
          <w:rFonts w:ascii="Arabic Typesetting" w:hAnsi="Arabic Typesetting" w:cs="Arabic Typesetting"/>
          <w:i/>
          <w:iCs/>
          <w:color w:val="000000"/>
          <w:sz w:val="34"/>
          <w:szCs w:val="34"/>
          <w:rtl/>
        </w:rPr>
      </w:pPr>
      <w:r w:rsidRPr="005F7A25">
        <w:rPr>
          <w:rFonts w:ascii="Arabic Typesetting" w:hAnsi="Arabic Typesetting" w:cs="Arabic Typesetting"/>
          <w:i/>
          <w:iCs/>
          <w:color w:val="000000"/>
          <w:sz w:val="34"/>
          <w:szCs w:val="34"/>
          <w:rtl/>
        </w:rPr>
        <w:t>(بآلاف الفرنكات السويسرية)</w:t>
      </w:r>
    </w:p>
    <w:p w:rsidR="00362339" w:rsidRPr="005F7A25" w:rsidRDefault="00362339" w:rsidP="00362339">
      <w:pPr>
        <w:pStyle w:val="NormalWeb"/>
        <w:widowControl w:val="0"/>
        <w:bidi/>
        <w:spacing w:before="0" w:beforeAutospacing="0" w:after="120" w:afterAutospacing="0"/>
        <w:jc w:val="center"/>
        <w:rPr>
          <w:rFonts w:ascii="Arabic Typesetting" w:hAnsi="Arabic Typesetting" w:cs="Arabic Typesetting"/>
          <w:i/>
          <w:iCs/>
          <w:color w:val="000000"/>
          <w:sz w:val="34"/>
          <w:szCs w:val="34"/>
          <w:rtl/>
          <w:lang w:bidi="ar-EG"/>
        </w:rPr>
      </w:pPr>
      <w:r w:rsidRPr="00337230">
        <w:rPr>
          <w:noProof/>
          <w:rtl/>
        </w:rPr>
        <w:drawing>
          <wp:inline distT="0" distB="0" distL="0" distR="0" wp14:anchorId="48C871FE" wp14:editId="4CC9E714">
            <wp:extent cx="5940425" cy="1297518"/>
            <wp:effectExtent l="0" t="0" r="3175"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36">
                      <a:extLst>
                        <a:ext uri="{28A0092B-C50C-407E-A947-70E740481C1C}">
                          <a14:useLocalDpi xmlns:a14="http://schemas.microsoft.com/office/drawing/2010/main" val="0"/>
                        </a:ext>
                      </a:extLst>
                    </a:blip>
                    <a:srcRect/>
                    <a:stretch>
                      <a:fillRect/>
                    </a:stretch>
                  </pic:blipFill>
                  <pic:spPr bwMode="auto">
                    <a:xfrm>
                      <a:off x="0" y="0"/>
                      <a:ext cx="5940425" cy="1297518"/>
                    </a:xfrm>
                    <a:prstGeom prst="rect">
                      <a:avLst/>
                    </a:prstGeom>
                    <a:noFill/>
                    <a:ln>
                      <a:noFill/>
                    </a:ln>
                  </pic:spPr>
                </pic:pic>
              </a:graphicData>
            </a:graphic>
          </wp:inline>
        </w:drawing>
      </w:r>
    </w:p>
    <w:p w:rsidR="00362339" w:rsidRPr="005F7A25" w:rsidRDefault="00362339" w:rsidP="00362339">
      <w:pPr>
        <w:bidi/>
        <w:spacing w:after="120" w:line="340" w:lineRule="exact"/>
        <w:rPr>
          <w:rFonts w:ascii="Arabic Typesetting" w:hAnsi="Arabic Typesetting" w:cs="Arabic Typesetting"/>
          <w:i/>
          <w:sz w:val="34"/>
          <w:szCs w:val="34"/>
          <w:rtl/>
          <w:lang w:bidi="ar-EG"/>
        </w:rPr>
      </w:pPr>
      <w:r w:rsidRPr="005F7A25">
        <w:rPr>
          <w:rFonts w:ascii="Arabic Typesetting" w:hAnsi="Arabic Typesetting" w:cs="Arabic Typesetting"/>
          <w:b/>
          <w:bCs/>
          <w:i/>
          <w:sz w:val="34"/>
          <w:szCs w:val="34"/>
          <w:rtl/>
        </w:rPr>
        <w:t>ملاحظة</w:t>
      </w:r>
      <w:r w:rsidRPr="005F7A25">
        <w:rPr>
          <w:rFonts w:ascii="Arabic Typesetting" w:hAnsi="Arabic Typesetting" w:cs="Arabic Typesetting"/>
          <w:i/>
          <w:sz w:val="34"/>
          <w:szCs w:val="34"/>
          <w:rtl/>
        </w:rPr>
        <w:t>: ميزانية 2014/15 بعد التحويلات تعكس التحويلات حتى 31 مارس 2015 لتلبية الاحتياجات خلال الثنائية 2014/15 طبقاً للمادة 5.5 من النظام المالي.</w:t>
      </w:r>
    </w:p>
    <w:p w:rsidR="00362339" w:rsidRPr="005F7A25" w:rsidRDefault="00362339" w:rsidP="00362339">
      <w:pPr>
        <w:keepNext/>
        <w:bidi/>
        <w:spacing w:after="120" w:line="340" w:lineRule="exact"/>
        <w:rPr>
          <w:rFonts w:ascii="Arabic Typesetting" w:hAnsi="Arabic Typesetting" w:cs="Arabic Typesetting"/>
          <w:sz w:val="34"/>
          <w:szCs w:val="34"/>
          <w:u w:val="single"/>
          <w:rtl/>
          <w:lang w:bidi="ar-EG"/>
        </w:rPr>
      </w:pPr>
      <w:r w:rsidRPr="005F7A25">
        <w:rPr>
          <w:rFonts w:ascii="Arabic Typesetting" w:hAnsi="Arabic Typesetting" w:cs="Arabic Typesetting"/>
          <w:sz w:val="34"/>
          <w:szCs w:val="34"/>
          <w:rtl/>
        </w:rPr>
        <w:t>ألف</w:t>
      </w:r>
      <w:r w:rsidRPr="005F7A25">
        <w:rPr>
          <w:rFonts w:ascii="Arabic Typesetting" w:hAnsi="Arabic Typesetting" w:cs="Arabic Typesetting"/>
          <w:sz w:val="34"/>
          <w:szCs w:val="34"/>
        </w:rPr>
        <w:t>.</w:t>
      </w:r>
      <w:r w:rsidRPr="005F7A25">
        <w:rPr>
          <w:rFonts w:ascii="Arabic Typesetting" w:hAnsi="Arabic Typesetting" w:cs="Arabic Typesetting"/>
          <w:sz w:val="34"/>
          <w:szCs w:val="34"/>
        </w:rPr>
        <w:tab/>
      </w:r>
      <w:r w:rsidRPr="005F7A25">
        <w:rPr>
          <w:rFonts w:ascii="Arabic Typesetting" w:hAnsi="Arabic Typesetting" w:cs="Arabic Typesetting"/>
          <w:sz w:val="34"/>
          <w:szCs w:val="34"/>
          <w:u w:val="single"/>
          <w:rtl/>
        </w:rPr>
        <w:t>ميزانية 2014/15 بعد التحويلات</w:t>
      </w:r>
    </w:p>
    <w:p w:rsidR="00362339" w:rsidRPr="005F7A25" w:rsidRDefault="00362339" w:rsidP="00362339">
      <w:pPr>
        <w:pStyle w:val="ListParagraph"/>
        <w:numPr>
          <w:ilvl w:val="0"/>
          <w:numId w:val="49"/>
        </w:numPr>
        <w:tabs>
          <w:tab w:val="left" w:pos="541"/>
        </w:tabs>
        <w:spacing w:after="120" w:line="340" w:lineRule="exact"/>
        <w:ind w:left="0" w:firstLine="0"/>
        <w:contextualSpacing w:val="0"/>
        <w:jc w:val="both"/>
        <w:rPr>
          <w:rFonts w:ascii="Arabic Typesetting" w:hAnsi="Arabic Typesetting" w:cs="Arabic Typesetting"/>
          <w:sz w:val="34"/>
          <w:szCs w:val="34"/>
        </w:rPr>
      </w:pPr>
      <w:r w:rsidRPr="005F7A25">
        <w:rPr>
          <w:rFonts w:ascii="Arabic Typesetting" w:hAnsi="Arabic Typesetting" w:cs="Arabic Typesetting"/>
          <w:sz w:val="34"/>
          <w:szCs w:val="34"/>
          <w:rtl/>
        </w:rPr>
        <w:t>إن الزيادة الصافية في ميزانية 2014/15 بعد التحويلات تعكس، من جهة، نقل موارد الموظفين إلى مكتب الويبو في الصين ومكتب الويبو في روسيا، بما في ذلك النقل المؤقت لأحد الموظفين من البرنامج 10 للمساعدة في الإنشاء الأولي للمكتب، وتعكس، من الجهة أخرى، نقل موارد الموظفين إلى البرنامج 9 لتعزيز أنشطة مكتب أفريقيا (انعكس ذلك في صورة انخفاض في النتيجة ھ4.8 (تفاعلات منفتحة وشفافة ومتجاوبة مع المنظمات غير الحكومية).</w:t>
      </w:r>
    </w:p>
    <w:p w:rsidR="00362339" w:rsidRPr="005F7A25" w:rsidRDefault="00362339" w:rsidP="00362339">
      <w:pPr>
        <w:pStyle w:val="ListParagraph"/>
        <w:numPr>
          <w:ilvl w:val="0"/>
          <w:numId w:val="49"/>
        </w:numPr>
        <w:tabs>
          <w:tab w:val="left" w:pos="541"/>
        </w:tabs>
        <w:spacing w:after="120" w:line="340" w:lineRule="exact"/>
        <w:ind w:left="0" w:firstLine="0"/>
        <w:contextualSpacing w:val="0"/>
        <w:jc w:val="both"/>
        <w:rPr>
          <w:rFonts w:ascii="Arabic Typesetting" w:hAnsi="Arabic Typesetting" w:cs="Arabic Typesetting"/>
          <w:sz w:val="34"/>
          <w:szCs w:val="34"/>
        </w:rPr>
      </w:pPr>
      <w:r w:rsidRPr="005F7A25">
        <w:rPr>
          <w:rFonts w:ascii="Arabic Typesetting" w:hAnsi="Arabic Typesetting" w:cs="Arabic Typesetting"/>
          <w:sz w:val="34"/>
          <w:szCs w:val="34"/>
          <w:rtl/>
        </w:rPr>
        <w:t>والتسويات الحادثة فيما بين النتائج المرتقبة ترجع في المقام الأول إلى: "1" التخصيص الأولي للموارد من أجل مكتب الويبو في الصين ومكتب الويبو في روسيا، التي تنعكس، على وجه الخصوص، في النتيجة ھ1.2 (زيادة استخدام نظام معاهدة التعاون بشأن البراءات) والنتيجة ھ6.2 (استخدام نظامي مدريد ولشبونة على نطاق أوسع وبشكل أفضل)؛ "2" وزيادة تركيز المكاتب الخارجية على التواصل الأكثر فعالية بشأن خدمات الويبو العالمية للملكية الفكرية التي انعكست في النتيجة ھ1.8 (التواصل بفعالية أكبر مع جمهور واسع) وتحسين خدمة العملاء الذي انعكس في النتيجة ھ2.8 (توجّه أكبر نحو تقديم الخدمات واستجابة أفضل للاستفسارات)؛ "3" وإعادة توزيع الموارد من النتيجة ھ4.8 (تفاعلات منفتحة وشفافة ومتجاوبة مع المنظمات غير الحكومية) إلى النتيجة ھ5.8 (تفاعل الويبو وتشاركها بفعالية مع مسارات الأمم المتحدة والمنظمات الحكومية الدولية الأخرى) بعد إعادة التنظيم الداخلي للبرنامج.</w:t>
      </w:r>
    </w:p>
    <w:p w:rsidR="00362339" w:rsidRPr="005F7A25" w:rsidRDefault="00362339" w:rsidP="00362339">
      <w:pPr>
        <w:keepNext/>
        <w:bidi/>
        <w:spacing w:after="120" w:line="340" w:lineRule="exact"/>
        <w:jc w:val="both"/>
        <w:rPr>
          <w:rFonts w:ascii="Arabic Typesetting" w:hAnsi="Arabic Typesetting" w:cs="Arabic Typesetting"/>
          <w:sz w:val="34"/>
          <w:szCs w:val="34"/>
          <w:u w:val="single"/>
          <w:rtl/>
          <w:lang w:eastAsia="ko-KR" w:bidi="ar-EG"/>
        </w:rPr>
      </w:pPr>
      <w:r w:rsidRPr="005F7A25">
        <w:rPr>
          <w:rFonts w:ascii="Arabic Typesetting" w:hAnsi="Arabic Typesetting" w:cs="Arabic Typesetting"/>
          <w:sz w:val="34"/>
          <w:szCs w:val="34"/>
          <w:rtl/>
          <w:lang w:eastAsia="ko-KR"/>
        </w:rPr>
        <w:t>باء</w:t>
      </w:r>
      <w:r w:rsidRPr="005F7A25">
        <w:rPr>
          <w:rFonts w:ascii="Arabic Typesetting" w:hAnsi="Arabic Typesetting" w:cs="Arabic Typesetting"/>
          <w:sz w:val="34"/>
          <w:szCs w:val="34"/>
          <w:lang w:eastAsia="ko-KR"/>
        </w:rPr>
        <w:t>.</w:t>
      </w:r>
      <w:r w:rsidRPr="005F7A25">
        <w:rPr>
          <w:rFonts w:ascii="Arabic Typesetting" w:hAnsi="Arabic Typesetting" w:cs="Arabic Typesetting"/>
          <w:sz w:val="34"/>
          <w:szCs w:val="34"/>
          <w:lang w:eastAsia="ko-KR"/>
        </w:rPr>
        <w:tab/>
      </w:r>
      <w:r w:rsidRPr="005F7A25">
        <w:rPr>
          <w:rFonts w:ascii="Arabic Typesetting" w:hAnsi="Arabic Typesetting" w:cs="Arabic Typesetting"/>
          <w:sz w:val="34"/>
          <w:szCs w:val="34"/>
          <w:u w:val="single"/>
          <w:rtl/>
          <w:lang w:eastAsia="ko-KR"/>
        </w:rPr>
        <w:t>استخدام الميزانية في عام 2014</w:t>
      </w:r>
    </w:p>
    <w:p w:rsidR="00362339" w:rsidRPr="005F7A25" w:rsidRDefault="00362339" w:rsidP="00362339">
      <w:pPr>
        <w:pStyle w:val="ListParagraph"/>
        <w:numPr>
          <w:ilvl w:val="0"/>
          <w:numId w:val="49"/>
        </w:numPr>
        <w:tabs>
          <w:tab w:val="left" w:pos="1"/>
        </w:tabs>
        <w:spacing w:after="120" w:line="340" w:lineRule="exact"/>
        <w:ind w:left="0" w:firstLine="0"/>
        <w:contextualSpacing w:val="0"/>
        <w:jc w:val="both"/>
        <w:rPr>
          <w:rFonts w:ascii="Arabic Typesetting" w:hAnsi="Arabic Typesetting" w:cs="Arabic Typesetting"/>
          <w:sz w:val="34"/>
          <w:szCs w:val="34"/>
          <w:lang w:eastAsia="ko-KR"/>
        </w:rPr>
      </w:pPr>
      <w:r w:rsidRPr="005F7A25">
        <w:rPr>
          <w:rFonts w:ascii="Arabic Typesetting" w:hAnsi="Arabic Typesetting" w:cs="Arabic Typesetting"/>
          <w:sz w:val="34"/>
          <w:szCs w:val="34"/>
          <w:rtl/>
          <w:lang w:eastAsia="ko-KR"/>
        </w:rPr>
        <w:t>يرجع انخفاض استخدام الميزانية في المقام الأول إلى الأسباب التالية: "1" افتتاح مكتب الويبو في الصين ومكتب الويبو في روسيا في يوليو 2014، أيْ في منتصف العام، وهو ما انعكس على وجه الخص</w:t>
      </w:r>
      <w:r>
        <w:rPr>
          <w:rFonts w:ascii="Arabic Typesetting" w:hAnsi="Arabic Typesetting" w:cs="Arabic Typesetting" w:hint="cs"/>
          <w:sz w:val="34"/>
          <w:szCs w:val="34"/>
          <w:rtl/>
          <w:lang w:eastAsia="ko-KR"/>
        </w:rPr>
        <w:t>و</w:t>
      </w:r>
      <w:r w:rsidRPr="005F7A25">
        <w:rPr>
          <w:rFonts w:ascii="Arabic Typesetting" w:hAnsi="Arabic Typesetting" w:cs="Arabic Typesetting"/>
          <w:sz w:val="34"/>
          <w:szCs w:val="34"/>
          <w:rtl/>
          <w:lang w:eastAsia="ko-KR"/>
        </w:rPr>
        <w:t xml:space="preserve">ص في النتيجة </w:t>
      </w:r>
      <w:r w:rsidRPr="005F7A25">
        <w:rPr>
          <w:rFonts w:ascii="Arabic Typesetting" w:hAnsi="Arabic Typesetting" w:cs="Arabic Typesetting"/>
          <w:sz w:val="34"/>
          <w:szCs w:val="34"/>
          <w:rtl/>
        </w:rPr>
        <w:t>ھ1.2</w:t>
      </w:r>
      <w:r w:rsidRPr="005F7A25">
        <w:rPr>
          <w:rFonts w:ascii="Arabic Typesetting" w:hAnsi="Arabic Typesetting" w:cs="Arabic Typesetting"/>
          <w:sz w:val="34"/>
          <w:szCs w:val="34"/>
          <w:rtl/>
          <w:lang w:eastAsia="ko-KR"/>
        </w:rPr>
        <w:t xml:space="preserve"> (</w:t>
      </w:r>
      <w:r w:rsidRPr="005F7A25">
        <w:rPr>
          <w:rFonts w:ascii="Arabic Typesetting" w:hAnsi="Arabic Typesetting" w:cs="Arabic Typesetting"/>
          <w:sz w:val="34"/>
          <w:szCs w:val="34"/>
          <w:rtl/>
        </w:rPr>
        <w:t>زيادة استخدام نظام معاهدة التعاون بشأن البراءات</w:t>
      </w:r>
      <w:r w:rsidRPr="005F7A25">
        <w:rPr>
          <w:rFonts w:ascii="Arabic Typesetting" w:hAnsi="Arabic Typesetting" w:cs="Arabic Typesetting"/>
          <w:sz w:val="34"/>
          <w:szCs w:val="34"/>
          <w:rtl/>
          <w:lang w:eastAsia="ko-KR"/>
        </w:rPr>
        <w:t xml:space="preserve">) والنتيجة </w:t>
      </w:r>
      <w:r w:rsidRPr="005F7A25">
        <w:rPr>
          <w:rFonts w:ascii="Arabic Typesetting" w:hAnsi="Arabic Typesetting" w:cs="Arabic Typesetting"/>
          <w:sz w:val="34"/>
          <w:szCs w:val="34"/>
          <w:rtl/>
        </w:rPr>
        <w:t>ھ6.2</w:t>
      </w:r>
      <w:r w:rsidRPr="005F7A25">
        <w:rPr>
          <w:rFonts w:ascii="Arabic Typesetting" w:hAnsi="Arabic Typesetting" w:cs="Arabic Typesetting"/>
          <w:sz w:val="34"/>
          <w:szCs w:val="34"/>
          <w:rtl/>
          <w:lang w:eastAsia="ko-KR"/>
        </w:rPr>
        <w:t xml:space="preserve"> (</w:t>
      </w:r>
      <w:r w:rsidRPr="005F7A25">
        <w:rPr>
          <w:rFonts w:ascii="Arabic Typesetting" w:hAnsi="Arabic Typesetting" w:cs="Arabic Typesetting"/>
          <w:sz w:val="34"/>
          <w:szCs w:val="34"/>
          <w:rtl/>
        </w:rPr>
        <w:t>استخدام نظامي مدريد ولشبونة على نطاق أوسع وبشكل أفضل</w:t>
      </w:r>
      <w:r w:rsidRPr="005F7A25">
        <w:rPr>
          <w:rFonts w:ascii="Arabic Typesetting" w:hAnsi="Arabic Typesetting" w:cs="Arabic Typesetting"/>
          <w:sz w:val="34"/>
          <w:szCs w:val="34"/>
          <w:rtl/>
          <w:lang w:eastAsia="ko-KR"/>
        </w:rPr>
        <w:t xml:space="preserve">) </w:t>
      </w:r>
      <w:r>
        <w:rPr>
          <w:rFonts w:ascii="Arabic Typesetting" w:hAnsi="Arabic Typesetting" w:cs="Arabic Typesetting" w:hint="cs"/>
          <w:sz w:val="34"/>
          <w:szCs w:val="34"/>
          <w:rtl/>
          <w:lang w:eastAsia="ko-KR"/>
        </w:rPr>
        <w:t>و</w:t>
      </w:r>
      <w:r w:rsidRPr="005F7A25">
        <w:rPr>
          <w:rFonts w:ascii="Arabic Typesetting" w:hAnsi="Arabic Typesetting" w:cs="Arabic Typesetting"/>
          <w:sz w:val="34"/>
          <w:szCs w:val="34"/>
          <w:rtl/>
          <w:lang w:eastAsia="ko-KR"/>
        </w:rPr>
        <w:t xml:space="preserve">النتيجة ھ2.3 (كفاءات معزَّزة للموارد البشرية)؛ "2" </w:t>
      </w:r>
      <w:r>
        <w:rPr>
          <w:rFonts w:ascii="Arabic Typesetting" w:hAnsi="Arabic Typesetting" w:cs="Arabic Typesetting" w:hint="cs"/>
          <w:sz w:val="34"/>
          <w:szCs w:val="34"/>
          <w:rtl/>
          <w:lang w:eastAsia="ko-KR"/>
        </w:rPr>
        <w:t>و</w:t>
      </w:r>
      <w:r w:rsidRPr="005F7A25">
        <w:rPr>
          <w:rFonts w:ascii="Arabic Typesetting" w:hAnsi="Arabic Typesetting" w:cs="Arabic Typesetting"/>
          <w:sz w:val="34"/>
          <w:szCs w:val="34"/>
          <w:rtl/>
          <w:lang w:eastAsia="ko-KR"/>
        </w:rPr>
        <w:t xml:space="preserve">تأجيل الأنشطة المتعلقة بمشروع استخدام الخدمات البديلة لتسوية المنازعات في معاملات الملكية الفكرية في مكتب الويبو في البرازيل على النحو المبين في النتيجة ھ8.2 (النزاعات الدولية والمحلية بشأن الملكية الفكرية)؛ "3" وتنفيذ بعض أنشطة تكوين الكفاءات في إطار النتيجة ھ2.3 (كفاءات معزَّزة للموارد البشرية) التي تضطلع بها برامج أخرى مباشرةً في البلدان/ المناطق؛ "4" وتنفيذ تدابير كفاءة التكاليف فيما يتعلق ببعثات الموظفين، لا سيما في إطار النتيجة </w:t>
      </w:r>
      <w:r w:rsidRPr="005F7A25">
        <w:rPr>
          <w:rFonts w:ascii="Arabic Typesetting" w:hAnsi="Arabic Typesetting" w:cs="Arabic Typesetting"/>
          <w:sz w:val="34"/>
          <w:szCs w:val="34"/>
          <w:rtl/>
        </w:rPr>
        <w:t>ھ5.8</w:t>
      </w:r>
      <w:r w:rsidRPr="005F7A25">
        <w:rPr>
          <w:rFonts w:ascii="Arabic Typesetting" w:hAnsi="Arabic Typesetting" w:cs="Arabic Typesetting"/>
          <w:sz w:val="34"/>
          <w:szCs w:val="34"/>
          <w:rtl/>
          <w:lang w:eastAsia="ko-KR"/>
        </w:rPr>
        <w:t xml:space="preserve"> (</w:t>
      </w:r>
      <w:r w:rsidRPr="005F7A25">
        <w:rPr>
          <w:rFonts w:ascii="Arabic Typesetting" w:hAnsi="Arabic Typesetting" w:cs="Arabic Typesetting"/>
          <w:sz w:val="34"/>
          <w:szCs w:val="34"/>
          <w:rtl/>
        </w:rPr>
        <w:t>تفاعل الويبو وتشاركها بفعالية مع مسارات الأمم المتحدة والمنظمات الحكومية الدولية الأخرى</w:t>
      </w:r>
      <w:r w:rsidRPr="005F7A25">
        <w:rPr>
          <w:rFonts w:ascii="Arabic Typesetting" w:hAnsi="Arabic Typesetting" w:cs="Arabic Typesetting"/>
          <w:sz w:val="34"/>
          <w:szCs w:val="34"/>
          <w:rtl/>
          <w:lang w:eastAsia="ko-KR"/>
        </w:rPr>
        <w:t>).</w:t>
      </w:r>
    </w:p>
    <w:p w:rsidR="00362339" w:rsidRDefault="00362339" w:rsidP="00362339">
      <w:pPr>
        <w:pStyle w:val="NumberedParaAR"/>
        <w:numPr>
          <w:ilvl w:val="0"/>
          <w:numId w:val="0"/>
        </w:numPr>
        <w:spacing w:after="120" w:line="340" w:lineRule="exact"/>
      </w:pPr>
    </w:p>
    <w:p w:rsidR="00362339" w:rsidRDefault="00362339" w:rsidP="00362339">
      <w:pPr>
        <w:rPr>
          <w:rFonts w:ascii="Arabic Typesetting" w:hAnsi="Arabic Typesetting" w:cs="Arabic Typesetting"/>
          <w:sz w:val="36"/>
          <w:szCs w:val="36"/>
        </w:rPr>
      </w:pPr>
      <w:r>
        <w:br w:type="page"/>
      </w:r>
    </w:p>
    <w:p w:rsidR="00362339" w:rsidRDefault="00362339" w:rsidP="00362339">
      <w:pPr>
        <w:pStyle w:val="Heading2"/>
        <w:bidi/>
        <w:spacing w:before="0" w:after="120" w:line="340" w:lineRule="exact"/>
        <w:jc w:val="center"/>
        <w:rPr>
          <w:rFonts w:ascii="Arabic Typesetting" w:hAnsi="Arabic Typesetting" w:cs="Arabic Typesetting"/>
          <w:i/>
          <w:iCs w:val="0"/>
          <w:sz w:val="36"/>
          <w:szCs w:val="36"/>
          <w:rtl/>
        </w:rPr>
      </w:pPr>
      <w:bookmarkStart w:id="92" w:name="_Toc422829659"/>
      <w:r w:rsidRPr="0073291A">
        <w:rPr>
          <w:rFonts w:ascii="Arabic Typesetting" w:hAnsi="Arabic Typesetting" w:cs="Arabic Typesetting" w:hint="cs"/>
          <w:i/>
          <w:iCs w:val="0"/>
          <w:sz w:val="36"/>
          <w:szCs w:val="36"/>
          <w:rtl/>
        </w:rPr>
        <w:lastRenderedPageBreak/>
        <w:t xml:space="preserve">الهدف الاستراتيجي </w:t>
      </w:r>
      <w:r>
        <w:rPr>
          <w:rFonts w:ascii="Arabic Typesetting" w:hAnsi="Arabic Typesetting" w:cs="Arabic Typesetting" w:hint="cs"/>
          <w:i/>
          <w:iCs w:val="0"/>
          <w:sz w:val="36"/>
          <w:szCs w:val="36"/>
          <w:rtl/>
        </w:rPr>
        <w:t>التاسع</w:t>
      </w:r>
      <w:bookmarkEnd w:id="92"/>
    </w:p>
    <w:p w:rsidR="00362339" w:rsidRDefault="00362339" w:rsidP="00362339">
      <w:pPr>
        <w:pStyle w:val="Heading2"/>
        <w:bidi/>
        <w:spacing w:before="0" w:after="120" w:line="340" w:lineRule="exact"/>
        <w:jc w:val="center"/>
        <w:rPr>
          <w:rFonts w:ascii="Arabic Typesetting" w:hAnsi="Arabic Typesetting" w:cs="Arabic Typesetting"/>
          <w:i/>
          <w:iCs w:val="0"/>
          <w:sz w:val="36"/>
          <w:szCs w:val="36"/>
          <w:rtl/>
        </w:rPr>
      </w:pPr>
      <w:bookmarkStart w:id="93" w:name="_Toc422829660"/>
      <w:r w:rsidRPr="00A818A6">
        <w:rPr>
          <w:rFonts w:ascii="Arabic Typesetting" w:hAnsi="Arabic Typesetting" w:cs="Arabic Typesetting"/>
          <w:i/>
          <w:iCs w:val="0"/>
          <w:sz w:val="36"/>
          <w:szCs w:val="36"/>
          <w:rtl/>
        </w:rPr>
        <w:t>دعم إداري ومالي فعال</w:t>
      </w:r>
      <w:bookmarkEnd w:id="93"/>
    </w:p>
    <w:p w:rsidR="00362339" w:rsidRPr="00C51A37" w:rsidRDefault="00362339" w:rsidP="00362339">
      <w:pPr>
        <w:pStyle w:val="Heading2"/>
        <w:bidi/>
        <w:spacing w:before="0" w:after="120" w:line="340" w:lineRule="exact"/>
        <w:jc w:val="center"/>
        <w:rPr>
          <w:rFonts w:ascii="Arabic Typesetting" w:hAnsi="Arabic Typesetting" w:cs="Arabic Typesetting"/>
          <w:i/>
          <w:iCs w:val="0"/>
          <w:sz w:val="36"/>
          <w:szCs w:val="36"/>
          <w:rtl/>
        </w:rPr>
      </w:pPr>
      <w:bookmarkStart w:id="94" w:name="_Toc422829661"/>
      <w:r w:rsidRPr="00C51A37">
        <w:rPr>
          <w:rFonts w:ascii="Arabic Typesetting" w:hAnsi="Arabic Typesetting" w:cs="Arabic Typesetting" w:hint="cs"/>
          <w:i/>
          <w:iCs w:val="0"/>
          <w:sz w:val="36"/>
          <w:szCs w:val="36"/>
          <w:rtl/>
        </w:rPr>
        <w:t>لوحة بيانات الأداء في منتصف المدة (2014)</w:t>
      </w:r>
      <w:bookmarkEnd w:id="94"/>
    </w:p>
    <w:p w:rsidR="00362339" w:rsidRPr="00FE3908" w:rsidRDefault="00362339" w:rsidP="00362339">
      <w:pPr>
        <w:tabs>
          <w:tab w:val="left" w:pos="565"/>
        </w:tabs>
        <w:bidi/>
        <w:spacing w:after="120" w:line="340" w:lineRule="exact"/>
        <w:ind w:left="-2"/>
        <w:rPr>
          <w:rFonts w:ascii="Arabic Typesetting" w:hAnsi="Arabic Typesetting" w:cs="Arabic Typesetting"/>
          <w:sz w:val="34"/>
          <w:szCs w:val="34"/>
          <w:rtl/>
        </w:rPr>
      </w:pPr>
      <w:r w:rsidRPr="00FE3908">
        <w:rPr>
          <w:rFonts w:ascii="Arabic Typesetting" w:hAnsi="Arabic Typesetting" w:cs="Arabic Typesetting" w:hint="cs"/>
          <w:sz w:val="34"/>
          <w:szCs w:val="34"/>
          <w:rtl/>
        </w:rPr>
        <w:t xml:space="preserve">توجز </w:t>
      </w:r>
      <w:r>
        <w:rPr>
          <w:rFonts w:ascii="Arabic Typesetting" w:hAnsi="Arabic Typesetting" w:cs="Arabic Typesetting" w:hint="cs"/>
          <w:sz w:val="34"/>
          <w:szCs w:val="34"/>
          <w:rtl/>
        </w:rPr>
        <w:t>لوحة البيانات الواردة أدناه</w:t>
      </w:r>
      <w:r w:rsidRPr="00FE3908">
        <w:rPr>
          <w:rFonts w:ascii="Arabic Typesetting" w:hAnsi="Arabic Typesetting" w:cs="Arabic Typesetting" w:hint="cs"/>
          <w:sz w:val="34"/>
          <w:szCs w:val="34"/>
          <w:rtl/>
        </w:rPr>
        <w:t xml:space="preserve"> </w:t>
      </w:r>
      <w:r>
        <w:rPr>
          <w:rFonts w:ascii="Arabic Typesetting" w:hAnsi="Arabic Typesetting" w:cs="Arabic Typesetting" w:hint="cs"/>
          <w:sz w:val="34"/>
          <w:szCs w:val="34"/>
          <w:rtl/>
        </w:rPr>
        <w:t xml:space="preserve">التقدم المحرز صوب تحقيق </w:t>
      </w:r>
      <w:r w:rsidRPr="00FE3908">
        <w:rPr>
          <w:rFonts w:ascii="Arabic Typesetting" w:hAnsi="Arabic Typesetting" w:cs="Arabic Typesetting" w:hint="cs"/>
          <w:sz w:val="34"/>
          <w:szCs w:val="34"/>
          <w:rtl/>
        </w:rPr>
        <w:t>ا</w:t>
      </w:r>
      <w:r w:rsidRPr="00FE3908">
        <w:rPr>
          <w:rFonts w:ascii="Arabic Typesetting" w:hAnsi="Arabic Typesetting" w:cs="Arabic Typesetting"/>
          <w:sz w:val="34"/>
          <w:szCs w:val="34"/>
          <w:rtl/>
        </w:rPr>
        <w:t xml:space="preserve">لنتائج </w:t>
      </w:r>
      <w:r>
        <w:rPr>
          <w:rFonts w:ascii="Arabic Typesetting" w:hAnsi="Arabic Typesetting" w:cs="Arabic Typesetting" w:hint="cs"/>
          <w:sz w:val="34"/>
          <w:szCs w:val="34"/>
          <w:rtl/>
        </w:rPr>
        <w:t>في عام 2014 قياسا ب</w:t>
      </w:r>
      <w:r w:rsidRPr="00FE3908">
        <w:rPr>
          <w:rFonts w:ascii="Arabic Typesetting" w:hAnsi="Arabic Typesetting" w:cs="Arabic Typesetting"/>
          <w:sz w:val="34"/>
          <w:szCs w:val="34"/>
          <w:rtl/>
        </w:rPr>
        <w:t xml:space="preserve">مؤشرات الأداء </w:t>
      </w:r>
      <w:r>
        <w:rPr>
          <w:rFonts w:ascii="Arabic Typesetting" w:hAnsi="Arabic Typesetting" w:cs="Arabic Typesetting" w:hint="cs"/>
          <w:sz w:val="34"/>
          <w:szCs w:val="34"/>
          <w:rtl/>
        </w:rPr>
        <w:t>ضمن البرامج التي ت</w:t>
      </w:r>
      <w:r w:rsidRPr="00FE3908">
        <w:rPr>
          <w:rFonts w:ascii="Arabic Typesetting" w:hAnsi="Arabic Typesetting" w:cs="Arabic Typesetting" w:hint="cs"/>
          <w:sz w:val="34"/>
          <w:szCs w:val="34"/>
          <w:rtl/>
        </w:rPr>
        <w:t>سهم في تحقيق هذا الهدف الاستراتيجي</w:t>
      </w:r>
      <w:r>
        <w:rPr>
          <w:rFonts w:ascii="Arabic Typesetting" w:hAnsi="Arabic Typesetting" w:cs="Arabic Typesetting" w:hint="cs"/>
          <w:sz w:val="34"/>
          <w:szCs w:val="34"/>
          <w:rtl/>
        </w:rPr>
        <w:t>.</w:t>
      </w:r>
    </w:p>
    <w:p w:rsidR="00362339" w:rsidRPr="00FE3908" w:rsidRDefault="00362339" w:rsidP="00362339">
      <w:pPr>
        <w:tabs>
          <w:tab w:val="left" w:pos="565"/>
        </w:tabs>
        <w:bidi/>
        <w:spacing w:after="120"/>
        <w:jc w:val="center"/>
        <w:rPr>
          <w:rFonts w:ascii="Arabic Typesetting" w:hAnsi="Arabic Typesetting" w:cs="Arabic Typesetting"/>
          <w:sz w:val="34"/>
          <w:szCs w:val="34"/>
          <w:rtl/>
        </w:rPr>
      </w:pPr>
      <w:r>
        <w:rPr>
          <w:rFonts w:ascii="Arabic Typesetting" w:hAnsi="Arabic Typesetting" w:cs="Arabic Typesetting"/>
          <w:noProof/>
          <w:sz w:val="34"/>
          <w:szCs w:val="34"/>
        </w:rPr>
        <w:drawing>
          <wp:inline distT="0" distB="0" distL="0" distR="0" wp14:anchorId="78B2C0E1" wp14:editId="7C9E770A">
            <wp:extent cx="4572635" cy="2908300"/>
            <wp:effectExtent l="0" t="0" r="0" b="6350"/>
            <wp:docPr id="78" name="Picture 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37">
                      <a:extLst>
                        <a:ext uri="{28A0092B-C50C-407E-A947-70E740481C1C}">
                          <a14:useLocalDpi xmlns:a14="http://schemas.microsoft.com/office/drawing/2010/main" val="0"/>
                        </a:ext>
                      </a:extLst>
                    </a:blip>
                    <a:srcRect/>
                    <a:stretch>
                      <a:fillRect/>
                    </a:stretch>
                  </pic:blipFill>
                  <pic:spPr bwMode="auto">
                    <a:xfrm>
                      <a:off x="0" y="0"/>
                      <a:ext cx="4572635" cy="2908300"/>
                    </a:xfrm>
                    <a:prstGeom prst="rect">
                      <a:avLst/>
                    </a:prstGeom>
                    <a:noFill/>
                  </pic:spPr>
                </pic:pic>
              </a:graphicData>
            </a:graphic>
          </wp:inline>
        </w:drawing>
      </w:r>
    </w:p>
    <w:tbl>
      <w:tblPr>
        <w:bidiVisual/>
        <w:tblW w:w="5000" w:type="pct"/>
        <w:tblBorders>
          <w:top w:val="single" w:sz="4" w:space="0" w:color="auto"/>
          <w:left w:val="single" w:sz="4" w:space="0" w:color="auto"/>
          <w:bottom w:val="single" w:sz="4" w:space="0" w:color="auto"/>
          <w:right w:val="single" w:sz="4" w:space="0" w:color="auto"/>
        </w:tblBorders>
        <w:tblLook w:val="04A0" w:firstRow="1" w:lastRow="0" w:firstColumn="1" w:lastColumn="0" w:noHBand="0" w:noVBand="1"/>
      </w:tblPr>
      <w:tblGrid>
        <w:gridCol w:w="3368"/>
        <w:gridCol w:w="3563"/>
        <w:gridCol w:w="1767"/>
        <w:gridCol w:w="873"/>
      </w:tblGrid>
      <w:tr w:rsidR="00362339" w:rsidRPr="00FE3908" w:rsidTr="00631C2F">
        <w:trPr>
          <w:tblHeader/>
        </w:trPr>
        <w:tc>
          <w:tcPr>
            <w:tcW w:w="1759" w:type="pct"/>
            <w:tcBorders>
              <w:top w:val="single" w:sz="4" w:space="0" w:color="auto"/>
              <w:bottom w:val="single" w:sz="4" w:space="0" w:color="auto"/>
            </w:tcBorders>
            <w:shd w:val="clear" w:color="auto" w:fill="CCFFFF"/>
            <w:vAlign w:val="center"/>
          </w:tcPr>
          <w:p w:rsidR="00362339" w:rsidRPr="00FE3908" w:rsidRDefault="00362339" w:rsidP="00631C2F">
            <w:pPr>
              <w:bidi/>
              <w:spacing w:before="60" w:after="60" w:line="280" w:lineRule="exact"/>
              <w:jc w:val="center"/>
              <w:rPr>
                <w:rFonts w:ascii="Arabic Typesetting" w:hAnsi="Arabic Typesetting" w:cs="Arabic Typesetting"/>
                <w:b/>
                <w:bCs/>
                <w:color w:val="000000"/>
                <w:sz w:val="30"/>
                <w:szCs w:val="30"/>
                <w:lang w:bidi="ar-EG"/>
              </w:rPr>
            </w:pPr>
            <w:r w:rsidRPr="00FE3908">
              <w:rPr>
                <w:rFonts w:ascii="Arabic Typesetting" w:hAnsi="Arabic Typesetting" w:cs="Arabic Typesetting"/>
                <w:b/>
                <w:bCs/>
                <w:color w:val="000000"/>
                <w:sz w:val="30"/>
                <w:szCs w:val="30"/>
                <w:rtl/>
                <w:lang w:bidi="ar-EG"/>
              </w:rPr>
              <w:t>النتائج المرتقبة</w:t>
            </w:r>
          </w:p>
        </w:tc>
        <w:tc>
          <w:tcPr>
            <w:tcW w:w="1861" w:type="pct"/>
            <w:tcBorders>
              <w:top w:val="single" w:sz="4" w:space="0" w:color="auto"/>
              <w:bottom w:val="single" w:sz="4" w:space="0" w:color="auto"/>
            </w:tcBorders>
            <w:shd w:val="clear" w:color="auto" w:fill="CCFFFF"/>
            <w:vAlign w:val="center"/>
          </w:tcPr>
          <w:p w:rsidR="00362339" w:rsidRPr="00FE3908" w:rsidRDefault="00362339" w:rsidP="00631C2F">
            <w:pPr>
              <w:bidi/>
              <w:spacing w:before="60" w:after="60" w:line="280" w:lineRule="exact"/>
              <w:jc w:val="center"/>
              <w:rPr>
                <w:rFonts w:ascii="Arabic Typesetting" w:hAnsi="Arabic Typesetting" w:cs="Arabic Typesetting"/>
                <w:b/>
                <w:bCs/>
                <w:color w:val="000000"/>
                <w:sz w:val="30"/>
                <w:szCs w:val="30"/>
                <w:lang w:bidi="ar-EG"/>
              </w:rPr>
            </w:pPr>
            <w:r w:rsidRPr="00FE3908">
              <w:rPr>
                <w:rFonts w:ascii="Arabic Typesetting" w:hAnsi="Arabic Typesetting" w:cs="Arabic Typesetting"/>
                <w:b/>
                <w:bCs/>
                <w:color w:val="000000"/>
                <w:sz w:val="30"/>
                <w:szCs w:val="30"/>
                <w:rtl/>
                <w:lang w:bidi="ar-EG"/>
              </w:rPr>
              <w:t>مؤشرات الأداء</w:t>
            </w:r>
          </w:p>
        </w:tc>
        <w:tc>
          <w:tcPr>
            <w:tcW w:w="923" w:type="pct"/>
            <w:tcBorders>
              <w:top w:val="single" w:sz="4" w:space="0" w:color="auto"/>
              <w:bottom w:val="single" w:sz="4" w:space="0" w:color="auto"/>
            </w:tcBorders>
            <w:shd w:val="clear" w:color="auto" w:fill="CCFFFF"/>
            <w:vAlign w:val="center"/>
          </w:tcPr>
          <w:p w:rsidR="00362339" w:rsidRPr="00FE3908" w:rsidRDefault="00362339" w:rsidP="00631C2F">
            <w:pPr>
              <w:bidi/>
              <w:spacing w:before="60" w:after="60" w:line="280" w:lineRule="exact"/>
              <w:jc w:val="center"/>
              <w:rPr>
                <w:rFonts w:ascii="Arabic Typesetting" w:hAnsi="Arabic Typesetting" w:cs="Arabic Typesetting"/>
                <w:b/>
                <w:bCs/>
                <w:color w:val="000000"/>
                <w:sz w:val="30"/>
                <w:szCs w:val="30"/>
                <w:lang w:bidi="ar-EG"/>
              </w:rPr>
            </w:pPr>
            <w:r>
              <w:rPr>
                <w:rFonts w:ascii="Arabic Typesetting" w:hAnsi="Arabic Typesetting" w:cs="Arabic Typesetting"/>
                <w:b/>
                <w:bCs/>
                <w:color w:val="000000"/>
                <w:sz w:val="30"/>
                <w:szCs w:val="30"/>
                <w:rtl/>
                <w:lang w:bidi="ar-EG"/>
              </w:rPr>
              <w:t xml:space="preserve">البرنامج </w:t>
            </w:r>
            <w:r>
              <w:rPr>
                <w:rFonts w:ascii="Arabic Typesetting" w:hAnsi="Arabic Typesetting" w:cs="Arabic Typesetting" w:hint="cs"/>
                <w:b/>
                <w:bCs/>
                <w:color w:val="000000"/>
                <w:sz w:val="30"/>
                <w:szCs w:val="30"/>
                <w:rtl/>
                <w:lang w:bidi="ar-EG"/>
              </w:rPr>
              <w:t xml:space="preserve">المسؤول </w:t>
            </w:r>
            <w:r>
              <w:rPr>
                <w:rFonts w:ascii="Arabic Typesetting" w:hAnsi="Arabic Typesetting" w:cs="Arabic Typesetting"/>
                <w:b/>
                <w:bCs/>
                <w:color w:val="000000"/>
                <w:sz w:val="30"/>
                <w:szCs w:val="30"/>
                <w:rtl/>
                <w:lang w:bidi="ar-EG"/>
              </w:rPr>
              <w:t>(البرامج المس</w:t>
            </w:r>
            <w:r>
              <w:rPr>
                <w:rFonts w:ascii="Arabic Typesetting" w:hAnsi="Arabic Typesetting" w:cs="Arabic Typesetting" w:hint="cs"/>
                <w:b/>
                <w:bCs/>
                <w:color w:val="000000"/>
                <w:sz w:val="30"/>
                <w:szCs w:val="30"/>
                <w:rtl/>
                <w:lang w:bidi="ar-EG"/>
              </w:rPr>
              <w:t>ؤ</w:t>
            </w:r>
            <w:r w:rsidRPr="00FE3908">
              <w:rPr>
                <w:rFonts w:ascii="Arabic Typesetting" w:hAnsi="Arabic Typesetting" w:cs="Arabic Typesetting"/>
                <w:b/>
                <w:bCs/>
                <w:color w:val="000000"/>
                <w:sz w:val="30"/>
                <w:szCs w:val="30"/>
                <w:rtl/>
                <w:lang w:bidi="ar-EG"/>
              </w:rPr>
              <w:t>ولة</w:t>
            </w:r>
            <w:r>
              <w:rPr>
                <w:rFonts w:ascii="Arabic Typesetting" w:hAnsi="Arabic Typesetting" w:cs="Arabic Typesetting"/>
                <w:b/>
                <w:bCs/>
                <w:color w:val="000000"/>
                <w:sz w:val="30"/>
                <w:szCs w:val="30"/>
                <w:rtl/>
                <w:lang w:bidi="ar-EG"/>
              </w:rPr>
              <w:t xml:space="preserve">) </w:t>
            </w:r>
          </w:p>
        </w:tc>
        <w:tc>
          <w:tcPr>
            <w:tcW w:w="456" w:type="pct"/>
            <w:tcBorders>
              <w:top w:val="single" w:sz="4" w:space="0" w:color="auto"/>
              <w:bottom w:val="single" w:sz="4" w:space="0" w:color="auto"/>
            </w:tcBorders>
            <w:shd w:val="clear" w:color="auto" w:fill="CCFFFF"/>
            <w:vAlign w:val="center"/>
          </w:tcPr>
          <w:p w:rsidR="00362339" w:rsidRPr="00FE3908" w:rsidRDefault="00362339" w:rsidP="00631C2F">
            <w:pPr>
              <w:bidi/>
              <w:spacing w:before="60" w:after="60" w:line="280" w:lineRule="exact"/>
              <w:jc w:val="center"/>
              <w:rPr>
                <w:rFonts w:ascii="Arabic Typesetting" w:hAnsi="Arabic Typesetting" w:cs="Arabic Typesetting"/>
                <w:b/>
                <w:bCs/>
                <w:color w:val="000000"/>
                <w:sz w:val="30"/>
                <w:szCs w:val="30"/>
                <w:lang w:bidi="ar-EG"/>
              </w:rPr>
            </w:pPr>
            <w:r w:rsidRPr="00FE3908">
              <w:rPr>
                <w:rFonts w:ascii="Arabic Typesetting" w:hAnsi="Arabic Typesetting" w:cs="Arabic Typesetting"/>
                <w:b/>
                <w:bCs/>
                <w:color w:val="000000"/>
                <w:sz w:val="30"/>
                <w:szCs w:val="30"/>
                <w:rtl/>
                <w:lang w:bidi="ar-EG"/>
              </w:rPr>
              <w:t>السير</w:t>
            </w:r>
          </w:p>
        </w:tc>
      </w:tr>
      <w:tr w:rsidR="00362339" w:rsidRPr="00FE3908" w:rsidTr="00631C2F">
        <w:tc>
          <w:tcPr>
            <w:tcW w:w="1759" w:type="pct"/>
            <w:tcBorders>
              <w:top w:val="single" w:sz="4" w:space="0" w:color="auto"/>
              <w:bottom w:val="nil"/>
            </w:tcBorders>
            <w:shd w:val="clear" w:color="auto" w:fill="auto"/>
          </w:tcPr>
          <w:p w:rsidR="00362339" w:rsidRPr="00FE3908" w:rsidRDefault="00362339" w:rsidP="00631C2F">
            <w:pPr>
              <w:bidi/>
              <w:spacing w:before="60" w:after="60" w:line="280" w:lineRule="exact"/>
              <w:rPr>
                <w:rFonts w:ascii="Arabic Typesetting" w:hAnsi="Arabic Typesetting" w:cs="Arabic Typesetting"/>
                <w:color w:val="000000"/>
                <w:sz w:val="30"/>
                <w:szCs w:val="30"/>
                <w:lang w:bidi="ar-EG"/>
              </w:rPr>
            </w:pPr>
            <w:r w:rsidRPr="00A818A6">
              <w:rPr>
                <w:rFonts w:ascii="Arabic Typesetting" w:hAnsi="Arabic Typesetting" w:cs="Arabic Typesetting"/>
                <w:color w:val="000000"/>
                <w:sz w:val="30"/>
                <w:szCs w:val="30"/>
                <w:rtl/>
                <w:lang w:bidi="ar-EG"/>
              </w:rPr>
              <w:t>ه 1.9 خدمات دعم فعالة وناجعة وذات جودة موجهة نحو الزبائن لفائدة الزبائن الداخليين وأصحاب المصالح الخارجيين</w:t>
            </w:r>
          </w:p>
        </w:tc>
        <w:tc>
          <w:tcPr>
            <w:tcW w:w="1861" w:type="pct"/>
            <w:tcBorders>
              <w:top w:val="single" w:sz="4" w:space="0" w:color="auto"/>
              <w:bottom w:val="nil"/>
            </w:tcBorders>
            <w:shd w:val="clear" w:color="auto" w:fill="auto"/>
            <w:vAlign w:val="center"/>
          </w:tcPr>
          <w:p w:rsidR="00362339" w:rsidRPr="00FE3908" w:rsidRDefault="00362339" w:rsidP="00631C2F">
            <w:pPr>
              <w:bidi/>
              <w:spacing w:before="60" w:after="60" w:line="280" w:lineRule="exact"/>
              <w:rPr>
                <w:rFonts w:ascii="Arabic Typesetting" w:hAnsi="Arabic Typesetting" w:cs="Arabic Typesetting"/>
                <w:color w:val="000000"/>
                <w:sz w:val="30"/>
                <w:szCs w:val="30"/>
                <w:rtl/>
                <w:lang w:bidi="ar-EG"/>
              </w:rPr>
            </w:pPr>
            <w:r w:rsidRPr="00A818A6">
              <w:rPr>
                <w:rFonts w:ascii="Arabic Typesetting" w:hAnsi="Arabic Typesetting" w:cs="Arabic Typesetting"/>
                <w:color w:val="000000"/>
                <w:sz w:val="30"/>
                <w:szCs w:val="30"/>
                <w:rtl/>
              </w:rPr>
              <w:t>تقديم التقارير المالية والإدارية والتحليلات المطلوبة من الإدارة العليا ومديري البرامج والدول الأعضاء وفقًا للمواعيد النهائية المتفق عليها</w:t>
            </w:r>
          </w:p>
        </w:tc>
        <w:tc>
          <w:tcPr>
            <w:tcW w:w="923" w:type="pct"/>
            <w:tcBorders>
              <w:top w:val="single" w:sz="4" w:space="0" w:color="auto"/>
              <w:bottom w:val="nil"/>
            </w:tcBorders>
            <w:shd w:val="clear" w:color="auto" w:fill="auto"/>
            <w:vAlign w:val="center"/>
          </w:tcPr>
          <w:p w:rsidR="00362339" w:rsidRPr="00FE3908" w:rsidRDefault="00362339" w:rsidP="00631C2F">
            <w:pPr>
              <w:bidi/>
              <w:spacing w:before="60" w:after="60" w:line="280" w:lineRule="exact"/>
              <w:ind w:firstLineChars="100" w:firstLine="300"/>
              <w:rPr>
                <w:rFonts w:ascii="Arabic Typesetting" w:hAnsi="Arabic Typesetting" w:cs="Arabic Typesetting"/>
                <w:color w:val="000000"/>
                <w:sz w:val="30"/>
                <w:szCs w:val="30"/>
                <w:lang w:bidi="ar-EG"/>
              </w:rPr>
            </w:pPr>
            <w:r w:rsidRPr="00FE3908">
              <w:rPr>
                <w:rFonts w:ascii="Arabic Typesetting" w:hAnsi="Arabic Typesetting" w:cs="Arabic Typesetting"/>
                <w:color w:val="000000"/>
                <w:sz w:val="30"/>
                <w:szCs w:val="30"/>
                <w:rtl/>
                <w:lang w:bidi="ar-EG"/>
              </w:rPr>
              <w:t xml:space="preserve">البرنامج </w:t>
            </w:r>
            <w:r>
              <w:rPr>
                <w:rFonts w:ascii="Arabic Typesetting" w:hAnsi="Arabic Typesetting" w:cs="Arabic Typesetting" w:hint="cs"/>
                <w:color w:val="000000"/>
                <w:sz w:val="30"/>
                <w:szCs w:val="30"/>
                <w:rtl/>
                <w:lang w:bidi="ar-EG"/>
              </w:rPr>
              <w:t>22</w:t>
            </w:r>
          </w:p>
        </w:tc>
        <w:tc>
          <w:tcPr>
            <w:tcW w:w="456" w:type="pct"/>
            <w:tcBorders>
              <w:top w:val="single" w:sz="4" w:space="0" w:color="auto"/>
              <w:bottom w:val="nil"/>
            </w:tcBorders>
            <w:shd w:val="clear" w:color="auto" w:fill="auto"/>
            <w:vAlign w:val="center"/>
          </w:tcPr>
          <w:p w:rsidR="00362339" w:rsidRPr="00015299" w:rsidRDefault="00362339" w:rsidP="00631C2F">
            <w:pPr>
              <w:bidi/>
              <w:jc w:val="center"/>
              <w:rPr>
                <w:rFonts w:ascii="Wingdings" w:hAnsi="Wingdings" w:cs="Calibri"/>
                <w:color w:val="008000"/>
                <w:szCs w:val="22"/>
                <w:lang w:bidi="ar-EG"/>
              </w:rPr>
            </w:pPr>
            <w:r w:rsidRPr="00015299">
              <w:rPr>
                <w:rFonts w:ascii="Wingdings" w:hAnsi="Wingdings" w:cs="Calibri"/>
                <w:color w:val="FF0000"/>
                <w:szCs w:val="22"/>
                <w:lang w:bidi="ar-EG"/>
              </w:rPr>
              <w:t></w:t>
            </w:r>
            <w:r w:rsidRPr="00015299">
              <w:rPr>
                <w:rFonts w:ascii="Wingdings" w:hAnsi="Wingdings" w:cs="Calibri"/>
                <w:color w:val="008000"/>
                <w:szCs w:val="22"/>
                <w:lang w:bidi="ar-EG"/>
              </w:rPr>
              <w:t></w:t>
            </w:r>
            <w:r w:rsidRPr="00015299">
              <w:rPr>
                <w:rFonts w:ascii="Wingdings" w:hAnsi="Wingdings" w:cs="Calibri"/>
                <w:color w:val="008000"/>
                <w:szCs w:val="22"/>
                <w:lang w:bidi="ar-EG"/>
              </w:rPr>
              <w:t></w:t>
            </w:r>
            <w:r w:rsidRPr="00015299">
              <w:rPr>
                <w:rFonts w:ascii="Wingdings" w:hAnsi="Wingdings" w:cs="Calibri"/>
                <w:color w:val="008000"/>
                <w:szCs w:val="22"/>
                <w:lang w:bidi="ar-EG"/>
              </w:rPr>
              <w:t></w:t>
            </w:r>
          </w:p>
        </w:tc>
      </w:tr>
      <w:tr w:rsidR="00362339" w:rsidRPr="00FE3908" w:rsidTr="00631C2F">
        <w:tc>
          <w:tcPr>
            <w:tcW w:w="1759" w:type="pct"/>
            <w:tcBorders>
              <w:top w:val="nil"/>
              <w:bottom w:val="nil"/>
            </w:tcBorders>
            <w:shd w:val="clear" w:color="auto" w:fill="auto"/>
          </w:tcPr>
          <w:p w:rsidR="00362339" w:rsidRPr="00D721DF" w:rsidRDefault="00362339" w:rsidP="00631C2F">
            <w:pPr>
              <w:bidi/>
              <w:spacing w:before="60" w:after="60" w:line="280" w:lineRule="exact"/>
              <w:rPr>
                <w:rFonts w:ascii="Arabic Typesetting" w:hAnsi="Arabic Typesetting" w:cs="Arabic Typesetting"/>
                <w:color w:val="000000"/>
                <w:sz w:val="30"/>
                <w:szCs w:val="30"/>
                <w:rtl/>
                <w:lang w:bidi="ar-EG"/>
              </w:rPr>
            </w:pPr>
          </w:p>
        </w:tc>
        <w:tc>
          <w:tcPr>
            <w:tcW w:w="1861" w:type="pct"/>
            <w:tcBorders>
              <w:top w:val="nil"/>
              <w:bottom w:val="nil"/>
            </w:tcBorders>
            <w:shd w:val="clear" w:color="auto" w:fill="auto"/>
            <w:vAlign w:val="center"/>
          </w:tcPr>
          <w:p w:rsidR="00362339" w:rsidRPr="00FE3908" w:rsidRDefault="00362339" w:rsidP="00631C2F">
            <w:pPr>
              <w:bidi/>
              <w:spacing w:before="60" w:after="60" w:line="280" w:lineRule="exact"/>
              <w:rPr>
                <w:rFonts w:ascii="Arabic Typesetting" w:hAnsi="Arabic Typesetting" w:cs="Arabic Typesetting"/>
                <w:color w:val="000000"/>
                <w:sz w:val="30"/>
                <w:szCs w:val="30"/>
                <w:rtl/>
                <w:lang w:bidi="ar-EG"/>
              </w:rPr>
            </w:pPr>
            <w:r w:rsidRPr="00A818A6">
              <w:rPr>
                <w:rFonts w:ascii="Arabic Typesetting" w:hAnsi="Arabic Typesetting" w:cs="Arabic Typesetting"/>
                <w:color w:val="000000"/>
                <w:sz w:val="30"/>
                <w:szCs w:val="30"/>
                <w:rtl/>
              </w:rPr>
              <w:t>الإجابة على الاستفسارات الداخلية/الخارجية الواردة وفقًا للجداول الزمنية المحددة</w:t>
            </w:r>
          </w:p>
        </w:tc>
        <w:tc>
          <w:tcPr>
            <w:tcW w:w="923" w:type="pct"/>
            <w:tcBorders>
              <w:top w:val="nil"/>
              <w:bottom w:val="nil"/>
            </w:tcBorders>
            <w:shd w:val="clear" w:color="auto" w:fill="auto"/>
            <w:vAlign w:val="center"/>
          </w:tcPr>
          <w:p w:rsidR="00362339" w:rsidRPr="00FE3908" w:rsidRDefault="00362339" w:rsidP="00631C2F">
            <w:pPr>
              <w:bidi/>
              <w:spacing w:before="60" w:after="60" w:line="280" w:lineRule="exact"/>
              <w:ind w:firstLineChars="100" w:firstLine="300"/>
              <w:rPr>
                <w:rFonts w:ascii="Arabic Typesetting" w:hAnsi="Arabic Typesetting" w:cs="Arabic Typesetting"/>
                <w:color w:val="000000"/>
                <w:sz w:val="30"/>
                <w:szCs w:val="30"/>
                <w:rtl/>
                <w:lang w:bidi="ar-EG"/>
              </w:rPr>
            </w:pPr>
            <w:r w:rsidRPr="00FE3908">
              <w:rPr>
                <w:rFonts w:ascii="Arabic Typesetting" w:hAnsi="Arabic Typesetting" w:cs="Arabic Typesetting"/>
                <w:color w:val="000000"/>
                <w:sz w:val="30"/>
                <w:szCs w:val="30"/>
                <w:rtl/>
                <w:lang w:bidi="ar-EG"/>
              </w:rPr>
              <w:t xml:space="preserve">البرنامج </w:t>
            </w:r>
            <w:r>
              <w:rPr>
                <w:rFonts w:ascii="Arabic Typesetting" w:hAnsi="Arabic Typesetting" w:cs="Arabic Typesetting" w:hint="cs"/>
                <w:color w:val="000000"/>
                <w:sz w:val="30"/>
                <w:szCs w:val="30"/>
                <w:rtl/>
                <w:lang w:bidi="ar-EG"/>
              </w:rPr>
              <w:t>22</w:t>
            </w:r>
          </w:p>
        </w:tc>
        <w:tc>
          <w:tcPr>
            <w:tcW w:w="456" w:type="pct"/>
            <w:tcBorders>
              <w:top w:val="nil"/>
              <w:bottom w:val="nil"/>
            </w:tcBorders>
            <w:shd w:val="clear" w:color="auto" w:fill="auto"/>
            <w:vAlign w:val="center"/>
          </w:tcPr>
          <w:p w:rsidR="00362339" w:rsidRPr="00015299" w:rsidRDefault="00362339" w:rsidP="00631C2F">
            <w:pPr>
              <w:bidi/>
              <w:jc w:val="center"/>
              <w:rPr>
                <w:rFonts w:ascii="Wingdings" w:hAnsi="Wingdings" w:cs="Calibri"/>
                <w:color w:val="008000"/>
                <w:szCs w:val="22"/>
                <w:lang w:bidi="ar-EG"/>
              </w:rPr>
            </w:pPr>
            <w:r w:rsidRPr="00015299">
              <w:rPr>
                <w:rFonts w:ascii="Wingdings" w:hAnsi="Wingdings" w:cs="Calibri"/>
                <w:color w:val="008000"/>
                <w:szCs w:val="22"/>
                <w:lang w:bidi="ar-EG"/>
              </w:rPr>
              <w:t></w:t>
            </w:r>
          </w:p>
        </w:tc>
      </w:tr>
      <w:tr w:rsidR="00362339" w:rsidRPr="00FE3908" w:rsidTr="00631C2F">
        <w:tc>
          <w:tcPr>
            <w:tcW w:w="1759" w:type="pct"/>
            <w:tcBorders>
              <w:top w:val="nil"/>
              <w:bottom w:val="nil"/>
            </w:tcBorders>
            <w:shd w:val="clear" w:color="auto" w:fill="auto"/>
          </w:tcPr>
          <w:p w:rsidR="00362339" w:rsidRPr="00D721DF" w:rsidRDefault="00362339" w:rsidP="00631C2F">
            <w:pPr>
              <w:bidi/>
              <w:spacing w:before="60" w:after="60" w:line="280" w:lineRule="exact"/>
              <w:rPr>
                <w:rFonts w:ascii="Arabic Typesetting" w:hAnsi="Arabic Typesetting" w:cs="Arabic Typesetting"/>
                <w:color w:val="000000"/>
                <w:sz w:val="30"/>
                <w:szCs w:val="30"/>
                <w:rtl/>
                <w:lang w:bidi="ar-EG"/>
              </w:rPr>
            </w:pPr>
          </w:p>
        </w:tc>
        <w:tc>
          <w:tcPr>
            <w:tcW w:w="1861" w:type="pct"/>
            <w:tcBorders>
              <w:top w:val="nil"/>
              <w:bottom w:val="nil"/>
            </w:tcBorders>
            <w:shd w:val="clear" w:color="auto" w:fill="auto"/>
            <w:vAlign w:val="center"/>
          </w:tcPr>
          <w:p w:rsidR="00362339" w:rsidRPr="00EF643B" w:rsidRDefault="00362339" w:rsidP="00631C2F">
            <w:pPr>
              <w:bidi/>
              <w:spacing w:before="60" w:after="60" w:line="280" w:lineRule="exact"/>
              <w:rPr>
                <w:rFonts w:ascii="Arabic Typesetting" w:hAnsi="Arabic Typesetting" w:cs="Arabic Typesetting"/>
                <w:color w:val="000000"/>
                <w:sz w:val="30"/>
                <w:szCs w:val="30"/>
                <w:rtl/>
              </w:rPr>
            </w:pPr>
            <w:r w:rsidRPr="00A818A6">
              <w:rPr>
                <w:rFonts w:ascii="Arabic Typesetting" w:hAnsi="Arabic Typesetting" w:cs="Arabic Typesetting"/>
                <w:color w:val="000000"/>
                <w:sz w:val="30"/>
                <w:szCs w:val="30"/>
                <w:rtl/>
              </w:rPr>
              <w:t>النسبة المئوية للموظفين الراضين عن خدمات الموارد البشرية</w:t>
            </w:r>
          </w:p>
        </w:tc>
        <w:tc>
          <w:tcPr>
            <w:tcW w:w="923" w:type="pct"/>
            <w:tcBorders>
              <w:top w:val="nil"/>
              <w:bottom w:val="nil"/>
            </w:tcBorders>
            <w:shd w:val="clear" w:color="auto" w:fill="auto"/>
            <w:vAlign w:val="center"/>
          </w:tcPr>
          <w:p w:rsidR="00362339" w:rsidRPr="00FE3908" w:rsidRDefault="00362339" w:rsidP="00631C2F">
            <w:pPr>
              <w:bidi/>
              <w:spacing w:before="60" w:after="60" w:line="280" w:lineRule="exact"/>
              <w:ind w:firstLineChars="100" w:firstLine="300"/>
              <w:rPr>
                <w:rFonts w:ascii="Arabic Typesetting" w:hAnsi="Arabic Typesetting" w:cs="Arabic Typesetting"/>
                <w:color w:val="000000"/>
                <w:sz w:val="30"/>
                <w:szCs w:val="30"/>
                <w:rtl/>
                <w:lang w:bidi="ar-EG"/>
              </w:rPr>
            </w:pPr>
            <w:r>
              <w:rPr>
                <w:rFonts w:ascii="Arabic Typesetting" w:hAnsi="Arabic Typesetting" w:cs="Arabic Typesetting" w:hint="cs"/>
                <w:color w:val="000000"/>
                <w:sz w:val="30"/>
                <w:szCs w:val="30"/>
                <w:rtl/>
                <w:lang w:bidi="ar-EG"/>
              </w:rPr>
              <w:t>البرنامج 23</w:t>
            </w:r>
          </w:p>
        </w:tc>
        <w:tc>
          <w:tcPr>
            <w:tcW w:w="456" w:type="pct"/>
            <w:tcBorders>
              <w:top w:val="nil"/>
              <w:bottom w:val="nil"/>
            </w:tcBorders>
            <w:shd w:val="clear" w:color="auto" w:fill="auto"/>
            <w:vAlign w:val="center"/>
          </w:tcPr>
          <w:p w:rsidR="00362339" w:rsidRPr="00015299" w:rsidRDefault="00362339" w:rsidP="00631C2F">
            <w:pPr>
              <w:bidi/>
              <w:jc w:val="center"/>
              <w:rPr>
                <w:rFonts w:ascii="Wingdings" w:hAnsi="Wingdings" w:cs="Calibri"/>
                <w:color w:val="008000"/>
                <w:szCs w:val="22"/>
                <w:lang w:bidi="ar-EG"/>
              </w:rPr>
            </w:pPr>
            <w:r w:rsidRPr="00015299">
              <w:rPr>
                <w:rFonts w:ascii="Wingdings" w:hAnsi="Wingdings" w:cs="Calibri"/>
                <w:color w:val="008000"/>
                <w:szCs w:val="22"/>
                <w:lang w:bidi="ar-EG"/>
              </w:rPr>
              <w:t></w:t>
            </w:r>
          </w:p>
        </w:tc>
      </w:tr>
      <w:tr w:rsidR="00362339" w:rsidRPr="00FE3908" w:rsidTr="00631C2F">
        <w:tc>
          <w:tcPr>
            <w:tcW w:w="1759" w:type="pct"/>
            <w:tcBorders>
              <w:top w:val="nil"/>
              <w:bottom w:val="nil"/>
            </w:tcBorders>
            <w:shd w:val="clear" w:color="auto" w:fill="auto"/>
          </w:tcPr>
          <w:p w:rsidR="00362339" w:rsidRPr="00D721DF" w:rsidRDefault="00362339" w:rsidP="00631C2F">
            <w:pPr>
              <w:bidi/>
              <w:spacing w:before="60" w:after="60" w:line="280" w:lineRule="exact"/>
              <w:rPr>
                <w:rFonts w:ascii="Arabic Typesetting" w:hAnsi="Arabic Typesetting" w:cs="Arabic Typesetting"/>
                <w:color w:val="000000"/>
                <w:sz w:val="30"/>
                <w:szCs w:val="30"/>
                <w:rtl/>
                <w:lang w:bidi="ar-EG"/>
              </w:rPr>
            </w:pPr>
          </w:p>
        </w:tc>
        <w:tc>
          <w:tcPr>
            <w:tcW w:w="1861" w:type="pct"/>
            <w:tcBorders>
              <w:top w:val="nil"/>
              <w:bottom w:val="nil"/>
            </w:tcBorders>
            <w:shd w:val="clear" w:color="auto" w:fill="auto"/>
            <w:vAlign w:val="center"/>
          </w:tcPr>
          <w:p w:rsidR="00362339" w:rsidRPr="00EF643B" w:rsidRDefault="00362339" w:rsidP="00631C2F">
            <w:pPr>
              <w:bidi/>
              <w:spacing w:before="60" w:after="60" w:line="280" w:lineRule="exact"/>
              <w:rPr>
                <w:rFonts w:ascii="Arabic Typesetting" w:hAnsi="Arabic Typesetting" w:cs="Arabic Typesetting"/>
                <w:color w:val="000000"/>
                <w:sz w:val="30"/>
                <w:szCs w:val="30"/>
                <w:rtl/>
              </w:rPr>
            </w:pPr>
            <w:r w:rsidRPr="00A818A6">
              <w:rPr>
                <w:rFonts w:ascii="Arabic Typesetting" w:hAnsi="Arabic Typesetting" w:cs="Arabic Typesetting"/>
                <w:color w:val="000000"/>
                <w:sz w:val="30"/>
                <w:szCs w:val="30"/>
                <w:rtl/>
              </w:rPr>
              <w:t>تقديم خدمات فعالة ودقيقة في الوقت المناسب من قبل عمليات الموارد البشرية</w:t>
            </w:r>
          </w:p>
        </w:tc>
        <w:tc>
          <w:tcPr>
            <w:tcW w:w="923" w:type="pct"/>
            <w:tcBorders>
              <w:top w:val="nil"/>
              <w:bottom w:val="nil"/>
            </w:tcBorders>
            <w:shd w:val="clear" w:color="auto" w:fill="auto"/>
            <w:vAlign w:val="center"/>
          </w:tcPr>
          <w:p w:rsidR="00362339" w:rsidRDefault="00362339" w:rsidP="00631C2F">
            <w:pPr>
              <w:bidi/>
              <w:spacing w:before="60" w:after="60" w:line="280" w:lineRule="exact"/>
              <w:ind w:firstLineChars="100" w:firstLine="300"/>
              <w:rPr>
                <w:rFonts w:ascii="Arabic Typesetting" w:hAnsi="Arabic Typesetting" w:cs="Arabic Typesetting"/>
                <w:color w:val="000000"/>
                <w:sz w:val="30"/>
                <w:szCs w:val="30"/>
                <w:rtl/>
                <w:lang w:bidi="ar-EG"/>
              </w:rPr>
            </w:pPr>
            <w:r>
              <w:rPr>
                <w:rFonts w:ascii="Arabic Typesetting" w:hAnsi="Arabic Typesetting" w:cs="Arabic Typesetting" w:hint="cs"/>
                <w:color w:val="000000"/>
                <w:sz w:val="30"/>
                <w:szCs w:val="30"/>
                <w:rtl/>
                <w:lang w:bidi="ar-EG"/>
              </w:rPr>
              <w:t>البرنامج 23</w:t>
            </w:r>
          </w:p>
        </w:tc>
        <w:tc>
          <w:tcPr>
            <w:tcW w:w="456" w:type="pct"/>
            <w:tcBorders>
              <w:top w:val="nil"/>
              <w:bottom w:val="nil"/>
            </w:tcBorders>
            <w:shd w:val="clear" w:color="auto" w:fill="auto"/>
            <w:vAlign w:val="center"/>
          </w:tcPr>
          <w:p w:rsidR="00362339" w:rsidRPr="00015299" w:rsidRDefault="00362339" w:rsidP="00631C2F">
            <w:pPr>
              <w:bidi/>
              <w:jc w:val="center"/>
              <w:rPr>
                <w:rFonts w:ascii="Wingdings" w:hAnsi="Wingdings" w:cs="Calibri"/>
                <w:color w:val="008000"/>
                <w:szCs w:val="22"/>
                <w:lang w:bidi="ar-EG"/>
              </w:rPr>
            </w:pPr>
            <w:r w:rsidRPr="00015299">
              <w:rPr>
                <w:rFonts w:ascii="Wingdings" w:hAnsi="Wingdings" w:cs="Calibri"/>
                <w:color w:val="008000"/>
                <w:szCs w:val="22"/>
                <w:lang w:bidi="ar-EG"/>
              </w:rPr>
              <w:t></w:t>
            </w:r>
          </w:p>
        </w:tc>
      </w:tr>
      <w:tr w:rsidR="00362339" w:rsidRPr="00FE3908" w:rsidTr="00631C2F">
        <w:tc>
          <w:tcPr>
            <w:tcW w:w="1759" w:type="pct"/>
            <w:tcBorders>
              <w:top w:val="nil"/>
              <w:bottom w:val="nil"/>
            </w:tcBorders>
            <w:shd w:val="clear" w:color="auto" w:fill="auto"/>
          </w:tcPr>
          <w:p w:rsidR="00362339" w:rsidRPr="00D721DF" w:rsidRDefault="00362339" w:rsidP="00631C2F">
            <w:pPr>
              <w:bidi/>
              <w:spacing w:before="60" w:after="60" w:line="280" w:lineRule="exact"/>
              <w:rPr>
                <w:rFonts w:ascii="Arabic Typesetting" w:hAnsi="Arabic Typesetting" w:cs="Arabic Typesetting"/>
                <w:color w:val="000000"/>
                <w:sz w:val="30"/>
                <w:szCs w:val="30"/>
                <w:rtl/>
                <w:lang w:bidi="ar-EG"/>
              </w:rPr>
            </w:pPr>
          </w:p>
        </w:tc>
        <w:tc>
          <w:tcPr>
            <w:tcW w:w="1861" w:type="pct"/>
            <w:tcBorders>
              <w:top w:val="nil"/>
              <w:bottom w:val="nil"/>
            </w:tcBorders>
            <w:shd w:val="clear" w:color="auto" w:fill="auto"/>
            <w:vAlign w:val="center"/>
          </w:tcPr>
          <w:p w:rsidR="00362339" w:rsidRPr="00EF643B" w:rsidRDefault="00362339" w:rsidP="00631C2F">
            <w:pPr>
              <w:bidi/>
              <w:spacing w:before="60" w:after="60" w:line="280" w:lineRule="exact"/>
              <w:rPr>
                <w:rFonts w:ascii="Arabic Typesetting" w:hAnsi="Arabic Typesetting" w:cs="Arabic Typesetting"/>
                <w:color w:val="000000"/>
                <w:sz w:val="30"/>
                <w:szCs w:val="30"/>
                <w:rtl/>
              </w:rPr>
            </w:pPr>
            <w:r w:rsidRPr="001F6AB0">
              <w:rPr>
                <w:rFonts w:ascii="Arabic Typesetting" w:hAnsi="Arabic Typesetting" w:cs="Arabic Typesetting"/>
                <w:color w:val="000000"/>
                <w:sz w:val="30"/>
                <w:szCs w:val="30"/>
                <w:rtl/>
              </w:rPr>
              <w:t>إكمال مشروع قاعة المؤتمرات الجديدة في الموعد المحدد وفي حدود الميزانية ووفقاً لشروط الجودة</w:t>
            </w:r>
          </w:p>
        </w:tc>
        <w:tc>
          <w:tcPr>
            <w:tcW w:w="923" w:type="pct"/>
            <w:tcBorders>
              <w:top w:val="nil"/>
              <w:bottom w:val="nil"/>
            </w:tcBorders>
            <w:shd w:val="clear" w:color="auto" w:fill="auto"/>
            <w:vAlign w:val="center"/>
          </w:tcPr>
          <w:p w:rsidR="00362339" w:rsidRDefault="00362339" w:rsidP="00631C2F">
            <w:pPr>
              <w:bidi/>
              <w:spacing w:before="60" w:after="60" w:line="280" w:lineRule="exact"/>
              <w:ind w:firstLineChars="100" w:firstLine="300"/>
              <w:rPr>
                <w:rFonts w:ascii="Arabic Typesetting" w:hAnsi="Arabic Typesetting" w:cs="Arabic Typesetting"/>
                <w:color w:val="000000"/>
                <w:sz w:val="30"/>
                <w:szCs w:val="30"/>
                <w:rtl/>
                <w:lang w:bidi="ar-EG"/>
              </w:rPr>
            </w:pPr>
            <w:r>
              <w:rPr>
                <w:rFonts w:ascii="Arabic Typesetting" w:hAnsi="Arabic Typesetting" w:cs="Arabic Typesetting" w:hint="cs"/>
                <w:color w:val="000000"/>
                <w:sz w:val="30"/>
                <w:szCs w:val="30"/>
                <w:rtl/>
                <w:lang w:bidi="ar-EG"/>
              </w:rPr>
              <w:t>البرنامج 29</w:t>
            </w:r>
          </w:p>
        </w:tc>
        <w:tc>
          <w:tcPr>
            <w:tcW w:w="456" w:type="pct"/>
            <w:tcBorders>
              <w:top w:val="nil"/>
              <w:bottom w:val="nil"/>
            </w:tcBorders>
            <w:shd w:val="clear" w:color="auto" w:fill="auto"/>
            <w:vAlign w:val="center"/>
          </w:tcPr>
          <w:p w:rsidR="00362339" w:rsidRPr="00015299" w:rsidRDefault="00362339" w:rsidP="00631C2F">
            <w:pPr>
              <w:bidi/>
              <w:jc w:val="center"/>
              <w:rPr>
                <w:rFonts w:ascii="Wingdings" w:hAnsi="Wingdings" w:cs="Calibri"/>
                <w:color w:val="008000"/>
                <w:szCs w:val="22"/>
                <w:lang w:bidi="ar-EG"/>
              </w:rPr>
            </w:pPr>
            <w:r w:rsidRPr="00015299">
              <w:rPr>
                <w:rFonts w:ascii="Wingdings" w:hAnsi="Wingdings" w:cs="Calibri"/>
                <w:color w:val="008000"/>
                <w:szCs w:val="22"/>
                <w:lang w:bidi="ar-EG"/>
              </w:rPr>
              <w:t></w:t>
            </w:r>
          </w:p>
        </w:tc>
      </w:tr>
      <w:tr w:rsidR="00362339" w:rsidRPr="00FE3908" w:rsidTr="00631C2F">
        <w:tc>
          <w:tcPr>
            <w:tcW w:w="1759" w:type="pct"/>
            <w:tcBorders>
              <w:top w:val="nil"/>
              <w:bottom w:val="nil"/>
            </w:tcBorders>
            <w:shd w:val="clear" w:color="auto" w:fill="auto"/>
          </w:tcPr>
          <w:p w:rsidR="00362339" w:rsidRPr="00D721DF" w:rsidRDefault="00362339" w:rsidP="00631C2F">
            <w:pPr>
              <w:bidi/>
              <w:spacing w:before="60" w:after="60" w:line="280" w:lineRule="exact"/>
              <w:rPr>
                <w:rFonts w:ascii="Arabic Typesetting" w:hAnsi="Arabic Typesetting" w:cs="Arabic Typesetting"/>
                <w:color w:val="000000"/>
                <w:sz w:val="30"/>
                <w:szCs w:val="30"/>
                <w:rtl/>
                <w:lang w:bidi="ar-EG"/>
              </w:rPr>
            </w:pPr>
          </w:p>
        </w:tc>
        <w:tc>
          <w:tcPr>
            <w:tcW w:w="1861" w:type="pct"/>
            <w:tcBorders>
              <w:top w:val="nil"/>
              <w:bottom w:val="nil"/>
            </w:tcBorders>
            <w:shd w:val="clear" w:color="auto" w:fill="auto"/>
            <w:vAlign w:val="center"/>
          </w:tcPr>
          <w:p w:rsidR="00362339" w:rsidRPr="00D721DF" w:rsidRDefault="00362339" w:rsidP="00631C2F">
            <w:pPr>
              <w:bidi/>
              <w:spacing w:before="60" w:after="60" w:line="280" w:lineRule="exact"/>
              <w:rPr>
                <w:rFonts w:ascii="Arabic Typesetting" w:hAnsi="Arabic Typesetting" w:cs="Arabic Typesetting"/>
                <w:color w:val="000000"/>
                <w:sz w:val="30"/>
                <w:szCs w:val="30"/>
                <w:rtl/>
                <w:lang w:bidi="ar-EG"/>
              </w:rPr>
            </w:pPr>
            <w:r w:rsidRPr="001F6AB0">
              <w:rPr>
                <w:rFonts w:ascii="Arabic Typesetting" w:hAnsi="Arabic Typesetting" w:cs="Arabic Typesetting"/>
                <w:color w:val="000000"/>
                <w:sz w:val="30"/>
                <w:szCs w:val="30"/>
                <w:rtl/>
              </w:rPr>
              <w:t>استخدام قاعة المؤتمرات بوصفها المكان المفضل لعقد الاجتماعات والأحداث من قِبل الدول الأعضاء</w:t>
            </w:r>
          </w:p>
        </w:tc>
        <w:tc>
          <w:tcPr>
            <w:tcW w:w="923" w:type="pct"/>
            <w:tcBorders>
              <w:top w:val="nil"/>
              <w:bottom w:val="nil"/>
            </w:tcBorders>
            <w:shd w:val="clear" w:color="auto" w:fill="auto"/>
            <w:vAlign w:val="center"/>
          </w:tcPr>
          <w:p w:rsidR="00362339" w:rsidRPr="00FE3908" w:rsidRDefault="00362339" w:rsidP="00631C2F">
            <w:pPr>
              <w:bidi/>
              <w:spacing w:before="60" w:after="60" w:line="280" w:lineRule="exact"/>
              <w:ind w:firstLineChars="100" w:firstLine="300"/>
              <w:rPr>
                <w:rFonts w:ascii="Arabic Typesetting" w:hAnsi="Arabic Typesetting" w:cs="Arabic Typesetting"/>
                <w:color w:val="000000"/>
                <w:sz w:val="30"/>
                <w:szCs w:val="30"/>
                <w:rtl/>
                <w:lang w:bidi="ar-EG"/>
              </w:rPr>
            </w:pPr>
            <w:r w:rsidRPr="00FE3908">
              <w:rPr>
                <w:rFonts w:ascii="Arabic Typesetting" w:hAnsi="Arabic Typesetting" w:cs="Arabic Typesetting"/>
                <w:color w:val="000000"/>
                <w:sz w:val="30"/>
                <w:szCs w:val="30"/>
                <w:rtl/>
                <w:lang w:bidi="ar-EG"/>
              </w:rPr>
              <w:t xml:space="preserve">البرنامج </w:t>
            </w:r>
            <w:r>
              <w:rPr>
                <w:rFonts w:ascii="Arabic Typesetting" w:hAnsi="Arabic Typesetting" w:cs="Arabic Typesetting" w:hint="cs"/>
                <w:color w:val="000000"/>
                <w:sz w:val="30"/>
                <w:szCs w:val="30"/>
                <w:rtl/>
                <w:lang w:bidi="ar-EG"/>
              </w:rPr>
              <w:t>29</w:t>
            </w:r>
          </w:p>
        </w:tc>
        <w:tc>
          <w:tcPr>
            <w:tcW w:w="456" w:type="pct"/>
            <w:tcBorders>
              <w:top w:val="nil"/>
              <w:bottom w:val="nil"/>
            </w:tcBorders>
            <w:shd w:val="clear" w:color="auto" w:fill="auto"/>
            <w:vAlign w:val="center"/>
          </w:tcPr>
          <w:p w:rsidR="00362339" w:rsidRPr="00015299" w:rsidRDefault="00362339" w:rsidP="00631C2F">
            <w:pPr>
              <w:bidi/>
              <w:jc w:val="center"/>
              <w:rPr>
                <w:rFonts w:ascii="Wingdings" w:hAnsi="Wingdings" w:cs="Calibri"/>
                <w:color w:val="0070C0"/>
                <w:szCs w:val="22"/>
                <w:lang w:bidi="ar-EG"/>
              </w:rPr>
            </w:pPr>
            <w:r w:rsidRPr="00015299">
              <w:rPr>
                <w:rFonts w:ascii="Wingdings" w:hAnsi="Wingdings" w:cs="Calibri"/>
                <w:color w:val="0070C0"/>
                <w:szCs w:val="22"/>
                <w:lang w:bidi="ar-EG"/>
              </w:rPr>
              <w:t></w:t>
            </w:r>
          </w:p>
        </w:tc>
      </w:tr>
      <w:tr w:rsidR="00362339" w:rsidRPr="00FE3908" w:rsidTr="00631C2F">
        <w:tc>
          <w:tcPr>
            <w:tcW w:w="1759" w:type="pct"/>
            <w:tcBorders>
              <w:top w:val="nil"/>
              <w:bottom w:val="nil"/>
            </w:tcBorders>
            <w:shd w:val="clear" w:color="auto" w:fill="auto"/>
          </w:tcPr>
          <w:p w:rsidR="00362339" w:rsidRPr="00D721DF" w:rsidRDefault="00362339" w:rsidP="00631C2F">
            <w:pPr>
              <w:bidi/>
              <w:spacing w:before="60" w:after="60" w:line="280" w:lineRule="exact"/>
              <w:rPr>
                <w:rFonts w:ascii="Arabic Typesetting" w:hAnsi="Arabic Typesetting" w:cs="Arabic Typesetting"/>
                <w:color w:val="000000"/>
                <w:sz w:val="30"/>
                <w:szCs w:val="30"/>
                <w:rtl/>
                <w:lang w:bidi="ar-EG"/>
              </w:rPr>
            </w:pPr>
          </w:p>
        </w:tc>
        <w:tc>
          <w:tcPr>
            <w:tcW w:w="1861" w:type="pct"/>
            <w:tcBorders>
              <w:top w:val="nil"/>
              <w:bottom w:val="nil"/>
            </w:tcBorders>
            <w:shd w:val="clear" w:color="auto" w:fill="auto"/>
            <w:vAlign w:val="center"/>
          </w:tcPr>
          <w:p w:rsidR="00362339" w:rsidRPr="00D721DF" w:rsidRDefault="00362339" w:rsidP="00631C2F">
            <w:pPr>
              <w:bidi/>
              <w:spacing w:before="60" w:after="60" w:line="280" w:lineRule="exact"/>
              <w:rPr>
                <w:rFonts w:ascii="Arabic Typesetting" w:hAnsi="Arabic Typesetting" w:cs="Arabic Typesetting"/>
                <w:color w:val="000000"/>
                <w:sz w:val="30"/>
                <w:szCs w:val="30"/>
                <w:rtl/>
                <w:lang w:bidi="ar-EG"/>
              </w:rPr>
            </w:pPr>
            <w:r w:rsidRPr="001F6AB0">
              <w:rPr>
                <w:rFonts w:ascii="Arabic Typesetting" w:hAnsi="Arabic Typesetting" w:cs="Arabic Typesetting"/>
                <w:color w:val="000000"/>
                <w:sz w:val="30"/>
                <w:szCs w:val="30"/>
                <w:rtl/>
                <w:lang w:bidi="ar-EG"/>
              </w:rPr>
              <w:t xml:space="preserve">تحقيق وفورات في السلع والخدمات التي </w:t>
            </w:r>
            <w:r w:rsidRPr="001F6AB0">
              <w:rPr>
                <w:rFonts w:ascii="Arabic Typesetting" w:hAnsi="Arabic Typesetting" w:cs="Arabic Typesetting" w:hint="cs"/>
                <w:color w:val="000000"/>
                <w:sz w:val="30"/>
                <w:szCs w:val="30"/>
                <w:rtl/>
                <w:lang w:bidi="ar-EG"/>
              </w:rPr>
              <w:t>تشتريها</w:t>
            </w:r>
            <w:r w:rsidRPr="001F6AB0">
              <w:rPr>
                <w:rFonts w:ascii="Arabic Typesetting" w:hAnsi="Arabic Typesetting" w:cs="Arabic Typesetting"/>
                <w:color w:val="000000"/>
                <w:sz w:val="30"/>
                <w:szCs w:val="30"/>
                <w:rtl/>
                <w:lang w:bidi="ar-EG"/>
              </w:rPr>
              <w:t xml:space="preserve"> الويبو (مستمدة من طلبات العطاءات أو المفاوضات المباشرة)</w:t>
            </w:r>
          </w:p>
        </w:tc>
        <w:tc>
          <w:tcPr>
            <w:tcW w:w="923" w:type="pct"/>
            <w:tcBorders>
              <w:top w:val="nil"/>
              <w:bottom w:val="nil"/>
            </w:tcBorders>
            <w:shd w:val="clear" w:color="auto" w:fill="auto"/>
            <w:vAlign w:val="center"/>
          </w:tcPr>
          <w:p w:rsidR="00362339" w:rsidRPr="00FE3908" w:rsidRDefault="00362339" w:rsidP="00631C2F">
            <w:pPr>
              <w:bidi/>
              <w:spacing w:before="60" w:after="60" w:line="280" w:lineRule="exact"/>
              <w:ind w:firstLineChars="100" w:firstLine="300"/>
              <w:rPr>
                <w:rFonts w:ascii="Arabic Typesetting" w:hAnsi="Arabic Typesetting" w:cs="Arabic Typesetting"/>
                <w:color w:val="000000"/>
                <w:sz w:val="30"/>
                <w:szCs w:val="30"/>
                <w:rtl/>
                <w:lang w:bidi="ar-EG"/>
              </w:rPr>
            </w:pPr>
            <w:r>
              <w:rPr>
                <w:rFonts w:ascii="Arabic Typesetting" w:hAnsi="Arabic Typesetting" w:cs="Arabic Typesetting" w:hint="cs"/>
                <w:color w:val="000000"/>
                <w:sz w:val="30"/>
                <w:szCs w:val="30"/>
                <w:rtl/>
                <w:lang w:bidi="ar-EG"/>
              </w:rPr>
              <w:t>البرنامج 24</w:t>
            </w:r>
          </w:p>
        </w:tc>
        <w:tc>
          <w:tcPr>
            <w:tcW w:w="456" w:type="pct"/>
            <w:tcBorders>
              <w:top w:val="nil"/>
              <w:bottom w:val="nil"/>
            </w:tcBorders>
            <w:shd w:val="clear" w:color="auto" w:fill="auto"/>
            <w:vAlign w:val="center"/>
          </w:tcPr>
          <w:p w:rsidR="00362339" w:rsidRPr="00015299" w:rsidRDefault="00362339" w:rsidP="00631C2F">
            <w:pPr>
              <w:bidi/>
              <w:jc w:val="center"/>
              <w:rPr>
                <w:rFonts w:ascii="Wingdings" w:hAnsi="Wingdings" w:cs="Calibri"/>
                <w:color w:val="008000"/>
                <w:szCs w:val="22"/>
                <w:lang w:bidi="ar-EG"/>
              </w:rPr>
            </w:pPr>
            <w:r w:rsidRPr="00015299">
              <w:rPr>
                <w:rFonts w:ascii="Wingdings" w:hAnsi="Wingdings" w:cs="Calibri"/>
                <w:color w:val="008000"/>
                <w:szCs w:val="22"/>
                <w:lang w:bidi="ar-EG"/>
              </w:rPr>
              <w:t></w:t>
            </w:r>
          </w:p>
        </w:tc>
      </w:tr>
      <w:tr w:rsidR="00362339" w:rsidRPr="00FE3908" w:rsidTr="00631C2F">
        <w:tc>
          <w:tcPr>
            <w:tcW w:w="1759" w:type="pct"/>
            <w:tcBorders>
              <w:top w:val="nil"/>
              <w:bottom w:val="single" w:sz="4" w:space="0" w:color="auto"/>
            </w:tcBorders>
            <w:shd w:val="clear" w:color="auto" w:fill="auto"/>
          </w:tcPr>
          <w:p w:rsidR="00362339" w:rsidRPr="00D721DF" w:rsidRDefault="00362339" w:rsidP="00631C2F">
            <w:pPr>
              <w:bidi/>
              <w:spacing w:before="60" w:after="60" w:line="280" w:lineRule="exact"/>
              <w:rPr>
                <w:rFonts w:ascii="Arabic Typesetting" w:hAnsi="Arabic Typesetting" w:cs="Arabic Typesetting"/>
                <w:color w:val="000000"/>
                <w:sz w:val="30"/>
                <w:szCs w:val="30"/>
                <w:rtl/>
                <w:lang w:bidi="ar-EG"/>
              </w:rPr>
            </w:pPr>
          </w:p>
        </w:tc>
        <w:tc>
          <w:tcPr>
            <w:tcW w:w="1861" w:type="pct"/>
            <w:tcBorders>
              <w:top w:val="nil"/>
              <w:bottom w:val="single" w:sz="4" w:space="0" w:color="auto"/>
            </w:tcBorders>
            <w:shd w:val="clear" w:color="auto" w:fill="auto"/>
            <w:vAlign w:val="center"/>
          </w:tcPr>
          <w:p w:rsidR="00362339" w:rsidRPr="00EF643B" w:rsidRDefault="00362339" w:rsidP="00631C2F">
            <w:pPr>
              <w:bidi/>
              <w:spacing w:before="60" w:after="60" w:line="280" w:lineRule="exact"/>
              <w:rPr>
                <w:rFonts w:ascii="Arabic Typesetting" w:hAnsi="Arabic Typesetting" w:cs="Arabic Typesetting"/>
                <w:color w:val="000000"/>
                <w:sz w:val="30"/>
                <w:szCs w:val="30"/>
                <w:rtl/>
              </w:rPr>
            </w:pPr>
            <w:r w:rsidRPr="001F6AB0">
              <w:rPr>
                <w:rFonts w:ascii="Arabic Typesetting" w:hAnsi="Arabic Typesetting" w:cs="Arabic Typesetting"/>
                <w:color w:val="000000"/>
                <w:sz w:val="30"/>
                <w:szCs w:val="30"/>
                <w:rtl/>
                <w:lang w:bidi="ar-EG"/>
              </w:rPr>
              <w:t>النسبة المئوية للزبائن الداخليين الراضين عن خدمات المشتريات</w:t>
            </w:r>
          </w:p>
        </w:tc>
        <w:tc>
          <w:tcPr>
            <w:tcW w:w="923" w:type="pct"/>
            <w:tcBorders>
              <w:top w:val="nil"/>
              <w:bottom w:val="single" w:sz="4" w:space="0" w:color="auto"/>
            </w:tcBorders>
            <w:shd w:val="clear" w:color="auto" w:fill="auto"/>
            <w:vAlign w:val="center"/>
          </w:tcPr>
          <w:p w:rsidR="00362339" w:rsidRPr="00FE3908" w:rsidRDefault="00362339" w:rsidP="00631C2F">
            <w:pPr>
              <w:bidi/>
              <w:spacing w:before="60" w:after="60" w:line="280" w:lineRule="exact"/>
              <w:ind w:firstLineChars="100" w:firstLine="300"/>
              <w:rPr>
                <w:rFonts w:ascii="Arabic Typesetting" w:hAnsi="Arabic Typesetting" w:cs="Arabic Typesetting"/>
                <w:color w:val="000000"/>
                <w:sz w:val="30"/>
                <w:szCs w:val="30"/>
                <w:rtl/>
                <w:lang w:bidi="ar-EG"/>
              </w:rPr>
            </w:pPr>
            <w:r w:rsidRPr="00FE3908">
              <w:rPr>
                <w:rFonts w:ascii="Arabic Typesetting" w:hAnsi="Arabic Typesetting" w:cs="Arabic Typesetting"/>
                <w:color w:val="000000"/>
                <w:sz w:val="30"/>
                <w:szCs w:val="30"/>
                <w:rtl/>
                <w:lang w:bidi="ar-EG"/>
              </w:rPr>
              <w:t xml:space="preserve">البرنامج </w:t>
            </w:r>
            <w:r>
              <w:rPr>
                <w:rFonts w:ascii="Arabic Typesetting" w:hAnsi="Arabic Typesetting" w:cs="Arabic Typesetting" w:hint="cs"/>
                <w:color w:val="000000"/>
                <w:sz w:val="30"/>
                <w:szCs w:val="30"/>
                <w:rtl/>
                <w:lang w:bidi="ar-EG"/>
              </w:rPr>
              <w:t>24</w:t>
            </w:r>
          </w:p>
        </w:tc>
        <w:tc>
          <w:tcPr>
            <w:tcW w:w="456" w:type="pct"/>
            <w:tcBorders>
              <w:top w:val="nil"/>
              <w:bottom w:val="single" w:sz="4" w:space="0" w:color="auto"/>
            </w:tcBorders>
            <w:shd w:val="clear" w:color="auto" w:fill="auto"/>
            <w:vAlign w:val="center"/>
          </w:tcPr>
          <w:p w:rsidR="00362339" w:rsidRPr="00015299" w:rsidRDefault="00362339" w:rsidP="00631C2F">
            <w:pPr>
              <w:bidi/>
              <w:jc w:val="center"/>
              <w:rPr>
                <w:rFonts w:ascii="Wingdings" w:hAnsi="Wingdings" w:cs="Calibri"/>
                <w:color w:val="008000"/>
                <w:szCs w:val="22"/>
                <w:lang w:bidi="ar-EG"/>
              </w:rPr>
            </w:pPr>
            <w:r w:rsidRPr="00015299">
              <w:rPr>
                <w:rFonts w:ascii="Wingdings" w:hAnsi="Wingdings" w:cs="Calibri"/>
                <w:color w:val="008000"/>
                <w:szCs w:val="22"/>
                <w:lang w:bidi="ar-EG"/>
              </w:rPr>
              <w:t></w:t>
            </w:r>
          </w:p>
        </w:tc>
      </w:tr>
      <w:tr w:rsidR="00362339" w:rsidRPr="00FE3908" w:rsidTr="00631C2F">
        <w:tc>
          <w:tcPr>
            <w:tcW w:w="1759" w:type="pct"/>
            <w:tcBorders>
              <w:top w:val="single" w:sz="4" w:space="0" w:color="auto"/>
              <w:bottom w:val="nil"/>
            </w:tcBorders>
            <w:shd w:val="clear" w:color="auto" w:fill="auto"/>
          </w:tcPr>
          <w:p w:rsidR="00362339" w:rsidRPr="00D721DF" w:rsidRDefault="00362339" w:rsidP="00631C2F">
            <w:pPr>
              <w:keepNext/>
              <w:bidi/>
              <w:spacing w:before="60" w:after="60" w:line="280" w:lineRule="exact"/>
              <w:rPr>
                <w:rFonts w:ascii="Arabic Typesetting" w:hAnsi="Arabic Typesetting" w:cs="Arabic Typesetting"/>
                <w:color w:val="000000"/>
                <w:sz w:val="30"/>
                <w:szCs w:val="30"/>
                <w:rtl/>
                <w:lang w:bidi="ar-EG"/>
              </w:rPr>
            </w:pPr>
          </w:p>
        </w:tc>
        <w:tc>
          <w:tcPr>
            <w:tcW w:w="1861" w:type="pct"/>
            <w:tcBorders>
              <w:top w:val="single" w:sz="4" w:space="0" w:color="auto"/>
              <w:bottom w:val="nil"/>
            </w:tcBorders>
            <w:shd w:val="clear" w:color="auto" w:fill="auto"/>
            <w:vAlign w:val="center"/>
          </w:tcPr>
          <w:p w:rsidR="00362339" w:rsidRPr="002548B8" w:rsidRDefault="00362339" w:rsidP="00631C2F">
            <w:pPr>
              <w:keepNext/>
              <w:bidi/>
              <w:spacing w:before="60" w:after="60" w:line="280" w:lineRule="exact"/>
              <w:rPr>
                <w:rFonts w:ascii="Arabic Typesetting" w:hAnsi="Arabic Typesetting" w:cs="Arabic Typesetting"/>
                <w:color w:val="000000"/>
                <w:sz w:val="30"/>
                <w:szCs w:val="30"/>
                <w:rtl/>
              </w:rPr>
            </w:pPr>
            <w:r w:rsidRPr="001F6AB0">
              <w:rPr>
                <w:rFonts w:ascii="Arabic Typesetting" w:hAnsi="Arabic Typesetting" w:cs="Arabic Typesetting"/>
                <w:color w:val="000000"/>
                <w:sz w:val="30"/>
                <w:szCs w:val="30"/>
                <w:rtl/>
                <w:lang w:bidi="ar-EG"/>
              </w:rPr>
              <w:t xml:space="preserve">الوقت المستغرق لمعالجة الطلبات المتعلقة بالسفر (تصريحات السفر الإلكترونية وطلبات </w:t>
            </w:r>
            <w:r w:rsidRPr="001F6AB0">
              <w:rPr>
                <w:rFonts w:ascii="Arabic Typesetting" w:hAnsi="Arabic Typesetting" w:cs="Arabic Typesetting" w:hint="cs"/>
                <w:color w:val="000000"/>
                <w:sz w:val="30"/>
                <w:szCs w:val="30"/>
                <w:rtl/>
                <w:lang w:bidi="ar-EG"/>
              </w:rPr>
              <w:t>التظاهرات</w:t>
            </w:r>
            <w:r w:rsidRPr="001F6AB0">
              <w:rPr>
                <w:rFonts w:ascii="Arabic Typesetting" w:hAnsi="Arabic Typesetting" w:cs="Arabic Typesetting"/>
                <w:color w:val="000000"/>
                <w:sz w:val="30"/>
                <w:szCs w:val="30"/>
                <w:rtl/>
                <w:lang w:bidi="ar-EG"/>
              </w:rPr>
              <w:t xml:space="preserve"> الإلكترونية والتأشيرات)</w:t>
            </w:r>
          </w:p>
        </w:tc>
        <w:tc>
          <w:tcPr>
            <w:tcW w:w="923" w:type="pct"/>
            <w:tcBorders>
              <w:top w:val="single" w:sz="4" w:space="0" w:color="auto"/>
              <w:bottom w:val="nil"/>
            </w:tcBorders>
            <w:shd w:val="clear" w:color="auto" w:fill="auto"/>
            <w:vAlign w:val="center"/>
          </w:tcPr>
          <w:p w:rsidR="00362339" w:rsidRPr="00FE3908" w:rsidRDefault="00362339" w:rsidP="00631C2F">
            <w:pPr>
              <w:keepNext/>
              <w:bidi/>
              <w:spacing w:before="60" w:after="60" w:line="280" w:lineRule="exact"/>
              <w:ind w:firstLineChars="100" w:firstLine="300"/>
              <w:rPr>
                <w:rFonts w:ascii="Arabic Typesetting" w:hAnsi="Arabic Typesetting" w:cs="Arabic Typesetting"/>
                <w:color w:val="000000"/>
                <w:sz w:val="30"/>
                <w:szCs w:val="30"/>
                <w:rtl/>
                <w:lang w:bidi="ar-EG"/>
              </w:rPr>
            </w:pPr>
            <w:r w:rsidRPr="00FE3908">
              <w:rPr>
                <w:rFonts w:ascii="Arabic Typesetting" w:hAnsi="Arabic Typesetting" w:cs="Arabic Typesetting"/>
                <w:color w:val="000000"/>
                <w:sz w:val="30"/>
                <w:szCs w:val="30"/>
                <w:rtl/>
                <w:lang w:bidi="ar-EG"/>
              </w:rPr>
              <w:t xml:space="preserve">البرنامج </w:t>
            </w:r>
            <w:r>
              <w:rPr>
                <w:rFonts w:ascii="Arabic Typesetting" w:hAnsi="Arabic Typesetting" w:cs="Arabic Typesetting" w:hint="cs"/>
                <w:color w:val="000000"/>
                <w:sz w:val="30"/>
                <w:szCs w:val="30"/>
                <w:rtl/>
                <w:lang w:bidi="ar-EG"/>
              </w:rPr>
              <w:t>24</w:t>
            </w:r>
          </w:p>
        </w:tc>
        <w:tc>
          <w:tcPr>
            <w:tcW w:w="456" w:type="pct"/>
            <w:tcBorders>
              <w:top w:val="single" w:sz="4" w:space="0" w:color="auto"/>
              <w:bottom w:val="nil"/>
            </w:tcBorders>
            <w:shd w:val="clear" w:color="auto" w:fill="auto"/>
            <w:vAlign w:val="center"/>
          </w:tcPr>
          <w:p w:rsidR="00362339" w:rsidRPr="00015299" w:rsidRDefault="00362339" w:rsidP="00631C2F">
            <w:pPr>
              <w:keepNext/>
              <w:bidi/>
              <w:jc w:val="center"/>
              <w:rPr>
                <w:rFonts w:ascii="Wingdings" w:hAnsi="Wingdings" w:cs="Calibri"/>
                <w:color w:val="008000"/>
                <w:szCs w:val="22"/>
                <w:lang w:bidi="ar-EG"/>
              </w:rPr>
            </w:pPr>
            <w:r w:rsidRPr="00015299">
              <w:rPr>
                <w:rFonts w:ascii="Wingdings" w:hAnsi="Wingdings" w:cs="Calibri"/>
                <w:color w:val="008000"/>
                <w:szCs w:val="22"/>
                <w:lang w:bidi="ar-EG"/>
              </w:rPr>
              <w:t></w:t>
            </w:r>
            <w:r w:rsidRPr="00015299">
              <w:rPr>
                <w:rFonts w:ascii="Wingdings" w:hAnsi="Wingdings" w:cs="Calibri"/>
                <w:color w:val="008000"/>
                <w:szCs w:val="22"/>
                <w:lang w:bidi="ar-EG"/>
              </w:rPr>
              <w:t></w:t>
            </w:r>
            <w:r w:rsidRPr="00015299">
              <w:rPr>
                <w:rFonts w:ascii="Wingdings" w:hAnsi="Wingdings" w:cs="Calibri"/>
                <w:color w:val="008000"/>
                <w:szCs w:val="22"/>
                <w:lang w:bidi="ar-EG"/>
              </w:rPr>
              <w:t></w:t>
            </w:r>
          </w:p>
        </w:tc>
      </w:tr>
      <w:tr w:rsidR="00362339" w:rsidRPr="00FE3908" w:rsidTr="00631C2F">
        <w:tc>
          <w:tcPr>
            <w:tcW w:w="1759" w:type="pct"/>
            <w:tcBorders>
              <w:top w:val="nil"/>
              <w:bottom w:val="nil"/>
            </w:tcBorders>
            <w:shd w:val="clear" w:color="auto" w:fill="auto"/>
          </w:tcPr>
          <w:p w:rsidR="00362339" w:rsidRPr="00D721DF" w:rsidRDefault="00362339" w:rsidP="00631C2F">
            <w:pPr>
              <w:bidi/>
              <w:spacing w:before="60" w:after="60" w:line="280" w:lineRule="exact"/>
              <w:rPr>
                <w:rFonts w:ascii="Arabic Typesetting" w:hAnsi="Arabic Typesetting" w:cs="Arabic Typesetting"/>
                <w:color w:val="000000"/>
                <w:sz w:val="30"/>
                <w:szCs w:val="30"/>
                <w:rtl/>
                <w:lang w:bidi="ar-EG"/>
              </w:rPr>
            </w:pPr>
          </w:p>
        </w:tc>
        <w:tc>
          <w:tcPr>
            <w:tcW w:w="1861" w:type="pct"/>
            <w:tcBorders>
              <w:top w:val="nil"/>
              <w:bottom w:val="nil"/>
            </w:tcBorders>
            <w:shd w:val="clear" w:color="auto" w:fill="auto"/>
            <w:vAlign w:val="center"/>
          </w:tcPr>
          <w:p w:rsidR="00362339" w:rsidRPr="00D70D8D" w:rsidRDefault="00362339" w:rsidP="00631C2F">
            <w:pPr>
              <w:bidi/>
              <w:spacing w:before="60" w:after="60" w:line="280" w:lineRule="exact"/>
              <w:rPr>
                <w:rFonts w:ascii="Arabic Typesetting" w:hAnsi="Arabic Typesetting" w:cs="Arabic Typesetting"/>
                <w:color w:val="000000"/>
                <w:sz w:val="30"/>
                <w:szCs w:val="30"/>
                <w:rtl/>
              </w:rPr>
            </w:pPr>
            <w:r w:rsidRPr="001F6AB0">
              <w:rPr>
                <w:rFonts w:ascii="Arabic Typesetting" w:hAnsi="Arabic Typesetting" w:cs="Arabic Typesetting"/>
                <w:color w:val="000000"/>
                <w:sz w:val="30"/>
                <w:szCs w:val="30"/>
                <w:rtl/>
                <w:lang w:bidi="ar-EG"/>
              </w:rPr>
              <w:t xml:space="preserve">متوسط سعر التذاكر (تذاكر </w:t>
            </w:r>
            <w:r w:rsidRPr="001F6AB0">
              <w:rPr>
                <w:rFonts w:ascii="Arabic Typesetting" w:hAnsi="Arabic Typesetting" w:cs="Arabic Typesetting"/>
                <w:color w:val="000000"/>
                <w:sz w:val="30"/>
                <w:szCs w:val="30"/>
              </w:rPr>
              <w:t>TMC</w:t>
            </w:r>
            <w:r w:rsidRPr="001F6AB0">
              <w:rPr>
                <w:rFonts w:ascii="Arabic Typesetting" w:hAnsi="Arabic Typesetting" w:cs="Arabic Typesetting"/>
                <w:color w:val="000000"/>
                <w:sz w:val="30"/>
                <w:szCs w:val="30"/>
                <w:rtl/>
                <w:lang w:bidi="ar-EG"/>
              </w:rPr>
              <w:t xml:space="preserve"> و</w:t>
            </w:r>
            <w:r w:rsidRPr="001F6AB0">
              <w:rPr>
                <w:rFonts w:ascii="Arabic Typesetting" w:hAnsi="Arabic Typesetting" w:cs="Arabic Typesetting"/>
                <w:color w:val="000000"/>
                <w:sz w:val="30"/>
                <w:szCs w:val="30"/>
              </w:rPr>
              <w:t>UNDP</w:t>
            </w:r>
            <w:r w:rsidRPr="001F6AB0">
              <w:rPr>
                <w:rFonts w:ascii="Arabic Typesetting" w:hAnsi="Arabic Typesetting" w:cs="Arabic Typesetting"/>
                <w:color w:val="000000"/>
                <w:sz w:val="30"/>
                <w:szCs w:val="30"/>
                <w:rtl/>
                <w:lang w:bidi="ar-EG"/>
              </w:rPr>
              <w:t>)</w:t>
            </w:r>
          </w:p>
        </w:tc>
        <w:tc>
          <w:tcPr>
            <w:tcW w:w="923" w:type="pct"/>
            <w:tcBorders>
              <w:top w:val="nil"/>
              <w:bottom w:val="nil"/>
            </w:tcBorders>
            <w:shd w:val="clear" w:color="auto" w:fill="auto"/>
            <w:vAlign w:val="center"/>
          </w:tcPr>
          <w:p w:rsidR="00362339" w:rsidRDefault="00362339" w:rsidP="00631C2F">
            <w:pPr>
              <w:bidi/>
              <w:spacing w:before="60" w:after="60" w:line="280" w:lineRule="exact"/>
              <w:ind w:firstLineChars="100" w:firstLine="300"/>
              <w:rPr>
                <w:rFonts w:ascii="Arabic Typesetting" w:hAnsi="Arabic Typesetting" w:cs="Arabic Typesetting"/>
                <w:color w:val="000000"/>
                <w:sz w:val="30"/>
                <w:szCs w:val="30"/>
                <w:rtl/>
                <w:lang w:bidi="ar-EG"/>
              </w:rPr>
            </w:pPr>
            <w:r w:rsidRPr="00FE3908">
              <w:rPr>
                <w:rFonts w:ascii="Arabic Typesetting" w:hAnsi="Arabic Typesetting" w:cs="Arabic Typesetting"/>
                <w:color w:val="000000"/>
                <w:sz w:val="30"/>
                <w:szCs w:val="30"/>
                <w:rtl/>
                <w:lang w:bidi="ar-EG"/>
              </w:rPr>
              <w:t xml:space="preserve">البرنامج </w:t>
            </w:r>
            <w:r>
              <w:rPr>
                <w:rFonts w:ascii="Arabic Typesetting" w:hAnsi="Arabic Typesetting" w:cs="Arabic Typesetting" w:hint="cs"/>
                <w:color w:val="000000"/>
                <w:sz w:val="30"/>
                <w:szCs w:val="30"/>
                <w:rtl/>
                <w:lang w:bidi="ar-EG"/>
              </w:rPr>
              <w:t>24</w:t>
            </w:r>
          </w:p>
        </w:tc>
        <w:tc>
          <w:tcPr>
            <w:tcW w:w="456" w:type="pct"/>
            <w:tcBorders>
              <w:top w:val="nil"/>
              <w:bottom w:val="nil"/>
            </w:tcBorders>
            <w:shd w:val="clear" w:color="auto" w:fill="auto"/>
            <w:vAlign w:val="center"/>
          </w:tcPr>
          <w:p w:rsidR="00362339" w:rsidRPr="00015299" w:rsidRDefault="00362339" w:rsidP="00631C2F">
            <w:pPr>
              <w:bidi/>
              <w:jc w:val="center"/>
              <w:rPr>
                <w:rFonts w:ascii="Wingdings" w:hAnsi="Wingdings" w:cs="Calibri"/>
                <w:color w:val="008000"/>
                <w:szCs w:val="22"/>
                <w:lang w:bidi="ar-EG"/>
              </w:rPr>
            </w:pPr>
            <w:r w:rsidRPr="00015299">
              <w:rPr>
                <w:rFonts w:ascii="Wingdings" w:hAnsi="Wingdings" w:cs="Calibri"/>
                <w:color w:val="008000"/>
                <w:szCs w:val="22"/>
                <w:lang w:bidi="ar-EG"/>
              </w:rPr>
              <w:t></w:t>
            </w:r>
          </w:p>
        </w:tc>
      </w:tr>
      <w:tr w:rsidR="00362339" w:rsidRPr="00FE3908" w:rsidTr="00631C2F">
        <w:tc>
          <w:tcPr>
            <w:tcW w:w="1759" w:type="pct"/>
            <w:tcBorders>
              <w:top w:val="nil"/>
              <w:bottom w:val="nil"/>
            </w:tcBorders>
            <w:shd w:val="clear" w:color="auto" w:fill="auto"/>
          </w:tcPr>
          <w:p w:rsidR="00362339" w:rsidRPr="00D721DF" w:rsidRDefault="00362339" w:rsidP="00631C2F">
            <w:pPr>
              <w:bidi/>
              <w:spacing w:before="60" w:after="60" w:line="280" w:lineRule="exact"/>
              <w:rPr>
                <w:rFonts w:ascii="Arabic Typesetting" w:hAnsi="Arabic Typesetting" w:cs="Arabic Typesetting"/>
                <w:color w:val="000000"/>
                <w:sz w:val="30"/>
                <w:szCs w:val="30"/>
                <w:rtl/>
                <w:lang w:bidi="ar-EG"/>
              </w:rPr>
            </w:pPr>
          </w:p>
        </w:tc>
        <w:tc>
          <w:tcPr>
            <w:tcW w:w="1861" w:type="pct"/>
            <w:tcBorders>
              <w:top w:val="nil"/>
              <w:bottom w:val="nil"/>
            </w:tcBorders>
            <w:shd w:val="clear" w:color="auto" w:fill="auto"/>
            <w:vAlign w:val="center"/>
          </w:tcPr>
          <w:p w:rsidR="00362339" w:rsidRPr="00184E3E" w:rsidRDefault="00362339" w:rsidP="00631C2F">
            <w:pPr>
              <w:bidi/>
              <w:spacing w:before="60" w:after="60" w:line="280" w:lineRule="exact"/>
              <w:rPr>
                <w:rFonts w:ascii="Arabic Typesetting" w:hAnsi="Arabic Typesetting" w:cs="Arabic Typesetting"/>
                <w:color w:val="000000"/>
                <w:sz w:val="30"/>
                <w:szCs w:val="30"/>
                <w:rtl/>
                <w:lang w:bidi="ar-EG"/>
              </w:rPr>
            </w:pPr>
            <w:r w:rsidRPr="001F6AB0">
              <w:rPr>
                <w:rFonts w:ascii="Arabic Typesetting" w:hAnsi="Arabic Typesetting" w:cs="Arabic Typesetting"/>
                <w:color w:val="000000"/>
                <w:sz w:val="30"/>
                <w:szCs w:val="30"/>
                <w:rtl/>
                <w:lang w:bidi="ar-EG"/>
              </w:rPr>
              <w:t xml:space="preserve">إدارة جميع أنواع الأماكن في </w:t>
            </w:r>
            <w:r w:rsidRPr="001F6AB0">
              <w:rPr>
                <w:rFonts w:ascii="Arabic Typesetting" w:hAnsi="Arabic Typesetting" w:cs="Arabic Typesetting" w:hint="cs"/>
                <w:color w:val="000000"/>
                <w:sz w:val="30"/>
                <w:szCs w:val="30"/>
                <w:rtl/>
                <w:lang w:bidi="ar-EG"/>
              </w:rPr>
              <w:t>مجمع</w:t>
            </w:r>
            <w:r w:rsidRPr="001F6AB0">
              <w:rPr>
                <w:rFonts w:ascii="Arabic Typesetting" w:hAnsi="Arabic Typesetting" w:cs="Arabic Typesetting"/>
                <w:color w:val="000000"/>
                <w:sz w:val="30"/>
                <w:szCs w:val="30"/>
                <w:rtl/>
                <w:lang w:bidi="ar-EG"/>
              </w:rPr>
              <w:t xml:space="preserve"> الويبو بفعالية (أماكن العمل والتخزين والأرشفة)</w:t>
            </w:r>
          </w:p>
        </w:tc>
        <w:tc>
          <w:tcPr>
            <w:tcW w:w="923" w:type="pct"/>
            <w:tcBorders>
              <w:top w:val="nil"/>
              <w:bottom w:val="nil"/>
            </w:tcBorders>
            <w:shd w:val="clear" w:color="auto" w:fill="auto"/>
            <w:vAlign w:val="center"/>
          </w:tcPr>
          <w:p w:rsidR="00362339" w:rsidRPr="00FE3908" w:rsidRDefault="00362339" w:rsidP="00631C2F">
            <w:pPr>
              <w:bidi/>
              <w:spacing w:before="60" w:after="60" w:line="280" w:lineRule="exact"/>
              <w:ind w:firstLineChars="100" w:firstLine="300"/>
              <w:rPr>
                <w:rFonts w:ascii="Arabic Typesetting" w:hAnsi="Arabic Typesetting" w:cs="Arabic Typesetting"/>
                <w:color w:val="000000"/>
                <w:sz w:val="30"/>
                <w:szCs w:val="30"/>
                <w:rtl/>
                <w:lang w:bidi="ar-EG"/>
              </w:rPr>
            </w:pPr>
            <w:r w:rsidRPr="00FE3908">
              <w:rPr>
                <w:rFonts w:ascii="Arabic Typesetting" w:hAnsi="Arabic Typesetting" w:cs="Arabic Typesetting"/>
                <w:color w:val="000000"/>
                <w:sz w:val="30"/>
                <w:szCs w:val="30"/>
                <w:rtl/>
                <w:lang w:bidi="ar-EG"/>
              </w:rPr>
              <w:t xml:space="preserve">البرنامج </w:t>
            </w:r>
            <w:r>
              <w:rPr>
                <w:rFonts w:ascii="Arabic Typesetting" w:hAnsi="Arabic Typesetting" w:cs="Arabic Typesetting" w:hint="cs"/>
                <w:color w:val="000000"/>
                <w:sz w:val="30"/>
                <w:szCs w:val="30"/>
                <w:rtl/>
                <w:lang w:bidi="ar-EG"/>
              </w:rPr>
              <w:t>24</w:t>
            </w:r>
          </w:p>
        </w:tc>
        <w:tc>
          <w:tcPr>
            <w:tcW w:w="456" w:type="pct"/>
            <w:tcBorders>
              <w:top w:val="nil"/>
              <w:bottom w:val="nil"/>
            </w:tcBorders>
            <w:shd w:val="clear" w:color="auto" w:fill="auto"/>
            <w:vAlign w:val="center"/>
          </w:tcPr>
          <w:p w:rsidR="00362339" w:rsidRPr="00015299" w:rsidRDefault="00362339" w:rsidP="00631C2F">
            <w:pPr>
              <w:bidi/>
              <w:jc w:val="center"/>
              <w:rPr>
                <w:rFonts w:ascii="Wingdings" w:hAnsi="Wingdings" w:cs="Calibri"/>
                <w:color w:val="008000"/>
                <w:szCs w:val="22"/>
                <w:lang w:bidi="ar-EG"/>
              </w:rPr>
            </w:pPr>
            <w:r w:rsidRPr="00015299">
              <w:rPr>
                <w:rFonts w:ascii="Wingdings" w:hAnsi="Wingdings" w:cs="Calibri"/>
                <w:color w:val="008000"/>
                <w:szCs w:val="22"/>
                <w:lang w:bidi="ar-EG"/>
              </w:rPr>
              <w:t></w:t>
            </w:r>
          </w:p>
        </w:tc>
      </w:tr>
      <w:tr w:rsidR="00362339" w:rsidRPr="00FE3908" w:rsidTr="00631C2F">
        <w:tc>
          <w:tcPr>
            <w:tcW w:w="1759" w:type="pct"/>
            <w:tcBorders>
              <w:top w:val="nil"/>
              <w:bottom w:val="nil"/>
            </w:tcBorders>
            <w:shd w:val="clear" w:color="auto" w:fill="auto"/>
          </w:tcPr>
          <w:p w:rsidR="00362339" w:rsidRPr="00D721DF" w:rsidRDefault="00362339" w:rsidP="00631C2F">
            <w:pPr>
              <w:bidi/>
              <w:spacing w:before="60" w:after="60" w:line="280" w:lineRule="exact"/>
              <w:rPr>
                <w:rFonts w:ascii="Arabic Typesetting" w:hAnsi="Arabic Typesetting" w:cs="Arabic Typesetting"/>
                <w:color w:val="000000"/>
                <w:sz w:val="30"/>
                <w:szCs w:val="30"/>
                <w:rtl/>
                <w:lang w:bidi="ar-EG"/>
              </w:rPr>
            </w:pPr>
          </w:p>
        </w:tc>
        <w:tc>
          <w:tcPr>
            <w:tcW w:w="1861" w:type="pct"/>
            <w:tcBorders>
              <w:top w:val="nil"/>
              <w:bottom w:val="nil"/>
            </w:tcBorders>
            <w:shd w:val="clear" w:color="auto" w:fill="auto"/>
            <w:vAlign w:val="center"/>
          </w:tcPr>
          <w:p w:rsidR="00362339" w:rsidRPr="006174AD" w:rsidRDefault="00362339" w:rsidP="00631C2F">
            <w:pPr>
              <w:bidi/>
              <w:spacing w:before="60" w:after="60" w:line="280" w:lineRule="exact"/>
              <w:rPr>
                <w:rFonts w:ascii="Arabic Typesetting" w:hAnsi="Arabic Typesetting" w:cs="Arabic Typesetting"/>
                <w:color w:val="000000"/>
                <w:sz w:val="30"/>
                <w:szCs w:val="30"/>
                <w:rtl/>
              </w:rPr>
            </w:pPr>
            <w:r w:rsidRPr="001F6AB0">
              <w:rPr>
                <w:rFonts w:ascii="Arabic Typesetting" w:hAnsi="Arabic Typesetting" w:cs="Arabic Typesetting"/>
                <w:color w:val="000000"/>
                <w:sz w:val="30"/>
                <w:szCs w:val="30"/>
                <w:rtl/>
                <w:lang w:bidi="ar-EG"/>
              </w:rPr>
              <w:t xml:space="preserve">تجديد/تحديث/تحويل المباني في </w:t>
            </w:r>
            <w:r w:rsidRPr="001F6AB0">
              <w:rPr>
                <w:rFonts w:ascii="Arabic Typesetting" w:hAnsi="Arabic Typesetting" w:cs="Arabic Typesetting" w:hint="cs"/>
                <w:color w:val="000000"/>
                <w:sz w:val="30"/>
                <w:szCs w:val="30"/>
                <w:rtl/>
                <w:lang w:bidi="ar-EG"/>
              </w:rPr>
              <w:t>مجمع</w:t>
            </w:r>
            <w:r w:rsidRPr="001F6AB0">
              <w:rPr>
                <w:rFonts w:ascii="Arabic Typesetting" w:hAnsi="Arabic Typesetting" w:cs="Arabic Typesetting"/>
                <w:color w:val="000000"/>
                <w:sz w:val="30"/>
                <w:szCs w:val="30"/>
                <w:rtl/>
                <w:lang w:bidi="ar-EG"/>
              </w:rPr>
              <w:t xml:space="preserve"> الويبو</w:t>
            </w:r>
            <w:r w:rsidRPr="001F6AB0">
              <w:rPr>
                <w:rFonts w:ascii="Arabic Typesetting" w:hAnsi="Arabic Typesetting" w:cs="Arabic Typesetting" w:hint="cs"/>
                <w:color w:val="000000"/>
                <w:sz w:val="30"/>
                <w:szCs w:val="30"/>
                <w:rtl/>
              </w:rPr>
              <w:t xml:space="preserve"> </w:t>
            </w:r>
            <w:r w:rsidRPr="001F6AB0">
              <w:rPr>
                <w:rFonts w:ascii="Arabic Typesetting" w:hAnsi="Arabic Typesetting" w:cs="Arabic Typesetting"/>
                <w:color w:val="000000"/>
                <w:sz w:val="30"/>
                <w:szCs w:val="30"/>
                <w:rtl/>
                <w:lang w:bidi="ar-EG"/>
              </w:rPr>
              <w:t>لكي تظل ملائمة للغرض من إنشائها</w:t>
            </w:r>
          </w:p>
        </w:tc>
        <w:tc>
          <w:tcPr>
            <w:tcW w:w="923" w:type="pct"/>
            <w:tcBorders>
              <w:top w:val="nil"/>
              <w:bottom w:val="nil"/>
            </w:tcBorders>
            <w:shd w:val="clear" w:color="auto" w:fill="auto"/>
            <w:vAlign w:val="center"/>
          </w:tcPr>
          <w:p w:rsidR="00362339" w:rsidRPr="00FE3908" w:rsidRDefault="00362339" w:rsidP="00631C2F">
            <w:pPr>
              <w:bidi/>
              <w:spacing w:before="60" w:after="60" w:line="280" w:lineRule="exact"/>
              <w:ind w:firstLineChars="100" w:firstLine="300"/>
              <w:rPr>
                <w:rFonts w:ascii="Arabic Typesetting" w:hAnsi="Arabic Typesetting" w:cs="Arabic Typesetting"/>
                <w:color w:val="000000"/>
                <w:sz w:val="30"/>
                <w:szCs w:val="30"/>
                <w:rtl/>
                <w:lang w:bidi="ar-EG"/>
              </w:rPr>
            </w:pPr>
            <w:r w:rsidRPr="00FE3908">
              <w:rPr>
                <w:rFonts w:ascii="Arabic Typesetting" w:hAnsi="Arabic Typesetting" w:cs="Arabic Typesetting"/>
                <w:color w:val="000000"/>
                <w:sz w:val="30"/>
                <w:szCs w:val="30"/>
                <w:rtl/>
                <w:lang w:bidi="ar-EG"/>
              </w:rPr>
              <w:t xml:space="preserve">البرنامج </w:t>
            </w:r>
            <w:r>
              <w:rPr>
                <w:rFonts w:ascii="Arabic Typesetting" w:hAnsi="Arabic Typesetting" w:cs="Arabic Typesetting" w:hint="cs"/>
                <w:color w:val="000000"/>
                <w:sz w:val="30"/>
                <w:szCs w:val="30"/>
                <w:rtl/>
                <w:lang w:bidi="ar-EG"/>
              </w:rPr>
              <w:t>24</w:t>
            </w:r>
          </w:p>
        </w:tc>
        <w:tc>
          <w:tcPr>
            <w:tcW w:w="456" w:type="pct"/>
            <w:tcBorders>
              <w:top w:val="nil"/>
              <w:bottom w:val="nil"/>
            </w:tcBorders>
            <w:shd w:val="clear" w:color="auto" w:fill="auto"/>
            <w:vAlign w:val="center"/>
          </w:tcPr>
          <w:p w:rsidR="00362339" w:rsidRPr="00015299" w:rsidRDefault="00362339" w:rsidP="00631C2F">
            <w:pPr>
              <w:bidi/>
              <w:jc w:val="center"/>
              <w:rPr>
                <w:rFonts w:ascii="Wingdings" w:hAnsi="Wingdings" w:cs="Calibri"/>
                <w:color w:val="008000"/>
                <w:szCs w:val="22"/>
                <w:lang w:bidi="ar-EG"/>
              </w:rPr>
            </w:pPr>
            <w:r w:rsidRPr="00015299">
              <w:rPr>
                <w:rFonts w:ascii="Wingdings" w:hAnsi="Wingdings" w:cs="Calibri"/>
                <w:color w:val="008000"/>
                <w:szCs w:val="22"/>
                <w:lang w:bidi="ar-EG"/>
              </w:rPr>
              <w:t></w:t>
            </w:r>
          </w:p>
        </w:tc>
      </w:tr>
      <w:tr w:rsidR="00362339" w:rsidRPr="00FE3908" w:rsidTr="00631C2F">
        <w:tc>
          <w:tcPr>
            <w:tcW w:w="1759" w:type="pct"/>
            <w:tcBorders>
              <w:top w:val="nil"/>
              <w:bottom w:val="nil"/>
            </w:tcBorders>
            <w:shd w:val="clear" w:color="auto" w:fill="auto"/>
          </w:tcPr>
          <w:p w:rsidR="00362339" w:rsidRPr="00D721DF" w:rsidRDefault="00362339" w:rsidP="00631C2F">
            <w:pPr>
              <w:bidi/>
              <w:spacing w:before="60" w:after="60" w:line="280" w:lineRule="exact"/>
              <w:rPr>
                <w:rFonts w:ascii="Arabic Typesetting" w:hAnsi="Arabic Typesetting" w:cs="Arabic Typesetting"/>
                <w:color w:val="000000"/>
                <w:sz w:val="30"/>
                <w:szCs w:val="30"/>
                <w:rtl/>
                <w:lang w:bidi="ar-EG"/>
              </w:rPr>
            </w:pPr>
          </w:p>
        </w:tc>
        <w:tc>
          <w:tcPr>
            <w:tcW w:w="1861" w:type="pct"/>
            <w:tcBorders>
              <w:top w:val="nil"/>
              <w:bottom w:val="nil"/>
            </w:tcBorders>
            <w:shd w:val="clear" w:color="auto" w:fill="auto"/>
            <w:vAlign w:val="center"/>
          </w:tcPr>
          <w:p w:rsidR="00362339" w:rsidRPr="006174AD" w:rsidRDefault="00362339" w:rsidP="00631C2F">
            <w:pPr>
              <w:bidi/>
              <w:spacing w:before="60" w:after="60" w:line="280" w:lineRule="exact"/>
              <w:rPr>
                <w:rFonts w:ascii="Arabic Typesetting" w:hAnsi="Arabic Typesetting" w:cs="Arabic Typesetting"/>
                <w:color w:val="000000"/>
                <w:sz w:val="30"/>
                <w:szCs w:val="30"/>
                <w:rtl/>
              </w:rPr>
            </w:pPr>
            <w:r w:rsidRPr="001F6AB0">
              <w:rPr>
                <w:rFonts w:ascii="Arabic Typesetting" w:hAnsi="Arabic Typesetting" w:cs="Arabic Typesetting"/>
                <w:color w:val="000000"/>
                <w:sz w:val="30"/>
                <w:szCs w:val="30"/>
                <w:rtl/>
                <w:lang w:bidi="ar-EG"/>
              </w:rPr>
              <w:t>تماشي جميع أنواع التجهيزات التقنية الهامة مع المعايير التقنية المطبقة</w:t>
            </w:r>
          </w:p>
        </w:tc>
        <w:tc>
          <w:tcPr>
            <w:tcW w:w="923" w:type="pct"/>
            <w:tcBorders>
              <w:top w:val="nil"/>
              <w:bottom w:val="nil"/>
            </w:tcBorders>
            <w:shd w:val="clear" w:color="auto" w:fill="auto"/>
            <w:vAlign w:val="center"/>
          </w:tcPr>
          <w:p w:rsidR="00362339" w:rsidRPr="00FE3908" w:rsidRDefault="00362339" w:rsidP="00631C2F">
            <w:pPr>
              <w:bidi/>
              <w:spacing w:before="60" w:after="60" w:line="280" w:lineRule="exact"/>
              <w:ind w:firstLineChars="100" w:firstLine="300"/>
              <w:rPr>
                <w:rFonts w:ascii="Arabic Typesetting" w:hAnsi="Arabic Typesetting" w:cs="Arabic Typesetting"/>
                <w:color w:val="000000"/>
                <w:sz w:val="30"/>
                <w:szCs w:val="30"/>
                <w:rtl/>
                <w:lang w:bidi="ar-EG"/>
              </w:rPr>
            </w:pPr>
            <w:r w:rsidRPr="00171592">
              <w:rPr>
                <w:rFonts w:ascii="Arabic Typesetting" w:hAnsi="Arabic Typesetting" w:cs="Arabic Typesetting"/>
                <w:color w:val="000000"/>
                <w:sz w:val="30"/>
                <w:szCs w:val="30"/>
                <w:rtl/>
                <w:lang w:bidi="ar-EG"/>
              </w:rPr>
              <w:t xml:space="preserve">البرنامج </w:t>
            </w:r>
            <w:r>
              <w:rPr>
                <w:rFonts w:ascii="Arabic Typesetting" w:hAnsi="Arabic Typesetting" w:cs="Arabic Typesetting" w:hint="cs"/>
                <w:color w:val="000000"/>
                <w:sz w:val="30"/>
                <w:szCs w:val="30"/>
                <w:rtl/>
                <w:lang w:bidi="ar-EG"/>
              </w:rPr>
              <w:t>24</w:t>
            </w:r>
          </w:p>
        </w:tc>
        <w:tc>
          <w:tcPr>
            <w:tcW w:w="456" w:type="pct"/>
            <w:tcBorders>
              <w:top w:val="nil"/>
              <w:bottom w:val="nil"/>
            </w:tcBorders>
            <w:shd w:val="clear" w:color="auto" w:fill="auto"/>
            <w:vAlign w:val="center"/>
          </w:tcPr>
          <w:p w:rsidR="00362339" w:rsidRPr="00015299" w:rsidRDefault="00362339" w:rsidP="00631C2F">
            <w:pPr>
              <w:bidi/>
              <w:jc w:val="center"/>
              <w:rPr>
                <w:rFonts w:ascii="Wingdings" w:hAnsi="Wingdings" w:cs="Calibri"/>
                <w:color w:val="008000"/>
                <w:szCs w:val="22"/>
                <w:lang w:bidi="ar-EG"/>
              </w:rPr>
            </w:pPr>
            <w:r w:rsidRPr="00015299">
              <w:rPr>
                <w:rFonts w:ascii="Wingdings" w:hAnsi="Wingdings" w:cs="Calibri"/>
                <w:color w:val="008000"/>
                <w:szCs w:val="22"/>
                <w:lang w:bidi="ar-EG"/>
              </w:rPr>
              <w:t></w:t>
            </w:r>
          </w:p>
        </w:tc>
      </w:tr>
      <w:tr w:rsidR="00362339" w:rsidRPr="00FE3908" w:rsidTr="00631C2F">
        <w:tc>
          <w:tcPr>
            <w:tcW w:w="1759" w:type="pct"/>
            <w:tcBorders>
              <w:top w:val="nil"/>
              <w:bottom w:val="nil"/>
            </w:tcBorders>
            <w:shd w:val="clear" w:color="auto" w:fill="auto"/>
          </w:tcPr>
          <w:p w:rsidR="00362339" w:rsidRPr="00D721DF" w:rsidRDefault="00362339" w:rsidP="00631C2F">
            <w:pPr>
              <w:bidi/>
              <w:spacing w:before="60" w:after="60" w:line="280" w:lineRule="exact"/>
              <w:rPr>
                <w:rFonts w:ascii="Arabic Typesetting" w:hAnsi="Arabic Typesetting" w:cs="Arabic Typesetting"/>
                <w:color w:val="000000"/>
                <w:sz w:val="30"/>
                <w:szCs w:val="30"/>
                <w:rtl/>
                <w:lang w:bidi="ar-EG"/>
              </w:rPr>
            </w:pPr>
          </w:p>
        </w:tc>
        <w:tc>
          <w:tcPr>
            <w:tcW w:w="1861" w:type="pct"/>
            <w:tcBorders>
              <w:top w:val="nil"/>
              <w:bottom w:val="nil"/>
            </w:tcBorders>
            <w:shd w:val="clear" w:color="auto" w:fill="auto"/>
            <w:vAlign w:val="center"/>
          </w:tcPr>
          <w:p w:rsidR="00362339" w:rsidRPr="00171592" w:rsidRDefault="00362339" w:rsidP="00631C2F">
            <w:pPr>
              <w:bidi/>
              <w:spacing w:before="60" w:after="60" w:line="280" w:lineRule="exact"/>
              <w:rPr>
                <w:rFonts w:ascii="Arabic Typesetting" w:hAnsi="Arabic Typesetting" w:cs="Arabic Typesetting"/>
                <w:color w:val="000000"/>
                <w:sz w:val="30"/>
                <w:szCs w:val="30"/>
                <w:rtl/>
              </w:rPr>
            </w:pPr>
            <w:r w:rsidRPr="001F6AB0">
              <w:rPr>
                <w:rFonts w:ascii="Arabic Typesetting" w:hAnsi="Arabic Typesetting" w:cs="Arabic Typesetting"/>
                <w:color w:val="000000"/>
                <w:sz w:val="30"/>
                <w:szCs w:val="30"/>
                <w:rtl/>
              </w:rPr>
              <w:t>استضافة أنظمة تكنولوجيا المعلومات والاتصالات وإدارتها بطريقة فعالة من حيث التكلفة تماشيَا مع متطلبات المعاملات التجارية</w:t>
            </w:r>
          </w:p>
        </w:tc>
        <w:tc>
          <w:tcPr>
            <w:tcW w:w="923" w:type="pct"/>
            <w:tcBorders>
              <w:top w:val="nil"/>
              <w:bottom w:val="nil"/>
            </w:tcBorders>
            <w:shd w:val="clear" w:color="auto" w:fill="auto"/>
            <w:vAlign w:val="center"/>
          </w:tcPr>
          <w:p w:rsidR="00362339" w:rsidRPr="00171592" w:rsidRDefault="00362339" w:rsidP="00631C2F">
            <w:pPr>
              <w:bidi/>
              <w:spacing w:before="60" w:after="60" w:line="280" w:lineRule="exact"/>
              <w:ind w:firstLineChars="100" w:firstLine="300"/>
              <w:rPr>
                <w:rFonts w:ascii="Arabic Typesetting" w:hAnsi="Arabic Typesetting" w:cs="Arabic Typesetting"/>
                <w:color w:val="000000"/>
                <w:sz w:val="30"/>
                <w:szCs w:val="30"/>
                <w:rtl/>
                <w:lang w:bidi="ar-EG"/>
              </w:rPr>
            </w:pPr>
            <w:r w:rsidRPr="00171592">
              <w:rPr>
                <w:rFonts w:ascii="Arabic Typesetting" w:hAnsi="Arabic Typesetting" w:cs="Arabic Typesetting"/>
                <w:color w:val="000000"/>
                <w:sz w:val="30"/>
                <w:szCs w:val="30"/>
                <w:rtl/>
                <w:lang w:bidi="ar-EG"/>
              </w:rPr>
              <w:t xml:space="preserve">البرنامج </w:t>
            </w:r>
            <w:r>
              <w:rPr>
                <w:rFonts w:ascii="Arabic Typesetting" w:hAnsi="Arabic Typesetting" w:cs="Arabic Typesetting" w:hint="cs"/>
                <w:color w:val="000000"/>
                <w:sz w:val="30"/>
                <w:szCs w:val="30"/>
                <w:rtl/>
                <w:lang w:bidi="ar-EG"/>
              </w:rPr>
              <w:t>25</w:t>
            </w:r>
          </w:p>
        </w:tc>
        <w:tc>
          <w:tcPr>
            <w:tcW w:w="456" w:type="pct"/>
            <w:tcBorders>
              <w:top w:val="nil"/>
              <w:bottom w:val="nil"/>
            </w:tcBorders>
            <w:shd w:val="clear" w:color="auto" w:fill="auto"/>
            <w:vAlign w:val="center"/>
          </w:tcPr>
          <w:p w:rsidR="00362339" w:rsidRPr="00015299" w:rsidRDefault="00362339" w:rsidP="00631C2F">
            <w:pPr>
              <w:bidi/>
              <w:jc w:val="center"/>
              <w:rPr>
                <w:rFonts w:ascii="Wingdings" w:hAnsi="Wingdings" w:cs="Calibri"/>
                <w:color w:val="008000"/>
                <w:szCs w:val="22"/>
                <w:lang w:bidi="ar-EG"/>
              </w:rPr>
            </w:pPr>
            <w:r w:rsidRPr="00015299">
              <w:rPr>
                <w:rFonts w:ascii="Wingdings" w:hAnsi="Wingdings" w:cs="Calibri"/>
                <w:color w:val="008000"/>
                <w:szCs w:val="22"/>
                <w:lang w:bidi="ar-EG"/>
              </w:rPr>
              <w:t></w:t>
            </w:r>
          </w:p>
        </w:tc>
      </w:tr>
      <w:tr w:rsidR="00362339" w:rsidRPr="00FE3908" w:rsidTr="00631C2F">
        <w:tc>
          <w:tcPr>
            <w:tcW w:w="1759" w:type="pct"/>
            <w:tcBorders>
              <w:top w:val="nil"/>
              <w:bottom w:val="nil"/>
            </w:tcBorders>
            <w:shd w:val="clear" w:color="auto" w:fill="auto"/>
          </w:tcPr>
          <w:p w:rsidR="00362339" w:rsidRPr="00D721DF" w:rsidRDefault="00362339" w:rsidP="00631C2F">
            <w:pPr>
              <w:bidi/>
              <w:spacing w:before="60" w:after="60" w:line="280" w:lineRule="exact"/>
              <w:rPr>
                <w:rFonts w:ascii="Arabic Typesetting" w:hAnsi="Arabic Typesetting" w:cs="Arabic Typesetting"/>
                <w:color w:val="000000"/>
                <w:sz w:val="30"/>
                <w:szCs w:val="30"/>
                <w:rtl/>
                <w:lang w:bidi="ar-EG"/>
              </w:rPr>
            </w:pPr>
          </w:p>
        </w:tc>
        <w:tc>
          <w:tcPr>
            <w:tcW w:w="1861" w:type="pct"/>
            <w:tcBorders>
              <w:top w:val="nil"/>
              <w:bottom w:val="nil"/>
            </w:tcBorders>
            <w:shd w:val="clear" w:color="auto" w:fill="auto"/>
            <w:vAlign w:val="center"/>
          </w:tcPr>
          <w:p w:rsidR="00362339" w:rsidRPr="00171592" w:rsidRDefault="00362339" w:rsidP="00631C2F">
            <w:pPr>
              <w:bidi/>
              <w:spacing w:before="60" w:after="60" w:line="280" w:lineRule="exact"/>
              <w:rPr>
                <w:rFonts w:ascii="Arabic Typesetting" w:hAnsi="Arabic Typesetting" w:cs="Arabic Typesetting"/>
                <w:color w:val="000000"/>
                <w:sz w:val="30"/>
                <w:szCs w:val="30"/>
                <w:rtl/>
                <w:lang w:bidi="ar-EG"/>
              </w:rPr>
            </w:pPr>
            <w:r w:rsidRPr="003953A9">
              <w:rPr>
                <w:rFonts w:ascii="Arabic Typesetting" w:hAnsi="Arabic Typesetting" w:cs="Arabic Typesetting"/>
                <w:color w:val="000000"/>
                <w:sz w:val="30"/>
                <w:szCs w:val="30"/>
                <w:rtl/>
              </w:rPr>
              <w:t xml:space="preserve">عدد اتفاقات مستوى الخدمة بالنسبة للأنظمة والخدمات </w:t>
            </w:r>
            <w:proofErr w:type="spellStart"/>
            <w:r w:rsidRPr="003953A9">
              <w:rPr>
                <w:rFonts w:ascii="Arabic Typesetting" w:hAnsi="Arabic Typesetting" w:cs="Arabic Typesetting"/>
                <w:color w:val="000000"/>
                <w:sz w:val="30"/>
                <w:szCs w:val="30"/>
                <w:rtl/>
              </w:rPr>
              <w:t>المستضافة</w:t>
            </w:r>
            <w:proofErr w:type="spellEnd"/>
            <w:r w:rsidRPr="003953A9">
              <w:rPr>
                <w:rFonts w:ascii="Arabic Typesetting" w:hAnsi="Arabic Typesetting" w:cs="Arabic Typesetting"/>
                <w:color w:val="000000"/>
                <w:sz w:val="30"/>
                <w:szCs w:val="30"/>
                <w:rtl/>
              </w:rPr>
              <w:t xml:space="preserve"> المتماشية مع إطار اتفاقات مستوى الخدمة بخصوص تكنولوجيا المعلومات والاتصالات</w:t>
            </w:r>
          </w:p>
        </w:tc>
        <w:tc>
          <w:tcPr>
            <w:tcW w:w="923" w:type="pct"/>
            <w:tcBorders>
              <w:top w:val="nil"/>
              <w:bottom w:val="nil"/>
            </w:tcBorders>
            <w:shd w:val="clear" w:color="auto" w:fill="auto"/>
            <w:vAlign w:val="center"/>
          </w:tcPr>
          <w:p w:rsidR="00362339" w:rsidRPr="00171592" w:rsidRDefault="00362339" w:rsidP="00631C2F">
            <w:pPr>
              <w:bidi/>
              <w:spacing w:before="60" w:after="60" w:line="280" w:lineRule="exact"/>
              <w:ind w:firstLineChars="100" w:firstLine="300"/>
              <w:rPr>
                <w:rFonts w:ascii="Arabic Typesetting" w:hAnsi="Arabic Typesetting" w:cs="Arabic Typesetting"/>
                <w:color w:val="000000"/>
                <w:sz w:val="30"/>
                <w:szCs w:val="30"/>
                <w:rtl/>
                <w:lang w:bidi="ar-EG"/>
              </w:rPr>
            </w:pPr>
            <w:r w:rsidRPr="00171592">
              <w:rPr>
                <w:rFonts w:ascii="Arabic Typesetting" w:hAnsi="Arabic Typesetting" w:cs="Arabic Typesetting"/>
                <w:color w:val="000000"/>
                <w:sz w:val="30"/>
                <w:szCs w:val="30"/>
                <w:rtl/>
                <w:lang w:bidi="ar-EG"/>
              </w:rPr>
              <w:t xml:space="preserve">البرنامج </w:t>
            </w:r>
            <w:r>
              <w:rPr>
                <w:rFonts w:ascii="Arabic Typesetting" w:hAnsi="Arabic Typesetting" w:cs="Arabic Typesetting" w:hint="cs"/>
                <w:color w:val="000000"/>
                <w:sz w:val="30"/>
                <w:szCs w:val="30"/>
                <w:rtl/>
                <w:lang w:bidi="ar-EG"/>
              </w:rPr>
              <w:t>25</w:t>
            </w:r>
          </w:p>
        </w:tc>
        <w:tc>
          <w:tcPr>
            <w:tcW w:w="456" w:type="pct"/>
            <w:tcBorders>
              <w:top w:val="nil"/>
              <w:bottom w:val="nil"/>
            </w:tcBorders>
            <w:shd w:val="clear" w:color="auto" w:fill="auto"/>
            <w:vAlign w:val="center"/>
          </w:tcPr>
          <w:p w:rsidR="00362339" w:rsidRPr="00015299" w:rsidRDefault="00362339" w:rsidP="00631C2F">
            <w:pPr>
              <w:bidi/>
              <w:jc w:val="center"/>
              <w:rPr>
                <w:rFonts w:ascii="Wingdings" w:hAnsi="Wingdings" w:cs="Calibri"/>
                <w:color w:val="008000"/>
                <w:szCs w:val="22"/>
                <w:lang w:bidi="ar-EG"/>
              </w:rPr>
            </w:pPr>
            <w:r w:rsidRPr="00015299">
              <w:rPr>
                <w:rFonts w:ascii="Wingdings" w:hAnsi="Wingdings" w:cs="Calibri"/>
                <w:color w:val="008000"/>
                <w:szCs w:val="22"/>
                <w:lang w:bidi="ar-EG"/>
              </w:rPr>
              <w:t></w:t>
            </w:r>
          </w:p>
        </w:tc>
      </w:tr>
      <w:tr w:rsidR="00362339" w:rsidRPr="00FE3908" w:rsidTr="00631C2F">
        <w:tc>
          <w:tcPr>
            <w:tcW w:w="1759" w:type="pct"/>
            <w:tcBorders>
              <w:top w:val="nil"/>
              <w:bottom w:val="nil"/>
            </w:tcBorders>
            <w:shd w:val="clear" w:color="auto" w:fill="auto"/>
          </w:tcPr>
          <w:p w:rsidR="00362339" w:rsidRDefault="00362339" w:rsidP="00631C2F">
            <w:pPr>
              <w:bidi/>
              <w:spacing w:before="60" w:after="60" w:line="280" w:lineRule="exact"/>
              <w:rPr>
                <w:rFonts w:ascii="Arabic Typesetting" w:hAnsi="Arabic Typesetting" w:cs="Arabic Typesetting"/>
                <w:color w:val="000000"/>
                <w:sz w:val="30"/>
                <w:szCs w:val="30"/>
                <w:rtl/>
              </w:rPr>
            </w:pPr>
          </w:p>
        </w:tc>
        <w:tc>
          <w:tcPr>
            <w:tcW w:w="1861" w:type="pct"/>
            <w:tcBorders>
              <w:top w:val="nil"/>
              <w:bottom w:val="nil"/>
            </w:tcBorders>
            <w:shd w:val="clear" w:color="auto" w:fill="auto"/>
            <w:vAlign w:val="center"/>
          </w:tcPr>
          <w:p w:rsidR="00362339" w:rsidRPr="00A34EDD" w:rsidRDefault="00362339" w:rsidP="00631C2F">
            <w:pPr>
              <w:bidi/>
              <w:spacing w:before="60" w:after="60" w:line="280" w:lineRule="exact"/>
              <w:rPr>
                <w:rFonts w:ascii="Arabic Typesetting" w:hAnsi="Arabic Typesetting" w:cs="Arabic Typesetting"/>
                <w:color w:val="000000"/>
                <w:sz w:val="30"/>
                <w:szCs w:val="30"/>
                <w:rtl/>
              </w:rPr>
            </w:pPr>
            <w:r w:rsidRPr="003953A9">
              <w:rPr>
                <w:rFonts w:ascii="Arabic Typesetting" w:hAnsi="Arabic Typesetting" w:cs="Arabic Typesetting"/>
                <w:color w:val="000000"/>
                <w:sz w:val="30"/>
                <w:szCs w:val="30"/>
                <w:rtl/>
              </w:rPr>
              <w:t>استمرارية خدمات تكنولوجيا المعلومات والاتصالات بالنسبة للأنظمة الهامة</w:t>
            </w:r>
          </w:p>
        </w:tc>
        <w:tc>
          <w:tcPr>
            <w:tcW w:w="923" w:type="pct"/>
            <w:tcBorders>
              <w:top w:val="nil"/>
              <w:bottom w:val="nil"/>
            </w:tcBorders>
            <w:shd w:val="clear" w:color="auto" w:fill="auto"/>
            <w:vAlign w:val="center"/>
          </w:tcPr>
          <w:p w:rsidR="00362339" w:rsidRPr="00171592" w:rsidRDefault="00362339" w:rsidP="00631C2F">
            <w:pPr>
              <w:bidi/>
              <w:spacing w:before="60" w:after="60" w:line="280" w:lineRule="exact"/>
              <w:ind w:firstLineChars="100" w:firstLine="300"/>
              <w:rPr>
                <w:rFonts w:ascii="Arabic Typesetting" w:hAnsi="Arabic Typesetting" w:cs="Arabic Typesetting"/>
                <w:color w:val="000000"/>
                <w:sz w:val="30"/>
                <w:szCs w:val="30"/>
                <w:rtl/>
                <w:lang w:bidi="ar-EG"/>
              </w:rPr>
            </w:pPr>
            <w:r w:rsidRPr="00171592">
              <w:rPr>
                <w:rFonts w:ascii="Arabic Typesetting" w:hAnsi="Arabic Typesetting" w:cs="Arabic Typesetting"/>
                <w:color w:val="000000"/>
                <w:sz w:val="30"/>
                <w:szCs w:val="30"/>
                <w:rtl/>
                <w:lang w:bidi="ar-EG"/>
              </w:rPr>
              <w:t xml:space="preserve">البرنامج </w:t>
            </w:r>
            <w:r>
              <w:rPr>
                <w:rFonts w:ascii="Arabic Typesetting" w:hAnsi="Arabic Typesetting" w:cs="Arabic Typesetting" w:hint="cs"/>
                <w:color w:val="000000"/>
                <w:sz w:val="30"/>
                <w:szCs w:val="30"/>
                <w:rtl/>
                <w:lang w:bidi="ar-EG"/>
              </w:rPr>
              <w:t>25</w:t>
            </w:r>
          </w:p>
        </w:tc>
        <w:tc>
          <w:tcPr>
            <w:tcW w:w="456" w:type="pct"/>
            <w:tcBorders>
              <w:top w:val="nil"/>
              <w:bottom w:val="nil"/>
            </w:tcBorders>
            <w:shd w:val="clear" w:color="auto" w:fill="auto"/>
            <w:vAlign w:val="center"/>
          </w:tcPr>
          <w:p w:rsidR="00362339" w:rsidRPr="00015299" w:rsidRDefault="00362339" w:rsidP="00631C2F">
            <w:pPr>
              <w:bidi/>
              <w:jc w:val="center"/>
              <w:rPr>
                <w:rFonts w:ascii="Wingdings" w:hAnsi="Wingdings" w:cs="Calibri"/>
                <w:color w:val="008000"/>
                <w:szCs w:val="22"/>
                <w:lang w:bidi="ar-EG"/>
              </w:rPr>
            </w:pPr>
            <w:r w:rsidRPr="00015299">
              <w:rPr>
                <w:rFonts w:ascii="Wingdings" w:hAnsi="Wingdings" w:cs="Calibri"/>
                <w:color w:val="008000"/>
                <w:szCs w:val="22"/>
                <w:lang w:bidi="ar-EG"/>
              </w:rPr>
              <w:t></w:t>
            </w:r>
          </w:p>
        </w:tc>
      </w:tr>
      <w:tr w:rsidR="00362339" w:rsidRPr="00FE3908" w:rsidTr="00631C2F">
        <w:tc>
          <w:tcPr>
            <w:tcW w:w="1759" w:type="pct"/>
            <w:tcBorders>
              <w:top w:val="nil"/>
              <w:bottom w:val="nil"/>
            </w:tcBorders>
            <w:shd w:val="clear" w:color="auto" w:fill="auto"/>
          </w:tcPr>
          <w:p w:rsidR="00362339" w:rsidRDefault="00362339" w:rsidP="00631C2F">
            <w:pPr>
              <w:bidi/>
              <w:spacing w:before="60" w:after="60" w:line="280" w:lineRule="exact"/>
              <w:rPr>
                <w:rFonts w:ascii="Arabic Typesetting" w:hAnsi="Arabic Typesetting" w:cs="Arabic Typesetting"/>
                <w:color w:val="000000"/>
                <w:sz w:val="30"/>
                <w:szCs w:val="30"/>
                <w:rtl/>
              </w:rPr>
            </w:pPr>
          </w:p>
        </w:tc>
        <w:tc>
          <w:tcPr>
            <w:tcW w:w="1861" w:type="pct"/>
            <w:tcBorders>
              <w:top w:val="nil"/>
              <w:bottom w:val="nil"/>
            </w:tcBorders>
            <w:shd w:val="clear" w:color="auto" w:fill="auto"/>
            <w:vAlign w:val="center"/>
          </w:tcPr>
          <w:p w:rsidR="00362339" w:rsidRPr="00F61667" w:rsidRDefault="00362339" w:rsidP="00631C2F">
            <w:pPr>
              <w:bidi/>
              <w:spacing w:before="60" w:after="60" w:line="280" w:lineRule="exact"/>
              <w:rPr>
                <w:rFonts w:ascii="Arabic Typesetting" w:hAnsi="Arabic Typesetting" w:cs="Arabic Typesetting"/>
                <w:color w:val="000000"/>
                <w:sz w:val="30"/>
                <w:szCs w:val="30"/>
                <w:rtl/>
              </w:rPr>
            </w:pPr>
            <w:r w:rsidRPr="003953A9">
              <w:rPr>
                <w:rFonts w:ascii="Arabic Typesetting" w:hAnsi="Arabic Typesetting" w:cs="Arabic Typesetting"/>
                <w:color w:val="000000"/>
                <w:sz w:val="30"/>
                <w:szCs w:val="30"/>
                <w:rtl/>
              </w:rPr>
              <w:t>النسبة المئوية للمستخدمين النهائيين وقطاعات الأعمال التجارية الراضين عن خدمات تكنولوجيا المعلومات والاتصالات</w:t>
            </w:r>
          </w:p>
        </w:tc>
        <w:tc>
          <w:tcPr>
            <w:tcW w:w="923" w:type="pct"/>
            <w:tcBorders>
              <w:top w:val="nil"/>
              <w:bottom w:val="nil"/>
            </w:tcBorders>
            <w:shd w:val="clear" w:color="auto" w:fill="auto"/>
            <w:vAlign w:val="center"/>
          </w:tcPr>
          <w:p w:rsidR="00362339" w:rsidRPr="00171592" w:rsidRDefault="00362339" w:rsidP="00631C2F">
            <w:pPr>
              <w:bidi/>
              <w:spacing w:before="60" w:after="60" w:line="280" w:lineRule="exact"/>
              <w:ind w:firstLineChars="100" w:firstLine="300"/>
              <w:rPr>
                <w:rFonts w:ascii="Arabic Typesetting" w:hAnsi="Arabic Typesetting" w:cs="Arabic Typesetting"/>
                <w:color w:val="000000"/>
                <w:sz w:val="30"/>
                <w:szCs w:val="30"/>
                <w:rtl/>
                <w:lang w:bidi="ar-EG"/>
              </w:rPr>
            </w:pPr>
            <w:r w:rsidRPr="00171592">
              <w:rPr>
                <w:rFonts w:ascii="Arabic Typesetting" w:hAnsi="Arabic Typesetting" w:cs="Arabic Typesetting"/>
                <w:color w:val="000000"/>
                <w:sz w:val="30"/>
                <w:szCs w:val="30"/>
                <w:rtl/>
                <w:lang w:bidi="ar-EG"/>
              </w:rPr>
              <w:t xml:space="preserve">البرنامج </w:t>
            </w:r>
            <w:r>
              <w:rPr>
                <w:rFonts w:ascii="Arabic Typesetting" w:hAnsi="Arabic Typesetting" w:cs="Arabic Typesetting" w:hint="cs"/>
                <w:color w:val="000000"/>
                <w:sz w:val="30"/>
                <w:szCs w:val="30"/>
                <w:rtl/>
                <w:lang w:bidi="ar-EG"/>
              </w:rPr>
              <w:t>25</w:t>
            </w:r>
          </w:p>
        </w:tc>
        <w:tc>
          <w:tcPr>
            <w:tcW w:w="456" w:type="pct"/>
            <w:tcBorders>
              <w:top w:val="nil"/>
              <w:bottom w:val="nil"/>
            </w:tcBorders>
            <w:shd w:val="clear" w:color="auto" w:fill="auto"/>
            <w:vAlign w:val="center"/>
          </w:tcPr>
          <w:p w:rsidR="00362339" w:rsidRPr="00015299" w:rsidRDefault="00362339" w:rsidP="00631C2F">
            <w:pPr>
              <w:bidi/>
              <w:jc w:val="center"/>
              <w:rPr>
                <w:rFonts w:ascii="Wingdings" w:hAnsi="Wingdings" w:cs="Calibri"/>
                <w:color w:val="008000"/>
                <w:szCs w:val="22"/>
                <w:lang w:bidi="ar-EG"/>
              </w:rPr>
            </w:pPr>
            <w:r w:rsidRPr="00015299">
              <w:rPr>
                <w:rFonts w:ascii="Wingdings" w:hAnsi="Wingdings" w:cs="Calibri"/>
                <w:color w:val="008000"/>
                <w:szCs w:val="22"/>
                <w:lang w:bidi="ar-EG"/>
              </w:rPr>
              <w:t></w:t>
            </w:r>
          </w:p>
        </w:tc>
      </w:tr>
      <w:tr w:rsidR="00362339" w:rsidRPr="00FE3908" w:rsidTr="00631C2F">
        <w:tc>
          <w:tcPr>
            <w:tcW w:w="1759" w:type="pct"/>
            <w:tcBorders>
              <w:top w:val="nil"/>
              <w:bottom w:val="nil"/>
            </w:tcBorders>
            <w:shd w:val="clear" w:color="auto" w:fill="auto"/>
          </w:tcPr>
          <w:p w:rsidR="00362339" w:rsidRDefault="00362339" w:rsidP="00631C2F">
            <w:pPr>
              <w:bidi/>
              <w:spacing w:before="60" w:after="60" w:line="280" w:lineRule="exact"/>
              <w:rPr>
                <w:rFonts w:ascii="Arabic Typesetting" w:hAnsi="Arabic Typesetting" w:cs="Arabic Typesetting"/>
                <w:color w:val="000000"/>
                <w:sz w:val="30"/>
                <w:szCs w:val="30"/>
                <w:rtl/>
              </w:rPr>
            </w:pPr>
          </w:p>
        </w:tc>
        <w:tc>
          <w:tcPr>
            <w:tcW w:w="1861" w:type="pct"/>
            <w:tcBorders>
              <w:top w:val="nil"/>
              <w:bottom w:val="nil"/>
            </w:tcBorders>
            <w:shd w:val="clear" w:color="auto" w:fill="auto"/>
            <w:vAlign w:val="center"/>
          </w:tcPr>
          <w:p w:rsidR="00362339" w:rsidRPr="00F61667" w:rsidRDefault="00362339" w:rsidP="00631C2F">
            <w:pPr>
              <w:bidi/>
              <w:spacing w:before="60" w:after="60" w:line="280" w:lineRule="exact"/>
              <w:rPr>
                <w:rFonts w:ascii="Arabic Typesetting" w:hAnsi="Arabic Typesetting" w:cs="Arabic Typesetting"/>
                <w:color w:val="000000"/>
                <w:sz w:val="30"/>
                <w:szCs w:val="30"/>
                <w:rtl/>
              </w:rPr>
            </w:pPr>
            <w:r w:rsidRPr="003953A9">
              <w:rPr>
                <w:rFonts w:ascii="Arabic Typesetting" w:hAnsi="Arabic Typesetting" w:cs="Arabic Typesetting"/>
                <w:color w:val="000000"/>
                <w:sz w:val="30"/>
                <w:szCs w:val="30"/>
                <w:rtl/>
              </w:rPr>
              <w:t>سهولة نفاذ الموظفين إلى تقنيات اتصالات شاملة ومتكاملة</w:t>
            </w:r>
          </w:p>
        </w:tc>
        <w:tc>
          <w:tcPr>
            <w:tcW w:w="923" w:type="pct"/>
            <w:tcBorders>
              <w:top w:val="nil"/>
              <w:bottom w:val="nil"/>
            </w:tcBorders>
            <w:shd w:val="clear" w:color="auto" w:fill="auto"/>
            <w:vAlign w:val="center"/>
          </w:tcPr>
          <w:p w:rsidR="00362339" w:rsidRPr="00171592" w:rsidRDefault="00362339" w:rsidP="00631C2F">
            <w:pPr>
              <w:bidi/>
              <w:spacing w:before="60" w:after="60" w:line="280" w:lineRule="exact"/>
              <w:ind w:firstLineChars="100" w:firstLine="300"/>
              <w:rPr>
                <w:rFonts w:ascii="Arabic Typesetting" w:hAnsi="Arabic Typesetting" w:cs="Arabic Typesetting"/>
                <w:color w:val="000000"/>
                <w:sz w:val="30"/>
                <w:szCs w:val="30"/>
                <w:rtl/>
                <w:lang w:bidi="ar-EG"/>
              </w:rPr>
            </w:pPr>
            <w:r w:rsidRPr="00171592">
              <w:rPr>
                <w:rFonts w:ascii="Arabic Typesetting" w:hAnsi="Arabic Typesetting" w:cs="Arabic Typesetting"/>
                <w:color w:val="000000"/>
                <w:sz w:val="30"/>
                <w:szCs w:val="30"/>
                <w:rtl/>
                <w:lang w:bidi="ar-EG"/>
              </w:rPr>
              <w:t xml:space="preserve">البرنامج </w:t>
            </w:r>
            <w:r>
              <w:rPr>
                <w:rFonts w:ascii="Arabic Typesetting" w:hAnsi="Arabic Typesetting" w:cs="Arabic Typesetting" w:hint="cs"/>
                <w:color w:val="000000"/>
                <w:sz w:val="30"/>
                <w:szCs w:val="30"/>
                <w:rtl/>
                <w:lang w:bidi="ar-EG"/>
              </w:rPr>
              <w:t>25</w:t>
            </w:r>
          </w:p>
        </w:tc>
        <w:tc>
          <w:tcPr>
            <w:tcW w:w="456" w:type="pct"/>
            <w:tcBorders>
              <w:top w:val="nil"/>
              <w:bottom w:val="nil"/>
            </w:tcBorders>
            <w:shd w:val="clear" w:color="auto" w:fill="auto"/>
            <w:vAlign w:val="center"/>
          </w:tcPr>
          <w:p w:rsidR="00362339" w:rsidRPr="00015299" w:rsidRDefault="00362339" w:rsidP="00631C2F">
            <w:pPr>
              <w:bidi/>
              <w:jc w:val="center"/>
              <w:rPr>
                <w:rFonts w:ascii="Wingdings" w:hAnsi="Wingdings" w:cs="Calibri"/>
                <w:color w:val="008000"/>
                <w:szCs w:val="22"/>
                <w:lang w:bidi="ar-EG"/>
              </w:rPr>
            </w:pPr>
            <w:r w:rsidRPr="00015299">
              <w:rPr>
                <w:rFonts w:ascii="Wingdings" w:hAnsi="Wingdings" w:cs="Calibri"/>
                <w:color w:val="008000"/>
                <w:szCs w:val="22"/>
                <w:lang w:bidi="ar-EG"/>
              </w:rPr>
              <w:t></w:t>
            </w:r>
          </w:p>
        </w:tc>
      </w:tr>
      <w:tr w:rsidR="00362339" w:rsidRPr="00FE3908" w:rsidTr="00631C2F">
        <w:tc>
          <w:tcPr>
            <w:tcW w:w="1759" w:type="pct"/>
            <w:tcBorders>
              <w:top w:val="nil"/>
              <w:bottom w:val="nil"/>
            </w:tcBorders>
            <w:shd w:val="clear" w:color="auto" w:fill="auto"/>
          </w:tcPr>
          <w:p w:rsidR="00362339" w:rsidRDefault="00362339" w:rsidP="00631C2F">
            <w:pPr>
              <w:bidi/>
              <w:spacing w:before="60" w:after="60" w:line="280" w:lineRule="exact"/>
              <w:rPr>
                <w:rFonts w:ascii="Arabic Typesetting" w:hAnsi="Arabic Typesetting" w:cs="Arabic Typesetting"/>
                <w:color w:val="000000"/>
                <w:sz w:val="30"/>
                <w:szCs w:val="30"/>
                <w:rtl/>
              </w:rPr>
            </w:pPr>
          </w:p>
        </w:tc>
        <w:tc>
          <w:tcPr>
            <w:tcW w:w="1861" w:type="pct"/>
            <w:tcBorders>
              <w:top w:val="nil"/>
              <w:bottom w:val="nil"/>
            </w:tcBorders>
            <w:shd w:val="clear" w:color="auto" w:fill="auto"/>
            <w:vAlign w:val="center"/>
          </w:tcPr>
          <w:p w:rsidR="00362339" w:rsidRPr="00F61667" w:rsidRDefault="00362339" w:rsidP="00631C2F">
            <w:pPr>
              <w:bidi/>
              <w:spacing w:before="60" w:after="60" w:line="280" w:lineRule="exact"/>
              <w:rPr>
                <w:rFonts w:ascii="Arabic Typesetting" w:hAnsi="Arabic Typesetting" w:cs="Arabic Typesetting"/>
                <w:color w:val="000000"/>
                <w:sz w:val="30"/>
                <w:szCs w:val="30"/>
                <w:rtl/>
              </w:rPr>
            </w:pPr>
            <w:r w:rsidRPr="00AB1FCC">
              <w:rPr>
                <w:rFonts w:ascii="Arabic Typesetting" w:hAnsi="Arabic Typesetting" w:cs="Arabic Typesetting"/>
                <w:color w:val="000000"/>
                <w:sz w:val="30"/>
                <w:szCs w:val="30"/>
                <w:rtl/>
                <w:lang w:bidi="ar-EG"/>
              </w:rPr>
              <w:t>النسبة المئوية للمشاركين الداخليين والخارجيين الراضين عن خدمات المؤتمرات في الويبو</w:t>
            </w:r>
          </w:p>
        </w:tc>
        <w:tc>
          <w:tcPr>
            <w:tcW w:w="923" w:type="pct"/>
            <w:tcBorders>
              <w:top w:val="nil"/>
              <w:bottom w:val="nil"/>
            </w:tcBorders>
            <w:shd w:val="clear" w:color="auto" w:fill="auto"/>
            <w:vAlign w:val="center"/>
          </w:tcPr>
          <w:p w:rsidR="00362339" w:rsidRPr="00171592" w:rsidRDefault="00362339" w:rsidP="00631C2F">
            <w:pPr>
              <w:bidi/>
              <w:spacing w:before="60" w:after="60" w:line="280" w:lineRule="exact"/>
              <w:ind w:firstLineChars="100" w:firstLine="300"/>
              <w:rPr>
                <w:rFonts w:ascii="Arabic Typesetting" w:hAnsi="Arabic Typesetting" w:cs="Arabic Typesetting"/>
                <w:color w:val="000000"/>
                <w:sz w:val="30"/>
                <w:szCs w:val="30"/>
                <w:rtl/>
                <w:lang w:bidi="ar-EG"/>
              </w:rPr>
            </w:pPr>
            <w:r w:rsidRPr="00171592">
              <w:rPr>
                <w:rFonts w:ascii="Arabic Typesetting" w:hAnsi="Arabic Typesetting" w:cs="Arabic Typesetting"/>
                <w:color w:val="000000"/>
                <w:sz w:val="30"/>
                <w:szCs w:val="30"/>
                <w:rtl/>
                <w:lang w:bidi="ar-EG"/>
              </w:rPr>
              <w:t xml:space="preserve">البرنامج </w:t>
            </w:r>
            <w:r>
              <w:rPr>
                <w:rFonts w:ascii="Arabic Typesetting" w:hAnsi="Arabic Typesetting" w:cs="Arabic Typesetting" w:hint="cs"/>
                <w:color w:val="000000"/>
                <w:sz w:val="30"/>
                <w:szCs w:val="30"/>
                <w:rtl/>
                <w:lang w:bidi="ar-EG"/>
              </w:rPr>
              <w:t>27</w:t>
            </w:r>
          </w:p>
        </w:tc>
        <w:tc>
          <w:tcPr>
            <w:tcW w:w="456" w:type="pct"/>
            <w:tcBorders>
              <w:top w:val="nil"/>
              <w:bottom w:val="nil"/>
            </w:tcBorders>
            <w:shd w:val="clear" w:color="auto" w:fill="auto"/>
            <w:vAlign w:val="center"/>
          </w:tcPr>
          <w:p w:rsidR="00362339" w:rsidRPr="00015299" w:rsidRDefault="00362339" w:rsidP="00631C2F">
            <w:pPr>
              <w:bidi/>
              <w:jc w:val="center"/>
              <w:rPr>
                <w:rFonts w:ascii="Wingdings" w:hAnsi="Wingdings" w:cs="Calibri"/>
                <w:color w:val="008000"/>
                <w:szCs w:val="22"/>
                <w:lang w:bidi="ar-EG"/>
              </w:rPr>
            </w:pPr>
            <w:r w:rsidRPr="00015299">
              <w:rPr>
                <w:rFonts w:ascii="Wingdings" w:hAnsi="Wingdings" w:cs="Calibri"/>
                <w:color w:val="008000"/>
                <w:szCs w:val="22"/>
                <w:lang w:bidi="ar-EG"/>
              </w:rPr>
              <w:t></w:t>
            </w:r>
          </w:p>
        </w:tc>
      </w:tr>
      <w:tr w:rsidR="00362339" w:rsidRPr="00FE3908" w:rsidTr="00631C2F">
        <w:tc>
          <w:tcPr>
            <w:tcW w:w="1759" w:type="pct"/>
            <w:tcBorders>
              <w:top w:val="nil"/>
              <w:bottom w:val="nil"/>
            </w:tcBorders>
            <w:shd w:val="clear" w:color="auto" w:fill="auto"/>
          </w:tcPr>
          <w:p w:rsidR="00362339" w:rsidRDefault="00362339" w:rsidP="00631C2F">
            <w:pPr>
              <w:bidi/>
              <w:spacing w:before="60" w:after="60" w:line="280" w:lineRule="exact"/>
              <w:rPr>
                <w:rFonts w:ascii="Arabic Typesetting" w:hAnsi="Arabic Typesetting" w:cs="Arabic Typesetting"/>
                <w:color w:val="000000"/>
                <w:sz w:val="30"/>
                <w:szCs w:val="30"/>
                <w:rtl/>
              </w:rPr>
            </w:pPr>
          </w:p>
        </w:tc>
        <w:tc>
          <w:tcPr>
            <w:tcW w:w="1861" w:type="pct"/>
            <w:tcBorders>
              <w:top w:val="nil"/>
              <w:bottom w:val="nil"/>
            </w:tcBorders>
            <w:shd w:val="clear" w:color="auto" w:fill="auto"/>
            <w:vAlign w:val="center"/>
          </w:tcPr>
          <w:p w:rsidR="00362339" w:rsidRPr="00F61667" w:rsidRDefault="00362339" w:rsidP="00631C2F">
            <w:pPr>
              <w:bidi/>
              <w:spacing w:before="60" w:after="60" w:line="280" w:lineRule="exact"/>
              <w:rPr>
                <w:rFonts w:ascii="Arabic Typesetting" w:hAnsi="Arabic Typesetting" w:cs="Arabic Typesetting"/>
                <w:color w:val="000000"/>
                <w:sz w:val="30"/>
                <w:szCs w:val="30"/>
                <w:rtl/>
              </w:rPr>
            </w:pPr>
            <w:r w:rsidRPr="00AB1FCC">
              <w:rPr>
                <w:rFonts w:ascii="Arabic Typesetting" w:hAnsi="Arabic Typesetting" w:cs="Arabic Typesetting"/>
                <w:color w:val="000000"/>
                <w:sz w:val="30"/>
                <w:szCs w:val="30"/>
                <w:rtl/>
                <w:lang w:bidi="ar-EG"/>
              </w:rPr>
              <w:t>تطبيق فعال لسياسة اللغات في الويبو</w:t>
            </w:r>
          </w:p>
        </w:tc>
        <w:tc>
          <w:tcPr>
            <w:tcW w:w="923" w:type="pct"/>
            <w:tcBorders>
              <w:top w:val="nil"/>
              <w:bottom w:val="nil"/>
            </w:tcBorders>
            <w:shd w:val="clear" w:color="auto" w:fill="auto"/>
            <w:vAlign w:val="center"/>
          </w:tcPr>
          <w:p w:rsidR="00362339" w:rsidRPr="00171592" w:rsidRDefault="00362339" w:rsidP="00631C2F">
            <w:pPr>
              <w:bidi/>
              <w:spacing w:before="60" w:after="60" w:line="280" w:lineRule="exact"/>
              <w:ind w:firstLineChars="100" w:firstLine="300"/>
              <w:rPr>
                <w:rFonts w:ascii="Arabic Typesetting" w:hAnsi="Arabic Typesetting" w:cs="Arabic Typesetting"/>
                <w:color w:val="000000"/>
                <w:sz w:val="30"/>
                <w:szCs w:val="30"/>
                <w:rtl/>
              </w:rPr>
            </w:pPr>
            <w:r w:rsidRPr="00171592">
              <w:rPr>
                <w:rFonts w:ascii="Arabic Typesetting" w:hAnsi="Arabic Typesetting" w:cs="Arabic Typesetting"/>
                <w:color w:val="000000"/>
                <w:sz w:val="30"/>
                <w:szCs w:val="30"/>
                <w:rtl/>
                <w:lang w:bidi="ar-EG"/>
              </w:rPr>
              <w:t xml:space="preserve">البرنامج </w:t>
            </w:r>
            <w:r>
              <w:rPr>
                <w:rFonts w:ascii="Arabic Typesetting" w:hAnsi="Arabic Typesetting" w:cs="Arabic Typesetting" w:hint="cs"/>
                <w:color w:val="000000"/>
                <w:sz w:val="30"/>
                <w:szCs w:val="30"/>
                <w:rtl/>
                <w:lang w:bidi="ar-EG"/>
              </w:rPr>
              <w:t>27</w:t>
            </w:r>
          </w:p>
        </w:tc>
        <w:tc>
          <w:tcPr>
            <w:tcW w:w="456" w:type="pct"/>
            <w:tcBorders>
              <w:top w:val="nil"/>
              <w:bottom w:val="nil"/>
            </w:tcBorders>
            <w:shd w:val="clear" w:color="auto" w:fill="auto"/>
            <w:vAlign w:val="center"/>
          </w:tcPr>
          <w:p w:rsidR="00362339" w:rsidRPr="00015299" w:rsidRDefault="00362339" w:rsidP="00631C2F">
            <w:pPr>
              <w:bidi/>
              <w:jc w:val="center"/>
              <w:rPr>
                <w:rFonts w:ascii="Wingdings" w:hAnsi="Wingdings" w:cs="Calibri"/>
                <w:color w:val="008000"/>
                <w:szCs w:val="22"/>
                <w:lang w:bidi="ar-EG"/>
              </w:rPr>
            </w:pPr>
            <w:r w:rsidRPr="00015299">
              <w:rPr>
                <w:rFonts w:ascii="Wingdings" w:hAnsi="Wingdings" w:cs="Calibri"/>
                <w:color w:val="FF0000"/>
                <w:szCs w:val="22"/>
                <w:lang w:bidi="ar-EG"/>
              </w:rPr>
              <w:t></w:t>
            </w:r>
            <w:r w:rsidRPr="00015299">
              <w:rPr>
                <w:rFonts w:ascii="Wingdings" w:hAnsi="Wingdings" w:cs="Calibri"/>
                <w:color w:val="008000"/>
                <w:szCs w:val="22"/>
                <w:lang w:bidi="ar-EG"/>
              </w:rPr>
              <w:t></w:t>
            </w:r>
          </w:p>
        </w:tc>
      </w:tr>
      <w:tr w:rsidR="00362339" w:rsidRPr="00FE3908" w:rsidTr="00631C2F">
        <w:tc>
          <w:tcPr>
            <w:tcW w:w="1759" w:type="pct"/>
            <w:tcBorders>
              <w:top w:val="nil"/>
              <w:bottom w:val="nil"/>
            </w:tcBorders>
            <w:shd w:val="clear" w:color="auto" w:fill="auto"/>
          </w:tcPr>
          <w:p w:rsidR="00362339" w:rsidRPr="00D721DF" w:rsidRDefault="00362339" w:rsidP="00631C2F">
            <w:pPr>
              <w:bidi/>
              <w:spacing w:before="60" w:after="60" w:line="280" w:lineRule="exact"/>
              <w:rPr>
                <w:rFonts w:ascii="Arabic Typesetting" w:hAnsi="Arabic Typesetting" w:cs="Arabic Typesetting"/>
                <w:color w:val="000000"/>
                <w:sz w:val="30"/>
                <w:szCs w:val="30"/>
                <w:rtl/>
                <w:lang w:bidi="ar-EG"/>
              </w:rPr>
            </w:pPr>
          </w:p>
        </w:tc>
        <w:tc>
          <w:tcPr>
            <w:tcW w:w="1861" w:type="pct"/>
            <w:tcBorders>
              <w:top w:val="nil"/>
              <w:bottom w:val="nil"/>
            </w:tcBorders>
            <w:shd w:val="clear" w:color="auto" w:fill="auto"/>
            <w:vAlign w:val="center"/>
          </w:tcPr>
          <w:p w:rsidR="00362339" w:rsidRPr="00184E3E" w:rsidRDefault="00362339" w:rsidP="00631C2F">
            <w:pPr>
              <w:bidi/>
              <w:spacing w:before="60" w:after="60" w:line="280" w:lineRule="exact"/>
              <w:rPr>
                <w:rFonts w:ascii="Arabic Typesetting" w:hAnsi="Arabic Typesetting" w:cs="Arabic Typesetting"/>
                <w:color w:val="000000"/>
                <w:sz w:val="30"/>
                <w:szCs w:val="30"/>
                <w:rtl/>
                <w:lang w:bidi="ar-EG"/>
              </w:rPr>
            </w:pPr>
            <w:r w:rsidRPr="00AB1FCC">
              <w:rPr>
                <w:rFonts w:ascii="Arabic Typesetting" w:hAnsi="Arabic Typesetting" w:cs="Arabic Typesetting"/>
                <w:color w:val="000000"/>
                <w:sz w:val="30"/>
                <w:szCs w:val="30"/>
                <w:rtl/>
                <w:lang w:bidi="ar-EG"/>
              </w:rPr>
              <w:t>تكلفة الترجمة لكل كلمة</w:t>
            </w:r>
          </w:p>
        </w:tc>
        <w:tc>
          <w:tcPr>
            <w:tcW w:w="923" w:type="pct"/>
            <w:tcBorders>
              <w:top w:val="nil"/>
              <w:bottom w:val="nil"/>
            </w:tcBorders>
            <w:shd w:val="clear" w:color="auto" w:fill="auto"/>
            <w:vAlign w:val="center"/>
          </w:tcPr>
          <w:p w:rsidR="00362339" w:rsidRPr="00FE3908" w:rsidRDefault="00362339" w:rsidP="00631C2F">
            <w:pPr>
              <w:bidi/>
              <w:spacing w:before="60" w:after="60" w:line="280" w:lineRule="exact"/>
              <w:ind w:firstLineChars="100" w:firstLine="300"/>
              <w:rPr>
                <w:rFonts w:ascii="Arabic Typesetting" w:hAnsi="Arabic Typesetting" w:cs="Arabic Typesetting"/>
                <w:color w:val="000000"/>
                <w:sz w:val="30"/>
                <w:szCs w:val="30"/>
                <w:rtl/>
                <w:lang w:bidi="ar-EG"/>
              </w:rPr>
            </w:pPr>
            <w:r w:rsidRPr="00FE3908">
              <w:rPr>
                <w:rFonts w:ascii="Arabic Typesetting" w:hAnsi="Arabic Typesetting" w:cs="Arabic Typesetting"/>
                <w:color w:val="000000"/>
                <w:sz w:val="30"/>
                <w:szCs w:val="30"/>
                <w:rtl/>
                <w:lang w:bidi="ar-EG"/>
              </w:rPr>
              <w:t xml:space="preserve">البرنامج </w:t>
            </w:r>
            <w:r>
              <w:rPr>
                <w:rFonts w:ascii="Arabic Typesetting" w:hAnsi="Arabic Typesetting" w:cs="Arabic Typesetting" w:hint="cs"/>
                <w:color w:val="000000"/>
                <w:sz w:val="30"/>
                <w:szCs w:val="30"/>
                <w:rtl/>
                <w:lang w:bidi="ar-EG"/>
              </w:rPr>
              <w:t>27</w:t>
            </w:r>
          </w:p>
        </w:tc>
        <w:tc>
          <w:tcPr>
            <w:tcW w:w="456" w:type="pct"/>
            <w:tcBorders>
              <w:top w:val="nil"/>
              <w:bottom w:val="nil"/>
            </w:tcBorders>
            <w:shd w:val="clear" w:color="auto" w:fill="auto"/>
            <w:vAlign w:val="center"/>
          </w:tcPr>
          <w:p w:rsidR="00362339" w:rsidRPr="00015299" w:rsidRDefault="00362339" w:rsidP="00631C2F">
            <w:pPr>
              <w:bidi/>
              <w:jc w:val="center"/>
              <w:rPr>
                <w:rFonts w:ascii="Wingdings" w:hAnsi="Wingdings" w:cs="Calibri"/>
                <w:color w:val="008000"/>
                <w:szCs w:val="22"/>
                <w:lang w:bidi="ar-EG"/>
              </w:rPr>
            </w:pPr>
            <w:r w:rsidRPr="00015299">
              <w:rPr>
                <w:rFonts w:ascii="Wingdings" w:hAnsi="Wingdings" w:cs="Calibri"/>
                <w:color w:val="008000"/>
                <w:szCs w:val="22"/>
                <w:lang w:bidi="ar-EG"/>
              </w:rPr>
              <w:t></w:t>
            </w:r>
          </w:p>
        </w:tc>
      </w:tr>
      <w:tr w:rsidR="00362339" w:rsidRPr="00FE3908" w:rsidTr="00631C2F">
        <w:tc>
          <w:tcPr>
            <w:tcW w:w="1759" w:type="pct"/>
            <w:tcBorders>
              <w:top w:val="nil"/>
              <w:bottom w:val="nil"/>
            </w:tcBorders>
            <w:shd w:val="clear" w:color="auto" w:fill="auto"/>
          </w:tcPr>
          <w:p w:rsidR="00362339" w:rsidRPr="00D721DF" w:rsidRDefault="00362339" w:rsidP="00631C2F">
            <w:pPr>
              <w:bidi/>
              <w:spacing w:before="60" w:after="60" w:line="280" w:lineRule="exact"/>
              <w:rPr>
                <w:rFonts w:ascii="Arabic Typesetting" w:hAnsi="Arabic Typesetting" w:cs="Arabic Typesetting"/>
                <w:color w:val="000000"/>
                <w:sz w:val="30"/>
                <w:szCs w:val="30"/>
                <w:rtl/>
                <w:lang w:bidi="ar-EG"/>
              </w:rPr>
            </w:pPr>
          </w:p>
        </w:tc>
        <w:tc>
          <w:tcPr>
            <w:tcW w:w="1861" w:type="pct"/>
            <w:tcBorders>
              <w:top w:val="nil"/>
              <w:bottom w:val="nil"/>
            </w:tcBorders>
            <w:shd w:val="clear" w:color="auto" w:fill="auto"/>
            <w:vAlign w:val="center"/>
          </w:tcPr>
          <w:p w:rsidR="00362339" w:rsidRPr="00184E3E" w:rsidRDefault="00362339" w:rsidP="00631C2F">
            <w:pPr>
              <w:bidi/>
              <w:spacing w:before="60" w:after="60" w:line="280" w:lineRule="exact"/>
              <w:rPr>
                <w:rFonts w:ascii="Arabic Typesetting" w:hAnsi="Arabic Typesetting" w:cs="Arabic Typesetting"/>
                <w:color w:val="000000"/>
                <w:sz w:val="30"/>
                <w:szCs w:val="30"/>
                <w:rtl/>
                <w:lang w:bidi="ar-EG"/>
              </w:rPr>
            </w:pPr>
            <w:r w:rsidRPr="00AB1FCC">
              <w:rPr>
                <w:rFonts w:ascii="Arabic Typesetting" w:hAnsi="Arabic Typesetting" w:cs="Arabic Typesetting"/>
                <w:color w:val="000000"/>
                <w:sz w:val="30"/>
                <w:szCs w:val="30"/>
                <w:rtl/>
                <w:lang w:bidi="ar-EG"/>
              </w:rPr>
              <w:t>جودة الترجمة</w:t>
            </w:r>
          </w:p>
        </w:tc>
        <w:tc>
          <w:tcPr>
            <w:tcW w:w="923" w:type="pct"/>
            <w:tcBorders>
              <w:top w:val="nil"/>
              <w:bottom w:val="nil"/>
            </w:tcBorders>
            <w:shd w:val="clear" w:color="auto" w:fill="auto"/>
            <w:vAlign w:val="center"/>
          </w:tcPr>
          <w:p w:rsidR="00362339" w:rsidRPr="00FE3908" w:rsidRDefault="00362339" w:rsidP="00631C2F">
            <w:pPr>
              <w:bidi/>
              <w:spacing w:before="60" w:after="60" w:line="280" w:lineRule="exact"/>
              <w:ind w:firstLineChars="100" w:firstLine="300"/>
              <w:rPr>
                <w:rFonts w:ascii="Arabic Typesetting" w:hAnsi="Arabic Typesetting" w:cs="Arabic Typesetting"/>
                <w:color w:val="000000"/>
                <w:sz w:val="30"/>
                <w:szCs w:val="30"/>
                <w:rtl/>
                <w:lang w:bidi="ar-EG"/>
              </w:rPr>
            </w:pPr>
            <w:r w:rsidRPr="006E76C5">
              <w:rPr>
                <w:rFonts w:ascii="Arabic Typesetting" w:hAnsi="Arabic Typesetting" w:cs="Arabic Typesetting"/>
                <w:color w:val="000000"/>
                <w:sz w:val="30"/>
                <w:szCs w:val="30"/>
                <w:rtl/>
                <w:lang w:bidi="ar-EG"/>
              </w:rPr>
              <w:t xml:space="preserve">البرنامج </w:t>
            </w:r>
            <w:r>
              <w:rPr>
                <w:rFonts w:ascii="Arabic Typesetting" w:hAnsi="Arabic Typesetting" w:cs="Arabic Typesetting" w:hint="cs"/>
                <w:color w:val="000000"/>
                <w:sz w:val="30"/>
                <w:szCs w:val="30"/>
                <w:rtl/>
                <w:lang w:bidi="ar-EG"/>
              </w:rPr>
              <w:t>27</w:t>
            </w:r>
          </w:p>
        </w:tc>
        <w:tc>
          <w:tcPr>
            <w:tcW w:w="456" w:type="pct"/>
            <w:tcBorders>
              <w:top w:val="nil"/>
              <w:bottom w:val="nil"/>
            </w:tcBorders>
            <w:shd w:val="clear" w:color="auto" w:fill="auto"/>
            <w:vAlign w:val="center"/>
          </w:tcPr>
          <w:p w:rsidR="00362339" w:rsidRPr="00015299" w:rsidRDefault="00362339" w:rsidP="00631C2F">
            <w:pPr>
              <w:bidi/>
              <w:jc w:val="center"/>
              <w:rPr>
                <w:rFonts w:ascii="Wingdings" w:hAnsi="Wingdings" w:cs="Calibri"/>
                <w:color w:val="A6A6A6"/>
                <w:szCs w:val="22"/>
                <w:lang w:bidi="ar-EG"/>
              </w:rPr>
            </w:pPr>
            <w:r w:rsidRPr="00015299">
              <w:rPr>
                <w:rFonts w:ascii="Wingdings" w:hAnsi="Wingdings" w:cs="Calibri"/>
                <w:color w:val="A6A6A6"/>
                <w:szCs w:val="22"/>
                <w:lang w:bidi="ar-EG"/>
              </w:rPr>
              <w:t></w:t>
            </w:r>
          </w:p>
        </w:tc>
      </w:tr>
      <w:tr w:rsidR="00362339" w:rsidRPr="00FE3908" w:rsidTr="00631C2F">
        <w:tc>
          <w:tcPr>
            <w:tcW w:w="1759" w:type="pct"/>
            <w:tcBorders>
              <w:top w:val="nil"/>
              <w:bottom w:val="nil"/>
            </w:tcBorders>
            <w:shd w:val="clear" w:color="auto" w:fill="auto"/>
          </w:tcPr>
          <w:p w:rsidR="00362339" w:rsidRPr="00D721DF" w:rsidRDefault="00362339" w:rsidP="00631C2F">
            <w:pPr>
              <w:bidi/>
              <w:spacing w:before="60" w:after="60" w:line="280" w:lineRule="exact"/>
              <w:rPr>
                <w:rFonts w:ascii="Arabic Typesetting" w:hAnsi="Arabic Typesetting" w:cs="Arabic Typesetting"/>
                <w:color w:val="000000"/>
                <w:sz w:val="30"/>
                <w:szCs w:val="30"/>
                <w:rtl/>
                <w:lang w:bidi="ar-EG"/>
              </w:rPr>
            </w:pPr>
          </w:p>
        </w:tc>
        <w:tc>
          <w:tcPr>
            <w:tcW w:w="1861" w:type="pct"/>
            <w:tcBorders>
              <w:top w:val="nil"/>
              <w:bottom w:val="nil"/>
            </w:tcBorders>
            <w:shd w:val="clear" w:color="auto" w:fill="auto"/>
            <w:vAlign w:val="center"/>
          </w:tcPr>
          <w:p w:rsidR="00362339" w:rsidRPr="005864CD" w:rsidRDefault="00362339" w:rsidP="00631C2F">
            <w:pPr>
              <w:bidi/>
              <w:spacing w:before="60" w:after="60" w:line="280" w:lineRule="exact"/>
              <w:rPr>
                <w:rFonts w:ascii="Arabic Typesetting" w:hAnsi="Arabic Typesetting" w:cs="Arabic Typesetting"/>
                <w:color w:val="000000"/>
                <w:sz w:val="30"/>
                <w:szCs w:val="30"/>
                <w:rtl/>
              </w:rPr>
            </w:pPr>
            <w:r w:rsidRPr="00AB1FCC">
              <w:rPr>
                <w:rFonts w:ascii="Arabic Typesetting" w:hAnsi="Arabic Typesetting" w:cs="Arabic Typesetting"/>
                <w:color w:val="000000"/>
                <w:sz w:val="30"/>
                <w:szCs w:val="30"/>
                <w:rtl/>
                <w:lang w:bidi="ar-EG"/>
              </w:rPr>
              <w:t>خفض تكاليف الطباعة (لكل صفحة)</w:t>
            </w:r>
          </w:p>
        </w:tc>
        <w:tc>
          <w:tcPr>
            <w:tcW w:w="923" w:type="pct"/>
            <w:tcBorders>
              <w:top w:val="nil"/>
              <w:bottom w:val="nil"/>
            </w:tcBorders>
            <w:shd w:val="clear" w:color="auto" w:fill="auto"/>
            <w:vAlign w:val="center"/>
          </w:tcPr>
          <w:p w:rsidR="00362339" w:rsidRPr="006E76C5" w:rsidRDefault="00362339" w:rsidP="00631C2F">
            <w:pPr>
              <w:bidi/>
              <w:spacing w:before="60" w:after="60" w:line="280" w:lineRule="exact"/>
              <w:ind w:firstLineChars="100" w:firstLine="300"/>
              <w:rPr>
                <w:rFonts w:ascii="Arabic Typesetting" w:hAnsi="Arabic Typesetting" w:cs="Arabic Typesetting"/>
                <w:color w:val="000000"/>
                <w:sz w:val="30"/>
                <w:szCs w:val="30"/>
                <w:rtl/>
                <w:lang w:bidi="ar-EG"/>
              </w:rPr>
            </w:pPr>
            <w:r w:rsidRPr="006E76C5">
              <w:rPr>
                <w:rFonts w:ascii="Arabic Typesetting" w:hAnsi="Arabic Typesetting" w:cs="Arabic Typesetting"/>
                <w:color w:val="000000"/>
                <w:sz w:val="30"/>
                <w:szCs w:val="30"/>
                <w:rtl/>
                <w:lang w:bidi="ar-EG"/>
              </w:rPr>
              <w:t xml:space="preserve">البرنامج </w:t>
            </w:r>
            <w:r>
              <w:rPr>
                <w:rFonts w:ascii="Arabic Typesetting" w:hAnsi="Arabic Typesetting" w:cs="Arabic Typesetting" w:hint="cs"/>
                <w:color w:val="000000"/>
                <w:sz w:val="30"/>
                <w:szCs w:val="30"/>
                <w:rtl/>
                <w:lang w:bidi="ar-EG"/>
              </w:rPr>
              <w:t>27</w:t>
            </w:r>
          </w:p>
        </w:tc>
        <w:tc>
          <w:tcPr>
            <w:tcW w:w="456" w:type="pct"/>
            <w:tcBorders>
              <w:top w:val="nil"/>
              <w:bottom w:val="nil"/>
            </w:tcBorders>
            <w:shd w:val="clear" w:color="auto" w:fill="auto"/>
            <w:vAlign w:val="center"/>
          </w:tcPr>
          <w:p w:rsidR="00362339" w:rsidRPr="00015299" w:rsidRDefault="00362339" w:rsidP="00631C2F">
            <w:pPr>
              <w:bidi/>
              <w:jc w:val="center"/>
              <w:rPr>
                <w:rFonts w:ascii="Wingdings" w:hAnsi="Wingdings" w:cs="Calibri"/>
                <w:color w:val="008000"/>
                <w:szCs w:val="22"/>
                <w:lang w:bidi="ar-EG"/>
              </w:rPr>
            </w:pPr>
            <w:r w:rsidRPr="00015299">
              <w:rPr>
                <w:rFonts w:ascii="Wingdings" w:hAnsi="Wingdings" w:cs="Calibri"/>
                <w:color w:val="008000"/>
                <w:szCs w:val="22"/>
                <w:lang w:bidi="ar-EG"/>
              </w:rPr>
              <w:t></w:t>
            </w:r>
          </w:p>
        </w:tc>
      </w:tr>
      <w:tr w:rsidR="00362339" w:rsidRPr="00FE3908" w:rsidTr="00631C2F">
        <w:tc>
          <w:tcPr>
            <w:tcW w:w="1759" w:type="pct"/>
            <w:tcBorders>
              <w:top w:val="nil"/>
              <w:bottom w:val="nil"/>
            </w:tcBorders>
            <w:shd w:val="clear" w:color="auto" w:fill="auto"/>
          </w:tcPr>
          <w:p w:rsidR="00362339" w:rsidRPr="00D721DF" w:rsidRDefault="00362339" w:rsidP="00631C2F">
            <w:pPr>
              <w:bidi/>
              <w:spacing w:before="60" w:after="60" w:line="280" w:lineRule="exact"/>
              <w:rPr>
                <w:rFonts w:ascii="Arabic Typesetting" w:hAnsi="Arabic Typesetting" w:cs="Arabic Typesetting"/>
                <w:color w:val="000000"/>
                <w:sz w:val="30"/>
                <w:szCs w:val="30"/>
                <w:rtl/>
                <w:lang w:bidi="ar-EG"/>
              </w:rPr>
            </w:pPr>
          </w:p>
        </w:tc>
        <w:tc>
          <w:tcPr>
            <w:tcW w:w="1861" w:type="pct"/>
            <w:tcBorders>
              <w:top w:val="nil"/>
              <w:bottom w:val="nil"/>
            </w:tcBorders>
            <w:shd w:val="clear" w:color="auto" w:fill="auto"/>
            <w:vAlign w:val="center"/>
          </w:tcPr>
          <w:p w:rsidR="00362339" w:rsidRPr="006E76C5" w:rsidRDefault="00362339" w:rsidP="00631C2F">
            <w:pPr>
              <w:bidi/>
              <w:spacing w:before="60" w:after="60" w:line="280" w:lineRule="exact"/>
              <w:rPr>
                <w:rFonts w:ascii="Arabic Typesetting" w:hAnsi="Arabic Typesetting" w:cs="Arabic Typesetting"/>
                <w:color w:val="000000"/>
                <w:sz w:val="30"/>
                <w:szCs w:val="30"/>
                <w:rtl/>
              </w:rPr>
            </w:pPr>
            <w:r w:rsidRPr="00AB1FCC">
              <w:rPr>
                <w:rFonts w:ascii="Arabic Typesetting" w:hAnsi="Arabic Typesetting" w:cs="Arabic Typesetting"/>
                <w:color w:val="000000"/>
                <w:sz w:val="30"/>
                <w:szCs w:val="30"/>
                <w:rtl/>
                <w:lang w:bidi="ar-EG"/>
              </w:rPr>
              <w:t>نشر وثائق اللجان والأفرقة العاملة في الوقت المناسب</w:t>
            </w:r>
          </w:p>
        </w:tc>
        <w:tc>
          <w:tcPr>
            <w:tcW w:w="923" w:type="pct"/>
            <w:tcBorders>
              <w:top w:val="nil"/>
              <w:bottom w:val="nil"/>
            </w:tcBorders>
            <w:shd w:val="clear" w:color="auto" w:fill="auto"/>
            <w:vAlign w:val="center"/>
          </w:tcPr>
          <w:p w:rsidR="00362339" w:rsidRPr="006E76C5" w:rsidRDefault="00362339" w:rsidP="00631C2F">
            <w:pPr>
              <w:bidi/>
              <w:spacing w:before="60" w:after="60" w:line="280" w:lineRule="exact"/>
              <w:ind w:firstLineChars="100" w:firstLine="300"/>
              <w:rPr>
                <w:rFonts w:ascii="Arabic Typesetting" w:hAnsi="Arabic Typesetting" w:cs="Arabic Typesetting"/>
                <w:color w:val="000000"/>
                <w:sz w:val="30"/>
                <w:szCs w:val="30"/>
                <w:rtl/>
                <w:lang w:bidi="ar-EG"/>
              </w:rPr>
            </w:pPr>
            <w:r w:rsidRPr="006E76C5">
              <w:rPr>
                <w:rFonts w:ascii="Arabic Typesetting" w:hAnsi="Arabic Typesetting" w:cs="Arabic Typesetting"/>
                <w:color w:val="000000"/>
                <w:sz w:val="30"/>
                <w:szCs w:val="30"/>
                <w:rtl/>
                <w:lang w:bidi="ar-EG"/>
              </w:rPr>
              <w:t xml:space="preserve">البرنامج </w:t>
            </w:r>
            <w:r>
              <w:rPr>
                <w:rFonts w:ascii="Arabic Typesetting" w:hAnsi="Arabic Typesetting" w:cs="Arabic Typesetting" w:hint="cs"/>
                <w:color w:val="000000"/>
                <w:sz w:val="30"/>
                <w:szCs w:val="30"/>
                <w:rtl/>
                <w:lang w:bidi="ar-EG"/>
              </w:rPr>
              <w:t>27</w:t>
            </w:r>
          </w:p>
        </w:tc>
        <w:tc>
          <w:tcPr>
            <w:tcW w:w="456" w:type="pct"/>
            <w:tcBorders>
              <w:top w:val="nil"/>
              <w:bottom w:val="nil"/>
            </w:tcBorders>
            <w:shd w:val="clear" w:color="auto" w:fill="auto"/>
            <w:vAlign w:val="center"/>
          </w:tcPr>
          <w:p w:rsidR="00362339" w:rsidRPr="00015299" w:rsidRDefault="00362339" w:rsidP="00631C2F">
            <w:pPr>
              <w:bidi/>
              <w:jc w:val="center"/>
              <w:rPr>
                <w:rFonts w:ascii="Wingdings" w:hAnsi="Wingdings" w:cs="Calibri"/>
                <w:color w:val="FF0000"/>
                <w:szCs w:val="22"/>
                <w:lang w:bidi="ar-EG"/>
              </w:rPr>
            </w:pPr>
            <w:r w:rsidRPr="00015299">
              <w:rPr>
                <w:rFonts w:ascii="Wingdings" w:hAnsi="Wingdings" w:cs="Calibri"/>
                <w:color w:val="FF0000"/>
                <w:szCs w:val="22"/>
                <w:lang w:bidi="ar-EG"/>
              </w:rPr>
              <w:t></w:t>
            </w:r>
          </w:p>
        </w:tc>
      </w:tr>
      <w:tr w:rsidR="00362339" w:rsidRPr="00FE3908" w:rsidTr="00631C2F">
        <w:tc>
          <w:tcPr>
            <w:tcW w:w="1759" w:type="pct"/>
            <w:tcBorders>
              <w:top w:val="nil"/>
              <w:bottom w:val="nil"/>
            </w:tcBorders>
            <w:shd w:val="clear" w:color="auto" w:fill="auto"/>
          </w:tcPr>
          <w:p w:rsidR="00362339" w:rsidRPr="00FE3908" w:rsidRDefault="00362339" w:rsidP="00631C2F">
            <w:pPr>
              <w:bidi/>
              <w:spacing w:before="60" w:after="60" w:line="280" w:lineRule="exact"/>
              <w:rPr>
                <w:rFonts w:ascii="Arabic Typesetting" w:hAnsi="Arabic Typesetting" w:cs="Arabic Typesetting"/>
                <w:color w:val="000000"/>
                <w:sz w:val="30"/>
                <w:szCs w:val="30"/>
                <w:lang w:bidi="ar-EG"/>
              </w:rPr>
            </w:pPr>
            <w:r>
              <w:rPr>
                <w:rFonts w:ascii="Arabic Typesetting" w:hAnsi="Arabic Typesetting" w:cs="Arabic Typesetting" w:hint="cs"/>
                <w:color w:val="000000"/>
                <w:sz w:val="30"/>
                <w:szCs w:val="30"/>
                <w:rtl/>
              </w:rPr>
              <w:t xml:space="preserve">ه </w:t>
            </w:r>
            <w:r w:rsidRPr="00092D4F">
              <w:rPr>
                <w:rFonts w:ascii="Arabic Typesetting" w:hAnsi="Arabic Typesetting" w:cs="Arabic Typesetting"/>
                <w:color w:val="000000"/>
                <w:sz w:val="30"/>
                <w:szCs w:val="30"/>
                <w:rtl/>
              </w:rPr>
              <w:t>2.9 أمانة نبيهة تعمل بسلاسة وموظفون يعملون تحت إدارة جيّدة وبمهارات مناسبة ويحققون النتائج بكفاءة</w:t>
            </w:r>
          </w:p>
        </w:tc>
        <w:tc>
          <w:tcPr>
            <w:tcW w:w="1861" w:type="pct"/>
            <w:tcBorders>
              <w:top w:val="nil"/>
              <w:bottom w:val="nil"/>
            </w:tcBorders>
            <w:shd w:val="clear" w:color="auto" w:fill="auto"/>
          </w:tcPr>
          <w:p w:rsidR="00362339" w:rsidRPr="009817A6" w:rsidRDefault="00362339" w:rsidP="00631C2F">
            <w:pPr>
              <w:bidi/>
              <w:spacing w:before="60" w:after="60" w:line="280" w:lineRule="exact"/>
              <w:rPr>
                <w:rFonts w:ascii="Arabic Typesetting" w:hAnsi="Arabic Typesetting" w:cs="Arabic Typesetting"/>
                <w:sz w:val="30"/>
                <w:szCs w:val="30"/>
                <w:lang w:bidi="ar-EG"/>
              </w:rPr>
            </w:pPr>
            <w:r w:rsidRPr="00092D4F">
              <w:rPr>
                <w:rFonts w:ascii="Arabic Typesetting" w:hAnsi="Arabic Typesetting" w:cs="Arabic Typesetting"/>
                <w:sz w:val="30"/>
                <w:szCs w:val="30"/>
                <w:rtl/>
              </w:rPr>
              <w:t>النسبة المئوية لطلبات المشورة والخدمات القانونية التي تلقت ردودا سريعة ومستقلة وموثوقة من مكتب المستشار القانوني</w:t>
            </w:r>
          </w:p>
        </w:tc>
        <w:tc>
          <w:tcPr>
            <w:tcW w:w="923" w:type="pct"/>
            <w:tcBorders>
              <w:top w:val="nil"/>
              <w:bottom w:val="nil"/>
            </w:tcBorders>
            <w:shd w:val="clear" w:color="auto" w:fill="auto"/>
            <w:vAlign w:val="center"/>
          </w:tcPr>
          <w:p w:rsidR="00362339" w:rsidRPr="00FE3908" w:rsidRDefault="00362339" w:rsidP="00631C2F">
            <w:pPr>
              <w:bidi/>
              <w:spacing w:before="60" w:after="60" w:line="280" w:lineRule="exact"/>
              <w:ind w:firstLineChars="100" w:firstLine="300"/>
              <w:rPr>
                <w:rFonts w:ascii="Arabic Typesetting" w:hAnsi="Arabic Typesetting" w:cs="Arabic Typesetting"/>
                <w:color w:val="000000"/>
                <w:sz w:val="30"/>
                <w:szCs w:val="30"/>
                <w:lang w:bidi="ar-EG"/>
              </w:rPr>
            </w:pPr>
            <w:r w:rsidRPr="00FE3908">
              <w:rPr>
                <w:rFonts w:ascii="Arabic Typesetting" w:hAnsi="Arabic Typesetting" w:cs="Arabic Typesetting"/>
                <w:color w:val="000000"/>
                <w:sz w:val="30"/>
                <w:szCs w:val="30"/>
                <w:rtl/>
                <w:lang w:bidi="ar-EG"/>
              </w:rPr>
              <w:t xml:space="preserve">البرنامج </w:t>
            </w:r>
            <w:r>
              <w:rPr>
                <w:rFonts w:ascii="Arabic Typesetting" w:hAnsi="Arabic Typesetting" w:cs="Arabic Typesetting" w:hint="cs"/>
                <w:color w:val="000000"/>
                <w:sz w:val="30"/>
                <w:szCs w:val="30"/>
                <w:rtl/>
                <w:lang w:bidi="ar-EG"/>
              </w:rPr>
              <w:t>21</w:t>
            </w:r>
          </w:p>
        </w:tc>
        <w:tc>
          <w:tcPr>
            <w:tcW w:w="456" w:type="pct"/>
            <w:tcBorders>
              <w:top w:val="nil"/>
              <w:bottom w:val="nil"/>
            </w:tcBorders>
            <w:shd w:val="clear" w:color="auto" w:fill="auto"/>
            <w:vAlign w:val="center"/>
          </w:tcPr>
          <w:p w:rsidR="00362339" w:rsidRPr="00015299" w:rsidRDefault="00362339" w:rsidP="00631C2F">
            <w:pPr>
              <w:bidi/>
              <w:jc w:val="center"/>
              <w:rPr>
                <w:rFonts w:ascii="Wingdings" w:hAnsi="Wingdings" w:cs="Calibri"/>
                <w:color w:val="008000"/>
                <w:szCs w:val="22"/>
                <w:rtl/>
                <w:lang w:bidi="ar-EG"/>
              </w:rPr>
            </w:pPr>
            <w:r w:rsidRPr="00015299">
              <w:rPr>
                <w:rFonts w:ascii="Wingdings" w:hAnsi="Wingdings" w:cs="Calibri"/>
                <w:color w:val="008000"/>
                <w:szCs w:val="22"/>
                <w:lang w:bidi="ar-EG"/>
              </w:rPr>
              <w:t></w:t>
            </w:r>
          </w:p>
        </w:tc>
      </w:tr>
      <w:tr w:rsidR="00362339" w:rsidRPr="00FE3908" w:rsidTr="00631C2F">
        <w:tc>
          <w:tcPr>
            <w:tcW w:w="1759" w:type="pct"/>
            <w:tcBorders>
              <w:top w:val="nil"/>
              <w:bottom w:val="single" w:sz="4" w:space="0" w:color="auto"/>
            </w:tcBorders>
            <w:shd w:val="clear" w:color="auto" w:fill="auto"/>
          </w:tcPr>
          <w:p w:rsidR="00362339" w:rsidRPr="00975575" w:rsidRDefault="00362339" w:rsidP="00631C2F">
            <w:pPr>
              <w:bidi/>
              <w:spacing w:before="60" w:after="60" w:line="280" w:lineRule="exact"/>
              <w:rPr>
                <w:rFonts w:ascii="Arabic Typesetting" w:hAnsi="Arabic Typesetting" w:cs="Arabic Typesetting"/>
                <w:color w:val="000000"/>
                <w:sz w:val="30"/>
                <w:szCs w:val="30"/>
                <w:rtl/>
                <w:lang w:bidi="ar-EG"/>
              </w:rPr>
            </w:pPr>
          </w:p>
        </w:tc>
        <w:tc>
          <w:tcPr>
            <w:tcW w:w="1861" w:type="pct"/>
            <w:tcBorders>
              <w:top w:val="nil"/>
              <w:bottom w:val="single" w:sz="4" w:space="0" w:color="auto"/>
            </w:tcBorders>
            <w:shd w:val="clear" w:color="auto" w:fill="auto"/>
          </w:tcPr>
          <w:p w:rsidR="00362339" w:rsidRPr="009817A6" w:rsidRDefault="00362339" w:rsidP="00631C2F">
            <w:pPr>
              <w:bidi/>
              <w:spacing w:before="60" w:after="60" w:line="280" w:lineRule="exact"/>
              <w:rPr>
                <w:rFonts w:ascii="Arabic Typesetting" w:hAnsi="Arabic Typesetting" w:cs="Arabic Typesetting"/>
                <w:sz w:val="30"/>
                <w:szCs w:val="30"/>
                <w:lang w:bidi="ar-EG"/>
              </w:rPr>
            </w:pPr>
            <w:r w:rsidRPr="00C90FA3">
              <w:rPr>
                <w:rFonts w:ascii="Arabic Typesetting" w:hAnsi="Arabic Typesetting" w:cs="Arabic Typesetting"/>
                <w:sz w:val="30"/>
                <w:szCs w:val="30"/>
                <w:rtl/>
              </w:rPr>
              <w:t>يؤكد التقرير المالي المرضي الذي قدمه المراجعون الخارجيون امتثال العمليات المالية لأحكام اتفاقيات ومعاهدات الويبو السارية ونظام الويبو المالي ولائحته والمعايير المحاسبية الدولية للقطاع العام (</w:t>
            </w:r>
            <w:r w:rsidRPr="00C90FA3">
              <w:rPr>
                <w:rFonts w:ascii="Arabic Typesetting" w:hAnsi="Arabic Typesetting" w:cs="Arabic Typesetting"/>
                <w:sz w:val="30"/>
                <w:szCs w:val="30"/>
                <w:lang w:bidi="ar-EG"/>
              </w:rPr>
              <w:t>IPSAS</w:t>
            </w:r>
            <w:r w:rsidRPr="00C90FA3">
              <w:rPr>
                <w:rFonts w:ascii="Arabic Typesetting" w:hAnsi="Arabic Typesetting" w:cs="Arabic Typesetting"/>
                <w:sz w:val="30"/>
                <w:szCs w:val="30"/>
                <w:rtl/>
              </w:rPr>
              <w:t>)</w:t>
            </w:r>
          </w:p>
        </w:tc>
        <w:tc>
          <w:tcPr>
            <w:tcW w:w="923" w:type="pct"/>
            <w:tcBorders>
              <w:top w:val="nil"/>
              <w:bottom w:val="single" w:sz="4" w:space="0" w:color="auto"/>
            </w:tcBorders>
            <w:shd w:val="clear" w:color="auto" w:fill="auto"/>
            <w:vAlign w:val="center"/>
          </w:tcPr>
          <w:p w:rsidR="00362339" w:rsidRPr="00FE3908" w:rsidRDefault="00362339" w:rsidP="00631C2F">
            <w:pPr>
              <w:bidi/>
              <w:spacing w:before="60" w:after="60" w:line="280" w:lineRule="exact"/>
              <w:ind w:firstLineChars="100" w:firstLine="300"/>
              <w:rPr>
                <w:rFonts w:ascii="Arabic Typesetting" w:hAnsi="Arabic Typesetting" w:cs="Arabic Typesetting"/>
                <w:color w:val="000000"/>
                <w:sz w:val="30"/>
                <w:szCs w:val="30"/>
                <w:rtl/>
                <w:lang w:bidi="ar-EG"/>
              </w:rPr>
            </w:pPr>
            <w:r w:rsidRPr="00FE3908">
              <w:rPr>
                <w:rFonts w:ascii="Arabic Typesetting" w:hAnsi="Arabic Typesetting" w:cs="Arabic Typesetting"/>
                <w:color w:val="000000"/>
                <w:sz w:val="30"/>
                <w:szCs w:val="30"/>
                <w:rtl/>
                <w:lang w:bidi="ar-EG"/>
              </w:rPr>
              <w:t xml:space="preserve">البرنامج </w:t>
            </w:r>
            <w:r>
              <w:rPr>
                <w:rFonts w:ascii="Arabic Typesetting" w:hAnsi="Arabic Typesetting" w:cs="Arabic Typesetting" w:hint="cs"/>
                <w:color w:val="000000"/>
                <w:sz w:val="30"/>
                <w:szCs w:val="30"/>
                <w:rtl/>
                <w:lang w:bidi="ar-EG"/>
              </w:rPr>
              <w:t>22</w:t>
            </w:r>
          </w:p>
        </w:tc>
        <w:tc>
          <w:tcPr>
            <w:tcW w:w="456" w:type="pct"/>
            <w:tcBorders>
              <w:top w:val="nil"/>
              <w:bottom w:val="single" w:sz="4" w:space="0" w:color="auto"/>
            </w:tcBorders>
            <w:shd w:val="clear" w:color="auto" w:fill="auto"/>
            <w:vAlign w:val="center"/>
          </w:tcPr>
          <w:p w:rsidR="00362339" w:rsidRPr="00015299" w:rsidRDefault="00362339" w:rsidP="00631C2F">
            <w:pPr>
              <w:bidi/>
              <w:jc w:val="center"/>
              <w:rPr>
                <w:rFonts w:ascii="Wingdings" w:hAnsi="Wingdings" w:cs="Calibri"/>
                <w:color w:val="008000"/>
                <w:szCs w:val="22"/>
                <w:lang w:bidi="ar-EG"/>
              </w:rPr>
            </w:pPr>
            <w:r w:rsidRPr="00015299">
              <w:rPr>
                <w:rFonts w:ascii="Wingdings" w:hAnsi="Wingdings" w:cs="Calibri"/>
                <w:color w:val="008000"/>
                <w:szCs w:val="22"/>
                <w:lang w:bidi="ar-EG"/>
              </w:rPr>
              <w:t></w:t>
            </w:r>
          </w:p>
        </w:tc>
      </w:tr>
      <w:tr w:rsidR="00362339" w:rsidRPr="00FE3908" w:rsidTr="00631C2F">
        <w:tc>
          <w:tcPr>
            <w:tcW w:w="1759" w:type="pct"/>
            <w:tcBorders>
              <w:top w:val="single" w:sz="4" w:space="0" w:color="auto"/>
              <w:bottom w:val="nil"/>
            </w:tcBorders>
            <w:shd w:val="clear" w:color="auto" w:fill="auto"/>
          </w:tcPr>
          <w:p w:rsidR="00362339" w:rsidRPr="00975575" w:rsidRDefault="00362339" w:rsidP="00631C2F">
            <w:pPr>
              <w:keepNext/>
              <w:bidi/>
              <w:spacing w:before="60" w:after="60" w:line="280" w:lineRule="exact"/>
              <w:rPr>
                <w:rFonts w:ascii="Arabic Typesetting" w:hAnsi="Arabic Typesetting" w:cs="Arabic Typesetting"/>
                <w:color w:val="000000"/>
                <w:sz w:val="30"/>
                <w:szCs w:val="30"/>
                <w:rtl/>
                <w:lang w:bidi="ar-EG"/>
              </w:rPr>
            </w:pPr>
          </w:p>
        </w:tc>
        <w:tc>
          <w:tcPr>
            <w:tcW w:w="1861" w:type="pct"/>
            <w:tcBorders>
              <w:top w:val="single" w:sz="4" w:space="0" w:color="auto"/>
              <w:bottom w:val="nil"/>
            </w:tcBorders>
            <w:shd w:val="clear" w:color="auto" w:fill="auto"/>
          </w:tcPr>
          <w:p w:rsidR="00362339" w:rsidRPr="00C90FA3" w:rsidRDefault="00362339" w:rsidP="00631C2F">
            <w:pPr>
              <w:bidi/>
              <w:spacing w:before="60" w:after="60" w:line="280" w:lineRule="exact"/>
              <w:rPr>
                <w:rFonts w:ascii="Arabic Typesetting" w:hAnsi="Arabic Typesetting" w:cs="Arabic Typesetting"/>
                <w:sz w:val="30"/>
                <w:szCs w:val="30"/>
                <w:rtl/>
              </w:rPr>
            </w:pPr>
            <w:r w:rsidRPr="00C90FA3">
              <w:rPr>
                <w:rFonts w:ascii="Arabic Typesetting" w:hAnsi="Arabic Typesetting" w:cs="Arabic Typesetting"/>
                <w:sz w:val="30"/>
                <w:szCs w:val="30"/>
                <w:rtl/>
              </w:rPr>
              <w:t>تماشي عوائد الأموال المستثمرة مع المعايير التي حددتها اللجنة الاستشارية المعنية بالاستثمار</w:t>
            </w:r>
          </w:p>
        </w:tc>
        <w:tc>
          <w:tcPr>
            <w:tcW w:w="923" w:type="pct"/>
            <w:tcBorders>
              <w:top w:val="single" w:sz="4" w:space="0" w:color="auto"/>
              <w:bottom w:val="nil"/>
            </w:tcBorders>
            <w:shd w:val="clear" w:color="auto" w:fill="auto"/>
            <w:vAlign w:val="center"/>
          </w:tcPr>
          <w:p w:rsidR="00362339" w:rsidRPr="00FE3908" w:rsidRDefault="00362339" w:rsidP="00631C2F">
            <w:pPr>
              <w:bidi/>
              <w:spacing w:before="60" w:after="60" w:line="280" w:lineRule="exact"/>
              <w:ind w:firstLineChars="100" w:firstLine="300"/>
              <w:rPr>
                <w:rFonts w:ascii="Arabic Typesetting" w:hAnsi="Arabic Typesetting" w:cs="Arabic Typesetting"/>
                <w:color w:val="000000"/>
                <w:sz w:val="30"/>
                <w:szCs w:val="30"/>
                <w:rtl/>
                <w:lang w:bidi="ar-EG"/>
              </w:rPr>
            </w:pPr>
            <w:r w:rsidRPr="00FE3908">
              <w:rPr>
                <w:rFonts w:ascii="Arabic Typesetting" w:hAnsi="Arabic Typesetting" w:cs="Arabic Typesetting"/>
                <w:color w:val="000000"/>
                <w:sz w:val="30"/>
                <w:szCs w:val="30"/>
                <w:rtl/>
                <w:lang w:bidi="ar-EG"/>
              </w:rPr>
              <w:t xml:space="preserve">البرنامج </w:t>
            </w:r>
            <w:r>
              <w:rPr>
                <w:rFonts w:ascii="Arabic Typesetting" w:hAnsi="Arabic Typesetting" w:cs="Arabic Typesetting" w:hint="cs"/>
                <w:color w:val="000000"/>
                <w:sz w:val="30"/>
                <w:szCs w:val="30"/>
                <w:rtl/>
                <w:lang w:bidi="ar-EG"/>
              </w:rPr>
              <w:t>22</w:t>
            </w:r>
          </w:p>
        </w:tc>
        <w:tc>
          <w:tcPr>
            <w:tcW w:w="456" w:type="pct"/>
            <w:tcBorders>
              <w:top w:val="single" w:sz="4" w:space="0" w:color="auto"/>
              <w:bottom w:val="nil"/>
            </w:tcBorders>
            <w:shd w:val="clear" w:color="auto" w:fill="auto"/>
            <w:vAlign w:val="center"/>
          </w:tcPr>
          <w:p w:rsidR="00362339" w:rsidRPr="00015299" w:rsidRDefault="00362339" w:rsidP="00631C2F">
            <w:pPr>
              <w:bidi/>
              <w:jc w:val="center"/>
              <w:rPr>
                <w:rFonts w:ascii="Wingdings" w:hAnsi="Wingdings" w:cs="Calibri"/>
                <w:color w:val="008000"/>
                <w:szCs w:val="22"/>
                <w:lang w:bidi="ar-EG"/>
              </w:rPr>
            </w:pPr>
            <w:r w:rsidRPr="00015299">
              <w:rPr>
                <w:rFonts w:ascii="Wingdings" w:hAnsi="Wingdings" w:cs="Calibri"/>
                <w:color w:val="008000"/>
                <w:szCs w:val="22"/>
                <w:lang w:bidi="ar-EG"/>
              </w:rPr>
              <w:t></w:t>
            </w:r>
          </w:p>
        </w:tc>
      </w:tr>
      <w:tr w:rsidR="00362339" w:rsidRPr="00FE3908" w:rsidTr="00631C2F">
        <w:tc>
          <w:tcPr>
            <w:tcW w:w="1759" w:type="pct"/>
            <w:tcBorders>
              <w:bottom w:val="nil"/>
            </w:tcBorders>
            <w:shd w:val="clear" w:color="auto" w:fill="auto"/>
          </w:tcPr>
          <w:p w:rsidR="00362339" w:rsidRPr="00975575" w:rsidRDefault="00362339" w:rsidP="00631C2F">
            <w:pPr>
              <w:bidi/>
              <w:spacing w:before="60" w:after="60" w:line="280" w:lineRule="exact"/>
              <w:rPr>
                <w:rFonts w:ascii="Arabic Typesetting" w:hAnsi="Arabic Typesetting" w:cs="Arabic Typesetting"/>
                <w:color w:val="000000"/>
                <w:sz w:val="30"/>
                <w:szCs w:val="30"/>
                <w:rtl/>
                <w:lang w:bidi="ar-EG"/>
              </w:rPr>
            </w:pPr>
          </w:p>
        </w:tc>
        <w:tc>
          <w:tcPr>
            <w:tcW w:w="1861" w:type="pct"/>
            <w:tcBorders>
              <w:bottom w:val="nil"/>
            </w:tcBorders>
            <w:shd w:val="clear" w:color="auto" w:fill="auto"/>
          </w:tcPr>
          <w:p w:rsidR="00362339" w:rsidRPr="00C90FA3" w:rsidRDefault="00362339" w:rsidP="00631C2F">
            <w:pPr>
              <w:bidi/>
              <w:spacing w:before="60" w:after="60" w:line="280" w:lineRule="exact"/>
              <w:rPr>
                <w:rFonts w:ascii="Arabic Typesetting" w:hAnsi="Arabic Typesetting" w:cs="Arabic Typesetting"/>
                <w:sz w:val="30"/>
                <w:szCs w:val="30"/>
                <w:rtl/>
              </w:rPr>
            </w:pPr>
            <w:r w:rsidRPr="00C90FA3">
              <w:rPr>
                <w:rFonts w:ascii="Arabic Typesetting" w:hAnsi="Arabic Typesetting" w:cs="Arabic Typesetting"/>
                <w:sz w:val="30"/>
                <w:szCs w:val="30"/>
                <w:rtl/>
              </w:rPr>
              <w:t>سداد الرسوم (بما في ذلك رسوم مدريد ولاهاي) في المواعيد المحددة</w:t>
            </w:r>
          </w:p>
        </w:tc>
        <w:tc>
          <w:tcPr>
            <w:tcW w:w="923" w:type="pct"/>
            <w:tcBorders>
              <w:bottom w:val="nil"/>
            </w:tcBorders>
            <w:shd w:val="clear" w:color="auto" w:fill="auto"/>
            <w:vAlign w:val="center"/>
          </w:tcPr>
          <w:p w:rsidR="00362339" w:rsidRPr="00FE3908" w:rsidRDefault="00362339" w:rsidP="00631C2F">
            <w:pPr>
              <w:bidi/>
              <w:spacing w:before="60" w:after="60" w:line="280" w:lineRule="exact"/>
              <w:ind w:firstLineChars="100" w:firstLine="300"/>
              <w:rPr>
                <w:rFonts w:ascii="Arabic Typesetting" w:hAnsi="Arabic Typesetting" w:cs="Arabic Typesetting"/>
                <w:color w:val="000000"/>
                <w:sz w:val="30"/>
                <w:szCs w:val="30"/>
                <w:rtl/>
                <w:lang w:bidi="ar-EG"/>
              </w:rPr>
            </w:pPr>
            <w:r w:rsidRPr="00FE3908">
              <w:rPr>
                <w:rFonts w:ascii="Arabic Typesetting" w:hAnsi="Arabic Typesetting" w:cs="Arabic Typesetting"/>
                <w:color w:val="000000"/>
                <w:sz w:val="30"/>
                <w:szCs w:val="30"/>
                <w:rtl/>
                <w:lang w:bidi="ar-EG"/>
              </w:rPr>
              <w:t xml:space="preserve">البرنامج </w:t>
            </w:r>
            <w:r>
              <w:rPr>
                <w:rFonts w:ascii="Arabic Typesetting" w:hAnsi="Arabic Typesetting" w:cs="Arabic Typesetting" w:hint="cs"/>
                <w:color w:val="000000"/>
                <w:sz w:val="30"/>
                <w:szCs w:val="30"/>
                <w:rtl/>
                <w:lang w:bidi="ar-EG"/>
              </w:rPr>
              <w:t>22</w:t>
            </w:r>
          </w:p>
        </w:tc>
        <w:tc>
          <w:tcPr>
            <w:tcW w:w="456" w:type="pct"/>
            <w:tcBorders>
              <w:bottom w:val="nil"/>
            </w:tcBorders>
            <w:shd w:val="clear" w:color="auto" w:fill="auto"/>
            <w:vAlign w:val="center"/>
          </w:tcPr>
          <w:p w:rsidR="00362339" w:rsidRPr="00015299" w:rsidRDefault="00362339" w:rsidP="00631C2F">
            <w:pPr>
              <w:bidi/>
              <w:jc w:val="center"/>
              <w:rPr>
                <w:rFonts w:ascii="Wingdings" w:hAnsi="Wingdings" w:cs="Calibri"/>
                <w:color w:val="008000"/>
                <w:szCs w:val="22"/>
                <w:lang w:bidi="ar-EG"/>
              </w:rPr>
            </w:pPr>
            <w:r w:rsidRPr="00015299">
              <w:rPr>
                <w:rFonts w:ascii="Wingdings" w:hAnsi="Wingdings" w:cs="Calibri"/>
                <w:color w:val="008000"/>
                <w:szCs w:val="22"/>
                <w:lang w:bidi="ar-EG"/>
              </w:rPr>
              <w:t></w:t>
            </w:r>
          </w:p>
        </w:tc>
      </w:tr>
      <w:tr w:rsidR="00362339" w:rsidRPr="00FE3908" w:rsidTr="00631C2F">
        <w:tc>
          <w:tcPr>
            <w:tcW w:w="1759" w:type="pct"/>
            <w:tcBorders>
              <w:bottom w:val="nil"/>
            </w:tcBorders>
            <w:shd w:val="clear" w:color="auto" w:fill="auto"/>
          </w:tcPr>
          <w:p w:rsidR="00362339" w:rsidRPr="00975575" w:rsidRDefault="00362339" w:rsidP="00631C2F">
            <w:pPr>
              <w:bidi/>
              <w:spacing w:before="60" w:after="60" w:line="280" w:lineRule="exact"/>
              <w:rPr>
                <w:rFonts w:ascii="Arabic Typesetting" w:hAnsi="Arabic Typesetting" w:cs="Arabic Typesetting"/>
                <w:color w:val="000000"/>
                <w:sz w:val="30"/>
                <w:szCs w:val="30"/>
                <w:rtl/>
                <w:lang w:bidi="ar-EG"/>
              </w:rPr>
            </w:pPr>
          </w:p>
        </w:tc>
        <w:tc>
          <w:tcPr>
            <w:tcW w:w="1861" w:type="pct"/>
            <w:tcBorders>
              <w:bottom w:val="nil"/>
            </w:tcBorders>
            <w:shd w:val="clear" w:color="auto" w:fill="auto"/>
          </w:tcPr>
          <w:p w:rsidR="00362339" w:rsidRPr="00C90FA3" w:rsidRDefault="00362339" w:rsidP="00631C2F">
            <w:pPr>
              <w:bidi/>
              <w:spacing w:before="60" w:after="60" w:line="280" w:lineRule="exact"/>
              <w:rPr>
                <w:rFonts w:ascii="Arabic Typesetting" w:hAnsi="Arabic Typesetting" w:cs="Arabic Typesetting"/>
                <w:sz w:val="30"/>
                <w:szCs w:val="30"/>
                <w:rtl/>
              </w:rPr>
            </w:pPr>
            <w:r w:rsidRPr="0046450D">
              <w:rPr>
                <w:rFonts w:ascii="Arabic Typesetting" w:hAnsi="Arabic Typesetting" w:cs="Arabic Typesetting"/>
                <w:sz w:val="30"/>
                <w:szCs w:val="30"/>
                <w:rtl/>
              </w:rPr>
              <w:t>النسبة المئوية للموظفين المدربين الذين يعبرون عن رضاهم عن التدريب المقدم لهم (الدورات التمهيدية والتدريب المتعلق بمشروع تخطيط الموارد المؤسسية والتدريب المتعلق بالإدارة القائمة على النتائج)</w:t>
            </w:r>
          </w:p>
        </w:tc>
        <w:tc>
          <w:tcPr>
            <w:tcW w:w="923" w:type="pct"/>
            <w:tcBorders>
              <w:bottom w:val="nil"/>
            </w:tcBorders>
            <w:shd w:val="clear" w:color="auto" w:fill="auto"/>
            <w:vAlign w:val="center"/>
          </w:tcPr>
          <w:p w:rsidR="00362339" w:rsidRPr="00FE3908" w:rsidRDefault="00362339" w:rsidP="00631C2F">
            <w:pPr>
              <w:bidi/>
              <w:spacing w:before="60" w:after="60" w:line="280" w:lineRule="exact"/>
              <w:ind w:firstLineChars="100" w:firstLine="300"/>
              <w:rPr>
                <w:rFonts w:ascii="Arabic Typesetting" w:hAnsi="Arabic Typesetting" w:cs="Arabic Typesetting"/>
                <w:color w:val="000000"/>
                <w:sz w:val="30"/>
                <w:szCs w:val="30"/>
                <w:rtl/>
                <w:lang w:bidi="ar-EG"/>
              </w:rPr>
            </w:pPr>
            <w:r w:rsidRPr="00FE3908">
              <w:rPr>
                <w:rFonts w:ascii="Arabic Typesetting" w:hAnsi="Arabic Typesetting" w:cs="Arabic Typesetting"/>
                <w:color w:val="000000"/>
                <w:sz w:val="30"/>
                <w:szCs w:val="30"/>
                <w:rtl/>
                <w:lang w:bidi="ar-EG"/>
              </w:rPr>
              <w:t xml:space="preserve">البرنامج </w:t>
            </w:r>
            <w:r>
              <w:rPr>
                <w:rFonts w:ascii="Arabic Typesetting" w:hAnsi="Arabic Typesetting" w:cs="Arabic Typesetting" w:hint="cs"/>
                <w:color w:val="000000"/>
                <w:sz w:val="30"/>
                <w:szCs w:val="30"/>
                <w:rtl/>
                <w:lang w:bidi="ar-EG"/>
              </w:rPr>
              <w:t>22</w:t>
            </w:r>
          </w:p>
        </w:tc>
        <w:tc>
          <w:tcPr>
            <w:tcW w:w="456" w:type="pct"/>
            <w:tcBorders>
              <w:bottom w:val="nil"/>
            </w:tcBorders>
            <w:shd w:val="clear" w:color="auto" w:fill="auto"/>
            <w:vAlign w:val="center"/>
          </w:tcPr>
          <w:p w:rsidR="00362339" w:rsidRPr="00015299" w:rsidRDefault="00362339" w:rsidP="00631C2F">
            <w:pPr>
              <w:bidi/>
              <w:jc w:val="center"/>
              <w:rPr>
                <w:rFonts w:ascii="Wingdings" w:hAnsi="Wingdings" w:cs="Calibri"/>
                <w:color w:val="008000"/>
                <w:szCs w:val="22"/>
                <w:lang w:bidi="ar-EG"/>
              </w:rPr>
            </w:pPr>
            <w:r w:rsidRPr="00015299">
              <w:rPr>
                <w:rFonts w:ascii="Wingdings" w:hAnsi="Wingdings" w:cs="Calibri"/>
                <w:color w:val="008000"/>
                <w:szCs w:val="22"/>
                <w:lang w:bidi="ar-EG"/>
              </w:rPr>
              <w:t></w:t>
            </w:r>
          </w:p>
        </w:tc>
      </w:tr>
      <w:tr w:rsidR="00362339" w:rsidRPr="00FE3908" w:rsidTr="00631C2F">
        <w:tc>
          <w:tcPr>
            <w:tcW w:w="1759" w:type="pct"/>
            <w:tcBorders>
              <w:bottom w:val="nil"/>
            </w:tcBorders>
            <w:shd w:val="clear" w:color="auto" w:fill="auto"/>
          </w:tcPr>
          <w:p w:rsidR="00362339" w:rsidRPr="00975575" w:rsidRDefault="00362339" w:rsidP="00631C2F">
            <w:pPr>
              <w:bidi/>
              <w:spacing w:before="60" w:after="60" w:line="280" w:lineRule="exact"/>
              <w:rPr>
                <w:rFonts w:ascii="Arabic Typesetting" w:hAnsi="Arabic Typesetting" w:cs="Arabic Typesetting"/>
                <w:color w:val="000000"/>
                <w:sz w:val="30"/>
                <w:szCs w:val="30"/>
                <w:rtl/>
                <w:lang w:bidi="ar-EG"/>
              </w:rPr>
            </w:pPr>
          </w:p>
        </w:tc>
        <w:tc>
          <w:tcPr>
            <w:tcW w:w="1861" w:type="pct"/>
            <w:tcBorders>
              <w:bottom w:val="nil"/>
            </w:tcBorders>
            <w:shd w:val="clear" w:color="auto" w:fill="auto"/>
          </w:tcPr>
          <w:p w:rsidR="00362339" w:rsidRPr="0046450D" w:rsidRDefault="00362339" w:rsidP="00631C2F">
            <w:pPr>
              <w:bidi/>
              <w:spacing w:before="60" w:after="60" w:line="280" w:lineRule="exact"/>
              <w:rPr>
                <w:rFonts w:ascii="Arabic Typesetting" w:hAnsi="Arabic Typesetting" w:cs="Arabic Typesetting"/>
                <w:sz w:val="30"/>
                <w:szCs w:val="30"/>
                <w:rtl/>
              </w:rPr>
            </w:pPr>
            <w:r w:rsidRPr="0046450D">
              <w:rPr>
                <w:rFonts w:ascii="Arabic Typesetting" w:hAnsi="Arabic Typesetting" w:cs="Arabic Typesetting"/>
                <w:sz w:val="30"/>
                <w:szCs w:val="30"/>
                <w:rtl/>
              </w:rPr>
              <w:t>النسبة المئوية لمن أجابوا على الاستبيان الذين يعتبرون الويبو مسؤولة عن النتائج التي تحققها</w:t>
            </w:r>
          </w:p>
        </w:tc>
        <w:tc>
          <w:tcPr>
            <w:tcW w:w="923" w:type="pct"/>
            <w:tcBorders>
              <w:bottom w:val="nil"/>
            </w:tcBorders>
            <w:shd w:val="clear" w:color="auto" w:fill="auto"/>
            <w:vAlign w:val="center"/>
          </w:tcPr>
          <w:p w:rsidR="00362339" w:rsidRPr="00FE3908" w:rsidRDefault="00362339" w:rsidP="00631C2F">
            <w:pPr>
              <w:bidi/>
              <w:spacing w:before="60" w:after="60" w:line="280" w:lineRule="exact"/>
              <w:ind w:firstLineChars="100" w:firstLine="300"/>
              <w:rPr>
                <w:rFonts w:ascii="Arabic Typesetting" w:hAnsi="Arabic Typesetting" w:cs="Arabic Typesetting"/>
                <w:color w:val="000000"/>
                <w:sz w:val="30"/>
                <w:szCs w:val="30"/>
                <w:rtl/>
                <w:lang w:bidi="ar-EG"/>
              </w:rPr>
            </w:pPr>
            <w:r w:rsidRPr="00FE3908">
              <w:rPr>
                <w:rFonts w:ascii="Arabic Typesetting" w:hAnsi="Arabic Typesetting" w:cs="Arabic Typesetting"/>
                <w:color w:val="000000"/>
                <w:sz w:val="30"/>
                <w:szCs w:val="30"/>
                <w:rtl/>
                <w:lang w:bidi="ar-EG"/>
              </w:rPr>
              <w:t xml:space="preserve">البرنامج </w:t>
            </w:r>
            <w:r>
              <w:rPr>
                <w:rFonts w:ascii="Arabic Typesetting" w:hAnsi="Arabic Typesetting" w:cs="Arabic Typesetting" w:hint="cs"/>
                <w:color w:val="000000"/>
                <w:sz w:val="30"/>
                <w:szCs w:val="30"/>
                <w:rtl/>
                <w:lang w:bidi="ar-EG"/>
              </w:rPr>
              <w:t>22</w:t>
            </w:r>
          </w:p>
        </w:tc>
        <w:tc>
          <w:tcPr>
            <w:tcW w:w="456" w:type="pct"/>
            <w:tcBorders>
              <w:bottom w:val="nil"/>
            </w:tcBorders>
            <w:shd w:val="clear" w:color="auto" w:fill="auto"/>
            <w:vAlign w:val="center"/>
          </w:tcPr>
          <w:p w:rsidR="00362339" w:rsidRPr="00015299" w:rsidRDefault="00362339" w:rsidP="00631C2F">
            <w:pPr>
              <w:bidi/>
              <w:jc w:val="center"/>
              <w:rPr>
                <w:rFonts w:ascii="Wingdings" w:hAnsi="Wingdings" w:cs="Calibri"/>
                <w:color w:val="0070C0"/>
                <w:szCs w:val="22"/>
                <w:lang w:bidi="ar-EG"/>
              </w:rPr>
            </w:pPr>
            <w:r w:rsidRPr="00015299">
              <w:rPr>
                <w:rFonts w:ascii="Wingdings" w:hAnsi="Wingdings" w:cs="Calibri"/>
                <w:color w:val="0070C0"/>
                <w:szCs w:val="22"/>
                <w:lang w:bidi="ar-EG"/>
              </w:rPr>
              <w:t></w:t>
            </w:r>
          </w:p>
        </w:tc>
      </w:tr>
      <w:tr w:rsidR="00362339" w:rsidRPr="00FE3908" w:rsidTr="00631C2F">
        <w:tc>
          <w:tcPr>
            <w:tcW w:w="1759" w:type="pct"/>
            <w:tcBorders>
              <w:bottom w:val="nil"/>
            </w:tcBorders>
            <w:shd w:val="clear" w:color="auto" w:fill="auto"/>
          </w:tcPr>
          <w:p w:rsidR="00362339" w:rsidRPr="00975575" w:rsidRDefault="00362339" w:rsidP="00631C2F">
            <w:pPr>
              <w:bidi/>
              <w:spacing w:before="60" w:after="60" w:line="280" w:lineRule="exact"/>
              <w:rPr>
                <w:rFonts w:ascii="Arabic Typesetting" w:hAnsi="Arabic Typesetting" w:cs="Arabic Typesetting"/>
                <w:color w:val="000000"/>
                <w:sz w:val="30"/>
                <w:szCs w:val="30"/>
                <w:rtl/>
                <w:lang w:bidi="ar-EG"/>
              </w:rPr>
            </w:pPr>
          </w:p>
        </w:tc>
        <w:tc>
          <w:tcPr>
            <w:tcW w:w="1861" w:type="pct"/>
            <w:tcBorders>
              <w:bottom w:val="nil"/>
            </w:tcBorders>
            <w:shd w:val="clear" w:color="auto" w:fill="auto"/>
          </w:tcPr>
          <w:p w:rsidR="00362339" w:rsidRPr="0046450D" w:rsidRDefault="00362339" w:rsidP="00631C2F">
            <w:pPr>
              <w:bidi/>
              <w:spacing w:before="60" w:after="60" w:line="280" w:lineRule="exact"/>
              <w:rPr>
                <w:rFonts w:ascii="Arabic Typesetting" w:hAnsi="Arabic Typesetting" w:cs="Arabic Typesetting"/>
                <w:sz w:val="30"/>
                <w:szCs w:val="30"/>
                <w:rtl/>
              </w:rPr>
            </w:pPr>
            <w:r w:rsidRPr="0046450D">
              <w:rPr>
                <w:rFonts w:ascii="Arabic Typesetting" w:hAnsi="Arabic Typesetting" w:cs="Arabic Typesetting"/>
                <w:sz w:val="30"/>
                <w:szCs w:val="30"/>
                <w:rtl/>
              </w:rPr>
              <w:t>النسبة المئوية لبرامج الويبو التي تستخدم البيانات المتعلقة بالأداء لإدارة أداء البرنامج</w:t>
            </w:r>
          </w:p>
        </w:tc>
        <w:tc>
          <w:tcPr>
            <w:tcW w:w="923" w:type="pct"/>
            <w:tcBorders>
              <w:bottom w:val="nil"/>
            </w:tcBorders>
            <w:shd w:val="clear" w:color="auto" w:fill="auto"/>
            <w:vAlign w:val="center"/>
          </w:tcPr>
          <w:p w:rsidR="00362339" w:rsidRPr="00FE3908" w:rsidRDefault="00362339" w:rsidP="00631C2F">
            <w:pPr>
              <w:bidi/>
              <w:spacing w:before="60" w:after="60" w:line="280" w:lineRule="exact"/>
              <w:ind w:firstLineChars="100" w:firstLine="300"/>
              <w:rPr>
                <w:rFonts w:ascii="Arabic Typesetting" w:hAnsi="Arabic Typesetting" w:cs="Arabic Typesetting"/>
                <w:color w:val="000000"/>
                <w:sz w:val="30"/>
                <w:szCs w:val="30"/>
                <w:rtl/>
                <w:lang w:bidi="ar-EG"/>
              </w:rPr>
            </w:pPr>
            <w:r w:rsidRPr="00FE3908">
              <w:rPr>
                <w:rFonts w:ascii="Arabic Typesetting" w:hAnsi="Arabic Typesetting" w:cs="Arabic Typesetting"/>
                <w:color w:val="000000"/>
                <w:sz w:val="30"/>
                <w:szCs w:val="30"/>
                <w:rtl/>
                <w:lang w:bidi="ar-EG"/>
              </w:rPr>
              <w:t xml:space="preserve">البرنامج </w:t>
            </w:r>
            <w:r>
              <w:rPr>
                <w:rFonts w:ascii="Arabic Typesetting" w:hAnsi="Arabic Typesetting" w:cs="Arabic Typesetting" w:hint="cs"/>
                <w:color w:val="000000"/>
                <w:sz w:val="30"/>
                <w:szCs w:val="30"/>
                <w:rtl/>
                <w:lang w:bidi="ar-EG"/>
              </w:rPr>
              <w:t>22</w:t>
            </w:r>
          </w:p>
        </w:tc>
        <w:tc>
          <w:tcPr>
            <w:tcW w:w="456" w:type="pct"/>
            <w:tcBorders>
              <w:bottom w:val="nil"/>
            </w:tcBorders>
            <w:shd w:val="clear" w:color="auto" w:fill="auto"/>
            <w:vAlign w:val="center"/>
          </w:tcPr>
          <w:p w:rsidR="00362339" w:rsidRPr="00015299" w:rsidRDefault="00362339" w:rsidP="00631C2F">
            <w:pPr>
              <w:bidi/>
              <w:jc w:val="center"/>
              <w:rPr>
                <w:rFonts w:ascii="Wingdings" w:hAnsi="Wingdings" w:cs="Calibri"/>
                <w:color w:val="008000"/>
                <w:szCs w:val="22"/>
                <w:lang w:bidi="ar-EG"/>
              </w:rPr>
            </w:pPr>
            <w:r w:rsidRPr="00015299">
              <w:rPr>
                <w:rFonts w:ascii="Wingdings" w:hAnsi="Wingdings" w:cs="Calibri"/>
                <w:color w:val="008000"/>
                <w:szCs w:val="22"/>
                <w:lang w:bidi="ar-EG"/>
              </w:rPr>
              <w:t></w:t>
            </w:r>
          </w:p>
        </w:tc>
      </w:tr>
      <w:tr w:rsidR="00362339" w:rsidRPr="00FE3908" w:rsidTr="00631C2F">
        <w:tc>
          <w:tcPr>
            <w:tcW w:w="1759" w:type="pct"/>
            <w:tcBorders>
              <w:bottom w:val="nil"/>
            </w:tcBorders>
            <w:shd w:val="clear" w:color="auto" w:fill="auto"/>
          </w:tcPr>
          <w:p w:rsidR="00362339" w:rsidRPr="00975575" w:rsidRDefault="00362339" w:rsidP="00631C2F">
            <w:pPr>
              <w:bidi/>
              <w:spacing w:before="60" w:after="60" w:line="280" w:lineRule="exact"/>
              <w:rPr>
                <w:rFonts w:ascii="Arabic Typesetting" w:hAnsi="Arabic Typesetting" w:cs="Arabic Typesetting"/>
                <w:color w:val="000000"/>
                <w:sz w:val="30"/>
                <w:szCs w:val="30"/>
                <w:rtl/>
                <w:lang w:bidi="ar-EG"/>
              </w:rPr>
            </w:pPr>
          </w:p>
        </w:tc>
        <w:tc>
          <w:tcPr>
            <w:tcW w:w="1861" w:type="pct"/>
            <w:tcBorders>
              <w:bottom w:val="nil"/>
            </w:tcBorders>
            <w:shd w:val="clear" w:color="auto" w:fill="auto"/>
          </w:tcPr>
          <w:p w:rsidR="00362339" w:rsidRPr="0046450D" w:rsidRDefault="00362339" w:rsidP="00631C2F">
            <w:pPr>
              <w:bidi/>
              <w:spacing w:before="60" w:after="60" w:line="280" w:lineRule="exact"/>
              <w:rPr>
                <w:rFonts w:ascii="Arabic Typesetting" w:hAnsi="Arabic Typesetting" w:cs="Arabic Typesetting"/>
                <w:sz w:val="30"/>
                <w:szCs w:val="30"/>
                <w:rtl/>
              </w:rPr>
            </w:pPr>
            <w:r w:rsidRPr="00963CBA">
              <w:rPr>
                <w:rFonts w:ascii="Arabic Typesetting" w:hAnsi="Arabic Typesetting" w:cs="Arabic Typesetting"/>
                <w:sz w:val="30"/>
                <w:szCs w:val="30"/>
                <w:rtl/>
              </w:rPr>
              <w:t>الوقت المستغرق في التعيين</w:t>
            </w:r>
          </w:p>
        </w:tc>
        <w:tc>
          <w:tcPr>
            <w:tcW w:w="923" w:type="pct"/>
            <w:tcBorders>
              <w:bottom w:val="nil"/>
            </w:tcBorders>
            <w:shd w:val="clear" w:color="auto" w:fill="auto"/>
            <w:vAlign w:val="center"/>
          </w:tcPr>
          <w:p w:rsidR="00362339" w:rsidRPr="00FE3908" w:rsidRDefault="00362339" w:rsidP="00631C2F">
            <w:pPr>
              <w:bidi/>
              <w:spacing w:before="60" w:after="60" w:line="280" w:lineRule="exact"/>
              <w:ind w:firstLineChars="100" w:firstLine="300"/>
              <w:rPr>
                <w:rFonts w:ascii="Arabic Typesetting" w:hAnsi="Arabic Typesetting" w:cs="Arabic Typesetting"/>
                <w:color w:val="000000"/>
                <w:sz w:val="30"/>
                <w:szCs w:val="30"/>
                <w:rtl/>
                <w:lang w:bidi="ar-EG"/>
              </w:rPr>
            </w:pPr>
            <w:r w:rsidRPr="00FE3908">
              <w:rPr>
                <w:rFonts w:ascii="Arabic Typesetting" w:hAnsi="Arabic Typesetting" w:cs="Arabic Typesetting"/>
                <w:color w:val="000000"/>
                <w:sz w:val="30"/>
                <w:szCs w:val="30"/>
                <w:rtl/>
                <w:lang w:bidi="ar-EG"/>
              </w:rPr>
              <w:t xml:space="preserve">البرنامج </w:t>
            </w:r>
            <w:r>
              <w:rPr>
                <w:rFonts w:ascii="Arabic Typesetting" w:hAnsi="Arabic Typesetting" w:cs="Arabic Typesetting" w:hint="cs"/>
                <w:color w:val="000000"/>
                <w:sz w:val="30"/>
                <w:szCs w:val="30"/>
                <w:rtl/>
                <w:lang w:bidi="ar-EG"/>
              </w:rPr>
              <w:t>23</w:t>
            </w:r>
          </w:p>
        </w:tc>
        <w:tc>
          <w:tcPr>
            <w:tcW w:w="456" w:type="pct"/>
            <w:tcBorders>
              <w:bottom w:val="nil"/>
            </w:tcBorders>
            <w:shd w:val="clear" w:color="auto" w:fill="auto"/>
            <w:vAlign w:val="center"/>
          </w:tcPr>
          <w:p w:rsidR="00362339" w:rsidRPr="00015299" w:rsidRDefault="00362339" w:rsidP="00631C2F">
            <w:pPr>
              <w:bidi/>
              <w:jc w:val="center"/>
              <w:rPr>
                <w:rFonts w:ascii="Wingdings" w:hAnsi="Wingdings" w:cs="Calibri"/>
                <w:color w:val="008000"/>
                <w:szCs w:val="22"/>
                <w:lang w:bidi="ar-EG"/>
              </w:rPr>
            </w:pPr>
            <w:r w:rsidRPr="00015299">
              <w:rPr>
                <w:rFonts w:ascii="Wingdings" w:hAnsi="Wingdings" w:cs="Calibri"/>
                <w:color w:val="008000"/>
                <w:szCs w:val="22"/>
                <w:lang w:bidi="ar-EG"/>
              </w:rPr>
              <w:t></w:t>
            </w:r>
          </w:p>
        </w:tc>
      </w:tr>
      <w:tr w:rsidR="00362339" w:rsidRPr="00FE3908" w:rsidTr="00631C2F">
        <w:tc>
          <w:tcPr>
            <w:tcW w:w="1759" w:type="pct"/>
            <w:tcBorders>
              <w:bottom w:val="nil"/>
            </w:tcBorders>
            <w:shd w:val="clear" w:color="auto" w:fill="auto"/>
          </w:tcPr>
          <w:p w:rsidR="00362339" w:rsidRPr="00975575" w:rsidRDefault="00362339" w:rsidP="00631C2F">
            <w:pPr>
              <w:bidi/>
              <w:spacing w:before="60" w:after="60" w:line="280" w:lineRule="exact"/>
              <w:rPr>
                <w:rFonts w:ascii="Arabic Typesetting" w:hAnsi="Arabic Typesetting" w:cs="Arabic Typesetting"/>
                <w:color w:val="000000"/>
                <w:sz w:val="30"/>
                <w:szCs w:val="30"/>
                <w:rtl/>
                <w:lang w:bidi="ar-EG"/>
              </w:rPr>
            </w:pPr>
          </w:p>
        </w:tc>
        <w:tc>
          <w:tcPr>
            <w:tcW w:w="1861" w:type="pct"/>
            <w:tcBorders>
              <w:bottom w:val="nil"/>
            </w:tcBorders>
            <w:shd w:val="clear" w:color="auto" w:fill="auto"/>
          </w:tcPr>
          <w:p w:rsidR="00362339" w:rsidRPr="00963CBA" w:rsidRDefault="00362339" w:rsidP="00631C2F">
            <w:pPr>
              <w:bidi/>
              <w:spacing w:before="60" w:after="60" w:line="280" w:lineRule="exact"/>
              <w:rPr>
                <w:rFonts w:ascii="Arabic Typesetting" w:hAnsi="Arabic Typesetting" w:cs="Arabic Typesetting"/>
                <w:sz w:val="30"/>
                <w:szCs w:val="30"/>
                <w:rtl/>
              </w:rPr>
            </w:pPr>
            <w:r w:rsidRPr="00963CBA">
              <w:rPr>
                <w:rFonts w:ascii="Arabic Typesetting" w:hAnsi="Arabic Typesetting" w:cs="Arabic Typesetting"/>
                <w:sz w:val="30"/>
                <w:szCs w:val="30"/>
                <w:rtl/>
              </w:rPr>
              <w:t>النسبة المئوية للوحدات التنظيمية التي لديها حالياً خطط للقوى العاملة مرتبطة بخطط العمل السنوية</w:t>
            </w:r>
          </w:p>
        </w:tc>
        <w:tc>
          <w:tcPr>
            <w:tcW w:w="923" w:type="pct"/>
            <w:tcBorders>
              <w:bottom w:val="nil"/>
            </w:tcBorders>
            <w:shd w:val="clear" w:color="auto" w:fill="auto"/>
            <w:vAlign w:val="center"/>
          </w:tcPr>
          <w:p w:rsidR="00362339" w:rsidRPr="00FE3908" w:rsidRDefault="00362339" w:rsidP="00631C2F">
            <w:pPr>
              <w:bidi/>
              <w:spacing w:before="60" w:after="60" w:line="280" w:lineRule="exact"/>
              <w:ind w:firstLineChars="100" w:firstLine="300"/>
              <w:rPr>
                <w:rFonts w:ascii="Arabic Typesetting" w:hAnsi="Arabic Typesetting" w:cs="Arabic Typesetting"/>
                <w:color w:val="000000"/>
                <w:sz w:val="30"/>
                <w:szCs w:val="30"/>
                <w:rtl/>
                <w:lang w:bidi="ar-EG"/>
              </w:rPr>
            </w:pPr>
            <w:r w:rsidRPr="00FE3908">
              <w:rPr>
                <w:rFonts w:ascii="Arabic Typesetting" w:hAnsi="Arabic Typesetting" w:cs="Arabic Typesetting"/>
                <w:color w:val="000000"/>
                <w:sz w:val="30"/>
                <w:szCs w:val="30"/>
                <w:rtl/>
                <w:lang w:bidi="ar-EG"/>
              </w:rPr>
              <w:t xml:space="preserve">البرنامج </w:t>
            </w:r>
            <w:r>
              <w:rPr>
                <w:rFonts w:ascii="Arabic Typesetting" w:hAnsi="Arabic Typesetting" w:cs="Arabic Typesetting" w:hint="cs"/>
                <w:color w:val="000000"/>
                <w:sz w:val="30"/>
                <w:szCs w:val="30"/>
                <w:rtl/>
                <w:lang w:bidi="ar-EG"/>
              </w:rPr>
              <w:t>23</w:t>
            </w:r>
          </w:p>
        </w:tc>
        <w:tc>
          <w:tcPr>
            <w:tcW w:w="456" w:type="pct"/>
            <w:tcBorders>
              <w:bottom w:val="nil"/>
            </w:tcBorders>
            <w:shd w:val="clear" w:color="auto" w:fill="auto"/>
            <w:vAlign w:val="center"/>
          </w:tcPr>
          <w:p w:rsidR="00362339" w:rsidRPr="00015299" w:rsidRDefault="00362339" w:rsidP="00631C2F">
            <w:pPr>
              <w:bidi/>
              <w:jc w:val="center"/>
              <w:rPr>
                <w:rFonts w:ascii="Wingdings" w:hAnsi="Wingdings" w:cs="Calibri"/>
                <w:color w:val="008000"/>
                <w:szCs w:val="22"/>
                <w:lang w:bidi="ar-EG"/>
              </w:rPr>
            </w:pPr>
            <w:r w:rsidRPr="00015299">
              <w:rPr>
                <w:rFonts w:ascii="Wingdings" w:hAnsi="Wingdings" w:cs="Calibri"/>
                <w:color w:val="008000"/>
                <w:szCs w:val="22"/>
                <w:lang w:bidi="ar-EG"/>
              </w:rPr>
              <w:t></w:t>
            </w:r>
          </w:p>
        </w:tc>
      </w:tr>
      <w:tr w:rsidR="00362339" w:rsidRPr="00FE3908" w:rsidTr="00631C2F">
        <w:tc>
          <w:tcPr>
            <w:tcW w:w="1759" w:type="pct"/>
            <w:tcBorders>
              <w:bottom w:val="nil"/>
            </w:tcBorders>
            <w:shd w:val="clear" w:color="auto" w:fill="auto"/>
          </w:tcPr>
          <w:p w:rsidR="00362339" w:rsidRPr="00975575" w:rsidRDefault="00362339" w:rsidP="00631C2F">
            <w:pPr>
              <w:bidi/>
              <w:spacing w:before="60" w:after="60" w:line="280" w:lineRule="exact"/>
              <w:rPr>
                <w:rFonts w:ascii="Arabic Typesetting" w:hAnsi="Arabic Typesetting" w:cs="Arabic Typesetting"/>
                <w:color w:val="000000"/>
                <w:sz w:val="30"/>
                <w:szCs w:val="30"/>
                <w:rtl/>
                <w:lang w:bidi="ar-EG"/>
              </w:rPr>
            </w:pPr>
          </w:p>
        </w:tc>
        <w:tc>
          <w:tcPr>
            <w:tcW w:w="1861" w:type="pct"/>
            <w:tcBorders>
              <w:bottom w:val="nil"/>
            </w:tcBorders>
            <w:shd w:val="clear" w:color="auto" w:fill="auto"/>
          </w:tcPr>
          <w:p w:rsidR="00362339" w:rsidRPr="00963CBA" w:rsidRDefault="00362339" w:rsidP="00631C2F">
            <w:pPr>
              <w:bidi/>
              <w:spacing w:before="60" w:after="60" w:line="280" w:lineRule="exact"/>
              <w:rPr>
                <w:rFonts w:ascii="Arabic Typesetting" w:hAnsi="Arabic Typesetting" w:cs="Arabic Typesetting"/>
                <w:sz w:val="30"/>
                <w:szCs w:val="30"/>
                <w:rtl/>
              </w:rPr>
            </w:pPr>
            <w:r w:rsidRPr="00963CBA">
              <w:rPr>
                <w:rFonts w:ascii="Arabic Typesetting" w:hAnsi="Arabic Typesetting" w:cs="Arabic Typesetting"/>
                <w:sz w:val="30"/>
                <w:szCs w:val="30"/>
                <w:rtl/>
              </w:rPr>
              <w:t>النسبة المئوية للموظفين المعينين حديثاً الملائمين لاحتياجات المنظمة</w:t>
            </w:r>
          </w:p>
        </w:tc>
        <w:tc>
          <w:tcPr>
            <w:tcW w:w="923" w:type="pct"/>
            <w:tcBorders>
              <w:bottom w:val="nil"/>
            </w:tcBorders>
            <w:shd w:val="clear" w:color="auto" w:fill="auto"/>
            <w:vAlign w:val="center"/>
          </w:tcPr>
          <w:p w:rsidR="00362339" w:rsidRPr="00FE3908" w:rsidRDefault="00362339" w:rsidP="00631C2F">
            <w:pPr>
              <w:bidi/>
              <w:spacing w:before="60" w:after="60" w:line="280" w:lineRule="exact"/>
              <w:ind w:firstLineChars="100" w:firstLine="300"/>
              <w:rPr>
                <w:rFonts w:ascii="Arabic Typesetting" w:hAnsi="Arabic Typesetting" w:cs="Arabic Typesetting"/>
                <w:color w:val="000000"/>
                <w:sz w:val="30"/>
                <w:szCs w:val="30"/>
                <w:rtl/>
                <w:lang w:bidi="ar-EG"/>
              </w:rPr>
            </w:pPr>
            <w:r w:rsidRPr="00FE3908">
              <w:rPr>
                <w:rFonts w:ascii="Arabic Typesetting" w:hAnsi="Arabic Typesetting" w:cs="Arabic Typesetting"/>
                <w:color w:val="000000"/>
                <w:sz w:val="30"/>
                <w:szCs w:val="30"/>
                <w:rtl/>
                <w:lang w:bidi="ar-EG"/>
              </w:rPr>
              <w:t xml:space="preserve">البرنامج </w:t>
            </w:r>
            <w:r>
              <w:rPr>
                <w:rFonts w:ascii="Arabic Typesetting" w:hAnsi="Arabic Typesetting" w:cs="Arabic Typesetting" w:hint="cs"/>
                <w:color w:val="000000"/>
                <w:sz w:val="30"/>
                <w:szCs w:val="30"/>
                <w:rtl/>
                <w:lang w:bidi="ar-EG"/>
              </w:rPr>
              <w:t>23</w:t>
            </w:r>
          </w:p>
        </w:tc>
        <w:tc>
          <w:tcPr>
            <w:tcW w:w="456" w:type="pct"/>
            <w:tcBorders>
              <w:bottom w:val="nil"/>
            </w:tcBorders>
            <w:shd w:val="clear" w:color="auto" w:fill="auto"/>
            <w:vAlign w:val="center"/>
          </w:tcPr>
          <w:p w:rsidR="00362339" w:rsidRPr="00015299" w:rsidRDefault="00362339" w:rsidP="00631C2F">
            <w:pPr>
              <w:bidi/>
              <w:jc w:val="center"/>
              <w:rPr>
                <w:rFonts w:ascii="Wingdings" w:hAnsi="Wingdings" w:cs="Calibri"/>
                <w:color w:val="008000"/>
                <w:szCs w:val="22"/>
                <w:lang w:bidi="ar-EG"/>
              </w:rPr>
            </w:pPr>
            <w:r w:rsidRPr="00015299">
              <w:rPr>
                <w:rFonts w:ascii="Wingdings" w:hAnsi="Wingdings" w:cs="Calibri"/>
                <w:color w:val="008000"/>
                <w:szCs w:val="22"/>
                <w:lang w:bidi="ar-EG"/>
              </w:rPr>
              <w:t></w:t>
            </w:r>
          </w:p>
        </w:tc>
      </w:tr>
      <w:tr w:rsidR="00362339" w:rsidRPr="00FE3908" w:rsidTr="00631C2F">
        <w:tc>
          <w:tcPr>
            <w:tcW w:w="1759" w:type="pct"/>
            <w:tcBorders>
              <w:bottom w:val="nil"/>
            </w:tcBorders>
            <w:shd w:val="clear" w:color="auto" w:fill="auto"/>
          </w:tcPr>
          <w:p w:rsidR="00362339" w:rsidRPr="00975575" w:rsidRDefault="00362339" w:rsidP="00631C2F">
            <w:pPr>
              <w:bidi/>
              <w:spacing w:before="60" w:after="60" w:line="280" w:lineRule="exact"/>
              <w:rPr>
                <w:rFonts w:ascii="Arabic Typesetting" w:hAnsi="Arabic Typesetting" w:cs="Arabic Typesetting"/>
                <w:color w:val="000000"/>
                <w:sz w:val="30"/>
                <w:szCs w:val="30"/>
                <w:rtl/>
                <w:lang w:bidi="ar-EG"/>
              </w:rPr>
            </w:pPr>
          </w:p>
        </w:tc>
        <w:tc>
          <w:tcPr>
            <w:tcW w:w="1861" w:type="pct"/>
            <w:tcBorders>
              <w:bottom w:val="nil"/>
            </w:tcBorders>
            <w:shd w:val="clear" w:color="auto" w:fill="auto"/>
          </w:tcPr>
          <w:p w:rsidR="00362339" w:rsidRPr="00963CBA" w:rsidRDefault="00362339" w:rsidP="00631C2F">
            <w:pPr>
              <w:bidi/>
              <w:spacing w:before="60" w:after="60" w:line="280" w:lineRule="exact"/>
              <w:rPr>
                <w:rFonts w:ascii="Arabic Typesetting" w:hAnsi="Arabic Typesetting" w:cs="Arabic Typesetting"/>
                <w:sz w:val="30"/>
                <w:szCs w:val="30"/>
                <w:rtl/>
              </w:rPr>
            </w:pPr>
            <w:r w:rsidRPr="00963CBA">
              <w:rPr>
                <w:rFonts w:ascii="Arabic Typesetting" w:hAnsi="Arabic Typesetting" w:cs="Arabic Typesetting"/>
                <w:sz w:val="30"/>
                <w:szCs w:val="30"/>
                <w:rtl/>
              </w:rPr>
              <w:t>النسبة المئوية للموظفين الذين يقيم أداؤهم مقارنة بأهدافهم وكفاءاتهم الفردية</w:t>
            </w:r>
          </w:p>
        </w:tc>
        <w:tc>
          <w:tcPr>
            <w:tcW w:w="923" w:type="pct"/>
            <w:tcBorders>
              <w:bottom w:val="nil"/>
            </w:tcBorders>
            <w:shd w:val="clear" w:color="auto" w:fill="auto"/>
            <w:vAlign w:val="center"/>
          </w:tcPr>
          <w:p w:rsidR="00362339" w:rsidRPr="00FE3908" w:rsidRDefault="00362339" w:rsidP="00631C2F">
            <w:pPr>
              <w:bidi/>
              <w:spacing w:before="60" w:after="60" w:line="280" w:lineRule="exact"/>
              <w:ind w:firstLineChars="100" w:firstLine="300"/>
              <w:rPr>
                <w:rFonts w:ascii="Arabic Typesetting" w:hAnsi="Arabic Typesetting" w:cs="Arabic Typesetting"/>
                <w:color w:val="000000"/>
                <w:sz w:val="30"/>
                <w:szCs w:val="30"/>
                <w:rtl/>
                <w:lang w:bidi="ar-EG"/>
              </w:rPr>
            </w:pPr>
            <w:r w:rsidRPr="00963CBA">
              <w:rPr>
                <w:rFonts w:ascii="Arabic Typesetting" w:hAnsi="Arabic Typesetting" w:cs="Arabic Typesetting"/>
                <w:color w:val="000000"/>
                <w:sz w:val="30"/>
                <w:szCs w:val="30"/>
                <w:rtl/>
                <w:lang w:bidi="ar-EG"/>
              </w:rPr>
              <w:t xml:space="preserve">البرنامج </w:t>
            </w:r>
            <w:r w:rsidRPr="00963CBA">
              <w:rPr>
                <w:rFonts w:ascii="Arabic Typesetting" w:hAnsi="Arabic Typesetting" w:cs="Arabic Typesetting" w:hint="cs"/>
                <w:color w:val="000000"/>
                <w:sz w:val="30"/>
                <w:szCs w:val="30"/>
                <w:rtl/>
                <w:lang w:bidi="ar-EG"/>
              </w:rPr>
              <w:t>23</w:t>
            </w:r>
          </w:p>
        </w:tc>
        <w:tc>
          <w:tcPr>
            <w:tcW w:w="456" w:type="pct"/>
            <w:tcBorders>
              <w:bottom w:val="nil"/>
            </w:tcBorders>
            <w:shd w:val="clear" w:color="auto" w:fill="auto"/>
            <w:vAlign w:val="center"/>
          </w:tcPr>
          <w:p w:rsidR="00362339" w:rsidRPr="00015299" w:rsidRDefault="00362339" w:rsidP="00631C2F">
            <w:pPr>
              <w:bidi/>
              <w:jc w:val="center"/>
              <w:rPr>
                <w:rFonts w:ascii="Wingdings" w:hAnsi="Wingdings" w:cs="Calibri"/>
                <w:color w:val="008000"/>
                <w:szCs w:val="22"/>
                <w:lang w:bidi="ar-EG"/>
              </w:rPr>
            </w:pPr>
            <w:r w:rsidRPr="00015299">
              <w:rPr>
                <w:rFonts w:ascii="Wingdings" w:hAnsi="Wingdings" w:cs="Calibri"/>
                <w:color w:val="008000"/>
                <w:szCs w:val="22"/>
                <w:lang w:bidi="ar-EG"/>
              </w:rPr>
              <w:t></w:t>
            </w:r>
          </w:p>
        </w:tc>
      </w:tr>
      <w:tr w:rsidR="00362339" w:rsidRPr="00FE3908" w:rsidTr="00631C2F">
        <w:tc>
          <w:tcPr>
            <w:tcW w:w="1759" w:type="pct"/>
            <w:tcBorders>
              <w:bottom w:val="nil"/>
            </w:tcBorders>
            <w:shd w:val="clear" w:color="auto" w:fill="auto"/>
          </w:tcPr>
          <w:p w:rsidR="00362339" w:rsidRPr="00975575" w:rsidRDefault="00362339" w:rsidP="00631C2F">
            <w:pPr>
              <w:bidi/>
              <w:spacing w:before="60" w:after="60" w:line="280" w:lineRule="exact"/>
              <w:rPr>
                <w:rFonts w:ascii="Arabic Typesetting" w:hAnsi="Arabic Typesetting" w:cs="Arabic Typesetting"/>
                <w:color w:val="000000"/>
                <w:sz w:val="30"/>
                <w:szCs w:val="30"/>
                <w:rtl/>
                <w:lang w:bidi="ar-EG"/>
              </w:rPr>
            </w:pPr>
          </w:p>
        </w:tc>
        <w:tc>
          <w:tcPr>
            <w:tcW w:w="1861" w:type="pct"/>
            <w:tcBorders>
              <w:bottom w:val="nil"/>
            </w:tcBorders>
            <w:shd w:val="clear" w:color="auto" w:fill="auto"/>
          </w:tcPr>
          <w:p w:rsidR="00362339" w:rsidRPr="00963CBA" w:rsidRDefault="00362339" w:rsidP="00631C2F">
            <w:pPr>
              <w:bidi/>
              <w:spacing w:before="60" w:after="60" w:line="280" w:lineRule="exact"/>
              <w:rPr>
                <w:rFonts w:ascii="Arabic Typesetting" w:hAnsi="Arabic Typesetting" w:cs="Arabic Typesetting"/>
                <w:sz w:val="30"/>
                <w:szCs w:val="30"/>
                <w:rtl/>
              </w:rPr>
            </w:pPr>
            <w:r w:rsidRPr="00963CBA">
              <w:rPr>
                <w:rFonts w:ascii="Arabic Typesetting" w:hAnsi="Arabic Typesetting" w:cs="Arabic Typesetting"/>
                <w:sz w:val="30"/>
                <w:szCs w:val="30"/>
                <w:rtl/>
              </w:rPr>
              <w:t>النسبة المئوية لما استوفي من احتياجات التدريب الفردية والجماعية المهمة</w:t>
            </w:r>
          </w:p>
        </w:tc>
        <w:tc>
          <w:tcPr>
            <w:tcW w:w="923" w:type="pct"/>
            <w:tcBorders>
              <w:bottom w:val="nil"/>
            </w:tcBorders>
            <w:shd w:val="clear" w:color="auto" w:fill="auto"/>
            <w:vAlign w:val="center"/>
          </w:tcPr>
          <w:p w:rsidR="00362339" w:rsidRPr="00963CBA" w:rsidRDefault="00362339" w:rsidP="00631C2F">
            <w:pPr>
              <w:bidi/>
              <w:spacing w:before="60" w:after="60" w:line="280" w:lineRule="exact"/>
              <w:ind w:firstLineChars="100" w:firstLine="300"/>
              <w:rPr>
                <w:rFonts w:ascii="Arabic Typesetting" w:hAnsi="Arabic Typesetting" w:cs="Arabic Typesetting"/>
                <w:color w:val="000000"/>
                <w:sz w:val="30"/>
                <w:szCs w:val="30"/>
                <w:rtl/>
                <w:lang w:bidi="ar-EG"/>
              </w:rPr>
            </w:pPr>
            <w:r w:rsidRPr="00963CBA">
              <w:rPr>
                <w:rFonts w:ascii="Arabic Typesetting" w:hAnsi="Arabic Typesetting" w:cs="Arabic Typesetting"/>
                <w:color w:val="000000"/>
                <w:sz w:val="30"/>
                <w:szCs w:val="30"/>
                <w:rtl/>
                <w:lang w:bidi="ar-EG"/>
              </w:rPr>
              <w:t xml:space="preserve">البرنامج </w:t>
            </w:r>
            <w:r w:rsidRPr="00963CBA">
              <w:rPr>
                <w:rFonts w:ascii="Arabic Typesetting" w:hAnsi="Arabic Typesetting" w:cs="Arabic Typesetting" w:hint="cs"/>
                <w:color w:val="000000"/>
                <w:sz w:val="30"/>
                <w:szCs w:val="30"/>
                <w:rtl/>
                <w:lang w:bidi="ar-EG"/>
              </w:rPr>
              <w:t>23</w:t>
            </w:r>
          </w:p>
        </w:tc>
        <w:tc>
          <w:tcPr>
            <w:tcW w:w="456" w:type="pct"/>
            <w:tcBorders>
              <w:bottom w:val="nil"/>
            </w:tcBorders>
            <w:shd w:val="clear" w:color="auto" w:fill="auto"/>
            <w:vAlign w:val="center"/>
          </w:tcPr>
          <w:p w:rsidR="00362339" w:rsidRPr="00015299" w:rsidRDefault="00362339" w:rsidP="00631C2F">
            <w:pPr>
              <w:bidi/>
              <w:jc w:val="center"/>
              <w:rPr>
                <w:rFonts w:ascii="Wingdings" w:hAnsi="Wingdings" w:cs="Calibri"/>
                <w:color w:val="008000"/>
                <w:szCs w:val="22"/>
                <w:lang w:bidi="ar-EG"/>
              </w:rPr>
            </w:pPr>
            <w:r w:rsidRPr="00015299">
              <w:rPr>
                <w:rFonts w:ascii="Wingdings" w:hAnsi="Wingdings" w:cs="Calibri"/>
                <w:color w:val="008000"/>
                <w:szCs w:val="22"/>
                <w:lang w:bidi="ar-EG"/>
              </w:rPr>
              <w:t></w:t>
            </w:r>
            <w:r w:rsidRPr="00015299">
              <w:rPr>
                <w:rFonts w:ascii="Wingdings" w:hAnsi="Wingdings" w:cs="Calibri"/>
                <w:color w:val="008000"/>
                <w:szCs w:val="22"/>
                <w:lang w:bidi="ar-EG"/>
              </w:rPr>
              <w:t></w:t>
            </w:r>
          </w:p>
        </w:tc>
      </w:tr>
      <w:tr w:rsidR="00362339" w:rsidRPr="00FE3908" w:rsidTr="00631C2F">
        <w:tc>
          <w:tcPr>
            <w:tcW w:w="1759" w:type="pct"/>
            <w:tcBorders>
              <w:bottom w:val="nil"/>
            </w:tcBorders>
            <w:shd w:val="clear" w:color="auto" w:fill="auto"/>
          </w:tcPr>
          <w:p w:rsidR="00362339" w:rsidRPr="00975575" w:rsidRDefault="00362339" w:rsidP="00631C2F">
            <w:pPr>
              <w:bidi/>
              <w:spacing w:before="60" w:after="60" w:line="280" w:lineRule="exact"/>
              <w:rPr>
                <w:rFonts w:ascii="Arabic Typesetting" w:hAnsi="Arabic Typesetting" w:cs="Arabic Typesetting"/>
                <w:color w:val="000000"/>
                <w:sz w:val="30"/>
                <w:szCs w:val="30"/>
                <w:rtl/>
                <w:lang w:bidi="ar-EG"/>
              </w:rPr>
            </w:pPr>
          </w:p>
        </w:tc>
        <w:tc>
          <w:tcPr>
            <w:tcW w:w="1861" w:type="pct"/>
            <w:tcBorders>
              <w:bottom w:val="nil"/>
            </w:tcBorders>
            <w:shd w:val="clear" w:color="auto" w:fill="auto"/>
          </w:tcPr>
          <w:p w:rsidR="00362339" w:rsidRPr="00963CBA" w:rsidRDefault="00362339" w:rsidP="00631C2F">
            <w:pPr>
              <w:bidi/>
              <w:spacing w:before="60" w:after="60" w:line="280" w:lineRule="exact"/>
              <w:rPr>
                <w:rFonts w:ascii="Arabic Typesetting" w:hAnsi="Arabic Typesetting" w:cs="Arabic Typesetting"/>
                <w:sz w:val="30"/>
                <w:szCs w:val="30"/>
                <w:rtl/>
              </w:rPr>
            </w:pPr>
            <w:r w:rsidRPr="00963CBA">
              <w:rPr>
                <w:rFonts w:ascii="Arabic Typesetting" w:hAnsi="Arabic Typesetting" w:cs="Arabic Typesetting"/>
                <w:sz w:val="30"/>
                <w:szCs w:val="30"/>
                <w:rtl/>
              </w:rPr>
              <w:t>متوسط عدد أيام الإجازات المرضية لكل موظف (التغيب)</w:t>
            </w:r>
          </w:p>
        </w:tc>
        <w:tc>
          <w:tcPr>
            <w:tcW w:w="923" w:type="pct"/>
            <w:tcBorders>
              <w:bottom w:val="nil"/>
            </w:tcBorders>
            <w:shd w:val="clear" w:color="auto" w:fill="auto"/>
            <w:vAlign w:val="center"/>
          </w:tcPr>
          <w:p w:rsidR="00362339" w:rsidRPr="00963CBA" w:rsidRDefault="00362339" w:rsidP="00631C2F">
            <w:pPr>
              <w:bidi/>
              <w:spacing w:before="60" w:after="60" w:line="280" w:lineRule="exact"/>
              <w:ind w:firstLineChars="100" w:firstLine="300"/>
              <w:rPr>
                <w:rFonts w:ascii="Arabic Typesetting" w:hAnsi="Arabic Typesetting" w:cs="Arabic Typesetting"/>
                <w:color w:val="000000"/>
                <w:sz w:val="30"/>
                <w:szCs w:val="30"/>
                <w:rtl/>
                <w:lang w:bidi="ar-EG"/>
              </w:rPr>
            </w:pPr>
            <w:r w:rsidRPr="00963CBA">
              <w:rPr>
                <w:rFonts w:ascii="Arabic Typesetting" w:hAnsi="Arabic Typesetting" w:cs="Arabic Typesetting"/>
                <w:color w:val="000000"/>
                <w:sz w:val="30"/>
                <w:szCs w:val="30"/>
                <w:rtl/>
                <w:lang w:bidi="ar-EG"/>
              </w:rPr>
              <w:t xml:space="preserve">البرنامج </w:t>
            </w:r>
            <w:r w:rsidRPr="00963CBA">
              <w:rPr>
                <w:rFonts w:ascii="Arabic Typesetting" w:hAnsi="Arabic Typesetting" w:cs="Arabic Typesetting" w:hint="cs"/>
                <w:color w:val="000000"/>
                <w:sz w:val="30"/>
                <w:szCs w:val="30"/>
                <w:rtl/>
                <w:lang w:bidi="ar-EG"/>
              </w:rPr>
              <w:t>23</w:t>
            </w:r>
          </w:p>
        </w:tc>
        <w:tc>
          <w:tcPr>
            <w:tcW w:w="456" w:type="pct"/>
            <w:tcBorders>
              <w:bottom w:val="nil"/>
            </w:tcBorders>
            <w:shd w:val="clear" w:color="auto" w:fill="auto"/>
            <w:vAlign w:val="center"/>
          </w:tcPr>
          <w:p w:rsidR="00362339" w:rsidRPr="00015299" w:rsidRDefault="00362339" w:rsidP="00631C2F">
            <w:pPr>
              <w:bidi/>
              <w:jc w:val="center"/>
              <w:rPr>
                <w:rFonts w:ascii="Wingdings" w:hAnsi="Wingdings" w:cs="Calibri"/>
                <w:color w:val="008000"/>
                <w:szCs w:val="22"/>
                <w:lang w:bidi="ar-EG"/>
              </w:rPr>
            </w:pPr>
            <w:r w:rsidRPr="00015299">
              <w:rPr>
                <w:rFonts w:ascii="Wingdings" w:hAnsi="Wingdings" w:cs="Calibri"/>
                <w:color w:val="008000"/>
                <w:szCs w:val="22"/>
                <w:lang w:bidi="ar-EG"/>
              </w:rPr>
              <w:t></w:t>
            </w:r>
          </w:p>
        </w:tc>
      </w:tr>
      <w:tr w:rsidR="00362339" w:rsidRPr="00FE3908" w:rsidTr="00631C2F">
        <w:tc>
          <w:tcPr>
            <w:tcW w:w="1759" w:type="pct"/>
            <w:tcBorders>
              <w:bottom w:val="nil"/>
            </w:tcBorders>
            <w:shd w:val="clear" w:color="auto" w:fill="auto"/>
          </w:tcPr>
          <w:p w:rsidR="00362339" w:rsidRPr="00975575" w:rsidRDefault="00362339" w:rsidP="00631C2F">
            <w:pPr>
              <w:bidi/>
              <w:spacing w:before="60" w:after="60" w:line="280" w:lineRule="exact"/>
              <w:rPr>
                <w:rFonts w:ascii="Arabic Typesetting" w:hAnsi="Arabic Typesetting" w:cs="Arabic Typesetting"/>
                <w:color w:val="000000"/>
                <w:sz w:val="30"/>
                <w:szCs w:val="30"/>
                <w:rtl/>
                <w:lang w:bidi="ar-EG"/>
              </w:rPr>
            </w:pPr>
          </w:p>
        </w:tc>
        <w:tc>
          <w:tcPr>
            <w:tcW w:w="1861" w:type="pct"/>
            <w:tcBorders>
              <w:bottom w:val="nil"/>
            </w:tcBorders>
            <w:shd w:val="clear" w:color="auto" w:fill="auto"/>
          </w:tcPr>
          <w:p w:rsidR="00362339" w:rsidRPr="00963CBA" w:rsidRDefault="00362339" w:rsidP="00631C2F">
            <w:pPr>
              <w:bidi/>
              <w:spacing w:before="60" w:after="60" w:line="280" w:lineRule="exact"/>
              <w:rPr>
                <w:rFonts w:ascii="Arabic Typesetting" w:hAnsi="Arabic Typesetting" w:cs="Arabic Typesetting"/>
                <w:sz w:val="30"/>
                <w:szCs w:val="30"/>
                <w:rtl/>
              </w:rPr>
            </w:pPr>
            <w:r w:rsidRPr="00963CBA">
              <w:rPr>
                <w:rFonts w:ascii="Arabic Typesetting" w:hAnsi="Arabic Typesetting" w:cs="Arabic Typesetting"/>
                <w:sz w:val="30"/>
                <w:szCs w:val="30"/>
                <w:rtl/>
              </w:rPr>
              <w:t>النسبة المئوية للنساء اللائي يشغلن مناصب من الفئتين المهنية والعليا</w:t>
            </w:r>
          </w:p>
        </w:tc>
        <w:tc>
          <w:tcPr>
            <w:tcW w:w="923" w:type="pct"/>
            <w:tcBorders>
              <w:bottom w:val="nil"/>
            </w:tcBorders>
            <w:shd w:val="clear" w:color="auto" w:fill="auto"/>
            <w:vAlign w:val="center"/>
          </w:tcPr>
          <w:p w:rsidR="00362339" w:rsidRPr="00963CBA" w:rsidRDefault="00362339" w:rsidP="00631C2F">
            <w:pPr>
              <w:bidi/>
              <w:spacing w:before="60" w:after="60" w:line="280" w:lineRule="exact"/>
              <w:ind w:firstLineChars="100" w:firstLine="300"/>
              <w:rPr>
                <w:rFonts w:ascii="Arabic Typesetting" w:hAnsi="Arabic Typesetting" w:cs="Arabic Typesetting"/>
                <w:color w:val="000000"/>
                <w:sz w:val="30"/>
                <w:szCs w:val="30"/>
                <w:rtl/>
                <w:lang w:bidi="ar-EG"/>
              </w:rPr>
            </w:pPr>
            <w:r w:rsidRPr="00963CBA">
              <w:rPr>
                <w:rFonts w:ascii="Arabic Typesetting" w:hAnsi="Arabic Typesetting" w:cs="Arabic Typesetting"/>
                <w:color w:val="000000"/>
                <w:sz w:val="30"/>
                <w:szCs w:val="30"/>
                <w:rtl/>
                <w:lang w:bidi="ar-EG"/>
              </w:rPr>
              <w:t xml:space="preserve">البرنامج </w:t>
            </w:r>
            <w:r w:rsidRPr="00963CBA">
              <w:rPr>
                <w:rFonts w:ascii="Arabic Typesetting" w:hAnsi="Arabic Typesetting" w:cs="Arabic Typesetting" w:hint="cs"/>
                <w:color w:val="000000"/>
                <w:sz w:val="30"/>
                <w:szCs w:val="30"/>
                <w:rtl/>
                <w:lang w:bidi="ar-EG"/>
              </w:rPr>
              <w:t>23</w:t>
            </w:r>
          </w:p>
        </w:tc>
        <w:tc>
          <w:tcPr>
            <w:tcW w:w="456" w:type="pct"/>
            <w:tcBorders>
              <w:bottom w:val="nil"/>
            </w:tcBorders>
            <w:shd w:val="clear" w:color="auto" w:fill="auto"/>
            <w:vAlign w:val="center"/>
          </w:tcPr>
          <w:p w:rsidR="00362339" w:rsidRPr="00015299" w:rsidRDefault="00362339" w:rsidP="00631C2F">
            <w:pPr>
              <w:bidi/>
              <w:jc w:val="center"/>
              <w:rPr>
                <w:rFonts w:ascii="Wingdings" w:hAnsi="Wingdings" w:cs="Calibri"/>
                <w:color w:val="008000"/>
                <w:szCs w:val="22"/>
                <w:lang w:bidi="ar-EG"/>
              </w:rPr>
            </w:pPr>
            <w:r w:rsidRPr="00015299">
              <w:rPr>
                <w:rFonts w:ascii="Wingdings" w:hAnsi="Wingdings" w:cs="Calibri"/>
                <w:color w:val="FF0000"/>
                <w:szCs w:val="22"/>
                <w:lang w:bidi="ar-EG"/>
              </w:rPr>
              <w:t></w:t>
            </w:r>
            <w:r w:rsidRPr="00015299">
              <w:rPr>
                <w:rFonts w:ascii="Wingdings" w:hAnsi="Wingdings" w:cs="Calibri"/>
                <w:color w:val="FF0000"/>
                <w:szCs w:val="22"/>
                <w:lang w:bidi="ar-EG"/>
              </w:rPr>
              <w:t></w:t>
            </w:r>
            <w:r w:rsidRPr="00015299">
              <w:rPr>
                <w:rFonts w:ascii="Wingdings" w:hAnsi="Wingdings" w:cs="Calibri"/>
                <w:color w:val="008000"/>
                <w:szCs w:val="22"/>
                <w:lang w:bidi="ar-EG"/>
              </w:rPr>
              <w:t></w:t>
            </w:r>
            <w:r w:rsidRPr="00015299">
              <w:rPr>
                <w:rFonts w:ascii="Wingdings" w:hAnsi="Wingdings" w:cs="Calibri"/>
                <w:color w:val="FF0000"/>
                <w:szCs w:val="22"/>
                <w:lang w:bidi="ar-EG"/>
              </w:rPr>
              <w:t></w:t>
            </w:r>
          </w:p>
        </w:tc>
      </w:tr>
      <w:tr w:rsidR="00362339" w:rsidRPr="00FE3908" w:rsidTr="00631C2F">
        <w:tc>
          <w:tcPr>
            <w:tcW w:w="1759" w:type="pct"/>
            <w:tcBorders>
              <w:bottom w:val="nil"/>
            </w:tcBorders>
            <w:shd w:val="clear" w:color="auto" w:fill="auto"/>
          </w:tcPr>
          <w:p w:rsidR="00362339" w:rsidRPr="00975575" w:rsidRDefault="00362339" w:rsidP="00631C2F">
            <w:pPr>
              <w:bidi/>
              <w:spacing w:before="60" w:after="60" w:line="280" w:lineRule="exact"/>
              <w:rPr>
                <w:rFonts w:ascii="Arabic Typesetting" w:hAnsi="Arabic Typesetting" w:cs="Arabic Typesetting"/>
                <w:color w:val="000000"/>
                <w:sz w:val="30"/>
                <w:szCs w:val="30"/>
                <w:rtl/>
                <w:lang w:bidi="ar-EG"/>
              </w:rPr>
            </w:pPr>
          </w:p>
        </w:tc>
        <w:tc>
          <w:tcPr>
            <w:tcW w:w="1861" w:type="pct"/>
            <w:tcBorders>
              <w:bottom w:val="nil"/>
            </w:tcBorders>
            <w:shd w:val="clear" w:color="auto" w:fill="auto"/>
          </w:tcPr>
          <w:p w:rsidR="00362339" w:rsidRPr="00963CBA" w:rsidRDefault="00362339" w:rsidP="00631C2F">
            <w:pPr>
              <w:bidi/>
              <w:spacing w:before="60" w:after="60" w:line="280" w:lineRule="exact"/>
              <w:rPr>
                <w:rFonts w:ascii="Arabic Typesetting" w:hAnsi="Arabic Typesetting" w:cs="Arabic Typesetting"/>
                <w:sz w:val="30"/>
                <w:szCs w:val="30"/>
                <w:rtl/>
              </w:rPr>
            </w:pPr>
            <w:r w:rsidRPr="00963CBA">
              <w:rPr>
                <w:rFonts w:ascii="Arabic Typesetting" w:hAnsi="Arabic Typesetting" w:cs="Arabic Typesetting"/>
                <w:sz w:val="30"/>
                <w:szCs w:val="30"/>
                <w:rtl/>
              </w:rPr>
              <w:t>التنوع الجغرافي – النسبة المئوية للموظفين بحسب المناطق</w:t>
            </w:r>
          </w:p>
        </w:tc>
        <w:tc>
          <w:tcPr>
            <w:tcW w:w="923" w:type="pct"/>
            <w:tcBorders>
              <w:bottom w:val="nil"/>
            </w:tcBorders>
            <w:shd w:val="clear" w:color="auto" w:fill="auto"/>
            <w:vAlign w:val="center"/>
          </w:tcPr>
          <w:p w:rsidR="00362339" w:rsidRPr="00963CBA" w:rsidRDefault="00362339" w:rsidP="00631C2F">
            <w:pPr>
              <w:bidi/>
              <w:spacing w:before="60" w:after="60" w:line="280" w:lineRule="exact"/>
              <w:ind w:firstLineChars="100" w:firstLine="300"/>
              <w:rPr>
                <w:rFonts w:ascii="Arabic Typesetting" w:hAnsi="Arabic Typesetting" w:cs="Arabic Typesetting"/>
                <w:color w:val="000000"/>
                <w:sz w:val="30"/>
                <w:szCs w:val="30"/>
                <w:rtl/>
                <w:lang w:bidi="ar-EG"/>
              </w:rPr>
            </w:pPr>
            <w:r w:rsidRPr="00963CBA">
              <w:rPr>
                <w:rFonts w:ascii="Arabic Typesetting" w:hAnsi="Arabic Typesetting" w:cs="Arabic Typesetting"/>
                <w:color w:val="000000"/>
                <w:sz w:val="30"/>
                <w:szCs w:val="30"/>
                <w:rtl/>
                <w:lang w:bidi="ar-EG"/>
              </w:rPr>
              <w:t xml:space="preserve">البرنامج </w:t>
            </w:r>
            <w:r w:rsidRPr="00963CBA">
              <w:rPr>
                <w:rFonts w:ascii="Arabic Typesetting" w:hAnsi="Arabic Typesetting" w:cs="Arabic Typesetting" w:hint="cs"/>
                <w:color w:val="000000"/>
                <w:sz w:val="30"/>
                <w:szCs w:val="30"/>
                <w:rtl/>
                <w:lang w:bidi="ar-EG"/>
              </w:rPr>
              <w:t>23</w:t>
            </w:r>
          </w:p>
        </w:tc>
        <w:tc>
          <w:tcPr>
            <w:tcW w:w="456" w:type="pct"/>
            <w:tcBorders>
              <w:bottom w:val="nil"/>
            </w:tcBorders>
            <w:shd w:val="clear" w:color="auto" w:fill="auto"/>
            <w:vAlign w:val="center"/>
          </w:tcPr>
          <w:p w:rsidR="00362339" w:rsidRPr="00015299" w:rsidRDefault="00362339" w:rsidP="00631C2F">
            <w:pPr>
              <w:bidi/>
              <w:jc w:val="center"/>
              <w:rPr>
                <w:rFonts w:ascii="Wingdings" w:hAnsi="Wingdings" w:cs="Calibri"/>
                <w:color w:val="A6A6A6"/>
                <w:szCs w:val="22"/>
                <w:lang w:bidi="ar-EG"/>
              </w:rPr>
            </w:pPr>
            <w:r w:rsidRPr="00015299">
              <w:rPr>
                <w:rFonts w:ascii="Wingdings" w:hAnsi="Wingdings" w:cs="Calibri"/>
                <w:color w:val="A6A6A6"/>
                <w:szCs w:val="22"/>
                <w:lang w:bidi="ar-EG"/>
              </w:rPr>
              <w:t></w:t>
            </w:r>
          </w:p>
        </w:tc>
      </w:tr>
      <w:tr w:rsidR="00362339" w:rsidRPr="00FE3908" w:rsidTr="00631C2F">
        <w:tc>
          <w:tcPr>
            <w:tcW w:w="1759" w:type="pct"/>
            <w:tcBorders>
              <w:bottom w:val="nil"/>
            </w:tcBorders>
            <w:shd w:val="clear" w:color="auto" w:fill="auto"/>
          </w:tcPr>
          <w:p w:rsidR="00362339" w:rsidRPr="00975575" w:rsidRDefault="00362339" w:rsidP="00631C2F">
            <w:pPr>
              <w:bidi/>
              <w:spacing w:before="60" w:after="60" w:line="280" w:lineRule="exact"/>
              <w:rPr>
                <w:rFonts w:ascii="Arabic Typesetting" w:hAnsi="Arabic Typesetting" w:cs="Arabic Typesetting"/>
                <w:color w:val="000000"/>
                <w:sz w:val="30"/>
                <w:szCs w:val="30"/>
                <w:rtl/>
                <w:lang w:bidi="ar-EG"/>
              </w:rPr>
            </w:pPr>
            <w:r>
              <w:rPr>
                <w:rFonts w:ascii="Arabic Typesetting" w:hAnsi="Arabic Typesetting" w:cs="Arabic Typesetting" w:hint="cs"/>
                <w:color w:val="000000"/>
                <w:sz w:val="30"/>
                <w:szCs w:val="30"/>
                <w:rtl/>
              </w:rPr>
              <w:t xml:space="preserve">ه </w:t>
            </w:r>
            <w:r w:rsidRPr="00A423E5">
              <w:rPr>
                <w:rFonts w:ascii="Arabic Typesetting" w:hAnsi="Arabic Typesetting" w:cs="Arabic Typesetting"/>
                <w:color w:val="000000"/>
                <w:sz w:val="30"/>
                <w:szCs w:val="30"/>
                <w:rtl/>
              </w:rPr>
              <w:t>3.9 بيئة عمل داعمة ومسنودة بإطار تنظيمي فعال وقنوات مناسبة لمعالجة مشاغل الموظفين</w:t>
            </w:r>
          </w:p>
        </w:tc>
        <w:tc>
          <w:tcPr>
            <w:tcW w:w="1861" w:type="pct"/>
            <w:tcBorders>
              <w:bottom w:val="nil"/>
            </w:tcBorders>
            <w:shd w:val="clear" w:color="auto" w:fill="auto"/>
          </w:tcPr>
          <w:p w:rsidR="00362339" w:rsidRPr="00963CBA" w:rsidRDefault="00362339" w:rsidP="00631C2F">
            <w:pPr>
              <w:bidi/>
              <w:spacing w:before="60" w:after="60" w:line="280" w:lineRule="exact"/>
              <w:rPr>
                <w:rFonts w:ascii="Arabic Typesetting" w:hAnsi="Arabic Typesetting" w:cs="Arabic Typesetting"/>
                <w:sz w:val="30"/>
                <w:szCs w:val="30"/>
                <w:rtl/>
              </w:rPr>
            </w:pPr>
            <w:r w:rsidRPr="00A423E5">
              <w:rPr>
                <w:rFonts w:ascii="Arabic Typesetting" w:hAnsi="Arabic Typesetting" w:cs="Arabic Typesetting"/>
                <w:sz w:val="30"/>
                <w:szCs w:val="30"/>
                <w:rtl/>
              </w:rPr>
              <w:t>النسبة المئوية لموظفي الويبو الواعين بالخدمات التي يقدمها مكتب أمين المظالم وآلية تسوية المنازعات بشكل غير رسمي</w:t>
            </w:r>
          </w:p>
        </w:tc>
        <w:tc>
          <w:tcPr>
            <w:tcW w:w="923" w:type="pct"/>
            <w:tcBorders>
              <w:bottom w:val="nil"/>
            </w:tcBorders>
            <w:shd w:val="clear" w:color="auto" w:fill="auto"/>
            <w:vAlign w:val="center"/>
          </w:tcPr>
          <w:p w:rsidR="00362339" w:rsidRPr="00963CBA" w:rsidRDefault="00362339" w:rsidP="00631C2F">
            <w:pPr>
              <w:bidi/>
              <w:spacing w:before="60" w:after="60" w:line="280" w:lineRule="exact"/>
              <w:ind w:firstLineChars="100" w:firstLine="300"/>
              <w:rPr>
                <w:rFonts w:ascii="Arabic Typesetting" w:hAnsi="Arabic Typesetting" w:cs="Arabic Typesetting"/>
                <w:color w:val="000000"/>
                <w:sz w:val="30"/>
                <w:szCs w:val="30"/>
                <w:rtl/>
                <w:lang w:bidi="ar-EG"/>
              </w:rPr>
            </w:pPr>
            <w:r w:rsidRPr="00963CBA">
              <w:rPr>
                <w:rFonts w:ascii="Arabic Typesetting" w:hAnsi="Arabic Typesetting" w:cs="Arabic Typesetting"/>
                <w:color w:val="000000"/>
                <w:sz w:val="30"/>
                <w:szCs w:val="30"/>
                <w:rtl/>
                <w:lang w:bidi="ar-EG"/>
              </w:rPr>
              <w:t xml:space="preserve">البرنامج </w:t>
            </w:r>
            <w:r>
              <w:rPr>
                <w:rFonts w:ascii="Arabic Typesetting" w:hAnsi="Arabic Typesetting" w:cs="Arabic Typesetting" w:hint="cs"/>
                <w:color w:val="000000"/>
                <w:sz w:val="30"/>
                <w:szCs w:val="30"/>
                <w:rtl/>
                <w:lang w:bidi="ar-EG"/>
              </w:rPr>
              <w:t>21</w:t>
            </w:r>
          </w:p>
        </w:tc>
        <w:tc>
          <w:tcPr>
            <w:tcW w:w="456" w:type="pct"/>
            <w:tcBorders>
              <w:bottom w:val="nil"/>
            </w:tcBorders>
            <w:shd w:val="clear" w:color="auto" w:fill="auto"/>
            <w:vAlign w:val="center"/>
          </w:tcPr>
          <w:p w:rsidR="00362339" w:rsidRPr="00015299" w:rsidRDefault="00362339" w:rsidP="00631C2F">
            <w:pPr>
              <w:bidi/>
              <w:jc w:val="center"/>
              <w:rPr>
                <w:rFonts w:ascii="Wingdings" w:hAnsi="Wingdings" w:cs="Calibri"/>
                <w:color w:val="0070C0"/>
                <w:szCs w:val="22"/>
                <w:lang w:bidi="ar-EG"/>
              </w:rPr>
            </w:pPr>
            <w:r w:rsidRPr="00015299">
              <w:rPr>
                <w:rFonts w:ascii="Wingdings" w:hAnsi="Wingdings" w:cs="Calibri"/>
                <w:color w:val="0070C0"/>
                <w:szCs w:val="22"/>
                <w:lang w:bidi="ar-EG"/>
              </w:rPr>
              <w:t></w:t>
            </w:r>
          </w:p>
        </w:tc>
      </w:tr>
      <w:tr w:rsidR="00362339" w:rsidRPr="00FE3908" w:rsidTr="00631C2F">
        <w:tc>
          <w:tcPr>
            <w:tcW w:w="1759" w:type="pct"/>
            <w:tcBorders>
              <w:bottom w:val="nil"/>
            </w:tcBorders>
            <w:shd w:val="clear" w:color="auto" w:fill="auto"/>
          </w:tcPr>
          <w:p w:rsidR="00362339" w:rsidRDefault="00362339" w:rsidP="00631C2F">
            <w:pPr>
              <w:bidi/>
              <w:spacing w:before="60" w:after="60" w:line="280" w:lineRule="exact"/>
              <w:rPr>
                <w:rFonts w:ascii="Arabic Typesetting" w:hAnsi="Arabic Typesetting" w:cs="Arabic Typesetting"/>
                <w:color w:val="000000"/>
                <w:sz w:val="30"/>
                <w:szCs w:val="30"/>
                <w:rtl/>
              </w:rPr>
            </w:pPr>
          </w:p>
        </w:tc>
        <w:tc>
          <w:tcPr>
            <w:tcW w:w="1861" w:type="pct"/>
            <w:tcBorders>
              <w:bottom w:val="nil"/>
            </w:tcBorders>
            <w:shd w:val="clear" w:color="auto" w:fill="auto"/>
          </w:tcPr>
          <w:p w:rsidR="00362339" w:rsidRPr="00A423E5" w:rsidRDefault="00362339" w:rsidP="00631C2F">
            <w:pPr>
              <w:bidi/>
              <w:spacing w:before="60" w:after="60" w:line="280" w:lineRule="exact"/>
              <w:rPr>
                <w:rFonts w:ascii="Arabic Typesetting" w:hAnsi="Arabic Typesetting" w:cs="Arabic Typesetting"/>
                <w:sz w:val="30"/>
                <w:szCs w:val="30"/>
                <w:rtl/>
              </w:rPr>
            </w:pPr>
            <w:r w:rsidRPr="00A423E5">
              <w:rPr>
                <w:rFonts w:ascii="Arabic Typesetting" w:hAnsi="Arabic Typesetting" w:cs="Arabic Typesetting"/>
                <w:sz w:val="30"/>
                <w:szCs w:val="30"/>
                <w:rtl/>
              </w:rPr>
              <w:t>النسبة المئوية للمجيبين على الاستبيان الواعين بالمبادئ والسياسات الأخلاقية للويبو</w:t>
            </w:r>
          </w:p>
        </w:tc>
        <w:tc>
          <w:tcPr>
            <w:tcW w:w="923" w:type="pct"/>
            <w:tcBorders>
              <w:bottom w:val="nil"/>
            </w:tcBorders>
            <w:shd w:val="clear" w:color="auto" w:fill="auto"/>
            <w:vAlign w:val="center"/>
          </w:tcPr>
          <w:p w:rsidR="00362339" w:rsidRPr="00963CBA" w:rsidRDefault="00362339" w:rsidP="00631C2F">
            <w:pPr>
              <w:bidi/>
              <w:spacing w:before="60" w:after="60" w:line="280" w:lineRule="exact"/>
              <w:ind w:firstLineChars="100" w:firstLine="300"/>
              <w:rPr>
                <w:rFonts w:ascii="Arabic Typesetting" w:hAnsi="Arabic Typesetting" w:cs="Arabic Typesetting"/>
                <w:color w:val="000000"/>
                <w:sz w:val="30"/>
                <w:szCs w:val="30"/>
                <w:rtl/>
                <w:lang w:bidi="ar-EG"/>
              </w:rPr>
            </w:pPr>
            <w:r w:rsidRPr="00963CBA">
              <w:rPr>
                <w:rFonts w:ascii="Arabic Typesetting" w:hAnsi="Arabic Typesetting" w:cs="Arabic Typesetting"/>
                <w:color w:val="000000"/>
                <w:sz w:val="30"/>
                <w:szCs w:val="30"/>
                <w:rtl/>
                <w:lang w:bidi="ar-EG"/>
              </w:rPr>
              <w:t xml:space="preserve">البرنامج </w:t>
            </w:r>
            <w:r>
              <w:rPr>
                <w:rFonts w:ascii="Arabic Typesetting" w:hAnsi="Arabic Typesetting" w:cs="Arabic Typesetting" w:hint="cs"/>
                <w:color w:val="000000"/>
                <w:sz w:val="30"/>
                <w:szCs w:val="30"/>
                <w:rtl/>
                <w:lang w:bidi="ar-EG"/>
              </w:rPr>
              <w:t>21</w:t>
            </w:r>
          </w:p>
        </w:tc>
        <w:tc>
          <w:tcPr>
            <w:tcW w:w="456" w:type="pct"/>
            <w:tcBorders>
              <w:bottom w:val="nil"/>
            </w:tcBorders>
            <w:shd w:val="clear" w:color="auto" w:fill="auto"/>
            <w:vAlign w:val="center"/>
          </w:tcPr>
          <w:p w:rsidR="00362339" w:rsidRPr="00015299" w:rsidRDefault="00362339" w:rsidP="00631C2F">
            <w:pPr>
              <w:bidi/>
              <w:jc w:val="center"/>
              <w:rPr>
                <w:rFonts w:ascii="Wingdings" w:hAnsi="Wingdings" w:cs="Calibri"/>
                <w:color w:val="0070C0"/>
                <w:szCs w:val="22"/>
                <w:lang w:bidi="ar-EG"/>
              </w:rPr>
            </w:pPr>
            <w:r w:rsidRPr="00015299">
              <w:rPr>
                <w:rFonts w:ascii="Wingdings" w:hAnsi="Wingdings" w:cs="Calibri"/>
                <w:color w:val="0070C0"/>
                <w:szCs w:val="22"/>
                <w:lang w:bidi="ar-EG"/>
              </w:rPr>
              <w:t></w:t>
            </w:r>
          </w:p>
        </w:tc>
      </w:tr>
      <w:tr w:rsidR="00362339" w:rsidRPr="00FE3908" w:rsidTr="00631C2F">
        <w:tc>
          <w:tcPr>
            <w:tcW w:w="1759" w:type="pct"/>
            <w:tcBorders>
              <w:bottom w:val="nil"/>
            </w:tcBorders>
            <w:shd w:val="clear" w:color="auto" w:fill="auto"/>
          </w:tcPr>
          <w:p w:rsidR="00362339" w:rsidRDefault="00362339" w:rsidP="00631C2F">
            <w:pPr>
              <w:bidi/>
              <w:spacing w:before="60" w:after="60" w:line="280" w:lineRule="exact"/>
              <w:rPr>
                <w:rFonts w:ascii="Arabic Typesetting" w:hAnsi="Arabic Typesetting" w:cs="Arabic Typesetting"/>
                <w:color w:val="000000"/>
                <w:sz w:val="30"/>
                <w:szCs w:val="30"/>
                <w:rtl/>
              </w:rPr>
            </w:pPr>
          </w:p>
        </w:tc>
        <w:tc>
          <w:tcPr>
            <w:tcW w:w="1861" w:type="pct"/>
            <w:tcBorders>
              <w:bottom w:val="nil"/>
            </w:tcBorders>
            <w:shd w:val="clear" w:color="auto" w:fill="auto"/>
          </w:tcPr>
          <w:p w:rsidR="00362339" w:rsidRPr="00A423E5" w:rsidRDefault="00362339" w:rsidP="00631C2F">
            <w:pPr>
              <w:bidi/>
              <w:spacing w:before="60" w:after="60" w:line="280" w:lineRule="exact"/>
              <w:rPr>
                <w:rFonts w:ascii="Arabic Typesetting" w:hAnsi="Arabic Typesetting" w:cs="Arabic Typesetting"/>
                <w:sz w:val="30"/>
                <w:szCs w:val="30"/>
                <w:rtl/>
              </w:rPr>
            </w:pPr>
            <w:r w:rsidRPr="00A423E5">
              <w:rPr>
                <w:rFonts w:ascii="Arabic Typesetting" w:hAnsi="Arabic Typesetting" w:cs="Arabic Typesetting"/>
                <w:sz w:val="30"/>
                <w:szCs w:val="30"/>
                <w:rtl/>
              </w:rPr>
              <w:t>تحديث النظام المالي ولائحته والتعميمات الإدارية المعنية</w:t>
            </w:r>
          </w:p>
        </w:tc>
        <w:tc>
          <w:tcPr>
            <w:tcW w:w="923" w:type="pct"/>
            <w:tcBorders>
              <w:bottom w:val="nil"/>
            </w:tcBorders>
            <w:shd w:val="clear" w:color="auto" w:fill="auto"/>
            <w:vAlign w:val="center"/>
          </w:tcPr>
          <w:p w:rsidR="00362339" w:rsidRPr="00963CBA" w:rsidRDefault="00362339" w:rsidP="00631C2F">
            <w:pPr>
              <w:bidi/>
              <w:spacing w:before="60" w:after="60" w:line="280" w:lineRule="exact"/>
              <w:ind w:firstLineChars="100" w:firstLine="300"/>
              <w:rPr>
                <w:rFonts w:ascii="Arabic Typesetting" w:hAnsi="Arabic Typesetting" w:cs="Arabic Typesetting"/>
                <w:color w:val="000000"/>
                <w:sz w:val="30"/>
                <w:szCs w:val="30"/>
                <w:rtl/>
                <w:lang w:bidi="ar-EG"/>
              </w:rPr>
            </w:pPr>
            <w:r w:rsidRPr="00963CBA">
              <w:rPr>
                <w:rFonts w:ascii="Arabic Typesetting" w:hAnsi="Arabic Typesetting" w:cs="Arabic Typesetting"/>
                <w:color w:val="000000"/>
                <w:sz w:val="30"/>
                <w:szCs w:val="30"/>
                <w:rtl/>
                <w:lang w:bidi="ar-EG"/>
              </w:rPr>
              <w:t xml:space="preserve">البرنامج </w:t>
            </w:r>
            <w:r>
              <w:rPr>
                <w:rFonts w:ascii="Arabic Typesetting" w:hAnsi="Arabic Typesetting" w:cs="Arabic Typesetting" w:hint="cs"/>
                <w:color w:val="000000"/>
                <w:sz w:val="30"/>
                <w:szCs w:val="30"/>
                <w:rtl/>
                <w:lang w:bidi="ar-EG"/>
              </w:rPr>
              <w:t>22</w:t>
            </w:r>
          </w:p>
        </w:tc>
        <w:tc>
          <w:tcPr>
            <w:tcW w:w="456" w:type="pct"/>
            <w:tcBorders>
              <w:bottom w:val="nil"/>
            </w:tcBorders>
            <w:shd w:val="clear" w:color="auto" w:fill="auto"/>
            <w:vAlign w:val="center"/>
          </w:tcPr>
          <w:p w:rsidR="00362339" w:rsidRPr="00015299" w:rsidRDefault="00362339" w:rsidP="00631C2F">
            <w:pPr>
              <w:bidi/>
              <w:jc w:val="center"/>
              <w:rPr>
                <w:rFonts w:ascii="Wingdings" w:hAnsi="Wingdings" w:cs="Calibri"/>
                <w:color w:val="008000"/>
                <w:szCs w:val="22"/>
                <w:lang w:bidi="ar-EG"/>
              </w:rPr>
            </w:pPr>
            <w:r w:rsidRPr="00015299">
              <w:rPr>
                <w:rFonts w:ascii="Wingdings" w:hAnsi="Wingdings" w:cs="Calibri"/>
                <w:color w:val="008000"/>
                <w:szCs w:val="22"/>
                <w:lang w:bidi="ar-EG"/>
              </w:rPr>
              <w:t></w:t>
            </w:r>
          </w:p>
        </w:tc>
      </w:tr>
      <w:tr w:rsidR="00362339" w:rsidRPr="00FE3908" w:rsidTr="00631C2F">
        <w:tc>
          <w:tcPr>
            <w:tcW w:w="1759" w:type="pct"/>
            <w:tcBorders>
              <w:bottom w:val="nil"/>
            </w:tcBorders>
            <w:shd w:val="clear" w:color="auto" w:fill="auto"/>
          </w:tcPr>
          <w:p w:rsidR="00362339" w:rsidRDefault="00362339" w:rsidP="00631C2F">
            <w:pPr>
              <w:bidi/>
              <w:spacing w:before="60" w:after="60" w:line="280" w:lineRule="exact"/>
              <w:rPr>
                <w:rFonts w:ascii="Arabic Typesetting" w:hAnsi="Arabic Typesetting" w:cs="Arabic Typesetting"/>
                <w:color w:val="000000"/>
                <w:sz w:val="30"/>
                <w:szCs w:val="30"/>
                <w:rtl/>
              </w:rPr>
            </w:pPr>
            <w:r w:rsidRPr="00A423E5">
              <w:rPr>
                <w:rFonts w:ascii="Arabic Typesetting" w:hAnsi="Arabic Typesetting" w:cs="Arabic Typesetting" w:hint="cs"/>
                <w:color w:val="000000"/>
                <w:sz w:val="30"/>
                <w:szCs w:val="30"/>
                <w:rtl/>
                <w:lang w:bidi="ar-EG"/>
              </w:rPr>
              <w:t xml:space="preserve">ه 4.9 </w:t>
            </w:r>
            <w:r w:rsidRPr="00A423E5">
              <w:rPr>
                <w:rFonts w:ascii="Arabic Typesetting" w:hAnsi="Arabic Typesetting" w:cs="Arabic Typesetting"/>
                <w:color w:val="000000"/>
                <w:sz w:val="30"/>
                <w:szCs w:val="30"/>
                <w:rtl/>
                <w:lang w:bidi="ar-EG"/>
              </w:rPr>
              <w:t>منظمة ذات مسؤولية بيئية واجتماعية تكفل سلامة وأمن موظفي الويبو والمندوبين والزائرين والممتلكات المادية والمعلومات</w:t>
            </w:r>
          </w:p>
        </w:tc>
        <w:tc>
          <w:tcPr>
            <w:tcW w:w="1861" w:type="pct"/>
            <w:tcBorders>
              <w:bottom w:val="nil"/>
            </w:tcBorders>
            <w:shd w:val="clear" w:color="auto" w:fill="auto"/>
          </w:tcPr>
          <w:p w:rsidR="00362339" w:rsidRPr="00A423E5" w:rsidRDefault="00362339" w:rsidP="00631C2F">
            <w:pPr>
              <w:bidi/>
              <w:spacing w:before="60" w:after="60" w:line="280" w:lineRule="exact"/>
              <w:rPr>
                <w:rFonts w:ascii="Arabic Typesetting" w:hAnsi="Arabic Typesetting" w:cs="Arabic Typesetting"/>
                <w:sz w:val="30"/>
                <w:szCs w:val="30"/>
                <w:rtl/>
              </w:rPr>
            </w:pPr>
            <w:r w:rsidRPr="00A423E5">
              <w:rPr>
                <w:rFonts w:ascii="Arabic Typesetting" w:hAnsi="Arabic Typesetting" w:cs="Arabic Typesetting"/>
                <w:sz w:val="30"/>
                <w:szCs w:val="30"/>
                <w:rtl/>
                <w:lang w:bidi="ar-EG"/>
              </w:rPr>
              <w:t>نفاذ محسن إلى مجمع الويبو</w:t>
            </w:r>
          </w:p>
        </w:tc>
        <w:tc>
          <w:tcPr>
            <w:tcW w:w="923" w:type="pct"/>
            <w:tcBorders>
              <w:bottom w:val="nil"/>
            </w:tcBorders>
            <w:shd w:val="clear" w:color="auto" w:fill="auto"/>
            <w:vAlign w:val="center"/>
          </w:tcPr>
          <w:p w:rsidR="00362339" w:rsidRPr="00963CBA" w:rsidRDefault="00362339" w:rsidP="00631C2F">
            <w:pPr>
              <w:bidi/>
              <w:spacing w:before="60" w:after="60" w:line="280" w:lineRule="exact"/>
              <w:ind w:firstLineChars="100" w:firstLine="300"/>
              <w:rPr>
                <w:rFonts w:ascii="Arabic Typesetting" w:hAnsi="Arabic Typesetting" w:cs="Arabic Typesetting"/>
                <w:color w:val="000000"/>
                <w:sz w:val="30"/>
                <w:szCs w:val="30"/>
                <w:rtl/>
                <w:lang w:bidi="ar-EG"/>
              </w:rPr>
            </w:pPr>
            <w:r w:rsidRPr="00963CBA">
              <w:rPr>
                <w:rFonts w:ascii="Arabic Typesetting" w:hAnsi="Arabic Typesetting" w:cs="Arabic Typesetting"/>
                <w:color w:val="000000"/>
                <w:sz w:val="30"/>
                <w:szCs w:val="30"/>
                <w:rtl/>
                <w:lang w:bidi="ar-EG"/>
              </w:rPr>
              <w:t xml:space="preserve">البرنامج </w:t>
            </w:r>
            <w:r>
              <w:rPr>
                <w:rFonts w:ascii="Arabic Typesetting" w:hAnsi="Arabic Typesetting" w:cs="Arabic Typesetting" w:hint="cs"/>
                <w:color w:val="000000"/>
                <w:sz w:val="30"/>
                <w:szCs w:val="30"/>
                <w:rtl/>
                <w:lang w:bidi="ar-EG"/>
              </w:rPr>
              <w:t>24</w:t>
            </w:r>
          </w:p>
        </w:tc>
        <w:tc>
          <w:tcPr>
            <w:tcW w:w="456" w:type="pct"/>
            <w:tcBorders>
              <w:bottom w:val="nil"/>
            </w:tcBorders>
            <w:shd w:val="clear" w:color="auto" w:fill="auto"/>
            <w:vAlign w:val="center"/>
          </w:tcPr>
          <w:p w:rsidR="00362339" w:rsidRPr="00015299" w:rsidRDefault="00362339" w:rsidP="00631C2F">
            <w:pPr>
              <w:bidi/>
              <w:jc w:val="center"/>
              <w:rPr>
                <w:rFonts w:ascii="Wingdings" w:hAnsi="Wingdings" w:cs="Calibri"/>
                <w:color w:val="FF0000"/>
                <w:szCs w:val="22"/>
                <w:lang w:bidi="ar-EG"/>
              </w:rPr>
            </w:pPr>
            <w:r w:rsidRPr="00015299">
              <w:rPr>
                <w:rFonts w:ascii="Wingdings" w:hAnsi="Wingdings" w:cs="Calibri"/>
                <w:color w:val="FF0000"/>
                <w:szCs w:val="22"/>
                <w:lang w:bidi="ar-EG"/>
              </w:rPr>
              <w:t></w:t>
            </w:r>
          </w:p>
        </w:tc>
      </w:tr>
      <w:tr w:rsidR="00362339" w:rsidRPr="00FE3908" w:rsidTr="00631C2F">
        <w:tc>
          <w:tcPr>
            <w:tcW w:w="1759" w:type="pct"/>
            <w:tcBorders>
              <w:top w:val="nil"/>
              <w:bottom w:val="single" w:sz="4" w:space="0" w:color="auto"/>
            </w:tcBorders>
            <w:shd w:val="clear" w:color="auto" w:fill="auto"/>
          </w:tcPr>
          <w:p w:rsidR="00362339" w:rsidRPr="00A423E5" w:rsidRDefault="00362339" w:rsidP="00631C2F">
            <w:pPr>
              <w:bidi/>
              <w:spacing w:before="60" w:after="60" w:line="280" w:lineRule="exact"/>
              <w:rPr>
                <w:rFonts w:ascii="Arabic Typesetting" w:hAnsi="Arabic Typesetting" w:cs="Arabic Typesetting"/>
                <w:color w:val="000000"/>
                <w:sz w:val="30"/>
                <w:szCs w:val="30"/>
                <w:rtl/>
                <w:lang w:bidi="ar-EG"/>
              </w:rPr>
            </w:pPr>
          </w:p>
        </w:tc>
        <w:tc>
          <w:tcPr>
            <w:tcW w:w="1861" w:type="pct"/>
            <w:tcBorders>
              <w:top w:val="nil"/>
              <w:bottom w:val="single" w:sz="4" w:space="0" w:color="auto"/>
            </w:tcBorders>
            <w:shd w:val="clear" w:color="auto" w:fill="auto"/>
          </w:tcPr>
          <w:p w:rsidR="00362339" w:rsidRPr="00A423E5" w:rsidRDefault="00362339" w:rsidP="00631C2F">
            <w:pPr>
              <w:bidi/>
              <w:spacing w:before="60" w:after="60" w:line="280" w:lineRule="exact"/>
              <w:rPr>
                <w:rFonts w:ascii="Arabic Typesetting" w:hAnsi="Arabic Typesetting" w:cs="Arabic Typesetting"/>
                <w:sz w:val="30"/>
                <w:szCs w:val="30"/>
                <w:rtl/>
              </w:rPr>
            </w:pPr>
            <w:r w:rsidRPr="00A423E5">
              <w:rPr>
                <w:rFonts w:ascii="Arabic Typesetting" w:hAnsi="Arabic Typesetting" w:cs="Arabic Typesetting"/>
                <w:sz w:val="30"/>
                <w:szCs w:val="30"/>
                <w:rtl/>
                <w:lang w:bidi="ar-EG"/>
              </w:rPr>
              <w:t>تقليص أثر أنشطة الويبو في البيئة</w:t>
            </w:r>
          </w:p>
        </w:tc>
        <w:tc>
          <w:tcPr>
            <w:tcW w:w="923" w:type="pct"/>
            <w:tcBorders>
              <w:top w:val="nil"/>
              <w:bottom w:val="single" w:sz="4" w:space="0" w:color="auto"/>
            </w:tcBorders>
            <w:shd w:val="clear" w:color="auto" w:fill="auto"/>
            <w:vAlign w:val="center"/>
          </w:tcPr>
          <w:p w:rsidR="00362339" w:rsidRPr="00963CBA" w:rsidRDefault="00362339" w:rsidP="00631C2F">
            <w:pPr>
              <w:bidi/>
              <w:spacing w:before="60" w:after="60" w:line="280" w:lineRule="exact"/>
              <w:ind w:firstLineChars="100" w:firstLine="300"/>
              <w:rPr>
                <w:rFonts w:ascii="Arabic Typesetting" w:hAnsi="Arabic Typesetting" w:cs="Arabic Typesetting"/>
                <w:color w:val="000000"/>
                <w:sz w:val="30"/>
                <w:szCs w:val="30"/>
                <w:rtl/>
                <w:lang w:bidi="ar-EG"/>
              </w:rPr>
            </w:pPr>
            <w:r w:rsidRPr="00963CBA">
              <w:rPr>
                <w:rFonts w:ascii="Arabic Typesetting" w:hAnsi="Arabic Typesetting" w:cs="Arabic Typesetting"/>
                <w:color w:val="000000"/>
                <w:sz w:val="30"/>
                <w:szCs w:val="30"/>
                <w:rtl/>
                <w:lang w:bidi="ar-EG"/>
              </w:rPr>
              <w:t xml:space="preserve">البرنامج </w:t>
            </w:r>
            <w:r>
              <w:rPr>
                <w:rFonts w:ascii="Arabic Typesetting" w:hAnsi="Arabic Typesetting" w:cs="Arabic Typesetting" w:hint="cs"/>
                <w:color w:val="000000"/>
                <w:sz w:val="30"/>
                <w:szCs w:val="30"/>
                <w:rtl/>
                <w:lang w:bidi="ar-EG"/>
              </w:rPr>
              <w:t>24</w:t>
            </w:r>
          </w:p>
        </w:tc>
        <w:tc>
          <w:tcPr>
            <w:tcW w:w="456" w:type="pct"/>
            <w:tcBorders>
              <w:top w:val="nil"/>
              <w:bottom w:val="single" w:sz="4" w:space="0" w:color="auto"/>
            </w:tcBorders>
            <w:shd w:val="clear" w:color="auto" w:fill="auto"/>
            <w:vAlign w:val="center"/>
          </w:tcPr>
          <w:p w:rsidR="00362339" w:rsidRPr="00015299" w:rsidRDefault="00362339" w:rsidP="00631C2F">
            <w:pPr>
              <w:bidi/>
              <w:jc w:val="center"/>
              <w:rPr>
                <w:rFonts w:ascii="Wingdings" w:hAnsi="Wingdings" w:cs="Calibri"/>
                <w:color w:val="008000"/>
                <w:szCs w:val="22"/>
                <w:lang w:bidi="ar-EG"/>
              </w:rPr>
            </w:pPr>
            <w:r w:rsidRPr="00015299">
              <w:rPr>
                <w:rFonts w:ascii="Wingdings" w:hAnsi="Wingdings" w:cs="Calibri"/>
                <w:color w:val="008000"/>
                <w:szCs w:val="22"/>
                <w:lang w:bidi="ar-EG"/>
              </w:rPr>
              <w:t></w:t>
            </w:r>
          </w:p>
        </w:tc>
      </w:tr>
      <w:tr w:rsidR="00362339" w:rsidRPr="00FE3908" w:rsidTr="00631C2F">
        <w:tc>
          <w:tcPr>
            <w:tcW w:w="1759" w:type="pct"/>
            <w:tcBorders>
              <w:top w:val="single" w:sz="4" w:space="0" w:color="auto"/>
              <w:bottom w:val="nil"/>
            </w:tcBorders>
            <w:shd w:val="clear" w:color="auto" w:fill="auto"/>
          </w:tcPr>
          <w:p w:rsidR="00362339" w:rsidRPr="00A423E5" w:rsidRDefault="00362339" w:rsidP="00631C2F">
            <w:pPr>
              <w:keepNext/>
              <w:bidi/>
              <w:spacing w:before="60" w:after="60" w:line="280" w:lineRule="exact"/>
              <w:rPr>
                <w:rFonts w:ascii="Arabic Typesetting" w:hAnsi="Arabic Typesetting" w:cs="Arabic Typesetting"/>
                <w:color w:val="000000"/>
                <w:sz w:val="30"/>
                <w:szCs w:val="30"/>
                <w:rtl/>
                <w:lang w:bidi="ar-EG"/>
              </w:rPr>
            </w:pPr>
          </w:p>
        </w:tc>
        <w:tc>
          <w:tcPr>
            <w:tcW w:w="1861" w:type="pct"/>
            <w:tcBorders>
              <w:top w:val="single" w:sz="4" w:space="0" w:color="auto"/>
              <w:bottom w:val="nil"/>
            </w:tcBorders>
            <w:shd w:val="clear" w:color="auto" w:fill="auto"/>
          </w:tcPr>
          <w:p w:rsidR="00362339" w:rsidRPr="00A423E5" w:rsidRDefault="00362339" w:rsidP="00631C2F">
            <w:pPr>
              <w:keepNext/>
              <w:bidi/>
              <w:spacing w:before="60" w:after="60" w:line="280" w:lineRule="exact"/>
              <w:rPr>
                <w:rFonts w:ascii="Arabic Typesetting" w:hAnsi="Arabic Typesetting" w:cs="Arabic Typesetting"/>
                <w:sz w:val="30"/>
                <w:szCs w:val="30"/>
                <w:rtl/>
                <w:lang w:bidi="ar-EG"/>
              </w:rPr>
            </w:pPr>
            <w:r w:rsidRPr="00A423E5">
              <w:rPr>
                <w:rFonts w:ascii="Arabic Typesetting" w:hAnsi="Arabic Typesetting" w:cs="Arabic Typesetting"/>
                <w:sz w:val="30"/>
                <w:szCs w:val="30"/>
                <w:rtl/>
                <w:lang w:bidi="ar-EG"/>
              </w:rPr>
              <w:t>امتثال مباني الويبو لتوصيات عملية التدقيق التي أجراها معهد السلامة والأمن (</w:t>
            </w:r>
            <w:proofErr w:type="spellStart"/>
            <w:r w:rsidRPr="00A423E5">
              <w:rPr>
                <w:rFonts w:ascii="Arabic Typesetting" w:hAnsi="Arabic Typesetting" w:cs="Arabic Typesetting"/>
                <w:sz w:val="30"/>
                <w:szCs w:val="30"/>
                <w:rtl/>
                <w:lang w:bidi="ar-EG"/>
              </w:rPr>
              <w:t>نوشاتل</w:t>
            </w:r>
            <w:proofErr w:type="spellEnd"/>
            <w:r w:rsidRPr="00A423E5">
              <w:rPr>
                <w:rFonts w:ascii="Arabic Typesetting" w:hAnsi="Arabic Typesetting" w:cs="Arabic Typesetting"/>
                <w:sz w:val="30"/>
                <w:szCs w:val="30"/>
                <w:rtl/>
                <w:lang w:bidi="ar-EG"/>
              </w:rPr>
              <w:t>) في سنة 2009 وإجراءات تأمين المحيط حسب معايير الأمن التشغيلي الدنيا في المقار (</w:t>
            </w:r>
            <w:r w:rsidRPr="00A423E5">
              <w:rPr>
                <w:rFonts w:ascii="Arabic Typesetting" w:hAnsi="Arabic Typesetting" w:cs="Arabic Typesetting"/>
                <w:sz w:val="30"/>
                <w:szCs w:val="30"/>
                <w:lang w:bidi="ar-EG"/>
              </w:rPr>
              <w:t>UN H-MOSS</w:t>
            </w:r>
            <w:r w:rsidRPr="00A423E5">
              <w:rPr>
                <w:rFonts w:ascii="Arabic Typesetting" w:hAnsi="Arabic Typesetting" w:cs="Arabic Typesetting"/>
                <w:sz w:val="30"/>
                <w:szCs w:val="30"/>
                <w:rtl/>
                <w:lang w:bidi="ar-EG"/>
              </w:rPr>
              <w:t>)</w:t>
            </w:r>
          </w:p>
        </w:tc>
        <w:tc>
          <w:tcPr>
            <w:tcW w:w="923" w:type="pct"/>
            <w:tcBorders>
              <w:top w:val="single" w:sz="4" w:space="0" w:color="auto"/>
              <w:bottom w:val="nil"/>
            </w:tcBorders>
            <w:shd w:val="clear" w:color="auto" w:fill="auto"/>
            <w:vAlign w:val="center"/>
          </w:tcPr>
          <w:p w:rsidR="00362339" w:rsidRPr="00963CBA" w:rsidRDefault="00362339" w:rsidP="00631C2F">
            <w:pPr>
              <w:keepNext/>
              <w:bidi/>
              <w:spacing w:before="60" w:after="60" w:line="280" w:lineRule="exact"/>
              <w:ind w:firstLineChars="100" w:firstLine="300"/>
              <w:rPr>
                <w:rFonts w:ascii="Arabic Typesetting" w:hAnsi="Arabic Typesetting" w:cs="Arabic Typesetting"/>
                <w:color w:val="000000"/>
                <w:sz w:val="30"/>
                <w:szCs w:val="30"/>
                <w:rtl/>
                <w:lang w:bidi="ar-EG"/>
              </w:rPr>
            </w:pPr>
            <w:r w:rsidRPr="00963CBA">
              <w:rPr>
                <w:rFonts w:ascii="Arabic Typesetting" w:hAnsi="Arabic Typesetting" w:cs="Arabic Typesetting"/>
                <w:color w:val="000000"/>
                <w:sz w:val="30"/>
                <w:szCs w:val="30"/>
                <w:rtl/>
                <w:lang w:bidi="ar-EG"/>
              </w:rPr>
              <w:t xml:space="preserve">البرنامج </w:t>
            </w:r>
            <w:r>
              <w:rPr>
                <w:rFonts w:ascii="Arabic Typesetting" w:hAnsi="Arabic Typesetting" w:cs="Arabic Typesetting" w:hint="cs"/>
                <w:color w:val="000000"/>
                <w:sz w:val="30"/>
                <w:szCs w:val="30"/>
                <w:rtl/>
                <w:lang w:bidi="ar-EG"/>
              </w:rPr>
              <w:t>24</w:t>
            </w:r>
          </w:p>
        </w:tc>
        <w:tc>
          <w:tcPr>
            <w:tcW w:w="456" w:type="pct"/>
            <w:tcBorders>
              <w:top w:val="single" w:sz="4" w:space="0" w:color="auto"/>
              <w:bottom w:val="nil"/>
            </w:tcBorders>
            <w:shd w:val="clear" w:color="auto" w:fill="auto"/>
            <w:vAlign w:val="center"/>
          </w:tcPr>
          <w:p w:rsidR="00362339" w:rsidRPr="00015299" w:rsidRDefault="00362339" w:rsidP="00631C2F">
            <w:pPr>
              <w:bidi/>
              <w:jc w:val="center"/>
              <w:rPr>
                <w:rFonts w:ascii="Wingdings" w:hAnsi="Wingdings" w:cs="Calibri"/>
                <w:color w:val="008000"/>
                <w:szCs w:val="22"/>
                <w:lang w:bidi="ar-EG"/>
              </w:rPr>
            </w:pPr>
            <w:r w:rsidRPr="00015299">
              <w:rPr>
                <w:rFonts w:ascii="Wingdings" w:hAnsi="Wingdings" w:cs="Calibri"/>
                <w:color w:val="008000"/>
                <w:szCs w:val="22"/>
                <w:lang w:bidi="ar-EG"/>
              </w:rPr>
              <w:t></w:t>
            </w:r>
          </w:p>
        </w:tc>
      </w:tr>
      <w:tr w:rsidR="00362339" w:rsidRPr="00FE3908" w:rsidTr="00631C2F">
        <w:tc>
          <w:tcPr>
            <w:tcW w:w="1759" w:type="pct"/>
            <w:tcBorders>
              <w:bottom w:val="nil"/>
            </w:tcBorders>
            <w:shd w:val="clear" w:color="auto" w:fill="auto"/>
          </w:tcPr>
          <w:p w:rsidR="00362339" w:rsidRPr="00A423E5" w:rsidRDefault="00362339" w:rsidP="00631C2F">
            <w:pPr>
              <w:bidi/>
              <w:spacing w:before="60" w:after="60" w:line="280" w:lineRule="exact"/>
              <w:rPr>
                <w:rFonts w:ascii="Arabic Typesetting" w:hAnsi="Arabic Typesetting" w:cs="Arabic Typesetting"/>
                <w:color w:val="000000"/>
                <w:sz w:val="30"/>
                <w:szCs w:val="30"/>
                <w:rtl/>
                <w:lang w:bidi="ar-EG"/>
              </w:rPr>
            </w:pPr>
          </w:p>
        </w:tc>
        <w:tc>
          <w:tcPr>
            <w:tcW w:w="1861" w:type="pct"/>
            <w:tcBorders>
              <w:bottom w:val="nil"/>
            </w:tcBorders>
            <w:shd w:val="clear" w:color="auto" w:fill="auto"/>
          </w:tcPr>
          <w:p w:rsidR="00362339" w:rsidRPr="00A423E5" w:rsidRDefault="00362339" w:rsidP="00631C2F">
            <w:pPr>
              <w:bidi/>
              <w:spacing w:before="60" w:after="60" w:line="280" w:lineRule="exact"/>
              <w:rPr>
                <w:rFonts w:ascii="Arabic Typesetting" w:hAnsi="Arabic Typesetting" w:cs="Arabic Typesetting"/>
                <w:sz w:val="30"/>
                <w:szCs w:val="30"/>
                <w:rtl/>
                <w:lang w:bidi="ar-EG"/>
              </w:rPr>
            </w:pPr>
            <w:r w:rsidRPr="00102BB6">
              <w:rPr>
                <w:rFonts w:ascii="Arabic Typesetting" w:hAnsi="Arabic Typesetting" w:cs="Arabic Typesetting"/>
                <w:sz w:val="30"/>
                <w:szCs w:val="30"/>
                <w:rtl/>
              </w:rPr>
              <w:t>تعزيز أمن المعلومات لحمايتها من الهجمات المتزايدة عبر الإنترنت</w:t>
            </w:r>
          </w:p>
        </w:tc>
        <w:tc>
          <w:tcPr>
            <w:tcW w:w="923" w:type="pct"/>
            <w:tcBorders>
              <w:bottom w:val="nil"/>
            </w:tcBorders>
            <w:shd w:val="clear" w:color="auto" w:fill="auto"/>
            <w:vAlign w:val="center"/>
          </w:tcPr>
          <w:p w:rsidR="00362339" w:rsidRPr="00963CBA" w:rsidRDefault="00362339" w:rsidP="00631C2F">
            <w:pPr>
              <w:bidi/>
              <w:spacing w:before="60" w:after="60" w:line="280" w:lineRule="exact"/>
              <w:ind w:firstLineChars="100" w:firstLine="300"/>
              <w:rPr>
                <w:rFonts w:ascii="Arabic Typesetting" w:hAnsi="Arabic Typesetting" w:cs="Arabic Typesetting"/>
                <w:color w:val="000000"/>
                <w:sz w:val="30"/>
                <w:szCs w:val="30"/>
                <w:rtl/>
                <w:lang w:bidi="ar-EG"/>
              </w:rPr>
            </w:pPr>
            <w:r w:rsidRPr="00963CBA">
              <w:rPr>
                <w:rFonts w:ascii="Arabic Typesetting" w:hAnsi="Arabic Typesetting" w:cs="Arabic Typesetting"/>
                <w:color w:val="000000"/>
                <w:sz w:val="30"/>
                <w:szCs w:val="30"/>
                <w:rtl/>
                <w:lang w:bidi="ar-EG"/>
              </w:rPr>
              <w:t xml:space="preserve">البرنامج </w:t>
            </w:r>
            <w:r>
              <w:rPr>
                <w:rFonts w:ascii="Arabic Typesetting" w:hAnsi="Arabic Typesetting" w:cs="Arabic Typesetting" w:hint="cs"/>
                <w:color w:val="000000"/>
                <w:sz w:val="30"/>
                <w:szCs w:val="30"/>
                <w:rtl/>
                <w:lang w:bidi="ar-EG"/>
              </w:rPr>
              <w:t>25</w:t>
            </w:r>
          </w:p>
        </w:tc>
        <w:tc>
          <w:tcPr>
            <w:tcW w:w="456" w:type="pct"/>
            <w:tcBorders>
              <w:bottom w:val="nil"/>
            </w:tcBorders>
            <w:shd w:val="clear" w:color="auto" w:fill="auto"/>
            <w:vAlign w:val="center"/>
          </w:tcPr>
          <w:p w:rsidR="00362339" w:rsidRPr="00015299" w:rsidRDefault="00362339" w:rsidP="00631C2F">
            <w:pPr>
              <w:bidi/>
              <w:jc w:val="center"/>
              <w:rPr>
                <w:rFonts w:ascii="Wingdings" w:hAnsi="Wingdings" w:cs="Calibri"/>
                <w:color w:val="008000"/>
                <w:szCs w:val="22"/>
                <w:lang w:bidi="ar-EG"/>
              </w:rPr>
            </w:pPr>
            <w:r w:rsidRPr="00015299">
              <w:rPr>
                <w:rFonts w:ascii="Wingdings" w:hAnsi="Wingdings" w:cs="Calibri"/>
                <w:color w:val="008000"/>
                <w:szCs w:val="22"/>
                <w:lang w:bidi="ar-EG"/>
              </w:rPr>
              <w:t></w:t>
            </w:r>
          </w:p>
        </w:tc>
      </w:tr>
      <w:tr w:rsidR="00362339" w:rsidRPr="00FE3908" w:rsidTr="00631C2F">
        <w:tc>
          <w:tcPr>
            <w:tcW w:w="1759" w:type="pct"/>
            <w:tcBorders>
              <w:bottom w:val="nil"/>
            </w:tcBorders>
            <w:shd w:val="clear" w:color="auto" w:fill="auto"/>
          </w:tcPr>
          <w:p w:rsidR="00362339" w:rsidRPr="00A423E5" w:rsidRDefault="00362339" w:rsidP="00631C2F">
            <w:pPr>
              <w:bidi/>
              <w:spacing w:before="60" w:after="60" w:line="280" w:lineRule="exact"/>
              <w:rPr>
                <w:rFonts w:ascii="Arabic Typesetting" w:hAnsi="Arabic Typesetting" w:cs="Arabic Typesetting"/>
                <w:color w:val="000000"/>
                <w:sz w:val="30"/>
                <w:szCs w:val="30"/>
                <w:rtl/>
                <w:lang w:bidi="ar-EG"/>
              </w:rPr>
            </w:pPr>
          </w:p>
        </w:tc>
        <w:tc>
          <w:tcPr>
            <w:tcW w:w="1861" w:type="pct"/>
            <w:tcBorders>
              <w:bottom w:val="nil"/>
            </w:tcBorders>
            <w:shd w:val="clear" w:color="auto" w:fill="auto"/>
          </w:tcPr>
          <w:p w:rsidR="00362339" w:rsidRPr="00102BB6" w:rsidRDefault="00362339" w:rsidP="00631C2F">
            <w:pPr>
              <w:bidi/>
              <w:spacing w:before="60" w:after="60" w:line="280" w:lineRule="exact"/>
              <w:rPr>
                <w:rFonts w:ascii="Arabic Typesetting" w:hAnsi="Arabic Typesetting" w:cs="Arabic Typesetting"/>
                <w:sz w:val="30"/>
                <w:szCs w:val="30"/>
              </w:rPr>
            </w:pPr>
            <w:r w:rsidRPr="00102BB6">
              <w:rPr>
                <w:rFonts w:ascii="Arabic Typesetting" w:hAnsi="Arabic Typesetting" w:cs="Arabic Typesetting"/>
                <w:sz w:val="30"/>
                <w:szCs w:val="30"/>
                <w:rtl/>
              </w:rPr>
              <w:t xml:space="preserve">حالة شهادة </w:t>
            </w:r>
            <w:r w:rsidRPr="00102BB6">
              <w:rPr>
                <w:rFonts w:ascii="Arabic Typesetting" w:hAnsi="Arabic Typesetting" w:cs="Arabic Typesetting"/>
                <w:sz w:val="30"/>
                <w:szCs w:val="30"/>
              </w:rPr>
              <w:t>ISO</w:t>
            </w:r>
            <w:r>
              <w:rPr>
                <w:rFonts w:ascii="Arabic Typesetting" w:hAnsi="Arabic Typesetting" w:cs="Arabic Typesetting"/>
                <w:sz w:val="30"/>
                <w:szCs w:val="30"/>
              </w:rPr>
              <w:t> </w:t>
            </w:r>
            <w:r w:rsidRPr="00102BB6">
              <w:rPr>
                <w:rFonts w:ascii="Arabic Typesetting" w:hAnsi="Arabic Typesetting" w:cs="Arabic Typesetting"/>
                <w:sz w:val="30"/>
                <w:szCs w:val="30"/>
              </w:rPr>
              <w:t>27001</w:t>
            </w:r>
            <w:r w:rsidRPr="00102BB6">
              <w:rPr>
                <w:rFonts w:ascii="Arabic Typesetting" w:hAnsi="Arabic Typesetting" w:cs="Arabic Typesetting"/>
                <w:sz w:val="30"/>
                <w:szCs w:val="30"/>
                <w:rtl/>
              </w:rPr>
              <w:t xml:space="preserve"> وعمليات إدارة مخاطر المعلومات</w:t>
            </w:r>
          </w:p>
        </w:tc>
        <w:tc>
          <w:tcPr>
            <w:tcW w:w="923" w:type="pct"/>
            <w:tcBorders>
              <w:bottom w:val="nil"/>
            </w:tcBorders>
            <w:shd w:val="clear" w:color="auto" w:fill="auto"/>
            <w:vAlign w:val="center"/>
          </w:tcPr>
          <w:p w:rsidR="00362339" w:rsidRPr="00102BB6" w:rsidRDefault="00362339" w:rsidP="00631C2F">
            <w:pPr>
              <w:bidi/>
              <w:spacing w:before="60" w:after="60" w:line="280" w:lineRule="exact"/>
              <w:ind w:firstLineChars="100" w:firstLine="300"/>
              <w:rPr>
                <w:rFonts w:ascii="Arabic Typesetting" w:hAnsi="Arabic Typesetting" w:cs="Arabic Typesetting"/>
                <w:color w:val="000000"/>
                <w:sz w:val="30"/>
                <w:szCs w:val="30"/>
                <w:rtl/>
                <w:lang w:bidi="ar-EG"/>
              </w:rPr>
            </w:pPr>
            <w:r w:rsidRPr="00963CBA">
              <w:rPr>
                <w:rFonts w:ascii="Arabic Typesetting" w:hAnsi="Arabic Typesetting" w:cs="Arabic Typesetting"/>
                <w:color w:val="000000"/>
                <w:sz w:val="30"/>
                <w:szCs w:val="30"/>
                <w:rtl/>
                <w:lang w:bidi="ar-EG"/>
              </w:rPr>
              <w:t xml:space="preserve">البرنامج </w:t>
            </w:r>
            <w:r>
              <w:rPr>
                <w:rFonts w:ascii="Arabic Typesetting" w:hAnsi="Arabic Typesetting" w:cs="Arabic Typesetting" w:hint="cs"/>
                <w:color w:val="000000"/>
                <w:sz w:val="30"/>
                <w:szCs w:val="30"/>
                <w:rtl/>
                <w:lang w:bidi="ar-EG"/>
              </w:rPr>
              <w:t>25</w:t>
            </w:r>
          </w:p>
        </w:tc>
        <w:tc>
          <w:tcPr>
            <w:tcW w:w="456" w:type="pct"/>
            <w:tcBorders>
              <w:bottom w:val="nil"/>
            </w:tcBorders>
            <w:shd w:val="clear" w:color="auto" w:fill="auto"/>
            <w:vAlign w:val="center"/>
          </w:tcPr>
          <w:p w:rsidR="00362339" w:rsidRPr="00015299" w:rsidRDefault="00362339" w:rsidP="00631C2F">
            <w:pPr>
              <w:bidi/>
              <w:jc w:val="center"/>
              <w:rPr>
                <w:rFonts w:ascii="Wingdings" w:hAnsi="Wingdings" w:cs="Calibri"/>
                <w:color w:val="008000"/>
                <w:szCs w:val="22"/>
                <w:lang w:bidi="ar-EG"/>
              </w:rPr>
            </w:pPr>
            <w:r w:rsidRPr="00015299">
              <w:rPr>
                <w:rFonts w:ascii="Wingdings" w:hAnsi="Wingdings" w:cs="Calibri"/>
                <w:color w:val="008000"/>
                <w:szCs w:val="22"/>
                <w:lang w:bidi="ar-EG"/>
              </w:rPr>
              <w:t></w:t>
            </w:r>
            <w:r w:rsidRPr="00015299">
              <w:rPr>
                <w:rFonts w:ascii="Wingdings" w:hAnsi="Wingdings" w:cs="Calibri"/>
                <w:color w:val="008000"/>
                <w:szCs w:val="22"/>
                <w:lang w:bidi="ar-EG"/>
              </w:rPr>
              <w:t></w:t>
            </w:r>
            <w:r w:rsidRPr="00015299">
              <w:rPr>
                <w:rFonts w:ascii="Wingdings" w:hAnsi="Wingdings" w:cs="Calibri"/>
                <w:color w:val="008000"/>
                <w:szCs w:val="22"/>
                <w:lang w:bidi="ar-EG"/>
              </w:rPr>
              <w:t></w:t>
            </w:r>
          </w:p>
        </w:tc>
      </w:tr>
      <w:tr w:rsidR="00362339" w:rsidRPr="00FE3908" w:rsidTr="00631C2F">
        <w:tc>
          <w:tcPr>
            <w:tcW w:w="1759" w:type="pct"/>
            <w:tcBorders>
              <w:bottom w:val="nil"/>
            </w:tcBorders>
            <w:shd w:val="clear" w:color="auto" w:fill="auto"/>
          </w:tcPr>
          <w:p w:rsidR="00362339" w:rsidRPr="00A423E5" w:rsidRDefault="00362339" w:rsidP="00631C2F">
            <w:pPr>
              <w:bidi/>
              <w:spacing w:before="60" w:after="60" w:line="280" w:lineRule="exact"/>
              <w:rPr>
                <w:rFonts w:ascii="Arabic Typesetting" w:hAnsi="Arabic Typesetting" w:cs="Arabic Typesetting"/>
                <w:color w:val="000000"/>
                <w:sz w:val="30"/>
                <w:szCs w:val="30"/>
                <w:rtl/>
                <w:lang w:bidi="ar-EG"/>
              </w:rPr>
            </w:pPr>
          </w:p>
        </w:tc>
        <w:tc>
          <w:tcPr>
            <w:tcW w:w="1861" w:type="pct"/>
            <w:tcBorders>
              <w:bottom w:val="nil"/>
            </w:tcBorders>
            <w:shd w:val="clear" w:color="auto" w:fill="auto"/>
          </w:tcPr>
          <w:p w:rsidR="00362339" w:rsidRPr="00102BB6" w:rsidRDefault="00362339" w:rsidP="00631C2F">
            <w:pPr>
              <w:bidi/>
              <w:spacing w:before="60" w:after="60" w:line="280" w:lineRule="exact"/>
              <w:rPr>
                <w:rFonts w:ascii="Arabic Typesetting" w:hAnsi="Arabic Typesetting" w:cs="Arabic Typesetting"/>
                <w:sz w:val="30"/>
                <w:szCs w:val="30"/>
                <w:rtl/>
              </w:rPr>
            </w:pPr>
            <w:r w:rsidRPr="005D52F1">
              <w:rPr>
                <w:rFonts w:ascii="Arabic Typesetting" w:hAnsi="Arabic Typesetting" w:cs="Arabic Typesetting"/>
                <w:sz w:val="30"/>
                <w:szCs w:val="30"/>
                <w:rtl/>
              </w:rPr>
              <w:t>فعالية عمليات مراقبة أمن المعلومات (الواجهات الداخلية والخارجية)</w:t>
            </w:r>
          </w:p>
        </w:tc>
        <w:tc>
          <w:tcPr>
            <w:tcW w:w="923" w:type="pct"/>
            <w:tcBorders>
              <w:bottom w:val="nil"/>
            </w:tcBorders>
            <w:shd w:val="clear" w:color="auto" w:fill="auto"/>
            <w:vAlign w:val="center"/>
          </w:tcPr>
          <w:p w:rsidR="00362339" w:rsidRPr="00963CBA" w:rsidRDefault="00362339" w:rsidP="00631C2F">
            <w:pPr>
              <w:bidi/>
              <w:spacing w:before="60" w:after="60" w:line="280" w:lineRule="exact"/>
              <w:ind w:firstLineChars="100" w:firstLine="300"/>
              <w:rPr>
                <w:rFonts w:ascii="Arabic Typesetting" w:hAnsi="Arabic Typesetting" w:cs="Arabic Typesetting"/>
                <w:color w:val="000000"/>
                <w:sz w:val="30"/>
                <w:szCs w:val="30"/>
                <w:rtl/>
                <w:lang w:bidi="ar-EG"/>
              </w:rPr>
            </w:pPr>
            <w:r w:rsidRPr="00963CBA">
              <w:rPr>
                <w:rFonts w:ascii="Arabic Typesetting" w:hAnsi="Arabic Typesetting" w:cs="Arabic Typesetting"/>
                <w:color w:val="000000"/>
                <w:sz w:val="30"/>
                <w:szCs w:val="30"/>
                <w:rtl/>
                <w:lang w:bidi="ar-EG"/>
              </w:rPr>
              <w:t xml:space="preserve">البرنامج </w:t>
            </w:r>
            <w:r>
              <w:rPr>
                <w:rFonts w:ascii="Arabic Typesetting" w:hAnsi="Arabic Typesetting" w:cs="Arabic Typesetting" w:hint="cs"/>
                <w:color w:val="000000"/>
                <w:sz w:val="30"/>
                <w:szCs w:val="30"/>
                <w:rtl/>
                <w:lang w:bidi="ar-EG"/>
              </w:rPr>
              <w:t>25</w:t>
            </w:r>
          </w:p>
        </w:tc>
        <w:tc>
          <w:tcPr>
            <w:tcW w:w="456" w:type="pct"/>
            <w:tcBorders>
              <w:bottom w:val="nil"/>
            </w:tcBorders>
            <w:shd w:val="clear" w:color="auto" w:fill="auto"/>
            <w:vAlign w:val="center"/>
          </w:tcPr>
          <w:p w:rsidR="00362339" w:rsidRPr="00015299" w:rsidRDefault="00362339" w:rsidP="00631C2F">
            <w:pPr>
              <w:bidi/>
              <w:jc w:val="center"/>
              <w:rPr>
                <w:rFonts w:ascii="Wingdings" w:hAnsi="Wingdings" w:cs="Calibri"/>
                <w:color w:val="008000"/>
                <w:szCs w:val="22"/>
                <w:lang w:bidi="ar-EG"/>
              </w:rPr>
            </w:pPr>
            <w:r w:rsidRPr="00015299">
              <w:rPr>
                <w:rFonts w:ascii="Wingdings" w:hAnsi="Wingdings" w:cs="Calibri"/>
                <w:color w:val="008000"/>
                <w:szCs w:val="22"/>
                <w:lang w:bidi="ar-EG"/>
              </w:rPr>
              <w:t></w:t>
            </w:r>
          </w:p>
        </w:tc>
      </w:tr>
      <w:tr w:rsidR="00362339" w:rsidRPr="00FE3908" w:rsidTr="00631C2F">
        <w:tc>
          <w:tcPr>
            <w:tcW w:w="1759" w:type="pct"/>
            <w:tcBorders>
              <w:bottom w:val="nil"/>
            </w:tcBorders>
            <w:shd w:val="clear" w:color="auto" w:fill="auto"/>
          </w:tcPr>
          <w:p w:rsidR="00362339" w:rsidRPr="00A423E5" w:rsidRDefault="00362339" w:rsidP="00631C2F">
            <w:pPr>
              <w:bidi/>
              <w:spacing w:before="60" w:after="60" w:line="280" w:lineRule="exact"/>
              <w:rPr>
                <w:rFonts w:ascii="Arabic Typesetting" w:hAnsi="Arabic Typesetting" w:cs="Arabic Typesetting"/>
                <w:color w:val="000000"/>
                <w:sz w:val="30"/>
                <w:szCs w:val="30"/>
                <w:rtl/>
                <w:lang w:bidi="ar-EG"/>
              </w:rPr>
            </w:pPr>
          </w:p>
        </w:tc>
        <w:tc>
          <w:tcPr>
            <w:tcW w:w="1861" w:type="pct"/>
            <w:tcBorders>
              <w:bottom w:val="nil"/>
            </w:tcBorders>
            <w:shd w:val="clear" w:color="auto" w:fill="auto"/>
          </w:tcPr>
          <w:p w:rsidR="00362339" w:rsidRPr="005D52F1" w:rsidRDefault="00362339" w:rsidP="00631C2F">
            <w:pPr>
              <w:bidi/>
              <w:spacing w:before="60" w:after="60" w:line="280" w:lineRule="exact"/>
              <w:rPr>
                <w:rFonts w:ascii="Arabic Typesetting" w:hAnsi="Arabic Typesetting" w:cs="Arabic Typesetting"/>
                <w:sz w:val="30"/>
                <w:szCs w:val="30"/>
                <w:rtl/>
              </w:rPr>
            </w:pPr>
            <w:r w:rsidRPr="005D52F1">
              <w:rPr>
                <w:rFonts w:ascii="Arabic Typesetting" w:hAnsi="Arabic Typesetting" w:cs="Arabic Typesetting"/>
                <w:b/>
                <w:sz w:val="30"/>
                <w:szCs w:val="30"/>
                <w:rtl/>
                <w:lang w:bidi="ar-EG"/>
              </w:rPr>
              <w:t>النسبة المئوية لموظفي الويبو وزوارها والمندوبين لديها الذين يبلغون عن إصابة عمل أو حادث مرتبط بالعمل</w:t>
            </w:r>
          </w:p>
        </w:tc>
        <w:tc>
          <w:tcPr>
            <w:tcW w:w="923" w:type="pct"/>
            <w:tcBorders>
              <w:bottom w:val="nil"/>
            </w:tcBorders>
            <w:shd w:val="clear" w:color="auto" w:fill="auto"/>
            <w:vAlign w:val="center"/>
          </w:tcPr>
          <w:p w:rsidR="00362339" w:rsidRPr="00963CBA" w:rsidRDefault="00362339" w:rsidP="00631C2F">
            <w:pPr>
              <w:bidi/>
              <w:spacing w:before="60" w:after="60" w:line="280" w:lineRule="exact"/>
              <w:ind w:firstLineChars="100" w:firstLine="300"/>
              <w:rPr>
                <w:rFonts w:ascii="Arabic Typesetting" w:hAnsi="Arabic Typesetting" w:cs="Arabic Typesetting"/>
                <w:color w:val="000000"/>
                <w:sz w:val="30"/>
                <w:szCs w:val="30"/>
                <w:rtl/>
                <w:lang w:bidi="ar-EG"/>
              </w:rPr>
            </w:pPr>
            <w:r w:rsidRPr="00963CBA">
              <w:rPr>
                <w:rFonts w:ascii="Arabic Typesetting" w:hAnsi="Arabic Typesetting" w:cs="Arabic Typesetting"/>
                <w:color w:val="000000"/>
                <w:sz w:val="30"/>
                <w:szCs w:val="30"/>
                <w:rtl/>
                <w:lang w:bidi="ar-EG"/>
              </w:rPr>
              <w:t xml:space="preserve">البرنامج </w:t>
            </w:r>
            <w:r>
              <w:rPr>
                <w:rFonts w:ascii="Arabic Typesetting" w:hAnsi="Arabic Typesetting" w:cs="Arabic Typesetting" w:hint="cs"/>
                <w:color w:val="000000"/>
                <w:sz w:val="30"/>
                <w:szCs w:val="30"/>
                <w:rtl/>
                <w:lang w:bidi="ar-EG"/>
              </w:rPr>
              <w:t>28</w:t>
            </w:r>
          </w:p>
        </w:tc>
        <w:tc>
          <w:tcPr>
            <w:tcW w:w="456" w:type="pct"/>
            <w:tcBorders>
              <w:bottom w:val="nil"/>
            </w:tcBorders>
            <w:shd w:val="clear" w:color="auto" w:fill="auto"/>
            <w:vAlign w:val="center"/>
          </w:tcPr>
          <w:p w:rsidR="00362339" w:rsidRPr="00015299" w:rsidRDefault="00362339" w:rsidP="00631C2F">
            <w:pPr>
              <w:bidi/>
              <w:jc w:val="center"/>
              <w:rPr>
                <w:rFonts w:ascii="Wingdings" w:hAnsi="Wingdings" w:cs="Calibri"/>
                <w:color w:val="008000"/>
                <w:szCs w:val="22"/>
                <w:lang w:bidi="ar-EG"/>
              </w:rPr>
            </w:pPr>
            <w:r w:rsidRPr="00015299">
              <w:rPr>
                <w:rFonts w:ascii="Wingdings" w:hAnsi="Wingdings" w:cs="Calibri"/>
                <w:color w:val="008000"/>
                <w:szCs w:val="22"/>
                <w:lang w:bidi="ar-EG"/>
              </w:rPr>
              <w:t></w:t>
            </w:r>
          </w:p>
        </w:tc>
      </w:tr>
      <w:tr w:rsidR="00362339" w:rsidRPr="00FE3908" w:rsidTr="00631C2F">
        <w:tc>
          <w:tcPr>
            <w:tcW w:w="1759" w:type="pct"/>
            <w:tcBorders>
              <w:bottom w:val="nil"/>
            </w:tcBorders>
            <w:shd w:val="clear" w:color="auto" w:fill="auto"/>
          </w:tcPr>
          <w:p w:rsidR="00362339" w:rsidRPr="00A423E5" w:rsidRDefault="00362339" w:rsidP="00631C2F">
            <w:pPr>
              <w:bidi/>
              <w:spacing w:before="60" w:after="60" w:line="280" w:lineRule="exact"/>
              <w:rPr>
                <w:rFonts w:ascii="Arabic Typesetting" w:hAnsi="Arabic Typesetting" w:cs="Arabic Typesetting"/>
                <w:color w:val="000000"/>
                <w:sz w:val="30"/>
                <w:szCs w:val="30"/>
                <w:rtl/>
                <w:lang w:bidi="ar-EG"/>
              </w:rPr>
            </w:pPr>
          </w:p>
        </w:tc>
        <w:tc>
          <w:tcPr>
            <w:tcW w:w="1861" w:type="pct"/>
            <w:tcBorders>
              <w:bottom w:val="nil"/>
            </w:tcBorders>
            <w:shd w:val="clear" w:color="auto" w:fill="auto"/>
          </w:tcPr>
          <w:p w:rsidR="00362339" w:rsidRPr="005D52F1" w:rsidRDefault="00362339" w:rsidP="00631C2F">
            <w:pPr>
              <w:bidi/>
              <w:spacing w:before="60" w:after="60" w:line="280" w:lineRule="exact"/>
              <w:rPr>
                <w:rFonts w:ascii="Arabic Typesetting" w:hAnsi="Arabic Typesetting" w:cs="Arabic Typesetting"/>
                <w:b/>
                <w:sz w:val="30"/>
                <w:szCs w:val="30"/>
                <w:rtl/>
                <w:lang w:bidi="ar-EG"/>
              </w:rPr>
            </w:pPr>
            <w:r w:rsidRPr="005D52F1">
              <w:rPr>
                <w:rFonts w:ascii="Arabic Typesetting" w:hAnsi="Arabic Typesetting" w:cs="Arabic Typesetting"/>
                <w:b/>
                <w:sz w:val="30"/>
                <w:szCs w:val="30"/>
                <w:rtl/>
                <w:lang w:bidi="ar-EG"/>
              </w:rPr>
              <w:t>النسبة المئوية ل</w:t>
            </w:r>
            <w:r w:rsidRPr="005D52F1">
              <w:rPr>
                <w:rFonts w:ascii="Arabic Typesetting" w:hAnsi="Arabic Typesetting" w:cs="Arabic Typesetting" w:hint="cs"/>
                <w:b/>
                <w:sz w:val="30"/>
                <w:szCs w:val="30"/>
                <w:rtl/>
                <w:lang w:bidi="ar-EG"/>
              </w:rPr>
              <w:t>ل</w:t>
            </w:r>
            <w:r w:rsidRPr="005D52F1">
              <w:rPr>
                <w:rFonts w:ascii="Arabic Typesetting" w:hAnsi="Arabic Typesetting" w:cs="Arabic Typesetting"/>
                <w:b/>
                <w:sz w:val="30"/>
                <w:szCs w:val="30"/>
                <w:rtl/>
                <w:lang w:bidi="ar-EG"/>
              </w:rPr>
              <w:t xml:space="preserve">طلبات </w:t>
            </w:r>
            <w:r w:rsidRPr="005D52F1">
              <w:rPr>
                <w:rFonts w:ascii="Arabic Typesetting" w:hAnsi="Arabic Typesetting" w:cs="Arabic Typesetting" w:hint="cs"/>
                <w:b/>
                <w:sz w:val="30"/>
                <w:szCs w:val="30"/>
                <w:rtl/>
                <w:lang w:bidi="ar-EG"/>
              </w:rPr>
              <w:t>المناسبة التوقيت ل</w:t>
            </w:r>
            <w:r w:rsidRPr="005D52F1">
              <w:rPr>
                <w:rFonts w:ascii="Arabic Typesetting" w:hAnsi="Arabic Typesetting" w:cs="Arabic Typesetting"/>
                <w:b/>
                <w:sz w:val="30"/>
                <w:szCs w:val="30"/>
                <w:rtl/>
                <w:lang w:bidi="ar-EG"/>
              </w:rPr>
              <w:t xml:space="preserve">لحصول على </w:t>
            </w:r>
            <w:r w:rsidRPr="005D52F1">
              <w:rPr>
                <w:rFonts w:ascii="Arabic Typesetting" w:hAnsi="Arabic Typesetting" w:cs="Arabic Typesetting" w:hint="cs"/>
                <w:b/>
                <w:sz w:val="30"/>
                <w:szCs w:val="30"/>
                <w:rtl/>
                <w:lang w:bidi="ar-EG"/>
              </w:rPr>
              <w:t>م</w:t>
            </w:r>
            <w:r w:rsidRPr="005D52F1">
              <w:rPr>
                <w:rFonts w:ascii="Arabic Typesetting" w:hAnsi="Arabic Typesetting" w:cs="Arabic Typesetting"/>
                <w:b/>
                <w:sz w:val="30"/>
                <w:szCs w:val="30"/>
                <w:rtl/>
                <w:lang w:bidi="ar-EG"/>
              </w:rPr>
              <w:t xml:space="preserve">ساعدة في مجالي السلامة والأمن خلال المؤتمرات أو </w:t>
            </w:r>
            <w:r w:rsidRPr="005D52F1">
              <w:rPr>
                <w:rFonts w:ascii="Arabic Typesetting" w:hAnsi="Arabic Typesetting" w:cs="Arabic Typesetting" w:hint="cs"/>
                <w:b/>
                <w:sz w:val="30"/>
                <w:szCs w:val="30"/>
                <w:rtl/>
                <w:lang w:bidi="ar-EG"/>
              </w:rPr>
              <w:t>التظاهرات</w:t>
            </w:r>
            <w:r w:rsidRPr="005D52F1">
              <w:rPr>
                <w:rFonts w:ascii="Arabic Typesetting" w:hAnsi="Arabic Typesetting" w:cs="Arabic Typesetting"/>
                <w:b/>
                <w:sz w:val="30"/>
                <w:szCs w:val="30"/>
                <w:rtl/>
                <w:lang w:bidi="ar-EG"/>
              </w:rPr>
              <w:t xml:space="preserve"> التي تنظم في جنيف أو خارجها</w:t>
            </w:r>
          </w:p>
        </w:tc>
        <w:tc>
          <w:tcPr>
            <w:tcW w:w="923" w:type="pct"/>
            <w:tcBorders>
              <w:bottom w:val="nil"/>
            </w:tcBorders>
            <w:shd w:val="clear" w:color="auto" w:fill="auto"/>
            <w:vAlign w:val="center"/>
          </w:tcPr>
          <w:p w:rsidR="00362339" w:rsidRPr="00963CBA" w:rsidRDefault="00362339" w:rsidP="00631C2F">
            <w:pPr>
              <w:bidi/>
              <w:spacing w:before="60" w:after="60" w:line="280" w:lineRule="exact"/>
              <w:ind w:firstLineChars="100" w:firstLine="300"/>
              <w:rPr>
                <w:rFonts w:ascii="Arabic Typesetting" w:hAnsi="Arabic Typesetting" w:cs="Arabic Typesetting"/>
                <w:color w:val="000000"/>
                <w:sz w:val="30"/>
                <w:szCs w:val="30"/>
                <w:rtl/>
                <w:lang w:bidi="ar-EG"/>
              </w:rPr>
            </w:pPr>
            <w:r w:rsidRPr="00963CBA">
              <w:rPr>
                <w:rFonts w:ascii="Arabic Typesetting" w:hAnsi="Arabic Typesetting" w:cs="Arabic Typesetting"/>
                <w:color w:val="000000"/>
                <w:sz w:val="30"/>
                <w:szCs w:val="30"/>
                <w:rtl/>
                <w:lang w:bidi="ar-EG"/>
              </w:rPr>
              <w:t xml:space="preserve">البرنامج </w:t>
            </w:r>
            <w:r>
              <w:rPr>
                <w:rFonts w:ascii="Arabic Typesetting" w:hAnsi="Arabic Typesetting" w:cs="Arabic Typesetting" w:hint="cs"/>
                <w:color w:val="000000"/>
                <w:sz w:val="30"/>
                <w:szCs w:val="30"/>
                <w:rtl/>
                <w:lang w:bidi="ar-EG"/>
              </w:rPr>
              <w:t>28</w:t>
            </w:r>
          </w:p>
        </w:tc>
        <w:tc>
          <w:tcPr>
            <w:tcW w:w="456" w:type="pct"/>
            <w:tcBorders>
              <w:bottom w:val="nil"/>
            </w:tcBorders>
            <w:shd w:val="clear" w:color="auto" w:fill="auto"/>
            <w:vAlign w:val="center"/>
          </w:tcPr>
          <w:p w:rsidR="00362339" w:rsidRPr="00015299" w:rsidRDefault="00362339" w:rsidP="00631C2F">
            <w:pPr>
              <w:bidi/>
              <w:jc w:val="center"/>
              <w:rPr>
                <w:rFonts w:ascii="Wingdings" w:hAnsi="Wingdings" w:cs="Calibri"/>
                <w:color w:val="008000"/>
                <w:szCs w:val="22"/>
                <w:lang w:bidi="ar-EG"/>
              </w:rPr>
            </w:pPr>
            <w:r w:rsidRPr="00015299">
              <w:rPr>
                <w:rFonts w:ascii="Wingdings" w:hAnsi="Wingdings" w:cs="Calibri"/>
                <w:color w:val="008000"/>
                <w:szCs w:val="22"/>
                <w:lang w:bidi="ar-EG"/>
              </w:rPr>
              <w:t></w:t>
            </w:r>
          </w:p>
        </w:tc>
      </w:tr>
      <w:tr w:rsidR="00362339" w:rsidRPr="00FE3908" w:rsidTr="00631C2F">
        <w:tc>
          <w:tcPr>
            <w:tcW w:w="1759" w:type="pct"/>
            <w:tcBorders>
              <w:bottom w:val="nil"/>
            </w:tcBorders>
            <w:shd w:val="clear" w:color="auto" w:fill="auto"/>
          </w:tcPr>
          <w:p w:rsidR="00362339" w:rsidRPr="00A423E5" w:rsidRDefault="00362339" w:rsidP="00631C2F">
            <w:pPr>
              <w:bidi/>
              <w:spacing w:before="60" w:after="60" w:line="280" w:lineRule="exact"/>
              <w:rPr>
                <w:rFonts w:ascii="Arabic Typesetting" w:hAnsi="Arabic Typesetting" w:cs="Arabic Typesetting"/>
                <w:color w:val="000000"/>
                <w:sz w:val="30"/>
                <w:szCs w:val="30"/>
                <w:rtl/>
                <w:lang w:bidi="ar-EG"/>
              </w:rPr>
            </w:pPr>
          </w:p>
        </w:tc>
        <w:tc>
          <w:tcPr>
            <w:tcW w:w="1861" w:type="pct"/>
            <w:tcBorders>
              <w:bottom w:val="nil"/>
            </w:tcBorders>
            <w:shd w:val="clear" w:color="auto" w:fill="auto"/>
          </w:tcPr>
          <w:p w:rsidR="00362339" w:rsidRPr="005D52F1" w:rsidRDefault="00362339" w:rsidP="00631C2F">
            <w:pPr>
              <w:bidi/>
              <w:spacing w:before="60" w:after="60" w:line="280" w:lineRule="exact"/>
              <w:rPr>
                <w:rFonts w:ascii="Arabic Typesetting" w:hAnsi="Arabic Typesetting" w:cs="Arabic Typesetting"/>
                <w:b/>
                <w:sz w:val="30"/>
                <w:szCs w:val="30"/>
                <w:rtl/>
                <w:lang w:bidi="ar-EG"/>
              </w:rPr>
            </w:pPr>
            <w:r w:rsidRPr="005D52F1">
              <w:rPr>
                <w:rFonts w:ascii="Arabic Typesetting" w:hAnsi="Arabic Typesetting" w:cs="Arabic Typesetting"/>
                <w:b/>
                <w:sz w:val="30"/>
                <w:szCs w:val="30"/>
                <w:rtl/>
              </w:rPr>
              <w:t>مراقبة تدابير النفاذ المادي لضمان امتثال قاعة المؤتمرات الجديدة والمرافق المتصلة بها تماما</w:t>
            </w:r>
            <w:r w:rsidRPr="005D52F1">
              <w:rPr>
                <w:rFonts w:ascii="Arabic Typesetting" w:hAnsi="Arabic Typesetting" w:cs="Arabic Typesetting" w:hint="cs"/>
                <w:b/>
                <w:sz w:val="30"/>
                <w:szCs w:val="30"/>
                <w:rtl/>
              </w:rPr>
              <w:t>ً</w:t>
            </w:r>
            <w:r w:rsidRPr="005D52F1">
              <w:rPr>
                <w:rFonts w:ascii="Arabic Typesetting" w:hAnsi="Arabic Typesetting" w:cs="Arabic Typesetting"/>
                <w:b/>
                <w:sz w:val="30"/>
                <w:szCs w:val="30"/>
                <w:rtl/>
              </w:rPr>
              <w:t xml:space="preserve"> مع المعايير المطبقة أثناء التشييد</w:t>
            </w:r>
          </w:p>
        </w:tc>
        <w:tc>
          <w:tcPr>
            <w:tcW w:w="923" w:type="pct"/>
            <w:tcBorders>
              <w:bottom w:val="nil"/>
            </w:tcBorders>
            <w:shd w:val="clear" w:color="auto" w:fill="auto"/>
            <w:vAlign w:val="center"/>
          </w:tcPr>
          <w:p w:rsidR="00362339" w:rsidRPr="00963CBA" w:rsidRDefault="00362339" w:rsidP="00631C2F">
            <w:pPr>
              <w:bidi/>
              <w:spacing w:before="60" w:after="60" w:line="280" w:lineRule="exact"/>
              <w:ind w:firstLineChars="100" w:firstLine="300"/>
              <w:rPr>
                <w:rFonts w:ascii="Arabic Typesetting" w:hAnsi="Arabic Typesetting" w:cs="Arabic Typesetting"/>
                <w:color w:val="000000"/>
                <w:sz w:val="30"/>
                <w:szCs w:val="30"/>
                <w:rtl/>
                <w:lang w:bidi="ar-EG"/>
              </w:rPr>
            </w:pPr>
            <w:r w:rsidRPr="005D52F1">
              <w:rPr>
                <w:rFonts w:ascii="Arabic Typesetting" w:hAnsi="Arabic Typesetting" w:cs="Arabic Typesetting"/>
                <w:color w:val="000000"/>
                <w:sz w:val="30"/>
                <w:szCs w:val="30"/>
                <w:rtl/>
                <w:lang w:bidi="ar-EG"/>
              </w:rPr>
              <w:t xml:space="preserve">البرنامج </w:t>
            </w:r>
            <w:r>
              <w:rPr>
                <w:rFonts w:ascii="Arabic Typesetting" w:hAnsi="Arabic Typesetting" w:cs="Arabic Typesetting" w:hint="cs"/>
                <w:color w:val="000000"/>
                <w:sz w:val="30"/>
                <w:szCs w:val="30"/>
                <w:rtl/>
                <w:lang w:bidi="ar-EG"/>
              </w:rPr>
              <w:t>29</w:t>
            </w:r>
          </w:p>
        </w:tc>
        <w:tc>
          <w:tcPr>
            <w:tcW w:w="456" w:type="pct"/>
            <w:tcBorders>
              <w:bottom w:val="nil"/>
            </w:tcBorders>
            <w:shd w:val="clear" w:color="auto" w:fill="auto"/>
            <w:vAlign w:val="center"/>
          </w:tcPr>
          <w:p w:rsidR="00362339" w:rsidRPr="00015299" w:rsidRDefault="00362339" w:rsidP="00631C2F">
            <w:pPr>
              <w:bidi/>
              <w:jc w:val="center"/>
              <w:rPr>
                <w:rFonts w:ascii="Wingdings" w:hAnsi="Wingdings" w:cs="Calibri"/>
                <w:color w:val="A6A6A6"/>
                <w:szCs w:val="22"/>
                <w:lang w:bidi="ar-EG"/>
              </w:rPr>
            </w:pPr>
            <w:r w:rsidRPr="00015299">
              <w:rPr>
                <w:rFonts w:ascii="Wingdings" w:hAnsi="Wingdings" w:cs="Calibri"/>
                <w:color w:val="A6A6A6"/>
                <w:szCs w:val="22"/>
                <w:lang w:bidi="ar-EG"/>
              </w:rPr>
              <w:t></w:t>
            </w:r>
          </w:p>
        </w:tc>
      </w:tr>
      <w:tr w:rsidR="00362339" w:rsidRPr="00FE3908" w:rsidTr="00631C2F">
        <w:tc>
          <w:tcPr>
            <w:tcW w:w="1759" w:type="pct"/>
            <w:tcBorders>
              <w:bottom w:val="nil"/>
            </w:tcBorders>
            <w:shd w:val="clear" w:color="auto" w:fill="auto"/>
          </w:tcPr>
          <w:p w:rsidR="00362339" w:rsidRPr="00A423E5" w:rsidRDefault="00362339" w:rsidP="00631C2F">
            <w:pPr>
              <w:bidi/>
              <w:spacing w:before="60" w:after="60" w:line="280" w:lineRule="exact"/>
              <w:rPr>
                <w:rFonts w:ascii="Arabic Typesetting" w:hAnsi="Arabic Typesetting" w:cs="Arabic Typesetting"/>
                <w:color w:val="000000"/>
                <w:sz w:val="30"/>
                <w:szCs w:val="30"/>
                <w:rtl/>
                <w:lang w:bidi="ar-EG"/>
              </w:rPr>
            </w:pPr>
          </w:p>
        </w:tc>
        <w:tc>
          <w:tcPr>
            <w:tcW w:w="1861" w:type="pct"/>
            <w:tcBorders>
              <w:bottom w:val="nil"/>
            </w:tcBorders>
            <w:shd w:val="clear" w:color="auto" w:fill="auto"/>
          </w:tcPr>
          <w:p w:rsidR="00362339" w:rsidRPr="005D52F1" w:rsidRDefault="00362339" w:rsidP="00631C2F">
            <w:pPr>
              <w:bidi/>
              <w:spacing w:before="60" w:after="60" w:line="280" w:lineRule="exact"/>
              <w:rPr>
                <w:rFonts w:ascii="Arabic Typesetting" w:hAnsi="Arabic Typesetting" w:cs="Arabic Typesetting"/>
                <w:b/>
                <w:sz w:val="30"/>
                <w:szCs w:val="30"/>
                <w:rtl/>
              </w:rPr>
            </w:pPr>
            <w:r w:rsidRPr="005D52F1">
              <w:rPr>
                <w:rFonts w:ascii="Arabic Typesetting" w:hAnsi="Arabic Typesetting" w:cs="Arabic Typesetting"/>
                <w:b/>
                <w:sz w:val="30"/>
                <w:szCs w:val="30"/>
                <w:rtl/>
              </w:rPr>
              <w:t xml:space="preserve">مراقبة تدابير مراعاة البيئة </w:t>
            </w:r>
            <w:r w:rsidRPr="005D52F1">
              <w:rPr>
                <w:rFonts w:ascii="Arabic Typesetting" w:hAnsi="Arabic Typesetting" w:cs="Arabic Typesetting" w:hint="cs"/>
                <w:b/>
                <w:sz w:val="30"/>
                <w:szCs w:val="30"/>
                <w:rtl/>
              </w:rPr>
              <w:t>وتدابير</w:t>
            </w:r>
            <w:r w:rsidRPr="005D52F1">
              <w:rPr>
                <w:rFonts w:ascii="Arabic Typesetting" w:hAnsi="Arabic Typesetting" w:cs="Arabic Typesetting"/>
                <w:b/>
                <w:sz w:val="30"/>
                <w:szCs w:val="30"/>
                <w:rtl/>
              </w:rPr>
              <w:t xml:space="preserve"> الحد من استهلاك الطاقة المطبقة أثناء التشييد</w:t>
            </w:r>
          </w:p>
        </w:tc>
        <w:tc>
          <w:tcPr>
            <w:tcW w:w="923" w:type="pct"/>
            <w:tcBorders>
              <w:bottom w:val="nil"/>
            </w:tcBorders>
            <w:shd w:val="clear" w:color="auto" w:fill="auto"/>
            <w:vAlign w:val="center"/>
          </w:tcPr>
          <w:p w:rsidR="00362339" w:rsidRPr="005D52F1" w:rsidRDefault="00362339" w:rsidP="00631C2F">
            <w:pPr>
              <w:bidi/>
              <w:spacing w:before="60" w:after="60" w:line="280" w:lineRule="exact"/>
              <w:ind w:firstLineChars="100" w:firstLine="300"/>
              <w:rPr>
                <w:rFonts w:ascii="Arabic Typesetting" w:hAnsi="Arabic Typesetting" w:cs="Arabic Typesetting"/>
                <w:color w:val="000000"/>
                <w:sz w:val="30"/>
                <w:szCs w:val="30"/>
                <w:rtl/>
                <w:lang w:bidi="ar-EG"/>
              </w:rPr>
            </w:pPr>
            <w:r w:rsidRPr="005D52F1">
              <w:rPr>
                <w:rFonts w:ascii="Arabic Typesetting" w:hAnsi="Arabic Typesetting" w:cs="Arabic Typesetting"/>
                <w:color w:val="000000"/>
                <w:sz w:val="30"/>
                <w:szCs w:val="30"/>
                <w:rtl/>
                <w:lang w:bidi="ar-EG"/>
              </w:rPr>
              <w:t xml:space="preserve">البرنامج </w:t>
            </w:r>
            <w:r>
              <w:rPr>
                <w:rFonts w:ascii="Arabic Typesetting" w:hAnsi="Arabic Typesetting" w:cs="Arabic Typesetting" w:hint="cs"/>
                <w:color w:val="000000"/>
                <w:sz w:val="30"/>
                <w:szCs w:val="30"/>
                <w:rtl/>
                <w:lang w:bidi="ar-EG"/>
              </w:rPr>
              <w:t>29</w:t>
            </w:r>
          </w:p>
        </w:tc>
        <w:tc>
          <w:tcPr>
            <w:tcW w:w="456" w:type="pct"/>
            <w:tcBorders>
              <w:bottom w:val="nil"/>
            </w:tcBorders>
            <w:shd w:val="clear" w:color="auto" w:fill="auto"/>
            <w:vAlign w:val="center"/>
          </w:tcPr>
          <w:p w:rsidR="00362339" w:rsidRPr="00015299" w:rsidRDefault="00362339" w:rsidP="00631C2F">
            <w:pPr>
              <w:bidi/>
              <w:jc w:val="center"/>
              <w:rPr>
                <w:rFonts w:ascii="Wingdings" w:hAnsi="Wingdings" w:cs="Calibri"/>
                <w:color w:val="A6A6A6"/>
                <w:szCs w:val="22"/>
                <w:lang w:bidi="ar-EG"/>
              </w:rPr>
            </w:pPr>
            <w:r w:rsidRPr="00015299">
              <w:rPr>
                <w:rFonts w:ascii="Wingdings" w:hAnsi="Wingdings" w:cs="Calibri"/>
                <w:color w:val="A6A6A6"/>
                <w:szCs w:val="22"/>
                <w:lang w:bidi="ar-EG"/>
              </w:rPr>
              <w:t></w:t>
            </w:r>
          </w:p>
        </w:tc>
      </w:tr>
      <w:tr w:rsidR="00362339" w:rsidRPr="00FE3908" w:rsidTr="00631C2F">
        <w:tc>
          <w:tcPr>
            <w:tcW w:w="1759" w:type="pct"/>
            <w:tcBorders>
              <w:bottom w:val="nil"/>
            </w:tcBorders>
            <w:shd w:val="clear" w:color="auto" w:fill="auto"/>
          </w:tcPr>
          <w:p w:rsidR="00362339" w:rsidRPr="00A423E5" w:rsidRDefault="00362339" w:rsidP="00631C2F">
            <w:pPr>
              <w:bidi/>
              <w:spacing w:before="60" w:after="60" w:line="280" w:lineRule="exact"/>
              <w:rPr>
                <w:rFonts w:ascii="Arabic Typesetting" w:hAnsi="Arabic Typesetting" w:cs="Arabic Typesetting"/>
                <w:color w:val="000000"/>
                <w:sz w:val="30"/>
                <w:szCs w:val="30"/>
                <w:rtl/>
                <w:lang w:bidi="ar-EG"/>
              </w:rPr>
            </w:pPr>
          </w:p>
        </w:tc>
        <w:tc>
          <w:tcPr>
            <w:tcW w:w="1861" w:type="pct"/>
            <w:tcBorders>
              <w:bottom w:val="nil"/>
            </w:tcBorders>
            <w:shd w:val="clear" w:color="auto" w:fill="auto"/>
          </w:tcPr>
          <w:p w:rsidR="00362339" w:rsidRPr="005D52F1" w:rsidRDefault="00362339" w:rsidP="00631C2F">
            <w:pPr>
              <w:bidi/>
              <w:spacing w:before="60" w:after="60" w:line="280" w:lineRule="exact"/>
              <w:rPr>
                <w:rFonts w:ascii="Arabic Typesetting" w:hAnsi="Arabic Typesetting" w:cs="Arabic Typesetting"/>
                <w:sz w:val="30"/>
                <w:szCs w:val="30"/>
                <w:rtl/>
              </w:rPr>
            </w:pPr>
            <w:r w:rsidRPr="005D52F1">
              <w:rPr>
                <w:rFonts w:ascii="Arabic Typesetting" w:hAnsi="Arabic Typesetting" w:cs="Arabic Typesetting"/>
                <w:sz w:val="30"/>
                <w:szCs w:val="30"/>
                <w:rtl/>
              </w:rPr>
              <w:t xml:space="preserve">إكمال إجراءات تأمين المحيط حسب معايير الأمم المتحدة </w:t>
            </w:r>
            <w:r>
              <w:rPr>
                <w:rFonts w:ascii="Arabic Typesetting" w:hAnsi="Arabic Typesetting" w:cs="Arabic Typesetting"/>
                <w:sz w:val="30"/>
                <w:szCs w:val="30"/>
                <w:rtl/>
              </w:rPr>
              <w:t>الدنيا لل</w:t>
            </w:r>
            <w:r>
              <w:rPr>
                <w:rFonts w:ascii="Arabic Typesetting" w:hAnsi="Arabic Typesetting" w:cs="Arabic Typesetting" w:hint="cs"/>
                <w:sz w:val="30"/>
                <w:szCs w:val="30"/>
                <w:rtl/>
              </w:rPr>
              <w:t>أمن التشغيلي</w:t>
            </w:r>
            <w:r>
              <w:rPr>
                <w:rFonts w:ascii="Arabic Typesetting" w:hAnsi="Arabic Typesetting" w:cs="Arabic Typesetting"/>
                <w:sz w:val="30"/>
                <w:szCs w:val="30"/>
                <w:rtl/>
              </w:rPr>
              <w:t xml:space="preserve"> في المق</w:t>
            </w:r>
            <w:r>
              <w:rPr>
                <w:rFonts w:ascii="Arabic Typesetting" w:hAnsi="Arabic Typesetting" w:cs="Arabic Typesetting" w:hint="cs"/>
                <w:sz w:val="30"/>
                <w:szCs w:val="30"/>
                <w:rtl/>
              </w:rPr>
              <w:t>ار (</w:t>
            </w:r>
            <w:r w:rsidRPr="00254B71">
              <w:rPr>
                <w:rFonts w:ascii="Arabic Typesetting" w:hAnsi="Arabic Typesetting" w:cs="Arabic Typesetting"/>
                <w:sz w:val="30"/>
                <w:szCs w:val="30"/>
              </w:rPr>
              <w:t>UN H-MOSS</w:t>
            </w:r>
            <w:r>
              <w:rPr>
                <w:rFonts w:ascii="Arabic Typesetting" w:hAnsi="Arabic Typesetting" w:cs="Arabic Typesetting" w:hint="cs"/>
                <w:sz w:val="30"/>
                <w:szCs w:val="30"/>
                <w:rtl/>
              </w:rPr>
              <w:t xml:space="preserve">) </w:t>
            </w:r>
            <w:r w:rsidRPr="005D52F1">
              <w:rPr>
                <w:rFonts w:ascii="Arabic Typesetting" w:hAnsi="Arabic Typesetting" w:cs="Arabic Typesetting"/>
                <w:sz w:val="30"/>
                <w:szCs w:val="30"/>
                <w:rtl/>
              </w:rPr>
              <w:t>بالنسبة لقاعة المؤتمرات الجديدة</w:t>
            </w:r>
          </w:p>
        </w:tc>
        <w:tc>
          <w:tcPr>
            <w:tcW w:w="923" w:type="pct"/>
            <w:tcBorders>
              <w:bottom w:val="nil"/>
            </w:tcBorders>
            <w:shd w:val="clear" w:color="auto" w:fill="auto"/>
            <w:vAlign w:val="center"/>
          </w:tcPr>
          <w:p w:rsidR="00362339" w:rsidRPr="005D52F1" w:rsidRDefault="00362339" w:rsidP="00631C2F">
            <w:pPr>
              <w:bidi/>
              <w:spacing w:before="60" w:after="60" w:line="280" w:lineRule="exact"/>
              <w:ind w:firstLineChars="100" w:firstLine="300"/>
              <w:rPr>
                <w:rFonts w:ascii="Arabic Typesetting" w:hAnsi="Arabic Typesetting" w:cs="Arabic Typesetting"/>
                <w:color w:val="000000"/>
                <w:sz w:val="30"/>
                <w:szCs w:val="30"/>
                <w:rtl/>
              </w:rPr>
            </w:pPr>
            <w:r w:rsidRPr="005D52F1">
              <w:rPr>
                <w:rFonts w:ascii="Arabic Typesetting" w:hAnsi="Arabic Typesetting" w:cs="Arabic Typesetting"/>
                <w:color w:val="000000"/>
                <w:sz w:val="30"/>
                <w:szCs w:val="30"/>
                <w:rtl/>
                <w:lang w:bidi="ar-EG"/>
              </w:rPr>
              <w:t xml:space="preserve">البرنامج </w:t>
            </w:r>
            <w:r>
              <w:rPr>
                <w:rFonts w:ascii="Arabic Typesetting" w:hAnsi="Arabic Typesetting" w:cs="Arabic Typesetting" w:hint="cs"/>
                <w:color w:val="000000"/>
                <w:sz w:val="30"/>
                <w:szCs w:val="30"/>
                <w:rtl/>
                <w:lang w:bidi="ar-EG"/>
              </w:rPr>
              <w:t>29</w:t>
            </w:r>
          </w:p>
        </w:tc>
        <w:tc>
          <w:tcPr>
            <w:tcW w:w="456" w:type="pct"/>
            <w:tcBorders>
              <w:bottom w:val="nil"/>
            </w:tcBorders>
            <w:shd w:val="clear" w:color="auto" w:fill="auto"/>
            <w:vAlign w:val="center"/>
          </w:tcPr>
          <w:p w:rsidR="00362339" w:rsidRPr="00015299" w:rsidRDefault="00362339" w:rsidP="00631C2F">
            <w:pPr>
              <w:bidi/>
              <w:jc w:val="center"/>
              <w:rPr>
                <w:rFonts w:ascii="Wingdings" w:hAnsi="Wingdings" w:cs="Calibri"/>
                <w:color w:val="008000"/>
                <w:szCs w:val="22"/>
                <w:lang w:bidi="ar-EG"/>
              </w:rPr>
            </w:pPr>
            <w:r w:rsidRPr="00015299">
              <w:rPr>
                <w:rFonts w:ascii="Wingdings" w:hAnsi="Wingdings" w:cs="Calibri"/>
                <w:color w:val="008000"/>
                <w:szCs w:val="22"/>
                <w:lang w:bidi="ar-EG"/>
              </w:rPr>
              <w:t></w:t>
            </w:r>
          </w:p>
        </w:tc>
      </w:tr>
      <w:tr w:rsidR="00362339" w:rsidRPr="00FE3908" w:rsidTr="00631C2F">
        <w:tc>
          <w:tcPr>
            <w:tcW w:w="1759" w:type="pct"/>
            <w:tcBorders>
              <w:bottom w:val="nil"/>
            </w:tcBorders>
            <w:shd w:val="clear" w:color="auto" w:fill="auto"/>
          </w:tcPr>
          <w:p w:rsidR="00362339" w:rsidRPr="00A423E5" w:rsidRDefault="00362339" w:rsidP="00631C2F">
            <w:pPr>
              <w:bidi/>
              <w:spacing w:before="60" w:after="60" w:line="280" w:lineRule="exact"/>
              <w:rPr>
                <w:rFonts w:ascii="Arabic Typesetting" w:hAnsi="Arabic Typesetting" w:cs="Arabic Typesetting"/>
                <w:color w:val="000000"/>
                <w:sz w:val="30"/>
                <w:szCs w:val="30"/>
                <w:rtl/>
                <w:lang w:bidi="ar-EG"/>
              </w:rPr>
            </w:pPr>
            <w:r>
              <w:rPr>
                <w:rFonts w:ascii="Arabic Typesetting" w:hAnsi="Arabic Typesetting" w:cs="Arabic Typesetting" w:hint="cs"/>
                <w:color w:val="000000"/>
                <w:sz w:val="30"/>
                <w:szCs w:val="30"/>
                <w:rtl/>
              </w:rPr>
              <w:t xml:space="preserve">ه </w:t>
            </w:r>
            <w:r w:rsidRPr="00254B71">
              <w:rPr>
                <w:rFonts w:ascii="Arabic Typesetting" w:hAnsi="Arabic Typesetting" w:cs="Arabic Typesetting"/>
                <w:color w:val="000000"/>
                <w:sz w:val="30"/>
                <w:szCs w:val="30"/>
                <w:rtl/>
              </w:rPr>
              <w:t xml:space="preserve">8.9 مستوى محسّن فيما يخص المساءلة، والتعلم المؤسسي، والقيمة مقابل المال، والريادة، والمراقبة الداخلية، </w:t>
            </w:r>
            <w:proofErr w:type="spellStart"/>
            <w:r w:rsidRPr="00254B71">
              <w:rPr>
                <w:rFonts w:ascii="Arabic Typesetting" w:hAnsi="Arabic Typesetting" w:cs="Arabic Typesetting"/>
                <w:color w:val="000000"/>
                <w:sz w:val="30"/>
                <w:szCs w:val="30"/>
                <w:rtl/>
              </w:rPr>
              <w:t>والحوكمة</w:t>
            </w:r>
            <w:proofErr w:type="spellEnd"/>
            <w:r w:rsidRPr="00254B71">
              <w:rPr>
                <w:rFonts w:ascii="Arabic Typesetting" w:hAnsi="Arabic Typesetting" w:cs="Arabic Typesetting"/>
                <w:color w:val="000000"/>
                <w:sz w:val="30"/>
                <w:szCs w:val="30"/>
                <w:rtl/>
              </w:rPr>
              <w:t xml:space="preserve"> المؤسسية من خلال الاستعانة برقابة فعالة ومستقلة</w:t>
            </w:r>
          </w:p>
        </w:tc>
        <w:tc>
          <w:tcPr>
            <w:tcW w:w="1861" w:type="pct"/>
            <w:tcBorders>
              <w:bottom w:val="nil"/>
            </w:tcBorders>
            <w:shd w:val="clear" w:color="auto" w:fill="auto"/>
          </w:tcPr>
          <w:p w:rsidR="00362339" w:rsidRPr="005D52F1" w:rsidRDefault="00362339" w:rsidP="00631C2F">
            <w:pPr>
              <w:bidi/>
              <w:spacing w:before="60" w:after="60" w:line="280" w:lineRule="exact"/>
              <w:rPr>
                <w:rFonts w:ascii="Arabic Typesetting" w:hAnsi="Arabic Typesetting" w:cs="Arabic Typesetting"/>
                <w:sz w:val="30"/>
                <w:szCs w:val="30"/>
                <w:rtl/>
                <w:lang w:bidi="ar-EG"/>
              </w:rPr>
            </w:pPr>
            <w:r w:rsidRPr="00254B71">
              <w:rPr>
                <w:rFonts w:ascii="Arabic Typesetting" w:hAnsi="Arabic Typesetting" w:cs="Arabic Typesetting"/>
                <w:sz w:val="30"/>
                <w:szCs w:val="30"/>
                <w:rtl/>
              </w:rPr>
              <w:t>عدم تدخل كبار أصحاب المصالح ومراعاتهم للاستقلالية</w:t>
            </w:r>
          </w:p>
        </w:tc>
        <w:tc>
          <w:tcPr>
            <w:tcW w:w="923" w:type="pct"/>
            <w:tcBorders>
              <w:bottom w:val="nil"/>
            </w:tcBorders>
            <w:shd w:val="clear" w:color="auto" w:fill="auto"/>
            <w:vAlign w:val="center"/>
          </w:tcPr>
          <w:p w:rsidR="00362339" w:rsidRPr="005D52F1" w:rsidRDefault="00362339" w:rsidP="00631C2F">
            <w:pPr>
              <w:bidi/>
              <w:spacing w:before="60" w:after="60" w:line="280" w:lineRule="exact"/>
              <w:ind w:firstLineChars="100" w:firstLine="300"/>
              <w:rPr>
                <w:rFonts w:ascii="Arabic Typesetting" w:hAnsi="Arabic Typesetting" w:cs="Arabic Typesetting"/>
                <w:color w:val="000000"/>
                <w:sz w:val="30"/>
                <w:szCs w:val="30"/>
                <w:rtl/>
                <w:lang w:bidi="ar-EG"/>
              </w:rPr>
            </w:pPr>
            <w:r w:rsidRPr="005D52F1">
              <w:rPr>
                <w:rFonts w:ascii="Arabic Typesetting" w:hAnsi="Arabic Typesetting" w:cs="Arabic Typesetting"/>
                <w:color w:val="000000"/>
                <w:sz w:val="30"/>
                <w:szCs w:val="30"/>
                <w:rtl/>
                <w:lang w:bidi="ar-EG"/>
              </w:rPr>
              <w:t xml:space="preserve">البرنامج </w:t>
            </w:r>
            <w:r>
              <w:rPr>
                <w:rFonts w:ascii="Arabic Typesetting" w:hAnsi="Arabic Typesetting" w:cs="Arabic Typesetting" w:hint="cs"/>
                <w:color w:val="000000"/>
                <w:sz w:val="30"/>
                <w:szCs w:val="30"/>
                <w:rtl/>
                <w:lang w:bidi="ar-EG"/>
              </w:rPr>
              <w:t>26</w:t>
            </w:r>
          </w:p>
        </w:tc>
        <w:tc>
          <w:tcPr>
            <w:tcW w:w="456" w:type="pct"/>
            <w:tcBorders>
              <w:bottom w:val="nil"/>
            </w:tcBorders>
            <w:shd w:val="clear" w:color="auto" w:fill="auto"/>
            <w:vAlign w:val="center"/>
          </w:tcPr>
          <w:p w:rsidR="00362339" w:rsidRPr="00015299" w:rsidRDefault="00362339" w:rsidP="00631C2F">
            <w:pPr>
              <w:bidi/>
              <w:jc w:val="center"/>
              <w:rPr>
                <w:rFonts w:ascii="Wingdings" w:hAnsi="Wingdings" w:cs="Calibri"/>
                <w:color w:val="008000"/>
                <w:szCs w:val="22"/>
                <w:lang w:bidi="ar-EG"/>
              </w:rPr>
            </w:pPr>
            <w:r w:rsidRPr="00015299">
              <w:rPr>
                <w:rFonts w:ascii="Wingdings" w:hAnsi="Wingdings" w:cs="Calibri"/>
                <w:color w:val="008000"/>
                <w:szCs w:val="22"/>
                <w:lang w:bidi="ar-EG"/>
              </w:rPr>
              <w:t></w:t>
            </w:r>
          </w:p>
        </w:tc>
      </w:tr>
      <w:tr w:rsidR="00362339" w:rsidRPr="00FE3908" w:rsidTr="00631C2F">
        <w:tc>
          <w:tcPr>
            <w:tcW w:w="1759" w:type="pct"/>
            <w:tcBorders>
              <w:bottom w:val="nil"/>
            </w:tcBorders>
            <w:shd w:val="clear" w:color="auto" w:fill="auto"/>
          </w:tcPr>
          <w:p w:rsidR="00362339" w:rsidRDefault="00362339" w:rsidP="00631C2F">
            <w:pPr>
              <w:bidi/>
              <w:spacing w:before="60" w:after="60" w:line="280" w:lineRule="exact"/>
              <w:rPr>
                <w:rFonts w:ascii="Arabic Typesetting" w:hAnsi="Arabic Typesetting" w:cs="Arabic Typesetting"/>
                <w:color w:val="000000"/>
                <w:sz w:val="30"/>
                <w:szCs w:val="30"/>
                <w:rtl/>
              </w:rPr>
            </w:pPr>
          </w:p>
        </w:tc>
        <w:tc>
          <w:tcPr>
            <w:tcW w:w="1861" w:type="pct"/>
            <w:tcBorders>
              <w:bottom w:val="nil"/>
            </w:tcBorders>
            <w:shd w:val="clear" w:color="auto" w:fill="auto"/>
          </w:tcPr>
          <w:p w:rsidR="00362339" w:rsidRPr="00254B71" w:rsidRDefault="00362339" w:rsidP="00631C2F">
            <w:pPr>
              <w:bidi/>
              <w:spacing w:before="60" w:after="60" w:line="280" w:lineRule="exact"/>
              <w:rPr>
                <w:rFonts w:ascii="Arabic Typesetting" w:hAnsi="Arabic Typesetting" w:cs="Arabic Typesetting"/>
                <w:b/>
                <w:bCs/>
                <w:sz w:val="30"/>
                <w:szCs w:val="30"/>
                <w:rtl/>
              </w:rPr>
            </w:pPr>
            <w:r w:rsidRPr="00254B71">
              <w:rPr>
                <w:rFonts w:ascii="Arabic Typesetting" w:hAnsi="Arabic Typesetting" w:cs="Arabic Typesetting"/>
                <w:b/>
                <w:bCs/>
                <w:sz w:val="30"/>
                <w:szCs w:val="30"/>
                <w:rtl/>
              </w:rPr>
              <w:t>الفعالية</w:t>
            </w:r>
            <w:r>
              <w:rPr>
                <w:rFonts w:ascii="Arabic Typesetting" w:hAnsi="Arabic Typesetting" w:cs="Arabic Typesetting" w:hint="cs"/>
                <w:b/>
                <w:bCs/>
                <w:sz w:val="30"/>
                <w:szCs w:val="30"/>
                <w:rtl/>
              </w:rPr>
              <w:t xml:space="preserve">: </w:t>
            </w:r>
            <w:r w:rsidRPr="00254B71">
              <w:rPr>
                <w:rFonts w:ascii="Arabic Typesetting" w:hAnsi="Arabic Typesetting" w:cs="Arabic Typesetting"/>
                <w:sz w:val="30"/>
                <w:szCs w:val="30"/>
                <w:rtl/>
              </w:rPr>
              <w:t xml:space="preserve">النسبة المئوية لعمل </w:t>
            </w:r>
            <w:r>
              <w:rPr>
                <w:rFonts w:ascii="Arabic Typesetting" w:hAnsi="Arabic Typesetting" w:cs="Arabic Typesetting"/>
                <w:sz w:val="30"/>
                <w:szCs w:val="30"/>
                <w:rtl/>
              </w:rPr>
              <w:t>شعبة الرقابة الداخلية</w:t>
            </w:r>
            <w:r w:rsidRPr="00254B71">
              <w:rPr>
                <w:rFonts w:ascii="Arabic Typesetting" w:hAnsi="Arabic Typesetting" w:cs="Arabic Typesetting"/>
                <w:sz w:val="30"/>
                <w:szCs w:val="30"/>
                <w:rtl/>
              </w:rPr>
              <w:t xml:space="preserve"> الذي يتناول المجالات شديدة الخطورة/ وثيقة الصلة بالموضوع</w:t>
            </w:r>
          </w:p>
        </w:tc>
        <w:tc>
          <w:tcPr>
            <w:tcW w:w="923" w:type="pct"/>
            <w:tcBorders>
              <w:bottom w:val="nil"/>
            </w:tcBorders>
            <w:shd w:val="clear" w:color="auto" w:fill="auto"/>
            <w:vAlign w:val="center"/>
          </w:tcPr>
          <w:p w:rsidR="00362339" w:rsidRPr="005D52F1" w:rsidRDefault="00362339" w:rsidP="00631C2F">
            <w:pPr>
              <w:bidi/>
              <w:spacing w:before="60" w:after="60" w:line="280" w:lineRule="exact"/>
              <w:ind w:firstLineChars="100" w:firstLine="300"/>
              <w:rPr>
                <w:rFonts w:ascii="Arabic Typesetting" w:hAnsi="Arabic Typesetting" w:cs="Arabic Typesetting"/>
                <w:color w:val="000000"/>
                <w:sz w:val="30"/>
                <w:szCs w:val="30"/>
                <w:rtl/>
                <w:lang w:bidi="ar-EG"/>
              </w:rPr>
            </w:pPr>
            <w:r w:rsidRPr="005D52F1">
              <w:rPr>
                <w:rFonts w:ascii="Arabic Typesetting" w:hAnsi="Arabic Typesetting" w:cs="Arabic Typesetting"/>
                <w:color w:val="000000"/>
                <w:sz w:val="30"/>
                <w:szCs w:val="30"/>
                <w:rtl/>
                <w:lang w:bidi="ar-EG"/>
              </w:rPr>
              <w:t>البرنامج</w:t>
            </w:r>
            <w:r>
              <w:rPr>
                <w:rFonts w:ascii="Arabic Typesetting" w:hAnsi="Arabic Typesetting" w:cs="Arabic Typesetting" w:hint="cs"/>
                <w:color w:val="000000"/>
                <w:sz w:val="30"/>
                <w:szCs w:val="30"/>
                <w:rtl/>
                <w:lang w:bidi="ar-EG"/>
              </w:rPr>
              <w:t xml:space="preserve"> 26</w:t>
            </w:r>
          </w:p>
        </w:tc>
        <w:tc>
          <w:tcPr>
            <w:tcW w:w="456" w:type="pct"/>
            <w:tcBorders>
              <w:bottom w:val="nil"/>
            </w:tcBorders>
            <w:shd w:val="clear" w:color="auto" w:fill="auto"/>
            <w:vAlign w:val="center"/>
          </w:tcPr>
          <w:p w:rsidR="00362339" w:rsidRPr="00015299" w:rsidRDefault="00362339" w:rsidP="00631C2F">
            <w:pPr>
              <w:bidi/>
              <w:jc w:val="center"/>
              <w:rPr>
                <w:rFonts w:ascii="Wingdings" w:hAnsi="Wingdings" w:cs="Calibri"/>
                <w:color w:val="008000"/>
                <w:szCs w:val="22"/>
                <w:lang w:bidi="ar-EG"/>
              </w:rPr>
            </w:pPr>
            <w:r w:rsidRPr="00015299">
              <w:rPr>
                <w:rFonts w:ascii="Wingdings" w:hAnsi="Wingdings" w:cs="Calibri"/>
                <w:color w:val="008000"/>
                <w:szCs w:val="22"/>
                <w:lang w:bidi="ar-EG"/>
              </w:rPr>
              <w:t></w:t>
            </w:r>
          </w:p>
        </w:tc>
      </w:tr>
      <w:tr w:rsidR="00362339" w:rsidRPr="00FE3908" w:rsidTr="00631C2F">
        <w:tc>
          <w:tcPr>
            <w:tcW w:w="1759" w:type="pct"/>
            <w:tcBorders>
              <w:bottom w:val="nil"/>
            </w:tcBorders>
            <w:shd w:val="clear" w:color="auto" w:fill="auto"/>
          </w:tcPr>
          <w:p w:rsidR="00362339" w:rsidRDefault="00362339" w:rsidP="00631C2F">
            <w:pPr>
              <w:bidi/>
              <w:spacing w:before="60" w:after="60" w:line="280" w:lineRule="exact"/>
              <w:rPr>
                <w:rFonts w:ascii="Arabic Typesetting" w:hAnsi="Arabic Typesetting" w:cs="Arabic Typesetting"/>
                <w:color w:val="000000"/>
                <w:sz w:val="30"/>
                <w:szCs w:val="30"/>
                <w:rtl/>
              </w:rPr>
            </w:pPr>
          </w:p>
        </w:tc>
        <w:tc>
          <w:tcPr>
            <w:tcW w:w="1861" w:type="pct"/>
            <w:tcBorders>
              <w:bottom w:val="nil"/>
            </w:tcBorders>
            <w:shd w:val="clear" w:color="auto" w:fill="auto"/>
          </w:tcPr>
          <w:p w:rsidR="00362339" w:rsidRPr="00254B71" w:rsidRDefault="00362339" w:rsidP="00631C2F">
            <w:pPr>
              <w:bidi/>
              <w:spacing w:before="60" w:after="60" w:line="280" w:lineRule="exact"/>
              <w:rPr>
                <w:rFonts w:ascii="Arabic Typesetting" w:hAnsi="Arabic Typesetting" w:cs="Arabic Typesetting"/>
                <w:sz w:val="30"/>
                <w:szCs w:val="30"/>
                <w:rtl/>
                <w:lang w:bidi="ar-EG"/>
              </w:rPr>
            </w:pPr>
            <w:r w:rsidRPr="00254B71">
              <w:rPr>
                <w:rFonts w:ascii="Arabic Typesetting" w:hAnsi="Arabic Typesetting" w:cs="Arabic Typesetting"/>
                <w:b/>
                <w:bCs/>
                <w:sz w:val="30"/>
                <w:szCs w:val="30"/>
                <w:rtl/>
              </w:rPr>
              <w:t>الكفاءة</w:t>
            </w:r>
            <w:r w:rsidRPr="00254B71">
              <w:rPr>
                <w:rFonts w:ascii="Arabic Typesetting" w:hAnsi="Arabic Typesetting" w:cs="Arabic Typesetting"/>
                <w:sz w:val="30"/>
                <w:szCs w:val="30"/>
                <w:rtl/>
                <w:lang w:bidi="ar-EG"/>
              </w:rPr>
              <w:t>:</w:t>
            </w:r>
            <w:r>
              <w:rPr>
                <w:rFonts w:ascii="Arabic Typesetting" w:hAnsi="Arabic Typesetting" w:cs="Arabic Typesetting" w:hint="cs"/>
                <w:sz w:val="30"/>
                <w:szCs w:val="30"/>
                <w:rtl/>
                <w:lang w:bidi="ar-EG"/>
              </w:rPr>
              <w:t xml:space="preserve"> </w:t>
            </w:r>
            <w:r w:rsidRPr="00254B71">
              <w:rPr>
                <w:rFonts w:ascii="Arabic Typesetting" w:hAnsi="Arabic Typesetting" w:cs="Arabic Typesetting"/>
                <w:sz w:val="30"/>
                <w:szCs w:val="30"/>
                <w:rtl/>
              </w:rPr>
              <w:t>(أ) الانتهاء من تقارير الرقابة في الوقت المناسب وبالجودة المطلوبة،</w:t>
            </w:r>
            <w:r w:rsidRPr="00254B71">
              <w:rPr>
                <w:rFonts w:ascii="Arabic Typesetting" w:hAnsi="Arabic Typesetting" w:cs="Arabic Typesetting"/>
                <w:sz w:val="30"/>
                <w:szCs w:val="30"/>
                <w:lang w:bidi="ar-EG"/>
              </w:rPr>
              <w:t xml:space="preserve"> </w:t>
            </w:r>
            <w:r w:rsidRPr="00254B71">
              <w:rPr>
                <w:rFonts w:ascii="Arabic Typesetting" w:hAnsi="Arabic Typesetting" w:cs="Arabic Typesetting"/>
                <w:sz w:val="30"/>
                <w:szCs w:val="30"/>
                <w:rtl/>
              </w:rPr>
              <w:t>(ب) عدد عمليات التدقيق والتقييم التي أنجزت وفقا</w:t>
            </w:r>
            <w:r w:rsidRPr="00254B71">
              <w:rPr>
                <w:rFonts w:ascii="Arabic Typesetting" w:hAnsi="Arabic Typesetting" w:cs="Arabic Typesetting" w:hint="cs"/>
                <w:sz w:val="30"/>
                <w:szCs w:val="30"/>
                <w:rtl/>
              </w:rPr>
              <w:t>ً</w:t>
            </w:r>
            <w:r w:rsidRPr="00254B71">
              <w:rPr>
                <w:rFonts w:ascii="Arabic Typesetting" w:hAnsi="Arabic Typesetting" w:cs="Arabic Typesetting"/>
                <w:sz w:val="30"/>
                <w:szCs w:val="30"/>
                <w:rtl/>
              </w:rPr>
              <w:t xml:space="preserve"> لخطة عمل الرقابة،</w:t>
            </w:r>
            <w:r w:rsidRPr="00254B71">
              <w:rPr>
                <w:rFonts w:ascii="Arabic Typesetting" w:hAnsi="Arabic Typesetting" w:cs="Arabic Typesetting"/>
                <w:sz w:val="30"/>
                <w:szCs w:val="30"/>
                <w:lang w:bidi="ar-EG"/>
              </w:rPr>
              <w:t xml:space="preserve"> </w:t>
            </w:r>
            <w:r w:rsidRPr="00254B71">
              <w:rPr>
                <w:rFonts w:ascii="Arabic Typesetting" w:hAnsi="Arabic Typesetting" w:cs="Arabic Typesetting"/>
                <w:sz w:val="30"/>
                <w:szCs w:val="30"/>
                <w:rtl/>
              </w:rPr>
              <w:t>(ج) عدد الشكاوى/التقارير بشأن التعامل مع سوء السلوك المحتمل</w:t>
            </w:r>
          </w:p>
        </w:tc>
        <w:tc>
          <w:tcPr>
            <w:tcW w:w="923" w:type="pct"/>
            <w:tcBorders>
              <w:bottom w:val="nil"/>
            </w:tcBorders>
            <w:shd w:val="clear" w:color="auto" w:fill="auto"/>
            <w:vAlign w:val="center"/>
          </w:tcPr>
          <w:p w:rsidR="00362339" w:rsidRPr="005D52F1" w:rsidRDefault="00362339" w:rsidP="00631C2F">
            <w:pPr>
              <w:bidi/>
              <w:spacing w:before="60" w:after="60" w:line="280" w:lineRule="exact"/>
              <w:ind w:firstLineChars="100" w:firstLine="300"/>
              <w:rPr>
                <w:rFonts w:ascii="Arabic Typesetting" w:hAnsi="Arabic Typesetting" w:cs="Arabic Typesetting"/>
                <w:color w:val="000000"/>
                <w:sz w:val="30"/>
                <w:szCs w:val="30"/>
                <w:rtl/>
                <w:lang w:bidi="ar-EG"/>
              </w:rPr>
            </w:pPr>
            <w:r w:rsidRPr="005D52F1">
              <w:rPr>
                <w:rFonts w:ascii="Arabic Typesetting" w:hAnsi="Arabic Typesetting" w:cs="Arabic Typesetting"/>
                <w:color w:val="000000"/>
                <w:sz w:val="30"/>
                <w:szCs w:val="30"/>
                <w:rtl/>
                <w:lang w:bidi="ar-EG"/>
              </w:rPr>
              <w:t>البرنامج</w:t>
            </w:r>
            <w:r>
              <w:rPr>
                <w:rFonts w:ascii="Arabic Typesetting" w:hAnsi="Arabic Typesetting" w:cs="Arabic Typesetting" w:hint="cs"/>
                <w:color w:val="000000"/>
                <w:sz w:val="30"/>
                <w:szCs w:val="30"/>
                <w:rtl/>
                <w:lang w:bidi="ar-EG"/>
              </w:rPr>
              <w:t xml:space="preserve"> 26</w:t>
            </w:r>
          </w:p>
        </w:tc>
        <w:tc>
          <w:tcPr>
            <w:tcW w:w="456" w:type="pct"/>
            <w:tcBorders>
              <w:bottom w:val="nil"/>
            </w:tcBorders>
            <w:shd w:val="clear" w:color="auto" w:fill="auto"/>
            <w:vAlign w:val="center"/>
          </w:tcPr>
          <w:p w:rsidR="00362339" w:rsidRPr="00015299" w:rsidRDefault="00362339" w:rsidP="00631C2F">
            <w:pPr>
              <w:bidi/>
              <w:jc w:val="center"/>
              <w:rPr>
                <w:rFonts w:ascii="Wingdings" w:hAnsi="Wingdings" w:cs="Calibri"/>
                <w:color w:val="008000"/>
                <w:szCs w:val="22"/>
                <w:lang w:bidi="ar-EG"/>
              </w:rPr>
            </w:pPr>
            <w:r w:rsidRPr="00015299">
              <w:rPr>
                <w:rFonts w:ascii="Wingdings" w:hAnsi="Wingdings" w:cs="Calibri"/>
                <w:color w:val="008000"/>
                <w:szCs w:val="22"/>
                <w:lang w:bidi="ar-EG"/>
              </w:rPr>
              <w:t></w:t>
            </w:r>
          </w:p>
        </w:tc>
      </w:tr>
      <w:tr w:rsidR="00362339" w:rsidRPr="00FE3908" w:rsidTr="00631C2F">
        <w:tc>
          <w:tcPr>
            <w:tcW w:w="1759" w:type="pct"/>
            <w:tcBorders>
              <w:bottom w:val="nil"/>
            </w:tcBorders>
            <w:shd w:val="clear" w:color="auto" w:fill="auto"/>
          </w:tcPr>
          <w:p w:rsidR="00362339" w:rsidRDefault="00362339" w:rsidP="00631C2F">
            <w:pPr>
              <w:bidi/>
              <w:spacing w:before="60" w:after="60" w:line="280" w:lineRule="exact"/>
              <w:rPr>
                <w:rFonts w:ascii="Arabic Typesetting" w:hAnsi="Arabic Typesetting" w:cs="Arabic Typesetting"/>
                <w:color w:val="000000"/>
                <w:sz w:val="30"/>
                <w:szCs w:val="30"/>
                <w:rtl/>
              </w:rPr>
            </w:pPr>
          </w:p>
        </w:tc>
        <w:tc>
          <w:tcPr>
            <w:tcW w:w="1861" w:type="pct"/>
            <w:tcBorders>
              <w:bottom w:val="nil"/>
            </w:tcBorders>
            <w:shd w:val="clear" w:color="auto" w:fill="auto"/>
          </w:tcPr>
          <w:p w:rsidR="00362339" w:rsidRPr="00254B71" w:rsidRDefault="00362339" w:rsidP="00631C2F">
            <w:pPr>
              <w:bidi/>
              <w:spacing w:before="60" w:after="60" w:line="280" w:lineRule="exact"/>
              <w:rPr>
                <w:rFonts w:ascii="Arabic Typesetting" w:hAnsi="Arabic Typesetting" w:cs="Arabic Typesetting"/>
                <w:sz w:val="30"/>
                <w:szCs w:val="30"/>
                <w:rtl/>
                <w:lang w:bidi="ar-EG"/>
              </w:rPr>
            </w:pPr>
            <w:r w:rsidRPr="00254B71">
              <w:rPr>
                <w:rFonts w:ascii="Arabic Typesetting" w:hAnsi="Arabic Typesetting" w:cs="Arabic Typesetting"/>
                <w:b/>
                <w:bCs/>
                <w:sz w:val="30"/>
                <w:szCs w:val="30"/>
                <w:rtl/>
              </w:rPr>
              <w:t>الصلة بالموضوع والقيمة المضافة والإشراف</w:t>
            </w:r>
            <w:r w:rsidRPr="00254B71">
              <w:rPr>
                <w:rFonts w:ascii="Arabic Typesetting" w:hAnsi="Arabic Typesetting" w:cs="Arabic Typesetting"/>
                <w:sz w:val="30"/>
                <w:szCs w:val="30"/>
                <w:rtl/>
              </w:rPr>
              <w:t xml:space="preserve"> ـ وفورات أو تحسينات ملموسة في العمليات والأنظمة التجارية</w:t>
            </w:r>
          </w:p>
        </w:tc>
        <w:tc>
          <w:tcPr>
            <w:tcW w:w="923" w:type="pct"/>
            <w:tcBorders>
              <w:bottom w:val="nil"/>
            </w:tcBorders>
            <w:shd w:val="clear" w:color="auto" w:fill="auto"/>
            <w:vAlign w:val="center"/>
          </w:tcPr>
          <w:p w:rsidR="00362339" w:rsidRPr="005D52F1" w:rsidRDefault="00362339" w:rsidP="00631C2F">
            <w:pPr>
              <w:bidi/>
              <w:spacing w:before="60" w:after="60" w:line="280" w:lineRule="exact"/>
              <w:ind w:firstLineChars="100" w:firstLine="300"/>
              <w:rPr>
                <w:rFonts w:ascii="Arabic Typesetting" w:hAnsi="Arabic Typesetting" w:cs="Arabic Typesetting"/>
                <w:color w:val="000000"/>
                <w:sz w:val="30"/>
                <w:szCs w:val="30"/>
                <w:rtl/>
                <w:lang w:bidi="ar-EG"/>
              </w:rPr>
            </w:pPr>
            <w:r w:rsidRPr="005D52F1">
              <w:rPr>
                <w:rFonts w:ascii="Arabic Typesetting" w:hAnsi="Arabic Typesetting" w:cs="Arabic Typesetting"/>
                <w:color w:val="000000"/>
                <w:sz w:val="30"/>
                <w:szCs w:val="30"/>
                <w:rtl/>
                <w:lang w:bidi="ar-EG"/>
              </w:rPr>
              <w:t>البرنامج</w:t>
            </w:r>
            <w:r>
              <w:rPr>
                <w:rFonts w:ascii="Arabic Typesetting" w:hAnsi="Arabic Typesetting" w:cs="Arabic Typesetting" w:hint="cs"/>
                <w:color w:val="000000"/>
                <w:sz w:val="30"/>
                <w:szCs w:val="30"/>
                <w:rtl/>
                <w:lang w:bidi="ar-EG"/>
              </w:rPr>
              <w:t xml:space="preserve"> 26</w:t>
            </w:r>
          </w:p>
        </w:tc>
        <w:tc>
          <w:tcPr>
            <w:tcW w:w="456" w:type="pct"/>
            <w:tcBorders>
              <w:bottom w:val="nil"/>
            </w:tcBorders>
            <w:shd w:val="clear" w:color="auto" w:fill="auto"/>
            <w:vAlign w:val="center"/>
          </w:tcPr>
          <w:p w:rsidR="00362339" w:rsidRPr="00015299" w:rsidRDefault="00362339" w:rsidP="00631C2F">
            <w:pPr>
              <w:bidi/>
              <w:jc w:val="center"/>
              <w:rPr>
                <w:rFonts w:ascii="Wingdings" w:hAnsi="Wingdings" w:cs="Calibri"/>
                <w:color w:val="0070C0"/>
                <w:szCs w:val="22"/>
                <w:lang w:bidi="ar-EG"/>
              </w:rPr>
            </w:pPr>
            <w:r w:rsidRPr="00015299">
              <w:rPr>
                <w:rFonts w:ascii="Wingdings" w:hAnsi="Wingdings" w:cs="Calibri"/>
                <w:color w:val="0070C0"/>
                <w:szCs w:val="22"/>
                <w:lang w:bidi="ar-EG"/>
              </w:rPr>
              <w:t></w:t>
            </w:r>
          </w:p>
        </w:tc>
      </w:tr>
      <w:tr w:rsidR="00362339" w:rsidRPr="00FE3908" w:rsidTr="00631C2F">
        <w:tc>
          <w:tcPr>
            <w:tcW w:w="1759" w:type="pct"/>
            <w:tcBorders>
              <w:top w:val="nil"/>
              <w:bottom w:val="single" w:sz="4" w:space="0" w:color="auto"/>
            </w:tcBorders>
            <w:shd w:val="clear" w:color="auto" w:fill="auto"/>
          </w:tcPr>
          <w:p w:rsidR="00362339" w:rsidRPr="00975575" w:rsidRDefault="00362339" w:rsidP="00631C2F">
            <w:pPr>
              <w:bidi/>
              <w:spacing w:before="60" w:after="60" w:line="280" w:lineRule="exact"/>
              <w:rPr>
                <w:rFonts w:ascii="Arabic Typesetting" w:hAnsi="Arabic Typesetting" w:cs="Arabic Typesetting"/>
                <w:color w:val="000000"/>
                <w:sz w:val="30"/>
                <w:szCs w:val="30"/>
                <w:rtl/>
                <w:lang w:bidi="ar-EG"/>
              </w:rPr>
            </w:pPr>
          </w:p>
        </w:tc>
        <w:tc>
          <w:tcPr>
            <w:tcW w:w="1861" w:type="pct"/>
            <w:tcBorders>
              <w:top w:val="nil"/>
              <w:bottom w:val="single" w:sz="4" w:space="0" w:color="auto"/>
            </w:tcBorders>
            <w:shd w:val="clear" w:color="auto" w:fill="auto"/>
          </w:tcPr>
          <w:p w:rsidR="00362339" w:rsidRPr="009817A6" w:rsidRDefault="00362339" w:rsidP="00631C2F">
            <w:pPr>
              <w:bidi/>
              <w:spacing w:before="60" w:after="60" w:line="280" w:lineRule="exact"/>
              <w:rPr>
                <w:rFonts w:ascii="Arabic Typesetting" w:hAnsi="Arabic Typesetting" w:cs="Arabic Typesetting"/>
                <w:sz w:val="30"/>
                <w:szCs w:val="30"/>
                <w:lang w:bidi="ar-EG"/>
              </w:rPr>
            </w:pPr>
            <w:r w:rsidRPr="00254B71">
              <w:rPr>
                <w:rFonts w:ascii="Arabic Typesetting" w:hAnsi="Arabic Typesetting" w:cs="Arabic Typesetting"/>
                <w:b/>
                <w:bCs/>
                <w:sz w:val="30"/>
                <w:szCs w:val="30"/>
                <w:rtl/>
              </w:rPr>
              <w:t>التعلم المؤسسي</w:t>
            </w:r>
            <w:r w:rsidRPr="00254B71">
              <w:rPr>
                <w:rFonts w:ascii="Arabic Typesetting" w:hAnsi="Arabic Typesetting" w:cs="Arabic Typesetting"/>
                <w:sz w:val="30"/>
                <w:szCs w:val="30"/>
                <w:rtl/>
              </w:rPr>
              <w:t xml:space="preserve"> ـ تعلم الدروس والتوصيات من عمليات الرقابة</w:t>
            </w:r>
          </w:p>
        </w:tc>
        <w:tc>
          <w:tcPr>
            <w:tcW w:w="923" w:type="pct"/>
            <w:tcBorders>
              <w:top w:val="nil"/>
              <w:bottom w:val="single" w:sz="4" w:space="0" w:color="auto"/>
            </w:tcBorders>
            <w:shd w:val="clear" w:color="auto" w:fill="auto"/>
            <w:vAlign w:val="center"/>
          </w:tcPr>
          <w:p w:rsidR="00362339" w:rsidRPr="00FE3908" w:rsidRDefault="00362339" w:rsidP="00631C2F">
            <w:pPr>
              <w:bidi/>
              <w:spacing w:before="60" w:after="60" w:line="280" w:lineRule="exact"/>
              <w:ind w:firstLineChars="100" w:firstLine="300"/>
              <w:rPr>
                <w:rFonts w:ascii="Arabic Typesetting" w:hAnsi="Arabic Typesetting" w:cs="Arabic Typesetting"/>
                <w:color w:val="000000"/>
                <w:sz w:val="30"/>
                <w:szCs w:val="30"/>
                <w:rtl/>
                <w:lang w:bidi="ar-EG"/>
              </w:rPr>
            </w:pPr>
            <w:r w:rsidRPr="005D52F1">
              <w:rPr>
                <w:rFonts w:ascii="Arabic Typesetting" w:hAnsi="Arabic Typesetting" w:cs="Arabic Typesetting"/>
                <w:color w:val="000000"/>
                <w:sz w:val="30"/>
                <w:szCs w:val="30"/>
                <w:rtl/>
                <w:lang w:bidi="ar-EG"/>
              </w:rPr>
              <w:t>البرنامج</w:t>
            </w:r>
            <w:r>
              <w:rPr>
                <w:rFonts w:ascii="Arabic Typesetting" w:hAnsi="Arabic Typesetting" w:cs="Arabic Typesetting" w:hint="cs"/>
                <w:color w:val="000000"/>
                <w:sz w:val="30"/>
                <w:szCs w:val="30"/>
                <w:rtl/>
                <w:lang w:bidi="ar-EG"/>
              </w:rPr>
              <w:t xml:space="preserve"> 26</w:t>
            </w:r>
          </w:p>
        </w:tc>
        <w:tc>
          <w:tcPr>
            <w:tcW w:w="456" w:type="pct"/>
            <w:tcBorders>
              <w:top w:val="nil"/>
              <w:bottom w:val="single" w:sz="4" w:space="0" w:color="auto"/>
            </w:tcBorders>
            <w:shd w:val="clear" w:color="auto" w:fill="auto"/>
            <w:vAlign w:val="center"/>
          </w:tcPr>
          <w:p w:rsidR="00362339" w:rsidRPr="00015299" w:rsidRDefault="00362339" w:rsidP="00631C2F">
            <w:pPr>
              <w:bidi/>
              <w:jc w:val="center"/>
              <w:rPr>
                <w:rFonts w:ascii="Wingdings" w:hAnsi="Wingdings" w:cs="Calibri"/>
                <w:color w:val="008000"/>
                <w:szCs w:val="22"/>
                <w:lang w:bidi="ar-EG"/>
              </w:rPr>
            </w:pPr>
            <w:r w:rsidRPr="00015299">
              <w:rPr>
                <w:rFonts w:ascii="Wingdings" w:hAnsi="Wingdings" w:cs="Calibri"/>
                <w:color w:val="008000"/>
                <w:szCs w:val="22"/>
                <w:lang w:bidi="ar-EG"/>
              </w:rPr>
              <w:t></w:t>
            </w:r>
          </w:p>
        </w:tc>
      </w:tr>
    </w:tbl>
    <w:p w:rsidR="00362339" w:rsidRDefault="00362339" w:rsidP="00362339">
      <w:pPr>
        <w:rPr>
          <w:rFonts w:ascii="Arabic Typesetting" w:hAnsi="Arabic Typesetting" w:cs="Arabic Typesetting"/>
          <w:sz w:val="36"/>
          <w:szCs w:val="36"/>
          <w:rtl/>
        </w:rPr>
      </w:pPr>
      <w:r>
        <w:rPr>
          <w:rtl/>
        </w:rPr>
        <w:br w:type="page"/>
      </w:r>
    </w:p>
    <w:p w:rsidR="00362339" w:rsidRPr="0078519A" w:rsidRDefault="00362339" w:rsidP="00362339">
      <w:pPr>
        <w:pStyle w:val="Heading2"/>
        <w:tabs>
          <w:tab w:val="left" w:pos="1985"/>
        </w:tabs>
        <w:bidi/>
        <w:spacing w:after="120" w:line="340" w:lineRule="exact"/>
        <w:ind w:hanging="5"/>
        <w:rPr>
          <w:rFonts w:ascii="Arabic Typesetting" w:hAnsi="Arabic Typesetting" w:cs="Arabic Typesetting"/>
          <w:i/>
          <w:iCs w:val="0"/>
          <w:sz w:val="36"/>
          <w:szCs w:val="36"/>
        </w:rPr>
      </w:pPr>
      <w:bookmarkStart w:id="95" w:name="_Toc422829662"/>
      <w:r w:rsidRPr="0078519A">
        <w:rPr>
          <w:rFonts w:ascii="Arabic Typesetting" w:hAnsi="Arabic Typesetting" w:cs="Arabic Typesetting"/>
          <w:i/>
          <w:iCs w:val="0"/>
          <w:sz w:val="36"/>
          <w:szCs w:val="36"/>
          <w:rtl/>
        </w:rPr>
        <w:lastRenderedPageBreak/>
        <w:t>البرنامج 21</w:t>
      </w:r>
      <w:r>
        <w:rPr>
          <w:rFonts w:ascii="Arabic Typesetting" w:hAnsi="Arabic Typesetting" w:cs="Arabic Typesetting"/>
          <w:i/>
          <w:iCs w:val="0"/>
          <w:sz w:val="36"/>
          <w:szCs w:val="36"/>
          <w:rtl/>
        </w:rPr>
        <w:tab/>
      </w:r>
      <w:r w:rsidRPr="0078519A">
        <w:rPr>
          <w:rFonts w:ascii="Arabic Typesetting" w:hAnsi="Arabic Typesetting" w:cs="Arabic Typesetting"/>
          <w:i/>
          <w:iCs w:val="0"/>
          <w:sz w:val="36"/>
          <w:szCs w:val="36"/>
          <w:rtl/>
        </w:rPr>
        <w:t>الإدارة التنفيذية</w:t>
      </w:r>
      <w:bookmarkEnd w:id="95"/>
    </w:p>
    <w:p w:rsidR="00362339" w:rsidRPr="0078519A" w:rsidRDefault="00362339" w:rsidP="00362339">
      <w:pPr>
        <w:keepNext/>
        <w:tabs>
          <w:tab w:val="left" w:pos="1985"/>
        </w:tabs>
        <w:bidi/>
        <w:spacing w:after="120" w:line="340" w:lineRule="exact"/>
        <w:rPr>
          <w:rFonts w:ascii="Arabic Typesetting" w:hAnsi="Arabic Typesetting" w:cs="Arabic Typesetting"/>
          <w:bCs/>
          <w:sz w:val="34"/>
          <w:szCs w:val="34"/>
          <w:rtl/>
          <w:lang w:bidi="ar-EG"/>
        </w:rPr>
      </w:pPr>
      <w:r w:rsidRPr="0078519A">
        <w:rPr>
          <w:rFonts w:ascii="Arabic Typesetting" w:hAnsi="Arabic Typesetting" w:cs="Arabic Typesetting"/>
          <w:bCs/>
          <w:sz w:val="34"/>
          <w:szCs w:val="34"/>
          <w:rtl/>
        </w:rPr>
        <w:t>مدير البرنامج</w:t>
      </w:r>
      <w:r w:rsidRPr="0078519A">
        <w:rPr>
          <w:rFonts w:ascii="Arabic Typesetting" w:hAnsi="Arabic Typesetting" w:cs="Arabic Typesetting"/>
          <w:bCs/>
          <w:sz w:val="34"/>
          <w:szCs w:val="34"/>
        </w:rPr>
        <w:tab/>
      </w:r>
      <w:r w:rsidRPr="0078519A">
        <w:rPr>
          <w:rFonts w:ascii="Arabic Typesetting" w:hAnsi="Arabic Typesetting" w:cs="Arabic Typesetting"/>
          <w:bCs/>
          <w:sz w:val="34"/>
          <w:szCs w:val="34"/>
          <w:rtl/>
        </w:rPr>
        <w:t>المدير العام</w:t>
      </w:r>
    </w:p>
    <w:p w:rsidR="00362339" w:rsidRPr="0078519A" w:rsidRDefault="00362339" w:rsidP="00362339">
      <w:pPr>
        <w:keepNext/>
        <w:bidi/>
        <w:spacing w:after="120" w:line="340" w:lineRule="exact"/>
        <w:rPr>
          <w:rFonts w:ascii="Arabic Typesetting" w:hAnsi="Arabic Typesetting" w:cs="Arabic Typesetting"/>
          <w:b/>
          <w:sz w:val="34"/>
          <w:szCs w:val="34"/>
          <w:rtl/>
          <w:lang w:bidi="ar-EG"/>
        </w:rPr>
      </w:pPr>
      <w:r w:rsidRPr="0078519A">
        <w:rPr>
          <w:rFonts w:ascii="Arabic Typesetting" w:hAnsi="Arabic Typesetting" w:cs="Arabic Typesetting"/>
          <w:b/>
          <w:sz w:val="34"/>
          <w:szCs w:val="34"/>
          <w:rtl/>
        </w:rPr>
        <w:t>استعراض التقدم المحرز في عام 2014</w:t>
      </w:r>
    </w:p>
    <w:p w:rsidR="00362339" w:rsidRPr="0078519A" w:rsidRDefault="00362339" w:rsidP="00362339">
      <w:pPr>
        <w:numPr>
          <w:ilvl w:val="0"/>
          <w:numId w:val="14"/>
        </w:numPr>
        <w:tabs>
          <w:tab w:val="clear" w:pos="680"/>
        </w:tabs>
        <w:autoSpaceDE w:val="0"/>
        <w:autoSpaceDN w:val="0"/>
        <w:bidi/>
        <w:adjustRightInd w:val="0"/>
        <w:spacing w:after="120" w:line="340" w:lineRule="exact"/>
        <w:ind w:left="-1"/>
        <w:jc w:val="both"/>
        <w:rPr>
          <w:rFonts w:ascii="Arabic Typesetting" w:eastAsia="SimSun" w:hAnsi="Arabic Typesetting" w:cs="Arabic Typesetting"/>
          <w:sz w:val="34"/>
          <w:szCs w:val="34"/>
          <w:lang w:eastAsia="zh-CN"/>
        </w:rPr>
      </w:pPr>
      <w:r w:rsidRPr="0078519A">
        <w:rPr>
          <w:rFonts w:ascii="Arabic Typesetting" w:eastAsia="SimSun" w:hAnsi="Arabic Typesetting" w:cs="Arabic Typesetting"/>
          <w:sz w:val="34"/>
          <w:szCs w:val="34"/>
          <w:rtl/>
          <w:lang w:eastAsia="zh-CN"/>
        </w:rPr>
        <w:t xml:space="preserve">يشمل البرنامج 21 مكتب المدير العام، ومكتب المستشار القانوني، وشعبة شؤون الجمعيات والوثائق، ومكتب الأخلاقيات، ومكتب أمين المظالم، وقسم </w:t>
      </w:r>
      <w:r>
        <w:rPr>
          <w:rFonts w:ascii="Arabic Typesetting" w:eastAsia="SimSun" w:hAnsi="Arabic Typesetting" w:cs="Arabic Typesetting"/>
          <w:sz w:val="34"/>
          <w:szCs w:val="34"/>
          <w:rtl/>
          <w:lang w:eastAsia="zh-CN"/>
        </w:rPr>
        <w:t>المراسم</w:t>
      </w:r>
      <w:r w:rsidRPr="0078519A">
        <w:rPr>
          <w:rFonts w:ascii="Arabic Typesetting" w:eastAsia="SimSun" w:hAnsi="Arabic Typesetting" w:cs="Arabic Typesetting"/>
          <w:sz w:val="34"/>
          <w:szCs w:val="34"/>
          <w:rtl/>
          <w:lang w:eastAsia="zh-CN"/>
        </w:rPr>
        <w:t xml:space="preserve"> وإدارة الأحداث.</w:t>
      </w:r>
    </w:p>
    <w:p w:rsidR="00362339" w:rsidRPr="0078519A" w:rsidRDefault="00362339" w:rsidP="00362339">
      <w:pPr>
        <w:numPr>
          <w:ilvl w:val="0"/>
          <w:numId w:val="14"/>
        </w:numPr>
        <w:tabs>
          <w:tab w:val="clear" w:pos="680"/>
        </w:tabs>
        <w:autoSpaceDE w:val="0"/>
        <w:autoSpaceDN w:val="0"/>
        <w:bidi/>
        <w:adjustRightInd w:val="0"/>
        <w:spacing w:after="120" w:line="340" w:lineRule="exact"/>
        <w:ind w:left="-1"/>
        <w:jc w:val="both"/>
        <w:rPr>
          <w:rFonts w:ascii="Arabic Typesetting" w:eastAsia="SimSun" w:hAnsi="Arabic Typesetting" w:cs="Arabic Typesetting"/>
          <w:sz w:val="34"/>
          <w:szCs w:val="34"/>
          <w:lang w:eastAsia="zh-CN"/>
        </w:rPr>
      </w:pPr>
      <w:r w:rsidRPr="0078519A">
        <w:rPr>
          <w:rFonts w:ascii="Arabic Typesetting" w:eastAsia="SimSun" w:hAnsi="Arabic Typesetting" w:cs="Arabic Typesetting"/>
          <w:sz w:val="34"/>
          <w:szCs w:val="34"/>
          <w:rtl/>
          <w:lang w:eastAsia="zh-CN"/>
        </w:rPr>
        <w:t xml:space="preserve">ولا يزال الالتزام الفعال مع الدول الأعضاء عاملاً حيوياً في إحراز تقدم نحو تحقيق الأهداف الاستراتيجية التسعة للمنظمة. وقد أبرز عام 2014 تحديات في مجالات كثيرة </w:t>
      </w:r>
      <w:r w:rsidRPr="005A00BF">
        <w:rPr>
          <w:rFonts w:ascii="Arabic Typesetting" w:eastAsia="SimSun" w:hAnsi="Arabic Typesetting" w:cs="Arabic Typesetting"/>
          <w:sz w:val="34"/>
          <w:szCs w:val="34"/>
          <w:rtl/>
          <w:lang w:eastAsia="zh-CN"/>
        </w:rPr>
        <w:t>حيث</w:t>
      </w:r>
      <w:r w:rsidRPr="0078519A">
        <w:rPr>
          <w:rFonts w:ascii="Arabic Typesetting" w:eastAsia="SimSun" w:hAnsi="Arabic Typesetting" w:cs="Arabic Typesetting"/>
          <w:sz w:val="34"/>
          <w:szCs w:val="34"/>
          <w:rtl/>
          <w:lang w:eastAsia="zh-CN"/>
        </w:rPr>
        <w:t xml:space="preserve"> سعت الدول الأعضاء إلى تحقيق توافق في الآراء حول الأهداف الاستراتيجية. وفي هذا الصدد، ترأس المدير العام مناقشات م</w:t>
      </w:r>
      <w:r>
        <w:rPr>
          <w:rFonts w:ascii="Arabic Typesetting" w:eastAsia="SimSun" w:hAnsi="Arabic Typesetting" w:cs="Arabic Typesetting" w:hint="cs"/>
          <w:sz w:val="34"/>
          <w:szCs w:val="34"/>
          <w:rtl/>
          <w:lang w:eastAsia="zh-CN"/>
        </w:rPr>
        <w:t>ُ</w:t>
      </w:r>
      <w:r w:rsidRPr="0078519A">
        <w:rPr>
          <w:rFonts w:ascii="Arabic Typesetting" w:eastAsia="SimSun" w:hAnsi="Arabic Typesetting" w:cs="Arabic Typesetting"/>
          <w:sz w:val="34"/>
          <w:szCs w:val="34"/>
          <w:rtl/>
          <w:lang w:eastAsia="zh-CN"/>
        </w:rPr>
        <w:t>رك</w:t>
      </w:r>
      <w:r>
        <w:rPr>
          <w:rFonts w:ascii="Arabic Typesetting" w:eastAsia="SimSun" w:hAnsi="Arabic Typesetting" w:cs="Arabic Typesetting" w:hint="cs"/>
          <w:sz w:val="34"/>
          <w:szCs w:val="34"/>
          <w:rtl/>
          <w:lang w:eastAsia="zh-CN"/>
        </w:rPr>
        <w:t>َّ</w:t>
      </w:r>
      <w:r w:rsidRPr="0078519A">
        <w:rPr>
          <w:rFonts w:ascii="Arabic Typesetting" w:eastAsia="SimSun" w:hAnsi="Arabic Typesetting" w:cs="Arabic Typesetting"/>
          <w:sz w:val="34"/>
          <w:szCs w:val="34"/>
          <w:rtl/>
          <w:lang w:eastAsia="zh-CN"/>
        </w:rPr>
        <w:t>زة مع الدول الأعضاء في شتى المنتديات للمساعدة في ذلك ولتوفير بيئة مواتية لتحقيق توافق الآراء. وبحلول نهاية العام، كان من الواضح، رغم مضي الدول الأعضاء قُدماً في مناقشاتها، أن الطريق لا تزال طويلة فيما يخص مسائل كثيرة. لذا فإن</w:t>
      </w:r>
      <w:r>
        <w:rPr>
          <w:rFonts w:ascii="Arabic Typesetting" w:eastAsia="SimSun" w:hAnsi="Arabic Typesetting" w:cs="Arabic Typesetting" w:hint="cs"/>
          <w:sz w:val="34"/>
          <w:szCs w:val="34"/>
          <w:rtl/>
          <w:lang w:eastAsia="zh-CN"/>
        </w:rPr>
        <w:t>ه</w:t>
      </w:r>
      <w:r w:rsidRPr="0078519A">
        <w:rPr>
          <w:rFonts w:ascii="Arabic Typesetting" w:eastAsia="SimSun" w:hAnsi="Arabic Typesetting" w:cs="Arabic Typesetting"/>
          <w:sz w:val="34"/>
          <w:szCs w:val="34"/>
          <w:rtl/>
          <w:lang w:eastAsia="zh-CN"/>
        </w:rPr>
        <w:t xml:space="preserve"> في العام الثاني من الثنائية سوف تستمر بشكل جدي هذه الجهود الرامية إلى </w:t>
      </w:r>
      <w:r>
        <w:rPr>
          <w:rFonts w:ascii="Arabic Typesetting" w:eastAsia="SimSun" w:hAnsi="Arabic Typesetting" w:cs="Arabic Typesetting" w:hint="cs"/>
          <w:sz w:val="34"/>
          <w:szCs w:val="34"/>
          <w:rtl/>
          <w:lang w:eastAsia="zh-CN"/>
        </w:rPr>
        <w:t>ال</w:t>
      </w:r>
      <w:r w:rsidRPr="0078519A">
        <w:rPr>
          <w:rFonts w:ascii="Arabic Typesetting" w:eastAsia="SimSun" w:hAnsi="Arabic Typesetting" w:cs="Arabic Typesetting"/>
          <w:sz w:val="34"/>
          <w:szCs w:val="34"/>
          <w:rtl/>
          <w:lang w:eastAsia="zh-CN"/>
        </w:rPr>
        <w:t xml:space="preserve">تيسير وإيجاد </w:t>
      </w:r>
      <w:r>
        <w:rPr>
          <w:rFonts w:ascii="Arabic Typesetting" w:eastAsia="SimSun" w:hAnsi="Arabic Typesetting" w:cs="Arabic Typesetting" w:hint="cs"/>
          <w:sz w:val="34"/>
          <w:szCs w:val="34"/>
          <w:rtl/>
          <w:lang w:eastAsia="zh-CN"/>
        </w:rPr>
        <w:t>مكان</w:t>
      </w:r>
      <w:r w:rsidRPr="0078519A">
        <w:rPr>
          <w:rFonts w:ascii="Arabic Typesetting" w:eastAsia="SimSun" w:hAnsi="Arabic Typesetting" w:cs="Arabic Typesetting"/>
          <w:sz w:val="34"/>
          <w:szCs w:val="34"/>
          <w:rtl/>
          <w:lang w:eastAsia="zh-CN"/>
        </w:rPr>
        <w:t xml:space="preserve"> مَوثُوق به للنقاش. وفي أثناء ذلك، استمرت آليات التواصل ذاتها، مثل </w:t>
      </w:r>
      <w:r>
        <w:rPr>
          <w:rFonts w:ascii="Arabic Typesetting" w:eastAsia="SimSun" w:hAnsi="Arabic Typesetting" w:cs="Arabic Typesetting" w:hint="cs"/>
          <w:sz w:val="34"/>
          <w:szCs w:val="34"/>
          <w:rtl/>
          <w:lang w:eastAsia="zh-CN"/>
        </w:rPr>
        <w:t>جلسات إحاطة</w:t>
      </w:r>
      <w:r w:rsidRPr="0078519A">
        <w:rPr>
          <w:rFonts w:ascii="Arabic Typesetting" w:eastAsia="SimSun" w:hAnsi="Arabic Typesetting" w:cs="Arabic Typesetting"/>
          <w:sz w:val="34"/>
          <w:szCs w:val="34"/>
          <w:rtl/>
          <w:lang w:eastAsia="zh-CN"/>
        </w:rPr>
        <w:t xml:space="preserve"> السفراء، في توفير وسيلة لا غنى عنها لتلقي الآراء والمشورة من أجل تعزيز التقدم المحرز </w:t>
      </w:r>
      <w:r>
        <w:rPr>
          <w:rFonts w:ascii="Arabic Typesetting" w:eastAsia="SimSun" w:hAnsi="Arabic Typesetting" w:cs="Arabic Typesetting" w:hint="cs"/>
          <w:sz w:val="34"/>
          <w:szCs w:val="34"/>
          <w:rtl/>
          <w:lang w:eastAsia="zh-CN"/>
        </w:rPr>
        <w:t xml:space="preserve">بشأن كثير من </w:t>
      </w:r>
      <w:r w:rsidRPr="0078519A">
        <w:rPr>
          <w:rFonts w:ascii="Arabic Typesetting" w:eastAsia="SimSun" w:hAnsi="Arabic Typesetting" w:cs="Arabic Typesetting"/>
          <w:sz w:val="34"/>
          <w:szCs w:val="34"/>
          <w:rtl/>
          <w:lang w:eastAsia="zh-CN"/>
        </w:rPr>
        <w:t>المسائل.</w:t>
      </w:r>
    </w:p>
    <w:p w:rsidR="00362339" w:rsidRPr="0078519A" w:rsidRDefault="00362339" w:rsidP="00362339">
      <w:pPr>
        <w:numPr>
          <w:ilvl w:val="0"/>
          <w:numId w:val="14"/>
        </w:numPr>
        <w:tabs>
          <w:tab w:val="clear" w:pos="680"/>
        </w:tabs>
        <w:autoSpaceDE w:val="0"/>
        <w:autoSpaceDN w:val="0"/>
        <w:bidi/>
        <w:adjustRightInd w:val="0"/>
        <w:spacing w:after="120" w:line="340" w:lineRule="exact"/>
        <w:ind w:left="-1"/>
        <w:jc w:val="both"/>
        <w:rPr>
          <w:rFonts w:ascii="Arabic Typesetting" w:eastAsia="SimSun" w:hAnsi="Arabic Typesetting" w:cs="Arabic Typesetting"/>
          <w:sz w:val="34"/>
          <w:szCs w:val="34"/>
          <w:lang w:eastAsia="zh-CN"/>
        </w:rPr>
      </w:pPr>
      <w:r w:rsidRPr="0078519A">
        <w:rPr>
          <w:rFonts w:ascii="Arabic Typesetting" w:eastAsia="SimSun" w:hAnsi="Arabic Typesetting" w:cs="Arabic Typesetting"/>
          <w:sz w:val="34"/>
          <w:szCs w:val="34"/>
          <w:rtl/>
          <w:lang w:eastAsia="zh-CN"/>
        </w:rPr>
        <w:t>و</w:t>
      </w:r>
      <w:r>
        <w:rPr>
          <w:rFonts w:ascii="Arabic Typesetting" w:eastAsia="SimSun" w:hAnsi="Arabic Typesetting" w:cs="Arabic Typesetting" w:hint="cs"/>
          <w:sz w:val="34"/>
          <w:szCs w:val="34"/>
          <w:rtl/>
          <w:lang w:eastAsia="zh-CN"/>
        </w:rPr>
        <w:t xml:space="preserve">شكَّل </w:t>
      </w:r>
      <w:r w:rsidRPr="0078519A">
        <w:rPr>
          <w:rFonts w:ascii="Arabic Typesetting" w:eastAsia="SimSun" w:hAnsi="Arabic Typesetting" w:cs="Arabic Typesetting"/>
          <w:sz w:val="34"/>
          <w:szCs w:val="34"/>
          <w:rtl/>
          <w:lang w:eastAsia="zh-CN"/>
        </w:rPr>
        <w:t xml:space="preserve">الالتزام الداخلي أيضاً جزءاً مهماً في تنفيذ البرنامج ودفع التقدم نحو تحقيق الأهداف الاستراتيجية. وظل التواصل مع الموظفين، من خلال جلسات الإحاطة الدورية التي عقدها المدير العام والتي عُقدت في المنتديات الأخرى، جزءاً حيوياً في توضيح التغيير الضروري </w:t>
      </w:r>
      <w:r w:rsidRPr="00F40DF8">
        <w:rPr>
          <w:rFonts w:ascii="Arabic Typesetting" w:eastAsia="SimSun" w:hAnsi="Arabic Typesetting" w:cs="Arabic Typesetting"/>
          <w:sz w:val="34"/>
          <w:szCs w:val="34"/>
          <w:rtl/>
          <w:lang w:eastAsia="zh-CN"/>
        </w:rPr>
        <w:t>وإقناع الأطراف المعنية به</w:t>
      </w:r>
      <w:r w:rsidRPr="0078519A">
        <w:rPr>
          <w:rFonts w:ascii="Arabic Typesetting" w:eastAsia="SimSun" w:hAnsi="Arabic Typesetting" w:cs="Arabic Typesetting"/>
          <w:sz w:val="34"/>
          <w:szCs w:val="34"/>
          <w:rtl/>
          <w:lang w:eastAsia="zh-CN"/>
        </w:rPr>
        <w:t xml:space="preserve">. وفي الوقت ذاته، قدمت جلساتُ </w:t>
      </w:r>
      <w:r>
        <w:rPr>
          <w:rFonts w:ascii="Arabic Typesetting" w:eastAsia="SimSun" w:hAnsi="Arabic Typesetting" w:cs="Arabic Typesetting" w:hint="cs"/>
          <w:sz w:val="34"/>
          <w:szCs w:val="34"/>
          <w:rtl/>
          <w:lang w:eastAsia="zh-CN"/>
        </w:rPr>
        <w:t>ف</w:t>
      </w:r>
      <w:r w:rsidRPr="0078519A">
        <w:rPr>
          <w:rFonts w:ascii="Arabic Typesetting" w:eastAsia="SimSun" w:hAnsi="Arabic Typesetting" w:cs="Arabic Typesetting"/>
          <w:sz w:val="34"/>
          <w:szCs w:val="34"/>
          <w:rtl/>
          <w:lang w:eastAsia="zh-CN"/>
        </w:rPr>
        <w:t>ريق الإدارة العليا الدورية توجيهاً للوحدات التنظيمية، ففُعّلت القرارات الاستراتيجية.</w:t>
      </w:r>
      <w:r w:rsidRPr="0078519A">
        <w:rPr>
          <w:rFonts w:ascii="Arabic Typesetting" w:eastAsia="SimSun" w:hAnsi="Arabic Typesetting" w:cs="Arabic Typesetting"/>
          <w:sz w:val="34"/>
          <w:szCs w:val="34"/>
          <w:rtl/>
          <w:lang w:eastAsia="zh-CN" w:bidi="ar-EG"/>
        </w:rPr>
        <w:t xml:space="preserve"> وكان بدء الولاية الثانية للمدير العام بمثابة فرصة لضخ طاقات وأفكار جديدة في فريق الإدارة العليا، وذلك بإدخال أربعة أعضاء جدد مع الإبقاء على خبرات أربعة أعضاء من فريق الإدارة العليا السابق. كما جرى توسيع فريق الإدارة العليا قليلاً بتعيين مديرين مسؤولين عن الموارد البشرية والشؤون القانونية وعناصر شاملة مهمة في اتخاذ قرارات استراتيجية في كل المجالات. </w:t>
      </w:r>
      <w:r>
        <w:rPr>
          <w:rFonts w:ascii="Arabic Typesetting" w:eastAsia="SimSun" w:hAnsi="Arabic Typesetting" w:cs="Arabic Typesetting" w:hint="cs"/>
          <w:sz w:val="34"/>
          <w:szCs w:val="34"/>
          <w:rtl/>
          <w:lang w:eastAsia="zh-CN" w:bidi="ar-EG"/>
        </w:rPr>
        <w:t>وبعد</w:t>
      </w:r>
      <w:r w:rsidRPr="0078519A">
        <w:rPr>
          <w:rFonts w:ascii="Arabic Typesetting" w:eastAsia="SimSun" w:hAnsi="Arabic Typesetting" w:cs="Arabic Typesetting"/>
          <w:sz w:val="34"/>
          <w:szCs w:val="34"/>
          <w:rtl/>
          <w:lang w:eastAsia="zh-CN" w:bidi="ar-EG"/>
        </w:rPr>
        <w:t xml:space="preserve"> إتمام برنامج التقويم الاستراتيجي في عام 2013 بنجاح، اضطلع فريق الإدارة العليا حقاً بدور مهم على مدار العام في ضمان الحفاظ على المكاسب المحققة من برنامج التقويم الاستراتيجي فيما يتعلق بالثقافة والقيم، وكفاءة أساليب العمل، </w:t>
      </w:r>
      <w:r w:rsidRPr="00A742E1">
        <w:rPr>
          <w:rFonts w:ascii="Arabic Typesetting" w:eastAsia="SimSun" w:hAnsi="Arabic Typesetting" w:cs="Arabic Typesetting"/>
          <w:sz w:val="34"/>
          <w:szCs w:val="34"/>
          <w:rtl/>
          <w:lang w:eastAsia="zh-CN" w:bidi="ar-EG"/>
        </w:rPr>
        <w:t>و</w:t>
      </w:r>
      <w:r>
        <w:rPr>
          <w:rFonts w:ascii="Arabic Typesetting" w:eastAsia="SimSun" w:hAnsi="Arabic Typesetting" w:cs="Arabic Typesetting" w:hint="cs"/>
          <w:sz w:val="34"/>
          <w:szCs w:val="34"/>
          <w:rtl/>
          <w:lang w:eastAsia="zh-CN" w:bidi="ar-EG"/>
        </w:rPr>
        <w:t xml:space="preserve">تحسين </w:t>
      </w:r>
      <w:r w:rsidRPr="00A742E1">
        <w:rPr>
          <w:rFonts w:ascii="Arabic Typesetting" w:eastAsia="SimSun" w:hAnsi="Arabic Typesetting" w:cs="Arabic Typesetting"/>
          <w:sz w:val="34"/>
          <w:szCs w:val="34"/>
          <w:rtl/>
          <w:lang w:eastAsia="zh-CN" w:bidi="ar-EG"/>
        </w:rPr>
        <w:t xml:space="preserve">توافق </w:t>
      </w:r>
      <w:r>
        <w:rPr>
          <w:rFonts w:ascii="Arabic Typesetting" w:eastAsia="SimSun" w:hAnsi="Arabic Typesetting" w:cs="Arabic Typesetting" w:hint="cs"/>
          <w:sz w:val="34"/>
          <w:szCs w:val="34"/>
          <w:rtl/>
          <w:lang w:eastAsia="zh-CN" w:bidi="ar-EG"/>
        </w:rPr>
        <w:t>ا</w:t>
      </w:r>
      <w:r w:rsidRPr="0078519A">
        <w:rPr>
          <w:rFonts w:ascii="Arabic Typesetting" w:eastAsia="SimSun" w:hAnsi="Arabic Typesetting" w:cs="Arabic Typesetting"/>
          <w:sz w:val="34"/>
          <w:szCs w:val="34"/>
          <w:rtl/>
          <w:lang w:eastAsia="zh-CN" w:bidi="ar-EG"/>
        </w:rPr>
        <w:t>لبرامج والهيكل والموارد مع الأهداف الاستراتيجية.</w:t>
      </w:r>
    </w:p>
    <w:p w:rsidR="00362339" w:rsidRPr="0078519A" w:rsidRDefault="00362339" w:rsidP="00362339">
      <w:pPr>
        <w:numPr>
          <w:ilvl w:val="0"/>
          <w:numId w:val="14"/>
        </w:numPr>
        <w:tabs>
          <w:tab w:val="clear" w:pos="680"/>
        </w:tabs>
        <w:autoSpaceDE w:val="0"/>
        <w:autoSpaceDN w:val="0"/>
        <w:bidi/>
        <w:adjustRightInd w:val="0"/>
        <w:spacing w:after="120" w:line="340" w:lineRule="exact"/>
        <w:ind w:left="-1"/>
        <w:jc w:val="both"/>
        <w:rPr>
          <w:rFonts w:ascii="Arabic Typesetting" w:eastAsia="SimSun" w:hAnsi="Arabic Typesetting" w:cs="Arabic Typesetting"/>
          <w:sz w:val="34"/>
          <w:szCs w:val="34"/>
          <w:lang w:eastAsia="zh-CN"/>
        </w:rPr>
      </w:pPr>
      <w:r w:rsidRPr="0078519A">
        <w:rPr>
          <w:rFonts w:ascii="Arabic Typesetting" w:eastAsia="SimSun" w:hAnsi="Arabic Typesetting" w:cs="Arabic Typesetting"/>
          <w:sz w:val="34"/>
          <w:szCs w:val="34"/>
          <w:rtl/>
          <w:lang w:eastAsia="zh-CN"/>
        </w:rPr>
        <w:t xml:space="preserve">وواصل مكتب المستشار القانوني تقديم مشورة وخدمات قانونية سريعة وجديرة بالثقة وتتماشى مع المتطلبات التشريعية والقانون الساري إلى المدير العام والأمانة والدول الأعضاء بشأن الأمور الدستورية ومسائل العقود وقانون المعاهدات والشؤون الإدارية والأمور المتعلقة بالموارد البشرية، في ظل الطلب الشديد، والمتزايد في بعض المجالات. وتمثَّل أحد التحديات الرئيسية في بدء </w:t>
      </w:r>
      <w:r w:rsidRPr="00D9084F">
        <w:rPr>
          <w:rFonts w:ascii="Arabic Typesetting" w:eastAsia="SimSun" w:hAnsi="Arabic Typesetting" w:cs="Arabic Typesetting"/>
          <w:sz w:val="34"/>
          <w:szCs w:val="34"/>
          <w:rtl/>
          <w:lang w:eastAsia="zh-CN"/>
        </w:rPr>
        <w:t>إدارة جديدة لنظام العدالة الذي دخل</w:t>
      </w:r>
      <w:r w:rsidRPr="0078519A">
        <w:rPr>
          <w:rFonts w:ascii="Arabic Typesetting" w:eastAsia="SimSun" w:hAnsi="Arabic Typesetting" w:cs="Arabic Typesetting"/>
          <w:sz w:val="34"/>
          <w:szCs w:val="34"/>
          <w:rtl/>
          <w:lang w:eastAsia="zh-CN"/>
        </w:rPr>
        <w:t xml:space="preserve"> حيز التنفيذ في 1 يناير 2014. واستطاع مكتب المستشار القانوني أن يتكيف بسهولة مع النظام الجديد في تمثيل الإدارة في تظلمات الموظفين وشكاويهم. وعمل مكتب المستشار القانوني على ضمان تنفيذ مهام إيداع المعاهدات التي تديرها الويبو تنفيذاً فعالاً رغم تزايد عدد طلبات المشورة. </w:t>
      </w:r>
      <w:r w:rsidRPr="0078519A">
        <w:rPr>
          <w:rFonts w:ascii="Arabic Typesetting" w:eastAsia="SimSun" w:hAnsi="Arabic Typesetting" w:cs="Arabic Typesetting"/>
          <w:sz w:val="34"/>
          <w:szCs w:val="34"/>
          <w:rtl/>
          <w:lang w:eastAsia="zh-CN" w:bidi="ar-EG"/>
        </w:rPr>
        <w:t>و</w:t>
      </w:r>
      <w:r w:rsidRPr="0078519A">
        <w:rPr>
          <w:rFonts w:ascii="Arabic Typesetting" w:eastAsia="SimSun" w:hAnsi="Arabic Typesetting" w:cs="Arabic Typesetting"/>
          <w:sz w:val="34"/>
          <w:szCs w:val="34"/>
          <w:rtl/>
          <w:lang w:eastAsia="zh-CN"/>
        </w:rPr>
        <w:t>مما بعث على التشجيع أن قاعدة بيانات الويبو القانونية (</w:t>
      </w:r>
      <w:r w:rsidRPr="0078519A">
        <w:rPr>
          <w:rFonts w:ascii="Arabic Typesetting" w:eastAsia="SimSun" w:hAnsi="Arabic Typesetting" w:cs="Arabic Typesetting"/>
          <w:sz w:val="34"/>
          <w:szCs w:val="34"/>
          <w:lang w:eastAsia="zh-CN"/>
        </w:rPr>
        <w:t>WIPO Lex</w:t>
      </w:r>
      <w:r w:rsidRPr="0078519A">
        <w:rPr>
          <w:rFonts w:ascii="Arabic Typesetting" w:eastAsia="SimSun" w:hAnsi="Arabic Typesetting" w:cs="Arabic Typesetting"/>
          <w:sz w:val="34"/>
          <w:szCs w:val="34"/>
          <w:rtl/>
          <w:lang w:eastAsia="zh-CN"/>
        </w:rPr>
        <w:t>) ظلت أكبر مصدر مفتوح على شبكة الإنترنت يزوره أكثر من 1.5 مليون مستخدم حول العالم سنوياً. وفي الوقت نفسه، ركز مكتب المستشار القانوني تركيزاً كبيراً خلال العام على التفاعل مع أصحاب المص</w:t>
      </w:r>
      <w:r>
        <w:rPr>
          <w:rFonts w:ascii="Arabic Typesetting" w:eastAsia="SimSun" w:hAnsi="Arabic Typesetting" w:cs="Arabic Typesetting" w:hint="cs"/>
          <w:sz w:val="34"/>
          <w:szCs w:val="34"/>
          <w:rtl/>
          <w:lang w:eastAsia="zh-CN"/>
        </w:rPr>
        <w:t>ا</w:t>
      </w:r>
      <w:r w:rsidRPr="0078519A">
        <w:rPr>
          <w:rFonts w:ascii="Arabic Typesetting" w:eastAsia="SimSun" w:hAnsi="Arabic Typesetting" w:cs="Arabic Typesetting"/>
          <w:sz w:val="34"/>
          <w:szCs w:val="34"/>
          <w:rtl/>
          <w:lang w:eastAsia="zh-CN"/>
        </w:rPr>
        <w:t>لح غير الحكوميين. وعلى وجه الخصوص، بُذلت جهود توعية مستدامة ونُظِّمت أنشطة لتسهيل إجراء مناقشات أكثر فعالية مع ممثلي المجتمع المدني، ولضمان حدوث تفاعل منفتح وشفاف ومتجاوب معهم بشأن مجموعة متنوعة من القضايا، منها جدول أعمال الويبو بشأن التنمية. وكان الاجتماع السنوي الثالث للمنظمات غير الحكومية المعتمدة مع المدير العام خير مثال على ذلك.</w:t>
      </w:r>
    </w:p>
    <w:p w:rsidR="00362339" w:rsidRPr="0078519A" w:rsidRDefault="00362339" w:rsidP="00362339">
      <w:pPr>
        <w:numPr>
          <w:ilvl w:val="0"/>
          <w:numId w:val="14"/>
        </w:numPr>
        <w:tabs>
          <w:tab w:val="clear" w:pos="680"/>
        </w:tabs>
        <w:autoSpaceDE w:val="0"/>
        <w:autoSpaceDN w:val="0"/>
        <w:bidi/>
        <w:adjustRightInd w:val="0"/>
        <w:spacing w:after="120" w:line="340" w:lineRule="exact"/>
        <w:ind w:left="-1"/>
        <w:jc w:val="both"/>
        <w:rPr>
          <w:rFonts w:ascii="Arabic Typesetting" w:eastAsia="SimSun" w:hAnsi="Arabic Typesetting" w:cs="Arabic Typesetting"/>
          <w:sz w:val="34"/>
          <w:szCs w:val="34"/>
          <w:lang w:eastAsia="zh-CN"/>
        </w:rPr>
      </w:pPr>
      <w:r w:rsidRPr="0078519A">
        <w:rPr>
          <w:rFonts w:ascii="Arabic Typesetting" w:eastAsia="SimSun" w:hAnsi="Arabic Typesetting" w:cs="Arabic Typesetting"/>
          <w:sz w:val="34"/>
          <w:szCs w:val="34"/>
          <w:rtl/>
          <w:lang w:eastAsia="zh-CN"/>
        </w:rPr>
        <w:t xml:space="preserve">واستمر تحقيق فوائد إقامة وحدة مركزية مخصصة، هي شعبة شؤون الجمعيات والوثائق، لإدارة تنفيذ الجمعيات. ونُظِّمت بكفاءة دورتان استثنائيتان: (لجنة التنسيق) في مارس، (والجمعية العامة) في مايو، إضافةً إلى دورة الجمعيات التي تُعقد </w:t>
      </w:r>
      <w:r w:rsidRPr="0078519A">
        <w:rPr>
          <w:rFonts w:ascii="Arabic Typesetting" w:eastAsia="SimSun" w:hAnsi="Arabic Typesetting" w:cs="Arabic Typesetting"/>
          <w:sz w:val="34"/>
          <w:szCs w:val="34"/>
          <w:rtl/>
          <w:lang w:eastAsia="zh-CN" w:bidi="ar-EG"/>
        </w:rPr>
        <w:t xml:space="preserve">عادةً </w:t>
      </w:r>
      <w:r w:rsidRPr="0078519A">
        <w:rPr>
          <w:rFonts w:ascii="Arabic Typesetting" w:eastAsia="SimSun" w:hAnsi="Arabic Typesetting" w:cs="Arabic Typesetting"/>
          <w:sz w:val="34"/>
          <w:szCs w:val="34"/>
          <w:rtl/>
          <w:lang w:eastAsia="zh-CN"/>
        </w:rPr>
        <w:t xml:space="preserve">في الخريف. وجرى استحداث و/أو تحسين ابتكارات </w:t>
      </w:r>
      <w:proofErr w:type="spellStart"/>
      <w:r w:rsidRPr="0078519A">
        <w:rPr>
          <w:rFonts w:ascii="Arabic Typesetting" w:eastAsia="SimSun" w:hAnsi="Arabic Typesetting" w:cs="Arabic Typesetting"/>
          <w:sz w:val="34"/>
          <w:szCs w:val="34"/>
          <w:rtl/>
          <w:lang w:eastAsia="zh-CN"/>
        </w:rPr>
        <w:t>وترشيدات</w:t>
      </w:r>
      <w:proofErr w:type="spellEnd"/>
      <w:r w:rsidRPr="0078519A">
        <w:rPr>
          <w:rFonts w:ascii="Arabic Typesetting" w:eastAsia="SimSun" w:hAnsi="Arabic Typesetting" w:cs="Arabic Typesetting"/>
          <w:sz w:val="34"/>
          <w:szCs w:val="34"/>
          <w:rtl/>
          <w:lang w:eastAsia="zh-CN"/>
        </w:rPr>
        <w:t xml:space="preserve"> تنظيمية، مثل بث الوقائع عبر الإنترنت والتسجيل الإلكتروني وإجراءات السفر الجديدة. وقُدِّمت الوثائق مسبقاً. وانعكس الاهتمام بتحسين الفعالية وخبرة الدول الأعضاء بالجمعيات في مستويات الرضا المرتفعة جداً التي تحققت عند استقصاء آراء المندوبين.</w:t>
      </w:r>
    </w:p>
    <w:p w:rsidR="00362339" w:rsidRPr="0078519A" w:rsidRDefault="00362339" w:rsidP="00362339">
      <w:pPr>
        <w:numPr>
          <w:ilvl w:val="0"/>
          <w:numId w:val="14"/>
        </w:numPr>
        <w:tabs>
          <w:tab w:val="clear" w:pos="680"/>
        </w:tabs>
        <w:autoSpaceDE w:val="0"/>
        <w:autoSpaceDN w:val="0"/>
        <w:bidi/>
        <w:adjustRightInd w:val="0"/>
        <w:spacing w:after="120" w:line="340" w:lineRule="exact"/>
        <w:ind w:left="-1"/>
        <w:jc w:val="both"/>
        <w:rPr>
          <w:rFonts w:ascii="Arabic Typesetting" w:eastAsia="SimSun" w:hAnsi="Arabic Typesetting" w:cs="Arabic Typesetting"/>
          <w:sz w:val="34"/>
          <w:szCs w:val="34"/>
          <w:lang w:eastAsia="zh-CN"/>
        </w:rPr>
      </w:pPr>
      <w:r w:rsidRPr="0078519A">
        <w:rPr>
          <w:rFonts w:ascii="Arabic Typesetting" w:eastAsia="SimSun" w:hAnsi="Arabic Typesetting" w:cs="Arabic Typesetting"/>
          <w:sz w:val="34"/>
          <w:szCs w:val="34"/>
          <w:rtl/>
          <w:lang w:eastAsia="zh-CN"/>
        </w:rPr>
        <w:t>وواصلت الويبو المشاركة بنشاط في منظومة الأمم المتحدة، بما في ذلك مشاركتها في مجلس الرؤساء التنفيذيين المعني بالتنسيق (</w:t>
      </w:r>
      <w:r w:rsidRPr="0078519A">
        <w:rPr>
          <w:rFonts w:ascii="Arabic Typesetting" w:eastAsia="SimSun" w:hAnsi="Arabic Typesetting" w:cs="Arabic Typesetting"/>
          <w:sz w:val="34"/>
          <w:szCs w:val="34"/>
          <w:lang w:eastAsia="zh-CN"/>
        </w:rPr>
        <w:t>CEB</w:t>
      </w:r>
      <w:r w:rsidRPr="0078519A">
        <w:rPr>
          <w:rFonts w:ascii="Arabic Typesetting" w:eastAsia="SimSun" w:hAnsi="Arabic Typesetting" w:cs="Arabic Typesetting"/>
          <w:sz w:val="34"/>
          <w:szCs w:val="34"/>
          <w:rtl/>
          <w:lang w:eastAsia="zh-CN"/>
        </w:rPr>
        <w:t>) وفي لجنتيه: اللجنة الإدارية الرفيعة المستوى (</w:t>
      </w:r>
      <w:r w:rsidRPr="0078519A">
        <w:rPr>
          <w:rFonts w:ascii="Arabic Typesetting" w:eastAsia="SimSun" w:hAnsi="Arabic Typesetting" w:cs="Arabic Typesetting"/>
          <w:sz w:val="34"/>
          <w:szCs w:val="34"/>
          <w:lang w:eastAsia="zh-CN"/>
        </w:rPr>
        <w:t>HLCM</w:t>
      </w:r>
      <w:r w:rsidRPr="0078519A">
        <w:rPr>
          <w:rFonts w:ascii="Arabic Typesetting" w:eastAsia="SimSun" w:hAnsi="Arabic Typesetting" w:cs="Arabic Typesetting"/>
          <w:sz w:val="34"/>
          <w:szCs w:val="34"/>
          <w:rtl/>
          <w:lang w:eastAsia="zh-CN"/>
        </w:rPr>
        <w:t>)، واللجنة الرفيعة المستوى المعنية بالبرامج (</w:t>
      </w:r>
      <w:r w:rsidRPr="0078519A">
        <w:rPr>
          <w:rFonts w:ascii="Arabic Typesetting" w:eastAsia="SimSun" w:hAnsi="Arabic Typesetting" w:cs="Arabic Typesetting"/>
          <w:sz w:val="34"/>
          <w:szCs w:val="34"/>
          <w:lang w:eastAsia="zh-CN"/>
        </w:rPr>
        <w:t>HLCP</w:t>
      </w:r>
      <w:r w:rsidRPr="0078519A">
        <w:rPr>
          <w:rFonts w:ascii="Arabic Typesetting" w:eastAsia="SimSun" w:hAnsi="Arabic Typesetting" w:cs="Arabic Typesetting"/>
          <w:sz w:val="34"/>
          <w:szCs w:val="34"/>
          <w:rtl/>
          <w:lang w:eastAsia="zh-CN"/>
        </w:rPr>
        <w:t xml:space="preserve">). </w:t>
      </w:r>
      <w:r w:rsidRPr="0078519A">
        <w:rPr>
          <w:rFonts w:ascii="Arabic Typesetting" w:eastAsia="SimSun" w:hAnsi="Arabic Typesetting" w:cs="Arabic Typesetting"/>
          <w:sz w:val="34"/>
          <w:szCs w:val="34"/>
          <w:rtl/>
          <w:lang w:eastAsia="zh-CN"/>
        </w:rPr>
        <w:lastRenderedPageBreak/>
        <w:t>وأتاح تعاوننا مع هذه الآليات فرصةً مهمةً للويبو لتسليط الضوء على رؤاها داخل مداولات منظومة الأمم المتحدة، ولتبادل الممارسات الإدارية والتشغيلية الجيدة، إضافةً إلى فرصة إشراك المنظمة في المساعدة على تحقيق الاتساق على نطاق منظومة الأمم المتحدة.</w:t>
      </w:r>
    </w:p>
    <w:p w:rsidR="00362339" w:rsidRPr="0078519A" w:rsidRDefault="00362339" w:rsidP="00362339">
      <w:pPr>
        <w:numPr>
          <w:ilvl w:val="0"/>
          <w:numId w:val="14"/>
        </w:numPr>
        <w:tabs>
          <w:tab w:val="clear" w:pos="680"/>
        </w:tabs>
        <w:autoSpaceDE w:val="0"/>
        <w:autoSpaceDN w:val="0"/>
        <w:bidi/>
        <w:adjustRightInd w:val="0"/>
        <w:spacing w:after="120" w:line="340" w:lineRule="exact"/>
        <w:ind w:left="-1"/>
        <w:jc w:val="both"/>
        <w:rPr>
          <w:rFonts w:ascii="Arabic Typesetting" w:eastAsia="SimSun" w:hAnsi="Arabic Typesetting" w:cs="Arabic Typesetting"/>
          <w:sz w:val="34"/>
          <w:szCs w:val="34"/>
          <w:lang w:eastAsia="zh-CN"/>
        </w:rPr>
      </w:pPr>
      <w:r w:rsidRPr="0078519A">
        <w:rPr>
          <w:rFonts w:ascii="Arabic Typesetting" w:eastAsia="SimSun" w:hAnsi="Arabic Typesetting" w:cs="Arabic Typesetting"/>
          <w:sz w:val="34"/>
          <w:szCs w:val="34"/>
          <w:rtl/>
          <w:lang w:eastAsia="zh-CN"/>
        </w:rPr>
        <w:t>وتأثر أداء مكتب الأخلاقيات في عام 2014 بعدم وجود رئيس للمكتب في الفترة من أبريل إلى يوليو. وقد تم تعيين رئيس مؤقت لمكتب الأخلاقيات في أوائل أغسطس، وكانت إجراءات شغل هذا المنصب المهم بشكل دائم مستمرةً في نهاية الفترة المشمولة بالتقرير. ونظراً لهذه الظروف، أُجِّلَ وضع برنامج الإفصاح المالي الكامل إلى</w:t>
      </w:r>
      <w:r>
        <w:rPr>
          <w:rFonts w:ascii="Arabic Typesetting" w:eastAsia="SimSun" w:hAnsi="Arabic Typesetting" w:cs="Arabic Typesetting" w:hint="cs"/>
          <w:sz w:val="34"/>
          <w:szCs w:val="34"/>
          <w:rtl/>
          <w:lang w:val="fr-CH" w:eastAsia="zh-CN"/>
        </w:rPr>
        <w:t xml:space="preserve"> 2015-2016</w:t>
      </w:r>
      <w:r w:rsidRPr="0078519A">
        <w:rPr>
          <w:rFonts w:ascii="Arabic Typesetting" w:eastAsia="SimSun" w:hAnsi="Arabic Typesetting" w:cs="Arabic Typesetting"/>
          <w:sz w:val="34"/>
          <w:szCs w:val="34"/>
          <w:rtl/>
          <w:lang w:eastAsia="zh-CN"/>
        </w:rPr>
        <w:t xml:space="preserve">. ومع ذلك، واصل مكتب الأخلاقيات تنفيذ سياسة إعلان المصالح، التي تشمل الإفصاح عن المصالح المالية وفقاً للمعايير المحاسبية الدولية للقطاع العام. وعلاوة على ذلك، استمرت السياسات القائمة في توجيه جهود المكتب ودعم نظام الأخلاقيات والنزاهة بالمنظمة. وأشرف مكتب الأخلاقيات على سياسة حماية المُبلِّغين عن المخالفات، التي تعبر عن مدى تقدير الويبو لمشاركة جميع الموظفين في الرقابة في المنظمة من خلال منح الحماية من الانتقام. وواصلت مدونة أخلاقيات الويبو توفير منصة مشتركة </w:t>
      </w:r>
      <w:r>
        <w:rPr>
          <w:rFonts w:ascii="Arabic Typesetting" w:eastAsia="SimSun" w:hAnsi="Arabic Typesetting" w:cs="Arabic Typesetting" w:hint="cs"/>
          <w:sz w:val="34"/>
          <w:szCs w:val="34"/>
          <w:rtl/>
          <w:lang w:eastAsia="zh-CN"/>
        </w:rPr>
        <w:t>ل</w:t>
      </w:r>
      <w:r w:rsidRPr="0078519A">
        <w:rPr>
          <w:rFonts w:ascii="Arabic Typesetting" w:eastAsia="SimSun" w:hAnsi="Arabic Typesetting" w:cs="Arabic Typesetting"/>
          <w:sz w:val="34"/>
          <w:szCs w:val="34"/>
          <w:rtl/>
          <w:lang w:eastAsia="zh-CN"/>
        </w:rPr>
        <w:t>لقيم والمبادئ التوجيهية التي ينبغي أن يراعيها موظفو الويبو عند أداء مهامهم، وقدَّم المكتبُ خدمات استشارية لموظفين على جميع المستويات بشأن تنفيذها.</w:t>
      </w:r>
    </w:p>
    <w:p w:rsidR="00362339" w:rsidRPr="0078519A" w:rsidRDefault="00362339" w:rsidP="00362339">
      <w:pPr>
        <w:numPr>
          <w:ilvl w:val="0"/>
          <w:numId w:val="14"/>
        </w:numPr>
        <w:tabs>
          <w:tab w:val="clear" w:pos="680"/>
        </w:tabs>
        <w:autoSpaceDE w:val="0"/>
        <w:autoSpaceDN w:val="0"/>
        <w:bidi/>
        <w:adjustRightInd w:val="0"/>
        <w:spacing w:after="120" w:line="340" w:lineRule="exact"/>
        <w:ind w:left="-1"/>
        <w:jc w:val="both"/>
        <w:rPr>
          <w:rFonts w:ascii="Arabic Typesetting" w:eastAsia="SimSun" w:hAnsi="Arabic Typesetting" w:cs="Arabic Typesetting"/>
          <w:sz w:val="34"/>
          <w:szCs w:val="34"/>
          <w:lang w:eastAsia="zh-CN"/>
        </w:rPr>
      </w:pPr>
      <w:r w:rsidRPr="0078519A">
        <w:rPr>
          <w:rFonts w:ascii="Arabic Typesetting" w:eastAsia="SimSun" w:hAnsi="Arabic Typesetting" w:cs="Arabic Typesetting"/>
          <w:sz w:val="34"/>
          <w:szCs w:val="34"/>
          <w:rtl/>
          <w:lang w:eastAsia="zh-CN"/>
        </w:rPr>
        <w:t xml:space="preserve">وتم ترسيخ وضع مكتب أمين المظالم بوصفه جزءاً لا يتجزأ من إطار المساءلة والنزاهة الخاص بالمنظمة مع بدء الإدارة الجديدة لنظام العدالة الذي دخل حيز التنفيذ في 1 يناير 2014. وكان من الجوانب الرئيسية لهذا الإصلاح الاعتراف بأهمية منع نشوب النزاعات من خلال إدراج التسوية غير الرسمية للنزاعات في نظام الموظفين ولائحته. ولاستكمال هذا التغيير، ركَّز مكتب أمين المظالم على إذكاء الوعي والقدرة على تسوية النزاعات لدى الموظفين من خلال التدريبات الرائدة التي من المزمع أن </w:t>
      </w:r>
      <w:r w:rsidRPr="002E6F80">
        <w:rPr>
          <w:rFonts w:ascii="Arabic Typesetting" w:eastAsia="SimSun" w:hAnsi="Arabic Typesetting" w:cs="Arabic Typesetting"/>
          <w:sz w:val="34"/>
          <w:szCs w:val="34"/>
          <w:rtl/>
          <w:lang w:eastAsia="zh-CN"/>
        </w:rPr>
        <w:t>تتوسع</w:t>
      </w:r>
      <w:r w:rsidRPr="0078519A">
        <w:rPr>
          <w:rFonts w:ascii="Arabic Typesetting" w:eastAsia="SimSun" w:hAnsi="Arabic Typesetting" w:cs="Arabic Typesetting"/>
          <w:sz w:val="34"/>
          <w:szCs w:val="34"/>
          <w:rtl/>
          <w:lang w:eastAsia="zh-CN"/>
        </w:rPr>
        <w:t xml:space="preserve"> في المستقبل. وفي أثناء ذلك، واصل المكتب استقبال الزائرين وتقديم تدريب مستقل وسري على تسوية النزاعات وتقديم خدمات الوساطة على مستويات مشابهة لمستويات السنوات السابقة، </w:t>
      </w:r>
      <w:r w:rsidRPr="002E6F80">
        <w:rPr>
          <w:rFonts w:ascii="Arabic Typesetting" w:eastAsia="SimSun" w:hAnsi="Arabic Typesetting" w:cs="Arabic Typesetting"/>
          <w:sz w:val="34"/>
          <w:szCs w:val="34"/>
          <w:rtl/>
          <w:lang w:eastAsia="zh-CN"/>
        </w:rPr>
        <w:t>فعَكَسَ</w:t>
      </w:r>
      <w:r w:rsidRPr="0078519A">
        <w:rPr>
          <w:rFonts w:ascii="Arabic Typesetting" w:eastAsia="SimSun" w:hAnsi="Arabic Typesetting" w:cs="Arabic Typesetting"/>
          <w:sz w:val="34"/>
          <w:szCs w:val="34"/>
          <w:rtl/>
          <w:lang w:eastAsia="zh-CN"/>
        </w:rPr>
        <w:t xml:space="preserve"> ذلك استجابة إيجابية للخدمات غير الرسمية لتسوية النزاعات.</w:t>
      </w:r>
    </w:p>
    <w:p w:rsidR="00362339" w:rsidRPr="0078519A" w:rsidRDefault="00362339" w:rsidP="00362339">
      <w:pPr>
        <w:numPr>
          <w:ilvl w:val="0"/>
          <w:numId w:val="14"/>
        </w:numPr>
        <w:tabs>
          <w:tab w:val="clear" w:pos="680"/>
        </w:tabs>
        <w:autoSpaceDE w:val="0"/>
        <w:autoSpaceDN w:val="0"/>
        <w:bidi/>
        <w:adjustRightInd w:val="0"/>
        <w:spacing w:after="120" w:line="340" w:lineRule="exact"/>
        <w:ind w:left="-1"/>
        <w:jc w:val="both"/>
        <w:rPr>
          <w:rFonts w:ascii="Arabic Typesetting" w:eastAsia="SimSun" w:hAnsi="Arabic Typesetting" w:cs="Arabic Typesetting"/>
          <w:sz w:val="34"/>
          <w:szCs w:val="34"/>
          <w:lang w:eastAsia="zh-CN"/>
        </w:rPr>
      </w:pPr>
      <w:r w:rsidRPr="0078519A">
        <w:rPr>
          <w:rFonts w:ascii="Arabic Typesetting" w:eastAsia="SimSun" w:hAnsi="Arabic Typesetting" w:cs="Arabic Typesetting"/>
          <w:sz w:val="34"/>
          <w:szCs w:val="34"/>
          <w:rtl/>
          <w:lang w:eastAsia="zh-CN" w:bidi="ar-EG"/>
        </w:rPr>
        <w:t>و</w:t>
      </w:r>
      <w:r w:rsidRPr="0078519A">
        <w:rPr>
          <w:rFonts w:ascii="Arabic Typesetting" w:eastAsia="SimSun" w:hAnsi="Arabic Typesetting" w:cs="Arabic Typesetting"/>
          <w:sz w:val="34"/>
          <w:szCs w:val="34"/>
          <w:rtl/>
          <w:lang w:eastAsia="zh-CN"/>
        </w:rPr>
        <w:t xml:space="preserve">في شهر مايو، استُحدث في مكتب المدير العام منصب منسق شؤون استمرارية الأعمال. وأُحرِز تقدمٌ كبيرٌ خلال الشهور التي تلت ذلك في </w:t>
      </w:r>
      <w:r>
        <w:rPr>
          <w:rFonts w:ascii="Arabic Typesetting" w:eastAsia="SimSun" w:hAnsi="Arabic Typesetting" w:cs="Arabic Typesetting" w:hint="cs"/>
          <w:sz w:val="34"/>
          <w:szCs w:val="34"/>
          <w:rtl/>
          <w:lang w:eastAsia="zh-CN"/>
        </w:rPr>
        <w:t>تطبيق</w:t>
      </w:r>
      <w:r w:rsidRPr="0078519A">
        <w:rPr>
          <w:rFonts w:ascii="Arabic Typesetting" w:eastAsia="SimSun" w:hAnsi="Arabic Typesetting" w:cs="Arabic Typesetting"/>
          <w:sz w:val="34"/>
          <w:szCs w:val="34"/>
          <w:rtl/>
          <w:lang w:eastAsia="zh-CN"/>
        </w:rPr>
        <w:t xml:space="preserve"> العوامل المطلوبة لنظام مخصص لإدارة قدرة المنظمة على مواجهة الطوارئ، مثل نشر سياسة واستراتيجية بشأن قدرة المنظمة على مواجهة الطوارئ وتنفيذ أول نظام إخطار بالطوارئ (</w:t>
      </w:r>
      <w:r w:rsidRPr="0078519A">
        <w:rPr>
          <w:rFonts w:ascii="Arabic Typesetting" w:eastAsia="SimSun" w:hAnsi="Arabic Typesetting" w:cs="Arabic Typesetting"/>
          <w:sz w:val="34"/>
          <w:szCs w:val="34"/>
          <w:lang w:eastAsia="zh-CN"/>
        </w:rPr>
        <w:t>EMS</w:t>
      </w:r>
      <w:r w:rsidRPr="0078519A">
        <w:rPr>
          <w:rFonts w:ascii="Arabic Typesetting" w:eastAsia="SimSun" w:hAnsi="Arabic Typesetting" w:cs="Arabic Typesetting"/>
          <w:sz w:val="34"/>
          <w:szCs w:val="34"/>
          <w:rtl/>
          <w:lang w:eastAsia="zh-CN"/>
        </w:rPr>
        <w:t>) في المؤسسة وإطلاقه. وسيوفر كل ذلك أساساً قوياً لتطور عناصر هذا النظام في الأشهر والسنوات التالية.</w:t>
      </w:r>
    </w:p>
    <w:p w:rsidR="00362339" w:rsidRPr="0078519A" w:rsidRDefault="00362339" w:rsidP="00362339">
      <w:pPr>
        <w:numPr>
          <w:ilvl w:val="0"/>
          <w:numId w:val="14"/>
        </w:numPr>
        <w:tabs>
          <w:tab w:val="clear" w:pos="680"/>
        </w:tabs>
        <w:autoSpaceDE w:val="0"/>
        <w:autoSpaceDN w:val="0"/>
        <w:bidi/>
        <w:adjustRightInd w:val="0"/>
        <w:spacing w:after="120" w:line="340" w:lineRule="exact"/>
        <w:ind w:left="-1"/>
        <w:jc w:val="both"/>
        <w:rPr>
          <w:rFonts w:ascii="Arabic Typesetting" w:eastAsia="SimSun" w:hAnsi="Arabic Typesetting" w:cs="Arabic Typesetting"/>
          <w:sz w:val="34"/>
          <w:szCs w:val="34"/>
          <w:lang w:eastAsia="zh-CN"/>
        </w:rPr>
      </w:pPr>
      <w:r w:rsidRPr="0078519A">
        <w:rPr>
          <w:rFonts w:ascii="Arabic Typesetting" w:eastAsia="SimSun" w:hAnsi="Arabic Typesetting" w:cs="Arabic Typesetting"/>
          <w:sz w:val="34"/>
          <w:szCs w:val="34"/>
          <w:rtl/>
          <w:lang w:eastAsia="zh-CN"/>
        </w:rPr>
        <w:t xml:space="preserve">وفي فبراير 2014، بعد تعيين </w:t>
      </w:r>
      <w:r w:rsidRPr="004D048E">
        <w:rPr>
          <w:rFonts w:ascii="Arabic Typesetting" w:eastAsia="SimSun" w:hAnsi="Arabic Typesetting" w:cs="Arabic Typesetting"/>
          <w:sz w:val="34"/>
          <w:szCs w:val="34"/>
          <w:rtl/>
          <w:lang w:eastAsia="zh-CN"/>
        </w:rPr>
        <w:t>رئيس للمراسم وإدارة الأحداث</w:t>
      </w:r>
      <w:r w:rsidRPr="0078519A">
        <w:rPr>
          <w:rFonts w:ascii="Arabic Typesetting" w:eastAsia="SimSun" w:hAnsi="Arabic Typesetting" w:cs="Arabic Typesetting"/>
          <w:sz w:val="34"/>
          <w:szCs w:val="34"/>
          <w:rtl/>
          <w:lang w:eastAsia="zh-CN"/>
        </w:rPr>
        <w:t xml:space="preserve">، دُمجت أنشطة الأحداث بالمراسم لتعزيز الالتزام مع الدول الأعضاء وأصحاب </w:t>
      </w:r>
      <w:r>
        <w:rPr>
          <w:rFonts w:ascii="Arabic Typesetting" w:eastAsia="SimSun" w:hAnsi="Arabic Typesetting" w:cs="Arabic Typesetting" w:hint="cs"/>
          <w:sz w:val="34"/>
          <w:szCs w:val="34"/>
          <w:rtl/>
          <w:lang w:eastAsia="zh-CN"/>
        </w:rPr>
        <w:t>المصالح</w:t>
      </w:r>
      <w:r w:rsidRPr="0078519A">
        <w:rPr>
          <w:rFonts w:ascii="Arabic Typesetting" w:eastAsia="SimSun" w:hAnsi="Arabic Typesetting" w:cs="Arabic Typesetting"/>
          <w:sz w:val="34"/>
          <w:szCs w:val="34"/>
          <w:rtl/>
          <w:lang w:eastAsia="zh-CN"/>
        </w:rPr>
        <w:t xml:space="preserve"> الآخرين </w:t>
      </w:r>
      <w:r w:rsidRPr="004D048E">
        <w:rPr>
          <w:rFonts w:ascii="Arabic Typesetting" w:eastAsia="SimSun" w:hAnsi="Arabic Typesetting" w:cs="Arabic Typesetting"/>
          <w:sz w:val="34"/>
          <w:szCs w:val="34"/>
          <w:rtl/>
          <w:lang w:eastAsia="zh-CN"/>
        </w:rPr>
        <w:t>وتحسينه إلى أقصى حد ممكن</w:t>
      </w:r>
      <w:r w:rsidRPr="0078519A">
        <w:rPr>
          <w:rFonts w:ascii="Arabic Typesetting" w:eastAsia="SimSun" w:hAnsi="Arabic Typesetting" w:cs="Arabic Typesetting"/>
          <w:sz w:val="34"/>
          <w:szCs w:val="34"/>
          <w:rtl/>
          <w:lang w:eastAsia="zh-CN"/>
        </w:rPr>
        <w:t xml:space="preserve">. وشهدت سلسلة الاجتماعات الرابعة والخمسون لجمعيات الدول الأعضاء في الويبو التي عُقدت في سبتمبر 2014 زيادةً كبيرةً في عدد الأحداث والأنشطة الجانبية التي طُلبت ونُظِّمت، ومنها افتتاح قاعة </w:t>
      </w:r>
      <w:r>
        <w:rPr>
          <w:rFonts w:ascii="Arabic Typesetting" w:eastAsia="SimSun" w:hAnsi="Arabic Typesetting" w:cs="Arabic Typesetting" w:hint="cs"/>
          <w:sz w:val="34"/>
          <w:szCs w:val="34"/>
          <w:rtl/>
          <w:lang w:eastAsia="zh-CN"/>
        </w:rPr>
        <w:t>الويبو الجديدة ل</w:t>
      </w:r>
      <w:r w:rsidRPr="0078519A">
        <w:rPr>
          <w:rFonts w:ascii="Arabic Typesetting" w:eastAsia="SimSun" w:hAnsi="Arabic Typesetting" w:cs="Arabic Typesetting"/>
          <w:sz w:val="34"/>
          <w:szCs w:val="34"/>
          <w:rtl/>
          <w:lang w:eastAsia="zh-CN"/>
        </w:rPr>
        <w:t>لمؤتمرات. وقد قُوبلت هذه الأحداث بالاستحسان، وهو ما انعكس في مستوى رضا المندوبين الذي بلغت نسبته 91% للافتتاح و82% للأنشطة الجانبية.</w:t>
      </w:r>
    </w:p>
    <w:p w:rsidR="00362339" w:rsidRPr="0078519A" w:rsidRDefault="00362339" w:rsidP="00362339">
      <w:pPr>
        <w:numPr>
          <w:ilvl w:val="0"/>
          <w:numId w:val="14"/>
        </w:numPr>
        <w:tabs>
          <w:tab w:val="clear" w:pos="680"/>
        </w:tabs>
        <w:autoSpaceDE w:val="0"/>
        <w:autoSpaceDN w:val="0"/>
        <w:bidi/>
        <w:adjustRightInd w:val="0"/>
        <w:spacing w:after="120" w:line="340" w:lineRule="exact"/>
        <w:ind w:left="-1"/>
        <w:jc w:val="both"/>
        <w:rPr>
          <w:rFonts w:ascii="Arabic Typesetting" w:eastAsia="SimSun" w:hAnsi="Arabic Typesetting" w:cs="Arabic Typesetting"/>
          <w:sz w:val="34"/>
          <w:szCs w:val="34"/>
          <w:lang w:eastAsia="zh-CN"/>
        </w:rPr>
      </w:pPr>
      <w:r w:rsidRPr="0078519A">
        <w:rPr>
          <w:rFonts w:ascii="Arabic Typesetting" w:eastAsia="SimSun" w:hAnsi="Arabic Typesetting" w:cs="Arabic Typesetting"/>
          <w:sz w:val="34"/>
          <w:szCs w:val="34"/>
          <w:rtl/>
          <w:lang w:eastAsia="zh-CN"/>
        </w:rPr>
        <w:t xml:space="preserve">وواصل البرنامج 21، بما في ذلك أعمال مكتب المدير العام، الاضطلاع بدور رئيسي في </w:t>
      </w:r>
      <w:r w:rsidRPr="004D048E">
        <w:rPr>
          <w:rFonts w:ascii="Arabic Typesetting" w:eastAsia="SimSun" w:hAnsi="Arabic Typesetting" w:cs="Arabic Typesetting"/>
          <w:sz w:val="34"/>
          <w:szCs w:val="34"/>
          <w:rtl/>
          <w:lang w:eastAsia="zh-CN"/>
        </w:rPr>
        <w:t>تقديم التوجيه والإشراف الاستراتيجيين الشاملين</w:t>
      </w:r>
      <w:r w:rsidRPr="0078519A">
        <w:rPr>
          <w:rFonts w:ascii="Arabic Typesetting" w:eastAsia="SimSun" w:hAnsi="Arabic Typesetting" w:cs="Arabic Typesetting"/>
          <w:sz w:val="34"/>
          <w:szCs w:val="34"/>
          <w:rtl/>
          <w:lang w:eastAsia="zh-CN"/>
        </w:rPr>
        <w:t xml:space="preserve"> لتسهيل تعميم وتنفيذ جدول أعمال الويبو بشأن التنمية من قِبل جميع القطاعات المعنية داخل الويبو.</w:t>
      </w:r>
    </w:p>
    <w:p w:rsidR="00362339" w:rsidRPr="0078519A" w:rsidRDefault="00362339" w:rsidP="00362339">
      <w:pPr>
        <w:bidi/>
        <w:spacing w:after="120" w:line="340" w:lineRule="exact"/>
        <w:rPr>
          <w:rFonts w:ascii="Arabic Typesetting" w:eastAsia="SimSun" w:hAnsi="Arabic Typesetting" w:cs="Arabic Typesetting"/>
          <w:sz w:val="34"/>
          <w:szCs w:val="34"/>
          <w:lang w:eastAsia="zh-CN"/>
        </w:rPr>
      </w:pPr>
    </w:p>
    <w:p w:rsidR="00362339" w:rsidRPr="0078519A" w:rsidRDefault="00362339" w:rsidP="00362339">
      <w:pPr>
        <w:keepNext/>
        <w:bidi/>
        <w:spacing w:after="120" w:line="340" w:lineRule="exact"/>
        <w:rPr>
          <w:rFonts w:ascii="Arabic Typesetting" w:eastAsia="SimSun" w:hAnsi="Arabic Typesetting" w:cs="Arabic Typesetting"/>
          <w:iCs/>
          <w:sz w:val="36"/>
          <w:szCs w:val="36"/>
          <w:rtl/>
          <w:lang w:eastAsia="zh-CN" w:bidi="ar-EG"/>
        </w:rPr>
      </w:pPr>
      <w:r w:rsidRPr="0078519A">
        <w:rPr>
          <w:rFonts w:ascii="Arabic Typesetting" w:eastAsia="SimSun" w:hAnsi="Arabic Typesetting" w:cs="Arabic Typesetting"/>
          <w:sz w:val="36"/>
          <w:szCs w:val="36"/>
          <w:rtl/>
          <w:lang w:eastAsia="zh-CN"/>
        </w:rPr>
        <w:t>بيانات الأداء</w:t>
      </w:r>
    </w:p>
    <w:tbl>
      <w:tblPr>
        <w:bidiVisual/>
        <w:tblW w:w="4888" w:type="pct"/>
        <w:tblInd w:w="108" w:type="dxa"/>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1975"/>
        <w:gridCol w:w="2987"/>
        <w:gridCol w:w="1134"/>
        <w:gridCol w:w="2410"/>
        <w:gridCol w:w="851"/>
      </w:tblGrid>
      <w:tr w:rsidR="00362339" w:rsidRPr="0078519A" w:rsidTr="00631C2F">
        <w:trPr>
          <w:trHeight w:val="488"/>
        </w:trPr>
        <w:tc>
          <w:tcPr>
            <w:tcW w:w="5000" w:type="pct"/>
            <w:gridSpan w:val="5"/>
            <w:tcBorders>
              <w:top w:val="single" w:sz="4" w:space="0" w:color="auto"/>
              <w:bottom w:val="single" w:sz="4" w:space="0" w:color="auto"/>
            </w:tcBorders>
            <w:shd w:val="clear" w:color="auto" w:fill="CCFFFF"/>
            <w:vAlign w:val="center"/>
          </w:tcPr>
          <w:p w:rsidR="00362339" w:rsidRPr="0078519A" w:rsidRDefault="00362339" w:rsidP="00631C2F">
            <w:pPr>
              <w:tabs>
                <w:tab w:val="left" w:pos="1452"/>
              </w:tabs>
              <w:bidi/>
              <w:spacing w:before="60" w:after="60" w:line="300" w:lineRule="exact"/>
              <w:rPr>
                <w:rFonts w:ascii="Arabic Typesetting" w:eastAsia="SimSun" w:hAnsi="Arabic Typesetting" w:cs="Arabic Typesetting"/>
                <w:b/>
                <w:bCs/>
                <w:sz w:val="30"/>
                <w:szCs w:val="30"/>
                <w:rtl/>
                <w:lang w:eastAsia="zh-CN" w:bidi="ar-EG"/>
              </w:rPr>
            </w:pPr>
            <w:r w:rsidRPr="0078519A">
              <w:rPr>
                <w:rFonts w:ascii="Arabic Typesetting" w:eastAsia="SimSun" w:hAnsi="Arabic Typesetting" w:cs="Arabic Typesetting"/>
                <w:b/>
                <w:bCs/>
                <w:sz w:val="30"/>
                <w:szCs w:val="30"/>
                <w:rtl/>
                <w:lang w:eastAsia="zh-CN"/>
              </w:rPr>
              <w:t>النتيجة المرتقبة</w:t>
            </w:r>
            <w:r w:rsidRPr="0078519A">
              <w:rPr>
                <w:rFonts w:ascii="Arabic Typesetting" w:eastAsia="SimSun" w:hAnsi="Arabic Typesetting" w:cs="Arabic Typesetting"/>
                <w:b/>
                <w:bCs/>
                <w:sz w:val="30"/>
                <w:szCs w:val="30"/>
                <w:lang w:eastAsia="zh-CN"/>
              </w:rPr>
              <w:t>:</w:t>
            </w:r>
            <w:r w:rsidRPr="0078519A">
              <w:rPr>
                <w:rFonts w:ascii="Arabic Typesetting" w:eastAsia="SimSun" w:hAnsi="Arabic Typesetting" w:cs="Arabic Typesetting"/>
                <w:b/>
                <w:bCs/>
                <w:sz w:val="30"/>
                <w:szCs w:val="30"/>
                <w:lang w:eastAsia="zh-CN"/>
              </w:rPr>
              <w:tab/>
            </w:r>
            <w:r w:rsidRPr="0078519A">
              <w:rPr>
                <w:rFonts w:ascii="Arabic Typesetting" w:eastAsia="SimSun" w:hAnsi="Arabic Typesetting" w:cs="Arabic Typesetting"/>
                <w:color w:val="000000"/>
                <w:sz w:val="30"/>
                <w:szCs w:val="30"/>
                <w:rtl/>
                <w:lang w:eastAsia="zh-CN"/>
              </w:rPr>
              <w:t>ھ2.4 نفاذ محسّن إلى المعلومات المتعلقة بالملكية الفكرية واستخدامها من قبل مؤسسات الملكية الفكرية والجمهور لتشجيع الابتكار والإبداع</w:t>
            </w:r>
          </w:p>
        </w:tc>
      </w:tr>
      <w:tr w:rsidR="00362339" w:rsidRPr="0078519A" w:rsidTr="00631C2F">
        <w:tc>
          <w:tcPr>
            <w:tcW w:w="1055" w:type="pct"/>
            <w:tcBorders>
              <w:top w:val="single" w:sz="4" w:space="0" w:color="auto"/>
            </w:tcBorders>
            <w:shd w:val="clear" w:color="auto" w:fill="auto"/>
            <w:vAlign w:val="center"/>
          </w:tcPr>
          <w:p w:rsidR="00362339" w:rsidRPr="0078519A" w:rsidRDefault="00362339" w:rsidP="00631C2F">
            <w:pPr>
              <w:bidi/>
              <w:spacing w:before="60" w:after="60" w:line="300" w:lineRule="exact"/>
              <w:rPr>
                <w:rFonts w:ascii="Arabic Typesetting" w:eastAsia="SimSun" w:hAnsi="Arabic Typesetting" w:cs="Arabic Typesetting"/>
                <w:sz w:val="30"/>
                <w:szCs w:val="30"/>
                <w:lang w:eastAsia="zh-CN"/>
              </w:rPr>
            </w:pPr>
            <w:r w:rsidRPr="0078519A">
              <w:rPr>
                <w:rFonts w:ascii="Arabic Typesetting" w:eastAsia="SimSun" w:hAnsi="Arabic Typesetting" w:cs="Arabic Typesetting"/>
                <w:b/>
                <w:bCs/>
                <w:sz w:val="30"/>
                <w:szCs w:val="30"/>
                <w:rtl/>
                <w:lang w:eastAsia="zh-CN"/>
              </w:rPr>
              <w:t>مؤشرات الأداء</w:t>
            </w:r>
          </w:p>
        </w:tc>
        <w:tc>
          <w:tcPr>
            <w:tcW w:w="1596" w:type="pct"/>
            <w:tcBorders>
              <w:top w:val="single" w:sz="4" w:space="0" w:color="auto"/>
            </w:tcBorders>
            <w:shd w:val="clear" w:color="auto" w:fill="auto"/>
            <w:vAlign w:val="center"/>
          </w:tcPr>
          <w:p w:rsidR="00362339" w:rsidRPr="0078519A" w:rsidRDefault="00362339" w:rsidP="00631C2F">
            <w:pPr>
              <w:bidi/>
              <w:spacing w:before="60" w:after="60" w:line="300" w:lineRule="exact"/>
              <w:rPr>
                <w:rFonts w:ascii="Arabic Typesetting" w:eastAsia="SimSun" w:hAnsi="Arabic Typesetting" w:cs="Arabic Typesetting"/>
                <w:b/>
                <w:bCs/>
                <w:sz w:val="30"/>
                <w:szCs w:val="30"/>
                <w:lang w:eastAsia="zh-CN"/>
              </w:rPr>
            </w:pPr>
            <w:r w:rsidRPr="0078519A">
              <w:rPr>
                <w:rFonts w:ascii="Arabic Typesetting" w:hAnsi="Arabic Typesetting" w:cs="Arabic Typesetting"/>
                <w:b/>
                <w:bCs/>
                <w:sz w:val="30"/>
                <w:szCs w:val="30"/>
                <w:rtl/>
              </w:rPr>
              <w:t>أسس المقارنة</w:t>
            </w:r>
          </w:p>
        </w:tc>
        <w:tc>
          <w:tcPr>
            <w:tcW w:w="606" w:type="pct"/>
            <w:tcBorders>
              <w:top w:val="single" w:sz="4" w:space="0" w:color="auto"/>
            </w:tcBorders>
            <w:shd w:val="clear" w:color="auto" w:fill="auto"/>
            <w:tcMar>
              <w:top w:w="110" w:type="dxa"/>
            </w:tcMar>
            <w:vAlign w:val="center"/>
          </w:tcPr>
          <w:p w:rsidR="00362339" w:rsidRPr="0078519A" w:rsidRDefault="00362339" w:rsidP="00631C2F">
            <w:pPr>
              <w:bidi/>
              <w:spacing w:before="60" w:after="60" w:line="300" w:lineRule="exact"/>
              <w:rPr>
                <w:rFonts w:ascii="Arabic Typesetting" w:eastAsia="SimSun" w:hAnsi="Arabic Typesetting" w:cs="Arabic Typesetting"/>
                <w:bCs/>
                <w:sz w:val="30"/>
                <w:szCs w:val="30"/>
                <w:lang w:eastAsia="zh-CN"/>
              </w:rPr>
            </w:pPr>
            <w:r w:rsidRPr="0078519A">
              <w:rPr>
                <w:rFonts w:ascii="Arabic Typesetting" w:hAnsi="Arabic Typesetting" w:cs="Arabic Typesetting"/>
                <w:bCs/>
                <w:sz w:val="30"/>
                <w:szCs w:val="30"/>
                <w:rtl/>
              </w:rPr>
              <w:t>الأهداف</w:t>
            </w:r>
          </w:p>
        </w:tc>
        <w:tc>
          <w:tcPr>
            <w:tcW w:w="1288" w:type="pct"/>
            <w:tcBorders>
              <w:top w:val="single" w:sz="4" w:space="0" w:color="auto"/>
            </w:tcBorders>
            <w:shd w:val="clear" w:color="auto" w:fill="FFFFFF"/>
            <w:tcMar>
              <w:top w:w="110" w:type="dxa"/>
            </w:tcMar>
            <w:vAlign w:val="center"/>
          </w:tcPr>
          <w:p w:rsidR="00362339" w:rsidRPr="0078519A" w:rsidRDefault="00362339" w:rsidP="00631C2F">
            <w:pPr>
              <w:bidi/>
              <w:spacing w:before="60" w:after="60" w:line="300" w:lineRule="exact"/>
              <w:rPr>
                <w:rFonts w:ascii="Arabic Typesetting" w:eastAsia="SimSun" w:hAnsi="Arabic Typesetting" w:cs="Arabic Typesetting"/>
                <w:sz w:val="30"/>
                <w:szCs w:val="30"/>
                <w:lang w:eastAsia="zh-CN"/>
              </w:rPr>
            </w:pPr>
            <w:r w:rsidRPr="0078519A">
              <w:rPr>
                <w:rFonts w:ascii="Arabic Typesetting" w:eastAsia="SimSun" w:hAnsi="Arabic Typesetting" w:cs="Arabic Typesetting"/>
                <w:b/>
                <w:bCs/>
                <w:sz w:val="30"/>
                <w:szCs w:val="30"/>
                <w:rtl/>
                <w:lang w:eastAsia="zh-CN"/>
              </w:rPr>
              <w:t>بيانات الأداء</w:t>
            </w:r>
          </w:p>
        </w:tc>
        <w:tc>
          <w:tcPr>
            <w:tcW w:w="455" w:type="pct"/>
            <w:tcBorders>
              <w:top w:val="single" w:sz="4" w:space="0" w:color="auto"/>
            </w:tcBorders>
            <w:shd w:val="clear" w:color="auto" w:fill="auto"/>
            <w:tcMar>
              <w:top w:w="110" w:type="dxa"/>
            </w:tcMar>
            <w:vAlign w:val="center"/>
          </w:tcPr>
          <w:p w:rsidR="00362339" w:rsidRPr="0078519A" w:rsidRDefault="00362339" w:rsidP="00631C2F">
            <w:pPr>
              <w:bidi/>
              <w:spacing w:before="60" w:after="60" w:line="300" w:lineRule="exact"/>
              <w:jc w:val="center"/>
              <w:rPr>
                <w:rFonts w:ascii="Arabic Typesetting" w:eastAsia="SimSun" w:hAnsi="Arabic Typesetting" w:cs="Arabic Typesetting"/>
                <w:b/>
                <w:bCs/>
                <w:sz w:val="30"/>
                <w:szCs w:val="30"/>
                <w:lang w:eastAsia="zh-CN"/>
              </w:rPr>
            </w:pPr>
            <w:r w:rsidRPr="0078519A">
              <w:rPr>
                <w:rFonts w:ascii="Arabic Typesetting" w:eastAsia="SimSun" w:hAnsi="Arabic Typesetting" w:cs="Arabic Typesetting"/>
                <w:b/>
                <w:bCs/>
                <w:sz w:val="30"/>
                <w:szCs w:val="30"/>
                <w:rtl/>
                <w:lang w:eastAsia="zh-CN"/>
              </w:rPr>
              <w:t>السير</w:t>
            </w:r>
          </w:p>
        </w:tc>
      </w:tr>
      <w:tr w:rsidR="00362339" w:rsidRPr="0078519A" w:rsidTr="00631C2F">
        <w:tc>
          <w:tcPr>
            <w:tcW w:w="1055" w:type="pct"/>
            <w:shd w:val="clear" w:color="auto" w:fill="auto"/>
          </w:tcPr>
          <w:p w:rsidR="00362339" w:rsidRPr="0078519A" w:rsidRDefault="00362339" w:rsidP="00631C2F">
            <w:pPr>
              <w:bidi/>
              <w:spacing w:before="60" w:after="60" w:line="300" w:lineRule="exact"/>
              <w:rPr>
                <w:rFonts w:ascii="Arabic Typesetting" w:eastAsia="SimSun" w:hAnsi="Arabic Typesetting" w:cs="Arabic Typesetting"/>
                <w:color w:val="000000"/>
                <w:sz w:val="30"/>
                <w:szCs w:val="30"/>
                <w:rtl/>
                <w:lang w:eastAsia="zh-CN" w:bidi="ar-EG"/>
              </w:rPr>
            </w:pPr>
            <w:r w:rsidRPr="0078519A">
              <w:rPr>
                <w:rFonts w:ascii="Arabic Typesetting" w:eastAsia="SimSun" w:hAnsi="Arabic Typesetting" w:cs="Arabic Typesetting"/>
                <w:color w:val="000000"/>
                <w:sz w:val="30"/>
                <w:szCs w:val="30"/>
                <w:rtl/>
                <w:lang w:eastAsia="zh-CN"/>
              </w:rPr>
              <w:t>زيادة عدد مستخدمي قاعدة بيانات</w:t>
            </w:r>
            <w:r w:rsidRPr="0078519A">
              <w:rPr>
                <w:rFonts w:ascii="Arabic Typesetting" w:eastAsia="SimSun" w:hAnsi="Arabic Typesetting" w:cs="Arabic Typesetting"/>
                <w:color w:val="000000"/>
                <w:sz w:val="30"/>
                <w:szCs w:val="30"/>
                <w:lang w:eastAsia="zh-CN"/>
              </w:rPr>
              <w:t xml:space="preserve"> WIPO Lex</w:t>
            </w:r>
          </w:p>
        </w:tc>
        <w:tc>
          <w:tcPr>
            <w:tcW w:w="1596" w:type="pct"/>
            <w:shd w:val="clear" w:color="auto" w:fill="auto"/>
          </w:tcPr>
          <w:p w:rsidR="00362339" w:rsidRPr="00CB4F31" w:rsidRDefault="00362339" w:rsidP="00631C2F">
            <w:pPr>
              <w:bidi/>
              <w:spacing w:before="60" w:after="60" w:line="300" w:lineRule="exact"/>
              <w:rPr>
                <w:rFonts w:ascii="Arabic Typesetting" w:eastAsiaTheme="minorHAnsi" w:hAnsi="Arabic Typesetting" w:cs="Arabic Typesetting"/>
                <w:i/>
                <w:color w:val="002060"/>
                <w:sz w:val="30"/>
                <w:szCs w:val="30"/>
              </w:rPr>
            </w:pPr>
            <w:r w:rsidRPr="002403B9">
              <w:rPr>
                <w:rFonts w:ascii="Arabic Typesetting" w:hAnsi="Arabic Typesetting" w:cs="Arabic Typesetting"/>
                <w:iCs/>
                <w:color w:val="002060"/>
                <w:sz w:val="30"/>
                <w:szCs w:val="30"/>
                <w:rtl/>
              </w:rPr>
              <w:t>أساس المقارنة المُحدَّث في نهاية 2013</w:t>
            </w:r>
            <w:r w:rsidRPr="002403B9">
              <w:rPr>
                <w:rFonts w:ascii="Arabic Typesetting" w:hAnsi="Arabic Typesetting" w:cs="Arabic Typesetting" w:hint="cs"/>
                <w:iCs/>
                <w:color w:val="002060"/>
                <w:sz w:val="30"/>
                <w:szCs w:val="30"/>
                <w:rtl/>
              </w:rPr>
              <w:t>:</w:t>
            </w:r>
            <w:r>
              <w:rPr>
                <w:rFonts w:ascii="Arabic Typesetting" w:hAnsi="Arabic Typesetting" w:cs="Arabic Typesetting" w:hint="cs"/>
                <w:i/>
                <w:color w:val="002060"/>
                <w:sz w:val="30"/>
                <w:szCs w:val="30"/>
                <w:rtl/>
              </w:rPr>
              <w:t xml:space="preserve"> </w:t>
            </w:r>
            <w:r w:rsidRPr="002403B9">
              <w:rPr>
                <w:rFonts w:ascii="Arabic Typesetting" w:hAnsi="Arabic Typesetting" w:cs="Arabic Typesetting"/>
                <w:color w:val="002060"/>
                <w:sz w:val="30"/>
                <w:szCs w:val="30"/>
                <w:rtl/>
              </w:rPr>
              <w:t>إجمالي 486 236 2 مستخدماً في 2012/13 (841 461 1 في عام 2013، 645 774 في عام 2012)</w:t>
            </w:r>
          </w:p>
          <w:p w:rsidR="00362339" w:rsidRPr="0078519A" w:rsidRDefault="00362339" w:rsidP="00631C2F">
            <w:pPr>
              <w:bidi/>
              <w:spacing w:before="60" w:after="60" w:line="300" w:lineRule="exact"/>
              <w:rPr>
                <w:rFonts w:ascii="Arabic Typesetting" w:eastAsia="SimSun" w:hAnsi="Arabic Typesetting" w:cs="Arabic Typesetting"/>
                <w:color w:val="000000"/>
                <w:sz w:val="30"/>
                <w:szCs w:val="30"/>
                <w:lang w:eastAsia="zh-CN"/>
              </w:rPr>
            </w:pPr>
            <w:r w:rsidRPr="00C76A58">
              <w:rPr>
                <w:rFonts w:ascii="Arabic Typesetting" w:hAnsi="Arabic Typesetting" w:cs="Arabic Typesetting"/>
                <w:iCs/>
                <w:sz w:val="30"/>
                <w:szCs w:val="30"/>
                <w:rtl/>
              </w:rPr>
              <w:t xml:space="preserve">أساس المقارنة الأصلي في البرنامج والميزانية </w:t>
            </w:r>
            <w:r w:rsidRPr="00C76A58">
              <w:rPr>
                <w:rFonts w:ascii="Arabic Typesetting" w:hAnsi="Arabic Typesetting" w:cs="Arabic Typesetting"/>
                <w:iCs/>
                <w:sz w:val="30"/>
                <w:szCs w:val="30"/>
                <w:rtl/>
              </w:rPr>
              <w:lastRenderedPageBreak/>
              <w:t>2014/15</w:t>
            </w:r>
            <w:r w:rsidRPr="00C76A58">
              <w:rPr>
                <w:rFonts w:ascii="Arabic Typesetting" w:hAnsi="Arabic Typesetting" w:cs="Arabic Typesetting" w:hint="cs"/>
                <w:iCs/>
                <w:sz w:val="30"/>
                <w:szCs w:val="30"/>
                <w:rtl/>
              </w:rPr>
              <w:t>:</w:t>
            </w:r>
            <w:r>
              <w:rPr>
                <w:rFonts w:ascii="Arabic Typesetting" w:hAnsi="Arabic Typesetting" w:cs="Arabic Typesetting" w:hint="cs"/>
                <w:i/>
                <w:sz w:val="30"/>
                <w:szCs w:val="30"/>
                <w:rtl/>
              </w:rPr>
              <w:t xml:space="preserve"> </w:t>
            </w:r>
            <w:r w:rsidRPr="00C76A58">
              <w:rPr>
                <w:rFonts w:ascii="Arabic Typesetting" w:hAnsi="Arabic Typesetting" w:cs="Arabic Typesetting"/>
                <w:i/>
                <w:sz w:val="30"/>
                <w:szCs w:val="30"/>
                <w:rtl/>
              </w:rPr>
              <w:t>930 123 1</w:t>
            </w:r>
            <w:r w:rsidRPr="0078519A">
              <w:rPr>
                <w:rStyle w:val="FootnoteReference"/>
                <w:sz w:val="30"/>
                <w:szCs w:val="30"/>
              </w:rPr>
              <w:footnoteReference w:id="52"/>
            </w:r>
          </w:p>
        </w:tc>
        <w:tc>
          <w:tcPr>
            <w:tcW w:w="606" w:type="pct"/>
            <w:shd w:val="clear" w:color="auto" w:fill="auto"/>
            <w:tcMar>
              <w:top w:w="110" w:type="dxa"/>
            </w:tcMar>
          </w:tcPr>
          <w:p w:rsidR="00362339" w:rsidRPr="0078519A" w:rsidRDefault="00362339" w:rsidP="00631C2F">
            <w:pPr>
              <w:bidi/>
              <w:spacing w:before="60" w:after="60" w:line="300" w:lineRule="exact"/>
              <w:rPr>
                <w:rFonts w:ascii="Arabic Typesetting" w:eastAsia="SimSun" w:hAnsi="Arabic Typesetting" w:cs="Arabic Typesetting"/>
                <w:sz w:val="30"/>
                <w:szCs w:val="30"/>
                <w:lang w:eastAsia="zh-CN"/>
              </w:rPr>
            </w:pPr>
            <w:r>
              <w:rPr>
                <w:rFonts w:ascii="Arabic Typesetting" w:eastAsia="SimSun" w:hAnsi="Arabic Typesetting" w:cs="Arabic Typesetting" w:hint="cs"/>
                <w:sz w:val="30"/>
                <w:szCs w:val="30"/>
                <w:rtl/>
                <w:lang w:eastAsia="zh-CN"/>
              </w:rPr>
              <w:lastRenderedPageBreak/>
              <w:t>20%</w:t>
            </w:r>
          </w:p>
          <w:p w:rsidR="00362339" w:rsidRPr="0078519A" w:rsidRDefault="00362339" w:rsidP="00631C2F">
            <w:pPr>
              <w:bidi/>
              <w:spacing w:before="60" w:after="60" w:line="300" w:lineRule="exact"/>
              <w:rPr>
                <w:rFonts w:ascii="Arabic Typesetting" w:eastAsia="SimSun" w:hAnsi="Arabic Typesetting" w:cs="Arabic Typesetting"/>
                <w:sz w:val="30"/>
                <w:szCs w:val="30"/>
                <w:lang w:eastAsia="zh-CN" w:bidi="th-TH"/>
              </w:rPr>
            </w:pPr>
          </w:p>
        </w:tc>
        <w:tc>
          <w:tcPr>
            <w:tcW w:w="1288" w:type="pct"/>
            <w:shd w:val="clear" w:color="auto" w:fill="FFFFFF"/>
            <w:tcMar>
              <w:top w:w="110" w:type="dxa"/>
            </w:tcMar>
          </w:tcPr>
          <w:p w:rsidR="00362339" w:rsidRPr="0078519A" w:rsidRDefault="00362339" w:rsidP="00631C2F">
            <w:pPr>
              <w:bidi/>
              <w:spacing w:before="60" w:after="60" w:line="300" w:lineRule="exact"/>
              <w:rPr>
                <w:rFonts w:ascii="Arabic Typesetting" w:eastAsia="SimSun" w:hAnsi="Arabic Typesetting" w:cs="Arabic Typesetting"/>
                <w:sz w:val="30"/>
                <w:szCs w:val="30"/>
                <w:lang w:eastAsia="zh-CN"/>
              </w:rPr>
            </w:pPr>
            <w:r w:rsidRPr="004D048E">
              <w:rPr>
                <w:rFonts w:ascii="Arabic Typesetting" w:eastAsia="SimSun" w:hAnsi="Arabic Typesetting" w:cs="Arabic Typesetting"/>
                <w:sz w:val="30"/>
                <w:szCs w:val="30"/>
                <w:rtl/>
                <w:lang w:eastAsia="zh-CN"/>
              </w:rPr>
              <w:t>508 506 1 مستخدمين في عام 2014</w:t>
            </w:r>
          </w:p>
        </w:tc>
        <w:tc>
          <w:tcPr>
            <w:tcW w:w="455" w:type="pct"/>
            <w:shd w:val="clear" w:color="auto" w:fill="auto"/>
            <w:tcMar>
              <w:top w:w="110" w:type="dxa"/>
            </w:tcMar>
          </w:tcPr>
          <w:p w:rsidR="00362339" w:rsidRPr="0078519A" w:rsidRDefault="00362339" w:rsidP="00631C2F">
            <w:pPr>
              <w:bidi/>
              <w:spacing w:before="60" w:after="60" w:line="300" w:lineRule="exact"/>
              <w:jc w:val="center"/>
              <w:rPr>
                <w:rFonts w:ascii="Arabic Typesetting" w:eastAsia="SimSun" w:hAnsi="Arabic Typesetting" w:cs="Arabic Typesetting"/>
                <w:bCs/>
                <w:color w:val="808080"/>
                <w:sz w:val="30"/>
                <w:szCs w:val="30"/>
                <w:lang w:eastAsia="zh-CN"/>
              </w:rPr>
            </w:pPr>
            <w:r w:rsidRPr="0078519A">
              <w:rPr>
                <w:rFonts w:ascii="Arabic Typesetting" w:eastAsia="SimSun" w:hAnsi="Arabic Typesetting" w:cs="Arabic Typesetting"/>
                <w:bCs/>
                <w:color w:val="00B050"/>
                <w:sz w:val="30"/>
                <w:szCs w:val="30"/>
                <w:rtl/>
                <w:lang w:eastAsia="zh-CN"/>
              </w:rPr>
              <w:t>ثابت</w:t>
            </w:r>
          </w:p>
        </w:tc>
      </w:tr>
      <w:tr w:rsidR="00362339" w:rsidRPr="0078519A" w:rsidTr="00631C2F">
        <w:trPr>
          <w:trHeight w:val="396"/>
        </w:trPr>
        <w:tc>
          <w:tcPr>
            <w:tcW w:w="5000" w:type="pct"/>
            <w:gridSpan w:val="5"/>
            <w:tcBorders>
              <w:top w:val="single" w:sz="4" w:space="0" w:color="auto"/>
              <w:bottom w:val="single" w:sz="4" w:space="0" w:color="auto"/>
            </w:tcBorders>
            <w:shd w:val="clear" w:color="auto" w:fill="CCFFFF"/>
            <w:vAlign w:val="center"/>
          </w:tcPr>
          <w:p w:rsidR="00362339" w:rsidRPr="0078519A" w:rsidRDefault="00362339" w:rsidP="00631C2F">
            <w:pPr>
              <w:tabs>
                <w:tab w:val="left" w:pos="1452"/>
              </w:tabs>
              <w:bidi/>
              <w:spacing w:before="60" w:after="60" w:line="300" w:lineRule="exact"/>
              <w:rPr>
                <w:rFonts w:ascii="Arabic Typesetting" w:eastAsia="SimSun" w:hAnsi="Arabic Typesetting" w:cs="Arabic Typesetting"/>
                <w:b/>
                <w:bCs/>
                <w:sz w:val="30"/>
                <w:szCs w:val="30"/>
                <w:lang w:eastAsia="zh-CN"/>
              </w:rPr>
            </w:pPr>
            <w:r w:rsidRPr="0078519A">
              <w:rPr>
                <w:rFonts w:ascii="Arabic Typesetting" w:eastAsia="SimSun" w:hAnsi="Arabic Typesetting" w:cs="Arabic Typesetting"/>
                <w:b/>
                <w:bCs/>
                <w:sz w:val="30"/>
                <w:szCs w:val="30"/>
                <w:rtl/>
                <w:lang w:eastAsia="zh-CN"/>
              </w:rPr>
              <w:lastRenderedPageBreak/>
              <w:t>النتيجة المرتقبة</w:t>
            </w:r>
            <w:r w:rsidRPr="0078519A">
              <w:rPr>
                <w:rFonts w:ascii="Arabic Typesetting" w:eastAsia="SimSun" w:hAnsi="Arabic Typesetting" w:cs="Arabic Typesetting"/>
                <w:b/>
                <w:bCs/>
                <w:sz w:val="30"/>
                <w:szCs w:val="30"/>
                <w:lang w:eastAsia="zh-CN"/>
              </w:rPr>
              <w:t>:</w:t>
            </w:r>
            <w:r w:rsidRPr="0078519A">
              <w:rPr>
                <w:rFonts w:ascii="Arabic Typesetting" w:eastAsia="SimSun" w:hAnsi="Arabic Typesetting" w:cs="Arabic Typesetting"/>
                <w:b/>
                <w:bCs/>
                <w:sz w:val="30"/>
                <w:szCs w:val="30"/>
                <w:lang w:eastAsia="zh-CN"/>
              </w:rPr>
              <w:tab/>
            </w:r>
            <w:r w:rsidRPr="0078519A">
              <w:rPr>
                <w:rFonts w:ascii="Arabic Typesetting" w:eastAsia="SimSun" w:hAnsi="Arabic Typesetting" w:cs="Arabic Typesetting"/>
                <w:sz w:val="30"/>
                <w:szCs w:val="30"/>
                <w:rtl/>
                <w:lang w:eastAsia="zh-CN"/>
              </w:rPr>
              <w:t>ھ3.8 التزام فعال مع الدول الأعضاء</w:t>
            </w:r>
          </w:p>
        </w:tc>
      </w:tr>
      <w:tr w:rsidR="00362339" w:rsidRPr="0078519A" w:rsidTr="00631C2F">
        <w:tc>
          <w:tcPr>
            <w:tcW w:w="1055" w:type="pct"/>
            <w:tcBorders>
              <w:top w:val="single" w:sz="4" w:space="0" w:color="auto"/>
              <w:left w:val="single" w:sz="4" w:space="0" w:color="auto"/>
              <w:bottom w:val="nil"/>
            </w:tcBorders>
            <w:shd w:val="clear" w:color="auto" w:fill="auto"/>
            <w:vAlign w:val="center"/>
          </w:tcPr>
          <w:p w:rsidR="00362339" w:rsidRPr="0078519A" w:rsidRDefault="00362339" w:rsidP="00631C2F">
            <w:pPr>
              <w:bidi/>
              <w:spacing w:before="60" w:after="60" w:line="300" w:lineRule="exact"/>
              <w:rPr>
                <w:rFonts w:ascii="Arabic Typesetting" w:eastAsia="SimSun" w:hAnsi="Arabic Typesetting" w:cs="Arabic Typesetting"/>
                <w:sz w:val="30"/>
                <w:szCs w:val="30"/>
                <w:lang w:eastAsia="zh-CN"/>
              </w:rPr>
            </w:pPr>
            <w:r w:rsidRPr="0078519A">
              <w:rPr>
                <w:rFonts w:ascii="Arabic Typesetting" w:eastAsia="SimSun" w:hAnsi="Arabic Typesetting" w:cs="Arabic Typesetting"/>
                <w:b/>
                <w:bCs/>
                <w:sz w:val="30"/>
                <w:szCs w:val="30"/>
                <w:rtl/>
                <w:lang w:eastAsia="zh-CN"/>
              </w:rPr>
              <w:t>مؤشرات الأداء</w:t>
            </w:r>
          </w:p>
        </w:tc>
        <w:tc>
          <w:tcPr>
            <w:tcW w:w="1596" w:type="pct"/>
            <w:tcBorders>
              <w:top w:val="single" w:sz="4" w:space="0" w:color="auto"/>
              <w:bottom w:val="nil"/>
            </w:tcBorders>
            <w:shd w:val="clear" w:color="auto" w:fill="auto"/>
            <w:vAlign w:val="center"/>
          </w:tcPr>
          <w:p w:rsidR="00362339" w:rsidRPr="0078519A" w:rsidRDefault="00362339" w:rsidP="00631C2F">
            <w:pPr>
              <w:bidi/>
              <w:spacing w:before="60" w:after="60" w:line="300" w:lineRule="exact"/>
              <w:rPr>
                <w:rFonts w:ascii="Arabic Typesetting" w:eastAsia="SimSun" w:hAnsi="Arabic Typesetting" w:cs="Arabic Typesetting"/>
                <w:b/>
                <w:bCs/>
                <w:sz w:val="30"/>
                <w:szCs w:val="30"/>
                <w:lang w:eastAsia="zh-CN"/>
              </w:rPr>
            </w:pPr>
            <w:r w:rsidRPr="0078519A">
              <w:rPr>
                <w:rFonts w:ascii="Arabic Typesetting" w:hAnsi="Arabic Typesetting" w:cs="Arabic Typesetting"/>
                <w:b/>
                <w:bCs/>
                <w:sz w:val="30"/>
                <w:szCs w:val="30"/>
                <w:rtl/>
              </w:rPr>
              <w:t>أسس المقارنة</w:t>
            </w:r>
          </w:p>
        </w:tc>
        <w:tc>
          <w:tcPr>
            <w:tcW w:w="606" w:type="pct"/>
            <w:tcBorders>
              <w:top w:val="single" w:sz="4" w:space="0" w:color="auto"/>
              <w:bottom w:val="nil"/>
            </w:tcBorders>
            <w:shd w:val="clear" w:color="auto" w:fill="auto"/>
            <w:tcMar>
              <w:top w:w="110" w:type="dxa"/>
            </w:tcMar>
            <w:vAlign w:val="center"/>
          </w:tcPr>
          <w:p w:rsidR="00362339" w:rsidRPr="0078519A" w:rsidRDefault="00362339" w:rsidP="00631C2F">
            <w:pPr>
              <w:bidi/>
              <w:spacing w:before="60" w:after="60" w:line="300" w:lineRule="exact"/>
              <w:rPr>
                <w:rFonts w:ascii="Arabic Typesetting" w:eastAsia="SimSun" w:hAnsi="Arabic Typesetting" w:cs="Arabic Typesetting"/>
                <w:bCs/>
                <w:sz w:val="30"/>
                <w:szCs w:val="30"/>
                <w:lang w:eastAsia="zh-CN"/>
              </w:rPr>
            </w:pPr>
            <w:r w:rsidRPr="0078519A">
              <w:rPr>
                <w:rFonts w:ascii="Arabic Typesetting" w:hAnsi="Arabic Typesetting" w:cs="Arabic Typesetting"/>
                <w:bCs/>
                <w:sz w:val="30"/>
                <w:szCs w:val="30"/>
                <w:rtl/>
              </w:rPr>
              <w:t>الأهداف</w:t>
            </w:r>
          </w:p>
        </w:tc>
        <w:tc>
          <w:tcPr>
            <w:tcW w:w="1288" w:type="pct"/>
            <w:tcBorders>
              <w:top w:val="single" w:sz="4" w:space="0" w:color="auto"/>
              <w:bottom w:val="nil"/>
            </w:tcBorders>
            <w:shd w:val="clear" w:color="auto" w:fill="FFFFFF"/>
            <w:tcMar>
              <w:top w:w="110" w:type="dxa"/>
            </w:tcMar>
            <w:vAlign w:val="center"/>
          </w:tcPr>
          <w:p w:rsidR="00362339" w:rsidRPr="0078519A" w:rsidRDefault="00362339" w:rsidP="00631C2F">
            <w:pPr>
              <w:bidi/>
              <w:spacing w:before="60" w:after="60" w:line="300" w:lineRule="exact"/>
              <w:rPr>
                <w:rFonts w:ascii="Arabic Typesetting" w:eastAsia="SimSun" w:hAnsi="Arabic Typesetting" w:cs="Arabic Typesetting"/>
                <w:sz w:val="30"/>
                <w:szCs w:val="30"/>
                <w:lang w:eastAsia="zh-CN"/>
              </w:rPr>
            </w:pPr>
            <w:r w:rsidRPr="0078519A">
              <w:rPr>
                <w:rFonts w:ascii="Arabic Typesetting" w:eastAsia="SimSun" w:hAnsi="Arabic Typesetting" w:cs="Arabic Typesetting"/>
                <w:b/>
                <w:bCs/>
                <w:sz w:val="30"/>
                <w:szCs w:val="30"/>
                <w:rtl/>
                <w:lang w:eastAsia="zh-CN"/>
              </w:rPr>
              <w:t>بيانات الأداء</w:t>
            </w:r>
          </w:p>
        </w:tc>
        <w:tc>
          <w:tcPr>
            <w:tcW w:w="455" w:type="pct"/>
            <w:tcBorders>
              <w:top w:val="single" w:sz="4" w:space="0" w:color="auto"/>
              <w:bottom w:val="nil"/>
              <w:right w:val="single" w:sz="4" w:space="0" w:color="auto"/>
            </w:tcBorders>
            <w:shd w:val="clear" w:color="auto" w:fill="auto"/>
            <w:tcMar>
              <w:top w:w="110" w:type="dxa"/>
            </w:tcMar>
            <w:vAlign w:val="center"/>
          </w:tcPr>
          <w:p w:rsidR="00362339" w:rsidRPr="0078519A" w:rsidRDefault="00362339" w:rsidP="00631C2F">
            <w:pPr>
              <w:bidi/>
              <w:spacing w:before="60" w:after="60" w:line="300" w:lineRule="exact"/>
              <w:jc w:val="center"/>
              <w:rPr>
                <w:rFonts w:ascii="Arabic Typesetting" w:eastAsia="SimSun" w:hAnsi="Arabic Typesetting" w:cs="Arabic Typesetting"/>
                <w:b/>
                <w:bCs/>
                <w:sz w:val="30"/>
                <w:szCs w:val="30"/>
                <w:lang w:eastAsia="zh-CN"/>
              </w:rPr>
            </w:pPr>
            <w:r w:rsidRPr="0078519A">
              <w:rPr>
                <w:rFonts w:ascii="Arabic Typesetting" w:eastAsia="SimSun" w:hAnsi="Arabic Typesetting" w:cs="Arabic Typesetting"/>
                <w:b/>
                <w:bCs/>
                <w:sz w:val="30"/>
                <w:szCs w:val="30"/>
                <w:rtl/>
                <w:lang w:eastAsia="zh-CN"/>
              </w:rPr>
              <w:t>السير</w:t>
            </w:r>
          </w:p>
        </w:tc>
      </w:tr>
      <w:tr w:rsidR="00362339" w:rsidRPr="0078519A" w:rsidTr="00631C2F">
        <w:tc>
          <w:tcPr>
            <w:tcW w:w="1055" w:type="pct"/>
            <w:tcBorders>
              <w:top w:val="nil"/>
              <w:left w:val="single" w:sz="4" w:space="0" w:color="auto"/>
              <w:bottom w:val="nil"/>
            </w:tcBorders>
            <w:shd w:val="clear" w:color="auto" w:fill="auto"/>
          </w:tcPr>
          <w:p w:rsidR="00362339" w:rsidRPr="0078519A" w:rsidRDefault="00362339" w:rsidP="00631C2F">
            <w:pPr>
              <w:bidi/>
              <w:spacing w:before="60" w:after="60" w:line="300" w:lineRule="exact"/>
              <w:rPr>
                <w:rFonts w:ascii="Arabic Typesetting" w:eastAsia="SimSun" w:hAnsi="Arabic Typesetting" w:cs="Arabic Typesetting"/>
                <w:sz w:val="30"/>
                <w:szCs w:val="30"/>
                <w:rtl/>
                <w:lang w:eastAsia="zh-CN" w:bidi="ar-EG"/>
              </w:rPr>
            </w:pPr>
            <w:r w:rsidRPr="0078519A">
              <w:rPr>
                <w:rFonts w:ascii="Arabic Typesetting" w:eastAsia="SimSun" w:hAnsi="Arabic Typesetting" w:cs="Arabic Typesetting"/>
                <w:sz w:val="30"/>
                <w:szCs w:val="30"/>
                <w:rtl/>
                <w:lang w:eastAsia="zh-CN"/>
              </w:rPr>
              <w:t>النسبة المئوية لاجتماعات اللجان التي عقدت من أجلها اجتماعات إعلامية للدول الأعضاء قبل اجتماع اللجنة</w:t>
            </w:r>
          </w:p>
        </w:tc>
        <w:tc>
          <w:tcPr>
            <w:tcW w:w="1596" w:type="pct"/>
            <w:tcBorders>
              <w:top w:val="nil"/>
              <w:bottom w:val="nil"/>
            </w:tcBorders>
            <w:shd w:val="clear" w:color="auto" w:fill="auto"/>
          </w:tcPr>
          <w:p w:rsidR="00362339" w:rsidRPr="0078519A" w:rsidRDefault="00362339" w:rsidP="00631C2F">
            <w:pPr>
              <w:bidi/>
              <w:spacing w:before="60" w:after="60" w:line="300" w:lineRule="exact"/>
              <w:rPr>
                <w:rFonts w:ascii="Arabic Typesetting" w:eastAsiaTheme="minorHAnsi" w:hAnsi="Arabic Typesetting" w:cs="Arabic Typesetting"/>
                <w:i/>
                <w:color w:val="002060"/>
                <w:sz w:val="30"/>
                <w:szCs w:val="30"/>
              </w:rPr>
            </w:pPr>
            <w:r w:rsidRPr="00C76A58">
              <w:rPr>
                <w:rFonts w:ascii="Arabic Typesetting" w:hAnsi="Arabic Typesetting" w:cs="Arabic Typesetting"/>
                <w:iCs/>
                <w:color w:val="002060"/>
                <w:sz w:val="30"/>
                <w:szCs w:val="30"/>
                <w:rtl/>
              </w:rPr>
              <w:t>أساس المقارنة المُحدَّث في نهاية 2013</w:t>
            </w:r>
            <w:r w:rsidRPr="00C76A58">
              <w:rPr>
                <w:rFonts w:ascii="Arabic Typesetting" w:hAnsi="Arabic Typesetting" w:cs="Arabic Typesetting" w:hint="cs"/>
                <w:iCs/>
                <w:color w:val="002060"/>
                <w:sz w:val="30"/>
                <w:szCs w:val="30"/>
                <w:rtl/>
              </w:rPr>
              <w:t>:</w:t>
            </w:r>
            <w:r>
              <w:rPr>
                <w:rFonts w:ascii="Arabic Typesetting" w:hAnsi="Arabic Typesetting" w:cs="Arabic Typesetting" w:hint="cs"/>
                <w:i/>
                <w:color w:val="002060"/>
                <w:sz w:val="30"/>
                <w:szCs w:val="30"/>
                <w:rtl/>
              </w:rPr>
              <w:t xml:space="preserve"> </w:t>
            </w:r>
            <w:r>
              <w:rPr>
                <w:rFonts w:ascii="Arabic Typesetting" w:hAnsi="Arabic Typesetting" w:cs="Arabic Typesetting" w:hint="cs"/>
                <w:color w:val="002060"/>
                <w:sz w:val="30"/>
                <w:szCs w:val="30"/>
                <w:rtl/>
              </w:rPr>
              <w:t>81%</w:t>
            </w:r>
            <w:r w:rsidRPr="00C76A58">
              <w:rPr>
                <w:rFonts w:ascii="Arabic Typesetting" w:hAnsi="Arabic Typesetting" w:cs="Arabic Typesetting"/>
                <w:color w:val="002060"/>
                <w:sz w:val="30"/>
                <w:szCs w:val="30"/>
                <w:rtl/>
              </w:rPr>
              <w:t xml:space="preserve"> من استقصاء لأمناء اللجان</w:t>
            </w:r>
          </w:p>
          <w:p w:rsidR="00362339" w:rsidRPr="0078519A" w:rsidRDefault="00362339" w:rsidP="00631C2F">
            <w:pPr>
              <w:bidi/>
              <w:spacing w:before="60" w:after="60" w:line="300" w:lineRule="exact"/>
              <w:rPr>
                <w:rFonts w:ascii="Arabic Typesetting" w:eastAsia="SimSun" w:hAnsi="Arabic Typesetting" w:cs="Arabic Typesetting"/>
                <w:color w:val="000000"/>
                <w:sz w:val="30"/>
                <w:szCs w:val="30"/>
                <w:lang w:eastAsia="zh-CN"/>
              </w:rPr>
            </w:pPr>
            <w:r w:rsidRPr="00C76A58">
              <w:rPr>
                <w:rFonts w:ascii="Arabic Typesetting" w:hAnsi="Arabic Typesetting" w:cs="Arabic Typesetting"/>
                <w:iCs/>
                <w:sz w:val="30"/>
                <w:szCs w:val="30"/>
                <w:rtl/>
              </w:rPr>
              <w:t>أساس المقارنة الأصلي في البرنامج والميزانية 2014/15</w:t>
            </w:r>
            <w:r w:rsidRPr="00C76A58">
              <w:rPr>
                <w:rFonts w:ascii="Arabic Typesetting" w:hAnsi="Arabic Typesetting" w:cs="Arabic Typesetting" w:hint="cs"/>
                <w:iCs/>
                <w:sz w:val="30"/>
                <w:szCs w:val="30"/>
                <w:rtl/>
              </w:rPr>
              <w:t>:</w:t>
            </w:r>
            <w:r>
              <w:rPr>
                <w:rFonts w:ascii="Arabic Typesetting" w:hAnsi="Arabic Typesetting" w:cs="Arabic Typesetting" w:hint="cs"/>
                <w:i/>
                <w:sz w:val="30"/>
                <w:szCs w:val="30"/>
                <w:rtl/>
              </w:rPr>
              <w:t xml:space="preserve"> </w:t>
            </w:r>
            <w:r w:rsidRPr="00C76A58">
              <w:rPr>
                <w:rFonts w:ascii="Arabic Typesetting" w:hAnsi="Arabic Typesetting" w:cs="Arabic Typesetting"/>
                <w:sz w:val="30"/>
                <w:szCs w:val="30"/>
                <w:rtl/>
              </w:rPr>
              <w:t>80%</w:t>
            </w:r>
          </w:p>
        </w:tc>
        <w:tc>
          <w:tcPr>
            <w:tcW w:w="606" w:type="pct"/>
            <w:tcBorders>
              <w:top w:val="nil"/>
              <w:bottom w:val="nil"/>
            </w:tcBorders>
            <w:shd w:val="clear" w:color="auto" w:fill="auto"/>
            <w:tcMar>
              <w:top w:w="110" w:type="dxa"/>
            </w:tcMar>
          </w:tcPr>
          <w:p w:rsidR="00362339" w:rsidRPr="0078519A" w:rsidRDefault="00362339" w:rsidP="00631C2F">
            <w:pPr>
              <w:bidi/>
              <w:spacing w:before="60" w:after="60" w:line="300" w:lineRule="exact"/>
              <w:rPr>
                <w:rFonts w:ascii="Arabic Typesetting" w:eastAsia="SimSun" w:hAnsi="Arabic Typesetting" w:cs="Arabic Typesetting"/>
                <w:color w:val="000000"/>
                <w:sz w:val="30"/>
                <w:szCs w:val="30"/>
                <w:lang w:eastAsia="zh-CN"/>
              </w:rPr>
            </w:pPr>
            <w:r w:rsidRPr="00C76A58">
              <w:rPr>
                <w:rFonts w:ascii="Arabic Typesetting" w:eastAsia="SimSun" w:hAnsi="Arabic Typesetting" w:cs="Arabic Typesetting"/>
                <w:color w:val="000000"/>
                <w:sz w:val="30"/>
                <w:szCs w:val="30"/>
                <w:rtl/>
                <w:lang w:eastAsia="zh-CN"/>
              </w:rPr>
              <w:t>90%</w:t>
            </w:r>
          </w:p>
        </w:tc>
        <w:tc>
          <w:tcPr>
            <w:tcW w:w="1288" w:type="pct"/>
            <w:tcBorders>
              <w:top w:val="nil"/>
              <w:bottom w:val="nil"/>
            </w:tcBorders>
            <w:shd w:val="clear" w:color="auto" w:fill="FFFFFF"/>
            <w:tcMar>
              <w:top w:w="110" w:type="dxa"/>
            </w:tcMar>
          </w:tcPr>
          <w:p w:rsidR="00362339" w:rsidRPr="0078519A" w:rsidRDefault="00362339" w:rsidP="00631C2F">
            <w:pPr>
              <w:bidi/>
              <w:spacing w:before="60" w:after="60" w:line="300" w:lineRule="exact"/>
              <w:rPr>
                <w:rFonts w:ascii="Arabic Typesetting" w:eastAsia="SimSun" w:hAnsi="Arabic Typesetting" w:cs="Arabic Typesetting"/>
                <w:sz w:val="30"/>
                <w:szCs w:val="30"/>
                <w:lang w:eastAsia="zh-CN"/>
              </w:rPr>
            </w:pPr>
            <w:r w:rsidRPr="00C76A58">
              <w:rPr>
                <w:rFonts w:ascii="Arabic Typesetting" w:eastAsia="SimSun" w:hAnsi="Arabic Typesetting" w:cs="Arabic Typesetting"/>
                <w:sz w:val="30"/>
                <w:szCs w:val="30"/>
                <w:rtl/>
                <w:lang w:eastAsia="zh-CN"/>
              </w:rPr>
              <w:t>93%</w:t>
            </w:r>
          </w:p>
        </w:tc>
        <w:tc>
          <w:tcPr>
            <w:tcW w:w="455" w:type="pct"/>
            <w:tcBorders>
              <w:top w:val="nil"/>
              <w:bottom w:val="nil"/>
              <w:right w:val="single" w:sz="4" w:space="0" w:color="auto"/>
            </w:tcBorders>
            <w:shd w:val="clear" w:color="auto" w:fill="auto"/>
            <w:tcMar>
              <w:top w:w="110" w:type="dxa"/>
            </w:tcMar>
          </w:tcPr>
          <w:p w:rsidR="00362339" w:rsidRPr="0078519A" w:rsidRDefault="00362339" w:rsidP="00631C2F">
            <w:pPr>
              <w:bidi/>
              <w:spacing w:before="60" w:after="60" w:line="300" w:lineRule="exact"/>
              <w:jc w:val="center"/>
              <w:rPr>
                <w:rFonts w:ascii="Arabic Typesetting" w:eastAsia="SimSun" w:hAnsi="Arabic Typesetting" w:cs="Arabic Typesetting"/>
                <w:bCs/>
                <w:color w:val="00B050"/>
                <w:sz w:val="30"/>
                <w:szCs w:val="30"/>
                <w:lang w:eastAsia="zh-CN"/>
              </w:rPr>
            </w:pPr>
            <w:r w:rsidRPr="0078519A">
              <w:rPr>
                <w:rFonts w:ascii="Arabic Typesetting" w:eastAsia="SimSun" w:hAnsi="Arabic Typesetting" w:cs="Arabic Typesetting"/>
                <w:bCs/>
                <w:color w:val="00B050"/>
                <w:sz w:val="30"/>
                <w:szCs w:val="30"/>
                <w:rtl/>
                <w:lang w:eastAsia="zh-CN"/>
              </w:rPr>
              <w:t>ثابت</w:t>
            </w:r>
          </w:p>
        </w:tc>
      </w:tr>
      <w:tr w:rsidR="00362339" w:rsidRPr="0078519A" w:rsidTr="00631C2F">
        <w:tc>
          <w:tcPr>
            <w:tcW w:w="1055" w:type="pct"/>
            <w:tcBorders>
              <w:top w:val="nil"/>
              <w:left w:val="single" w:sz="4" w:space="0" w:color="auto"/>
              <w:bottom w:val="nil"/>
            </w:tcBorders>
            <w:shd w:val="clear" w:color="auto" w:fill="auto"/>
          </w:tcPr>
          <w:p w:rsidR="00362339" w:rsidRPr="0078519A" w:rsidRDefault="00362339" w:rsidP="00631C2F">
            <w:pPr>
              <w:bidi/>
              <w:spacing w:before="60" w:after="60" w:line="300" w:lineRule="exact"/>
              <w:rPr>
                <w:rFonts w:ascii="Arabic Typesetting" w:eastAsia="SimSun" w:hAnsi="Arabic Typesetting" w:cs="Arabic Typesetting"/>
                <w:color w:val="000000"/>
                <w:sz w:val="30"/>
                <w:szCs w:val="30"/>
                <w:lang w:eastAsia="zh-CN"/>
              </w:rPr>
            </w:pPr>
            <w:r w:rsidRPr="0078519A">
              <w:rPr>
                <w:rFonts w:ascii="Arabic Typesetting" w:eastAsia="SimSun" w:hAnsi="Arabic Typesetting" w:cs="Arabic Typesetting"/>
                <w:color w:val="000000"/>
                <w:sz w:val="30"/>
                <w:szCs w:val="30"/>
                <w:rtl/>
                <w:lang w:eastAsia="zh-CN"/>
              </w:rPr>
              <w:t>النسبة المئوية لرسائل الدول الأعضاء إلى المدير العام التي أجيب عنها خلال أسبوعين</w:t>
            </w:r>
          </w:p>
        </w:tc>
        <w:tc>
          <w:tcPr>
            <w:tcW w:w="1596" w:type="pct"/>
            <w:tcBorders>
              <w:top w:val="nil"/>
              <w:bottom w:val="nil"/>
            </w:tcBorders>
            <w:shd w:val="clear" w:color="auto" w:fill="auto"/>
          </w:tcPr>
          <w:p w:rsidR="00362339" w:rsidRPr="0078519A" w:rsidRDefault="00362339" w:rsidP="00631C2F">
            <w:pPr>
              <w:bidi/>
              <w:spacing w:before="60" w:after="60" w:line="300" w:lineRule="exact"/>
              <w:rPr>
                <w:rFonts w:ascii="Arabic Typesetting" w:eastAsiaTheme="minorHAnsi" w:hAnsi="Arabic Typesetting" w:cs="Arabic Typesetting"/>
                <w:i/>
                <w:color w:val="002060"/>
                <w:sz w:val="30"/>
                <w:szCs w:val="30"/>
              </w:rPr>
            </w:pPr>
            <w:r w:rsidRPr="00C76A58">
              <w:rPr>
                <w:rFonts w:ascii="Arabic Typesetting" w:hAnsi="Arabic Typesetting" w:cs="Arabic Typesetting"/>
                <w:iCs/>
                <w:color w:val="002060"/>
                <w:sz w:val="30"/>
                <w:szCs w:val="30"/>
                <w:rtl/>
              </w:rPr>
              <w:t>أساس المقارنة المُحدَّث في نهاية 2013</w:t>
            </w:r>
            <w:r w:rsidRPr="00C76A58">
              <w:rPr>
                <w:rFonts w:ascii="Arabic Typesetting" w:hAnsi="Arabic Typesetting" w:cs="Arabic Typesetting" w:hint="cs"/>
                <w:iCs/>
                <w:color w:val="002060"/>
                <w:sz w:val="30"/>
                <w:szCs w:val="30"/>
                <w:rtl/>
              </w:rPr>
              <w:t>:</w:t>
            </w:r>
            <w:r>
              <w:rPr>
                <w:rFonts w:ascii="Arabic Typesetting" w:hAnsi="Arabic Typesetting" w:cs="Arabic Typesetting" w:hint="cs"/>
                <w:i/>
                <w:color w:val="002060"/>
                <w:sz w:val="30"/>
                <w:szCs w:val="30"/>
                <w:rtl/>
              </w:rPr>
              <w:t xml:space="preserve"> </w:t>
            </w:r>
            <w:r>
              <w:rPr>
                <w:rFonts w:ascii="Arabic Typesetting" w:hAnsi="Arabic Typesetting" w:cs="Arabic Typesetting" w:hint="cs"/>
                <w:color w:val="002060"/>
                <w:sz w:val="30"/>
                <w:szCs w:val="30"/>
                <w:rtl/>
              </w:rPr>
              <w:t>81%</w:t>
            </w:r>
            <w:r w:rsidRPr="00C76A58">
              <w:rPr>
                <w:rFonts w:ascii="Arabic Typesetting" w:hAnsi="Arabic Typesetting" w:cs="Arabic Typesetting"/>
                <w:color w:val="002060"/>
                <w:sz w:val="30"/>
                <w:szCs w:val="30"/>
                <w:rtl/>
              </w:rPr>
              <w:t xml:space="preserve"> من تقدير للمراسلات الواردة والصادرة</w:t>
            </w:r>
          </w:p>
          <w:p w:rsidR="00362339" w:rsidRPr="0078519A" w:rsidRDefault="00362339" w:rsidP="00631C2F">
            <w:pPr>
              <w:bidi/>
              <w:spacing w:before="60" w:after="60" w:line="300" w:lineRule="exact"/>
              <w:rPr>
                <w:rFonts w:ascii="Arabic Typesetting" w:hAnsi="Arabic Typesetting" w:cs="Arabic Typesetting"/>
                <w:i/>
                <w:color w:val="002060"/>
                <w:sz w:val="30"/>
                <w:szCs w:val="30"/>
              </w:rPr>
            </w:pPr>
            <w:r w:rsidRPr="00C76A58">
              <w:rPr>
                <w:rFonts w:ascii="Arabic Typesetting" w:hAnsi="Arabic Typesetting" w:cs="Arabic Typesetting"/>
                <w:iCs/>
                <w:sz w:val="30"/>
                <w:szCs w:val="30"/>
                <w:rtl/>
              </w:rPr>
              <w:t>أساس المقارنة الأصلي في البرنامج والميزانية 2014/15</w:t>
            </w:r>
            <w:r w:rsidRPr="00C76A58">
              <w:rPr>
                <w:rFonts w:ascii="Arabic Typesetting" w:hAnsi="Arabic Typesetting" w:cs="Arabic Typesetting" w:hint="cs"/>
                <w:iCs/>
                <w:sz w:val="30"/>
                <w:szCs w:val="30"/>
                <w:rtl/>
              </w:rPr>
              <w:t>:</w:t>
            </w:r>
            <w:r>
              <w:rPr>
                <w:rFonts w:ascii="Arabic Typesetting" w:hAnsi="Arabic Typesetting" w:cs="Arabic Typesetting" w:hint="cs"/>
                <w:i/>
                <w:sz w:val="30"/>
                <w:szCs w:val="30"/>
                <w:rtl/>
              </w:rPr>
              <w:t xml:space="preserve"> </w:t>
            </w:r>
            <w:r w:rsidRPr="00C76A58">
              <w:rPr>
                <w:rFonts w:ascii="Arabic Typesetting" w:hAnsi="Arabic Typesetting" w:cs="Arabic Typesetting"/>
                <w:sz w:val="30"/>
                <w:szCs w:val="30"/>
                <w:rtl/>
              </w:rPr>
              <w:t>80%</w:t>
            </w:r>
          </w:p>
        </w:tc>
        <w:tc>
          <w:tcPr>
            <w:tcW w:w="606" w:type="pct"/>
            <w:tcBorders>
              <w:top w:val="nil"/>
              <w:bottom w:val="nil"/>
            </w:tcBorders>
            <w:shd w:val="clear" w:color="auto" w:fill="auto"/>
            <w:tcMar>
              <w:top w:w="110" w:type="dxa"/>
            </w:tcMar>
          </w:tcPr>
          <w:p w:rsidR="00362339" w:rsidRPr="0078519A" w:rsidRDefault="00362339" w:rsidP="00631C2F">
            <w:pPr>
              <w:bidi/>
              <w:spacing w:before="60" w:after="60" w:line="300" w:lineRule="exact"/>
              <w:rPr>
                <w:rFonts w:ascii="Arabic Typesetting" w:eastAsia="SimSun" w:hAnsi="Arabic Typesetting" w:cs="Arabic Typesetting"/>
                <w:color w:val="000000"/>
                <w:sz w:val="30"/>
                <w:szCs w:val="30"/>
                <w:lang w:eastAsia="zh-CN"/>
              </w:rPr>
            </w:pPr>
            <w:r w:rsidRPr="00C76A58">
              <w:rPr>
                <w:rFonts w:ascii="Arabic Typesetting" w:eastAsia="SimSun" w:hAnsi="Arabic Typesetting" w:cs="Arabic Typesetting"/>
                <w:color w:val="000000"/>
                <w:sz w:val="30"/>
                <w:szCs w:val="30"/>
                <w:rtl/>
                <w:lang w:eastAsia="zh-CN"/>
              </w:rPr>
              <w:t>80%</w:t>
            </w:r>
          </w:p>
        </w:tc>
        <w:tc>
          <w:tcPr>
            <w:tcW w:w="1288" w:type="pct"/>
            <w:tcBorders>
              <w:top w:val="nil"/>
              <w:bottom w:val="nil"/>
            </w:tcBorders>
            <w:shd w:val="clear" w:color="auto" w:fill="FFFFFF"/>
            <w:tcMar>
              <w:top w:w="110" w:type="dxa"/>
            </w:tcMar>
          </w:tcPr>
          <w:p w:rsidR="00362339" w:rsidRPr="0078519A" w:rsidRDefault="00362339" w:rsidP="00631C2F">
            <w:pPr>
              <w:bidi/>
              <w:spacing w:before="60" w:after="60" w:line="300" w:lineRule="exact"/>
              <w:rPr>
                <w:rFonts w:ascii="Arabic Typesetting" w:eastAsia="SimSun" w:hAnsi="Arabic Typesetting" w:cs="Arabic Typesetting"/>
                <w:sz w:val="30"/>
                <w:szCs w:val="30"/>
                <w:lang w:eastAsia="zh-CN"/>
              </w:rPr>
            </w:pPr>
            <w:r w:rsidRPr="00C76A58">
              <w:rPr>
                <w:rFonts w:ascii="Arabic Typesetting" w:eastAsia="SimSun" w:hAnsi="Arabic Typesetting" w:cs="Arabic Typesetting"/>
                <w:sz w:val="30"/>
                <w:szCs w:val="30"/>
                <w:rtl/>
                <w:lang w:eastAsia="zh-CN"/>
              </w:rPr>
              <w:t>80%</w:t>
            </w:r>
          </w:p>
        </w:tc>
        <w:tc>
          <w:tcPr>
            <w:tcW w:w="455" w:type="pct"/>
            <w:tcBorders>
              <w:top w:val="nil"/>
              <w:bottom w:val="nil"/>
              <w:right w:val="single" w:sz="4" w:space="0" w:color="auto"/>
            </w:tcBorders>
            <w:shd w:val="clear" w:color="auto" w:fill="auto"/>
            <w:tcMar>
              <w:top w:w="110" w:type="dxa"/>
            </w:tcMar>
          </w:tcPr>
          <w:p w:rsidR="00362339" w:rsidRPr="0078519A" w:rsidRDefault="00362339" w:rsidP="00631C2F">
            <w:pPr>
              <w:bidi/>
              <w:spacing w:before="60" w:after="60" w:line="300" w:lineRule="exact"/>
              <w:jc w:val="center"/>
              <w:rPr>
                <w:rFonts w:ascii="Arabic Typesetting" w:eastAsia="SimSun" w:hAnsi="Arabic Typesetting" w:cs="Arabic Typesetting"/>
                <w:bCs/>
                <w:color w:val="00B050"/>
                <w:sz w:val="30"/>
                <w:szCs w:val="30"/>
                <w:lang w:eastAsia="zh-CN"/>
              </w:rPr>
            </w:pPr>
            <w:r w:rsidRPr="0078519A">
              <w:rPr>
                <w:rFonts w:ascii="Arabic Typesetting" w:eastAsia="SimSun" w:hAnsi="Arabic Typesetting" w:cs="Arabic Typesetting"/>
                <w:bCs/>
                <w:color w:val="00B050"/>
                <w:sz w:val="30"/>
                <w:szCs w:val="30"/>
                <w:rtl/>
                <w:lang w:eastAsia="zh-CN"/>
              </w:rPr>
              <w:t>ثابت</w:t>
            </w:r>
          </w:p>
        </w:tc>
      </w:tr>
      <w:tr w:rsidR="00362339" w:rsidRPr="0078519A" w:rsidTr="00631C2F">
        <w:tc>
          <w:tcPr>
            <w:tcW w:w="1055" w:type="pct"/>
            <w:tcBorders>
              <w:top w:val="nil"/>
              <w:left w:val="single" w:sz="4" w:space="0" w:color="auto"/>
              <w:bottom w:val="nil"/>
            </w:tcBorders>
            <w:shd w:val="clear" w:color="auto" w:fill="auto"/>
          </w:tcPr>
          <w:p w:rsidR="00362339" w:rsidRPr="0078519A" w:rsidRDefault="00362339" w:rsidP="00631C2F">
            <w:pPr>
              <w:bidi/>
              <w:spacing w:before="60" w:after="60" w:line="300" w:lineRule="exact"/>
              <w:rPr>
                <w:rFonts w:ascii="Arabic Typesetting" w:eastAsia="SimSun" w:hAnsi="Arabic Typesetting" w:cs="Arabic Typesetting"/>
                <w:color w:val="000000"/>
                <w:sz w:val="30"/>
                <w:szCs w:val="30"/>
                <w:highlight w:val="yellow"/>
                <w:rtl/>
                <w:lang w:eastAsia="zh-CN"/>
              </w:rPr>
            </w:pPr>
            <w:r w:rsidRPr="00B44D11">
              <w:rPr>
                <w:rFonts w:ascii="Arabic Typesetting" w:eastAsia="SimSun" w:hAnsi="Arabic Typesetting" w:cs="Arabic Typesetting"/>
                <w:color w:val="000000"/>
                <w:sz w:val="30"/>
                <w:szCs w:val="30"/>
                <w:rtl/>
                <w:lang w:eastAsia="zh-CN"/>
              </w:rPr>
              <w:t xml:space="preserve">النسبة المئوية </w:t>
            </w:r>
            <w:proofErr w:type="spellStart"/>
            <w:r w:rsidRPr="00B44D11">
              <w:rPr>
                <w:rFonts w:ascii="Arabic Typesetting" w:eastAsia="SimSun" w:hAnsi="Arabic Typesetting" w:cs="Arabic Typesetting"/>
                <w:color w:val="000000"/>
                <w:sz w:val="30"/>
                <w:szCs w:val="30"/>
                <w:rtl/>
                <w:lang w:eastAsia="zh-CN"/>
              </w:rPr>
              <w:t>لإخطارات</w:t>
            </w:r>
            <w:proofErr w:type="spellEnd"/>
            <w:r w:rsidRPr="00B44D11">
              <w:rPr>
                <w:rFonts w:ascii="Arabic Typesetting" w:eastAsia="SimSun" w:hAnsi="Arabic Typesetting" w:cs="Arabic Typesetting"/>
                <w:color w:val="000000"/>
                <w:sz w:val="30"/>
                <w:szCs w:val="30"/>
                <w:rtl/>
                <w:lang w:eastAsia="zh-CN"/>
              </w:rPr>
              <w:t xml:space="preserve"> انضمام الدول الأعضاء وغيره من الأعمال المتعلقة بمعاهدات</w:t>
            </w:r>
            <w:r>
              <w:rPr>
                <w:rFonts w:ascii="Arabic Typesetting" w:eastAsia="SimSun" w:hAnsi="Arabic Typesetting" w:cs="Arabic Typesetting" w:hint="cs"/>
                <w:color w:val="000000"/>
                <w:sz w:val="30"/>
                <w:szCs w:val="30"/>
                <w:rtl/>
                <w:lang w:eastAsia="zh-CN"/>
              </w:rPr>
              <w:t xml:space="preserve"> الويبو</w:t>
            </w:r>
            <w:r w:rsidRPr="00B44D11">
              <w:rPr>
                <w:rFonts w:ascii="Arabic Typesetting" w:eastAsia="SimSun" w:hAnsi="Arabic Typesetting" w:cs="Arabic Typesetting"/>
                <w:color w:val="000000"/>
                <w:sz w:val="30"/>
                <w:szCs w:val="30"/>
                <w:rtl/>
                <w:lang w:eastAsia="zh-CN"/>
              </w:rPr>
              <w:t xml:space="preserve"> التي عولجت في الوقت المناسب</w:t>
            </w:r>
          </w:p>
        </w:tc>
        <w:tc>
          <w:tcPr>
            <w:tcW w:w="1596" w:type="pct"/>
            <w:tcBorders>
              <w:top w:val="nil"/>
              <w:bottom w:val="nil"/>
            </w:tcBorders>
            <w:shd w:val="clear" w:color="auto" w:fill="auto"/>
          </w:tcPr>
          <w:p w:rsidR="00362339" w:rsidRPr="0078519A" w:rsidRDefault="00362339" w:rsidP="00631C2F">
            <w:pPr>
              <w:bidi/>
              <w:spacing w:before="60" w:after="60" w:line="300" w:lineRule="exact"/>
              <w:rPr>
                <w:rFonts w:ascii="Arabic Typesetting" w:eastAsiaTheme="minorHAnsi" w:hAnsi="Arabic Typesetting" w:cs="Arabic Typesetting"/>
                <w:color w:val="002060"/>
                <w:sz w:val="30"/>
                <w:szCs w:val="30"/>
              </w:rPr>
            </w:pPr>
            <w:r w:rsidRPr="005D5D33">
              <w:rPr>
                <w:rFonts w:ascii="Arabic Typesetting" w:hAnsi="Arabic Typesetting" w:cs="Arabic Typesetting"/>
                <w:iCs/>
                <w:color w:val="002060"/>
                <w:sz w:val="30"/>
                <w:szCs w:val="30"/>
                <w:rtl/>
              </w:rPr>
              <w:t>أساس المقارنة المُحدَّث في نهاية 2013</w:t>
            </w:r>
            <w:r w:rsidRPr="005D5D33">
              <w:rPr>
                <w:rFonts w:ascii="Arabic Typesetting" w:hAnsi="Arabic Typesetting" w:cs="Arabic Typesetting" w:hint="cs"/>
                <w:iCs/>
                <w:color w:val="002060"/>
                <w:sz w:val="30"/>
                <w:szCs w:val="30"/>
                <w:rtl/>
              </w:rPr>
              <w:t>:</w:t>
            </w:r>
            <w:r>
              <w:rPr>
                <w:rFonts w:ascii="Arabic Typesetting" w:hAnsi="Arabic Typesetting" w:cs="Arabic Typesetting" w:hint="cs"/>
                <w:i/>
                <w:color w:val="002060"/>
                <w:sz w:val="30"/>
                <w:szCs w:val="30"/>
                <w:rtl/>
              </w:rPr>
              <w:t xml:space="preserve"> </w:t>
            </w:r>
            <w:r w:rsidRPr="005D5D33">
              <w:rPr>
                <w:rFonts w:ascii="Arabic Typesetting" w:hAnsi="Arabic Typesetting" w:cs="Arabic Typesetting"/>
                <w:i/>
                <w:sz w:val="30"/>
                <w:szCs w:val="30"/>
                <w:rtl/>
              </w:rPr>
              <w:t xml:space="preserve">معالجة 98% من </w:t>
            </w:r>
            <w:proofErr w:type="spellStart"/>
            <w:r w:rsidRPr="005D5D33">
              <w:rPr>
                <w:rFonts w:ascii="Arabic Typesetting" w:hAnsi="Arabic Typesetting" w:cs="Arabic Typesetting"/>
                <w:i/>
                <w:sz w:val="30"/>
                <w:szCs w:val="30"/>
                <w:rtl/>
              </w:rPr>
              <w:t>إخطارات</w:t>
            </w:r>
            <w:proofErr w:type="spellEnd"/>
            <w:r w:rsidRPr="005D5D33">
              <w:rPr>
                <w:rFonts w:ascii="Arabic Typesetting" w:hAnsi="Arabic Typesetting" w:cs="Arabic Typesetting"/>
                <w:i/>
                <w:sz w:val="30"/>
                <w:szCs w:val="30"/>
                <w:rtl/>
              </w:rPr>
              <w:t xml:space="preserve"> الانضمام وغيره من ال</w:t>
            </w:r>
            <w:r>
              <w:rPr>
                <w:rFonts w:ascii="Arabic Typesetting" w:hAnsi="Arabic Typesetting" w:cs="Arabic Typesetting" w:hint="cs"/>
                <w:i/>
                <w:sz w:val="30"/>
                <w:szCs w:val="30"/>
                <w:rtl/>
              </w:rPr>
              <w:t>أ</w:t>
            </w:r>
            <w:r w:rsidRPr="005D5D33">
              <w:rPr>
                <w:rFonts w:ascii="Arabic Typesetting" w:hAnsi="Arabic Typesetting" w:cs="Arabic Typesetting"/>
                <w:i/>
                <w:sz w:val="30"/>
                <w:szCs w:val="30"/>
                <w:rtl/>
              </w:rPr>
              <w:t>عمال المتعلقة بالمعاهدات في غضون ثلاثة أيام.</w:t>
            </w:r>
          </w:p>
          <w:p w:rsidR="00362339" w:rsidRPr="0078519A" w:rsidRDefault="00362339" w:rsidP="00631C2F">
            <w:pPr>
              <w:bidi/>
              <w:spacing w:before="60" w:after="60" w:line="300" w:lineRule="exact"/>
              <w:rPr>
                <w:rFonts w:ascii="Arabic Typesetting" w:eastAsia="SimSun" w:hAnsi="Arabic Typesetting" w:cs="Arabic Typesetting"/>
                <w:color w:val="000000"/>
                <w:sz w:val="30"/>
                <w:szCs w:val="30"/>
                <w:lang w:eastAsia="zh-CN"/>
              </w:rPr>
            </w:pPr>
            <w:r w:rsidRPr="00941F91">
              <w:rPr>
                <w:rFonts w:ascii="Arabic Typesetting" w:hAnsi="Arabic Typesetting" w:cs="Arabic Typesetting"/>
                <w:iCs/>
                <w:sz w:val="30"/>
                <w:szCs w:val="30"/>
                <w:rtl/>
              </w:rPr>
              <w:t>أساس المقارنة الأصلي في البرنامج والميزانية 2014/15</w:t>
            </w:r>
            <w:r w:rsidRPr="00941F91">
              <w:rPr>
                <w:rFonts w:ascii="Arabic Typesetting" w:hAnsi="Arabic Typesetting" w:cs="Arabic Typesetting" w:hint="cs"/>
                <w:iCs/>
                <w:sz w:val="30"/>
                <w:szCs w:val="30"/>
                <w:rtl/>
              </w:rPr>
              <w:t>:</w:t>
            </w:r>
            <w:r>
              <w:rPr>
                <w:rFonts w:ascii="Arabic Typesetting" w:hAnsi="Arabic Typesetting" w:cs="Arabic Typesetting" w:hint="cs"/>
                <w:i/>
                <w:sz w:val="30"/>
                <w:szCs w:val="30"/>
                <w:rtl/>
              </w:rPr>
              <w:t xml:space="preserve"> </w:t>
            </w:r>
            <w:r w:rsidRPr="00941F91">
              <w:rPr>
                <w:rFonts w:ascii="Arabic Typesetting" w:hAnsi="Arabic Typesetting" w:cs="Arabic Typesetting"/>
                <w:sz w:val="30"/>
                <w:szCs w:val="30"/>
                <w:rtl/>
              </w:rPr>
              <w:t xml:space="preserve">معالجة 95% في غضون ثلاثة أيام (نهاية 2012) </w:t>
            </w:r>
          </w:p>
        </w:tc>
        <w:tc>
          <w:tcPr>
            <w:tcW w:w="606" w:type="pct"/>
            <w:tcBorders>
              <w:top w:val="nil"/>
              <w:bottom w:val="nil"/>
            </w:tcBorders>
            <w:shd w:val="clear" w:color="auto" w:fill="auto"/>
            <w:tcMar>
              <w:top w:w="110" w:type="dxa"/>
            </w:tcMar>
          </w:tcPr>
          <w:p w:rsidR="00362339" w:rsidRPr="0078519A" w:rsidRDefault="00362339" w:rsidP="00631C2F">
            <w:pPr>
              <w:bidi/>
              <w:spacing w:before="60" w:after="60" w:line="300" w:lineRule="exact"/>
              <w:rPr>
                <w:rFonts w:ascii="Arabic Typesetting" w:eastAsia="SimSun" w:hAnsi="Arabic Typesetting" w:cs="Arabic Typesetting"/>
                <w:color w:val="000000"/>
                <w:sz w:val="30"/>
                <w:szCs w:val="30"/>
                <w:lang w:eastAsia="zh-CN"/>
              </w:rPr>
            </w:pPr>
            <w:r w:rsidRPr="005D5D33">
              <w:rPr>
                <w:rFonts w:ascii="Arabic Typesetting" w:eastAsia="SimSun" w:hAnsi="Arabic Typesetting" w:cs="Arabic Typesetting"/>
                <w:color w:val="000000"/>
                <w:sz w:val="30"/>
                <w:szCs w:val="30"/>
                <w:rtl/>
                <w:lang w:eastAsia="zh-CN"/>
              </w:rPr>
              <w:t>معالجة 90% في غضون ثلاثة أيام</w:t>
            </w:r>
          </w:p>
        </w:tc>
        <w:tc>
          <w:tcPr>
            <w:tcW w:w="1288" w:type="pct"/>
            <w:tcBorders>
              <w:top w:val="nil"/>
              <w:bottom w:val="nil"/>
            </w:tcBorders>
            <w:shd w:val="clear" w:color="auto" w:fill="FFFFFF"/>
            <w:tcMar>
              <w:top w:w="110" w:type="dxa"/>
            </w:tcMar>
          </w:tcPr>
          <w:p w:rsidR="00362339" w:rsidRPr="0078519A" w:rsidRDefault="00362339" w:rsidP="00631C2F">
            <w:pPr>
              <w:bidi/>
              <w:spacing w:before="60" w:after="60" w:line="300" w:lineRule="exact"/>
              <w:rPr>
                <w:rFonts w:ascii="Arabic Typesetting" w:eastAsiaTheme="minorHAnsi" w:hAnsi="Arabic Typesetting" w:cs="Arabic Typesetting"/>
                <w:color w:val="002060"/>
                <w:sz w:val="30"/>
                <w:szCs w:val="30"/>
              </w:rPr>
            </w:pPr>
            <w:r w:rsidRPr="005D5D33">
              <w:rPr>
                <w:rFonts w:ascii="Arabic Typesetting" w:eastAsia="SimSun" w:hAnsi="Arabic Typesetting" w:cs="Arabic Typesetting"/>
                <w:sz w:val="30"/>
                <w:szCs w:val="30"/>
                <w:rtl/>
                <w:lang w:eastAsia="zh-CN"/>
              </w:rPr>
              <w:t xml:space="preserve">معالجة 95% من </w:t>
            </w:r>
            <w:proofErr w:type="spellStart"/>
            <w:r w:rsidRPr="005D5D33">
              <w:rPr>
                <w:rFonts w:ascii="Arabic Typesetting" w:eastAsia="SimSun" w:hAnsi="Arabic Typesetting" w:cs="Arabic Typesetting"/>
                <w:sz w:val="30"/>
                <w:szCs w:val="30"/>
                <w:rtl/>
                <w:lang w:eastAsia="zh-CN"/>
              </w:rPr>
              <w:t>إخطارات</w:t>
            </w:r>
            <w:proofErr w:type="spellEnd"/>
            <w:r w:rsidRPr="005D5D33">
              <w:rPr>
                <w:rFonts w:ascii="Arabic Typesetting" w:eastAsia="SimSun" w:hAnsi="Arabic Typesetting" w:cs="Arabic Typesetting"/>
                <w:sz w:val="30"/>
                <w:szCs w:val="30"/>
                <w:rtl/>
                <w:lang w:eastAsia="zh-CN"/>
              </w:rPr>
              <w:t xml:space="preserve"> الانضمام وغيره من الأعمال المتعلقة بالمعاهدات في غضون ثلاثة أيام.</w:t>
            </w:r>
          </w:p>
          <w:p w:rsidR="00362339" w:rsidRPr="0078519A" w:rsidRDefault="00362339" w:rsidP="00631C2F">
            <w:pPr>
              <w:bidi/>
              <w:spacing w:before="60" w:after="60" w:line="300" w:lineRule="exact"/>
              <w:rPr>
                <w:rFonts w:ascii="Arabic Typesetting" w:eastAsia="SimSun" w:hAnsi="Arabic Typesetting" w:cs="Arabic Typesetting"/>
                <w:sz w:val="30"/>
                <w:szCs w:val="30"/>
                <w:lang w:eastAsia="zh-CN"/>
              </w:rPr>
            </w:pPr>
          </w:p>
        </w:tc>
        <w:tc>
          <w:tcPr>
            <w:tcW w:w="455" w:type="pct"/>
            <w:tcBorders>
              <w:top w:val="nil"/>
              <w:bottom w:val="nil"/>
              <w:right w:val="single" w:sz="4" w:space="0" w:color="auto"/>
            </w:tcBorders>
            <w:shd w:val="clear" w:color="auto" w:fill="auto"/>
            <w:tcMar>
              <w:top w:w="110" w:type="dxa"/>
            </w:tcMar>
          </w:tcPr>
          <w:p w:rsidR="00362339" w:rsidRPr="0078519A" w:rsidRDefault="00362339" w:rsidP="00631C2F">
            <w:pPr>
              <w:bidi/>
              <w:spacing w:before="60" w:after="60" w:line="300" w:lineRule="exact"/>
              <w:jc w:val="center"/>
              <w:rPr>
                <w:rFonts w:ascii="Arabic Typesetting" w:eastAsia="SimSun" w:hAnsi="Arabic Typesetting" w:cs="Arabic Typesetting"/>
                <w:bCs/>
                <w:color w:val="00B050"/>
                <w:sz w:val="30"/>
                <w:szCs w:val="30"/>
                <w:lang w:eastAsia="zh-CN"/>
              </w:rPr>
            </w:pPr>
            <w:r w:rsidRPr="0078519A">
              <w:rPr>
                <w:rFonts w:ascii="Arabic Typesetting" w:eastAsia="SimSun" w:hAnsi="Arabic Typesetting" w:cs="Arabic Typesetting"/>
                <w:bCs/>
                <w:color w:val="00B050"/>
                <w:sz w:val="30"/>
                <w:szCs w:val="30"/>
                <w:rtl/>
                <w:lang w:eastAsia="zh-CN"/>
              </w:rPr>
              <w:t>ثابت</w:t>
            </w:r>
          </w:p>
        </w:tc>
      </w:tr>
      <w:tr w:rsidR="00362339" w:rsidRPr="0078519A" w:rsidTr="00631C2F">
        <w:tc>
          <w:tcPr>
            <w:tcW w:w="1055" w:type="pct"/>
            <w:tcBorders>
              <w:top w:val="nil"/>
              <w:left w:val="single" w:sz="4" w:space="0" w:color="auto"/>
              <w:bottom w:val="nil"/>
            </w:tcBorders>
            <w:shd w:val="clear" w:color="auto" w:fill="auto"/>
          </w:tcPr>
          <w:p w:rsidR="00362339" w:rsidRPr="0078519A" w:rsidRDefault="00362339" w:rsidP="00631C2F">
            <w:pPr>
              <w:bidi/>
              <w:spacing w:before="60" w:after="60" w:line="300" w:lineRule="exact"/>
              <w:rPr>
                <w:rFonts w:ascii="Arabic Typesetting" w:eastAsia="SimSun" w:hAnsi="Arabic Typesetting" w:cs="Arabic Typesetting"/>
                <w:color w:val="000000"/>
                <w:sz w:val="30"/>
                <w:szCs w:val="30"/>
                <w:lang w:eastAsia="zh-CN" w:bidi="ar-EG"/>
              </w:rPr>
            </w:pPr>
            <w:r w:rsidRPr="0078519A">
              <w:rPr>
                <w:rFonts w:ascii="Arabic Typesetting" w:eastAsia="SimSun" w:hAnsi="Arabic Typesetting" w:cs="Arabic Typesetting"/>
                <w:color w:val="000000"/>
                <w:sz w:val="30"/>
                <w:szCs w:val="30"/>
                <w:rtl/>
                <w:lang w:eastAsia="zh-CN"/>
              </w:rPr>
              <w:t>مستويات رضا الدول الأعضاء عن إعداد الجمعيات وأدائها</w:t>
            </w:r>
          </w:p>
        </w:tc>
        <w:tc>
          <w:tcPr>
            <w:tcW w:w="1596" w:type="pct"/>
            <w:tcBorders>
              <w:top w:val="nil"/>
              <w:bottom w:val="nil"/>
            </w:tcBorders>
            <w:shd w:val="clear" w:color="auto" w:fill="auto"/>
          </w:tcPr>
          <w:p w:rsidR="00362339" w:rsidRPr="0078519A" w:rsidRDefault="00362339" w:rsidP="00631C2F">
            <w:pPr>
              <w:bidi/>
              <w:spacing w:before="60" w:after="60" w:line="300" w:lineRule="exact"/>
              <w:rPr>
                <w:rFonts w:ascii="Arabic Typesetting" w:hAnsi="Arabic Typesetting" w:cs="Arabic Typesetting"/>
                <w:i/>
                <w:color w:val="002060"/>
                <w:sz w:val="30"/>
                <w:szCs w:val="30"/>
              </w:rPr>
            </w:pPr>
            <w:r w:rsidRPr="009D7319">
              <w:rPr>
                <w:rFonts w:ascii="Arabic Typesetting" w:hAnsi="Arabic Typesetting" w:cs="Arabic Typesetting"/>
                <w:iCs/>
                <w:color w:val="002060"/>
                <w:sz w:val="30"/>
                <w:szCs w:val="30"/>
                <w:rtl/>
              </w:rPr>
              <w:t>أساس المقارنة المُحدَّث في نهاية 2013</w:t>
            </w:r>
            <w:r w:rsidRPr="009D7319">
              <w:rPr>
                <w:rFonts w:ascii="Arabic Typesetting" w:hAnsi="Arabic Typesetting" w:cs="Arabic Typesetting" w:hint="cs"/>
                <w:iCs/>
                <w:color w:val="002060"/>
                <w:sz w:val="30"/>
                <w:szCs w:val="30"/>
                <w:rtl/>
              </w:rPr>
              <w:t>:</w:t>
            </w:r>
            <w:r>
              <w:rPr>
                <w:rFonts w:ascii="Arabic Typesetting" w:hAnsi="Arabic Typesetting" w:cs="Arabic Typesetting" w:hint="cs"/>
                <w:i/>
                <w:color w:val="002060"/>
                <w:sz w:val="30"/>
                <w:szCs w:val="30"/>
                <w:rtl/>
              </w:rPr>
              <w:t xml:space="preserve"> </w:t>
            </w:r>
            <w:r>
              <w:rPr>
                <w:rFonts w:ascii="Arabic Typesetting" w:eastAsia="SimSun" w:hAnsi="Arabic Typesetting" w:cs="Arabic Typesetting" w:hint="cs"/>
                <w:sz w:val="30"/>
                <w:szCs w:val="30"/>
                <w:rtl/>
                <w:lang w:eastAsia="zh-CN"/>
              </w:rPr>
              <w:t xml:space="preserve">88% </w:t>
            </w:r>
            <w:r w:rsidRPr="009D7319">
              <w:rPr>
                <w:rFonts w:ascii="Arabic Typesetting" w:eastAsia="SimSun" w:hAnsi="Arabic Typesetting" w:cs="Arabic Typesetting"/>
                <w:sz w:val="30"/>
                <w:szCs w:val="30"/>
                <w:rtl/>
                <w:lang w:eastAsia="zh-CN"/>
              </w:rPr>
              <w:t>من استقصاء جمعيات الويبو لعام 2012 (لم يتسن إجراء استقصاء في عام 2013 نتيجة لظروف استثن</w:t>
            </w:r>
            <w:r>
              <w:rPr>
                <w:rFonts w:ascii="Arabic Typesetting" w:eastAsia="SimSun" w:hAnsi="Arabic Typesetting" w:cs="Arabic Typesetting"/>
                <w:sz w:val="30"/>
                <w:szCs w:val="30"/>
                <w:rtl/>
                <w:lang w:eastAsia="zh-CN"/>
              </w:rPr>
              <w:t>ائية، وسوف يُجرى الاستقصاء مجدد</w:t>
            </w:r>
            <w:r w:rsidRPr="009D7319">
              <w:rPr>
                <w:rFonts w:ascii="Arabic Typesetting" w:eastAsia="SimSun" w:hAnsi="Arabic Typesetting" w:cs="Arabic Typesetting"/>
                <w:sz w:val="30"/>
                <w:szCs w:val="30"/>
                <w:rtl/>
                <w:lang w:eastAsia="zh-CN"/>
              </w:rPr>
              <w:t>ا</w:t>
            </w:r>
            <w:r>
              <w:rPr>
                <w:rFonts w:ascii="Arabic Typesetting" w:eastAsia="SimSun" w:hAnsi="Arabic Typesetting" w:cs="Arabic Typesetting" w:hint="cs"/>
                <w:sz w:val="30"/>
                <w:szCs w:val="30"/>
                <w:rtl/>
                <w:lang w:eastAsia="zh-CN"/>
              </w:rPr>
              <w:t>ً</w:t>
            </w:r>
            <w:r w:rsidRPr="009D7319">
              <w:rPr>
                <w:rFonts w:ascii="Arabic Typesetting" w:eastAsia="SimSun" w:hAnsi="Arabic Typesetting" w:cs="Arabic Typesetting"/>
                <w:sz w:val="30"/>
                <w:szCs w:val="30"/>
                <w:rtl/>
                <w:lang w:eastAsia="zh-CN"/>
              </w:rPr>
              <w:t xml:space="preserve"> في 2014).</w:t>
            </w:r>
          </w:p>
          <w:p w:rsidR="00362339" w:rsidRPr="0078519A" w:rsidRDefault="00362339" w:rsidP="00631C2F">
            <w:pPr>
              <w:bidi/>
              <w:spacing w:before="60" w:after="60" w:line="300" w:lineRule="exact"/>
              <w:rPr>
                <w:rFonts w:ascii="Arabic Typesetting" w:hAnsi="Arabic Typesetting" w:cs="Arabic Typesetting"/>
                <w:i/>
                <w:color w:val="002060"/>
                <w:sz w:val="30"/>
                <w:szCs w:val="30"/>
              </w:rPr>
            </w:pPr>
            <w:r w:rsidRPr="009D7319">
              <w:rPr>
                <w:rFonts w:ascii="Arabic Typesetting" w:hAnsi="Arabic Typesetting" w:cs="Arabic Typesetting"/>
                <w:iCs/>
                <w:sz w:val="30"/>
                <w:szCs w:val="30"/>
                <w:rtl/>
              </w:rPr>
              <w:t>أساس المقارنة الأصلي في البرنامج والميزانية 2014/15</w:t>
            </w:r>
            <w:r w:rsidRPr="009D7319">
              <w:rPr>
                <w:rFonts w:ascii="Arabic Typesetting" w:hAnsi="Arabic Typesetting" w:cs="Arabic Typesetting" w:hint="cs"/>
                <w:iCs/>
                <w:sz w:val="30"/>
                <w:szCs w:val="30"/>
                <w:rtl/>
              </w:rPr>
              <w:t>:</w:t>
            </w:r>
            <w:r>
              <w:rPr>
                <w:rFonts w:ascii="Arabic Typesetting" w:hAnsi="Arabic Typesetting" w:cs="Arabic Typesetting" w:hint="cs"/>
                <w:i/>
                <w:sz w:val="30"/>
                <w:szCs w:val="30"/>
                <w:rtl/>
              </w:rPr>
              <w:t xml:space="preserve"> 88% </w:t>
            </w:r>
            <w:r w:rsidRPr="009D7319">
              <w:rPr>
                <w:rFonts w:ascii="Arabic Typesetting" w:hAnsi="Arabic Typesetting" w:cs="Arabic Typesetting"/>
                <w:sz w:val="30"/>
                <w:szCs w:val="30"/>
                <w:rtl/>
              </w:rPr>
              <w:t>راضون عن الترتيبات</w:t>
            </w:r>
          </w:p>
        </w:tc>
        <w:tc>
          <w:tcPr>
            <w:tcW w:w="606" w:type="pct"/>
            <w:tcBorders>
              <w:top w:val="nil"/>
              <w:bottom w:val="nil"/>
            </w:tcBorders>
            <w:shd w:val="clear" w:color="auto" w:fill="auto"/>
            <w:tcMar>
              <w:top w:w="110" w:type="dxa"/>
            </w:tcMar>
          </w:tcPr>
          <w:p w:rsidR="00362339" w:rsidRPr="0078519A" w:rsidRDefault="00362339" w:rsidP="00631C2F">
            <w:pPr>
              <w:bidi/>
              <w:spacing w:before="60" w:after="60" w:line="300" w:lineRule="exact"/>
              <w:rPr>
                <w:rFonts w:ascii="Arabic Typesetting" w:eastAsia="SimSun" w:hAnsi="Arabic Typesetting" w:cs="Arabic Typesetting"/>
                <w:color w:val="000000"/>
                <w:sz w:val="30"/>
                <w:szCs w:val="30"/>
                <w:lang w:eastAsia="zh-CN"/>
              </w:rPr>
            </w:pPr>
            <w:r w:rsidRPr="009D7319">
              <w:rPr>
                <w:rFonts w:ascii="Arabic Typesetting" w:eastAsia="SimSun" w:hAnsi="Arabic Typesetting" w:cs="Arabic Typesetting"/>
                <w:color w:val="000000"/>
                <w:sz w:val="30"/>
                <w:szCs w:val="30"/>
                <w:rtl/>
                <w:lang w:eastAsia="zh-CN"/>
              </w:rPr>
              <w:t>85% راضون عن الترتيبات</w:t>
            </w:r>
          </w:p>
        </w:tc>
        <w:tc>
          <w:tcPr>
            <w:tcW w:w="1288" w:type="pct"/>
            <w:tcBorders>
              <w:top w:val="nil"/>
              <w:bottom w:val="nil"/>
            </w:tcBorders>
            <w:shd w:val="clear" w:color="auto" w:fill="FFFFFF"/>
            <w:tcMar>
              <w:top w:w="110" w:type="dxa"/>
            </w:tcMar>
          </w:tcPr>
          <w:p w:rsidR="00362339" w:rsidRPr="0078519A" w:rsidRDefault="00362339" w:rsidP="00631C2F">
            <w:pPr>
              <w:bidi/>
              <w:spacing w:before="60" w:after="60" w:line="300" w:lineRule="exact"/>
              <w:rPr>
                <w:rFonts w:ascii="Arabic Typesetting" w:eastAsia="SimSun" w:hAnsi="Arabic Typesetting" w:cs="Arabic Typesetting"/>
                <w:sz w:val="30"/>
                <w:szCs w:val="30"/>
                <w:lang w:eastAsia="zh-CN"/>
              </w:rPr>
            </w:pPr>
            <w:r w:rsidRPr="009D7319">
              <w:rPr>
                <w:rFonts w:ascii="Arabic Typesetting" w:eastAsia="SimSun" w:hAnsi="Arabic Typesetting" w:cs="Arabic Typesetting"/>
                <w:sz w:val="30"/>
                <w:szCs w:val="30"/>
                <w:rtl/>
                <w:lang w:eastAsia="zh-CN"/>
              </w:rPr>
              <w:t>87% (استقصاء جمعيات الويبو لعام 2014</w:t>
            </w:r>
            <w:r w:rsidRPr="0078519A">
              <w:rPr>
                <w:rStyle w:val="FootnoteReference"/>
                <w:rFonts w:eastAsia="SimSun"/>
                <w:sz w:val="30"/>
                <w:szCs w:val="30"/>
                <w:lang w:eastAsia="zh-CN"/>
              </w:rPr>
              <w:footnoteReference w:id="53"/>
            </w:r>
            <w:r>
              <w:rPr>
                <w:rFonts w:ascii="Arabic Typesetting" w:eastAsia="SimSun" w:hAnsi="Arabic Typesetting" w:cs="Arabic Typesetting" w:hint="cs"/>
                <w:sz w:val="30"/>
                <w:szCs w:val="30"/>
                <w:rtl/>
                <w:lang w:eastAsia="zh-CN"/>
              </w:rPr>
              <w:t>)</w:t>
            </w:r>
          </w:p>
        </w:tc>
        <w:tc>
          <w:tcPr>
            <w:tcW w:w="455" w:type="pct"/>
            <w:tcBorders>
              <w:top w:val="nil"/>
              <w:bottom w:val="nil"/>
              <w:right w:val="single" w:sz="4" w:space="0" w:color="auto"/>
            </w:tcBorders>
            <w:shd w:val="clear" w:color="auto" w:fill="auto"/>
            <w:tcMar>
              <w:top w:w="110" w:type="dxa"/>
            </w:tcMar>
          </w:tcPr>
          <w:p w:rsidR="00362339" w:rsidRPr="0078519A" w:rsidRDefault="00362339" w:rsidP="00631C2F">
            <w:pPr>
              <w:bidi/>
              <w:spacing w:before="60" w:after="60" w:line="300" w:lineRule="exact"/>
              <w:jc w:val="center"/>
              <w:rPr>
                <w:rFonts w:ascii="Arabic Typesetting" w:eastAsia="SimSun" w:hAnsi="Arabic Typesetting" w:cs="Arabic Typesetting"/>
                <w:bCs/>
                <w:color w:val="FF0000"/>
                <w:sz w:val="30"/>
                <w:szCs w:val="30"/>
                <w:lang w:eastAsia="zh-CN"/>
              </w:rPr>
            </w:pPr>
            <w:r w:rsidRPr="0078519A">
              <w:rPr>
                <w:rFonts w:ascii="Arabic Typesetting" w:eastAsia="SimSun" w:hAnsi="Arabic Typesetting" w:cs="Arabic Typesetting"/>
                <w:bCs/>
                <w:color w:val="00B050"/>
                <w:sz w:val="30"/>
                <w:szCs w:val="30"/>
                <w:rtl/>
                <w:lang w:eastAsia="zh-CN"/>
              </w:rPr>
              <w:t>ثابت</w:t>
            </w:r>
          </w:p>
        </w:tc>
      </w:tr>
      <w:tr w:rsidR="00362339" w:rsidRPr="0078519A" w:rsidTr="00631C2F">
        <w:tc>
          <w:tcPr>
            <w:tcW w:w="1055" w:type="pct"/>
            <w:tcBorders>
              <w:top w:val="nil"/>
              <w:left w:val="single" w:sz="4" w:space="0" w:color="auto"/>
              <w:bottom w:val="single" w:sz="4" w:space="0" w:color="auto"/>
            </w:tcBorders>
            <w:shd w:val="clear" w:color="auto" w:fill="auto"/>
          </w:tcPr>
          <w:p w:rsidR="00362339" w:rsidRPr="0078519A" w:rsidRDefault="00362339" w:rsidP="00631C2F">
            <w:pPr>
              <w:bidi/>
              <w:spacing w:before="60" w:after="60" w:line="300" w:lineRule="exact"/>
              <w:rPr>
                <w:rFonts w:ascii="Arabic Typesetting" w:eastAsia="SimSun" w:hAnsi="Arabic Typesetting" w:cs="Arabic Typesetting"/>
                <w:color w:val="000000"/>
                <w:sz w:val="30"/>
                <w:szCs w:val="30"/>
                <w:lang w:eastAsia="zh-CN"/>
              </w:rPr>
            </w:pPr>
            <w:r w:rsidRPr="0078519A">
              <w:rPr>
                <w:rFonts w:ascii="Arabic Typesetting" w:eastAsia="SimSun" w:hAnsi="Arabic Typesetting" w:cs="Arabic Typesetting"/>
                <w:color w:val="000000"/>
                <w:sz w:val="30"/>
                <w:szCs w:val="30"/>
                <w:rtl/>
                <w:lang w:eastAsia="zh-CN"/>
              </w:rPr>
              <w:t>نشر وثائق الجمعيات في الوقت المحدد</w:t>
            </w:r>
          </w:p>
        </w:tc>
        <w:tc>
          <w:tcPr>
            <w:tcW w:w="1596" w:type="pct"/>
            <w:tcBorders>
              <w:top w:val="nil"/>
              <w:bottom w:val="single" w:sz="4" w:space="0" w:color="auto"/>
            </w:tcBorders>
            <w:shd w:val="clear" w:color="auto" w:fill="auto"/>
          </w:tcPr>
          <w:p w:rsidR="00362339" w:rsidRPr="0078519A" w:rsidRDefault="00362339" w:rsidP="00631C2F">
            <w:pPr>
              <w:bidi/>
              <w:spacing w:before="60" w:after="60" w:line="300" w:lineRule="exact"/>
              <w:rPr>
                <w:rFonts w:ascii="Arabic Typesetting" w:eastAsia="SimSun" w:hAnsi="Arabic Typesetting" w:cs="Arabic Typesetting"/>
                <w:sz w:val="30"/>
                <w:szCs w:val="30"/>
                <w:lang w:eastAsia="zh-CN"/>
              </w:rPr>
            </w:pPr>
            <w:r w:rsidRPr="00CC2B0B">
              <w:rPr>
                <w:rFonts w:ascii="Arabic Typesetting" w:hAnsi="Arabic Typesetting" w:cs="Arabic Typesetting"/>
                <w:iCs/>
                <w:color w:val="002060"/>
                <w:sz w:val="30"/>
                <w:szCs w:val="30"/>
                <w:rtl/>
              </w:rPr>
              <w:t>أساس المقارنة المُحدَّث في نهاية 2013</w:t>
            </w:r>
            <w:r w:rsidRPr="00CC2B0B">
              <w:rPr>
                <w:rFonts w:ascii="Arabic Typesetting" w:hAnsi="Arabic Typesetting" w:cs="Arabic Typesetting" w:hint="cs"/>
                <w:iCs/>
                <w:color w:val="002060"/>
                <w:sz w:val="30"/>
                <w:szCs w:val="30"/>
                <w:rtl/>
              </w:rPr>
              <w:t>:</w:t>
            </w:r>
            <w:r>
              <w:rPr>
                <w:rFonts w:ascii="Arabic Typesetting" w:hAnsi="Arabic Typesetting" w:cs="Arabic Typesetting" w:hint="cs"/>
                <w:i/>
                <w:color w:val="002060"/>
                <w:sz w:val="30"/>
                <w:szCs w:val="30"/>
                <w:rtl/>
              </w:rPr>
              <w:t xml:space="preserve"> </w:t>
            </w:r>
            <w:r w:rsidRPr="00CC2B0B">
              <w:rPr>
                <w:rFonts w:ascii="Arabic Typesetting" w:eastAsia="SimSun" w:hAnsi="Arabic Typesetting" w:cs="Arabic Typesetting"/>
                <w:sz w:val="30"/>
                <w:szCs w:val="30"/>
                <w:rtl/>
                <w:lang w:eastAsia="zh-CN"/>
              </w:rPr>
              <w:t>نُشرت 95% من جميع الوثائق قبل انعقاد الجمعيات بشهرين على الأقل في حالة الجمعيات العادية</w:t>
            </w:r>
            <w:r>
              <w:rPr>
                <w:rFonts w:ascii="Arabic Typesetting" w:eastAsia="SimSun" w:hAnsi="Arabic Typesetting" w:cs="Arabic Typesetting" w:hint="cs"/>
                <w:sz w:val="30"/>
                <w:szCs w:val="30"/>
                <w:rtl/>
                <w:lang w:eastAsia="zh-CN"/>
              </w:rPr>
              <w:t>.</w:t>
            </w:r>
          </w:p>
          <w:p w:rsidR="00362339" w:rsidRPr="0078519A" w:rsidRDefault="00362339" w:rsidP="00631C2F">
            <w:pPr>
              <w:bidi/>
              <w:spacing w:before="60" w:after="60" w:line="300" w:lineRule="exact"/>
              <w:rPr>
                <w:rFonts w:ascii="Arabic Typesetting" w:hAnsi="Arabic Typesetting" w:cs="Arabic Typesetting"/>
                <w:sz w:val="30"/>
                <w:szCs w:val="30"/>
              </w:rPr>
            </w:pPr>
            <w:r w:rsidRPr="00200934">
              <w:rPr>
                <w:rFonts w:ascii="Arabic Typesetting" w:hAnsi="Arabic Typesetting" w:cs="Arabic Typesetting"/>
                <w:iCs/>
                <w:sz w:val="30"/>
                <w:szCs w:val="30"/>
                <w:rtl/>
              </w:rPr>
              <w:t>أساس المقارنة الأصلي في البرنامج والميزانية 2014/15</w:t>
            </w:r>
            <w:r w:rsidRPr="00200934">
              <w:rPr>
                <w:rFonts w:ascii="Arabic Typesetting" w:hAnsi="Arabic Typesetting" w:cs="Arabic Typesetting" w:hint="cs"/>
                <w:iCs/>
                <w:sz w:val="30"/>
                <w:szCs w:val="30"/>
                <w:rtl/>
              </w:rPr>
              <w:t>:</w:t>
            </w:r>
            <w:r>
              <w:rPr>
                <w:rFonts w:ascii="Arabic Typesetting" w:hAnsi="Arabic Typesetting" w:cs="Arabic Typesetting" w:hint="cs"/>
                <w:i/>
                <w:sz w:val="30"/>
                <w:szCs w:val="30"/>
                <w:rtl/>
              </w:rPr>
              <w:t xml:space="preserve"> </w:t>
            </w:r>
            <w:r w:rsidRPr="00200934">
              <w:rPr>
                <w:rFonts w:ascii="Arabic Typesetting" w:hAnsi="Arabic Typesetting" w:cs="Arabic Typesetting"/>
                <w:sz w:val="30"/>
                <w:szCs w:val="30"/>
                <w:rtl/>
              </w:rPr>
              <w:t>نشر</w:t>
            </w:r>
            <w:r>
              <w:rPr>
                <w:rFonts w:ascii="Arabic Typesetting" w:hAnsi="Arabic Typesetting" w:cs="Arabic Typesetting" w:hint="cs"/>
                <w:sz w:val="30"/>
                <w:szCs w:val="30"/>
                <w:rtl/>
              </w:rPr>
              <w:t>ت</w:t>
            </w:r>
            <w:r w:rsidRPr="00200934">
              <w:rPr>
                <w:rFonts w:ascii="Arabic Typesetting" w:hAnsi="Arabic Typesetting" w:cs="Arabic Typesetting"/>
                <w:sz w:val="30"/>
                <w:szCs w:val="30"/>
                <w:rtl/>
              </w:rPr>
              <w:t xml:space="preserve"> 100% من الوثائق ذات الصلة قبل انعقاد الجمعيات بشهرين</w:t>
            </w:r>
          </w:p>
        </w:tc>
        <w:tc>
          <w:tcPr>
            <w:tcW w:w="606" w:type="pct"/>
            <w:tcBorders>
              <w:top w:val="nil"/>
              <w:bottom w:val="single" w:sz="4" w:space="0" w:color="auto"/>
            </w:tcBorders>
            <w:shd w:val="clear" w:color="auto" w:fill="auto"/>
            <w:tcMar>
              <w:top w:w="110" w:type="dxa"/>
            </w:tcMar>
          </w:tcPr>
          <w:p w:rsidR="00362339" w:rsidRPr="0078519A" w:rsidRDefault="00362339" w:rsidP="00631C2F">
            <w:pPr>
              <w:bidi/>
              <w:spacing w:before="60" w:after="60" w:line="300" w:lineRule="exact"/>
              <w:rPr>
                <w:rFonts w:ascii="Arabic Typesetting" w:eastAsia="SimSun" w:hAnsi="Arabic Typesetting" w:cs="Arabic Typesetting"/>
                <w:color w:val="000000"/>
                <w:sz w:val="30"/>
                <w:szCs w:val="30"/>
                <w:lang w:eastAsia="zh-CN"/>
              </w:rPr>
            </w:pPr>
            <w:r w:rsidRPr="00CC2B0B">
              <w:rPr>
                <w:rFonts w:ascii="Arabic Typesetting" w:eastAsia="SimSun" w:hAnsi="Arabic Typesetting" w:cs="Arabic Typesetting"/>
                <w:color w:val="000000"/>
                <w:sz w:val="30"/>
                <w:szCs w:val="30"/>
                <w:rtl/>
                <w:lang w:eastAsia="zh-CN"/>
              </w:rPr>
              <w:t>نشر</w:t>
            </w:r>
            <w:r>
              <w:rPr>
                <w:rFonts w:ascii="Arabic Typesetting" w:eastAsia="SimSun" w:hAnsi="Arabic Typesetting" w:cs="Arabic Typesetting" w:hint="cs"/>
                <w:color w:val="000000"/>
                <w:sz w:val="30"/>
                <w:szCs w:val="30"/>
                <w:rtl/>
                <w:lang w:eastAsia="zh-CN"/>
              </w:rPr>
              <w:t>ت</w:t>
            </w:r>
            <w:r w:rsidRPr="00CC2B0B">
              <w:rPr>
                <w:rFonts w:ascii="Arabic Typesetting" w:eastAsia="SimSun" w:hAnsi="Arabic Typesetting" w:cs="Arabic Typesetting"/>
                <w:color w:val="000000"/>
                <w:sz w:val="30"/>
                <w:szCs w:val="30"/>
                <w:rtl/>
                <w:lang w:eastAsia="zh-CN"/>
              </w:rPr>
              <w:t xml:space="preserve"> 100% من الوثائق ذات الصلة قبل انعقاد الجمعيات بشهرين</w:t>
            </w:r>
          </w:p>
        </w:tc>
        <w:tc>
          <w:tcPr>
            <w:tcW w:w="1288" w:type="pct"/>
            <w:tcBorders>
              <w:top w:val="nil"/>
              <w:bottom w:val="single" w:sz="4" w:space="0" w:color="auto"/>
            </w:tcBorders>
            <w:shd w:val="clear" w:color="auto" w:fill="FFFFFF"/>
            <w:tcMar>
              <w:top w:w="110" w:type="dxa"/>
            </w:tcMar>
          </w:tcPr>
          <w:p w:rsidR="00362339" w:rsidRPr="0078519A" w:rsidRDefault="00362339" w:rsidP="00631C2F">
            <w:pPr>
              <w:bidi/>
              <w:spacing w:before="60" w:after="60" w:line="300" w:lineRule="exact"/>
              <w:rPr>
                <w:rFonts w:ascii="Arabic Typesetting" w:eastAsia="SimSun" w:hAnsi="Arabic Typesetting" w:cs="Arabic Typesetting"/>
                <w:sz w:val="30"/>
                <w:szCs w:val="30"/>
                <w:lang w:eastAsia="zh-CN"/>
              </w:rPr>
            </w:pPr>
            <w:r w:rsidRPr="00200934">
              <w:rPr>
                <w:rFonts w:ascii="Arabic Typesetting" w:eastAsia="SimSun" w:hAnsi="Arabic Typesetting" w:cs="Arabic Typesetting"/>
                <w:sz w:val="30"/>
                <w:szCs w:val="30"/>
                <w:rtl/>
                <w:lang w:eastAsia="zh-CN"/>
              </w:rPr>
              <w:t>نُشرت 95% من جميع الوثائق ذات الصلة قبل انعقاد جمعيات 2014 بشهرين على الأقل</w:t>
            </w:r>
            <w:r>
              <w:rPr>
                <w:rFonts w:ascii="Arabic Typesetting" w:eastAsia="SimSun" w:hAnsi="Arabic Typesetting" w:cs="Arabic Typesetting" w:hint="cs"/>
                <w:sz w:val="30"/>
                <w:szCs w:val="30"/>
                <w:rtl/>
                <w:lang w:eastAsia="zh-CN"/>
              </w:rPr>
              <w:t>.</w:t>
            </w:r>
          </w:p>
        </w:tc>
        <w:tc>
          <w:tcPr>
            <w:tcW w:w="455" w:type="pct"/>
            <w:tcBorders>
              <w:top w:val="nil"/>
              <w:bottom w:val="single" w:sz="4" w:space="0" w:color="auto"/>
              <w:right w:val="single" w:sz="4" w:space="0" w:color="auto"/>
            </w:tcBorders>
            <w:shd w:val="clear" w:color="auto" w:fill="auto"/>
            <w:tcMar>
              <w:top w:w="110" w:type="dxa"/>
            </w:tcMar>
          </w:tcPr>
          <w:p w:rsidR="00362339" w:rsidRPr="0078519A" w:rsidRDefault="00362339" w:rsidP="00631C2F">
            <w:pPr>
              <w:bidi/>
              <w:spacing w:before="60" w:after="60" w:line="300" w:lineRule="exact"/>
              <w:jc w:val="center"/>
              <w:rPr>
                <w:rFonts w:ascii="Arabic Typesetting" w:eastAsia="SimSun" w:hAnsi="Arabic Typesetting" w:cs="Arabic Typesetting"/>
                <w:bCs/>
                <w:color w:val="FF0000"/>
                <w:sz w:val="30"/>
                <w:szCs w:val="30"/>
                <w:lang w:eastAsia="zh-CN"/>
              </w:rPr>
            </w:pPr>
            <w:r w:rsidRPr="0078519A">
              <w:rPr>
                <w:rFonts w:ascii="Arabic Typesetting" w:eastAsia="SimSun" w:hAnsi="Arabic Typesetting" w:cs="Arabic Typesetting"/>
                <w:bCs/>
                <w:color w:val="00B050"/>
                <w:sz w:val="30"/>
                <w:szCs w:val="30"/>
                <w:rtl/>
                <w:lang w:eastAsia="zh-CN"/>
              </w:rPr>
              <w:t>ثابت</w:t>
            </w:r>
          </w:p>
        </w:tc>
      </w:tr>
      <w:tr w:rsidR="00362339" w:rsidRPr="0078519A" w:rsidTr="00631C2F">
        <w:trPr>
          <w:trHeight w:val="430"/>
        </w:trPr>
        <w:tc>
          <w:tcPr>
            <w:tcW w:w="5000" w:type="pct"/>
            <w:gridSpan w:val="5"/>
            <w:tcBorders>
              <w:top w:val="single" w:sz="4" w:space="0" w:color="auto"/>
              <w:bottom w:val="single" w:sz="4" w:space="0" w:color="auto"/>
            </w:tcBorders>
            <w:shd w:val="clear" w:color="auto" w:fill="CCFFFF"/>
            <w:vAlign w:val="center"/>
          </w:tcPr>
          <w:p w:rsidR="00362339" w:rsidRPr="0078519A" w:rsidRDefault="00362339" w:rsidP="00631C2F">
            <w:pPr>
              <w:keepNext/>
              <w:tabs>
                <w:tab w:val="left" w:pos="1452"/>
              </w:tabs>
              <w:bidi/>
              <w:spacing w:before="60" w:after="60" w:line="300" w:lineRule="exact"/>
              <w:ind w:left="1167" w:hanging="1167"/>
              <w:rPr>
                <w:rFonts w:ascii="Arabic Typesetting" w:eastAsia="SimSun" w:hAnsi="Arabic Typesetting" w:cs="Arabic Typesetting"/>
                <w:b/>
                <w:bCs/>
                <w:sz w:val="30"/>
                <w:szCs w:val="30"/>
                <w:lang w:eastAsia="zh-CN" w:bidi="ar-EG"/>
              </w:rPr>
            </w:pPr>
            <w:r w:rsidRPr="0078519A">
              <w:rPr>
                <w:rFonts w:ascii="Arabic Typesetting" w:eastAsia="SimSun" w:hAnsi="Arabic Typesetting" w:cs="Arabic Typesetting"/>
                <w:b/>
                <w:bCs/>
                <w:sz w:val="30"/>
                <w:szCs w:val="30"/>
                <w:rtl/>
                <w:lang w:eastAsia="zh-CN"/>
              </w:rPr>
              <w:lastRenderedPageBreak/>
              <w:t>النتيجة المرتقبة</w:t>
            </w:r>
            <w:r w:rsidRPr="0078519A">
              <w:rPr>
                <w:rFonts w:ascii="Arabic Typesetting" w:eastAsia="SimSun" w:hAnsi="Arabic Typesetting" w:cs="Arabic Typesetting"/>
                <w:b/>
                <w:bCs/>
                <w:sz w:val="30"/>
                <w:szCs w:val="30"/>
                <w:lang w:eastAsia="zh-CN"/>
              </w:rPr>
              <w:t>:</w:t>
            </w:r>
            <w:r w:rsidRPr="0078519A">
              <w:rPr>
                <w:rFonts w:ascii="Arabic Typesetting" w:eastAsia="SimSun" w:hAnsi="Arabic Typesetting" w:cs="Arabic Typesetting"/>
                <w:b/>
                <w:bCs/>
                <w:sz w:val="30"/>
                <w:szCs w:val="30"/>
                <w:lang w:eastAsia="zh-CN"/>
              </w:rPr>
              <w:tab/>
            </w:r>
            <w:r w:rsidRPr="0078519A">
              <w:rPr>
                <w:rFonts w:ascii="Arabic Typesetting" w:eastAsia="SimSun" w:hAnsi="Arabic Typesetting" w:cs="Arabic Typesetting"/>
                <w:color w:val="000000"/>
                <w:sz w:val="30"/>
                <w:szCs w:val="30"/>
                <w:rtl/>
                <w:lang w:eastAsia="zh-CN"/>
              </w:rPr>
              <w:t xml:space="preserve">ھ5.8 </w:t>
            </w:r>
            <w:r w:rsidRPr="004B04EA">
              <w:rPr>
                <w:rFonts w:ascii="Arabic Typesetting" w:eastAsia="SimSun" w:hAnsi="Arabic Typesetting" w:cs="Arabic Typesetting"/>
                <w:color w:val="000000"/>
                <w:sz w:val="30"/>
                <w:szCs w:val="30"/>
                <w:rtl/>
                <w:lang w:eastAsia="zh-CN"/>
              </w:rPr>
              <w:t>تواصل الويبو وتشاركها فعليا مع الإجراءات والمفاوضات الخاصة بالأمم المتحدة وغيرها من المنظمات الحكومية الدولية</w:t>
            </w:r>
          </w:p>
        </w:tc>
      </w:tr>
      <w:tr w:rsidR="00362339" w:rsidRPr="0078519A" w:rsidTr="00631C2F">
        <w:tc>
          <w:tcPr>
            <w:tcW w:w="1055" w:type="pct"/>
            <w:tcBorders>
              <w:top w:val="single" w:sz="4" w:space="0" w:color="auto"/>
            </w:tcBorders>
            <w:shd w:val="clear" w:color="auto" w:fill="auto"/>
            <w:vAlign w:val="center"/>
          </w:tcPr>
          <w:p w:rsidR="00362339" w:rsidRPr="0078519A" w:rsidRDefault="00362339" w:rsidP="00631C2F">
            <w:pPr>
              <w:keepNext/>
              <w:bidi/>
              <w:spacing w:before="60" w:after="60" w:line="300" w:lineRule="exact"/>
              <w:rPr>
                <w:rFonts w:ascii="Arabic Typesetting" w:eastAsia="SimSun" w:hAnsi="Arabic Typesetting" w:cs="Arabic Typesetting"/>
                <w:sz w:val="30"/>
                <w:szCs w:val="30"/>
                <w:lang w:eastAsia="zh-CN"/>
              </w:rPr>
            </w:pPr>
            <w:r w:rsidRPr="0078519A">
              <w:rPr>
                <w:rFonts w:ascii="Arabic Typesetting" w:eastAsia="SimSun" w:hAnsi="Arabic Typesetting" w:cs="Arabic Typesetting"/>
                <w:b/>
                <w:bCs/>
                <w:sz w:val="30"/>
                <w:szCs w:val="30"/>
                <w:rtl/>
                <w:lang w:eastAsia="zh-CN"/>
              </w:rPr>
              <w:t>مؤشرات الأداء</w:t>
            </w:r>
          </w:p>
        </w:tc>
        <w:tc>
          <w:tcPr>
            <w:tcW w:w="1596" w:type="pct"/>
            <w:tcBorders>
              <w:top w:val="single" w:sz="4" w:space="0" w:color="auto"/>
            </w:tcBorders>
            <w:shd w:val="clear" w:color="auto" w:fill="auto"/>
            <w:vAlign w:val="center"/>
          </w:tcPr>
          <w:p w:rsidR="00362339" w:rsidRPr="0078519A" w:rsidRDefault="00362339" w:rsidP="00631C2F">
            <w:pPr>
              <w:keepNext/>
              <w:bidi/>
              <w:spacing w:before="60" w:after="60" w:line="300" w:lineRule="exact"/>
              <w:rPr>
                <w:rFonts w:ascii="Arabic Typesetting" w:eastAsia="SimSun" w:hAnsi="Arabic Typesetting" w:cs="Arabic Typesetting"/>
                <w:b/>
                <w:bCs/>
                <w:sz w:val="30"/>
                <w:szCs w:val="30"/>
                <w:lang w:eastAsia="zh-CN"/>
              </w:rPr>
            </w:pPr>
            <w:r w:rsidRPr="0078519A">
              <w:rPr>
                <w:rFonts w:ascii="Arabic Typesetting" w:hAnsi="Arabic Typesetting" w:cs="Arabic Typesetting"/>
                <w:b/>
                <w:bCs/>
                <w:sz w:val="30"/>
                <w:szCs w:val="30"/>
                <w:rtl/>
              </w:rPr>
              <w:t>أسس المقارنة</w:t>
            </w:r>
          </w:p>
        </w:tc>
        <w:tc>
          <w:tcPr>
            <w:tcW w:w="606" w:type="pct"/>
            <w:tcBorders>
              <w:top w:val="single" w:sz="4" w:space="0" w:color="auto"/>
            </w:tcBorders>
            <w:shd w:val="clear" w:color="auto" w:fill="auto"/>
            <w:tcMar>
              <w:top w:w="110" w:type="dxa"/>
            </w:tcMar>
            <w:vAlign w:val="center"/>
          </w:tcPr>
          <w:p w:rsidR="00362339" w:rsidRPr="0078519A" w:rsidRDefault="00362339" w:rsidP="00631C2F">
            <w:pPr>
              <w:keepNext/>
              <w:bidi/>
              <w:spacing w:before="60" w:after="60" w:line="300" w:lineRule="exact"/>
              <w:rPr>
                <w:rFonts w:ascii="Arabic Typesetting" w:eastAsia="SimSun" w:hAnsi="Arabic Typesetting" w:cs="Arabic Typesetting"/>
                <w:bCs/>
                <w:sz w:val="30"/>
                <w:szCs w:val="30"/>
                <w:lang w:eastAsia="zh-CN"/>
              </w:rPr>
            </w:pPr>
            <w:r w:rsidRPr="0078519A">
              <w:rPr>
                <w:rFonts w:ascii="Arabic Typesetting" w:hAnsi="Arabic Typesetting" w:cs="Arabic Typesetting"/>
                <w:bCs/>
                <w:sz w:val="30"/>
                <w:szCs w:val="30"/>
                <w:rtl/>
              </w:rPr>
              <w:t>الأهداف</w:t>
            </w:r>
          </w:p>
        </w:tc>
        <w:tc>
          <w:tcPr>
            <w:tcW w:w="1288" w:type="pct"/>
            <w:tcBorders>
              <w:top w:val="single" w:sz="4" w:space="0" w:color="auto"/>
            </w:tcBorders>
            <w:shd w:val="clear" w:color="auto" w:fill="FFFFFF"/>
            <w:tcMar>
              <w:top w:w="110" w:type="dxa"/>
            </w:tcMar>
            <w:vAlign w:val="center"/>
          </w:tcPr>
          <w:p w:rsidR="00362339" w:rsidRPr="0078519A" w:rsidRDefault="00362339" w:rsidP="00631C2F">
            <w:pPr>
              <w:keepNext/>
              <w:bidi/>
              <w:spacing w:before="60" w:after="60" w:line="300" w:lineRule="exact"/>
              <w:rPr>
                <w:rFonts w:ascii="Arabic Typesetting" w:eastAsia="SimSun" w:hAnsi="Arabic Typesetting" w:cs="Arabic Typesetting"/>
                <w:sz w:val="30"/>
                <w:szCs w:val="30"/>
                <w:lang w:eastAsia="zh-CN"/>
              </w:rPr>
            </w:pPr>
            <w:r w:rsidRPr="0078519A">
              <w:rPr>
                <w:rFonts w:ascii="Arabic Typesetting" w:eastAsia="SimSun" w:hAnsi="Arabic Typesetting" w:cs="Arabic Typesetting"/>
                <w:b/>
                <w:bCs/>
                <w:sz w:val="30"/>
                <w:szCs w:val="30"/>
                <w:rtl/>
                <w:lang w:eastAsia="zh-CN"/>
              </w:rPr>
              <w:t>بيانات الأداء</w:t>
            </w:r>
          </w:p>
        </w:tc>
        <w:tc>
          <w:tcPr>
            <w:tcW w:w="455" w:type="pct"/>
            <w:tcBorders>
              <w:top w:val="single" w:sz="4" w:space="0" w:color="auto"/>
            </w:tcBorders>
            <w:shd w:val="clear" w:color="auto" w:fill="auto"/>
            <w:tcMar>
              <w:top w:w="110" w:type="dxa"/>
            </w:tcMar>
            <w:vAlign w:val="center"/>
          </w:tcPr>
          <w:p w:rsidR="00362339" w:rsidRPr="0078519A" w:rsidRDefault="00362339" w:rsidP="00631C2F">
            <w:pPr>
              <w:keepNext/>
              <w:bidi/>
              <w:spacing w:before="60" w:after="60" w:line="300" w:lineRule="exact"/>
              <w:jc w:val="center"/>
              <w:rPr>
                <w:rFonts w:ascii="Arabic Typesetting" w:eastAsia="SimSun" w:hAnsi="Arabic Typesetting" w:cs="Arabic Typesetting"/>
                <w:b/>
                <w:bCs/>
                <w:color w:val="008000"/>
                <w:sz w:val="30"/>
                <w:szCs w:val="30"/>
                <w:lang w:eastAsia="zh-CN"/>
              </w:rPr>
            </w:pPr>
            <w:r w:rsidRPr="0078519A">
              <w:rPr>
                <w:rFonts w:ascii="Arabic Typesetting" w:eastAsia="SimSun" w:hAnsi="Arabic Typesetting" w:cs="Arabic Typesetting"/>
                <w:b/>
                <w:bCs/>
                <w:sz w:val="30"/>
                <w:szCs w:val="30"/>
                <w:rtl/>
                <w:lang w:eastAsia="zh-CN"/>
              </w:rPr>
              <w:t>السير</w:t>
            </w:r>
          </w:p>
        </w:tc>
      </w:tr>
      <w:tr w:rsidR="00362339" w:rsidRPr="0078519A" w:rsidTr="00631C2F">
        <w:tc>
          <w:tcPr>
            <w:tcW w:w="1055" w:type="pct"/>
            <w:shd w:val="clear" w:color="auto" w:fill="auto"/>
          </w:tcPr>
          <w:p w:rsidR="00362339" w:rsidRPr="0078519A" w:rsidRDefault="00362339" w:rsidP="00631C2F">
            <w:pPr>
              <w:bidi/>
              <w:spacing w:before="60" w:after="60" w:line="300" w:lineRule="exact"/>
              <w:rPr>
                <w:rFonts w:ascii="Arabic Typesetting" w:eastAsia="SimSun" w:hAnsi="Arabic Typesetting" w:cs="Arabic Typesetting"/>
                <w:color w:val="000000"/>
                <w:sz w:val="30"/>
                <w:szCs w:val="30"/>
                <w:rtl/>
                <w:lang w:eastAsia="zh-CN" w:bidi="ar-EG"/>
              </w:rPr>
            </w:pPr>
            <w:r w:rsidRPr="0078519A">
              <w:rPr>
                <w:rFonts w:ascii="Arabic Typesetting" w:eastAsia="SimSun" w:hAnsi="Arabic Typesetting" w:cs="Arabic Typesetting"/>
                <w:color w:val="000000"/>
                <w:sz w:val="30"/>
                <w:szCs w:val="30"/>
                <w:rtl/>
                <w:lang w:eastAsia="zh-CN"/>
              </w:rPr>
              <w:t>المبادرات الجديدة المشتركة مع الوكالات الأخرى التابعة للأمم المتحدة</w:t>
            </w:r>
          </w:p>
        </w:tc>
        <w:tc>
          <w:tcPr>
            <w:tcW w:w="1596" w:type="pct"/>
            <w:shd w:val="clear" w:color="auto" w:fill="auto"/>
          </w:tcPr>
          <w:p w:rsidR="00362339" w:rsidRPr="0078519A" w:rsidRDefault="00362339" w:rsidP="00631C2F">
            <w:pPr>
              <w:bidi/>
              <w:spacing w:before="60" w:after="60" w:line="300" w:lineRule="exact"/>
              <w:rPr>
                <w:rFonts w:ascii="Arabic Typesetting" w:eastAsiaTheme="minorHAnsi" w:hAnsi="Arabic Typesetting" w:cs="Arabic Typesetting"/>
                <w:i/>
                <w:color w:val="002060"/>
                <w:sz w:val="30"/>
                <w:szCs w:val="30"/>
              </w:rPr>
            </w:pPr>
            <w:r w:rsidRPr="005301AD">
              <w:rPr>
                <w:rFonts w:ascii="Arabic Typesetting" w:hAnsi="Arabic Typesetting" w:cs="Arabic Typesetting"/>
                <w:iCs/>
                <w:color w:val="002060"/>
                <w:sz w:val="30"/>
                <w:szCs w:val="30"/>
                <w:rtl/>
              </w:rPr>
              <w:t>أساس المقارنة المُحدَّث في نهاية 2013</w:t>
            </w:r>
            <w:r w:rsidRPr="005301AD">
              <w:rPr>
                <w:rFonts w:ascii="Arabic Typesetting" w:hAnsi="Arabic Typesetting" w:cs="Arabic Typesetting" w:hint="cs"/>
                <w:iCs/>
                <w:color w:val="002060"/>
                <w:sz w:val="30"/>
                <w:szCs w:val="30"/>
                <w:rtl/>
              </w:rPr>
              <w:t>:</w:t>
            </w:r>
            <w:r>
              <w:rPr>
                <w:rFonts w:ascii="Arabic Typesetting" w:hAnsi="Arabic Typesetting" w:cs="Arabic Typesetting" w:hint="cs"/>
                <w:i/>
                <w:color w:val="002060"/>
                <w:sz w:val="30"/>
                <w:szCs w:val="30"/>
                <w:rtl/>
              </w:rPr>
              <w:t xml:space="preserve"> </w:t>
            </w:r>
            <w:r w:rsidRPr="005301AD">
              <w:rPr>
                <w:rFonts w:ascii="Arabic Typesetting" w:hAnsi="Arabic Typesetting" w:cs="Arabic Typesetting"/>
                <w:sz w:val="30"/>
                <w:szCs w:val="30"/>
                <w:rtl/>
              </w:rPr>
              <w:t>مبادرتان جديدتان قام بهما المدير العام (ترأس المدير العام اللجنة الإدارية الرفيعة المستوى في 2012، وإطلاق المدير العام للمؤشر العالمي للابتكار في المجلس الاقتصادي والاجتماعي في جنيف عام 2013).</w:t>
            </w:r>
          </w:p>
          <w:p w:rsidR="00362339" w:rsidRPr="006D7CDB" w:rsidRDefault="00362339" w:rsidP="00631C2F">
            <w:pPr>
              <w:bidi/>
              <w:spacing w:before="60" w:after="60" w:line="300" w:lineRule="exact"/>
              <w:rPr>
                <w:rFonts w:ascii="Arabic Typesetting" w:hAnsi="Arabic Typesetting" w:cs="Arabic Typesetting"/>
                <w:sz w:val="30"/>
                <w:szCs w:val="30"/>
              </w:rPr>
            </w:pPr>
            <w:r w:rsidRPr="005301AD">
              <w:rPr>
                <w:rFonts w:ascii="Arabic Typesetting" w:hAnsi="Arabic Typesetting" w:cs="Arabic Typesetting"/>
                <w:iCs/>
                <w:sz w:val="30"/>
                <w:szCs w:val="30"/>
                <w:rtl/>
              </w:rPr>
              <w:t>أساس المقارنة الأصلي في البرنامج والميزانية 2014/15</w:t>
            </w:r>
            <w:r w:rsidRPr="005301AD">
              <w:rPr>
                <w:rFonts w:ascii="Arabic Typesetting" w:hAnsi="Arabic Typesetting" w:cs="Arabic Typesetting" w:hint="cs"/>
                <w:iCs/>
                <w:sz w:val="30"/>
                <w:szCs w:val="30"/>
                <w:rtl/>
              </w:rPr>
              <w:t>:</w:t>
            </w:r>
            <w:r>
              <w:rPr>
                <w:rFonts w:ascii="Arabic Typesetting" w:hAnsi="Arabic Typesetting" w:cs="Arabic Typesetting" w:hint="cs"/>
                <w:i/>
                <w:sz w:val="30"/>
                <w:szCs w:val="30"/>
                <w:rtl/>
              </w:rPr>
              <w:t xml:space="preserve"> </w:t>
            </w:r>
            <w:r>
              <w:rPr>
                <w:rFonts w:ascii="Arabic Typesetting" w:hAnsi="Arabic Typesetting" w:cs="Arabic Typesetting" w:hint="cs"/>
                <w:sz w:val="30"/>
                <w:szCs w:val="30"/>
                <w:rtl/>
              </w:rPr>
              <w:t>اثنتان</w:t>
            </w:r>
          </w:p>
        </w:tc>
        <w:tc>
          <w:tcPr>
            <w:tcW w:w="606" w:type="pct"/>
            <w:shd w:val="clear" w:color="auto" w:fill="auto"/>
            <w:tcMar>
              <w:top w:w="110" w:type="dxa"/>
            </w:tcMar>
          </w:tcPr>
          <w:p w:rsidR="00362339" w:rsidRPr="0078519A" w:rsidRDefault="00362339" w:rsidP="00631C2F">
            <w:pPr>
              <w:bidi/>
              <w:spacing w:before="60" w:after="60" w:line="300" w:lineRule="exact"/>
              <w:rPr>
                <w:rFonts w:ascii="Arabic Typesetting" w:eastAsia="SimSun" w:hAnsi="Arabic Typesetting" w:cs="Arabic Typesetting"/>
                <w:sz w:val="30"/>
                <w:szCs w:val="30"/>
                <w:lang w:eastAsia="zh-CN"/>
              </w:rPr>
            </w:pPr>
            <w:r>
              <w:rPr>
                <w:rFonts w:ascii="Arabic Typesetting" w:eastAsia="SimSun" w:hAnsi="Arabic Typesetting" w:cs="Arabic Typesetting" w:hint="cs"/>
                <w:sz w:val="30"/>
                <w:szCs w:val="30"/>
                <w:rtl/>
                <w:lang w:eastAsia="zh-CN"/>
              </w:rPr>
              <w:t>اثنتان</w:t>
            </w:r>
          </w:p>
        </w:tc>
        <w:tc>
          <w:tcPr>
            <w:tcW w:w="1288" w:type="pct"/>
            <w:shd w:val="clear" w:color="auto" w:fill="FFFFFF"/>
            <w:tcMar>
              <w:top w:w="110" w:type="dxa"/>
            </w:tcMar>
          </w:tcPr>
          <w:p w:rsidR="00362339" w:rsidRPr="0078519A" w:rsidRDefault="00362339" w:rsidP="00631C2F">
            <w:pPr>
              <w:bidi/>
              <w:spacing w:before="60" w:after="60" w:line="300" w:lineRule="exact"/>
              <w:rPr>
                <w:rFonts w:ascii="Arabic Typesetting" w:eastAsia="SimSun" w:hAnsi="Arabic Typesetting" w:cs="Arabic Typesetting"/>
                <w:sz w:val="30"/>
                <w:szCs w:val="30"/>
                <w:lang w:eastAsia="zh-CN"/>
              </w:rPr>
            </w:pPr>
            <w:r w:rsidRPr="005301AD">
              <w:rPr>
                <w:rFonts w:ascii="Arabic Typesetting" w:eastAsia="SimSun" w:hAnsi="Arabic Typesetting" w:cs="Arabic Typesetting"/>
                <w:sz w:val="30"/>
                <w:szCs w:val="30"/>
                <w:rtl/>
                <w:lang w:eastAsia="zh-CN"/>
              </w:rPr>
              <w:t>تم القيام بمبادرة جديدة واحدة: التقدم بطلب إلى المنظمة الدولية للهجرة للحصول على صفة مراقب</w:t>
            </w:r>
          </w:p>
        </w:tc>
        <w:tc>
          <w:tcPr>
            <w:tcW w:w="455" w:type="pct"/>
            <w:shd w:val="clear" w:color="auto" w:fill="auto"/>
            <w:tcMar>
              <w:top w:w="110" w:type="dxa"/>
            </w:tcMar>
          </w:tcPr>
          <w:p w:rsidR="00362339" w:rsidRPr="0078519A" w:rsidRDefault="00362339" w:rsidP="00631C2F">
            <w:pPr>
              <w:bidi/>
              <w:spacing w:before="60" w:after="60" w:line="300" w:lineRule="exact"/>
              <w:jc w:val="center"/>
              <w:rPr>
                <w:rFonts w:ascii="Arabic Typesetting" w:eastAsia="SimSun" w:hAnsi="Arabic Typesetting" w:cs="Arabic Typesetting"/>
                <w:bCs/>
                <w:color w:val="808080"/>
                <w:sz w:val="30"/>
                <w:szCs w:val="30"/>
                <w:lang w:eastAsia="zh-CN"/>
              </w:rPr>
            </w:pPr>
            <w:r w:rsidRPr="0078519A">
              <w:rPr>
                <w:rFonts w:ascii="Arabic Typesetting" w:eastAsia="SimSun" w:hAnsi="Arabic Typesetting" w:cs="Arabic Typesetting"/>
                <w:bCs/>
                <w:color w:val="00B050"/>
                <w:sz w:val="30"/>
                <w:szCs w:val="30"/>
                <w:rtl/>
                <w:lang w:eastAsia="zh-CN"/>
              </w:rPr>
              <w:t>ثابت</w:t>
            </w:r>
          </w:p>
        </w:tc>
      </w:tr>
      <w:tr w:rsidR="00362339" w:rsidRPr="0078519A" w:rsidTr="00631C2F">
        <w:trPr>
          <w:trHeight w:val="429"/>
        </w:trPr>
        <w:tc>
          <w:tcPr>
            <w:tcW w:w="5000" w:type="pct"/>
            <w:gridSpan w:val="5"/>
            <w:tcBorders>
              <w:top w:val="single" w:sz="4" w:space="0" w:color="auto"/>
              <w:bottom w:val="single" w:sz="4" w:space="0" w:color="auto"/>
            </w:tcBorders>
            <w:shd w:val="clear" w:color="auto" w:fill="CCFFFF"/>
            <w:vAlign w:val="center"/>
          </w:tcPr>
          <w:p w:rsidR="00362339" w:rsidRPr="0078519A" w:rsidRDefault="00362339" w:rsidP="00631C2F">
            <w:pPr>
              <w:tabs>
                <w:tab w:val="left" w:pos="1452"/>
              </w:tabs>
              <w:bidi/>
              <w:spacing w:before="60" w:after="60" w:line="300" w:lineRule="exact"/>
              <w:rPr>
                <w:rFonts w:ascii="Arabic Typesetting" w:eastAsia="SimSun" w:hAnsi="Arabic Typesetting" w:cs="Arabic Typesetting"/>
                <w:b/>
                <w:bCs/>
                <w:sz w:val="30"/>
                <w:szCs w:val="30"/>
                <w:lang w:eastAsia="zh-CN"/>
              </w:rPr>
            </w:pPr>
            <w:r w:rsidRPr="0078519A">
              <w:rPr>
                <w:rFonts w:ascii="Arabic Typesetting" w:eastAsia="SimSun" w:hAnsi="Arabic Typesetting" w:cs="Arabic Typesetting"/>
                <w:b/>
                <w:bCs/>
                <w:sz w:val="30"/>
                <w:szCs w:val="30"/>
                <w:rtl/>
                <w:lang w:eastAsia="zh-CN"/>
              </w:rPr>
              <w:t>النتيجة المرتقبة</w:t>
            </w:r>
            <w:r w:rsidRPr="0078519A">
              <w:rPr>
                <w:rFonts w:ascii="Arabic Typesetting" w:eastAsia="SimSun" w:hAnsi="Arabic Typesetting" w:cs="Arabic Typesetting"/>
                <w:b/>
                <w:bCs/>
                <w:sz w:val="30"/>
                <w:szCs w:val="30"/>
                <w:lang w:eastAsia="zh-CN"/>
              </w:rPr>
              <w:t>:</w:t>
            </w:r>
            <w:r w:rsidRPr="0078519A">
              <w:rPr>
                <w:rFonts w:ascii="Arabic Typesetting" w:eastAsia="SimSun" w:hAnsi="Arabic Typesetting" w:cs="Arabic Typesetting"/>
                <w:b/>
                <w:bCs/>
                <w:sz w:val="30"/>
                <w:szCs w:val="30"/>
                <w:lang w:eastAsia="zh-CN"/>
              </w:rPr>
              <w:tab/>
            </w:r>
            <w:r w:rsidRPr="0078519A">
              <w:rPr>
                <w:rFonts w:ascii="Arabic Typesetting" w:eastAsia="SimSun" w:hAnsi="Arabic Typesetting" w:cs="Arabic Typesetting"/>
                <w:color w:val="000000"/>
                <w:sz w:val="30"/>
                <w:szCs w:val="30"/>
                <w:rtl/>
                <w:lang w:eastAsia="zh-CN"/>
              </w:rPr>
              <w:t>ھ2.9 أمانة نبيهة تعمل بسلاسة وموظفون يعملون تحت إدارة جيّدة وبمهارات مناسبة ويحققون النتائج بكفاءة</w:t>
            </w:r>
          </w:p>
        </w:tc>
      </w:tr>
      <w:tr w:rsidR="00362339" w:rsidRPr="0078519A" w:rsidTr="00631C2F">
        <w:tc>
          <w:tcPr>
            <w:tcW w:w="1055" w:type="pct"/>
            <w:tcBorders>
              <w:top w:val="single" w:sz="4" w:space="0" w:color="auto"/>
              <w:bottom w:val="single" w:sz="4" w:space="0" w:color="auto"/>
            </w:tcBorders>
            <w:shd w:val="clear" w:color="auto" w:fill="auto"/>
          </w:tcPr>
          <w:p w:rsidR="00362339" w:rsidRPr="0078519A" w:rsidRDefault="00362339" w:rsidP="00631C2F">
            <w:pPr>
              <w:bidi/>
              <w:spacing w:before="60" w:after="60" w:line="300" w:lineRule="exact"/>
              <w:rPr>
                <w:rFonts w:ascii="Arabic Typesetting" w:eastAsia="SimSun" w:hAnsi="Arabic Typesetting" w:cs="Arabic Typesetting"/>
                <w:color w:val="000000"/>
                <w:sz w:val="30"/>
                <w:szCs w:val="30"/>
                <w:rtl/>
                <w:lang w:eastAsia="zh-CN" w:bidi="ar-EG"/>
              </w:rPr>
            </w:pPr>
            <w:r w:rsidRPr="0078519A">
              <w:rPr>
                <w:rFonts w:ascii="Arabic Typesetting" w:eastAsia="SimSun" w:hAnsi="Arabic Typesetting" w:cs="Arabic Typesetting"/>
                <w:color w:val="000000"/>
                <w:sz w:val="30"/>
                <w:szCs w:val="30"/>
                <w:rtl/>
                <w:lang w:eastAsia="zh-CN"/>
              </w:rPr>
              <w:t>النسبة المئوية لطلبات المشورة والخدمات القانونية التي تلقت ردودا سريعة ومستقلة وموثوقة من مكتب المستشار القانوني</w:t>
            </w:r>
          </w:p>
        </w:tc>
        <w:tc>
          <w:tcPr>
            <w:tcW w:w="1596" w:type="pct"/>
            <w:tcBorders>
              <w:top w:val="single" w:sz="4" w:space="0" w:color="auto"/>
              <w:bottom w:val="single" w:sz="4" w:space="0" w:color="auto"/>
            </w:tcBorders>
            <w:shd w:val="clear" w:color="auto" w:fill="auto"/>
          </w:tcPr>
          <w:p w:rsidR="00362339" w:rsidRPr="0078519A" w:rsidRDefault="00362339" w:rsidP="00631C2F">
            <w:pPr>
              <w:bidi/>
              <w:spacing w:before="60" w:after="60" w:line="300" w:lineRule="exact"/>
              <w:rPr>
                <w:rFonts w:ascii="Arabic Typesetting" w:eastAsiaTheme="minorHAnsi" w:hAnsi="Arabic Typesetting" w:cs="Arabic Typesetting"/>
                <w:i/>
                <w:color w:val="002060"/>
                <w:sz w:val="30"/>
                <w:szCs w:val="30"/>
              </w:rPr>
            </w:pPr>
            <w:r w:rsidRPr="001F146C">
              <w:rPr>
                <w:rFonts w:ascii="Arabic Typesetting" w:hAnsi="Arabic Typesetting" w:cs="Arabic Typesetting"/>
                <w:iCs/>
                <w:color w:val="002060"/>
                <w:sz w:val="30"/>
                <w:szCs w:val="30"/>
                <w:rtl/>
              </w:rPr>
              <w:t>أساس المقارنة المُحدَّث في نهاية 2013</w:t>
            </w:r>
            <w:r w:rsidRPr="001F146C">
              <w:rPr>
                <w:rFonts w:ascii="Arabic Typesetting" w:hAnsi="Arabic Typesetting" w:cs="Arabic Typesetting" w:hint="cs"/>
                <w:iCs/>
                <w:color w:val="002060"/>
                <w:sz w:val="30"/>
                <w:szCs w:val="30"/>
                <w:rtl/>
              </w:rPr>
              <w:t>:</w:t>
            </w:r>
            <w:r>
              <w:rPr>
                <w:rFonts w:ascii="Arabic Typesetting" w:hAnsi="Arabic Typesetting" w:cs="Arabic Typesetting" w:hint="cs"/>
                <w:i/>
                <w:color w:val="002060"/>
                <w:sz w:val="30"/>
                <w:szCs w:val="30"/>
                <w:rtl/>
              </w:rPr>
              <w:t xml:space="preserve"> </w:t>
            </w:r>
            <w:r w:rsidRPr="00BD4C50">
              <w:rPr>
                <w:rFonts w:ascii="Arabic Typesetting" w:hAnsi="Arabic Typesetting" w:cs="Arabic Typesetting"/>
                <w:color w:val="002060"/>
                <w:sz w:val="30"/>
                <w:szCs w:val="30"/>
                <w:rtl/>
              </w:rPr>
              <w:t>رغم وجود زيادة في عدد الطلبات المُقدَّمة للحصول على المشورة فضلاً عن المجالات المشمولة، تلقت 98% من الاستفسارات الواردة ردوداً سريعة وموثوقة من مكتب المستشار القانوني</w:t>
            </w:r>
            <w:r>
              <w:rPr>
                <w:rFonts w:ascii="Arabic Typesetting" w:hAnsi="Arabic Typesetting" w:cs="Arabic Typesetting" w:hint="cs"/>
                <w:color w:val="002060"/>
                <w:sz w:val="30"/>
                <w:szCs w:val="30"/>
                <w:rtl/>
              </w:rPr>
              <w:t>.</w:t>
            </w:r>
          </w:p>
          <w:p w:rsidR="00362339" w:rsidRPr="0078519A" w:rsidRDefault="00362339" w:rsidP="00631C2F">
            <w:pPr>
              <w:bidi/>
              <w:spacing w:before="60" w:after="60" w:line="300" w:lineRule="exact"/>
              <w:rPr>
                <w:rFonts w:ascii="Arabic Typesetting" w:hAnsi="Arabic Typesetting" w:cs="Arabic Typesetting"/>
                <w:sz w:val="30"/>
                <w:szCs w:val="30"/>
              </w:rPr>
            </w:pPr>
            <w:r w:rsidRPr="00BD4C50">
              <w:rPr>
                <w:rFonts w:ascii="Arabic Typesetting" w:hAnsi="Arabic Typesetting" w:cs="Arabic Typesetting"/>
                <w:iCs/>
                <w:sz w:val="30"/>
                <w:szCs w:val="30"/>
                <w:rtl/>
              </w:rPr>
              <w:t>أساس المقارنة الأصلي في البرنامج والميزانية 2014/15</w:t>
            </w:r>
            <w:r w:rsidRPr="00BD4C50">
              <w:rPr>
                <w:rFonts w:ascii="Arabic Typesetting" w:hAnsi="Arabic Typesetting" w:cs="Arabic Typesetting" w:hint="cs"/>
                <w:iCs/>
                <w:sz w:val="30"/>
                <w:szCs w:val="30"/>
                <w:rtl/>
              </w:rPr>
              <w:t>:</w:t>
            </w:r>
            <w:r>
              <w:rPr>
                <w:rFonts w:ascii="Arabic Typesetting" w:hAnsi="Arabic Typesetting" w:cs="Arabic Typesetting" w:hint="cs"/>
                <w:i/>
                <w:sz w:val="30"/>
                <w:szCs w:val="30"/>
                <w:rtl/>
              </w:rPr>
              <w:t xml:space="preserve"> 100%</w:t>
            </w:r>
          </w:p>
        </w:tc>
        <w:tc>
          <w:tcPr>
            <w:tcW w:w="606" w:type="pct"/>
            <w:tcBorders>
              <w:top w:val="single" w:sz="4" w:space="0" w:color="auto"/>
              <w:bottom w:val="single" w:sz="4" w:space="0" w:color="auto"/>
            </w:tcBorders>
            <w:shd w:val="clear" w:color="auto" w:fill="auto"/>
            <w:tcMar>
              <w:top w:w="110" w:type="dxa"/>
            </w:tcMar>
          </w:tcPr>
          <w:p w:rsidR="00362339" w:rsidRPr="0078519A" w:rsidRDefault="00362339" w:rsidP="00631C2F">
            <w:pPr>
              <w:bidi/>
              <w:spacing w:before="60" w:after="60" w:line="300" w:lineRule="exact"/>
              <w:rPr>
                <w:rFonts w:ascii="Arabic Typesetting" w:eastAsia="SimSun" w:hAnsi="Arabic Typesetting" w:cs="Arabic Typesetting"/>
                <w:sz w:val="30"/>
                <w:szCs w:val="30"/>
                <w:lang w:eastAsia="zh-CN"/>
              </w:rPr>
            </w:pPr>
            <w:r>
              <w:rPr>
                <w:rFonts w:ascii="Arabic Typesetting" w:eastAsia="SimSun" w:hAnsi="Arabic Typesetting" w:cs="Arabic Typesetting" w:hint="cs"/>
                <w:sz w:val="30"/>
                <w:szCs w:val="30"/>
                <w:rtl/>
                <w:lang w:eastAsia="zh-CN"/>
              </w:rPr>
              <w:t>90%</w:t>
            </w:r>
          </w:p>
        </w:tc>
        <w:tc>
          <w:tcPr>
            <w:tcW w:w="1288" w:type="pct"/>
            <w:tcBorders>
              <w:top w:val="single" w:sz="4" w:space="0" w:color="auto"/>
              <w:bottom w:val="single" w:sz="4" w:space="0" w:color="auto"/>
            </w:tcBorders>
            <w:shd w:val="clear" w:color="auto" w:fill="FFFFFF"/>
            <w:tcMar>
              <w:top w:w="110" w:type="dxa"/>
            </w:tcMar>
          </w:tcPr>
          <w:p w:rsidR="00362339" w:rsidRPr="0078519A" w:rsidRDefault="00362339" w:rsidP="00631C2F">
            <w:pPr>
              <w:bidi/>
              <w:spacing w:before="60" w:after="60" w:line="300" w:lineRule="exact"/>
              <w:rPr>
                <w:rFonts w:ascii="Arabic Typesetting" w:eastAsia="SimSun" w:hAnsi="Arabic Typesetting" w:cs="Arabic Typesetting"/>
                <w:sz w:val="30"/>
                <w:szCs w:val="30"/>
                <w:lang w:eastAsia="zh-CN"/>
              </w:rPr>
            </w:pPr>
            <w:r>
              <w:rPr>
                <w:rFonts w:ascii="Arabic Typesetting" w:eastAsia="SimSun" w:hAnsi="Arabic Typesetting" w:cs="Arabic Typesetting" w:hint="cs"/>
                <w:sz w:val="30"/>
                <w:szCs w:val="30"/>
                <w:rtl/>
                <w:lang w:eastAsia="zh-CN"/>
              </w:rPr>
              <w:t>95%</w:t>
            </w:r>
          </w:p>
        </w:tc>
        <w:tc>
          <w:tcPr>
            <w:tcW w:w="455" w:type="pct"/>
            <w:tcBorders>
              <w:top w:val="single" w:sz="4" w:space="0" w:color="auto"/>
              <w:bottom w:val="single" w:sz="4" w:space="0" w:color="auto"/>
            </w:tcBorders>
            <w:shd w:val="clear" w:color="auto" w:fill="auto"/>
            <w:tcMar>
              <w:top w:w="110" w:type="dxa"/>
            </w:tcMar>
          </w:tcPr>
          <w:p w:rsidR="00362339" w:rsidRPr="0078519A" w:rsidRDefault="00362339" w:rsidP="00631C2F">
            <w:pPr>
              <w:bidi/>
              <w:spacing w:before="60" w:after="60" w:line="300" w:lineRule="exact"/>
              <w:jc w:val="center"/>
              <w:rPr>
                <w:rFonts w:ascii="Arabic Typesetting" w:eastAsia="SimSun" w:hAnsi="Arabic Typesetting" w:cs="Arabic Typesetting"/>
                <w:bCs/>
                <w:color w:val="00B050"/>
                <w:sz w:val="30"/>
                <w:szCs w:val="30"/>
                <w:lang w:eastAsia="zh-CN"/>
              </w:rPr>
            </w:pPr>
            <w:r w:rsidRPr="0078519A">
              <w:rPr>
                <w:rFonts w:ascii="Arabic Typesetting" w:eastAsia="SimSun" w:hAnsi="Arabic Typesetting" w:cs="Arabic Typesetting"/>
                <w:bCs/>
                <w:color w:val="00B050"/>
                <w:sz w:val="30"/>
                <w:szCs w:val="30"/>
                <w:rtl/>
                <w:lang w:eastAsia="zh-CN"/>
              </w:rPr>
              <w:t>ثابت</w:t>
            </w:r>
          </w:p>
        </w:tc>
      </w:tr>
      <w:tr w:rsidR="00362339" w:rsidRPr="0078519A" w:rsidTr="00631C2F">
        <w:trPr>
          <w:trHeight w:val="493"/>
        </w:trPr>
        <w:tc>
          <w:tcPr>
            <w:tcW w:w="5000" w:type="pct"/>
            <w:gridSpan w:val="5"/>
            <w:tcBorders>
              <w:top w:val="single" w:sz="4" w:space="0" w:color="auto"/>
              <w:bottom w:val="single" w:sz="4" w:space="0" w:color="auto"/>
            </w:tcBorders>
            <w:shd w:val="clear" w:color="auto" w:fill="CCFFFF"/>
            <w:vAlign w:val="center"/>
          </w:tcPr>
          <w:p w:rsidR="00362339" w:rsidRPr="0078519A" w:rsidRDefault="00362339" w:rsidP="00631C2F">
            <w:pPr>
              <w:tabs>
                <w:tab w:val="left" w:pos="1452"/>
              </w:tabs>
              <w:bidi/>
              <w:spacing w:before="60" w:after="60" w:line="300" w:lineRule="exact"/>
              <w:rPr>
                <w:rFonts w:ascii="Arabic Typesetting" w:eastAsia="SimSun" w:hAnsi="Arabic Typesetting" w:cs="Arabic Typesetting"/>
                <w:b/>
                <w:bCs/>
                <w:sz w:val="30"/>
                <w:szCs w:val="30"/>
                <w:lang w:eastAsia="zh-CN"/>
              </w:rPr>
            </w:pPr>
            <w:r w:rsidRPr="0078519A">
              <w:rPr>
                <w:rFonts w:ascii="Arabic Typesetting" w:eastAsia="SimSun" w:hAnsi="Arabic Typesetting" w:cs="Arabic Typesetting"/>
                <w:b/>
                <w:bCs/>
                <w:sz w:val="30"/>
                <w:szCs w:val="30"/>
                <w:rtl/>
                <w:lang w:eastAsia="zh-CN"/>
              </w:rPr>
              <w:t>النتيجة المرتقبة</w:t>
            </w:r>
            <w:r w:rsidRPr="0078519A">
              <w:rPr>
                <w:rFonts w:ascii="Arabic Typesetting" w:eastAsia="SimSun" w:hAnsi="Arabic Typesetting" w:cs="Arabic Typesetting"/>
                <w:b/>
                <w:bCs/>
                <w:sz w:val="30"/>
                <w:szCs w:val="30"/>
                <w:lang w:eastAsia="zh-CN"/>
              </w:rPr>
              <w:t>:</w:t>
            </w:r>
            <w:r w:rsidRPr="0078519A">
              <w:rPr>
                <w:rFonts w:ascii="Arabic Typesetting" w:eastAsia="SimSun" w:hAnsi="Arabic Typesetting" w:cs="Arabic Typesetting"/>
                <w:b/>
                <w:bCs/>
                <w:sz w:val="30"/>
                <w:szCs w:val="30"/>
                <w:lang w:eastAsia="zh-CN"/>
              </w:rPr>
              <w:tab/>
            </w:r>
            <w:r w:rsidRPr="0078519A">
              <w:rPr>
                <w:rFonts w:ascii="Arabic Typesetting" w:eastAsia="SimSun" w:hAnsi="Arabic Typesetting" w:cs="Arabic Typesetting"/>
                <w:color w:val="000000"/>
                <w:sz w:val="30"/>
                <w:szCs w:val="30"/>
                <w:rtl/>
                <w:lang w:eastAsia="zh-CN"/>
              </w:rPr>
              <w:t>ھ3.9 بيئة عمل داعمة ومسنودة بإطار تنظيمي فعال وقنوات مناسبة لمعالجة مشاغل الموظفين</w:t>
            </w:r>
          </w:p>
        </w:tc>
      </w:tr>
      <w:tr w:rsidR="00362339" w:rsidRPr="0078519A" w:rsidTr="00631C2F">
        <w:tc>
          <w:tcPr>
            <w:tcW w:w="1055" w:type="pct"/>
            <w:tcBorders>
              <w:top w:val="single" w:sz="4" w:space="0" w:color="auto"/>
              <w:bottom w:val="nil"/>
            </w:tcBorders>
            <w:shd w:val="clear" w:color="auto" w:fill="auto"/>
          </w:tcPr>
          <w:p w:rsidR="00362339" w:rsidRPr="0078519A" w:rsidRDefault="00362339" w:rsidP="00631C2F">
            <w:pPr>
              <w:bidi/>
              <w:spacing w:before="60" w:after="60" w:line="300" w:lineRule="exact"/>
              <w:rPr>
                <w:rFonts w:ascii="Arabic Typesetting" w:eastAsia="SimSun" w:hAnsi="Arabic Typesetting" w:cs="Arabic Typesetting"/>
                <w:color w:val="000000"/>
                <w:sz w:val="30"/>
                <w:szCs w:val="30"/>
                <w:lang w:eastAsia="zh-CN" w:bidi="ar-EG"/>
              </w:rPr>
            </w:pPr>
            <w:r w:rsidRPr="0078519A">
              <w:rPr>
                <w:rFonts w:ascii="Arabic Typesetting" w:eastAsia="SimSun" w:hAnsi="Arabic Typesetting" w:cs="Arabic Typesetting"/>
                <w:color w:val="000000"/>
                <w:sz w:val="30"/>
                <w:szCs w:val="30"/>
                <w:rtl/>
                <w:lang w:eastAsia="zh-CN"/>
              </w:rPr>
              <w:t>النسبة المئوية لموظفي الويبو الواعين بالخدمات التي يقدمها مكتب أمين المظالم وآلية تسوية المنازعات بشكل غير رسمي</w:t>
            </w:r>
          </w:p>
        </w:tc>
        <w:tc>
          <w:tcPr>
            <w:tcW w:w="1596" w:type="pct"/>
            <w:tcBorders>
              <w:top w:val="single" w:sz="4" w:space="0" w:color="auto"/>
              <w:bottom w:val="nil"/>
            </w:tcBorders>
            <w:shd w:val="clear" w:color="auto" w:fill="auto"/>
          </w:tcPr>
          <w:p w:rsidR="00362339" w:rsidRPr="0078519A" w:rsidRDefault="00362339" w:rsidP="00631C2F">
            <w:pPr>
              <w:bidi/>
              <w:spacing w:before="60" w:after="60" w:line="300" w:lineRule="exact"/>
              <w:rPr>
                <w:rFonts w:ascii="Arabic Typesetting" w:hAnsi="Arabic Typesetting" w:cs="Arabic Typesetting"/>
                <w:color w:val="002060"/>
                <w:sz w:val="30"/>
                <w:szCs w:val="30"/>
              </w:rPr>
            </w:pPr>
            <w:r w:rsidRPr="007D776F">
              <w:rPr>
                <w:rFonts w:ascii="Arabic Typesetting" w:hAnsi="Arabic Typesetting" w:cs="Arabic Typesetting"/>
                <w:iCs/>
                <w:color w:val="002060"/>
                <w:sz w:val="30"/>
                <w:szCs w:val="30"/>
                <w:rtl/>
              </w:rPr>
              <w:t>أساس المقارنة المُحدَّث في نهاية 2013</w:t>
            </w:r>
            <w:r w:rsidRPr="007D776F">
              <w:rPr>
                <w:rFonts w:ascii="Arabic Typesetting" w:hAnsi="Arabic Typesetting" w:cs="Arabic Typesetting" w:hint="cs"/>
                <w:iCs/>
                <w:color w:val="002060"/>
                <w:sz w:val="30"/>
                <w:szCs w:val="30"/>
                <w:rtl/>
              </w:rPr>
              <w:t>:</w:t>
            </w:r>
            <w:r>
              <w:rPr>
                <w:rFonts w:ascii="Arabic Typesetting" w:hAnsi="Arabic Typesetting" w:cs="Arabic Typesetting" w:hint="cs"/>
                <w:i/>
                <w:color w:val="002060"/>
                <w:sz w:val="30"/>
                <w:szCs w:val="30"/>
                <w:rtl/>
              </w:rPr>
              <w:t xml:space="preserve"> </w:t>
            </w:r>
            <w:r w:rsidRPr="007D776F">
              <w:rPr>
                <w:rFonts w:ascii="Arabic Typesetting" w:hAnsi="Arabic Typesetting" w:cs="Arabic Typesetting"/>
                <w:color w:val="002060"/>
                <w:sz w:val="30"/>
                <w:szCs w:val="30"/>
                <w:rtl/>
              </w:rPr>
              <w:t>استقصاء آراء الموظفين لعام 2013: 63% من الموظفين على علم بالخدمات التي يقدمها مكتب أمين المظالم، و32% منهم يعلمونها إلى حد ما</w:t>
            </w:r>
          </w:p>
          <w:p w:rsidR="00362339" w:rsidRPr="0078519A" w:rsidRDefault="00362339" w:rsidP="00631C2F">
            <w:pPr>
              <w:bidi/>
              <w:spacing w:before="60" w:after="60" w:line="300" w:lineRule="exact"/>
              <w:rPr>
                <w:rFonts w:ascii="Arabic Typesetting" w:eastAsiaTheme="minorHAnsi" w:hAnsi="Arabic Typesetting" w:cs="Arabic Typesetting"/>
                <w:color w:val="002060"/>
                <w:sz w:val="30"/>
                <w:szCs w:val="30"/>
                <w:lang w:bidi="ar-EG"/>
              </w:rPr>
            </w:pPr>
            <w:r w:rsidRPr="00266C47">
              <w:rPr>
                <w:rFonts w:ascii="Arabic Typesetting" w:hAnsi="Arabic Typesetting" w:cs="Arabic Typesetting"/>
                <w:sz w:val="30"/>
                <w:szCs w:val="30"/>
                <w:rtl/>
              </w:rPr>
              <w:t>77% وفقاً لاستقصاء آراء المستخدمين لعام 2012 (الذي أُجري في مارس 2013)</w:t>
            </w:r>
            <w:r>
              <w:rPr>
                <w:rFonts w:ascii="Arabic Typesetting" w:hAnsi="Arabic Typesetting" w:cs="Arabic Typesetting" w:hint="cs"/>
                <w:sz w:val="30"/>
                <w:szCs w:val="30"/>
                <w:rtl/>
                <w:lang w:bidi="ar-EG"/>
              </w:rPr>
              <w:t>.</w:t>
            </w:r>
          </w:p>
          <w:p w:rsidR="00362339" w:rsidRPr="0078519A" w:rsidRDefault="00362339" w:rsidP="00631C2F">
            <w:pPr>
              <w:bidi/>
              <w:spacing w:before="60" w:after="60" w:line="300" w:lineRule="exact"/>
              <w:rPr>
                <w:rFonts w:ascii="Arabic Typesetting" w:hAnsi="Arabic Typesetting" w:cs="Arabic Typesetting"/>
                <w:i/>
                <w:color w:val="002060"/>
                <w:sz w:val="30"/>
                <w:szCs w:val="30"/>
              </w:rPr>
            </w:pPr>
            <w:r w:rsidRPr="002B5D9B">
              <w:rPr>
                <w:rFonts w:ascii="Arabic Typesetting" w:hAnsi="Arabic Typesetting" w:cs="Arabic Typesetting"/>
                <w:iCs/>
                <w:sz w:val="30"/>
                <w:szCs w:val="30"/>
                <w:rtl/>
              </w:rPr>
              <w:t>أساس المقارنة الأصلي في البرنامج والميزانية 2014/15</w:t>
            </w:r>
            <w:r w:rsidRPr="002B5D9B">
              <w:rPr>
                <w:rFonts w:ascii="Arabic Typesetting" w:hAnsi="Arabic Typesetting" w:cs="Arabic Typesetting" w:hint="cs"/>
                <w:iCs/>
                <w:sz w:val="30"/>
                <w:szCs w:val="30"/>
                <w:rtl/>
              </w:rPr>
              <w:t>:</w:t>
            </w:r>
            <w:r>
              <w:rPr>
                <w:rFonts w:ascii="Arabic Typesetting" w:hAnsi="Arabic Typesetting" w:cs="Arabic Typesetting" w:hint="cs"/>
                <w:i/>
                <w:sz w:val="30"/>
                <w:szCs w:val="30"/>
                <w:rtl/>
              </w:rPr>
              <w:t xml:space="preserve"> </w:t>
            </w:r>
            <w:r w:rsidRPr="002B5D9B">
              <w:rPr>
                <w:rFonts w:ascii="Arabic Typesetting" w:hAnsi="Arabic Typesetting" w:cs="Arabic Typesetting"/>
                <w:sz w:val="30"/>
                <w:szCs w:val="30"/>
                <w:rtl/>
              </w:rPr>
              <w:t>استقصاء آراء الموظفين لعام 2011: 44% من الموظفين على علم بالخدمات التي يقدمها مكتب أمين المظالم، و49% منهم يعلمونها إلى حد ما</w:t>
            </w:r>
          </w:p>
        </w:tc>
        <w:tc>
          <w:tcPr>
            <w:tcW w:w="606" w:type="pct"/>
            <w:tcBorders>
              <w:top w:val="single" w:sz="4" w:space="0" w:color="auto"/>
              <w:bottom w:val="nil"/>
            </w:tcBorders>
            <w:shd w:val="clear" w:color="auto" w:fill="auto"/>
            <w:tcMar>
              <w:top w:w="110" w:type="dxa"/>
            </w:tcMar>
          </w:tcPr>
          <w:p w:rsidR="00362339" w:rsidRPr="0078519A" w:rsidRDefault="00362339" w:rsidP="00631C2F">
            <w:pPr>
              <w:bidi/>
              <w:spacing w:before="60" w:after="60" w:line="300" w:lineRule="exact"/>
              <w:rPr>
                <w:rFonts w:ascii="Arabic Typesetting" w:eastAsia="SimSun" w:hAnsi="Arabic Typesetting" w:cs="Arabic Typesetting"/>
                <w:sz w:val="30"/>
                <w:szCs w:val="30"/>
                <w:lang w:eastAsia="zh-CN"/>
              </w:rPr>
            </w:pPr>
            <w:r w:rsidRPr="00266C47">
              <w:rPr>
                <w:rFonts w:ascii="Arabic Typesetting" w:eastAsia="SimSun" w:hAnsi="Arabic Typesetting" w:cs="Arabic Typesetting"/>
                <w:sz w:val="30"/>
                <w:szCs w:val="30"/>
                <w:rtl/>
                <w:lang w:eastAsia="zh-CN"/>
              </w:rPr>
              <w:t>زيادة وعي الموظفين بنسبة تصل إلى 60%</w:t>
            </w:r>
          </w:p>
        </w:tc>
        <w:tc>
          <w:tcPr>
            <w:tcW w:w="1288" w:type="pct"/>
            <w:tcBorders>
              <w:top w:val="single" w:sz="4" w:space="0" w:color="auto"/>
              <w:bottom w:val="nil"/>
            </w:tcBorders>
            <w:shd w:val="clear" w:color="auto" w:fill="FFFFFF"/>
            <w:tcMar>
              <w:top w:w="110" w:type="dxa"/>
            </w:tcMar>
          </w:tcPr>
          <w:p w:rsidR="00362339" w:rsidRPr="0078519A" w:rsidRDefault="00362339" w:rsidP="00631C2F">
            <w:pPr>
              <w:bidi/>
              <w:spacing w:before="60" w:after="60" w:line="300" w:lineRule="exact"/>
              <w:rPr>
                <w:rFonts w:ascii="Arabic Typesetting" w:eastAsia="SimSun" w:hAnsi="Arabic Typesetting" w:cs="Arabic Typesetting"/>
                <w:sz w:val="30"/>
                <w:szCs w:val="30"/>
                <w:lang w:eastAsia="zh-CN"/>
              </w:rPr>
            </w:pPr>
            <w:r w:rsidRPr="00266C47">
              <w:rPr>
                <w:rFonts w:ascii="Arabic Typesetting" w:eastAsia="SimSun" w:hAnsi="Arabic Typesetting" w:cs="Arabic Typesetting"/>
                <w:sz w:val="30"/>
                <w:szCs w:val="30"/>
                <w:rtl/>
                <w:lang w:eastAsia="zh-CN"/>
              </w:rPr>
              <w:t>من المُخطط إجراء استقصاء بشأن الخدمات التي يقدمها مكتب أمين المظالم في إطار استعراض وحدة التفتيش المشتركة خلال الربع الثاني من عام 2015</w:t>
            </w:r>
          </w:p>
        </w:tc>
        <w:tc>
          <w:tcPr>
            <w:tcW w:w="455" w:type="pct"/>
            <w:tcBorders>
              <w:top w:val="single" w:sz="4" w:space="0" w:color="auto"/>
              <w:bottom w:val="nil"/>
            </w:tcBorders>
            <w:shd w:val="clear" w:color="auto" w:fill="auto"/>
            <w:tcMar>
              <w:top w:w="110" w:type="dxa"/>
            </w:tcMar>
          </w:tcPr>
          <w:p w:rsidR="00362339" w:rsidRPr="0078519A" w:rsidRDefault="00362339" w:rsidP="00631C2F">
            <w:pPr>
              <w:bidi/>
              <w:spacing w:before="60" w:after="60" w:line="300" w:lineRule="exact"/>
              <w:jc w:val="center"/>
              <w:rPr>
                <w:rFonts w:ascii="Arabic Typesetting" w:eastAsia="SimSun" w:hAnsi="Arabic Typesetting" w:cs="Arabic Typesetting"/>
                <w:bCs/>
                <w:color w:val="00B050"/>
                <w:sz w:val="30"/>
                <w:szCs w:val="30"/>
                <w:lang w:eastAsia="zh-CN"/>
              </w:rPr>
            </w:pPr>
            <w:r w:rsidRPr="0078519A">
              <w:rPr>
                <w:rFonts w:ascii="Arabic Typesetting" w:eastAsia="SimSun" w:hAnsi="Arabic Typesetting" w:cs="Arabic Typesetting"/>
                <w:bCs/>
                <w:color w:val="0070C0"/>
                <w:sz w:val="30"/>
                <w:szCs w:val="30"/>
                <w:rtl/>
                <w:lang w:eastAsia="zh-CN"/>
              </w:rPr>
              <w:t>لا ينطبق في 2014</w:t>
            </w:r>
          </w:p>
        </w:tc>
      </w:tr>
      <w:tr w:rsidR="00362339" w:rsidRPr="0078519A" w:rsidTr="00631C2F">
        <w:tc>
          <w:tcPr>
            <w:tcW w:w="1055" w:type="pct"/>
            <w:tcBorders>
              <w:top w:val="nil"/>
              <w:bottom w:val="single" w:sz="4" w:space="0" w:color="auto"/>
            </w:tcBorders>
            <w:shd w:val="clear" w:color="auto" w:fill="auto"/>
          </w:tcPr>
          <w:p w:rsidR="00362339" w:rsidRPr="0078519A" w:rsidRDefault="00362339" w:rsidP="00631C2F">
            <w:pPr>
              <w:bidi/>
              <w:spacing w:before="60" w:after="60" w:line="300" w:lineRule="exact"/>
              <w:rPr>
                <w:rFonts w:ascii="Arabic Typesetting" w:eastAsia="SimSun" w:hAnsi="Arabic Typesetting" w:cs="Arabic Typesetting"/>
                <w:color w:val="000000"/>
                <w:sz w:val="30"/>
                <w:szCs w:val="30"/>
                <w:lang w:eastAsia="zh-CN"/>
              </w:rPr>
            </w:pPr>
            <w:r w:rsidRPr="0078519A">
              <w:rPr>
                <w:rFonts w:ascii="Arabic Typesetting" w:eastAsia="SimSun" w:hAnsi="Arabic Typesetting" w:cs="Arabic Typesetting"/>
                <w:color w:val="000000"/>
                <w:sz w:val="30"/>
                <w:szCs w:val="30"/>
                <w:rtl/>
                <w:lang w:eastAsia="zh-CN"/>
              </w:rPr>
              <w:t>النسبة المئوية للمجيبين على الاستبيان الواعين بالمبادئ والسياسات الأخلاقية للويبو</w:t>
            </w:r>
          </w:p>
        </w:tc>
        <w:tc>
          <w:tcPr>
            <w:tcW w:w="1596" w:type="pct"/>
            <w:tcBorders>
              <w:top w:val="nil"/>
              <w:bottom w:val="single" w:sz="4" w:space="0" w:color="auto"/>
            </w:tcBorders>
            <w:shd w:val="clear" w:color="auto" w:fill="auto"/>
          </w:tcPr>
          <w:p w:rsidR="00362339" w:rsidRPr="0078519A" w:rsidRDefault="00362339" w:rsidP="00631C2F">
            <w:pPr>
              <w:bidi/>
              <w:spacing w:before="60" w:after="60" w:line="300" w:lineRule="exact"/>
              <w:rPr>
                <w:rFonts w:ascii="Arabic Typesetting" w:eastAsiaTheme="minorHAnsi" w:hAnsi="Arabic Typesetting" w:cs="Arabic Typesetting"/>
                <w:color w:val="002060"/>
                <w:sz w:val="30"/>
                <w:szCs w:val="30"/>
              </w:rPr>
            </w:pPr>
            <w:r w:rsidRPr="00FE039D">
              <w:rPr>
                <w:rFonts w:ascii="Arabic Typesetting" w:hAnsi="Arabic Typesetting" w:cs="Arabic Typesetting"/>
                <w:iCs/>
                <w:color w:val="002060"/>
                <w:sz w:val="30"/>
                <w:szCs w:val="30"/>
                <w:rtl/>
              </w:rPr>
              <w:t>أساس المقارنة المُحدَّث في نهاية 2013</w:t>
            </w:r>
            <w:r w:rsidRPr="00FE039D">
              <w:rPr>
                <w:rFonts w:ascii="Arabic Typesetting" w:hAnsi="Arabic Typesetting" w:cs="Arabic Typesetting" w:hint="cs"/>
                <w:iCs/>
                <w:color w:val="002060"/>
                <w:sz w:val="30"/>
                <w:szCs w:val="30"/>
                <w:rtl/>
              </w:rPr>
              <w:t>:</w:t>
            </w:r>
            <w:r>
              <w:rPr>
                <w:rFonts w:ascii="Arabic Typesetting" w:hAnsi="Arabic Typesetting" w:cs="Arabic Typesetting" w:hint="cs"/>
                <w:i/>
                <w:color w:val="002060"/>
                <w:sz w:val="30"/>
                <w:szCs w:val="30"/>
                <w:rtl/>
              </w:rPr>
              <w:t xml:space="preserve"> </w:t>
            </w:r>
            <w:r>
              <w:rPr>
                <w:rFonts w:ascii="Arabic Typesetting" w:hAnsi="Arabic Typesetting" w:cs="Arabic Typesetting" w:hint="cs"/>
                <w:color w:val="002060"/>
                <w:sz w:val="30"/>
                <w:szCs w:val="30"/>
                <w:rtl/>
              </w:rPr>
              <w:t>98%</w:t>
            </w:r>
            <w:r w:rsidRPr="00FE039D">
              <w:rPr>
                <w:rFonts w:ascii="Arabic Typesetting" w:hAnsi="Arabic Typesetting" w:cs="Arabic Typesetting"/>
                <w:color w:val="002060"/>
                <w:sz w:val="30"/>
                <w:szCs w:val="30"/>
                <w:rtl/>
              </w:rPr>
              <w:t xml:space="preserve"> من استقصاء القيم الأساسية لبرنامج التقويم الاستراتيجي (الذي أجري في الفترة من يناير إلى فبراير 2013).</w:t>
            </w:r>
          </w:p>
          <w:p w:rsidR="00362339" w:rsidRPr="00316F39" w:rsidRDefault="00362339" w:rsidP="00631C2F">
            <w:pPr>
              <w:bidi/>
              <w:spacing w:before="60" w:after="60" w:line="300" w:lineRule="exact"/>
              <w:rPr>
                <w:rFonts w:ascii="Arabic Typesetting" w:hAnsi="Arabic Typesetting" w:cs="Arabic Typesetting"/>
                <w:sz w:val="30"/>
                <w:szCs w:val="30"/>
                <w:lang w:bidi="ar-EG"/>
              </w:rPr>
            </w:pPr>
            <w:r w:rsidRPr="00FE039D">
              <w:rPr>
                <w:rFonts w:ascii="Arabic Typesetting" w:hAnsi="Arabic Typesetting" w:cs="Arabic Typesetting"/>
                <w:iCs/>
                <w:sz w:val="30"/>
                <w:szCs w:val="30"/>
                <w:rtl/>
              </w:rPr>
              <w:t>أساس المقارنة الأصلي في البرنامج والميزانية 2014/15</w:t>
            </w:r>
            <w:r w:rsidRPr="00FE039D">
              <w:rPr>
                <w:rFonts w:ascii="Arabic Typesetting" w:hAnsi="Arabic Typesetting" w:cs="Arabic Typesetting" w:hint="cs"/>
                <w:iCs/>
                <w:sz w:val="30"/>
                <w:szCs w:val="30"/>
                <w:rtl/>
              </w:rPr>
              <w:t>:</w:t>
            </w:r>
            <w:r>
              <w:rPr>
                <w:rFonts w:ascii="Arabic Typesetting" w:hAnsi="Arabic Typesetting" w:cs="Arabic Typesetting" w:hint="cs"/>
                <w:i/>
                <w:sz w:val="30"/>
                <w:szCs w:val="30"/>
                <w:rtl/>
              </w:rPr>
              <w:t xml:space="preserve"> 70%</w:t>
            </w:r>
          </w:p>
        </w:tc>
        <w:tc>
          <w:tcPr>
            <w:tcW w:w="606" w:type="pct"/>
            <w:tcBorders>
              <w:top w:val="nil"/>
              <w:bottom w:val="single" w:sz="4" w:space="0" w:color="auto"/>
            </w:tcBorders>
            <w:shd w:val="clear" w:color="auto" w:fill="auto"/>
            <w:tcMar>
              <w:top w:w="110" w:type="dxa"/>
            </w:tcMar>
          </w:tcPr>
          <w:p w:rsidR="00362339" w:rsidRPr="0078519A" w:rsidRDefault="00362339" w:rsidP="00631C2F">
            <w:pPr>
              <w:bidi/>
              <w:spacing w:before="60" w:after="60" w:line="300" w:lineRule="exact"/>
              <w:rPr>
                <w:rFonts w:ascii="Arabic Typesetting" w:eastAsia="SimSun" w:hAnsi="Arabic Typesetting" w:cs="Arabic Typesetting"/>
                <w:sz w:val="30"/>
                <w:szCs w:val="30"/>
                <w:lang w:eastAsia="zh-CN"/>
              </w:rPr>
            </w:pPr>
            <w:r>
              <w:rPr>
                <w:rFonts w:ascii="Arabic Typesetting" w:eastAsia="SimSun" w:hAnsi="Arabic Typesetting" w:cs="Arabic Typesetting" w:hint="cs"/>
                <w:sz w:val="30"/>
                <w:szCs w:val="30"/>
                <w:rtl/>
                <w:lang w:eastAsia="zh-CN"/>
              </w:rPr>
              <w:t>75%</w:t>
            </w:r>
          </w:p>
        </w:tc>
        <w:tc>
          <w:tcPr>
            <w:tcW w:w="1288" w:type="pct"/>
            <w:tcBorders>
              <w:top w:val="nil"/>
              <w:bottom w:val="single" w:sz="4" w:space="0" w:color="auto"/>
            </w:tcBorders>
            <w:shd w:val="clear" w:color="auto" w:fill="FFFFFF"/>
            <w:tcMar>
              <w:top w:w="110" w:type="dxa"/>
            </w:tcMar>
          </w:tcPr>
          <w:p w:rsidR="00362339" w:rsidRPr="0078519A" w:rsidRDefault="00362339" w:rsidP="00631C2F">
            <w:pPr>
              <w:bidi/>
              <w:spacing w:before="60" w:after="60" w:line="300" w:lineRule="exact"/>
              <w:rPr>
                <w:rFonts w:ascii="Arabic Typesetting" w:eastAsia="SimSun" w:hAnsi="Arabic Typesetting" w:cs="Arabic Typesetting"/>
                <w:sz w:val="30"/>
                <w:szCs w:val="30"/>
                <w:lang w:eastAsia="zh-CN"/>
              </w:rPr>
            </w:pPr>
            <w:r w:rsidRPr="00FE039D">
              <w:rPr>
                <w:rFonts w:ascii="Arabic Typesetting" w:eastAsia="SimSun" w:hAnsi="Arabic Typesetting" w:cs="Arabic Typesetting"/>
                <w:color w:val="000000"/>
                <w:sz w:val="30"/>
                <w:szCs w:val="30"/>
                <w:rtl/>
                <w:lang w:eastAsia="zh-CN"/>
              </w:rPr>
              <w:t>سوف يُجرى الاستقصاء في عام 2015 فقط.</w:t>
            </w:r>
          </w:p>
        </w:tc>
        <w:tc>
          <w:tcPr>
            <w:tcW w:w="455" w:type="pct"/>
            <w:tcBorders>
              <w:top w:val="nil"/>
              <w:bottom w:val="single" w:sz="4" w:space="0" w:color="auto"/>
            </w:tcBorders>
            <w:shd w:val="clear" w:color="auto" w:fill="auto"/>
            <w:tcMar>
              <w:top w:w="110" w:type="dxa"/>
            </w:tcMar>
          </w:tcPr>
          <w:p w:rsidR="00362339" w:rsidRPr="0078519A" w:rsidRDefault="00362339" w:rsidP="00631C2F">
            <w:pPr>
              <w:bidi/>
              <w:spacing w:before="60" w:after="60" w:line="300" w:lineRule="exact"/>
              <w:jc w:val="center"/>
              <w:rPr>
                <w:rFonts w:ascii="Arabic Typesetting" w:eastAsia="SimSun" w:hAnsi="Arabic Typesetting" w:cs="Arabic Typesetting"/>
                <w:bCs/>
                <w:color w:val="00B050"/>
                <w:sz w:val="30"/>
                <w:szCs w:val="30"/>
                <w:lang w:eastAsia="zh-CN"/>
              </w:rPr>
            </w:pPr>
            <w:r w:rsidRPr="0078519A">
              <w:rPr>
                <w:rFonts w:ascii="Arabic Typesetting" w:eastAsia="SimSun" w:hAnsi="Arabic Typesetting" w:cs="Arabic Typesetting"/>
                <w:bCs/>
                <w:sz w:val="30"/>
                <w:szCs w:val="30"/>
                <w:rtl/>
                <w:lang w:eastAsia="zh-CN"/>
              </w:rPr>
              <w:t>لا ينطبق في 2014</w:t>
            </w:r>
          </w:p>
        </w:tc>
      </w:tr>
    </w:tbl>
    <w:p w:rsidR="00362339" w:rsidRPr="0078519A" w:rsidRDefault="00362339" w:rsidP="00362339">
      <w:pPr>
        <w:bidi/>
        <w:spacing w:after="120" w:line="340" w:lineRule="exact"/>
        <w:rPr>
          <w:rFonts w:ascii="Arabic Typesetting" w:hAnsi="Arabic Typesetting" w:cs="Arabic Typesetting"/>
          <w:color w:val="000000"/>
          <w:sz w:val="34"/>
          <w:szCs w:val="34"/>
        </w:rPr>
      </w:pPr>
    </w:p>
    <w:p w:rsidR="00362339" w:rsidRPr="0078519A" w:rsidRDefault="00362339" w:rsidP="00362339">
      <w:pPr>
        <w:keepNext/>
        <w:bidi/>
        <w:spacing w:after="120" w:line="340" w:lineRule="exact"/>
        <w:rPr>
          <w:rFonts w:ascii="Arabic Typesetting" w:hAnsi="Arabic Typesetting" w:cs="Arabic Typesetting"/>
          <w:b/>
          <w:sz w:val="36"/>
          <w:szCs w:val="36"/>
        </w:rPr>
      </w:pPr>
      <w:r w:rsidRPr="0078519A">
        <w:rPr>
          <w:rFonts w:ascii="Arabic Typesetting" w:hAnsi="Arabic Typesetting" w:cs="Arabic Typesetting"/>
          <w:color w:val="000000"/>
          <w:sz w:val="36"/>
          <w:szCs w:val="36"/>
          <w:rtl/>
        </w:rPr>
        <w:lastRenderedPageBreak/>
        <w:t>استخدام الموارد</w:t>
      </w:r>
    </w:p>
    <w:p w:rsidR="00362339" w:rsidRPr="0078519A" w:rsidRDefault="00362339" w:rsidP="00362339">
      <w:pPr>
        <w:pStyle w:val="NormalWeb"/>
        <w:keepNext/>
        <w:bidi/>
        <w:spacing w:before="0" w:beforeAutospacing="0" w:after="120" w:afterAutospacing="0" w:line="340" w:lineRule="exact"/>
        <w:jc w:val="center"/>
        <w:rPr>
          <w:rFonts w:ascii="Arabic Typesetting" w:hAnsi="Arabic Typesetting" w:cs="Arabic Typesetting"/>
          <w:sz w:val="34"/>
          <w:szCs w:val="34"/>
          <w:rtl/>
          <w:lang w:bidi="ar-EG"/>
        </w:rPr>
      </w:pPr>
      <w:r w:rsidRPr="0078519A">
        <w:rPr>
          <w:rFonts w:ascii="Arabic Typesetting" w:hAnsi="Arabic Typesetting" w:cs="Arabic Typesetting"/>
          <w:color w:val="000000"/>
          <w:sz w:val="34"/>
          <w:szCs w:val="34"/>
          <w:rtl/>
        </w:rPr>
        <w:t>الميزانية والنفقات الفعلية (بحسب النتائج)</w:t>
      </w:r>
    </w:p>
    <w:p w:rsidR="00362339" w:rsidRPr="0078519A" w:rsidRDefault="00362339" w:rsidP="00362339">
      <w:pPr>
        <w:pStyle w:val="NormalWeb"/>
        <w:keepNext/>
        <w:bidi/>
        <w:spacing w:before="0" w:beforeAutospacing="0" w:after="120" w:afterAutospacing="0" w:line="340" w:lineRule="exact"/>
        <w:jc w:val="center"/>
        <w:rPr>
          <w:rFonts w:ascii="Arabic Typesetting" w:hAnsi="Arabic Typesetting" w:cs="Arabic Typesetting"/>
          <w:i/>
          <w:iCs/>
          <w:color w:val="000000"/>
          <w:sz w:val="34"/>
          <w:szCs w:val="34"/>
        </w:rPr>
      </w:pPr>
      <w:r w:rsidRPr="0078519A">
        <w:rPr>
          <w:rFonts w:ascii="Arabic Typesetting" w:hAnsi="Arabic Typesetting" w:cs="Arabic Typesetting"/>
          <w:i/>
          <w:iCs/>
          <w:color w:val="000000"/>
          <w:sz w:val="34"/>
          <w:szCs w:val="34"/>
          <w:rtl/>
        </w:rPr>
        <w:t>(بآلاف الفرنكات السويسرية)</w:t>
      </w:r>
    </w:p>
    <w:p w:rsidR="00362339" w:rsidRPr="0078519A" w:rsidRDefault="00362339" w:rsidP="00362339">
      <w:pPr>
        <w:bidi/>
        <w:spacing w:after="120"/>
        <w:jc w:val="center"/>
        <w:rPr>
          <w:rFonts w:ascii="Arabic Typesetting" w:hAnsi="Arabic Typesetting" w:cs="Arabic Typesetting"/>
          <w:sz w:val="34"/>
          <w:szCs w:val="34"/>
        </w:rPr>
      </w:pPr>
      <w:r w:rsidRPr="007E30BE">
        <w:rPr>
          <w:noProof/>
          <w:szCs w:val="22"/>
          <w:rtl/>
        </w:rPr>
        <w:drawing>
          <wp:inline distT="0" distB="0" distL="0" distR="0" wp14:anchorId="74B35F26" wp14:editId="205636A8">
            <wp:extent cx="5762625" cy="2933065"/>
            <wp:effectExtent l="0" t="0" r="9525" b="635"/>
            <wp:docPr id="55" name="Pictur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pic:cNvPicPr>
                      <a:picLocks noChangeAspect="1" noChangeArrowheads="1"/>
                    </pic:cNvPicPr>
                  </pic:nvPicPr>
                  <pic:blipFill>
                    <a:blip r:embed="rId138">
                      <a:extLst>
                        <a:ext uri="{28A0092B-C50C-407E-A947-70E740481C1C}">
                          <a14:useLocalDpi xmlns:a14="http://schemas.microsoft.com/office/drawing/2010/main" val="0"/>
                        </a:ext>
                      </a:extLst>
                    </a:blip>
                    <a:srcRect/>
                    <a:stretch>
                      <a:fillRect/>
                    </a:stretch>
                  </pic:blipFill>
                  <pic:spPr bwMode="auto">
                    <a:xfrm>
                      <a:off x="0" y="0"/>
                      <a:ext cx="5762625" cy="2933065"/>
                    </a:xfrm>
                    <a:prstGeom prst="rect">
                      <a:avLst/>
                    </a:prstGeom>
                    <a:noFill/>
                    <a:ln>
                      <a:noFill/>
                    </a:ln>
                  </pic:spPr>
                </pic:pic>
              </a:graphicData>
            </a:graphic>
          </wp:inline>
        </w:drawing>
      </w:r>
    </w:p>
    <w:p w:rsidR="00362339" w:rsidRPr="007E30BE" w:rsidRDefault="00362339" w:rsidP="00362339">
      <w:pPr>
        <w:pStyle w:val="NormalWeb"/>
        <w:keepNext/>
        <w:keepLines/>
        <w:bidi/>
        <w:spacing w:before="0" w:beforeAutospacing="0" w:after="120" w:afterAutospacing="0" w:line="340" w:lineRule="exact"/>
        <w:jc w:val="center"/>
        <w:rPr>
          <w:rFonts w:ascii="Arabic Typesetting" w:hAnsi="Arabic Typesetting" w:cs="Arabic Typesetting"/>
          <w:color w:val="000000"/>
          <w:sz w:val="34"/>
          <w:szCs w:val="34"/>
        </w:rPr>
      </w:pPr>
      <w:r w:rsidRPr="0078519A">
        <w:rPr>
          <w:rFonts w:ascii="Arabic Typesetting" w:hAnsi="Arabic Typesetting" w:cs="Arabic Typesetting"/>
          <w:color w:val="000000"/>
          <w:sz w:val="34"/>
          <w:szCs w:val="34"/>
          <w:rtl/>
        </w:rPr>
        <w:t>الميزانية والنفقات الفعلية (للموظفين وغير الموظفين)</w:t>
      </w:r>
      <w:r w:rsidRPr="0078519A">
        <w:rPr>
          <w:rFonts w:ascii="Arabic Typesetting" w:hAnsi="Arabic Typesetting" w:cs="Arabic Typesetting"/>
          <w:color w:val="000000"/>
          <w:sz w:val="34"/>
          <w:szCs w:val="34"/>
        </w:rPr>
        <w:t xml:space="preserve"> </w:t>
      </w:r>
    </w:p>
    <w:p w:rsidR="00362339" w:rsidRDefault="00362339" w:rsidP="00362339">
      <w:pPr>
        <w:pStyle w:val="NormalWeb"/>
        <w:keepNext/>
        <w:keepLines/>
        <w:bidi/>
        <w:spacing w:before="0" w:beforeAutospacing="0" w:after="120" w:afterAutospacing="0" w:line="340" w:lineRule="exact"/>
        <w:jc w:val="center"/>
        <w:rPr>
          <w:rFonts w:ascii="Arabic Typesetting" w:hAnsi="Arabic Typesetting" w:cs="Arabic Typesetting"/>
          <w:i/>
          <w:iCs/>
          <w:color w:val="000000"/>
          <w:sz w:val="34"/>
          <w:szCs w:val="34"/>
        </w:rPr>
      </w:pPr>
      <w:r w:rsidRPr="0078519A">
        <w:rPr>
          <w:rFonts w:ascii="Arabic Typesetting" w:hAnsi="Arabic Typesetting" w:cs="Arabic Typesetting"/>
          <w:i/>
          <w:iCs/>
          <w:color w:val="000000"/>
          <w:sz w:val="34"/>
          <w:szCs w:val="34"/>
          <w:rtl/>
        </w:rPr>
        <w:t>(بآلاف الفرنكات السويسرية)</w:t>
      </w:r>
    </w:p>
    <w:p w:rsidR="00362339" w:rsidRPr="0078519A" w:rsidRDefault="00362339" w:rsidP="00362339">
      <w:pPr>
        <w:pStyle w:val="NormalWeb"/>
        <w:bidi/>
        <w:spacing w:before="0" w:beforeAutospacing="0" w:after="120" w:afterAutospacing="0"/>
        <w:jc w:val="center"/>
        <w:rPr>
          <w:rFonts w:ascii="Arabic Typesetting" w:hAnsi="Arabic Typesetting" w:cs="Arabic Typesetting"/>
          <w:i/>
          <w:iCs/>
          <w:color w:val="000000"/>
          <w:sz w:val="34"/>
          <w:szCs w:val="34"/>
          <w:rtl/>
          <w:lang w:bidi="ar-EG"/>
        </w:rPr>
      </w:pPr>
      <w:r w:rsidRPr="007E30BE">
        <w:rPr>
          <w:noProof/>
          <w:rtl/>
        </w:rPr>
        <w:drawing>
          <wp:inline distT="0" distB="0" distL="0" distR="0" wp14:anchorId="267B9CA1" wp14:editId="6F349EE8">
            <wp:extent cx="5940425" cy="1215250"/>
            <wp:effectExtent l="0" t="0" r="3175" b="4445"/>
            <wp:docPr id="56" name="Pictur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pic:cNvPicPr>
                      <a:picLocks noChangeAspect="1" noChangeArrowheads="1"/>
                    </pic:cNvPicPr>
                  </pic:nvPicPr>
                  <pic:blipFill>
                    <a:blip r:embed="rId139">
                      <a:extLst>
                        <a:ext uri="{28A0092B-C50C-407E-A947-70E740481C1C}">
                          <a14:useLocalDpi xmlns:a14="http://schemas.microsoft.com/office/drawing/2010/main" val="0"/>
                        </a:ext>
                      </a:extLst>
                    </a:blip>
                    <a:srcRect/>
                    <a:stretch>
                      <a:fillRect/>
                    </a:stretch>
                  </pic:blipFill>
                  <pic:spPr bwMode="auto">
                    <a:xfrm>
                      <a:off x="0" y="0"/>
                      <a:ext cx="5940425" cy="1215250"/>
                    </a:xfrm>
                    <a:prstGeom prst="rect">
                      <a:avLst/>
                    </a:prstGeom>
                    <a:noFill/>
                    <a:ln>
                      <a:noFill/>
                    </a:ln>
                  </pic:spPr>
                </pic:pic>
              </a:graphicData>
            </a:graphic>
          </wp:inline>
        </w:drawing>
      </w:r>
    </w:p>
    <w:p w:rsidR="00362339" w:rsidRPr="00D75F3D" w:rsidRDefault="00362339" w:rsidP="00362339">
      <w:pPr>
        <w:autoSpaceDE w:val="0"/>
        <w:autoSpaceDN w:val="0"/>
        <w:bidi/>
        <w:spacing w:after="120" w:line="340" w:lineRule="exact"/>
        <w:rPr>
          <w:rFonts w:ascii="Arabic Typesetting" w:hAnsi="Arabic Typesetting" w:cs="Arabic Typesetting"/>
          <w:iCs/>
          <w:sz w:val="28"/>
          <w:szCs w:val="28"/>
        </w:rPr>
      </w:pPr>
      <w:r w:rsidRPr="00D75F3D">
        <w:rPr>
          <w:rFonts w:ascii="Arabic Typesetting" w:hAnsi="Arabic Typesetting" w:cs="Arabic Typesetting"/>
          <w:iCs/>
          <w:sz w:val="28"/>
          <w:szCs w:val="28"/>
          <w:rtl/>
        </w:rPr>
        <w:t>ملاحظة: ميزانية 2014/15 بعد التحويلات تعكس التحويلات حتى 31 مارس 2015 لتلبية الاحتياجات خلال الثنائية 2014/15 طبقا</w:t>
      </w:r>
      <w:r w:rsidRPr="00D75F3D">
        <w:rPr>
          <w:rFonts w:ascii="Arabic Typesetting" w:hAnsi="Arabic Typesetting" w:cs="Arabic Typesetting" w:hint="cs"/>
          <w:iCs/>
          <w:sz w:val="28"/>
          <w:szCs w:val="28"/>
          <w:rtl/>
        </w:rPr>
        <w:t>ً</w:t>
      </w:r>
      <w:r w:rsidRPr="00D75F3D">
        <w:rPr>
          <w:rFonts w:ascii="Arabic Typesetting" w:hAnsi="Arabic Typesetting" w:cs="Arabic Typesetting"/>
          <w:iCs/>
          <w:sz w:val="28"/>
          <w:szCs w:val="28"/>
          <w:rtl/>
        </w:rPr>
        <w:t xml:space="preserve"> للمادة 5.5 من النظام المالي</w:t>
      </w:r>
      <w:r w:rsidRPr="00D75F3D">
        <w:rPr>
          <w:rFonts w:ascii="Arabic Typesetting" w:hAnsi="Arabic Typesetting" w:cs="Arabic Typesetting"/>
          <w:iCs/>
          <w:sz w:val="28"/>
          <w:szCs w:val="28"/>
        </w:rPr>
        <w:t>.</w:t>
      </w:r>
    </w:p>
    <w:p w:rsidR="00362339" w:rsidRPr="0078519A" w:rsidRDefault="00362339" w:rsidP="00362339">
      <w:pPr>
        <w:keepNext/>
        <w:bidi/>
        <w:spacing w:after="120" w:line="340" w:lineRule="exact"/>
        <w:rPr>
          <w:rFonts w:ascii="Arabic Typesetting" w:hAnsi="Arabic Typesetting" w:cs="Arabic Typesetting"/>
          <w:sz w:val="34"/>
          <w:szCs w:val="34"/>
          <w:u w:val="single"/>
          <w:rtl/>
          <w:lang w:bidi="ar-EG"/>
        </w:rPr>
      </w:pPr>
      <w:r w:rsidRPr="0078519A">
        <w:rPr>
          <w:rFonts w:ascii="Arabic Typesetting" w:hAnsi="Arabic Typesetting" w:cs="Arabic Typesetting"/>
          <w:sz w:val="34"/>
          <w:szCs w:val="34"/>
          <w:rtl/>
        </w:rPr>
        <w:t>ألف</w:t>
      </w:r>
      <w:r w:rsidRPr="0078519A">
        <w:rPr>
          <w:rFonts w:ascii="Arabic Typesetting" w:hAnsi="Arabic Typesetting" w:cs="Arabic Typesetting"/>
          <w:sz w:val="34"/>
          <w:szCs w:val="34"/>
        </w:rPr>
        <w:t>.</w:t>
      </w:r>
      <w:r w:rsidRPr="0078519A">
        <w:rPr>
          <w:rFonts w:ascii="Arabic Typesetting" w:hAnsi="Arabic Typesetting" w:cs="Arabic Typesetting"/>
          <w:sz w:val="34"/>
          <w:szCs w:val="34"/>
        </w:rPr>
        <w:tab/>
      </w:r>
      <w:r w:rsidRPr="0078519A">
        <w:rPr>
          <w:rFonts w:ascii="Arabic Typesetting" w:hAnsi="Arabic Typesetting" w:cs="Arabic Typesetting"/>
          <w:sz w:val="34"/>
          <w:szCs w:val="34"/>
          <w:u w:val="single"/>
          <w:rtl/>
        </w:rPr>
        <w:t>ميزانية 2014/15 بعد التحويلات</w:t>
      </w:r>
    </w:p>
    <w:p w:rsidR="00362339" w:rsidRPr="009D04EC" w:rsidRDefault="00362339" w:rsidP="00362339">
      <w:pPr>
        <w:numPr>
          <w:ilvl w:val="0"/>
          <w:numId w:val="14"/>
        </w:numPr>
        <w:tabs>
          <w:tab w:val="clear" w:pos="680"/>
        </w:tabs>
        <w:autoSpaceDE w:val="0"/>
        <w:autoSpaceDN w:val="0"/>
        <w:bidi/>
        <w:adjustRightInd w:val="0"/>
        <w:spacing w:after="120" w:line="340" w:lineRule="exact"/>
        <w:ind w:left="-1"/>
        <w:jc w:val="both"/>
        <w:rPr>
          <w:rFonts w:ascii="Arabic Typesetting" w:eastAsia="SimSun" w:hAnsi="Arabic Typesetting" w:cs="Arabic Typesetting"/>
          <w:sz w:val="34"/>
          <w:szCs w:val="34"/>
          <w:lang w:eastAsia="zh-CN" w:bidi="ar-EG"/>
        </w:rPr>
      </w:pPr>
      <w:r>
        <w:rPr>
          <w:rFonts w:ascii="Arabic Typesetting" w:eastAsia="SimSun" w:hAnsi="Arabic Typesetting" w:cs="Arabic Typesetting" w:hint="cs"/>
          <w:sz w:val="34"/>
          <w:szCs w:val="34"/>
          <w:rtl/>
          <w:lang w:eastAsia="zh-CN" w:bidi="ar-EG"/>
        </w:rPr>
        <w:t xml:space="preserve">إن </w:t>
      </w:r>
      <w:r w:rsidRPr="0078519A">
        <w:rPr>
          <w:rFonts w:ascii="Arabic Typesetting" w:eastAsia="SimSun" w:hAnsi="Arabic Typesetting" w:cs="Arabic Typesetting"/>
          <w:sz w:val="34"/>
          <w:szCs w:val="34"/>
          <w:rtl/>
          <w:lang w:eastAsia="zh-CN" w:bidi="ar-EG"/>
        </w:rPr>
        <w:t xml:space="preserve">الزيادة التي حدثت في موارد الموظفين كانت ترجع في المقام الأول إلى: "1" نقل وظائف إلى البرنامج بعد دمج الأنشطة المتعلقة بالأحداث مع وظيفة المراسم، واستحداث منصب منسق شؤون استمرارية الأعمال، "2" </w:t>
      </w:r>
      <w:r>
        <w:rPr>
          <w:rFonts w:ascii="Arabic Typesetting" w:eastAsia="SimSun" w:hAnsi="Arabic Typesetting" w:cs="Arabic Typesetting" w:hint="cs"/>
          <w:sz w:val="34"/>
          <w:szCs w:val="34"/>
          <w:rtl/>
          <w:lang w:eastAsia="zh-CN" w:bidi="ar-EG"/>
        </w:rPr>
        <w:t>وتثبيت</w:t>
      </w:r>
      <w:r w:rsidRPr="0078519A">
        <w:rPr>
          <w:rFonts w:ascii="Arabic Typesetting" w:eastAsia="SimSun" w:hAnsi="Arabic Typesetting" w:cs="Arabic Typesetting"/>
          <w:sz w:val="34"/>
          <w:szCs w:val="34"/>
          <w:rtl/>
          <w:lang w:eastAsia="zh-CN" w:bidi="ar-EG"/>
        </w:rPr>
        <w:t xml:space="preserve"> وظيفة مستمرة في مكتب المستشار القانوني لتلبية الطلب المتزايد على الخدمات القانونية.</w:t>
      </w:r>
    </w:p>
    <w:p w:rsidR="00362339" w:rsidRPr="0078519A" w:rsidRDefault="00362339" w:rsidP="00362339">
      <w:pPr>
        <w:keepNext/>
        <w:bidi/>
        <w:spacing w:after="120" w:line="340" w:lineRule="exact"/>
        <w:jc w:val="both"/>
        <w:rPr>
          <w:rFonts w:ascii="Arabic Typesetting" w:hAnsi="Arabic Typesetting" w:cs="Arabic Typesetting"/>
          <w:sz w:val="34"/>
          <w:szCs w:val="34"/>
          <w:u w:val="single"/>
          <w:rtl/>
          <w:lang w:eastAsia="ko-KR" w:bidi="ar-EG"/>
        </w:rPr>
      </w:pPr>
      <w:r w:rsidRPr="0078519A">
        <w:rPr>
          <w:rFonts w:ascii="Arabic Typesetting" w:hAnsi="Arabic Typesetting" w:cs="Arabic Typesetting"/>
          <w:sz w:val="34"/>
          <w:szCs w:val="34"/>
          <w:rtl/>
          <w:lang w:eastAsia="ko-KR"/>
        </w:rPr>
        <w:t>باء</w:t>
      </w:r>
      <w:r w:rsidRPr="0078519A">
        <w:rPr>
          <w:rFonts w:ascii="Arabic Typesetting" w:hAnsi="Arabic Typesetting" w:cs="Arabic Typesetting"/>
          <w:sz w:val="34"/>
          <w:szCs w:val="34"/>
          <w:lang w:eastAsia="ko-KR"/>
        </w:rPr>
        <w:t>.</w:t>
      </w:r>
      <w:r w:rsidRPr="0078519A">
        <w:rPr>
          <w:rFonts w:ascii="Arabic Typesetting" w:hAnsi="Arabic Typesetting" w:cs="Arabic Typesetting"/>
          <w:sz w:val="34"/>
          <w:szCs w:val="34"/>
          <w:lang w:eastAsia="ko-KR"/>
        </w:rPr>
        <w:tab/>
      </w:r>
      <w:r w:rsidRPr="0078519A">
        <w:rPr>
          <w:rFonts w:ascii="Arabic Typesetting" w:hAnsi="Arabic Typesetting" w:cs="Arabic Typesetting"/>
          <w:sz w:val="34"/>
          <w:szCs w:val="34"/>
          <w:u w:val="single"/>
          <w:rtl/>
          <w:lang w:eastAsia="ko-KR"/>
        </w:rPr>
        <w:t>استخدام الميزانية في عام 2014</w:t>
      </w:r>
    </w:p>
    <w:p w:rsidR="00362339" w:rsidRPr="009D04EC" w:rsidRDefault="00362339" w:rsidP="00362339">
      <w:pPr>
        <w:numPr>
          <w:ilvl w:val="0"/>
          <w:numId w:val="14"/>
        </w:numPr>
        <w:tabs>
          <w:tab w:val="clear" w:pos="680"/>
        </w:tabs>
        <w:autoSpaceDE w:val="0"/>
        <w:autoSpaceDN w:val="0"/>
        <w:bidi/>
        <w:adjustRightInd w:val="0"/>
        <w:spacing w:after="120" w:line="340" w:lineRule="exact"/>
        <w:ind w:left="-1"/>
        <w:jc w:val="both"/>
        <w:rPr>
          <w:rFonts w:ascii="Arabic Typesetting" w:eastAsia="SimSun" w:hAnsi="Arabic Typesetting" w:cs="Arabic Typesetting"/>
          <w:sz w:val="34"/>
          <w:szCs w:val="34"/>
          <w:lang w:eastAsia="zh-CN" w:bidi="ar-EG"/>
        </w:rPr>
      </w:pPr>
      <w:r w:rsidRPr="009D04EC">
        <w:rPr>
          <w:rFonts w:ascii="Arabic Typesetting" w:eastAsia="SimSun" w:hAnsi="Arabic Typesetting" w:cs="Arabic Typesetting"/>
          <w:sz w:val="34"/>
          <w:szCs w:val="34"/>
          <w:rtl/>
          <w:lang w:eastAsia="zh-CN" w:bidi="ar-EG"/>
        </w:rPr>
        <w:t>لم يخرج استخدام الميزانية عن النطاق المتوقع الذي يتراوح من 40 إلى 60 في المائة في السنة الأولى من الثنائية، ويسير استخدام الميزانية في المسار الصحيح</w:t>
      </w:r>
      <w:r w:rsidRPr="009D04EC">
        <w:rPr>
          <w:rFonts w:ascii="Arabic Typesetting" w:eastAsia="SimSun" w:hAnsi="Arabic Typesetting" w:cs="Arabic Typesetting" w:hint="cs"/>
          <w:sz w:val="34"/>
          <w:szCs w:val="34"/>
          <w:rtl/>
          <w:lang w:eastAsia="zh-CN" w:bidi="ar-EG"/>
        </w:rPr>
        <w:t>.</w:t>
      </w:r>
    </w:p>
    <w:p w:rsidR="00362339" w:rsidRDefault="00362339" w:rsidP="00362339">
      <w:pPr>
        <w:rPr>
          <w:rFonts w:ascii="Arabic Typesetting" w:hAnsi="Arabic Typesetting" w:cs="Arabic Typesetting"/>
          <w:sz w:val="36"/>
          <w:szCs w:val="36"/>
          <w:rtl/>
        </w:rPr>
      </w:pPr>
      <w:r>
        <w:rPr>
          <w:rtl/>
        </w:rPr>
        <w:br w:type="page"/>
      </w:r>
    </w:p>
    <w:p w:rsidR="00362339" w:rsidRPr="0006623E" w:rsidRDefault="00362339" w:rsidP="00362339">
      <w:pPr>
        <w:pStyle w:val="Heading3"/>
        <w:bidi/>
        <w:spacing w:before="0" w:after="120"/>
        <w:rPr>
          <w:rFonts w:ascii="Arabic Typesetting" w:hAnsi="Arabic Typesetting" w:cs="Arabic Typesetting"/>
          <w:sz w:val="36"/>
          <w:szCs w:val="36"/>
          <w:u w:val="none"/>
          <w:lang w:val="fr-CH"/>
        </w:rPr>
      </w:pPr>
      <w:bookmarkStart w:id="96" w:name="_Toc393817958"/>
      <w:bookmarkStart w:id="97" w:name="_Toc422829663"/>
      <w:r w:rsidRPr="0006623E">
        <w:rPr>
          <w:rFonts w:ascii="Arabic Typesetting" w:hAnsi="Arabic Typesetting" w:cs="Arabic Typesetting"/>
          <w:sz w:val="36"/>
          <w:szCs w:val="36"/>
          <w:u w:val="none"/>
          <w:rtl/>
          <w:lang w:val="fr-CH"/>
        </w:rPr>
        <w:lastRenderedPageBreak/>
        <w:t xml:space="preserve">البرنامج </w:t>
      </w:r>
      <w:r w:rsidRPr="0006623E">
        <w:rPr>
          <w:rFonts w:ascii="Arabic Typesetting" w:hAnsi="Arabic Typesetting" w:cs="Arabic Typesetting"/>
          <w:sz w:val="36"/>
          <w:szCs w:val="36"/>
          <w:u w:val="none"/>
          <w:lang w:val="fr-CH"/>
        </w:rPr>
        <w:t>22</w:t>
      </w:r>
      <w:r w:rsidRPr="0006623E">
        <w:rPr>
          <w:rFonts w:ascii="Arabic Typesetting" w:hAnsi="Arabic Typesetting" w:cs="Arabic Typesetting"/>
          <w:sz w:val="36"/>
          <w:szCs w:val="36"/>
          <w:u w:val="none"/>
          <w:rtl/>
          <w:lang w:val="fr-CH"/>
        </w:rPr>
        <w:t>:</w:t>
      </w:r>
      <w:r w:rsidRPr="0006623E">
        <w:rPr>
          <w:rFonts w:ascii="Arabic Typesetting" w:hAnsi="Arabic Typesetting" w:cs="Arabic Typesetting"/>
          <w:sz w:val="36"/>
          <w:szCs w:val="36"/>
          <w:u w:val="none"/>
          <w:rtl/>
          <w:lang w:val="fr-CH"/>
        </w:rPr>
        <w:tab/>
        <w:t>إدارة البرامج والموارد</w:t>
      </w:r>
      <w:bookmarkEnd w:id="96"/>
      <w:bookmarkEnd w:id="97"/>
    </w:p>
    <w:p w:rsidR="00362339" w:rsidRPr="0006623E" w:rsidRDefault="00362339" w:rsidP="00362339">
      <w:pPr>
        <w:keepNext/>
        <w:tabs>
          <w:tab w:val="left" w:pos="2266"/>
        </w:tabs>
        <w:bidi/>
        <w:spacing w:after="120" w:line="340" w:lineRule="exact"/>
        <w:rPr>
          <w:rFonts w:ascii="Arabic Typesetting" w:hAnsi="Arabic Typesetting" w:cs="Arabic Typesetting"/>
          <w:b/>
          <w:bCs/>
          <w:sz w:val="36"/>
          <w:szCs w:val="36"/>
        </w:rPr>
      </w:pPr>
      <w:r w:rsidRPr="0006623E">
        <w:rPr>
          <w:rFonts w:ascii="Arabic Typesetting" w:hAnsi="Arabic Typesetting" w:cs="Arabic Typesetting"/>
          <w:b/>
          <w:bCs/>
          <w:sz w:val="36"/>
          <w:szCs w:val="36"/>
          <w:rtl/>
        </w:rPr>
        <w:t>المسؤول عن البرنامج:</w:t>
      </w:r>
      <w:r w:rsidRPr="0006623E">
        <w:rPr>
          <w:rFonts w:ascii="Arabic Typesetting" w:hAnsi="Arabic Typesetting" w:cs="Arabic Typesetting"/>
          <w:b/>
          <w:bCs/>
          <w:sz w:val="36"/>
          <w:szCs w:val="36"/>
          <w:rtl/>
        </w:rPr>
        <w:tab/>
      </w:r>
      <w:r w:rsidRPr="0006623E">
        <w:rPr>
          <w:rFonts w:ascii="Arabic Typesetting" w:hAnsi="Arabic Typesetting" w:cs="Arabic Typesetting"/>
          <w:b/>
          <w:bCs/>
          <w:sz w:val="36"/>
          <w:szCs w:val="36"/>
          <w:rtl/>
        </w:rPr>
        <w:tab/>
        <w:t xml:space="preserve">السيد </w:t>
      </w:r>
      <w:proofErr w:type="spellStart"/>
      <w:r w:rsidRPr="0006623E">
        <w:rPr>
          <w:rFonts w:ascii="Arabic Typesetting" w:hAnsi="Arabic Typesetting" w:cs="Arabic Typesetting"/>
          <w:b/>
          <w:bCs/>
          <w:sz w:val="36"/>
          <w:szCs w:val="36"/>
          <w:rtl/>
        </w:rPr>
        <w:t>أ</w:t>
      </w:r>
      <w:r w:rsidRPr="0006623E">
        <w:rPr>
          <w:rFonts w:ascii="Arabic Typesetting" w:hAnsi="Arabic Typesetting" w:cs="Arabic Typesetting" w:hint="cs"/>
          <w:b/>
          <w:bCs/>
          <w:sz w:val="36"/>
          <w:szCs w:val="36"/>
          <w:rtl/>
        </w:rPr>
        <w:t>مبي</w:t>
      </w:r>
      <w:proofErr w:type="spellEnd"/>
      <w:r w:rsidRPr="0006623E">
        <w:rPr>
          <w:rFonts w:ascii="Arabic Typesetting" w:hAnsi="Arabic Typesetting" w:cs="Arabic Typesetting"/>
          <w:b/>
          <w:bCs/>
          <w:sz w:val="36"/>
          <w:szCs w:val="36"/>
          <w:rtl/>
        </w:rPr>
        <w:t xml:space="preserve">. </w:t>
      </w:r>
      <w:proofErr w:type="spellStart"/>
      <w:r w:rsidRPr="0006623E">
        <w:rPr>
          <w:rFonts w:ascii="Arabic Typesetting" w:hAnsi="Arabic Typesetting" w:cs="Arabic Typesetting"/>
          <w:b/>
          <w:bCs/>
          <w:sz w:val="36"/>
          <w:szCs w:val="36"/>
          <w:rtl/>
        </w:rPr>
        <w:t>سوندارام</w:t>
      </w:r>
      <w:proofErr w:type="spellEnd"/>
    </w:p>
    <w:p w:rsidR="00362339" w:rsidRPr="0006623E" w:rsidRDefault="00362339" w:rsidP="00362339">
      <w:pPr>
        <w:keepNext/>
        <w:bidi/>
        <w:spacing w:after="120" w:line="340" w:lineRule="exact"/>
        <w:rPr>
          <w:rFonts w:ascii="Arabic Typesetting" w:hAnsi="Arabic Typesetting" w:cs="Arabic Typesetting"/>
          <w:sz w:val="36"/>
          <w:szCs w:val="36"/>
          <w:lang w:val="fr-CH"/>
        </w:rPr>
      </w:pPr>
      <w:r w:rsidRPr="0006623E">
        <w:rPr>
          <w:rFonts w:ascii="Arabic Typesetting" w:hAnsi="Arabic Typesetting" w:cs="Arabic Typesetting" w:hint="cs"/>
          <w:sz w:val="36"/>
          <w:szCs w:val="36"/>
          <w:rtl/>
          <w:lang w:val="fr-CH"/>
        </w:rPr>
        <w:t>استعراض التقدم في 2014</w:t>
      </w:r>
    </w:p>
    <w:p w:rsidR="00362339" w:rsidRPr="0006623E" w:rsidRDefault="00362339" w:rsidP="00362339">
      <w:pPr>
        <w:pStyle w:val="ListParagraph"/>
        <w:numPr>
          <w:ilvl w:val="0"/>
          <w:numId w:val="31"/>
        </w:numPr>
        <w:autoSpaceDE w:val="0"/>
        <w:autoSpaceDN w:val="0"/>
        <w:adjustRightInd w:val="0"/>
        <w:spacing w:after="120" w:line="340" w:lineRule="exact"/>
        <w:ind w:left="0" w:firstLine="0"/>
        <w:contextualSpacing w:val="0"/>
        <w:jc w:val="both"/>
        <w:rPr>
          <w:rFonts w:ascii="Arabic Typesetting" w:hAnsi="Arabic Typesetting" w:cs="Arabic Typesetting"/>
          <w:sz w:val="34"/>
          <w:szCs w:val="34"/>
          <w:rtl/>
        </w:rPr>
      </w:pPr>
      <w:r w:rsidRPr="0006623E">
        <w:rPr>
          <w:rFonts w:ascii="Arabic Typesetting" w:hAnsi="Arabic Typesetting" w:cs="Arabic Typesetting" w:hint="cs"/>
          <w:sz w:val="34"/>
          <w:szCs w:val="34"/>
          <w:rtl/>
        </w:rPr>
        <w:t>استنادا إلى التقدم المحرز</w:t>
      </w:r>
      <w:r w:rsidRPr="0006623E">
        <w:rPr>
          <w:rFonts w:ascii="Arabic Typesetting" w:hAnsi="Arabic Typesetting" w:cs="Arabic Typesetting"/>
          <w:sz w:val="34"/>
          <w:szCs w:val="34"/>
          <w:rtl/>
        </w:rPr>
        <w:t xml:space="preserve"> في</w:t>
      </w:r>
      <w:r w:rsidRPr="0006623E">
        <w:rPr>
          <w:rFonts w:ascii="Arabic Typesetting" w:hAnsi="Arabic Typesetting" w:cs="Arabic Typesetting" w:hint="cs"/>
          <w:sz w:val="34"/>
          <w:szCs w:val="34"/>
          <w:rtl/>
        </w:rPr>
        <w:t xml:space="preserve"> الثنائية</w:t>
      </w:r>
      <w:r w:rsidRPr="0006623E">
        <w:rPr>
          <w:rFonts w:ascii="Arabic Typesetting" w:hAnsi="Arabic Typesetting" w:cs="Arabic Typesetting"/>
          <w:sz w:val="34"/>
          <w:szCs w:val="34"/>
          <w:rtl/>
        </w:rPr>
        <w:t xml:space="preserve"> 2012/13</w:t>
      </w:r>
      <w:r w:rsidRPr="0006623E">
        <w:rPr>
          <w:rFonts w:ascii="Arabic Typesetting" w:hAnsi="Arabic Typesetting" w:cs="Arabic Typesetting" w:hint="cs"/>
          <w:sz w:val="34"/>
          <w:szCs w:val="34"/>
          <w:rtl/>
        </w:rPr>
        <w:t>،</w:t>
      </w:r>
      <w:r w:rsidRPr="0006623E">
        <w:rPr>
          <w:rFonts w:ascii="Arabic Typesetting" w:hAnsi="Arabic Typesetting" w:cs="Arabic Typesetting"/>
          <w:sz w:val="34"/>
          <w:szCs w:val="34"/>
          <w:rtl/>
        </w:rPr>
        <w:t xml:space="preserve"> </w:t>
      </w:r>
      <w:r w:rsidRPr="0006623E">
        <w:rPr>
          <w:rFonts w:ascii="Arabic Typesetting" w:hAnsi="Arabic Typesetting" w:cs="Arabic Typesetting" w:hint="cs"/>
          <w:sz w:val="34"/>
          <w:szCs w:val="34"/>
          <w:rtl/>
        </w:rPr>
        <w:t>تواصل تعزيز</w:t>
      </w:r>
      <w:r w:rsidRPr="0006623E">
        <w:rPr>
          <w:rFonts w:ascii="Arabic Typesetting" w:hAnsi="Arabic Typesetting" w:cs="Arabic Typesetting"/>
          <w:sz w:val="34"/>
          <w:szCs w:val="34"/>
          <w:rtl/>
        </w:rPr>
        <w:t xml:space="preserve"> برنامج الويبو و</w:t>
      </w:r>
      <w:r w:rsidRPr="0006623E">
        <w:rPr>
          <w:rFonts w:ascii="Arabic Typesetting" w:hAnsi="Arabic Typesetting" w:cs="Arabic Typesetting" w:hint="cs"/>
          <w:sz w:val="34"/>
          <w:szCs w:val="34"/>
          <w:rtl/>
        </w:rPr>
        <w:t>إ</w:t>
      </w:r>
      <w:r w:rsidRPr="0006623E">
        <w:rPr>
          <w:rFonts w:ascii="Arabic Typesetting" w:hAnsi="Arabic Typesetting" w:cs="Arabic Typesetting"/>
          <w:sz w:val="34"/>
          <w:szCs w:val="34"/>
          <w:rtl/>
        </w:rPr>
        <w:t>دار</w:t>
      </w:r>
      <w:r w:rsidRPr="0006623E">
        <w:rPr>
          <w:rFonts w:ascii="Arabic Typesetting" w:hAnsi="Arabic Typesetting" w:cs="Arabic Typesetting" w:hint="cs"/>
          <w:sz w:val="34"/>
          <w:szCs w:val="34"/>
          <w:rtl/>
        </w:rPr>
        <w:t>تها</w:t>
      </w:r>
      <w:r w:rsidRPr="0006623E">
        <w:rPr>
          <w:rFonts w:ascii="Arabic Typesetting" w:hAnsi="Arabic Typesetting" w:cs="Arabic Typesetting"/>
          <w:sz w:val="34"/>
          <w:szCs w:val="34"/>
          <w:rtl/>
        </w:rPr>
        <w:t xml:space="preserve"> المالية</w:t>
      </w:r>
      <w:r w:rsidRPr="0006623E">
        <w:rPr>
          <w:rFonts w:ascii="Arabic Typesetting" w:hAnsi="Arabic Typesetting" w:cs="Arabic Typesetting" w:hint="cs"/>
          <w:sz w:val="34"/>
          <w:szCs w:val="34"/>
          <w:rtl/>
        </w:rPr>
        <w:t xml:space="preserve"> ف</w:t>
      </w:r>
      <w:r w:rsidRPr="0006623E">
        <w:rPr>
          <w:rFonts w:ascii="Arabic Typesetting" w:hAnsi="Arabic Typesetting" w:cs="Arabic Typesetting"/>
          <w:sz w:val="34"/>
          <w:szCs w:val="34"/>
          <w:rtl/>
        </w:rPr>
        <w:t>ي 2014. ومن أجل ا</w:t>
      </w:r>
      <w:r w:rsidRPr="0006623E">
        <w:rPr>
          <w:rFonts w:ascii="Arabic Typesetting" w:hAnsi="Arabic Typesetting" w:cs="Arabic Typesetting" w:hint="cs"/>
          <w:sz w:val="34"/>
          <w:szCs w:val="34"/>
          <w:rtl/>
        </w:rPr>
        <w:t>ستخدام</w:t>
      </w:r>
      <w:r w:rsidRPr="0006623E">
        <w:rPr>
          <w:rFonts w:ascii="Arabic Typesetting" w:hAnsi="Arabic Typesetting" w:cs="Arabic Typesetting"/>
          <w:sz w:val="34"/>
          <w:szCs w:val="34"/>
          <w:rtl/>
        </w:rPr>
        <w:t xml:space="preserve"> الموارد </w:t>
      </w:r>
      <w:r w:rsidRPr="0006623E">
        <w:rPr>
          <w:rFonts w:ascii="Arabic Typesetting" w:hAnsi="Arabic Typesetting" w:cs="Arabic Typesetting" w:hint="cs"/>
          <w:sz w:val="34"/>
          <w:szCs w:val="34"/>
          <w:rtl/>
        </w:rPr>
        <w:t>ب</w:t>
      </w:r>
      <w:r w:rsidRPr="0006623E">
        <w:rPr>
          <w:rFonts w:ascii="Arabic Typesetting" w:hAnsi="Arabic Typesetting" w:cs="Arabic Typesetting"/>
          <w:sz w:val="34"/>
          <w:szCs w:val="34"/>
          <w:rtl/>
        </w:rPr>
        <w:t>فعالية</w:t>
      </w:r>
      <w:r w:rsidRPr="0006623E">
        <w:rPr>
          <w:rFonts w:ascii="Arabic Typesetting" w:hAnsi="Arabic Typesetting" w:cs="Arabic Typesetting" w:hint="cs"/>
          <w:sz w:val="34"/>
          <w:szCs w:val="34"/>
          <w:rtl/>
        </w:rPr>
        <w:t xml:space="preserve"> أكبر</w:t>
      </w:r>
      <w:r w:rsidRPr="0006623E">
        <w:rPr>
          <w:rFonts w:ascii="Arabic Typesetting" w:hAnsi="Arabic Typesetting" w:cs="Arabic Typesetting"/>
          <w:sz w:val="34"/>
          <w:szCs w:val="34"/>
          <w:rtl/>
        </w:rPr>
        <w:t xml:space="preserve">، </w:t>
      </w:r>
      <w:r w:rsidRPr="0006623E">
        <w:rPr>
          <w:rFonts w:ascii="Arabic Typesetting" w:hAnsi="Arabic Typesetting" w:cs="Arabic Typesetting" w:hint="cs"/>
          <w:sz w:val="34"/>
          <w:szCs w:val="34"/>
          <w:rtl/>
        </w:rPr>
        <w:t>و</w:t>
      </w:r>
      <w:r w:rsidRPr="0006623E">
        <w:rPr>
          <w:rFonts w:ascii="Arabic Typesetting" w:hAnsi="Arabic Typesetting" w:cs="Arabic Typesetting"/>
          <w:sz w:val="34"/>
          <w:szCs w:val="34"/>
          <w:rtl/>
        </w:rPr>
        <w:t xml:space="preserve">إرساء أفضل الممارسات فيما يتعلق بالتخطيط، وإدارة الأداء، وتيسير الأنشطة التشغيلية في جميع </w:t>
      </w:r>
      <w:r w:rsidRPr="0006623E">
        <w:rPr>
          <w:rFonts w:ascii="Arabic Typesetting" w:hAnsi="Arabic Typesetting" w:cs="Arabic Typesetting" w:hint="cs"/>
          <w:sz w:val="34"/>
          <w:szCs w:val="34"/>
          <w:rtl/>
        </w:rPr>
        <w:t>قطاعات</w:t>
      </w:r>
      <w:r w:rsidRPr="0006623E">
        <w:rPr>
          <w:rFonts w:ascii="Arabic Typesetting" w:hAnsi="Arabic Typesetting" w:cs="Arabic Typesetting"/>
          <w:sz w:val="34"/>
          <w:szCs w:val="34"/>
          <w:rtl/>
        </w:rPr>
        <w:t xml:space="preserve"> المنظمة</w:t>
      </w:r>
      <w:r w:rsidRPr="0006623E">
        <w:rPr>
          <w:rFonts w:ascii="Arabic Typesetting" w:hAnsi="Arabic Typesetting" w:cs="Arabic Typesetting" w:hint="cs"/>
          <w:sz w:val="34"/>
          <w:szCs w:val="34"/>
          <w:rtl/>
        </w:rPr>
        <w:t xml:space="preserve"> </w:t>
      </w:r>
      <w:r w:rsidRPr="0006623E">
        <w:rPr>
          <w:rFonts w:ascii="Arabic Typesetting" w:hAnsi="Arabic Typesetting" w:cs="Arabic Typesetting"/>
          <w:sz w:val="34"/>
          <w:szCs w:val="34"/>
          <w:rtl/>
        </w:rPr>
        <w:t>ودعم</w:t>
      </w:r>
      <w:r w:rsidRPr="0006623E">
        <w:rPr>
          <w:rFonts w:ascii="Arabic Typesetting" w:hAnsi="Arabic Typesetting" w:cs="Arabic Typesetting" w:hint="cs"/>
          <w:sz w:val="34"/>
          <w:szCs w:val="34"/>
          <w:rtl/>
        </w:rPr>
        <w:t>ها،</w:t>
      </w:r>
      <w:r w:rsidRPr="0006623E">
        <w:rPr>
          <w:rFonts w:ascii="Arabic Typesetting" w:hAnsi="Arabic Typesetting" w:cs="Arabic Typesetting"/>
          <w:sz w:val="34"/>
          <w:szCs w:val="34"/>
          <w:rtl/>
        </w:rPr>
        <w:t xml:space="preserve"> وتعزيز "خط الدفاع الثاني</w:t>
      </w:r>
      <w:r w:rsidRPr="0006623E">
        <w:rPr>
          <w:sz w:val="24"/>
          <w:vertAlign w:val="superscript"/>
          <w:rtl/>
        </w:rPr>
        <w:footnoteReference w:id="54"/>
      </w:r>
      <w:r w:rsidRPr="0006623E">
        <w:rPr>
          <w:rFonts w:ascii="Arabic Typesetting" w:hAnsi="Arabic Typesetting" w:cs="Arabic Typesetting"/>
          <w:sz w:val="34"/>
          <w:szCs w:val="34"/>
          <w:rtl/>
        </w:rPr>
        <w:t xml:space="preserve">"، </w:t>
      </w:r>
      <w:r w:rsidRPr="0006623E">
        <w:rPr>
          <w:rFonts w:ascii="Arabic Typesetting" w:hAnsi="Arabic Typesetting" w:cs="Arabic Typesetting" w:hint="cs"/>
          <w:sz w:val="34"/>
          <w:szCs w:val="34"/>
          <w:rtl/>
        </w:rPr>
        <w:t xml:space="preserve">نُفذت بالكامل في 2014 </w:t>
      </w:r>
      <w:r w:rsidRPr="0006623E">
        <w:rPr>
          <w:rFonts w:ascii="Arabic Typesetting" w:hAnsi="Arabic Typesetting" w:cs="Arabic Typesetting"/>
          <w:sz w:val="34"/>
          <w:szCs w:val="34"/>
          <w:rtl/>
        </w:rPr>
        <w:t xml:space="preserve">إعادة هيكلة استراتيجية </w:t>
      </w:r>
      <w:r w:rsidRPr="0006623E">
        <w:rPr>
          <w:rFonts w:ascii="Arabic Typesetting" w:hAnsi="Arabic Typesetting" w:cs="Arabic Typesetting" w:hint="cs"/>
          <w:sz w:val="34"/>
          <w:szCs w:val="34"/>
          <w:rtl/>
        </w:rPr>
        <w:t>ضمن</w:t>
      </w:r>
      <w:r w:rsidRPr="0006623E">
        <w:rPr>
          <w:rFonts w:ascii="Arabic Typesetting" w:hAnsi="Arabic Typesetting" w:cs="Arabic Typesetting"/>
          <w:sz w:val="34"/>
          <w:szCs w:val="34"/>
          <w:rtl/>
        </w:rPr>
        <w:t xml:space="preserve"> البرنامج </w:t>
      </w:r>
      <w:r w:rsidRPr="0006623E">
        <w:rPr>
          <w:rFonts w:ascii="Arabic Typesetting" w:hAnsi="Arabic Typesetting" w:cs="Arabic Typesetting" w:hint="cs"/>
          <w:sz w:val="34"/>
          <w:szCs w:val="34"/>
          <w:rtl/>
        </w:rPr>
        <w:t>و</w:t>
      </w:r>
      <w:r w:rsidRPr="0006623E">
        <w:rPr>
          <w:rFonts w:ascii="Arabic Typesetting" w:hAnsi="Arabic Typesetting" w:cs="Arabic Typesetting"/>
          <w:sz w:val="34"/>
          <w:szCs w:val="34"/>
          <w:rtl/>
        </w:rPr>
        <w:t>ال</w:t>
      </w:r>
      <w:r w:rsidRPr="0006623E">
        <w:rPr>
          <w:rFonts w:ascii="Arabic Typesetting" w:hAnsi="Arabic Typesetting" w:cs="Arabic Typesetting" w:hint="cs"/>
          <w:sz w:val="34"/>
          <w:szCs w:val="34"/>
          <w:rtl/>
        </w:rPr>
        <w:t>ت</w:t>
      </w:r>
      <w:r w:rsidRPr="0006623E">
        <w:rPr>
          <w:rFonts w:ascii="Arabic Typesetting" w:hAnsi="Arabic Typesetting" w:cs="Arabic Typesetting"/>
          <w:sz w:val="34"/>
          <w:szCs w:val="34"/>
          <w:rtl/>
        </w:rPr>
        <w:t xml:space="preserve">ي </w:t>
      </w:r>
      <w:r w:rsidRPr="0006623E">
        <w:rPr>
          <w:rFonts w:ascii="Arabic Typesetting" w:hAnsi="Arabic Typesetting" w:cs="Arabic Typesetting" w:hint="cs"/>
          <w:sz w:val="34"/>
          <w:szCs w:val="34"/>
          <w:rtl/>
        </w:rPr>
        <w:t>بدأت</w:t>
      </w:r>
      <w:r w:rsidRPr="0006623E">
        <w:rPr>
          <w:rFonts w:ascii="Arabic Typesetting" w:hAnsi="Arabic Typesetting" w:cs="Arabic Typesetting"/>
          <w:sz w:val="34"/>
          <w:szCs w:val="34"/>
          <w:rtl/>
        </w:rPr>
        <w:t xml:space="preserve"> في نوفمبر 2013</w:t>
      </w:r>
      <w:r w:rsidRPr="0006623E">
        <w:rPr>
          <w:rFonts w:ascii="Arabic Typesetting" w:hAnsi="Arabic Typesetting" w:cs="Arabic Typesetting" w:hint="cs"/>
          <w:sz w:val="34"/>
          <w:szCs w:val="34"/>
          <w:rtl/>
        </w:rPr>
        <w:t xml:space="preserve">. وانطوى </w:t>
      </w:r>
      <w:r w:rsidRPr="0006623E">
        <w:rPr>
          <w:rFonts w:ascii="Arabic Typesetting" w:hAnsi="Arabic Typesetting" w:cs="Arabic Typesetting"/>
          <w:sz w:val="34"/>
          <w:szCs w:val="34"/>
          <w:rtl/>
        </w:rPr>
        <w:t xml:space="preserve">ذلك </w:t>
      </w:r>
      <w:r w:rsidRPr="0006623E">
        <w:rPr>
          <w:rFonts w:ascii="Arabic Typesetting" w:hAnsi="Arabic Typesetting" w:cs="Arabic Typesetting" w:hint="cs"/>
          <w:sz w:val="34"/>
          <w:szCs w:val="34"/>
          <w:rtl/>
        </w:rPr>
        <w:t xml:space="preserve">على ما يلي: "1" </w:t>
      </w:r>
      <w:r w:rsidRPr="0006623E">
        <w:rPr>
          <w:rFonts w:ascii="Arabic Typesetting" w:hAnsi="Arabic Typesetting" w:cs="Arabic Typesetting"/>
          <w:sz w:val="34"/>
          <w:szCs w:val="34"/>
          <w:rtl/>
        </w:rPr>
        <w:t xml:space="preserve">دمج قسم إدارة </w:t>
      </w:r>
      <w:r w:rsidRPr="0006623E">
        <w:rPr>
          <w:rFonts w:ascii="Arabic Typesetting" w:hAnsi="Arabic Typesetting" w:cs="Arabic Typesetting" w:hint="cs"/>
          <w:sz w:val="34"/>
          <w:szCs w:val="34"/>
          <w:rtl/>
        </w:rPr>
        <w:t>ال</w:t>
      </w:r>
      <w:r w:rsidRPr="0006623E">
        <w:rPr>
          <w:rFonts w:ascii="Arabic Typesetting" w:hAnsi="Arabic Typesetting" w:cs="Arabic Typesetting"/>
          <w:sz w:val="34"/>
          <w:szCs w:val="34"/>
          <w:rtl/>
        </w:rPr>
        <w:t xml:space="preserve">برنامج </w:t>
      </w:r>
      <w:r w:rsidRPr="0006623E">
        <w:rPr>
          <w:rFonts w:ascii="Arabic Typesetting" w:hAnsi="Arabic Typesetting" w:cs="Arabic Typesetting" w:hint="cs"/>
          <w:sz w:val="34"/>
          <w:szCs w:val="34"/>
          <w:rtl/>
        </w:rPr>
        <w:t>و</w:t>
      </w:r>
      <w:r w:rsidRPr="0006623E">
        <w:rPr>
          <w:rFonts w:ascii="Arabic Typesetting" w:hAnsi="Arabic Typesetting" w:cs="Arabic Typesetting"/>
          <w:sz w:val="34"/>
          <w:szCs w:val="34"/>
          <w:rtl/>
        </w:rPr>
        <w:t xml:space="preserve">الأداء </w:t>
      </w:r>
      <w:r w:rsidRPr="0006623E">
        <w:rPr>
          <w:rFonts w:ascii="Arabic Typesetting" w:hAnsi="Arabic Typesetting" w:cs="Arabic Typesetting" w:hint="cs"/>
          <w:sz w:val="34"/>
          <w:szCs w:val="34"/>
          <w:rtl/>
        </w:rPr>
        <w:t xml:space="preserve">مع </w:t>
      </w:r>
      <w:r w:rsidRPr="0006623E">
        <w:rPr>
          <w:rFonts w:ascii="Arabic Typesetting" w:hAnsi="Arabic Typesetting" w:cs="Arabic Typesetting"/>
          <w:sz w:val="34"/>
          <w:szCs w:val="34"/>
          <w:rtl/>
        </w:rPr>
        <w:t>قسم الميزانية</w:t>
      </w:r>
      <w:r w:rsidRPr="0006623E">
        <w:rPr>
          <w:rFonts w:ascii="Arabic Typesetting" w:hAnsi="Arabic Typesetting" w:cs="Arabic Typesetting" w:hint="cs"/>
          <w:sz w:val="34"/>
          <w:szCs w:val="34"/>
          <w:rtl/>
        </w:rPr>
        <w:t xml:space="preserve"> لإنشاء شعبة</w:t>
      </w:r>
      <w:r w:rsidRPr="0006623E">
        <w:rPr>
          <w:rFonts w:ascii="Arabic Typesetting" w:hAnsi="Arabic Typesetting" w:cs="Arabic Typesetting"/>
          <w:sz w:val="34"/>
          <w:szCs w:val="34"/>
          <w:rtl/>
        </w:rPr>
        <w:t xml:space="preserve"> أداء البرنامج والميزانية</w:t>
      </w:r>
      <w:r w:rsidRPr="0006623E">
        <w:rPr>
          <w:rFonts w:ascii="Arabic Typesetting" w:hAnsi="Arabic Typesetting" w:cs="Arabic Typesetting" w:hint="cs"/>
          <w:sz w:val="34"/>
          <w:szCs w:val="34"/>
          <w:rtl/>
        </w:rPr>
        <w:t> </w:t>
      </w:r>
      <w:r w:rsidRPr="0006623E">
        <w:rPr>
          <w:rFonts w:ascii="Arabic Typesetting" w:hAnsi="Arabic Typesetting" w:cs="Arabic Typesetting"/>
          <w:sz w:val="34"/>
          <w:szCs w:val="34"/>
        </w:rPr>
        <w:t>(PPBD)</w:t>
      </w:r>
      <w:r w:rsidRPr="0006623E">
        <w:rPr>
          <w:rFonts w:ascii="Arabic Typesetting" w:hAnsi="Arabic Typesetting" w:cs="Arabic Typesetting"/>
          <w:sz w:val="34"/>
          <w:szCs w:val="34"/>
          <w:rtl/>
        </w:rPr>
        <w:t>، مما</w:t>
      </w:r>
      <w:r w:rsidRPr="0006623E">
        <w:rPr>
          <w:rFonts w:ascii="Arabic Typesetting" w:hAnsi="Arabic Typesetting" w:cs="Arabic Typesetting" w:hint="cs"/>
          <w:sz w:val="34"/>
          <w:szCs w:val="34"/>
          <w:rtl/>
        </w:rPr>
        <w:t xml:space="preserve"> أتاح </w:t>
      </w:r>
      <w:r w:rsidRPr="0006623E">
        <w:rPr>
          <w:rFonts w:ascii="Arabic Typesetting" w:hAnsi="Arabic Typesetting" w:cs="Arabic Typesetting"/>
          <w:sz w:val="34"/>
          <w:szCs w:val="34"/>
          <w:rtl/>
        </w:rPr>
        <w:t>نهج</w:t>
      </w:r>
      <w:r w:rsidRPr="0006623E">
        <w:rPr>
          <w:rFonts w:ascii="Arabic Typesetting" w:hAnsi="Arabic Typesetting" w:cs="Arabic Typesetting" w:hint="cs"/>
          <w:sz w:val="34"/>
          <w:szCs w:val="34"/>
          <w:rtl/>
        </w:rPr>
        <w:t>ا</w:t>
      </w:r>
      <w:r w:rsidRPr="0006623E">
        <w:rPr>
          <w:rFonts w:ascii="Arabic Typesetting" w:hAnsi="Arabic Typesetting" w:cs="Arabic Typesetting"/>
          <w:sz w:val="34"/>
          <w:szCs w:val="34"/>
          <w:rtl/>
        </w:rPr>
        <w:t xml:space="preserve"> أكثر شمولية لإدارة البرنامج؛ </w:t>
      </w:r>
      <w:r w:rsidRPr="0006623E">
        <w:rPr>
          <w:rFonts w:ascii="Arabic Typesetting" w:hAnsi="Arabic Typesetting" w:cs="Arabic Typesetting" w:hint="cs"/>
          <w:sz w:val="34"/>
          <w:szCs w:val="34"/>
          <w:rtl/>
        </w:rPr>
        <w:t>"2" صقل</w:t>
      </w:r>
      <w:r w:rsidRPr="0006623E">
        <w:rPr>
          <w:rFonts w:ascii="Arabic Typesetting" w:hAnsi="Arabic Typesetting" w:cs="Arabic Typesetting"/>
          <w:sz w:val="34"/>
          <w:szCs w:val="34"/>
          <w:rtl/>
        </w:rPr>
        <w:t xml:space="preserve"> دور "مكتب المراقب"، الأمر الذي مكن</w:t>
      </w:r>
      <w:r w:rsidRPr="0006623E">
        <w:rPr>
          <w:rFonts w:ascii="Arabic Typesetting" w:hAnsi="Arabic Typesetting" w:cs="Arabic Typesetting" w:hint="cs"/>
          <w:sz w:val="34"/>
          <w:szCs w:val="34"/>
          <w:rtl/>
        </w:rPr>
        <w:t xml:space="preserve"> من</w:t>
      </w:r>
      <w:r w:rsidRPr="0006623E">
        <w:rPr>
          <w:rFonts w:ascii="Arabic Typesetting" w:hAnsi="Arabic Typesetting" w:cs="Arabic Typesetting"/>
          <w:sz w:val="34"/>
          <w:szCs w:val="34"/>
          <w:rtl/>
        </w:rPr>
        <w:t xml:space="preserve"> الفصل</w:t>
      </w:r>
      <w:r w:rsidRPr="0006623E">
        <w:rPr>
          <w:rFonts w:ascii="Arabic Typesetting" w:hAnsi="Arabic Typesetting" w:cs="Arabic Typesetting" w:hint="cs"/>
          <w:sz w:val="34"/>
          <w:szCs w:val="34"/>
          <w:rtl/>
        </w:rPr>
        <w:t xml:space="preserve"> بين</w:t>
      </w:r>
      <w:r w:rsidRPr="0006623E">
        <w:rPr>
          <w:rFonts w:ascii="Arabic Typesetting" w:hAnsi="Arabic Typesetting" w:cs="Arabic Typesetting"/>
          <w:sz w:val="34"/>
          <w:szCs w:val="34"/>
          <w:rtl/>
        </w:rPr>
        <w:t xml:space="preserve"> المسؤوليات</w:t>
      </w:r>
      <w:r w:rsidRPr="0006623E">
        <w:rPr>
          <w:rFonts w:ascii="Arabic Typesetting" w:hAnsi="Arabic Typesetting" w:cs="Arabic Typesetting" w:hint="cs"/>
          <w:sz w:val="34"/>
          <w:szCs w:val="34"/>
          <w:rtl/>
        </w:rPr>
        <w:t xml:space="preserve"> الواضحة</w:t>
      </w:r>
      <w:r w:rsidRPr="0006623E">
        <w:rPr>
          <w:rFonts w:ascii="Arabic Typesetting" w:hAnsi="Arabic Typesetting" w:cs="Arabic Typesetting"/>
          <w:sz w:val="34"/>
          <w:szCs w:val="34"/>
          <w:rtl/>
        </w:rPr>
        <w:t xml:space="preserve"> وتوزيع</w:t>
      </w:r>
      <w:r w:rsidRPr="0006623E">
        <w:rPr>
          <w:rFonts w:ascii="Arabic Typesetting" w:hAnsi="Arabic Typesetting" w:cs="Arabic Typesetting" w:hint="cs"/>
          <w:sz w:val="34"/>
          <w:szCs w:val="34"/>
          <w:rtl/>
        </w:rPr>
        <w:t>ها</w:t>
      </w:r>
      <w:r w:rsidRPr="0006623E">
        <w:rPr>
          <w:rFonts w:ascii="Arabic Typesetting" w:hAnsi="Arabic Typesetting" w:cs="Arabic Typesetting"/>
          <w:sz w:val="34"/>
          <w:szCs w:val="34"/>
          <w:rtl/>
        </w:rPr>
        <w:t xml:space="preserve"> لتنسيق إدارة المخاطر</w:t>
      </w:r>
      <w:r w:rsidRPr="0006623E">
        <w:rPr>
          <w:rFonts w:ascii="Arabic Typesetting" w:hAnsi="Arabic Typesetting" w:cs="Arabic Typesetting" w:hint="cs"/>
          <w:sz w:val="34"/>
          <w:szCs w:val="34"/>
          <w:rtl/>
        </w:rPr>
        <w:t>،</w:t>
      </w:r>
      <w:r w:rsidRPr="0006623E">
        <w:rPr>
          <w:rFonts w:ascii="Arabic Typesetting" w:hAnsi="Arabic Typesetting" w:cs="Arabic Typesetting"/>
          <w:sz w:val="34"/>
          <w:szCs w:val="34"/>
          <w:rtl/>
        </w:rPr>
        <w:t xml:space="preserve"> والامتثال</w:t>
      </w:r>
      <w:r w:rsidRPr="0006623E">
        <w:rPr>
          <w:rFonts w:ascii="Arabic Typesetting" w:hAnsi="Arabic Typesetting" w:cs="Arabic Typesetting" w:hint="cs"/>
          <w:sz w:val="34"/>
          <w:szCs w:val="34"/>
          <w:rtl/>
        </w:rPr>
        <w:t>،</w:t>
      </w:r>
      <w:r w:rsidRPr="0006623E">
        <w:rPr>
          <w:rFonts w:ascii="Arabic Typesetting" w:hAnsi="Arabic Typesetting" w:cs="Arabic Typesetting"/>
          <w:sz w:val="34"/>
          <w:szCs w:val="34"/>
          <w:rtl/>
        </w:rPr>
        <w:t xml:space="preserve"> وال</w:t>
      </w:r>
      <w:r w:rsidRPr="0006623E">
        <w:rPr>
          <w:rFonts w:ascii="Arabic Typesetting" w:hAnsi="Arabic Typesetting" w:cs="Arabic Typesetting" w:hint="cs"/>
          <w:sz w:val="34"/>
          <w:szCs w:val="34"/>
          <w:rtl/>
        </w:rPr>
        <w:t xml:space="preserve">مراقبة </w:t>
      </w:r>
      <w:r w:rsidRPr="0006623E">
        <w:rPr>
          <w:rFonts w:ascii="Arabic Typesetting" w:hAnsi="Arabic Typesetting" w:cs="Arabic Typesetting"/>
          <w:sz w:val="34"/>
          <w:szCs w:val="34"/>
          <w:rtl/>
        </w:rPr>
        <w:t xml:space="preserve">الداخلية، واستعراض الإطار المالي التنظيمي </w:t>
      </w:r>
      <w:r w:rsidRPr="0006623E">
        <w:rPr>
          <w:rFonts w:ascii="Arabic Typesetting" w:hAnsi="Arabic Typesetting" w:cs="Arabic Typesetting" w:hint="cs"/>
          <w:sz w:val="34"/>
          <w:szCs w:val="34"/>
          <w:rtl/>
        </w:rPr>
        <w:t>وصيانته</w:t>
      </w:r>
      <w:r w:rsidRPr="0006623E">
        <w:rPr>
          <w:rFonts w:ascii="Arabic Typesetting" w:hAnsi="Arabic Typesetting" w:cs="Arabic Typesetting"/>
          <w:sz w:val="34"/>
          <w:szCs w:val="34"/>
          <w:rtl/>
        </w:rPr>
        <w:t xml:space="preserve"> ومتابعة توصيات</w:t>
      </w:r>
      <w:r w:rsidRPr="0006623E">
        <w:rPr>
          <w:rFonts w:ascii="Arabic Typesetting" w:hAnsi="Arabic Typesetting" w:cs="Arabic Typesetting" w:hint="cs"/>
          <w:sz w:val="34"/>
          <w:szCs w:val="34"/>
          <w:rtl/>
        </w:rPr>
        <w:t xml:space="preserve"> الرقابة</w:t>
      </w:r>
      <w:r w:rsidRPr="0006623E">
        <w:rPr>
          <w:rFonts w:ascii="Arabic Typesetting" w:hAnsi="Arabic Typesetting" w:cs="Arabic Typesetting"/>
          <w:sz w:val="34"/>
          <w:szCs w:val="34"/>
          <w:rtl/>
        </w:rPr>
        <w:t xml:space="preserve">؛ </w:t>
      </w:r>
      <w:r w:rsidRPr="0006623E">
        <w:rPr>
          <w:rFonts w:ascii="Arabic Typesetting" w:hAnsi="Arabic Typesetting" w:cs="Arabic Typesetting" w:hint="cs"/>
          <w:sz w:val="34"/>
          <w:szCs w:val="34"/>
          <w:rtl/>
        </w:rPr>
        <w:t xml:space="preserve">"3" </w:t>
      </w:r>
      <w:r w:rsidRPr="0006623E">
        <w:rPr>
          <w:rFonts w:ascii="Arabic Typesetting" w:hAnsi="Arabic Typesetting" w:cs="Arabic Typesetting"/>
          <w:sz w:val="34"/>
          <w:szCs w:val="34"/>
          <w:rtl/>
        </w:rPr>
        <w:t xml:space="preserve">إدماج إدارة ودعم </w:t>
      </w:r>
      <w:r w:rsidRPr="0006623E">
        <w:rPr>
          <w:rFonts w:ascii="Arabic Typesetting" w:hAnsi="Arabic Typesetting" w:cs="Arabic Typesetting" w:hint="cs"/>
          <w:sz w:val="34"/>
          <w:szCs w:val="34"/>
          <w:rtl/>
        </w:rPr>
        <w:t>الطلبات</w:t>
      </w:r>
      <w:r w:rsidRPr="0006623E">
        <w:rPr>
          <w:rFonts w:ascii="Arabic Typesetting" w:hAnsi="Arabic Typesetting" w:cs="Arabic Typesetting"/>
          <w:sz w:val="34"/>
          <w:szCs w:val="34"/>
          <w:rtl/>
        </w:rPr>
        <w:t xml:space="preserve"> الإدارية للمنظمة في </w:t>
      </w:r>
      <w:r w:rsidRPr="0006623E">
        <w:rPr>
          <w:rFonts w:ascii="Arabic Typesetting" w:hAnsi="Arabic Typesetting" w:cs="Arabic Typesetting" w:hint="cs"/>
          <w:sz w:val="34"/>
          <w:szCs w:val="34"/>
          <w:rtl/>
        </w:rPr>
        <w:t>ال</w:t>
      </w:r>
      <w:r w:rsidRPr="0006623E">
        <w:rPr>
          <w:rFonts w:ascii="Arabic Typesetting" w:hAnsi="Arabic Typesetting" w:cs="Arabic Typesetting"/>
          <w:sz w:val="34"/>
          <w:szCs w:val="34"/>
          <w:rtl/>
        </w:rPr>
        <w:t xml:space="preserve">برنامج 22، </w:t>
      </w:r>
      <w:r w:rsidRPr="0006623E">
        <w:rPr>
          <w:rFonts w:ascii="Arabic Typesetting" w:hAnsi="Arabic Typesetting" w:cs="Arabic Typesetting" w:hint="cs"/>
          <w:sz w:val="34"/>
          <w:szCs w:val="34"/>
          <w:rtl/>
        </w:rPr>
        <w:t>بما ي</w:t>
      </w:r>
      <w:r w:rsidRPr="0006623E">
        <w:rPr>
          <w:rFonts w:ascii="Arabic Typesetting" w:hAnsi="Arabic Typesetting" w:cs="Arabic Typesetting"/>
          <w:sz w:val="34"/>
          <w:szCs w:val="34"/>
          <w:rtl/>
        </w:rPr>
        <w:t xml:space="preserve">سمح </w:t>
      </w:r>
      <w:r w:rsidRPr="0006623E">
        <w:rPr>
          <w:rFonts w:ascii="Arabic Typesetting" w:hAnsi="Arabic Typesetting" w:cs="Arabic Typesetting" w:hint="cs"/>
          <w:sz w:val="34"/>
          <w:szCs w:val="34"/>
          <w:rtl/>
        </w:rPr>
        <w:t>بتحقيق ال</w:t>
      </w:r>
      <w:r w:rsidRPr="0006623E">
        <w:rPr>
          <w:rFonts w:ascii="Arabic Typesetting" w:hAnsi="Arabic Typesetting" w:cs="Arabic Typesetting"/>
          <w:sz w:val="34"/>
          <w:szCs w:val="34"/>
          <w:rtl/>
        </w:rPr>
        <w:t>تآزر و</w:t>
      </w:r>
      <w:r w:rsidRPr="0006623E">
        <w:rPr>
          <w:rFonts w:ascii="Arabic Typesetting" w:hAnsi="Arabic Typesetting" w:cs="Arabic Typesetting" w:hint="cs"/>
          <w:sz w:val="34"/>
          <w:szCs w:val="34"/>
          <w:rtl/>
        </w:rPr>
        <w:t>ال</w:t>
      </w:r>
      <w:r w:rsidRPr="0006623E">
        <w:rPr>
          <w:rFonts w:ascii="Arabic Typesetting" w:hAnsi="Arabic Typesetting" w:cs="Arabic Typesetting"/>
          <w:sz w:val="34"/>
          <w:szCs w:val="34"/>
          <w:rtl/>
        </w:rPr>
        <w:t xml:space="preserve">تعميم الفعال للأنظمة التي </w:t>
      </w:r>
      <w:r w:rsidRPr="0006623E">
        <w:rPr>
          <w:rFonts w:ascii="Arabic Typesetting" w:hAnsi="Arabic Typesetting" w:cs="Arabic Typesetting" w:hint="cs"/>
          <w:sz w:val="34"/>
          <w:szCs w:val="34"/>
          <w:rtl/>
        </w:rPr>
        <w:t>تقدمها</w:t>
      </w:r>
      <w:r w:rsidRPr="0006623E">
        <w:rPr>
          <w:rFonts w:ascii="Arabic Typesetting" w:hAnsi="Arabic Typesetting" w:cs="Arabic Typesetting"/>
          <w:sz w:val="34"/>
          <w:szCs w:val="34"/>
          <w:rtl/>
        </w:rPr>
        <w:t xml:space="preserve"> </w:t>
      </w:r>
      <w:r w:rsidRPr="0006623E">
        <w:rPr>
          <w:rFonts w:ascii="Arabic Typesetting" w:hAnsi="Arabic Typesetting" w:cs="Arabic Typesetting" w:hint="cs"/>
          <w:sz w:val="34"/>
          <w:szCs w:val="34"/>
          <w:rtl/>
        </w:rPr>
        <w:t xml:space="preserve">مجموعة مشاريع </w:t>
      </w:r>
      <w:r w:rsidRPr="0006623E">
        <w:rPr>
          <w:rFonts w:ascii="Arabic Typesetting" w:hAnsi="Arabic Typesetting" w:cs="Arabic Typesetting"/>
          <w:sz w:val="34"/>
          <w:szCs w:val="34"/>
          <w:rtl/>
        </w:rPr>
        <w:t>نظام التخطيط للموارد المؤسسية</w:t>
      </w:r>
      <w:r w:rsidRPr="0006623E">
        <w:rPr>
          <w:rFonts w:ascii="Arabic Typesetting" w:hAnsi="Arabic Typesetting" w:cs="Arabic Typesetting"/>
          <w:sz w:val="34"/>
          <w:szCs w:val="34"/>
        </w:rPr>
        <w:t>.</w:t>
      </w:r>
    </w:p>
    <w:p w:rsidR="00362339" w:rsidRPr="0006623E" w:rsidRDefault="00362339" w:rsidP="00362339">
      <w:pPr>
        <w:pStyle w:val="ListParagraph"/>
        <w:numPr>
          <w:ilvl w:val="0"/>
          <w:numId w:val="31"/>
        </w:numPr>
        <w:autoSpaceDE w:val="0"/>
        <w:autoSpaceDN w:val="0"/>
        <w:adjustRightInd w:val="0"/>
        <w:spacing w:after="120" w:line="340" w:lineRule="exact"/>
        <w:ind w:left="0" w:firstLine="0"/>
        <w:contextualSpacing w:val="0"/>
        <w:jc w:val="both"/>
        <w:rPr>
          <w:rFonts w:ascii="Arabic Typesetting" w:hAnsi="Arabic Typesetting" w:cs="Arabic Typesetting"/>
          <w:sz w:val="34"/>
          <w:szCs w:val="34"/>
          <w:rtl/>
        </w:rPr>
      </w:pPr>
      <w:r w:rsidRPr="0006623E">
        <w:rPr>
          <w:rFonts w:ascii="Arabic Typesetting" w:hAnsi="Arabic Typesetting" w:cs="Arabic Typesetting" w:hint="cs"/>
          <w:sz w:val="34"/>
          <w:szCs w:val="34"/>
          <w:rtl/>
        </w:rPr>
        <w:t xml:space="preserve">وتحقق تقدم </w:t>
      </w:r>
      <w:r w:rsidRPr="0006623E">
        <w:rPr>
          <w:rFonts w:ascii="Arabic Typesetting" w:hAnsi="Arabic Typesetting" w:cs="Arabic Typesetting"/>
          <w:sz w:val="34"/>
          <w:szCs w:val="34"/>
          <w:rtl/>
        </w:rPr>
        <w:t xml:space="preserve">جيد في 2014 </w:t>
      </w:r>
      <w:r w:rsidRPr="0006623E">
        <w:rPr>
          <w:rFonts w:ascii="Arabic Typesetting" w:hAnsi="Arabic Typesetting" w:cs="Arabic Typesetting" w:hint="cs"/>
          <w:sz w:val="34"/>
          <w:szCs w:val="34"/>
          <w:rtl/>
        </w:rPr>
        <w:t>فيما يخص مواصلة</w:t>
      </w:r>
      <w:r w:rsidRPr="0006623E">
        <w:rPr>
          <w:rFonts w:ascii="Arabic Typesetting" w:hAnsi="Arabic Typesetting" w:cs="Arabic Typesetting"/>
          <w:sz w:val="34"/>
          <w:szCs w:val="34"/>
          <w:rtl/>
        </w:rPr>
        <w:t xml:space="preserve"> </w:t>
      </w:r>
      <w:r w:rsidRPr="0006623E">
        <w:rPr>
          <w:rFonts w:ascii="Arabic Typesetting" w:hAnsi="Arabic Typesetting" w:cs="Arabic Typesetting" w:hint="cs"/>
          <w:sz w:val="34"/>
          <w:szCs w:val="34"/>
          <w:rtl/>
        </w:rPr>
        <w:t>تعميم</w:t>
      </w:r>
      <w:r w:rsidRPr="0006623E">
        <w:rPr>
          <w:rFonts w:ascii="Arabic Typesetting" w:hAnsi="Arabic Typesetting" w:cs="Arabic Typesetting"/>
          <w:sz w:val="34"/>
          <w:szCs w:val="34"/>
          <w:rtl/>
        </w:rPr>
        <w:t xml:space="preserve"> ثقافة قائمة على النتائج وتعزيز دورة إدارة أداء </w:t>
      </w:r>
      <w:r w:rsidRPr="0006623E">
        <w:rPr>
          <w:rFonts w:ascii="Arabic Typesetting" w:hAnsi="Arabic Typesetting" w:cs="Arabic Typesetting"/>
          <w:sz w:val="34"/>
          <w:szCs w:val="34"/>
          <w:rtl/>
          <w:lang w:bidi="ar-SA"/>
        </w:rPr>
        <w:t>الويبو</w:t>
      </w:r>
      <w:r w:rsidRPr="0006623E">
        <w:rPr>
          <w:rFonts w:ascii="Arabic Typesetting" w:hAnsi="Arabic Typesetting" w:cs="Arabic Typesetting"/>
          <w:sz w:val="34"/>
          <w:szCs w:val="34"/>
          <w:rtl/>
        </w:rPr>
        <w:t>. واستمر</w:t>
      </w:r>
      <w:r w:rsidRPr="0006623E">
        <w:rPr>
          <w:rFonts w:ascii="Arabic Typesetting" w:hAnsi="Arabic Typesetting" w:cs="Arabic Typesetting" w:hint="cs"/>
          <w:sz w:val="34"/>
          <w:szCs w:val="34"/>
          <w:rtl/>
        </w:rPr>
        <w:t xml:space="preserve"> تحسين</w:t>
      </w:r>
      <w:r w:rsidRPr="0006623E">
        <w:rPr>
          <w:rFonts w:ascii="Arabic Typesetting" w:hAnsi="Arabic Typesetting" w:cs="Arabic Typesetting"/>
          <w:sz w:val="34"/>
          <w:szCs w:val="34"/>
          <w:rtl/>
        </w:rPr>
        <w:t xml:space="preserve"> عملية تخطيط العمل في 2014 </w:t>
      </w:r>
      <w:r w:rsidRPr="0006623E">
        <w:rPr>
          <w:rFonts w:ascii="Arabic Typesetting" w:hAnsi="Arabic Typesetting" w:cs="Arabic Typesetting" w:hint="cs"/>
          <w:sz w:val="34"/>
          <w:szCs w:val="34"/>
          <w:rtl/>
        </w:rPr>
        <w:t>عبر العمل ب</w:t>
      </w:r>
      <w:r w:rsidRPr="0006623E">
        <w:rPr>
          <w:rFonts w:ascii="Arabic Typesetting" w:hAnsi="Arabic Typesetting" w:cs="Arabic Typesetting"/>
          <w:sz w:val="34"/>
          <w:szCs w:val="34"/>
          <w:rtl/>
        </w:rPr>
        <w:t xml:space="preserve">التخطيط على مستوى </w:t>
      </w:r>
      <w:r w:rsidRPr="0006623E">
        <w:rPr>
          <w:rFonts w:ascii="Arabic Typesetting" w:hAnsi="Arabic Typesetting" w:cs="Arabic Typesetting" w:hint="cs"/>
          <w:sz w:val="34"/>
          <w:szCs w:val="34"/>
          <w:rtl/>
        </w:rPr>
        <w:t>المناصب</w:t>
      </w:r>
      <w:r w:rsidRPr="0006623E">
        <w:rPr>
          <w:rFonts w:ascii="Arabic Typesetting" w:hAnsi="Arabic Typesetting" w:cs="Arabic Typesetting"/>
          <w:sz w:val="34"/>
          <w:szCs w:val="34"/>
          <w:rtl/>
        </w:rPr>
        <w:t xml:space="preserve">. </w:t>
      </w:r>
      <w:r w:rsidRPr="0006623E">
        <w:rPr>
          <w:rFonts w:ascii="Arabic Typesetting" w:hAnsi="Arabic Typesetting" w:cs="Arabic Typesetting" w:hint="cs"/>
          <w:sz w:val="34"/>
          <w:szCs w:val="34"/>
          <w:rtl/>
        </w:rPr>
        <w:t>و</w:t>
      </w:r>
      <w:r w:rsidRPr="0006623E">
        <w:rPr>
          <w:rFonts w:ascii="Arabic Typesetting" w:hAnsi="Arabic Typesetting" w:cs="Arabic Typesetting"/>
          <w:sz w:val="34"/>
          <w:szCs w:val="34"/>
          <w:rtl/>
        </w:rPr>
        <w:t>لدعم هذ</w:t>
      </w:r>
      <w:r w:rsidRPr="0006623E">
        <w:rPr>
          <w:rFonts w:ascii="Arabic Typesetting" w:hAnsi="Arabic Typesetting" w:cs="Arabic Typesetting" w:hint="cs"/>
          <w:sz w:val="34"/>
          <w:szCs w:val="34"/>
          <w:rtl/>
        </w:rPr>
        <w:t>ا التحسن</w:t>
      </w:r>
      <w:r w:rsidRPr="0006623E">
        <w:rPr>
          <w:rFonts w:ascii="Arabic Typesetting" w:hAnsi="Arabic Typesetting" w:cs="Arabic Typesetting"/>
          <w:sz w:val="34"/>
          <w:szCs w:val="34"/>
          <w:rtl/>
        </w:rPr>
        <w:t xml:space="preserve">، تم تطوير وظائف جديدة في </w:t>
      </w:r>
      <w:r w:rsidRPr="0006623E">
        <w:rPr>
          <w:rFonts w:ascii="Arabic Typesetting" w:hAnsi="Arabic Typesetting" w:cs="Arabic Typesetting" w:hint="cs"/>
          <w:sz w:val="34"/>
          <w:szCs w:val="34"/>
          <w:rtl/>
        </w:rPr>
        <w:t>وحدة تخطيط العمل لبرنامج ال</w:t>
      </w:r>
      <w:r w:rsidRPr="0006623E">
        <w:rPr>
          <w:rFonts w:ascii="Arabic Typesetting" w:hAnsi="Arabic Typesetting" w:cs="Arabic Typesetting"/>
          <w:sz w:val="34"/>
          <w:szCs w:val="34"/>
          <w:rtl/>
        </w:rPr>
        <w:t xml:space="preserve">تخطيط </w:t>
      </w:r>
      <w:r w:rsidRPr="0006623E">
        <w:rPr>
          <w:rFonts w:ascii="Arabic Typesetting" w:hAnsi="Arabic Typesetting" w:cs="Arabic Typesetting" w:hint="cs"/>
          <w:sz w:val="34"/>
          <w:szCs w:val="34"/>
          <w:rtl/>
        </w:rPr>
        <w:t>لل</w:t>
      </w:r>
      <w:r w:rsidRPr="0006623E">
        <w:rPr>
          <w:rFonts w:ascii="Arabic Typesetting" w:hAnsi="Arabic Typesetting" w:cs="Arabic Typesetting"/>
          <w:sz w:val="34"/>
          <w:szCs w:val="34"/>
          <w:rtl/>
        </w:rPr>
        <w:t>موارد المؤسس</w:t>
      </w:r>
      <w:r w:rsidRPr="0006623E">
        <w:rPr>
          <w:rFonts w:ascii="Arabic Typesetting" w:hAnsi="Arabic Typesetting" w:cs="Arabic Typesetting" w:hint="cs"/>
          <w:sz w:val="34"/>
          <w:szCs w:val="34"/>
          <w:rtl/>
        </w:rPr>
        <w:t xml:space="preserve">ية/ نظام </w:t>
      </w:r>
      <w:r w:rsidRPr="0006623E">
        <w:rPr>
          <w:rFonts w:ascii="Arabic Typesetting" w:hAnsi="Arabic Typesetting" w:cs="Arabic Typesetting"/>
          <w:sz w:val="34"/>
          <w:szCs w:val="34"/>
          <w:rtl/>
        </w:rPr>
        <w:t>إدارة الأداء</w:t>
      </w:r>
      <w:r w:rsidRPr="0006623E">
        <w:rPr>
          <w:rFonts w:ascii="Arabic Typesetting" w:hAnsi="Arabic Typesetting" w:cs="Arabic Typesetting" w:hint="cs"/>
          <w:sz w:val="34"/>
          <w:szCs w:val="34"/>
          <w:rtl/>
        </w:rPr>
        <w:t xml:space="preserve"> المؤسسي</w:t>
      </w:r>
      <w:r w:rsidRPr="0006623E">
        <w:rPr>
          <w:rFonts w:ascii="Arabic Typesetting" w:hAnsi="Arabic Typesetting" w:cs="Arabic Typesetting"/>
          <w:sz w:val="34"/>
          <w:szCs w:val="34"/>
          <w:rtl/>
        </w:rPr>
        <w:t xml:space="preserve"> </w:t>
      </w:r>
      <w:r w:rsidRPr="0006623E">
        <w:rPr>
          <w:rFonts w:ascii="Arabic Typesetting" w:hAnsi="Arabic Typesetting" w:cs="Arabic Typesetting"/>
          <w:sz w:val="34"/>
          <w:szCs w:val="34"/>
        </w:rPr>
        <w:t>(EPM)</w:t>
      </w:r>
      <w:r w:rsidRPr="0006623E">
        <w:rPr>
          <w:rFonts w:ascii="Arabic Typesetting" w:hAnsi="Arabic Typesetting" w:cs="Arabic Typesetting"/>
          <w:sz w:val="34"/>
          <w:szCs w:val="34"/>
          <w:rtl/>
        </w:rPr>
        <w:t xml:space="preserve"> </w:t>
      </w:r>
      <w:r w:rsidRPr="0006623E">
        <w:rPr>
          <w:rFonts w:ascii="Arabic Typesetting" w:hAnsi="Arabic Typesetting" w:cs="Arabic Typesetting" w:hint="cs"/>
          <w:sz w:val="34"/>
          <w:szCs w:val="34"/>
          <w:rtl/>
        </w:rPr>
        <w:t>للسماج</w:t>
      </w:r>
      <w:r w:rsidRPr="0006623E">
        <w:rPr>
          <w:rFonts w:ascii="Arabic Typesetting" w:hAnsi="Arabic Typesetting" w:cs="Arabic Typesetting"/>
          <w:sz w:val="34"/>
          <w:szCs w:val="34"/>
          <w:rtl/>
        </w:rPr>
        <w:t xml:space="preserve"> </w:t>
      </w:r>
      <w:r w:rsidRPr="0006623E">
        <w:rPr>
          <w:rFonts w:ascii="Arabic Typesetting" w:hAnsi="Arabic Typesetting" w:cs="Arabic Typesetting" w:hint="cs"/>
          <w:sz w:val="34"/>
          <w:szCs w:val="34"/>
          <w:rtl/>
        </w:rPr>
        <w:t>ب</w:t>
      </w:r>
      <w:r w:rsidRPr="0006623E">
        <w:rPr>
          <w:rFonts w:ascii="Arabic Typesetting" w:hAnsi="Arabic Typesetting" w:cs="Arabic Typesetting"/>
          <w:sz w:val="34"/>
          <w:szCs w:val="34"/>
          <w:rtl/>
        </w:rPr>
        <w:t xml:space="preserve">تخصيص موظفين لأنشطة برنامج محددة، </w:t>
      </w:r>
      <w:r w:rsidRPr="0006623E">
        <w:rPr>
          <w:rFonts w:ascii="Arabic Typesetting" w:hAnsi="Arabic Typesetting" w:cs="Arabic Typesetting" w:hint="cs"/>
          <w:sz w:val="34"/>
          <w:szCs w:val="34"/>
          <w:rtl/>
        </w:rPr>
        <w:t xml:space="preserve">والتقريب أكثر </w:t>
      </w:r>
      <w:r w:rsidRPr="0006623E">
        <w:rPr>
          <w:rFonts w:ascii="Arabic Typesetting" w:hAnsi="Arabic Typesetting" w:cs="Arabic Typesetting"/>
          <w:sz w:val="34"/>
          <w:szCs w:val="34"/>
          <w:rtl/>
        </w:rPr>
        <w:t xml:space="preserve">بين النتائج المتوقعة للبرامج وأهداف الموظفين الفردية. </w:t>
      </w:r>
      <w:r w:rsidRPr="0006623E">
        <w:rPr>
          <w:rFonts w:ascii="Arabic Typesetting" w:hAnsi="Arabic Typesetting" w:cs="Arabic Typesetting" w:hint="cs"/>
          <w:sz w:val="34"/>
          <w:szCs w:val="34"/>
          <w:rtl/>
        </w:rPr>
        <w:t xml:space="preserve">وبفضل </w:t>
      </w:r>
      <w:r w:rsidRPr="0006623E">
        <w:rPr>
          <w:rFonts w:ascii="Arabic Typesetting" w:hAnsi="Arabic Typesetting" w:cs="Arabic Typesetting"/>
          <w:sz w:val="34"/>
          <w:szCs w:val="34"/>
          <w:rtl/>
        </w:rPr>
        <w:t xml:space="preserve">هذا </w:t>
      </w:r>
      <w:r w:rsidRPr="0006623E">
        <w:rPr>
          <w:rFonts w:ascii="Arabic Typesetting" w:hAnsi="Arabic Typesetting" w:cs="Arabic Typesetting" w:hint="cs"/>
          <w:sz w:val="34"/>
          <w:szCs w:val="34"/>
          <w:rtl/>
        </w:rPr>
        <w:t xml:space="preserve">التحسن تعززت أيضا </w:t>
      </w:r>
      <w:r w:rsidRPr="0006623E">
        <w:rPr>
          <w:rFonts w:ascii="Arabic Typesetting" w:hAnsi="Arabic Typesetting" w:cs="Arabic Typesetting"/>
          <w:sz w:val="34"/>
          <w:szCs w:val="34"/>
          <w:rtl/>
        </w:rPr>
        <w:t xml:space="preserve">الشفافية والدقة فيما يتعلق بتخصيص </w:t>
      </w:r>
      <w:r w:rsidRPr="0006623E">
        <w:rPr>
          <w:rFonts w:ascii="Arabic Typesetting" w:hAnsi="Arabic Typesetting" w:cs="Arabic Typesetting" w:hint="cs"/>
          <w:sz w:val="34"/>
          <w:szCs w:val="34"/>
          <w:rtl/>
        </w:rPr>
        <w:t xml:space="preserve">واستخدام </w:t>
      </w:r>
      <w:r w:rsidRPr="0006623E">
        <w:rPr>
          <w:rFonts w:ascii="Arabic Typesetting" w:hAnsi="Arabic Typesetting" w:cs="Arabic Typesetting"/>
          <w:sz w:val="34"/>
          <w:szCs w:val="34"/>
          <w:rtl/>
        </w:rPr>
        <w:t>موارد الموظفين</w:t>
      </w:r>
      <w:r w:rsidRPr="0006623E">
        <w:rPr>
          <w:rFonts w:ascii="Arabic Typesetting" w:hAnsi="Arabic Typesetting" w:cs="Arabic Typesetting"/>
          <w:sz w:val="34"/>
          <w:szCs w:val="34"/>
        </w:rPr>
        <w:t>.</w:t>
      </w:r>
    </w:p>
    <w:p w:rsidR="00362339" w:rsidRPr="0006623E" w:rsidRDefault="00362339" w:rsidP="00362339">
      <w:pPr>
        <w:pStyle w:val="ListParagraph"/>
        <w:numPr>
          <w:ilvl w:val="0"/>
          <w:numId w:val="31"/>
        </w:numPr>
        <w:autoSpaceDE w:val="0"/>
        <w:autoSpaceDN w:val="0"/>
        <w:adjustRightInd w:val="0"/>
        <w:spacing w:after="120" w:line="340" w:lineRule="exact"/>
        <w:ind w:left="0" w:firstLine="0"/>
        <w:contextualSpacing w:val="0"/>
        <w:jc w:val="both"/>
        <w:rPr>
          <w:rFonts w:ascii="Arabic Typesetting" w:hAnsi="Arabic Typesetting" w:cs="Arabic Typesetting"/>
          <w:sz w:val="34"/>
          <w:szCs w:val="34"/>
          <w:rtl/>
        </w:rPr>
      </w:pPr>
      <w:r w:rsidRPr="0006623E">
        <w:rPr>
          <w:rFonts w:ascii="Arabic Typesetting" w:hAnsi="Arabic Typesetting" w:cs="Arabic Typesetting" w:hint="cs"/>
          <w:sz w:val="34"/>
          <w:szCs w:val="34"/>
          <w:rtl/>
        </w:rPr>
        <w:t>و</w:t>
      </w:r>
      <w:r w:rsidRPr="0006623E">
        <w:rPr>
          <w:rFonts w:ascii="Arabic Typesetting" w:hAnsi="Arabic Typesetting" w:cs="Arabic Typesetting"/>
          <w:sz w:val="34"/>
          <w:szCs w:val="34"/>
          <w:rtl/>
        </w:rPr>
        <w:t>كان تطور نظام التخطيط للموارد المؤسسية</w:t>
      </w:r>
      <w:r w:rsidRPr="0006623E">
        <w:rPr>
          <w:rFonts w:ascii="Arabic Typesetting" w:hAnsi="Arabic Typesetting" w:cs="Arabic Typesetting" w:hint="cs"/>
          <w:sz w:val="34"/>
          <w:szCs w:val="34"/>
          <w:rtl/>
        </w:rPr>
        <w:t>/</w:t>
      </w:r>
      <w:r w:rsidRPr="0006623E">
        <w:rPr>
          <w:rFonts w:ascii="Arabic Typesetting" w:hAnsi="Arabic Typesetting" w:cs="Arabic Typesetting"/>
          <w:sz w:val="34"/>
          <w:szCs w:val="34"/>
        </w:rPr>
        <w:t xml:space="preserve"> </w:t>
      </w:r>
      <w:r w:rsidRPr="0006623E">
        <w:rPr>
          <w:rFonts w:ascii="Arabic Typesetting" w:hAnsi="Arabic Typesetting" w:cs="Arabic Typesetting"/>
          <w:sz w:val="34"/>
          <w:szCs w:val="34"/>
          <w:rtl/>
        </w:rPr>
        <w:t>نظام إدارة الأداء</w:t>
      </w:r>
      <w:r w:rsidRPr="0006623E">
        <w:rPr>
          <w:rFonts w:ascii="Arabic Typesetting" w:hAnsi="Arabic Typesetting" w:cs="Arabic Typesetting" w:hint="cs"/>
          <w:sz w:val="34"/>
          <w:szCs w:val="34"/>
          <w:rtl/>
        </w:rPr>
        <w:t xml:space="preserve"> المؤسسي</w:t>
      </w:r>
      <w:r w:rsidRPr="0006623E">
        <w:rPr>
          <w:rFonts w:ascii="Arabic Typesetting" w:hAnsi="Arabic Typesetting" w:cs="Arabic Typesetting"/>
          <w:sz w:val="34"/>
          <w:szCs w:val="34"/>
          <w:rtl/>
        </w:rPr>
        <w:t xml:space="preserve"> جزءا لا يتجزأ من التقدم المحرز في 2014. ولهذه الغاية، </w:t>
      </w:r>
      <w:r w:rsidRPr="0006623E">
        <w:rPr>
          <w:rFonts w:ascii="Arabic Typesetting" w:hAnsi="Arabic Typesetting" w:cs="Arabic Typesetting" w:hint="cs"/>
          <w:sz w:val="34"/>
          <w:szCs w:val="34"/>
          <w:rtl/>
        </w:rPr>
        <w:t xml:space="preserve">شهد </w:t>
      </w:r>
      <w:r w:rsidRPr="0006623E">
        <w:rPr>
          <w:rFonts w:ascii="Arabic Typesetting" w:hAnsi="Arabic Typesetting" w:cs="Arabic Typesetting"/>
          <w:sz w:val="34"/>
          <w:szCs w:val="34"/>
          <w:rtl/>
        </w:rPr>
        <w:t>عام 2014 إطلاق وحد</w:t>
      </w:r>
      <w:r w:rsidRPr="0006623E">
        <w:rPr>
          <w:rFonts w:ascii="Arabic Typesetting" w:hAnsi="Arabic Typesetting" w:cs="Arabic Typesetting" w:hint="cs"/>
          <w:sz w:val="34"/>
          <w:szCs w:val="34"/>
          <w:rtl/>
        </w:rPr>
        <w:t>تين</w:t>
      </w:r>
      <w:r w:rsidRPr="0006623E">
        <w:rPr>
          <w:rFonts w:ascii="Arabic Typesetting" w:hAnsi="Arabic Typesetting" w:cs="Arabic Typesetting"/>
          <w:sz w:val="34"/>
          <w:szCs w:val="34"/>
          <w:rtl/>
        </w:rPr>
        <w:t xml:space="preserve"> رئيسي</w:t>
      </w:r>
      <w:r w:rsidRPr="0006623E">
        <w:rPr>
          <w:rFonts w:ascii="Arabic Typesetting" w:hAnsi="Arabic Typesetting" w:cs="Arabic Typesetting" w:hint="cs"/>
          <w:sz w:val="34"/>
          <w:szCs w:val="34"/>
          <w:rtl/>
        </w:rPr>
        <w:t>تين</w:t>
      </w:r>
      <w:r w:rsidRPr="0006623E">
        <w:rPr>
          <w:rFonts w:ascii="Arabic Typesetting" w:hAnsi="Arabic Typesetting" w:cs="Arabic Typesetting"/>
          <w:sz w:val="34"/>
          <w:szCs w:val="34"/>
          <w:rtl/>
        </w:rPr>
        <w:t xml:space="preserve"> جديد</w:t>
      </w:r>
      <w:r w:rsidRPr="0006623E">
        <w:rPr>
          <w:rFonts w:ascii="Arabic Typesetting" w:hAnsi="Arabic Typesetting" w:cs="Arabic Typesetting" w:hint="cs"/>
          <w:sz w:val="34"/>
          <w:szCs w:val="34"/>
          <w:rtl/>
        </w:rPr>
        <w:t>تين</w:t>
      </w:r>
      <w:r w:rsidRPr="0006623E">
        <w:rPr>
          <w:rFonts w:ascii="Arabic Typesetting" w:hAnsi="Arabic Typesetting" w:cs="Arabic Typesetting"/>
          <w:sz w:val="34"/>
          <w:szCs w:val="34"/>
          <w:rtl/>
        </w:rPr>
        <w:t xml:space="preserve"> لدعم دورة أداء الويبو، وهما "التنفيذ والرصد" و "تقييم الأداء</w:t>
      </w:r>
      <w:r w:rsidRPr="0006623E">
        <w:rPr>
          <w:rFonts w:ascii="Arabic Typesetting" w:hAnsi="Arabic Typesetting" w:cs="Arabic Typesetting" w:hint="cs"/>
          <w:sz w:val="34"/>
          <w:szCs w:val="34"/>
          <w:rtl/>
        </w:rPr>
        <w:t>"</w:t>
      </w:r>
      <w:r w:rsidRPr="0006623E">
        <w:rPr>
          <w:rFonts w:ascii="Arabic Typesetting" w:hAnsi="Arabic Typesetting" w:cs="Arabic Typesetting"/>
          <w:sz w:val="34"/>
          <w:szCs w:val="34"/>
          <w:rtl/>
        </w:rPr>
        <w:t xml:space="preserve">. </w:t>
      </w:r>
      <w:r w:rsidRPr="0006623E">
        <w:rPr>
          <w:rFonts w:ascii="Arabic Typesetting" w:hAnsi="Arabic Typesetting" w:cs="Arabic Typesetting" w:hint="cs"/>
          <w:sz w:val="34"/>
          <w:szCs w:val="34"/>
          <w:rtl/>
        </w:rPr>
        <w:t>وتتيح</w:t>
      </w:r>
      <w:r w:rsidRPr="0006623E">
        <w:rPr>
          <w:rFonts w:ascii="Arabic Typesetting" w:hAnsi="Arabic Typesetting" w:cs="Arabic Typesetting"/>
          <w:sz w:val="34"/>
          <w:szCs w:val="34"/>
          <w:rtl/>
        </w:rPr>
        <w:t xml:space="preserve"> </w:t>
      </w:r>
      <w:r w:rsidRPr="0006623E">
        <w:rPr>
          <w:rFonts w:ascii="Arabic Typesetting" w:hAnsi="Arabic Typesetting" w:cs="Arabic Typesetting" w:hint="cs"/>
          <w:sz w:val="34"/>
          <w:szCs w:val="34"/>
          <w:rtl/>
        </w:rPr>
        <w:t>الأولى ل</w:t>
      </w:r>
      <w:r w:rsidRPr="0006623E">
        <w:rPr>
          <w:rFonts w:ascii="Arabic Typesetting" w:hAnsi="Arabic Typesetting" w:cs="Arabic Typesetting"/>
          <w:sz w:val="34"/>
          <w:szCs w:val="34"/>
          <w:rtl/>
        </w:rPr>
        <w:t xml:space="preserve">مديري البرامج، لأول مرة، أداة </w:t>
      </w:r>
      <w:r w:rsidRPr="0006623E">
        <w:rPr>
          <w:rFonts w:ascii="Arabic Typesetting" w:hAnsi="Arabic Typesetting" w:cs="Arabic Typesetting" w:hint="cs"/>
          <w:sz w:val="34"/>
          <w:szCs w:val="34"/>
          <w:rtl/>
        </w:rPr>
        <w:t xml:space="preserve">لإجراء </w:t>
      </w:r>
      <w:r w:rsidRPr="0006623E">
        <w:rPr>
          <w:rFonts w:ascii="Arabic Typesetting" w:hAnsi="Arabic Typesetting" w:cs="Arabic Typesetting"/>
          <w:sz w:val="34"/>
          <w:szCs w:val="34"/>
          <w:rtl/>
        </w:rPr>
        <w:t xml:space="preserve">تحديث منتظم لخطط العمل المعتمدة، </w:t>
      </w:r>
      <w:r w:rsidRPr="0006623E">
        <w:rPr>
          <w:rFonts w:ascii="Arabic Typesetting" w:hAnsi="Arabic Typesetting" w:cs="Arabic Typesetting" w:hint="cs"/>
          <w:sz w:val="34"/>
          <w:szCs w:val="34"/>
          <w:rtl/>
        </w:rPr>
        <w:t>مما ي</w:t>
      </w:r>
      <w:r w:rsidRPr="0006623E">
        <w:rPr>
          <w:rFonts w:ascii="Arabic Typesetting" w:hAnsi="Arabic Typesetting" w:cs="Arabic Typesetting"/>
          <w:sz w:val="34"/>
          <w:szCs w:val="34"/>
          <w:rtl/>
        </w:rPr>
        <w:t>حسن بشكل كبير</w:t>
      </w:r>
      <w:r w:rsidRPr="0006623E">
        <w:rPr>
          <w:rFonts w:ascii="Arabic Typesetting" w:hAnsi="Arabic Typesetting" w:cs="Arabic Typesetting" w:hint="cs"/>
          <w:sz w:val="34"/>
          <w:szCs w:val="34"/>
          <w:rtl/>
        </w:rPr>
        <w:t xml:space="preserve"> ال</w:t>
      </w:r>
      <w:r w:rsidRPr="0006623E">
        <w:rPr>
          <w:rFonts w:ascii="Arabic Typesetting" w:hAnsi="Arabic Typesetting" w:cs="Arabic Typesetting"/>
          <w:sz w:val="34"/>
          <w:szCs w:val="34"/>
          <w:rtl/>
        </w:rPr>
        <w:t>قدرة على رصد تنفيذها، سواء من حيث المضمون</w:t>
      </w:r>
      <w:r w:rsidRPr="0006623E">
        <w:rPr>
          <w:rFonts w:ascii="Arabic Typesetting" w:hAnsi="Arabic Typesetting" w:cs="Arabic Typesetting" w:hint="cs"/>
          <w:sz w:val="34"/>
          <w:szCs w:val="34"/>
          <w:rtl/>
        </w:rPr>
        <w:t xml:space="preserve"> أو استخدام </w:t>
      </w:r>
      <w:r w:rsidRPr="0006623E">
        <w:rPr>
          <w:rFonts w:ascii="Arabic Typesetting" w:hAnsi="Arabic Typesetting" w:cs="Arabic Typesetting"/>
          <w:sz w:val="34"/>
          <w:szCs w:val="34"/>
          <w:rtl/>
        </w:rPr>
        <w:t xml:space="preserve">الموارد المالية. </w:t>
      </w:r>
      <w:r w:rsidRPr="0006623E">
        <w:rPr>
          <w:rFonts w:ascii="Arabic Typesetting" w:hAnsi="Arabic Typesetting" w:cs="Arabic Typesetting" w:hint="cs"/>
          <w:sz w:val="34"/>
          <w:szCs w:val="34"/>
          <w:rtl/>
        </w:rPr>
        <w:t>وبفضل</w:t>
      </w:r>
      <w:r w:rsidRPr="0006623E">
        <w:rPr>
          <w:rFonts w:ascii="Arabic Typesetting" w:hAnsi="Arabic Typesetting" w:cs="Arabic Typesetting"/>
          <w:sz w:val="34"/>
          <w:szCs w:val="34"/>
          <w:rtl/>
        </w:rPr>
        <w:t xml:space="preserve"> </w:t>
      </w:r>
      <w:r w:rsidRPr="0006623E">
        <w:rPr>
          <w:rFonts w:ascii="Arabic Typesetting" w:hAnsi="Arabic Typesetting" w:cs="Arabic Typesetting" w:hint="cs"/>
          <w:sz w:val="34"/>
          <w:szCs w:val="34"/>
          <w:rtl/>
        </w:rPr>
        <w:t>تلك</w:t>
      </w:r>
      <w:r w:rsidRPr="0006623E">
        <w:rPr>
          <w:rFonts w:ascii="Arabic Typesetting" w:hAnsi="Arabic Typesetting" w:cs="Arabic Typesetting"/>
          <w:sz w:val="34"/>
          <w:szCs w:val="34"/>
          <w:rtl/>
        </w:rPr>
        <w:t xml:space="preserve"> الأداة </w:t>
      </w:r>
      <w:r w:rsidRPr="0006623E">
        <w:rPr>
          <w:rFonts w:ascii="Arabic Typesetting" w:hAnsi="Arabic Typesetting" w:cs="Arabic Typesetting" w:hint="cs"/>
          <w:sz w:val="34"/>
          <w:szCs w:val="34"/>
          <w:rtl/>
        </w:rPr>
        <w:t xml:space="preserve">أصبح من الممكن إجراء </w:t>
      </w:r>
      <w:r w:rsidRPr="0006623E">
        <w:rPr>
          <w:rFonts w:ascii="Arabic Typesetting" w:hAnsi="Arabic Typesetting" w:cs="Arabic Typesetting"/>
          <w:sz w:val="34"/>
          <w:szCs w:val="34"/>
          <w:rtl/>
        </w:rPr>
        <w:t>تحليل مقارن</w:t>
      </w:r>
      <w:r w:rsidRPr="0006623E">
        <w:rPr>
          <w:rFonts w:ascii="Arabic Typesetting" w:hAnsi="Arabic Typesetting" w:cs="Arabic Typesetting" w:hint="cs"/>
          <w:sz w:val="34"/>
          <w:szCs w:val="34"/>
          <w:rtl/>
        </w:rPr>
        <w:t xml:space="preserve"> أفضل</w:t>
      </w:r>
      <w:r w:rsidRPr="0006623E">
        <w:rPr>
          <w:rFonts w:ascii="Arabic Typesetting" w:hAnsi="Arabic Typesetting" w:cs="Arabic Typesetting"/>
          <w:sz w:val="34"/>
          <w:szCs w:val="34"/>
          <w:rtl/>
        </w:rPr>
        <w:t xml:space="preserve"> بين خطط العمل المعتمدة والتغييرات على مدار العام، </w:t>
      </w:r>
      <w:r w:rsidRPr="0006623E">
        <w:rPr>
          <w:rFonts w:ascii="Arabic Typesetting" w:hAnsi="Arabic Typesetting" w:cs="Arabic Typesetting" w:hint="cs"/>
          <w:sz w:val="34"/>
          <w:szCs w:val="34"/>
          <w:rtl/>
        </w:rPr>
        <w:t xml:space="preserve">مما أدى إلى تحسين </w:t>
      </w:r>
      <w:r w:rsidRPr="0006623E">
        <w:rPr>
          <w:rFonts w:ascii="Arabic Typesetting" w:hAnsi="Arabic Typesetting" w:cs="Arabic Typesetting"/>
          <w:sz w:val="34"/>
          <w:szCs w:val="34"/>
          <w:rtl/>
        </w:rPr>
        <w:t xml:space="preserve">إدارة البرامج </w:t>
      </w:r>
      <w:r w:rsidRPr="0006623E">
        <w:rPr>
          <w:rFonts w:ascii="Arabic Typesetting" w:hAnsi="Arabic Typesetting" w:cs="Arabic Typesetting" w:hint="cs"/>
          <w:sz w:val="34"/>
          <w:szCs w:val="34"/>
          <w:rtl/>
        </w:rPr>
        <w:t xml:space="preserve">وإرشاد </w:t>
      </w:r>
      <w:r w:rsidRPr="0006623E">
        <w:rPr>
          <w:rFonts w:ascii="Arabic Typesetting" w:hAnsi="Arabic Typesetting" w:cs="Arabic Typesetting"/>
          <w:sz w:val="34"/>
          <w:szCs w:val="34"/>
          <w:rtl/>
        </w:rPr>
        <w:t xml:space="preserve">دورات التخطيط </w:t>
      </w:r>
      <w:r w:rsidRPr="0006623E">
        <w:rPr>
          <w:rFonts w:ascii="Arabic Typesetting" w:hAnsi="Arabic Typesetting" w:cs="Arabic Typesetting" w:hint="cs"/>
          <w:sz w:val="34"/>
          <w:szCs w:val="34"/>
          <w:rtl/>
        </w:rPr>
        <w:t>في ا</w:t>
      </w:r>
      <w:r w:rsidRPr="0006623E">
        <w:rPr>
          <w:rFonts w:ascii="Arabic Typesetting" w:hAnsi="Arabic Typesetting" w:cs="Arabic Typesetting"/>
          <w:sz w:val="34"/>
          <w:szCs w:val="34"/>
          <w:rtl/>
        </w:rPr>
        <w:t>لمستقبل.</w:t>
      </w:r>
      <w:r w:rsidRPr="0006623E">
        <w:rPr>
          <w:rFonts w:ascii="Arabic Typesetting" w:hAnsi="Arabic Typesetting" w:cs="Arabic Typesetting" w:hint="cs"/>
          <w:sz w:val="34"/>
          <w:szCs w:val="34"/>
          <w:rtl/>
        </w:rPr>
        <w:t xml:space="preserve"> وأما </w:t>
      </w:r>
      <w:r w:rsidRPr="0006623E">
        <w:rPr>
          <w:rFonts w:ascii="Arabic Typesetting" w:hAnsi="Arabic Typesetting" w:cs="Arabic Typesetting"/>
          <w:sz w:val="34"/>
          <w:szCs w:val="34"/>
          <w:rtl/>
        </w:rPr>
        <w:t xml:space="preserve">الأداة </w:t>
      </w:r>
      <w:r w:rsidRPr="0006623E">
        <w:rPr>
          <w:rFonts w:ascii="Arabic Typesetting" w:hAnsi="Arabic Typesetting" w:cs="Arabic Typesetting" w:hint="cs"/>
          <w:sz w:val="34"/>
          <w:szCs w:val="34"/>
          <w:rtl/>
        </w:rPr>
        <w:t>الثانية</w:t>
      </w:r>
      <w:r w:rsidRPr="0006623E">
        <w:rPr>
          <w:rFonts w:ascii="Arabic Typesetting" w:hAnsi="Arabic Typesetting" w:cs="Arabic Typesetting"/>
          <w:sz w:val="34"/>
          <w:szCs w:val="34"/>
          <w:rtl/>
        </w:rPr>
        <w:t xml:space="preserve"> </w:t>
      </w:r>
      <w:r w:rsidRPr="0006623E">
        <w:rPr>
          <w:rFonts w:ascii="Arabic Typesetting" w:hAnsi="Arabic Typesetting" w:cs="Arabic Typesetting" w:hint="cs"/>
          <w:sz w:val="34"/>
          <w:szCs w:val="34"/>
          <w:rtl/>
        </w:rPr>
        <w:t>فتتيح</w:t>
      </w:r>
      <w:r w:rsidRPr="0006623E">
        <w:rPr>
          <w:rFonts w:ascii="Arabic Typesetting" w:hAnsi="Arabic Typesetting" w:cs="Arabic Typesetting"/>
          <w:sz w:val="34"/>
          <w:szCs w:val="34"/>
          <w:rtl/>
        </w:rPr>
        <w:t xml:space="preserve"> نهجا أكثر</w:t>
      </w:r>
      <w:r w:rsidRPr="0006623E">
        <w:rPr>
          <w:rFonts w:ascii="Arabic Typesetting" w:hAnsi="Arabic Typesetting" w:cs="Arabic Typesetting" w:hint="cs"/>
          <w:sz w:val="34"/>
          <w:szCs w:val="34"/>
          <w:rtl/>
        </w:rPr>
        <w:t xml:space="preserve"> </w:t>
      </w:r>
      <w:r w:rsidRPr="0006623E">
        <w:rPr>
          <w:rFonts w:ascii="Arabic Typesetting" w:hAnsi="Arabic Typesetting" w:cs="Arabic Typesetting"/>
          <w:sz w:val="34"/>
          <w:szCs w:val="34"/>
          <w:rtl/>
        </w:rPr>
        <w:t xml:space="preserve">استباقية </w:t>
      </w:r>
      <w:r w:rsidRPr="0006623E">
        <w:rPr>
          <w:rFonts w:ascii="Arabic Typesetting" w:hAnsi="Arabic Typesetting" w:cs="Arabic Typesetting" w:hint="cs"/>
          <w:sz w:val="34"/>
          <w:szCs w:val="34"/>
          <w:rtl/>
        </w:rPr>
        <w:t>وانسجاما</w:t>
      </w:r>
      <w:r w:rsidRPr="0006623E">
        <w:rPr>
          <w:rFonts w:ascii="Arabic Typesetting" w:hAnsi="Arabic Typesetting" w:cs="Arabic Typesetting"/>
          <w:sz w:val="34"/>
          <w:szCs w:val="34"/>
          <w:rtl/>
        </w:rPr>
        <w:t xml:space="preserve"> لتقييم الأداء، بما في ذلك </w:t>
      </w:r>
      <w:r w:rsidRPr="0006623E">
        <w:rPr>
          <w:rFonts w:ascii="Arabic Typesetting" w:hAnsi="Arabic Typesetting" w:cs="Arabic Typesetting" w:hint="cs"/>
          <w:sz w:val="34"/>
          <w:szCs w:val="34"/>
          <w:rtl/>
        </w:rPr>
        <w:t xml:space="preserve">إمكانية إجراء </w:t>
      </w:r>
      <w:r w:rsidRPr="0006623E">
        <w:rPr>
          <w:rFonts w:ascii="Arabic Typesetting" w:hAnsi="Arabic Typesetting" w:cs="Arabic Typesetting"/>
          <w:sz w:val="34"/>
          <w:szCs w:val="34"/>
          <w:rtl/>
        </w:rPr>
        <w:t xml:space="preserve">استعراض أكثر تواترا </w:t>
      </w:r>
      <w:r w:rsidRPr="0006623E">
        <w:rPr>
          <w:rFonts w:ascii="Arabic Typesetting" w:hAnsi="Arabic Typesetting" w:cs="Arabic Typesetting" w:hint="cs"/>
          <w:sz w:val="34"/>
          <w:szCs w:val="34"/>
          <w:rtl/>
        </w:rPr>
        <w:t>ل</w:t>
      </w:r>
      <w:r w:rsidRPr="0006623E">
        <w:rPr>
          <w:rFonts w:ascii="Arabic Typesetting" w:hAnsi="Arabic Typesetting" w:cs="Arabic Typesetting"/>
          <w:sz w:val="34"/>
          <w:szCs w:val="34"/>
          <w:rtl/>
        </w:rPr>
        <w:t xml:space="preserve">لأداء وتتبع التقدم نحو تحقيق الأهداف </w:t>
      </w:r>
      <w:r w:rsidRPr="0006623E">
        <w:rPr>
          <w:rFonts w:ascii="Arabic Typesetting" w:hAnsi="Arabic Typesetting" w:cs="Arabic Typesetting" w:hint="cs"/>
          <w:sz w:val="34"/>
          <w:szCs w:val="34"/>
          <w:rtl/>
        </w:rPr>
        <w:t>الواردة</w:t>
      </w:r>
      <w:r w:rsidRPr="0006623E">
        <w:rPr>
          <w:rFonts w:ascii="Arabic Typesetting" w:hAnsi="Arabic Typesetting" w:cs="Arabic Typesetting"/>
          <w:sz w:val="34"/>
          <w:szCs w:val="34"/>
          <w:rtl/>
        </w:rPr>
        <w:t xml:space="preserve"> في برنامج وميزانية</w:t>
      </w:r>
      <w:r w:rsidRPr="0006623E">
        <w:rPr>
          <w:rFonts w:ascii="Arabic Typesetting" w:hAnsi="Arabic Typesetting" w:cs="Arabic Typesetting" w:hint="cs"/>
          <w:sz w:val="34"/>
          <w:szCs w:val="34"/>
          <w:rtl/>
        </w:rPr>
        <w:t xml:space="preserve"> الثنائية</w:t>
      </w:r>
      <w:r w:rsidRPr="0006623E">
        <w:rPr>
          <w:rFonts w:ascii="Arabic Typesetting" w:hAnsi="Arabic Typesetting" w:cs="Arabic Typesetting"/>
          <w:sz w:val="34"/>
          <w:szCs w:val="34"/>
          <w:rtl/>
        </w:rPr>
        <w:t xml:space="preserve"> 2014/15</w:t>
      </w:r>
      <w:r w:rsidRPr="0006623E">
        <w:rPr>
          <w:rFonts w:ascii="Arabic Typesetting" w:hAnsi="Arabic Typesetting" w:cs="Arabic Typesetting"/>
          <w:sz w:val="34"/>
          <w:szCs w:val="34"/>
        </w:rPr>
        <w:t>.</w:t>
      </w:r>
    </w:p>
    <w:p w:rsidR="00362339" w:rsidRPr="0006623E" w:rsidRDefault="00362339" w:rsidP="00362339">
      <w:pPr>
        <w:pStyle w:val="ListParagraph"/>
        <w:numPr>
          <w:ilvl w:val="0"/>
          <w:numId w:val="31"/>
        </w:numPr>
        <w:autoSpaceDE w:val="0"/>
        <w:autoSpaceDN w:val="0"/>
        <w:adjustRightInd w:val="0"/>
        <w:spacing w:after="120" w:line="340" w:lineRule="exact"/>
        <w:ind w:left="0" w:firstLine="0"/>
        <w:contextualSpacing w:val="0"/>
        <w:jc w:val="both"/>
        <w:rPr>
          <w:rFonts w:ascii="Arabic Typesetting" w:hAnsi="Arabic Typesetting" w:cs="Arabic Typesetting"/>
          <w:sz w:val="34"/>
          <w:szCs w:val="34"/>
          <w:rtl/>
        </w:rPr>
      </w:pPr>
      <w:r w:rsidRPr="0006623E">
        <w:rPr>
          <w:rFonts w:ascii="Arabic Typesetting" w:hAnsi="Arabic Typesetting" w:cs="Arabic Typesetting" w:hint="cs"/>
          <w:sz w:val="34"/>
          <w:szCs w:val="34"/>
          <w:rtl/>
        </w:rPr>
        <w:t xml:space="preserve">وأدى </w:t>
      </w:r>
      <w:r w:rsidRPr="0006623E">
        <w:rPr>
          <w:rFonts w:ascii="Arabic Typesetting" w:hAnsi="Arabic Typesetting" w:cs="Arabic Typesetting"/>
          <w:sz w:val="34"/>
          <w:szCs w:val="34"/>
          <w:rtl/>
        </w:rPr>
        <w:t xml:space="preserve">أيضا </w:t>
      </w:r>
      <w:r w:rsidRPr="0006623E">
        <w:rPr>
          <w:rFonts w:ascii="Arabic Typesetting" w:hAnsi="Arabic Typesetting" w:cs="Arabic Typesetting" w:hint="cs"/>
          <w:sz w:val="34"/>
          <w:szCs w:val="34"/>
          <w:rtl/>
        </w:rPr>
        <w:t>إدماج</w:t>
      </w:r>
      <w:r w:rsidRPr="0006623E">
        <w:rPr>
          <w:rFonts w:ascii="Arabic Typesetting" w:hAnsi="Arabic Typesetting" w:cs="Arabic Typesetting"/>
          <w:sz w:val="34"/>
          <w:szCs w:val="34"/>
          <w:rtl/>
        </w:rPr>
        <w:t xml:space="preserve"> </w:t>
      </w:r>
      <w:r w:rsidRPr="0006623E">
        <w:rPr>
          <w:rFonts w:ascii="Arabic Typesetting" w:hAnsi="Arabic Typesetting" w:cs="Arabic Typesetting" w:hint="cs"/>
          <w:sz w:val="34"/>
          <w:szCs w:val="34"/>
          <w:rtl/>
        </w:rPr>
        <w:t>ال</w:t>
      </w:r>
      <w:r w:rsidRPr="0006623E">
        <w:rPr>
          <w:rFonts w:ascii="Arabic Typesetting" w:hAnsi="Arabic Typesetting" w:cs="Arabic Typesetting"/>
          <w:sz w:val="34"/>
          <w:szCs w:val="34"/>
          <w:rtl/>
        </w:rPr>
        <w:t>مزيد من مكونات نظام التخطيط للموارد المؤسسية</w:t>
      </w:r>
      <w:r w:rsidRPr="0006623E">
        <w:rPr>
          <w:rFonts w:ascii="Arabic Typesetting" w:hAnsi="Arabic Typesetting" w:cs="Arabic Typesetting" w:hint="cs"/>
          <w:sz w:val="34"/>
          <w:szCs w:val="34"/>
          <w:rtl/>
        </w:rPr>
        <w:t xml:space="preserve"> </w:t>
      </w:r>
      <w:r w:rsidRPr="0006623E">
        <w:rPr>
          <w:rFonts w:ascii="Arabic Typesetting" w:hAnsi="Arabic Typesetting" w:cs="Arabic Typesetting"/>
          <w:sz w:val="34"/>
          <w:szCs w:val="34"/>
          <w:rtl/>
        </w:rPr>
        <w:t xml:space="preserve">في عام 2014 </w:t>
      </w:r>
      <w:r w:rsidRPr="0006623E">
        <w:rPr>
          <w:rFonts w:ascii="Arabic Typesetting" w:hAnsi="Arabic Typesetting" w:cs="Arabic Typesetting" w:hint="cs"/>
          <w:sz w:val="34"/>
          <w:szCs w:val="34"/>
          <w:rtl/>
        </w:rPr>
        <w:t xml:space="preserve">إلى </w:t>
      </w:r>
      <w:r w:rsidRPr="0006623E">
        <w:rPr>
          <w:rFonts w:ascii="Arabic Typesetting" w:hAnsi="Arabic Typesetting" w:cs="Arabic Typesetting"/>
          <w:sz w:val="34"/>
          <w:szCs w:val="34"/>
          <w:rtl/>
        </w:rPr>
        <w:t xml:space="preserve">قدرات إبلاغ وأدوات تحليل محسنة. </w:t>
      </w:r>
      <w:r w:rsidRPr="0006623E">
        <w:rPr>
          <w:rFonts w:ascii="Arabic Typesetting" w:hAnsi="Arabic Typesetting" w:cs="Arabic Typesetting" w:hint="cs"/>
          <w:sz w:val="34"/>
          <w:szCs w:val="34"/>
          <w:rtl/>
        </w:rPr>
        <w:t>و</w:t>
      </w:r>
      <w:r w:rsidRPr="0006623E">
        <w:rPr>
          <w:rFonts w:ascii="Arabic Typesetting" w:hAnsi="Arabic Typesetting" w:cs="Arabic Typesetting"/>
          <w:sz w:val="34"/>
          <w:szCs w:val="34"/>
          <w:rtl/>
        </w:rPr>
        <w:t xml:space="preserve">لأول مرة في 2014، </w:t>
      </w:r>
      <w:r w:rsidRPr="0006623E">
        <w:rPr>
          <w:rFonts w:ascii="Arabic Typesetting" w:hAnsi="Arabic Typesetting" w:cs="Arabic Typesetting" w:hint="cs"/>
          <w:sz w:val="34"/>
          <w:szCs w:val="34"/>
          <w:rtl/>
        </w:rPr>
        <w:t>أُدمج ال</w:t>
      </w:r>
      <w:r w:rsidRPr="0006623E">
        <w:rPr>
          <w:rFonts w:ascii="Arabic Typesetting" w:hAnsi="Arabic Typesetting" w:cs="Arabic Typesetting"/>
          <w:sz w:val="34"/>
          <w:szCs w:val="34"/>
          <w:rtl/>
        </w:rPr>
        <w:t>نظام</w:t>
      </w:r>
      <w:r w:rsidRPr="0006623E">
        <w:rPr>
          <w:rFonts w:ascii="Arabic Typesetting" w:hAnsi="Arabic Typesetting" w:cs="Arabic Typesetting" w:hint="cs"/>
          <w:sz w:val="34"/>
          <w:szCs w:val="34"/>
          <w:rtl/>
        </w:rPr>
        <w:t xml:space="preserve"> المالي</w:t>
      </w:r>
      <w:r w:rsidRPr="0006623E">
        <w:rPr>
          <w:rFonts w:ascii="Arabic Typesetting" w:hAnsi="Arabic Typesetting" w:cs="Arabic Typesetting"/>
          <w:sz w:val="34"/>
          <w:szCs w:val="34"/>
          <w:rtl/>
        </w:rPr>
        <w:t xml:space="preserve"> </w:t>
      </w:r>
      <w:r w:rsidRPr="0006623E">
        <w:rPr>
          <w:rFonts w:ascii="Arabic Typesetting" w:hAnsi="Arabic Typesetting" w:cs="Arabic Typesetting" w:hint="cs"/>
          <w:sz w:val="34"/>
          <w:szCs w:val="34"/>
          <w:rtl/>
        </w:rPr>
        <w:t>لبرنامج ا</w:t>
      </w:r>
      <w:r w:rsidRPr="0006623E">
        <w:rPr>
          <w:rFonts w:ascii="Arabic Typesetting" w:hAnsi="Arabic Typesetting" w:cs="Arabic Typesetting"/>
          <w:sz w:val="34"/>
          <w:szCs w:val="34"/>
          <w:rtl/>
        </w:rPr>
        <w:t xml:space="preserve">لإدارة المتكاملة </w:t>
      </w:r>
      <w:r w:rsidRPr="0006623E">
        <w:rPr>
          <w:rFonts w:ascii="Arabic Typesetting" w:hAnsi="Arabic Typesetting" w:cs="Arabic Typesetting"/>
          <w:sz w:val="34"/>
          <w:szCs w:val="34"/>
        </w:rPr>
        <w:t>(AIMS)</w:t>
      </w:r>
      <w:r w:rsidRPr="0006623E">
        <w:rPr>
          <w:rFonts w:ascii="Arabic Typesetting" w:hAnsi="Arabic Typesetting" w:cs="Arabic Typesetting"/>
          <w:sz w:val="34"/>
          <w:szCs w:val="34"/>
          <w:rtl/>
        </w:rPr>
        <w:t xml:space="preserve"> </w:t>
      </w:r>
      <w:r w:rsidRPr="0006623E">
        <w:rPr>
          <w:rFonts w:ascii="Arabic Typesetting" w:hAnsi="Arabic Typesetting" w:cs="Arabic Typesetting" w:hint="cs"/>
          <w:sz w:val="34"/>
          <w:szCs w:val="34"/>
          <w:rtl/>
        </w:rPr>
        <w:t xml:space="preserve">ونظام </w:t>
      </w:r>
      <w:r w:rsidRPr="0006623E">
        <w:rPr>
          <w:rFonts w:ascii="Arabic Typesetting" w:hAnsi="Arabic Typesetting" w:cs="Arabic Typesetting"/>
          <w:sz w:val="34"/>
          <w:szCs w:val="34"/>
          <w:rtl/>
        </w:rPr>
        <w:t xml:space="preserve">التخطيط </w:t>
      </w:r>
      <w:r w:rsidRPr="0006623E">
        <w:rPr>
          <w:rFonts w:ascii="Arabic Typesetting" w:hAnsi="Arabic Typesetting" w:cs="Arabic Typesetting" w:hint="cs"/>
          <w:sz w:val="34"/>
          <w:szCs w:val="34"/>
          <w:rtl/>
        </w:rPr>
        <w:t xml:space="preserve">لبرنامج </w:t>
      </w:r>
      <w:r w:rsidRPr="0006623E">
        <w:rPr>
          <w:rFonts w:ascii="Arabic Typesetting" w:hAnsi="Arabic Typesetting" w:cs="Arabic Typesetting"/>
          <w:sz w:val="34"/>
          <w:szCs w:val="34"/>
          <w:rtl/>
        </w:rPr>
        <w:t xml:space="preserve">إدارة </w:t>
      </w:r>
      <w:r w:rsidRPr="0006623E">
        <w:rPr>
          <w:rFonts w:ascii="Arabic Typesetting" w:hAnsi="Arabic Typesetting" w:cs="Arabic Typesetting" w:hint="cs"/>
          <w:sz w:val="34"/>
          <w:szCs w:val="34"/>
          <w:rtl/>
        </w:rPr>
        <w:t>ال</w:t>
      </w:r>
      <w:r w:rsidRPr="0006623E">
        <w:rPr>
          <w:rFonts w:ascii="Arabic Typesetting" w:hAnsi="Arabic Typesetting" w:cs="Arabic Typesetting"/>
          <w:sz w:val="34"/>
          <w:szCs w:val="34"/>
          <w:rtl/>
        </w:rPr>
        <w:t xml:space="preserve">أداء </w:t>
      </w:r>
      <w:r w:rsidRPr="0006623E">
        <w:rPr>
          <w:rFonts w:ascii="Arabic Typesetting" w:hAnsi="Arabic Typesetting" w:cs="Arabic Typesetting" w:hint="cs"/>
          <w:sz w:val="34"/>
          <w:szCs w:val="34"/>
          <w:rtl/>
        </w:rPr>
        <w:t>المؤسسي، مما</w:t>
      </w:r>
      <w:r w:rsidRPr="0006623E">
        <w:rPr>
          <w:rFonts w:ascii="Arabic Typesetting" w:hAnsi="Arabic Typesetting" w:cs="Arabic Typesetting"/>
          <w:sz w:val="34"/>
          <w:szCs w:val="34"/>
          <w:rtl/>
        </w:rPr>
        <w:t xml:space="preserve"> </w:t>
      </w:r>
      <w:r w:rsidRPr="0006623E">
        <w:rPr>
          <w:rFonts w:ascii="Arabic Typesetting" w:hAnsi="Arabic Typesetting" w:cs="Arabic Typesetting" w:hint="cs"/>
          <w:sz w:val="34"/>
          <w:szCs w:val="34"/>
          <w:rtl/>
        </w:rPr>
        <w:t xml:space="preserve">مكّن من </w:t>
      </w:r>
      <w:r w:rsidRPr="0006623E">
        <w:rPr>
          <w:rFonts w:ascii="Arabic Typesetting" w:hAnsi="Arabic Typesetting" w:cs="Arabic Typesetting"/>
          <w:sz w:val="34"/>
          <w:szCs w:val="34"/>
          <w:rtl/>
        </w:rPr>
        <w:t xml:space="preserve">تحسين عملية الإبلاغ عن الميزانية </w:t>
      </w:r>
      <w:r w:rsidRPr="0006623E">
        <w:rPr>
          <w:rFonts w:ascii="Arabic Typesetting" w:hAnsi="Arabic Typesetting" w:cs="Arabic Typesetting" w:hint="cs"/>
          <w:sz w:val="34"/>
          <w:szCs w:val="34"/>
          <w:rtl/>
        </w:rPr>
        <w:t>مقارنة ب</w:t>
      </w:r>
      <w:r w:rsidRPr="0006623E">
        <w:rPr>
          <w:rFonts w:ascii="Arabic Typesetting" w:hAnsi="Arabic Typesetting" w:cs="Arabic Typesetting"/>
          <w:sz w:val="34"/>
          <w:szCs w:val="34"/>
          <w:rtl/>
        </w:rPr>
        <w:t>النفقات الفعلية من نظام إدارة الأداء المؤسسي</w:t>
      </w:r>
      <w:r w:rsidRPr="0006623E">
        <w:rPr>
          <w:rFonts w:ascii="Arabic Typesetting" w:hAnsi="Arabic Typesetting" w:cs="Arabic Typesetting"/>
          <w:sz w:val="34"/>
          <w:szCs w:val="34"/>
        </w:rPr>
        <w:t>.</w:t>
      </w:r>
      <w:r w:rsidRPr="0006623E">
        <w:rPr>
          <w:rFonts w:ascii="Arabic Typesetting" w:hAnsi="Arabic Typesetting" w:cs="Arabic Typesetting"/>
          <w:sz w:val="34"/>
          <w:szCs w:val="34"/>
          <w:rtl/>
        </w:rPr>
        <w:t xml:space="preserve"> </w:t>
      </w:r>
      <w:r w:rsidRPr="0006623E">
        <w:rPr>
          <w:rFonts w:ascii="Arabic Typesetting" w:hAnsi="Arabic Typesetting" w:cs="Arabic Typesetting" w:hint="cs"/>
          <w:sz w:val="34"/>
          <w:szCs w:val="34"/>
          <w:rtl/>
        </w:rPr>
        <w:t>و</w:t>
      </w:r>
      <w:r w:rsidRPr="0006623E">
        <w:rPr>
          <w:rFonts w:ascii="Arabic Typesetting" w:hAnsi="Arabic Typesetting" w:cs="Arabic Typesetting"/>
          <w:sz w:val="34"/>
          <w:szCs w:val="34"/>
          <w:rtl/>
        </w:rPr>
        <w:t xml:space="preserve">بالإضافة إلى ذلك، </w:t>
      </w:r>
      <w:r w:rsidRPr="0006623E">
        <w:rPr>
          <w:rFonts w:ascii="Arabic Typesetting" w:hAnsi="Arabic Typesetting" w:cs="Arabic Typesetting" w:hint="cs"/>
          <w:sz w:val="34"/>
          <w:szCs w:val="34"/>
          <w:rtl/>
        </w:rPr>
        <w:t xml:space="preserve">بدأ تشغيل </w:t>
      </w:r>
      <w:r w:rsidRPr="0006623E">
        <w:rPr>
          <w:rFonts w:ascii="Arabic Typesetting" w:hAnsi="Arabic Typesetting" w:cs="Arabic Typesetting"/>
          <w:sz w:val="34"/>
          <w:szCs w:val="34"/>
          <w:rtl/>
        </w:rPr>
        <w:t xml:space="preserve">نظام </w:t>
      </w:r>
      <w:r w:rsidRPr="0006623E">
        <w:rPr>
          <w:rFonts w:ascii="Arabic Typesetting" w:hAnsi="Arabic Typesetting" w:cs="Arabic Typesetting" w:hint="cs"/>
          <w:sz w:val="34"/>
          <w:szCs w:val="34"/>
          <w:rtl/>
        </w:rPr>
        <w:t xml:space="preserve">المرتبات/برنامج </w:t>
      </w:r>
      <w:r w:rsidRPr="0006623E">
        <w:rPr>
          <w:rFonts w:ascii="Arabic Typesetting" w:hAnsi="Arabic Typesetting" w:cs="Arabic Typesetting"/>
          <w:sz w:val="34"/>
          <w:szCs w:val="34"/>
          <w:rtl/>
        </w:rPr>
        <w:t>التخطيط للموارد المؤسسية</w:t>
      </w:r>
      <w:r w:rsidRPr="0006623E">
        <w:rPr>
          <w:rFonts w:ascii="Arabic Typesetting" w:hAnsi="Arabic Typesetting" w:cs="Arabic Typesetting" w:hint="cs"/>
          <w:sz w:val="34"/>
          <w:szCs w:val="34"/>
          <w:rtl/>
        </w:rPr>
        <w:t xml:space="preserve"> (</w:t>
      </w:r>
      <w:r w:rsidRPr="0006623E">
        <w:rPr>
          <w:rFonts w:ascii="Arabic Typesetting" w:hAnsi="Arabic Typesetting" w:cs="Arabic Typesetting"/>
          <w:sz w:val="34"/>
          <w:szCs w:val="34"/>
          <w:rtl/>
        </w:rPr>
        <w:t>الموارد البشرية</w:t>
      </w:r>
      <w:r w:rsidRPr="0006623E">
        <w:rPr>
          <w:rFonts w:ascii="Arabic Typesetting" w:hAnsi="Arabic Typesetting" w:cs="Arabic Typesetting" w:hint="cs"/>
          <w:sz w:val="34"/>
          <w:szCs w:val="34"/>
          <w:rtl/>
        </w:rPr>
        <w:t xml:space="preserve">) </w:t>
      </w:r>
      <w:r w:rsidRPr="0006623E">
        <w:rPr>
          <w:rFonts w:ascii="Arabic Typesetting" w:hAnsi="Arabic Typesetting" w:cs="Arabic Typesetting"/>
          <w:sz w:val="34"/>
          <w:szCs w:val="34"/>
          <w:rtl/>
        </w:rPr>
        <w:t>في يناير 2014، وا</w:t>
      </w:r>
      <w:r w:rsidRPr="0006623E">
        <w:rPr>
          <w:rFonts w:ascii="Arabic Typesetting" w:hAnsi="Arabic Typesetting" w:cs="Arabic Typesetting" w:hint="cs"/>
          <w:sz w:val="34"/>
          <w:szCs w:val="34"/>
          <w:rtl/>
        </w:rPr>
        <w:t>ستُ</w:t>
      </w:r>
      <w:r w:rsidRPr="0006623E">
        <w:rPr>
          <w:rFonts w:ascii="Arabic Typesetting" w:hAnsi="Arabic Typesetting" w:cs="Arabic Typesetting"/>
          <w:sz w:val="34"/>
          <w:szCs w:val="34"/>
          <w:rtl/>
        </w:rPr>
        <w:t xml:space="preserve">كمل </w:t>
      </w:r>
      <w:r w:rsidRPr="0006623E">
        <w:rPr>
          <w:rFonts w:ascii="Arabic Typesetting" w:hAnsi="Arabic Typesetting" w:cs="Arabic Typesetting" w:hint="cs"/>
          <w:sz w:val="34"/>
          <w:szCs w:val="34"/>
          <w:rtl/>
        </w:rPr>
        <w:t>إدماج</w:t>
      </w:r>
      <w:r w:rsidRPr="0006623E">
        <w:rPr>
          <w:rFonts w:ascii="Arabic Typesetting" w:hAnsi="Arabic Typesetting" w:cs="Arabic Typesetting"/>
          <w:sz w:val="34"/>
          <w:szCs w:val="34"/>
          <w:rtl/>
        </w:rPr>
        <w:t xml:space="preserve"> نظام </w:t>
      </w:r>
      <w:r w:rsidRPr="0006623E">
        <w:rPr>
          <w:rFonts w:ascii="Arabic Typesetting" w:hAnsi="Arabic Typesetting" w:cs="Arabic Typesetting" w:hint="cs"/>
          <w:sz w:val="34"/>
          <w:szCs w:val="34"/>
          <w:rtl/>
        </w:rPr>
        <w:t>ال</w:t>
      </w:r>
      <w:r w:rsidRPr="0006623E">
        <w:rPr>
          <w:rFonts w:ascii="Arabic Typesetting" w:hAnsi="Arabic Typesetting" w:cs="Arabic Typesetting"/>
          <w:sz w:val="34"/>
          <w:szCs w:val="34"/>
          <w:rtl/>
        </w:rPr>
        <w:t xml:space="preserve">تخطيط </w:t>
      </w:r>
      <w:r w:rsidRPr="0006623E">
        <w:rPr>
          <w:rFonts w:ascii="Arabic Typesetting" w:hAnsi="Arabic Typesetting" w:cs="Arabic Typesetting" w:hint="cs"/>
          <w:sz w:val="34"/>
          <w:szCs w:val="34"/>
          <w:rtl/>
        </w:rPr>
        <w:t xml:space="preserve">لبرنامج </w:t>
      </w:r>
      <w:r w:rsidRPr="0006623E">
        <w:rPr>
          <w:rFonts w:ascii="Arabic Typesetting" w:hAnsi="Arabic Typesetting" w:cs="Arabic Typesetting"/>
          <w:sz w:val="34"/>
          <w:szCs w:val="34"/>
          <w:rtl/>
        </w:rPr>
        <w:t xml:space="preserve">إدارة الأداء المؤسسي في أبريل، مما أدى إلى قدرات </w:t>
      </w:r>
      <w:r w:rsidRPr="0006623E">
        <w:rPr>
          <w:rFonts w:ascii="Arabic Typesetting" w:hAnsi="Arabic Typesetting" w:cs="Arabic Typesetting" w:hint="cs"/>
          <w:sz w:val="34"/>
          <w:szCs w:val="34"/>
          <w:rtl/>
        </w:rPr>
        <w:t>جد معززة</w:t>
      </w:r>
      <w:r w:rsidRPr="0006623E">
        <w:rPr>
          <w:rFonts w:ascii="Arabic Typesetting" w:hAnsi="Arabic Typesetting" w:cs="Arabic Typesetting"/>
          <w:sz w:val="34"/>
          <w:szCs w:val="34"/>
          <w:rtl/>
        </w:rPr>
        <w:t xml:space="preserve"> </w:t>
      </w:r>
      <w:r w:rsidRPr="0006623E">
        <w:rPr>
          <w:rFonts w:ascii="Arabic Typesetting" w:hAnsi="Arabic Typesetting" w:cs="Arabic Typesetting" w:hint="cs"/>
          <w:sz w:val="34"/>
          <w:szCs w:val="34"/>
          <w:rtl/>
        </w:rPr>
        <w:t xml:space="preserve">في </w:t>
      </w:r>
      <w:r w:rsidRPr="0006623E">
        <w:rPr>
          <w:rFonts w:ascii="Arabic Typesetting" w:hAnsi="Arabic Typesetting" w:cs="Arabic Typesetting"/>
          <w:sz w:val="34"/>
          <w:szCs w:val="34"/>
          <w:rtl/>
        </w:rPr>
        <w:t xml:space="preserve">إدارة </w:t>
      </w:r>
      <w:r w:rsidRPr="0006623E">
        <w:rPr>
          <w:rFonts w:ascii="Arabic Typesetting" w:hAnsi="Arabic Typesetting" w:cs="Arabic Typesetting" w:hint="cs"/>
          <w:sz w:val="34"/>
          <w:szCs w:val="34"/>
          <w:rtl/>
        </w:rPr>
        <w:t>المناصب</w:t>
      </w:r>
      <w:r w:rsidRPr="0006623E">
        <w:rPr>
          <w:rFonts w:ascii="Arabic Typesetting" w:hAnsi="Arabic Typesetting" w:cs="Arabic Typesetting"/>
          <w:sz w:val="34"/>
          <w:szCs w:val="34"/>
          <w:rtl/>
        </w:rPr>
        <w:t>. وأ</w:t>
      </w:r>
      <w:r w:rsidRPr="0006623E">
        <w:rPr>
          <w:rFonts w:ascii="Arabic Typesetting" w:hAnsi="Arabic Typesetting" w:cs="Arabic Typesetting" w:hint="cs"/>
          <w:sz w:val="34"/>
          <w:szCs w:val="34"/>
          <w:rtl/>
        </w:rPr>
        <w:t>ُ</w:t>
      </w:r>
      <w:r w:rsidRPr="0006623E">
        <w:rPr>
          <w:rFonts w:ascii="Arabic Typesetting" w:hAnsi="Arabic Typesetting" w:cs="Arabic Typesetting"/>
          <w:sz w:val="34"/>
          <w:szCs w:val="34"/>
          <w:rtl/>
        </w:rPr>
        <w:t xml:space="preserve">حرز تقدم </w:t>
      </w:r>
      <w:r w:rsidRPr="0006623E">
        <w:rPr>
          <w:rFonts w:ascii="Arabic Typesetting" w:hAnsi="Arabic Typesetting" w:cs="Arabic Typesetting" w:hint="cs"/>
          <w:sz w:val="34"/>
          <w:szCs w:val="34"/>
          <w:rtl/>
        </w:rPr>
        <w:t>في</w:t>
      </w:r>
      <w:r w:rsidRPr="0006623E">
        <w:rPr>
          <w:rFonts w:ascii="Arabic Typesetting" w:hAnsi="Arabic Typesetting" w:cs="Arabic Typesetting"/>
          <w:sz w:val="34"/>
          <w:szCs w:val="34"/>
          <w:rtl/>
        </w:rPr>
        <w:t xml:space="preserve"> وحدة </w:t>
      </w:r>
      <w:r w:rsidRPr="0006623E">
        <w:rPr>
          <w:rFonts w:ascii="Arabic Typesetting" w:hAnsi="Arabic Typesetting" w:cs="Arabic Typesetting" w:hint="cs"/>
          <w:sz w:val="34"/>
          <w:szCs w:val="34"/>
          <w:rtl/>
        </w:rPr>
        <w:t xml:space="preserve">المعلومات التجارية بتطوير </w:t>
      </w:r>
      <w:r w:rsidRPr="0006623E">
        <w:rPr>
          <w:rFonts w:ascii="Arabic Typesetting" w:hAnsi="Arabic Typesetting" w:cs="Arabic Typesetting"/>
          <w:sz w:val="34"/>
          <w:szCs w:val="34"/>
          <w:rtl/>
        </w:rPr>
        <w:t>لوحات</w:t>
      </w:r>
      <w:r w:rsidRPr="0006623E">
        <w:rPr>
          <w:rFonts w:ascii="Arabic Typesetting" w:hAnsi="Arabic Typesetting" w:cs="Arabic Typesetting" w:hint="cs"/>
          <w:sz w:val="34"/>
          <w:szCs w:val="34"/>
          <w:rtl/>
        </w:rPr>
        <w:t xml:space="preserve"> معلومات أولية لل</w:t>
      </w:r>
      <w:r w:rsidRPr="0006623E">
        <w:rPr>
          <w:rFonts w:ascii="Arabic Typesetting" w:hAnsi="Arabic Typesetting" w:cs="Arabic Typesetting"/>
          <w:sz w:val="34"/>
          <w:szCs w:val="34"/>
          <w:rtl/>
        </w:rPr>
        <w:t>إدارة</w:t>
      </w:r>
      <w:r w:rsidRPr="0006623E">
        <w:rPr>
          <w:rFonts w:ascii="Arabic Typesetting" w:hAnsi="Arabic Typesetting" w:cs="Arabic Typesetting" w:hint="cs"/>
          <w:sz w:val="34"/>
          <w:szCs w:val="34"/>
          <w:rtl/>
        </w:rPr>
        <w:t xml:space="preserve"> </w:t>
      </w:r>
      <w:proofErr w:type="spellStart"/>
      <w:r w:rsidRPr="0006623E">
        <w:rPr>
          <w:rFonts w:ascii="Arabic Typesetting" w:hAnsi="Arabic Typesetting" w:cs="Arabic Typesetting" w:hint="cs"/>
          <w:sz w:val="34"/>
          <w:szCs w:val="34"/>
          <w:rtl/>
        </w:rPr>
        <w:t>وأُتيحت</w:t>
      </w:r>
      <w:proofErr w:type="spellEnd"/>
      <w:r w:rsidRPr="0006623E">
        <w:rPr>
          <w:rFonts w:ascii="Arabic Typesetting" w:hAnsi="Arabic Typesetting" w:cs="Arabic Typesetting" w:hint="cs"/>
          <w:sz w:val="34"/>
          <w:szCs w:val="34"/>
          <w:rtl/>
        </w:rPr>
        <w:t xml:space="preserve"> للقطاعات الإدارية الرئيسية </w:t>
      </w:r>
      <w:r w:rsidRPr="0006623E">
        <w:rPr>
          <w:rFonts w:ascii="Arabic Typesetting" w:hAnsi="Arabic Typesetting" w:cs="Arabic Typesetting"/>
          <w:sz w:val="34"/>
          <w:szCs w:val="34"/>
          <w:rtl/>
        </w:rPr>
        <w:t>(إدارة الموارد البشرية</w:t>
      </w:r>
      <w:r w:rsidRPr="0006623E">
        <w:rPr>
          <w:rFonts w:ascii="Arabic Typesetting" w:hAnsi="Arabic Typesetting" w:cs="Arabic Typesetting" w:hint="cs"/>
          <w:sz w:val="34"/>
          <w:szCs w:val="34"/>
          <w:rtl/>
        </w:rPr>
        <w:t>،</w:t>
      </w:r>
      <w:r w:rsidRPr="0006623E">
        <w:rPr>
          <w:rFonts w:ascii="Arabic Typesetting" w:hAnsi="Arabic Typesetting" w:cs="Arabic Typesetting"/>
          <w:sz w:val="34"/>
          <w:szCs w:val="34"/>
          <w:rtl/>
        </w:rPr>
        <w:t xml:space="preserve"> والمشتريات وال</w:t>
      </w:r>
      <w:r w:rsidRPr="0006623E">
        <w:rPr>
          <w:rFonts w:ascii="Arabic Typesetting" w:hAnsi="Arabic Typesetting" w:cs="Arabic Typesetting" w:hint="cs"/>
          <w:sz w:val="34"/>
          <w:szCs w:val="34"/>
          <w:rtl/>
        </w:rPr>
        <w:t>أ</w:t>
      </w:r>
      <w:r w:rsidRPr="0006623E">
        <w:rPr>
          <w:rFonts w:ascii="Arabic Typesetting" w:hAnsi="Arabic Typesetting" w:cs="Arabic Typesetting"/>
          <w:sz w:val="34"/>
          <w:szCs w:val="34"/>
          <w:rtl/>
        </w:rPr>
        <w:t>سف</w:t>
      </w:r>
      <w:r w:rsidRPr="0006623E">
        <w:rPr>
          <w:rFonts w:ascii="Arabic Typesetting" w:hAnsi="Arabic Typesetting" w:cs="Arabic Typesetting" w:hint="cs"/>
          <w:sz w:val="34"/>
          <w:szCs w:val="34"/>
          <w:rtl/>
        </w:rPr>
        <w:t>ا</w:t>
      </w:r>
      <w:r w:rsidRPr="0006623E">
        <w:rPr>
          <w:rFonts w:ascii="Arabic Typesetting" w:hAnsi="Arabic Typesetting" w:cs="Arabic Typesetting"/>
          <w:sz w:val="34"/>
          <w:szCs w:val="34"/>
          <w:rtl/>
        </w:rPr>
        <w:t>ر، وتخطيط البرنامج و</w:t>
      </w:r>
      <w:r w:rsidRPr="0006623E">
        <w:rPr>
          <w:rFonts w:ascii="Arabic Typesetting" w:hAnsi="Arabic Typesetting" w:cs="Arabic Typesetting" w:hint="cs"/>
          <w:sz w:val="34"/>
          <w:szCs w:val="34"/>
          <w:rtl/>
        </w:rPr>
        <w:t xml:space="preserve">الشؤون </w:t>
      </w:r>
      <w:r w:rsidRPr="0006623E">
        <w:rPr>
          <w:rFonts w:ascii="Arabic Typesetting" w:hAnsi="Arabic Typesetting" w:cs="Arabic Typesetting"/>
          <w:sz w:val="34"/>
          <w:szCs w:val="34"/>
          <w:rtl/>
        </w:rPr>
        <w:t>المالية). ومن المقرر إطلاق</w:t>
      </w:r>
      <w:r w:rsidRPr="0006623E">
        <w:rPr>
          <w:rFonts w:ascii="Arabic Typesetting" w:hAnsi="Arabic Typesetting" w:cs="Arabic Typesetting" w:hint="cs"/>
          <w:sz w:val="34"/>
          <w:szCs w:val="34"/>
          <w:rtl/>
        </w:rPr>
        <w:t xml:space="preserve"> ذلك على مستوى </w:t>
      </w:r>
      <w:r w:rsidRPr="0006623E">
        <w:rPr>
          <w:rFonts w:ascii="Arabic Typesetting" w:hAnsi="Arabic Typesetting" w:cs="Arabic Typesetting"/>
          <w:sz w:val="34"/>
          <w:szCs w:val="34"/>
          <w:rtl/>
        </w:rPr>
        <w:t xml:space="preserve">المنظمة </w:t>
      </w:r>
      <w:r w:rsidRPr="0006623E">
        <w:rPr>
          <w:rFonts w:ascii="Arabic Typesetting" w:hAnsi="Arabic Typesetting" w:cs="Arabic Typesetting" w:hint="cs"/>
          <w:sz w:val="34"/>
          <w:szCs w:val="34"/>
          <w:rtl/>
        </w:rPr>
        <w:t>في ا</w:t>
      </w:r>
      <w:r w:rsidRPr="0006623E">
        <w:rPr>
          <w:rFonts w:ascii="Arabic Typesetting" w:hAnsi="Arabic Typesetting" w:cs="Arabic Typesetting"/>
          <w:sz w:val="34"/>
          <w:szCs w:val="34"/>
          <w:rtl/>
        </w:rPr>
        <w:t>لنصف الثاني من 2015</w:t>
      </w:r>
      <w:r w:rsidRPr="0006623E">
        <w:rPr>
          <w:rFonts w:ascii="Arabic Typesetting" w:hAnsi="Arabic Typesetting" w:cs="Arabic Typesetting"/>
          <w:sz w:val="34"/>
          <w:szCs w:val="34"/>
        </w:rPr>
        <w:t>.</w:t>
      </w:r>
    </w:p>
    <w:p w:rsidR="00362339" w:rsidRPr="0006623E" w:rsidRDefault="00362339" w:rsidP="00362339">
      <w:pPr>
        <w:pStyle w:val="ListParagraph"/>
        <w:numPr>
          <w:ilvl w:val="0"/>
          <w:numId w:val="31"/>
        </w:numPr>
        <w:autoSpaceDE w:val="0"/>
        <w:autoSpaceDN w:val="0"/>
        <w:adjustRightInd w:val="0"/>
        <w:spacing w:after="120" w:line="340" w:lineRule="exact"/>
        <w:ind w:left="0" w:firstLine="0"/>
        <w:contextualSpacing w:val="0"/>
        <w:jc w:val="both"/>
        <w:rPr>
          <w:rFonts w:ascii="Arabic Typesetting" w:hAnsi="Arabic Typesetting" w:cs="Arabic Typesetting"/>
          <w:sz w:val="34"/>
          <w:szCs w:val="34"/>
          <w:rtl/>
        </w:rPr>
      </w:pPr>
      <w:r w:rsidRPr="0006623E">
        <w:rPr>
          <w:rFonts w:ascii="Arabic Typesetting" w:hAnsi="Arabic Typesetting" w:cs="Arabic Typesetting" w:hint="cs"/>
          <w:sz w:val="34"/>
          <w:szCs w:val="34"/>
          <w:rtl/>
        </w:rPr>
        <w:t>و</w:t>
      </w:r>
      <w:r w:rsidRPr="0006623E">
        <w:rPr>
          <w:rFonts w:ascii="Arabic Typesetting" w:hAnsi="Arabic Typesetting" w:cs="Arabic Typesetting"/>
          <w:sz w:val="34"/>
          <w:szCs w:val="34"/>
          <w:rtl/>
        </w:rPr>
        <w:t xml:space="preserve">وفقا </w:t>
      </w:r>
      <w:r w:rsidRPr="0006623E">
        <w:rPr>
          <w:rFonts w:ascii="Arabic Typesetting" w:hAnsi="Arabic Typesetting" w:cs="Arabic Typesetting" w:hint="cs"/>
          <w:sz w:val="34"/>
          <w:szCs w:val="34"/>
          <w:rtl/>
        </w:rPr>
        <w:t>ل</w:t>
      </w:r>
      <w:r w:rsidRPr="0006623E">
        <w:rPr>
          <w:rFonts w:ascii="Arabic Typesetting" w:hAnsi="Arabic Typesetting" w:cs="Arabic Typesetting"/>
          <w:sz w:val="34"/>
          <w:szCs w:val="34"/>
          <w:rtl/>
        </w:rPr>
        <w:t xml:space="preserve">خارطة طريق إدارة المخاطر، </w:t>
      </w:r>
      <w:r w:rsidRPr="0006623E">
        <w:rPr>
          <w:rFonts w:ascii="Arabic Typesetting" w:hAnsi="Arabic Typesetting" w:cs="Arabic Typesetting" w:hint="cs"/>
          <w:sz w:val="34"/>
          <w:szCs w:val="34"/>
          <w:rtl/>
        </w:rPr>
        <w:t xml:space="preserve">أُعد </w:t>
      </w:r>
      <w:r w:rsidRPr="0006623E">
        <w:rPr>
          <w:rFonts w:ascii="Arabic Typesetting" w:hAnsi="Arabic Typesetting" w:cs="Arabic Typesetting"/>
          <w:sz w:val="34"/>
          <w:szCs w:val="34"/>
          <w:rtl/>
        </w:rPr>
        <w:t xml:space="preserve">عدد من الوثائق التي </w:t>
      </w:r>
      <w:r w:rsidRPr="0006623E">
        <w:rPr>
          <w:rFonts w:ascii="Arabic Typesetting" w:hAnsi="Arabic Typesetting" w:cs="Arabic Typesetting" w:hint="cs"/>
          <w:sz w:val="34"/>
          <w:szCs w:val="34"/>
          <w:rtl/>
        </w:rPr>
        <w:t>تضع إطارا رسميا ومنسجما</w:t>
      </w:r>
      <w:r w:rsidRPr="0006623E">
        <w:rPr>
          <w:rFonts w:ascii="Arabic Typesetting" w:hAnsi="Arabic Typesetting" w:cs="Arabic Typesetting"/>
          <w:sz w:val="34"/>
          <w:szCs w:val="34"/>
          <w:rtl/>
        </w:rPr>
        <w:t xml:space="preserve"> </w:t>
      </w:r>
      <w:r w:rsidRPr="0006623E">
        <w:rPr>
          <w:rFonts w:ascii="Arabic Typesetting" w:hAnsi="Arabic Typesetting" w:cs="Arabic Typesetting" w:hint="cs"/>
          <w:sz w:val="34"/>
          <w:szCs w:val="34"/>
          <w:rtl/>
        </w:rPr>
        <w:t xml:space="preserve">للمنظمة بشأن </w:t>
      </w:r>
      <w:r w:rsidRPr="0006623E">
        <w:rPr>
          <w:rFonts w:ascii="Arabic Typesetting" w:hAnsi="Arabic Typesetting" w:cs="Arabic Typesetting"/>
          <w:sz w:val="34"/>
          <w:szCs w:val="34"/>
          <w:rtl/>
        </w:rPr>
        <w:t xml:space="preserve">إدارة </w:t>
      </w:r>
      <w:r w:rsidRPr="0006623E">
        <w:rPr>
          <w:rFonts w:ascii="Arabic Typesetting" w:hAnsi="Arabic Typesetting" w:cs="Arabic Typesetting" w:hint="cs"/>
          <w:sz w:val="34"/>
          <w:szCs w:val="34"/>
          <w:rtl/>
        </w:rPr>
        <w:t>ال</w:t>
      </w:r>
      <w:r w:rsidRPr="0006623E">
        <w:rPr>
          <w:rFonts w:ascii="Arabic Typesetting" w:hAnsi="Arabic Typesetting" w:cs="Arabic Typesetting"/>
          <w:sz w:val="34"/>
          <w:szCs w:val="34"/>
          <w:rtl/>
        </w:rPr>
        <w:t xml:space="preserve">مخاطر والضوابط الداخلية، بما في ذلك إطار </w:t>
      </w:r>
      <w:r w:rsidRPr="0006623E">
        <w:rPr>
          <w:rFonts w:ascii="Arabic Typesetting" w:hAnsi="Arabic Typesetting" w:cs="Arabic Typesetting" w:hint="cs"/>
          <w:sz w:val="34"/>
          <w:szCs w:val="34"/>
          <w:rtl/>
        </w:rPr>
        <w:t>الويبو بشأن</w:t>
      </w:r>
      <w:r w:rsidRPr="0006623E">
        <w:rPr>
          <w:rFonts w:ascii="Arabic Typesetting" w:hAnsi="Arabic Typesetting" w:cs="Arabic Typesetting"/>
          <w:sz w:val="34"/>
          <w:szCs w:val="34"/>
          <w:rtl/>
        </w:rPr>
        <w:t xml:space="preserve"> المساءلة، </w:t>
      </w:r>
      <w:r w:rsidRPr="0006623E">
        <w:rPr>
          <w:rFonts w:ascii="Arabic Typesetting" w:hAnsi="Arabic Typesetting" w:cs="Arabic Typesetting" w:hint="cs"/>
          <w:sz w:val="34"/>
          <w:szCs w:val="34"/>
          <w:rtl/>
        </w:rPr>
        <w:t>و</w:t>
      </w:r>
      <w:r w:rsidRPr="0006623E">
        <w:rPr>
          <w:rFonts w:ascii="Arabic Typesetting" w:hAnsi="Arabic Typesetting" w:cs="Arabic Typesetting"/>
          <w:sz w:val="34"/>
          <w:szCs w:val="34"/>
          <w:rtl/>
        </w:rPr>
        <w:t xml:space="preserve">بيان الويبو بشأن "قابلية تحمّل المخاطر"، وإنشاء </w:t>
      </w:r>
      <w:r w:rsidRPr="0006623E">
        <w:rPr>
          <w:rFonts w:ascii="Arabic Typesetting" w:hAnsi="Arabic Typesetting" w:cs="Arabic Typesetting" w:hint="cs"/>
          <w:sz w:val="34"/>
          <w:szCs w:val="34"/>
          <w:rtl/>
        </w:rPr>
        <w:t>فريق</w:t>
      </w:r>
      <w:r w:rsidRPr="0006623E">
        <w:rPr>
          <w:rFonts w:ascii="Arabic Typesetting" w:hAnsi="Arabic Typesetting" w:cs="Arabic Typesetting"/>
          <w:sz w:val="34"/>
          <w:szCs w:val="34"/>
          <w:rtl/>
        </w:rPr>
        <w:t xml:space="preserve"> إدارة المخاطر</w:t>
      </w:r>
      <w:r w:rsidRPr="0006623E">
        <w:rPr>
          <w:rFonts w:ascii="Arabic Typesetting" w:hAnsi="Arabic Typesetting" w:cs="Arabic Typesetting" w:hint="cs"/>
          <w:sz w:val="34"/>
          <w:szCs w:val="34"/>
          <w:rtl/>
        </w:rPr>
        <w:t> </w:t>
      </w:r>
      <w:r w:rsidRPr="0006623E">
        <w:rPr>
          <w:rFonts w:ascii="Arabic Typesetting" w:hAnsi="Arabic Typesetting" w:cs="Arabic Typesetting"/>
          <w:sz w:val="34"/>
          <w:szCs w:val="34"/>
        </w:rPr>
        <w:t>(RMG)</w:t>
      </w:r>
      <w:r w:rsidRPr="0006623E">
        <w:rPr>
          <w:rFonts w:ascii="Arabic Typesetting" w:hAnsi="Arabic Typesetting" w:cs="Arabic Typesetting"/>
          <w:sz w:val="34"/>
          <w:szCs w:val="34"/>
          <w:rtl/>
        </w:rPr>
        <w:t xml:space="preserve">، </w:t>
      </w:r>
      <w:r w:rsidRPr="0006623E">
        <w:rPr>
          <w:rFonts w:ascii="Arabic Typesetting" w:hAnsi="Arabic Typesetting" w:cs="Arabic Typesetting" w:hint="cs"/>
          <w:sz w:val="34"/>
          <w:szCs w:val="34"/>
          <w:rtl/>
        </w:rPr>
        <w:t>و</w:t>
      </w:r>
      <w:r w:rsidRPr="0006623E">
        <w:rPr>
          <w:rFonts w:ascii="Arabic Typesetting" w:hAnsi="Arabic Typesetting" w:cs="Arabic Typesetting"/>
          <w:sz w:val="34"/>
          <w:szCs w:val="34"/>
          <w:rtl/>
        </w:rPr>
        <w:t>سياسة إدارة المخاطر، و</w:t>
      </w:r>
      <w:r w:rsidRPr="0006623E">
        <w:rPr>
          <w:rFonts w:ascii="Arabic Typesetting" w:hAnsi="Arabic Typesetting" w:cs="Arabic Typesetting" w:hint="cs"/>
          <w:sz w:val="34"/>
          <w:szCs w:val="34"/>
          <w:rtl/>
        </w:rPr>
        <w:t xml:space="preserve">دليل </w:t>
      </w:r>
      <w:r w:rsidRPr="0006623E">
        <w:rPr>
          <w:rFonts w:ascii="Arabic Typesetting" w:hAnsi="Arabic Typesetting" w:cs="Arabic Typesetting"/>
          <w:sz w:val="34"/>
          <w:szCs w:val="34"/>
          <w:rtl/>
        </w:rPr>
        <w:t>إدارة المخاطر و</w:t>
      </w:r>
      <w:r w:rsidRPr="0006623E">
        <w:rPr>
          <w:rFonts w:ascii="Arabic Typesetting" w:hAnsi="Arabic Typesetting" w:cs="Arabic Typesetting" w:hint="cs"/>
          <w:sz w:val="34"/>
          <w:szCs w:val="34"/>
          <w:rtl/>
        </w:rPr>
        <w:t>الضوابط</w:t>
      </w:r>
      <w:r w:rsidRPr="0006623E">
        <w:rPr>
          <w:rFonts w:ascii="Arabic Typesetting" w:hAnsi="Arabic Typesetting" w:cs="Arabic Typesetting"/>
          <w:sz w:val="34"/>
          <w:szCs w:val="34"/>
          <w:rtl/>
        </w:rPr>
        <w:t xml:space="preserve"> الداخلية. </w:t>
      </w:r>
      <w:r w:rsidRPr="0006623E">
        <w:rPr>
          <w:rFonts w:ascii="Arabic Typesetting" w:hAnsi="Arabic Typesetting" w:cs="Arabic Typesetting" w:hint="cs"/>
          <w:sz w:val="34"/>
          <w:szCs w:val="34"/>
          <w:rtl/>
        </w:rPr>
        <w:t>و</w:t>
      </w:r>
      <w:r w:rsidRPr="0006623E">
        <w:rPr>
          <w:rFonts w:ascii="Arabic Typesetting" w:hAnsi="Arabic Typesetting" w:cs="Arabic Typesetting"/>
          <w:sz w:val="34"/>
          <w:szCs w:val="34"/>
          <w:rtl/>
        </w:rPr>
        <w:t>است</w:t>
      </w:r>
      <w:r w:rsidRPr="0006623E">
        <w:rPr>
          <w:rFonts w:ascii="Arabic Typesetting" w:hAnsi="Arabic Typesetting" w:cs="Arabic Typesetting" w:hint="cs"/>
          <w:sz w:val="34"/>
          <w:szCs w:val="34"/>
          <w:rtl/>
        </w:rPr>
        <w:t>ُ</w:t>
      </w:r>
      <w:r w:rsidRPr="0006623E">
        <w:rPr>
          <w:rFonts w:ascii="Arabic Typesetting" w:hAnsi="Arabic Typesetting" w:cs="Arabic Typesetting"/>
          <w:sz w:val="34"/>
          <w:szCs w:val="34"/>
          <w:rtl/>
        </w:rPr>
        <w:t xml:space="preserve">عرض إطار </w:t>
      </w:r>
      <w:r w:rsidRPr="0006623E">
        <w:rPr>
          <w:rFonts w:ascii="Arabic Typesetting" w:hAnsi="Arabic Typesetting" w:cs="Arabic Typesetting" w:hint="cs"/>
          <w:sz w:val="34"/>
          <w:szCs w:val="34"/>
          <w:rtl/>
        </w:rPr>
        <w:t>الويبو بشأن</w:t>
      </w:r>
      <w:r w:rsidRPr="0006623E">
        <w:rPr>
          <w:rFonts w:ascii="Arabic Typesetting" w:hAnsi="Arabic Typesetting" w:cs="Arabic Typesetting"/>
          <w:sz w:val="34"/>
          <w:szCs w:val="34"/>
          <w:rtl/>
        </w:rPr>
        <w:t xml:space="preserve"> المساءلة</w:t>
      </w:r>
      <w:r w:rsidRPr="0006623E">
        <w:rPr>
          <w:rFonts w:ascii="Arabic Typesetting" w:hAnsi="Arabic Typesetting" w:cs="Arabic Typesetting" w:hint="cs"/>
          <w:sz w:val="34"/>
          <w:szCs w:val="34"/>
          <w:rtl/>
        </w:rPr>
        <w:t xml:space="preserve"> و</w:t>
      </w:r>
      <w:r w:rsidRPr="0006623E">
        <w:rPr>
          <w:rFonts w:ascii="Arabic Typesetting" w:hAnsi="Arabic Typesetting" w:cs="Arabic Typesetting"/>
          <w:sz w:val="34"/>
          <w:szCs w:val="34"/>
          <w:rtl/>
        </w:rPr>
        <w:t>بيان الويبو بشأن "قابلية تحمّل المخاطر"</w:t>
      </w:r>
      <w:r w:rsidRPr="0006623E">
        <w:rPr>
          <w:rFonts w:ascii="Arabic Typesetting" w:hAnsi="Arabic Typesetting" w:cs="Arabic Typesetting" w:hint="cs"/>
          <w:sz w:val="34"/>
          <w:szCs w:val="34"/>
          <w:rtl/>
        </w:rPr>
        <w:t xml:space="preserve"> واعتمدتهما</w:t>
      </w:r>
      <w:r w:rsidRPr="0006623E">
        <w:rPr>
          <w:rFonts w:ascii="Arabic Typesetting" w:hAnsi="Arabic Typesetting" w:cs="Arabic Typesetting"/>
          <w:sz w:val="34"/>
          <w:szCs w:val="34"/>
          <w:rtl/>
        </w:rPr>
        <w:t xml:space="preserve"> الدول الأعضاء في نهاية 2014</w:t>
      </w:r>
      <w:r w:rsidRPr="0006623E">
        <w:rPr>
          <w:rFonts w:ascii="Arabic Typesetting" w:hAnsi="Arabic Typesetting" w:cs="Arabic Typesetting"/>
          <w:sz w:val="34"/>
          <w:szCs w:val="34"/>
        </w:rPr>
        <w:t>.</w:t>
      </w:r>
    </w:p>
    <w:p w:rsidR="00362339" w:rsidRPr="0006623E" w:rsidRDefault="00362339" w:rsidP="00362339">
      <w:pPr>
        <w:pStyle w:val="ListParagraph"/>
        <w:numPr>
          <w:ilvl w:val="0"/>
          <w:numId w:val="31"/>
        </w:numPr>
        <w:autoSpaceDE w:val="0"/>
        <w:autoSpaceDN w:val="0"/>
        <w:adjustRightInd w:val="0"/>
        <w:spacing w:after="120" w:line="340" w:lineRule="exact"/>
        <w:ind w:left="0" w:firstLine="0"/>
        <w:contextualSpacing w:val="0"/>
        <w:jc w:val="both"/>
        <w:rPr>
          <w:rFonts w:ascii="Arabic Typesetting" w:hAnsi="Arabic Typesetting" w:cs="Arabic Typesetting"/>
          <w:sz w:val="34"/>
          <w:szCs w:val="34"/>
          <w:rtl/>
        </w:rPr>
      </w:pPr>
      <w:r w:rsidRPr="0006623E">
        <w:rPr>
          <w:rFonts w:ascii="Arabic Typesetting" w:hAnsi="Arabic Typesetting" w:cs="Arabic Typesetting" w:hint="cs"/>
          <w:sz w:val="34"/>
          <w:szCs w:val="34"/>
          <w:rtl/>
        </w:rPr>
        <w:t>و</w:t>
      </w:r>
      <w:r w:rsidRPr="0006623E">
        <w:rPr>
          <w:rFonts w:ascii="Arabic Typesetting" w:hAnsi="Arabic Typesetting" w:cs="Arabic Typesetting"/>
          <w:sz w:val="34"/>
          <w:szCs w:val="34"/>
          <w:rtl/>
        </w:rPr>
        <w:t xml:space="preserve">من أجل تسهيل </w:t>
      </w:r>
      <w:r w:rsidRPr="0006623E">
        <w:rPr>
          <w:rFonts w:ascii="Arabic Typesetting" w:hAnsi="Arabic Typesetting" w:cs="Arabic Typesetting" w:hint="cs"/>
          <w:sz w:val="34"/>
          <w:szCs w:val="34"/>
          <w:rtl/>
        </w:rPr>
        <w:t>النفاذ</w:t>
      </w:r>
      <w:r w:rsidRPr="0006623E">
        <w:rPr>
          <w:rFonts w:ascii="Arabic Typesetting" w:hAnsi="Arabic Typesetting" w:cs="Arabic Typesetting"/>
          <w:sz w:val="34"/>
          <w:szCs w:val="34"/>
          <w:rtl/>
        </w:rPr>
        <w:t xml:space="preserve"> </w:t>
      </w:r>
      <w:r w:rsidRPr="0006623E">
        <w:rPr>
          <w:rFonts w:ascii="Arabic Typesetting" w:hAnsi="Arabic Typesetting" w:cs="Arabic Typesetting" w:hint="cs"/>
          <w:sz w:val="34"/>
          <w:szCs w:val="34"/>
          <w:rtl/>
        </w:rPr>
        <w:t>الآني</w:t>
      </w:r>
      <w:r w:rsidRPr="0006623E">
        <w:rPr>
          <w:rFonts w:ascii="Arabic Typesetting" w:hAnsi="Arabic Typesetting" w:cs="Arabic Typesetting"/>
          <w:sz w:val="34"/>
          <w:szCs w:val="34"/>
          <w:rtl/>
        </w:rPr>
        <w:t xml:space="preserve"> </w:t>
      </w:r>
      <w:r w:rsidRPr="0006623E">
        <w:rPr>
          <w:rFonts w:ascii="Arabic Typesetting" w:hAnsi="Arabic Typesetting" w:cs="Arabic Typesetting" w:hint="cs"/>
          <w:sz w:val="34"/>
          <w:szCs w:val="34"/>
          <w:rtl/>
        </w:rPr>
        <w:t>إلى المعلومات عن ا</w:t>
      </w:r>
      <w:r w:rsidRPr="0006623E">
        <w:rPr>
          <w:rFonts w:ascii="Arabic Typesetting" w:hAnsi="Arabic Typesetting" w:cs="Arabic Typesetting"/>
          <w:sz w:val="34"/>
          <w:szCs w:val="34"/>
          <w:rtl/>
        </w:rPr>
        <w:t xml:space="preserve">لمخاطر </w:t>
      </w:r>
      <w:r w:rsidRPr="0006623E">
        <w:rPr>
          <w:rFonts w:ascii="Arabic Typesetting" w:hAnsi="Arabic Typesetting" w:cs="Arabic Typesetting" w:hint="cs"/>
          <w:sz w:val="34"/>
          <w:szCs w:val="34"/>
          <w:rtl/>
        </w:rPr>
        <w:t>والضوابط،</w:t>
      </w:r>
      <w:r w:rsidRPr="0006623E">
        <w:rPr>
          <w:rFonts w:ascii="Arabic Typesetting" w:hAnsi="Arabic Typesetting" w:cs="Arabic Typesetting"/>
          <w:sz w:val="34"/>
          <w:szCs w:val="34"/>
          <w:rtl/>
        </w:rPr>
        <w:t xml:space="preserve"> </w:t>
      </w:r>
      <w:r w:rsidRPr="0006623E">
        <w:rPr>
          <w:rFonts w:ascii="Arabic Typesetting" w:hAnsi="Arabic Typesetting" w:cs="Arabic Typesetting" w:hint="cs"/>
          <w:sz w:val="34"/>
          <w:szCs w:val="34"/>
          <w:rtl/>
        </w:rPr>
        <w:t>وتعزيز</w:t>
      </w:r>
      <w:r w:rsidRPr="0006623E">
        <w:rPr>
          <w:rFonts w:ascii="Arabic Typesetting" w:hAnsi="Arabic Typesetting" w:cs="Arabic Typesetting"/>
          <w:sz w:val="34"/>
          <w:szCs w:val="34"/>
          <w:rtl/>
        </w:rPr>
        <w:t xml:space="preserve"> </w:t>
      </w:r>
      <w:r w:rsidRPr="0006623E">
        <w:rPr>
          <w:rFonts w:ascii="Arabic Typesetting" w:hAnsi="Arabic Typesetting" w:cs="Arabic Typesetting" w:hint="cs"/>
          <w:sz w:val="34"/>
          <w:szCs w:val="34"/>
          <w:rtl/>
        </w:rPr>
        <w:t>ال</w:t>
      </w:r>
      <w:r w:rsidRPr="0006623E">
        <w:rPr>
          <w:rFonts w:ascii="Arabic Typesetting" w:hAnsi="Arabic Typesetting" w:cs="Arabic Typesetting"/>
          <w:sz w:val="34"/>
          <w:szCs w:val="34"/>
          <w:rtl/>
        </w:rPr>
        <w:t>إدارة</w:t>
      </w:r>
      <w:r w:rsidRPr="0006623E">
        <w:rPr>
          <w:rFonts w:ascii="Arabic Typesetting" w:hAnsi="Arabic Typesetting" w:cs="Arabic Typesetting" w:hint="cs"/>
          <w:sz w:val="34"/>
          <w:szCs w:val="34"/>
          <w:rtl/>
        </w:rPr>
        <w:t xml:space="preserve"> الاستباقية</w:t>
      </w:r>
      <w:r w:rsidRPr="0006623E">
        <w:rPr>
          <w:rFonts w:ascii="Arabic Typesetting" w:hAnsi="Arabic Typesetting" w:cs="Arabic Typesetting"/>
          <w:sz w:val="34"/>
          <w:szCs w:val="34"/>
          <w:rtl/>
        </w:rPr>
        <w:t xml:space="preserve"> </w:t>
      </w:r>
      <w:r w:rsidRPr="0006623E">
        <w:rPr>
          <w:rFonts w:ascii="Arabic Typesetting" w:hAnsi="Arabic Typesetting" w:cs="Arabic Typesetting" w:hint="cs"/>
          <w:sz w:val="34"/>
          <w:szCs w:val="34"/>
          <w:rtl/>
        </w:rPr>
        <w:t>للم</w:t>
      </w:r>
      <w:r w:rsidRPr="0006623E">
        <w:rPr>
          <w:rFonts w:ascii="Arabic Typesetting" w:hAnsi="Arabic Typesetting" w:cs="Arabic Typesetting"/>
          <w:sz w:val="34"/>
          <w:szCs w:val="34"/>
          <w:rtl/>
        </w:rPr>
        <w:t>خ</w:t>
      </w:r>
      <w:r w:rsidRPr="0006623E">
        <w:rPr>
          <w:rFonts w:ascii="Arabic Typesetting" w:hAnsi="Arabic Typesetting" w:cs="Arabic Typesetting" w:hint="cs"/>
          <w:sz w:val="34"/>
          <w:szCs w:val="34"/>
          <w:rtl/>
        </w:rPr>
        <w:t>ا</w:t>
      </w:r>
      <w:r w:rsidRPr="0006623E">
        <w:rPr>
          <w:rFonts w:ascii="Arabic Typesetting" w:hAnsi="Arabic Typesetting" w:cs="Arabic Typesetting"/>
          <w:sz w:val="34"/>
          <w:szCs w:val="34"/>
          <w:rtl/>
        </w:rPr>
        <w:t xml:space="preserve">طر </w:t>
      </w:r>
      <w:r w:rsidRPr="0006623E">
        <w:rPr>
          <w:rFonts w:ascii="Arabic Typesetting" w:hAnsi="Arabic Typesetting" w:cs="Arabic Typesetting" w:hint="cs"/>
          <w:sz w:val="34"/>
          <w:szCs w:val="34"/>
          <w:rtl/>
        </w:rPr>
        <w:t>والضوابط</w:t>
      </w:r>
      <w:r w:rsidRPr="0006623E">
        <w:rPr>
          <w:rFonts w:ascii="Arabic Typesetting" w:hAnsi="Arabic Typesetting" w:cs="Arabic Typesetting"/>
          <w:sz w:val="34"/>
          <w:szCs w:val="34"/>
          <w:rtl/>
        </w:rPr>
        <w:t xml:space="preserve">، </w:t>
      </w:r>
      <w:r w:rsidRPr="0006623E">
        <w:rPr>
          <w:rFonts w:ascii="Arabic Typesetting" w:hAnsi="Arabic Typesetting" w:cs="Arabic Typesetting" w:hint="cs"/>
          <w:sz w:val="34"/>
          <w:szCs w:val="34"/>
          <w:rtl/>
        </w:rPr>
        <w:t>و</w:t>
      </w:r>
      <w:r w:rsidRPr="0006623E">
        <w:rPr>
          <w:rFonts w:ascii="Arabic Typesetting" w:hAnsi="Arabic Typesetting" w:cs="Arabic Typesetting"/>
          <w:sz w:val="34"/>
          <w:szCs w:val="34"/>
          <w:rtl/>
        </w:rPr>
        <w:t>ا</w:t>
      </w:r>
      <w:r w:rsidRPr="0006623E">
        <w:rPr>
          <w:rFonts w:ascii="Arabic Typesetting" w:hAnsi="Arabic Typesetting" w:cs="Arabic Typesetting" w:hint="cs"/>
          <w:sz w:val="34"/>
          <w:szCs w:val="34"/>
          <w:rtl/>
        </w:rPr>
        <w:t>لا</w:t>
      </w:r>
      <w:r w:rsidRPr="0006623E">
        <w:rPr>
          <w:rFonts w:ascii="Arabic Typesetting" w:hAnsi="Arabic Typesetting" w:cs="Arabic Typesetting"/>
          <w:sz w:val="34"/>
          <w:szCs w:val="34"/>
          <w:rtl/>
        </w:rPr>
        <w:t>ستجاب</w:t>
      </w:r>
      <w:r w:rsidRPr="0006623E">
        <w:rPr>
          <w:rFonts w:ascii="Arabic Typesetting" w:hAnsi="Arabic Typesetting" w:cs="Arabic Typesetting" w:hint="cs"/>
          <w:sz w:val="34"/>
          <w:szCs w:val="34"/>
          <w:rtl/>
        </w:rPr>
        <w:t>ة ال</w:t>
      </w:r>
      <w:r w:rsidRPr="0006623E">
        <w:rPr>
          <w:rFonts w:ascii="Arabic Typesetting" w:hAnsi="Arabic Typesetting" w:cs="Arabic Typesetting"/>
          <w:sz w:val="34"/>
          <w:szCs w:val="34"/>
          <w:rtl/>
        </w:rPr>
        <w:t xml:space="preserve">فعالة لهيئات </w:t>
      </w:r>
      <w:r w:rsidRPr="0006623E">
        <w:rPr>
          <w:rFonts w:ascii="Arabic Typesetting" w:hAnsi="Arabic Typesetting" w:cs="Arabic Typesetting" w:hint="cs"/>
          <w:sz w:val="34"/>
          <w:szCs w:val="34"/>
          <w:rtl/>
        </w:rPr>
        <w:t>ا</w:t>
      </w:r>
      <w:r w:rsidRPr="0006623E">
        <w:rPr>
          <w:rFonts w:ascii="Arabic Typesetting" w:hAnsi="Arabic Typesetting" w:cs="Arabic Typesetting"/>
          <w:sz w:val="34"/>
          <w:szCs w:val="34"/>
          <w:rtl/>
        </w:rPr>
        <w:t xml:space="preserve">لتدقيق، </w:t>
      </w:r>
      <w:r w:rsidRPr="0006623E">
        <w:rPr>
          <w:rFonts w:ascii="Arabic Typesetting" w:hAnsi="Arabic Typesetting" w:cs="Arabic Typesetting" w:hint="cs"/>
          <w:sz w:val="34"/>
          <w:szCs w:val="34"/>
          <w:rtl/>
        </w:rPr>
        <w:t xml:space="preserve">نُفذت </w:t>
      </w:r>
      <w:r w:rsidRPr="0006623E">
        <w:rPr>
          <w:rFonts w:ascii="Arabic Typesetting" w:hAnsi="Arabic Typesetting" w:cs="Arabic Typesetting"/>
          <w:sz w:val="34"/>
          <w:szCs w:val="34"/>
          <w:rtl/>
        </w:rPr>
        <w:t xml:space="preserve">أداة </w:t>
      </w:r>
      <w:r w:rsidRPr="0006623E">
        <w:rPr>
          <w:rFonts w:ascii="Arabic Typesetting" w:hAnsi="Arabic Typesetting" w:cs="Arabic Typesetting" w:hint="cs"/>
          <w:sz w:val="34"/>
          <w:szCs w:val="34"/>
          <w:rtl/>
        </w:rPr>
        <w:t>ل</w:t>
      </w:r>
      <w:r w:rsidRPr="0006623E">
        <w:rPr>
          <w:rFonts w:ascii="Arabic Typesetting" w:hAnsi="Arabic Typesetting" w:cs="Arabic Typesetting"/>
          <w:sz w:val="34"/>
          <w:szCs w:val="34"/>
          <w:rtl/>
        </w:rPr>
        <w:t>إدارة المخاطر المؤسسية في النصف الثاني من 2014 و</w:t>
      </w:r>
      <w:r w:rsidRPr="0006623E">
        <w:rPr>
          <w:rFonts w:ascii="Arabic Typesetting" w:hAnsi="Arabic Typesetting" w:cs="Arabic Typesetting" w:hint="cs"/>
          <w:sz w:val="34"/>
          <w:szCs w:val="34"/>
          <w:rtl/>
        </w:rPr>
        <w:t>ا</w:t>
      </w:r>
      <w:r w:rsidRPr="0006623E">
        <w:rPr>
          <w:rFonts w:ascii="Arabic Typesetting" w:hAnsi="Arabic Typesetting" w:cs="Arabic Typesetting"/>
          <w:sz w:val="34"/>
          <w:szCs w:val="34"/>
          <w:rtl/>
        </w:rPr>
        <w:t>ستخدم</w:t>
      </w:r>
      <w:r w:rsidRPr="0006623E">
        <w:rPr>
          <w:rFonts w:ascii="Arabic Typesetting" w:hAnsi="Arabic Typesetting" w:cs="Arabic Typesetting" w:hint="cs"/>
          <w:sz w:val="34"/>
          <w:szCs w:val="34"/>
          <w:rtl/>
        </w:rPr>
        <w:t>ت</w:t>
      </w:r>
      <w:r w:rsidRPr="0006623E">
        <w:rPr>
          <w:rFonts w:ascii="Arabic Typesetting" w:hAnsi="Arabic Typesetting" w:cs="Arabic Typesetting"/>
          <w:sz w:val="34"/>
          <w:szCs w:val="34"/>
          <w:rtl/>
        </w:rPr>
        <w:t xml:space="preserve"> لدعم عملية تخطيط عمل 2015. وع</w:t>
      </w:r>
      <w:r w:rsidRPr="0006623E">
        <w:rPr>
          <w:rFonts w:ascii="Arabic Typesetting" w:hAnsi="Arabic Typesetting" w:cs="Arabic Typesetting" w:hint="cs"/>
          <w:sz w:val="34"/>
          <w:szCs w:val="34"/>
          <w:rtl/>
        </w:rPr>
        <w:t>ُ</w:t>
      </w:r>
      <w:r w:rsidRPr="0006623E">
        <w:rPr>
          <w:rFonts w:ascii="Arabic Typesetting" w:hAnsi="Arabic Typesetting" w:cs="Arabic Typesetting"/>
          <w:sz w:val="34"/>
          <w:szCs w:val="34"/>
          <w:rtl/>
        </w:rPr>
        <w:t>ززت أيضا عمليات رصد المخاطر والإبلاغ عن</w:t>
      </w:r>
      <w:r w:rsidRPr="0006623E">
        <w:rPr>
          <w:rFonts w:ascii="Arabic Typesetting" w:hAnsi="Arabic Typesetting" w:cs="Arabic Typesetting" w:hint="cs"/>
          <w:sz w:val="34"/>
          <w:szCs w:val="34"/>
          <w:rtl/>
        </w:rPr>
        <w:t>ها عبر القيام بما يلي: "1" إجراء</w:t>
      </w:r>
      <w:r w:rsidRPr="0006623E">
        <w:rPr>
          <w:rFonts w:ascii="Arabic Typesetting" w:hAnsi="Arabic Typesetting" w:cs="Arabic Typesetting"/>
          <w:sz w:val="34"/>
          <w:szCs w:val="34"/>
          <w:rtl/>
        </w:rPr>
        <w:t xml:space="preserve"> استعراضات نصف سنوية</w:t>
      </w:r>
      <w:r w:rsidRPr="0006623E">
        <w:rPr>
          <w:rFonts w:ascii="Arabic Typesetting" w:hAnsi="Arabic Typesetting" w:cs="Arabic Typesetting" w:hint="cs"/>
          <w:sz w:val="34"/>
          <w:szCs w:val="34"/>
          <w:rtl/>
        </w:rPr>
        <w:t xml:space="preserve"> </w:t>
      </w:r>
      <w:r w:rsidRPr="0006623E">
        <w:rPr>
          <w:rFonts w:ascii="Arabic Typesetting" w:hAnsi="Arabic Typesetting" w:cs="Arabic Typesetting" w:hint="cs"/>
          <w:sz w:val="34"/>
          <w:szCs w:val="34"/>
          <w:rtl/>
        </w:rPr>
        <w:lastRenderedPageBreak/>
        <w:t>لل</w:t>
      </w:r>
      <w:r w:rsidRPr="0006623E">
        <w:rPr>
          <w:rFonts w:ascii="Arabic Typesetting" w:hAnsi="Arabic Typesetting" w:cs="Arabic Typesetting"/>
          <w:sz w:val="34"/>
          <w:szCs w:val="34"/>
          <w:rtl/>
        </w:rPr>
        <w:t>مخاطر، والتي تشكل أيضا الأساس ل</w:t>
      </w:r>
      <w:r w:rsidRPr="0006623E">
        <w:rPr>
          <w:rFonts w:ascii="Arabic Typesetting" w:hAnsi="Arabic Typesetting" w:cs="Arabic Typesetting" w:hint="cs"/>
          <w:sz w:val="34"/>
          <w:szCs w:val="34"/>
          <w:rtl/>
        </w:rPr>
        <w:t>لنقطة "2" المتمثلة في استعراض</w:t>
      </w:r>
      <w:r w:rsidRPr="0006623E">
        <w:rPr>
          <w:rFonts w:ascii="Arabic Typesetting" w:hAnsi="Arabic Typesetting" w:cs="Arabic Typesetting"/>
          <w:sz w:val="34"/>
          <w:szCs w:val="34"/>
          <w:rtl/>
        </w:rPr>
        <w:t xml:space="preserve"> </w:t>
      </w:r>
      <w:r w:rsidRPr="0006623E">
        <w:rPr>
          <w:rFonts w:ascii="Arabic Typesetting" w:hAnsi="Arabic Typesetting" w:cs="Arabic Typesetting" w:hint="cs"/>
          <w:sz w:val="34"/>
          <w:szCs w:val="34"/>
          <w:rtl/>
        </w:rPr>
        <w:t>فريق</w:t>
      </w:r>
      <w:r w:rsidRPr="0006623E">
        <w:rPr>
          <w:rFonts w:ascii="Arabic Typesetting" w:hAnsi="Arabic Typesetting" w:cs="Arabic Typesetting"/>
          <w:sz w:val="34"/>
          <w:szCs w:val="34"/>
          <w:rtl/>
        </w:rPr>
        <w:t xml:space="preserve"> إدارة المخاطر</w:t>
      </w:r>
      <w:r w:rsidRPr="0006623E">
        <w:rPr>
          <w:rFonts w:ascii="Arabic Typesetting" w:hAnsi="Arabic Typesetting" w:cs="Arabic Typesetting" w:hint="cs"/>
          <w:sz w:val="34"/>
          <w:szCs w:val="34"/>
          <w:rtl/>
        </w:rPr>
        <w:t xml:space="preserve"> لل</w:t>
      </w:r>
      <w:r w:rsidRPr="0006623E">
        <w:rPr>
          <w:rFonts w:ascii="Arabic Typesetting" w:hAnsi="Arabic Typesetting" w:cs="Arabic Typesetting"/>
          <w:sz w:val="34"/>
          <w:szCs w:val="34"/>
          <w:rtl/>
        </w:rPr>
        <w:t xml:space="preserve">تقارير نصف </w:t>
      </w:r>
      <w:r w:rsidRPr="0006623E">
        <w:rPr>
          <w:rFonts w:ascii="Arabic Typesetting" w:hAnsi="Arabic Typesetting" w:cs="Arabic Typesetting" w:hint="cs"/>
          <w:sz w:val="34"/>
          <w:szCs w:val="34"/>
          <w:rtl/>
        </w:rPr>
        <w:t>ال</w:t>
      </w:r>
      <w:r w:rsidRPr="0006623E">
        <w:rPr>
          <w:rFonts w:ascii="Arabic Typesetting" w:hAnsi="Arabic Typesetting" w:cs="Arabic Typesetting"/>
          <w:sz w:val="34"/>
          <w:szCs w:val="34"/>
          <w:rtl/>
        </w:rPr>
        <w:t>سنوية</w:t>
      </w:r>
      <w:r w:rsidRPr="0006623E">
        <w:rPr>
          <w:rFonts w:ascii="Arabic Typesetting" w:hAnsi="Arabic Typesetting" w:cs="Arabic Typesetting" w:hint="cs"/>
          <w:sz w:val="34"/>
          <w:szCs w:val="34"/>
          <w:rtl/>
        </w:rPr>
        <w:t xml:space="preserve"> بشأن</w:t>
      </w:r>
      <w:r w:rsidRPr="0006623E">
        <w:rPr>
          <w:rFonts w:ascii="Arabic Typesetting" w:hAnsi="Arabic Typesetting" w:cs="Arabic Typesetting"/>
          <w:sz w:val="34"/>
          <w:szCs w:val="34"/>
          <w:rtl/>
        </w:rPr>
        <w:t xml:space="preserve"> إدارة المخاطر</w:t>
      </w:r>
      <w:r w:rsidRPr="0006623E">
        <w:rPr>
          <w:rFonts w:ascii="Arabic Typesetting" w:hAnsi="Arabic Typesetting" w:cs="Arabic Typesetting" w:hint="cs"/>
          <w:sz w:val="34"/>
          <w:szCs w:val="34"/>
          <w:rtl/>
        </w:rPr>
        <w:t>، "3" و</w:t>
      </w:r>
      <w:r w:rsidRPr="0006623E">
        <w:rPr>
          <w:rFonts w:ascii="Arabic Typesetting" w:hAnsi="Arabic Typesetting" w:cs="Arabic Typesetting"/>
          <w:sz w:val="34"/>
          <w:szCs w:val="34"/>
          <w:rtl/>
        </w:rPr>
        <w:t>استمرار تعزيز إدماج إدارة المخاطر في عمليات إدارة أداء البرنامج</w:t>
      </w:r>
      <w:r w:rsidRPr="0006623E">
        <w:rPr>
          <w:rFonts w:ascii="Arabic Typesetting" w:hAnsi="Arabic Typesetting" w:cs="Arabic Typesetting"/>
          <w:sz w:val="34"/>
          <w:szCs w:val="34"/>
        </w:rPr>
        <w:t>.</w:t>
      </w:r>
    </w:p>
    <w:p w:rsidR="00362339" w:rsidRPr="0006623E" w:rsidRDefault="00362339" w:rsidP="00362339">
      <w:pPr>
        <w:pStyle w:val="ListParagraph"/>
        <w:numPr>
          <w:ilvl w:val="0"/>
          <w:numId w:val="31"/>
        </w:numPr>
        <w:autoSpaceDE w:val="0"/>
        <w:autoSpaceDN w:val="0"/>
        <w:adjustRightInd w:val="0"/>
        <w:spacing w:after="120" w:line="340" w:lineRule="exact"/>
        <w:ind w:left="0" w:firstLine="0"/>
        <w:contextualSpacing w:val="0"/>
        <w:jc w:val="both"/>
        <w:rPr>
          <w:rFonts w:ascii="Arabic Typesetting" w:hAnsi="Arabic Typesetting" w:cs="Arabic Typesetting"/>
          <w:sz w:val="34"/>
          <w:szCs w:val="34"/>
          <w:rtl/>
        </w:rPr>
      </w:pPr>
      <w:r w:rsidRPr="0006623E">
        <w:rPr>
          <w:rFonts w:ascii="Arabic Typesetting" w:hAnsi="Arabic Typesetting" w:cs="Arabic Typesetting" w:hint="cs"/>
          <w:sz w:val="34"/>
          <w:szCs w:val="34"/>
          <w:rtl/>
        </w:rPr>
        <w:t>وتواصل</w:t>
      </w:r>
      <w:r w:rsidRPr="0006623E">
        <w:rPr>
          <w:rFonts w:ascii="Arabic Typesetting" w:hAnsi="Arabic Typesetting" w:cs="Arabic Typesetting"/>
          <w:sz w:val="34"/>
          <w:szCs w:val="34"/>
          <w:rtl/>
        </w:rPr>
        <w:t xml:space="preserve"> </w:t>
      </w:r>
      <w:r w:rsidRPr="0006623E">
        <w:rPr>
          <w:rFonts w:ascii="Arabic Typesetting" w:hAnsi="Arabic Typesetting" w:cs="Arabic Typesetting" w:hint="cs"/>
          <w:sz w:val="34"/>
          <w:szCs w:val="34"/>
          <w:rtl/>
        </w:rPr>
        <w:t xml:space="preserve">تحديث </w:t>
      </w:r>
      <w:r w:rsidRPr="0006623E">
        <w:rPr>
          <w:rFonts w:ascii="Arabic Typesetting" w:hAnsi="Arabic Typesetting" w:cs="Arabic Typesetting"/>
          <w:sz w:val="34"/>
          <w:szCs w:val="34"/>
          <w:rtl/>
        </w:rPr>
        <w:t>الإطار التنظيمي</w:t>
      </w:r>
      <w:r w:rsidRPr="0006623E">
        <w:rPr>
          <w:rFonts w:ascii="Arabic Typesetting" w:hAnsi="Arabic Typesetting" w:cs="Arabic Typesetting" w:hint="cs"/>
          <w:sz w:val="34"/>
          <w:szCs w:val="34"/>
          <w:rtl/>
        </w:rPr>
        <w:t xml:space="preserve"> وتمت مراجعة </w:t>
      </w:r>
      <w:r w:rsidRPr="0006623E">
        <w:rPr>
          <w:rFonts w:ascii="Arabic Typesetting" w:hAnsi="Arabic Typesetting" w:cs="Arabic Typesetting"/>
          <w:sz w:val="34"/>
          <w:szCs w:val="34"/>
          <w:rtl/>
        </w:rPr>
        <w:t>وإصد</w:t>
      </w:r>
      <w:r w:rsidRPr="0006623E">
        <w:rPr>
          <w:rFonts w:ascii="Arabic Typesetting" w:hAnsi="Arabic Typesetting" w:cs="Arabic Typesetting" w:hint="cs"/>
          <w:sz w:val="34"/>
          <w:szCs w:val="34"/>
          <w:rtl/>
        </w:rPr>
        <w:t>ا</w:t>
      </w:r>
      <w:r w:rsidRPr="0006623E">
        <w:rPr>
          <w:rFonts w:ascii="Arabic Typesetting" w:hAnsi="Arabic Typesetting" w:cs="Arabic Typesetting"/>
          <w:sz w:val="34"/>
          <w:szCs w:val="34"/>
          <w:rtl/>
        </w:rPr>
        <w:t>ر</w:t>
      </w:r>
      <w:r w:rsidRPr="0006623E">
        <w:rPr>
          <w:rFonts w:ascii="Arabic Typesetting" w:hAnsi="Arabic Typesetting" w:cs="Arabic Typesetting" w:hint="cs"/>
          <w:sz w:val="34"/>
          <w:szCs w:val="34"/>
          <w:rtl/>
        </w:rPr>
        <w:t xml:space="preserve"> </w:t>
      </w:r>
      <w:r w:rsidRPr="0006623E">
        <w:rPr>
          <w:rFonts w:ascii="Arabic Typesetting" w:hAnsi="Arabic Typesetting" w:cs="Arabic Typesetting"/>
          <w:sz w:val="34"/>
          <w:szCs w:val="34"/>
          <w:rtl/>
        </w:rPr>
        <w:t xml:space="preserve">عدد من </w:t>
      </w:r>
      <w:r w:rsidRPr="0006623E">
        <w:rPr>
          <w:rFonts w:ascii="Arabic Typesetting" w:hAnsi="Arabic Typesetting" w:cs="Arabic Typesetting" w:hint="cs"/>
          <w:sz w:val="34"/>
          <w:szCs w:val="34"/>
          <w:rtl/>
        </w:rPr>
        <w:t>التعميمات الإدارية</w:t>
      </w:r>
      <w:r w:rsidRPr="0006623E">
        <w:rPr>
          <w:rFonts w:ascii="Arabic Typesetting" w:hAnsi="Arabic Typesetting" w:cs="Arabic Typesetting"/>
          <w:sz w:val="34"/>
          <w:szCs w:val="34"/>
          <w:rtl/>
        </w:rPr>
        <w:t xml:space="preserve"> (المشتريات، والضيافة</w:t>
      </w:r>
      <w:r w:rsidRPr="0006623E">
        <w:rPr>
          <w:rFonts w:ascii="Arabic Typesetting" w:hAnsi="Arabic Typesetting" w:cs="Arabic Typesetting" w:hint="cs"/>
          <w:sz w:val="34"/>
          <w:szCs w:val="34"/>
          <w:rtl/>
        </w:rPr>
        <w:t xml:space="preserve"> الرسمية</w:t>
      </w:r>
      <w:r w:rsidRPr="0006623E">
        <w:rPr>
          <w:rFonts w:ascii="Arabic Typesetting" w:hAnsi="Arabic Typesetting" w:cs="Arabic Typesetting"/>
          <w:sz w:val="34"/>
          <w:szCs w:val="34"/>
          <w:rtl/>
        </w:rPr>
        <w:t>، وال</w:t>
      </w:r>
      <w:r w:rsidRPr="0006623E">
        <w:rPr>
          <w:rFonts w:ascii="Arabic Typesetting" w:hAnsi="Arabic Typesetting" w:cs="Arabic Typesetting" w:hint="cs"/>
          <w:sz w:val="34"/>
          <w:szCs w:val="34"/>
          <w:rtl/>
        </w:rPr>
        <w:t>أ</w:t>
      </w:r>
      <w:r w:rsidRPr="0006623E">
        <w:rPr>
          <w:rFonts w:ascii="Arabic Typesetting" w:hAnsi="Arabic Typesetting" w:cs="Arabic Typesetting"/>
          <w:sz w:val="34"/>
          <w:szCs w:val="34"/>
          <w:rtl/>
        </w:rPr>
        <w:t>سف</w:t>
      </w:r>
      <w:r w:rsidRPr="0006623E">
        <w:rPr>
          <w:rFonts w:ascii="Arabic Typesetting" w:hAnsi="Arabic Typesetting" w:cs="Arabic Typesetting" w:hint="cs"/>
          <w:sz w:val="34"/>
          <w:szCs w:val="34"/>
          <w:rtl/>
        </w:rPr>
        <w:t>ا</w:t>
      </w:r>
      <w:r w:rsidRPr="0006623E">
        <w:rPr>
          <w:rFonts w:ascii="Arabic Typesetting" w:hAnsi="Arabic Typesetting" w:cs="Arabic Typesetting"/>
          <w:sz w:val="34"/>
          <w:szCs w:val="34"/>
          <w:rtl/>
        </w:rPr>
        <w:t xml:space="preserve">ر، </w:t>
      </w:r>
      <w:r w:rsidRPr="0006623E">
        <w:rPr>
          <w:rFonts w:ascii="Arabic Typesetting" w:hAnsi="Arabic Typesetting" w:cs="Arabic Typesetting" w:hint="cs"/>
          <w:sz w:val="34"/>
          <w:szCs w:val="34"/>
          <w:rtl/>
        </w:rPr>
        <w:t>و</w:t>
      </w:r>
      <w:r w:rsidRPr="0006623E">
        <w:rPr>
          <w:rFonts w:ascii="Arabic Typesetting" w:hAnsi="Arabic Typesetting" w:cs="Arabic Typesetting"/>
          <w:sz w:val="34"/>
          <w:szCs w:val="34"/>
          <w:rtl/>
        </w:rPr>
        <w:t xml:space="preserve">إجازة زيارة الوطن، </w:t>
      </w:r>
      <w:r w:rsidRPr="0006623E">
        <w:rPr>
          <w:rFonts w:ascii="Arabic Typesetting" w:hAnsi="Arabic Typesetting" w:cs="Arabic Typesetting" w:hint="cs"/>
          <w:sz w:val="34"/>
          <w:szCs w:val="34"/>
          <w:rtl/>
        </w:rPr>
        <w:t>وسلف المرتبات</w:t>
      </w:r>
      <w:r w:rsidRPr="0006623E">
        <w:rPr>
          <w:rFonts w:ascii="Arabic Typesetting" w:hAnsi="Arabic Typesetting" w:cs="Arabic Typesetting"/>
          <w:sz w:val="34"/>
          <w:szCs w:val="34"/>
          <w:rtl/>
        </w:rPr>
        <w:t>، والمبادئ التوجيهية</w:t>
      </w:r>
      <w:r w:rsidRPr="0006623E">
        <w:rPr>
          <w:rFonts w:ascii="Arabic Typesetting" w:hAnsi="Arabic Typesetting" w:cs="Arabic Typesetting" w:hint="cs"/>
          <w:sz w:val="34"/>
          <w:szCs w:val="34"/>
          <w:rtl/>
        </w:rPr>
        <w:t xml:space="preserve"> بشأن الإدارة</w:t>
      </w:r>
      <w:r w:rsidRPr="0006623E">
        <w:rPr>
          <w:rFonts w:ascii="Arabic Typesetting" w:hAnsi="Arabic Typesetting" w:cs="Arabic Typesetting"/>
          <w:sz w:val="34"/>
          <w:szCs w:val="34"/>
          <w:rtl/>
        </w:rPr>
        <w:t xml:space="preserve"> النقدية للمكاتب الخارجية، الخ)، و</w:t>
      </w:r>
      <w:r w:rsidRPr="0006623E">
        <w:rPr>
          <w:rFonts w:ascii="Arabic Typesetting" w:hAnsi="Arabic Typesetting" w:cs="Arabic Typesetting" w:hint="cs"/>
          <w:sz w:val="34"/>
          <w:szCs w:val="34"/>
          <w:rtl/>
        </w:rPr>
        <w:t>/</w:t>
      </w:r>
      <w:r w:rsidRPr="0006623E">
        <w:rPr>
          <w:rFonts w:ascii="Arabic Typesetting" w:hAnsi="Arabic Typesetting" w:cs="Arabic Typesetting"/>
          <w:sz w:val="34"/>
          <w:szCs w:val="34"/>
          <w:rtl/>
        </w:rPr>
        <w:t xml:space="preserve">أو لا </w:t>
      </w:r>
      <w:r w:rsidRPr="0006623E">
        <w:rPr>
          <w:rFonts w:ascii="Arabic Typesetting" w:hAnsi="Arabic Typesetting" w:cs="Arabic Typesetting" w:hint="cs"/>
          <w:sz w:val="34"/>
          <w:szCs w:val="34"/>
          <w:rtl/>
        </w:rPr>
        <w:t>ت</w:t>
      </w:r>
      <w:r w:rsidRPr="0006623E">
        <w:rPr>
          <w:rFonts w:ascii="Arabic Typesetting" w:hAnsi="Arabic Typesetting" w:cs="Arabic Typesetting"/>
          <w:sz w:val="34"/>
          <w:szCs w:val="34"/>
          <w:rtl/>
        </w:rPr>
        <w:t xml:space="preserve">زال </w:t>
      </w:r>
      <w:r w:rsidRPr="0006623E">
        <w:rPr>
          <w:rFonts w:ascii="Arabic Typesetting" w:hAnsi="Arabic Typesetting" w:cs="Arabic Typesetting" w:hint="cs"/>
          <w:sz w:val="34"/>
          <w:szCs w:val="34"/>
          <w:rtl/>
        </w:rPr>
        <w:t>المراجعة</w:t>
      </w:r>
      <w:r w:rsidRPr="0006623E">
        <w:rPr>
          <w:rFonts w:ascii="Arabic Typesetting" w:hAnsi="Arabic Typesetting" w:cs="Arabic Typesetting"/>
          <w:sz w:val="34"/>
          <w:szCs w:val="34"/>
          <w:rtl/>
        </w:rPr>
        <w:t xml:space="preserve"> جار</w:t>
      </w:r>
      <w:r w:rsidRPr="0006623E">
        <w:rPr>
          <w:rFonts w:ascii="Arabic Typesetting" w:hAnsi="Arabic Typesetting" w:cs="Arabic Typesetting" w:hint="cs"/>
          <w:sz w:val="34"/>
          <w:szCs w:val="34"/>
          <w:rtl/>
        </w:rPr>
        <w:t xml:space="preserve">ية </w:t>
      </w:r>
      <w:r w:rsidRPr="0006623E">
        <w:rPr>
          <w:rFonts w:ascii="Arabic Typesetting" w:hAnsi="Arabic Typesetting" w:cs="Arabic Typesetting"/>
          <w:sz w:val="34"/>
          <w:szCs w:val="34"/>
          <w:rtl/>
        </w:rPr>
        <w:t xml:space="preserve">(إدارة الأصول، </w:t>
      </w:r>
      <w:r w:rsidRPr="0006623E">
        <w:rPr>
          <w:rFonts w:ascii="Arabic Typesetting" w:hAnsi="Arabic Typesetting" w:cs="Arabic Typesetting" w:hint="cs"/>
          <w:sz w:val="34"/>
          <w:szCs w:val="34"/>
          <w:rtl/>
        </w:rPr>
        <w:t>و</w:t>
      </w:r>
      <w:r w:rsidRPr="0006623E">
        <w:rPr>
          <w:rFonts w:ascii="Arabic Typesetting" w:hAnsi="Arabic Typesetting" w:cs="Arabic Typesetting"/>
          <w:sz w:val="34"/>
          <w:szCs w:val="34"/>
          <w:rtl/>
        </w:rPr>
        <w:t>التبرعات</w:t>
      </w:r>
      <w:r w:rsidRPr="0006623E">
        <w:rPr>
          <w:rFonts w:ascii="Arabic Typesetting" w:hAnsi="Arabic Typesetting" w:cs="Arabic Typesetting" w:hint="cs"/>
          <w:sz w:val="34"/>
          <w:szCs w:val="34"/>
          <w:rtl/>
        </w:rPr>
        <w:t>،</w:t>
      </w:r>
      <w:r w:rsidRPr="0006623E">
        <w:rPr>
          <w:rFonts w:ascii="Arabic Typesetting" w:hAnsi="Arabic Typesetting" w:cs="Arabic Typesetting"/>
          <w:sz w:val="34"/>
          <w:szCs w:val="34"/>
          <w:rtl/>
        </w:rPr>
        <w:t xml:space="preserve"> والإفصاح المالي). </w:t>
      </w:r>
      <w:r w:rsidRPr="0006623E">
        <w:rPr>
          <w:rFonts w:ascii="Arabic Typesetting" w:hAnsi="Arabic Typesetting" w:cs="Arabic Typesetting" w:hint="cs"/>
          <w:sz w:val="34"/>
          <w:szCs w:val="34"/>
          <w:rtl/>
        </w:rPr>
        <w:t>و</w:t>
      </w:r>
      <w:r w:rsidRPr="0006623E">
        <w:rPr>
          <w:rFonts w:ascii="Arabic Typesetting" w:hAnsi="Arabic Typesetting" w:cs="Arabic Typesetting"/>
          <w:sz w:val="34"/>
          <w:szCs w:val="34"/>
          <w:rtl/>
        </w:rPr>
        <w:t xml:space="preserve">تم </w:t>
      </w:r>
      <w:r w:rsidRPr="0006623E">
        <w:rPr>
          <w:rFonts w:ascii="Arabic Typesetting" w:hAnsi="Arabic Typesetting" w:cs="Arabic Typesetting" w:hint="cs"/>
          <w:sz w:val="34"/>
          <w:szCs w:val="34"/>
          <w:rtl/>
        </w:rPr>
        <w:t>استعراض ومراجعة ا</w:t>
      </w:r>
      <w:r w:rsidRPr="0006623E">
        <w:rPr>
          <w:rFonts w:ascii="Arabic Typesetting" w:hAnsi="Arabic Typesetting" w:cs="Arabic Typesetting"/>
          <w:sz w:val="34"/>
          <w:szCs w:val="34"/>
          <w:rtl/>
        </w:rPr>
        <w:t>لنظام المالي و</w:t>
      </w:r>
      <w:r w:rsidRPr="0006623E">
        <w:rPr>
          <w:rFonts w:ascii="Arabic Typesetting" w:hAnsi="Arabic Typesetting" w:cs="Arabic Typesetting" w:hint="cs"/>
          <w:sz w:val="34"/>
          <w:szCs w:val="34"/>
          <w:rtl/>
        </w:rPr>
        <w:t>لائحته</w:t>
      </w:r>
      <w:r w:rsidRPr="0006623E">
        <w:rPr>
          <w:rFonts w:ascii="Arabic Typesetting" w:hAnsi="Arabic Typesetting" w:cs="Arabic Typesetting"/>
          <w:sz w:val="34"/>
          <w:szCs w:val="34"/>
          <w:rtl/>
        </w:rPr>
        <w:t xml:space="preserve">، على نحو </w:t>
      </w:r>
      <w:r w:rsidRPr="0006623E">
        <w:rPr>
          <w:rFonts w:ascii="Arabic Typesetting" w:hAnsi="Arabic Typesetting" w:cs="Arabic Typesetting" w:hint="cs"/>
          <w:sz w:val="34"/>
          <w:szCs w:val="34"/>
          <w:rtl/>
        </w:rPr>
        <w:t>ما ا</w:t>
      </w:r>
      <w:r w:rsidRPr="0006623E">
        <w:rPr>
          <w:rFonts w:ascii="Arabic Typesetting" w:hAnsi="Arabic Typesetting" w:cs="Arabic Typesetting"/>
          <w:sz w:val="34"/>
          <w:szCs w:val="34"/>
          <w:rtl/>
        </w:rPr>
        <w:t>تفق</w:t>
      </w:r>
      <w:r w:rsidRPr="0006623E">
        <w:rPr>
          <w:rFonts w:ascii="Arabic Typesetting" w:hAnsi="Arabic Typesetting" w:cs="Arabic Typesetting" w:hint="cs"/>
          <w:sz w:val="34"/>
          <w:szCs w:val="34"/>
          <w:rtl/>
        </w:rPr>
        <w:t>ت</w:t>
      </w:r>
      <w:r w:rsidRPr="0006623E">
        <w:rPr>
          <w:rFonts w:ascii="Arabic Typesetting" w:hAnsi="Arabic Typesetting" w:cs="Arabic Typesetting"/>
          <w:sz w:val="34"/>
          <w:szCs w:val="34"/>
          <w:rtl/>
        </w:rPr>
        <w:t xml:space="preserve"> عليه الدول الأعضاء، </w:t>
      </w:r>
      <w:r w:rsidRPr="0006623E">
        <w:rPr>
          <w:rFonts w:ascii="Arabic Typesetting" w:hAnsi="Arabic Typesetting" w:cs="Arabic Typesetting" w:hint="cs"/>
          <w:sz w:val="34"/>
          <w:szCs w:val="34"/>
          <w:rtl/>
        </w:rPr>
        <w:t>وطُورت</w:t>
      </w:r>
      <w:r w:rsidRPr="0006623E">
        <w:rPr>
          <w:rFonts w:ascii="Arabic Typesetting" w:hAnsi="Arabic Typesetting" w:cs="Arabic Typesetting"/>
          <w:sz w:val="34"/>
          <w:szCs w:val="34"/>
          <w:rtl/>
        </w:rPr>
        <w:t xml:space="preserve"> أداة إلكترونية جديدة لدعم إدارة تسميات </w:t>
      </w:r>
      <w:r w:rsidRPr="0006623E">
        <w:rPr>
          <w:rFonts w:ascii="Arabic Typesetting" w:hAnsi="Arabic Typesetting" w:cs="Arabic Typesetting" w:hint="cs"/>
          <w:sz w:val="34"/>
          <w:szCs w:val="34"/>
          <w:rtl/>
        </w:rPr>
        <w:t>البرامج</w:t>
      </w:r>
      <w:r w:rsidRPr="0006623E">
        <w:rPr>
          <w:rFonts w:ascii="Arabic Typesetting" w:hAnsi="Arabic Typesetting" w:cs="Arabic Typesetting"/>
          <w:sz w:val="34"/>
          <w:szCs w:val="34"/>
        </w:rPr>
        <w:t>.</w:t>
      </w:r>
    </w:p>
    <w:p w:rsidR="00362339" w:rsidRPr="0006623E" w:rsidRDefault="00362339" w:rsidP="00362339">
      <w:pPr>
        <w:pStyle w:val="ListParagraph"/>
        <w:numPr>
          <w:ilvl w:val="0"/>
          <w:numId w:val="31"/>
        </w:numPr>
        <w:autoSpaceDE w:val="0"/>
        <w:autoSpaceDN w:val="0"/>
        <w:adjustRightInd w:val="0"/>
        <w:spacing w:after="120" w:line="340" w:lineRule="exact"/>
        <w:ind w:left="0" w:firstLine="0"/>
        <w:contextualSpacing w:val="0"/>
        <w:jc w:val="both"/>
        <w:rPr>
          <w:rFonts w:ascii="Arabic Typesetting" w:hAnsi="Arabic Typesetting" w:cs="Arabic Typesetting"/>
          <w:sz w:val="34"/>
          <w:szCs w:val="34"/>
          <w:rtl/>
        </w:rPr>
      </w:pPr>
      <w:r w:rsidRPr="0006623E">
        <w:rPr>
          <w:rFonts w:ascii="Arabic Typesetting" w:hAnsi="Arabic Typesetting" w:cs="Arabic Typesetting" w:hint="cs"/>
          <w:sz w:val="34"/>
          <w:szCs w:val="34"/>
          <w:rtl/>
        </w:rPr>
        <w:t>و</w:t>
      </w:r>
      <w:r w:rsidRPr="0006623E">
        <w:rPr>
          <w:rFonts w:ascii="Arabic Typesetting" w:hAnsi="Arabic Typesetting" w:cs="Arabic Typesetting"/>
          <w:sz w:val="34"/>
          <w:szCs w:val="34"/>
          <w:rtl/>
        </w:rPr>
        <w:t xml:space="preserve">بالإضافة إلى ذلك، تم استعراض </w:t>
      </w:r>
      <w:r w:rsidRPr="0006623E">
        <w:rPr>
          <w:rFonts w:ascii="Arabic Typesetting" w:hAnsi="Arabic Typesetting" w:cs="Arabic Typesetting" w:hint="cs"/>
          <w:sz w:val="34"/>
          <w:szCs w:val="34"/>
          <w:rtl/>
        </w:rPr>
        <w:t xml:space="preserve">وتعزيز </w:t>
      </w:r>
      <w:r w:rsidRPr="0006623E">
        <w:rPr>
          <w:rFonts w:ascii="Arabic Typesetting" w:hAnsi="Arabic Typesetting" w:cs="Arabic Typesetting"/>
          <w:sz w:val="34"/>
          <w:szCs w:val="34"/>
          <w:rtl/>
        </w:rPr>
        <w:t xml:space="preserve">عدد من الضوابط الداخلية </w:t>
      </w:r>
      <w:r w:rsidRPr="0006623E">
        <w:rPr>
          <w:rFonts w:ascii="Arabic Typesetting" w:hAnsi="Arabic Typesetting" w:cs="Arabic Typesetting" w:hint="cs"/>
          <w:sz w:val="34"/>
          <w:szCs w:val="34"/>
          <w:rtl/>
        </w:rPr>
        <w:t>في</w:t>
      </w:r>
      <w:r w:rsidRPr="0006623E">
        <w:rPr>
          <w:rFonts w:ascii="Arabic Typesetting" w:hAnsi="Arabic Typesetting" w:cs="Arabic Typesetting"/>
          <w:sz w:val="34"/>
          <w:szCs w:val="34"/>
          <w:rtl/>
        </w:rPr>
        <w:t xml:space="preserve"> 2014، بدعم من مبادرات الإدارة فضلا عن متابعة وتنفيذ توصيات هيئات الرقابة. </w:t>
      </w:r>
      <w:r w:rsidRPr="0006623E">
        <w:rPr>
          <w:rFonts w:ascii="Arabic Typesetting" w:hAnsi="Arabic Typesetting" w:cs="Arabic Typesetting" w:hint="cs"/>
          <w:sz w:val="34"/>
          <w:szCs w:val="34"/>
          <w:rtl/>
        </w:rPr>
        <w:t xml:space="preserve">وعُززت أيضا </w:t>
      </w:r>
      <w:r w:rsidRPr="0006623E">
        <w:rPr>
          <w:rFonts w:ascii="Arabic Typesetting" w:hAnsi="Arabic Typesetting" w:cs="Arabic Typesetting"/>
          <w:sz w:val="34"/>
          <w:szCs w:val="34"/>
          <w:rtl/>
        </w:rPr>
        <w:t xml:space="preserve">عملية متابعة توصيات </w:t>
      </w:r>
      <w:r w:rsidRPr="0006623E">
        <w:rPr>
          <w:rFonts w:ascii="Arabic Typesetting" w:hAnsi="Arabic Typesetting" w:cs="Arabic Typesetting" w:hint="cs"/>
          <w:sz w:val="34"/>
          <w:szCs w:val="34"/>
          <w:rtl/>
        </w:rPr>
        <w:t xml:space="preserve">هيئات </w:t>
      </w:r>
      <w:r w:rsidRPr="0006623E">
        <w:rPr>
          <w:rFonts w:ascii="Arabic Typesetting" w:hAnsi="Arabic Typesetting" w:cs="Arabic Typesetting"/>
          <w:sz w:val="34"/>
          <w:szCs w:val="34"/>
          <w:rtl/>
        </w:rPr>
        <w:t xml:space="preserve">الرقابة، بما فيها </w:t>
      </w:r>
      <w:r w:rsidRPr="0006623E">
        <w:rPr>
          <w:rFonts w:ascii="Arabic Typesetting" w:hAnsi="Arabic Typesetting" w:cs="Arabic Typesetting" w:hint="cs"/>
          <w:sz w:val="34"/>
          <w:szCs w:val="34"/>
          <w:rtl/>
        </w:rPr>
        <w:t xml:space="preserve">توصيات المدققين </w:t>
      </w:r>
      <w:r w:rsidRPr="0006623E">
        <w:rPr>
          <w:rFonts w:ascii="Arabic Typesetting" w:hAnsi="Arabic Typesetting" w:cs="Arabic Typesetting"/>
          <w:sz w:val="34"/>
          <w:szCs w:val="34"/>
          <w:rtl/>
        </w:rPr>
        <w:t>الداخلي</w:t>
      </w:r>
      <w:r w:rsidRPr="0006623E">
        <w:rPr>
          <w:rFonts w:ascii="Arabic Typesetting" w:hAnsi="Arabic Typesetting" w:cs="Arabic Typesetting" w:hint="cs"/>
          <w:sz w:val="34"/>
          <w:szCs w:val="34"/>
          <w:rtl/>
        </w:rPr>
        <w:t>ين</w:t>
      </w:r>
      <w:r w:rsidRPr="0006623E">
        <w:rPr>
          <w:rFonts w:ascii="Arabic Typesetting" w:hAnsi="Arabic Typesetting" w:cs="Arabic Typesetting"/>
          <w:sz w:val="34"/>
          <w:szCs w:val="34"/>
          <w:rtl/>
        </w:rPr>
        <w:t xml:space="preserve"> </w:t>
      </w:r>
      <w:r w:rsidRPr="0006623E">
        <w:rPr>
          <w:rFonts w:ascii="Arabic Typesetting" w:hAnsi="Arabic Typesetting" w:cs="Arabic Typesetting" w:hint="cs"/>
          <w:sz w:val="34"/>
          <w:szCs w:val="34"/>
          <w:rtl/>
        </w:rPr>
        <w:t>و</w:t>
      </w:r>
      <w:r w:rsidRPr="0006623E">
        <w:rPr>
          <w:rFonts w:ascii="Arabic Typesetting" w:hAnsi="Arabic Typesetting" w:cs="Arabic Typesetting"/>
          <w:sz w:val="34"/>
          <w:szCs w:val="34"/>
          <w:rtl/>
        </w:rPr>
        <w:t>الخارجيين ووحدة التفتيش المشتركة</w:t>
      </w:r>
      <w:r w:rsidRPr="0006623E">
        <w:rPr>
          <w:rFonts w:ascii="Arabic Typesetting" w:hAnsi="Arabic Typesetting" w:cs="Arabic Typesetting"/>
          <w:sz w:val="34"/>
          <w:szCs w:val="34"/>
        </w:rPr>
        <w:t>.</w:t>
      </w:r>
    </w:p>
    <w:p w:rsidR="00362339" w:rsidRPr="0006623E" w:rsidRDefault="00362339" w:rsidP="00362339">
      <w:pPr>
        <w:pStyle w:val="ListParagraph"/>
        <w:numPr>
          <w:ilvl w:val="0"/>
          <w:numId w:val="31"/>
        </w:numPr>
        <w:autoSpaceDE w:val="0"/>
        <w:autoSpaceDN w:val="0"/>
        <w:adjustRightInd w:val="0"/>
        <w:spacing w:after="120" w:line="340" w:lineRule="exact"/>
        <w:ind w:left="0" w:firstLine="0"/>
        <w:contextualSpacing w:val="0"/>
        <w:jc w:val="both"/>
        <w:rPr>
          <w:rFonts w:ascii="Arabic Typesetting" w:hAnsi="Arabic Typesetting" w:cs="Arabic Typesetting"/>
          <w:sz w:val="34"/>
          <w:szCs w:val="34"/>
          <w:rtl/>
        </w:rPr>
      </w:pPr>
      <w:r w:rsidRPr="0006623E">
        <w:rPr>
          <w:rFonts w:ascii="Arabic Typesetting" w:hAnsi="Arabic Typesetting" w:cs="Arabic Typesetting" w:hint="cs"/>
          <w:sz w:val="34"/>
          <w:szCs w:val="34"/>
          <w:rtl/>
          <w:lang w:bidi="ar-SA"/>
        </w:rPr>
        <w:t xml:space="preserve">واستُكملت </w:t>
      </w:r>
      <w:r w:rsidRPr="0006623E">
        <w:rPr>
          <w:rFonts w:ascii="Arabic Typesetting" w:hAnsi="Arabic Typesetting" w:cs="Arabic Typesetting"/>
          <w:sz w:val="34"/>
          <w:szCs w:val="34"/>
          <w:rtl/>
        </w:rPr>
        <w:t>في ربيع عام 2014</w:t>
      </w:r>
      <w:r w:rsidRPr="0006623E">
        <w:rPr>
          <w:rFonts w:ascii="Arabic Typesetting" w:hAnsi="Arabic Typesetting" w:cs="Arabic Typesetting" w:hint="cs"/>
          <w:sz w:val="34"/>
          <w:szCs w:val="34"/>
          <w:rtl/>
        </w:rPr>
        <w:t xml:space="preserve"> </w:t>
      </w:r>
      <w:r w:rsidRPr="0006623E">
        <w:rPr>
          <w:rFonts w:ascii="Arabic Typesetting" w:hAnsi="Arabic Typesetting" w:cs="Arabic Typesetting" w:hint="cs"/>
          <w:sz w:val="34"/>
          <w:szCs w:val="34"/>
          <w:rtl/>
          <w:lang w:bidi="ar-SA"/>
        </w:rPr>
        <w:t>ال</w:t>
      </w:r>
      <w:r w:rsidRPr="0006623E">
        <w:rPr>
          <w:rFonts w:ascii="Arabic Typesetting" w:hAnsi="Arabic Typesetting" w:cs="Arabic Typesetting"/>
          <w:sz w:val="34"/>
          <w:szCs w:val="34"/>
          <w:rtl/>
          <w:lang w:bidi="ar-SA"/>
        </w:rPr>
        <w:t xml:space="preserve">دراسة </w:t>
      </w:r>
      <w:r w:rsidRPr="0006623E">
        <w:rPr>
          <w:rFonts w:ascii="Arabic Typesetting" w:hAnsi="Arabic Typesetting" w:cs="Arabic Typesetting" w:hint="cs"/>
          <w:sz w:val="34"/>
          <w:szCs w:val="34"/>
          <w:rtl/>
          <w:lang w:bidi="ar-SA"/>
        </w:rPr>
        <w:t>ال</w:t>
      </w:r>
      <w:r w:rsidRPr="0006623E">
        <w:rPr>
          <w:rFonts w:ascii="Arabic Typesetting" w:hAnsi="Arabic Typesetting" w:cs="Arabic Typesetting"/>
          <w:sz w:val="34"/>
          <w:szCs w:val="34"/>
          <w:rtl/>
          <w:lang w:bidi="ar-SA"/>
        </w:rPr>
        <w:t>شاملة لممارسات</w:t>
      </w:r>
      <w:r w:rsidRPr="0006623E">
        <w:rPr>
          <w:rFonts w:ascii="Arabic Typesetting" w:hAnsi="Arabic Typesetting" w:cs="Arabic Typesetting" w:hint="cs"/>
          <w:sz w:val="34"/>
          <w:szCs w:val="34"/>
          <w:rtl/>
          <w:lang w:bidi="ar-SA"/>
        </w:rPr>
        <w:t xml:space="preserve"> </w:t>
      </w:r>
      <w:r w:rsidRPr="0006623E">
        <w:rPr>
          <w:rFonts w:ascii="Arabic Typesetting" w:hAnsi="Arabic Typesetting" w:cs="Arabic Typesetting"/>
          <w:sz w:val="34"/>
          <w:szCs w:val="34"/>
          <w:rtl/>
          <w:lang w:bidi="ar-SA"/>
        </w:rPr>
        <w:t>الويبو بش</w:t>
      </w:r>
      <w:r w:rsidRPr="0006623E">
        <w:rPr>
          <w:rFonts w:ascii="Arabic Typesetting" w:hAnsi="Arabic Typesetting" w:cs="Arabic Typesetting" w:hint="cs"/>
          <w:sz w:val="34"/>
          <w:szCs w:val="34"/>
          <w:rtl/>
          <w:lang w:bidi="ar-SA"/>
        </w:rPr>
        <w:t>أ</w:t>
      </w:r>
      <w:r w:rsidRPr="0006623E">
        <w:rPr>
          <w:rFonts w:ascii="Arabic Typesetting" w:hAnsi="Arabic Typesetting" w:cs="Arabic Typesetting"/>
          <w:sz w:val="34"/>
          <w:szCs w:val="34"/>
          <w:rtl/>
          <w:lang w:bidi="ar-SA"/>
        </w:rPr>
        <w:t xml:space="preserve">ن الخزانة </w:t>
      </w:r>
      <w:proofErr w:type="spellStart"/>
      <w:r w:rsidRPr="0006623E">
        <w:rPr>
          <w:rFonts w:ascii="Arabic Typesetting" w:hAnsi="Arabic Typesetting" w:cs="Arabic Typesetting"/>
          <w:sz w:val="34"/>
          <w:szCs w:val="34"/>
          <w:rtl/>
          <w:lang w:bidi="ar-SA"/>
        </w:rPr>
        <w:t>ومخاطرها</w:t>
      </w:r>
      <w:proofErr w:type="spellEnd"/>
      <w:r w:rsidRPr="0006623E">
        <w:rPr>
          <w:rFonts w:ascii="Arabic Typesetting" w:hAnsi="Arabic Typesetting" w:cs="Arabic Typesetting" w:hint="cs"/>
          <w:sz w:val="34"/>
          <w:szCs w:val="34"/>
          <w:rtl/>
          <w:lang w:bidi="ar-SA"/>
        </w:rPr>
        <w:t xml:space="preserve"> </w:t>
      </w:r>
      <w:r w:rsidRPr="0006623E">
        <w:rPr>
          <w:rFonts w:ascii="Arabic Typesetting" w:hAnsi="Arabic Typesetting" w:cs="Arabic Typesetting"/>
          <w:sz w:val="34"/>
          <w:szCs w:val="34"/>
          <w:rtl/>
        </w:rPr>
        <w:t xml:space="preserve">التي بدأت في 2013، </w:t>
      </w:r>
      <w:r w:rsidRPr="0006623E">
        <w:rPr>
          <w:rFonts w:ascii="Arabic Typesetting" w:hAnsi="Arabic Typesetting" w:cs="Arabic Typesetting" w:hint="cs"/>
          <w:sz w:val="34"/>
          <w:szCs w:val="34"/>
          <w:rtl/>
        </w:rPr>
        <w:t>وأسفرت عن</w:t>
      </w:r>
      <w:r w:rsidRPr="0006623E">
        <w:rPr>
          <w:rFonts w:ascii="Arabic Typesetting" w:hAnsi="Arabic Typesetting" w:cs="Arabic Typesetting"/>
          <w:sz w:val="34"/>
          <w:szCs w:val="34"/>
          <w:rtl/>
        </w:rPr>
        <w:t xml:space="preserve"> سلسلة من التوصيات، بما في ذلك ما يتعلق </w:t>
      </w:r>
      <w:r w:rsidRPr="0006623E">
        <w:rPr>
          <w:rFonts w:ascii="Arabic Typesetting" w:hAnsi="Arabic Typesetting" w:cs="Arabic Typesetting" w:hint="cs"/>
          <w:sz w:val="34"/>
          <w:szCs w:val="34"/>
          <w:rtl/>
        </w:rPr>
        <w:t>ب</w:t>
      </w:r>
      <w:r w:rsidRPr="0006623E">
        <w:rPr>
          <w:rFonts w:ascii="Arabic Typesetting" w:hAnsi="Arabic Typesetting" w:cs="Arabic Typesetting"/>
          <w:sz w:val="34"/>
          <w:szCs w:val="34"/>
          <w:rtl/>
        </w:rPr>
        <w:t>ممارسة التحوط كوسيلة للحد من التعرض لتقلبات أسعار صرف العملات الأجنبية في</w:t>
      </w:r>
      <w:r w:rsidRPr="0006623E">
        <w:rPr>
          <w:rFonts w:ascii="Arabic Typesetting" w:hAnsi="Arabic Typesetting" w:cs="Arabic Typesetting" w:hint="cs"/>
          <w:sz w:val="34"/>
          <w:szCs w:val="34"/>
          <w:rtl/>
        </w:rPr>
        <w:t xml:space="preserve"> نظام </w:t>
      </w:r>
      <w:r w:rsidRPr="0006623E">
        <w:rPr>
          <w:rFonts w:ascii="Arabic Typesetting" w:hAnsi="Arabic Typesetting" w:cs="Arabic Typesetting"/>
          <w:sz w:val="34"/>
          <w:szCs w:val="34"/>
          <w:rtl/>
        </w:rPr>
        <w:t xml:space="preserve">معاهدة البراءات. </w:t>
      </w:r>
      <w:r w:rsidRPr="0006623E">
        <w:rPr>
          <w:rFonts w:ascii="Arabic Typesetting" w:hAnsi="Arabic Typesetting" w:cs="Arabic Typesetting" w:hint="cs"/>
          <w:sz w:val="34"/>
          <w:szCs w:val="34"/>
          <w:rtl/>
        </w:rPr>
        <w:t xml:space="preserve">وتعمل </w:t>
      </w:r>
      <w:r w:rsidRPr="0006623E">
        <w:rPr>
          <w:rFonts w:ascii="Arabic Typesetting" w:hAnsi="Arabic Typesetting" w:cs="Arabic Typesetting"/>
          <w:sz w:val="34"/>
          <w:szCs w:val="34"/>
          <w:rtl/>
        </w:rPr>
        <w:t xml:space="preserve">الأمانة حاليا </w:t>
      </w:r>
      <w:r w:rsidRPr="0006623E">
        <w:rPr>
          <w:rFonts w:ascii="Arabic Typesetting" w:hAnsi="Arabic Typesetting" w:cs="Arabic Typesetting" w:hint="cs"/>
          <w:sz w:val="34"/>
          <w:szCs w:val="34"/>
          <w:rtl/>
        </w:rPr>
        <w:t>على</w:t>
      </w:r>
      <w:r w:rsidRPr="0006623E">
        <w:rPr>
          <w:rFonts w:ascii="Arabic Typesetting" w:hAnsi="Arabic Typesetting" w:cs="Arabic Typesetting"/>
          <w:sz w:val="34"/>
          <w:szCs w:val="34"/>
          <w:rtl/>
        </w:rPr>
        <w:t xml:space="preserve"> استعراض </w:t>
      </w:r>
      <w:r w:rsidRPr="0006623E">
        <w:rPr>
          <w:rFonts w:ascii="Arabic Typesetting" w:hAnsi="Arabic Typesetting" w:cs="Arabic Typesetting" w:hint="cs"/>
          <w:sz w:val="34"/>
          <w:szCs w:val="34"/>
          <w:rtl/>
        </w:rPr>
        <w:t>ال</w:t>
      </w:r>
      <w:r w:rsidRPr="0006623E">
        <w:rPr>
          <w:rFonts w:ascii="Arabic Typesetting" w:hAnsi="Arabic Typesetting" w:cs="Arabic Typesetting"/>
          <w:sz w:val="34"/>
          <w:szCs w:val="34"/>
          <w:rtl/>
        </w:rPr>
        <w:t xml:space="preserve">مجموعة </w:t>
      </w:r>
      <w:r w:rsidRPr="0006623E">
        <w:rPr>
          <w:rFonts w:ascii="Arabic Typesetting" w:hAnsi="Arabic Typesetting" w:cs="Arabic Typesetting" w:hint="cs"/>
          <w:sz w:val="34"/>
          <w:szCs w:val="34"/>
          <w:rtl/>
        </w:rPr>
        <w:t>ال</w:t>
      </w:r>
      <w:r w:rsidRPr="0006623E">
        <w:rPr>
          <w:rFonts w:ascii="Arabic Typesetting" w:hAnsi="Arabic Typesetting" w:cs="Arabic Typesetting"/>
          <w:sz w:val="34"/>
          <w:szCs w:val="34"/>
          <w:rtl/>
        </w:rPr>
        <w:t xml:space="preserve">كاملة </w:t>
      </w:r>
      <w:r w:rsidRPr="0006623E">
        <w:rPr>
          <w:rFonts w:ascii="Arabic Typesetting" w:hAnsi="Arabic Typesetting" w:cs="Arabic Typesetting" w:hint="cs"/>
          <w:sz w:val="34"/>
          <w:szCs w:val="34"/>
          <w:rtl/>
        </w:rPr>
        <w:t>ل</w:t>
      </w:r>
      <w:r w:rsidRPr="0006623E">
        <w:rPr>
          <w:rFonts w:ascii="Arabic Typesetting" w:hAnsi="Arabic Typesetting" w:cs="Arabic Typesetting"/>
          <w:sz w:val="34"/>
          <w:szCs w:val="34"/>
          <w:rtl/>
        </w:rPr>
        <w:t xml:space="preserve">لتوصيات وتحديد استراتيجية للتنفيذ. وشملت المبادرات الأخرى التي تم تنفيذها في مجال الشؤون المالية: </w:t>
      </w:r>
      <w:r w:rsidRPr="0006623E">
        <w:rPr>
          <w:rFonts w:ascii="Arabic Typesetting" w:hAnsi="Arabic Typesetting" w:cs="Arabic Typesetting" w:hint="cs"/>
          <w:sz w:val="34"/>
          <w:szCs w:val="34"/>
          <w:rtl/>
        </w:rPr>
        <w:t xml:space="preserve">"1" </w:t>
      </w:r>
      <w:r w:rsidRPr="0006623E">
        <w:rPr>
          <w:rFonts w:ascii="Arabic Typesetting" w:hAnsi="Arabic Typesetting" w:cs="Arabic Typesetting"/>
          <w:sz w:val="34"/>
          <w:szCs w:val="34"/>
          <w:rtl/>
        </w:rPr>
        <w:t xml:space="preserve">مواصلة </w:t>
      </w:r>
      <w:r w:rsidRPr="0006623E">
        <w:rPr>
          <w:rFonts w:ascii="Arabic Typesetting" w:hAnsi="Arabic Typesetting" w:cs="Arabic Typesetting" w:hint="cs"/>
          <w:sz w:val="34"/>
          <w:szCs w:val="34"/>
          <w:rtl/>
        </w:rPr>
        <w:t>صقل</w:t>
      </w:r>
      <w:r w:rsidRPr="0006623E">
        <w:rPr>
          <w:rFonts w:ascii="Arabic Typesetting" w:hAnsi="Arabic Typesetting" w:cs="Arabic Typesetting"/>
          <w:sz w:val="34"/>
          <w:szCs w:val="34"/>
          <w:rtl/>
        </w:rPr>
        <w:t xml:space="preserve"> العمليات المتعلقة بإدارة إيرادات الويبو والتنبؤ</w:t>
      </w:r>
      <w:r w:rsidRPr="0006623E">
        <w:rPr>
          <w:rFonts w:ascii="Arabic Typesetting" w:hAnsi="Arabic Typesetting" w:cs="Arabic Typesetting" w:hint="cs"/>
          <w:sz w:val="34"/>
          <w:szCs w:val="34"/>
          <w:rtl/>
        </w:rPr>
        <w:t xml:space="preserve"> بها لأغراض</w:t>
      </w:r>
      <w:r w:rsidRPr="0006623E">
        <w:rPr>
          <w:rFonts w:ascii="Arabic Typesetting" w:hAnsi="Arabic Typesetting" w:cs="Arabic Typesetting"/>
          <w:sz w:val="34"/>
          <w:szCs w:val="34"/>
          <w:rtl/>
        </w:rPr>
        <w:t xml:space="preserve"> إعداد البرنامج والميزانية</w:t>
      </w:r>
      <w:r w:rsidRPr="0006623E">
        <w:rPr>
          <w:rFonts w:ascii="Arabic Typesetting" w:hAnsi="Arabic Typesetting" w:cs="Arabic Typesetting" w:hint="cs"/>
          <w:sz w:val="34"/>
          <w:szCs w:val="34"/>
          <w:rtl/>
        </w:rPr>
        <w:t xml:space="preserve"> للثنائية</w:t>
      </w:r>
      <w:r w:rsidRPr="0006623E">
        <w:rPr>
          <w:rFonts w:ascii="Arabic Typesetting" w:hAnsi="Arabic Typesetting" w:cs="Arabic Typesetting"/>
          <w:sz w:val="34"/>
          <w:szCs w:val="34"/>
          <w:rtl/>
        </w:rPr>
        <w:t xml:space="preserve"> 2016/17</w:t>
      </w:r>
      <w:r w:rsidRPr="0006623E">
        <w:rPr>
          <w:rFonts w:ascii="Arabic Typesetting" w:hAnsi="Arabic Typesetting" w:cs="Arabic Typesetting" w:hint="cs"/>
          <w:sz w:val="34"/>
          <w:szCs w:val="34"/>
          <w:rtl/>
        </w:rPr>
        <w:t>؛</w:t>
      </w:r>
      <w:r w:rsidRPr="0006623E">
        <w:rPr>
          <w:rFonts w:ascii="Arabic Typesetting" w:hAnsi="Arabic Typesetting" w:cs="Arabic Typesetting"/>
          <w:sz w:val="34"/>
          <w:szCs w:val="34"/>
          <w:rtl/>
        </w:rPr>
        <w:t xml:space="preserve"> </w:t>
      </w:r>
      <w:r w:rsidRPr="0006623E">
        <w:rPr>
          <w:rFonts w:ascii="Arabic Typesetting" w:hAnsi="Arabic Typesetting" w:cs="Arabic Typesetting" w:hint="cs"/>
          <w:sz w:val="34"/>
          <w:szCs w:val="34"/>
          <w:rtl/>
        </w:rPr>
        <w:t>"2" ووضع</w:t>
      </w:r>
      <w:r w:rsidRPr="0006623E">
        <w:rPr>
          <w:rFonts w:ascii="Arabic Typesetting" w:hAnsi="Arabic Typesetting" w:cs="Arabic Typesetting"/>
          <w:sz w:val="34"/>
          <w:szCs w:val="34"/>
          <w:rtl/>
        </w:rPr>
        <w:t xml:space="preserve"> المبادئ التوجيهية </w:t>
      </w:r>
      <w:r w:rsidRPr="0006623E">
        <w:rPr>
          <w:rFonts w:ascii="Arabic Typesetting" w:hAnsi="Arabic Typesetting" w:cs="Arabic Typesetting" w:hint="cs"/>
          <w:sz w:val="34"/>
          <w:szCs w:val="34"/>
          <w:rtl/>
        </w:rPr>
        <w:t>لل</w:t>
      </w:r>
      <w:r w:rsidRPr="0006623E">
        <w:rPr>
          <w:rFonts w:ascii="Arabic Typesetting" w:hAnsi="Arabic Typesetting" w:cs="Arabic Typesetting"/>
          <w:sz w:val="34"/>
          <w:szCs w:val="34"/>
          <w:rtl/>
        </w:rPr>
        <w:t>إدارة النقد</w:t>
      </w:r>
      <w:r w:rsidRPr="0006623E">
        <w:rPr>
          <w:rFonts w:ascii="Arabic Typesetting" w:hAnsi="Arabic Typesetting" w:cs="Arabic Typesetting" w:hint="cs"/>
          <w:sz w:val="34"/>
          <w:szCs w:val="34"/>
          <w:rtl/>
        </w:rPr>
        <w:t>ية</w:t>
      </w:r>
      <w:r w:rsidRPr="0006623E">
        <w:rPr>
          <w:rFonts w:ascii="Arabic Typesetting" w:hAnsi="Arabic Typesetting" w:cs="Arabic Typesetting"/>
          <w:sz w:val="34"/>
          <w:szCs w:val="34"/>
          <w:rtl/>
        </w:rPr>
        <w:t xml:space="preserve"> </w:t>
      </w:r>
      <w:r w:rsidRPr="0006623E">
        <w:rPr>
          <w:rFonts w:ascii="Arabic Typesetting" w:hAnsi="Arabic Typesetting" w:cs="Arabic Typesetting" w:hint="cs"/>
          <w:sz w:val="34"/>
          <w:szCs w:val="34"/>
          <w:rtl/>
        </w:rPr>
        <w:t xml:space="preserve">والشؤون </w:t>
      </w:r>
      <w:r w:rsidRPr="0006623E">
        <w:rPr>
          <w:rFonts w:ascii="Arabic Typesetting" w:hAnsi="Arabic Typesetting" w:cs="Arabic Typesetting"/>
          <w:sz w:val="34"/>
          <w:szCs w:val="34"/>
          <w:rtl/>
        </w:rPr>
        <w:t xml:space="preserve">المالية </w:t>
      </w:r>
      <w:r w:rsidRPr="0006623E">
        <w:rPr>
          <w:rFonts w:ascii="Arabic Typesetting" w:hAnsi="Arabic Typesetting" w:cs="Arabic Typesetting" w:hint="cs"/>
          <w:sz w:val="34"/>
          <w:szCs w:val="34"/>
          <w:rtl/>
        </w:rPr>
        <w:t xml:space="preserve">من أجل </w:t>
      </w:r>
      <w:r w:rsidRPr="0006623E">
        <w:rPr>
          <w:rFonts w:ascii="Arabic Typesetting" w:hAnsi="Arabic Typesetting" w:cs="Arabic Typesetting"/>
          <w:sz w:val="34"/>
          <w:szCs w:val="34"/>
          <w:rtl/>
        </w:rPr>
        <w:t xml:space="preserve">إدارة </w:t>
      </w:r>
      <w:r w:rsidRPr="0006623E">
        <w:rPr>
          <w:rFonts w:ascii="Arabic Typesetting" w:hAnsi="Arabic Typesetting" w:cs="Arabic Typesetting" w:hint="cs"/>
          <w:sz w:val="34"/>
          <w:szCs w:val="34"/>
          <w:rtl/>
        </w:rPr>
        <w:t>حذرة</w:t>
      </w:r>
      <w:r w:rsidRPr="0006623E">
        <w:rPr>
          <w:rFonts w:ascii="Arabic Typesetting" w:hAnsi="Arabic Typesetting" w:cs="Arabic Typesetting"/>
          <w:sz w:val="34"/>
          <w:szCs w:val="34"/>
          <w:rtl/>
        </w:rPr>
        <w:t xml:space="preserve"> وفعالة للموارد المالية في المكاتب الخارجية</w:t>
      </w:r>
      <w:r w:rsidRPr="0006623E">
        <w:rPr>
          <w:rFonts w:ascii="Arabic Typesetting" w:hAnsi="Arabic Typesetting" w:cs="Arabic Typesetting" w:hint="cs"/>
          <w:sz w:val="34"/>
          <w:szCs w:val="34"/>
          <w:rtl/>
        </w:rPr>
        <w:t>؛ "3" و</w:t>
      </w:r>
      <w:r w:rsidRPr="0006623E">
        <w:rPr>
          <w:rFonts w:ascii="Arabic Typesetting" w:hAnsi="Arabic Typesetting" w:cs="Arabic Typesetting"/>
          <w:sz w:val="34"/>
          <w:szCs w:val="34"/>
          <w:rtl/>
        </w:rPr>
        <w:t>التحو</w:t>
      </w:r>
      <w:r w:rsidRPr="0006623E">
        <w:rPr>
          <w:rFonts w:ascii="Arabic Typesetting" w:hAnsi="Arabic Typesetting" w:cs="Arabic Typesetting" w:hint="cs"/>
          <w:sz w:val="34"/>
          <w:szCs w:val="34"/>
          <w:rtl/>
        </w:rPr>
        <w:t>ي</w:t>
      </w:r>
      <w:r w:rsidRPr="0006623E">
        <w:rPr>
          <w:rFonts w:ascii="Arabic Typesetting" w:hAnsi="Arabic Typesetting" w:cs="Arabic Typesetting"/>
          <w:sz w:val="34"/>
          <w:szCs w:val="34"/>
          <w:rtl/>
        </w:rPr>
        <w:t xml:space="preserve">ل المستمر للصناديق </w:t>
      </w:r>
      <w:proofErr w:type="spellStart"/>
      <w:r w:rsidRPr="0006623E">
        <w:rPr>
          <w:rFonts w:ascii="Arabic Typesetting" w:hAnsi="Arabic Typesetting" w:cs="Arabic Typesetting"/>
          <w:sz w:val="34"/>
          <w:szCs w:val="34"/>
          <w:rtl/>
          <w:lang w:bidi="ar-SA"/>
        </w:rPr>
        <w:t>الاستئمان</w:t>
      </w:r>
      <w:r w:rsidRPr="0006623E">
        <w:rPr>
          <w:rFonts w:ascii="Arabic Typesetting" w:hAnsi="Arabic Typesetting" w:cs="Arabic Typesetting" w:hint="cs"/>
          <w:sz w:val="34"/>
          <w:szCs w:val="34"/>
          <w:rtl/>
          <w:lang w:bidi="ar-SA"/>
        </w:rPr>
        <w:t>ية</w:t>
      </w:r>
      <w:proofErr w:type="spellEnd"/>
      <w:r w:rsidRPr="0006623E">
        <w:rPr>
          <w:rFonts w:ascii="Arabic Typesetting" w:hAnsi="Arabic Typesetting" w:cs="Arabic Typesetting"/>
          <w:sz w:val="34"/>
          <w:szCs w:val="34"/>
          <w:rtl/>
        </w:rPr>
        <w:t xml:space="preserve"> </w:t>
      </w:r>
      <w:r w:rsidRPr="0006623E">
        <w:rPr>
          <w:rFonts w:ascii="Arabic Typesetting" w:hAnsi="Arabic Typesetting" w:cs="Arabic Typesetting" w:hint="cs"/>
          <w:sz w:val="34"/>
          <w:szCs w:val="34"/>
          <w:rtl/>
        </w:rPr>
        <w:t>ب</w:t>
      </w:r>
      <w:r w:rsidRPr="0006623E">
        <w:rPr>
          <w:rFonts w:ascii="Arabic Typesetting" w:hAnsi="Arabic Typesetting" w:cs="Arabic Typesetting"/>
          <w:sz w:val="34"/>
          <w:szCs w:val="34"/>
          <w:rtl/>
        </w:rPr>
        <w:t xml:space="preserve">العملات الأجنبية </w:t>
      </w:r>
      <w:r w:rsidRPr="0006623E">
        <w:rPr>
          <w:rFonts w:ascii="Arabic Typesetting" w:hAnsi="Arabic Typesetting" w:cs="Arabic Typesetting" w:hint="cs"/>
          <w:sz w:val="34"/>
          <w:szCs w:val="34"/>
          <w:rtl/>
        </w:rPr>
        <w:t xml:space="preserve">إلى </w:t>
      </w:r>
      <w:r w:rsidRPr="0006623E">
        <w:rPr>
          <w:rFonts w:ascii="Arabic Typesetting" w:hAnsi="Arabic Typesetting" w:cs="Arabic Typesetting"/>
          <w:sz w:val="34"/>
          <w:szCs w:val="34"/>
          <w:rtl/>
        </w:rPr>
        <w:t xml:space="preserve">حسابات </w:t>
      </w:r>
      <w:r w:rsidRPr="0006623E">
        <w:rPr>
          <w:rFonts w:ascii="Arabic Typesetting" w:hAnsi="Arabic Typesetting" w:cs="Arabic Typesetting" w:hint="cs"/>
          <w:sz w:val="34"/>
          <w:szCs w:val="34"/>
          <w:rtl/>
        </w:rPr>
        <w:t>ب</w:t>
      </w:r>
      <w:r w:rsidRPr="0006623E">
        <w:rPr>
          <w:rFonts w:ascii="Arabic Typesetting" w:hAnsi="Arabic Typesetting" w:cs="Arabic Typesetting"/>
          <w:sz w:val="34"/>
          <w:szCs w:val="34"/>
          <w:rtl/>
        </w:rPr>
        <w:t xml:space="preserve">الفرنك </w:t>
      </w:r>
      <w:r w:rsidRPr="0006623E">
        <w:rPr>
          <w:rFonts w:ascii="Arabic Typesetting" w:hAnsi="Arabic Typesetting" w:cs="Arabic Typesetting" w:hint="cs"/>
          <w:sz w:val="34"/>
          <w:szCs w:val="34"/>
          <w:rtl/>
        </w:rPr>
        <w:t>ال</w:t>
      </w:r>
      <w:r w:rsidRPr="0006623E">
        <w:rPr>
          <w:rFonts w:ascii="Arabic Typesetting" w:hAnsi="Arabic Typesetting" w:cs="Arabic Typesetting"/>
          <w:sz w:val="34"/>
          <w:szCs w:val="34"/>
          <w:rtl/>
        </w:rPr>
        <w:t xml:space="preserve">سويسري بهدف مواصلة خفض </w:t>
      </w:r>
      <w:r w:rsidRPr="0006623E">
        <w:rPr>
          <w:rFonts w:ascii="Arabic Typesetting" w:hAnsi="Arabic Typesetting" w:cs="Arabic Typesetting" w:hint="cs"/>
          <w:sz w:val="34"/>
          <w:szCs w:val="34"/>
          <w:rtl/>
        </w:rPr>
        <w:t xml:space="preserve">خطر </w:t>
      </w:r>
      <w:r w:rsidRPr="0006623E">
        <w:rPr>
          <w:rFonts w:ascii="Arabic Typesetting" w:hAnsi="Arabic Typesetting" w:cs="Arabic Typesetting"/>
          <w:sz w:val="34"/>
          <w:szCs w:val="34"/>
          <w:rtl/>
        </w:rPr>
        <w:t xml:space="preserve">التعرض لتقلبات أسعار صرف العملات الأجنبية؛ </w:t>
      </w:r>
      <w:r w:rsidRPr="0006623E">
        <w:rPr>
          <w:rFonts w:ascii="Arabic Typesetting" w:hAnsi="Arabic Typesetting" w:cs="Arabic Typesetting" w:hint="cs"/>
          <w:sz w:val="34"/>
          <w:szCs w:val="34"/>
          <w:rtl/>
        </w:rPr>
        <w:t>"4" و</w:t>
      </w:r>
      <w:r w:rsidRPr="0006623E">
        <w:rPr>
          <w:rFonts w:ascii="Arabic Typesetting" w:hAnsi="Arabic Typesetting" w:cs="Arabic Typesetting"/>
          <w:sz w:val="34"/>
          <w:szCs w:val="34"/>
          <w:rtl/>
        </w:rPr>
        <w:t xml:space="preserve">اعتماد برامج معينة </w:t>
      </w:r>
      <w:r w:rsidRPr="0006623E">
        <w:rPr>
          <w:rFonts w:ascii="Arabic Typesetting" w:hAnsi="Arabic Typesetting" w:cs="Arabic Typesetting" w:hint="cs"/>
          <w:sz w:val="34"/>
          <w:szCs w:val="34"/>
          <w:rtl/>
        </w:rPr>
        <w:t>ل</w:t>
      </w:r>
      <w:r w:rsidRPr="0006623E">
        <w:rPr>
          <w:rFonts w:ascii="Arabic Typesetting" w:hAnsi="Arabic Typesetting" w:cs="Arabic Typesetting"/>
          <w:sz w:val="34"/>
          <w:szCs w:val="34"/>
          <w:rtl/>
        </w:rPr>
        <w:t>وحدة</w:t>
      </w:r>
      <w:r w:rsidRPr="0006623E">
        <w:rPr>
          <w:rFonts w:ascii="Arabic Typesetting" w:hAnsi="Arabic Typesetting" w:cs="Arabic Typesetting" w:hint="cs"/>
          <w:sz w:val="34"/>
          <w:szCs w:val="34"/>
          <w:rtl/>
        </w:rPr>
        <w:t xml:space="preserve"> برنامج ا</w:t>
      </w:r>
      <w:r w:rsidRPr="0006623E">
        <w:rPr>
          <w:rFonts w:ascii="Arabic Typesetting" w:hAnsi="Arabic Typesetting" w:cs="Arabic Typesetting"/>
          <w:sz w:val="34"/>
          <w:szCs w:val="34"/>
          <w:rtl/>
        </w:rPr>
        <w:t xml:space="preserve">لإدارة المتكاملة </w:t>
      </w:r>
      <w:r w:rsidRPr="0006623E">
        <w:rPr>
          <w:rFonts w:ascii="Arabic Typesetting" w:hAnsi="Arabic Typesetting" w:cs="Arabic Typesetting" w:hint="cs"/>
          <w:sz w:val="34"/>
          <w:szCs w:val="34"/>
          <w:rtl/>
        </w:rPr>
        <w:t>الخاصة ب</w:t>
      </w:r>
      <w:r w:rsidRPr="0006623E">
        <w:rPr>
          <w:rFonts w:ascii="Arabic Typesetting" w:hAnsi="Arabic Typesetting" w:cs="Arabic Typesetting"/>
          <w:sz w:val="34"/>
          <w:szCs w:val="34"/>
          <w:rtl/>
        </w:rPr>
        <w:t>فواتير</w:t>
      </w:r>
      <w:r w:rsidRPr="0006623E">
        <w:rPr>
          <w:rFonts w:ascii="Arabic Typesetting" w:hAnsi="Arabic Typesetting" w:cs="Arabic Typesetting" w:hint="cs"/>
          <w:sz w:val="34"/>
          <w:szCs w:val="34"/>
          <w:rtl/>
        </w:rPr>
        <w:t xml:space="preserve"> ا</w:t>
      </w:r>
      <w:r w:rsidRPr="0006623E">
        <w:rPr>
          <w:rFonts w:ascii="Arabic Typesetting" w:hAnsi="Arabic Typesetting" w:cs="Arabic Typesetting"/>
          <w:sz w:val="34"/>
          <w:szCs w:val="34"/>
          <w:rtl/>
        </w:rPr>
        <w:t>لاشتراكات</w:t>
      </w:r>
      <w:r w:rsidRPr="0006623E">
        <w:rPr>
          <w:rFonts w:ascii="Arabic Typesetting" w:hAnsi="Arabic Typesetting" w:cs="Arabic Typesetting" w:hint="cs"/>
          <w:sz w:val="34"/>
          <w:szCs w:val="34"/>
          <w:rtl/>
        </w:rPr>
        <w:t>، والمستخرجات،</w:t>
      </w:r>
      <w:r w:rsidRPr="0006623E">
        <w:rPr>
          <w:rFonts w:ascii="Arabic Typesetting" w:hAnsi="Arabic Typesetting" w:cs="Arabic Typesetting"/>
          <w:sz w:val="34"/>
          <w:szCs w:val="34"/>
          <w:rtl/>
        </w:rPr>
        <w:t xml:space="preserve"> وغيرها من الخدمات التي </w:t>
      </w:r>
      <w:r w:rsidRPr="0006623E">
        <w:rPr>
          <w:rFonts w:ascii="Arabic Typesetting" w:hAnsi="Arabic Typesetting" w:cs="Arabic Typesetting" w:hint="cs"/>
          <w:sz w:val="34"/>
          <w:szCs w:val="34"/>
          <w:rtl/>
        </w:rPr>
        <w:t>ي</w:t>
      </w:r>
      <w:r w:rsidRPr="0006623E">
        <w:rPr>
          <w:rFonts w:ascii="Arabic Typesetting" w:hAnsi="Arabic Typesetting" w:cs="Arabic Typesetting"/>
          <w:sz w:val="34"/>
          <w:szCs w:val="34"/>
          <w:rtl/>
        </w:rPr>
        <w:t xml:space="preserve">قدمها </w:t>
      </w:r>
      <w:r w:rsidRPr="0006623E">
        <w:rPr>
          <w:rFonts w:ascii="Arabic Typesetting" w:hAnsi="Arabic Typesetting" w:cs="Arabic Typesetting" w:hint="cs"/>
          <w:sz w:val="34"/>
          <w:szCs w:val="34"/>
          <w:rtl/>
        </w:rPr>
        <w:t>المكتب الدولي لدفع الرسوم</w:t>
      </w:r>
      <w:r w:rsidRPr="0006623E">
        <w:rPr>
          <w:rFonts w:ascii="Arabic Typesetting" w:hAnsi="Arabic Typesetting" w:cs="Arabic Typesetting"/>
          <w:sz w:val="34"/>
          <w:szCs w:val="34"/>
          <w:rtl/>
        </w:rPr>
        <w:t xml:space="preserve">، مما أدى إلى إدارة أكثر </w:t>
      </w:r>
      <w:r w:rsidRPr="0006623E">
        <w:rPr>
          <w:rFonts w:ascii="Arabic Typesetting" w:hAnsi="Arabic Typesetting" w:cs="Arabic Typesetting" w:hint="cs"/>
          <w:sz w:val="34"/>
          <w:szCs w:val="34"/>
          <w:rtl/>
        </w:rPr>
        <w:t>سهولة</w:t>
      </w:r>
      <w:r w:rsidRPr="0006623E">
        <w:rPr>
          <w:rFonts w:ascii="Arabic Typesetting" w:hAnsi="Arabic Typesetting" w:cs="Arabic Typesetting"/>
          <w:sz w:val="34"/>
          <w:szCs w:val="34"/>
          <w:rtl/>
        </w:rPr>
        <w:t xml:space="preserve"> وكفاءة </w:t>
      </w:r>
      <w:r w:rsidRPr="0006623E">
        <w:rPr>
          <w:rFonts w:ascii="Arabic Typesetting" w:hAnsi="Arabic Typesetting" w:cs="Arabic Typesetting" w:hint="cs"/>
          <w:sz w:val="34"/>
          <w:szCs w:val="34"/>
          <w:rtl/>
        </w:rPr>
        <w:t>ل</w:t>
      </w:r>
      <w:r w:rsidRPr="0006623E">
        <w:rPr>
          <w:rFonts w:ascii="Arabic Typesetting" w:hAnsi="Arabic Typesetting" w:cs="Arabic Typesetting"/>
          <w:sz w:val="34"/>
          <w:szCs w:val="34"/>
          <w:rtl/>
        </w:rPr>
        <w:t>لفو</w:t>
      </w:r>
      <w:r w:rsidRPr="0006623E">
        <w:rPr>
          <w:rFonts w:ascii="Arabic Typesetting" w:hAnsi="Arabic Typesetting" w:cs="Arabic Typesetting" w:hint="cs"/>
          <w:sz w:val="34"/>
          <w:szCs w:val="34"/>
          <w:rtl/>
        </w:rPr>
        <w:t>اتير</w:t>
      </w:r>
      <w:r w:rsidRPr="0006623E">
        <w:rPr>
          <w:rFonts w:ascii="Arabic Typesetting" w:hAnsi="Arabic Typesetting" w:cs="Arabic Typesetting"/>
          <w:sz w:val="34"/>
          <w:szCs w:val="34"/>
        </w:rPr>
        <w:t>.</w:t>
      </w:r>
    </w:p>
    <w:p w:rsidR="00362339" w:rsidRPr="0006623E" w:rsidRDefault="00362339" w:rsidP="00362339">
      <w:pPr>
        <w:pStyle w:val="ListParagraph"/>
        <w:numPr>
          <w:ilvl w:val="0"/>
          <w:numId w:val="31"/>
        </w:numPr>
        <w:autoSpaceDE w:val="0"/>
        <w:autoSpaceDN w:val="0"/>
        <w:adjustRightInd w:val="0"/>
        <w:spacing w:after="120" w:line="340" w:lineRule="exact"/>
        <w:ind w:left="0" w:firstLine="0"/>
        <w:contextualSpacing w:val="0"/>
        <w:jc w:val="both"/>
        <w:rPr>
          <w:rFonts w:ascii="Arabic Typesetting" w:hAnsi="Arabic Typesetting" w:cs="Arabic Typesetting"/>
          <w:sz w:val="34"/>
          <w:szCs w:val="34"/>
          <w:rtl/>
        </w:rPr>
      </w:pPr>
      <w:r w:rsidRPr="0006623E">
        <w:rPr>
          <w:rFonts w:ascii="Arabic Typesetting" w:hAnsi="Arabic Typesetting" w:cs="Arabic Typesetting"/>
          <w:sz w:val="34"/>
          <w:szCs w:val="34"/>
          <w:rtl/>
        </w:rPr>
        <w:t xml:space="preserve">وعلاوة على ذلك، </w:t>
      </w:r>
      <w:r w:rsidRPr="0006623E">
        <w:rPr>
          <w:rFonts w:ascii="Arabic Typesetting" w:hAnsi="Arabic Typesetting" w:cs="Arabic Typesetting" w:hint="cs"/>
          <w:sz w:val="34"/>
          <w:szCs w:val="34"/>
          <w:rtl/>
        </w:rPr>
        <w:t>و</w:t>
      </w:r>
      <w:r w:rsidRPr="0006623E">
        <w:rPr>
          <w:rFonts w:ascii="Arabic Typesetting" w:hAnsi="Arabic Typesetting" w:cs="Arabic Typesetting"/>
          <w:sz w:val="34"/>
          <w:szCs w:val="34"/>
          <w:rtl/>
        </w:rPr>
        <w:t xml:space="preserve">من أجل معالجة بعض </w:t>
      </w:r>
      <w:r w:rsidRPr="0006623E">
        <w:rPr>
          <w:rFonts w:ascii="Arabic Typesetting" w:hAnsi="Arabic Typesetting" w:cs="Arabic Typesetting" w:hint="cs"/>
          <w:sz w:val="34"/>
          <w:szCs w:val="34"/>
          <w:rtl/>
        </w:rPr>
        <w:t xml:space="preserve">المشاكل </w:t>
      </w:r>
      <w:r w:rsidRPr="0006623E">
        <w:rPr>
          <w:rFonts w:ascii="Arabic Typesetting" w:hAnsi="Arabic Typesetting" w:cs="Arabic Typesetting"/>
          <w:sz w:val="34"/>
          <w:szCs w:val="34"/>
          <w:rtl/>
        </w:rPr>
        <w:t>التي تنشأ مع المؤسسات المالية الرئيسي</w:t>
      </w:r>
      <w:r w:rsidRPr="0006623E">
        <w:rPr>
          <w:rFonts w:ascii="Arabic Typesetting" w:hAnsi="Arabic Typesetting" w:cs="Arabic Typesetting" w:hint="cs"/>
          <w:sz w:val="34"/>
          <w:szCs w:val="34"/>
          <w:rtl/>
        </w:rPr>
        <w:t>ة</w:t>
      </w:r>
      <w:r w:rsidRPr="0006623E">
        <w:rPr>
          <w:rFonts w:ascii="Arabic Typesetting" w:hAnsi="Arabic Typesetting" w:cs="Arabic Typesetting"/>
          <w:sz w:val="34"/>
          <w:szCs w:val="34"/>
          <w:rtl/>
        </w:rPr>
        <w:t xml:space="preserve"> الشريك</w:t>
      </w:r>
      <w:r w:rsidRPr="0006623E">
        <w:rPr>
          <w:rFonts w:ascii="Arabic Typesetting" w:hAnsi="Arabic Typesetting" w:cs="Arabic Typesetting" w:hint="cs"/>
          <w:sz w:val="34"/>
          <w:szCs w:val="34"/>
          <w:rtl/>
        </w:rPr>
        <w:t>ة</w:t>
      </w:r>
      <w:r w:rsidRPr="0006623E">
        <w:rPr>
          <w:rFonts w:ascii="Arabic Typesetting" w:hAnsi="Arabic Typesetting" w:cs="Arabic Typesetting"/>
          <w:sz w:val="34"/>
          <w:szCs w:val="34"/>
          <w:rtl/>
        </w:rPr>
        <w:t xml:space="preserve"> </w:t>
      </w:r>
      <w:r w:rsidRPr="0006623E">
        <w:rPr>
          <w:rFonts w:ascii="Arabic Typesetting" w:hAnsi="Arabic Typesetting" w:cs="Arabic Typesetting" w:hint="cs"/>
          <w:sz w:val="34"/>
          <w:szCs w:val="34"/>
          <w:rtl/>
        </w:rPr>
        <w:t xml:space="preserve">مع </w:t>
      </w:r>
      <w:r w:rsidRPr="0006623E">
        <w:rPr>
          <w:rFonts w:ascii="Arabic Typesetting" w:hAnsi="Arabic Typesetting" w:cs="Arabic Typesetting"/>
          <w:sz w:val="34"/>
          <w:szCs w:val="34"/>
          <w:rtl/>
        </w:rPr>
        <w:t xml:space="preserve">الويبو بشأن المبالغ المسددة من/إلى بلدان حساسة، عملت الويبو عن كثب مع المؤسسات المالية نحو اتفاق لتسهيل معالجة </w:t>
      </w:r>
      <w:r w:rsidRPr="0006623E">
        <w:rPr>
          <w:rFonts w:ascii="Arabic Typesetting" w:hAnsi="Arabic Typesetting" w:cs="Arabic Typesetting" w:hint="cs"/>
          <w:sz w:val="34"/>
          <w:szCs w:val="34"/>
          <w:rtl/>
        </w:rPr>
        <w:t>تلك</w:t>
      </w:r>
      <w:r w:rsidRPr="0006623E">
        <w:rPr>
          <w:rFonts w:ascii="Arabic Typesetting" w:hAnsi="Arabic Typesetting" w:cs="Arabic Typesetting"/>
          <w:sz w:val="34"/>
          <w:szCs w:val="34"/>
          <w:rtl/>
        </w:rPr>
        <w:t xml:space="preserve"> المدفوعات مع ضمان</w:t>
      </w:r>
      <w:r w:rsidRPr="0006623E">
        <w:rPr>
          <w:rFonts w:ascii="Arabic Typesetting" w:hAnsi="Arabic Typesetting" w:cs="Arabic Typesetting" w:hint="cs"/>
          <w:sz w:val="34"/>
          <w:szCs w:val="34"/>
          <w:rtl/>
        </w:rPr>
        <w:t xml:space="preserve"> </w:t>
      </w:r>
      <w:r w:rsidRPr="0006623E">
        <w:rPr>
          <w:rFonts w:ascii="Arabic Typesetting" w:hAnsi="Arabic Typesetting" w:cs="Arabic Typesetting"/>
          <w:sz w:val="34"/>
          <w:szCs w:val="34"/>
          <w:rtl/>
        </w:rPr>
        <w:t xml:space="preserve">امتثال </w:t>
      </w:r>
      <w:r w:rsidRPr="0006623E">
        <w:rPr>
          <w:rFonts w:ascii="Arabic Typesetting" w:hAnsi="Arabic Typesetting" w:cs="Arabic Typesetting" w:hint="cs"/>
          <w:sz w:val="34"/>
          <w:szCs w:val="34"/>
          <w:rtl/>
        </w:rPr>
        <w:t>قانوني</w:t>
      </w:r>
      <w:r w:rsidRPr="0006623E">
        <w:rPr>
          <w:rFonts w:ascii="Arabic Typesetting" w:hAnsi="Arabic Typesetting" w:cs="Arabic Typesetting"/>
          <w:sz w:val="34"/>
          <w:szCs w:val="34"/>
          <w:rtl/>
        </w:rPr>
        <w:t xml:space="preserve"> كامل</w:t>
      </w:r>
      <w:r w:rsidRPr="0006623E">
        <w:rPr>
          <w:rFonts w:ascii="Arabic Typesetting" w:hAnsi="Arabic Typesetting" w:cs="Arabic Typesetting"/>
          <w:sz w:val="34"/>
          <w:szCs w:val="34"/>
        </w:rPr>
        <w:t>.</w:t>
      </w:r>
    </w:p>
    <w:p w:rsidR="00362339" w:rsidRPr="0006623E" w:rsidRDefault="00362339" w:rsidP="00362339">
      <w:pPr>
        <w:pStyle w:val="ListParagraph"/>
        <w:numPr>
          <w:ilvl w:val="0"/>
          <w:numId w:val="31"/>
        </w:numPr>
        <w:autoSpaceDE w:val="0"/>
        <w:autoSpaceDN w:val="0"/>
        <w:adjustRightInd w:val="0"/>
        <w:spacing w:after="120" w:line="340" w:lineRule="exact"/>
        <w:ind w:left="0" w:firstLine="0"/>
        <w:contextualSpacing w:val="0"/>
        <w:jc w:val="both"/>
        <w:rPr>
          <w:rFonts w:ascii="Arabic Typesetting" w:hAnsi="Arabic Typesetting" w:cs="Arabic Typesetting"/>
          <w:sz w:val="34"/>
          <w:szCs w:val="34"/>
          <w:rtl/>
        </w:rPr>
      </w:pPr>
      <w:r w:rsidRPr="0006623E">
        <w:rPr>
          <w:rFonts w:ascii="Arabic Typesetting" w:hAnsi="Arabic Typesetting" w:cs="Arabic Typesetting"/>
          <w:sz w:val="34"/>
          <w:szCs w:val="34"/>
          <w:rtl/>
        </w:rPr>
        <w:t xml:space="preserve">وفيما يتعلق بمعاهدة البراءات، </w:t>
      </w:r>
      <w:r w:rsidRPr="0006623E">
        <w:rPr>
          <w:rFonts w:ascii="Arabic Typesetting" w:hAnsi="Arabic Typesetting" w:cs="Arabic Typesetting" w:hint="cs"/>
          <w:sz w:val="34"/>
          <w:szCs w:val="34"/>
          <w:rtl/>
        </w:rPr>
        <w:t xml:space="preserve">عُينت إدارتان </w:t>
      </w:r>
      <w:r w:rsidRPr="0006623E">
        <w:rPr>
          <w:rFonts w:ascii="Arabic Typesetting" w:hAnsi="Arabic Typesetting" w:cs="Arabic Typesetting"/>
          <w:sz w:val="34"/>
          <w:szCs w:val="34"/>
          <w:rtl/>
        </w:rPr>
        <w:t>جديد</w:t>
      </w:r>
      <w:r w:rsidRPr="0006623E">
        <w:rPr>
          <w:rFonts w:ascii="Arabic Typesetting" w:hAnsi="Arabic Typesetting" w:cs="Arabic Typesetting" w:hint="cs"/>
          <w:sz w:val="34"/>
          <w:szCs w:val="34"/>
          <w:rtl/>
        </w:rPr>
        <w:t>تان</w:t>
      </w:r>
      <w:r w:rsidRPr="0006623E">
        <w:rPr>
          <w:rFonts w:ascii="Arabic Typesetting" w:hAnsi="Arabic Typesetting" w:cs="Arabic Typesetting"/>
          <w:sz w:val="34"/>
          <w:szCs w:val="34"/>
          <w:rtl/>
        </w:rPr>
        <w:t xml:space="preserve"> </w:t>
      </w:r>
      <w:r w:rsidRPr="0006623E">
        <w:rPr>
          <w:rFonts w:ascii="Arabic Typesetting" w:hAnsi="Arabic Typesetting" w:cs="Arabic Typesetting" w:hint="cs"/>
          <w:sz w:val="34"/>
          <w:szCs w:val="34"/>
          <w:rtl/>
        </w:rPr>
        <w:t>لل</w:t>
      </w:r>
      <w:r w:rsidRPr="0006623E">
        <w:rPr>
          <w:rFonts w:ascii="Arabic Typesetting" w:hAnsi="Arabic Typesetting" w:cs="Arabic Typesetting"/>
          <w:sz w:val="34"/>
          <w:szCs w:val="34"/>
          <w:rtl/>
        </w:rPr>
        <w:t>بحث الدولي</w:t>
      </w:r>
      <w:r w:rsidRPr="0006623E">
        <w:rPr>
          <w:rFonts w:ascii="Arabic Typesetting" w:hAnsi="Arabic Typesetting" w:cs="Arabic Typesetting" w:hint="cs"/>
          <w:sz w:val="34"/>
          <w:szCs w:val="34"/>
          <w:rtl/>
        </w:rPr>
        <w:t xml:space="preserve"> </w:t>
      </w:r>
      <w:r w:rsidRPr="0006623E">
        <w:rPr>
          <w:rFonts w:ascii="Arabic Typesetting" w:hAnsi="Arabic Typesetting" w:cs="Arabic Typesetting"/>
          <w:sz w:val="34"/>
          <w:szCs w:val="34"/>
          <w:rtl/>
        </w:rPr>
        <w:t>في 2014</w:t>
      </w:r>
      <w:r w:rsidRPr="0006623E">
        <w:rPr>
          <w:rFonts w:ascii="Arabic Typesetting" w:hAnsi="Arabic Typesetting" w:cs="Arabic Typesetting" w:hint="cs"/>
          <w:sz w:val="34"/>
          <w:szCs w:val="34"/>
          <w:rtl/>
        </w:rPr>
        <w:t xml:space="preserve"> - </w:t>
      </w:r>
      <w:r w:rsidRPr="0006623E">
        <w:rPr>
          <w:rFonts w:ascii="Arabic Typesetting" w:hAnsi="Arabic Typesetting" w:cs="Arabic Typesetting"/>
          <w:sz w:val="34"/>
          <w:szCs w:val="34"/>
          <w:rtl/>
        </w:rPr>
        <w:t xml:space="preserve">المعهد الوطني </w:t>
      </w:r>
      <w:r w:rsidRPr="0006623E">
        <w:rPr>
          <w:rFonts w:ascii="Arabic Typesetting" w:hAnsi="Arabic Typesetting" w:cs="Arabic Typesetting" w:hint="cs"/>
          <w:sz w:val="34"/>
          <w:szCs w:val="34"/>
          <w:rtl/>
        </w:rPr>
        <w:t>ال</w:t>
      </w:r>
      <w:r w:rsidRPr="0006623E">
        <w:rPr>
          <w:rFonts w:ascii="Arabic Typesetting" w:hAnsi="Arabic Typesetting" w:cs="Arabic Typesetting"/>
          <w:sz w:val="34"/>
          <w:szCs w:val="34"/>
          <w:rtl/>
        </w:rPr>
        <w:t>شيلي</w:t>
      </w:r>
      <w:r w:rsidRPr="0006623E">
        <w:rPr>
          <w:rFonts w:ascii="Arabic Typesetting" w:hAnsi="Arabic Typesetting" w:cs="Arabic Typesetting" w:hint="cs"/>
          <w:sz w:val="34"/>
          <w:szCs w:val="34"/>
          <w:rtl/>
        </w:rPr>
        <w:t xml:space="preserve"> </w:t>
      </w:r>
      <w:r w:rsidRPr="0006623E">
        <w:rPr>
          <w:rFonts w:ascii="Arabic Typesetting" w:hAnsi="Arabic Typesetting" w:cs="Arabic Typesetting"/>
          <w:sz w:val="34"/>
          <w:szCs w:val="34"/>
          <w:rtl/>
        </w:rPr>
        <w:t>للملكية الصناعية و</w:t>
      </w:r>
      <w:r w:rsidRPr="0006623E">
        <w:rPr>
          <w:rFonts w:ascii="Arabic Typesetting" w:hAnsi="Arabic Typesetting" w:cs="Arabic Typesetting" w:hint="cs"/>
          <w:sz w:val="34"/>
          <w:szCs w:val="34"/>
          <w:rtl/>
        </w:rPr>
        <w:t>ال</w:t>
      </w:r>
      <w:r w:rsidRPr="0006623E">
        <w:rPr>
          <w:rFonts w:ascii="Arabic Typesetting" w:hAnsi="Arabic Typesetting" w:cs="Arabic Typesetting"/>
          <w:sz w:val="34"/>
          <w:szCs w:val="34"/>
          <w:rtl/>
        </w:rPr>
        <w:t>مكتب السويدي</w:t>
      </w:r>
      <w:r w:rsidRPr="0006623E">
        <w:rPr>
          <w:rFonts w:ascii="Arabic Typesetting" w:hAnsi="Arabic Typesetting" w:cs="Arabic Typesetting" w:hint="cs"/>
          <w:sz w:val="34"/>
          <w:szCs w:val="34"/>
          <w:rtl/>
        </w:rPr>
        <w:t xml:space="preserve"> لل</w:t>
      </w:r>
      <w:r w:rsidRPr="0006623E">
        <w:rPr>
          <w:rFonts w:ascii="Arabic Typesetting" w:hAnsi="Arabic Typesetting" w:cs="Arabic Typesetting"/>
          <w:sz w:val="34"/>
          <w:szCs w:val="34"/>
          <w:rtl/>
        </w:rPr>
        <w:t xml:space="preserve">براءات </w:t>
      </w:r>
      <w:r w:rsidRPr="0006623E">
        <w:rPr>
          <w:rFonts w:ascii="Arabic Typesetting" w:hAnsi="Arabic Typesetting" w:cs="Arabic Typesetting" w:hint="cs"/>
          <w:sz w:val="34"/>
          <w:szCs w:val="34"/>
          <w:rtl/>
        </w:rPr>
        <w:t>وال</w:t>
      </w:r>
      <w:r w:rsidRPr="0006623E">
        <w:rPr>
          <w:rFonts w:ascii="Arabic Typesetting" w:hAnsi="Arabic Typesetting" w:cs="Arabic Typesetting"/>
          <w:sz w:val="34"/>
          <w:szCs w:val="34"/>
          <w:rtl/>
        </w:rPr>
        <w:t>تسجيل</w:t>
      </w:r>
      <w:r w:rsidRPr="0006623E">
        <w:rPr>
          <w:rFonts w:ascii="Arabic Typesetting" w:hAnsi="Arabic Typesetting" w:cs="Arabic Typesetting" w:hint="cs"/>
          <w:sz w:val="34"/>
          <w:szCs w:val="34"/>
          <w:rtl/>
        </w:rPr>
        <w:t xml:space="preserve"> -</w:t>
      </w:r>
      <w:r w:rsidRPr="0006623E">
        <w:rPr>
          <w:rFonts w:ascii="Arabic Typesetting" w:hAnsi="Arabic Typesetting" w:cs="Arabic Typesetting"/>
          <w:sz w:val="34"/>
          <w:szCs w:val="34"/>
          <w:rtl/>
        </w:rPr>
        <w:t xml:space="preserve"> </w:t>
      </w:r>
      <w:r w:rsidRPr="0006623E">
        <w:rPr>
          <w:rFonts w:ascii="Arabic Typesetting" w:hAnsi="Arabic Typesetting" w:cs="Arabic Typesetting" w:hint="cs"/>
          <w:sz w:val="34"/>
          <w:szCs w:val="34"/>
          <w:rtl/>
        </w:rPr>
        <w:t>مما</w:t>
      </w:r>
      <w:r w:rsidRPr="0006623E">
        <w:rPr>
          <w:rFonts w:ascii="Arabic Typesetting" w:hAnsi="Arabic Typesetting" w:cs="Arabic Typesetting"/>
          <w:sz w:val="34"/>
          <w:szCs w:val="34"/>
          <w:rtl/>
        </w:rPr>
        <w:t xml:space="preserve"> تتطلب </w:t>
      </w:r>
      <w:r w:rsidRPr="0006623E">
        <w:rPr>
          <w:rFonts w:ascii="Arabic Typesetting" w:hAnsi="Arabic Typesetting" w:cs="Arabic Typesetting" w:hint="cs"/>
          <w:sz w:val="34"/>
          <w:szCs w:val="34"/>
          <w:rtl/>
        </w:rPr>
        <w:t xml:space="preserve">طرق دفع </w:t>
      </w:r>
      <w:r w:rsidRPr="0006623E">
        <w:rPr>
          <w:rFonts w:ascii="Arabic Typesetting" w:hAnsi="Arabic Typesetting" w:cs="Arabic Typesetting"/>
          <w:sz w:val="34"/>
          <w:szCs w:val="34"/>
          <w:rtl/>
        </w:rPr>
        <w:t>جديدة وتغييرات في النظام</w:t>
      </w:r>
      <w:r w:rsidRPr="0006623E">
        <w:rPr>
          <w:rFonts w:ascii="Arabic Typesetting" w:hAnsi="Arabic Typesetting" w:cs="Arabic Typesetting"/>
          <w:sz w:val="34"/>
          <w:szCs w:val="34"/>
        </w:rPr>
        <w:t>.</w:t>
      </w:r>
    </w:p>
    <w:p w:rsidR="00362339" w:rsidRPr="0006623E" w:rsidRDefault="00362339" w:rsidP="00362339">
      <w:pPr>
        <w:pStyle w:val="ListParagraph"/>
        <w:numPr>
          <w:ilvl w:val="0"/>
          <w:numId w:val="31"/>
        </w:numPr>
        <w:autoSpaceDE w:val="0"/>
        <w:autoSpaceDN w:val="0"/>
        <w:adjustRightInd w:val="0"/>
        <w:spacing w:after="120" w:line="340" w:lineRule="exact"/>
        <w:ind w:left="0" w:firstLine="0"/>
        <w:contextualSpacing w:val="0"/>
        <w:jc w:val="both"/>
        <w:rPr>
          <w:rFonts w:ascii="Arabic Typesetting" w:hAnsi="Arabic Typesetting" w:cs="Arabic Typesetting"/>
          <w:sz w:val="34"/>
          <w:szCs w:val="34"/>
          <w:rtl/>
        </w:rPr>
      </w:pPr>
      <w:r w:rsidRPr="0006623E">
        <w:rPr>
          <w:rFonts w:ascii="Arabic Typesetting" w:hAnsi="Arabic Typesetting" w:cs="Arabic Typesetting" w:hint="cs"/>
          <w:sz w:val="34"/>
          <w:szCs w:val="34"/>
          <w:rtl/>
        </w:rPr>
        <w:t>و</w:t>
      </w:r>
      <w:r w:rsidRPr="0006623E">
        <w:rPr>
          <w:rFonts w:ascii="Arabic Typesetting" w:hAnsi="Arabic Typesetting" w:cs="Arabic Typesetting"/>
          <w:sz w:val="34"/>
          <w:szCs w:val="34"/>
          <w:rtl/>
        </w:rPr>
        <w:t xml:space="preserve">بعد </w:t>
      </w:r>
      <w:r w:rsidRPr="0006623E">
        <w:rPr>
          <w:rFonts w:ascii="Arabic Typesetting" w:hAnsi="Arabic Typesetting" w:cs="Arabic Typesetting" w:hint="cs"/>
          <w:sz w:val="34"/>
          <w:szCs w:val="34"/>
          <w:rtl/>
        </w:rPr>
        <w:t xml:space="preserve">الإيداع </w:t>
      </w:r>
      <w:r w:rsidRPr="0006623E">
        <w:rPr>
          <w:rFonts w:ascii="Arabic Typesetting" w:hAnsi="Arabic Typesetting" w:cs="Arabic Typesetting"/>
          <w:sz w:val="34"/>
          <w:szCs w:val="34"/>
          <w:rtl/>
        </w:rPr>
        <w:t xml:space="preserve">الأولي من أصحاب العلامات التجارية </w:t>
      </w:r>
      <w:r w:rsidRPr="0006623E">
        <w:rPr>
          <w:rFonts w:ascii="Arabic Typesetting" w:hAnsi="Arabic Typesetting" w:cs="Arabic Typesetting" w:hint="cs"/>
          <w:sz w:val="34"/>
          <w:szCs w:val="34"/>
          <w:rtl/>
        </w:rPr>
        <w:t xml:space="preserve">في </w:t>
      </w:r>
      <w:proofErr w:type="spellStart"/>
      <w:r w:rsidRPr="0006623E">
        <w:rPr>
          <w:rFonts w:ascii="Arabic Typesetting" w:hAnsi="Arabic Typesetting" w:cs="Arabic Typesetting"/>
          <w:sz w:val="34"/>
          <w:szCs w:val="34"/>
          <w:rtl/>
        </w:rPr>
        <w:t>البنلوكس</w:t>
      </w:r>
      <w:proofErr w:type="spellEnd"/>
      <w:r w:rsidRPr="0006623E">
        <w:rPr>
          <w:rFonts w:ascii="Arabic Typesetting" w:hAnsi="Arabic Typesetting" w:cs="Arabic Typesetting"/>
          <w:sz w:val="34"/>
          <w:szCs w:val="34"/>
          <w:rtl/>
        </w:rPr>
        <w:t xml:space="preserve"> في أكتوبر 2013 خلال مرحلة تجريبية</w:t>
      </w:r>
      <w:r w:rsidRPr="0006623E">
        <w:rPr>
          <w:rFonts w:ascii="Arabic Typesetting" w:hAnsi="Arabic Typesetting" w:cs="Arabic Typesetting" w:hint="cs"/>
          <w:sz w:val="34"/>
          <w:szCs w:val="34"/>
          <w:rtl/>
        </w:rPr>
        <w:t xml:space="preserve">، استمر </w:t>
      </w:r>
      <w:r w:rsidRPr="0006623E">
        <w:rPr>
          <w:rFonts w:ascii="Arabic Typesetting" w:hAnsi="Arabic Typesetting" w:cs="Arabic Typesetting"/>
          <w:sz w:val="34"/>
          <w:szCs w:val="34"/>
          <w:rtl/>
        </w:rPr>
        <w:t xml:space="preserve">اختبار خدمة </w:t>
      </w:r>
      <w:r w:rsidRPr="0006623E">
        <w:rPr>
          <w:rFonts w:ascii="Arabic Typesetting" w:hAnsi="Arabic Typesetting" w:cs="Arabic Typesetting" w:hint="cs"/>
          <w:sz w:val="34"/>
          <w:szCs w:val="34"/>
          <w:rtl/>
        </w:rPr>
        <w:t xml:space="preserve">الإيداع الإلكتروني في نظام </w:t>
      </w:r>
      <w:r w:rsidRPr="0006623E">
        <w:rPr>
          <w:rFonts w:ascii="Arabic Typesetting" w:hAnsi="Arabic Typesetting" w:cs="Arabic Typesetting"/>
          <w:sz w:val="34"/>
          <w:szCs w:val="34"/>
          <w:rtl/>
        </w:rPr>
        <w:t>مدريد وإدخال تعديلات عل</w:t>
      </w:r>
      <w:r w:rsidRPr="0006623E">
        <w:rPr>
          <w:rFonts w:ascii="Arabic Typesetting" w:hAnsi="Arabic Typesetting" w:cs="Arabic Typesetting" w:hint="cs"/>
          <w:sz w:val="34"/>
          <w:szCs w:val="34"/>
          <w:rtl/>
        </w:rPr>
        <w:t>يها</w:t>
      </w:r>
      <w:r w:rsidRPr="0006623E">
        <w:rPr>
          <w:rFonts w:ascii="Arabic Typesetting" w:hAnsi="Arabic Typesetting" w:cs="Arabic Typesetting"/>
          <w:sz w:val="34"/>
          <w:szCs w:val="34"/>
          <w:rtl/>
        </w:rPr>
        <w:t xml:space="preserve"> </w:t>
      </w:r>
      <w:r w:rsidRPr="0006623E">
        <w:rPr>
          <w:rFonts w:ascii="Arabic Typesetting" w:hAnsi="Arabic Typesetting" w:cs="Arabic Typesetting" w:hint="cs"/>
          <w:sz w:val="34"/>
          <w:szCs w:val="34"/>
          <w:rtl/>
        </w:rPr>
        <w:t>في</w:t>
      </w:r>
      <w:r w:rsidRPr="0006623E">
        <w:rPr>
          <w:rFonts w:ascii="Arabic Typesetting" w:hAnsi="Arabic Typesetting" w:cs="Arabic Typesetting"/>
          <w:sz w:val="34"/>
          <w:szCs w:val="34"/>
          <w:rtl/>
        </w:rPr>
        <w:t xml:space="preserve"> 2014 من أجل استيعاب النمو المتوقع في قاعدة المستخدمين. </w:t>
      </w:r>
      <w:r w:rsidRPr="0006623E">
        <w:rPr>
          <w:rFonts w:ascii="Arabic Typesetting" w:hAnsi="Arabic Typesetting" w:cs="Arabic Typesetting" w:hint="cs"/>
          <w:sz w:val="34"/>
          <w:szCs w:val="34"/>
          <w:rtl/>
        </w:rPr>
        <w:t>و</w:t>
      </w:r>
      <w:r w:rsidRPr="0006623E">
        <w:rPr>
          <w:rFonts w:ascii="Arabic Typesetting" w:hAnsi="Arabic Typesetting" w:cs="Arabic Typesetting"/>
          <w:sz w:val="34"/>
          <w:szCs w:val="34"/>
          <w:rtl/>
        </w:rPr>
        <w:t xml:space="preserve">بالإضافة إلى ذلك، </w:t>
      </w:r>
      <w:r w:rsidRPr="0006623E">
        <w:rPr>
          <w:rFonts w:ascii="Arabic Typesetting" w:hAnsi="Arabic Typesetting" w:cs="Arabic Typesetting" w:hint="cs"/>
          <w:sz w:val="34"/>
          <w:szCs w:val="34"/>
          <w:rtl/>
        </w:rPr>
        <w:t xml:space="preserve">بدأ المكتب الدولي، </w:t>
      </w:r>
      <w:r w:rsidRPr="0006623E">
        <w:rPr>
          <w:rFonts w:ascii="Arabic Typesetting" w:hAnsi="Arabic Typesetting" w:cs="Arabic Typesetting"/>
          <w:sz w:val="34"/>
          <w:szCs w:val="34"/>
          <w:rtl/>
        </w:rPr>
        <w:t xml:space="preserve">لأول مرة في 2014، إدارة جمع وتوزيع رسوم </w:t>
      </w:r>
      <w:r w:rsidRPr="0006623E">
        <w:rPr>
          <w:rFonts w:ascii="Arabic Typesetting" w:hAnsi="Arabic Typesetting" w:cs="Arabic Typesetting" w:hint="cs"/>
          <w:sz w:val="34"/>
          <w:szCs w:val="34"/>
          <w:rtl/>
        </w:rPr>
        <w:t>المعالجة</w:t>
      </w:r>
      <w:r w:rsidRPr="0006623E">
        <w:rPr>
          <w:rFonts w:ascii="Arabic Typesetting" w:hAnsi="Arabic Typesetting" w:cs="Arabic Typesetting"/>
          <w:sz w:val="34"/>
          <w:szCs w:val="34"/>
          <w:rtl/>
        </w:rPr>
        <w:t>، وضمان توزيع</w:t>
      </w:r>
      <w:r w:rsidRPr="0006623E">
        <w:rPr>
          <w:rFonts w:ascii="Arabic Typesetting" w:hAnsi="Arabic Typesetting" w:cs="Arabic Typesetting" w:hint="cs"/>
          <w:sz w:val="34"/>
          <w:szCs w:val="34"/>
          <w:rtl/>
        </w:rPr>
        <w:t>ها</w:t>
      </w:r>
      <w:r w:rsidRPr="0006623E">
        <w:rPr>
          <w:rFonts w:ascii="Arabic Typesetting" w:hAnsi="Arabic Typesetting" w:cs="Arabic Typesetting"/>
          <w:sz w:val="34"/>
          <w:szCs w:val="34"/>
          <w:rtl/>
        </w:rPr>
        <w:t xml:space="preserve"> في الوقت المناسب إلى الأطراف المعنية، أي في غضون شهر بعد استلام</w:t>
      </w:r>
      <w:r w:rsidRPr="0006623E">
        <w:rPr>
          <w:rFonts w:ascii="Arabic Typesetting" w:hAnsi="Arabic Typesetting" w:cs="Arabic Typesetting" w:hint="cs"/>
          <w:sz w:val="34"/>
          <w:szCs w:val="34"/>
          <w:rtl/>
        </w:rPr>
        <w:t>ها</w:t>
      </w:r>
      <w:r w:rsidRPr="0006623E">
        <w:rPr>
          <w:rFonts w:ascii="Arabic Typesetting" w:hAnsi="Arabic Typesetting" w:cs="Arabic Typesetting"/>
          <w:sz w:val="34"/>
          <w:szCs w:val="34"/>
        </w:rPr>
        <w:t>.</w:t>
      </w:r>
    </w:p>
    <w:p w:rsidR="00362339" w:rsidRDefault="00362339" w:rsidP="00362339">
      <w:pPr>
        <w:pStyle w:val="ListParagraph"/>
        <w:numPr>
          <w:ilvl w:val="0"/>
          <w:numId w:val="31"/>
        </w:numPr>
        <w:autoSpaceDE w:val="0"/>
        <w:autoSpaceDN w:val="0"/>
        <w:adjustRightInd w:val="0"/>
        <w:spacing w:after="120" w:line="340" w:lineRule="exact"/>
        <w:ind w:left="0" w:firstLine="0"/>
        <w:contextualSpacing w:val="0"/>
        <w:jc w:val="both"/>
        <w:rPr>
          <w:rFonts w:ascii="Arabic Typesetting" w:hAnsi="Arabic Typesetting" w:cs="Arabic Typesetting"/>
          <w:sz w:val="34"/>
          <w:szCs w:val="34"/>
        </w:rPr>
      </w:pPr>
      <w:r w:rsidRPr="0006623E">
        <w:rPr>
          <w:rFonts w:ascii="Arabic Typesetting" w:hAnsi="Arabic Typesetting" w:cs="Arabic Typesetting"/>
          <w:sz w:val="34"/>
          <w:szCs w:val="34"/>
          <w:rtl/>
        </w:rPr>
        <w:t xml:space="preserve">وبموجب مذكرة </w:t>
      </w:r>
      <w:r w:rsidRPr="0006623E">
        <w:rPr>
          <w:rFonts w:ascii="Arabic Typesetting" w:hAnsi="Arabic Typesetting" w:cs="Arabic Typesetting" w:hint="cs"/>
          <w:sz w:val="34"/>
          <w:szCs w:val="34"/>
          <w:rtl/>
        </w:rPr>
        <w:t>ال</w:t>
      </w:r>
      <w:r w:rsidRPr="0006623E">
        <w:rPr>
          <w:rFonts w:ascii="Arabic Typesetting" w:hAnsi="Arabic Typesetting" w:cs="Arabic Typesetting"/>
          <w:sz w:val="34"/>
          <w:szCs w:val="34"/>
          <w:rtl/>
        </w:rPr>
        <w:t>تفاهم مع مكتب الولايات المتحدة الامريكية</w:t>
      </w:r>
      <w:r w:rsidRPr="0006623E">
        <w:rPr>
          <w:rFonts w:ascii="Arabic Typesetting" w:hAnsi="Arabic Typesetting" w:cs="Arabic Typesetting" w:hint="cs"/>
          <w:sz w:val="34"/>
          <w:szCs w:val="34"/>
          <w:rtl/>
        </w:rPr>
        <w:t xml:space="preserve"> للبراءات والعلامات التجارية والمكتب الأوروبي للبراءات والمكتب الدولي، أُطلق بنجاح ال</w:t>
      </w:r>
      <w:r w:rsidRPr="0006623E">
        <w:rPr>
          <w:rFonts w:ascii="Arabic Typesetting" w:hAnsi="Arabic Typesetting" w:cs="Arabic Typesetting"/>
          <w:sz w:val="34"/>
          <w:szCs w:val="34"/>
          <w:rtl/>
        </w:rPr>
        <w:t xml:space="preserve">مشروع </w:t>
      </w:r>
      <w:r w:rsidRPr="0006623E">
        <w:rPr>
          <w:rFonts w:ascii="Arabic Typesetting" w:hAnsi="Arabic Typesetting" w:cs="Arabic Typesetting" w:hint="cs"/>
          <w:sz w:val="34"/>
          <w:szCs w:val="34"/>
          <w:rtl/>
        </w:rPr>
        <w:t>ال</w:t>
      </w:r>
      <w:r w:rsidRPr="0006623E">
        <w:rPr>
          <w:rFonts w:ascii="Arabic Typesetting" w:hAnsi="Arabic Typesetting" w:cs="Arabic Typesetting"/>
          <w:sz w:val="34"/>
          <w:szCs w:val="34"/>
          <w:rtl/>
        </w:rPr>
        <w:t>تجريبي لتحديد</w:t>
      </w:r>
      <w:r w:rsidRPr="0006623E">
        <w:rPr>
          <w:rFonts w:ascii="Arabic Typesetting" w:hAnsi="Arabic Typesetting" w:cs="Arabic Typesetting" w:hint="cs"/>
          <w:sz w:val="34"/>
          <w:szCs w:val="34"/>
          <w:rtl/>
        </w:rPr>
        <w:t xml:space="preserve"> ما</w:t>
      </w:r>
      <w:r w:rsidRPr="0006623E">
        <w:rPr>
          <w:rFonts w:ascii="Arabic Typesetting" w:hAnsi="Arabic Typesetting" w:cs="Arabic Typesetting"/>
          <w:sz w:val="34"/>
          <w:szCs w:val="34"/>
          <w:rtl/>
        </w:rPr>
        <w:t xml:space="preserve"> </w:t>
      </w:r>
      <w:r w:rsidRPr="0006623E">
        <w:rPr>
          <w:rFonts w:ascii="Arabic Typesetting" w:hAnsi="Arabic Typesetting" w:cs="Arabic Typesetting" w:hint="cs"/>
          <w:sz w:val="34"/>
          <w:szCs w:val="34"/>
          <w:rtl/>
        </w:rPr>
        <w:t>إذا كان ممكنا تحسين</w:t>
      </w:r>
      <w:r w:rsidRPr="0006623E">
        <w:rPr>
          <w:rFonts w:ascii="Arabic Typesetting" w:hAnsi="Arabic Typesetting" w:cs="Arabic Typesetting"/>
          <w:sz w:val="34"/>
          <w:szCs w:val="34"/>
          <w:rtl/>
        </w:rPr>
        <w:t xml:space="preserve"> إدارة مخاطر الصرف الأجنبي </w:t>
      </w:r>
      <w:r w:rsidRPr="0006623E">
        <w:rPr>
          <w:rFonts w:ascii="Arabic Typesetting" w:hAnsi="Arabic Typesetting" w:cs="Arabic Typesetting" w:hint="cs"/>
          <w:sz w:val="34"/>
          <w:szCs w:val="34"/>
          <w:rtl/>
        </w:rPr>
        <w:t>المرتبطة</w:t>
      </w:r>
      <w:r w:rsidRPr="0006623E">
        <w:rPr>
          <w:rFonts w:ascii="Arabic Typesetting" w:hAnsi="Arabic Typesetting" w:cs="Arabic Typesetting"/>
          <w:sz w:val="34"/>
          <w:szCs w:val="34"/>
          <w:rtl/>
        </w:rPr>
        <w:t xml:space="preserve"> </w:t>
      </w:r>
      <w:r w:rsidRPr="0006623E">
        <w:rPr>
          <w:rFonts w:ascii="Arabic Typesetting" w:hAnsi="Arabic Typesetting" w:cs="Arabic Typesetting" w:hint="cs"/>
          <w:sz w:val="34"/>
          <w:szCs w:val="34"/>
          <w:rtl/>
        </w:rPr>
        <w:t>ب</w:t>
      </w:r>
      <w:r w:rsidRPr="0006623E">
        <w:rPr>
          <w:rFonts w:ascii="Arabic Typesetting" w:hAnsi="Arabic Typesetting" w:cs="Arabic Typesetting"/>
          <w:sz w:val="34"/>
          <w:szCs w:val="34"/>
          <w:rtl/>
        </w:rPr>
        <w:t>دفع رسوم البحث</w:t>
      </w:r>
      <w:r w:rsidRPr="0006623E">
        <w:rPr>
          <w:rFonts w:ascii="Arabic Typesetting" w:hAnsi="Arabic Typesetting" w:cs="Arabic Typesetting" w:hint="cs"/>
          <w:sz w:val="34"/>
          <w:szCs w:val="34"/>
          <w:rtl/>
        </w:rPr>
        <w:t xml:space="preserve"> </w:t>
      </w:r>
      <w:r w:rsidRPr="0006623E">
        <w:rPr>
          <w:rFonts w:ascii="Arabic Typesetting" w:hAnsi="Arabic Typesetting" w:cs="Arabic Typesetting"/>
          <w:sz w:val="34"/>
          <w:szCs w:val="34"/>
          <w:rtl/>
        </w:rPr>
        <w:t>و</w:t>
      </w:r>
      <w:r w:rsidRPr="0006623E">
        <w:rPr>
          <w:rFonts w:ascii="Arabic Typesetting" w:hAnsi="Arabic Typesetting" w:cs="Arabic Typesetting" w:hint="cs"/>
          <w:sz w:val="34"/>
          <w:szCs w:val="34"/>
          <w:rtl/>
        </w:rPr>
        <w:t>مُدد مؤخرا ل</w:t>
      </w:r>
      <w:r w:rsidRPr="0006623E">
        <w:rPr>
          <w:rFonts w:ascii="Arabic Typesetting" w:hAnsi="Arabic Typesetting" w:cs="Arabic Typesetting"/>
          <w:sz w:val="34"/>
          <w:szCs w:val="34"/>
          <w:rtl/>
        </w:rPr>
        <w:t xml:space="preserve">سنة أخرى. ومن المقرر إجراء تقييم للمشروع في نهاية </w:t>
      </w:r>
      <w:r w:rsidRPr="0006623E">
        <w:rPr>
          <w:rFonts w:ascii="Arabic Typesetting" w:hAnsi="Arabic Typesetting" w:cs="Arabic Typesetting" w:hint="cs"/>
          <w:sz w:val="34"/>
          <w:szCs w:val="34"/>
          <w:rtl/>
        </w:rPr>
        <w:t>الثنائية</w:t>
      </w:r>
      <w:r w:rsidRPr="0006623E">
        <w:rPr>
          <w:rFonts w:ascii="Arabic Typesetting" w:hAnsi="Arabic Typesetting" w:cs="Arabic Typesetting"/>
          <w:sz w:val="34"/>
          <w:szCs w:val="34"/>
          <w:rtl/>
        </w:rPr>
        <w:t>.</w:t>
      </w:r>
    </w:p>
    <w:p w:rsidR="00362339" w:rsidRPr="00F01139" w:rsidRDefault="00362339" w:rsidP="00362339">
      <w:pPr>
        <w:autoSpaceDE w:val="0"/>
        <w:autoSpaceDN w:val="0"/>
        <w:bidi/>
        <w:adjustRightInd w:val="0"/>
        <w:spacing w:after="120" w:line="340" w:lineRule="exact"/>
        <w:jc w:val="both"/>
        <w:rPr>
          <w:rFonts w:ascii="Arabic Typesetting" w:hAnsi="Arabic Typesetting" w:cs="Arabic Typesetting"/>
          <w:sz w:val="34"/>
          <w:szCs w:val="34"/>
          <w:rtl/>
        </w:rPr>
      </w:pPr>
      <w:r w:rsidRPr="00F01139">
        <w:rPr>
          <w:rFonts w:ascii="Arabic Typesetting" w:hAnsi="Arabic Typesetting" w:cs="Arabic Typesetting"/>
          <w:sz w:val="34"/>
          <w:szCs w:val="34"/>
          <w:rtl/>
        </w:rPr>
        <w:br w:type="page"/>
      </w:r>
    </w:p>
    <w:p w:rsidR="00362339" w:rsidRPr="0006623E" w:rsidRDefault="00362339" w:rsidP="00362339">
      <w:pPr>
        <w:keepNext/>
        <w:bidi/>
        <w:spacing w:before="120" w:after="120" w:line="340" w:lineRule="exact"/>
        <w:rPr>
          <w:rFonts w:ascii="Arabic Typesetting" w:hAnsi="Arabic Typesetting" w:cs="Arabic Typesetting"/>
          <w:sz w:val="36"/>
          <w:szCs w:val="36"/>
          <w:rtl/>
          <w:lang w:val="fr-CH"/>
        </w:rPr>
      </w:pPr>
      <w:r w:rsidRPr="0006623E">
        <w:rPr>
          <w:rFonts w:ascii="Arabic Typesetting" w:hAnsi="Arabic Typesetting" w:cs="Arabic Typesetting" w:hint="cs"/>
          <w:sz w:val="36"/>
          <w:szCs w:val="36"/>
          <w:rtl/>
          <w:lang w:val="fr-CH"/>
        </w:rPr>
        <w:lastRenderedPageBreak/>
        <w:t>بيانات الأداء</w:t>
      </w:r>
    </w:p>
    <w:tbl>
      <w:tblPr>
        <w:bidiVisual/>
        <w:tblW w:w="5000" w:type="pct"/>
        <w:tblInd w:w="108" w:type="dxa"/>
        <w:tblBorders>
          <w:top w:val="single" w:sz="4" w:space="0" w:color="auto"/>
          <w:left w:val="single" w:sz="4" w:space="0" w:color="auto"/>
          <w:bottom w:val="single" w:sz="4" w:space="0" w:color="auto"/>
          <w:right w:val="single" w:sz="4" w:space="0" w:color="auto"/>
        </w:tblBorders>
        <w:tblLook w:val="04A0" w:firstRow="1" w:lastRow="0" w:firstColumn="1" w:lastColumn="0" w:noHBand="0" w:noVBand="1"/>
      </w:tblPr>
      <w:tblGrid>
        <w:gridCol w:w="2127"/>
        <w:gridCol w:w="1841"/>
        <w:gridCol w:w="1700"/>
        <w:gridCol w:w="2977"/>
        <w:gridCol w:w="926"/>
      </w:tblGrid>
      <w:tr w:rsidR="00362339" w:rsidRPr="0006623E" w:rsidTr="00631C2F">
        <w:tc>
          <w:tcPr>
            <w:tcW w:w="5000" w:type="pct"/>
            <w:gridSpan w:val="5"/>
            <w:tcBorders>
              <w:top w:val="single" w:sz="4" w:space="0" w:color="auto"/>
              <w:bottom w:val="single" w:sz="4" w:space="0" w:color="auto"/>
            </w:tcBorders>
            <w:shd w:val="clear" w:color="auto" w:fill="CCFFFF"/>
            <w:vAlign w:val="center"/>
          </w:tcPr>
          <w:p w:rsidR="00362339" w:rsidRPr="0006623E" w:rsidRDefault="00362339" w:rsidP="00631C2F">
            <w:pPr>
              <w:keepLines/>
              <w:tabs>
                <w:tab w:val="left" w:pos="1452"/>
              </w:tabs>
              <w:bidi/>
              <w:spacing w:before="60" w:after="60" w:line="280" w:lineRule="exact"/>
              <w:ind w:left="1452" w:hanging="1452"/>
              <w:rPr>
                <w:rFonts w:ascii="Arabic Typesetting" w:hAnsi="Arabic Typesetting" w:cs="Arabic Typesetting"/>
                <w:b/>
                <w:bCs/>
                <w:sz w:val="30"/>
                <w:szCs w:val="30"/>
                <w:lang w:bidi="ar-EG"/>
              </w:rPr>
            </w:pPr>
            <w:r w:rsidRPr="0006623E">
              <w:rPr>
                <w:rFonts w:ascii="Arabic Typesetting" w:eastAsia="Arial" w:hAnsi="Arabic Typesetting" w:cs="Arabic Typesetting"/>
                <w:b/>
                <w:bCs/>
                <w:sz w:val="30"/>
                <w:szCs w:val="30"/>
                <w:rtl/>
                <w:lang w:bidi="ar-EG"/>
              </w:rPr>
              <w:t>النتيجة المرتقبة:</w:t>
            </w:r>
            <w:r w:rsidRPr="0006623E">
              <w:rPr>
                <w:rFonts w:ascii="Arabic Typesetting" w:eastAsia="Arial" w:hAnsi="Arabic Typesetting" w:cs="Arabic Typesetting"/>
                <w:b/>
                <w:bCs/>
                <w:sz w:val="30"/>
                <w:szCs w:val="30"/>
                <w:rtl/>
                <w:lang w:bidi="ar-EG"/>
              </w:rPr>
              <w:tab/>
            </w:r>
            <w:r w:rsidRPr="0006623E">
              <w:rPr>
                <w:rFonts w:ascii="Arabic Typesetting" w:eastAsia="Arial" w:hAnsi="Arabic Typesetting" w:cs="Arabic Typesetting"/>
                <w:sz w:val="30"/>
                <w:szCs w:val="30"/>
                <w:rtl/>
                <w:lang w:bidi="ar-EG"/>
              </w:rPr>
              <w:t>ه 1.9 خدمات دعم فعالة وناجعة وذات جودة موجهة نحو الزبائن لفائدة الزبائن الداخليين وأصحاب المصالح الخارجيين</w:t>
            </w:r>
          </w:p>
        </w:tc>
      </w:tr>
      <w:tr w:rsidR="00362339" w:rsidRPr="0006623E" w:rsidTr="00631C2F">
        <w:tc>
          <w:tcPr>
            <w:tcW w:w="1111" w:type="pct"/>
            <w:tcBorders>
              <w:top w:val="single" w:sz="4" w:space="0" w:color="auto"/>
            </w:tcBorders>
            <w:vAlign w:val="center"/>
          </w:tcPr>
          <w:p w:rsidR="00362339" w:rsidRPr="0006623E" w:rsidRDefault="00362339" w:rsidP="00631C2F">
            <w:pPr>
              <w:bidi/>
              <w:spacing w:before="60" w:after="60" w:line="280" w:lineRule="exact"/>
              <w:rPr>
                <w:rFonts w:ascii="Arabic Typesetting" w:hAnsi="Arabic Typesetting" w:cs="Arabic Typesetting"/>
                <w:sz w:val="30"/>
                <w:szCs w:val="30"/>
                <w:lang w:bidi="ar-EG"/>
              </w:rPr>
            </w:pPr>
            <w:r w:rsidRPr="0006623E">
              <w:rPr>
                <w:rFonts w:ascii="Arabic Typesetting" w:eastAsia="Arial" w:hAnsi="Arabic Typesetting" w:cs="Arabic Typesetting"/>
                <w:b/>
                <w:bCs/>
                <w:sz w:val="30"/>
                <w:szCs w:val="30"/>
                <w:rtl/>
                <w:lang w:bidi="ar-EG"/>
              </w:rPr>
              <w:t>مؤشرات الأداء</w:t>
            </w:r>
          </w:p>
        </w:tc>
        <w:tc>
          <w:tcPr>
            <w:tcW w:w="962" w:type="pct"/>
            <w:tcBorders>
              <w:top w:val="single" w:sz="4" w:space="0" w:color="auto"/>
            </w:tcBorders>
            <w:vAlign w:val="center"/>
          </w:tcPr>
          <w:p w:rsidR="00362339" w:rsidRPr="0006623E" w:rsidRDefault="00362339" w:rsidP="00631C2F">
            <w:pPr>
              <w:bidi/>
              <w:spacing w:before="60" w:after="60" w:line="280" w:lineRule="exact"/>
              <w:rPr>
                <w:rFonts w:ascii="Arabic Typesetting" w:hAnsi="Arabic Typesetting" w:cs="Arabic Typesetting"/>
                <w:b/>
                <w:bCs/>
                <w:sz w:val="30"/>
                <w:szCs w:val="30"/>
                <w:lang w:bidi="ar-EG"/>
              </w:rPr>
            </w:pPr>
            <w:r w:rsidRPr="0006623E">
              <w:rPr>
                <w:rFonts w:ascii="Arabic Typesetting" w:eastAsia="Arial" w:hAnsi="Arabic Typesetting" w:cs="Arabic Typesetting"/>
                <w:b/>
                <w:bCs/>
                <w:sz w:val="30"/>
                <w:szCs w:val="30"/>
                <w:rtl/>
                <w:lang w:bidi="ar-EG"/>
              </w:rPr>
              <w:t>أسس المقارنة</w:t>
            </w:r>
          </w:p>
        </w:tc>
        <w:tc>
          <w:tcPr>
            <w:tcW w:w="888" w:type="pct"/>
            <w:tcBorders>
              <w:top w:val="single" w:sz="4" w:space="0" w:color="auto"/>
            </w:tcBorders>
            <w:tcMar>
              <w:top w:w="110" w:type="dxa"/>
              <w:left w:w="108" w:type="dxa"/>
              <w:bottom w:w="0" w:type="dxa"/>
              <w:right w:w="108" w:type="dxa"/>
            </w:tcMar>
            <w:vAlign w:val="center"/>
          </w:tcPr>
          <w:p w:rsidR="00362339" w:rsidRPr="0006623E" w:rsidRDefault="00362339" w:rsidP="00631C2F">
            <w:pPr>
              <w:bidi/>
              <w:spacing w:before="60" w:after="60" w:line="280" w:lineRule="exact"/>
              <w:rPr>
                <w:rFonts w:ascii="Arabic Typesetting" w:hAnsi="Arabic Typesetting" w:cs="Arabic Typesetting"/>
                <w:b/>
                <w:sz w:val="30"/>
                <w:szCs w:val="30"/>
                <w:lang w:bidi="ar-EG"/>
              </w:rPr>
            </w:pPr>
            <w:r w:rsidRPr="0006623E">
              <w:rPr>
                <w:rFonts w:ascii="Arabic Typesetting" w:eastAsia="Arial" w:hAnsi="Arabic Typesetting" w:cs="Arabic Typesetting"/>
                <w:b/>
                <w:bCs/>
                <w:sz w:val="30"/>
                <w:szCs w:val="30"/>
                <w:rtl/>
                <w:lang w:bidi="ar-EG"/>
              </w:rPr>
              <w:t xml:space="preserve">الأهداف </w:t>
            </w:r>
          </w:p>
        </w:tc>
        <w:tc>
          <w:tcPr>
            <w:tcW w:w="1555" w:type="pct"/>
            <w:tcBorders>
              <w:top w:val="single" w:sz="4" w:space="0" w:color="auto"/>
            </w:tcBorders>
            <w:shd w:val="clear" w:color="auto" w:fill="FFFFFF"/>
            <w:tcMar>
              <w:top w:w="110" w:type="dxa"/>
              <w:left w:w="108" w:type="dxa"/>
              <w:bottom w:w="0" w:type="dxa"/>
              <w:right w:w="108" w:type="dxa"/>
            </w:tcMar>
          </w:tcPr>
          <w:p w:rsidR="00362339" w:rsidRPr="0006623E" w:rsidRDefault="00362339" w:rsidP="00631C2F">
            <w:pPr>
              <w:bidi/>
              <w:spacing w:before="60" w:after="60" w:line="280" w:lineRule="exact"/>
              <w:rPr>
                <w:rFonts w:ascii="Arabic Typesetting" w:hAnsi="Arabic Typesetting" w:cs="Arabic Typesetting"/>
                <w:b/>
                <w:bCs/>
                <w:sz w:val="30"/>
                <w:szCs w:val="30"/>
                <w:rtl/>
                <w:lang w:bidi="ar-EG"/>
              </w:rPr>
            </w:pPr>
            <w:r w:rsidRPr="0006623E">
              <w:rPr>
                <w:rFonts w:ascii="Arabic Typesetting" w:hAnsi="Arabic Typesetting" w:cs="Arabic Typesetting"/>
                <w:b/>
                <w:bCs/>
                <w:sz w:val="30"/>
                <w:szCs w:val="30"/>
                <w:rtl/>
                <w:lang w:bidi="ar-EG"/>
              </w:rPr>
              <w:t>بيانات الأداء</w:t>
            </w:r>
          </w:p>
        </w:tc>
        <w:tc>
          <w:tcPr>
            <w:tcW w:w="484" w:type="pct"/>
            <w:tcBorders>
              <w:top w:val="single" w:sz="4" w:space="0" w:color="auto"/>
            </w:tcBorders>
            <w:shd w:val="clear" w:color="auto" w:fill="auto"/>
            <w:tcMar>
              <w:top w:w="110" w:type="dxa"/>
              <w:left w:w="108" w:type="dxa"/>
              <w:bottom w:w="0" w:type="dxa"/>
              <w:right w:w="108" w:type="dxa"/>
            </w:tcMar>
            <w:vAlign w:val="center"/>
          </w:tcPr>
          <w:p w:rsidR="00362339" w:rsidRPr="0006623E" w:rsidRDefault="00362339" w:rsidP="00631C2F">
            <w:pPr>
              <w:keepLines/>
              <w:bidi/>
              <w:spacing w:before="60" w:after="60" w:line="280" w:lineRule="exact"/>
              <w:jc w:val="center"/>
              <w:rPr>
                <w:rFonts w:ascii="Arabic Typesetting" w:hAnsi="Arabic Typesetting" w:cs="Arabic Typesetting"/>
                <w:b/>
                <w:bCs/>
                <w:sz w:val="30"/>
                <w:szCs w:val="30"/>
                <w:lang w:bidi="ar-EG"/>
              </w:rPr>
            </w:pPr>
            <w:r w:rsidRPr="0006623E">
              <w:rPr>
                <w:rFonts w:ascii="Arabic Typesetting" w:eastAsia="Arial" w:hAnsi="Arabic Typesetting" w:cs="Arabic Typesetting"/>
                <w:b/>
                <w:bCs/>
                <w:sz w:val="30"/>
                <w:szCs w:val="30"/>
                <w:rtl/>
                <w:lang w:bidi="ar-EG"/>
              </w:rPr>
              <w:t>السير</w:t>
            </w:r>
          </w:p>
        </w:tc>
      </w:tr>
      <w:tr w:rsidR="00362339" w:rsidRPr="0006623E" w:rsidTr="00631C2F">
        <w:tc>
          <w:tcPr>
            <w:tcW w:w="1111" w:type="pct"/>
          </w:tcPr>
          <w:p w:rsidR="00362339" w:rsidRPr="0006623E" w:rsidRDefault="00362339" w:rsidP="00631C2F">
            <w:pPr>
              <w:bidi/>
              <w:spacing w:before="60" w:after="60" w:line="280" w:lineRule="exact"/>
              <w:rPr>
                <w:rFonts w:ascii="Arabic Typesetting" w:hAnsi="Arabic Typesetting" w:cs="Arabic Typesetting"/>
                <w:sz w:val="30"/>
                <w:szCs w:val="30"/>
              </w:rPr>
            </w:pPr>
            <w:r w:rsidRPr="0006623E">
              <w:rPr>
                <w:rFonts w:ascii="Arabic Typesetting" w:hAnsi="Arabic Typesetting" w:cs="Arabic Typesetting"/>
                <w:sz w:val="30"/>
                <w:szCs w:val="30"/>
                <w:rtl/>
              </w:rPr>
              <w:t>تقديم التقارير المالية والإدارية والتحليلات المطلوبة من الإدارة العليا ومديري البرامج والدول الأعضاء وفقًا للمواعيد النهائية المتفق عليها</w:t>
            </w:r>
          </w:p>
        </w:tc>
        <w:tc>
          <w:tcPr>
            <w:tcW w:w="962" w:type="pct"/>
          </w:tcPr>
          <w:p w:rsidR="00362339" w:rsidRPr="00642BEA" w:rsidRDefault="00362339" w:rsidP="00631C2F">
            <w:pPr>
              <w:bidi/>
              <w:spacing w:before="60" w:after="60" w:line="280" w:lineRule="exact"/>
              <w:rPr>
                <w:rFonts w:ascii="Arabic Typesetting" w:hAnsi="Arabic Typesetting" w:cs="Arabic Typesetting"/>
                <w:sz w:val="30"/>
                <w:szCs w:val="30"/>
                <w:rtl/>
              </w:rPr>
            </w:pPr>
            <w:r w:rsidRPr="00642BEA">
              <w:rPr>
                <w:rFonts w:ascii="Arabic Typesetting" w:hAnsi="Arabic Typesetting" w:cs="Arabic Typesetting"/>
                <w:sz w:val="30"/>
                <w:szCs w:val="30"/>
                <w:rtl/>
              </w:rPr>
              <w:t xml:space="preserve">إكمال الإغلاق الشهري بعد نهاية الشهر بعشرة أيام </w:t>
            </w:r>
            <w:r w:rsidRPr="00642BEA">
              <w:rPr>
                <w:rFonts w:ascii="Arabic Typesetting" w:hAnsi="Arabic Typesetting" w:cs="Arabic Typesetting" w:hint="cs"/>
                <w:sz w:val="30"/>
                <w:szCs w:val="30"/>
                <w:rtl/>
              </w:rPr>
              <w:t>(</w:t>
            </w:r>
            <w:r w:rsidRPr="00642BEA">
              <w:rPr>
                <w:rFonts w:ascii="Arabic Typesetting" w:hAnsi="Arabic Typesetting" w:cs="Arabic Typesetting"/>
                <w:sz w:val="30"/>
                <w:szCs w:val="30"/>
                <w:rtl/>
              </w:rPr>
              <w:t>عدا يناير حيث يتحدد الإغلاق الشهري عن طريق تقدم الإغلاق السنوي)</w:t>
            </w:r>
          </w:p>
          <w:p w:rsidR="00362339" w:rsidRPr="0006623E" w:rsidRDefault="00362339" w:rsidP="00631C2F">
            <w:pPr>
              <w:bidi/>
              <w:spacing w:before="60" w:after="60" w:line="280" w:lineRule="exact"/>
              <w:rPr>
                <w:rFonts w:ascii="Arabic Typesetting" w:hAnsi="Arabic Typesetting" w:cs="Arabic Typesetting"/>
                <w:sz w:val="30"/>
                <w:szCs w:val="30"/>
              </w:rPr>
            </w:pPr>
            <w:r w:rsidRPr="0006623E">
              <w:rPr>
                <w:rFonts w:ascii="Arabic Typesetting" w:hAnsi="Arabic Typesetting" w:cs="Arabic Typesetting"/>
                <w:sz w:val="30"/>
                <w:szCs w:val="30"/>
                <w:rtl/>
              </w:rPr>
              <w:t xml:space="preserve">إتاحة تقارير ثابتة على الإنترنت </w:t>
            </w:r>
            <w:r w:rsidRPr="0006623E">
              <w:rPr>
                <w:rFonts w:ascii="Arabic Typesetting" w:hAnsi="Arabic Typesetting" w:cs="Arabic Typesetting" w:hint="cs"/>
                <w:sz w:val="30"/>
                <w:szCs w:val="30"/>
                <w:rtl/>
              </w:rPr>
              <w:t>بسرعة</w:t>
            </w:r>
            <w:r w:rsidRPr="0006623E">
              <w:rPr>
                <w:rFonts w:ascii="Arabic Typesetting" w:hAnsi="Arabic Typesetting" w:cs="Arabic Typesetting"/>
                <w:sz w:val="30"/>
                <w:szCs w:val="30"/>
                <w:rtl/>
              </w:rPr>
              <w:t xml:space="preserve">؛ تقارير </w:t>
            </w:r>
            <w:r w:rsidRPr="0006623E">
              <w:rPr>
                <w:rFonts w:ascii="Arabic Typesetting" w:hAnsi="Arabic Typesetting" w:cs="Arabic Typesetting" w:hint="cs"/>
                <w:sz w:val="30"/>
                <w:szCs w:val="30"/>
                <w:rtl/>
              </w:rPr>
              <w:t>رصد فصلية</w:t>
            </w:r>
            <w:r w:rsidRPr="0006623E">
              <w:rPr>
                <w:rFonts w:ascii="Arabic Typesetting" w:hAnsi="Arabic Typesetting" w:cs="Arabic Typesetting"/>
                <w:sz w:val="30"/>
                <w:szCs w:val="30"/>
                <w:rtl/>
              </w:rPr>
              <w:t xml:space="preserve"> خلال أسبوعين من الإغلاق؛ تقارير شهرية قياسية خلال أسبوع من الإغلاق </w:t>
            </w:r>
          </w:p>
        </w:tc>
        <w:tc>
          <w:tcPr>
            <w:tcW w:w="888" w:type="pct"/>
            <w:tcMar>
              <w:top w:w="110" w:type="dxa"/>
              <w:left w:w="108" w:type="dxa"/>
              <w:bottom w:w="0" w:type="dxa"/>
              <w:right w:w="108" w:type="dxa"/>
            </w:tcMar>
          </w:tcPr>
          <w:p w:rsidR="00362339" w:rsidRDefault="00362339" w:rsidP="00631C2F">
            <w:pPr>
              <w:bidi/>
              <w:spacing w:before="60" w:after="60" w:line="280" w:lineRule="exact"/>
              <w:rPr>
                <w:rFonts w:ascii="Arabic Typesetting" w:hAnsi="Arabic Typesetting" w:cs="Arabic Typesetting"/>
                <w:sz w:val="30"/>
                <w:szCs w:val="30"/>
                <w:rtl/>
              </w:rPr>
            </w:pPr>
            <w:r>
              <w:rPr>
                <w:rFonts w:ascii="Arabic Typesetting" w:hAnsi="Arabic Typesetting" w:cs="Arabic Typesetting" w:hint="cs"/>
                <w:sz w:val="30"/>
                <w:szCs w:val="30"/>
                <w:rtl/>
              </w:rPr>
              <w:t>مطابقة لأسس المقارنة</w:t>
            </w:r>
          </w:p>
          <w:p w:rsidR="00362339" w:rsidRPr="00642BEA" w:rsidRDefault="00362339" w:rsidP="00631C2F">
            <w:pPr>
              <w:bidi/>
              <w:spacing w:before="60" w:after="60" w:line="280" w:lineRule="exact"/>
              <w:rPr>
                <w:rFonts w:ascii="Arabic Typesetting" w:hAnsi="Arabic Typesetting" w:cs="Arabic Typesetting"/>
                <w:b/>
                <w:sz w:val="30"/>
                <w:szCs w:val="30"/>
              </w:rPr>
            </w:pPr>
            <w:r w:rsidRPr="00642BEA">
              <w:rPr>
                <w:rFonts w:ascii="Arabic Typesetting" w:hAnsi="Arabic Typesetting" w:cs="Arabic Typesetting"/>
                <w:sz w:val="30"/>
                <w:szCs w:val="30"/>
                <w:rtl/>
              </w:rPr>
              <w:t>إتاحة تقارير تفاعلية محددة العوامل عبر الإنترنت كنتيجة لعمل مشروع تخطيط الموارد المؤسسية/</w:t>
            </w:r>
            <w:r w:rsidRPr="00642BEA">
              <w:rPr>
                <w:rFonts w:ascii="Arabic Typesetting" w:hAnsi="Arabic Typesetting" w:cs="Arabic Typesetting" w:hint="cs"/>
                <w:sz w:val="30"/>
                <w:szCs w:val="30"/>
                <w:rtl/>
              </w:rPr>
              <w:t>المعلومات التجاري</w:t>
            </w:r>
            <w:r w:rsidRPr="00642BEA">
              <w:rPr>
                <w:rFonts w:ascii="Arabic Typesetting" w:hAnsi="Arabic Typesetting" w:cs="Arabic Typesetting" w:hint="eastAsia"/>
                <w:sz w:val="30"/>
                <w:szCs w:val="30"/>
                <w:rtl/>
              </w:rPr>
              <w:t>ة</w:t>
            </w:r>
            <w:r w:rsidRPr="00642BEA">
              <w:rPr>
                <w:rFonts w:ascii="Arabic Typesetting" w:hAnsi="Arabic Typesetting" w:cs="Arabic Typesetting"/>
                <w:sz w:val="30"/>
                <w:szCs w:val="30"/>
                <w:rtl/>
              </w:rPr>
              <w:t xml:space="preserve"> في الثنائية 2014/2015؛ تقارير </w:t>
            </w:r>
            <w:r w:rsidRPr="00642BEA">
              <w:rPr>
                <w:rFonts w:ascii="Arabic Typesetting" w:hAnsi="Arabic Typesetting" w:cs="Arabic Typesetting" w:hint="cs"/>
                <w:sz w:val="30"/>
                <w:szCs w:val="30"/>
                <w:rtl/>
              </w:rPr>
              <w:t>رصد فصلية</w:t>
            </w:r>
            <w:r w:rsidRPr="00642BEA">
              <w:rPr>
                <w:rFonts w:ascii="Arabic Typesetting" w:hAnsi="Arabic Typesetting" w:cs="Arabic Typesetting"/>
                <w:sz w:val="30"/>
                <w:szCs w:val="30"/>
                <w:rtl/>
              </w:rPr>
              <w:t xml:space="preserve"> خلال أسبوعين من الإغلاق؛ تقارير شهرية قياسية خلال أسبوع من الإغلاق</w:t>
            </w:r>
          </w:p>
        </w:tc>
        <w:tc>
          <w:tcPr>
            <w:tcW w:w="1555" w:type="pct"/>
            <w:shd w:val="clear" w:color="auto" w:fill="FFFFFF"/>
            <w:tcMar>
              <w:top w:w="110" w:type="dxa"/>
              <w:left w:w="108" w:type="dxa"/>
              <w:bottom w:w="0" w:type="dxa"/>
              <w:right w:w="108" w:type="dxa"/>
            </w:tcMar>
          </w:tcPr>
          <w:p w:rsidR="00362339" w:rsidRPr="0006623E" w:rsidRDefault="00362339" w:rsidP="00631C2F">
            <w:pPr>
              <w:bidi/>
              <w:spacing w:before="60" w:after="60" w:line="280" w:lineRule="exact"/>
              <w:rPr>
                <w:rFonts w:ascii="Arabic Typesetting" w:hAnsi="Arabic Typesetting" w:cs="Arabic Typesetting"/>
                <w:sz w:val="30"/>
                <w:szCs w:val="30"/>
                <w:rtl/>
              </w:rPr>
            </w:pPr>
            <w:r w:rsidRPr="0006623E">
              <w:rPr>
                <w:rFonts w:ascii="Arabic Typesetting" w:hAnsi="Arabic Typesetting" w:cs="Arabic Typesetting" w:hint="cs"/>
                <w:sz w:val="30"/>
                <w:szCs w:val="30"/>
                <w:rtl/>
              </w:rPr>
              <w:t>تأثرت تواريخ الإغلاق ليناير وفبراير بالإغلاق السنوي. وتم إغلاق شهري واحد في يوم العمل العاشر وتم الإغلاق في الأشهر الأخرى في يوم العمل الثامن أو التاسع.</w:t>
            </w:r>
          </w:p>
          <w:p w:rsidR="00362339" w:rsidRPr="0006623E" w:rsidRDefault="00362339" w:rsidP="00631C2F">
            <w:pPr>
              <w:bidi/>
              <w:spacing w:before="60" w:after="60" w:line="280" w:lineRule="exact"/>
              <w:rPr>
                <w:rFonts w:ascii="Arabic Typesetting" w:hAnsi="Arabic Typesetting" w:cs="Arabic Typesetting"/>
                <w:sz w:val="30"/>
                <w:szCs w:val="30"/>
                <w:rtl/>
              </w:rPr>
            </w:pPr>
            <w:r w:rsidRPr="0006623E">
              <w:rPr>
                <w:rFonts w:ascii="Arabic Typesetting" w:hAnsi="Arabic Typesetting" w:cs="Arabic Typesetting" w:hint="cs"/>
                <w:sz w:val="30"/>
                <w:szCs w:val="30"/>
                <w:rtl/>
              </w:rPr>
              <w:t xml:space="preserve">وطُورت </w:t>
            </w:r>
            <w:r w:rsidRPr="0006623E">
              <w:rPr>
                <w:rFonts w:ascii="Arabic Typesetting" w:hAnsi="Arabic Typesetting" w:cs="Arabic Typesetting"/>
                <w:sz w:val="30"/>
                <w:szCs w:val="30"/>
                <w:rtl/>
              </w:rPr>
              <w:t xml:space="preserve">لوحات معلومات أولية للإدارة </w:t>
            </w:r>
            <w:proofErr w:type="spellStart"/>
            <w:r w:rsidRPr="0006623E">
              <w:rPr>
                <w:rFonts w:ascii="Arabic Typesetting" w:hAnsi="Arabic Typesetting" w:cs="Arabic Typesetting"/>
                <w:sz w:val="30"/>
                <w:szCs w:val="30"/>
                <w:rtl/>
              </w:rPr>
              <w:t>وأُتيحت</w:t>
            </w:r>
            <w:proofErr w:type="spellEnd"/>
            <w:r w:rsidRPr="0006623E">
              <w:rPr>
                <w:rFonts w:ascii="Arabic Typesetting" w:hAnsi="Arabic Typesetting" w:cs="Arabic Typesetting"/>
                <w:sz w:val="30"/>
                <w:szCs w:val="30"/>
                <w:rtl/>
              </w:rPr>
              <w:t xml:space="preserve"> للقطاعات الإدارية الرئيسية (إدارة الموارد البشرية، والمشتريات والأسفار، وتخطيط البرنامج والشؤون المالية). ومن المقرر إطلاق ذلك على مستوى المنظمة في النصف الثاني من 2015</w:t>
            </w:r>
            <w:r w:rsidRPr="0006623E">
              <w:rPr>
                <w:rFonts w:ascii="Arabic Typesetting" w:hAnsi="Arabic Typesetting" w:cs="Arabic Typesetting" w:hint="cs"/>
                <w:sz w:val="30"/>
                <w:szCs w:val="30"/>
                <w:rtl/>
              </w:rPr>
              <w:t>.</w:t>
            </w:r>
          </w:p>
          <w:p w:rsidR="00362339" w:rsidRPr="0006623E" w:rsidRDefault="00362339" w:rsidP="00631C2F">
            <w:pPr>
              <w:bidi/>
              <w:spacing w:before="60" w:after="60" w:line="280" w:lineRule="exact"/>
              <w:rPr>
                <w:rFonts w:ascii="Arabic Typesetting" w:hAnsi="Arabic Typesetting" w:cs="Arabic Typesetting"/>
                <w:sz w:val="30"/>
                <w:szCs w:val="30"/>
                <w:rtl/>
              </w:rPr>
            </w:pPr>
            <w:r w:rsidRPr="0006623E">
              <w:rPr>
                <w:rFonts w:ascii="Arabic Typesetting" w:hAnsi="Arabic Typesetting" w:cs="Arabic Typesetting"/>
                <w:sz w:val="30"/>
                <w:szCs w:val="30"/>
                <w:rtl/>
              </w:rPr>
              <w:t xml:space="preserve">تقارير </w:t>
            </w:r>
            <w:r w:rsidRPr="0006623E">
              <w:rPr>
                <w:rFonts w:ascii="Arabic Typesetting" w:hAnsi="Arabic Typesetting" w:cs="Arabic Typesetting" w:hint="cs"/>
                <w:sz w:val="30"/>
                <w:szCs w:val="30"/>
                <w:rtl/>
              </w:rPr>
              <w:t>قياسية فصلية وشهرية</w:t>
            </w:r>
            <w:r w:rsidRPr="0006623E">
              <w:rPr>
                <w:rFonts w:ascii="Arabic Typesetting" w:hAnsi="Arabic Typesetting" w:cs="Arabic Typesetting"/>
                <w:sz w:val="30"/>
                <w:szCs w:val="30"/>
                <w:rtl/>
              </w:rPr>
              <w:t xml:space="preserve"> خلال </w:t>
            </w:r>
            <w:r w:rsidRPr="0006623E">
              <w:rPr>
                <w:rFonts w:ascii="Arabic Typesetting" w:hAnsi="Arabic Typesetting" w:cs="Arabic Typesetting" w:hint="cs"/>
                <w:sz w:val="30"/>
                <w:szCs w:val="30"/>
                <w:rtl/>
              </w:rPr>
              <w:t>10 أيام عمل</w:t>
            </w:r>
            <w:r w:rsidRPr="0006623E">
              <w:rPr>
                <w:rFonts w:ascii="Arabic Typesetting" w:hAnsi="Arabic Typesetting" w:cs="Arabic Typesetting"/>
                <w:sz w:val="30"/>
                <w:szCs w:val="30"/>
                <w:rtl/>
              </w:rPr>
              <w:t xml:space="preserve"> من الإغلاق</w:t>
            </w:r>
            <w:r w:rsidRPr="0006623E">
              <w:rPr>
                <w:rFonts w:ascii="Arabic Typesetting" w:hAnsi="Arabic Typesetting" w:cs="Arabic Typesetting" w:hint="cs"/>
                <w:sz w:val="30"/>
                <w:szCs w:val="30"/>
                <w:rtl/>
              </w:rPr>
              <w:t>.</w:t>
            </w:r>
          </w:p>
          <w:p w:rsidR="00362339" w:rsidRPr="0006623E" w:rsidRDefault="00362339" w:rsidP="00631C2F">
            <w:pPr>
              <w:bidi/>
              <w:spacing w:before="60" w:after="60" w:line="280" w:lineRule="exact"/>
              <w:rPr>
                <w:rFonts w:ascii="Arabic Typesetting" w:hAnsi="Arabic Typesetting" w:cs="Arabic Typesetting"/>
                <w:sz w:val="30"/>
                <w:szCs w:val="30"/>
                <w:lang w:bidi="th-TH"/>
              </w:rPr>
            </w:pPr>
            <w:r w:rsidRPr="0006623E">
              <w:rPr>
                <w:rFonts w:ascii="Arabic Typesetting" w:hAnsi="Arabic Typesetting" w:cs="Arabic Typesetting" w:hint="cs"/>
                <w:sz w:val="30"/>
                <w:szCs w:val="30"/>
                <w:rtl/>
              </w:rPr>
              <w:t>تقارير رصد خلال شهر واحد من الإغلاق.</w:t>
            </w:r>
          </w:p>
        </w:tc>
        <w:tc>
          <w:tcPr>
            <w:tcW w:w="484" w:type="pct"/>
            <w:shd w:val="clear" w:color="auto" w:fill="auto"/>
            <w:tcMar>
              <w:top w:w="110" w:type="dxa"/>
              <w:left w:w="108" w:type="dxa"/>
              <w:bottom w:w="0" w:type="dxa"/>
              <w:right w:w="108" w:type="dxa"/>
            </w:tcMar>
          </w:tcPr>
          <w:p w:rsidR="00362339" w:rsidRPr="0006623E" w:rsidRDefault="00362339" w:rsidP="00631C2F">
            <w:pPr>
              <w:keepLines/>
              <w:bidi/>
              <w:spacing w:before="60" w:after="60" w:line="280" w:lineRule="exact"/>
              <w:jc w:val="center"/>
              <w:rPr>
                <w:rFonts w:ascii="Arabic Typesetting" w:hAnsi="Arabic Typesetting" w:cs="Arabic Typesetting"/>
                <w:b/>
                <w:bCs/>
                <w:color w:val="00B050"/>
                <w:sz w:val="30"/>
                <w:szCs w:val="30"/>
                <w:rtl/>
              </w:rPr>
            </w:pPr>
            <w:r w:rsidRPr="0006623E">
              <w:rPr>
                <w:rFonts w:ascii="Arabic Typesetting" w:hAnsi="Arabic Typesetting" w:cs="Arabic Typesetting" w:hint="cs"/>
                <w:b/>
                <w:bCs/>
                <w:color w:val="00B050"/>
                <w:sz w:val="30"/>
                <w:szCs w:val="30"/>
                <w:rtl/>
              </w:rPr>
              <w:t>ثابت</w:t>
            </w:r>
          </w:p>
          <w:p w:rsidR="00362339" w:rsidRPr="0006623E" w:rsidRDefault="00362339" w:rsidP="00631C2F">
            <w:pPr>
              <w:keepLines/>
              <w:bidi/>
              <w:spacing w:before="60" w:after="60" w:line="280" w:lineRule="exact"/>
              <w:jc w:val="center"/>
              <w:rPr>
                <w:rFonts w:ascii="Arabic Typesetting" w:hAnsi="Arabic Typesetting" w:cs="Arabic Typesetting"/>
                <w:b/>
                <w:bCs/>
                <w:color w:val="00B050"/>
                <w:sz w:val="30"/>
                <w:szCs w:val="30"/>
                <w:rtl/>
              </w:rPr>
            </w:pPr>
          </w:p>
          <w:p w:rsidR="00362339" w:rsidRPr="0006623E" w:rsidRDefault="00362339" w:rsidP="00631C2F">
            <w:pPr>
              <w:keepLines/>
              <w:bidi/>
              <w:spacing w:before="60" w:after="60" w:line="280" w:lineRule="exact"/>
              <w:jc w:val="center"/>
              <w:rPr>
                <w:rFonts w:ascii="Arabic Typesetting" w:hAnsi="Arabic Typesetting" w:cs="Arabic Typesetting"/>
                <w:b/>
                <w:bCs/>
                <w:color w:val="00B050"/>
                <w:sz w:val="30"/>
                <w:szCs w:val="30"/>
                <w:rtl/>
              </w:rPr>
            </w:pPr>
          </w:p>
          <w:p w:rsidR="00362339" w:rsidRPr="0006623E" w:rsidRDefault="00362339" w:rsidP="00631C2F">
            <w:pPr>
              <w:keepLines/>
              <w:bidi/>
              <w:spacing w:before="60" w:after="60" w:line="280" w:lineRule="exact"/>
              <w:jc w:val="center"/>
              <w:rPr>
                <w:rFonts w:ascii="Arabic Typesetting" w:hAnsi="Arabic Typesetting" w:cs="Arabic Typesetting"/>
                <w:b/>
                <w:bCs/>
                <w:color w:val="00B050"/>
                <w:sz w:val="30"/>
                <w:szCs w:val="30"/>
                <w:rtl/>
              </w:rPr>
            </w:pPr>
          </w:p>
          <w:p w:rsidR="00362339" w:rsidRPr="0006623E" w:rsidRDefault="00362339" w:rsidP="00631C2F">
            <w:pPr>
              <w:keepLines/>
              <w:bidi/>
              <w:spacing w:before="60" w:after="60" w:line="280" w:lineRule="exact"/>
              <w:jc w:val="center"/>
              <w:rPr>
                <w:rFonts w:ascii="Arabic Typesetting" w:hAnsi="Arabic Typesetting" w:cs="Arabic Typesetting"/>
                <w:b/>
                <w:bCs/>
                <w:color w:val="00B050"/>
                <w:sz w:val="30"/>
                <w:szCs w:val="30"/>
                <w:rtl/>
              </w:rPr>
            </w:pPr>
          </w:p>
          <w:p w:rsidR="00362339" w:rsidRPr="0006623E" w:rsidRDefault="00362339" w:rsidP="00631C2F">
            <w:pPr>
              <w:keepLines/>
              <w:bidi/>
              <w:spacing w:before="60" w:after="60" w:line="280" w:lineRule="exact"/>
              <w:jc w:val="center"/>
              <w:rPr>
                <w:rFonts w:ascii="Arabic Typesetting" w:hAnsi="Arabic Typesetting" w:cs="Arabic Typesetting"/>
                <w:b/>
                <w:bCs/>
                <w:color w:val="00B050"/>
                <w:sz w:val="30"/>
                <w:szCs w:val="30"/>
                <w:rtl/>
              </w:rPr>
            </w:pPr>
            <w:r w:rsidRPr="0006623E">
              <w:rPr>
                <w:rFonts w:ascii="Arabic Typesetting" w:hAnsi="Arabic Typesetting" w:cs="Arabic Typesetting" w:hint="cs"/>
                <w:b/>
                <w:bCs/>
                <w:color w:val="00B050"/>
                <w:sz w:val="30"/>
                <w:szCs w:val="30"/>
                <w:rtl/>
              </w:rPr>
              <w:t>ثابت</w:t>
            </w:r>
          </w:p>
          <w:p w:rsidR="00362339" w:rsidRPr="0006623E" w:rsidRDefault="00362339" w:rsidP="00631C2F">
            <w:pPr>
              <w:keepLines/>
              <w:bidi/>
              <w:spacing w:before="60" w:after="60" w:line="280" w:lineRule="exact"/>
              <w:jc w:val="center"/>
              <w:rPr>
                <w:rFonts w:ascii="Arabic Typesetting" w:hAnsi="Arabic Typesetting" w:cs="Arabic Typesetting"/>
                <w:b/>
                <w:bCs/>
                <w:color w:val="00B050"/>
                <w:sz w:val="30"/>
                <w:szCs w:val="30"/>
                <w:rtl/>
              </w:rPr>
            </w:pPr>
          </w:p>
          <w:p w:rsidR="00362339" w:rsidRPr="0006623E" w:rsidRDefault="00362339" w:rsidP="00631C2F">
            <w:pPr>
              <w:keepLines/>
              <w:bidi/>
              <w:spacing w:before="60" w:after="60" w:line="280" w:lineRule="exact"/>
              <w:jc w:val="center"/>
              <w:rPr>
                <w:rFonts w:ascii="Arabic Typesetting" w:hAnsi="Arabic Typesetting" w:cs="Arabic Typesetting"/>
                <w:b/>
                <w:bCs/>
                <w:color w:val="00B050"/>
                <w:sz w:val="30"/>
                <w:szCs w:val="30"/>
                <w:rtl/>
              </w:rPr>
            </w:pPr>
          </w:p>
          <w:p w:rsidR="00362339" w:rsidRPr="0006623E" w:rsidRDefault="00362339" w:rsidP="00631C2F">
            <w:pPr>
              <w:keepLines/>
              <w:bidi/>
              <w:spacing w:before="60" w:after="60" w:line="280" w:lineRule="exact"/>
              <w:jc w:val="center"/>
              <w:rPr>
                <w:rFonts w:ascii="Arabic Typesetting" w:hAnsi="Arabic Typesetting" w:cs="Arabic Typesetting"/>
                <w:b/>
                <w:bCs/>
                <w:color w:val="00B050"/>
                <w:sz w:val="30"/>
                <w:szCs w:val="30"/>
                <w:rtl/>
              </w:rPr>
            </w:pPr>
          </w:p>
          <w:p w:rsidR="00362339" w:rsidRPr="0006623E" w:rsidRDefault="00362339" w:rsidP="00631C2F">
            <w:pPr>
              <w:keepLines/>
              <w:bidi/>
              <w:spacing w:before="60" w:after="60" w:line="280" w:lineRule="exact"/>
              <w:jc w:val="center"/>
              <w:rPr>
                <w:rFonts w:ascii="Arabic Typesetting" w:hAnsi="Arabic Typesetting" w:cs="Arabic Typesetting"/>
                <w:b/>
                <w:bCs/>
                <w:color w:val="00B050"/>
                <w:sz w:val="30"/>
                <w:szCs w:val="30"/>
                <w:rtl/>
              </w:rPr>
            </w:pPr>
          </w:p>
          <w:p w:rsidR="00362339" w:rsidRPr="0006623E" w:rsidRDefault="00362339" w:rsidP="00631C2F">
            <w:pPr>
              <w:keepLines/>
              <w:bidi/>
              <w:spacing w:before="60" w:after="60" w:line="280" w:lineRule="exact"/>
              <w:jc w:val="center"/>
              <w:rPr>
                <w:rFonts w:ascii="Arabic Typesetting" w:hAnsi="Arabic Typesetting" w:cs="Arabic Typesetting"/>
                <w:b/>
                <w:bCs/>
                <w:color w:val="00B050"/>
                <w:sz w:val="30"/>
                <w:szCs w:val="30"/>
                <w:rtl/>
              </w:rPr>
            </w:pPr>
          </w:p>
          <w:p w:rsidR="00362339" w:rsidRPr="0006623E" w:rsidRDefault="00362339" w:rsidP="00631C2F">
            <w:pPr>
              <w:keepLines/>
              <w:bidi/>
              <w:spacing w:before="60" w:after="60" w:line="280" w:lineRule="exact"/>
              <w:jc w:val="center"/>
              <w:rPr>
                <w:rFonts w:ascii="Arabic Typesetting" w:hAnsi="Arabic Typesetting" w:cs="Arabic Typesetting"/>
                <w:b/>
                <w:bCs/>
                <w:color w:val="00B050"/>
                <w:sz w:val="30"/>
                <w:szCs w:val="30"/>
                <w:rtl/>
              </w:rPr>
            </w:pPr>
            <w:r w:rsidRPr="0006623E">
              <w:rPr>
                <w:rFonts w:ascii="Arabic Typesetting" w:hAnsi="Arabic Typesetting" w:cs="Arabic Typesetting" w:hint="cs"/>
                <w:b/>
                <w:bCs/>
                <w:color w:val="00B050"/>
                <w:sz w:val="30"/>
                <w:szCs w:val="30"/>
                <w:rtl/>
              </w:rPr>
              <w:t>ثابت</w:t>
            </w:r>
          </w:p>
          <w:p w:rsidR="00362339" w:rsidRDefault="00362339" w:rsidP="00631C2F">
            <w:pPr>
              <w:keepLines/>
              <w:bidi/>
              <w:spacing w:before="60" w:after="60" w:line="280" w:lineRule="exact"/>
              <w:jc w:val="center"/>
              <w:rPr>
                <w:rFonts w:ascii="Arabic Typesetting" w:hAnsi="Arabic Typesetting" w:cs="Arabic Typesetting"/>
                <w:b/>
                <w:bCs/>
                <w:color w:val="00B050"/>
                <w:sz w:val="30"/>
                <w:szCs w:val="30"/>
                <w:rtl/>
              </w:rPr>
            </w:pPr>
          </w:p>
          <w:p w:rsidR="00362339" w:rsidRPr="0006623E" w:rsidRDefault="00362339" w:rsidP="00631C2F">
            <w:pPr>
              <w:keepLines/>
              <w:bidi/>
              <w:spacing w:before="60" w:after="60" w:line="280" w:lineRule="exact"/>
              <w:jc w:val="center"/>
              <w:rPr>
                <w:rFonts w:ascii="Arabic Typesetting" w:hAnsi="Arabic Typesetting" w:cs="Arabic Typesetting"/>
                <w:b/>
                <w:bCs/>
                <w:color w:val="00B050"/>
                <w:sz w:val="30"/>
                <w:szCs w:val="30"/>
                <w:rtl/>
              </w:rPr>
            </w:pPr>
          </w:p>
          <w:p w:rsidR="00362339" w:rsidRPr="0006623E" w:rsidRDefault="00362339" w:rsidP="00631C2F">
            <w:pPr>
              <w:keepLines/>
              <w:bidi/>
              <w:spacing w:before="60" w:after="60" w:line="280" w:lineRule="exact"/>
              <w:jc w:val="center"/>
              <w:rPr>
                <w:rFonts w:ascii="Arabic Typesetting" w:hAnsi="Arabic Typesetting" w:cs="Arabic Typesetting"/>
                <w:bCs/>
                <w:color w:val="808080"/>
                <w:sz w:val="30"/>
                <w:szCs w:val="30"/>
                <w:lang w:bidi="ar-EG"/>
              </w:rPr>
            </w:pPr>
            <w:r w:rsidRPr="0006623E">
              <w:rPr>
                <w:rFonts w:ascii="Arabic Typesetting" w:hAnsi="Arabic Typesetting" w:cs="Arabic Typesetting" w:hint="cs"/>
                <w:b/>
                <w:bCs/>
                <w:color w:val="FF0000"/>
                <w:sz w:val="30"/>
                <w:szCs w:val="30"/>
                <w:rtl/>
              </w:rPr>
              <w:t>غير ثابت</w:t>
            </w:r>
          </w:p>
        </w:tc>
      </w:tr>
      <w:tr w:rsidR="00362339" w:rsidRPr="0006623E" w:rsidTr="00631C2F">
        <w:tc>
          <w:tcPr>
            <w:tcW w:w="1111" w:type="pct"/>
            <w:vMerge w:val="restart"/>
          </w:tcPr>
          <w:p w:rsidR="00362339" w:rsidRPr="0006623E" w:rsidRDefault="00362339" w:rsidP="00631C2F">
            <w:pPr>
              <w:bidi/>
              <w:spacing w:before="60" w:after="60" w:line="280" w:lineRule="exact"/>
              <w:rPr>
                <w:rFonts w:ascii="Arabic Typesetting" w:hAnsi="Arabic Typesetting" w:cs="Arabic Typesetting"/>
                <w:sz w:val="30"/>
                <w:szCs w:val="30"/>
              </w:rPr>
            </w:pPr>
            <w:r w:rsidRPr="0006623E">
              <w:rPr>
                <w:rFonts w:ascii="Arabic Typesetting" w:hAnsi="Arabic Typesetting" w:cs="Arabic Typesetting"/>
                <w:sz w:val="30"/>
                <w:szCs w:val="30"/>
                <w:rtl/>
              </w:rPr>
              <w:t>الإجابة على الاستفسارات الداخلية/الخارجية الواردة وفقًا للجداول الزمنية المحددة</w:t>
            </w:r>
          </w:p>
        </w:tc>
        <w:tc>
          <w:tcPr>
            <w:tcW w:w="962" w:type="pct"/>
          </w:tcPr>
          <w:p w:rsidR="00362339" w:rsidRPr="0006623E" w:rsidRDefault="00362339" w:rsidP="00631C2F">
            <w:pPr>
              <w:bidi/>
              <w:spacing w:before="60" w:after="60" w:line="280" w:lineRule="exact"/>
              <w:rPr>
                <w:rFonts w:ascii="Arabic Typesetting" w:hAnsi="Arabic Typesetting" w:cs="Arabic Typesetting"/>
                <w:sz w:val="30"/>
                <w:szCs w:val="30"/>
              </w:rPr>
            </w:pPr>
            <w:r w:rsidRPr="0006623E">
              <w:rPr>
                <w:rFonts w:ascii="Arabic Typesetting" w:hAnsi="Arabic Typesetting" w:cs="Arabic Typesetting"/>
                <w:sz w:val="30"/>
                <w:szCs w:val="30"/>
                <w:rtl/>
              </w:rPr>
              <w:t>إغلاق 75% من التذاكر (تسويتها) خلال 3 أيام من الاستلام</w:t>
            </w:r>
          </w:p>
        </w:tc>
        <w:tc>
          <w:tcPr>
            <w:tcW w:w="888" w:type="pct"/>
            <w:tcMar>
              <w:top w:w="110" w:type="dxa"/>
              <w:left w:w="108" w:type="dxa"/>
              <w:bottom w:w="0" w:type="dxa"/>
              <w:right w:w="108" w:type="dxa"/>
            </w:tcMar>
          </w:tcPr>
          <w:p w:rsidR="00362339" w:rsidRPr="0006623E" w:rsidRDefault="00362339" w:rsidP="00631C2F">
            <w:pPr>
              <w:keepNext/>
              <w:keepLines/>
              <w:tabs>
                <w:tab w:val="left" w:pos="2051"/>
              </w:tabs>
              <w:bidi/>
              <w:spacing w:before="60" w:after="60" w:line="280" w:lineRule="exact"/>
              <w:ind w:right="381"/>
              <w:rPr>
                <w:rFonts w:ascii="Arabic Typesetting" w:hAnsi="Arabic Typesetting" w:cs="Arabic Typesetting"/>
                <w:b/>
                <w:sz w:val="30"/>
                <w:szCs w:val="30"/>
              </w:rPr>
            </w:pPr>
            <w:r w:rsidRPr="0006623E">
              <w:rPr>
                <w:rFonts w:ascii="Arabic Typesetting" w:hAnsi="Arabic Typesetting" w:cs="Arabic Typesetting"/>
                <w:b/>
                <w:sz w:val="30"/>
                <w:szCs w:val="30"/>
                <w:rtl/>
              </w:rPr>
              <w:t>نفس أسس المقارنة</w:t>
            </w:r>
          </w:p>
        </w:tc>
        <w:tc>
          <w:tcPr>
            <w:tcW w:w="1555" w:type="pct"/>
            <w:shd w:val="clear" w:color="auto" w:fill="FFFFFF"/>
            <w:tcMar>
              <w:top w:w="110" w:type="dxa"/>
              <w:left w:w="108" w:type="dxa"/>
              <w:bottom w:w="0" w:type="dxa"/>
              <w:right w:w="108" w:type="dxa"/>
            </w:tcMar>
          </w:tcPr>
          <w:p w:rsidR="00362339" w:rsidRPr="0006623E" w:rsidRDefault="00362339" w:rsidP="00631C2F">
            <w:pPr>
              <w:bidi/>
              <w:spacing w:before="60" w:after="60" w:line="280" w:lineRule="exact"/>
              <w:rPr>
                <w:rFonts w:ascii="Arabic Typesetting" w:hAnsi="Arabic Typesetting" w:cs="Arabic Typesetting"/>
                <w:sz w:val="30"/>
                <w:szCs w:val="30"/>
                <w:rtl/>
                <w:lang w:bidi="ar-EG"/>
              </w:rPr>
            </w:pPr>
            <w:r w:rsidRPr="0006623E">
              <w:rPr>
                <w:rFonts w:ascii="Arabic Typesetting" w:hAnsi="Arabic Typesetting" w:cs="Arabic Typesetting" w:hint="cs"/>
                <w:sz w:val="30"/>
                <w:szCs w:val="30"/>
                <w:rtl/>
                <w:lang w:bidi="ar-EG"/>
              </w:rPr>
              <w:t>أغلقت في 2014 ما نسبته 86% من التذاكر المسجلة في نظام الويبو لتبليغ الاستفسارات (</w:t>
            </w:r>
            <w:r w:rsidRPr="0006623E">
              <w:rPr>
                <w:rFonts w:ascii="Arabic Typesetting" w:hAnsi="Arabic Typesetting" w:cs="Arabic Typesetting"/>
                <w:sz w:val="30"/>
                <w:szCs w:val="30"/>
                <w:lang w:bidi="ar-EG"/>
              </w:rPr>
              <w:t>WINS</w:t>
            </w:r>
            <w:r w:rsidRPr="0006623E">
              <w:rPr>
                <w:rFonts w:ascii="Arabic Typesetting" w:hAnsi="Arabic Typesetting" w:cs="Arabic Typesetting" w:hint="cs"/>
                <w:sz w:val="30"/>
                <w:szCs w:val="30"/>
                <w:rtl/>
                <w:lang w:bidi="ar-EG"/>
              </w:rPr>
              <w:t>) في يوم فتحها، 6% في غضون يومين، و9% في غضون 3 أيام.</w:t>
            </w:r>
          </w:p>
          <w:p w:rsidR="00362339" w:rsidRPr="0006623E" w:rsidRDefault="00362339" w:rsidP="00631C2F">
            <w:pPr>
              <w:bidi/>
              <w:spacing w:before="60" w:after="60" w:line="280" w:lineRule="exact"/>
              <w:rPr>
                <w:rFonts w:ascii="Arabic Typesetting" w:hAnsi="Arabic Typesetting" w:cs="Arabic Typesetting"/>
                <w:sz w:val="30"/>
                <w:szCs w:val="30"/>
                <w:lang w:bidi="ar-EG"/>
              </w:rPr>
            </w:pPr>
          </w:p>
        </w:tc>
        <w:tc>
          <w:tcPr>
            <w:tcW w:w="484" w:type="pct"/>
            <w:shd w:val="clear" w:color="auto" w:fill="auto"/>
            <w:tcMar>
              <w:top w:w="110" w:type="dxa"/>
              <w:left w:w="108" w:type="dxa"/>
              <w:bottom w:w="0" w:type="dxa"/>
              <w:right w:w="108" w:type="dxa"/>
            </w:tcMar>
          </w:tcPr>
          <w:p w:rsidR="00362339" w:rsidRPr="0006623E" w:rsidRDefault="00362339" w:rsidP="00631C2F">
            <w:pPr>
              <w:keepLines/>
              <w:bidi/>
              <w:spacing w:before="60" w:after="60" w:line="280" w:lineRule="exact"/>
              <w:jc w:val="center"/>
              <w:rPr>
                <w:rFonts w:ascii="Arabic Typesetting" w:hAnsi="Arabic Typesetting" w:cs="Arabic Typesetting"/>
                <w:bCs/>
                <w:color w:val="008000"/>
                <w:sz w:val="30"/>
                <w:szCs w:val="30"/>
                <w:lang w:bidi="ar-EG"/>
              </w:rPr>
            </w:pPr>
            <w:r w:rsidRPr="0006623E">
              <w:rPr>
                <w:rFonts w:ascii="Arabic Typesetting" w:hAnsi="Arabic Typesetting" w:cs="Arabic Typesetting" w:hint="cs"/>
                <w:b/>
                <w:bCs/>
                <w:color w:val="00B050"/>
                <w:sz w:val="30"/>
                <w:szCs w:val="30"/>
                <w:rtl/>
              </w:rPr>
              <w:t>ثابت</w:t>
            </w:r>
          </w:p>
        </w:tc>
      </w:tr>
      <w:tr w:rsidR="00362339" w:rsidRPr="0006623E" w:rsidTr="00631C2F">
        <w:tc>
          <w:tcPr>
            <w:tcW w:w="1111" w:type="pct"/>
            <w:vMerge/>
          </w:tcPr>
          <w:p w:rsidR="00362339" w:rsidRPr="0006623E" w:rsidRDefault="00362339" w:rsidP="00631C2F">
            <w:pPr>
              <w:bidi/>
              <w:spacing w:before="60" w:after="60" w:line="280" w:lineRule="exact"/>
              <w:rPr>
                <w:rFonts w:ascii="Arabic Typesetting" w:hAnsi="Arabic Typesetting" w:cs="Arabic Typesetting"/>
                <w:sz w:val="30"/>
                <w:szCs w:val="30"/>
                <w:lang w:bidi="th-TH"/>
              </w:rPr>
            </w:pPr>
          </w:p>
        </w:tc>
        <w:tc>
          <w:tcPr>
            <w:tcW w:w="962" w:type="pct"/>
          </w:tcPr>
          <w:p w:rsidR="00362339" w:rsidRPr="0006623E" w:rsidRDefault="00362339" w:rsidP="00631C2F">
            <w:pPr>
              <w:bidi/>
              <w:spacing w:before="60" w:after="60" w:line="280" w:lineRule="exact"/>
              <w:rPr>
                <w:rFonts w:ascii="Arabic Typesetting" w:hAnsi="Arabic Typesetting" w:cs="Arabic Typesetting"/>
                <w:sz w:val="30"/>
                <w:szCs w:val="30"/>
              </w:rPr>
            </w:pPr>
            <w:r w:rsidRPr="0006623E">
              <w:rPr>
                <w:rFonts w:ascii="Arabic Typesetting" w:hAnsi="Arabic Typesetting" w:cs="Arabic Typesetting"/>
                <w:sz w:val="30"/>
                <w:szCs w:val="30"/>
                <w:rtl/>
              </w:rPr>
              <w:t>إسداء المشورة و/أو الرد على ملفات الميزانية واستفساراتها خلال 72 ساعة</w:t>
            </w:r>
          </w:p>
        </w:tc>
        <w:tc>
          <w:tcPr>
            <w:tcW w:w="888" w:type="pct"/>
            <w:tcMar>
              <w:top w:w="110" w:type="dxa"/>
              <w:left w:w="108" w:type="dxa"/>
              <w:bottom w:w="0" w:type="dxa"/>
              <w:right w:w="108" w:type="dxa"/>
            </w:tcMar>
          </w:tcPr>
          <w:p w:rsidR="00362339" w:rsidRPr="0006623E" w:rsidRDefault="00362339" w:rsidP="00631C2F">
            <w:pPr>
              <w:keepNext/>
              <w:keepLines/>
              <w:bidi/>
              <w:spacing w:before="60" w:after="60" w:line="280" w:lineRule="exact"/>
              <w:ind w:right="51"/>
              <w:rPr>
                <w:rFonts w:ascii="Arabic Typesetting" w:hAnsi="Arabic Typesetting" w:cs="Arabic Typesetting"/>
                <w:b/>
                <w:sz w:val="30"/>
                <w:szCs w:val="30"/>
              </w:rPr>
            </w:pPr>
            <w:r w:rsidRPr="0006623E">
              <w:rPr>
                <w:rFonts w:ascii="Arabic Typesetting" w:hAnsi="Arabic Typesetting" w:cs="Arabic Typesetting"/>
                <w:b/>
                <w:sz w:val="30"/>
                <w:szCs w:val="30"/>
                <w:rtl/>
              </w:rPr>
              <w:t>إسداء المشورة و/أو الرد على ملفات الميزانية واستفساراتها خلال 48 ساعة</w:t>
            </w:r>
          </w:p>
        </w:tc>
        <w:tc>
          <w:tcPr>
            <w:tcW w:w="1555" w:type="pct"/>
            <w:shd w:val="clear" w:color="auto" w:fill="FFFFFF"/>
            <w:tcMar>
              <w:top w:w="110" w:type="dxa"/>
              <w:left w:w="108" w:type="dxa"/>
              <w:bottom w:w="0" w:type="dxa"/>
              <w:right w:w="108" w:type="dxa"/>
            </w:tcMar>
          </w:tcPr>
          <w:p w:rsidR="00362339" w:rsidRPr="0006623E" w:rsidRDefault="00362339" w:rsidP="00631C2F">
            <w:pPr>
              <w:bidi/>
              <w:spacing w:before="60" w:after="60" w:line="280" w:lineRule="exact"/>
              <w:rPr>
                <w:rFonts w:ascii="Arabic Typesetting" w:hAnsi="Arabic Typesetting" w:cs="Arabic Typesetting"/>
                <w:sz w:val="30"/>
                <w:szCs w:val="30"/>
                <w:lang w:bidi="ar-EG"/>
              </w:rPr>
            </w:pPr>
            <w:r w:rsidRPr="0006623E">
              <w:rPr>
                <w:rFonts w:ascii="Arabic Typesetting" w:hAnsi="Arabic Typesetting" w:cs="Arabic Typesetting" w:hint="cs"/>
                <w:sz w:val="30"/>
                <w:szCs w:val="30"/>
                <w:rtl/>
                <w:lang w:bidi="ar-EG"/>
              </w:rPr>
              <w:t xml:space="preserve">في 2014، تلقت شعبة أداء البرنامج والميزانية ما يقارب </w:t>
            </w:r>
            <w:r w:rsidRPr="0006623E">
              <w:rPr>
                <w:rFonts w:ascii="Arabic Typesetting" w:hAnsi="Arabic Typesetting" w:cs="Arabic Typesetting"/>
                <w:sz w:val="30"/>
                <w:szCs w:val="30"/>
                <w:lang w:bidi="ar-EG"/>
              </w:rPr>
              <w:t>1,200</w:t>
            </w:r>
            <w:r w:rsidRPr="0006623E">
              <w:rPr>
                <w:rFonts w:ascii="Arabic Typesetting" w:hAnsi="Arabic Typesetting" w:cs="Arabic Typesetting" w:hint="cs"/>
                <w:sz w:val="30"/>
                <w:szCs w:val="30"/>
                <w:rtl/>
                <w:lang w:bidi="ar-EG"/>
              </w:rPr>
              <w:t xml:space="preserve"> ملف يتطلب تأكيدا من حيث البرامج و/أو من حيث الميزانية. وبلغ متوسط مدة الإجابة 2.3 أيام. </w:t>
            </w:r>
          </w:p>
        </w:tc>
        <w:tc>
          <w:tcPr>
            <w:tcW w:w="484" w:type="pct"/>
            <w:shd w:val="clear" w:color="auto" w:fill="auto"/>
            <w:tcMar>
              <w:top w:w="110" w:type="dxa"/>
              <w:left w:w="108" w:type="dxa"/>
              <w:bottom w:w="0" w:type="dxa"/>
              <w:right w:w="108" w:type="dxa"/>
            </w:tcMar>
          </w:tcPr>
          <w:p w:rsidR="00362339" w:rsidRPr="0006623E" w:rsidRDefault="00362339" w:rsidP="00631C2F">
            <w:pPr>
              <w:keepLines/>
              <w:bidi/>
              <w:spacing w:before="60" w:after="60" w:line="280" w:lineRule="exact"/>
              <w:jc w:val="center"/>
              <w:rPr>
                <w:rFonts w:ascii="Arabic Typesetting" w:hAnsi="Arabic Typesetting" w:cs="Arabic Typesetting"/>
                <w:bCs/>
                <w:color w:val="E36C0A"/>
                <w:sz w:val="30"/>
                <w:szCs w:val="30"/>
                <w:lang w:bidi="ar-EG"/>
              </w:rPr>
            </w:pPr>
          </w:p>
        </w:tc>
      </w:tr>
      <w:tr w:rsidR="00362339" w:rsidRPr="0006623E" w:rsidTr="00631C2F">
        <w:tc>
          <w:tcPr>
            <w:tcW w:w="5000" w:type="pct"/>
            <w:gridSpan w:val="5"/>
            <w:tcBorders>
              <w:top w:val="single" w:sz="4" w:space="0" w:color="auto"/>
              <w:bottom w:val="single" w:sz="4" w:space="0" w:color="auto"/>
            </w:tcBorders>
            <w:shd w:val="clear" w:color="auto" w:fill="CCFFFF"/>
            <w:vAlign w:val="center"/>
          </w:tcPr>
          <w:p w:rsidR="00362339" w:rsidRPr="0006623E" w:rsidRDefault="00362339" w:rsidP="00631C2F">
            <w:pPr>
              <w:keepNext/>
              <w:keepLines/>
              <w:tabs>
                <w:tab w:val="left" w:pos="1452"/>
              </w:tabs>
              <w:bidi/>
              <w:spacing w:before="60" w:after="60" w:line="280" w:lineRule="exact"/>
              <w:ind w:left="1452" w:hanging="1452"/>
              <w:rPr>
                <w:rFonts w:ascii="Arabic Typesetting" w:hAnsi="Arabic Typesetting" w:cs="Arabic Typesetting"/>
                <w:b/>
                <w:bCs/>
                <w:sz w:val="30"/>
                <w:szCs w:val="30"/>
                <w:lang w:bidi="ar-EG"/>
              </w:rPr>
            </w:pPr>
            <w:r w:rsidRPr="0006623E">
              <w:rPr>
                <w:rFonts w:ascii="Arabic Typesetting" w:eastAsia="Arial" w:hAnsi="Arabic Typesetting" w:cs="Arabic Typesetting"/>
                <w:b/>
                <w:bCs/>
                <w:sz w:val="30"/>
                <w:szCs w:val="30"/>
                <w:rtl/>
                <w:lang w:bidi="ar-EG"/>
              </w:rPr>
              <w:t>النتيجة المرتقبة:</w:t>
            </w:r>
            <w:r w:rsidRPr="0006623E">
              <w:rPr>
                <w:rFonts w:ascii="Arabic Typesetting" w:eastAsia="Arial" w:hAnsi="Arabic Typesetting" w:cs="Arabic Typesetting"/>
                <w:b/>
                <w:bCs/>
                <w:sz w:val="30"/>
                <w:szCs w:val="30"/>
                <w:rtl/>
                <w:lang w:bidi="ar-EG"/>
              </w:rPr>
              <w:tab/>
            </w:r>
            <w:r w:rsidRPr="0006623E">
              <w:rPr>
                <w:rFonts w:ascii="Arabic Typesetting" w:eastAsia="Arial" w:hAnsi="Arabic Typesetting" w:cs="Arabic Typesetting"/>
                <w:sz w:val="30"/>
                <w:szCs w:val="30"/>
                <w:rtl/>
                <w:lang w:bidi="ar-EG"/>
              </w:rPr>
              <w:t>ه 2.9 أمانة تعمل بسلاسة مع موظفين تحت إدارة جيّدة وبمهارات مناسبة ويحققون النتائج بكفاءة</w:t>
            </w:r>
          </w:p>
        </w:tc>
      </w:tr>
      <w:tr w:rsidR="00362339" w:rsidRPr="0006623E" w:rsidTr="00631C2F">
        <w:tc>
          <w:tcPr>
            <w:tcW w:w="1111" w:type="pct"/>
            <w:tcBorders>
              <w:top w:val="single" w:sz="4" w:space="0" w:color="auto"/>
            </w:tcBorders>
            <w:vAlign w:val="center"/>
          </w:tcPr>
          <w:p w:rsidR="00362339" w:rsidRPr="0006623E" w:rsidRDefault="00362339" w:rsidP="00631C2F">
            <w:pPr>
              <w:keepNext/>
              <w:bidi/>
              <w:spacing w:before="60" w:after="60" w:line="280" w:lineRule="exact"/>
              <w:rPr>
                <w:rFonts w:ascii="Arabic Typesetting" w:hAnsi="Arabic Typesetting" w:cs="Arabic Typesetting"/>
                <w:sz w:val="30"/>
                <w:szCs w:val="30"/>
                <w:lang w:bidi="ar-EG"/>
              </w:rPr>
            </w:pPr>
            <w:r w:rsidRPr="0006623E">
              <w:rPr>
                <w:rFonts w:ascii="Arabic Typesetting" w:eastAsia="Arial" w:hAnsi="Arabic Typesetting" w:cs="Arabic Typesetting"/>
                <w:b/>
                <w:bCs/>
                <w:sz w:val="30"/>
                <w:szCs w:val="30"/>
                <w:rtl/>
                <w:lang w:bidi="ar-EG"/>
              </w:rPr>
              <w:t>مؤشرات الأداء</w:t>
            </w:r>
          </w:p>
        </w:tc>
        <w:tc>
          <w:tcPr>
            <w:tcW w:w="962" w:type="pct"/>
            <w:tcBorders>
              <w:top w:val="single" w:sz="4" w:space="0" w:color="auto"/>
            </w:tcBorders>
            <w:vAlign w:val="center"/>
          </w:tcPr>
          <w:p w:rsidR="00362339" w:rsidRPr="0006623E" w:rsidRDefault="00362339" w:rsidP="00631C2F">
            <w:pPr>
              <w:keepNext/>
              <w:bidi/>
              <w:spacing w:before="60" w:after="60" w:line="280" w:lineRule="exact"/>
              <w:rPr>
                <w:rFonts w:ascii="Arabic Typesetting" w:hAnsi="Arabic Typesetting" w:cs="Arabic Typesetting"/>
                <w:b/>
                <w:bCs/>
                <w:sz w:val="30"/>
                <w:szCs w:val="30"/>
                <w:lang w:bidi="ar-EG"/>
              </w:rPr>
            </w:pPr>
            <w:r w:rsidRPr="0006623E">
              <w:rPr>
                <w:rFonts w:ascii="Arabic Typesetting" w:eastAsia="Arial" w:hAnsi="Arabic Typesetting" w:cs="Arabic Typesetting"/>
                <w:b/>
                <w:bCs/>
                <w:sz w:val="30"/>
                <w:szCs w:val="30"/>
                <w:rtl/>
                <w:lang w:bidi="ar-EG"/>
              </w:rPr>
              <w:t>أسس المقارنة</w:t>
            </w:r>
          </w:p>
        </w:tc>
        <w:tc>
          <w:tcPr>
            <w:tcW w:w="888" w:type="pct"/>
            <w:tcBorders>
              <w:top w:val="single" w:sz="4" w:space="0" w:color="auto"/>
            </w:tcBorders>
            <w:tcMar>
              <w:top w:w="110" w:type="dxa"/>
              <w:left w:w="108" w:type="dxa"/>
              <w:bottom w:w="0" w:type="dxa"/>
              <w:right w:w="108" w:type="dxa"/>
            </w:tcMar>
            <w:vAlign w:val="center"/>
          </w:tcPr>
          <w:p w:rsidR="00362339" w:rsidRPr="0006623E" w:rsidRDefault="00362339" w:rsidP="00631C2F">
            <w:pPr>
              <w:keepNext/>
              <w:bidi/>
              <w:spacing w:before="60" w:after="60" w:line="280" w:lineRule="exact"/>
              <w:rPr>
                <w:rFonts w:ascii="Arabic Typesetting" w:hAnsi="Arabic Typesetting" w:cs="Arabic Typesetting"/>
                <w:b/>
                <w:sz w:val="30"/>
                <w:szCs w:val="30"/>
                <w:lang w:bidi="ar-EG"/>
              </w:rPr>
            </w:pPr>
            <w:r w:rsidRPr="0006623E">
              <w:rPr>
                <w:rFonts w:ascii="Arabic Typesetting" w:eastAsia="Arial" w:hAnsi="Arabic Typesetting" w:cs="Arabic Typesetting"/>
                <w:b/>
                <w:bCs/>
                <w:sz w:val="30"/>
                <w:szCs w:val="30"/>
                <w:rtl/>
                <w:lang w:bidi="ar-EG"/>
              </w:rPr>
              <w:t xml:space="preserve">الأهداف </w:t>
            </w:r>
          </w:p>
        </w:tc>
        <w:tc>
          <w:tcPr>
            <w:tcW w:w="1555" w:type="pct"/>
            <w:tcBorders>
              <w:top w:val="single" w:sz="4" w:space="0" w:color="auto"/>
            </w:tcBorders>
            <w:shd w:val="clear" w:color="auto" w:fill="FFFFFF"/>
            <w:tcMar>
              <w:top w:w="110" w:type="dxa"/>
              <w:left w:w="108" w:type="dxa"/>
              <w:bottom w:w="0" w:type="dxa"/>
              <w:right w:w="108" w:type="dxa"/>
            </w:tcMar>
          </w:tcPr>
          <w:p w:rsidR="00362339" w:rsidRPr="0006623E" w:rsidRDefault="00362339" w:rsidP="00631C2F">
            <w:pPr>
              <w:keepNext/>
              <w:bidi/>
              <w:spacing w:before="60" w:after="60" w:line="280" w:lineRule="exact"/>
              <w:rPr>
                <w:rFonts w:ascii="Arabic Typesetting" w:hAnsi="Arabic Typesetting" w:cs="Arabic Typesetting"/>
                <w:b/>
                <w:bCs/>
                <w:sz w:val="30"/>
                <w:szCs w:val="30"/>
                <w:rtl/>
                <w:lang w:bidi="ar-EG"/>
              </w:rPr>
            </w:pPr>
            <w:r w:rsidRPr="0006623E">
              <w:rPr>
                <w:rFonts w:ascii="Arabic Typesetting" w:hAnsi="Arabic Typesetting" w:cs="Arabic Typesetting"/>
                <w:b/>
                <w:bCs/>
                <w:sz w:val="30"/>
                <w:szCs w:val="30"/>
                <w:rtl/>
                <w:lang w:bidi="ar-EG"/>
              </w:rPr>
              <w:t>بيانات الأداء</w:t>
            </w:r>
          </w:p>
        </w:tc>
        <w:tc>
          <w:tcPr>
            <w:tcW w:w="484" w:type="pct"/>
            <w:tcBorders>
              <w:top w:val="single" w:sz="4" w:space="0" w:color="auto"/>
            </w:tcBorders>
            <w:shd w:val="clear" w:color="auto" w:fill="auto"/>
            <w:tcMar>
              <w:top w:w="110" w:type="dxa"/>
              <w:left w:w="108" w:type="dxa"/>
              <w:bottom w:w="0" w:type="dxa"/>
              <w:right w:w="108" w:type="dxa"/>
            </w:tcMar>
            <w:vAlign w:val="center"/>
          </w:tcPr>
          <w:p w:rsidR="00362339" w:rsidRPr="0006623E" w:rsidRDefault="00362339" w:rsidP="00631C2F">
            <w:pPr>
              <w:keepNext/>
              <w:keepLines/>
              <w:bidi/>
              <w:spacing w:before="60" w:after="60" w:line="280" w:lineRule="exact"/>
              <w:jc w:val="center"/>
              <w:rPr>
                <w:rFonts w:ascii="Arabic Typesetting" w:hAnsi="Arabic Typesetting" w:cs="Arabic Typesetting"/>
                <w:b/>
                <w:bCs/>
                <w:sz w:val="30"/>
                <w:szCs w:val="30"/>
                <w:lang w:bidi="ar-EG"/>
              </w:rPr>
            </w:pPr>
            <w:r w:rsidRPr="0006623E">
              <w:rPr>
                <w:rFonts w:ascii="Arabic Typesetting" w:eastAsia="Arial" w:hAnsi="Arabic Typesetting" w:cs="Arabic Typesetting"/>
                <w:b/>
                <w:bCs/>
                <w:sz w:val="30"/>
                <w:szCs w:val="30"/>
                <w:rtl/>
                <w:lang w:bidi="ar-EG"/>
              </w:rPr>
              <w:t>السير</w:t>
            </w:r>
          </w:p>
        </w:tc>
      </w:tr>
      <w:tr w:rsidR="00362339" w:rsidRPr="0006623E" w:rsidTr="00631C2F">
        <w:tc>
          <w:tcPr>
            <w:tcW w:w="1111" w:type="pct"/>
          </w:tcPr>
          <w:p w:rsidR="00362339" w:rsidRPr="0006623E" w:rsidRDefault="00362339" w:rsidP="00631C2F">
            <w:pPr>
              <w:bidi/>
              <w:spacing w:before="60" w:after="60" w:line="280" w:lineRule="exact"/>
              <w:rPr>
                <w:rFonts w:ascii="Arabic Typesetting" w:hAnsi="Arabic Typesetting" w:cs="Arabic Typesetting"/>
                <w:sz w:val="30"/>
                <w:szCs w:val="30"/>
              </w:rPr>
            </w:pPr>
            <w:r w:rsidRPr="0006623E">
              <w:rPr>
                <w:rFonts w:ascii="Arabic Typesetting" w:hAnsi="Arabic Typesetting" w:cs="Arabic Typesetting"/>
                <w:sz w:val="30"/>
                <w:szCs w:val="30"/>
                <w:rtl/>
              </w:rPr>
              <w:t>يؤكد التقرير المالي المرضي الذي قدمه المراجعون الخارجيون امتثال العمليات المالية لأحكام اتفاقيات ومعاهدات الويبو السارية ونظام الويبو المالي ولائحته والمعايير المحاسبية الدولية للقطاع العام (</w:t>
            </w:r>
            <w:r w:rsidRPr="0006623E">
              <w:rPr>
                <w:rFonts w:ascii="Arabic Typesetting" w:hAnsi="Arabic Typesetting" w:cs="Arabic Typesetting"/>
                <w:sz w:val="30"/>
                <w:szCs w:val="30"/>
              </w:rPr>
              <w:t>IPSAS</w:t>
            </w:r>
            <w:r w:rsidRPr="0006623E">
              <w:rPr>
                <w:rFonts w:ascii="Arabic Typesetting" w:hAnsi="Arabic Typesetting" w:cs="Arabic Typesetting"/>
                <w:sz w:val="30"/>
                <w:szCs w:val="30"/>
                <w:rtl/>
              </w:rPr>
              <w:t>)</w:t>
            </w:r>
          </w:p>
        </w:tc>
        <w:tc>
          <w:tcPr>
            <w:tcW w:w="962" w:type="pct"/>
          </w:tcPr>
          <w:p w:rsidR="00362339" w:rsidRPr="0006623E" w:rsidRDefault="00362339" w:rsidP="00631C2F">
            <w:pPr>
              <w:bidi/>
              <w:spacing w:before="60" w:after="60" w:line="280" w:lineRule="exact"/>
              <w:rPr>
                <w:rFonts w:ascii="Arabic Typesetting" w:hAnsi="Arabic Typesetting" w:cs="Arabic Typesetting"/>
                <w:sz w:val="30"/>
                <w:szCs w:val="30"/>
              </w:rPr>
            </w:pPr>
            <w:r w:rsidRPr="0006623E">
              <w:rPr>
                <w:rFonts w:ascii="Arabic Typesetting" w:hAnsi="Arabic Typesetting" w:cs="Arabic Typesetting"/>
                <w:sz w:val="30"/>
                <w:szCs w:val="30"/>
                <w:rtl/>
              </w:rPr>
              <w:t>ورد تقرير تدقيق خال من الملاحظات لسنة 2012 وسنة 2013 وتمت الإجابة على جميع توصيات التدقيق</w:t>
            </w:r>
          </w:p>
        </w:tc>
        <w:tc>
          <w:tcPr>
            <w:tcW w:w="888" w:type="pct"/>
            <w:tcMar>
              <w:top w:w="110" w:type="dxa"/>
              <w:left w:w="108" w:type="dxa"/>
              <w:bottom w:w="0" w:type="dxa"/>
              <w:right w:w="108" w:type="dxa"/>
            </w:tcMar>
          </w:tcPr>
          <w:p w:rsidR="00362339" w:rsidRPr="0006623E" w:rsidRDefault="00362339" w:rsidP="00631C2F">
            <w:pPr>
              <w:keepNext/>
              <w:keepLines/>
              <w:bidi/>
              <w:spacing w:before="60" w:after="60" w:line="280" w:lineRule="exact"/>
              <w:ind w:right="161"/>
              <w:rPr>
                <w:rFonts w:ascii="Arabic Typesetting" w:hAnsi="Arabic Typesetting" w:cs="Arabic Typesetting"/>
                <w:b/>
                <w:sz w:val="30"/>
                <w:szCs w:val="30"/>
              </w:rPr>
            </w:pPr>
            <w:r w:rsidRPr="0006623E">
              <w:rPr>
                <w:rFonts w:ascii="Arabic Typesetting" w:hAnsi="Arabic Typesetting" w:cs="Arabic Typesetting"/>
                <w:b/>
                <w:sz w:val="30"/>
                <w:szCs w:val="30"/>
                <w:rtl/>
              </w:rPr>
              <w:t>تقرير تدقيق خال</w:t>
            </w:r>
            <w:r w:rsidRPr="0006623E">
              <w:rPr>
                <w:rFonts w:ascii="Arabic Typesetting" w:hAnsi="Arabic Typesetting" w:cs="Arabic Typesetting" w:hint="cs"/>
                <w:b/>
                <w:sz w:val="30"/>
                <w:szCs w:val="30"/>
                <w:rtl/>
              </w:rPr>
              <w:t xml:space="preserve"> </w:t>
            </w:r>
            <w:r w:rsidRPr="0006623E">
              <w:rPr>
                <w:rFonts w:ascii="Arabic Typesetting" w:hAnsi="Arabic Typesetting" w:cs="Arabic Typesetting"/>
                <w:b/>
                <w:sz w:val="30"/>
                <w:szCs w:val="30"/>
                <w:rtl/>
              </w:rPr>
              <w:t>من الملاحظات لكل من سنتي الفترة</w:t>
            </w:r>
          </w:p>
        </w:tc>
        <w:tc>
          <w:tcPr>
            <w:tcW w:w="1555" w:type="pct"/>
            <w:shd w:val="clear" w:color="auto" w:fill="FFFFFF"/>
            <w:tcMar>
              <w:top w:w="110" w:type="dxa"/>
              <w:left w:w="108" w:type="dxa"/>
              <w:bottom w:w="0" w:type="dxa"/>
              <w:right w:w="108" w:type="dxa"/>
            </w:tcMar>
          </w:tcPr>
          <w:p w:rsidR="00362339" w:rsidRPr="0006623E" w:rsidRDefault="00362339" w:rsidP="00631C2F">
            <w:pPr>
              <w:bidi/>
              <w:spacing w:before="60" w:after="60" w:line="280" w:lineRule="exact"/>
              <w:rPr>
                <w:rFonts w:ascii="Arabic Typesetting" w:hAnsi="Arabic Typesetting" w:cs="Arabic Typesetting"/>
                <w:sz w:val="30"/>
                <w:szCs w:val="30"/>
                <w:lang w:bidi="th-TH"/>
              </w:rPr>
            </w:pPr>
            <w:r w:rsidRPr="0006623E">
              <w:rPr>
                <w:rFonts w:ascii="Arabic Typesetting" w:hAnsi="Arabic Typesetting" w:cs="Arabic Typesetting" w:hint="cs"/>
                <w:sz w:val="30"/>
                <w:szCs w:val="30"/>
                <w:rtl/>
              </w:rPr>
              <w:t>وردت رسالة الإدارة بشأن التدقيق المالي المرحلي (نوفمبر 2014) في 19 فبراير 2015 واتُخذت التدابير أثناء فترة الإغلاق لمعالجة التوصيات التي لها أثر على البيانات المالية لعام 2014.</w:t>
            </w:r>
          </w:p>
        </w:tc>
        <w:tc>
          <w:tcPr>
            <w:tcW w:w="484" w:type="pct"/>
            <w:shd w:val="clear" w:color="auto" w:fill="auto"/>
            <w:tcMar>
              <w:top w:w="110" w:type="dxa"/>
              <w:left w:w="108" w:type="dxa"/>
              <w:bottom w:w="0" w:type="dxa"/>
              <w:right w:w="108" w:type="dxa"/>
            </w:tcMar>
          </w:tcPr>
          <w:p w:rsidR="00362339" w:rsidRPr="0006623E" w:rsidRDefault="00362339" w:rsidP="00631C2F">
            <w:pPr>
              <w:keepLines/>
              <w:bidi/>
              <w:spacing w:before="60" w:after="60" w:line="280" w:lineRule="exact"/>
              <w:jc w:val="center"/>
              <w:rPr>
                <w:rFonts w:ascii="Arabic Typesetting" w:hAnsi="Arabic Typesetting" w:cs="Arabic Typesetting"/>
                <w:bCs/>
                <w:color w:val="808080"/>
                <w:sz w:val="30"/>
                <w:szCs w:val="30"/>
                <w:lang w:bidi="ar-EG"/>
              </w:rPr>
            </w:pPr>
            <w:r w:rsidRPr="0006623E">
              <w:rPr>
                <w:rFonts w:ascii="Arabic Typesetting" w:hAnsi="Arabic Typesetting" w:cs="Arabic Typesetting" w:hint="cs"/>
                <w:b/>
                <w:bCs/>
                <w:color w:val="00B050"/>
                <w:sz w:val="30"/>
                <w:szCs w:val="30"/>
                <w:rtl/>
              </w:rPr>
              <w:t>ثابت</w:t>
            </w:r>
          </w:p>
        </w:tc>
      </w:tr>
      <w:tr w:rsidR="00362339" w:rsidRPr="0006623E" w:rsidTr="00631C2F">
        <w:tc>
          <w:tcPr>
            <w:tcW w:w="1111" w:type="pct"/>
          </w:tcPr>
          <w:p w:rsidR="00362339" w:rsidRPr="0006623E" w:rsidRDefault="00362339" w:rsidP="00631C2F">
            <w:pPr>
              <w:bidi/>
              <w:spacing w:before="60" w:after="60" w:line="280" w:lineRule="exact"/>
              <w:rPr>
                <w:rFonts w:ascii="Arabic Typesetting" w:hAnsi="Arabic Typesetting" w:cs="Arabic Typesetting"/>
                <w:sz w:val="30"/>
                <w:szCs w:val="30"/>
              </w:rPr>
            </w:pPr>
            <w:r w:rsidRPr="0006623E">
              <w:rPr>
                <w:rFonts w:ascii="Arabic Typesetting" w:hAnsi="Arabic Typesetting" w:cs="Arabic Typesetting"/>
                <w:sz w:val="30"/>
                <w:szCs w:val="30"/>
                <w:rtl/>
              </w:rPr>
              <w:t xml:space="preserve">تماشي عوائد الأموال المستثمرة مع المعايير التي حددتها اللجنة </w:t>
            </w:r>
            <w:r w:rsidRPr="0006623E">
              <w:rPr>
                <w:rFonts w:ascii="Arabic Typesetting" w:hAnsi="Arabic Typesetting" w:cs="Arabic Typesetting"/>
                <w:sz w:val="30"/>
                <w:szCs w:val="30"/>
                <w:rtl/>
              </w:rPr>
              <w:lastRenderedPageBreak/>
              <w:t xml:space="preserve">الاستشارية المعنية بالاستثمار </w:t>
            </w:r>
          </w:p>
        </w:tc>
        <w:tc>
          <w:tcPr>
            <w:tcW w:w="962" w:type="pct"/>
          </w:tcPr>
          <w:p w:rsidR="00362339" w:rsidRPr="0006623E" w:rsidRDefault="00362339" w:rsidP="00631C2F">
            <w:pPr>
              <w:bidi/>
              <w:spacing w:before="60" w:after="60" w:line="280" w:lineRule="exact"/>
              <w:rPr>
                <w:rFonts w:ascii="Arabic Typesetting" w:hAnsi="Arabic Typesetting" w:cs="Arabic Typesetting"/>
                <w:sz w:val="30"/>
                <w:szCs w:val="30"/>
              </w:rPr>
            </w:pPr>
            <w:r w:rsidRPr="0006623E">
              <w:rPr>
                <w:rFonts w:ascii="Arabic Typesetting" w:hAnsi="Arabic Typesetting" w:cs="Arabic Typesetting"/>
                <w:sz w:val="30"/>
                <w:szCs w:val="30"/>
                <w:rtl/>
              </w:rPr>
              <w:lastRenderedPageBreak/>
              <w:t xml:space="preserve">تماشي عوائد الأموال المستثمرة مع المعايير التي </w:t>
            </w:r>
            <w:r w:rsidRPr="0006623E">
              <w:rPr>
                <w:rFonts w:ascii="Arabic Typesetting" w:hAnsi="Arabic Typesetting" w:cs="Arabic Typesetting"/>
                <w:sz w:val="30"/>
                <w:szCs w:val="30"/>
                <w:rtl/>
              </w:rPr>
              <w:lastRenderedPageBreak/>
              <w:t>حددتها اللجنة الاستشارية المعنية بالاستثمار في الثنائية 2012/</w:t>
            </w:r>
            <w:r w:rsidRPr="0006623E">
              <w:rPr>
                <w:rFonts w:ascii="Arabic Typesetting" w:hAnsi="Arabic Typesetting" w:cs="Arabic Typesetting" w:hint="cs"/>
                <w:sz w:val="30"/>
                <w:szCs w:val="30"/>
                <w:rtl/>
              </w:rPr>
              <w:t>13</w:t>
            </w:r>
            <w:r w:rsidRPr="0006623E">
              <w:rPr>
                <w:rFonts w:ascii="Arabic Typesetting" w:hAnsi="Arabic Typesetting" w:cs="Arabic Typesetting"/>
                <w:sz w:val="30"/>
                <w:szCs w:val="30"/>
                <w:rtl/>
              </w:rPr>
              <w:t xml:space="preserve"> </w:t>
            </w:r>
          </w:p>
          <w:p w:rsidR="00362339" w:rsidRPr="0006623E" w:rsidRDefault="00362339" w:rsidP="00631C2F">
            <w:pPr>
              <w:bidi/>
              <w:spacing w:before="60" w:after="60" w:line="280" w:lineRule="exact"/>
              <w:rPr>
                <w:rFonts w:ascii="Arabic Typesetting" w:hAnsi="Arabic Typesetting" w:cs="Arabic Typesetting"/>
                <w:sz w:val="30"/>
                <w:szCs w:val="30"/>
              </w:rPr>
            </w:pPr>
          </w:p>
        </w:tc>
        <w:tc>
          <w:tcPr>
            <w:tcW w:w="888" w:type="pct"/>
            <w:tcMar>
              <w:top w:w="110" w:type="dxa"/>
              <w:left w:w="108" w:type="dxa"/>
              <w:bottom w:w="0" w:type="dxa"/>
              <w:right w:w="108" w:type="dxa"/>
            </w:tcMar>
          </w:tcPr>
          <w:p w:rsidR="00362339" w:rsidRPr="0006623E" w:rsidRDefault="00362339" w:rsidP="00631C2F">
            <w:pPr>
              <w:keepNext/>
              <w:keepLines/>
              <w:bidi/>
              <w:spacing w:before="60" w:after="60" w:line="280" w:lineRule="exact"/>
              <w:ind w:right="161"/>
              <w:rPr>
                <w:rFonts w:ascii="Arabic Typesetting" w:hAnsi="Arabic Typesetting" w:cs="Arabic Typesetting"/>
                <w:b/>
                <w:sz w:val="30"/>
                <w:szCs w:val="30"/>
              </w:rPr>
            </w:pPr>
            <w:r w:rsidRPr="0006623E">
              <w:rPr>
                <w:rFonts w:ascii="Arabic Typesetting" w:hAnsi="Arabic Typesetting" w:cs="Arabic Typesetting"/>
                <w:b/>
                <w:sz w:val="30"/>
                <w:szCs w:val="30"/>
                <w:rtl/>
              </w:rPr>
              <w:lastRenderedPageBreak/>
              <w:t xml:space="preserve">تماشي عوائد الأموال المستثمرة مع المعايير </w:t>
            </w:r>
            <w:r w:rsidRPr="0006623E">
              <w:rPr>
                <w:rFonts w:ascii="Arabic Typesetting" w:hAnsi="Arabic Typesetting" w:cs="Arabic Typesetting"/>
                <w:b/>
                <w:sz w:val="30"/>
                <w:szCs w:val="30"/>
                <w:rtl/>
              </w:rPr>
              <w:lastRenderedPageBreak/>
              <w:t>التي حددتها اللجنة الاستشارية المعنية بالاستثمار في الثنائية 2014/</w:t>
            </w:r>
            <w:r w:rsidRPr="0006623E">
              <w:rPr>
                <w:rFonts w:ascii="Arabic Typesetting" w:hAnsi="Arabic Typesetting" w:cs="Arabic Typesetting" w:hint="cs"/>
                <w:b/>
                <w:sz w:val="30"/>
                <w:szCs w:val="30"/>
                <w:rtl/>
              </w:rPr>
              <w:t>15</w:t>
            </w:r>
            <w:r w:rsidRPr="0006623E">
              <w:rPr>
                <w:rFonts w:ascii="Arabic Typesetting" w:hAnsi="Arabic Typesetting" w:cs="Arabic Typesetting"/>
                <w:b/>
                <w:sz w:val="30"/>
                <w:szCs w:val="30"/>
                <w:rtl/>
              </w:rPr>
              <w:t xml:space="preserve"> </w:t>
            </w:r>
          </w:p>
        </w:tc>
        <w:tc>
          <w:tcPr>
            <w:tcW w:w="1555" w:type="pct"/>
            <w:shd w:val="clear" w:color="auto" w:fill="FFFFFF"/>
            <w:tcMar>
              <w:top w:w="110" w:type="dxa"/>
              <w:left w:w="108" w:type="dxa"/>
              <w:bottom w:w="0" w:type="dxa"/>
              <w:right w:w="108" w:type="dxa"/>
            </w:tcMar>
          </w:tcPr>
          <w:p w:rsidR="00362339" w:rsidRPr="0006623E" w:rsidRDefault="00362339" w:rsidP="00631C2F">
            <w:pPr>
              <w:bidi/>
              <w:spacing w:before="60" w:after="60" w:line="280" w:lineRule="exact"/>
              <w:rPr>
                <w:rFonts w:ascii="Arabic Typesetting" w:hAnsi="Arabic Typesetting" w:cs="Arabic Typesetting"/>
                <w:sz w:val="30"/>
                <w:szCs w:val="30"/>
                <w:lang w:bidi="th-TH"/>
              </w:rPr>
            </w:pPr>
            <w:r w:rsidRPr="0006623E">
              <w:rPr>
                <w:rFonts w:ascii="Arabic Typesetting" w:hAnsi="Arabic Typesetting" w:cs="Arabic Typesetting" w:hint="cs"/>
                <w:sz w:val="30"/>
                <w:szCs w:val="30"/>
                <w:rtl/>
              </w:rPr>
              <w:lastRenderedPageBreak/>
              <w:t>تتواصل الاستثمارات مع السلطات السويسري</w:t>
            </w:r>
            <w:r w:rsidRPr="0006623E">
              <w:rPr>
                <w:rFonts w:ascii="Arabic Typesetting" w:hAnsi="Arabic Typesetting" w:cs="Arabic Typesetting" w:hint="eastAsia"/>
                <w:sz w:val="30"/>
                <w:szCs w:val="30"/>
                <w:rtl/>
              </w:rPr>
              <w:t>ة</w:t>
            </w:r>
            <w:r w:rsidRPr="0006623E">
              <w:rPr>
                <w:rFonts w:ascii="Arabic Typesetting" w:hAnsi="Arabic Typesetting" w:cs="Arabic Typesetting" w:hint="cs"/>
                <w:sz w:val="30"/>
                <w:szCs w:val="30"/>
                <w:rtl/>
              </w:rPr>
              <w:t xml:space="preserve"> تماشيا مع النقطة المرجعية التي </w:t>
            </w:r>
            <w:r w:rsidRPr="0006623E">
              <w:rPr>
                <w:rFonts w:ascii="Arabic Typesetting" w:hAnsi="Arabic Typesetting" w:cs="Arabic Typesetting" w:hint="cs"/>
                <w:sz w:val="30"/>
                <w:szCs w:val="30"/>
                <w:rtl/>
              </w:rPr>
              <w:lastRenderedPageBreak/>
              <w:t xml:space="preserve">حددتها </w:t>
            </w:r>
            <w:r w:rsidRPr="0006623E">
              <w:rPr>
                <w:rFonts w:ascii="Arabic Typesetting" w:hAnsi="Arabic Typesetting" w:cs="Arabic Typesetting"/>
                <w:sz w:val="30"/>
                <w:szCs w:val="30"/>
                <w:rtl/>
              </w:rPr>
              <w:t>اللجنة الاستشارية المعنية بالاستثمار</w:t>
            </w:r>
            <w:r w:rsidRPr="0006623E">
              <w:rPr>
                <w:rFonts w:ascii="Arabic Typesetting" w:hAnsi="Arabic Typesetting" w:cs="Arabic Typesetting" w:hint="cs"/>
                <w:sz w:val="30"/>
                <w:szCs w:val="30"/>
                <w:rtl/>
              </w:rPr>
              <w:t xml:space="preserve"> في 2014/15</w:t>
            </w:r>
          </w:p>
        </w:tc>
        <w:tc>
          <w:tcPr>
            <w:tcW w:w="484" w:type="pct"/>
            <w:shd w:val="clear" w:color="auto" w:fill="auto"/>
            <w:tcMar>
              <w:top w:w="110" w:type="dxa"/>
              <w:left w:w="108" w:type="dxa"/>
              <w:bottom w:w="0" w:type="dxa"/>
              <w:right w:w="108" w:type="dxa"/>
            </w:tcMar>
          </w:tcPr>
          <w:p w:rsidR="00362339" w:rsidRPr="0006623E" w:rsidRDefault="00362339" w:rsidP="00631C2F">
            <w:pPr>
              <w:keepLines/>
              <w:bidi/>
              <w:spacing w:before="60" w:after="60" w:line="280" w:lineRule="exact"/>
              <w:jc w:val="center"/>
              <w:rPr>
                <w:rFonts w:ascii="Arabic Typesetting" w:hAnsi="Arabic Typesetting" w:cs="Arabic Typesetting"/>
                <w:bCs/>
                <w:color w:val="808080"/>
                <w:sz w:val="30"/>
                <w:szCs w:val="30"/>
                <w:lang w:bidi="ar-EG"/>
              </w:rPr>
            </w:pPr>
            <w:r w:rsidRPr="0006623E">
              <w:rPr>
                <w:rFonts w:ascii="Arabic Typesetting" w:hAnsi="Arabic Typesetting" w:cs="Arabic Typesetting" w:hint="cs"/>
                <w:b/>
                <w:bCs/>
                <w:color w:val="00B050"/>
                <w:sz w:val="30"/>
                <w:szCs w:val="30"/>
                <w:rtl/>
              </w:rPr>
              <w:lastRenderedPageBreak/>
              <w:t>ثابت</w:t>
            </w:r>
          </w:p>
        </w:tc>
      </w:tr>
      <w:tr w:rsidR="00362339" w:rsidRPr="0006623E" w:rsidTr="00631C2F">
        <w:tc>
          <w:tcPr>
            <w:tcW w:w="1111" w:type="pct"/>
          </w:tcPr>
          <w:p w:rsidR="00362339" w:rsidRPr="0006623E" w:rsidRDefault="00362339" w:rsidP="00631C2F">
            <w:pPr>
              <w:bidi/>
              <w:spacing w:before="60" w:after="60" w:line="280" w:lineRule="exact"/>
              <w:rPr>
                <w:rFonts w:ascii="Arabic Typesetting" w:hAnsi="Arabic Typesetting" w:cs="Arabic Typesetting"/>
                <w:sz w:val="30"/>
                <w:szCs w:val="30"/>
              </w:rPr>
            </w:pPr>
            <w:r w:rsidRPr="0006623E">
              <w:rPr>
                <w:rFonts w:ascii="Arabic Typesetting" w:hAnsi="Arabic Typesetting" w:cs="Arabic Typesetting"/>
                <w:sz w:val="30"/>
                <w:szCs w:val="30"/>
                <w:rtl/>
              </w:rPr>
              <w:lastRenderedPageBreak/>
              <w:t>سداد الرسوم (بما في ذلك رسوم مدريد ولاهاي) في المواعيد المحددة</w:t>
            </w:r>
          </w:p>
        </w:tc>
        <w:tc>
          <w:tcPr>
            <w:tcW w:w="962" w:type="pct"/>
          </w:tcPr>
          <w:p w:rsidR="00362339" w:rsidRPr="0006623E" w:rsidRDefault="00362339" w:rsidP="00631C2F">
            <w:pPr>
              <w:bidi/>
              <w:spacing w:before="60" w:after="60" w:line="280" w:lineRule="exact"/>
              <w:rPr>
                <w:rFonts w:ascii="Arabic Typesetting" w:hAnsi="Arabic Typesetting" w:cs="Arabic Typesetting"/>
                <w:sz w:val="30"/>
                <w:szCs w:val="30"/>
              </w:rPr>
            </w:pPr>
            <w:r w:rsidRPr="0006623E">
              <w:rPr>
                <w:rFonts w:ascii="Arabic Typesetting" w:hAnsi="Arabic Typesetting" w:cs="Arabic Typesetting"/>
                <w:sz w:val="30"/>
                <w:szCs w:val="30"/>
                <w:rtl/>
              </w:rPr>
              <w:t>90% من الرسوم سددت خلال 7 أيام من شروط الدفع أو تاريخ الاستلام (في حالة تأخر الاستلام) بالنسبة لمن ليست لديهم مشاكل أخرى في تدفق العمل (على سبيل المثال، عدم إرسال أمر الشراء، إلخ)</w:t>
            </w:r>
          </w:p>
        </w:tc>
        <w:tc>
          <w:tcPr>
            <w:tcW w:w="888" w:type="pct"/>
            <w:tcMar>
              <w:top w:w="110" w:type="dxa"/>
              <w:left w:w="108" w:type="dxa"/>
              <w:bottom w:w="0" w:type="dxa"/>
              <w:right w:w="108" w:type="dxa"/>
            </w:tcMar>
          </w:tcPr>
          <w:p w:rsidR="00362339" w:rsidRPr="0006623E" w:rsidRDefault="00362339" w:rsidP="00631C2F">
            <w:pPr>
              <w:keepNext/>
              <w:keepLines/>
              <w:bidi/>
              <w:spacing w:before="60" w:after="60" w:line="280" w:lineRule="exact"/>
              <w:ind w:right="161"/>
              <w:rPr>
                <w:rFonts w:ascii="Arabic Typesetting" w:hAnsi="Arabic Typesetting" w:cs="Arabic Typesetting"/>
                <w:b/>
                <w:sz w:val="30"/>
                <w:szCs w:val="30"/>
              </w:rPr>
            </w:pPr>
            <w:r w:rsidRPr="0006623E">
              <w:rPr>
                <w:rFonts w:ascii="Arabic Typesetting" w:hAnsi="Arabic Typesetting" w:cs="Arabic Typesetting"/>
                <w:b/>
                <w:sz w:val="30"/>
                <w:szCs w:val="30"/>
                <w:rtl/>
              </w:rPr>
              <w:t>90% من الرسوم سددت خلال يومين أو ثلاثة من استلام الفاتورة</w:t>
            </w:r>
          </w:p>
        </w:tc>
        <w:tc>
          <w:tcPr>
            <w:tcW w:w="1555" w:type="pct"/>
            <w:shd w:val="clear" w:color="auto" w:fill="FFFFFF"/>
            <w:tcMar>
              <w:top w:w="110" w:type="dxa"/>
              <w:left w:w="108" w:type="dxa"/>
              <w:bottom w:w="0" w:type="dxa"/>
              <w:right w:w="108" w:type="dxa"/>
            </w:tcMar>
          </w:tcPr>
          <w:p w:rsidR="00362339" w:rsidRPr="0006623E" w:rsidRDefault="00362339" w:rsidP="00631C2F">
            <w:pPr>
              <w:bidi/>
              <w:spacing w:before="60" w:after="60" w:line="280" w:lineRule="exact"/>
              <w:rPr>
                <w:rFonts w:ascii="Arabic Typesetting" w:hAnsi="Arabic Typesetting" w:cs="Arabic Typesetting"/>
                <w:sz w:val="30"/>
                <w:szCs w:val="30"/>
                <w:rtl/>
              </w:rPr>
            </w:pPr>
            <w:r w:rsidRPr="0006623E">
              <w:rPr>
                <w:rFonts w:ascii="Arabic Typesetting" w:hAnsi="Arabic Typesetting" w:cs="Arabic Typesetting" w:hint="cs"/>
                <w:sz w:val="30"/>
                <w:szCs w:val="30"/>
                <w:rtl/>
              </w:rPr>
              <w:t>1. دفعت جميع الفواتير في الوقت باستثناء تلك التي لها أثر رجعي أو عندما لا يوجد أي طلب شراء في النظام</w:t>
            </w:r>
          </w:p>
          <w:p w:rsidR="00362339" w:rsidRPr="0006623E" w:rsidRDefault="00362339" w:rsidP="00631C2F">
            <w:pPr>
              <w:bidi/>
              <w:spacing w:before="60" w:after="60" w:line="280" w:lineRule="exact"/>
              <w:rPr>
                <w:rFonts w:ascii="Arabic Typesetting" w:hAnsi="Arabic Typesetting" w:cs="Arabic Typesetting"/>
                <w:sz w:val="30"/>
                <w:szCs w:val="30"/>
                <w:lang w:bidi="th-TH"/>
              </w:rPr>
            </w:pPr>
            <w:r w:rsidRPr="0006623E">
              <w:rPr>
                <w:rFonts w:ascii="Arabic Typesetting" w:hAnsi="Arabic Typesetting" w:cs="Arabic Typesetting" w:hint="cs"/>
                <w:sz w:val="30"/>
                <w:szCs w:val="30"/>
                <w:rtl/>
              </w:rPr>
              <w:t xml:space="preserve">2. </w:t>
            </w:r>
            <w:r w:rsidRPr="0006623E">
              <w:rPr>
                <w:rFonts w:ascii="Arabic Typesetting" w:hAnsi="Arabic Typesetting" w:cs="Arabic Typesetting"/>
                <w:sz w:val="30"/>
                <w:szCs w:val="30"/>
                <w:rtl/>
              </w:rPr>
              <w:t>التوزيع الشهري مدفوع / مودع في حساب جار/</w:t>
            </w:r>
            <w:r w:rsidRPr="0006623E">
              <w:rPr>
                <w:rFonts w:ascii="Arabic Typesetting" w:hAnsi="Arabic Typesetting" w:cs="Arabic Typesetting" w:hint="cs"/>
                <w:sz w:val="30"/>
                <w:szCs w:val="30"/>
                <w:rtl/>
              </w:rPr>
              <w:t>مطبق</w:t>
            </w:r>
            <w:r w:rsidRPr="0006623E">
              <w:rPr>
                <w:rFonts w:ascii="Arabic Typesetting" w:hAnsi="Arabic Typesetting" w:cs="Arabic Typesetting"/>
                <w:sz w:val="30"/>
                <w:szCs w:val="30"/>
                <w:rtl/>
              </w:rPr>
              <w:t xml:space="preserve"> </w:t>
            </w:r>
            <w:r w:rsidRPr="0006623E">
              <w:rPr>
                <w:rFonts w:ascii="Arabic Typesetting" w:hAnsi="Arabic Typesetting" w:cs="Arabic Typesetting" w:hint="cs"/>
                <w:sz w:val="30"/>
                <w:szCs w:val="30"/>
                <w:rtl/>
              </w:rPr>
              <w:t>مقابل</w:t>
            </w:r>
            <w:r w:rsidRPr="0006623E">
              <w:rPr>
                <w:rFonts w:ascii="Arabic Typesetting" w:hAnsi="Arabic Typesetting" w:cs="Arabic Typesetting"/>
                <w:sz w:val="30"/>
                <w:szCs w:val="30"/>
                <w:rtl/>
              </w:rPr>
              <w:t xml:space="preserve"> </w:t>
            </w:r>
            <w:r w:rsidRPr="0006623E">
              <w:rPr>
                <w:rFonts w:ascii="Arabic Typesetting" w:hAnsi="Arabic Typesetting" w:cs="Arabic Typesetting" w:hint="cs"/>
                <w:sz w:val="30"/>
                <w:szCs w:val="30"/>
                <w:rtl/>
              </w:rPr>
              <w:t>الاشتراكات</w:t>
            </w:r>
            <w:r w:rsidRPr="0006623E">
              <w:rPr>
                <w:rFonts w:ascii="Arabic Typesetting" w:hAnsi="Arabic Typesetting" w:cs="Arabic Typesetting"/>
                <w:sz w:val="30"/>
                <w:szCs w:val="30"/>
                <w:rtl/>
              </w:rPr>
              <w:t xml:space="preserve"> في الشهر التالي كما هو مطلوب </w:t>
            </w:r>
            <w:r w:rsidRPr="0006623E">
              <w:rPr>
                <w:rFonts w:ascii="Arabic Typesetting" w:hAnsi="Arabic Typesetting" w:cs="Arabic Typesetting" w:hint="cs"/>
                <w:sz w:val="30"/>
                <w:szCs w:val="30"/>
                <w:rtl/>
              </w:rPr>
              <w:t>في اللائحة التنفيذية</w:t>
            </w:r>
          </w:p>
        </w:tc>
        <w:tc>
          <w:tcPr>
            <w:tcW w:w="484" w:type="pct"/>
            <w:shd w:val="clear" w:color="auto" w:fill="auto"/>
            <w:tcMar>
              <w:top w:w="110" w:type="dxa"/>
              <w:left w:w="108" w:type="dxa"/>
              <w:bottom w:w="0" w:type="dxa"/>
              <w:right w:w="108" w:type="dxa"/>
            </w:tcMar>
          </w:tcPr>
          <w:p w:rsidR="00362339" w:rsidRPr="0006623E" w:rsidRDefault="00362339" w:rsidP="00631C2F">
            <w:pPr>
              <w:keepLines/>
              <w:bidi/>
              <w:spacing w:before="60" w:after="60" w:line="280" w:lineRule="exact"/>
              <w:jc w:val="center"/>
              <w:rPr>
                <w:rFonts w:ascii="Arabic Typesetting" w:hAnsi="Arabic Typesetting" w:cs="Arabic Typesetting"/>
                <w:bCs/>
                <w:color w:val="808080"/>
                <w:sz w:val="30"/>
                <w:szCs w:val="30"/>
                <w:lang w:bidi="ar-EG"/>
              </w:rPr>
            </w:pPr>
            <w:r w:rsidRPr="0006623E">
              <w:rPr>
                <w:rFonts w:ascii="Arabic Typesetting" w:hAnsi="Arabic Typesetting" w:cs="Arabic Typesetting" w:hint="cs"/>
                <w:b/>
                <w:bCs/>
                <w:color w:val="00B050"/>
                <w:sz w:val="30"/>
                <w:szCs w:val="30"/>
                <w:rtl/>
              </w:rPr>
              <w:t>ثابت</w:t>
            </w:r>
          </w:p>
        </w:tc>
      </w:tr>
      <w:tr w:rsidR="00362339" w:rsidRPr="0006623E" w:rsidTr="00631C2F">
        <w:tc>
          <w:tcPr>
            <w:tcW w:w="1111" w:type="pct"/>
          </w:tcPr>
          <w:p w:rsidR="00362339" w:rsidRPr="0006623E" w:rsidRDefault="00362339" w:rsidP="00631C2F">
            <w:pPr>
              <w:bidi/>
              <w:spacing w:before="60" w:after="60" w:line="280" w:lineRule="exact"/>
              <w:rPr>
                <w:rFonts w:ascii="Arabic Typesetting" w:hAnsi="Arabic Typesetting" w:cs="Arabic Typesetting"/>
                <w:sz w:val="30"/>
                <w:szCs w:val="30"/>
              </w:rPr>
            </w:pPr>
            <w:r w:rsidRPr="0006623E">
              <w:rPr>
                <w:rFonts w:ascii="Arabic Typesetting" w:hAnsi="Arabic Typesetting" w:cs="Arabic Typesetting"/>
                <w:sz w:val="30"/>
                <w:szCs w:val="30"/>
                <w:rtl/>
              </w:rPr>
              <w:t>النسبة المئوية للموظفين المدربين الذين يعبرون عن رضاهم عن التدريب المقدم لهم (الدورات التمهيدية والتدريب المتعلق بمشروع تخطيط الموارد المؤسسية والتدريب المتعلق بالإدارة القائمة على النتائج)</w:t>
            </w:r>
          </w:p>
        </w:tc>
        <w:tc>
          <w:tcPr>
            <w:tcW w:w="962" w:type="pct"/>
          </w:tcPr>
          <w:p w:rsidR="00362339" w:rsidRPr="0006623E" w:rsidRDefault="00362339" w:rsidP="00631C2F">
            <w:pPr>
              <w:bidi/>
              <w:adjustRightInd w:val="0"/>
              <w:snapToGrid w:val="0"/>
              <w:spacing w:before="60" w:after="60" w:line="280" w:lineRule="exact"/>
              <w:rPr>
                <w:rFonts w:ascii="Arabic Typesetting" w:hAnsi="Arabic Typesetting" w:cs="Arabic Typesetting"/>
                <w:i/>
                <w:color w:val="002060"/>
                <w:sz w:val="30"/>
                <w:szCs w:val="30"/>
                <w:rtl/>
                <w:lang w:bidi="ar-EG"/>
              </w:rPr>
            </w:pPr>
            <w:r w:rsidRPr="0006623E">
              <w:rPr>
                <w:rFonts w:ascii="Arabic Typesetting" w:hAnsi="Arabic Typesetting" w:cs="Arabic Typesetting" w:hint="cs"/>
                <w:iCs/>
                <w:color w:val="002060"/>
                <w:sz w:val="30"/>
                <w:szCs w:val="30"/>
                <w:rtl/>
                <w:lang w:bidi="ar-EG"/>
              </w:rPr>
              <w:t>أسس المقارنة المحدثة في نهاية 2013:</w:t>
            </w:r>
            <w:r w:rsidRPr="0006623E">
              <w:rPr>
                <w:rFonts w:ascii="Arabic Typesetting" w:hAnsi="Arabic Typesetting" w:cs="Arabic Typesetting" w:hint="cs"/>
                <w:i/>
                <w:color w:val="002060"/>
                <w:sz w:val="30"/>
                <w:szCs w:val="30"/>
                <w:rtl/>
                <w:lang w:bidi="ar-EG"/>
              </w:rPr>
              <w:t xml:space="preserve"> </w:t>
            </w:r>
            <w:r w:rsidRPr="0006623E">
              <w:rPr>
                <w:rFonts w:ascii="Arabic Typesetting" w:hAnsi="Arabic Typesetting" w:cs="Arabic Typesetting"/>
                <w:i/>
                <w:color w:val="002060"/>
                <w:sz w:val="30"/>
                <w:szCs w:val="30"/>
                <w:rtl/>
                <w:lang w:bidi="ar-EG"/>
              </w:rPr>
              <w:t>الدورات التمهيدية</w:t>
            </w:r>
            <w:r w:rsidRPr="0006623E">
              <w:rPr>
                <w:rFonts w:ascii="Arabic Typesetting" w:hAnsi="Arabic Typesetting" w:cs="Arabic Typesetting" w:hint="cs"/>
                <w:i/>
                <w:color w:val="002060"/>
                <w:sz w:val="30"/>
                <w:szCs w:val="30"/>
                <w:rtl/>
                <w:lang w:bidi="ar-EG"/>
              </w:rPr>
              <w:t>: 94%</w:t>
            </w:r>
          </w:p>
          <w:p w:rsidR="00362339" w:rsidRPr="0006623E" w:rsidRDefault="00362339" w:rsidP="00631C2F">
            <w:pPr>
              <w:bidi/>
              <w:adjustRightInd w:val="0"/>
              <w:snapToGrid w:val="0"/>
              <w:spacing w:before="60" w:after="60" w:line="280" w:lineRule="exact"/>
              <w:rPr>
                <w:rFonts w:ascii="Arabic Typesetting" w:hAnsi="Arabic Typesetting" w:cs="Arabic Typesetting"/>
                <w:sz w:val="30"/>
                <w:szCs w:val="30"/>
                <w:rtl/>
              </w:rPr>
            </w:pPr>
            <w:r w:rsidRPr="0006623E">
              <w:rPr>
                <w:rFonts w:ascii="Arabic Typesetting" w:hAnsi="Arabic Typesetting" w:cs="Arabic Typesetting"/>
                <w:i/>
                <w:color w:val="002060"/>
                <w:sz w:val="30"/>
                <w:szCs w:val="30"/>
                <w:rtl/>
                <w:lang w:bidi="ar-EG"/>
              </w:rPr>
              <w:t>التدريب المتعلق بمشروع تخطيط الموارد المؤسسية والتدريب المتعلق بالإدارة القائمة على النتائج</w:t>
            </w:r>
            <w:r w:rsidRPr="0006623E">
              <w:rPr>
                <w:rFonts w:ascii="Arabic Typesetting" w:hAnsi="Arabic Typesetting" w:cs="Arabic Typesetting" w:hint="cs"/>
                <w:i/>
                <w:color w:val="002060"/>
                <w:sz w:val="30"/>
                <w:szCs w:val="30"/>
                <w:rtl/>
                <w:lang w:bidi="ar-EG"/>
              </w:rPr>
              <w:t>: 96%</w:t>
            </w:r>
          </w:p>
          <w:p w:rsidR="00362339" w:rsidRPr="0006623E" w:rsidRDefault="00362339" w:rsidP="00631C2F">
            <w:pPr>
              <w:bidi/>
              <w:spacing w:before="60" w:after="60" w:line="280" w:lineRule="exact"/>
              <w:rPr>
                <w:rFonts w:ascii="Arabic Typesetting" w:hAnsi="Arabic Typesetting" w:cs="Arabic Typesetting"/>
                <w:sz w:val="30"/>
                <w:szCs w:val="30"/>
                <w:rtl/>
              </w:rPr>
            </w:pPr>
            <w:r w:rsidRPr="0006623E">
              <w:rPr>
                <w:rFonts w:ascii="Arabic Typesetting" w:hAnsi="Arabic Typesetting" w:cs="Arabic Typesetting" w:hint="cs"/>
                <w:iCs/>
                <w:sz w:val="30"/>
                <w:szCs w:val="30"/>
                <w:rtl/>
                <w:lang w:bidi="ar-EG"/>
              </w:rPr>
              <w:t>أسس المقارنة الأصلية في برنامج وميزانية 2014/15</w:t>
            </w:r>
            <w:r w:rsidRPr="0006623E">
              <w:rPr>
                <w:rFonts w:ascii="Arabic Typesetting" w:hAnsi="Arabic Typesetting" w:cs="Arabic Typesetting" w:hint="cs"/>
                <w:i/>
                <w:sz w:val="30"/>
                <w:szCs w:val="30"/>
                <w:rtl/>
                <w:lang w:bidi="ar-EG"/>
              </w:rPr>
              <w:t>: يحدد لاحقا</w:t>
            </w:r>
          </w:p>
          <w:p w:rsidR="00362339" w:rsidRPr="0006623E" w:rsidRDefault="00362339" w:rsidP="00631C2F">
            <w:pPr>
              <w:bidi/>
              <w:spacing w:before="60" w:after="60" w:line="280" w:lineRule="exact"/>
              <w:rPr>
                <w:rFonts w:ascii="Arabic Typesetting" w:hAnsi="Arabic Typesetting" w:cs="Arabic Typesetting"/>
                <w:sz w:val="30"/>
                <w:szCs w:val="30"/>
              </w:rPr>
            </w:pPr>
          </w:p>
        </w:tc>
        <w:tc>
          <w:tcPr>
            <w:tcW w:w="888" w:type="pct"/>
            <w:tcMar>
              <w:top w:w="110" w:type="dxa"/>
              <w:left w:w="108" w:type="dxa"/>
              <w:bottom w:w="0" w:type="dxa"/>
              <w:right w:w="108" w:type="dxa"/>
            </w:tcMar>
          </w:tcPr>
          <w:p w:rsidR="00362339" w:rsidRPr="0006623E" w:rsidRDefault="00362339" w:rsidP="00631C2F">
            <w:pPr>
              <w:keepNext/>
              <w:keepLines/>
              <w:bidi/>
              <w:spacing w:before="60" w:after="60" w:line="280" w:lineRule="exact"/>
              <w:ind w:right="161"/>
              <w:jc w:val="right"/>
              <w:rPr>
                <w:rFonts w:ascii="Arabic Typesetting" w:hAnsi="Arabic Typesetting" w:cs="Arabic Typesetting"/>
                <w:b/>
                <w:sz w:val="30"/>
                <w:szCs w:val="30"/>
              </w:rPr>
            </w:pPr>
            <w:r w:rsidRPr="0006623E">
              <w:rPr>
                <w:rFonts w:ascii="Arabic Typesetting" w:hAnsi="Arabic Typesetting" w:cs="Arabic Typesetting" w:hint="cs"/>
                <w:b/>
                <w:sz w:val="30"/>
                <w:szCs w:val="30"/>
                <w:rtl/>
              </w:rPr>
              <w:t>85%</w:t>
            </w:r>
          </w:p>
        </w:tc>
        <w:tc>
          <w:tcPr>
            <w:tcW w:w="1555" w:type="pct"/>
            <w:shd w:val="clear" w:color="auto" w:fill="FFFFFF"/>
            <w:tcMar>
              <w:top w:w="110" w:type="dxa"/>
              <w:left w:w="108" w:type="dxa"/>
              <w:bottom w:w="0" w:type="dxa"/>
              <w:right w:w="108" w:type="dxa"/>
            </w:tcMar>
          </w:tcPr>
          <w:p w:rsidR="00362339" w:rsidRPr="0006623E" w:rsidRDefault="00362339" w:rsidP="00631C2F">
            <w:pPr>
              <w:bidi/>
              <w:spacing w:before="60" w:after="60" w:line="280" w:lineRule="exact"/>
              <w:rPr>
                <w:rFonts w:ascii="Arabic Typesetting" w:hAnsi="Arabic Typesetting" w:cs="Arabic Typesetting"/>
                <w:sz w:val="30"/>
                <w:szCs w:val="30"/>
                <w:rtl/>
              </w:rPr>
            </w:pPr>
            <w:r w:rsidRPr="0006623E">
              <w:rPr>
                <w:rFonts w:ascii="Arabic Typesetting" w:hAnsi="Arabic Typesetting" w:cs="Arabic Typesetting" w:hint="cs"/>
                <w:sz w:val="30"/>
                <w:szCs w:val="30"/>
                <w:rtl/>
              </w:rPr>
              <w:t xml:space="preserve">- </w:t>
            </w:r>
            <w:r w:rsidRPr="0006623E">
              <w:rPr>
                <w:rFonts w:ascii="Arabic Typesetting" w:hAnsi="Arabic Typesetting" w:cs="Arabic Typesetting"/>
                <w:sz w:val="30"/>
                <w:szCs w:val="30"/>
                <w:rtl/>
              </w:rPr>
              <w:t>الدورات التمهيدية: 94</w:t>
            </w:r>
            <w:r w:rsidRPr="0006623E">
              <w:rPr>
                <w:rFonts w:ascii="Arabic Typesetting" w:hAnsi="Arabic Typesetting" w:cs="Arabic Typesetting"/>
                <w:sz w:val="30"/>
                <w:szCs w:val="30"/>
              </w:rPr>
              <w:t>%</w:t>
            </w:r>
          </w:p>
          <w:p w:rsidR="00362339" w:rsidRPr="0006623E" w:rsidRDefault="00362339" w:rsidP="00631C2F">
            <w:pPr>
              <w:bidi/>
              <w:spacing w:before="60" w:after="60" w:line="280" w:lineRule="exact"/>
              <w:rPr>
                <w:rFonts w:ascii="Arabic Typesetting" w:hAnsi="Arabic Typesetting" w:cs="Arabic Typesetting"/>
                <w:sz w:val="30"/>
                <w:szCs w:val="30"/>
                <w:rtl/>
              </w:rPr>
            </w:pPr>
            <w:r w:rsidRPr="0006623E">
              <w:rPr>
                <w:rFonts w:ascii="Arabic Typesetting" w:hAnsi="Arabic Typesetting" w:cs="Arabic Typesetting" w:hint="cs"/>
                <w:sz w:val="30"/>
                <w:szCs w:val="30"/>
                <w:rtl/>
              </w:rPr>
              <w:t xml:space="preserve">- </w:t>
            </w:r>
            <w:r w:rsidRPr="0006623E">
              <w:rPr>
                <w:rFonts w:ascii="Arabic Typesetting" w:hAnsi="Arabic Typesetting" w:cs="Arabic Typesetting"/>
                <w:sz w:val="30"/>
                <w:szCs w:val="30"/>
                <w:rtl/>
              </w:rPr>
              <w:t xml:space="preserve">التدريب المتعلق بمشروع تخطيط الموارد المؤسسية والتدريب المتعلق بالإدارة القائمة على النتائج: </w:t>
            </w:r>
            <w:r w:rsidRPr="0006623E">
              <w:rPr>
                <w:rFonts w:ascii="Arabic Typesetting" w:hAnsi="Arabic Typesetting" w:cs="Arabic Typesetting" w:hint="cs"/>
                <w:sz w:val="30"/>
                <w:szCs w:val="30"/>
                <w:rtl/>
              </w:rPr>
              <w:t>95</w:t>
            </w:r>
            <w:r w:rsidRPr="0006623E">
              <w:rPr>
                <w:rFonts w:ascii="Arabic Typesetting" w:hAnsi="Arabic Typesetting" w:cs="Arabic Typesetting"/>
                <w:sz w:val="30"/>
                <w:szCs w:val="30"/>
                <w:rtl/>
              </w:rPr>
              <w:t>%</w:t>
            </w:r>
          </w:p>
          <w:p w:rsidR="00362339" w:rsidRPr="0006623E" w:rsidRDefault="00362339" w:rsidP="00631C2F">
            <w:pPr>
              <w:bidi/>
              <w:spacing w:before="60" w:after="60" w:line="280" w:lineRule="exact"/>
              <w:rPr>
                <w:rFonts w:ascii="Arabic Typesetting" w:hAnsi="Arabic Typesetting" w:cs="Arabic Typesetting"/>
                <w:sz w:val="30"/>
                <w:szCs w:val="30"/>
                <w:lang w:bidi="th-TH"/>
              </w:rPr>
            </w:pPr>
            <w:r w:rsidRPr="0006623E">
              <w:rPr>
                <w:rFonts w:ascii="Arabic Typesetting" w:hAnsi="Arabic Typesetting" w:cs="Arabic Typesetting" w:hint="cs"/>
                <w:sz w:val="30"/>
                <w:szCs w:val="30"/>
                <w:rtl/>
              </w:rPr>
              <w:t>- إدارة المشاريع في بيئة قائمة على النتائج: 100% (75% ممتاز، 24% جيد)</w:t>
            </w:r>
          </w:p>
        </w:tc>
        <w:tc>
          <w:tcPr>
            <w:tcW w:w="484" w:type="pct"/>
            <w:shd w:val="clear" w:color="auto" w:fill="auto"/>
            <w:tcMar>
              <w:top w:w="110" w:type="dxa"/>
              <w:left w:w="108" w:type="dxa"/>
              <w:bottom w:w="0" w:type="dxa"/>
              <w:right w:w="108" w:type="dxa"/>
            </w:tcMar>
          </w:tcPr>
          <w:p w:rsidR="00362339" w:rsidRPr="0006623E" w:rsidRDefault="00362339" w:rsidP="00631C2F">
            <w:pPr>
              <w:keepLines/>
              <w:bidi/>
              <w:spacing w:before="60" w:after="60" w:line="280" w:lineRule="exact"/>
              <w:jc w:val="center"/>
              <w:rPr>
                <w:rFonts w:ascii="Arabic Typesetting" w:hAnsi="Arabic Typesetting" w:cs="Arabic Typesetting"/>
                <w:bCs/>
                <w:color w:val="808080"/>
                <w:sz w:val="30"/>
                <w:szCs w:val="30"/>
                <w:lang w:bidi="ar-EG"/>
              </w:rPr>
            </w:pPr>
            <w:r w:rsidRPr="0006623E">
              <w:rPr>
                <w:rFonts w:ascii="Arabic Typesetting" w:hAnsi="Arabic Typesetting" w:cs="Arabic Typesetting" w:hint="cs"/>
                <w:b/>
                <w:bCs/>
                <w:color w:val="00B050"/>
                <w:sz w:val="30"/>
                <w:szCs w:val="30"/>
                <w:rtl/>
              </w:rPr>
              <w:t>ثابت</w:t>
            </w:r>
          </w:p>
        </w:tc>
      </w:tr>
      <w:tr w:rsidR="00362339" w:rsidRPr="0006623E" w:rsidTr="00631C2F">
        <w:tc>
          <w:tcPr>
            <w:tcW w:w="1111" w:type="pct"/>
          </w:tcPr>
          <w:p w:rsidR="00362339" w:rsidRPr="0006623E" w:rsidRDefault="00362339" w:rsidP="00631C2F">
            <w:pPr>
              <w:bidi/>
              <w:spacing w:before="60" w:after="60" w:line="280" w:lineRule="exact"/>
              <w:rPr>
                <w:rFonts w:ascii="Arabic Typesetting" w:hAnsi="Arabic Typesetting" w:cs="Arabic Typesetting"/>
                <w:sz w:val="30"/>
                <w:szCs w:val="30"/>
              </w:rPr>
            </w:pPr>
            <w:r w:rsidRPr="0006623E">
              <w:rPr>
                <w:rFonts w:ascii="Arabic Typesetting" w:hAnsi="Arabic Typesetting" w:cs="Arabic Typesetting"/>
                <w:sz w:val="30"/>
                <w:szCs w:val="30"/>
                <w:rtl/>
              </w:rPr>
              <w:t>النسبة المئوية لمن أجابوا على الاستبيان الذين يعتبرون الويبو مسؤولة عن النتائج التي تحققها</w:t>
            </w:r>
          </w:p>
        </w:tc>
        <w:tc>
          <w:tcPr>
            <w:tcW w:w="962" w:type="pct"/>
          </w:tcPr>
          <w:p w:rsidR="00362339" w:rsidRPr="0006623E" w:rsidRDefault="00362339" w:rsidP="00631C2F">
            <w:pPr>
              <w:bidi/>
              <w:adjustRightInd w:val="0"/>
              <w:snapToGrid w:val="0"/>
              <w:spacing w:before="60" w:after="60" w:line="280" w:lineRule="exact"/>
              <w:rPr>
                <w:rFonts w:ascii="Arabic Typesetting" w:hAnsi="Arabic Typesetting" w:cs="Arabic Typesetting"/>
                <w:sz w:val="30"/>
                <w:szCs w:val="30"/>
                <w:rtl/>
              </w:rPr>
            </w:pPr>
            <w:r w:rsidRPr="0006623E">
              <w:rPr>
                <w:rFonts w:ascii="Arabic Typesetting" w:hAnsi="Arabic Typesetting" w:cs="Arabic Typesetting" w:hint="cs"/>
                <w:iCs/>
                <w:color w:val="002060"/>
                <w:sz w:val="30"/>
                <w:szCs w:val="30"/>
                <w:rtl/>
                <w:lang w:bidi="ar-EG"/>
              </w:rPr>
              <w:t>أسس المقارنة المحدثة في نهاية 2013:</w:t>
            </w:r>
            <w:r w:rsidRPr="0006623E">
              <w:rPr>
                <w:rFonts w:ascii="Arabic Typesetting" w:hAnsi="Arabic Typesetting" w:cs="Arabic Typesetting" w:hint="cs"/>
                <w:i/>
                <w:color w:val="002060"/>
                <w:sz w:val="30"/>
                <w:szCs w:val="30"/>
                <w:rtl/>
                <w:lang w:bidi="ar-EG"/>
              </w:rPr>
              <w:t xml:space="preserve"> 80.7%</w:t>
            </w:r>
          </w:p>
          <w:p w:rsidR="00362339" w:rsidRPr="0006623E" w:rsidRDefault="00362339" w:rsidP="00631C2F">
            <w:pPr>
              <w:bidi/>
              <w:spacing w:before="60" w:after="60" w:line="280" w:lineRule="exact"/>
              <w:rPr>
                <w:rFonts w:ascii="Arabic Typesetting" w:hAnsi="Arabic Typesetting" w:cs="Arabic Typesetting"/>
                <w:sz w:val="30"/>
                <w:szCs w:val="30"/>
              </w:rPr>
            </w:pPr>
            <w:r w:rsidRPr="0006623E">
              <w:rPr>
                <w:rFonts w:ascii="Arabic Typesetting" w:hAnsi="Arabic Typesetting" w:cs="Arabic Typesetting" w:hint="cs"/>
                <w:iCs/>
                <w:sz w:val="30"/>
                <w:szCs w:val="30"/>
                <w:rtl/>
                <w:lang w:bidi="ar-EG"/>
              </w:rPr>
              <w:t>أسس المقارنة الأصلية في برنامج وميزانية 2014/15</w:t>
            </w:r>
            <w:r w:rsidRPr="0006623E">
              <w:rPr>
                <w:rFonts w:ascii="Arabic Typesetting" w:hAnsi="Arabic Typesetting" w:cs="Arabic Typesetting" w:hint="cs"/>
                <w:i/>
                <w:sz w:val="30"/>
                <w:szCs w:val="30"/>
                <w:rtl/>
                <w:lang w:bidi="ar-EG"/>
              </w:rPr>
              <w:t>: 75%</w:t>
            </w:r>
          </w:p>
        </w:tc>
        <w:tc>
          <w:tcPr>
            <w:tcW w:w="888" w:type="pct"/>
            <w:tcMar>
              <w:top w:w="110" w:type="dxa"/>
              <w:left w:w="108" w:type="dxa"/>
              <w:bottom w:w="0" w:type="dxa"/>
              <w:right w:w="108" w:type="dxa"/>
            </w:tcMar>
          </w:tcPr>
          <w:p w:rsidR="00362339" w:rsidRPr="0006623E" w:rsidRDefault="00362339" w:rsidP="00631C2F">
            <w:pPr>
              <w:keepNext/>
              <w:keepLines/>
              <w:bidi/>
              <w:spacing w:before="60" w:after="60" w:line="280" w:lineRule="exact"/>
              <w:ind w:right="161"/>
              <w:jc w:val="right"/>
              <w:rPr>
                <w:rFonts w:ascii="Arabic Typesetting" w:hAnsi="Arabic Typesetting" w:cs="Arabic Typesetting"/>
                <w:b/>
                <w:sz w:val="30"/>
                <w:szCs w:val="30"/>
              </w:rPr>
            </w:pPr>
            <w:r w:rsidRPr="0006623E">
              <w:rPr>
                <w:rFonts w:ascii="Arabic Typesetting" w:hAnsi="Arabic Typesetting" w:cs="Arabic Typesetting" w:hint="cs"/>
                <w:b/>
                <w:sz w:val="30"/>
                <w:szCs w:val="30"/>
                <w:rtl/>
              </w:rPr>
              <w:t>80%</w:t>
            </w:r>
          </w:p>
        </w:tc>
        <w:tc>
          <w:tcPr>
            <w:tcW w:w="1555" w:type="pct"/>
            <w:shd w:val="clear" w:color="auto" w:fill="FFFFFF"/>
            <w:tcMar>
              <w:top w:w="110" w:type="dxa"/>
              <w:left w:w="108" w:type="dxa"/>
              <w:bottom w:w="0" w:type="dxa"/>
              <w:right w:w="108" w:type="dxa"/>
            </w:tcMar>
          </w:tcPr>
          <w:p w:rsidR="00362339" w:rsidRPr="0006623E" w:rsidRDefault="00362339" w:rsidP="00631C2F">
            <w:pPr>
              <w:bidi/>
              <w:spacing w:before="60" w:after="60" w:line="280" w:lineRule="exact"/>
              <w:rPr>
                <w:rFonts w:ascii="Arabic Typesetting" w:hAnsi="Arabic Typesetting" w:cs="Arabic Typesetting"/>
                <w:sz w:val="30"/>
                <w:szCs w:val="30"/>
                <w:lang w:bidi="th-TH"/>
              </w:rPr>
            </w:pPr>
            <w:r w:rsidRPr="0006623E">
              <w:rPr>
                <w:rFonts w:ascii="Arabic Typesetting" w:hAnsi="Arabic Typesetting" w:cs="Arabic Typesetting" w:hint="cs"/>
                <w:sz w:val="30"/>
                <w:szCs w:val="30"/>
                <w:rtl/>
              </w:rPr>
              <w:t>سيجرى الاستقصاء نهاية 2015</w:t>
            </w:r>
          </w:p>
        </w:tc>
        <w:tc>
          <w:tcPr>
            <w:tcW w:w="484" w:type="pct"/>
            <w:shd w:val="clear" w:color="auto" w:fill="auto"/>
            <w:tcMar>
              <w:top w:w="110" w:type="dxa"/>
              <w:left w:w="108" w:type="dxa"/>
              <w:bottom w:w="0" w:type="dxa"/>
              <w:right w:w="108" w:type="dxa"/>
            </w:tcMar>
          </w:tcPr>
          <w:p w:rsidR="00362339" w:rsidRPr="0006623E" w:rsidRDefault="00362339" w:rsidP="00631C2F">
            <w:pPr>
              <w:keepLines/>
              <w:bidi/>
              <w:spacing w:before="60" w:after="60" w:line="280" w:lineRule="exact"/>
              <w:jc w:val="center"/>
              <w:rPr>
                <w:rFonts w:ascii="Arabic Typesetting" w:hAnsi="Arabic Typesetting" w:cs="Arabic Typesetting"/>
                <w:bCs/>
                <w:color w:val="0070C0"/>
                <w:sz w:val="30"/>
                <w:szCs w:val="30"/>
                <w:lang w:bidi="ar-EG"/>
              </w:rPr>
            </w:pPr>
            <w:r w:rsidRPr="0006623E">
              <w:rPr>
                <w:rFonts w:ascii="Arabic Typesetting" w:hAnsi="Arabic Typesetting" w:cs="Arabic Typesetting" w:hint="cs"/>
                <w:b/>
                <w:bCs/>
                <w:color w:val="0070C0"/>
                <w:sz w:val="30"/>
                <w:szCs w:val="30"/>
                <w:rtl/>
              </w:rPr>
              <w:t>غير متاح في 2014</w:t>
            </w:r>
          </w:p>
        </w:tc>
      </w:tr>
      <w:tr w:rsidR="00362339" w:rsidRPr="0006623E" w:rsidTr="00631C2F">
        <w:tc>
          <w:tcPr>
            <w:tcW w:w="1111" w:type="pct"/>
          </w:tcPr>
          <w:p w:rsidR="00362339" w:rsidRPr="0006623E" w:rsidRDefault="00362339" w:rsidP="00631C2F">
            <w:pPr>
              <w:bidi/>
              <w:spacing w:before="60" w:after="60" w:line="280" w:lineRule="exact"/>
              <w:rPr>
                <w:rFonts w:ascii="Arabic Typesetting" w:hAnsi="Arabic Typesetting" w:cs="Arabic Typesetting"/>
                <w:sz w:val="30"/>
                <w:szCs w:val="30"/>
              </w:rPr>
            </w:pPr>
            <w:r w:rsidRPr="0006623E">
              <w:rPr>
                <w:rFonts w:ascii="Arabic Typesetting" w:hAnsi="Arabic Typesetting" w:cs="Arabic Typesetting"/>
                <w:sz w:val="30"/>
                <w:szCs w:val="30"/>
                <w:rtl/>
              </w:rPr>
              <w:t>النسبة المئوية لبرامج الويبو التي تستخدم البيانات المتعلقة بالأداء لإدارة أداء البرنامج</w:t>
            </w:r>
          </w:p>
        </w:tc>
        <w:tc>
          <w:tcPr>
            <w:tcW w:w="962" w:type="pct"/>
          </w:tcPr>
          <w:p w:rsidR="00362339" w:rsidRPr="0006623E" w:rsidRDefault="00362339" w:rsidP="00631C2F">
            <w:pPr>
              <w:bidi/>
              <w:adjustRightInd w:val="0"/>
              <w:snapToGrid w:val="0"/>
              <w:spacing w:before="60" w:after="60" w:line="280" w:lineRule="exact"/>
              <w:rPr>
                <w:rFonts w:ascii="Arabic Typesetting" w:hAnsi="Arabic Typesetting" w:cs="Arabic Typesetting"/>
                <w:sz w:val="30"/>
                <w:szCs w:val="30"/>
                <w:rtl/>
              </w:rPr>
            </w:pPr>
            <w:r w:rsidRPr="0006623E">
              <w:rPr>
                <w:rFonts w:ascii="Arabic Typesetting" w:hAnsi="Arabic Typesetting" w:cs="Arabic Typesetting" w:hint="cs"/>
                <w:iCs/>
                <w:color w:val="002060"/>
                <w:sz w:val="30"/>
                <w:szCs w:val="30"/>
                <w:rtl/>
                <w:lang w:bidi="ar-EG"/>
              </w:rPr>
              <w:t>أسس المقارنة المحدثة في نهاية 2013:</w:t>
            </w:r>
            <w:r w:rsidRPr="0006623E">
              <w:rPr>
                <w:rFonts w:ascii="Arabic Typesetting" w:hAnsi="Arabic Typesetting" w:cs="Arabic Typesetting" w:hint="cs"/>
                <w:i/>
                <w:color w:val="002060"/>
                <w:sz w:val="30"/>
                <w:szCs w:val="30"/>
                <w:rtl/>
                <w:lang w:bidi="ar-EG"/>
              </w:rPr>
              <w:t xml:space="preserve"> 55%</w:t>
            </w:r>
            <w:r w:rsidRPr="0006623E">
              <w:rPr>
                <w:rStyle w:val="FootnoteReference"/>
                <w:i/>
                <w:color w:val="002060"/>
                <w:rtl/>
                <w:lang w:bidi="ar-EG"/>
              </w:rPr>
              <w:footnoteReference w:id="55"/>
            </w:r>
            <w:r w:rsidRPr="0006623E">
              <w:rPr>
                <w:rFonts w:ascii="Arabic Typesetting" w:hAnsi="Arabic Typesetting" w:cs="Arabic Typesetting" w:hint="cs"/>
                <w:i/>
                <w:color w:val="002060"/>
                <w:sz w:val="30"/>
                <w:szCs w:val="30"/>
                <w:rtl/>
                <w:lang w:bidi="ar-EG"/>
              </w:rPr>
              <w:t xml:space="preserve"> (مقارنة بتقرير تثبيت تقرير أداء البرنامج 2010/11)</w:t>
            </w:r>
          </w:p>
          <w:p w:rsidR="00362339" w:rsidRPr="0006623E" w:rsidRDefault="00362339" w:rsidP="00631C2F">
            <w:pPr>
              <w:bidi/>
              <w:spacing w:before="60" w:after="60" w:line="280" w:lineRule="exact"/>
              <w:rPr>
                <w:rFonts w:ascii="Arabic Typesetting" w:hAnsi="Arabic Typesetting" w:cs="Arabic Typesetting"/>
                <w:sz w:val="30"/>
                <w:szCs w:val="30"/>
              </w:rPr>
            </w:pPr>
            <w:r w:rsidRPr="0006623E">
              <w:rPr>
                <w:rFonts w:ascii="Arabic Typesetting" w:hAnsi="Arabic Typesetting" w:cs="Arabic Typesetting" w:hint="cs"/>
                <w:iCs/>
                <w:sz w:val="30"/>
                <w:szCs w:val="30"/>
                <w:rtl/>
                <w:lang w:bidi="ar-EG"/>
              </w:rPr>
              <w:t>أسس المقارنة الأصلية في برنامج وميزانية 2014/15</w:t>
            </w:r>
            <w:r w:rsidRPr="0006623E">
              <w:rPr>
                <w:rFonts w:ascii="Arabic Typesetting" w:hAnsi="Arabic Typesetting" w:cs="Arabic Typesetting" w:hint="cs"/>
                <w:i/>
                <w:sz w:val="30"/>
                <w:szCs w:val="30"/>
                <w:rtl/>
                <w:lang w:bidi="ar-EG"/>
              </w:rPr>
              <w:t>: 50%</w:t>
            </w:r>
          </w:p>
        </w:tc>
        <w:tc>
          <w:tcPr>
            <w:tcW w:w="888" w:type="pct"/>
            <w:tcMar>
              <w:top w:w="110" w:type="dxa"/>
              <w:left w:w="108" w:type="dxa"/>
              <w:bottom w:w="0" w:type="dxa"/>
              <w:right w:w="108" w:type="dxa"/>
            </w:tcMar>
          </w:tcPr>
          <w:p w:rsidR="00362339" w:rsidRPr="0006623E" w:rsidRDefault="00362339" w:rsidP="00631C2F">
            <w:pPr>
              <w:keepNext/>
              <w:keepLines/>
              <w:bidi/>
              <w:spacing w:before="60" w:after="60" w:line="280" w:lineRule="exact"/>
              <w:ind w:right="161"/>
              <w:jc w:val="right"/>
              <w:rPr>
                <w:rFonts w:ascii="Arabic Typesetting" w:hAnsi="Arabic Typesetting" w:cs="Arabic Typesetting"/>
                <w:b/>
                <w:sz w:val="30"/>
                <w:szCs w:val="30"/>
              </w:rPr>
            </w:pPr>
            <w:r w:rsidRPr="0006623E">
              <w:rPr>
                <w:rFonts w:ascii="Arabic Typesetting" w:hAnsi="Arabic Typesetting" w:cs="Arabic Typesetting" w:hint="cs"/>
                <w:b/>
                <w:sz w:val="30"/>
                <w:szCs w:val="30"/>
                <w:rtl/>
              </w:rPr>
              <w:t>70%</w:t>
            </w:r>
          </w:p>
        </w:tc>
        <w:tc>
          <w:tcPr>
            <w:tcW w:w="1555" w:type="pct"/>
            <w:shd w:val="clear" w:color="auto" w:fill="FFFFFF"/>
            <w:tcMar>
              <w:top w:w="110" w:type="dxa"/>
              <w:left w:w="108" w:type="dxa"/>
              <w:bottom w:w="0" w:type="dxa"/>
              <w:right w:w="108" w:type="dxa"/>
            </w:tcMar>
          </w:tcPr>
          <w:p w:rsidR="00362339" w:rsidRPr="0006623E" w:rsidRDefault="00362339" w:rsidP="00631C2F">
            <w:pPr>
              <w:bidi/>
              <w:spacing w:before="60" w:after="60" w:line="280" w:lineRule="exact"/>
              <w:rPr>
                <w:rFonts w:ascii="Arabic Typesetting" w:hAnsi="Arabic Typesetting" w:cs="Arabic Typesetting"/>
                <w:sz w:val="30"/>
                <w:szCs w:val="30"/>
                <w:lang w:bidi="th-TH"/>
              </w:rPr>
            </w:pPr>
            <w:r w:rsidRPr="0006623E">
              <w:rPr>
                <w:rFonts w:ascii="Arabic Typesetting" w:hAnsi="Arabic Typesetting" w:cs="Arabic Typesetting" w:hint="cs"/>
                <w:sz w:val="30"/>
                <w:szCs w:val="30"/>
                <w:rtl/>
              </w:rPr>
              <w:t>79% (</w:t>
            </w:r>
            <w:r w:rsidRPr="0006623E">
              <w:rPr>
                <w:rFonts w:ascii="Arabic Typesetting" w:hAnsi="Arabic Typesetting" w:cs="Arabic Typesetting"/>
                <w:sz w:val="30"/>
                <w:szCs w:val="30"/>
                <w:rtl/>
              </w:rPr>
              <w:t xml:space="preserve">مقارنة بتقرير تثبيت تقرير أداء البرنامج </w:t>
            </w:r>
            <w:r w:rsidRPr="0006623E">
              <w:rPr>
                <w:rFonts w:ascii="Arabic Typesetting" w:hAnsi="Arabic Typesetting" w:cs="Arabic Typesetting" w:hint="cs"/>
                <w:sz w:val="30"/>
                <w:szCs w:val="30"/>
                <w:rtl/>
              </w:rPr>
              <w:t>2012</w:t>
            </w:r>
            <w:r w:rsidRPr="0006623E">
              <w:rPr>
                <w:rFonts w:ascii="Arabic Typesetting" w:hAnsi="Arabic Typesetting" w:cs="Arabic Typesetting"/>
                <w:sz w:val="30"/>
                <w:szCs w:val="30"/>
                <w:rtl/>
              </w:rPr>
              <w:t>/</w:t>
            </w:r>
            <w:r w:rsidRPr="0006623E">
              <w:rPr>
                <w:rFonts w:ascii="Arabic Typesetting" w:hAnsi="Arabic Typesetting" w:cs="Arabic Typesetting" w:hint="cs"/>
                <w:sz w:val="30"/>
                <w:szCs w:val="30"/>
                <w:rtl/>
              </w:rPr>
              <w:t>13)</w:t>
            </w:r>
            <w:r w:rsidRPr="0006623E">
              <w:rPr>
                <w:rStyle w:val="FootnoteReference"/>
                <w:rtl/>
              </w:rPr>
              <w:footnoteReference w:id="56"/>
            </w:r>
          </w:p>
        </w:tc>
        <w:tc>
          <w:tcPr>
            <w:tcW w:w="484" w:type="pct"/>
            <w:shd w:val="clear" w:color="auto" w:fill="auto"/>
            <w:tcMar>
              <w:top w:w="110" w:type="dxa"/>
              <w:left w:w="108" w:type="dxa"/>
              <w:bottom w:w="0" w:type="dxa"/>
              <w:right w:w="108" w:type="dxa"/>
            </w:tcMar>
          </w:tcPr>
          <w:p w:rsidR="00362339" w:rsidRPr="0006623E" w:rsidRDefault="00362339" w:rsidP="00631C2F">
            <w:pPr>
              <w:keepLines/>
              <w:bidi/>
              <w:spacing w:before="60" w:after="60" w:line="280" w:lineRule="exact"/>
              <w:jc w:val="center"/>
              <w:rPr>
                <w:rFonts w:ascii="Arabic Typesetting" w:hAnsi="Arabic Typesetting" w:cs="Arabic Typesetting"/>
                <w:bCs/>
                <w:color w:val="808080"/>
                <w:sz w:val="30"/>
                <w:szCs w:val="30"/>
                <w:lang w:bidi="ar-EG"/>
              </w:rPr>
            </w:pPr>
            <w:r w:rsidRPr="0006623E">
              <w:rPr>
                <w:rFonts w:ascii="Arabic Typesetting" w:hAnsi="Arabic Typesetting" w:cs="Arabic Typesetting" w:hint="cs"/>
                <w:b/>
                <w:bCs/>
                <w:color w:val="00B050"/>
                <w:sz w:val="30"/>
                <w:szCs w:val="30"/>
                <w:rtl/>
              </w:rPr>
              <w:t>ثابت</w:t>
            </w:r>
          </w:p>
        </w:tc>
      </w:tr>
      <w:tr w:rsidR="00362339" w:rsidRPr="0006623E" w:rsidTr="00631C2F">
        <w:tc>
          <w:tcPr>
            <w:tcW w:w="5000" w:type="pct"/>
            <w:gridSpan w:val="5"/>
            <w:tcBorders>
              <w:top w:val="single" w:sz="4" w:space="0" w:color="auto"/>
              <w:bottom w:val="single" w:sz="4" w:space="0" w:color="auto"/>
            </w:tcBorders>
            <w:shd w:val="clear" w:color="auto" w:fill="CCFFFF"/>
            <w:vAlign w:val="center"/>
          </w:tcPr>
          <w:p w:rsidR="00362339" w:rsidRPr="0006623E" w:rsidRDefault="00362339" w:rsidP="00631C2F">
            <w:pPr>
              <w:keepNext/>
              <w:keepLines/>
              <w:tabs>
                <w:tab w:val="left" w:pos="1452"/>
              </w:tabs>
              <w:bidi/>
              <w:spacing w:before="60" w:after="60" w:line="280" w:lineRule="exact"/>
              <w:ind w:left="1452" w:hanging="1452"/>
              <w:rPr>
                <w:rFonts w:ascii="Arabic Typesetting" w:hAnsi="Arabic Typesetting" w:cs="Arabic Typesetting"/>
                <w:b/>
                <w:bCs/>
                <w:sz w:val="30"/>
                <w:szCs w:val="30"/>
                <w:lang w:bidi="ar-EG"/>
              </w:rPr>
            </w:pPr>
            <w:r w:rsidRPr="0006623E">
              <w:rPr>
                <w:rFonts w:ascii="Arabic Typesetting" w:eastAsia="Arial" w:hAnsi="Arabic Typesetting" w:cs="Arabic Typesetting"/>
                <w:b/>
                <w:bCs/>
                <w:sz w:val="30"/>
                <w:szCs w:val="30"/>
                <w:rtl/>
                <w:lang w:bidi="ar-EG"/>
              </w:rPr>
              <w:lastRenderedPageBreak/>
              <w:t>النتيجة المرتقبة:</w:t>
            </w:r>
            <w:r w:rsidRPr="0006623E">
              <w:rPr>
                <w:rFonts w:ascii="Arabic Typesetting" w:eastAsia="Arial" w:hAnsi="Arabic Typesetting" w:cs="Arabic Typesetting"/>
                <w:b/>
                <w:bCs/>
                <w:sz w:val="30"/>
                <w:szCs w:val="30"/>
                <w:rtl/>
                <w:lang w:bidi="ar-EG"/>
              </w:rPr>
              <w:tab/>
            </w:r>
            <w:r w:rsidRPr="0006623E">
              <w:rPr>
                <w:rFonts w:ascii="Arabic Typesetting" w:eastAsia="Arial" w:hAnsi="Arabic Typesetting" w:cs="Arabic Typesetting"/>
                <w:sz w:val="30"/>
                <w:szCs w:val="30"/>
                <w:rtl/>
                <w:lang w:bidi="ar-EG"/>
              </w:rPr>
              <w:t>ه 3.9 بيئة عمل داعمة ومسنودة بإطار تنظيمي فعال وقنوات فعالة لمعالجة مشاغل الموظفين</w:t>
            </w:r>
          </w:p>
        </w:tc>
      </w:tr>
      <w:tr w:rsidR="00362339" w:rsidRPr="0006623E" w:rsidTr="00631C2F">
        <w:tc>
          <w:tcPr>
            <w:tcW w:w="1111" w:type="pct"/>
            <w:tcBorders>
              <w:top w:val="single" w:sz="4" w:space="0" w:color="auto"/>
            </w:tcBorders>
            <w:vAlign w:val="center"/>
          </w:tcPr>
          <w:p w:rsidR="00362339" w:rsidRPr="0006623E" w:rsidRDefault="00362339" w:rsidP="00631C2F">
            <w:pPr>
              <w:keepNext/>
              <w:bidi/>
              <w:spacing w:before="60" w:after="60" w:line="280" w:lineRule="exact"/>
              <w:rPr>
                <w:rFonts w:ascii="Arabic Typesetting" w:hAnsi="Arabic Typesetting" w:cs="Arabic Typesetting"/>
                <w:sz w:val="30"/>
                <w:szCs w:val="30"/>
                <w:lang w:bidi="ar-EG"/>
              </w:rPr>
            </w:pPr>
            <w:r w:rsidRPr="0006623E">
              <w:rPr>
                <w:rFonts w:ascii="Arabic Typesetting" w:eastAsia="Arial" w:hAnsi="Arabic Typesetting" w:cs="Arabic Typesetting"/>
                <w:b/>
                <w:bCs/>
                <w:sz w:val="30"/>
                <w:szCs w:val="30"/>
                <w:rtl/>
                <w:lang w:bidi="ar-EG"/>
              </w:rPr>
              <w:t>مؤشرات الأداء</w:t>
            </w:r>
          </w:p>
        </w:tc>
        <w:tc>
          <w:tcPr>
            <w:tcW w:w="962" w:type="pct"/>
            <w:tcBorders>
              <w:top w:val="single" w:sz="4" w:space="0" w:color="auto"/>
            </w:tcBorders>
            <w:vAlign w:val="center"/>
          </w:tcPr>
          <w:p w:rsidR="00362339" w:rsidRPr="0006623E" w:rsidRDefault="00362339" w:rsidP="00631C2F">
            <w:pPr>
              <w:keepNext/>
              <w:bidi/>
              <w:spacing w:before="60" w:after="60" w:line="280" w:lineRule="exact"/>
              <w:rPr>
                <w:rFonts w:ascii="Arabic Typesetting" w:hAnsi="Arabic Typesetting" w:cs="Arabic Typesetting"/>
                <w:b/>
                <w:bCs/>
                <w:sz w:val="30"/>
                <w:szCs w:val="30"/>
                <w:lang w:bidi="ar-EG"/>
              </w:rPr>
            </w:pPr>
            <w:r w:rsidRPr="0006623E">
              <w:rPr>
                <w:rFonts w:ascii="Arabic Typesetting" w:eastAsia="Arial" w:hAnsi="Arabic Typesetting" w:cs="Arabic Typesetting"/>
                <w:b/>
                <w:bCs/>
                <w:sz w:val="30"/>
                <w:szCs w:val="30"/>
                <w:rtl/>
                <w:lang w:bidi="ar-EG"/>
              </w:rPr>
              <w:t>أسس المقارنة</w:t>
            </w:r>
          </w:p>
        </w:tc>
        <w:tc>
          <w:tcPr>
            <w:tcW w:w="888" w:type="pct"/>
            <w:tcBorders>
              <w:top w:val="single" w:sz="4" w:space="0" w:color="auto"/>
            </w:tcBorders>
            <w:tcMar>
              <w:top w:w="110" w:type="dxa"/>
              <w:left w:w="108" w:type="dxa"/>
              <w:bottom w:w="0" w:type="dxa"/>
              <w:right w:w="108" w:type="dxa"/>
            </w:tcMar>
            <w:vAlign w:val="center"/>
          </w:tcPr>
          <w:p w:rsidR="00362339" w:rsidRPr="0006623E" w:rsidRDefault="00362339" w:rsidP="00631C2F">
            <w:pPr>
              <w:keepNext/>
              <w:bidi/>
              <w:spacing w:before="60" w:after="60" w:line="280" w:lineRule="exact"/>
              <w:rPr>
                <w:rFonts w:ascii="Arabic Typesetting" w:hAnsi="Arabic Typesetting" w:cs="Arabic Typesetting"/>
                <w:b/>
                <w:sz w:val="30"/>
                <w:szCs w:val="30"/>
                <w:lang w:bidi="ar-EG"/>
              </w:rPr>
            </w:pPr>
            <w:r w:rsidRPr="0006623E">
              <w:rPr>
                <w:rFonts w:ascii="Arabic Typesetting" w:eastAsia="Arial" w:hAnsi="Arabic Typesetting" w:cs="Arabic Typesetting"/>
                <w:b/>
                <w:bCs/>
                <w:sz w:val="30"/>
                <w:szCs w:val="30"/>
                <w:rtl/>
                <w:lang w:bidi="ar-EG"/>
              </w:rPr>
              <w:t xml:space="preserve">الأهداف </w:t>
            </w:r>
          </w:p>
        </w:tc>
        <w:tc>
          <w:tcPr>
            <w:tcW w:w="1555" w:type="pct"/>
            <w:tcBorders>
              <w:top w:val="single" w:sz="4" w:space="0" w:color="auto"/>
            </w:tcBorders>
            <w:shd w:val="clear" w:color="auto" w:fill="FFFFFF"/>
            <w:tcMar>
              <w:top w:w="110" w:type="dxa"/>
              <w:left w:w="108" w:type="dxa"/>
              <w:bottom w:w="0" w:type="dxa"/>
              <w:right w:w="108" w:type="dxa"/>
            </w:tcMar>
          </w:tcPr>
          <w:p w:rsidR="00362339" w:rsidRPr="0006623E" w:rsidRDefault="00362339" w:rsidP="00631C2F">
            <w:pPr>
              <w:keepNext/>
              <w:bidi/>
              <w:spacing w:before="60" w:after="60" w:line="280" w:lineRule="exact"/>
              <w:rPr>
                <w:rFonts w:ascii="Arabic Typesetting" w:hAnsi="Arabic Typesetting" w:cs="Arabic Typesetting"/>
                <w:b/>
                <w:bCs/>
                <w:sz w:val="30"/>
                <w:szCs w:val="30"/>
                <w:rtl/>
                <w:lang w:bidi="ar-EG"/>
              </w:rPr>
            </w:pPr>
            <w:r w:rsidRPr="0006623E">
              <w:rPr>
                <w:rFonts w:ascii="Arabic Typesetting" w:hAnsi="Arabic Typesetting" w:cs="Arabic Typesetting"/>
                <w:b/>
                <w:bCs/>
                <w:sz w:val="30"/>
                <w:szCs w:val="30"/>
                <w:rtl/>
                <w:lang w:bidi="ar-EG"/>
              </w:rPr>
              <w:t>بيانات الأداء</w:t>
            </w:r>
          </w:p>
        </w:tc>
        <w:tc>
          <w:tcPr>
            <w:tcW w:w="484" w:type="pct"/>
            <w:tcBorders>
              <w:top w:val="single" w:sz="4" w:space="0" w:color="auto"/>
            </w:tcBorders>
            <w:shd w:val="clear" w:color="auto" w:fill="auto"/>
            <w:tcMar>
              <w:top w:w="110" w:type="dxa"/>
              <w:left w:w="108" w:type="dxa"/>
              <w:bottom w:w="0" w:type="dxa"/>
              <w:right w:w="108" w:type="dxa"/>
            </w:tcMar>
            <w:vAlign w:val="center"/>
          </w:tcPr>
          <w:p w:rsidR="00362339" w:rsidRPr="0006623E" w:rsidRDefault="00362339" w:rsidP="00631C2F">
            <w:pPr>
              <w:keepNext/>
              <w:keepLines/>
              <w:bidi/>
              <w:spacing w:before="60" w:after="60" w:line="280" w:lineRule="exact"/>
              <w:jc w:val="center"/>
              <w:rPr>
                <w:rFonts w:ascii="Arabic Typesetting" w:hAnsi="Arabic Typesetting" w:cs="Arabic Typesetting"/>
                <w:b/>
                <w:bCs/>
                <w:sz w:val="30"/>
                <w:szCs w:val="30"/>
                <w:lang w:bidi="ar-EG"/>
              </w:rPr>
            </w:pPr>
            <w:r w:rsidRPr="0006623E">
              <w:rPr>
                <w:rFonts w:ascii="Arabic Typesetting" w:eastAsia="Arial" w:hAnsi="Arabic Typesetting" w:cs="Arabic Typesetting"/>
                <w:b/>
                <w:bCs/>
                <w:sz w:val="30"/>
                <w:szCs w:val="30"/>
                <w:rtl/>
                <w:lang w:bidi="ar-EG"/>
              </w:rPr>
              <w:t>السير</w:t>
            </w:r>
          </w:p>
        </w:tc>
      </w:tr>
      <w:tr w:rsidR="00362339" w:rsidRPr="0006623E" w:rsidTr="00631C2F">
        <w:tc>
          <w:tcPr>
            <w:tcW w:w="1111" w:type="pct"/>
          </w:tcPr>
          <w:p w:rsidR="00362339" w:rsidRPr="0006623E" w:rsidRDefault="00362339" w:rsidP="00631C2F">
            <w:pPr>
              <w:bidi/>
              <w:spacing w:before="60" w:after="60" w:line="280" w:lineRule="exact"/>
              <w:rPr>
                <w:rFonts w:ascii="Arabic Typesetting" w:hAnsi="Arabic Typesetting" w:cs="Arabic Typesetting"/>
                <w:sz w:val="30"/>
                <w:szCs w:val="30"/>
              </w:rPr>
            </w:pPr>
            <w:r w:rsidRPr="0006623E">
              <w:rPr>
                <w:rFonts w:ascii="Arabic Typesetting" w:hAnsi="Arabic Typesetting" w:cs="Arabic Typesetting"/>
                <w:sz w:val="30"/>
                <w:szCs w:val="30"/>
                <w:rtl/>
              </w:rPr>
              <w:t>تحديث النظام المالي ولائحته والتعميمات الإدارية المعنية</w:t>
            </w:r>
          </w:p>
        </w:tc>
        <w:tc>
          <w:tcPr>
            <w:tcW w:w="962" w:type="pct"/>
          </w:tcPr>
          <w:p w:rsidR="00362339" w:rsidRPr="0006623E" w:rsidRDefault="00362339" w:rsidP="00631C2F">
            <w:pPr>
              <w:bidi/>
              <w:adjustRightInd w:val="0"/>
              <w:snapToGrid w:val="0"/>
              <w:spacing w:before="60" w:after="60" w:line="280" w:lineRule="exact"/>
              <w:rPr>
                <w:rFonts w:ascii="Arabic Typesetting" w:hAnsi="Arabic Typesetting" w:cs="Arabic Typesetting"/>
                <w:sz w:val="30"/>
                <w:szCs w:val="30"/>
                <w:rtl/>
              </w:rPr>
            </w:pPr>
            <w:r w:rsidRPr="0006623E">
              <w:rPr>
                <w:rFonts w:ascii="Arabic Typesetting" w:hAnsi="Arabic Typesetting" w:cs="Arabic Typesetting" w:hint="cs"/>
                <w:iCs/>
                <w:color w:val="002060"/>
                <w:sz w:val="30"/>
                <w:szCs w:val="30"/>
                <w:rtl/>
                <w:lang w:bidi="ar-EG"/>
              </w:rPr>
              <w:t>أسس المقارنة المحدثة في نهاية 2013:</w:t>
            </w:r>
            <w:r w:rsidRPr="0006623E">
              <w:rPr>
                <w:rFonts w:ascii="Arabic Typesetting" w:hAnsi="Arabic Typesetting" w:cs="Arabic Typesetting" w:hint="cs"/>
                <w:i/>
                <w:color w:val="002060"/>
                <w:sz w:val="30"/>
                <w:szCs w:val="30"/>
                <w:rtl/>
                <w:lang w:bidi="ar-EG"/>
              </w:rPr>
              <w:t xml:space="preserve"> </w:t>
            </w:r>
            <w:r w:rsidRPr="0006623E">
              <w:rPr>
                <w:rFonts w:ascii="Arabic Typesetting" w:hAnsi="Arabic Typesetting" w:cs="Arabic Typesetting"/>
                <w:i/>
                <w:color w:val="002060"/>
                <w:sz w:val="30"/>
                <w:szCs w:val="30"/>
                <w:rtl/>
                <w:lang w:bidi="ar-EG"/>
              </w:rPr>
              <w:t>التعميمات الإدارية الصادرة في 2012 و2013. النظام المالي ولائحته المعدل في سنة 2012 حسب الضرورة</w:t>
            </w:r>
          </w:p>
          <w:p w:rsidR="00362339" w:rsidRPr="0006623E" w:rsidRDefault="00362339" w:rsidP="00631C2F">
            <w:pPr>
              <w:bidi/>
              <w:spacing w:before="60" w:after="60" w:line="280" w:lineRule="exact"/>
              <w:rPr>
                <w:rFonts w:ascii="Arabic Typesetting" w:hAnsi="Arabic Typesetting" w:cs="Arabic Typesetting"/>
                <w:sz w:val="30"/>
                <w:szCs w:val="30"/>
              </w:rPr>
            </w:pPr>
            <w:r w:rsidRPr="0006623E">
              <w:rPr>
                <w:rFonts w:ascii="Arabic Typesetting" w:hAnsi="Arabic Typesetting" w:cs="Arabic Typesetting" w:hint="cs"/>
                <w:iCs/>
                <w:sz w:val="30"/>
                <w:szCs w:val="30"/>
                <w:rtl/>
                <w:lang w:bidi="ar-EG"/>
              </w:rPr>
              <w:t>أسس المقارنة الأصلية في برنامج وميزانية 2014/15</w:t>
            </w:r>
            <w:r w:rsidRPr="0006623E">
              <w:rPr>
                <w:rFonts w:ascii="Arabic Typesetting" w:hAnsi="Arabic Typesetting" w:cs="Arabic Typesetting" w:hint="cs"/>
                <w:i/>
                <w:sz w:val="30"/>
                <w:szCs w:val="30"/>
                <w:rtl/>
                <w:lang w:bidi="ar-EG"/>
              </w:rPr>
              <w:t xml:space="preserve">: </w:t>
            </w:r>
            <w:r w:rsidRPr="0006623E">
              <w:rPr>
                <w:rFonts w:ascii="Arabic Typesetting" w:hAnsi="Arabic Typesetting" w:cs="Arabic Typesetting"/>
                <w:sz w:val="30"/>
                <w:szCs w:val="30"/>
                <w:rtl/>
              </w:rPr>
              <w:t>التعميمات الإدارية الصادرة في 2012 و2013. النظام المالي ولائحته المعدل في سنة 2012 حسب الضرورة</w:t>
            </w:r>
          </w:p>
        </w:tc>
        <w:tc>
          <w:tcPr>
            <w:tcW w:w="888" w:type="pct"/>
            <w:tcMar>
              <w:top w:w="110" w:type="dxa"/>
              <w:left w:w="108" w:type="dxa"/>
              <w:bottom w:w="0" w:type="dxa"/>
              <w:right w:w="108" w:type="dxa"/>
            </w:tcMar>
          </w:tcPr>
          <w:p w:rsidR="00362339" w:rsidRPr="0006623E" w:rsidRDefault="00362339" w:rsidP="00631C2F">
            <w:pPr>
              <w:keepNext/>
              <w:keepLines/>
              <w:bidi/>
              <w:spacing w:before="60" w:after="60" w:line="280" w:lineRule="exact"/>
              <w:ind w:right="161"/>
              <w:rPr>
                <w:rFonts w:ascii="Arabic Typesetting" w:hAnsi="Arabic Typesetting" w:cs="Arabic Typesetting"/>
                <w:b/>
                <w:sz w:val="30"/>
                <w:szCs w:val="30"/>
              </w:rPr>
            </w:pPr>
            <w:r w:rsidRPr="0006623E">
              <w:rPr>
                <w:rFonts w:ascii="Arabic Typesetting" w:hAnsi="Arabic Typesetting" w:cs="Arabic Typesetting"/>
                <w:b/>
                <w:sz w:val="30"/>
                <w:szCs w:val="30"/>
                <w:rtl/>
              </w:rPr>
              <w:t>استعراض ومراجعة الإطار التنظيمي حسب الحاجة</w:t>
            </w:r>
          </w:p>
        </w:tc>
        <w:tc>
          <w:tcPr>
            <w:tcW w:w="1555" w:type="pct"/>
            <w:shd w:val="clear" w:color="auto" w:fill="FFFFFF"/>
            <w:tcMar>
              <w:top w:w="110" w:type="dxa"/>
              <w:left w:w="108" w:type="dxa"/>
              <w:bottom w:w="0" w:type="dxa"/>
              <w:right w:w="108" w:type="dxa"/>
            </w:tcMar>
          </w:tcPr>
          <w:p w:rsidR="00362339" w:rsidRPr="0006623E" w:rsidRDefault="00362339" w:rsidP="00631C2F">
            <w:pPr>
              <w:bidi/>
              <w:spacing w:before="60" w:after="60" w:line="280" w:lineRule="exact"/>
              <w:rPr>
                <w:rFonts w:ascii="Arabic Typesetting" w:hAnsi="Arabic Typesetting" w:cs="Arabic Typesetting"/>
                <w:sz w:val="30"/>
                <w:szCs w:val="30"/>
                <w:rtl/>
              </w:rPr>
            </w:pPr>
            <w:r w:rsidRPr="0006623E">
              <w:rPr>
                <w:rFonts w:ascii="Arabic Typesetting" w:hAnsi="Arabic Typesetting" w:cs="Arabic Typesetting" w:hint="cs"/>
                <w:sz w:val="30"/>
                <w:szCs w:val="30"/>
                <w:rtl/>
              </w:rPr>
              <w:t xml:space="preserve">- </w:t>
            </w:r>
            <w:r w:rsidRPr="0006623E">
              <w:rPr>
                <w:rFonts w:ascii="Arabic Typesetting" w:hAnsi="Arabic Typesetting" w:cs="Arabic Typesetting"/>
                <w:sz w:val="30"/>
                <w:szCs w:val="30"/>
                <w:rtl/>
              </w:rPr>
              <w:t>مراجعة و</w:t>
            </w:r>
            <w:r w:rsidRPr="0006623E">
              <w:rPr>
                <w:rFonts w:ascii="Arabic Typesetting" w:hAnsi="Arabic Typesetting" w:cs="Arabic Typesetting" w:hint="cs"/>
                <w:sz w:val="30"/>
                <w:szCs w:val="30"/>
                <w:rtl/>
              </w:rPr>
              <w:t xml:space="preserve">/أو </w:t>
            </w:r>
            <w:r w:rsidRPr="0006623E">
              <w:rPr>
                <w:rFonts w:ascii="Arabic Typesetting" w:hAnsi="Arabic Typesetting" w:cs="Arabic Typesetting"/>
                <w:sz w:val="30"/>
                <w:szCs w:val="30"/>
                <w:rtl/>
              </w:rPr>
              <w:t>إصدار التعميمات الإدارية</w:t>
            </w:r>
            <w:r w:rsidRPr="0006623E">
              <w:rPr>
                <w:rFonts w:ascii="Arabic Typesetting" w:hAnsi="Arabic Typesetting" w:cs="Arabic Typesetting" w:hint="cs"/>
                <w:sz w:val="30"/>
                <w:szCs w:val="30"/>
                <w:rtl/>
              </w:rPr>
              <w:t>، بما فيها تلك التي تتناول ما يلي:</w:t>
            </w:r>
          </w:p>
          <w:p w:rsidR="00362339" w:rsidRPr="0006623E" w:rsidRDefault="00362339" w:rsidP="00631C2F">
            <w:pPr>
              <w:pStyle w:val="ListParagraph"/>
              <w:spacing w:before="60" w:after="60" w:line="280" w:lineRule="exact"/>
              <w:ind w:left="222"/>
              <w:rPr>
                <w:rFonts w:ascii="Arabic Typesetting" w:hAnsi="Arabic Typesetting" w:cs="Arabic Typesetting"/>
                <w:sz w:val="30"/>
                <w:szCs w:val="30"/>
                <w:rtl/>
                <w:lang w:bidi="ar-SA"/>
              </w:rPr>
            </w:pPr>
            <w:r w:rsidRPr="0006623E">
              <w:rPr>
                <w:rFonts w:ascii="Arabic Typesetting" w:hAnsi="Arabic Typesetting" w:cs="Arabic Typesetting"/>
                <w:sz w:val="30"/>
                <w:szCs w:val="30"/>
                <w:rtl/>
                <w:lang w:bidi="ar-SA"/>
              </w:rPr>
              <w:t xml:space="preserve">• المبادئ العامة والقواعد الأساسية </w:t>
            </w:r>
            <w:r w:rsidRPr="0006623E">
              <w:rPr>
                <w:rFonts w:ascii="Arabic Typesetting" w:hAnsi="Arabic Typesetting" w:cs="Arabic Typesetting" w:hint="cs"/>
                <w:sz w:val="30"/>
                <w:szCs w:val="30"/>
                <w:rtl/>
                <w:lang w:bidi="ar-SA"/>
              </w:rPr>
              <w:t>ل</w:t>
            </w:r>
            <w:r w:rsidRPr="0006623E">
              <w:rPr>
                <w:rFonts w:ascii="Arabic Typesetting" w:hAnsi="Arabic Typesetting" w:cs="Arabic Typesetting"/>
                <w:sz w:val="30"/>
                <w:szCs w:val="30"/>
                <w:rtl/>
                <w:lang w:bidi="ar-SA"/>
              </w:rPr>
              <w:t xml:space="preserve">لمشتريات (التعميم الإداري </w:t>
            </w:r>
            <w:r w:rsidRPr="0006623E">
              <w:rPr>
                <w:rFonts w:ascii="Arabic Typesetting" w:hAnsi="Arabic Typesetting" w:cs="Arabic Typesetting"/>
                <w:sz w:val="30"/>
                <w:szCs w:val="30"/>
                <w:lang w:bidi="ar-SA"/>
              </w:rPr>
              <w:t>1/2014</w:t>
            </w:r>
            <w:r w:rsidRPr="0006623E">
              <w:rPr>
                <w:rFonts w:ascii="Arabic Typesetting" w:hAnsi="Arabic Typesetting" w:cs="Arabic Typesetting"/>
                <w:sz w:val="30"/>
                <w:szCs w:val="30"/>
                <w:rtl/>
                <w:lang w:bidi="ar-SA"/>
              </w:rPr>
              <w:t>)</w:t>
            </w:r>
          </w:p>
          <w:p w:rsidR="00362339" w:rsidRPr="0006623E" w:rsidRDefault="00362339" w:rsidP="00631C2F">
            <w:pPr>
              <w:pStyle w:val="ListParagraph"/>
              <w:spacing w:before="60" w:after="60" w:line="280" w:lineRule="exact"/>
              <w:ind w:left="222"/>
              <w:rPr>
                <w:rFonts w:ascii="Arabic Typesetting" w:hAnsi="Arabic Typesetting" w:cs="Arabic Typesetting"/>
                <w:sz w:val="30"/>
                <w:szCs w:val="30"/>
                <w:rtl/>
                <w:lang w:bidi="ar-SA"/>
              </w:rPr>
            </w:pPr>
            <w:r w:rsidRPr="0006623E">
              <w:rPr>
                <w:rFonts w:ascii="Arabic Typesetting" w:hAnsi="Arabic Typesetting" w:cs="Arabic Typesetting"/>
                <w:sz w:val="30"/>
                <w:szCs w:val="30"/>
                <w:rtl/>
                <w:lang w:bidi="ar-SA"/>
              </w:rPr>
              <w:t xml:space="preserve">• </w:t>
            </w:r>
            <w:r w:rsidRPr="0006623E">
              <w:rPr>
                <w:rFonts w:ascii="Arabic Typesetting" w:hAnsi="Arabic Typesetting" w:cs="Arabic Typesetting" w:hint="cs"/>
                <w:sz w:val="30"/>
                <w:szCs w:val="30"/>
                <w:rtl/>
                <w:lang w:bidi="ar-SA"/>
              </w:rPr>
              <w:t>سلف</w:t>
            </w:r>
            <w:r w:rsidRPr="0006623E">
              <w:rPr>
                <w:rFonts w:ascii="Arabic Typesetting" w:hAnsi="Arabic Typesetting" w:cs="Arabic Typesetting"/>
                <w:sz w:val="30"/>
                <w:szCs w:val="30"/>
                <w:rtl/>
                <w:lang w:bidi="ar-SA"/>
              </w:rPr>
              <w:t xml:space="preserve"> </w:t>
            </w:r>
            <w:r w:rsidRPr="0006623E">
              <w:rPr>
                <w:rFonts w:ascii="Arabic Typesetting" w:hAnsi="Arabic Typesetting" w:cs="Arabic Typesetting" w:hint="cs"/>
                <w:sz w:val="30"/>
                <w:szCs w:val="30"/>
                <w:rtl/>
                <w:lang w:bidi="ar-SA"/>
              </w:rPr>
              <w:t>المرتبات</w:t>
            </w:r>
            <w:r w:rsidRPr="0006623E">
              <w:rPr>
                <w:rFonts w:ascii="Arabic Typesetting" w:hAnsi="Arabic Typesetting" w:cs="Arabic Typesetting"/>
                <w:sz w:val="30"/>
                <w:szCs w:val="30"/>
                <w:rtl/>
                <w:lang w:bidi="ar-SA"/>
              </w:rPr>
              <w:t xml:space="preserve"> (10/2014)</w:t>
            </w:r>
          </w:p>
          <w:p w:rsidR="00362339" w:rsidRPr="0006623E" w:rsidRDefault="00362339" w:rsidP="00631C2F">
            <w:pPr>
              <w:pStyle w:val="ListParagraph"/>
              <w:spacing w:before="60" w:after="60" w:line="280" w:lineRule="exact"/>
              <w:ind w:left="222"/>
              <w:rPr>
                <w:rFonts w:ascii="Arabic Typesetting" w:hAnsi="Arabic Typesetting" w:cs="Arabic Typesetting"/>
                <w:sz w:val="30"/>
                <w:szCs w:val="30"/>
                <w:rtl/>
                <w:lang w:bidi="ar-SA"/>
              </w:rPr>
            </w:pPr>
            <w:r w:rsidRPr="0006623E">
              <w:rPr>
                <w:rFonts w:ascii="Arabic Typesetting" w:hAnsi="Arabic Typesetting" w:cs="Arabic Typesetting"/>
                <w:sz w:val="30"/>
                <w:szCs w:val="30"/>
                <w:rtl/>
                <w:lang w:bidi="ar-SA"/>
              </w:rPr>
              <w:t xml:space="preserve">• سياسة استخدام أجهزة الاتصالات </w:t>
            </w:r>
            <w:r w:rsidRPr="0006623E">
              <w:rPr>
                <w:rFonts w:ascii="Arabic Typesetting" w:hAnsi="Arabic Typesetting" w:cs="Arabic Typesetting" w:hint="cs"/>
                <w:sz w:val="30"/>
                <w:szCs w:val="30"/>
                <w:rtl/>
                <w:lang w:bidi="ar-SA"/>
              </w:rPr>
              <w:t>المحمولة</w:t>
            </w:r>
            <w:r w:rsidRPr="0006623E">
              <w:rPr>
                <w:rFonts w:ascii="Arabic Typesetting" w:hAnsi="Arabic Typesetting" w:cs="Arabic Typesetting"/>
                <w:sz w:val="30"/>
                <w:szCs w:val="30"/>
                <w:rtl/>
                <w:lang w:bidi="ar-SA"/>
              </w:rPr>
              <w:t xml:space="preserve"> (17/2014)</w:t>
            </w:r>
          </w:p>
          <w:p w:rsidR="00362339" w:rsidRPr="0006623E" w:rsidRDefault="00362339" w:rsidP="00631C2F">
            <w:pPr>
              <w:pStyle w:val="ListParagraph"/>
              <w:spacing w:before="60" w:after="60" w:line="280" w:lineRule="exact"/>
              <w:ind w:left="222"/>
              <w:rPr>
                <w:rFonts w:ascii="Arabic Typesetting" w:hAnsi="Arabic Typesetting" w:cs="Arabic Typesetting"/>
                <w:sz w:val="30"/>
                <w:szCs w:val="30"/>
                <w:rtl/>
                <w:lang w:bidi="ar-SA"/>
              </w:rPr>
            </w:pPr>
            <w:r w:rsidRPr="0006623E">
              <w:rPr>
                <w:rFonts w:ascii="Arabic Typesetting" w:hAnsi="Arabic Typesetting" w:cs="Arabic Typesetting"/>
                <w:sz w:val="30"/>
                <w:szCs w:val="30"/>
                <w:rtl/>
                <w:lang w:bidi="ar-SA"/>
              </w:rPr>
              <w:t xml:space="preserve">• إنشاء فريق إدارة المخاطر (التعميم الإداري </w:t>
            </w:r>
            <w:r w:rsidRPr="0006623E">
              <w:rPr>
                <w:rFonts w:ascii="Arabic Typesetting" w:hAnsi="Arabic Typesetting" w:cs="Arabic Typesetting"/>
                <w:sz w:val="30"/>
                <w:szCs w:val="30"/>
                <w:lang w:bidi="ar-SA"/>
              </w:rPr>
              <w:t>18/2014</w:t>
            </w:r>
            <w:r w:rsidRPr="0006623E">
              <w:rPr>
                <w:rFonts w:ascii="Arabic Typesetting" w:hAnsi="Arabic Typesetting" w:cs="Arabic Typesetting"/>
                <w:sz w:val="30"/>
                <w:szCs w:val="30"/>
                <w:rtl/>
                <w:lang w:bidi="ar-SA"/>
              </w:rPr>
              <w:t>)</w:t>
            </w:r>
          </w:p>
          <w:p w:rsidR="00362339" w:rsidRPr="0006623E" w:rsidRDefault="00362339" w:rsidP="00631C2F">
            <w:pPr>
              <w:pStyle w:val="ListParagraph"/>
              <w:spacing w:before="60" w:after="60" w:line="280" w:lineRule="exact"/>
              <w:ind w:left="222"/>
              <w:rPr>
                <w:rFonts w:ascii="Arabic Typesetting" w:hAnsi="Arabic Typesetting" w:cs="Arabic Typesetting"/>
                <w:sz w:val="30"/>
                <w:szCs w:val="30"/>
                <w:rtl/>
                <w:lang w:bidi="ar-SA"/>
              </w:rPr>
            </w:pPr>
            <w:r w:rsidRPr="0006623E">
              <w:rPr>
                <w:rFonts w:ascii="Arabic Typesetting" w:hAnsi="Arabic Typesetting" w:cs="Arabic Typesetting"/>
                <w:sz w:val="30"/>
                <w:szCs w:val="30"/>
                <w:rtl/>
                <w:lang w:bidi="ar-SA"/>
              </w:rPr>
              <w:t xml:space="preserve">• إجازة </w:t>
            </w:r>
            <w:r w:rsidRPr="0006623E">
              <w:rPr>
                <w:rFonts w:ascii="Arabic Typesetting" w:hAnsi="Arabic Typesetting" w:cs="Arabic Typesetting" w:hint="cs"/>
                <w:sz w:val="30"/>
                <w:szCs w:val="30"/>
                <w:rtl/>
                <w:lang w:bidi="ar-SA"/>
              </w:rPr>
              <w:t xml:space="preserve">زيارة الوطن </w:t>
            </w:r>
            <w:r w:rsidRPr="0006623E">
              <w:rPr>
                <w:rFonts w:ascii="Arabic Typesetting" w:hAnsi="Arabic Typesetting" w:cs="Arabic Typesetting"/>
                <w:sz w:val="30"/>
                <w:szCs w:val="30"/>
                <w:rtl/>
                <w:lang w:bidi="ar-SA"/>
              </w:rPr>
              <w:t>(22/2014)</w:t>
            </w:r>
          </w:p>
          <w:p w:rsidR="00362339" w:rsidRPr="0006623E" w:rsidRDefault="00362339" w:rsidP="00631C2F">
            <w:pPr>
              <w:pStyle w:val="ListParagraph"/>
              <w:spacing w:before="60" w:after="60" w:line="280" w:lineRule="exact"/>
              <w:ind w:left="222"/>
              <w:rPr>
                <w:rFonts w:ascii="Arabic Typesetting" w:hAnsi="Arabic Typesetting" w:cs="Arabic Typesetting"/>
                <w:sz w:val="30"/>
                <w:szCs w:val="30"/>
                <w:rtl/>
                <w:lang w:bidi="ar-SA"/>
              </w:rPr>
            </w:pPr>
            <w:r w:rsidRPr="0006623E">
              <w:rPr>
                <w:rFonts w:ascii="Arabic Typesetting" w:hAnsi="Arabic Typesetting" w:cs="Arabic Typesetting"/>
                <w:sz w:val="30"/>
                <w:szCs w:val="30"/>
                <w:rtl/>
                <w:lang w:bidi="ar-SA"/>
              </w:rPr>
              <w:t xml:space="preserve">• سياسة الويبو </w:t>
            </w:r>
            <w:r w:rsidRPr="0006623E">
              <w:rPr>
                <w:rFonts w:ascii="Arabic Typesetting" w:hAnsi="Arabic Typesetting" w:cs="Arabic Typesetting" w:hint="cs"/>
                <w:sz w:val="30"/>
                <w:szCs w:val="30"/>
                <w:rtl/>
                <w:lang w:bidi="ar-SA"/>
              </w:rPr>
              <w:t xml:space="preserve">بشأن </w:t>
            </w:r>
            <w:r w:rsidRPr="0006623E">
              <w:rPr>
                <w:rFonts w:ascii="Arabic Typesetting" w:hAnsi="Arabic Typesetting" w:cs="Arabic Typesetting"/>
                <w:sz w:val="30"/>
                <w:szCs w:val="30"/>
                <w:rtl/>
                <w:lang w:bidi="ar-SA"/>
              </w:rPr>
              <w:t>إدارة المخاطر (34/2014)</w:t>
            </w:r>
          </w:p>
          <w:p w:rsidR="00362339" w:rsidRPr="0006623E" w:rsidRDefault="00362339" w:rsidP="00631C2F">
            <w:pPr>
              <w:pStyle w:val="ListParagraph"/>
              <w:spacing w:before="60" w:after="60" w:line="280" w:lineRule="exact"/>
              <w:ind w:left="222"/>
              <w:rPr>
                <w:rFonts w:ascii="Arabic Typesetting" w:hAnsi="Arabic Typesetting" w:cs="Arabic Typesetting"/>
                <w:sz w:val="30"/>
                <w:szCs w:val="30"/>
                <w:rtl/>
                <w:lang w:bidi="ar-SA"/>
              </w:rPr>
            </w:pPr>
            <w:r w:rsidRPr="0006623E">
              <w:rPr>
                <w:rFonts w:ascii="Arabic Typesetting" w:hAnsi="Arabic Typesetting" w:cs="Arabic Typesetting"/>
                <w:sz w:val="30"/>
                <w:szCs w:val="30"/>
                <w:rtl/>
                <w:lang w:bidi="ar-SA"/>
              </w:rPr>
              <w:t>• المبادئ التوجيهية بشأن الإدارة النقدية</w:t>
            </w:r>
            <w:r w:rsidRPr="0006623E">
              <w:rPr>
                <w:rFonts w:ascii="Arabic Typesetting" w:hAnsi="Arabic Typesetting" w:cs="Arabic Typesetting" w:hint="cs"/>
                <w:sz w:val="30"/>
                <w:szCs w:val="30"/>
                <w:rtl/>
                <w:lang w:bidi="ar-SA"/>
              </w:rPr>
              <w:t xml:space="preserve"> والشؤون المالية</w:t>
            </w:r>
            <w:r w:rsidRPr="0006623E">
              <w:rPr>
                <w:rFonts w:ascii="Arabic Typesetting" w:hAnsi="Arabic Typesetting" w:cs="Arabic Typesetting"/>
                <w:sz w:val="30"/>
                <w:szCs w:val="30"/>
                <w:rtl/>
                <w:lang w:bidi="ar-SA"/>
              </w:rPr>
              <w:t xml:space="preserve"> للمكاتب الخارجية</w:t>
            </w:r>
            <w:r w:rsidRPr="0006623E">
              <w:rPr>
                <w:rFonts w:ascii="Arabic Typesetting" w:hAnsi="Arabic Typesetting" w:cs="Arabic Typesetting" w:hint="cs"/>
                <w:sz w:val="30"/>
                <w:szCs w:val="30"/>
                <w:rtl/>
                <w:lang w:bidi="ar-SA"/>
              </w:rPr>
              <w:t>، النطاق والغرض</w:t>
            </w:r>
            <w:r w:rsidRPr="0006623E">
              <w:rPr>
                <w:rFonts w:ascii="Arabic Typesetting" w:hAnsi="Arabic Typesetting" w:cs="Arabic Typesetting"/>
                <w:sz w:val="30"/>
                <w:szCs w:val="30"/>
                <w:rtl/>
                <w:lang w:bidi="ar-SA"/>
              </w:rPr>
              <w:t xml:space="preserve"> (45/2014)</w:t>
            </w:r>
          </w:p>
          <w:p w:rsidR="00362339" w:rsidRPr="0006623E" w:rsidRDefault="00362339" w:rsidP="00631C2F">
            <w:pPr>
              <w:pStyle w:val="ListParagraph"/>
              <w:spacing w:before="60" w:after="60" w:line="280" w:lineRule="exact"/>
              <w:ind w:left="222"/>
              <w:rPr>
                <w:rFonts w:ascii="Arabic Typesetting" w:hAnsi="Arabic Typesetting" w:cs="Arabic Typesetting"/>
                <w:sz w:val="30"/>
                <w:szCs w:val="30"/>
                <w:rtl/>
                <w:lang w:bidi="ar-SA"/>
              </w:rPr>
            </w:pPr>
            <w:r w:rsidRPr="0006623E">
              <w:rPr>
                <w:rFonts w:ascii="Arabic Typesetting" w:hAnsi="Arabic Typesetting" w:cs="Arabic Typesetting"/>
                <w:sz w:val="30"/>
                <w:szCs w:val="30"/>
                <w:rtl/>
                <w:lang w:bidi="ar-SA"/>
              </w:rPr>
              <w:t>• الضيافة الرسمية (</w:t>
            </w:r>
            <w:r w:rsidRPr="0006623E">
              <w:rPr>
                <w:rFonts w:ascii="Arabic Typesetting" w:hAnsi="Arabic Typesetting" w:cs="Arabic Typesetting"/>
                <w:sz w:val="30"/>
                <w:szCs w:val="30"/>
                <w:lang w:bidi="ar-SA"/>
              </w:rPr>
              <w:t>3/2012 Rev.</w:t>
            </w:r>
            <w:r w:rsidRPr="0006623E">
              <w:rPr>
                <w:rFonts w:ascii="Arabic Typesetting" w:hAnsi="Arabic Typesetting" w:cs="Arabic Typesetting"/>
                <w:sz w:val="30"/>
                <w:szCs w:val="30"/>
                <w:rtl/>
                <w:lang w:bidi="ar-SA"/>
              </w:rPr>
              <w:t>)</w:t>
            </w:r>
          </w:p>
          <w:p w:rsidR="00362339" w:rsidRPr="0006623E" w:rsidRDefault="00362339" w:rsidP="00631C2F">
            <w:pPr>
              <w:pStyle w:val="ListParagraph"/>
              <w:spacing w:before="60" w:after="60" w:line="280" w:lineRule="exact"/>
              <w:ind w:left="222"/>
              <w:rPr>
                <w:rFonts w:ascii="Arabic Typesetting" w:hAnsi="Arabic Typesetting" w:cs="Arabic Typesetting"/>
                <w:sz w:val="30"/>
                <w:szCs w:val="30"/>
                <w:rtl/>
                <w:lang w:bidi="ar-SA"/>
              </w:rPr>
            </w:pPr>
            <w:r w:rsidRPr="0006623E">
              <w:rPr>
                <w:rFonts w:ascii="Arabic Typesetting" w:hAnsi="Arabic Typesetting" w:cs="Arabic Typesetting"/>
                <w:sz w:val="30"/>
                <w:szCs w:val="30"/>
                <w:rtl/>
                <w:lang w:bidi="ar-SA"/>
              </w:rPr>
              <w:t xml:space="preserve">• السفر في مهام رسمية والمصاريف </w:t>
            </w:r>
            <w:r w:rsidRPr="0006623E">
              <w:rPr>
                <w:rFonts w:ascii="Arabic Typesetting" w:hAnsi="Arabic Typesetting" w:cs="Arabic Typesetting" w:hint="cs"/>
                <w:sz w:val="30"/>
                <w:szCs w:val="30"/>
                <w:rtl/>
                <w:lang w:bidi="ar-SA"/>
              </w:rPr>
              <w:t>المرتبطة به</w:t>
            </w:r>
            <w:r w:rsidRPr="0006623E">
              <w:rPr>
                <w:rFonts w:ascii="Arabic Typesetting" w:hAnsi="Arabic Typesetting" w:cs="Arabic Typesetting"/>
                <w:sz w:val="30"/>
                <w:szCs w:val="30"/>
                <w:rtl/>
                <w:lang w:bidi="ar-SA"/>
              </w:rPr>
              <w:t xml:space="preserve"> (</w:t>
            </w:r>
            <w:r w:rsidRPr="0006623E">
              <w:rPr>
                <w:rFonts w:ascii="Arabic Typesetting" w:hAnsi="Arabic Typesetting" w:cs="Arabic Typesetting"/>
                <w:sz w:val="30"/>
                <w:szCs w:val="30"/>
                <w:lang w:bidi="ar-SA"/>
              </w:rPr>
              <w:t>29/2013 Rev.</w:t>
            </w:r>
            <w:r w:rsidRPr="0006623E">
              <w:rPr>
                <w:rFonts w:ascii="Arabic Typesetting" w:hAnsi="Arabic Typesetting" w:cs="Arabic Typesetting"/>
                <w:sz w:val="30"/>
                <w:szCs w:val="30"/>
                <w:rtl/>
                <w:lang w:bidi="ar-SA"/>
              </w:rPr>
              <w:t>)</w:t>
            </w:r>
          </w:p>
          <w:p w:rsidR="00362339" w:rsidRPr="0006623E" w:rsidRDefault="00362339" w:rsidP="00631C2F">
            <w:pPr>
              <w:pStyle w:val="ListParagraph"/>
              <w:spacing w:before="60" w:after="60" w:line="280" w:lineRule="exact"/>
              <w:ind w:left="222"/>
              <w:rPr>
                <w:rFonts w:ascii="Arabic Typesetting" w:hAnsi="Arabic Typesetting" w:cs="Arabic Typesetting"/>
                <w:sz w:val="30"/>
                <w:szCs w:val="30"/>
                <w:rtl/>
                <w:lang w:bidi="ar-SA"/>
              </w:rPr>
            </w:pPr>
            <w:r w:rsidRPr="0006623E">
              <w:rPr>
                <w:rFonts w:ascii="Arabic Typesetting" w:hAnsi="Arabic Typesetting" w:cs="Arabic Typesetting" w:hint="cs"/>
                <w:sz w:val="30"/>
                <w:szCs w:val="30"/>
                <w:rtl/>
                <w:lang w:bidi="ar-SA"/>
              </w:rPr>
              <w:t>-</w:t>
            </w:r>
            <w:r w:rsidRPr="0006623E">
              <w:rPr>
                <w:rFonts w:ascii="Arabic Typesetting" w:hAnsi="Arabic Typesetting" w:cs="Arabic Typesetting"/>
                <w:sz w:val="30"/>
                <w:szCs w:val="30"/>
                <w:rtl/>
                <w:lang w:bidi="ar-SA"/>
              </w:rPr>
              <w:t xml:space="preserve"> مراجعة وتعديل</w:t>
            </w:r>
            <w:r w:rsidRPr="0006623E">
              <w:rPr>
                <w:rFonts w:ascii="Arabic Typesetting" w:hAnsi="Arabic Typesetting" w:cs="Arabic Typesetting" w:hint="cs"/>
                <w:sz w:val="30"/>
                <w:szCs w:val="30"/>
                <w:rtl/>
                <w:lang w:bidi="ar-SA"/>
              </w:rPr>
              <w:t xml:space="preserve"> النظام المالي (</w:t>
            </w:r>
            <w:r w:rsidRPr="0006623E">
              <w:rPr>
                <w:rFonts w:ascii="Arabic Typesetting" w:hAnsi="Arabic Typesetting" w:cs="Arabic Typesetting"/>
                <w:sz w:val="30"/>
                <w:szCs w:val="30"/>
                <w:rtl/>
                <w:lang w:bidi="ar-SA"/>
              </w:rPr>
              <w:t xml:space="preserve">التعميم الإداري </w:t>
            </w:r>
            <w:r w:rsidRPr="0006623E">
              <w:rPr>
                <w:rFonts w:ascii="Arabic Typesetting" w:hAnsi="Arabic Typesetting" w:cs="Arabic Typesetting"/>
                <w:sz w:val="30"/>
                <w:szCs w:val="30"/>
                <w:lang w:bidi="ar-SA"/>
              </w:rPr>
              <w:t>60/2014</w:t>
            </w:r>
            <w:r w:rsidRPr="0006623E">
              <w:rPr>
                <w:rFonts w:ascii="Arabic Typesetting" w:hAnsi="Arabic Typesetting" w:cs="Arabic Typesetting"/>
                <w:sz w:val="30"/>
                <w:szCs w:val="30"/>
                <w:rtl/>
                <w:lang w:bidi="ar-SA"/>
              </w:rPr>
              <w:t>) في أكتوبر 2014</w:t>
            </w:r>
          </w:p>
          <w:p w:rsidR="00362339" w:rsidRPr="0006623E" w:rsidRDefault="00362339" w:rsidP="00631C2F">
            <w:pPr>
              <w:pStyle w:val="ListParagraph"/>
              <w:spacing w:before="60" w:after="60" w:line="280" w:lineRule="exact"/>
              <w:ind w:left="222"/>
              <w:rPr>
                <w:rFonts w:ascii="Arabic Typesetting" w:hAnsi="Arabic Typesetting" w:cs="Arabic Typesetting"/>
                <w:sz w:val="30"/>
                <w:szCs w:val="30"/>
                <w:rtl/>
                <w:lang w:bidi="ar-SA"/>
              </w:rPr>
            </w:pPr>
            <w:r w:rsidRPr="0006623E">
              <w:rPr>
                <w:rFonts w:ascii="Arabic Typesetting" w:hAnsi="Arabic Typesetting" w:cs="Arabic Typesetting" w:hint="cs"/>
                <w:sz w:val="30"/>
                <w:szCs w:val="30"/>
                <w:rtl/>
                <w:lang w:bidi="ar-SA"/>
              </w:rPr>
              <w:t>-</w:t>
            </w:r>
            <w:r w:rsidRPr="0006623E">
              <w:rPr>
                <w:rFonts w:ascii="Arabic Typesetting" w:hAnsi="Arabic Typesetting" w:cs="Arabic Typesetting"/>
                <w:sz w:val="30"/>
                <w:szCs w:val="30"/>
                <w:rtl/>
                <w:lang w:bidi="ar-SA"/>
              </w:rPr>
              <w:t xml:space="preserve"> استعراض </w:t>
            </w:r>
            <w:r w:rsidRPr="0006623E">
              <w:rPr>
                <w:rFonts w:ascii="Arabic Typesetting" w:hAnsi="Arabic Typesetting" w:cs="Arabic Typesetting" w:hint="cs"/>
                <w:sz w:val="30"/>
                <w:szCs w:val="30"/>
                <w:rtl/>
                <w:lang w:bidi="ar-SA"/>
              </w:rPr>
              <w:t xml:space="preserve">التسميات </w:t>
            </w:r>
            <w:proofErr w:type="spellStart"/>
            <w:r w:rsidRPr="0006623E">
              <w:rPr>
                <w:rFonts w:ascii="Arabic Typesetting" w:hAnsi="Arabic Typesetting" w:cs="Arabic Typesetting" w:hint="cs"/>
                <w:sz w:val="30"/>
                <w:szCs w:val="30"/>
                <w:rtl/>
                <w:lang w:bidi="ar-SA"/>
              </w:rPr>
              <w:t>البرنامجية</w:t>
            </w:r>
            <w:proofErr w:type="spellEnd"/>
            <w:r w:rsidRPr="0006623E">
              <w:rPr>
                <w:rFonts w:ascii="Arabic Typesetting" w:hAnsi="Arabic Typesetting" w:cs="Arabic Typesetting"/>
                <w:sz w:val="30"/>
                <w:szCs w:val="30"/>
                <w:rtl/>
                <w:lang w:bidi="ar-SA"/>
              </w:rPr>
              <w:t xml:space="preserve"> و</w:t>
            </w:r>
            <w:r w:rsidRPr="0006623E">
              <w:rPr>
                <w:rFonts w:ascii="Arabic Typesetting" w:hAnsi="Arabic Typesetting" w:cs="Arabic Typesetting" w:hint="cs"/>
                <w:sz w:val="30"/>
                <w:szCs w:val="30"/>
                <w:rtl/>
                <w:lang w:bidi="ar-SA"/>
              </w:rPr>
              <w:t>ال</w:t>
            </w:r>
            <w:r w:rsidRPr="0006623E">
              <w:rPr>
                <w:rFonts w:ascii="Arabic Typesetting" w:hAnsi="Arabic Typesetting" w:cs="Arabic Typesetting"/>
                <w:sz w:val="30"/>
                <w:szCs w:val="30"/>
                <w:rtl/>
                <w:lang w:bidi="ar-SA"/>
              </w:rPr>
              <w:t>إداري</w:t>
            </w:r>
            <w:r w:rsidRPr="0006623E">
              <w:rPr>
                <w:rFonts w:ascii="Arabic Typesetting" w:hAnsi="Arabic Typesetting" w:cs="Arabic Typesetting" w:hint="cs"/>
                <w:sz w:val="30"/>
                <w:szCs w:val="30"/>
                <w:rtl/>
                <w:lang w:bidi="ar-SA"/>
              </w:rPr>
              <w:t>ة</w:t>
            </w:r>
            <w:r w:rsidRPr="0006623E">
              <w:rPr>
                <w:rFonts w:ascii="Arabic Typesetting" w:hAnsi="Arabic Typesetting" w:cs="Arabic Typesetting"/>
                <w:sz w:val="30"/>
                <w:szCs w:val="30"/>
                <w:rtl/>
                <w:lang w:bidi="ar-SA"/>
              </w:rPr>
              <w:t>، و</w:t>
            </w:r>
            <w:r w:rsidRPr="0006623E">
              <w:rPr>
                <w:rFonts w:ascii="Arabic Typesetting" w:hAnsi="Arabic Typesetting" w:cs="Arabic Typesetting" w:hint="cs"/>
                <w:sz w:val="30"/>
                <w:szCs w:val="30"/>
                <w:rtl/>
                <w:lang w:bidi="ar-SA"/>
              </w:rPr>
              <w:t>تطوير</w:t>
            </w:r>
            <w:r w:rsidRPr="0006623E">
              <w:rPr>
                <w:rFonts w:ascii="Arabic Typesetting" w:hAnsi="Arabic Typesetting" w:cs="Arabic Typesetting"/>
                <w:sz w:val="30"/>
                <w:szCs w:val="30"/>
                <w:rtl/>
                <w:lang w:bidi="ar-SA"/>
              </w:rPr>
              <w:t xml:space="preserve"> تطبيق إلكتروني لإدارة تسميات البر</w:t>
            </w:r>
            <w:r w:rsidRPr="0006623E">
              <w:rPr>
                <w:rFonts w:ascii="Arabic Typesetting" w:hAnsi="Arabic Typesetting" w:cs="Arabic Typesetting" w:hint="cs"/>
                <w:sz w:val="30"/>
                <w:szCs w:val="30"/>
                <w:rtl/>
                <w:lang w:bidi="ar-SA"/>
              </w:rPr>
              <w:t>ا</w:t>
            </w:r>
            <w:r w:rsidRPr="0006623E">
              <w:rPr>
                <w:rFonts w:ascii="Arabic Typesetting" w:hAnsi="Arabic Typesetting" w:cs="Arabic Typesetting"/>
                <w:sz w:val="30"/>
                <w:szCs w:val="30"/>
                <w:rtl/>
                <w:lang w:bidi="ar-SA"/>
              </w:rPr>
              <w:t>مج</w:t>
            </w:r>
          </w:p>
          <w:p w:rsidR="00362339" w:rsidRPr="0006623E" w:rsidRDefault="00362339" w:rsidP="00631C2F">
            <w:pPr>
              <w:pStyle w:val="ListParagraph"/>
              <w:spacing w:before="60" w:after="60" w:line="280" w:lineRule="exact"/>
              <w:ind w:left="222"/>
              <w:rPr>
                <w:rFonts w:ascii="Arabic Typesetting" w:hAnsi="Arabic Typesetting" w:cs="Arabic Typesetting"/>
                <w:sz w:val="30"/>
                <w:szCs w:val="30"/>
                <w:rtl/>
                <w:lang w:bidi="ar-SA"/>
              </w:rPr>
            </w:pPr>
            <w:r w:rsidRPr="0006623E">
              <w:rPr>
                <w:rFonts w:ascii="Arabic Typesetting" w:hAnsi="Arabic Typesetting" w:cs="Arabic Typesetting" w:hint="cs"/>
                <w:sz w:val="30"/>
                <w:szCs w:val="30"/>
                <w:rtl/>
                <w:lang w:bidi="ar-SA"/>
              </w:rPr>
              <w:t>-</w:t>
            </w:r>
            <w:r w:rsidRPr="0006623E">
              <w:rPr>
                <w:rFonts w:ascii="Arabic Typesetting" w:hAnsi="Arabic Typesetting" w:cs="Arabic Typesetting"/>
                <w:sz w:val="30"/>
                <w:szCs w:val="30"/>
                <w:rtl/>
                <w:lang w:bidi="ar-SA"/>
              </w:rPr>
              <w:t xml:space="preserve"> العمل الجاري بشأن استعراض و/ أو صياغة تعميم</w:t>
            </w:r>
            <w:r w:rsidRPr="0006623E">
              <w:rPr>
                <w:rFonts w:ascii="Arabic Typesetting" w:hAnsi="Arabic Typesetting" w:cs="Arabic Typesetting" w:hint="cs"/>
                <w:sz w:val="30"/>
                <w:szCs w:val="30"/>
                <w:rtl/>
                <w:lang w:bidi="ar-SA"/>
              </w:rPr>
              <w:t>ات</w:t>
            </w:r>
            <w:r w:rsidRPr="0006623E">
              <w:rPr>
                <w:rFonts w:ascii="Arabic Typesetting" w:hAnsi="Arabic Typesetting" w:cs="Arabic Typesetting"/>
                <w:sz w:val="30"/>
                <w:szCs w:val="30"/>
                <w:rtl/>
                <w:lang w:bidi="ar-SA"/>
              </w:rPr>
              <w:t xml:space="preserve"> إداري</w:t>
            </w:r>
            <w:r w:rsidRPr="0006623E">
              <w:rPr>
                <w:rFonts w:ascii="Arabic Typesetting" w:hAnsi="Arabic Typesetting" w:cs="Arabic Typesetting" w:hint="cs"/>
                <w:sz w:val="30"/>
                <w:szCs w:val="30"/>
                <w:rtl/>
                <w:lang w:bidi="ar-SA"/>
              </w:rPr>
              <w:t xml:space="preserve">ة </w:t>
            </w:r>
            <w:r w:rsidRPr="0006623E">
              <w:rPr>
                <w:rFonts w:ascii="Arabic Typesetting" w:hAnsi="Arabic Typesetting" w:cs="Arabic Typesetting"/>
                <w:sz w:val="30"/>
                <w:szCs w:val="30"/>
                <w:rtl/>
                <w:lang w:bidi="ar-SA"/>
              </w:rPr>
              <w:t xml:space="preserve">جديدة </w:t>
            </w:r>
            <w:r w:rsidRPr="0006623E">
              <w:rPr>
                <w:rFonts w:ascii="Arabic Typesetting" w:hAnsi="Arabic Typesetting" w:cs="Arabic Typesetting" w:hint="cs"/>
                <w:sz w:val="30"/>
                <w:szCs w:val="30"/>
                <w:rtl/>
                <w:lang w:bidi="ar-SA"/>
              </w:rPr>
              <w:t>بشأن</w:t>
            </w:r>
            <w:r w:rsidRPr="0006623E">
              <w:rPr>
                <w:rFonts w:ascii="Arabic Typesetting" w:hAnsi="Arabic Typesetting" w:cs="Arabic Typesetting"/>
                <w:sz w:val="30"/>
                <w:szCs w:val="30"/>
                <w:rtl/>
                <w:lang w:bidi="ar-SA"/>
              </w:rPr>
              <w:t>:</w:t>
            </w:r>
          </w:p>
          <w:p w:rsidR="00362339" w:rsidRPr="0006623E" w:rsidRDefault="00362339" w:rsidP="00631C2F">
            <w:pPr>
              <w:pStyle w:val="ListParagraph"/>
              <w:spacing w:before="60" w:after="60" w:line="280" w:lineRule="exact"/>
              <w:ind w:left="222"/>
              <w:rPr>
                <w:rFonts w:ascii="Arabic Typesetting" w:hAnsi="Arabic Typesetting" w:cs="Arabic Typesetting"/>
                <w:sz w:val="30"/>
                <w:szCs w:val="30"/>
                <w:rtl/>
                <w:lang w:bidi="ar-SA"/>
              </w:rPr>
            </w:pPr>
            <w:r w:rsidRPr="0006623E">
              <w:rPr>
                <w:rFonts w:ascii="Arabic Typesetting" w:hAnsi="Arabic Typesetting" w:cs="Arabic Typesetting"/>
                <w:sz w:val="30"/>
                <w:szCs w:val="30"/>
                <w:rtl/>
                <w:lang w:bidi="ar-SA"/>
              </w:rPr>
              <w:t>• إدارة الممتلكات</w:t>
            </w:r>
          </w:p>
          <w:p w:rsidR="00362339" w:rsidRPr="0006623E" w:rsidRDefault="00362339" w:rsidP="00631C2F">
            <w:pPr>
              <w:pStyle w:val="ListParagraph"/>
              <w:spacing w:before="60" w:after="60" w:line="280" w:lineRule="exact"/>
              <w:ind w:left="222"/>
              <w:rPr>
                <w:rFonts w:ascii="Arabic Typesetting" w:hAnsi="Arabic Typesetting" w:cs="Arabic Typesetting"/>
                <w:sz w:val="30"/>
                <w:szCs w:val="30"/>
                <w:rtl/>
                <w:lang w:bidi="ar-SA"/>
              </w:rPr>
            </w:pPr>
            <w:r w:rsidRPr="0006623E">
              <w:rPr>
                <w:rFonts w:ascii="Arabic Typesetting" w:hAnsi="Arabic Typesetting" w:cs="Arabic Typesetting"/>
                <w:sz w:val="30"/>
                <w:szCs w:val="30"/>
                <w:rtl/>
                <w:lang w:bidi="ar-SA"/>
              </w:rPr>
              <w:t>• إدارة التبرعات</w:t>
            </w:r>
          </w:p>
          <w:p w:rsidR="00362339" w:rsidRPr="0006623E" w:rsidRDefault="00362339" w:rsidP="00631C2F">
            <w:pPr>
              <w:pStyle w:val="ListParagraph"/>
              <w:spacing w:before="60" w:after="60" w:line="280" w:lineRule="exact"/>
              <w:ind w:left="222"/>
              <w:rPr>
                <w:rFonts w:ascii="Arabic Typesetting" w:hAnsi="Arabic Typesetting" w:cs="Arabic Typesetting"/>
                <w:sz w:val="30"/>
                <w:szCs w:val="30"/>
                <w:lang w:bidi="th-TH"/>
              </w:rPr>
            </w:pPr>
            <w:r w:rsidRPr="0006623E">
              <w:rPr>
                <w:rFonts w:ascii="Arabic Typesetting" w:hAnsi="Arabic Typesetting" w:cs="Arabic Typesetting"/>
                <w:sz w:val="30"/>
                <w:szCs w:val="30"/>
                <w:rtl/>
                <w:lang w:bidi="ar-SA"/>
              </w:rPr>
              <w:t xml:space="preserve">• الإفصاح المالي </w:t>
            </w:r>
            <w:r w:rsidRPr="0006623E">
              <w:rPr>
                <w:rFonts w:ascii="Arabic Typesetting" w:hAnsi="Arabic Typesetting" w:cs="Arabic Typesetting" w:hint="cs"/>
                <w:sz w:val="30"/>
                <w:szCs w:val="30"/>
                <w:rtl/>
                <w:lang w:bidi="ar-SA"/>
              </w:rPr>
              <w:t>إعلان الذمة</w:t>
            </w:r>
          </w:p>
        </w:tc>
        <w:tc>
          <w:tcPr>
            <w:tcW w:w="484" w:type="pct"/>
            <w:shd w:val="clear" w:color="auto" w:fill="auto"/>
            <w:tcMar>
              <w:top w:w="110" w:type="dxa"/>
              <w:left w:w="108" w:type="dxa"/>
              <w:bottom w:w="0" w:type="dxa"/>
              <w:right w:w="108" w:type="dxa"/>
            </w:tcMar>
          </w:tcPr>
          <w:p w:rsidR="00362339" w:rsidRPr="0006623E" w:rsidRDefault="00362339" w:rsidP="00631C2F">
            <w:pPr>
              <w:keepLines/>
              <w:bidi/>
              <w:spacing w:before="60" w:after="60" w:line="280" w:lineRule="exact"/>
              <w:jc w:val="center"/>
              <w:rPr>
                <w:rFonts w:ascii="Arabic Typesetting" w:hAnsi="Arabic Typesetting" w:cs="Arabic Typesetting"/>
                <w:bCs/>
                <w:color w:val="808080"/>
                <w:sz w:val="30"/>
                <w:szCs w:val="30"/>
                <w:lang w:bidi="ar-EG"/>
              </w:rPr>
            </w:pPr>
            <w:r w:rsidRPr="0006623E">
              <w:rPr>
                <w:rFonts w:ascii="Arabic Typesetting" w:hAnsi="Arabic Typesetting" w:cs="Arabic Typesetting" w:hint="cs"/>
                <w:b/>
                <w:bCs/>
                <w:color w:val="00B050"/>
                <w:sz w:val="30"/>
                <w:szCs w:val="30"/>
                <w:rtl/>
              </w:rPr>
              <w:t>ثابت</w:t>
            </w:r>
          </w:p>
        </w:tc>
      </w:tr>
    </w:tbl>
    <w:p w:rsidR="00362339" w:rsidRPr="0006623E" w:rsidRDefault="00362339" w:rsidP="00362339">
      <w:pPr>
        <w:bidi/>
        <w:rPr>
          <w:rFonts w:ascii="Arabic Typesetting" w:eastAsia="Arial" w:hAnsi="Arabic Typesetting" w:cs="Arabic Typesetting"/>
          <w:sz w:val="36"/>
          <w:szCs w:val="36"/>
          <w:rtl/>
          <w:lang w:bidi="ar-EG"/>
        </w:rPr>
      </w:pPr>
    </w:p>
    <w:p w:rsidR="00362339" w:rsidRPr="0006623E" w:rsidRDefault="00362339" w:rsidP="00362339">
      <w:pPr>
        <w:keepNext/>
        <w:bidi/>
        <w:rPr>
          <w:rFonts w:ascii="Arabic Typesetting" w:hAnsi="Arabic Typesetting" w:cs="Arabic Typesetting"/>
          <w:sz w:val="36"/>
          <w:szCs w:val="36"/>
          <w:lang w:bidi="ar-EG"/>
        </w:rPr>
      </w:pPr>
      <w:r w:rsidRPr="0006623E">
        <w:rPr>
          <w:rFonts w:ascii="Arabic Typesetting" w:hAnsi="Arabic Typesetting" w:cs="Arabic Typesetting" w:hint="cs"/>
          <w:sz w:val="36"/>
          <w:szCs w:val="36"/>
          <w:rtl/>
          <w:lang w:val="fr-CH"/>
        </w:rPr>
        <w:lastRenderedPageBreak/>
        <w:t>استخدام الموارد</w:t>
      </w:r>
    </w:p>
    <w:p w:rsidR="00362339" w:rsidRPr="0006623E" w:rsidRDefault="00362339" w:rsidP="00362339">
      <w:pPr>
        <w:keepNext/>
        <w:bidi/>
        <w:jc w:val="center"/>
        <w:rPr>
          <w:rFonts w:ascii="Arabic Typesetting" w:hAnsi="Arabic Typesetting" w:cs="Arabic Typesetting"/>
          <w:sz w:val="36"/>
          <w:szCs w:val="36"/>
        </w:rPr>
      </w:pPr>
      <w:r w:rsidRPr="0006623E">
        <w:rPr>
          <w:rFonts w:ascii="Arabic Typesetting" w:eastAsia="Arial" w:hAnsi="Arabic Typesetting" w:cs="Arabic Typesetting"/>
          <w:color w:val="000000"/>
          <w:sz w:val="36"/>
          <w:szCs w:val="36"/>
          <w:rtl/>
          <w:lang w:bidi="ar-EG"/>
        </w:rPr>
        <w:t xml:space="preserve">الميزانية والنفقات الفعلية (بالنتائج) </w:t>
      </w:r>
    </w:p>
    <w:p w:rsidR="00362339" w:rsidRPr="0006623E" w:rsidRDefault="00362339" w:rsidP="00362339">
      <w:pPr>
        <w:keepNext/>
        <w:bidi/>
        <w:jc w:val="center"/>
        <w:rPr>
          <w:rFonts w:ascii="Arabic Typesetting" w:hAnsi="Arabic Typesetting" w:cs="Arabic Typesetting"/>
          <w:i/>
          <w:iCs/>
          <w:color w:val="000000"/>
          <w:sz w:val="36"/>
          <w:szCs w:val="36"/>
        </w:rPr>
      </w:pPr>
      <w:r w:rsidRPr="0006623E">
        <w:rPr>
          <w:rFonts w:ascii="Arabic Typesetting" w:eastAsia="Arial" w:hAnsi="Arabic Typesetting" w:cs="Arabic Typesetting"/>
          <w:i/>
          <w:iCs/>
          <w:color w:val="000000"/>
          <w:sz w:val="36"/>
          <w:szCs w:val="36"/>
          <w:rtl/>
          <w:lang w:bidi="ar-EG"/>
        </w:rPr>
        <w:t>(بآلاف الفرنكات السويسرية)</w:t>
      </w:r>
    </w:p>
    <w:p w:rsidR="00362339" w:rsidRPr="0006623E" w:rsidRDefault="00362339" w:rsidP="00362339">
      <w:pPr>
        <w:bidi/>
        <w:jc w:val="center"/>
        <w:rPr>
          <w:rFonts w:ascii="Arabic Typesetting" w:hAnsi="Arabic Typesetting" w:cs="Arabic Typesetting"/>
          <w:color w:val="000000"/>
          <w:sz w:val="36"/>
          <w:szCs w:val="36"/>
        </w:rPr>
      </w:pPr>
      <w:r w:rsidRPr="00265E41">
        <w:rPr>
          <w:noProof/>
          <w:szCs w:val="22"/>
          <w:rtl/>
        </w:rPr>
        <w:drawing>
          <wp:inline distT="0" distB="0" distL="0" distR="0" wp14:anchorId="611CDF94" wp14:editId="2BBA18C5">
            <wp:extent cx="5762625" cy="2915920"/>
            <wp:effectExtent l="0" t="0" r="9525"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40">
                      <a:extLst>
                        <a:ext uri="{28A0092B-C50C-407E-A947-70E740481C1C}">
                          <a14:useLocalDpi xmlns:a14="http://schemas.microsoft.com/office/drawing/2010/main" val="0"/>
                        </a:ext>
                      </a:extLst>
                    </a:blip>
                    <a:srcRect/>
                    <a:stretch>
                      <a:fillRect/>
                    </a:stretch>
                  </pic:blipFill>
                  <pic:spPr bwMode="auto">
                    <a:xfrm>
                      <a:off x="0" y="0"/>
                      <a:ext cx="5762625" cy="2915920"/>
                    </a:xfrm>
                    <a:prstGeom prst="rect">
                      <a:avLst/>
                    </a:prstGeom>
                    <a:noFill/>
                    <a:ln>
                      <a:noFill/>
                    </a:ln>
                  </pic:spPr>
                </pic:pic>
              </a:graphicData>
            </a:graphic>
          </wp:inline>
        </w:drawing>
      </w:r>
    </w:p>
    <w:p w:rsidR="00362339" w:rsidRPr="0006623E" w:rsidRDefault="00362339" w:rsidP="00362339">
      <w:pPr>
        <w:keepNext/>
        <w:bidi/>
        <w:jc w:val="center"/>
        <w:rPr>
          <w:rFonts w:ascii="Arabic Typesetting" w:hAnsi="Arabic Typesetting" w:cs="Arabic Typesetting"/>
          <w:sz w:val="36"/>
          <w:szCs w:val="36"/>
        </w:rPr>
      </w:pPr>
      <w:r w:rsidRPr="0006623E">
        <w:rPr>
          <w:rFonts w:ascii="Arabic Typesetting" w:eastAsia="Arial" w:hAnsi="Arabic Typesetting" w:cs="Arabic Typesetting"/>
          <w:color w:val="000000"/>
          <w:sz w:val="36"/>
          <w:szCs w:val="36"/>
          <w:rtl/>
          <w:lang w:bidi="ar-EG"/>
        </w:rPr>
        <w:t xml:space="preserve">الميزانية والنفقات الفعلية (موارد الموظفين وخلاف موارد الموظفين) </w:t>
      </w:r>
    </w:p>
    <w:p w:rsidR="00362339" w:rsidRPr="0006623E" w:rsidRDefault="00362339" w:rsidP="00362339">
      <w:pPr>
        <w:keepNext/>
        <w:bidi/>
        <w:jc w:val="center"/>
        <w:rPr>
          <w:rFonts w:ascii="Arabic Typesetting" w:hAnsi="Arabic Typesetting" w:cs="Arabic Typesetting"/>
          <w:sz w:val="36"/>
          <w:szCs w:val="36"/>
        </w:rPr>
      </w:pPr>
      <w:r w:rsidRPr="0006623E">
        <w:rPr>
          <w:rFonts w:ascii="Arabic Typesetting" w:eastAsia="Arial" w:hAnsi="Arabic Typesetting" w:cs="Arabic Typesetting"/>
          <w:i/>
          <w:iCs/>
          <w:color w:val="000000"/>
          <w:sz w:val="36"/>
          <w:szCs w:val="36"/>
          <w:rtl/>
          <w:lang w:bidi="ar-EG"/>
        </w:rPr>
        <w:t>(بآلاف الفرنكات السويسرية)</w:t>
      </w:r>
    </w:p>
    <w:p w:rsidR="00362339" w:rsidRPr="0006623E" w:rsidRDefault="00362339" w:rsidP="00362339">
      <w:pPr>
        <w:bidi/>
        <w:jc w:val="center"/>
        <w:rPr>
          <w:rFonts w:ascii="Arabic Typesetting" w:hAnsi="Arabic Typesetting" w:cs="Arabic Typesetting"/>
          <w:color w:val="000000"/>
          <w:sz w:val="36"/>
          <w:szCs w:val="36"/>
        </w:rPr>
      </w:pPr>
      <w:r w:rsidRPr="00265E41">
        <w:rPr>
          <w:noProof/>
          <w:szCs w:val="22"/>
          <w:rtl/>
        </w:rPr>
        <w:drawing>
          <wp:inline distT="0" distB="0" distL="0" distR="0" wp14:anchorId="1D54F58A" wp14:editId="5F5C7CE8">
            <wp:extent cx="5940425" cy="1169975"/>
            <wp:effectExtent l="0" t="0" r="3175"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41">
                      <a:extLst>
                        <a:ext uri="{28A0092B-C50C-407E-A947-70E740481C1C}">
                          <a14:useLocalDpi xmlns:a14="http://schemas.microsoft.com/office/drawing/2010/main" val="0"/>
                        </a:ext>
                      </a:extLst>
                    </a:blip>
                    <a:srcRect/>
                    <a:stretch>
                      <a:fillRect/>
                    </a:stretch>
                  </pic:blipFill>
                  <pic:spPr bwMode="auto">
                    <a:xfrm>
                      <a:off x="0" y="0"/>
                      <a:ext cx="5940425" cy="1169975"/>
                    </a:xfrm>
                    <a:prstGeom prst="rect">
                      <a:avLst/>
                    </a:prstGeom>
                    <a:noFill/>
                    <a:ln>
                      <a:noFill/>
                    </a:ln>
                  </pic:spPr>
                </pic:pic>
              </a:graphicData>
            </a:graphic>
          </wp:inline>
        </w:drawing>
      </w:r>
    </w:p>
    <w:p w:rsidR="00362339" w:rsidRPr="0006623E" w:rsidRDefault="00362339" w:rsidP="00362339">
      <w:pPr>
        <w:keepNext/>
        <w:bidi/>
        <w:spacing w:before="120" w:after="120" w:line="340" w:lineRule="exact"/>
        <w:rPr>
          <w:rFonts w:ascii="Arabic Typesetting" w:hAnsi="Arabic Typesetting" w:cs="Arabic Typesetting"/>
          <w:i/>
          <w:iCs/>
          <w:sz w:val="34"/>
          <w:szCs w:val="34"/>
          <w:rtl/>
          <w:lang w:bidi="ar-EG"/>
        </w:rPr>
      </w:pPr>
      <w:r w:rsidRPr="0006623E">
        <w:rPr>
          <w:rFonts w:ascii="Arabic Typesetting" w:hAnsi="Arabic Typesetting" w:cs="Arabic Typesetting"/>
          <w:i/>
          <w:iCs/>
          <w:sz w:val="30"/>
          <w:szCs w:val="30"/>
          <w:rtl/>
          <w:lang w:bidi="ar-EG"/>
        </w:rPr>
        <w:t>ملاحظ</w:t>
      </w:r>
      <w:r w:rsidRPr="0006623E">
        <w:rPr>
          <w:rFonts w:ascii="Arabic Typesetting" w:hAnsi="Arabic Typesetting" w:cs="Arabic Typesetting" w:hint="cs"/>
          <w:i/>
          <w:iCs/>
          <w:sz w:val="30"/>
          <w:szCs w:val="30"/>
          <w:rtl/>
          <w:lang w:bidi="ar-EG"/>
        </w:rPr>
        <w:t>ة</w:t>
      </w:r>
      <w:r w:rsidRPr="0006623E">
        <w:rPr>
          <w:rFonts w:ascii="Arabic Typesetting" w:hAnsi="Arabic Typesetting" w:cs="Arabic Typesetting"/>
          <w:i/>
          <w:iCs/>
          <w:sz w:val="30"/>
          <w:szCs w:val="30"/>
          <w:rtl/>
          <w:lang w:bidi="ar-EG"/>
        </w:rPr>
        <w:t>:</w:t>
      </w:r>
      <w:r w:rsidRPr="0006623E">
        <w:rPr>
          <w:rFonts w:ascii="Arabic Typesetting" w:hAnsi="Arabic Typesetting" w:cs="Arabic Typesetting" w:hint="cs"/>
          <w:i/>
          <w:iCs/>
          <w:sz w:val="30"/>
          <w:szCs w:val="30"/>
          <w:rtl/>
          <w:lang w:bidi="ar-EG"/>
        </w:rPr>
        <w:t xml:space="preserve"> </w:t>
      </w:r>
      <w:r w:rsidRPr="0006623E">
        <w:rPr>
          <w:rFonts w:ascii="Arabic Typesetting" w:hAnsi="Arabic Typesetting" w:cs="Arabic Typesetting"/>
          <w:i/>
          <w:iCs/>
          <w:sz w:val="30"/>
          <w:szCs w:val="30"/>
          <w:rtl/>
        </w:rPr>
        <w:t xml:space="preserve">تعكس </w:t>
      </w:r>
      <w:r w:rsidRPr="0006623E">
        <w:rPr>
          <w:rFonts w:ascii="Arabic Typesetting" w:hAnsi="Arabic Typesetting" w:cs="Arabic Typesetting" w:hint="cs"/>
          <w:i/>
          <w:iCs/>
          <w:sz w:val="30"/>
          <w:szCs w:val="30"/>
          <w:rtl/>
        </w:rPr>
        <w:t>ال</w:t>
      </w:r>
      <w:r w:rsidRPr="0006623E">
        <w:rPr>
          <w:rFonts w:ascii="Arabic Typesetting" w:hAnsi="Arabic Typesetting" w:cs="Arabic Typesetting"/>
          <w:i/>
          <w:iCs/>
          <w:sz w:val="30"/>
          <w:szCs w:val="30"/>
          <w:rtl/>
        </w:rPr>
        <w:t>ميزانية</w:t>
      </w:r>
      <w:r w:rsidRPr="0006623E">
        <w:rPr>
          <w:rFonts w:ascii="Arabic Typesetting" w:hAnsi="Arabic Typesetting" w:cs="Arabic Typesetting" w:hint="cs"/>
          <w:i/>
          <w:iCs/>
          <w:sz w:val="30"/>
          <w:szCs w:val="30"/>
          <w:rtl/>
        </w:rPr>
        <w:t xml:space="preserve"> </w:t>
      </w:r>
      <w:r w:rsidRPr="0006623E">
        <w:rPr>
          <w:rFonts w:ascii="Arabic Typesetting" w:hAnsi="Arabic Typesetting" w:cs="Arabic Typesetting"/>
          <w:i/>
          <w:iCs/>
          <w:sz w:val="30"/>
          <w:szCs w:val="30"/>
          <w:rtl/>
        </w:rPr>
        <w:t>بعد التحويلات</w:t>
      </w:r>
      <w:r w:rsidRPr="0006623E">
        <w:rPr>
          <w:rFonts w:ascii="Arabic Typesetting" w:hAnsi="Arabic Typesetting" w:cs="Arabic Typesetting" w:hint="cs"/>
          <w:i/>
          <w:iCs/>
          <w:sz w:val="30"/>
          <w:szCs w:val="30"/>
          <w:rtl/>
        </w:rPr>
        <w:t xml:space="preserve"> للثنائية 2014/15</w:t>
      </w:r>
      <w:r w:rsidRPr="0006623E">
        <w:rPr>
          <w:rFonts w:ascii="Arabic Typesetting" w:hAnsi="Arabic Typesetting" w:cs="Arabic Typesetting"/>
          <w:i/>
          <w:iCs/>
          <w:sz w:val="30"/>
          <w:szCs w:val="30"/>
          <w:rtl/>
        </w:rPr>
        <w:t xml:space="preserve"> </w:t>
      </w:r>
      <w:r w:rsidRPr="0006623E">
        <w:rPr>
          <w:rFonts w:ascii="Arabic Typesetting" w:hAnsi="Arabic Typesetting" w:cs="Arabic Typesetting" w:hint="cs"/>
          <w:i/>
          <w:iCs/>
          <w:sz w:val="30"/>
          <w:szCs w:val="30"/>
          <w:rtl/>
        </w:rPr>
        <w:t>التحويلات في 31 مارس 2015 لمعالجة الاحتياجات أثناء الثنائية 2014/15 وفقا</w:t>
      </w:r>
      <w:r w:rsidRPr="0006623E">
        <w:rPr>
          <w:rFonts w:ascii="Arabic Typesetting" w:hAnsi="Arabic Typesetting" w:cs="Arabic Typesetting"/>
          <w:i/>
          <w:iCs/>
          <w:sz w:val="30"/>
          <w:szCs w:val="30"/>
          <w:rtl/>
        </w:rPr>
        <w:t xml:space="preserve"> للمادة 5.5 من النظام المالي</w:t>
      </w:r>
      <w:r w:rsidRPr="0006623E">
        <w:rPr>
          <w:rFonts w:ascii="Arabic Typesetting" w:hAnsi="Arabic Typesetting" w:cs="Arabic Typesetting"/>
          <w:i/>
          <w:iCs/>
          <w:sz w:val="30"/>
          <w:szCs w:val="30"/>
        </w:rPr>
        <w:t>.</w:t>
      </w:r>
    </w:p>
    <w:p w:rsidR="00362339" w:rsidRPr="0006623E" w:rsidRDefault="00362339" w:rsidP="00362339">
      <w:pPr>
        <w:keepNext/>
        <w:bidi/>
        <w:spacing w:after="120" w:line="340" w:lineRule="exact"/>
        <w:rPr>
          <w:rFonts w:ascii="Arabic Typesetting" w:hAnsi="Arabic Typesetting" w:cs="Arabic Typesetting"/>
          <w:sz w:val="34"/>
          <w:szCs w:val="34"/>
          <w:u w:val="single"/>
          <w:rtl/>
          <w:lang w:bidi="ar-EG"/>
        </w:rPr>
      </w:pPr>
      <w:r w:rsidRPr="0006623E">
        <w:rPr>
          <w:rFonts w:ascii="Arabic Typesetting" w:hAnsi="Arabic Typesetting" w:cs="Arabic Typesetting" w:hint="cs"/>
          <w:sz w:val="34"/>
          <w:szCs w:val="34"/>
          <w:u w:val="single"/>
          <w:rtl/>
          <w:lang w:bidi="ar-EG"/>
        </w:rPr>
        <w:t>ألف</w:t>
      </w:r>
      <w:r w:rsidRPr="0006623E">
        <w:rPr>
          <w:rFonts w:ascii="Arabic Typesetting" w:hAnsi="Arabic Typesetting" w:cs="Arabic Typesetting"/>
          <w:sz w:val="34"/>
          <w:szCs w:val="34"/>
          <w:u w:val="single"/>
          <w:rtl/>
          <w:lang w:bidi="ar-EG"/>
        </w:rPr>
        <w:t>.</w:t>
      </w:r>
      <w:r w:rsidRPr="0006623E">
        <w:rPr>
          <w:rFonts w:ascii="Arabic Typesetting" w:hAnsi="Arabic Typesetting" w:cs="Arabic Typesetting" w:hint="cs"/>
          <w:sz w:val="34"/>
          <w:szCs w:val="34"/>
          <w:u w:val="single"/>
          <w:rtl/>
          <w:lang w:bidi="ar-EG"/>
        </w:rPr>
        <w:tab/>
        <w:t>الميزانية بعد التحويلات 2014/15</w:t>
      </w:r>
    </w:p>
    <w:p w:rsidR="00362339" w:rsidRPr="0006623E" w:rsidRDefault="00362339" w:rsidP="00362339">
      <w:pPr>
        <w:pStyle w:val="ListParagraph"/>
        <w:numPr>
          <w:ilvl w:val="0"/>
          <w:numId w:val="31"/>
        </w:numPr>
        <w:autoSpaceDE w:val="0"/>
        <w:autoSpaceDN w:val="0"/>
        <w:adjustRightInd w:val="0"/>
        <w:spacing w:after="240" w:line="340" w:lineRule="exact"/>
        <w:ind w:left="0" w:firstLine="0"/>
        <w:contextualSpacing w:val="0"/>
        <w:jc w:val="both"/>
        <w:rPr>
          <w:rFonts w:ascii="Arabic Typesetting" w:hAnsi="Arabic Typesetting" w:cs="Arabic Typesetting"/>
          <w:sz w:val="34"/>
          <w:szCs w:val="34"/>
          <w:rtl/>
        </w:rPr>
      </w:pPr>
      <w:r w:rsidRPr="0006623E">
        <w:rPr>
          <w:rFonts w:ascii="Arabic Typesetting" w:hAnsi="Arabic Typesetting" w:cs="Arabic Typesetting" w:hint="cs"/>
          <w:sz w:val="34"/>
          <w:szCs w:val="34"/>
          <w:rtl/>
        </w:rPr>
        <w:t xml:space="preserve">ترجع بالأساس </w:t>
      </w:r>
      <w:r w:rsidRPr="0006623E">
        <w:rPr>
          <w:rFonts w:ascii="Arabic Typesetting" w:hAnsi="Arabic Typesetting" w:cs="Arabic Typesetting"/>
          <w:sz w:val="34"/>
          <w:szCs w:val="34"/>
          <w:rtl/>
        </w:rPr>
        <w:t xml:space="preserve">الزيادة الطفيفة في ميزانية 2014/15 بعد </w:t>
      </w:r>
      <w:r w:rsidRPr="0006623E">
        <w:rPr>
          <w:rFonts w:ascii="Arabic Typesetting" w:hAnsi="Arabic Typesetting" w:cs="Arabic Typesetting" w:hint="cs"/>
          <w:sz w:val="34"/>
          <w:szCs w:val="34"/>
          <w:rtl/>
        </w:rPr>
        <w:t>التحويلات</w:t>
      </w:r>
      <w:r w:rsidRPr="0006623E">
        <w:rPr>
          <w:rFonts w:ascii="Arabic Typesetting" w:hAnsi="Arabic Typesetting" w:cs="Arabic Typesetting"/>
          <w:sz w:val="34"/>
          <w:szCs w:val="34"/>
          <w:rtl/>
        </w:rPr>
        <w:t xml:space="preserve"> </w:t>
      </w:r>
      <w:r w:rsidRPr="0006623E">
        <w:rPr>
          <w:rFonts w:ascii="Arabic Typesetting" w:hAnsi="Arabic Typesetting" w:cs="Arabic Typesetting" w:hint="cs"/>
          <w:sz w:val="34"/>
          <w:szCs w:val="34"/>
          <w:rtl/>
        </w:rPr>
        <w:t>إلى</w:t>
      </w:r>
      <w:r w:rsidRPr="0006623E">
        <w:rPr>
          <w:rFonts w:ascii="Arabic Typesetting" w:hAnsi="Arabic Typesetting" w:cs="Arabic Typesetting"/>
          <w:sz w:val="34"/>
          <w:szCs w:val="34"/>
          <w:rtl/>
        </w:rPr>
        <w:t xml:space="preserve"> زيادة في موارد الموظفين، نظرا </w:t>
      </w:r>
      <w:r w:rsidRPr="0006623E">
        <w:rPr>
          <w:rFonts w:ascii="Arabic Typesetting" w:hAnsi="Arabic Typesetting" w:cs="Arabic Typesetting" w:hint="cs"/>
          <w:sz w:val="34"/>
          <w:szCs w:val="34"/>
          <w:rtl/>
        </w:rPr>
        <w:t>ل</w:t>
      </w:r>
      <w:r w:rsidRPr="0006623E">
        <w:rPr>
          <w:rFonts w:ascii="Arabic Typesetting" w:hAnsi="Arabic Typesetting" w:cs="Arabic Typesetting"/>
          <w:sz w:val="34"/>
          <w:szCs w:val="34"/>
          <w:rtl/>
        </w:rPr>
        <w:t xml:space="preserve">لتسوية </w:t>
      </w:r>
      <w:r w:rsidRPr="0006623E">
        <w:rPr>
          <w:rFonts w:ascii="Arabic Typesetting" w:hAnsi="Arabic Typesetting" w:cs="Arabic Typesetting" w:hint="cs"/>
          <w:sz w:val="34"/>
          <w:szCs w:val="34"/>
          <w:rtl/>
        </w:rPr>
        <w:t>المتواصلة</w:t>
      </w:r>
      <w:r w:rsidRPr="0006623E">
        <w:rPr>
          <w:rFonts w:ascii="Arabic Typesetting" w:hAnsi="Arabic Typesetting" w:cs="Arabic Typesetting"/>
          <w:sz w:val="34"/>
          <w:szCs w:val="34"/>
          <w:rtl/>
        </w:rPr>
        <w:t xml:space="preserve"> </w:t>
      </w:r>
      <w:r w:rsidRPr="0006623E">
        <w:rPr>
          <w:rFonts w:ascii="Arabic Typesetting" w:hAnsi="Arabic Typesetting" w:cs="Arabic Typesetting" w:hint="cs"/>
          <w:sz w:val="34"/>
          <w:szCs w:val="34"/>
          <w:rtl/>
        </w:rPr>
        <w:t>ل</w:t>
      </w:r>
      <w:r w:rsidRPr="0006623E">
        <w:rPr>
          <w:rFonts w:ascii="Arabic Typesetting" w:hAnsi="Arabic Typesetting" w:cs="Arabic Typesetting"/>
          <w:sz w:val="34"/>
          <w:szCs w:val="34"/>
          <w:rtl/>
        </w:rPr>
        <w:t xml:space="preserve">لمهام </w:t>
      </w:r>
      <w:r w:rsidRPr="0006623E">
        <w:rPr>
          <w:rFonts w:ascii="Arabic Typesetting" w:hAnsi="Arabic Typesetting" w:cs="Arabic Typesetting" w:hint="cs"/>
          <w:sz w:val="34"/>
          <w:szCs w:val="34"/>
          <w:rtl/>
        </w:rPr>
        <w:t>ال</w:t>
      </w:r>
      <w:r w:rsidRPr="0006623E">
        <w:rPr>
          <w:rFonts w:ascii="Arabic Typesetting" w:hAnsi="Arabic Typesetting" w:cs="Arabic Typesetting"/>
          <w:sz w:val="34"/>
          <w:szCs w:val="34"/>
          <w:rtl/>
        </w:rPr>
        <w:t>مستمرة داخل البرنامج</w:t>
      </w:r>
      <w:r w:rsidRPr="0006623E">
        <w:rPr>
          <w:rFonts w:ascii="Arabic Typesetting" w:hAnsi="Arabic Typesetting" w:cs="Arabic Typesetting"/>
          <w:sz w:val="34"/>
          <w:szCs w:val="34"/>
        </w:rPr>
        <w:t>.</w:t>
      </w:r>
    </w:p>
    <w:p w:rsidR="00362339" w:rsidRPr="0006623E" w:rsidRDefault="00362339" w:rsidP="00362339">
      <w:pPr>
        <w:pStyle w:val="ListParagraph"/>
        <w:numPr>
          <w:ilvl w:val="0"/>
          <w:numId w:val="31"/>
        </w:numPr>
        <w:autoSpaceDE w:val="0"/>
        <w:autoSpaceDN w:val="0"/>
        <w:adjustRightInd w:val="0"/>
        <w:spacing w:after="240" w:line="340" w:lineRule="exact"/>
        <w:ind w:left="0" w:firstLine="0"/>
        <w:contextualSpacing w:val="0"/>
        <w:jc w:val="both"/>
        <w:rPr>
          <w:rFonts w:ascii="Arabic Typesetting" w:hAnsi="Arabic Typesetting" w:cs="Arabic Typesetting"/>
          <w:sz w:val="34"/>
          <w:szCs w:val="34"/>
        </w:rPr>
      </w:pPr>
      <w:r w:rsidRPr="0006623E">
        <w:rPr>
          <w:rFonts w:ascii="Arabic Typesetting" w:hAnsi="Arabic Typesetting" w:cs="Arabic Typesetting" w:hint="cs"/>
          <w:sz w:val="34"/>
          <w:szCs w:val="34"/>
          <w:rtl/>
        </w:rPr>
        <w:t xml:space="preserve">ويرجع نقل </w:t>
      </w:r>
      <w:r w:rsidRPr="0006623E">
        <w:rPr>
          <w:rFonts w:ascii="Arabic Typesetting" w:hAnsi="Arabic Typesetting" w:cs="Arabic Typesetting"/>
          <w:sz w:val="34"/>
          <w:szCs w:val="34"/>
          <w:rtl/>
        </w:rPr>
        <w:t>الموارد بين النتائج المتوقعة</w:t>
      </w:r>
      <w:r w:rsidRPr="0006623E">
        <w:rPr>
          <w:rFonts w:ascii="Arabic Typesetting" w:hAnsi="Arabic Typesetting" w:cs="Arabic Typesetting" w:hint="cs"/>
          <w:sz w:val="34"/>
          <w:szCs w:val="34"/>
          <w:rtl/>
        </w:rPr>
        <w:t xml:space="preserve"> </w:t>
      </w:r>
      <w:r w:rsidRPr="0006623E">
        <w:rPr>
          <w:rFonts w:ascii="Arabic Typesetting" w:hAnsi="Arabic Typesetting" w:cs="Arabic Typesetting"/>
          <w:sz w:val="34"/>
          <w:szCs w:val="34"/>
          <w:rtl/>
        </w:rPr>
        <w:t>في المقام الأول إلى حقيقة أن الموارد المخصصة لتعميم الوحدات و</w:t>
      </w:r>
      <w:r w:rsidRPr="0006623E">
        <w:rPr>
          <w:rFonts w:ascii="Arabic Typesetting" w:hAnsi="Arabic Typesetting" w:cs="Arabic Typesetting" w:hint="cs"/>
          <w:sz w:val="34"/>
          <w:szCs w:val="34"/>
          <w:rtl/>
        </w:rPr>
        <w:t>ال</w:t>
      </w:r>
      <w:r w:rsidRPr="0006623E">
        <w:rPr>
          <w:rFonts w:ascii="Arabic Typesetting" w:hAnsi="Arabic Typesetting" w:cs="Arabic Typesetting"/>
          <w:sz w:val="34"/>
          <w:szCs w:val="34"/>
          <w:rtl/>
        </w:rPr>
        <w:t>قدرات</w:t>
      </w:r>
      <w:r w:rsidRPr="0006623E">
        <w:rPr>
          <w:rFonts w:ascii="Arabic Typesetting" w:hAnsi="Arabic Typesetting" w:cs="Arabic Typesetting" w:hint="cs"/>
          <w:sz w:val="34"/>
          <w:szCs w:val="34"/>
          <w:rtl/>
        </w:rPr>
        <w:t xml:space="preserve"> الجديدة</w:t>
      </w:r>
      <w:r w:rsidRPr="0006623E">
        <w:rPr>
          <w:rFonts w:ascii="Arabic Typesetting" w:hAnsi="Arabic Typesetting" w:cs="Arabic Typesetting"/>
          <w:sz w:val="34"/>
          <w:szCs w:val="34"/>
          <w:rtl/>
        </w:rPr>
        <w:t xml:space="preserve"> </w:t>
      </w:r>
      <w:r w:rsidRPr="0006623E">
        <w:rPr>
          <w:rFonts w:ascii="Arabic Typesetting" w:hAnsi="Arabic Typesetting" w:cs="Arabic Typesetting" w:hint="cs"/>
          <w:sz w:val="34"/>
          <w:szCs w:val="34"/>
          <w:rtl/>
        </w:rPr>
        <w:t>ل</w:t>
      </w:r>
      <w:r w:rsidRPr="0006623E">
        <w:rPr>
          <w:rFonts w:ascii="Arabic Typesetting" w:hAnsi="Arabic Typesetting" w:cs="Arabic Typesetting"/>
          <w:sz w:val="34"/>
          <w:szCs w:val="34"/>
          <w:rtl/>
        </w:rPr>
        <w:t xml:space="preserve">نظام </w:t>
      </w:r>
      <w:r w:rsidRPr="0006623E">
        <w:rPr>
          <w:rFonts w:ascii="Arabic Typesetting" w:hAnsi="Arabic Typesetting" w:cs="Arabic Typesetting" w:hint="cs"/>
          <w:sz w:val="34"/>
          <w:szCs w:val="34"/>
          <w:rtl/>
        </w:rPr>
        <w:t>ال</w:t>
      </w:r>
      <w:r w:rsidRPr="0006623E">
        <w:rPr>
          <w:rFonts w:ascii="Arabic Typesetting" w:hAnsi="Arabic Typesetting" w:cs="Arabic Typesetting"/>
          <w:sz w:val="34"/>
          <w:szCs w:val="34"/>
          <w:rtl/>
        </w:rPr>
        <w:t xml:space="preserve">تخطيط </w:t>
      </w:r>
      <w:r w:rsidRPr="0006623E">
        <w:rPr>
          <w:rFonts w:ascii="Arabic Typesetting" w:hAnsi="Arabic Typesetting" w:cs="Arabic Typesetting" w:hint="cs"/>
          <w:sz w:val="34"/>
          <w:szCs w:val="34"/>
          <w:rtl/>
        </w:rPr>
        <w:t>لل</w:t>
      </w:r>
      <w:r w:rsidRPr="0006623E">
        <w:rPr>
          <w:rFonts w:ascii="Arabic Typesetting" w:hAnsi="Arabic Typesetting" w:cs="Arabic Typesetting"/>
          <w:sz w:val="34"/>
          <w:szCs w:val="34"/>
          <w:rtl/>
        </w:rPr>
        <w:t>موارد المؤسس</w:t>
      </w:r>
      <w:r w:rsidRPr="0006623E">
        <w:rPr>
          <w:rFonts w:ascii="Arabic Typesetting" w:hAnsi="Arabic Typesetting" w:cs="Arabic Typesetting" w:hint="cs"/>
          <w:sz w:val="34"/>
          <w:szCs w:val="34"/>
          <w:rtl/>
        </w:rPr>
        <w:t>ية م</w:t>
      </w:r>
      <w:r w:rsidRPr="0006623E">
        <w:rPr>
          <w:rFonts w:ascii="Arabic Typesetting" w:hAnsi="Arabic Typesetting" w:cs="Arabic Typesetting"/>
          <w:sz w:val="34"/>
          <w:szCs w:val="34"/>
          <w:rtl/>
        </w:rPr>
        <w:t>رتبط</w:t>
      </w:r>
      <w:r w:rsidRPr="0006623E">
        <w:rPr>
          <w:rFonts w:ascii="Arabic Typesetting" w:hAnsi="Arabic Typesetting" w:cs="Arabic Typesetting" w:hint="cs"/>
          <w:sz w:val="34"/>
          <w:szCs w:val="34"/>
          <w:rtl/>
        </w:rPr>
        <w:t>ة بالنتيجة المتوقعة ه2.9 في ميزانية</w:t>
      </w:r>
      <w:r w:rsidRPr="0006623E">
        <w:rPr>
          <w:rFonts w:ascii="Arabic Typesetting" w:hAnsi="Arabic Typesetting" w:cs="Arabic Typesetting"/>
          <w:sz w:val="34"/>
          <w:szCs w:val="34"/>
          <w:rtl/>
        </w:rPr>
        <w:t xml:space="preserve"> 2014/15 المعتمدة، و</w:t>
      </w:r>
      <w:r w:rsidRPr="0006623E">
        <w:rPr>
          <w:rFonts w:ascii="Arabic Typesetting" w:hAnsi="Arabic Typesetting" w:cs="Arabic Typesetting" w:hint="cs"/>
          <w:sz w:val="34"/>
          <w:szCs w:val="34"/>
          <w:rtl/>
        </w:rPr>
        <w:t xml:space="preserve">بما أن تلك </w:t>
      </w:r>
      <w:r w:rsidRPr="0006623E">
        <w:rPr>
          <w:rFonts w:ascii="Arabic Typesetting" w:hAnsi="Arabic Typesetting" w:cs="Arabic Typesetting"/>
          <w:sz w:val="34"/>
          <w:szCs w:val="34"/>
          <w:rtl/>
        </w:rPr>
        <w:t xml:space="preserve">الأنشطة هي </w:t>
      </w:r>
      <w:r w:rsidRPr="0006623E">
        <w:rPr>
          <w:rFonts w:ascii="Arabic Typesetting" w:hAnsi="Arabic Typesetting" w:cs="Arabic Typesetting" w:hint="cs"/>
          <w:sz w:val="34"/>
          <w:szCs w:val="34"/>
          <w:rtl/>
        </w:rPr>
        <w:t>أساسا</w:t>
      </w:r>
      <w:r w:rsidRPr="0006623E">
        <w:rPr>
          <w:rFonts w:ascii="Arabic Typesetting" w:hAnsi="Arabic Typesetting" w:cs="Arabic Typesetting"/>
          <w:sz w:val="34"/>
          <w:szCs w:val="34"/>
          <w:rtl/>
        </w:rPr>
        <w:t xml:space="preserve"> </w:t>
      </w:r>
      <w:r w:rsidRPr="0006623E">
        <w:rPr>
          <w:rFonts w:ascii="Arabic Typesetting" w:hAnsi="Arabic Typesetting" w:cs="Arabic Typesetting" w:hint="cs"/>
          <w:sz w:val="34"/>
          <w:szCs w:val="34"/>
          <w:rtl/>
        </w:rPr>
        <w:t>مرتبطة ب</w:t>
      </w:r>
      <w:r w:rsidRPr="0006623E">
        <w:rPr>
          <w:rFonts w:ascii="Arabic Typesetting" w:hAnsi="Arabic Typesetting" w:cs="Arabic Typesetting"/>
          <w:sz w:val="34"/>
          <w:szCs w:val="34"/>
          <w:rtl/>
        </w:rPr>
        <w:t xml:space="preserve">الخدمات، </w:t>
      </w:r>
      <w:r w:rsidRPr="0006623E">
        <w:rPr>
          <w:rFonts w:ascii="Arabic Typesetting" w:hAnsi="Arabic Typesetting" w:cs="Arabic Typesetting" w:hint="cs"/>
          <w:sz w:val="34"/>
          <w:szCs w:val="34"/>
          <w:rtl/>
        </w:rPr>
        <w:t xml:space="preserve">فقد </w:t>
      </w:r>
      <w:proofErr w:type="spellStart"/>
      <w:r w:rsidRPr="0006623E">
        <w:rPr>
          <w:rFonts w:ascii="Arabic Typesetting" w:hAnsi="Arabic Typesetting" w:cs="Arabic Typesetting" w:hint="cs"/>
          <w:sz w:val="34"/>
          <w:szCs w:val="34"/>
          <w:rtl/>
        </w:rPr>
        <w:t>أُردجت</w:t>
      </w:r>
      <w:proofErr w:type="spellEnd"/>
      <w:r w:rsidRPr="0006623E">
        <w:rPr>
          <w:rFonts w:ascii="Arabic Typesetting" w:hAnsi="Arabic Typesetting" w:cs="Arabic Typesetting" w:hint="cs"/>
          <w:sz w:val="34"/>
          <w:szCs w:val="34"/>
          <w:rtl/>
        </w:rPr>
        <w:t xml:space="preserve"> بشكل </w:t>
      </w:r>
      <w:r w:rsidRPr="0006623E">
        <w:rPr>
          <w:rFonts w:ascii="Arabic Typesetting" w:hAnsi="Arabic Typesetting" w:cs="Arabic Typesetting"/>
          <w:sz w:val="34"/>
          <w:szCs w:val="34"/>
          <w:rtl/>
        </w:rPr>
        <w:t>أكثر دقة تحت</w:t>
      </w:r>
      <w:r w:rsidRPr="0006623E">
        <w:rPr>
          <w:rFonts w:ascii="Arabic Typesetting" w:hAnsi="Arabic Typesetting" w:cs="Arabic Typesetting" w:hint="cs"/>
          <w:sz w:val="34"/>
          <w:szCs w:val="34"/>
          <w:rtl/>
        </w:rPr>
        <w:t xml:space="preserve"> النتيجة المرتقبة ه1.9 </w:t>
      </w:r>
      <w:r w:rsidRPr="0006623E">
        <w:rPr>
          <w:rFonts w:ascii="Arabic Typesetting" w:hAnsi="Arabic Typesetting" w:cs="Arabic Typesetting"/>
          <w:sz w:val="34"/>
          <w:szCs w:val="34"/>
          <w:rtl/>
        </w:rPr>
        <w:t>في ميزانية 2014/15 بعد التحويلات. و</w:t>
      </w:r>
      <w:r w:rsidRPr="0006623E">
        <w:rPr>
          <w:rFonts w:ascii="Arabic Typesetting" w:hAnsi="Arabic Typesetting" w:cs="Arabic Typesetting" w:hint="cs"/>
          <w:sz w:val="34"/>
          <w:szCs w:val="34"/>
          <w:rtl/>
        </w:rPr>
        <w:t>تعزي ال</w:t>
      </w:r>
      <w:r w:rsidRPr="0006623E">
        <w:rPr>
          <w:rFonts w:ascii="Arabic Typesetting" w:hAnsi="Arabic Typesetting" w:cs="Arabic Typesetting"/>
          <w:sz w:val="34"/>
          <w:szCs w:val="34"/>
          <w:rtl/>
        </w:rPr>
        <w:t>زيادة</w:t>
      </w:r>
      <w:r w:rsidRPr="0006623E">
        <w:rPr>
          <w:rFonts w:ascii="Arabic Typesetting" w:hAnsi="Arabic Typesetting" w:cs="Arabic Typesetting" w:hint="cs"/>
          <w:sz w:val="34"/>
          <w:szCs w:val="34"/>
          <w:rtl/>
        </w:rPr>
        <w:t xml:space="preserve"> في النتيجة المرتقبة ه8.9 بالأساس إلى </w:t>
      </w:r>
      <w:r w:rsidRPr="0006623E">
        <w:rPr>
          <w:rFonts w:ascii="Arabic Typesetting" w:hAnsi="Arabic Typesetting" w:cs="Arabic Typesetting"/>
          <w:sz w:val="34"/>
          <w:szCs w:val="34"/>
          <w:rtl/>
        </w:rPr>
        <w:t xml:space="preserve">الدعم </w:t>
      </w:r>
      <w:r w:rsidRPr="0006623E">
        <w:rPr>
          <w:rFonts w:ascii="Arabic Typesetting" w:hAnsi="Arabic Typesetting" w:cs="Arabic Typesetting" w:hint="cs"/>
          <w:sz w:val="34"/>
          <w:szCs w:val="34"/>
          <w:rtl/>
        </w:rPr>
        <w:t>المتزايد الذي يقدمه ال</w:t>
      </w:r>
      <w:r w:rsidRPr="0006623E">
        <w:rPr>
          <w:rFonts w:ascii="Arabic Typesetting" w:hAnsi="Arabic Typesetting" w:cs="Arabic Typesetting"/>
          <w:sz w:val="34"/>
          <w:szCs w:val="34"/>
          <w:rtl/>
        </w:rPr>
        <w:t>برنامج لعمل مراجعي الحسابات الخارجيين</w:t>
      </w:r>
      <w:r w:rsidRPr="0006623E">
        <w:rPr>
          <w:rFonts w:ascii="Arabic Typesetting" w:hAnsi="Arabic Typesetting" w:cs="Arabic Typesetting" w:hint="cs"/>
          <w:sz w:val="34"/>
          <w:szCs w:val="34"/>
          <w:rtl/>
        </w:rPr>
        <w:t>.</w:t>
      </w:r>
    </w:p>
    <w:p w:rsidR="00362339" w:rsidRPr="0006623E" w:rsidRDefault="00362339" w:rsidP="00362339">
      <w:pPr>
        <w:keepNext/>
        <w:tabs>
          <w:tab w:val="left" w:pos="708"/>
          <w:tab w:val="left" w:pos="1416"/>
          <w:tab w:val="left" w:pos="2124"/>
          <w:tab w:val="left" w:pos="2832"/>
          <w:tab w:val="center" w:pos="4536"/>
        </w:tabs>
        <w:bidi/>
        <w:spacing w:after="120" w:line="340" w:lineRule="exact"/>
        <w:rPr>
          <w:rFonts w:ascii="Arabic Typesetting" w:hAnsi="Arabic Typesetting" w:cs="Arabic Typesetting"/>
          <w:sz w:val="34"/>
          <w:szCs w:val="34"/>
          <w:u w:val="single"/>
          <w:rtl/>
          <w:lang w:bidi="ar-EG"/>
        </w:rPr>
      </w:pPr>
      <w:r w:rsidRPr="0006623E">
        <w:rPr>
          <w:rFonts w:ascii="Arabic Typesetting" w:hAnsi="Arabic Typesetting" w:cs="Arabic Typesetting" w:hint="cs"/>
          <w:sz w:val="34"/>
          <w:szCs w:val="34"/>
          <w:u w:val="single"/>
          <w:rtl/>
          <w:lang w:bidi="ar-EG"/>
        </w:rPr>
        <w:t>باء.</w:t>
      </w:r>
      <w:r w:rsidRPr="0006623E">
        <w:rPr>
          <w:rFonts w:ascii="Arabic Typesetting" w:hAnsi="Arabic Typesetting" w:cs="Arabic Typesetting" w:hint="cs"/>
          <w:sz w:val="34"/>
          <w:szCs w:val="34"/>
          <w:u w:val="single"/>
          <w:rtl/>
          <w:lang w:bidi="ar-EG"/>
        </w:rPr>
        <w:tab/>
        <w:t>استخدام الميزانية 2014</w:t>
      </w:r>
    </w:p>
    <w:p w:rsidR="00362339" w:rsidRPr="0006623E" w:rsidRDefault="00362339" w:rsidP="00362339">
      <w:pPr>
        <w:pStyle w:val="ListParagraph"/>
        <w:numPr>
          <w:ilvl w:val="0"/>
          <w:numId w:val="31"/>
        </w:numPr>
        <w:autoSpaceDE w:val="0"/>
        <w:autoSpaceDN w:val="0"/>
        <w:adjustRightInd w:val="0"/>
        <w:spacing w:after="240" w:line="340" w:lineRule="exact"/>
        <w:ind w:left="0" w:firstLine="0"/>
        <w:contextualSpacing w:val="0"/>
        <w:jc w:val="both"/>
        <w:rPr>
          <w:rFonts w:ascii="Arabic Typesetting" w:hAnsi="Arabic Typesetting" w:cs="Arabic Typesetting"/>
          <w:sz w:val="36"/>
          <w:szCs w:val="36"/>
        </w:rPr>
      </w:pPr>
      <w:r w:rsidRPr="0006623E">
        <w:rPr>
          <w:rFonts w:ascii="Arabic Typesetting" w:eastAsia="Arial" w:hAnsi="Arabic Typesetting" w:cs="Arabic Typesetting"/>
          <w:color w:val="000000"/>
          <w:sz w:val="34"/>
          <w:szCs w:val="34"/>
          <w:rtl/>
        </w:rPr>
        <w:t xml:space="preserve">استُخدمت الميزانية </w:t>
      </w:r>
      <w:r w:rsidRPr="0006623E">
        <w:rPr>
          <w:rFonts w:ascii="Arabic Typesetting" w:eastAsia="Arial" w:hAnsi="Arabic Typesetting" w:cs="Arabic Typesetting" w:hint="cs"/>
          <w:color w:val="000000"/>
          <w:sz w:val="34"/>
          <w:szCs w:val="34"/>
          <w:rtl/>
        </w:rPr>
        <w:t>ضمن النطاق المتوقع</w:t>
      </w:r>
      <w:r w:rsidRPr="0006623E">
        <w:rPr>
          <w:rFonts w:ascii="Arabic Typesetting" w:eastAsia="Arial" w:hAnsi="Arabic Typesetting" w:cs="Arabic Typesetting"/>
          <w:color w:val="000000"/>
          <w:sz w:val="34"/>
          <w:szCs w:val="34"/>
          <w:rtl/>
        </w:rPr>
        <w:t xml:space="preserve"> من 40 </w:t>
      </w:r>
      <w:r w:rsidRPr="0006623E">
        <w:rPr>
          <w:rFonts w:ascii="Arabic Typesetting" w:eastAsia="Arial" w:hAnsi="Arabic Typesetting" w:cs="Arabic Typesetting" w:hint="cs"/>
          <w:color w:val="000000"/>
          <w:sz w:val="34"/>
          <w:szCs w:val="34"/>
          <w:rtl/>
        </w:rPr>
        <w:t xml:space="preserve">إلى 60 بالمائة في السنة الأولى من الثنائية </w:t>
      </w:r>
      <w:r w:rsidRPr="0006623E">
        <w:rPr>
          <w:rFonts w:ascii="Arabic Typesetting" w:eastAsia="Arial" w:hAnsi="Arabic Typesetting" w:cs="Arabic Typesetting"/>
          <w:color w:val="000000"/>
          <w:sz w:val="34"/>
          <w:szCs w:val="34"/>
          <w:rtl/>
        </w:rPr>
        <w:t>وهي ثابتة</w:t>
      </w:r>
      <w:r w:rsidRPr="0006623E">
        <w:rPr>
          <w:rFonts w:ascii="Arabic Typesetting" w:eastAsia="Arial" w:hAnsi="Arabic Typesetting" w:cs="Arabic Typesetting" w:hint="cs"/>
          <w:color w:val="000000"/>
          <w:sz w:val="34"/>
          <w:szCs w:val="34"/>
          <w:rtl/>
        </w:rPr>
        <w:t>.</w:t>
      </w:r>
    </w:p>
    <w:p w:rsidR="00362339" w:rsidRDefault="00362339" w:rsidP="00362339">
      <w:pPr>
        <w:rPr>
          <w:rFonts w:ascii="Arabic Typesetting" w:hAnsi="Arabic Typesetting" w:cs="Arabic Typesetting"/>
          <w:sz w:val="36"/>
          <w:szCs w:val="36"/>
          <w:rtl/>
        </w:rPr>
      </w:pPr>
      <w:r>
        <w:rPr>
          <w:rtl/>
        </w:rPr>
        <w:br w:type="page"/>
      </w:r>
    </w:p>
    <w:p w:rsidR="00362339" w:rsidRPr="00BA54FA" w:rsidRDefault="00362339" w:rsidP="00362339">
      <w:pPr>
        <w:pStyle w:val="Heading2"/>
        <w:tabs>
          <w:tab w:val="left" w:pos="1985"/>
        </w:tabs>
        <w:bidi/>
        <w:spacing w:after="120" w:line="340" w:lineRule="exact"/>
        <w:jc w:val="both"/>
        <w:rPr>
          <w:rFonts w:ascii="Arabic Typesetting" w:hAnsi="Arabic Typesetting" w:cs="Arabic Typesetting"/>
          <w:i/>
          <w:iCs w:val="0"/>
          <w:sz w:val="36"/>
          <w:szCs w:val="36"/>
        </w:rPr>
      </w:pPr>
      <w:bookmarkStart w:id="98" w:name="_Toc422829664"/>
      <w:r w:rsidRPr="00BA54FA">
        <w:rPr>
          <w:rFonts w:ascii="Arabic Typesetting" w:hAnsi="Arabic Typesetting" w:cs="Arabic Typesetting"/>
          <w:i/>
          <w:iCs w:val="0"/>
          <w:sz w:val="36"/>
          <w:szCs w:val="36"/>
          <w:rtl/>
        </w:rPr>
        <w:lastRenderedPageBreak/>
        <w:t>البرنامج 23</w:t>
      </w:r>
      <w:r w:rsidRPr="00BA54FA">
        <w:rPr>
          <w:rFonts w:ascii="Arabic Typesetting" w:hAnsi="Arabic Typesetting" w:cs="Arabic Typesetting"/>
          <w:i/>
          <w:iCs w:val="0"/>
          <w:sz w:val="36"/>
          <w:szCs w:val="36"/>
          <w:rtl/>
        </w:rPr>
        <w:tab/>
        <w:t>إدارة الموارد البشرية وتطويرها</w:t>
      </w:r>
      <w:bookmarkEnd w:id="98"/>
    </w:p>
    <w:p w:rsidR="00362339" w:rsidRPr="000E3DF8" w:rsidRDefault="00362339" w:rsidP="00362339">
      <w:pPr>
        <w:keepNext/>
        <w:tabs>
          <w:tab w:val="left" w:pos="1985"/>
        </w:tabs>
        <w:bidi/>
        <w:spacing w:after="120" w:line="340" w:lineRule="exact"/>
        <w:jc w:val="both"/>
        <w:rPr>
          <w:rFonts w:ascii="Arabic Typesetting" w:hAnsi="Arabic Typesetting" w:cs="Arabic Typesetting"/>
          <w:bCs/>
          <w:sz w:val="34"/>
          <w:szCs w:val="34"/>
        </w:rPr>
      </w:pPr>
      <w:r w:rsidRPr="000E3DF8">
        <w:rPr>
          <w:rFonts w:ascii="Arabic Typesetting" w:hAnsi="Arabic Typesetting" w:cs="Arabic Typesetting"/>
          <w:bCs/>
          <w:sz w:val="34"/>
          <w:szCs w:val="34"/>
          <w:rtl/>
        </w:rPr>
        <w:t>مدير البرنامج</w:t>
      </w:r>
      <w:r w:rsidRPr="000E3DF8">
        <w:rPr>
          <w:rFonts w:ascii="Arabic Typesetting" w:hAnsi="Arabic Typesetting" w:cs="Arabic Typesetting"/>
          <w:bCs/>
          <w:sz w:val="34"/>
          <w:szCs w:val="34"/>
        </w:rPr>
        <w:tab/>
      </w:r>
      <w:r w:rsidRPr="000E3DF8">
        <w:rPr>
          <w:rFonts w:ascii="Arabic Typesetting" w:hAnsi="Arabic Typesetting" w:cs="Arabic Typesetting"/>
          <w:bCs/>
          <w:sz w:val="34"/>
          <w:szCs w:val="34"/>
          <w:rtl/>
        </w:rPr>
        <w:t>المدير العام</w:t>
      </w:r>
    </w:p>
    <w:p w:rsidR="00362339" w:rsidRPr="000E3DF8" w:rsidRDefault="00362339" w:rsidP="00362339">
      <w:pPr>
        <w:keepNext/>
        <w:bidi/>
        <w:spacing w:after="120" w:line="340" w:lineRule="exact"/>
        <w:jc w:val="both"/>
        <w:rPr>
          <w:rFonts w:ascii="Arabic Typesetting" w:hAnsi="Arabic Typesetting" w:cs="Arabic Typesetting"/>
          <w:b/>
          <w:sz w:val="34"/>
          <w:szCs w:val="34"/>
          <w:rtl/>
          <w:lang w:bidi="ar-EG"/>
        </w:rPr>
      </w:pPr>
      <w:r w:rsidRPr="000E3DF8">
        <w:rPr>
          <w:rFonts w:ascii="Arabic Typesetting" w:hAnsi="Arabic Typesetting" w:cs="Arabic Typesetting"/>
          <w:b/>
          <w:sz w:val="34"/>
          <w:szCs w:val="34"/>
          <w:rtl/>
        </w:rPr>
        <w:t>استعراض التقدم المحرز في عام 2014</w:t>
      </w:r>
    </w:p>
    <w:p w:rsidR="00362339" w:rsidRPr="000E3DF8" w:rsidRDefault="00362339" w:rsidP="00362339">
      <w:pPr>
        <w:pStyle w:val="ListParagraph"/>
        <w:numPr>
          <w:ilvl w:val="0"/>
          <w:numId w:val="33"/>
        </w:numPr>
        <w:tabs>
          <w:tab w:val="left" w:pos="625"/>
        </w:tabs>
        <w:spacing w:after="120" w:line="340" w:lineRule="exact"/>
        <w:ind w:left="0" w:firstLine="0"/>
        <w:contextualSpacing w:val="0"/>
        <w:jc w:val="both"/>
        <w:rPr>
          <w:rFonts w:ascii="Arabic Typesetting" w:hAnsi="Arabic Typesetting" w:cs="Arabic Typesetting"/>
          <w:sz w:val="34"/>
          <w:szCs w:val="34"/>
        </w:rPr>
      </w:pPr>
      <w:r w:rsidRPr="000E3DF8">
        <w:rPr>
          <w:rFonts w:ascii="Arabic Typesetting" w:hAnsi="Arabic Typesetting" w:cs="Arabic Typesetting"/>
          <w:sz w:val="34"/>
          <w:szCs w:val="34"/>
          <w:rtl/>
        </w:rPr>
        <w:t xml:space="preserve">كان عام 2014 أول عام تُنفَّذ فيه استراتيجية الموارد البشرية التي اعتمدتها الدول الأعضاء في عام 2013، مما وفر أساساً لخطة العمل القصيرة الأجل والمتوسطة الأجل للموارد البشرية </w:t>
      </w:r>
      <w:r>
        <w:rPr>
          <w:rFonts w:ascii="Arabic Typesetting" w:hAnsi="Arabic Typesetting" w:cs="Arabic Typesetting" w:hint="cs"/>
          <w:sz w:val="34"/>
          <w:szCs w:val="34"/>
          <w:rtl/>
        </w:rPr>
        <w:t>في ا</w:t>
      </w:r>
      <w:r w:rsidRPr="000E3DF8">
        <w:rPr>
          <w:rFonts w:ascii="Arabic Typesetting" w:hAnsi="Arabic Typesetting" w:cs="Arabic Typesetting"/>
          <w:sz w:val="34"/>
          <w:szCs w:val="34"/>
          <w:rtl/>
        </w:rPr>
        <w:t>لثنائية 2014/15.</w:t>
      </w:r>
    </w:p>
    <w:p w:rsidR="00362339" w:rsidRPr="000E3DF8" w:rsidRDefault="00362339" w:rsidP="00362339">
      <w:pPr>
        <w:pStyle w:val="ListParagraph"/>
        <w:numPr>
          <w:ilvl w:val="0"/>
          <w:numId w:val="33"/>
        </w:numPr>
        <w:tabs>
          <w:tab w:val="left" w:pos="625"/>
        </w:tabs>
        <w:spacing w:after="120" w:line="340" w:lineRule="exact"/>
        <w:ind w:left="0" w:firstLine="0"/>
        <w:contextualSpacing w:val="0"/>
        <w:jc w:val="both"/>
        <w:rPr>
          <w:rFonts w:ascii="Arabic Typesetting" w:hAnsi="Arabic Typesetting" w:cs="Arabic Typesetting"/>
          <w:sz w:val="34"/>
          <w:szCs w:val="34"/>
        </w:rPr>
      </w:pPr>
      <w:r w:rsidRPr="000E3DF8">
        <w:rPr>
          <w:rFonts w:ascii="Arabic Typesetting" w:hAnsi="Arabic Typesetting" w:cs="Arabic Typesetting"/>
          <w:sz w:val="34"/>
          <w:szCs w:val="34"/>
          <w:rtl/>
        </w:rPr>
        <w:t xml:space="preserve">وفي عام 2014، استمر إحراز تقدم في تعميم التصميم التنظيمي والتخطيط للقوة العاملة بوصفهما من أنشطة الأعمال الرئيسية المتكاملة تماماً. وتضمنت الإنجازات المحققة في عام 2014 ما يأتي: "1" زيادة مشاركة المديرين من خلال تنظيم حلقات عمل تمهيدية بشأن التخطيط للقوة العاملة ووضع مبادئ توجيهية ذات صلة، "2" ووضع خطط عمل </w:t>
      </w:r>
      <w:r>
        <w:rPr>
          <w:rFonts w:ascii="Arabic Typesetting" w:hAnsi="Arabic Typesetting" w:cs="Arabic Typesetting" w:hint="cs"/>
          <w:sz w:val="34"/>
          <w:szCs w:val="34"/>
          <w:rtl/>
        </w:rPr>
        <w:t>ل</w:t>
      </w:r>
      <w:r w:rsidRPr="000E3DF8">
        <w:rPr>
          <w:rFonts w:ascii="Arabic Typesetting" w:hAnsi="Arabic Typesetting" w:cs="Arabic Typesetting"/>
          <w:sz w:val="34"/>
          <w:szCs w:val="34"/>
          <w:rtl/>
        </w:rPr>
        <w:t xml:space="preserve">لقوة العاملة في الثنائية 2014/15 لكل وحدة تنظيمية من أجل رصد وتسجيل الإجراءات الرئيسية المتعلقة بالموارد البشرية لتلبية احتياجات الأعمال، "3" وزيادة المواءمة بين </w:t>
      </w:r>
      <w:r>
        <w:rPr>
          <w:rFonts w:ascii="Arabic Typesetting" w:hAnsi="Arabic Typesetting" w:cs="Arabic Typesetting" w:hint="cs"/>
          <w:sz w:val="34"/>
          <w:szCs w:val="34"/>
          <w:rtl/>
        </w:rPr>
        <w:t>التوصيفات</w:t>
      </w:r>
      <w:r w:rsidRPr="000E3DF8">
        <w:rPr>
          <w:rFonts w:ascii="Arabic Typesetting" w:hAnsi="Arabic Typesetting" w:cs="Arabic Typesetting"/>
          <w:sz w:val="34"/>
          <w:szCs w:val="34"/>
          <w:rtl/>
        </w:rPr>
        <w:t xml:space="preserve"> الوظيفية وخطط العمل السنوية. وكان من ضمن عملية التخطيط للقوة العاملة تشجيع المديرين على التفكير في المزج الأمثل للموارد من أجل تلبية احتياجات أعمالهم بكفاءة.</w:t>
      </w:r>
    </w:p>
    <w:p w:rsidR="00362339" w:rsidRPr="000E3DF8" w:rsidRDefault="00362339" w:rsidP="00362339">
      <w:pPr>
        <w:pStyle w:val="ListParagraph"/>
        <w:numPr>
          <w:ilvl w:val="0"/>
          <w:numId w:val="33"/>
        </w:numPr>
        <w:tabs>
          <w:tab w:val="left" w:pos="625"/>
        </w:tabs>
        <w:spacing w:after="120" w:line="340" w:lineRule="exact"/>
        <w:ind w:left="0" w:firstLine="0"/>
        <w:contextualSpacing w:val="0"/>
        <w:jc w:val="both"/>
        <w:rPr>
          <w:rFonts w:ascii="Arabic Typesetting" w:hAnsi="Arabic Typesetting" w:cs="Arabic Typesetting"/>
          <w:sz w:val="34"/>
          <w:szCs w:val="34"/>
        </w:rPr>
      </w:pPr>
      <w:r w:rsidRPr="000E3DF8">
        <w:rPr>
          <w:rFonts w:ascii="Arabic Typesetting" w:hAnsi="Arabic Typesetting" w:cs="Arabic Typesetting"/>
          <w:sz w:val="34"/>
          <w:szCs w:val="34"/>
          <w:rtl/>
        </w:rPr>
        <w:t>وفي أغسطس 2014، أصدرت الويبو سياستها الأولى المتعلقة بالمساواة بين الجنسين، وتضمنت تلك السياسة هدفاً مُحدَّد ال</w:t>
      </w:r>
      <w:r>
        <w:rPr>
          <w:rFonts w:ascii="Arabic Typesetting" w:hAnsi="Arabic Typesetting" w:cs="Arabic Typesetting" w:hint="cs"/>
          <w:sz w:val="34"/>
          <w:szCs w:val="34"/>
          <w:rtl/>
        </w:rPr>
        <w:t>مدة</w:t>
      </w:r>
      <w:r w:rsidRPr="000E3DF8">
        <w:rPr>
          <w:rFonts w:ascii="Arabic Typesetting" w:hAnsi="Arabic Typesetting" w:cs="Arabic Typesetting"/>
          <w:sz w:val="34"/>
          <w:szCs w:val="34"/>
          <w:rtl/>
        </w:rPr>
        <w:t xml:space="preserve"> لتحقيق التوازن بين الجنسين عند التوظيف. ورغم أن النسبة المئوية للسيدات في الرتبة ف-4 (44.4%) والرتبة ف-5 (34.4%) </w:t>
      </w:r>
      <w:r>
        <w:rPr>
          <w:rFonts w:ascii="Arabic Typesetting" w:hAnsi="Arabic Typesetting" w:cs="Arabic Typesetting" w:hint="cs"/>
          <w:sz w:val="34"/>
          <w:szCs w:val="34"/>
          <w:rtl/>
        </w:rPr>
        <w:t>في</w:t>
      </w:r>
      <w:r w:rsidRPr="000E3DF8">
        <w:rPr>
          <w:rFonts w:ascii="Arabic Typesetting" w:hAnsi="Arabic Typesetting" w:cs="Arabic Typesetting"/>
          <w:sz w:val="34"/>
          <w:szCs w:val="34"/>
          <w:rtl/>
        </w:rPr>
        <w:t xml:space="preserve"> ديسمبر 2014 دلَّت على وجود زيادة طفيفة فقط مقارنةً بعام 2013 (43.4% و34.3% على التوالي)، فإن هذه النسبة كانت أكبر نسبة على الإطلاق في تاريخ الويبو. ولدعم هدف السياسة المتعلق بتعميم مراعاة المنظور </w:t>
      </w:r>
      <w:proofErr w:type="spellStart"/>
      <w:r w:rsidRPr="000E3DF8">
        <w:rPr>
          <w:rFonts w:ascii="Arabic Typesetting" w:hAnsi="Arabic Typesetting" w:cs="Arabic Typesetting"/>
          <w:sz w:val="34"/>
          <w:szCs w:val="34"/>
          <w:rtl/>
        </w:rPr>
        <w:t>الجنساني</w:t>
      </w:r>
      <w:proofErr w:type="spellEnd"/>
      <w:r w:rsidRPr="000E3DF8">
        <w:rPr>
          <w:rFonts w:ascii="Arabic Typesetting" w:hAnsi="Arabic Typesetting" w:cs="Arabic Typesetting"/>
          <w:sz w:val="34"/>
          <w:szCs w:val="34"/>
          <w:rtl/>
        </w:rPr>
        <w:t xml:space="preserve"> في عمل الويبو، </w:t>
      </w:r>
      <w:r>
        <w:rPr>
          <w:rFonts w:ascii="Arabic Typesetting" w:hAnsi="Arabic Typesetting" w:cs="Arabic Typesetting" w:hint="cs"/>
          <w:sz w:val="34"/>
          <w:szCs w:val="34"/>
          <w:rtl/>
        </w:rPr>
        <w:t>عُيّنت</w:t>
      </w:r>
      <w:r w:rsidRPr="000E3DF8">
        <w:rPr>
          <w:rFonts w:ascii="Arabic Typesetting" w:hAnsi="Arabic Typesetting" w:cs="Arabic Typesetting"/>
          <w:sz w:val="34"/>
          <w:szCs w:val="34"/>
          <w:rtl/>
        </w:rPr>
        <w:t xml:space="preserve"> جهةٌ لتنسيق الشؤون الجنسانية</w:t>
      </w:r>
      <w:r>
        <w:rPr>
          <w:rFonts w:ascii="Arabic Typesetting" w:hAnsi="Arabic Typesetting" w:cs="Arabic Typesetting" w:hint="cs"/>
          <w:sz w:val="34"/>
          <w:szCs w:val="34"/>
          <w:rtl/>
        </w:rPr>
        <w:t xml:space="preserve"> </w:t>
      </w:r>
      <w:r w:rsidRPr="000E3DF8">
        <w:rPr>
          <w:rFonts w:ascii="Arabic Typesetting" w:hAnsi="Arabic Typesetting" w:cs="Arabic Typesetting"/>
          <w:sz w:val="34"/>
          <w:szCs w:val="34"/>
          <w:rtl/>
        </w:rPr>
        <w:t>في كل برنامج.</w:t>
      </w:r>
    </w:p>
    <w:p w:rsidR="00362339" w:rsidRPr="000E3DF8" w:rsidRDefault="00362339" w:rsidP="00362339">
      <w:pPr>
        <w:pStyle w:val="ListParagraph"/>
        <w:numPr>
          <w:ilvl w:val="0"/>
          <w:numId w:val="33"/>
        </w:numPr>
        <w:tabs>
          <w:tab w:val="left" w:pos="625"/>
        </w:tabs>
        <w:spacing w:after="120" w:line="340" w:lineRule="exact"/>
        <w:ind w:left="0" w:firstLine="0"/>
        <w:contextualSpacing w:val="0"/>
        <w:jc w:val="both"/>
        <w:rPr>
          <w:rFonts w:ascii="Arabic Typesetting" w:hAnsi="Arabic Typesetting" w:cs="Arabic Typesetting"/>
          <w:sz w:val="34"/>
          <w:szCs w:val="34"/>
        </w:rPr>
      </w:pPr>
      <w:r w:rsidRPr="000E3DF8">
        <w:rPr>
          <w:rFonts w:ascii="Arabic Typesetting" w:hAnsi="Arabic Typesetting" w:cs="Arabic Typesetting"/>
          <w:sz w:val="34"/>
          <w:szCs w:val="34"/>
          <w:rtl/>
        </w:rPr>
        <w:t xml:space="preserve">وتضاعفت الجهود الرامية إلى زيادة التنوع الجغرافي </w:t>
      </w:r>
      <w:proofErr w:type="spellStart"/>
      <w:r w:rsidRPr="000E3DF8">
        <w:rPr>
          <w:rFonts w:ascii="Arabic Typesetting" w:hAnsi="Arabic Typesetting" w:cs="Arabic Typesetting"/>
          <w:sz w:val="34"/>
          <w:szCs w:val="34"/>
          <w:rtl/>
        </w:rPr>
        <w:t>والجنساني</w:t>
      </w:r>
      <w:proofErr w:type="spellEnd"/>
      <w:r w:rsidRPr="000E3DF8">
        <w:rPr>
          <w:rFonts w:ascii="Arabic Typesetting" w:hAnsi="Arabic Typesetting" w:cs="Arabic Typesetting"/>
          <w:sz w:val="34"/>
          <w:szCs w:val="34"/>
          <w:rtl/>
        </w:rPr>
        <w:t xml:space="preserve"> عند التوظيف. </w:t>
      </w:r>
      <w:r>
        <w:rPr>
          <w:rFonts w:ascii="Arabic Typesetting" w:hAnsi="Arabic Typesetting" w:cs="Arabic Typesetting" w:hint="cs"/>
          <w:sz w:val="34"/>
          <w:szCs w:val="34"/>
          <w:rtl/>
        </w:rPr>
        <w:t xml:space="preserve">وأدخلت تعديلات على نظام الموظفين ولائحته اعتبارا من 1 نوفمبر 2014 تقتضي هيئات التعيين أن تعدّ قائمة من المرشحين مصحوبة بمسبّبات التوصية وليس قائمة الأسماء التي وقع عليها الاختيار وترتيبها بحسب التفضيل. </w:t>
      </w:r>
      <w:r w:rsidRPr="000E3DF8">
        <w:rPr>
          <w:rFonts w:ascii="Arabic Typesetting" w:hAnsi="Arabic Typesetting" w:cs="Arabic Typesetting"/>
          <w:sz w:val="34"/>
          <w:szCs w:val="34"/>
          <w:rtl/>
        </w:rPr>
        <w:t xml:space="preserve">يسمح </w:t>
      </w:r>
      <w:r>
        <w:rPr>
          <w:rFonts w:ascii="Arabic Typesetting" w:hAnsi="Arabic Typesetting" w:cs="Arabic Typesetting" w:hint="cs"/>
          <w:sz w:val="34"/>
          <w:szCs w:val="34"/>
          <w:rtl/>
        </w:rPr>
        <w:t xml:space="preserve">ذلك </w:t>
      </w:r>
      <w:r w:rsidRPr="000E3DF8">
        <w:rPr>
          <w:rFonts w:ascii="Arabic Typesetting" w:hAnsi="Arabic Typesetting" w:cs="Arabic Typesetting"/>
          <w:sz w:val="34"/>
          <w:szCs w:val="34"/>
          <w:rtl/>
        </w:rPr>
        <w:t xml:space="preserve">للمدير العام بممارسة سلطته التقديرية عند شغل الوظائف لمعالجة حالات اختلال التوازن وعدم التكافؤ بين الجنسين. وطُلب إلى الدول الأعضاء أن تشارك، وجرى أيضاً بشكل استباقي حثّ مكاتب الويبو الخارجية على إذكاء الوعي </w:t>
      </w:r>
      <w:proofErr w:type="spellStart"/>
      <w:r w:rsidRPr="000E3DF8">
        <w:rPr>
          <w:rFonts w:ascii="Arabic Typesetting" w:hAnsi="Arabic Typesetting" w:cs="Arabic Typesetting"/>
          <w:sz w:val="34"/>
          <w:szCs w:val="34"/>
          <w:rtl/>
        </w:rPr>
        <w:t>بالويبو</w:t>
      </w:r>
      <w:proofErr w:type="spellEnd"/>
      <w:r w:rsidRPr="000E3DF8">
        <w:rPr>
          <w:rFonts w:ascii="Arabic Typesetting" w:hAnsi="Arabic Typesetting" w:cs="Arabic Typesetting"/>
          <w:sz w:val="34"/>
          <w:szCs w:val="34"/>
          <w:rtl/>
        </w:rPr>
        <w:t xml:space="preserve"> بوصفها "جهة عمل مُفضَّلة". وتحقيقاً لهذا الغاية، أُقيمت </w:t>
      </w:r>
      <w:r w:rsidRPr="00B86057">
        <w:rPr>
          <w:rFonts w:ascii="Arabic Typesetting" w:hAnsi="Arabic Typesetting" w:cs="Arabic Typesetting"/>
          <w:sz w:val="34"/>
          <w:szCs w:val="34"/>
          <w:rtl/>
        </w:rPr>
        <w:t>جلسة ومنصة للمعلومات</w:t>
      </w:r>
      <w:r w:rsidRPr="000E3DF8">
        <w:rPr>
          <w:rFonts w:ascii="Arabic Typesetting" w:hAnsi="Arabic Typesetting" w:cs="Arabic Typesetting"/>
          <w:sz w:val="34"/>
          <w:szCs w:val="34"/>
          <w:rtl/>
        </w:rPr>
        <w:t xml:space="preserve"> خلال الجمعيات. ووُضِعت قائمة متنوعة من المرشحين تتضمن مرشحين مؤهلين سبق فرزهم من دول أعضاء غير مُمثَّلة لشغل مناصب مؤقتة ومُحدَّدة المدة. وإضافةً إلى ذلك، واصلت الويبو تعزيز تواصلها من خلال الحملات ووسائل التواصل الاجتماعي (مثل موقع </w:t>
      </w:r>
      <w:r w:rsidRPr="000E3DF8">
        <w:rPr>
          <w:rFonts w:ascii="Arabic Typesetting" w:hAnsi="Arabic Typesetting" w:cs="Arabic Typesetting"/>
          <w:sz w:val="34"/>
          <w:szCs w:val="34"/>
        </w:rPr>
        <w:t>LinkedIn</w:t>
      </w:r>
      <w:r w:rsidRPr="000E3DF8">
        <w:rPr>
          <w:rFonts w:ascii="Arabic Typesetting" w:hAnsi="Arabic Typesetting" w:cs="Arabic Typesetting"/>
          <w:sz w:val="34"/>
          <w:szCs w:val="34"/>
          <w:rtl/>
        </w:rPr>
        <w:t>). وتضمنت المبادرات الأخرى إنشاء موقع إلكتروني لوظائف الويبو، وهو لا يزال قيد الإعداد، واستحداث أداة توظيف أكثر ملاءمةً للمستخدم</w:t>
      </w:r>
      <w:r>
        <w:rPr>
          <w:rFonts w:ascii="Arabic Typesetting" w:hAnsi="Arabic Typesetting" w:cs="Arabic Typesetting" w:hint="cs"/>
          <w:sz w:val="34"/>
          <w:szCs w:val="34"/>
          <w:rtl/>
        </w:rPr>
        <w:t>ين</w:t>
      </w:r>
      <w:r w:rsidRPr="000E3DF8">
        <w:rPr>
          <w:rFonts w:ascii="Arabic Typesetting" w:hAnsi="Arabic Typesetting" w:cs="Arabic Typesetting"/>
          <w:sz w:val="34"/>
          <w:szCs w:val="34"/>
          <w:rtl/>
        </w:rPr>
        <w:t>.</w:t>
      </w:r>
    </w:p>
    <w:p w:rsidR="00362339" w:rsidRPr="000E3DF8" w:rsidRDefault="00362339" w:rsidP="00362339">
      <w:pPr>
        <w:pStyle w:val="ListParagraph"/>
        <w:numPr>
          <w:ilvl w:val="0"/>
          <w:numId w:val="33"/>
        </w:numPr>
        <w:tabs>
          <w:tab w:val="left" w:pos="625"/>
        </w:tabs>
        <w:spacing w:after="120" w:line="340" w:lineRule="exact"/>
        <w:ind w:left="0" w:firstLine="0"/>
        <w:contextualSpacing w:val="0"/>
        <w:jc w:val="both"/>
        <w:rPr>
          <w:rFonts w:ascii="Arabic Typesetting" w:hAnsi="Arabic Typesetting" w:cs="Arabic Typesetting"/>
          <w:sz w:val="34"/>
          <w:szCs w:val="34"/>
        </w:rPr>
      </w:pPr>
      <w:r w:rsidRPr="000E3DF8">
        <w:rPr>
          <w:rFonts w:ascii="Arabic Typesetting" w:hAnsi="Arabic Typesetting" w:cs="Arabic Typesetting"/>
          <w:sz w:val="34"/>
          <w:szCs w:val="34"/>
          <w:rtl/>
        </w:rPr>
        <w:t>واكتملت في عام 2014 عملية تثبيت الموظفين المؤقتين العاملين لفترة طويلة، إذ تم تثبيت 31 موظفاً مؤقتاً من الذين عملوا لفترة طويلة في وظائف مستمرة بعد إجراء م</w:t>
      </w:r>
      <w:r>
        <w:rPr>
          <w:rFonts w:ascii="Arabic Typesetting" w:hAnsi="Arabic Typesetting" w:cs="Arabic Typesetting" w:hint="cs"/>
          <w:sz w:val="34"/>
          <w:szCs w:val="34"/>
          <w:rtl/>
        </w:rPr>
        <w:t>نافسة</w:t>
      </w:r>
      <w:r w:rsidRPr="000E3DF8">
        <w:rPr>
          <w:rFonts w:ascii="Arabic Typesetting" w:hAnsi="Arabic Typesetting" w:cs="Arabic Typesetting"/>
          <w:sz w:val="34"/>
          <w:szCs w:val="34"/>
          <w:rtl/>
        </w:rPr>
        <w:t xml:space="preserve">. وسيكتمل في عام 2016 تثبيت </w:t>
      </w:r>
      <w:r>
        <w:rPr>
          <w:rFonts w:ascii="Arabic Typesetting" w:hAnsi="Arabic Typesetting" w:cs="Arabic Typesetting" w:hint="cs"/>
          <w:sz w:val="34"/>
          <w:szCs w:val="34"/>
          <w:rtl/>
        </w:rPr>
        <w:t xml:space="preserve">المناصب </w:t>
      </w:r>
      <w:r w:rsidRPr="000E3DF8">
        <w:rPr>
          <w:rFonts w:ascii="Arabic Typesetting" w:hAnsi="Arabic Typesetting" w:cs="Arabic Typesetting"/>
          <w:sz w:val="34"/>
          <w:szCs w:val="34"/>
          <w:rtl/>
        </w:rPr>
        <w:t xml:space="preserve"> المؤقتة المتبقية الستة والستين ذات </w:t>
      </w:r>
      <w:r>
        <w:rPr>
          <w:rFonts w:ascii="Arabic Typesetting" w:hAnsi="Arabic Typesetting" w:cs="Arabic Typesetting" w:hint="cs"/>
          <w:sz w:val="34"/>
          <w:szCs w:val="34"/>
          <w:rtl/>
        </w:rPr>
        <w:t xml:space="preserve">الوظائف </w:t>
      </w:r>
      <w:r w:rsidRPr="000E3DF8">
        <w:rPr>
          <w:rFonts w:ascii="Arabic Typesetting" w:hAnsi="Arabic Typesetting" w:cs="Arabic Typesetting"/>
          <w:sz w:val="34"/>
          <w:szCs w:val="34"/>
          <w:rtl/>
        </w:rPr>
        <w:t xml:space="preserve">المستمرة التي اعتمدتها الدول الأعضاء. وفي عام 2014، أُعلن عن إجراء </w:t>
      </w:r>
      <w:r>
        <w:rPr>
          <w:rFonts w:ascii="Arabic Typesetting" w:hAnsi="Arabic Typesetting" w:cs="Arabic Typesetting" w:hint="cs"/>
          <w:sz w:val="34"/>
          <w:szCs w:val="34"/>
          <w:rtl/>
        </w:rPr>
        <w:t>منافسة</w:t>
      </w:r>
      <w:r w:rsidRPr="000E3DF8">
        <w:rPr>
          <w:rFonts w:ascii="Arabic Typesetting" w:hAnsi="Arabic Typesetting" w:cs="Arabic Typesetting"/>
          <w:sz w:val="34"/>
          <w:szCs w:val="34"/>
          <w:rtl/>
        </w:rPr>
        <w:t xml:space="preserve"> خارجية لشغل نحو 23 وظيفة.</w:t>
      </w:r>
    </w:p>
    <w:p w:rsidR="00362339" w:rsidRPr="000E3DF8" w:rsidRDefault="00362339" w:rsidP="00362339">
      <w:pPr>
        <w:pStyle w:val="ListParagraph"/>
        <w:numPr>
          <w:ilvl w:val="0"/>
          <w:numId w:val="33"/>
        </w:numPr>
        <w:tabs>
          <w:tab w:val="left" w:pos="625"/>
        </w:tabs>
        <w:spacing w:after="120" w:line="340" w:lineRule="exact"/>
        <w:ind w:left="0" w:firstLine="0"/>
        <w:contextualSpacing w:val="0"/>
        <w:jc w:val="both"/>
        <w:rPr>
          <w:rFonts w:ascii="Arabic Typesetting" w:hAnsi="Arabic Typesetting" w:cs="Arabic Typesetting"/>
          <w:sz w:val="34"/>
          <w:szCs w:val="34"/>
        </w:rPr>
      </w:pPr>
      <w:r w:rsidRPr="000E3DF8">
        <w:rPr>
          <w:rFonts w:ascii="Arabic Typesetting" w:hAnsi="Arabic Typesetting" w:cs="Arabic Typesetting"/>
          <w:sz w:val="34"/>
          <w:szCs w:val="34"/>
          <w:rtl/>
        </w:rPr>
        <w:t xml:space="preserve">كما شهد عام 2014 نشاطاً توظيفياً كبيراً، إذ أُجريت فيه 97 منافسةً لشغل وظائف مُحدَّدة المدة و37 منافسةً لشغل مناصب مؤقتة، فمثَّل ذلك زيادةً بنسبة 26% مقارنةً بعام 2013. وفي عام 2014، </w:t>
      </w:r>
      <w:r w:rsidRPr="00343A77">
        <w:rPr>
          <w:rFonts w:ascii="Arabic Typesetting" w:hAnsi="Arabic Typesetting" w:cs="Arabic Typesetting"/>
          <w:sz w:val="34"/>
          <w:szCs w:val="34"/>
          <w:rtl/>
        </w:rPr>
        <w:t xml:space="preserve">اكتملت عملية التوظيف </w:t>
      </w:r>
      <w:r>
        <w:rPr>
          <w:rFonts w:ascii="Arabic Typesetting" w:hAnsi="Arabic Typesetting" w:cs="Arabic Typesetting" w:hint="cs"/>
          <w:sz w:val="34"/>
          <w:szCs w:val="34"/>
          <w:rtl/>
        </w:rPr>
        <w:t xml:space="preserve">للمناسب الثابتة </w:t>
      </w:r>
      <w:r w:rsidRPr="00343A77">
        <w:rPr>
          <w:rFonts w:ascii="Arabic Typesetting" w:hAnsi="Arabic Typesetting" w:cs="Arabic Typesetting"/>
          <w:sz w:val="34"/>
          <w:szCs w:val="34"/>
          <w:rtl/>
        </w:rPr>
        <w:t xml:space="preserve">في المدة المستهدفة </w:t>
      </w:r>
      <w:r>
        <w:rPr>
          <w:rFonts w:ascii="Arabic Typesetting" w:hAnsi="Arabic Typesetting" w:cs="Arabic Typesetting" w:hint="cs"/>
          <w:sz w:val="34"/>
          <w:szCs w:val="34"/>
          <w:rtl/>
        </w:rPr>
        <w:t xml:space="preserve">(19 أسبوعا) في </w:t>
      </w:r>
      <w:r w:rsidRPr="00343A77">
        <w:rPr>
          <w:rFonts w:ascii="Arabic Typesetting" w:hAnsi="Arabic Typesetting" w:cs="Arabic Typesetting"/>
          <w:sz w:val="34"/>
          <w:szCs w:val="34"/>
          <w:rtl/>
        </w:rPr>
        <w:t>14.7 أسبوعاً.</w:t>
      </w:r>
      <w:r w:rsidRPr="000E3DF8">
        <w:rPr>
          <w:rFonts w:ascii="Arabic Typesetting" w:hAnsi="Arabic Typesetting" w:cs="Arabic Typesetting"/>
          <w:sz w:val="34"/>
          <w:szCs w:val="34"/>
          <w:rtl/>
        </w:rPr>
        <w:t xml:space="preserve"> ولكن من الجدير بالذكر أن</w:t>
      </w:r>
      <w:r>
        <w:rPr>
          <w:rFonts w:ascii="Arabic Typesetting" w:hAnsi="Arabic Typesetting" w:cs="Arabic Typesetting" w:hint="cs"/>
          <w:sz w:val="34"/>
          <w:szCs w:val="34"/>
          <w:rtl/>
        </w:rPr>
        <w:t>ه بسبب الارتفاع غير المعتاد للمناصب المعلن عنها، فإن</w:t>
      </w:r>
      <w:r w:rsidRPr="000E3DF8">
        <w:rPr>
          <w:rFonts w:ascii="Arabic Typesetting" w:hAnsi="Arabic Typesetting" w:cs="Arabic Typesetting"/>
          <w:sz w:val="34"/>
          <w:szCs w:val="34"/>
          <w:rtl/>
        </w:rPr>
        <w:t xml:space="preserve"> 20 عملية من عمليات الاختيار </w:t>
      </w:r>
      <w:r>
        <w:rPr>
          <w:rFonts w:ascii="Arabic Typesetting" w:hAnsi="Arabic Typesetting" w:cs="Arabic Typesetting" w:hint="cs"/>
          <w:sz w:val="34"/>
          <w:szCs w:val="34"/>
          <w:rtl/>
        </w:rPr>
        <w:t xml:space="preserve">في مناصب ثابتة </w:t>
      </w:r>
      <w:r w:rsidRPr="000E3DF8">
        <w:rPr>
          <w:rFonts w:ascii="Arabic Typesetting" w:hAnsi="Arabic Typesetting" w:cs="Arabic Typesetting"/>
          <w:sz w:val="34"/>
          <w:szCs w:val="34"/>
          <w:rtl/>
        </w:rPr>
        <w:t>لم تكن قد اكتملت بعد</w:t>
      </w:r>
      <w:r>
        <w:rPr>
          <w:rFonts w:ascii="Arabic Typesetting" w:hAnsi="Arabic Typesetting" w:cs="Arabic Typesetting" w:hint="cs"/>
          <w:sz w:val="34"/>
          <w:szCs w:val="34"/>
          <w:rtl/>
        </w:rPr>
        <w:t>ُ</w:t>
      </w:r>
      <w:r w:rsidRPr="000E3DF8">
        <w:rPr>
          <w:rFonts w:ascii="Arabic Typesetting" w:hAnsi="Arabic Typesetting" w:cs="Arabic Typesetting"/>
          <w:sz w:val="34"/>
          <w:szCs w:val="34"/>
          <w:rtl/>
        </w:rPr>
        <w:t xml:space="preserve"> في نهاية عام 2014، </w:t>
      </w:r>
      <w:r>
        <w:rPr>
          <w:rFonts w:ascii="Arabic Typesetting" w:hAnsi="Arabic Typesetting" w:cs="Arabic Typesetting" w:hint="cs"/>
          <w:sz w:val="34"/>
          <w:szCs w:val="34"/>
          <w:rtl/>
        </w:rPr>
        <w:t xml:space="preserve">وأن المدة المخصصة لتعيين في جميع المسابقات المنشورة في 2014 </w:t>
      </w:r>
      <w:r w:rsidRPr="000E3DF8">
        <w:rPr>
          <w:rFonts w:ascii="Arabic Typesetting" w:hAnsi="Arabic Typesetting" w:cs="Arabic Typesetting"/>
          <w:sz w:val="34"/>
          <w:szCs w:val="34"/>
          <w:rtl/>
        </w:rPr>
        <w:t>من المتوقع أن تزداد زيادةً كبيرةً. ومن الوظائف السبعة والتسعين ال</w:t>
      </w:r>
      <w:r>
        <w:rPr>
          <w:rFonts w:ascii="Arabic Typesetting" w:hAnsi="Arabic Typesetting" w:cs="Arabic Typesetting" w:hint="cs"/>
          <w:sz w:val="34"/>
          <w:szCs w:val="34"/>
          <w:rtl/>
        </w:rPr>
        <w:t>مُحدَّدة المدة</w:t>
      </w:r>
      <w:r w:rsidRPr="000E3DF8">
        <w:rPr>
          <w:rFonts w:ascii="Arabic Typesetting" w:hAnsi="Arabic Typesetting" w:cs="Arabic Typesetting"/>
          <w:sz w:val="34"/>
          <w:szCs w:val="34"/>
          <w:rtl/>
        </w:rPr>
        <w:t>، كان هناك 57 وظيفة تنتمي إلى الفئة المهنية و40 وظيفةً تنتمي إلى فئة الخدمات العامة. وبلغ إجمالي عدد الطلبات المستلمة نحو 587 12 طلباً.</w:t>
      </w:r>
    </w:p>
    <w:p w:rsidR="00362339" w:rsidRPr="000E3DF8" w:rsidRDefault="00362339" w:rsidP="00362339">
      <w:pPr>
        <w:pStyle w:val="ListParagraph"/>
        <w:numPr>
          <w:ilvl w:val="0"/>
          <w:numId w:val="33"/>
        </w:numPr>
        <w:tabs>
          <w:tab w:val="left" w:pos="625"/>
        </w:tabs>
        <w:spacing w:after="120" w:line="340" w:lineRule="exact"/>
        <w:ind w:left="0" w:firstLine="0"/>
        <w:contextualSpacing w:val="0"/>
        <w:jc w:val="both"/>
        <w:rPr>
          <w:rFonts w:ascii="Arabic Typesetting" w:hAnsi="Arabic Typesetting" w:cs="Arabic Typesetting"/>
          <w:sz w:val="34"/>
          <w:szCs w:val="34"/>
        </w:rPr>
      </w:pPr>
      <w:r w:rsidRPr="000E3DF8">
        <w:rPr>
          <w:rFonts w:ascii="Arabic Typesetting" w:hAnsi="Arabic Typesetting" w:cs="Arabic Typesetting"/>
          <w:sz w:val="34"/>
          <w:szCs w:val="34"/>
          <w:rtl/>
        </w:rPr>
        <w:t xml:space="preserve">وكانت المرحلة الأولى من التخطيط للموارد المؤسسية تهدف إلى تعزيز دمج البيانات والعمليات، سواء داخل إدارة الموارد البشرية أو فيما يتعلق بغير ذلك من مهام الإدارة والتدبير داخل الويبو. ومنذ منتصف عام 2014، بعد فترة من الاستقرار، بدأ تطوير </w:t>
      </w:r>
      <w:r>
        <w:rPr>
          <w:rFonts w:ascii="Arabic Typesetting" w:hAnsi="Arabic Typesetting" w:cs="Arabic Typesetting" w:hint="cs"/>
          <w:sz w:val="34"/>
          <w:szCs w:val="34"/>
          <w:rtl/>
        </w:rPr>
        <w:t>لوحة بيانات</w:t>
      </w:r>
      <w:r w:rsidRPr="000E3DF8">
        <w:rPr>
          <w:rFonts w:ascii="Arabic Typesetting" w:hAnsi="Arabic Typesetting" w:cs="Arabic Typesetting"/>
          <w:sz w:val="34"/>
          <w:szCs w:val="34"/>
          <w:rtl/>
        </w:rPr>
        <w:t xml:space="preserve"> "استخبارات الأعمال" لإدارة الموارد البشرية، وتم تفعيل وظائف الخدمة الذاتية للموظفين.</w:t>
      </w:r>
    </w:p>
    <w:p w:rsidR="00362339" w:rsidRPr="000E3DF8" w:rsidRDefault="00362339" w:rsidP="00362339">
      <w:pPr>
        <w:pStyle w:val="ListParagraph"/>
        <w:numPr>
          <w:ilvl w:val="0"/>
          <w:numId w:val="33"/>
        </w:numPr>
        <w:tabs>
          <w:tab w:val="left" w:pos="625"/>
        </w:tabs>
        <w:spacing w:after="120" w:line="340" w:lineRule="exact"/>
        <w:ind w:left="0" w:firstLine="0"/>
        <w:contextualSpacing w:val="0"/>
        <w:jc w:val="both"/>
        <w:rPr>
          <w:rFonts w:ascii="Arabic Typesetting" w:hAnsi="Arabic Typesetting" w:cs="Arabic Typesetting"/>
          <w:sz w:val="34"/>
          <w:szCs w:val="34"/>
        </w:rPr>
      </w:pPr>
      <w:r w:rsidRPr="000E3DF8">
        <w:rPr>
          <w:rFonts w:ascii="Arabic Typesetting" w:hAnsi="Arabic Typesetting" w:cs="Arabic Typesetting"/>
          <w:sz w:val="34"/>
          <w:szCs w:val="34"/>
          <w:rtl/>
        </w:rPr>
        <w:lastRenderedPageBreak/>
        <w:t>واكتملت أيضاً مناقصةٌ للتأمين على الموظفين، وأسفرت عن عقد تأمين جديد ذي أقساط أقل للتأمين على الصحة والتأمين ضد الحوادث والتأمين ضد فقدان الدخل.</w:t>
      </w:r>
    </w:p>
    <w:p w:rsidR="00362339" w:rsidRPr="000E3DF8" w:rsidRDefault="00362339" w:rsidP="00362339">
      <w:pPr>
        <w:pStyle w:val="ListParagraph"/>
        <w:numPr>
          <w:ilvl w:val="0"/>
          <w:numId w:val="33"/>
        </w:numPr>
        <w:tabs>
          <w:tab w:val="left" w:pos="625"/>
        </w:tabs>
        <w:spacing w:after="120" w:line="340" w:lineRule="exact"/>
        <w:ind w:left="0" w:firstLine="0"/>
        <w:contextualSpacing w:val="0"/>
        <w:jc w:val="both"/>
        <w:rPr>
          <w:rFonts w:ascii="Arabic Typesetting" w:hAnsi="Arabic Typesetting" w:cs="Arabic Typesetting"/>
          <w:sz w:val="34"/>
          <w:szCs w:val="34"/>
        </w:rPr>
      </w:pPr>
      <w:r w:rsidRPr="000E3DF8">
        <w:rPr>
          <w:rFonts w:ascii="Arabic Typesetting" w:hAnsi="Arabic Typesetting" w:cs="Arabic Typesetting"/>
          <w:sz w:val="34"/>
          <w:szCs w:val="34"/>
          <w:rtl/>
        </w:rPr>
        <w:t xml:space="preserve">وواصلت الويبو في 2014 تطوير نظام إدارة الأداء وتطوير الموظفين. واستُعِيضَ عن مبادئ النظام التوجيهية </w:t>
      </w:r>
      <w:r>
        <w:rPr>
          <w:rFonts w:ascii="Arabic Typesetting" w:hAnsi="Arabic Typesetting" w:cs="Arabic Typesetting" w:hint="cs"/>
          <w:sz w:val="34"/>
          <w:szCs w:val="34"/>
          <w:rtl/>
        </w:rPr>
        <w:t>القائمة</w:t>
      </w:r>
      <w:r w:rsidRPr="000E3DF8">
        <w:rPr>
          <w:rFonts w:ascii="Arabic Typesetting" w:hAnsi="Arabic Typesetting" w:cs="Arabic Typesetting"/>
          <w:sz w:val="34"/>
          <w:szCs w:val="34"/>
          <w:rtl/>
        </w:rPr>
        <w:t xml:space="preserve"> بتعميم إداري جديد وكتيبات تتعلق بنظام إدارة الأداء وتطوير الموظفين لفصل الأحكام التنظيمية عن </w:t>
      </w:r>
      <w:r>
        <w:rPr>
          <w:rFonts w:ascii="Arabic Typesetting" w:hAnsi="Arabic Typesetting" w:cs="Arabic Typesetting" w:hint="cs"/>
          <w:sz w:val="34"/>
          <w:szCs w:val="34"/>
          <w:rtl/>
        </w:rPr>
        <w:t>التوجيهات</w:t>
      </w:r>
      <w:r w:rsidRPr="000E3DF8">
        <w:rPr>
          <w:rFonts w:ascii="Arabic Typesetting" w:hAnsi="Arabic Typesetting" w:cs="Arabic Typesetting"/>
          <w:sz w:val="34"/>
          <w:szCs w:val="34"/>
          <w:rtl/>
        </w:rPr>
        <w:t>. وإضافةً إلى ذلك، أُدخلت تغييرات لجعل نظام إدارة الأداء وتطوير الموظفين متو</w:t>
      </w:r>
      <w:r>
        <w:rPr>
          <w:rFonts w:ascii="Arabic Typesetting" w:hAnsi="Arabic Typesetting" w:cs="Arabic Typesetting"/>
          <w:sz w:val="34"/>
          <w:szCs w:val="34"/>
          <w:rtl/>
        </w:rPr>
        <w:t>افقاً مع نظام الموظفين ولائحته</w:t>
      </w:r>
      <w:r w:rsidRPr="000E3DF8">
        <w:rPr>
          <w:rFonts w:ascii="Arabic Typesetting" w:hAnsi="Arabic Typesetting" w:cs="Arabic Typesetting"/>
          <w:sz w:val="34"/>
          <w:szCs w:val="34"/>
          <w:rtl/>
        </w:rPr>
        <w:t>، ومع التعم</w:t>
      </w:r>
      <w:r>
        <w:rPr>
          <w:rFonts w:ascii="Arabic Typesetting" w:hAnsi="Arabic Typesetting" w:cs="Arabic Typesetting" w:hint="cs"/>
          <w:sz w:val="34"/>
          <w:szCs w:val="34"/>
          <w:rtl/>
        </w:rPr>
        <w:t>يم</w:t>
      </w:r>
      <w:r w:rsidRPr="000E3DF8">
        <w:rPr>
          <w:rFonts w:ascii="Arabic Typesetting" w:hAnsi="Arabic Typesetting" w:cs="Arabic Typesetting"/>
          <w:sz w:val="34"/>
          <w:szCs w:val="34"/>
          <w:rtl/>
        </w:rPr>
        <w:t>ات الإدارية ذات الصلة، ولتقديم مزيد من التوضيح بشأن الأمور المتعلقة بنظام إدارة الأداء وتطوير الموظفين بناء على الخبرة المُكتسبة من تطبيق النظام. وظل</w:t>
      </w:r>
      <w:r>
        <w:rPr>
          <w:rFonts w:ascii="Arabic Typesetting" w:hAnsi="Arabic Typesetting" w:cs="Arabic Typesetting" w:hint="cs"/>
          <w:sz w:val="34"/>
          <w:szCs w:val="34"/>
          <w:rtl/>
        </w:rPr>
        <w:t>ت درجة</w:t>
      </w:r>
      <w:r w:rsidRPr="000E3DF8">
        <w:rPr>
          <w:rFonts w:ascii="Arabic Typesetting" w:hAnsi="Arabic Typesetting" w:cs="Arabic Typesetting"/>
          <w:sz w:val="34"/>
          <w:szCs w:val="34"/>
          <w:rtl/>
        </w:rPr>
        <w:t xml:space="preserve"> الامتثال للنظام مرتفع</w:t>
      </w:r>
      <w:r>
        <w:rPr>
          <w:rFonts w:ascii="Arabic Typesetting" w:hAnsi="Arabic Typesetting" w:cs="Arabic Typesetting" w:hint="cs"/>
          <w:sz w:val="34"/>
          <w:szCs w:val="34"/>
          <w:rtl/>
        </w:rPr>
        <w:t>ةً</w:t>
      </w:r>
      <w:r w:rsidRPr="000E3DF8">
        <w:rPr>
          <w:rFonts w:ascii="Arabic Typesetting" w:hAnsi="Arabic Typesetting" w:cs="Arabic Typesetting"/>
          <w:sz w:val="34"/>
          <w:szCs w:val="34"/>
          <w:rtl/>
        </w:rPr>
        <w:t xml:space="preserve"> جداً، إذ جرى تقييم 93.1% من الموظفين المشمولين بنظام إدارة الأداء وتطوير الموظفين مقارنةً بأهدافهم وكفاءاتهم الفردية.</w:t>
      </w:r>
    </w:p>
    <w:p w:rsidR="00362339" w:rsidRPr="000E3DF8" w:rsidRDefault="00362339" w:rsidP="00362339">
      <w:pPr>
        <w:pStyle w:val="ListParagraph"/>
        <w:numPr>
          <w:ilvl w:val="0"/>
          <w:numId w:val="33"/>
        </w:numPr>
        <w:tabs>
          <w:tab w:val="left" w:pos="355"/>
        </w:tabs>
        <w:spacing w:after="120" w:line="340" w:lineRule="exact"/>
        <w:ind w:left="0" w:firstLine="0"/>
        <w:contextualSpacing w:val="0"/>
        <w:jc w:val="both"/>
        <w:rPr>
          <w:rFonts w:ascii="Arabic Typesetting" w:hAnsi="Arabic Typesetting" w:cs="Arabic Typesetting"/>
          <w:sz w:val="34"/>
          <w:szCs w:val="34"/>
        </w:rPr>
      </w:pPr>
      <w:r w:rsidRPr="000E3DF8">
        <w:rPr>
          <w:rFonts w:ascii="Arabic Typesetting" w:hAnsi="Arabic Typesetting" w:cs="Arabic Typesetting"/>
          <w:sz w:val="34"/>
          <w:szCs w:val="34"/>
          <w:rtl/>
        </w:rPr>
        <w:t>وفيما يخص برنامج الويبو للمكافآت والتقدير – التجريبي في عام 2013، أُقيم حفل لجميع الموظفين للإعلان عن الفائزين بالمكافآت</w:t>
      </w:r>
      <w:r>
        <w:rPr>
          <w:rFonts w:ascii="Arabic Typesetting" w:hAnsi="Arabic Typesetting" w:cs="Arabic Typesetting" w:hint="cs"/>
          <w:sz w:val="34"/>
          <w:szCs w:val="34"/>
          <w:rtl/>
        </w:rPr>
        <w:t xml:space="preserve"> </w:t>
      </w:r>
      <w:r w:rsidRPr="000E3DF8">
        <w:rPr>
          <w:rFonts w:ascii="Arabic Typesetting" w:hAnsi="Arabic Typesetting" w:cs="Arabic Typesetting"/>
          <w:sz w:val="34"/>
          <w:szCs w:val="34"/>
          <w:rtl/>
        </w:rPr>
        <w:t>في شهر مارس 2014. وبعد الحفل، أُجري استعراض أولي للدروس المستفادة مع نخبة من المنتفعين بالبرنامج من الأفراد والأفرقة. وبناءً على النتيجة الإيجابية المُشجِّعة للتقييم الأول، تقرر مد البرنامج التجريبي في عام 2014. وأُجري تقييم أشمل قُبيل نهاية عام 2014، ومن المخطط إصدار سياسة نهائية بشأن المكافآت والتقدير في عام 2015.</w:t>
      </w:r>
    </w:p>
    <w:p w:rsidR="00362339" w:rsidRPr="000E3DF8" w:rsidRDefault="00362339" w:rsidP="00362339">
      <w:pPr>
        <w:pStyle w:val="ListParagraph"/>
        <w:numPr>
          <w:ilvl w:val="0"/>
          <w:numId w:val="33"/>
        </w:numPr>
        <w:tabs>
          <w:tab w:val="left" w:pos="625"/>
        </w:tabs>
        <w:spacing w:after="120" w:line="340" w:lineRule="exact"/>
        <w:ind w:left="0" w:firstLine="0"/>
        <w:contextualSpacing w:val="0"/>
        <w:jc w:val="both"/>
        <w:rPr>
          <w:rFonts w:ascii="Arabic Typesetting" w:hAnsi="Arabic Typesetting" w:cs="Arabic Typesetting"/>
          <w:sz w:val="34"/>
          <w:szCs w:val="34"/>
        </w:rPr>
      </w:pPr>
      <w:r w:rsidRPr="000E3DF8">
        <w:rPr>
          <w:rFonts w:ascii="Arabic Typesetting" w:hAnsi="Arabic Typesetting" w:cs="Arabic Typesetting"/>
          <w:sz w:val="34"/>
          <w:szCs w:val="34"/>
          <w:rtl/>
        </w:rPr>
        <w:t>وفي عام 2014، بدأ تنفيذ سياسة جديدة بشأن التعلم و</w:t>
      </w:r>
      <w:r>
        <w:rPr>
          <w:rFonts w:ascii="Arabic Typesetting" w:hAnsi="Arabic Typesetting" w:cs="Arabic Typesetting" w:hint="cs"/>
          <w:sz w:val="34"/>
          <w:szCs w:val="34"/>
          <w:rtl/>
        </w:rPr>
        <w:t>تنمية القدرات</w:t>
      </w:r>
      <w:r w:rsidRPr="000E3DF8">
        <w:rPr>
          <w:rFonts w:ascii="Arabic Typesetting" w:hAnsi="Arabic Typesetting" w:cs="Arabic Typesetting"/>
          <w:sz w:val="34"/>
          <w:szCs w:val="34"/>
          <w:rtl/>
        </w:rPr>
        <w:t xml:space="preserve"> يُسهِّل تنمية قدرات الموظفين وسد فجوات المهارات. وإضافةً إلى الأنشطة التدريبية المعتادة، أُطلِقت مبادرات جديدة بشأن تسوية النزاعات ومعالجة الإجهاد وإدارة الجودة واعتماد التعلم السابق وإدارة المشروعات، وذلك من أجل زيادة القدرة الإدارية للمنظمة. و</w:t>
      </w:r>
      <w:r>
        <w:rPr>
          <w:rFonts w:ascii="Arabic Typesetting" w:hAnsi="Arabic Typesetting" w:cs="Arabic Typesetting" w:hint="cs"/>
          <w:sz w:val="34"/>
          <w:szCs w:val="34"/>
          <w:rtl/>
        </w:rPr>
        <w:t>جرى</w:t>
      </w:r>
      <w:r w:rsidRPr="000E3DF8">
        <w:rPr>
          <w:rFonts w:ascii="Arabic Typesetting" w:hAnsi="Arabic Typesetting" w:cs="Arabic Typesetting"/>
          <w:sz w:val="34"/>
          <w:szCs w:val="34"/>
          <w:rtl/>
        </w:rPr>
        <w:t xml:space="preserve"> أيضاً تحسين دليل الويبو التدريبي، واستُحدثت أدوات جديدة لتقييم التدريب.</w:t>
      </w:r>
    </w:p>
    <w:p w:rsidR="00362339" w:rsidRPr="000E3DF8" w:rsidRDefault="00362339" w:rsidP="00362339">
      <w:pPr>
        <w:pStyle w:val="ListParagraph"/>
        <w:numPr>
          <w:ilvl w:val="0"/>
          <w:numId w:val="33"/>
        </w:numPr>
        <w:tabs>
          <w:tab w:val="left" w:pos="265"/>
        </w:tabs>
        <w:spacing w:after="120" w:line="340" w:lineRule="exact"/>
        <w:ind w:left="0" w:firstLine="0"/>
        <w:contextualSpacing w:val="0"/>
        <w:jc w:val="both"/>
        <w:rPr>
          <w:rFonts w:ascii="Arabic Typesetting" w:hAnsi="Arabic Typesetting" w:cs="Arabic Typesetting"/>
          <w:sz w:val="34"/>
          <w:szCs w:val="34"/>
        </w:rPr>
      </w:pPr>
      <w:r w:rsidRPr="000E3DF8">
        <w:rPr>
          <w:rFonts w:ascii="Arabic Typesetting" w:hAnsi="Arabic Typesetting" w:cs="Arabic Typesetting"/>
          <w:sz w:val="34"/>
          <w:szCs w:val="34"/>
          <w:rtl/>
        </w:rPr>
        <w:t>ودخل نظام الموظفين ولائحته بشأن نظام العدالة الداخلية الجديد حيز التنفيذ في 1 يناير 2014، وصدرت ستة تعم</w:t>
      </w:r>
      <w:r>
        <w:rPr>
          <w:rFonts w:ascii="Arabic Typesetting" w:hAnsi="Arabic Typesetting" w:cs="Arabic Typesetting" w:hint="cs"/>
          <w:sz w:val="34"/>
          <w:szCs w:val="34"/>
          <w:rtl/>
        </w:rPr>
        <w:t>يم</w:t>
      </w:r>
      <w:r w:rsidRPr="000E3DF8">
        <w:rPr>
          <w:rFonts w:ascii="Arabic Typesetting" w:hAnsi="Arabic Typesetting" w:cs="Arabic Typesetting"/>
          <w:sz w:val="34"/>
          <w:szCs w:val="34"/>
          <w:rtl/>
        </w:rPr>
        <w:t xml:space="preserve">ات إدارية جديدة لتوفير إطار السياسات العامة المصاحب. وعُقدت جلسات إحاطة للموظفين لتسهيل فهمهم وتقبلهم للنظام الجديد. ومن أجل تعزيز </w:t>
      </w:r>
      <w:r>
        <w:rPr>
          <w:rFonts w:ascii="Arabic Typesetting" w:hAnsi="Arabic Typesetting" w:cs="Arabic Typesetting" w:hint="cs"/>
          <w:sz w:val="34"/>
          <w:szCs w:val="34"/>
          <w:rtl/>
        </w:rPr>
        <w:t xml:space="preserve">آليات </w:t>
      </w:r>
      <w:r w:rsidRPr="000E3DF8">
        <w:rPr>
          <w:rFonts w:ascii="Arabic Typesetting" w:hAnsi="Arabic Typesetting" w:cs="Arabic Typesetting"/>
          <w:sz w:val="34"/>
          <w:szCs w:val="34"/>
          <w:rtl/>
        </w:rPr>
        <w:t xml:space="preserve">التظلم وتسوية النازعات وتبسيطهما، أُلغيت هيئتان استشاريتان – هما فريق التظلمات المشترك (المظالم المتعلقة بمكان العمل) واللجنة الاستشارية المشتركة (القضايا التأديبية) – وأُنشئ مجلس تظلمات جديد خاص </w:t>
      </w:r>
      <w:proofErr w:type="spellStart"/>
      <w:r w:rsidRPr="000E3DF8">
        <w:rPr>
          <w:rFonts w:ascii="Arabic Typesetting" w:hAnsi="Arabic Typesetting" w:cs="Arabic Typesetting"/>
          <w:sz w:val="34"/>
          <w:szCs w:val="34"/>
          <w:rtl/>
        </w:rPr>
        <w:t>بالويبو</w:t>
      </w:r>
      <w:proofErr w:type="spellEnd"/>
      <w:r w:rsidRPr="000E3DF8">
        <w:rPr>
          <w:rFonts w:ascii="Arabic Typesetting" w:hAnsi="Arabic Typesetting" w:cs="Arabic Typesetting"/>
          <w:sz w:val="34"/>
          <w:szCs w:val="34"/>
          <w:rtl/>
        </w:rPr>
        <w:t xml:space="preserve"> ذو قدرات أكبر. ومع تعزيز الآليات غير الرسمية لتسوية النزاعات، أصبحت إدارة الموارد البشرية مسؤولةً عن إدارة الشكاوى الرسمية الخاصة بالمضايقات والتمييز، إضافة إلى الطعون الخاصة بتقييمات الأداء، و</w:t>
      </w:r>
      <w:r>
        <w:rPr>
          <w:rFonts w:ascii="Arabic Typesetting" w:hAnsi="Arabic Typesetting" w:cs="Arabic Typesetting" w:hint="cs"/>
          <w:sz w:val="34"/>
          <w:szCs w:val="34"/>
          <w:rtl/>
        </w:rPr>
        <w:t xml:space="preserve">اضطلعت الإدارة </w:t>
      </w:r>
      <w:r w:rsidRPr="000E3DF8">
        <w:rPr>
          <w:rFonts w:ascii="Arabic Typesetting" w:hAnsi="Arabic Typesetting" w:cs="Arabic Typesetting"/>
          <w:sz w:val="34"/>
          <w:szCs w:val="34"/>
          <w:rtl/>
        </w:rPr>
        <w:t xml:space="preserve">أيضاً </w:t>
      </w:r>
      <w:r>
        <w:rPr>
          <w:rFonts w:ascii="Arabic Typesetting" w:hAnsi="Arabic Typesetting" w:cs="Arabic Typesetting" w:hint="cs"/>
          <w:sz w:val="34"/>
          <w:szCs w:val="34"/>
          <w:rtl/>
        </w:rPr>
        <w:t>ب</w:t>
      </w:r>
      <w:r w:rsidRPr="000E3DF8">
        <w:rPr>
          <w:rFonts w:ascii="Arabic Typesetting" w:hAnsi="Arabic Typesetting" w:cs="Arabic Typesetting"/>
          <w:sz w:val="34"/>
          <w:szCs w:val="34"/>
          <w:rtl/>
        </w:rPr>
        <w:t xml:space="preserve">دور أكبر في طلبات </w:t>
      </w:r>
      <w:r>
        <w:rPr>
          <w:rFonts w:ascii="Arabic Typesetting" w:hAnsi="Arabic Typesetting" w:cs="Arabic Typesetting" w:hint="cs"/>
          <w:sz w:val="34"/>
          <w:szCs w:val="34"/>
          <w:rtl/>
        </w:rPr>
        <w:t>إعادة النظر في</w:t>
      </w:r>
      <w:r w:rsidRPr="000E3DF8">
        <w:rPr>
          <w:rFonts w:ascii="Arabic Typesetting" w:hAnsi="Arabic Typesetting" w:cs="Arabic Typesetting"/>
          <w:sz w:val="34"/>
          <w:szCs w:val="34"/>
          <w:rtl/>
        </w:rPr>
        <w:t xml:space="preserve"> القرارات الإدارية والقضايا التأديبية.</w:t>
      </w:r>
    </w:p>
    <w:p w:rsidR="00362339" w:rsidRPr="000E3DF8" w:rsidRDefault="00362339" w:rsidP="00362339">
      <w:pPr>
        <w:pStyle w:val="ListParagraph"/>
        <w:numPr>
          <w:ilvl w:val="0"/>
          <w:numId w:val="33"/>
        </w:numPr>
        <w:tabs>
          <w:tab w:val="left" w:pos="265"/>
        </w:tabs>
        <w:spacing w:after="120" w:line="340" w:lineRule="exact"/>
        <w:ind w:left="0" w:firstLine="0"/>
        <w:contextualSpacing w:val="0"/>
        <w:jc w:val="both"/>
        <w:rPr>
          <w:rFonts w:ascii="Arabic Typesetting" w:hAnsi="Arabic Typesetting" w:cs="Arabic Typesetting"/>
          <w:sz w:val="34"/>
          <w:szCs w:val="34"/>
        </w:rPr>
      </w:pPr>
      <w:r w:rsidRPr="000E3DF8">
        <w:rPr>
          <w:rFonts w:ascii="Arabic Typesetting" w:hAnsi="Arabic Typesetting" w:cs="Arabic Typesetting"/>
          <w:sz w:val="34"/>
          <w:szCs w:val="34"/>
          <w:rtl/>
        </w:rPr>
        <w:t>وأُنشئ الفريق الاستشاري المشترك الجديد، الذي توفر له إدارةُ الموارد البشرية الأمانةَ، في يونيو 2014 لتقديم المشورة إلى المدير العام بشأن مسائل الموظفين أو المسائل الإدارية. ويجوز للموظفين توجيه عريضة مباشرة إلى الفريق الاستشاري المشترك، وبذلك وُجدت قناة إضافية للتواصل بين الموظفين والإدارة.</w:t>
      </w:r>
    </w:p>
    <w:p w:rsidR="00362339" w:rsidRPr="000E3DF8" w:rsidRDefault="00362339" w:rsidP="00362339">
      <w:pPr>
        <w:pStyle w:val="ListParagraph"/>
        <w:numPr>
          <w:ilvl w:val="0"/>
          <w:numId w:val="33"/>
        </w:numPr>
        <w:tabs>
          <w:tab w:val="left" w:pos="265"/>
        </w:tabs>
        <w:spacing w:after="120" w:line="340" w:lineRule="exact"/>
        <w:ind w:left="0" w:firstLine="0"/>
        <w:contextualSpacing w:val="0"/>
        <w:jc w:val="both"/>
        <w:rPr>
          <w:rFonts w:ascii="Arabic Typesetting" w:hAnsi="Arabic Typesetting" w:cs="Arabic Typesetting"/>
          <w:sz w:val="34"/>
          <w:szCs w:val="34"/>
        </w:rPr>
      </w:pPr>
      <w:r w:rsidRPr="000E3DF8">
        <w:rPr>
          <w:rFonts w:ascii="Arabic Typesetting" w:hAnsi="Arabic Typesetting" w:cs="Arabic Typesetting"/>
          <w:sz w:val="34"/>
          <w:szCs w:val="34"/>
          <w:rtl/>
        </w:rPr>
        <w:t>وفيما يتعلق بوضع السياسات، أُدرجت فئة الموظفين الفنيين الوطنيين في نظام الموظفين ولائحته لتلبية احتياجات مكاتب الويبو الخارجية.</w:t>
      </w:r>
    </w:p>
    <w:p w:rsidR="00362339" w:rsidRPr="000E3DF8" w:rsidRDefault="00362339" w:rsidP="00362339">
      <w:pPr>
        <w:pStyle w:val="ListParagraph"/>
        <w:numPr>
          <w:ilvl w:val="0"/>
          <w:numId w:val="33"/>
        </w:numPr>
        <w:tabs>
          <w:tab w:val="left" w:pos="265"/>
        </w:tabs>
        <w:spacing w:after="120" w:line="340" w:lineRule="exact"/>
        <w:ind w:left="0" w:firstLine="0"/>
        <w:contextualSpacing w:val="0"/>
        <w:jc w:val="both"/>
        <w:rPr>
          <w:rFonts w:ascii="Arabic Typesetting" w:hAnsi="Arabic Typesetting" w:cs="Arabic Typesetting"/>
          <w:sz w:val="34"/>
          <w:szCs w:val="34"/>
        </w:rPr>
      </w:pPr>
      <w:r w:rsidRPr="000E3DF8">
        <w:rPr>
          <w:rFonts w:ascii="Arabic Typesetting" w:hAnsi="Arabic Typesetting" w:cs="Arabic Typesetting"/>
          <w:sz w:val="34"/>
          <w:szCs w:val="34"/>
          <w:rtl/>
        </w:rPr>
        <w:t>وصدر في عام 2014 نحو 20 تعميماً إدارياً يتعلق بسياسة الموارد البشرية – منها ما يُعنى بالأنشطة الخارجية، وإجازات زيارة الوطن، والتنقل والمشقة، وإنهاء الخدمة لأسباب صحية، وتوظيف المتقاعدين، والإجازات المرضية، وتفويض السلطة، وقوائم الموظفين الاحتياطيين – للتأكد من امتلاك الويبو لإطار مُحدَّث وفعال من حيث التكلفة لسياس</w:t>
      </w:r>
      <w:r>
        <w:rPr>
          <w:rFonts w:ascii="Arabic Typesetting" w:hAnsi="Arabic Typesetting" w:cs="Arabic Typesetting" w:hint="cs"/>
          <w:sz w:val="34"/>
          <w:szCs w:val="34"/>
          <w:rtl/>
        </w:rPr>
        <w:t>ة</w:t>
      </w:r>
      <w:r w:rsidRPr="000E3DF8">
        <w:rPr>
          <w:rFonts w:ascii="Arabic Typesetting" w:hAnsi="Arabic Typesetting" w:cs="Arabic Typesetting"/>
          <w:sz w:val="34"/>
          <w:szCs w:val="34"/>
          <w:rtl/>
        </w:rPr>
        <w:t xml:space="preserve"> الموارد البشرية </w:t>
      </w:r>
      <w:r>
        <w:rPr>
          <w:rFonts w:ascii="Arabic Typesetting" w:hAnsi="Arabic Typesetting" w:cs="Arabic Typesetting" w:hint="cs"/>
          <w:sz w:val="34"/>
          <w:szCs w:val="34"/>
          <w:rtl/>
        </w:rPr>
        <w:t>و</w:t>
      </w:r>
      <w:r w:rsidRPr="000E3DF8">
        <w:rPr>
          <w:rFonts w:ascii="Arabic Typesetting" w:hAnsi="Arabic Typesetting" w:cs="Arabic Typesetting"/>
          <w:sz w:val="34"/>
          <w:szCs w:val="34"/>
          <w:rtl/>
        </w:rPr>
        <w:t>يستوفي معايير لجنة الخدمة المدنية الدولية والممارسات المثلى المتبعة في نظام الأمم المتحدة الموحد. وعلاوةً على ذلك، استمر إدراج معايير السلوك الخاصة بلجنة الخدمة المدنية الدولية في جميع عقود الويبو، واستمر في عام 2014 التحديث المنتظم لقائمة الخبراء الاستشاريين التي عُرضت على الدورة الثالثة للجنة المعنية بالتنمية والملكية الفكرية وأُدمجت في قاعدة بيانات المساعدة التقنية في مجال الملكية الفكرية في الثنائية الماضية.</w:t>
      </w:r>
    </w:p>
    <w:p w:rsidR="00362339" w:rsidRPr="000E3DF8" w:rsidRDefault="00362339" w:rsidP="00362339">
      <w:pPr>
        <w:bidi/>
        <w:spacing w:after="120" w:line="340" w:lineRule="exact"/>
        <w:rPr>
          <w:rFonts w:ascii="Arabic Typesetting" w:hAnsi="Arabic Typesetting" w:cs="Arabic Typesetting"/>
          <w:sz w:val="34"/>
          <w:szCs w:val="34"/>
        </w:rPr>
      </w:pPr>
      <w:r w:rsidRPr="000E3DF8">
        <w:rPr>
          <w:rFonts w:ascii="Arabic Typesetting" w:hAnsi="Arabic Typesetting" w:cs="Arabic Typesetting"/>
          <w:sz w:val="34"/>
          <w:szCs w:val="34"/>
        </w:rPr>
        <w:br w:type="page"/>
      </w:r>
    </w:p>
    <w:p w:rsidR="00362339" w:rsidRPr="000E3DF8" w:rsidRDefault="00362339" w:rsidP="00362339">
      <w:pPr>
        <w:keepNext/>
        <w:bidi/>
        <w:spacing w:after="120" w:line="340" w:lineRule="exact"/>
        <w:jc w:val="both"/>
        <w:rPr>
          <w:rFonts w:ascii="Arabic Typesetting" w:hAnsi="Arabic Typesetting" w:cs="Arabic Typesetting"/>
          <w:sz w:val="36"/>
          <w:szCs w:val="36"/>
          <w:rtl/>
          <w:lang w:bidi="ar-EG"/>
        </w:rPr>
      </w:pPr>
      <w:r w:rsidRPr="000E3DF8">
        <w:rPr>
          <w:rFonts w:ascii="Arabic Typesetting" w:hAnsi="Arabic Typesetting" w:cs="Arabic Typesetting"/>
          <w:sz w:val="36"/>
          <w:szCs w:val="36"/>
          <w:rtl/>
        </w:rPr>
        <w:lastRenderedPageBreak/>
        <w:t>بيانات الأداء</w:t>
      </w:r>
    </w:p>
    <w:tbl>
      <w:tblPr>
        <w:bidiVisual/>
        <w:tblW w:w="4888" w:type="pct"/>
        <w:tblInd w:w="108" w:type="dxa"/>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1794"/>
        <w:gridCol w:w="2742"/>
        <w:gridCol w:w="1705"/>
        <w:gridCol w:w="2270"/>
        <w:gridCol w:w="846"/>
      </w:tblGrid>
      <w:tr w:rsidR="00362339" w:rsidRPr="00BA54FA" w:rsidTr="00631C2F">
        <w:tc>
          <w:tcPr>
            <w:tcW w:w="5000" w:type="pct"/>
            <w:gridSpan w:val="5"/>
            <w:tcBorders>
              <w:top w:val="single" w:sz="4" w:space="0" w:color="auto"/>
              <w:bottom w:val="single" w:sz="4" w:space="0" w:color="auto"/>
            </w:tcBorders>
            <w:shd w:val="clear" w:color="auto" w:fill="CCFFFF"/>
            <w:vAlign w:val="center"/>
          </w:tcPr>
          <w:p w:rsidR="00362339" w:rsidRPr="00BA54FA" w:rsidRDefault="00362339" w:rsidP="00631C2F">
            <w:pPr>
              <w:tabs>
                <w:tab w:val="left" w:pos="1452"/>
              </w:tabs>
              <w:bidi/>
              <w:spacing w:before="60" w:after="60" w:line="280" w:lineRule="exact"/>
              <w:jc w:val="both"/>
              <w:rPr>
                <w:rFonts w:ascii="Arabic Typesetting" w:hAnsi="Arabic Typesetting" w:cs="Arabic Typesetting"/>
                <w:b/>
                <w:bCs/>
                <w:sz w:val="30"/>
                <w:szCs w:val="30"/>
              </w:rPr>
            </w:pPr>
            <w:r w:rsidRPr="00BA54FA">
              <w:rPr>
                <w:rFonts w:ascii="Arabic Typesetting" w:hAnsi="Arabic Typesetting" w:cs="Arabic Typesetting"/>
                <w:b/>
                <w:bCs/>
                <w:sz w:val="30"/>
                <w:szCs w:val="30"/>
                <w:rtl/>
              </w:rPr>
              <w:t>النتيجة المرتقبة</w:t>
            </w:r>
            <w:r w:rsidRPr="00BA54FA">
              <w:rPr>
                <w:rFonts w:ascii="Arabic Typesetting" w:hAnsi="Arabic Typesetting" w:cs="Arabic Typesetting"/>
                <w:b/>
                <w:bCs/>
                <w:sz w:val="30"/>
                <w:szCs w:val="30"/>
              </w:rPr>
              <w:t>:</w:t>
            </w:r>
            <w:r w:rsidRPr="00BA54FA">
              <w:rPr>
                <w:rFonts w:ascii="Arabic Typesetting" w:hAnsi="Arabic Typesetting" w:cs="Arabic Typesetting"/>
                <w:b/>
                <w:bCs/>
                <w:sz w:val="30"/>
                <w:szCs w:val="30"/>
              </w:rPr>
              <w:tab/>
            </w:r>
            <w:r w:rsidRPr="00BA54FA">
              <w:rPr>
                <w:rFonts w:ascii="Arabic Typesetting" w:hAnsi="Arabic Typesetting" w:cs="Arabic Typesetting"/>
                <w:sz w:val="30"/>
                <w:szCs w:val="30"/>
                <w:rtl/>
              </w:rPr>
              <w:t>ھ1.9 خدمات دعم موجهة للزبون بفعالية وكفاءة وجودة لفائدة الزبائن الداخليين وأصحاب المصلحة الخارجيين</w:t>
            </w:r>
          </w:p>
        </w:tc>
      </w:tr>
      <w:tr w:rsidR="00362339" w:rsidRPr="00BA54FA" w:rsidTr="00631C2F">
        <w:tc>
          <w:tcPr>
            <w:tcW w:w="959" w:type="pct"/>
            <w:tcBorders>
              <w:top w:val="single" w:sz="4" w:space="0" w:color="auto"/>
            </w:tcBorders>
            <w:shd w:val="clear" w:color="auto" w:fill="auto"/>
            <w:vAlign w:val="center"/>
          </w:tcPr>
          <w:p w:rsidR="00362339" w:rsidRPr="00BA54FA" w:rsidRDefault="00362339" w:rsidP="00631C2F">
            <w:pPr>
              <w:bidi/>
              <w:spacing w:before="60" w:after="60" w:line="280" w:lineRule="exact"/>
              <w:rPr>
                <w:rFonts w:ascii="Arabic Typesetting" w:hAnsi="Arabic Typesetting" w:cs="Arabic Typesetting"/>
                <w:sz w:val="30"/>
                <w:szCs w:val="30"/>
              </w:rPr>
            </w:pPr>
            <w:r w:rsidRPr="00BA54FA">
              <w:rPr>
                <w:rFonts w:ascii="Arabic Typesetting" w:hAnsi="Arabic Typesetting" w:cs="Arabic Typesetting"/>
                <w:b/>
                <w:bCs/>
                <w:sz w:val="30"/>
                <w:szCs w:val="30"/>
                <w:rtl/>
              </w:rPr>
              <w:t>مؤشرات الأداء</w:t>
            </w:r>
          </w:p>
        </w:tc>
        <w:tc>
          <w:tcPr>
            <w:tcW w:w="1465" w:type="pct"/>
            <w:tcBorders>
              <w:top w:val="single" w:sz="4" w:space="0" w:color="auto"/>
            </w:tcBorders>
            <w:shd w:val="clear" w:color="auto" w:fill="auto"/>
            <w:vAlign w:val="center"/>
          </w:tcPr>
          <w:p w:rsidR="00362339" w:rsidRPr="00BA54FA" w:rsidRDefault="00362339" w:rsidP="00631C2F">
            <w:pPr>
              <w:bidi/>
              <w:spacing w:before="60" w:after="60" w:line="280" w:lineRule="exact"/>
              <w:rPr>
                <w:rFonts w:ascii="Arabic Typesetting" w:hAnsi="Arabic Typesetting" w:cs="Arabic Typesetting"/>
                <w:b/>
                <w:bCs/>
                <w:sz w:val="30"/>
                <w:szCs w:val="30"/>
              </w:rPr>
            </w:pPr>
            <w:r w:rsidRPr="00BA54FA">
              <w:rPr>
                <w:rFonts w:ascii="Arabic Typesetting" w:hAnsi="Arabic Typesetting" w:cs="Arabic Typesetting"/>
                <w:b/>
                <w:bCs/>
                <w:sz w:val="30"/>
                <w:szCs w:val="30"/>
                <w:rtl/>
              </w:rPr>
              <w:t>أسس المقارنة</w:t>
            </w:r>
          </w:p>
        </w:tc>
        <w:tc>
          <w:tcPr>
            <w:tcW w:w="911" w:type="pct"/>
            <w:tcBorders>
              <w:top w:val="single" w:sz="4" w:space="0" w:color="auto"/>
            </w:tcBorders>
            <w:shd w:val="clear" w:color="auto" w:fill="auto"/>
            <w:tcMar>
              <w:top w:w="110" w:type="dxa"/>
            </w:tcMar>
            <w:vAlign w:val="center"/>
          </w:tcPr>
          <w:p w:rsidR="00362339" w:rsidRPr="00BA54FA" w:rsidRDefault="00362339" w:rsidP="00631C2F">
            <w:pPr>
              <w:bidi/>
              <w:spacing w:before="60" w:after="60" w:line="280" w:lineRule="exact"/>
              <w:rPr>
                <w:rFonts w:ascii="Arabic Typesetting" w:hAnsi="Arabic Typesetting" w:cs="Arabic Typesetting"/>
                <w:bCs/>
                <w:sz w:val="30"/>
                <w:szCs w:val="30"/>
              </w:rPr>
            </w:pPr>
            <w:r w:rsidRPr="00BA54FA">
              <w:rPr>
                <w:rFonts w:ascii="Arabic Typesetting" w:hAnsi="Arabic Typesetting" w:cs="Arabic Typesetting"/>
                <w:bCs/>
                <w:sz w:val="30"/>
                <w:szCs w:val="30"/>
                <w:rtl/>
              </w:rPr>
              <w:t>الأهداف</w:t>
            </w:r>
          </w:p>
        </w:tc>
        <w:tc>
          <w:tcPr>
            <w:tcW w:w="1213" w:type="pct"/>
            <w:tcBorders>
              <w:top w:val="single" w:sz="4" w:space="0" w:color="auto"/>
            </w:tcBorders>
            <w:shd w:val="clear" w:color="auto" w:fill="FFFFFF"/>
            <w:tcMar>
              <w:top w:w="110" w:type="dxa"/>
            </w:tcMar>
            <w:vAlign w:val="center"/>
          </w:tcPr>
          <w:p w:rsidR="00362339" w:rsidRPr="00BA54FA" w:rsidRDefault="00362339" w:rsidP="00631C2F">
            <w:pPr>
              <w:bidi/>
              <w:spacing w:before="60" w:after="60" w:line="280" w:lineRule="exact"/>
              <w:rPr>
                <w:rFonts w:ascii="Arabic Typesetting" w:hAnsi="Arabic Typesetting" w:cs="Arabic Typesetting"/>
                <w:sz w:val="30"/>
                <w:szCs w:val="30"/>
              </w:rPr>
            </w:pPr>
            <w:r w:rsidRPr="00BA54FA">
              <w:rPr>
                <w:rFonts w:ascii="Arabic Typesetting" w:hAnsi="Arabic Typesetting" w:cs="Arabic Typesetting"/>
                <w:b/>
                <w:bCs/>
                <w:sz w:val="30"/>
                <w:szCs w:val="30"/>
                <w:rtl/>
              </w:rPr>
              <w:t>بيانات الأداء</w:t>
            </w:r>
          </w:p>
        </w:tc>
        <w:tc>
          <w:tcPr>
            <w:tcW w:w="452" w:type="pct"/>
            <w:tcBorders>
              <w:top w:val="single" w:sz="4" w:space="0" w:color="auto"/>
            </w:tcBorders>
            <w:shd w:val="clear" w:color="auto" w:fill="auto"/>
            <w:tcMar>
              <w:top w:w="110" w:type="dxa"/>
            </w:tcMar>
            <w:vAlign w:val="center"/>
          </w:tcPr>
          <w:p w:rsidR="00362339" w:rsidRPr="00BA54FA" w:rsidRDefault="00362339" w:rsidP="00631C2F">
            <w:pPr>
              <w:bidi/>
              <w:spacing w:before="60" w:after="60" w:line="280" w:lineRule="exact"/>
              <w:jc w:val="center"/>
              <w:rPr>
                <w:rFonts w:ascii="Arabic Typesetting" w:hAnsi="Arabic Typesetting" w:cs="Arabic Typesetting"/>
                <w:b/>
                <w:bCs/>
                <w:sz w:val="30"/>
                <w:szCs w:val="30"/>
              </w:rPr>
            </w:pPr>
            <w:r w:rsidRPr="00BA54FA">
              <w:rPr>
                <w:rFonts w:ascii="Arabic Typesetting" w:hAnsi="Arabic Typesetting" w:cs="Arabic Typesetting"/>
                <w:b/>
                <w:bCs/>
                <w:sz w:val="30"/>
                <w:szCs w:val="30"/>
                <w:rtl/>
              </w:rPr>
              <w:t>السير</w:t>
            </w:r>
          </w:p>
        </w:tc>
      </w:tr>
      <w:tr w:rsidR="00362339" w:rsidRPr="00BA54FA" w:rsidTr="00631C2F">
        <w:tc>
          <w:tcPr>
            <w:tcW w:w="959" w:type="pct"/>
            <w:shd w:val="clear" w:color="auto" w:fill="auto"/>
          </w:tcPr>
          <w:p w:rsidR="00362339" w:rsidRPr="00BA54FA" w:rsidRDefault="00362339" w:rsidP="00631C2F">
            <w:pPr>
              <w:bidi/>
              <w:spacing w:before="60" w:after="60" w:line="280" w:lineRule="exact"/>
              <w:rPr>
                <w:rFonts w:ascii="Arabic Typesetting" w:hAnsi="Arabic Typesetting" w:cs="Arabic Typesetting"/>
                <w:sz w:val="30"/>
                <w:szCs w:val="30"/>
                <w:rtl/>
                <w:lang w:bidi="ar-EG"/>
              </w:rPr>
            </w:pPr>
            <w:r w:rsidRPr="00BA54FA">
              <w:rPr>
                <w:rFonts w:ascii="Arabic Typesetting" w:hAnsi="Arabic Typesetting" w:cs="Arabic Typesetting"/>
                <w:sz w:val="30"/>
                <w:szCs w:val="30"/>
                <w:rtl/>
              </w:rPr>
              <w:t>النسبة المئوية للموظفين الراضين عن خدمات الموارد البشرية</w:t>
            </w:r>
          </w:p>
        </w:tc>
        <w:tc>
          <w:tcPr>
            <w:tcW w:w="1465" w:type="pct"/>
            <w:shd w:val="clear" w:color="auto" w:fill="auto"/>
          </w:tcPr>
          <w:p w:rsidR="00362339" w:rsidRPr="00D65913" w:rsidRDefault="00362339" w:rsidP="00631C2F">
            <w:pPr>
              <w:bidi/>
              <w:spacing w:before="60" w:after="60" w:line="280" w:lineRule="exact"/>
              <w:rPr>
                <w:rFonts w:ascii="Arabic Typesetting" w:hAnsi="Arabic Typesetting" w:cs="Arabic Typesetting"/>
                <w:color w:val="002060"/>
                <w:sz w:val="30"/>
                <w:szCs w:val="30"/>
                <w:lang w:bidi="th-TH"/>
              </w:rPr>
            </w:pPr>
            <w:r w:rsidRPr="00D65913">
              <w:rPr>
                <w:rFonts w:ascii="Arabic Typesetting" w:hAnsi="Arabic Typesetting" w:cs="Arabic Typesetting"/>
                <w:iCs/>
                <w:color w:val="002060"/>
                <w:sz w:val="30"/>
                <w:szCs w:val="30"/>
                <w:rtl/>
              </w:rPr>
              <w:t>أساس المقارنة المُحدَّث في نهاية 2013</w:t>
            </w:r>
            <w:r w:rsidRPr="00D65913">
              <w:rPr>
                <w:rFonts w:ascii="Arabic Typesetting" w:hAnsi="Arabic Typesetting" w:cs="Arabic Typesetting" w:hint="cs"/>
                <w:iCs/>
                <w:color w:val="002060"/>
                <w:sz w:val="30"/>
                <w:szCs w:val="30"/>
                <w:rtl/>
              </w:rPr>
              <w:t>:</w:t>
            </w:r>
            <w:r>
              <w:rPr>
                <w:rFonts w:ascii="Arabic Typesetting" w:hAnsi="Arabic Typesetting" w:cs="Arabic Typesetting" w:hint="cs"/>
                <w:i/>
                <w:color w:val="002060"/>
                <w:sz w:val="30"/>
                <w:szCs w:val="30"/>
                <w:rtl/>
              </w:rPr>
              <w:t xml:space="preserve"> </w:t>
            </w:r>
            <w:r w:rsidRPr="00D65913">
              <w:rPr>
                <w:rFonts w:ascii="Arabic Typesetting" w:hAnsi="Arabic Typesetting" w:cs="Arabic Typesetting"/>
                <w:color w:val="002060"/>
                <w:sz w:val="30"/>
                <w:szCs w:val="30"/>
                <w:rtl/>
              </w:rPr>
              <w:t>راضون للغاية: 31.2%</w:t>
            </w:r>
          </w:p>
          <w:p w:rsidR="00362339" w:rsidRPr="00D65913" w:rsidRDefault="00362339" w:rsidP="00631C2F">
            <w:pPr>
              <w:bidi/>
              <w:spacing w:before="60" w:after="60" w:line="280" w:lineRule="exact"/>
              <w:rPr>
                <w:rFonts w:ascii="Arabic Typesetting" w:hAnsi="Arabic Typesetting" w:cs="Arabic Typesetting"/>
                <w:color w:val="002060"/>
                <w:sz w:val="30"/>
                <w:szCs w:val="30"/>
                <w:lang w:bidi="th-TH"/>
              </w:rPr>
            </w:pPr>
            <w:r w:rsidRPr="00D65913">
              <w:rPr>
                <w:rFonts w:ascii="Arabic Typesetting" w:hAnsi="Arabic Typesetting" w:cs="Arabic Typesetting"/>
                <w:color w:val="002060"/>
                <w:sz w:val="30"/>
                <w:szCs w:val="30"/>
                <w:rtl/>
              </w:rPr>
              <w:t>راضون: 46.2%</w:t>
            </w:r>
          </w:p>
          <w:p w:rsidR="00362339" w:rsidRPr="00D65913" w:rsidRDefault="00362339" w:rsidP="00631C2F">
            <w:pPr>
              <w:bidi/>
              <w:spacing w:before="60" w:after="60" w:line="280" w:lineRule="exact"/>
              <w:rPr>
                <w:rFonts w:ascii="Arabic Typesetting" w:hAnsi="Arabic Typesetting" w:cs="Arabic Typesetting"/>
                <w:color w:val="002060"/>
                <w:sz w:val="30"/>
                <w:szCs w:val="30"/>
                <w:lang w:bidi="th-TH"/>
              </w:rPr>
            </w:pPr>
            <w:r w:rsidRPr="00D65913">
              <w:rPr>
                <w:rFonts w:ascii="Arabic Typesetting" w:hAnsi="Arabic Typesetting" w:cs="Arabic Typesetting"/>
                <w:color w:val="002060"/>
                <w:sz w:val="30"/>
                <w:szCs w:val="30"/>
                <w:rtl/>
              </w:rPr>
              <w:t>غير راضين: 18.9%</w:t>
            </w:r>
          </w:p>
          <w:p w:rsidR="00362339" w:rsidRPr="00BA54FA" w:rsidRDefault="00362339" w:rsidP="00631C2F">
            <w:pPr>
              <w:bidi/>
              <w:spacing w:before="60" w:after="60" w:line="280" w:lineRule="exact"/>
              <w:rPr>
                <w:rFonts w:ascii="Arabic Typesetting" w:hAnsi="Arabic Typesetting" w:cs="Arabic Typesetting"/>
                <w:i/>
                <w:color w:val="002060"/>
                <w:sz w:val="30"/>
                <w:szCs w:val="30"/>
              </w:rPr>
            </w:pPr>
            <w:r w:rsidRPr="00D65913">
              <w:rPr>
                <w:rFonts w:ascii="Arabic Typesetting" w:hAnsi="Arabic Typesetting" w:cs="Arabic Typesetting"/>
                <w:color w:val="002060"/>
                <w:sz w:val="30"/>
                <w:szCs w:val="30"/>
                <w:rtl/>
              </w:rPr>
              <w:t>غير راضين للغاية: 3.7%</w:t>
            </w:r>
          </w:p>
          <w:p w:rsidR="00362339" w:rsidRPr="00D65913" w:rsidRDefault="00362339" w:rsidP="00631C2F">
            <w:pPr>
              <w:bidi/>
              <w:spacing w:before="60" w:after="60" w:line="280" w:lineRule="exact"/>
              <w:rPr>
                <w:rFonts w:ascii="Arabic Typesetting" w:hAnsi="Arabic Typesetting" w:cs="Arabic Typesetting"/>
                <w:sz w:val="30"/>
                <w:szCs w:val="30"/>
              </w:rPr>
            </w:pPr>
            <w:r w:rsidRPr="00D65913">
              <w:rPr>
                <w:rFonts w:ascii="Arabic Typesetting" w:hAnsi="Arabic Typesetting" w:cs="Arabic Typesetting"/>
                <w:iCs/>
                <w:sz w:val="30"/>
                <w:szCs w:val="30"/>
                <w:rtl/>
              </w:rPr>
              <w:t>أساس المقارنة الأصلي في البرنامج والميزانية 2014/15</w:t>
            </w:r>
            <w:r w:rsidRPr="00D65913">
              <w:rPr>
                <w:rFonts w:ascii="Arabic Typesetting" w:hAnsi="Arabic Typesetting" w:cs="Arabic Typesetting" w:hint="cs"/>
                <w:iCs/>
                <w:sz w:val="30"/>
                <w:szCs w:val="30"/>
                <w:rtl/>
              </w:rPr>
              <w:t>:</w:t>
            </w:r>
            <w:r>
              <w:rPr>
                <w:rFonts w:ascii="Arabic Typesetting" w:hAnsi="Arabic Typesetting" w:cs="Arabic Typesetting" w:hint="cs"/>
                <w:i/>
                <w:sz w:val="30"/>
                <w:szCs w:val="30"/>
                <w:rtl/>
              </w:rPr>
              <w:t xml:space="preserve"> </w:t>
            </w:r>
            <w:r w:rsidRPr="00D65913">
              <w:rPr>
                <w:rFonts w:ascii="Arabic Typesetting" w:hAnsi="Arabic Typesetting" w:cs="Arabic Typesetting"/>
                <w:sz w:val="30"/>
                <w:szCs w:val="30"/>
                <w:rtl/>
              </w:rPr>
              <w:t>راضون للغاية: 31.2%</w:t>
            </w:r>
          </w:p>
          <w:p w:rsidR="00362339" w:rsidRPr="00D65913" w:rsidRDefault="00362339" w:rsidP="00631C2F">
            <w:pPr>
              <w:bidi/>
              <w:spacing w:before="60" w:after="60" w:line="280" w:lineRule="exact"/>
              <w:rPr>
                <w:rFonts w:ascii="Arabic Typesetting" w:hAnsi="Arabic Typesetting" w:cs="Arabic Typesetting"/>
                <w:sz w:val="30"/>
                <w:szCs w:val="30"/>
              </w:rPr>
            </w:pPr>
            <w:r w:rsidRPr="00D65913">
              <w:rPr>
                <w:rFonts w:ascii="Arabic Typesetting" w:hAnsi="Arabic Typesetting" w:cs="Arabic Typesetting"/>
                <w:sz w:val="30"/>
                <w:szCs w:val="30"/>
                <w:rtl/>
              </w:rPr>
              <w:t>راضون: 48.8%</w:t>
            </w:r>
          </w:p>
          <w:p w:rsidR="00362339" w:rsidRPr="00D65913" w:rsidRDefault="00362339" w:rsidP="00631C2F">
            <w:pPr>
              <w:bidi/>
              <w:spacing w:before="60" w:after="60" w:line="280" w:lineRule="exact"/>
              <w:rPr>
                <w:rFonts w:ascii="Arabic Typesetting" w:hAnsi="Arabic Typesetting" w:cs="Arabic Typesetting"/>
                <w:sz w:val="30"/>
                <w:szCs w:val="30"/>
              </w:rPr>
            </w:pPr>
            <w:r w:rsidRPr="00D65913">
              <w:rPr>
                <w:rFonts w:ascii="Arabic Typesetting" w:hAnsi="Arabic Typesetting" w:cs="Arabic Typesetting"/>
                <w:sz w:val="30"/>
                <w:szCs w:val="30"/>
                <w:rtl/>
              </w:rPr>
              <w:t>غير راضين: 17.1%</w:t>
            </w:r>
          </w:p>
          <w:p w:rsidR="00362339" w:rsidRPr="00BA54FA" w:rsidRDefault="00362339" w:rsidP="00631C2F">
            <w:pPr>
              <w:bidi/>
              <w:spacing w:before="60" w:after="60" w:line="280" w:lineRule="exact"/>
              <w:rPr>
                <w:rFonts w:ascii="Arabic Typesetting" w:hAnsi="Arabic Typesetting" w:cs="Arabic Typesetting"/>
                <w:sz w:val="30"/>
                <w:szCs w:val="30"/>
              </w:rPr>
            </w:pPr>
            <w:r w:rsidRPr="00D65913">
              <w:rPr>
                <w:rFonts w:ascii="Arabic Typesetting" w:hAnsi="Arabic Typesetting" w:cs="Arabic Typesetting"/>
                <w:sz w:val="30"/>
                <w:szCs w:val="30"/>
                <w:rtl/>
              </w:rPr>
              <w:t>غير راضين للغاية: 2.9%</w:t>
            </w:r>
          </w:p>
        </w:tc>
        <w:tc>
          <w:tcPr>
            <w:tcW w:w="911" w:type="pct"/>
            <w:shd w:val="clear" w:color="auto" w:fill="auto"/>
            <w:tcMar>
              <w:top w:w="110" w:type="dxa"/>
            </w:tcMar>
          </w:tcPr>
          <w:p w:rsidR="00362339" w:rsidRPr="00BA54FA" w:rsidRDefault="00362339" w:rsidP="00631C2F">
            <w:pPr>
              <w:bidi/>
              <w:spacing w:before="60" w:after="60" w:line="280" w:lineRule="exact"/>
              <w:rPr>
                <w:rFonts w:ascii="Arabic Typesetting" w:hAnsi="Arabic Typesetting" w:cs="Arabic Typesetting"/>
                <w:sz w:val="30"/>
                <w:szCs w:val="30"/>
                <w:lang w:bidi="th-TH"/>
              </w:rPr>
            </w:pPr>
            <w:r w:rsidRPr="00D65913">
              <w:rPr>
                <w:rFonts w:ascii="Arabic Typesetting" w:hAnsi="Arabic Typesetting" w:cs="Arabic Typesetting"/>
                <w:sz w:val="30"/>
                <w:szCs w:val="30"/>
                <w:rtl/>
              </w:rPr>
              <w:t>85% راضون للغاية أو راضون</w:t>
            </w:r>
          </w:p>
        </w:tc>
        <w:tc>
          <w:tcPr>
            <w:tcW w:w="1213" w:type="pct"/>
            <w:shd w:val="clear" w:color="auto" w:fill="FFFFFF"/>
            <w:tcMar>
              <w:top w:w="110" w:type="dxa"/>
            </w:tcMar>
          </w:tcPr>
          <w:p w:rsidR="00362339" w:rsidRPr="00D65913" w:rsidRDefault="00362339" w:rsidP="00631C2F">
            <w:pPr>
              <w:bidi/>
              <w:spacing w:before="60" w:after="60" w:line="280" w:lineRule="exact"/>
              <w:rPr>
                <w:rFonts w:ascii="Arabic Typesetting" w:hAnsi="Arabic Typesetting" w:cs="Arabic Typesetting"/>
                <w:sz w:val="30"/>
                <w:szCs w:val="30"/>
                <w:lang w:bidi="th-TH"/>
              </w:rPr>
            </w:pPr>
            <w:r w:rsidRPr="00D65913">
              <w:rPr>
                <w:rFonts w:ascii="Arabic Typesetting" w:hAnsi="Arabic Typesetting" w:cs="Arabic Typesetting"/>
                <w:sz w:val="30"/>
                <w:szCs w:val="30"/>
                <w:rtl/>
              </w:rPr>
              <w:t>راضون للغاية: 30.8%</w:t>
            </w:r>
          </w:p>
          <w:p w:rsidR="00362339" w:rsidRPr="00D65913" w:rsidRDefault="00362339" w:rsidP="00631C2F">
            <w:pPr>
              <w:bidi/>
              <w:spacing w:before="60" w:after="60" w:line="280" w:lineRule="exact"/>
              <w:rPr>
                <w:rFonts w:ascii="Arabic Typesetting" w:hAnsi="Arabic Typesetting" w:cs="Arabic Typesetting"/>
                <w:sz w:val="30"/>
                <w:szCs w:val="30"/>
                <w:lang w:bidi="th-TH"/>
              </w:rPr>
            </w:pPr>
            <w:r w:rsidRPr="00D65913">
              <w:rPr>
                <w:rFonts w:ascii="Arabic Typesetting" w:hAnsi="Arabic Typesetting" w:cs="Arabic Typesetting"/>
                <w:sz w:val="30"/>
                <w:szCs w:val="30"/>
                <w:rtl/>
              </w:rPr>
              <w:t>راضون: 49.1%</w:t>
            </w:r>
          </w:p>
          <w:p w:rsidR="00362339" w:rsidRPr="00D65913" w:rsidRDefault="00362339" w:rsidP="00631C2F">
            <w:pPr>
              <w:bidi/>
              <w:spacing w:before="60" w:after="60" w:line="280" w:lineRule="exact"/>
              <w:rPr>
                <w:rFonts w:ascii="Arabic Typesetting" w:hAnsi="Arabic Typesetting" w:cs="Arabic Typesetting"/>
                <w:sz w:val="30"/>
                <w:szCs w:val="30"/>
                <w:lang w:bidi="th-TH"/>
              </w:rPr>
            </w:pPr>
            <w:r w:rsidRPr="00D65913">
              <w:rPr>
                <w:rFonts w:ascii="Arabic Typesetting" w:hAnsi="Arabic Typesetting" w:cs="Arabic Typesetting"/>
                <w:sz w:val="30"/>
                <w:szCs w:val="30"/>
                <w:rtl/>
              </w:rPr>
              <w:t>غير راضين: 17.6%</w:t>
            </w:r>
          </w:p>
          <w:p w:rsidR="00362339" w:rsidRPr="00BA54FA" w:rsidRDefault="00362339" w:rsidP="00631C2F">
            <w:pPr>
              <w:bidi/>
              <w:spacing w:before="60" w:after="60" w:line="280" w:lineRule="exact"/>
              <w:rPr>
                <w:rFonts w:ascii="Arabic Typesetting" w:hAnsi="Arabic Typesetting" w:cs="Arabic Typesetting"/>
                <w:sz w:val="30"/>
                <w:szCs w:val="30"/>
              </w:rPr>
            </w:pPr>
            <w:r w:rsidRPr="00D65913">
              <w:rPr>
                <w:rFonts w:ascii="Arabic Typesetting" w:hAnsi="Arabic Typesetting" w:cs="Arabic Typesetting"/>
                <w:sz w:val="30"/>
                <w:szCs w:val="30"/>
                <w:rtl/>
              </w:rPr>
              <w:t>غير راضين للغاية: 2.5%</w:t>
            </w:r>
          </w:p>
        </w:tc>
        <w:tc>
          <w:tcPr>
            <w:tcW w:w="452" w:type="pct"/>
            <w:shd w:val="clear" w:color="auto" w:fill="auto"/>
            <w:tcMar>
              <w:top w:w="110" w:type="dxa"/>
            </w:tcMar>
          </w:tcPr>
          <w:p w:rsidR="00362339" w:rsidRPr="00BA54FA" w:rsidRDefault="00362339" w:rsidP="00631C2F">
            <w:pPr>
              <w:bidi/>
              <w:spacing w:before="60" w:after="60" w:line="280" w:lineRule="exact"/>
              <w:jc w:val="center"/>
              <w:rPr>
                <w:rFonts w:ascii="Arabic Typesetting" w:hAnsi="Arabic Typesetting" w:cs="Arabic Typesetting"/>
                <w:b/>
                <w:bCs/>
                <w:sz w:val="30"/>
                <w:szCs w:val="30"/>
              </w:rPr>
            </w:pPr>
            <w:r w:rsidRPr="00BA54FA">
              <w:rPr>
                <w:rFonts w:ascii="Arabic Typesetting" w:hAnsi="Arabic Typesetting" w:cs="Arabic Typesetting"/>
                <w:b/>
                <w:bCs/>
                <w:color w:val="00B050"/>
                <w:sz w:val="30"/>
                <w:szCs w:val="30"/>
                <w:rtl/>
              </w:rPr>
              <w:t>ثابت</w:t>
            </w:r>
          </w:p>
        </w:tc>
      </w:tr>
      <w:tr w:rsidR="00362339" w:rsidRPr="00BA54FA" w:rsidTr="00631C2F">
        <w:tc>
          <w:tcPr>
            <w:tcW w:w="959" w:type="pct"/>
            <w:shd w:val="clear" w:color="auto" w:fill="auto"/>
          </w:tcPr>
          <w:p w:rsidR="00362339" w:rsidRPr="00BA54FA" w:rsidRDefault="00362339" w:rsidP="00631C2F">
            <w:pPr>
              <w:bidi/>
              <w:spacing w:before="60" w:after="60" w:line="280" w:lineRule="exact"/>
              <w:rPr>
                <w:rFonts w:ascii="Arabic Typesetting" w:hAnsi="Arabic Typesetting" w:cs="Arabic Typesetting"/>
                <w:sz w:val="30"/>
                <w:szCs w:val="30"/>
                <w:lang w:bidi="ar-EG"/>
              </w:rPr>
            </w:pPr>
            <w:r w:rsidRPr="00BA54FA">
              <w:rPr>
                <w:rFonts w:ascii="Arabic Typesetting" w:hAnsi="Arabic Typesetting" w:cs="Arabic Typesetting"/>
                <w:sz w:val="30"/>
                <w:szCs w:val="30"/>
                <w:rtl/>
              </w:rPr>
              <w:t>تقديم خدمات فعالة ودقيقة في الوقت المناسب من قبل عمليات الموارد البشرية</w:t>
            </w:r>
          </w:p>
        </w:tc>
        <w:tc>
          <w:tcPr>
            <w:tcW w:w="1465" w:type="pct"/>
            <w:shd w:val="clear" w:color="auto" w:fill="auto"/>
          </w:tcPr>
          <w:p w:rsidR="00362339" w:rsidRPr="00BA54FA" w:rsidRDefault="00362339" w:rsidP="00631C2F">
            <w:pPr>
              <w:bidi/>
              <w:spacing w:before="60" w:after="60" w:line="280" w:lineRule="exact"/>
              <w:rPr>
                <w:rFonts w:ascii="Arabic Typesetting" w:hAnsi="Arabic Typesetting" w:cs="Arabic Typesetting"/>
                <w:sz w:val="30"/>
                <w:szCs w:val="30"/>
                <w:rtl/>
                <w:lang w:bidi="ar-EG"/>
              </w:rPr>
            </w:pPr>
            <w:r w:rsidRPr="00BA54FA">
              <w:rPr>
                <w:rFonts w:ascii="Arabic Typesetting" w:hAnsi="Arabic Typesetting" w:cs="Arabic Typesetting"/>
                <w:sz w:val="30"/>
                <w:szCs w:val="30"/>
                <w:rtl/>
              </w:rPr>
              <w:t>سبعة أيام عمل</w:t>
            </w:r>
          </w:p>
          <w:p w:rsidR="00362339" w:rsidRPr="00BA54FA" w:rsidRDefault="00362339" w:rsidP="00631C2F">
            <w:pPr>
              <w:bidi/>
              <w:spacing w:before="60" w:after="60" w:line="280" w:lineRule="exact"/>
              <w:rPr>
                <w:rFonts w:ascii="Arabic Typesetting" w:hAnsi="Arabic Typesetting" w:cs="Arabic Typesetting"/>
                <w:sz w:val="30"/>
                <w:szCs w:val="30"/>
              </w:rPr>
            </w:pPr>
          </w:p>
        </w:tc>
        <w:tc>
          <w:tcPr>
            <w:tcW w:w="911" w:type="pct"/>
            <w:shd w:val="clear" w:color="auto" w:fill="auto"/>
            <w:tcMar>
              <w:top w:w="110" w:type="dxa"/>
            </w:tcMar>
          </w:tcPr>
          <w:p w:rsidR="00362339" w:rsidRPr="00BA54FA" w:rsidRDefault="00362339" w:rsidP="00631C2F">
            <w:pPr>
              <w:bidi/>
              <w:spacing w:before="60" w:after="60" w:line="280" w:lineRule="exact"/>
              <w:rPr>
                <w:rFonts w:ascii="Arabic Typesetting" w:hAnsi="Arabic Typesetting" w:cs="Arabic Typesetting"/>
                <w:sz w:val="30"/>
                <w:szCs w:val="30"/>
              </w:rPr>
            </w:pPr>
            <w:r w:rsidRPr="00BA54FA">
              <w:rPr>
                <w:rFonts w:ascii="Arabic Typesetting" w:hAnsi="Arabic Typesetting" w:cs="Arabic Typesetting"/>
                <w:sz w:val="30"/>
                <w:szCs w:val="30"/>
                <w:rtl/>
              </w:rPr>
              <w:t>خمسة أيام عمل</w:t>
            </w:r>
          </w:p>
        </w:tc>
        <w:tc>
          <w:tcPr>
            <w:tcW w:w="1213" w:type="pct"/>
            <w:shd w:val="clear" w:color="auto" w:fill="FFFFFF"/>
            <w:tcMar>
              <w:top w:w="110" w:type="dxa"/>
            </w:tcMar>
          </w:tcPr>
          <w:p w:rsidR="00362339" w:rsidRPr="00BA54FA" w:rsidRDefault="00362339" w:rsidP="00631C2F">
            <w:pPr>
              <w:bidi/>
              <w:spacing w:before="60" w:after="60" w:line="280" w:lineRule="exact"/>
              <w:rPr>
                <w:rFonts w:ascii="Arabic Typesetting" w:hAnsi="Arabic Typesetting" w:cs="Arabic Typesetting"/>
                <w:sz w:val="30"/>
                <w:szCs w:val="30"/>
              </w:rPr>
            </w:pPr>
            <w:r w:rsidRPr="00BA54FA">
              <w:rPr>
                <w:rFonts w:ascii="Arabic Typesetting" w:hAnsi="Arabic Typesetting" w:cs="Arabic Typesetting"/>
                <w:sz w:val="30"/>
                <w:szCs w:val="30"/>
                <w:rtl/>
              </w:rPr>
              <w:t>من 6 إلى 6.5 أيام</w:t>
            </w:r>
          </w:p>
        </w:tc>
        <w:tc>
          <w:tcPr>
            <w:tcW w:w="452" w:type="pct"/>
            <w:shd w:val="clear" w:color="auto" w:fill="auto"/>
            <w:tcMar>
              <w:top w:w="110" w:type="dxa"/>
            </w:tcMar>
          </w:tcPr>
          <w:p w:rsidR="00362339" w:rsidRPr="00BA54FA" w:rsidRDefault="00362339" w:rsidP="00631C2F">
            <w:pPr>
              <w:bidi/>
              <w:spacing w:before="60" w:after="60" w:line="280" w:lineRule="exact"/>
              <w:jc w:val="center"/>
              <w:rPr>
                <w:rFonts w:ascii="Arabic Typesetting" w:hAnsi="Arabic Typesetting" w:cs="Arabic Typesetting"/>
                <w:bCs/>
                <w:sz w:val="30"/>
                <w:szCs w:val="30"/>
              </w:rPr>
            </w:pPr>
            <w:r w:rsidRPr="00BA54FA">
              <w:rPr>
                <w:rFonts w:ascii="Arabic Typesetting" w:hAnsi="Arabic Typesetting" w:cs="Arabic Typesetting"/>
                <w:b/>
                <w:bCs/>
                <w:color w:val="00B050"/>
                <w:sz w:val="30"/>
                <w:szCs w:val="30"/>
                <w:rtl/>
              </w:rPr>
              <w:t>ثابت</w:t>
            </w:r>
          </w:p>
        </w:tc>
      </w:tr>
      <w:tr w:rsidR="00362339" w:rsidRPr="00BA54FA" w:rsidTr="00631C2F">
        <w:tc>
          <w:tcPr>
            <w:tcW w:w="5000" w:type="pct"/>
            <w:gridSpan w:val="5"/>
            <w:tcBorders>
              <w:top w:val="single" w:sz="4" w:space="0" w:color="auto"/>
              <w:bottom w:val="single" w:sz="4" w:space="0" w:color="auto"/>
            </w:tcBorders>
            <w:shd w:val="clear" w:color="auto" w:fill="CCFFFF"/>
            <w:vAlign w:val="center"/>
          </w:tcPr>
          <w:p w:rsidR="00362339" w:rsidRPr="00BA54FA" w:rsidRDefault="00362339" w:rsidP="00631C2F">
            <w:pPr>
              <w:tabs>
                <w:tab w:val="left" w:pos="1452"/>
              </w:tabs>
              <w:bidi/>
              <w:spacing w:before="60" w:after="60" w:line="280" w:lineRule="exact"/>
              <w:rPr>
                <w:rFonts w:ascii="Arabic Typesetting" w:hAnsi="Arabic Typesetting" w:cs="Arabic Typesetting"/>
                <w:b/>
                <w:bCs/>
                <w:sz w:val="30"/>
                <w:szCs w:val="30"/>
                <w:rtl/>
                <w:lang w:bidi="ar-EG"/>
              </w:rPr>
            </w:pPr>
            <w:r w:rsidRPr="00BA54FA">
              <w:rPr>
                <w:rFonts w:ascii="Arabic Typesetting" w:hAnsi="Arabic Typesetting" w:cs="Arabic Typesetting"/>
                <w:b/>
                <w:bCs/>
                <w:sz w:val="30"/>
                <w:szCs w:val="30"/>
                <w:rtl/>
              </w:rPr>
              <w:t>النتيجة المرتقبة</w:t>
            </w:r>
            <w:r w:rsidRPr="00BA54FA">
              <w:rPr>
                <w:rFonts w:ascii="Arabic Typesetting" w:hAnsi="Arabic Typesetting" w:cs="Arabic Typesetting"/>
                <w:b/>
                <w:bCs/>
                <w:sz w:val="30"/>
                <w:szCs w:val="30"/>
              </w:rPr>
              <w:t>:</w:t>
            </w:r>
            <w:r w:rsidRPr="00BA54FA">
              <w:rPr>
                <w:rFonts w:ascii="Arabic Typesetting" w:hAnsi="Arabic Typesetting" w:cs="Arabic Typesetting"/>
                <w:b/>
                <w:bCs/>
                <w:sz w:val="30"/>
                <w:szCs w:val="30"/>
              </w:rPr>
              <w:tab/>
            </w:r>
            <w:r w:rsidRPr="00BA54FA">
              <w:rPr>
                <w:rFonts w:ascii="Arabic Typesetting" w:hAnsi="Arabic Typesetting" w:cs="Arabic Typesetting"/>
                <w:sz w:val="30"/>
                <w:szCs w:val="30"/>
                <w:rtl/>
              </w:rPr>
              <w:t>ھ2.9 أمانة نبيهة تعمل بسلاسة وموظفون يعملون تحت إدارة جيّدة وبمهارات مناسبة ويحققون النتائج بكفاءة</w:t>
            </w:r>
          </w:p>
        </w:tc>
      </w:tr>
      <w:tr w:rsidR="00362339" w:rsidRPr="00BA54FA" w:rsidTr="00631C2F">
        <w:tc>
          <w:tcPr>
            <w:tcW w:w="959" w:type="pct"/>
            <w:tcBorders>
              <w:top w:val="single" w:sz="4" w:space="0" w:color="auto"/>
            </w:tcBorders>
            <w:shd w:val="clear" w:color="auto" w:fill="auto"/>
            <w:vAlign w:val="center"/>
          </w:tcPr>
          <w:p w:rsidR="00362339" w:rsidRPr="00BA54FA" w:rsidRDefault="00362339" w:rsidP="00631C2F">
            <w:pPr>
              <w:bidi/>
              <w:spacing w:before="60" w:after="60" w:line="280" w:lineRule="exact"/>
              <w:rPr>
                <w:rFonts w:ascii="Arabic Typesetting" w:hAnsi="Arabic Typesetting" w:cs="Arabic Typesetting"/>
                <w:sz w:val="30"/>
                <w:szCs w:val="30"/>
              </w:rPr>
            </w:pPr>
            <w:r w:rsidRPr="00BA54FA">
              <w:rPr>
                <w:rFonts w:ascii="Arabic Typesetting" w:hAnsi="Arabic Typesetting" w:cs="Arabic Typesetting"/>
                <w:b/>
                <w:bCs/>
                <w:sz w:val="30"/>
                <w:szCs w:val="30"/>
                <w:rtl/>
              </w:rPr>
              <w:t>مؤشرات الأداء</w:t>
            </w:r>
          </w:p>
        </w:tc>
        <w:tc>
          <w:tcPr>
            <w:tcW w:w="1465" w:type="pct"/>
            <w:tcBorders>
              <w:top w:val="single" w:sz="4" w:space="0" w:color="auto"/>
            </w:tcBorders>
            <w:shd w:val="clear" w:color="auto" w:fill="auto"/>
            <w:vAlign w:val="center"/>
          </w:tcPr>
          <w:p w:rsidR="00362339" w:rsidRPr="00BA54FA" w:rsidRDefault="00362339" w:rsidP="00631C2F">
            <w:pPr>
              <w:bidi/>
              <w:spacing w:before="60" w:after="60" w:line="280" w:lineRule="exact"/>
              <w:rPr>
                <w:rFonts w:ascii="Arabic Typesetting" w:hAnsi="Arabic Typesetting" w:cs="Arabic Typesetting"/>
                <w:b/>
                <w:bCs/>
                <w:sz w:val="30"/>
                <w:szCs w:val="30"/>
              </w:rPr>
            </w:pPr>
            <w:r w:rsidRPr="00BA54FA">
              <w:rPr>
                <w:rFonts w:ascii="Arabic Typesetting" w:hAnsi="Arabic Typesetting" w:cs="Arabic Typesetting"/>
                <w:b/>
                <w:bCs/>
                <w:sz w:val="30"/>
                <w:szCs w:val="30"/>
                <w:rtl/>
              </w:rPr>
              <w:t>أسس المقارنة</w:t>
            </w:r>
          </w:p>
        </w:tc>
        <w:tc>
          <w:tcPr>
            <w:tcW w:w="911" w:type="pct"/>
            <w:tcBorders>
              <w:top w:val="single" w:sz="4" w:space="0" w:color="auto"/>
            </w:tcBorders>
            <w:shd w:val="clear" w:color="auto" w:fill="auto"/>
            <w:tcMar>
              <w:top w:w="110" w:type="dxa"/>
            </w:tcMar>
            <w:vAlign w:val="center"/>
          </w:tcPr>
          <w:p w:rsidR="00362339" w:rsidRPr="00BA54FA" w:rsidRDefault="00362339" w:rsidP="00631C2F">
            <w:pPr>
              <w:bidi/>
              <w:spacing w:before="60" w:after="60" w:line="280" w:lineRule="exact"/>
              <w:rPr>
                <w:rFonts w:ascii="Arabic Typesetting" w:hAnsi="Arabic Typesetting" w:cs="Arabic Typesetting"/>
                <w:bCs/>
                <w:sz w:val="30"/>
                <w:szCs w:val="30"/>
              </w:rPr>
            </w:pPr>
            <w:r w:rsidRPr="00BA54FA">
              <w:rPr>
                <w:rFonts w:ascii="Arabic Typesetting" w:hAnsi="Arabic Typesetting" w:cs="Arabic Typesetting"/>
                <w:bCs/>
                <w:sz w:val="30"/>
                <w:szCs w:val="30"/>
                <w:rtl/>
              </w:rPr>
              <w:t>الأهداف</w:t>
            </w:r>
          </w:p>
        </w:tc>
        <w:tc>
          <w:tcPr>
            <w:tcW w:w="1210" w:type="pct"/>
            <w:tcBorders>
              <w:top w:val="single" w:sz="4" w:space="0" w:color="auto"/>
            </w:tcBorders>
            <w:shd w:val="clear" w:color="auto" w:fill="FFFFFF"/>
            <w:tcMar>
              <w:top w:w="110" w:type="dxa"/>
            </w:tcMar>
            <w:vAlign w:val="center"/>
          </w:tcPr>
          <w:p w:rsidR="00362339" w:rsidRPr="00BA54FA" w:rsidRDefault="00362339" w:rsidP="00631C2F">
            <w:pPr>
              <w:bidi/>
              <w:spacing w:before="60" w:after="60" w:line="280" w:lineRule="exact"/>
              <w:rPr>
                <w:rFonts w:ascii="Arabic Typesetting" w:hAnsi="Arabic Typesetting" w:cs="Arabic Typesetting"/>
                <w:sz w:val="30"/>
                <w:szCs w:val="30"/>
              </w:rPr>
            </w:pPr>
            <w:r w:rsidRPr="00BA54FA">
              <w:rPr>
                <w:rFonts w:ascii="Arabic Typesetting" w:hAnsi="Arabic Typesetting" w:cs="Arabic Typesetting"/>
                <w:b/>
                <w:bCs/>
                <w:sz w:val="30"/>
                <w:szCs w:val="30"/>
                <w:rtl/>
              </w:rPr>
              <w:t>بيانات الأداء</w:t>
            </w:r>
          </w:p>
        </w:tc>
        <w:tc>
          <w:tcPr>
            <w:tcW w:w="455" w:type="pct"/>
            <w:tcBorders>
              <w:top w:val="single" w:sz="4" w:space="0" w:color="auto"/>
            </w:tcBorders>
            <w:shd w:val="clear" w:color="auto" w:fill="auto"/>
            <w:tcMar>
              <w:top w:w="110" w:type="dxa"/>
            </w:tcMar>
            <w:vAlign w:val="center"/>
          </w:tcPr>
          <w:p w:rsidR="00362339" w:rsidRPr="00BA54FA" w:rsidRDefault="00362339" w:rsidP="00631C2F">
            <w:pPr>
              <w:bidi/>
              <w:spacing w:before="60" w:after="60" w:line="280" w:lineRule="exact"/>
              <w:jc w:val="center"/>
              <w:rPr>
                <w:rFonts w:ascii="Arabic Typesetting" w:hAnsi="Arabic Typesetting" w:cs="Arabic Typesetting"/>
                <w:b/>
                <w:bCs/>
                <w:sz w:val="30"/>
                <w:szCs w:val="30"/>
              </w:rPr>
            </w:pPr>
            <w:r w:rsidRPr="00BA54FA">
              <w:rPr>
                <w:rFonts w:ascii="Arabic Typesetting" w:hAnsi="Arabic Typesetting" w:cs="Arabic Typesetting"/>
                <w:b/>
                <w:bCs/>
                <w:sz w:val="30"/>
                <w:szCs w:val="30"/>
                <w:rtl/>
              </w:rPr>
              <w:t>السير</w:t>
            </w:r>
          </w:p>
        </w:tc>
      </w:tr>
      <w:tr w:rsidR="00362339" w:rsidRPr="00BA54FA" w:rsidTr="00631C2F">
        <w:tc>
          <w:tcPr>
            <w:tcW w:w="959" w:type="pct"/>
            <w:shd w:val="clear" w:color="auto" w:fill="auto"/>
          </w:tcPr>
          <w:p w:rsidR="00362339" w:rsidRPr="00BA54FA" w:rsidRDefault="00362339" w:rsidP="00631C2F">
            <w:pPr>
              <w:bidi/>
              <w:spacing w:before="60" w:after="60" w:line="280" w:lineRule="exact"/>
              <w:rPr>
                <w:rFonts w:ascii="Arabic Typesetting" w:hAnsi="Arabic Typesetting" w:cs="Arabic Typesetting"/>
                <w:sz w:val="30"/>
                <w:szCs w:val="30"/>
                <w:rtl/>
                <w:lang w:bidi="ar-EG"/>
              </w:rPr>
            </w:pPr>
            <w:r w:rsidRPr="00BA54FA">
              <w:rPr>
                <w:rFonts w:ascii="Arabic Typesetting" w:hAnsi="Arabic Typesetting" w:cs="Arabic Typesetting"/>
                <w:sz w:val="30"/>
                <w:szCs w:val="30"/>
                <w:rtl/>
              </w:rPr>
              <w:t>الوقت المستغرق في التعيين</w:t>
            </w:r>
          </w:p>
        </w:tc>
        <w:tc>
          <w:tcPr>
            <w:tcW w:w="1465" w:type="pct"/>
            <w:shd w:val="clear" w:color="auto" w:fill="auto"/>
          </w:tcPr>
          <w:p w:rsidR="00362339" w:rsidRPr="00E94033" w:rsidRDefault="00362339" w:rsidP="00631C2F">
            <w:pPr>
              <w:bidi/>
              <w:spacing w:before="60" w:after="60" w:line="280" w:lineRule="exact"/>
              <w:rPr>
                <w:rFonts w:ascii="Arabic Typesetting" w:hAnsi="Arabic Typesetting" w:cs="Arabic Typesetting"/>
                <w:color w:val="002060"/>
                <w:sz w:val="30"/>
                <w:szCs w:val="30"/>
              </w:rPr>
            </w:pPr>
            <w:r w:rsidRPr="00E94033">
              <w:rPr>
                <w:rFonts w:ascii="Arabic Typesetting" w:hAnsi="Arabic Typesetting" w:cs="Arabic Typesetting"/>
                <w:iCs/>
                <w:color w:val="002060"/>
                <w:sz w:val="30"/>
                <w:szCs w:val="30"/>
                <w:rtl/>
              </w:rPr>
              <w:t>أساس المقارنة المُحدَّث في نهاية 2013</w:t>
            </w:r>
            <w:r w:rsidRPr="00E94033">
              <w:rPr>
                <w:rFonts w:ascii="Arabic Typesetting" w:hAnsi="Arabic Typesetting" w:cs="Arabic Typesetting" w:hint="cs"/>
                <w:iCs/>
                <w:color w:val="002060"/>
                <w:sz w:val="30"/>
                <w:szCs w:val="30"/>
                <w:rtl/>
              </w:rPr>
              <w:t>:</w:t>
            </w:r>
            <w:r>
              <w:rPr>
                <w:rFonts w:ascii="Arabic Typesetting" w:hAnsi="Arabic Typesetting" w:cs="Arabic Typesetting" w:hint="cs"/>
                <w:i/>
                <w:color w:val="002060"/>
                <w:sz w:val="30"/>
                <w:szCs w:val="30"/>
                <w:rtl/>
              </w:rPr>
              <w:t xml:space="preserve"> </w:t>
            </w:r>
            <w:r w:rsidRPr="00E94033">
              <w:rPr>
                <w:rFonts w:ascii="Arabic Typesetting" w:hAnsi="Arabic Typesetting" w:cs="Arabic Typesetting"/>
                <w:color w:val="002060"/>
                <w:sz w:val="30"/>
                <w:szCs w:val="30"/>
                <w:rtl/>
              </w:rPr>
              <w:t>المتوسط في الثنائية: 16.03 أسبوعاً (في 19 مارس 2014)</w:t>
            </w:r>
          </w:p>
          <w:p w:rsidR="00362339" w:rsidRPr="00E94033" w:rsidRDefault="00362339" w:rsidP="00631C2F">
            <w:pPr>
              <w:bidi/>
              <w:spacing w:before="60" w:after="60" w:line="280" w:lineRule="exact"/>
              <w:rPr>
                <w:rFonts w:ascii="Arabic Typesetting" w:hAnsi="Arabic Typesetting" w:cs="Arabic Typesetting"/>
                <w:color w:val="002060"/>
                <w:sz w:val="30"/>
                <w:szCs w:val="30"/>
              </w:rPr>
            </w:pPr>
            <w:r w:rsidRPr="00E94033">
              <w:rPr>
                <w:rFonts w:ascii="Arabic Typesetting" w:hAnsi="Arabic Typesetting" w:cs="Arabic Typesetting"/>
                <w:color w:val="002060"/>
                <w:sz w:val="30"/>
                <w:szCs w:val="30"/>
                <w:rtl/>
              </w:rPr>
              <w:t>2012: 16.5 أسبوعاً</w:t>
            </w:r>
          </w:p>
          <w:p w:rsidR="00362339" w:rsidRPr="00BA54FA" w:rsidRDefault="00362339" w:rsidP="00631C2F">
            <w:pPr>
              <w:pStyle w:val="ListParagraph"/>
              <w:spacing w:before="60" w:after="60" w:line="280" w:lineRule="exact"/>
              <w:ind w:left="0"/>
              <w:rPr>
                <w:rFonts w:ascii="Arabic Typesetting" w:hAnsi="Arabic Typesetting" w:cs="Arabic Typesetting"/>
                <w:i/>
                <w:sz w:val="30"/>
                <w:szCs w:val="30"/>
              </w:rPr>
            </w:pPr>
            <w:r w:rsidRPr="00E94033">
              <w:rPr>
                <w:rFonts w:ascii="Arabic Typesetting" w:hAnsi="Arabic Typesetting" w:cs="Arabic Typesetting"/>
                <w:color w:val="002060"/>
                <w:sz w:val="30"/>
                <w:szCs w:val="30"/>
                <w:rtl/>
              </w:rPr>
              <w:t>2013: 15.56 أسبوعاً</w:t>
            </w:r>
          </w:p>
          <w:p w:rsidR="00362339" w:rsidRPr="00BA54FA" w:rsidRDefault="00362339" w:rsidP="00631C2F">
            <w:pPr>
              <w:bidi/>
              <w:spacing w:before="60" w:after="60" w:line="280" w:lineRule="exact"/>
              <w:rPr>
                <w:rFonts w:ascii="Arabic Typesetting" w:hAnsi="Arabic Typesetting" w:cs="Arabic Typesetting"/>
                <w:sz w:val="30"/>
                <w:szCs w:val="30"/>
              </w:rPr>
            </w:pPr>
            <w:r w:rsidRPr="00D66061">
              <w:rPr>
                <w:rFonts w:ascii="Arabic Typesetting" w:hAnsi="Arabic Typesetting" w:cs="Arabic Typesetting"/>
                <w:iCs/>
                <w:sz w:val="30"/>
                <w:szCs w:val="30"/>
                <w:rtl/>
              </w:rPr>
              <w:t>أساس المقارنة الأصلي في البرنامج والميزانية 2014/15</w:t>
            </w:r>
            <w:r w:rsidRPr="00D66061">
              <w:rPr>
                <w:rFonts w:ascii="Arabic Typesetting" w:hAnsi="Arabic Typesetting" w:cs="Arabic Typesetting" w:hint="cs"/>
                <w:iCs/>
                <w:sz w:val="30"/>
                <w:szCs w:val="30"/>
                <w:rtl/>
              </w:rPr>
              <w:t>:</w:t>
            </w:r>
            <w:r>
              <w:rPr>
                <w:rFonts w:ascii="Arabic Typesetting" w:hAnsi="Arabic Typesetting" w:cs="Arabic Typesetting" w:hint="cs"/>
                <w:i/>
                <w:sz w:val="30"/>
                <w:szCs w:val="30"/>
                <w:rtl/>
              </w:rPr>
              <w:t xml:space="preserve"> </w:t>
            </w:r>
            <w:r w:rsidRPr="00D66061">
              <w:rPr>
                <w:rFonts w:ascii="Arabic Typesetting" w:hAnsi="Arabic Typesetting" w:cs="Arabic Typesetting"/>
                <w:i/>
                <w:sz w:val="30"/>
                <w:szCs w:val="30"/>
                <w:rtl/>
              </w:rPr>
              <w:t>21 أسبوعاً</w:t>
            </w:r>
          </w:p>
        </w:tc>
        <w:tc>
          <w:tcPr>
            <w:tcW w:w="911" w:type="pct"/>
            <w:shd w:val="clear" w:color="auto" w:fill="auto"/>
            <w:tcMar>
              <w:top w:w="110" w:type="dxa"/>
            </w:tcMar>
          </w:tcPr>
          <w:p w:rsidR="00362339" w:rsidRPr="00BA54FA" w:rsidRDefault="00362339" w:rsidP="00631C2F">
            <w:pPr>
              <w:bidi/>
              <w:spacing w:before="60" w:after="60" w:line="280" w:lineRule="exact"/>
              <w:rPr>
                <w:rFonts w:ascii="Arabic Typesetting" w:hAnsi="Arabic Typesetting" w:cs="Arabic Typesetting"/>
                <w:sz w:val="30"/>
                <w:szCs w:val="30"/>
              </w:rPr>
            </w:pPr>
            <w:r>
              <w:rPr>
                <w:rFonts w:ascii="Arabic Typesetting" w:hAnsi="Arabic Typesetting" w:cs="Arabic Typesetting" w:hint="cs"/>
                <w:sz w:val="30"/>
                <w:szCs w:val="30"/>
                <w:rtl/>
              </w:rPr>
              <w:t>19 أسبوعاً</w:t>
            </w:r>
          </w:p>
        </w:tc>
        <w:tc>
          <w:tcPr>
            <w:tcW w:w="1210" w:type="pct"/>
            <w:shd w:val="clear" w:color="auto" w:fill="FFFFFF"/>
            <w:tcMar>
              <w:top w:w="110" w:type="dxa"/>
            </w:tcMar>
          </w:tcPr>
          <w:p w:rsidR="00362339" w:rsidRPr="00D66061" w:rsidRDefault="00362339" w:rsidP="00631C2F">
            <w:pPr>
              <w:bidi/>
              <w:spacing w:before="60" w:after="60" w:line="280" w:lineRule="exact"/>
              <w:rPr>
                <w:rFonts w:ascii="Arabic Typesetting" w:hAnsi="Arabic Typesetting" w:cs="Arabic Typesetting"/>
                <w:sz w:val="30"/>
                <w:szCs w:val="30"/>
              </w:rPr>
            </w:pPr>
            <w:r w:rsidRPr="00D66061">
              <w:rPr>
                <w:rFonts w:ascii="Arabic Typesetting" w:hAnsi="Arabic Typesetting" w:cs="Arabic Typesetting"/>
                <w:sz w:val="30"/>
                <w:szCs w:val="30"/>
                <w:rtl/>
              </w:rPr>
              <w:t>14.7 أسبوعاً (بالموظفين المؤقتين العاملين لفترة طويلة)</w:t>
            </w:r>
          </w:p>
          <w:p w:rsidR="00362339" w:rsidRPr="00BA54FA" w:rsidRDefault="00362339" w:rsidP="00631C2F">
            <w:pPr>
              <w:bidi/>
              <w:spacing w:before="60" w:after="60" w:line="280" w:lineRule="exact"/>
              <w:rPr>
                <w:rFonts w:ascii="Arabic Typesetting" w:hAnsi="Arabic Typesetting" w:cs="Arabic Typesetting"/>
                <w:sz w:val="30"/>
                <w:szCs w:val="30"/>
                <w:lang w:bidi="ar-EG"/>
              </w:rPr>
            </w:pPr>
            <w:r w:rsidRPr="00D66061">
              <w:rPr>
                <w:rFonts w:ascii="Arabic Typesetting" w:hAnsi="Arabic Typesetting" w:cs="Arabic Typesetting"/>
                <w:sz w:val="30"/>
                <w:szCs w:val="30"/>
                <w:rtl/>
              </w:rPr>
              <w:t>19.07 أسبوعاً (بدون الموظفين المؤقتين العاملين لفترة طويلة)</w:t>
            </w:r>
          </w:p>
        </w:tc>
        <w:tc>
          <w:tcPr>
            <w:tcW w:w="455" w:type="pct"/>
            <w:shd w:val="clear" w:color="auto" w:fill="auto"/>
            <w:tcMar>
              <w:top w:w="110" w:type="dxa"/>
            </w:tcMar>
          </w:tcPr>
          <w:p w:rsidR="00362339" w:rsidRPr="00BA54FA" w:rsidRDefault="00362339" w:rsidP="00631C2F">
            <w:pPr>
              <w:bidi/>
              <w:spacing w:before="60" w:after="60" w:line="280" w:lineRule="exact"/>
              <w:jc w:val="center"/>
              <w:rPr>
                <w:rFonts w:ascii="Arabic Typesetting" w:hAnsi="Arabic Typesetting" w:cs="Arabic Typesetting"/>
                <w:bCs/>
                <w:color w:val="808080"/>
                <w:sz w:val="30"/>
                <w:szCs w:val="30"/>
              </w:rPr>
            </w:pPr>
            <w:r w:rsidRPr="00BA54FA">
              <w:rPr>
                <w:rFonts w:ascii="Arabic Typesetting" w:hAnsi="Arabic Typesetting" w:cs="Arabic Typesetting"/>
                <w:b/>
                <w:bCs/>
                <w:color w:val="00B050"/>
                <w:sz w:val="30"/>
                <w:szCs w:val="30"/>
                <w:rtl/>
              </w:rPr>
              <w:t>ثابت</w:t>
            </w:r>
          </w:p>
        </w:tc>
      </w:tr>
      <w:tr w:rsidR="00362339" w:rsidRPr="00BA54FA" w:rsidTr="00631C2F">
        <w:trPr>
          <w:trHeight w:val="1078"/>
        </w:trPr>
        <w:tc>
          <w:tcPr>
            <w:tcW w:w="959" w:type="pct"/>
            <w:shd w:val="clear" w:color="auto" w:fill="auto"/>
          </w:tcPr>
          <w:p w:rsidR="00362339" w:rsidRPr="00BA54FA" w:rsidRDefault="00362339" w:rsidP="00631C2F">
            <w:pPr>
              <w:bidi/>
              <w:spacing w:before="60" w:after="60" w:line="280" w:lineRule="exact"/>
              <w:rPr>
                <w:rFonts w:ascii="Arabic Typesetting" w:hAnsi="Arabic Typesetting" w:cs="Arabic Typesetting"/>
                <w:sz w:val="30"/>
                <w:szCs w:val="30"/>
              </w:rPr>
            </w:pPr>
            <w:r w:rsidRPr="00BA54FA">
              <w:rPr>
                <w:rFonts w:ascii="Arabic Typesetting" w:hAnsi="Arabic Typesetting" w:cs="Arabic Typesetting"/>
                <w:sz w:val="30"/>
                <w:szCs w:val="30"/>
                <w:rtl/>
              </w:rPr>
              <w:t>النسبة المئوية للوحدات التنظيمية التي لديها حالياً خطط للقوى العاملة مرتبطة بخطط العمل السنوية</w:t>
            </w:r>
          </w:p>
        </w:tc>
        <w:tc>
          <w:tcPr>
            <w:tcW w:w="1465" w:type="pct"/>
            <w:shd w:val="clear" w:color="auto" w:fill="auto"/>
          </w:tcPr>
          <w:p w:rsidR="00362339" w:rsidRPr="00BA54FA" w:rsidRDefault="00362339" w:rsidP="00631C2F">
            <w:pPr>
              <w:bidi/>
              <w:spacing w:before="60" w:after="60" w:line="280" w:lineRule="exact"/>
              <w:rPr>
                <w:rFonts w:ascii="Arabic Typesetting" w:hAnsi="Arabic Typesetting" w:cs="Arabic Typesetting"/>
                <w:color w:val="002060"/>
                <w:sz w:val="30"/>
                <w:szCs w:val="30"/>
                <w:lang w:bidi="th-TH"/>
              </w:rPr>
            </w:pPr>
            <w:r w:rsidRPr="00642DA3">
              <w:rPr>
                <w:rFonts w:ascii="Arabic Typesetting" w:hAnsi="Arabic Typesetting" w:cs="Arabic Typesetting"/>
                <w:iCs/>
                <w:color w:val="002060"/>
                <w:sz w:val="30"/>
                <w:szCs w:val="30"/>
                <w:rtl/>
              </w:rPr>
              <w:t>أساس المقارنة المُحدَّث في نهاية 2013</w:t>
            </w:r>
            <w:r w:rsidRPr="00642DA3">
              <w:rPr>
                <w:rFonts w:ascii="Arabic Typesetting" w:hAnsi="Arabic Typesetting" w:cs="Arabic Typesetting" w:hint="cs"/>
                <w:iCs/>
                <w:color w:val="002060"/>
                <w:sz w:val="30"/>
                <w:szCs w:val="30"/>
                <w:rtl/>
              </w:rPr>
              <w:t>:</w:t>
            </w:r>
            <w:r>
              <w:rPr>
                <w:rFonts w:ascii="Arabic Typesetting" w:hAnsi="Arabic Typesetting" w:cs="Arabic Typesetting" w:hint="cs"/>
                <w:i/>
                <w:color w:val="002060"/>
                <w:sz w:val="30"/>
                <w:szCs w:val="30"/>
                <w:rtl/>
              </w:rPr>
              <w:t xml:space="preserve"> </w:t>
            </w:r>
            <w:r>
              <w:rPr>
                <w:rFonts w:ascii="Arabic Typesetting" w:hAnsi="Arabic Typesetting" w:cs="Arabic Typesetting" w:hint="cs"/>
                <w:color w:val="002060"/>
                <w:sz w:val="30"/>
                <w:szCs w:val="30"/>
                <w:rtl/>
              </w:rPr>
              <w:t>صفر</w:t>
            </w:r>
          </w:p>
          <w:p w:rsidR="00362339" w:rsidRPr="00BA54FA" w:rsidRDefault="00362339" w:rsidP="00631C2F">
            <w:pPr>
              <w:bidi/>
              <w:spacing w:before="60" w:after="60" w:line="280" w:lineRule="exact"/>
              <w:rPr>
                <w:rFonts w:ascii="Arabic Typesetting" w:hAnsi="Arabic Typesetting" w:cs="Arabic Typesetting"/>
                <w:sz w:val="30"/>
                <w:szCs w:val="30"/>
              </w:rPr>
            </w:pPr>
            <w:r w:rsidRPr="00642DA3">
              <w:rPr>
                <w:rFonts w:ascii="Arabic Typesetting" w:hAnsi="Arabic Typesetting" w:cs="Arabic Typesetting"/>
                <w:iCs/>
                <w:sz w:val="30"/>
                <w:szCs w:val="30"/>
                <w:rtl/>
              </w:rPr>
              <w:t>أساس المقارنة الأصلي في البرنامج والميزانية 2014/15</w:t>
            </w:r>
            <w:r w:rsidRPr="00642DA3">
              <w:rPr>
                <w:rFonts w:ascii="Arabic Typesetting" w:hAnsi="Arabic Typesetting" w:cs="Arabic Typesetting" w:hint="cs"/>
                <w:iCs/>
                <w:sz w:val="30"/>
                <w:szCs w:val="30"/>
                <w:rtl/>
              </w:rPr>
              <w:t>:</w:t>
            </w:r>
            <w:r>
              <w:rPr>
                <w:rFonts w:ascii="Arabic Typesetting" w:hAnsi="Arabic Typesetting" w:cs="Arabic Typesetting" w:hint="cs"/>
                <w:i/>
                <w:sz w:val="30"/>
                <w:szCs w:val="30"/>
                <w:rtl/>
              </w:rPr>
              <w:t xml:space="preserve"> </w:t>
            </w:r>
            <w:r>
              <w:rPr>
                <w:rFonts w:ascii="Arabic Typesetting" w:hAnsi="Arabic Typesetting" w:cs="Arabic Typesetting" w:hint="cs"/>
                <w:sz w:val="30"/>
                <w:szCs w:val="30"/>
                <w:rtl/>
              </w:rPr>
              <w:t>يُحدَّد لاحقاً</w:t>
            </w:r>
          </w:p>
        </w:tc>
        <w:tc>
          <w:tcPr>
            <w:tcW w:w="911" w:type="pct"/>
            <w:shd w:val="clear" w:color="auto" w:fill="auto"/>
            <w:tcMar>
              <w:top w:w="110" w:type="dxa"/>
            </w:tcMar>
          </w:tcPr>
          <w:p w:rsidR="00362339" w:rsidRPr="00BA54FA" w:rsidRDefault="00362339" w:rsidP="00631C2F">
            <w:pPr>
              <w:autoSpaceDE w:val="0"/>
              <w:autoSpaceDN w:val="0"/>
              <w:bidi/>
              <w:adjustRightInd w:val="0"/>
              <w:spacing w:before="60" w:after="60" w:line="280" w:lineRule="exact"/>
              <w:rPr>
                <w:rFonts w:ascii="Arabic Typesetting" w:hAnsi="Arabic Typesetting" w:cs="Arabic Typesetting"/>
                <w:sz w:val="30"/>
                <w:szCs w:val="30"/>
              </w:rPr>
            </w:pPr>
            <w:r>
              <w:rPr>
                <w:rFonts w:ascii="Arabic Typesetting" w:hAnsi="Arabic Typesetting" w:cs="Arabic Typesetting" w:hint="cs"/>
                <w:sz w:val="30"/>
                <w:szCs w:val="30"/>
                <w:rtl/>
              </w:rPr>
              <w:t>70%</w:t>
            </w:r>
          </w:p>
          <w:p w:rsidR="00362339" w:rsidRPr="00BA54FA" w:rsidRDefault="00362339" w:rsidP="00631C2F">
            <w:pPr>
              <w:bidi/>
              <w:spacing w:before="60" w:after="60" w:line="280" w:lineRule="exact"/>
              <w:rPr>
                <w:rFonts w:ascii="Arabic Typesetting" w:hAnsi="Arabic Typesetting" w:cs="Arabic Typesetting"/>
                <w:sz w:val="30"/>
                <w:szCs w:val="30"/>
                <w:lang w:bidi="ar-EG"/>
              </w:rPr>
            </w:pPr>
          </w:p>
        </w:tc>
        <w:tc>
          <w:tcPr>
            <w:tcW w:w="1210" w:type="pct"/>
            <w:shd w:val="clear" w:color="auto" w:fill="FFFFFF"/>
            <w:tcMar>
              <w:top w:w="110" w:type="dxa"/>
            </w:tcMar>
          </w:tcPr>
          <w:p w:rsidR="00362339" w:rsidRPr="00BA54FA" w:rsidRDefault="00362339" w:rsidP="00631C2F">
            <w:pPr>
              <w:bidi/>
              <w:spacing w:before="60" w:after="60" w:line="280" w:lineRule="exact"/>
              <w:rPr>
                <w:rFonts w:ascii="Arabic Typesetting" w:hAnsi="Arabic Typesetting" w:cs="Arabic Typesetting"/>
                <w:sz w:val="30"/>
                <w:szCs w:val="30"/>
              </w:rPr>
            </w:pPr>
            <w:r>
              <w:rPr>
                <w:rFonts w:ascii="Arabic Typesetting" w:hAnsi="Arabic Typesetting" w:cs="Arabic Typesetting" w:hint="cs"/>
                <w:sz w:val="30"/>
                <w:szCs w:val="30"/>
                <w:rtl/>
              </w:rPr>
              <w:t>81.5%</w:t>
            </w:r>
          </w:p>
        </w:tc>
        <w:tc>
          <w:tcPr>
            <w:tcW w:w="455" w:type="pct"/>
            <w:shd w:val="clear" w:color="auto" w:fill="auto"/>
            <w:tcMar>
              <w:top w:w="110" w:type="dxa"/>
            </w:tcMar>
          </w:tcPr>
          <w:p w:rsidR="00362339" w:rsidRPr="00BA54FA" w:rsidRDefault="00362339" w:rsidP="00631C2F">
            <w:pPr>
              <w:bidi/>
              <w:spacing w:before="60" w:after="60" w:line="280" w:lineRule="exact"/>
              <w:jc w:val="center"/>
              <w:rPr>
                <w:rFonts w:ascii="Arabic Typesetting" w:hAnsi="Arabic Typesetting" w:cs="Arabic Typesetting"/>
                <w:b/>
                <w:bCs/>
                <w:color w:val="00B050"/>
                <w:sz w:val="30"/>
                <w:szCs w:val="30"/>
              </w:rPr>
            </w:pPr>
            <w:r w:rsidRPr="00BA54FA">
              <w:rPr>
                <w:rFonts w:ascii="Arabic Typesetting" w:hAnsi="Arabic Typesetting" w:cs="Arabic Typesetting"/>
                <w:b/>
                <w:bCs/>
                <w:color w:val="00B050"/>
                <w:sz w:val="30"/>
                <w:szCs w:val="30"/>
                <w:rtl/>
              </w:rPr>
              <w:t>ثابت</w:t>
            </w:r>
          </w:p>
        </w:tc>
      </w:tr>
      <w:tr w:rsidR="00362339" w:rsidRPr="00BA54FA" w:rsidTr="00631C2F">
        <w:tc>
          <w:tcPr>
            <w:tcW w:w="959" w:type="pct"/>
            <w:shd w:val="clear" w:color="auto" w:fill="auto"/>
          </w:tcPr>
          <w:p w:rsidR="00362339" w:rsidRPr="00BA54FA" w:rsidRDefault="00362339" w:rsidP="00631C2F">
            <w:pPr>
              <w:bidi/>
              <w:spacing w:before="60" w:after="60" w:line="280" w:lineRule="exact"/>
              <w:rPr>
                <w:rFonts w:ascii="Arabic Typesetting" w:hAnsi="Arabic Typesetting" w:cs="Arabic Typesetting"/>
                <w:sz w:val="30"/>
                <w:szCs w:val="30"/>
                <w:rtl/>
                <w:lang w:bidi="ar-EG"/>
              </w:rPr>
            </w:pPr>
            <w:r w:rsidRPr="00BA54FA">
              <w:rPr>
                <w:rFonts w:ascii="Arabic Typesetting" w:hAnsi="Arabic Typesetting" w:cs="Arabic Typesetting"/>
                <w:sz w:val="30"/>
                <w:szCs w:val="30"/>
                <w:rtl/>
              </w:rPr>
              <w:t>النسبة المئوية للموظفين المعينين حديثاً الملائمين لاحتياجات المنظمة</w:t>
            </w:r>
          </w:p>
        </w:tc>
        <w:tc>
          <w:tcPr>
            <w:tcW w:w="1465" w:type="pct"/>
            <w:shd w:val="clear" w:color="auto" w:fill="auto"/>
          </w:tcPr>
          <w:p w:rsidR="00362339" w:rsidRPr="00BA54FA" w:rsidRDefault="00362339" w:rsidP="00631C2F">
            <w:pPr>
              <w:bidi/>
              <w:spacing w:before="60" w:after="60" w:line="280" w:lineRule="exact"/>
              <w:rPr>
                <w:rFonts w:ascii="Arabic Typesetting" w:hAnsi="Arabic Typesetting" w:cs="Arabic Typesetting"/>
                <w:sz w:val="30"/>
                <w:szCs w:val="30"/>
              </w:rPr>
            </w:pPr>
            <w:r w:rsidRPr="00BA54FA">
              <w:rPr>
                <w:rFonts w:ascii="Arabic Typesetting" w:hAnsi="Arabic Typesetting" w:cs="Arabic Typesetting"/>
                <w:sz w:val="30"/>
                <w:szCs w:val="30"/>
                <w:rtl/>
              </w:rPr>
              <w:t>تُحدَّد لاحقاً</w:t>
            </w:r>
          </w:p>
          <w:p w:rsidR="00362339" w:rsidRPr="00BA54FA" w:rsidRDefault="00362339" w:rsidP="00631C2F">
            <w:pPr>
              <w:bidi/>
              <w:spacing w:before="60" w:after="60" w:line="280" w:lineRule="exact"/>
              <w:rPr>
                <w:rFonts w:ascii="Arabic Typesetting" w:hAnsi="Arabic Typesetting" w:cs="Arabic Typesetting"/>
                <w:i/>
                <w:color w:val="002060"/>
                <w:sz w:val="30"/>
                <w:szCs w:val="30"/>
              </w:rPr>
            </w:pPr>
          </w:p>
        </w:tc>
        <w:tc>
          <w:tcPr>
            <w:tcW w:w="911" w:type="pct"/>
            <w:shd w:val="clear" w:color="auto" w:fill="auto"/>
            <w:tcMar>
              <w:top w:w="110" w:type="dxa"/>
            </w:tcMar>
          </w:tcPr>
          <w:p w:rsidR="00362339" w:rsidRPr="00BA54FA" w:rsidRDefault="00362339" w:rsidP="00631C2F">
            <w:pPr>
              <w:bidi/>
              <w:spacing w:before="60" w:after="60" w:line="280" w:lineRule="exact"/>
              <w:rPr>
                <w:rFonts w:ascii="Arabic Typesetting" w:hAnsi="Arabic Typesetting" w:cs="Arabic Typesetting"/>
                <w:sz w:val="30"/>
                <w:szCs w:val="30"/>
                <w:lang w:bidi="ar-EG"/>
              </w:rPr>
            </w:pPr>
            <w:r w:rsidRPr="00642DA3">
              <w:rPr>
                <w:rFonts w:ascii="Arabic Typesetting" w:hAnsi="Arabic Typesetting" w:cs="Arabic Typesetting"/>
                <w:sz w:val="30"/>
                <w:szCs w:val="30"/>
                <w:rtl/>
              </w:rPr>
              <w:t>80% أداء م</w:t>
            </w:r>
            <w:r>
              <w:rPr>
                <w:rFonts w:ascii="Arabic Typesetting" w:hAnsi="Arabic Typesetting" w:cs="Arabic Typesetting" w:hint="cs"/>
                <w:sz w:val="30"/>
                <w:szCs w:val="30"/>
                <w:rtl/>
              </w:rPr>
              <w:t>ُ</w:t>
            </w:r>
            <w:r w:rsidRPr="00642DA3">
              <w:rPr>
                <w:rFonts w:ascii="Arabic Typesetting" w:hAnsi="Arabic Typesetting" w:cs="Arabic Typesetting"/>
                <w:sz w:val="30"/>
                <w:szCs w:val="30"/>
                <w:rtl/>
              </w:rPr>
              <w:t>رض</w:t>
            </w:r>
            <w:r>
              <w:rPr>
                <w:rFonts w:ascii="Arabic Typesetting" w:hAnsi="Arabic Typesetting" w:cs="Arabic Typesetting" w:hint="cs"/>
                <w:sz w:val="30"/>
                <w:szCs w:val="30"/>
                <w:rtl/>
              </w:rPr>
              <w:t>ٍ</w:t>
            </w:r>
            <w:r w:rsidRPr="00642DA3">
              <w:rPr>
                <w:rFonts w:ascii="Arabic Typesetting" w:hAnsi="Arabic Typesetting" w:cs="Arabic Typesetting"/>
                <w:sz w:val="30"/>
                <w:szCs w:val="30"/>
                <w:rtl/>
              </w:rPr>
              <w:t xml:space="preserve"> بعد فترة التجربة</w:t>
            </w:r>
          </w:p>
        </w:tc>
        <w:tc>
          <w:tcPr>
            <w:tcW w:w="1210" w:type="pct"/>
            <w:shd w:val="clear" w:color="auto" w:fill="FFFFFF"/>
            <w:tcMar>
              <w:top w:w="110" w:type="dxa"/>
            </w:tcMar>
          </w:tcPr>
          <w:p w:rsidR="00362339" w:rsidRPr="00BA54FA" w:rsidRDefault="00362339" w:rsidP="00631C2F">
            <w:pPr>
              <w:bidi/>
              <w:spacing w:before="60" w:after="60" w:line="280" w:lineRule="exact"/>
              <w:rPr>
                <w:rFonts w:ascii="Arabic Typesetting" w:hAnsi="Arabic Typesetting" w:cs="Arabic Typesetting"/>
                <w:sz w:val="30"/>
                <w:szCs w:val="30"/>
              </w:rPr>
            </w:pPr>
            <w:r w:rsidRPr="00E703D7">
              <w:rPr>
                <w:rFonts w:ascii="Arabic Typesetting" w:hAnsi="Arabic Typesetting" w:cs="Arabic Typesetting"/>
                <w:sz w:val="30"/>
                <w:szCs w:val="30"/>
                <w:rtl/>
              </w:rPr>
              <w:t>81.25% من الموظفين الذي عُيِّنوا في عام 2013 وأتموا دورة نظام إدارة الأداء وتطوير الموظفين كان أداؤهم مُرضياً أو أفضل.</w:t>
            </w:r>
          </w:p>
          <w:p w:rsidR="00362339" w:rsidRPr="00BA54FA" w:rsidRDefault="00362339" w:rsidP="00631C2F">
            <w:pPr>
              <w:bidi/>
              <w:spacing w:before="60" w:after="60" w:line="280" w:lineRule="exact"/>
              <w:rPr>
                <w:rFonts w:ascii="Arabic Typesetting" w:hAnsi="Arabic Typesetting" w:cs="Arabic Typesetting"/>
                <w:sz w:val="30"/>
                <w:szCs w:val="30"/>
              </w:rPr>
            </w:pPr>
            <w:r w:rsidRPr="007D109F">
              <w:rPr>
                <w:rFonts w:ascii="Arabic Typesetting" w:hAnsi="Arabic Typesetting" w:cs="Arabic Typesetting"/>
                <w:sz w:val="30"/>
                <w:szCs w:val="30"/>
                <w:rtl/>
              </w:rPr>
              <w:t>سوف تُنشر سياسة فترة التجربة في مارس 2015.</w:t>
            </w:r>
          </w:p>
        </w:tc>
        <w:tc>
          <w:tcPr>
            <w:tcW w:w="455" w:type="pct"/>
            <w:shd w:val="clear" w:color="auto" w:fill="auto"/>
            <w:tcMar>
              <w:top w:w="110" w:type="dxa"/>
            </w:tcMar>
          </w:tcPr>
          <w:p w:rsidR="00362339" w:rsidRPr="00BA54FA" w:rsidRDefault="00362339" w:rsidP="00631C2F">
            <w:pPr>
              <w:bidi/>
              <w:spacing w:before="60" w:after="60" w:line="280" w:lineRule="exact"/>
              <w:jc w:val="center"/>
              <w:rPr>
                <w:rFonts w:ascii="Arabic Typesetting" w:hAnsi="Arabic Typesetting" w:cs="Arabic Typesetting"/>
                <w:b/>
                <w:bCs/>
                <w:color w:val="00B050"/>
                <w:sz w:val="30"/>
                <w:szCs w:val="30"/>
              </w:rPr>
            </w:pPr>
            <w:r w:rsidRPr="00BA54FA">
              <w:rPr>
                <w:rFonts w:ascii="Arabic Typesetting" w:hAnsi="Arabic Typesetting" w:cs="Arabic Typesetting"/>
                <w:b/>
                <w:bCs/>
                <w:color w:val="00B050"/>
                <w:sz w:val="30"/>
                <w:szCs w:val="30"/>
                <w:rtl/>
              </w:rPr>
              <w:t>ثابت</w:t>
            </w:r>
          </w:p>
        </w:tc>
      </w:tr>
      <w:tr w:rsidR="00362339" w:rsidRPr="00BA54FA" w:rsidTr="00631C2F">
        <w:tc>
          <w:tcPr>
            <w:tcW w:w="959" w:type="pct"/>
            <w:shd w:val="clear" w:color="auto" w:fill="auto"/>
          </w:tcPr>
          <w:p w:rsidR="00362339" w:rsidRPr="00BA54FA" w:rsidRDefault="00362339" w:rsidP="00631C2F">
            <w:pPr>
              <w:bidi/>
              <w:spacing w:before="60" w:after="60" w:line="280" w:lineRule="exact"/>
              <w:rPr>
                <w:rFonts w:ascii="Arabic Typesetting" w:hAnsi="Arabic Typesetting" w:cs="Arabic Typesetting"/>
                <w:sz w:val="30"/>
                <w:szCs w:val="30"/>
                <w:rtl/>
                <w:lang w:bidi="ar-EG"/>
              </w:rPr>
            </w:pPr>
            <w:r w:rsidRPr="00BA54FA">
              <w:rPr>
                <w:rFonts w:ascii="Arabic Typesetting" w:hAnsi="Arabic Typesetting" w:cs="Arabic Typesetting"/>
                <w:sz w:val="30"/>
                <w:szCs w:val="30"/>
                <w:rtl/>
              </w:rPr>
              <w:t xml:space="preserve">النسبة المئوية للموظفين </w:t>
            </w:r>
            <w:r w:rsidRPr="00BA54FA">
              <w:rPr>
                <w:rFonts w:ascii="Arabic Typesetting" w:hAnsi="Arabic Typesetting" w:cs="Arabic Typesetting"/>
                <w:sz w:val="30"/>
                <w:szCs w:val="30"/>
                <w:rtl/>
              </w:rPr>
              <w:lastRenderedPageBreak/>
              <w:t>الذين يقيم أداؤهم مقارنة بأهدافهم وكفاءاتهم الفردية</w:t>
            </w:r>
          </w:p>
        </w:tc>
        <w:tc>
          <w:tcPr>
            <w:tcW w:w="1465" w:type="pct"/>
            <w:shd w:val="clear" w:color="auto" w:fill="auto"/>
          </w:tcPr>
          <w:p w:rsidR="00362339" w:rsidRPr="00BA54FA" w:rsidRDefault="00362339" w:rsidP="00631C2F">
            <w:pPr>
              <w:bidi/>
              <w:spacing w:before="60" w:after="60" w:line="280" w:lineRule="exact"/>
              <w:rPr>
                <w:rFonts w:ascii="Arabic Typesetting" w:hAnsi="Arabic Typesetting" w:cs="Arabic Typesetting"/>
                <w:color w:val="002060"/>
                <w:sz w:val="30"/>
                <w:szCs w:val="30"/>
              </w:rPr>
            </w:pPr>
            <w:r w:rsidRPr="00EC4A82">
              <w:rPr>
                <w:rFonts w:ascii="Arabic Typesetting" w:hAnsi="Arabic Typesetting" w:cs="Arabic Typesetting"/>
                <w:iCs/>
                <w:color w:val="002060"/>
                <w:sz w:val="30"/>
                <w:szCs w:val="30"/>
                <w:rtl/>
              </w:rPr>
              <w:lastRenderedPageBreak/>
              <w:t>أساس المقارنة المُحدَّث في نهاية 2013</w:t>
            </w:r>
            <w:r w:rsidRPr="00EC4A82">
              <w:rPr>
                <w:rFonts w:ascii="Arabic Typesetting" w:hAnsi="Arabic Typesetting" w:cs="Arabic Typesetting" w:hint="cs"/>
                <w:iCs/>
                <w:color w:val="002060"/>
                <w:sz w:val="30"/>
                <w:szCs w:val="30"/>
                <w:rtl/>
              </w:rPr>
              <w:t>:</w:t>
            </w:r>
            <w:r>
              <w:rPr>
                <w:rFonts w:ascii="Arabic Typesetting" w:hAnsi="Arabic Typesetting" w:cs="Arabic Typesetting" w:hint="cs"/>
                <w:i/>
                <w:color w:val="002060"/>
                <w:sz w:val="30"/>
                <w:szCs w:val="30"/>
                <w:rtl/>
              </w:rPr>
              <w:t xml:space="preserve"> </w:t>
            </w:r>
            <w:r w:rsidRPr="00EC4A82">
              <w:rPr>
                <w:rFonts w:ascii="Arabic Typesetting" w:hAnsi="Arabic Typesetting" w:cs="Arabic Typesetting"/>
                <w:color w:val="002060"/>
                <w:sz w:val="30"/>
                <w:szCs w:val="30"/>
                <w:rtl/>
              </w:rPr>
              <w:lastRenderedPageBreak/>
              <w:t>الثنائية: قُيّم 90.75% من الموظفين المشمولين بنظام إدارة الأداء وتطوير الموظفين مقارنةً بأهدافهم وكفاءاتهم الفردية</w:t>
            </w:r>
          </w:p>
          <w:p w:rsidR="00362339" w:rsidRPr="00BA54FA" w:rsidRDefault="00362339" w:rsidP="00631C2F">
            <w:pPr>
              <w:bidi/>
              <w:spacing w:before="60" w:after="60" w:line="280" w:lineRule="exact"/>
              <w:rPr>
                <w:rFonts w:ascii="Arabic Typesetting" w:hAnsi="Arabic Typesetting" w:cs="Arabic Typesetting"/>
                <w:color w:val="002060"/>
                <w:sz w:val="30"/>
                <w:szCs w:val="30"/>
              </w:rPr>
            </w:pPr>
            <w:r w:rsidRPr="00EC4A82">
              <w:rPr>
                <w:rFonts w:ascii="Arabic Typesetting" w:hAnsi="Arabic Typesetting" w:cs="Arabic Typesetting"/>
                <w:color w:val="002060"/>
                <w:sz w:val="30"/>
                <w:szCs w:val="30"/>
                <w:rtl/>
              </w:rPr>
              <w:t>2012: قُيّم 91% من الموظفين المشمولين بنظام إدارة الأداء وتطوير الموظفين مقارنةً بأهدافهم وكفاءاتهم الفردية (في نهاية شهر أبريل 2012)</w:t>
            </w:r>
          </w:p>
          <w:p w:rsidR="00362339" w:rsidRPr="00BA54FA" w:rsidRDefault="00362339" w:rsidP="00631C2F">
            <w:pPr>
              <w:bidi/>
              <w:spacing w:before="60" w:after="60" w:line="280" w:lineRule="exact"/>
              <w:rPr>
                <w:rFonts w:ascii="Arabic Typesetting" w:hAnsi="Arabic Typesetting" w:cs="Arabic Typesetting"/>
                <w:color w:val="002060"/>
                <w:sz w:val="30"/>
                <w:szCs w:val="30"/>
                <w:lang w:bidi="th-TH"/>
              </w:rPr>
            </w:pPr>
            <w:r w:rsidRPr="00EC4A82">
              <w:rPr>
                <w:rFonts w:ascii="Arabic Typesetting" w:hAnsi="Arabic Typesetting" w:cs="Arabic Typesetting"/>
                <w:color w:val="002060"/>
                <w:sz w:val="30"/>
                <w:szCs w:val="30"/>
                <w:rtl/>
              </w:rPr>
              <w:t>2013: قُيّم 90.5% من الموظفين المشمولين بنظام إدارة الأداء وتطوير الموظفين مقارنةً بأهدافهم وكفاءاتهم الفردية (في نهاية شهر أبريل 2013)</w:t>
            </w:r>
          </w:p>
          <w:p w:rsidR="00362339" w:rsidRPr="00BA54FA" w:rsidRDefault="00362339" w:rsidP="00631C2F">
            <w:pPr>
              <w:bidi/>
              <w:spacing w:before="60" w:after="60" w:line="280" w:lineRule="exact"/>
              <w:rPr>
                <w:rFonts w:ascii="Arabic Typesetting" w:hAnsi="Arabic Typesetting" w:cs="Arabic Typesetting"/>
                <w:sz w:val="30"/>
                <w:szCs w:val="30"/>
              </w:rPr>
            </w:pPr>
            <w:r w:rsidRPr="00EC4A82">
              <w:rPr>
                <w:rFonts w:ascii="Arabic Typesetting" w:hAnsi="Arabic Typesetting" w:cs="Arabic Typesetting"/>
                <w:iCs/>
                <w:sz w:val="30"/>
                <w:szCs w:val="30"/>
                <w:rtl/>
              </w:rPr>
              <w:t>أساس المقارنة الأصلي في البرنامج والميزانية 2014/15</w:t>
            </w:r>
            <w:r w:rsidRPr="00EC4A82">
              <w:rPr>
                <w:rFonts w:ascii="Arabic Typesetting" w:hAnsi="Arabic Typesetting" w:cs="Arabic Typesetting" w:hint="cs"/>
                <w:iCs/>
                <w:sz w:val="30"/>
                <w:szCs w:val="30"/>
                <w:rtl/>
              </w:rPr>
              <w:t>:</w:t>
            </w:r>
            <w:r>
              <w:rPr>
                <w:rFonts w:ascii="Arabic Typesetting" w:hAnsi="Arabic Typesetting" w:cs="Arabic Typesetting" w:hint="cs"/>
                <w:i/>
                <w:sz w:val="30"/>
                <w:szCs w:val="30"/>
                <w:rtl/>
              </w:rPr>
              <w:t xml:space="preserve"> </w:t>
            </w:r>
            <w:r>
              <w:rPr>
                <w:rFonts w:ascii="Arabic Typesetting" w:hAnsi="Arabic Typesetting" w:cs="Arabic Typesetting" w:hint="cs"/>
                <w:sz w:val="30"/>
                <w:szCs w:val="30"/>
                <w:rtl/>
              </w:rPr>
              <w:t>80%</w:t>
            </w:r>
            <w:r w:rsidRPr="00BA54FA">
              <w:rPr>
                <w:rFonts w:ascii="Arabic Typesetting" w:hAnsi="Arabic Typesetting" w:cs="Arabic Typesetting"/>
                <w:sz w:val="30"/>
                <w:szCs w:val="30"/>
              </w:rPr>
              <w:t xml:space="preserve"> </w:t>
            </w:r>
            <w:r>
              <w:rPr>
                <w:rFonts w:ascii="Arabic Typesetting" w:hAnsi="Arabic Typesetting" w:cs="Arabic Typesetting" w:hint="cs"/>
                <w:sz w:val="30"/>
                <w:szCs w:val="30"/>
                <w:rtl/>
              </w:rPr>
              <w:t>(2012)</w:t>
            </w:r>
          </w:p>
        </w:tc>
        <w:tc>
          <w:tcPr>
            <w:tcW w:w="911" w:type="pct"/>
            <w:shd w:val="clear" w:color="auto" w:fill="auto"/>
            <w:tcMar>
              <w:top w:w="110" w:type="dxa"/>
            </w:tcMar>
          </w:tcPr>
          <w:p w:rsidR="00362339" w:rsidRPr="00BA54FA" w:rsidRDefault="00362339" w:rsidP="00631C2F">
            <w:pPr>
              <w:bidi/>
              <w:spacing w:before="60" w:after="60" w:line="280" w:lineRule="exact"/>
              <w:rPr>
                <w:rFonts w:ascii="Arabic Typesetting" w:hAnsi="Arabic Typesetting" w:cs="Arabic Typesetting"/>
                <w:sz w:val="30"/>
                <w:szCs w:val="30"/>
              </w:rPr>
            </w:pPr>
            <w:r>
              <w:rPr>
                <w:rFonts w:ascii="Arabic Typesetting" w:hAnsi="Arabic Typesetting" w:cs="Arabic Typesetting" w:hint="cs"/>
                <w:sz w:val="30"/>
                <w:szCs w:val="30"/>
                <w:rtl/>
              </w:rPr>
              <w:lastRenderedPageBreak/>
              <w:t>90%</w:t>
            </w:r>
          </w:p>
        </w:tc>
        <w:tc>
          <w:tcPr>
            <w:tcW w:w="1210" w:type="pct"/>
            <w:shd w:val="clear" w:color="auto" w:fill="FFFFFF"/>
            <w:tcMar>
              <w:top w:w="110" w:type="dxa"/>
            </w:tcMar>
          </w:tcPr>
          <w:p w:rsidR="00362339" w:rsidRPr="00BA54FA" w:rsidRDefault="00362339" w:rsidP="00631C2F">
            <w:pPr>
              <w:bidi/>
              <w:spacing w:before="60" w:after="60" w:line="280" w:lineRule="exact"/>
              <w:rPr>
                <w:rFonts w:ascii="Arabic Typesetting" w:hAnsi="Arabic Typesetting" w:cs="Arabic Typesetting"/>
                <w:sz w:val="30"/>
                <w:szCs w:val="30"/>
              </w:rPr>
            </w:pPr>
            <w:r w:rsidRPr="0074143F">
              <w:rPr>
                <w:rFonts w:ascii="Arabic Typesetting" w:hAnsi="Arabic Typesetting" w:cs="Arabic Typesetting"/>
                <w:sz w:val="30"/>
                <w:szCs w:val="30"/>
                <w:rtl/>
              </w:rPr>
              <w:t xml:space="preserve">قُيّم 93.1% من الموظفين </w:t>
            </w:r>
            <w:r w:rsidRPr="0074143F">
              <w:rPr>
                <w:rFonts w:ascii="Arabic Typesetting" w:hAnsi="Arabic Typesetting" w:cs="Arabic Typesetting"/>
                <w:sz w:val="30"/>
                <w:szCs w:val="30"/>
                <w:rtl/>
              </w:rPr>
              <w:lastRenderedPageBreak/>
              <w:t>المشمولين بنظام إدارة الأداء وتطوير الموظفين مقارنةً بأهدافهم وكفاءاتهم الفردية</w:t>
            </w:r>
          </w:p>
        </w:tc>
        <w:tc>
          <w:tcPr>
            <w:tcW w:w="455" w:type="pct"/>
            <w:shd w:val="clear" w:color="auto" w:fill="auto"/>
            <w:tcMar>
              <w:top w:w="110" w:type="dxa"/>
            </w:tcMar>
          </w:tcPr>
          <w:p w:rsidR="00362339" w:rsidRPr="00BA54FA" w:rsidRDefault="00362339" w:rsidP="00631C2F">
            <w:pPr>
              <w:bidi/>
              <w:spacing w:before="60" w:after="60" w:line="280" w:lineRule="exact"/>
              <w:jc w:val="center"/>
              <w:rPr>
                <w:rFonts w:ascii="Arabic Typesetting" w:hAnsi="Arabic Typesetting" w:cs="Arabic Typesetting"/>
                <w:bCs/>
                <w:color w:val="808080"/>
                <w:sz w:val="30"/>
                <w:szCs w:val="30"/>
              </w:rPr>
            </w:pPr>
            <w:r w:rsidRPr="00BA54FA">
              <w:rPr>
                <w:rFonts w:ascii="Arabic Typesetting" w:hAnsi="Arabic Typesetting" w:cs="Arabic Typesetting"/>
                <w:b/>
                <w:bCs/>
                <w:color w:val="00B050"/>
                <w:sz w:val="30"/>
                <w:szCs w:val="30"/>
                <w:rtl/>
              </w:rPr>
              <w:lastRenderedPageBreak/>
              <w:t>ثابت</w:t>
            </w:r>
          </w:p>
        </w:tc>
      </w:tr>
      <w:tr w:rsidR="00362339" w:rsidRPr="00BA54FA" w:rsidTr="00631C2F">
        <w:tc>
          <w:tcPr>
            <w:tcW w:w="959" w:type="pct"/>
            <w:shd w:val="clear" w:color="auto" w:fill="auto"/>
          </w:tcPr>
          <w:p w:rsidR="00362339" w:rsidRPr="00BA54FA" w:rsidRDefault="00362339" w:rsidP="00631C2F">
            <w:pPr>
              <w:bidi/>
              <w:spacing w:before="60" w:after="60" w:line="280" w:lineRule="exact"/>
              <w:rPr>
                <w:rFonts w:ascii="Arabic Typesetting" w:hAnsi="Arabic Typesetting" w:cs="Arabic Typesetting"/>
                <w:sz w:val="30"/>
                <w:szCs w:val="30"/>
                <w:rtl/>
                <w:lang w:bidi="ar-EG"/>
              </w:rPr>
            </w:pPr>
            <w:r w:rsidRPr="00BA54FA">
              <w:rPr>
                <w:rFonts w:ascii="Arabic Typesetting" w:hAnsi="Arabic Typesetting" w:cs="Arabic Typesetting"/>
                <w:sz w:val="30"/>
                <w:szCs w:val="30"/>
                <w:rtl/>
              </w:rPr>
              <w:lastRenderedPageBreak/>
              <w:t>النسبة المئوية لما استوفي من احتياجات التدريب الفردية والجماعية المهمة</w:t>
            </w:r>
          </w:p>
        </w:tc>
        <w:tc>
          <w:tcPr>
            <w:tcW w:w="1465" w:type="pct"/>
            <w:shd w:val="clear" w:color="auto" w:fill="auto"/>
          </w:tcPr>
          <w:p w:rsidR="00362339" w:rsidRPr="00BA54FA" w:rsidRDefault="00362339" w:rsidP="00631C2F">
            <w:pPr>
              <w:bidi/>
              <w:spacing w:before="60" w:after="60" w:line="280" w:lineRule="exact"/>
              <w:rPr>
                <w:rFonts w:ascii="Arabic Typesetting" w:hAnsi="Arabic Typesetting" w:cs="Arabic Typesetting"/>
                <w:color w:val="002060"/>
                <w:sz w:val="30"/>
                <w:szCs w:val="30"/>
              </w:rPr>
            </w:pPr>
            <w:r w:rsidRPr="003E28A1">
              <w:rPr>
                <w:rFonts w:ascii="Arabic Typesetting" w:hAnsi="Arabic Typesetting" w:cs="Arabic Typesetting"/>
                <w:iCs/>
                <w:color w:val="002060"/>
                <w:sz w:val="30"/>
                <w:szCs w:val="30"/>
                <w:rtl/>
              </w:rPr>
              <w:t>أساس المقارنة المُحدَّث في نهاية 2013</w:t>
            </w:r>
            <w:r w:rsidRPr="003E28A1">
              <w:rPr>
                <w:rFonts w:ascii="Arabic Typesetting" w:hAnsi="Arabic Typesetting" w:cs="Arabic Typesetting" w:hint="cs"/>
                <w:iCs/>
                <w:color w:val="002060"/>
                <w:sz w:val="30"/>
                <w:szCs w:val="30"/>
                <w:rtl/>
              </w:rPr>
              <w:t>:</w:t>
            </w:r>
            <w:r>
              <w:rPr>
                <w:rFonts w:ascii="Arabic Typesetting" w:hAnsi="Arabic Typesetting" w:cs="Arabic Typesetting" w:hint="cs"/>
                <w:i/>
                <w:color w:val="002060"/>
                <w:sz w:val="30"/>
                <w:szCs w:val="30"/>
                <w:rtl/>
              </w:rPr>
              <w:t xml:space="preserve"> </w:t>
            </w:r>
            <w:r w:rsidRPr="003E28A1">
              <w:rPr>
                <w:rFonts w:ascii="Arabic Typesetting" w:hAnsi="Arabic Typesetting" w:cs="Arabic Typesetting"/>
                <w:color w:val="002060"/>
                <w:sz w:val="30"/>
                <w:szCs w:val="30"/>
                <w:rtl/>
              </w:rPr>
              <w:t>لا يوجد أي تقييم متاح</w:t>
            </w:r>
          </w:p>
          <w:p w:rsidR="00362339" w:rsidRPr="00BA54FA" w:rsidRDefault="00362339" w:rsidP="00631C2F">
            <w:pPr>
              <w:bidi/>
              <w:spacing w:before="60" w:after="60" w:line="280" w:lineRule="exact"/>
              <w:rPr>
                <w:rFonts w:ascii="Arabic Typesetting" w:hAnsi="Arabic Typesetting" w:cs="Arabic Typesetting"/>
                <w:sz w:val="30"/>
                <w:szCs w:val="30"/>
              </w:rPr>
            </w:pPr>
            <w:r w:rsidRPr="00E11AFF">
              <w:rPr>
                <w:rFonts w:ascii="Arabic Typesetting" w:hAnsi="Arabic Typesetting" w:cs="Arabic Typesetting"/>
                <w:iCs/>
                <w:sz w:val="30"/>
                <w:szCs w:val="30"/>
                <w:rtl/>
              </w:rPr>
              <w:t>أساس المقارنة الأصلي في البرنامج والميزانية 2014/15</w:t>
            </w:r>
            <w:r w:rsidRPr="00E11AFF">
              <w:rPr>
                <w:rFonts w:ascii="Arabic Typesetting" w:hAnsi="Arabic Typesetting" w:cs="Arabic Typesetting" w:hint="cs"/>
                <w:iCs/>
                <w:sz w:val="30"/>
                <w:szCs w:val="30"/>
                <w:rtl/>
              </w:rPr>
              <w:t>:</w:t>
            </w:r>
            <w:r>
              <w:rPr>
                <w:rFonts w:ascii="Arabic Typesetting" w:hAnsi="Arabic Typesetting" w:cs="Arabic Typesetting" w:hint="cs"/>
                <w:i/>
                <w:sz w:val="30"/>
                <w:szCs w:val="30"/>
                <w:rtl/>
              </w:rPr>
              <w:t xml:space="preserve"> </w:t>
            </w:r>
            <w:r w:rsidRPr="00E11AFF">
              <w:rPr>
                <w:rFonts w:ascii="Arabic Typesetting" w:hAnsi="Arabic Typesetting" w:cs="Arabic Typesetting"/>
                <w:sz w:val="30"/>
                <w:szCs w:val="30"/>
                <w:rtl/>
              </w:rPr>
              <w:t>لا يوجد أي تقييم متاح (سوف يكون متاحاً في نهاية 2013)</w:t>
            </w:r>
          </w:p>
          <w:p w:rsidR="00362339" w:rsidRPr="00BA54FA" w:rsidRDefault="00362339" w:rsidP="00631C2F">
            <w:pPr>
              <w:bidi/>
              <w:spacing w:before="60" w:after="60" w:line="280" w:lineRule="exact"/>
              <w:rPr>
                <w:rFonts w:ascii="Arabic Typesetting" w:hAnsi="Arabic Typesetting" w:cs="Arabic Typesetting"/>
                <w:i/>
                <w:color w:val="002060"/>
                <w:sz w:val="30"/>
                <w:szCs w:val="30"/>
              </w:rPr>
            </w:pPr>
          </w:p>
        </w:tc>
        <w:tc>
          <w:tcPr>
            <w:tcW w:w="911" w:type="pct"/>
            <w:shd w:val="clear" w:color="auto" w:fill="auto"/>
            <w:tcMar>
              <w:top w:w="110" w:type="dxa"/>
            </w:tcMar>
          </w:tcPr>
          <w:p w:rsidR="00362339" w:rsidRPr="00BA54FA" w:rsidRDefault="00362339" w:rsidP="00631C2F">
            <w:pPr>
              <w:bidi/>
              <w:spacing w:before="60" w:after="60" w:line="280" w:lineRule="exact"/>
              <w:rPr>
                <w:rFonts w:ascii="Arabic Typesetting" w:hAnsi="Arabic Typesetting" w:cs="Arabic Typesetting"/>
                <w:sz w:val="30"/>
                <w:szCs w:val="30"/>
              </w:rPr>
            </w:pPr>
            <w:r w:rsidRPr="003E28A1">
              <w:rPr>
                <w:rFonts w:ascii="Arabic Typesetting" w:hAnsi="Arabic Typesetting" w:cs="Arabic Typesetting"/>
                <w:sz w:val="30"/>
                <w:szCs w:val="30"/>
                <w:rtl/>
              </w:rPr>
              <w:t>استيفاء 80% من احتياجات التدريب الفردية المهمة</w:t>
            </w:r>
          </w:p>
          <w:p w:rsidR="00362339" w:rsidRPr="00BA54FA" w:rsidRDefault="00362339" w:rsidP="00631C2F">
            <w:pPr>
              <w:bidi/>
              <w:spacing w:before="60" w:after="60" w:line="280" w:lineRule="exact"/>
              <w:rPr>
                <w:rFonts w:ascii="Arabic Typesetting" w:hAnsi="Arabic Typesetting" w:cs="Arabic Typesetting"/>
                <w:sz w:val="30"/>
                <w:szCs w:val="30"/>
              </w:rPr>
            </w:pPr>
          </w:p>
          <w:p w:rsidR="00362339" w:rsidRPr="00BA54FA" w:rsidRDefault="00362339" w:rsidP="00631C2F">
            <w:pPr>
              <w:bidi/>
              <w:spacing w:before="60" w:after="60" w:line="280" w:lineRule="exact"/>
              <w:rPr>
                <w:rFonts w:ascii="Arabic Typesetting" w:hAnsi="Arabic Typesetting" w:cs="Arabic Typesetting"/>
                <w:sz w:val="30"/>
                <w:szCs w:val="30"/>
              </w:rPr>
            </w:pPr>
            <w:r w:rsidRPr="003E28A1">
              <w:rPr>
                <w:rFonts w:ascii="Arabic Typesetting" w:hAnsi="Arabic Typesetting" w:cs="Arabic Typesetting"/>
                <w:sz w:val="30"/>
                <w:szCs w:val="30"/>
                <w:rtl/>
              </w:rPr>
              <w:t>احتياجات التدريب الجماعية المهمة: تلبية 80% من الاحتياجات من خلال برنامج تدريبي</w:t>
            </w:r>
          </w:p>
        </w:tc>
        <w:tc>
          <w:tcPr>
            <w:tcW w:w="1210" w:type="pct"/>
            <w:shd w:val="clear" w:color="auto" w:fill="FFFFFF"/>
            <w:tcMar>
              <w:top w:w="110" w:type="dxa"/>
            </w:tcMar>
          </w:tcPr>
          <w:p w:rsidR="00362339" w:rsidRPr="00BA54FA" w:rsidRDefault="00362339" w:rsidP="00631C2F">
            <w:pPr>
              <w:bidi/>
              <w:spacing w:before="60" w:after="60" w:line="280" w:lineRule="exact"/>
              <w:rPr>
                <w:rFonts w:ascii="Arabic Typesetting" w:hAnsi="Arabic Typesetting" w:cs="Arabic Typesetting"/>
                <w:sz w:val="30"/>
                <w:szCs w:val="30"/>
              </w:rPr>
            </w:pPr>
            <w:r w:rsidRPr="003E28A1">
              <w:rPr>
                <w:rFonts w:ascii="Arabic Typesetting" w:hAnsi="Arabic Typesetting" w:cs="Arabic Typesetting"/>
                <w:sz w:val="30"/>
                <w:szCs w:val="30"/>
                <w:rtl/>
              </w:rPr>
              <w:t>احتياجات التدريب الفردية</w:t>
            </w:r>
            <w:r>
              <w:rPr>
                <w:rFonts w:ascii="Arabic Typesetting" w:hAnsi="Arabic Typesetting" w:cs="Arabic Typesetting" w:hint="cs"/>
                <w:sz w:val="30"/>
                <w:szCs w:val="30"/>
                <w:rtl/>
              </w:rPr>
              <w:t xml:space="preserve"> المهمة</w:t>
            </w:r>
            <w:r w:rsidRPr="003E28A1">
              <w:rPr>
                <w:rFonts w:ascii="Arabic Typesetting" w:hAnsi="Arabic Typesetting" w:cs="Arabic Typesetting"/>
                <w:sz w:val="30"/>
                <w:szCs w:val="30"/>
                <w:rtl/>
              </w:rPr>
              <w:t>: 61%</w:t>
            </w:r>
          </w:p>
          <w:p w:rsidR="00362339" w:rsidRPr="00BA54FA" w:rsidRDefault="00362339" w:rsidP="00631C2F">
            <w:pPr>
              <w:bidi/>
              <w:spacing w:before="60" w:after="60" w:line="280" w:lineRule="exact"/>
              <w:rPr>
                <w:rFonts w:ascii="Arabic Typesetting" w:hAnsi="Arabic Typesetting" w:cs="Arabic Typesetting"/>
                <w:sz w:val="30"/>
                <w:szCs w:val="30"/>
              </w:rPr>
            </w:pPr>
          </w:p>
          <w:p w:rsidR="00362339" w:rsidRPr="00BA54FA" w:rsidRDefault="00362339" w:rsidP="00631C2F">
            <w:pPr>
              <w:bidi/>
              <w:spacing w:before="60" w:after="60" w:line="280" w:lineRule="exact"/>
              <w:rPr>
                <w:rFonts w:ascii="Arabic Typesetting" w:hAnsi="Arabic Typesetting" w:cs="Arabic Typesetting"/>
                <w:sz w:val="30"/>
                <w:szCs w:val="30"/>
              </w:rPr>
            </w:pPr>
          </w:p>
          <w:p w:rsidR="00362339" w:rsidRPr="00BA54FA" w:rsidRDefault="00362339" w:rsidP="00631C2F">
            <w:pPr>
              <w:bidi/>
              <w:spacing w:before="60" w:after="60" w:line="280" w:lineRule="exact"/>
              <w:rPr>
                <w:rFonts w:ascii="Arabic Typesetting" w:hAnsi="Arabic Typesetting" w:cs="Arabic Typesetting"/>
                <w:sz w:val="30"/>
                <w:szCs w:val="30"/>
              </w:rPr>
            </w:pPr>
            <w:r w:rsidRPr="003E28A1">
              <w:rPr>
                <w:rFonts w:ascii="Arabic Typesetting" w:hAnsi="Arabic Typesetting" w:cs="Arabic Typesetting"/>
                <w:sz w:val="30"/>
                <w:szCs w:val="30"/>
                <w:rtl/>
              </w:rPr>
              <w:t>احتياجات التدريب الجماعية المهمة: 49.8%</w:t>
            </w:r>
          </w:p>
        </w:tc>
        <w:tc>
          <w:tcPr>
            <w:tcW w:w="455" w:type="pct"/>
            <w:shd w:val="clear" w:color="auto" w:fill="auto"/>
            <w:tcMar>
              <w:top w:w="110" w:type="dxa"/>
            </w:tcMar>
          </w:tcPr>
          <w:p w:rsidR="00362339" w:rsidRPr="00BA54FA" w:rsidRDefault="00362339" w:rsidP="00631C2F">
            <w:pPr>
              <w:bidi/>
              <w:spacing w:before="60" w:after="60" w:line="280" w:lineRule="exact"/>
              <w:jc w:val="center"/>
              <w:rPr>
                <w:rFonts w:ascii="Arabic Typesetting" w:hAnsi="Arabic Typesetting" w:cs="Arabic Typesetting"/>
                <w:b/>
                <w:bCs/>
                <w:color w:val="FF0000"/>
                <w:sz w:val="30"/>
                <w:szCs w:val="30"/>
              </w:rPr>
            </w:pPr>
            <w:r w:rsidRPr="00BA54FA">
              <w:rPr>
                <w:rFonts w:ascii="Arabic Typesetting" w:hAnsi="Arabic Typesetting" w:cs="Arabic Typesetting"/>
                <w:b/>
                <w:bCs/>
                <w:color w:val="00B050"/>
                <w:sz w:val="30"/>
                <w:szCs w:val="30"/>
                <w:rtl/>
              </w:rPr>
              <w:t>ثابت</w:t>
            </w:r>
            <w:r w:rsidRPr="00BA54FA">
              <w:rPr>
                <w:rFonts w:ascii="Arabic Typesetting" w:hAnsi="Arabic Typesetting" w:cs="Arabic Typesetting"/>
                <w:b/>
                <w:bCs/>
                <w:color w:val="FF0000"/>
                <w:sz w:val="30"/>
                <w:szCs w:val="30"/>
              </w:rPr>
              <w:t xml:space="preserve"> </w:t>
            </w:r>
          </w:p>
          <w:p w:rsidR="00362339" w:rsidRDefault="00362339" w:rsidP="00631C2F">
            <w:pPr>
              <w:bidi/>
              <w:spacing w:before="60" w:after="60" w:line="280" w:lineRule="exact"/>
              <w:jc w:val="center"/>
              <w:rPr>
                <w:rFonts w:ascii="Arabic Typesetting" w:hAnsi="Arabic Typesetting" w:cs="Arabic Typesetting"/>
                <w:b/>
                <w:bCs/>
                <w:color w:val="FF0000"/>
                <w:sz w:val="30"/>
                <w:szCs w:val="30"/>
                <w:rtl/>
              </w:rPr>
            </w:pPr>
          </w:p>
          <w:p w:rsidR="00362339" w:rsidRDefault="00362339" w:rsidP="00631C2F">
            <w:pPr>
              <w:bidi/>
              <w:spacing w:before="60" w:after="60" w:line="280" w:lineRule="exact"/>
              <w:jc w:val="center"/>
              <w:rPr>
                <w:rFonts w:ascii="Arabic Typesetting" w:hAnsi="Arabic Typesetting" w:cs="Arabic Typesetting"/>
                <w:b/>
                <w:bCs/>
                <w:color w:val="FF0000"/>
                <w:sz w:val="30"/>
                <w:szCs w:val="30"/>
                <w:rtl/>
              </w:rPr>
            </w:pPr>
          </w:p>
          <w:p w:rsidR="00362339" w:rsidRPr="00BA54FA" w:rsidRDefault="00362339" w:rsidP="00631C2F">
            <w:pPr>
              <w:bidi/>
              <w:spacing w:before="60" w:after="60" w:line="280" w:lineRule="exact"/>
              <w:jc w:val="center"/>
              <w:rPr>
                <w:rFonts w:ascii="Arabic Typesetting" w:hAnsi="Arabic Typesetting" w:cs="Arabic Typesetting"/>
                <w:b/>
                <w:bCs/>
                <w:color w:val="FF0000"/>
                <w:sz w:val="30"/>
                <w:szCs w:val="30"/>
              </w:rPr>
            </w:pPr>
          </w:p>
          <w:p w:rsidR="00362339" w:rsidRPr="00BA54FA" w:rsidRDefault="00362339" w:rsidP="00631C2F">
            <w:pPr>
              <w:bidi/>
              <w:spacing w:before="60" w:after="60" w:line="280" w:lineRule="exact"/>
              <w:jc w:val="center"/>
              <w:rPr>
                <w:rFonts w:ascii="Arabic Typesetting" w:hAnsi="Arabic Typesetting" w:cs="Arabic Typesetting"/>
                <w:b/>
                <w:bCs/>
                <w:color w:val="FF0000"/>
                <w:sz w:val="30"/>
                <w:szCs w:val="30"/>
              </w:rPr>
            </w:pPr>
            <w:r w:rsidRPr="00BA54FA">
              <w:rPr>
                <w:rFonts w:ascii="Arabic Typesetting" w:hAnsi="Arabic Typesetting" w:cs="Arabic Typesetting"/>
                <w:b/>
                <w:bCs/>
                <w:color w:val="00B050"/>
                <w:sz w:val="30"/>
                <w:szCs w:val="30"/>
                <w:rtl/>
              </w:rPr>
              <w:t>ثابت</w:t>
            </w:r>
            <w:r w:rsidRPr="00BA54FA">
              <w:rPr>
                <w:rFonts w:ascii="Arabic Typesetting" w:hAnsi="Arabic Typesetting" w:cs="Arabic Typesetting"/>
                <w:b/>
                <w:bCs/>
                <w:color w:val="FF0000"/>
                <w:sz w:val="30"/>
                <w:szCs w:val="30"/>
              </w:rPr>
              <w:t xml:space="preserve"> </w:t>
            </w:r>
          </w:p>
          <w:p w:rsidR="00362339" w:rsidRPr="00BA54FA" w:rsidDel="00AF185F" w:rsidRDefault="00362339" w:rsidP="00631C2F">
            <w:pPr>
              <w:bidi/>
              <w:spacing w:before="60" w:after="60" w:line="280" w:lineRule="exact"/>
              <w:jc w:val="center"/>
              <w:rPr>
                <w:rFonts w:ascii="Arabic Typesetting" w:hAnsi="Arabic Typesetting" w:cs="Arabic Typesetting"/>
                <w:b/>
                <w:bCs/>
                <w:color w:val="FF0000"/>
                <w:sz w:val="30"/>
                <w:szCs w:val="30"/>
              </w:rPr>
            </w:pPr>
          </w:p>
        </w:tc>
      </w:tr>
      <w:tr w:rsidR="00362339" w:rsidRPr="00BA54FA" w:rsidTr="00631C2F">
        <w:tc>
          <w:tcPr>
            <w:tcW w:w="959" w:type="pct"/>
            <w:shd w:val="clear" w:color="auto" w:fill="auto"/>
          </w:tcPr>
          <w:p w:rsidR="00362339" w:rsidRPr="00BA54FA" w:rsidRDefault="00362339" w:rsidP="00631C2F">
            <w:pPr>
              <w:bidi/>
              <w:spacing w:before="60" w:after="60" w:line="280" w:lineRule="exact"/>
              <w:rPr>
                <w:rFonts w:ascii="Arabic Typesetting" w:hAnsi="Arabic Typesetting" w:cs="Arabic Typesetting"/>
                <w:sz w:val="30"/>
                <w:szCs w:val="30"/>
                <w:rtl/>
                <w:lang w:bidi="ar-EG"/>
              </w:rPr>
            </w:pPr>
            <w:r w:rsidRPr="00BA54FA">
              <w:rPr>
                <w:rFonts w:ascii="Arabic Typesetting" w:hAnsi="Arabic Typesetting" w:cs="Arabic Typesetting"/>
                <w:sz w:val="30"/>
                <w:szCs w:val="30"/>
                <w:rtl/>
              </w:rPr>
              <w:t>متوسط عدد أيام ا</w:t>
            </w:r>
            <w:r>
              <w:rPr>
                <w:rFonts w:ascii="Arabic Typesetting" w:hAnsi="Arabic Typesetting" w:cs="Arabic Typesetting"/>
                <w:sz w:val="30"/>
                <w:szCs w:val="30"/>
                <w:rtl/>
              </w:rPr>
              <w:t>لإجازات المرضية لكل موظف (التغي</w:t>
            </w:r>
            <w:r w:rsidRPr="00BA54FA">
              <w:rPr>
                <w:rFonts w:ascii="Arabic Typesetting" w:hAnsi="Arabic Typesetting" w:cs="Arabic Typesetting"/>
                <w:sz w:val="30"/>
                <w:szCs w:val="30"/>
                <w:rtl/>
              </w:rPr>
              <w:t>ب)</w:t>
            </w:r>
          </w:p>
        </w:tc>
        <w:tc>
          <w:tcPr>
            <w:tcW w:w="1465" w:type="pct"/>
            <w:shd w:val="clear" w:color="auto" w:fill="auto"/>
          </w:tcPr>
          <w:p w:rsidR="00362339" w:rsidRPr="00BA54FA" w:rsidRDefault="00362339" w:rsidP="00631C2F">
            <w:pPr>
              <w:bidi/>
              <w:spacing w:before="60" w:after="60" w:line="280" w:lineRule="exact"/>
              <w:rPr>
                <w:rFonts w:ascii="Arabic Typesetting" w:hAnsi="Arabic Typesetting" w:cs="Arabic Typesetting"/>
                <w:color w:val="002060"/>
                <w:sz w:val="30"/>
                <w:szCs w:val="30"/>
                <w:lang w:bidi="ar-EG"/>
              </w:rPr>
            </w:pPr>
            <w:r w:rsidRPr="0035320F">
              <w:rPr>
                <w:rFonts w:ascii="Arabic Typesetting" w:hAnsi="Arabic Typesetting" w:cs="Arabic Typesetting"/>
                <w:iCs/>
                <w:color w:val="002060"/>
                <w:sz w:val="30"/>
                <w:szCs w:val="30"/>
                <w:rtl/>
              </w:rPr>
              <w:t>أساس المقارنة المُحدَّث في نهاية 2013</w:t>
            </w:r>
            <w:r w:rsidRPr="0035320F">
              <w:rPr>
                <w:rFonts w:ascii="Arabic Typesetting" w:hAnsi="Arabic Typesetting" w:cs="Arabic Typesetting" w:hint="cs"/>
                <w:iCs/>
                <w:color w:val="002060"/>
                <w:sz w:val="30"/>
                <w:szCs w:val="30"/>
                <w:rtl/>
              </w:rPr>
              <w:t>:</w:t>
            </w:r>
            <w:r>
              <w:rPr>
                <w:rFonts w:ascii="Arabic Typesetting" w:hAnsi="Arabic Typesetting" w:cs="Arabic Typesetting" w:hint="cs"/>
                <w:i/>
                <w:color w:val="002060"/>
                <w:sz w:val="30"/>
                <w:szCs w:val="30"/>
                <w:rtl/>
              </w:rPr>
              <w:t xml:space="preserve"> </w:t>
            </w:r>
            <w:r w:rsidRPr="0035320F">
              <w:rPr>
                <w:rFonts w:ascii="Arabic Typesetting" w:hAnsi="Arabic Typesetting" w:cs="Arabic Typesetting"/>
                <w:color w:val="002060"/>
                <w:sz w:val="30"/>
                <w:szCs w:val="30"/>
                <w:rtl/>
              </w:rPr>
              <w:t>في الثنائية:</w:t>
            </w:r>
            <w:r>
              <w:rPr>
                <w:rFonts w:ascii="Arabic Typesetting" w:hAnsi="Arabic Typesetting" w:cs="Arabic Typesetting" w:hint="cs"/>
                <w:color w:val="002060"/>
                <w:sz w:val="30"/>
                <w:szCs w:val="30"/>
                <w:rtl/>
                <w:lang w:bidi="ar-EG"/>
              </w:rPr>
              <w:t xml:space="preserve"> 10.34</w:t>
            </w:r>
          </w:p>
          <w:p w:rsidR="00362339" w:rsidRPr="00BA54FA" w:rsidRDefault="00362339" w:rsidP="00362339">
            <w:pPr>
              <w:pStyle w:val="ListParagraph"/>
              <w:numPr>
                <w:ilvl w:val="0"/>
                <w:numId w:val="32"/>
              </w:numPr>
              <w:spacing w:before="60" w:after="60" w:line="280" w:lineRule="exact"/>
              <w:contextualSpacing w:val="0"/>
              <w:rPr>
                <w:rFonts w:ascii="Arabic Typesetting" w:hAnsi="Arabic Typesetting" w:cs="Arabic Typesetting"/>
                <w:color w:val="002060"/>
                <w:sz w:val="30"/>
                <w:szCs w:val="30"/>
                <w:lang w:bidi="th-TH"/>
              </w:rPr>
            </w:pPr>
            <w:r w:rsidRPr="00F3770B">
              <w:rPr>
                <w:rFonts w:ascii="Arabic Typesetting" w:hAnsi="Arabic Typesetting" w:cs="Arabic Typesetting"/>
                <w:color w:val="002060"/>
                <w:sz w:val="30"/>
                <w:szCs w:val="30"/>
                <w:rtl/>
              </w:rPr>
              <w:t>2012: 9.07</w:t>
            </w:r>
          </w:p>
          <w:p w:rsidR="00362339" w:rsidRPr="00BA54FA" w:rsidRDefault="00362339" w:rsidP="00362339">
            <w:pPr>
              <w:pStyle w:val="ListParagraph"/>
              <w:numPr>
                <w:ilvl w:val="0"/>
                <w:numId w:val="32"/>
              </w:numPr>
              <w:spacing w:before="60" w:after="60" w:line="280" w:lineRule="exact"/>
              <w:contextualSpacing w:val="0"/>
              <w:rPr>
                <w:rFonts w:ascii="Arabic Typesetting" w:hAnsi="Arabic Typesetting" w:cs="Arabic Typesetting"/>
                <w:color w:val="002060"/>
                <w:sz w:val="30"/>
                <w:szCs w:val="30"/>
                <w:lang w:bidi="th-TH"/>
              </w:rPr>
            </w:pPr>
            <w:r w:rsidRPr="00F3770B">
              <w:rPr>
                <w:rFonts w:ascii="Arabic Typesetting" w:hAnsi="Arabic Typesetting" w:cs="Arabic Typesetting"/>
                <w:color w:val="002060"/>
                <w:sz w:val="30"/>
                <w:szCs w:val="30"/>
                <w:rtl/>
              </w:rPr>
              <w:t>2013: 11.6</w:t>
            </w:r>
          </w:p>
          <w:p w:rsidR="00362339" w:rsidRPr="00F3770B" w:rsidRDefault="00362339" w:rsidP="00631C2F">
            <w:pPr>
              <w:bidi/>
              <w:spacing w:before="60" w:after="60" w:line="280" w:lineRule="exact"/>
              <w:rPr>
                <w:rFonts w:ascii="Arabic Typesetting" w:hAnsi="Arabic Typesetting" w:cs="Arabic Typesetting"/>
                <w:sz w:val="30"/>
                <w:szCs w:val="30"/>
              </w:rPr>
            </w:pPr>
            <w:r w:rsidRPr="00BA54FA">
              <w:rPr>
                <w:rFonts w:ascii="Arabic Typesetting" w:hAnsi="Arabic Typesetting" w:cs="Arabic Typesetting"/>
                <w:i/>
                <w:sz w:val="30"/>
                <w:szCs w:val="30"/>
                <w:rtl/>
              </w:rPr>
              <w:t>أساس المقارنة الأصلي في البرنامج والميزانية 2014/15</w:t>
            </w:r>
            <w:r>
              <w:rPr>
                <w:rFonts w:ascii="Arabic Typesetting" w:hAnsi="Arabic Typesetting" w:cs="Arabic Typesetting" w:hint="cs"/>
                <w:i/>
                <w:sz w:val="30"/>
                <w:szCs w:val="30"/>
                <w:rtl/>
              </w:rPr>
              <w:t xml:space="preserve">: </w:t>
            </w:r>
            <w:r>
              <w:rPr>
                <w:rFonts w:ascii="Arabic Typesetting" w:hAnsi="Arabic Typesetting" w:cs="Arabic Typesetting" w:hint="cs"/>
                <w:sz w:val="30"/>
                <w:szCs w:val="30"/>
                <w:rtl/>
              </w:rPr>
              <w:t xml:space="preserve">9.07 </w:t>
            </w:r>
            <w:r w:rsidRPr="00BA54FA">
              <w:rPr>
                <w:rFonts w:ascii="Arabic Typesetting" w:hAnsi="Arabic Typesetting" w:cs="Arabic Typesetting"/>
                <w:sz w:val="30"/>
                <w:szCs w:val="30"/>
                <w:rtl/>
              </w:rPr>
              <w:t>(ديسمبر 2012)</w:t>
            </w:r>
          </w:p>
        </w:tc>
        <w:tc>
          <w:tcPr>
            <w:tcW w:w="911" w:type="pct"/>
            <w:shd w:val="clear" w:color="auto" w:fill="auto"/>
            <w:tcMar>
              <w:top w:w="110" w:type="dxa"/>
            </w:tcMar>
          </w:tcPr>
          <w:p w:rsidR="00362339" w:rsidRPr="00BA54FA" w:rsidRDefault="00362339" w:rsidP="00631C2F">
            <w:pPr>
              <w:bidi/>
              <w:spacing w:before="60" w:after="60" w:line="280" w:lineRule="exact"/>
              <w:rPr>
                <w:rFonts w:ascii="Arabic Typesetting" w:hAnsi="Arabic Typesetting" w:cs="Arabic Typesetting"/>
                <w:sz w:val="30"/>
                <w:szCs w:val="30"/>
              </w:rPr>
            </w:pPr>
            <w:r>
              <w:rPr>
                <w:rFonts w:ascii="Arabic Typesetting" w:hAnsi="Arabic Typesetting" w:cs="Arabic Typesetting" w:hint="cs"/>
                <w:sz w:val="30"/>
                <w:szCs w:val="30"/>
                <w:rtl/>
              </w:rPr>
              <w:t>9</w:t>
            </w:r>
          </w:p>
        </w:tc>
        <w:tc>
          <w:tcPr>
            <w:tcW w:w="1210" w:type="pct"/>
            <w:shd w:val="clear" w:color="auto" w:fill="FFFFFF"/>
            <w:tcMar>
              <w:top w:w="110" w:type="dxa"/>
            </w:tcMar>
          </w:tcPr>
          <w:p w:rsidR="00362339" w:rsidRPr="00BA54FA" w:rsidRDefault="00362339" w:rsidP="00631C2F">
            <w:pPr>
              <w:bidi/>
              <w:spacing w:before="60" w:after="60" w:line="280" w:lineRule="exact"/>
              <w:rPr>
                <w:rFonts w:ascii="Arabic Typesetting" w:hAnsi="Arabic Typesetting" w:cs="Arabic Typesetting"/>
                <w:sz w:val="30"/>
                <w:szCs w:val="30"/>
              </w:rPr>
            </w:pPr>
            <w:r>
              <w:rPr>
                <w:rFonts w:ascii="Arabic Typesetting" w:hAnsi="Arabic Typesetting" w:cs="Arabic Typesetting" w:hint="cs"/>
                <w:sz w:val="30"/>
                <w:szCs w:val="30"/>
                <w:rtl/>
              </w:rPr>
              <w:t>9.9</w:t>
            </w:r>
          </w:p>
        </w:tc>
        <w:tc>
          <w:tcPr>
            <w:tcW w:w="455" w:type="pct"/>
            <w:shd w:val="clear" w:color="auto" w:fill="auto"/>
            <w:tcMar>
              <w:top w:w="110" w:type="dxa"/>
            </w:tcMar>
          </w:tcPr>
          <w:p w:rsidR="00362339" w:rsidRPr="00BA54FA" w:rsidDel="00AF185F" w:rsidRDefault="00362339" w:rsidP="00631C2F">
            <w:pPr>
              <w:bidi/>
              <w:spacing w:before="60" w:after="60" w:line="280" w:lineRule="exact"/>
              <w:jc w:val="center"/>
              <w:rPr>
                <w:rFonts w:ascii="Arabic Typesetting" w:hAnsi="Arabic Typesetting" w:cs="Arabic Typesetting"/>
                <w:b/>
                <w:bCs/>
                <w:color w:val="FF0000"/>
                <w:sz w:val="30"/>
                <w:szCs w:val="30"/>
              </w:rPr>
            </w:pPr>
            <w:r w:rsidRPr="00BA54FA">
              <w:rPr>
                <w:rFonts w:ascii="Arabic Typesetting" w:hAnsi="Arabic Typesetting" w:cs="Arabic Typesetting"/>
                <w:b/>
                <w:bCs/>
                <w:color w:val="00B050"/>
                <w:sz w:val="30"/>
                <w:szCs w:val="30"/>
                <w:rtl/>
              </w:rPr>
              <w:t>ثابت</w:t>
            </w:r>
          </w:p>
        </w:tc>
      </w:tr>
      <w:tr w:rsidR="00362339" w:rsidRPr="00BA54FA" w:rsidTr="00631C2F">
        <w:tc>
          <w:tcPr>
            <w:tcW w:w="959" w:type="pct"/>
            <w:shd w:val="clear" w:color="auto" w:fill="auto"/>
          </w:tcPr>
          <w:p w:rsidR="00362339" w:rsidRPr="00BA54FA" w:rsidRDefault="00362339" w:rsidP="00631C2F">
            <w:pPr>
              <w:bidi/>
              <w:spacing w:before="60" w:after="60" w:line="280" w:lineRule="exact"/>
              <w:rPr>
                <w:rFonts w:ascii="Arabic Typesetting" w:hAnsi="Arabic Typesetting" w:cs="Arabic Typesetting"/>
                <w:sz w:val="30"/>
                <w:szCs w:val="30"/>
                <w:rtl/>
                <w:lang w:bidi="ar-EG"/>
              </w:rPr>
            </w:pPr>
            <w:r w:rsidRPr="00BA54FA">
              <w:rPr>
                <w:rFonts w:ascii="Arabic Typesetting" w:hAnsi="Arabic Typesetting" w:cs="Arabic Typesetting"/>
                <w:sz w:val="30"/>
                <w:szCs w:val="30"/>
                <w:rtl/>
              </w:rPr>
              <w:t>النسبة المئوية للنساء اللائي يشغلن مناصب من الفئتين المهنية والعليا</w:t>
            </w:r>
          </w:p>
        </w:tc>
        <w:tc>
          <w:tcPr>
            <w:tcW w:w="1465" w:type="pct"/>
            <w:shd w:val="clear" w:color="auto" w:fill="auto"/>
          </w:tcPr>
          <w:p w:rsidR="00362339" w:rsidRPr="00F8311B" w:rsidDel="00A15D98" w:rsidRDefault="00362339" w:rsidP="00631C2F">
            <w:pPr>
              <w:bidi/>
              <w:spacing w:before="60" w:after="60" w:line="280" w:lineRule="exact"/>
              <w:rPr>
                <w:rFonts w:ascii="Arabic Typesetting" w:hAnsi="Arabic Typesetting" w:cs="Arabic Typesetting"/>
                <w:iCs/>
                <w:color w:val="002060"/>
                <w:sz w:val="30"/>
                <w:szCs w:val="30"/>
              </w:rPr>
            </w:pPr>
            <w:r w:rsidRPr="00F8311B">
              <w:rPr>
                <w:rFonts w:ascii="Arabic Typesetting" w:hAnsi="Arabic Typesetting" w:cs="Arabic Typesetting"/>
                <w:iCs/>
                <w:color w:val="002060"/>
                <w:sz w:val="30"/>
                <w:szCs w:val="30"/>
                <w:rtl/>
              </w:rPr>
              <w:t>أساس المقارنة المُحدَّث في نهاية 2013</w:t>
            </w:r>
            <w:r w:rsidRPr="00F8311B">
              <w:rPr>
                <w:rFonts w:ascii="Arabic Typesetting" w:hAnsi="Arabic Typesetting" w:cs="Arabic Typesetting" w:hint="cs"/>
                <w:iCs/>
                <w:color w:val="002060"/>
                <w:sz w:val="30"/>
                <w:szCs w:val="30"/>
                <w:rtl/>
              </w:rPr>
              <w:t>:</w:t>
            </w:r>
          </w:p>
          <w:tbl>
            <w:tblPr>
              <w:bidiVisual/>
              <w:tblW w:w="3159" w:type="dxa"/>
              <w:tblLayout w:type="fixed"/>
              <w:tblLook w:val="04A0" w:firstRow="1" w:lastRow="0" w:firstColumn="1" w:lastColumn="0" w:noHBand="0" w:noVBand="1"/>
            </w:tblPr>
            <w:tblGrid>
              <w:gridCol w:w="724"/>
              <w:gridCol w:w="810"/>
              <w:gridCol w:w="1625"/>
            </w:tblGrid>
            <w:tr w:rsidR="00362339" w:rsidRPr="00111074" w:rsidTr="00631C2F">
              <w:trPr>
                <w:trHeight w:val="255"/>
              </w:trPr>
              <w:tc>
                <w:tcPr>
                  <w:tcW w:w="724" w:type="dxa"/>
                  <w:shd w:val="clear" w:color="auto" w:fill="auto"/>
                  <w:noWrap/>
                  <w:vAlign w:val="bottom"/>
                  <w:hideMark/>
                </w:tcPr>
                <w:p w:rsidR="00362339" w:rsidRPr="00111074" w:rsidRDefault="00362339" w:rsidP="00631C2F">
                  <w:pPr>
                    <w:bidi/>
                    <w:spacing w:before="60" w:after="60" w:line="280" w:lineRule="exact"/>
                    <w:rPr>
                      <w:rFonts w:ascii="Arabic Typesetting" w:hAnsi="Arabic Typesetting" w:cs="Arabic Typesetting"/>
                      <w:color w:val="002060"/>
                      <w:sz w:val="28"/>
                      <w:szCs w:val="28"/>
                    </w:rPr>
                  </w:pPr>
                </w:p>
              </w:tc>
              <w:tc>
                <w:tcPr>
                  <w:tcW w:w="810" w:type="dxa"/>
                  <w:shd w:val="clear" w:color="auto" w:fill="auto"/>
                  <w:noWrap/>
                  <w:vAlign w:val="bottom"/>
                  <w:hideMark/>
                </w:tcPr>
                <w:p w:rsidR="00362339" w:rsidRPr="00111074" w:rsidRDefault="00362339" w:rsidP="00631C2F">
                  <w:pPr>
                    <w:bidi/>
                    <w:spacing w:before="60" w:after="60" w:line="280" w:lineRule="exact"/>
                    <w:rPr>
                      <w:rFonts w:ascii="Arabic Typesetting" w:hAnsi="Arabic Typesetting" w:cs="Arabic Typesetting"/>
                      <w:color w:val="002060"/>
                      <w:sz w:val="28"/>
                      <w:szCs w:val="28"/>
                    </w:rPr>
                  </w:pPr>
                  <w:r w:rsidRPr="00111074">
                    <w:rPr>
                      <w:rFonts w:ascii="Arabic Typesetting" w:hAnsi="Arabic Typesetting" w:cs="Arabic Typesetting" w:hint="cs"/>
                      <w:color w:val="002060"/>
                      <w:sz w:val="28"/>
                      <w:szCs w:val="28"/>
                      <w:rtl/>
                    </w:rPr>
                    <w:t>2012:</w:t>
                  </w:r>
                </w:p>
              </w:tc>
              <w:tc>
                <w:tcPr>
                  <w:tcW w:w="1625" w:type="dxa"/>
                  <w:shd w:val="clear" w:color="auto" w:fill="auto"/>
                  <w:noWrap/>
                  <w:vAlign w:val="bottom"/>
                  <w:hideMark/>
                </w:tcPr>
                <w:p w:rsidR="00362339" w:rsidRPr="00111074" w:rsidRDefault="00362339" w:rsidP="00631C2F">
                  <w:pPr>
                    <w:bidi/>
                    <w:spacing w:before="60" w:after="60" w:line="280" w:lineRule="exact"/>
                    <w:rPr>
                      <w:rFonts w:ascii="Arabic Typesetting" w:hAnsi="Arabic Typesetting" w:cs="Arabic Typesetting"/>
                      <w:color w:val="002060"/>
                      <w:sz w:val="28"/>
                      <w:szCs w:val="28"/>
                      <w:rtl/>
                      <w:lang w:bidi="ar-EG"/>
                    </w:rPr>
                  </w:pPr>
                  <w:r w:rsidRPr="00111074">
                    <w:rPr>
                      <w:rFonts w:ascii="Arabic Typesetting" w:hAnsi="Arabic Typesetting" w:cs="Arabic Typesetting" w:hint="cs"/>
                      <w:color w:val="002060"/>
                      <w:sz w:val="28"/>
                      <w:szCs w:val="28"/>
                      <w:rtl/>
                    </w:rPr>
                    <w:t>2013:</w:t>
                  </w:r>
                </w:p>
              </w:tc>
            </w:tr>
            <w:tr w:rsidR="00362339" w:rsidRPr="00111074" w:rsidTr="00631C2F">
              <w:trPr>
                <w:trHeight w:val="255"/>
              </w:trPr>
              <w:tc>
                <w:tcPr>
                  <w:tcW w:w="724" w:type="dxa"/>
                  <w:shd w:val="clear" w:color="auto" w:fill="auto"/>
                  <w:noWrap/>
                  <w:vAlign w:val="bottom"/>
                  <w:hideMark/>
                </w:tcPr>
                <w:p w:rsidR="00362339" w:rsidRPr="00111074" w:rsidRDefault="00362339" w:rsidP="00631C2F">
                  <w:pPr>
                    <w:bidi/>
                    <w:spacing w:before="60" w:after="60" w:line="280" w:lineRule="exact"/>
                    <w:rPr>
                      <w:rFonts w:ascii="Arabic Typesetting" w:hAnsi="Arabic Typesetting" w:cs="Arabic Typesetting"/>
                      <w:color w:val="002060"/>
                      <w:sz w:val="28"/>
                      <w:szCs w:val="28"/>
                    </w:rPr>
                  </w:pPr>
                  <w:r w:rsidRPr="00111074">
                    <w:rPr>
                      <w:rFonts w:ascii="Arabic Typesetting" w:hAnsi="Arabic Typesetting" w:cs="Arabic Typesetting"/>
                      <w:color w:val="002060"/>
                      <w:sz w:val="28"/>
                      <w:szCs w:val="28"/>
                      <w:rtl/>
                    </w:rPr>
                    <w:t>ف-4</w:t>
                  </w:r>
                  <w:r w:rsidRPr="00111074">
                    <w:rPr>
                      <w:rFonts w:ascii="Arabic Typesetting" w:hAnsi="Arabic Typesetting" w:cs="Arabic Typesetting" w:hint="cs"/>
                      <w:color w:val="002060"/>
                      <w:sz w:val="28"/>
                      <w:szCs w:val="28"/>
                      <w:rtl/>
                    </w:rPr>
                    <w:t xml:space="preserve"> -</w:t>
                  </w:r>
                  <w:r w:rsidRPr="00111074">
                    <w:rPr>
                      <w:rFonts w:ascii="Arabic Typesetting" w:hAnsi="Arabic Typesetting" w:cs="Arabic Typesetting"/>
                      <w:color w:val="002060"/>
                      <w:sz w:val="28"/>
                      <w:szCs w:val="28"/>
                    </w:rPr>
                    <w:t xml:space="preserve"> </w:t>
                  </w:r>
                </w:p>
              </w:tc>
              <w:tc>
                <w:tcPr>
                  <w:tcW w:w="810" w:type="dxa"/>
                  <w:shd w:val="clear" w:color="auto" w:fill="auto"/>
                  <w:noWrap/>
                  <w:vAlign w:val="bottom"/>
                  <w:hideMark/>
                </w:tcPr>
                <w:p w:rsidR="00362339" w:rsidRPr="00111074" w:rsidRDefault="00362339" w:rsidP="00631C2F">
                  <w:pPr>
                    <w:bidi/>
                    <w:spacing w:before="60" w:after="60" w:line="280" w:lineRule="exact"/>
                    <w:rPr>
                      <w:rFonts w:ascii="Arabic Typesetting" w:hAnsi="Arabic Typesetting" w:cs="Arabic Typesetting"/>
                      <w:color w:val="002060"/>
                      <w:sz w:val="28"/>
                      <w:szCs w:val="28"/>
                    </w:rPr>
                  </w:pPr>
                  <w:r w:rsidRPr="00111074">
                    <w:rPr>
                      <w:rFonts w:ascii="Arabic Typesetting" w:hAnsi="Arabic Typesetting" w:cs="Arabic Typesetting"/>
                      <w:color w:val="002060"/>
                      <w:sz w:val="28"/>
                      <w:szCs w:val="28"/>
                      <w:rtl/>
                    </w:rPr>
                    <w:t>44.4%</w:t>
                  </w:r>
                </w:p>
              </w:tc>
              <w:tc>
                <w:tcPr>
                  <w:tcW w:w="1625" w:type="dxa"/>
                  <w:shd w:val="clear" w:color="auto" w:fill="auto"/>
                  <w:noWrap/>
                  <w:vAlign w:val="bottom"/>
                  <w:hideMark/>
                </w:tcPr>
                <w:p w:rsidR="00362339" w:rsidRPr="00111074" w:rsidRDefault="00362339" w:rsidP="00631C2F">
                  <w:pPr>
                    <w:bidi/>
                    <w:spacing w:before="60" w:after="60" w:line="280" w:lineRule="exact"/>
                    <w:rPr>
                      <w:rFonts w:ascii="Arabic Typesetting" w:hAnsi="Arabic Typesetting" w:cs="Arabic Typesetting"/>
                      <w:color w:val="002060"/>
                      <w:sz w:val="28"/>
                      <w:szCs w:val="28"/>
                    </w:rPr>
                  </w:pPr>
                  <w:r w:rsidRPr="00111074">
                    <w:rPr>
                      <w:rFonts w:ascii="Arabic Typesetting" w:hAnsi="Arabic Typesetting" w:cs="Arabic Typesetting"/>
                      <w:color w:val="002060"/>
                      <w:sz w:val="28"/>
                      <w:szCs w:val="28"/>
                      <w:rtl/>
                    </w:rPr>
                    <w:t>43.4%</w:t>
                  </w:r>
                </w:p>
              </w:tc>
            </w:tr>
            <w:tr w:rsidR="00362339" w:rsidRPr="00111074" w:rsidTr="00631C2F">
              <w:trPr>
                <w:trHeight w:val="255"/>
              </w:trPr>
              <w:tc>
                <w:tcPr>
                  <w:tcW w:w="724" w:type="dxa"/>
                  <w:shd w:val="clear" w:color="auto" w:fill="auto"/>
                  <w:noWrap/>
                  <w:vAlign w:val="bottom"/>
                  <w:hideMark/>
                </w:tcPr>
                <w:p w:rsidR="00362339" w:rsidRPr="00111074" w:rsidRDefault="00362339" w:rsidP="00631C2F">
                  <w:pPr>
                    <w:bidi/>
                    <w:spacing w:before="60" w:after="60" w:line="280" w:lineRule="exact"/>
                    <w:rPr>
                      <w:rFonts w:ascii="Arabic Typesetting" w:hAnsi="Arabic Typesetting" w:cs="Arabic Typesetting"/>
                      <w:color w:val="002060"/>
                      <w:sz w:val="28"/>
                      <w:szCs w:val="28"/>
                    </w:rPr>
                  </w:pPr>
                  <w:r w:rsidRPr="00111074">
                    <w:rPr>
                      <w:rFonts w:ascii="Arabic Typesetting" w:hAnsi="Arabic Typesetting" w:cs="Arabic Typesetting"/>
                      <w:color w:val="002060"/>
                      <w:sz w:val="28"/>
                      <w:szCs w:val="28"/>
                      <w:rtl/>
                    </w:rPr>
                    <w:t>ف-5</w:t>
                  </w:r>
                  <w:r w:rsidRPr="00111074">
                    <w:rPr>
                      <w:rFonts w:ascii="Arabic Typesetting" w:hAnsi="Arabic Typesetting" w:cs="Arabic Typesetting"/>
                      <w:color w:val="002060"/>
                      <w:sz w:val="28"/>
                      <w:szCs w:val="28"/>
                    </w:rPr>
                    <w:t xml:space="preserve"> - </w:t>
                  </w:r>
                </w:p>
              </w:tc>
              <w:tc>
                <w:tcPr>
                  <w:tcW w:w="810" w:type="dxa"/>
                  <w:shd w:val="clear" w:color="auto" w:fill="auto"/>
                  <w:noWrap/>
                  <w:vAlign w:val="bottom"/>
                  <w:hideMark/>
                </w:tcPr>
                <w:p w:rsidR="00362339" w:rsidRPr="00111074" w:rsidRDefault="00362339" w:rsidP="00631C2F">
                  <w:pPr>
                    <w:bidi/>
                    <w:spacing w:before="60" w:after="60" w:line="280" w:lineRule="exact"/>
                    <w:rPr>
                      <w:rFonts w:ascii="Arabic Typesetting" w:hAnsi="Arabic Typesetting" w:cs="Arabic Typesetting"/>
                      <w:color w:val="002060"/>
                      <w:sz w:val="28"/>
                      <w:szCs w:val="28"/>
                    </w:rPr>
                  </w:pPr>
                  <w:r w:rsidRPr="00111074">
                    <w:rPr>
                      <w:rFonts w:ascii="Arabic Typesetting" w:hAnsi="Arabic Typesetting" w:cs="Arabic Typesetting"/>
                      <w:color w:val="002060"/>
                      <w:sz w:val="28"/>
                      <w:szCs w:val="28"/>
                      <w:rtl/>
                    </w:rPr>
                    <w:t>30.3%</w:t>
                  </w:r>
                </w:p>
              </w:tc>
              <w:tc>
                <w:tcPr>
                  <w:tcW w:w="1625" w:type="dxa"/>
                  <w:shd w:val="clear" w:color="auto" w:fill="auto"/>
                  <w:noWrap/>
                  <w:vAlign w:val="bottom"/>
                  <w:hideMark/>
                </w:tcPr>
                <w:p w:rsidR="00362339" w:rsidRPr="00111074" w:rsidRDefault="00362339" w:rsidP="00631C2F">
                  <w:pPr>
                    <w:bidi/>
                    <w:spacing w:before="60" w:after="60" w:line="280" w:lineRule="exact"/>
                    <w:rPr>
                      <w:rFonts w:ascii="Arabic Typesetting" w:hAnsi="Arabic Typesetting" w:cs="Arabic Typesetting"/>
                      <w:color w:val="002060"/>
                      <w:sz w:val="28"/>
                      <w:szCs w:val="28"/>
                    </w:rPr>
                  </w:pPr>
                  <w:r w:rsidRPr="00111074">
                    <w:rPr>
                      <w:rFonts w:ascii="Arabic Typesetting" w:hAnsi="Arabic Typesetting" w:cs="Arabic Typesetting"/>
                      <w:color w:val="002060"/>
                      <w:sz w:val="28"/>
                      <w:szCs w:val="28"/>
                      <w:rtl/>
                    </w:rPr>
                    <w:t>34.3%</w:t>
                  </w:r>
                </w:p>
              </w:tc>
            </w:tr>
            <w:tr w:rsidR="00362339" w:rsidRPr="00111074" w:rsidTr="00631C2F">
              <w:trPr>
                <w:trHeight w:val="255"/>
              </w:trPr>
              <w:tc>
                <w:tcPr>
                  <w:tcW w:w="724" w:type="dxa"/>
                  <w:shd w:val="clear" w:color="auto" w:fill="auto"/>
                  <w:noWrap/>
                  <w:vAlign w:val="bottom"/>
                  <w:hideMark/>
                </w:tcPr>
                <w:p w:rsidR="00362339" w:rsidRPr="00111074" w:rsidRDefault="00362339" w:rsidP="00631C2F">
                  <w:pPr>
                    <w:bidi/>
                    <w:spacing w:before="60" w:after="60" w:line="280" w:lineRule="exact"/>
                    <w:rPr>
                      <w:rFonts w:ascii="Arabic Typesetting" w:hAnsi="Arabic Typesetting" w:cs="Arabic Typesetting"/>
                      <w:color w:val="002060"/>
                      <w:sz w:val="28"/>
                      <w:szCs w:val="28"/>
                    </w:rPr>
                  </w:pPr>
                  <w:r w:rsidRPr="00111074">
                    <w:rPr>
                      <w:rFonts w:ascii="Arabic Typesetting" w:hAnsi="Arabic Typesetting" w:cs="Arabic Typesetting"/>
                      <w:color w:val="002060"/>
                      <w:sz w:val="28"/>
                      <w:szCs w:val="28"/>
                      <w:rtl/>
                    </w:rPr>
                    <w:t>د-1</w:t>
                  </w:r>
                  <w:r w:rsidRPr="00111074">
                    <w:rPr>
                      <w:rFonts w:ascii="Arabic Typesetting" w:hAnsi="Arabic Typesetting" w:cs="Arabic Typesetting"/>
                      <w:color w:val="002060"/>
                      <w:sz w:val="28"/>
                      <w:szCs w:val="28"/>
                    </w:rPr>
                    <w:t xml:space="preserve"> - </w:t>
                  </w:r>
                </w:p>
              </w:tc>
              <w:tc>
                <w:tcPr>
                  <w:tcW w:w="810" w:type="dxa"/>
                  <w:shd w:val="clear" w:color="auto" w:fill="auto"/>
                  <w:noWrap/>
                  <w:vAlign w:val="bottom"/>
                  <w:hideMark/>
                </w:tcPr>
                <w:p w:rsidR="00362339" w:rsidRPr="00111074" w:rsidRDefault="00362339" w:rsidP="00631C2F">
                  <w:pPr>
                    <w:bidi/>
                    <w:spacing w:before="60" w:after="60" w:line="280" w:lineRule="exact"/>
                    <w:rPr>
                      <w:rFonts w:ascii="Arabic Typesetting" w:hAnsi="Arabic Typesetting" w:cs="Arabic Typesetting"/>
                      <w:color w:val="002060"/>
                      <w:sz w:val="28"/>
                      <w:szCs w:val="28"/>
                    </w:rPr>
                  </w:pPr>
                  <w:r w:rsidRPr="00111074">
                    <w:rPr>
                      <w:rFonts w:ascii="Arabic Typesetting" w:hAnsi="Arabic Typesetting" w:cs="Arabic Typesetting"/>
                      <w:color w:val="002060"/>
                      <w:sz w:val="28"/>
                      <w:szCs w:val="28"/>
                      <w:rtl/>
                    </w:rPr>
                    <w:t>24.4%</w:t>
                  </w:r>
                </w:p>
              </w:tc>
              <w:tc>
                <w:tcPr>
                  <w:tcW w:w="1625" w:type="dxa"/>
                  <w:shd w:val="clear" w:color="auto" w:fill="auto"/>
                  <w:noWrap/>
                  <w:vAlign w:val="bottom"/>
                  <w:hideMark/>
                </w:tcPr>
                <w:p w:rsidR="00362339" w:rsidRPr="00111074" w:rsidRDefault="00362339" w:rsidP="00631C2F">
                  <w:pPr>
                    <w:bidi/>
                    <w:spacing w:before="60" w:after="60" w:line="280" w:lineRule="exact"/>
                    <w:rPr>
                      <w:rFonts w:ascii="Arabic Typesetting" w:hAnsi="Arabic Typesetting" w:cs="Arabic Typesetting"/>
                      <w:color w:val="002060"/>
                      <w:sz w:val="28"/>
                      <w:szCs w:val="28"/>
                    </w:rPr>
                  </w:pPr>
                  <w:r w:rsidRPr="00111074">
                    <w:rPr>
                      <w:rFonts w:ascii="Arabic Typesetting" w:hAnsi="Arabic Typesetting" w:cs="Arabic Typesetting"/>
                      <w:color w:val="002060"/>
                      <w:sz w:val="28"/>
                      <w:szCs w:val="28"/>
                      <w:rtl/>
                    </w:rPr>
                    <w:t>26.8%</w:t>
                  </w:r>
                </w:p>
              </w:tc>
            </w:tr>
            <w:tr w:rsidR="00362339" w:rsidRPr="00111074" w:rsidTr="00631C2F">
              <w:trPr>
                <w:trHeight w:val="255"/>
              </w:trPr>
              <w:tc>
                <w:tcPr>
                  <w:tcW w:w="724" w:type="dxa"/>
                  <w:shd w:val="clear" w:color="auto" w:fill="auto"/>
                  <w:noWrap/>
                  <w:vAlign w:val="bottom"/>
                  <w:hideMark/>
                </w:tcPr>
                <w:p w:rsidR="00362339" w:rsidRPr="00111074" w:rsidRDefault="00362339" w:rsidP="00631C2F">
                  <w:pPr>
                    <w:bidi/>
                    <w:spacing w:before="60" w:after="60" w:line="280" w:lineRule="exact"/>
                    <w:rPr>
                      <w:rFonts w:ascii="Arabic Typesetting" w:hAnsi="Arabic Typesetting" w:cs="Arabic Typesetting"/>
                      <w:color w:val="002060"/>
                      <w:sz w:val="28"/>
                      <w:szCs w:val="28"/>
                    </w:rPr>
                  </w:pPr>
                  <w:r w:rsidRPr="00111074">
                    <w:rPr>
                      <w:rFonts w:ascii="Arabic Typesetting" w:hAnsi="Arabic Typesetting" w:cs="Arabic Typesetting"/>
                      <w:color w:val="002060"/>
                      <w:sz w:val="28"/>
                      <w:szCs w:val="28"/>
                      <w:rtl/>
                    </w:rPr>
                    <w:t>د-2</w:t>
                  </w:r>
                  <w:r w:rsidRPr="00111074">
                    <w:rPr>
                      <w:rFonts w:ascii="Arabic Typesetting" w:hAnsi="Arabic Typesetting" w:cs="Arabic Typesetting"/>
                      <w:color w:val="002060"/>
                      <w:sz w:val="28"/>
                      <w:szCs w:val="28"/>
                    </w:rPr>
                    <w:t xml:space="preserve"> - </w:t>
                  </w:r>
                </w:p>
              </w:tc>
              <w:tc>
                <w:tcPr>
                  <w:tcW w:w="810" w:type="dxa"/>
                  <w:shd w:val="clear" w:color="auto" w:fill="auto"/>
                  <w:noWrap/>
                  <w:vAlign w:val="bottom"/>
                  <w:hideMark/>
                </w:tcPr>
                <w:p w:rsidR="00362339" w:rsidRPr="00111074" w:rsidRDefault="00362339" w:rsidP="00631C2F">
                  <w:pPr>
                    <w:bidi/>
                    <w:spacing w:before="60" w:after="60" w:line="280" w:lineRule="exact"/>
                    <w:rPr>
                      <w:rFonts w:ascii="Arabic Typesetting" w:hAnsi="Arabic Typesetting" w:cs="Arabic Typesetting"/>
                      <w:color w:val="002060"/>
                      <w:sz w:val="28"/>
                      <w:szCs w:val="28"/>
                    </w:rPr>
                  </w:pPr>
                  <w:r w:rsidRPr="00111074">
                    <w:rPr>
                      <w:rFonts w:ascii="Arabic Typesetting" w:hAnsi="Arabic Typesetting" w:cs="Arabic Typesetting"/>
                      <w:color w:val="002060"/>
                      <w:sz w:val="28"/>
                      <w:szCs w:val="28"/>
                      <w:rtl/>
                    </w:rPr>
                    <w:t>23.1%</w:t>
                  </w:r>
                </w:p>
              </w:tc>
              <w:tc>
                <w:tcPr>
                  <w:tcW w:w="1625" w:type="dxa"/>
                  <w:shd w:val="clear" w:color="auto" w:fill="auto"/>
                  <w:noWrap/>
                  <w:vAlign w:val="bottom"/>
                  <w:hideMark/>
                </w:tcPr>
                <w:p w:rsidR="00362339" w:rsidRPr="00111074" w:rsidRDefault="00362339" w:rsidP="00631C2F">
                  <w:pPr>
                    <w:bidi/>
                    <w:spacing w:before="60" w:after="60" w:line="280" w:lineRule="exact"/>
                    <w:rPr>
                      <w:rFonts w:ascii="Arabic Typesetting" w:hAnsi="Arabic Typesetting" w:cs="Arabic Typesetting"/>
                      <w:color w:val="002060"/>
                      <w:sz w:val="28"/>
                      <w:szCs w:val="28"/>
                    </w:rPr>
                  </w:pPr>
                  <w:r w:rsidRPr="00111074">
                    <w:rPr>
                      <w:rFonts w:ascii="Arabic Typesetting" w:hAnsi="Arabic Typesetting" w:cs="Arabic Typesetting"/>
                      <w:color w:val="002060"/>
                      <w:sz w:val="28"/>
                      <w:szCs w:val="28"/>
                      <w:rtl/>
                    </w:rPr>
                    <w:t>33.3%</w:t>
                  </w:r>
                </w:p>
              </w:tc>
            </w:tr>
          </w:tbl>
          <w:p w:rsidR="00362339" w:rsidRPr="00012B61" w:rsidRDefault="00362339" w:rsidP="00631C2F">
            <w:pPr>
              <w:bidi/>
              <w:spacing w:before="60" w:after="60" w:line="280" w:lineRule="exact"/>
              <w:rPr>
                <w:rFonts w:ascii="Arabic Typesetting" w:hAnsi="Arabic Typesetting" w:cs="Arabic Typesetting"/>
                <w:iCs/>
                <w:sz w:val="30"/>
                <w:szCs w:val="30"/>
              </w:rPr>
            </w:pPr>
            <w:r w:rsidRPr="00012B61">
              <w:rPr>
                <w:rFonts w:ascii="Arabic Typesetting" w:hAnsi="Arabic Typesetting" w:cs="Arabic Typesetting"/>
                <w:iCs/>
                <w:sz w:val="30"/>
                <w:szCs w:val="30"/>
                <w:rtl/>
              </w:rPr>
              <w:t>أساس المقارنة الأصلي في البرنامج والميزانية 2014/15</w:t>
            </w:r>
            <w:r w:rsidRPr="00012B61">
              <w:rPr>
                <w:rFonts w:ascii="Arabic Typesetting" w:hAnsi="Arabic Typesetting" w:cs="Arabic Typesetting" w:hint="cs"/>
                <w:iCs/>
                <w:sz w:val="30"/>
                <w:szCs w:val="30"/>
                <w:rtl/>
              </w:rPr>
              <w:t xml:space="preserve">: </w:t>
            </w:r>
          </w:p>
          <w:p w:rsidR="00362339" w:rsidRPr="00BA54FA" w:rsidRDefault="00362339" w:rsidP="00631C2F">
            <w:pPr>
              <w:bidi/>
              <w:spacing w:before="60" w:after="60" w:line="280" w:lineRule="exact"/>
              <w:rPr>
                <w:rFonts w:ascii="Arabic Typesetting" w:hAnsi="Arabic Typesetting" w:cs="Arabic Typesetting"/>
                <w:sz w:val="30"/>
                <w:szCs w:val="30"/>
              </w:rPr>
            </w:pPr>
            <w:r w:rsidRPr="00BA54FA">
              <w:rPr>
                <w:rFonts w:ascii="Arabic Typesetting" w:hAnsi="Arabic Typesetting" w:cs="Arabic Typesetting"/>
                <w:sz w:val="30"/>
                <w:szCs w:val="30"/>
                <w:rtl/>
              </w:rPr>
              <w:t>ف-4</w:t>
            </w:r>
            <w:r w:rsidRPr="00012B61">
              <w:rPr>
                <w:rFonts w:ascii="Arabic Typesetting" w:hAnsi="Arabic Typesetting" w:cs="Arabic Typesetting"/>
                <w:sz w:val="30"/>
                <w:szCs w:val="30"/>
                <w:rtl/>
              </w:rPr>
              <w:t xml:space="preserve"> – 44.1%</w:t>
            </w:r>
          </w:p>
          <w:p w:rsidR="00362339" w:rsidRPr="00BA54FA" w:rsidRDefault="00362339" w:rsidP="00631C2F">
            <w:pPr>
              <w:bidi/>
              <w:spacing w:before="60" w:after="60" w:line="280" w:lineRule="exact"/>
              <w:rPr>
                <w:rFonts w:ascii="Arabic Typesetting" w:hAnsi="Arabic Typesetting" w:cs="Arabic Typesetting"/>
                <w:sz w:val="30"/>
                <w:szCs w:val="30"/>
              </w:rPr>
            </w:pPr>
            <w:r w:rsidRPr="00BA54FA">
              <w:rPr>
                <w:rFonts w:ascii="Arabic Typesetting" w:hAnsi="Arabic Typesetting" w:cs="Arabic Typesetting"/>
                <w:sz w:val="30"/>
                <w:szCs w:val="30"/>
                <w:rtl/>
              </w:rPr>
              <w:t>ف-5</w:t>
            </w:r>
            <w:r w:rsidRPr="00012B61">
              <w:rPr>
                <w:rFonts w:ascii="Arabic Typesetting" w:hAnsi="Arabic Typesetting" w:cs="Arabic Typesetting"/>
                <w:sz w:val="30"/>
                <w:szCs w:val="30"/>
                <w:rtl/>
              </w:rPr>
              <w:t xml:space="preserve"> – 31.8%</w:t>
            </w:r>
          </w:p>
          <w:p w:rsidR="00362339" w:rsidRPr="00BA54FA" w:rsidRDefault="00362339" w:rsidP="00631C2F">
            <w:pPr>
              <w:bidi/>
              <w:spacing w:before="60" w:after="60" w:line="280" w:lineRule="exact"/>
              <w:rPr>
                <w:rFonts w:ascii="Arabic Typesetting" w:hAnsi="Arabic Typesetting" w:cs="Arabic Typesetting"/>
                <w:sz w:val="30"/>
                <w:szCs w:val="30"/>
              </w:rPr>
            </w:pPr>
            <w:r w:rsidRPr="00BA54FA">
              <w:rPr>
                <w:rFonts w:ascii="Arabic Typesetting" w:hAnsi="Arabic Typesetting" w:cs="Arabic Typesetting"/>
                <w:sz w:val="30"/>
                <w:szCs w:val="30"/>
                <w:rtl/>
              </w:rPr>
              <w:t>د-1</w:t>
            </w:r>
            <w:r w:rsidRPr="00012B61">
              <w:rPr>
                <w:rFonts w:ascii="Arabic Typesetting" w:hAnsi="Arabic Typesetting" w:cs="Arabic Typesetting"/>
                <w:sz w:val="30"/>
                <w:szCs w:val="30"/>
                <w:rtl/>
              </w:rPr>
              <w:t xml:space="preserve"> – 26.2%</w:t>
            </w:r>
          </w:p>
          <w:p w:rsidR="00362339" w:rsidRPr="00BA54FA" w:rsidRDefault="00362339" w:rsidP="00631C2F">
            <w:pPr>
              <w:bidi/>
              <w:spacing w:before="60" w:after="60" w:line="280" w:lineRule="exact"/>
              <w:rPr>
                <w:rFonts w:ascii="Arabic Typesetting" w:hAnsi="Arabic Typesetting" w:cs="Arabic Typesetting"/>
                <w:sz w:val="30"/>
                <w:szCs w:val="30"/>
              </w:rPr>
            </w:pPr>
            <w:r w:rsidRPr="00BA54FA">
              <w:rPr>
                <w:rFonts w:ascii="Arabic Typesetting" w:hAnsi="Arabic Typesetting" w:cs="Arabic Typesetting"/>
                <w:sz w:val="30"/>
                <w:szCs w:val="30"/>
                <w:rtl/>
              </w:rPr>
              <w:t>د-2</w:t>
            </w:r>
            <w:r w:rsidRPr="00012B61">
              <w:rPr>
                <w:rFonts w:ascii="Arabic Typesetting" w:hAnsi="Arabic Typesetting" w:cs="Arabic Typesetting"/>
                <w:sz w:val="30"/>
                <w:szCs w:val="30"/>
                <w:rtl/>
              </w:rPr>
              <w:t xml:space="preserve"> – 23.1%</w:t>
            </w:r>
          </w:p>
          <w:p w:rsidR="00362339" w:rsidRPr="00BA54FA" w:rsidRDefault="00362339" w:rsidP="00631C2F">
            <w:pPr>
              <w:bidi/>
              <w:spacing w:before="60" w:after="60" w:line="280" w:lineRule="exact"/>
              <w:rPr>
                <w:rFonts w:ascii="Arabic Typesetting" w:hAnsi="Arabic Typesetting" w:cs="Arabic Typesetting"/>
                <w:sz w:val="30"/>
                <w:szCs w:val="30"/>
              </w:rPr>
            </w:pPr>
            <w:r>
              <w:rPr>
                <w:rFonts w:ascii="Arabic Typesetting" w:hAnsi="Arabic Typesetting" w:cs="Arabic Typesetting" w:hint="cs"/>
                <w:sz w:val="30"/>
                <w:szCs w:val="30"/>
                <w:rtl/>
              </w:rPr>
              <w:lastRenderedPageBreak/>
              <w:t>(</w:t>
            </w:r>
            <w:r w:rsidRPr="00BA54FA">
              <w:rPr>
                <w:rFonts w:ascii="Arabic Typesetting" w:hAnsi="Arabic Typesetting" w:cs="Arabic Typesetting"/>
                <w:sz w:val="30"/>
                <w:szCs w:val="30"/>
                <w:rtl/>
              </w:rPr>
              <w:t>ديسمبر 2012</w:t>
            </w:r>
            <w:r>
              <w:rPr>
                <w:rFonts w:ascii="Arabic Typesetting" w:hAnsi="Arabic Typesetting" w:cs="Arabic Typesetting" w:hint="cs"/>
                <w:sz w:val="30"/>
                <w:szCs w:val="30"/>
                <w:rtl/>
              </w:rPr>
              <w:t>)</w:t>
            </w:r>
          </w:p>
        </w:tc>
        <w:tc>
          <w:tcPr>
            <w:tcW w:w="911" w:type="pct"/>
            <w:shd w:val="clear" w:color="auto" w:fill="auto"/>
            <w:tcMar>
              <w:top w:w="110" w:type="dxa"/>
            </w:tcMar>
          </w:tcPr>
          <w:p w:rsidR="00362339" w:rsidRPr="00BA54FA" w:rsidRDefault="00362339" w:rsidP="00631C2F">
            <w:pPr>
              <w:bidi/>
              <w:spacing w:before="60" w:after="60" w:line="280" w:lineRule="exact"/>
              <w:rPr>
                <w:rFonts w:ascii="Arabic Typesetting" w:hAnsi="Arabic Typesetting" w:cs="Arabic Typesetting"/>
                <w:sz w:val="30"/>
                <w:szCs w:val="30"/>
              </w:rPr>
            </w:pPr>
            <w:r w:rsidRPr="00BA54FA">
              <w:rPr>
                <w:rFonts w:ascii="Arabic Typesetting" w:hAnsi="Arabic Typesetting" w:cs="Arabic Typesetting"/>
                <w:sz w:val="30"/>
                <w:szCs w:val="30"/>
                <w:rtl/>
              </w:rPr>
              <w:lastRenderedPageBreak/>
              <w:t>ف-4</w:t>
            </w:r>
            <w:r w:rsidRPr="00F43CA6">
              <w:rPr>
                <w:rFonts w:ascii="Arabic Typesetting" w:hAnsi="Arabic Typesetting" w:cs="Arabic Typesetting"/>
                <w:sz w:val="30"/>
                <w:szCs w:val="30"/>
                <w:rtl/>
              </w:rPr>
              <w:t xml:space="preserve"> – 46%</w:t>
            </w:r>
          </w:p>
          <w:p w:rsidR="00362339" w:rsidRPr="00BA54FA" w:rsidRDefault="00362339" w:rsidP="00631C2F">
            <w:pPr>
              <w:bidi/>
              <w:spacing w:before="60" w:after="60" w:line="280" w:lineRule="exact"/>
              <w:rPr>
                <w:rFonts w:ascii="Arabic Typesetting" w:hAnsi="Arabic Typesetting" w:cs="Arabic Typesetting"/>
                <w:sz w:val="30"/>
                <w:szCs w:val="30"/>
              </w:rPr>
            </w:pPr>
            <w:r w:rsidRPr="00BA54FA">
              <w:rPr>
                <w:rFonts w:ascii="Arabic Typesetting" w:hAnsi="Arabic Typesetting" w:cs="Arabic Typesetting"/>
                <w:sz w:val="30"/>
                <w:szCs w:val="30"/>
                <w:rtl/>
              </w:rPr>
              <w:t>ف-5</w:t>
            </w:r>
            <w:r w:rsidRPr="00F43CA6">
              <w:rPr>
                <w:rFonts w:ascii="Arabic Typesetting" w:hAnsi="Arabic Typesetting" w:cs="Arabic Typesetting"/>
                <w:sz w:val="30"/>
                <w:szCs w:val="30"/>
                <w:rtl/>
              </w:rPr>
              <w:t xml:space="preserve"> – 35%</w:t>
            </w:r>
          </w:p>
          <w:p w:rsidR="00362339" w:rsidRPr="00BA54FA" w:rsidRDefault="00362339" w:rsidP="00631C2F">
            <w:pPr>
              <w:bidi/>
              <w:spacing w:before="60" w:after="60" w:line="280" w:lineRule="exact"/>
              <w:rPr>
                <w:rFonts w:ascii="Arabic Typesetting" w:hAnsi="Arabic Typesetting" w:cs="Arabic Typesetting"/>
                <w:sz w:val="30"/>
                <w:szCs w:val="30"/>
              </w:rPr>
            </w:pPr>
            <w:r w:rsidRPr="00BA54FA">
              <w:rPr>
                <w:rFonts w:ascii="Arabic Typesetting" w:hAnsi="Arabic Typesetting" w:cs="Arabic Typesetting"/>
                <w:sz w:val="30"/>
                <w:szCs w:val="30"/>
                <w:rtl/>
              </w:rPr>
              <w:t>د-1</w:t>
            </w:r>
            <w:r w:rsidRPr="00F43CA6">
              <w:rPr>
                <w:rFonts w:ascii="Arabic Typesetting" w:hAnsi="Arabic Typesetting" w:cs="Arabic Typesetting"/>
                <w:sz w:val="30"/>
                <w:szCs w:val="30"/>
                <w:rtl/>
              </w:rPr>
              <w:t xml:space="preserve"> – 30%</w:t>
            </w:r>
          </w:p>
          <w:p w:rsidR="00362339" w:rsidRPr="00BA54FA" w:rsidRDefault="00362339" w:rsidP="00631C2F">
            <w:pPr>
              <w:bidi/>
              <w:spacing w:before="60" w:after="60" w:line="280" w:lineRule="exact"/>
              <w:rPr>
                <w:rFonts w:ascii="Arabic Typesetting" w:hAnsi="Arabic Typesetting" w:cs="Arabic Typesetting"/>
                <w:sz w:val="30"/>
                <w:szCs w:val="30"/>
              </w:rPr>
            </w:pPr>
            <w:r w:rsidRPr="00BA54FA">
              <w:rPr>
                <w:rFonts w:ascii="Arabic Typesetting" w:hAnsi="Arabic Typesetting" w:cs="Arabic Typesetting"/>
                <w:sz w:val="30"/>
                <w:szCs w:val="30"/>
                <w:rtl/>
              </w:rPr>
              <w:t>د-2</w:t>
            </w:r>
            <w:r w:rsidRPr="00F43CA6">
              <w:rPr>
                <w:rFonts w:ascii="Arabic Typesetting" w:hAnsi="Arabic Typesetting" w:cs="Arabic Typesetting"/>
                <w:sz w:val="30"/>
                <w:szCs w:val="30"/>
                <w:rtl/>
              </w:rPr>
              <w:t xml:space="preserve"> – 30%</w:t>
            </w:r>
          </w:p>
        </w:tc>
        <w:tc>
          <w:tcPr>
            <w:tcW w:w="1210" w:type="pct"/>
            <w:shd w:val="clear" w:color="auto" w:fill="FFFFFF"/>
            <w:tcMar>
              <w:top w:w="110" w:type="dxa"/>
            </w:tcMar>
          </w:tcPr>
          <w:p w:rsidR="00362339" w:rsidRPr="00BA54FA" w:rsidRDefault="00362339" w:rsidP="00631C2F">
            <w:pPr>
              <w:pStyle w:val="PlainText"/>
              <w:bidi/>
              <w:spacing w:before="60" w:after="60" w:line="280" w:lineRule="exact"/>
              <w:rPr>
                <w:rFonts w:ascii="Arabic Typesetting" w:hAnsi="Arabic Typesetting" w:cs="Arabic Typesetting"/>
                <w:sz w:val="30"/>
                <w:szCs w:val="30"/>
              </w:rPr>
            </w:pPr>
            <w:r w:rsidRPr="00BA54FA">
              <w:rPr>
                <w:rFonts w:ascii="Arabic Typesetting" w:hAnsi="Arabic Typesetting" w:cs="Arabic Typesetting"/>
                <w:sz w:val="30"/>
                <w:szCs w:val="30"/>
                <w:rtl/>
              </w:rPr>
              <w:t>ف-4</w:t>
            </w:r>
            <w:r w:rsidRPr="00012B61">
              <w:rPr>
                <w:rFonts w:ascii="Arabic Typesetting" w:hAnsi="Arabic Typesetting" w:cs="Arabic Typesetting"/>
                <w:sz w:val="30"/>
                <w:szCs w:val="30"/>
                <w:rtl/>
              </w:rPr>
              <w:t xml:space="preserve"> - 44.4%</w:t>
            </w:r>
          </w:p>
          <w:p w:rsidR="00362339" w:rsidRPr="00BA54FA" w:rsidRDefault="00362339" w:rsidP="00631C2F">
            <w:pPr>
              <w:pStyle w:val="PlainText"/>
              <w:bidi/>
              <w:spacing w:before="60" w:after="60" w:line="280" w:lineRule="exact"/>
              <w:rPr>
                <w:rFonts w:ascii="Arabic Typesetting" w:hAnsi="Arabic Typesetting" w:cs="Arabic Typesetting"/>
                <w:sz w:val="30"/>
                <w:szCs w:val="30"/>
              </w:rPr>
            </w:pPr>
            <w:r w:rsidRPr="00BA54FA">
              <w:rPr>
                <w:rFonts w:ascii="Arabic Typesetting" w:hAnsi="Arabic Typesetting" w:cs="Arabic Typesetting"/>
                <w:sz w:val="30"/>
                <w:szCs w:val="30"/>
                <w:rtl/>
              </w:rPr>
              <w:t>ف-5</w:t>
            </w:r>
            <w:r w:rsidRPr="00012B61">
              <w:rPr>
                <w:rFonts w:ascii="Arabic Typesetting" w:hAnsi="Arabic Typesetting" w:cs="Arabic Typesetting"/>
                <w:sz w:val="30"/>
                <w:szCs w:val="30"/>
                <w:rtl/>
              </w:rPr>
              <w:t xml:space="preserve"> - 34.4%</w:t>
            </w:r>
          </w:p>
          <w:p w:rsidR="00362339" w:rsidRPr="00BA54FA" w:rsidRDefault="00362339" w:rsidP="00631C2F">
            <w:pPr>
              <w:pStyle w:val="PlainText"/>
              <w:bidi/>
              <w:spacing w:before="60" w:after="60" w:line="280" w:lineRule="exact"/>
              <w:rPr>
                <w:rFonts w:ascii="Arabic Typesetting" w:hAnsi="Arabic Typesetting" w:cs="Arabic Typesetting"/>
                <w:sz w:val="30"/>
                <w:szCs w:val="30"/>
              </w:rPr>
            </w:pPr>
            <w:r w:rsidRPr="00BA54FA">
              <w:rPr>
                <w:rFonts w:ascii="Arabic Typesetting" w:hAnsi="Arabic Typesetting" w:cs="Arabic Typesetting"/>
                <w:sz w:val="30"/>
                <w:szCs w:val="30"/>
                <w:rtl/>
              </w:rPr>
              <w:t>د-1</w:t>
            </w:r>
            <w:r w:rsidRPr="00012B61">
              <w:rPr>
                <w:rFonts w:ascii="Arabic Typesetting" w:hAnsi="Arabic Typesetting" w:cs="Arabic Typesetting"/>
                <w:sz w:val="30"/>
                <w:szCs w:val="30"/>
                <w:rtl/>
              </w:rPr>
              <w:t xml:space="preserve"> - 26.7%</w:t>
            </w:r>
          </w:p>
          <w:p w:rsidR="00362339" w:rsidRPr="00BA54FA" w:rsidRDefault="00362339" w:rsidP="00631C2F">
            <w:pPr>
              <w:pStyle w:val="PlainText"/>
              <w:bidi/>
              <w:spacing w:before="60" w:after="60" w:line="280" w:lineRule="exact"/>
              <w:rPr>
                <w:rFonts w:ascii="Arabic Typesetting" w:hAnsi="Arabic Typesetting" w:cs="Arabic Typesetting"/>
                <w:sz w:val="30"/>
                <w:szCs w:val="30"/>
              </w:rPr>
            </w:pPr>
            <w:r w:rsidRPr="00BA54FA">
              <w:rPr>
                <w:rFonts w:ascii="Arabic Typesetting" w:hAnsi="Arabic Typesetting" w:cs="Arabic Typesetting"/>
                <w:sz w:val="30"/>
                <w:szCs w:val="30"/>
                <w:rtl/>
              </w:rPr>
              <w:t>د-2</w:t>
            </w:r>
            <w:r w:rsidRPr="00012B61">
              <w:rPr>
                <w:rFonts w:ascii="Arabic Typesetting" w:hAnsi="Arabic Typesetting" w:cs="Arabic Typesetting"/>
                <w:sz w:val="30"/>
                <w:szCs w:val="30"/>
                <w:rtl/>
              </w:rPr>
              <w:t xml:space="preserve"> - 22.2%</w:t>
            </w:r>
          </w:p>
        </w:tc>
        <w:tc>
          <w:tcPr>
            <w:tcW w:w="455" w:type="pct"/>
            <w:shd w:val="clear" w:color="auto" w:fill="auto"/>
            <w:tcMar>
              <w:top w:w="110" w:type="dxa"/>
            </w:tcMar>
          </w:tcPr>
          <w:p w:rsidR="00362339" w:rsidRDefault="00362339" w:rsidP="00631C2F">
            <w:pPr>
              <w:bidi/>
              <w:spacing w:before="60" w:after="60" w:line="280" w:lineRule="exact"/>
              <w:jc w:val="center"/>
              <w:rPr>
                <w:rFonts w:ascii="Arabic Typesetting" w:hAnsi="Arabic Typesetting" w:cs="Arabic Typesetting"/>
                <w:b/>
                <w:bCs/>
                <w:color w:val="00B050"/>
                <w:sz w:val="30"/>
                <w:szCs w:val="30"/>
                <w:rtl/>
              </w:rPr>
            </w:pPr>
            <w:r w:rsidRPr="00BA54FA">
              <w:rPr>
                <w:rFonts w:ascii="Arabic Typesetting" w:hAnsi="Arabic Typesetting" w:cs="Arabic Typesetting"/>
                <w:b/>
                <w:bCs/>
                <w:color w:val="FF0000"/>
                <w:sz w:val="30"/>
                <w:szCs w:val="30"/>
                <w:rtl/>
              </w:rPr>
              <w:t>غير ثابت</w:t>
            </w:r>
          </w:p>
          <w:p w:rsidR="00362339" w:rsidRPr="00BA54FA" w:rsidRDefault="00362339" w:rsidP="00631C2F">
            <w:pPr>
              <w:bidi/>
              <w:spacing w:before="60" w:after="60" w:line="280" w:lineRule="exact"/>
              <w:jc w:val="center"/>
              <w:rPr>
                <w:rFonts w:ascii="Arabic Typesetting" w:hAnsi="Arabic Typesetting" w:cs="Arabic Typesetting"/>
                <w:b/>
                <w:bCs/>
                <w:color w:val="FF0000"/>
                <w:sz w:val="30"/>
                <w:szCs w:val="30"/>
              </w:rPr>
            </w:pPr>
            <w:r w:rsidRPr="00BA54FA">
              <w:rPr>
                <w:rFonts w:ascii="Arabic Typesetting" w:hAnsi="Arabic Typesetting" w:cs="Arabic Typesetting"/>
                <w:b/>
                <w:bCs/>
                <w:color w:val="00B050"/>
                <w:sz w:val="30"/>
                <w:szCs w:val="30"/>
                <w:rtl/>
              </w:rPr>
              <w:t>ثابت</w:t>
            </w:r>
          </w:p>
          <w:p w:rsidR="00362339" w:rsidRPr="00BA54FA" w:rsidRDefault="00362339" w:rsidP="00631C2F">
            <w:pPr>
              <w:bidi/>
              <w:spacing w:before="60" w:after="60" w:line="280" w:lineRule="exact"/>
              <w:jc w:val="center"/>
              <w:rPr>
                <w:rFonts w:ascii="Arabic Typesetting" w:hAnsi="Arabic Typesetting" w:cs="Arabic Typesetting"/>
                <w:b/>
                <w:bCs/>
                <w:color w:val="FF0000"/>
                <w:sz w:val="30"/>
                <w:szCs w:val="30"/>
              </w:rPr>
            </w:pPr>
            <w:r w:rsidRPr="00BA54FA">
              <w:rPr>
                <w:rFonts w:ascii="Arabic Typesetting" w:hAnsi="Arabic Typesetting" w:cs="Arabic Typesetting"/>
                <w:b/>
                <w:bCs/>
                <w:color w:val="FF0000"/>
                <w:sz w:val="30"/>
                <w:szCs w:val="30"/>
                <w:rtl/>
              </w:rPr>
              <w:t>غير ثابت</w:t>
            </w:r>
          </w:p>
          <w:p w:rsidR="00362339" w:rsidRPr="00BA54FA" w:rsidRDefault="00362339" w:rsidP="00631C2F">
            <w:pPr>
              <w:bidi/>
              <w:spacing w:before="60" w:after="60" w:line="280" w:lineRule="exact"/>
              <w:jc w:val="center"/>
              <w:rPr>
                <w:rFonts w:ascii="Arabic Typesetting" w:hAnsi="Arabic Typesetting" w:cs="Arabic Typesetting"/>
                <w:bCs/>
                <w:color w:val="808080"/>
                <w:sz w:val="30"/>
                <w:szCs w:val="30"/>
              </w:rPr>
            </w:pPr>
            <w:r w:rsidRPr="00BA54FA">
              <w:rPr>
                <w:rFonts w:ascii="Arabic Typesetting" w:hAnsi="Arabic Typesetting" w:cs="Arabic Typesetting"/>
                <w:b/>
                <w:bCs/>
                <w:color w:val="FF0000"/>
                <w:sz w:val="30"/>
                <w:szCs w:val="30"/>
                <w:rtl/>
              </w:rPr>
              <w:t>غير ثابت</w:t>
            </w:r>
          </w:p>
        </w:tc>
      </w:tr>
      <w:tr w:rsidR="00362339" w:rsidRPr="00BA54FA" w:rsidTr="00631C2F">
        <w:tc>
          <w:tcPr>
            <w:tcW w:w="959" w:type="pct"/>
            <w:shd w:val="clear" w:color="auto" w:fill="auto"/>
          </w:tcPr>
          <w:p w:rsidR="00362339" w:rsidRPr="00BA54FA" w:rsidRDefault="00362339" w:rsidP="00631C2F">
            <w:pPr>
              <w:bidi/>
              <w:spacing w:before="60" w:after="60" w:line="280" w:lineRule="exact"/>
              <w:rPr>
                <w:rFonts w:ascii="Arabic Typesetting" w:hAnsi="Arabic Typesetting" w:cs="Arabic Typesetting"/>
                <w:sz w:val="30"/>
                <w:szCs w:val="30"/>
              </w:rPr>
            </w:pPr>
            <w:r w:rsidRPr="00BA54FA">
              <w:rPr>
                <w:rFonts w:ascii="Arabic Typesetting" w:hAnsi="Arabic Typesetting" w:cs="Arabic Typesetting"/>
                <w:sz w:val="30"/>
                <w:szCs w:val="30"/>
                <w:rtl/>
              </w:rPr>
              <w:lastRenderedPageBreak/>
              <w:t>التنوع الجغرافي – النسبة المئوية للموظفين</w:t>
            </w:r>
            <w:r>
              <w:rPr>
                <w:rStyle w:val="FootnoteReference"/>
                <w:rtl/>
              </w:rPr>
              <w:footnoteReference w:id="57"/>
            </w:r>
            <w:r w:rsidRPr="00BA54FA">
              <w:rPr>
                <w:rFonts w:ascii="Arabic Typesetting" w:hAnsi="Arabic Typesetting" w:cs="Arabic Typesetting"/>
                <w:sz w:val="30"/>
                <w:szCs w:val="30"/>
                <w:rtl/>
              </w:rPr>
              <w:t xml:space="preserve"> بحسب المناطق</w:t>
            </w:r>
          </w:p>
        </w:tc>
        <w:tc>
          <w:tcPr>
            <w:tcW w:w="1465" w:type="pct"/>
            <w:shd w:val="clear" w:color="auto" w:fill="auto"/>
          </w:tcPr>
          <w:p w:rsidR="00362339" w:rsidRPr="00BA54FA" w:rsidRDefault="00362339" w:rsidP="00631C2F">
            <w:pPr>
              <w:bidi/>
              <w:spacing w:before="60" w:after="60" w:line="280" w:lineRule="exact"/>
              <w:rPr>
                <w:rFonts w:ascii="Arabic Typesetting" w:hAnsi="Arabic Typesetting" w:cs="Arabic Typesetting"/>
                <w:color w:val="002060"/>
                <w:sz w:val="30"/>
                <w:szCs w:val="30"/>
              </w:rPr>
            </w:pPr>
            <w:r w:rsidRPr="00012B61">
              <w:rPr>
                <w:rFonts w:ascii="Arabic Typesetting" w:hAnsi="Arabic Typesetting" w:cs="Arabic Typesetting"/>
                <w:iCs/>
                <w:color w:val="002060"/>
                <w:sz w:val="30"/>
                <w:szCs w:val="30"/>
                <w:rtl/>
              </w:rPr>
              <w:t>أساس المقارنة المُحدَّث في نهاية 2013</w:t>
            </w:r>
            <w:r w:rsidRPr="00012B61">
              <w:rPr>
                <w:rFonts w:ascii="Arabic Typesetting" w:hAnsi="Arabic Typesetting" w:cs="Arabic Typesetting" w:hint="cs"/>
                <w:iCs/>
                <w:color w:val="002060"/>
                <w:sz w:val="30"/>
                <w:szCs w:val="30"/>
                <w:rtl/>
              </w:rPr>
              <w:t>:</w:t>
            </w:r>
            <w:r w:rsidRPr="00BA54FA">
              <w:rPr>
                <w:rFonts w:ascii="Arabic Typesetting" w:hAnsi="Arabic Typesetting" w:cs="Arabic Typesetting"/>
                <w:i/>
                <w:color w:val="002060"/>
                <w:sz w:val="30"/>
                <w:szCs w:val="30"/>
              </w:rPr>
              <w:t xml:space="preserve"> </w:t>
            </w:r>
            <w:r w:rsidRPr="00BA54FA">
              <w:rPr>
                <w:rFonts w:ascii="Arabic Typesetting" w:hAnsi="Arabic Typesetting" w:cs="Arabic Typesetting"/>
                <w:color w:val="002060"/>
                <w:sz w:val="30"/>
                <w:szCs w:val="30"/>
                <w:rtl/>
              </w:rPr>
              <w:t>أفريقيا 11.</w:t>
            </w:r>
            <w:r>
              <w:rPr>
                <w:rFonts w:ascii="Arabic Typesetting" w:hAnsi="Arabic Typesetting" w:cs="Arabic Typesetting" w:hint="cs"/>
                <w:color w:val="002060"/>
                <w:sz w:val="30"/>
                <w:szCs w:val="30"/>
                <w:rtl/>
              </w:rPr>
              <w:t>4</w:t>
            </w:r>
            <w:r w:rsidRPr="00BA54FA">
              <w:rPr>
                <w:rFonts w:ascii="Arabic Typesetting" w:hAnsi="Arabic Typesetting" w:cs="Arabic Typesetting"/>
                <w:color w:val="002060"/>
                <w:sz w:val="30"/>
                <w:szCs w:val="30"/>
              </w:rPr>
              <w:t>%</w:t>
            </w:r>
          </w:p>
          <w:p w:rsidR="00362339" w:rsidRPr="00BA54FA" w:rsidRDefault="00362339" w:rsidP="00631C2F">
            <w:pPr>
              <w:bidi/>
              <w:spacing w:before="60" w:after="60" w:line="280" w:lineRule="exact"/>
              <w:rPr>
                <w:rFonts w:ascii="Arabic Typesetting" w:hAnsi="Arabic Typesetting" w:cs="Arabic Typesetting"/>
                <w:color w:val="002060"/>
                <w:sz w:val="30"/>
                <w:szCs w:val="30"/>
              </w:rPr>
            </w:pPr>
            <w:r w:rsidRPr="00BA54FA">
              <w:rPr>
                <w:rFonts w:ascii="Arabic Typesetting" w:hAnsi="Arabic Typesetting" w:cs="Arabic Typesetting"/>
                <w:color w:val="002060"/>
                <w:sz w:val="30"/>
                <w:szCs w:val="30"/>
                <w:rtl/>
              </w:rPr>
              <w:t>آسيا والمحيط الهادئ 13.7</w:t>
            </w:r>
            <w:r w:rsidRPr="00BA54FA">
              <w:rPr>
                <w:rFonts w:ascii="Arabic Typesetting" w:hAnsi="Arabic Typesetting" w:cs="Arabic Typesetting"/>
                <w:color w:val="002060"/>
                <w:sz w:val="30"/>
                <w:szCs w:val="30"/>
              </w:rPr>
              <w:t>%</w:t>
            </w:r>
          </w:p>
          <w:p w:rsidR="00362339" w:rsidRPr="00BA54FA" w:rsidRDefault="00362339" w:rsidP="00631C2F">
            <w:pPr>
              <w:bidi/>
              <w:spacing w:before="60" w:after="60" w:line="280" w:lineRule="exact"/>
              <w:rPr>
                <w:rFonts w:ascii="Arabic Typesetting" w:hAnsi="Arabic Typesetting" w:cs="Arabic Typesetting"/>
                <w:color w:val="002060"/>
                <w:sz w:val="30"/>
                <w:szCs w:val="30"/>
              </w:rPr>
            </w:pPr>
            <w:r w:rsidRPr="00BA54FA">
              <w:rPr>
                <w:rFonts w:ascii="Arabic Typesetting" w:hAnsi="Arabic Typesetting" w:cs="Arabic Typesetting"/>
                <w:color w:val="002060"/>
                <w:sz w:val="30"/>
                <w:szCs w:val="30"/>
                <w:rtl/>
              </w:rPr>
              <w:t xml:space="preserve">أوروبا الشرقية والوسطى وآسيا الوسطى </w:t>
            </w:r>
            <w:r>
              <w:rPr>
                <w:rFonts w:ascii="Arabic Typesetting" w:hAnsi="Arabic Typesetting" w:cs="Arabic Typesetting" w:hint="cs"/>
                <w:color w:val="002060"/>
                <w:sz w:val="30"/>
                <w:szCs w:val="30"/>
                <w:rtl/>
              </w:rPr>
              <w:t>5</w:t>
            </w:r>
            <w:r w:rsidRPr="00BA54FA">
              <w:rPr>
                <w:rFonts w:ascii="Arabic Typesetting" w:hAnsi="Arabic Typesetting" w:cs="Arabic Typesetting"/>
                <w:color w:val="002060"/>
                <w:sz w:val="30"/>
                <w:szCs w:val="30"/>
                <w:rtl/>
              </w:rPr>
              <w:t>.</w:t>
            </w:r>
            <w:r>
              <w:rPr>
                <w:rFonts w:ascii="Arabic Typesetting" w:hAnsi="Arabic Typesetting" w:cs="Arabic Typesetting" w:hint="cs"/>
                <w:color w:val="002060"/>
                <w:sz w:val="30"/>
                <w:szCs w:val="30"/>
                <w:rtl/>
              </w:rPr>
              <w:t>9</w:t>
            </w:r>
            <w:r w:rsidRPr="00BA54FA">
              <w:rPr>
                <w:rFonts w:ascii="Arabic Typesetting" w:hAnsi="Arabic Typesetting" w:cs="Arabic Typesetting"/>
                <w:color w:val="002060"/>
                <w:sz w:val="30"/>
                <w:szCs w:val="30"/>
              </w:rPr>
              <w:t>%</w:t>
            </w:r>
          </w:p>
          <w:p w:rsidR="00362339" w:rsidRPr="00BA54FA" w:rsidRDefault="00362339" w:rsidP="00631C2F">
            <w:pPr>
              <w:bidi/>
              <w:spacing w:before="60" w:after="60" w:line="280" w:lineRule="exact"/>
              <w:rPr>
                <w:rFonts w:ascii="Arabic Typesetting" w:hAnsi="Arabic Typesetting" w:cs="Arabic Typesetting"/>
                <w:color w:val="002060"/>
                <w:sz w:val="30"/>
                <w:szCs w:val="30"/>
              </w:rPr>
            </w:pPr>
            <w:r w:rsidRPr="00BA54FA">
              <w:rPr>
                <w:rFonts w:ascii="Arabic Typesetting" w:hAnsi="Arabic Typesetting" w:cs="Arabic Typesetting"/>
                <w:color w:val="002060"/>
                <w:sz w:val="30"/>
                <w:szCs w:val="30"/>
                <w:rtl/>
              </w:rPr>
              <w:t>أمريكا اللاتينية والكاريبي 8.6</w:t>
            </w:r>
            <w:r w:rsidRPr="00BA54FA">
              <w:rPr>
                <w:rFonts w:ascii="Arabic Typesetting" w:hAnsi="Arabic Typesetting" w:cs="Arabic Typesetting"/>
                <w:color w:val="002060"/>
                <w:sz w:val="30"/>
                <w:szCs w:val="30"/>
              </w:rPr>
              <w:t>%</w:t>
            </w:r>
          </w:p>
          <w:p w:rsidR="00362339" w:rsidRPr="00BA54FA" w:rsidRDefault="00362339" w:rsidP="00631C2F">
            <w:pPr>
              <w:bidi/>
              <w:spacing w:before="60" w:after="60" w:line="280" w:lineRule="exact"/>
              <w:rPr>
                <w:rFonts w:ascii="Arabic Typesetting" w:hAnsi="Arabic Typesetting" w:cs="Arabic Typesetting"/>
                <w:color w:val="002060"/>
                <w:sz w:val="30"/>
                <w:szCs w:val="30"/>
              </w:rPr>
            </w:pPr>
            <w:r w:rsidRPr="00BA54FA">
              <w:rPr>
                <w:rFonts w:ascii="Arabic Typesetting" w:hAnsi="Arabic Typesetting" w:cs="Arabic Typesetting"/>
                <w:color w:val="002060"/>
                <w:sz w:val="30"/>
                <w:szCs w:val="30"/>
                <w:rtl/>
              </w:rPr>
              <w:t>الشرق الأوسط 1.2</w:t>
            </w:r>
            <w:r w:rsidRPr="00BA54FA">
              <w:rPr>
                <w:rFonts w:ascii="Arabic Typesetting" w:hAnsi="Arabic Typesetting" w:cs="Arabic Typesetting"/>
                <w:color w:val="002060"/>
                <w:sz w:val="30"/>
                <w:szCs w:val="30"/>
              </w:rPr>
              <w:t>%</w:t>
            </w:r>
          </w:p>
          <w:p w:rsidR="00362339" w:rsidRPr="00BA54FA" w:rsidRDefault="00362339" w:rsidP="00631C2F">
            <w:pPr>
              <w:bidi/>
              <w:spacing w:before="60" w:after="60" w:line="280" w:lineRule="exact"/>
              <w:rPr>
                <w:rFonts w:ascii="Arabic Typesetting" w:hAnsi="Arabic Typesetting" w:cs="Arabic Typesetting"/>
                <w:color w:val="002060"/>
                <w:sz w:val="30"/>
                <w:szCs w:val="30"/>
              </w:rPr>
            </w:pPr>
            <w:r w:rsidRPr="00BA54FA">
              <w:rPr>
                <w:rFonts w:ascii="Arabic Typesetting" w:hAnsi="Arabic Typesetting" w:cs="Arabic Typesetting"/>
                <w:color w:val="002060"/>
                <w:sz w:val="30"/>
                <w:szCs w:val="30"/>
                <w:rtl/>
              </w:rPr>
              <w:t>أمريكا الشمالية 8.</w:t>
            </w:r>
            <w:r>
              <w:rPr>
                <w:rFonts w:ascii="Arabic Typesetting" w:hAnsi="Arabic Typesetting" w:cs="Arabic Typesetting" w:hint="cs"/>
                <w:color w:val="002060"/>
                <w:sz w:val="30"/>
                <w:szCs w:val="30"/>
                <w:rtl/>
              </w:rPr>
              <w:t>2</w:t>
            </w:r>
            <w:r w:rsidRPr="00BA54FA">
              <w:rPr>
                <w:rFonts w:ascii="Arabic Typesetting" w:hAnsi="Arabic Typesetting" w:cs="Arabic Typesetting"/>
                <w:color w:val="002060"/>
                <w:sz w:val="30"/>
                <w:szCs w:val="30"/>
              </w:rPr>
              <w:t>%</w:t>
            </w:r>
          </w:p>
          <w:p w:rsidR="00362339" w:rsidRPr="00BA54FA" w:rsidRDefault="00362339" w:rsidP="00631C2F">
            <w:pPr>
              <w:bidi/>
              <w:spacing w:before="60" w:after="60" w:line="280" w:lineRule="exact"/>
              <w:rPr>
                <w:rFonts w:ascii="Arabic Typesetting" w:hAnsi="Arabic Typesetting" w:cs="Arabic Typesetting"/>
                <w:color w:val="002060"/>
                <w:sz w:val="30"/>
                <w:szCs w:val="30"/>
                <w:lang w:bidi="th-TH"/>
              </w:rPr>
            </w:pPr>
            <w:r w:rsidRPr="00BA54FA">
              <w:rPr>
                <w:rFonts w:ascii="Arabic Typesetting" w:hAnsi="Arabic Typesetting" w:cs="Arabic Typesetting"/>
                <w:color w:val="002060"/>
                <w:sz w:val="30"/>
                <w:szCs w:val="30"/>
                <w:rtl/>
              </w:rPr>
              <w:t>أوروبا الغربية 51.</w:t>
            </w:r>
            <w:r>
              <w:rPr>
                <w:rFonts w:ascii="Arabic Typesetting" w:hAnsi="Arabic Typesetting" w:cs="Arabic Typesetting" w:hint="cs"/>
                <w:color w:val="002060"/>
                <w:sz w:val="30"/>
                <w:szCs w:val="30"/>
                <w:rtl/>
              </w:rPr>
              <w:t>0</w:t>
            </w:r>
            <w:r w:rsidRPr="00BA54FA">
              <w:rPr>
                <w:rFonts w:ascii="Arabic Typesetting" w:hAnsi="Arabic Typesetting" w:cs="Arabic Typesetting"/>
                <w:color w:val="002060"/>
                <w:sz w:val="30"/>
                <w:szCs w:val="30"/>
              </w:rPr>
              <w:t>%</w:t>
            </w:r>
          </w:p>
          <w:p w:rsidR="00362339" w:rsidRPr="00BA54FA" w:rsidRDefault="00362339" w:rsidP="00631C2F">
            <w:pPr>
              <w:bidi/>
              <w:spacing w:before="60" w:after="60" w:line="280" w:lineRule="exact"/>
              <w:rPr>
                <w:rFonts w:ascii="Arabic Typesetting" w:hAnsi="Arabic Typesetting" w:cs="Arabic Typesetting"/>
                <w:sz w:val="30"/>
                <w:szCs w:val="30"/>
              </w:rPr>
            </w:pPr>
            <w:r w:rsidRPr="00012B61">
              <w:rPr>
                <w:rFonts w:ascii="Arabic Typesetting" w:hAnsi="Arabic Typesetting" w:cs="Arabic Typesetting"/>
                <w:iCs/>
                <w:sz w:val="30"/>
                <w:szCs w:val="30"/>
                <w:rtl/>
              </w:rPr>
              <w:t>أساس المقارنة الأصلي في البرنامج والميزانية 2014/15</w:t>
            </w:r>
            <w:r w:rsidRPr="00012B61">
              <w:rPr>
                <w:rFonts w:ascii="Arabic Typesetting" w:hAnsi="Arabic Typesetting" w:cs="Arabic Typesetting" w:hint="cs"/>
                <w:iCs/>
                <w:sz w:val="30"/>
                <w:szCs w:val="30"/>
                <w:rtl/>
              </w:rPr>
              <w:t>:</w:t>
            </w:r>
            <w:r>
              <w:rPr>
                <w:rFonts w:ascii="Arabic Typesetting" w:hAnsi="Arabic Typesetting" w:cs="Arabic Typesetting" w:hint="cs"/>
                <w:i/>
                <w:sz w:val="30"/>
                <w:szCs w:val="30"/>
                <w:rtl/>
              </w:rPr>
              <w:t xml:space="preserve"> </w:t>
            </w:r>
            <w:r w:rsidRPr="00BA54FA">
              <w:rPr>
                <w:rFonts w:ascii="Arabic Typesetting" w:hAnsi="Arabic Typesetting" w:cs="Arabic Typesetting"/>
                <w:sz w:val="30"/>
                <w:szCs w:val="30"/>
                <w:rtl/>
              </w:rPr>
              <w:t>أفريقيا 11.0</w:t>
            </w:r>
            <w:r w:rsidRPr="00BA54FA">
              <w:rPr>
                <w:rFonts w:ascii="Arabic Typesetting" w:hAnsi="Arabic Typesetting" w:cs="Arabic Typesetting"/>
                <w:sz w:val="30"/>
                <w:szCs w:val="30"/>
              </w:rPr>
              <w:t>%</w:t>
            </w:r>
          </w:p>
          <w:p w:rsidR="00362339" w:rsidRPr="00BA54FA" w:rsidRDefault="00362339" w:rsidP="00631C2F">
            <w:pPr>
              <w:bidi/>
              <w:spacing w:before="60" w:after="60" w:line="280" w:lineRule="exact"/>
              <w:rPr>
                <w:rFonts w:ascii="Arabic Typesetting" w:hAnsi="Arabic Typesetting" w:cs="Arabic Typesetting"/>
                <w:sz w:val="30"/>
                <w:szCs w:val="30"/>
              </w:rPr>
            </w:pPr>
            <w:r w:rsidRPr="00BA54FA">
              <w:rPr>
                <w:rFonts w:ascii="Arabic Typesetting" w:hAnsi="Arabic Typesetting" w:cs="Arabic Typesetting"/>
                <w:sz w:val="30"/>
                <w:szCs w:val="30"/>
                <w:rtl/>
              </w:rPr>
              <w:t>آسيا والمحيط الهادئ 13.7</w:t>
            </w:r>
            <w:r w:rsidRPr="00BA54FA">
              <w:rPr>
                <w:rFonts w:ascii="Arabic Typesetting" w:hAnsi="Arabic Typesetting" w:cs="Arabic Typesetting"/>
                <w:sz w:val="30"/>
                <w:szCs w:val="30"/>
              </w:rPr>
              <w:t>%</w:t>
            </w:r>
          </w:p>
          <w:p w:rsidR="00362339" w:rsidRPr="00BA54FA" w:rsidRDefault="00362339" w:rsidP="00631C2F">
            <w:pPr>
              <w:bidi/>
              <w:spacing w:before="60" w:after="60" w:line="280" w:lineRule="exact"/>
              <w:rPr>
                <w:rFonts w:ascii="Arabic Typesetting" w:hAnsi="Arabic Typesetting" w:cs="Arabic Typesetting"/>
                <w:sz w:val="30"/>
                <w:szCs w:val="30"/>
              </w:rPr>
            </w:pPr>
            <w:r w:rsidRPr="00BA54FA">
              <w:rPr>
                <w:rFonts w:ascii="Arabic Typesetting" w:hAnsi="Arabic Typesetting" w:cs="Arabic Typesetting"/>
                <w:sz w:val="30"/>
                <w:szCs w:val="30"/>
                <w:rtl/>
              </w:rPr>
              <w:t>أوروبا الشرقية والوسطى وآسيا الوسطى 6.2</w:t>
            </w:r>
            <w:r w:rsidRPr="00BA54FA">
              <w:rPr>
                <w:rFonts w:ascii="Arabic Typesetting" w:hAnsi="Arabic Typesetting" w:cs="Arabic Typesetting"/>
                <w:sz w:val="30"/>
                <w:szCs w:val="30"/>
              </w:rPr>
              <w:t>%</w:t>
            </w:r>
          </w:p>
          <w:p w:rsidR="00362339" w:rsidRPr="00BA54FA" w:rsidRDefault="00362339" w:rsidP="00631C2F">
            <w:pPr>
              <w:bidi/>
              <w:spacing w:before="60" w:after="60" w:line="280" w:lineRule="exact"/>
              <w:rPr>
                <w:rFonts w:ascii="Arabic Typesetting" w:hAnsi="Arabic Typesetting" w:cs="Arabic Typesetting"/>
                <w:sz w:val="30"/>
                <w:szCs w:val="30"/>
              </w:rPr>
            </w:pPr>
            <w:r w:rsidRPr="00BA54FA">
              <w:rPr>
                <w:rFonts w:ascii="Arabic Typesetting" w:hAnsi="Arabic Typesetting" w:cs="Arabic Typesetting"/>
                <w:sz w:val="30"/>
                <w:szCs w:val="30"/>
                <w:rtl/>
              </w:rPr>
              <w:t>أمريكا اللاتينية والكاريبي 8.6</w:t>
            </w:r>
            <w:r w:rsidRPr="00BA54FA">
              <w:rPr>
                <w:rFonts w:ascii="Arabic Typesetting" w:hAnsi="Arabic Typesetting" w:cs="Arabic Typesetting"/>
                <w:sz w:val="30"/>
                <w:szCs w:val="30"/>
              </w:rPr>
              <w:t>%</w:t>
            </w:r>
          </w:p>
          <w:p w:rsidR="00362339" w:rsidRPr="00BA54FA" w:rsidRDefault="00362339" w:rsidP="00631C2F">
            <w:pPr>
              <w:bidi/>
              <w:spacing w:before="60" w:after="60" w:line="280" w:lineRule="exact"/>
              <w:rPr>
                <w:rFonts w:ascii="Arabic Typesetting" w:hAnsi="Arabic Typesetting" w:cs="Arabic Typesetting"/>
                <w:sz w:val="30"/>
                <w:szCs w:val="30"/>
              </w:rPr>
            </w:pPr>
            <w:r w:rsidRPr="00BA54FA">
              <w:rPr>
                <w:rFonts w:ascii="Arabic Typesetting" w:hAnsi="Arabic Typesetting" w:cs="Arabic Typesetting"/>
                <w:sz w:val="30"/>
                <w:szCs w:val="30"/>
                <w:rtl/>
              </w:rPr>
              <w:t>الشرق الأوسط 1.2</w:t>
            </w:r>
            <w:r w:rsidRPr="00BA54FA">
              <w:rPr>
                <w:rFonts w:ascii="Arabic Typesetting" w:hAnsi="Arabic Typesetting" w:cs="Arabic Typesetting"/>
                <w:sz w:val="30"/>
                <w:szCs w:val="30"/>
              </w:rPr>
              <w:t>%</w:t>
            </w:r>
          </w:p>
          <w:p w:rsidR="00362339" w:rsidRPr="00BA54FA" w:rsidRDefault="00362339" w:rsidP="00631C2F">
            <w:pPr>
              <w:bidi/>
              <w:spacing w:before="60" w:after="60" w:line="280" w:lineRule="exact"/>
              <w:rPr>
                <w:rFonts w:ascii="Arabic Typesetting" w:hAnsi="Arabic Typesetting" w:cs="Arabic Typesetting"/>
                <w:sz w:val="30"/>
                <w:szCs w:val="30"/>
              </w:rPr>
            </w:pPr>
            <w:r w:rsidRPr="00BA54FA">
              <w:rPr>
                <w:rFonts w:ascii="Arabic Typesetting" w:hAnsi="Arabic Typesetting" w:cs="Arabic Typesetting"/>
                <w:sz w:val="30"/>
                <w:szCs w:val="30"/>
                <w:rtl/>
              </w:rPr>
              <w:t>أمريكا الشمالية 8.0</w:t>
            </w:r>
            <w:r w:rsidRPr="00BA54FA">
              <w:rPr>
                <w:rFonts w:ascii="Arabic Typesetting" w:hAnsi="Arabic Typesetting" w:cs="Arabic Typesetting"/>
                <w:sz w:val="30"/>
                <w:szCs w:val="30"/>
              </w:rPr>
              <w:t>%</w:t>
            </w:r>
          </w:p>
          <w:p w:rsidR="00362339" w:rsidRPr="00BA54FA" w:rsidRDefault="00362339" w:rsidP="00631C2F">
            <w:pPr>
              <w:bidi/>
              <w:spacing w:before="60" w:after="60" w:line="280" w:lineRule="exact"/>
              <w:rPr>
                <w:rFonts w:ascii="Arabic Typesetting" w:hAnsi="Arabic Typesetting" w:cs="Arabic Typesetting"/>
                <w:sz w:val="30"/>
                <w:szCs w:val="30"/>
              </w:rPr>
            </w:pPr>
            <w:r w:rsidRPr="00BA54FA">
              <w:rPr>
                <w:rFonts w:ascii="Arabic Typesetting" w:hAnsi="Arabic Typesetting" w:cs="Arabic Typesetting"/>
                <w:sz w:val="30"/>
                <w:szCs w:val="30"/>
                <w:rtl/>
              </w:rPr>
              <w:t>أوروبا الغربية 51.2</w:t>
            </w:r>
            <w:r w:rsidRPr="00BA54FA">
              <w:rPr>
                <w:rFonts w:ascii="Arabic Typesetting" w:hAnsi="Arabic Typesetting" w:cs="Arabic Typesetting"/>
                <w:sz w:val="30"/>
                <w:szCs w:val="30"/>
              </w:rPr>
              <w:t>%</w:t>
            </w:r>
          </w:p>
        </w:tc>
        <w:tc>
          <w:tcPr>
            <w:tcW w:w="911" w:type="pct"/>
            <w:shd w:val="clear" w:color="auto" w:fill="auto"/>
            <w:tcMar>
              <w:top w:w="110" w:type="dxa"/>
            </w:tcMar>
          </w:tcPr>
          <w:p w:rsidR="00362339" w:rsidRPr="00BA54FA" w:rsidRDefault="00362339" w:rsidP="00631C2F">
            <w:pPr>
              <w:bidi/>
              <w:spacing w:before="60" w:after="60" w:line="280" w:lineRule="exact"/>
              <w:rPr>
                <w:rFonts w:ascii="Arabic Typesetting" w:hAnsi="Arabic Typesetting" w:cs="Arabic Typesetting"/>
                <w:sz w:val="30"/>
                <w:szCs w:val="30"/>
              </w:rPr>
            </w:pPr>
            <w:r w:rsidRPr="00BA54FA">
              <w:rPr>
                <w:rFonts w:ascii="Arabic Typesetting" w:hAnsi="Arabic Typesetting" w:cs="Arabic Typesetting"/>
                <w:sz w:val="30"/>
                <w:szCs w:val="30"/>
                <w:rtl/>
              </w:rPr>
              <w:t>تُحدَّد لاحقاً</w:t>
            </w:r>
            <w:r w:rsidRPr="00BA54FA">
              <w:rPr>
                <w:rStyle w:val="FootnoteReference"/>
                <w:sz w:val="30"/>
                <w:szCs w:val="30"/>
              </w:rPr>
              <w:footnoteReference w:id="58"/>
            </w:r>
          </w:p>
        </w:tc>
        <w:tc>
          <w:tcPr>
            <w:tcW w:w="1210" w:type="pct"/>
            <w:shd w:val="clear" w:color="auto" w:fill="FFFFFF"/>
            <w:tcMar>
              <w:top w:w="110" w:type="dxa"/>
            </w:tcMar>
          </w:tcPr>
          <w:p w:rsidR="00362339" w:rsidRPr="00BA54FA" w:rsidRDefault="00362339" w:rsidP="00631C2F">
            <w:pPr>
              <w:bidi/>
              <w:spacing w:before="60" w:after="60" w:line="280" w:lineRule="exact"/>
              <w:rPr>
                <w:rFonts w:ascii="Arabic Typesetting" w:hAnsi="Arabic Typesetting" w:cs="Arabic Typesetting"/>
                <w:sz w:val="30"/>
                <w:szCs w:val="30"/>
              </w:rPr>
            </w:pPr>
            <w:r w:rsidRPr="00BA54FA">
              <w:rPr>
                <w:rFonts w:ascii="Arabic Typesetting" w:hAnsi="Arabic Typesetting" w:cs="Arabic Typesetting"/>
                <w:sz w:val="30"/>
                <w:szCs w:val="30"/>
                <w:rtl/>
              </w:rPr>
              <w:t>أفريقيا 10.8</w:t>
            </w:r>
            <w:r w:rsidRPr="00BA54FA">
              <w:rPr>
                <w:rFonts w:ascii="Arabic Typesetting" w:hAnsi="Arabic Typesetting" w:cs="Arabic Typesetting"/>
                <w:sz w:val="30"/>
                <w:szCs w:val="30"/>
              </w:rPr>
              <w:t>%</w:t>
            </w:r>
          </w:p>
          <w:p w:rsidR="00362339" w:rsidRPr="00BA54FA" w:rsidRDefault="00362339" w:rsidP="00631C2F">
            <w:pPr>
              <w:bidi/>
              <w:spacing w:before="60" w:after="60" w:line="280" w:lineRule="exact"/>
              <w:rPr>
                <w:rFonts w:ascii="Arabic Typesetting" w:hAnsi="Arabic Typesetting" w:cs="Arabic Typesetting"/>
                <w:sz w:val="30"/>
                <w:szCs w:val="30"/>
              </w:rPr>
            </w:pPr>
            <w:r w:rsidRPr="00BA54FA">
              <w:rPr>
                <w:rFonts w:ascii="Arabic Typesetting" w:hAnsi="Arabic Typesetting" w:cs="Arabic Typesetting"/>
                <w:sz w:val="30"/>
                <w:szCs w:val="30"/>
                <w:rtl/>
              </w:rPr>
              <w:t>آسيا والمحيط الهادئ 13.5</w:t>
            </w:r>
            <w:r w:rsidRPr="00BA54FA">
              <w:rPr>
                <w:rFonts w:ascii="Arabic Typesetting" w:hAnsi="Arabic Typesetting" w:cs="Arabic Typesetting"/>
                <w:sz w:val="30"/>
                <w:szCs w:val="30"/>
              </w:rPr>
              <w:t>%</w:t>
            </w:r>
          </w:p>
          <w:p w:rsidR="00362339" w:rsidRPr="00BA54FA" w:rsidRDefault="00362339" w:rsidP="00631C2F">
            <w:pPr>
              <w:bidi/>
              <w:spacing w:before="60" w:after="60" w:line="280" w:lineRule="exact"/>
              <w:rPr>
                <w:rFonts w:ascii="Arabic Typesetting" w:hAnsi="Arabic Typesetting" w:cs="Arabic Typesetting"/>
                <w:sz w:val="30"/>
                <w:szCs w:val="30"/>
              </w:rPr>
            </w:pPr>
            <w:r w:rsidRPr="00BA54FA">
              <w:rPr>
                <w:rFonts w:ascii="Arabic Typesetting" w:hAnsi="Arabic Typesetting" w:cs="Arabic Typesetting"/>
                <w:sz w:val="30"/>
                <w:szCs w:val="30"/>
                <w:rtl/>
              </w:rPr>
              <w:t>أوروبا الشرقية والوسطى وآسيا الوسطى 6.7</w:t>
            </w:r>
            <w:r w:rsidRPr="00BA54FA">
              <w:rPr>
                <w:rFonts w:ascii="Arabic Typesetting" w:hAnsi="Arabic Typesetting" w:cs="Arabic Typesetting"/>
                <w:sz w:val="30"/>
                <w:szCs w:val="30"/>
              </w:rPr>
              <w:t>%</w:t>
            </w:r>
          </w:p>
          <w:p w:rsidR="00362339" w:rsidRPr="00BA54FA" w:rsidRDefault="00362339" w:rsidP="00631C2F">
            <w:pPr>
              <w:bidi/>
              <w:spacing w:before="60" w:after="60" w:line="280" w:lineRule="exact"/>
              <w:rPr>
                <w:rFonts w:ascii="Arabic Typesetting" w:hAnsi="Arabic Typesetting" w:cs="Arabic Typesetting"/>
                <w:sz w:val="30"/>
                <w:szCs w:val="30"/>
              </w:rPr>
            </w:pPr>
            <w:r w:rsidRPr="00BA54FA">
              <w:rPr>
                <w:rFonts w:ascii="Arabic Typesetting" w:hAnsi="Arabic Typesetting" w:cs="Arabic Typesetting"/>
                <w:sz w:val="30"/>
                <w:szCs w:val="30"/>
                <w:rtl/>
              </w:rPr>
              <w:t>أمريكا اللاتينية والكاريبي 8.2</w:t>
            </w:r>
            <w:r w:rsidRPr="00BA54FA">
              <w:rPr>
                <w:rFonts w:ascii="Arabic Typesetting" w:hAnsi="Arabic Typesetting" w:cs="Arabic Typesetting"/>
                <w:sz w:val="30"/>
                <w:szCs w:val="30"/>
              </w:rPr>
              <w:t>%</w:t>
            </w:r>
          </w:p>
          <w:p w:rsidR="00362339" w:rsidRPr="00BA54FA" w:rsidRDefault="00362339" w:rsidP="00631C2F">
            <w:pPr>
              <w:bidi/>
              <w:spacing w:before="60" w:after="60" w:line="280" w:lineRule="exact"/>
              <w:rPr>
                <w:rFonts w:ascii="Arabic Typesetting" w:hAnsi="Arabic Typesetting" w:cs="Arabic Typesetting"/>
                <w:sz w:val="30"/>
                <w:szCs w:val="30"/>
              </w:rPr>
            </w:pPr>
            <w:r w:rsidRPr="00BA54FA">
              <w:rPr>
                <w:rFonts w:ascii="Arabic Typesetting" w:hAnsi="Arabic Typesetting" w:cs="Arabic Typesetting"/>
                <w:sz w:val="30"/>
                <w:szCs w:val="30"/>
                <w:rtl/>
              </w:rPr>
              <w:t>الشرق الأوسط 1.2</w:t>
            </w:r>
            <w:r w:rsidRPr="00BA54FA">
              <w:rPr>
                <w:rFonts w:ascii="Arabic Typesetting" w:hAnsi="Arabic Typesetting" w:cs="Arabic Typesetting"/>
                <w:sz w:val="30"/>
                <w:szCs w:val="30"/>
              </w:rPr>
              <w:t>%</w:t>
            </w:r>
          </w:p>
          <w:p w:rsidR="00362339" w:rsidRPr="00BA54FA" w:rsidRDefault="00362339" w:rsidP="00631C2F">
            <w:pPr>
              <w:bidi/>
              <w:spacing w:before="60" w:after="60" w:line="280" w:lineRule="exact"/>
              <w:rPr>
                <w:rFonts w:ascii="Arabic Typesetting" w:hAnsi="Arabic Typesetting" w:cs="Arabic Typesetting"/>
                <w:sz w:val="30"/>
                <w:szCs w:val="30"/>
              </w:rPr>
            </w:pPr>
            <w:r w:rsidRPr="00BA54FA">
              <w:rPr>
                <w:rFonts w:ascii="Arabic Typesetting" w:hAnsi="Arabic Typesetting" w:cs="Arabic Typesetting"/>
                <w:sz w:val="30"/>
                <w:szCs w:val="30"/>
                <w:rtl/>
              </w:rPr>
              <w:t>أمريكا الشمالية 8.4</w:t>
            </w:r>
            <w:r w:rsidRPr="00BA54FA">
              <w:rPr>
                <w:rFonts w:ascii="Arabic Typesetting" w:hAnsi="Arabic Typesetting" w:cs="Arabic Typesetting"/>
                <w:sz w:val="30"/>
                <w:szCs w:val="30"/>
              </w:rPr>
              <w:t>%</w:t>
            </w:r>
          </w:p>
          <w:p w:rsidR="00362339" w:rsidRPr="00BA54FA" w:rsidRDefault="00362339" w:rsidP="00631C2F">
            <w:pPr>
              <w:bidi/>
              <w:spacing w:before="60" w:after="60" w:line="280" w:lineRule="exact"/>
              <w:rPr>
                <w:rFonts w:ascii="Arabic Typesetting" w:hAnsi="Arabic Typesetting" w:cs="Arabic Typesetting"/>
                <w:sz w:val="30"/>
                <w:szCs w:val="30"/>
              </w:rPr>
            </w:pPr>
            <w:r w:rsidRPr="00BA54FA">
              <w:rPr>
                <w:rFonts w:ascii="Arabic Typesetting" w:hAnsi="Arabic Typesetting" w:cs="Arabic Typesetting"/>
                <w:sz w:val="30"/>
                <w:szCs w:val="30"/>
                <w:rtl/>
              </w:rPr>
              <w:t>أوروبا الغربية 51.2</w:t>
            </w:r>
            <w:r w:rsidRPr="00BA54FA">
              <w:rPr>
                <w:rFonts w:ascii="Arabic Typesetting" w:hAnsi="Arabic Typesetting" w:cs="Arabic Typesetting"/>
                <w:sz w:val="30"/>
                <w:szCs w:val="30"/>
              </w:rPr>
              <w:t>%</w:t>
            </w:r>
          </w:p>
          <w:p w:rsidR="00362339" w:rsidRPr="00BA54FA" w:rsidRDefault="00362339" w:rsidP="00631C2F">
            <w:pPr>
              <w:bidi/>
              <w:spacing w:before="60" w:after="60" w:line="280" w:lineRule="exact"/>
              <w:rPr>
                <w:rFonts w:ascii="Arabic Typesetting" w:hAnsi="Arabic Typesetting" w:cs="Arabic Typesetting"/>
                <w:sz w:val="30"/>
                <w:szCs w:val="30"/>
              </w:rPr>
            </w:pPr>
          </w:p>
          <w:p w:rsidR="00362339" w:rsidRPr="00BA54FA" w:rsidRDefault="00362339" w:rsidP="00631C2F">
            <w:pPr>
              <w:bidi/>
              <w:spacing w:before="60" w:after="60" w:line="280" w:lineRule="exact"/>
              <w:rPr>
                <w:rFonts w:ascii="Arabic Typesetting" w:hAnsi="Arabic Typesetting" w:cs="Arabic Typesetting"/>
                <w:sz w:val="30"/>
                <w:szCs w:val="30"/>
              </w:rPr>
            </w:pPr>
          </w:p>
          <w:p w:rsidR="00362339" w:rsidRPr="00BA54FA" w:rsidRDefault="00362339" w:rsidP="00631C2F">
            <w:pPr>
              <w:bidi/>
              <w:spacing w:before="60" w:after="60" w:line="280" w:lineRule="exact"/>
              <w:rPr>
                <w:rFonts w:ascii="Arabic Typesetting" w:hAnsi="Arabic Typesetting" w:cs="Arabic Typesetting"/>
                <w:sz w:val="30"/>
                <w:szCs w:val="30"/>
              </w:rPr>
            </w:pPr>
          </w:p>
        </w:tc>
        <w:tc>
          <w:tcPr>
            <w:tcW w:w="455" w:type="pct"/>
            <w:shd w:val="clear" w:color="auto" w:fill="auto"/>
            <w:tcMar>
              <w:top w:w="110" w:type="dxa"/>
            </w:tcMar>
          </w:tcPr>
          <w:p w:rsidR="00362339" w:rsidRPr="00BA54FA" w:rsidRDefault="00362339" w:rsidP="00631C2F">
            <w:pPr>
              <w:bidi/>
              <w:spacing w:before="60" w:after="60" w:line="280" w:lineRule="exact"/>
              <w:jc w:val="center"/>
              <w:rPr>
                <w:rFonts w:ascii="Arabic Typesetting" w:hAnsi="Arabic Typesetting" w:cs="Arabic Typesetting"/>
                <w:bCs/>
                <w:color w:val="BFBFBF" w:themeColor="background1" w:themeShade="BF"/>
                <w:sz w:val="30"/>
                <w:szCs w:val="30"/>
              </w:rPr>
            </w:pPr>
            <w:r w:rsidRPr="00BA54FA">
              <w:rPr>
                <w:rFonts w:ascii="Arabic Typesetting" w:hAnsi="Arabic Typesetting" w:cs="Arabic Typesetting"/>
                <w:bCs/>
                <w:color w:val="A6A6A6" w:themeColor="background1" w:themeShade="A6"/>
                <w:sz w:val="30"/>
                <w:szCs w:val="30"/>
                <w:rtl/>
              </w:rPr>
              <w:t>غير قابل للقياس</w:t>
            </w:r>
          </w:p>
        </w:tc>
      </w:tr>
    </w:tbl>
    <w:p w:rsidR="00362339" w:rsidRDefault="00362339" w:rsidP="00362339">
      <w:pPr>
        <w:keepNext/>
        <w:bidi/>
        <w:spacing w:after="120" w:line="340" w:lineRule="exact"/>
        <w:rPr>
          <w:rFonts w:ascii="Arabic Typesetting" w:hAnsi="Arabic Typesetting" w:cs="Arabic Typesetting"/>
          <w:color w:val="000000"/>
          <w:sz w:val="36"/>
          <w:szCs w:val="36"/>
          <w:rtl/>
        </w:rPr>
      </w:pPr>
    </w:p>
    <w:p w:rsidR="00362339" w:rsidRPr="000E3DF8" w:rsidRDefault="00362339" w:rsidP="00362339">
      <w:pPr>
        <w:keepNext/>
        <w:widowControl w:val="0"/>
        <w:bidi/>
        <w:spacing w:after="120" w:line="340" w:lineRule="exact"/>
        <w:rPr>
          <w:rFonts w:ascii="Arabic Typesetting" w:hAnsi="Arabic Typesetting" w:cs="Arabic Typesetting"/>
          <w:b/>
          <w:sz w:val="36"/>
          <w:szCs w:val="36"/>
        </w:rPr>
      </w:pPr>
      <w:r w:rsidRPr="000E3DF8">
        <w:rPr>
          <w:rFonts w:ascii="Arabic Typesetting" w:hAnsi="Arabic Typesetting" w:cs="Arabic Typesetting"/>
          <w:color w:val="000000"/>
          <w:sz w:val="36"/>
          <w:szCs w:val="36"/>
          <w:rtl/>
        </w:rPr>
        <w:t>استخدام الموارد</w:t>
      </w:r>
    </w:p>
    <w:p w:rsidR="00362339" w:rsidRPr="000E3DF8" w:rsidRDefault="00362339" w:rsidP="00362339">
      <w:pPr>
        <w:pStyle w:val="NormalWeb"/>
        <w:keepNext/>
        <w:widowControl w:val="0"/>
        <w:bidi/>
        <w:spacing w:before="0" w:beforeAutospacing="0" w:after="120" w:afterAutospacing="0" w:line="340" w:lineRule="exact"/>
        <w:jc w:val="center"/>
        <w:rPr>
          <w:rFonts w:ascii="Arabic Typesetting" w:hAnsi="Arabic Typesetting" w:cs="Arabic Typesetting"/>
          <w:sz w:val="34"/>
          <w:szCs w:val="34"/>
        </w:rPr>
      </w:pPr>
      <w:r w:rsidRPr="000E3DF8">
        <w:rPr>
          <w:rFonts w:ascii="Arabic Typesetting" w:hAnsi="Arabic Typesetting" w:cs="Arabic Typesetting"/>
          <w:color w:val="000000"/>
          <w:sz w:val="34"/>
          <w:szCs w:val="34"/>
          <w:rtl/>
        </w:rPr>
        <w:t>الميزانية والنفقات الفعلية (بحسب النتائج)</w:t>
      </w:r>
      <w:r w:rsidRPr="000E3DF8">
        <w:rPr>
          <w:rFonts w:ascii="Arabic Typesetting" w:hAnsi="Arabic Typesetting" w:cs="Arabic Typesetting"/>
          <w:color w:val="000000"/>
          <w:sz w:val="34"/>
          <w:szCs w:val="34"/>
        </w:rPr>
        <w:t xml:space="preserve"> </w:t>
      </w:r>
    </w:p>
    <w:p w:rsidR="00362339" w:rsidRPr="000E3DF8" w:rsidRDefault="00362339" w:rsidP="00362339">
      <w:pPr>
        <w:pStyle w:val="NormalWeb"/>
        <w:keepNext/>
        <w:widowControl w:val="0"/>
        <w:bidi/>
        <w:spacing w:before="0" w:beforeAutospacing="0" w:after="120" w:afterAutospacing="0" w:line="340" w:lineRule="exact"/>
        <w:jc w:val="center"/>
        <w:rPr>
          <w:rFonts w:ascii="Arabic Typesetting" w:hAnsi="Arabic Typesetting" w:cs="Arabic Typesetting"/>
          <w:i/>
          <w:iCs/>
          <w:color w:val="000000"/>
          <w:sz w:val="34"/>
          <w:szCs w:val="34"/>
          <w:rtl/>
          <w:lang w:bidi="ar-EG"/>
        </w:rPr>
      </w:pPr>
      <w:r w:rsidRPr="000E3DF8">
        <w:rPr>
          <w:rFonts w:ascii="Arabic Typesetting" w:hAnsi="Arabic Typesetting" w:cs="Arabic Typesetting"/>
          <w:i/>
          <w:iCs/>
          <w:color w:val="000000"/>
          <w:sz w:val="34"/>
          <w:szCs w:val="34"/>
          <w:rtl/>
        </w:rPr>
        <w:t>(بآلاف الفرنكات السويسرية)</w:t>
      </w:r>
    </w:p>
    <w:p w:rsidR="00362339" w:rsidRPr="000E3DF8" w:rsidRDefault="00362339" w:rsidP="00362339">
      <w:pPr>
        <w:pStyle w:val="NormalWeb"/>
        <w:widowControl w:val="0"/>
        <w:bidi/>
        <w:spacing w:before="0" w:beforeAutospacing="0" w:after="120" w:afterAutospacing="0"/>
        <w:jc w:val="center"/>
        <w:rPr>
          <w:rFonts w:ascii="Arabic Typesetting" w:hAnsi="Arabic Typesetting" w:cs="Arabic Typesetting"/>
          <w:sz w:val="34"/>
          <w:szCs w:val="34"/>
        </w:rPr>
      </w:pPr>
      <w:r w:rsidRPr="007E30BE">
        <w:rPr>
          <w:noProof/>
          <w:rtl/>
        </w:rPr>
        <w:drawing>
          <wp:inline distT="0" distB="0" distL="0" distR="0" wp14:anchorId="48CFAB28" wp14:editId="61E601EF">
            <wp:extent cx="5762625" cy="1819910"/>
            <wp:effectExtent l="0" t="0" r="9525" b="8890"/>
            <wp:docPr id="57" name="Pictur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pic:cNvPicPr>
                      <a:picLocks noChangeAspect="1" noChangeArrowheads="1"/>
                    </pic:cNvPicPr>
                  </pic:nvPicPr>
                  <pic:blipFill>
                    <a:blip r:embed="rId142">
                      <a:extLst>
                        <a:ext uri="{28A0092B-C50C-407E-A947-70E740481C1C}">
                          <a14:useLocalDpi xmlns:a14="http://schemas.microsoft.com/office/drawing/2010/main" val="0"/>
                        </a:ext>
                      </a:extLst>
                    </a:blip>
                    <a:srcRect/>
                    <a:stretch>
                      <a:fillRect/>
                    </a:stretch>
                  </pic:blipFill>
                  <pic:spPr bwMode="auto">
                    <a:xfrm>
                      <a:off x="0" y="0"/>
                      <a:ext cx="5762625" cy="1819910"/>
                    </a:xfrm>
                    <a:prstGeom prst="rect">
                      <a:avLst/>
                    </a:prstGeom>
                    <a:noFill/>
                    <a:ln>
                      <a:noFill/>
                    </a:ln>
                  </pic:spPr>
                </pic:pic>
              </a:graphicData>
            </a:graphic>
          </wp:inline>
        </w:drawing>
      </w:r>
    </w:p>
    <w:p w:rsidR="00362339" w:rsidRPr="000E3DF8" w:rsidRDefault="00362339" w:rsidP="00362339">
      <w:pPr>
        <w:pStyle w:val="NormalWeb"/>
        <w:keepNext/>
        <w:widowControl w:val="0"/>
        <w:bidi/>
        <w:spacing w:before="0" w:beforeAutospacing="0" w:after="120" w:afterAutospacing="0" w:line="340" w:lineRule="exact"/>
        <w:jc w:val="center"/>
        <w:rPr>
          <w:rFonts w:ascii="Arabic Typesetting" w:hAnsi="Arabic Typesetting" w:cs="Arabic Typesetting"/>
          <w:sz w:val="34"/>
          <w:szCs w:val="34"/>
        </w:rPr>
      </w:pPr>
      <w:r w:rsidRPr="000E3DF8">
        <w:rPr>
          <w:rFonts w:ascii="Arabic Typesetting" w:hAnsi="Arabic Typesetting" w:cs="Arabic Typesetting"/>
          <w:color w:val="000000"/>
          <w:sz w:val="34"/>
          <w:szCs w:val="34"/>
          <w:rtl/>
        </w:rPr>
        <w:lastRenderedPageBreak/>
        <w:t>الميزانية والنفقات الفعلية (للموظفين وغير الموظفين)</w:t>
      </w:r>
      <w:r w:rsidRPr="000E3DF8">
        <w:rPr>
          <w:rFonts w:ascii="Arabic Typesetting" w:hAnsi="Arabic Typesetting" w:cs="Arabic Typesetting"/>
          <w:color w:val="000000"/>
          <w:sz w:val="34"/>
          <w:szCs w:val="34"/>
        </w:rPr>
        <w:t xml:space="preserve"> </w:t>
      </w:r>
    </w:p>
    <w:p w:rsidR="00362339" w:rsidRDefault="00362339" w:rsidP="00362339">
      <w:pPr>
        <w:pStyle w:val="NormalWeb"/>
        <w:keepNext/>
        <w:widowControl w:val="0"/>
        <w:bidi/>
        <w:spacing w:before="0" w:beforeAutospacing="0" w:after="120" w:afterAutospacing="0" w:line="340" w:lineRule="exact"/>
        <w:jc w:val="center"/>
        <w:rPr>
          <w:rFonts w:ascii="Arabic Typesetting" w:hAnsi="Arabic Typesetting" w:cs="Arabic Typesetting"/>
          <w:i/>
          <w:iCs/>
          <w:color w:val="000000"/>
          <w:sz w:val="34"/>
          <w:szCs w:val="34"/>
        </w:rPr>
      </w:pPr>
      <w:r w:rsidRPr="000E3DF8">
        <w:rPr>
          <w:rFonts w:ascii="Arabic Typesetting" w:hAnsi="Arabic Typesetting" w:cs="Arabic Typesetting"/>
          <w:i/>
          <w:iCs/>
          <w:color w:val="000000"/>
          <w:sz w:val="34"/>
          <w:szCs w:val="34"/>
          <w:rtl/>
        </w:rPr>
        <w:t>(بآلاف الفرنكات السويسرية)</w:t>
      </w:r>
    </w:p>
    <w:p w:rsidR="00362339" w:rsidRPr="000E3DF8" w:rsidRDefault="00362339" w:rsidP="00362339">
      <w:pPr>
        <w:pStyle w:val="NormalWeb"/>
        <w:widowControl w:val="0"/>
        <w:bidi/>
        <w:spacing w:before="0" w:beforeAutospacing="0" w:after="120" w:afterAutospacing="0"/>
        <w:jc w:val="center"/>
        <w:rPr>
          <w:rFonts w:ascii="Arabic Typesetting" w:hAnsi="Arabic Typesetting" w:cs="Arabic Typesetting"/>
          <w:i/>
          <w:iCs/>
          <w:color w:val="000000"/>
          <w:sz w:val="34"/>
          <w:szCs w:val="34"/>
          <w:rtl/>
          <w:lang w:bidi="ar-EG"/>
        </w:rPr>
      </w:pPr>
      <w:r w:rsidRPr="007E30BE">
        <w:rPr>
          <w:noProof/>
          <w:rtl/>
        </w:rPr>
        <w:drawing>
          <wp:inline distT="0" distB="0" distL="0" distR="0" wp14:anchorId="4FE516F3" wp14:editId="22AE3C0D">
            <wp:extent cx="5940425" cy="1169975"/>
            <wp:effectExtent l="0" t="0" r="3175" b="0"/>
            <wp:docPr id="58" name="Pictur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143">
                      <a:extLst>
                        <a:ext uri="{28A0092B-C50C-407E-A947-70E740481C1C}">
                          <a14:useLocalDpi xmlns:a14="http://schemas.microsoft.com/office/drawing/2010/main" val="0"/>
                        </a:ext>
                      </a:extLst>
                    </a:blip>
                    <a:srcRect/>
                    <a:stretch>
                      <a:fillRect/>
                    </a:stretch>
                  </pic:blipFill>
                  <pic:spPr bwMode="auto">
                    <a:xfrm>
                      <a:off x="0" y="0"/>
                      <a:ext cx="5940425" cy="1169975"/>
                    </a:xfrm>
                    <a:prstGeom prst="rect">
                      <a:avLst/>
                    </a:prstGeom>
                    <a:noFill/>
                    <a:ln>
                      <a:noFill/>
                    </a:ln>
                  </pic:spPr>
                </pic:pic>
              </a:graphicData>
            </a:graphic>
          </wp:inline>
        </w:drawing>
      </w:r>
    </w:p>
    <w:p w:rsidR="00362339" w:rsidRPr="00586310" w:rsidRDefault="00362339" w:rsidP="00362339">
      <w:pPr>
        <w:autoSpaceDE w:val="0"/>
        <w:autoSpaceDN w:val="0"/>
        <w:bidi/>
        <w:spacing w:after="120" w:line="340" w:lineRule="exact"/>
        <w:rPr>
          <w:rFonts w:ascii="Arabic Typesetting" w:hAnsi="Arabic Typesetting" w:cs="Arabic Typesetting"/>
          <w:sz w:val="28"/>
          <w:szCs w:val="28"/>
        </w:rPr>
      </w:pPr>
      <w:r w:rsidRPr="00586310">
        <w:rPr>
          <w:rFonts w:ascii="Arabic Typesetting" w:hAnsi="Arabic Typesetting" w:cs="Arabic Typesetting"/>
          <w:i/>
          <w:sz w:val="28"/>
          <w:szCs w:val="28"/>
          <w:rtl/>
        </w:rPr>
        <w:t>ملاحظة: ميزانية 2014/15 بعد التحويلات تعكس التحويلات حتى 31 مارس 2015 لتلبية الاحتياجات خلال الثنائية 2014/15 طبقا</w:t>
      </w:r>
      <w:r w:rsidRPr="00586310">
        <w:rPr>
          <w:rFonts w:ascii="Arabic Typesetting" w:hAnsi="Arabic Typesetting" w:cs="Arabic Typesetting" w:hint="cs"/>
          <w:i/>
          <w:sz w:val="28"/>
          <w:szCs w:val="28"/>
          <w:rtl/>
        </w:rPr>
        <w:t>ً</w:t>
      </w:r>
      <w:r w:rsidRPr="00586310">
        <w:rPr>
          <w:rFonts w:ascii="Arabic Typesetting" w:hAnsi="Arabic Typesetting" w:cs="Arabic Typesetting"/>
          <w:i/>
          <w:sz w:val="28"/>
          <w:szCs w:val="28"/>
          <w:rtl/>
        </w:rPr>
        <w:t xml:space="preserve"> للمادة 5.5 من النظام المالي</w:t>
      </w:r>
      <w:r w:rsidRPr="00586310">
        <w:rPr>
          <w:rFonts w:ascii="Arabic Typesetting" w:hAnsi="Arabic Typesetting" w:cs="Arabic Typesetting"/>
          <w:i/>
          <w:sz w:val="28"/>
          <w:szCs w:val="28"/>
        </w:rPr>
        <w:t>.</w:t>
      </w:r>
    </w:p>
    <w:p w:rsidR="00362339" w:rsidRPr="000E3DF8" w:rsidRDefault="00362339" w:rsidP="00362339">
      <w:pPr>
        <w:keepNext/>
        <w:bidi/>
        <w:spacing w:after="120" w:line="340" w:lineRule="exact"/>
        <w:rPr>
          <w:rFonts w:ascii="Arabic Typesetting" w:hAnsi="Arabic Typesetting" w:cs="Arabic Typesetting"/>
          <w:sz w:val="34"/>
          <w:szCs w:val="34"/>
          <w:u w:val="single"/>
          <w:rtl/>
          <w:lang w:bidi="ar-EG"/>
        </w:rPr>
      </w:pPr>
      <w:r w:rsidRPr="000E3DF8">
        <w:rPr>
          <w:rFonts w:ascii="Arabic Typesetting" w:hAnsi="Arabic Typesetting" w:cs="Arabic Typesetting"/>
          <w:sz w:val="34"/>
          <w:szCs w:val="34"/>
          <w:rtl/>
        </w:rPr>
        <w:t>ألف</w:t>
      </w:r>
      <w:r w:rsidRPr="000E3DF8">
        <w:rPr>
          <w:rFonts w:ascii="Arabic Typesetting" w:hAnsi="Arabic Typesetting" w:cs="Arabic Typesetting"/>
          <w:sz w:val="34"/>
          <w:szCs w:val="34"/>
        </w:rPr>
        <w:t>.</w:t>
      </w:r>
      <w:r w:rsidRPr="000E3DF8">
        <w:rPr>
          <w:rFonts w:ascii="Arabic Typesetting" w:hAnsi="Arabic Typesetting" w:cs="Arabic Typesetting"/>
          <w:sz w:val="34"/>
          <w:szCs w:val="34"/>
        </w:rPr>
        <w:tab/>
      </w:r>
      <w:r w:rsidRPr="000E3DF8">
        <w:rPr>
          <w:rFonts w:ascii="Arabic Typesetting" w:hAnsi="Arabic Typesetting" w:cs="Arabic Typesetting"/>
          <w:sz w:val="34"/>
          <w:szCs w:val="34"/>
          <w:u w:val="single"/>
          <w:rtl/>
        </w:rPr>
        <w:t>ميزانية 2014/15 بعد التحويلات</w:t>
      </w:r>
    </w:p>
    <w:p w:rsidR="00362339" w:rsidRPr="000E3DF8" w:rsidRDefault="00362339" w:rsidP="00362339">
      <w:pPr>
        <w:pStyle w:val="ListParagraph"/>
        <w:numPr>
          <w:ilvl w:val="0"/>
          <w:numId w:val="33"/>
        </w:numPr>
        <w:tabs>
          <w:tab w:val="left" w:pos="445"/>
        </w:tabs>
        <w:spacing w:after="120" w:line="340" w:lineRule="exact"/>
        <w:ind w:left="-5" w:firstLine="0"/>
        <w:contextualSpacing w:val="0"/>
        <w:jc w:val="both"/>
        <w:rPr>
          <w:rFonts w:ascii="Arabic Typesetting" w:hAnsi="Arabic Typesetting" w:cs="Arabic Typesetting"/>
          <w:sz w:val="34"/>
          <w:szCs w:val="34"/>
          <w:lang w:eastAsia="ko-KR"/>
        </w:rPr>
      </w:pPr>
      <w:r w:rsidRPr="00A348D3">
        <w:rPr>
          <w:rFonts w:ascii="Arabic Typesetting" w:hAnsi="Arabic Typesetting" w:cs="Arabic Typesetting"/>
          <w:sz w:val="34"/>
          <w:szCs w:val="34"/>
          <w:rtl/>
        </w:rPr>
        <w:t>إن الزيادة الإجمالية في ميزانية 2014/15 بعد التحويلات ترجع في المقام الأول إلى: "1" تمويل حلول توفير الموارد المؤقتة لتغطية حالات الغياب الطويل الأمد، "2" وزيادة تكاليف أنشطة الأمم المتحدة المشتركة، "3" وتعزيز قدرة مجلس الويبو للتظلمات، "4" وإطلاق مبادرات جديدة، بما في ذلك برنامج الويبو للمكافآت والتقدير، "5" وزيادة تكاليف التأمين على المندوبين والمشاركين في اجتماعات الويبو.</w:t>
      </w:r>
    </w:p>
    <w:p w:rsidR="00362339" w:rsidRPr="000E3DF8" w:rsidRDefault="00362339" w:rsidP="00362339">
      <w:pPr>
        <w:keepNext/>
        <w:bidi/>
        <w:spacing w:after="120" w:line="340" w:lineRule="exact"/>
        <w:jc w:val="both"/>
        <w:rPr>
          <w:rFonts w:ascii="Arabic Typesetting" w:hAnsi="Arabic Typesetting" w:cs="Arabic Typesetting"/>
          <w:sz w:val="34"/>
          <w:szCs w:val="34"/>
          <w:u w:val="single"/>
          <w:rtl/>
          <w:lang w:eastAsia="ko-KR" w:bidi="ar-EG"/>
        </w:rPr>
      </w:pPr>
      <w:r w:rsidRPr="000E3DF8">
        <w:rPr>
          <w:rFonts w:ascii="Arabic Typesetting" w:hAnsi="Arabic Typesetting" w:cs="Arabic Typesetting"/>
          <w:sz w:val="34"/>
          <w:szCs w:val="34"/>
          <w:rtl/>
          <w:lang w:eastAsia="ko-KR"/>
        </w:rPr>
        <w:t>باء</w:t>
      </w:r>
      <w:r w:rsidRPr="000E3DF8">
        <w:rPr>
          <w:rFonts w:ascii="Arabic Typesetting" w:hAnsi="Arabic Typesetting" w:cs="Arabic Typesetting"/>
          <w:sz w:val="34"/>
          <w:szCs w:val="34"/>
          <w:lang w:eastAsia="ko-KR"/>
        </w:rPr>
        <w:t>.</w:t>
      </w:r>
      <w:r w:rsidRPr="000E3DF8">
        <w:rPr>
          <w:rFonts w:ascii="Arabic Typesetting" w:hAnsi="Arabic Typesetting" w:cs="Arabic Typesetting"/>
          <w:sz w:val="34"/>
          <w:szCs w:val="34"/>
          <w:lang w:eastAsia="ko-KR"/>
        </w:rPr>
        <w:tab/>
      </w:r>
      <w:r w:rsidRPr="000E3DF8">
        <w:rPr>
          <w:rFonts w:ascii="Arabic Typesetting" w:hAnsi="Arabic Typesetting" w:cs="Arabic Typesetting"/>
          <w:sz w:val="34"/>
          <w:szCs w:val="34"/>
          <w:u w:val="single"/>
          <w:rtl/>
          <w:lang w:eastAsia="ko-KR"/>
        </w:rPr>
        <w:t>استخدام الميزانية في عام 2014</w:t>
      </w:r>
    </w:p>
    <w:p w:rsidR="00362339" w:rsidRDefault="00362339" w:rsidP="00362339">
      <w:pPr>
        <w:pStyle w:val="ListParagraph"/>
        <w:numPr>
          <w:ilvl w:val="0"/>
          <w:numId w:val="33"/>
        </w:numPr>
        <w:tabs>
          <w:tab w:val="left" w:pos="625"/>
        </w:tabs>
        <w:spacing w:after="120" w:line="340" w:lineRule="exact"/>
        <w:ind w:left="0" w:firstLine="0"/>
        <w:contextualSpacing w:val="0"/>
        <w:jc w:val="both"/>
        <w:rPr>
          <w:rFonts w:ascii="Arabic Typesetting" w:hAnsi="Arabic Typesetting" w:cs="Arabic Typesetting"/>
          <w:sz w:val="34"/>
          <w:szCs w:val="34"/>
        </w:rPr>
      </w:pPr>
      <w:r w:rsidRPr="000E3DF8">
        <w:rPr>
          <w:rFonts w:ascii="Arabic Typesetting" w:hAnsi="Arabic Typesetting" w:cs="Arabic Typesetting"/>
          <w:sz w:val="34"/>
          <w:szCs w:val="34"/>
          <w:rtl/>
        </w:rPr>
        <w:t>لم يخرج استخدام الميزانية عن النطاق المتوقع الذي يتراوح من 40 إلى 60 في المائة في السنة الأولى من الثنائية، ويسير استخدام الميزانية في المسار الصحيح</w:t>
      </w:r>
      <w:r>
        <w:rPr>
          <w:rFonts w:ascii="Arabic Typesetting" w:hAnsi="Arabic Typesetting" w:cs="Arabic Typesetting" w:hint="cs"/>
          <w:sz w:val="34"/>
          <w:szCs w:val="34"/>
          <w:rtl/>
        </w:rPr>
        <w:t>.</w:t>
      </w:r>
    </w:p>
    <w:p w:rsidR="00362339" w:rsidRPr="00A348D3" w:rsidRDefault="00362339" w:rsidP="00362339">
      <w:pPr>
        <w:tabs>
          <w:tab w:val="left" w:pos="625"/>
        </w:tabs>
        <w:bidi/>
        <w:spacing w:after="120" w:line="340" w:lineRule="exact"/>
        <w:jc w:val="both"/>
        <w:rPr>
          <w:rFonts w:ascii="Arabic Typesetting" w:hAnsi="Arabic Typesetting" w:cs="Arabic Typesetting"/>
          <w:sz w:val="34"/>
          <w:szCs w:val="34"/>
        </w:rPr>
      </w:pPr>
    </w:p>
    <w:p w:rsidR="00362339" w:rsidRDefault="00362339" w:rsidP="00362339">
      <w:pPr>
        <w:pStyle w:val="NumberedParaAR"/>
        <w:numPr>
          <w:ilvl w:val="0"/>
          <w:numId w:val="0"/>
        </w:numPr>
        <w:rPr>
          <w:rtl/>
        </w:rPr>
      </w:pPr>
    </w:p>
    <w:p w:rsidR="00362339" w:rsidRDefault="00362339" w:rsidP="00362339">
      <w:pPr>
        <w:pStyle w:val="NumberedParaAR"/>
        <w:numPr>
          <w:ilvl w:val="0"/>
          <w:numId w:val="0"/>
        </w:numPr>
        <w:rPr>
          <w:rtl/>
        </w:rPr>
      </w:pPr>
    </w:p>
    <w:p w:rsidR="00362339" w:rsidRDefault="00362339" w:rsidP="00362339">
      <w:pPr>
        <w:rPr>
          <w:rFonts w:ascii="Arabic Typesetting" w:hAnsi="Arabic Typesetting" w:cs="Arabic Typesetting"/>
          <w:sz w:val="36"/>
          <w:szCs w:val="36"/>
          <w:rtl/>
        </w:rPr>
      </w:pPr>
      <w:r>
        <w:rPr>
          <w:rtl/>
        </w:rPr>
        <w:br w:type="page"/>
      </w:r>
    </w:p>
    <w:p w:rsidR="00362339" w:rsidRPr="00915587" w:rsidRDefault="00362339" w:rsidP="00362339">
      <w:pPr>
        <w:pStyle w:val="Heading3"/>
        <w:bidi/>
        <w:spacing w:after="120"/>
        <w:rPr>
          <w:rFonts w:ascii="Arabic Typesetting" w:hAnsi="Arabic Typesetting" w:cs="Arabic Typesetting"/>
          <w:sz w:val="36"/>
          <w:szCs w:val="36"/>
          <w:u w:val="none"/>
          <w:lang w:val="fr-CH"/>
        </w:rPr>
      </w:pPr>
      <w:bookmarkStart w:id="99" w:name="_Toc392610059"/>
      <w:bookmarkStart w:id="100" w:name="_Toc393807107"/>
      <w:bookmarkStart w:id="101" w:name="_Toc393807233"/>
      <w:bookmarkStart w:id="102" w:name="_Toc393807982"/>
      <w:bookmarkStart w:id="103" w:name="_Toc393817960"/>
      <w:bookmarkStart w:id="104" w:name="_Toc422829665"/>
      <w:r w:rsidRPr="00915587">
        <w:rPr>
          <w:rFonts w:ascii="Arabic Typesetting" w:hAnsi="Arabic Typesetting" w:cs="Arabic Typesetting"/>
          <w:sz w:val="36"/>
          <w:szCs w:val="36"/>
          <w:u w:val="none"/>
          <w:rtl/>
          <w:lang w:val="fr-CH"/>
        </w:rPr>
        <w:lastRenderedPageBreak/>
        <w:t xml:space="preserve">البرنامج </w:t>
      </w:r>
      <w:r w:rsidRPr="00915587">
        <w:rPr>
          <w:rFonts w:ascii="Arabic Typesetting" w:hAnsi="Arabic Typesetting" w:cs="Arabic Typesetting"/>
          <w:sz w:val="36"/>
          <w:szCs w:val="36"/>
          <w:u w:val="none"/>
          <w:lang w:val="fr-CH"/>
        </w:rPr>
        <w:t>24</w:t>
      </w:r>
      <w:r w:rsidRPr="00915587">
        <w:rPr>
          <w:rFonts w:ascii="Arabic Typesetting" w:hAnsi="Arabic Typesetting" w:cs="Arabic Typesetting"/>
          <w:sz w:val="36"/>
          <w:szCs w:val="36"/>
          <w:u w:val="none"/>
          <w:rtl/>
          <w:lang w:val="fr-CH"/>
        </w:rPr>
        <w:t>:</w:t>
      </w:r>
      <w:r w:rsidRPr="00915587">
        <w:rPr>
          <w:rFonts w:ascii="Arabic Typesetting" w:hAnsi="Arabic Typesetting" w:cs="Arabic Typesetting"/>
          <w:sz w:val="36"/>
          <w:szCs w:val="36"/>
          <w:u w:val="none"/>
          <w:rtl/>
          <w:lang w:val="fr-CH"/>
        </w:rPr>
        <w:tab/>
      </w:r>
      <w:r w:rsidRPr="00915587">
        <w:rPr>
          <w:rFonts w:ascii="Arabic Typesetting" w:hAnsi="Arabic Typesetting" w:cs="Arabic Typesetting"/>
          <w:sz w:val="36"/>
          <w:szCs w:val="36"/>
          <w:u w:val="none"/>
          <w:rtl/>
          <w:lang w:val="fr-CH"/>
        </w:rPr>
        <w:tab/>
        <w:t>خدمات الدعم العامة</w:t>
      </w:r>
      <w:bookmarkEnd w:id="99"/>
      <w:bookmarkEnd w:id="100"/>
      <w:bookmarkEnd w:id="101"/>
      <w:bookmarkEnd w:id="102"/>
      <w:bookmarkEnd w:id="103"/>
      <w:bookmarkEnd w:id="104"/>
    </w:p>
    <w:p w:rsidR="00362339" w:rsidRPr="00915587" w:rsidRDefault="00362339" w:rsidP="00362339">
      <w:pPr>
        <w:keepNext/>
        <w:bidi/>
        <w:spacing w:after="120" w:line="360" w:lineRule="exact"/>
        <w:rPr>
          <w:rFonts w:ascii="Arabic Typesetting" w:hAnsi="Arabic Typesetting" w:cs="Arabic Typesetting"/>
          <w:b/>
          <w:bCs/>
          <w:sz w:val="36"/>
          <w:szCs w:val="36"/>
          <w:lang w:val="fr-CH"/>
        </w:rPr>
      </w:pPr>
      <w:r w:rsidRPr="00915587">
        <w:rPr>
          <w:rFonts w:ascii="Arabic Typesetting" w:hAnsi="Arabic Typesetting" w:cs="Arabic Typesetting"/>
          <w:b/>
          <w:bCs/>
          <w:sz w:val="36"/>
          <w:szCs w:val="36"/>
          <w:rtl/>
          <w:lang w:val="fr-CH"/>
        </w:rPr>
        <w:t>المسؤول عن البرنامج:</w:t>
      </w:r>
      <w:r w:rsidRPr="00915587">
        <w:rPr>
          <w:rFonts w:ascii="Arabic Typesetting" w:hAnsi="Arabic Typesetting" w:cs="Arabic Typesetting"/>
          <w:b/>
          <w:bCs/>
          <w:sz w:val="36"/>
          <w:szCs w:val="36"/>
          <w:rtl/>
          <w:lang w:val="fr-CH"/>
        </w:rPr>
        <w:tab/>
      </w:r>
      <w:r w:rsidRPr="00915587">
        <w:rPr>
          <w:rFonts w:ascii="Arabic Typesetting" w:hAnsi="Arabic Typesetting" w:cs="Arabic Typesetting"/>
          <w:b/>
          <w:bCs/>
          <w:sz w:val="36"/>
          <w:szCs w:val="36"/>
          <w:rtl/>
          <w:lang w:val="fr-CH"/>
        </w:rPr>
        <w:tab/>
        <w:t xml:space="preserve">السيد أ. </w:t>
      </w:r>
      <w:proofErr w:type="spellStart"/>
      <w:r w:rsidRPr="00915587">
        <w:rPr>
          <w:rFonts w:ascii="Arabic Typesetting" w:hAnsi="Arabic Typesetting" w:cs="Arabic Typesetting"/>
          <w:b/>
          <w:bCs/>
          <w:sz w:val="36"/>
          <w:szCs w:val="36"/>
          <w:rtl/>
          <w:lang w:val="fr-CH"/>
        </w:rPr>
        <w:t>سوندارام</w:t>
      </w:r>
      <w:proofErr w:type="spellEnd"/>
    </w:p>
    <w:p w:rsidR="00362339" w:rsidRPr="00915587" w:rsidRDefault="00362339" w:rsidP="00362339">
      <w:pPr>
        <w:keepNext/>
        <w:bidi/>
        <w:spacing w:before="240" w:after="120" w:line="340" w:lineRule="exact"/>
        <w:rPr>
          <w:rFonts w:ascii="Arabic Typesetting" w:hAnsi="Arabic Typesetting" w:cs="Arabic Typesetting"/>
          <w:sz w:val="36"/>
          <w:szCs w:val="36"/>
          <w:lang w:val="fr-CH"/>
        </w:rPr>
      </w:pPr>
      <w:r w:rsidRPr="00915587">
        <w:rPr>
          <w:rFonts w:ascii="Arabic Typesetting" w:hAnsi="Arabic Typesetting" w:cs="Arabic Typesetting" w:hint="cs"/>
          <w:sz w:val="36"/>
          <w:szCs w:val="36"/>
          <w:rtl/>
          <w:lang w:val="fr-CH"/>
        </w:rPr>
        <w:t>استعراض التقدم في عام 2014</w:t>
      </w:r>
    </w:p>
    <w:p w:rsidR="00362339" w:rsidRDefault="00362339" w:rsidP="00362339">
      <w:pPr>
        <w:numPr>
          <w:ilvl w:val="0"/>
          <w:numId w:val="34"/>
        </w:numPr>
        <w:bidi/>
        <w:spacing w:after="120" w:line="340" w:lineRule="exact"/>
        <w:ind w:left="-2" w:firstLine="1"/>
        <w:rPr>
          <w:rFonts w:ascii="Arabic Typesetting" w:hAnsi="Arabic Typesetting" w:cs="Arabic Typesetting"/>
          <w:sz w:val="34"/>
          <w:szCs w:val="34"/>
          <w:lang w:val="fr-CH"/>
        </w:rPr>
      </w:pPr>
      <w:r>
        <w:rPr>
          <w:rFonts w:ascii="Arabic Typesetting" w:hAnsi="Arabic Typesetting" w:cs="Arabic Typesetting" w:hint="cs"/>
          <w:sz w:val="34"/>
          <w:szCs w:val="34"/>
          <w:rtl/>
          <w:lang w:val="fr-CH"/>
        </w:rPr>
        <w:t>ب</w:t>
      </w:r>
      <w:r w:rsidRPr="000638FC">
        <w:rPr>
          <w:rFonts w:ascii="Arabic Typesetting" w:hAnsi="Arabic Typesetting" w:cs="Arabic Typesetting" w:hint="cs"/>
          <w:sz w:val="34"/>
          <w:szCs w:val="34"/>
          <w:rtl/>
          <w:lang w:val="fr-CH"/>
        </w:rPr>
        <w:t xml:space="preserve">الإضافة إلى تقديم توجيه ودعم استراتيجيين في مجالي الإدارة والتنظيم الإداري في الويبو، يشمل البرنامج خدمات </w:t>
      </w:r>
      <w:r>
        <w:rPr>
          <w:rFonts w:ascii="Arabic Typesetting" w:hAnsi="Arabic Typesetting" w:cs="Arabic Typesetting" w:hint="cs"/>
          <w:sz w:val="34"/>
          <w:szCs w:val="34"/>
          <w:rtl/>
          <w:lang w:val="fr-CH"/>
        </w:rPr>
        <w:t>المشتريات</w:t>
      </w:r>
      <w:r w:rsidRPr="000638FC">
        <w:rPr>
          <w:rFonts w:ascii="Arabic Typesetting" w:hAnsi="Arabic Typesetting" w:cs="Arabic Typesetting" w:hint="cs"/>
          <w:sz w:val="34"/>
          <w:szCs w:val="34"/>
          <w:rtl/>
          <w:lang w:val="fr-CH"/>
        </w:rPr>
        <w:t xml:space="preserve"> والسفر والبنى التحتية للمباني.</w:t>
      </w:r>
    </w:p>
    <w:p w:rsidR="00362339" w:rsidRDefault="00362339" w:rsidP="00362339">
      <w:pPr>
        <w:numPr>
          <w:ilvl w:val="0"/>
          <w:numId w:val="34"/>
        </w:numPr>
        <w:bidi/>
        <w:spacing w:after="120" w:line="340" w:lineRule="exact"/>
        <w:ind w:left="-2" w:firstLine="1"/>
        <w:rPr>
          <w:rFonts w:ascii="Arabic Typesetting" w:hAnsi="Arabic Typesetting" w:cs="Arabic Typesetting"/>
          <w:sz w:val="34"/>
          <w:szCs w:val="34"/>
          <w:lang w:val="fr-CH"/>
        </w:rPr>
      </w:pPr>
      <w:r>
        <w:rPr>
          <w:rFonts w:ascii="Arabic Typesetting" w:hAnsi="Arabic Typesetting" w:cs="Arabic Typesetting" w:hint="cs"/>
          <w:sz w:val="34"/>
          <w:szCs w:val="34"/>
          <w:rtl/>
          <w:lang w:val="fr-CH"/>
        </w:rPr>
        <w:t>وفي عام 2014، أحرزت خدمات المشتريات والسفر تقدما جيدا صوب تحقيق الأهداف من خلال عدة تدابير ترمي إلى تحسين الكفاءة وزيادة تخفيض نفقات الويبو من نفقات خلاف الموظفين، كما يظهر في بيانات الأداء أدناه.</w:t>
      </w:r>
    </w:p>
    <w:p w:rsidR="00362339" w:rsidRDefault="00362339" w:rsidP="00362339">
      <w:pPr>
        <w:numPr>
          <w:ilvl w:val="0"/>
          <w:numId w:val="34"/>
        </w:numPr>
        <w:bidi/>
        <w:spacing w:after="120" w:line="340" w:lineRule="exact"/>
        <w:ind w:left="-2" w:firstLine="1"/>
        <w:rPr>
          <w:rFonts w:ascii="Arabic Typesetting" w:hAnsi="Arabic Typesetting" w:cs="Arabic Typesetting"/>
          <w:sz w:val="34"/>
          <w:szCs w:val="34"/>
          <w:lang w:val="fr-CH"/>
        </w:rPr>
      </w:pPr>
      <w:r>
        <w:rPr>
          <w:rFonts w:ascii="Arabic Typesetting" w:hAnsi="Arabic Typesetting" w:cs="Arabic Typesetting" w:hint="cs"/>
          <w:sz w:val="34"/>
          <w:szCs w:val="34"/>
          <w:rtl/>
          <w:lang w:val="fr-CH"/>
        </w:rPr>
        <w:t>وتم تحقيق إنجازين رئيسيين في عام 2014: "1" تنفيذ سياسة جديدة للخدمات التعاقدية الفردية، فضلا عن إدراج إدارة تلك الخدمات في شعبة المشتريات والسفر، "2" وأداة حجز إلكترونية أطلقت في ديسمبر من شأنها تحقيق وفورات كبيرة في عام</w:t>
      </w:r>
      <w:r>
        <w:rPr>
          <w:rFonts w:ascii="Arabic Typesetting" w:hAnsi="Arabic Typesetting" w:cs="Arabic Typesetting" w:hint="eastAsia"/>
          <w:sz w:val="34"/>
          <w:szCs w:val="34"/>
          <w:rtl/>
          <w:lang w:val="fr-CH"/>
        </w:rPr>
        <w:t> </w:t>
      </w:r>
      <w:r>
        <w:rPr>
          <w:rFonts w:ascii="Arabic Typesetting" w:hAnsi="Arabic Typesetting" w:cs="Arabic Typesetting" w:hint="cs"/>
          <w:sz w:val="34"/>
          <w:szCs w:val="34"/>
          <w:rtl/>
          <w:lang w:val="fr-CH"/>
        </w:rPr>
        <w:t>2015. وفيما يخص الإطار التنظيمي، صدر تعميم إداري جديد عن المبادئ العامة والقواعد الأساسية بشأن المشتريات إضافة إلى دليل المشتريات بغية الأخذ بالتحسينات المدخلة على عملية المشتريات.</w:t>
      </w:r>
    </w:p>
    <w:p w:rsidR="00362339" w:rsidRDefault="00362339" w:rsidP="00362339">
      <w:pPr>
        <w:numPr>
          <w:ilvl w:val="0"/>
          <w:numId w:val="34"/>
        </w:numPr>
        <w:bidi/>
        <w:spacing w:after="120" w:line="340" w:lineRule="exact"/>
        <w:ind w:left="-2" w:firstLine="1"/>
        <w:rPr>
          <w:rFonts w:ascii="Arabic Typesetting" w:hAnsi="Arabic Typesetting" w:cs="Arabic Typesetting"/>
          <w:sz w:val="34"/>
          <w:szCs w:val="34"/>
          <w:lang w:val="fr-CH"/>
        </w:rPr>
      </w:pPr>
      <w:r>
        <w:rPr>
          <w:rFonts w:ascii="Arabic Typesetting" w:hAnsi="Arabic Typesetting" w:cs="Arabic Typesetting" w:hint="cs"/>
          <w:sz w:val="34"/>
          <w:szCs w:val="34"/>
          <w:rtl/>
          <w:lang w:val="fr-CH"/>
        </w:rPr>
        <w:t>وتواصل تحقيق وفورات في ما يُشترى من سلع وخدمات باتباع نهج أكثر صرامة في التفاوض على الأسعار، مما أدى إلى جني وفورات بلغت إجمالا 000</w:t>
      </w:r>
      <w:r>
        <w:rPr>
          <w:rFonts w:ascii="Arabic Typesetting" w:hAnsi="Arabic Typesetting" w:cs="Arabic Typesetting" w:hint="eastAsia"/>
          <w:sz w:val="34"/>
          <w:szCs w:val="34"/>
          <w:rtl/>
          <w:lang w:val="fr-CH"/>
        </w:rPr>
        <w:t> </w:t>
      </w:r>
      <w:r>
        <w:rPr>
          <w:rFonts w:ascii="Arabic Typesetting" w:hAnsi="Arabic Typesetting" w:cs="Arabic Typesetting" w:hint="cs"/>
          <w:sz w:val="34"/>
          <w:szCs w:val="34"/>
          <w:rtl/>
          <w:lang w:val="fr-CH"/>
        </w:rPr>
        <w:t>663</w:t>
      </w:r>
      <w:r>
        <w:rPr>
          <w:rFonts w:ascii="Arabic Typesetting" w:hAnsi="Arabic Typesetting" w:cs="Arabic Typesetting" w:hint="eastAsia"/>
          <w:sz w:val="34"/>
          <w:szCs w:val="34"/>
          <w:rtl/>
          <w:lang w:val="fr-CH"/>
        </w:rPr>
        <w:t> </w:t>
      </w:r>
      <w:r>
        <w:rPr>
          <w:rFonts w:ascii="Arabic Typesetting" w:hAnsi="Arabic Typesetting" w:cs="Arabic Typesetting" w:hint="cs"/>
          <w:sz w:val="34"/>
          <w:szCs w:val="34"/>
          <w:rtl/>
          <w:lang w:val="fr-CH"/>
        </w:rPr>
        <w:t>2 فرنك سويسري في عام 2014. وفيما يخص نفقات السفر، فقد خُفّض متوسط سعر تذاكر الرحلات الجوية بنسبة 7.5 بالمائة ليبلغ 598</w:t>
      </w:r>
      <w:r>
        <w:rPr>
          <w:rFonts w:ascii="Arabic Typesetting" w:hAnsi="Arabic Typesetting" w:cs="Arabic Typesetting" w:hint="eastAsia"/>
          <w:sz w:val="34"/>
          <w:szCs w:val="34"/>
          <w:rtl/>
          <w:lang w:val="fr-CH"/>
        </w:rPr>
        <w:t> </w:t>
      </w:r>
      <w:r>
        <w:rPr>
          <w:rFonts w:ascii="Arabic Typesetting" w:hAnsi="Arabic Typesetting" w:cs="Arabic Typesetting" w:hint="cs"/>
          <w:sz w:val="34"/>
          <w:szCs w:val="34"/>
          <w:rtl/>
          <w:lang w:val="fr-CH"/>
        </w:rPr>
        <w:t>1 فرنكا سويسريا مقابل 728</w:t>
      </w:r>
      <w:r>
        <w:rPr>
          <w:rFonts w:ascii="Arabic Typesetting" w:hAnsi="Arabic Typesetting" w:cs="Arabic Typesetting" w:hint="eastAsia"/>
          <w:sz w:val="34"/>
          <w:szCs w:val="34"/>
          <w:rtl/>
          <w:lang w:val="fr-CH"/>
        </w:rPr>
        <w:t> </w:t>
      </w:r>
      <w:r>
        <w:rPr>
          <w:rFonts w:ascii="Arabic Typesetting" w:hAnsi="Arabic Typesetting" w:cs="Arabic Typesetting" w:hint="cs"/>
          <w:sz w:val="34"/>
          <w:szCs w:val="34"/>
          <w:rtl/>
          <w:lang w:val="fr-CH"/>
        </w:rPr>
        <w:t>1 فرنكا سويسريا في عام 2013، وذلك بفضل زيادة استخدام رحلات الدرجة الاقتصادية. وتجدر الإشارة أيضا إلى أن عام 2014 شهد بذل جهد كبير من أجل تخفيض نفقات السفر بما أفضى إلى تقليص عدد التذاكر الصادرة وعدد طلبات السفر المتأخرة على حد سواء. ومن خلال الرصد الدقيق للعملية الإدارية، تقلّصت المدة المستغرقة في معالجة طلبات الاقتناء بالنصف في المتوسط في غضون أربع سنوات، مما أفضى إلى فعالية عالية ومهارة رفيعة في اقتناء السلع والخدمات، كما هو مبيّن في الشكل التالي.</w:t>
      </w:r>
    </w:p>
    <w:p w:rsidR="00362339" w:rsidRDefault="00362339" w:rsidP="00362339">
      <w:pPr>
        <w:bidi/>
        <w:spacing w:before="240" w:after="240"/>
        <w:jc w:val="center"/>
        <w:rPr>
          <w:rFonts w:ascii="Arabic Typesetting" w:hAnsi="Arabic Typesetting" w:cs="Arabic Typesetting"/>
          <w:sz w:val="34"/>
          <w:szCs w:val="34"/>
          <w:lang w:val="fr-CH"/>
        </w:rPr>
      </w:pPr>
      <w:r>
        <w:rPr>
          <w:rFonts w:ascii="Arabic Typesetting" w:hAnsi="Arabic Typesetting" w:cs="Arabic Typesetting"/>
          <w:noProof/>
          <w:sz w:val="34"/>
          <w:szCs w:val="34"/>
        </w:rPr>
        <w:drawing>
          <wp:inline distT="0" distB="0" distL="0" distR="0" wp14:anchorId="1142750D" wp14:editId="3D911B49">
            <wp:extent cx="4202488" cy="2779975"/>
            <wp:effectExtent l="0" t="0" r="7620" b="1905"/>
            <wp:docPr id="79" name="Picture 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44">
                      <a:extLst>
                        <a:ext uri="{28A0092B-C50C-407E-A947-70E740481C1C}">
                          <a14:useLocalDpi xmlns:a14="http://schemas.microsoft.com/office/drawing/2010/main" val="0"/>
                        </a:ext>
                      </a:extLst>
                    </a:blip>
                    <a:srcRect/>
                    <a:stretch>
                      <a:fillRect/>
                    </a:stretch>
                  </pic:blipFill>
                  <pic:spPr bwMode="auto">
                    <a:xfrm>
                      <a:off x="0" y="0"/>
                      <a:ext cx="4209035" cy="2784306"/>
                    </a:xfrm>
                    <a:prstGeom prst="rect">
                      <a:avLst/>
                    </a:prstGeom>
                    <a:noFill/>
                  </pic:spPr>
                </pic:pic>
              </a:graphicData>
            </a:graphic>
          </wp:inline>
        </w:drawing>
      </w:r>
    </w:p>
    <w:p w:rsidR="00362339" w:rsidRDefault="00362339" w:rsidP="00362339">
      <w:pPr>
        <w:numPr>
          <w:ilvl w:val="0"/>
          <w:numId w:val="34"/>
        </w:numPr>
        <w:bidi/>
        <w:spacing w:after="120" w:line="340" w:lineRule="exact"/>
        <w:ind w:left="-2" w:firstLine="1"/>
        <w:rPr>
          <w:rFonts w:ascii="Arabic Typesetting" w:hAnsi="Arabic Typesetting" w:cs="Arabic Typesetting"/>
          <w:sz w:val="34"/>
          <w:szCs w:val="34"/>
          <w:lang w:val="fr-CH"/>
        </w:rPr>
      </w:pPr>
      <w:r>
        <w:rPr>
          <w:rFonts w:ascii="Arabic Typesetting" w:hAnsi="Arabic Typesetting" w:cs="Arabic Typesetting" w:hint="cs"/>
          <w:sz w:val="34"/>
          <w:szCs w:val="34"/>
          <w:rtl/>
          <w:lang w:val="fr-CH"/>
        </w:rPr>
        <w:t>وفيما يتعلق بإدارة المباني تم، في عام 2014، تحقيق زيادة كبيرة في التفاعل وتقاسم التجارب والمعلومات مع سائر وكالات الأمم المتحدة، لا</w:t>
      </w:r>
      <w:r>
        <w:rPr>
          <w:rFonts w:ascii="Arabic Typesetting" w:hAnsi="Arabic Typesetting" w:cs="Arabic Typesetting" w:hint="eastAsia"/>
          <w:sz w:val="34"/>
          <w:szCs w:val="34"/>
          <w:rtl/>
          <w:lang w:val="fr-CH"/>
        </w:rPr>
        <w:t> </w:t>
      </w:r>
      <w:r>
        <w:rPr>
          <w:rFonts w:ascii="Arabic Typesetting" w:hAnsi="Arabic Typesetting" w:cs="Arabic Typesetting" w:hint="cs"/>
          <w:sz w:val="34"/>
          <w:szCs w:val="34"/>
          <w:rtl/>
          <w:lang w:val="fr-CH"/>
        </w:rPr>
        <w:t>سيما الوكالات الموجودة في جنيف، بخصوص كل من إدارة مشروعات البناء والتجديد الكبرى (مثل خطة التراث الاستراتيجية لمقر الأمم المتحدة بجنيف) وإدارة المباني وشغلها (الأماكن المخصصة للمكاتب، ومرافق المؤتمرات والاجتماعات، والأماكن التقنية والمتخصصة، والأماكن شبه العامة).</w:t>
      </w:r>
    </w:p>
    <w:p w:rsidR="00362339" w:rsidRDefault="00362339" w:rsidP="00362339">
      <w:pPr>
        <w:numPr>
          <w:ilvl w:val="0"/>
          <w:numId w:val="34"/>
        </w:numPr>
        <w:bidi/>
        <w:spacing w:after="120" w:line="340" w:lineRule="exact"/>
        <w:ind w:left="-2" w:firstLine="1"/>
        <w:rPr>
          <w:rFonts w:ascii="Arabic Typesetting" w:hAnsi="Arabic Typesetting" w:cs="Arabic Typesetting"/>
          <w:sz w:val="34"/>
          <w:szCs w:val="34"/>
          <w:lang w:val="fr-CH"/>
        </w:rPr>
      </w:pPr>
      <w:r>
        <w:rPr>
          <w:rFonts w:ascii="Arabic Typesetting" w:hAnsi="Arabic Typesetting" w:cs="Arabic Typesetting" w:hint="cs"/>
          <w:sz w:val="34"/>
          <w:szCs w:val="34"/>
          <w:rtl/>
          <w:lang w:val="fr-CH"/>
        </w:rPr>
        <w:t>وفيما يخص إدارة الأماكن في مباني المقر الرئيسي تم التوصل، في نهاية عام 2014، إلى توازن مناسب بين أماكن العمل المشغولة (85</w:t>
      </w:r>
      <w:r>
        <w:rPr>
          <w:rFonts w:ascii="Arabic Typesetting" w:hAnsi="Arabic Typesetting" w:cs="Arabic Typesetting" w:hint="eastAsia"/>
          <w:sz w:val="34"/>
          <w:szCs w:val="34"/>
          <w:rtl/>
          <w:lang w:val="fr-CH"/>
        </w:rPr>
        <w:t> </w:t>
      </w:r>
      <w:r>
        <w:rPr>
          <w:rFonts w:ascii="Arabic Typesetting" w:hAnsi="Arabic Typesetting" w:cs="Arabic Typesetting" w:hint="cs"/>
          <w:sz w:val="34"/>
          <w:szCs w:val="34"/>
          <w:rtl/>
          <w:lang w:val="fr-CH"/>
        </w:rPr>
        <w:t>بالمائة) وأماكن العمل غير المشغولة (15</w:t>
      </w:r>
      <w:r>
        <w:rPr>
          <w:rFonts w:ascii="Arabic Typesetting" w:hAnsi="Arabic Typesetting" w:cs="Arabic Typesetting" w:hint="eastAsia"/>
          <w:sz w:val="34"/>
          <w:szCs w:val="34"/>
          <w:rtl/>
          <w:lang w:val="fr-CH"/>
        </w:rPr>
        <w:t> </w:t>
      </w:r>
      <w:r>
        <w:rPr>
          <w:rFonts w:ascii="Arabic Typesetting" w:hAnsi="Arabic Typesetting" w:cs="Arabic Typesetting" w:hint="cs"/>
          <w:sz w:val="34"/>
          <w:szCs w:val="34"/>
          <w:rtl/>
          <w:lang w:val="fr-CH"/>
        </w:rPr>
        <w:t xml:space="preserve">بالمائة) للعام الثاني على التوالي، ولو أن التوازن لم يتحقق بشكل متساو في </w:t>
      </w:r>
      <w:r>
        <w:rPr>
          <w:rFonts w:ascii="Arabic Typesetting" w:hAnsi="Arabic Typesetting" w:cs="Arabic Typesetting" w:hint="cs"/>
          <w:sz w:val="34"/>
          <w:szCs w:val="34"/>
          <w:rtl/>
          <w:lang w:val="fr-CH"/>
        </w:rPr>
        <w:lastRenderedPageBreak/>
        <w:t>كل المباني، كما هو مشروح في التقارير السابقة. وقد مكّن استخدام أماكن التخزين وتوقيف السيارات داخل الموقع وخارجه من إنهاء عقد استئجار مساحتين للتخزين وتوقيف السيارات خارج الموقع، وتقليص كميات الإمدادات المكتبية (بما أسفر عن وفورات إجمالية بلغت 800</w:t>
      </w:r>
      <w:r>
        <w:rPr>
          <w:rFonts w:ascii="Arabic Typesetting" w:hAnsi="Arabic Typesetting" w:cs="Arabic Typesetting" w:hint="eastAsia"/>
          <w:sz w:val="34"/>
          <w:szCs w:val="34"/>
          <w:rtl/>
          <w:lang w:val="fr-CH"/>
        </w:rPr>
        <w:t> </w:t>
      </w:r>
      <w:r>
        <w:rPr>
          <w:rFonts w:ascii="Arabic Typesetting" w:hAnsi="Arabic Typesetting" w:cs="Arabic Typesetting" w:hint="cs"/>
          <w:sz w:val="34"/>
          <w:szCs w:val="34"/>
          <w:rtl/>
          <w:lang w:val="fr-CH"/>
        </w:rPr>
        <w:t>23 فرنك سويسري بحلول نهاية 2014). وأخيرا تسنى، في عام 2014،  جني إيرادات بقيمة إجمالية تساوي 000</w:t>
      </w:r>
      <w:r>
        <w:rPr>
          <w:rFonts w:ascii="Arabic Typesetting" w:hAnsi="Arabic Typesetting" w:cs="Arabic Typesetting" w:hint="eastAsia"/>
          <w:sz w:val="34"/>
          <w:szCs w:val="34"/>
          <w:rtl/>
          <w:lang w:val="fr-CH"/>
        </w:rPr>
        <w:t> </w:t>
      </w:r>
      <w:r>
        <w:rPr>
          <w:rFonts w:ascii="Arabic Typesetting" w:hAnsi="Arabic Typesetting" w:cs="Arabic Typesetting" w:hint="cs"/>
          <w:sz w:val="34"/>
          <w:szCs w:val="34"/>
          <w:rtl/>
          <w:lang w:val="fr-CH"/>
        </w:rPr>
        <w:t>195 فرنك سويسري بفضل تأجير بعض الأماكن لكيانات أخرى (مركز البيانات، والأماكن الموجودة في الأسطح لأغراض هوائيات الاتصالات الهاتفية، وآلة صرف الأوراق النقدية، ومكتب واحد لفائدة الجمعية التعاونية الدولية للموظفين الدوليين).</w:t>
      </w:r>
    </w:p>
    <w:p w:rsidR="00362339" w:rsidRDefault="00362339" w:rsidP="00362339">
      <w:pPr>
        <w:numPr>
          <w:ilvl w:val="0"/>
          <w:numId w:val="34"/>
        </w:numPr>
        <w:bidi/>
        <w:spacing w:after="120" w:line="340" w:lineRule="exact"/>
        <w:ind w:left="-2" w:firstLine="1"/>
        <w:rPr>
          <w:rFonts w:ascii="Arabic Typesetting" w:hAnsi="Arabic Typesetting" w:cs="Arabic Typesetting"/>
          <w:sz w:val="34"/>
          <w:szCs w:val="34"/>
          <w:lang w:val="fr-CH"/>
        </w:rPr>
      </w:pPr>
      <w:r>
        <w:rPr>
          <w:rFonts w:ascii="Arabic Typesetting" w:hAnsi="Arabic Typesetting" w:cs="Arabic Typesetting" w:hint="cs"/>
          <w:sz w:val="34"/>
          <w:szCs w:val="34"/>
          <w:rtl/>
          <w:lang w:val="fr-CH"/>
        </w:rPr>
        <w:t>وفيما يتصل بالتجهيزات التقنية اضطُلع ، طوال السنة، بصيانة منتظمة للتجهيزات التقنية الرئيسية و/أو الهامة طبقا للمخطط المحدّد. واستُكمل الجرد المفصّل الأول لجميع التجهيزات الهامة في عام 2014، مما يسهم في تعزيز التحليل الذي  سيجريه في المستقبل البرنامج الأوسع نطاقا الخاص بالصيانة الوقائية للبنية التحتية والتجهيزات.</w:t>
      </w:r>
    </w:p>
    <w:p w:rsidR="00362339" w:rsidRDefault="00362339" w:rsidP="00362339">
      <w:pPr>
        <w:pStyle w:val="ListParagraph"/>
        <w:numPr>
          <w:ilvl w:val="0"/>
          <w:numId w:val="34"/>
        </w:numPr>
        <w:spacing w:after="120" w:line="340" w:lineRule="exact"/>
        <w:ind w:left="-1" w:firstLine="0"/>
        <w:rPr>
          <w:rFonts w:ascii="Arabic Typesetting" w:hAnsi="Arabic Typesetting" w:cs="Arabic Typesetting"/>
          <w:sz w:val="34"/>
          <w:szCs w:val="34"/>
          <w:lang w:val="fr-CH" w:bidi="ar-SA"/>
        </w:rPr>
      </w:pPr>
      <w:r>
        <w:rPr>
          <w:rFonts w:ascii="Arabic Typesetting" w:hAnsi="Arabic Typesetting" w:cs="Arabic Typesetting" w:hint="cs"/>
          <w:sz w:val="34"/>
          <w:szCs w:val="34"/>
          <w:rtl/>
          <w:lang w:val="fr-CH"/>
        </w:rPr>
        <w:t xml:space="preserve">وفيما يخص تحديث المرافق القديمة، أحرز تقدم كبير، </w:t>
      </w:r>
      <w:r>
        <w:rPr>
          <w:rFonts w:ascii="Arabic Typesetting" w:hAnsi="Arabic Typesetting" w:cs="Arabic Typesetting" w:hint="cs"/>
          <w:sz w:val="34"/>
          <w:szCs w:val="34"/>
          <w:rtl/>
          <w:lang w:val="fr-CH" w:bidi="ar-SA"/>
        </w:rPr>
        <w:t xml:space="preserve">من </w:t>
      </w:r>
      <w:r>
        <w:rPr>
          <w:rFonts w:ascii="Arabic Typesetting" w:hAnsi="Arabic Typesetting" w:cs="Arabic Typesetting" w:hint="cs"/>
          <w:sz w:val="34"/>
          <w:szCs w:val="34"/>
          <w:rtl/>
          <w:lang w:val="fr-CH"/>
        </w:rPr>
        <w:t>خلال مشروعات الخطة الرأسمالية الرئيسية المموّلة من الأموال الاحتياطية</w:t>
      </w:r>
      <w:r>
        <w:rPr>
          <w:rStyle w:val="FootnoteReference"/>
          <w:rtl/>
          <w:lang w:val="fr-CH"/>
        </w:rPr>
        <w:footnoteReference w:id="59"/>
      </w:r>
      <w:r>
        <w:rPr>
          <w:rFonts w:ascii="Arabic Typesetting" w:hAnsi="Arabic Typesetting" w:cs="Arabic Typesetting" w:hint="cs"/>
          <w:sz w:val="34"/>
          <w:szCs w:val="34"/>
          <w:rtl/>
          <w:lang w:val="fr-CH"/>
        </w:rPr>
        <w:t xml:space="preserve">، وأيضا عبر عدد من التحسينات الأقل حجما والأكثر تقنية (يُرجى الاطلاع على التفاصيل في جدول </w:t>
      </w:r>
      <w:r>
        <w:rPr>
          <w:rFonts w:ascii="Arabic Typesetting" w:hAnsi="Arabic Typesetting" w:cs="Arabic Typesetting" w:hint="cs"/>
          <w:sz w:val="34"/>
          <w:szCs w:val="34"/>
          <w:rtl/>
          <w:lang w:val="fr-CH" w:bidi="ar-SA"/>
        </w:rPr>
        <w:t>الأداء).</w:t>
      </w:r>
    </w:p>
    <w:p w:rsidR="00362339" w:rsidRDefault="00362339" w:rsidP="00362339">
      <w:pPr>
        <w:numPr>
          <w:ilvl w:val="0"/>
          <w:numId w:val="34"/>
        </w:numPr>
        <w:bidi/>
        <w:spacing w:after="120" w:line="340" w:lineRule="exact"/>
        <w:ind w:left="-2" w:firstLine="1"/>
        <w:rPr>
          <w:rFonts w:ascii="Arabic Typesetting" w:hAnsi="Arabic Typesetting" w:cs="Arabic Typesetting"/>
          <w:sz w:val="34"/>
          <w:szCs w:val="34"/>
          <w:lang w:val="fr-CH"/>
        </w:rPr>
      </w:pPr>
      <w:r>
        <w:rPr>
          <w:rFonts w:ascii="Arabic Typesetting" w:hAnsi="Arabic Typesetting" w:cs="Arabic Typesetting" w:hint="cs"/>
          <w:sz w:val="34"/>
          <w:szCs w:val="34"/>
          <w:rtl/>
          <w:lang w:val="fr-CH"/>
        </w:rPr>
        <w:t xml:space="preserve">وخُفّض استهلاك الطاقة (بما في ذلك الكهرباء والماء) بنسبة 2.2 بالمائة و10 بالمائة على التوالي بالرغم من الاستهلاك الإضافي الناجم عن قاعة الويبو الجديدة للمؤتمرات اعتبارا من سبتمبر 2014. وتم، في المبنى الجديد، تحديث نظام التبريد الذي يستخدم المياه المبرّدة </w:t>
      </w:r>
      <w:proofErr w:type="spellStart"/>
      <w:r>
        <w:rPr>
          <w:rFonts w:ascii="Arabic Typesetting" w:hAnsi="Arabic Typesetting" w:cs="Arabic Typesetting" w:hint="cs"/>
          <w:sz w:val="34"/>
          <w:szCs w:val="34"/>
          <w:rtl/>
          <w:lang w:val="fr-CH"/>
        </w:rPr>
        <w:t>المستقاة</w:t>
      </w:r>
      <w:proofErr w:type="spellEnd"/>
      <w:r>
        <w:rPr>
          <w:rFonts w:ascii="Arabic Typesetting" w:hAnsi="Arabic Typesetting" w:cs="Arabic Typesetting" w:hint="cs"/>
          <w:sz w:val="34"/>
          <w:szCs w:val="34"/>
          <w:rtl/>
          <w:lang w:val="fr-CH"/>
        </w:rPr>
        <w:t xml:space="preserve"> من بحيرة جنيف. وبلغت </w:t>
      </w:r>
      <w:proofErr w:type="spellStart"/>
      <w:r>
        <w:rPr>
          <w:rFonts w:ascii="Arabic Typesetting" w:hAnsi="Arabic Typesetting" w:cs="Arabic Typesetting" w:hint="cs"/>
          <w:sz w:val="34"/>
          <w:szCs w:val="34"/>
          <w:rtl/>
          <w:lang w:val="fr-CH"/>
        </w:rPr>
        <w:t>الوفورات</w:t>
      </w:r>
      <w:proofErr w:type="spellEnd"/>
      <w:r>
        <w:rPr>
          <w:rFonts w:ascii="Arabic Typesetting" w:hAnsi="Arabic Typesetting" w:cs="Arabic Typesetting" w:hint="cs"/>
          <w:sz w:val="34"/>
          <w:szCs w:val="34"/>
          <w:rtl/>
          <w:lang w:val="fr-CH"/>
        </w:rPr>
        <w:t xml:space="preserve"> المحقّقة في استهلاك الطاقة ونتيجة تحديث نظام التبريد المذكور نحو 000</w:t>
      </w:r>
      <w:r>
        <w:rPr>
          <w:rFonts w:ascii="Arabic Typesetting" w:hAnsi="Arabic Typesetting" w:cs="Arabic Typesetting" w:hint="eastAsia"/>
          <w:sz w:val="34"/>
          <w:szCs w:val="34"/>
          <w:rtl/>
          <w:lang w:val="fr-CH"/>
        </w:rPr>
        <w:t> </w:t>
      </w:r>
      <w:r>
        <w:rPr>
          <w:rFonts w:ascii="Arabic Typesetting" w:hAnsi="Arabic Typesetting" w:cs="Arabic Typesetting" w:hint="cs"/>
          <w:sz w:val="34"/>
          <w:szCs w:val="34"/>
          <w:rtl/>
          <w:lang w:val="fr-CH"/>
        </w:rPr>
        <w:t>70 فرنك سويسري. وبالإضافة إلى ذلك، سدّد مورّد الكهرباء نسبة من الكهرباء غير المستخدمة طيلة السنة المرجعية (2014) بما قيمته 300</w:t>
      </w:r>
      <w:r>
        <w:rPr>
          <w:rFonts w:ascii="Arabic Typesetting" w:hAnsi="Arabic Typesetting" w:cs="Arabic Typesetting" w:hint="eastAsia"/>
          <w:sz w:val="34"/>
          <w:szCs w:val="34"/>
          <w:rtl/>
          <w:lang w:val="fr-CH"/>
        </w:rPr>
        <w:t> </w:t>
      </w:r>
      <w:r>
        <w:rPr>
          <w:rFonts w:ascii="Arabic Typesetting" w:hAnsi="Arabic Typesetting" w:cs="Arabic Typesetting" w:hint="cs"/>
          <w:sz w:val="34"/>
          <w:szCs w:val="34"/>
          <w:rtl/>
          <w:lang w:val="fr-CH"/>
        </w:rPr>
        <w:t>21 فرنك سويسري.</w:t>
      </w:r>
    </w:p>
    <w:p w:rsidR="00362339" w:rsidRDefault="00362339" w:rsidP="00362339">
      <w:pPr>
        <w:numPr>
          <w:ilvl w:val="0"/>
          <w:numId w:val="34"/>
        </w:numPr>
        <w:tabs>
          <w:tab w:val="right" w:pos="850"/>
        </w:tabs>
        <w:bidi/>
        <w:spacing w:after="120" w:line="340" w:lineRule="exact"/>
        <w:ind w:left="-2" w:firstLine="1"/>
        <w:rPr>
          <w:rFonts w:ascii="Arabic Typesetting" w:hAnsi="Arabic Typesetting" w:cs="Arabic Typesetting"/>
          <w:sz w:val="34"/>
          <w:szCs w:val="34"/>
          <w:lang w:val="fr-CH"/>
        </w:rPr>
      </w:pPr>
      <w:r>
        <w:rPr>
          <w:rFonts w:ascii="Arabic Typesetting" w:hAnsi="Arabic Typesetting" w:cs="Arabic Typesetting" w:hint="cs"/>
          <w:sz w:val="34"/>
          <w:szCs w:val="34"/>
          <w:rtl/>
          <w:lang w:val="fr-CH"/>
        </w:rPr>
        <w:t>وبخصوص إدارة الأصول، كان عام 2014 السنة الأولى التي يُطبق فيها الإجراء الجديد وهو الاستعانة بجهة خارجية لجرد الأصول. والأصول المعنية هي تلك التي تتجاوز قيمتها 000</w:t>
      </w:r>
      <w:r>
        <w:rPr>
          <w:rFonts w:ascii="Arabic Typesetting" w:hAnsi="Arabic Typesetting" w:cs="Arabic Typesetting" w:hint="eastAsia"/>
          <w:sz w:val="34"/>
          <w:szCs w:val="34"/>
          <w:rtl/>
          <w:lang w:val="fr-CH"/>
        </w:rPr>
        <w:t> </w:t>
      </w:r>
      <w:r>
        <w:rPr>
          <w:rFonts w:ascii="Arabic Typesetting" w:hAnsi="Arabic Typesetting" w:cs="Arabic Typesetting" w:hint="cs"/>
          <w:sz w:val="34"/>
          <w:szCs w:val="34"/>
          <w:rtl/>
          <w:lang w:val="fr-CH"/>
        </w:rPr>
        <w:t>1 فرنك سويسري، فضلا عن المصنفات الفنية والعناصر الجذّابة بصرف النظر عن قيمتها. وفي العام الثاني من الثنائية، ستكون الأصول المستهدفة بعملية الجرد تلك التي تتجاوز قيمتها 000</w:t>
      </w:r>
      <w:r>
        <w:rPr>
          <w:rFonts w:ascii="Arabic Typesetting" w:hAnsi="Arabic Typesetting" w:cs="Arabic Typesetting" w:hint="eastAsia"/>
          <w:sz w:val="34"/>
          <w:szCs w:val="34"/>
          <w:rtl/>
          <w:lang w:val="fr-CH"/>
        </w:rPr>
        <w:t> </w:t>
      </w:r>
      <w:r>
        <w:rPr>
          <w:rFonts w:ascii="Arabic Typesetting" w:hAnsi="Arabic Typesetting" w:cs="Arabic Typesetting" w:hint="cs"/>
          <w:sz w:val="34"/>
          <w:szCs w:val="34"/>
          <w:rtl/>
          <w:lang w:val="fr-CH"/>
        </w:rPr>
        <w:t>5 فرنك سويسري. والغرض من هذا النهج ذي مرحلتين المتفق مع إطار الثنائية هو هيكلة إدارة الأصول لأغراض التسجيل والإبلاغ الماديين ولأغراض الإبلاغ المالي.</w:t>
      </w:r>
    </w:p>
    <w:p w:rsidR="00362339" w:rsidRPr="00F93789" w:rsidRDefault="00362339" w:rsidP="00362339">
      <w:pPr>
        <w:numPr>
          <w:ilvl w:val="0"/>
          <w:numId w:val="34"/>
        </w:numPr>
        <w:tabs>
          <w:tab w:val="right" w:pos="850"/>
        </w:tabs>
        <w:bidi/>
        <w:spacing w:after="120" w:line="340" w:lineRule="exact"/>
        <w:ind w:left="-2" w:firstLine="1"/>
        <w:rPr>
          <w:rFonts w:ascii="Arabic Typesetting" w:hAnsi="Arabic Typesetting" w:cs="Arabic Typesetting"/>
          <w:sz w:val="34"/>
          <w:szCs w:val="34"/>
          <w:lang w:val="fr-CH"/>
        </w:rPr>
      </w:pPr>
      <w:r>
        <w:rPr>
          <w:rFonts w:ascii="Arabic Typesetting" w:hAnsi="Arabic Typesetting" w:cs="Arabic Typesetting" w:hint="cs"/>
          <w:sz w:val="34"/>
          <w:szCs w:val="34"/>
          <w:rtl/>
          <w:lang w:val="fr-CH"/>
        </w:rPr>
        <w:t>وفي إطار مشروع إمكانية النفاذ إلى مباني الويبو، واستنادا إلى التوصيات الناجمة عن عمليات التدقيق التي أجريت في عامي 2012 و2013، نُفذ عدد من تدابير التحسين في عدة مباني عام 2014. كما نُفذت، في العام نفسه خلال مراحل البناء و/أو</w:t>
      </w:r>
      <w:r>
        <w:rPr>
          <w:rFonts w:ascii="Arabic Typesetting" w:hAnsi="Arabic Typesetting" w:cs="Arabic Typesetting" w:hint="eastAsia"/>
          <w:sz w:val="34"/>
          <w:szCs w:val="34"/>
          <w:rtl/>
          <w:lang w:val="fr-CH"/>
        </w:rPr>
        <w:t> </w:t>
      </w:r>
      <w:r>
        <w:rPr>
          <w:rFonts w:ascii="Arabic Typesetting" w:hAnsi="Arabic Typesetting" w:cs="Arabic Typesetting" w:hint="cs"/>
          <w:sz w:val="34"/>
          <w:szCs w:val="34"/>
          <w:rtl/>
          <w:lang w:val="fr-CH"/>
        </w:rPr>
        <w:t>التجديد، عدة خصائص أدرجت في نطاق قاعة الويبو الجديدة للمؤتمرات وتجديد عدة طوابق من مبنى</w:t>
      </w:r>
      <w:r>
        <w:rPr>
          <w:rFonts w:ascii="Arabic Typesetting" w:hAnsi="Arabic Typesetting" w:cs="Arabic Typesetting" w:hint="eastAsia"/>
          <w:sz w:val="34"/>
          <w:szCs w:val="34"/>
          <w:rtl/>
          <w:lang w:val="fr-CH"/>
        </w:rPr>
        <w:t> </w:t>
      </w:r>
      <w:r w:rsidRPr="00DE554E">
        <w:rPr>
          <w:rFonts w:ascii="Arabic Typesetting" w:hAnsi="Arabic Typesetting" w:cs="Arabic Typesetting"/>
          <w:sz w:val="34"/>
          <w:szCs w:val="34"/>
          <w:lang w:val="fr-CH"/>
        </w:rPr>
        <w:t>AB</w:t>
      </w:r>
      <w:r w:rsidRPr="00DE554E">
        <w:rPr>
          <w:rFonts w:ascii="Arabic Typesetting" w:hAnsi="Arabic Typesetting" w:cs="Arabic Typesetting" w:hint="cs"/>
          <w:sz w:val="34"/>
          <w:szCs w:val="34"/>
          <w:rtl/>
          <w:lang w:val="fr-CH"/>
        </w:rPr>
        <w:t>. وشملت التحسينات ما</w:t>
      </w:r>
      <w:r w:rsidRPr="00DE554E">
        <w:rPr>
          <w:rFonts w:ascii="Arabic Typesetting" w:hAnsi="Arabic Typesetting" w:cs="Arabic Typesetting" w:hint="eastAsia"/>
          <w:sz w:val="34"/>
          <w:szCs w:val="34"/>
          <w:rtl/>
          <w:lang w:val="fr-CH"/>
        </w:rPr>
        <w:t> </w:t>
      </w:r>
      <w:r w:rsidRPr="00DE554E">
        <w:rPr>
          <w:rFonts w:ascii="Arabic Typesetting" w:hAnsi="Arabic Typesetting" w:cs="Arabic Typesetting" w:hint="cs"/>
          <w:sz w:val="34"/>
          <w:szCs w:val="34"/>
          <w:rtl/>
          <w:lang w:val="fr-CH"/>
        </w:rPr>
        <w:t xml:space="preserve">يلي: "1" </w:t>
      </w:r>
      <w:r w:rsidRPr="00DE554E">
        <w:rPr>
          <w:rFonts w:ascii="Arabic Typesetting" w:hAnsi="Arabic Typesetting" w:cs="Arabic Typesetting"/>
          <w:sz w:val="34"/>
          <w:szCs w:val="34"/>
          <w:rtl/>
          <w:lang w:val="fr-CH"/>
        </w:rPr>
        <w:t xml:space="preserve">مسارات </w:t>
      </w:r>
      <w:r>
        <w:rPr>
          <w:rFonts w:ascii="Arabic Typesetting" w:hAnsi="Arabic Typesetting" w:cs="Arabic Typesetting" w:hint="cs"/>
          <w:sz w:val="34"/>
          <w:szCs w:val="34"/>
          <w:rtl/>
          <w:lang w:val="fr-CH"/>
        </w:rPr>
        <w:t xml:space="preserve">إضافية </w:t>
      </w:r>
      <w:r w:rsidRPr="00DE554E">
        <w:rPr>
          <w:rFonts w:ascii="Arabic Typesetting" w:hAnsi="Arabic Typesetting" w:cs="Arabic Typesetting"/>
          <w:sz w:val="34"/>
          <w:szCs w:val="34"/>
          <w:rtl/>
          <w:lang w:val="fr-CH"/>
        </w:rPr>
        <w:t xml:space="preserve">لنفاذ الكراسي المتحركة </w:t>
      </w:r>
      <w:r>
        <w:rPr>
          <w:rFonts w:ascii="Arabic Typesetting" w:hAnsi="Arabic Typesetting" w:cs="Arabic Typesetting" w:hint="cs"/>
          <w:sz w:val="34"/>
          <w:szCs w:val="34"/>
          <w:rtl/>
          <w:lang w:val="fr-CH"/>
        </w:rPr>
        <w:t xml:space="preserve">(النفاذ </w:t>
      </w:r>
      <w:r w:rsidRPr="00DE554E">
        <w:rPr>
          <w:rFonts w:ascii="Arabic Typesetting" w:hAnsi="Arabic Typesetting" w:cs="Arabic Typesetting"/>
          <w:sz w:val="34"/>
          <w:szCs w:val="34"/>
          <w:rtl/>
          <w:lang w:val="fr-CH"/>
        </w:rPr>
        <w:t>إلى مقصور</w:t>
      </w:r>
      <w:r>
        <w:rPr>
          <w:rFonts w:ascii="Arabic Typesetting" w:hAnsi="Arabic Typesetting" w:cs="Arabic Typesetting"/>
          <w:sz w:val="34"/>
          <w:szCs w:val="34"/>
          <w:rtl/>
          <w:lang w:val="fr-CH"/>
        </w:rPr>
        <w:t xml:space="preserve">ات المترجمين الفوريين في قاعة </w:t>
      </w:r>
      <w:r w:rsidRPr="00DE554E">
        <w:rPr>
          <w:rFonts w:ascii="Arabic Typesetting" w:hAnsi="Arabic Typesetting" w:cs="Arabic Typesetting"/>
          <w:sz w:val="34"/>
          <w:szCs w:val="34"/>
          <w:rtl/>
          <w:lang w:val="fr-CH"/>
        </w:rPr>
        <w:t xml:space="preserve">اجتماعات جديدة </w:t>
      </w:r>
      <w:r>
        <w:rPr>
          <w:rFonts w:ascii="Arabic Typesetting" w:hAnsi="Arabic Typesetting" w:cs="Arabic Typesetting" w:hint="cs"/>
          <w:sz w:val="34"/>
          <w:szCs w:val="34"/>
          <w:rtl/>
          <w:lang w:val="fr-CH"/>
        </w:rPr>
        <w:t>في</w:t>
      </w:r>
      <w:r w:rsidRPr="00DE554E">
        <w:rPr>
          <w:rFonts w:ascii="Arabic Typesetting" w:hAnsi="Arabic Typesetting" w:cs="Arabic Typesetting"/>
          <w:sz w:val="34"/>
          <w:szCs w:val="34"/>
          <w:rtl/>
          <w:lang w:val="fr-CH"/>
        </w:rPr>
        <w:t xml:space="preserve"> المبنى الجديد</w:t>
      </w:r>
      <w:r>
        <w:rPr>
          <w:rFonts w:ascii="Arabic Typesetting" w:hAnsi="Arabic Typesetting" w:cs="Arabic Typesetting" w:hint="cs"/>
          <w:sz w:val="34"/>
          <w:szCs w:val="34"/>
          <w:rtl/>
          <w:lang w:val="fr-CH"/>
        </w:rPr>
        <w:t>، والنفاذ إلى المنصة في قاعة الويبو الجديدة للمؤتمرات، والنفاذ إلى مقصورات المترجمين الفوريين في قاعتي اجتماعات جديدتين في الطابق المجدَّد من مبنى</w:t>
      </w:r>
      <w:r>
        <w:rPr>
          <w:rFonts w:ascii="Arabic Typesetting" w:hAnsi="Arabic Typesetting" w:cs="Arabic Typesetting" w:hint="eastAsia"/>
          <w:sz w:val="34"/>
          <w:szCs w:val="34"/>
          <w:rtl/>
          <w:lang w:val="fr-CH"/>
        </w:rPr>
        <w:t> </w:t>
      </w:r>
      <w:r w:rsidRPr="00DE554E">
        <w:rPr>
          <w:rFonts w:ascii="Arabic Typesetting" w:hAnsi="Arabic Typesetting" w:cs="Arabic Typesetting"/>
          <w:sz w:val="34"/>
          <w:szCs w:val="34"/>
          <w:lang w:val="fr-CH"/>
        </w:rPr>
        <w:t>AB</w:t>
      </w:r>
      <w:r>
        <w:rPr>
          <w:rFonts w:ascii="Arabic Typesetting" w:hAnsi="Arabic Typesetting" w:cs="Arabic Typesetting" w:hint="cs"/>
          <w:sz w:val="34"/>
          <w:szCs w:val="34"/>
          <w:rtl/>
          <w:lang w:val="fr-CH"/>
        </w:rPr>
        <w:t>)، "2" وخفض أجهزة قراءة بطاقات الدخول لتكون في المستوى المناسب لنفاذ الكراسي المتحركة في مبنى</w:t>
      </w:r>
      <w:r>
        <w:rPr>
          <w:rFonts w:ascii="Arabic Typesetting" w:hAnsi="Arabic Typesetting" w:cs="Arabic Typesetting" w:hint="eastAsia"/>
          <w:sz w:val="34"/>
          <w:szCs w:val="34"/>
          <w:rtl/>
          <w:lang w:val="fr-CH"/>
        </w:rPr>
        <w:t> </w:t>
      </w:r>
      <w:r w:rsidRPr="00DE554E">
        <w:rPr>
          <w:rFonts w:ascii="Arabic Typesetting" w:hAnsi="Arabic Typesetting" w:cs="Arabic Typesetting"/>
          <w:sz w:val="34"/>
          <w:szCs w:val="34"/>
        </w:rPr>
        <w:t>AB</w:t>
      </w:r>
      <w:r>
        <w:rPr>
          <w:rFonts w:ascii="Arabic Typesetting" w:hAnsi="Arabic Typesetting" w:cs="Arabic Typesetting" w:hint="cs"/>
          <w:sz w:val="34"/>
          <w:szCs w:val="34"/>
          <w:rtl/>
        </w:rPr>
        <w:t xml:space="preserve"> و</w:t>
      </w:r>
      <w:r w:rsidRPr="00DE554E">
        <w:rPr>
          <w:sz w:val="20"/>
        </w:rPr>
        <w:t xml:space="preserve"> </w:t>
      </w:r>
      <w:r>
        <w:rPr>
          <w:rFonts w:ascii="Arabic Typesetting" w:hAnsi="Arabic Typesetting" w:cs="Arabic Typesetting" w:hint="cs"/>
          <w:sz w:val="34"/>
          <w:szCs w:val="34"/>
          <w:rtl/>
        </w:rPr>
        <w:t>مبنى معاهدة التعاون بشأن البراءات والمبنى الجديد و</w:t>
      </w:r>
      <w:r>
        <w:rPr>
          <w:rFonts w:ascii="Arabic Typesetting" w:hAnsi="Arabic Typesetting" w:cs="Arabic Typesetting" w:hint="cs"/>
          <w:sz w:val="34"/>
          <w:szCs w:val="34"/>
          <w:rtl/>
          <w:lang w:val="fr-CH"/>
        </w:rPr>
        <w:t>قاعة الويبو الجديدة للمؤتمرات</w:t>
      </w:r>
      <w:r>
        <w:rPr>
          <w:rFonts w:ascii="Arabic Typesetting" w:hAnsi="Arabic Typesetting" w:cs="Arabic Typesetting" w:hint="cs"/>
          <w:sz w:val="34"/>
          <w:szCs w:val="34"/>
          <w:rtl/>
        </w:rPr>
        <w:t>، وقد تم خفض البعض منها دون تحمّل تكاليف كبيرة و/أو بتحمّل أدنى التكاليف في الحالات التي أمكن فيها إدراج ذلك ضمن تحسين بنية تحتية أو تجهيزات</w:t>
      </w:r>
      <w:r>
        <w:rPr>
          <w:rFonts w:ascii="Arabic Typesetting" w:hAnsi="Arabic Typesetting" w:cs="Arabic Typesetting" w:hint="eastAsia"/>
          <w:sz w:val="34"/>
          <w:szCs w:val="34"/>
          <w:rtl/>
        </w:rPr>
        <w:t> </w:t>
      </w:r>
      <w:r>
        <w:rPr>
          <w:rFonts w:ascii="Arabic Typesetting" w:hAnsi="Arabic Typesetting" w:cs="Arabic Typesetting" w:hint="cs"/>
          <w:sz w:val="34"/>
          <w:szCs w:val="34"/>
          <w:rtl/>
        </w:rPr>
        <w:t>أخرى.</w:t>
      </w:r>
    </w:p>
    <w:p w:rsidR="00362339" w:rsidRPr="00997D74" w:rsidRDefault="00362339" w:rsidP="00362339">
      <w:pPr>
        <w:numPr>
          <w:ilvl w:val="0"/>
          <w:numId w:val="34"/>
        </w:numPr>
        <w:tabs>
          <w:tab w:val="right" w:pos="850"/>
        </w:tabs>
        <w:bidi/>
        <w:spacing w:after="120" w:line="340" w:lineRule="exact"/>
        <w:ind w:left="-2" w:firstLine="1"/>
        <w:jc w:val="both"/>
        <w:rPr>
          <w:rFonts w:ascii="Arabic Typesetting" w:hAnsi="Arabic Typesetting" w:cs="Arabic Typesetting"/>
          <w:sz w:val="36"/>
          <w:szCs w:val="36"/>
        </w:rPr>
      </w:pPr>
      <w:r w:rsidRPr="00997D74">
        <w:rPr>
          <w:rFonts w:ascii="Arabic Typesetting" w:hAnsi="Arabic Typesetting" w:cs="Arabic Typesetting" w:hint="cs"/>
          <w:sz w:val="34"/>
          <w:szCs w:val="34"/>
          <w:rtl/>
          <w:lang w:val="fr-CH"/>
        </w:rPr>
        <w:t xml:space="preserve">وفي إطار مسؤولية الويبو البيئية اضطُلع، في عام 2014، بعدد من الأنشطة الرامية إلى إذكاء وعي الموظفين بالبيئة و/أو اتخاذ إجراءات ملموسة وعملية. وتعلقت تلك الإجراءات بما يلي: المسائل المرتبطة بالمباني (مثل تحديث التجهيزات التقنية لتمكينها من توفير حلول تراعي أكثر الجانب البيئي، وتحديث التجهيزات الكهربائية، والحد من استهلاك الكهرباء في ظلّ اتفاق مع مورّد الكهرباء المحلي، وتجديد التعريفة الكهربائية الخاصة بالمبنى الجديد بتوخي أعلى نسبة من المساهمة في إنتاج الكهرباء المتجددة في كانتون جنيف)، واستعمال وسائل بديلة </w:t>
      </w:r>
      <w:r w:rsidRPr="00997D74">
        <w:rPr>
          <w:rFonts w:ascii="Arabic Typesetting" w:hAnsi="Arabic Typesetting" w:cs="Arabic Typesetting"/>
          <w:sz w:val="34"/>
          <w:szCs w:val="34"/>
          <w:rtl/>
          <w:lang w:val="fr-CH"/>
        </w:rPr>
        <w:t xml:space="preserve">للتنقل من البيت إلى العمل في الاتجاهين (تحديد أيام أو </w:t>
      </w:r>
      <w:r w:rsidRPr="00997D74">
        <w:rPr>
          <w:rFonts w:ascii="Arabic Typesetting" w:hAnsi="Arabic Typesetting" w:cs="Arabic Typesetting" w:hint="cs"/>
          <w:sz w:val="34"/>
          <w:szCs w:val="34"/>
          <w:rtl/>
          <w:lang w:val="fr-CH"/>
        </w:rPr>
        <w:t>أ</w:t>
      </w:r>
      <w:r w:rsidRPr="00997D74">
        <w:rPr>
          <w:rFonts w:ascii="Arabic Typesetting" w:hAnsi="Arabic Typesetting" w:cs="Arabic Typesetting"/>
          <w:sz w:val="34"/>
          <w:szCs w:val="34"/>
          <w:rtl/>
          <w:lang w:val="fr-CH"/>
        </w:rPr>
        <w:t>شهر لاستخدام وسائل النقل العمومي، وتقديم خدمات مجانية لاستئجار الدراجات الكهربائية وإصلاح</w:t>
      </w:r>
      <w:r w:rsidRPr="00997D74">
        <w:rPr>
          <w:rFonts w:ascii="Arabic Typesetting" w:hAnsi="Arabic Typesetting" w:cs="Arabic Typesetting" w:hint="cs"/>
          <w:sz w:val="34"/>
          <w:szCs w:val="34"/>
          <w:rtl/>
          <w:lang w:val="fr-CH"/>
        </w:rPr>
        <w:t xml:space="preserve"> الدراجات</w:t>
      </w:r>
      <w:r w:rsidRPr="00997D74">
        <w:rPr>
          <w:rFonts w:ascii="Arabic Typesetting" w:hAnsi="Arabic Typesetting" w:cs="Arabic Typesetting"/>
          <w:sz w:val="34"/>
          <w:szCs w:val="34"/>
          <w:rtl/>
          <w:lang w:val="fr-CH"/>
        </w:rPr>
        <w:t>).</w:t>
      </w:r>
      <w:r w:rsidRPr="00997D74">
        <w:rPr>
          <w:rFonts w:ascii="Arabic Typesetting" w:hAnsi="Arabic Typesetting" w:cs="Arabic Typesetting" w:hint="cs"/>
          <w:sz w:val="34"/>
          <w:szCs w:val="34"/>
          <w:rtl/>
          <w:lang w:val="fr-CH"/>
        </w:rPr>
        <w:t xml:space="preserve"> </w:t>
      </w:r>
      <w:r w:rsidRPr="00997D74">
        <w:rPr>
          <w:rFonts w:ascii="Arabic Typesetting" w:hAnsi="Arabic Typesetting" w:cs="Arabic Typesetting"/>
          <w:sz w:val="34"/>
          <w:szCs w:val="34"/>
          <w:rtl/>
          <w:lang w:val="fr-CH"/>
        </w:rPr>
        <w:t>كما شاركت الويبو في عدد من المبادرات المشتركة بين وكالات الأمم المتحدة، عن طريق برنامج الأمم المتحدة للبيئة ومبادرة الأمم المتحدة المستدامة (</w:t>
      </w:r>
      <w:r w:rsidRPr="00997D74">
        <w:rPr>
          <w:rFonts w:ascii="Arabic Typesetting" w:hAnsi="Arabic Typesetting" w:cs="Arabic Typesetting" w:hint="cs"/>
          <w:sz w:val="34"/>
          <w:szCs w:val="34"/>
          <w:rtl/>
          <w:lang w:val="fr-CH"/>
        </w:rPr>
        <w:t>"</w:t>
      </w:r>
      <w:r w:rsidRPr="00997D74">
        <w:rPr>
          <w:rFonts w:ascii="Arabic Typesetting" w:hAnsi="Arabic Typesetting" w:cs="Arabic Typesetting"/>
          <w:sz w:val="34"/>
          <w:szCs w:val="34"/>
          <w:lang w:val="fr-CH"/>
        </w:rPr>
        <w:t>SUN</w:t>
      </w:r>
      <w:r w:rsidRPr="00997D74">
        <w:rPr>
          <w:rFonts w:ascii="Arabic Typesetting" w:hAnsi="Arabic Typesetting" w:cs="Arabic Typesetting" w:hint="cs"/>
          <w:sz w:val="34"/>
          <w:szCs w:val="34"/>
          <w:rtl/>
          <w:lang w:val="fr-CH"/>
        </w:rPr>
        <w:t>"</w:t>
      </w:r>
      <w:r w:rsidRPr="00997D74">
        <w:rPr>
          <w:rFonts w:ascii="Arabic Typesetting" w:hAnsi="Arabic Typesetting" w:cs="Arabic Typesetting"/>
          <w:sz w:val="34"/>
          <w:szCs w:val="34"/>
          <w:rtl/>
          <w:lang w:val="fr-CH"/>
        </w:rPr>
        <w:t>) با</w:t>
      </w:r>
      <w:r>
        <w:rPr>
          <w:rFonts w:ascii="Arabic Typesetting" w:hAnsi="Arabic Typesetting" w:cs="Arabic Typesetting"/>
          <w:sz w:val="34"/>
          <w:szCs w:val="34"/>
          <w:rtl/>
          <w:lang w:val="fr-CH"/>
        </w:rPr>
        <w:t xml:space="preserve">لدرجة الأولى، مثل المشاركة في </w:t>
      </w:r>
      <w:r>
        <w:rPr>
          <w:rFonts w:ascii="Arabic Typesetting" w:hAnsi="Arabic Typesetting" w:cs="Arabic Typesetting" w:hint="cs"/>
          <w:sz w:val="34"/>
          <w:szCs w:val="34"/>
          <w:rtl/>
          <w:lang w:val="fr-CH"/>
        </w:rPr>
        <w:t>ال</w:t>
      </w:r>
      <w:r w:rsidRPr="00997D74">
        <w:rPr>
          <w:rFonts w:ascii="Arabic Typesetting" w:hAnsi="Arabic Typesetting" w:cs="Arabic Typesetting"/>
          <w:sz w:val="34"/>
          <w:szCs w:val="34"/>
          <w:rtl/>
          <w:lang w:val="fr-CH"/>
        </w:rPr>
        <w:t xml:space="preserve">جمع </w:t>
      </w:r>
      <w:r>
        <w:rPr>
          <w:rFonts w:ascii="Arabic Typesetting" w:hAnsi="Arabic Typesetting" w:cs="Arabic Typesetting" w:hint="cs"/>
          <w:sz w:val="34"/>
          <w:szCs w:val="34"/>
          <w:rtl/>
          <w:lang w:val="fr-CH"/>
        </w:rPr>
        <w:t>السنوي لل</w:t>
      </w:r>
      <w:r w:rsidRPr="00997D74">
        <w:rPr>
          <w:rFonts w:ascii="Arabic Typesetting" w:hAnsi="Arabic Typesetting" w:cs="Arabic Typesetting"/>
          <w:sz w:val="34"/>
          <w:szCs w:val="34"/>
          <w:rtl/>
          <w:lang w:val="fr-CH"/>
        </w:rPr>
        <w:t>بيانات ل</w:t>
      </w:r>
      <w:r>
        <w:rPr>
          <w:rFonts w:ascii="Arabic Typesetting" w:hAnsi="Arabic Typesetting" w:cs="Arabic Typesetting" w:hint="cs"/>
          <w:sz w:val="34"/>
          <w:szCs w:val="34"/>
          <w:rtl/>
          <w:lang w:val="fr-CH"/>
        </w:rPr>
        <w:t xml:space="preserve">حاسب </w:t>
      </w:r>
      <w:r w:rsidRPr="00997D74">
        <w:rPr>
          <w:rFonts w:ascii="Arabic Typesetting" w:hAnsi="Arabic Typesetting" w:cs="Arabic Typesetting"/>
          <w:sz w:val="34"/>
          <w:szCs w:val="34"/>
          <w:rtl/>
          <w:lang w:val="fr-CH"/>
        </w:rPr>
        <w:t xml:space="preserve">غازات </w:t>
      </w:r>
      <w:r>
        <w:rPr>
          <w:rFonts w:ascii="Arabic Typesetting" w:hAnsi="Arabic Typesetting" w:cs="Arabic Typesetting" w:hint="cs"/>
          <w:sz w:val="34"/>
          <w:szCs w:val="34"/>
          <w:rtl/>
          <w:lang w:val="fr-CH"/>
        </w:rPr>
        <w:t>الدفيئة</w:t>
      </w:r>
      <w:r>
        <w:rPr>
          <w:rFonts w:ascii="Arabic Typesetting" w:hAnsi="Arabic Typesetting" w:cs="Arabic Typesetting"/>
          <w:sz w:val="34"/>
          <w:szCs w:val="34"/>
          <w:rtl/>
          <w:lang w:val="fr-CH"/>
        </w:rPr>
        <w:t>،</w:t>
      </w:r>
      <w:r>
        <w:rPr>
          <w:rFonts w:ascii="Arabic Typesetting" w:hAnsi="Arabic Typesetting" w:cs="Arabic Typesetting" w:hint="cs"/>
          <w:sz w:val="34"/>
          <w:szCs w:val="34"/>
          <w:rtl/>
          <w:lang w:val="fr-CH"/>
        </w:rPr>
        <w:t xml:space="preserve"> فضلا عن المشاركة في اجتماعات ومنتديات مختلفة.</w:t>
      </w:r>
    </w:p>
    <w:p w:rsidR="00362339" w:rsidRPr="00532233" w:rsidRDefault="00362339" w:rsidP="00362339">
      <w:pPr>
        <w:keepNext/>
        <w:bidi/>
        <w:rPr>
          <w:rFonts w:ascii="Arabic Typesetting" w:hAnsi="Arabic Typesetting" w:cs="Arabic Typesetting"/>
          <w:sz w:val="36"/>
          <w:szCs w:val="36"/>
          <w:lang w:bidi="ar-EG"/>
        </w:rPr>
      </w:pPr>
      <w:r>
        <w:rPr>
          <w:rFonts w:ascii="Arabic Typesetting" w:eastAsia="Arial" w:hAnsi="Arabic Typesetting" w:cs="Arabic Typesetting"/>
          <w:sz w:val="36"/>
          <w:szCs w:val="36"/>
          <w:rtl/>
          <w:lang w:bidi="ar-EG"/>
        </w:rPr>
        <w:lastRenderedPageBreak/>
        <w:t xml:space="preserve">بيانات </w:t>
      </w:r>
      <w:r w:rsidRPr="00532233">
        <w:rPr>
          <w:rFonts w:ascii="Arabic Typesetting" w:eastAsia="Arial" w:hAnsi="Arabic Typesetting" w:cs="Arabic Typesetting"/>
          <w:sz w:val="36"/>
          <w:szCs w:val="36"/>
          <w:rtl/>
          <w:lang w:bidi="ar-EG"/>
        </w:rPr>
        <w:t>الأداء</w:t>
      </w:r>
    </w:p>
    <w:tbl>
      <w:tblPr>
        <w:bidiVisual/>
        <w:tblW w:w="4888" w:type="pct"/>
        <w:tblInd w:w="108" w:type="dxa"/>
        <w:tblBorders>
          <w:top w:val="single" w:sz="4" w:space="0" w:color="auto"/>
          <w:left w:val="single" w:sz="4" w:space="0" w:color="auto"/>
          <w:bottom w:val="single" w:sz="4" w:space="0" w:color="auto"/>
          <w:right w:val="single" w:sz="4" w:space="0" w:color="auto"/>
        </w:tblBorders>
        <w:tblLook w:val="0000" w:firstRow="0" w:lastRow="0" w:firstColumn="0" w:lastColumn="0" w:noHBand="0" w:noVBand="0"/>
      </w:tblPr>
      <w:tblGrid>
        <w:gridCol w:w="2128"/>
        <w:gridCol w:w="2240"/>
        <w:gridCol w:w="1585"/>
        <w:gridCol w:w="2553"/>
        <w:gridCol w:w="851"/>
      </w:tblGrid>
      <w:tr w:rsidR="00362339" w:rsidRPr="00B52A90" w:rsidTr="00631C2F">
        <w:tc>
          <w:tcPr>
            <w:tcW w:w="5000" w:type="pct"/>
            <w:gridSpan w:val="5"/>
            <w:tcBorders>
              <w:top w:val="single" w:sz="4" w:space="0" w:color="auto"/>
              <w:bottom w:val="single" w:sz="4" w:space="0" w:color="auto"/>
            </w:tcBorders>
            <w:shd w:val="clear" w:color="auto" w:fill="CCFFFF"/>
            <w:vAlign w:val="center"/>
          </w:tcPr>
          <w:p w:rsidR="00362339" w:rsidRPr="00B52A90" w:rsidRDefault="00362339" w:rsidP="00631C2F">
            <w:pPr>
              <w:widowControl w:val="0"/>
              <w:bidi/>
              <w:spacing w:before="60" w:after="60" w:line="280" w:lineRule="exact"/>
              <w:ind w:left="1167" w:hanging="1167"/>
              <w:rPr>
                <w:rFonts w:ascii="Arabic Typesetting" w:hAnsi="Arabic Typesetting" w:cs="Arabic Typesetting"/>
                <w:bCs/>
                <w:sz w:val="30"/>
                <w:szCs w:val="30"/>
                <w:lang w:bidi="ar-EG"/>
              </w:rPr>
            </w:pPr>
            <w:r w:rsidRPr="00B52A90">
              <w:rPr>
                <w:rFonts w:ascii="Arabic Typesetting" w:hAnsi="Arabic Typesetting" w:cs="Arabic Typesetting"/>
                <w:bCs/>
                <w:sz w:val="30"/>
                <w:szCs w:val="30"/>
                <w:rtl/>
                <w:lang w:bidi="ar-EG"/>
              </w:rPr>
              <w:t xml:space="preserve">النتيجة المرتقبة: </w:t>
            </w:r>
            <w:r w:rsidRPr="00B52A90">
              <w:rPr>
                <w:rFonts w:ascii="Arabic Typesetting" w:hAnsi="Arabic Typesetting" w:cs="Arabic Typesetting" w:hint="cs"/>
                <w:bCs/>
                <w:sz w:val="30"/>
                <w:szCs w:val="30"/>
                <w:rtl/>
                <w:lang w:bidi="ar-EG"/>
              </w:rPr>
              <w:tab/>
            </w:r>
            <w:r w:rsidRPr="00B52A90">
              <w:rPr>
                <w:rFonts w:ascii="Arabic Typesetting" w:hAnsi="Arabic Typesetting" w:cs="Arabic Typesetting" w:hint="cs"/>
                <w:sz w:val="30"/>
                <w:szCs w:val="30"/>
                <w:rtl/>
                <w:lang w:bidi="ar-EG"/>
              </w:rPr>
              <w:t xml:space="preserve">ه 5.8 </w:t>
            </w:r>
            <w:r w:rsidRPr="00B52A90">
              <w:rPr>
                <w:rFonts w:ascii="Arabic Typesetting" w:hAnsi="Arabic Typesetting" w:cs="Arabic Typesetting"/>
                <w:sz w:val="30"/>
                <w:szCs w:val="30"/>
                <w:rtl/>
                <w:lang w:bidi="ar-EG"/>
              </w:rPr>
              <w:t>تواصل الويبو وتشاركها فعليا مع الإجراءات والمفاوضات الخاصة بالأمم المتحدة وغيرها من المنظمات الحكومية الدولية</w:t>
            </w:r>
          </w:p>
        </w:tc>
      </w:tr>
      <w:tr w:rsidR="00362339" w:rsidRPr="00B52A90" w:rsidTr="00631C2F">
        <w:tc>
          <w:tcPr>
            <w:tcW w:w="1137" w:type="pct"/>
            <w:tcBorders>
              <w:top w:val="single" w:sz="4" w:space="0" w:color="auto"/>
            </w:tcBorders>
            <w:vAlign w:val="center"/>
          </w:tcPr>
          <w:p w:rsidR="00362339" w:rsidRPr="00B52A90" w:rsidRDefault="00362339" w:rsidP="00631C2F">
            <w:pPr>
              <w:widowControl w:val="0"/>
              <w:bidi/>
              <w:spacing w:before="60" w:after="60" w:line="280" w:lineRule="exact"/>
              <w:rPr>
                <w:rFonts w:ascii="Arabic Typesetting" w:hAnsi="Arabic Typesetting" w:cs="Arabic Typesetting"/>
                <w:sz w:val="30"/>
                <w:szCs w:val="30"/>
                <w:lang w:bidi="ar-EG"/>
              </w:rPr>
            </w:pPr>
            <w:r w:rsidRPr="00B52A90">
              <w:rPr>
                <w:rFonts w:ascii="Arabic Typesetting" w:eastAsia="Arial" w:hAnsi="Arabic Typesetting" w:cs="Arabic Typesetting"/>
                <w:bCs/>
                <w:sz w:val="30"/>
                <w:szCs w:val="30"/>
                <w:rtl/>
                <w:lang w:bidi="ar-EG"/>
              </w:rPr>
              <w:t>مؤشرات الأداء</w:t>
            </w:r>
          </w:p>
        </w:tc>
        <w:tc>
          <w:tcPr>
            <w:tcW w:w="1197" w:type="pct"/>
            <w:tcBorders>
              <w:top w:val="single" w:sz="4" w:space="0" w:color="auto"/>
            </w:tcBorders>
            <w:vAlign w:val="center"/>
          </w:tcPr>
          <w:p w:rsidR="00362339" w:rsidRPr="00B52A90" w:rsidRDefault="00362339" w:rsidP="00631C2F">
            <w:pPr>
              <w:widowControl w:val="0"/>
              <w:bidi/>
              <w:spacing w:before="60" w:after="60" w:line="280" w:lineRule="exact"/>
              <w:rPr>
                <w:rFonts w:ascii="Arabic Typesetting" w:hAnsi="Arabic Typesetting" w:cs="Arabic Typesetting"/>
                <w:bCs/>
                <w:sz w:val="30"/>
                <w:szCs w:val="30"/>
                <w:lang w:bidi="ar-EG"/>
              </w:rPr>
            </w:pPr>
            <w:r w:rsidRPr="00B52A90">
              <w:rPr>
                <w:rFonts w:ascii="Arabic Typesetting" w:eastAsia="Arial" w:hAnsi="Arabic Typesetting" w:cs="Arabic Typesetting"/>
                <w:bCs/>
                <w:sz w:val="30"/>
                <w:szCs w:val="30"/>
                <w:rtl/>
                <w:lang w:bidi="ar-EG"/>
              </w:rPr>
              <w:t>أسس المقارنة</w:t>
            </w:r>
          </w:p>
        </w:tc>
        <w:tc>
          <w:tcPr>
            <w:tcW w:w="847" w:type="pct"/>
            <w:tcBorders>
              <w:top w:val="single" w:sz="4" w:space="0" w:color="auto"/>
            </w:tcBorders>
            <w:tcMar>
              <w:top w:w="110" w:type="dxa"/>
            </w:tcMar>
            <w:vAlign w:val="center"/>
          </w:tcPr>
          <w:p w:rsidR="00362339" w:rsidRPr="00B52A90" w:rsidRDefault="00362339" w:rsidP="00631C2F">
            <w:pPr>
              <w:widowControl w:val="0"/>
              <w:bidi/>
              <w:spacing w:before="60" w:after="60" w:line="280" w:lineRule="exact"/>
              <w:rPr>
                <w:rFonts w:ascii="Arabic Typesetting" w:hAnsi="Arabic Typesetting" w:cs="Arabic Typesetting"/>
                <w:sz w:val="30"/>
                <w:szCs w:val="30"/>
                <w:lang w:bidi="ar-EG"/>
              </w:rPr>
            </w:pPr>
            <w:r w:rsidRPr="00B52A90">
              <w:rPr>
                <w:rFonts w:ascii="Arabic Typesetting" w:eastAsia="Arial" w:hAnsi="Arabic Typesetting" w:cs="Arabic Typesetting"/>
                <w:bCs/>
                <w:sz w:val="30"/>
                <w:szCs w:val="30"/>
                <w:rtl/>
                <w:lang w:bidi="ar-EG"/>
              </w:rPr>
              <w:t>الأهداف</w:t>
            </w:r>
          </w:p>
        </w:tc>
        <w:tc>
          <w:tcPr>
            <w:tcW w:w="1364" w:type="pct"/>
            <w:tcBorders>
              <w:top w:val="single" w:sz="4" w:space="0" w:color="auto"/>
            </w:tcBorders>
            <w:shd w:val="clear" w:color="auto" w:fill="FFFFFF"/>
            <w:tcMar>
              <w:top w:w="110" w:type="dxa"/>
            </w:tcMar>
            <w:vAlign w:val="center"/>
          </w:tcPr>
          <w:p w:rsidR="00362339" w:rsidRPr="00B52A90" w:rsidRDefault="00362339" w:rsidP="00631C2F">
            <w:pPr>
              <w:widowControl w:val="0"/>
              <w:bidi/>
              <w:spacing w:before="60" w:after="60" w:line="280" w:lineRule="exact"/>
              <w:rPr>
                <w:rFonts w:ascii="Arabic Typesetting" w:hAnsi="Arabic Typesetting" w:cs="Arabic Typesetting"/>
                <w:sz w:val="30"/>
                <w:szCs w:val="30"/>
                <w:lang w:bidi="ar-EG"/>
              </w:rPr>
            </w:pPr>
            <w:r w:rsidRPr="00B52A90">
              <w:rPr>
                <w:rFonts w:ascii="Arabic Typesetting" w:eastAsia="Arial" w:hAnsi="Arabic Typesetting" w:cs="Arabic Typesetting"/>
                <w:bCs/>
                <w:sz w:val="30"/>
                <w:szCs w:val="30"/>
                <w:rtl/>
                <w:lang w:bidi="ar-EG"/>
              </w:rPr>
              <w:t>بيانات الأداء</w:t>
            </w:r>
          </w:p>
        </w:tc>
        <w:tc>
          <w:tcPr>
            <w:tcW w:w="455" w:type="pct"/>
            <w:tcBorders>
              <w:top w:val="single" w:sz="4" w:space="0" w:color="auto"/>
            </w:tcBorders>
            <w:shd w:val="clear" w:color="auto" w:fill="auto"/>
            <w:tcMar>
              <w:top w:w="110" w:type="dxa"/>
            </w:tcMar>
            <w:vAlign w:val="center"/>
          </w:tcPr>
          <w:p w:rsidR="00362339" w:rsidRPr="00B52A90" w:rsidRDefault="00362339" w:rsidP="00631C2F">
            <w:pPr>
              <w:widowControl w:val="0"/>
              <w:bidi/>
              <w:spacing w:before="60" w:after="60" w:line="280" w:lineRule="exact"/>
              <w:jc w:val="center"/>
              <w:rPr>
                <w:rFonts w:ascii="Arabic Typesetting" w:hAnsi="Arabic Typesetting" w:cs="Arabic Typesetting"/>
                <w:bCs/>
                <w:sz w:val="30"/>
                <w:szCs w:val="30"/>
                <w:lang w:bidi="ar-EG"/>
              </w:rPr>
            </w:pPr>
            <w:r w:rsidRPr="00B52A90">
              <w:rPr>
                <w:rFonts w:ascii="Arabic Typesetting" w:eastAsia="Arial" w:hAnsi="Arabic Typesetting" w:cs="Arabic Typesetting"/>
                <w:bCs/>
                <w:sz w:val="30"/>
                <w:szCs w:val="30"/>
                <w:rtl/>
                <w:lang w:bidi="ar-EG"/>
              </w:rPr>
              <w:t>السير</w:t>
            </w:r>
          </w:p>
        </w:tc>
      </w:tr>
      <w:tr w:rsidR="00362339" w:rsidRPr="00B52A90" w:rsidTr="00631C2F">
        <w:tc>
          <w:tcPr>
            <w:tcW w:w="1137" w:type="pct"/>
          </w:tcPr>
          <w:p w:rsidR="00362339" w:rsidRPr="00B52A90" w:rsidRDefault="00362339" w:rsidP="00631C2F">
            <w:pPr>
              <w:widowControl w:val="0"/>
              <w:bidi/>
              <w:spacing w:before="60" w:after="60" w:line="280" w:lineRule="exact"/>
              <w:rPr>
                <w:rFonts w:ascii="Arabic Typesetting" w:hAnsi="Arabic Typesetting" w:cs="Arabic Typesetting"/>
                <w:sz w:val="30"/>
                <w:szCs w:val="30"/>
                <w:lang w:bidi="ar-EG"/>
              </w:rPr>
            </w:pPr>
            <w:r w:rsidRPr="00B52A90">
              <w:rPr>
                <w:rFonts w:ascii="Arabic Typesetting" w:eastAsia="Arial" w:hAnsi="Arabic Typesetting" w:cs="Arabic Typesetting" w:hint="cs"/>
                <w:sz w:val="30"/>
                <w:szCs w:val="30"/>
                <w:rtl/>
              </w:rPr>
              <w:t>اللجنة الرفيعة المستوى المعنية بالإدارة وتوصيات الشبكات الفرعية المغلقة</w:t>
            </w:r>
          </w:p>
        </w:tc>
        <w:tc>
          <w:tcPr>
            <w:tcW w:w="1197" w:type="pct"/>
          </w:tcPr>
          <w:p w:rsidR="00362339" w:rsidRPr="00B52A90" w:rsidRDefault="00362339" w:rsidP="00631C2F">
            <w:pPr>
              <w:widowControl w:val="0"/>
              <w:bidi/>
              <w:spacing w:before="60" w:after="60" w:line="280" w:lineRule="exact"/>
              <w:rPr>
                <w:rFonts w:ascii="Arabic Typesetting" w:hAnsi="Arabic Typesetting" w:cs="Arabic Typesetting"/>
                <w:color w:val="002060"/>
                <w:sz w:val="30"/>
                <w:szCs w:val="30"/>
                <w:rtl/>
                <w:lang w:bidi="ar-EG"/>
              </w:rPr>
            </w:pPr>
            <w:r w:rsidRPr="00B52A90">
              <w:rPr>
                <w:rFonts w:ascii="Arabic Typesetting" w:hAnsi="Arabic Typesetting" w:cs="Arabic Typesetting"/>
                <w:iCs/>
                <w:color w:val="002060"/>
                <w:sz w:val="30"/>
                <w:szCs w:val="30"/>
                <w:rtl/>
                <w:lang w:bidi="ar-EG"/>
              </w:rPr>
              <w:t>أسس المقارنة المحدّثة</w:t>
            </w:r>
            <w:r w:rsidRPr="00B52A90">
              <w:rPr>
                <w:rFonts w:ascii="Arabic Typesetting" w:hAnsi="Arabic Typesetting" w:cs="Arabic Typesetting" w:hint="cs"/>
                <w:iCs/>
                <w:color w:val="002060"/>
                <w:sz w:val="30"/>
                <w:szCs w:val="30"/>
                <w:rtl/>
                <w:lang w:bidi="ar-EG"/>
              </w:rPr>
              <w:t xml:space="preserve"> في </w:t>
            </w:r>
            <w:r w:rsidRPr="00B52A90">
              <w:rPr>
                <w:rFonts w:ascii="Arabic Typesetting" w:hAnsi="Arabic Typesetting" w:cs="Arabic Typesetting"/>
                <w:iCs/>
                <w:color w:val="002060"/>
                <w:sz w:val="30"/>
                <w:szCs w:val="30"/>
                <w:rtl/>
                <w:lang w:bidi="ar-EG"/>
              </w:rPr>
              <w:t xml:space="preserve">نهاية </w:t>
            </w:r>
            <w:r w:rsidRPr="00B52A90">
              <w:rPr>
                <w:rFonts w:ascii="Arabic Typesetting" w:hAnsi="Arabic Typesetting" w:cs="Arabic Typesetting" w:hint="cs"/>
                <w:iCs/>
                <w:color w:val="002060"/>
                <w:sz w:val="30"/>
                <w:szCs w:val="30"/>
                <w:rtl/>
                <w:lang w:bidi="ar-EG"/>
              </w:rPr>
              <w:t>2013</w:t>
            </w:r>
            <w:r w:rsidRPr="00B52A90">
              <w:rPr>
                <w:rFonts w:ascii="Arabic Typesetting" w:hAnsi="Arabic Typesetting" w:cs="Arabic Typesetting"/>
                <w:iCs/>
                <w:color w:val="002060"/>
                <w:sz w:val="30"/>
                <w:szCs w:val="30"/>
                <w:rtl/>
                <w:lang w:bidi="ar-EG"/>
              </w:rPr>
              <w:t>:</w:t>
            </w:r>
            <w:r w:rsidRPr="00B52A90">
              <w:rPr>
                <w:rFonts w:ascii="Arabic Typesetting" w:hAnsi="Arabic Typesetting" w:cs="Arabic Typesetting"/>
                <w:color w:val="002060"/>
                <w:sz w:val="30"/>
                <w:szCs w:val="30"/>
                <w:rtl/>
                <w:lang w:bidi="ar-EG"/>
              </w:rPr>
              <w:t xml:space="preserve"> </w:t>
            </w:r>
            <w:r w:rsidRPr="00B52A90">
              <w:rPr>
                <w:rFonts w:ascii="Arabic Typesetting" w:hAnsi="Arabic Typesetting" w:cs="Arabic Typesetting" w:hint="cs"/>
                <w:color w:val="002060"/>
                <w:sz w:val="30"/>
                <w:szCs w:val="30"/>
                <w:rtl/>
                <w:lang w:bidi="ar-EG"/>
              </w:rPr>
              <w:t>أغلقت، في عام 2013، 13</w:t>
            </w:r>
            <w:r w:rsidRPr="00B52A90">
              <w:rPr>
                <w:rFonts w:ascii="Arabic Typesetting" w:hAnsi="Arabic Typesetting" w:cs="Arabic Typesetting" w:hint="eastAsia"/>
                <w:color w:val="002060"/>
                <w:sz w:val="30"/>
                <w:szCs w:val="30"/>
                <w:rtl/>
                <w:lang w:bidi="ar-EG"/>
              </w:rPr>
              <w:t> </w:t>
            </w:r>
            <w:r w:rsidRPr="00B52A90">
              <w:rPr>
                <w:rFonts w:ascii="Arabic Typesetting" w:hAnsi="Arabic Typesetting" w:cs="Arabic Typesetting" w:hint="cs"/>
                <w:color w:val="002060"/>
                <w:sz w:val="30"/>
                <w:szCs w:val="30"/>
                <w:rtl/>
                <w:lang w:bidi="ar-EG"/>
              </w:rPr>
              <w:t>توصية  من أصل 36 توصية (63%) معلّقة صادرة عن الهيئة التشريعية لوحدة التفتيش المشتركة</w:t>
            </w:r>
          </w:p>
          <w:p w:rsidR="00362339" w:rsidRPr="00B52A90" w:rsidRDefault="00362339" w:rsidP="00631C2F">
            <w:pPr>
              <w:widowControl w:val="0"/>
              <w:bidi/>
              <w:spacing w:before="60" w:after="60" w:line="280" w:lineRule="exact"/>
              <w:rPr>
                <w:rFonts w:ascii="Arabic Typesetting" w:hAnsi="Arabic Typesetting" w:cs="Arabic Typesetting"/>
                <w:color w:val="002060"/>
                <w:sz w:val="30"/>
                <w:szCs w:val="30"/>
                <w:rtl/>
                <w:lang w:bidi="ar-EG"/>
              </w:rPr>
            </w:pPr>
          </w:p>
          <w:p w:rsidR="00362339" w:rsidRPr="00B52A90" w:rsidRDefault="00362339" w:rsidP="00631C2F">
            <w:pPr>
              <w:widowControl w:val="0"/>
              <w:bidi/>
              <w:spacing w:before="60" w:after="60" w:line="280" w:lineRule="exact"/>
              <w:rPr>
                <w:rFonts w:ascii="Arabic Typesetting" w:hAnsi="Arabic Typesetting" w:cs="Arabic Typesetting"/>
                <w:sz w:val="30"/>
                <w:szCs w:val="30"/>
                <w:lang w:bidi="ar-EG"/>
              </w:rPr>
            </w:pPr>
            <w:r w:rsidRPr="00B52A90">
              <w:rPr>
                <w:rFonts w:ascii="Arabic Typesetting" w:hAnsi="Arabic Typesetting" w:cs="Arabic Typesetting"/>
                <w:iCs/>
                <w:sz w:val="30"/>
                <w:szCs w:val="30"/>
                <w:rtl/>
                <w:lang w:bidi="ar-EG"/>
              </w:rPr>
              <w:t>أسس المقارنة الأصلية: برنامج وميزانية</w:t>
            </w:r>
            <w:r w:rsidRPr="00B52A90">
              <w:rPr>
                <w:rFonts w:ascii="Arabic Typesetting" w:hAnsi="Arabic Typesetting" w:cs="Arabic Typesetting" w:hint="cs"/>
                <w:iCs/>
                <w:sz w:val="30"/>
                <w:szCs w:val="30"/>
                <w:rtl/>
                <w:lang w:bidi="ar-EG"/>
              </w:rPr>
              <w:t xml:space="preserve"> 2014/15:</w:t>
            </w:r>
            <w:r w:rsidRPr="00B52A90">
              <w:rPr>
                <w:rFonts w:ascii="Arabic Typesetting" w:hAnsi="Arabic Typesetting" w:cs="Arabic Typesetting" w:hint="cs"/>
                <w:sz w:val="30"/>
                <w:szCs w:val="30"/>
                <w:rtl/>
                <w:lang w:bidi="ar-EG"/>
              </w:rPr>
              <w:t xml:space="preserve"> نسبة التوصيات المغلقة في 1 يناير 2013</w:t>
            </w:r>
          </w:p>
        </w:tc>
        <w:tc>
          <w:tcPr>
            <w:tcW w:w="847" w:type="pct"/>
            <w:tcMar>
              <w:top w:w="110" w:type="dxa"/>
            </w:tcMar>
          </w:tcPr>
          <w:p w:rsidR="00362339" w:rsidRPr="00B52A90" w:rsidRDefault="00362339" w:rsidP="00631C2F">
            <w:pPr>
              <w:widowControl w:val="0"/>
              <w:bidi/>
              <w:spacing w:before="60" w:after="60" w:line="280" w:lineRule="exact"/>
              <w:rPr>
                <w:rFonts w:ascii="Arabic Typesetting" w:hAnsi="Arabic Typesetting" w:cs="Arabic Typesetting"/>
                <w:sz w:val="30"/>
                <w:szCs w:val="30"/>
                <w:lang w:bidi="th-TH"/>
              </w:rPr>
            </w:pPr>
            <w:r w:rsidRPr="00B52A90">
              <w:rPr>
                <w:rFonts w:ascii="Arabic Typesetting" w:eastAsia="ArialMT" w:hAnsi="Arabic Typesetting" w:cs="Arabic Typesetting" w:hint="cs"/>
                <w:sz w:val="30"/>
                <w:szCs w:val="30"/>
                <w:rtl/>
                <w:lang w:bidi="ar-EG"/>
              </w:rPr>
              <w:t>نسبة التوصيات المغلقة في 31 ديسمبر 2015</w:t>
            </w:r>
            <w:r w:rsidRPr="00B52A90">
              <w:rPr>
                <w:rStyle w:val="FootnoteReference"/>
                <w:rFonts w:eastAsia="ArialMT"/>
                <w:rtl/>
                <w:lang w:bidi="ar-EG"/>
              </w:rPr>
              <w:footnoteReference w:id="60"/>
            </w:r>
          </w:p>
        </w:tc>
        <w:tc>
          <w:tcPr>
            <w:tcW w:w="1364" w:type="pct"/>
            <w:shd w:val="clear" w:color="auto" w:fill="FFFFFF"/>
            <w:tcMar>
              <w:top w:w="110" w:type="dxa"/>
            </w:tcMar>
          </w:tcPr>
          <w:p w:rsidR="00362339" w:rsidRPr="00B52A90" w:rsidRDefault="00362339" w:rsidP="00631C2F">
            <w:pPr>
              <w:widowControl w:val="0"/>
              <w:bidi/>
              <w:spacing w:before="60" w:after="60" w:line="280" w:lineRule="exact"/>
              <w:rPr>
                <w:rFonts w:ascii="Arabic Typesetting" w:hAnsi="Arabic Typesetting" w:cs="Arabic Typesetting"/>
                <w:sz w:val="30"/>
                <w:szCs w:val="30"/>
                <w:lang w:bidi="th-TH"/>
              </w:rPr>
            </w:pPr>
            <w:r w:rsidRPr="00B52A90">
              <w:rPr>
                <w:rFonts w:ascii="Arabic Typesetting" w:hAnsi="Arabic Typesetting" w:cs="Arabic Typesetting" w:hint="cs"/>
                <w:color w:val="002060"/>
                <w:sz w:val="30"/>
                <w:szCs w:val="30"/>
                <w:rtl/>
                <w:lang w:bidi="ar-EG"/>
              </w:rPr>
              <w:t>أغلقت، في عام 2014، 12 توصية  من أصل 24</w:t>
            </w:r>
            <w:r w:rsidRPr="00B52A90">
              <w:rPr>
                <w:rFonts w:ascii="Arabic Typesetting" w:hAnsi="Arabic Typesetting" w:cs="Arabic Typesetting" w:hint="eastAsia"/>
                <w:color w:val="002060"/>
                <w:sz w:val="30"/>
                <w:szCs w:val="30"/>
                <w:rtl/>
                <w:lang w:bidi="ar-EG"/>
              </w:rPr>
              <w:t> </w:t>
            </w:r>
            <w:r w:rsidRPr="00B52A90">
              <w:rPr>
                <w:rFonts w:ascii="Arabic Typesetting" w:hAnsi="Arabic Typesetting" w:cs="Arabic Typesetting" w:hint="cs"/>
                <w:color w:val="002060"/>
                <w:sz w:val="30"/>
                <w:szCs w:val="30"/>
                <w:rtl/>
                <w:lang w:bidi="ar-EG"/>
              </w:rPr>
              <w:t>توصية (50%) معلّقة صادرة عن الهيئة التشريعية لوحدة التفتيش المشتركة</w:t>
            </w:r>
          </w:p>
        </w:tc>
        <w:tc>
          <w:tcPr>
            <w:tcW w:w="455" w:type="pct"/>
            <w:shd w:val="clear" w:color="auto" w:fill="auto"/>
            <w:tcMar>
              <w:top w:w="110" w:type="dxa"/>
            </w:tcMar>
          </w:tcPr>
          <w:p w:rsidR="00362339" w:rsidRPr="00B52A90" w:rsidRDefault="00362339" w:rsidP="00631C2F">
            <w:pPr>
              <w:widowControl w:val="0"/>
              <w:bidi/>
              <w:spacing w:before="60" w:after="60" w:line="280" w:lineRule="exact"/>
              <w:jc w:val="center"/>
              <w:rPr>
                <w:rFonts w:ascii="Arabic Typesetting" w:hAnsi="Arabic Typesetting" w:cs="Arabic Typesetting"/>
                <w:bCs/>
                <w:color w:val="808080" w:themeColor="background1" w:themeShade="80"/>
                <w:sz w:val="30"/>
                <w:szCs w:val="30"/>
              </w:rPr>
            </w:pPr>
            <w:r w:rsidRPr="00B52A90">
              <w:rPr>
                <w:rFonts w:ascii="Arabic Typesetting" w:hAnsi="Arabic Typesetting" w:cs="Arabic Typesetting" w:hint="cs"/>
                <w:bCs/>
                <w:color w:val="808080" w:themeColor="background1" w:themeShade="80"/>
                <w:sz w:val="30"/>
                <w:szCs w:val="30"/>
                <w:rtl/>
              </w:rPr>
              <w:t>لا يمكن تقييمه</w:t>
            </w:r>
          </w:p>
        </w:tc>
      </w:tr>
      <w:tr w:rsidR="00362339" w:rsidRPr="00B52A90" w:rsidTr="00631C2F">
        <w:tc>
          <w:tcPr>
            <w:tcW w:w="1137" w:type="pct"/>
          </w:tcPr>
          <w:p w:rsidR="00362339" w:rsidRPr="00B52A90" w:rsidRDefault="00362339" w:rsidP="00631C2F">
            <w:pPr>
              <w:widowControl w:val="0"/>
              <w:bidi/>
              <w:spacing w:before="60" w:after="60" w:line="280" w:lineRule="exact"/>
              <w:rPr>
                <w:rFonts w:ascii="Arabic Typesetting" w:hAnsi="Arabic Typesetting" w:cs="Arabic Typesetting"/>
                <w:sz w:val="30"/>
                <w:szCs w:val="30"/>
                <w:lang w:bidi="ar-EG"/>
              </w:rPr>
            </w:pPr>
            <w:r w:rsidRPr="00B52A90">
              <w:rPr>
                <w:rFonts w:ascii="Arabic Typesetting" w:eastAsia="Arial" w:hAnsi="Arabic Typesetting" w:cs="Arabic Typesetting" w:hint="cs"/>
                <w:sz w:val="30"/>
                <w:szCs w:val="30"/>
                <w:rtl/>
              </w:rPr>
              <w:t>النسبة المئوية للسلع والخدمات التي وفرها مزودون محليون، مقارنة بالمبلغ الإجمالي لعمليات الشراء المتعلقة بنشاط التنمية</w:t>
            </w:r>
          </w:p>
        </w:tc>
        <w:tc>
          <w:tcPr>
            <w:tcW w:w="1197" w:type="pct"/>
          </w:tcPr>
          <w:p w:rsidR="00362339" w:rsidRPr="00B52A90" w:rsidRDefault="00362339" w:rsidP="00631C2F">
            <w:pPr>
              <w:widowControl w:val="0"/>
              <w:bidi/>
              <w:spacing w:before="60" w:after="60" w:line="280" w:lineRule="exact"/>
              <w:rPr>
                <w:rFonts w:ascii="Arabic Typesetting" w:hAnsi="Arabic Typesetting" w:cs="Arabic Typesetting"/>
                <w:color w:val="002060"/>
                <w:sz w:val="30"/>
                <w:szCs w:val="30"/>
                <w:rtl/>
                <w:lang w:bidi="ar-EG"/>
              </w:rPr>
            </w:pPr>
            <w:r w:rsidRPr="00B52A90">
              <w:rPr>
                <w:rFonts w:ascii="Arabic Typesetting" w:hAnsi="Arabic Typesetting" w:cs="Arabic Typesetting"/>
                <w:iCs/>
                <w:color w:val="002060"/>
                <w:sz w:val="30"/>
                <w:szCs w:val="30"/>
                <w:rtl/>
                <w:lang w:bidi="ar-EG"/>
              </w:rPr>
              <w:t>أسس المقارنة المحدّثة</w:t>
            </w:r>
            <w:r w:rsidRPr="00B52A90">
              <w:rPr>
                <w:rFonts w:ascii="Arabic Typesetting" w:hAnsi="Arabic Typesetting" w:cs="Arabic Typesetting" w:hint="cs"/>
                <w:iCs/>
                <w:color w:val="002060"/>
                <w:sz w:val="30"/>
                <w:szCs w:val="30"/>
                <w:rtl/>
                <w:lang w:bidi="ar-EG"/>
              </w:rPr>
              <w:t xml:space="preserve"> في </w:t>
            </w:r>
            <w:r w:rsidRPr="00B52A90">
              <w:rPr>
                <w:rFonts w:ascii="Arabic Typesetting" w:hAnsi="Arabic Typesetting" w:cs="Arabic Typesetting"/>
                <w:iCs/>
                <w:color w:val="002060"/>
                <w:sz w:val="30"/>
                <w:szCs w:val="30"/>
                <w:rtl/>
                <w:lang w:bidi="ar-EG"/>
              </w:rPr>
              <w:t xml:space="preserve">نهاية </w:t>
            </w:r>
            <w:r w:rsidRPr="00B52A90">
              <w:rPr>
                <w:rFonts w:ascii="Arabic Typesetting" w:hAnsi="Arabic Typesetting" w:cs="Arabic Typesetting" w:hint="cs"/>
                <w:iCs/>
                <w:color w:val="002060"/>
                <w:sz w:val="30"/>
                <w:szCs w:val="30"/>
                <w:rtl/>
                <w:lang w:bidi="ar-EG"/>
              </w:rPr>
              <w:t>2013</w:t>
            </w:r>
            <w:r w:rsidRPr="00B52A90">
              <w:rPr>
                <w:rFonts w:ascii="Arabic Typesetting" w:hAnsi="Arabic Typesetting" w:cs="Arabic Typesetting"/>
                <w:iCs/>
                <w:color w:val="002060"/>
                <w:sz w:val="30"/>
                <w:szCs w:val="30"/>
                <w:rtl/>
                <w:lang w:bidi="ar-EG"/>
              </w:rPr>
              <w:t>:</w:t>
            </w:r>
            <w:r w:rsidRPr="00B52A90">
              <w:rPr>
                <w:rFonts w:ascii="Arabic Typesetting" w:hAnsi="Arabic Typesetting" w:cs="Arabic Typesetting"/>
                <w:color w:val="002060"/>
                <w:sz w:val="30"/>
                <w:szCs w:val="30"/>
                <w:rtl/>
                <w:lang w:bidi="ar-EG"/>
              </w:rPr>
              <w:t xml:space="preserve"> </w:t>
            </w:r>
            <w:r w:rsidRPr="00B52A90">
              <w:rPr>
                <w:rFonts w:ascii="Arabic Typesetting" w:hAnsi="Arabic Typesetting" w:cs="Arabic Typesetting" w:hint="cs"/>
                <w:color w:val="002060"/>
                <w:sz w:val="30"/>
                <w:szCs w:val="30"/>
                <w:rtl/>
                <w:lang w:bidi="ar-EG"/>
              </w:rPr>
              <w:t>48%</w:t>
            </w:r>
          </w:p>
          <w:p w:rsidR="00362339" w:rsidRPr="00B52A90" w:rsidRDefault="00362339" w:rsidP="00631C2F">
            <w:pPr>
              <w:widowControl w:val="0"/>
              <w:bidi/>
              <w:spacing w:before="60" w:after="60" w:line="280" w:lineRule="exact"/>
              <w:rPr>
                <w:rFonts w:ascii="Arabic Typesetting" w:hAnsi="Arabic Typesetting" w:cs="Arabic Typesetting"/>
                <w:color w:val="002060"/>
                <w:sz w:val="30"/>
                <w:szCs w:val="30"/>
                <w:rtl/>
                <w:lang w:bidi="ar-EG"/>
              </w:rPr>
            </w:pPr>
          </w:p>
          <w:p w:rsidR="00362339" w:rsidRPr="00B52A90" w:rsidRDefault="00362339" w:rsidP="00631C2F">
            <w:pPr>
              <w:widowControl w:val="0"/>
              <w:bidi/>
              <w:spacing w:before="60" w:after="60" w:line="280" w:lineRule="exact"/>
              <w:rPr>
                <w:rFonts w:ascii="Arabic Typesetting" w:hAnsi="Arabic Typesetting" w:cs="Arabic Typesetting"/>
                <w:sz w:val="30"/>
                <w:szCs w:val="30"/>
                <w:lang w:val="de-CH" w:bidi="ar-EG"/>
              </w:rPr>
            </w:pPr>
            <w:r w:rsidRPr="00B52A90">
              <w:rPr>
                <w:rFonts w:ascii="Arabic Typesetting" w:hAnsi="Arabic Typesetting" w:cs="Arabic Typesetting"/>
                <w:iCs/>
                <w:sz w:val="30"/>
                <w:szCs w:val="30"/>
                <w:rtl/>
                <w:lang w:bidi="ar-EG"/>
              </w:rPr>
              <w:t>أسس المقارنة الأصلية: برنامج وميزانية</w:t>
            </w:r>
            <w:r w:rsidRPr="00B52A90">
              <w:rPr>
                <w:rFonts w:ascii="Arabic Typesetting" w:hAnsi="Arabic Typesetting" w:cs="Arabic Typesetting" w:hint="cs"/>
                <w:iCs/>
                <w:sz w:val="30"/>
                <w:szCs w:val="30"/>
                <w:rtl/>
                <w:lang w:bidi="ar-EG"/>
              </w:rPr>
              <w:t xml:space="preserve"> 2014/15:</w:t>
            </w:r>
            <w:r w:rsidRPr="00B52A90">
              <w:rPr>
                <w:rFonts w:ascii="Arabic Typesetting" w:hAnsi="Arabic Typesetting" w:cs="Arabic Typesetting" w:hint="cs"/>
                <w:sz w:val="30"/>
                <w:szCs w:val="30"/>
                <w:rtl/>
                <w:lang w:bidi="ar-EG"/>
              </w:rPr>
              <w:t xml:space="preserve"> نتيجة عام</w:t>
            </w:r>
            <w:r w:rsidRPr="00B52A90">
              <w:rPr>
                <w:rFonts w:ascii="Arabic Typesetting" w:hAnsi="Arabic Typesetting" w:cs="Arabic Typesetting" w:hint="eastAsia"/>
                <w:sz w:val="30"/>
                <w:szCs w:val="30"/>
                <w:rtl/>
                <w:lang w:bidi="ar-EG"/>
              </w:rPr>
              <w:t> </w:t>
            </w:r>
            <w:r w:rsidRPr="00B52A90">
              <w:rPr>
                <w:rFonts w:ascii="Arabic Typesetting" w:hAnsi="Arabic Typesetting" w:cs="Arabic Typesetting" w:hint="cs"/>
                <w:sz w:val="30"/>
                <w:szCs w:val="30"/>
                <w:rtl/>
                <w:lang w:bidi="ar-EG"/>
              </w:rPr>
              <w:t>2013</w:t>
            </w:r>
          </w:p>
        </w:tc>
        <w:tc>
          <w:tcPr>
            <w:tcW w:w="847" w:type="pct"/>
            <w:tcMar>
              <w:top w:w="110" w:type="dxa"/>
            </w:tcMar>
          </w:tcPr>
          <w:p w:rsidR="00362339" w:rsidRPr="00B52A90" w:rsidRDefault="00362339" w:rsidP="00631C2F">
            <w:pPr>
              <w:widowControl w:val="0"/>
              <w:bidi/>
              <w:spacing w:before="60" w:after="60" w:line="280" w:lineRule="exact"/>
              <w:rPr>
                <w:rFonts w:ascii="Arabic Typesetting" w:hAnsi="Arabic Typesetting" w:cs="Arabic Typesetting"/>
                <w:sz w:val="30"/>
                <w:szCs w:val="30"/>
                <w:lang w:bidi="ar-EG"/>
              </w:rPr>
            </w:pPr>
            <w:r w:rsidRPr="00B52A90">
              <w:rPr>
                <w:rFonts w:ascii="Arabic Typesetting" w:eastAsia="ArialMT" w:hAnsi="Arabic Typesetting" w:cs="Arabic Typesetting" w:hint="cs"/>
                <w:sz w:val="30"/>
                <w:szCs w:val="30"/>
                <w:rtl/>
                <w:lang w:bidi="ar-EG"/>
              </w:rPr>
              <w:t xml:space="preserve"> 2013+ 5%</w:t>
            </w:r>
          </w:p>
        </w:tc>
        <w:tc>
          <w:tcPr>
            <w:tcW w:w="1364" w:type="pct"/>
            <w:shd w:val="clear" w:color="auto" w:fill="FFFFFF"/>
            <w:tcMar>
              <w:top w:w="110" w:type="dxa"/>
            </w:tcMar>
          </w:tcPr>
          <w:p w:rsidR="00362339" w:rsidRPr="00B52A90" w:rsidRDefault="00362339" w:rsidP="00631C2F">
            <w:pPr>
              <w:widowControl w:val="0"/>
              <w:bidi/>
              <w:spacing w:before="60" w:after="60" w:line="280" w:lineRule="exact"/>
              <w:rPr>
                <w:rFonts w:ascii="Arabic Typesetting" w:hAnsi="Arabic Typesetting" w:cs="Arabic Typesetting"/>
                <w:sz w:val="30"/>
                <w:szCs w:val="30"/>
                <w:lang w:bidi="th-TH"/>
              </w:rPr>
            </w:pPr>
            <w:r w:rsidRPr="00B52A90">
              <w:rPr>
                <w:rFonts w:ascii="Arabic Typesetting" w:eastAsia="Arial" w:hAnsi="Arabic Typesetting" w:cs="Arabic Typesetting" w:hint="cs"/>
                <w:sz w:val="30"/>
                <w:szCs w:val="30"/>
                <w:rtl/>
                <w:lang w:bidi="ar-EG"/>
              </w:rPr>
              <w:t>45</w:t>
            </w:r>
            <w:r w:rsidRPr="00B52A90">
              <w:rPr>
                <w:rFonts w:ascii="Arabic Typesetting" w:eastAsia="Arial" w:hAnsi="Arabic Typesetting" w:cs="Arabic Typesetting"/>
                <w:sz w:val="30"/>
                <w:szCs w:val="30"/>
                <w:rtl/>
                <w:lang w:bidi="ar-EG"/>
              </w:rPr>
              <w:t>%</w:t>
            </w:r>
          </w:p>
        </w:tc>
        <w:tc>
          <w:tcPr>
            <w:tcW w:w="455" w:type="pct"/>
            <w:shd w:val="clear" w:color="auto" w:fill="auto"/>
            <w:tcMar>
              <w:top w:w="110" w:type="dxa"/>
            </w:tcMar>
          </w:tcPr>
          <w:p w:rsidR="00362339" w:rsidRPr="00B52A90" w:rsidRDefault="00362339" w:rsidP="00631C2F">
            <w:pPr>
              <w:widowControl w:val="0"/>
              <w:bidi/>
              <w:spacing w:before="60" w:after="60" w:line="280" w:lineRule="exact"/>
              <w:jc w:val="center"/>
              <w:rPr>
                <w:rFonts w:ascii="Arabic Typesetting" w:eastAsia="Arial" w:hAnsi="Arabic Typesetting" w:cs="Arabic Typesetting"/>
                <w:color w:val="FF0000"/>
                <w:sz w:val="30"/>
                <w:szCs w:val="30"/>
                <w:lang w:bidi="ar-EG"/>
              </w:rPr>
            </w:pPr>
            <w:r w:rsidRPr="00B52A90">
              <w:rPr>
                <w:rFonts w:ascii="Arabic Typesetting" w:eastAsia="Arial" w:hAnsi="Arabic Typesetting" w:cs="Arabic Typesetting" w:hint="cs"/>
                <w:color w:val="FF0000"/>
                <w:sz w:val="30"/>
                <w:szCs w:val="30"/>
                <w:rtl/>
                <w:lang w:bidi="ar-EG"/>
              </w:rPr>
              <w:t>غير ثابت</w:t>
            </w:r>
          </w:p>
        </w:tc>
      </w:tr>
      <w:tr w:rsidR="00362339" w:rsidRPr="00B52A90" w:rsidTr="00631C2F">
        <w:tc>
          <w:tcPr>
            <w:tcW w:w="1137" w:type="pct"/>
          </w:tcPr>
          <w:p w:rsidR="00362339" w:rsidRPr="00B52A90" w:rsidRDefault="00362339" w:rsidP="00631C2F">
            <w:pPr>
              <w:widowControl w:val="0"/>
              <w:bidi/>
              <w:spacing w:before="60" w:after="60" w:line="280" w:lineRule="exact"/>
              <w:rPr>
                <w:rFonts w:ascii="Arabic Typesetting" w:eastAsia="Arial" w:hAnsi="Arabic Typesetting" w:cs="Arabic Typesetting"/>
                <w:sz w:val="30"/>
                <w:szCs w:val="30"/>
                <w:rtl/>
              </w:rPr>
            </w:pPr>
            <w:r w:rsidRPr="00B52A90">
              <w:rPr>
                <w:rFonts w:ascii="Arabic Typesetting" w:eastAsia="Arial" w:hAnsi="Arabic Typesetting" w:cs="Arabic Typesetting" w:hint="cs"/>
                <w:sz w:val="30"/>
                <w:szCs w:val="30"/>
                <w:rtl/>
              </w:rPr>
              <w:t>النسبة المئوية للنفقات التي تخضع لنظام استفادة الأمم المتحدة (سواء عبر طلبات العروض العامة أو عقود المحمولة التجارية)</w:t>
            </w:r>
          </w:p>
          <w:p w:rsidR="00362339" w:rsidRPr="00B52A90" w:rsidRDefault="00362339" w:rsidP="00631C2F">
            <w:pPr>
              <w:widowControl w:val="0"/>
              <w:bidi/>
              <w:spacing w:before="60" w:after="60" w:line="280" w:lineRule="exact"/>
              <w:rPr>
                <w:rFonts w:ascii="Arabic Typesetting" w:hAnsi="Arabic Typesetting" w:cs="Arabic Typesetting"/>
                <w:sz w:val="30"/>
                <w:szCs w:val="30"/>
                <w:lang w:bidi="ar-EG"/>
              </w:rPr>
            </w:pPr>
          </w:p>
        </w:tc>
        <w:tc>
          <w:tcPr>
            <w:tcW w:w="1197" w:type="pct"/>
          </w:tcPr>
          <w:p w:rsidR="00362339" w:rsidRPr="00B52A90" w:rsidRDefault="00362339" w:rsidP="00631C2F">
            <w:pPr>
              <w:widowControl w:val="0"/>
              <w:bidi/>
              <w:spacing w:before="60" w:after="60" w:line="280" w:lineRule="exact"/>
              <w:rPr>
                <w:rFonts w:ascii="Arabic Typesetting" w:hAnsi="Arabic Typesetting" w:cs="Arabic Typesetting"/>
                <w:color w:val="002060"/>
                <w:sz w:val="30"/>
                <w:szCs w:val="30"/>
                <w:rtl/>
                <w:lang w:bidi="ar-EG"/>
              </w:rPr>
            </w:pPr>
            <w:r w:rsidRPr="00B52A90">
              <w:rPr>
                <w:rFonts w:ascii="Arabic Typesetting" w:hAnsi="Arabic Typesetting" w:cs="Arabic Typesetting"/>
                <w:iCs/>
                <w:color w:val="002060"/>
                <w:sz w:val="30"/>
                <w:szCs w:val="30"/>
                <w:rtl/>
                <w:lang w:bidi="ar-EG"/>
              </w:rPr>
              <w:t>أسس المقارنة المحدّثة</w:t>
            </w:r>
            <w:r w:rsidRPr="00B52A90">
              <w:rPr>
                <w:rFonts w:ascii="Arabic Typesetting" w:hAnsi="Arabic Typesetting" w:cs="Arabic Typesetting" w:hint="cs"/>
                <w:iCs/>
                <w:color w:val="002060"/>
                <w:sz w:val="30"/>
                <w:szCs w:val="30"/>
                <w:rtl/>
                <w:lang w:bidi="ar-EG"/>
              </w:rPr>
              <w:t xml:space="preserve"> في </w:t>
            </w:r>
            <w:r w:rsidRPr="00B52A90">
              <w:rPr>
                <w:rFonts w:ascii="Arabic Typesetting" w:hAnsi="Arabic Typesetting" w:cs="Arabic Typesetting"/>
                <w:iCs/>
                <w:color w:val="002060"/>
                <w:sz w:val="30"/>
                <w:szCs w:val="30"/>
                <w:rtl/>
                <w:lang w:bidi="ar-EG"/>
              </w:rPr>
              <w:t xml:space="preserve">نهاية </w:t>
            </w:r>
            <w:r w:rsidRPr="00B52A90">
              <w:rPr>
                <w:rFonts w:ascii="Arabic Typesetting" w:hAnsi="Arabic Typesetting" w:cs="Arabic Typesetting" w:hint="cs"/>
                <w:iCs/>
                <w:color w:val="002060"/>
                <w:sz w:val="30"/>
                <w:szCs w:val="30"/>
                <w:rtl/>
                <w:lang w:bidi="ar-EG"/>
              </w:rPr>
              <w:t>2013</w:t>
            </w:r>
            <w:r w:rsidRPr="00B52A90">
              <w:rPr>
                <w:rFonts w:ascii="Arabic Typesetting" w:hAnsi="Arabic Typesetting" w:cs="Arabic Typesetting"/>
                <w:iCs/>
                <w:color w:val="002060"/>
                <w:sz w:val="30"/>
                <w:szCs w:val="30"/>
                <w:rtl/>
                <w:lang w:bidi="ar-EG"/>
              </w:rPr>
              <w:t>:</w:t>
            </w:r>
            <w:r w:rsidRPr="00B52A90">
              <w:rPr>
                <w:rFonts w:ascii="Arabic Typesetting" w:hAnsi="Arabic Typesetting" w:cs="Arabic Typesetting"/>
                <w:color w:val="002060"/>
                <w:sz w:val="30"/>
                <w:szCs w:val="30"/>
                <w:rtl/>
                <w:lang w:bidi="ar-EG"/>
              </w:rPr>
              <w:t xml:space="preserve"> </w:t>
            </w:r>
            <w:r w:rsidRPr="00B52A90">
              <w:rPr>
                <w:rFonts w:ascii="Arabic Typesetting" w:hAnsi="Arabic Typesetting" w:cs="Arabic Typesetting" w:hint="cs"/>
                <w:color w:val="002060"/>
                <w:sz w:val="30"/>
                <w:szCs w:val="30"/>
                <w:rtl/>
                <w:lang w:bidi="ar-EG"/>
              </w:rPr>
              <w:t>4%</w:t>
            </w:r>
          </w:p>
          <w:p w:rsidR="00362339" w:rsidRPr="00B52A90" w:rsidRDefault="00362339" w:rsidP="00631C2F">
            <w:pPr>
              <w:widowControl w:val="0"/>
              <w:bidi/>
              <w:spacing w:before="60" w:after="60" w:line="280" w:lineRule="exact"/>
              <w:rPr>
                <w:rFonts w:ascii="Arabic Typesetting" w:hAnsi="Arabic Typesetting" w:cs="Arabic Typesetting"/>
                <w:color w:val="002060"/>
                <w:sz w:val="30"/>
                <w:szCs w:val="30"/>
                <w:rtl/>
                <w:lang w:bidi="ar-EG"/>
              </w:rPr>
            </w:pPr>
          </w:p>
          <w:p w:rsidR="00362339" w:rsidRPr="00B52A90" w:rsidRDefault="00362339" w:rsidP="00631C2F">
            <w:pPr>
              <w:widowControl w:val="0"/>
              <w:bidi/>
              <w:spacing w:before="60" w:after="60" w:line="280" w:lineRule="exact"/>
              <w:rPr>
                <w:rFonts w:ascii="Arabic Typesetting" w:hAnsi="Arabic Typesetting" w:cs="Arabic Typesetting"/>
                <w:sz w:val="30"/>
                <w:szCs w:val="30"/>
                <w:lang w:bidi="ar-EG"/>
              </w:rPr>
            </w:pPr>
            <w:r w:rsidRPr="00B52A90">
              <w:rPr>
                <w:rFonts w:ascii="Arabic Typesetting" w:hAnsi="Arabic Typesetting" w:cs="Arabic Typesetting"/>
                <w:iCs/>
                <w:sz w:val="30"/>
                <w:szCs w:val="30"/>
                <w:rtl/>
                <w:lang w:bidi="ar-EG"/>
              </w:rPr>
              <w:t>أسس المقارنة الأصلية: برنامج وميزانية</w:t>
            </w:r>
            <w:r w:rsidRPr="00B52A90">
              <w:rPr>
                <w:rFonts w:ascii="Arabic Typesetting" w:hAnsi="Arabic Typesetting" w:cs="Arabic Typesetting" w:hint="cs"/>
                <w:iCs/>
                <w:sz w:val="30"/>
                <w:szCs w:val="30"/>
                <w:rtl/>
                <w:lang w:bidi="ar-EG"/>
              </w:rPr>
              <w:t xml:space="preserve"> 2014/15:</w:t>
            </w:r>
            <w:r w:rsidRPr="00B52A90">
              <w:rPr>
                <w:rFonts w:ascii="Arabic Typesetting" w:hAnsi="Arabic Typesetting" w:cs="Arabic Typesetting" w:hint="cs"/>
                <w:sz w:val="30"/>
                <w:szCs w:val="30"/>
                <w:rtl/>
                <w:lang w:bidi="ar-EG"/>
              </w:rPr>
              <w:t xml:space="preserve"> نتيجة عام</w:t>
            </w:r>
            <w:r w:rsidRPr="00B52A90">
              <w:rPr>
                <w:rFonts w:ascii="Arabic Typesetting" w:hAnsi="Arabic Typesetting" w:cs="Arabic Typesetting" w:hint="eastAsia"/>
                <w:sz w:val="30"/>
                <w:szCs w:val="30"/>
                <w:rtl/>
                <w:lang w:bidi="ar-EG"/>
              </w:rPr>
              <w:t> </w:t>
            </w:r>
            <w:r w:rsidRPr="00B52A90">
              <w:rPr>
                <w:rFonts w:ascii="Arabic Typesetting" w:hAnsi="Arabic Typesetting" w:cs="Arabic Typesetting" w:hint="cs"/>
                <w:sz w:val="30"/>
                <w:szCs w:val="30"/>
                <w:rtl/>
                <w:lang w:bidi="ar-EG"/>
              </w:rPr>
              <w:t>2013</w:t>
            </w:r>
          </w:p>
        </w:tc>
        <w:tc>
          <w:tcPr>
            <w:tcW w:w="847" w:type="pct"/>
            <w:tcMar>
              <w:top w:w="110" w:type="dxa"/>
            </w:tcMar>
          </w:tcPr>
          <w:p w:rsidR="00362339" w:rsidRPr="00B52A90" w:rsidRDefault="00362339" w:rsidP="00631C2F">
            <w:pPr>
              <w:widowControl w:val="0"/>
              <w:bidi/>
              <w:spacing w:before="60" w:after="60" w:line="280" w:lineRule="exact"/>
              <w:rPr>
                <w:rFonts w:ascii="Arabic Typesetting" w:hAnsi="Arabic Typesetting" w:cs="Arabic Typesetting"/>
                <w:color w:val="002060"/>
                <w:sz w:val="30"/>
                <w:szCs w:val="30"/>
                <w:rtl/>
                <w:lang w:bidi="ar-EG"/>
              </w:rPr>
            </w:pPr>
            <w:r w:rsidRPr="00B52A90">
              <w:rPr>
                <w:rFonts w:ascii="Arabic Typesetting" w:hAnsi="Arabic Typesetting" w:cs="Arabic Typesetting" w:hint="cs"/>
                <w:color w:val="002060"/>
                <w:sz w:val="30"/>
                <w:szCs w:val="30"/>
                <w:rtl/>
                <w:lang w:bidi="ar-EG"/>
              </w:rPr>
              <w:t>الهدف المحدّد: 4%</w:t>
            </w:r>
          </w:p>
          <w:p w:rsidR="00362339" w:rsidRPr="00B52A90" w:rsidRDefault="00362339" w:rsidP="00631C2F">
            <w:pPr>
              <w:widowControl w:val="0"/>
              <w:bidi/>
              <w:spacing w:before="60" w:after="60" w:line="280" w:lineRule="exact"/>
              <w:rPr>
                <w:rFonts w:ascii="Arabic Typesetting" w:hAnsi="Arabic Typesetting" w:cs="Arabic Typesetting"/>
                <w:sz w:val="30"/>
                <w:szCs w:val="30"/>
                <w:lang w:bidi="th-TH"/>
              </w:rPr>
            </w:pPr>
            <w:r w:rsidRPr="00B52A90">
              <w:rPr>
                <w:rFonts w:ascii="Arabic Typesetting" w:hAnsi="Arabic Typesetting" w:cs="Arabic Typesetting" w:hint="cs"/>
                <w:sz w:val="30"/>
                <w:szCs w:val="30"/>
                <w:rtl/>
              </w:rPr>
              <w:t>الهدف الأصلي المحدّد في ميزانية 2014/15: يحدّد لاحقا</w:t>
            </w:r>
          </w:p>
        </w:tc>
        <w:tc>
          <w:tcPr>
            <w:tcW w:w="1364" w:type="pct"/>
            <w:shd w:val="clear" w:color="auto" w:fill="FFFFFF"/>
            <w:tcMar>
              <w:top w:w="110" w:type="dxa"/>
            </w:tcMar>
          </w:tcPr>
          <w:p w:rsidR="00362339" w:rsidRPr="00B52A90" w:rsidRDefault="00362339" w:rsidP="00631C2F">
            <w:pPr>
              <w:widowControl w:val="0"/>
              <w:bidi/>
              <w:spacing w:before="60" w:after="60" w:line="280" w:lineRule="exact"/>
              <w:rPr>
                <w:rFonts w:ascii="Arabic Typesetting" w:hAnsi="Arabic Typesetting" w:cs="Arabic Typesetting"/>
                <w:sz w:val="30"/>
                <w:szCs w:val="30"/>
                <w:lang w:bidi="th-TH"/>
              </w:rPr>
            </w:pPr>
            <w:r w:rsidRPr="00B52A90">
              <w:rPr>
                <w:rFonts w:ascii="Arabic Typesetting" w:eastAsia="Arial" w:hAnsi="Arabic Typesetting" w:cs="Arabic Typesetting" w:hint="cs"/>
                <w:sz w:val="30"/>
                <w:szCs w:val="30"/>
                <w:rtl/>
                <w:lang w:bidi="ar-EG"/>
              </w:rPr>
              <w:t>4.15</w:t>
            </w:r>
            <w:r w:rsidRPr="00B52A90">
              <w:rPr>
                <w:rFonts w:ascii="Arabic Typesetting" w:eastAsia="Arial" w:hAnsi="Arabic Typesetting" w:cs="Arabic Typesetting"/>
                <w:sz w:val="30"/>
                <w:szCs w:val="30"/>
                <w:rtl/>
                <w:lang w:bidi="ar-EG"/>
              </w:rPr>
              <w:t>%</w:t>
            </w:r>
          </w:p>
        </w:tc>
        <w:tc>
          <w:tcPr>
            <w:tcW w:w="455" w:type="pct"/>
            <w:shd w:val="clear" w:color="auto" w:fill="auto"/>
          </w:tcPr>
          <w:p w:rsidR="00362339" w:rsidRPr="00B52A90" w:rsidRDefault="00362339" w:rsidP="00631C2F">
            <w:pPr>
              <w:widowControl w:val="0"/>
              <w:bidi/>
              <w:spacing w:before="60" w:after="60" w:line="280" w:lineRule="exact"/>
              <w:jc w:val="center"/>
              <w:rPr>
                <w:rFonts w:ascii="Arabic Typesetting" w:hAnsi="Arabic Typesetting" w:cs="Arabic Typesetting"/>
                <w:bCs/>
                <w:color w:val="008000"/>
                <w:sz w:val="30"/>
                <w:szCs w:val="30"/>
                <w:lang w:bidi="ar-EG"/>
              </w:rPr>
            </w:pPr>
            <w:r w:rsidRPr="00B52A90">
              <w:rPr>
                <w:rFonts w:ascii="Arabic Typesetting" w:hAnsi="Arabic Typesetting" w:cs="Arabic Typesetting" w:hint="cs"/>
                <w:bCs/>
                <w:color w:val="008000"/>
                <w:sz w:val="30"/>
                <w:szCs w:val="30"/>
                <w:rtl/>
                <w:lang w:bidi="ar-EG"/>
              </w:rPr>
              <w:t>ثابت</w:t>
            </w:r>
          </w:p>
        </w:tc>
      </w:tr>
      <w:tr w:rsidR="00362339" w:rsidRPr="00B52A90" w:rsidTr="00631C2F">
        <w:tc>
          <w:tcPr>
            <w:tcW w:w="5000" w:type="pct"/>
            <w:gridSpan w:val="5"/>
            <w:tcBorders>
              <w:top w:val="single" w:sz="4" w:space="0" w:color="auto"/>
              <w:bottom w:val="single" w:sz="4" w:space="0" w:color="auto"/>
            </w:tcBorders>
            <w:shd w:val="clear" w:color="auto" w:fill="CCFFFF"/>
            <w:vAlign w:val="center"/>
          </w:tcPr>
          <w:p w:rsidR="00362339" w:rsidRPr="00B52A90" w:rsidRDefault="00362339" w:rsidP="00631C2F">
            <w:pPr>
              <w:widowControl w:val="0"/>
              <w:bidi/>
              <w:spacing w:before="60" w:after="60" w:line="280" w:lineRule="exact"/>
              <w:ind w:left="1167" w:hanging="1167"/>
              <w:rPr>
                <w:rFonts w:ascii="Arabic Typesetting" w:hAnsi="Arabic Typesetting" w:cs="Arabic Typesetting"/>
                <w:bCs/>
                <w:sz w:val="30"/>
                <w:szCs w:val="30"/>
                <w:lang w:bidi="ar-EG"/>
              </w:rPr>
            </w:pPr>
            <w:r w:rsidRPr="00B52A90">
              <w:rPr>
                <w:rFonts w:ascii="Arabic Typesetting" w:hAnsi="Arabic Typesetting" w:cs="Arabic Typesetting"/>
                <w:bCs/>
                <w:sz w:val="30"/>
                <w:szCs w:val="30"/>
                <w:rtl/>
                <w:lang w:bidi="ar-EG"/>
              </w:rPr>
              <w:t xml:space="preserve">النتيجة المرتقبة: </w:t>
            </w:r>
            <w:r w:rsidRPr="00B52A90">
              <w:rPr>
                <w:rFonts w:ascii="Arabic Typesetting" w:hAnsi="Arabic Typesetting" w:cs="Arabic Typesetting" w:hint="cs"/>
                <w:bCs/>
                <w:sz w:val="30"/>
                <w:szCs w:val="30"/>
                <w:rtl/>
                <w:lang w:bidi="ar-EG"/>
              </w:rPr>
              <w:tab/>
            </w:r>
            <w:r w:rsidRPr="00B52A90">
              <w:rPr>
                <w:rFonts w:ascii="Arabic Typesetting" w:hAnsi="Arabic Typesetting" w:cs="Arabic Typesetting" w:hint="cs"/>
                <w:sz w:val="30"/>
                <w:szCs w:val="30"/>
                <w:rtl/>
                <w:lang w:bidi="ar-EG"/>
              </w:rPr>
              <w:t xml:space="preserve">ه 1.9 </w:t>
            </w:r>
            <w:r w:rsidRPr="00B52A90">
              <w:rPr>
                <w:rFonts w:ascii="Arabic Typesetting" w:hAnsi="Arabic Typesetting" w:cs="Arabic Typesetting"/>
                <w:sz w:val="30"/>
                <w:szCs w:val="30"/>
                <w:rtl/>
                <w:lang w:bidi="ar-EG"/>
              </w:rPr>
              <w:t>خدمات دعم فعالة وناجعة وذات جودة موجهة نحو الزبائن لفائدة الزبائن الداخليين وأصحاب المصالح الخارجيين</w:t>
            </w:r>
          </w:p>
        </w:tc>
      </w:tr>
      <w:tr w:rsidR="00362339" w:rsidRPr="00B52A90" w:rsidTr="00631C2F">
        <w:tc>
          <w:tcPr>
            <w:tcW w:w="1137" w:type="pct"/>
          </w:tcPr>
          <w:p w:rsidR="00362339" w:rsidRPr="00B52A90" w:rsidRDefault="00362339" w:rsidP="00631C2F">
            <w:pPr>
              <w:widowControl w:val="0"/>
              <w:bidi/>
              <w:spacing w:before="60" w:after="60" w:line="280" w:lineRule="exact"/>
              <w:rPr>
                <w:rFonts w:ascii="Arabic Typesetting" w:eastAsia="Arial" w:hAnsi="Arabic Typesetting" w:cs="Arabic Typesetting"/>
                <w:sz w:val="30"/>
                <w:szCs w:val="30"/>
                <w:rtl/>
              </w:rPr>
            </w:pPr>
            <w:r w:rsidRPr="00B52A90">
              <w:rPr>
                <w:rFonts w:ascii="Arabic Typesetting" w:eastAsia="Arial" w:hAnsi="Arabic Typesetting" w:cs="Arabic Typesetting"/>
                <w:sz w:val="30"/>
                <w:szCs w:val="30"/>
                <w:rtl/>
                <w:lang w:bidi="ar-EG"/>
              </w:rPr>
              <w:t xml:space="preserve">تحقيق وفورات في السلع والخدمات التي </w:t>
            </w:r>
            <w:r w:rsidRPr="00B52A90">
              <w:rPr>
                <w:rFonts w:ascii="Arabic Typesetting" w:eastAsia="Arial" w:hAnsi="Arabic Typesetting" w:cs="Arabic Typesetting" w:hint="cs"/>
                <w:sz w:val="30"/>
                <w:szCs w:val="30"/>
                <w:rtl/>
                <w:lang w:bidi="ar-EG"/>
              </w:rPr>
              <w:t>تشتريها</w:t>
            </w:r>
            <w:r w:rsidRPr="00B52A90">
              <w:rPr>
                <w:rFonts w:ascii="Arabic Typesetting" w:eastAsia="Arial" w:hAnsi="Arabic Typesetting" w:cs="Arabic Typesetting"/>
                <w:sz w:val="30"/>
                <w:szCs w:val="30"/>
                <w:rtl/>
                <w:lang w:bidi="ar-EG"/>
              </w:rPr>
              <w:t xml:space="preserve"> الويبو (مستمدة من طلبات العطاءات أو المفاوضات المباشرة)</w:t>
            </w:r>
          </w:p>
        </w:tc>
        <w:tc>
          <w:tcPr>
            <w:tcW w:w="1197" w:type="pct"/>
          </w:tcPr>
          <w:p w:rsidR="00362339" w:rsidRPr="00B52A90" w:rsidRDefault="00362339" w:rsidP="00631C2F">
            <w:pPr>
              <w:widowControl w:val="0"/>
              <w:bidi/>
              <w:spacing w:before="60" w:after="60" w:line="280" w:lineRule="exact"/>
              <w:rPr>
                <w:rFonts w:ascii="Arabic Typesetting" w:hAnsi="Arabic Typesetting" w:cs="Arabic Typesetting"/>
                <w:color w:val="002060"/>
                <w:sz w:val="30"/>
                <w:szCs w:val="30"/>
                <w:rtl/>
                <w:lang w:bidi="ar-EG"/>
              </w:rPr>
            </w:pPr>
            <w:r w:rsidRPr="00B52A90">
              <w:rPr>
                <w:rFonts w:ascii="Arabic Typesetting" w:hAnsi="Arabic Typesetting" w:cs="Arabic Typesetting"/>
                <w:iCs/>
                <w:color w:val="002060"/>
                <w:sz w:val="30"/>
                <w:szCs w:val="30"/>
                <w:rtl/>
                <w:lang w:bidi="ar-EG"/>
              </w:rPr>
              <w:t>أسس المقارنة المحدّثة</w:t>
            </w:r>
            <w:r w:rsidRPr="00B52A90">
              <w:rPr>
                <w:rFonts w:ascii="Arabic Typesetting" w:hAnsi="Arabic Typesetting" w:cs="Arabic Typesetting" w:hint="cs"/>
                <w:iCs/>
                <w:color w:val="002060"/>
                <w:sz w:val="30"/>
                <w:szCs w:val="30"/>
                <w:rtl/>
                <w:lang w:bidi="ar-EG"/>
              </w:rPr>
              <w:t xml:space="preserve"> في </w:t>
            </w:r>
            <w:r w:rsidRPr="00B52A90">
              <w:rPr>
                <w:rFonts w:ascii="Arabic Typesetting" w:hAnsi="Arabic Typesetting" w:cs="Arabic Typesetting"/>
                <w:iCs/>
                <w:color w:val="002060"/>
                <w:sz w:val="30"/>
                <w:szCs w:val="30"/>
                <w:rtl/>
                <w:lang w:bidi="ar-EG"/>
              </w:rPr>
              <w:t xml:space="preserve">نهاية </w:t>
            </w:r>
            <w:r w:rsidRPr="00B52A90">
              <w:rPr>
                <w:rFonts w:ascii="Arabic Typesetting" w:hAnsi="Arabic Typesetting" w:cs="Arabic Typesetting" w:hint="cs"/>
                <w:iCs/>
                <w:color w:val="002060"/>
                <w:sz w:val="30"/>
                <w:szCs w:val="30"/>
                <w:rtl/>
                <w:lang w:bidi="ar-EG"/>
              </w:rPr>
              <w:t>2013</w:t>
            </w:r>
            <w:r w:rsidRPr="00B52A90">
              <w:rPr>
                <w:rFonts w:ascii="Arabic Typesetting" w:hAnsi="Arabic Typesetting" w:cs="Arabic Typesetting"/>
                <w:iCs/>
                <w:color w:val="002060"/>
                <w:sz w:val="30"/>
                <w:szCs w:val="30"/>
                <w:rtl/>
                <w:lang w:bidi="ar-EG"/>
              </w:rPr>
              <w:t>:</w:t>
            </w:r>
            <w:r w:rsidRPr="00B52A90">
              <w:rPr>
                <w:rFonts w:ascii="Arabic Typesetting" w:hAnsi="Arabic Typesetting" w:cs="Arabic Typesetting"/>
                <w:color w:val="002060"/>
                <w:sz w:val="30"/>
                <w:szCs w:val="30"/>
                <w:rtl/>
                <w:lang w:bidi="ar-EG"/>
              </w:rPr>
              <w:t xml:space="preserve"> </w:t>
            </w:r>
            <w:r w:rsidRPr="00B52A90">
              <w:rPr>
                <w:rFonts w:ascii="Arabic Typesetting" w:hAnsi="Arabic Typesetting" w:cs="Arabic Typesetting" w:hint="cs"/>
                <w:color w:val="002060"/>
                <w:sz w:val="30"/>
                <w:szCs w:val="30"/>
                <w:rtl/>
                <w:lang w:bidi="ar-EG"/>
              </w:rPr>
              <w:t>000</w:t>
            </w:r>
            <w:r w:rsidRPr="00B52A90">
              <w:rPr>
                <w:rFonts w:ascii="Arabic Typesetting" w:hAnsi="Arabic Typesetting" w:cs="Arabic Typesetting" w:hint="eastAsia"/>
                <w:color w:val="002060"/>
                <w:sz w:val="30"/>
                <w:szCs w:val="30"/>
                <w:rtl/>
                <w:lang w:bidi="ar-EG"/>
              </w:rPr>
              <w:t> </w:t>
            </w:r>
            <w:r w:rsidRPr="00B52A90">
              <w:rPr>
                <w:rFonts w:ascii="Arabic Typesetting" w:hAnsi="Arabic Typesetting" w:cs="Arabic Typesetting" w:hint="cs"/>
                <w:color w:val="002060"/>
                <w:sz w:val="30"/>
                <w:szCs w:val="30"/>
                <w:rtl/>
                <w:lang w:bidi="ar-EG"/>
              </w:rPr>
              <w:t>531 فرنك سويسري</w:t>
            </w:r>
          </w:p>
          <w:p w:rsidR="00362339" w:rsidRPr="00B52A90" w:rsidRDefault="00362339" w:rsidP="00631C2F">
            <w:pPr>
              <w:widowControl w:val="0"/>
              <w:bidi/>
              <w:spacing w:before="60" w:after="60" w:line="280" w:lineRule="exact"/>
              <w:rPr>
                <w:rFonts w:ascii="Arabic Typesetting" w:hAnsi="Arabic Typesetting" w:cs="Arabic Typesetting"/>
                <w:color w:val="002060"/>
                <w:sz w:val="30"/>
                <w:szCs w:val="30"/>
                <w:rtl/>
                <w:lang w:bidi="ar-EG"/>
              </w:rPr>
            </w:pPr>
          </w:p>
          <w:p w:rsidR="00362339" w:rsidRPr="00B52A90" w:rsidRDefault="00362339" w:rsidP="00631C2F">
            <w:pPr>
              <w:widowControl w:val="0"/>
              <w:bidi/>
              <w:spacing w:before="60" w:after="60" w:line="280" w:lineRule="exact"/>
              <w:rPr>
                <w:rFonts w:ascii="Arabic Typesetting" w:hAnsi="Arabic Typesetting" w:cs="Arabic Typesetting"/>
                <w:color w:val="002060"/>
                <w:sz w:val="30"/>
                <w:szCs w:val="30"/>
                <w:rtl/>
                <w:lang w:bidi="ar-EG"/>
              </w:rPr>
            </w:pPr>
            <w:r w:rsidRPr="00B52A90">
              <w:rPr>
                <w:rFonts w:ascii="Arabic Typesetting" w:hAnsi="Arabic Typesetting" w:cs="Arabic Typesetting"/>
                <w:iCs/>
                <w:sz w:val="30"/>
                <w:szCs w:val="30"/>
                <w:rtl/>
                <w:lang w:bidi="ar-EG"/>
              </w:rPr>
              <w:t>أسس المقارنة الأصلية: برنامج وميزانية</w:t>
            </w:r>
            <w:r w:rsidRPr="00B52A90">
              <w:rPr>
                <w:rFonts w:ascii="Arabic Typesetting" w:hAnsi="Arabic Typesetting" w:cs="Arabic Typesetting" w:hint="cs"/>
                <w:iCs/>
                <w:sz w:val="30"/>
                <w:szCs w:val="30"/>
                <w:rtl/>
                <w:lang w:bidi="ar-EG"/>
              </w:rPr>
              <w:t xml:space="preserve"> 2014/15:</w:t>
            </w:r>
            <w:r w:rsidRPr="00B52A90">
              <w:rPr>
                <w:rFonts w:ascii="Arabic Typesetting" w:hAnsi="Arabic Typesetting" w:cs="Arabic Typesetting" w:hint="cs"/>
                <w:sz w:val="30"/>
                <w:szCs w:val="30"/>
                <w:rtl/>
                <w:lang w:bidi="ar-EG"/>
              </w:rPr>
              <w:t xml:space="preserve"> نتيجة عام</w:t>
            </w:r>
            <w:r w:rsidRPr="00B52A90">
              <w:rPr>
                <w:rFonts w:ascii="Arabic Typesetting" w:hAnsi="Arabic Typesetting" w:cs="Arabic Typesetting" w:hint="eastAsia"/>
                <w:sz w:val="30"/>
                <w:szCs w:val="30"/>
                <w:rtl/>
                <w:lang w:bidi="ar-EG"/>
              </w:rPr>
              <w:t> </w:t>
            </w:r>
            <w:r w:rsidRPr="00B52A90">
              <w:rPr>
                <w:rFonts w:ascii="Arabic Typesetting" w:hAnsi="Arabic Typesetting" w:cs="Arabic Typesetting" w:hint="cs"/>
                <w:sz w:val="30"/>
                <w:szCs w:val="30"/>
                <w:rtl/>
                <w:lang w:bidi="ar-EG"/>
              </w:rPr>
              <w:t>2013</w:t>
            </w:r>
          </w:p>
        </w:tc>
        <w:tc>
          <w:tcPr>
            <w:tcW w:w="847" w:type="pct"/>
            <w:tcMar>
              <w:top w:w="110" w:type="dxa"/>
            </w:tcMar>
          </w:tcPr>
          <w:p w:rsidR="00362339" w:rsidRPr="00B52A90" w:rsidRDefault="00362339" w:rsidP="00631C2F">
            <w:pPr>
              <w:widowControl w:val="0"/>
              <w:bidi/>
              <w:spacing w:before="60" w:after="60" w:line="280" w:lineRule="exact"/>
              <w:rPr>
                <w:rFonts w:ascii="Arabic Typesetting" w:hAnsi="Arabic Typesetting" w:cs="Arabic Typesetting"/>
                <w:color w:val="002060"/>
                <w:sz w:val="30"/>
                <w:szCs w:val="30"/>
                <w:rtl/>
                <w:lang w:bidi="ar-EG"/>
              </w:rPr>
            </w:pPr>
            <w:r w:rsidRPr="00B52A90">
              <w:rPr>
                <w:rFonts w:ascii="Arabic Typesetting" w:hAnsi="Arabic Typesetting" w:cs="Arabic Typesetting" w:hint="cs"/>
                <w:color w:val="002060"/>
                <w:sz w:val="30"/>
                <w:szCs w:val="30"/>
                <w:rtl/>
                <w:lang w:bidi="ar-EG"/>
              </w:rPr>
              <w:t>2013 + 5%</w:t>
            </w:r>
          </w:p>
        </w:tc>
        <w:tc>
          <w:tcPr>
            <w:tcW w:w="1364" w:type="pct"/>
            <w:shd w:val="clear" w:color="auto" w:fill="FFFFFF"/>
            <w:tcMar>
              <w:top w:w="110" w:type="dxa"/>
            </w:tcMar>
          </w:tcPr>
          <w:p w:rsidR="00362339" w:rsidRPr="00B52A90" w:rsidRDefault="00362339" w:rsidP="00631C2F">
            <w:pPr>
              <w:widowControl w:val="0"/>
              <w:bidi/>
              <w:spacing w:before="60" w:after="60" w:line="280" w:lineRule="exact"/>
              <w:rPr>
                <w:rFonts w:ascii="Arabic Typesetting" w:eastAsia="Arial" w:hAnsi="Arabic Typesetting" w:cs="Arabic Typesetting"/>
                <w:sz w:val="30"/>
                <w:szCs w:val="30"/>
                <w:rtl/>
                <w:lang w:bidi="ar-EG"/>
              </w:rPr>
            </w:pPr>
            <w:r w:rsidRPr="00B52A90">
              <w:rPr>
                <w:rFonts w:ascii="Arabic Typesetting" w:eastAsia="Arial" w:hAnsi="Arabic Typesetting" w:cs="Arabic Typesetting" w:hint="cs"/>
                <w:sz w:val="30"/>
                <w:szCs w:val="30"/>
                <w:rtl/>
                <w:lang w:bidi="ar-EG"/>
              </w:rPr>
              <w:t>000 663 2 فرنك سويسري</w:t>
            </w:r>
          </w:p>
        </w:tc>
        <w:tc>
          <w:tcPr>
            <w:tcW w:w="455" w:type="pct"/>
            <w:shd w:val="clear" w:color="auto" w:fill="auto"/>
          </w:tcPr>
          <w:p w:rsidR="00362339" w:rsidRPr="00B52A90" w:rsidRDefault="00362339" w:rsidP="00631C2F">
            <w:pPr>
              <w:widowControl w:val="0"/>
              <w:bidi/>
              <w:spacing w:before="60" w:after="60" w:line="280" w:lineRule="exact"/>
              <w:jc w:val="center"/>
              <w:rPr>
                <w:rFonts w:ascii="Arabic Typesetting" w:hAnsi="Arabic Typesetting" w:cs="Arabic Typesetting"/>
                <w:bCs/>
                <w:color w:val="008000"/>
                <w:sz w:val="30"/>
                <w:szCs w:val="30"/>
                <w:rtl/>
                <w:lang w:bidi="ar-EG"/>
              </w:rPr>
            </w:pPr>
            <w:r w:rsidRPr="00B52A90">
              <w:rPr>
                <w:rFonts w:ascii="Arabic Typesetting" w:hAnsi="Arabic Typesetting" w:cs="Arabic Typesetting" w:hint="cs"/>
                <w:bCs/>
                <w:color w:val="008000"/>
                <w:sz w:val="30"/>
                <w:szCs w:val="30"/>
                <w:rtl/>
                <w:lang w:bidi="ar-EG"/>
              </w:rPr>
              <w:t>ثابت</w:t>
            </w:r>
          </w:p>
        </w:tc>
      </w:tr>
      <w:tr w:rsidR="00362339" w:rsidRPr="00B52A90" w:rsidTr="00631C2F">
        <w:tc>
          <w:tcPr>
            <w:tcW w:w="1137" w:type="pct"/>
          </w:tcPr>
          <w:p w:rsidR="00362339" w:rsidRPr="00B52A90" w:rsidRDefault="00362339" w:rsidP="00631C2F">
            <w:pPr>
              <w:widowControl w:val="0"/>
              <w:bidi/>
              <w:spacing w:before="60" w:after="60" w:line="280" w:lineRule="exact"/>
              <w:rPr>
                <w:rFonts w:ascii="Arabic Typesetting" w:eastAsia="Arial" w:hAnsi="Arabic Typesetting" w:cs="Arabic Typesetting"/>
                <w:sz w:val="30"/>
                <w:szCs w:val="30"/>
                <w:rtl/>
                <w:lang w:bidi="ar-EG"/>
              </w:rPr>
            </w:pPr>
            <w:r w:rsidRPr="00B52A90">
              <w:rPr>
                <w:rFonts w:ascii="Arabic Typesetting" w:eastAsia="Arial" w:hAnsi="Arabic Typesetting" w:cs="Arabic Typesetting"/>
                <w:sz w:val="30"/>
                <w:szCs w:val="30"/>
                <w:rtl/>
                <w:lang w:bidi="ar-EG"/>
              </w:rPr>
              <w:t>النسبة المئوية للزبائن الداخليين الراضين عن خدمات المشتريات</w:t>
            </w:r>
          </w:p>
        </w:tc>
        <w:tc>
          <w:tcPr>
            <w:tcW w:w="1197" w:type="pct"/>
          </w:tcPr>
          <w:p w:rsidR="00362339" w:rsidRPr="00B52A90" w:rsidRDefault="00362339" w:rsidP="00631C2F">
            <w:pPr>
              <w:widowControl w:val="0"/>
              <w:bidi/>
              <w:spacing w:before="60" w:after="60" w:line="280" w:lineRule="exact"/>
              <w:rPr>
                <w:rFonts w:ascii="Arabic Typesetting" w:hAnsi="Arabic Typesetting" w:cs="Arabic Typesetting"/>
                <w:color w:val="002060"/>
                <w:sz w:val="30"/>
                <w:szCs w:val="30"/>
                <w:rtl/>
                <w:lang w:bidi="ar-EG"/>
              </w:rPr>
            </w:pPr>
            <w:r w:rsidRPr="00B52A90">
              <w:rPr>
                <w:rFonts w:ascii="Arabic Typesetting" w:hAnsi="Arabic Typesetting" w:cs="Arabic Typesetting"/>
                <w:iCs/>
                <w:color w:val="002060"/>
                <w:sz w:val="30"/>
                <w:szCs w:val="30"/>
                <w:rtl/>
                <w:lang w:bidi="ar-EG"/>
              </w:rPr>
              <w:t>أسس المقارنة المحدّثة</w:t>
            </w:r>
            <w:r w:rsidRPr="00B52A90">
              <w:rPr>
                <w:rFonts w:ascii="Arabic Typesetting" w:hAnsi="Arabic Typesetting" w:cs="Arabic Typesetting" w:hint="cs"/>
                <w:iCs/>
                <w:color w:val="002060"/>
                <w:sz w:val="30"/>
                <w:szCs w:val="30"/>
                <w:rtl/>
                <w:lang w:bidi="ar-EG"/>
              </w:rPr>
              <w:t xml:space="preserve"> في </w:t>
            </w:r>
            <w:r w:rsidRPr="00B52A90">
              <w:rPr>
                <w:rFonts w:ascii="Arabic Typesetting" w:hAnsi="Arabic Typesetting" w:cs="Arabic Typesetting"/>
                <w:iCs/>
                <w:color w:val="002060"/>
                <w:sz w:val="30"/>
                <w:szCs w:val="30"/>
                <w:rtl/>
                <w:lang w:bidi="ar-EG"/>
              </w:rPr>
              <w:t xml:space="preserve">نهاية </w:t>
            </w:r>
            <w:r w:rsidRPr="00B52A90">
              <w:rPr>
                <w:rFonts w:ascii="Arabic Typesetting" w:hAnsi="Arabic Typesetting" w:cs="Arabic Typesetting" w:hint="cs"/>
                <w:iCs/>
                <w:color w:val="002060"/>
                <w:sz w:val="30"/>
                <w:szCs w:val="30"/>
                <w:rtl/>
                <w:lang w:bidi="ar-EG"/>
              </w:rPr>
              <w:t>2013</w:t>
            </w:r>
            <w:r w:rsidRPr="00B52A90">
              <w:rPr>
                <w:rFonts w:ascii="Arabic Typesetting" w:hAnsi="Arabic Typesetting" w:cs="Arabic Typesetting"/>
                <w:iCs/>
                <w:color w:val="002060"/>
                <w:sz w:val="30"/>
                <w:szCs w:val="30"/>
                <w:rtl/>
                <w:lang w:bidi="ar-EG"/>
              </w:rPr>
              <w:t>:</w:t>
            </w:r>
            <w:r w:rsidRPr="00B52A90">
              <w:rPr>
                <w:rFonts w:ascii="Arabic Typesetting" w:hAnsi="Arabic Typesetting" w:cs="Arabic Typesetting"/>
                <w:color w:val="002060"/>
                <w:sz w:val="30"/>
                <w:szCs w:val="30"/>
                <w:rtl/>
                <w:lang w:bidi="ar-EG"/>
              </w:rPr>
              <w:t xml:space="preserve"> </w:t>
            </w:r>
            <w:r w:rsidRPr="00B52A90">
              <w:rPr>
                <w:rFonts w:ascii="Arabic Typesetting" w:hAnsi="Arabic Typesetting" w:cs="Arabic Typesetting" w:hint="cs"/>
                <w:color w:val="002060"/>
                <w:sz w:val="30"/>
                <w:szCs w:val="30"/>
                <w:rtl/>
                <w:lang w:bidi="ar-EG"/>
              </w:rPr>
              <w:t>73%</w:t>
            </w:r>
          </w:p>
          <w:p w:rsidR="00362339" w:rsidRPr="00B52A90" w:rsidRDefault="00362339" w:rsidP="00631C2F">
            <w:pPr>
              <w:widowControl w:val="0"/>
              <w:bidi/>
              <w:spacing w:before="60" w:after="60" w:line="280" w:lineRule="exact"/>
              <w:rPr>
                <w:rFonts w:ascii="Arabic Typesetting" w:hAnsi="Arabic Typesetting" w:cs="Arabic Typesetting"/>
                <w:color w:val="002060"/>
                <w:sz w:val="30"/>
                <w:szCs w:val="30"/>
                <w:rtl/>
                <w:lang w:bidi="ar-EG"/>
              </w:rPr>
            </w:pPr>
          </w:p>
          <w:p w:rsidR="00362339" w:rsidRPr="00B52A90" w:rsidRDefault="00362339" w:rsidP="00631C2F">
            <w:pPr>
              <w:widowControl w:val="0"/>
              <w:bidi/>
              <w:spacing w:before="60" w:after="60" w:line="280" w:lineRule="exact"/>
              <w:rPr>
                <w:rFonts w:ascii="Arabic Typesetting" w:hAnsi="Arabic Typesetting" w:cs="Arabic Typesetting"/>
                <w:color w:val="002060"/>
                <w:sz w:val="30"/>
                <w:szCs w:val="30"/>
                <w:rtl/>
                <w:lang w:bidi="ar-EG"/>
              </w:rPr>
            </w:pPr>
            <w:r w:rsidRPr="00B52A90">
              <w:rPr>
                <w:rFonts w:ascii="Arabic Typesetting" w:hAnsi="Arabic Typesetting" w:cs="Arabic Typesetting"/>
                <w:iCs/>
                <w:sz w:val="30"/>
                <w:szCs w:val="30"/>
                <w:rtl/>
                <w:lang w:bidi="ar-EG"/>
              </w:rPr>
              <w:t>أسس المقارنة الأصلية: برنامج وميزانية</w:t>
            </w:r>
            <w:r w:rsidRPr="00B52A90">
              <w:rPr>
                <w:rFonts w:ascii="Arabic Typesetting" w:hAnsi="Arabic Typesetting" w:cs="Arabic Typesetting" w:hint="cs"/>
                <w:iCs/>
                <w:sz w:val="30"/>
                <w:szCs w:val="30"/>
                <w:rtl/>
                <w:lang w:bidi="ar-EG"/>
              </w:rPr>
              <w:t xml:space="preserve"> 2014/15:</w:t>
            </w:r>
            <w:r w:rsidRPr="00B52A90">
              <w:rPr>
                <w:rFonts w:ascii="Arabic Typesetting" w:hAnsi="Arabic Typesetting" w:cs="Arabic Typesetting" w:hint="cs"/>
                <w:sz w:val="30"/>
                <w:szCs w:val="30"/>
                <w:rtl/>
                <w:lang w:bidi="ar-EG"/>
              </w:rPr>
              <w:t xml:space="preserve"> نتيجة عام</w:t>
            </w:r>
            <w:r w:rsidRPr="00B52A90">
              <w:rPr>
                <w:rFonts w:ascii="Arabic Typesetting" w:hAnsi="Arabic Typesetting" w:cs="Arabic Typesetting" w:hint="eastAsia"/>
                <w:sz w:val="30"/>
                <w:szCs w:val="30"/>
                <w:rtl/>
                <w:lang w:bidi="ar-EG"/>
              </w:rPr>
              <w:t> </w:t>
            </w:r>
            <w:r w:rsidRPr="00B52A90">
              <w:rPr>
                <w:rFonts w:ascii="Arabic Typesetting" w:hAnsi="Arabic Typesetting" w:cs="Arabic Typesetting" w:hint="cs"/>
                <w:sz w:val="30"/>
                <w:szCs w:val="30"/>
                <w:rtl/>
                <w:lang w:bidi="ar-EG"/>
              </w:rPr>
              <w:t>2012</w:t>
            </w:r>
          </w:p>
        </w:tc>
        <w:tc>
          <w:tcPr>
            <w:tcW w:w="847" w:type="pct"/>
            <w:tcMar>
              <w:top w:w="110" w:type="dxa"/>
            </w:tcMar>
          </w:tcPr>
          <w:p w:rsidR="00362339" w:rsidRPr="00B52A90" w:rsidRDefault="00362339" w:rsidP="00631C2F">
            <w:pPr>
              <w:widowControl w:val="0"/>
              <w:bidi/>
              <w:spacing w:before="60" w:after="60" w:line="280" w:lineRule="exact"/>
              <w:rPr>
                <w:rFonts w:ascii="Arabic Typesetting" w:hAnsi="Arabic Typesetting" w:cs="Arabic Typesetting"/>
                <w:color w:val="002060"/>
                <w:sz w:val="30"/>
                <w:szCs w:val="30"/>
                <w:rtl/>
                <w:lang w:bidi="ar-EG"/>
              </w:rPr>
            </w:pPr>
            <w:r w:rsidRPr="00B52A90">
              <w:rPr>
                <w:rFonts w:ascii="Arabic Typesetting" w:hAnsi="Arabic Typesetting" w:cs="Arabic Typesetting" w:hint="cs"/>
                <w:color w:val="002060"/>
                <w:sz w:val="30"/>
                <w:szCs w:val="30"/>
                <w:rtl/>
                <w:lang w:bidi="ar-EG"/>
              </w:rPr>
              <w:t>2012 + 5%</w:t>
            </w:r>
          </w:p>
        </w:tc>
        <w:tc>
          <w:tcPr>
            <w:tcW w:w="1364" w:type="pct"/>
            <w:shd w:val="clear" w:color="auto" w:fill="FFFFFF"/>
            <w:tcMar>
              <w:top w:w="110" w:type="dxa"/>
            </w:tcMar>
          </w:tcPr>
          <w:p w:rsidR="00362339" w:rsidRPr="00B52A90" w:rsidRDefault="00362339" w:rsidP="00631C2F">
            <w:pPr>
              <w:widowControl w:val="0"/>
              <w:bidi/>
              <w:spacing w:before="60" w:after="60" w:line="280" w:lineRule="exact"/>
              <w:rPr>
                <w:rFonts w:ascii="Arabic Typesetting" w:eastAsia="Arial" w:hAnsi="Arabic Typesetting" w:cs="Arabic Typesetting"/>
                <w:sz w:val="30"/>
                <w:szCs w:val="30"/>
                <w:rtl/>
                <w:lang w:bidi="ar-EG"/>
              </w:rPr>
            </w:pPr>
            <w:r w:rsidRPr="00B52A90">
              <w:rPr>
                <w:rFonts w:ascii="Arabic Typesetting" w:eastAsia="Arial" w:hAnsi="Arabic Typesetting" w:cs="Arabic Typesetting" w:hint="cs"/>
                <w:sz w:val="30"/>
                <w:szCs w:val="30"/>
                <w:rtl/>
                <w:lang w:bidi="ar-EG"/>
              </w:rPr>
              <w:t>89%</w:t>
            </w:r>
          </w:p>
        </w:tc>
        <w:tc>
          <w:tcPr>
            <w:tcW w:w="455" w:type="pct"/>
            <w:shd w:val="clear" w:color="auto" w:fill="auto"/>
          </w:tcPr>
          <w:p w:rsidR="00362339" w:rsidRPr="00B52A90" w:rsidRDefault="00362339" w:rsidP="00631C2F">
            <w:pPr>
              <w:widowControl w:val="0"/>
              <w:bidi/>
              <w:spacing w:before="60" w:after="60" w:line="280" w:lineRule="exact"/>
              <w:jc w:val="center"/>
              <w:rPr>
                <w:rFonts w:ascii="Arabic Typesetting" w:hAnsi="Arabic Typesetting" w:cs="Arabic Typesetting"/>
                <w:bCs/>
                <w:color w:val="008000"/>
                <w:sz w:val="30"/>
                <w:szCs w:val="30"/>
                <w:rtl/>
                <w:lang w:bidi="ar-EG"/>
              </w:rPr>
            </w:pPr>
            <w:r w:rsidRPr="00B52A90">
              <w:rPr>
                <w:rFonts w:ascii="Arabic Typesetting" w:hAnsi="Arabic Typesetting" w:cs="Arabic Typesetting" w:hint="cs"/>
                <w:bCs/>
                <w:color w:val="008000"/>
                <w:sz w:val="30"/>
                <w:szCs w:val="30"/>
                <w:rtl/>
                <w:lang w:bidi="ar-EG"/>
              </w:rPr>
              <w:t>ثابت</w:t>
            </w:r>
          </w:p>
        </w:tc>
      </w:tr>
      <w:tr w:rsidR="00362339" w:rsidRPr="00B52A90" w:rsidTr="00631C2F">
        <w:tc>
          <w:tcPr>
            <w:tcW w:w="1137" w:type="pct"/>
          </w:tcPr>
          <w:p w:rsidR="00362339" w:rsidRPr="00B52A90" w:rsidRDefault="00362339" w:rsidP="00631C2F">
            <w:pPr>
              <w:widowControl w:val="0"/>
              <w:bidi/>
              <w:spacing w:before="60" w:after="60" w:line="280" w:lineRule="exact"/>
              <w:rPr>
                <w:rFonts w:ascii="Arabic Typesetting" w:eastAsia="Arial" w:hAnsi="Arabic Typesetting" w:cs="Arabic Typesetting"/>
                <w:sz w:val="30"/>
                <w:szCs w:val="30"/>
                <w:rtl/>
                <w:lang w:bidi="ar-EG"/>
              </w:rPr>
            </w:pPr>
            <w:r w:rsidRPr="00B52A90">
              <w:rPr>
                <w:rFonts w:ascii="Arabic Typesetting" w:eastAsia="Arial" w:hAnsi="Arabic Typesetting" w:cs="Arabic Typesetting"/>
                <w:sz w:val="30"/>
                <w:szCs w:val="30"/>
                <w:rtl/>
                <w:lang w:bidi="ar-EG"/>
              </w:rPr>
              <w:lastRenderedPageBreak/>
              <w:t xml:space="preserve">الوقت المستغرق لمعالجة الطلبات المتعلقة بالسفر ( تصريحات السفر الإلكترونية وطلبات </w:t>
            </w:r>
            <w:r w:rsidRPr="00B52A90">
              <w:rPr>
                <w:rFonts w:ascii="Arabic Typesetting" w:eastAsia="Arial" w:hAnsi="Arabic Typesetting" w:cs="Arabic Typesetting" w:hint="cs"/>
                <w:sz w:val="30"/>
                <w:szCs w:val="30"/>
                <w:rtl/>
                <w:lang w:bidi="ar-EG"/>
              </w:rPr>
              <w:t>التظاهرات</w:t>
            </w:r>
            <w:r w:rsidRPr="00B52A90">
              <w:rPr>
                <w:rFonts w:ascii="Arabic Typesetting" w:eastAsia="Arial" w:hAnsi="Arabic Typesetting" w:cs="Arabic Typesetting"/>
                <w:sz w:val="30"/>
                <w:szCs w:val="30"/>
                <w:rtl/>
                <w:lang w:bidi="ar-EG"/>
              </w:rPr>
              <w:t xml:space="preserve"> الإلكترونية والتأشيرات)</w:t>
            </w:r>
          </w:p>
        </w:tc>
        <w:tc>
          <w:tcPr>
            <w:tcW w:w="1197" w:type="pct"/>
          </w:tcPr>
          <w:p w:rsidR="00362339" w:rsidRPr="00B52A90" w:rsidRDefault="00362339" w:rsidP="00631C2F">
            <w:pPr>
              <w:widowControl w:val="0"/>
              <w:bidi/>
              <w:spacing w:before="60" w:after="60" w:line="280" w:lineRule="exact"/>
              <w:rPr>
                <w:rFonts w:ascii="Arabic Typesetting" w:hAnsi="Arabic Typesetting" w:cs="Arabic Typesetting"/>
                <w:sz w:val="30"/>
                <w:szCs w:val="30"/>
                <w:lang w:bidi="ar-EG"/>
              </w:rPr>
            </w:pPr>
            <w:r w:rsidRPr="00B52A90">
              <w:rPr>
                <w:rFonts w:ascii="Arabic Typesetting" w:hAnsi="Arabic Typesetting" w:cs="Arabic Typesetting" w:hint="cs"/>
                <w:sz w:val="30"/>
                <w:szCs w:val="30"/>
                <w:rtl/>
                <w:lang w:bidi="ar-EG"/>
              </w:rPr>
              <w:t>الوقت المستغرق</w:t>
            </w:r>
            <w:r w:rsidRPr="00B52A90">
              <w:rPr>
                <w:rFonts w:ascii="Arabic Typesetting" w:hAnsi="Arabic Typesetting" w:cs="Arabic Typesetting"/>
                <w:sz w:val="30"/>
                <w:szCs w:val="30"/>
                <w:rtl/>
                <w:lang w:bidi="ar-EG"/>
              </w:rPr>
              <w:t xml:space="preserve"> </w:t>
            </w:r>
            <w:r w:rsidRPr="00B52A90">
              <w:rPr>
                <w:rFonts w:ascii="Arabic Typesetting" w:hAnsi="Arabic Typesetting" w:cs="Arabic Typesetting" w:hint="cs"/>
                <w:sz w:val="30"/>
                <w:szCs w:val="30"/>
                <w:rtl/>
                <w:lang w:bidi="ar-EG"/>
              </w:rPr>
              <w:t>ل</w:t>
            </w:r>
            <w:r w:rsidRPr="00B52A90">
              <w:rPr>
                <w:rFonts w:ascii="Arabic Typesetting" w:hAnsi="Arabic Typesetting" w:cs="Arabic Typesetting"/>
                <w:sz w:val="30"/>
                <w:szCs w:val="30"/>
                <w:rtl/>
                <w:lang w:bidi="ar-EG"/>
              </w:rPr>
              <w:t xml:space="preserve">معالجة الطلبات المتعلقة بالسفر: </w:t>
            </w:r>
          </w:p>
          <w:p w:rsidR="00362339" w:rsidRPr="00B52A90" w:rsidRDefault="00362339" w:rsidP="00631C2F">
            <w:pPr>
              <w:widowControl w:val="0"/>
              <w:bidi/>
              <w:spacing w:before="60" w:after="60" w:line="280" w:lineRule="exact"/>
              <w:rPr>
                <w:rFonts w:ascii="Arabic Typesetting" w:hAnsi="Arabic Typesetting" w:cs="Arabic Typesetting"/>
                <w:sz w:val="30"/>
                <w:szCs w:val="30"/>
                <w:rtl/>
                <w:lang w:bidi="ar-EG"/>
              </w:rPr>
            </w:pPr>
            <w:r w:rsidRPr="00B52A90">
              <w:rPr>
                <w:rFonts w:ascii="Arabic Typesetting" w:hAnsi="Arabic Typesetting" w:cs="Arabic Typesetting"/>
                <w:sz w:val="30"/>
                <w:szCs w:val="30"/>
                <w:rtl/>
                <w:lang w:bidi="ar-EG"/>
              </w:rPr>
              <w:t xml:space="preserve">تصريح السفر الإلكتروني = يوم </w:t>
            </w:r>
            <w:r w:rsidRPr="00B52A90">
              <w:rPr>
                <w:rFonts w:ascii="Arabic Typesetting" w:hAnsi="Arabic Typesetting" w:cs="Arabic Typesetting" w:hint="cs"/>
                <w:sz w:val="30"/>
                <w:szCs w:val="30"/>
                <w:rtl/>
                <w:lang w:bidi="ar-EG"/>
              </w:rPr>
              <w:t>واحد</w:t>
            </w:r>
          </w:p>
          <w:p w:rsidR="00362339" w:rsidRPr="00B52A90" w:rsidRDefault="00362339" w:rsidP="00631C2F">
            <w:pPr>
              <w:widowControl w:val="0"/>
              <w:bidi/>
              <w:spacing w:before="60" w:after="60" w:line="280" w:lineRule="exact"/>
              <w:rPr>
                <w:rFonts w:ascii="Arabic Typesetting" w:hAnsi="Arabic Typesetting" w:cs="Arabic Typesetting"/>
                <w:sz w:val="30"/>
                <w:szCs w:val="30"/>
                <w:lang w:bidi="ar-EG"/>
              </w:rPr>
            </w:pPr>
            <w:r w:rsidRPr="00B52A90">
              <w:rPr>
                <w:rFonts w:ascii="Arabic Typesetting" w:hAnsi="Arabic Typesetting" w:cs="Arabic Typesetting"/>
                <w:sz w:val="30"/>
                <w:szCs w:val="30"/>
                <w:rtl/>
                <w:lang w:bidi="ar-EG"/>
              </w:rPr>
              <w:t xml:space="preserve">طلب </w:t>
            </w:r>
            <w:r w:rsidRPr="00B52A90">
              <w:rPr>
                <w:rFonts w:ascii="Arabic Typesetting" w:hAnsi="Arabic Typesetting" w:cs="Arabic Typesetting" w:hint="cs"/>
                <w:sz w:val="30"/>
                <w:szCs w:val="30"/>
                <w:rtl/>
                <w:lang w:bidi="ar-EG"/>
              </w:rPr>
              <w:t>التظاهرة</w:t>
            </w:r>
            <w:r w:rsidRPr="00B52A90">
              <w:rPr>
                <w:rFonts w:ascii="Arabic Typesetting" w:hAnsi="Arabic Typesetting" w:cs="Arabic Typesetting"/>
                <w:sz w:val="30"/>
                <w:szCs w:val="30"/>
                <w:rtl/>
                <w:lang w:bidi="ar-EG"/>
              </w:rPr>
              <w:t xml:space="preserve"> الإلكتروني = ساعتان</w:t>
            </w:r>
          </w:p>
          <w:p w:rsidR="00362339" w:rsidRPr="00B52A90" w:rsidRDefault="00362339" w:rsidP="00631C2F">
            <w:pPr>
              <w:widowControl w:val="0"/>
              <w:bidi/>
              <w:spacing w:before="60" w:after="60" w:line="280" w:lineRule="exact"/>
              <w:rPr>
                <w:rFonts w:ascii="Arabic Typesetting" w:hAnsi="Arabic Typesetting" w:cs="Arabic Typesetting"/>
                <w:sz w:val="30"/>
                <w:szCs w:val="30"/>
                <w:rtl/>
                <w:lang w:bidi="ar-EG"/>
              </w:rPr>
            </w:pPr>
            <w:r w:rsidRPr="00B52A90">
              <w:rPr>
                <w:rFonts w:ascii="Arabic Typesetting" w:hAnsi="Arabic Typesetting" w:cs="Arabic Typesetting" w:hint="cs"/>
                <w:sz w:val="30"/>
                <w:szCs w:val="30"/>
                <w:rtl/>
                <w:lang w:bidi="ar-EG"/>
              </w:rPr>
              <w:t>تأشيرة الغير</w:t>
            </w:r>
            <w:r w:rsidRPr="00B52A90">
              <w:rPr>
                <w:rFonts w:ascii="Arabic Typesetting" w:hAnsi="Arabic Typesetting" w:cs="Arabic Typesetting"/>
                <w:sz w:val="30"/>
                <w:szCs w:val="30"/>
                <w:rtl/>
                <w:lang w:bidi="ar-EG"/>
              </w:rPr>
              <w:t xml:space="preserve"> = يومان</w:t>
            </w:r>
            <w:r>
              <w:rPr>
                <w:rFonts w:ascii="Arabic Typesetting" w:hAnsi="Arabic Typesetting" w:cs="Arabic Typesetting" w:hint="cs"/>
                <w:sz w:val="30"/>
                <w:szCs w:val="30"/>
                <w:rtl/>
                <w:lang w:bidi="ar-EG"/>
              </w:rPr>
              <w:t xml:space="preserve"> (أسس المقارنة 2013)</w:t>
            </w:r>
          </w:p>
        </w:tc>
        <w:tc>
          <w:tcPr>
            <w:tcW w:w="847" w:type="pct"/>
            <w:tcMar>
              <w:top w:w="110" w:type="dxa"/>
            </w:tcMar>
          </w:tcPr>
          <w:p w:rsidR="00362339" w:rsidRPr="00B52A90" w:rsidRDefault="00362339" w:rsidP="00631C2F">
            <w:pPr>
              <w:widowControl w:val="0"/>
              <w:bidi/>
              <w:spacing w:before="60" w:after="60" w:line="280" w:lineRule="exact"/>
              <w:rPr>
                <w:rFonts w:ascii="Arabic Typesetting" w:hAnsi="Arabic Typesetting" w:cs="Arabic Typesetting"/>
                <w:sz w:val="30"/>
                <w:szCs w:val="30"/>
                <w:rtl/>
                <w:lang w:bidi="ar-EG"/>
              </w:rPr>
            </w:pPr>
            <w:r w:rsidRPr="00B52A90">
              <w:rPr>
                <w:rFonts w:ascii="Arabic Typesetting" w:hAnsi="Arabic Typesetting" w:cs="Arabic Typesetting"/>
                <w:sz w:val="30"/>
                <w:szCs w:val="30"/>
                <w:rtl/>
                <w:lang w:bidi="ar-EG"/>
              </w:rPr>
              <w:t xml:space="preserve">تصريح السفر الإلكتروني = </w:t>
            </w:r>
            <w:r w:rsidRPr="00B52A90">
              <w:rPr>
                <w:rFonts w:ascii="Arabic Typesetting" w:hAnsi="Arabic Typesetting" w:cs="Arabic Typesetting" w:hint="cs"/>
                <w:sz w:val="30"/>
                <w:szCs w:val="30"/>
                <w:rtl/>
                <w:lang w:bidi="ar-EG"/>
              </w:rPr>
              <w:t xml:space="preserve">نصف </w:t>
            </w:r>
            <w:r w:rsidRPr="00B52A90">
              <w:rPr>
                <w:rFonts w:ascii="Arabic Typesetting" w:hAnsi="Arabic Typesetting" w:cs="Arabic Typesetting"/>
                <w:sz w:val="30"/>
                <w:szCs w:val="30"/>
                <w:rtl/>
                <w:lang w:bidi="ar-EG"/>
              </w:rPr>
              <w:t xml:space="preserve">يوم </w:t>
            </w:r>
            <w:r w:rsidRPr="00B52A90">
              <w:rPr>
                <w:rFonts w:ascii="Arabic Typesetting" w:hAnsi="Arabic Typesetting" w:cs="Arabic Typesetting" w:hint="cs"/>
                <w:sz w:val="30"/>
                <w:szCs w:val="30"/>
                <w:rtl/>
                <w:lang w:bidi="ar-EG"/>
              </w:rPr>
              <w:t>واحد</w:t>
            </w:r>
          </w:p>
          <w:p w:rsidR="00362339" w:rsidRPr="00B52A90" w:rsidRDefault="00362339" w:rsidP="00631C2F">
            <w:pPr>
              <w:widowControl w:val="0"/>
              <w:bidi/>
              <w:spacing w:before="60" w:after="60" w:line="280" w:lineRule="exact"/>
              <w:rPr>
                <w:rFonts w:ascii="Arabic Typesetting" w:hAnsi="Arabic Typesetting" w:cs="Arabic Typesetting"/>
                <w:sz w:val="30"/>
                <w:szCs w:val="30"/>
                <w:lang w:bidi="ar-EG"/>
              </w:rPr>
            </w:pPr>
            <w:r w:rsidRPr="00B52A90">
              <w:rPr>
                <w:rFonts w:ascii="Arabic Typesetting" w:hAnsi="Arabic Typesetting" w:cs="Arabic Typesetting"/>
                <w:sz w:val="30"/>
                <w:szCs w:val="30"/>
                <w:rtl/>
                <w:lang w:bidi="ar-EG"/>
              </w:rPr>
              <w:t xml:space="preserve">طلب </w:t>
            </w:r>
            <w:r w:rsidRPr="00B52A90">
              <w:rPr>
                <w:rFonts w:ascii="Arabic Typesetting" w:hAnsi="Arabic Typesetting" w:cs="Arabic Typesetting" w:hint="cs"/>
                <w:sz w:val="30"/>
                <w:szCs w:val="30"/>
                <w:rtl/>
                <w:lang w:bidi="ar-EG"/>
              </w:rPr>
              <w:t>التظاهرة</w:t>
            </w:r>
            <w:r w:rsidRPr="00B52A90">
              <w:rPr>
                <w:rFonts w:ascii="Arabic Typesetting" w:hAnsi="Arabic Typesetting" w:cs="Arabic Typesetting"/>
                <w:sz w:val="30"/>
                <w:szCs w:val="30"/>
                <w:rtl/>
                <w:lang w:bidi="ar-EG"/>
              </w:rPr>
              <w:t xml:space="preserve"> الإلكتروني = ساع</w:t>
            </w:r>
            <w:r w:rsidRPr="00B52A90">
              <w:rPr>
                <w:rFonts w:ascii="Arabic Typesetting" w:hAnsi="Arabic Typesetting" w:cs="Arabic Typesetting" w:hint="cs"/>
                <w:sz w:val="30"/>
                <w:szCs w:val="30"/>
                <w:rtl/>
                <w:lang w:bidi="ar-EG"/>
              </w:rPr>
              <w:t>ة واحدة</w:t>
            </w:r>
          </w:p>
          <w:p w:rsidR="00362339" w:rsidRPr="00B52A90" w:rsidRDefault="00362339" w:rsidP="00631C2F">
            <w:pPr>
              <w:widowControl w:val="0"/>
              <w:bidi/>
              <w:spacing w:before="60" w:after="60" w:line="280" w:lineRule="exact"/>
              <w:rPr>
                <w:rFonts w:ascii="Arabic Typesetting" w:hAnsi="Arabic Typesetting" w:cs="Arabic Typesetting"/>
                <w:color w:val="002060"/>
                <w:sz w:val="30"/>
                <w:szCs w:val="30"/>
                <w:rtl/>
                <w:lang w:bidi="ar-EG"/>
              </w:rPr>
            </w:pPr>
            <w:r w:rsidRPr="00B52A90">
              <w:rPr>
                <w:rFonts w:ascii="Arabic Typesetting" w:hAnsi="Arabic Typesetting" w:cs="Arabic Typesetting" w:hint="cs"/>
                <w:sz w:val="30"/>
                <w:szCs w:val="30"/>
                <w:rtl/>
                <w:lang w:bidi="ar-EG"/>
              </w:rPr>
              <w:t>التأشيرات</w:t>
            </w:r>
            <w:r w:rsidRPr="00B52A90">
              <w:rPr>
                <w:rFonts w:ascii="Arabic Typesetting" w:hAnsi="Arabic Typesetting" w:cs="Arabic Typesetting"/>
                <w:sz w:val="30"/>
                <w:szCs w:val="30"/>
                <w:rtl/>
                <w:lang w:bidi="ar-EG"/>
              </w:rPr>
              <w:t>= يومان</w:t>
            </w:r>
          </w:p>
        </w:tc>
        <w:tc>
          <w:tcPr>
            <w:tcW w:w="1364" w:type="pct"/>
            <w:shd w:val="clear" w:color="auto" w:fill="FFFFFF"/>
            <w:tcMar>
              <w:top w:w="110" w:type="dxa"/>
            </w:tcMar>
          </w:tcPr>
          <w:p w:rsidR="00362339" w:rsidRPr="00B52A90" w:rsidRDefault="00362339" w:rsidP="00631C2F">
            <w:pPr>
              <w:widowControl w:val="0"/>
              <w:bidi/>
              <w:spacing w:before="60" w:after="60" w:line="280" w:lineRule="exact"/>
              <w:rPr>
                <w:rFonts w:ascii="Arabic Typesetting" w:hAnsi="Arabic Typesetting" w:cs="Arabic Typesetting"/>
                <w:sz w:val="30"/>
                <w:szCs w:val="30"/>
                <w:rtl/>
                <w:lang w:bidi="ar-EG"/>
              </w:rPr>
            </w:pPr>
            <w:r w:rsidRPr="00B52A90">
              <w:rPr>
                <w:rFonts w:ascii="Arabic Typesetting" w:hAnsi="Arabic Typesetting" w:cs="Arabic Typesetting"/>
                <w:sz w:val="30"/>
                <w:szCs w:val="30"/>
                <w:rtl/>
                <w:lang w:bidi="ar-EG"/>
              </w:rPr>
              <w:t xml:space="preserve">تصريح السفر الإلكتروني = </w:t>
            </w:r>
            <w:r w:rsidRPr="00B52A90">
              <w:rPr>
                <w:rFonts w:ascii="Arabic Typesetting" w:hAnsi="Arabic Typesetting" w:cs="Arabic Typesetting" w:hint="cs"/>
                <w:sz w:val="30"/>
                <w:szCs w:val="30"/>
                <w:rtl/>
                <w:lang w:bidi="ar-EG"/>
              </w:rPr>
              <w:t xml:space="preserve">نصف </w:t>
            </w:r>
            <w:r w:rsidRPr="00B52A90">
              <w:rPr>
                <w:rFonts w:ascii="Arabic Typesetting" w:hAnsi="Arabic Typesetting" w:cs="Arabic Typesetting"/>
                <w:sz w:val="30"/>
                <w:szCs w:val="30"/>
                <w:rtl/>
                <w:lang w:bidi="ar-EG"/>
              </w:rPr>
              <w:t xml:space="preserve">يوم </w:t>
            </w:r>
            <w:r w:rsidRPr="00B52A90">
              <w:rPr>
                <w:rFonts w:ascii="Arabic Typesetting" w:hAnsi="Arabic Typesetting" w:cs="Arabic Typesetting" w:hint="cs"/>
                <w:sz w:val="30"/>
                <w:szCs w:val="30"/>
                <w:rtl/>
                <w:lang w:bidi="ar-EG"/>
              </w:rPr>
              <w:t>أو أقل من ذلك</w:t>
            </w:r>
          </w:p>
          <w:p w:rsidR="00362339" w:rsidRPr="00B52A90" w:rsidRDefault="00362339" w:rsidP="00631C2F">
            <w:pPr>
              <w:widowControl w:val="0"/>
              <w:bidi/>
              <w:spacing w:before="60" w:after="60" w:line="280" w:lineRule="exact"/>
              <w:rPr>
                <w:rFonts w:ascii="Arabic Typesetting" w:hAnsi="Arabic Typesetting" w:cs="Arabic Typesetting"/>
                <w:sz w:val="30"/>
                <w:szCs w:val="30"/>
                <w:lang w:bidi="ar-EG"/>
              </w:rPr>
            </w:pPr>
            <w:r w:rsidRPr="00B52A90">
              <w:rPr>
                <w:rFonts w:ascii="Arabic Typesetting" w:hAnsi="Arabic Typesetting" w:cs="Arabic Typesetting"/>
                <w:sz w:val="30"/>
                <w:szCs w:val="30"/>
                <w:rtl/>
                <w:lang w:bidi="ar-EG"/>
              </w:rPr>
              <w:t xml:space="preserve">طلب </w:t>
            </w:r>
            <w:r w:rsidRPr="00B52A90">
              <w:rPr>
                <w:rFonts w:ascii="Arabic Typesetting" w:hAnsi="Arabic Typesetting" w:cs="Arabic Typesetting" w:hint="cs"/>
                <w:sz w:val="30"/>
                <w:szCs w:val="30"/>
                <w:rtl/>
                <w:lang w:bidi="ar-EG"/>
              </w:rPr>
              <w:t>التظاهرة</w:t>
            </w:r>
            <w:r w:rsidRPr="00B52A90">
              <w:rPr>
                <w:rFonts w:ascii="Arabic Typesetting" w:hAnsi="Arabic Typesetting" w:cs="Arabic Typesetting"/>
                <w:sz w:val="30"/>
                <w:szCs w:val="30"/>
                <w:rtl/>
                <w:lang w:bidi="ar-EG"/>
              </w:rPr>
              <w:t xml:space="preserve"> الإلكتروني = ساع</w:t>
            </w:r>
            <w:r w:rsidRPr="00B52A90">
              <w:rPr>
                <w:rFonts w:ascii="Arabic Typesetting" w:hAnsi="Arabic Typesetting" w:cs="Arabic Typesetting" w:hint="cs"/>
                <w:sz w:val="30"/>
                <w:szCs w:val="30"/>
                <w:rtl/>
                <w:lang w:bidi="ar-EG"/>
              </w:rPr>
              <w:t>ة واحدة أو أقل من ذلك</w:t>
            </w:r>
          </w:p>
          <w:p w:rsidR="00362339" w:rsidRPr="00B52A90" w:rsidRDefault="00362339" w:rsidP="00631C2F">
            <w:pPr>
              <w:widowControl w:val="0"/>
              <w:bidi/>
              <w:spacing w:before="60" w:after="60" w:line="280" w:lineRule="exact"/>
              <w:rPr>
                <w:rFonts w:ascii="Arabic Typesetting" w:eastAsia="Arial" w:hAnsi="Arabic Typesetting" w:cs="Arabic Typesetting"/>
                <w:sz w:val="30"/>
                <w:szCs w:val="30"/>
                <w:rtl/>
                <w:lang w:bidi="ar-EG"/>
              </w:rPr>
            </w:pPr>
            <w:r w:rsidRPr="00B52A90">
              <w:rPr>
                <w:rFonts w:ascii="Arabic Typesetting" w:hAnsi="Arabic Typesetting" w:cs="Arabic Typesetting" w:hint="cs"/>
                <w:sz w:val="30"/>
                <w:szCs w:val="30"/>
                <w:rtl/>
                <w:lang w:bidi="ar-EG"/>
              </w:rPr>
              <w:t>التأشيرات</w:t>
            </w:r>
            <w:r w:rsidRPr="00B52A90">
              <w:rPr>
                <w:rFonts w:ascii="Arabic Typesetting" w:hAnsi="Arabic Typesetting" w:cs="Arabic Typesetting"/>
                <w:sz w:val="30"/>
                <w:szCs w:val="30"/>
                <w:rtl/>
                <w:lang w:bidi="ar-EG"/>
              </w:rPr>
              <w:t>= يوم</w:t>
            </w:r>
            <w:r w:rsidRPr="00B52A90">
              <w:rPr>
                <w:rFonts w:ascii="Arabic Typesetting" w:hAnsi="Arabic Typesetting" w:cs="Arabic Typesetting" w:hint="cs"/>
                <w:sz w:val="30"/>
                <w:szCs w:val="30"/>
                <w:rtl/>
                <w:lang w:bidi="ar-EG"/>
              </w:rPr>
              <w:t xml:space="preserve"> واحد أو أقل من ذلك</w:t>
            </w:r>
          </w:p>
        </w:tc>
        <w:tc>
          <w:tcPr>
            <w:tcW w:w="455" w:type="pct"/>
            <w:shd w:val="clear" w:color="auto" w:fill="auto"/>
          </w:tcPr>
          <w:p w:rsidR="00362339" w:rsidRPr="00B52A90" w:rsidRDefault="00362339" w:rsidP="00631C2F">
            <w:pPr>
              <w:widowControl w:val="0"/>
              <w:bidi/>
              <w:spacing w:before="60" w:after="60" w:line="280" w:lineRule="exact"/>
              <w:jc w:val="center"/>
              <w:rPr>
                <w:rFonts w:ascii="Arabic Typesetting" w:hAnsi="Arabic Typesetting" w:cs="Arabic Typesetting"/>
                <w:bCs/>
                <w:color w:val="008000"/>
                <w:sz w:val="30"/>
                <w:szCs w:val="30"/>
                <w:rtl/>
                <w:lang w:bidi="ar-EG"/>
              </w:rPr>
            </w:pPr>
            <w:r w:rsidRPr="00B52A90">
              <w:rPr>
                <w:rFonts w:ascii="Arabic Typesetting" w:hAnsi="Arabic Typesetting" w:cs="Arabic Typesetting" w:hint="cs"/>
                <w:bCs/>
                <w:color w:val="008000"/>
                <w:sz w:val="30"/>
                <w:szCs w:val="30"/>
                <w:rtl/>
                <w:lang w:bidi="ar-EG"/>
              </w:rPr>
              <w:t>ثابت</w:t>
            </w:r>
          </w:p>
          <w:p w:rsidR="00362339" w:rsidRPr="00B52A90" w:rsidRDefault="00362339" w:rsidP="00631C2F">
            <w:pPr>
              <w:widowControl w:val="0"/>
              <w:bidi/>
              <w:spacing w:before="60" w:after="60" w:line="280" w:lineRule="exact"/>
              <w:jc w:val="center"/>
              <w:rPr>
                <w:rFonts w:ascii="Arabic Typesetting" w:hAnsi="Arabic Typesetting" w:cs="Arabic Typesetting"/>
                <w:bCs/>
                <w:color w:val="008000"/>
                <w:sz w:val="30"/>
                <w:szCs w:val="30"/>
                <w:rtl/>
                <w:lang w:bidi="ar-EG"/>
              </w:rPr>
            </w:pPr>
          </w:p>
          <w:p w:rsidR="00362339" w:rsidRPr="00B52A90" w:rsidRDefault="00362339" w:rsidP="00631C2F">
            <w:pPr>
              <w:widowControl w:val="0"/>
              <w:bidi/>
              <w:spacing w:before="60" w:after="60" w:line="280" w:lineRule="exact"/>
              <w:jc w:val="center"/>
              <w:rPr>
                <w:rFonts w:ascii="Arabic Typesetting" w:hAnsi="Arabic Typesetting" w:cs="Arabic Typesetting"/>
                <w:bCs/>
                <w:color w:val="008000"/>
                <w:sz w:val="30"/>
                <w:szCs w:val="30"/>
                <w:rtl/>
                <w:lang w:bidi="ar-EG"/>
              </w:rPr>
            </w:pPr>
            <w:r w:rsidRPr="00B52A90">
              <w:rPr>
                <w:rFonts w:ascii="Arabic Typesetting" w:hAnsi="Arabic Typesetting" w:cs="Arabic Typesetting" w:hint="cs"/>
                <w:bCs/>
                <w:color w:val="008000"/>
                <w:sz w:val="30"/>
                <w:szCs w:val="30"/>
                <w:rtl/>
                <w:lang w:bidi="ar-EG"/>
              </w:rPr>
              <w:t>ثابت</w:t>
            </w:r>
          </w:p>
          <w:p w:rsidR="00362339" w:rsidRPr="00B52A90" w:rsidRDefault="00362339" w:rsidP="00631C2F">
            <w:pPr>
              <w:widowControl w:val="0"/>
              <w:bidi/>
              <w:spacing w:before="60" w:after="60" w:line="280" w:lineRule="exact"/>
              <w:jc w:val="center"/>
              <w:rPr>
                <w:rFonts w:ascii="Arabic Typesetting" w:hAnsi="Arabic Typesetting" w:cs="Arabic Typesetting"/>
                <w:bCs/>
                <w:color w:val="008000"/>
                <w:sz w:val="30"/>
                <w:szCs w:val="30"/>
                <w:rtl/>
                <w:lang w:bidi="ar-EG"/>
              </w:rPr>
            </w:pPr>
          </w:p>
          <w:p w:rsidR="00362339" w:rsidRPr="00B52A90" w:rsidRDefault="00362339" w:rsidP="00631C2F">
            <w:pPr>
              <w:widowControl w:val="0"/>
              <w:bidi/>
              <w:spacing w:before="60" w:after="60" w:line="280" w:lineRule="exact"/>
              <w:jc w:val="center"/>
              <w:rPr>
                <w:rFonts w:ascii="Arabic Typesetting" w:hAnsi="Arabic Typesetting" w:cs="Arabic Typesetting"/>
                <w:bCs/>
                <w:color w:val="008000"/>
                <w:sz w:val="30"/>
                <w:szCs w:val="30"/>
                <w:rtl/>
                <w:lang w:bidi="ar-EG"/>
              </w:rPr>
            </w:pPr>
            <w:r w:rsidRPr="00B52A90">
              <w:rPr>
                <w:rFonts w:ascii="Arabic Typesetting" w:hAnsi="Arabic Typesetting" w:cs="Arabic Typesetting" w:hint="cs"/>
                <w:bCs/>
                <w:color w:val="008000"/>
                <w:sz w:val="30"/>
                <w:szCs w:val="30"/>
                <w:rtl/>
                <w:lang w:bidi="ar-EG"/>
              </w:rPr>
              <w:t>ثابت</w:t>
            </w:r>
          </w:p>
        </w:tc>
      </w:tr>
      <w:tr w:rsidR="00362339" w:rsidRPr="00B52A90" w:rsidTr="00631C2F">
        <w:tc>
          <w:tcPr>
            <w:tcW w:w="1137" w:type="pct"/>
          </w:tcPr>
          <w:p w:rsidR="00362339" w:rsidRPr="00B52A90" w:rsidRDefault="00362339" w:rsidP="00631C2F">
            <w:pPr>
              <w:widowControl w:val="0"/>
              <w:bidi/>
              <w:spacing w:before="60" w:after="60" w:line="280" w:lineRule="exact"/>
              <w:rPr>
                <w:rFonts w:ascii="Arabic Typesetting" w:eastAsia="Arial" w:hAnsi="Arabic Typesetting" w:cs="Arabic Typesetting"/>
                <w:sz w:val="30"/>
                <w:szCs w:val="30"/>
                <w:rtl/>
                <w:lang w:bidi="ar-EG"/>
              </w:rPr>
            </w:pPr>
            <w:r w:rsidRPr="00B52A90">
              <w:rPr>
                <w:rFonts w:ascii="Arabic Typesetting" w:eastAsia="Arial" w:hAnsi="Arabic Typesetting" w:cs="Arabic Typesetting"/>
                <w:sz w:val="30"/>
                <w:szCs w:val="30"/>
                <w:rtl/>
                <w:lang w:bidi="ar-EG"/>
              </w:rPr>
              <w:t xml:space="preserve">متوسط سعر التذاكر (تذاكر </w:t>
            </w:r>
            <w:r w:rsidRPr="00B52A90">
              <w:rPr>
                <w:rFonts w:ascii="Arabic Typesetting" w:eastAsia="Arial" w:hAnsi="Arabic Typesetting" w:cs="Arabic Typesetting"/>
                <w:sz w:val="30"/>
                <w:szCs w:val="30"/>
                <w:lang w:bidi="ar-EG"/>
              </w:rPr>
              <w:t>TMC</w:t>
            </w:r>
            <w:r w:rsidRPr="00B52A90">
              <w:rPr>
                <w:rFonts w:ascii="Arabic Typesetting" w:eastAsia="Arial" w:hAnsi="Arabic Typesetting" w:cs="Arabic Typesetting"/>
                <w:sz w:val="30"/>
                <w:szCs w:val="30"/>
                <w:rtl/>
                <w:lang w:bidi="ar-EG"/>
              </w:rPr>
              <w:t xml:space="preserve"> و</w:t>
            </w:r>
            <w:r w:rsidRPr="00B52A90">
              <w:rPr>
                <w:rFonts w:ascii="Arabic Typesetting" w:eastAsia="Arial" w:hAnsi="Arabic Typesetting" w:cs="Arabic Typesetting"/>
                <w:sz w:val="30"/>
                <w:szCs w:val="30"/>
                <w:lang w:bidi="ar-EG"/>
              </w:rPr>
              <w:t>UNDP</w:t>
            </w:r>
            <w:r w:rsidRPr="00B52A90">
              <w:rPr>
                <w:rFonts w:ascii="Arabic Typesetting" w:eastAsia="Arial" w:hAnsi="Arabic Typesetting" w:cs="Arabic Typesetting"/>
                <w:sz w:val="30"/>
                <w:szCs w:val="30"/>
                <w:rtl/>
                <w:lang w:bidi="ar-EG"/>
              </w:rPr>
              <w:t>)</w:t>
            </w:r>
          </w:p>
        </w:tc>
        <w:tc>
          <w:tcPr>
            <w:tcW w:w="1197" w:type="pct"/>
          </w:tcPr>
          <w:p w:rsidR="00362339" w:rsidRPr="00B52A90" w:rsidRDefault="00362339" w:rsidP="00631C2F">
            <w:pPr>
              <w:widowControl w:val="0"/>
              <w:bidi/>
              <w:spacing w:before="60" w:after="60" w:line="280" w:lineRule="exact"/>
              <w:rPr>
                <w:rFonts w:ascii="Arabic Typesetting" w:hAnsi="Arabic Typesetting" w:cs="Arabic Typesetting"/>
                <w:color w:val="002060"/>
                <w:sz w:val="30"/>
                <w:szCs w:val="30"/>
                <w:rtl/>
                <w:lang w:bidi="ar-EG"/>
              </w:rPr>
            </w:pPr>
            <w:r w:rsidRPr="00B52A90">
              <w:rPr>
                <w:rFonts w:ascii="Arabic Typesetting" w:hAnsi="Arabic Typesetting" w:cs="Arabic Typesetting"/>
                <w:iCs/>
                <w:color w:val="002060"/>
                <w:sz w:val="30"/>
                <w:szCs w:val="30"/>
                <w:rtl/>
                <w:lang w:bidi="ar-EG"/>
              </w:rPr>
              <w:t>أسس المقارنة المحدّثة</w:t>
            </w:r>
            <w:r w:rsidRPr="00B52A90">
              <w:rPr>
                <w:rFonts w:ascii="Arabic Typesetting" w:hAnsi="Arabic Typesetting" w:cs="Arabic Typesetting" w:hint="cs"/>
                <w:iCs/>
                <w:color w:val="002060"/>
                <w:sz w:val="30"/>
                <w:szCs w:val="30"/>
                <w:rtl/>
                <w:lang w:bidi="ar-EG"/>
              </w:rPr>
              <w:t xml:space="preserve"> في </w:t>
            </w:r>
            <w:r w:rsidRPr="00B52A90">
              <w:rPr>
                <w:rFonts w:ascii="Arabic Typesetting" w:hAnsi="Arabic Typesetting" w:cs="Arabic Typesetting"/>
                <w:iCs/>
                <w:color w:val="002060"/>
                <w:sz w:val="30"/>
                <w:szCs w:val="30"/>
                <w:rtl/>
                <w:lang w:bidi="ar-EG"/>
              </w:rPr>
              <w:t xml:space="preserve">نهاية </w:t>
            </w:r>
            <w:r w:rsidRPr="00B52A90">
              <w:rPr>
                <w:rFonts w:ascii="Arabic Typesetting" w:hAnsi="Arabic Typesetting" w:cs="Arabic Typesetting" w:hint="cs"/>
                <w:iCs/>
                <w:color w:val="002060"/>
                <w:sz w:val="30"/>
                <w:szCs w:val="30"/>
                <w:rtl/>
                <w:lang w:bidi="ar-EG"/>
              </w:rPr>
              <w:t>2013</w:t>
            </w:r>
            <w:r w:rsidRPr="00B52A90">
              <w:rPr>
                <w:rFonts w:ascii="Arabic Typesetting" w:hAnsi="Arabic Typesetting" w:cs="Arabic Typesetting"/>
                <w:iCs/>
                <w:color w:val="002060"/>
                <w:sz w:val="30"/>
                <w:szCs w:val="30"/>
                <w:rtl/>
                <w:lang w:bidi="ar-EG"/>
              </w:rPr>
              <w:t>:</w:t>
            </w:r>
            <w:r w:rsidRPr="00B52A90">
              <w:rPr>
                <w:rFonts w:ascii="Arabic Typesetting" w:hAnsi="Arabic Typesetting" w:cs="Arabic Typesetting"/>
                <w:color w:val="002060"/>
                <w:sz w:val="30"/>
                <w:szCs w:val="30"/>
                <w:rtl/>
                <w:lang w:bidi="ar-EG"/>
              </w:rPr>
              <w:t xml:space="preserve"> </w:t>
            </w:r>
            <w:r>
              <w:rPr>
                <w:rFonts w:ascii="Arabic Typesetting" w:hAnsi="Arabic Typesetting" w:cs="Arabic Typesetting" w:hint="cs"/>
                <w:color w:val="002060"/>
                <w:sz w:val="30"/>
                <w:szCs w:val="30"/>
                <w:rtl/>
                <w:lang w:bidi="ar-EG"/>
              </w:rPr>
              <w:t>728</w:t>
            </w:r>
            <w:r>
              <w:rPr>
                <w:rFonts w:ascii="Arabic Typesetting" w:hAnsi="Arabic Typesetting" w:cs="Arabic Typesetting" w:hint="eastAsia"/>
                <w:color w:val="002060"/>
                <w:sz w:val="30"/>
                <w:szCs w:val="30"/>
                <w:rtl/>
                <w:lang w:bidi="ar-EG"/>
              </w:rPr>
              <w:t> </w:t>
            </w:r>
            <w:r>
              <w:rPr>
                <w:rFonts w:ascii="Arabic Typesetting" w:hAnsi="Arabic Typesetting" w:cs="Arabic Typesetting" w:hint="cs"/>
                <w:color w:val="002060"/>
                <w:sz w:val="30"/>
                <w:szCs w:val="30"/>
                <w:rtl/>
                <w:lang w:bidi="ar-EG"/>
              </w:rPr>
              <w:t>1 فرنكا سويسريا</w:t>
            </w:r>
          </w:p>
          <w:p w:rsidR="00362339" w:rsidRPr="00B52A90" w:rsidRDefault="00362339" w:rsidP="00631C2F">
            <w:pPr>
              <w:widowControl w:val="0"/>
              <w:bidi/>
              <w:spacing w:before="60" w:after="60" w:line="280" w:lineRule="exact"/>
              <w:rPr>
                <w:rFonts w:ascii="Arabic Typesetting" w:hAnsi="Arabic Typesetting" w:cs="Arabic Typesetting"/>
                <w:color w:val="002060"/>
                <w:sz w:val="30"/>
                <w:szCs w:val="30"/>
                <w:rtl/>
                <w:lang w:bidi="ar-EG"/>
              </w:rPr>
            </w:pPr>
          </w:p>
          <w:p w:rsidR="00362339" w:rsidRPr="00B52A90" w:rsidRDefault="00362339" w:rsidP="00631C2F">
            <w:pPr>
              <w:widowControl w:val="0"/>
              <w:bidi/>
              <w:spacing w:before="60" w:after="60" w:line="280" w:lineRule="exact"/>
              <w:rPr>
                <w:rFonts w:ascii="Arabic Typesetting" w:hAnsi="Arabic Typesetting" w:cs="Arabic Typesetting"/>
                <w:sz w:val="30"/>
                <w:szCs w:val="30"/>
                <w:rtl/>
                <w:lang w:bidi="ar-EG"/>
              </w:rPr>
            </w:pPr>
            <w:r w:rsidRPr="00B52A90">
              <w:rPr>
                <w:rFonts w:ascii="Arabic Typesetting" w:hAnsi="Arabic Typesetting" w:cs="Arabic Typesetting"/>
                <w:iCs/>
                <w:sz w:val="30"/>
                <w:szCs w:val="30"/>
                <w:rtl/>
                <w:lang w:bidi="ar-EG"/>
              </w:rPr>
              <w:t>أسس المقارنة الأصلية: برنامج وميزانية</w:t>
            </w:r>
            <w:r w:rsidRPr="00B52A90">
              <w:rPr>
                <w:rFonts w:ascii="Arabic Typesetting" w:hAnsi="Arabic Typesetting" w:cs="Arabic Typesetting" w:hint="cs"/>
                <w:iCs/>
                <w:sz w:val="30"/>
                <w:szCs w:val="30"/>
                <w:rtl/>
                <w:lang w:bidi="ar-EG"/>
              </w:rPr>
              <w:t xml:space="preserve"> 2014/15:</w:t>
            </w:r>
            <w:r w:rsidRPr="00B52A90">
              <w:rPr>
                <w:rFonts w:ascii="Arabic Typesetting" w:hAnsi="Arabic Typesetting" w:cs="Arabic Typesetting" w:hint="cs"/>
                <w:sz w:val="30"/>
                <w:szCs w:val="30"/>
                <w:rtl/>
                <w:lang w:bidi="ar-EG"/>
              </w:rPr>
              <w:t xml:space="preserve"> </w:t>
            </w:r>
            <w:r w:rsidRPr="00B52A90">
              <w:rPr>
                <w:rFonts w:ascii="Arabic Typesetting" w:hAnsi="Arabic Typesetting" w:cs="Arabic Typesetting"/>
                <w:sz w:val="30"/>
                <w:szCs w:val="30"/>
                <w:rtl/>
                <w:lang w:bidi="ar-EG"/>
              </w:rPr>
              <w:t>التكلفة (أساس المقارنة 2013)</w:t>
            </w:r>
          </w:p>
        </w:tc>
        <w:tc>
          <w:tcPr>
            <w:tcW w:w="847" w:type="pct"/>
            <w:tcMar>
              <w:top w:w="110" w:type="dxa"/>
            </w:tcMar>
          </w:tcPr>
          <w:p w:rsidR="00362339" w:rsidRPr="00B52A90" w:rsidRDefault="00362339" w:rsidP="00631C2F">
            <w:pPr>
              <w:widowControl w:val="0"/>
              <w:bidi/>
              <w:spacing w:before="60" w:after="60" w:line="280" w:lineRule="exact"/>
              <w:rPr>
                <w:rFonts w:ascii="Arabic Typesetting" w:hAnsi="Arabic Typesetting" w:cs="Arabic Typesetting"/>
                <w:sz w:val="30"/>
                <w:szCs w:val="30"/>
                <w:rtl/>
                <w:lang w:bidi="ar-EG"/>
              </w:rPr>
            </w:pPr>
            <w:r w:rsidRPr="00B52A90">
              <w:rPr>
                <w:rFonts w:ascii="Arabic Typesetting" w:hAnsi="Arabic Typesetting" w:cs="Arabic Typesetting"/>
                <w:b/>
                <w:sz w:val="30"/>
                <w:szCs w:val="30"/>
                <w:rtl/>
                <w:lang w:bidi="ar-EG"/>
              </w:rPr>
              <w:t>خفض متوسط سعر التذاكر</w:t>
            </w:r>
          </w:p>
        </w:tc>
        <w:tc>
          <w:tcPr>
            <w:tcW w:w="1364" w:type="pct"/>
            <w:shd w:val="clear" w:color="auto" w:fill="FFFFFF"/>
            <w:tcMar>
              <w:top w:w="110" w:type="dxa"/>
            </w:tcMar>
          </w:tcPr>
          <w:p w:rsidR="00362339" w:rsidRPr="00B52A90" w:rsidRDefault="00362339" w:rsidP="00631C2F">
            <w:pPr>
              <w:widowControl w:val="0"/>
              <w:bidi/>
              <w:spacing w:before="60" w:after="60" w:line="280" w:lineRule="exact"/>
              <w:rPr>
                <w:rFonts w:ascii="Arabic Typesetting" w:hAnsi="Arabic Typesetting" w:cs="Arabic Typesetting"/>
                <w:sz w:val="30"/>
                <w:szCs w:val="30"/>
                <w:rtl/>
                <w:lang w:bidi="ar-EG"/>
              </w:rPr>
            </w:pPr>
            <w:r>
              <w:rPr>
                <w:rFonts w:ascii="Arabic Typesetting" w:hAnsi="Arabic Typesetting" w:cs="Arabic Typesetting" w:hint="cs"/>
                <w:sz w:val="30"/>
                <w:szCs w:val="30"/>
                <w:rtl/>
                <w:lang w:bidi="ar-EG"/>
              </w:rPr>
              <w:t xml:space="preserve">2014 </w:t>
            </w:r>
            <w:r w:rsidRPr="00B52A90">
              <w:rPr>
                <w:rFonts w:ascii="Arabic Typesetting" w:hAnsi="Arabic Typesetting" w:cs="Arabic Typesetting"/>
                <w:sz w:val="30"/>
                <w:szCs w:val="30"/>
                <w:rtl/>
                <w:lang w:bidi="ar-EG"/>
              </w:rPr>
              <w:t>=</w:t>
            </w:r>
            <w:r>
              <w:rPr>
                <w:rFonts w:ascii="Arabic Typesetting" w:hAnsi="Arabic Typesetting" w:cs="Arabic Typesetting" w:hint="cs"/>
                <w:sz w:val="30"/>
                <w:szCs w:val="30"/>
                <w:rtl/>
                <w:lang w:bidi="ar-EG"/>
              </w:rPr>
              <w:t xml:space="preserve"> 598</w:t>
            </w:r>
            <w:r>
              <w:rPr>
                <w:rFonts w:ascii="Arabic Typesetting" w:hAnsi="Arabic Typesetting" w:cs="Arabic Typesetting" w:hint="eastAsia"/>
                <w:sz w:val="30"/>
                <w:szCs w:val="30"/>
                <w:rtl/>
                <w:lang w:bidi="ar-EG"/>
              </w:rPr>
              <w:t> </w:t>
            </w:r>
            <w:r>
              <w:rPr>
                <w:rFonts w:ascii="Arabic Typesetting" w:hAnsi="Arabic Typesetting" w:cs="Arabic Typesetting" w:hint="cs"/>
                <w:sz w:val="30"/>
                <w:szCs w:val="30"/>
                <w:rtl/>
                <w:lang w:bidi="ar-EG"/>
              </w:rPr>
              <w:t>1 فرنكا سويسريا</w:t>
            </w:r>
          </w:p>
        </w:tc>
        <w:tc>
          <w:tcPr>
            <w:tcW w:w="455" w:type="pct"/>
            <w:shd w:val="clear" w:color="auto" w:fill="auto"/>
          </w:tcPr>
          <w:p w:rsidR="00362339" w:rsidRPr="00B52A90" w:rsidRDefault="00362339" w:rsidP="00631C2F">
            <w:pPr>
              <w:widowControl w:val="0"/>
              <w:bidi/>
              <w:spacing w:before="60" w:after="60" w:line="280" w:lineRule="exact"/>
              <w:jc w:val="center"/>
              <w:rPr>
                <w:rFonts w:ascii="Arabic Typesetting" w:hAnsi="Arabic Typesetting" w:cs="Arabic Typesetting"/>
                <w:bCs/>
                <w:color w:val="008000"/>
                <w:sz w:val="30"/>
                <w:szCs w:val="30"/>
                <w:rtl/>
                <w:lang w:bidi="ar-EG"/>
              </w:rPr>
            </w:pPr>
            <w:r>
              <w:rPr>
                <w:rFonts w:ascii="Arabic Typesetting" w:hAnsi="Arabic Typesetting" w:cs="Arabic Typesetting" w:hint="cs"/>
                <w:bCs/>
                <w:color w:val="008000"/>
                <w:sz w:val="30"/>
                <w:szCs w:val="30"/>
                <w:rtl/>
                <w:lang w:bidi="ar-EG"/>
              </w:rPr>
              <w:t>ثابت</w:t>
            </w:r>
          </w:p>
        </w:tc>
      </w:tr>
      <w:tr w:rsidR="00362339" w:rsidRPr="00B52A90" w:rsidTr="00631C2F">
        <w:tc>
          <w:tcPr>
            <w:tcW w:w="1137" w:type="pct"/>
          </w:tcPr>
          <w:p w:rsidR="00362339" w:rsidRPr="00B52A90" w:rsidRDefault="00362339" w:rsidP="00631C2F">
            <w:pPr>
              <w:widowControl w:val="0"/>
              <w:bidi/>
              <w:spacing w:before="60" w:after="60" w:line="280" w:lineRule="exact"/>
              <w:rPr>
                <w:rFonts w:ascii="Arabic Typesetting" w:eastAsia="Arial" w:hAnsi="Arabic Typesetting" w:cs="Arabic Typesetting"/>
                <w:sz w:val="30"/>
                <w:szCs w:val="30"/>
                <w:rtl/>
                <w:lang w:bidi="ar-EG"/>
              </w:rPr>
            </w:pPr>
            <w:r w:rsidRPr="00B269CF">
              <w:rPr>
                <w:rFonts w:ascii="Arabic Typesetting" w:eastAsia="Arial" w:hAnsi="Arabic Typesetting" w:cs="Arabic Typesetting"/>
                <w:sz w:val="30"/>
                <w:szCs w:val="30"/>
                <w:rtl/>
                <w:lang w:bidi="ar-EG"/>
              </w:rPr>
              <w:t xml:space="preserve">إدارة جميع أنواع الأماكن في </w:t>
            </w:r>
            <w:r>
              <w:rPr>
                <w:rFonts w:ascii="Arabic Typesetting" w:eastAsia="Arial" w:hAnsi="Arabic Typesetting" w:cs="Arabic Typesetting" w:hint="cs"/>
                <w:sz w:val="30"/>
                <w:szCs w:val="30"/>
                <w:rtl/>
                <w:lang w:bidi="ar-EG"/>
              </w:rPr>
              <w:t>مجمع</w:t>
            </w:r>
            <w:r w:rsidRPr="00B269CF">
              <w:rPr>
                <w:rFonts w:ascii="Arabic Typesetting" w:eastAsia="Arial" w:hAnsi="Arabic Typesetting" w:cs="Arabic Typesetting"/>
                <w:sz w:val="30"/>
                <w:szCs w:val="30"/>
                <w:rtl/>
                <w:lang w:bidi="ar-EG"/>
              </w:rPr>
              <w:t xml:space="preserve"> الويبو بفعالية (أماكن العمل والتخزين والأرشفة)</w:t>
            </w:r>
          </w:p>
        </w:tc>
        <w:tc>
          <w:tcPr>
            <w:tcW w:w="1197" w:type="pct"/>
          </w:tcPr>
          <w:p w:rsidR="00362339" w:rsidRDefault="00362339" w:rsidP="00631C2F">
            <w:pPr>
              <w:widowControl w:val="0"/>
              <w:bidi/>
              <w:spacing w:before="60" w:after="60" w:line="280" w:lineRule="exact"/>
              <w:rPr>
                <w:rFonts w:ascii="Arabic Typesetting" w:hAnsi="Arabic Typesetting" w:cs="Arabic Typesetting"/>
                <w:color w:val="002060"/>
                <w:sz w:val="30"/>
                <w:szCs w:val="30"/>
                <w:rtl/>
                <w:lang w:bidi="ar-EG"/>
              </w:rPr>
            </w:pPr>
            <w:r w:rsidRPr="00B52A90">
              <w:rPr>
                <w:rFonts w:ascii="Arabic Typesetting" w:hAnsi="Arabic Typesetting" w:cs="Arabic Typesetting"/>
                <w:iCs/>
                <w:color w:val="002060"/>
                <w:sz w:val="30"/>
                <w:szCs w:val="30"/>
                <w:rtl/>
                <w:lang w:bidi="ar-EG"/>
              </w:rPr>
              <w:t>أسس المقارنة المحدّثة</w:t>
            </w:r>
            <w:r w:rsidRPr="00B52A90">
              <w:rPr>
                <w:rFonts w:ascii="Arabic Typesetting" w:hAnsi="Arabic Typesetting" w:cs="Arabic Typesetting" w:hint="cs"/>
                <w:iCs/>
                <w:color w:val="002060"/>
                <w:sz w:val="30"/>
                <w:szCs w:val="30"/>
                <w:rtl/>
                <w:lang w:bidi="ar-EG"/>
              </w:rPr>
              <w:t xml:space="preserve"> في </w:t>
            </w:r>
            <w:r w:rsidRPr="00B52A90">
              <w:rPr>
                <w:rFonts w:ascii="Arabic Typesetting" w:hAnsi="Arabic Typesetting" w:cs="Arabic Typesetting"/>
                <w:iCs/>
                <w:color w:val="002060"/>
                <w:sz w:val="30"/>
                <w:szCs w:val="30"/>
                <w:rtl/>
                <w:lang w:bidi="ar-EG"/>
              </w:rPr>
              <w:t xml:space="preserve">نهاية </w:t>
            </w:r>
            <w:r w:rsidRPr="00B52A90">
              <w:rPr>
                <w:rFonts w:ascii="Arabic Typesetting" w:hAnsi="Arabic Typesetting" w:cs="Arabic Typesetting" w:hint="cs"/>
                <w:iCs/>
                <w:color w:val="002060"/>
                <w:sz w:val="30"/>
                <w:szCs w:val="30"/>
                <w:rtl/>
                <w:lang w:bidi="ar-EG"/>
              </w:rPr>
              <w:t>2013</w:t>
            </w:r>
            <w:r w:rsidRPr="00B52A90">
              <w:rPr>
                <w:rFonts w:ascii="Arabic Typesetting" w:hAnsi="Arabic Typesetting" w:cs="Arabic Typesetting"/>
                <w:iCs/>
                <w:color w:val="002060"/>
                <w:sz w:val="30"/>
                <w:szCs w:val="30"/>
                <w:rtl/>
                <w:lang w:bidi="ar-EG"/>
              </w:rPr>
              <w:t>:</w:t>
            </w:r>
            <w:r w:rsidRPr="00B52A90">
              <w:rPr>
                <w:rFonts w:ascii="Arabic Typesetting" w:hAnsi="Arabic Typesetting" w:cs="Arabic Typesetting"/>
                <w:color w:val="002060"/>
                <w:sz w:val="30"/>
                <w:szCs w:val="30"/>
                <w:rtl/>
                <w:lang w:bidi="ar-EG"/>
              </w:rPr>
              <w:t xml:space="preserve"> </w:t>
            </w:r>
            <w:r>
              <w:rPr>
                <w:rFonts w:ascii="Arabic Typesetting" w:hAnsi="Arabic Typesetting" w:cs="Arabic Typesetting" w:hint="cs"/>
                <w:color w:val="002060"/>
                <w:sz w:val="30"/>
                <w:szCs w:val="30"/>
                <w:rtl/>
                <w:lang w:bidi="ar-EG"/>
              </w:rPr>
              <w:t>80 مكان عمل (لم يلزم استئجار أمكان عمل إضافية خلال الثنائية)</w:t>
            </w:r>
          </w:p>
          <w:p w:rsidR="00362339" w:rsidRPr="00B52A90" w:rsidRDefault="00362339" w:rsidP="00631C2F">
            <w:pPr>
              <w:widowControl w:val="0"/>
              <w:bidi/>
              <w:spacing w:before="60" w:after="60" w:line="280" w:lineRule="exact"/>
              <w:rPr>
                <w:rFonts w:ascii="Arabic Typesetting" w:hAnsi="Arabic Typesetting" w:cs="Arabic Typesetting"/>
                <w:color w:val="002060"/>
                <w:sz w:val="30"/>
                <w:szCs w:val="30"/>
                <w:rtl/>
                <w:lang w:bidi="ar-EG"/>
              </w:rPr>
            </w:pPr>
          </w:p>
          <w:p w:rsidR="00362339" w:rsidRPr="00B52A90" w:rsidRDefault="00362339" w:rsidP="00631C2F">
            <w:pPr>
              <w:widowControl w:val="0"/>
              <w:bidi/>
              <w:spacing w:before="60" w:after="60" w:line="280" w:lineRule="exact"/>
              <w:rPr>
                <w:rFonts w:ascii="Arabic Typesetting" w:hAnsi="Arabic Typesetting" w:cs="Arabic Typesetting"/>
                <w:b/>
                <w:sz w:val="30"/>
                <w:szCs w:val="30"/>
                <w:rtl/>
                <w:lang w:bidi="ar-EG"/>
              </w:rPr>
            </w:pPr>
            <w:r w:rsidRPr="00B52A90">
              <w:rPr>
                <w:rFonts w:ascii="Arabic Typesetting" w:hAnsi="Arabic Typesetting" w:cs="Arabic Typesetting"/>
                <w:iCs/>
                <w:sz w:val="30"/>
                <w:szCs w:val="30"/>
                <w:rtl/>
                <w:lang w:bidi="ar-EG"/>
              </w:rPr>
              <w:t>أسس المقارنة الأصلية: برنامج وميزانية</w:t>
            </w:r>
            <w:r w:rsidRPr="00B52A90">
              <w:rPr>
                <w:rFonts w:ascii="Arabic Typesetting" w:hAnsi="Arabic Typesetting" w:cs="Arabic Typesetting" w:hint="cs"/>
                <w:iCs/>
                <w:sz w:val="30"/>
                <w:szCs w:val="30"/>
                <w:rtl/>
                <w:lang w:bidi="ar-EG"/>
              </w:rPr>
              <w:t xml:space="preserve"> 2014/15:</w:t>
            </w:r>
            <w:r w:rsidRPr="00B52A90">
              <w:rPr>
                <w:rFonts w:ascii="Arabic Typesetting" w:hAnsi="Arabic Typesetting" w:cs="Arabic Typesetting" w:hint="cs"/>
                <w:sz w:val="30"/>
                <w:szCs w:val="30"/>
                <w:rtl/>
                <w:lang w:bidi="ar-EG"/>
              </w:rPr>
              <w:t xml:space="preserve"> </w:t>
            </w:r>
            <w:r w:rsidRPr="00B269CF">
              <w:rPr>
                <w:rFonts w:ascii="Arabic Typesetting" w:hAnsi="Arabic Typesetting" w:cs="Arabic Typesetting"/>
                <w:sz w:val="30"/>
                <w:szCs w:val="30"/>
                <w:rtl/>
                <w:lang w:bidi="ar-EG"/>
              </w:rPr>
              <w:t>الحفاظ على عدد أماكن العمل في جميع المباني لاستيعاب التوسع في الخدمات والتغييرات في أنشطة الويبو (عدد الموظفين في نهاية 2013)؛ 80 مكان عمل مستأجر كحد أقصى (نهاية 2013)؛ 6 أماكن تخزين/أرشفة خارج الموقع (نهاية 2013)</w:t>
            </w:r>
          </w:p>
        </w:tc>
        <w:tc>
          <w:tcPr>
            <w:tcW w:w="847" w:type="pct"/>
            <w:tcMar>
              <w:top w:w="110" w:type="dxa"/>
            </w:tcMar>
          </w:tcPr>
          <w:p w:rsidR="00362339" w:rsidRPr="00B52A90" w:rsidRDefault="00362339" w:rsidP="00631C2F">
            <w:pPr>
              <w:widowControl w:val="0"/>
              <w:bidi/>
              <w:spacing w:before="60" w:after="60" w:line="280" w:lineRule="exact"/>
              <w:rPr>
                <w:rFonts w:ascii="Arabic Typesetting" w:hAnsi="Arabic Typesetting" w:cs="Arabic Typesetting"/>
                <w:b/>
                <w:sz w:val="30"/>
                <w:szCs w:val="30"/>
                <w:rtl/>
                <w:lang w:bidi="ar-EG"/>
              </w:rPr>
            </w:pPr>
            <w:r w:rsidRPr="00B269CF">
              <w:rPr>
                <w:rFonts w:ascii="Arabic Typesetting" w:hAnsi="Arabic Typesetting" w:cs="Arabic Typesetting"/>
                <w:sz w:val="30"/>
                <w:szCs w:val="30"/>
                <w:rtl/>
                <w:lang w:bidi="ar-EG"/>
              </w:rPr>
              <w:t>80</w:t>
            </w:r>
            <w:r>
              <w:rPr>
                <w:rFonts w:ascii="Arabic Typesetting" w:hAnsi="Arabic Typesetting" w:cs="Arabic Typesetting"/>
                <w:sz w:val="30"/>
                <w:szCs w:val="30"/>
                <w:rtl/>
                <w:lang w:bidi="ar-EG"/>
              </w:rPr>
              <w:t xml:space="preserve"> مكان عمل مستأجر كحد أقصى (</w:t>
            </w:r>
            <w:r>
              <w:rPr>
                <w:rFonts w:ascii="Arabic Typesetting" w:hAnsi="Arabic Typesetting" w:cs="Arabic Typesetting" w:hint="cs"/>
                <w:sz w:val="30"/>
                <w:szCs w:val="30"/>
                <w:rtl/>
                <w:lang w:bidi="ar-EG"/>
              </w:rPr>
              <w:t>من أصل 582</w:t>
            </w:r>
            <w:r>
              <w:rPr>
                <w:rFonts w:ascii="Arabic Typesetting" w:hAnsi="Arabic Typesetting" w:cs="Arabic Typesetting" w:hint="eastAsia"/>
                <w:sz w:val="30"/>
                <w:szCs w:val="30"/>
                <w:rtl/>
                <w:lang w:bidi="ar-EG"/>
              </w:rPr>
              <w:t> </w:t>
            </w:r>
            <w:r>
              <w:rPr>
                <w:rFonts w:ascii="Arabic Typesetting" w:hAnsi="Arabic Typesetting" w:cs="Arabic Typesetting" w:hint="cs"/>
                <w:sz w:val="30"/>
                <w:szCs w:val="30"/>
                <w:rtl/>
                <w:lang w:bidi="ar-EG"/>
              </w:rPr>
              <w:t>1 مكان عمل إجمالا</w:t>
            </w:r>
            <w:r w:rsidRPr="00B269CF">
              <w:rPr>
                <w:rFonts w:ascii="Arabic Typesetting" w:hAnsi="Arabic Typesetting" w:cs="Arabic Typesetting"/>
                <w:sz w:val="30"/>
                <w:szCs w:val="30"/>
                <w:rtl/>
                <w:lang w:bidi="ar-EG"/>
              </w:rPr>
              <w:t>)</w:t>
            </w:r>
            <w:r>
              <w:rPr>
                <w:rFonts w:ascii="Arabic Typesetting" w:hAnsi="Arabic Typesetting" w:cs="Arabic Typesetting" w:hint="cs"/>
                <w:sz w:val="30"/>
                <w:szCs w:val="30"/>
                <w:rtl/>
                <w:lang w:bidi="ar-EG"/>
              </w:rPr>
              <w:t>؛ 6 أماكن تخزين/أرشفة</w:t>
            </w:r>
          </w:p>
        </w:tc>
        <w:tc>
          <w:tcPr>
            <w:tcW w:w="1364" w:type="pct"/>
            <w:shd w:val="clear" w:color="auto" w:fill="FFFFFF"/>
            <w:tcMar>
              <w:top w:w="110" w:type="dxa"/>
            </w:tcMar>
          </w:tcPr>
          <w:p w:rsidR="00362339" w:rsidRDefault="00362339" w:rsidP="00631C2F">
            <w:pPr>
              <w:widowControl w:val="0"/>
              <w:bidi/>
              <w:spacing w:before="60" w:after="60" w:line="280" w:lineRule="exact"/>
              <w:rPr>
                <w:rFonts w:ascii="Arabic Typesetting" w:hAnsi="Arabic Typesetting" w:cs="Arabic Typesetting"/>
                <w:sz w:val="30"/>
                <w:szCs w:val="30"/>
                <w:rtl/>
                <w:lang w:bidi="ar-EG"/>
              </w:rPr>
            </w:pPr>
            <w:r w:rsidRPr="00B269CF">
              <w:rPr>
                <w:rFonts w:ascii="Arabic Typesetting" w:hAnsi="Arabic Typesetting" w:cs="Arabic Typesetting"/>
                <w:sz w:val="30"/>
                <w:szCs w:val="30"/>
                <w:rtl/>
                <w:lang w:bidi="ar-EG"/>
              </w:rPr>
              <w:t>80</w:t>
            </w:r>
            <w:r>
              <w:rPr>
                <w:rFonts w:ascii="Arabic Typesetting" w:hAnsi="Arabic Typesetting" w:cs="Arabic Typesetting"/>
                <w:sz w:val="30"/>
                <w:szCs w:val="30"/>
                <w:rtl/>
                <w:lang w:bidi="ar-EG"/>
              </w:rPr>
              <w:t xml:space="preserve"> مكان عمل مستأجر</w:t>
            </w:r>
            <w:r>
              <w:rPr>
                <w:rFonts w:ascii="Arabic Typesetting" w:hAnsi="Arabic Typesetting" w:cs="Arabic Typesetting" w:hint="cs"/>
                <w:sz w:val="30"/>
                <w:szCs w:val="30"/>
                <w:rtl/>
                <w:lang w:bidi="ar-EG"/>
              </w:rPr>
              <w:t xml:space="preserve"> (من أصل 627</w:t>
            </w:r>
            <w:r>
              <w:rPr>
                <w:rFonts w:ascii="Arabic Typesetting" w:hAnsi="Arabic Typesetting" w:cs="Arabic Typesetting" w:hint="eastAsia"/>
                <w:sz w:val="30"/>
                <w:szCs w:val="30"/>
                <w:rtl/>
                <w:lang w:bidi="ar-EG"/>
              </w:rPr>
              <w:t> </w:t>
            </w:r>
            <w:r>
              <w:rPr>
                <w:rFonts w:ascii="Arabic Typesetting" w:hAnsi="Arabic Typesetting" w:cs="Arabic Typesetting" w:hint="cs"/>
                <w:sz w:val="30"/>
                <w:szCs w:val="30"/>
                <w:rtl/>
                <w:lang w:bidi="ar-EG"/>
              </w:rPr>
              <w:t>1 مكان عمل إجمالا</w:t>
            </w:r>
            <w:r w:rsidRPr="00B269CF">
              <w:rPr>
                <w:rFonts w:ascii="Arabic Typesetting" w:hAnsi="Arabic Typesetting" w:cs="Arabic Typesetting"/>
                <w:sz w:val="30"/>
                <w:szCs w:val="30"/>
                <w:rtl/>
                <w:lang w:bidi="ar-EG"/>
              </w:rPr>
              <w:t>)</w:t>
            </w:r>
            <w:r>
              <w:rPr>
                <w:rFonts w:ascii="Arabic Typesetting" w:hAnsi="Arabic Typesetting" w:cs="Arabic Typesetting" w:hint="cs"/>
                <w:sz w:val="30"/>
                <w:szCs w:val="30"/>
                <w:rtl/>
                <w:lang w:bidi="ar-EG"/>
              </w:rPr>
              <w:t>؛ 5 أماكن تخزين/أرشفة نظرا لإنهاء عقد استئجار مكان للتخزين خارج الموقع. وبالإضافة إلى ذلك، تم إنهاء عقد استئجار مكان مستقل في أحد مستودعات التخزين، ووقف استئجار 32 مكانا لتوقيف السيارات خارج الموقع.</w:t>
            </w:r>
          </w:p>
        </w:tc>
        <w:tc>
          <w:tcPr>
            <w:tcW w:w="455" w:type="pct"/>
            <w:shd w:val="clear" w:color="auto" w:fill="auto"/>
          </w:tcPr>
          <w:p w:rsidR="00362339" w:rsidRDefault="00362339" w:rsidP="00631C2F">
            <w:pPr>
              <w:widowControl w:val="0"/>
              <w:bidi/>
              <w:spacing w:before="60" w:after="60" w:line="280" w:lineRule="exact"/>
              <w:jc w:val="center"/>
              <w:rPr>
                <w:rFonts w:ascii="Arabic Typesetting" w:hAnsi="Arabic Typesetting" w:cs="Arabic Typesetting"/>
                <w:bCs/>
                <w:color w:val="008000"/>
                <w:sz w:val="30"/>
                <w:szCs w:val="30"/>
                <w:rtl/>
                <w:lang w:bidi="ar-EG"/>
              </w:rPr>
            </w:pPr>
            <w:r>
              <w:rPr>
                <w:rFonts w:ascii="Arabic Typesetting" w:hAnsi="Arabic Typesetting" w:cs="Arabic Typesetting" w:hint="cs"/>
                <w:bCs/>
                <w:color w:val="008000"/>
                <w:sz w:val="30"/>
                <w:szCs w:val="30"/>
                <w:rtl/>
                <w:lang w:bidi="ar-EG"/>
              </w:rPr>
              <w:t>ثابت</w:t>
            </w:r>
          </w:p>
        </w:tc>
      </w:tr>
      <w:tr w:rsidR="00362339" w:rsidRPr="00B52A90" w:rsidTr="00631C2F">
        <w:tc>
          <w:tcPr>
            <w:tcW w:w="1137" w:type="pct"/>
          </w:tcPr>
          <w:p w:rsidR="00362339" w:rsidRPr="00B269CF" w:rsidRDefault="00362339" w:rsidP="00631C2F">
            <w:pPr>
              <w:widowControl w:val="0"/>
              <w:bidi/>
              <w:spacing w:before="60" w:after="60" w:line="280" w:lineRule="exact"/>
              <w:rPr>
                <w:rFonts w:ascii="Arabic Typesetting" w:eastAsia="Arial" w:hAnsi="Arabic Typesetting" w:cs="Arabic Typesetting"/>
                <w:sz w:val="30"/>
                <w:szCs w:val="30"/>
                <w:rtl/>
                <w:lang w:bidi="ar-EG"/>
              </w:rPr>
            </w:pPr>
            <w:r w:rsidRPr="000D0983">
              <w:rPr>
                <w:rFonts w:ascii="Arabic Typesetting" w:eastAsia="Arial" w:hAnsi="Arabic Typesetting" w:cs="Arabic Typesetting"/>
                <w:sz w:val="30"/>
                <w:szCs w:val="30"/>
                <w:rtl/>
                <w:lang w:bidi="ar-EG"/>
              </w:rPr>
              <w:t xml:space="preserve">تجديد/تحديث/تحويل المباني في </w:t>
            </w:r>
            <w:r>
              <w:rPr>
                <w:rFonts w:ascii="Arabic Typesetting" w:eastAsia="Arial" w:hAnsi="Arabic Typesetting" w:cs="Arabic Typesetting" w:hint="cs"/>
                <w:sz w:val="30"/>
                <w:szCs w:val="30"/>
                <w:rtl/>
                <w:lang w:bidi="ar-EG"/>
              </w:rPr>
              <w:t>مجمع</w:t>
            </w:r>
            <w:r w:rsidRPr="000D0983">
              <w:rPr>
                <w:rFonts w:ascii="Arabic Typesetting" w:eastAsia="Arial" w:hAnsi="Arabic Typesetting" w:cs="Arabic Typesetting"/>
                <w:sz w:val="30"/>
                <w:szCs w:val="30"/>
                <w:rtl/>
                <w:lang w:bidi="ar-EG"/>
              </w:rPr>
              <w:t xml:space="preserve"> الويبو</w:t>
            </w:r>
            <w:r w:rsidRPr="000D0983">
              <w:rPr>
                <w:rFonts w:ascii="Arabic Typesetting" w:eastAsia="Arial" w:hAnsi="Arabic Typesetting" w:cs="Arabic Typesetting" w:hint="cs"/>
                <w:sz w:val="30"/>
                <w:szCs w:val="30"/>
                <w:rtl/>
              </w:rPr>
              <w:t xml:space="preserve"> </w:t>
            </w:r>
            <w:r w:rsidRPr="000D0983">
              <w:rPr>
                <w:rFonts w:ascii="Arabic Typesetting" w:eastAsia="Arial" w:hAnsi="Arabic Typesetting" w:cs="Arabic Typesetting"/>
                <w:sz w:val="30"/>
                <w:szCs w:val="30"/>
                <w:rtl/>
                <w:lang w:bidi="ar-EG"/>
              </w:rPr>
              <w:t>لكي تظل ملائمة للغرض من إنشائها</w:t>
            </w:r>
          </w:p>
        </w:tc>
        <w:tc>
          <w:tcPr>
            <w:tcW w:w="1197" w:type="pct"/>
          </w:tcPr>
          <w:p w:rsidR="00362339" w:rsidRDefault="00362339" w:rsidP="00631C2F">
            <w:pPr>
              <w:widowControl w:val="0"/>
              <w:bidi/>
              <w:spacing w:before="60" w:after="60" w:line="280" w:lineRule="exact"/>
              <w:rPr>
                <w:rFonts w:ascii="Arabic Typesetting" w:hAnsi="Arabic Typesetting" w:cs="Arabic Typesetting"/>
                <w:color w:val="002060"/>
                <w:sz w:val="30"/>
                <w:szCs w:val="30"/>
                <w:rtl/>
                <w:lang w:bidi="ar-EG"/>
              </w:rPr>
            </w:pPr>
            <w:r w:rsidRPr="00B52A90">
              <w:rPr>
                <w:rFonts w:ascii="Arabic Typesetting" w:hAnsi="Arabic Typesetting" w:cs="Arabic Typesetting"/>
                <w:iCs/>
                <w:color w:val="002060"/>
                <w:sz w:val="30"/>
                <w:szCs w:val="30"/>
                <w:rtl/>
                <w:lang w:bidi="ar-EG"/>
              </w:rPr>
              <w:t>أسس المقارنة المحدّثة</w:t>
            </w:r>
            <w:r w:rsidRPr="00B52A90">
              <w:rPr>
                <w:rFonts w:ascii="Arabic Typesetting" w:hAnsi="Arabic Typesetting" w:cs="Arabic Typesetting" w:hint="cs"/>
                <w:iCs/>
                <w:color w:val="002060"/>
                <w:sz w:val="30"/>
                <w:szCs w:val="30"/>
                <w:rtl/>
                <w:lang w:bidi="ar-EG"/>
              </w:rPr>
              <w:t xml:space="preserve"> في </w:t>
            </w:r>
            <w:r w:rsidRPr="00B52A90">
              <w:rPr>
                <w:rFonts w:ascii="Arabic Typesetting" w:hAnsi="Arabic Typesetting" w:cs="Arabic Typesetting"/>
                <w:iCs/>
                <w:color w:val="002060"/>
                <w:sz w:val="30"/>
                <w:szCs w:val="30"/>
                <w:rtl/>
                <w:lang w:bidi="ar-EG"/>
              </w:rPr>
              <w:t xml:space="preserve">نهاية </w:t>
            </w:r>
            <w:r w:rsidRPr="00B52A90">
              <w:rPr>
                <w:rFonts w:ascii="Arabic Typesetting" w:hAnsi="Arabic Typesetting" w:cs="Arabic Typesetting" w:hint="cs"/>
                <w:iCs/>
                <w:color w:val="002060"/>
                <w:sz w:val="30"/>
                <w:szCs w:val="30"/>
                <w:rtl/>
                <w:lang w:bidi="ar-EG"/>
              </w:rPr>
              <w:t>2013</w:t>
            </w:r>
            <w:r w:rsidRPr="00B52A90">
              <w:rPr>
                <w:rFonts w:ascii="Arabic Typesetting" w:hAnsi="Arabic Typesetting" w:cs="Arabic Typesetting"/>
                <w:iCs/>
                <w:color w:val="002060"/>
                <w:sz w:val="30"/>
                <w:szCs w:val="30"/>
                <w:rtl/>
                <w:lang w:bidi="ar-EG"/>
              </w:rPr>
              <w:t>:</w:t>
            </w:r>
            <w:r w:rsidRPr="00B52A90">
              <w:rPr>
                <w:rFonts w:ascii="Arabic Typesetting" w:hAnsi="Arabic Typesetting" w:cs="Arabic Typesetting"/>
                <w:color w:val="002060"/>
                <w:sz w:val="30"/>
                <w:szCs w:val="30"/>
                <w:rtl/>
                <w:lang w:bidi="ar-EG"/>
              </w:rPr>
              <w:t xml:space="preserve"> </w:t>
            </w:r>
            <w:r>
              <w:rPr>
                <w:rFonts w:ascii="Arabic Typesetting" w:hAnsi="Arabic Typesetting" w:cs="Arabic Typesetting" w:hint="cs"/>
                <w:color w:val="002060"/>
                <w:sz w:val="30"/>
                <w:szCs w:val="30"/>
                <w:rtl/>
                <w:lang w:bidi="ar-EG"/>
              </w:rPr>
              <w:t xml:space="preserve">تم تحديث تجهيزات التبريد الموجودة في المبنيين </w:t>
            </w:r>
            <w:r w:rsidRPr="000D0983">
              <w:rPr>
                <w:rFonts w:ascii="Arabic Typesetting" w:hAnsi="Arabic Typesetting" w:cs="Arabic Typesetting"/>
                <w:color w:val="002060"/>
                <w:sz w:val="30"/>
                <w:szCs w:val="30"/>
                <w:lang w:bidi="ar-EG"/>
              </w:rPr>
              <w:t>GBI</w:t>
            </w:r>
            <w:r>
              <w:rPr>
                <w:rFonts w:ascii="Arabic Typesetting" w:hAnsi="Arabic Typesetting" w:cs="Arabic Typesetting" w:hint="cs"/>
                <w:color w:val="002060"/>
                <w:sz w:val="30"/>
                <w:szCs w:val="30"/>
                <w:rtl/>
                <w:lang w:bidi="ar-EG"/>
              </w:rPr>
              <w:t xml:space="preserve"> و</w:t>
            </w:r>
            <w:r w:rsidRPr="000D0983">
              <w:rPr>
                <w:rFonts w:cs="Times New Roman"/>
                <w:color w:val="002060"/>
                <w:sz w:val="16"/>
                <w:szCs w:val="16"/>
              </w:rPr>
              <w:t xml:space="preserve"> </w:t>
            </w:r>
            <w:r w:rsidRPr="000D0983">
              <w:rPr>
                <w:rFonts w:ascii="Arabic Typesetting" w:hAnsi="Arabic Typesetting" w:cs="Arabic Typesetting"/>
                <w:color w:val="002060"/>
                <w:sz w:val="30"/>
                <w:szCs w:val="30"/>
                <w:lang w:bidi="ar-EG"/>
              </w:rPr>
              <w:t>GB II</w:t>
            </w:r>
            <w:r w:rsidRPr="000D0983">
              <w:rPr>
                <w:rFonts w:ascii="Arabic Typesetting" w:hAnsi="Arabic Typesetting" w:cs="Arabic Typesetting" w:hint="cs"/>
                <w:color w:val="002060"/>
                <w:sz w:val="30"/>
                <w:szCs w:val="30"/>
                <w:rtl/>
                <w:lang w:bidi="ar-EG"/>
              </w:rPr>
              <w:t xml:space="preserve"> </w:t>
            </w:r>
            <w:r>
              <w:rPr>
                <w:rFonts w:ascii="Arabic Typesetting" w:hAnsi="Arabic Typesetting" w:cs="Arabic Typesetting" w:hint="cs"/>
                <w:color w:val="002060"/>
                <w:sz w:val="30"/>
                <w:szCs w:val="30"/>
                <w:rtl/>
                <w:lang w:bidi="ar-EG"/>
              </w:rPr>
              <w:t>والتي تستخدم نظام مياه بحيرة جنيف، واستكمالها في عام</w:t>
            </w:r>
            <w:r>
              <w:rPr>
                <w:rFonts w:ascii="Arabic Typesetting" w:hAnsi="Arabic Typesetting" w:cs="Arabic Typesetting" w:hint="eastAsia"/>
                <w:color w:val="002060"/>
                <w:sz w:val="30"/>
                <w:szCs w:val="30"/>
                <w:rtl/>
                <w:lang w:bidi="ar-EG"/>
              </w:rPr>
              <w:t> </w:t>
            </w:r>
            <w:r>
              <w:rPr>
                <w:rFonts w:ascii="Arabic Typesetting" w:hAnsi="Arabic Typesetting" w:cs="Arabic Typesetting" w:hint="cs"/>
                <w:color w:val="002060"/>
                <w:sz w:val="30"/>
                <w:szCs w:val="30"/>
                <w:rtl/>
                <w:lang w:bidi="ar-EG"/>
              </w:rPr>
              <w:t>2012 ويونيو</w:t>
            </w:r>
            <w:r>
              <w:rPr>
                <w:rFonts w:ascii="Arabic Typesetting" w:hAnsi="Arabic Typesetting" w:cs="Arabic Typesetting" w:hint="eastAsia"/>
                <w:color w:val="002060"/>
                <w:sz w:val="30"/>
                <w:szCs w:val="30"/>
                <w:rtl/>
                <w:lang w:bidi="ar-EG"/>
              </w:rPr>
              <w:t> </w:t>
            </w:r>
            <w:r>
              <w:rPr>
                <w:rFonts w:ascii="Arabic Typesetting" w:hAnsi="Arabic Typesetting" w:cs="Arabic Typesetting" w:hint="cs"/>
                <w:color w:val="002060"/>
                <w:sz w:val="30"/>
                <w:szCs w:val="30"/>
                <w:rtl/>
                <w:lang w:bidi="ar-EG"/>
              </w:rPr>
              <w:t>2013 على التوالي.</w:t>
            </w:r>
          </w:p>
          <w:p w:rsidR="00362339" w:rsidRDefault="00362339" w:rsidP="00631C2F">
            <w:pPr>
              <w:widowControl w:val="0"/>
              <w:bidi/>
              <w:spacing w:before="60" w:after="60" w:line="280" w:lineRule="exact"/>
              <w:rPr>
                <w:rFonts w:ascii="Arabic Typesetting" w:hAnsi="Arabic Typesetting" w:cs="Arabic Typesetting"/>
                <w:color w:val="002060"/>
                <w:sz w:val="30"/>
                <w:szCs w:val="30"/>
                <w:rtl/>
                <w:lang w:bidi="ar-EG"/>
              </w:rPr>
            </w:pPr>
          </w:p>
          <w:p w:rsidR="00362339" w:rsidRDefault="00362339" w:rsidP="00631C2F">
            <w:pPr>
              <w:widowControl w:val="0"/>
              <w:bidi/>
              <w:spacing w:before="60" w:after="60" w:line="280" w:lineRule="exact"/>
              <w:rPr>
                <w:rFonts w:ascii="Arabic Typesetting" w:hAnsi="Arabic Typesetting" w:cs="Arabic Typesetting"/>
                <w:color w:val="002060"/>
                <w:sz w:val="30"/>
                <w:szCs w:val="30"/>
                <w:rtl/>
                <w:lang w:bidi="ar-EG"/>
              </w:rPr>
            </w:pPr>
            <w:r>
              <w:rPr>
                <w:rFonts w:ascii="Arabic Typesetting" w:hAnsi="Arabic Typesetting" w:cs="Arabic Typesetting" w:hint="cs"/>
                <w:color w:val="002060"/>
                <w:sz w:val="30"/>
                <w:szCs w:val="30"/>
                <w:rtl/>
                <w:lang w:bidi="ar-EG"/>
              </w:rPr>
              <w:t>وبدأ تحديث التجهيزات الكهربائية في أقدم المباني (</w:t>
            </w:r>
            <w:r w:rsidRPr="000D0983">
              <w:rPr>
                <w:rFonts w:ascii="Arabic Typesetting" w:hAnsi="Arabic Typesetting" w:cs="Arabic Typesetting"/>
                <w:color w:val="002060"/>
                <w:sz w:val="30"/>
                <w:szCs w:val="30"/>
                <w:lang w:bidi="ar-EG"/>
              </w:rPr>
              <w:t>GBI</w:t>
            </w:r>
            <w:r>
              <w:rPr>
                <w:rFonts w:ascii="Arabic Typesetting" w:hAnsi="Arabic Typesetting" w:cs="Arabic Typesetting" w:hint="cs"/>
                <w:color w:val="002060"/>
                <w:sz w:val="30"/>
                <w:szCs w:val="30"/>
                <w:rtl/>
                <w:lang w:bidi="ar-EG"/>
              </w:rPr>
              <w:t>) في عام</w:t>
            </w:r>
            <w:r>
              <w:rPr>
                <w:rFonts w:ascii="Arabic Typesetting" w:hAnsi="Arabic Typesetting" w:cs="Arabic Typesetting" w:hint="eastAsia"/>
                <w:color w:val="002060"/>
                <w:sz w:val="30"/>
                <w:szCs w:val="30"/>
                <w:rtl/>
                <w:lang w:bidi="ar-EG"/>
              </w:rPr>
              <w:t> </w:t>
            </w:r>
            <w:r>
              <w:rPr>
                <w:rFonts w:ascii="Arabic Typesetting" w:hAnsi="Arabic Typesetting" w:cs="Arabic Typesetting" w:hint="cs"/>
                <w:color w:val="002060"/>
                <w:sz w:val="30"/>
                <w:szCs w:val="30"/>
                <w:rtl/>
                <w:lang w:bidi="ar-EG"/>
              </w:rPr>
              <w:t>2012 لضمان امتثالها للتشريعات المحلية الصادرة مؤخرا، مع جني منفعة إضافية تتمثّل في وضع إطار تقني لخفض استهلاك الكهرباء. واستُكمل ذلك في عام 2013.</w:t>
            </w:r>
          </w:p>
          <w:p w:rsidR="00362339" w:rsidRPr="00B52A90" w:rsidRDefault="00362339" w:rsidP="00631C2F">
            <w:pPr>
              <w:widowControl w:val="0"/>
              <w:bidi/>
              <w:spacing w:before="60" w:after="60" w:line="280" w:lineRule="exact"/>
              <w:rPr>
                <w:rFonts w:ascii="Arabic Typesetting" w:hAnsi="Arabic Typesetting" w:cs="Arabic Typesetting"/>
                <w:color w:val="002060"/>
                <w:sz w:val="30"/>
                <w:szCs w:val="30"/>
                <w:rtl/>
                <w:lang w:bidi="ar-EG"/>
              </w:rPr>
            </w:pPr>
          </w:p>
          <w:p w:rsidR="00362339" w:rsidRPr="0038771B" w:rsidRDefault="00362339" w:rsidP="00631C2F">
            <w:pPr>
              <w:widowControl w:val="0"/>
              <w:bidi/>
              <w:spacing w:before="60" w:after="60" w:line="280" w:lineRule="exact"/>
              <w:rPr>
                <w:rFonts w:ascii="Arabic Typesetting" w:hAnsi="Arabic Typesetting" w:cs="Arabic Typesetting"/>
                <w:sz w:val="30"/>
                <w:szCs w:val="30"/>
                <w:rtl/>
                <w:lang w:bidi="ar-EG"/>
              </w:rPr>
            </w:pPr>
            <w:r w:rsidRPr="00B52A90">
              <w:rPr>
                <w:rFonts w:ascii="Arabic Typesetting" w:hAnsi="Arabic Typesetting" w:cs="Arabic Typesetting"/>
                <w:iCs/>
                <w:sz w:val="30"/>
                <w:szCs w:val="30"/>
                <w:rtl/>
                <w:lang w:bidi="ar-EG"/>
              </w:rPr>
              <w:t>أسس المقارنة الأصلية: برنامج وميزانية</w:t>
            </w:r>
            <w:r w:rsidRPr="00B52A90">
              <w:rPr>
                <w:rFonts w:ascii="Arabic Typesetting" w:hAnsi="Arabic Typesetting" w:cs="Arabic Typesetting" w:hint="cs"/>
                <w:iCs/>
                <w:sz w:val="30"/>
                <w:szCs w:val="30"/>
                <w:rtl/>
                <w:lang w:bidi="ar-EG"/>
              </w:rPr>
              <w:t xml:space="preserve"> 2014/15:</w:t>
            </w:r>
            <w:r w:rsidRPr="00B52A90">
              <w:rPr>
                <w:rFonts w:ascii="Arabic Typesetting" w:hAnsi="Arabic Typesetting" w:cs="Arabic Typesetting" w:hint="cs"/>
                <w:sz w:val="30"/>
                <w:szCs w:val="30"/>
                <w:rtl/>
                <w:lang w:bidi="ar-EG"/>
              </w:rPr>
              <w:t xml:space="preserve"> </w:t>
            </w:r>
            <w:r w:rsidRPr="005A1CDE">
              <w:rPr>
                <w:rFonts w:ascii="Arabic Typesetting" w:hAnsi="Arabic Typesetting" w:cs="Arabic Typesetting"/>
                <w:sz w:val="30"/>
                <w:szCs w:val="30"/>
                <w:rtl/>
                <w:lang w:bidi="ar-EG"/>
              </w:rPr>
              <w:t xml:space="preserve">خطة لمدة 6 سنوات للمرحلة الأولى من </w:t>
            </w:r>
            <w:r>
              <w:rPr>
                <w:rFonts w:ascii="Arabic Typesetting" w:hAnsi="Arabic Typesetting" w:cs="Arabic Typesetting" w:hint="cs"/>
                <w:sz w:val="30"/>
                <w:szCs w:val="30"/>
                <w:rtl/>
                <w:lang w:bidi="ar-EG"/>
              </w:rPr>
              <w:t xml:space="preserve">تنفيذ </w:t>
            </w:r>
            <w:r>
              <w:rPr>
                <w:rFonts w:ascii="Arabic Typesetting" w:hAnsi="Arabic Typesetting" w:cs="Arabic Typesetting"/>
                <w:sz w:val="30"/>
                <w:szCs w:val="30"/>
                <w:rtl/>
                <w:lang w:bidi="ar-EG"/>
              </w:rPr>
              <w:t xml:space="preserve">المشاريع الكبرى </w:t>
            </w:r>
            <w:r>
              <w:rPr>
                <w:rFonts w:ascii="Arabic Typesetting" w:hAnsi="Arabic Typesetting" w:cs="Arabic Typesetting" w:hint="cs"/>
                <w:sz w:val="30"/>
                <w:szCs w:val="30"/>
                <w:rtl/>
                <w:lang w:bidi="ar-EG"/>
              </w:rPr>
              <w:t>الخاصة ب</w:t>
            </w:r>
            <w:r>
              <w:rPr>
                <w:rFonts w:ascii="Arabic Typesetting" w:hAnsi="Arabic Typesetting" w:cs="Arabic Typesetting"/>
                <w:sz w:val="30"/>
                <w:szCs w:val="30"/>
                <w:rtl/>
                <w:lang w:bidi="ar-EG"/>
              </w:rPr>
              <w:t>تجديد مباني الويبو في ال</w:t>
            </w:r>
            <w:r>
              <w:rPr>
                <w:rFonts w:ascii="Arabic Typesetting" w:hAnsi="Arabic Typesetting" w:cs="Arabic Typesetting" w:hint="cs"/>
                <w:sz w:val="30"/>
                <w:szCs w:val="30"/>
                <w:rtl/>
                <w:lang w:bidi="ar-EG"/>
              </w:rPr>
              <w:t>مجمع</w:t>
            </w:r>
            <w:r w:rsidRPr="005A1CDE">
              <w:rPr>
                <w:rFonts w:ascii="Arabic Typesetting" w:hAnsi="Arabic Typesetting" w:cs="Arabic Typesetting"/>
                <w:sz w:val="30"/>
                <w:szCs w:val="30"/>
                <w:rtl/>
                <w:lang w:bidi="ar-EG"/>
              </w:rPr>
              <w:t xml:space="preserve"> و/أو</w:t>
            </w:r>
            <w:r>
              <w:rPr>
                <w:rFonts w:ascii="Arabic Typesetting" w:hAnsi="Arabic Typesetting" w:cs="Arabic Typesetting" w:hint="cs"/>
                <w:sz w:val="30"/>
                <w:szCs w:val="30"/>
                <w:rtl/>
                <w:lang w:bidi="ar-EG"/>
              </w:rPr>
              <w:t xml:space="preserve"> ت</w:t>
            </w:r>
            <w:r w:rsidRPr="005A1CDE">
              <w:rPr>
                <w:rFonts w:ascii="Arabic Typesetting" w:hAnsi="Arabic Typesetting" w:cs="Arabic Typesetting"/>
                <w:sz w:val="30"/>
                <w:szCs w:val="30"/>
                <w:rtl/>
                <w:lang w:bidi="ar-EG"/>
              </w:rPr>
              <w:t>حويلها و/أو تحديثها</w:t>
            </w:r>
          </w:p>
        </w:tc>
        <w:tc>
          <w:tcPr>
            <w:tcW w:w="847" w:type="pct"/>
            <w:tcMar>
              <w:top w:w="110" w:type="dxa"/>
            </w:tcMar>
          </w:tcPr>
          <w:p w:rsidR="00362339" w:rsidRPr="00B269CF" w:rsidRDefault="00362339" w:rsidP="00631C2F">
            <w:pPr>
              <w:widowControl w:val="0"/>
              <w:bidi/>
              <w:spacing w:before="60" w:after="60" w:line="280" w:lineRule="exact"/>
              <w:rPr>
                <w:rFonts w:ascii="Arabic Typesetting" w:hAnsi="Arabic Typesetting" w:cs="Arabic Typesetting"/>
                <w:sz w:val="30"/>
                <w:szCs w:val="30"/>
                <w:rtl/>
                <w:lang w:bidi="ar-EG"/>
              </w:rPr>
            </w:pPr>
            <w:r w:rsidRPr="005A1CDE">
              <w:rPr>
                <w:rFonts w:ascii="Arabic Typesetting" w:hAnsi="Arabic Typesetting" w:cs="Arabic Typesetting"/>
                <w:b/>
                <w:sz w:val="30"/>
                <w:szCs w:val="30"/>
                <w:rtl/>
                <w:lang w:bidi="ar-EG"/>
              </w:rPr>
              <w:lastRenderedPageBreak/>
              <w:t xml:space="preserve">تنفيذ </w:t>
            </w:r>
            <w:r>
              <w:rPr>
                <w:rFonts w:ascii="Arabic Typesetting" w:hAnsi="Arabic Typesetting" w:cs="Arabic Typesetting" w:hint="cs"/>
                <w:b/>
                <w:sz w:val="30"/>
                <w:szCs w:val="30"/>
                <w:rtl/>
                <w:lang w:bidi="ar-EG"/>
              </w:rPr>
              <w:t>ال</w:t>
            </w:r>
            <w:r w:rsidRPr="005A1CDE">
              <w:rPr>
                <w:rFonts w:ascii="Arabic Typesetting" w:hAnsi="Arabic Typesetting" w:cs="Arabic Typesetting"/>
                <w:b/>
                <w:sz w:val="30"/>
                <w:szCs w:val="30"/>
                <w:rtl/>
                <w:lang w:bidi="ar-EG"/>
              </w:rPr>
              <w:t xml:space="preserve">مشاريع </w:t>
            </w:r>
            <w:r>
              <w:rPr>
                <w:rFonts w:ascii="Arabic Typesetting" w:hAnsi="Arabic Typesetting" w:cs="Arabic Typesetting" w:hint="cs"/>
                <w:b/>
                <w:sz w:val="30"/>
                <w:szCs w:val="30"/>
                <w:rtl/>
                <w:lang w:bidi="ar-EG"/>
              </w:rPr>
              <w:t>الكبرى الخاصة بال</w:t>
            </w:r>
            <w:r w:rsidRPr="005A1CDE">
              <w:rPr>
                <w:rFonts w:ascii="Arabic Typesetting" w:hAnsi="Arabic Typesetting" w:cs="Arabic Typesetting"/>
                <w:b/>
                <w:sz w:val="30"/>
                <w:szCs w:val="30"/>
                <w:rtl/>
                <w:lang w:bidi="ar-EG"/>
              </w:rPr>
              <w:t>تجديد</w:t>
            </w:r>
            <w:r>
              <w:rPr>
                <w:rFonts w:ascii="Arabic Typesetting" w:hAnsi="Arabic Typesetting" w:cs="Arabic Typesetting"/>
                <w:b/>
                <w:sz w:val="30"/>
                <w:szCs w:val="30"/>
                <w:rtl/>
                <w:lang w:bidi="ar-EG"/>
              </w:rPr>
              <w:t xml:space="preserve"> و/أو التحويل و/أو التحديث وفق</w:t>
            </w:r>
            <w:r>
              <w:rPr>
                <w:rFonts w:ascii="Arabic Typesetting" w:hAnsi="Arabic Typesetting" w:cs="Arabic Typesetting" w:hint="cs"/>
                <w:b/>
                <w:sz w:val="30"/>
                <w:szCs w:val="30"/>
                <w:rtl/>
                <w:lang w:bidi="ar-EG"/>
              </w:rPr>
              <w:t>ا</w:t>
            </w:r>
            <w:r w:rsidRPr="005A1CDE">
              <w:rPr>
                <w:rFonts w:ascii="Arabic Typesetting" w:hAnsi="Arabic Typesetting" w:cs="Arabic Typesetting"/>
                <w:b/>
                <w:sz w:val="30"/>
                <w:szCs w:val="30"/>
                <w:rtl/>
                <w:lang w:bidi="ar-EG"/>
              </w:rPr>
              <w:t xml:space="preserve"> لخطة مدتها 6</w:t>
            </w:r>
            <w:r>
              <w:rPr>
                <w:rFonts w:ascii="Arabic Typesetting" w:hAnsi="Arabic Typesetting" w:cs="Arabic Typesetting" w:hint="cs"/>
                <w:b/>
                <w:sz w:val="30"/>
                <w:szCs w:val="30"/>
                <w:rtl/>
                <w:lang w:bidi="ar-EG"/>
              </w:rPr>
              <w:t> </w:t>
            </w:r>
            <w:r w:rsidRPr="005A1CDE">
              <w:rPr>
                <w:rFonts w:ascii="Arabic Typesetting" w:hAnsi="Arabic Typesetting" w:cs="Arabic Typesetting"/>
                <w:b/>
                <w:sz w:val="30"/>
                <w:szCs w:val="30"/>
                <w:rtl/>
                <w:lang w:bidi="ar-EG"/>
              </w:rPr>
              <w:t>سنوات</w:t>
            </w:r>
          </w:p>
        </w:tc>
        <w:tc>
          <w:tcPr>
            <w:tcW w:w="1364" w:type="pct"/>
            <w:shd w:val="clear" w:color="auto" w:fill="FFFFFF"/>
            <w:tcMar>
              <w:top w:w="110" w:type="dxa"/>
            </w:tcMar>
          </w:tcPr>
          <w:p w:rsidR="00362339" w:rsidRDefault="00362339" w:rsidP="00631C2F">
            <w:pPr>
              <w:widowControl w:val="0"/>
              <w:bidi/>
              <w:spacing w:before="60" w:after="60" w:line="280" w:lineRule="exact"/>
              <w:rPr>
                <w:rFonts w:ascii="Arabic Typesetting" w:hAnsi="Arabic Typesetting" w:cs="Arabic Typesetting"/>
                <w:sz w:val="30"/>
                <w:szCs w:val="30"/>
                <w:rtl/>
              </w:rPr>
            </w:pPr>
            <w:r w:rsidRPr="00CC392E">
              <w:rPr>
                <w:rFonts w:ascii="Arabic Typesetting" w:hAnsi="Arabic Typesetting" w:cs="Arabic Typesetting" w:hint="cs"/>
                <w:sz w:val="30"/>
                <w:szCs w:val="30"/>
                <w:rtl/>
                <w:lang w:bidi="ar-EG"/>
              </w:rPr>
              <w:t xml:space="preserve">انظر الملحق الثالث المتضمن </w:t>
            </w:r>
            <w:r w:rsidRPr="00CC392E">
              <w:rPr>
                <w:rFonts w:ascii="Arabic Typesetting" w:hAnsi="Arabic Typesetting" w:cs="Arabic Typesetting" w:hint="cs"/>
                <w:sz w:val="30"/>
                <w:szCs w:val="30"/>
                <w:rtl/>
              </w:rPr>
              <w:t>التقرير المرحلي بشأن الخطة الرأسمالية الرئيسية في عام 2014.</w:t>
            </w:r>
          </w:p>
          <w:p w:rsidR="00362339" w:rsidRDefault="00362339" w:rsidP="00631C2F">
            <w:pPr>
              <w:widowControl w:val="0"/>
              <w:bidi/>
              <w:spacing w:before="60" w:after="60" w:line="280" w:lineRule="exact"/>
              <w:rPr>
                <w:rFonts w:ascii="Arabic Typesetting" w:hAnsi="Arabic Typesetting" w:cs="Arabic Typesetting"/>
                <w:sz w:val="30"/>
                <w:szCs w:val="30"/>
                <w:rtl/>
              </w:rPr>
            </w:pPr>
          </w:p>
          <w:p w:rsidR="00362339" w:rsidRPr="00B269CF" w:rsidRDefault="00362339" w:rsidP="00631C2F">
            <w:pPr>
              <w:widowControl w:val="0"/>
              <w:bidi/>
              <w:spacing w:before="60" w:after="60" w:line="280" w:lineRule="exact"/>
              <w:rPr>
                <w:rFonts w:ascii="Arabic Typesetting" w:hAnsi="Arabic Typesetting" w:cs="Arabic Typesetting"/>
                <w:sz w:val="30"/>
                <w:szCs w:val="30"/>
                <w:rtl/>
              </w:rPr>
            </w:pPr>
            <w:r>
              <w:rPr>
                <w:rFonts w:ascii="Arabic Typesetting" w:hAnsi="Arabic Typesetting" w:cs="Arabic Typesetting" w:hint="cs"/>
                <w:sz w:val="30"/>
                <w:szCs w:val="30"/>
                <w:rtl/>
              </w:rPr>
              <w:t xml:space="preserve">بالإضافة إلى الخطة الرأسمالية الرئيسية، نُفذت مشاريع التحديث والتحويل التالية في عام 2014: "1" العمل الهيكلي الرئيسي الخاص بالاستديو المتعدد الوسائط؛ "2" وتحديث التجهيزات التقنية والأنظمة الإدارية التقنية (الكهرباء؛ ونظام توزيع المياه؛ وزيادة في الطاقة وقدرة التبريد في مركز البيانات للمبنى الجديد؛ واستبدال برج التبريد لأغراض مضاعفة التبريد؛ وتحديث مانعة الصواعق في مبنى معاهدة التعاون بشأن البراءات </w:t>
            </w:r>
            <w:r>
              <w:rPr>
                <w:rFonts w:ascii="Arabic Typesetting" w:hAnsi="Arabic Typesetting" w:cs="Arabic Typesetting" w:hint="cs"/>
                <w:sz w:val="30"/>
                <w:szCs w:val="30"/>
                <w:rtl/>
              </w:rPr>
              <w:lastRenderedPageBreak/>
              <w:t>ومبنى</w:t>
            </w:r>
            <w:r>
              <w:rPr>
                <w:rFonts w:ascii="Arabic Typesetting" w:hAnsi="Arabic Typesetting" w:cs="Arabic Typesetting" w:hint="eastAsia"/>
                <w:sz w:val="30"/>
                <w:szCs w:val="30"/>
                <w:rtl/>
              </w:rPr>
              <w:t> </w:t>
            </w:r>
            <w:r w:rsidRPr="006E69EC">
              <w:rPr>
                <w:rFonts w:ascii="Arabic Typesetting" w:hAnsi="Arabic Typesetting" w:cs="Arabic Typesetting"/>
                <w:sz w:val="30"/>
                <w:szCs w:val="30"/>
              </w:rPr>
              <w:t>GBII</w:t>
            </w:r>
            <w:r>
              <w:rPr>
                <w:rFonts w:ascii="Arabic Typesetting" w:hAnsi="Arabic Typesetting" w:cs="Arabic Typesetting" w:hint="cs"/>
                <w:sz w:val="30"/>
                <w:szCs w:val="30"/>
                <w:rtl/>
              </w:rPr>
              <w:t>)؛ "3" وتحديث نظام التهوية لمبنى</w:t>
            </w:r>
            <w:r>
              <w:rPr>
                <w:rFonts w:ascii="Arabic Typesetting" w:hAnsi="Arabic Typesetting" w:cs="Arabic Typesetting" w:hint="eastAsia"/>
                <w:sz w:val="30"/>
                <w:szCs w:val="30"/>
                <w:rtl/>
              </w:rPr>
              <w:t> </w:t>
            </w:r>
            <w:r w:rsidRPr="006E69EC">
              <w:rPr>
                <w:rFonts w:ascii="Arabic Typesetting" w:hAnsi="Arabic Typesetting" w:cs="Arabic Typesetting"/>
                <w:sz w:val="30"/>
                <w:szCs w:val="30"/>
              </w:rPr>
              <w:t>AB</w:t>
            </w:r>
            <w:r>
              <w:rPr>
                <w:rFonts w:ascii="Arabic Typesetting" w:hAnsi="Arabic Typesetting" w:cs="Arabic Typesetting" w:hint="cs"/>
                <w:sz w:val="30"/>
                <w:szCs w:val="30"/>
                <w:rtl/>
              </w:rPr>
              <w:t xml:space="preserve"> (الطابقان 11 و13)؛ "4" وتحديث أجهزة الإنذار التقنية في المبنى الجديد.</w:t>
            </w:r>
          </w:p>
        </w:tc>
        <w:tc>
          <w:tcPr>
            <w:tcW w:w="455" w:type="pct"/>
            <w:shd w:val="clear" w:color="auto" w:fill="auto"/>
          </w:tcPr>
          <w:p w:rsidR="00362339" w:rsidRDefault="00362339" w:rsidP="00631C2F">
            <w:pPr>
              <w:widowControl w:val="0"/>
              <w:bidi/>
              <w:spacing w:before="60" w:after="60" w:line="280" w:lineRule="exact"/>
              <w:jc w:val="center"/>
              <w:rPr>
                <w:rFonts w:ascii="Arabic Typesetting" w:hAnsi="Arabic Typesetting" w:cs="Arabic Typesetting"/>
                <w:bCs/>
                <w:color w:val="008000"/>
                <w:sz w:val="30"/>
                <w:szCs w:val="30"/>
                <w:rtl/>
                <w:lang w:bidi="ar-EG"/>
              </w:rPr>
            </w:pPr>
            <w:r>
              <w:rPr>
                <w:rFonts w:ascii="Arabic Typesetting" w:hAnsi="Arabic Typesetting" w:cs="Arabic Typesetting" w:hint="cs"/>
                <w:bCs/>
                <w:color w:val="008000"/>
                <w:sz w:val="30"/>
                <w:szCs w:val="30"/>
                <w:rtl/>
                <w:lang w:bidi="ar-EG"/>
              </w:rPr>
              <w:lastRenderedPageBreak/>
              <w:t>ثابت</w:t>
            </w:r>
          </w:p>
        </w:tc>
      </w:tr>
      <w:tr w:rsidR="00362339" w:rsidRPr="00B52A90" w:rsidTr="00631C2F">
        <w:tc>
          <w:tcPr>
            <w:tcW w:w="1137" w:type="pct"/>
          </w:tcPr>
          <w:p w:rsidR="00362339" w:rsidRPr="000D0983" w:rsidRDefault="00362339" w:rsidP="00631C2F">
            <w:pPr>
              <w:widowControl w:val="0"/>
              <w:bidi/>
              <w:spacing w:before="60" w:after="60" w:line="280" w:lineRule="exact"/>
              <w:rPr>
                <w:rFonts w:ascii="Arabic Typesetting" w:eastAsia="Arial" w:hAnsi="Arabic Typesetting" w:cs="Arabic Typesetting"/>
                <w:sz w:val="30"/>
                <w:szCs w:val="30"/>
                <w:rtl/>
                <w:lang w:bidi="ar-EG"/>
              </w:rPr>
            </w:pPr>
            <w:r w:rsidRPr="00083165">
              <w:rPr>
                <w:rFonts w:ascii="Arabic Typesetting" w:eastAsia="Arial" w:hAnsi="Arabic Typesetting" w:cs="Arabic Typesetting"/>
                <w:sz w:val="30"/>
                <w:szCs w:val="30"/>
                <w:rtl/>
                <w:lang w:bidi="ar-EG"/>
              </w:rPr>
              <w:lastRenderedPageBreak/>
              <w:t>تماشي جميع أنواع التجهيزات التقنية الهامة مع المعايير التقنية المطبقة</w:t>
            </w:r>
          </w:p>
        </w:tc>
        <w:tc>
          <w:tcPr>
            <w:tcW w:w="1197" w:type="pct"/>
          </w:tcPr>
          <w:p w:rsidR="00362339" w:rsidRPr="00083165" w:rsidRDefault="00362339" w:rsidP="00631C2F">
            <w:pPr>
              <w:widowControl w:val="0"/>
              <w:bidi/>
              <w:spacing w:before="60" w:after="60" w:line="280" w:lineRule="exact"/>
              <w:rPr>
                <w:rFonts w:ascii="Arabic Typesetting" w:hAnsi="Arabic Typesetting" w:cs="Arabic Typesetting"/>
                <w:b/>
                <w:sz w:val="30"/>
                <w:szCs w:val="30"/>
                <w:rtl/>
                <w:lang w:bidi="ar-EG"/>
              </w:rPr>
            </w:pPr>
            <w:r w:rsidRPr="00083165">
              <w:rPr>
                <w:rFonts w:ascii="Arabic Typesetting" w:hAnsi="Arabic Typesetting" w:cs="Arabic Typesetting"/>
                <w:b/>
                <w:sz w:val="30"/>
                <w:szCs w:val="30"/>
                <w:rtl/>
                <w:lang w:bidi="ar-EG"/>
              </w:rPr>
              <w:t>امتثال التجهيزات التقنية للمعايير المطبقة وتحديد التجهيزات الهامة</w:t>
            </w:r>
          </w:p>
        </w:tc>
        <w:tc>
          <w:tcPr>
            <w:tcW w:w="847" w:type="pct"/>
            <w:tcMar>
              <w:top w:w="110" w:type="dxa"/>
            </w:tcMar>
          </w:tcPr>
          <w:p w:rsidR="00362339" w:rsidRPr="005A1CDE" w:rsidRDefault="00362339" w:rsidP="00631C2F">
            <w:pPr>
              <w:widowControl w:val="0"/>
              <w:bidi/>
              <w:spacing w:before="60" w:after="60" w:line="280" w:lineRule="exact"/>
              <w:rPr>
                <w:rFonts w:ascii="Arabic Typesetting" w:hAnsi="Arabic Typesetting" w:cs="Arabic Typesetting"/>
                <w:b/>
                <w:sz w:val="30"/>
                <w:szCs w:val="30"/>
                <w:rtl/>
                <w:lang w:bidi="ar-EG"/>
              </w:rPr>
            </w:pPr>
            <w:r w:rsidRPr="00083165">
              <w:rPr>
                <w:rFonts w:ascii="Arabic Typesetting" w:hAnsi="Arabic Typesetting" w:cs="Arabic Typesetting"/>
                <w:b/>
                <w:sz w:val="30"/>
                <w:szCs w:val="30"/>
                <w:rtl/>
                <w:lang w:bidi="ar-EG"/>
              </w:rPr>
              <w:t>التحقق من التجهيزات التقنية الهامة و/أو تحسينها/استبدالها (حسب الضرورة)</w:t>
            </w:r>
          </w:p>
        </w:tc>
        <w:tc>
          <w:tcPr>
            <w:tcW w:w="1364" w:type="pct"/>
            <w:shd w:val="clear" w:color="auto" w:fill="FFFFFF"/>
            <w:tcMar>
              <w:top w:w="110" w:type="dxa"/>
            </w:tcMar>
          </w:tcPr>
          <w:p w:rsidR="00362339" w:rsidRPr="006A4EDE" w:rsidRDefault="00362339" w:rsidP="00631C2F">
            <w:pPr>
              <w:widowControl w:val="0"/>
              <w:bidi/>
              <w:spacing w:before="60" w:after="60" w:line="280" w:lineRule="exact"/>
              <w:rPr>
                <w:rFonts w:ascii="Arabic Typesetting" w:hAnsi="Arabic Typesetting" w:cs="Arabic Typesetting"/>
                <w:b/>
                <w:sz w:val="30"/>
                <w:szCs w:val="30"/>
                <w:rtl/>
                <w:lang w:bidi="ar-EG"/>
              </w:rPr>
            </w:pPr>
            <w:r>
              <w:rPr>
                <w:rFonts w:ascii="Arabic Typesetting" w:hAnsi="Arabic Typesetting" w:cs="Arabic Typesetting" w:hint="cs"/>
                <w:b/>
                <w:sz w:val="30"/>
                <w:szCs w:val="30"/>
                <w:rtl/>
                <w:lang w:bidi="ar-EG"/>
              </w:rPr>
              <w:t xml:space="preserve">تم </w:t>
            </w:r>
            <w:r w:rsidRPr="006A4EDE">
              <w:rPr>
                <w:rFonts w:ascii="Arabic Typesetting" w:hAnsi="Arabic Typesetting" w:cs="Arabic Typesetting" w:hint="cs"/>
                <w:b/>
                <w:sz w:val="30"/>
                <w:szCs w:val="30"/>
                <w:rtl/>
                <w:lang w:bidi="ar-EG"/>
              </w:rPr>
              <w:t>الت</w:t>
            </w:r>
            <w:r>
              <w:rPr>
                <w:rFonts w:ascii="Arabic Typesetting" w:hAnsi="Arabic Typesetting" w:cs="Arabic Typesetting" w:hint="cs"/>
                <w:b/>
                <w:sz w:val="30"/>
                <w:szCs w:val="30"/>
                <w:rtl/>
                <w:lang w:bidi="ar-EG"/>
              </w:rPr>
              <w:t>حقق بشكل دوري من التجهيزات الهامة. واستُكمل الجرد المفصل الأول لجميع التجهيزات الهامة.</w:t>
            </w:r>
          </w:p>
        </w:tc>
        <w:tc>
          <w:tcPr>
            <w:tcW w:w="455" w:type="pct"/>
            <w:shd w:val="clear" w:color="auto" w:fill="auto"/>
          </w:tcPr>
          <w:p w:rsidR="00362339" w:rsidRDefault="00362339" w:rsidP="00631C2F">
            <w:pPr>
              <w:widowControl w:val="0"/>
              <w:bidi/>
              <w:spacing w:before="60" w:after="60" w:line="280" w:lineRule="exact"/>
              <w:jc w:val="center"/>
              <w:rPr>
                <w:rFonts w:ascii="Arabic Typesetting" w:hAnsi="Arabic Typesetting" w:cs="Arabic Typesetting"/>
                <w:bCs/>
                <w:color w:val="008000"/>
                <w:sz w:val="30"/>
                <w:szCs w:val="30"/>
                <w:rtl/>
                <w:lang w:bidi="ar-EG"/>
              </w:rPr>
            </w:pPr>
            <w:r>
              <w:rPr>
                <w:rFonts w:ascii="Arabic Typesetting" w:hAnsi="Arabic Typesetting" w:cs="Arabic Typesetting" w:hint="cs"/>
                <w:bCs/>
                <w:color w:val="008000"/>
                <w:sz w:val="30"/>
                <w:szCs w:val="30"/>
                <w:rtl/>
                <w:lang w:bidi="ar-EG"/>
              </w:rPr>
              <w:t>ثابت</w:t>
            </w:r>
          </w:p>
        </w:tc>
      </w:tr>
      <w:tr w:rsidR="00362339" w:rsidRPr="00B52A90" w:rsidTr="00631C2F">
        <w:tc>
          <w:tcPr>
            <w:tcW w:w="5000" w:type="pct"/>
            <w:gridSpan w:val="5"/>
            <w:tcBorders>
              <w:top w:val="single" w:sz="4" w:space="0" w:color="auto"/>
              <w:bottom w:val="single" w:sz="4" w:space="0" w:color="auto"/>
            </w:tcBorders>
            <w:shd w:val="clear" w:color="auto" w:fill="CCFFFF"/>
            <w:vAlign w:val="center"/>
          </w:tcPr>
          <w:p w:rsidR="00362339" w:rsidRPr="00B52A90" w:rsidRDefault="00362339" w:rsidP="00631C2F">
            <w:pPr>
              <w:widowControl w:val="0"/>
              <w:bidi/>
              <w:spacing w:before="60" w:after="60" w:line="280" w:lineRule="exact"/>
              <w:ind w:left="1167" w:hanging="1167"/>
              <w:rPr>
                <w:rFonts w:ascii="Arabic Typesetting" w:hAnsi="Arabic Typesetting" w:cs="Arabic Typesetting"/>
                <w:bCs/>
                <w:sz w:val="30"/>
                <w:szCs w:val="30"/>
                <w:lang w:bidi="ar-EG"/>
              </w:rPr>
            </w:pPr>
            <w:r w:rsidRPr="00B52A90">
              <w:rPr>
                <w:rFonts w:ascii="Arabic Typesetting" w:hAnsi="Arabic Typesetting" w:cs="Arabic Typesetting"/>
                <w:bCs/>
                <w:sz w:val="30"/>
                <w:szCs w:val="30"/>
                <w:rtl/>
                <w:lang w:bidi="ar-EG"/>
              </w:rPr>
              <w:t xml:space="preserve">النتيجة المرتقبة: </w:t>
            </w:r>
            <w:r w:rsidRPr="00B52A90">
              <w:rPr>
                <w:rFonts w:ascii="Arabic Typesetting" w:hAnsi="Arabic Typesetting" w:cs="Arabic Typesetting" w:hint="cs"/>
                <w:bCs/>
                <w:sz w:val="30"/>
                <w:szCs w:val="30"/>
                <w:rtl/>
                <w:lang w:bidi="ar-EG"/>
              </w:rPr>
              <w:tab/>
            </w:r>
            <w:r w:rsidRPr="00B52A90">
              <w:rPr>
                <w:rFonts w:ascii="Arabic Typesetting" w:hAnsi="Arabic Typesetting" w:cs="Arabic Typesetting" w:hint="cs"/>
                <w:sz w:val="30"/>
                <w:szCs w:val="30"/>
                <w:rtl/>
                <w:lang w:bidi="ar-EG"/>
              </w:rPr>
              <w:t xml:space="preserve">ه </w:t>
            </w:r>
            <w:r>
              <w:rPr>
                <w:rFonts w:ascii="Arabic Typesetting" w:hAnsi="Arabic Typesetting" w:cs="Arabic Typesetting" w:hint="cs"/>
                <w:sz w:val="30"/>
                <w:szCs w:val="30"/>
                <w:rtl/>
                <w:lang w:bidi="ar-EG"/>
              </w:rPr>
              <w:t>4</w:t>
            </w:r>
            <w:r w:rsidRPr="00B52A90">
              <w:rPr>
                <w:rFonts w:ascii="Arabic Typesetting" w:hAnsi="Arabic Typesetting" w:cs="Arabic Typesetting" w:hint="cs"/>
                <w:sz w:val="30"/>
                <w:szCs w:val="30"/>
                <w:rtl/>
                <w:lang w:bidi="ar-EG"/>
              </w:rPr>
              <w:t xml:space="preserve">.9 </w:t>
            </w:r>
            <w:r w:rsidRPr="00FD3F15">
              <w:rPr>
                <w:rFonts w:ascii="Arabic Typesetting" w:hAnsi="Arabic Typesetting" w:cs="Arabic Typesetting"/>
                <w:sz w:val="30"/>
                <w:szCs w:val="30"/>
                <w:rtl/>
                <w:lang w:bidi="ar-EG"/>
              </w:rPr>
              <w:t>منظمة ذات مسؤولية بيئية واجتماعية تكفل سلامة وأمن موظفي الويبو والمندوبين والزائرين والممتلكات المادية والمعلومات</w:t>
            </w:r>
          </w:p>
        </w:tc>
      </w:tr>
      <w:tr w:rsidR="00362339" w:rsidRPr="00B52A90" w:rsidTr="00631C2F">
        <w:tc>
          <w:tcPr>
            <w:tcW w:w="1137" w:type="pct"/>
          </w:tcPr>
          <w:p w:rsidR="00362339" w:rsidRPr="00FD3F15" w:rsidRDefault="00362339" w:rsidP="00631C2F">
            <w:pPr>
              <w:widowControl w:val="0"/>
              <w:bidi/>
              <w:spacing w:before="60" w:after="60" w:line="280" w:lineRule="exact"/>
              <w:rPr>
                <w:rFonts w:ascii="Arabic Typesetting" w:eastAsia="Arial" w:hAnsi="Arabic Typesetting" w:cs="Arabic Typesetting"/>
                <w:sz w:val="30"/>
                <w:szCs w:val="30"/>
                <w:rtl/>
                <w:lang w:bidi="ar-EG"/>
              </w:rPr>
            </w:pPr>
            <w:r w:rsidRPr="00FD3F15">
              <w:rPr>
                <w:rFonts w:ascii="Arabic Typesetting" w:eastAsia="Arial" w:hAnsi="Arabic Typesetting" w:cs="Arabic Typesetting"/>
                <w:sz w:val="30"/>
                <w:szCs w:val="30"/>
                <w:rtl/>
                <w:lang w:bidi="ar-EG"/>
              </w:rPr>
              <w:t>نفاذ محسن إلى مجمع الويبو</w:t>
            </w:r>
          </w:p>
        </w:tc>
        <w:tc>
          <w:tcPr>
            <w:tcW w:w="1197" w:type="pct"/>
          </w:tcPr>
          <w:p w:rsidR="00362339" w:rsidRPr="00B52A90" w:rsidRDefault="00362339" w:rsidP="00631C2F">
            <w:pPr>
              <w:widowControl w:val="0"/>
              <w:bidi/>
              <w:spacing w:before="60" w:after="60" w:line="280" w:lineRule="exact"/>
              <w:rPr>
                <w:rFonts w:ascii="Arabic Typesetting" w:hAnsi="Arabic Typesetting" w:cs="Arabic Typesetting"/>
                <w:color w:val="002060"/>
                <w:sz w:val="30"/>
                <w:szCs w:val="30"/>
                <w:rtl/>
                <w:lang w:bidi="ar-EG"/>
              </w:rPr>
            </w:pPr>
            <w:r w:rsidRPr="00B52A90">
              <w:rPr>
                <w:rFonts w:ascii="Arabic Typesetting" w:hAnsi="Arabic Typesetting" w:cs="Arabic Typesetting"/>
                <w:iCs/>
                <w:color w:val="002060"/>
                <w:sz w:val="30"/>
                <w:szCs w:val="30"/>
                <w:rtl/>
                <w:lang w:bidi="ar-EG"/>
              </w:rPr>
              <w:t>أسس المقارنة المحدّثة</w:t>
            </w:r>
            <w:r w:rsidRPr="00B52A90">
              <w:rPr>
                <w:rFonts w:ascii="Arabic Typesetting" w:hAnsi="Arabic Typesetting" w:cs="Arabic Typesetting" w:hint="cs"/>
                <w:iCs/>
                <w:color w:val="002060"/>
                <w:sz w:val="30"/>
                <w:szCs w:val="30"/>
                <w:rtl/>
                <w:lang w:bidi="ar-EG"/>
              </w:rPr>
              <w:t xml:space="preserve"> في </w:t>
            </w:r>
            <w:r w:rsidRPr="00B52A90">
              <w:rPr>
                <w:rFonts w:ascii="Arabic Typesetting" w:hAnsi="Arabic Typesetting" w:cs="Arabic Typesetting"/>
                <w:iCs/>
                <w:color w:val="002060"/>
                <w:sz w:val="30"/>
                <w:szCs w:val="30"/>
                <w:rtl/>
                <w:lang w:bidi="ar-EG"/>
              </w:rPr>
              <w:t xml:space="preserve">نهاية </w:t>
            </w:r>
            <w:r w:rsidRPr="00B52A90">
              <w:rPr>
                <w:rFonts w:ascii="Arabic Typesetting" w:hAnsi="Arabic Typesetting" w:cs="Arabic Typesetting" w:hint="cs"/>
                <w:iCs/>
                <w:color w:val="002060"/>
                <w:sz w:val="30"/>
                <w:szCs w:val="30"/>
                <w:rtl/>
                <w:lang w:bidi="ar-EG"/>
              </w:rPr>
              <w:t>2013</w:t>
            </w:r>
            <w:r w:rsidRPr="00B52A90">
              <w:rPr>
                <w:rFonts w:ascii="Arabic Typesetting" w:hAnsi="Arabic Typesetting" w:cs="Arabic Typesetting"/>
                <w:iCs/>
                <w:color w:val="002060"/>
                <w:sz w:val="30"/>
                <w:szCs w:val="30"/>
                <w:rtl/>
                <w:lang w:bidi="ar-EG"/>
              </w:rPr>
              <w:t>:</w:t>
            </w:r>
            <w:r w:rsidRPr="00B52A90">
              <w:rPr>
                <w:rFonts w:ascii="Arabic Typesetting" w:hAnsi="Arabic Typesetting" w:cs="Arabic Typesetting"/>
                <w:color w:val="002060"/>
                <w:sz w:val="30"/>
                <w:szCs w:val="30"/>
                <w:rtl/>
                <w:lang w:bidi="ar-EG"/>
              </w:rPr>
              <w:t xml:space="preserve"> </w:t>
            </w:r>
            <w:r>
              <w:rPr>
                <w:rFonts w:ascii="Arabic Typesetting" w:hAnsi="Arabic Typesetting" w:cs="Arabic Typesetting" w:hint="cs"/>
                <w:color w:val="002060"/>
                <w:sz w:val="30"/>
                <w:szCs w:val="30"/>
                <w:rtl/>
                <w:lang w:bidi="ar-EG"/>
              </w:rPr>
              <w:t>لم توضع الخطة الخمسية في نهاية 2013</w:t>
            </w:r>
          </w:p>
          <w:p w:rsidR="00362339" w:rsidRPr="00B52A90" w:rsidRDefault="00362339" w:rsidP="00631C2F">
            <w:pPr>
              <w:widowControl w:val="0"/>
              <w:bidi/>
              <w:spacing w:before="60" w:after="60" w:line="280" w:lineRule="exact"/>
              <w:rPr>
                <w:rFonts w:ascii="Arabic Typesetting" w:hAnsi="Arabic Typesetting" w:cs="Arabic Typesetting"/>
                <w:color w:val="002060"/>
                <w:sz w:val="30"/>
                <w:szCs w:val="30"/>
                <w:rtl/>
                <w:lang w:bidi="ar-EG"/>
              </w:rPr>
            </w:pPr>
          </w:p>
          <w:p w:rsidR="00362339" w:rsidRPr="00083165" w:rsidRDefault="00362339" w:rsidP="00631C2F">
            <w:pPr>
              <w:widowControl w:val="0"/>
              <w:bidi/>
              <w:spacing w:before="60" w:after="60" w:line="280" w:lineRule="exact"/>
              <w:rPr>
                <w:rFonts w:ascii="Arabic Typesetting" w:hAnsi="Arabic Typesetting" w:cs="Arabic Typesetting"/>
                <w:b/>
                <w:sz w:val="30"/>
                <w:szCs w:val="30"/>
                <w:rtl/>
                <w:lang w:bidi="ar-EG"/>
              </w:rPr>
            </w:pPr>
            <w:r w:rsidRPr="00B52A90">
              <w:rPr>
                <w:rFonts w:ascii="Arabic Typesetting" w:hAnsi="Arabic Typesetting" w:cs="Arabic Typesetting"/>
                <w:iCs/>
                <w:sz w:val="30"/>
                <w:szCs w:val="30"/>
                <w:rtl/>
                <w:lang w:bidi="ar-EG"/>
              </w:rPr>
              <w:t>أسس المقارنة الأصلية: برنامج وميزانية</w:t>
            </w:r>
            <w:r w:rsidRPr="00B52A90">
              <w:rPr>
                <w:rFonts w:ascii="Arabic Typesetting" w:hAnsi="Arabic Typesetting" w:cs="Arabic Typesetting" w:hint="cs"/>
                <w:iCs/>
                <w:sz w:val="30"/>
                <w:szCs w:val="30"/>
                <w:rtl/>
                <w:lang w:bidi="ar-EG"/>
              </w:rPr>
              <w:t xml:space="preserve"> 2014/15:</w:t>
            </w:r>
            <w:r w:rsidRPr="00B52A90">
              <w:rPr>
                <w:rFonts w:ascii="Arabic Typesetting" w:hAnsi="Arabic Typesetting" w:cs="Arabic Typesetting" w:hint="cs"/>
                <w:sz w:val="30"/>
                <w:szCs w:val="30"/>
                <w:rtl/>
                <w:lang w:bidi="ar-EG"/>
              </w:rPr>
              <w:t xml:space="preserve"> </w:t>
            </w:r>
            <w:r w:rsidRPr="0083139F">
              <w:rPr>
                <w:rFonts w:ascii="Arabic Typesetting" w:hAnsi="Arabic Typesetting" w:cs="Arabic Typesetting"/>
                <w:sz w:val="30"/>
                <w:szCs w:val="30"/>
                <w:rtl/>
                <w:lang w:bidi="ar-EG"/>
              </w:rPr>
              <w:t xml:space="preserve">خطة خمسية لتنفيذ توصيات التدقيق </w:t>
            </w:r>
            <w:r>
              <w:rPr>
                <w:rFonts w:ascii="Arabic Typesetting" w:hAnsi="Arabic Typesetting" w:cs="Arabic Typesetting" w:hint="cs"/>
                <w:sz w:val="30"/>
                <w:szCs w:val="30"/>
                <w:rtl/>
                <w:lang w:bidi="ar-EG"/>
              </w:rPr>
              <w:t>لعام 2012 الخاصة</w:t>
            </w:r>
            <w:r w:rsidRPr="0083139F">
              <w:rPr>
                <w:rFonts w:ascii="Arabic Typesetting" w:hAnsi="Arabic Typesetting" w:cs="Arabic Typesetting"/>
                <w:sz w:val="30"/>
                <w:szCs w:val="30"/>
                <w:rtl/>
                <w:lang w:bidi="ar-EG"/>
              </w:rPr>
              <w:t xml:space="preserve"> </w:t>
            </w:r>
            <w:r>
              <w:rPr>
                <w:rFonts w:ascii="Arabic Typesetting" w:hAnsi="Arabic Typesetting" w:cs="Arabic Typesetting" w:hint="cs"/>
                <w:sz w:val="30"/>
                <w:szCs w:val="30"/>
                <w:rtl/>
                <w:lang w:bidi="ar-EG"/>
              </w:rPr>
              <w:t>ب</w:t>
            </w:r>
            <w:r w:rsidRPr="0083139F">
              <w:rPr>
                <w:rFonts w:ascii="Arabic Typesetting" w:hAnsi="Arabic Typesetting" w:cs="Arabic Typesetting"/>
                <w:sz w:val="30"/>
                <w:szCs w:val="30"/>
                <w:rtl/>
                <w:lang w:bidi="ar-EG"/>
              </w:rPr>
              <w:t xml:space="preserve">النفاذ المادي </w:t>
            </w:r>
            <w:r>
              <w:rPr>
                <w:rFonts w:ascii="Arabic Typesetting" w:hAnsi="Arabic Typesetting" w:cs="Arabic Typesetting"/>
                <w:sz w:val="30"/>
                <w:szCs w:val="30"/>
                <w:rtl/>
                <w:lang w:bidi="ar-EG"/>
              </w:rPr>
              <w:t xml:space="preserve">(توضع الخطة </w:t>
            </w:r>
            <w:r>
              <w:rPr>
                <w:rFonts w:ascii="Arabic Typesetting" w:hAnsi="Arabic Typesetting" w:cs="Arabic Typesetting" w:hint="cs"/>
                <w:sz w:val="30"/>
                <w:szCs w:val="30"/>
                <w:rtl/>
                <w:lang w:bidi="ar-EG"/>
              </w:rPr>
              <w:t xml:space="preserve">في </w:t>
            </w:r>
            <w:r w:rsidRPr="0083139F">
              <w:rPr>
                <w:rFonts w:ascii="Arabic Typesetting" w:hAnsi="Arabic Typesetting" w:cs="Arabic Typesetting"/>
                <w:sz w:val="30"/>
                <w:szCs w:val="30"/>
                <w:rtl/>
                <w:lang w:bidi="ar-EG"/>
              </w:rPr>
              <w:t>نهاية 2013)</w:t>
            </w:r>
          </w:p>
        </w:tc>
        <w:tc>
          <w:tcPr>
            <w:tcW w:w="847" w:type="pct"/>
            <w:tcMar>
              <w:top w:w="110" w:type="dxa"/>
            </w:tcMar>
          </w:tcPr>
          <w:p w:rsidR="00362339" w:rsidRPr="00083165" w:rsidRDefault="00362339" w:rsidP="00631C2F">
            <w:pPr>
              <w:widowControl w:val="0"/>
              <w:bidi/>
              <w:spacing w:before="60" w:after="60" w:line="280" w:lineRule="exact"/>
              <w:rPr>
                <w:rFonts w:ascii="Arabic Typesetting" w:hAnsi="Arabic Typesetting" w:cs="Arabic Typesetting"/>
                <w:b/>
                <w:sz w:val="30"/>
                <w:szCs w:val="30"/>
                <w:rtl/>
                <w:lang w:bidi="ar-EG"/>
              </w:rPr>
            </w:pPr>
            <w:r>
              <w:rPr>
                <w:rFonts w:ascii="Arabic Typesetting" w:hAnsi="Arabic Typesetting" w:cs="Arabic Typesetting" w:hint="cs"/>
                <w:b/>
                <w:sz w:val="30"/>
                <w:szCs w:val="30"/>
                <w:rtl/>
                <w:lang w:bidi="ar-EG"/>
              </w:rPr>
              <w:t>تنفيذ توصيات التدقيق وفقا للخطة الخمسية</w:t>
            </w:r>
          </w:p>
        </w:tc>
        <w:tc>
          <w:tcPr>
            <w:tcW w:w="1364" w:type="pct"/>
            <w:shd w:val="clear" w:color="auto" w:fill="FFFFFF"/>
            <w:tcMar>
              <w:top w:w="110" w:type="dxa"/>
            </w:tcMar>
          </w:tcPr>
          <w:p w:rsidR="00362339" w:rsidRPr="00117F76" w:rsidRDefault="00362339" w:rsidP="00631C2F">
            <w:pPr>
              <w:widowControl w:val="0"/>
              <w:bidi/>
              <w:spacing w:before="60" w:after="60" w:line="280" w:lineRule="exact"/>
              <w:rPr>
                <w:rFonts w:ascii="Arabic Typesetting" w:hAnsi="Arabic Typesetting" w:cs="Arabic Typesetting"/>
                <w:sz w:val="30"/>
                <w:szCs w:val="30"/>
                <w:rtl/>
                <w:lang w:bidi="ar-EG"/>
              </w:rPr>
            </w:pPr>
            <w:r>
              <w:rPr>
                <w:rFonts w:ascii="Arabic Typesetting" w:hAnsi="Arabic Typesetting" w:cs="Arabic Typesetting" w:hint="cs"/>
                <w:b/>
                <w:sz w:val="30"/>
                <w:szCs w:val="30"/>
                <w:rtl/>
                <w:lang w:bidi="ar-EG"/>
              </w:rPr>
              <w:t xml:space="preserve">لم </w:t>
            </w:r>
            <w:r w:rsidRPr="00117F76">
              <w:rPr>
                <w:rFonts w:ascii="Arabic Typesetting" w:hAnsi="Arabic Typesetting" w:cs="Arabic Typesetting" w:hint="cs"/>
                <w:sz w:val="30"/>
                <w:szCs w:val="30"/>
                <w:rtl/>
                <w:lang w:bidi="ar-EG"/>
              </w:rPr>
              <w:t xml:space="preserve">توضع الخطة الخمسية في نهاية 2014 بسبب نقص الموارد المتاحة وورشة </w:t>
            </w:r>
            <w:r w:rsidRPr="00BE2B38">
              <w:rPr>
                <w:rFonts w:ascii="Arabic Typesetting" w:hAnsi="Arabic Typesetting" w:cs="Arabic Typesetting"/>
                <w:sz w:val="30"/>
                <w:szCs w:val="30"/>
                <w:rtl/>
                <w:lang w:bidi="ar-EG"/>
              </w:rPr>
              <w:t>قاعة الويبو الجديدة للمؤتمرات</w:t>
            </w:r>
            <w:r w:rsidRPr="00117F76">
              <w:rPr>
                <w:rFonts w:ascii="Arabic Typesetting" w:hAnsi="Arabic Typesetting" w:cs="Arabic Typesetting" w:hint="cs"/>
                <w:sz w:val="30"/>
                <w:szCs w:val="30"/>
                <w:rtl/>
                <w:lang w:bidi="ar-EG"/>
              </w:rPr>
              <w:t>.</w:t>
            </w:r>
          </w:p>
          <w:p w:rsidR="00362339" w:rsidRPr="00117F76" w:rsidRDefault="00362339" w:rsidP="00631C2F">
            <w:pPr>
              <w:widowControl w:val="0"/>
              <w:bidi/>
              <w:spacing w:before="60" w:after="60" w:line="280" w:lineRule="exact"/>
              <w:rPr>
                <w:rFonts w:ascii="Arabic Typesetting" w:hAnsi="Arabic Typesetting" w:cs="Arabic Typesetting"/>
                <w:sz w:val="30"/>
                <w:szCs w:val="30"/>
                <w:rtl/>
                <w:lang w:bidi="ar-EG"/>
              </w:rPr>
            </w:pPr>
          </w:p>
          <w:p w:rsidR="00362339" w:rsidRDefault="00362339" w:rsidP="00631C2F">
            <w:pPr>
              <w:widowControl w:val="0"/>
              <w:bidi/>
              <w:spacing w:before="60" w:after="60" w:line="280" w:lineRule="exact"/>
              <w:rPr>
                <w:rFonts w:ascii="Arabic Typesetting" w:hAnsi="Arabic Typesetting" w:cs="Arabic Typesetting"/>
                <w:b/>
                <w:sz w:val="30"/>
                <w:szCs w:val="30"/>
                <w:rtl/>
                <w:lang w:bidi="ar-EG"/>
              </w:rPr>
            </w:pPr>
            <w:r w:rsidRPr="00117F76">
              <w:rPr>
                <w:rFonts w:ascii="Arabic Typesetting" w:hAnsi="Arabic Typesetting" w:cs="Arabic Typesetting" w:hint="cs"/>
                <w:sz w:val="30"/>
                <w:szCs w:val="30"/>
                <w:rtl/>
                <w:lang w:bidi="ar-EG"/>
              </w:rPr>
              <w:t xml:space="preserve">شملت التحسينات ما يلي: </w:t>
            </w:r>
            <w:r>
              <w:rPr>
                <w:rFonts w:ascii="Arabic Typesetting" w:hAnsi="Arabic Typesetting" w:cs="Arabic Typesetting" w:hint="cs"/>
                <w:sz w:val="30"/>
                <w:szCs w:val="30"/>
                <w:rtl/>
                <w:lang w:bidi="ar-EG"/>
              </w:rPr>
              <w:t>"1</w:t>
            </w:r>
            <w:r w:rsidRPr="00117F76">
              <w:rPr>
                <w:rFonts w:ascii="Arabic Typesetting" w:hAnsi="Arabic Typesetting" w:cs="Arabic Typesetting"/>
                <w:sz w:val="30"/>
                <w:szCs w:val="30"/>
                <w:rtl/>
                <w:lang w:bidi="ar-EG"/>
              </w:rPr>
              <w:t xml:space="preserve">" مسارات إضافية لنفاذ الكراسي المتحركة (النفاذ إلى مقصورات المترجمين الفوريين في قاعة </w:t>
            </w:r>
            <w:r>
              <w:rPr>
                <w:rFonts w:ascii="Arabic Typesetting" w:hAnsi="Arabic Typesetting" w:cs="Arabic Typesetting"/>
                <w:sz w:val="30"/>
                <w:szCs w:val="30"/>
                <w:rtl/>
                <w:lang w:bidi="ar-EG"/>
              </w:rPr>
              <w:t>اجتماعات جديدة في المبنى الجديد</w:t>
            </w:r>
            <w:r>
              <w:rPr>
                <w:rFonts w:ascii="Arabic Typesetting" w:hAnsi="Arabic Typesetting" w:cs="Arabic Typesetting" w:hint="cs"/>
                <w:sz w:val="30"/>
                <w:szCs w:val="30"/>
                <w:rtl/>
                <w:lang w:bidi="ar-EG"/>
              </w:rPr>
              <w:t>؛</w:t>
            </w:r>
            <w:r w:rsidRPr="00117F76">
              <w:rPr>
                <w:rFonts w:ascii="Arabic Typesetting" w:hAnsi="Arabic Typesetting" w:cs="Arabic Typesetting"/>
                <w:sz w:val="30"/>
                <w:szCs w:val="30"/>
                <w:rtl/>
                <w:lang w:bidi="ar-EG"/>
              </w:rPr>
              <w:t xml:space="preserve"> </w:t>
            </w:r>
            <w:r w:rsidRPr="00117F76">
              <w:rPr>
                <w:rFonts w:ascii="Arabic Typesetting" w:hAnsi="Arabic Typesetting" w:cs="Arabic Typesetting"/>
                <w:sz w:val="30"/>
                <w:szCs w:val="30"/>
                <w:lang w:bidi="ar-EG"/>
              </w:rPr>
              <w:t>"</w:t>
            </w:r>
            <w:r>
              <w:rPr>
                <w:rFonts w:ascii="Arabic Typesetting" w:hAnsi="Arabic Typesetting" w:cs="Arabic Typesetting" w:hint="cs"/>
                <w:sz w:val="30"/>
                <w:szCs w:val="30"/>
                <w:rtl/>
                <w:lang w:bidi="ar-EG"/>
              </w:rPr>
              <w:t>2</w:t>
            </w:r>
            <w:r w:rsidRPr="00117F76">
              <w:rPr>
                <w:rFonts w:ascii="Arabic Typesetting" w:hAnsi="Arabic Typesetting" w:cs="Arabic Typesetting"/>
                <w:sz w:val="30"/>
                <w:szCs w:val="30"/>
                <w:rtl/>
                <w:lang w:bidi="ar-EG"/>
              </w:rPr>
              <w:t xml:space="preserve">" وخفض أجهزة قراءة بطاقات الدخول لتكون في المستوى المناسب لنفاذ الكراسي المتحركة في مبنى </w:t>
            </w:r>
            <w:r w:rsidRPr="00117F76">
              <w:rPr>
                <w:rFonts w:ascii="Arabic Typesetting" w:hAnsi="Arabic Typesetting" w:cs="Arabic Typesetting"/>
                <w:sz w:val="30"/>
                <w:szCs w:val="30"/>
                <w:lang w:bidi="ar-EG"/>
              </w:rPr>
              <w:t>AB</w:t>
            </w:r>
            <w:r w:rsidRPr="00117F76">
              <w:rPr>
                <w:rFonts w:ascii="Arabic Typesetting" w:hAnsi="Arabic Typesetting" w:cs="Arabic Typesetting"/>
                <w:sz w:val="30"/>
                <w:szCs w:val="30"/>
                <w:rtl/>
                <w:lang w:bidi="ar-EG"/>
              </w:rPr>
              <w:t xml:space="preserve"> و مبنى معاهدة التعاون بشأن البراءات والمبن</w:t>
            </w:r>
            <w:r>
              <w:rPr>
                <w:rFonts w:ascii="Arabic Typesetting" w:hAnsi="Arabic Typesetting" w:cs="Arabic Typesetting"/>
                <w:sz w:val="30"/>
                <w:szCs w:val="30"/>
                <w:rtl/>
                <w:lang w:bidi="ar-EG"/>
              </w:rPr>
              <w:t>ى الجديد</w:t>
            </w:r>
            <w:r w:rsidRPr="00117F76">
              <w:rPr>
                <w:rFonts w:ascii="Arabic Typesetting" w:hAnsi="Arabic Typesetting" w:cs="Arabic Typesetting"/>
                <w:sz w:val="30"/>
                <w:szCs w:val="30"/>
                <w:rtl/>
                <w:lang w:bidi="ar-EG"/>
              </w:rPr>
              <w:t xml:space="preserve">، وقد تم </w:t>
            </w:r>
            <w:r>
              <w:rPr>
                <w:rFonts w:ascii="Arabic Typesetting" w:hAnsi="Arabic Typesetting" w:cs="Arabic Typesetting" w:hint="cs"/>
                <w:sz w:val="30"/>
                <w:szCs w:val="30"/>
                <w:rtl/>
                <w:lang w:bidi="ar-EG"/>
              </w:rPr>
              <w:t>تطبيق</w:t>
            </w:r>
            <w:r>
              <w:rPr>
                <w:rFonts w:ascii="Arabic Typesetting" w:hAnsi="Arabic Typesetting" w:cs="Arabic Typesetting"/>
                <w:sz w:val="30"/>
                <w:szCs w:val="30"/>
                <w:rtl/>
                <w:lang w:bidi="ar-EG"/>
              </w:rPr>
              <w:t xml:space="preserve"> بعض من</w:t>
            </w:r>
            <w:r w:rsidRPr="00117F76">
              <w:rPr>
                <w:rFonts w:ascii="Arabic Typesetting" w:hAnsi="Arabic Typesetting" w:cs="Arabic Typesetting"/>
                <w:sz w:val="30"/>
                <w:szCs w:val="30"/>
                <w:rtl/>
                <w:lang w:bidi="ar-EG"/>
              </w:rPr>
              <w:t xml:space="preserve"> </w:t>
            </w:r>
            <w:r>
              <w:rPr>
                <w:rFonts w:ascii="Arabic Typesetting" w:hAnsi="Arabic Typesetting" w:cs="Arabic Typesetting" w:hint="cs"/>
                <w:sz w:val="30"/>
                <w:szCs w:val="30"/>
                <w:rtl/>
                <w:lang w:bidi="ar-EG"/>
              </w:rPr>
              <w:t xml:space="preserve">تلك الخصائص </w:t>
            </w:r>
            <w:r w:rsidRPr="00117F76">
              <w:rPr>
                <w:rFonts w:ascii="Arabic Typesetting" w:hAnsi="Arabic Typesetting" w:cs="Arabic Typesetting"/>
                <w:sz w:val="30"/>
                <w:szCs w:val="30"/>
                <w:rtl/>
                <w:lang w:bidi="ar-EG"/>
              </w:rPr>
              <w:t xml:space="preserve">دون تحمّل تكاليف كبيرة و/أو بتحمّل أدنى التكاليف </w:t>
            </w:r>
            <w:r>
              <w:rPr>
                <w:rFonts w:ascii="Arabic Typesetting" w:hAnsi="Arabic Typesetting" w:cs="Arabic Typesetting"/>
                <w:sz w:val="30"/>
                <w:szCs w:val="30"/>
                <w:rtl/>
                <w:lang w:bidi="ar-EG"/>
              </w:rPr>
              <w:t>في الحالات التي أمكن فيها إدراج</w:t>
            </w:r>
            <w:r>
              <w:rPr>
                <w:rFonts w:ascii="Arabic Typesetting" w:hAnsi="Arabic Typesetting" w:cs="Arabic Typesetting" w:hint="cs"/>
                <w:sz w:val="30"/>
                <w:szCs w:val="30"/>
                <w:rtl/>
                <w:lang w:bidi="ar-EG"/>
              </w:rPr>
              <w:t xml:space="preserve">ها </w:t>
            </w:r>
            <w:r w:rsidRPr="00117F76">
              <w:rPr>
                <w:rFonts w:ascii="Arabic Typesetting" w:hAnsi="Arabic Typesetting" w:cs="Arabic Typesetting"/>
                <w:sz w:val="30"/>
                <w:szCs w:val="30"/>
                <w:rtl/>
                <w:lang w:bidi="ar-EG"/>
              </w:rPr>
              <w:t>ضمن تحسين بنية تحتية أو تجهيزات أخرى.</w:t>
            </w:r>
          </w:p>
        </w:tc>
        <w:tc>
          <w:tcPr>
            <w:tcW w:w="455" w:type="pct"/>
            <w:shd w:val="clear" w:color="auto" w:fill="auto"/>
          </w:tcPr>
          <w:p w:rsidR="00362339" w:rsidRPr="008962F0" w:rsidRDefault="00362339" w:rsidP="00631C2F">
            <w:pPr>
              <w:widowControl w:val="0"/>
              <w:bidi/>
              <w:spacing w:before="60" w:after="60" w:line="280" w:lineRule="exact"/>
              <w:jc w:val="center"/>
              <w:rPr>
                <w:rFonts w:ascii="Arabic Typesetting" w:hAnsi="Arabic Typesetting" w:cs="Arabic Typesetting"/>
                <w:bCs/>
                <w:color w:val="FF0000"/>
                <w:sz w:val="30"/>
                <w:szCs w:val="30"/>
                <w:rtl/>
                <w:lang w:bidi="ar-EG"/>
              </w:rPr>
            </w:pPr>
            <w:r w:rsidRPr="008962F0">
              <w:rPr>
                <w:rFonts w:ascii="Arabic Typesetting" w:hAnsi="Arabic Typesetting" w:cs="Arabic Typesetting" w:hint="cs"/>
                <w:bCs/>
                <w:color w:val="FF0000"/>
                <w:sz w:val="30"/>
                <w:szCs w:val="30"/>
                <w:rtl/>
                <w:lang w:bidi="ar-EG"/>
              </w:rPr>
              <w:t>غير ثابت</w:t>
            </w:r>
          </w:p>
        </w:tc>
      </w:tr>
      <w:tr w:rsidR="00362339" w:rsidRPr="00B52A90" w:rsidTr="00631C2F">
        <w:tc>
          <w:tcPr>
            <w:tcW w:w="1137" w:type="pct"/>
          </w:tcPr>
          <w:p w:rsidR="00362339" w:rsidRPr="00FD3F15" w:rsidRDefault="00362339" w:rsidP="00631C2F">
            <w:pPr>
              <w:widowControl w:val="0"/>
              <w:bidi/>
              <w:spacing w:before="60" w:after="60" w:line="280" w:lineRule="exact"/>
              <w:rPr>
                <w:rFonts w:ascii="Arabic Typesetting" w:eastAsia="Arial" w:hAnsi="Arabic Typesetting" w:cs="Arabic Typesetting"/>
                <w:sz w:val="30"/>
                <w:szCs w:val="30"/>
                <w:rtl/>
                <w:lang w:bidi="ar-EG"/>
              </w:rPr>
            </w:pPr>
            <w:r w:rsidRPr="002373AE">
              <w:rPr>
                <w:rFonts w:ascii="Arabic Typesetting" w:eastAsia="Arial" w:hAnsi="Arabic Typesetting" w:cs="Arabic Typesetting"/>
                <w:sz w:val="30"/>
                <w:szCs w:val="30"/>
                <w:rtl/>
                <w:lang w:bidi="ar-EG"/>
              </w:rPr>
              <w:t>تقليص أثر أنشطة الويبو في البيئة</w:t>
            </w:r>
          </w:p>
        </w:tc>
        <w:tc>
          <w:tcPr>
            <w:tcW w:w="1197" w:type="pct"/>
          </w:tcPr>
          <w:p w:rsidR="00362339" w:rsidRPr="00B52A90" w:rsidRDefault="00362339" w:rsidP="00631C2F">
            <w:pPr>
              <w:widowControl w:val="0"/>
              <w:bidi/>
              <w:spacing w:before="60" w:after="60" w:line="280" w:lineRule="exact"/>
              <w:rPr>
                <w:rFonts w:ascii="Arabic Typesetting" w:hAnsi="Arabic Typesetting" w:cs="Arabic Typesetting"/>
                <w:color w:val="002060"/>
                <w:sz w:val="30"/>
                <w:szCs w:val="30"/>
                <w:rtl/>
                <w:lang w:bidi="ar-EG"/>
              </w:rPr>
            </w:pPr>
            <w:r w:rsidRPr="00B52A90">
              <w:rPr>
                <w:rFonts w:ascii="Arabic Typesetting" w:hAnsi="Arabic Typesetting" w:cs="Arabic Typesetting"/>
                <w:iCs/>
                <w:color w:val="002060"/>
                <w:sz w:val="30"/>
                <w:szCs w:val="30"/>
                <w:rtl/>
                <w:lang w:bidi="ar-EG"/>
              </w:rPr>
              <w:t>أسس المقارنة المحدّثة</w:t>
            </w:r>
            <w:r w:rsidRPr="00B52A90">
              <w:rPr>
                <w:rFonts w:ascii="Arabic Typesetting" w:hAnsi="Arabic Typesetting" w:cs="Arabic Typesetting" w:hint="cs"/>
                <w:iCs/>
                <w:color w:val="002060"/>
                <w:sz w:val="30"/>
                <w:szCs w:val="30"/>
                <w:rtl/>
                <w:lang w:bidi="ar-EG"/>
              </w:rPr>
              <w:t xml:space="preserve"> في </w:t>
            </w:r>
            <w:r w:rsidRPr="00B52A90">
              <w:rPr>
                <w:rFonts w:ascii="Arabic Typesetting" w:hAnsi="Arabic Typesetting" w:cs="Arabic Typesetting"/>
                <w:iCs/>
                <w:color w:val="002060"/>
                <w:sz w:val="30"/>
                <w:szCs w:val="30"/>
                <w:rtl/>
                <w:lang w:bidi="ar-EG"/>
              </w:rPr>
              <w:t xml:space="preserve">نهاية </w:t>
            </w:r>
            <w:r w:rsidRPr="00B52A90">
              <w:rPr>
                <w:rFonts w:ascii="Arabic Typesetting" w:hAnsi="Arabic Typesetting" w:cs="Arabic Typesetting" w:hint="cs"/>
                <w:iCs/>
                <w:color w:val="002060"/>
                <w:sz w:val="30"/>
                <w:szCs w:val="30"/>
                <w:rtl/>
                <w:lang w:bidi="ar-EG"/>
              </w:rPr>
              <w:t>2013</w:t>
            </w:r>
            <w:r w:rsidRPr="00B52A90">
              <w:rPr>
                <w:rFonts w:ascii="Arabic Typesetting" w:hAnsi="Arabic Typesetting" w:cs="Arabic Typesetting"/>
                <w:iCs/>
                <w:color w:val="002060"/>
                <w:sz w:val="30"/>
                <w:szCs w:val="30"/>
                <w:rtl/>
                <w:lang w:bidi="ar-EG"/>
              </w:rPr>
              <w:t>:</w:t>
            </w:r>
            <w:r w:rsidRPr="00B52A90">
              <w:rPr>
                <w:rFonts w:ascii="Arabic Typesetting" w:hAnsi="Arabic Typesetting" w:cs="Arabic Typesetting"/>
                <w:color w:val="002060"/>
                <w:sz w:val="30"/>
                <w:szCs w:val="30"/>
                <w:rtl/>
                <w:lang w:bidi="ar-EG"/>
              </w:rPr>
              <w:t xml:space="preserve"> </w:t>
            </w:r>
            <w:r>
              <w:rPr>
                <w:rFonts w:ascii="Arabic Typesetting" w:hAnsi="Arabic Typesetting" w:cs="Arabic Typesetting" w:hint="cs"/>
                <w:color w:val="002060"/>
                <w:sz w:val="30"/>
                <w:szCs w:val="30"/>
                <w:rtl/>
                <w:lang w:bidi="ar-EG"/>
              </w:rPr>
              <w:t>تحقيق انخفاض بنسبة 2% في استهلاك الكهرباء بفضل تنفيذ مجموعة مختلفة من التدابير الرامية إلى تحديث التجهيزات؛ وتحقيق انخفاض بنسبة 7% في استهلاك الماء بفضل تحديث نظام التبريد في أحد مراكز البيانات</w:t>
            </w:r>
          </w:p>
          <w:p w:rsidR="00362339" w:rsidRPr="00B52A90" w:rsidRDefault="00362339" w:rsidP="00631C2F">
            <w:pPr>
              <w:widowControl w:val="0"/>
              <w:bidi/>
              <w:spacing w:before="60" w:after="60" w:line="280" w:lineRule="exact"/>
              <w:rPr>
                <w:rFonts w:ascii="Arabic Typesetting" w:hAnsi="Arabic Typesetting" w:cs="Arabic Typesetting"/>
                <w:color w:val="002060"/>
                <w:sz w:val="30"/>
                <w:szCs w:val="30"/>
                <w:rtl/>
                <w:lang w:bidi="ar-EG"/>
              </w:rPr>
            </w:pPr>
          </w:p>
          <w:p w:rsidR="00362339" w:rsidRPr="00D1071B" w:rsidRDefault="00362339" w:rsidP="00631C2F">
            <w:pPr>
              <w:widowControl w:val="0"/>
              <w:bidi/>
              <w:spacing w:before="60" w:after="60" w:line="280" w:lineRule="exact"/>
              <w:rPr>
                <w:rFonts w:ascii="Arabic Typesetting" w:hAnsi="Arabic Typesetting" w:cs="Arabic Typesetting"/>
                <w:b/>
                <w:sz w:val="30"/>
                <w:szCs w:val="30"/>
                <w:rtl/>
                <w:lang w:bidi="ar-EG"/>
              </w:rPr>
            </w:pPr>
            <w:r w:rsidRPr="00B52A90">
              <w:rPr>
                <w:rFonts w:ascii="Arabic Typesetting" w:hAnsi="Arabic Typesetting" w:cs="Arabic Typesetting"/>
                <w:iCs/>
                <w:sz w:val="30"/>
                <w:szCs w:val="30"/>
                <w:rtl/>
                <w:lang w:bidi="ar-EG"/>
              </w:rPr>
              <w:t>أسس المقارنة الأصلية: برنامج وميزانية</w:t>
            </w:r>
            <w:r w:rsidRPr="00B52A90">
              <w:rPr>
                <w:rFonts w:ascii="Arabic Typesetting" w:hAnsi="Arabic Typesetting" w:cs="Arabic Typesetting" w:hint="cs"/>
                <w:iCs/>
                <w:sz w:val="30"/>
                <w:szCs w:val="30"/>
                <w:rtl/>
                <w:lang w:bidi="ar-EG"/>
              </w:rPr>
              <w:t xml:space="preserve"> 2014/15:</w:t>
            </w:r>
            <w:r w:rsidRPr="00B52A90">
              <w:rPr>
                <w:rFonts w:ascii="Arabic Typesetting" w:hAnsi="Arabic Typesetting" w:cs="Arabic Typesetting" w:hint="cs"/>
                <w:sz w:val="30"/>
                <w:szCs w:val="30"/>
                <w:rtl/>
                <w:lang w:bidi="ar-EG"/>
              </w:rPr>
              <w:t xml:space="preserve"> </w:t>
            </w:r>
            <w:r>
              <w:rPr>
                <w:rFonts w:ascii="Arabic Typesetting" w:hAnsi="Arabic Typesetting" w:cs="Arabic Typesetting" w:hint="cs"/>
                <w:sz w:val="30"/>
                <w:szCs w:val="30"/>
                <w:rtl/>
                <w:lang w:bidi="ar-EG"/>
              </w:rPr>
              <w:t xml:space="preserve">الاستهلاك </w:t>
            </w:r>
            <w:r>
              <w:rPr>
                <w:rFonts w:ascii="Arabic Typesetting" w:hAnsi="Arabic Typesetting" w:cs="Arabic Typesetting" w:hint="cs"/>
                <w:sz w:val="30"/>
                <w:szCs w:val="30"/>
                <w:rtl/>
                <w:lang w:bidi="ar-EG"/>
              </w:rPr>
              <w:lastRenderedPageBreak/>
              <w:t>السنوي للكهرباء والماء (في نهاية 2013)</w:t>
            </w:r>
          </w:p>
        </w:tc>
        <w:tc>
          <w:tcPr>
            <w:tcW w:w="847" w:type="pct"/>
            <w:tcMar>
              <w:top w:w="110" w:type="dxa"/>
            </w:tcMar>
          </w:tcPr>
          <w:p w:rsidR="00362339" w:rsidRDefault="00362339" w:rsidP="00631C2F">
            <w:pPr>
              <w:widowControl w:val="0"/>
              <w:bidi/>
              <w:spacing w:before="60" w:after="60" w:line="280" w:lineRule="exact"/>
              <w:rPr>
                <w:rFonts w:ascii="Arabic Typesetting" w:hAnsi="Arabic Typesetting" w:cs="Arabic Typesetting"/>
                <w:b/>
                <w:sz w:val="30"/>
                <w:szCs w:val="30"/>
                <w:rtl/>
                <w:lang w:bidi="ar-EG"/>
              </w:rPr>
            </w:pPr>
            <w:r w:rsidRPr="008962F0">
              <w:rPr>
                <w:rFonts w:ascii="Arabic Typesetting" w:hAnsi="Arabic Typesetting" w:cs="Arabic Typesetting"/>
                <w:b/>
                <w:sz w:val="30"/>
                <w:szCs w:val="30"/>
                <w:rtl/>
                <w:lang w:bidi="ar-EG"/>
              </w:rPr>
              <w:lastRenderedPageBreak/>
              <w:t>تقليل استهلاك الكهرباء بنسبة 4%</w:t>
            </w:r>
            <w:r>
              <w:rPr>
                <w:rFonts w:ascii="Arabic Typesetting" w:hAnsi="Arabic Typesetting" w:cs="Arabic Typesetting"/>
                <w:b/>
                <w:sz w:val="30"/>
                <w:szCs w:val="30"/>
                <w:rtl/>
                <w:lang w:bidi="ar-EG"/>
              </w:rPr>
              <w:t xml:space="preserve"> والماء بنسبة 10% </w:t>
            </w:r>
            <w:r>
              <w:rPr>
                <w:rFonts w:ascii="Arabic Typesetting" w:hAnsi="Arabic Typesetting" w:cs="Arabic Typesetting" w:hint="cs"/>
                <w:b/>
                <w:sz w:val="30"/>
                <w:szCs w:val="30"/>
                <w:rtl/>
                <w:lang w:bidi="ar-EG"/>
              </w:rPr>
              <w:t xml:space="preserve">في </w:t>
            </w:r>
            <w:r w:rsidRPr="008962F0">
              <w:rPr>
                <w:rFonts w:ascii="Arabic Typesetting" w:hAnsi="Arabic Typesetting" w:cs="Arabic Typesetting"/>
                <w:b/>
                <w:sz w:val="30"/>
                <w:szCs w:val="30"/>
                <w:rtl/>
                <w:lang w:bidi="ar-EG"/>
              </w:rPr>
              <w:t>نهاية 2015</w:t>
            </w:r>
          </w:p>
        </w:tc>
        <w:tc>
          <w:tcPr>
            <w:tcW w:w="1364" w:type="pct"/>
            <w:shd w:val="clear" w:color="auto" w:fill="FFFFFF"/>
            <w:tcMar>
              <w:top w:w="110" w:type="dxa"/>
            </w:tcMar>
          </w:tcPr>
          <w:p w:rsidR="00362339" w:rsidRPr="00F11C30" w:rsidRDefault="00362339" w:rsidP="00631C2F">
            <w:pPr>
              <w:widowControl w:val="0"/>
              <w:bidi/>
              <w:spacing w:before="60" w:after="60" w:line="280" w:lineRule="exact"/>
              <w:rPr>
                <w:rFonts w:ascii="Arabic Typesetting" w:hAnsi="Arabic Typesetting" w:cs="Arabic Typesetting"/>
                <w:sz w:val="30"/>
                <w:szCs w:val="30"/>
                <w:rtl/>
                <w:lang w:bidi="ar-EG"/>
              </w:rPr>
            </w:pPr>
            <w:r w:rsidRPr="00F11C30">
              <w:rPr>
                <w:rFonts w:ascii="Arabic Typesetting" w:hAnsi="Arabic Typesetting" w:cs="Arabic Typesetting"/>
                <w:sz w:val="30"/>
                <w:szCs w:val="30"/>
                <w:rtl/>
                <w:lang w:bidi="ar-EG"/>
              </w:rPr>
              <w:t xml:space="preserve">تقليل استهلاك الكهرباء بنسبة </w:t>
            </w:r>
            <w:r w:rsidRPr="00F11C30">
              <w:rPr>
                <w:rFonts w:ascii="Arabic Typesetting" w:hAnsi="Arabic Typesetting" w:cs="Arabic Typesetting" w:hint="cs"/>
                <w:sz w:val="30"/>
                <w:szCs w:val="30"/>
                <w:rtl/>
                <w:lang w:bidi="ar-EG"/>
              </w:rPr>
              <w:t>2.2</w:t>
            </w:r>
            <w:r w:rsidRPr="00F11C30">
              <w:rPr>
                <w:rFonts w:ascii="Arabic Typesetting" w:hAnsi="Arabic Typesetting" w:cs="Arabic Typesetting"/>
                <w:sz w:val="30"/>
                <w:szCs w:val="30"/>
                <w:rtl/>
                <w:lang w:bidi="ar-EG"/>
              </w:rPr>
              <w:t xml:space="preserve">% والماء بنسبة 10% </w:t>
            </w:r>
            <w:r w:rsidRPr="00F11C30">
              <w:rPr>
                <w:rFonts w:ascii="Arabic Typesetting" w:hAnsi="Arabic Typesetting" w:cs="Arabic Typesetting" w:hint="cs"/>
                <w:sz w:val="30"/>
                <w:szCs w:val="30"/>
                <w:rtl/>
                <w:lang w:bidi="ar-EG"/>
              </w:rPr>
              <w:t>في العام الأول من الثنائية.</w:t>
            </w:r>
          </w:p>
          <w:p w:rsidR="00362339" w:rsidRPr="00F11C30" w:rsidRDefault="00362339" w:rsidP="00631C2F">
            <w:pPr>
              <w:widowControl w:val="0"/>
              <w:bidi/>
              <w:spacing w:before="60" w:after="60" w:line="280" w:lineRule="exact"/>
              <w:rPr>
                <w:rFonts w:ascii="Arabic Typesetting" w:hAnsi="Arabic Typesetting" w:cs="Arabic Typesetting"/>
                <w:sz w:val="30"/>
                <w:szCs w:val="30"/>
                <w:rtl/>
                <w:lang w:bidi="ar-EG"/>
              </w:rPr>
            </w:pPr>
          </w:p>
          <w:p w:rsidR="00362339" w:rsidRPr="00F11C30" w:rsidRDefault="00362339" w:rsidP="00631C2F">
            <w:pPr>
              <w:widowControl w:val="0"/>
              <w:bidi/>
              <w:spacing w:before="60" w:after="60" w:line="280" w:lineRule="exact"/>
              <w:rPr>
                <w:rFonts w:ascii="Arabic Typesetting" w:hAnsi="Arabic Typesetting" w:cs="Arabic Typesetting"/>
                <w:sz w:val="30"/>
                <w:szCs w:val="30"/>
                <w:rtl/>
                <w:lang w:bidi="ar-EG"/>
              </w:rPr>
            </w:pPr>
            <w:r w:rsidRPr="00F11C30">
              <w:rPr>
                <w:rFonts w:ascii="Arabic Typesetting" w:hAnsi="Arabic Typesetting" w:cs="Arabic Typesetting" w:hint="cs"/>
                <w:sz w:val="30"/>
                <w:szCs w:val="30"/>
                <w:rtl/>
                <w:lang w:bidi="ar-EG"/>
              </w:rPr>
              <w:t xml:space="preserve">أدخل، في المبنى الجديد، تحديث على نظام التبريد الذي يستخدم المياه المبرّدة </w:t>
            </w:r>
            <w:proofErr w:type="spellStart"/>
            <w:r w:rsidRPr="00F11C30">
              <w:rPr>
                <w:rFonts w:ascii="Arabic Typesetting" w:hAnsi="Arabic Typesetting" w:cs="Arabic Typesetting" w:hint="cs"/>
                <w:sz w:val="30"/>
                <w:szCs w:val="30"/>
                <w:rtl/>
                <w:lang w:bidi="ar-EG"/>
              </w:rPr>
              <w:t>المستقاة</w:t>
            </w:r>
            <w:proofErr w:type="spellEnd"/>
            <w:r w:rsidRPr="00F11C30">
              <w:rPr>
                <w:rFonts w:ascii="Arabic Typesetting" w:hAnsi="Arabic Typesetting" w:cs="Arabic Typesetting" w:hint="cs"/>
                <w:sz w:val="30"/>
                <w:szCs w:val="30"/>
                <w:rtl/>
                <w:lang w:bidi="ar-EG"/>
              </w:rPr>
              <w:t xml:space="preserve"> من بحيرة جنيف.</w:t>
            </w:r>
          </w:p>
          <w:p w:rsidR="00362339" w:rsidRPr="00F11C30" w:rsidRDefault="00362339" w:rsidP="00631C2F">
            <w:pPr>
              <w:widowControl w:val="0"/>
              <w:bidi/>
              <w:spacing w:before="60" w:after="60" w:line="280" w:lineRule="exact"/>
              <w:rPr>
                <w:rFonts w:ascii="Arabic Typesetting" w:hAnsi="Arabic Typesetting" w:cs="Arabic Typesetting"/>
                <w:sz w:val="30"/>
                <w:szCs w:val="30"/>
                <w:rtl/>
                <w:lang w:bidi="ar-EG"/>
              </w:rPr>
            </w:pPr>
          </w:p>
          <w:p w:rsidR="00362339" w:rsidRDefault="00362339" w:rsidP="00631C2F">
            <w:pPr>
              <w:widowControl w:val="0"/>
              <w:bidi/>
              <w:spacing w:before="60" w:after="60" w:line="280" w:lineRule="exact"/>
              <w:rPr>
                <w:rFonts w:ascii="Arabic Typesetting" w:hAnsi="Arabic Typesetting" w:cs="Arabic Typesetting"/>
                <w:b/>
                <w:sz w:val="30"/>
                <w:szCs w:val="30"/>
                <w:rtl/>
                <w:lang w:bidi="ar-EG"/>
              </w:rPr>
            </w:pPr>
            <w:r w:rsidRPr="00F11C30">
              <w:rPr>
                <w:rFonts w:ascii="Arabic Typesetting" w:hAnsi="Arabic Typesetting" w:cs="Arabic Typesetting" w:hint="cs"/>
                <w:sz w:val="30"/>
                <w:szCs w:val="30"/>
                <w:rtl/>
                <w:lang w:bidi="ar-EG"/>
              </w:rPr>
              <w:t xml:space="preserve">شملت التدابير الإضافية السليمة بيئيا التدابير الرئيسية التالية: "1" تقليل استهلاك الضوء الاصطناعي عن طريق استبدال المصابيح التقليدية </w:t>
            </w:r>
            <w:r w:rsidRPr="00F11C30">
              <w:rPr>
                <w:rFonts w:ascii="Arabic Typesetting" w:hAnsi="Arabic Typesetting" w:cs="Arabic Typesetting" w:hint="cs"/>
                <w:sz w:val="30"/>
                <w:szCs w:val="30"/>
                <w:rtl/>
                <w:lang w:bidi="ar-EG"/>
              </w:rPr>
              <w:lastRenderedPageBreak/>
              <w:t>بمصابيح جديدة تستخدم تكنولوجيا</w:t>
            </w:r>
            <w:r>
              <w:rPr>
                <w:rFonts w:ascii="Arabic Typesetting" w:hAnsi="Arabic Typesetting" w:cs="Arabic Typesetting" w:hint="eastAsia"/>
                <w:sz w:val="30"/>
                <w:szCs w:val="30"/>
                <w:rtl/>
                <w:lang w:bidi="ar-EG"/>
              </w:rPr>
              <w:t> </w:t>
            </w:r>
            <w:r w:rsidRPr="00F11C30">
              <w:rPr>
                <w:rFonts w:ascii="Arabic Typesetting" w:hAnsi="Arabic Typesetting" w:cs="Arabic Typesetting"/>
                <w:sz w:val="30"/>
                <w:szCs w:val="30"/>
                <w:lang w:bidi="ar-EG"/>
              </w:rPr>
              <w:t>LED</w:t>
            </w:r>
            <w:r>
              <w:rPr>
                <w:rFonts w:ascii="Arabic Typesetting" w:hAnsi="Arabic Typesetting" w:cs="Arabic Typesetting" w:hint="cs"/>
                <w:sz w:val="30"/>
                <w:szCs w:val="30"/>
                <w:rtl/>
                <w:lang w:bidi="ar-EG"/>
              </w:rPr>
              <w:t>، "2" والإضاءة المُستحدثة بالحركة خارج ساعات العمل في الطوابق التي توجد فيها المكاتب في مختلف المباني القديمة.</w:t>
            </w:r>
          </w:p>
        </w:tc>
        <w:tc>
          <w:tcPr>
            <w:tcW w:w="455" w:type="pct"/>
            <w:shd w:val="clear" w:color="auto" w:fill="auto"/>
          </w:tcPr>
          <w:p w:rsidR="00362339" w:rsidRDefault="00362339" w:rsidP="00631C2F">
            <w:pPr>
              <w:widowControl w:val="0"/>
              <w:bidi/>
              <w:spacing w:before="60" w:after="60" w:line="280" w:lineRule="exact"/>
              <w:jc w:val="center"/>
              <w:rPr>
                <w:rFonts w:ascii="Arabic Typesetting" w:hAnsi="Arabic Typesetting" w:cs="Arabic Typesetting"/>
                <w:bCs/>
                <w:color w:val="008000"/>
                <w:sz w:val="30"/>
                <w:szCs w:val="30"/>
                <w:rtl/>
                <w:lang w:bidi="ar-EG"/>
              </w:rPr>
            </w:pPr>
            <w:r>
              <w:rPr>
                <w:rFonts w:ascii="Arabic Typesetting" w:hAnsi="Arabic Typesetting" w:cs="Arabic Typesetting" w:hint="cs"/>
                <w:bCs/>
                <w:color w:val="008000"/>
                <w:sz w:val="30"/>
                <w:szCs w:val="30"/>
                <w:rtl/>
                <w:lang w:bidi="ar-EG"/>
              </w:rPr>
              <w:lastRenderedPageBreak/>
              <w:t>ثابت</w:t>
            </w:r>
          </w:p>
        </w:tc>
      </w:tr>
      <w:tr w:rsidR="00362339" w:rsidRPr="00B52A90" w:rsidTr="00631C2F">
        <w:tc>
          <w:tcPr>
            <w:tcW w:w="1137" w:type="pct"/>
          </w:tcPr>
          <w:p w:rsidR="00362339" w:rsidRPr="002373AE" w:rsidRDefault="00362339" w:rsidP="00631C2F">
            <w:pPr>
              <w:widowControl w:val="0"/>
              <w:bidi/>
              <w:spacing w:before="60" w:after="60" w:line="280" w:lineRule="exact"/>
              <w:rPr>
                <w:rFonts w:ascii="Arabic Typesetting" w:eastAsia="Arial" w:hAnsi="Arabic Typesetting" w:cs="Arabic Typesetting"/>
                <w:sz w:val="30"/>
                <w:szCs w:val="30"/>
                <w:rtl/>
                <w:lang w:bidi="ar-EG"/>
              </w:rPr>
            </w:pPr>
            <w:r w:rsidRPr="00DC049B">
              <w:rPr>
                <w:rFonts w:ascii="Arabic Typesetting" w:eastAsia="Arial" w:hAnsi="Arabic Typesetting" w:cs="Arabic Typesetting"/>
                <w:sz w:val="30"/>
                <w:szCs w:val="30"/>
                <w:rtl/>
                <w:lang w:bidi="ar-EG"/>
              </w:rPr>
              <w:lastRenderedPageBreak/>
              <w:t>امتثال مباني الويبو لتوصيات عملية التدقيق الت</w:t>
            </w:r>
            <w:r>
              <w:rPr>
                <w:rFonts w:ascii="Arabic Typesetting" w:eastAsia="Arial" w:hAnsi="Arabic Typesetting" w:cs="Arabic Typesetting"/>
                <w:sz w:val="30"/>
                <w:szCs w:val="30"/>
                <w:rtl/>
                <w:lang w:bidi="ar-EG"/>
              </w:rPr>
              <w:t>ي أجراها معهد السلامة والأمن (</w:t>
            </w:r>
            <w:proofErr w:type="spellStart"/>
            <w:r>
              <w:rPr>
                <w:rFonts w:ascii="Arabic Typesetting" w:eastAsia="Arial" w:hAnsi="Arabic Typesetting" w:cs="Arabic Typesetting"/>
                <w:sz w:val="30"/>
                <w:szCs w:val="30"/>
                <w:rtl/>
                <w:lang w:bidi="ar-EG"/>
              </w:rPr>
              <w:t>ن</w:t>
            </w:r>
            <w:r w:rsidRPr="00DC049B">
              <w:rPr>
                <w:rFonts w:ascii="Arabic Typesetting" w:eastAsia="Arial" w:hAnsi="Arabic Typesetting" w:cs="Arabic Typesetting"/>
                <w:sz w:val="30"/>
                <w:szCs w:val="30"/>
                <w:rtl/>
                <w:lang w:bidi="ar-EG"/>
              </w:rPr>
              <w:t>وشاتل</w:t>
            </w:r>
            <w:proofErr w:type="spellEnd"/>
            <w:r w:rsidRPr="00DC049B">
              <w:rPr>
                <w:rFonts w:ascii="Arabic Typesetting" w:eastAsia="Arial" w:hAnsi="Arabic Typesetting" w:cs="Arabic Typesetting"/>
                <w:sz w:val="30"/>
                <w:szCs w:val="30"/>
                <w:rtl/>
                <w:lang w:bidi="ar-EG"/>
              </w:rPr>
              <w:t>) في سنة 2009 وإجراءات تأمين المحيط حسب معايير الأمن التشغيلي الدنيا في المقار (</w:t>
            </w:r>
            <w:r w:rsidRPr="00DC049B">
              <w:rPr>
                <w:rFonts w:ascii="Arabic Typesetting" w:eastAsia="Arial" w:hAnsi="Arabic Typesetting" w:cs="Arabic Typesetting"/>
                <w:sz w:val="30"/>
                <w:szCs w:val="30"/>
                <w:lang w:bidi="ar-EG"/>
              </w:rPr>
              <w:t>UN H-MOSS</w:t>
            </w:r>
            <w:r w:rsidRPr="00DC049B">
              <w:rPr>
                <w:rFonts w:ascii="Arabic Typesetting" w:eastAsia="Arial" w:hAnsi="Arabic Typesetting" w:cs="Arabic Typesetting"/>
                <w:sz w:val="30"/>
                <w:szCs w:val="30"/>
                <w:rtl/>
                <w:lang w:bidi="ar-EG"/>
              </w:rPr>
              <w:t>)</w:t>
            </w:r>
          </w:p>
        </w:tc>
        <w:tc>
          <w:tcPr>
            <w:tcW w:w="1197" w:type="pct"/>
          </w:tcPr>
          <w:p w:rsidR="00362339" w:rsidRPr="00DC049B" w:rsidRDefault="00362339" w:rsidP="00631C2F">
            <w:pPr>
              <w:widowControl w:val="0"/>
              <w:bidi/>
              <w:spacing w:before="60" w:after="60" w:line="280" w:lineRule="exact"/>
              <w:rPr>
                <w:rFonts w:ascii="Arabic Typesetting" w:hAnsi="Arabic Typesetting" w:cs="Arabic Typesetting"/>
                <w:b/>
                <w:sz w:val="30"/>
                <w:szCs w:val="30"/>
                <w:rtl/>
                <w:lang w:bidi="ar-EG"/>
              </w:rPr>
            </w:pPr>
            <w:r w:rsidRPr="00DC049B">
              <w:rPr>
                <w:rFonts w:ascii="Arabic Typesetting" w:hAnsi="Arabic Typesetting" w:cs="Arabic Typesetting"/>
                <w:b/>
                <w:sz w:val="30"/>
                <w:szCs w:val="30"/>
                <w:rtl/>
                <w:lang w:bidi="ar-EG"/>
              </w:rPr>
              <w:t>خطة مدتها 6 سنوات لتنفيذ توصيات عملية التدقيق التي</w:t>
            </w:r>
            <w:r>
              <w:rPr>
                <w:rFonts w:ascii="Arabic Typesetting" w:hAnsi="Arabic Typesetting" w:cs="Arabic Typesetting"/>
                <w:b/>
                <w:sz w:val="30"/>
                <w:szCs w:val="30"/>
                <w:rtl/>
                <w:lang w:bidi="ar-EG"/>
              </w:rPr>
              <w:t xml:space="preserve"> أجراها معهد السلامة والأمن (</w:t>
            </w:r>
            <w:proofErr w:type="spellStart"/>
            <w:r>
              <w:rPr>
                <w:rFonts w:ascii="Arabic Typesetting" w:hAnsi="Arabic Typesetting" w:cs="Arabic Typesetting"/>
                <w:b/>
                <w:sz w:val="30"/>
                <w:szCs w:val="30"/>
                <w:rtl/>
                <w:lang w:bidi="ar-EG"/>
              </w:rPr>
              <w:t>ن</w:t>
            </w:r>
            <w:r w:rsidRPr="00DC049B">
              <w:rPr>
                <w:rFonts w:ascii="Arabic Typesetting" w:hAnsi="Arabic Typesetting" w:cs="Arabic Typesetting"/>
                <w:b/>
                <w:sz w:val="30"/>
                <w:szCs w:val="30"/>
                <w:rtl/>
                <w:lang w:bidi="ar-EG"/>
              </w:rPr>
              <w:t>وشاتل</w:t>
            </w:r>
            <w:proofErr w:type="spellEnd"/>
            <w:r w:rsidRPr="00DC049B">
              <w:rPr>
                <w:rFonts w:ascii="Arabic Typesetting" w:hAnsi="Arabic Typesetting" w:cs="Arabic Typesetting"/>
                <w:b/>
                <w:sz w:val="30"/>
                <w:szCs w:val="30"/>
                <w:rtl/>
                <w:lang w:bidi="ar-EG"/>
              </w:rPr>
              <w:t>) في</w:t>
            </w:r>
            <w:r>
              <w:rPr>
                <w:rFonts w:ascii="Arabic Typesetting" w:hAnsi="Arabic Typesetting" w:cs="Arabic Typesetting" w:hint="cs"/>
                <w:b/>
                <w:sz w:val="30"/>
                <w:szCs w:val="30"/>
                <w:rtl/>
                <w:lang w:bidi="ar-EG"/>
              </w:rPr>
              <w:t xml:space="preserve"> سنة </w:t>
            </w:r>
            <w:r w:rsidRPr="00DC049B">
              <w:rPr>
                <w:rFonts w:ascii="Arabic Typesetting" w:hAnsi="Arabic Typesetting" w:cs="Arabic Typesetting"/>
                <w:b/>
                <w:sz w:val="30"/>
                <w:szCs w:val="30"/>
                <w:rtl/>
                <w:lang w:bidi="ar-EG"/>
              </w:rPr>
              <w:t>2009</w:t>
            </w:r>
          </w:p>
        </w:tc>
        <w:tc>
          <w:tcPr>
            <w:tcW w:w="847" w:type="pct"/>
            <w:tcMar>
              <w:top w:w="110" w:type="dxa"/>
            </w:tcMar>
          </w:tcPr>
          <w:p w:rsidR="00362339" w:rsidRPr="008962F0" w:rsidRDefault="00362339" w:rsidP="00631C2F">
            <w:pPr>
              <w:widowControl w:val="0"/>
              <w:bidi/>
              <w:spacing w:before="60" w:after="60" w:line="280" w:lineRule="exact"/>
              <w:rPr>
                <w:rFonts w:ascii="Arabic Typesetting" w:hAnsi="Arabic Typesetting" w:cs="Arabic Typesetting"/>
                <w:b/>
                <w:sz w:val="30"/>
                <w:szCs w:val="30"/>
                <w:rtl/>
                <w:lang w:bidi="ar-EG"/>
              </w:rPr>
            </w:pPr>
            <w:r>
              <w:rPr>
                <w:rFonts w:ascii="Arabic Typesetting" w:hAnsi="Arabic Typesetting" w:cs="Arabic Typesetting"/>
                <w:b/>
                <w:sz w:val="30"/>
                <w:szCs w:val="30"/>
                <w:rtl/>
                <w:lang w:bidi="ar-EG"/>
              </w:rPr>
              <w:t xml:space="preserve">تنفيذ توصيات </w:t>
            </w:r>
            <w:r>
              <w:rPr>
                <w:rFonts w:ascii="Arabic Typesetting" w:hAnsi="Arabic Typesetting" w:cs="Arabic Typesetting" w:hint="cs"/>
                <w:b/>
                <w:sz w:val="30"/>
                <w:szCs w:val="30"/>
                <w:rtl/>
                <w:lang w:bidi="ar-EG"/>
              </w:rPr>
              <w:t xml:space="preserve">عملية </w:t>
            </w:r>
            <w:r>
              <w:rPr>
                <w:rFonts w:ascii="Arabic Typesetting" w:hAnsi="Arabic Typesetting" w:cs="Arabic Typesetting"/>
                <w:b/>
                <w:sz w:val="30"/>
                <w:szCs w:val="30"/>
                <w:rtl/>
                <w:lang w:bidi="ar-EG"/>
              </w:rPr>
              <w:t>التدقيق وفق</w:t>
            </w:r>
            <w:r>
              <w:rPr>
                <w:rFonts w:ascii="Arabic Typesetting" w:hAnsi="Arabic Typesetting" w:cs="Arabic Typesetting" w:hint="cs"/>
                <w:b/>
                <w:sz w:val="30"/>
                <w:szCs w:val="30"/>
                <w:rtl/>
                <w:lang w:bidi="ar-EG"/>
              </w:rPr>
              <w:t>ا</w:t>
            </w:r>
            <w:r w:rsidRPr="00DC049B">
              <w:rPr>
                <w:rFonts w:ascii="Arabic Typesetting" w:hAnsi="Arabic Typesetting" w:cs="Arabic Typesetting"/>
                <w:b/>
                <w:sz w:val="30"/>
                <w:szCs w:val="30"/>
                <w:rtl/>
                <w:lang w:bidi="ar-EG"/>
              </w:rPr>
              <w:t xml:space="preserve"> </w:t>
            </w:r>
            <w:r>
              <w:rPr>
                <w:rFonts w:ascii="Arabic Typesetting" w:hAnsi="Arabic Typesetting" w:cs="Arabic Typesetting" w:hint="cs"/>
                <w:b/>
                <w:sz w:val="30"/>
                <w:szCs w:val="30"/>
                <w:rtl/>
                <w:lang w:bidi="ar-EG"/>
              </w:rPr>
              <w:t>ل</w:t>
            </w:r>
            <w:r w:rsidRPr="00DC049B">
              <w:rPr>
                <w:rFonts w:ascii="Arabic Typesetting" w:hAnsi="Arabic Typesetting" w:cs="Arabic Typesetting"/>
                <w:b/>
                <w:sz w:val="30"/>
                <w:szCs w:val="30"/>
                <w:rtl/>
                <w:lang w:bidi="ar-EG"/>
              </w:rPr>
              <w:t xml:space="preserve">لخطة </w:t>
            </w:r>
            <w:r>
              <w:rPr>
                <w:rFonts w:ascii="Arabic Typesetting" w:hAnsi="Arabic Typesetting" w:cs="Arabic Typesetting" w:hint="cs"/>
                <w:b/>
                <w:sz w:val="30"/>
                <w:szCs w:val="30"/>
                <w:rtl/>
                <w:lang w:bidi="ar-EG"/>
              </w:rPr>
              <w:t xml:space="preserve">التدرجية البالغة </w:t>
            </w:r>
            <w:r>
              <w:rPr>
                <w:rFonts w:ascii="Arabic Typesetting" w:hAnsi="Arabic Typesetting" w:cs="Arabic Typesetting"/>
                <w:b/>
                <w:sz w:val="30"/>
                <w:szCs w:val="30"/>
                <w:rtl/>
                <w:lang w:bidi="ar-EG"/>
              </w:rPr>
              <w:t>مدتها 6</w:t>
            </w:r>
            <w:r>
              <w:rPr>
                <w:rFonts w:ascii="Arabic Typesetting" w:hAnsi="Arabic Typesetting" w:cs="Arabic Typesetting" w:hint="cs"/>
                <w:b/>
                <w:sz w:val="30"/>
                <w:szCs w:val="30"/>
                <w:rtl/>
                <w:lang w:bidi="ar-EG"/>
              </w:rPr>
              <w:t> </w:t>
            </w:r>
            <w:r>
              <w:rPr>
                <w:rFonts w:ascii="Arabic Typesetting" w:hAnsi="Arabic Typesetting" w:cs="Arabic Typesetting"/>
                <w:b/>
                <w:sz w:val="30"/>
                <w:szCs w:val="30"/>
                <w:rtl/>
                <w:lang w:bidi="ar-EG"/>
              </w:rPr>
              <w:t>سنوات</w:t>
            </w:r>
            <w:r>
              <w:rPr>
                <w:rFonts w:ascii="Arabic Typesetting" w:hAnsi="Arabic Typesetting" w:cs="Arabic Typesetting" w:hint="cs"/>
                <w:b/>
                <w:sz w:val="30"/>
                <w:szCs w:val="30"/>
                <w:rtl/>
                <w:lang w:bidi="ar-EG"/>
              </w:rPr>
              <w:t xml:space="preserve"> </w:t>
            </w:r>
            <w:r>
              <w:rPr>
                <w:rFonts w:ascii="Arabic Typesetting" w:hAnsi="Arabic Typesetting" w:cs="Arabic Typesetting"/>
                <w:b/>
                <w:sz w:val="30"/>
                <w:szCs w:val="30"/>
                <w:rtl/>
                <w:lang w:bidi="ar-EG"/>
              </w:rPr>
              <w:t>و</w:t>
            </w:r>
            <w:r>
              <w:rPr>
                <w:rFonts w:ascii="Arabic Typesetting" w:hAnsi="Arabic Typesetting" w:cs="Arabic Typesetting" w:hint="cs"/>
                <w:b/>
                <w:sz w:val="30"/>
                <w:szCs w:val="30"/>
                <w:rtl/>
                <w:lang w:bidi="ar-EG"/>
              </w:rPr>
              <w:t>ل</w:t>
            </w:r>
            <w:r>
              <w:rPr>
                <w:rFonts w:ascii="Arabic Typesetting" w:hAnsi="Arabic Typesetting" w:cs="Arabic Typesetting"/>
                <w:b/>
                <w:sz w:val="30"/>
                <w:szCs w:val="30"/>
                <w:rtl/>
                <w:lang w:bidi="ar-EG"/>
              </w:rPr>
              <w:t xml:space="preserve">إجراءات تأمين المحيط </w:t>
            </w:r>
            <w:r>
              <w:rPr>
                <w:rFonts w:ascii="Arabic Typesetting" w:hAnsi="Arabic Typesetting" w:cs="Arabic Typesetting" w:hint="cs"/>
                <w:b/>
                <w:sz w:val="30"/>
                <w:szCs w:val="30"/>
                <w:rtl/>
                <w:lang w:bidi="ar-EG"/>
              </w:rPr>
              <w:t xml:space="preserve">في </w:t>
            </w:r>
            <w:r w:rsidRPr="00DC049B">
              <w:rPr>
                <w:rFonts w:ascii="Arabic Typesetting" w:hAnsi="Arabic Typesetting" w:cs="Arabic Typesetting"/>
                <w:b/>
                <w:sz w:val="30"/>
                <w:szCs w:val="30"/>
                <w:rtl/>
                <w:lang w:bidi="ar-EG"/>
              </w:rPr>
              <w:t>نهاية 2015</w:t>
            </w:r>
          </w:p>
        </w:tc>
        <w:tc>
          <w:tcPr>
            <w:tcW w:w="1364" w:type="pct"/>
            <w:shd w:val="clear" w:color="auto" w:fill="FFFFFF"/>
            <w:tcMar>
              <w:top w:w="110" w:type="dxa"/>
            </w:tcMar>
          </w:tcPr>
          <w:p w:rsidR="00362339" w:rsidRDefault="00362339" w:rsidP="00631C2F">
            <w:pPr>
              <w:widowControl w:val="0"/>
              <w:bidi/>
              <w:spacing w:before="60" w:after="60" w:line="280" w:lineRule="exact"/>
              <w:rPr>
                <w:rFonts w:ascii="Arabic Typesetting" w:hAnsi="Arabic Typesetting" w:cs="Arabic Typesetting"/>
                <w:sz w:val="30"/>
                <w:szCs w:val="30"/>
                <w:rtl/>
              </w:rPr>
            </w:pPr>
            <w:r w:rsidRPr="00CC392E">
              <w:rPr>
                <w:rFonts w:ascii="Arabic Typesetting" w:hAnsi="Arabic Typesetting" w:cs="Arabic Typesetting" w:hint="cs"/>
                <w:sz w:val="30"/>
                <w:szCs w:val="30"/>
                <w:rtl/>
                <w:lang w:bidi="ar-EG"/>
              </w:rPr>
              <w:t xml:space="preserve">انظر الملحق الثالث المتضمن </w:t>
            </w:r>
            <w:r w:rsidRPr="00CC392E">
              <w:rPr>
                <w:rFonts w:ascii="Arabic Typesetting" w:hAnsi="Arabic Typesetting" w:cs="Arabic Typesetting" w:hint="cs"/>
                <w:sz w:val="30"/>
                <w:szCs w:val="30"/>
                <w:rtl/>
              </w:rPr>
              <w:t>التقرير المرحلي بشأن الخطة الرأسمالية الرئيسية في عام 2014.</w:t>
            </w:r>
          </w:p>
          <w:p w:rsidR="00362339" w:rsidRDefault="00362339" w:rsidP="00631C2F">
            <w:pPr>
              <w:widowControl w:val="0"/>
              <w:bidi/>
              <w:spacing w:before="60" w:after="60" w:line="280" w:lineRule="exact"/>
              <w:rPr>
                <w:rFonts w:ascii="Arabic Typesetting" w:hAnsi="Arabic Typesetting" w:cs="Arabic Typesetting"/>
                <w:sz w:val="30"/>
                <w:szCs w:val="30"/>
                <w:rtl/>
              </w:rPr>
            </w:pPr>
          </w:p>
          <w:p w:rsidR="00362339" w:rsidRPr="00F11C30" w:rsidRDefault="00362339" w:rsidP="00631C2F">
            <w:pPr>
              <w:widowControl w:val="0"/>
              <w:bidi/>
              <w:spacing w:before="60" w:after="60" w:line="280" w:lineRule="exact"/>
              <w:rPr>
                <w:rFonts w:ascii="Arabic Typesetting" w:hAnsi="Arabic Typesetting" w:cs="Arabic Typesetting"/>
                <w:sz w:val="30"/>
                <w:szCs w:val="30"/>
                <w:rtl/>
              </w:rPr>
            </w:pPr>
            <w:r>
              <w:rPr>
                <w:rFonts w:ascii="Arabic Typesetting" w:hAnsi="Arabic Typesetting" w:cs="Arabic Typesetting" w:hint="cs"/>
                <w:sz w:val="30"/>
                <w:szCs w:val="30"/>
                <w:rtl/>
              </w:rPr>
              <w:t>بالإضافة إلى تنفيذ التوصية المشمولة بالخطة الرأسمالية الرئيسية، نُفذت التوصية التالية: تحديث نظام الكشف عن الحريق (آخر جيل لأجهزة الكشف عن الحريق) في الطابقين السفليين الثاني والثالث من مرأب السيارات بمبنى</w:t>
            </w:r>
            <w:r>
              <w:rPr>
                <w:rFonts w:ascii="Arabic Typesetting" w:hAnsi="Arabic Typesetting" w:cs="Arabic Typesetting" w:hint="eastAsia"/>
                <w:sz w:val="30"/>
                <w:szCs w:val="30"/>
                <w:rtl/>
              </w:rPr>
              <w:t> </w:t>
            </w:r>
            <w:r w:rsidRPr="007E6100">
              <w:rPr>
                <w:rFonts w:ascii="Arabic Typesetting" w:hAnsi="Arabic Typesetting" w:cs="Arabic Typesetting"/>
                <w:sz w:val="30"/>
                <w:szCs w:val="30"/>
              </w:rPr>
              <w:t>AB</w:t>
            </w:r>
            <w:r>
              <w:rPr>
                <w:rFonts w:ascii="Arabic Typesetting" w:hAnsi="Arabic Typesetting" w:cs="Arabic Typesetting" w:hint="cs"/>
                <w:sz w:val="30"/>
                <w:szCs w:val="30"/>
                <w:rtl/>
              </w:rPr>
              <w:t>.</w:t>
            </w:r>
          </w:p>
        </w:tc>
        <w:tc>
          <w:tcPr>
            <w:tcW w:w="455" w:type="pct"/>
            <w:shd w:val="clear" w:color="auto" w:fill="auto"/>
          </w:tcPr>
          <w:p w:rsidR="00362339" w:rsidRDefault="00362339" w:rsidP="00631C2F">
            <w:pPr>
              <w:widowControl w:val="0"/>
              <w:bidi/>
              <w:spacing w:before="60" w:after="60" w:line="280" w:lineRule="exact"/>
              <w:jc w:val="center"/>
              <w:rPr>
                <w:rFonts w:ascii="Arabic Typesetting" w:hAnsi="Arabic Typesetting" w:cs="Arabic Typesetting"/>
                <w:bCs/>
                <w:color w:val="008000"/>
                <w:sz w:val="30"/>
                <w:szCs w:val="30"/>
                <w:rtl/>
                <w:lang w:bidi="ar-EG"/>
              </w:rPr>
            </w:pPr>
            <w:r>
              <w:rPr>
                <w:rFonts w:ascii="Arabic Typesetting" w:hAnsi="Arabic Typesetting" w:cs="Arabic Typesetting" w:hint="cs"/>
                <w:bCs/>
                <w:color w:val="008000"/>
                <w:sz w:val="30"/>
                <w:szCs w:val="30"/>
                <w:rtl/>
                <w:lang w:bidi="ar-EG"/>
              </w:rPr>
              <w:t>ثابت</w:t>
            </w:r>
          </w:p>
        </w:tc>
      </w:tr>
    </w:tbl>
    <w:p w:rsidR="00362339" w:rsidRPr="00FE3908" w:rsidRDefault="00362339" w:rsidP="00362339">
      <w:pPr>
        <w:keepNext/>
        <w:bidi/>
        <w:spacing w:before="120" w:after="120" w:line="340" w:lineRule="exact"/>
        <w:rPr>
          <w:rFonts w:ascii="Arabic Typesetting" w:hAnsi="Arabic Typesetting" w:cs="Arabic Typesetting"/>
          <w:sz w:val="36"/>
          <w:szCs w:val="36"/>
          <w:rtl/>
          <w:lang w:bidi="ar-EG"/>
        </w:rPr>
      </w:pPr>
      <w:r>
        <w:rPr>
          <w:rFonts w:ascii="Arabic Typesetting" w:hAnsi="Arabic Typesetting" w:cs="Arabic Typesetting" w:hint="cs"/>
          <w:sz w:val="36"/>
          <w:szCs w:val="36"/>
          <w:rtl/>
          <w:lang w:bidi="ar-EG"/>
        </w:rPr>
        <w:t>استخدام الموارد</w:t>
      </w:r>
    </w:p>
    <w:p w:rsidR="00362339" w:rsidRPr="00FE3908" w:rsidRDefault="00362339" w:rsidP="00362339">
      <w:pPr>
        <w:keepNext/>
        <w:bidi/>
        <w:spacing w:line="340" w:lineRule="exact"/>
        <w:jc w:val="center"/>
        <w:rPr>
          <w:rFonts w:ascii="Arabic Typesetting" w:hAnsi="Arabic Typesetting" w:cs="Arabic Typesetting"/>
          <w:sz w:val="34"/>
          <w:szCs w:val="34"/>
          <w:rtl/>
          <w:lang w:bidi="ar-EG"/>
        </w:rPr>
      </w:pPr>
      <w:r w:rsidRPr="00FE3908">
        <w:rPr>
          <w:rFonts w:ascii="Arabic Typesetting" w:hAnsi="Arabic Typesetting" w:cs="Arabic Typesetting" w:hint="cs"/>
          <w:sz w:val="34"/>
          <w:szCs w:val="34"/>
          <w:rtl/>
          <w:lang w:val="en-CA" w:bidi="ar-LB"/>
        </w:rPr>
        <w:t>الميزانية والنفقات الفعلية (بحسب النتائج)</w:t>
      </w:r>
    </w:p>
    <w:p w:rsidR="00362339" w:rsidRDefault="00362339" w:rsidP="00362339">
      <w:pPr>
        <w:keepNext/>
        <w:bidi/>
        <w:spacing w:after="120" w:line="340" w:lineRule="exact"/>
        <w:jc w:val="center"/>
        <w:rPr>
          <w:rFonts w:ascii="Arabic Typesetting" w:hAnsi="Arabic Typesetting" w:cs="Arabic Typesetting"/>
          <w:i/>
          <w:iCs/>
          <w:sz w:val="34"/>
          <w:szCs w:val="34"/>
          <w:rtl/>
          <w:lang w:bidi="ar-EG"/>
        </w:rPr>
      </w:pPr>
      <w:r w:rsidRPr="00FE3908">
        <w:rPr>
          <w:rFonts w:ascii="Arabic Typesetting" w:hAnsi="Arabic Typesetting" w:cs="Arabic Typesetting" w:hint="cs"/>
          <w:i/>
          <w:iCs/>
          <w:sz w:val="34"/>
          <w:szCs w:val="34"/>
          <w:rtl/>
          <w:lang w:bidi="ar-EG"/>
        </w:rPr>
        <w:t>(بآلاف الفرنكات السويسرية)</w:t>
      </w:r>
    </w:p>
    <w:p w:rsidR="00362339" w:rsidRPr="008D27D7" w:rsidRDefault="00362339" w:rsidP="00362339">
      <w:pPr>
        <w:bidi/>
        <w:spacing w:after="120"/>
        <w:jc w:val="center"/>
        <w:rPr>
          <w:rFonts w:ascii="Arabic Typesetting" w:hAnsi="Arabic Typesetting" w:cs="Arabic Typesetting"/>
          <w:sz w:val="34"/>
          <w:szCs w:val="34"/>
          <w:rtl/>
          <w:lang w:bidi="ar-EG"/>
        </w:rPr>
      </w:pPr>
      <w:r w:rsidRPr="007D373E">
        <w:rPr>
          <w:noProof/>
          <w:szCs w:val="22"/>
          <w:rtl/>
        </w:rPr>
        <w:drawing>
          <wp:inline distT="0" distB="0" distL="0" distR="0" wp14:anchorId="57F907C9" wp14:editId="07AC8DE7">
            <wp:extent cx="5762625" cy="2286000"/>
            <wp:effectExtent l="0" t="0" r="9525" b="0"/>
            <wp:docPr id="59" name="Picture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pic:cNvPicPr>
                      <a:picLocks noChangeAspect="1" noChangeArrowheads="1"/>
                    </pic:cNvPicPr>
                  </pic:nvPicPr>
                  <pic:blipFill>
                    <a:blip r:embed="rId145">
                      <a:extLst>
                        <a:ext uri="{28A0092B-C50C-407E-A947-70E740481C1C}">
                          <a14:useLocalDpi xmlns:a14="http://schemas.microsoft.com/office/drawing/2010/main" val="0"/>
                        </a:ext>
                      </a:extLst>
                    </a:blip>
                    <a:srcRect/>
                    <a:stretch>
                      <a:fillRect/>
                    </a:stretch>
                  </pic:blipFill>
                  <pic:spPr bwMode="auto">
                    <a:xfrm>
                      <a:off x="0" y="0"/>
                      <a:ext cx="5762625" cy="2286000"/>
                    </a:xfrm>
                    <a:prstGeom prst="rect">
                      <a:avLst/>
                    </a:prstGeom>
                    <a:noFill/>
                    <a:ln>
                      <a:noFill/>
                    </a:ln>
                  </pic:spPr>
                </pic:pic>
              </a:graphicData>
            </a:graphic>
          </wp:inline>
        </w:drawing>
      </w:r>
    </w:p>
    <w:p w:rsidR="00362339" w:rsidRPr="005F466E" w:rsidRDefault="00362339" w:rsidP="00362339">
      <w:pPr>
        <w:keepNext/>
        <w:bidi/>
        <w:spacing w:line="340" w:lineRule="exact"/>
        <w:jc w:val="center"/>
        <w:rPr>
          <w:rFonts w:ascii="Arabic Typesetting" w:hAnsi="Arabic Typesetting" w:cs="Arabic Typesetting"/>
          <w:sz w:val="34"/>
          <w:szCs w:val="34"/>
          <w:rtl/>
          <w:lang w:val="en-CA" w:bidi="ar-LB"/>
        </w:rPr>
      </w:pPr>
      <w:r w:rsidRPr="005F466E">
        <w:rPr>
          <w:rFonts w:ascii="Arabic Typesetting" w:hAnsi="Arabic Typesetting" w:cs="Arabic Typesetting" w:hint="cs"/>
          <w:sz w:val="34"/>
          <w:szCs w:val="34"/>
          <w:rtl/>
          <w:lang w:val="en-CA" w:bidi="ar-LB"/>
        </w:rPr>
        <w:t>الميزانية والنفقات الفعلية (موارد الموظفين وموارد خلاف الموظفين)</w:t>
      </w:r>
    </w:p>
    <w:p w:rsidR="00362339" w:rsidRDefault="00362339" w:rsidP="00362339">
      <w:pPr>
        <w:keepNext/>
        <w:bidi/>
        <w:spacing w:after="120" w:line="340" w:lineRule="exact"/>
        <w:jc w:val="center"/>
        <w:rPr>
          <w:rFonts w:ascii="Arabic Typesetting" w:hAnsi="Arabic Typesetting" w:cs="Arabic Typesetting"/>
          <w:i/>
          <w:iCs/>
          <w:sz w:val="34"/>
          <w:szCs w:val="34"/>
          <w:rtl/>
          <w:lang w:bidi="ar-EG"/>
        </w:rPr>
      </w:pPr>
      <w:r w:rsidRPr="00FE3908">
        <w:rPr>
          <w:rFonts w:ascii="Arabic Typesetting" w:hAnsi="Arabic Typesetting" w:cs="Arabic Typesetting" w:hint="cs"/>
          <w:i/>
          <w:iCs/>
          <w:sz w:val="34"/>
          <w:szCs w:val="34"/>
          <w:rtl/>
          <w:lang w:bidi="ar-EG"/>
        </w:rPr>
        <w:t>(بآلاف الفرنكات السويسرية)</w:t>
      </w:r>
    </w:p>
    <w:p w:rsidR="00362339" w:rsidRPr="008D27D7" w:rsidRDefault="00362339" w:rsidP="00362339">
      <w:pPr>
        <w:bidi/>
        <w:spacing w:after="120"/>
        <w:jc w:val="center"/>
        <w:rPr>
          <w:rFonts w:ascii="Arabic Typesetting" w:hAnsi="Arabic Typesetting" w:cs="Arabic Typesetting"/>
          <w:sz w:val="34"/>
          <w:szCs w:val="34"/>
          <w:rtl/>
          <w:lang w:bidi="ar-EG"/>
        </w:rPr>
      </w:pPr>
      <w:r w:rsidRPr="007D373E">
        <w:rPr>
          <w:noProof/>
          <w:szCs w:val="22"/>
          <w:rtl/>
        </w:rPr>
        <w:drawing>
          <wp:inline distT="0" distB="0" distL="0" distR="0" wp14:anchorId="01CC8F45" wp14:editId="1FA0EDF6">
            <wp:extent cx="5940425" cy="1192613"/>
            <wp:effectExtent l="0" t="0" r="3175" b="7620"/>
            <wp:docPr id="60" name="Picture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pic:cNvPicPr>
                      <a:picLocks noChangeAspect="1" noChangeArrowheads="1"/>
                    </pic:cNvPicPr>
                  </pic:nvPicPr>
                  <pic:blipFill>
                    <a:blip r:embed="rId146">
                      <a:extLst>
                        <a:ext uri="{28A0092B-C50C-407E-A947-70E740481C1C}">
                          <a14:useLocalDpi xmlns:a14="http://schemas.microsoft.com/office/drawing/2010/main" val="0"/>
                        </a:ext>
                      </a:extLst>
                    </a:blip>
                    <a:srcRect/>
                    <a:stretch>
                      <a:fillRect/>
                    </a:stretch>
                  </pic:blipFill>
                  <pic:spPr bwMode="auto">
                    <a:xfrm>
                      <a:off x="0" y="0"/>
                      <a:ext cx="5940425" cy="1192613"/>
                    </a:xfrm>
                    <a:prstGeom prst="rect">
                      <a:avLst/>
                    </a:prstGeom>
                    <a:noFill/>
                    <a:ln>
                      <a:noFill/>
                    </a:ln>
                  </pic:spPr>
                </pic:pic>
              </a:graphicData>
            </a:graphic>
          </wp:inline>
        </w:drawing>
      </w:r>
    </w:p>
    <w:p w:rsidR="00362339" w:rsidRPr="005A2FCE" w:rsidRDefault="00362339" w:rsidP="00362339">
      <w:pPr>
        <w:keepNext/>
        <w:bidi/>
        <w:spacing w:after="120" w:line="300" w:lineRule="exact"/>
        <w:rPr>
          <w:rFonts w:ascii="Arabic Typesetting" w:hAnsi="Arabic Typesetting" w:cs="Arabic Typesetting"/>
          <w:i/>
          <w:iCs/>
          <w:sz w:val="30"/>
          <w:szCs w:val="30"/>
          <w:lang w:bidi="ar-EG"/>
        </w:rPr>
      </w:pPr>
      <w:r w:rsidRPr="005A2FCE">
        <w:rPr>
          <w:rFonts w:ascii="Arabic Typesetting" w:hAnsi="Arabic Typesetting" w:cs="Arabic Typesetting"/>
          <w:i/>
          <w:iCs/>
          <w:sz w:val="30"/>
          <w:szCs w:val="30"/>
          <w:rtl/>
          <w:lang w:bidi="ar-EG"/>
        </w:rPr>
        <w:lastRenderedPageBreak/>
        <w:t>ملاحظ</w:t>
      </w:r>
      <w:r w:rsidRPr="005A2FCE">
        <w:rPr>
          <w:rFonts w:ascii="Arabic Typesetting" w:hAnsi="Arabic Typesetting" w:cs="Arabic Typesetting" w:hint="cs"/>
          <w:i/>
          <w:iCs/>
          <w:sz w:val="30"/>
          <w:szCs w:val="30"/>
          <w:rtl/>
          <w:lang w:bidi="ar-EG"/>
        </w:rPr>
        <w:t>ة</w:t>
      </w:r>
      <w:r w:rsidRPr="005A2FCE">
        <w:rPr>
          <w:rFonts w:ascii="Arabic Typesetting" w:hAnsi="Arabic Typesetting" w:cs="Arabic Typesetting"/>
          <w:i/>
          <w:iCs/>
          <w:sz w:val="30"/>
          <w:szCs w:val="30"/>
          <w:rtl/>
          <w:lang w:bidi="ar-EG"/>
        </w:rPr>
        <w:t>:</w:t>
      </w:r>
      <w:r w:rsidRPr="005A2FCE">
        <w:rPr>
          <w:rFonts w:ascii="Arabic Typesetting" w:hAnsi="Arabic Typesetting" w:cs="Arabic Typesetting" w:hint="cs"/>
          <w:i/>
          <w:iCs/>
          <w:sz w:val="30"/>
          <w:szCs w:val="30"/>
          <w:rtl/>
          <w:lang w:bidi="ar-EG"/>
        </w:rPr>
        <w:t xml:space="preserve"> </w:t>
      </w:r>
      <w:r w:rsidRPr="005A2FCE">
        <w:rPr>
          <w:rFonts w:ascii="Arabic Typesetting" w:hAnsi="Arabic Typesetting" w:cs="Arabic Typesetting"/>
          <w:i/>
          <w:iCs/>
          <w:sz w:val="30"/>
          <w:szCs w:val="30"/>
          <w:rtl/>
        </w:rPr>
        <w:t xml:space="preserve">تعكس ميزانية </w:t>
      </w:r>
      <w:r w:rsidRPr="005A2FCE">
        <w:rPr>
          <w:rFonts w:ascii="Arabic Typesetting" w:hAnsi="Arabic Typesetting" w:cs="Arabic Typesetting" w:hint="cs"/>
          <w:i/>
          <w:iCs/>
          <w:sz w:val="30"/>
          <w:szCs w:val="30"/>
          <w:rtl/>
        </w:rPr>
        <w:t xml:space="preserve">2014/15 </w:t>
      </w:r>
      <w:r w:rsidRPr="005A2FCE">
        <w:rPr>
          <w:rFonts w:ascii="Arabic Typesetting" w:hAnsi="Arabic Typesetting" w:cs="Arabic Typesetting"/>
          <w:i/>
          <w:iCs/>
          <w:sz w:val="30"/>
          <w:szCs w:val="30"/>
          <w:rtl/>
        </w:rPr>
        <w:t xml:space="preserve">بعد التحويلات </w:t>
      </w:r>
      <w:proofErr w:type="spellStart"/>
      <w:r w:rsidRPr="005A2FCE">
        <w:rPr>
          <w:rFonts w:ascii="Arabic Typesetting" w:hAnsi="Arabic Typesetting" w:cs="Arabic Typesetting" w:hint="cs"/>
          <w:i/>
          <w:iCs/>
          <w:sz w:val="30"/>
          <w:szCs w:val="30"/>
          <w:rtl/>
        </w:rPr>
        <w:t>التحويلات</w:t>
      </w:r>
      <w:proofErr w:type="spellEnd"/>
      <w:r w:rsidRPr="005A2FCE">
        <w:rPr>
          <w:rFonts w:ascii="Arabic Typesetting" w:hAnsi="Arabic Typesetting" w:cs="Arabic Typesetting" w:hint="cs"/>
          <w:i/>
          <w:iCs/>
          <w:sz w:val="30"/>
          <w:szCs w:val="30"/>
          <w:rtl/>
        </w:rPr>
        <w:t xml:space="preserve"> حتى 31 مارس 2015 لتلبية الاحتياجات خلال الثنائية 2014/15 طبقا للمادة</w:t>
      </w:r>
      <w:r>
        <w:rPr>
          <w:rFonts w:ascii="Arabic Typesetting" w:hAnsi="Arabic Typesetting" w:cs="Arabic Typesetting" w:hint="eastAsia"/>
          <w:i/>
          <w:iCs/>
          <w:sz w:val="30"/>
          <w:szCs w:val="30"/>
          <w:rtl/>
        </w:rPr>
        <w:t> </w:t>
      </w:r>
      <w:r w:rsidRPr="005A2FCE">
        <w:rPr>
          <w:rFonts w:ascii="Arabic Typesetting" w:hAnsi="Arabic Typesetting" w:cs="Arabic Typesetting" w:hint="cs"/>
          <w:i/>
          <w:iCs/>
          <w:sz w:val="30"/>
          <w:szCs w:val="30"/>
          <w:rtl/>
        </w:rPr>
        <w:t>5.5 من النظام المالي.</w:t>
      </w:r>
    </w:p>
    <w:p w:rsidR="00362339" w:rsidRPr="00FE3908" w:rsidRDefault="00362339" w:rsidP="00362339">
      <w:pPr>
        <w:keepNext/>
        <w:bidi/>
        <w:spacing w:before="120" w:after="120" w:line="340" w:lineRule="exact"/>
        <w:rPr>
          <w:rFonts w:ascii="Arabic Typesetting" w:hAnsi="Arabic Typesetting" w:cs="Arabic Typesetting"/>
          <w:sz w:val="36"/>
          <w:szCs w:val="36"/>
          <w:u w:val="single"/>
          <w:rtl/>
          <w:lang w:bidi="ar-EG"/>
        </w:rPr>
      </w:pPr>
      <w:r w:rsidRPr="00FE3908">
        <w:rPr>
          <w:rFonts w:ascii="Arabic Typesetting" w:hAnsi="Arabic Typesetting" w:cs="Arabic Typesetting" w:hint="cs"/>
          <w:sz w:val="36"/>
          <w:szCs w:val="36"/>
          <w:u w:val="single"/>
          <w:rtl/>
          <w:lang w:bidi="ar-EG"/>
        </w:rPr>
        <w:t>ألف</w:t>
      </w:r>
      <w:r w:rsidRPr="00FE3908">
        <w:rPr>
          <w:rFonts w:ascii="Arabic Typesetting" w:hAnsi="Arabic Typesetting" w:cs="Arabic Typesetting"/>
          <w:sz w:val="36"/>
          <w:szCs w:val="36"/>
          <w:u w:val="single"/>
          <w:lang w:bidi="ar-EG"/>
        </w:rPr>
        <w:t>.</w:t>
      </w:r>
      <w:r>
        <w:rPr>
          <w:rFonts w:ascii="Arabic Typesetting" w:hAnsi="Arabic Typesetting" w:cs="Arabic Typesetting" w:hint="cs"/>
          <w:sz w:val="36"/>
          <w:szCs w:val="36"/>
          <w:u w:val="single"/>
          <w:rtl/>
          <w:lang w:bidi="ar-EG"/>
        </w:rPr>
        <w:tab/>
      </w:r>
      <w:r w:rsidRPr="005F466E">
        <w:rPr>
          <w:rFonts w:ascii="Arabic Typesetting" w:hAnsi="Arabic Typesetting" w:cs="Arabic Typesetting" w:hint="cs"/>
          <w:sz w:val="36"/>
          <w:szCs w:val="36"/>
          <w:u w:val="single"/>
          <w:rtl/>
          <w:lang w:bidi="ar-EG"/>
        </w:rPr>
        <w:t>ميزانية 2014/15 بعد التحويلات</w:t>
      </w:r>
    </w:p>
    <w:p w:rsidR="00362339" w:rsidRDefault="00362339" w:rsidP="00362339">
      <w:pPr>
        <w:numPr>
          <w:ilvl w:val="0"/>
          <w:numId w:val="34"/>
        </w:numPr>
        <w:tabs>
          <w:tab w:val="right" w:pos="850"/>
        </w:tabs>
        <w:bidi/>
        <w:spacing w:after="120" w:line="340" w:lineRule="exact"/>
        <w:ind w:left="-2" w:firstLine="1"/>
        <w:jc w:val="both"/>
        <w:rPr>
          <w:rFonts w:ascii="Arabic Typesetting" w:hAnsi="Arabic Typesetting" w:cs="Arabic Typesetting"/>
          <w:sz w:val="34"/>
          <w:szCs w:val="34"/>
          <w:lang w:bidi="ar-EG"/>
        </w:rPr>
      </w:pPr>
      <w:r>
        <w:rPr>
          <w:rFonts w:ascii="Arabic Typesetting" w:hAnsi="Arabic Typesetting" w:cs="Arabic Typesetting" w:hint="cs"/>
          <w:sz w:val="34"/>
          <w:szCs w:val="34"/>
          <w:rtl/>
          <w:lang w:bidi="ar-EG"/>
        </w:rPr>
        <w:t xml:space="preserve">تعكس ميزانية 2014/15 بعد التحويلات زيادة طفيفة مقارنة بالميزانية المعتمدة 2014/15. والانخفاض الصافي ضمن موارد خلاف الموظفين ُيعزى، من جهة، إلى تنفيذ تدابير تحسين الفعالية من حيث التكلفة، ومن جهة أخرى إلى تحويل موارد إضافية إلى البرنامج لأغراض "1" الأنشطة المرتبطة بوحدة التفتيش المشتركة، "2" وتدشين </w:t>
      </w:r>
      <w:r>
        <w:rPr>
          <w:rFonts w:ascii="Arabic Typesetting" w:hAnsi="Arabic Typesetting" w:cs="Arabic Typesetting" w:hint="cs"/>
          <w:sz w:val="34"/>
          <w:szCs w:val="34"/>
          <w:rtl/>
          <w:lang w:val="fr-CH"/>
        </w:rPr>
        <w:t>قاعة الويبو الجديدة للمؤتمرات</w:t>
      </w:r>
      <w:r>
        <w:rPr>
          <w:rFonts w:ascii="Arabic Typesetting" w:hAnsi="Arabic Typesetting" w:cs="Arabic Typesetting" w:hint="cs"/>
          <w:sz w:val="34"/>
          <w:szCs w:val="34"/>
          <w:rtl/>
          <w:lang w:bidi="ar-EG"/>
        </w:rPr>
        <w:t>، الذي تحمّل البرنامج تكلفته الإجمالية بالرغم من مشاركة عدة برامج أخرى في تنفيذ ذلك الحدث.</w:t>
      </w:r>
    </w:p>
    <w:p w:rsidR="00362339" w:rsidRDefault="00362339" w:rsidP="00362339">
      <w:pPr>
        <w:numPr>
          <w:ilvl w:val="0"/>
          <w:numId w:val="34"/>
        </w:numPr>
        <w:tabs>
          <w:tab w:val="right" w:pos="850"/>
        </w:tabs>
        <w:bidi/>
        <w:spacing w:after="120" w:line="340" w:lineRule="exact"/>
        <w:ind w:left="-2" w:firstLine="1"/>
        <w:jc w:val="both"/>
        <w:rPr>
          <w:rFonts w:ascii="Arabic Typesetting" w:hAnsi="Arabic Typesetting" w:cs="Arabic Typesetting"/>
          <w:sz w:val="34"/>
          <w:szCs w:val="34"/>
          <w:lang w:bidi="ar-EG"/>
        </w:rPr>
      </w:pPr>
      <w:r>
        <w:rPr>
          <w:rFonts w:ascii="Arabic Typesetting" w:hAnsi="Arabic Typesetting" w:cs="Arabic Typesetting" w:hint="cs"/>
          <w:sz w:val="34"/>
          <w:szCs w:val="34"/>
          <w:rtl/>
          <w:lang w:bidi="ar-EG"/>
        </w:rPr>
        <w:t>وتُعزى الزيادة المُسجلة ضمن موارد الموظفين، أساسا، إلى تسوية أوضاع الوظائف المستمرة وإعادة نشر ثلاث وظائف داخل البرنامج دعما لمجلس الويبو للطعون وصيانة المباني وتجديدها.</w:t>
      </w:r>
    </w:p>
    <w:p w:rsidR="00362339" w:rsidRPr="003C2A6F" w:rsidRDefault="00362339" w:rsidP="00362339">
      <w:pPr>
        <w:numPr>
          <w:ilvl w:val="0"/>
          <w:numId w:val="34"/>
        </w:numPr>
        <w:tabs>
          <w:tab w:val="right" w:pos="850"/>
        </w:tabs>
        <w:bidi/>
        <w:spacing w:after="120" w:line="340" w:lineRule="exact"/>
        <w:ind w:left="-2" w:firstLine="1"/>
        <w:jc w:val="both"/>
        <w:rPr>
          <w:rFonts w:ascii="Arabic Typesetting" w:hAnsi="Arabic Typesetting" w:cs="Arabic Typesetting"/>
          <w:sz w:val="34"/>
          <w:szCs w:val="34"/>
          <w:lang w:bidi="ar-EG"/>
        </w:rPr>
      </w:pPr>
      <w:r>
        <w:rPr>
          <w:rFonts w:ascii="Arabic Typesetting" w:hAnsi="Arabic Typesetting" w:cs="Arabic Typesetting" w:hint="cs"/>
          <w:sz w:val="34"/>
          <w:szCs w:val="34"/>
          <w:rtl/>
          <w:lang w:bidi="ar-EG"/>
        </w:rPr>
        <w:t>ويُعزى تحويل الموارد بين النتائج المرتقبة أساسا إلى إعادة توزيع موارد الموظفين لأغراض تنفيذ الأنشطة البيئية وزيادة المشاركة مع وكالات الأمم المتحدة فيما يخص "1" المشتريات، "2" وإدارة مشاريع البناء والتجديد الكبرى.</w:t>
      </w:r>
    </w:p>
    <w:p w:rsidR="00362339" w:rsidRPr="00FE3908" w:rsidRDefault="00362339" w:rsidP="00362339">
      <w:pPr>
        <w:keepNext/>
        <w:bidi/>
        <w:spacing w:before="120" w:after="120" w:line="340" w:lineRule="exact"/>
        <w:rPr>
          <w:rFonts w:ascii="Arabic Typesetting" w:hAnsi="Arabic Typesetting" w:cs="Arabic Typesetting"/>
          <w:sz w:val="36"/>
          <w:szCs w:val="36"/>
          <w:u w:val="single"/>
          <w:rtl/>
          <w:lang w:bidi="ar-EG"/>
        </w:rPr>
      </w:pPr>
      <w:r w:rsidRPr="00FE3908">
        <w:rPr>
          <w:rFonts w:ascii="Arabic Typesetting" w:hAnsi="Arabic Typesetting" w:cs="Arabic Typesetting" w:hint="cs"/>
          <w:sz w:val="36"/>
          <w:szCs w:val="36"/>
          <w:u w:val="single"/>
          <w:rtl/>
          <w:lang w:bidi="ar-EG"/>
        </w:rPr>
        <w:t>باء</w:t>
      </w:r>
      <w:r w:rsidRPr="00FE3908">
        <w:rPr>
          <w:rFonts w:ascii="Arabic Typesetting" w:hAnsi="Arabic Typesetting" w:cs="Arabic Typesetting"/>
          <w:sz w:val="36"/>
          <w:szCs w:val="36"/>
          <w:u w:val="single"/>
          <w:lang w:bidi="ar-EG"/>
        </w:rPr>
        <w:t>.</w:t>
      </w:r>
      <w:r>
        <w:rPr>
          <w:rFonts w:ascii="Arabic Typesetting" w:hAnsi="Arabic Typesetting" w:cs="Arabic Typesetting"/>
          <w:sz w:val="36"/>
          <w:szCs w:val="36"/>
          <w:u w:val="single"/>
          <w:rtl/>
          <w:lang w:bidi="ar-EG"/>
        </w:rPr>
        <w:tab/>
      </w:r>
      <w:r w:rsidRPr="00FE3908">
        <w:rPr>
          <w:rFonts w:ascii="Arabic Typesetting" w:hAnsi="Arabic Typesetting" w:cs="Arabic Typesetting" w:hint="cs"/>
          <w:sz w:val="36"/>
          <w:szCs w:val="36"/>
          <w:u w:val="single"/>
          <w:rtl/>
          <w:lang w:bidi="ar-EG"/>
        </w:rPr>
        <w:t xml:space="preserve">استخدام </w:t>
      </w:r>
      <w:r>
        <w:rPr>
          <w:rFonts w:ascii="Arabic Typesetting" w:hAnsi="Arabic Typesetting" w:cs="Arabic Typesetting" w:hint="cs"/>
          <w:sz w:val="36"/>
          <w:szCs w:val="36"/>
          <w:u w:val="single"/>
          <w:rtl/>
          <w:lang w:bidi="ar-EG"/>
        </w:rPr>
        <w:t>ال</w:t>
      </w:r>
      <w:r w:rsidRPr="00FE3908">
        <w:rPr>
          <w:rFonts w:ascii="Arabic Typesetting" w:hAnsi="Arabic Typesetting" w:cs="Arabic Typesetting" w:hint="cs"/>
          <w:sz w:val="36"/>
          <w:szCs w:val="36"/>
          <w:u w:val="single"/>
          <w:rtl/>
          <w:lang w:bidi="ar-EG"/>
        </w:rPr>
        <w:t xml:space="preserve">ميزانية </w:t>
      </w:r>
      <w:r>
        <w:rPr>
          <w:rFonts w:ascii="Arabic Typesetting" w:hAnsi="Arabic Typesetting" w:cs="Arabic Typesetting" w:hint="cs"/>
          <w:sz w:val="36"/>
          <w:szCs w:val="36"/>
          <w:u w:val="single"/>
          <w:rtl/>
          <w:lang w:bidi="ar-EG"/>
        </w:rPr>
        <w:t>في 2014</w:t>
      </w:r>
    </w:p>
    <w:p w:rsidR="00362339" w:rsidRPr="00A45444" w:rsidRDefault="00362339" w:rsidP="00362339">
      <w:pPr>
        <w:numPr>
          <w:ilvl w:val="0"/>
          <w:numId w:val="34"/>
        </w:numPr>
        <w:tabs>
          <w:tab w:val="right" w:pos="850"/>
        </w:tabs>
        <w:bidi/>
        <w:spacing w:after="120" w:line="340" w:lineRule="exact"/>
        <w:ind w:left="-2" w:firstLine="1"/>
        <w:jc w:val="both"/>
        <w:rPr>
          <w:rFonts w:ascii="Arabic Typesetting" w:hAnsi="Arabic Typesetting" w:cs="Arabic Typesetting"/>
          <w:sz w:val="34"/>
          <w:szCs w:val="34"/>
          <w:lang w:bidi="ar-EG"/>
        </w:rPr>
      </w:pPr>
      <w:r w:rsidRPr="007544BF">
        <w:rPr>
          <w:rFonts w:ascii="Arabic Typesetting" w:hAnsi="Arabic Typesetting" w:cs="Arabic Typesetting" w:hint="cs"/>
          <w:sz w:val="34"/>
          <w:szCs w:val="34"/>
          <w:rtl/>
          <w:lang w:bidi="ar-EG"/>
        </w:rPr>
        <w:t>توجد نسبة استخدام الميزانية ضمن النطاق المتوقع المتراوح بين 40 و60 بالمائة فيما يخص العام الأول من الثنائية وهي ثابتة.</w:t>
      </w:r>
    </w:p>
    <w:p w:rsidR="00362339" w:rsidRDefault="00362339" w:rsidP="00362339">
      <w:pPr>
        <w:pStyle w:val="NumberedParaAR"/>
        <w:numPr>
          <w:ilvl w:val="0"/>
          <w:numId w:val="0"/>
        </w:numPr>
        <w:rPr>
          <w:rtl/>
        </w:rPr>
      </w:pPr>
    </w:p>
    <w:p w:rsidR="00362339" w:rsidRDefault="00362339" w:rsidP="00362339">
      <w:pPr>
        <w:pStyle w:val="NumberedParaAR"/>
        <w:numPr>
          <w:ilvl w:val="0"/>
          <w:numId w:val="0"/>
        </w:numPr>
        <w:rPr>
          <w:rtl/>
        </w:rPr>
      </w:pPr>
    </w:p>
    <w:p w:rsidR="00362339" w:rsidRDefault="00362339" w:rsidP="00362339">
      <w:pPr>
        <w:rPr>
          <w:rFonts w:ascii="Arabic Typesetting" w:hAnsi="Arabic Typesetting" w:cs="Arabic Typesetting"/>
          <w:sz w:val="36"/>
          <w:szCs w:val="36"/>
          <w:rtl/>
        </w:rPr>
      </w:pPr>
      <w:r>
        <w:rPr>
          <w:rtl/>
        </w:rPr>
        <w:br w:type="page"/>
      </w:r>
    </w:p>
    <w:p w:rsidR="00362339" w:rsidRPr="007F2C11" w:rsidRDefault="00362339" w:rsidP="00362339">
      <w:pPr>
        <w:pStyle w:val="Heading3"/>
        <w:bidi/>
        <w:spacing w:after="120"/>
        <w:rPr>
          <w:rFonts w:ascii="Arabic Typesetting" w:hAnsi="Arabic Typesetting" w:cs="Arabic Typesetting"/>
          <w:sz w:val="36"/>
          <w:szCs w:val="36"/>
          <w:u w:val="none"/>
          <w:lang w:val="fr-CH"/>
        </w:rPr>
      </w:pPr>
      <w:bookmarkStart w:id="105" w:name="_Toc392610060"/>
      <w:bookmarkStart w:id="106" w:name="_Toc393817961"/>
      <w:bookmarkStart w:id="107" w:name="_Toc422829666"/>
      <w:r w:rsidRPr="007F2C11">
        <w:rPr>
          <w:rFonts w:ascii="Arabic Typesetting" w:hAnsi="Arabic Typesetting" w:cs="Arabic Typesetting"/>
          <w:sz w:val="36"/>
          <w:szCs w:val="36"/>
          <w:u w:val="none"/>
          <w:rtl/>
          <w:lang w:val="fr-CH"/>
        </w:rPr>
        <w:lastRenderedPageBreak/>
        <w:t>البرنامج</w:t>
      </w:r>
      <w:r>
        <w:rPr>
          <w:rFonts w:ascii="Arabic Typesetting" w:hAnsi="Arabic Typesetting" w:cs="Arabic Typesetting"/>
          <w:sz w:val="36"/>
          <w:szCs w:val="36"/>
          <w:u w:val="none"/>
          <w:rtl/>
          <w:lang w:val="fr-CH"/>
        </w:rPr>
        <w:t xml:space="preserve"> </w:t>
      </w:r>
      <w:r w:rsidRPr="00BC41D4">
        <w:rPr>
          <w:rFonts w:ascii="Arabic Typesetting" w:hAnsi="Arabic Typesetting" w:cs="Arabic Typesetting" w:hint="cs"/>
          <w:sz w:val="36"/>
          <w:szCs w:val="36"/>
          <w:u w:val="none"/>
          <w:rtl/>
          <w:lang w:val="fr-CH"/>
        </w:rPr>
        <w:t>25</w:t>
      </w:r>
      <w:r w:rsidRPr="007F2C11">
        <w:rPr>
          <w:rFonts w:ascii="Arabic Typesetting" w:hAnsi="Arabic Typesetting" w:cs="Arabic Typesetting"/>
          <w:sz w:val="36"/>
          <w:szCs w:val="36"/>
          <w:u w:val="none"/>
          <w:rtl/>
          <w:lang w:val="fr-CH"/>
        </w:rPr>
        <w:t>:</w:t>
      </w:r>
      <w:r w:rsidRPr="007F2C11">
        <w:rPr>
          <w:rFonts w:ascii="Arabic Typesetting" w:hAnsi="Arabic Typesetting" w:cs="Arabic Typesetting"/>
          <w:sz w:val="36"/>
          <w:szCs w:val="36"/>
          <w:u w:val="none"/>
          <w:rtl/>
          <w:lang w:val="fr-CH"/>
        </w:rPr>
        <w:tab/>
        <w:t>تكنولوجيا</w:t>
      </w:r>
      <w:r>
        <w:rPr>
          <w:rFonts w:ascii="Arabic Typesetting" w:hAnsi="Arabic Typesetting" w:cs="Arabic Typesetting"/>
          <w:sz w:val="36"/>
          <w:szCs w:val="36"/>
          <w:u w:val="none"/>
          <w:rtl/>
          <w:lang w:val="fr-CH"/>
        </w:rPr>
        <w:t xml:space="preserve"> </w:t>
      </w:r>
      <w:r w:rsidRPr="007F2C11">
        <w:rPr>
          <w:rFonts w:ascii="Arabic Typesetting" w:hAnsi="Arabic Typesetting" w:cs="Arabic Typesetting"/>
          <w:sz w:val="36"/>
          <w:szCs w:val="36"/>
          <w:u w:val="none"/>
          <w:rtl/>
          <w:lang w:val="fr-CH"/>
        </w:rPr>
        <w:t>المعلومات</w:t>
      </w:r>
      <w:r>
        <w:rPr>
          <w:rFonts w:ascii="Arabic Typesetting" w:hAnsi="Arabic Typesetting" w:cs="Arabic Typesetting"/>
          <w:sz w:val="36"/>
          <w:szCs w:val="36"/>
          <w:u w:val="none"/>
          <w:rtl/>
          <w:lang w:val="fr-CH"/>
        </w:rPr>
        <w:t xml:space="preserve"> </w:t>
      </w:r>
      <w:r w:rsidRPr="007F2C11">
        <w:rPr>
          <w:rFonts w:ascii="Arabic Typesetting" w:hAnsi="Arabic Typesetting" w:cs="Arabic Typesetting"/>
          <w:sz w:val="36"/>
          <w:szCs w:val="36"/>
          <w:u w:val="none"/>
          <w:rtl/>
          <w:lang w:val="fr-CH"/>
        </w:rPr>
        <w:t>والاتصالات</w:t>
      </w:r>
      <w:bookmarkEnd w:id="105"/>
      <w:bookmarkEnd w:id="106"/>
      <w:bookmarkEnd w:id="107"/>
    </w:p>
    <w:p w:rsidR="00362339" w:rsidRPr="00BC41D4" w:rsidRDefault="00362339" w:rsidP="00362339">
      <w:pPr>
        <w:keepNext/>
        <w:tabs>
          <w:tab w:val="left" w:pos="2266"/>
        </w:tabs>
        <w:bidi/>
        <w:spacing w:after="120" w:line="340" w:lineRule="exact"/>
        <w:rPr>
          <w:rFonts w:ascii="Arabic Typesetting" w:hAnsi="Arabic Typesetting" w:cs="Arabic Typesetting"/>
          <w:b/>
          <w:bCs/>
          <w:sz w:val="36"/>
          <w:szCs w:val="36"/>
        </w:rPr>
      </w:pPr>
      <w:r w:rsidRPr="00BC41D4">
        <w:rPr>
          <w:rFonts w:ascii="Arabic Typesetting" w:hAnsi="Arabic Typesetting" w:cs="Arabic Typesetting"/>
          <w:b/>
          <w:bCs/>
          <w:sz w:val="36"/>
          <w:szCs w:val="36"/>
          <w:rtl/>
        </w:rPr>
        <w:t>المسؤول</w:t>
      </w:r>
      <w:r>
        <w:rPr>
          <w:rFonts w:ascii="Arabic Typesetting" w:hAnsi="Arabic Typesetting" w:cs="Arabic Typesetting"/>
          <w:b/>
          <w:bCs/>
          <w:sz w:val="36"/>
          <w:szCs w:val="36"/>
          <w:rtl/>
        </w:rPr>
        <w:t xml:space="preserve"> </w:t>
      </w:r>
      <w:r w:rsidRPr="00BC41D4">
        <w:rPr>
          <w:rFonts w:ascii="Arabic Typesetting" w:hAnsi="Arabic Typesetting" w:cs="Arabic Typesetting"/>
          <w:b/>
          <w:bCs/>
          <w:sz w:val="36"/>
          <w:szCs w:val="36"/>
          <w:rtl/>
        </w:rPr>
        <w:t>عن</w:t>
      </w:r>
      <w:r>
        <w:rPr>
          <w:rFonts w:ascii="Arabic Typesetting" w:hAnsi="Arabic Typesetting" w:cs="Arabic Typesetting"/>
          <w:b/>
          <w:bCs/>
          <w:sz w:val="36"/>
          <w:szCs w:val="36"/>
          <w:rtl/>
        </w:rPr>
        <w:t xml:space="preserve"> </w:t>
      </w:r>
      <w:r w:rsidRPr="00BC41D4">
        <w:rPr>
          <w:rFonts w:ascii="Arabic Typesetting" w:hAnsi="Arabic Typesetting" w:cs="Arabic Typesetting"/>
          <w:b/>
          <w:bCs/>
          <w:sz w:val="36"/>
          <w:szCs w:val="36"/>
          <w:rtl/>
        </w:rPr>
        <w:t>البرنامج:</w:t>
      </w:r>
      <w:r w:rsidRPr="00BC41D4">
        <w:rPr>
          <w:rFonts w:ascii="Arabic Typesetting" w:hAnsi="Arabic Typesetting" w:cs="Arabic Typesetting"/>
          <w:b/>
          <w:bCs/>
          <w:sz w:val="36"/>
          <w:szCs w:val="36"/>
          <w:rtl/>
        </w:rPr>
        <w:tab/>
      </w:r>
      <w:r w:rsidRPr="00BC41D4">
        <w:rPr>
          <w:rFonts w:ascii="Arabic Typesetting" w:hAnsi="Arabic Typesetting" w:cs="Arabic Typesetting"/>
          <w:b/>
          <w:bCs/>
          <w:sz w:val="36"/>
          <w:szCs w:val="36"/>
          <w:rtl/>
        </w:rPr>
        <w:tab/>
        <w:t>السيد</w:t>
      </w:r>
      <w:r>
        <w:rPr>
          <w:rFonts w:ascii="Arabic Typesetting" w:hAnsi="Arabic Typesetting" w:cs="Arabic Typesetting"/>
          <w:b/>
          <w:bCs/>
          <w:sz w:val="36"/>
          <w:szCs w:val="36"/>
          <w:rtl/>
        </w:rPr>
        <w:t xml:space="preserve"> </w:t>
      </w:r>
      <w:proofErr w:type="spellStart"/>
      <w:r w:rsidRPr="00BC41D4">
        <w:rPr>
          <w:rFonts w:ascii="Arabic Typesetting" w:hAnsi="Arabic Typesetting" w:cs="Arabic Typesetting"/>
          <w:b/>
          <w:bCs/>
          <w:sz w:val="36"/>
          <w:szCs w:val="36"/>
          <w:rtl/>
        </w:rPr>
        <w:t>أ</w:t>
      </w:r>
      <w:r w:rsidRPr="00BC41D4">
        <w:rPr>
          <w:rFonts w:ascii="Arabic Typesetting" w:hAnsi="Arabic Typesetting" w:cs="Arabic Typesetting" w:hint="cs"/>
          <w:b/>
          <w:bCs/>
          <w:sz w:val="36"/>
          <w:szCs w:val="36"/>
          <w:rtl/>
        </w:rPr>
        <w:t>مبي</w:t>
      </w:r>
      <w:proofErr w:type="spellEnd"/>
      <w:r w:rsidRPr="00BC41D4">
        <w:rPr>
          <w:rFonts w:ascii="Arabic Typesetting" w:hAnsi="Arabic Typesetting" w:cs="Arabic Typesetting"/>
          <w:b/>
          <w:bCs/>
          <w:sz w:val="36"/>
          <w:szCs w:val="36"/>
          <w:rtl/>
        </w:rPr>
        <w:t>.</w:t>
      </w:r>
      <w:r>
        <w:rPr>
          <w:rFonts w:ascii="Arabic Typesetting" w:hAnsi="Arabic Typesetting" w:cs="Arabic Typesetting"/>
          <w:b/>
          <w:bCs/>
          <w:sz w:val="36"/>
          <w:szCs w:val="36"/>
          <w:rtl/>
        </w:rPr>
        <w:t xml:space="preserve"> </w:t>
      </w:r>
      <w:proofErr w:type="spellStart"/>
      <w:r w:rsidRPr="00BC41D4">
        <w:rPr>
          <w:rFonts w:ascii="Arabic Typesetting" w:hAnsi="Arabic Typesetting" w:cs="Arabic Typesetting"/>
          <w:b/>
          <w:bCs/>
          <w:sz w:val="36"/>
          <w:szCs w:val="36"/>
          <w:rtl/>
        </w:rPr>
        <w:t>سوندارام</w:t>
      </w:r>
      <w:proofErr w:type="spellEnd"/>
    </w:p>
    <w:p w:rsidR="00362339" w:rsidRPr="005E556E" w:rsidRDefault="00362339" w:rsidP="00362339">
      <w:pPr>
        <w:keepNext/>
        <w:bidi/>
        <w:spacing w:before="120" w:after="120" w:line="340" w:lineRule="exact"/>
        <w:rPr>
          <w:rFonts w:ascii="Arabic Typesetting" w:hAnsi="Arabic Typesetting" w:cs="Arabic Typesetting"/>
          <w:sz w:val="36"/>
          <w:szCs w:val="36"/>
          <w:lang w:val="fr-CH"/>
        </w:rPr>
      </w:pPr>
      <w:r w:rsidRPr="005E556E">
        <w:rPr>
          <w:rFonts w:ascii="Arabic Typesetting" w:hAnsi="Arabic Typesetting" w:cs="Arabic Typesetting" w:hint="cs"/>
          <w:sz w:val="36"/>
          <w:szCs w:val="36"/>
          <w:rtl/>
          <w:lang w:val="fr-CH"/>
        </w:rPr>
        <w:t>استعراض</w:t>
      </w:r>
      <w:r>
        <w:rPr>
          <w:rFonts w:ascii="Arabic Typesetting" w:hAnsi="Arabic Typesetting" w:cs="Arabic Typesetting" w:hint="cs"/>
          <w:sz w:val="36"/>
          <w:szCs w:val="36"/>
          <w:rtl/>
          <w:lang w:val="fr-CH"/>
        </w:rPr>
        <w:t xml:space="preserve"> </w:t>
      </w:r>
      <w:r w:rsidRPr="005E556E">
        <w:rPr>
          <w:rFonts w:ascii="Arabic Typesetting" w:hAnsi="Arabic Typesetting" w:cs="Arabic Typesetting" w:hint="cs"/>
          <w:sz w:val="36"/>
          <w:szCs w:val="36"/>
          <w:rtl/>
          <w:lang w:val="fr-CH"/>
        </w:rPr>
        <w:t>التقدم</w:t>
      </w:r>
      <w:r>
        <w:rPr>
          <w:rFonts w:ascii="Arabic Typesetting" w:hAnsi="Arabic Typesetting" w:cs="Arabic Typesetting" w:hint="cs"/>
          <w:sz w:val="36"/>
          <w:szCs w:val="36"/>
          <w:rtl/>
          <w:lang w:val="fr-CH"/>
        </w:rPr>
        <w:t xml:space="preserve"> </w:t>
      </w:r>
      <w:r w:rsidRPr="005E556E">
        <w:rPr>
          <w:rFonts w:ascii="Arabic Typesetting" w:hAnsi="Arabic Typesetting" w:cs="Arabic Typesetting" w:hint="cs"/>
          <w:sz w:val="36"/>
          <w:szCs w:val="36"/>
          <w:rtl/>
          <w:lang w:val="fr-CH"/>
        </w:rPr>
        <w:t>في</w:t>
      </w:r>
      <w:r>
        <w:rPr>
          <w:rFonts w:ascii="Arabic Typesetting" w:hAnsi="Arabic Typesetting" w:cs="Arabic Typesetting" w:hint="cs"/>
          <w:sz w:val="36"/>
          <w:szCs w:val="36"/>
          <w:rtl/>
          <w:lang w:val="fr-CH"/>
        </w:rPr>
        <w:t xml:space="preserve"> </w:t>
      </w:r>
      <w:r w:rsidRPr="005E556E">
        <w:rPr>
          <w:rFonts w:ascii="Arabic Typesetting" w:hAnsi="Arabic Typesetting" w:cs="Arabic Typesetting" w:hint="cs"/>
          <w:sz w:val="36"/>
          <w:szCs w:val="36"/>
          <w:rtl/>
          <w:lang w:val="fr-CH"/>
        </w:rPr>
        <w:t>2014</w:t>
      </w:r>
    </w:p>
    <w:p w:rsidR="00362339" w:rsidRDefault="00362339" w:rsidP="00362339">
      <w:pPr>
        <w:numPr>
          <w:ilvl w:val="0"/>
          <w:numId w:val="22"/>
        </w:numPr>
        <w:tabs>
          <w:tab w:val="clear" w:pos="1040"/>
          <w:tab w:val="num" w:pos="566"/>
        </w:tabs>
        <w:bidi/>
        <w:spacing w:after="120" w:line="340" w:lineRule="exact"/>
        <w:ind w:left="-1"/>
        <w:jc w:val="both"/>
        <w:rPr>
          <w:rFonts w:ascii="Arabic Typesetting" w:eastAsia="Arial" w:hAnsi="Arabic Typesetting" w:cs="Arabic Typesetting"/>
          <w:color w:val="000000"/>
          <w:sz w:val="34"/>
          <w:szCs w:val="34"/>
          <w:lang w:bidi="ar-EG"/>
        </w:rPr>
      </w:pPr>
      <w:r w:rsidRPr="0026229F">
        <w:rPr>
          <w:rFonts w:ascii="Arabic Typesetting" w:eastAsia="Arial" w:hAnsi="Arabic Typesetting" w:cs="Arabic Typesetting"/>
          <w:color w:val="000000"/>
          <w:sz w:val="34"/>
          <w:szCs w:val="34"/>
          <w:rtl/>
          <w:lang w:bidi="ar-EG"/>
        </w:rPr>
        <w:t>تمثّل</w:t>
      </w:r>
      <w:r>
        <w:rPr>
          <w:rFonts w:ascii="Arabic Typesetting" w:eastAsia="Arial" w:hAnsi="Arabic Typesetting" w:cs="Arabic Typesetting"/>
          <w:color w:val="000000"/>
          <w:sz w:val="34"/>
          <w:szCs w:val="34"/>
          <w:rtl/>
          <w:lang w:bidi="ar-EG"/>
        </w:rPr>
        <w:t xml:space="preserve"> </w:t>
      </w:r>
      <w:r w:rsidRPr="0026229F">
        <w:rPr>
          <w:rFonts w:ascii="Arabic Typesetting" w:eastAsia="Arial" w:hAnsi="Arabic Typesetting" w:cs="Arabic Typesetting" w:hint="cs"/>
          <w:color w:val="000000"/>
          <w:sz w:val="34"/>
          <w:szCs w:val="34"/>
          <w:rtl/>
          <w:lang w:bidi="ar-EG"/>
        </w:rPr>
        <w:t>المعالم</w:t>
      </w:r>
      <w:r>
        <w:rPr>
          <w:rFonts w:ascii="Arabic Typesetting" w:eastAsia="Arial" w:hAnsi="Arabic Typesetting" w:cs="Arabic Typesetting"/>
          <w:color w:val="000000"/>
          <w:sz w:val="34"/>
          <w:szCs w:val="34"/>
          <w:rtl/>
          <w:lang w:bidi="ar-EG"/>
        </w:rPr>
        <w:t xml:space="preserve"> </w:t>
      </w:r>
      <w:r w:rsidRPr="0026229F">
        <w:rPr>
          <w:rFonts w:ascii="Arabic Typesetting" w:eastAsia="Arial" w:hAnsi="Arabic Typesetting" w:cs="Arabic Typesetting"/>
          <w:color w:val="000000"/>
          <w:sz w:val="34"/>
          <w:szCs w:val="34"/>
          <w:rtl/>
          <w:lang w:bidi="ar-EG"/>
        </w:rPr>
        <w:t>التالية</w:t>
      </w:r>
      <w:r>
        <w:rPr>
          <w:rFonts w:ascii="Arabic Typesetting" w:eastAsia="Arial" w:hAnsi="Arabic Typesetting" w:cs="Arabic Typesetting"/>
          <w:color w:val="000000"/>
          <w:sz w:val="34"/>
          <w:szCs w:val="34"/>
          <w:rtl/>
          <w:lang w:bidi="ar-EG"/>
        </w:rPr>
        <w:t xml:space="preserve"> </w:t>
      </w:r>
      <w:r w:rsidRPr="0026229F">
        <w:rPr>
          <w:rFonts w:ascii="Arabic Typesetting" w:eastAsia="Arial" w:hAnsi="Arabic Typesetting" w:cs="Arabic Typesetting"/>
          <w:color w:val="000000"/>
          <w:sz w:val="34"/>
          <w:szCs w:val="34"/>
          <w:rtl/>
          <w:lang w:bidi="ar-EG"/>
        </w:rPr>
        <w:t>مؤشرات</w:t>
      </w:r>
      <w:r>
        <w:rPr>
          <w:rFonts w:ascii="Arabic Typesetting" w:eastAsia="Arial" w:hAnsi="Arabic Typesetting" w:cs="Arabic Typesetting"/>
          <w:color w:val="000000"/>
          <w:sz w:val="34"/>
          <w:szCs w:val="34"/>
          <w:rtl/>
          <w:lang w:bidi="ar-EG"/>
        </w:rPr>
        <w:t xml:space="preserve"> </w:t>
      </w:r>
      <w:r w:rsidRPr="0026229F">
        <w:rPr>
          <w:rFonts w:ascii="Arabic Typesetting" w:eastAsia="Arial" w:hAnsi="Arabic Typesetting" w:cs="Arabic Typesetting"/>
          <w:color w:val="000000"/>
          <w:sz w:val="34"/>
          <w:szCs w:val="34"/>
          <w:rtl/>
          <w:lang w:bidi="ar-EG"/>
        </w:rPr>
        <w:t>على</w:t>
      </w:r>
      <w:r>
        <w:rPr>
          <w:rFonts w:ascii="Arabic Typesetting" w:eastAsia="Arial" w:hAnsi="Arabic Typesetting" w:cs="Arabic Typesetting"/>
          <w:color w:val="000000"/>
          <w:sz w:val="34"/>
          <w:szCs w:val="34"/>
          <w:rtl/>
          <w:lang w:bidi="ar-EG"/>
        </w:rPr>
        <w:t xml:space="preserve"> </w:t>
      </w:r>
      <w:r w:rsidRPr="0026229F">
        <w:rPr>
          <w:rFonts w:ascii="Arabic Typesetting" w:eastAsia="Arial" w:hAnsi="Arabic Typesetting" w:cs="Arabic Typesetting"/>
          <w:color w:val="000000"/>
          <w:sz w:val="34"/>
          <w:szCs w:val="34"/>
          <w:rtl/>
          <w:lang w:bidi="ar-EG"/>
        </w:rPr>
        <w:t>التقدم</w:t>
      </w:r>
      <w:r>
        <w:rPr>
          <w:rFonts w:ascii="Arabic Typesetting" w:eastAsia="Arial" w:hAnsi="Arabic Typesetting" w:cs="Arabic Typesetting"/>
          <w:color w:val="000000"/>
          <w:sz w:val="34"/>
          <w:szCs w:val="34"/>
          <w:rtl/>
          <w:lang w:bidi="ar-EG"/>
        </w:rPr>
        <w:t xml:space="preserve"> </w:t>
      </w:r>
      <w:r w:rsidRPr="0026229F">
        <w:rPr>
          <w:rFonts w:ascii="Arabic Typesetting" w:eastAsia="Arial" w:hAnsi="Arabic Typesetting" w:cs="Arabic Typesetting"/>
          <w:color w:val="000000"/>
          <w:sz w:val="34"/>
          <w:szCs w:val="34"/>
          <w:rtl/>
          <w:lang w:bidi="ar-EG"/>
        </w:rPr>
        <w:t>الذي</w:t>
      </w:r>
      <w:r>
        <w:rPr>
          <w:rFonts w:ascii="Arabic Typesetting" w:eastAsia="Arial" w:hAnsi="Arabic Typesetting" w:cs="Arabic Typesetting"/>
          <w:color w:val="000000"/>
          <w:sz w:val="34"/>
          <w:szCs w:val="34"/>
          <w:rtl/>
          <w:lang w:bidi="ar-EG"/>
        </w:rPr>
        <w:t xml:space="preserve"> </w:t>
      </w:r>
      <w:r w:rsidRPr="0026229F">
        <w:rPr>
          <w:rFonts w:ascii="Arabic Typesetting" w:eastAsia="Arial" w:hAnsi="Arabic Typesetting" w:cs="Arabic Typesetting"/>
          <w:color w:val="000000"/>
          <w:sz w:val="34"/>
          <w:szCs w:val="34"/>
          <w:rtl/>
          <w:lang w:bidi="ar-EG"/>
        </w:rPr>
        <w:t>أحرز</w:t>
      </w:r>
      <w:r>
        <w:rPr>
          <w:rFonts w:ascii="Arabic Typesetting" w:eastAsia="Arial" w:hAnsi="Arabic Typesetting" w:cs="Arabic Typesetting"/>
          <w:color w:val="000000"/>
          <w:sz w:val="34"/>
          <w:szCs w:val="34"/>
          <w:rtl/>
          <w:lang w:bidi="ar-EG"/>
        </w:rPr>
        <w:t xml:space="preserve"> </w:t>
      </w:r>
      <w:r w:rsidRPr="0026229F">
        <w:rPr>
          <w:rFonts w:ascii="Arabic Typesetting" w:eastAsia="Arial" w:hAnsi="Arabic Typesetting" w:cs="Arabic Typesetting"/>
          <w:color w:val="000000"/>
          <w:sz w:val="34"/>
          <w:szCs w:val="34"/>
          <w:rtl/>
          <w:lang w:bidi="ar-EG"/>
        </w:rPr>
        <w:t>في</w:t>
      </w:r>
      <w:r>
        <w:rPr>
          <w:rFonts w:ascii="Arabic Typesetting" w:eastAsia="Arial" w:hAnsi="Arabic Typesetting" w:cs="Arabic Typesetting"/>
          <w:color w:val="000000"/>
          <w:sz w:val="34"/>
          <w:szCs w:val="34"/>
          <w:rtl/>
          <w:lang w:bidi="ar-EG"/>
        </w:rPr>
        <w:t xml:space="preserve"> </w:t>
      </w:r>
      <w:r w:rsidRPr="0026229F">
        <w:rPr>
          <w:rFonts w:ascii="Arabic Typesetting" w:eastAsia="Arial" w:hAnsi="Arabic Typesetting" w:cs="Arabic Typesetting"/>
          <w:color w:val="000000"/>
          <w:sz w:val="34"/>
          <w:szCs w:val="34"/>
          <w:rtl/>
          <w:lang w:bidi="ar-EG"/>
        </w:rPr>
        <w:t>مجالات</w:t>
      </w:r>
      <w:r>
        <w:rPr>
          <w:rFonts w:ascii="Arabic Typesetting" w:eastAsia="Arial" w:hAnsi="Arabic Typesetting" w:cs="Arabic Typesetting" w:hint="cs"/>
          <w:color w:val="000000"/>
          <w:sz w:val="34"/>
          <w:szCs w:val="34"/>
          <w:rtl/>
          <w:lang w:bidi="ar-EG"/>
        </w:rPr>
        <w:t xml:space="preserve"> </w:t>
      </w:r>
      <w:r w:rsidRPr="0026229F">
        <w:rPr>
          <w:rFonts w:ascii="Arabic Typesetting" w:eastAsia="Arial" w:hAnsi="Arabic Typesetting" w:cs="Arabic Typesetting"/>
          <w:color w:val="000000"/>
          <w:sz w:val="34"/>
          <w:szCs w:val="34"/>
          <w:rtl/>
          <w:lang w:bidi="ar-EG"/>
        </w:rPr>
        <w:t>خدمات</w:t>
      </w:r>
      <w:r>
        <w:rPr>
          <w:rFonts w:ascii="Arabic Typesetting" w:eastAsia="Arial" w:hAnsi="Arabic Typesetting" w:cs="Arabic Typesetting"/>
          <w:color w:val="000000"/>
          <w:sz w:val="34"/>
          <w:szCs w:val="34"/>
          <w:rtl/>
          <w:lang w:bidi="ar-EG"/>
        </w:rPr>
        <w:t xml:space="preserve"> </w:t>
      </w:r>
      <w:r w:rsidRPr="0026229F">
        <w:rPr>
          <w:rFonts w:ascii="Arabic Typesetting" w:eastAsia="Arial" w:hAnsi="Arabic Typesetting" w:cs="Arabic Typesetting"/>
          <w:color w:val="000000"/>
          <w:sz w:val="34"/>
          <w:szCs w:val="34"/>
          <w:rtl/>
          <w:lang w:bidi="ar-EG"/>
        </w:rPr>
        <w:t>البنية</w:t>
      </w:r>
      <w:r>
        <w:rPr>
          <w:rFonts w:ascii="Arabic Typesetting" w:eastAsia="Arial" w:hAnsi="Arabic Typesetting" w:cs="Arabic Typesetting"/>
          <w:color w:val="000000"/>
          <w:sz w:val="34"/>
          <w:szCs w:val="34"/>
          <w:rtl/>
          <w:lang w:bidi="ar-EG"/>
        </w:rPr>
        <w:t xml:space="preserve"> </w:t>
      </w:r>
      <w:r w:rsidRPr="0026229F">
        <w:rPr>
          <w:rFonts w:ascii="Arabic Typesetting" w:eastAsia="Arial" w:hAnsi="Arabic Typesetting" w:cs="Arabic Typesetting"/>
          <w:color w:val="000000"/>
          <w:sz w:val="34"/>
          <w:szCs w:val="34"/>
          <w:rtl/>
          <w:lang w:bidi="ar-EG"/>
        </w:rPr>
        <w:t>التحتية</w:t>
      </w:r>
      <w:r>
        <w:rPr>
          <w:rFonts w:ascii="Arabic Typesetting" w:eastAsia="Arial" w:hAnsi="Arabic Typesetting" w:cs="Arabic Typesetting" w:hint="cs"/>
          <w:color w:val="000000"/>
          <w:sz w:val="34"/>
          <w:szCs w:val="34"/>
          <w:rtl/>
          <w:lang w:bidi="ar-EG"/>
        </w:rPr>
        <w:t xml:space="preserve"> </w:t>
      </w:r>
      <w:r w:rsidRPr="0026229F">
        <w:rPr>
          <w:rFonts w:ascii="Arabic Typesetting" w:eastAsia="Arial" w:hAnsi="Arabic Typesetting" w:cs="Arabic Typesetting"/>
          <w:color w:val="000000"/>
          <w:sz w:val="34"/>
          <w:szCs w:val="34"/>
          <w:rtl/>
          <w:lang w:bidi="ar-EG"/>
        </w:rPr>
        <w:t>وخدمات</w:t>
      </w:r>
      <w:r>
        <w:rPr>
          <w:rFonts w:ascii="Arabic Typesetting" w:eastAsia="Arial" w:hAnsi="Arabic Typesetting" w:cs="Arabic Typesetting" w:hint="cs"/>
          <w:color w:val="000000"/>
          <w:sz w:val="34"/>
          <w:szCs w:val="34"/>
          <w:rtl/>
          <w:lang w:bidi="ar-EG"/>
        </w:rPr>
        <w:t xml:space="preserve"> </w:t>
      </w:r>
      <w:r w:rsidRPr="0026229F">
        <w:rPr>
          <w:rFonts w:ascii="Arabic Typesetting" w:eastAsia="Arial" w:hAnsi="Arabic Typesetting" w:cs="Arabic Typesetting"/>
          <w:color w:val="000000"/>
          <w:sz w:val="34"/>
          <w:szCs w:val="34"/>
          <w:rtl/>
          <w:lang w:bidi="ar-EG"/>
        </w:rPr>
        <w:t>الحلول</w:t>
      </w:r>
      <w:r>
        <w:rPr>
          <w:rFonts w:ascii="Arabic Typesetting" w:eastAsia="Arial" w:hAnsi="Arabic Typesetting" w:cs="Arabic Typesetting"/>
          <w:color w:val="000000"/>
          <w:sz w:val="34"/>
          <w:szCs w:val="34"/>
          <w:rtl/>
          <w:lang w:bidi="ar-EG"/>
        </w:rPr>
        <w:t xml:space="preserve"> </w:t>
      </w:r>
      <w:r w:rsidRPr="0026229F">
        <w:rPr>
          <w:rFonts w:ascii="Arabic Typesetting" w:eastAsia="Arial" w:hAnsi="Arabic Typesetting" w:cs="Arabic Typesetting"/>
          <w:color w:val="000000"/>
          <w:sz w:val="34"/>
          <w:szCs w:val="34"/>
          <w:rtl/>
          <w:lang w:bidi="ar-EG"/>
        </w:rPr>
        <w:t>المؤسسية</w:t>
      </w:r>
      <w:r>
        <w:rPr>
          <w:rFonts w:ascii="Arabic Typesetting" w:eastAsia="Arial" w:hAnsi="Arabic Typesetting" w:cs="Arabic Typesetting"/>
          <w:color w:val="000000"/>
          <w:sz w:val="34"/>
          <w:szCs w:val="34"/>
          <w:rtl/>
          <w:lang w:bidi="ar-EG"/>
        </w:rPr>
        <w:t xml:space="preserve"> </w:t>
      </w:r>
      <w:r w:rsidRPr="0026229F">
        <w:rPr>
          <w:rFonts w:ascii="Arabic Typesetting" w:eastAsia="Arial" w:hAnsi="Arabic Typesetting" w:cs="Arabic Typesetting"/>
          <w:color w:val="000000"/>
          <w:sz w:val="34"/>
          <w:szCs w:val="34"/>
          <w:rtl/>
          <w:lang w:bidi="ar-EG"/>
        </w:rPr>
        <w:t>(بما</w:t>
      </w:r>
      <w:r>
        <w:rPr>
          <w:rFonts w:ascii="Arabic Typesetting" w:eastAsia="Arial" w:hAnsi="Arabic Typesetting" w:cs="Arabic Typesetting"/>
          <w:color w:val="000000"/>
          <w:sz w:val="34"/>
          <w:szCs w:val="34"/>
          <w:rtl/>
          <w:lang w:bidi="ar-EG"/>
        </w:rPr>
        <w:t xml:space="preserve"> </w:t>
      </w:r>
      <w:r w:rsidRPr="0026229F">
        <w:rPr>
          <w:rFonts w:ascii="Arabic Typesetting" w:eastAsia="Arial" w:hAnsi="Arabic Typesetting" w:cs="Arabic Typesetting"/>
          <w:color w:val="000000"/>
          <w:sz w:val="34"/>
          <w:szCs w:val="34"/>
          <w:rtl/>
          <w:lang w:bidi="ar-EG"/>
        </w:rPr>
        <w:t>في</w:t>
      </w:r>
      <w:r>
        <w:rPr>
          <w:rFonts w:ascii="Arabic Typesetting" w:eastAsia="Arial" w:hAnsi="Arabic Typesetting" w:cs="Arabic Typesetting"/>
          <w:color w:val="000000"/>
          <w:sz w:val="34"/>
          <w:szCs w:val="34"/>
          <w:rtl/>
          <w:lang w:bidi="ar-EG"/>
        </w:rPr>
        <w:t xml:space="preserve"> </w:t>
      </w:r>
      <w:r w:rsidRPr="0026229F">
        <w:rPr>
          <w:rFonts w:ascii="Arabic Typesetting" w:eastAsia="Arial" w:hAnsi="Arabic Typesetting" w:cs="Arabic Typesetting"/>
          <w:color w:val="000000"/>
          <w:sz w:val="34"/>
          <w:szCs w:val="34"/>
          <w:rtl/>
          <w:lang w:bidi="ar-EG"/>
        </w:rPr>
        <w:t>ذلك</w:t>
      </w:r>
      <w:r>
        <w:rPr>
          <w:rFonts w:ascii="Arabic Typesetting" w:eastAsia="Arial" w:hAnsi="Arabic Typesetting" w:cs="Arabic Typesetting"/>
          <w:color w:val="000000"/>
          <w:sz w:val="34"/>
          <w:szCs w:val="34"/>
          <w:rtl/>
          <w:lang w:bidi="ar-EG"/>
        </w:rPr>
        <w:t xml:space="preserve"> </w:t>
      </w:r>
      <w:r w:rsidRPr="0026229F">
        <w:rPr>
          <w:rFonts w:ascii="Arabic Typesetting" w:eastAsia="Arial" w:hAnsi="Arabic Typesetting" w:cs="Arabic Typesetting"/>
          <w:color w:val="000000"/>
          <w:sz w:val="34"/>
          <w:szCs w:val="34"/>
          <w:rtl/>
          <w:lang w:bidi="ar-EG"/>
        </w:rPr>
        <w:t>خدمات</w:t>
      </w:r>
      <w:r>
        <w:rPr>
          <w:rFonts w:ascii="Arabic Typesetting" w:eastAsia="Arial" w:hAnsi="Arabic Typesetting" w:cs="Arabic Typesetting"/>
          <w:color w:val="000000"/>
          <w:sz w:val="34"/>
          <w:szCs w:val="34"/>
          <w:rtl/>
          <w:lang w:bidi="ar-EG"/>
        </w:rPr>
        <w:t xml:space="preserve"> </w:t>
      </w:r>
      <w:r w:rsidRPr="0026229F">
        <w:rPr>
          <w:rFonts w:ascii="Arabic Typesetting" w:eastAsia="Arial" w:hAnsi="Arabic Typesetting" w:cs="Arabic Typesetting"/>
          <w:color w:val="000000"/>
          <w:sz w:val="34"/>
          <w:szCs w:val="34"/>
          <w:rtl/>
          <w:lang w:bidi="ar-EG"/>
        </w:rPr>
        <w:t>الإنترنت)</w:t>
      </w:r>
      <w:r>
        <w:rPr>
          <w:rFonts w:ascii="Arabic Typesetting" w:eastAsia="Arial" w:hAnsi="Arabic Typesetting" w:cs="Arabic Typesetting" w:hint="cs"/>
          <w:color w:val="000000"/>
          <w:sz w:val="34"/>
          <w:szCs w:val="34"/>
          <w:rtl/>
          <w:lang w:bidi="ar-EG"/>
        </w:rPr>
        <w:t xml:space="preserve"> في 2014</w:t>
      </w:r>
      <w:r w:rsidRPr="0026229F">
        <w:rPr>
          <w:rFonts w:ascii="Arabic Typesetting" w:eastAsia="Arial" w:hAnsi="Arabic Typesetting" w:cs="Arabic Typesetting"/>
          <w:color w:val="000000"/>
          <w:sz w:val="34"/>
          <w:szCs w:val="34"/>
          <w:rtl/>
          <w:lang w:bidi="ar-EG"/>
        </w:rPr>
        <w:t>:</w:t>
      </w:r>
    </w:p>
    <w:p w:rsidR="00362339" w:rsidRPr="0026229F" w:rsidRDefault="00362339" w:rsidP="00362339">
      <w:pPr>
        <w:bidi/>
        <w:spacing w:after="120" w:line="340" w:lineRule="exact"/>
        <w:ind w:left="566"/>
        <w:rPr>
          <w:rFonts w:ascii="Arabic Typesetting" w:eastAsia="Arial" w:hAnsi="Arabic Typesetting" w:cs="Arabic Typesetting"/>
          <w:color w:val="000000"/>
          <w:sz w:val="34"/>
          <w:szCs w:val="34"/>
          <w:rtl/>
          <w:lang w:bidi="ar-EG"/>
        </w:rPr>
      </w:pPr>
      <w:r>
        <w:rPr>
          <w:rFonts w:ascii="Arabic Typesetting" w:eastAsia="Arial" w:hAnsi="Arabic Typesetting" w:cs="Arabic Typesetting" w:hint="cs"/>
          <w:color w:val="000000"/>
          <w:sz w:val="34"/>
          <w:szCs w:val="34"/>
          <w:rtl/>
        </w:rPr>
        <w:t>"1"</w:t>
      </w:r>
      <w:r>
        <w:rPr>
          <w:rFonts w:ascii="Arabic Typesetting" w:eastAsia="Arial" w:hAnsi="Arabic Typesetting" w:cs="Arabic Typesetting" w:hint="cs"/>
          <w:color w:val="000000"/>
          <w:sz w:val="34"/>
          <w:szCs w:val="34"/>
          <w:rtl/>
        </w:rPr>
        <w:tab/>
      </w:r>
      <w:r>
        <w:rPr>
          <w:rFonts w:ascii="Arabic Typesetting" w:eastAsia="Arial" w:hAnsi="Arabic Typesetting" w:cs="Arabic Typesetting"/>
          <w:color w:val="000000"/>
          <w:sz w:val="34"/>
          <w:szCs w:val="34"/>
          <w:rtl/>
          <w:lang w:bidi="ar-EG"/>
        </w:rPr>
        <w:t>تعززت</w:t>
      </w:r>
      <w:r>
        <w:rPr>
          <w:rFonts w:ascii="Arabic Typesetting" w:eastAsia="Arial" w:hAnsi="Arabic Typesetting" w:cs="Arabic Typesetting" w:hint="cs"/>
          <w:color w:val="000000"/>
          <w:sz w:val="34"/>
          <w:szCs w:val="34"/>
          <w:rtl/>
          <w:lang w:bidi="ar-EG"/>
        </w:rPr>
        <w:t xml:space="preserve"> أكثر </w:t>
      </w:r>
      <w:r w:rsidRPr="0026229F">
        <w:rPr>
          <w:rFonts w:ascii="Arabic Typesetting" w:eastAsia="Arial" w:hAnsi="Arabic Typesetting" w:cs="Arabic Typesetting"/>
          <w:color w:val="000000"/>
          <w:sz w:val="34"/>
          <w:szCs w:val="34"/>
          <w:rtl/>
          <w:lang w:bidi="ar-EG"/>
        </w:rPr>
        <w:t>مرونة</w:t>
      </w:r>
      <w:r>
        <w:rPr>
          <w:rFonts w:ascii="Arabic Typesetting" w:eastAsia="Arial" w:hAnsi="Arabic Typesetting" w:cs="Arabic Typesetting"/>
          <w:color w:val="000000"/>
          <w:sz w:val="34"/>
          <w:szCs w:val="34"/>
          <w:rtl/>
          <w:lang w:bidi="ar-EG"/>
        </w:rPr>
        <w:t xml:space="preserve"> </w:t>
      </w:r>
      <w:r w:rsidRPr="0026229F">
        <w:rPr>
          <w:rFonts w:ascii="Arabic Typesetting" w:eastAsia="Arial" w:hAnsi="Arabic Typesetting" w:cs="Arabic Typesetting"/>
          <w:color w:val="000000"/>
          <w:sz w:val="34"/>
          <w:szCs w:val="34"/>
          <w:rtl/>
          <w:lang w:bidi="ar-EG"/>
        </w:rPr>
        <w:t>البنية</w:t>
      </w:r>
      <w:r>
        <w:rPr>
          <w:rFonts w:ascii="Arabic Typesetting" w:eastAsia="Arial" w:hAnsi="Arabic Typesetting" w:cs="Arabic Typesetting"/>
          <w:color w:val="000000"/>
          <w:sz w:val="34"/>
          <w:szCs w:val="34"/>
          <w:rtl/>
          <w:lang w:bidi="ar-EG"/>
        </w:rPr>
        <w:t xml:space="preserve"> </w:t>
      </w:r>
      <w:r w:rsidRPr="0026229F">
        <w:rPr>
          <w:rFonts w:ascii="Arabic Typesetting" w:eastAsia="Arial" w:hAnsi="Arabic Typesetting" w:cs="Arabic Typesetting"/>
          <w:color w:val="000000"/>
          <w:sz w:val="34"/>
          <w:szCs w:val="34"/>
          <w:rtl/>
          <w:lang w:bidi="ar-EG"/>
        </w:rPr>
        <w:t>التحتية</w:t>
      </w:r>
      <w:r>
        <w:rPr>
          <w:rFonts w:ascii="Arabic Typesetting" w:eastAsia="Arial" w:hAnsi="Arabic Typesetting" w:cs="Arabic Typesetting"/>
          <w:color w:val="000000"/>
          <w:sz w:val="34"/>
          <w:szCs w:val="34"/>
          <w:rtl/>
          <w:lang w:bidi="ar-EG"/>
        </w:rPr>
        <w:t xml:space="preserve"> </w:t>
      </w:r>
      <w:r>
        <w:rPr>
          <w:rFonts w:ascii="Arabic Typesetting" w:eastAsia="Arial" w:hAnsi="Arabic Typesetting" w:cs="Arabic Typesetting" w:hint="cs"/>
          <w:color w:val="000000"/>
          <w:sz w:val="34"/>
          <w:szCs w:val="34"/>
          <w:rtl/>
          <w:lang w:bidi="ar-EG"/>
        </w:rPr>
        <w:t>ل</w:t>
      </w:r>
      <w:r w:rsidRPr="0026229F">
        <w:rPr>
          <w:rFonts w:ascii="Arabic Typesetting" w:eastAsia="Arial" w:hAnsi="Arabic Typesetting" w:cs="Arabic Typesetting"/>
          <w:color w:val="000000"/>
          <w:sz w:val="34"/>
          <w:szCs w:val="34"/>
          <w:rtl/>
          <w:lang w:bidi="ar-EG"/>
        </w:rPr>
        <w:t>تكنولوجيا</w:t>
      </w:r>
      <w:r>
        <w:rPr>
          <w:rFonts w:ascii="Arabic Typesetting" w:eastAsia="Arial" w:hAnsi="Arabic Typesetting" w:cs="Arabic Typesetting"/>
          <w:color w:val="000000"/>
          <w:sz w:val="34"/>
          <w:szCs w:val="34"/>
          <w:rtl/>
          <w:lang w:bidi="ar-EG"/>
        </w:rPr>
        <w:t xml:space="preserve"> </w:t>
      </w:r>
      <w:r w:rsidRPr="0026229F">
        <w:rPr>
          <w:rFonts w:ascii="Arabic Typesetting" w:eastAsia="Arial" w:hAnsi="Arabic Typesetting" w:cs="Arabic Typesetting"/>
          <w:color w:val="000000"/>
          <w:sz w:val="34"/>
          <w:szCs w:val="34"/>
          <w:rtl/>
          <w:lang w:bidi="ar-EG"/>
        </w:rPr>
        <w:t>المعلومات</w:t>
      </w:r>
      <w:r>
        <w:rPr>
          <w:rFonts w:ascii="Arabic Typesetting" w:eastAsia="Arial" w:hAnsi="Arabic Typesetting" w:cs="Arabic Typesetting"/>
          <w:color w:val="000000"/>
          <w:sz w:val="34"/>
          <w:szCs w:val="34"/>
          <w:rtl/>
          <w:lang w:bidi="ar-EG"/>
        </w:rPr>
        <w:t xml:space="preserve"> </w:t>
      </w:r>
      <w:r w:rsidRPr="0026229F">
        <w:rPr>
          <w:rFonts w:ascii="Arabic Typesetting" w:eastAsia="Arial" w:hAnsi="Arabic Typesetting" w:cs="Arabic Typesetting"/>
          <w:color w:val="000000"/>
          <w:sz w:val="34"/>
          <w:szCs w:val="34"/>
          <w:rtl/>
          <w:lang w:bidi="ar-EG"/>
        </w:rPr>
        <w:t>والاتصالات</w:t>
      </w:r>
      <w:r>
        <w:rPr>
          <w:rFonts w:ascii="Arabic Typesetting" w:eastAsia="Arial" w:hAnsi="Arabic Typesetting" w:cs="Arabic Typesetting"/>
          <w:color w:val="000000"/>
          <w:sz w:val="34"/>
          <w:szCs w:val="34"/>
          <w:rtl/>
          <w:lang w:bidi="ar-EG"/>
        </w:rPr>
        <w:t xml:space="preserve"> </w:t>
      </w:r>
      <w:r w:rsidRPr="0026229F">
        <w:rPr>
          <w:rFonts w:ascii="Arabic Typesetting" w:eastAsia="Arial" w:hAnsi="Arabic Typesetting" w:cs="Arabic Typesetting"/>
          <w:color w:val="000000"/>
          <w:sz w:val="34"/>
          <w:szCs w:val="34"/>
          <w:rtl/>
          <w:lang w:bidi="ar-EG"/>
        </w:rPr>
        <w:t>واستمرارية</w:t>
      </w:r>
      <w:r>
        <w:rPr>
          <w:rFonts w:ascii="Arabic Typesetting" w:eastAsia="Arial" w:hAnsi="Arabic Typesetting" w:cs="Arabic Typesetting"/>
          <w:color w:val="000000"/>
          <w:sz w:val="34"/>
          <w:szCs w:val="34"/>
          <w:rtl/>
          <w:lang w:bidi="ar-EG"/>
        </w:rPr>
        <w:t xml:space="preserve"> </w:t>
      </w:r>
      <w:r w:rsidRPr="0026229F">
        <w:rPr>
          <w:rFonts w:ascii="Arabic Typesetting" w:eastAsia="Arial" w:hAnsi="Arabic Typesetting" w:cs="Arabic Typesetting"/>
          <w:color w:val="000000"/>
          <w:sz w:val="34"/>
          <w:szCs w:val="34"/>
          <w:rtl/>
          <w:lang w:bidi="ar-EG"/>
        </w:rPr>
        <w:t>الخدم</w:t>
      </w:r>
      <w:r>
        <w:rPr>
          <w:rFonts w:ascii="Arabic Typesetting" w:eastAsia="Arial" w:hAnsi="Arabic Typesetting" w:cs="Arabic Typesetting" w:hint="cs"/>
          <w:color w:val="000000"/>
          <w:sz w:val="34"/>
          <w:szCs w:val="34"/>
          <w:rtl/>
          <w:lang w:bidi="ar-EG"/>
        </w:rPr>
        <w:t>ات</w:t>
      </w:r>
      <w:r w:rsidRPr="0026229F">
        <w:rPr>
          <w:rFonts w:ascii="Arabic Typesetting" w:eastAsia="Arial" w:hAnsi="Arabic Typesetting" w:cs="Arabic Typesetting"/>
          <w:color w:val="000000"/>
          <w:sz w:val="34"/>
          <w:szCs w:val="34"/>
          <w:rtl/>
          <w:lang w:bidi="ar-EG"/>
        </w:rPr>
        <w:t>.</w:t>
      </w:r>
      <w:r>
        <w:rPr>
          <w:rFonts w:ascii="Arabic Typesetting" w:eastAsia="Arial" w:hAnsi="Arabic Typesetting" w:cs="Arabic Typesetting"/>
          <w:color w:val="000000"/>
          <w:sz w:val="34"/>
          <w:szCs w:val="34"/>
          <w:rtl/>
          <w:lang w:bidi="ar-EG"/>
        </w:rPr>
        <w:t xml:space="preserve"> </w:t>
      </w:r>
      <w:r w:rsidRPr="0026229F">
        <w:rPr>
          <w:rFonts w:ascii="Arabic Typesetting" w:eastAsia="Arial" w:hAnsi="Arabic Typesetting" w:cs="Arabic Typesetting"/>
          <w:color w:val="000000"/>
          <w:sz w:val="34"/>
          <w:szCs w:val="34"/>
          <w:rtl/>
          <w:lang w:bidi="ar-EG"/>
        </w:rPr>
        <w:t>وأجريت</w:t>
      </w:r>
      <w:r>
        <w:rPr>
          <w:rFonts w:ascii="Arabic Typesetting" w:eastAsia="Arial" w:hAnsi="Arabic Typesetting" w:cs="Arabic Typesetting"/>
          <w:color w:val="000000"/>
          <w:sz w:val="34"/>
          <w:szCs w:val="34"/>
          <w:rtl/>
          <w:lang w:bidi="ar-EG"/>
        </w:rPr>
        <w:t xml:space="preserve"> </w:t>
      </w:r>
      <w:r w:rsidRPr="0026229F">
        <w:rPr>
          <w:rFonts w:ascii="Arabic Typesetting" w:eastAsia="Arial" w:hAnsi="Arabic Typesetting" w:cs="Arabic Typesetting"/>
          <w:color w:val="000000"/>
          <w:sz w:val="34"/>
          <w:szCs w:val="34"/>
          <w:rtl/>
          <w:lang w:bidi="ar-EG"/>
        </w:rPr>
        <w:t>الاختبارات</w:t>
      </w:r>
      <w:r>
        <w:rPr>
          <w:rFonts w:ascii="Arabic Typesetting" w:eastAsia="Arial" w:hAnsi="Arabic Typesetting" w:cs="Arabic Typesetting"/>
          <w:color w:val="000000"/>
          <w:sz w:val="34"/>
          <w:szCs w:val="34"/>
          <w:rtl/>
          <w:lang w:bidi="ar-EG"/>
        </w:rPr>
        <w:t xml:space="preserve"> </w:t>
      </w:r>
      <w:r w:rsidRPr="0026229F">
        <w:rPr>
          <w:rFonts w:ascii="Arabic Typesetting" w:eastAsia="Arial" w:hAnsi="Arabic Typesetting" w:cs="Arabic Typesetting"/>
          <w:color w:val="000000"/>
          <w:sz w:val="34"/>
          <w:szCs w:val="34"/>
          <w:rtl/>
          <w:lang w:bidi="ar-EG"/>
        </w:rPr>
        <w:t>الأولية</w:t>
      </w:r>
      <w:r>
        <w:rPr>
          <w:rFonts w:ascii="Arabic Typesetting" w:eastAsia="Arial" w:hAnsi="Arabic Typesetting" w:cs="Arabic Typesetting"/>
          <w:color w:val="000000"/>
          <w:sz w:val="34"/>
          <w:szCs w:val="34"/>
          <w:rtl/>
          <w:lang w:bidi="ar-EG"/>
        </w:rPr>
        <w:t xml:space="preserve"> </w:t>
      </w:r>
      <w:r>
        <w:rPr>
          <w:rFonts w:ascii="Arabic Typesetting" w:eastAsia="Arial" w:hAnsi="Arabic Typesetting" w:cs="Arabic Typesetting" w:hint="cs"/>
          <w:color w:val="000000"/>
          <w:sz w:val="34"/>
          <w:szCs w:val="34"/>
          <w:rtl/>
          <w:lang w:bidi="ar-EG"/>
        </w:rPr>
        <w:t>اليت أ</w:t>
      </w:r>
      <w:r w:rsidRPr="0026229F">
        <w:rPr>
          <w:rFonts w:ascii="Arabic Typesetting" w:eastAsia="Arial" w:hAnsi="Arabic Typesetting" w:cs="Arabic Typesetting"/>
          <w:color w:val="000000"/>
          <w:sz w:val="34"/>
          <w:szCs w:val="34"/>
          <w:rtl/>
          <w:lang w:bidi="ar-EG"/>
        </w:rPr>
        <w:t>ظهر</w:t>
      </w:r>
      <w:r>
        <w:rPr>
          <w:rFonts w:ascii="Arabic Typesetting" w:eastAsia="Arial" w:hAnsi="Arabic Typesetting" w:cs="Arabic Typesetting" w:hint="cs"/>
          <w:color w:val="000000"/>
          <w:sz w:val="34"/>
          <w:szCs w:val="34"/>
          <w:rtl/>
          <w:lang w:bidi="ar-EG"/>
        </w:rPr>
        <w:t>ت</w:t>
      </w:r>
      <w:r>
        <w:rPr>
          <w:rFonts w:ascii="Arabic Typesetting" w:eastAsia="Arial" w:hAnsi="Arabic Typesetting" w:cs="Arabic Typesetting"/>
          <w:color w:val="000000"/>
          <w:sz w:val="34"/>
          <w:szCs w:val="34"/>
          <w:rtl/>
          <w:lang w:bidi="ar-EG"/>
        </w:rPr>
        <w:t xml:space="preserve"> </w:t>
      </w:r>
      <w:r w:rsidRPr="0026229F">
        <w:rPr>
          <w:rFonts w:ascii="Arabic Typesetting" w:eastAsia="Arial" w:hAnsi="Arabic Typesetting" w:cs="Arabic Typesetting"/>
          <w:color w:val="000000"/>
          <w:sz w:val="34"/>
          <w:szCs w:val="34"/>
          <w:rtl/>
          <w:lang w:bidi="ar-EG"/>
        </w:rPr>
        <w:t>نتائج</w:t>
      </w:r>
      <w:r>
        <w:rPr>
          <w:rFonts w:ascii="Arabic Typesetting" w:eastAsia="Arial" w:hAnsi="Arabic Typesetting" w:cs="Arabic Typesetting"/>
          <w:color w:val="000000"/>
          <w:sz w:val="34"/>
          <w:szCs w:val="34"/>
          <w:rtl/>
          <w:lang w:bidi="ar-EG"/>
        </w:rPr>
        <w:t xml:space="preserve"> </w:t>
      </w:r>
      <w:r w:rsidRPr="0026229F">
        <w:rPr>
          <w:rFonts w:ascii="Arabic Typesetting" w:eastAsia="Arial" w:hAnsi="Arabic Typesetting" w:cs="Arabic Typesetting"/>
          <w:color w:val="000000"/>
          <w:sz w:val="34"/>
          <w:szCs w:val="34"/>
          <w:rtl/>
          <w:lang w:bidi="ar-EG"/>
        </w:rPr>
        <w:t>واعدة</w:t>
      </w:r>
      <w:r>
        <w:rPr>
          <w:rFonts w:ascii="Arabic Typesetting" w:eastAsia="Arial" w:hAnsi="Arabic Typesetting" w:cs="Arabic Typesetting" w:hint="cs"/>
          <w:color w:val="000000"/>
          <w:sz w:val="34"/>
          <w:szCs w:val="34"/>
          <w:rtl/>
          <w:lang w:bidi="ar-EG"/>
        </w:rPr>
        <w:t>؛</w:t>
      </w:r>
    </w:p>
    <w:p w:rsidR="00362339" w:rsidRPr="0026229F" w:rsidRDefault="00362339" w:rsidP="00362339">
      <w:pPr>
        <w:bidi/>
        <w:spacing w:after="120" w:line="340" w:lineRule="exact"/>
        <w:ind w:left="566"/>
        <w:rPr>
          <w:rFonts w:ascii="Arabic Typesetting" w:eastAsia="Arial" w:hAnsi="Arabic Typesetting" w:cs="Arabic Typesetting"/>
          <w:color w:val="000000"/>
          <w:sz w:val="34"/>
          <w:szCs w:val="34"/>
          <w:rtl/>
          <w:lang w:bidi="ar-EG"/>
        </w:rPr>
      </w:pPr>
      <w:r>
        <w:rPr>
          <w:rFonts w:ascii="Arabic Typesetting" w:eastAsia="Arial" w:hAnsi="Arabic Typesetting" w:cs="Arabic Typesetting" w:hint="cs"/>
          <w:color w:val="000000"/>
          <w:sz w:val="34"/>
          <w:szCs w:val="34"/>
          <w:rtl/>
        </w:rPr>
        <w:t>"2"</w:t>
      </w:r>
      <w:r>
        <w:rPr>
          <w:rFonts w:ascii="Arabic Typesetting" w:eastAsia="Arial" w:hAnsi="Arabic Typesetting" w:cs="Arabic Typesetting" w:hint="cs"/>
          <w:color w:val="000000"/>
          <w:sz w:val="34"/>
          <w:szCs w:val="34"/>
          <w:rtl/>
        </w:rPr>
        <w:tab/>
        <w:t>واستكملت</w:t>
      </w:r>
      <w:r>
        <w:rPr>
          <w:rFonts w:ascii="Arabic Typesetting" w:eastAsia="Arial" w:hAnsi="Arabic Typesetting" w:cs="Arabic Typesetting"/>
          <w:color w:val="000000"/>
          <w:sz w:val="34"/>
          <w:szCs w:val="34"/>
          <w:rtl/>
          <w:lang w:bidi="ar-EG"/>
        </w:rPr>
        <w:t xml:space="preserve"> </w:t>
      </w:r>
      <w:r w:rsidRPr="0026229F">
        <w:rPr>
          <w:rFonts w:ascii="Arabic Typesetting" w:eastAsia="Arial" w:hAnsi="Arabic Typesetting" w:cs="Arabic Typesetting"/>
          <w:color w:val="000000"/>
          <w:sz w:val="34"/>
          <w:szCs w:val="34"/>
          <w:rtl/>
          <w:lang w:bidi="ar-EG"/>
        </w:rPr>
        <w:t>البنية</w:t>
      </w:r>
      <w:r>
        <w:rPr>
          <w:rFonts w:ascii="Arabic Typesetting" w:eastAsia="Arial" w:hAnsi="Arabic Typesetting" w:cs="Arabic Typesetting"/>
          <w:color w:val="000000"/>
          <w:sz w:val="34"/>
          <w:szCs w:val="34"/>
          <w:rtl/>
          <w:lang w:bidi="ar-EG"/>
        </w:rPr>
        <w:t xml:space="preserve"> </w:t>
      </w:r>
      <w:r w:rsidRPr="0026229F">
        <w:rPr>
          <w:rFonts w:ascii="Arabic Typesetting" w:eastAsia="Arial" w:hAnsi="Arabic Typesetting" w:cs="Arabic Typesetting"/>
          <w:color w:val="000000"/>
          <w:sz w:val="34"/>
          <w:szCs w:val="34"/>
          <w:rtl/>
          <w:lang w:bidi="ar-EG"/>
        </w:rPr>
        <w:t>التحتية</w:t>
      </w:r>
      <w:r>
        <w:rPr>
          <w:rFonts w:ascii="Arabic Typesetting" w:eastAsia="Arial" w:hAnsi="Arabic Typesetting" w:cs="Arabic Typesetting"/>
          <w:color w:val="000000"/>
          <w:sz w:val="34"/>
          <w:szCs w:val="34"/>
          <w:rtl/>
          <w:lang w:bidi="ar-EG"/>
        </w:rPr>
        <w:t xml:space="preserve"> </w:t>
      </w:r>
      <w:r w:rsidRPr="0026229F">
        <w:rPr>
          <w:rFonts w:ascii="Arabic Typesetting" w:eastAsia="Arial" w:hAnsi="Arabic Typesetting" w:cs="Arabic Typesetting"/>
          <w:color w:val="000000"/>
          <w:sz w:val="34"/>
          <w:szCs w:val="34"/>
          <w:rtl/>
          <w:lang w:bidi="ar-EG"/>
        </w:rPr>
        <w:t>لتكنولوجيا</w:t>
      </w:r>
      <w:r>
        <w:rPr>
          <w:rFonts w:ascii="Arabic Typesetting" w:eastAsia="Arial" w:hAnsi="Arabic Typesetting" w:cs="Arabic Typesetting"/>
          <w:color w:val="000000"/>
          <w:sz w:val="34"/>
          <w:szCs w:val="34"/>
          <w:rtl/>
          <w:lang w:bidi="ar-EG"/>
        </w:rPr>
        <w:t xml:space="preserve"> </w:t>
      </w:r>
      <w:r w:rsidRPr="0026229F">
        <w:rPr>
          <w:rFonts w:ascii="Arabic Typesetting" w:eastAsia="Arial" w:hAnsi="Arabic Typesetting" w:cs="Arabic Typesetting"/>
          <w:color w:val="000000"/>
          <w:sz w:val="34"/>
          <w:szCs w:val="34"/>
          <w:rtl/>
          <w:lang w:bidi="ar-EG"/>
        </w:rPr>
        <w:t>المعلومات</w:t>
      </w:r>
      <w:r>
        <w:rPr>
          <w:rFonts w:ascii="Arabic Typesetting" w:eastAsia="Arial" w:hAnsi="Arabic Typesetting" w:cs="Arabic Typesetting"/>
          <w:color w:val="000000"/>
          <w:sz w:val="34"/>
          <w:szCs w:val="34"/>
          <w:rtl/>
          <w:lang w:bidi="ar-EG"/>
        </w:rPr>
        <w:t xml:space="preserve"> </w:t>
      </w:r>
      <w:r w:rsidRPr="0026229F">
        <w:rPr>
          <w:rFonts w:ascii="Arabic Typesetting" w:eastAsia="Arial" w:hAnsi="Arabic Typesetting" w:cs="Arabic Typesetting"/>
          <w:color w:val="000000"/>
          <w:sz w:val="34"/>
          <w:szCs w:val="34"/>
          <w:rtl/>
          <w:lang w:bidi="ar-EG"/>
        </w:rPr>
        <w:t>والاتصالات</w:t>
      </w:r>
      <w:r>
        <w:rPr>
          <w:rFonts w:ascii="Arabic Typesetting" w:eastAsia="Arial" w:hAnsi="Arabic Typesetting" w:cs="Arabic Typesetting"/>
          <w:color w:val="000000"/>
          <w:sz w:val="34"/>
          <w:szCs w:val="34"/>
          <w:rtl/>
          <w:lang w:bidi="ar-EG"/>
        </w:rPr>
        <w:t xml:space="preserve"> </w:t>
      </w:r>
      <w:r>
        <w:rPr>
          <w:rFonts w:ascii="Arabic Typesetting" w:eastAsia="Arial" w:hAnsi="Arabic Typesetting" w:cs="Arabic Typesetting" w:hint="cs"/>
          <w:color w:val="000000"/>
          <w:sz w:val="34"/>
          <w:szCs w:val="34"/>
          <w:rtl/>
          <w:lang w:bidi="ar-EG"/>
        </w:rPr>
        <w:t>ل</w:t>
      </w:r>
      <w:r w:rsidRPr="0026229F">
        <w:rPr>
          <w:rFonts w:ascii="Arabic Typesetting" w:eastAsia="Arial" w:hAnsi="Arabic Typesetting" w:cs="Arabic Typesetting"/>
          <w:color w:val="000000"/>
          <w:sz w:val="34"/>
          <w:szCs w:val="34"/>
          <w:rtl/>
          <w:lang w:bidi="ar-EG"/>
        </w:rPr>
        <w:t>قاعة</w:t>
      </w:r>
      <w:r>
        <w:rPr>
          <w:rFonts w:ascii="Arabic Typesetting" w:eastAsia="Arial" w:hAnsi="Arabic Typesetting" w:cs="Arabic Typesetting" w:hint="cs"/>
          <w:color w:val="000000"/>
          <w:sz w:val="34"/>
          <w:szCs w:val="34"/>
          <w:rtl/>
          <w:lang w:bidi="ar-EG"/>
        </w:rPr>
        <w:t xml:space="preserve"> </w:t>
      </w:r>
      <w:r w:rsidRPr="0026229F">
        <w:rPr>
          <w:rFonts w:ascii="Arabic Typesetting" w:eastAsia="Arial" w:hAnsi="Arabic Typesetting" w:cs="Arabic Typesetting"/>
          <w:color w:val="000000"/>
          <w:sz w:val="34"/>
          <w:szCs w:val="34"/>
          <w:rtl/>
          <w:lang w:bidi="ar-EG"/>
        </w:rPr>
        <w:t>المؤتمرات</w:t>
      </w:r>
      <w:r>
        <w:rPr>
          <w:rFonts w:ascii="Arabic Typesetting" w:eastAsia="Arial" w:hAnsi="Arabic Typesetting" w:cs="Arabic Typesetting"/>
          <w:color w:val="000000"/>
          <w:sz w:val="34"/>
          <w:szCs w:val="34"/>
          <w:rtl/>
          <w:lang w:bidi="ar-EG"/>
        </w:rPr>
        <w:t xml:space="preserve"> </w:t>
      </w:r>
      <w:r w:rsidRPr="0026229F">
        <w:rPr>
          <w:rFonts w:ascii="Arabic Typesetting" w:eastAsia="Arial" w:hAnsi="Arabic Typesetting" w:cs="Arabic Typesetting"/>
          <w:color w:val="000000"/>
          <w:sz w:val="34"/>
          <w:szCs w:val="34"/>
          <w:rtl/>
          <w:lang w:bidi="ar-EG"/>
        </w:rPr>
        <w:t>الجديد</w:t>
      </w:r>
      <w:r>
        <w:rPr>
          <w:rFonts w:ascii="Arabic Typesetting" w:eastAsia="Arial" w:hAnsi="Arabic Typesetting" w:cs="Arabic Typesetting" w:hint="cs"/>
          <w:color w:val="000000"/>
          <w:sz w:val="34"/>
          <w:szCs w:val="34"/>
          <w:rtl/>
          <w:lang w:bidi="ar-EG"/>
        </w:rPr>
        <w:t>ة</w:t>
      </w:r>
      <w:r>
        <w:rPr>
          <w:rFonts w:ascii="Arabic Typesetting" w:eastAsia="Arial" w:hAnsi="Arabic Typesetting" w:cs="Arabic Typesetting"/>
          <w:color w:val="000000"/>
          <w:sz w:val="34"/>
          <w:szCs w:val="34"/>
          <w:rtl/>
          <w:lang w:bidi="ar-EG"/>
        </w:rPr>
        <w:t xml:space="preserve"> </w:t>
      </w:r>
      <w:r w:rsidRPr="0026229F">
        <w:rPr>
          <w:rFonts w:ascii="Arabic Typesetting" w:eastAsia="Arial" w:hAnsi="Arabic Typesetting" w:cs="Arabic Typesetting"/>
          <w:color w:val="000000"/>
          <w:sz w:val="34"/>
          <w:szCs w:val="34"/>
          <w:rtl/>
          <w:lang w:bidi="ar-EG"/>
        </w:rPr>
        <w:t>في</w:t>
      </w:r>
      <w:r>
        <w:rPr>
          <w:rFonts w:ascii="Arabic Typesetting" w:eastAsia="Arial" w:hAnsi="Arabic Typesetting" w:cs="Arabic Typesetting"/>
          <w:color w:val="000000"/>
          <w:sz w:val="34"/>
          <w:szCs w:val="34"/>
          <w:rtl/>
          <w:lang w:bidi="ar-EG"/>
        </w:rPr>
        <w:t xml:space="preserve"> </w:t>
      </w:r>
      <w:r w:rsidRPr="0026229F">
        <w:rPr>
          <w:rFonts w:ascii="Arabic Typesetting" w:eastAsia="Arial" w:hAnsi="Arabic Typesetting" w:cs="Arabic Typesetting"/>
          <w:color w:val="000000"/>
          <w:sz w:val="34"/>
          <w:szCs w:val="34"/>
          <w:rtl/>
          <w:lang w:bidi="ar-EG"/>
        </w:rPr>
        <w:t>الوقت</w:t>
      </w:r>
      <w:r>
        <w:rPr>
          <w:rFonts w:ascii="Arabic Typesetting" w:eastAsia="Arial" w:hAnsi="Arabic Typesetting" w:cs="Arabic Typesetting"/>
          <w:color w:val="000000"/>
          <w:sz w:val="34"/>
          <w:szCs w:val="34"/>
          <w:rtl/>
          <w:lang w:bidi="ar-EG"/>
        </w:rPr>
        <w:t xml:space="preserve"> </w:t>
      </w:r>
      <w:r w:rsidRPr="0026229F">
        <w:rPr>
          <w:rFonts w:ascii="Arabic Typesetting" w:eastAsia="Arial" w:hAnsi="Arabic Typesetting" w:cs="Arabic Typesetting"/>
          <w:color w:val="000000"/>
          <w:sz w:val="34"/>
          <w:szCs w:val="34"/>
          <w:rtl/>
          <w:lang w:bidi="ar-EG"/>
        </w:rPr>
        <w:t>المناسب</w:t>
      </w:r>
      <w:r>
        <w:rPr>
          <w:rFonts w:ascii="Arabic Typesetting" w:eastAsia="Arial" w:hAnsi="Arabic Typesetting" w:cs="Arabic Typesetting"/>
          <w:color w:val="000000"/>
          <w:sz w:val="34"/>
          <w:szCs w:val="34"/>
          <w:rtl/>
          <w:lang w:bidi="ar-EG"/>
        </w:rPr>
        <w:t xml:space="preserve"> </w:t>
      </w:r>
      <w:r>
        <w:rPr>
          <w:rFonts w:ascii="Arabic Typesetting" w:eastAsia="Arial" w:hAnsi="Arabic Typesetting" w:cs="Arabic Typesetting" w:hint="cs"/>
          <w:color w:val="000000"/>
          <w:sz w:val="34"/>
          <w:szCs w:val="34"/>
          <w:rtl/>
          <w:lang w:bidi="ar-EG"/>
        </w:rPr>
        <w:t>وعقدت فيها</w:t>
      </w:r>
      <w:r>
        <w:rPr>
          <w:rFonts w:ascii="Arabic Typesetting" w:eastAsia="Arial" w:hAnsi="Arabic Typesetting" w:cs="Arabic Typesetting"/>
          <w:color w:val="000000"/>
          <w:sz w:val="34"/>
          <w:szCs w:val="34"/>
          <w:rtl/>
          <w:lang w:bidi="ar-EG"/>
        </w:rPr>
        <w:t xml:space="preserve"> </w:t>
      </w:r>
      <w:r>
        <w:rPr>
          <w:rFonts w:ascii="Arabic Typesetting" w:eastAsia="Arial" w:hAnsi="Arabic Typesetting" w:cs="Arabic Typesetting" w:hint="cs"/>
          <w:color w:val="000000"/>
          <w:sz w:val="34"/>
          <w:szCs w:val="34"/>
          <w:rtl/>
          <w:lang w:bidi="ar-EG"/>
        </w:rPr>
        <w:t>ا</w:t>
      </w:r>
      <w:r>
        <w:rPr>
          <w:rFonts w:ascii="Arabic Typesetting" w:eastAsia="Arial" w:hAnsi="Arabic Typesetting" w:cs="Arabic Typesetting"/>
          <w:color w:val="000000"/>
          <w:sz w:val="34"/>
          <w:szCs w:val="34"/>
          <w:rtl/>
          <w:lang w:bidi="ar-EG"/>
        </w:rPr>
        <w:t>لدورة الثانية والعشر</w:t>
      </w:r>
      <w:r>
        <w:rPr>
          <w:rFonts w:ascii="Arabic Typesetting" w:eastAsia="Arial" w:hAnsi="Arabic Typesetting" w:cs="Arabic Typesetting" w:hint="cs"/>
          <w:color w:val="000000"/>
          <w:sz w:val="34"/>
          <w:szCs w:val="34"/>
          <w:rtl/>
          <w:lang w:bidi="ar-EG"/>
        </w:rPr>
        <w:t>و</w:t>
      </w:r>
      <w:r w:rsidRPr="0026229F">
        <w:rPr>
          <w:rFonts w:ascii="Arabic Typesetting" w:eastAsia="Arial" w:hAnsi="Arabic Typesetting" w:cs="Arabic Typesetting"/>
          <w:color w:val="000000"/>
          <w:sz w:val="34"/>
          <w:szCs w:val="34"/>
          <w:rtl/>
          <w:lang w:bidi="ar-EG"/>
        </w:rPr>
        <w:t>ن</w:t>
      </w:r>
      <w:r>
        <w:rPr>
          <w:rFonts w:ascii="Arabic Typesetting" w:eastAsia="Arial" w:hAnsi="Arabic Typesetting" w:cs="Arabic Typesetting"/>
          <w:color w:val="000000"/>
          <w:sz w:val="34"/>
          <w:szCs w:val="34"/>
          <w:rtl/>
          <w:lang w:bidi="ar-EG"/>
        </w:rPr>
        <w:t xml:space="preserve"> </w:t>
      </w:r>
      <w:r w:rsidRPr="0026229F">
        <w:rPr>
          <w:rFonts w:ascii="Arabic Typesetting" w:eastAsia="Arial" w:hAnsi="Arabic Typesetting" w:cs="Arabic Typesetting"/>
          <w:color w:val="000000"/>
          <w:sz w:val="34"/>
          <w:szCs w:val="34"/>
          <w:rtl/>
          <w:lang w:bidi="ar-EG"/>
        </w:rPr>
        <w:t>للجنة</w:t>
      </w:r>
      <w:r>
        <w:rPr>
          <w:rFonts w:ascii="Arabic Typesetting" w:eastAsia="Arial" w:hAnsi="Arabic Typesetting" w:cs="Arabic Typesetting"/>
          <w:color w:val="000000"/>
          <w:sz w:val="34"/>
          <w:szCs w:val="34"/>
          <w:rtl/>
          <w:lang w:bidi="ar-EG"/>
        </w:rPr>
        <w:t xml:space="preserve"> </w:t>
      </w:r>
      <w:r w:rsidRPr="0026229F">
        <w:rPr>
          <w:rFonts w:ascii="Arabic Typesetting" w:eastAsia="Arial" w:hAnsi="Arabic Typesetting" w:cs="Arabic Typesetting"/>
          <w:color w:val="000000"/>
          <w:sz w:val="34"/>
          <w:szCs w:val="34"/>
          <w:rtl/>
          <w:lang w:bidi="ar-EG"/>
        </w:rPr>
        <w:t>البرنامج</w:t>
      </w:r>
      <w:r>
        <w:rPr>
          <w:rFonts w:ascii="Arabic Typesetting" w:eastAsia="Arial" w:hAnsi="Arabic Typesetting" w:cs="Arabic Typesetting"/>
          <w:color w:val="000000"/>
          <w:sz w:val="34"/>
          <w:szCs w:val="34"/>
          <w:rtl/>
          <w:lang w:bidi="ar-EG"/>
        </w:rPr>
        <w:t xml:space="preserve"> </w:t>
      </w:r>
      <w:r w:rsidRPr="0026229F">
        <w:rPr>
          <w:rFonts w:ascii="Arabic Typesetting" w:eastAsia="Arial" w:hAnsi="Arabic Typesetting" w:cs="Arabic Typesetting"/>
          <w:color w:val="000000"/>
          <w:sz w:val="34"/>
          <w:szCs w:val="34"/>
          <w:rtl/>
          <w:lang w:bidi="ar-EG"/>
        </w:rPr>
        <w:t>والميزانية</w:t>
      </w:r>
      <w:r>
        <w:rPr>
          <w:rFonts w:ascii="Arabic Typesetting" w:eastAsia="Arial" w:hAnsi="Arabic Typesetting" w:cs="Arabic Typesetting"/>
          <w:color w:val="000000"/>
          <w:sz w:val="34"/>
          <w:szCs w:val="34"/>
          <w:rtl/>
          <w:lang w:bidi="ar-EG"/>
        </w:rPr>
        <w:t xml:space="preserve"> </w:t>
      </w:r>
      <w:r w:rsidRPr="0026229F">
        <w:rPr>
          <w:rFonts w:ascii="Arabic Typesetting" w:eastAsia="Arial" w:hAnsi="Arabic Typesetting" w:cs="Arabic Typesetting"/>
          <w:color w:val="000000"/>
          <w:sz w:val="34"/>
          <w:szCs w:val="34"/>
          <w:rtl/>
          <w:lang w:bidi="ar-EG"/>
        </w:rPr>
        <w:t>وسلسلة</w:t>
      </w:r>
      <w:r>
        <w:rPr>
          <w:rFonts w:ascii="Arabic Typesetting" w:eastAsia="Arial" w:hAnsi="Arabic Typesetting" w:cs="Arabic Typesetting" w:hint="cs"/>
          <w:color w:val="000000"/>
          <w:sz w:val="34"/>
          <w:szCs w:val="34"/>
          <w:rtl/>
          <w:lang w:bidi="ar-EG"/>
        </w:rPr>
        <w:t xml:space="preserve"> الاجتماعات</w:t>
      </w:r>
      <w:r>
        <w:rPr>
          <w:rFonts w:ascii="Arabic Typesetting" w:eastAsia="Arial" w:hAnsi="Arabic Typesetting" w:cs="Arabic Typesetting"/>
          <w:color w:val="000000"/>
          <w:sz w:val="34"/>
          <w:szCs w:val="34"/>
          <w:rtl/>
          <w:lang w:bidi="ar-EG"/>
        </w:rPr>
        <w:t xml:space="preserve"> </w:t>
      </w:r>
      <w:r w:rsidRPr="0026229F">
        <w:rPr>
          <w:rFonts w:ascii="Arabic Typesetting" w:eastAsia="Arial" w:hAnsi="Arabic Typesetting" w:cs="Arabic Typesetting"/>
          <w:color w:val="000000"/>
          <w:sz w:val="34"/>
          <w:szCs w:val="34"/>
          <w:rtl/>
          <w:lang w:bidi="ar-EG"/>
        </w:rPr>
        <w:t>الرابعة</w:t>
      </w:r>
      <w:r>
        <w:rPr>
          <w:rFonts w:ascii="Arabic Typesetting" w:eastAsia="Arial" w:hAnsi="Arabic Typesetting" w:cs="Arabic Typesetting"/>
          <w:color w:val="000000"/>
          <w:sz w:val="34"/>
          <w:szCs w:val="34"/>
          <w:rtl/>
          <w:lang w:bidi="ar-EG"/>
        </w:rPr>
        <w:t xml:space="preserve"> </w:t>
      </w:r>
      <w:r w:rsidRPr="0026229F">
        <w:rPr>
          <w:rFonts w:ascii="Arabic Typesetting" w:eastAsia="Arial" w:hAnsi="Arabic Typesetting" w:cs="Arabic Typesetting"/>
          <w:color w:val="000000"/>
          <w:sz w:val="34"/>
          <w:szCs w:val="34"/>
          <w:rtl/>
          <w:lang w:bidi="ar-EG"/>
        </w:rPr>
        <w:t>والخمس</w:t>
      </w:r>
      <w:r>
        <w:rPr>
          <w:rFonts w:ascii="Arabic Typesetting" w:eastAsia="Arial" w:hAnsi="Arabic Typesetting" w:cs="Arabic Typesetting" w:hint="cs"/>
          <w:color w:val="000000"/>
          <w:sz w:val="34"/>
          <w:szCs w:val="34"/>
          <w:rtl/>
          <w:lang w:bidi="ar-EG"/>
        </w:rPr>
        <w:t>و</w:t>
      </w:r>
      <w:r w:rsidRPr="0026229F">
        <w:rPr>
          <w:rFonts w:ascii="Arabic Typesetting" w:eastAsia="Arial" w:hAnsi="Arabic Typesetting" w:cs="Arabic Typesetting"/>
          <w:color w:val="000000"/>
          <w:sz w:val="34"/>
          <w:szCs w:val="34"/>
          <w:rtl/>
          <w:lang w:bidi="ar-EG"/>
        </w:rPr>
        <w:t>ن</w:t>
      </w:r>
      <w:r>
        <w:rPr>
          <w:rFonts w:ascii="Arabic Typesetting" w:eastAsia="Arial" w:hAnsi="Arabic Typesetting" w:cs="Arabic Typesetting"/>
          <w:color w:val="000000"/>
          <w:sz w:val="34"/>
          <w:szCs w:val="34"/>
          <w:rtl/>
          <w:lang w:bidi="ar-EG"/>
        </w:rPr>
        <w:t xml:space="preserve"> </w:t>
      </w:r>
      <w:r>
        <w:rPr>
          <w:rFonts w:ascii="Arabic Typesetting" w:eastAsia="Arial" w:hAnsi="Arabic Typesetting" w:cs="Arabic Typesetting" w:hint="cs"/>
          <w:color w:val="000000"/>
          <w:sz w:val="34"/>
          <w:szCs w:val="34"/>
          <w:rtl/>
          <w:lang w:bidi="ar-EG"/>
        </w:rPr>
        <w:t>ل</w:t>
      </w:r>
      <w:r w:rsidRPr="0026229F">
        <w:rPr>
          <w:rFonts w:ascii="Arabic Typesetting" w:eastAsia="Arial" w:hAnsi="Arabic Typesetting" w:cs="Arabic Typesetting"/>
          <w:color w:val="000000"/>
          <w:sz w:val="34"/>
          <w:szCs w:val="34"/>
          <w:rtl/>
          <w:lang w:bidi="ar-EG"/>
        </w:rPr>
        <w:t>جمعيات</w:t>
      </w:r>
      <w:r>
        <w:rPr>
          <w:rFonts w:ascii="Arabic Typesetting" w:eastAsia="Arial" w:hAnsi="Arabic Typesetting" w:cs="Arabic Typesetting"/>
          <w:color w:val="000000"/>
          <w:sz w:val="34"/>
          <w:szCs w:val="34"/>
          <w:rtl/>
          <w:lang w:bidi="ar-EG"/>
        </w:rPr>
        <w:t xml:space="preserve"> </w:t>
      </w:r>
      <w:r w:rsidRPr="0026229F">
        <w:rPr>
          <w:rFonts w:ascii="Arabic Typesetting" w:eastAsia="Arial" w:hAnsi="Arabic Typesetting" w:cs="Arabic Typesetting"/>
          <w:color w:val="000000"/>
          <w:sz w:val="34"/>
          <w:szCs w:val="34"/>
          <w:rtl/>
          <w:lang w:bidi="ar-EG"/>
        </w:rPr>
        <w:t>الويبو؛</w:t>
      </w:r>
    </w:p>
    <w:p w:rsidR="00362339" w:rsidRPr="0026229F" w:rsidRDefault="00362339" w:rsidP="00362339">
      <w:pPr>
        <w:bidi/>
        <w:spacing w:after="120" w:line="340" w:lineRule="exact"/>
        <w:ind w:left="566"/>
        <w:rPr>
          <w:rFonts w:ascii="Arabic Typesetting" w:eastAsia="Arial" w:hAnsi="Arabic Typesetting" w:cs="Arabic Typesetting"/>
          <w:color w:val="000000"/>
          <w:sz w:val="34"/>
          <w:szCs w:val="34"/>
          <w:rtl/>
          <w:lang w:bidi="ar-EG"/>
        </w:rPr>
      </w:pPr>
      <w:r>
        <w:rPr>
          <w:rFonts w:ascii="Arabic Typesetting" w:eastAsia="Arial" w:hAnsi="Arabic Typesetting" w:cs="Arabic Typesetting" w:hint="cs"/>
          <w:color w:val="000000"/>
          <w:sz w:val="34"/>
          <w:szCs w:val="34"/>
          <w:rtl/>
        </w:rPr>
        <w:t>"3"</w:t>
      </w:r>
      <w:r>
        <w:rPr>
          <w:rFonts w:ascii="Arabic Typesetting" w:eastAsia="Arial" w:hAnsi="Arabic Typesetting" w:cs="Arabic Typesetting" w:hint="cs"/>
          <w:color w:val="000000"/>
          <w:sz w:val="34"/>
          <w:szCs w:val="34"/>
          <w:rtl/>
        </w:rPr>
        <w:tab/>
        <w:t>و</w:t>
      </w:r>
      <w:r w:rsidRPr="0026229F">
        <w:rPr>
          <w:rFonts w:ascii="Arabic Typesetting" w:eastAsia="Arial" w:hAnsi="Arabic Typesetting" w:cs="Arabic Typesetting"/>
          <w:color w:val="000000"/>
          <w:sz w:val="34"/>
          <w:szCs w:val="34"/>
          <w:rtl/>
          <w:lang w:bidi="ar-EG"/>
        </w:rPr>
        <w:t>من</w:t>
      </w:r>
      <w:r>
        <w:rPr>
          <w:rFonts w:ascii="Arabic Typesetting" w:eastAsia="Arial" w:hAnsi="Arabic Typesetting" w:cs="Arabic Typesetting"/>
          <w:color w:val="000000"/>
          <w:sz w:val="34"/>
          <w:szCs w:val="34"/>
          <w:rtl/>
          <w:lang w:bidi="ar-EG"/>
        </w:rPr>
        <w:t xml:space="preserve"> </w:t>
      </w:r>
      <w:r w:rsidRPr="0026229F">
        <w:rPr>
          <w:rFonts w:ascii="Arabic Typesetting" w:eastAsia="Arial" w:hAnsi="Arabic Typesetting" w:cs="Arabic Typesetting"/>
          <w:color w:val="000000"/>
          <w:sz w:val="34"/>
          <w:szCs w:val="34"/>
          <w:rtl/>
          <w:lang w:bidi="ar-EG"/>
        </w:rPr>
        <w:t>خلال</w:t>
      </w:r>
      <w:r>
        <w:rPr>
          <w:rFonts w:ascii="Arabic Typesetting" w:eastAsia="Arial" w:hAnsi="Arabic Typesetting" w:cs="Arabic Typesetting"/>
          <w:color w:val="000000"/>
          <w:sz w:val="34"/>
          <w:szCs w:val="34"/>
          <w:rtl/>
          <w:lang w:bidi="ar-EG"/>
        </w:rPr>
        <w:t xml:space="preserve"> </w:t>
      </w:r>
      <w:r>
        <w:rPr>
          <w:rFonts w:ascii="Arabic Typesetting" w:eastAsia="Arial" w:hAnsi="Arabic Typesetting" w:cs="Arabic Typesetting" w:hint="cs"/>
          <w:color w:val="000000"/>
          <w:sz w:val="34"/>
          <w:szCs w:val="34"/>
          <w:rtl/>
          <w:lang w:bidi="ar-EG"/>
        </w:rPr>
        <w:t>ال</w:t>
      </w:r>
      <w:r w:rsidRPr="0026229F">
        <w:rPr>
          <w:rFonts w:ascii="Arabic Typesetting" w:eastAsia="Arial" w:hAnsi="Arabic Typesetting" w:cs="Arabic Typesetting"/>
          <w:color w:val="000000"/>
          <w:sz w:val="34"/>
          <w:szCs w:val="34"/>
          <w:rtl/>
          <w:lang w:bidi="ar-EG"/>
        </w:rPr>
        <w:t>تعاون</w:t>
      </w:r>
      <w:r>
        <w:rPr>
          <w:rFonts w:ascii="Arabic Typesetting" w:eastAsia="Arial" w:hAnsi="Arabic Typesetting" w:cs="Arabic Typesetting"/>
          <w:color w:val="000000"/>
          <w:sz w:val="34"/>
          <w:szCs w:val="34"/>
          <w:rtl/>
          <w:lang w:bidi="ar-EG"/>
        </w:rPr>
        <w:t xml:space="preserve"> </w:t>
      </w:r>
      <w:r>
        <w:rPr>
          <w:rFonts w:ascii="Arabic Typesetting" w:eastAsia="Arial" w:hAnsi="Arabic Typesetting" w:cs="Arabic Typesetting" w:hint="cs"/>
          <w:color w:val="000000"/>
          <w:sz w:val="34"/>
          <w:szCs w:val="34"/>
          <w:rtl/>
          <w:lang w:bidi="ar-EG"/>
        </w:rPr>
        <w:t>ال</w:t>
      </w:r>
      <w:r w:rsidRPr="0026229F">
        <w:rPr>
          <w:rFonts w:ascii="Arabic Typesetting" w:eastAsia="Arial" w:hAnsi="Arabic Typesetting" w:cs="Arabic Typesetting"/>
          <w:color w:val="000000"/>
          <w:sz w:val="34"/>
          <w:szCs w:val="34"/>
          <w:rtl/>
          <w:lang w:bidi="ar-EG"/>
        </w:rPr>
        <w:t>وثيق،</w:t>
      </w:r>
      <w:r>
        <w:rPr>
          <w:rFonts w:ascii="Arabic Typesetting" w:eastAsia="Arial" w:hAnsi="Arabic Typesetting" w:cs="Arabic Typesetting"/>
          <w:color w:val="000000"/>
          <w:sz w:val="34"/>
          <w:szCs w:val="34"/>
          <w:rtl/>
          <w:lang w:bidi="ar-EG"/>
        </w:rPr>
        <w:t xml:space="preserve"> </w:t>
      </w:r>
      <w:r>
        <w:rPr>
          <w:rFonts w:ascii="Arabic Typesetting" w:eastAsia="Arial" w:hAnsi="Arabic Typesetting" w:cs="Arabic Typesetting" w:hint="cs"/>
          <w:color w:val="000000"/>
          <w:sz w:val="34"/>
          <w:szCs w:val="34"/>
          <w:rtl/>
          <w:lang w:bidi="ar-EG"/>
        </w:rPr>
        <w:t>تم فهم ا</w:t>
      </w:r>
      <w:r w:rsidRPr="0026229F">
        <w:rPr>
          <w:rFonts w:ascii="Arabic Typesetting" w:eastAsia="Arial" w:hAnsi="Arabic Typesetting" w:cs="Arabic Typesetting"/>
          <w:color w:val="000000"/>
          <w:sz w:val="34"/>
          <w:szCs w:val="34"/>
          <w:rtl/>
          <w:lang w:bidi="ar-EG"/>
        </w:rPr>
        <w:t>لتوقعات</w:t>
      </w:r>
      <w:r>
        <w:rPr>
          <w:rFonts w:ascii="Arabic Typesetting" w:eastAsia="Arial" w:hAnsi="Arabic Typesetting" w:cs="Arabic Typesetting" w:hint="cs"/>
          <w:color w:val="000000"/>
          <w:sz w:val="34"/>
          <w:szCs w:val="34"/>
          <w:rtl/>
          <w:lang w:bidi="ar-EG"/>
        </w:rPr>
        <w:t xml:space="preserve"> المتعلقة ب</w:t>
      </w:r>
      <w:r w:rsidRPr="0026229F">
        <w:rPr>
          <w:rFonts w:ascii="Arabic Typesetting" w:eastAsia="Arial" w:hAnsi="Arabic Typesetting" w:cs="Arabic Typesetting"/>
          <w:color w:val="000000"/>
          <w:sz w:val="34"/>
          <w:szCs w:val="34"/>
          <w:rtl/>
          <w:lang w:bidi="ar-EG"/>
        </w:rPr>
        <w:t>قدر</w:t>
      </w:r>
      <w:r>
        <w:rPr>
          <w:rFonts w:ascii="Arabic Typesetting" w:eastAsia="Arial" w:hAnsi="Arabic Typesetting" w:cs="Arabic Typesetting" w:hint="cs"/>
          <w:color w:val="000000"/>
          <w:sz w:val="34"/>
          <w:szCs w:val="34"/>
          <w:rtl/>
          <w:lang w:bidi="ar-EG"/>
        </w:rPr>
        <w:t>ات</w:t>
      </w:r>
      <w:r>
        <w:rPr>
          <w:rFonts w:ascii="Arabic Typesetting" w:eastAsia="Arial" w:hAnsi="Arabic Typesetting" w:cs="Arabic Typesetting"/>
          <w:color w:val="000000"/>
          <w:sz w:val="34"/>
          <w:szCs w:val="34"/>
          <w:rtl/>
          <w:lang w:bidi="ar-EG"/>
        </w:rPr>
        <w:t xml:space="preserve"> </w:t>
      </w:r>
      <w:r w:rsidRPr="0026229F">
        <w:rPr>
          <w:rFonts w:ascii="Arabic Typesetting" w:eastAsia="Arial" w:hAnsi="Arabic Typesetting" w:cs="Arabic Typesetting"/>
          <w:color w:val="000000"/>
          <w:sz w:val="34"/>
          <w:szCs w:val="34"/>
          <w:rtl/>
          <w:lang w:bidi="ar-EG"/>
        </w:rPr>
        <w:t>تكنولوجيا</w:t>
      </w:r>
      <w:r>
        <w:rPr>
          <w:rFonts w:ascii="Arabic Typesetting" w:eastAsia="Arial" w:hAnsi="Arabic Typesetting" w:cs="Arabic Typesetting"/>
          <w:color w:val="000000"/>
          <w:sz w:val="34"/>
          <w:szCs w:val="34"/>
          <w:rtl/>
          <w:lang w:bidi="ar-EG"/>
        </w:rPr>
        <w:t xml:space="preserve"> </w:t>
      </w:r>
      <w:r w:rsidRPr="0026229F">
        <w:rPr>
          <w:rFonts w:ascii="Arabic Typesetting" w:eastAsia="Arial" w:hAnsi="Arabic Typesetting" w:cs="Arabic Typesetting"/>
          <w:color w:val="000000"/>
          <w:sz w:val="34"/>
          <w:szCs w:val="34"/>
          <w:rtl/>
          <w:lang w:bidi="ar-EG"/>
        </w:rPr>
        <w:t>المعلومات</w:t>
      </w:r>
      <w:r>
        <w:rPr>
          <w:rFonts w:ascii="Arabic Typesetting" w:eastAsia="Arial" w:hAnsi="Arabic Typesetting" w:cs="Arabic Typesetting"/>
          <w:color w:val="000000"/>
          <w:sz w:val="34"/>
          <w:szCs w:val="34"/>
          <w:rtl/>
          <w:lang w:bidi="ar-EG"/>
        </w:rPr>
        <w:t xml:space="preserve"> </w:t>
      </w:r>
      <w:r w:rsidRPr="0026229F">
        <w:rPr>
          <w:rFonts w:ascii="Arabic Typesetting" w:eastAsia="Arial" w:hAnsi="Arabic Typesetting" w:cs="Arabic Typesetting"/>
          <w:color w:val="000000"/>
          <w:sz w:val="34"/>
          <w:szCs w:val="34"/>
          <w:rtl/>
          <w:lang w:bidi="ar-EG"/>
        </w:rPr>
        <w:t>والاتصالات</w:t>
      </w:r>
      <w:r>
        <w:rPr>
          <w:rFonts w:ascii="Arabic Typesetting" w:eastAsia="Arial" w:hAnsi="Arabic Typesetting" w:cs="Arabic Typesetting"/>
          <w:color w:val="000000"/>
          <w:sz w:val="34"/>
          <w:szCs w:val="34"/>
          <w:rtl/>
          <w:lang w:bidi="ar-EG"/>
        </w:rPr>
        <w:t xml:space="preserve"> </w:t>
      </w:r>
      <w:r>
        <w:rPr>
          <w:rFonts w:ascii="Arabic Typesetting" w:eastAsia="Arial" w:hAnsi="Arabic Typesetting" w:cs="Arabic Typesetting" w:hint="cs"/>
          <w:color w:val="000000"/>
          <w:sz w:val="34"/>
          <w:szCs w:val="34"/>
          <w:rtl/>
          <w:lang w:bidi="ar-EG"/>
        </w:rPr>
        <w:t>لقطاعات العمل</w:t>
      </w:r>
      <w:r>
        <w:rPr>
          <w:rFonts w:ascii="Arabic Typesetting" w:eastAsia="Arial" w:hAnsi="Arabic Typesetting" w:cs="Arabic Typesetting"/>
          <w:color w:val="000000"/>
          <w:sz w:val="34"/>
          <w:szCs w:val="34"/>
          <w:rtl/>
          <w:lang w:bidi="ar-EG"/>
        </w:rPr>
        <w:t xml:space="preserve"> </w:t>
      </w:r>
      <w:r w:rsidRPr="0026229F">
        <w:rPr>
          <w:rFonts w:ascii="Arabic Typesetting" w:eastAsia="Arial" w:hAnsi="Arabic Typesetting" w:cs="Arabic Typesetting"/>
          <w:color w:val="000000"/>
          <w:sz w:val="34"/>
          <w:szCs w:val="34"/>
          <w:rtl/>
          <w:lang w:bidi="ar-EG"/>
        </w:rPr>
        <w:t>الرئيسية</w:t>
      </w:r>
      <w:r>
        <w:rPr>
          <w:rFonts w:ascii="Arabic Typesetting" w:eastAsia="Arial" w:hAnsi="Arabic Typesetting" w:cs="Arabic Typesetting" w:hint="cs"/>
          <w:color w:val="000000"/>
          <w:sz w:val="34"/>
          <w:szCs w:val="34"/>
          <w:rtl/>
          <w:lang w:bidi="ar-EG"/>
        </w:rPr>
        <w:t xml:space="preserve"> وتوثيقها بشكل أفضل</w:t>
      </w:r>
      <w:r w:rsidRPr="0026229F">
        <w:rPr>
          <w:rFonts w:ascii="Arabic Typesetting" w:eastAsia="Arial" w:hAnsi="Arabic Typesetting" w:cs="Arabic Typesetting"/>
          <w:color w:val="000000"/>
          <w:sz w:val="34"/>
          <w:szCs w:val="34"/>
          <w:rtl/>
          <w:lang w:bidi="ar-EG"/>
        </w:rPr>
        <w:t>.</w:t>
      </w:r>
      <w:r>
        <w:rPr>
          <w:rFonts w:ascii="Arabic Typesetting" w:eastAsia="Arial" w:hAnsi="Arabic Typesetting" w:cs="Arabic Typesetting"/>
          <w:color w:val="000000"/>
          <w:sz w:val="34"/>
          <w:szCs w:val="34"/>
          <w:rtl/>
          <w:lang w:bidi="ar-EG"/>
        </w:rPr>
        <w:t xml:space="preserve"> </w:t>
      </w:r>
      <w:r>
        <w:rPr>
          <w:rFonts w:ascii="Arabic Typesetting" w:eastAsia="Arial" w:hAnsi="Arabic Typesetting" w:cs="Arabic Typesetting" w:hint="cs"/>
          <w:color w:val="000000"/>
          <w:sz w:val="34"/>
          <w:szCs w:val="34"/>
          <w:rtl/>
          <w:lang w:bidi="ar-EG"/>
        </w:rPr>
        <w:t>و</w:t>
      </w:r>
      <w:r w:rsidRPr="0026229F">
        <w:rPr>
          <w:rFonts w:ascii="Arabic Typesetting" w:eastAsia="Arial" w:hAnsi="Arabic Typesetting" w:cs="Arabic Typesetting"/>
          <w:color w:val="000000"/>
          <w:sz w:val="34"/>
          <w:szCs w:val="34"/>
          <w:rtl/>
          <w:lang w:bidi="ar-EG"/>
        </w:rPr>
        <w:t>نتيجة</w:t>
      </w:r>
      <w:r>
        <w:rPr>
          <w:rFonts w:ascii="Arabic Typesetting" w:eastAsia="Arial" w:hAnsi="Arabic Typesetting" w:cs="Arabic Typesetting"/>
          <w:color w:val="000000"/>
          <w:sz w:val="34"/>
          <w:szCs w:val="34"/>
          <w:rtl/>
          <w:lang w:bidi="ar-EG"/>
        </w:rPr>
        <w:t xml:space="preserve"> </w:t>
      </w:r>
      <w:r w:rsidRPr="0026229F">
        <w:rPr>
          <w:rFonts w:ascii="Arabic Typesetting" w:eastAsia="Arial" w:hAnsi="Arabic Typesetting" w:cs="Arabic Typesetting"/>
          <w:color w:val="000000"/>
          <w:sz w:val="34"/>
          <w:szCs w:val="34"/>
          <w:rtl/>
          <w:lang w:bidi="ar-EG"/>
        </w:rPr>
        <w:t>لذلك</w:t>
      </w:r>
      <w:r>
        <w:rPr>
          <w:rFonts w:ascii="Arabic Typesetting" w:eastAsia="Arial" w:hAnsi="Arabic Typesetting" w:cs="Arabic Typesetting" w:hint="cs"/>
          <w:color w:val="000000"/>
          <w:sz w:val="34"/>
          <w:szCs w:val="34"/>
          <w:rtl/>
          <w:lang w:bidi="ar-EG"/>
        </w:rPr>
        <w:t>،</w:t>
      </w:r>
      <w:r>
        <w:rPr>
          <w:rFonts w:ascii="Arabic Typesetting" w:eastAsia="Arial" w:hAnsi="Arabic Typesetting" w:cs="Arabic Typesetting"/>
          <w:color w:val="000000"/>
          <w:sz w:val="34"/>
          <w:szCs w:val="34"/>
          <w:rtl/>
          <w:lang w:bidi="ar-EG"/>
        </w:rPr>
        <w:t xml:space="preserve"> </w:t>
      </w:r>
      <w:r w:rsidRPr="0026229F">
        <w:rPr>
          <w:rFonts w:ascii="Arabic Typesetting" w:eastAsia="Arial" w:hAnsi="Arabic Typesetting" w:cs="Arabic Typesetting"/>
          <w:color w:val="000000"/>
          <w:sz w:val="34"/>
          <w:szCs w:val="34"/>
          <w:rtl/>
          <w:lang w:bidi="ar-EG"/>
        </w:rPr>
        <w:t>أ</w:t>
      </w:r>
      <w:r>
        <w:rPr>
          <w:rFonts w:ascii="Arabic Typesetting" w:eastAsia="Arial" w:hAnsi="Arabic Typesetting" w:cs="Arabic Typesetting" w:hint="cs"/>
          <w:color w:val="000000"/>
          <w:sz w:val="34"/>
          <w:szCs w:val="34"/>
          <w:rtl/>
          <w:lang w:bidi="ar-EG"/>
        </w:rPr>
        <w:t xml:space="preserve">برمت </w:t>
      </w:r>
      <w:r w:rsidRPr="0026229F">
        <w:rPr>
          <w:rFonts w:ascii="Arabic Typesetting" w:eastAsia="Arial" w:hAnsi="Arabic Typesetting" w:cs="Arabic Typesetting"/>
          <w:color w:val="000000"/>
          <w:sz w:val="34"/>
          <w:szCs w:val="34"/>
          <w:rtl/>
          <w:lang w:bidi="ar-EG"/>
        </w:rPr>
        <w:t>اتفاقات</w:t>
      </w:r>
      <w:r>
        <w:rPr>
          <w:rFonts w:ascii="Arabic Typesetting" w:eastAsia="Arial" w:hAnsi="Arabic Typesetting" w:cs="Arabic Typesetting"/>
          <w:color w:val="000000"/>
          <w:sz w:val="34"/>
          <w:szCs w:val="34"/>
          <w:rtl/>
          <w:lang w:bidi="ar-EG"/>
        </w:rPr>
        <w:t xml:space="preserve"> </w:t>
      </w:r>
      <w:r w:rsidRPr="0026229F">
        <w:rPr>
          <w:rFonts w:ascii="Arabic Typesetting" w:eastAsia="Arial" w:hAnsi="Arabic Typesetting" w:cs="Arabic Typesetting"/>
          <w:color w:val="000000"/>
          <w:sz w:val="34"/>
          <w:szCs w:val="34"/>
          <w:rtl/>
          <w:lang w:bidi="ar-EG"/>
        </w:rPr>
        <w:t>تسليم</w:t>
      </w:r>
      <w:r>
        <w:rPr>
          <w:rFonts w:ascii="Arabic Typesetting" w:eastAsia="Arial" w:hAnsi="Arabic Typesetting" w:cs="Arabic Typesetting"/>
          <w:color w:val="000000"/>
          <w:sz w:val="34"/>
          <w:szCs w:val="34"/>
          <w:rtl/>
          <w:lang w:bidi="ar-EG"/>
        </w:rPr>
        <w:t xml:space="preserve"> </w:t>
      </w:r>
      <w:r w:rsidRPr="0026229F">
        <w:rPr>
          <w:rFonts w:ascii="Arabic Typesetting" w:eastAsia="Arial" w:hAnsi="Arabic Typesetting" w:cs="Arabic Typesetting"/>
          <w:color w:val="000000"/>
          <w:sz w:val="34"/>
          <w:szCs w:val="34"/>
          <w:rtl/>
          <w:lang w:bidi="ar-EG"/>
        </w:rPr>
        <w:t>الخدمات</w:t>
      </w:r>
      <w:r>
        <w:rPr>
          <w:rFonts w:ascii="Arabic Typesetting" w:eastAsia="Arial" w:hAnsi="Arabic Typesetting" w:cs="Arabic Typesetting"/>
          <w:color w:val="000000"/>
          <w:sz w:val="34"/>
          <w:szCs w:val="34"/>
          <w:rtl/>
          <w:lang w:bidi="ar-EG"/>
        </w:rPr>
        <w:t xml:space="preserve"> </w:t>
      </w:r>
      <w:r w:rsidRPr="0026229F">
        <w:rPr>
          <w:rFonts w:ascii="Arabic Typesetting" w:eastAsia="Arial" w:hAnsi="Arabic Typesetting" w:cs="Arabic Typesetting"/>
          <w:color w:val="000000"/>
          <w:sz w:val="34"/>
          <w:szCs w:val="34"/>
          <w:rtl/>
          <w:lang w:bidi="ar-EG"/>
        </w:rPr>
        <w:t>(</w:t>
      </w:r>
      <w:r w:rsidRPr="00C56B49">
        <w:rPr>
          <w:rFonts w:ascii="Arabic Typesetting" w:eastAsia="Arial" w:hAnsi="Arabic Typesetting" w:cs="Arabic Typesetting"/>
          <w:color w:val="000000"/>
          <w:sz w:val="34"/>
          <w:szCs w:val="34"/>
          <w:lang w:bidi="ar-EG"/>
        </w:rPr>
        <w:t>SDAs</w:t>
      </w:r>
      <w:r w:rsidRPr="0026229F">
        <w:rPr>
          <w:rFonts w:ascii="Arabic Typesetting" w:eastAsia="Arial" w:hAnsi="Arabic Typesetting" w:cs="Arabic Typesetting"/>
          <w:color w:val="000000"/>
          <w:sz w:val="34"/>
          <w:szCs w:val="34"/>
          <w:rtl/>
          <w:lang w:bidi="ar-EG"/>
        </w:rPr>
        <w:t>)</w:t>
      </w:r>
      <w:r>
        <w:rPr>
          <w:rFonts w:ascii="Arabic Typesetting" w:eastAsia="Arial" w:hAnsi="Arabic Typesetting" w:cs="Arabic Typesetting"/>
          <w:color w:val="000000"/>
          <w:sz w:val="34"/>
          <w:szCs w:val="34"/>
          <w:rtl/>
          <w:lang w:bidi="ar-EG"/>
        </w:rPr>
        <w:t xml:space="preserve"> </w:t>
      </w:r>
      <w:r>
        <w:rPr>
          <w:rFonts w:ascii="Arabic Typesetting" w:eastAsia="Arial" w:hAnsi="Arabic Typesetting" w:cs="Arabic Typesetting" w:hint="cs"/>
          <w:color w:val="000000"/>
          <w:sz w:val="34"/>
          <w:szCs w:val="34"/>
          <w:rtl/>
          <w:lang w:bidi="ar-EG"/>
        </w:rPr>
        <w:t>من أجل تحديد أوضح لا</w:t>
      </w:r>
      <w:r w:rsidRPr="0026229F">
        <w:rPr>
          <w:rFonts w:ascii="Arabic Typesetting" w:eastAsia="Arial" w:hAnsi="Arabic Typesetting" w:cs="Arabic Typesetting"/>
          <w:color w:val="000000"/>
          <w:sz w:val="34"/>
          <w:szCs w:val="34"/>
          <w:rtl/>
          <w:lang w:bidi="ar-EG"/>
        </w:rPr>
        <w:t>حتياجات</w:t>
      </w:r>
      <w:r>
        <w:rPr>
          <w:rFonts w:ascii="Arabic Typesetting" w:eastAsia="Arial" w:hAnsi="Arabic Typesetting" w:cs="Arabic Typesetting"/>
          <w:color w:val="000000"/>
          <w:sz w:val="34"/>
          <w:szCs w:val="34"/>
          <w:rtl/>
          <w:lang w:bidi="ar-EG"/>
        </w:rPr>
        <w:t xml:space="preserve"> </w:t>
      </w:r>
      <w:r>
        <w:rPr>
          <w:rFonts w:ascii="Arabic Typesetting" w:eastAsia="Arial" w:hAnsi="Arabic Typesetting" w:cs="Arabic Typesetting" w:hint="cs"/>
          <w:color w:val="000000"/>
          <w:sz w:val="34"/>
          <w:szCs w:val="34"/>
          <w:rtl/>
          <w:lang w:bidi="ar-EG"/>
        </w:rPr>
        <w:t>قطاعات العمل ال</w:t>
      </w:r>
      <w:r w:rsidRPr="0026229F">
        <w:rPr>
          <w:rFonts w:ascii="Arabic Typesetting" w:eastAsia="Arial" w:hAnsi="Arabic Typesetting" w:cs="Arabic Typesetting"/>
          <w:color w:val="000000"/>
          <w:sz w:val="34"/>
          <w:szCs w:val="34"/>
          <w:rtl/>
          <w:lang w:bidi="ar-EG"/>
        </w:rPr>
        <w:t>محددة</w:t>
      </w:r>
      <w:r>
        <w:rPr>
          <w:rFonts w:ascii="Arabic Typesetting" w:eastAsia="Arial" w:hAnsi="Arabic Typesetting" w:cs="Arabic Typesetting"/>
          <w:color w:val="000000"/>
          <w:sz w:val="34"/>
          <w:szCs w:val="34"/>
          <w:rtl/>
          <w:lang w:bidi="ar-EG"/>
        </w:rPr>
        <w:t xml:space="preserve"> </w:t>
      </w:r>
      <w:r>
        <w:rPr>
          <w:rFonts w:ascii="Arabic Typesetting" w:eastAsia="Arial" w:hAnsi="Arabic Typesetting" w:cs="Arabic Typesetting" w:hint="cs"/>
          <w:color w:val="000000"/>
          <w:sz w:val="34"/>
          <w:szCs w:val="34"/>
          <w:rtl/>
          <w:lang w:bidi="ar-EG"/>
        </w:rPr>
        <w:t xml:space="preserve">من حيث </w:t>
      </w:r>
      <w:r w:rsidRPr="0026229F">
        <w:rPr>
          <w:rFonts w:ascii="Arabic Typesetting" w:eastAsia="Arial" w:hAnsi="Arabic Typesetting" w:cs="Arabic Typesetting"/>
          <w:color w:val="000000"/>
          <w:sz w:val="34"/>
          <w:szCs w:val="34"/>
          <w:rtl/>
          <w:lang w:bidi="ar-EG"/>
        </w:rPr>
        <w:t>تكنولوجيا</w:t>
      </w:r>
      <w:r>
        <w:rPr>
          <w:rFonts w:ascii="Arabic Typesetting" w:eastAsia="Arial" w:hAnsi="Arabic Typesetting" w:cs="Arabic Typesetting"/>
          <w:color w:val="000000"/>
          <w:sz w:val="34"/>
          <w:szCs w:val="34"/>
          <w:rtl/>
          <w:lang w:bidi="ar-EG"/>
        </w:rPr>
        <w:t xml:space="preserve"> </w:t>
      </w:r>
      <w:r w:rsidRPr="0026229F">
        <w:rPr>
          <w:rFonts w:ascii="Arabic Typesetting" w:eastAsia="Arial" w:hAnsi="Arabic Typesetting" w:cs="Arabic Typesetting"/>
          <w:color w:val="000000"/>
          <w:sz w:val="34"/>
          <w:szCs w:val="34"/>
          <w:rtl/>
          <w:lang w:bidi="ar-EG"/>
        </w:rPr>
        <w:t>المعلومات</w:t>
      </w:r>
      <w:r>
        <w:rPr>
          <w:rFonts w:ascii="Arabic Typesetting" w:eastAsia="Arial" w:hAnsi="Arabic Typesetting" w:cs="Arabic Typesetting"/>
          <w:color w:val="000000"/>
          <w:sz w:val="34"/>
          <w:szCs w:val="34"/>
          <w:rtl/>
          <w:lang w:bidi="ar-EG"/>
        </w:rPr>
        <w:t xml:space="preserve"> </w:t>
      </w:r>
      <w:r w:rsidRPr="0026229F">
        <w:rPr>
          <w:rFonts w:ascii="Arabic Typesetting" w:eastAsia="Arial" w:hAnsi="Arabic Typesetting" w:cs="Arabic Typesetting"/>
          <w:color w:val="000000"/>
          <w:sz w:val="34"/>
          <w:szCs w:val="34"/>
          <w:rtl/>
          <w:lang w:bidi="ar-EG"/>
        </w:rPr>
        <w:t>والاتصالات</w:t>
      </w:r>
      <w:r>
        <w:rPr>
          <w:rFonts w:ascii="Arabic Typesetting" w:eastAsia="Arial" w:hAnsi="Arabic Typesetting" w:cs="Arabic Typesetting" w:hint="cs"/>
          <w:color w:val="000000"/>
          <w:sz w:val="34"/>
          <w:szCs w:val="34"/>
          <w:rtl/>
          <w:lang w:bidi="ar-EG"/>
        </w:rPr>
        <w:t xml:space="preserve"> وأيضا من أجل التمكن من إجراء متابعة ورصد</w:t>
      </w:r>
      <w:r>
        <w:rPr>
          <w:rFonts w:ascii="Arabic Typesetting" w:eastAsia="Arial" w:hAnsi="Arabic Typesetting" w:cs="Arabic Typesetting"/>
          <w:color w:val="000000"/>
          <w:sz w:val="34"/>
          <w:szCs w:val="34"/>
          <w:rtl/>
          <w:lang w:bidi="ar-EG"/>
        </w:rPr>
        <w:t xml:space="preserve"> </w:t>
      </w:r>
      <w:r w:rsidRPr="0026229F">
        <w:rPr>
          <w:rFonts w:ascii="Arabic Typesetting" w:eastAsia="Arial" w:hAnsi="Arabic Typesetting" w:cs="Arabic Typesetting"/>
          <w:color w:val="000000"/>
          <w:sz w:val="34"/>
          <w:szCs w:val="34"/>
          <w:rtl/>
          <w:lang w:bidi="ar-EG"/>
        </w:rPr>
        <w:t>أكثر</w:t>
      </w:r>
      <w:r>
        <w:rPr>
          <w:rFonts w:ascii="Arabic Typesetting" w:eastAsia="Arial" w:hAnsi="Arabic Typesetting" w:cs="Arabic Typesetting"/>
          <w:color w:val="000000"/>
          <w:sz w:val="34"/>
          <w:szCs w:val="34"/>
          <w:rtl/>
          <w:lang w:bidi="ar-EG"/>
        </w:rPr>
        <w:t xml:space="preserve"> </w:t>
      </w:r>
      <w:r w:rsidRPr="0026229F">
        <w:rPr>
          <w:rFonts w:ascii="Arabic Typesetting" w:eastAsia="Arial" w:hAnsi="Arabic Typesetting" w:cs="Arabic Typesetting"/>
          <w:color w:val="000000"/>
          <w:sz w:val="34"/>
          <w:szCs w:val="34"/>
          <w:rtl/>
          <w:lang w:bidi="ar-EG"/>
        </w:rPr>
        <w:t>انتظاما؛</w:t>
      </w:r>
    </w:p>
    <w:p w:rsidR="00362339" w:rsidRPr="0026229F" w:rsidRDefault="00362339" w:rsidP="00362339">
      <w:pPr>
        <w:bidi/>
        <w:spacing w:after="120" w:line="340" w:lineRule="exact"/>
        <w:ind w:left="566"/>
        <w:rPr>
          <w:rFonts w:ascii="Arabic Typesetting" w:eastAsia="Arial" w:hAnsi="Arabic Typesetting" w:cs="Arabic Typesetting"/>
          <w:color w:val="000000"/>
          <w:sz w:val="34"/>
          <w:szCs w:val="34"/>
          <w:rtl/>
          <w:lang w:bidi="ar-EG"/>
        </w:rPr>
      </w:pPr>
      <w:r>
        <w:rPr>
          <w:rFonts w:ascii="Arabic Typesetting" w:eastAsia="Arial" w:hAnsi="Arabic Typesetting" w:cs="Arabic Typesetting" w:hint="cs"/>
          <w:color w:val="000000"/>
          <w:sz w:val="34"/>
          <w:szCs w:val="34"/>
          <w:rtl/>
        </w:rPr>
        <w:t>"4"</w:t>
      </w:r>
      <w:r>
        <w:rPr>
          <w:rFonts w:ascii="Arabic Typesetting" w:eastAsia="Arial" w:hAnsi="Arabic Typesetting" w:cs="Arabic Typesetting" w:hint="cs"/>
          <w:color w:val="000000"/>
          <w:sz w:val="34"/>
          <w:szCs w:val="34"/>
          <w:rtl/>
        </w:rPr>
        <w:tab/>
      </w:r>
      <w:r>
        <w:rPr>
          <w:rFonts w:ascii="Arabic Typesetting" w:eastAsia="Arial" w:hAnsi="Arabic Typesetting" w:cs="Arabic Typesetting" w:hint="cs"/>
          <w:color w:val="000000"/>
          <w:sz w:val="34"/>
          <w:szCs w:val="34"/>
          <w:rtl/>
          <w:lang w:bidi="ar-EG"/>
        </w:rPr>
        <w:t xml:space="preserve">واستجابة إلى </w:t>
      </w:r>
      <w:r w:rsidRPr="0026229F">
        <w:rPr>
          <w:rFonts w:ascii="Arabic Typesetting" w:eastAsia="Arial" w:hAnsi="Arabic Typesetting" w:cs="Arabic Typesetting"/>
          <w:color w:val="000000"/>
          <w:sz w:val="34"/>
          <w:szCs w:val="34"/>
          <w:rtl/>
          <w:lang w:bidi="ar-EG"/>
        </w:rPr>
        <w:t>بيئة</w:t>
      </w:r>
      <w:r>
        <w:rPr>
          <w:rFonts w:ascii="Arabic Typesetting" w:eastAsia="Arial" w:hAnsi="Arabic Typesetting" w:cs="Arabic Typesetting"/>
          <w:color w:val="000000"/>
          <w:sz w:val="34"/>
          <w:szCs w:val="34"/>
          <w:rtl/>
          <w:lang w:bidi="ar-EG"/>
        </w:rPr>
        <w:t xml:space="preserve"> </w:t>
      </w:r>
      <w:r w:rsidRPr="0026229F">
        <w:rPr>
          <w:rFonts w:ascii="Arabic Typesetting" w:eastAsia="Arial" w:hAnsi="Arabic Typesetting" w:cs="Arabic Typesetting"/>
          <w:color w:val="000000"/>
          <w:sz w:val="34"/>
          <w:szCs w:val="34"/>
          <w:rtl/>
          <w:lang w:bidi="ar-EG"/>
        </w:rPr>
        <w:t>العمل</w:t>
      </w:r>
      <w:r>
        <w:rPr>
          <w:rFonts w:ascii="Arabic Typesetting" w:eastAsia="Arial" w:hAnsi="Arabic Typesetting" w:cs="Arabic Typesetting"/>
          <w:color w:val="000000"/>
          <w:sz w:val="34"/>
          <w:szCs w:val="34"/>
          <w:rtl/>
          <w:lang w:bidi="ar-EG"/>
        </w:rPr>
        <w:t xml:space="preserve"> </w:t>
      </w:r>
      <w:r w:rsidRPr="0026229F">
        <w:rPr>
          <w:rFonts w:ascii="Arabic Typesetting" w:eastAsia="Arial" w:hAnsi="Arabic Typesetting" w:cs="Arabic Typesetting"/>
          <w:color w:val="000000"/>
          <w:sz w:val="34"/>
          <w:szCs w:val="34"/>
          <w:rtl/>
          <w:lang w:bidi="ar-EG"/>
        </w:rPr>
        <w:t>المتغيرة</w:t>
      </w:r>
      <w:r>
        <w:rPr>
          <w:rFonts w:ascii="Arabic Typesetting" w:eastAsia="Arial" w:hAnsi="Arabic Typesetting" w:cs="Arabic Typesetting"/>
          <w:color w:val="000000"/>
          <w:sz w:val="34"/>
          <w:szCs w:val="34"/>
          <w:rtl/>
          <w:lang w:bidi="ar-EG"/>
        </w:rPr>
        <w:t xml:space="preserve"> </w:t>
      </w:r>
      <w:r w:rsidRPr="0026229F">
        <w:rPr>
          <w:rFonts w:ascii="Arabic Typesetting" w:eastAsia="Arial" w:hAnsi="Arabic Typesetting" w:cs="Arabic Typesetting"/>
          <w:color w:val="000000"/>
          <w:sz w:val="34"/>
          <w:szCs w:val="34"/>
          <w:rtl/>
          <w:lang w:bidi="ar-EG"/>
        </w:rPr>
        <w:t>باستمرار،</w:t>
      </w:r>
      <w:r>
        <w:rPr>
          <w:rFonts w:ascii="Arabic Typesetting" w:eastAsia="Arial" w:hAnsi="Arabic Typesetting" w:cs="Arabic Typesetting"/>
          <w:color w:val="000000"/>
          <w:sz w:val="34"/>
          <w:szCs w:val="34"/>
          <w:rtl/>
          <w:lang w:bidi="ar-EG"/>
        </w:rPr>
        <w:t xml:space="preserve"> </w:t>
      </w:r>
      <w:r w:rsidRPr="0026229F">
        <w:rPr>
          <w:rFonts w:ascii="Arabic Typesetting" w:eastAsia="Arial" w:hAnsi="Arabic Typesetting" w:cs="Arabic Typesetting"/>
          <w:color w:val="000000"/>
          <w:sz w:val="34"/>
          <w:szCs w:val="34"/>
          <w:rtl/>
          <w:lang w:bidi="ar-EG"/>
        </w:rPr>
        <w:t>است</w:t>
      </w:r>
      <w:r>
        <w:rPr>
          <w:rFonts w:ascii="Arabic Typesetting" w:eastAsia="Arial" w:hAnsi="Arabic Typesetting" w:cs="Arabic Typesetting" w:hint="cs"/>
          <w:color w:val="000000"/>
          <w:sz w:val="34"/>
          <w:szCs w:val="34"/>
          <w:rtl/>
          <w:lang w:bidi="ar-EG"/>
        </w:rPr>
        <w:t>ُ</w:t>
      </w:r>
      <w:r w:rsidRPr="0026229F">
        <w:rPr>
          <w:rFonts w:ascii="Arabic Typesetting" w:eastAsia="Arial" w:hAnsi="Arabic Typesetting" w:cs="Arabic Typesetting"/>
          <w:color w:val="000000"/>
          <w:sz w:val="34"/>
          <w:szCs w:val="34"/>
          <w:rtl/>
          <w:lang w:bidi="ar-EG"/>
        </w:rPr>
        <w:t>كشف</w:t>
      </w:r>
      <w:r>
        <w:rPr>
          <w:rFonts w:ascii="Arabic Typesetting" w:eastAsia="Arial" w:hAnsi="Arabic Typesetting" w:cs="Arabic Typesetting" w:hint="cs"/>
          <w:color w:val="000000"/>
          <w:sz w:val="34"/>
          <w:szCs w:val="34"/>
          <w:rtl/>
          <w:lang w:bidi="ar-EG"/>
        </w:rPr>
        <w:t>ت</w:t>
      </w:r>
      <w:r>
        <w:rPr>
          <w:rFonts w:ascii="Arabic Typesetting" w:eastAsia="Arial" w:hAnsi="Arabic Typesetting" w:cs="Arabic Typesetting"/>
          <w:color w:val="000000"/>
          <w:sz w:val="34"/>
          <w:szCs w:val="34"/>
          <w:rtl/>
          <w:lang w:bidi="ar-EG"/>
        </w:rPr>
        <w:t xml:space="preserve"> </w:t>
      </w:r>
      <w:r w:rsidRPr="0026229F">
        <w:rPr>
          <w:rFonts w:ascii="Arabic Typesetting" w:eastAsia="Arial" w:hAnsi="Arabic Typesetting" w:cs="Arabic Typesetting"/>
          <w:color w:val="000000"/>
          <w:sz w:val="34"/>
          <w:szCs w:val="34"/>
          <w:rtl/>
          <w:lang w:bidi="ar-EG"/>
        </w:rPr>
        <w:t>التطورات</w:t>
      </w:r>
      <w:r>
        <w:rPr>
          <w:rFonts w:ascii="Arabic Typesetting" w:eastAsia="Arial" w:hAnsi="Arabic Typesetting" w:cs="Arabic Typesetting"/>
          <w:color w:val="000000"/>
          <w:sz w:val="34"/>
          <w:szCs w:val="34"/>
          <w:rtl/>
          <w:lang w:bidi="ar-EG"/>
        </w:rPr>
        <w:t xml:space="preserve"> </w:t>
      </w:r>
      <w:r w:rsidRPr="0026229F">
        <w:rPr>
          <w:rFonts w:ascii="Arabic Typesetting" w:eastAsia="Arial" w:hAnsi="Arabic Typesetting" w:cs="Arabic Typesetting"/>
          <w:color w:val="000000"/>
          <w:sz w:val="34"/>
          <w:szCs w:val="34"/>
          <w:rtl/>
          <w:lang w:bidi="ar-EG"/>
        </w:rPr>
        <w:t>التكنولوجي</w:t>
      </w:r>
      <w:r>
        <w:rPr>
          <w:rFonts w:ascii="Arabic Typesetting" w:eastAsia="Arial" w:hAnsi="Arabic Typesetting" w:cs="Arabic Typesetting" w:hint="cs"/>
          <w:color w:val="000000"/>
          <w:sz w:val="34"/>
          <w:szCs w:val="34"/>
          <w:rtl/>
          <w:lang w:bidi="ar-EG"/>
        </w:rPr>
        <w:t>ة</w:t>
      </w:r>
      <w:r>
        <w:rPr>
          <w:rFonts w:ascii="Arabic Typesetting" w:eastAsia="Arial" w:hAnsi="Arabic Typesetting" w:cs="Arabic Typesetting"/>
          <w:color w:val="000000"/>
          <w:sz w:val="34"/>
          <w:szCs w:val="34"/>
          <w:rtl/>
          <w:lang w:bidi="ar-EG"/>
        </w:rPr>
        <w:t xml:space="preserve"> </w:t>
      </w:r>
      <w:r w:rsidRPr="0026229F">
        <w:rPr>
          <w:rFonts w:ascii="Arabic Typesetting" w:eastAsia="Arial" w:hAnsi="Arabic Typesetting" w:cs="Arabic Typesetting"/>
          <w:color w:val="000000"/>
          <w:sz w:val="34"/>
          <w:szCs w:val="34"/>
          <w:rtl/>
          <w:lang w:bidi="ar-EG"/>
        </w:rPr>
        <w:t>بهدف</w:t>
      </w:r>
      <w:r>
        <w:rPr>
          <w:rFonts w:ascii="Arabic Typesetting" w:eastAsia="Arial" w:hAnsi="Arabic Typesetting" w:cs="Arabic Typesetting"/>
          <w:color w:val="000000"/>
          <w:sz w:val="34"/>
          <w:szCs w:val="34"/>
          <w:rtl/>
          <w:lang w:bidi="ar-EG"/>
        </w:rPr>
        <w:t xml:space="preserve"> </w:t>
      </w:r>
      <w:r w:rsidRPr="0026229F">
        <w:rPr>
          <w:rFonts w:ascii="Arabic Typesetting" w:eastAsia="Arial" w:hAnsi="Arabic Typesetting" w:cs="Arabic Typesetting"/>
          <w:color w:val="000000"/>
          <w:sz w:val="34"/>
          <w:szCs w:val="34"/>
          <w:rtl/>
          <w:lang w:bidi="ar-EG"/>
        </w:rPr>
        <w:t>وضع</w:t>
      </w:r>
      <w:r>
        <w:rPr>
          <w:rFonts w:ascii="Arabic Typesetting" w:eastAsia="Arial" w:hAnsi="Arabic Typesetting" w:cs="Arabic Typesetting"/>
          <w:color w:val="000000"/>
          <w:sz w:val="34"/>
          <w:szCs w:val="34"/>
          <w:rtl/>
          <w:lang w:bidi="ar-EG"/>
        </w:rPr>
        <w:t xml:space="preserve"> </w:t>
      </w:r>
      <w:r w:rsidRPr="0026229F">
        <w:rPr>
          <w:rFonts w:ascii="Arabic Typesetting" w:eastAsia="Arial" w:hAnsi="Arabic Typesetting" w:cs="Arabic Typesetting"/>
          <w:color w:val="000000"/>
          <w:sz w:val="34"/>
          <w:szCs w:val="34"/>
          <w:rtl/>
          <w:lang w:bidi="ar-EG"/>
        </w:rPr>
        <w:t>استراتيجية</w:t>
      </w:r>
      <w:r>
        <w:rPr>
          <w:rFonts w:ascii="Arabic Typesetting" w:eastAsia="Arial" w:hAnsi="Arabic Typesetting" w:cs="Arabic Typesetting"/>
          <w:color w:val="000000"/>
          <w:sz w:val="34"/>
          <w:szCs w:val="34"/>
          <w:rtl/>
          <w:lang w:bidi="ar-EG"/>
        </w:rPr>
        <w:t xml:space="preserve"> </w:t>
      </w:r>
      <w:r w:rsidRPr="0026229F">
        <w:rPr>
          <w:rFonts w:ascii="Arabic Typesetting" w:eastAsia="Arial" w:hAnsi="Arabic Typesetting" w:cs="Arabic Typesetting"/>
          <w:color w:val="000000"/>
          <w:sz w:val="34"/>
          <w:szCs w:val="34"/>
          <w:rtl/>
          <w:lang w:bidi="ar-EG"/>
        </w:rPr>
        <w:t>ح</w:t>
      </w:r>
      <w:r>
        <w:rPr>
          <w:rFonts w:ascii="Arabic Typesetting" w:eastAsia="Arial" w:hAnsi="Arabic Typesetting" w:cs="Arabic Typesetting" w:hint="cs"/>
          <w:color w:val="000000"/>
          <w:sz w:val="34"/>
          <w:szCs w:val="34"/>
          <w:rtl/>
          <w:lang w:bidi="ar-EG"/>
        </w:rPr>
        <w:t>ا</w:t>
      </w:r>
      <w:r w:rsidRPr="0026229F">
        <w:rPr>
          <w:rFonts w:ascii="Arabic Typesetting" w:eastAsia="Arial" w:hAnsi="Arabic Typesetting" w:cs="Arabic Typesetting"/>
          <w:color w:val="000000"/>
          <w:sz w:val="34"/>
          <w:szCs w:val="34"/>
          <w:rtl/>
          <w:lang w:bidi="ar-EG"/>
        </w:rPr>
        <w:t>س</w:t>
      </w:r>
      <w:r>
        <w:rPr>
          <w:rFonts w:ascii="Arabic Typesetting" w:eastAsia="Arial" w:hAnsi="Arabic Typesetting" w:cs="Arabic Typesetting" w:hint="cs"/>
          <w:color w:val="000000"/>
          <w:sz w:val="34"/>
          <w:szCs w:val="34"/>
          <w:rtl/>
          <w:lang w:bidi="ar-EG"/>
        </w:rPr>
        <w:t xml:space="preserve">وبية مستقبلية </w:t>
      </w:r>
      <w:r w:rsidRPr="0026229F">
        <w:rPr>
          <w:rFonts w:ascii="Arabic Typesetting" w:eastAsia="Arial" w:hAnsi="Arabic Typesetting" w:cs="Arabic Typesetting"/>
          <w:color w:val="000000"/>
          <w:sz w:val="34"/>
          <w:szCs w:val="34"/>
          <w:rtl/>
          <w:lang w:bidi="ar-EG"/>
        </w:rPr>
        <w:t>للمستخدم</w:t>
      </w:r>
      <w:r>
        <w:rPr>
          <w:rFonts w:ascii="Arabic Typesetting" w:eastAsia="Arial" w:hAnsi="Arabic Typesetting" w:cs="Arabic Typesetting"/>
          <w:color w:val="000000"/>
          <w:sz w:val="34"/>
          <w:szCs w:val="34"/>
          <w:rtl/>
          <w:lang w:bidi="ar-EG"/>
        </w:rPr>
        <w:t xml:space="preserve"> </w:t>
      </w:r>
      <w:r w:rsidRPr="0026229F">
        <w:rPr>
          <w:rFonts w:ascii="Arabic Typesetting" w:eastAsia="Arial" w:hAnsi="Arabic Typesetting" w:cs="Arabic Typesetting"/>
          <w:color w:val="000000"/>
          <w:sz w:val="34"/>
          <w:szCs w:val="34"/>
          <w:rtl/>
          <w:lang w:bidi="ar-EG"/>
        </w:rPr>
        <w:t>النهائي</w:t>
      </w:r>
      <w:r>
        <w:rPr>
          <w:rFonts w:ascii="Arabic Typesetting" w:eastAsia="Arial" w:hAnsi="Arabic Typesetting" w:cs="Arabic Typesetting" w:hint="cs"/>
          <w:color w:val="000000"/>
          <w:sz w:val="34"/>
          <w:szCs w:val="34"/>
          <w:rtl/>
          <w:lang w:bidi="ar-EG"/>
        </w:rPr>
        <w:t xml:space="preserve"> </w:t>
      </w:r>
      <w:r w:rsidRPr="0026229F">
        <w:rPr>
          <w:rFonts w:ascii="Arabic Typesetting" w:eastAsia="Arial" w:hAnsi="Arabic Typesetting" w:cs="Arabic Typesetting"/>
          <w:color w:val="000000"/>
          <w:sz w:val="34"/>
          <w:szCs w:val="34"/>
          <w:rtl/>
          <w:lang w:bidi="ar-EG"/>
        </w:rPr>
        <w:t>لتلبية</w:t>
      </w:r>
      <w:r>
        <w:rPr>
          <w:rFonts w:ascii="Arabic Typesetting" w:eastAsia="Arial" w:hAnsi="Arabic Typesetting" w:cs="Arabic Typesetting"/>
          <w:color w:val="000000"/>
          <w:sz w:val="34"/>
          <w:szCs w:val="34"/>
          <w:rtl/>
          <w:lang w:bidi="ar-EG"/>
        </w:rPr>
        <w:t xml:space="preserve"> </w:t>
      </w:r>
      <w:r w:rsidRPr="0026229F">
        <w:rPr>
          <w:rFonts w:ascii="Arabic Typesetting" w:eastAsia="Arial" w:hAnsi="Arabic Typesetting" w:cs="Arabic Typesetting"/>
          <w:color w:val="000000"/>
          <w:sz w:val="34"/>
          <w:szCs w:val="34"/>
          <w:rtl/>
          <w:lang w:bidi="ar-EG"/>
        </w:rPr>
        <w:t>الحاجة</w:t>
      </w:r>
      <w:r>
        <w:rPr>
          <w:rFonts w:ascii="Arabic Typesetting" w:eastAsia="Arial" w:hAnsi="Arabic Typesetting" w:cs="Arabic Typesetting"/>
          <w:color w:val="000000"/>
          <w:sz w:val="34"/>
          <w:szCs w:val="34"/>
          <w:rtl/>
          <w:lang w:bidi="ar-EG"/>
        </w:rPr>
        <w:t xml:space="preserve"> </w:t>
      </w:r>
      <w:r w:rsidRPr="0026229F">
        <w:rPr>
          <w:rFonts w:ascii="Arabic Typesetting" w:eastAsia="Arial" w:hAnsi="Arabic Typesetting" w:cs="Arabic Typesetting"/>
          <w:color w:val="000000"/>
          <w:sz w:val="34"/>
          <w:szCs w:val="34"/>
          <w:rtl/>
          <w:lang w:bidi="ar-EG"/>
        </w:rPr>
        <w:t>الناشئة</w:t>
      </w:r>
      <w:r>
        <w:rPr>
          <w:rFonts w:ascii="Arabic Typesetting" w:eastAsia="Arial" w:hAnsi="Arabic Typesetting" w:cs="Arabic Typesetting"/>
          <w:color w:val="000000"/>
          <w:sz w:val="34"/>
          <w:szCs w:val="34"/>
          <w:rtl/>
          <w:lang w:bidi="ar-EG"/>
        </w:rPr>
        <w:t xml:space="preserve"> </w:t>
      </w:r>
      <w:r>
        <w:rPr>
          <w:rFonts w:ascii="Arabic Typesetting" w:eastAsia="Arial" w:hAnsi="Arabic Typesetting" w:cs="Arabic Typesetting" w:hint="cs"/>
          <w:color w:val="000000"/>
          <w:sz w:val="34"/>
          <w:szCs w:val="34"/>
          <w:rtl/>
          <w:lang w:bidi="ar-EG"/>
        </w:rPr>
        <w:t>إلى</w:t>
      </w:r>
      <w:r>
        <w:rPr>
          <w:rFonts w:ascii="Arabic Typesetting" w:eastAsia="Arial" w:hAnsi="Arabic Typesetting" w:cs="Arabic Typesetting"/>
          <w:color w:val="000000"/>
          <w:sz w:val="34"/>
          <w:szCs w:val="34"/>
          <w:rtl/>
          <w:lang w:bidi="ar-EG"/>
        </w:rPr>
        <w:t xml:space="preserve"> </w:t>
      </w:r>
      <w:r w:rsidRPr="0026229F">
        <w:rPr>
          <w:rFonts w:ascii="Arabic Typesetting" w:eastAsia="Arial" w:hAnsi="Arabic Typesetting" w:cs="Arabic Typesetting"/>
          <w:color w:val="000000"/>
          <w:sz w:val="34"/>
          <w:szCs w:val="34"/>
          <w:rtl/>
          <w:lang w:bidi="ar-EG"/>
        </w:rPr>
        <w:t>مزيد</w:t>
      </w:r>
      <w:r>
        <w:rPr>
          <w:rFonts w:ascii="Arabic Typesetting" w:eastAsia="Arial" w:hAnsi="Arabic Typesetting" w:cs="Arabic Typesetting"/>
          <w:color w:val="000000"/>
          <w:sz w:val="34"/>
          <w:szCs w:val="34"/>
          <w:rtl/>
          <w:lang w:bidi="ar-EG"/>
        </w:rPr>
        <w:t xml:space="preserve"> </w:t>
      </w:r>
      <w:r w:rsidRPr="0026229F">
        <w:rPr>
          <w:rFonts w:ascii="Arabic Typesetting" w:eastAsia="Arial" w:hAnsi="Arabic Typesetting" w:cs="Arabic Typesetting"/>
          <w:color w:val="000000"/>
          <w:sz w:val="34"/>
          <w:szCs w:val="34"/>
          <w:rtl/>
          <w:lang w:bidi="ar-EG"/>
        </w:rPr>
        <w:t>من</w:t>
      </w:r>
      <w:r>
        <w:rPr>
          <w:rFonts w:ascii="Arabic Typesetting" w:eastAsia="Arial" w:hAnsi="Arabic Typesetting" w:cs="Arabic Typesetting"/>
          <w:color w:val="000000"/>
          <w:sz w:val="34"/>
          <w:szCs w:val="34"/>
          <w:rtl/>
          <w:lang w:bidi="ar-EG"/>
        </w:rPr>
        <w:t xml:space="preserve"> </w:t>
      </w:r>
      <w:r>
        <w:rPr>
          <w:rFonts w:ascii="Arabic Typesetting" w:eastAsia="Arial" w:hAnsi="Arabic Typesetting" w:cs="Arabic Typesetting" w:hint="cs"/>
          <w:color w:val="000000"/>
          <w:sz w:val="34"/>
          <w:szCs w:val="34"/>
          <w:rtl/>
          <w:lang w:bidi="ar-EG"/>
        </w:rPr>
        <w:t xml:space="preserve">القدرة على </w:t>
      </w:r>
      <w:r w:rsidRPr="0026229F">
        <w:rPr>
          <w:rFonts w:ascii="Arabic Typesetting" w:eastAsia="Arial" w:hAnsi="Arabic Typesetting" w:cs="Arabic Typesetting"/>
          <w:color w:val="000000"/>
          <w:sz w:val="34"/>
          <w:szCs w:val="34"/>
          <w:rtl/>
          <w:lang w:bidi="ar-EG"/>
        </w:rPr>
        <w:t>العمل</w:t>
      </w:r>
      <w:r>
        <w:rPr>
          <w:rFonts w:ascii="Arabic Typesetting" w:eastAsia="Arial" w:hAnsi="Arabic Typesetting" w:cs="Arabic Typesetting" w:hint="cs"/>
          <w:color w:val="000000"/>
          <w:sz w:val="34"/>
          <w:szCs w:val="34"/>
          <w:rtl/>
          <w:lang w:bidi="ar-EG"/>
        </w:rPr>
        <w:t xml:space="preserve"> أثناء </w:t>
      </w:r>
      <w:r w:rsidRPr="0026229F">
        <w:rPr>
          <w:rFonts w:ascii="Arabic Typesetting" w:eastAsia="Arial" w:hAnsi="Arabic Typesetting" w:cs="Arabic Typesetting"/>
          <w:color w:val="000000"/>
          <w:sz w:val="34"/>
          <w:szCs w:val="34"/>
          <w:rtl/>
          <w:lang w:bidi="ar-EG"/>
        </w:rPr>
        <w:t>التنقل</w:t>
      </w:r>
      <w:r>
        <w:rPr>
          <w:rFonts w:ascii="Arabic Typesetting" w:eastAsia="Arial" w:hAnsi="Arabic Typesetting" w:cs="Arabic Typesetting" w:hint="cs"/>
          <w:color w:val="000000"/>
          <w:sz w:val="34"/>
          <w:szCs w:val="34"/>
          <w:rtl/>
          <w:lang w:bidi="ar-EG"/>
        </w:rPr>
        <w:t xml:space="preserve">، مثلا </w:t>
      </w:r>
      <w:r w:rsidRPr="0026229F">
        <w:rPr>
          <w:rFonts w:ascii="Arabic Typesetting" w:eastAsia="Arial" w:hAnsi="Arabic Typesetting" w:cs="Arabic Typesetting"/>
          <w:color w:val="000000"/>
          <w:sz w:val="34"/>
          <w:szCs w:val="34"/>
          <w:rtl/>
          <w:lang w:bidi="ar-EG"/>
        </w:rPr>
        <w:t>من</w:t>
      </w:r>
      <w:r>
        <w:rPr>
          <w:rFonts w:ascii="Arabic Typesetting" w:eastAsia="Arial" w:hAnsi="Arabic Typesetting" w:cs="Arabic Typesetting"/>
          <w:color w:val="000000"/>
          <w:sz w:val="34"/>
          <w:szCs w:val="34"/>
          <w:rtl/>
          <w:lang w:bidi="ar-EG"/>
        </w:rPr>
        <w:t xml:space="preserve"> </w:t>
      </w:r>
      <w:r w:rsidRPr="0026229F">
        <w:rPr>
          <w:rFonts w:ascii="Arabic Typesetting" w:eastAsia="Arial" w:hAnsi="Arabic Typesetting" w:cs="Arabic Typesetting"/>
          <w:color w:val="000000"/>
          <w:sz w:val="34"/>
          <w:szCs w:val="34"/>
          <w:rtl/>
          <w:lang w:bidi="ar-EG"/>
        </w:rPr>
        <w:t>خلال</w:t>
      </w:r>
      <w:r>
        <w:rPr>
          <w:rFonts w:ascii="Arabic Typesetting" w:eastAsia="Arial" w:hAnsi="Arabic Typesetting" w:cs="Arabic Typesetting"/>
          <w:color w:val="000000"/>
          <w:sz w:val="34"/>
          <w:szCs w:val="34"/>
          <w:rtl/>
          <w:lang w:bidi="ar-EG"/>
        </w:rPr>
        <w:t xml:space="preserve"> </w:t>
      </w:r>
      <w:r w:rsidRPr="0026229F">
        <w:rPr>
          <w:rFonts w:ascii="Arabic Typesetting" w:eastAsia="Arial" w:hAnsi="Arabic Typesetting" w:cs="Arabic Typesetting"/>
          <w:color w:val="000000"/>
          <w:sz w:val="34"/>
          <w:szCs w:val="34"/>
          <w:rtl/>
          <w:lang w:bidi="ar-EG"/>
        </w:rPr>
        <w:t>استخدام</w:t>
      </w:r>
      <w:r>
        <w:rPr>
          <w:rFonts w:ascii="Arabic Typesetting" w:eastAsia="Arial" w:hAnsi="Arabic Typesetting" w:cs="Arabic Typesetting"/>
          <w:color w:val="000000"/>
          <w:sz w:val="34"/>
          <w:szCs w:val="34"/>
          <w:rtl/>
          <w:lang w:bidi="ar-EG"/>
        </w:rPr>
        <w:t xml:space="preserve"> </w:t>
      </w:r>
      <w:r w:rsidRPr="0026229F">
        <w:rPr>
          <w:rFonts w:ascii="Arabic Typesetting" w:eastAsia="Arial" w:hAnsi="Arabic Typesetting" w:cs="Arabic Typesetting"/>
          <w:color w:val="000000"/>
          <w:sz w:val="34"/>
          <w:szCs w:val="34"/>
          <w:rtl/>
          <w:lang w:bidi="ar-EG"/>
        </w:rPr>
        <w:t>الأجهزة</w:t>
      </w:r>
      <w:r>
        <w:rPr>
          <w:rFonts w:ascii="Arabic Typesetting" w:eastAsia="Arial" w:hAnsi="Arabic Typesetting" w:cs="Arabic Typesetting"/>
          <w:color w:val="000000"/>
          <w:sz w:val="34"/>
          <w:szCs w:val="34"/>
          <w:rtl/>
          <w:lang w:bidi="ar-EG"/>
        </w:rPr>
        <w:t xml:space="preserve"> </w:t>
      </w:r>
      <w:r w:rsidRPr="0026229F">
        <w:rPr>
          <w:rFonts w:ascii="Arabic Typesetting" w:eastAsia="Arial" w:hAnsi="Arabic Typesetting" w:cs="Arabic Typesetting"/>
          <w:color w:val="000000"/>
          <w:sz w:val="34"/>
          <w:szCs w:val="34"/>
          <w:rtl/>
          <w:lang w:bidi="ar-EG"/>
        </w:rPr>
        <w:t>المحمولة</w:t>
      </w:r>
      <w:r>
        <w:rPr>
          <w:rFonts w:ascii="Arabic Typesetting" w:eastAsia="Arial" w:hAnsi="Arabic Typesetting" w:cs="Arabic Typesetting" w:hint="cs"/>
          <w:color w:val="000000"/>
          <w:sz w:val="34"/>
          <w:szCs w:val="34"/>
          <w:rtl/>
          <w:lang w:bidi="ar-EG"/>
        </w:rPr>
        <w:t xml:space="preserve"> (اللوحات الإلكترونية </w:t>
      </w:r>
      <w:r w:rsidRPr="0026229F">
        <w:rPr>
          <w:rFonts w:ascii="Arabic Typesetting" w:eastAsia="Arial" w:hAnsi="Arabic Typesetting" w:cs="Arabic Typesetting"/>
          <w:color w:val="000000"/>
          <w:sz w:val="34"/>
          <w:szCs w:val="34"/>
          <w:rtl/>
          <w:lang w:bidi="ar-EG"/>
        </w:rPr>
        <w:t>والهواتف</w:t>
      </w:r>
      <w:r>
        <w:rPr>
          <w:rFonts w:ascii="Arabic Typesetting" w:eastAsia="Arial" w:hAnsi="Arabic Typesetting" w:cs="Arabic Typesetting"/>
          <w:color w:val="000000"/>
          <w:sz w:val="34"/>
          <w:szCs w:val="34"/>
          <w:rtl/>
          <w:lang w:bidi="ar-EG"/>
        </w:rPr>
        <w:t xml:space="preserve"> </w:t>
      </w:r>
      <w:r w:rsidRPr="0026229F">
        <w:rPr>
          <w:rFonts w:ascii="Arabic Typesetting" w:eastAsia="Arial" w:hAnsi="Arabic Typesetting" w:cs="Arabic Typesetting"/>
          <w:color w:val="000000"/>
          <w:sz w:val="34"/>
          <w:szCs w:val="34"/>
          <w:rtl/>
          <w:lang w:bidi="ar-EG"/>
        </w:rPr>
        <w:t>الذكية)</w:t>
      </w:r>
      <w:r>
        <w:rPr>
          <w:rFonts w:ascii="Arabic Typesetting" w:eastAsia="Arial" w:hAnsi="Arabic Typesetting" w:cs="Arabic Typesetting"/>
          <w:color w:val="000000"/>
          <w:sz w:val="34"/>
          <w:szCs w:val="34"/>
          <w:rtl/>
          <w:lang w:bidi="ar-EG"/>
        </w:rPr>
        <w:t xml:space="preserve"> </w:t>
      </w:r>
      <w:r w:rsidRPr="0026229F">
        <w:rPr>
          <w:rFonts w:ascii="Arabic Typesetting" w:eastAsia="Arial" w:hAnsi="Arabic Typesetting" w:cs="Arabic Typesetting"/>
          <w:color w:val="000000"/>
          <w:sz w:val="34"/>
          <w:szCs w:val="34"/>
          <w:rtl/>
          <w:lang w:bidi="ar-EG"/>
        </w:rPr>
        <w:t>بدلا</w:t>
      </w:r>
      <w:r>
        <w:rPr>
          <w:rFonts w:ascii="Arabic Typesetting" w:eastAsia="Arial" w:hAnsi="Arabic Typesetting" w:cs="Arabic Typesetting"/>
          <w:color w:val="000000"/>
          <w:sz w:val="34"/>
          <w:szCs w:val="34"/>
          <w:rtl/>
          <w:lang w:bidi="ar-EG"/>
        </w:rPr>
        <w:t xml:space="preserve"> </w:t>
      </w:r>
      <w:r w:rsidRPr="0026229F">
        <w:rPr>
          <w:rFonts w:ascii="Arabic Typesetting" w:eastAsia="Arial" w:hAnsi="Arabic Typesetting" w:cs="Arabic Typesetting"/>
          <w:color w:val="000000"/>
          <w:sz w:val="34"/>
          <w:szCs w:val="34"/>
          <w:rtl/>
          <w:lang w:bidi="ar-EG"/>
        </w:rPr>
        <w:t>من</w:t>
      </w:r>
      <w:r>
        <w:rPr>
          <w:rFonts w:ascii="Arabic Typesetting" w:eastAsia="Arial" w:hAnsi="Arabic Typesetting" w:cs="Arabic Typesetting"/>
          <w:color w:val="000000"/>
          <w:sz w:val="34"/>
          <w:szCs w:val="34"/>
          <w:rtl/>
          <w:lang w:bidi="ar-EG"/>
        </w:rPr>
        <w:t xml:space="preserve"> </w:t>
      </w:r>
      <w:r>
        <w:rPr>
          <w:rFonts w:ascii="Arabic Typesetting" w:eastAsia="Arial" w:hAnsi="Arabic Typesetting" w:cs="Arabic Typesetting" w:hint="cs"/>
          <w:color w:val="000000"/>
          <w:sz w:val="34"/>
          <w:szCs w:val="34"/>
          <w:rtl/>
          <w:lang w:bidi="ar-EG"/>
        </w:rPr>
        <w:t>الحواسيب</w:t>
      </w:r>
      <w:r>
        <w:rPr>
          <w:rFonts w:ascii="Arabic Typesetting" w:eastAsia="Arial" w:hAnsi="Arabic Typesetting" w:cs="Arabic Typesetting"/>
          <w:color w:val="000000"/>
          <w:sz w:val="34"/>
          <w:szCs w:val="34"/>
          <w:rtl/>
          <w:lang w:bidi="ar-EG"/>
        </w:rPr>
        <w:t xml:space="preserve"> </w:t>
      </w:r>
      <w:r w:rsidRPr="0026229F">
        <w:rPr>
          <w:rFonts w:ascii="Arabic Typesetting" w:eastAsia="Arial" w:hAnsi="Arabic Typesetting" w:cs="Arabic Typesetting"/>
          <w:color w:val="000000"/>
          <w:sz w:val="34"/>
          <w:szCs w:val="34"/>
          <w:rtl/>
          <w:lang w:bidi="ar-EG"/>
        </w:rPr>
        <w:t>التقليدية</w:t>
      </w:r>
      <w:r>
        <w:rPr>
          <w:rFonts w:ascii="Arabic Typesetting" w:eastAsia="Arial" w:hAnsi="Arabic Typesetting" w:cs="Arabic Typesetting"/>
          <w:color w:val="000000"/>
          <w:sz w:val="34"/>
          <w:szCs w:val="34"/>
          <w:rtl/>
          <w:lang w:bidi="ar-EG"/>
        </w:rPr>
        <w:t xml:space="preserve"> </w:t>
      </w:r>
      <w:r w:rsidRPr="0026229F">
        <w:rPr>
          <w:rFonts w:ascii="Arabic Typesetting" w:eastAsia="Arial" w:hAnsi="Arabic Typesetting" w:cs="Arabic Typesetting"/>
          <w:color w:val="000000"/>
          <w:sz w:val="34"/>
          <w:szCs w:val="34"/>
          <w:rtl/>
          <w:lang w:bidi="ar-EG"/>
        </w:rPr>
        <w:t>(</w:t>
      </w:r>
      <w:r>
        <w:rPr>
          <w:rFonts w:ascii="Arabic Typesetting" w:eastAsia="Arial" w:hAnsi="Arabic Typesetting" w:cs="Arabic Typesetting" w:hint="cs"/>
          <w:color w:val="000000"/>
          <w:sz w:val="34"/>
          <w:szCs w:val="34"/>
          <w:rtl/>
          <w:lang w:bidi="ar-EG"/>
        </w:rPr>
        <w:t>الحواسيب</w:t>
      </w:r>
      <w:r>
        <w:rPr>
          <w:rFonts w:ascii="Arabic Typesetting" w:eastAsia="Arial" w:hAnsi="Arabic Typesetting" w:cs="Arabic Typesetting"/>
          <w:color w:val="000000"/>
          <w:sz w:val="34"/>
          <w:szCs w:val="34"/>
          <w:rtl/>
          <w:lang w:bidi="ar-EG"/>
        </w:rPr>
        <w:t xml:space="preserve"> </w:t>
      </w:r>
      <w:r w:rsidRPr="0026229F">
        <w:rPr>
          <w:rFonts w:ascii="Arabic Typesetting" w:eastAsia="Arial" w:hAnsi="Arabic Typesetting" w:cs="Arabic Typesetting"/>
          <w:color w:val="000000"/>
          <w:sz w:val="34"/>
          <w:szCs w:val="34"/>
          <w:rtl/>
          <w:lang w:bidi="ar-EG"/>
        </w:rPr>
        <w:t>المكتب</w:t>
      </w:r>
      <w:r>
        <w:rPr>
          <w:rFonts w:ascii="Arabic Typesetting" w:eastAsia="Arial" w:hAnsi="Arabic Typesetting" w:cs="Arabic Typesetting" w:hint="cs"/>
          <w:color w:val="000000"/>
          <w:sz w:val="34"/>
          <w:szCs w:val="34"/>
          <w:rtl/>
          <w:lang w:bidi="ar-EG"/>
        </w:rPr>
        <w:t>ية</w:t>
      </w:r>
      <w:r>
        <w:rPr>
          <w:rFonts w:ascii="Arabic Typesetting" w:eastAsia="Arial" w:hAnsi="Arabic Typesetting" w:cs="Arabic Typesetting"/>
          <w:color w:val="000000"/>
          <w:sz w:val="34"/>
          <w:szCs w:val="34"/>
          <w:rtl/>
          <w:lang w:bidi="ar-EG"/>
        </w:rPr>
        <w:t xml:space="preserve"> </w:t>
      </w:r>
      <w:r w:rsidRPr="0026229F">
        <w:rPr>
          <w:rFonts w:ascii="Arabic Typesetting" w:eastAsia="Arial" w:hAnsi="Arabic Typesetting" w:cs="Arabic Typesetting"/>
          <w:color w:val="000000"/>
          <w:sz w:val="34"/>
          <w:szCs w:val="34"/>
          <w:rtl/>
          <w:lang w:bidi="ar-EG"/>
        </w:rPr>
        <w:t>و</w:t>
      </w:r>
      <w:r>
        <w:rPr>
          <w:rFonts w:ascii="Arabic Typesetting" w:eastAsia="Arial" w:hAnsi="Arabic Typesetting" w:cs="Arabic Typesetting" w:hint="cs"/>
          <w:color w:val="000000"/>
          <w:sz w:val="34"/>
          <w:szCs w:val="34"/>
          <w:rtl/>
          <w:lang w:bidi="ar-EG"/>
        </w:rPr>
        <w:t>المحمولة</w:t>
      </w:r>
      <w:r w:rsidRPr="0026229F">
        <w:rPr>
          <w:rFonts w:ascii="Arabic Typesetting" w:eastAsia="Arial" w:hAnsi="Arabic Typesetting" w:cs="Arabic Typesetting"/>
          <w:color w:val="000000"/>
          <w:sz w:val="34"/>
          <w:szCs w:val="34"/>
          <w:rtl/>
          <w:lang w:bidi="ar-EG"/>
        </w:rPr>
        <w:t>)؛</w:t>
      </w:r>
    </w:p>
    <w:p w:rsidR="00362339" w:rsidRPr="0026229F" w:rsidRDefault="00362339" w:rsidP="00362339">
      <w:pPr>
        <w:bidi/>
        <w:spacing w:after="120" w:line="340" w:lineRule="exact"/>
        <w:ind w:left="566"/>
        <w:rPr>
          <w:rFonts w:ascii="Arabic Typesetting" w:eastAsia="Arial" w:hAnsi="Arabic Typesetting" w:cs="Arabic Typesetting"/>
          <w:color w:val="000000"/>
          <w:sz w:val="34"/>
          <w:szCs w:val="34"/>
          <w:rtl/>
          <w:lang w:bidi="ar-EG"/>
        </w:rPr>
      </w:pPr>
      <w:r>
        <w:rPr>
          <w:rFonts w:ascii="Arabic Typesetting" w:eastAsia="Arial" w:hAnsi="Arabic Typesetting" w:cs="Arabic Typesetting" w:hint="cs"/>
          <w:color w:val="000000"/>
          <w:sz w:val="34"/>
          <w:szCs w:val="34"/>
          <w:rtl/>
        </w:rPr>
        <w:t>"5"</w:t>
      </w:r>
      <w:r>
        <w:rPr>
          <w:rFonts w:ascii="Arabic Typesetting" w:eastAsia="Arial" w:hAnsi="Arabic Typesetting" w:cs="Arabic Typesetting" w:hint="cs"/>
          <w:color w:val="000000"/>
          <w:sz w:val="34"/>
          <w:szCs w:val="34"/>
          <w:rtl/>
        </w:rPr>
        <w:tab/>
        <w:t xml:space="preserve">وتحسنت وسائل </w:t>
      </w:r>
      <w:r>
        <w:rPr>
          <w:rFonts w:ascii="Arabic Typesetting" w:eastAsia="Arial" w:hAnsi="Arabic Typesetting" w:cs="Arabic Typesetting"/>
          <w:color w:val="000000"/>
          <w:sz w:val="34"/>
          <w:szCs w:val="34"/>
          <w:rtl/>
          <w:lang w:bidi="ar-EG"/>
        </w:rPr>
        <w:t xml:space="preserve">الاتصال </w:t>
      </w:r>
      <w:r>
        <w:rPr>
          <w:rFonts w:ascii="Arabic Typesetting" w:eastAsia="Arial" w:hAnsi="Arabic Typesetting" w:cs="Arabic Typesetting" w:hint="cs"/>
          <w:color w:val="000000"/>
          <w:sz w:val="34"/>
          <w:szCs w:val="34"/>
          <w:rtl/>
          <w:lang w:bidi="ar-EG"/>
        </w:rPr>
        <w:t>المحمولة</w:t>
      </w:r>
      <w:r>
        <w:rPr>
          <w:rFonts w:ascii="Arabic Typesetting" w:eastAsia="Arial" w:hAnsi="Arabic Typesetting" w:cs="Arabic Typesetting"/>
          <w:color w:val="000000"/>
          <w:sz w:val="34"/>
          <w:szCs w:val="34"/>
          <w:rtl/>
          <w:lang w:bidi="ar-EG"/>
        </w:rPr>
        <w:t xml:space="preserve"> </w:t>
      </w:r>
      <w:r>
        <w:rPr>
          <w:rFonts w:ascii="Arabic Typesetting" w:eastAsia="Arial" w:hAnsi="Arabic Typesetting" w:cs="Arabic Typesetting" w:hint="cs"/>
          <w:color w:val="000000"/>
          <w:sz w:val="34"/>
          <w:szCs w:val="34"/>
          <w:rtl/>
          <w:lang w:bidi="ar-EG"/>
        </w:rPr>
        <w:t>بتقديم مزيد من</w:t>
      </w:r>
      <w:r>
        <w:rPr>
          <w:rFonts w:ascii="Arabic Typesetting" w:eastAsia="Arial" w:hAnsi="Arabic Typesetting" w:cs="Arabic Typesetting"/>
          <w:color w:val="000000"/>
          <w:sz w:val="34"/>
          <w:szCs w:val="34"/>
          <w:rtl/>
          <w:lang w:bidi="ar-EG"/>
        </w:rPr>
        <w:t xml:space="preserve"> </w:t>
      </w:r>
      <w:r w:rsidRPr="0026229F">
        <w:rPr>
          <w:rFonts w:ascii="Arabic Typesetting" w:eastAsia="Arial" w:hAnsi="Arabic Typesetting" w:cs="Arabic Typesetting"/>
          <w:color w:val="000000"/>
          <w:sz w:val="34"/>
          <w:szCs w:val="34"/>
          <w:rtl/>
          <w:lang w:bidi="ar-EG"/>
        </w:rPr>
        <w:t>الخدمات</w:t>
      </w:r>
      <w:r>
        <w:rPr>
          <w:rFonts w:ascii="Arabic Typesetting" w:eastAsia="Arial" w:hAnsi="Arabic Typesetting" w:cs="Arabic Typesetting"/>
          <w:color w:val="000000"/>
          <w:sz w:val="34"/>
          <w:szCs w:val="34"/>
          <w:rtl/>
          <w:lang w:bidi="ar-EG"/>
        </w:rPr>
        <w:t xml:space="preserve"> </w:t>
      </w:r>
      <w:r w:rsidRPr="0026229F">
        <w:rPr>
          <w:rFonts w:ascii="Arabic Typesetting" w:eastAsia="Arial" w:hAnsi="Arabic Typesetting" w:cs="Arabic Typesetting"/>
          <w:color w:val="000000"/>
          <w:sz w:val="34"/>
          <w:szCs w:val="34"/>
          <w:rtl/>
          <w:lang w:bidi="ar-EG"/>
        </w:rPr>
        <w:t>المتكاملة</w:t>
      </w:r>
      <w:r>
        <w:rPr>
          <w:rFonts w:ascii="Arabic Typesetting" w:eastAsia="Arial" w:hAnsi="Arabic Typesetting" w:cs="Arabic Typesetting"/>
          <w:color w:val="000000"/>
          <w:sz w:val="34"/>
          <w:szCs w:val="34"/>
          <w:rtl/>
          <w:lang w:bidi="ar-EG"/>
        </w:rPr>
        <w:t xml:space="preserve"> </w:t>
      </w:r>
      <w:r>
        <w:rPr>
          <w:rFonts w:ascii="Arabic Typesetting" w:eastAsia="Arial" w:hAnsi="Arabic Typesetting" w:cs="Arabic Typesetting" w:hint="cs"/>
          <w:color w:val="000000"/>
          <w:sz w:val="34"/>
          <w:szCs w:val="34"/>
          <w:rtl/>
          <w:lang w:bidi="ar-EG"/>
        </w:rPr>
        <w:t>ب</w:t>
      </w:r>
      <w:r w:rsidRPr="0026229F">
        <w:rPr>
          <w:rFonts w:ascii="Arabic Typesetting" w:eastAsia="Arial" w:hAnsi="Arabic Typesetting" w:cs="Arabic Typesetting"/>
          <w:color w:val="000000"/>
          <w:sz w:val="34"/>
          <w:szCs w:val="34"/>
          <w:rtl/>
          <w:lang w:bidi="ar-EG"/>
        </w:rPr>
        <w:t>تكاليف</w:t>
      </w:r>
      <w:r>
        <w:rPr>
          <w:rFonts w:ascii="Arabic Typesetting" w:eastAsia="Arial" w:hAnsi="Arabic Typesetting" w:cs="Arabic Typesetting" w:hint="cs"/>
          <w:color w:val="000000"/>
          <w:sz w:val="34"/>
          <w:szCs w:val="34"/>
          <w:rtl/>
          <w:lang w:bidi="ar-EG"/>
        </w:rPr>
        <w:t xml:space="preserve"> أدنى</w:t>
      </w:r>
      <w:r w:rsidRPr="0026229F">
        <w:rPr>
          <w:rFonts w:ascii="Arabic Typesetting" w:eastAsia="Arial" w:hAnsi="Arabic Typesetting" w:cs="Arabic Typesetting"/>
          <w:color w:val="000000"/>
          <w:sz w:val="34"/>
          <w:szCs w:val="34"/>
          <w:rtl/>
          <w:lang w:bidi="ar-EG"/>
        </w:rPr>
        <w:t>.</w:t>
      </w:r>
      <w:r>
        <w:rPr>
          <w:rFonts w:ascii="Arabic Typesetting" w:eastAsia="Arial" w:hAnsi="Arabic Typesetting" w:cs="Arabic Typesetting"/>
          <w:color w:val="000000"/>
          <w:sz w:val="34"/>
          <w:szCs w:val="34"/>
          <w:rtl/>
          <w:lang w:bidi="ar-EG"/>
        </w:rPr>
        <w:t xml:space="preserve"> </w:t>
      </w:r>
      <w:r>
        <w:rPr>
          <w:rFonts w:ascii="Arabic Typesetting" w:eastAsia="Arial" w:hAnsi="Arabic Typesetting" w:cs="Arabic Typesetting" w:hint="cs"/>
          <w:color w:val="000000"/>
          <w:sz w:val="34"/>
          <w:szCs w:val="34"/>
          <w:rtl/>
          <w:lang w:bidi="ar-EG"/>
        </w:rPr>
        <w:t>و</w:t>
      </w:r>
      <w:r w:rsidRPr="0026229F">
        <w:rPr>
          <w:rFonts w:ascii="Arabic Typesetting" w:eastAsia="Arial" w:hAnsi="Arabic Typesetting" w:cs="Arabic Typesetting"/>
          <w:color w:val="000000"/>
          <w:sz w:val="34"/>
          <w:szCs w:val="34"/>
          <w:rtl/>
          <w:lang w:bidi="ar-EG"/>
        </w:rPr>
        <w:t>مواكبة</w:t>
      </w:r>
      <w:r>
        <w:rPr>
          <w:rFonts w:ascii="Arabic Typesetting" w:eastAsia="Arial" w:hAnsi="Arabic Typesetting" w:cs="Arabic Typesetting"/>
          <w:color w:val="000000"/>
          <w:sz w:val="34"/>
          <w:szCs w:val="34"/>
          <w:rtl/>
          <w:lang w:bidi="ar-EG"/>
        </w:rPr>
        <w:t xml:space="preserve"> </w:t>
      </w:r>
      <w:r>
        <w:rPr>
          <w:rFonts w:ascii="Arabic Typesetting" w:eastAsia="Arial" w:hAnsi="Arabic Typesetting" w:cs="Arabic Typesetting" w:hint="cs"/>
          <w:color w:val="000000"/>
          <w:sz w:val="34"/>
          <w:szCs w:val="34"/>
          <w:rtl/>
          <w:lang w:bidi="ar-EG"/>
        </w:rPr>
        <w:t>لل</w:t>
      </w:r>
      <w:r w:rsidRPr="0026229F">
        <w:rPr>
          <w:rFonts w:ascii="Arabic Typesetting" w:eastAsia="Arial" w:hAnsi="Arabic Typesetting" w:cs="Arabic Typesetting"/>
          <w:color w:val="000000"/>
          <w:sz w:val="34"/>
          <w:szCs w:val="34"/>
          <w:rtl/>
          <w:lang w:bidi="ar-EG"/>
        </w:rPr>
        <w:t>تطور</w:t>
      </w:r>
      <w:r>
        <w:rPr>
          <w:rFonts w:ascii="Arabic Typesetting" w:eastAsia="Arial" w:hAnsi="Arabic Typesetting" w:cs="Arabic Typesetting" w:hint="cs"/>
          <w:color w:val="000000"/>
          <w:sz w:val="34"/>
          <w:szCs w:val="34"/>
          <w:rtl/>
          <w:lang w:bidi="ar-EG"/>
        </w:rPr>
        <w:t>ات</w:t>
      </w:r>
      <w:r>
        <w:rPr>
          <w:rFonts w:ascii="Arabic Typesetting" w:eastAsia="Arial" w:hAnsi="Arabic Typesetting" w:cs="Arabic Typesetting"/>
          <w:color w:val="000000"/>
          <w:sz w:val="34"/>
          <w:szCs w:val="34"/>
          <w:rtl/>
          <w:lang w:bidi="ar-EG"/>
        </w:rPr>
        <w:t xml:space="preserve"> </w:t>
      </w:r>
      <w:r>
        <w:rPr>
          <w:rFonts w:ascii="Arabic Typesetting" w:eastAsia="Arial" w:hAnsi="Arabic Typesetting" w:cs="Arabic Typesetting" w:hint="cs"/>
          <w:color w:val="000000"/>
          <w:sz w:val="34"/>
          <w:szCs w:val="34"/>
          <w:rtl/>
          <w:lang w:bidi="ar-EG"/>
        </w:rPr>
        <w:t>في هذا المجال</w:t>
      </w:r>
      <w:r w:rsidRPr="0026229F">
        <w:rPr>
          <w:rFonts w:ascii="Arabic Typesetting" w:eastAsia="Arial" w:hAnsi="Arabic Typesetting" w:cs="Arabic Typesetting"/>
          <w:color w:val="000000"/>
          <w:sz w:val="34"/>
          <w:szCs w:val="34"/>
          <w:rtl/>
          <w:lang w:bidi="ar-EG"/>
        </w:rPr>
        <w:t>،</w:t>
      </w:r>
      <w:r>
        <w:rPr>
          <w:rFonts w:ascii="Arabic Typesetting" w:eastAsia="Arial" w:hAnsi="Arabic Typesetting" w:cs="Arabic Typesetting"/>
          <w:color w:val="000000"/>
          <w:sz w:val="34"/>
          <w:szCs w:val="34"/>
          <w:rtl/>
          <w:lang w:bidi="ar-EG"/>
        </w:rPr>
        <w:t xml:space="preserve"> </w:t>
      </w:r>
      <w:r>
        <w:rPr>
          <w:rFonts w:ascii="Arabic Typesetting" w:eastAsia="Arial" w:hAnsi="Arabic Typesetting" w:cs="Arabic Typesetting" w:hint="cs"/>
          <w:color w:val="000000"/>
          <w:sz w:val="34"/>
          <w:szCs w:val="34"/>
          <w:rtl/>
          <w:lang w:bidi="ar-EG"/>
        </w:rPr>
        <w:t>وُضع نظام</w:t>
      </w:r>
      <w:r>
        <w:rPr>
          <w:rFonts w:ascii="Arabic Typesetting" w:eastAsia="Arial" w:hAnsi="Arabic Typesetting" w:cs="Arabic Typesetting"/>
          <w:color w:val="000000"/>
          <w:sz w:val="34"/>
          <w:szCs w:val="34"/>
          <w:rtl/>
          <w:lang w:bidi="ar-EG"/>
        </w:rPr>
        <w:t xml:space="preserve"> </w:t>
      </w:r>
      <w:r w:rsidRPr="0026229F">
        <w:rPr>
          <w:rFonts w:ascii="Arabic Typesetting" w:eastAsia="Arial" w:hAnsi="Arabic Typesetting" w:cs="Arabic Typesetting"/>
          <w:color w:val="000000"/>
          <w:sz w:val="34"/>
          <w:szCs w:val="34"/>
          <w:rtl/>
          <w:lang w:bidi="ar-EG"/>
        </w:rPr>
        <w:t>إدارة</w:t>
      </w:r>
      <w:r>
        <w:rPr>
          <w:rFonts w:ascii="Arabic Typesetting" w:eastAsia="Arial" w:hAnsi="Arabic Typesetting" w:cs="Arabic Typesetting" w:hint="cs"/>
          <w:color w:val="000000"/>
          <w:sz w:val="34"/>
          <w:szCs w:val="34"/>
          <w:rtl/>
          <w:lang w:bidi="ar-EG"/>
        </w:rPr>
        <w:t xml:space="preserve"> الأجهزة المحمولة</w:t>
      </w:r>
      <w:r>
        <w:rPr>
          <w:rFonts w:ascii="Arabic Typesetting" w:eastAsia="Arial" w:hAnsi="Arabic Typesetting" w:cs="Arabic Typesetting"/>
          <w:color w:val="000000"/>
          <w:sz w:val="34"/>
          <w:szCs w:val="34"/>
          <w:rtl/>
          <w:lang w:bidi="ar-EG"/>
        </w:rPr>
        <w:t xml:space="preserve"> </w:t>
      </w:r>
      <w:r w:rsidRPr="0026229F">
        <w:rPr>
          <w:rFonts w:ascii="Arabic Typesetting" w:eastAsia="Arial" w:hAnsi="Arabic Typesetting" w:cs="Arabic Typesetting"/>
          <w:color w:val="000000"/>
          <w:sz w:val="34"/>
          <w:szCs w:val="34"/>
          <w:lang w:bidi="ar-EG"/>
        </w:rPr>
        <w:t>(MDM)</w:t>
      </w:r>
      <w:r>
        <w:rPr>
          <w:rFonts w:ascii="Arabic Typesetting" w:eastAsia="Arial" w:hAnsi="Arabic Typesetting" w:cs="Arabic Typesetting"/>
          <w:color w:val="000000"/>
          <w:sz w:val="34"/>
          <w:szCs w:val="34"/>
          <w:rtl/>
          <w:lang w:bidi="ar-EG"/>
        </w:rPr>
        <w:t xml:space="preserve"> </w:t>
      </w:r>
      <w:r>
        <w:rPr>
          <w:rFonts w:ascii="Arabic Typesetting" w:eastAsia="Arial" w:hAnsi="Arabic Typesetting" w:cs="Arabic Typesetting" w:hint="cs"/>
          <w:color w:val="000000"/>
          <w:sz w:val="34"/>
          <w:szCs w:val="34"/>
          <w:rtl/>
          <w:lang w:bidi="ar-EG"/>
        </w:rPr>
        <w:t>لتوفير</w:t>
      </w:r>
      <w:r>
        <w:rPr>
          <w:rFonts w:ascii="Arabic Typesetting" w:eastAsia="Arial" w:hAnsi="Arabic Typesetting" w:cs="Arabic Typesetting"/>
          <w:color w:val="000000"/>
          <w:sz w:val="34"/>
          <w:szCs w:val="34"/>
          <w:rtl/>
          <w:lang w:bidi="ar-EG"/>
        </w:rPr>
        <w:t xml:space="preserve"> </w:t>
      </w:r>
      <w:r>
        <w:rPr>
          <w:rFonts w:ascii="Arabic Typesetting" w:eastAsia="Arial" w:hAnsi="Arabic Typesetting" w:cs="Arabic Typesetting" w:hint="cs"/>
          <w:color w:val="000000"/>
          <w:sz w:val="34"/>
          <w:szCs w:val="34"/>
          <w:rtl/>
          <w:lang w:bidi="ar-EG"/>
        </w:rPr>
        <w:t xml:space="preserve">وسائل </w:t>
      </w:r>
      <w:r w:rsidRPr="0026229F">
        <w:rPr>
          <w:rFonts w:ascii="Arabic Typesetting" w:eastAsia="Arial" w:hAnsi="Arabic Typesetting" w:cs="Arabic Typesetting"/>
          <w:color w:val="000000"/>
          <w:sz w:val="34"/>
          <w:szCs w:val="34"/>
          <w:rtl/>
          <w:lang w:bidi="ar-EG"/>
        </w:rPr>
        <w:t>اتصال</w:t>
      </w:r>
      <w:r>
        <w:rPr>
          <w:rFonts w:ascii="Arabic Typesetting" w:eastAsia="Arial" w:hAnsi="Arabic Typesetting" w:cs="Arabic Typesetting"/>
          <w:color w:val="000000"/>
          <w:sz w:val="34"/>
          <w:szCs w:val="34"/>
          <w:rtl/>
          <w:lang w:bidi="ar-EG"/>
        </w:rPr>
        <w:t xml:space="preserve"> </w:t>
      </w:r>
      <w:r w:rsidRPr="0026229F">
        <w:rPr>
          <w:rFonts w:ascii="Arabic Typesetting" w:eastAsia="Arial" w:hAnsi="Arabic Typesetting" w:cs="Arabic Typesetting"/>
          <w:color w:val="000000"/>
          <w:sz w:val="34"/>
          <w:szCs w:val="34"/>
          <w:rtl/>
          <w:lang w:bidi="ar-EG"/>
        </w:rPr>
        <w:t>فعالة</w:t>
      </w:r>
      <w:r>
        <w:rPr>
          <w:rFonts w:ascii="Arabic Typesetting" w:eastAsia="Arial" w:hAnsi="Arabic Typesetting" w:cs="Arabic Typesetting"/>
          <w:color w:val="000000"/>
          <w:sz w:val="34"/>
          <w:szCs w:val="34"/>
          <w:rtl/>
          <w:lang w:bidi="ar-EG"/>
        </w:rPr>
        <w:t xml:space="preserve"> </w:t>
      </w:r>
      <w:r w:rsidRPr="0026229F">
        <w:rPr>
          <w:rFonts w:ascii="Arabic Typesetting" w:eastAsia="Arial" w:hAnsi="Arabic Typesetting" w:cs="Arabic Typesetting"/>
          <w:color w:val="000000"/>
          <w:sz w:val="34"/>
          <w:szCs w:val="34"/>
          <w:rtl/>
          <w:lang w:bidi="ar-EG"/>
        </w:rPr>
        <w:t>من</w:t>
      </w:r>
      <w:r>
        <w:rPr>
          <w:rFonts w:ascii="Arabic Typesetting" w:eastAsia="Arial" w:hAnsi="Arabic Typesetting" w:cs="Arabic Typesetting"/>
          <w:color w:val="000000"/>
          <w:sz w:val="34"/>
          <w:szCs w:val="34"/>
          <w:rtl/>
          <w:lang w:bidi="ar-EG"/>
        </w:rPr>
        <w:t xml:space="preserve"> </w:t>
      </w:r>
      <w:r w:rsidRPr="0026229F">
        <w:rPr>
          <w:rFonts w:ascii="Arabic Typesetting" w:eastAsia="Arial" w:hAnsi="Arabic Typesetting" w:cs="Arabic Typesetting"/>
          <w:color w:val="000000"/>
          <w:sz w:val="34"/>
          <w:szCs w:val="34"/>
          <w:rtl/>
          <w:lang w:bidi="ar-EG"/>
        </w:rPr>
        <w:t>حيث</w:t>
      </w:r>
      <w:r>
        <w:rPr>
          <w:rFonts w:ascii="Arabic Typesetting" w:eastAsia="Arial" w:hAnsi="Arabic Typesetting" w:cs="Arabic Typesetting"/>
          <w:color w:val="000000"/>
          <w:sz w:val="34"/>
          <w:szCs w:val="34"/>
          <w:rtl/>
          <w:lang w:bidi="ar-EG"/>
        </w:rPr>
        <w:t xml:space="preserve"> </w:t>
      </w:r>
      <w:r w:rsidRPr="0026229F">
        <w:rPr>
          <w:rFonts w:ascii="Arabic Typesetting" w:eastAsia="Arial" w:hAnsi="Arabic Typesetting" w:cs="Arabic Typesetting"/>
          <w:color w:val="000000"/>
          <w:sz w:val="34"/>
          <w:szCs w:val="34"/>
          <w:rtl/>
          <w:lang w:bidi="ar-EG"/>
        </w:rPr>
        <w:t>التكلفة</w:t>
      </w:r>
      <w:r>
        <w:rPr>
          <w:rFonts w:ascii="Arabic Typesetting" w:eastAsia="Arial" w:hAnsi="Arabic Typesetting" w:cs="Arabic Typesetting"/>
          <w:color w:val="000000"/>
          <w:sz w:val="34"/>
          <w:szCs w:val="34"/>
          <w:rtl/>
          <w:lang w:bidi="ar-EG"/>
        </w:rPr>
        <w:t xml:space="preserve"> </w:t>
      </w:r>
      <w:r w:rsidRPr="0026229F">
        <w:rPr>
          <w:rFonts w:ascii="Arabic Typesetting" w:eastAsia="Arial" w:hAnsi="Arabic Typesetting" w:cs="Arabic Typesetting"/>
          <w:color w:val="000000"/>
          <w:sz w:val="34"/>
          <w:szCs w:val="34"/>
          <w:rtl/>
          <w:lang w:bidi="ar-EG"/>
        </w:rPr>
        <w:t>بين</w:t>
      </w:r>
      <w:r>
        <w:rPr>
          <w:rFonts w:ascii="Arabic Typesetting" w:eastAsia="Arial" w:hAnsi="Arabic Typesetting" w:cs="Arabic Typesetting"/>
          <w:color w:val="000000"/>
          <w:sz w:val="34"/>
          <w:szCs w:val="34"/>
          <w:rtl/>
          <w:lang w:bidi="ar-EG"/>
        </w:rPr>
        <w:t xml:space="preserve"> </w:t>
      </w:r>
      <w:r w:rsidRPr="0026229F">
        <w:rPr>
          <w:rFonts w:ascii="Arabic Typesetting" w:eastAsia="Arial" w:hAnsi="Arabic Typesetting" w:cs="Arabic Typesetting"/>
          <w:color w:val="000000"/>
          <w:sz w:val="34"/>
          <w:szCs w:val="34"/>
          <w:rtl/>
          <w:lang w:bidi="ar-EG"/>
        </w:rPr>
        <w:t>موظفي</w:t>
      </w:r>
      <w:r>
        <w:rPr>
          <w:rFonts w:ascii="Arabic Typesetting" w:eastAsia="Arial" w:hAnsi="Arabic Typesetting" w:cs="Arabic Typesetting"/>
          <w:color w:val="000000"/>
          <w:sz w:val="34"/>
          <w:szCs w:val="34"/>
          <w:rtl/>
          <w:lang w:bidi="ar-EG"/>
        </w:rPr>
        <w:t xml:space="preserve"> </w:t>
      </w:r>
      <w:r w:rsidRPr="0026229F">
        <w:rPr>
          <w:rFonts w:ascii="Arabic Typesetting" w:eastAsia="Arial" w:hAnsi="Arabic Typesetting" w:cs="Arabic Typesetting"/>
          <w:color w:val="000000"/>
          <w:sz w:val="34"/>
          <w:szCs w:val="34"/>
          <w:rtl/>
          <w:lang w:bidi="ar-EG"/>
        </w:rPr>
        <w:t>الويبو</w:t>
      </w:r>
      <w:r>
        <w:rPr>
          <w:rFonts w:ascii="Arabic Typesetting" w:eastAsia="Arial" w:hAnsi="Arabic Typesetting" w:cs="Arabic Typesetting"/>
          <w:color w:val="000000"/>
          <w:sz w:val="34"/>
          <w:szCs w:val="34"/>
          <w:rtl/>
          <w:lang w:bidi="ar-EG"/>
        </w:rPr>
        <w:t xml:space="preserve"> </w:t>
      </w:r>
      <w:r>
        <w:rPr>
          <w:rFonts w:ascii="Arabic Typesetting" w:eastAsia="Arial" w:hAnsi="Arabic Typesetting" w:cs="Arabic Typesetting" w:hint="cs"/>
          <w:color w:val="000000"/>
          <w:sz w:val="34"/>
          <w:szCs w:val="34"/>
          <w:rtl/>
          <w:lang w:bidi="ar-EG"/>
        </w:rPr>
        <w:t xml:space="preserve">باستخدام </w:t>
      </w:r>
      <w:r w:rsidRPr="0026229F">
        <w:rPr>
          <w:rFonts w:ascii="Arabic Typesetting" w:eastAsia="Arial" w:hAnsi="Arabic Typesetting" w:cs="Arabic Typesetting"/>
          <w:color w:val="000000"/>
          <w:sz w:val="34"/>
          <w:szCs w:val="34"/>
          <w:rtl/>
          <w:lang w:bidi="ar-EG"/>
        </w:rPr>
        <w:t>وسائل</w:t>
      </w:r>
      <w:r>
        <w:rPr>
          <w:rFonts w:ascii="Arabic Typesetting" w:eastAsia="Arial" w:hAnsi="Arabic Typesetting" w:cs="Arabic Typesetting"/>
          <w:color w:val="000000"/>
          <w:sz w:val="34"/>
          <w:szCs w:val="34"/>
          <w:rtl/>
          <w:lang w:bidi="ar-EG"/>
        </w:rPr>
        <w:t xml:space="preserve"> </w:t>
      </w:r>
      <w:r w:rsidRPr="0026229F">
        <w:rPr>
          <w:rFonts w:ascii="Arabic Typesetting" w:eastAsia="Arial" w:hAnsi="Arabic Typesetting" w:cs="Arabic Typesetting"/>
          <w:color w:val="000000"/>
          <w:sz w:val="34"/>
          <w:szCs w:val="34"/>
          <w:rtl/>
          <w:lang w:bidi="ar-EG"/>
        </w:rPr>
        <w:t>مختلفة</w:t>
      </w:r>
      <w:r>
        <w:rPr>
          <w:rFonts w:ascii="Arabic Typesetting" w:eastAsia="Arial" w:hAnsi="Arabic Typesetting" w:cs="Arabic Typesetting"/>
          <w:color w:val="000000"/>
          <w:sz w:val="34"/>
          <w:szCs w:val="34"/>
          <w:rtl/>
          <w:lang w:bidi="ar-EG"/>
        </w:rPr>
        <w:t xml:space="preserve"> </w:t>
      </w:r>
      <w:r w:rsidRPr="0026229F">
        <w:rPr>
          <w:rFonts w:ascii="Arabic Typesetting" w:eastAsia="Arial" w:hAnsi="Arabic Typesetting" w:cs="Arabic Typesetting"/>
          <w:color w:val="000000"/>
          <w:sz w:val="34"/>
          <w:szCs w:val="34"/>
          <w:rtl/>
          <w:lang w:bidi="ar-EG"/>
        </w:rPr>
        <w:t>بغض</w:t>
      </w:r>
      <w:r>
        <w:rPr>
          <w:rFonts w:ascii="Arabic Typesetting" w:eastAsia="Arial" w:hAnsi="Arabic Typesetting" w:cs="Arabic Typesetting"/>
          <w:color w:val="000000"/>
          <w:sz w:val="34"/>
          <w:szCs w:val="34"/>
          <w:rtl/>
          <w:lang w:bidi="ar-EG"/>
        </w:rPr>
        <w:t xml:space="preserve"> </w:t>
      </w:r>
      <w:r w:rsidRPr="0026229F">
        <w:rPr>
          <w:rFonts w:ascii="Arabic Typesetting" w:eastAsia="Arial" w:hAnsi="Arabic Typesetting" w:cs="Arabic Typesetting"/>
          <w:color w:val="000000"/>
          <w:sz w:val="34"/>
          <w:szCs w:val="34"/>
          <w:rtl/>
          <w:lang w:bidi="ar-EG"/>
        </w:rPr>
        <w:t>النظر</w:t>
      </w:r>
      <w:r>
        <w:rPr>
          <w:rFonts w:ascii="Arabic Typesetting" w:eastAsia="Arial" w:hAnsi="Arabic Typesetting" w:cs="Arabic Typesetting"/>
          <w:color w:val="000000"/>
          <w:sz w:val="34"/>
          <w:szCs w:val="34"/>
          <w:rtl/>
          <w:lang w:bidi="ar-EG"/>
        </w:rPr>
        <w:t xml:space="preserve"> </w:t>
      </w:r>
      <w:r w:rsidRPr="0026229F">
        <w:rPr>
          <w:rFonts w:ascii="Arabic Typesetting" w:eastAsia="Arial" w:hAnsi="Arabic Typesetting" w:cs="Arabic Typesetting"/>
          <w:color w:val="000000"/>
          <w:sz w:val="34"/>
          <w:szCs w:val="34"/>
          <w:rtl/>
          <w:lang w:bidi="ar-EG"/>
        </w:rPr>
        <w:t>عن</w:t>
      </w:r>
      <w:r>
        <w:rPr>
          <w:rFonts w:ascii="Arabic Typesetting" w:eastAsia="Arial" w:hAnsi="Arabic Typesetting" w:cs="Arabic Typesetting"/>
          <w:color w:val="000000"/>
          <w:sz w:val="34"/>
          <w:szCs w:val="34"/>
          <w:rtl/>
          <w:lang w:bidi="ar-EG"/>
        </w:rPr>
        <w:t xml:space="preserve"> </w:t>
      </w:r>
      <w:r w:rsidRPr="0026229F">
        <w:rPr>
          <w:rFonts w:ascii="Arabic Typesetting" w:eastAsia="Arial" w:hAnsi="Arabic Typesetting" w:cs="Arabic Typesetting"/>
          <w:color w:val="000000"/>
          <w:sz w:val="34"/>
          <w:szCs w:val="34"/>
          <w:rtl/>
          <w:lang w:bidi="ar-EG"/>
        </w:rPr>
        <w:t>مكان</w:t>
      </w:r>
      <w:r>
        <w:rPr>
          <w:rFonts w:ascii="Arabic Typesetting" w:eastAsia="Arial" w:hAnsi="Arabic Typesetting" w:cs="Arabic Typesetting"/>
          <w:color w:val="000000"/>
          <w:sz w:val="34"/>
          <w:szCs w:val="34"/>
          <w:rtl/>
          <w:lang w:bidi="ar-EG"/>
        </w:rPr>
        <w:t xml:space="preserve"> </w:t>
      </w:r>
      <w:r w:rsidRPr="0026229F">
        <w:rPr>
          <w:rFonts w:ascii="Arabic Typesetting" w:eastAsia="Arial" w:hAnsi="Arabic Typesetting" w:cs="Arabic Typesetting"/>
          <w:color w:val="000000"/>
          <w:sz w:val="34"/>
          <w:szCs w:val="34"/>
          <w:rtl/>
          <w:lang w:bidi="ar-EG"/>
        </w:rPr>
        <w:t>وجودهم</w:t>
      </w:r>
      <w:r>
        <w:rPr>
          <w:rFonts w:ascii="Arabic Typesetting" w:eastAsia="Arial" w:hAnsi="Arabic Typesetting" w:cs="Arabic Typesetting" w:hint="cs"/>
          <w:color w:val="000000"/>
          <w:sz w:val="34"/>
          <w:szCs w:val="34"/>
          <w:rtl/>
          <w:lang w:bidi="ar-EG"/>
        </w:rPr>
        <w:t>؛</w:t>
      </w:r>
    </w:p>
    <w:p w:rsidR="00362339" w:rsidRPr="0026229F" w:rsidRDefault="00362339" w:rsidP="00362339">
      <w:pPr>
        <w:bidi/>
        <w:spacing w:after="120" w:line="340" w:lineRule="exact"/>
        <w:ind w:left="566"/>
        <w:rPr>
          <w:rFonts w:ascii="Arabic Typesetting" w:eastAsia="Arial" w:hAnsi="Arabic Typesetting" w:cs="Arabic Typesetting"/>
          <w:color w:val="000000"/>
          <w:sz w:val="34"/>
          <w:szCs w:val="34"/>
          <w:rtl/>
          <w:lang w:bidi="ar-EG"/>
        </w:rPr>
      </w:pPr>
      <w:r>
        <w:rPr>
          <w:rFonts w:ascii="Arabic Typesetting" w:eastAsia="Arial" w:hAnsi="Arabic Typesetting" w:cs="Arabic Typesetting" w:hint="cs"/>
          <w:color w:val="000000"/>
          <w:sz w:val="34"/>
          <w:szCs w:val="34"/>
          <w:rtl/>
        </w:rPr>
        <w:t>"6"</w:t>
      </w:r>
      <w:r>
        <w:rPr>
          <w:rFonts w:ascii="Arabic Typesetting" w:eastAsia="Arial" w:hAnsi="Arabic Typesetting" w:cs="Arabic Typesetting" w:hint="cs"/>
          <w:color w:val="000000"/>
          <w:sz w:val="34"/>
          <w:szCs w:val="34"/>
          <w:rtl/>
        </w:rPr>
        <w:tab/>
        <w:t>ونُقل ال</w:t>
      </w:r>
      <w:r w:rsidRPr="0026229F">
        <w:rPr>
          <w:rFonts w:ascii="Arabic Typesetting" w:eastAsia="Arial" w:hAnsi="Arabic Typesetting" w:cs="Arabic Typesetting"/>
          <w:color w:val="000000"/>
          <w:sz w:val="34"/>
          <w:szCs w:val="34"/>
          <w:rtl/>
          <w:lang w:bidi="ar-EG"/>
        </w:rPr>
        <w:t>مزيد</w:t>
      </w:r>
      <w:r>
        <w:rPr>
          <w:rFonts w:ascii="Arabic Typesetting" w:eastAsia="Arial" w:hAnsi="Arabic Typesetting" w:cs="Arabic Typesetting"/>
          <w:color w:val="000000"/>
          <w:sz w:val="34"/>
          <w:szCs w:val="34"/>
          <w:rtl/>
          <w:lang w:bidi="ar-EG"/>
        </w:rPr>
        <w:t xml:space="preserve"> </w:t>
      </w:r>
      <w:r w:rsidRPr="0026229F">
        <w:rPr>
          <w:rFonts w:ascii="Arabic Typesetting" w:eastAsia="Arial" w:hAnsi="Arabic Typesetting" w:cs="Arabic Typesetting"/>
          <w:color w:val="000000"/>
          <w:sz w:val="34"/>
          <w:szCs w:val="34"/>
          <w:rtl/>
          <w:lang w:bidi="ar-EG"/>
        </w:rPr>
        <w:t>من</w:t>
      </w:r>
      <w:r>
        <w:rPr>
          <w:rFonts w:ascii="Arabic Typesetting" w:eastAsia="Arial" w:hAnsi="Arabic Typesetting" w:cs="Arabic Typesetting"/>
          <w:color w:val="000000"/>
          <w:sz w:val="34"/>
          <w:szCs w:val="34"/>
          <w:rtl/>
          <w:lang w:bidi="ar-EG"/>
        </w:rPr>
        <w:t xml:space="preserve"> </w:t>
      </w:r>
      <w:r w:rsidRPr="0026229F">
        <w:rPr>
          <w:rFonts w:ascii="Arabic Typesetting" w:eastAsia="Arial" w:hAnsi="Arabic Typesetting" w:cs="Arabic Typesetting"/>
          <w:color w:val="000000"/>
          <w:sz w:val="34"/>
          <w:szCs w:val="34"/>
          <w:rtl/>
          <w:lang w:bidi="ar-EG"/>
        </w:rPr>
        <w:t>منصات</w:t>
      </w:r>
      <w:r>
        <w:rPr>
          <w:rFonts w:ascii="Arabic Typesetting" w:eastAsia="Arial" w:hAnsi="Arabic Typesetting" w:cs="Arabic Typesetting"/>
          <w:color w:val="000000"/>
          <w:sz w:val="34"/>
          <w:szCs w:val="34"/>
          <w:rtl/>
          <w:lang w:bidi="ar-EG"/>
        </w:rPr>
        <w:t xml:space="preserve"> </w:t>
      </w:r>
      <w:r w:rsidRPr="0026229F">
        <w:rPr>
          <w:rFonts w:ascii="Arabic Typesetting" w:eastAsia="Arial" w:hAnsi="Arabic Typesetting" w:cs="Arabic Typesetting"/>
          <w:color w:val="000000"/>
          <w:sz w:val="34"/>
          <w:szCs w:val="34"/>
          <w:rtl/>
          <w:lang w:bidi="ar-EG"/>
        </w:rPr>
        <w:t>الخ</w:t>
      </w:r>
      <w:r>
        <w:rPr>
          <w:rFonts w:ascii="Arabic Typesetting" w:eastAsia="Arial" w:hAnsi="Arabic Typesetting" w:cs="Arabic Typesetting" w:hint="cs"/>
          <w:color w:val="000000"/>
          <w:sz w:val="34"/>
          <w:szCs w:val="34"/>
          <w:rtl/>
          <w:lang w:bidi="ar-EG"/>
        </w:rPr>
        <w:t>و</w:t>
      </w:r>
      <w:r w:rsidRPr="0026229F">
        <w:rPr>
          <w:rFonts w:ascii="Arabic Typesetting" w:eastAsia="Arial" w:hAnsi="Arabic Typesetting" w:cs="Arabic Typesetting"/>
          <w:color w:val="000000"/>
          <w:sz w:val="34"/>
          <w:szCs w:val="34"/>
          <w:rtl/>
          <w:lang w:bidi="ar-EG"/>
        </w:rPr>
        <w:t>ادم</w:t>
      </w:r>
      <w:r>
        <w:rPr>
          <w:rFonts w:ascii="Arabic Typesetting" w:eastAsia="Arial" w:hAnsi="Arabic Typesetting" w:cs="Arabic Typesetting"/>
          <w:color w:val="000000"/>
          <w:sz w:val="34"/>
          <w:szCs w:val="34"/>
          <w:rtl/>
          <w:lang w:bidi="ar-EG"/>
        </w:rPr>
        <w:t xml:space="preserve"> </w:t>
      </w:r>
      <w:r w:rsidRPr="0026229F">
        <w:rPr>
          <w:rFonts w:ascii="Arabic Typesetting" w:eastAsia="Arial" w:hAnsi="Arabic Typesetting" w:cs="Arabic Typesetting"/>
          <w:color w:val="000000"/>
          <w:sz w:val="34"/>
          <w:szCs w:val="34"/>
          <w:rtl/>
          <w:lang w:bidi="ar-EG"/>
        </w:rPr>
        <w:t>التقليدية</w:t>
      </w:r>
      <w:r>
        <w:rPr>
          <w:rFonts w:ascii="Arabic Typesetting" w:eastAsia="Arial" w:hAnsi="Arabic Typesetting" w:cs="Arabic Typesetting"/>
          <w:color w:val="000000"/>
          <w:sz w:val="34"/>
          <w:szCs w:val="34"/>
          <w:rtl/>
          <w:lang w:bidi="ar-EG"/>
        </w:rPr>
        <w:t xml:space="preserve"> </w:t>
      </w:r>
      <w:r w:rsidRPr="0026229F">
        <w:rPr>
          <w:rFonts w:ascii="Arabic Typesetting" w:eastAsia="Arial" w:hAnsi="Arabic Typesetting" w:cs="Arabic Typesetting"/>
          <w:color w:val="000000"/>
          <w:sz w:val="34"/>
          <w:szCs w:val="34"/>
          <w:rtl/>
          <w:lang w:bidi="ar-EG"/>
        </w:rPr>
        <w:t>إلى</w:t>
      </w:r>
      <w:r>
        <w:rPr>
          <w:rFonts w:ascii="Arabic Typesetting" w:eastAsia="Arial" w:hAnsi="Arabic Typesetting" w:cs="Arabic Typesetting"/>
          <w:color w:val="000000"/>
          <w:sz w:val="34"/>
          <w:szCs w:val="34"/>
          <w:rtl/>
          <w:lang w:bidi="ar-EG"/>
        </w:rPr>
        <w:t xml:space="preserve"> </w:t>
      </w:r>
      <w:r>
        <w:rPr>
          <w:rFonts w:ascii="Arabic Typesetting" w:eastAsia="Arial" w:hAnsi="Arabic Typesetting" w:cs="Arabic Typesetting" w:hint="cs"/>
          <w:color w:val="000000"/>
          <w:sz w:val="34"/>
          <w:szCs w:val="34"/>
          <w:rtl/>
          <w:lang w:bidi="ar-EG"/>
        </w:rPr>
        <w:t>الخوادم السحابية</w:t>
      </w:r>
      <w:r w:rsidRPr="0026229F">
        <w:rPr>
          <w:rFonts w:ascii="Arabic Typesetting" w:eastAsia="Arial" w:hAnsi="Arabic Typesetting" w:cs="Arabic Typesetting"/>
          <w:color w:val="000000"/>
          <w:sz w:val="34"/>
          <w:szCs w:val="34"/>
          <w:rtl/>
          <w:lang w:bidi="ar-EG"/>
        </w:rPr>
        <w:t>،</w:t>
      </w:r>
      <w:r>
        <w:rPr>
          <w:rFonts w:ascii="Arabic Typesetting" w:eastAsia="Arial" w:hAnsi="Arabic Typesetting" w:cs="Arabic Typesetting"/>
          <w:color w:val="000000"/>
          <w:sz w:val="34"/>
          <w:szCs w:val="34"/>
          <w:rtl/>
          <w:lang w:bidi="ar-EG"/>
        </w:rPr>
        <w:t xml:space="preserve"> </w:t>
      </w:r>
      <w:r w:rsidRPr="0026229F">
        <w:rPr>
          <w:rFonts w:ascii="Arabic Typesetting" w:eastAsia="Arial" w:hAnsi="Arabic Typesetting" w:cs="Arabic Typesetting"/>
          <w:color w:val="000000"/>
          <w:sz w:val="34"/>
          <w:szCs w:val="34"/>
          <w:rtl/>
          <w:lang w:bidi="ar-EG"/>
        </w:rPr>
        <w:t>وو</w:t>
      </w:r>
      <w:r>
        <w:rPr>
          <w:rFonts w:ascii="Arabic Typesetting" w:eastAsia="Arial" w:hAnsi="Arabic Typesetting" w:cs="Arabic Typesetting" w:hint="cs"/>
          <w:color w:val="000000"/>
          <w:sz w:val="34"/>
          <w:szCs w:val="34"/>
          <w:rtl/>
          <w:lang w:bidi="ar-EG"/>
        </w:rPr>
        <w:t>ُ</w:t>
      </w:r>
      <w:r w:rsidRPr="0026229F">
        <w:rPr>
          <w:rFonts w:ascii="Arabic Typesetting" w:eastAsia="Arial" w:hAnsi="Arabic Typesetting" w:cs="Arabic Typesetting"/>
          <w:color w:val="000000"/>
          <w:sz w:val="34"/>
          <w:szCs w:val="34"/>
          <w:rtl/>
          <w:lang w:bidi="ar-EG"/>
        </w:rPr>
        <w:t>ح</w:t>
      </w:r>
      <w:r>
        <w:rPr>
          <w:rFonts w:ascii="Arabic Typesetting" w:eastAsia="Arial" w:hAnsi="Arabic Typesetting" w:cs="Arabic Typesetting" w:hint="cs"/>
          <w:color w:val="000000"/>
          <w:sz w:val="34"/>
          <w:szCs w:val="34"/>
          <w:rtl/>
          <w:lang w:bidi="ar-EG"/>
        </w:rPr>
        <w:t>ّ</w:t>
      </w:r>
      <w:r w:rsidRPr="0026229F">
        <w:rPr>
          <w:rFonts w:ascii="Arabic Typesetting" w:eastAsia="Arial" w:hAnsi="Arabic Typesetting" w:cs="Arabic Typesetting"/>
          <w:color w:val="000000"/>
          <w:sz w:val="34"/>
          <w:szCs w:val="34"/>
          <w:rtl/>
          <w:lang w:bidi="ar-EG"/>
        </w:rPr>
        <w:t>د</w:t>
      </w:r>
      <w:r>
        <w:rPr>
          <w:rFonts w:ascii="Arabic Typesetting" w:eastAsia="Arial" w:hAnsi="Arabic Typesetting" w:cs="Arabic Typesetting" w:hint="cs"/>
          <w:color w:val="000000"/>
          <w:sz w:val="34"/>
          <w:szCs w:val="34"/>
          <w:rtl/>
          <w:lang w:bidi="ar-EG"/>
        </w:rPr>
        <w:t>ت</w:t>
      </w:r>
      <w:r>
        <w:rPr>
          <w:rFonts w:ascii="Arabic Typesetting" w:eastAsia="Arial" w:hAnsi="Arabic Typesetting" w:cs="Arabic Typesetting"/>
          <w:color w:val="000000"/>
          <w:sz w:val="34"/>
          <w:szCs w:val="34"/>
          <w:rtl/>
          <w:lang w:bidi="ar-EG"/>
        </w:rPr>
        <w:t xml:space="preserve"> </w:t>
      </w:r>
      <w:r>
        <w:rPr>
          <w:rFonts w:ascii="Arabic Typesetting" w:eastAsia="Arial" w:hAnsi="Arabic Typesetting" w:cs="Arabic Typesetting" w:hint="cs"/>
          <w:color w:val="000000"/>
          <w:sz w:val="34"/>
          <w:szCs w:val="34"/>
          <w:rtl/>
          <w:lang w:bidi="ar-EG"/>
        </w:rPr>
        <w:t>ت</w:t>
      </w:r>
      <w:r w:rsidRPr="0026229F">
        <w:rPr>
          <w:rFonts w:ascii="Arabic Typesetting" w:eastAsia="Arial" w:hAnsi="Arabic Typesetting" w:cs="Arabic Typesetting"/>
          <w:color w:val="000000"/>
          <w:sz w:val="34"/>
          <w:szCs w:val="34"/>
          <w:rtl/>
          <w:lang w:bidi="ar-EG"/>
        </w:rPr>
        <w:t>ر</w:t>
      </w:r>
      <w:r>
        <w:rPr>
          <w:rFonts w:ascii="Arabic Typesetting" w:eastAsia="Arial" w:hAnsi="Arabic Typesetting" w:cs="Arabic Typesetting" w:hint="cs"/>
          <w:color w:val="000000"/>
          <w:sz w:val="34"/>
          <w:szCs w:val="34"/>
          <w:rtl/>
          <w:lang w:bidi="ar-EG"/>
        </w:rPr>
        <w:t>ا</w:t>
      </w:r>
      <w:r w:rsidRPr="0026229F">
        <w:rPr>
          <w:rFonts w:ascii="Arabic Typesetting" w:eastAsia="Arial" w:hAnsi="Arabic Typesetting" w:cs="Arabic Typesetting"/>
          <w:color w:val="000000"/>
          <w:sz w:val="34"/>
          <w:szCs w:val="34"/>
          <w:rtl/>
          <w:lang w:bidi="ar-EG"/>
        </w:rPr>
        <w:t>خ</w:t>
      </w:r>
      <w:r>
        <w:rPr>
          <w:rFonts w:ascii="Arabic Typesetting" w:eastAsia="Arial" w:hAnsi="Arabic Typesetting" w:cs="Arabic Typesetting" w:hint="cs"/>
          <w:color w:val="000000"/>
          <w:sz w:val="34"/>
          <w:szCs w:val="34"/>
          <w:rtl/>
          <w:lang w:bidi="ar-EG"/>
        </w:rPr>
        <w:t>ي</w:t>
      </w:r>
      <w:r w:rsidRPr="0026229F">
        <w:rPr>
          <w:rFonts w:ascii="Arabic Typesetting" w:eastAsia="Arial" w:hAnsi="Arabic Typesetting" w:cs="Arabic Typesetting"/>
          <w:color w:val="000000"/>
          <w:sz w:val="34"/>
          <w:szCs w:val="34"/>
          <w:rtl/>
          <w:lang w:bidi="ar-EG"/>
        </w:rPr>
        <w:t>ص</w:t>
      </w:r>
      <w:r>
        <w:rPr>
          <w:rFonts w:ascii="Arabic Typesetting" w:eastAsia="Arial" w:hAnsi="Arabic Typesetting" w:cs="Arabic Typesetting"/>
          <w:color w:val="000000"/>
          <w:sz w:val="34"/>
          <w:szCs w:val="34"/>
          <w:rtl/>
          <w:lang w:bidi="ar-EG"/>
        </w:rPr>
        <w:t xml:space="preserve"> </w:t>
      </w:r>
      <w:r w:rsidRPr="0026229F">
        <w:rPr>
          <w:rFonts w:ascii="Arabic Typesetting" w:eastAsia="Arial" w:hAnsi="Arabic Typesetting" w:cs="Arabic Typesetting"/>
          <w:color w:val="000000"/>
          <w:sz w:val="34"/>
          <w:szCs w:val="34"/>
          <w:rtl/>
          <w:lang w:bidi="ar-EG"/>
        </w:rPr>
        <w:t>قواعد</w:t>
      </w:r>
      <w:r>
        <w:rPr>
          <w:rFonts w:ascii="Arabic Typesetting" w:eastAsia="Arial" w:hAnsi="Arabic Typesetting" w:cs="Arabic Typesetting"/>
          <w:color w:val="000000"/>
          <w:sz w:val="34"/>
          <w:szCs w:val="34"/>
          <w:rtl/>
          <w:lang w:bidi="ar-EG"/>
        </w:rPr>
        <w:t xml:space="preserve"> </w:t>
      </w:r>
      <w:r w:rsidRPr="0026229F">
        <w:rPr>
          <w:rFonts w:ascii="Arabic Typesetting" w:eastAsia="Arial" w:hAnsi="Arabic Typesetting" w:cs="Arabic Typesetting"/>
          <w:color w:val="000000"/>
          <w:sz w:val="34"/>
          <w:szCs w:val="34"/>
          <w:rtl/>
          <w:lang w:bidi="ar-EG"/>
        </w:rPr>
        <w:t>البيانات،</w:t>
      </w:r>
      <w:r>
        <w:rPr>
          <w:rFonts w:ascii="Arabic Typesetting" w:eastAsia="Arial" w:hAnsi="Arabic Typesetting" w:cs="Arabic Typesetting"/>
          <w:color w:val="000000"/>
          <w:sz w:val="34"/>
          <w:szCs w:val="34"/>
          <w:rtl/>
          <w:lang w:bidi="ar-EG"/>
        </w:rPr>
        <w:t xml:space="preserve"> </w:t>
      </w:r>
      <w:r w:rsidRPr="0026229F">
        <w:rPr>
          <w:rFonts w:ascii="Arabic Typesetting" w:eastAsia="Arial" w:hAnsi="Arabic Typesetting" w:cs="Arabic Typesetting"/>
          <w:color w:val="000000"/>
          <w:sz w:val="34"/>
          <w:szCs w:val="34"/>
          <w:rtl/>
          <w:lang w:bidi="ar-EG"/>
        </w:rPr>
        <w:t>وح</w:t>
      </w:r>
      <w:r>
        <w:rPr>
          <w:rFonts w:ascii="Arabic Typesetting" w:eastAsia="Arial" w:hAnsi="Arabic Typesetting" w:cs="Arabic Typesetting" w:hint="cs"/>
          <w:color w:val="000000"/>
          <w:sz w:val="34"/>
          <w:szCs w:val="34"/>
          <w:rtl/>
          <w:lang w:bidi="ar-EG"/>
        </w:rPr>
        <w:t>ُ</w:t>
      </w:r>
      <w:r w:rsidRPr="0026229F">
        <w:rPr>
          <w:rFonts w:ascii="Arabic Typesetting" w:eastAsia="Arial" w:hAnsi="Arabic Typesetting" w:cs="Arabic Typesetting"/>
          <w:color w:val="000000"/>
          <w:sz w:val="34"/>
          <w:szCs w:val="34"/>
          <w:rtl/>
          <w:lang w:bidi="ar-EG"/>
        </w:rPr>
        <w:t>س</w:t>
      </w:r>
      <w:r>
        <w:rPr>
          <w:rFonts w:ascii="Arabic Typesetting" w:eastAsia="Arial" w:hAnsi="Arabic Typesetting" w:cs="Arabic Typesetting" w:hint="cs"/>
          <w:color w:val="000000"/>
          <w:sz w:val="34"/>
          <w:szCs w:val="34"/>
          <w:rtl/>
          <w:lang w:bidi="ar-EG"/>
        </w:rPr>
        <w:t>ّ</w:t>
      </w:r>
      <w:r w:rsidRPr="0026229F">
        <w:rPr>
          <w:rFonts w:ascii="Arabic Typesetting" w:eastAsia="Arial" w:hAnsi="Arabic Typesetting" w:cs="Arabic Typesetting"/>
          <w:color w:val="000000"/>
          <w:sz w:val="34"/>
          <w:szCs w:val="34"/>
          <w:rtl/>
          <w:lang w:bidi="ar-EG"/>
        </w:rPr>
        <w:t>ن</w:t>
      </w:r>
      <w:r>
        <w:rPr>
          <w:rFonts w:ascii="Arabic Typesetting" w:eastAsia="Arial" w:hAnsi="Arabic Typesetting" w:cs="Arabic Typesetting" w:hint="cs"/>
          <w:color w:val="000000"/>
          <w:sz w:val="34"/>
          <w:szCs w:val="34"/>
          <w:rtl/>
          <w:lang w:bidi="ar-EG"/>
        </w:rPr>
        <w:t>ت</w:t>
      </w:r>
      <w:r>
        <w:rPr>
          <w:rFonts w:ascii="Arabic Typesetting" w:eastAsia="Arial" w:hAnsi="Arabic Typesetting" w:cs="Arabic Typesetting"/>
          <w:color w:val="000000"/>
          <w:sz w:val="34"/>
          <w:szCs w:val="34"/>
          <w:rtl/>
          <w:lang w:bidi="ar-EG"/>
        </w:rPr>
        <w:t xml:space="preserve"> </w:t>
      </w:r>
      <w:r w:rsidRPr="0026229F">
        <w:rPr>
          <w:rFonts w:ascii="Arabic Typesetting" w:eastAsia="Arial" w:hAnsi="Arabic Typesetting" w:cs="Arabic Typesetting"/>
          <w:color w:val="000000"/>
          <w:sz w:val="34"/>
          <w:szCs w:val="34"/>
          <w:rtl/>
          <w:lang w:bidi="ar-EG"/>
        </w:rPr>
        <w:t>سياسات</w:t>
      </w:r>
      <w:r>
        <w:rPr>
          <w:rFonts w:ascii="Arabic Typesetting" w:eastAsia="Arial" w:hAnsi="Arabic Typesetting" w:cs="Arabic Typesetting"/>
          <w:color w:val="000000"/>
          <w:sz w:val="34"/>
          <w:szCs w:val="34"/>
          <w:rtl/>
          <w:lang w:bidi="ar-EG"/>
        </w:rPr>
        <w:t xml:space="preserve"> </w:t>
      </w:r>
      <w:r w:rsidRPr="0026229F">
        <w:rPr>
          <w:rFonts w:ascii="Arabic Typesetting" w:eastAsia="Arial" w:hAnsi="Arabic Typesetting" w:cs="Arabic Typesetting"/>
          <w:color w:val="000000"/>
          <w:sz w:val="34"/>
          <w:szCs w:val="34"/>
          <w:rtl/>
          <w:lang w:bidi="ar-EG"/>
        </w:rPr>
        <w:t>إدارة</w:t>
      </w:r>
      <w:r>
        <w:rPr>
          <w:rFonts w:ascii="Arabic Typesetting" w:eastAsia="Arial" w:hAnsi="Arabic Typesetting" w:cs="Arabic Typesetting"/>
          <w:color w:val="000000"/>
          <w:sz w:val="34"/>
          <w:szCs w:val="34"/>
          <w:rtl/>
          <w:lang w:bidi="ar-EG"/>
        </w:rPr>
        <w:t xml:space="preserve"> </w:t>
      </w:r>
      <w:r w:rsidRPr="0026229F">
        <w:rPr>
          <w:rFonts w:ascii="Arabic Typesetting" w:eastAsia="Arial" w:hAnsi="Arabic Typesetting" w:cs="Arabic Typesetting"/>
          <w:color w:val="000000"/>
          <w:sz w:val="34"/>
          <w:szCs w:val="34"/>
          <w:rtl/>
          <w:lang w:bidi="ar-EG"/>
        </w:rPr>
        <w:t>حسابات</w:t>
      </w:r>
      <w:r>
        <w:rPr>
          <w:rFonts w:ascii="Arabic Typesetting" w:eastAsia="Arial" w:hAnsi="Arabic Typesetting" w:cs="Arabic Typesetting"/>
          <w:color w:val="000000"/>
          <w:sz w:val="34"/>
          <w:szCs w:val="34"/>
          <w:rtl/>
          <w:lang w:bidi="ar-EG"/>
        </w:rPr>
        <w:t xml:space="preserve"> </w:t>
      </w:r>
      <w:r w:rsidRPr="0026229F">
        <w:rPr>
          <w:rFonts w:ascii="Arabic Typesetting" w:eastAsia="Arial" w:hAnsi="Arabic Typesetting" w:cs="Arabic Typesetting"/>
          <w:color w:val="000000"/>
          <w:sz w:val="34"/>
          <w:szCs w:val="34"/>
          <w:rtl/>
          <w:lang w:bidi="ar-EG"/>
        </w:rPr>
        <w:t>المستخدمين</w:t>
      </w:r>
      <w:r>
        <w:rPr>
          <w:rFonts w:ascii="Arabic Typesetting" w:eastAsia="Arial" w:hAnsi="Arabic Typesetting" w:cs="Arabic Typesetting"/>
          <w:color w:val="000000"/>
          <w:sz w:val="34"/>
          <w:szCs w:val="34"/>
          <w:rtl/>
          <w:lang w:bidi="ar-EG"/>
        </w:rPr>
        <w:t xml:space="preserve"> </w:t>
      </w:r>
      <w:r w:rsidRPr="0026229F">
        <w:rPr>
          <w:rFonts w:ascii="Arabic Typesetting" w:eastAsia="Arial" w:hAnsi="Arabic Typesetting" w:cs="Arabic Typesetting"/>
          <w:color w:val="000000"/>
          <w:sz w:val="34"/>
          <w:szCs w:val="34"/>
          <w:rtl/>
          <w:lang w:bidi="ar-EG"/>
        </w:rPr>
        <w:t>غير</w:t>
      </w:r>
      <w:r>
        <w:rPr>
          <w:rFonts w:ascii="Arabic Typesetting" w:eastAsia="Arial" w:hAnsi="Arabic Typesetting" w:cs="Arabic Typesetting"/>
          <w:color w:val="000000"/>
          <w:sz w:val="34"/>
          <w:szCs w:val="34"/>
          <w:rtl/>
          <w:lang w:bidi="ar-EG"/>
        </w:rPr>
        <w:t xml:space="preserve"> </w:t>
      </w:r>
      <w:r w:rsidRPr="0026229F">
        <w:rPr>
          <w:rFonts w:ascii="Arabic Typesetting" w:eastAsia="Arial" w:hAnsi="Arabic Typesetting" w:cs="Arabic Typesetting"/>
          <w:color w:val="000000"/>
          <w:sz w:val="34"/>
          <w:szCs w:val="34"/>
          <w:rtl/>
          <w:lang w:bidi="ar-EG"/>
        </w:rPr>
        <w:t>المستخدمة</w:t>
      </w:r>
      <w:r w:rsidRPr="0026229F">
        <w:rPr>
          <w:rFonts w:ascii="Arabic Typesetting" w:eastAsia="Arial" w:hAnsi="Arabic Typesetting" w:cs="Arabic Typesetting"/>
          <w:color w:val="000000"/>
          <w:sz w:val="34"/>
          <w:szCs w:val="34"/>
          <w:lang w:bidi="ar-EG"/>
        </w:rPr>
        <w:t>.</w:t>
      </w:r>
    </w:p>
    <w:p w:rsidR="00362339" w:rsidRPr="0026229F" w:rsidRDefault="00362339" w:rsidP="00362339">
      <w:pPr>
        <w:numPr>
          <w:ilvl w:val="0"/>
          <w:numId w:val="22"/>
        </w:numPr>
        <w:tabs>
          <w:tab w:val="clear" w:pos="1040"/>
          <w:tab w:val="num" w:pos="566"/>
        </w:tabs>
        <w:bidi/>
        <w:spacing w:after="120" w:line="340" w:lineRule="exact"/>
        <w:ind w:left="-1"/>
        <w:jc w:val="both"/>
        <w:rPr>
          <w:rFonts w:ascii="Arabic Typesetting" w:eastAsia="Arial" w:hAnsi="Arabic Typesetting" w:cs="Arabic Typesetting"/>
          <w:color w:val="000000"/>
          <w:sz w:val="34"/>
          <w:szCs w:val="34"/>
          <w:rtl/>
          <w:lang w:bidi="ar-EG"/>
        </w:rPr>
      </w:pPr>
      <w:r>
        <w:rPr>
          <w:rFonts w:ascii="Arabic Typesetting" w:eastAsia="Arial" w:hAnsi="Arabic Typesetting" w:cs="Arabic Typesetting" w:hint="cs"/>
          <w:color w:val="000000"/>
          <w:sz w:val="34"/>
          <w:szCs w:val="34"/>
          <w:rtl/>
          <w:lang w:bidi="ar-EG"/>
        </w:rPr>
        <w:t xml:space="preserve">وفيما أنجز </w:t>
      </w:r>
      <w:r w:rsidRPr="0026229F">
        <w:rPr>
          <w:rFonts w:ascii="Arabic Typesetting" w:eastAsia="Arial" w:hAnsi="Arabic Typesetting" w:cs="Arabic Typesetting"/>
          <w:color w:val="000000"/>
          <w:sz w:val="34"/>
          <w:szCs w:val="34"/>
          <w:rtl/>
          <w:lang w:bidi="ar-EG"/>
        </w:rPr>
        <w:t>الكثير</w:t>
      </w:r>
      <w:r>
        <w:rPr>
          <w:rFonts w:ascii="Arabic Typesetting" w:eastAsia="Arial" w:hAnsi="Arabic Typesetting" w:cs="Arabic Typesetting"/>
          <w:color w:val="000000"/>
          <w:sz w:val="34"/>
          <w:szCs w:val="34"/>
          <w:rtl/>
          <w:lang w:bidi="ar-EG"/>
        </w:rPr>
        <w:t xml:space="preserve"> </w:t>
      </w:r>
      <w:r w:rsidRPr="0026229F">
        <w:rPr>
          <w:rFonts w:ascii="Arabic Typesetting" w:eastAsia="Arial" w:hAnsi="Arabic Typesetting" w:cs="Arabic Typesetting"/>
          <w:color w:val="000000"/>
          <w:sz w:val="34"/>
          <w:szCs w:val="34"/>
          <w:rtl/>
          <w:lang w:bidi="ar-EG"/>
        </w:rPr>
        <w:t>من</w:t>
      </w:r>
      <w:r>
        <w:rPr>
          <w:rFonts w:ascii="Arabic Typesetting" w:eastAsia="Arial" w:hAnsi="Arabic Typesetting" w:cs="Arabic Typesetting"/>
          <w:color w:val="000000"/>
          <w:sz w:val="34"/>
          <w:szCs w:val="34"/>
          <w:rtl/>
          <w:lang w:bidi="ar-EG"/>
        </w:rPr>
        <w:t xml:space="preserve"> </w:t>
      </w:r>
      <w:r w:rsidRPr="0026229F">
        <w:rPr>
          <w:rFonts w:ascii="Arabic Typesetting" w:eastAsia="Arial" w:hAnsi="Arabic Typesetting" w:cs="Arabic Typesetting"/>
          <w:color w:val="000000"/>
          <w:sz w:val="34"/>
          <w:szCs w:val="34"/>
          <w:rtl/>
          <w:lang w:bidi="ar-EG"/>
        </w:rPr>
        <w:t>العمل</w:t>
      </w:r>
      <w:r>
        <w:rPr>
          <w:rFonts w:ascii="Arabic Typesetting" w:eastAsia="Arial" w:hAnsi="Arabic Typesetting" w:cs="Arabic Typesetting"/>
          <w:color w:val="000000"/>
          <w:sz w:val="34"/>
          <w:szCs w:val="34"/>
          <w:rtl/>
          <w:lang w:bidi="ar-EG"/>
        </w:rPr>
        <w:t xml:space="preserve"> </w:t>
      </w:r>
      <w:r w:rsidRPr="0026229F">
        <w:rPr>
          <w:rFonts w:ascii="Arabic Typesetting" w:eastAsia="Arial" w:hAnsi="Arabic Typesetting" w:cs="Arabic Typesetting"/>
          <w:color w:val="000000"/>
          <w:sz w:val="34"/>
          <w:szCs w:val="34"/>
          <w:rtl/>
          <w:lang w:bidi="ar-EG"/>
        </w:rPr>
        <w:t>فيما</w:t>
      </w:r>
      <w:r>
        <w:rPr>
          <w:rFonts w:ascii="Arabic Typesetting" w:eastAsia="Arial" w:hAnsi="Arabic Typesetting" w:cs="Arabic Typesetting"/>
          <w:color w:val="000000"/>
          <w:sz w:val="34"/>
          <w:szCs w:val="34"/>
          <w:rtl/>
          <w:lang w:bidi="ar-EG"/>
        </w:rPr>
        <w:t xml:space="preserve"> </w:t>
      </w:r>
      <w:r w:rsidRPr="0026229F">
        <w:rPr>
          <w:rFonts w:ascii="Arabic Typesetting" w:eastAsia="Arial" w:hAnsi="Arabic Typesetting" w:cs="Arabic Typesetting"/>
          <w:color w:val="000000"/>
          <w:sz w:val="34"/>
          <w:szCs w:val="34"/>
          <w:rtl/>
          <w:lang w:bidi="ar-EG"/>
        </w:rPr>
        <w:t>يتعلق</w:t>
      </w:r>
      <w:r>
        <w:rPr>
          <w:rFonts w:ascii="Arabic Typesetting" w:eastAsia="Arial" w:hAnsi="Arabic Typesetting" w:cs="Arabic Typesetting"/>
          <w:color w:val="000000"/>
          <w:sz w:val="34"/>
          <w:szCs w:val="34"/>
          <w:rtl/>
          <w:lang w:bidi="ar-EG"/>
        </w:rPr>
        <w:t xml:space="preserve"> </w:t>
      </w:r>
      <w:r>
        <w:rPr>
          <w:rFonts w:ascii="Arabic Typesetting" w:eastAsia="Arial" w:hAnsi="Arabic Typesetting" w:cs="Arabic Typesetting" w:hint="cs"/>
          <w:color w:val="000000"/>
          <w:sz w:val="34"/>
          <w:szCs w:val="34"/>
          <w:rtl/>
          <w:lang w:bidi="ar-EG"/>
        </w:rPr>
        <w:t>ب</w:t>
      </w:r>
      <w:r w:rsidRPr="0026229F">
        <w:rPr>
          <w:rFonts w:ascii="Arabic Typesetting" w:eastAsia="Arial" w:hAnsi="Arabic Typesetting" w:cs="Arabic Typesetting"/>
          <w:color w:val="000000"/>
          <w:sz w:val="34"/>
          <w:szCs w:val="34"/>
          <w:rtl/>
          <w:lang w:bidi="ar-EG"/>
        </w:rPr>
        <w:t>أمن</w:t>
      </w:r>
      <w:r>
        <w:rPr>
          <w:rFonts w:ascii="Arabic Typesetting" w:eastAsia="Arial" w:hAnsi="Arabic Typesetting" w:cs="Arabic Typesetting"/>
          <w:color w:val="000000"/>
          <w:sz w:val="34"/>
          <w:szCs w:val="34"/>
          <w:rtl/>
          <w:lang w:bidi="ar-EG"/>
        </w:rPr>
        <w:t xml:space="preserve"> </w:t>
      </w:r>
      <w:r w:rsidRPr="0026229F">
        <w:rPr>
          <w:rFonts w:ascii="Arabic Typesetting" w:eastAsia="Arial" w:hAnsi="Arabic Typesetting" w:cs="Arabic Typesetting"/>
          <w:color w:val="000000"/>
          <w:sz w:val="34"/>
          <w:szCs w:val="34"/>
          <w:rtl/>
          <w:lang w:bidi="ar-EG"/>
        </w:rPr>
        <w:t>المعلومات،</w:t>
      </w:r>
      <w:r>
        <w:rPr>
          <w:rFonts w:ascii="Arabic Typesetting" w:eastAsia="Arial" w:hAnsi="Arabic Typesetting" w:cs="Arabic Typesetting"/>
          <w:color w:val="000000"/>
          <w:sz w:val="34"/>
          <w:szCs w:val="34"/>
          <w:rtl/>
          <w:lang w:bidi="ar-EG"/>
        </w:rPr>
        <w:t xml:space="preserve"> </w:t>
      </w:r>
      <w:r w:rsidRPr="0026229F">
        <w:rPr>
          <w:rFonts w:ascii="Arabic Typesetting" w:eastAsia="Arial" w:hAnsi="Arabic Typesetting" w:cs="Arabic Typesetting"/>
          <w:color w:val="000000"/>
          <w:sz w:val="34"/>
          <w:szCs w:val="34"/>
          <w:rtl/>
          <w:lang w:bidi="ar-EG"/>
        </w:rPr>
        <w:t>شهد</w:t>
      </w:r>
      <w:r>
        <w:rPr>
          <w:rFonts w:ascii="Arabic Typesetting" w:eastAsia="Arial" w:hAnsi="Arabic Typesetting" w:cs="Arabic Typesetting"/>
          <w:color w:val="000000"/>
          <w:sz w:val="34"/>
          <w:szCs w:val="34"/>
          <w:rtl/>
          <w:lang w:bidi="ar-EG"/>
        </w:rPr>
        <w:t xml:space="preserve"> </w:t>
      </w:r>
      <w:r w:rsidRPr="0026229F">
        <w:rPr>
          <w:rFonts w:ascii="Arabic Typesetting" w:eastAsia="Arial" w:hAnsi="Arabic Typesetting" w:cs="Arabic Typesetting"/>
          <w:color w:val="000000"/>
          <w:sz w:val="34"/>
          <w:szCs w:val="34"/>
          <w:rtl/>
          <w:lang w:bidi="ar-EG"/>
        </w:rPr>
        <w:t>عام</w:t>
      </w:r>
      <w:r>
        <w:rPr>
          <w:rFonts w:ascii="Arabic Typesetting" w:eastAsia="Arial" w:hAnsi="Arabic Typesetting" w:cs="Arabic Typesetting"/>
          <w:color w:val="000000"/>
          <w:sz w:val="34"/>
          <w:szCs w:val="34"/>
          <w:rtl/>
          <w:lang w:bidi="ar-EG"/>
        </w:rPr>
        <w:t xml:space="preserve"> </w:t>
      </w:r>
      <w:r w:rsidRPr="0026229F">
        <w:rPr>
          <w:rFonts w:ascii="Arabic Typesetting" w:eastAsia="Arial" w:hAnsi="Arabic Typesetting" w:cs="Arabic Typesetting"/>
          <w:color w:val="000000"/>
          <w:sz w:val="34"/>
          <w:szCs w:val="34"/>
          <w:rtl/>
          <w:lang w:bidi="ar-EG"/>
        </w:rPr>
        <w:t>2014</w:t>
      </w:r>
      <w:r>
        <w:rPr>
          <w:rFonts w:ascii="Arabic Typesetting" w:eastAsia="Arial" w:hAnsi="Arabic Typesetting" w:cs="Arabic Typesetting"/>
          <w:color w:val="000000"/>
          <w:sz w:val="34"/>
          <w:szCs w:val="34"/>
          <w:rtl/>
          <w:lang w:bidi="ar-EG"/>
        </w:rPr>
        <w:t xml:space="preserve"> </w:t>
      </w:r>
      <w:r w:rsidRPr="0026229F">
        <w:rPr>
          <w:rFonts w:ascii="Arabic Typesetting" w:eastAsia="Arial" w:hAnsi="Arabic Typesetting" w:cs="Arabic Typesetting"/>
          <w:color w:val="000000"/>
          <w:sz w:val="34"/>
          <w:szCs w:val="34"/>
          <w:rtl/>
          <w:lang w:bidi="ar-EG"/>
        </w:rPr>
        <w:t>العديد</w:t>
      </w:r>
      <w:r>
        <w:rPr>
          <w:rFonts w:ascii="Arabic Typesetting" w:eastAsia="Arial" w:hAnsi="Arabic Typesetting" w:cs="Arabic Typesetting"/>
          <w:color w:val="000000"/>
          <w:sz w:val="34"/>
          <w:szCs w:val="34"/>
          <w:rtl/>
          <w:lang w:bidi="ar-EG"/>
        </w:rPr>
        <w:t xml:space="preserve"> </w:t>
      </w:r>
      <w:r w:rsidRPr="0026229F">
        <w:rPr>
          <w:rFonts w:ascii="Arabic Typesetting" w:eastAsia="Arial" w:hAnsi="Arabic Typesetting" w:cs="Arabic Typesetting"/>
          <w:color w:val="000000"/>
          <w:sz w:val="34"/>
          <w:szCs w:val="34"/>
          <w:rtl/>
          <w:lang w:bidi="ar-EG"/>
        </w:rPr>
        <w:t>من</w:t>
      </w:r>
      <w:r>
        <w:rPr>
          <w:rFonts w:ascii="Arabic Typesetting" w:eastAsia="Arial" w:hAnsi="Arabic Typesetting" w:cs="Arabic Typesetting"/>
          <w:color w:val="000000"/>
          <w:sz w:val="34"/>
          <w:szCs w:val="34"/>
          <w:rtl/>
          <w:lang w:bidi="ar-EG"/>
        </w:rPr>
        <w:t xml:space="preserve"> </w:t>
      </w:r>
      <w:r w:rsidRPr="0026229F">
        <w:rPr>
          <w:rFonts w:ascii="Arabic Typesetting" w:eastAsia="Arial" w:hAnsi="Arabic Typesetting" w:cs="Arabic Typesetting"/>
          <w:color w:val="000000"/>
          <w:sz w:val="34"/>
          <w:szCs w:val="34"/>
          <w:rtl/>
          <w:lang w:bidi="ar-EG"/>
        </w:rPr>
        <w:t>الإنجازات</w:t>
      </w:r>
      <w:r>
        <w:rPr>
          <w:rFonts w:ascii="Arabic Typesetting" w:eastAsia="Arial" w:hAnsi="Arabic Typesetting" w:cs="Arabic Typesetting"/>
          <w:color w:val="000000"/>
          <w:sz w:val="34"/>
          <w:szCs w:val="34"/>
          <w:rtl/>
          <w:lang w:bidi="ar-EG"/>
        </w:rPr>
        <w:t xml:space="preserve"> </w:t>
      </w:r>
      <w:r w:rsidRPr="0026229F">
        <w:rPr>
          <w:rFonts w:ascii="Arabic Typesetting" w:eastAsia="Arial" w:hAnsi="Arabic Typesetting" w:cs="Arabic Typesetting"/>
          <w:color w:val="000000"/>
          <w:sz w:val="34"/>
          <w:szCs w:val="34"/>
          <w:rtl/>
          <w:lang w:bidi="ar-EG"/>
        </w:rPr>
        <w:t>الرئيسية</w:t>
      </w:r>
      <w:r>
        <w:rPr>
          <w:rFonts w:ascii="Arabic Typesetting" w:eastAsia="Arial" w:hAnsi="Arabic Typesetting" w:cs="Arabic Typesetting"/>
          <w:color w:val="000000"/>
          <w:sz w:val="34"/>
          <w:szCs w:val="34"/>
          <w:rtl/>
          <w:lang w:bidi="ar-EG"/>
        </w:rPr>
        <w:t xml:space="preserve"> </w:t>
      </w:r>
      <w:r w:rsidRPr="0026229F">
        <w:rPr>
          <w:rFonts w:ascii="Arabic Typesetting" w:eastAsia="Arial" w:hAnsi="Arabic Typesetting" w:cs="Arabic Typesetting"/>
          <w:color w:val="000000"/>
          <w:sz w:val="34"/>
          <w:szCs w:val="34"/>
          <w:rtl/>
          <w:lang w:bidi="ar-EG"/>
        </w:rPr>
        <w:t>التي</w:t>
      </w:r>
      <w:r>
        <w:rPr>
          <w:rFonts w:ascii="Arabic Typesetting" w:eastAsia="Arial" w:hAnsi="Arabic Typesetting" w:cs="Arabic Typesetting"/>
          <w:color w:val="000000"/>
          <w:sz w:val="34"/>
          <w:szCs w:val="34"/>
          <w:rtl/>
          <w:lang w:bidi="ar-EG"/>
        </w:rPr>
        <w:t xml:space="preserve"> </w:t>
      </w:r>
      <w:r w:rsidRPr="0026229F">
        <w:rPr>
          <w:rFonts w:ascii="Arabic Typesetting" w:eastAsia="Arial" w:hAnsi="Arabic Typesetting" w:cs="Arabic Typesetting"/>
          <w:color w:val="000000"/>
          <w:sz w:val="34"/>
          <w:szCs w:val="34"/>
          <w:rtl/>
          <w:lang w:bidi="ar-EG"/>
        </w:rPr>
        <w:t>ساهمت</w:t>
      </w:r>
      <w:r>
        <w:rPr>
          <w:rFonts w:ascii="Arabic Typesetting" w:eastAsia="Arial" w:hAnsi="Arabic Typesetting" w:cs="Arabic Typesetting"/>
          <w:color w:val="000000"/>
          <w:sz w:val="34"/>
          <w:szCs w:val="34"/>
          <w:rtl/>
          <w:lang w:bidi="ar-EG"/>
        </w:rPr>
        <w:t xml:space="preserve"> </w:t>
      </w:r>
      <w:r w:rsidRPr="0026229F">
        <w:rPr>
          <w:rFonts w:ascii="Arabic Typesetting" w:eastAsia="Arial" w:hAnsi="Arabic Typesetting" w:cs="Arabic Typesetting"/>
          <w:color w:val="000000"/>
          <w:sz w:val="34"/>
          <w:szCs w:val="34"/>
          <w:rtl/>
          <w:lang w:bidi="ar-EG"/>
        </w:rPr>
        <w:t>إلى</w:t>
      </w:r>
      <w:r>
        <w:rPr>
          <w:rFonts w:ascii="Arabic Typesetting" w:eastAsia="Arial" w:hAnsi="Arabic Typesetting" w:cs="Arabic Typesetting"/>
          <w:color w:val="000000"/>
          <w:sz w:val="34"/>
          <w:szCs w:val="34"/>
          <w:rtl/>
          <w:lang w:bidi="ar-EG"/>
        </w:rPr>
        <w:t xml:space="preserve"> </w:t>
      </w:r>
      <w:r w:rsidRPr="0026229F">
        <w:rPr>
          <w:rFonts w:ascii="Arabic Typesetting" w:eastAsia="Arial" w:hAnsi="Arabic Typesetting" w:cs="Arabic Typesetting"/>
          <w:color w:val="000000"/>
          <w:sz w:val="34"/>
          <w:szCs w:val="34"/>
          <w:rtl/>
          <w:lang w:bidi="ar-EG"/>
        </w:rPr>
        <w:t>حد</w:t>
      </w:r>
      <w:r>
        <w:rPr>
          <w:rFonts w:ascii="Arabic Typesetting" w:eastAsia="Arial" w:hAnsi="Arabic Typesetting" w:cs="Arabic Typesetting"/>
          <w:color w:val="000000"/>
          <w:sz w:val="34"/>
          <w:szCs w:val="34"/>
          <w:rtl/>
          <w:lang w:bidi="ar-EG"/>
        </w:rPr>
        <w:t xml:space="preserve"> </w:t>
      </w:r>
      <w:r w:rsidRPr="0026229F">
        <w:rPr>
          <w:rFonts w:ascii="Arabic Typesetting" w:eastAsia="Arial" w:hAnsi="Arabic Typesetting" w:cs="Arabic Typesetting"/>
          <w:color w:val="000000"/>
          <w:sz w:val="34"/>
          <w:szCs w:val="34"/>
          <w:rtl/>
          <w:lang w:bidi="ar-EG"/>
        </w:rPr>
        <w:t>كبير</w:t>
      </w:r>
      <w:r>
        <w:rPr>
          <w:rFonts w:ascii="Arabic Typesetting" w:eastAsia="Arial" w:hAnsi="Arabic Typesetting" w:cs="Arabic Typesetting"/>
          <w:color w:val="000000"/>
          <w:sz w:val="34"/>
          <w:szCs w:val="34"/>
          <w:rtl/>
          <w:lang w:bidi="ar-EG"/>
        </w:rPr>
        <w:t xml:space="preserve"> </w:t>
      </w:r>
      <w:r w:rsidRPr="0026229F">
        <w:rPr>
          <w:rFonts w:ascii="Arabic Typesetting" w:eastAsia="Arial" w:hAnsi="Arabic Typesetting" w:cs="Arabic Typesetting"/>
          <w:color w:val="000000"/>
          <w:sz w:val="34"/>
          <w:szCs w:val="34"/>
          <w:rtl/>
          <w:lang w:bidi="ar-EG"/>
        </w:rPr>
        <w:t>في</w:t>
      </w:r>
      <w:r>
        <w:rPr>
          <w:rFonts w:ascii="Arabic Typesetting" w:eastAsia="Arial" w:hAnsi="Arabic Typesetting" w:cs="Arabic Typesetting"/>
          <w:color w:val="000000"/>
          <w:sz w:val="34"/>
          <w:szCs w:val="34"/>
          <w:rtl/>
          <w:lang w:bidi="ar-EG"/>
        </w:rPr>
        <w:t xml:space="preserve"> </w:t>
      </w:r>
      <w:r w:rsidRPr="0026229F">
        <w:rPr>
          <w:rFonts w:ascii="Arabic Typesetting" w:eastAsia="Arial" w:hAnsi="Arabic Typesetting" w:cs="Arabic Typesetting"/>
          <w:color w:val="000000"/>
          <w:sz w:val="34"/>
          <w:szCs w:val="34"/>
          <w:rtl/>
          <w:lang w:bidi="ar-EG"/>
        </w:rPr>
        <w:t>تعزيز</w:t>
      </w:r>
      <w:r>
        <w:rPr>
          <w:rFonts w:ascii="Arabic Typesetting" w:eastAsia="Arial" w:hAnsi="Arabic Typesetting" w:cs="Arabic Typesetting"/>
          <w:color w:val="000000"/>
          <w:sz w:val="34"/>
          <w:szCs w:val="34"/>
          <w:rtl/>
          <w:lang w:bidi="ar-EG"/>
        </w:rPr>
        <w:t xml:space="preserve"> </w:t>
      </w:r>
      <w:r w:rsidRPr="0026229F">
        <w:rPr>
          <w:rFonts w:ascii="Arabic Typesetting" w:eastAsia="Arial" w:hAnsi="Arabic Typesetting" w:cs="Arabic Typesetting"/>
          <w:color w:val="000000"/>
          <w:sz w:val="34"/>
          <w:szCs w:val="34"/>
          <w:rtl/>
          <w:lang w:bidi="ar-EG"/>
        </w:rPr>
        <w:t>حماية</w:t>
      </w:r>
      <w:r>
        <w:rPr>
          <w:rFonts w:ascii="Arabic Typesetting" w:eastAsia="Arial" w:hAnsi="Arabic Typesetting" w:cs="Arabic Typesetting"/>
          <w:color w:val="000000"/>
          <w:sz w:val="34"/>
          <w:szCs w:val="34"/>
          <w:rtl/>
          <w:lang w:bidi="ar-EG"/>
        </w:rPr>
        <w:t xml:space="preserve"> </w:t>
      </w:r>
      <w:r w:rsidRPr="0026229F">
        <w:rPr>
          <w:rFonts w:ascii="Arabic Typesetting" w:eastAsia="Arial" w:hAnsi="Arabic Typesetting" w:cs="Arabic Typesetting"/>
          <w:color w:val="000000"/>
          <w:sz w:val="34"/>
          <w:szCs w:val="34"/>
          <w:rtl/>
          <w:lang w:bidi="ar-EG"/>
        </w:rPr>
        <w:t>وأمن</w:t>
      </w:r>
      <w:r>
        <w:rPr>
          <w:rFonts w:ascii="Arabic Typesetting" w:eastAsia="Arial" w:hAnsi="Arabic Typesetting" w:cs="Arabic Typesetting"/>
          <w:color w:val="000000"/>
          <w:sz w:val="34"/>
          <w:szCs w:val="34"/>
          <w:rtl/>
          <w:lang w:bidi="ar-EG"/>
        </w:rPr>
        <w:t xml:space="preserve"> </w:t>
      </w:r>
      <w:r w:rsidRPr="0026229F">
        <w:rPr>
          <w:rFonts w:ascii="Arabic Typesetting" w:eastAsia="Arial" w:hAnsi="Arabic Typesetting" w:cs="Arabic Typesetting"/>
          <w:color w:val="000000"/>
          <w:sz w:val="34"/>
          <w:szCs w:val="34"/>
          <w:rtl/>
          <w:lang w:bidi="ar-EG"/>
        </w:rPr>
        <w:t>معلومات</w:t>
      </w:r>
      <w:r>
        <w:rPr>
          <w:rFonts w:ascii="Arabic Typesetting" w:eastAsia="Arial" w:hAnsi="Arabic Typesetting" w:cs="Arabic Typesetting"/>
          <w:color w:val="000000"/>
          <w:sz w:val="34"/>
          <w:szCs w:val="34"/>
          <w:rtl/>
          <w:lang w:bidi="ar-EG"/>
        </w:rPr>
        <w:t xml:space="preserve"> </w:t>
      </w:r>
      <w:r w:rsidRPr="0026229F">
        <w:rPr>
          <w:rFonts w:ascii="Arabic Typesetting" w:eastAsia="Arial" w:hAnsi="Arabic Typesetting" w:cs="Arabic Typesetting"/>
          <w:color w:val="000000"/>
          <w:sz w:val="34"/>
          <w:szCs w:val="34"/>
          <w:rtl/>
          <w:lang w:bidi="ar-EG"/>
        </w:rPr>
        <w:t>الويبو</w:t>
      </w:r>
      <w:r>
        <w:rPr>
          <w:rFonts w:ascii="Arabic Typesetting" w:eastAsia="Arial" w:hAnsi="Arabic Typesetting" w:cs="Arabic Typesetting"/>
          <w:color w:val="000000"/>
          <w:sz w:val="34"/>
          <w:szCs w:val="34"/>
          <w:rtl/>
          <w:lang w:bidi="ar-EG"/>
        </w:rPr>
        <w:t xml:space="preserve"> </w:t>
      </w:r>
      <w:r w:rsidRPr="0026229F">
        <w:rPr>
          <w:rFonts w:ascii="Arabic Typesetting" w:eastAsia="Arial" w:hAnsi="Arabic Typesetting" w:cs="Arabic Typesetting"/>
          <w:color w:val="000000"/>
          <w:sz w:val="34"/>
          <w:szCs w:val="34"/>
          <w:rtl/>
          <w:lang w:bidi="ar-EG"/>
        </w:rPr>
        <w:t>وأنظم</w:t>
      </w:r>
      <w:r>
        <w:rPr>
          <w:rFonts w:ascii="Arabic Typesetting" w:eastAsia="Arial" w:hAnsi="Arabic Typesetting" w:cs="Arabic Typesetting" w:hint="cs"/>
          <w:color w:val="000000"/>
          <w:sz w:val="34"/>
          <w:szCs w:val="34"/>
          <w:rtl/>
          <w:lang w:bidi="ar-EG"/>
        </w:rPr>
        <w:t>تها</w:t>
      </w:r>
      <w:r w:rsidRPr="0026229F">
        <w:rPr>
          <w:rFonts w:ascii="Arabic Typesetting" w:eastAsia="Arial" w:hAnsi="Arabic Typesetting" w:cs="Arabic Typesetting"/>
          <w:color w:val="000000"/>
          <w:sz w:val="34"/>
          <w:szCs w:val="34"/>
          <w:lang w:bidi="ar-EG"/>
        </w:rPr>
        <w:t>.</w:t>
      </w:r>
    </w:p>
    <w:p w:rsidR="00362339" w:rsidRPr="0026229F" w:rsidRDefault="00362339" w:rsidP="00362339">
      <w:pPr>
        <w:numPr>
          <w:ilvl w:val="0"/>
          <w:numId w:val="22"/>
        </w:numPr>
        <w:tabs>
          <w:tab w:val="clear" w:pos="1040"/>
          <w:tab w:val="num" w:pos="566"/>
        </w:tabs>
        <w:bidi/>
        <w:spacing w:after="120" w:line="340" w:lineRule="exact"/>
        <w:ind w:left="-1"/>
        <w:jc w:val="both"/>
        <w:rPr>
          <w:rFonts w:ascii="Arabic Typesetting" w:eastAsia="Arial" w:hAnsi="Arabic Typesetting" w:cs="Arabic Typesetting"/>
          <w:color w:val="000000"/>
          <w:sz w:val="34"/>
          <w:szCs w:val="34"/>
          <w:rtl/>
          <w:lang w:bidi="ar-EG"/>
        </w:rPr>
      </w:pPr>
      <w:r>
        <w:rPr>
          <w:rFonts w:ascii="Arabic Typesetting" w:eastAsia="Arial" w:hAnsi="Arabic Typesetting" w:cs="Arabic Typesetting" w:hint="cs"/>
          <w:color w:val="000000"/>
          <w:sz w:val="34"/>
          <w:szCs w:val="34"/>
          <w:rtl/>
          <w:lang w:bidi="ar-EG"/>
        </w:rPr>
        <w:t>و</w:t>
      </w:r>
      <w:r w:rsidRPr="0026229F">
        <w:rPr>
          <w:rFonts w:ascii="Arabic Typesetting" w:eastAsia="Arial" w:hAnsi="Arabic Typesetting" w:cs="Arabic Typesetting"/>
          <w:color w:val="000000"/>
          <w:sz w:val="34"/>
          <w:szCs w:val="34"/>
          <w:rtl/>
          <w:lang w:bidi="ar-EG"/>
        </w:rPr>
        <w:t>كجزء</w:t>
      </w:r>
      <w:r>
        <w:rPr>
          <w:rFonts w:ascii="Arabic Typesetting" w:eastAsia="Arial" w:hAnsi="Arabic Typesetting" w:cs="Arabic Typesetting"/>
          <w:color w:val="000000"/>
          <w:sz w:val="34"/>
          <w:szCs w:val="34"/>
          <w:rtl/>
          <w:lang w:bidi="ar-EG"/>
        </w:rPr>
        <w:t xml:space="preserve"> </w:t>
      </w:r>
      <w:r w:rsidRPr="0026229F">
        <w:rPr>
          <w:rFonts w:ascii="Arabic Typesetting" w:eastAsia="Arial" w:hAnsi="Arabic Typesetting" w:cs="Arabic Typesetting"/>
          <w:color w:val="000000"/>
          <w:sz w:val="34"/>
          <w:szCs w:val="34"/>
          <w:rtl/>
          <w:lang w:bidi="ar-EG"/>
        </w:rPr>
        <w:t>من</w:t>
      </w:r>
      <w:r>
        <w:rPr>
          <w:rFonts w:ascii="Arabic Typesetting" w:eastAsia="Arial" w:hAnsi="Arabic Typesetting" w:cs="Arabic Typesetting"/>
          <w:color w:val="000000"/>
          <w:sz w:val="34"/>
          <w:szCs w:val="34"/>
          <w:rtl/>
          <w:lang w:bidi="ar-EG"/>
        </w:rPr>
        <w:t xml:space="preserve"> </w:t>
      </w:r>
      <w:r w:rsidRPr="0026229F">
        <w:rPr>
          <w:rFonts w:ascii="Arabic Typesetting" w:eastAsia="Arial" w:hAnsi="Arabic Typesetting" w:cs="Arabic Typesetting"/>
          <w:color w:val="000000"/>
          <w:sz w:val="34"/>
          <w:szCs w:val="34"/>
          <w:rtl/>
          <w:lang w:bidi="ar-EG"/>
        </w:rPr>
        <w:t>عملية</w:t>
      </w:r>
      <w:r>
        <w:rPr>
          <w:rFonts w:ascii="Arabic Typesetting" w:eastAsia="Arial" w:hAnsi="Arabic Typesetting" w:cs="Arabic Typesetting"/>
          <w:color w:val="000000"/>
          <w:sz w:val="34"/>
          <w:szCs w:val="34"/>
          <w:rtl/>
          <w:lang w:bidi="ar-EG"/>
        </w:rPr>
        <w:t xml:space="preserve"> </w:t>
      </w:r>
      <w:r w:rsidRPr="0026229F">
        <w:rPr>
          <w:rFonts w:ascii="Arabic Typesetting" w:eastAsia="Arial" w:hAnsi="Arabic Typesetting" w:cs="Arabic Typesetting"/>
          <w:color w:val="000000"/>
          <w:sz w:val="34"/>
          <w:szCs w:val="34"/>
          <w:rtl/>
          <w:lang w:bidi="ar-EG"/>
        </w:rPr>
        <w:t>التحسين</w:t>
      </w:r>
      <w:r>
        <w:rPr>
          <w:rFonts w:ascii="Arabic Typesetting" w:eastAsia="Arial" w:hAnsi="Arabic Typesetting" w:cs="Arabic Typesetting"/>
          <w:color w:val="000000"/>
          <w:sz w:val="34"/>
          <w:szCs w:val="34"/>
          <w:rtl/>
          <w:lang w:bidi="ar-EG"/>
        </w:rPr>
        <w:t xml:space="preserve"> </w:t>
      </w:r>
      <w:r w:rsidRPr="0026229F">
        <w:rPr>
          <w:rFonts w:ascii="Arabic Typesetting" w:eastAsia="Arial" w:hAnsi="Arabic Typesetting" w:cs="Arabic Typesetting"/>
          <w:color w:val="000000"/>
          <w:sz w:val="34"/>
          <w:szCs w:val="34"/>
          <w:rtl/>
          <w:lang w:bidi="ar-EG"/>
        </w:rPr>
        <w:t>المستمر</w:t>
      </w:r>
      <w:r>
        <w:rPr>
          <w:rFonts w:ascii="Arabic Typesetting" w:eastAsia="Arial" w:hAnsi="Arabic Typesetting" w:cs="Arabic Typesetting"/>
          <w:color w:val="000000"/>
          <w:sz w:val="34"/>
          <w:szCs w:val="34"/>
          <w:rtl/>
          <w:lang w:bidi="ar-EG"/>
        </w:rPr>
        <w:t xml:space="preserve"> </w:t>
      </w:r>
      <w:r w:rsidRPr="0026229F">
        <w:rPr>
          <w:rFonts w:ascii="Arabic Typesetting" w:eastAsia="Arial" w:hAnsi="Arabic Typesetting" w:cs="Arabic Typesetting"/>
          <w:color w:val="000000"/>
          <w:sz w:val="34"/>
          <w:szCs w:val="34"/>
          <w:rtl/>
          <w:lang w:bidi="ar-EG"/>
        </w:rPr>
        <w:t>التي</w:t>
      </w:r>
      <w:r>
        <w:rPr>
          <w:rFonts w:ascii="Arabic Typesetting" w:eastAsia="Arial" w:hAnsi="Arabic Typesetting" w:cs="Arabic Typesetting"/>
          <w:color w:val="000000"/>
          <w:sz w:val="34"/>
          <w:szCs w:val="34"/>
          <w:rtl/>
          <w:lang w:bidi="ar-EG"/>
        </w:rPr>
        <w:t xml:space="preserve"> </w:t>
      </w:r>
      <w:r>
        <w:rPr>
          <w:rFonts w:ascii="Arabic Typesetting" w:eastAsia="Arial" w:hAnsi="Arabic Typesetting" w:cs="Arabic Typesetting" w:hint="cs"/>
          <w:color w:val="000000"/>
          <w:sz w:val="34"/>
          <w:szCs w:val="34"/>
          <w:rtl/>
          <w:lang w:bidi="ar-EG"/>
        </w:rPr>
        <w:t>عززها المعيار</w:t>
      </w:r>
      <w:r w:rsidRPr="0026229F">
        <w:rPr>
          <w:rFonts w:ascii="Arabic Typesetting" w:eastAsia="Arial" w:hAnsi="Arabic Typesetting" w:cs="Arabic Typesetting"/>
          <w:color w:val="000000"/>
          <w:sz w:val="34"/>
          <w:szCs w:val="34"/>
          <w:lang w:bidi="ar-EG"/>
        </w:rPr>
        <w:t>ISO</w:t>
      </w:r>
      <w:r>
        <w:rPr>
          <w:rFonts w:ascii="Arabic Typesetting" w:eastAsia="Arial" w:hAnsi="Arabic Typesetting" w:cs="Arabic Typesetting"/>
          <w:color w:val="000000"/>
          <w:sz w:val="34"/>
          <w:szCs w:val="34"/>
          <w:lang w:bidi="ar-EG"/>
        </w:rPr>
        <w:t xml:space="preserve"> </w:t>
      </w:r>
      <w:r w:rsidRPr="0026229F">
        <w:rPr>
          <w:rFonts w:ascii="Arabic Typesetting" w:eastAsia="Arial" w:hAnsi="Arabic Typesetting" w:cs="Arabic Typesetting"/>
          <w:color w:val="000000"/>
          <w:sz w:val="34"/>
          <w:szCs w:val="34"/>
          <w:lang w:bidi="ar-EG"/>
        </w:rPr>
        <w:t>27001</w:t>
      </w:r>
      <w:r>
        <w:rPr>
          <w:rFonts w:ascii="Arabic Typesetting" w:eastAsia="Arial" w:hAnsi="Arabic Typesetting" w:cs="Arabic Typesetting"/>
          <w:color w:val="000000"/>
          <w:sz w:val="34"/>
          <w:szCs w:val="34"/>
          <w:rtl/>
          <w:lang w:bidi="ar-EG"/>
        </w:rPr>
        <w:t xml:space="preserve"> </w:t>
      </w:r>
      <w:r w:rsidRPr="0026229F">
        <w:rPr>
          <w:rFonts w:ascii="Arabic Typesetting" w:eastAsia="Arial" w:hAnsi="Arabic Typesetting" w:cs="Arabic Typesetting"/>
          <w:color w:val="000000"/>
          <w:sz w:val="34"/>
          <w:szCs w:val="34"/>
          <w:rtl/>
          <w:lang w:bidi="ar-EG"/>
        </w:rPr>
        <w:t>،</w:t>
      </w:r>
      <w:r>
        <w:rPr>
          <w:rFonts w:ascii="Arabic Typesetting" w:eastAsia="Arial" w:hAnsi="Arabic Typesetting" w:cs="Arabic Typesetting"/>
          <w:color w:val="000000"/>
          <w:sz w:val="34"/>
          <w:szCs w:val="34"/>
          <w:rtl/>
          <w:lang w:bidi="ar-EG"/>
        </w:rPr>
        <w:t xml:space="preserve"> </w:t>
      </w:r>
      <w:r>
        <w:rPr>
          <w:rFonts w:ascii="Arabic Typesetting" w:eastAsia="Arial" w:hAnsi="Arabic Typesetting" w:cs="Arabic Typesetting" w:hint="cs"/>
          <w:color w:val="000000"/>
          <w:sz w:val="34"/>
          <w:szCs w:val="34"/>
          <w:rtl/>
          <w:lang w:bidi="ar-EG"/>
        </w:rPr>
        <w:t xml:space="preserve">شهدت </w:t>
      </w:r>
      <w:r w:rsidRPr="0026229F">
        <w:rPr>
          <w:rFonts w:ascii="Arabic Typesetting" w:eastAsia="Arial" w:hAnsi="Arabic Typesetting" w:cs="Arabic Typesetting"/>
          <w:color w:val="000000"/>
          <w:sz w:val="34"/>
          <w:szCs w:val="34"/>
          <w:rtl/>
          <w:lang w:bidi="ar-EG"/>
        </w:rPr>
        <w:t>معاهدة</w:t>
      </w:r>
      <w:r>
        <w:rPr>
          <w:rFonts w:ascii="Arabic Typesetting" w:eastAsia="Arial" w:hAnsi="Arabic Typesetting" w:cs="Arabic Typesetting"/>
          <w:color w:val="000000"/>
          <w:sz w:val="34"/>
          <w:szCs w:val="34"/>
          <w:rtl/>
          <w:lang w:bidi="ar-EG"/>
        </w:rPr>
        <w:t xml:space="preserve"> </w:t>
      </w:r>
      <w:r w:rsidRPr="0026229F">
        <w:rPr>
          <w:rFonts w:ascii="Arabic Typesetting" w:eastAsia="Arial" w:hAnsi="Arabic Typesetting" w:cs="Arabic Typesetting"/>
          <w:color w:val="000000"/>
          <w:sz w:val="34"/>
          <w:szCs w:val="34"/>
          <w:rtl/>
          <w:lang w:bidi="ar-EG"/>
        </w:rPr>
        <w:t>التعاون</w:t>
      </w:r>
      <w:r>
        <w:rPr>
          <w:rFonts w:ascii="Arabic Typesetting" w:eastAsia="Arial" w:hAnsi="Arabic Typesetting" w:cs="Arabic Typesetting"/>
          <w:color w:val="000000"/>
          <w:sz w:val="34"/>
          <w:szCs w:val="34"/>
          <w:rtl/>
          <w:lang w:bidi="ar-EG"/>
        </w:rPr>
        <w:t xml:space="preserve"> </w:t>
      </w:r>
      <w:r w:rsidRPr="0026229F">
        <w:rPr>
          <w:rFonts w:ascii="Arabic Typesetting" w:eastAsia="Arial" w:hAnsi="Arabic Typesetting" w:cs="Arabic Typesetting"/>
          <w:color w:val="000000"/>
          <w:sz w:val="34"/>
          <w:szCs w:val="34"/>
          <w:rtl/>
          <w:lang w:bidi="ar-EG"/>
        </w:rPr>
        <w:t>بشأن</w:t>
      </w:r>
      <w:r>
        <w:rPr>
          <w:rFonts w:ascii="Arabic Typesetting" w:eastAsia="Arial" w:hAnsi="Arabic Typesetting" w:cs="Arabic Typesetting"/>
          <w:color w:val="000000"/>
          <w:sz w:val="34"/>
          <w:szCs w:val="34"/>
          <w:rtl/>
          <w:lang w:bidi="ar-EG"/>
        </w:rPr>
        <w:t xml:space="preserve"> </w:t>
      </w:r>
      <w:r w:rsidRPr="0026229F">
        <w:rPr>
          <w:rFonts w:ascii="Arabic Typesetting" w:eastAsia="Arial" w:hAnsi="Arabic Typesetting" w:cs="Arabic Typesetting"/>
          <w:color w:val="000000"/>
          <w:sz w:val="34"/>
          <w:szCs w:val="34"/>
          <w:rtl/>
          <w:lang w:bidi="ar-EG"/>
        </w:rPr>
        <w:t>البراءات</w:t>
      </w:r>
      <w:r>
        <w:rPr>
          <w:rFonts w:ascii="Arabic Typesetting" w:eastAsia="Arial" w:hAnsi="Arabic Typesetting" w:cs="Arabic Typesetting"/>
          <w:color w:val="000000"/>
          <w:sz w:val="34"/>
          <w:szCs w:val="34"/>
          <w:rtl/>
          <w:lang w:bidi="ar-EG"/>
        </w:rPr>
        <w:t xml:space="preserve"> </w:t>
      </w:r>
      <w:r>
        <w:rPr>
          <w:rFonts w:ascii="Arabic Typesetting" w:eastAsia="Arial" w:hAnsi="Arabic Typesetting" w:cs="Arabic Typesetting" w:hint="cs"/>
          <w:color w:val="000000"/>
          <w:sz w:val="34"/>
          <w:szCs w:val="34"/>
          <w:rtl/>
          <w:lang w:bidi="ar-EG"/>
        </w:rPr>
        <w:t xml:space="preserve">تحديثا للحصول على </w:t>
      </w:r>
      <w:r w:rsidRPr="00F31F6D">
        <w:rPr>
          <w:rFonts w:ascii="Arabic Typesetting" w:eastAsia="Arial" w:hAnsi="Arabic Typesetting" w:cs="Arabic Typesetting"/>
          <w:color w:val="000000"/>
          <w:sz w:val="34"/>
          <w:szCs w:val="34"/>
          <w:rtl/>
          <w:lang w:bidi="ar-EG"/>
        </w:rPr>
        <w:t>شهادة</w:t>
      </w:r>
      <w:r>
        <w:rPr>
          <w:rFonts w:ascii="Arabic Typesetting" w:eastAsia="Arial" w:hAnsi="Arabic Typesetting" w:cs="Arabic Typesetting"/>
          <w:color w:val="000000"/>
          <w:sz w:val="34"/>
          <w:szCs w:val="34"/>
          <w:rtl/>
          <w:lang w:bidi="ar-EG"/>
        </w:rPr>
        <w:t xml:space="preserve"> </w:t>
      </w:r>
      <w:r w:rsidRPr="0026229F">
        <w:rPr>
          <w:rFonts w:ascii="Arabic Typesetting" w:eastAsia="Arial" w:hAnsi="Arabic Typesetting" w:cs="Arabic Typesetting"/>
          <w:color w:val="000000"/>
          <w:sz w:val="34"/>
          <w:szCs w:val="34"/>
          <w:rtl/>
          <w:lang w:bidi="ar-EG"/>
        </w:rPr>
        <w:t>نسخة</w:t>
      </w:r>
      <w:r>
        <w:rPr>
          <w:rFonts w:ascii="Arabic Typesetting" w:eastAsia="Arial" w:hAnsi="Arabic Typesetting" w:cs="Arabic Typesetting" w:hint="cs"/>
          <w:color w:val="000000"/>
          <w:sz w:val="34"/>
          <w:szCs w:val="34"/>
          <w:rtl/>
          <w:lang w:bidi="ar-EG"/>
        </w:rPr>
        <w:t xml:space="preserve"> </w:t>
      </w:r>
      <w:r w:rsidRPr="0026229F">
        <w:rPr>
          <w:rFonts w:ascii="Arabic Typesetting" w:eastAsia="Arial" w:hAnsi="Arabic Typesetting" w:cs="Arabic Typesetting"/>
          <w:color w:val="000000"/>
          <w:sz w:val="34"/>
          <w:szCs w:val="34"/>
          <w:rtl/>
          <w:lang w:bidi="ar-EG"/>
        </w:rPr>
        <w:t>2013</w:t>
      </w:r>
      <w:r>
        <w:rPr>
          <w:rFonts w:ascii="Arabic Typesetting" w:eastAsia="Arial" w:hAnsi="Arabic Typesetting" w:cs="Arabic Typesetting"/>
          <w:color w:val="000000"/>
          <w:sz w:val="34"/>
          <w:szCs w:val="34"/>
          <w:rtl/>
          <w:lang w:bidi="ar-EG"/>
        </w:rPr>
        <w:t xml:space="preserve"> </w:t>
      </w:r>
      <w:r>
        <w:rPr>
          <w:rFonts w:ascii="Arabic Typesetting" w:eastAsia="Arial" w:hAnsi="Arabic Typesetting" w:cs="Arabic Typesetting" w:hint="cs"/>
          <w:color w:val="000000"/>
          <w:sz w:val="34"/>
          <w:szCs w:val="34"/>
          <w:rtl/>
          <w:lang w:bidi="ar-EG"/>
        </w:rPr>
        <w:t>المحدثة ل</w:t>
      </w:r>
      <w:r w:rsidRPr="0026229F">
        <w:rPr>
          <w:rFonts w:ascii="Arabic Typesetting" w:eastAsia="Arial" w:hAnsi="Arabic Typesetting" w:cs="Arabic Typesetting"/>
          <w:color w:val="000000"/>
          <w:sz w:val="34"/>
          <w:szCs w:val="34"/>
          <w:rtl/>
          <w:lang w:bidi="ar-EG"/>
        </w:rPr>
        <w:t>لمعيار</w:t>
      </w:r>
      <w:r>
        <w:rPr>
          <w:rFonts w:ascii="Arabic Typesetting" w:eastAsia="Arial" w:hAnsi="Arabic Typesetting" w:cs="Arabic Typesetting" w:hint="cs"/>
          <w:color w:val="000000"/>
          <w:sz w:val="34"/>
          <w:szCs w:val="34"/>
          <w:rtl/>
          <w:lang w:bidi="ar-EG"/>
        </w:rPr>
        <w:t xml:space="preserve"> </w:t>
      </w:r>
      <w:r w:rsidRPr="0026229F">
        <w:rPr>
          <w:rFonts w:ascii="Arabic Typesetting" w:eastAsia="Arial" w:hAnsi="Arabic Typesetting" w:cs="Arabic Typesetting"/>
          <w:color w:val="000000"/>
          <w:sz w:val="34"/>
          <w:szCs w:val="34"/>
          <w:lang w:bidi="ar-EG"/>
        </w:rPr>
        <w:t>(ISO</w:t>
      </w:r>
      <w:r>
        <w:rPr>
          <w:rFonts w:ascii="Arabic Typesetting" w:eastAsia="Arial" w:hAnsi="Arabic Typesetting" w:cs="Arabic Typesetting"/>
          <w:color w:val="000000"/>
          <w:sz w:val="34"/>
          <w:szCs w:val="34"/>
          <w:lang w:bidi="ar-EG"/>
        </w:rPr>
        <w:t xml:space="preserve"> </w:t>
      </w:r>
      <w:r w:rsidRPr="0026229F">
        <w:rPr>
          <w:rFonts w:ascii="Arabic Typesetting" w:eastAsia="Arial" w:hAnsi="Arabic Typesetting" w:cs="Arabic Typesetting"/>
          <w:color w:val="000000"/>
          <w:sz w:val="34"/>
          <w:szCs w:val="34"/>
          <w:lang w:bidi="ar-EG"/>
        </w:rPr>
        <w:t>27001:</w:t>
      </w:r>
      <w:r>
        <w:rPr>
          <w:rFonts w:ascii="Arabic Typesetting" w:eastAsia="Arial" w:hAnsi="Arabic Typesetting" w:cs="Arabic Typesetting"/>
          <w:color w:val="000000"/>
          <w:sz w:val="34"/>
          <w:szCs w:val="34"/>
          <w:lang w:bidi="ar-EG"/>
        </w:rPr>
        <w:t xml:space="preserve"> </w:t>
      </w:r>
      <w:r w:rsidRPr="0026229F">
        <w:rPr>
          <w:rFonts w:ascii="Arabic Typesetting" w:eastAsia="Arial" w:hAnsi="Arabic Typesetting" w:cs="Arabic Typesetting"/>
          <w:color w:val="000000"/>
          <w:sz w:val="34"/>
          <w:szCs w:val="34"/>
          <w:lang w:bidi="ar-EG"/>
        </w:rPr>
        <w:t>2013)</w:t>
      </w:r>
      <w:r w:rsidRPr="0026229F">
        <w:rPr>
          <w:rFonts w:ascii="Arabic Typesetting" w:eastAsia="Arial" w:hAnsi="Arabic Typesetting" w:cs="Arabic Typesetting"/>
          <w:color w:val="000000"/>
          <w:sz w:val="34"/>
          <w:szCs w:val="34"/>
          <w:rtl/>
          <w:lang w:bidi="ar-EG"/>
        </w:rPr>
        <w:t>،</w:t>
      </w:r>
      <w:r>
        <w:rPr>
          <w:rFonts w:ascii="Arabic Typesetting" w:eastAsia="Arial" w:hAnsi="Arabic Typesetting" w:cs="Arabic Typesetting"/>
          <w:color w:val="000000"/>
          <w:sz w:val="34"/>
          <w:szCs w:val="34"/>
          <w:rtl/>
          <w:lang w:bidi="ar-EG"/>
        </w:rPr>
        <w:t xml:space="preserve"> </w:t>
      </w:r>
      <w:r>
        <w:rPr>
          <w:rFonts w:ascii="Arabic Typesetting" w:eastAsia="Arial" w:hAnsi="Arabic Typesetting" w:cs="Arabic Typesetting" w:hint="cs"/>
          <w:color w:val="000000"/>
          <w:sz w:val="34"/>
          <w:szCs w:val="34"/>
          <w:rtl/>
          <w:lang w:bidi="ar-EG"/>
        </w:rPr>
        <w:t>ولم تكن هناك أي أوجه</w:t>
      </w:r>
      <w:r>
        <w:rPr>
          <w:rFonts w:ascii="Arabic Typesetting" w:eastAsia="Arial" w:hAnsi="Arabic Typesetting" w:cs="Arabic Typesetting"/>
          <w:color w:val="000000"/>
          <w:sz w:val="34"/>
          <w:szCs w:val="34"/>
          <w:rtl/>
          <w:lang w:bidi="ar-EG"/>
        </w:rPr>
        <w:t xml:space="preserve"> </w:t>
      </w:r>
      <w:r w:rsidRPr="0026229F">
        <w:rPr>
          <w:rFonts w:ascii="Arabic Typesetting" w:eastAsia="Arial" w:hAnsi="Arabic Typesetting" w:cs="Arabic Typesetting"/>
          <w:color w:val="000000"/>
          <w:sz w:val="34"/>
          <w:szCs w:val="34"/>
          <w:rtl/>
          <w:lang w:bidi="ar-EG"/>
        </w:rPr>
        <w:t>رئيسية</w:t>
      </w:r>
      <w:r>
        <w:rPr>
          <w:rFonts w:ascii="Arabic Typesetting" w:eastAsia="Arial" w:hAnsi="Arabic Typesetting" w:cs="Arabic Typesetting"/>
          <w:color w:val="000000"/>
          <w:sz w:val="34"/>
          <w:szCs w:val="34"/>
          <w:rtl/>
          <w:lang w:bidi="ar-EG"/>
        </w:rPr>
        <w:t xml:space="preserve"> </w:t>
      </w:r>
      <w:r w:rsidRPr="0026229F">
        <w:rPr>
          <w:rFonts w:ascii="Arabic Typesetting" w:eastAsia="Arial" w:hAnsi="Arabic Typesetting" w:cs="Arabic Typesetting"/>
          <w:color w:val="000000"/>
          <w:sz w:val="34"/>
          <w:szCs w:val="34"/>
          <w:rtl/>
          <w:lang w:bidi="ar-EG"/>
        </w:rPr>
        <w:t>أو</w:t>
      </w:r>
      <w:r>
        <w:rPr>
          <w:rFonts w:ascii="Arabic Typesetting" w:eastAsia="Arial" w:hAnsi="Arabic Typesetting" w:cs="Arabic Typesetting"/>
          <w:color w:val="000000"/>
          <w:sz w:val="34"/>
          <w:szCs w:val="34"/>
          <w:rtl/>
          <w:lang w:bidi="ar-EG"/>
        </w:rPr>
        <w:t xml:space="preserve"> </w:t>
      </w:r>
      <w:r w:rsidRPr="0026229F">
        <w:rPr>
          <w:rFonts w:ascii="Arabic Typesetting" w:eastAsia="Arial" w:hAnsi="Arabic Typesetting" w:cs="Arabic Typesetting"/>
          <w:color w:val="000000"/>
          <w:sz w:val="34"/>
          <w:szCs w:val="34"/>
          <w:rtl/>
          <w:lang w:bidi="ar-EG"/>
        </w:rPr>
        <w:t>ثانوية</w:t>
      </w:r>
      <w:r>
        <w:rPr>
          <w:rFonts w:ascii="Arabic Typesetting" w:eastAsia="Arial" w:hAnsi="Arabic Typesetting" w:cs="Arabic Typesetting" w:hint="cs"/>
          <w:color w:val="000000"/>
          <w:sz w:val="34"/>
          <w:szCs w:val="34"/>
          <w:rtl/>
          <w:lang w:bidi="ar-EG"/>
        </w:rPr>
        <w:t xml:space="preserve"> لعدم الامتثال</w:t>
      </w:r>
      <w:r w:rsidRPr="0026229F">
        <w:rPr>
          <w:rFonts w:ascii="Arabic Typesetting" w:eastAsia="Arial" w:hAnsi="Arabic Typesetting" w:cs="Arabic Typesetting"/>
          <w:color w:val="000000"/>
          <w:sz w:val="34"/>
          <w:szCs w:val="34"/>
          <w:rtl/>
          <w:lang w:bidi="ar-EG"/>
        </w:rPr>
        <w:t>.</w:t>
      </w:r>
      <w:r>
        <w:rPr>
          <w:rFonts w:ascii="Arabic Typesetting" w:eastAsia="Arial" w:hAnsi="Arabic Typesetting" w:cs="Arabic Typesetting"/>
          <w:color w:val="000000"/>
          <w:sz w:val="34"/>
          <w:szCs w:val="34"/>
          <w:rtl/>
          <w:lang w:bidi="ar-EG"/>
        </w:rPr>
        <w:t xml:space="preserve"> </w:t>
      </w:r>
      <w:r w:rsidRPr="0026229F">
        <w:rPr>
          <w:rFonts w:ascii="Arabic Typesetting" w:eastAsia="Arial" w:hAnsi="Arabic Typesetting" w:cs="Arabic Typesetting"/>
          <w:color w:val="000000"/>
          <w:sz w:val="34"/>
          <w:szCs w:val="34"/>
          <w:rtl/>
          <w:lang w:bidi="ar-EG"/>
        </w:rPr>
        <w:t>و</w:t>
      </w:r>
      <w:r>
        <w:rPr>
          <w:rFonts w:ascii="Arabic Typesetting" w:eastAsia="Arial" w:hAnsi="Arabic Typesetting" w:cs="Arabic Typesetting" w:hint="cs"/>
          <w:color w:val="000000"/>
          <w:sz w:val="34"/>
          <w:szCs w:val="34"/>
          <w:rtl/>
          <w:lang w:bidi="ar-EG"/>
        </w:rPr>
        <w:t xml:space="preserve">في إطار </w:t>
      </w:r>
      <w:r w:rsidRPr="0026229F">
        <w:rPr>
          <w:rFonts w:ascii="Arabic Typesetting" w:eastAsia="Arial" w:hAnsi="Arabic Typesetting" w:cs="Arabic Typesetting"/>
          <w:color w:val="000000"/>
          <w:sz w:val="34"/>
          <w:szCs w:val="34"/>
          <w:rtl/>
          <w:lang w:bidi="ar-EG"/>
        </w:rPr>
        <w:t>هذه</w:t>
      </w:r>
      <w:r>
        <w:rPr>
          <w:rFonts w:ascii="Arabic Typesetting" w:eastAsia="Arial" w:hAnsi="Arabic Typesetting" w:cs="Arabic Typesetting"/>
          <w:color w:val="000000"/>
          <w:sz w:val="34"/>
          <w:szCs w:val="34"/>
          <w:rtl/>
          <w:lang w:bidi="ar-EG"/>
        </w:rPr>
        <w:t xml:space="preserve"> </w:t>
      </w:r>
      <w:r w:rsidRPr="0026229F">
        <w:rPr>
          <w:rFonts w:ascii="Arabic Typesetting" w:eastAsia="Arial" w:hAnsi="Arabic Typesetting" w:cs="Arabic Typesetting"/>
          <w:color w:val="000000"/>
          <w:sz w:val="34"/>
          <w:szCs w:val="34"/>
          <w:rtl/>
          <w:lang w:bidi="ar-EG"/>
        </w:rPr>
        <w:t>العملية،</w:t>
      </w:r>
      <w:r>
        <w:rPr>
          <w:rFonts w:ascii="Arabic Typesetting" w:eastAsia="Arial" w:hAnsi="Arabic Typesetting" w:cs="Arabic Typesetting"/>
          <w:color w:val="000000"/>
          <w:sz w:val="34"/>
          <w:szCs w:val="34"/>
          <w:rtl/>
          <w:lang w:bidi="ar-EG"/>
        </w:rPr>
        <w:t xml:space="preserve"> </w:t>
      </w:r>
      <w:r w:rsidRPr="0026229F">
        <w:rPr>
          <w:rFonts w:ascii="Arabic Typesetting" w:eastAsia="Arial" w:hAnsi="Arabic Typesetting" w:cs="Arabic Typesetting"/>
          <w:color w:val="000000"/>
          <w:sz w:val="34"/>
          <w:szCs w:val="34"/>
          <w:rtl/>
          <w:lang w:bidi="ar-EG"/>
        </w:rPr>
        <w:t>ن</w:t>
      </w:r>
      <w:r>
        <w:rPr>
          <w:rFonts w:ascii="Arabic Typesetting" w:eastAsia="Arial" w:hAnsi="Arabic Typesetting" w:cs="Arabic Typesetting" w:hint="cs"/>
          <w:color w:val="000000"/>
          <w:sz w:val="34"/>
          <w:szCs w:val="34"/>
          <w:rtl/>
          <w:lang w:bidi="ar-EG"/>
        </w:rPr>
        <w:t>ُ</w:t>
      </w:r>
      <w:r w:rsidRPr="0026229F">
        <w:rPr>
          <w:rFonts w:ascii="Arabic Typesetting" w:eastAsia="Arial" w:hAnsi="Arabic Typesetting" w:cs="Arabic Typesetting"/>
          <w:color w:val="000000"/>
          <w:sz w:val="34"/>
          <w:szCs w:val="34"/>
          <w:rtl/>
          <w:lang w:bidi="ar-EG"/>
        </w:rPr>
        <w:t>فذت</w:t>
      </w:r>
      <w:r>
        <w:rPr>
          <w:rFonts w:ascii="Arabic Typesetting" w:eastAsia="Arial" w:hAnsi="Arabic Typesetting" w:cs="Arabic Typesetting"/>
          <w:color w:val="000000"/>
          <w:sz w:val="34"/>
          <w:szCs w:val="34"/>
          <w:rtl/>
          <w:lang w:bidi="ar-EG"/>
        </w:rPr>
        <w:t xml:space="preserve"> </w:t>
      </w:r>
      <w:r w:rsidRPr="0026229F">
        <w:rPr>
          <w:rFonts w:ascii="Arabic Typesetting" w:eastAsia="Arial" w:hAnsi="Arabic Typesetting" w:cs="Arabic Typesetting"/>
          <w:color w:val="000000"/>
          <w:sz w:val="34"/>
          <w:szCs w:val="34"/>
          <w:rtl/>
          <w:lang w:bidi="ar-EG"/>
        </w:rPr>
        <w:t>سلسلة</w:t>
      </w:r>
      <w:r>
        <w:rPr>
          <w:rFonts w:ascii="Arabic Typesetting" w:eastAsia="Arial" w:hAnsi="Arabic Typesetting" w:cs="Arabic Typesetting"/>
          <w:color w:val="000000"/>
          <w:sz w:val="34"/>
          <w:szCs w:val="34"/>
          <w:rtl/>
          <w:lang w:bidi="ar-EG"/>
        </w:rPr>
        <w:t xml:space="preserve"> </w:t>
      </w:r>
      <w:r w:rsidRPr="0026229F">
        <w:rPr>
          <w:rFonts w:ascii="Arabic Typesetting" w:eastAsia="Arial" w:hAnsi="Arabic Typesetting" w:cs="Arabic Typesetting"/>
          <w:color w:val="000000"/>
          <w:sz w:val="34"/>
          <w:szCs w:val="34"/>
          <w:rtl/>
          <w:lang w:bidi="ar-EG"/>
        </w:rPr>
        <w:t>من</w:t>
      </w:r>
      <w:r>
        <w:rPr>
          <w:rFonts w:ascii="Arabic Typesetting" w:eastAsia="Arial" w:hAnsi="Arabic Typesetting" w:cs="Arabic Typesetting"/>
          <w:color w:val="000000"/>
          <w:sz w:val="34"/>
          <w:szCs w:val="34"/>
          <w:rtl/>
          <w:lang w:bidi="ar-EG"/>
        </w:rPr>
        <w:t xml:space="preserve"> </w:t>
      </w:r>
      <w:r w:rsidRPr="0026229F">
        <w:rPr>
          <w:rFonts w:ascii="Arabic Typesetting" w:eastAsia="Arial" w:hAnsi="Arabic Typesetting" w:cs="Arabic Typesetting"/>
          <w:color w:val="000000"/>
          <w:sz w:val="34"/>
          <w:szCs w:val="34"/>
          <w:rtl/>
          <w:lang w:bidi="ar-EG"/>
        </w:rPr>
        <w:t>تقييم</w:t>
      </w:r>
      <w:r>
        <w:rPr>
          <w:rFonts w:ascii="Arabic Typesetting" w:eastAsia="Arial" w:hAnsi="Arabic Typesetting" w:cs="Arabic Typesetting" w:hint="cs"/>
          <w:color w:val="000000"/>
          <w:sz w:val="34"/>
          <w:szCs w:val="34"/>
          <w:rtl/>
          <w:lang w:bidi="ar-EG"/>
        </w:rPr>
        <w:t>ات</w:t>
      </w:r>
      <w:r>
        <w:rPr>
          <w:rFonts w:ascii="Arabic Typesetting" w:eastAsia="Arial" w:hAnsi="Arabic Typesetting" w:cs="Arabic Typesetting"/>
          <w:color w:val="000000"/>
          <w:sz w:val="34"/>
          <w:szCs w:val="34"/>
          <w:rtl/>
          <w:lang w:bidi="ar-EG"/>
        </w:rPr>
        <w:t xml:space="preserve"> </w:t>
      </w:r>
      <w:r>
        <w:rPr>
          <w:rFonts w:ascii="Arabic Typesetting" w:eastAsia="Arial" w:hAnsi="Arabic Typesetting" w:cs="Arabic Typesetting" w:hint="cs"/>
          <w:color w:val="000000"/>
          <w:sz w:val="34"/>
          <w:szCs w:val="34"/>
          <w:rtl/>
          <w:lang w:bidi="ar-EG"/>
        </w:rPr>
        <w:t>ال</w:t>
      </w:r>
      <w:r w:rsidRPr="0026229F">
        <w:rPr>
          <w:rFonts w:ascii="Arabic Typesetting" w:eastAsia="Arial" w:hAnsi="Arabic Typesetting" w:cs="Arabic Typesetting"/>
          <w:color w:val="000000"/>
          <w:sz w:val="34"/>
          <w:szCs w:val="34"/>
          <w:rtl/>
          <w:lang w:bidi="ar-EG"/>
        </w:rPr>
        <w:t>مخاطر</w:t>
      </w:r>
      <w:r>
        <w:rPr>
          <w:rFonts w:ascii="Arabic Typesetting" w:eastAsia="Arial" w:hAnsi="Arabic Typesetting" w:cs="Arabic Typesetting"/>
          <w:color w:val="000000"/>
          <w:sz w:val="34"/>
          <w:szCs w:val="34"/>
          <w:rtl/>
          <w:lang w:bidi="ar-EG"/>
        </w:rPr>
        <w:t xml:space="preserve"> </w:t>
      </w:r>
      <w:r>
        <w:rPr>
          <w:rFonts w:ascii="Arabic Typesetting" w:eastAsia="Arial" w:hAnsi="Arabic Typesetting" w:cs="Arabic Typesetting" w:hint="cs"/>
          <w:color w:val="000000"/>
          <w:sz w:val="34"/>
          <w:szCs w:val="34"/>
          <w:rtl/>
          <w:lang w:bidi="ar-EG"/>
        </w:rPr>
        <w:t>للجهات الخارجية المقدمة لل</w:t>
      </w:r>
      <w:r w:rsidRPr="0026229F">
        <w:rPr>
          <w:rFonts w:ascii="Arabic Typesetting" w:eastAsia="Arial" w:hAnsi="Arabic Typesetting" w:cs="Arabic Typesetting"/>
          <w:color w:val="000000"/>
          <w:sz w:val="34"/>
          <w:szCs w:val="34"/>
          <w:rtl/>
          <w:lang w:bidi="ar-EG"/>
        </w:rPr>
        <w:t>خدم</w:t>
      </w:r>
      <w:r>
        <w:rPr>
          <w:rFonts w:ascii="Arabic Typesetting" w:eastAsia="Arial" w:hAnsi="Arabic Typesetting" w:cs="Arabic Typesetting" w:hint="cs"/>
          <w:color w:val="000000"/>
          <w:sz w:val="34"/>
          <w:szCs w:val="34"/>
          <w:rtl/>
          <w:lang w:bidi="ar-EG"/>
        </w:rPr>
        <w:t>ات</w:t>
      </w:r>
      <w:r>
        <w:rPr>
          <w:rFonts w:ascii="Arabic Typesetting" w:eastAsia="Arial" w:hAnsi="Arabic Typesetting" w:cs="Arabic Typesetting"/>
          <w:color w:val="000000"/>
          <w:sz w:val="34"/>
          <w:szCs w:val="34"/>
          <w:rtl/>
          <w:lang w:bidi="ar-EG"/>
        </w:rPr>
        <w:t xml:space="preserve"> </w:t>
      </w:r>
      <w:r w:rsidRPr="0026229F">
        <w:rPr>
          <w:rFonts w:ascii="Arabic Typesetting" w:eastAsia="Arial" w:hAnsi="Arabic Typesetting" w:cs="Arabic Typesetting"/>
          <w:color w:val="000000"/>
          <w:sz w:val="34"/>
          <w:szCs w:val="34"/>
          <w:rtl/>
          <w:lang w:bidi="ar-EG"/>
        </w:rPr>
        <w:t>لضمان</w:t>
      </w:r>
      <w:r>
        <w:rPr>
          <w:rFonts w:ascii="Arabic Typesetting" w:eastAsia="Arial" w:hAnsi="Arabic Typesetting" w:cs="Arabic Typesetting"/>
          <w:color w:val="000000"/>
          <w:sz w:val="34"/>
          <w:szCs w:val="34"/>
          <w:rtl/>
          <w:lang w:bidi="ar-EG"/>
        </w:rPr>
        <w:t xml:space="preserve"> </w:t>
      </w:r>
      <w:r w:rsidRPr="0026229F">
        <w:rPr>
          <w:rFonts w:ascii="Arabic Typesetting" w:eastAsia="Arial" w:hAnsi="Arabic Typesetting" w:cs="Arabic Typesetting"/>
          <w:color w:val="000000"/>
          <w:sz w:val="34"/>
          <w:szCs w:val="34"/>
          <w:rtl/>
          <w:lang w:bidi="ar-EG"/>
        </w:rPr>
        <w:t>تحسن</w:t>
      </w:r>
      <w:r>
        <w:rPr>
          <w:rFonts w:ascii="Arabic Typesetting" w:eastAsia="Arial" w:hAnsi="Arabic Typesetting" w:cs="Arabic Typesetting"/>
          <w:color w:val="000000"/>
          <w:sz w:val="34"/>
          <w:szCs w:val="34"/>
          <w:rtl/>
          <w:lang w:bidi="ar-EG"/>
        </w:rPr>
        <w:t xml:space="preserve"> </w:t>
      </w:r>
      <w:r w:rsidRPr="0026229F">
        <w:rPr>
          <w:rFonts w:ascii="Arabic Typesetting" w:eastAsia="Arial" w:hAnsi="Arabic Typesetting" w:cs="Arabic Typesetting"/>
          <w:color w:val="000000"/>
          <w:sz w:val="34"/>
          <w:szCs w:val="34"/>
          <w:rtl/>
          <w:lang w:bidi="ar-EG"/>
        </w:rPr>
        <w:t>أمن</w:t>
      </w:r>
      <w:r>
        <w:rPr>
          <w:rFonts w:ascii="Arabic Typesetting" w:eastAsia="Arial" w:hAnsi="Arabic Typesetting" w:cs="Arabic Typesetting"/>
          <w:color w:val="000000"/>
          <w:sz w:val="34"/>
          <w:szCs w:val="34"/>
          <w:rtl/>
          <w:lang w:bidi="ar-EG"/>
        </w:rPr>
        <w:t xml:space="preserve"> </w:t>
      </w:r>
      <w:r w:rsidRPr="0026229F">
        <w:rPr>
          <w:rFonts w:ascii="Arabic Typesetting" w:eastAsia="Arial" w:hAnsi="Arabic Typesetting" w:cs="Arabic Typesetting" w:hint="cs"/>
          <w:color w:val="000000"/>
          <w:sz w:val="34"/>
          <w:szCs w:val="34"/>
          <w:rtl/>
          <w:lang w:bidi="ar-EG"/>
        </w:rPr>
        <w:t>سلسلة</w:t>
      </w:r>
      <w:r>
        <w:rPr>
          <w:rFonts w:ascii="Arabic Typesetting" w:eastAsia="Arial" w:hAnsi="Arabic Typesetting" w:cs="Arabic Typesetting"/>
          <w:color w:val="000000"/>
          <w:sz w:val="34"/>
          <w:szCs w:val="34"/>
          <w:rtl/>
          <w:lang w:bidi="ar-EG"/>
        </w:rPr>
        <w:t xml:space="preserve"> </w:t>
      </w:r>
      <w:r w:rsidRPr="0026229F">
        <w:rPr>
          <w:rFonts w:ascii="Arabic Typesetting" w:eastAsia="Arial" w:hAnsi="Arabic Typesetting" w:cs="Arabic Typesetting" w:hint="cs"/>
          <w:color w:val="000000"/>
          <w:sz w:val="34"/>
          <w:szCs w:val="34"/>
          <w:rtl/>
          <w:lang w:bidi="ar-EG"/>
        </w:rPr>
        <w:t>توريد</w:t>
      </w:r>
      <w:r>
        <w:rPr>
          <w:rFonts w:ascii="Arabic Typesetting" w:eastAsia="Arial" w:hAnsi="Arabic Typesetting" w:cs="Arabic Typesetting"/>
          <w:color w:val="000000"/>
          <w:sz w:val="34"/>
          <w:szCs w:val="34"/>
          <w:rtl/>
          <w:lang w:bidi="ar-EG"/>
        </w:rPr>
        <w:t xml:space="preserve"> </w:t>
      </w:r>
      <w:r>
        <w:rPr>
          <w:rFonts w:ascii="Arabic Typesetting" w:eastAsia="Arial" w:hAnsi="Arabic Typesetting" w:cs="Arabic Typesetting" w:hint="cs"/>
          <w:color w:val="000000"/>
          <w:sz w:val="34"/>
          <w:szCs w:val="34"/>
          <w:rtl/>
          <w:lang w:bidi="ar-EG"/>
        </w:rPr>
        <w:t>ا</w:t>
      </w:r>
      <w:r w:rsidRPr="0026229F">
        <w:rPr>
          <w:rFonts w:ascii="Arabic Typesetting" w:eastAsia="Arial" w:hAnsi="Arabic Typesetting" w:cs="Arabic Typesetting" w:hint="cs"/>
          <w:color w:val="000000"/>
          <w:sz w:val="34"/>
          <w:szCs w:val="34"/>
          <w:rtl/>
          <w:lang w:bidi="ar-EG"/>
        </w:rPr>
        <w:t>لخدما</w:t>
      </w:r>
      <w:r w:rsidRPr="0026229F">
        <w:rPr>
          <w:rFonts w:ascii="Arabic Typesetting" w:eastAsia="Arial" w:hAnsi="Arabic Typesetting" w:cs="Arabic Typesetting"/>
          <w:color w:val="000000"/>
          <w:sz w:val="34"/>
          <w:szCs w:val="34"/>
          <w:rtl/>
          <w:lang w:bidi="ar-EG"/>
        </w:rPr>
        <w:t>ت</w:t>
      </w:r>
      <w:r w:rsidRPr="0026229F">
        <w:rPr>
          <w:rFonts w:ascii="Arabic Typesetting" w:eastAsia="Arial" w:hAnsi="Arabic Typesetting" w:cs="Arabic Typesetting"/>
          <w:color w:val="000000"/>
          <w:sz w:val="34"/>
          <w:szCs w:val="34"/>
          <w:lang w:bidi="ar-EG"/>
        </w:rPr>
        <w:t>.</w:t>
      </w:r>
    </w:p>
    <w:p w:rsidR="00362339" w:rsidRPr="0026229F" w:rsidRDefault="00362339" w:rsidP="00362339">
      <w:pPr>
        <w:numPr>
          <w:ilvl w:val="0"/>
          <w:numId w:val="22"/>
        </w:numPr>
        <w:tabs>
          <w:tab w:val="clear" w:pos="1040"/>
          <w:tab w:val="num" w:pos="566"/>
        </w:tabs>
        <w:bidi/>
        <w:spacing w:after="120" w:line="340" w:lineRule="exact"/>
        <w:ind w:left="-1"/>
        <w:jc w:val="both"/>
        <w:rPr>
          <w:rFonts w:ascii="Arabic Typesetting" w:eastAsia="Arial" w:hAnsi="Arabic Typesetting" w:cs="Arabic Typesetting"/>
          <w:color w:val="000000"/>
          <w:sz w:val="34"/>
          <w:szCs w:val="34"/>
          <w:rtl/>
          <w:lang w:bidi="ar-EG"/>
        </w:rPr>
      </w:pPr>
      <w:r>
        <w:rPr>
          <w:rFonts w:ascii="Arabic Typesetting" w:eastAsia="Arial" w:hAnsi="Arabic Typesetting" w:cs="Arabic Typesetting" w:hint="cs"/>
          <w:color w:val="000000"/>
          <w:sz w:val="34"/>
          <w:szCs w:val="34"/>
          <w:rtl/>
          <w:lang w:bidi="ar-EG"/>
        </w:rPr>
        <w:t xml:space="preserve">وساهم أيضا </w:t>
      </w:r>
      <w:r w:rsidRPr="0026229F">
        <w:rPr>
          <w:rFonts w:ascii="Arabic Typesetting" w:eastAsia="Arial" w:hAnsi="Arabic Typesetting" w:cs="Arabic Typesetting"/>
          <w:color w:val="000000"/>
          <w:sz w:val="34"/>
          <w:szCs w:val="34"/>
          <w:rtl/>
          <w:lang w:bidi="ar-EG"/>
        </w:rPr>
        <w:t>قسم</w:t>
      </w:r>
      <w:r>
        <w:rPr>
          <w:rFonts w:ascii="Arabic Typesetting" w:eastAsia="Arial" w:hAnsi="Arabic Typesetting" w:cs="Arabic Typesetting"/>
          <w:color w:val="000000"/>
          <w:sz w:val="34"/>
          <w:szCs w:val="34"/>
          <w:rtl/>
          <w:lang w:bidi="ar-EG"/>
        </w:rPr>
        <w:t xml:space="preserve"> </w:t>
      </w:r>
      <w:r w:rsidRPr="0026229F">
        <w:rPr>
          <w:rFonts w:ascii="Arabic Typesetting" w:eastAsia="Arial" w:hAnsi="Arabic Typesetting" w:cs="Arabic Typesetting"/>
          <w:color w:val="000000"/>
          <w:sz w:val="34"/>
          <w:szCs w:val="34"/>
          <w:rtl/>
          <w:lang w:bidi="ar-EG"/>
        </w:rPr>
        <w:t>أمن</w:t>
      </w:r>
      <w:r>
        <w:rPr>
          <w:rFonts w:ascii="Arabic Typesetting" w:eastAsia="Arial" w:hAnsi="Arabic Typesetting" w:cs="Arabic Typesetting"/>
          <w:color w:val="000000"/>
          <w:sz w:val="34"/>
          <w:szCs w:val="34"/>
          <w:rtl/>
          <w:lang w:bidi="ar-EG"/>
        </w:rPr>
        <w:t xml:space="preserve"> </w:t>
      </w:r>
      <w:r w:rsidRPr="0026229F">
        <w:rPr>
          <w:rFonts w:ascii="Arabic Typesetting" w:eastAsia="Arial" w:hAnsi="Arabic Typesetting" w:cs="Arabic Typesetting"/>
          <w:color w:val="000000"/>
          <w:sz w:val="34"/>
          <w:szCs w:val="34"/>
          <w:rtl/>
          <w:lang w:bidi="ar-EG"/>
        </w:rPr>
        <w:t>المعلومات</w:t>
      </w:r>
      <w:r>
        <w:rPr>
          <w:rFonts w:ascii="Arabic Typesetting" w:eastAsia="Arial" w:hAnsi="Arabic Typesetting" w:cs="Arabic Typesetting"/>
          <w:color w:val="000000"/>
          <w:sz w:val="34"/>
          <w:szCs w:val="34"/>
          <w:rtl/>
          <w:lang w:bidi="ar-EG"/>
        </w:rPr>
        <w:t xml:space="preserve"> </w:t>
      </w:r>
      <w:r w:rsidRPr="0026229F">
        <w:rPr>
          <w:rFonts w:ascii="Arabic Typesetting" w:eastAsia="Arial" w:hAnsi="Arabic Typesetting" w:cs="Arabic Typesetting"/>
          <w:color w:val="000000"/>
          <w:sz w:val="34"/>
          <w:szCs w:val="34"/>
          <w:lang w:bidi="ar-EG"/>
        </w:rPr>
        <w:t>(ISS)</w:t>
      </w:r>
      <w:r>
        <w:rPr>
          <w:rFonts w:ascii="Arabic Typesetting" w:eastAsia="Arial" w:hAnsi="Arabic Typesetting" w:cs="Arabic Typesetting"/>
          <w:color w:val="000000"/>
          <w:sz w:val="34"/>
          <w:szCs w:val="34"/>
          <w:rtl/>
          <w:lang w:bidi="ar-EG"/>
        </w:rPr>
        <w:t xml:space="preserve"> </w:t>
      </w:r>
      <w:r w:rsidRPr="0026229F">
        <w:rPr>
          <w:rFonts w:ascii="Arabic Typesetting" w:eastAsia="Arial" w:hAnsi="Arabic Typesetting" w:cs="Arabic Typesetting"/>
          <w:color w:val="000000"/>
          <w:sz w:val="34"/>
          <w:szCs w:val="34"/>
          <w:rtl/>
          <w:lang w:bidi="ar-EG"/>
        </w:rPr>
        <w:t>في</w:t>
      </w:r>
      <w:r>
        <w:rPr>
          <w:rFonts w:ascii="Arabic Typesetting" w:eastAsia="Arial" w:hAnsi="Arabic Typesetting" w:cs="Arabic Typesetting"/>
          <w:color w:val="000000"/>
          <w:sz w:val="34"/>
          <w:szCs w:val="34"/>
          <w:rtl/>
          <w:lang w:bidi="ar-EG"/>
        </w:rPr>
        <w:t xml:space="preserve"> </w:t>
      </w:r>
      <w:r w:rsidRPr="0026229F">
        <w:rPr>
          <w:rFonts w:ascii="Arabic Typesetting" w:eastAsia="Arial" w:hAnsi="Arabic Typesetting" w:cs="Arabic Typesetting"/>
          <w:color w:val="000000"/>
          <w:sz w:val="34"/>
          <w:szCs w:val="34"/>
          <w:rtl/>
          <w:lang w:bidi="ar-EG"/>
        </w:rPr>
        <w:t>اختيار</w:t>
      </w:r>
      <w:r>
        <w:rPr>
          <w:rFonts w:ascii="Arabic Typesetting" w:eastAsia="Arial" w:hAnsi="Arabic Typesetting" w:cs="Arabic Typesetting" w:hint="cs"/>
          <w:color w:val="000000"/>
          <w:sz w:val="34"/>
          <w:szCs w:val="34"/>
          <w:rtl/>
          <w:lang w:bidi="ar-EG"/>
        </w:rPr>
        <w:t xml:space="preserve"> نظام</w:t>
      </w:r>
      <w:r>
        <w:rPr>
          <w:rFonts w:ascii="Arabic Typesetting" w:eastAsia="Arial" w:hAnsi="Arabic Typesetting" w:cs="Arabic Typesetting"/>
          <w:color w:val="000000"/>
          <w:sz w:val="34"/>
          <w:szCs w:val="34"/>
          <w:rtl/>
          <w:lang w:bidi="ar-EG"/>
        </w:rPr>
        <w:t xml:space="preserve"> </w:t>
      </w:r>
      <w:r>
        <w:rPr>
          <w:rFonts w:ascii="Arabic Typesetting" w:eastAsia="Arial" w:hAnsi="Arabic Typesetting" w:cs="Arabic Typesetting" w:hint="cs"/>
          <w:color w:val="000000"/>
          <w:sz w:val="34"/>
          <w:szCs w:val="34"/>
          <w:rtl/>
          <w:lang w:bidi="ar-EG"/>
        </w:rPr>
        <w:t>ل</w:t>
      </w:r>
      <w:r w:rsidRPr="0026229F">
        <w:rPr>
          <w:rFonts w:ascii="Arabic Typesetting" w:eastAsia="Arial" w:hAnsi="Arabic Typesetting" w:cs="Arabic Typesetting"/>
          <w:color w:val="000000"/>
          <w:sz w:val="34"/>
          <w:szCs w:val="34"/>
          <w:rtl/>
          <w:lang w:bidi="ar-EG"/>
        </w:rPr>
        <w:t>إدارة</w:t>
      </w:r>
      <w:r>
        <w:rPr>
          <w:rFonts w:ascii="Arabic Typesetting" w:eastAsia="Arial" w:hAnsi="Arabic Typesetting" w:cs="Arabic Typesetting"/>
          <w:color w:val="000000"/>
          <w:sz w:val="34"/>
          <w:szCs w:val="34"/>
          <w:rtl/>
          <w:lang w:bidi="ar-EG"/>
        </w:rPr>
        <w:t xml:space="preserve"> </w:t>
      </w:r>
      <w:r w:rsidRPr="0026229F">
        <w:rPr>
          <w:rFonts w:ascii="Arabic Typesetting" w:eastAsia="Arial" w:hAnsi="Arabic Typesetting" w:cs="Arabic Typesetting"/>
          <w:color w:val="000000"/>
          <w:sz w:val="34"/>
          <w:szCs w:val="34"/>
          <w:rtl/>
          <w:lang w:bidi="ar-EG"/>
        </w:rPr>
        <w:t>المخاطر</w:t>
      </w:r>
      <w:r>
        <w:rPr>
          <w:rFonts w:ascii="Arabic Typesetting" w:eastAsia="Arial" w:hAnsi="Arabic Typesetting" w:cs="Arabic Typesetting"/>
          <w:color w:val="000000"/>
          <w:sz w:val="34"/>
          <w:szCs w:val="34"/>
          <w:rtl/>
          <w:lang w:bidi="ar-EG"/>
        </w:rPr>
        <w:t xml:space="preserve"> </w:t>
      </w:r>
      <w:r w:rsidRPr="0026229F">
        <w:rPr>
          <w:rFonts w:ascii="Arabic Typesetting" w:eastAsia="Arial" w:hAnsi="Arabic Typesetting" w:cs="Arabic Typesetting"/>
          <w:color w:val="000000"/>
          <w:sz w:val="34"/>
          <w:szCs w:val="34"/>
          <w:rtl/>
          <w:lang w:bidi="ar-EG"/>
        </w:rPr>
        <w:t>المؤسسية</w:t>
      </w:r>
      <w:r>
        <w:rPr>
          <w:rFonts w:ascii="Arabic Typesetting" w:eastAsia="Arial" w:hAnsi="Arabic Typesetting" w:cs="Arabic Typesetting"/>
          <w:color w:val="000000"/>
          <w:sz w:val="34"/>
          <w:szCs w:val="34"/>
          <w:rtl/>
          <w:lang w:bidi="ar-EG"/>
        </w:rPr>
        <w:t xml:space="preserve"> </w:t>
      </w:r>
      <w:r w:rsidRPr="0026229F">
        <w:rPr>
          <w:rFonts w:ascii="Arabic Typesetting" w:eastAsia="Arial" w:hAnsi="Arabic Typesetting" w:cs="Arabic Typesetting"/>
          <w:color w:val="000000"/>
          <w:sz w:val="34"/>
          <w:szCs w:val="34"/>
          <w:rtl/>
          <w:lang w:bidi="ar-EG"/>
        </w:rPr>
        <w:t>(</w:t>
      </w:r>
      <w:r w:rsidRPr="008B4880">
        <w:rPr>
          <w:rFonts w:ascii="Arabic Typesetting" w:eastAsia="Arial" w:hAnsi="Arabic Typesetting" w:cs="Arabic Typesetting"/>
          <w:color w:val="000000"/>
          <w:sz w:val="34"/>
          <w:szCs w:val="34"/>
          <w:lang w:bidi="ar-EG"/>
        </w:rPr>
        <w:t>Acuity</w:t>
      </w:r>
      <w:r>
        <w:rPr>
          <w:rFonts w:ascii="Arabic Typesetting" w:eastAsia="Arial" w:hAnsi="Arabic Typesetting" w:cs="Arabic Typesetting"/>
          <w:color w:val="000000"/>
          <w:sz w:val="34"/>
          <w:szCs w:val="34"/>
          <w:lang w:bidi="ar-EG"/>
        </w:rPr>
        <w:t xml:space="preserve"> </w:t>
      </w:r>
      <w:r w:rsidRPr="008B4880">
        <w:rPr>
          <w:rFonts w:ascii="Arabic Typesetting" w:eastAsia="Arial" w:hAnsi="Arabic Typesetting" w:cs="Arabic Typesetting"/>
          <w:color w:val="000000"/>
          <w:sz w:val="34"/>
          <w:szCs w:val="34"/>
          <w:lang w:bidi="ar-EG"/>
        </w:rPr>
        <w:t>Stream</w:t>
      </w:r>
      <w:r w:rsidRPr="0026229F">
        <w:rPr>
          <w:rFonts w:ascii="Arabic Typesetting" w:eastAsia="Arial" w:hAnsi="Arabic Typesetting" w:cs="Arabic Typesetting"/>
          <w:color w:val="000000"/>
          <w:sz w:val="34"/>
          <w:szCs w:val="34"/>
          <w:rtl/>
          <w:lang w:bidi="ar-EG"/>
        </w:rPr>
        <w:t>)</w:t>
      </w:r>
      <w:r>
        <w:rPr>
          <w:rFonts w:ascii="Arabic Typesetting" w:eastAsia="Arial" w:hAnsi="Arabic Typesetting" w:cs="Arabic Typesetting"/>
          <w:color w:val="000000"/>
          <w:sz w:val="34"/>
          <w:szCs w:val="34"/>
          <w:rtl/>
          <w:lang w:bidi="ar-EG"/>
        </w:rPr>
        <w:t xml:space="preserve"> </w:t>
      </w:r>
      <w:r w:rsidRPr="0026229F">
        <w:rPr>
          <w:rFonts w:ascii="Arabic Typesetting" w:eastAsia="Arial" w:hAnsi="Arabic Typesetting" w:cs="Arabic Typesetting"/>
          <w:color w:val="000000"/>
          <w:sz w:val="34"/>
          <w:szCs w:val="34"/>
          <w:rtl/>
          <w:lang w:bidi="ar-EG"/>
        </w:rPr>
        <w:t>وتنفيذ</w:t>
      </w:r>
      <w:r>
        <w:rPr>
          <w:rFonts w:ascii="Arabic Typesetting" w:eastAsia="Arial" w:hAnsi="Arabic Typesetting" w:cs="Arabic Typesetting" w:hint="cs"/>
          <w:color w:val="000000"/>
          <w:sz w:val="34"/>
          <w:szCs w:val="34"/>
          <w:rtl/>
          <w:lang w:bidi="ar-EG"/>
        </w:rPr>
        <w:t xml:space="preserve">ه </w:t>
      </w:r>
      <w:r w:rsidRPr="0026229F">
        <w:rPr>
          <w:rFonts w:ascii="Arabic Typesetting" w:eastAsia="Arial" w:hAnsi="Arabic Typesetting" w:cs="Arabic Typesetting"/>
          <w:color w:val="000000"/>
          <w:sz w:val="34"/>
          <w:szCs w:val="34"/>
          <w:rtl/>
          <w:lang w:bidi="ar-EG"/>
        </w:rPr>
        <w:t>لتعزيز</w:t>
      </w:r>
      <w:r>
        <w:rPr>
          <w:rFonts w:ascii="Arabic Typesetting" w:eastAsia="Arial" w:hAnsi="Arabic Typesetting" w:cs="Arabic Typesetting"/>
          <w:color w:val="000000"/>
          <w:sz w:val="34"/>
          <w:szCs w:val="34"/>
          <w:rtl/>
          <w:lang w:bidi="ar-EG"/>
        </w:rPr>
        <w:t xml:space="preserve"> </w:t>
      </w:r>
      <w:r w:rsidRPr="0026229F">
        <w:rPr>
          <w:rFonts w:ascii="Arabic Typesetting" w:eastAsia="Arial" w:hAnsi="Arabic Typesetting" w:cs="Arabic Typesetting"/>
          <w:color w:val="000000"/>
          <w:sz w:val="34"/>
          <w:szCs w:val="34"/>
          <w:rtl/>
          <w:lang w:bidi="ar-EG"/>
        </w:rPr>
        <w:t>قدرات</w:t>
      </w:r>
      <w:r>
        <w:rPr>
          <w:rFonts w:ascii="Arabic Typesetting" w:eastAsia="Arial" w:hAnsi="Arabic Typesetting" w:cs="Arabic Typesetting"/>
          <w:color w:val="000000"/>
          <w:sz w:val="34"/>
          <w:szCs w:val="34"/>
          <w:rtl/>
          <w:lang w:bidi="ar-EG"/>
        </w:rPr>
        <w:t xml:space="preserve"> </w:t>
      </w:r>
      <w:r w:rsidRPr="0026229F">
        <w:rPr>
          <w:rFonts w:ascii="Arabic Typesetting" w:eastAsia="Arial" w:hAnsi="Arabic Typesetting" w:cs="Arabic Typesetting"/>
          <w:color w:val="000000"/>
          <w:sz w:val="34"/>
          <w:szCs w:val="34"/>
          <w:rtl/>
          <w:lang w:bidi="ar-EG"/>
        </w:rPr>
        <w:t>إدارة</w:t>
      </w:r>
      <w:r>
        <w:rPr>
          <w:rFonts w:ascii="Arabic Typesetting" w:eastAsia="Arial" w:hAnsi="Arabic Typesetting" w:cs="Arabic Typesetting"/>
          <w:color w:val="000000"/>
          <w:sz w:val="34"/>
          <w:szCs w:val="34"/>
          <w:rtl/>
          <w:lang w:bidi="ar-EG"/>
        </w:rPr>
        <w:t xml:space="preserve"> </w:t>
      </w:r>
      <w:r w:rsidRPr="0026229F">
        <w:rPr>
          <w:rFonts w:ascii="Arabic Typesetting" w:eastAsia="Arial" w:hAnsi="Arabic Typesetting" w:cs="Arabic Typesetting"/>
          <w:color w:val="000000"/>
          <w:sz w:val="34"/>
          <w:szCs w:val="34"/>
          <w:rtl/>
          <w:lang w:bidi="ar-EG"/>
        </w:rPr>
        <w:t>المخاطر</w:t>
      </w:r>
      <w:r>
        <w:rPr>
          <w:rFonts w:ascii="Arabic Typesetting" w:eastAsia="Arial" w:hAnsi="Arabic Typesetting" w:cs="Arabic Typesetting"/>
          <w:color w:val="000000"/>
          <w:sz w:val="34"/>
          <w:szCs w:val="34"/>
          <w:rtl/>
          <w:lang w:bidi="ar-EG"/>
        </w:rPr>
        <w:t xml:space="preserve"> </w:t>
      </w:r>
      <w:r w:rsidRPr="0026229F">
        <w:rPr>
          <w:rFonts w:ascii="Arabic Typesetting" w:eastAsia="Arial" w:hAnsi="Arabic Typesetting" w:cs="Arabic Typesetting"/>
          <w:color w:val="000000"/>
          <w:sz w:val="34"/>
          <w:szCs w:val="34"/>
          <w:rtl/>
          <w:lang w:bidi="ar-EG"/>
        </w:rPr>
        <w:t>المؤسس</w:t>
      </w:r>
      <w:r>
        <w:rPr>
          <w:rFonts w:ascii="Arabic Typesetting" w:eastAsia="Arial" w:hAnsi="Arabic Typesetting" w:cs="Arabic Typesetting" w:hint="cs"/>
          <w:color w:val="000000"/>
          <w:sz w:val="34"/>
          <w:szCs w:val="34"/>
          <w:rtl/>
          <w:lang w:bidi="ar-EG"/>
        </w:rPr>
        <w:t>ي</w:t>
      </w:r>
      <w:r w:rsidRPr="0026229F">
        <w:rPr>
          <w:rFonts w:ascii="Arabic Typesetting" w:eastAsia="Arial" w:hAnsi="Arabic Typesetting" w:cs="Arabic Typesetting"/>
          <w:color w:val="000000"/>
          <w:sz w:val="34"/>
          <w:szCs w:val="34"/>
          <w:rtl/>
          <w:lang w:bidi="ar-EG"/>
        </w:rPr>
        <w:t>ة</w:t>
      </w:r>
      <w:r>
        <w:rPr>
          <w:rFonts w:ascii="Arabic Typesetting" w:eastAsia="Arial" w:hAnsi="Arabic Typesetting" w:cs="Arabic Typesetting"/>
          <w:color w:val="000000"/>
          <w:sz w:val="34"/>
          <w:szCs w:val="34"/>
          <w:rtl/>
          <w:lang w:bidi="ar-EG"/>
        </w:rPr>
        <w:t xml:space="preserve"> </w:t>
      </w:r>
      <w:r w:rsidRPr="0026229F">
        <w:rPr>
          <w:rFonts w:ascii="Arabic Typesetting" w:eastAsia="Arial" w:hAnsi="Arabic Typesetting" w:cs="Arabic Typesetting"/>
          <w:color w:val="000000"/>
          <w:sz w:val="34"/>
          <w:szCs w:val="34"/>
          <w:rtl/>
          <w:lang w:bidi="ar-EG"/>
        </w:rPr>
        <w:t>داخل</w:t>
      </w:r>
      <w:r>
        <w:rPr>
          <w:rFonts w:ascii="Arabic Typesetting" w:eastAsia="Arial" w:hAnsi="Arabic Typesetting" w:cs="Arabic Typesetting"/>
          <w:color w:val="000000"/>
          <w:sz w:val="34"/>
          <w:szCs w:val="34"/>
          <w:rtl/>
          <w:lang w:bidi="ar-EG"/>
        </w:rPr>
        <w:t xml:space="preserve"> </w:t>
      </w:r>
      <w:r>
        <w:rPr>
          <w:rFonts w:ascii="Arabic Typesetting" w:eastAsia="Arial" w:hAnsi="Arabic Typesetting" w:cs="Arabic Typesetting" w:hint="cs"/>
          <w:color w:val="000000"/>
          <w:sz w:val="34"/>
          <w:szCs w:val="34"/>
          <w:rtl/>
        </w:rPr>
        <w:t>الويبو</w:t>
      </w:r>
      <w:r w:rsidRPr="0026229F">
        <w:rPr>
          <w:rFonts w:ascii="Arabic Typesetting" w:eastAsia="Arial" w:hAnsi="Arabic Typesetting" w:cs="Arabic Typesetting"/>
          <w:color w:val="000000"/>
          <w:sz w:val="34"/>
          <w:szCs w:val="34"/>
          <w:rtl/>
          <w:lang w:bidi="ar-EG"/>
        </w:rPr>
        <w:t>،</w:t>
      </w:r>
      <w:r>
        <w:rPr>
          <w:rFonts w:ascii="Arabic Typesetting" w:eastAsia="Arial" w:hAnsi="Arabic Typesetting" w:cs="Arabic Typesetting"/>
          <w:color w:val="000000"/>
          <w:sz w:val="34"/>
          <w:szCs w:val="34"/>
          <w:rtl/>
          <w:lang w:bidi="ar-EG"/>
        </w:rPr>
        <w:t xml:space="preserve"> </w:t>
      </w:r>
      <w:r>
        <w:rPr>
          <w:rFonts w:ascii="Arabic Typesetting" w:eastAsia="Arial" w:hAnsi="Arabic Typesetting" w:cs="Arabic Typesetting" w:hint="cs"/>
          <w:color w:val="000000"/>
          <w:sz w:val="34"/>
          <w:szCs w:val="34"/>
          <w:rtl/>
          <w:lang w:bidi="ar-EG"/>
        </w:rPr>
        <w:t>وإدماج</w:t>
      </w:r>
      <w:r>
        <w:rPr>
          <w:rFonts w:ascii="Arabic Typesetting" w:eastAsia="Arial" w:hAnsi="Arabic Typesetting" w:cs="Arabic Typesetting"/>
          <w:color w:val="000000"/>
          <w:sz w:val="34"/>
          <w:szCs w:val="34"/>
          <w:rtl/>
          <w:lang w:bidi="ar-EG"/>
        </w:rPr>
        <w:t xml:space="preserve"> </w:t>
      </w:r>
      <w:r w:rsidRPr="0026229F">
        <w:rPr>
          <w:rFonts w:ascii="Arabic Typesetting" w:eastAsia="Arial" w:hAnsi="Arabic Typesetting" w:cs="Arabic Typesetting"/>
          <w:color w:val="000000"/>
          <w:sz w:val="34"/>
          <w:szCs w:val="34"/>
          <w:rtl/>
          <w:lang w:bidi="ar-EG"/>
        </w:rPr>
        <w:t>تام</w:t>
      </w:r>
      <w:r>
        <w:rPr>
          <w:rFonts w:ascii="Arabic Typesetting" w:eastAsia="Arial" w:hAnsi="Arabic Typesetting" w:cs="Arabic Typesetting"/>
          <w:color w:val="000000"/>
          <w:sz w:val="34"/>
          <w:szCs w:val="34"/>
          <w:rtl/>
          <w:lang w:bidi="ar-EG"/>
        </w:rPr>
        <w:t xml:space="preserve"> </w:t>
      </w:r>
      <w:r w:rsidRPr="0026229F">
        <w:rPr>
          <w:rFonts w:ascii="Arabic Typesetting" w:eastAsia="Arial" w:hAnsi="Arabic Typesetting" w:cs="Arabic Typesetting"/>
          <w:color w:val="000000"/>
          <w:sz w:val="34"/>
          <w:szCs w:val="34"/>
          <w:rtl/>
          <w:lang w:bidi="ar-EG"/>
        </w:rPr>
        <w:t>لعمليات</w:t>
      </w:r>
      <w:r>
        <w:rPr>
          <w:rFonts w:ascii="Arabic Typesetting" w:eastAsia="Arial" w:hAnsi="Arabic Typesetting" w:cs="Arabic Typesetting"/>
          <w:color w:val="000000"/>
          <w:sz w:val="34"/>
          <w:szCs w:val="34"/>
          <w:rtl/>
          <w:lang w:bidi="ar-EG"/>
        </w:rPr>
        <w:t xml:space="preserve"> </w:t>
      </w:r>
      <w:r w:rsidRPr="0026229F">
        <w:rPr>
          <w:rFonts w:ascii="Arabic Typesetting" w:eastAsia="Arial" w:hAnsi="Arabic Typesetting" w:cs="Arabic Typesetting"/>
          <w:color w:val="000000"/>
          <w:sz w:val="34"/>
          <w:szCs w:val="34"/>
          <w:rtl/>
          <w:lang w:bidi="ar-EG"/>
        </w:rPr>
        <w:t>إدارة</w:t>
      </w:r>
      <w:r>
        <w:rPr>
          <w:rFonts w:ascii="Arabic Typesetting" w:eastAsia="Arial" w:hAnsi="Arabic Typesetting" w:cs="Arabic Typesetting"/>
          <w:color w:val="000000"/>
          <w:sz w:val="34"/>
          <w:szCs w:val="34"/>
          <w:rtl/>
          <w:lang w:bidi="ar-EG"/>
        </w:rPr>
        <w:t xml:space="preserve"> </w:t>
      </w:r>
      <w:r w:rsidRPr="0026229F">
        <w:rPr>
          <w:rFonts w:ascii="Arabic Typesetting" w:eastAsia="Arial" w:hAnsi="Arabic Typesetting" w:cs="Arabic Typesetting"/>
          <w:color w:val="000000"/>
          <w:sz w:val="34"/>
          <w:szCs w:val="34"/>
          <w:rtl/>
          <w:lang w:bidi="ar-EG"/>
        </w:rPr>
        <w:t>المخاطر</w:t>
      </w:r>
      <w:r>
        <w:rPr>
          <w:rFonts w:ascii="Arabic Typesetting" w:eastAsia="Arial" w:hAnsi="Arabic Typesetting" w:cs="Arabic Typesetting"/>
          <w:color w:val="000000"/>
          <w:sz w:val="34"/>
          <w:szCs w:val="34"/>
          <w:rtl/>
          <w:lang w:bidi="ar-EG"/>
        </w:rPr>
        <w:t xml:space="preserve"> </w:t>
      </w:r>
      <w:r>
        <w:rPr>
          <w:rFonts w:ascii="Arabic Typesetting" w:eastAsia="Arial" w:hAnsi="Arabic Typesetting" w:cs="Arabic Typesetting" w:hint="cs"/>
          <w:color w:val="000000"/>
          <w:sz w:val="34"/>
          <w:szCs w:val="34"/>
          <w:rtl/>
          <w:lang w:bidi="ar-EG"/>
        </w:rPr>
        <w:t xml:space="preserve">القائمة على معايير </w:t>
      </w:r>
      <w:r w:rsidRPr="008B4880">
        <w:rPr>
          <w:rFonts w:ascii="Arabic Typesetting" w:eastAsia="Arial" w:hAnsi="Arabic Typesetting" w:cs="Arabic Typesetting"/>
          <w:color w:val="000000"/>
          <w:sz w:val="34"/>
          <w:szCs w:val="34"/>
          <w:rtl/>
          <w:lang w:bidi="ar-EG"/>
        </w:rPr>
        <w:t>منظمة</w:t>
      </w:r>
      <w:r>
        <w:rPr>
          <w:rFonts w:ascii="Arabic Typesetting" w:eastAsia="Arial" w:hAnsi="Arabic Typesetting" w:cs="Arabic Typesetting"/>
          <w:color w:val="000000"/>
          <w:sz w:val="34"/>
          <w:szCs w:val="34"/>
          <w:rtl/>
          <w:lang w:bidi="ar-EG"/>
        </w:rPr>
        <w:t xml:space="preserve"> </w:t>
      </w:r>
      <w:r w:rsidRPr="008B4880">
        <w:rPr>
          <w:rFonts w:ascii="Arabic Typesetting" w:eastAsia="Arial" w:hAnsi="Arabic Typesetting" w:cs="Arabic Typesetting"/>
          <w:color w:val="000000"/>
          <w:sz w:val="34"/>
          <w:szCs w:val="34"/>
          <w:rtl/>
          <w:lang w:bidi="ar-EG"/>
        </w:rPr>
        <w:t>توحيد</w:t>
      </w:r>
      <w:r>
        <w:rPr>
          <w:rFonts w:ascii="Arabic Typesetting" w:eastAsia="Arial" w:hAnsi="Arabic Typesetting" w:cs="Arabic Typesetting"/>
          <w:color w:val="000000"/>
          <w:sz w:val="34"/>
          <w:szCs w:val="34"/>
          <w:rtl/>
          <w:lang w:bidi="ar-EG"/>
        </w:rPr>
        <w:t xml:space="preserve"> </w:t>
      </w:r>
      <w:r w:rsidRPr="008B4880">
        <w:rPr>
          <w:rFonts w:ascii="Arabic Typesetting" w:eastAsia="Arial" w:hAnsi="Arabic Typesetting" w:cs="Arabic Typesetting"/>
          <w:color w:val="000000"/>
          <w:sz w:val="34"/>
          <w:szCs w:val="34"/>
          <w:rtl/>
          <w:lang w:bidi="ar-EG"/>
        </w:rPr>
        <w:t>المقاييس</w:t>
      </w:r>
      <w:r>
        <w:rPr>
          <w:rFonts w:ascii="Arabic Typesetting" w:eastAsia="Arial" w:hAnsi="Arabic Typesetting" w:cs="Arabic Typesetting"/>
          <w:color w:val="000000"/>
          <w:sz w:val="34"/>
          <w:szCs w:val="34"/>
          <w:rtl/>
          <w:lang w:bidi="ar-EG"/>
        </w:rPr>
        <w:t xml:space="preserve"> </w:t>
      </w:r>
      <w:r>
        <w:rPr>
          <w:rFonts w:ascii="Arabic Typesetting" w:eastAsia="Arial" w:hAnsi="Arabic Typesetting" w:cs="Arabic Typesetting" w:hint="cs"/>
          <w:color w:val="000000"/>
          <w:sz w:val="34"/>
          <w:szCs w:val="34"/>
          <w:rtl/>
          <w:lang w:bidi="ar-EG"/>
        </w:rPr>
        <w:t>ضمن</w:t>
      </w:r>
      <w:r>
        <w:rPr>
          <w:rFonts w:ascii="Arabic Typesetting" w:eastAsia="Arial" w:hAnsi="Arabic Typesetting" w:cs="Arabic Typesetting"/>
          <w:color w:val="000000"/>
          <w:sz w:val="34"/>
          <w:szCs w:val="34"/>
          <w:rtl/>
          <w:lang w:bidi="ar-EG"/>
        </w:rPr>
        <w:t xml:space="preserve"> </w:t>
      </w:r>
      <w:r w:rsidRPr="0026229F">
        <w:rPr>
          <w:rFonts w:ascii="Arabic Typesetting" w:eastAsia="Arial" w:hAnsi="Arabic Typesetting" w:cs="Arabic Typesetting"/>
          <w:color w:val="000000"/>
          <w:sz w:val="34"/>
          <w:szCs w:val="34"/>
          <w:rtl/>
          <w:lang w:bidi="ar-EG"/>
        </w:rPr>
        <w:t>ن</w:t>
      </w:r>
      <w:r>
        <w:rPr>
          <w:rFonts w:ascii="Arabic Typesetting" w:eastAsia="Arial" w:hAnsi="Arabic Typesetting" w:cs="Arabic Typesetting" w:hint="cs"/>
          <w:color w:val="000000"/>
          <w:sz w:val="34"/>
          <w:szCs w:val="34"/>
          <w:rtl/>
          <w:lang w:bidi="ar-EG"/>
        </w:rPr>
        <w:t>ُ</w:t>
      </w:r>
      <w:r w:rsidRPr="0026229F">
        <w:rPr>
          <w:rFonts w:ascii="Arabic Typesetting" w:eastAsia="Arial" w:hAnsi="Arabic Typesetting" w:cs="Arabic Typesetting"/>
          <w:color w:val="000000"/>
          <w:sz w:val="34"/>
          <w:szCs w:val="34"/>
          <w:rtl/>
          <w:lang w:bidi="ar-EG"/>
        </w:rPr>
        <w:t>هج</w:t>
      </w:r>
      <w:r>
        <w:rPr>
          <w:rFonts w:ascii="Arabic Typesetting" w:eastAsia="Arial" w:hAnsi="Arabic Typesetting" w:cs="Arabic Typesetting"/>
          <w:color w:val="000000"/>
          <w:sz w:val="34"/>
          <w:szCs w:val="34"/>
          <w:rtl/>
          <w:lang w:bidi="ar-EG"/>
        </w:rPr>
        <w:t xml:space="preserve"> </w:t>
      </w:r>
      <w:r>
        <w:rPr>
          <w:rFonts w:ascii="Arabic Typesetting" w:eastAsia="Arial" w:hAnsi="Arabic Typesetting" w:cs="Arabic Typesetting" w:hint="cs"/>
          <w:color w:val="000000"/>
          <w:sz w:val="34"/>
          <w:szCs w:val="34"/>
          <w:rtl/>
          <w:lang w:bidi="ar-EG"/>
        </w:rPr>
        <w:t xml:space="preserve">المنظمة بشأن </w:t>
      </w:r>
      <w:r w:rsidRPr="0026229F">
        <w:rPr>
          <w:rFonts w:ascii="Arabic Typesetting" w:eastAsia="Arial" w:hAnsi="Arabic Typesetting" w:cs="Arabic Typesetting"/>
          <w:color w:val="000000"/>
          <w:sz w:val="34"/>
          <w:szCs w:val="34"/>
          <w:rtl/>
          <w:lang w:bidi="ar-EG"/>
        </w:rPr>
        <w:t>إدارة</w:t>
      </w:r>
      <w:r>
        <w:rPr>
          <w:rFonts w:ascii="Arabic Typesetting" w:eastAsia="Arial" w:hAnsi="Arabic Typesetting" w:cs="Arabic Typesetting"/>
          <w:color w:val="000000"/>
          <w:sz w:val="34"/>
          <w:szCs w:val="34"/>
          <w:rtl/>
          <w:lang w:bidi="ar-EG"/>
        </w:rPr>
        <w:t xml:space="preserve"> </w:t>
      </w:r>
      <w:r w:rsidRPr="0026229F">
        <w:rPr>
          <w:rFonts w:ascii="Arabic Typesetting" w:eastAsia="Arial" w:hAnsi="Arabic Typesetting" w:cs="Arabic Typesetting"/>
          <w:color w:val="000000"/>
          <w:sz w:val="34"/>
          <w:szCs w:val="34"/>
          <w:rtl/>
          <w:lang w:bidi="ar-EG"/>
        </w:rPr>
        <w:t>المخاطر.</w:t>
      </w:r>
      <w:r>
        <w:rPr>
          <w:rFonts w:ascii="Arabic Typesetting" w:eastAsia="Arial" w:hAnsi="Arabic Typesetting" w:cs="Arabic Typesetting"/>
          <w:color w:val="000000"/>
          <w:sz w:val="34"/>
          <w:szCs w:val="34"/>
          <w:rtl/>
          <w:lang w:bidi="ar-EG"/>
        </w:rPr>
        <w:t xml:space="preserve"> </w:t>
      </w:r>
      <w:r>
        <w:rPr>
          <w:rFonts w:ascii="Arabic Typesetting" w:eastAsia="Arial" w:hAnsi="Arabic Typesetting" w:cs="Arabic Typesetting" w:hint="cs"/>
          <w:color w:val="000000"/>
          <w:sz w:val="34"/>
          <w:szCs w:val="34"/>
          <w:rtl/>
          <w:lang w:bidi="ar-EG"/>
        </w:rPr>
        <w:t xml:space="preserve">وحُسّنت إلى حد كبير </w:t>
      </w:r>
      <w:r w:rsidRPr="0026229F">
        <w:rPr>
          <w:rFonts w:ascii="Arabic Typesetting" w:eastAsia="Arial" w:hAnsi="Arabic Typesetting" w:cs="Arabic Typesetting"/>
          <w:color w:val="000000"/>
          <w:sz w:val="34"/>
          <w:szCs w:val="34"/>
          <w:rtl/>
          <w:lang w:bidi="ar-EG"/>
        </w:rPr>
        <w:t>أنشطة</w:t>
      </w:r>
      <w:r>
        <w:rPr>
          <w:rFonts w:ascii="Arabic Typesetting" w:eastAsia="Arial" w:hAnsi="Arabic Typesetting" w:cs="Arabic Typesetting"/>
          <w:color w:val="000000"/>
          <w:sz w:val="34"/>
          <w:szCs w:val="34"/>
          <w:rtl/>
          <w:lang w:bidi="ar-EG"/>
        </w:rPr>
        <w:t xml:space="preserve"> </w:t>
      </w:r>
      <w:r w:rsidRPr="0026229F">
        <w:rPr>
          <w:rFonts w:ascii="Arabic Typesetting" w:eastAsia="Arial" w:hAnsi="Arabic Typesetting" w:cs="Arabic Typesetting"/>
          <w:color w:val="000000"/>
          <w:sz w:val="34"/>
          <w:szCs w:val="34"/>
          <w:rtl/>
          <w:lang w:bidi="ar-EG"/>
        </w:rPr>
        <w:t>إدارة</w:t>
      </w:r>
      <w:r>
        <w:rPr>
          <w:rFonts w:ascii="Arabic Typesetting" w:eastAsia="Arial" w:hAnsi="Arabic Typesetting" w:cs="Arabic Typesetting"/>
          <w:color w:val="000000"/>
          <w:sz w:val="34"/>
          <w:szCs w:val="34"/>
          <w:rtl/>
          <w:lang w:bidi="ar-EG"/>
        </w:rPr>
        <w:t xml:space="preserve"> </w:t>
      </w:r>
      <w:r w:rsidRPr="0026229F">
        <w:rPr>
          <w:rFonts w:ascii="Arabic Typesetting" w:eastAsia="Arial" w:hAnsi="Arabic Typesetting" w:cs="Arabic Typesetting"/>
          <w:color w:val="000000"/>
          <w:sz w:val="34"/>
          <w:szCs w:val="34"/>
          <w:rtl/>
          <w:lang w:bidi="ar-EG"/>
        </w:rPr>
        <w:t>المخاطر</w:t>
      </w:r>
      <w:r>
        <w:rPr>
          <w:rFonts w:ascii="Arabic Typesetting" w:eastAsia="Arial" w:hAnsi="Arabic Typesetting" w:cs="Arabic Typesetting" w:hint="cs"/>
          <w:color w:val="000000"/>
          <w:sz w:val="34"/>
          <w:szCs w:val="34"/>
          <w:rtl/>
          <w:lang w:bidi="ar-EG"/>
        </w:rPr>
        <w:t xml:space="preserve"> المتعلقة ب</w:t>
      </w:r>
      <w:r w:rsidRPr="008B4880">
        <w:rPr>
          <w:rFonts w:ascii="Arabic Typesetting" w:eastAsia="Arial" w:hAnsi="Arabic Typesetting" w:cs="Arabic Typesetting"/>
          <w:color w:val="000000"/>
          <w:sz w:val="34"/>
          <w:szCs w:val="34"/>
          <w:rtl/>
          <w:lang w:bidi="ar-EG"/>
        </w:rPr>
        <w:t>منظمة</w:t>
      </w:r>
      <w:r>
        <w:rPr>
          <w:rFonts w:ascii="Arabic Typesetting" w:eastAsia="Arial" w:hAnsi="Arabic Typesetting" w:cs="Arabic Typesetting"/>
          <w:color w:val="000000"/>
          <w:sz w:val="34"/>
          <w:szCs w:val="34"/>
          <w:rtl/>
          <w:lang w:bidi="ar-EG"/>
        </w:rPr>
        <w:t xml:space="preserve"> </w:t>
      </w:r>
      <w:r w:rsidRPr="008B4880">
        <w:rPr>
          <w:rFonts w:ascii="Arabic Typesetting" w:eastAsia="Arial" w:hAnsi="Arabic Typesetting" w:cs="Arabic Typesetting"/>
          <w:color w:val="000000"/>
          <w:sz w:val="34"/>
          <w:szCs w:val="34"/>
          <w:rtl/>
          <w:lang w:bidi="ar-EG"/>
        </w:rPr>
        <w:t>توحيد</w:t>
      </w:r>
      <w:r>
        <w:rPr>
          <w:rFonts w:ascii="Arabic Typesetting" w:eastAsia="Arial" w:hAnsi="Arabic Typesetting" w:cs="Arabic Typesetting"/>
          <w:color w:val="000000"/>
          <w:sz w:val="34"/>
          <w:szCs w:val="34"/>
          <w:rtl/>
          <w:lang w:bidi="ar-EG"/>
        </w:rPr>
        <w:t xml:space="preserve"> </w:t>
      </w:r>
      <w:r w:rsidRPr="008B4880">
        <w:rPr>
          <w:rFonts w:ascii="Arabic Typesetting" w:eastAsia="Arial" w:hAnsi="Arabic Typesetting" w:cs="Arabic Typesetting"/>
          <w:color w:val="000000"/>
          <w:sz w:val="34"/>
          <w:szCs w:val="34"/>
          <w:rtl/>
          <w:lang w:bidi="ar-EG"/>
        </w:rPr>
        <w:t>المقاييس</w:t>
      </w:r>
      <w:r>
        <w:rPr>
          <w:rFonts w:ascii="Arabic Typesetting" w:eastAsia="Arial" w:hAnsi="Arabic Typesetting" w:cs="Arabic Typesetting"/>
          <w:color w:val="000000"/>
          <w:sz w:val="34"/>
          <w:szCs w:val="34"/>
          <w:rtl/>
          <w:lang w:bidi="ar-EG"/>
        </w:rPr>
        <w:t xml:space="preserve"> </w:t>
      </w:r>
      <w:r>
        <w:rPr>
          <w:rFonts w:ascii="Arabic Typesetting" w:eastAsia="Arial" w:hAnsi="Arabic Typesetting" w:cs="Arabic Typesetting" w:hint="cs"/>
          <w:color w:val="000000"/>
          <w:sz w:val="34"/>
          <w:szCs w:val="34"/>
          <w:rtl/>
          <w:lang w:bidi="ar-EG"/>
        </w:rPr>
        <w:t xml:space="preserve">بالنسبة </w:t>
      </w:r>
      <w:r w:rsidRPr="0026229F">
        <w:rPr>
          <w:rFonts w:ascii="Arabic Typesetting" w:eastAsia="Arial" w:hAnsi="Arabic Typesetting" w:cs="Arabic Typesetting"/>
          <w:color w:val="000000"/>
          <w:sz w:val="34"/>
          <w:szCs w:val="34"/>
          <w:rtl/>
          <w:lang w:bidi="ar-EG"/>
        </w:rPr>
        <w:t>لمعاهدة</w:t>
      </w:r>
      <w:r>
        <w:rPr>
          <w:rFonts w:ascii="Arabic Typesetting" w:eastAsia="Arial" w:hAnsi="Arabic Typesetting" w:cs="Arabic Typesetting"/>
          <w:color w:val="000000"/>
          <w:sz w:val="34"/>
          <w:szCs w:val="34"/>
          <w:rtl/>
          <w:lang w:bidi="ar-EG"/>
        </w:rPr>
        <w:t xml:space="preserve"> </w:t>
      </w:r>
      <w:r w:rsidRPr="0026229F">
        <w:rPr>
          <w:rFonts w:ascii="Arabic Typesetting" w:eastAsia="Arial" w:hAnsi="Arabic Typesetting" w:cs="Arabic Typesetting"/>
          <w:color w:val="000000"/>
          <w:sz w:val="34"/>
          <w:szCs w:val="34"/>
          <w:rtl/>
          <w:lang w:bidi="ar-EG"/>
        </w:rPr>
        <w:t>البراءات</w:t>
      </w:r>
      <w:r>
        <w:rPr>
          <w:rFonts w:ascii="Arabic Typesetting" w:eastAsia="Arial" w:hAnsi="Arabic Typesetting" w:cs="Arabic Typesetting"/>
          <w:color w:val="000000"/>
          <w:sz w:val="34"/>
          <w:szCs w:val="34"/>
          <w:rtl/>
          <w:lang w:bidi="ar-EG"/>
        </w:rPr>
        <w:t xml:space="preserve"> </w:t>
      </w:r>
      <w:r>
        <w:rPr>
          <w:rFonts w:ascii="Arabic Typesetting" w:eastAsia="Arial" w:hAnsi="Arabic Typesetting" w:cs="Arabic Typesetting" w:hint="cs"/>
          <w:color w:val="000000"/>
          <w:sz w:val="34"/>
          <w:szCs w:val="34"/>
          <w:rtl/>
          <w:lang w:bidi="ar-EG"/>
        </w:rPr>
        <w:t xml:space="preserve">بفضل </w:t>
      </w:r>
      <w:r w:rsidRPr="0026229F">
        <w:rPr>
          <w:rFonts w:ascii="Arabic Typesetting" w:eastAsia="Arial" w:hAnsi="Arabic Typesetting" w:cs="Arabic Typesetting"/>
          <w:color w:val="000000"/>
          <w:sz w:val="34"/>
          <w:szCs w:val="34"/>
          <w:rtl/>
          <w:lang w:bidi="ar-EG"/>
        </w:rPr>
        <w:t>تنفيذ</w:t>
      </w:r>
      <w:r>
        <w:rPr>
          <w:rFonts w:ascii="Arabic Typesetting" w:eastAsia="Arial" w:hAnsi="Arabic Typesetting" w:cs="Arabic Typesetting"/>
          <w:color w:val="000000"/>
          <w:sz w:val="34"/>
          <w:szCs w:val="34"/>
          <w:rtl/>
          <w:lang w:bidi="ar-EG"/>
        </w:rPr>
        <w:t xml:space="preserve"> </w:t>
      </w:r>
      <w:r>
        <w:rPr>
          <w:rFonts w:ascii="Arabic Typesetting" w:eastAsia="Arial" w:hAnsi="Arabic Typesetting" w:cs="Arabic Typesetting" w:hint="cs"/>
          <w:color w:val="000000"/>
          <w:sz w:val="34"/>
          <w:szCs w:val="34"/>
          <w:rtl/>
          <w:lang w:bidi="ar-EG"/>
        </w:rPr>
        <w:t xml:space="preserve">ذلك النظام </w:t>
      </w:r>
      <w:r>
        <w:rPr>
          <w:rFonts w:ascii="Arabic Typesetting" w:eastAsia="Arial" w:hAnsi="Arabic Typesetting" w:cs="Arabic Typesetting"/>
          <w:color w:val="000000"/>
          <w:sz w:val="34"/>
          <w:szCs w:val="34"/>
          <w:rtl/>
          <w:lang w:bidi="ar-EG"/>
        </w:rPr>
        <w:t xml:space="preserve">الذي يوفر </w:t>
      </w:r>
      <w:r>
        <w:rPr>
          <w:rFonts w:ascii="Arabic Typesetting" w:eastAsia="Arial" w:hAnsi="Arabic Typesetting" w:cs="Arabic Typesetting" w:hint="cs"/>
          <w:color w:val="000000"/>
          <w:sz w:val="34"/>
          <w:szCs w:val="34"/>
          <w:rtl/>
          <w:lang w:bidi="ar-EG"/>
        </w:rPr>
        <w:t xml:space="preserve">إمكانيات أفضل للوقوف على </w:t>
      </w:r>
      <w:r w:rsidRPr="0026229F">
        <w:rPr>
          <w:rFonts w:ascii="Arabic Typesetting" w:eastAsia="Arial" w:hAnsi="Arabic Typesetting" w:cs="Arabic Typesetting"/>
          <w:color w:val="000000"/>
          <w:sz w:val="34"/>
          <w:szCs w:val="34"/>
          <w:rtl/>
          <w:lang w:bidi="ar-EG"/>
        </w:rPr>
        <w:t>المستويات</w:t>
      </w:r>
      <w:r>
        <w:rPr>
          <w:rFonts w:ascii="Arabic Typesetting" w:eastAsia="Arial" w:hAnsi="Arabic Typesetting" w:cs="Arabic Typesetting"/>
          <w:color w:val="000000"/>
          <w:sz w:val="34"/>
          <w:szCs w:val="34"/>
          <w:rtl/>
          <w:lang w:bidi="ar-EG"/>
        </w:rPr>
        <w:t xml:space="preserve"> </w:t>
      </w:r>
      <w:r w:rsidRPr="0026229F">
        <w:rPr>
          <w:rFonts w:ascii="Arabic Typesetting" w:eastAsia="Arial" w:hAnsi="Arabic Typesetting" w:cs="Arabic Typesetting"/>
          <w:color w:val="000000"/>
          <w:sz w:val="34"/>
          <w:szCs w:val="34"/>
          <w:rtl/>
          <w:lang w:bidi="ar-EG"/>
        </w:rPr>
        <w:t>الحالية</w:t>
      </w:r>
      <w:r>
        <w:rPr>
          <w:rFonts w:ascii="Arabic Typesetting" w:eastAsia="Arial" w:hAnsi="Arabic Typesetting" w:cs="Arabic Typesetting"/>
          <w:color w:val="000000"/>
          <w:sz w:val="34"/>
          <w:szCs w:val="34"/>
          <w:rtl/>
          <w:lang w:bidi="ar-EG"/>
        </w:rPr>
        <w:t xml:space="preserve"> </w:t>
      </w:r>
      <w:r>
        <w:rPr>
          <w:rFonts w:ascii="Arabic Typesetting" w:eastAsia="Arial" w:hAnsi="Arabic Typesetting" w:cs="Arabic Typesetting" w:hint="cs"/>
          <w:color w:val="000000"/>
          <w:sz w:val="34"/>
          <w:szCs w:val="34"/>
          <w:rtl/>
          <w:lang w:bidi="ar-EG"/>
        </w:rPr>
        <w:t>ل</w:t>
      </w:r>
      <w:r w:rsidRPr="0026229F">
        <w:rPr>
          <w:rFonts w:ascii="Arabic Typesetting" w:eastAsia="Arial" w:hAnsi="Arabic Typesetting" w:cs="Arabic Typesetting"/>
          <w:color w:val="000000"/>
          <w:sz w:val="34"/>
          <w:szCs w:val="34"/>
          <w:rtl/>
          <w:lang w:bidi="ar-EG"/>
        </w:rPr>
        <w:t>لمخاطر</w:t>
      </w:r>
      <w:r>
        <w:rPr>
          <w:rFonts w:ascii="Arabic Typesetting" w:eastAsia="Arial" w:hAnsi="Arabic Typesetting" w:cs="Arabic Typesetting"/>
          <w:color w:val="000000"/>
          <w:sz w:val="34"/>
          <w:szCs w:val="34"/>
          <w:rtl/>
          <w:lang w:bidi="ar-EG"/>
        </w:rPr>
        <w:t xml:space="preserve"> </w:t>
      </w:r>
      <w:r>
        <w:rPr>
          <w:rFonts w:ascii="Arabic Typesetting" w:eastAsia="Arial" w:hAnsi="Arabic Typesetting" w:cs="Arabic Typesetting" w:hint="cs"/>
          <w:color w:val="000000"/>
          <w:sz w:val="34"/>
          <w:szCs w:val="34"/>
          <w:rtl/>
          <w:lang w:bidi="ar-EG"/>
        </w:rPr>
        <w:t xml:space="preserve">وحالة استراتيجيات </w:t>
      </w:r>
      <w:r w:rsidRPr="0026229F">
        <w:rPr>
          <w:rFonts w:ascii="Arabic Typesetting" w:eastAsia="Arial" w:hAnsi="Arabic Typesetting" w:cs="Arabic Typesetting"/>
          <w:color w:val="000000"/>
          <w:sz w:val="34"/>
          <w:szCs w:val="34"/>
          <w:rtl/>
          <w:lang w:bidi="ar-EG"/>
        </w:rPr>
        <w:t>التخفيف</w:t>
      </w:r>
      <w:r>
        <w:rPr>
          <w:rFonts w:ascii="Arabic Typesetting" w:eastAsia="Arial" w:hAnsi="Arabic Typesetting" w:cs="Arabic Typesetting"/>
          <w:color w:val="000000"/>
          <w:sz w:val="34"/>
          <w:szCs w:val="34"/>
          <w:rtl/>
          <w:lang w:bidi="ar-EG"/>
        </w:rPr>
        <w:t xml:space="preserve"> </w:t>
      </w:r>
      <w:r w:rsidRPr="0026229F">
        <w:rPr>
          <w:rFonts w:ascii="Arabic Typesetting" w:eastAsia="Arial" w:hAnsi="Arabic Typesetting" w:cs="Arabic Typesetting"/>
          <w:color w:val="000000"/>
          <w:sz w:val="34"/>
          <w:szCs w:val="34"/>
          <w:rtl/>
          <w:lang w:bidi="ar-EG"/>
        </w:rPr>
        <w:t>من</w:t>
      </w:r>
      <w:r>
        <w:rPr>
          <w:rFonts w:ascii="Arabic Typesetting" w:eastAsia="Arial" w:hAnsi="Arabic Typesetting" w:cs="Arabic Typesetting" w:hint="cs"/>
          <w:color w:val="000000"/>
          <w:sz w:val="34"/>
          <w:szCs w:val="34"/>
          <w:rtl/>
          <w:lang w:bidi="ar-EG"/>
        </w:rPr>
        <w:t>ها وإعداد تقارير بشأن ذلك</w:t>
      </w:r>
      <w:r w:rsidRPr="0026229F">
        <w:rPr>
          <w:rFonts w:ascii="Arabic Typesetting" w:eastAsia="Arial" w:hAnsi="Arabic Typesetting" w:cs="Arabic Typesetting"/>
          <w:color w:val="000000"/>
          <w:sz w:val="34"/>
          <w:szCs w:val="34"/>
          <w:lang w:bidi="ar-EG"/>
        </w:rPr>
        <w:t>.</w:t>
      </w:r>
    </w:p>
    <w:p w:rsidR="00362339" w:rsidRPr="0026229F" w:rsidRDefault="00362339" w:rsidP="00362339">
      <w:pPr>
        <w:numPr>
          <w:ilvl w:val="0"/>
          <w:numId w:val="22"/>
        </w:numPr>
        <w:tabs>
          <w:tab w:val="clear" w:pos="1040"/>
          <w:tab w:val="num" w:pos="566"/>
        </w:tabs>
        <w:bidi/>
        <w:spacing w:after="120" w:line="340" w:lineRule="exact"/>
        <w:ind w:left="-1"/>
        <w:jc w:val="both"/>
        <w:rPr>
          <w:rFonts w:ascii="Arabic Typesetting" w:eastAsia="Arial" w:hAnsi="Arabic Typesetting" w:cs="Arabic Typesetting"/>
          <w:color w:val="000000"/>
          <w:sz w:val="34"/>
          <w:szCs w:val="34"/>
          <w:rtl/>
          <w:lang w:bidi="ar-EG"/>
        </w:rPr>
      </w:pPr>
      <w:r w:rsidRPr="0026229F">
        <w:rPr>
          <w:rFonts w:ascii="Arabic Typesetting" w:eastAsia="Arial" w:hAnsi="Arabic Typesetting" w:cs="Arabic Typesetting"/>
          <w:color w:val="000000"/>
          <w:sz w:val="34"/>
          <w:szCs w:val="34"/>
          <w:rtl/>
          <w:lang w:bidi="ar-EG"/>
        </w:rPr>
        <w:t>كما</w:t>
      </w:r>
      <w:r>
        <w:rPr>
          <w:rFonts w:ascii="Arabic Typesetting" w:eastAsia="Arial" w:hAnsi="Arabic Typesetting" w:cs="Arabic Typesetting"/>
          <w:color w:val="000000"/>
          <w:sz w:val="34"/>
          <w:szCs w:val="34"/>
          <w:rtl/>
          <w:lang w:bidi="ar-EG"/>
        </w:rPr>
        <w:t xml:space="preserve"> </w:t>
      </w:r>
      <w:r w:rsidRPr="0026229F">
        <w:rPr>
          <w:rFonts w:ascii="Arabic Typesetting" w:eastAsia="Arial" w:hAnsi="Arabic Typesetting" w:cs="Arabic Typesetting"/>
          <w:color w:val="000000"/>
          <w:sz w:val="34"/>
          <w:szCs w:val="34"/>
          <w:rtl/>
          <w:lang w:bidi="ar-EG"/>
        </w:rPr>
        <w:t>تعاون</w:t>
      </w:r>
      <w:r>
        <w:rPr>
          <w:rFonts w:ascii="Arabic Typesetting" w:eastAsia="Arial" w:hAnsi="Arabic Typesetting" w:cs="Arabic Typesetting" w:hint="cs"/>
          <w:color w:val="000000"/>
          <w:sz w:val="34"/>
          <w:szCs w:val="34"/>
          <w:rtl/>
          <w:lang w:bidi="ar-EG"/>
        </w:rPr>
        <w:t xml:space="preserve"> قسم أمن المعلومات </w:t>
      </w:r>
      <w:r w:rsidRPr="0026229F">
        <w:rPr>
          <w:rFonts w:ascii="Arabic Typesetting" w:eastAsia="Arial" w:hAnsi="Arabic Typesetting" w:cs="Arabic Typesetting"/>
          <w:color w:val="000000"/>
          <w:sz w:val="34"/>
          <w:szCs w:val="34"/>
          <w:rtl/>
          <w:lang w:bidi="ar-EG"/>
        </w:rPr>
        <w:t>بشكل</w:t>
      </w:r>
      <w:r>
        <w:rPr>
          <w:rFonts w:ascii="Arabic Typesetting" w:eastAsia="Arial" w:hAnsi="Arabic Typesetting" w:cs="Arabic Typesetting"/>
          <w:color w:val="000000"/>
          <w:sz w:val="34"/>
          <w:szCs w:val="34"/>
          <w:rtl/>
          <w:lang w:bidi="ar-EG"/>
        </w:rPr>
        <w:t xml:space="preserve"> </w:t>
      </w:r>
      <w:r w:rsidRPr="0026229F">
        <w:rPr>
          <w:rFonts w:ascii="Arabic Typesetting" w:eastAsia="Arial" w:hAnsi="Arabic Typesetting" w:cs="Arabic Typesetting"/>
          <w:color w:val="000000"/>
          <w:sz w:val="34"/>
          <w:szCs w:val="34"/>
          <w:rtl/>
          <w:lang w:bidi="ar-EG"/>
        </w:rPr>
        <w:t>وثيق</w:t>
      </w:r>
      <w:r>
        <w:rPr>
          <w:rFonts w:ascii="Arabic Typesetting" w:eastAsia="Arial" w:hAnsi="Arabic Typesetting" w:cs="Arabic Typesetting"/>
          <w:color w:val="000000"/>
          <w:sz w:val="34"/>
          <w:szCs w:val="34"/>
          <w:rtl/>
          <w:lang w:bidi="ar-EG"/>
        </w:rPr>
        <w:t xml:space="preserve"> </w:t>
      </w:r>
      <w:r w:rsidRPr="0026229F">
        <w:rPr>
          <w:rFonts w:ascii="Arabic Typesetting" w:eastAsia="Arial" w:hAnsi="Arabic Typesetting" w:cs="Arabic Typesetting"/>
          <w:color w:val="000000"/>
          <w:sz w:val="34"/>
          <w:szCs w:val="34"/>
          <w:rtl/>
          <w:lang w:bidi="ar-EG"/>
        </w:rPr>
        <w:t>مع</w:t>
      </w:r>
      <w:r>
        <w:rPr>
          <w:rFonts w:ascii="Arabic Typesetting" w:eastAsia="Arial" w:hAnsi="Arabic Typesetting" w:cs="Arabic Typesetting"/>
          <w:color w:val="000000"/>
          <w:sz w:val="34"/>
          <w:szCs w:val="34"/>
          <w:rtl/>
          <w:lang w:bidi="ar-EG"/>
        </w:rPr>
        <w:t xml:space="preserve"> </w:t>
      </w:r>
      <w:r w:rsidRPr="0026229F">
        <w:rPr>
          <w:rFonts w:ascii="Arabic Typesetting" w:eastAsia="Arial" w:hAnsi="Arabic Typesetting" w:cs="Arabic Typesetting"/>
          <w:color w:val="000000"/>
          <w:sz w:val="34"/>
          <w:szCs w:val="34"/>
          <w:rtl/>
          <w:lang w:bidi="ar-EG"/>
        </w:rPr>
        <w:t>فرق</w:t>
      </w:r>
      <w:r>
        <w:rPr>
          <w:rFonts w:ascii="Arabic Typesetting" w:eastAsia="Arial" w:hAnsi="Arabic Typesetting" w:cs="Arabic Typesetting"/>
          <w:color w:val="000000"/>
          <w:sz w:val="34"/>
          <w:szCs w:val="34"/>
          <w:rtl/>
          <w:lang w:bidi="ar-EG"/>
        </w:rPr>
        <w:t xml:space="preserve"> </w:t>
      </w:r>
      <w:r w:rsidRPr="0026229F">
        <w:rPr>
          <w:rFonts w:ascii="Arabic Typesetting" w:eastAsia="Arial" w:hAnsi="Arabic Typesetting" w:cs="Arabic Typesetting"/>
          <w:color w:val="000000"/>
          <w:sz w:val="34"/>
          <w:szCs w:val="34"/>
          <w:rtl/>
          <w:lang w:bidi="ar-EG"/>
        </w:rPr>
        <w:t>تطوير</w:t>
      </w:r>
      <w:r>
        <w:rPr>
          <w:rFonts w:ascii="Arabic Typesetting" w:eastAsia="Arial" w:hAnsi="Arabic Typesetting" w:cs="Arabic Typesetting"/>
          <w:color w:val="000000"/>
          <w:sz w:val="34"/>
          <w:szCs w:val="34"/>
          <w:rtl/>
          <w:lang w:bidi="ar-EG"/>
        </w:rPr>
        <w:t xml:space="preserve"> </w:t>
      </w:r>
      <w:r w:rsidRPr="0026229F">
        <w:rPr>
          <w:rFonts w:ascii="Arabic Typesetting" w:eastAsia="Arial" w:hAnsi="Arabic Typesetting" w:cs="Arabic Typesetting"/>
          <w:color w:val="000000"/>
          <w:sz w:val="34"/>
          <w:szCs w:val="34"/>
          <w:rtl/>
          <w:lang w:bidi="ar-EG"/>
        </w:rPr>
        <w:t>معاهدة</w:t>
      </w:r>
      <w:r>
        <w:rPr>
          <w:rFonts w:ascii="Arabic Typesetting" w:eastAsia="Arial" w:hAnsi="Arabic Typesetting" w:cs="Arabic Typesetting"/>
          <w:color w:val="000000"/>
          <w:sz w:val="34"/>
          <w:szCs w:val="34"/>
          <w:rtl/>
          <w:lang w:bidi="ar-EG"/>
        </w:rPr>
        <w:t xml:space="preserve"> </w:t>
      </w:r>
      <w:r w:rsidRPr="0026229F">
        <w:rPr>
          <w:rFonts w:ascii="Arabic Typesetting" w:eastAsia="Arial" w:hAnsi="Arabic Typesetting" w:cs="Arabic Typesetting"/>
          <w:color w:val="000000"/>
          <w:sz w:val="34"/>
          <w:szCs w:val="34"/>
          <w:rtl/>
          <w:lang w:bidi="ar-EG"/>
        </w:rPr>
        <w:t>البراءات</w:t>
      </w:r>
      <w:r>
        <w:rPr>
          <w:rFonts w:ascii="Arabic Typesetting" w:eastAsia="Arial" w:hAnsi="Arabic Typesetting" w:cs="Arabic Typesetting"/>
          <w:color w:val="000000"/>
          <w:sz w:val="34"/>
          <w:szCs w:val="34"/>
          <w:rtl/>
          <w:lang w:bidi="ar-EG"/>
        </w:rPr>
        <w:t xml:space="preserve"> </w:t>
      </w:r>
      <w:r>
        <w:rPr>
          <w:rFonts w:ascii="Arabic Typesetting" w:eastAsia="Arial" w:hAnsi="Arabic Typesetting" w:cs="Arabic Typesetting" w:hint="cs"/>
          <w:color w:val="000000"/>
          <w:sz w:val="34"/>
          <w:szCs w:val="34"/>
          <w:rtl/>
          <w:lang w:bidi="ar-EG"/>
        </w:rPr>
        <w:t>ل</w:t>
      </w:r>
      <w:r w:rsidRPr="0026229F">
        <w:rPr>
          <w:rFonts w:ascii="Arabic Typesetting" w:eastAsia="Arial" w:hAnsi="Arabic Typesetting" w:cs="Arabic Typesetting"/>
          <w:color w:val="000000"/>
          <w:sz w:val="34"/>
          <w:szCs w:val="34"/>
          <w:rtl/>
          <w:lang w:bidi="ar-EG"/>
        </w:rPr>
        <w:t>صياغة</w:t>
      </w:r>
      <w:r>
        <w:rPr>
          <w:rFonts w:ascii="Arabic Typesetting" w:eastAsia="Arial" w:hAnsi="Arabic Typesetting" w:cs="Arabic Typesetting"/>
          <w:color w:val="000000"/>
          <w:sz w:val="34"/>
          <w:szCs w:val="34"/>
          <w:rtl/>
          <w:lang w:bidi="ar-EG"/>
        </w:rPr>
        <w:t xml:space="preserve"> </w:t>
      </w:r>
      <w:r w:rsidRPr="0026229F">
        <w:rPr>
          <w:rFonts w:ascii="Arabic Typesetting" w:eastAsia="Arial" w:hAnsi="Arabic Typesetting" w:cs="Arabic Typesetting"/>
          <w:color w:val="000000"/>
          <w:sz w:val="34"/>
          <w:szCs w:val="34"/>
          <w:rtl/>
          <w:lang w:bidi="ar-EG"/>
        </w:rPr>
        <w:t>وتنفيذ</w:t>
      </w:r>
      <w:r>
        <w:rPr>
          <w:rFonts w:ascii="Arabic Typesetting" w:eastAsia="Arial" w:hAnsi="Arabic Typesetting" w:cs="Arabic Typesetting"/>
          <w:color w:val="000000"/>
          <w:sz w:val="34"/>
          <w:szCs w:val="34"/>
          <w:rtl/>
          <w:lang w:bidi="ar-EG"/>
        </w:rPr>
        <w:t xml:space="preserve"> </w:t>
      </w:r>
      <w:r w:rsidRPr="0026229F">
        <w:rPr>
          <w:rFonts w:ascii="Arabic Typesetting" w:eastAsia="Arial" w:hAnsi="Arabic Typesetting" w:cs="Arabic Typesetting"/>
          <w:color w:val="000000"/>
          <w:sz w:val="34"/>
          <w:szCs w:val="34"/>
          <w:rtl/>
          <w:lang w:bidi="ar-EG"/>
        </w:rPr>
        <w:t>نهج</w:t>
      </w:r>
      <w:r>
        <w:rPr>
          <w:rFonts w:ascii="Arabic Typesetting" w:eastAsia="Arial" w:hAnsi="Arabic Typesetting" w:cs="Arabic Typesetting"/>
          <w:color w:val="000000"/>
          <w:sz w:val="34"/>
          <w:szCs w:val="34"/>
          <w:rtl/>
          <w:lang w:bidi="ar-EG"/>
        </w:rPr>
        <w:t xml:space="preserve"> </w:t>
      </w:r>
      <w:r>
        <w:rPr>
          <w:rFonts w:ascii="Arabic Typesetting" w:eastAsia="Arial" w:hAnsi="Arabic Typesetting" w:cs="Arabic Typesetting" w:hint="cs"/>
          <w:color w:val="000000"/>
          <w:sz w:val="34"/>
          <w:szCs w:val="34"/>
          <w:rtl/>
          <w:lang w:bidi="ar-EG"/>
        </w:rPr>
        <w:t xml:space="preserve">آمن لتطوير التطبيقات على طول </w:t>
      </w:r>
      <w:r w:rsidRPr="0026229F">
        <w:rPr>
          <w:rFonts w:ascii="Arabic Typesetting" w:eastAsia="Arial" w:hAnsi="Arabic Typesetting" w:cs="Arabic Typesetting"/>
          <w:color w:val="000000"/>
          <w:sz w:val="34"/>
          <w:szCs w:val="34"/>
          <w:rtl/>
          <w:lang w:bidi="ar-EG"/>
        </w:rPr>
        <w:t>دورة</w:t>
      </w:r>
      <w:r>
        <w:rPr>
          <w:rFonts w:ascii="Arabic Typesetting" w:eastAsia="Arial" w:hAnsi="Arabic Typesetting" w:cs="Arabic Typesetting"/>
          <w:color w:val="000000"/>
          <w:sz w:val="34"/>
          <w:szCs w:val="34"/>
          <w:rtl/>
          <w:lang w:bidi="ar-EG"/>
        </w:rPr>
        <w:t xml:space="preserve"> </w:t>
      </w:r>
      <w:r w:rsidRPr="0026229F">
        <w:rPr>
          <w:rFonts w:ascii="Arabic Typesetting" w:eastAsia="Arial" w:hAnsi="Arabic Typesetting" w:cs="Arabic Typesetting"/>
          <w:color w:val="000000"/>
          <w:sz w:val="34"/>
          <w:szCs w:val="34"/>
          <w:rtl/>
          <w:lang w:bidi="ar-EG"/>
        </w:rPr>
        <w:t>حيا</w:t>
      </w:r>
      <w:r>
        <w:rPr>
          <w:rFonts w:ascii="Arabic Typesetting" w:eastAsia="Arial" w:hAnsi="Arabic Typesetting" w:cs="Arabic Typesetting" w:hint="cs"/>
          <w:color w:val="000000"/>
          <w:sz w:val="34"/>
          <w:szCs w:val="34"/>
          <w:rtl/>
          <w:lang w:bidi="ar-EG"/>
        </w:rPr>
        <w:t>تها</w:t>
      </w:r>
      <w:r w:rsidRPr="0026229F">
        <w:rPr>
          <w:rFonts w:ascii="Arabic Typesetting" w:eastAsia="Arial" w:hAnsi="Arabic Typesetting" w:cs="Arabic Typesetting"/>
          <w:color w:val="000000"/>
          <w:sz w:val="34"/>
          <w:szCs w:val="34"/>
          <w:rtl/>
          <w:lang w:bidi="ar-EG"/>
        </w:rPr>
        <w:t>،</w:t>
      </w:r>
      <w:r>
        <w:rPr>
          <w:rFonts w:ascii="Arabic Typesetting" w:eastAsia="Arial" w:hAnsi="Arabic Typesetting" w:cs="Arabic Typesetting"/>
          <w:color w:val="000000"/>
          <w:sz w:val="34"/>
          <w:szCs w:val="34"/>
          <w:rtl/>
          <w:lang w:bidi="ar-EG"/>
        </w:rPr>
        <w:t xml:space="preserve"> </w:t>
      </w:r>
      <w:r>
        <w:rPr>
          <w:rFonts w:ascii="Arabic Typesetting" w:eastAsia="Arial" w:hAnsi="Arabic Typesetting" w:cs="Arabic Typesetting" w:hint="cs"/>
          <w:color w:val="000000"/>
          <w:sz w:val="34"/>
          <w:szCs w:val="34"/>
          <w:rtl/>
          <w:lang w:bidi="ar-EG"/>
        </w:rPr>
        <w:t>بما ي</w:t>
      </w:r>
      <w:r w:rsidRPr="0026229F">
        <w:rPr>
          <w:rFonts w:ascii="Arabic Typesetting" w:eastAsia="Arial" w:hAnsi="Arabic Typesetting" w:cs="Arabic Typesetting"/>
          <w:color w:val="000000"/>
          <w:sz w:val="34"/>
          <w:szCs w:val="34"/>
          <w:rtl/>
          <w:lang w:bidi="ar-EG"/>
        </w:rPr>
        <w:t>ضمن</w:t>
      </w:r>
      <w:r>
        <w:rPr>
          <w:rFonts w:ascii="Arabic Typesetting" w:eastAsia="Arial" w:hAnsi="Arabic Typesetting" w:cs="Arabic Typesetting"/>
          <w:color w:val="000000"/>
          <w:sz w:val="34"/>
          <w:szCs w:val="34"/>
          <w:rtl/>
          <w:lang w:bidi="ar-EG"/>
        </w:rPr>
        <w:t xml:space="preserve"> </w:t>
      </w:r>
      <w:r>
        <w:rPr>
          <w:rFonts w:ascii="Arabic Typesetting" w:eastAsia="Arial" w:hAnsi="Arabic Typesetting" w:cs="Arabic Typesetting" w:hint="cs"/>
          <w:color w:val="000000"/>
          <w:sz w:val="34"/>
          <w:szCs w:val="34"/>
          <w:rtl/>
          <w:lang w:bidi="ar-EG"/>
        </w:rPr>
        <w:t>معالجة</w:t>
      </w:r>
      <w:r>
        <w:rPr>
          <w:rFonts w:ascii="Arabic Typesetting" w:eastAsia="Arial" w:hAnsi="Arabic Typesetting" w:cs="Arabic Typesetting"/>
          <w:color w:val="000000"/>
          <w:sz w:val="34"/>
          <w:szCs w:val="34"/>
          <w:rtl/>
          <w:lang w:bidi="ar-EG"/>
        </w:rPr>
        <w:t xml:space="preserve"> </w:t>
      </w:r>
      <w:r w:rsidRPr="0026229F">
        <w:rPr>
          <w:rFonts w:ascii="Arabic Typesetting" w:eastAsia="Arial" w:hAnsi="Arabic Typesetting" w:cs="Arabic Typesetting"/>
          <w:color w:val="000000"/>
          <w:sz w:val="34"/>
          <w:szCs w:val="34"/>
          <w:rtl/>
          <w:lang w:bidi="ar-EG"/>
        </w:rPr>
        <w:t>متطلبات</w:t>
      </w:r>
      <w:r>
        <w:rPr>
          <w:rFonts w:ascii="Arabic Typesetting" w:eastAsia="Arial" w:hAnsi="Arabic Typesetting" w:cs="Arabic Typesetting"/>
          <w:color w:val="000000"/>
          <w:sz w:val="34"/>
          <w:szCs w:val="34"/>
          <w:rtl/>
          <w:lang w:bidi="ar-EG"/>
        </w:rPr>
        <w:t xml:space="preserve"> </w:t>
      </w:r>
      <w:r w:rsidRPr="0026229F">
        <w:rPr>
          <w:rFonts w:ascii="Arabic Typesetting" w:eastAsia="Arial" w:hAnsi="Arabic Typesetting" w:cs="Arabic Typesetting"/>
          <w:color w:val="000000"/>
          <w:sz w:val="34"/>
          <w:szCs w:val="34"/>
          <w:rtl/>
          <w:lang w:bidi="ar-EG"/>
        </w:rPr>
        <w:t>وضوابط</w:t>
      </w:r>
      <w:r>
        <w:rPr>
          <w:rFonts w:ascii="Arabic Typesetting" w:eastAsia="Arial" w:hAnsi="Arabic Typesetting" w:cs="Arabic Typesetting"/>
          <w:color w:val="000000"/>
          <w:sz w:val="34"/>
          <w:szCs w:val="34"/>
          <w:rtl/>
          <w:lang w:bidi="ar-EG"/>
        </w:rPr>
        <w:t xml:space="preserve"> </w:t>
      </w:r>
      <w:r w:rsidRPr="0026229F">
        <w:rPr>
          <w:rFonts w:ascii="Arabic Typesetting" w:eastAsia="Arial" w:hAnsi="Arabic Typesetting" w:cs="Arabic Typesetting"/>
          <w:color w:val="000000"/>
          <w:sz w:val="34"/>
          <w:szCs w:val="34"/>
          <w:rtl/>
          <w:lang w:bidi="ar-EG"/>
        </w:rPr>
        <w:t>أمن</w:t>
      </w:r>
      <w:r>
        <w:rPr>
          <w:rFonts w:ascii="Arabic Typesetting" w:eastAsia="Arial" w:hAnsi="Arabic Typesetting" w:cs="Arabic Typesetting"/>
          <w:color w:val="000000"/>
          <w:sz w:val="34"/>
          <w:szCs w:val="34"/>
          <w:rtl/>
          <w:lang w:bidi="ar-EG"/>
        </w:rPr>
        <w:t xml:space="preserve"> </w:t>
      </w:r>
      <w:r w:rsidRPr="0026229F">
        <w:rPr>
          <w:rFonts w:ascii="Arabic Typesetting" w:eastAsia="Arial" w:hAnsi="Arabic Typesetting" w:cs="Arabic Typesetting"/>
          <w:color w:val="000000"/>
          <w:sz w:val="34"/>
          <w:szCs w:val="34"/>
          <w:rtl/>
          <w:lang w:bidi="ar-EG"/>
        </w:rPr>
        <w:t>المعلومات</w:t>
      </w:r>
      <w:r>
        <w:rPr>
          <w:rFonts w:ascii="Arabic Typesetting" w:eastAsia="Arial" w:hAnsi="Arabic Typesetting" w:cs="Arabic Typesetting"/>
          <w:color w:val="000000"/>
          <w:sz w:val="34"/>
          <w:szCs w:val="34"/>
          <w:rtl/>
          <w:lang w:bidi="ar-EG"/>
        </w:rPr>
        <w:t xml:space="preserve"> </w:t>
      </w:r>
      <w:r w:rsidRPr="0026229F">
        <w:rPr>
          <w:rFonts w:ascii="Arabic Typesetting" w:eastAsia="Arial" w:hAnsi="Arabic Typesetting" w:cs="Arabic Typesetting"/>
          <w:color w:val="000000"/>
          <w:sz w:val="34"/>
          <w:szCs w:val="34"/>
          <w:rtl/>
          <w:lang w:bidi="ar-EG"/>
        </w:rPr>
        <w:t>من</w:t>
      </w:r>
      <w:r>
        <w:rPr>
          <w:rFonts w:ascii="Arabic Typesetting" w:eastAsia="Arial" w:hAnsi="Arabic Typesetting" w:cs="Arabic Typesetting"/>
          <w:color w:val="000000"/>
          <w:sz w:val="34"/>
          <w:szCs w:val="34"/>
          <w:rtl/>
          <w:lang w:bidi="ar-EG"/>
        </w:rPr>
        <w:t xml:space="preserve"> </w:t>
      </w:r>
      <w:r w:rsidRPr="0026229F">
        <w:rPr>
          <w:rFonts w:ascii="Arabic Typesetting" w:eastAsia="Arial" w:hAnsi="Arabic Typesetting" w:cs="Arabic Typesetting"/>
          <w:color w:val="000000"/>
          <w:sz w:val="34"/>
          <w:szCs w:val="34"/>
          <w:rtl/>
          <w:lang w:bidi="ar-EG"/>
        </w:rPr>
        <w:t>بداية</w:t>
      </w:r>
      <w:r>
        <w:rPr>
          <w:rFonts w:ascii="Arabic Typesetting" w:eastAsia="Arial" w:hAnsi="Arabic Typesetting" w:cs="Arabic Typesetting"/>
          <w:color w:val="000000"/>
          <w:sz w:val="34"/>
          <w:szCs w:val="34"/>
          <w:rtl/>
          <w:lang w:bidi="ar-EG"/>
        </w:rPr>
        <w:t xml:space="preserve"> </w:t>
      </w:r>
      <w:r w:rsidRPr="0026229F">
        <w:rPr>
          <w:rFonts w:ascii="Arabic Typesetting" w:eastAsia="Arial" w:hAnsi="Arabic Typesetting" w:cs="Arabic Typesetting"/>
          <w:color w:val="000000"/>
          <w:sz w:val="34"/>
          <w:szCs w:val="34"/>
          <w:rtl/>
          <w:lang w:bidi="ar-EG"/>
        </w:rPr>
        <w:t>أي</w:t>
      </w:r>
      <w:r>
        <w:rPr>
          <w:rFonts w:ascii="Arabic Typesetting" w:eastAsia="Arial" w:hAnsi="Arabic Typesetting" w:cs="Arabic Typesetting"/>
          <w:color w:val="000000"/>
          <w:sz w:val="34"/>
          <w:szCs w:val="34"/>
          <w:rtl/>
          <w:lang w:bidi="ar-EG"/>
        </w:rPr>
        <w:t xml:space="preserve"> </w:t>
      </w:r>
      <w:r w:rsidRPr="0026229F">
        <w:rPr>
          <w:rFonts w:ascii="Arabic Typesetting" w:eastAsia="Arial" w:hAnsi="Arabic Typesetting" w:cs="Arabic Typesetting"/>
          <w:color w:val="000000"/>
          <w:sz w:val="34"/>
          <w:szCs w:val="34"/>
          <w:rtl/>
          <w:lang w:bidi="ar-EG"/>
        </w:rPr>
        <w:t>مشروع،</w:t>
      </w:r>
      <w:r>
        <w:rPr>
          <w:rFonts w:ascii="Arabic Typesetting" w:eastAsia="Arial" w:hAnsi="Arabic Typesetting" w:cs="Arabic Typesetting"/>
          <w:color w:val="000000"/>
          <w:sz w:val="34"/>
          <w:szCs w:val="34"/>
          <w:rtl/>
          <w:lang w:bidi="ar-EG"/>
        </w:rPr>
        <w:t xml:space="preserve"> </w:t>
      </w:r>
      <w:r w:rsidRPr="0026229F">
        <w:rPr>
          <w:rFonts w:ascii="Arabic Typesetting" w:eastAsia="Arial" w:hAnsi="Arabic Typesetting" w:cs="Arabic Typesetting"/>
          <w:color w:val="000000"/>
          <w:sz w:val="34"/>
          <w:szCs w:val="34"/>
          <w:rtl/>
          <w:lang w:bidi="ar-EG"/>
        </w:rPr>
        <w:t>وبالتالي</w:t>
      </w:r>
      <w:r>
        <w:rPr>
          <w:rFonts w:ascii="Arabic Typesetting" w:eastAsia="Arial" w:hAnsi="Arabic Typesetting" w:cs="Arabic Typesetting"/>
          <w:color w:val="000000"/>
          <w:sz w:val="34"/>
          <w:szCs w:val="34"/>
          <w:rtl/>
          <w:lang w:bidi="ar-EG"/>
        </w:rPr>
        <w:t xml:space="preserve"> </w:t>
      </w:r>
      <w:r w:rsidRPr="0026229F">
        <w:rPr>
          <w:rFonts w:ascii="Arabic Typesetting" w:eastAsia="Arial" w:hAnsi="Arabic Typesetting" w:cs="Arabic Typesetting"/>
          <w:color w:val="000000"/>
          <w:sz w:val="34"/>
          <w:szCs w:val="34"/>
          <w:rtl/>
          <w:lang w:bidi="ar-EG"/>
        </w:rPr>
        <w:t>الحد</w:t>
      </w:r>
      <w:r>
        <w:rPr>
          <w:rFonts w:ascii="Arabic Typesetting" w:eastAsia="Arial" w:hAnsi="Arabic Typesetting" w:cs="Arabic Typesetting"/>
          <w:color w:val="000000"/>
          <w:sz w:val="34"/>
          <w:szCs w:val="34"/>
          <w:rtl/>
          <w:lang w:bidi="ar-EG"/>
        </w:rPr>
        <w:t xml:space="preserve"> </w:t>
      </w:r>
      <w:r w:rsidRPr="0026229F">
        <w:rPr>
          <w:rFonts w:ascii="Arabic Typesetting" w:eastAsia="Arial" w:hAnsi="Arabic Typesetting" w:cs="Arabic Typesetting"/>
          <w:color w:val="000000"/>
          <w:sz w:val="34"/>
          <w:szCs w:val="34"/>
          <w:rtl/>
          <w:lang w:bidi="ar-EG"/>
        </w:rPr>
        <w:t>بشكل</w:t>
      </w:r>
      <w:r>
        <w:rPr>
          <w:rFonts w:ascii="Arabic Typesetting" w:eastAsia="Arial" w:hAnsi="Arabic Typesetting" w:cs="Arabic Typesetting"/>
          <w:color w:val="000000"/>
          <w:sz w:val="34"/>
          <w:szCs w:val="34"/>
          <w:rtl/>
          <w:lang w:bidi="ar-EG"/>
        </w:rPr>
        <w:t xml:space="preserve"> </w:t>
      </w:r>
      <w:r w:rsidRPr="0026229F">
        <w:rPr>
          <w:rFonts w:ascii="Arabic Typesetting" w:eastAsia="Arial" w:hAnsi="Arabic Typesetting" w:cs="Arabic Typesetting"/>
          <w:color w:val="000000"/>
          <w:sz w:val="34"/>
          <w:szCs w:val="34"/>
          <w:rtl/>
          <w:lang w:bidi="ar-EG"/>
        </w:rPr>
        <w:t>كبير</w:t>
      </w:r>
      <w:r>
        <w:rPr>
          <w:rFonts w:ascii="Arabic Typesetting" w:eastAsia="Arial" w:hAnsi="Arabic Typesetting" w:cs="Arabic Typesetting"/>
          <w:color w:val="000000"/>
          <w:sz w:val="34"/>
          <w:szCs w:val="34"/>
          <w:rtl/>
          <w:lang w:bidi="ar-EG"/>
        </w:rPr>
        <w:t xml:space="preserve"> </w:t>
      </w:r>
      <w:r w:rsidRPr="0026229F">
        <w:rPr>
          <w:rFonts w:ascii="Arabic Typesetting" w:eastAsia="Arial" w:hAnsi="Arabic Typesetting" w:cs="Arabic Typesetting"/>
          <w:color w:val="000000"/>
          <w:sz w:val="34"/>
          <w:szCs w:val="34"/>
          <w:rtl/>
          <w:lang w:bidi="ar-EG"/>
        </w:rPr>
        <w:t>من</w:t>
      </w:r>
      <w:r>
        <w:rPr>
          <w:rFonts w:ascii="Arabic Typesetting" w:eastAsia="Arial" w:hAnsi="Arabic Typesetting" w:cs="Arabic Typesetting"/>
          <w:color w:val="000000"/>
          <w:sz w:val="34"/>
          <w:szCs w:val="34"/>
          <w:rtl/>
          <w:lang w:bidi="ar-EG"/>
        </w:rPr>
        <w:t xml:space="preserve"> </w:t>
      </w:r>
      <w:r w:rsidRPr="0026229F">
        <w:rPr>
          <w:rFonts w:ascii="Arabic Typesetting" w:eastAsia="Arial" w:hAnsi="Arabic Typesetting" w:cs="Arabic Typesetting"/>
          <w:color w:val="000000"/>
          <w:sz w:val="34"/>
          <w:szCs w:val="34"/>
          <w:rtl/>
          <w:lang w:bidi="ar-EG"/>
        </w:rPr>
        <w:t>كمية</w:t>
      </w:r>
      <w:r>
        <w:rPr>
          <w:rFonts w:ascii="Arabic Typesetting" w:eastAsia="Arial" w:hAnsi="Arabic Typesetting" w:cs="Arabic Typesetting" w:hint="cs"/>
          <w:color w:val="000000"/>
          <w:sz w:val="34"/>
          <w:szCs w:val="34"/>
          <w:rtl/>
          <w:lang w:bidi="ar-EG"/>
        </w:rPr>
        <w:t xml:space="preserve"> </w:t>
      </w:r>
      <w:r w:rsidRPr="0026229F">
        <w:rPr>
          <w:rFonts w:ascii="Arabic Typesetting" w:eastAsia="Arial" w:hAnsi="Arabic Typesetting" w:cs="Arabic Typesetting"/>
          <w:color w:val="000000"/>
          <w:sz w:val="34"/>
          <w:szCs w:val="34"/>
          <w:rtl/>
          <w:lang w:bidi="ar-EG"/>
        </w:rPr>
        <w:t>العمل</w:t>
      </w:r>
      <w:r>
        <w:rPr>
          <w:rFonts w:ascii="Arabic Typesetting" w:eastAsia="Arial" w:hAnsi="Arabic Typesetting" w:cs="Arabic Typesetting"/>
          <w:color w:val="000000"/>
          <w:sz w:val="34"/>
          <w:szCs w:val="34"/>
          <w:rtl/>
          <w:lang w:bidi="ar-EG"/>
        </w:rPr>
        <w:t xml:space="preserve"> </w:t>
      </w:r>
      <w:r w:rsidRPr="0026229F">
        <w:rPr>
          <w:rFonts w:ascii="Arabic Typesetting" w:eastAsia="Arial" w:hAnsi="Arabic Typesetting" w:cs="Arabic Typesetting"/>
          <w:color w:val="000000"/>
          <w:sz w:val="34"/>
          <w:szCs w:val="34"/>
          <w:rtl/>
          <w:lang w:bidi="ar-EG"/>
        </w:rPr>
        <w:t>المطلوب</w:t>
      </w:r>
      <w:r>
        <w:rPr>
          <w:rFonts w:ascii="Arabic Typesetting" w:eastAsia="Arial" w:hAnsi="Arabic Typesetting" w:cs="Arabic Typesetting" w:hint="cs"/>
          <w:color w:val="000000"/>
          <w:sz w:val="34"/>
          <w:szCs w:val="34"/>
          <w:rtl/>
          <w:lang w:bidi="ar-EG"/>
        </w:rPr>
        <w:t xml:space="preserve"> إعادته</w:t>
      </w:r>
      <w:r>
        <w:rPr>
          <w:rFonts w:ascii="Arabic Typesetting" w:eastAsia="Arial" w:hAnsi="Arabic Typesetting" w:cs="Arabic Typesetting"/>
          <w:color w:val="000000"/>
          <w:sz w:val="34"/>
          <w:szCs w:val="34"/>
          <w:rtl/>
          <w:lang w:bidi="ar-EG"/>
        </w:rPr>
        <w:t xml:space="preserve"> </w:t>
      </w:r>
      <w:r>
        <w:rPr>
          <w:rFonts w:ascii="Arabic Typesetting" w:eastAsia="Arial" w:hAnsi="Arabic Typesetting" w:cs="Arabic Typesetting" w:hint="cs"/>
          <w:color w:val="000000"/>
          <w:sz w:val="34"/>
          <w:szCs w:val="34"/>
          <w:rtl/>
          <w:lang w:bidi="ar-EG"/>
        </w:rPr>
        <w:t>ل</w:t>
      </w:r>
      <w:r w:rsidRPr="0026229F">
        <w:rPr>
          <w:rFonts w:ascii="Arabic Typesetting" w:eastAsia="Arial" w:hAnsi="Arabic Typesetting" w:cs="Arabic Typesetting"/>
          <w:color w:val="000000"/>
          <w:sz w:val="34"/>
          <w:szCs w:val="34"/>
          <w:rtl/>
          <w:lang w:bidi="ar-EG"/>
        </w:rPr>
        <w:t>اختبار</w:t>
      </w:r>
      <w:r>
        <w:rPr>
          <w:rFonts w:ascii="Arabic Typesetting" w:eastAsia="Arial" w:hAnsi="Arabic Typesetting" w:cs="Arabic Typesetting"/>
          <w:color w:val="000000"/>
          <w:sz w:val="34"/>
          <w:szCs w:val="34"/>
          <w:rtl/>
          <w:lang w:bidi="ar-EG"/>
        </w:rPr>
        <w:t xml:space="preserve"> </w:t>
      </w:r>
      <w:r w:rsidRPr="0026229F">
        <w:rPr>
          <w:rFonts w:ascii="Arabic Typesetting" w:eastAsia="Arial" w:hAnsi="Arabic Typesetting" w:cs="Arabic Typesetting"/>
          <w:color w:val="000000"/>
          <w:sz w:val="34"/>
          <w:szCs w:val="34"/>
          <w:rtl/>
          <w:lang w:bidi="ar-EG"/>
        </w:rPr>
        <w:t>أمن</w:t>
      </w:r>
      <w:r>
        <w:rPr>
          <w:rFonts w:ascii="Arabic Typesetting" w:eastAsia="Arial" w:hAnsi="Arabic Typesetting" w:cs="Arabic Typesetting"/>
          <w:color w:val="000000"/>
          <w:sz w:val="34"/>
          <w:szCs w:val="34"/>
          <w:rtl/>
          <w:lang w:bidi="ar-EG"/>
        </w:rPr>
        <w:t xml:space="preserve"> </w:t>
      </w:r>
      <w:r w:rsidRPr="0026229F">
        <w:rPr>
          <w:rFonts w:ascii="Arabic Typesetting" w:eastAsia="Arial" w:hAnsi="Arabic Typesetting" w:cs="Arabic Typesetting"/>
          <w:color w:val="000000"/>
          <w:sz w:val="34"/>
          <w:szCs w:val="34"/>
          <w:rtl/>
          <w:lang w:bidi="ar-EG"/>
        </w:rPr>
        <w:t>التطبيقات</w:t>
      </w:r>
      <w:r w:rsidRPr="0026229F">
        <w:rPr>
          <w:rFonts w:ascii="Arabic Typesetting" w:eastAsia="Arial" w:hAnsi="Arabic Typesetting" w:cs="Arabic Typesetting"/>
          <w:color w:val="000000"/>
          <w:sz w:val="34"/>
          <w:szCs w:val="34"/>
          <w:lang w:bidi="ar-EG"/>
        </w:rPr>
        <w:t>.</w:t>
      </w:r>
    </w:p>
    <w:p w:rsidR="00362339" w:rsidRPr="0026229F" w:rsidRDefault="00362339" w:rsidP="00362339">
      <w:pPr>
        <w:numPr>
          <w:ilvl w:val="0"/>
          <w:numId w:val="22"/>
        </w:numPr>
        <w:tabs>
          <w:tab w:val="clear" w:pos="1040"/>
          <w:tab w:val="num" w:pos="566"/>
        </w:tabs>
        <w:bidi/>
        <w:spacing w:after="120" w:line="340" w:lineRule="exact"/>
        <w:ind w:left="-1"/>
        <w:jc w:val="both"/>
        <w:rPr>
          <w:rFonts w:ascii="Arabic Typesetting" w:eastAsia="Arial" w:hAnsi="Arabic Typesetting" w:cs="Arabic Typesetting"/>
          <w:color w:val="000000"/>
          <w:sz w:val="34"/>
          <w:szCs w:val="34"/>
          <w:rtl/>
          <w:lang w:bidi="ar-EG"/>
        </w:rPr>
      </w:pPr>
      <w:r>
        <w:rPr>
          <w:rFonts w:ascii="Arabic Typesetting" w:eastAsia="Arial" w:hAnsi="Arabic Typesetting" w:cs="Arabic Typesetting" w:hint="cs"/>
          <w:color w:val="000000"/>
          <w:sz w:val="34"/>
          <w:szCs w:val="34"/>
          <w:rtl/>
          <w:lang w:bidi="ar-EG"/>
        </w:rPr>
        <w:lastRenderedPageBreak/>
        <w:t>واستُكمل م</w:t>
      </w:r>
      <w:r w:rsidRPr="0026229F">
        <w:rPr>
          <w:rFonts w:ascii="Arabic Typesetting" w:eastAsia="Arial" w:hAnsi="Arabic Typesetting" w:cs="Arabic Typesetting"/>
          <w:color w:val="000000"/>
          <w:sz w:val="34"/>
          <w:szCs w:val="34"/>
          <w:rtl/>
          <w:lang w:bidi="ar-EG"/>
        </w:rPr>
        <w:t>شروع</w:t>
      </w:r>
      <w:r>
        <w:rPr>
          <w:rFonts w:ascii="Arabic Typesetting" w:eastAsia="Arial" w:hAnsi="Arabic Typesetting" w:cs="Arabic Typesetting"/>
          <w:color w:val="000000"/>
          <w:sz w:val="34"/>
          <w:szCs w:val="34"/>
          <w:rtl/>
          <w:lang w:bidi="ar-EG"/>
        </w:rPr>
        <w:t xml:space="preserve"> </w:t>
      </w:r>
      <w:r>
        <w:rPr>
          <w:rFonts w:ascii="Arabic Typesetting" w:eastAsia="Arial" w:hAnsi="Arabic Typesetting" w:cs="Arabic Typesetting" w:hint="cs"/>
          <w:color w:val="000000"/>
          <w:sz w:val="34"/>
          <w:szCs w:val="34"/>
          <w:rtl/>
          <w:lang w:bidi="ar-EG"/>
        </w:rPr>
        <w:t>ا</w:t>
      </w:r>
      <w:r w:rsidRPr="0026229F">
        <w:rPr>
          <w:rFonts w:ascii="Arabic Typesetting" w:eastAsia="Arial" w:hAnsi="Arabic Typesetting" w:cs="Arabic Typesetting"/>
          <w:color w:val="000000"/>
          <w:sz w:val="34"/>
          <w:szCs w:val="34"/>
          <w:rtl/>
          <w:lang w:bidi="ar-EG"/>
        </w:rPr>
        <w:t>لتنفيذ</w:t>
      </w:r>
      <w:r>
        <w:rPr>
          <w:rFonts w:ascii="Arabic Typesetting" w:eastAsia="Arial" w:hAnsi="Arabic Typesetting" w:cs="Arabic Typesetting"/>
          <w:color w:val="000000"/>
          <w:sz w:val="34"/>
          <w:szCs w:val="34"/>
          <w:rtl/>
          <w:lang w:bidi="ar-EG"/>
        </w:rPr>
        <w:t xml:space="preserve"> </w:t>
      </w:r>
      <w:r w:rsidRPr="0026229F">
        <w:rPr>
          <w:rFonts w:ascii="Arabic Typesetting" w:eastAsia="Arial" w:hAnsi="Arabic Typesetting" w:cs="Arabic Typesetting"/>
          <w:color w:val="000000"/>
          <w:sz w:val="34"/>
          <w:szCs w:val="34"/>
          <w:rtl/>
          <w:lang w:bidi="ar-EG"/>
        </w:rPr>
        <w:t>الكامل</w:t>
      </w:r>
      <w:r>
        <w:rPr>
          <w:rFonts w:ascii="Arabic Typesetting" w:eastAsia="Arial" w:hAnsi="Arabic Typesetting" w:cs="Arabic Typesetting"/>
          <w:color w:val="000000"/>
          <w:sz w:val="34"/>
          <w:szCs w:val="34"/>
          <w:rtl/>
          <w:lang w:bidi="ar-EG"/>
        </w:rPr>
        <w:t xml:space="preserve"> </w:t>
      </w:r>
      <w:r>
        <w:rPr>
          <w:rFonts w:ascii="Arabic Typesetting" w:eastAsia="Arial" w:hAnsi="Arabic Typesetting" w:cs="Arabic Typesetting" w:hint="cs"/>
          <w:color w:val="000000"/>
          <w:sz w:val="34"/>
          <w:szCs w:val="34"/>
          <w:rtl/>
          <w:lang w:bidi="ar-EG"/>
        </w:rPr>
        <w:t xml:space="preserve">لنظام شركة </w:t>
      </w:r>
      <w:proofErr w:type="spellStart"/>
      <w:r w:rsidRPr="0026229F">
        <w:rPr>
          <w:rFonts w:ascii="Arabic Typesetting" w:eastAsia="Arial" w:hAnsi="Arabic Typesetting" w:cs="Arabic Typesetting"/>
          <w:color w:val="000000"/>
          <w:sz w:val="34"/>
          <w:szCs w:val="34"/>
          <w:lang w:bidi="ar-EG"/>
        </w:rPr>
        <w:t>ArcSight</w:t>
      </w:r>
      <w:proofErr w:type="spellEnd"/>
      <w:r>
        <w:rPr>
          <w:rFonts w:ascii="Arabic Typesetting" w:eastAsia="Arial" w:hAnsi="Arabic Typesetting" w:cs="Arabic Typesetting" w:hint="cs"/>
          <w:color w:val="000000"/>
          <w:sz w:val="34"/>
          <w:szCs w:val="34"/>
          <w:rtl/>
          <w:lang w:bidi="ar-EG"/>
        </w:rPr>
        <w:t xml:space="preserve"> بشأن إدارة أمن المعلومات والأحداث</w:t>
      </w:r>
      <w:r>
        <w:rPr>
          <w:rFonts w:ascii="Arabic Typesetting" w:eastAsia="Arial" w:hAnsi="Arabic Typesetting" w:cs="Arabic Typesetting"/>
          <w:color w:val="000000"/>
          <w:sz w:val="34"/>
          <w:szCs w:val="34"/>
          <w:rtl/>
          <w:lang w:bidi="ar-EG"/>
        </w:rPr>
        <w:t xml:space="preserve"> </w:t>
      </w:r>
      <w:r w:rsidRPr="0026229F">
        <w:rPr>
          <w:rFonts w:ascii="Arabic Typesetting" w:eastAsia="Arial" w:hAnsi="Arabic Typesetting" w:cs="Arabic Typesetting"/>
          <w:color w:val="000000"/>
          <w:sz w:val="34"/>
          <w:szCs w:val="34"/>
          <w:lang w:bidi="ar-EG"/>
        </w:rPr>
        <w:t>(SEIM)</w:t>
      </w:r>
      <w:r w:rsidRPr="0026229F">
        <w:rPr>
          <w:rFonts w:ascii="Arabic Typesetting" w:eastAsia="Arial" w:hAnsi="Arabic Typesetting" w:cs="Arabic Typesetting"/>
          <w:color w:val="000000"/>
          <w:sz w:val="34"/>
          <w:szCs w:val="34"/>
          <w:rtl/>
          <w:lang w:bidi="ar-EG"/>
        </w:rPr>
        <w:t>،</w:t>
      </w:r>
      <w:r>
        <w:rPr>
          <w:rFonts w:ascii="Arabic Typesetting" w:eastAsia="Arial" w:hAnsi="Arabic Typesetting" w:cs="Arabic Typesetting"/>
          <w:color w:val="000000"/>
          <w:sz w:val="34"/>
          <w:szCs w:val="34"/>
          <w:rtl/>
          <w:lang w:bidi="ar-EG"/>
        </w:rPr>
        <w:t xml:space="preserve"> </w:t>
      </w:r>
      <w:r>
        <w:rPr>
          <w:rFonts w:ascii="Arabic Typesetting" w:eastAsia="Arial" w:hAnsi="Arabic Typesetting" w:cs="Arabic Typesetting" w:hint="cs"/>
          <w:color w:val="000000"/>
          <w:sz w:val="34"/>
          <w:szCs w:val="34"/>
          <w:rtl/>
          <w:lang w:bidi="ar-EG"/>
        </w:rPr>
        <w:t>مما ي</w:t>
      </w:r>
      <w:r w:rsidRPr="0026229F">
        <w:rPr>
          <w:rFonts w:ascii="Arabic Typesetting" w:eastAsia="Arial" w:hAnsi="Arabic Typesetting" w:cs="Arabic Typesetting"/>
          <w:color w:val="000000"/>
          <w:sz w:val="34"/>
          <w:szCs w:val="34"/>
          <w:rtl/>
          <w:lang w:bidi="ar-EG"/>
        </w:rPr>
        <w:t>وفر</w:t>
      </w:r>
      <w:r>
        <w:rPr>
          <w:rFonts w:ascii="Arabic Typesetting" w:eastAsia="Arial" w:hAnsi="Arabic Typesetting" w:cs="Arabic Typesetting"/>
          <w:color w:val="000000"/>
          <w:sz w:val="34"/>
          <w:szCs w:val="34"/>
          <w:rtl/>
          <w:lang w:bidi="ar-EG"/>
        </w:rPr>
        <w:t xml:space="preserve"> </w:t>
      </w:r>
      <w:r w:rsidRPr="0026229F">
        <w:rPr>
          <w:rFonts w:ascii="Arabic Typesetting" w:eastAsia="Arial" w:hAnsi="Arabic Typesetting" w:cs="Arabic Typesetting"/>
          <w:color w:val="000000"/>
          <w:sz w:val="34"/>
          <w:szCs w:val="34"/>
          <w:rtl/>
          <w:lang w:bidi="ar-EG"/>
        </w:rPr>
        <w:t>مزيد</w:t>
      </w:r>
      <w:r>
        <w:rPr>
          <w:rFonts w:ascii="Arabic Typesetting" w:eastAsia="Arial" w:hAnsi="Arabic Typesetting" w:cs="Arabic Typesetting" w:hint="cs"/>
          <w:color w:val="000000"/>
          <w:sz w:val="34"/>
          <w:szCs w:val="34"/>
          <w:rtl/>
          <w:lang w:bidi="ar-EG"/>
        </w:rPr>
        <w:t>ا</w:t>
      </w:r>
      <w:r>
        <w:rPr>
          <w:rFonts w:ascii="Arabic Typesetting" w:eastAsia="Arial" w:hAnsi="Arabic Typesetting" w:cs="Arabic Typesetting"/>
          <w:color w:val="000000"/>
          <w:sz w:val="34"/>
          <w:szCs w:val="34"/>
          <w:rtl/>
          <w:lang w:bidi="ar-EG"/>
        </w:rPr>
        <w:t xml:space="preserve"> </w:t>
      </w:r>
      <w:r w:rsidRPr="0026229F">
        <w:rPr>
          <w:rFonts w:ascii="Arabic Typesetting" w:eastAsia="Arial" w:hAnsi="Arabic Typesetting" w:cs="Arabic Typesetting"/>
          <w:color w:val="000000"/>
          <w:sz w:val="34"/>
          <w:szCs w:val="34"/>
          <w:rtl/>
          <w:lang w:bidi="ar-EG"/>
        </w:rPr>
        <w:t>من</w:t>
      </w:r>
      <w:r>
        <w:rPr>
          <w:rFonts w:ascii="Arabic Typesetting" w:eastAsia="Arial" w:hAnsi="Arabic Typesetting" w:cs="Arabic Typesetting"/>
          <w:color w:val="000000"/>
          <w:sz w:val="34"/>
          <w:szCs w:val="34"/>
          <w:rtl/>
          <w:lang w:bidi="ar-EG"/>
        </w:rPr>
        <w:t xml:space="preserve"> </w:t>
      </w:r>
      <w:r w:rsidRPr="0026229F">
        <w:rPr>
          <w:rFonts w:ascii="Arabic Typesetting" w:eastAsia="Arial" w:hAnsi="Arabic Typesetting" w:cs="Arabic Typesetting"/>
          <w:color w:val="000000"/>
          <w:sz w:val="34"/>
          <w:szCs w:val="34"/>
          <w:rtl/>
          <w:lang w:bidi="ar-EG"/>
        </w:rPr>
        <w:t>الوضوح</w:t>
      </w:r>
      <w:r>
        <w:rPr>
          <w:rFonts w:ascii="Arabic Typesetting" w:eastAsia="Arial" w:hAnsi="Arabic Typesetting" w:cs="Arabic Typesetting"/>
          <w:color w:val="000000"/>
          <w:sz w:val="34"/>
          <w:szCs w:val="34"/>
          <w:rtl/>
          <w:lang w:bidi="ar-EG"/>
        </w:rPr>
        <w:t xml:space="preserve"> </w:t>
      </w:r>
      <w:r>
        <w:rPr>
          <w:rFonts w:ascii="Arabic Typesetting" w:eastAsia="Arial" w:hAnsi="Arabic Typesetting" w:cs="Arabic Typesetting" w:hint="cs"/>
          <w:color w:val="000000"/>
          <w:sz w:val="34"/>
          <w:szCs w:val="34"/>
          <w:rtl/>
          <w:lang w:bidi="ar-EG"/>
        </w:rPr>
        <w:t>بخصوص</w:t>
      </w:r>
      <w:r>
        <w:rPr>
          <w:rFonts w:ascii="Arabic Typesetting" w:eastAsia="Arial" w:hAnsi="Arabic Typesetting" w:cs="Arabic Typesetting"/>
          <w:color w:val="000000"/>
          <w:sz w:val="34"/>
          <w:szCs w:val="34"/>
          <w:rtl/>
          <w:lang w:bidi="ar-EG"/>
        </w:rPr>
        <w:t xml:space="preserve"> </w:t>
      </w:r>
      <w:r w:rsidRPr="0026229F">
        <w:rPr>
          <w:rFonts w:ascii="Arabic Typesetting" w:eastAsia="Arial" w:hAnsi="Arabic Typesetting" w:cs="Arabic Typesetting"/>
          <w:color w:val="000000"/>
          <w:sz w:val="34"/>
          <w:szCs w:val="34"/>
          <w:rtl/>
          <w:lang w:bidi="ar-EG"/>
        </w:rPr>
        <w:t>الأحداث</w:t>
      </w:r>
      <w:r>
        <w:rPr>
          <w:rFonts w:ascii="Arabic Typesetting" w:eastAsia="Arial" w:hAnsi="Arabic Typesetting" w:cs="Arabic Typesetting"/>
          <w:color w:val="000000"/>
          <w:sz w:val="34"/>
          <w:szCs w:val="34"/>
          <w:rtl/>
          <w:lang w:bidi="ar-EG"/>
        </w:rPr>
        <w:t xml:space="preserve"> </w:t>
      </w:r>
      <w:r w:rsidRPr="0026229F">
        <w:rPr>
          <w:rFonts w:ascii="Arabic Typesetting" w:eastAsia="Arial" w:hAnsi="Arabic Typesetting" w:cs="Arabic Typesetting"/>
          <w:color w:val="000000"/>
          <w:sz w:val="34"/>
          <w:szCs w:val="34"/>
          <w:rtl/>
          <w:lang w:bidi="ar-EG"/>
        </w:rPr>
        <w:t>الأمنية</w:t>
      </w:r>
      <w:r>
        <w:rPr>
          <w:rFonts w:ascii="Arabic Typesetting" w:eastAsia="Arial" w:hAnsi="Arabic Typesetting" w:cs="Arabic Typesetting"/>
          <w:color w:val="000000"/>
          <w:sz w:val="34"/>
          <w:szCs w:val="34"/>
          <w:rtl/>
          <w:lang w:bidi="ar-EG"/>
        </w:rPr>
        <w:t xml:space="preserve"> </w:t>
      </w:r>
      <w:r w:rsidRPr="0026229F">
        <w:rPr>
          <w:rFonts w:ascii="Arabic Typesetting" w:eastAsia="Arial" w:hAnsi="Arabic Typesetting" w:cs="Arabic Typesetting"/>
          <w:color w:val="000000"/>
          <w:sz w:val="34"/>
          <w:szCs w:val="34"/>
          <w:rtl/>
          <w:lang w:bidi="ar-EG"/>
        </w:rPr>
        <w:t>المحتملة</w:t>
      </w:r>
      <w:r>
        <w:rPr>
          <w:rFonts w:ascii="Arabic Typesetting" w:eastAsia="Arial" w:hAnsi="Arabic Typesetting" w:cs="Arabic Typesetting"/>
          <w:color w:val="000000"/>
          <w:sz w:val="34"/>
          <w:szCs w:val="34"/>
          <w:rtl/>
          <w:lang w:bidi="ar-EG"/>
        </w:rPr>
        <w:t xml:space="preserve"> </w:t>
      </w:r>
      <w:r w:rsidRPr="0026229F">
        <w:rPr>
          <w:rFonts w:ascii="Arabic Typesetting" w:eastAsia="Arial" w:hAnsi="Arabic Typesetting" w:cs="Arabic Typesetting"/>
          <w:color w:val="000000"/>
          <w:sz w:val="34"/>
          <w:szCs w:val="34"/>
          <w:rtl/>
          <w:lang w:bidi="ar-EG"/>
        </w:rPr>
        <w:t>ضمن</w:t>
      </w:r>
      <w:r>
        <w:rPr>
          <w:rFonts w:ascii="Arabic Typesetting" w:eastAsia="Arial" w:hAnsi="Arabic Typesetting" w:cs="Arabic Typesetting"/>
          <w:color w:val="000000"/>
          <w:sz w:val="34"/>
          <w:szCs w:val="34"/>
          <w:rtl/>
          <w:lang w:bidi="ar-EG"/>
        </w:rPr>
        <w:t xml:space="preserve"> </w:t>
      </w:r>
      <w:r w:rsidRPr="0026229F">
        <w:rPr>
          <w:rFonts w:ascii="Arabic Typesetting" w:eastAsia="Arial" w:hAnsi="Arabic Typesetting" w:cs="Arabic Typesetting"/>
          <w:color w:val="000000"/>
          <w:sz w:val="34"/>
          <w:szCs w:val="34"/>
          <w:rtl/>
          <w:lang w:bidi="ar-EG"/>
        </w:rPr>
        <w:t>شبكة</w:t>
      </w:r>
      <w:r>
        <w:rPr>
          <w:rFonts w:ascii="Arabic Typesetting" w:eastAsia="Arial" w:hAnsi="Arabic Typesetting" w:cs="Arabic Typesetting"/>
          <w:color w:val="000000"/>
          <w:sz w:val="34"/>
          <w:szCs w:val="34"/>
          <w:rtl/>
          <w:lang w:bidi="ar-EG"/>
        </w:rPr>
        <w:t xml:space="preserve"> </w:t>
      </w:r>
      <w:r w:rsidRPr="0026229F">
        <w:rPr>
          <w:rFonts w:ascii="Arabic Typesetting" w:eastAsia="Arial" w:hAnsi="Arabic Typesetting" w:cs="Arabic Typesetting"/>
          <w:color w:val="000000"/>
          <w:sz w:val="34"/>
          <w:szCs w:val="34"/>
          <w:rtl/>
          <w:lang w:bidi="ar-EG"/>
        </w:rPr>
        <w:t>الويبو</w:t>
      </w:r>
      <w:r>
        <w:rPr>
          <w:rFonts w:ascii="Arabic Typesetting" w:eastAsia="Arial" w:hAnsi="Arabic Typesetting" w:cs="Arabic Typesetting"/>
          <w:color w:val="000000"/>
          <w:sz w:val="34"/>
          <w:szCs w:val="34"/>
          <w:rtl/>
          <w:lang w:bidi="ar-EG"/>
        </w:rPr>
        <w:t xml:space="preserve"> </w:t>
      </w:r>
      <w:r>
        <w:rPr>
          <w:rFonts w:ascii="Arabic Typesetting" w:eastAsia="Arial" w:hAnsi="Arabic Typesetting" w:cs="Arabic Typesetting" w:hint="cs"/>
          <w:color w:val="000000"/>
          <w:sz w:val="34"/>
          <w:szCs w:val="34"/>
          <w:rtl/>
          <w:lang w:bidi="ar-EG"/>
        </w:rPr>
        <w:t>و</w:t>
      </w:r>
      <w:r w:rsidRPr="0026229F">
        <w:rPr>
          <w:rFonts w:ascii="Arabic Typesetting" w:eastAsia="Arial" w:hAnsi="Arabic Typesetting" w:cs="Arabic Typesetting"/>
          <w:color w:val="000000"/>
          <w:sz w:val="34"/>
          <w:szCs w:val="34"/>
          <w:rtl/>
          <w:lang w:bidi="ar-EG"/>
        </w:rPr>
        <w:t>استجابة</w:t>
      </w:r>
      <w:r>
        <w:rPr>
          <w:rFonts w:ascii="Arabic Typesetting" w:eastAsia="Arial" w:hAnsi="Arabic Typesetting" w:cs="Arabic Typesetting"/>
          <w:color w:val="000000"/>
          <w:sz w:val="34"/>
          <w:szCs w:val="34"/>
          <w:rtl/>
          <w:lang w:bidi="ar-EG"/>
        </w:rPr>
        <w:t xml:space="preserve"> </w:t>
      </w:r>
      <w:r w:rsidRPr="0026229F">
        <w:rPr>
          <w:rFonts w:ascii="Arabic Typesetting" w:eastAsia="Arial" w:hAnsi="Arabic Typesetting" w:cs="Arabic Typesetting"/>
          <w:color w:val="000000"/>
          <w:sz w:val="34"/>
          <w:szCs w:val="34"/>
          <w:rtl/>
          <w:lang w:bidi="ar-EG"/>
        </w:rPr>
        <w:t>أكثر</w:t>
      </w:r>
      <w:r>
        <w:rPr>
          <w:rFonts w:ascii="Arabic Typesetting" w:eastAsia="Arial" w:hAnsi="Arabic Typesetting" w:cs="Arabic Typesetting"/>
          <w:color w:val="000000"/>
          <w:sz w:val="34"/>
          <w:szCs w:val="34"/>
          <w:rtl/>
          <w:lang w:bidi="ar-EG"/>
        </w:rPr>
        <w:t xml:space="preserve"> </w:t>
      </w:r>
      <w:r w:rsidRPr="0026229F">
        <w:rPr>
          <w:rFonts w:ascii="Arabic Typesetting" w:eastAsia="Arial" w:hAnsi="Arabic Typesetting" w:cs="Arabic Typesetting"/>
          <w:color w:val="000000"/>
          <w:sz w:val="34"/>
          <w:szCs w:val="34"/>
          <w:rtl/>
          <w:lang w:bidi="ar-EG"/>
        </w:rPr>
        <w:t>فعالية</w:t>
      </w:r>
      <w:r>
        <w:rPr>
          <w:rFonts w:ascii="Arabic Typesetting" w:eastAsia="Arial" w:hAnsi="Arabic Typesetting" w:cs="Arabic Typesetting"/>
          <w:color w:val="000000"/>
          <w:sz w:val="34"/>
          <w:szCs w:val="34"/>
          <w:rtl/>
          <w:lang w:bidi="ar-EG"/>
        </w:rPr>
        <w:t xml:space="preserve"> </w:t>
      </w:r>
      <w:r w:rsidRPr="0026229F">
        <w:rPr>
          <w:rFonts w:ascii="Arabic Typesetting" w:eastAsia="Arial" w:hAnsi="Arabic Typesetting" w:cs="Arabic Typesetting"/>
          <w:color w:val="000000"/>
          <w:sz w:val="34"/>
          <w:szCs w:val="34"/>
          <w:rtl/>
          <w:lang w:bidi="ar-EG"/>
        </w:rPr>
        <w:t>وكفاءة</w:t>
      </w:r>
      <w:r>
        <w:rPr>
          <w:rFonts w:ascii="Arabic Typesetting" w:eastAsia="Arial" w:hAnsi="Arabic Typesetting" w:cs="Arabic Typesetting"/>
          <w:color w:val="000000"/>
          <w:sz w:val="34"/>
          <w:szCs w:val="34"/>
          <w:rtl/>
          <w:lang w:bidi="ar-EG"/>
        </w:rPr>
        <w:t xml:space="preserve"> </w:t>
      </w:r>
      <w:r>
        <w:rPr>
          <w:rFonts w:ascii="Arabic Typesetting" w:eastAsia="Arial" w:hAnsi="Arabic Typesetting" w:cs="Arabic Typesetting" w:hint="cs"/>
          <w:color w:val="000000"/>
          <w:sz w:val="34"/>
          <w:szCs w:val="34"/>
          <w:rtl/>
          <w:lang w:bidi="ar-EG"/>
        </w:rPr>
        <w:t>ل</w:t>
      </w:r>
      <w:r w:rsidRPr="0026229F">
        <w:rPr>
          <w:rFonts w:ascii="Arabic Typesetting" w:eastAsia="Arial" w:hAnsi="Arabic Typesetting" w:cs="Arabic Typesetting"/>
          <w:color w:val="000000"/>
          <w:sz w:val="34"/>
          <w:szCs w:val="34"/>
          <w:rtl/>
          <w:lang w:bidi="ar-EG"/>
        </w:rPr>
        <w:t>لح</w:t>
      </w:r>
      <w:r>
        <w:rPr>
          <w:rFonts w:ascii="Arabic Typesetting" w:eastAsia="Arial" w:hAnsi="Arabic Typesetting" w:cs="Arabic Typesetting" w:hint="cs"/>
          <w:color w:val="000000"/>
          <w:sz w:val="34"/>
          <w:szCs w:val="34"/>
          <w:rtl/>
          <w:lang w:bidi="ar-EG"/>
        </w:rPr>
        <w:t>و</w:t>
      </w:r>
      <w:r w:rsidRPr="0026229F">
        <w:rPr>
          <w:rFonts w:ascii="Arabic Typesetting" w:eastAsia="Arial" w:hAnsi="Arabic Typesetting" w:cs="Arabic Typesetting"/>
          <w:color w:val="000000"/>
          <w:sz w:val="34"/>
          <w:szCs w:val="34"/>
          <w:rtl/>
          <w:lang w:bidi="ar-EG"/>
        </w:rPr>
        <w:t>ادث</w:t>
      </w:r>
      <w:r w:rsidRPr="0026229F">
        <w:rPr>
          <w:rFonts w:ascii="Arabic Typesetting" w:eastAsia="Arial" w:hAnsi="Arabic Typesetting" w:cs="Arabic Typesetting"/>
          <w:color w:val="000000"/>
          <w:sz w:val="34"/>
          <w:szCs w:val="34"/>
          <w:lang w:bidi="ar-EG"/>
        </w:rPr>
        <w:t>.</w:t>
      </w:r>
    </w:p>
    <w:p w:rsidR="00362339" w:rsidRPr="0026229F" w:rsidRDefault="00362339" w:rsidP="00362339">
      <w:pPr>
        <w:numPr>
          <w:ilvl w:val="0"/>
          <w:numId w:val="22"/>
        </w:numPr>
        <w:tabs>
          <w:tab w:val="clear" w:pos="1040"/>
          <w:tab w:val="num" w:pos="566"/>
        </w:tabs>
        <w:bidi/>
        <w:spacing w:after="120" w:line="340" w:lineRule="exact"/>
        <w:ind w:left="-1"/>
        <w:jc w:val="both"/>
        <w:rPr>
          <w:rFonts w:ascii="Arabic Typesetting" w:eastAsia="Arial" w:hAnsi="Arabic Typesetting" w:cs="Arabic Typesetting"/>
          <w:color w:val="000000"/>
          <w:sz w:val="34"/>
          <w:szCs w:val="34"/>
          <w:rtl/>
          <w:lang w:bidi="ar-EG"/>
        </w:rPr>
      </w:pPr>
      <w:r>
        <w:rPr>
          <w:rFonts w:ascii="Arabic Typesetting" w:eastAsia="Arial" w:hAnsi="Arabic Typesetting" w:cs="Arabic Typesetting" w:hint="cs"/>
          <w:color w:val="000000"/>
          <w:sz w:val="34"/>
          <w:szCs w:val="34"/>
          <w:rtl/>
          <w:lang w:bidi="ar-EG"/>
        </w:rPr>
        <w:t>و</w:t>
      </w:r>
      <w:r w:rsidRPr="0026229F">
        <w:rPr>
          <w:rFonts w:ascii="Arabic Typesetting" w:eastAsia="Arial" w:hAnsi="Arabic Typesetting" w:cs="Arabic Typesetting"/>
          <w:color w:val="000000"/>
          <w:sz w:val="34"/>
          <w:szCs w:val="34"/>
          <w:rtl/>
          <w:lang w:bidi="ar-EG"/>
        </w:rPr>
        <w:t>شهد</w:t>
      </w:r>
      <w:r>
        <w:rPr>
          <w:rFonts w:ascii="Arabic Typesetting" w:eastAsia="Arial" w:hAnsi="Arabic Typesetting" w:cs="Arabic Typesetting" w:hint="cs"/>
          <w:color w:val="000000"/>
          <w:sz w:val="34"/>
          <w:szCs w:val="34"/>
          <w:rtl/>
          <w:lang w:bidi="ar-EG"/>
        </w:rPr>
        <w:t xml:space="preserve"> عام</w:t>
      </w:r>
      <w:r>
        <w:rPr>
          <w:rFonts w:ascii="Arabic Typesetting" w:eastAsia="Arial" w:hAnsi="Arabic Typesetting" w:cs="Arabic Typesetting"/>
          <w:color w:val="000000"/>
          <w:sz w:val="34"/>
          <w:szCs w:val="34"/>
          <w:rtl/>
          <w:lang w:bidi="ar-EG"/>
        </w:rPr>
        <w:t xml:space="preserve"> </w:t>
      </w:r>
      <w:r w:rsidRPr="0026229F">
        <w:rPr>
          <w:rFonts w:ascii="Arabic Typesetting" w:eastAsia="Arial" w:hAnsi="Arabic Typesetting" w:cs="Arabic Typesetting"/>
          <w:color w:val="000000"/>
          <w:sz w:val="34"/>
          <w:szCs w:val="34"/>
          <w:rtl/>
          <w:lang w:bidi="ar-EG"/>
        </w:rPr>
        <w:t>2014</w:t>
      </w:r>
      <w:r>
        <w:rPr>
          <w:rFonts w:ascii="Arabic Typesetting" w:eastAsia="Arial" w:hAnsi="Arabic Typesetting" w:cs="Arabic Typesetting"/>
          <w:color w:val="000000"/>
          <w:sz w:val="34"/>
          <w:szCs w:val="34"/>
          <w:rtl/>
          <w:lang w:bidi="ar-EG"/>
        </w:rPr>
        <w:t xml:space="preserve"> </w:t>
      </w:r>
      <w:r w:rsidRPr="0026229F">
        <w:rPr>
          <w:rFonts w:ascii="Arabic Typesetting" w:eastAsia="Arial" w:hAnsi="Arabic Typesetting" w:cs="Arabic Typesetting"/>
          <w:color w:val="000000"/>
          <w:sz w:val="34"/>
          <w:szCs w:val="34"/>
          <w:rtl/>
          <w:lang w:bidi="ar-EG"/>
        </w:rPr>
        <w:t>أيضا</w:t>
      </w:r>
      <w:r>
        <w:rPr>
          <w:rFonts w:ascii="Arabic Typesetting" w:eastAsia="Arial" w:hAnsi="Arabic Typesetting" w:cs="Arabic Typesetting"/>
          <w:color w:val="000000"/>
          <w:sz w:val="34"/>
          <w:szCs w:val="34"/>
          <w:rtl/>
          <w:lang w:bidi="ar-EG"/>
        </w:rPr>
        <w:t xml:space="preserve"> </w:t>
      </w:r>
      <w:r w:rsidRPr="0026229F">
        <w:rPr>
          <w:rFonts w:ascii="Arabic Typesetting" w:eastAsia="Arial" w:hAnsi="Arabic Typesetting" w:cs="Arabic Typesetting"/>
          <w:color w:val="000000"/>
          <w:sz w:val="34"/>
          <w:szCs w:val="34"/>
          <w:rtl/>
          <w:lang w:bidi="ar-EG"/>
        </w:rPr>
        <w:t>إطلاق</w:t>
      </w:r>
      <w:r>
        <w:rPr>
          <w:rFonts w:ascii="Arabic Typesetting" w:eastAsia="Arial" w:hAnsi="Arabic Typesetting" w:cs="Arabic Typesetting"/>
          <w:color w:val="000000"/>
          <w:sz w:val="34"/>
          <w:szCs w:val="34"/>
          <w:rtl/>
          <w:lang w:bidi="ar-EG"/>
        </w:rPr>
        <w:t xml:space="preserve"> </w:t>
      </w:r>
      <w:r>
        <w:rPr>
          <w:rFonts w:ascii="Arabic Typesetting" w:eastAsia="Arial" w:hAnsi="Arabic Typesetting" w:cs="Arabic Typesetting" w:hint="cs"/>
          <w:color w:val="000000"/>
          <w:sz w:val="34"/>
          <w:szCs w:val="34"/>
          <w:rtl/>
          <w:lang w:bidi="ar-EG"/>
        </w:rPr>
        <w:t>نظام ي</w:t>
      </w:r>
      <w:r w:rsidRPr="0026229F">
        <w:rPr>
          <w:rFonts w:ascii="Arabic Typesetting" w:eastAsia="Arial" w:hAnsi="Arabic Typesetting" w:cs="Arabic Typesetting"/>
          <w:color w:val="000000"/>
          <w:sz w:val="34"/>
          <w:szCs w:val="34"/>
          <w:rtl/>
          <w:lang w:bidi="ar-EG"/>
        </w:rPr>
        <w:t>هدف</w:t>
      </w:r>
      <w:r>
        <w:rPr>
          <w:rFonts w:ascii="Arabic Typesetting" w:eastAsia="Arial" w:hAnsi="Arabic Typesetting" w:cs="Arabic Typesetting"/>
          <w:color w:val="000000"/>
          <w:sz w:val="34"/>
          <w:szCs w:val="34"/>
          <w:rtl/>
          <w:lang w:bidi="ar-EG"/>
        </w:rPr>
        <w:t xml:space="preserve"> </w:t>
      </w:r>
      <w:r w:rsidRPr="0026229F">
        <w:rPr>
          <w:rFonts w:ascii="Arabic Typesetting" w:eastAsia="Arial" w:hAnsi="Arabic Typesetting" w:cs="Arabic Typesetting"/>
          <w:color w:val="000000"/>
          <w:sz w:val="34"/>
          <w:szCs w:val="34"/>
          <w:rtl/>
          <w:lang w:bidi="ar-EG"/>
        </w:rPr>
        <w:t>إلى</w:t>
      </w:r>
      <w:r>
        <w:rPr>
          <w:rFonts w:ascii="Arabic Typesetting" w:eastAsia="Arial" w:hAnsi="Arabic Typesetting" w:cs="Arabic Typesetting"/>
          <w:color w:val="000000"/>
          <w:sz w:val="34"/>
          <w:szCs w:val="34"/>
          <w:rtl/>
          <w:lang w:bidi="ar-EG"/>
        </w:rPr>
        <w:t xml:space="preserve"> </w:t>
      </w:r>
      <w:r w:rsidRPr="0026229F">
        <w:rPr>
          <w:rFonts w:ascii="Arabic Typesetting" w:eastAsia="Arial" w:hAnsi="Arabic Typesetting" w:cs="Arabic Typesetting"/>
          <w:color w:val="000000"/>
          <w:sz w:val="34"/>
          <w:szCs w:val="34"/>
          <w:rtl/>
          <w:lang w:bidi="ar-EG"/>
        </w:rPr>
        <w:t>رفع</w:t>
      </w:r>
      <w:r>
        <w:rPr>
          <w:rFonts w:ascii="Arabic Typesetting" w:eastAsia="Arial" w:hAnsi="Arabic Typesetting" w:cs="Arabic Typesetting"/>
          <w:color w:val="000000"/>
          <w:sz w:val="34"/>
          <w:szCs w:val="34"/>
          <w:rtl/>
          <w:lang w:bidi="ar-EG"/>
        </w:rPr>
        <w:t xml:space="preserve"> </w:t>
      </w:r>
      <w:r w:rsidRPr="0026229F">
        <w:rPr>
          <w:rFonts w:ascii="Arabic Typesetting" w:eastAsia="Arial" w:hAnsi="Arabic Typesetting" w:cs="Arabic Typesetting"/>
          <w:color w:val="000000"/>
          <w:sz w:val="34"/>
          <w:szCs w:val="34"/>
          <w:rtl/>
          <w:lang w:bidi="ar-EG"/>
        </w:rPr>
        <w:t>وعي</w:t>
      </w:r>
      <w:r>
        <w:rPr>
          <w:rFonts w:ascii="Arabic Typesetting" w:eastAsia="Arial" w:hAnsi="Arabic Typesetting" w:cs="Arabic Typesetting"/>
          <w:color w:val="000000"/>
          <w:sz w:val="34"/>
          <w:szCs w:val="34"/>
          <w:rtl/>
          <w:lang w:bidi="ar-EG"/>
        </w:rPr>
        <w:t xml:space="preserve"> </w:t>
      </w:r>
      <w:r w:rsidRPr="0026229F">
        <w:rPr>
          <w:rFonts w:ascii="Arabic Typesetting" w:eastAsia="Arial" w:hAnsi="Arabic Typesetting" w:cs="Arabic Typesetting"/>
          <w:color w:val="000000"/>
          <w:sz w:val="34"/>
          <w:szCs w:val="34"/>
          <w:rtl/>
          <w:lang w:bidi="ar-EG"/>
        </w:rPr>
        <w:t>المستخدمين</w:t>
      </w:r>
      <w:r>
        <w:rPr>
          <w:rFonts w:ascii="Arabic Typesetting" w:eastAsia="Arial" w:hAnsi="Arabic Typesetting" w:cs="Arabic Typesetting"/>
          <w:color w:val="000000"/>
          <w:sz w:val="34"/>
          <w:szCs w:val="34"/>
          <w:rtl/>
          <w:lang w:bidi="ar-EG"/>
        </w:rPr>
        <w:t xml:space="preserve"> </w:t>
      </w:r>
      <w:r>
        <w:rPr>
          <w:rFonts w:ascii="Arabic Typesetting" w:eastAsia="Arial" w:hAnsi="Arabic Typesetting" w:cs="Arabic Typesetting" w:hint="cs"/>
          <w:color w:val="000000"/>
          <w:sz w:val="34"/>
          <w:szCs w:val="34"/>
          <w:rtl/>
          <w:lang w:bidi="ar-EG"/>
        </w:rPr>
        <w:t>ب</w:t>
      </w:r>
      <w:r w:rsidRPr="0026229F">
        <w:rPr>
          <w:rFonts w:ascii="Arabic Typesetting" w:eastAsia="Arial" w:hAnsi="Arabic Typesetting" w:cs="Arabic Typesetting"/>
          <w:color w:val="000000"/>
          <w:sz w:val="34"/>
          <w:szCs w:val="34"/>
          <w:rtl/>
          <w:lang w:bidi="ar-EG"/>
        </w:rPr>
        <w:t>موضوع</w:t>
      </w:r>
      <w:r>
        <w:rPr>
          <w:rFonts w:ascii="Arabic Typesetting" w:eastAsia="Arial" w:hAnsi="Arabic Typesetting" w:cs="Arabic Typesetting"/>
          <w:color w:val="000000"/>
          <w:sz w:val="34"/>
          <w:szCs w:val="34"/>
          <w:rtl/>
          <w:lang w:bidi="ar-EG"/>
        </w:rPr>
        <w:t xml:space="preserve"> </w:t>
      </w:r>
      <w:r>
        <w:rPr>
          <w:rFonts w:ascii="Arabic Typesetting" w:eastAsia="Arial" w:hAnsi="Arabic Typesetting" w:cs="Arabic Typesetting" w:hint="cs"/>
          <w:color w:val="000000"/>
          <w:sz w:val="34"/>
          <w:szCs w:val="34"/>
          <w:rtl/>
          <w:lang w:bidi="ar-EG"/>
        </w:rPr>
        <w:t>الانتحال</w:t>
      </w:r>
      <w:r w:rsidRPr="0026229F">
        <w:rPr>
          <w:rFonts w:ascii="Arabic Typesetting" w:eastAsia="Arial" w:hAnsi="Arabic Typesetting" w:cs="Arabic Typesetting"/>
          <w:color w:val="000000"/>
          <w:sz w:val="34"/>
          <w:szCs w:val="34"/>
          <w:rtl/>
          <w:lang w:bidi="ar-EG"/>
        </w:rPr>
        <w:t>.</w:t>
      </w:r>
      <w:r>
        <w:rPr>
          <w:rFonts w:ascii="Arabic Typesetting" w:eastAsia="Arial" w:hAnsi="Arabic Typesetting" w:cs="Arabic Typesetting"/>
          <w:color w:val="000000"/>
          <w:sz w:val="34"/>
          <w:szCs w:val="34"/>
          <w:rtl/>
          <w:lang w:bidi="ar-EG"/>
        </w:rPr>
        <w:t xml:space="preserve"> </w:t>
      </w:r>
      <w:r>
        <w:rPr>
          <w:rFonts w:ascii="Arabic Typesetting" w:eastAsia="Arial" w:hAnsi="Arabic Typesetting" w:cs="Arabic Typesetting" w:hint="cs"/>
          <w:color w:val="000000"/>
          <w:sz w:val="34"/>
          <w:szCs w:val="34"/>
          <w:rtl/>
          <w:lang w:bidi="ar-EG"/>
        </w:rPr>
        <w:t xml:space="preserve">وأسفرت </w:t>
      </w:r>
      <w:r w:rsidRPr="0026229F">
        <w:rPr>
          <w:rFonts w:ascii="Arabic Typesetting" w:eastAsia="Arial" w:hAnsi="Arabic Typesetting" w:cs="Arabic Typesetting"/>
          <w:color w:val="000000"/>
          <w:sz w:val="34"/>
          <w:szCs w:val="34"/>
          <w:rtl/>
          <w:lang w:bidi="ar-EG"/>
        </w:rPr>
        <w:t>أول</w:t>
      </w:r>
      <w:r>
        <w:rPr>
          <w:rFonts w:ascii="Arabic Typesetting" w:eastAsia="Arial" w:hAnsi="Arabic Typesetting" w:cs="Arabic Typesetting"/>
          <w:color w:val="000000"/>
          <w:sz w:val="34"/>
          <w:szCs w:val="34"/>
          <w:rtl/>
          <w:lang w:bidi="ar-EG"/>
        </w:rPr>
        <w:t xml:space="preserve"> </w:t>
      </w:r>
      <w:r w:rsidRPr="0026229F">
        <w:rPr>
          <w:rFonts w:ascii="Arabic Typesetting" w:eastAsia="Arial" w:hAnsi="Arabic Typesetting" w:cs="Arabic Typesetting"/>
          <w:color w:val="000000"/>
          <w:sz w:val="34"/>
          <w:szCs w:val="34"/>
          <w:rtl/>
          <w:lang w:bidi="ar-EG"/>
        </w:rPr>
        <w:t>حملة</w:t>
      </w:r>
      <w:r>
        <w:rPr>
          <w:rFonts w:ascii="Arabic Typesetting" w:eastAsia="Arial" w:hAnsi="Arabic Typesetting" w:cs="Arabic Typesetting" w:hint="cs"/>
          <w:color w:val="000000"/>
          <w:sz w:val="34"/>
          <w:szCs w:val="34"/>
          <w:rtl/>
          <w:lang w:bidi="ar-EG"/>
        </w:rPr>
        <w:t xml:space="preserve"> من هذا النوع </w:t>
      </w:r>
      <w:r w:rsidRPr="0026229F">
        <w:rPr>
          <w:rFonts w:ascii="Arabic Typesetting" w:eastAsia="Arial" w:hAnsi="Arabic Typesetting" w:cs="Arabic Typesetting"/>
          <w:color w:val="000000"/>
          <w:sz w:val="34"/>
          <w:szCs w:val="34"/>
          <w:rtl/>
          <w:lang w:bidi="ar-EG"/>
        </w:rPr>
        <w:t>عن</w:t>
      </w:r>
      <w:r>
        <w:rPr>
          <w:rFonts w:ascii="Arabic Typesetting" w:eastAsia="Arial" w:hAnsi="Arabic Typesetting" w:cs="Arabic Typesetting"/>
          <w:color w:val="000000"/>
          <w:sz w:val="34"/>
          <w:szCs w:val="34"/>
          <w:rtl/>
          <w:lang w:bidi="ar-EG"/>
        </w:rPr>
        <w:t xml:space="preserve"> </w:t>
      </w:r>
      <w:r w:rsidRPr="0026229F">
        <w:rPr>
          <w:rFonts w:ascii="Arabic Typesetting" w:eastAsia="Arial" w:hAnsi="Arabic Typesetting" w:cs="Arabic Typesetting"/>
          <w:color w:val="000000"/>
          <w:sz w:val="34"/>
          <w:szCs w:val="34"/>
          <w:rtl/>
          <w:lang w:bidi="ar-EG"/>
        </w:rPr>
        <w:t>زيادة</w:t>
      </w:r>
      <w:r>
        <w:rPr>
          <w:rFonts w:ascii="Arabic Typesetting" w:eastAsia="Arial" w:hAnsi="Arabic Typesetting" w:cs="Arabic Typesetting"/>
          <w:color w:val="000000"/>
          <w:sz w:val="34"/>
          <w:szCs w:val="34"/>
          <w:rtl/>
          <w:lang w:bidi="ar-EG"/>
        </w:rPr>
        <w:t xml:space="preserve"> </w:t>
      </w:r>
      <w:r w:rsidRPr="0026229F">
        <w:rPr>
          <w:rFonts w:ascii="Arabic Typesetting" w:eastAsia="Arial" w:hAnsi="Arabic Typesetting" w:cs="Arabic Typesetting"/>
          <w:color w:val="000000"/>
          <w:sz w:val="34"/>
          <w:szCs w:val="34"/>
          <w:rtl/>
          <w:lang w:bidi="ar-EG"/>
        </w:rPr>
        <w:t>كبيرة</w:t>
      </w:r>
      <w:r>
        <w:rPr>
          <w:rFonts w:ascii="Arabic Typesetting" w:eastAsia="Arial" w:hAnsi="Arabic Typesetting" w:cs="Arabic Typesetting"/>
          <w:color w:val="000000"/>
          <w:sz w:val="34"/>
          <w:szCs w:val="34"/>
          <w:rtl/>
          <w:lang w:bidi="ar-EG"/>
        </w:rPr>
        <w:t xml:space="preserve"> </w:t>
      </w:r>
      <w:r w:rsidRPr="0026229F">
        <w:rPr>
          <w:rFonts w:ascii="Arabic Typesetting" w:eastAsia="Arial" w:hAnsi="Arabic Typesetting" w:cs="Arabic Typesetting"/>
          <w:color w:val="000000"/>
          <w:sz w:val="34"/>
          <w:szCs w:val="34"/>
          <w:rtl/>
          <w:lang w:bidi="ar-EG"/>
        </w:rPr>
        <w:t>في</w:t>
      </w:r>
      <w:r>
        <w:rPr>
          <w:rFonts w:ascii="Arabic Typesetting" w:eastAsia="Arial" w:hAnsi="Arabic Typesetting" w:cs="Arabic Typesetting"/>
          <w:color w:val="000000"/>
          <w:sz w:val="34"/>
          <w:szCs w:val="34"/>
          <w:rtl/>
          <w:lang w:bidi="ar-EG"/>
        </w:rPr>
        <w:t xml:space="preserve"> </w:t>
      </w:r>
      <w:r w:rsidRPr="0026229F">
        <w:rPr>
          <w:rFonts w:ascii="Arabic Typesetting" w:eastAsia="Arial" w:hAnsi="Arabic Typesetting" w:cs="Arabic Typesetting"/>
          <w:color w:val="000000"/>
          <w:sz w:val="34"/>
          <w:szCs w:val="34"/>
          <w:rtl/>
          <w:lang w:bidi="ar-EG"/>
        </w:rPr>
        <w:t>عدد</w:t>
      </w:r>
      <w:r>
        <w:rPr>
          <w:rFonts w:ascii="Arabic Typesetting" w:eastAsia="Arial" w:hAnsi="Arabic Typesetting" w:cs="Arabic Typesetting"/>
          <w:color w:val="000000"/>
          <w:sz w:val="34"/>
          <w:szCs w:val="34"/>
          <w:rtl/>
          <w:lang w:bidi="ar-EG"/>
        </w:rPr>
        <w:t xml:space="preserve"> </w:t>
      </w:r>
      <w:r w:rsidRPr="0026229F">
        <w:rPr>
          <w:rFonts w:ascii="Arabic Typesetting" w:eastAsia="Arial" w:hAnsi="Arabic Typesetting" w:cs="Arabic Typesetting"/>
          <w:color w:val="000000"/>
          <w:sz w:val="34"/>
          <w:szCs w:val="34"/>
          <w:rtl/>
          <w:lang w:bidi="ar-EG"/>
        </w:rPr>
        <w:t>محاولات</w:t>
      </w:r>
      <w:r>
        <w:rPr>
          <w:rFonts w:ascii="Arabic Typesetting" w:eastAsia="Arial" w:hAnsi="Arabic Typesetting" w:cs="Arabic Typesetting"/>
          <w:color w:val="000000"/>
          <w:sz w:val="34"/>
          <w:szCs w:val="34"/>
          <w:rtl/>
          <w:lang w:bidi="ar-EG"/>
        </w:rPr>
        <w:t xml:space="preserve"> </w:t>
      </w:r>
      <w:r>
        <w:rPr>
          <w:rFonts w:ascii="Arabic Typesetting" w:eastAsia="Arial" w:hAnsi="Arabic Typesetting" w:cs="Arabic Typesetting" w:hint="cs"/>
          <w:color w:val="000000"/>
          <w:sz w:val="34"/>
          <w:szCs w:val="34"/>
          <w:rtl/>
          <w:lang w:bidi="ar-EG"/>
        </w:rPr>
        <w:t xml:space="preserve">الانتحال التي بلغ عنها </w:t>
      </w:r>
      <w:r w:rsidRPr="0026229F">
        <w:rPr>
          <w:rFonts w:ascii="Arabic Typesetting" w:eastAsia="Arial" w:hAnsi="Arabic Typesetting" w:cs="Arabic Typesetting"/>
          <w:color w:val="000000"/>
          <w:sz w:val="34"/>
          <w:szCs w:val="34"/>
          <w:rtl/>
          <w:lang w:bidi="ar-EG"/>
        </w:rPr>
        <w:t>المستخدم</w:t>
      </w:r>
      <w:r>
        <w:rPr>
          <w:rFonts w:ascii="Arabic Typesetting" w:eastAsia="Arial" w:hAnsi="Arabic Typesetting" w:cs="Arabic Typesetting" w:hint="cs"/>
          <w:color w:val="000000"/>
          <w:sz w:val="34"/>
          <w:szCs w:val="34"/>
          <w:rtl/>
          <w:lang w:bidi="ar-EG"/>
        </w:rPr>
        <w:t>و</w:t>
      </w:r>
      <w:r w:rsidRPr="0026229F">
        <w:rPr>
          <w:rFonts w:ascii="Arabic Typesetting" w:eastAsia="Arial" w:hAnsi="Arabic Typesetting" w:cs="Arabic Typesetting"/>
          <w:color w:val="000000"/>
          <w:sz w:val="34"/>
          <w:szCs w:val="34"/>
          <w:rtl/>
          <w:lang w:bidi="ar-EG"/>
        </w:rPr>
        <w:t>ن</w:t>
      </w:r>
      <w:r w:rsidRPr="0026229F">
        <w:rPr>
          <w:rFonts w:ascii="Arabic Typesetting" w:eastAsia="Arial" w:hAnsi="Arabic Typesetting" w:cs="Arabic Typesetting"/>
          <w:color w:val="000000"/>
          <w:sz w:val="34"/>
          <w:szCs w:val="34"/>
          <w:lang w:bidi="ar-EG"/>
        </w:rPr>
        <w:t>.</w:t>
      </w:r>
    </w:p>
    <w:p w:rsidR="00362339" w:rsidRDefault="00362339" w:rsidP="00362339">
      <w:pPr>
        <w:numPr>
          <w:ilvl w:val="0"/>
          <w:numId w:val="22"/>
        </w:numPr>
        <w:tabs>
          <w:tab w:val="clear" w:pos="1040"/>
          <w:tab w:val="num" w:pos="566"/>
        </w:tabs>
        <w:bidi/>
        <w:spacing w:after="120" w:line="340" w:lineRule="exact"/>
        <w:ind w:left="-1"/>
        <w:jc w:val="both"/>
        <w:rPr>
          <w:rFonts w:ascii="Arabic Typesetting" w:eastAsia="Arial" w:hAnsi="Arabic Typesetting" w:cs="Arabic Typesetting"/>
          <w:color w:val="000000"/>
          <w:sz w:val="34"/>
          <w:szCs w:val="34"/>
          <w:lang w:bidi="ar-EG"/>
        </w:rPr>
      </w:pPr>
      <w:r>
        <w:rPr>
          <w:rFonts w:ascii="Arabic Typesetting" w:eastAsia="Arial" w:hAnsi="Arabic Typesetting" w:cs="Arabic Typesetting" w:hint="cs"/>
          <w:color w:val="000000"/>
          <w:sz w:val="34"/>
          <w:szCs w:val="34"/>
          <w:rtl/>
          <w:lang w:bidi="ar-EG"/>
        </w:rPr>
        <w:t>و</w:t>
      </w:r>
      <w:r w:rsidRPr="0026229F">
        <w:rPr>
          <w:rFonts w:ascii="Arabic Typesetting" w:eastAsia="Arial" w:hAnsi="Arabic Typesetting" w:cs="Arabic Typesetting"/>
          <w:color w:val="000000"/>
          <w:sz w:val="34"/>
          <w:szCs w:val="34"/>
          <w:rtl/>
          <w:lang w:bidi="ar-EG"/>
        </w:rPr>
        <w:t>كان</w:t>
      </w:r>
      <w:r>
        <w:rPr>
          <w:rFonts w:ascii="Arabic Typesetting" w:eastAsia="Arial" w:hAnsi="Arabic Typesetting" w:cs="Arabic Typesetting"/>
          <w:color w:val="000000"/>
          <w:sz w:val="34"/>
          <w:szCs w:val="34"/>
          <w:rtl/>
          <w:lang w:bidi="ar-EG"/>
        </w:rPr>
        <w:t xml:space="preserve"> </w:t>
      </w:r>
      <w:r w:rsidRPr="0026229F">
        <w:rPr>
          <w:rFonts w:ascii="Arabic Typesetting" w:eastAsia="Arial" w:hAnsi="Arabic Typesetting" w:cs="Arabic Typesetting"/>
          <w:color w:val="000000"/>
          <w:sz w:val="34"/>
          <w:szCs w:val="34"/>
          <w:rtl/>
          <w:lang w:bidi="ar-EG"/>
        </w:rPr>
        <w:t>عدد</w:t>
      </w:r>
      <w:r>
        <w:rPr>
          <w:rFonts w:ascii="Arabic Typesetting" w:eastAsia="Arial" w:hAnsi="Arabic Typesetting" w:cs="Arabic Typesetting"/>
          <w:color w:val="000000"/>
          <w:sz w:val="34"/>
          <w:szCs w:val="34"/>
          <w:rtl/>
          <w:lang w:bidi="ar-EG"/>
        </w:rPr>
        <w:t xml:space="preserve"> </w:t>
      </w:r>
      <w:r w:rsidRPr="0026229F">
        <w:rPr>
          <w:rFonts w:ascii="Arabic Typesetting" w:eastAsia="Arial" w:hAnsi="Arabic Typesetting" w:cs="Arabic Typesetting"/>
          <w:color w:val="000000"/>
          <w:sz w:val="34"/>
          <w:szCs w:val="34"/>
          <w:rtl/>
          <w:lang w:bidi="ar-EG"/>
        </w:rPr>
        <w:t>الحوادث</w:t>
      </w:r>
      <w:r>
        <w:rPr>
          <w:rFonts w:ascii="Arabic Typesetting" w:eastAsia="Arial" w:hAnsi="Arabic Typesetting" w:cs="Arabic Typesetting"/>
          <w:color w:val="000000"/>
          <w:sz w:val="34"/>
          <w:szCs w:val="34"/>
          <w:rtl/>
          <w:lang w:bidi="ar-EG"/>
        </w:rPr>
        <w:t xml:space="preserve"> </w:t>
      </w:r>
      <w:r w:rsidRPr="0026229F">
        <w:rPr>
          <w:rFonts w:ascii="Arabic Typesetting" w:eastAsia="Arial" w:hAnsi="Arabic Typesetting" w:cs="Arabic Typesetting"/>
          <w:color w:val="000000"/>
          <w:sz w:val="34"/>
          <w:szCs w:val="34"/>
          <w:rtl/>
          <w:lang w:bidi="ar-EG"/>
        </w:rPr>
        <w:t>الكبر</w:t>
      </w:r>
      <w:r>
        <w:rPr>
          <w:rFonts w:ascii="Arabic Typesetting" w:eastAsia="Arial" w:hAnsi="Arabic Typesetting" w:cs="Arabic Typesetting"/>
          <w:color w:val="000000"/>
          <w:sz w:val="34"/>
          <w:szCs w:val="34"/>
          <w:rtl/>
          <w:lang w:bidi="ar-EG"/>
        </w:rPr>
        <w:t>ى المتعلقة بأمن المعلومات منخفض</w:t>
      </w:r>
      <w:r>
        <w:rPr>
          <w:rFonts w:ascii="Arabic Typesetting" w:eastAsia="Arial" w:hAnsi="Arabic Typesetting" w:cs="Arabic Typesetting" w:hint="cs"/>
          <w:color w:val="000000"/>
          <w:sz w:val="34"/>
          <w:szCs w:val="34"/>
          <w:rtl/>
          <w:lang w:bidi="ar-EG"/>
        </w:rPr>
        <w:t>ا</w:t>
      </w:r>
      <w:r>
        <w:rPr>
          <w:rFonts w:ascii="Arabic Typesetting" w:eastAsia="Arial" w:hAnsi="Arabic Typesetting" w:cs="Arabic Typesetting"/>
          <w:color w:val="000000"/>
          <w:sz w:val="34"/>
          <w:szCs w:val="34"/>
          <w:rtl/>
          <w:lang w:bidi="ar-EG"/>
        </w:rPr>
        <w:t xml:space="preserve"> </w:t>
      </w:r>
      <w:r w:rsidRPr="0026229F">
        <w:rPr>
          <w:rFonts w:ascii="Arabic Typesetting" w:eastAsia="Arial" w:hAnsi="Arabic Typesetting" w:cs="Arabic Typesetting"/>
          <w:color w:val="000000"/>
          <w:sz w:val="34"/>
          <w:szCs w:val="34"/>
          <w:rtl/>
          <w:lang w:bidi="ar-EG"/>
        </w:rPr>
        <w:t>جدا</w:t>
      </w:r>
      <w:r>
        <w:rPr>
          <w:rFonts w:ascii="Arabic Typesetting" w:eastAsia="Arial" w:hAnsi="Arabic Typesetting" w:cs="Arabic Typesetting"/>
          <w:color w:val="000000"/>
          <w:sz w:val="34"/>
          <w:szCs w:val="34"/>
          <w:rtl/>
          <w:lang w:bidi="ar-EG"/>
        </w:rPr>
        <w:t xml:space="preserve"> </w:t>
      </w:r>
      <w:r w:rsidRPr="0026229F">
        <w:rPr>
          <w:rFonts w:ascii="Arabic Typesetting" w:eastAsia="Arial" w:hAnsi="Arabic Typesetting" w:cs="Arabic Typesetting"/>
          <w:color w:val="000000"/>
          <w:sz w:val="34"/>
          <w:szCs w:val="34"/>
          <w:rtl/>
          <w:lang w:bidi="ar-EG"/>
        </w:rPr>
        <w:t>خلال</w:t>
      </w:r>
      <w:r>
        <w:rPr>
          <w:rFonts w:ascii="Arabic Typesetting" w:eastAsia="Arial" w:hAnsi="Arabic Typesetting" w:cs="Arabic Typesetting"/>
          <w:color w:val="000000"/>
          <w:sz w:val="34"/>
          <w:szCs w:val="34"/>
          <w:rtl/>
          <w:lang w:bidi="ar-EG"/>
        </w:rPr>
        <w:t xml:space="preserve"> </w:t>
      </w:r>
      <w:r w:rsidRPr="0026229F">
        <w:rPr>
          <w:rFonts w:ascii="Arabic Typesetting" w:eastAsia="Arial" w:hAnsi="Arabic Typesetting" w:cs="Arabic Typesetting"/>
          <w:color w:val="000000"/>
          <w:sz w:val="34"/>
          <w:szCs w:val="34"/>
          <w:rtl/>
          <w:lang w:bidi="ar-EG"/>
        </w:rPr>
        <w:t>السنة،</w:t>
      </w:r>
      <w:r>
        <w:rPr>
          <w:rFonts w:ascii="Arabic Typesetting" w:eastAsia="Arial" w:hAnsi="Arabic Typesetting" w:cs="Arabic Typesetting"/>
          <w:color w:val="000000"/>
          <w:sz w:val="34"/>
          <w:szCs w:val="34"/>
          <w:rtl/>
          <w:lang w:bidi="ar-EG"/>
        </w:rPr>
        <w:t xml:space="preserve"> </w:t>
      </w:r>
      <w:r>
        <w:rPr>
          <w:rFonts w:ascii="Arabic Typesetting" w:eastAsia="Arial" w:hAnsi="Arabic Typesetting" w:cs="Arabic Typesetting" w:hint="cs"/>
          <w:color w:val="000000"/>
          <w:sz w:val="34"/>
          <w:szCs w:val="34"/>
          <w:rtl/>
          <w:lang w:bidi="ar-EG"/>
        </w:rPr>
        <w:t>وسُجل حدث</w:t>
      </w:r>
      <w:r>
        <w:rPr>
          <w:rFonts w:ascii="Arabic Typesetting" w:eastAsia="Arial" w:hAnsi="Arabic Typesetting" w:cs="Arabic Typesetting"/>
          <w:color w:val="000000"/>
          <w:sz w:val="34"/>
          <w:szCs w:val="34"/>
          <w:rtl/>
          <w:lang w:bidi="ar-EG"/>
        </w:rPr>
        <w:t xml:space="preserve"> </w:t>
      </w:r>
      <w:r w:rsidRPr="0026229F">
        <w:rPr>
          <w:rFonts w:ascii="Arabic Typesetting" w:eastAsia="Arial" w:hAnsi="Arabic Typesetting" w:cs="Arabic Typesetting"/>
          <w:color w:val="000000"/>
          <w:sz w:val="34"/>
          <w:szCs w:val="34"/>
          <w:rtl/>
          <w:lang w:bidi="ar-EG"/>
        </w:rPr>
        <w:t>واحد</w:t>
      </w:r>
      <w:r>
        <w:rPr>
          <w:rFonts w:ascii="Arabic Typesetting" w:eastAsia="Arial" w:hAnsi="Arabic Typesetting" w:cs="Arabic Typesetting"/>
          <w:color w:val="000000"/>
          <w:sz w:val="34"/>
          <w:szCs w:val="34"/>
          <w:rtl/>
          <w:lang w:bidi="ar-EG"/>
        </w:rPr>
        <w:t xml:space="preserve"> </w:t>
      </w:r>
      <w:r w:rsidRPr="0026229F">
        <w:rPr>
          <w:rFonts w:ascii="Arabic Typesetting" w:eastAsia="Arial" w:hAnsi="Arabic Typesetting" w:cs="Arabic Typesetting"/>
          <w:color w:val="000000"/>
          <w:sz w:val="34"/>
          <w:szCs w:val="34"/>
          <w:rtl/>
          <w:lang w:bidi="ar-EG"/>
        </w:rPr>
        <w:t>فقط</w:t>
      </w:r>
      <w:r>
        <w:rPr>
          <w:rFonts w:ascii="Arabic Typesetting" w:eastAsia="Arial" w:hAnsi="Arabic Typesetting" w:cs="Arabic Typesetting"/>
          <w:color w:val="000000"/>
          <w:sz w:val="34"/>
          <w:szCs w:val="34"/>
          <w:rtl/>
          <w:lang w:bidi="ar-EG"/>
        </w:rPr>
        <w:t xml:space="preserve"> </w:t>
      </w:r>
      <w:r w:rsidRPr="0026229F">
        <w:rPr>
          <w:rFonts w:ascii="Arabic Typesetting" w:eastAsia="Arial" w:hAnsi="Arabic Typesetting" w:cs="Arabic Typesetting"/>
          <w:color w:val="000000"/>
          <w:sz w:val="34"/>
          <w:szCs w:val="34"/>
          <w:rtl/>
          <w:lang w:bidi="ar-EG"/>
        </w:rPr>
        <w:t>أثر</w:t>
      </w:r>
      <w:r>
        <w:rPr>
          <w:rFonts w:ascii="Arabic Typesetting" w:eastAsia="Arial" w:hAnsi="Arabic Typesetting" w:cs="Arabic Typesetting" w:hint="cs"/>
          <w:color w:val="000000"/>
          <w:sz w:val="34"/>
          <w:szCs w:val="34"/>
          <w:rtl/>
          <w:lang w:bidi="ar-EG"/>
        </w:rPr>
        <w:t xml:space="preserve"> </w:t>
      </w:r>
      <w:r w:rsidRPr="0026229F">
        <w:rPr>
          <w:rFonts w:ascii="Arabic Typesetting" w:eastAsia="Arial" w:hAnsi="Arabic Typesetting" w:cs="Arabic Typesetting"/>
          <w:color w:val="000000"/>
          <w:sz w:val="34"/>
          <w:szCs w:val="34"/>
          <w:rtl/>
          <w:lang w:bidi="ar-EG"/>
        </w:rPr>
        <w:t>على</w:t>
      </w:r>
      <w:r>
        <w:rPr>
          <w:rFonts w:ascii="Arabic Typesetting" w:eastAsia="Arial" w:hAnsi="Arabic Typesetting" w:cs="Arabic Typesetting"/>
          <w:color w:val="000000"/>
          <w:sz w:val="34"/>
          <w:szCs w:val="34"/>
          <w:rtl/>
          <w:lang w:bidi="ar-EG"/>
        </w:rPr>
        <w:t xml:space="preserve"> </w:t>
      </w:r>
      <w:r w:rsidRPr="0026229F">
        <w:rPr>
          <w:rFonts w:ascii="Arabic Typesetting" w:eastAsia="Arial" w:hAnsi="Arabic Typesetting" w:cs="Arabic Typesetting"/>
          <w:color w:val="000000"/>
          <w:sz w:val="34"/>
          <w:szCs w:val="34"/>
          <w:rtl/>
          <w:lang w:bidi="ar-EG"/>
        </w:rPr>
        <w:t>وحدة</w:t>
      </w:r>
      <w:r>
        <w:rPr>
          <w:rFonts w:ascii="Arabic Typesetting" w:eastAsia="Arial" w:hAnsi="Arabic Typesetting" w:cs="Arabic Typesetting"/>
          <w:color w:val="000000"/>
          <w:sz w:val="34"/>
          <w:szCs w:val="34"/>
          <w:rtl/>
          <w:lang w:bidi="ar-EG"/>
        </w:rPr>
        <w:t xml:space="preserve"> </w:t>
      </w:r>
      <w:r w:rsidRPr="0026229F">
        <w:rPr>
          <w:rFonts w:ascii="Arabic Typesetting" w:eastAsia="Arial" w:hAnsi="Arabic Typesetting" w:cs="Arabic Typesetting"/>
          <w:color w:val="000000"/>
          <w:sz w:val="34"/>
          <w:szCs w:val="34"/>
          <w:rtl/>
          <w:lang w:bidi="ar-EG"/>
        </w:rPr>
        <w:t>عمل</w:t>
      </w:r>
      <w:r>
        <w:rPr>
          <w:rFonts w:ascii="Arabic Typesetting" w:eastAsia="Arial" w:hAnsi="Arabic Typesetting" w:cs="Arabic Typesetting"/>
          <w:color w:val="000000"/>
          <w:sz w:val="34"/>
          <w:szCs w:val="34"/>
          <w:rtl/>
          <w:lang w:bidi="ar-EG"/>
        </w:rPr>
        <w:t xml:space="preserve"> </w:t>
      </w:r>
      <w:r w:rsidRPr="0026229F">
        <w:rPr>
          <w:rFonts w:ascii="Arabic Typesetting" w:eastAsia="Arial" w:hAnsi="Arabic Typesetting" w:cs="Arabic Typesetting"/>
          <w:color w:val="000000"/>
          <w:sz w:val="34"/>
          <w:szCs w:val="34"/>
          <w:rtl/>
          <w:lang w:bidi="ar-EG"/>
        </w:rPr>
        <w:t>كاملة.</w:t>
      </w:r>
    </w:p>
    <w:p w:rsidR="00362339" w:rsidRPr="00BC41D4" w:rsidRDefault="00362339" w:rsidP="00362339">
      <w:pPr>
        <w:keepNext/>
        <w:bidi/>
        <w:spacing w:before="120" w:after="120" w:line="340" w:lineRule="exact"/>
        <w:rPr>
          <w:rFonts w:ascii="Arabic Typesetting" w:hAnsi="Arabic Typesetting" w:cs="Arabic Typesetting"/>
          <w:sz w:val="36"/>
          <w:szCs w:val="36"/>
          <w:rtl/>
          <w:lang w:val="fr-CH"/>
        </w:rPr>
      </w:pPr>
      <w:r w:rsidRPr="00BC41D4">
        <w:rPr>
          <w:rFonts w:ascii="Arabic Typesetting" w:hAnsi="Arabic Typesetting" w:cs="Arabic Typesetting" w:hint="cs"/>
          <w:sz w:val="36"/>
          <w:szCs w:val="36"/>
          <w:rtl/>
          <w:lang w:val="fr-CH"/>
        </w:rPr>
        <w:t>بيانات</w:t>
      </w:r>
      <w:r>
        <w:rPr>
          <w:rFonts w:ascii="Arabic Typesetting" w:hAnsi="Arabic Typesetting" w:cs="Arabic Typesetting" w:hint="cs"/>
          <w:sz w:val="36"/>
          <w:szCs w:val="36"/>
          <w:rtl/>
          <w:lang w:val="fr-CH"/>
        </w:rPr>
        <w:t xml:space="preserve"> </w:t>
      </w:r>
      <w:r w:rsidRPr="00BC41D4">
        <w:rPr>
          <w:rFonts w:ascii="Arabic Typesetting" w:hAnsi="Arabic Typesetting" w:cs="Arabic Typesetting" w:hint="cs"/>
          <w:sz w:val="36"/>
          <w:szCs w:val="36"/>
          <w:rtl/>
          <w:lang w:val="fr-CH"/>
        </w:rPr>
        <w:t>الأداء</w:t>
      </w:r>
    </w:p>
    <w:tbl>
      <w:tblPr>
        <w:bidiVisual/>
        <w:tblW w:w="4888" w:type="pct"/>
        <w:tblInd w:w="108" w:type="dxa"/>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1985"/>
        <w:gridCol w:w="2126"/>
        <w:gridCol w:w="1699"/>
        <w:gridCol w:w="2697"/>
        <w:gridCol w:w="850"/>
      </w:tblGrid>
      <w:tr w:rsidR="00362339" w:rsidRPr="00607946" w:rsidTr="00631C2F">
        <w:trPr>
          <w:cantSplit/>
        </w:trPr>
        <w:tc>
          <w:tcPr>
            <w:tcW w:w="5000" w:type="pct"/>
            <w:gridSpan w:val="5"/>
            <w:tcBorders>
              <w:top w:val="single" w:sz="4" w:space="0" w:color="auto"/>
              <w:bottom w:val="single" w:sz="4" w:space="0" w:color="auto"/>
            </w:tcBorders>
            <w:shd w:val="clear" w:color="auto" w:fill="CCFFFF"/>
            <w:vAlign w:val="center"/>
          </w:tcPr>
          <w:p w:rsidR="00362339" w:rsidRPr="00607946" w:rsidRDefault="00362339" w:rsidP="00631C2F">
            <w:pPr>
              <w:keepLines/>
              <w:tabs>
                <w:tab w:val="left" w:pos="1452"/>
              </w:tabs>
              <w:bidi/>
              <w:spacing w:before="60" w:after="60" w:line="280" w:lineRule="exact"/>
              <w:ind w:left="1452" w:hanging="1452"/>
              <w:rPr>
                <w:rFonts w:ascii="Arabic Typesetting" w:hAnsi="Arabic Typesetting" w:cs="Arabic Typesetting"/>
                <w:b/>
                <w:bCs/>
                <w:color w:val="000000"/>
                <w:sz w:val="30"/>
                <w:szCs w:val="30"/>
                <w:lang w:bidi="ar-EG"/>
              </w:rPr>
            </w:pPr>
            <w:r w:rsidRPr="00607946">
              <w:rPr>
                <w:rFonts w:ascii="Arabic Typesetting" w:eastAsia="Arial" w:hAnsi="Arabic Typesetting" w:cs="Arabic Typesetting"/>
                <w:b/>
                <w:bCs/>
                <w:color w:val="000000"/>
                <w:sz w:val="30"/>
                <w:szCs w:val="30"/>
                <w:rtl/>
                <w:lang w:bidi="ar-EG"/>
              </w:rPr>
              <w:t>النتيجة</w:t>
            </w:r>
            <w:r>
              <w:rPr>
                <w:rFonts w:ascii="Arabic Typesetting" w:eastAsia="Arial" w:hAnsi="Arabic Typesetting" w:cs="Arabic Typesetting"/>
                <w:b/>
                <w:bCs/>
                <w:color w:val="000000"/>
                <w:sz w:val="30"/>
                <w:szCs w:val="30"/>
                <w:rtl/>
                <w:lang w:bidi="ar-EG"/>
              </w:rPr>
              <w:t xml:space="preserve"> </w:t>
            </w:r>
            <w:r w:rsidRPr="00607946">
              <w:rPr>
                <w:rFonts w:ascii="Arabic Typesetting" w:eastAsia="Arial" w:hAnsi="Arabic Typesetting" w:cs="Arabic Typesetting"/>
                <w:b/>
                <w:bCs/>
                <w:color w:val="000000"/>
                <w:sz w:val="30"/>
                <w:szCs w:val="30"/>
                <w:rtl/>
                <w:lang w:bidi="ar-EG"/>
              </w:rPr>
              <w:t>المرتقبة:</w:t>
            </w:r>
            <w:r w:rsidRPr="00607946">
              <w:rPr>
                <w:rFonts w:ascii="Arabic Typesetting" w:eastAsia="Arial" w:hAnsi="Arabic Typesetting" w:cs="Arabic Typesetting"/>
                <w:b/>
                <w:bCs/>
                <w:color w:val="000000"/>
                <w:sz w:val="30"/>
                <w:szCs w:val="30"/>
                <w:rtl/>
                <w:lang w:bidi="ar-EG"/>
              </w:rPr>
              <w:tab/>
            </w:r>
            <w:r w:rsidRPr="00AF73BB">
              <w:rPr>
                <w:rFonts w:ascii="Arabic Typesetting" w:eastAsia="Arial" w:hAnsi="Arabic Typesetting" w:cs="Arabic Typesetting"/>
                <w:color w:val="000000"/>
                <w:sz w:val="30"/>
                <w:szCs w:val="30"/>
                <w:rtl/>
                <w:lang w:bidi="ar-EG"/>
              </w:rPr>
              <w:t>ه 1.9 خدمات دعم فعالة وناجعة وذات جودة موجهة نحو الزبائن لفائدة الزبائن الداخليين وأصحاب المصالح الخارجيين</w:t>
            </w:r>
          </w:p>
        </w:tc>
      </w:tr>
      <w:tr w:rsidR="00362339" w:rsidRPr="00607946" w:rsidTr="00631C2F">
        <w:trPr>
          <w:cantSplit/>
        </w:trPr>
        <w:tc>
          <w:tcPr>
            <w:tcW w:w="1061" w:type="pct"/>
            <w:tcBorders>
              <w:top w:val="single" w:sz="4" w:space="0" w:color="auto"/>
            </w:tcBorders>
            <w:vAlign w:val="center"/>
          </w:tcPr>
          <w:p w:rsidR="00362339" w:rsidRPr="00607946" w:rsidRDefault="00362339" w:rsidP="00631C2F">
            <w:pPr>
              <w:bidi/>
              <w:spacing w:before="60" w:after="60" w:line="280" w:lineRule="exact"/>
              <w:rPr>
                <w:rFonts w:ascii="Arabic Typesetting" w:hAnsi="Arabic Typesetting" w:cs="Arabic Typesetting"/>
                <w:color w:val="000000"/>
                <w:sz w:val="30"/>
                <w:szCs w:val="30"/>
                <w:lang w:bidi="ar-EG"/>
              </w:rPr>
            </w:pPr>
            <w:r w:rsidRPr="00607946">
              <w:rPr>
                <w:rFonts w:ascii="Arabic Typesetting" w:eastAsia="Arial" w:hAnsi="Arabic Typesetting" w:cs="Arabic Typesetting"/>
                <w:b/>
                <w:bCs/>
                <w:color w:val="000000"/>
                <w:sz w:val="30"/>
                <w:szCs w:val="30"/>
                <w:rtl/>
                <w:lang w:bidi="ar-EG"/>
              </w:rPr>
              <w:t>مؤشرات</w:t>
            </w:r>
            <w:r>
              <w:rPr>
                <w:rFonts w:ascii="Arabic Typesetting" w:eastAsia="Arial" w:hAnsi="Arabic Typesetting" w:cs="Arabic Typesetting"/>
                <w:b/>
                <w:bCs/>
                <w:color w:val="000000"/>
                <w:sz w:val="30"/>
                <w:szCs w:val="30"/>
                <w:rtl/>
                <w:lang w:bidi="ar-EG"/>
              </w:rPr>
              <w:t xml:space="preserve"> </w:t>
            </w:r>
            <w:r w:rsidRPr="00607946">
              <w:rPr>
                <w:rFonts w:ascii="Arabic Typesetting" w:eastAsia="Arial" w:hAnsi="Arabic Typesetting" w:cs="Arabic Typesetting"/>
                <w:b/>
                <w:bCs/>
                <w:color w:val="000000"/>
                <w:sz w:val="30"/>
                <w:szCs w:val="30"/>
                <w:rtl/>
                <w:lang w:bidi="ar-EG"/>
              </w:rPr>
              <w:t>الأداء</w:t>
            </w:r>
          </w:p>
        </w:tc>
        <w:tc>
          <w:tcPr>
            <w:tcW w:w="1136" w:type="pct"/>
            <w:tcBorders>
              <w:top w:val="single" w:sz="4" w:space="0" w:color="auto"/>
            </w:tcBorders>
            <w:vAlign w:val="center"/>
          </w:tcPr>
          <w:p w:rsidR="00362339" w:rsidRPr="00607946" w:rsidRDefault="00362339" w:rsidP="00631C2F">
            <w:pPr>
              <w:bidi/>
              <w:spacing w:before="60" w:after="60" w:line="280" w:lineRule="exact"/>
              <w:rPr>
                <w:rFonts w:ascii="Arabic Typesetting" w:hAnsi="Arabic Typesetting" w:cs="Arabic Typesetting"/>
                <w:b/>
                <w:bCs/>
                <w:color w:val="000000"/>
                <w:sz w:val="30"/>
                <w:szCs w:val="30"/>
                <w:lang w:bidi="ar-EG"/>
              </w:rPr>
            </w:pPr>
            <w:r w:rsidRPr="00607946">
              <w:rPr>
                <w:rFonts w:ascii="Arabic Typesetting" w:eastAsia="Arial" w:hAnsi="Arabic Typesetting" w:cs="Arabic Typesetting"/>
                <w:b/>
                <w:bCs/>
                <w:sz w:val="30"/>
                <w:szCs w:val="30"/>
                <w:rtl/>
                <w:lang w:bidi="ar-EG"/>
              </w:rPr>
              <w:t>أسس</w:t>
            </w:r>
            <w:r>
              <w:rPr>
                <w:rFonts w:ascii="Arabic Typesetting" w:eastAsia="Arial" w:hAnsi="Arabic Typesetting" w:cs="Arabic Typesetting"/>
                <w:b/>
                <w:bCs/>
                <w:sz w:val="30"/>
                <w:szCs w:val="30"/>
                <w:rtl/>
                <w:lang w:bidi="ar-EG"/>
              </w:rPr>
              <w:t xml:space="preserve"> </w:t>
            </w:r>
            <w:r w:rsidRPr="00607946">
              <w:rPr>
                <w:rFonts w:ascii="Arabic Typesetting" w:eastAsia="Arial" w:hAnsi="Arabic Typesetting" w:cs="Arabic Typesetting"/>
                <w:b/>
                <w:bCs/>
                <w:sz w:val="30"/>
                <w:szCs w:val="30"/>
                <w:rtl/>
                <w:lang w:bidi="ar-EG"/>
              </w:rPr>
              <w:t>المقارنة</w:t>
            </w:r>
          </w:p>
        </w:tc>
        <w:tc>
          <w:tcPr>
            <w:tcW w:w="908" w:type="pct"/>
            <w:tcBorders>
              <w:top w:val="single" w:sz="4" w:space="0" w:color="auto"/>
            </w:tcBorders>
            <w:tcMar>
              <w:top w:w="110" w:type="dxa"/>
            </w:tcMar>
            <w:vAlign w:val="center"/>
          </w:tcPr>
          <w:p w:rsidR="00362339" w:rsidRPr="00607946" w:rsidRDefault="00362339" w:rsidP="00631C2F">
            <w:pPr>
              <w:bidi/>
              <w:spacing w:before="60" w:after="60" w:line="280" w:lineRule="exact"/>
              <w:rPr>
                <w:rFonts w:ascii="Arabic Typesetting" w:hAnsi="Arabic Typesetting" w:cs="Arabic Typesetting"/>
                <w:b/>
                <w:color w:val="000000"/>
                <w:sz w:val="30"/>
                <w:szCs w:val="30"/>
                <w:lang w:bidi="ar-EG"/>
              </w:rPr>
            </w:pPr>
            <w:r w:rsidRPr="00607946">
              <w:rPr>
                <w:rFonts w:ascii="Arabic Typesetting" w:eastAsia="Arial" w:hAnsi="Arabic Typesetting" w:cs="Arabic Typesetting"/>
                <w:b/>
                <w:bCs/>
                <w:sz w:val="30"/>
                <w:szCs w:val="30"/>
                <w:rtl/>
                <w:lang w:bidi="ar-EG"/>
              </w:rPr>
              <w:t>الأهداف</w:t>
            </w:r>
            <w:r>
              <w:rPr>
                <w:rFonts w:ascii="Arabic Typesetting" w:eastAsia="Arial" w:hAnsi="Arabic Typesetting" w:cs="Arabic Typesetting"/>
                <w:b/>
                <w:bCs/>
                <w:sz w:val="30"/>
                <w:szCs w:val="30"/>
                <w:rtl/>
                <w:lang w:bidi="ar-EG"/>
              </w:rPr>
              <w:t xml:space="preserve"> </w:t>
            </w:r>
          </w:p>
        </w:tc>
        <w:tc>
          <w:tcPr>
            <w:tcW w:w="1441" w:type="pct"/>
            <w:tcBorders>
              <w:top w:val="single" w:sz="4" w:space="0" w:color="auto"/>
            </w:tcBorders>
            <w:shd w:val="clear" w:color="auto" w:fill="FFFFFF"/>
            <w:tcMar>
              <w:top w:w="110" w:type="dxa"/>
            </w:tcMar>
          </w:tcPr>
          <w:p w:rsidR="00362339" w:rsidRPr="00FE3908" w:rsidRDefault="00362339" w:rsidP="00631C2F">
            <w:pPr>
              <w:bidi/>
              <w:spacing w:before="60" w:after="60" w:line="280" w:lineRule="exact"/>
              <w:rPr>
                <w:rFonts w:ascii="Arabic Typesetting" w:hAnsi="Arabic Typesetting" w:cs="Arabic Typesetting"/>
                <w:b/>
                <w:bCs/>
                <w:sz w:val="30"/>
                <w:szCs w:val="30"/>
                <w:rtl/>
                <w:lang w:bidi="ar-EG"/>
              </w:rPr>
            </w:pPr>
            <w:r w:rsidRPr="0042119A">
              <w:rPr>
                <w:rFonts w:ascii="Arabic Typesetting" w:eastAsia="Arial" w:hAnsi="Arabic Typesetting" w:cs="Arabic Typesetting"/>
                <w:b/>
                <w:bCs/>
                <w:sz w:val="30"/>
                <w:szCs w:val="30"/>
                <w:rtl/>
                <w:lang w:bidi="ar-EG"/>
              </w:rPr>
              <w:t>بيانات الأداء</w:t>
            </w:r>
          </w:p>
        </w:tc>
        <w:tc>
          <w:tcPr>
            <w:tcW w:w="454" w:type="pct"/>
            <w:tcBorders>
              <w:top w:val="single" w:sz="4" w:space="0" w:color="auto"/>
            </w:tcBorders>
            <w:shd w:val="clear" w:color="auto" w:fill="auto"/>
            <w:tcMar>
              <w:top w:w="110" w:type="dxa"/>
            </w:tcMar>
            <w:vAlign w:val="center"/>
          </w:tcPr>
          <w:p w:rsidR="00362339" w:rsidRPr="00607946" w:rsidRDefault="00362339" w:rsidP="00631C2F">
            <w:pPr>
              <w:keepNext/>
              <w:keepLines/>
              <w:bidi/>
              <w:spacing w:before="60" w:after="60" w:line="280" w:lineRule="exact"/>
              <w:jc w:val="center"/>
              <w:rPr>
                <w:rFonts w:ascii="Arabic Typesetting" w:hAnsi="Arabic Typesetting" w:cs="Arabic Typesetting"/>
                <w:b/>
                <w:bCs/>
                <w:color w:val="000000"/>
                <w:sz w:val="30"/>
                <w:szCs w:val="30"/>
                <w:lang w:bidi="ar-EG"/>
              </w:rPr>
            </w:pPr>
            <w:r w:rsidRPr="00607946">
              <w:rPr>
                <w:rFonts w:ascii="Arabic Typesetting" w:eastAsia="Arial" w:hAnsi="Arabic Typesetting" w:cs="Arabic Typesetting"/>
                <w:b/>
                <w:bCs/>
                <w:color w:val="000000"/>
                <w:sz w:val="30"/>
                <w:szCs w:val="30"/>
                <w:rtl/>
                <w:lang w:bidi="ar-EG"/>
              </w:rPr>
              <w:t>السير</w:t>
            </w:r>
          </w:p>
        </w:tc>
      </w:tr>
      <w:tr w:rsidR="00362339" w:rsidRPr="00607946" w:rsidTr="00631C2F">
        <w:trPr>
          <w:cantSplit/>
        </w:trPr>
        <w:tc>
          <w:tcPr>
            <w:tcW w:w="1061" w:type="pct"/>
          </w:tcPr>
          <w:p w:rsidR="00362339" w:rsidRPr="008954A8" w:rsidRDefault="00362339" w:rsidP="00631C2F">
            <w:pPr>
              <w:bidi/>
              <w:spacing w:before="60" w:after="60" w:line="280" w:lineRule="exact"/>
              <w:rPr>
                <w:rFonts w:ascii="Arabic Typesetting" w:hAnsi="Arabic Typesetting" w:cs="Arabic Typesetting"/>
                <w:color w:val="000000"/>
                <w:sz w:val="30"/>
                <w:szCs w:val="30"/>
              </w:rPr>
            </w:pPr>
            <w:r w:rsidRPr="008954A8">
              <w:rPr>
                <w:rFonts w:ascii="Arabic Typesetting" w:hAnsi="Arabic Typesetting" w:cs="Arabic Typesetting"/>
                <w:color w:val="000000"/>
                <w:sz w:val="30"/>
                <w:szCs w:val="30"/>
                <w:rtl/>
              </w:rPr>
              <w:t>استضافة أنظمة تكنولوجيا المعلومات والاتصالات وإدارتها بطريقة فعالة من حيث التكلفة تماشيَا مع متطلبات المعاملات التجارية</w:t>
            </w:r>
          </w:p>
          <w:p w:rsidR="00362339" w:rsidRPr="008954A8" w:rsidRDefault="00362339" w:rsidP="00631C2F">
            <w:pPr>
              <w:bidi/>
              <w:spacing w:before="60" w:after="60" w:line="280" w:lineRule="exact"/>
              <w:rPr>
                <w:rFonts w:ascii="Arabic Typesetting" w:hAnsi="Arabic Typesetting" w:cs="Arabic Typesetting"/>
                <w:b/>
                <w:sz w:val="30"/>
                <w:szCs w:val="30"/>
              </w:rPr>
            </w:pPr>
          </w:p>
        </w:tc>
        <w:tc>
          <w:tcPr>
            <w:tcW w:w="1136" w:type="pct"/>
          </w:tcPr>
          <w:p w:rsidR="00362339" w:rsidRDefault="00362339" w:rsidP="00631C2F">
            <w:pPr>
              <w:bidi/>
              <w:adjustRightInd w:val="0"/>
              <w:snapToGrid w:val="0"/>
              <w:spacing w:before="60" w:after="60" w:line="280" w:lineRule="exact"/>
              <w:rPr>
                <w:rFonts w:ascii="Arabic Typesetting" w:hAnsi="Arabic Typesetting" w:cs="Arabic Typesetting"/>
                <w:i/>
                <w:color w:val="002060"/>
                <w:sz w:val="30"/>
                <w:szCs w:val="30"/>
                <w:rtl/>
                <w:lang w:bidi="ar-EG"/>
              </w:rPr>
            </w:pPr>
            <w:r>
              <w:rPr>
                <w:rFonts w:ascii="Arabic Typesetting" w:hAnsi="Arabic Typesetting" w:cs="Arabic Typesetting" w:hint="cs"/>
                <w:iCs/>
                <w:color w:val="002060"/>
                <w:sz w:val="30"/>
                <w:szCs w:val="30"/>
                <w:rtl/>
                <w:lang w:bidi="ar-EG"/>
              </w:rPr>
              <w:t>أسس المقارنة المحدثة في نهاية</w:t>
            </w:r>
            <w:r w:rsidRPr="0009644D">
              <w:rPr>
                <w:rFonts w:ascii="Arabic Typesetting" w:hAnsi="Arabic Typesetting" w:cs="Arabic Typesetting" w:hint="cs"/>
                <w:iCs/>
                <w:color w:val="002060"/>
                <w:sz w:val="30"/>
                <w:szCs w:val="30"/>
                <w:rtl/>
                <w:lang w:bidi="ar-EG"/>
              </w:rPr>
              <w:t xml:space="preserve"> </w:t>
            </w:r>
            <w:r>
              <w:rPr>
                <w:rFonts w:ascii="Arabic Typesetting" w:hAnsi="Arabic Typesetting" w:cs="Arabic Typesetting" w:hint="cs"/>
                <w:iCs/>
                <w:color w:val="002060"/>
                <w:sz w:val="30"/>
                <w:szCs w:val="30"/>
                <w:rtl/>
                <w:lang w:bidi="ar-EG"/>
              </w:rPr>
              <w:t>2013</w:t>
            </w:r>
            <w:r w:rsidRPr="0009644D">
              <w:rPr>
                <w:rFonts w:ascii="Arabic Typesetting" w:hAnsi="Arabic Typesetting" w:cs="Arabic Typesetting" w:hint="cs"/>
                <w:iCs/>
                <w:color w:val="002060"/>
                <w:sz w:val="30"/>
                <w:szCs w:val="30"/>
                <w:rtl/>
                <w:lang w:bidi="ar-EG"/>
              </w:rPr>
              <w:t>:</w:t>
            </w:r>
            <w:r w:rsidRPr="00B95351">
              <w:rPr>
                <w:rFonts w:ascii="Arabic Typesetting" w:hAnsi="Arabic Typesetting" w:cs="Arabic Typesetting" w:hint="cs"/>
                <w:i/>
                <w:color w:val="002060"/>
                <w:sz w:val="30"/>
                <w:szCs w:val="30"/>
                <w:rtl/>
                <w:lang w:bidi="ar-EG"/>
              </w:rPr>
              <w:t xml:space="preserve"> </w:t>
            </w:r>
            <w:r>
              <w:rPr>
                <w:rFonts w:ascii="Arabic Typesetting" w:hAnsi="Arabic Typesetting" w:cs="Arabic Typesetting" w:hint="cs"/>
                <w:i/>
                <w:color w:val="002060"/>
                <w:sz w:val="30"/>
                <w:szCs w:val="30"/>
                <w:rtl/>
                <w:lang w:bidi="ar-EG"/>
              </w:rPr>
              <w:t>التكلفة الشهرية لدعم الخوادم المؤسسية: 280 دولار؛</w:t>
            </w:r>
          </w:p>
          <w:p w:rsidR="00362339" w:rsidRDefault="00362339" w:rsidP="00631C2F">
            <w:pPr>
              <w:bidi/>
              <w:adjustRightInd w:val="0"/>
              <w:snapToGrid w:val="0"/>
              <w:spacing w:before="60" w:after="60" w:line="280" w:lineRule="exact"/>
              <w:rPr>
                <w:rFonts w:ascii="Arabic Typesetting" w:hAnsi="Arabic Typesetting" w:cs="Arabic Typesetting"/>
                <w:i/>
                <w:color w:val="002060"/>
                <w:sz w:val="30"/>
                <w:szCs w:val="30"/>
                <w:rtl/>
                <w:lang w:bidi="ar-EG"/>
              </w:rPr>
            </w:pPr>
            <w:r>
              <w:rPr>
                <w:rFonts w:ascii="Arabic Typesetting" w:hAnsi="Arabic Typesetting" w:cs="Arabic Typesetting" w:hint="cs"/>
                <w:i/>
                <w:color w:val="002060"/>
                <w:sz w:val="30"/>
                <w:szCs w:val="30"/>
                <w:rtl/>
                <w:lang w:bidi="ar-EG"/>
              </w:rPr>
              <w:t xml:space="preserve">التكلفة الشهرية للخوادم السحابية (2 كور و8 </w:t>
            </w:r>
            <w:proofErr w:type="spellStart"/>
            <w:r>
              <w:rPr>
                <w:rFonts w:ascii="Arabic Typesetting" w:hAnsi="Arabic Typesetting" w:cs="Arabic Typesetting" w:hint="cs"/>
                <w:i/>
                <w:color w:val="002060"/>
                <w:sz w:val="30"/>
                <w:szCs w:val="30"/>
                <w:rtl/>
                <w:lang w:bidi="ar-EG"/>
              </w:rPr>
              <w:t>جيغابايت</w:t>
            </w:r>
            <w:proofErr w:type="spellEnd"/>
            <w:r>
              <w:rPr>
                <w:rFonts w:ascii="Arabic Typesetting" w:hAnsi="Arabic Typesetting" w:cs="Arabic Typesetting" w:hint="cs"/>
                <w:i/>
                <w:color w:val="002060"/>
                <w:sz w:val="30"/>
                <w:szCs w:val="30"/>
                <w:rtl/>
                <w:lang w:bidi="ar-EG"/>
              </w:rPr>
              <w:t>): 229 دولار؛</w:t>
            </w:r>
          </w:p>
          <w:p w:rsidR="00362339" w:rsidRDefault="00362339" w:rsidP="00631C2F">
            <w:pPr>
              <w:bidi/>
              <w:adjustRightInd w:val="0"/>
              <w:snapToGrid w:val="0"/>
              <w:spacing w:before="60" w:after="60" w:line="280" w:lineRule="exact"/>
              <w:rPr>
                <w:rFonts w:ascii="Arabic Typesetting" w:hAnsi="Arabic Typesetting" w:cs="Arabic Typesetting"/>
                <w:i/>
                <w:color w:val="002060"/>
                <w:sz w:val="30"/>
                <w:szCs w:val="30"/>
                <w:rtl/>
                <w:lang w:bidi="ar-EG"/>
              </w:rPr>
            </w:pPr>
            <w:r>
              <w:rPr>
                <w:rFonts w:ascii="Arabic Typesetting" w:hAnsi="Arabic Typesetting" w:cs="Arabic Typesetting" w:hint="cs"/>
                <w:i/>
                <w:color w:val="002060"/>
                <w:sz w:val="30"/>
                <w:szCs w:val="30"/>
                <w:rtl/>
                <w:lang w:bidi="ar-EG"/>
              </w:rPr>
              <w:t>أداء أعلى.</w:t>
            </w:r>
          </w:p>
          <w:p w:rsidR="00362339" w:rsidRDefault="00362339" w:rsidP="00631C2F">
            <w:pPr>
              <w:bidi/>
              <w:adjustRightInd w:val="0"/>
              <w:snapToGrid w:val="0"/>
              <w:spacing w:before="60" w:after="60" w:line="280" w:lineRule="exact"/>
              <w:rPr>
                <w:rFonts w:ascii="Arabic Typesetting" w:hAnsi="Arabic Typesetting" w:cs="Arabic Typesetting"/>
                <w:i/>
                <w:color w:val="002060"/>
                <w:sz w:val="30"/>
                <w:szCs w:val="30"/>
                <w:rtl/>
                <w:lang w:bidi="ar-EG"/>
              </w:rPr>
            </w:pPr>
            <w:r>
              <w:rPr>
                <w:rFonts w:ascii="Arabic Typesetting" w:hAnsi="Arabic Typesetting" w:cs="Arabic Typesetting" w:hint="cs"/>
                <w:i/>
                <w:color w:val="002060"/>
                <w:sz w:val="30"/>
                <w:szCs w:val="30"/>
                <w:rtl/>
                <w:lang w:bidi="ar-EG"/>
              </w:rPr>
              <w:t>متوسط التكلفة الشهرية للتخزين: 420</w:t>
            </w:r>
            <w:r>
              <w:rPr>
                <w:rFonts w:ascii="Arabic Typesetting" w:hAnsi="Arabic Typesetting" w:cs="Arabic Typesetting" w:hint="eastAsia"/>
                <w:i/>
                <w:color w:val="002060"/>
                <w:sz w:val="30"/>
                <w:szCs w:val="30"/>
                <w:rtl/>
                <w:lang w:bidi="ar-EG"/>
              </w:rPr>
              <w:t> </w:t>
            </w:r>
            <w:r>
              <w:rPr>
                <w:rFonts w:ascii="Arabic Typesetting" w:hAnsi="Arabic Typesetting" w:cs="Arabic Typesetting" w:hint="cs"/>
                <w:i/>
                <w:color w:val="002060"/>
                <w:sz w:val="30"/>
                <w:szCs w:val="30"/>
                <w:rtl/>
                <w:lang w:bidi="ar-EG"/>
              </w:rPr>
              <w:t>دولار/تيرابايت</w:t>
            </w:r>
          </w:p>
          <w:p w:rsidR="00362339" w:rsidRPr="00E646F5" w:rsidRDefault="00362339" w:rsidP="00631C2F">
            <w:pPr>
              <w:bidi/>
              <w:adjustRightInd w:val="0"/>
              <w:snapToGrid w:val="0"/>
              <w:spacing w:before="60" w:after="60" w:line="280" w:lineRule="exact"/>
              <w:rPr>
                <w:rFonts w:ascii="Arabic Typesetting" w:hAnsi="Arabic Typesetting" w:cs="Arabic Typesetting"/>
                <w:i/>
                <w:color w:val="002060"/>
                <w:sz w:val="30"/>
                <w:szCs w:val="30"/>
                <w:rtl/>
                <w:lang w:bidi="ar-EG"/>
              </w:rPr>
            </w:pPr>
            <w:r>
              <w:rPr>
                <w:rFonts w:ascii="Arabic Typesetting" w:hAnsi="Arabic Typesetting" w:cs="Arabic Typesetting" w:hint="cs"/>
                <w:i/>
                <w:color w:val="002060"/>
                <w:sz w:val="30"/>
                <w:szCs w:val="30"/>
                <w:rtl/>
                <w:lang w:bidi="ar-EG"/>
              </w:rPr>
              <w:t>متوسط التكلفة الشهرية للنسخ الاحتياطي: 53.9 دولار</w:t>
            </w:r>
          </w:p>
          <w:p w:rsidR="00362339" w:rsidRPr="008954A8" w:rsidRDefault="00362339" w:rsidP="00631C2F">
            <w:pPr>
              <w:bidi/>
              <w:spacing w:before="60" w:after="60" w:line="280" w:lineRule="exact"/>
              <w:rPr>
                <w:rFonts w:ascii="Arabic Typesetting" w:hAnsi="Arabic Typesetting" w:cs="Arabic Typesetting"/>
                <w:sz w:val="30"/>
                <w:szCs w:val="30"/>
                <w:rtl/>
              </w:rPr>
            </w:pPr>
            <w:r>
              <w:rPr>
                <w:rFonts w:ascii="Arabic Typesetting" w:hAnsi="Arabic Typesetting" w:cs="Arabic Typesetting" w:hint="cs"/>
                <w:iCs/>
                <w:sz w:val="30"/>
                <w:szCs w:val="30"/>
                <w:rtl/>
                <w:lang w:bidi="ar-EG"/>
              </w:rPr>
              <w:t>أسس المقارنة الأصلية في برنامج وميزانية 2014/15</w:t>
            </w:r>
            <w:r w:rsidRPr="00C87F7D">
              <w:rPr>
                <w:rFonts w:ascii="Arabic Typesetting" w:hAnsi="Arabic Typesetting" w:cs="Arabic Typesetting" w:hint="cs"/>
                <w:i/>
                <w:sz w:val="30"/>
                <w:szCs w:val="30"/>
                <w:rtl/>
                <w:lang w:bidi="ar-EG"/>
              </w:rPr>
              <w:t>:</w:t>
            </w:r>
            <w:r w:rsidRPr="008954A8">
              <w:rPr>
                <w:rFonts w:ascii="Arabic Typesetting" w:hAnsi="Arabic Typesetting" w:cs="Arabic Typesetting"/>
                <w:sz w:val="30"/>
                <w:szCs w:val="30"/>
                <w:rtl/>
              </w:rPr>
              <w:t xml:space="preserve">تكاليف الوحدات بالنسبة للخوادم المادية </w:t>
            </w:r>
            <w:r>
              <w:rPr>
                <w:rFonts w:ascii="Arabic Typesetting" w:hAnsi="Arabic Typesetting" w:cs="Arabic Typesetting" w:hint="cs"/>
                <w:sz w:val="30"/>
                <w:szCs w:val="30"/>
                <w:rtl/>
              </w:rPr>
              <w:t>والسحابية</w:t>
            </w:r>
            <w:r w:rsidRPr="008954A8">
              <w:rPr>
                <w:rFonts w:ascii="Arabic Typesetting" w:hAnsi="Arabic Typesetting" w:cs="Arabic Typesetting"/>
                <w:sz w:val="30"/>
                <w:szCs w:val="30"/>
                <w:rtl/>
              </w:rPr>
              <w:t xml:space="preserve"> والتخزين و</w:t>
            </w:r>
            <w:r>
              <w:rPr>
                <w:rFonts w:ascii="Arabic Typesetting" w:hAnsi="Arabic Typesetting" w:cs="Arabic Typesetting" w:hint="cs"/>
                <w:sz w:val="30"/>
                <w:szCs w:val="30"/>
                <w:rtl/>
              </w:rPr>
              <w:t xml:space="preserve">النسخ </w:t>
            </w:r>
            <w:r w:rsidRPr="008954A8">
              <w:rPr>
                <w:rFonts w:ascii="Arabic Typesetting" w:hAnsi="Arabic Typesetting" w:cs="Arabic Typesetting"/>
                <w:sz w:val="30"/>
                <w:szCs w:val="30"/>
                <w:rtl/>
              </w:rPr>
              <w:t>الاحتياطي</w:t>
            </w:r>
          </w:p>
        </w:tc>
        <w:tc>
          <w:tcPr>
            <w:tcW w:w="908" w:type="pct"/>
            <w:tcMar>
              <w:top w:w="110" w:type="dxa"/>
            </w:tcMar>
          </w:tcPr>
          <w:p w:rsidR="00362339" w:rsidRPr="008954A8" w:rsidRDefault="00362339" w:rsidP="00631C2F">
            <w:pPr>
              <w:keepNext/>
              <w:keepLines/>
              <w:bidi/>
              <w:spacing w:before="60" w:after="60" w:line="280" w:lineRule="exact"/>
              <w:ind w:right="221"/>
              <w:rPr>
                <w:rFonts w:ascii="Arabic Typesetting" w:hAnsi="Arabic Typesetting" w:cs="Arabic Typesetting"/>
                <w:b/>
                <w:sz w:val="30"/>
                <w:szCs w:val="30"/>
              </w:rPr>
            </w:pPr>
            <w:r w:rsidRPr="008954A8">
              <w:rPr>
                <w:rFonts w:ascii="Arabic Typesetting" w:hAnsi="Arabic Typesetting" w:cs="Arabic Typesetting"/>
                <w:b/>
                <w:sz w:val="30"/>
                <w:szCs w:val="30"/>
                <w:rtl/>
              </w:rPr>
              <w:t>تكاليف الوحدات لاستضافة البنية التحتية تتماشى مع المستوى المحدد أو أقل من أساس المقارنة</w:t>
            </w:r>
          </w:p>
          <w:p w:rsidR="00362339" w:rsidRPr="008954A8" w:rsidRDefault="00362339" w:rsidP="00631C2F">
            <w:pPr>
              <w:keepNext/>
              <w:keepLines/>
              <w:bidi/>
              <w:spacing w:before="60" w:after="60" w:line="280" w:lineRule="exact"/>
              <w:ind w:right="221"/>
              <w:rPr>
                <w:rFonts w:ascii="Arabic Typesetting" w:hAnsi="Arabic Typesetting" w:cs="Arabic Typesetting"/>
                <w:b/>
                <w:sz w:val="30"/>
                <w:szCs w:val="30"/>
              </w:rPr>
            </w:pPr>
          </w:p>
        </w:tc>
        <w:tc>
          <w:tcPr>
            <w:tcW w:w="1441" w:type="pct"/>
            <w:shd w:val="clear" w:color="auto" w:fill="FFFFFF"/>
            <w:tcMar>
              <w:top w:w="110" w:type="dxa"/>
            </w:tcMar>
          </w:tcPr>
          <w:p w:rsidR="00362339" w:rsidRDefault="00362339" w:rsidP="00631C2F">
            <w:pPr>
              <w:bidi/>
              <w:spacing w:before="60" w:after="60" w:line="280" w:lineRule="exact"/>
              <w:rPr>
                <w:rFonts w:ascii="Arabic Typesetting" w:hAnsi="Arabic Typesetting" w:cs="Arabic Typesetting"/>
                <w:color w:val="000000"/>
                <w:sz w:val="30"/>
                <w:szCs w:val="30"/>
                <w:rtl/>
                <w:lang w:bidi="ar-EG"/>
              </w:rPr>
            </w:pPr>
            <w:r>
              <w:rPr>
                <w:rFonts w:ascii="Arabic Typesetting" w:hAnsi="Arabic Typesetting" w:cs="Arabic Typesetting" w:hint="cs"/>
                <w:color w:val="000000"/>
                <w:sz w:val="30"/>
                <w:szCs w:val="30"/>
                <w:rtl/>
                <w:lang w:bidi="ar-EG"/>
              </w:rPr>
              <w:t>لم تتغير الأسعار في 2014 مقارنة بأسس المقارنة المحدثة في 2013.</w:t>
            </w:r>
          </w:p>
          <w:p w:rsidR="00362339" w:rsidRDefault="00362339" w:rsidP="00631C2F">
            <w:pPr>
              <w:bidi/>
              <w:spacing w:before="60" w:after="60" w:line="280" w:lineRule="exact"/>
              <w:rPr>
                <w:rFonts w:ascii="Arabic Typesetting" w:hAnsi="Arabic Typesetting" w:cs="Arabic Typesetting"/>
                <w:color w:val="000000"/>
                <w:sz w:val="30"/>
                <w:szCs w:val="30"/>
                <w:rtl/>
                <w:lang w:bidi="ar-EG"/>
              </w:rPr>
            </w:pPr>
            <w:r>
              <w:rPr>
                <w:rFonts w:ascii="Arabic Typesetting" w:hAnsi="Arabic Typesetting" w:cs="Arabic Typesetting" w:hint="cs"/>
                <w:color w:val="000000"/>
                <w:sz w:val="30"/>
                <w:szCs w:val="30"/>
                <w:rtl/>
                <w:lang w:bidi="ar-EG"/>
              </w:rPr>
              <w:t>والأسعار الجديدة التي تم التفاوض بشأنها في 2014 والتي ستسري في 2015 هي:</w:t>
            </w:r>
          </w:p>
          <w:p w:rsidR="00362339" w:rsidRDefault="00362339" w:rsidP="00631C2F">
            <w:pPr>
              <w:bidi/>
              <w:spacing w:before="60" w:after="60" w:line="280" w:lineRule="exact"/>
              <w:ind w:left="284" w:hanging="284"/>
              <w:rPr>
                <w:rFonts w:ascii="Arabic Typesetting" w:hAnsi="Arabic Typesetting" w:cs="Arabic Typesetting"/>
                <w:color w:val="000000"/>
                <w:sz w:val="30"/>
                <w:szCs w:val="30"/>
                <w:rtl/>
                <w:lang w:bidi="ar-EG"/>
              </w:rPr>
            </w:pPr>
            <w:r>
              <w:rPr>
                <w:rFonts w:ascii="Arabic Typesetting" w:hAnsi="Arabic Typesetting" w:cs="Arabic Typesetting" w:hint="cs"/>
                <w:color w:val="000000"/>
                <w:sz w:val="30"/>
                <w:szCs w:val="30"/>
                <w:rtl/>
                <w:lang w:bidi="ar-EG"/>
              </w:rPr>
              <w:t>-</w:t>
            </w:r>
            <w:r>
              <w:rPr>
                <w:rFonts w:ascii="Arabic Typesetting" w:hAnsi="Arabic Typesetting" w:cs="Arabic Typesetting"/>
                <w:color w:val="000000"/>
                <w:sz w:val="30"/>
                <w:szCs w:val="30"/>
                <w:rtl/>
                <w:lang w:bidi="ar-EG"/>
              </w:rPr>
              <w:tab/>
            </w:r>
            <w:r>
              <w:rPr>
                <w:rFonts w:ascii="Arabic Typesetting" w:hAnsi="Arabic Typesetting" w:cs="Arabic Typesetting" w:hint="cs"/>
                <w:color w:val="000000"/>
                <w:sz w:val="30"/>
                <w:szCs w:val="30"/>
                <w:rtl/>
                <w:lang w:bidi="ar-EG"/>
              </w:rPr>
              <w:t>تكلفة وحدة الخوادم: 448 فرنكا سويسريا للشهر؛ وتكلفة وحدة التخزين لكل تيرابايت: 299 فرنكا سويسريا للشهر</w:t>
            </w:r>
          </w:p>
          <w:p w:rsidR="00362339" w:rsidRDefault="00362339" w:rsidP="00631C2F">
            <w:pPr>
              <w:bidi/>
              <w:spacing w:before="60" w:after="60" w:line="280" w:lineRule="exact"/>
              <w:ind w:left="284" w:hanging="284"/>
              <w:rPr>
                <w:rFonts w:ascii="Arabic Typesetting" w:hAnsi="Arabic Typesetting" w:cs="Arabic Typesetting"/>
                <w:color w:val="000000"/>
                <w:sz w:val="30"/>
                <w:szCs w:val="30"/>
                <w:rtl/>
                <w:lang w:bidi="ar-EG"/>
              </w:rPr>
            </w:pPr>
            <w:r>
              <w:rPr>
                <w:rFonts w:ascii="Arabic Typesetting" w:hAnsi="Arabic Typesetting" w:cs="Arabic Typesetting" w:hint="cs"/>
                <w:color w:val="000000"/>
                <w:sz w:val="30"/>
                <w:szCs w:val="30"/>
                <w:rtl/>
                <w:lang w:bidi="ar-EG"/>
              </w:rPr>
              <w:t>-</w:t>
            </w:r>
            <w:r>
              <w:rPr>
                <w:rFonts w:ascii="Arabic Typesetting" w:hAnsi="Arabic Typesetting" w:cs="Arabic Typesetting"/>
                <w:color w:val="000000"/>
                <w:sz w:val="30"/>
                <w:szCs w:val="30"/>
                <w:rtl/>
                <w:lang w:bidi="ar-EG"/>
              </w:rPr>
              <w:tab/>
            </w:r>
            <w:r>
              <w:rPr>
                <w:rFonts w:ascii="Arabic Typesetting" w:hAnsi="Arabic Typesetting" w:cs="Arabic Typesetting" w:hint="cs"/>
                <w:color w:val="000000"/>
                <w:sz w:val="30"/>
                <w:szCs w:val="30"/>
                <w:rtl/>
                <w:lang w:bidi="ar-EG"/>
              </w:rPr>
              <w:t>تكلفة وحدة النسخ الاحتياطي لكل تيرابايت من البيانات المخزنة: 370 فرنكا سويسريا للشهر (نهاية 2014)</w:t>
            </w:r>
          </w:p>
          <w:p w:rsidR="00362339" w:rsidRPr="00607946" w:rsidRDefault="00362339" w:rsidP="00631C2F">
            <w:pPr>
              <w:bidi/>
              <w:spacing w:before="60" w:after="60" w:line="280" w:lineRule="exact"/>
              <w:ind w:left="284" w:hanging="284"/>
              <w:rPr>
                <w:rFonts w:ascii="Arabic Typesetting" w:hAnsi="Arabic Typesetting" w:cs="Arabic Typesetting"/>
                <w:color w:val="000000"/>
                <w:sz w:val="30"/>
                <w:szCs w:val="30"/>
                <w:lang w:bidi="ar-EG"/>
              </w:rPr>
            </w:pPr>
            <w:r>
              <w:rPr>
                <w:rFonts w:ascii="Arabic Typesetting" w:hAnsi="Arabic Typesetting" w:cs="Arabic Typesetting" w:hint="cs"/>
                <w:color w:val="000000"/>
                <w:sz w:val="30"/>
                <w:szCs w:val="30"/>
                <w:rtl/>
                <w:lang w:bidi="ar-EG"/>
              </w:rPr>
              <w:t>-</w:t>
            </w:r>
            <w:r>
              <w:rPr>
                <w:rFonts w:ascii="Arabic Typesetting" w:hAnsi="Arabic Typesetting" w:cs="Arabic Typesetting"/>
                <w:color w:val="000000"/>
                <w:sz w:val="30"/>
                <w:szCs w:val="30"/>
                <w:rtl/>
                <w:lang w:bidi="ar-EG"/>
              </w:rPr>
              <w:tab/>
            </w:r>
            <w:r>
              <w:rPr>
                <w:rFonts w:ascii="Arabic Typesetting" w:hAnsi="Arabic Typesetting" w:cs="Arabic Typesetting" w:hint="cs"/>
                <w:color w:val="000000"/>
                <w:sz w:val="30"/>
                <w:szCs w:val="30"/>
                <w:rtl/>
                <w:lang w:bidi="ar-EG"/>
              </w:rPr>
              <w:t>عدد الأحداث متوسطة أو عالية التأثير: 1.75 شهريا</w:t>
            </w:r>
          </w:p>
        </w:tc>
        <w:tc>
          <w:tcPr>
            <w:tcW w:w="454" w:type="pct"/>
            <w:shd w:val="clear" w:color="auto" w:fill="auto"/>
            <w:tcMar>
              <w:top w:w="110" w:type="dxa"/>
            </w:tcMar>
          </w:tcPr>
          <w:p w:rsidR="00362339" w:rsidRPr="00607946" w:rsidRDefault="00362339" w:rsidP="00631C2F">
            <w:pPr>
              <w:keepNext/>
              <w:keepLines/>
              <w:bidi/>
              <w:spacing w:before="60" w:after="60" w:line="280" w:lineRule="exact"/>
              <w:jc w:val="center"/>
              <w:rPr>
                <w:rFonts w:ascii="Arabic Typesetting" w:hAnsi="Arabic Typesetting" w:cs="Arabic Typesetting"/>
                <w:bCs/>
                <w:color w:val="000000"/>
                <w:sz w:val="30"/>
                <w:szCs w:val="30"/>
                <w:lang w:bidi="ar-EG"/>
              </w:rPr>
            </w:pPr>
            <w:r w:rsidRPr="005F3599">
              <w:rPr>
                <w:rFonts w:ascii="Arabic Typesetting" w:hAnsi="Arabic Typesetting" w:cs="Arabic Typesetting" w:hint="cs"/>
                <w:b/>
                <w:bCs/>
                <w:color w:val="00B050"/>
                <w:sz w:val="30"/>
                <w:szCs w:val="30"/>
                <w:rtl/>
              </w:rPr>
              <w:t>ثابت</w:t>
            </w:r>
          </w:p>
        </w:tc>
      </w:tr>
      <w:tr w:rsidR="00362339" w:rsidRPr="00607946" w:rsidTr="00631C2F">
        <w:trPr>
          <w:cantSplit/>
        </w:trPr>
        <w:tc>
          <w:tcPr>
            <w:tcW w:w="1061" w:type="pct"/>
            <w:tcBorders>
              <w:bottom w:val="single" w:sz="4" w:space="0" w:color="auto"/>
            </w:tcBorders>
          </w:tcPr>
          <w:p w:rsidR="00362339" w:rsidRPr="008954A8" w:rsidRDefault="00362339" w:rsidP="00631C2F">
            <w:pPr>
              <w:bidi/>
              <w:spacing w:before="60" w:after="60" w:line="280" w:lineRule="exact"/>
              <w:rPr>
                <w:rFonts w:ascii="Arabic Typesetting" w:hAnsi="Arabic Typesetting" w:cs="Arabic Typesetting"/>
                <w:sz w:val="30"/>
                <w:szCs w:val="30"/>
                <w:rtl/>
              </w:rPr>
            </w:pPr>
            <w:r w:rsidRPr="008954A8">
              <w:rPr>
                <w:rFonts w:ascii="Arabic Typesetting" w:hAnsi="Arabic Typesetting" w:cs="Arabic Typesetting"/>
                <w:sz w:val="30"/>
                <w:szCs w:val="30"/>
                <w:rtl/>
              </w:rPr>
              <w:t xml:space="preserve">عدد اتفاقات مستوى الخدمة بالنسبة للأنظمة والخدمات </w:t>
            </w:r>
            <w:proofErr w:type="spellStart"/>
            <w:r w:rsidRPr="008954A8">
              <w:rPr>
                <w:rFonts w:ascii="Arabic Typesetting" w:hAnsi="Arabic Typesetting" w:cs="Arabic Typesetting"/>
                <w:sz w:val="30"/>
                <w:szCs w:val="30"/>
                <w:rtl/>
              </w:rPr>
              <w:t>المستضافة</w:t>
            </w:r>
            <w:proofErr w:type="spellEnd"/>
            <w:r w:rsidRPr="008954A8">
              <w:rPr>
                <w:rFonts w:ascii="Arabic Typesetting" w:hAnsi="Arabic Typesetting" w:cs="Arabic Typesetting"/>
                <w:sz w:val="30"/>
                <w:szCs w:val="30"/>
                <w:rtl/>
              </w:rPr>
              <w:t xml:space="preserve"> المتماشية مع إطار اتفاقات مستوى الخدمة بخصوص تكنولوجيا المعلومات والاتصالات </w:t>
            </w:r>
          </w:p>
        </w:tc>
        <w:tc>
          <w:tcPr>
            <w:tcW w:w="1136" w:type="pct"/>
            <w:tcBorders>
              <w:bottom w:val="single" w:sz="4" w:space="0" w:color="auto"/>
            </w:tcBorders>
          </w:tcPr>
          <w:p w:rsidR="00362339" w:rsidRPr="008954A8" w:rsidRDefault="00362339" w:rsidP="00631C2F">
            <w:pPr>
              <w:bidi/>
              <w:spacing w:before="60" w:after="60" w:line="280" w:lineRule="exact"/>
              <w:rPr>
                <w:rFonts w:ascii="Arabic Typesetting" w:hAnsi="Arabic Typesetting" w:cs="Arabic Typesetting"/>
                <w:sz w:val="30"/>
                <w:szCs w:val="30"/>
              </w:rPr>
            </w:pPr>
            <w:r w:rsidRPr="008954A8">
              <w:rPr>
                <w:rFonts w:ascii="Arabic Typesetting" w:hAnsi="Arabic Typesetting" w:cs="Arabic Typesetting"/>
                <w:sz w:val="30"/>
                <w:szCs w:val="30"/>
                <w:rtl/>
              </w:rPr>
              <w:t>وجود إطار لاتفاقات مستوى الخدمة بخصوص تكنولوجيا المعلومات والاتصالات</w:t>
            </w:r>
            <w:r w:rsidRPr="008954A8">
              <w:rPr>
                <w:rFonts w:ascii="Arabic Typesetting" w:hAnsi="Arabic Typesetting" w:cs="Arabic Typesetting"/>
                <w:sz w:val="30"/>
                <w:szCs w:val="30"/>
              </w:rPr>
              <w:t xml:space="preserve"> </w:t>
            </w:r>
          </w:p>
          <w:p w:rsidR="00362339" w:rsidRPr="00A70752" w:rsidRDefault="00362339" w:rsidP="00631C2F">
            <w:pPr>
              <w:bidi/>
              <w:spacing w:before="60" w:after="60" w:line="280" w:lineRule="exact"/>
              <w:rPr>
                <w:rFonts w:ascii="Arabic Typesetting" w:hAnsi="Arabic Typesetting" w:cs="Arabic Typesetting"/>
                <w:sz w:val="30"/>
                <w:szCs w:val="30"/>
              </w:rPr>
            </w:pPr>
          </w:p>
        </w:tc>
        <w:tc>
          <w:tcPr>
            <w:tcW w:w="908" w:type="pct"/>
            <w:tcBorders>
              <w:bottom w:val="single" w:sz="4" w:space="0" w:color="auto"/>
            </w:tcBorders>
            <w:tcMar>
              <w:top w:w="110" w:type="dxa"/>
            </w:tcMar>
          </w:tcPr>
          <w:p w:rsidR="00362339" w:rsidRPr="008954A8" w:rsidRDefault="00362339" w:rsidP="00631C2F">
            <w:pPr>
              <w:keepNext/>
              <w:keepLines/>
              <w:bidi/>
              <w:spacing w:before="60" w:after="60" w:line="280" w:lineRule="exact"/>
              <w:ind w:right="221"/>
              <w:rPr>
                <w:rFonts w:ascii="Arabic Typesetting" w:hAnsi="Arabic Typesetting" w:cs="Arabic Typesetting"/>
                <w:b/>
                <w:sz w:val="30"/>
                <w:szCs w:val="30"/>
              </w:rPr>
            </w:pPr>
            <w:r w:rsidRPr="008954A8">
              <w:rPr>
                <w:rFonts w:ascii="Arabic Typesetting" w:hAnsi="Arabic Typesetting" w:cs="Arabic Typesetting"/>
                <w:b/>
                <w:sz w:val="30"/>
                <w:szCs w:val="30"/>
                <w:rtl/>
              </w:rPr>
              <w:t>النسبة المئوية لاتفاقات مستوى الخدمة المتسقة مع إطار تكنولوجيا المعلومات والاتصالات</w:t>
            </w:r>
            <w:r w:rsidRPr="008954A8">
              <w:rPr>
                <w:rFonts w:ascii="Arabic Typesetting" w:hAnsi="Arabic Typesetting" w:cs="Arabic Typesetting"/>
                <w:b/>
                <w:sz w:val="30"/>
                <w:szCs w:val="30"/>
              </w:rPr>
              <w:t xml:space="preserve"> </w:t>
            </w:r>
          </w:p>
          <w:p w:rsidR="00362339" w:rsidRPr="008954A8" w:rsidRDefault="00362339" w:rsidP="00631C2F">
            <w:pPr>
              <w:keepNext/>
              <w:keepLines/>
              <w:bidi/>
              <w:spacing w:before="60" w:after="60" w:line="280" w:lineRule="exact"/>
              <w:ind w:right="221"/>
              <w:rPr>
                <w:rFonts w:ascii="Arabic Typesetting" w:hAnsi="Arabic Typesetting" w:cs="Arabic Typesetting"/>
                <w:b/>
                <w:sz w:val="30"/>
                <w:szCs w:val="30"/>
              </w:rPr>
            </w:pPr>
          </w:p>
        </w:tc>
        <w:tc>
          <w:tcPr>
            <w:tcW w:w="1441" w:type="pct"/>
            <w:tcBorders>
              <w:bottom w:val="single" w:sz="4" w:space="0" w:color="auto"/>
            </w:tcBorders>
            <w:shd w:val="clear" w:color="auto" w:fill="FFFFFF"/>
            <w:tcMar>
              <w:top w:w="110" w:type="dxa"/>
            </w:tcMar>
          </w:tcPr>
          <w:p w:rsidR="00362339" w:rsidRPr="00607946" w:rsidRDefault="00362339" w:rsidP="00631C2F">
            <w:pPr>
              <w:bidi/>
              <w:spacing w:before="60" w:after="60" w:line="280" w:lineRule="exact"/>
              <w:rPr>
                <w:rFonts w:ascii="Arabic Typesetting" w:hAnsi="Arabic Typesetting" w:cs="Arabic Typesetting"/>
                <w:color w:val="000000"/>
                <w:sz w:val="30"/>
                <w:szCs w:val="30"/>
                <w:lang w:bidi="ar-EG"/>
              </w:rPr>
            </w:pPr>
            <w:r>
              <w:rPr>
                <w:rFonts w:ascii="Arabic Typesetting" w:hAnsi="Arabic Typesetting" w:cs="Arabic Typesetting" w:hint="cs"/>
                <w:color w:val="000000"/>
                <w:sz w:val="30"/>
                <w:szCs w:val="30"/>
                <w:rtl/>
                <w:lang w:bidi="ar-EG"/>
              </w:rPr>
              <w:t xml:space="preserve">أبرمت 6 </w:t>
            </w:r>
            <w:r>
              <w:rPr>
                <w:rFonts w:ascii="Arabic Typesetting" w:hAnsi="Arabic Typesetting" w:cs="Arabic Typesetting"/>
                <w:color w:val="000000"/>
                <w:sz w:val="30"/>
                <w:szCs w:val="30"/>
                <w:rtl/>
                <w:lang w:bidi="ar-EG"/>
              </w:rPr>
              <w:t xml:space="preserve">اتفاقات تسليم الخدمات </w:t>
            </w:r>
            <w:r>
              <w:rPr>
                <w:rFonts w:ascii="Arabic Typesetting" w:hAnsi="Arabic Typesetting" w:cs="Arabic Typesetting" w:hint="cs"/>
                <w:color w:val="000000"/>
                <w:sz w:val="30"/>
                <w:szCs w:val="30"/>
                <w:rtl/>
                <w:lang w:bidi="ar-EG"/>
              </w:rPr>
              <w:t xml:space="preserve">(نظام الاتصالات المؤسسية، ونظام </w:t>
            </w:r>
            <w:r w:rsidRPr="00A70752">
              <w:rPr>
                <w:rFonts w:ascii="Arabic Typesetting" w:hAnsi="Arabic Typesetting" w:cs="Arabic Typesetting"/>
                <w:color w:val="000000"/>
                <w:sz w:val="30"/>
                <w:szCs w:val="30"/>
                <w:lang w:bidi="ar-EG"/>
              </w:rPr>
              <w:t>IRIS</w:t>
            </w:r>
            <w:r>
              <w:rPr>
                <w:rFonts w:ascii="Arabic Typesetting" w:hAnsi="Arabic Typesetting" w:cs="Arabic Typesetting" w:hint="cs"/>
                <w:color w:val="000000"/>
                <w:sz w:val="30"/>
                <w:szCs w:val="30"/>
                <w:rtl/>
                <w:lang w:bidi="ar-EG"/>
              </w:rPr>
              <w:t xml:space="preserve">، ونظام </w:t>
            </w:r>
            <w:r w:rsidRPr="00A70752">
              <w:rPr>
                <w:rFonts w:ascii="Arabic Typesetting" w:hAnsi="Arabic Typesetting" w:cs="Arabic Typesetting"/>
                <w:color w:val="000000"/>
                <w:sz w:val="30"/>
                <w:szCs w:val="30"/>
                <w:lang w:bidi="ar-EG"/>
              </w:rPr>
              <w:t>IRPI</w:t>
            </w:r>
            <w:r>
              <w:rPr>
                <w:rFonts w:ascii="Arabic Typesetting" w:hAnsi="Arabic Typesetting" w:cs="Arabic Typesetting" w:hint="cs"/>
                <w:color w:val="000000"/>
                <w:sz w:val="30"/>
                <w:szCs w:val="30"/>
                <w:rtl/>
                <w:lang w:bidi="ar-EG"/>
              </w:rPr>
              <w:t xml:space="preserve">، ومعاهدة </w:t>
            </w:r>
            <w:r w:rsidRPr="00A70752">
              <w:rPr>
                <w:rFonts w:ascii="Arabic Typesetting" w:hAnsi="Arabic Typesetting" w:cs="Arabic Typesetting" w:hint="cs"/>
                <w:color w:val="000000"/>
                <w:sz w:val="30"/>
                <w:szCs w:val="30"/>
                <w:rtl/>
                <w:lang w:bidi="ar-EG"/>
              </w:rPr>
              <w:t>البراءات</w:t>
            </w:r>
            <w:r>
              <w:rPr>
                <w:rFonts w:ascii="Arabic Typesetting" w:hAnsi="Arabic Typesetting" w:cs="Arabic Typesetting" w:hint="cs"/>
                <w:color w:val="000000"/>
                <w:sz w:val="30"/>
                <w:szCs w:val="30"/>
                <w:rtl/>
                <w:lang w:bidi="ar-EG"/>
              </w:rPr>
              <w:t xml:space="preserve">، وقاعدة البيانات </w:t>
            </w:r>
            <w:r w:rsidRPr="00A70752">
              <w:rPr>
                <w:rFonts w:ascii="Arabic Typesetting" w:hAnsi="Arabic Typesetting" w:cs="Arabic Typesetting"/>
                <w:color w:val="000000"/>
                <w:sz w:val="30"/>
                <w:szCs w:val="30"/>
                <w:lang w:bidi="ar-EG"/>
              </w:rPr>
              <w:t>PEARL</w:t>
            </w:r>
            <w:r w:rsidRPr="00A70752">
              <w:rPr>
                <w:rFonts w:ascii="Arabic Typesetting" w:hAnsi="Arabic Typesetting" w:cs="Arabic Typesetting" w:hint="cs"/>
                <w:color w:val="000000"/>
                <w:sz w:val="30"/>
                <w:szCs w:val="30"/>
                <w:rtl/>
                <w:lang w:bidi="ar-EG"/>
              </w:rPr>
              <w:t xml:space="preserve"> </w:t>
            </w:r>
            <w:r>
              <w:rPr>
                <w:rFonts w:ascii="Arabic Typesetting" w:hAnsi="Arabic Typesetting" w:cs="Arabic Typesetting" w:hint="cs"/>
                <w:color w:val="000000"/>
                <w:sz w:val="30"/>
                <w:szCs w:val="30"/>
                <w:rtl/>
                <w:lang w:bidi="ar-EG"/>
              </w:rPr>
              <w:t xml:space="preserve">، ونظام </w:t>
            </w:r>
            <w:r w:rsidRPr="00A70752">
              <w:rPr>
                <w:rFonts w:ascii="Arabic Typesetting" w:hAnsi="Arabic Typesetting" w:cs="Arabic Typesetting"/>
                <w:color w:val="000000"/>
                <w:sz w:val="30"/>
                <w:szCs w:val="30"/>
                <w:lang w:bidi="ar-EG"/>
              </w:rPr>
              <w:t>SIGAGIP</w:t>
            </w:r>
            <w:r>
              <w:rPr>
                <w:rFonts w:ascii="Arabic Typesetting" w:hAnsi="Arabic Typesetting" w:cs="Arabic Typesetting" w:hint="cs"/>
                <w:color w:val="000000"/>
                <w:sz w:val="30"/>
                <w:szCs w:val="30"/>
                <w:rtl/>
                <w:lang w:bidi="ar-EG"/>
              </w:rPr>
              <w:t>) (100%)</w:t>
            </w:r>
          </w:p>
        </w:tc>
        <w:tc>
          <w:tcPr>
            <w:tcW w:w="454" w:type="pct"/>
            <w:tcBorders>
              <w:bottom w:val="single" w:sz="4" w:space="0" w:color="auto"/>
            </w:tcBorders>
            <w:shd w:val="clear" w:color="auto" w:fill="auto"/>
            <w:tcMar>
              <w:top w:w="110" w:type="dxa"/>
            </w:tcMar>
          </w:tcPr>
          <w:p w:rsidR="00362339" w:rsidRPr="00607946" w:rsidRDefault="00362339" w:rsidP="00631C2F">
            <w:pPr>
              <w:keepNext/>
              <w:keepLines/>
              <w:bidi/>
              <w:spacing w:before="60" w:after="60" w:line="280" w:lineRule="exact"/>
              <w:jc w:val="center"/>
              <w:rPr>
                <w:rFonts w:ascii="Arabic Typesetting" w:hAnsi="Arabic Typesetting" w:cs="Arabic Typesetting"/>
                <w:bCs/>
                <w:color w:val="000000"/>
                <w:sz w:val="30"/>
                <w:szCs w:val="30"/>
                <w:lang w:bidi="ar-EG"/>
              </w:rPr>
            </w:pPr>
            <w:r w:rsidRPr="005F3599">
              <w:rPr>
                <w:rFonts w:ascii="Arabic Typesetting" w:hAnsi="Arabic Typesetting" w:cs="Arabic Typesetting" w:hint="cs"/>
                <w:b/>
                <w:bCs/>
                <w:color w:val="00B050"/>
                <w:sz w:val="30"/>
                <w:szCs w:val="30"/>
                <w:rtl/>
              </w:rPr>
              <w:t>ثابت</w:t>
            </w:r>
          </w:p>
        </w:tc>
      </w:tr>
      <w:tr w:rsidR="00362339" w:rsidRPr="00607946" w:rsidTr="00631C2F">
        <w:trPr>
          <w:cantSplit/>
        </w:trPr>
        <w:tc>
          <w:tcPr>
            <w:tcW w:w="1061" w:type="pct"/>
            <w:tcBorders>
              <w:bottom w:val="single" w:sz="4" w:space="0" w:color="auto"/>
            </w:tcBorders>
          </w:tcPr>
          <w:p w:rsidR="00362339" w:rsidRPr="008954A8" w:rsidRDefault="00362339" w:rsidP="00631C2F">
            <w:pPr>
              <w:bidi/>
              <w:spacing w:before="60" w:after="60" w:line="280" w:lineRule="exact"/>
              <w:rPr>
                <w:rFonts w:ascii="Arabic Typesetting" w:hAnsi="Arabic Typesetting" w:cs="Arabic Typesetting"/>
                <w:sz w:val="30"/>
                <w:szCs w:val="30"/>
                <w:rtl/>
              </w:rPr>
            </w:pPr>
            <w:r w:rsidRPr="008954A8">
              <w:rPr>
                <w:rFonts w:ascii="Arabic Typesetting" w:hAnsi="Arabic Typesetting" w:cs="Arabic Typesetting"/>
                <w:sz w:val="30"/>
                <w:szCs w:val="30"/>
                <w:rtl/>
              </w:rPr>
              <w:lastRenderedPageBreak/>
              <w:t>استمرارية خدمات تكنولوجيا المعلومات والاتصالات بالنسبة للأنظمة الهامة</w:t>
            </w:r>
          </w:p>
        </w:tc>
        <w:tc>
          <w:tcPr>
            <w:tcW w:w="1136" w:type="pct"/>
            <w:tcBorders>
              <w:bottom w:val="single" w:sz="4" w:space="0" w:color="auto"/>
            </w:tcBorders>
          </w:tcPr>
          <w:p w:rsidR="00362339" w:rsidRDefault="00362339" w:rsidP="00631C2F">
            <w:pPr>
              <w:bidi/>
              <w:adjustRightInd w:val="0"/>
              <w:snapToGrid w:val="0"/>
              <w:spacing w:before="60" w:after="60" w:line="280" w:lineRule="exact"/>
              <w:rPr>
                <w:rFonts w:ascii="Arabic Typesetting" w:hAnsi="Arabic Typesetting" w:cs="Arabic Typesetting"/>
                <w:sz w:val="30"/>
                <w:szCs w:val="30"/>
                <w:rtl/>
              </w:rPr>
            </w:pPr>
            <w:r>
              <w:rPr>
                <w:rFonts w:ascii="Arabic Typesetting" w:hAnsi="Arabic Typesetting" w:cs="Arabic Typesetting" w:hint="cs"/>
                <w:iCs/>
                <w:color w:val="002060"/>
                <w:sz w:val="30"/>
                <w:szCs w:val="30"/>
                <w:rtl/>
                <w:lang w:bidi="ar-EG"/>
              </w:rPr>
              <w:t>أسس المقارنة المحدثة في نهاية</w:t>
            </w:r>
            <w:r w:rsidRPr="0009644D">
              <w:rPr>
                <w:rFonts w:ascii="Arabic Typesetting" w:hAnsi="Arabic Typesetting" w:cs="Arabic Typesetting" w:hint="cs"/>
                <w:iCs/>
                <w:color w:val="002060"/>
                <w:sz w:val="30"/>
                <w:szCs w:val="30"/>
                <w:rtl/>
                <w:lang w:bidi="ar-EG"/>
              </w:rPr>
              <w:t xml:space="preserve"> </w:t>
            </w:r>
            <w:r>
              <w:rPr>
                <w:rFonts w:ascii="Arabic Typesetting" w:hAnsi="Arabic Typesetting" w:cs="Arabic Typesetting" w:hint="cs"/>
                <w:iCs/>
                <w:color w:val="002060"/>
                <w:sz w:val="30"/>
                <w:szCs w:val="30"/>
                <w:rtl/>
                <w:lang w:bidi="ar-EG"/>
              </w:rPr>
              <w:t>2013</w:t>
            </w:r>
            <w:r w:rsidRPr="0009644D">
              <w:rPr>
                <w:rFonts w:ascii="Arabic Typesetting" w:hAnsi="Arabic Typesetting" w:cs="Arabic Typesetting" w:hint="cs"/>
                <w:iCs/>
                <w:color w:val="002060"/>
                <w:sz w:val="30"/>
                <w:szCs w:val="30"/>
                <w:rtl/>
                <w:lang w:bidi="ar-EG"/>
              </w:rPr>
              <w:t>:</w:t>
            </w:r>
            <w:r w:rsidRPr="00B95351">
              <w:rPr>
                <w:rFonts w:ascii="Arabic Typesetting" w:hAnsi="Arabic Typesetting" w:cs="Arabic Typesetting" w:hint="cs"/>
                <w:i/>
                <w:color w:val="002060"/>
                <w:sz w:val="30"/>
                <w:szCs w:val="30"/>
                <w:rtl/>
                <w:lang w:bidi="ar-EG"/>
              </w:rPr>
              <w:t xml:space="preserve"> </w:t>
            </w:r>
            <w:r>
              <w:rPr>
                <w:rFonts w:ascii="Arabic Typesetting" w:hAnsi="Arabic Typesetting" w:cs="Arabic Typesetting" w:hint="cs"/>
                <w:i/>
                <w:color w:val="002060"/>
                <w:sz w:val="30"/>
                <w:szCs w:val="30"/>
                <w:rtl/>
                <w:lang w:bidi="ar-EG"/>
              </w:rPr>
              <w:t>أُنشئ مركزان للبيانات مترابطان بشكل كبير؛ وطُورا البينة التحتية للخوادم وبنية الشبكة بشكل جزئي لدعم المركزين؛ وقُيمت 38 خدمة من خدمات تكنولوجيا المعلومات والاتصالات واتُخذت التدابير المناسبة للتخفيف من آثار المخاطر وضمان توافر تلك الخدمات بشكل أفضل.</w:t>
            </w:r>
          </w:p>
          <w:p w:rsidR="00362339" w:rsidRDefault="00362339" w:rsidP="00631C2F">
            <w:pPr>
              <w:bidi/>
              <w:spacing w:before="60" w:after="60" w:line="280" w:lineRule="exact"/>
              <w:rPr>
                <w:rFonts w:ascii="Arabic Typesetting" w:hAnsi="Arabic Typesetting" w:cs="Arabic Typesetting"/>
                <w:sz w:val="30"/>
                <w:szCs w:val="30"/>
                <w:rtl/>
              </w:rPr>
            </w:pPr>
            <w:r>
              <w:rPr>
                <w:rFonts w:ascii="Arabic Typesetting" w:hAnsi="Arabic Typesetting" w:cs="Arabic Typesetting" w:hint="cs"/>
                <w:iCs/>
                <w:sz w:val="30"/>
                <w:szCs w:val="30"/>
                <w:rtl/>
                <w:lang w:bidi="ar-EG"/>
              </w:rPr>
              <w:t>أسس المقارنة الأصلية في برنامج وميزانية 2014/15</w:t>
            </w:r>
            <w:r w:rsidRPr="00C87F7D">
              <w:rPr>
                <w:rFonts w:ascii="Arabic Typesetting" w:hAnsi="Arabic Typesetting" w:cs="Arabic Typesetting" w:hint="cs"/>
                <w:i/>
                <w:sz w:val="30"/>
                <w:szCs w:val="30"/>
                <w:rtl/>
                <w:lang w:bidi="ar-EG"/>
              </w:rPr>
              <w:t>:</w:t>
            </w:r>
          </w:p>
          <w:p w:rsidR="00362339" w:rsidRPr="008954A8" w:rsidRDefault="00362339" w:rsidP="00631C2F">
            <w:pPr>
              <w:bidi/>
              <w:spacing w:before="60" w:after="60" w:line="280" w:lineRule="exact"/>
              <w:rPr>
                <w:rFonts w:ascii="Arabic Typesetting" w:hAnsi="Arabic Typesetting" w:cs="Arabic Typesetting"/>
                <w:sz w:val="30"/>
                <w:szCs w:val="30"/>
                <w:rtl/>
              </w:rPr>
            </w:pPr>
            <w:r w:rsidRPr="008954A8">
              <w:rPr>
                <w:rFonts w:ascii="Arabic Typesetting" w:hAnsi="Arabic Typesetting" w:cs="Arabic Typesetting"/>
                <w:sz w:val="30"/>
                <w:szCs w:val="30"/>
                <w:rtl/>
              </w:rPr>
              <w:t>عمل نسخ احتياطية من البيانات دون اتصال بالإنترنت، قد تتطلب استعادة البيانات عدة أيام</w:t>
            </w:r>
          </w:p>
        </w:tc>
        <w:tc>
          <w:tcPr>
            <w:tcW w:w="908" w:type="pct"/>
            <w:tcBorders>
              <w:bottom w:val="single" w:sz="4" w:space="0" w:color="auto"/>
            </w:tcBorders>
            <w:tcMar>
              <w:top w:w="110" w:type="dxa"/>
            </w:tcMar>
          </w:tcPr>
          <w:p w:rsidR="00362339" w:rsidRPr="008954A8" w:rsidRDefault="00362339" w:rsidP="00631C2F">
            <w:pPr>
              <w:keepNext/>
              <w:keepLines/>
              <w:bidi/>
              <w:spacing w:before="60" w:after="60" w:line="280" w:lineRule="exact"/>
              <w:ind w:right="221"/>
              <w:rPr>
                <w:rFonts w:ascii="Arabic Typesetting" w:hAnsi="Arabic Typesetting" w:cs="Arabic Typesetting"/>
                <w:b/>
                <w:sz w:val="30"/>
                <w:szCs w:val="30"/>
                <w:rtl/>
              </w:rPr>
            </w:pPr>
            <w:r w:rsidRPr="008954A8">
              <w:rPr>
                <w:rFonts w:ascii="Arabic Typesetting" w:hAnsi="Arabic Typesetting" w:cs="Arabic Typesetting"/>
                <w:b/>
                <w:sz w:val="30"/>
                <w:szCs w:val="30"/>
                <w:rtl/>
              </w:rPr>
              <w:t>يمكن استعادة الأنظمة الهامة في الوقت المناسب دون فقدان البيانات في حالة الأعطال الكبرى محليًا</w:t>
            </w:r>
          </w:p>
        </w:tc>
        <w:tc>
          <w:tcPr>
            <w:tcW w:w="1441" w:type="pct"/>
            <w:tcBorders>
              <w:bottom w:val="single" w:sz="4" w:space="0" w:color="auto"/>
            </w:tcBorders>
            <w:shd w:val="clear" w:color="auto" w:fill="FFFFFF"/>
            <w:tcMar>
              <w:top w:w="110" w:type="dxa"/>
            </w:tcMar>
          </w:tcPr>
          <w:p w:rsidR="00362339" w:rsidRPr="00607946" w:rsidRDefault="00362339" w:rsidP="00631C2F">
            <w:pPr>
              <w:bidi/>
              <w:spacing w:before="60" w:after="60" w:line="280" w:lineRule="exact"/>
              <w:rPr>
                <w:rFonts w:ascii="Arabic Typesetting" w:eastAsia="Arial" w:hAnsi="Arabic Typesetting" w:cs="Arabic Typesetting"/>
                <w:color w:val="000000"/>
                <w:sz w:val="30"/>
                <w:szCs w:val="30"/>
                <w:rtl/>
                <w:lang w:bidi="ar-EG"/>
              </w:rPr>
            </w:pPr>
            <w:r>
              <w:rPr>
                <w:rFonts w:ascii="Arabic Typesetting" w:eastAsia="Arial" w:hAnsi="Arabic Typesetting" w:cs="Arabic Typesetting"/>
                <w:color w:val="000000"/>
                <w:sz w:val="34"/>
                <w:szCs w:val="34"/>
                <w:rtl/>
                <w:lang w:bidi="ar-EG"/>
              </w:rPr>
              <w:t>تعززت</w:t>
            </w:r>
            <w:r>
              <w:rPr>
                <w:rFonts w:ascii="Arabic Typesetting" w:eastAsia="Arial" w:hAnsi="Arabic Typesetting" w:cs="Arabic Typesetting" w:hint="cs"/>
                <w:color w:val="000000"/>
                <w:sz w:val="34"/>
                <w:szCs w:val="34"/>
                <w:rtl/>
                <w:lang w:bidi="ar-EG"/>
              </w:rPr>
              <w:t xml:space="preserve"> أكثر </w:t>
            </w:r>
            <w:r w:rsidRPr="0026229F">
              <w:rPr>
                <w:rFonts w:ascii="Arabic Typesetting" w:eastAsia="Arial" w:hAnsi="Arabic Typesetting" w:cs="Arabic Typesetting"/>
                <w:color w:val="000000"/>
                <w:sz w:val="34"/>
                <w:szCs w:val="34"/>
                <w:rtl/>
                <w:lang w:bidi="ar-EG"/>
              </w:rPr>
              <w:t>مرونة</w:t>
            </w:r>
            <w:r>
              <w:rPr>
                <w:rFonts w:ascii="Arabic Typesetting" w:eastAsia="Arial" w:hAnsi="Arabic Typesetting" w:cs="Arabic Typesetting"/>
                <w:color w:val="000000"/>
                <w:sz w:val="34"/>
                <w:szCs w:val="34"/>
                <w:rtl/>
                <w:lang w:bidi="ar-EG"/>
              </w:rPr>
              <w:t xml:space="preserve"> </w:t>
            </w:r>
            <w:r w:rsidRPr="0026229F">
              <w:rPr>
                <w:rFonts w:ascii="Arabic Typesetting" w:eastAsia="Arial" w:hAnsi="Arabic Typesetting" w:cs="Arabic Typesetting"/>
                <w:color w:val="000000"/>
                <w:sz w:val="34"/>
                <w:szCs w:val="34"/>
                <w:rtl/>
                <w:lang w:bidi="ar-EG"/>
              </w:rPr>
              <w:t>البنية</w:t>
            </w:r>
            <w:r>
              <w:rPr>
                <w:rFonts w:ascii="Arabic Typesetting" w:eastAsia="Arial" w:hAnsi="Arabic Typesetting" w:cs="Arabic Typesetting"/>
                <w:color w:val="000000"/>
                <w:sz w:val="34"/>
                <w:szCs w:val="34"/>
                <w:rtl/>
                <w:lang w:bidi="ar-EG"/>
              </w:rPr>
              <w:t xml:space="preserve"> </w:t>
            </w:r>
            <w:r w:rsidRPr="0026229F">
              <w:rPr>
                <w:rFonts w:ascii="Arabic Typesetting" w:eastAsia="Arial" w:hAnsi="Arabic Typesetting" w:cs="Arabic Typesetting"/>
                <w:color w:val="000000"/>
                <w:sz w:val="34"/>
                <w:szCs w:val="34"/>
                <w:rtl/>
                <w:lang w:bidi="ar-EG"/>
              </w:rPr>
              <w:t>التحتية</w:t>
            </w:r>
            <w:r>
              <w:rPr>
                <w:rFonts w:ascii="Arabic Typesetting" w:eastAsia="Arial" w:hAnsi="Arabic Typesetting" w:cs="Arabic Typesetting"/>
                <w:color w:val="000000"/>
                <w:sz w:val="34"/>
                <w:szCs w:val="34"/>
                <w:rtl/>
                <w:lang w:bidi="ar-EG"/>
              </w:rPr>
              <w:t xml:space="preserve"> </w:t>
            </w:r>
            <w:r>
              <w:rPr>
                <w:rFonts w:ascii="Arabic Typesetting" w:eastAsia="Arial" w:hAnsi="Arabic Typesetting" w:cs="Arabic Typesetting" w:hint="cs"/>
                <w:color w:val="000000"/>
                <w:sz w:val="34"/>
                <w:szCs w:val="34"/>
                <w:rtl/>
                <w:lang w:bidi="ar-EG"/>
              </w:rPr>
              <w:t>ل</w:t>
            </w:r>
            <w:r w:rsidRPr="0026229F">
              <w:rPr>
                <w:rFonts w:ascii="Arabic Typesetting" w:eastAsia="Arial" w:hAnsi="Arabic Typesetting" w:cs="Arabic Typesetting"/>
                <w:color w:val="000000"/>
                <w:sz w:val="34"/>
                <w:szCs w:val="34"/>
                <w:rtl/>
                <w:lang w:bidi="ar-EG"/>
              </w:rPr>
              <w:t>تكنولوجيا</w:t>
            </w:r>
            <w:r>
              <w:rPr>
                <w:rFonts w:ascii="Arabic Typesetting" w:eastAsia="Arial" w:hAnsi="Arabic Typesetting" w:cs="Arabic Typesetting"/>
                <w:color w:val="000000"/>
                <w:sz w:val="34"/>
                <w:szCs w:val="34"/>
                <w:rtl/>
                <w:lang w:bidi="ar-EG"/>
              </w:rPr>
              <w:t xml:space="preserve"> </w:t>
            </w:r>
            <w:r w:rsidRPr="0026229F">
              <w:rPr>
                <w:rFonts w:ascii="Arabic Typesetting" w:eastAsia="Arial" w:hAnsi="Arabic Typesetting" w:cs="Arabic Typesetting"/>
                <w:color w:val="000000"/>
                <w:sz w:val="34"/>
                <w:szCs w:val="34"/>
                <w:rtl/>
                <w:lang w:bidi="ar-EG"/>
              </w:rPr>
              <w:t>المعلومات</w:t>
            </w:r>
            <w:r>
              <w:rPr>
                <w:rFonts w:ascii="Arabic Typesetting" w:eastAsia="Arial" w:hAnsi="Arabic Typesetting" w:cs="Arabic Typesetting"/>
                <w:color w:val="000000"/>
                <w:sz w:val="34"/>
                <w:szCs w:val="34"/>
                <w:rtl/>
                <w:lang w:bidi="ar-EG"/>
              </w:rPr>
              <w:t xml:space="preserve"> </w:t>
            </w:r>
            <w:r w:rsidRPr="0026229F">
              <w:rPr>
                <w:rFonts w:ascii="Arabic Typesetting" w:eastAsia="Arial" w:hAnsi="Arabic Typesetting" w:cs="Arabic Typesetting"/>
                <w:color w:val="000000"/>
                <w:sz w:val="34"/>
                <w:szCs w:val="34"/>
                <w:rtl/>
                <w:lang w:bidi="ar-EG"/>
              </w:rPr>
              <w:t>والاتصالات</w:t>
            </w:r>
            <w:r>
              <w:rPr>
                <w:rFonts w:ascii="Arabic Typesetting" w:eastAsia="Arial" w:hAnsi="Arabic Typesetting" w:cs="Arabic Typesetting"/>
                <w:color w:val="000000"/>
                <w:sz w:val="34"/>
                <w:szCs w:val="34"/>
                <w:rtl/>
                <w:lang w:bidi="ar-EG"/>
              </w:rPr>
              <w:t xml:space="preserve"> </w:t>
            </w:r>
            <w:r w:rsidRPr="0026229F">
              <w:rPr>
                <w:rFonts w:ascii="Arabic Typesetting" w:eastAsia="Arial" w:hAnsi="Arabic Typesetting" w:cs="Arabic Typesetting"/>
                <w:color w:val="000000"/>
                <w:sz w:val="34"/>
                <w:szCs w:val="34"/>
                <w:rtl/>
                <w:lang w:bidi="ar-EG"/>
              </w:rPr>
              <w:t>واستمرارية</w:t>
            </w:r>
            <w:r>
              <w:rPr>
                <w:rFonts w:ascii="Arabic Typesetting" w:eastAsia="Arial" w:hAnsi="Arabic Typesetting" w:cs="Arabic Typesetting"/>
                <w:color w:val="000000"/>
                <w:sz w:val="34"/>
                <w:szCs w:val="34"/>
                <w:rtl/>
                <w:lang w:bidi="ar-EG"/>
              </w:rPr>
              <w:t xml:space="preserve"> </w:t>
            </w:r>
            <w:r w:rsidRPr="0026229F">
              <w:rPr>
                <w:rFonts w:ascii="Arabic Typesetting" w:eastAsia="Arial" w:hAnsi="Arabic Typesetting" w:cs="Arabic Typesetting"/>
                <w:color w:val="000000"/>
                <w:sz w:val="34"/>
                <w:szCs w:val="34"/>
                <w:rtl/>
                <w:lang w:bidi="ar-EG"/>
              </w:rPr>
              <w:t>الخدم</w:t>
            </w:r>
            <w:r>
              <w:rPr>
                <w:rFonts w:ascii="Arabic Typesetting" w:eastAsia="Arial" w:hAnsi="Arabic Typesetting" w:cs="Arabic Typesetting" w:hint="cs"/>
                <w:color w:val="000000"/>
                <w:sz w:val="34"/>
                <w:szCs w:val="34"/>
                <w:rtl/>
                <w:lang w:bidi="ar-EG"/>
              </w:rPr>
              <w:t>ات</w:t>
            </w:r>
            <w:r w:rsidRPr="0026229F">
              <w:rPr>
                <w:rFonts w:ascii="Arabic Typesetting" w:eastAsia="Arial" w:hAnsi="Arabic Typesetting" w:cs="Arabic Typesetting"/>
                <w:color w:val="000000"/>
                <w:sz w:val="34"/>
                <w:szCs w:val="34"/>
                <w:rtl/>
                <w:lang w:bidi="ar-EG"/>
              </w:rPr>
              <w:t>.</w:t>
            </w:r>
            <w:r>
              <w:rPr>
                <w:rFonts w:ascii="Arabic Typesetting" w:eastAsia="Arial" w:hAnsi="Arabic Typesetting" w:cs="Arabic Typesetting"/>
                <w:color w:val="000000"/>
                <w:sz w:val="34"/>
                <w:szCs w:val="34"/>
                <w:rtl/>
                <w:lang w:bidi="ar-EG"/>
              </w:rPr>
              <w:t xml:space="preserve"> </w:t>
            </w:r>
            <w:r w:rsidRPr="0026229F">
              <w:rPr>
                <w:rFonts w:ascii="Arabic Typesetting" w:eastAsia="Arial" w:hAnsi="Arabic Typesetting" w:cs="Arabic Typesetting"/>
                <w:color w:val="000000"/>
                <w:sz w:val="34"/>
                <w:szCs w:val="34"/>
                <w:rtl/>
                <w:lang w:bidi="ar-EG"/>
              </w:rPr>
              <w:t>وأجريت</w:t>
            </w:r>
            <w:r>
              <w:rPr>
                <w:rFonts w:ascii="Arabic Typesetting" w:eastAsia="Arial" w:hAnsi="Arabic Typesetting" w:cs="Arabic Typesetting"/>
                <w:color w:val="000000"/>
                <w:sz w:val="34"/>
                <w:szCs w:val="34"/>
                <w:rtl/>
                <w:lang w:bidi="ar-EG"/>
              </w:rPr>
              <w:t xml:space="preserve"> </w:t>
            </w:r>
            <w:r w:rsidRPr="0026229F">
              <w:rPr>
                <w:rFonts w:ascii="Arabic Typesetting" w:eastAsia="Arial" w:hAnsi="Arabic Typesetting" w:cs="Arabic Typesetting"/>
                <w:color w:val="000000"/>
                <w:sz w:val="34"/>
                <w:szCs w:val="34"/>
                <w:rtl/>
                <w:lang w:bidi="ar-EG"/>
              </w:rPr>
              <w:t>الاختبارات</w:t>
            </w:r>
            <w:r>
              <w:rPr>
                <w:rFonts w:ascii="Arabic Typesetting" w:eastAsia="Arial" w:hAnsi="Arabic Typesetting" w:cs="Arabic Typesetting"/>
                <w:color w:val="000000"/>
                <w:sz w:val="34"/>
                <w:szCs w:val="34"/>
                <w:rtl/>
                <w:lang w:bidi="ar-EG"/>
              </w:rPr>
              <w:t xml:space="preserve"> </w:t>
            </w:r>
            <w:r w:rsidRPr="0026229F">
              <w:rPr>
                <w:rFonts w:ascii="Arabic Typesetting" w:eastAsia="Arial" w:hAnsi="Arabic Typesetting" w:cs="Arabic Typesetting"/>
                <w:color w:val="000000"/>
                <w:sz w:val="34"/>
                <w:szCs w:val="34"/>
                <w:rtl/>
                <w:lang w:bidi="ar-EG"/>
              </w:rPr>
              <w:t>الأولية</w:t>
            </w:r>
            <w:r>
              <w:rPr>
                <w:rFonts w:ascii="Arabic Typesetting" w:eastAsia="Arial" w:hAnsi="Arabic Typesetting" w:cs="Arabic Typesetting"/>
                <w:color w:val="000000"/>
                <w:sz w:val="34"/>
                <w:szCs w:val="34"/>
                <w:rtl/>
                <w:lang w:bidi="ar-EG"/>
              </w:rPr>
              <w:t xml:space="preserve"> </w:t>
            </w:r>
            <w:r>
              <w:rPr>
                <w:rFonts w:ascii="Arabic Typesetting" w:eastAsia="Arial" w:hAnsi="Arabic Typesetting" w:cs="Arabic Typesetting" w:hint="cs"/>
                <w:color w:val="000000"/>
                <w:sz w:val="34"/>
                <w:szCs w:val="34"/>
                <w:rtl/>
                <w:lang w:bidi="ar-EG"/>
              </w:rPr>
              <w:t>اليت أ</w:t>
            </w:r>
            <w:r w:rsidRPr="0026229F">
              <w:rPr>
                <w:rFonts w:ascii="Arabic Typesetting" w:eastAsia="Arial" w:hAnsi="Arabic Typesetting" w:cs="Arabic Typesetting"/>
                <w:color w:val="000000"/>
                <w:sz w:val="34"/>
                <w:szCs w:val="34"/>
                <w:rtl/>
                <w:lang w:bidi="ar-EG"/>
              </w:rPr>
              <w:t>ظهر</w:t>
            </w:r>
            <w:r>
              <w:rPr>
                <w:rFonts w:ascii="Arabic Typesetting" w:eastAsia="Arial" w:hAnsi="Arabic Typesetting" w:cs="Arabic Typesetting" w:hint="cs"/>
                <w:color w:val="000000"/>
                <w:sz w:val="34"/>
                <w:szCs w:val="34"/>
                <w:rtl/>
                <w:lang w:bidi="ar-EG"/>
              </w:rPr>
              <w:t>ت</w:t>
            </w:r>
            <w:r>
              <w:rPr>
                <w:rFonts w:ascii="Arabic Typesetting" w:eastAsia="Arial" w:hAnsi="Arabic Typesetting" w:cs="Arabic Typesetting"/>
                <w:color w:val="000000"/>
                <w:sz w:val="34"/>
                <w:szCs w:val="34"/>
                <w:rtl/>
                <w:lang w:bidi="ar-EG"/>
              </w:rPr>
              <w:t xml:space="preserve"> </w:t>
            </w:r>
            <w:r w:rsidRPr="0026229F">
              <w:rPr>
                <w:rFonts w:ascii="Arabic Typesetting" w:eastAsia="Arial" w:hAnsi="Arabic Typesetting" w:cs="Arabic Typesetting"/>
                <w:color w:val="000000"/>
                <w:sz w:val="34"/>
                <w:szCs w:val="34"/>
                <w:rtl/>
                <w:lang w:bidi="ar-EG"/>
              </w:rPr>
              <w:t>نتائج</w:t>
            </w:r>
            <w:r>
              <w:rPr>
                <w:rFonts w:ascii="Arabic Typesetting" w:eastAsia="Arial" w:hAnsi="Arabic Typesetting" w:cs="Arabic Typesetting"/>
                <w:color w:val="000000"/>
                <w:sz w:val="34"/>
                <w:szCs w:val="34"/>
                <w:rtl/>
                <w:lang w:bidi="ar-EG"/>
              </w:rPr>
              <w:t xml:space="preserve"> </w:t>
            </w:r>
            <w:r w:rsidRPr="0026229F">
              <w:rPr>
                <w:rFonts w:ascii="Arabic Typesetting" w:eastAsia="Arial" w:hAnsi="Arabic Typesetting" w:cs="Arabic Typesetting"/>
                <w:color w:val="000000"/>
                <w:sz w:val="34"/>
                <w:szCs w:val="34"/>
                <w:rtl/>
                <w:lang w:bidi="ar-EG"/>
              </w:rPr>
              <w:t>واعدة</w:t>
            </w:r>
          </w:p>
        </w:tc>
        <w:tc>
          <w:tcPr>
            <w:tcW w:w="454" w:type="pct"/>
            <w:tcBorders>
              <w:bottom w:val="single" w:sz="4" w:space="0" w:color="auto"/>
            </w:tcBorders>
            <w:shd w:val="clear" w:color="auto" w:fill="auto"/>
            <w:tcMar>
              <w:top w:w="110" w:type="dxa"/>
            </w:tcMar>
          </w:tcPr>
          <w:p w:rsidR="00362339" w:rsidRPr="00A70752" w:rsidRDefault="00362339" w:rsidP="00631C2F">
            <w:pPr>
              <w:keepNext/>
              <w:keepLines/>
              <w:bidi/>
              <w:spacing w:before="60" w:after="60" w:line="280" w:lineRule="exact"/>
              <w:jc w:val="center"/>
              <w:rPr>
                <w:rFonts w:ascii="Arabic Typesetting" w:eastAsia="Arial" w:hAnsi="Arabic Typesetting" w:cs="Arabic Typesetting"/>
                <w:color w:val="00B050"/>
                <w:sz w:val="30"/>
                <w:szCs w:val="30"/>
                <w:rtl/>
                <w:lang w:bidi="ar-EG"/>
              </w:rPr>
            </w:pPr>
            <w:r w:rsidRPr="00A70752">
              <w:rPr>
                <w:rFonts w:ascii="Arabic Typesetting" w:hAnsi="Arabic Typesetting" w:cs="Arabic Typesetting" w:hint="cs"/>
                <w:b/>
                <w:bCs/>
                <w:color w:val="00B050"/>
                <w:sz w:val="30"/>
                <w:szCs w:val="30"/>
                <w:rtl/>
              </w:rPr>
              <w:t>ثابت</w:t>
            </w:r>
          </w:p>
        </w:tc>
      </w:tr>
      <w:tr w:rsidR="00362339" w:rsidRPr="00607946" w:rsidTr="00631C2F">
        <w:trPr>
          <w:cantSplit/>
        </w:trPr>
        <w:tc>
          <w:tcPr>
            <w:tcW w:w="1061" w:type="pct"/>
            <w:tcBorders>
              <w:bottom w:val="single" w:sz="4" w:space="0" w:color="auto"/>
            </w:tcBorders>
          </w:tcPr>
          <w:p w:rsidR="00362339" w:rsidRPr="008954A8" w:rsidRDefault="00362339" w:rsidP="00631C2F">
            <w:pPr>
              <w:bidi/>
              <w:spacing w:before="60" w:after="60" w:line="280" w:lineRule="exact"/>
              <w:rPr>
                <w:rFonts w:ascii="Arabic Typesetting" w:hAnsi="Arabic Typesetting" w:cs="Arabic Typesetting"/>
                <w:sz w:val="30"/>
                <w:szCs w:val="30"/>
                <w:rtl/>
              </w:rPr>
            </w:pPr>
            <w:r w:rsidRPr="008954A8">
              <w:rPr>
                <w:rFonts w:ascii="Arabic Typesetting" w:hAnsi="Arabic Typesetting" w:cs="Arabic Typesetting"/>
                <w:sz w:val="30"/>
                <w:szCs w:val="30"/>
                <w:rtl/>
              </w:rPr>
              <w:t>النسبة المئوية للمستخدمين النهائيين وقطاعات الأعمال التجارية الراضين عن خدمات تكنولوجيا المعلومات والاتصالات</w:t>
            </w:r>
          </w:p>
        </w:tc>
        <w:tc>
          <w:tcPr>
            <w:tcW w:w="1136" w:type="pct"/>
            <w:tcBorders>
              <w:bottom w:val="single" w:sz="4" w:space="0" w:color="auto"/>
            </w:tcBorders>
          </w:tcPr>
          <w:p w:rsidR="00362339" w:rsidRDefault="00362339" w:rsidP="00631C2F">
            <w:pPr>
              <w:bidi/>
              <w:adjustRightInd w:val="0"/>
              <w:snapToGrid w:val="0"/>
              <w:spacing w:before="60" w:after="60" w:line="280" w:lineRule="exact"/>
              <w:rPr>
                <w:rFonts w:ascii="Arabic Typesetting" w:hAnsi="Arabic Typesetting" w:cs="Arabic Typesetting"/>
                <w:sz w:val="30"/>
                <w:szCs w:val="30"/>
                <w:rtl/>
              </w:rPr>
            </w:pPr>
            <w:r>
              <w:rPr>
                <w:rFonts w:ascii="Arabic Typesetting" w:hAnsi="Arabic Typesetting" w:cs="Arabic Typesetting" w:hint="cs"/>
                <w:iCs/>
                <w:color w:val="002060"/>
                <w:sz w:val="30"/>
                <w:szCs w:val="30"/>
                <w:rtl/>
                <w:lang w:bidi="ar-EG"/>
              </w:rPr>
              <w:t>أسس المقارنة المحدثة في نهاية</w:t>
            </w:r>
            <w:r w:rsidRPr="0009644D">
              <w:rPr>
                <w:rFonts w:ascii="Arabic Typesetting" w:hAnsi="Arabic Typesetting" w:cs="Arabic Typesetting" w:hint="cs"/>
                <w:iCs/>
                <w:color w:val="002060"/>
                <w:sz w:val="30"/>
                <w:szCs w:val="30"/>
                <w:rtl/>
                <w:lang w:bidi="ar-EG"/>
              </w:rPr>
              <w:t xml:space="preserve"> </w:t>
            </w:r>
            <w:r>
              <w:rPr>
                <w:rFonts w:ascii="Arabic Typesetting" w:hAnsi="Arabic Typesetting" w:cs="Arabic Typesetting" w:hint="cs"/>
                <w:iCs/>
                <w:color w:val="002060"/>
                <w:sz w:val="30"/>
                <w:szCs w:val="30"/>
                <w:rtl/>
                <w:lang w:bidi="ar-EG"/>
              </w:rPr>
              <w:t>2013</w:t>
            </w:r>
            <w:r w:rsidRPr="0009644D">
              <w:rPr>
                <w:rFonts w:ascii="Arabic Typesetting" w:hAnsi="Arabic Typesetting" w:cs="Arabic Typesetting" w:hint="cs"/>
                <w:iCs/>
                <w:color w:val="002060"/>
                <w:sz w:val="30"/>
                <w:szCs w:val="30"/>
                <w:rtl/>
                <w:lang w:bidi="ar-EG"/>
              </w:rPr>
              <w:t>:</w:t>
            </w:r>
            <w:r w:rsidRPr="00B95351">
              <w:rPr>
                <w:rFonts w:ascii="Arabic Typesetting" w:hAnsi="Arabic Typesetting" w:cs="Arabic Typesetting" w:hint="cs"/>
                <w:i/>
                <w:color w:val="002060"/>
                <w:sz w:val="30"/>
                <w:szCs w:val="30"/>
                <w:rtl/>
                <w:lang w:bidi="ar-EG"/>
              </w:rPr>
              <w:t xml:space="preserve"> </w:t>
            </w:r>
            <w:r>
              <w:rPr>
                <w:rFonts w:ascii="Arabic Typesetting" w:hAnsi="Arabic Typesetting" w:cs="Arabic Typesetting" w:hint="cs"/>
                <w:i/>
                <w:color w:val="002060"/>
                <w:sz w:val="30"/>
                <w:szCs w:val="30"/>
                <w:rtl/>
                <w:lang w:bidi="ar-EG"/>
              </w:rPr>
              <w:t>استقصاء مكتب المساعدة لعام 2013: أعرب 64% من المشاركين عن رضاهم الكامل</w:t>
            </w:r>
          </w:p>
          <w:p w:rsidR="00362339" w:rsidRDefault="00362339" w:rsidP="00631C2F">
            <w:pPr>
              <w:bidi/>
              <w:spacing w:before="60" w:after="60" w:line="280" w:lineRule="exact"/>
              <w:rPr>
                <w:rFonts w:ascii="Arabic Typesetting" w:hAnsi="Arabic Typesetting" w:cs="Arabic Typesetting"/>
                <w:sz w:val="30"/>
                <w:szCs w:val="30"/>
                <w:rtl/>
              </w:rPr>
            </w:pPr>
            <w:r>
              <w:rPr>
                <w:rFonts w:ascii="Arabic Typesetting" w:hAnsi="Arabic Typesetting" w:cs="Arabic Typesetting" w:hint="cs"/>
                <w:iCs/>
                <w:sz w:val="30"/>
                <w:szCs w:val="30"/>
                <w:rtl/>
                <w:lang w:bidi="ar-EG"/>
              </w:rPr>
              <w:t>أسس المقارنة الأصلية في برنامج وميزانية 2014/15</w:t>
            </w:r>
            <w:r w:rsidRPr="00C87F7D">
              <w:rPr>
                <w:rFonts w:ascii="Arabic Typesetting" w:hAnsi="Arabic Typesetting" w:cs="Arabic Typesetting" w:hint="cs"/>
                <w:i/>
                <w:sz w:val="30"/>
                <w:szCs w:val="30"/>
                <w:rtl/>
                <w:lang w:bidi="ar-EG"/>
              </w:rPr>
              <w:t>:</w:t>
            </w:r>
          </w:p>
          <w:p w:rsidR="00362339" w:rsidRPr="008954A8" w:rsidRDefault="00362339" w:rsidP="00631C2F">
            <w:pPr>
              <w:bidi/>
              <w:spacing w:before="60" w:after="60" w:line="280" w:lineRule="exact"/>
              <w:rPr>
                <w:rFonts w:ascii="Arabic Typesetting" w:hAnsi="Arabic Typesetting" w:cs="Arabic Typesetting"/>
                <w:sz w:val="30"/>
                <w:szCs w:val="30"/>
                <w:rtl/>
              </w:rPr>
            </w:pPr>
            <w:r w:rsidRPr="008954A8">
              <w:rPr>
                <w:rFonts w:ascii="Arabic Typesetting" w:hAnsi="Arabic Typesetting" w:cs="Arabic Typesetting"/>
                <w:sz w:val="30"/>
                <w:szCs w:val="30"/>
                <w:rtl/>
              </w:rPr>
              <w:t>رضا مديري الأعمال في بداية الثنائية</w:t>
            </w:r>
          </w:p>
        </w:tc>
        <w:tc>
          <w:tcPr>
            <w:tcW w:w="908" w:type="pct"/>
            <w:tcBorders>
              <w:bottom w:val="single" w:sz="4" w:space="0" w:color="auto"/>
            </w:tcBorders>
            <w:tcMar>
              <w:top w:w="110" w:type="dxa"/>
            </w:tcMar>
          </w:tcPr>
          <w:p w:rsidR="00362339" w:rsidRPr="008954A8" w:rsidRDefault="00362339" w:rsidP="00631C2F">
            <w:pPr>
              <w:keepNext/>
              <w:keepLines/>
              <w:bidi/>
              <w:spacing w:before="60" w:after="60" w:line="280" w:lineRule="exact"/>
              <w:ind w:right="221"/>
              <w:rPr>
                <w:rFonts w:ascii="Arabic Typesetting" w:hAnsi="Arabic Typesetting" w:cs="Arabic Typesetting"/>
                <w:b/>
                <w:sz w:val="30"/>
                <w:szCs w:val="30"/>
                <w:rtl/>
              </w:rPr>
            </w:pPr>
            <w:r w:rsidRPr="008954A8">
              <w:rPr>
                <w:rFonts w:ascii="Arabic Typesetting" w:hAnsi="Arabic Typesetting" w:cs="Arabic Typesetting"/>
                <w:b/>
                <w:sz w:val="30"/>
                <w:szCs w:val="30"/>
                <w:rtl/>
              </w:rPr>
              <w:t>الحفاظ على النسبة أو تحسينها بناء على أساس المقارنة</w:t>
            </w:r>
            <w:r w:rsidRPr="008954A8">
              <w:rPr>
                <w:rFonts w:ascii="Arabic Typesetting" w:hAnsi="Arabic Typesetting" w:cs="Arabic Typesetting"/>
                <w:b/>
                <w:sz w:val="30"/>
                <w:szCs w:val="30"/>
              </w:rPr>
              <w:t xml:space="preserve"> </w:t>
            </w:r>
          </w:p>
        </w:tc>
        <w:tc>
          <w:tcPr>
            <w:tcW w:w="1441" w:type="pct"/>
            <w:tcBorders>
              <w:bottom w:val="single" w:sz="4" w:space="0" w:color="auto"/>
            </w:tcBorders>
            <w:shd w:val="clear" w:color="auto" w:fill="FFFFFF"/>
            <w:tcMar>
              <w:top w:w="110" w:type="dxa"/>
            </w:tcMar>
          </w:tcPr>
          <w:p w:rsidR="00362339" w:rsidRPr="00607946" w:rsidRDefault="00362339" w:rsidP="00631C2F">
            <w:pPr>
              <w:bidi/>
              <w:spacing w:before="60" w:after="60" w:line="280" w:lineRule="exact"/>
              <w:rPr>
                <w:rFonts w:ascii="Arabic Typesetting" w:eastAsia="Arial" w:hAnsi="Arabic Typesetting" w:cs="Arabic Typesetting"/>
                <w:color w:val="000000"/>
                <w:sz w:val="30"/>
                <w:szCs w:val="30"/>
                <w:rtl/>
                <w:lang w:bidi="ar-EG"/>
              </w:rPr>
            </w:pPr>
            <w:r w:rsidRPr="00DF1D98">
              <w:rPr>
                <w:rFonts w:ascii="Arabic Typesetting" w:eastAsia="Arial" w:hAnsi="Arabic Typesetting" w:cs="Arabic Typesetting"/>
                <w:color w:val="000000"/>
                <w:sz w:val="30"/>
                <w:szCs w:val="30"/>
                <w:rtl/>
                <w:lang w:bidi="ar-EG"/>
              </w:rPr>
              <w:t xml:space="preserve">استقصاء مكتب المساعدة لعام </w:t>
            </w:r>
            <w:r>
              <w:rPr>
                <w:rFonts w:ascii="Arabic Typesetting" w:eastAsia="Arial" w:hAnsi="Arabic Typesetting" w:cs="Arabic Typesetting" w:hint="cs"/>
                <w:color w:val="000000"/>
                <w:sz w:val="30"/>
                <w:szCs w:val="30"/>
                <w:rtl/>
                <w:lang w:bidi="ar-EG"/>
              </w:rPr>
              <w:t>2014</w:t>
            </w:r>
            <w:r w:rsidRPr="00DF1D98">
              <w:rPr>
                <w:rFonts w:ascii="Arabic Typesetting" w:eastAsia="Arial" w:hAnsi="Arabic Typesetting" w:cs="Arabic Typesetting"/>
                <w:color w:val="000000"/>
                <w:sz w:val="30"/>
                <w:szCs w:val="30"/>
                <w:rtl/>
                <w:lang w:bidi="ar-EG"/>
              </w:rPr>
              <w:t xml:space="preserve">: أعرب </w:t>
            </w:r>
            <w:r>
              <w:rPr>
                <w:rFonts w:ascii="Arabic Typesetting" w:eastAsia="Arial" w:hAnsi="Arabic Typesetting" w:cs="Arabic Typesetting" w:hint="cs"/>
                <w:color w:val="000000"/>
                <w:sz w:val="30"/>
                <w:szCs w:val="30"/>
                <w:rtl/>
                <w:lang w:bidi="ar-EG"/>
              </w:rPr>
              <w:t>67</w:t>
            </w:r>
            <w:r w:rsidRPr="00DF1D98">
              <w:rPr>
                <w:rFonts w:ascii="Arabic Typesetting" w:eastAsia="Arial" w:hAnsi="Arabic Typesetting" w:cs="Arabic Typesetting"/>
                <w:color w:val="000000"/>
                <w:sz w:val="30"/>
                <w:szCs w:val="30"/>
                <w:rtl/>
                <w:lang w:bidi="ar-EG"/>
              </w:rPr>
              <w:t>% من المشاركين عن رضاهم الكامل</w:t>
            </w:r>
          </w:p>
        </w:tc>
        <w:tc>
          <w:tcPr>
            <w:tcW w:w="454" w:type="pct"/>
            <w:tcBorders>
              <w:bottom w:val="single" w:sz="4" w:space="0" w:color="auto"/>
            </w:tcBorders>
            <w:shd w:val="clear" w:color="auto" w:fill="auto"/>
            <w:tcMar>
              <w:top w:w="110" w:type="dxa"/>
            </w:tcMar>
          </w:tcPr>
          <w:p w:rsidR="00362339" w:rsidRDefault="00362339" w:rsidP="00631C2F">
            <w:pPr>
              <w:bidi/>
              <w:spacing w:before="60" w:after="60" w:line="280" w:lineRule="exact"/>
              <w:jc w:val="center"/>
            </w:pPr>
            <w:r w:rsidRPr="00AC01B0">
              <w:rPr>
                <w:rFonts w:ascii="Arabic Typesetting" w:hAnsi="Arabic Typesetting" w:cs="Arabic Typesetting" w:hint="cs"/>
                <w:b/>
                <w:bCs/>
                <w:color w:val="00B050"/>
                <w:sz w:val="30"/>
                <w:szCs w:val="30"/>
                <w:rtl/>
              </w:rPr>
              <w:t>ثابت</w:t>
            </w:r>
          </w:p>
        </w:tc>
      </w:tr>
      <w:tr w:rsidR="00362339" w:rsidRPr="00607946" w:rsidTr="00631C2F">
        <w:trPr>
          <w:cantSplit/>
        </w:trPr>
        <w:tc>
          <w:tcPr>
            <w:tcW w:w="1061" w:type="pct"/>
            <w:tcBorders>
              <w:bottom w:val="single" w:sz="4" w:space="0" w:color="auto"/>
            </w:tcBorders>
          </w:tcPr>
          <w:p w:rsidR="00362339" w:rsidRPr="008954A8" w:rsidRDefault="00362339" w:rsidP="00631C2F">
            <w:pPr>
              <w:bidi/>
              <w:spacing w:before="60" w:after="60" w:line="280" w:lineRule="exact"/>
              <w:rPr>
                <w:rFonts w:ascii="Arabic Typesetting" w:hAnsi="Arabic Typesetting" w:cs="Arabic Typesetting"/>
                <w:sz w:val="30"/>
                <w:szCs w:val="30"/>
                <w:rtl/>
              </w:rPr>
            </w:pPr>
            <w:r w:rsidRPr="008954A8">
              <w:rPr>
                <w:rFonts w:ascii="Arabic Typesetting" w:hAnsi="Arabic Typesetting" w:cs="Arabic Typesetting"/>
                <w:color w:val="000000"/>
                <w:sz w:val="30"/>
                <w:szCs w:val="30"/>
                <w:rtl/>
              </w:rPr>
              <w:t xml:space="preserve">سهولة نفاذ الموظفين إلى تقنيات اتصالات شاملة ومتكاملة </w:t>
            </w:r>
          </w:p>
        </w:tc>
        <w:tc>
          <w:tcPr>
            <w:tcW w:w="1136" w:type="pct"/>
            <w:tcBorders>
              <w:bottom w:val="single" w:sz="4" w:space="0" w:color="auto"/>
            </w:tcBorders>
          </w:tcPr>
          <w:p w:rsidR="00362339" w:rsidRPr="008954A8" w:rsidRDefault="00362339" w:rsidP="00631C2F">
            <w:pPr>
              <w:bidi/>
              <w:spacing w:before="60" w:after="60" w:line="280" w:lineRule="exact"/>
              <w:rPr>
                <w:rFonts w:ascii="Arabic Typesetting" w:hAnsi="Arabic Typesetting" w:cs="Arabic Typesetting"/>
                <w:sz w:val="30"/>
                <w:szCs w:val="30"/>
                <w:rtl/>
              </w:rPr>
            </w:pPr>
            <w:r w:rsidRPr="008954A8">
              <w:rPr>
                <w:rFonts w:ascii="Arabic Typesetting" w:hAnsi="Arabic Typesetting" w:cs="Arabic Typesetting"/>
                <w:sz w:val="30"/>
                <w:szCs w:val="30"/>
                <w:rtl/>
              </w:rPr>
              <w:t>التوفر من خلال حواسيب مكتبية (وحواسيب محمولة)</w:t>
            </w:r>
          </w:p>
        </w:tc>
        <w:tc>
          <w:tcPr>
            <w:tcW w:w="908" w:type="pct"/>
            <w:tcBorders>
              <w:bottom w:val="single" w:sz="4" w:space="0" w:color="auto"/>
            </w:tcBorders>
            <w:tcMar>
              <w:top w:w="110" w:type="dxa"/>
            </w:tcMar>
          </w:tcPr>
          <w:p w:rsidR="00362339" w:rsidRPr="008954A8" w:rsidRDefault="00362339" w:rsidP="00631C2F">
            <w:pPr>
              <w:keepNext/>
              <w:keepLines/>
              <w:bidi/>
              <w:spacing w:before="60" w:after="60" w:line="280" w:lineRule="exact"/>
              <w:ind w:right="221"/>
              <w:rPr>
                <w:rFonts w:ascii="Arabic Typesetting" w:hAnsi="Arabic Typesetting" w:cs="Arabic Typesetting"/>
                <w:b/>
                <w:sz w:val="30"/>
                <w:szCs w:val="30"/>
                <w:rtl/>
              </w:rPr>
            </w:pPr>
            <w:r w:rsidRPr="008954A8">
              <w:rPr>
                <w:rFonts w:ascii="Arabic Typesetting" w:hAnsi="Arabic Typesetting" w:cs="Arabic Typesetting"/>
                <w:b/>
                <w:sz w:val="30"/>
                <w:szCs w:val="30"/>
                <w:rtl/>
              </w:rPr>
              <w:t>التوفر من خلال أجهزة أخرى محمولة</w:t>
            </w:r>
          </w:p>
        </w:tc>
        <w:tc>
          <w:tcPr>
            <w:tcW w:w="1441" w:type="pct"/>
            <w:tcBorders>
              <w:bottom w:val="single" w:sz="4" w:space="0" w:color="auto"/>
            </w:tcBorders>
            <w:shd w:val="clear" w:color="auto" w:fill="FFFFFF"/>
            <w:tcMar>
              <w:top w:w="110" w:type="dxa"/>
            </w:tcMar>
          </w:tcPr>
          <w:p w:rsidR="00362339" w:rsidRPr="00607946" w:rsidRDefault="00362339" w:rsidP="00631C2F">
            <w:pPr>
              <w:bidi/>
              <w:spacing w:before="60" w:after="60" w:line="280" w:lineRule="exact"/>
              <w:rPr>
                <w:rFonts w:ascii="Arabic Typesetting" w:eastAsia="Arial" w:hAnsi="Arabic Typesetting" w:cs="Arabic Typesetting"/>
                <w:color w:val="000000"/>
                <w:sz w:val="30"/>
                <w:szCs w:val="30"/>
                <w:rtl/>
                <w:lang w:bidi="ar-EG"/>
              </w:rPr>
            </w:pPr>
            <w:r>
              <w:rPr>
                <w:rFonts w:ascii="Arabic Typesetting" w:eastAsia="Arial" w:hAnsi="Arabic Typesetting" w:cs="Arabic Typesetting" w:hint="cs"/>
                <w:color w:val="000000"/>
                <w:sz w:val="30"/>
                <w:szCs w:val="30"/>
                <w:rtl/>
                <w:lang w:bidi="ar-EG"/>
              </w:rPr>
              <w:t>النفاذ إلى الشبكة الداخلية والعلبة الصوتية عبر أجهزة الويبو المحمولة</w:t>
            </w:r>
          </w:p>
        </w:tc>
        <w:tc>
          <w:tcPr>
            <w:tcW w:w="454" w:type="pct"/>
            <w:tcBorders>
              <w:bottom w:val="single" w:sz="4" w:space="0" w:color="auto"/>
            </w:tcBorders>
            <w:shd w:val="clear" w:color="auto" w:fill="auto"/>
            <w:tcMar>
              <w:top w:w="110" w:type="dxa"/>
            </w:tcMar>
          </w:tcPr>
          <w:p w:rsidR="00362339" w:rsidRDefault="00362339" w:rsidP="00631C2F">
            <w:pPr>
              <w:bidi/>
              <w:spacing w:before="60" w:after="60" w:line="280" w:lineRule="exact"/>
              <w:jc w:val="center"/>
            </w:pPr>
            <w:r w:rsidRPr="00AC01B0">
              <w:rPr>
                <w:rFonts w:ascii="Arabic Typesetting" w:hAnsi="Arabic Typesetting" w:cs="Arabic Typesetting" w:hint="cs"/>
                <w:b/>
                <w:bCs/>
                <w:color w:val="00B050"/>
                <w:sz w:val="30"/>
                <w:szCs w:val="30"/>
                <w:rtl/>
              </w:rPr>
              <w:t>ثابت</w:t>
            </w:r>
          </w:p>
        </w:tc>
      </w:tr>
      <w:tr w:rsidR="00362339" w:rsidRPr="00607946" w:rsidTr="00631C2F">
        <w:trPr>
          <w:cantSplit/>
        </w:trPr>
        <w:tc>
          <w:tcPr>
            <w:tcW w:w="5000" w:type="pct"/>
            <w:gridSpan w:val="5"/>
            <w:tcBorders>
              <w:top w:val="single" w:sz="4" w:space="0" w:color="auto"/>
              <w:bottom w:val="single" w:sz="4" w:space="0" w:color="auto"/>
            </w:tcBorders>
            <w:shd w:val="clear" w:color="auto" w:fill="CCFFFF"/>
            <w:vAlign w:val="center"/>
          </w:tcPr>
          <w:p w:rsidR="00362339" w:rsidRPr="00607946" w:rsidRDefault="00362339" w:rsidP="00631C2F">
            <w:pPr>
              <w:keepNext/>
              <w:keepLines/>
              <w:tabs>
                <w:tab w:val="left" w:pos="1452"/>
              </w:tabs>
              <w:bidi/>
              <w:spacing w:before="60" w:after="60" w:line="280" w:lineRule="exact"/>
              <w:ind w:left="1452" w:hanging="1452"/>
              <w:rPr>
                <w:rFonts w:ascii="Arabic Typesetting" w:hAnsi="Arabic Typesetting" w:cs="Arabic Typesetting"/>
                <w:b/>
                <w:bCs/>
                <w:color w:val="000000"/>
                <w:sz w:val="30"/>
                <w:szCs w:val="30"/>
                <w:lang w:bidi="ar-EG"/>
              </w:rPr>
            </w:pPr>
            <w:r w:rsidRPr="00607946">
              <w:rPr>
                <w:rFonts w:ascii="Arabic Typesetting" w:eastAsia="Arial" w:hAnsi="Arabic Typesetting" w:cs="Arabic Typesetting"/>
                <w:b/>
                <w:bCs/>
                <w:color w:val="000000"/>
                <w:sz w:val="30"/>
                <w:szCs w:val="30"/>
                <w:rtl/>
                <w:lang w:bidi="ar-EG"/>
              </w:rPr>
              <w:lastRenderedPageBreak/>
              <w:t>النتيجة</w:t>
            </w:r>
            <w:r>
              <w:rPr>
                <w:rFonts w:ascii="Arabic Typesetting" w:eastAsia="Arial" w:hAnsi="Arabic Typesetting" w:cs="Arabic Typesetting"/>
                <w:b/>
                <w:bCs/>
                <w:color w:val="000000"/>
                <w:sz w:val="30"/>
                <w:szCs w:val="30"/>
                <w:rtl/>
                <w:lang w:bidi="ar-EG"/>
              </w:rPr>
              <w:t xml:space="preserve"> </w:t>
            </w:r>
            <w:r w:rsidRPr="00607946">
              <w:rPr>
                <w:rFonts w:ascii="Arabic Typesetting" w:eastAsia="Arial" w:hAnsi="Arabic Typesetting" w:cs="Arabic Typesetting"/>
                <w:b/>
                <w:bCs/>
                <w:color w:val="000000"/>
                <w:sz w:val="30"/>
                <w:szCs w:val="30"/>
                <w:rtl/>
                <w:lang w:bidi="ar-EG"/>
              </w:rPr>
              <w:t>المرتقبة:</w:t>
            </w:r>
            <w:r w:rsidRPr="00607946">
              <w:rPr>
                <w:rFonts w:ascii="Arabic Typesetting" w:eastAsia="Arial" w:hAnsi="Arabic Typesetting" w:cs="Arabic Typesetting"/>
                <w:b/>
                <w:bCs/>
                <w:color w:val="000000"/>
                <w:sz w:val="30"/>
                <w:szCs w:val="30"/>
                <w:rtl/>
                <w:lang w:bidi="ar-EG"/>
              </w:rPr>
              <w:tab/>
            </w:r>
            <w:r w:rsidRPr="00AF73BB">
              <w:rPr>
                <w:rFonts w:ascii="Arabic Typesetting" w:eastAsia="Arial" w:hAnsi="Arabic Typesetting" w:cs="Arabic Typesetting"/>
                <w:color w:val="000000"/>
                <w:sz w:val="30"/>
                <w:szCs w:val="30"/>
                <w:rtl/>
                <w:lang w:bidi="ar-EG"/>
              </w:rPr>
              <w:t>ه 4.9 منظمة ذات مسؤولية بيئية واجتماعية تكفل سلامة وأمن موظفي الويبو والمندوبين والزائرين والممتلكات المادية والمعلومات</w:t>
            </w:r>
          </w:p>
        </w:tc>
      </w:tr>
      <w:tr w:rsidR="00362339" w:rsidRPr="00607946" w:rsidTr="00631C2F">
        <w:trPr>
          <w:cantSplit/>
        </w:trPr>
        <w:tc>
          <w:tcPr>
            <w:tcW w:w="1061" w:type="pct"/>
            <w:tcBorders>
              <w:top w:val="single" w:sz="4" w:space="0" w:color="auto"/>
            </w:tcBorders>
            <w:vAlign w:val="center"/>
          </w:tcPr>
          <w:p w:rsidR="00362339" w:rsidRPr="00607946" w:rsidRDefault="00362339" w:rsidP="00631C2F">
            <w:pPr>
              <w:keepNext/>
              <w:bidi/>
              <w:spacing w:before="60" w:after="60" w:line="280" w:lineRule="exact"/>
              <w:rPr>
                <w:rFonts w:ascii="Arabic Typesetting" w:hAnsi="Arabic Typesetting" w:cs="Arabic Typesetting"/>
                <w:color w:val="000000"/>
                <w:sz w:val="30"/>
                <w:szCs w:val="30"/>
                <w:lang w:bidi="ar-EG"/>
              </w:rPr>
            </w:pPr>
            <w:r w:rsidRPr="00607946">
              <w:rPr>
                <w:rFonts w:ascii="Arabic Typesetting" w:eastAsia="Arial" w:hAnsi="Arabic Typesetting" w:cs="Arabic Typesetting"/>
                <w:b/>
                <w:bCs/>
                <w:color w:val="000000"/>
                <w:sz w:val="30"/>
                <w:szCs w:val="30"/>
                <w:rtl/>
                <w:lang w:bidi="ar-EG"/>
              </w:rPr>
              <w:t>مؤشرات</w:t>
            </w:r>
            <w:r>
              <w:rPr>
                <w:rFonts w:ascii="Arabic Typesetting" w:eastAsia="Arial" w:hAnsi="Arabic Typesetting" w:cs="Arabic Typesetting"/>
                <w:b/>
                <w:bCs/>
                <w:color w:val="000000"/>
                <w:sz w:val="30"/>
                <w:szCs w:val="30"/>
                <w:rtl/>
                <w:lang w:bidi="ar-EG"/>
              </w:rPr>
              <w:t xml:space="preserve"> </w:t>
            </w:r>
            <w:r w:rsidRPr="00607946">
              <w:rPr>
                <w:rFonts w:ascii="Arabic Typesetting" w:eastAsia="Arial" w:hAnsi="Arabic Typesetting" w:cs="Arabic Typesetting"/>
                <w:b/>
                <w:bCs/>
                <w:color w:val="000000"/>
                <w:sz w:val="30"/>
                <w:szCs w:val="30"/>
                <w:rtl/>
                <w:lang w:bidi="ar-EG"/>
              </w:rPr>
              <w:t>الأداء</w:t>
            </w:r>
          </w:p>
        </w:tc>
        <w:tc>
          <w:tcPr>
            <w:tcW w:w="1136" w:type="pct"/>
            <w:tcBorders>
              <w:top w:val="single" w:sz="4" w:space="0" w:color="auto"/>
            </w:tcBorders>
            <w:vAlign w:val="center"/>
          </w:tcPr>
          <w:p w:rsidR="00362339" w:rsidRPr="00607946" w:rsidRDefault="00362339" w:rsidP="00631C2F">
            <w:pPr>
              <w:keepNext/>
              <w:bidi/>
              <w:spacing w:before="60" w:after="60" w:line="280" w:lineRule="exact"/>
              <w:rPr>
                <w:rFonts w:ascii="Arabic Typesetting" w:hAnsi="Arabic Typesetting" w:cs="Arabic Typesetting"/>
                <w:b/>
                <w:bCs/>
                <w:color w:val="000000"/>
                <w:sz w:val="30"/>
                <w:szCs w:val="30"/>
                <w:lang w:bidi="ar-EG"/>
              </w:rPr>
            </w:pPr>
            <w:r w:rsidRPr="00607946">
              <w:rPr>
                <w:rFonts w:ascii="Arabic Typesetting" w:eastAsia="Arial" w:hAnsi="Arabic Typesetting" w:cs="Arabic Typesetting"/>
                <w:b/>
                <w:bCs/>
                <w:sz w:val="30"/>
                <w:szCs w:val="30"/>
                <w:rtl/>
                <w:lang w:bidi="ar-EG"/>
              </w:rPr>
              <w:t>أسس</w:t>
            </w:r>
            <w:r>
              <w:rPr>
                <w:rFonts w:ascii="Arabic Typesetting" w:eastAsia="Arial" w:hAnsi="Arabic Typesetting" w:cs="Arabic Typesetting"/>
                <w:b/>
                <w:bCs/>
                <w:sz w:val="30"/>
                <w:szCs w:val="30"/>
                <w:rtl/>
                <w:lang w:bidi="ar-EG"/>
              </w:rPr>
              <w:t xml:space="preserve"> </w:t>
            </w:r>
            <w:r w:rsidRPr="00607946">
              <w:rPr>
                <w:rFonts w:ascii="Arabic Typesetting" w:eastAsia="Arial" w:hAnsi="Arabic Typesetting" w:cs="Arabic Typesetting"/>
                <w:b/>
                <w:bCs/>
                <w:sz w:val="30"/>
                <w:szCs w:val="30"/>
                <w:rtl/>
                <w:lang w:bidi="ar-EG"/>
              </w:rPr>
              <w:t>المقارنة</w:t>
            </w:r>
          </w:p>
        </w:tc>
        <w:tc>
          <w:tcPr>
            <w:tcW w:w="908" w:type="pct"/>
            <w:tcBorders>
              <w:top w:val="single" w:sz="4" w:space="0" w:color="auto"/>
            </w:tcBorders>
            <w:tcMar>
              <w:top w:w="110" w:type="dxa"/>
            </w:tcMar>
            <w:vAlign w:val="center"/>
          </w:tcPr>
          <w:p w:rsidR="00362339" w:rsidRPr="00607946" w:rsidRDefault="00362339" w:rsidP="00631C2F">
            <w:pPr>
              <w:keepNext/>
              <w:bidi/>
              <w:spacing w:before="60" w:after="60" w:line="280" w:lineRule="exact"/>
              <w:rPr>
                <w:rFonts w:ascii="Arabic Typesetting" w:hAnsi="Arabic Typesetting" w:cs="Arabic Typesetting"/>
                <w:b/>
                <w:color w:val="000000"/>
                <w:sz w:val="30"/>
                <w:szCs w:val="30"/>
                <w:lang w:bidi="ar-EG"/>
              </w:rPr>
            </w:pPr>
            <w:r w:rsidRPr="00607946">
              <w:rPr>
                <w:rFonts w:ascii="Arabic Typesetting" w:eastAsia="Arial" w:hAnsi="Arabic Typesetting" w:cs="Arabic Typesetting"/>
                <w:b/>
                <w:bCs/>
                <w:sz w:val="30"/>
                <w:szCs w:val="30"/>
                <w:rtl/>
                <w:lang w:bidi="ar-EG"/>
              </w:rPr>
              <w:t>الأهداف</w:t>
            </w:r>
            <w:r>
              <w:rPr>
                <w:rFonts w:ascii="Arabic Typesetting" w:eastAsia="Arial" w:hAnsi="Arabic Typesetting" w:cs="Arabic Typesetting"/>
                <w:b/>
                <w:bCs/>
                <w:sz w:val="30"/>
                <w:szCs w:val="30"/>
                <w:rtl/>
                <w:lang w:bidi="ar-EG"/>
              </w:rPr>
              <w:t xml:space="preserve"> </w:t>
            </w:r>
          </w:p>
        </w:tc>
        <w:tc>
          <w:tcPr>
            <w:tcW w:w="1441" w:type="pct"/>
            <w:tcBorders>
              <w:top w:val="single" w:sz="4" w:space="0" w:color="auto"/>
            </w:tcBorders>
            <w:shd w:val="clear" w:color="auto" w:fill="FFFFFF"/>
            <w:tcMar>
              <w:top w:w="110" w:type="dxa"/>
            </w:tcMar>
            <w:vAlign w:val="center"/>
          </w:tcPr>
          <w:p w:rsidR="00362339" w:rsidRPr="00607946" w:rsidRDefault="00362339" w:rsidP="00631C2F">
            <w:pPr>
              <w:keepNext/>
              <w:bidi/>
              <w:spacing w:before="60" w:after="60" w:line="280" w:lineRule="exact"/>
              <w:rPr>
                <w:rFonts w:ascii="Arabic Typesetting" w:hAnsi="Arabic Typesetting" w:cs="Arabic Typesetting"/>
                <w:color w:val="000000"/>
                <w:sz w:val="30"/>
                <w:szCs w:val="30"/>
                <w:lang w:bidi="ar-EG"/>
              </w:rPr>
            </w:pPr>
            <w:r w:rsidRPr="0042119A">
              <w:rPr>
                <w:rFonts w:ascii="Arabic Typesetting" w:eastAsia="Arial" w:hAnsi="Arabic Typesetting" w:cs="Arabic Typesetting"/>
                <w:b/>
                <w:bCs/>
                <w:sz w:val="30"/>
                <w:szCs w:val="30"/>
                <w:rtl/>
                <w:lang w:bidi="ar-EG"/>
              </w:rPr>
              <w:t>بيانات الأداء</w:t>
            </w:r>
          </w:p>
        </w:tc>
        <w:tc>
          <w:tcPr>
            <w:tcW w:w="454" w:type="pct"/>
            <w:tcBorders>
              <w:top w:val="single" w:sz="4" w:space="0" w:color="auto"/>
            </w:tcBorders>
            <w:shd w:val="clear" w:color="auto" w:fill="auto"/>
            <w:tcMar>
              <w:top w:w="110" w:type="dxa"/>
            </w:tcMar>
            <w:vAlign w:val="center"/>
          </w:tcPr>
          <w:p w:rsidR="00362339" w:rsidRPr="00607946" w:rsidRDefault="00362339" w:rsidP="00631C2F">
            <w:pPr>
              <w:keepNext/>
              <w:keepLines/>
              <w:bidi/>
              <w:spacing w:before="60" w:after="60" w:line="280" w:lineRule="exact"/>
              <w:jc w:val="center"/>
              <w:rPr>
                <w:rFonts w:ascii="Arabic Typesetting" w:hAnsi="Arabic Typesetting" w:cs="Arabic Typesetting"/>
                <w:b/>
                <w:bCs/>
                <w:color w:val="000000"/>
                <w:sz w:val="30"/>
                <w:szCs w:val="30"/>
                <w:lang w:bidi="ar-EG"/>
              </w:rPr>
            </w:pPr>
            <w:r w:rsidRPr="00607946">
              <w:rPr>
                <w:rFonts w:ascii="Arabic Typesetting" w:eastAsia="Arial" w:hAnsi="Arabic Typesetting" w:cs="Arabic Typesetting"/>
                <w:b/>
                <w:bCs/>
                <w:color w:val="000000"/>
                <w:sz w:val="30"/>
                <w:szCs w:val="30"/>
                <w:rtl/>
                <w:lang w:bidi="ar-EG"/>
              </w:rPr>
              <w:t>السير</w:t>
            </w:r>
          </w:p>
        </w:tc>
      </w:tr>
      <w:tr w:rsidR="00362339" w:rsidRPr="00607946" w:rsidTr="00631C2F">
        <w:trPr>
          <w:cantSplit/>
        </w:trPr>
        <w:tc>
          <w:tcPr>
            <w:tcW w:w="1061" w:type="pct"/>
          </w:tcPr>
          <w:p w:rsidR="00362339" w:rsidRPr="008954A8" w:rsidRDefault="00362339" w:rsidP="00631C2F">
            <w:pPr>
              <w:keepNext/>
              <w:bidi/>
              <w:spacing w:before="60" w:after="60" w:line="280" w:lineRule="exact"/>
              <w:rPr>
                <w:rFonts w:ascii="Arabic Typesetting" w:hAnsi="Arabic Typesetting" w:cs="Arabic Typesetting"/>
                <w:sz w:val="30"/>
                <w:szCs w:val="30"/>
                <w:rtl/>
              </w:rPr>
            </w:pPr>
            <w:r w:rsidRPr="008954A8">
              <w:rPr>
                <w:rFonts w:ascii="Arabic Typesetting" w:hAnsi="Arabic Typesetting" w:cs="Arabic Typesetting"/>
                <w:color w:val="000000"/>
                <w:sz w:val="30"/>
                <w:szCs w:val="30"/>
                <w:rtl/>
              </w:rPr>
              <w:t>تعزيز أمن المعلومات لحمايتها من الهجمات المتزايدة عبر الإنترنت</w:t>
            </w:r>
          </w:p>
        </w:tc>
        <w:tc>
          <w:tcPr>
            <w:tcW w:w="1136" w:type="pct"/>
          </w:tcPr>
          <w:p w:rsidR="00362339" w:rsidRPr="008954A8" w:rsidRDefault="00362339" w:rsidP="00631C2F">
            <w:pPr>
              <w:keepNext/>
              <w:bidi/>
              <w:spacing w:before="60" w:after="60" w:line="280" w:lineRule="exact"/>
              <w:rPr>
                <w:rFonts w:ascii="Arabic Typesetting" w:hAnsi="Arabic Typesetting" w:cs="Arabic Typesetting"/>
                <w:sz w:val="30"/>
                <w:szCs w:val="30"/>
                <w:rtl/>
              </w:rPr>
            </w:pPr>
            <w:r w:rsidRPr="008954A8">
              <w:rPr>
                <w:rFonts w:ascii="Arabic Typesetting" w:hAnsi="Arabic Typesetting" w:cs="Arabic Typesetting"/>
                <w:sz w:val="30"/>
                <w:szCs w:val="30"/>
                <w:rtl/>
              </w:rPr>
              <w:t>ليس ثمة خروقات كبرى لأنظمة معلومات الويبو</w:t>
            </w:r>
          </w:p>
        </w:tc>
        <w:tc>
          <w:tcPr>
            <w:tcW w:w="908" w:type="pct"/>
            <w:tcMar>
              <w:top w:w="110" w:type="dxa"/>
            </w:tcMar>
          </w:tcPr>
          <w:p w:rsidR="00362339" w:rsidRPr="008954A8" w:rsidRDefault="00362339" w:rsidP="00631C2F">
            <w:pPr>
              <w:keepNext/>
              <w:keepLines/>
              <w:bidi/>
              <w:spacing w:before="60" w:after="60" w:line="280" w:lineRule="exact"/>
              <w:ind w:right="221"/>
              <w:rPr>
                <w:rFonts w:ascii="Arabic Typesetting" w:hAnsi="Arabic Typesetting" w:cs="Arabic Typesetting"/>
                <w:b/>
                <w:sz w:val="30"/>
                <w:szCs w:val="30"/>
                <w:rtl/>
              </w:rPr>
            </w:pPr>
            <w:r w:rsidRPr="008954A8">
              <w:rPr>
                <w:rFonts w:ascii="Arabic Typesetting" w:hAnsi="Arabic Typesetting" w:cs="Arabic Typesetting"/>
                <w:b/>
                <w:sz w:val="30"/>
                <w:szCs w:val="30"/>
                <w:rtl/>
              </w:rPr>
              <w:t>ليس ثمة خروقات كبرى لأنظمة معلومات الويبو</w:t>
            </w:r>
          </w:p>
        </w:tc>
        <w:tc>
          <w:tcPr>
            <w:tcW w:w="1441" w:type="pct"/>
            <w:shd w:val="clear" w:color="auto" w:fill="FFFFFF"/>
            <w:tcMar>
              <w:top w:w="110" w:type="dxa"/>
            </w:tcMar>
          </w:tcPr>
          <w:p w:rsidR="00362339" w:rsidRPr="008954A8" w:rsidRDefault="00362339" w:rsidP="00631C2F">
            <w:pPr>
              <w:keepNext/>
              <w:keepLines/>
              <w:bidi/>
              <w:spacing w:before="60" w:after="60" w:line="280" w:lineRule="exact"/>
              <w:ind w:right="221"/>
              <w:rPr>
                <w:rFonts w:ascii="Arabic Typesetting" w:hAnsi="Arabic Typesetting" w:cs="Arabic Typesetting"/>
                <w:b/>
                <w:sz w:val="30"/>
                <w:szCs w:val="30"/>
                <w:rtl/>
              </w:rPr>
            </w:pPr>
            <w:r w:rsidRPr="008954A8">
              <w:rPr>
                <w:rFonts w:ascii="Arabic Typesetting" w:hAnsi="Arabic Typesetting" w:cs="Arabic Typesetting"/>
                <w:b/>
                <w:sz w:val="30"/>
                <w:szCs w:val="30"/>
                <w:rtl/>
              </w:rPr>
              <w:t>ليس ثمة خروقات كبرى لأنظمة معلومات الويبو</w:t>
            </w:r>
          </w:p>
        </w:tc>
        <w:tc>
          <w:tcPr>
            <w:tcW w:w="454" w:type="pct"/>
            <w:shd w:val="clear" w:color="auto" w:fill="auto"/>
            <w:tcMar>
              <w:top w:w="110" w:type="dxa"/>
            </w:tcMar>
          </w:tcPr>
          <w:p w:rsidR="00362339" w:rsidRDefault="00362339" w:rsidP="00631C2F">
            <w:pPr>
              <w:keepNext/>
              <w:bidi/>
              <w:spacing w:before="60" w:after="60" w:line="280" w:lineRule="exact"/>
              <w:jc w:val="center"/>
            </w:pPr>
            <w:r w:rsidRPr="00950A7F">
              <w:rPr>
                <w:rFonts w:ascii="Arabic Typesetting" w:hAnsi="Arabic Typesetting" w:cs="Arabic Typesetting" w:hint="cs"/>
                <w:b/>
                <w:bCs/>
                <w:color w:val="00B050"/>
                <w:sz w:val="30"/>
                <w:szCs w:val="30"/>
                <w:rtl/>
              </w:rPr>
              <w:t>ثابت</w:t>
            </w:r>
          </w:p>
        </w:tc>
      </w:tr>
      <w:tr w:rsidR="00362339" w:rsidRPr="00607946" w:rsidTr="00631C2F">
        <w:trPr>
          <w:cantSplit/>
        </w:trPr>
        <w:tc>
          <w:tcPr>
            <w:tcW w:w="1061" w:type="pct"/>
          </w:tcPr>
          <w:p w:rsidR="00362339" w:rsidRPr="008954A8" w:rsidRDefault="00362339" w:rsidP="00631C2F">
            <w:pPr>
              <w:bidi/>
              <w:spacing w:before="60" w:after="60" w:line="280" w:lineRule="exact"/>
              <w:rPr>
                <w:rFonts w:ascii="Arabic Typesetting" w:hAnsi="Arabic Typesetting" w:cs="Arabic Typesetting"/>
                <w:sz w:val="30"/>
                <w:szCs w:val="30"/>
                <w:rtl/>
              </w:rPr>
            </w:pPr>
            <w:r w:rsidRPr="008954A8">
              <w:rPr>
                <w:rFonts w:ascii="Arabic Typesetting" w:hAnsi="Arabic Typesetting" w:cs="Arabic Typesetting"/>
                <w:color w:val="000000"/>
                <w:sz w:val="30"/>
                <w:szCs w:val="30"/>
                <w:rtl/>
              </w:rPr>
              <w:t xml:space="preserve">حالة شهادة </w:t>
            </w:r>
            <w:r w:rsidRPr="008954A8">
              <w:rPr>
                <w:rFonts w:ascii="Arabic Typesetting" w:hAnsi="Arabic Typesetting" w:cs="Arabic Typesetting"/>
                <w:color w:val="000000"/>
                <w:sz w:val="30"/>
                <w:szCs w:val="30"/>
              </w:rPr>
              <w:t>ISO 27001</w:t>
            </w:r>
            <w:r w:rsidRPr="008954A8">
              <w:rPr>
                <w:rFonts w:ascii="Arabic Typesetting" w:hAnsi="Arabic Typesetting" w:cs="Arabic Typesetting"/>
                <w:color w:val="000000"/>
                <w:sz w:val="30"/>
                <w:szCs w:val="30"/>
                <w:rtl/>
              </w:rPr>
              <w:t xml:space="preserve"> وعمليات إدارة مخاطر المعلومات</w:t>
            </w:r>
          </w:p>
        </w:tc>
        <w:tc>
          <w:tcPr>
            <w:tcW w:w="1136" w:type="pct"/>
          </w:tcPr>
          <w:p w:rsidR="00362339" w:rsidRDefault="00362339" w:rsidP="00631C2F">
            <w:pPr>
              <w:bidi/>
              <w:adjustRightInd w:val="0"/>
              <w:snapToGrid w:val="0"/>
              <w:spacing w:before="60" w:after="60" w:line="280" w:lineRule="exact"/>
              <w:rPr>
                <w:rFonts w:ascii="Arabic Typesetting" w:hAnsi="Arabic Typesetting" w:cs="Arabic Typesetting"/>
                <w:i/>
                <w:color w:val="002060"/>
                <w:sz w:val="30"/>
                <w:szCs w:val="30"/>
                <w:rtl/>
                <w:lang w:bidi="ar-EG"/>
              </w:rPr>
            </w:pPr>
            <w:r>
              <w:rPr>
                <w:rFonts w:ascii="Arabic Typesetting" w:hAnsi="Arabic Typesetting" w:cs="Arabic Typesetting" w:hint="cs"/>
                <w:iCs/>
                <w:color w:val="002060"/>
                <w:sz w:val="30"/>
                <w:szCs w:val="30"/>
                <w:rtl/>
                <w:lang w:bidi="ar-EG"/>
              </w:rPr>
              <w:t>أسس المقارنة المحدثة في نهاية</w:t>
            </w:r>
            <w:r w:rsidRPr="0009644D">
              <w:rPr>
                <w:rFonts w:ascii="Arabic Typesetting" w:hAnsi="Arabic Typesetting" w:cs="Arabic Typesetting" w:hint="cs"/>
                <w:iCs/>
                <w:color w:val="002060"/>
                <w:sz w:val="30"/>
                <w:szCs w:val="30"/>
                <w:rtl/>
                <w:lang w:bidi="ar-EG"/>
              </w:rPr>
              <w:t xml:space="preserve"> </w:t>
            </w:r>
            <w:r>
              <w:rPr>
                <w:rFonts w:ascii="Arabic Typesetting" w:hAnsi="Arabic Typesetting" w:cs="Arabic Typesetting" w:hint="cs"/>
                <w:iCs/>
                <w:color w:val="002060"/>
                <w:sz w:val="30"/>
                <w:szCs w:val="30"/>
                <w:rtl/>
                <w:lang w:bidi="ar-EG"/>
              </w:rPr>
              <w:t>2013</w:t>
            </w:r>
            <w:r w:rsidRPr="0009644D">
              <w:rPr>
                <w:rFonts w:ascii="Arabic Typesetting" w:hAnsi="Arabic Typesetting" w:cs="Arabic Typesetting" w:hint="cs"/>
                <w:iCs/>
                <w:color w:val="002060"/>
                <w:sz w:val="30"/>
                <w:szCs w:val="30"/>
                <w:rtl/>
                <w:lang w:bidi="ar-EG"/>
              </w:rPr>
              <w:t>:</w:t>
            </w:r>
            <w:r w:rsidRPr="00B95351">
              <w:rPr>
                <w:rFonts w:ascii="Arabic Typesetting" w:hAnsi="Arabic Typesetting" w:cs="Arabic Typesetting" w:hint="cs"/>
                <w:i/>
                <w:color w:val="002060"/>
                <w:sz w:val="30"/>
                <w:szCs w:val="30"/>
                <w:rtl/>
                <w:lang w:bidi="ar-EG"/>
              </w:rPr>
              <w:t xml:space="preserve"> </w:t>
            </w:r>
            <w:r>
              <w:rPr>
                <w:rFonts w:ascii="Arabic Typesetting" w:hAnsi="Arabic Typesetting" w:cs="Arabic Typesetting" w:hint="cs"/>
                <w:i/>
                <w:color w:val="002060"/>
                <w:sz w:val="30"/>
                <w:szCs w:val="30"/>
                <w:rtl/>
                <w:lang w:bidi="ar-EG"/>
              </w:rPr>
              <w:t>156 من الأنشطة الجارية للتخفيف من آثار المخاطر</w:t>
            </w:r>
          </w:p>
          <w:p w:rsidR="00362339" w:rsidRPr="000C0E83" w:rsidRDefault="00362339" w:rsidP="00631C2F">
            <w:pPr>
              <w:bidi/>
              <w:adjustRightInd w:val="0"/>
              <w:snapToGrid w:val="0"/>
              <w:spacing w:before="60" w:after="60" w:line="280" w:lineRule="exact"/>
              <w:rPr>
                <w:rFonts w:ascii="Arabic Typesetting" w:hAnsi="Arabic Typesetting" w:cs="Arabic Typesetting"/>
                <w:i/>
                <w:color w:val="002060"/>
                <w:sz w:val="30"/>
                <w:szCs w:val="30"/>
                <w:rtl/>
                <w:lang w:bidi="ar-EG"/>
              </w:rPr>
            </w:pPr>
            <w:r w:rsidRPr="000C0E83">
              <w:rPr>
                <w:rFonts w:ascii="Arabic Typesetting" w:hAnsi="Arabic Typesetting" w:cs="Arabic Typesetting" w:hint="cs"/>
                <w:i/>
                <w:color w:val="002060"/>
                <w:sz w:val="30"/>
                <w:szCs w:val="30"/>
                <w:rtl/>
                <w:lang w:bidi="ar-EG"/>
              </w:rPr>
              <w:t xml:space="preserve">حصول نظام البراءات على شهادة </w:t>
            </w:r>
            <w:r w:rsidRPr="000C0E83">
              <w:rPr>
                <w:rFonts w:ascii="Arabic Typesetting" w:hAnsi="Arabic Typesetting" w:cs="Arabic Typesetting"/>
                <w:iCs/>
                <w:color w:val="002060"/>
                <w:sz w:val="30"/>
                <w:szCs w:val="30"/>
                <w:lang w:bidi="ar-EG"/>
              </w:rPr>
              <w:t>ISO27001:2005</w:t>
            </w:r>
            <w:r w:rsidRPr="000C0E83">
              <w:rPr>
                <w:rFonts w:ascii="Arabic Typesetting" w:hAnsi="Arabic Typesetting" w:cs="Arabic Typesetting" w:hint="cs"/>
                <w:i/>
                <w:color w:val="002060"/>
                <w:sz w:val="30"/>
                <w:szCs w:val="30"/>
                <w:rtl/>
                <w:lang w:bidi="ar-EG"/>
              </w:rPr>
              <w:t xml:space="preserve"> (أكتوبر 2013)؛</w:t>
            </w:r>
          </w:p>
          <w:p w:rsidR="00362339" w:rsidRPr="000C0E83" w:rsidRDefault="00362339" w:rsidP="00631C2F">
            <w:pPr>
              <w:bidi/>
              <w:adjustRightInd w:val="0"/>
              <w:snapToGrid w:val="0"/>
              <w:spacing w:before="60" w:after="60" w:line="280" w:lineRule="exact"/>
              <w:rPr>
                <w:rFonts w:ascii="Arabic Typesetting" w:hAnsi="Arabic Typesetting" w:cs="Arabic Typesetting"/>
                <w:i/>
                <w:color w:val="002060"/>
                <w:sz w:val="30"/>
                <w:szCs w:val="30"/>
                <w:rtl/>
                <w:lang w:bidi="ar-EG"/>
              </w:rPr>
            </w:pPr>
            <w:r w:rsidRPr="000C0E83">
              <w:rPr>
                <w:rFonts w:ascii="Arabic Typesetting" w:hAnsi="Arabic Typesetting" w:cs="Arabic Typesetting" w:hint="cs"/>
                <w:i/>
                <w:color w:val="002060"/>
                <w:sz w:val="30"/>
                <w:szCs w:val="30"/>
                <w:rtl/>
                <w:lang w:bidi="ar-EG"/>
              </w:rPr>
              <w:t xml:space="preserve">تم تحديث سجل مخاطر أمن المعلومات مرتين في السنة واستُعرض بتفصيل في إطار حصول نظام معاهدة البراءات على شهادة </w:t>
            </w:r>
            <w:r w:rsidRPr="000C0E83">
              <w:rPr>
                <w:rFonts w:ascii="Arabic Typesetting" w:hAnsi="Arabic Typesetting" w:cs="Arabic Typesetting"/>
                <w:iCs/>
                <w:color w:val="002060"/>
                <w:sz w:val="30"/>
                <w:szCs w:val="30"/>
                <w:lang w:bidi="ar-EG"/>
              </w:rPr>
              <w:t>ISO 27001</w:t>
            </w:r>
          </w:p>
          <w:p w:rsidR="00362339" w:rsidRDefault="00362339" w:rsidP="00631C2F">
            <w:pPr>
              <w:bidi/>
              <w:spacing w:before="60" w:after="60" w:line="280" w:lineRule="exact"/>
              <w:rPr>
                <w:rFonts w:ascii="Arabic Typesetting" w:hAnsi="Arabic Typesetting" w:cs="Arabic Typesetting"/>
                <w:sz w:val="30"/>
                <w:szCs w:val="30"/>
                <w:rtl/>
              </w:rPr>
            </w:pPr>
            <w:r>
              <w:rPr>
                <w:rFonts w:ascii="Arabic Typesetting" w:hAnsi="Arabic Typesetting" w:cs="Arabic Typesetting" w:hint="cs"/>
                <w:iCs/>
                <w:sz w:val="30"/>
                <w:szCs w:val="30"/>
                <w:rtl/>
                <w:lang w:bidi="ar-EG"/>
              </w:rPr>
              <w:t>أسس المقارنة الأصلية في برنامج وميزانية 2014/15</w:t>
            </w:r>
            <w:r w:rsidRPr="00C87F7D">
              <w:rPr>
                <w:rFonts w:ascii="Arabic Typesetting" w:hAnsi="Arabic Typesetting" w:cs="Arabic Typesetting" w:hint="cs"/>
                <w:i/>
                <w:sz w:val="30"/>
                <w:szCs w:val="30"/>
                <w:rtl/>
                <w:lang w:bidi="ar-EG"/>
              </w:rPr>
              <w:t>:</w:t>
            </w:r>
          </w:p>
          <w:p w:rsidR="00362339" w:rsidRPr="008954A8" w:rsidRDefault="00362339" w:rsidP="00631C2F">
            <w:pPr>
              <w:bidi/>
              <w:spacing w:before="60" w:after="60" w:line="280" w:lineRule="exact"/>
              <w:rPr>
                <w:rFonts w:ascii="Arabic Typesetting" w:hAnsi="Arabic Typesetting" w:cs="Arabic Typesetting"/>
                <w:sz w:val="30"/>
                <w:szCs w:val="30"/>
                <w:rtl/>
              </w:rPr>
            </w:pPr>
            <w:r w:rsidRPr="008954A8">
              <w:rPr>
                <w:rFonts w:ascii="Arabic Typesetting" w:hAnsi="Arabic Typesetting" w:cs="Arabic Typesetting"/>
                <w:sz w:val="30"/>
                <w:szCs w:val="30"/>
                <w:rtl/>
              </w:rPr>
              <w:t xml:space="preserve">عدد </w:t>
            </w:r>
            <w:r>
              <w:rPr>
                <w:rFonts w:ascii="Arabic Typesetting" w:hAnsi="Arabic Typesetting" w:cs="Arabic Typesetting" w:hint="cs"/>
                <w:sz w:val="30"/>
                <w:szCs w:val="30"/>
                <w:rtl/>
              </w:rPr>
              <w:t>ال</w:t>
            </w:r>
            <w:r w:rsidRPr="008954A8">
              <w:rPr>
                <w:rFonts w:ascii="Arabic Typesetting" w:hAnsi="Arabic Typesetting" w:cs="Arabic Typesetting"/>
                <w:sz w:val="30"/>
                <w:szCs w:val="30"/>
                <w:rtl/>
              </w:rPr>
              <w:t>أنشطة</w:t>
            </w:r>
            <w:r>
              <w:rPr>
                <w:rFonts w:ascii="Arabic Typesetting" w:hAnsi="Arabic Typesetting" w:cs="Arabic Typesetting" w:hint="cs"/>
                <w:sz w:val="30"/>
                <w:szCs w:val="30"/>
                <w:rtl/>
              </w:rPr>
              <w:t xml:space="preserve"> الجارية</w:t>
            </w:r>
            <w:r w:rsidRPr="008954A8">
              <w:rPr>
                <w:rFonts w:ascii="Arabic Typesetting" w:hAnsi="Arabic Typesetting" w:cs="Arabic Typesetting"/>
                <w:sz w:val="30"/>
                <w:szCs w:val="30"/>
                <w:rtl/>
              </w:rPr>
              <w:t xml:space="preserve"> </w:t>
            </w:r>
            <w:r>
              <w:rPr>
                <w:rFonts w:ascii="Arabic Typesetting" w:hAnsi="Arabic Typesetting" w:cs="Arabic Typesetting" w:hint="cs"/>
                <w:sz w:val="30"/>
                <w:szCs w:val="30"/>
                <w:rtl/>
              </w:rPr>
              <w:t>ل</w:t>
            </w:r>
            <w:r w:rsidRPr="008954A8">
              <w:rPr>
                <w:rFonts w:ascii="Arabic Typesetting" w:hAnsi="Arabic Typesetting" w:cs="Arabic Typesetting"/>
                <w:sz w:val="30"/>
                <w:szCs w:val="30"/>
                <w:rtl/>
              </w:rPr>
              <w:t xml:space="preserve">لتخفيف من المخاطر في بداية الثنائية؛ </w:t>
            </w:r>
            <w:r>
              <w:rPr>
                <w:rFonts w:ascii="Arabic Typesetting" w:hAnsi="Arabic Typesetting" w:cs="Arabic Typesetting" w:hint="cs"/>
                <w:sz w:val="30"/>
                <w:szCs w:val="30"/>
                <w:rtl/>
              </w:rPr>
              <w:t>حصول</w:t>
            </w:r>
            <w:r w:rsidRPr="008954A8">
              <w:rPr>
                <w:rFonts w:ascii="Arabic Typesetting" w:hAnsi="Arabic Typesetting" w:cs="Arabic Typesetting"/>
                <w:sz w:val="30"/>
                <w:szCs w:val="30"/>
                <w:rtl/>
              </w:rPr>
              <w:t xml:space="preserve"> قسم معاهدة التعاون بشأن البراءات </w:t>
            </w:r>
            <w:r>
              <w:rPr>
                <w:rFonts w:ascii="Arabic Typesetting" w:hAnsi="Arabic Typesetting" w:cs="Arabic Typesetting" w:hint="cs"/>
                <w:sz w:val="30"/>
                <w:szCs w:val="30"/>
                <w:rtl/>
              </w:rPr>
              <w:t xml:space="preserve">على </w:t>
            </w:r>
            <w:r w:rsidRPr="008954A8">
              <w:rPr>
                <w:rFonts w:ascii="Arabic Typesetting" w:hAnsi="Arabic Typesetting" w:cs="Arabic Typesetting"/>
                <w:sz w:val="30"/>
                <w:szCs w:val="30"/>
                <w:rtl/>
              </w:rPr>
              <w:t xml:space="preserve">شهادة </w:t>
            </w:r>
            <w:r w:rsidRPr="008954A8">
              <w:rPr>
                <w:rFonts w:ascii="Arabic Typesetting" w:hAnsi="Arabic Typesetting" w:cs="Arabic Typesetting"/>
                <w:sz w:val="30"/>
                <w:szCs w:val="30"/>
              </w:rPr>
              <w:t>ISO 27001</w:t>
            </w:r>
          </w:p>
        </w:tc>
        <w:tc>
          <w:tcPr>
            <w:tcW w:w="908" w:type="pct"/>
            <w:tcMar>
              <w:top w:w="110" w:type="dxa"/>
            </w:tcMar>
          </w:tcPr>
          <w:p w:rsidR="00362339" w:rsidRPr="008954A8" w:rsidRDefault="00362339" w:rsidP="00631C2F">
            <w:pPr>
              <w:keepNext/>
              <w:keepLines/>
              <w:bidi/>
              <w:spacing w:before="60" w:after="60" w:line="280" w:lineRule="exact"/>
              <w:ind w:right="221"/>
              <w:rPr>
                <w:rFonts w:ascii="Arabic Typesetting" w:hAnsi="Arabic Typesetting" w:cs="Arabic Typesetting"/>
                <w:b/>
                <w:sz w:val="30"/>
                <w:szCs w:val="30"/>
                <w:rtl/>
              </w:rPr>
            </w:pPr>
            <w:r w:rsidRPr="008954A8">
              <w:rPr>
                <w:rFonts w:ascii="Arabic Typesetting" w:hAnsi="Arabic Typesetting" w:cs="Arabic Typesetting"/>
                <w:b/>
                <w:sz w:val="30"/>
                <w:szCs w:val="30"/>
                <w:rtl/>
              </w:rPr>
              <w:t xml:space="preserve">معالجة 90% من أساس المقارنة خلال الثنائية؛ تخفيف 60% من المخاطر الجديدة خلال 3 أشهر من تحديدها؛ </w:t>
            </w:r>
            <w:r>
              <w:rPr>
                <w:rFonts w:ascii="Arabic Typesetting" w:hAnsi="Arabic Typesetting" w:cs="Arabic Typesetting" w:hint="cs"/>
                <w:b/>
                <w:sz w:val="30"/>
                <w:szCs w:val="30"/>
                <w:rtl/>
              </w:rPr>
              <w:t>حصول</w:t>
            </w:r>
            <w:r w:rsidRPr="008954A8">
              <w:rPr>
                <w:rFonts w:ascii="Arabic Typesetting" w:hAnsi="Arabic Typesetting" w:cs="Arabic Typesetting"/>
                <w:b/>
                <w:sz w:val="30"/>
                <w:szCs w:val="30"/>
                <w:rtl/>
              </w:rPr>
              <w:t xml:space="preserve"> الوحدات التنظيمية </w:t>
            </w:r>
            <w:r>
              <w:rPr>
                <w:rFonts w:ascii="Arabic Typesetting" w:hAnsi="Arabic Typesetting" w:cs="Arabic Typesetting" w:hint="cs"/>
                <w:b/>
                <w:sz w:val="30"/>
                <w:szCs w:val="30"/>
                <w:rtl/>
              </w:rPr>
              <w:t>على الشهادة ب</w:t>
            </w:r>
            <w:r w:rsidRPr="008954A8">
              <w:rPr>
                <w:rFonts w:ascii="Arabic Typesetting" w:hAnsi="Arabic Typesetting" w:cs="Arabic Typesetting"/>
                <w:b/>
                <w:sz w:val="30"/>
                <w:szCs w:val="30"/>
                <w:rtl/>
              </w:rPr>
              <w:t xml:space="preserve">حسب الحاجة؛ </w:t>
            </w:r>
            <w:r>
              <w:rPr>
                <w:rFonts w:ascii="Arabic Typesetting" w:hAnsi="Arabic Typesetting" w:cs="Arabic Typesetting" w:hint="cs"/>
                <w:b/>
                <w:sz w:val="30"/>
                <w:szCs w:val="30"/>
                <w:rtl/>
              </w:rPr>
              <w:t>احتفاظ</w:t>
            </w:r>
            <w:r w:rsidRPr="008954A8">
              <w:rPr>
                <w:rFonts w:ascii="Arabic Typesetting" w:hAnsi="Arabic Typesetting" w:cs="Arabic Typesetting"/>
                <w:b/>
                <w:sz w:val="30"/>
                <w:szCs w:val="30"/>
                <w:rtl/>
              </w:rPr>
              <w:t xml:space="preserve"> نظام معاهدة البراءات</w:t>
            </w:r>
            <w:r>
              <w:rPr>
                <w:rFonts w:ascii="Arabic Typesetting" w:hAnsi="Arabic Typesetting" w:cs="Arabic Typesetting" w:hint="cs"/>
                <w:b/>
                <w:sz w:val="30"/>
                <w:szCs w:val="30"/>
                <w:rtl/>
              </w:rPr>
              <w:t xml:space="preserve"> بالشهادة</w:t>
            </w:r>
          </w:p>
        </w:tc>
        <w:tc>
          <w:tcPr>
            <w:tcW w:w="1441" w:type="pct"/>
            <w:shd w:val="clear" w:color="auto" w:fill="FFFFFF"/>
            <w:tcMar>
              <w:top w:w="110" w:type="dxa"/>
            </w:tcMar>
          </w:tcPr>
          <w:p w:rsidR="00362339" w:rsidRDefault="00362339" w:rsidP="00631C2F">
            <w:pPr>
              <w:bidi/>
              <w:spacing w:before="60" w:after="60" w:line="280" w:lineRule="exact"/>
              <w:rPr>
                <w:rFonts w:ascii="Arabic Typesetting" w:eastAsia="Arial" w:hAnsi="Arabic Typesetting" w:cs="Arabic Typesetting"/>
                <w:color w:val="000000"/>
                <w:sz w:val="30"/>
                <w:szCs w:val="30"/>
                <w:rtl/>
              </w:rPr>
            </w:pPr>
            <w:r>
              <w:rPr>
                <w:rFonts w:ascii="Arabic Typesetting" w:eastAsia="Arial" w:hAnsi="Arabic Typesetting" w:cs="Arabic Typesetting" w:hint="cs"/>
                <w:color w:val="000000"/>
                <w:sz w:val="30"/>
                <w:szCs w:val="30"/>
                <w:rtl/>
              </w:rPr>
              <w:t>ظل 17 من أصل 156 من أنشطة أسس المقارنة جاريا في الربع الأخير (11%)</w:t>
            </w:r>
          </w:p>
          <w:p w:rsidR="00362339" w:rsidRDefault="00362339" w:rsidP="00631C2F">
            <w:pPr>
              <w:bidi/>
              <w:spacing w:before="60" w:after="60" w:line="280" w:lineRule="exact"/>
              <w:rPr>
                <w:rFonts w:ascii="Arabic Typesetting" w:eastAsia="Arial" w:hAnsi="Arabic Typesetting" w:cs="Arabic Typesetting"/>
                <w:color w:val="000000"/>
                <w:sz w:val="30"/>
                <w:szCs w:val="30"/>
                <w:rtl/>
              </w:rPr>
            </w:pPr>
          </w:p>
          <w:p w:rsidR="00362339" w:rsidRDefault="00362339" w:rsidP="00631C2F">
            <w:pPr>
              <w:bidi/>
              <w:spacing w:before="60" w:after="60" w:line="280" w:lineRule="exact"/>
              <w:rPr>
                <w:rFonts w:ascii="Arabic Typesetting" w:eastAsia="Arial" w:hAnsi="Arabic Typesetting" w:cs="Arabic Typesetting"/>
                <w:color w:val="000000"/>
                <w:sz w:val="30"/>
                <w:szCs w:val="30"/>
                <w:rtl/>
              </w:rPr>
            </w:pPr>
            <w:r>
              <w:rPr>
                <w:rFonts w:ascii="Arabic Typesetting" w:eastAsia="Arial" w:hAnsi="Arabic Typesetting" w:cs="Arabic Typesetting" w:hint="cs"/>
                <w:color w:val="000000"/>
                <w:sz w:val="30"/>
                <w:szCs w:val="30"/>
                <w:rtl/>
              </w:rPr>
              <w:t>حُدد 12 من المخاطر الجديدة أثناء الربع الأخير أو نقلت إليه، منها 8 مخاطر تم التخفيف منها خلال 3 أشهر من تحديدها (66%)</w:t>
            </w:r>
          </w:p>
          <w:p w:rsidR="00362339" w:rsidRDefault="00362339" w:rsidP="00631C2F">
            <w:pPr>
              <w:bidi/>
              <w:spacing w:before="60" w:after="60" w:line="280" w:lineRule="exact"/>
              <w:rPr>
                <w:rFonts w:ascii="Arabic Typesetting" w:eastAsia="Arial" w:hAnsi="Arabic Typesetting" w:cs="Arabic Typesetting"/>
                <w:color w:val="000000"/>
                <w:sz w:val="30"/>
                <w:szCs w:val="30"/>
                <w:rtl/>
              </w:rPr>
            </w:pPr>
          </w:p>
          <w:p w:rsidR="00362339" w:rsidRPr="00607946" w:rsidRDefault="00362339" w:rsidP="00631C2F">
            <w:pPr>
              <w:bidi/>
              <w:spacing w:before="60" w:after="60" w:line="280" w:lineRule="exact"/>
              <w:rPr>
                <w:rFonts w:ascii="Arabic Typesetting" w:eastAsia="Arial" w:hAnsi="Arabic Typesetting" w:cs="Arabic Typesetting"/>
                <w:color w:val="000000"/>
                <w:sz w:val="30"/>
                <w:szCs w:val="30"/>
              </w:rPr>
            </w:pPr>
            <w:r>
              <w:rPr>
                <w:rFonts w:ascii="Arabic Typesetting" w:eastAsia="Arial" w:hAnsi="Arabic Typesetting" w:cs="Arabic Typesetting" w:hint="cs"/>
                <w:color w:val="000000"/>
                <w:sz w:val="30"/>
                <w:szCs w:val="30"/>
                <w:rtl/>
              </w:rPr>
              <w:t xml:space="preserve">انتقل نظام </w:t>
            </w:r>
            <w:r w:rsidRPr="00CC346D">
              <w:rPr>
                <w:rFonts w:ascii="Arabic Typesetting" w:eastAsia="Arial" w:hAnsi="Arabic Typesetting" w:cs="Arabic Typesetting" w:hint="cs"/>
                <w:color w:val="000000"/>
                <w:sz w:val="30"/>
                <w:szCs w:val="30"/>
                <w:rtl/>
              </w:rPr>
              <w:t>البراءات</w:t>
            </w:r>
            <w:r>
              <w:rPr>
                <w:rFonts w:ascii="Arabic Typesetting" w:eastAsia="Arial" w:hAnsi="Arabic Typesetting" w:cs="Arabic Typesetting" w:hint="cs"/>
                <w:color w:val="000000"/>
                <w:sz w:val="30"/>
                <w:szCs w:val="30"/>
                <w:rtl/>
              </w:rPr>
              <w:t xml:space="preserve"> من المعيار </w:t>
            </w:r>
            <w:r w:rsidRPr="00CC346D">
              <w:rPr>
                <w:rFonts w:ascii="Arabic Typesetting" w:eastAsia="Arial" w:hAnsi="Arabic Typesetting" w:cs="Arabic Typesetting"/>
                <w:color w:val="000000"/>
                <w:sz w:val="30"/>
                <w:szCs w:val="30"/>
                <w:rtl/>
              </w:rPr>
              <w:t>27001:2005</w:t>
            </w:r>
            <w:r>
              <w:rPr>
                <w:rFonts w:ascii="Arabic Typesetting" w:eastAsia="Arial" w:hAnsi="Arabic Typesetting" w:cs="Arabic Typesetting"/>
                <w:color w:val="000000"/>
                <w:sz w:val="30"/>
                <w:szCs w:val="30"/>
                <w:rtl/>
              </w:rPr>
              <w:t xml:space="preserve"> </w:t>
            </w:r>
            <w:r>
              <w:rPr>
                <w:rFonts w:ascii="Arabic Typesetting" w:eastAsia="Arial" w:hAnsi="Arabic Typesetting" w:cs="Arabic Typesetting" w:hint="cs"/>
                <w:color w:val="000000"/>
                <w:sz w:val="30"/>
                <w:szCs w:val="30"/>
                <w:rtl/>
              </w:rPr>
              <w:t xml:space="preserve">إلى المعيار </w:t>
            </w:r>
            <w:r w:rsidRPr="00CC346D">
              <w:rPr>
                <w:rFonts w:ascii="Arabic Typesetting" w:eastAsia="Arial" w:hAnsi="Arabic Typesetting" w:cs="Arabic Typesetting"/>
                <w:color w:val="000000"/>
                <w:sz w:val="30"/>
                <w:szCs w:val="30"/>
              </w:rPr>
              <w:t>ISO 27001:2013</w:t>
            </w:r>
            <w:r>
              <w:rPr>
                <w:rFonts w:ascii="Arabic Typesetting" w:eastAsia="Arial" w:hAnsi="Arabic Typesetting" w:cs="Arabic Typesetting" w:hint="cs"/>
                <w:color w:val="000000"/>
                <w:sz w:val="30"/>
                <w:szCs w:val="30"/>
                <w:rtl/>
              </w:rPr>
              <w:t xml:space="preserve"> بنجاح. ومنحت له الشهادة في أكتوبر 2014</w:t>
            </w:r>
          </w:p>
        </w:tc>
        <w:tc>
          <w:tcPr>
            <w:tcW w:w="454" w:type="pct"/>
            <w:shd w:val="clear" w:color="auto" w:fill="auto"/>
            <w:tcMar>
              <w:top w:w="110" w:type="dxa"/>
            </w:tcMar>
          </w:tcPr>
          <w:p w:rsidR="00362339" w:rsidRDefault="00362339" w:rsidP="00631C2F">
            <w:pPr>
              <w:bidi/>
              <w:spacing w:before="60" w:after="60" w:line="280" w:lineRule="exact"/>
              <w:jc w:val="center"/>
              <w:rPr>
                <w:rFonts w:ascii="Arabic Typesetting" w:hAnsi="Arabic Typesetting" w:cs="Arabic Typesetting"/>
                <w:b/>
                <w:bCs/>
                <w:color w:val="00B050"/>
                <w:sz w:val="30"/>
                <w:szCs w:val="30"/>
                <w:rtl/>
              </w:rPr>
            </w:pPr>
            <w:r w:rsidRPr="00950A7F">
              <w:rPr>
                <w:rFonts w:ascii="Arabic Typesetting" w:hAnsi="Arabic Typesetting" w:cs="Arabic Typesetting" w:hint="cs"/>
                <w:b/>
                <w:bCs/>
                <w:color w:val="00B050"/>
                <w:sz w:val="30"/>
                <w:szCs w:val="30"/>
                <w:rtl/>
              </w:rPr>
              <w:t>ثابت</w:t>
            </w:r>
          </w:p>
          <w:p w:rsidR="00362339" w:rsidRDefault="00362339" w:rsidP="00631C2F">
            <w:pPr>
              <w:bidi/>
              <w:spacing w:before="60" w:after="60" w:line="280" w:lineRule="exact"/>
              <w:jc w:val="center"/>
              <w:rPr>
                <w:rFonts w:ascii="Arabic Typesetting" w:hAnsi="Arabic Typesetting" w:cs="Arabic Typesetting"/>
                <w:b/>
                <w:bCs/>
                <w:color w:val="00B050"/>
                <w:sz w:val="30"/>
                <w:szCs w:val="30"/>
                <w:rtl/>
              </w:rPr>
            </w:pPr>
          </w:p>
          <w:p w:rsidR="00362339" w:rsidRDefault="00362339" w:rsidP="00631C2F">
            <w:pPr>
              <w:bidi/>
              <w:spacing w:before="60" w:after="60" w:line="280" w:lineRule="exact"/>
              <w:jc w:val="center"/>
              <w:rPr>
                <w:rFonts w:ascii="Arabic Typesetting" w:hAnsi="Arabic Typesetting" w:cs="Arabic Typesetting"/>
                <w:b/>
                <w:bCs/>
                <w:color w:val="00B050"/>
                <w:sz w:val="30"/>
                <w:szCs w:val="30"/>
                <w:rtl/>
              </w:rPr>
            </w:pPr>
          </w:p>
          <w:p w:rsidR="00362339" w:rsidRDefault="00362339" w:rsidP="00631C2F">
            <w:pPr>
              <w:bidi/>
              <w:spacing w:before="60" w:after="60" w:line="280" w:lineRule="exact"/>
              <w:jc w:val="center"/>
              <w:rPr>
                <w:rFonts w:ascii="Arabic Typesetting" w:hAnsi="Arabic Typesetting" w:cs="Arabic Typesetting"/>
                <w:b/>
                <w:bCs/>
                <w:color w:val="00B050"/>
                <w:sz w:val="30"/>
                <w:szCs w:val="30"/>
                <w:rtl/>
              </w:rPr>
            </w:pPr>
          </w:p>
          <w:p w:rsidR="00362339" w:rsidRDefault="00362339" w:rsidP="00631C2F">
            <w:pPr>
              <w:bidi/>
              <w:spacing w:before="60" w:after="60" w:line="280" w:lineRule="exact"/>
              <w:jc w:val="center"/>
              <w:rPr>
                <w:rFonts w:ascii="Arabic Typesetting" w:hAnsi="Arabic Typesetting" w:cs="Arabic Typesetting"/>
                <w:b/>
                <w:bCs/>
                <w:color w:val="00B050"/>
                <w:sz w:val="30"/>
                <w:szCs w:val="30"/>
                <w:rtl/>
              </w:rPr>
            </w:pPr>
            <w:r w:rsidRPr="00950A7F">
              <w:rPr>
                <w:rFonts w:ascii="Arabic Typesetting" w:hAnsi="Arabic Typesetting" w:cs="Arabic Typesetting" w:hint="cs"/>
                <w:b/>
                <w:bCs/>
                <w:color w:val="00B050"/>
                <w:sz w:val="30"/>
                <w:szCs w:val="30"/>
                <w:rtl/>
              </w:rPr>
              <w:t>ثابت</w:t>
            </w:r>
          </w:p>
          <w:p w:rsidR="00362339" w:rsidRDefault="00362339" w:rsidP="00631C2F">
            <w:pPr>
              <w:bidi/>
              <w:spacing w:before="60" w:after="60" w:line="280" w:lineRule="exact"/>
              <w:jc w:val="center"/>
              <w:rPr>
                <w:rFonts w:ascii="Arabic Typesetting" w:hAnsi="Arabic Typesetting" w:cs="Arabic Typesetting"/>
                <w:b/>
                <w:bCs/>
                <w:color w:val="00B050"/>
                <w:sz w:val="30"/>
                <w:szCs w:val="30"/>
                <w:rtl/>
              </w:rPr>
            </w:pPr>
          </w:p>
          <w:p w:rsidR="00362339" w:rsidRDefault="00362339" w:rsidP="00631C2F">
            <w:pPr>
              <w:bidi/>
              <w:spacing w:before="60" w:after="60" w:line="280" w:lineRule="exact"/>
              <w:jc w:val="center"/>
              <w:rPr>
                <w:rFonts w:ascii="Arabic Typesetting" w:hAnsi="Arabic Typesetting" w:cs="Arabic Typesetting"/>
                <w:b/>
                <w:bCs/>
                <w:color w:val="00B050"/>
                <w:sz w:val="30"/>
                <w:szCs w:val="30"/>
                <w:rtl/>
              </w:rPr>
            </w:pPr>
          </w:p>
          <w:p w:rsidR="00362339" w:rsidRDefault="00362339" w:rsidP="00631C2F">
            <w:pPr>
              <w:bidi/>
              <w:spacing w:before="60" w:after="60" w:line="280" w:lineRule="exact"/>
              <w:jc w:val="center"/>
              <w:rPr>
                <w:rFonts w:ascii="Arabic Typesetting" w:hAnsi="Arabic Typesetting" w:cs="Arabic Typesetting"/>
                <w:b/>
                <w:bCs/>
                <w:color w:val="00B050"/>
                <w:sz w:val="30"/>
                <w:szCs w:val="30"/>
                <w:rtl/>
              </w:rPr>
            </w:pPr>
          </w:p>
          <w:p w:rsidR="00362339" w:rsidRDefault="00362339" w:rsidP="00631C2F">
            <w:pPr>
              <w:bidi/>
              <w:spacing w:before="60" w:after="60" w:line="280" w:lineRule="exact"/>
              <w:jc w:val="center"/>
              <w:rPr>
                <w:rFonts w:ascii="Arabic Typesetting" w:hAnsi="Arabic Typesetting" w:cs="Arabic Typesetting"/>
                <w:b/>
                <w:bCs/>
                <w:color w:val="00B050"/>
                <w:sz w:val="30"/>
                <w:szCs w:val="30"/>
                <w:rtl/>
              </w:rPr>
            </w:pPr>
          </w:p>
          <w:p w:rsidR="00362339" w:rsidRDefault="00362339" w:rsidP="00631C2F">
            <w:pPr>
              <w:bidi/>
              <w:spacing w:before="60" w:after="60" w:line="280" w:lineRule="exact"/>
              <w:jc w:val="center"/>
              <w:rPr>
                <w:rFonts w:ascii="Arabic Typesetting" w:hAnsi="Arabic Typesetting" w:cs="Arabic Typesetting"/>
                <w:b/>
                <w:bCs/>
                <w:color w:val="00B050"/>
                <w:sz w:val="30"/>
                <w:szCs w:val="30"/>
                <w:rtl/>
              </w:rPr>
            </w:pPr>
          </w:p>
          <w:p w:rsidR="00362339" w:rsidRDefault="00362339" w:rsidP="00631C2F">
            <w:pPr>
              <w:bidi/>
              <w:spacing w:before="60" w:after="60" w:line="280" w:lineRule="exact"/>
              <w:jc w:val="center"/>
            </w:pPr>
            <w:r w:rsidRPr="00950A7F">
              <w:rPr>
                <w:rFonts w:ascii="Arabic Typesetting" w:hAnsi="Arabic Typesetting" w:cs="Arabic Typesetting" w:hint="cs"/>
                <w:b/>
                <w:bCs/>
                <w:color w:val="00B050"/>
                <w:sz w:val="30"/>
                <w:szCs w:val="30"/>
                <w:rtl/>
              </w:rPr>
              <w:t>ثابت</w:t>
            </w:r>
          </w:p>
        </w:tc>
      </w:tr>
      <w:tr w:rsidR="00362339" w:rsidRPr="00607946" w:rsidTr="00631C2F">
        <w:trPr>
          <w:cantSplit/>
        </w:trPr>
        <w:tc>
          <w:tcPr>
            <w:tcW w:w="1061" w:type="pct"/>
          </w:tcPr>
          <w:p w:rsidR="00362339" w:rsidRPr="008954A8" w:rsidRDefault="00362339" w:rsidP="00631C2F">
            <w:pPr>
              <w:bidi/>
              <w:spacing w:before="60" w:after="60" w:line="280" w:lineRule="exact"/>
              <w:rPr>
                <w:rFonts w:ascii="Arabic Typesetting" w:hAnsi="Arabic Typesetting" w:cs="Arabic Typesetting"/>
                <w:sz w:val="30"/>
                <w:szCs w:val="30"/>
                <w:rtl/>
              </w:rPr>
            </w:pPr>
            <w:r w:rsidRPr="008954A8">
              <w:rPr>
                <w:rFonts w:ascii="Arabic Typesetting" w:hAnsi="Arabic Typesetting" w:cs="Arabic Typesetting"/>
                <w:color w:val="000000"/>
                <w:sz w:val="30"/>
                <w:szCs w:val="30"/>
                <w:rtl/>
              </w:rPr>
              <w:t>فعالية عمليات مراقبة أمن المعلومات (الواجهات الداخلية والخارجية)</w:t>
            </w:r>
          </w:p>
        </w:tc>
        <w:tc>
          <w:tcPr>
            <w:tcW w:w="1136" w:type="pct"/>
          </w:tcPr>
          <w:p w:rsidR="00362339" w:rsidRPr="008954A8" w:rsidRDefault="00362339" w:rsidP="00631C2F">
            <w:pPr>
              <w:bidi/>
              <w:spacing w:before="60" w:after="60" w:line="280" w:lineRule="exact"/>
              <w:rPr>
                <w:rFonts w:ascii="Arabic Typesetting" w:hAnsi="Arabic Typesetting" w:cs="Arabic Typesetting"/>
                <w:sz w:val="30"/>
                <w:szCs w:val="30"/>
                <w:rtl/>
              </w:rPr>
            </w:pPr>
            <w:r w:rsidRPr="008954A8">
              <w:rPr>
                <w:rFonts w:ascii="Arabic Typesetting" w:hAnsi="Arabic Typesetting" w:cs="Arabic Typesetting"/>
                <w:sz w:val="30"/>
                <w:szCs w:val="30"/>
                <w:rtl/>
              </w:rPr>
              <w:t>5 حوادث أو أقل في العام</w:t>
            </w:r>
          </w:p>
        </w:tc>
        <w:tc>
          <w:tcPr>
            <w:tcW w:w="908" w:type="pct"/>
            <w:tcMar>
              <w:top w:w="110" w:type="dxa"/>
            </w:tcMar>
          </w:tcPr>
          <w:p w:rsidR="00362339" w:rsidRPr="008954A8" w:rsidRDefault="00362339" w:rsidP="00631C2F">
            <w:pPr>
              <w:keepNext/>
              <w:keepLines/>
              <w:bidi/>
              <w:spacing w:before="60" w:after="60" w:line="280" w:lineRule="exact"/>
              <w:ind w:right="221"/>
              <w:rPr>
                <w:rFonts w:ascii="Arabic Typesetting" w:hAnsi="Arabic Typesetting" w:cs="Arabic Typesetting"/>
                <w:b/>
                <w:sz w:val="30"/>
                <w:szCs w:val="30"/>
                <w:rtl/>
              </w:rPr>
            </w:pPr>
            <w:r w:rsidRPr="008954A8">
              <w:rPr>
                <w:rFonts w:ascii="Arabic Typesetting" w:hAnsi="Arabic Typesetting" w:cs="Arabic Typesetting"/>
                <w:b/>
                <w:sz w:val="30"/>
                <w:szCs w:val="30"/>
                <w:rtl/>
              </w:rPr>
              <w:t>حادثتان أو أقل في العام</w:t>
            </w:r>
          </w:p>
        </w:tc>
        <w:tc>
          <w:tcPr>
            <w:tcW w:w="1441" w:type="pct"/>
            <w:shd w:val="clear" w:color="auto" w:fill="FFFFFF"/>
            <w:tcMar>
              <w:top w:w="110" w:type="dxa"/>
            </w:tcMar>
          </w:tcPr>
          <w:p w:rsidR="00362339" w:rsidRPr="00607946" w:rsidRDefault="00362339" w:rsidP="00631C2F">
            <w:pPr>
              <w:bidi/>
              <w:spacing w:before="60" w:after="60" w:line="280" w:lineRule="exact"/>
              <w:rPr>
                <w:rFonts w:ascii="Arabic Typesetting" w:eastAsia="Arial" w:hAnsi="Arabic Typesetting" w:cs="Arabic Typesetting"/>
                <w:color w:val="000000"/>
                <w:sz w:val="30"/>
                <w:szCs w:val="30"/>
                <w:lang w:bidi="ar-EG"/>
              </w:rPr>
            </w:pPr>
            <w:r>
              <w:rPr>
                <w:rFonts w:ascii="Arabic Typesetting" w:eastAsia="Arial" w:hAnsi="Arabic Typesetting" w:cs="Arabic Typesetting" w:hint="cs"/>
                <w:color w:val="000000"/>
                <w:sz w:val="30"/>
                <w:szCs w:val="30"/>
                <w:rtl/>
                <w:lang w:bidi="ar-EG"/>
              </w:rPr>
              <w:t>حادث واحد مهم في العام.</w:t>
            </w:r>
          </w:p>
        </w:tc>
        <w:tc>
          <w:tcPr>
            <w:tcW w:w="454" w:type="pct"/>
            <w:shd w:val="clear" w:color="auto" w:fill="auto"/>
            <w:tcMar>
              <w:top w:w="110" w:type="dxa"/>
            </w:tcMar>
          </w:tcPr>
          <w:p w:rsidR="00362339" w:rsidRDefault="00362339" w:rsidP="00631C2F">
            <w:pPr>
              <w:bidi/>
              <w:spacing w:before="60" w:after="60" w:line="280" w:lineRule="exact"/>
              <w:jc w:val="center"/>
            </w:pPr>
            <w:r w:rsidRPr="00950A7F">
              <w:rPr>
                <w:rFonts w:ascii="Arabic Typesetting" w:hAnsi="Arabic Typesetting" w:cs="Arabic Typesetting" w:hint="cs"/>
                <w:b/>
                <w:bCs/>
                <w:color w:val="00B050"/>
                <w:sz w:val="30"/>
                <w:szCs w:val="30"/>
                <w:rtl/>
              </w:rPr>
              <w:t>ثابت</w:t>
            </w:r>
          </w:p>
        </w:tc>
      </w:tr>
    </w:tbl>
    <w:p w:rsidR="00362339" w:rsidRPr="00607946" w:rsidRDefault="00362339" w:rsidP="00362339">
      <w:pPr>
        <w:keepNext/>
        <w:bidi/>
        <w:rPr>
          <w:rFonts w:ascii="Arabic Typesetting" w:hAnsi="Arabic Typesetting" w:cs="Arabic Typesetting"/>
          <w:b/>
          <w:color w:val="000000"/>
          <w:sz w:val="18"/>
          <w:szCs w:val="18"/>
          <w:lang w:bidi="ar-EG"/>
        </w:rPr>
      </w:pPr>
    </w:p>
    <w:p w:rsidR="00362339" w:rsidRPr="00FE3908" w:rsidRDefault="00362339" w:rsidP="00362339">
      <w:pPr>
        <w:keepNext/>
        <w:bidi/>
        <w:spacing w:before="240" w:after="240" w:line="340" w:lineRule="exact"/>
        <w:rPr>
          <w:rFonts w:ascii="Arabic Typesetting" w:hAnsi="Arabic Typesetting" w:cs="Arabic Typesetting"/>
          <w:sz w:val="36"/>
          <w:szCs w:val="36"/>
          <w:rtl/>
          <w:lang w:val="fr-CH"/>
        </w:rPr>
      </w:pPr>
      <w:r>
        <w:rPr>
          <w:rFonts w:ascii="Arabic Typesetting" w:hAnsi="Arabic Typesetting" w:cs="Arabic Typesetting"/>
          <w:color w:val="000000"/>
          <w:sz w:val="36"/>
          <w:szCs w:val="36"/>
          <w:rtl/>
          <w:lang w:bidi="ar-EG"/>
        </w:rPr>
        <w:br w:type="page"/>
      </w:r>
      <w:r>
        <w:rPr>
          <w:rFonts w:ascii="Arabic Typesetting" w:hAnsi="Arabic Typesetting" w:cs="Arabic Typesetting" w:hint="cs"/>
          <w:sz w:val="36"/>
          <w:szCs w:val="36"/>
          <w:rtl/>
          <w:lang w:val="fr-CH"/>
        </w:rPr>
        <w:lastRenderedPageBreak/>
        <w:t>استخدام الموارد</w:t>
      </w:r>
    </w:p>
    <w:p w:rsidR="00362339" w:rsidRPr="00FE3908" w:rsidRDefault="00362339" w:rsidP="00362339">
      <w:pPr>
        <w:keepNext/>
        <w:bidi/>
        <w:spacing w:after="120" w:line="340" w:lineRule="exact"/>
        <w:jc w:val="center"/>
        <w:rPr>
          <w:rFonts w:ascii="Arabic Typesetting" w:hAnsi="Arabic Typesetting" w:cs="Arabic Typesetting"/>
          <w:sz w:val="34"/>
          <w:szCs w:val="34"/>
          <w:rtl/>
          <w:lang w:bidi="ar-EG"/>
        </w:rPr>
      </w:pPr>
      <w:r w:rsidRPr="00FE3908">
        <w:rPr>
          <w:rFonts w:ascii="Arabic Typesetting" w:hAnsi="Arabic Typesetting" w:cs="Arabic Typesetting" w:hint="cs"/>
          <w:sz w:val="34"/>
          <w:szCs w:val="34"/>
          <w:rtl/>
          <w:lang w:val="en-CA" w:bidi="ar-LB"/>
        </w:rPr>
        <w:t>الميزانية</w:t>
      </w:r>
      <w:r>
        <w:rPr>
          <w:rFonts w:ascii="Arabic Typesetting" w:hAnsi="Arabic Typesetting" w:cs="Arabic Typesetting" w:hint="cs"/>
          <w:sz w:val="34"/>
          <w:szCs w:val="34"/>
          <w:rtl/>
          <w:lang w:val="en-CA" w:bidi="ar-LB"/>
        </w:rPr>
        <w:t xml:space="preserve"> </w:t>
      </w:r>
      <w:r w:rsidRPr="00FE3908">
        <w:rPr>
          <w:rFonts w:ascii="Arabic Typesetting" w:hAnsi="Arabic Typesetting" w:cs="Arabic Typesetting" w:hint="cs"/>
          <w:sz w:val="34"/>
          <w:szCs w:val="34"/>
          <w:rtl/>
          <w:lang w:val="en-CA" w:bidi="ar-LB"/>
        </w:rPr>
        <w:t>والنفقات</w:t>
      </w:r>
      <w:r>
        <w:rPr>
          <w:rFonts w:ascii="Arabic Typesetting" w:hAnsi="Arabic Typesetting" w:cs="Arabic Typesetting" w:hint="cs"/>
          <w:sz w:val="34"/>
          <w:szCs w:val="34"/>
          <w:rtl/>
          <w:lang w:val="en-CA" w:bidi="ar-LB"/>
        </w:rPr>
        <w:t xml:space="preserve"> </w:t>
      </w:r>
      <w:r w:rsidRPr="00FE3908">
        <w:rPr>
          <w:rFonts w:ascii="Arabic Typesetting" w:hAnsi="Arabic Typesetting" w:cs="Arabic Typesetting" w:hint="cs"/>
          <w:sz w:val="34"/>
          <w:szCs w:val="34"/>
          <w:rtl/>
          <w:lang w:val="en-CA" w:bidi="ar-LB"/>
        </w:rPr>
        <w:t>الفعلية</w:t>
      </w:r>
      <w:r>
        <w:rPr>
          <w:rFonts w:ascii="Arabic Typesetting" w:hAnsi="Arabic Typesetting" w:cs="Arabic Typesetting" w:hint="cs"/>
          <w:sz w:val="34"/>
          <w:szCs w:val="34"/>
          <w:rtl/>
          <w:lang w:val="en-CA" w:bidi="ar-LB"/>
        </w:rPr>
        <w:t xml:space="preserve"> </w:t>
      </w:r>
      <w:r w:rsidRPr="00FE3908">
        <w:rPr>
          <w:rFonts w:ascii="Arabic Typesetting" w:hAnsi="Arabic Typesetting" w:cs="Arabic Typesetting" w:hint="cs"/>
          <w:sz w:val="34"/>
          <w:szCs w:val="34"/>
          <w:rtl/>
          <w:lang w:val="en-CA" w:bidi="ar-LB"/>
        </w:rPr>
        <w:t>(بحسب</w:t>
      </w:r>
      <w:r>
        <w:rPr>
          <w:rFonts w:ascii="Arabic Typesetting" w:hAnsi="Arabic Typesetting" w:cs="Arabic Typesetting" w:hint="cs"/>
          <w:sz w:val="34"/>
          <w:szCs w:val="34"/>
          <w:rtl/>
          <w:lang w:val="en-CA" w:bidi="ar-LB"/>
        </w:rPr>
        <w:t xml:space="preserve"> </w:t>
      </w:r>
      <w:r w:rsidRPr="00FE3908">
        <w:rPr>
          <w:rFonts w:ascii="Arabic Typesetting" w:hAnsi="Arabic Typesetting" w:cs="Arabic Typesetting" w:hint="cs"/>
          <w:sz w:val="34"/>
          <w:szCs w:val="34"/>
          <w:rtl/>
          <w:lang w:val="en-CA" w:bidi="ar-LB"/>
        </w:rPr>
        <w:t>النتائج)</w:t>
      </w:r>
    </w:p>
    <w:p w:rsidR="00362339" w:rsidRPr="00FE3908" w:rsidRDefault="00362339" w:rsidP="00362339">
      <w:pPr>
        <w:keepNext/>
        <w:bidi/>
        <w:spacing w:after="120" w:line="340" w:lineRule="exact"/>
        <w:jc w:val="center"/>
        <w:rPr>
          <w:rFonts w:ascii="Arabic Typesetting" w:hAnsi="Arabic Typesetting" w:cs="Arabic Typesetting"/>
          <w:i/>
          <w:iCs/>
          <w:sz w:val="34"/>
          <w:szCs w:val="34"/>
          <w:rtl/>
          <w:lang w:bidi="ar-EG"/>
        </w:rPr>
      </w:pPr>
      <w:r w:rsidRPr="00FE3908">
        <w:rPr>
          <w:rFonts w:ascii="Arabic Typesetting" w:hAnsi="Arabic Typesetting" w:cs="Arabic Typesetting" w:hint="cs"/>
          <w:i/>
          <w:iCs/>
          <w:sz w:val="34"/>
          <w:szCs w:val="34"/>
          <w:rtl/>
          <w:lang w:bidi="ar-EG"/>
        </w:rPr>
        <w:t>(بآلاف</w:t>
      </w:r>
      <w:r>
        <w:rPr>
          <w:rFonts w:ascii="Arabic Typesetting" w:hAnsi="Arabic Typesetting" w:cs="Arabic Typesetting" w:hint="cs"/>
          <w:i/>
          <w:iCs/>
          <w:sz w:val="34"/>
          <w:szCs w:val="34"/>
          <w:rtl/>
          <w:lang w:bidi="ar-EG"/>
        </w:rPr>
        <w:t xml:space="preserve"> </w:t>
      </w:r>
      <w:r w:rsidRPr="00FE3908">
        <w:rPr>
          <w:rFonts w:ascii="Arabic Typesetting" w:hAnsi="Arabic Typesetting" w:cs="Arabic Typesetting" w:hint="cs"/>
          <w:i/>
          <w:iCs/>
          <w:sz w:val="34"/>
          <w:szCs w:val="34"/>
          <w:rtl/>
          <w:lang w:bidi="ar-EG"/>
        </w:rPr>
        <w:t>الفرنكات</w:t>
      </w:r>
      <w:r>
        <w:rPr>
          <w:rFonts w:ascii="Arabic Typesetting" w:hAnsi="Arabic Typesetting" w:cs="Arabic Typesetting" w:hint="cs"/>
          <w:i/>
          <w:iCs/>
          <w:sz w:val="34"/>
          <w:szCs w:val="34"/>
          <w:rtl/>
          <w:lang w:bidi="ar-EG"/>
        </w:rPr>
        <w:t xml:space="preserve"> </w:t>
      </w:r>
      <w:r w:rsidRPr="00FE3908">
        <w:rPr>
          <w:rFonts w:ascii="Arabic Typesetting" w:hAnsi="Arabic Typesetting" w:cs="Arabic Typesetting" w:hint="cs"/>
          <w:i/>
          <w:iCs/>
          <w:sz w:val="34"/>
          <w:szCs w:val="34"/>
          <w:rtl/>
          <w:lang w:bidi="ar-EG"/>
        </w:rPr>
        <w:t>السويسرية)</w:t>
      </w:r>
    </w:p>
    <w:p w:rsidR="00362339" w:rsidRPr="00FE3908" w:rsidRDefault="00362339" w:rsidP="00362339">
      <w:pPr>
        <w:bidi/>
        <w:spacing w:after="120"/>
        <w:jc w:val="center"/>
        <w:rPr>
          <w:rFonts w:ascii="Arabic Typesetting" w:hAnsi="Arabic Typesetting" w:cs="Arabic Typesetting"/>
          <w:sz w:val="34"/>
          <w:szCs w:val="34"/>
          <w:rtl/>
          <w:lang w:bidi="ar-EG"/>
        </w:rPr>
      </w:pPr>
      <w:r w:rsidRPr="00265E41">
        <w:rPr>
          <w:noProof/>
          <w:szCs w:val="22"/>
          <w:rtl/>
        </w:rPr>
        <w:drawing>
          <wp:inline distT="0" distB="0" distL="0" distR="0" wp14:anchorId="64B3DAB8" wp14:editId="62DABD7A">
            <wp:extent cx="5762625" cy="1923415"/>
            <wp:effectExtent l="0" t="0" r="9525" b="635"/>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47">
                      <a:extLst>
                        <a:ext uri="{28A0092B-C50C-407E-A947-70E740481C1C}">
                          <a14:useLocalDpi xmlns:a14="http://schemas.microsoft.com/office/drawing/2010/main" val="0"/>
                        </a:ext>
                      </a:extLst>
                    </a:blip>
                    <a:srcRect/>
                    <a:stretch>
                      <a:fillRect/>
                    </a:stretch>
                  </pic:blipFill>
                  <pic:spPr bwMode="auto">
                    <a:xfrm>
                      <a:off x="0" y="0"/>
                      <a:ext cx="5762625" cy="1923415"/>
                    </a:xfrm>
                    <a:prstGeom prst="rect">
                      <a:avLst/>
                    </a:prstGeom>
                    <a:noFill/>
                    <a:ln>
                      <a:noFill/>
                    </a:ln>
                  </pic:spPr>
                </pic:pic>
              </a:graphicData>
            </a:graphic>
          </wp:inline>
        </w:drawing>
      </w:r>
    </w:p>
    <w:p w:rsidR="00362339" w:rsidRPr="00FE3908" w:rsidRDefault="00362339" w:rsidP="00362339">
      <w:pPr>
        <w:keepNext/>
        <w:bidi/>
        <w:spacing w:before="120" w:after="120" w:line="340" w:lineRule="exact"/>
        <w:jc w:val="center"/>
        <w:rPr>
          <w:rFonts w:ascii="Arabic Typesetting" w:hAnsi="Arabic Typesetting" w:cs="Arabic Typesetting"/>
          <w:i/>
          <w:iCs/>
          <w:sz w:val="34"/>
          <w:szCs w:val="34"/>
          <w:rtl/>
          <w:lang w:bidi="ar-EG"/>
        </w:rPr>
      </w:pPr>
      <w:r w:rsidRPr="00FE3908">
        <w:rPr>
          <w:rFonts w:ascii="Arabic Typesetting" w:hAnsi="Arabic Typesetting" w:cs="Arabic Typesetting" w:hint="cs"/>
          <w:i/>
          <w:iCs/>
          <w:sz w:val="34"/>
          <w:szCs w:val="34"/>
          <w:rtl/>
          <w:lang w:bidi="ar-EG"/>
        </w:rPr>
        <w:t>الميزانية</w:t>
      </w:r>
      <w:r>
        <w:rPr>
          <w:rFonts w:ascii="Arabic Typesetting" w:hAnsi="Arabic Typesetting" w:cs="Arabic Typesetting" w:hint="cs"/>
          <w:i/>
          <w:iCs/>
          <w:sz w:val="34"/>
          <w:szCs w:val="34"/>
          <w:rtl/>
          <w:lang w:bidi="ar-EG"/>
        </w:rPr>
        <w:t xml:space="preserve"> </w:t>
      </w:r>
      <w:r w:rsidRPr="00FE3908">
        <w:rPr>
          <w:rFonts w:ascii="Arabic Typesetting" w:hAnsi="Arabic Typesetting" w:cs="Arabic Typesetting" w:hint="cs"/>
          <w:i/>
          <w:iCs/>
          <w:sz w:val="34"/>
          <w:szCs w:val="34"/>
          <w:rtl/>
          <w:lang w:bidi="ar-EG"/>
        </w:rPr>
        <w:t>والنفقات</w:t>
      </w:r>
      <w:r>
        <w:rPr>
          <w:rFonts w:ascii="Arabic Typesetting" w:hAnsi="Arabic Typesetting" w:cs="Arabic Typesetting" w:hint="cs"/>
          <w:i/>
          <w:iCs/>
          <w:sz w:val="34"/>
          <w:szCs w:val="34"/>
          <w:rtl/>
          <w:lang w:bidi="ar-EG"/>
        </w:rPr>
        <w:t xml:space="preserve"> </w:t>
      </w:r>
      <w:r w:rsidRPr="00FE3908">
        <w:rPr>
          <w:rFonts w:ascii="Arabic Typesetting" w:hAnsi="Arabic Typesetting" w:cs="Arabic Typesetting" w:hint="cs"/>
          <w:i/>
          <w:iCs/>
          <w:sz w:val="34"/>
          <w:szCs w:val="34"/>
          <w:rtl/>
          <w:lang w:bidi="ar-EG"/>
        </w:rPr>
        <w:t>الفعلية</w:t>
      </w:r>
      <w:r>
        <w:rPr>
          <w:rFonts w:ascii="Arabic Typesetting" w:hAnsi="Arabic Typesetting" w:cs="Arabic Typesetting" w:hint="cs"/>
          <w:i/>
          <w:iCs/>
          <w:sz w:val="34"/>
          <w:szCs w:val="34"/>
          <w:rtl/>
          <w:lang w:bidi="ar-EG"/>
        </w:rPr>
        <w:t xml:space="preserve"> </w:t>
      </w:r>
      <w:r w:rsidRPr="00FE3908">
        <w:rPr>
          <w:rFonts w:ascii="Arabic Typesetting" w:hAnsi="Arabic Typesetting" w:cs="Arabic Typesetting" w:hint="cs"/>
          <w:i/>
          <w:iCs/>
          <w:sz w:val="34"/>
          <w:szCs w:val="34"/>
          <w:rtl/>
          <w:lang w:bidi="ar-EG"/>
        </w:rPr>
        <w:t>(موارد</w:t>
      </w:r>
      <w:r>
        <w:rPr>
          <w:rFonts w:ascii="Arabic Typesetting" w:hAnsi="Arabic Typesetting" w:cs="Arabic Typesetting" w:hint="cs"/>
          <w:i/>
          <w:iCs/>
          <w:sz w:val="34"/>
          <w:szCs w:val="34"/>
          <w:rtl/>
          <w:lang w:bidi="ar-EG"/>
        </w:rPr>
        <w:t xml:space="preserve"> </w:t>
      </w:r>
      <w:r w:rsidRPr="00FE3908">
        <w:rPr>
          <w:rFonts w:ascii="Arabic Typesetting" w:hAnsi="Arabic Typesetting" w:cs="Arabic Typesetting" w:hint="cs"/>
          <w:i/>
          <w:iCs/>
          <w:sz w:val="34"/>
          <w:szCs w:val="34"/>
          <w:rtl/>
          <w:lang w:bidi="ar-EG"/>
        </w:rPr>
        <w:t>الموظفين</w:t>
      </w:r>
      <w:r>
        <w:rPr>
          <w:rFonts w:ascii="Arabic Typesetting" w:hAnsi="Arabic Typesetting" w:cs="Arabic Typesetting" w:hint="cs"/>
          <w:i/>
          <w:iCs/>
          <w:sz w:val="34"/>
          <w:szCs w:val="34"/>
          <w:rtl/>
          <w:lang w:bidi="ar-EG"/>
        </w:rPr>
        <w:t xml:space="preserve"> </w:t>
      </w:r>
      <w:r w:rsidRPr="00FE3908">
        <w:rPr>
          <w:rFonts w:ascii="Arabic Typesetting" w:hAnsi="Arabic Typesetting" w:cs="Arabic Typesetting" w:hint="cs"/>
          <w:i/>
          <w:iCs/>
          <w:sz w:val="34"/>
          <w:szCs w:val="34"/>
          <w:rtl/>
          <w:lang w:bidi="ar-EG"/>
        </w:rPr>
        <w:t>وموارد</w:t>
      </w:r>
      <w:r>
        <w:rPr>
          <w:rFonts w:ascii="Arabic Typesetting" w:hAnsi="Arabic Typesetting" w:cs="Arabic Typesetting" w:hint="cs"/>
          <w:i/>
          <w:iCs/>
          <w:sz w:val="34"/>
          <w:szCs w:val="34"/>
          <w:rtl/>
          <w:lang w:bidi="ar-EG"/>
        </w:rPr>
        <w:t xml:space="preserve"> </w:t>
      </w:r>
      <w:r w:rsidRPr="00FE3908">
        <w:rPr>
          <w:rFonts w:ascii="Arabic Typesetting" w:hAnsi="Arabic Typesetting" w:cs="Arabic Typesetting" w:hint="cs"/>
          <w:i/>
          <w:iCs/>
          <w:sz w:val="34"/>
          <w:szCs w:val="34"/>
          <w:rtl/>
          <w:lang w:bidi="ar-EG"/>
        </w:rPr>
        <w:t>خلاف</w:t>
      </w:r>
      <w:r>
        <w:rPr>
          <w:rFonts w:ascii="Arabic Typesetting" w:hAnsi="Arabic Typesetting" w:cs="Arabic Typesetting" w:hint="cs"/>
          <w:i/>
          <w:iCs/>
          <w:sz w:val="34"/>
          <w:szCs w:val="34"/>
          <w:rtl/>
          <w:lang w:bidi="ar-EG"/>
        </w:rPr>
        <w:t xml:space="preserve"> </w:t>
      </w:r>
      <w:r w:rsidRPr="00FE3908">
        <w:rPr>
          <w:rFonts w:ascii="Arabic Typesetting" w:hAnsi="Arabic Typesetting" w:cs="Arabic Typesetting" w:hint="cs"/>
          <w:i/>
          <w:iCs/>
          <w:sz w:val="34"/>
          <w:szCs w:val="34"/>
          <w:rtl/>
          <w:lang w:bidi="ar-EG"/>
        </w:rPr>
        <w:t>الموظفين)</w:t>
      </w:r>
    </w:p>
    <w:p w:rsidR="00362339" w:rsidRDefault="00362339" w:rsidP="00362339">
      <w:pPr>
        <w:keepNext/>
        <w:bidi/>
        <w:spacing w:before="120" w:after="120" w:line="340" w:lineRule="exact"/>
        <w:jc w:val="center"/>
        <w:rPr>
          <w:rFonts w:ascii="Arabic Typesetting" w:hAnsi="Arabic Typesetting" w:cs="Arabic Typesetting"/>
          <w:i/>
          <w:iCs/>
          <w:sz w:val="34"/>
          <w:szCs w:val="34"/>
          <w:rtl/>
          <w:lang w:bidi="ar-EG"/>
        </w:rPr>
      </w:pPr>
      <w:r w:rsidRPr="00FE3908">
        <w:rPr>
          <w:rFonts w:ascii="Arabic Typesetting" w:hAnsi="Arabic Typesetting" w:cs="Arabic Typesetting" w:hint="cs"/>
          <w:i/>
          <w:iCs/>
          <w:sz w:val="34"/>
          <w:szCs w:val="34"/>
          <w:rtl/>
          <w:lang w:bidi="ar-EG"/>
        </w:rPr>
        <w:t>(بآلاف</w:t>
      </w:r>
      <w:r>
        <w:rPr>
          <w:rFonts w:ascii="Arabic Typesetting" w:hAnsi="Arabic Typesetting" w:cs="Arabic Typesetting" w:hint="cs"/>
          <w:i/>
          <w:iCs/>
          <w:sz w:val="34"/>
          <w:szCs w:val="34"/>
          <w:rtl/>
          <w:lang w:bidi="ar-EG"/>
        </w:rPr>
        <w:t xml:space="preserve"> </w:t>
      </w:r>
      <w:r w:rsidRPr="00FE3908">
        <w:rPr>
          <w:rFonts w:ascii="Arabic Typesetting" w:hAnsi="Arabic Typesetting" w:cs="Arabic Typesetting" w:hint="cs"/>
          <w:i/>
          <w:iCs/>
          <w:sz w:val="34"/>
          <w:szCs w:val="34"/>
          <w:rtl/>
          <w:lang w:bidi="ar-EG"/>
        </w:rPr>
        <w:t>الفرنكات</w:t>
      </w:r>
      <w:r>
        <w:rPr>
          <w:rFonts w:ascii="Arabic Typesetting" w:hAnsi="Arabic Typesetting" w:cs="Arabic Typesetting" w:hint="cs"/>
          <w:i/>
          <w:iCs/>
          <w:sz w:val="34"/>
          <w:szCs w:val="34"/>
          <w:rtl/>
          <w:lang w:bidi="ar-EG"/>
        </w:rPr>
        <w:t xml:space="preserve"> </w:t>
      </w:r>
      <w:r w:rsidRPr="00FE3908">
        <w:rPr>
          <w:rFonts w:ascii="Arabic Typesetting" w:hAnsi="Arabic Typesetting" w:cs="Arabic Typesetting" w:hint="cs"/>
          <w:i/>
          <w:iCs/>
          <w:sz w:val="34"/>
          <w:szCs w:val="34"/>
          <w:rtl/>
          <w:lang w:bidi="ar-EG"/>
        </w:rPr>
        <w:t>السويسرية)</w:t>
      </w:r>
    </w:p>
    <w:p w:rsidR="00362339" w:rsidRPr="00DF347B" w:rsidRDefault="00362339" w:rsidP="00362339">
      <w:pPr>
        <w:keepNext/>
        <w:bidi/>
        <w:spacing w:before="120" w:after="120"/>
        <w:jc w:val="center"/>
        <w:rPr>
          <w:rFonts w:ascii="Arabic Typesetting" w:hAnsi="Arabic Typesetting" w:cs="Arabic Typesetting"/>
          <w:sz w:val="34"/>
          <w:szCs w:val="34"/>
          <w:rtl/>
          <w:lang w:bidi="ar-EG"/>
        </w:rPr>
      </w:pPr>
      <w:r w:rsidRPr="00265E41">
        <w:rPr>
          <w:noProof/>
          <w:szCs w:val="22"/>
          <w:rtl/>
        </w:rPr>
        <w:drawing>
          <wp:inline distT="0" distB="0" distL="0" distR="0" wp14:anchorId="7CA3DC17" wp14:editId="353F5857">
            <wp:extent cx="5940425" cy="1117522"/>
            <wp:effectExtent l="0" t="0" r="3175" b="6985"/>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48">
                      <a:extLst>
                        <a:ext uri="{28A0092B-C50C-407E-A947-70E740481C1C}">
                          <a14:useLocalDpi xmlns:a14="http://schemas.microsoft.com/office/drawing/2010/main" val="0"/>
                        </a:ext>
                      </a:extLst>
                    </a:blip>
                    <a:srcRect/>
                    <a:stretch>
                      <a:fillRect/>
                    </a:stretch>
                  </pic:blipFill>
                  <pic:spPr bwMode="auto">
                    <a:xfrm>
                      <a:off x="0" y="0"/>
                      <a:ext cx="5940425" cy="1117522"/>
                    </a:xfrm>
                    <a:prstGeom prst="rect">
                      <a:avLst/>
                    </a:prstGeom>
                    <a:noFill/>
                    <a:ln>
                      <a:noFill/>
                    </a:ln>
                  </pic:spPr>
                </pic:pic>
              </a:graphicData>
            </a:graphic>
          </wp:inline>
        </w:drawing>
      </w:r>
    </w:p>
    <w:p w:rsidR="00362339" w:rsidRPr="00B568D0" w:rsidRDefault="00362339" w:rsidP="00362339">
      <w:pPr>
        <w:keepNext/>
        <w:bidi/>
        <w:spacing w:before="120" w:after="120" w:line="340" w:lineRule="exact"/>
        <w:rPr>
          <w:rFonts w:ascii="Arabic Typesetting" w:hAnsi="Arabic Typesetting" w:cs="Arabic Typesetting"/>
          <w:i/>
          <w:iCs/>
          <w:sz w:val="34"/>
          <w:szCs w:val="34"/>
          <w:rtl/>
          <w:lang w:bidi="ar-EG"/>
        </w:rPr>
      </w:pPr>
      <w:r w:rsidRPr="00B568D0">
        <w:rPr>
          <w:rFonts w:ascii="Arabic Typesetting" w:hAnsi="Arabic Typesetting" w:cs="Arabic Typesetting"/>
          <w:i/>
          <w:iCs/>
          <w:sz w:val="30"/>
          <w:szCs w:val="30"/>
          <w:rtl/>
          <w:lang w:bidi="ar-EG"/>
        </w:rPr>
        <w:t>ملاحظ</w:t>
      </w:r>
      <w:r>
        <w:rPr>
          <w:rFonts w:ascii="Arabic Typesetting" w:hAnsi="Arabic Typesetting" w:cs="Arabic Typesetting" w:hint="cs"/>
          <w:i/>
          <w:iCs/>
          <w:sz w:val="30"/>
          <w:szCs w:val="30"/>
          <w:rtl/>
          <w:lang w:bidi="ar-EG"/>
        </w:rPr>
        <w:t>ة</w:t>
      </w:r>
      <w:r w:rsidRPr="00B568D0">
        <w:rPr>
          <w:rFonts w:ascii="Arabic Typesetting" w:hAnsi="Arabic Typesetting" w:cs="Arabic Typesetting"/>
          <w:i/>
          <w:iCs/>
          <w:sz w:val="30"/>
          <w:szCs w:val="30"/>
          <w:rtl/>
          <w:lang w:bidi="ar-EG"/>
        </w:rPr>
        <w:t>:</w:t>
      </w:r>
      <w:r>
        <w:rPr>
          <w:rFonts w:ascii="Arabic Typesetting" w:hAnsi="Arabic Typesetting" w:cs="Arabic Typesetting" w:hint="cs"/>
          <w:i/>
          <w:iCs/>
          <w:sz w:val="30"/>
          <w:szCs w:val="30"/>
          <w:rtl/>
          <w:lang w:bidi="ar-EG"/>
        </w:rPr>
        <w:t xml:space="preserve"> </w:t>
      </w:r>
      <w:r w:rsidRPr="00B568D0">
        <w:rPr>
          <w:rFonts w:ascii="Arabic Typesetting" w:hAnsi="Arabic Typesetting" w:cs="Arabic Typesetting"/>
          <w:i/>
          <w:iCs/>
          <w:sz w:val="30"/>
          <w:szCs w:val="30"/>
          <w:rtl/>
        </w:rPr>
        <w:t>تعكس</w:t>
      </w:r>
      <w:r>
        <w:rPr>
          <w:rFonts w:ascii="Arabic Typesetting" w:hAnsi="Arabic Typesetting" w:cs="Arabic Typesetting"/>
          <w:i/>
          <w:iCs/>
          <w:sz w:val="30"/>
          <w:szCs w:val="30"/>
          <w:rtl/>
        </w:rPr>
        <w:t xml:space="preserve"> </w:t>
      </w:r>
      <w:r w:rsidRPr="00B568D0">
        <w:rPr>
          <w:rFonts w:ascii="Arabic Typesetting" w:hAnsi="Arabic Typesetting" w:cs="Arabic Typesetting" w:hint="cs"/>
          <w:i/>
          <w:iCs/>
          <w:sz w:val="30"/>
          <w:szCs w:val="30"/>
          <w:rtl/>
        </w:rPr>
        <w:t>ال</w:t>
      </w:r>
      <w:r w:rsidRPr="00B568D0">
        <w:rPr>
          <w:rFonts w:ascii="Arabic Typesetting" w:hAnsi="Arabic Typesetting" w:cs="Arabic Typesetting"/>
          <w:i/>
          <w:iCs/>
          <w:sz w:val="30"/>
          <w:szCs w:val="30"/>
          <w:rtl/>
        </w:rPr>
        <w:t>ميزانية</w:t>
      </w:r>
      <w:r>
        <w:rPr>
          <w:rFonts w:ascii="Arabic Typesetting" w:hAnsi="Arabic Typesetting" w:cs="Arabic Typesetting" w:hint="cs"/>
          <w:i/>
          <w:iCs/>
          <w:sz w:val="30"/>
          <w:szCs w:val="30"/>
          <w:rtl/>
        </w:rPr>
        <w:t xml:space="preserve"> </w:t>
      </w:r>
      <w:r w:rsidRPr="00B568D0">
        <w:rPr>
          <w:rFonts w:ascii="Arabic Typesetting" w:hAnsi="Arabic Typesetting" w:cs="Arabic Typesetting"/>
          <w:i/>
          <w:iCs/>
          <w:sz w:val="30"/>
          <w:szCs w:val="30"/>
          <w:rtl/>
        </w:rPr>
        <w:t>بعد</w:t>
      </w:r>
      <w:r>
        <w:rPr>
          <w:rFonts w:ascii="Arabic Typesetting" w:hAnsi="Arabic Typesetting" w:cs="Arabic Typesetting"/>
          <w:i/>
          <w:iCs/>
          <w:sz w:val="30"/>
          <w:szCs w:val="30"/>
          <w:rtl/>
        </w:rPr>
        <w:t xml:space="preserve"> </w:t>
      </w:r>
      <w:r w:rsidRPr="00B568D0">
        <w:rPr>
          <w:rFonts w:ascii="Arabic Typesetting" w:hAnsi="Arabic Typesetting" w:cs="Arabic Typesetting"/>
          <w:i/>
          <w:iCs/>
          <w:sz w:val="30"/>
          <w:szCs w:val="30"/>
          <w:rtl/>
        </w:rPr>
        <w:t>التحويلات</w:t>
      </w:r>
      <w:r>
        <w:rPr>
          <w:rFonts w:ascii="Arabic Typesetting" w:hAnsi="Arabic Typesetting" w:cs="Arabic Typesetting" w:hint="cs"/>
          <w:i/>
          <w:iCs/>
          <w:sz w:val="30"/>
          <w:szCs w:val="30"/>
          <w:rtl/>
        </w:rPr>
        <w:t xml:space="preserve"> </w:t>
      </w:r>
      <w:r w:rsidRPr="00B568D0">
        <w:rPr>
          <w:rFonts w:ascii="Arabic Typesetting" w:hAnsi="Arabic Typesetting" w:cs="Arabic Typesetting" w:hint="cs"/>
          <w:i/>
          <w:iCs/>
          <w:sz w:val="30"/>
          <w:szCs w:val="30"/>
          <w:rtl/>
        </w:rPr>
        <w:t>للثنائية</w:t>
      </w:r>
      <w:r>
        <w:rPr>
          <w:rFonts w:ascii="Arabic Typesetting" w:hAnsi="Arabic Typesetting" w:cs="Arabic Typesetting" w:hint="cs"/>
          <w:i/>
          <w:iCs/>
          <w:sz w:val="30"/>
          <w:szCs w:val="30"/>
          <w:rtl/>
        </w:rPr>
        <w:t xml:space="preserve"> </w:t>
      </w:r>
      <w:r w:rsidRPr="00B568D0">
        <w:rPr>
          <w:rFonts w:ascii="Arabic Typesetting" w:hAnsi="Arabic Typesetting" w:cs="Arabic Typesetting" w:hint="cs"/>
          <w:i/>
          <w:iCs/>
          <w:sz w:val="30"/>
          <w:szCs w:val="30"/>
          <w:rtl/>
        </w:rPr>
        <w:t>2014/15</w:t>
      </w:r>
      <w:r>
        <w:rPr>
          <w:rFonts w:ascii="Arabic Typesetting" w:hAnsi="Arabic Typesetting" w:cs="Arabic Typesetting"/>
          <w:i/>
          <w:iCs/>
          <w:sz w:val="30"/>
          <w:szCs w:val="30"/>
          <w:rtl/>
        </w:rPr>
        <w:t xml:space="preserve"> </w:t>
      </w:r>
      <w:r w:rsidRPr="00B568D0">
        <w:rPr>
          <w:rFonts w:ascii="Arabic Typesetting" w:hAnsi="Arabic Typesetting" w:cs="Arabic Typesetting" w:hint="cs"/>
          <w:i/>
          <w:iCs/>
          <w:sz w:val="30"/>
          <w:szCs w:val="30"/>
          <w:rtl/>
        </w:rPr>
        <w:t>التحويلات</w:t>
      </w:r>
      <w:r>
        <w:rPr>
          <w:rFonts w:ascii="Arabic Typesetting" w:hAnsi="Arabic Typesetting" w:cs="Arabic Typesetting" w:hint="cs"/>
          <w:i/>
          <w:iCs/>
          <w:sz w:val="30"/>
          <w:szCs w:val="30"/>
          <w:rtl/>
        </w:rPr>
        <w:t xml:space="preserve"> </w:t>
      </w:r>
      <w:r w:rsidRPr="00B568D0">
        <w:rPr>
          <w:rFonts w:ascii="Arabic Typesetting" w:hAnsi="Arabic Typesetting" w:cs="Arabic Typesetting" w:hint="cs"/>
          <w:i/>
          <w:iCs/>
          <w:sz w:val="30"/>
          <w:szCs w:val="30"/>
          <w:rtl/>
        </w:rPr>
        <w:t>في</w:t>
      </w:r>
      <w:r>
        <w:rPr>
          <w:rFonts w:ascii="Arabic Typesetting" w:hAnsi="Arabic Typesetting" w:cs="Arabic Typesetting" w:hint="cs"/>
          <w:i/>
          <w:iCs/>
          <w:sz w:val="30"/>
          <w:szCs w:val="30"/>
          <w:rtl/>
        </w:rPr>
        <w:t xml:space="preserve"> </w:t>
      </w:r>
      <w:r w:rsidRPr="00B568D0">
        <w:rPr>
          <w:rFonts w:ascii="Arabic Typesetting" w:hAnsi="Arabic Typesetting" w:cs="Arabic Typesetting" w:hint="cs"/>
          <w:i/>
          <w:iCs/>
          <w:sz w:val="30"/>
          <w:szCs w:val="30"/>
          <w:rtl/>
        </w:rPr>
        <w:t>31</w:t>
      </w:r>
      <w:r>
        <w:rPr>
          <w:rFonts w:ascii="Arabic Typesetting" w:hAnsi="Arabic Typesetting" w:cs="Arabic Typesetting" w:hint="cs"/>
          <w:i/>
          <w:iCs/>
          <w:sz w:val="30"/>
          <w:szCs w:val="30"/>
          <w:rtl/>
        </w:rPr>
        <w:t xml:space="preserve"> </w:t>
      </w:r>
      <w:r w:rsidRPr="00B568D0">
        <w:rPr>
          <w:rFonts w:ascii="Arabic Typesetting" w:hAnsi="Arabic Typesetting" w:cs="Arabic Typesetting" w:hint="cs"/>
          <w:i/>
          <w:iCs/>
          <w:sz w:val="30"/>
          <w:szCs w:val="30"/>
          <w:rtl/>
        </w:rPr>
        <w:t>مارس</w:t>
      </w:r>
      <w:r>
        <w:rPr>
          <w:rFonts w:ascii="Arabic Typesetting" w:hAnsi="Arabic Typesetting" w:cs="Arabic Typesetting" w:hint="cs"/>
          <w:i/>
          <w:iCs/>
          <w:sz w:val="30"/>
          <w:szCs w:val="30"/>
          <w:rtl/>
        </w:rPr>
        <w:t xml:space="preserve"> </w:t>
      </w:r>
      <w:r w:rsidRPr="00B568D0">
        <w:rPr>
          <w:rFonts w:ascii="Arabic Typesetting" w:hAnsi="Arabic Typesetting" w:cs="Arabic Typesetting" w:hint="cs"/>
          <w:i/>
          <w:iCs/>
          <w:sz w:val="30"/>
          <w:szCs w:val="30"/>
          <w:rtl/>
        </w:rPr>
        <w:t>2015</w:t>
      </w:r>
      <w:r>
        <w:rPr>
          <w:rFonts w:ascii="Arabic Typesetting" w:hAnsi="Arabic Typesetting" w:cs="Arabic Typesetting" w:hint="cs"/>
          <w:i/>
          <w:iCs/>
          <w:sz w:val="30"/>
          <w:szCs w:val="30"/>
          <w:rtl/>
        </w:rPr>
        <w:t xml:space="preserve"> </w:t>
      </w:r>
      <w:r w:rsidRPr="00B568D0">
        <w:rPr>
          <w:rFonts w:ascii="Arabic Typesetting" w:hAnsi="Arabic Typesetting" w:cs="Arabic Typesetting" w:hint="cs"/>
          <w:i/>
          <w:iCs/>
          <w:sz w:val="30"/>
          <w:szCs w:val="30"/>
          <w:rtl/>
        </w:rPr>
        <w:t>لمعالجة</w:t>
      </w:r>
      <w:r>
        <w:rPr>
          <w:rFonts w:ascii="Arabic Typesetting" w:hAnsi="Arabic Typesetting" w:cs="Arabic Typesetting" w:hint="cs"/>
          <w:i/>
          <w:iCs/>
          <w:sz w:val="30"/>
          <w:szCs w:val="30"/>
          <w:rtl/>
        </w:rPr>
        <w:t xml:space="preserve"> </w:t>
      </w:r>
      <w:r w:rsidRPr="00B568D0">
        <w:rPr>
          <w:rFonts w:ascii="Arabic Typesetting" w:hAnsi="Arabic Typesetting" w:cs="Arabic Typesetting" w:hint="cs"/>
          <w:i/>
          <w:iCs/>
          <w:sz w:val="30"/>
          <w:szCs w:val="30"/>
          <w:rtl/>
        </w:rPr>
        <w:t>الاحتياجات</w:t>
      </w:r>
      <w:r>
        <w:rPr>
          <w:rFonts w:ascii="Arabic Typesetting" w:hAnsi="Arabic Typesetting" w:cs="Arabic Typesetting" w:hint="cs"/>
          <w:i/>
          <w:iCs/>
          <w:sz w:val="30"/>
          <w:szCs w:val="30"/>
          <w:rtl/>
        </w:rPr>
        <w:t xml:space="preserve"> </w:t>
      </w:r>
      <w:r w:rsidRPr="00B568D0">
        <w:rPr>
          <w:rFonts w:ascii="Arabic Typesetting" w:hAnsi="Arabic Typesetting" w:cs="Arabic Typesetting" w:hint="cs"/>
          <w:i/>
          <w:iCs/>
          <w:sz w:val="30"/>
          <w:szCs w:val="30"/>
          <w:rtl/>
        </w:rPr>
        <w:t>أثناء</w:t>
      </w:r>
      <w:r>
        <w:rPr>
          <w:rFonts w:ascii="Arabic Typesetting" w:hAnsi="Arabic Typesetting" w:cs="Arabic Typesetting" w:hint="cs"/>
          <w:i/>
          <w:iCs/>
          <w:sz w:val="30"/>
          <w:szCs w:val="30"/>
          <w:rtl/>
        </w:rPr>
        <w:t xml:space="preserve"> </w:t>
      </w:r>
      <w:r w:rsidRPr="00B568D0">
        <w:rPr>
          <w:rFonts w:ascii="Arabic Typesetting" w:hAnsi="Arabic Typesetting" w:cs="Arabic Typesetting" w:hint="cs"/>
          <w:i/>
          <w:iCs/>
          <w:sz w:val="30"/>
          <w:szCs w:val="30"/>
          <w:rtl/>
        </w:rPr>
        <w:t>الثنائية</w:t>
      </w:r>
      <w:r>
        <w:rPr>
          <w:rFonts w:ascii="Arabic Typesetting" w:hAnsi="Arabic Typesetting" w:cs="Arabic Typesetting" w:hint="cs"/>
          <w:i/>
          <w:iCs/>
          <w:sz w:val="30"/>
          <w:szCs w:val="30"/>
          <w:rtl/>
        </w:rPr>
        <w:t xml:space="preserve"> </w:t>
      </w:r>
      <w:r w:rsidRPr="00B568D0">
        <w:rPr>
          <w:rFonts w:ascii="Arabic Typesetting" w:hAnsi="Arabic Typesetting" w:cs="Arabic Typesetting" w:hint="cs"/>
          <w:i/>
          <w:iCs/>
          <w:sz w:val="30"/>
          <w:szCs w:val="30"/>
          <w:rtl/>
        </w:rPr>
        <w:t>2014/15</w:t>
      </w:r>
      <w:r>
        <w:rPr>
          <w:rFonts w:ascii="Arabic Typesetting" w:hAnsi="Arabic Typesetting" w:cs="Arabic Typesetting" w:hint="cs"/>
          <w:i/>
          <w:iCs/>
          <w:sz w:val="30"/>
          <w:szCs w:val="30"/>
          <w:rtl/>
        </w:rPr>
        <w:t xml:space="preserve"> </w:t>
      </w:r>
      <w:r w:rsidRPr="00B568D0">
        <w:rPr>
          <w:rFonts w:ascii="Arabic Typesetting" w:hAnsi="Arabic Typesetting" w:cs="Arabic Typesetting" w:hint="cs"/>
          <w:i/>
          <w:iCs/>
          <w:sz w:val="30"/>
          <w:szCs w:val="30"/>
          <w:rtl/>
        </w:rPr>
        <w:t>وفقا</w:t>
      </w:r>
      <w:r>
        <w:rPr>
          <w:rFonts w:ascii="Arabic Typesetting" w:hAnsi="Arabic Typesetting" w:cs="Arabic Typesetting"/>
          <w:i/>
          <w:iCs/>
          <w:sz w:val="30"/>
          <w:szCs w:val="30"/>
          <w:rtl/>
        </w:rPr>
        <w:t xml:space="preserve"> </w:t>
      </w:r>
      <w:r w:rsidRPr="00B568D0">
        <w:rPr>
          <w:rFonts w:ascii="Arabic Typesetting" w:hAnsi="Arabic Typesetting" w:cs="Arabic Typesetting"/>
          <w:i/>
          <w:iCs/>
          <w:sz w:val="30"/>
          <w:szCs w:val="30"/>
          <w:rtl/>
        </w:rPr>
        <w:t>للمادة</w:t>
      </w:r>
      <w:r>
        <w:rPr>
          <w:rFonts w:ascii="Arabic Typesetting" w:hAnsi="Arabic Typesetting" w:cs="Arabic Typesetting"/>
          <w:i/>
          <w:iCs/>
          <w:sz w:val="30"/>
          <w:szCs w:val="30"/>
          <w:rtl/>
        </w:rPr>
        <w:t xml:space="preserve"> </w:t>
      </w:r>
      <w:r w:rsidRPr="00B568D0">
        <w:rPr>
          <w:rFonts w:ascii="Arabic Typesetting" w:hAnsi="Arabic Typesetting" w:cs="Arabic Typesetting"/>
          <w:i/>
          <w:iCs/>
          <w:sz w:val="30"/>
          <w:szCs w:val="30"/>
          <w:rtl/>
        </w:rPr>
        <w:t>5.5</w:t>
      </w:r>
      <w:r>
        <w:rPr>
          <w:rFonts w:ascii="Arabic Typesetting" w:hAnsi="Arabic Typesetting" w:cs="Arabic Typesetting"/>
          <w:i/>
          <w:iCs/>
          <w:sz w:val="30"/>
          <w:szCs w:val="30"/>
          <w:rtl/>
        </w:rPr>
        <w:t xml:space="preserve"> </w:t>
      </w:r>
      <w:r w:rsidRPr="00B568D0">
        <w:rPr>
          <w:rFonts w:ascii="Arabic Typesetting" w:hAnsi="Arabic Typesetting" w:cs="Arabic Typesetting"/>
          <w:i/>
          <w:iCs/>
          <w:sz w:val="30"/>
          <w:szCs w:val="30"/>
          <w:rtl/>
        </w:rPr>
        <w:t>من</w:t>
      </w:r>
      <w:r>
        <w:rPr>
          <w:rFonts w:ascii="Arabic Typesetting" w:hAnsi="Arabic Typesetting" w:cs="Arabic Typesetting"/>
          <w:i/>
          <w:iCs/>
          <w:sz w:val="30"/>
          <w:szCs w:val="30"/>
          <w:rtl/>
        </w:rPr>
        <w:t xml:space="preserve"> </w:t>
      </w:r>
      <w:r w:rsidRPr="00B568D0">
        <w:rPr>
          <w:rFonts w:ascii="Arabic Typesetting" w:hAnsi="Arabic Typesetting" w:cs="Arabic Typesetting"/>
          <w:i/>
          <w:iCs/>
          <w:sz w:val="30"/>
          <w:szCs w:val="30"/>
          <w:rtl/>
        </w:rPr>
        <w:t>النظام</w:t>
      </w:r>
      <w:r>
        <w:rPr>
          <w:rFonts w:ascii="Arabic Typesetting" w:hAnsi="Arabic Typesetting" w:cs="Arabic Typesetting"/>
          <w:i/>
          <w:iCs/>
          <w:sz w:val="30"/>
          <w:szCs w:val="30"/>
          <w:rtl/>
        </w:rPr>
        <w:t xml:space="preserve"> </w:t>
      </w:r>
      <w:r w:rsidRPr="00B568D0">
        <w:rPr>
          <w:rFonts w:ascii="Arabic Typesetting" w:hAnsi="Arabic Typesetting" w:cs="Arabic Typesetting"/>
          <w:i/>
          <w:iCs/>
          <w:sz w:val="30"/>
          <w:szCs w:val="30"/>
          <w:rtl/>
        </w:rPr>
        <w:t>المالي</w:t>
      </w:r>
      <w:r w:rsidRPr="00B568D0">
        <w:rPr>
          <w:rFonts w:ascii="Arabic Typesetting" w:hAnsi="Arabic Typesetting" w:cs="Arabic Typesetting"/>
          <w:i/>
          <w:iCs/>
          <w:sz w:val="30"/>
          <w:szCs w:val="30"/>
        </w:rPr>
        <w:t>.</w:t>
      </w:r>
    </w:p>
    <w:p w:rsidR="00362339" w:rsidRPr="0009644D" w:rsidRDefault="00362339" w:rsidP="00362339">
      <w:pPr>
        <w:keepNext/>
        <w:bidi/>
        <w:spacing w:after="120" w:line="340" w:lineRule="exact"/>
        <w:rPr>
          <w:rFonts w:ascii="Arabic Typesetting" w:hAnsi="Arabic Typesetting" w:cs="Arabic Typesetting"/>
          <w:sz w:val="34"/>
          <w:szCs w:val="34"/>
          <w:u w:val="single"/>
          <w:rtl/>
          <w:lang w:bidi="ar-EG"/>
        </w:rPr>
      </w:pPr>
      <w:r w:rsidRPr="0009644D">
        <w:rPr>
          <w:rFonts w:ascii="Arabic Typesetting" w:hAnsi="Arabic Typesetting" w:cs="Arabic Typesetting" w:hint="cs"/>
          <w:sz w:val="34"/>
          <w:szCs w:val="34"/>
          <w:u w:val="single"/>
          <w:rtl/>
          <w:lang w:bidi="ar-EG"/>
        </w:rPr>
        <w:t>ألف</w:t>
      </w:r>
      <w:r w:rsidRPr="0009644D">
        <w:rPr>
          <w:rFonts w:ascii="Arabic Typesetting" w:hAnsi="Arabic Typesetting" w:cs="Arabic Typesetting"/>
          <w:sz w:val="34"/>
          <w:szCs w:val="34"/>
          <w:u w:val="single"/>
          <w:rtl/>
          <w:lang w:bidi="ar-EG"/>
        </w:rPr>
        <w:t>.</w:t>
      </w:r>
      <w:r w:rsidRPr="0009644D">
        <w:rPr>
          <w:rFonts w:ascii="Arabic Typesetting" w:hAnsi="Arabic Typesetting" w:cs="Arabic Typesetting" w:hint="cs"/>
          <w:sz w:val="34"/>
          <w:szCs w:val="34"/>
          <w:u w:val="single"/>
          <w:rtl/>
          <w:lang w:bidi="ar-EG"/>
        </w:rPr>
        <w:tab/>
        <w:t>الميزانية</w:t>
      </w:r>
      <w:r>
        <w:rPr>
          <w:rFonts w:ascii="Arabic Typesetting" w:hAnsi="Arabic Typesetting" w:cs="Arabic Typesetting" w:hint="cs"/>
          <w:sz w:val="34"/>
          <w:szCs w:val="34"/>
          <w:u w:val="single"/>
          <w:rtl/>
          <w:lang w:bidi="ar-EG"/>
        </w:rPr>
        <w:t xml:space="preserve"> </w:t>
      </w:r>
      <w:r w:rsidRPr="0009644D">
        <w:rPr>
          <w:rFonts w:ascii="Arabic Typesetting" w:hAnsi="Arabic Typesetting" w:cs="Arabic Typesetting" w:hint="cs"/>
          <w:sz w:val="34"/>
          <w:szCs w:val="34"/>
          <w:u w:val="single"/>
          <w:rtl/>
          <w:lang w:bidi="ar-EG"/>
        </w:rPr>
        <w:t>بعد</w:t>
      </w:r>
      <w:r>
        <w:rPr>
          <w:rFonts w:ascii="Arabic Typesetting" w:hAnsi="Arabic Typesetting" w:cs="Arabic Typesetting" w:hint="cs"/>
          <w:sz w:val="34"/>
          <w:szCs w:val="34"/>
          <w:u w:val="single"/>
          <w:rtl/>
          <w:lang w:bidi="ar-EG"/>
        </w:rPr>
        <w:t xml:space="preserve"> </w:t>
      </w:r>
      <w:r w:rsidRPr="0009644D">
        <w:rPr>
          <w:rFonts w:ascii="Arabic Typesetting" w:hAnsi="Arabic Typesetting" w:cs="Arabic Typesetting" w:hint="cs"/>
          <w:sz w:val="34"/>
          <w:szCs w:val="34"/>
          <w:u w:val="single"/>
          <w:rtl/>
          <w:lang w:bidi="ar-EG"/>
        </w:rPr>
        <w:t>التحويلات</w:t>
      </w:r>
      <w:r>
        <w:rPr>
          <w:rFonts w:ascii="Arabic Typesetting" w:hAnsi="Arabic Typesetting" w:cs="Arabic Typesetting" w:hint="cs"/>
          <w:sz w:val="34"/>
          <w:szCs w:val="34"/>
          <w:u w:val="single"/>
          <w:rtl/>
          <w:lang w:bidi="ar-EG"/>
        </w:rPr>
        <w:t xml:space="preserve"> 2014/15</w:t>
      </w:r>
    </w:p>
    <w:p w:rsidR="00362339" w:rsidRPr="000D13B1" w:rsidRDefault="00362339" w:rsidP="00362339">
      <w:pPr>
        <w:numPr>
          <w:ilvl w:val="0"/>
          <w:numId w:val="22"/>
        </w:numPr>
        <w:tabs>
          <w:tab w:val="clear" w:pos="1040"/>
          <w:tab w:val="num" w:pos="566"/>
        </w:tabs>
        <w:bidi/>
        <w:spacing w:after="240" w:line="340" w:lineRule="exact"/>
        <w:ind w:left="-1"/>
        <w:jc w:val="both"/>
        <w:rPr>
          <w:rFonts w:ascii="Arabic Typesetting" w:eastAsia="Arial" w:hAnsi="Arabic Typesetting" w:cs="Arabic Typesetting"/>
          <w:color w:val="000000"/>
          <w:sz w:val="34"/>
          <w:szCs w:val="34"/>
          <w:rtl/>
          <w:lang w:bidi="ar-EG"/>
        </w:rPr>
      </w:pPr>
      <w:r w:rsidRPr="000D13B1">
        <w:rPr>
          <w:rFonts w:ascii="Arabic Typesetting" w:eastAsia="Arial" w:hAnsi="Arabic Typesetting" w:cs="Arabic Typesetting" w:hint="cs"/>
          <w:color w:val="000000"/>
          <w:sz w:val="34"/>
          <w:szCs w:val="34"/>
          <w:rtl/>
          <w:lang w:bidi="ar-EG"/>
        </w:rPr>
        <w:t>ت</w:t>
      </w:r>
      <w:r>
        <w:rPr>
          <w:rFonts w:ascii="Arabic Typesetting" w:eastAsia="Arial" w:hAnsi="Arabic Typesetting" w:cs="Arabic Typesetting" w:hint="cs"/>
          <w:color w:val="000000"/>
          <w:sz w:val="34"/>
          <w:szCs w:val="34"/>
          <w:rtl/>
          <w:lang w:bidi="ar-EG"/>
        </w:rPr>
        <w:t>ُ</w:t>
      </w:r>
      <w:r w:rsidRPr="000D13B1">
        <w:rPr>
          <w:rFonts w:ascii="Arabic Typesetting" w:eastAsia="Arial" w:hAnsi="Arabic Typesetting" w:cs="Arabic Typesetting" w:hint="cs"/>
          <w:color w:val="000000"/>
          <w:sz w:val="34"/>
          <w:szCs w:val="34"/>
          <w:rtl/>
          <w:lang w:bidi="ar-EG"/>
        </w:rPr>
        <w:t xml:space="preserve">عزى بالأساس </w:t>
      </w:r>
      <w:r w:rsidRPr="000D13B1">
        <w:rPr>
          <w:rFonts w:ascii="Arabic Typesetting" w:eastAsia="Arial" w:hAnsi="Arabic Typesetting" w:cs="Arabic Typesetting"/>
          <w:color w:val="000000"/>
          <w:sz w:val="34"/>
          <w:szCs w:val="34"/>
          <w:rtl/>
          <w:lang w:bidi="ar-EG"/>
        </w:rPr>
        <w:t xml:space="preserve">الزيادة الإجمالية </w:t>
      </w:r>
      <w:r w:rsidRPr="000D13B1">
        <w:rPr>
          <w:rFonts w:ascii="Arabic Typesetting" w:eastAsia="Arial" w:hAnsi="Arabic Typesetting" w:cs="Arabic Typesetting" w:hint="cs"/>
          <w:color w:val="000000"/>
          <w:sz w:val="34"/>
          <w:szCs w:val="34"/>
          <w:rtl/>
          <w:lang w:bidi="ar-EG"/>
        </w:rPr>
        <w:t xml:space="preserve">البالغة </w:t>
      </w:r>
      <w:r w:rsidRPr="000D13B1">
        <w:rPr>
          <w:rFonts w:ascii="Arabic Typesetting" w:eastAsia="Arial" w:hAnsi="Arabic Typesetting" w:cs="Arabic Typesetting"/>
          <w:color w:val="000000"/>
          <w:sz w:val="34"/>
          <w:szCs w:val="34"/>
          <w:rtl/>
          <w:lang w:bidi="ar-EG"/>
        </w:rPr>
        <w:t>مليون فرنك سويسري</w:t>
      </w:r>
      <w:r w:rsidRPr="000D13B1">
        <w:rPr>
          <w:rFonts w:ascii="Arabic Typesetting" w:eastAsia="Arial" w:hAnsi="Arabic Typesetting" w:cs="Arabic Typesetting" w:hint="cs"/>
          <w:color w:val="000000"/>
          <w:sz w:val="34"/>
          <w:szCs w:val="34"/>
          <w:rtl/>
          <w:lang w:bidi="ar-EG"/>
        </w:rPr>
        <w:t xml:space="preserve"> تقريبا</w:t>
      </w:r>
      <w:r w:rsidRPr="000D13B1">
        <w:rPr>
          <w:rFonts w:ascii="Arabic Typesetting" w:eastAsia="Arial" w:hAnsi="Arabic Typesetting" w:cs="Arabic Typesetting"/>
          <w:color w:val="000000"/>
          <w:sz w:val="34"/>
          <w:szCs w:val="34"/>
          <w:rtl/>
          <w:lang w:bidi="ar-EG"/>
        </w:rPr>
        <w:t xml:space="preserve"> في ميزانية 2014/15 بعد </w:t>
      </w:r>
      <w:r w:rsidRPr="000D13B1">
        <w:rPr>
          <w:rFonts w:ascii="Arabic Typesetting" w:eastAsia="Arial" w:hAnsi="Arabic Typesetting" w:cs="Arabic Typesetting" w:hint="cs"/>
          <w:color w:val="000000"/>
          <w:sz w:val="34"/>
          <w:szCs w:val="34"/>
          <w:rtl/>
          <w:lang w:bidi="ar-EG"/>
        </w:rPr>
        <w:t>التحويلات</w:t>
      </w:r>
      <w:r w:rsidRPr="000D13B1">
        <w:rPr>
          <w:rFonts w:ascii="Arabic Typesetting" w:eastAsia="Arial" w:hAnsi="Arabic Typesetting" w:cs="Arabic Typesetting"/>
          <w:color w:val="000000"/>
          <w:sz w:val="34"/>
          <w:szCs w:val="34"/>
          <w:rtl/>
          <w:lang w:bidi="ar-EG"/>
        </w:rPr>
        <w:t xml:space="preserve"> بالمقارنة مع</w:t>
      </w:r>
      <w:r w:rsidRPr="000D13B1">
        <w:rPr>
          <w:rFonts w:ascii="Arabic Typesetting" w:eastAsia="Arial" w:hAnsi="Arabic Typesetting" w:cs="Arabic Typesetting" w:hint="cs"/>
          <w:color w:val="000000"/>
          <w:sz w:val="34"/>
          <w:szCs w:val="34"/>
          <w:rtl/>
          <w:lang w:bidi="ar-EG"/>
        </w:rPr>
        <w:t xml:space="preserve"> ميزانية</w:t>
      </w:r>
      <w:r w:rsidRPr="000D13B1">
        <w:rPr>
          <w:rFonts w:ascii="Arabic Typesetting" w:eastAsia="Arial" w:hAnsi="Arabic Typesetting" w:cs="Arabic Typesetting"/>
          <w:color w:val="000000"/>
          <w:sz w:val="34"/>
          <w:szCs w:val="34"/>
          <w:rtl/>
          <w:lang w:bidi="ar-EG"/>
        </w:rPr>
        <w:t xml:space="preserve"> 2014/15 المعتمدة إلى زيادة في </w:t>
      </w:r>
      <w:r w:rsidRPr="000D13B1">
        <w:rPr>
          <w:rFonts w:ascii="Arabic Typesetting" w:eastAsia="Arial" w:hAnsi="Arabic Typesetting" w:cs="Arabic Typesetting" w:hint="cs"/>
          <w:color w:val="000000"/>
          <w:sz w:val="34"/>
          <w:szCs w:val="34"/>
          <w:rtl/>
          <w:lang w:bidi="ar-EG"/>
        </w:rPr>
        <w:t xml:space="preserve">خلاف </w:t>
      </w:r>
      <w:r w:rsidRPr="000D13B1">
        <w:rPr>
          <w:rFonts w:ascii="Arabic Typesetting" w:eastAsia="Arial" w:hAnsi="Arabic Typesetting" w:cs="Arabic Typesetting"/>
          <w:color w:val="000000"/>
          <w:sz w:val="34"/>
          <w:szCs w:val="34"/>
          <w:rtl/>
          <w:lang w:bidi="ar-EG"/>
        </w:rPr>
        <w:t>موارد الموظفين ال</w:t>
      </w:r>
      <w:r w:rsidRPr="000D13B1">
        <w:rPr>
          <w:rFonts w:ascii="Arabic Typesetting" w:eastAsia="Arial" w:hAnsi="Arabic Typesetting" w:cs="Arabic Typesetting" w:hint="cs"/>
          <w:color w:val="000000"/>
          <w:sz w:val="34"/>
          <w:szCs w:val="34"/>
          <w:rtl/>
          <w:lang w:bidi="ar-EG"/>
        </w:rPr>
        <w:t>ت</w:t>
      </w:r>
      <w:r w:rsidRPr="000D13B1">
        <w:rPr>
          <w:rFonts w:ascii="Arabic Typesetting" w:eastAsia="Arial" w:hAnsi="Arabic Typesetting" w:cs="Arabic Typesetting"/>
          <w:color w:val="000000"/>
          <w:sz w:val="34"/>
          <w:szCs w:val="34"/>
          <w:rtl/>
          <w:lang w:bidi="ar-EG"/>
        </w:rPr>
        <w:t>ي ه</w:t>
      </w:r>
      <w:r w:rsidRPr="000D13B1">
        <w:rPr>
          <w:rFonts w:ascii="Arabic Typesetting" w:eastAsia="Arial" w:hAnsi="Arabic Typesetting" w:cs="Arabic Typesetting" w:hint="cs"/>
          <w:color w:val="000000"/>
          <w:sz w:val="34"/>
          <w:szCs w:val="34"/>
          <w:rtl/>
          <w:lang w:bidi="ar-EG"/>
        </w:rPr>
        <w:t>ي</w:t>
      </w:r>
      <w:r w:rsidRPr="000D13B1">
        <w:rPr>
          <w:rFonts w:ascii="Arabic Typesetting" w:eastAsia="Arial" w:hAnsi="Arabic Typesetting" w:cs="Arabic Typesetting"/>
          <w:color w:val="000000"/>
          <w:sz w:val="34"/>
          <w:szCs w:val="34"/>
          <w:rtl/>
          <w:lang w:bidi="ar-EG"/>
        </w:rPr>
        <w:t xml:space="preserve"> نتيجة صافية </w:t>
      </w:r>
      <w:r w:rsidRPr="000D13B1">
        <w:rPr>
          <w:rFonts w:ascii="Arabic Typesetting" w:eastAsia="Arial" w:hAnsi="Arabic Typesetting" w:cs="Arabic Typesetting" w:hint="cs"/>
          <w:color w:val="000000"/>
          <w:sz w:val="34"/>
          <w:szCs w:val="34"/>
          <w:rtl/>
          <w:lang w:bidi="ar-EG"/>
        </w:rPr>
        <w:t>ل</w:t>
      </w:r>
      <w:r w:rsidRPr="000D13B1">
        <w:rPr>
          <w:rFonts w:ascii="Arabic Typesetting" w:eastAsia="Arial" w:hAnsi="Arabic Typesetting" w:cs="Arabic Typesetting"/>
          <w:color w:val="000000"/>
          <w:sz w:val="34"/>
          <w:szCs w:val="34"/>
          <w:rtl/>
          <w:lang w:bidi="ar-EG"/>
        </w:rPr>
        <w:t xml:space="preserve">تدابير الكفاءة من حيث التكلفة </w:t>
      </w:r>
      <w:r w:rsidRPr="000D13B1">
        <w:rPr>
          <w:rFonts w:ascii="Arabic Typesetting" w:eastAsia="Arial" w:hAnsi="Arabic Typesetting" w:cs="Arabic Typesetting" w:hint="cs"/>
          <w:color w:val="000000"/>
          <w:sz w:val="34"/>
          <w:szCs w:val="34"/>
          <w:rtl/>
          <w:lang w:bidi="ar-EG"/>
        </w:rPr>
        <w:t>المن</w:t>
      </w:r>
      <w:r w:rsidRPr="000D13B1">
        <w:rPr>
          <w:rFonts w:ascii="Arabic Typesetting" w:eastAsia="Arial" w:hAnsi="Arabic Typesetting" w:cs="Arabic Typesetting"/>
          <w:color w:val="000000"/>
          <w:sz w:val="34"/>
          <w:szCs w:val="34"/>
          <w:rtl/>
          <w:lang w:bidi="ar-EG"/>
        </w:rPr>
        <w:t>فذ</w:t>
      </w:r>
      <w:r w:rsidRPr="000D13B1">
        <w:rPr>
          <w:rFonts w:ascii="Arabic Typesetting" w:eastAsia="Arial" w:hAnsi="Arabic Typesetting" w:cs="Arabic Typesetting" w:hint="cs"/>
          <w:color w:val="000000"/>
          <w:sz w:val="34"/>
          <w:szCs w:val="34"/>
          <w:rtl/>
          <w:lang w:bidi="ar-EG"/>
        </w:rPr>
        <w:t>ة</w:t>
      </w:r>
      <w:r w:rsidRPr="000D13B1">
        <w:rPr>
          <w:rFonts w:ascii="Arabic Typesetting" w:eastAsia="Arial" w:hAnsi="Arabic Typesetting" w:cs="Arabic Typesetting"/>
          <w:color w:val="000000"/>
          <w:sz w:val="34"/>
          <w:szCs w:val="34"/>
          <w:rtl/>
          <w:lang w:bidi="ar-EG"/>
        </w:rPr>
        <w:t xml:space="preserve"> في</w:t>
      </w:r>
      <w:r w:rsidRPr="000D13B1">
        <w:rPr>
          <w:rFonts w:ascii="Arabic Typesetting" w:eastAsia="Arial" w:hAnsi="Arabic Typesetting" w:cs="Arabic Typesetting" w:hint="cs"/>
          <w:color w:val="000000"/>
          <w:sz w:val="34"/>
          <w:szCs w:val="34"/>
          <w:rtl/>
          <w:lang w:bidi="ar-EG"/>
        </w:rPr>
        <w:t xml:space="preserve"> الثنائية</w:t>
      </w:r>
      <w:r w:rsidRPr="000D13B1">
        <w:rPr>
          <w:rFonts w:ascii="Arabic Typesetting" w:eastAsia="Arial" w:hAnsi="Arabic Typesetting" w:cs="Arabic Typesetting"/>
          <w:color w:val="000000"/>
          <w:sz w:val="34"/>
          <w:szCs w:val="34"/>
          <w:rtl/>
          <w:lang w:bidi="ar-EG"/>
        </w:rPr>
        <w:t xml:space="preserve"> 2014/15</w:t>
      </w:r>
      <w:r w:rsidRPr="000D13B1">
        <w:rPr>
          <w:rFonts w:ascii="Arabic Typesetting" w:eastAsia="Arial" w:hAnsi="Arabic Typesetting" w:cs="Arabic Typesetting" w:hint="cs"/>
          <w:color w:val="000000"/>
          <w:sz w:val="34"/>
          <w:szCs w:val="34"/>
          <w:rtl/>
          <w:lang w:bidi="ar-EG"/>
        </w:rPr>
        <w:t xml:space="preserve"> </w:t>
      </w:r>
      <w:r w:rsidRPr="000D13B1">
        <w:rPr>
          <w:rFonts w:ascii="Arabic Typesetting" w:eastAsia="Arial" w:hAnsi="Arabic Typesetting" w:cs="Arabic Typesetting"/>
          <w:color w:val="000000"/>
          <w:sz w:val="34"/>
          <w:szCs w:val="34"/>
          <w:rtl/>
          <w:lang w:bidi="ar-EG"/>
        </w:rPr>
        <w:t xml:space="preserve">من </w:t>
      </w:r>
      <w:r w:rsidRPr="000D13B1">
        <w:rPr>
          <w:rFonts w:ascii="Arabic Typesetting" w:eastAsia="Arial" w:hAnsi="Arabic Typesetting" w:cs="Arabic Typesetting" w:hint="cs"/>
          <w:color w:val="000000"/>
          <w:sz w:val="34"/>
          <w:szCs w:val="34"/>
          <w:rtl/>
          <w:lang w:bidi="ar-EG"/>
        </w:rPr>
        <w:t xml:space="preserve">جهة وإلى </w:t>
      </w:r>
      <w:r w:rsidRPr="000D13B1">
        <w:rPr>
          <w:rFonts w:ascii="Arabic Typesetting" w:eastAsia="Arial" w:hAnsi="Arabic Typesetting" w:cs="Arabic Typesetting"/>
          <w:color w:val="000000"/>
          <w:sz w:val="34"/>
          <w:szCs w:val="34"/>
          <w:rtl/>
          <w:lang w:bidi="ar-EG"/>
        </w:rPr>
        <w:t>الموارد الإضافية ال</w:t>
      </w:r>
      <w:r w:rsidRPr="000D13B1">
        <w:rPr>
          <w:rFonts w:ascii="Arabic Typesetting" w:eastAsia="Arial" w:hAnsi="Arabic Typesetting" w:cs="Arabic Typesetting" w:hint="cs"/>
          <w:color w:val="000000"/>
          <w:sz w:val="34"/>
          <w:szCs w:val="34"/>
          <w:rtl/>
          <w:lang w:bidi="ar-EG"/>
        </w:rPr>
        <w:t>متاحة</w:t>
      </w:r>
      <w:r w:rsidRPr="000D13B1">
        <w:rPr>
          <w:rFonts w:ascii="Arabic Typesetting" w:eastAsia="Arial" w:hAnsi="Arabic Typesetting" w:cs="Arabic Typesetting"/>
          <w:color w:val="000000"/>
          <w:sz w:val="34"/>
          <w:szCs w:val="34"/>
          <w:rtl/>
          <w:lang w:bidi="ar-EG"/>
        </w:rPr>
        <w:t xml:space="preserve"> للبرنامج لتغطية تكاليف مركز الأمم المتحدة الدولي للحساب الإلكتروني</w:t>
      </w:r>
      <w:r>
        <w:rPr>
          <w:rFonts w:ascii="Arabic Typesetting" w:eastAsia="Arial" w:hAnsi="Arabic Typesetting" w:cs="Arabic Typesetting" w:hint="eastAsia"/>
          <w:color w:val="000000"/>
          <w:sz w:val="34"/>
          <w:szCs w:val="34"/>
          <w:rtl/>
          <w:lang w:bidi="ar-EG"/>
        </w:rPr>
        <w:t> </w:t>
      </w:r>
      <w:r w:rsidRPr="000D13B1">
        <w:rPr>
          <w:rFonts w:ascii="Arabic Typesetting" w:eastAsia="Arial" w:hAnsi="Arabic Typesetting" w:cs="Arabic Typesetting" w:hint="cs"/>
          <w:color w:val="000000"/>
          <w:sz w:val="34"/>
          <w:szCs w:val="34"/>
          <w:rtl/>
          <w:lang w:bidi="ar-EG"/>
        </w:rPr>
        <w:t>(</w:t>
      </w:r>
      <w:r w:rsidRPr="000D13B1">
        <w:rPr>
          <w:rFonts w:ascii="Arabic Typesetting" w:eastAsia="Arial" w:hAnsi="Arabic Typesetting" w:cs="Arabic Typesetting"/>
          <w:color w:val="000000"/>
          <w:sz w:val="34"/>
          <w:szCs w:val="34"/>
          <w:lang w:bidi="ar-EG"/>
        </w:rPr>
        <w:t>UNICC</w:t>
      </w:r>
      <w:r w:rsidRPr="000D13B1">
        <w:rPr>
          <w:rFonts w:ascii="Arabic Typesetting" w:eastAsia="Arial" w:hAnsi="Arabic Typesetting" w:cs="Arabic Typesetting" w:hint="cs"/>
          <w:color w:val="000000"/>
          <w:sz w:val="34"/>
          <w:szCs w:val="34"/>
          <w:rtl/>
          <w:lang w:bidi="ar-EG"/>
        </w:rPr>
        <w:t>)</w:t>
      </w:r>
      <w:r>
        <w:rPr>
          <w:rFonts w:ascii="Arabic Typesetting" w:eastAsia="Arial" w:hAnsi="Arabic Typesetting" w:cs="Arabic Typesetting" w:hint="cs"/>
          <w:color w:val="000000"/>
          <w:sz w:val="34"/>
          <w:szCs w:val="34"/>
          <w:rtl/>
          <w:lang w:bidi="ar-EG"/>
        </w:rPr>
        <w:t xml:space="preserve"> من جهة أخرى</w:t>
      </w:r>
      <w:r w:rsidRPr="000D13B1">
        <w:rPr>
          <w:rFonts w:ascii="Arabic Typesetting" w:eastAsia="Arial" w:hAnsi="Arabic Typesetting" w:cs="Arabic Typesetting"/>
          <w:color w:val="000000"/>
          <w:sz w:val="34"/>
          <w:szCs w:val="34"/>
          <w:rtl/>
          <w:lang w:bidi="ar-EG"/>
        </w:rPr>
        <w:t>، وتنفيذ بنية تحتية مرنة للمكاتب الخارجية</w:t>
      </w:r>
      <w:r w:rsidRPr="000D13B1">
        <w:rPr>
          <w:rFonts w:ascii="Arabic Typesetting" w:eastAsia="Arial" w:hAnsi="Arabic Typesetting" w:cs="Arabic Typesetting" w:hint="cs"/>
          <w:color w:val="000000"/>
          <w:sz w:val="34"/>
          <w:szCs w:val="34"/>
          <w:rtl/>
          <w:lang w:bidi="ar-EG"/>
        </w:rPr>
        <w:t>،</w:t>
      </w:r>
      <w:r w:rsidRPr="000D13B1">
        <w:rPr>
          <w:rFonts w:ascii="Arabic Typesetting" w:eastAsia="Arial" w:hAnsi="Arabic Typesetting" w:cs="Arabic Typesetting"/>
          <w:color w:val="000000"/>
          <w:sz w:val="34"/>
          <w:szCs w:val="34"/>
          <w:rtl/>
          <w:lang w:bidi="ar-EG"/>
        </w:rPr>
        <w:t xml:space="preserve"> والتكاليف المتعلقة باستضافة قاعدة المصطلحات</w:t>
      </w:r>
      <w:r>
        <w:rPr>
          <w:rFonts w:ascii="Arabic Typesetting" w:eastAsia="Arial" w:hAnsi="Arabic Typesetting" w:cs="Arabic Typesetting" w:hint="cs"/>
          <w:color w:val="000000"/>
          <w:sz w:val="34"/>
          <w:szCs w:val="34"/>
          <w:rtl/>
          <w:lang w:bidi="ar-EG"/>
        </w:rPr>
        <w:t> </w:t>
      </w:r>
      <w:r w:rsidRPr="000D13B1">
        <w:rPr>
          <w:rFonts w:ascii="Arabic Typesetting" w:eastAsia="Arial" w:hAnsi="Arabic Typesetting" w:cs="Arabic Typesetting"/>
          <w:color w:val="000000"/>
          <w:sz w:val="34"/>
          <w:szCs w:val="34"/>
          <w:lang w:bidi="ar-EG"/>
        </w:rPr>
        <w:t>Pearl</w:t>
      </w:r>
      <w:r w:rsidRPr="000D13B1">
        <w:rPr>
          <w:rFonts w:ascii="Arabic Typesetting" w:eastAsia="Arial" w:hAnsi="Arabic Typesetting" w:cs="Arabic Typesetting"/>
          <w:color w:val="000000"/>
          <w:sz w:val="34"/>
          <w:szCs w:val="34"/>
          <w:rtl/>
          <w:lang w:bidi="ar-EG"/>
        </w:rPr>
        <w:t xml:space="preserve">. </w:t>
      </w:r>
      <w:r w:rsidRPr="000D13B1">
        <w:rPr>
          <w:rFonts w:ascii="Arabic Typesetting" w:eastAsia="Arial" w:hAnsi="Arabic Typesetting" w:cs="Arabic Typesetting" w:hint="cs"/>
          <w:color w:val="000000"/>
          <w:sz w:val="34"/>
          <w:szCs w:val="34"/>
          <w:rtl/>
          <w:lang w:bidi="ar-EG"/>
        </w:rPr>
        <w:t xml:space="preserve">وترجع الزيادة في موارد الموظفين في المقام الأول إلى حالات </w:t>
      </w:r>
      <w:r w:rsidRPr="000D13B1">
        <w:rPr>
          <w:rFonts w:ascii="Arabic Typesetting" w:eastAsia="Arial" w:hAnsi="Arabic Typesetting" w:cs="Arabic Typesetting"/>
          <w:color w:val="000000"/>
          <w:sz w:val="34"/>
          <w:szCs w:val="34"/>
          <w:rtl/>
          <w:lang w:bidi="ar-EG"/>
        </w:rPr>
        <w:t xml:space="preserve">إعادة </w:t>
      </w:r>
      <w:r w:rsidRPr="000D13B1">
        <w:rPr>
          <w:rFonts w:ascii="Arabic Typesetting" w:eastAsia="Arial" w:hAnsi="Arabic Typesetting" w:cs="Arabic Typesetting" w:hint="cs"/>
          <w:color w:val="000000"/>
          <w:sz w:val="34"/>
          <w:szCs w:val="34"/>
          <w:rtl/>
          <w:lang w:bidi="ar-EG"/>
        </w:rPr>
        <w:t>ال</w:t>
      </w:r>
      <w:r w:rsidRPr="000D13B1">
        <w:rPr>
          <w:rFonts w:ascii="Arabic Typesetting" w:eastAsia="Arial" w:hAnsi="Arabic Typesetting" w:cs="Arabic Typesetting"/>
          <w:color w:val="000000"/>
          <w:sz w:val="34"/>
          <w:szCs w:val="34"/>
          <w:rtl/>
          <w:lang w:bidi="ar-EG"/>
        </w:rPr>
        <w:t xml:space="preserve">تصنيف </w:t>
      </w:r>
      <w:r w:rsidRPr="000D13B1">
        <w:rPr>
          <w:rFonts w:ascii="Arabic Typesetting" w:eastAsia="Arial" w:hAnsi="Arabic Typesetting" w:cs="Arabic Typesetting" w:hint="cs"/>
          <w:color w:val="000000"/>
          <w:sz w:val="34"/>
          <w:szCs w:val="34"/>
          <w:rtl/>
          <w:lang w:bidi="ar-EG"/>
        </w:rPr>
        <w:t>واستكمال حالات التسوية</w:t>
      </w:r>
      <w:r w:rsidRPr="000D13B1">
        <w:rPr>
          <w:rFonts w:ascii="Arabic Typesetting" w:eastAsia="Arial" w:hAnsi="Arabic Typesetting" w:cs="Arabic Typesetting"/>
          <w:color w:val="000000"/>
          <w:sz w:val="34"/>
          <w:szCs w:val="34"/>
          <w:rtl/>
          <w:lang w:bidi="ar-EG"/>
        </w:rPr>
        <w:t xml:space="preserve">. </w:t>
      </w:r>
      <w:r w:rsidRPr="000D13B1">
        <w:rPr>
          <w:rFonts w:ascii="Arabic Typesetting" w:eastAsia="Arial" w:hAnsi="Arabic Typesetting" w:cs="Arabic Typesetting" w:hint="cs"/>
          <w:color w:val="000000"/>
          <w:sz w:val="34"/>
          <w:szCs w:val="34"/>
          <w:rtl/>
          <w:lang w:bidi="ar-EG"/>
        </w:rPr>
        <w:t>وتتجسد</w:t>
      </w:r>
      <w:r w:rsidRPr="000D13B1">
        <w:rPr>
          <w:rFonts w:ascii="Arabic Typesetting" w:eastAsia="Arial" w:hAnsi="Arabic Typesetting" w:cs="Arabic Typesetting"/>
          <w:color w:val="000000"/>
          <w:sz w:val="34"/>
          <w:szCs w:val="34"/>
          <w:rtl/>
          <w:lang w:bidi="ar-EG"/>
        </w:rPr>
        <w:t xml:space="preserve"> </w:t>
      </w:r>
      <w:r w:rsidRPr="000D13B1">
        <w:rPr>
          <w:rFonts w:ascii="Arabic Typesetting" w:eastAsia="Arial" w:hAnsi="Arabic Typesetting" w:cs="Arabic Typesetting" w:hint="cs"/>
          <w:color w:val="000000"/>
          <w:sz w:val="34"/>
          <w:szCs w:val="34"/>
          <w:rtl/>
          <w:lang w:bidi="ar-EG"/>
        </w:rPr>
        <w:t>ال</w:t>
      </w:r>
      <w:r w:rsidRPr="000D13B1">
        <w:rPr>
          <w:rFonts w:ascii="Arabic Typesetting" w:eastAsia="Arial" w:hAnsi="Arabic Typesetting" w:cs="Arabic Typesetting"/>
          <w:color w:val="000000"/>
          <w:sz w:val="34"/>
          <w:szCs w:val="34"/>
          <w:rtl/>
          <w:lang w:bidi="ar-EG"/>
        </w:rPr>
        <w:t xml:space="preserve">زيادات في إطار النتيجة المتوقعة </w:t>
      </w:r>
      <w:r w:rsidRPr="000D13B1">
        <w:rPr>
          <w:rFonts w:ascii="Arabic Typesetting" w:eastAsia="Arial" w:hAnsi="Arabic Typesetting" w:cs="Arabic Typesetting" w:hint="cs"/>
          <w:color w:val="000000"/>
          <w:sz w:val="34"/>
          <w:szCs w:val="34"/>
          <w:rtl/>
          <w:lang w:bidi="ar-EG"/>
        </w:rPr>
        <w:t>ه1.9.</w:t>
      </w:r>
    </w:p>
    <w:p w:rsidR="00362339" w:rsidRPr="0009644D" w:rsidRDefault="00362339" w:rsidP="00362339">
      <w:pPr>
        <w:keepNext/>
        <w:tabs>
          <w:tab w:val="left" w:pos="708"/>
          <w:tab w:val="left" w:pos="1416"/>
          <w:tab w:val="left" w:pos="2124"/>
          <w:tab w:val="left" w:pos="2832"/>
          <w:tab w:val="center" w:pos="4536"/>
        </w:tabs>
        <w:bidi/>
        <w:spacing w:after="120" w:line="340" w:lineRule="exact"/>
        <w:rPr>
          <w:rFonts w:ascii="Arabic Typesetting" w:hAnsi="Arabic Typesetting" w:cs="Arabic Typesetting"/>
          <w:sz w:val="34"/>
          <w:szCs w:val="34"/>
          <w:u w:val="single"/>
          <w:rtl/>
          <w:lang w:bidi="ar-EG"/>
        </w:rPr>
      </w:pPr>
      <w:r w:rsidRPr="0009644D">
        <w:rPr>
          <w:rFonts w:ascii="Arabic Typesetting" w:hAnsi="Arabic Typesetting" w:cs="Arabic Typesetting" w:hint="cs"/>
          <w:sz w:val="34"/>
          <w:szCs w:val="34"/>
          <w:u w:val="single"/>
          <w:rtl/>
          <w:lang w:bidi="ar-EG"/>
        </w:rPr>
        <w:t>باء.</w:t>
      </w:r>
      <w:r w:rsidRPr="0009644D">
        <w:rPr>
          <w:rFonts w:ascii="Arabic Typesetting" w:hAnsi="Arabic Typesetting" w:cs="Arabic Typesetting" w:hint="cs"/>
          <w:sz w:val="34"/>
          <w:szCs w:val="34"/>
          <w:u w:val="single"/>
          <w:rtl/>
          <w:lang w:bidi="ar-EG"/>
        </w:rPr>
        <w:tab/>
        <w:t>استخدام</w:t>
      </w:r>
      <w:r>
        <w:rPr>
          <w:rFonts w:ascii="Arabic Typesetting" w:hAnsi="Arabic Typesetting" w:cs="Arabic Typesetting" w:hint="cs"/>
          <w:sz w:val="34"/>
          <w:szCs w:val="34"/>
          <w:u w:val="single"/>
          <w:rtl/>
          <w:lang w:bidi="ar-EG"/>
        </w:rPr>
        <w:t xml:space="preserve"> </w:t>
      </w:r>
      <w:r w:rsidRPr="0009644D">
        <w:rPr>
          <w:rFonts w:ascii="Arabic Typesetting" w:hAnsi="Arabic Typesetting" w:cs="Arabic Typesetting" w:hint="cs"/>
          <w:sz w:val="34"/>
          <w:szCs w:val="34"/>
          <w:u w:val="single"/>
          <w:rtl/>
          <w:lang w:bidi="ar-EG"/>
        </w:rPr>
        <w:t>الميزانية</w:t>
      </w:r>
      <w:r>
        <w:rPr>
          <w:rFonts w:ascii="Arabic Typesetting" w:hAnsi="Arabic Typesetting" w:cs="Arabic Typesetting" w:hint="cs"/>
          <w:sz w:val="34"/>
          <w:szCs w:val="34"/>
          <w:u w:val="single"/>
          <w:rtl/>
          <w:lang w:bidi="ar-EG"/>
        </w:rPr>
        <w:t xml:space="preserve"> 2014</w:t>
      </w:r>
    </w:p>
    <w:p w:rsidR="00362339" w:rsidRPr="000D13B1" w:rsidRDefault="00362339" w:rsidP="00362339">
      <w:pPr>
        <w:numPr>
          <w:ilvl w:val="0"/>
          <w:numId w:val="22"/>
        </w:numPr>
        <w:tabs>
          <w:tab w:val="clear" w:pos="1040"/>
          <w:tab w:val="num" w:pos="566"/>
        </w:tabs>
        <w:bidi/>
        <w:spacing w:after="240" w:line="340" w:lineRule="exact"/>
        <w:ind w:left="-1"/>
        <w:jc w:val="both"/>
        <w:rPr>
          <w:rFonts w:ascii="Arabic Typesetting" w:eastAsia="Arial" w:hAnsi="Arabic Typesetting" w:cs="Arabic Typesetting"/>
          <w:color w:val="000000"/>
          <w:sz w:val="34"/>
          <w:szCs w:val="34"/>
          <w:rtl/>
          <w:lang w:bidi="ar-EG"/>
        </w:rPr>
      </w:pPr>
      <w:r w:rsidRPr="000D13B1">
        <w:rPr>
          <w:rFonts w:ascii="Arabic Typesetting" w:eastAsia="Arial" w:hAnsi="Arabic Typesetting" w:cs="Arabic Typesetting"/>
          <w:color w:val="000000"/>
          <w:sz w:val="34"/>
          <w:szCs w:val="34"/>
          <w:rtl/>
          <w:lang w:bidi="ar-EG"/>
        </w:rPr>
        <w:t xml:space="preserve">استُخدمت الميزانية </w:t>
      </w:r>
      <w:r w:rsidRPr="000D13B1">
        <w:rPr>
          <w:rFonts w:ascii="Arabic Typesetting" w:eastAsia="Arial" w:hAnsi="Arabic Typesetting" w:cs="Arabic Typesetting" w:hint="cs"/>
          <w:color w:val="000000"/>
          <w:sz w:val="34"/>
          <w:szCs w:val="34"/>
          <w:rtl/>
          <w:lang w:bidi="ar-EG"/>
        </w:rPr>
        <w:t>ضمن النطاق المتوقع</w:t>
      </w:r>
      <w:r w:rsidRPr="000D13B1">
        <w:rPr>
          <w:rFonts w:ascii="Arabic Typesetting" w:eastAsia="Arial" w:hAnsi="Arabic Typesetting" w:cs="Arabic Typesetting"/>
          <w:color w:val="000000"/>
          <w:sz w:val="34"/>
          <w:szCs w:val="34"/>
          <w:rtl/>
          <w:lang w:bidi="ar-EG"/>
        </w:rPr>
        <w:t xml:space="preserve"> من 40 </w:t>
      </w:r>
      <w:r w:rsidRPr="000D13B1">
        <w:rPr>
          <w:rFonts w:ascii="Arabic Typesetting" w:eastAsia="Arial" w:hAnsi="Arabic Typesetting" w:cs="Arabic Typesetting" w:hint="cs"/>
          <w:color w:val="000000"/>
          <w:sz w:val="34"/>
          <w:szCs w:val="34"/>
          <w:rtl/>
          <w:lang w:bidi="ar-EG"/>
        </w:rPr>
        <w:t xml:space="preserve">إلى 60 بالمائة في السنة الأولى من الثنائية </w:t>
      </w:r>
      <w:r w:rsidRPr="000D13B1">
        <w:rPr>
          <w:rFonts w:ascii="Arabic Typesetting" w:eastAsia="Arial" w:hAnsi="Arabic Typesetting" w:cs="Arabic Typesetting"/>
          <w:color w:val="000000"/>
          <w:sz w:val="34"/>
          <w:szCs w:val="34"/>
          <w:rtl/>
          <w:lang w:bidi="ar-EG"/>
        </w:rPr>
        <w:t>وهي ثابتة</w:t>
      </w:r>
      <w:r w:rsidRPr="000D13B1">
        <w:rPr>
          <w:rFonts w:ascii="Arabic Typesetting" w:eastAsia="Arial" w:hAnsi="Arabic Typesetting" w:cs="Arabic Typesetting" w:hint="cs"/>
          <w:color w:val="000000"/>
          <w:sz w:val="34"/>
          <w:szCs w:val="34"/>
          <w:rtl/>
          <w:lang w:bidi="ar-EG"/>
        </w:rPr>
        <w:t>.</w:t>
      </w:r>
    </w:p>
    <w:p w:rsidR="00362339" w:rsidRDefault="00362339" w:rsidP="00362339">
      <w:pPr>
        <w:pStyle w:val="NumberedParaAR"/>
        <w:numPr>
          <w:ilvl w:val="0"/>
          <w:numId w:val="0"/>
        </w:numPr>
        <w:rPr>
          <w:rtl/>
          <w:lang w:bidi="ar-EG"/>
        </w:rPr>
      </w:pPr>
    </w:p>
    <w:p w:rsidR="00362339" w:rsidRDefault="00362339" w:rsidP="00362339">
      <w:pPr>
        <w:pStyle w:val="NumberedParaAR"/>
        <w:numPr>
          <w:ilvl w:val="0"/>
          <w:numId w:val="0"/>
        </w:numPr>
        <w:rPr>
          <w:rtl/>
          <w:lang w:bidi="ar-EG"/>
        </w:rPr>
      </w:pPr>
    </w:p>
    <w:p w:rsidR="00362339" w:rsidRDefault="00362339" w:rsidP="00362339">
      <w:pPr>
        <w:rPr>
          <w:rFonts w:ascii="Arabic Typesetting" w:hAnsi="Arabic Typesetting" w:cs="Arabic Typesetting"/>
          <w:sz w:val="36"/>
          <w:szCs w:val="36"/>
          <w:rtl/>
          <w:lang w:bidi="ar-EG"/>
        </w:rPr>
      </w:pPr>
      <w:r>
        <w:rPr>
          <w:rtl/>
          <w:lang w:bidi="ar-EG"/>
        </w:rPr>
        <w:br w:type="page"/>
      </w:r>
    </w:p>
    <w:p w:rsidR="00362339" w:rsidRPr="00D73B27" w:rsidRDefault="00362339" w:rsidP="00362339">
      <w:pPr>
        <w:pStyle w:val="Heading2"/>
        <w:tabs>
          <w:tab w:val="left" w:pos="1985"/>
        </w:tabs>
        <w:bidi/>
        <w:spacing w:after="120" w:line="340" w:lineRule="exact"/>
        <w:rPr>
          <w:rFonts w:ascii="Arabic Typesetting" w:hAnsi="Arabic Typesetting" w:cs="Arabic Typesetting"/>
          <w:i/>
          <w:iCs w:val="0"/>
          <w:sz w:val="36"/>
          <w:szCs w:val="36"/>
          <w:rtl/>
          <w:lang w:bidi="ar-EG"/>
        </w:rPr>
      </w:pPr>
      <w:bookmarkStart w:id="108" w:name="_Toc422829667"/>
      <w:r w:rsidRPr="00D73B27">
        <w:rPr>
          <w:rFonts w:ascii="Arabic Typesetting" w:hAnsi="Arabic Typesetting" w:cs="Arabic Typesetting"/>
          <w:i/>
          <w:iCs w:val="0"/>
          <w:sz w:val="36"/>
          <w:szCs w:val="36"/>
          <w:rtl/>
        </w:rPr>
        <w:lastRenderedPageBreak/>
        <w:t>البرنامج 26</w:t>
      </w:r>
      <w:r w:rsidRPr="00D73B27">
        <w:rPr>
          <w:rFonts w:ascii="Arabic Typesetting" w:hAnsi="Arabic Typesetting" w:cs="Arabic Typesetting"/>
          <w:i/>
          <w:iCs w:val="0"/>
          <w:sz w:val="36"/>
          <w:szCs w:val="36"/>
          <w:rtl/>
        </w:rPr>
        <w:tab/>
        <w:t>الرقابة الداخلية</w:t>
      </w:r>
      <w:bookmarkEnd w:id="108"/>
    </w:p>
    <w:p w:rsidR="00362339" w:rsidRPr="00D73B27" w:rsidRDefault="00362339" w:rsidP="00362339">
      <w:pPr>
        <w:keepNext/>
        <w:tabs>
          <w:tab w:val="left" w:pos="1985"/>
        </w:tabs>
        <w:bidi/>
        <w:spacing w:after="120" w:line="340" w:lineRule="exact"/>
        <w:rPr>
          <w:rFonts w:ascii="Arabic Typesetting" w:hAnsi="Arabic Typesetting" w:cs="Arabic Typesetting"/>
          <w:b/>
          <w:sz w:val="34"/>
          <w:szCs w:val="34"/>
        </w:rPr>
      </w:pPr>
      <w:r w:rsidRPr="00D73B27">
        <w:rPr>
          <w:rFonts w:ascii="Arabic Typesetting" w:hAnsi="Arabic Typesetting" w:cs="Arabic Typesetting"/>
          <w:bCs/>
          <w:sz w:val="34"/>
          <w:szCs w:val="34"/>
          <w:rtl/>
        </w:rPr>
        <w:t>مدير البرنامج</w:t>
      </w:r>
      <w:r>
        <w:rPr>
          <w:rFonts w:ascii="Arabic Typesetting" w:hAnsi="Arabic Typesetting" w:cs="Arabic Typesetting"/>
          <w:b/>
          <w:sz w:val="34"/>
          <w:szCs w:val="34"/>
          <w:rtl/>
        </w:rPr>
        <w:tab/>
      </w:r>
      <w:r w:rsidRPr="00D73B27">
        <w:rPr>
          <w:rFonts w:ascii="Arabic Typesetting" w:hAnsi="Arabic Typesetting" w:cs="Arabic Typesetting"/>
          <w:bCs/>
          <w:sz w:val="34"/>
          <w:szCs w:val="34"/>
          <w:rtl/>
        </w:rPr>
        <w:t xml:space="preserve">السيد ت. </w:t>
      </w:r>
      <w:proofErr w:type="spellStart"/>
      <w:r w:rsidRPr="00D73B27">
        <w:rPr>
          <w:rFonts w:ascii="Arabic Typesetting" w:hAnsi="Arabic Typesetting" w:cs="Arabic Typesetting"/>
          <w:bCs/>
          <w:sz w:val="34"/>
          <w:szCs w:val="34"/>
          <w:rtl/>
        </w:rPr>
        <w:t>أفنديأوغلو</w:t>
      </w:r>
      <w:proofErr w:type="spellEnd"/>
      <w:r w:rsidRPr="00D73B27">
        <w:rPr>
          <w:rFonts w:ascii="Arabic Typesetting" w:hAnsi="Arabic Typesetting" w:cs="Arabic Typesetting"/>
          <w:bCs/>
          <w:sz w:val="34"/>
          <w:szCs w:val="34"/>
          <w:rtl/>
        </w:rPr>
        <w:t xml:space="preserve"> (مدير شعبة الرقابة الداخلية</w:t>
      </w:r>
      <w:r>
        <w:rPr>
          <w:rFonts w:ascii="Arabic Typesetting" w:hAnsi="Arabic Typesetting" w:cs="Arabic Typesetting" w:hint="cs"/>
          <w:bCs/>
          <w:sz w:val="34"/>
          <w:szCs w:val="34"/>
          <w:rtl/>
        </w:rPr>
        <w:t xml:space="preserve"> بالنيابة</w:t>
      </w:r>
      <w:r w:rsidRPr="00D73B27">
        <w:rPr>
          <w:rFonts w:ascii="Arabic Typesetting" w:hAnsi="Arabic Typesetting" w:cs="Arabic Typesetting"/>
          <w:bCs/>
          <w:sz w:val="34"/>
          <w:szCs w:val="34"/>
          <w:rtl/>
        </w:rPr>
        <w:t>)</w:t>
      </w:r>
    </w:p>
    <w:p w:rsidR="00362339" w:rsidRPr="00D73B27" w:rsidRDefault="00362339" w:rsidP="00362339">
      <w:pPr>
        <w:keepNext/>
        <w:bidi/>
        <w:spacing w:after="120" w:line="340" w:lineRule="exact"/>
        <w:rPr>
          <w:rFonts w:ascii="Arabic Typesetting" w:hAnsi="Arabic Typesetting" w:cs="Arabic Typesetting"/>
          <w:b/>
          <w:sz w:val="34"/>
          <w:szCs w:val="34"/>
        </w:rPr>
      </w:pPr>
      <w:r w:rsidRPr="00D73B27">
        <w:rPr>
          <w:rFonts w:ascii="Arabic Typesetting" w:hAnsi="Arabic Typesetting" w:cs="Arabic Typesetting"/>
          <w:b/>
          <w:sz w:val="34"/>
          <w:szCs w:val="34"/>
          <w:rtl/>
        </w:rPr>
        <w:t>استعراض التقدم المحرز في عام 2014</w:t>
      </w:r>
    </w:p>
    <w:p w:rsidR="00362339" w:rsidRPr="00D73B27" w:rsidRDefault="00362339" w:rsidP="00362339">
      <w:pPr>
        <w:pStyle w:val="ListParagraph"/>
        <w:numPr>
          <w:ilvl w:val="0"/>
          <w:numId w:val="35"/>
        </w:numPr>
        <w:tabs>
          <w:tab w:val="left" w:pos="535"/>
        </w:tabs>
        <w:spacing w:after="120" w:line="340" w:lineRule="exact"/>
        <w:ind w:left="0" w:firstLine="0"/>
        <w:contextualSpacing w:val="0"/>
        <w:jc w:val="both"/>
        <w:rPr>
          <w:rFonts w:ascii="Arabic Typesetting" w:hAnsi="Arabic Typesetting" w:cs="Arabic Typesetting"/>
          <w:sz w:val="34"/>
          <w:szCs w:val="34"/>
        </w:rPr>
      </w:pPr>
      <w:r w:rsidRPr="00D73B27">
        <w:rPr>
          <w:rFonts w:ascii="Arabic Typesetting" w:hAnsi="Arabic Typesetting" w:cs="Arabic Typesetting"/>
          <w:sz w:val="34"/>
          <w:szCs w:val="34"/>
          <w:rtl/>
        </w:rPr>
        <w:t xml:space="preserve">اجتازت شعبة الرقابة الداخلية تقييمي جودة خارجيين ناجحين لوظيفتي التدقيق والتقييم اللتين قامت بهما في عام 2014. وقد </w:t>
      </w:r>
      <w:r>
        <w:rPr>
          <w:rFonts w:ascii="Arabic Typesetting" w:hAnsi="Arabic Typesetting" w:cs="Arabic Typesetting" w:hint="cs"/>
          <w:sz w:val="34"/>
          <w:szCs w:val="34"/>
          <w:rtl/>
        </w:rPr>
        <w:t>ثبت</w:t>
      </w:r>
      <w:r w:rsidRPr="00D73B27">
        <w:rPr>
          <w:rFonts w:ascii="Arabic Typesetting" w:hAnsi="Arabic Typesetting" w:cs="Arabic Typesetting"/>
          <w:sz w:val="34"/>
          <w:szCs w:val="34"/>
          <w:rtl/>
        </w:rPr>
        <w:t xml:space="preserve"> أن وظيفة التدقيق الداخلي</w:t>
      </w:r>
      <w:r>
        <w:rPr>
          <w:rStyle w:val="FootnoteReference"/>
          <w:sz w:val="34"/>
          <w:szCs w:val="34"/>
          <w:rtl/>
        </w:rPr>
        <w:footnoteReference w:id="61"/>
      </w:r>
      <w:r w:rsidRPr="00D73B27">
        <w:rPr>
          <w:rFonts w:ascii="Arabic Typesetting" w:hAnsi="Arabic Typesetting" w:cs="Arabic Typesetting"/>
          <w:sz w:val="34"/>
          <w:szCs w:val="34"/>
          <w:rtl/>
        </w:rPr>
        <w:t xml:space="preserve"> تتفق عموماً مع </w:t>
      </w:r>
      <w:r>
        <w:rPr>
          <w:rFonts w:ascii="Arabic Typesetting" w:hAnsi="Arabic Typesetting" w:cs="Arabic Typesetting" w:hint="cs"/>
          <w:sz w:val="34"/>
          <w:szCs w:val="34"/>
          <w:rtl/>
        </w:rPr>
        <w:t>المعايير ومدونة الأخلاقيات وتعريف التدقيق الداخلي</w:t>
      </w:r>
      <w:r w:rsidRPr="00D73B27">
        <w:rPr>
          <w:rFonts w:ascii="Arabic Typesetting" w:hAnsi="Arabic Typesetting" w:cs="Arabic Typesetting"/>
          <w:sz w:val="34"/>
          <w:szCs w:val="34"/>
          <w:rtl/>
        </w:rPr>
        <w:t>، وهي أعلى تصنيف ممكن. وخلص استعراض وظيفة التقييم إلى أنها تتماشى عموماً مع قواعد ومعايير فريق الأمم المتحدة المعني بالتقييم.</w:t>
      </w:r>
    </w:p>
    <w:p w:rsidR="00362339" w:rsidRPr="00D73B27" w:rsidRDefault="00362339" w:rsidP="00362339">
      <w:pPr>
        <w:pStyle w:val="ListParagraph"/>
        <w:numPr>
          <w:ilvl w:val="0"/>
          <w:numId w:val="35"/>
        </w:numPr>
        <w:tabs>
          <w:tab w:val="left" w:pos="535"/>
        </w:tabs>
        <w:spacing w:after="120" w:line="340" w:lineRule="exact"/>
        <w:ind w:left="0" w:firstLine="0"/>
        <w:contextualSpacing w:val="0"/>
        <w:jc w:val="both"/>
        <w:rPr>
          <w:rFonts w:ascii="Arabic Typesetting" w:hAnsi="Arabic Typesetting" w:cs="Arabic Typesetting"/>
          <w:sz w:val="34"/>
          <w:szCs w:val="34"/>
        </w:rPr>
      </w:pPr>
      <w:r w:rsidRPr="00D73B27">
        <w:rPr>
          <w:rFonts w:ascii="Arabic Typesetting" w:hAnsi="Arabic Typesetting" w:cs="Arabic Typesetting"/>
          <w:sz w:val="34"/>
          <w:szCs w:val="34"/>
          <w:rtl/>
        </w:rPr>
        <w:t>وأسهمت أيضاً شعبةُ الرقابة الداخلية في مراجعة ميثاق الويبو للرقابة الداخلية الذي اعتمدته الجمعية العامة في 30 سبتمبر 2014. وأ</w:t>
      </w:r>
      <w:r>
        <w:rPr>
          <w:rFonts w:ascii="Arabic Typesetting" w:hAnsi="Arabic Typesetting" w:cs="Arabic Typesetting" w:hint="cs"/>
          <w:sz w:val="34"/>
          <w:szCs w:val="34"/>
          <w:rtl/>
        </w:rPr>
        <w:t xml:space="preserve">سفرت </w:t>
      </w:r>
      <w:r w:rsidRPr="00D73B27">
        <w:rPr>
          <w:rFonts w:ascii="Arabic Typesetting" w:hAnsi="Arabic Typesetting" w:cs="Arabic Typesetting"/>
          <w:sz w:val="34"/>
          <w:szCs w:val="34"/>
          <w:rtl/>
        </w:rPr>
        <w:t xml:space="preserve">هذه المراجعة </w:t>
      </w:r>
      <w:r>
        <w:rPr>
          <w:rFonts w:ascii="Arabic Typesetting" w:hAnsi="Arabic Typesetting" w:cs="Arabic Typesetting" w:hint="cs"/>
          <w:sz w:val="34"/>
          <w:szCs w:val="34"/>
          <w:rtl/>
        </w:rPr>
        <w:t>عن</w:t>
      </w:r>
      <w:r w:rsidRPr="00D73B27">
        <w:rPr>
          <w:rFonts w:ascii="Arabic Typesetting" w:hAnsi="Arabic Typesetting" w:cs="Arabic Typesetting"/>
          <w:sz w:val="34"/>
          <w:szCs w:val="34"/>
          <w:rtl/>
        </w:rPr>
        <w:t>: "1" تغيير اسم "شعبة التدقيق الداخلي والرقابة الإدارية" إلى "شعبة الرقابة الداخلية"، "2"</w:t>
      </w:r>
      <w:r>
        <w:rPr>
          <w:rFonts w:ascii="Arabic Typesetting" w:hAnsi="Arabic Typesetting" w:cs="Arabic Typesetting" w:hint="cs"/>
          <w:sz w:val="34"/>
          <w:szCs w:val="34"/>
          <w:rtl/>
        </w:rPr>
        <w:t xml:space="preserve"> وأصبحت </w:t>
      </w:r>
      <w:r w:rsidRPr="00D73B27">
        <w:rPr>
          <w:rFonts w:ascii="Arabic Typesetting" w:hAnsi="Arabic Typesetting" w:cs="Arabic Typesetting"/>
          <w:sz w:val="34"/>
          <w:szCs w:val="34"/>
          <w:rtl/>
        </w:rPr>
        <w:t>المعايير الدولية</w:t>
      </w:r>
      <w:r>
        <w:rPr>
          <w:rFonts w:ascii="Arabic Typesetting" w:hAnsi="Arabic Typesetting" w:cs="Arabic Typesetting" w:hint="cs"/>
          <w:sz w:val="34"/>
          <w:szCs w:val="34"/>
          <w:rtl/>
        </w:rPr>
        <w:t xml:space="preserve">/المبادئ التوجيهية للأمم المتحدة وقواعدها </w:t>
      </w:r>
      <w:r w:rsidRPr="00D73B27">
        <w:rPr>
          <w:rFonts w:ascii="Arabic Typesetting" w:hAnsi="Arabic Typesetting" w:cs="Arabic Typesetting"/>
          <w:sz w:val="34"/>
          <w:szCs w:val="34"/>
          <w:rtl/>
        </w:rPr>
        <w:t>إلزاميةً</w:t>
      </w:r>
      <w:r>
        <w:rPr>
          <w:rFonts w:ascii="Arabic Typesetting" w:hAnsi="Arabic Typesetting" w:cs="Arabic Typesetting" w:hint="cs"/>
          <w:sz w:val="34"/>
          <w:szCs w:val="34"/>
          <w:rtl/>
        </w:rPr>
        <w:t xml:space="preserve"> لأغراض التدقيق الداخلي والتقييم والتحقيق</w:t>
      </w:r>
      <w:r w:rsidRPr="00D73B27">
        <w:rPr>
          <w:rFonts w:ascii="Arabic Typesetting" w:hAnsi="Arabic Typesetting" w:cs="Arabic Typesetting"/>
          <w:sz w:val="34"/>
          <w:szCs w:val="34"/>
          <w:rtl/>
        </w:rPr>
        <w:t>، "3"</w:t>
      </w:r>
      <w:r>
        <w:rPr>
          <w:rFonts w:ascii="Arabic Typesetting" w:hAnsi="Arabic Typesetting" w:cs="Arabic Typesetting" w:hint="cs"/>
          <w:sz w:val="34"/>
          <w:szCs w:val="34"/>
          <w:rtl/>
        </w:rPr>
        <w:t> </w:t>
      </w:r>
      <w:r w:rsidRPr="00D73B27">
        <w:rPr>
          <w:rFonts w:ascii="Arabic Typesetting" w:hAnsi="Arabic Typesetting" w:cs="Arabic Typesetting"/>
          <w:sz w:val="34"/>
          <w:szCs w:val="34"/>
          <w:rtl/>
        </w:rPr>
        <w:t xml:space="preserve">وزيادة مشاركة اللجنة الاستشارية المستقلة للرقابة في إعداد خطة عمل شعبة الرقابة الداخلية، "4" </w:t>
      </w:r>
      <w:r>
        <w:rPr>
          <w:rFonts w:ascii="Arabic Typesetting" w:hAnsi="Arabic Typesetting" w:cs="Arabic Typesetting" w:hint="cs"/>
          <w:sz w:val="34"/>
          <w:szCs w:val="34"/>
          <w:rtl/>
        </w:rPr>
        <w:t>والكشف للعموم عن ال</w:t>
      </w:r>
      <w:r w:rsidRPr="00D73B27">
        <w:rPr>
          <w:rFonts w:ascii="Arabic Typesetting" w:hAnsi="Arabic Typesetting" w:cs="Arabic Typesetting"/>
          <w:sz w:val="34"/>
          <w:szCs w:val="34"/>
          <w:rtl/>
        </w:rPr>
        <w:t xml:space="preserve">تقارير </w:t>
      </w:r>
      <w:r>
        <w:rPr>
          <w:rFonts w:ascii="Arabic Typesetting" w:hAnsi="Arabic Typesetting" w:cs="Arabic Typesetting" w:hint="cs"/>
          <w:sz w:val="34"/>
          <w:szCs w:val="34"/>
          <w:rtl/>
        </w:rPr>
        <w:t>الداخلية ل</w:t>
      </w:r>
      <w:r w:rsidRPr="00D73B27">
        <w:rPr>
          <w:rFonts w:ascii="Arabic Typesetting" w:hAnsi="Arabic Typesetting" w:cs="Arabic Typesetting"/>
          <w:sz w:val="34"/>
          <w:szCs w:val="34"/>
          <w:rtl/>
        </w:rPr>
        <w:t xml:space="preserve">لتدقيق والتقييم </w:t>
      </w:r>
      <w:r>
        <w:rPr>
          <w:rFonts w:ascii="Arabic Typesetting" w:hAnsi="Arabic Typesetting" w:cs="Arabic Typesetting" w:hint="cs"/>
          <w:sz w:val="34"/>
          <w:szCs w:val="34"/>
          <w:rtl/>
        </w:rPr>
        <w:t>ودور الإدارة</w:t>
      </w:r>
      <w:r w:rsidRPr="00D73B27">
        <w:rPr>
          <w:rFonts w:ascii="Arabic Typesetting" w:hAnsi="Arabic Typesetting" w:cs="Arabic Typesetting"/>
          <w:sz w:val="34"/>
          <w:szCs w:val="34"/>
          <w:rtl/>
        </w:rPr>
        <w:t xml:space="preserve">. وتعد الويبو أول وكالة متخصصة </w:t>
      </w:r>
      <w:r>
        <w:rPr>
          <w:rFonts w:ascii="Arabic Typesetting" w:hAnsi="Arabic Typesetting" w:cs="Arabic Typesetting" w:hint="cs"/>
          <w:sz w:val="34"/>
          <w:szCs w:val="34"/>
          <w:rtl/>
        </w:rPr>
        <w:t>في ا</w:t>
      </w:r>
      <w:r w:rsidRPr="00D73B27">
        <w:rPr>
          <w:rFonts w:ascii="Arabic Typesetting" w:hAnsi="Arabic Typesetting" w:cs="Arabic Typesetting"/>
          <w:sz w:val="34"/>
          <w:szCs w:val="34"/>
          <w:rtl/>
        </w:rPr>
        <w:t>لأمم المتحدة ت</w:t>
      </w:r>
      <w:r>
        <w:rPr>
          <w:rFonts w:ascii="Arabic Typesetting" w:hAnsi="Arabic Typesetting" w:cs="Arabic Typesetting" w:hint="cs"/>
          <w:sz w:val="34"/>
          <w:szCs w:val="34"/>
          <w:rtl/>
        </w:rPr>
        <w:t xml:space="preserve">عتمد </w:t>
      </w:r>
      <w:r w:rsidRPr="00D73B27">
        <w:rPr>
          <w:rFonts w:ascii="Arabic Typesetting" w:hAnsi="Arabic Typesetting" w:cs="Arabic Typesetting"/>
          <w:sz w:val="34"/>
          <w:szCs w:val="34"/>
          <w:rtl/>
        </w:rPr>
        <w:t>هذه الممارسة التي صارت شائعةً الآن في الأمانة العامة للأمم المتحدة وصناديقها وبرامجها. وكان أول تقرير لشعبة الرقابة الداخلية متاحاً على شبكة الإنترنت في نهاية عام 2014، وسوف تكون التقارير الإضافية لشعبة الرقابة الداخلية متاحةً في عام 2015.</w:t>
      </w:r>
    </w:p>
    <w:p w:rsidR="00362339" w:rsidRPr="00D73B27" w:rsidRDefault="00362339" w:rsidP="00362339">
      <w:pPr>
        <w:pStyle w:val="ListParagraph"/>
        <w:numPr>
          <w:ilvl w:val="0"/>
          <w:numId w:val="35"/>
        </w:numPr>
        <w:tabs>
          <w:tab w:val="left" w:pos="535"/>
        </w:tabs>
        <w:spacing w:after="120" w:line="340" w:lineRule="exact"/>
        <w:ind w:left="0" w:firstLine="0"/>
        <w:contextualSpacing w:val="0"/>
        <w:jc w:val="both"/>
        <w:rPr>
          <w:rFonts w:ascii="Arabic Typesetting" w:hAnsi="Arabic Typesetting" w:cs="Arabic Typesetting"/>
          <w:sz w:val="34"/>
          <w:szCs w:val="34"/>
        </w:rPr>
      </w:pPr>
      <w:r w:rsidRPr="00D73B27">
        <w:rPr>
          <w:rFonts w:ascii="Arabic Typesetting" w:hAnsi="Arabic Typesetting" w:cs="Arabic Typesetting"/>
          <w:sz w:val="34"/>
          <w:szCs w:val="34"/>
          <w:rtl/>
        </w:rPr>
        <w:t xml:space="preserve">وأصدرت شعبة الرقابة الداخلية ستة تقارير تدقيق، وثلاثة تقارير تقييم، وتقرير التثبيت الخاص بتقرير أداء البرنامج للثنائية 2012/13 </w:t>
      </w:r>
      <w:r w:rsidRPr="00D73B27">
        <w:rPr>
          <w:rFonts w:ascii="Arabic Typesetting" w:hAnsi="Arabic Typesetting" w:cs="Arabic Typesetting"/>
          <w:sz w:val="34"/>
          <w:szCs w:val="34"/>
        </w:rPr>
        <w:t>(WO/PBC/22/9)</w:t>
      </w:r>
      <w:r w:rsidRPr="00D73B27">
        <w:rPr>
          <w:rFonts w:ascii="Arabic Typesetting" w:hAnsi="Arabic Typesetting" w:cs="Arabic Typesetting"/>
          <w:sz w:val="34"/>
          <w:szCs w:val="34"/>
          <w:rtl/>
        </w:rPr>
        <w:t>، إضافةً إلى ما مجموعه 74 توصيةً لإجراء تحسينات. وقد وُضِعت خطة الرقابة الخاصة بشعبة الرقابة الداخلية باستخدام منهجية الشعبة لتقييم المخاطر مع مراعاة كيانات الويبو التشغيلية وأساليب العمل ذات الصلة، فضلاً عن المدخلات الواردة من الدول الأعضاء واللجنة الاستشارية المستقلة للرقابة والإدارة العليا ومُراجع الحسابات الخارجي. وشملت أنشطةُ التدقيق والتقييم شتى مجالات إدارة البرامج والمشروعات، بما في ذلك الإدارة القائمة على النتائج، وإدارة البيانات، وأمن المعلومات، وإدارة المعرفة، وإدارة الأحداث في المنظمة.</w:t>
      </w:r>
    </w:p>
    <w:p w:rsidR="00362339" w:rsidRPr="00D73B27" w:rsidRDefault="00362339" w:rsidP="00362339">
      <w:pPr>
        <w:pStyle w:val="ListParagraph"/>
        <w:numPr>
          <w:ilvl w:val="0"/>
          <w:numId w:val="35"/>
        </w:numPr>
        <w:tabs>
          <w:tab w:val="left" w:pos="535"/>
        </w:tabs>
        <w:spacing w:after="120" w:line="340" w:lineRule="exact"/>
        <w:ind w:left="0" w:firstLine="0"/>
        <w:contextualSpacing w:val="0"/>
        <w:jc w:val="both"/>
        <w:rPr>
          <w:rFonts w:ascii="Arabic Typesetting" w:hAnsi="Arabic Typesetting" w:cs="Arabic Typesetting"/>
          <w:sz w:val="34"/>
          <w:szCs w:val="34"/>
        </w:rPr>
      </w:pPr>
      <w:r w:rsidRPr="00D73B27">
        <w:rPr>
          <w:rFonts w:ascii="Arabic Typesetting" w:hAnsi="Arabic Typesetting" w:cs="Arabic Typesetting"/>
          <w:sz w:val="34"/>
          <w:szCs w:val="34"/>
          <w:rtl/>
        </w:rPr>
        <w:t xml:space="preserve">وسجَّلت شعبة الرقابة الداخلية 21 حالة لأنشطة التحقيق، وأغلقت 19 حالة في عام 2014. وفي </w:t>
      </w:r>
      <w:r>
        <w:rPr>
          <w:rFonts w:ascii="Arabic Typesetting" w:hAnsi="Arabic Typesetting" w:cs="Arabic Typesetting" w:hint="cs"/>
          <w:sz w:val="34"/>
          <w:szCs w:val="34"/>
          <w:rtl/>
        </w:rPr>
        <w:t>المتوسط</w:t>
      </w:r>
      <w:r w:rsidRPr="00D73B27">
        <w:rPr>
          <w:rFonts w:ascii="Arabic Typesetting" w:hAnsi="Arabic Typesetting" w:cs="Arabic Typesetting"/>
          <w:sz w:val="34"/>
          <w:szCs w:val="34"/>
          <w:rtl/>
        </w:rPr>
        <w:t>، أُغلِقت جميع الحالات في غضون الإطار الزمني الذي وضعته سياسة الويبو للتحقيقات. وكان أكثر من 50% من الحالات تتعلق بالتحرش، والبيانات/ الأنشطة التي تتعارض مع التزامات الموظف المدني الدولي، والاحتيال على المزايا/ الاستحقاقات.</w:t>
      </w:r>
    </w:p>
    <w:p w:rsidR="00362339" w:rsidRPr="00D73B27" w:rsidRDefault="00362339" w:rsidP="00362339">
      <w:pPr>
        <w:pStyle w:val="ListParagraph"/>
        <w:numPr>
          <w:ilvl w:val="0"/>
          <w:numId w:val="35"/>
        </w:numPr>
        <w:tabs>
          <w:tab w:val="left" w:pos="535"/>
        </w:tabs>
        <w:spacing w:after="120" w:line="340" w:lineRule="exact"/>
        <w:ind w:left="0" w:firstLine="0"/>
        <w:contextualSpacing w:val="0"/>
        <w:jc w:val="both"/>
        <w:rPr>
          <w:rFonts w:ascii="Arabic Typesetting" w:hAnsi="Arabic Typesetting" w:cs="Arabic Typesetting"/>
          <w:sz w:val="34"/>
          <w:szCs w:val="34"/>
        </w:rPr>
      </w:pPr>
      <w:r>
        <w:rPr>
          <w:rFonts w:ascii="Arabic Typesetting" w:hAnsi="Arabic Typesetting" w:cs="Arabic Typesetting" w:hint="cs"/>
          <w:sz w:val="34"/>
          <w:szCs w:val="34"/>
          <w:rtl/>
        </w:rPr>
        <w:t>واكتساب فهم أحسن ل</w:t>
      </w:r>
      <w:r w:rsidRPr="00D73B27">
        <w:rPr>
          <w:rFonts w:ascii="Arabic Typesetting" w:hAnsi="Arabic Typesetting" w:cs="Arabic Typesetting"/>
          <w:sz w:val="34"/>
          <w:szCs w:val="34"/>
          <w:rtl/>
        </w:rPr>
        <w:t xml:space="preserve">توقعات الزملاء وللحصول على تعقيباتهم بشأن </w:t>
      </w:r>
      <w:r>
        <w:rPr>
          <w:rFonts w:ascii="Arabic Typesetting" w:hAnsi="Arabic Typesetting" w:cs="Arabic Typesetting" w:hint="cs"/>
          <w:sz w:val="34"/>
          <w:szCs w:val="34"/>
          <w:rtl/>
        </w:rPr>
        <w:t>العمل</w:t>
      </w:r>
      <w:r w:rsidRPr="00D73B27">
        <w:rPr>
          <w:rFonts w:ascii="Arabic Typesetting" w:hAnsi="Arabic Typesetting" w:cs="Arabic Typesetting"/>
          <w:sz w:val="34"/>
          <w:szCs w:val="34"/>
          <w:rtl/>
        </w:rPr>
        <w:t xml:space="preserve"> الرقاب</w:t>
      </w:r>
      <w:r>
        <w:rPr>
          <w:rFonts w:ascii="Arabic Typesetting" w:hAnsi="Arabic Typesetting" w:cs="Arabic Typesetting" w:hint="cs"/>
          <w:sz w:val="34"/>
          <w:szCs w:val="34"/>
          <w:rtl/>
        </w:rPr>
        <w:t>ي</w:t>
      </w:r>
      <w:r w:rsidRPr="00D73B27">
        <w:rPr>
          <w:rFonts w:ascii="Arabic Typesetting" w:hAnsi="Arabic Typesetting" w:cs="Arabic Typesetting"/>
          <w:sz w:val="34"/>
          <w:szCs w:val="34"/>
          <w:rtl/>
        </w:rPr>
        <w:t xml:space="preserve">، واصلت شعبة الرقابة الداخلية استخدام </w:t>
      </w:r>
      <w:proofErr w:type="spellStart"/>
      <w:r w:rsidRPr="00D73B27">
        <w:rPr>
          <w:rFonts w:ascii="Arabic Typesetting" w:hAnsi="Arabic Typesetting" w:cs="Arabic Typesetting"/>
          <w:sz w:val="34"/>
          <w:szCs w:val="34"/>
          <w:rtl/>
        </w:rPr>
        <w:t>استقصاءات</w:t>
      </w:r>
      <w:proofErr w:type="spellEnd"/>
      <w:r w:rsidRPr="00D73B27">
        <w:rPr>
          <w:rFonts w:ascii="Arabic Typesetting" w:hAnsi="Arabic Typesetting" w:cs="Arabic Typesetting"/>
          <w:sz w:val="34"/>
          <w:szCs w:val="34"/>
          <w:rtl/>
        </w:rPr>
        <w:t xml:space="preserve"> رضا العملاء التي كانت قد بدأت</w:t>
      </w:r>
      <w:r>
        <w:rPr>
          <w:rFonts w:ascii="Arabic Typesetting" w:hAnsi="Arabic Typesetting" w:cs="Arabic Typesetting" w:hint="cs"/>
          <w:sz w:val="34"/>
          <w:szCs w:val="34"/>
          <w:rtl/>
        </w:rPr>
        <w:t>ها</w:t>
      </w:r>
      <w:r w:rsidRPr="00D73B27">
        <w:rPr>
          <w:rFonts w:ascii="Arabic Typesetting" w:hAnsi="Arabic Typesetting" w:cs="Arabic Typesetting"/>
          <w:sz w:val="34"/>
          <w:szCs w:val="34"/>
          <w:rtl/>
        </w:rPr>
        <w:t xml:space="preserve"> في الأصل في عام 2013. وهذه </w:t>
      </w:r>
      <w:proofErr w:type="spellStart"/>
      <w:r w:rsidRPr="00D73B27">
        <w:rPr>
          <w:rFonts w:ascii="Arabic Typesetting" w:hAnsi="Arabic Typesetting" w:cs="Arabic Typesetting"/>
          <w:sz w:val="34"/>
          <w:szCs w:val="34"/>
          <w:rtl/>
        </w:rPr>
        <w:t>الاستقصاءات</w:t>
      </w:r>
      <w:proofErr w:type="spellEnd"/>
      <w:r w:rsidRPr="00D73B27">
        <w:rPr>
          <w:rFonts w:ascii="Arabic Typesetting" w:hAnsi="Arabic Typesetting" w:cs="Arabic Typesetting"/>
          <w:sz w:val="34"/>
          <w:szCs w:val="34"/>
          <w:rtl/>
        </w:rPr>
        <w:t xml:space="preserve">، التي أظهرت أن متوسط نسبة الرضا يبلغ 84%، مكَّنت الشعبةَ من قياس توقعات أصحاب </w:t>
      </w:r>
      <w:r>
        <w:rPr>
          <w:rFonts w:ascii="Arabic Typesetting" w:hAnsi="Arabic Typesetting" w:cs="Arabic Typesetting" w:hint="cs"/>
          <w:sz w:val="34"/>
          <w:szCs w:val="34"/>
          <w:rtl/>
        </w:rPr>
        <w:t>المصالح</w:t>
      </w:r>
      <w:r w:rsidRPr="00D73B27">
        <w:rPr>
          <w:rFonts w:ascii="Arabic Typesetting" w:hAnsi="Arabic Typesetting" w:cs="Arabic Typesetting"/>
          <w:sz w:val="34"/>
          <w:szCs w:val="34"/>
          <w:rtl/>
        </w:rPr>
        <w:t xml:space="preserve"> بشأن أدائها وتحديد مجالات التحسين على نحو أفضل.</w:t>
      </w:r>
    </w:p>
    <w:p w:rsidR="00362339" w:rsidRPr="00D73B27" w:rsidRDefault="00362339" w:rsidP="00362339">
      <w:pPr>
        <w:pStyle w:val="ListParagraph"/>
        <w:numPr>
          <w:ilvl w:val="0"/>
          <w:numId w:val="35"/>
        </w:numPr>
        <w:tabs>
          <w:tab w:val="left" w:pos="535"/>
        </w:tabs>
        <w:spacing w:after="120" w:line="340" w:lineRule="exact"/>
        <w:ind w:left="0" w:firstLine="0"/>
        <w:contextualSpacing w:val="0"/>
        <w:jc w:val="both"/>
        <w:rPr>
          <w:rFonts w:ascii="Arabic Typesetting" w:hAnsi="Arabic Typesetting" w:cs="Arabic Typesetting"/>
          <w:sz w:val="34"/>
          <w:szCs w:val="34"/>
        </w:rPr>
      </w:pPr>
      <w:r w:rsidRPr="00D73B27">
        <w:rPr>
          <w:rFonts w:ascii="Arabic Typesetting" w:hAnsi="Arabic Typesetting" w:cs="Arabic Typesetting"/>
          <w:sz w:val="34"/>
          <w:szCs w:val="34"/>
          <w:rtl/>
        </w:rPr>
        <w:t>وفي عام 2014، استمرت شعبة الرقابة الداخلية في التواصل مع الموظفين و</w:t>
      </w:r>
      <w:r>
        <w:rPr>
          <w:rFonts w:ascii="Arabic Typesetting" w:hAnsi="Arabic Typesetting" w:cs="Arabic Typesetting" w:hint="cs"/>
          <w:sz w:val="34"/>
          <w:szCs w:val="34"/>
          <w:rtl/>
        </w:rPr>
        <w:t xml:space="preserve">الإدارة </w:t>
      </w:r>
      <w:r w:rsidRPr="00D73B27">
        <w:rPr>
          <w:rFonts w:ascii="Arabic Typesetting" w:hAnsi="Arabic Typesetting" w:cs="Arabic Typesetting"/>
          <w:sz w:val="34"/>
          <w:szCs w:val="34"/>
          <w:rtl/>
        </w:rPr>
        <w:t xml:space="preserve">والدول الأعضاء من خلال العروض التقديمية المختلفة ومن خلال إصدار نشرتين إخباريتين. ونظَّمت الشعبةُ أيضاً الاجتماع السنوي لرؤساء التدقيق الداخلي في </w:t>
      </w:r>
      <w:r>
        <w:rPr>
          <w:rFonts w:ascii="Arabic Typesetting" w:hAnsi="Arabic Typesetting" w:cs="Arabic Typesetting" w:hint="cs"/>
          <w:sz w:val="34"/>
          <w:szCs w:val="34"/>
          <w:rtl/>
        </w:rPr>
        <w:t>ال</w:t>
      </w:r>
      <w:r w:rsidRPr="00D73B27">
        <w:rPr>
          <w:rFonts w:ascii="Arabic Typesetting" w:hAnsi="Arabic Typesetting" w:cs="Arabic Typesetting"/>
          <w:sz w:val="34"/>
          <w:szCs w:val="34"/>
          <w:rtl/>
        </w:rPr>
        <w:t xml:space="preserve">منظمات </w:t>
      </w:r>
      <w:r>
        <w:rPr>
          <w:rFonts w:ascii="Arabic Typesetting" w:hAnsi="Arabic Typesetting" w:cs="Arabic Typesetting" w:hint="cs"/>
          <w:sz w:val="34"/>
          <w:szCs w:val="34"/>
          <w:rtl/>
        </w:rPr>
        <w:t>ذات المقر في أوروبا</w:t>
      </w:r>
      <w:r w:rsidRPr="00D73B27">
        <w:rPr>
          <w:rFonts w:ascii="Arabic Typesetting" w:hAnsi="Arabic Typesetting" w:cs="Arabic Typesetting"/>
          <w:sz w:val="34"/>
          <w:szCs w:val="34"/>
          <w:rtl/>
        </w:rPr>
        <w:t>.</w:t>
      </w:r>
    </w:p>
    <w:p w:rsidR="00362339" w:rsidRPr="00D73B27" w:rsidRDefault="00362339" w:rsidP="00362339">
      <w:pPr>
        <w:pStyle w:val="ListParagraph"/>
        <w:numPr>
          <w:ilvl w:val="0"/>
          <w:numId w:val="35"/>
        </w:numPr>
        <w:tabs>
          <w:tab w:val="left" w:pos="535"/>
        </w:tabs>
        <w:spacing w:after="120" w:line="340" w:lineRule="exact"/>
        <w:ind w:left="0" w:firstLine="0"/>
        <w:contextualSpacing w:val="0"/>
        <w:jc w:val="both"/>
        <w:rPr>
          <w:rFonts w:ascii="Arabic Typesetting" w:hAnsi="Arabic Typesetting" w:cs="Arabic Typesetting"/>
          <w:sz w:val="34"/>
          <w:szCs w:val="34"/>
        </w:rPr>
      </w:pPr>
      <w:r w:rsidRPr="00D73B27">
        <w:rPr>
          <w:rFonts w:ascii="Arabic Typesetting" w:hAnsi="Arabic Typesetting" w:cs="Arabic Typesetting"/>
          <w:sz w:val="34"/>
          <w:szCs w:val="34"/>
          <w:rtl/>
        </w:rPr>
        <w:t>وتابعت شعبة الرقابة الداخلية توصيات الرقابة الخاصة بالسنوات السابقة لضمان متابعة المديرين لها بفعالية</w:t>
      </w:r>
      <w:r w:rsidRPr="005D3537">
        <w:rPr>
          <w:rFonts w:ascii="Arabic Typesetting" w:hAnsi="Arabic Typesetting" w:cs="Arabic Typesetting"/>
          <w:sz w:val="34"/>
          <w:szCs w:val="34"/>
          <w:rtl/>
        </w:rPr>
        <w:t>، فتأكدت</w:t>
      </w:r>
      <w:r>
        <w:rPr>
          <w:rFonts w:ascii="Arabic Typesetting" w:hAnsi="Arabic Typesetting" w:cs="Arabic Typesetting" w:hint="cs"/>
          <w:sz w:val="34"/>
          <w:szCs w:val="34"/>
          <w:rtl/>
        </w:rPr>
        <w:t xml:space="preserve"> من</w:t>
      </w:r>
      <w:r w:rsidRPr="00D73B27">
        <w:rPr>
          <w:rFonts w:ascii="Arabic Typesetting" w:hAnsi="Arabic Typesetting" w:cs="Arabic Typesetting"/>
          <w:sz w:val="34"/>
          <w:szCs w:val="34"/>
          <w:rtl/>
        </w:rPr>
        <w:t xml:space="preserve"> إغلاق 94 توصيةً في عام 2014. </w:t>
      </w:r>
      <w:r>
        <w:rPr>
          <w:rFonts w:ascii="Arabic Typesetting" w:hAnsi="Arabic Typesetting" w:cs="Arabic Typesetting" w:hint="cs"/>
          <w:sz w:val="34"/>
          <w:szCs w:val="34"/>
          <w:rtl/>
        </w:rPr>
        <w:t>وواصلت شعبة التدقيق الداخلي تزويد إدارة الويبو بالمشورة والتعقيبات المهنية بشأن المراقبة الداخلية وإدارة المخاطر و</w:t>
      </w:r>
      <w:r w:rsidRPr="00D73B27">
        <w:rPr>
          <w:rFonts w:ascii="Arabic Typesetting" w:hAnsi="Arabic Typesetting" w:cs="Arabic Typesetting"/>
          <w:sz w:val="34"/>
          <w:szCs w:val="34"/>
          <w:rtl/>
        </w:rPr>
        <w:t>قضايا أخرى مثل صياغة السياسات أو مراجعتها وإعداد المراجعات الخارجية.</w:t>
      </w:r>
    </w:p>
    <w:p w:rsidR="00362339" w:rsidRPr="00D73B27" w:rsidRDefault="00362339" w:rsidP="00362339">
      <w:pPr>
        <w:pStyle w:val="ListParagraph"/>
        <w:numPr>
          <w:ilvl w:val="0"/>
          <w:numId w:val="35"/>
        </w:numPr>
        <w:tabs>
          <w:tab w:val="left" w:pos="535"/>
        </w:tabs>
        <w:spacing w:after="120" w:line="340" w:lineRule="exact"/>
        <w:ind w:left="0" w:firstLine="0"/>
        <w:contextualSpacing w:val="0"/>
        <w:jc w:val="both"/>
        <w:rPr>
          <w:rFonts w:ascii="Arabic Typesetting" w:hAnsi="Arabic Typesetting" w:cs="Arabic Typesetting"/>
          <w:sz w:val="34"/>
          <w:szCs w:val="34"/>
        </w:rPr>
      </w:pPr>
      <w:r w:rsidRPr="00D73B27">
        <w:rPr>
          <w:rFonts w:ascii="Arabic Typesetting" w:hAnsi="Arabic Typesetting" w:cs="Arabic Typesetting"/>
          <w:sz w:val="34"/>
          <w:szCs w:val="34"/>
          <w:rtl/>
        </w:rPr>
        <w:t>وواصلت اللجنة الاستشارية المستقلة للرقابة مراجعة عمل شعبة الرقابة الداخلية عن كثب. واستفادت الشعبة من توجيهات اللجنة في تنفيذ خطة الرقابة.</w:t>
      </w:r>
    </w:p>
    <w:p w:rsidR="00362339" w:rsidRPr="00D73B27" w:rsidRDefault="00362339" w:rsidP="00362339">
      <w:pPr>
        <w:bidi/>
        <w:spacing w:after="120" w:line="340" w:lineRule="exact"/>
        <w:rPr>
          <w:rFonts w:ascii="Arabic Typesetting" w:hAnsi="Arabic Typesetting" w:cs="Arabic Typesetting"/>
          <w:sz w:val="34"/>
          <w:szCs w:val="34"/>
        </w:rPr>
      </w:pPr>
      <w:r w:rsidRPr="00D73B27">
        <w:rPr>
          <w:rFonts w:ascii="Arabic Typesetting" w:hAnsi="Arabic Typesetting" w:cs="Arabic Typesetting"/>
          <w:sz w:val="34"/>
          <w:szCs w:val="34"/>
        </w:rPr>
        <w:br w:type="page"/>
      </w:r>
    </w:p>
    <w:p w:rsidR="00362339" w:rsidRPr="00DB4458" w:rsidRDefault="00362339" w:rsidP="00362339">
      <w:pPr>
        <w:keepNext/>
        <w:bidi/>
        <w:spacing w:after="120" w:line="340" w:lineRule="exact"/>
        <w:jc w:val="both"/>
        <w:rPr>
          <w:rFonts w:ascii="Arabic Typesetting" w:hAnsi="Arabic Typesetting" w:cs="Arabic Typesetting"/>
          <w:sz w:val="36"/>
          <w:szCs w:val="36"/>
          <w:rtl/>
          <w:lang w:bidi="ar-EG"/>
        </w:rPr>
      </w:pPr>
      <w:r w:rsidRPr="00DB4458">
        <w:rPr>
          <w:rFonts w:ascii="Arabic Typesetting" w:hAnsi="Arabic Typesetting" w:cs="Arabic Typesetting"/>
          <w:sz w:val="36"/>
          <w:szCs w:val="36"/>
          <w:rtl/>
        </w:rPr>
        <w:lastRenderedPageBreak/>
        <w:t>بيانات الأداء</w:t>
      </w:r>
    </w:p>
    <w:tbl>
      <w:tblPr>
        <w:bidiVisual/>
        <w:tblW w:w="4888" w:type="pct"/>
        <w:tblInd w:w="108" w:type="dxa"/>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2128"/>
        <w:gridCol w:w="1982"/>
        <w:gridCol w:w="1984"/>
        <w:gridCol w:w="2410"/>
        <w:gridCol w:w="853"/>
      </w:tblGrid>
      <w:tr w:rsidR="00362339" w:rsidRPr="00D73B27" w:rsidTr="00631C2F">
        <w:tc>
          <w:tcPr>
            <w:tcW w:w="5000" w:type="pct"/>
            <w:gridSpan w:val="5"/>
            <w:tcBorders>
              <w:top w:val="single" w:sz="4" w:space="0" w:color="auto"/>
              <w:bottom w:val="single" w:sz="4" w:space="0" w:color="auto"/>
            </w:tcBorders>
            <w:shd w:val="clear" w:color="auto" w:fill="CCFFFF"/>
            <w:vAlign w:val="center"/>
          </w:tcPr>
          <w:p w:rsidR="00362339" w:rsidRPr="008F0E03" w:rsidRDefault="00362339" w:rsidP="00631C2F">
            <w:pPr>
              <w:keepNext/>
              <w:keepLines/>
              <w:tabs>
                <w:tab w:val="left" w:pos="1452"/>
              </w:tabs>
              <w:bidi/>
              <w:spacing w:before="60" w:after="60" w:line="280" w:lineRule="exact"/>
              <w:rPr>
                <w:rFonts w:ascii="Arabic Typesetting" w:hAnsi="Arabic Typesetting" w:cs="Arabic Typesetting"/>
                <w:b/>
                <w:bCs/>
                <w:sz w:val="30"/>
                <w:szCs w:val="30"/>
                <w:rtl/>
                <w:lang w:bidi="ar-EG"/>
              </w:rPr>
            </w:pPr>
            <w:r w:rsidRPr="008F0E03">
              <w:rPr>
                <w:rFonts w:ascii="Arabic Typesetting" w:hAnsi="Arabic Typesetting" w:cs="Arabic Typesetting"/>
                <w:b/>
                <w:bCs/>
                <w:sz w:val="30"/>
                <w:szCs w:val="30"/>
                <w:rtl/>
              </w:rPr>
              <w:t>النتيجة المرتقبة</w:t>
            </w:r>
            <w:r w:rsidRPr="008F0E03">
              <w:rPr>
                <w:rFonts w:ascii="Arabic Typesetting" w:hAnsi="Arabic Typesetting" w:cs="Arabic Typesetting" w:hint="cs"/>
                <w:b/>
                <w:bCs/>
                <w:sz w:val="30"/>
                <w:szCs w:val="30"/>
                <w:rtl/>
              </w:rPr>
              <w:t>:</w:t>
            </w:r>
            <w:r w:rsidRPr="008F0E03">
              <w:rPr>
                <w:rFonts w:ascii="Arabic Typesetting" w:hAnsi="Arabic Typesetting" w:cs="Arabic Typesetting"/>
                <w:b/>
                <w:bCs/>
                <w:sz w:val="30"/>
                <w:szCs w:val="30"/>
                <w:rtl/>
              </w:rPr>
              <w:tab/>
            </w:r>
            <w:r w:rsidRPr="008F0E03">
              <w:rPr>
                <w:rFonts w:ascii="Arabic Typesetting" w:hAnsi="Arabic Typesetting" w:cs="Arabic Typesetting"/>
                <w:sz w:val="30"/>
                <w:szCs w:val="30"/>
                <w:rtl/>
              </w:rPr>
              <w:t xml:space="preserve">ھ8.9 مستوى محسّن فيما يخص المساءلة، والتعلم المؤسسي، والقيمة مقابل المال، والريادة، والمراقبة الداخلية، </w:t>
            </w:r>
            <w:proofErr w:type="spellStart"/>
            <w:r w:rsidRPr="008F0E03">
              <w:rPr>
                <w:rFonts w:ascii="Arabic Typesetting" w:hAnsi="Arabic Typesetting" w:cs="Arabic Typesetting"/>
                <w:sz w:val="30"/>
                <w:szCs w:val="30"/>
                <w:rtl/>
              </w:rPr>
              <w:t>والحوكمة</w:t>
            </w:r>
            <w:proofErr w:type="spellEnd"/>
            <w:r w:rsidRPr="008F0E03">
              <w:rPr>
                <w:rFonts w:ascii="Arabic Typesetting" w:hAnsi="Arabic Typesetting" w:cs="Arabic Typesetting"/>
                <w:sz w:val="30"/>
                <w:szCs w:val="30"/>
                <w:rtl/>
              </w:rPr>
              <w:t xml:space="preserve"> المؤسسية من خلال الاستعانة برقابة فعالة ومستقلة</w:t>
            </w:r>
          </w:p>
        </w:tc>
      </w:tr>
      <w:tr w:rsidR="00362339" w:rsidRPr="00D73B27" w:rsidTr="00631C2F">
        <w:tc>
          <w:tcPr>
            <w:tcW w:w="1137" w:type="pct"/>
            <w:tcBorders>
              <w:top w:val="single" w:sz="4" w:space="0" w:color="auto"/>
              <w:left w:val="single" w:sz="4" w:space="0" w:color="auto"/>
              <w:bottom w:val="nil"/>
            </w:tcBorders>
            <w:shd w:val="clear" w:color="auto" w:fill="auto"/>
            <w:vAlign w:val="center"/>
          </w:tcPr>
          <w:p w:rsidR="00362339" w:rsidRPr="008F0E03" w:rsidRDefault="00362339" w:rsidP="00631C2F">
            <w:pPr>
              <w:bidi/>
              <w:spacing w:before="60" w:after="60" w:line="280" w:lineRule="exact"/>
              <w:rPr>
                <w:rFonts w:ascii="Arabic Typesetting" w:hAnsi="Arabic Typesetting" w:cs="Arabic Typesetting"/>
                <w:sz w:val="30"/>
                <w:szCs w:val="30"/>
                <w:rtl/>
                <w:lang w:bidi="ar-EG"/>
              </w:rPr>
            </w:pPr>
            <w:r w:rsidRPr="008F0E03">
              <w:rPr>
                <w:rFonts w:ascii="Arabic Typesetting" w:hAnsi="Arabic Typesetting" w:cs="Arabic Typesetting"/>
                <w:b/>
                <w:bCs/>
                <w:sz w:val="30"/>
                <w:szCs w:val="30"/>
                <w:rtl/>
              </w:rPr>
              <w:t>مؤشرات الأداء</w:t>
            </w:r>
          </w:p>
        </w:tc>
        <w:tc>
          <w:tcPr>
            <w:tcW w:w="1059" w:type="pct"/>
            <w:tcBorders>
              <w:top w:val="single" w:sz="4" w:space="0" w:color="auto"/>
              <w:bottom w:val="nil"/>
            </w:tcBorders>
            <w:shd w:val="clear" w:color="auto" w:fill="auto"/>
            <w:vAlign w:val="center"/>
          </w:tcPr>
          <w:p w:rsidR="00362339" w:rsidRPr="008F0E03" w:rsidRDefault="00362339" w:rsidP="00631C2F">
            <w:pPr>
              <w:bidi/>
              <w:spacing w:before="60" w:after="60" w:line="280" w:lineRule="exact"/>
              <w:rPr>
                <w:rFonts w:ascii="Arabic Typesetting" w:hAnsi="Arabic Typesetting" w:cs="Arabic Typesetting"/>
                <w:b/>
                <w:bCs/>
                <w:sz w:val="30"/>
                <w:szCs w:val="30"/>
              </w:rPr>
            </w:pPr>
            <w:r w:rsidRPr="008F0E03">
              <w:rPr>
                <w:rFonts w:ascii="Arabic Typesetting" w:hAnsi="Arabic Typesetting" w:cs="Arabic Typesetting"/>
                <w:b/>
                <w:bCs/>
                <w:sz w:val="30"/>
                <w:szCs w:val="30"/>
                <w:rtl/>
              </w:rPr>
              <w:t>أسس المقارنة</w:t>
            </w:r>
          </w:p>
        </w:tc>
        <w:tc>
          <w:tcPr>
            <w:tcW w:w="1060" w:type="pct"/>
            <w:tcBorders>
              <w:top w:val="single" w:sz="4" w:space="0" w:color="auto"/>
              <w:bottom w:val="nil"/>
            </w:tcBorders>
            <w:shd w:val="clear" w:color="auto" w:fill="auto"/>
            <w:tcMar>
              <w:top w:w="110" w:type="dxa"/>
            </w:tcMar>
            <w:vAlign w:val="center"/>
          </w:tcPr>
          <w:p w:rsidR="00362339" w:rsidRPr="008F0E03" w:rsidRDefault="00362339" w:rsidP="00631C2F">
            <w:pPr>
              <w:bidi/>
              <w:spacing w:before="60" w:after="60" w:line="280" w:lineRule="exact"/>
              <w:rPr>
                <w:rFonts w:ascii="Arabic Typesetting" w:hAnsi="Arabic Typesetting" w:cs="Arabic Typesetting"/>
                <w:bCs/>
                <w:sz w:val="30"/>
                <w:szCs w:val="30"/>
              </w:rPr>
            </w:pPr>
            <w:r w:rsidRPr="008F0E03">
              <w:rPr>
                <w:rFonts w:ascii="Arabic Typesetting" w:hAnsi="Arabic Typesetting" w:cs="Arabic Typesetting"/>
                <w:bCs/>
                <w:sz w:val="30"/>
                <w:szCs w:val="30"/>
                <w:rtl/>
              </w:rPr>
              <w:t>الأهداف</w:t>
            </w:r>
          </w:p>
        </w:tc>
        <w:tc>
          <w:tcPr>
            <w:tcW w:w="1288" w:type="pct"/>
            <w:tcBorders>
              <w:top w:val="single" w:sz="4" w:space="0" w:color="auto"/>
              <w:bottom w:val="nil"/>
            </w:tcBorders>
            <w:shd w:val="clear" w:color="auto" w:fill="FFFFFF"/>
            <w:tcMar>
              <w:top w:w="110" w:type="dxa"/>
            </w:tcMar>
            <w:vAlign w:val="center"/>
          </w:tcPr>
          <w:p w:rsidR="00362339" w:rsidRPr="008F0E03" w:rsidRDefault="00362339" w:rsidP="00631C2F">
            <w:pPr>
              <w:bidi/>
              <w:spacing w:before="60" w:after="60" w:line="280" w:lineRule="exact"/>
              <w:rPr>
                <w:rFonts w:ascii="Arabic Typesetting" w:hAnsi="Arabic Typesetting" w:cs="Arabic Typesetting"/>
                <w:sz w:val="30"/>
                <w:szCs w:val="30"/>
              </w:rPr>
            </w:pPr>
            <w:r w:rsidRPr="008F0E03">
              <w:rPr>
                <w:rFonts w:ascii="Arabic Typesetting" w:hAnsi="Arabic Typesetting" w:cs="Arabic Typesetting"/>
                <w:b/>
                <w:bCs/>
                <w:sz w:val="30"/>
                <w:szCs w:val="30"/>
                <w:rtl/>
              </w:rPr>
              <w:t>بيانات الأداء</w:t>
            </w:r>
          </w:p>
        </w:tc>
        <w:tc>
          <w:tcPr>
            <w:tcW w:w="456" w:type="pct"/>
            <w:tcBorders>
              <w:top w:val="single" w:sz="4" w:space="0" w:color="auto"/>
              <w:bottom w:val="nil"/>
              <w:right w:val="single" w:sz="4" w:space="0" w:color="auto"/>
            </w:tcBorders>
            <w:shd w:val="clear" w:color="auto" w:fill="auto"/>
            <w:tcMar>
              <w:top w:w="110" w:type="dxa"/>
            </w:tcMar>
            <w:vAlign w:val="center"/>
          </w:tcPr>
          <w:p w:rsidR="00362339" w:rsidRPr="008F0E03" w:rsidRDefault="00362339" w:rsidP="00631C2F">
            <w:pPr>
              <w:keepNext/>
              <w:keepLines/>
              <w:bidi/>
              <w:spacing w:before="60" w:after="60" w:line="280" w:lineRule="exact"/>
              <w:jc w:val="center"/>
              <w:rPr>
                <w:rFonts w:ascii="Arabic Typesetting" w:hAnsi="Arabic Typesetting" w:cs="Arabic Typesetting"/>
                <w:b/>
                <w:bCs/>
                <w:sz w:val="30"/>
                <w:szCs w:val="30"/>
              </w:rPr>
            </w:pPr>
            <w:r w:rsidRPr="008F0E03">
              <w:rPr>
                <w:rFonts w:ascii="Arabic Typesetting" w:hAnsi="Arabic Typesetting" w:cs="Arabic Typesetting"/>
                <w:b/>
                <w:bCs/>
                <w:sz w:val="30"/>
                <w:szCs w:val="30"/>
                <w:rtl/>
              </w:rPr>
              <w:t>السير</w:t>
            </w:r>
          </w:p>
        </w:tc>
      </w:tr>
      <w:tr w:rsidR="00362339" w:rsidRPr="00D73B27" w:rsidTr="00631C2F">
        <w:tc>
          <w:tcPr>
            <w:tcW w:w="1137" w:type="pct"/>
            <w:tcBorders>
              <w:top w:val="nil"/>
              <w:left w:val="single" w:sz="4" w:space="0" w:color="auto"/>
              <w:bottom w:val="nil"/>
            </w:tcBorders>
            <w:shd w:val="clear" w:color="auto" w:fill="auto"/>
          </w:tcPr>
          <w:p w:rsidR="00362339" w:rsidRPr="008F0E03" w:rsidRDefault="00362339" w:rsidP="00631C2F">
            <w:pPr>
              <w:keepNext/>
              <w:keepLines/>
              <w:bidi/>
              <w:spacing w:before="60" w:after="60" w:line="280" w:lineRule="exact"/>
              <w:rPr>
                <w:rFonts w:ascii="Arabic Typesetting" w:hAnsi="Arabic Typesetting" w:cs="Arabic Typesetting"/>
                <w:sz w:val="30"/>
                <w:szCs w:val="30"/>
                <w:rtl/>
              </w:rPr>
            </w:pPr>
            <w:r w:rsidRPr="008F0E03">
              <w:rPr>
                <w:rFonts w:ascii="Arabic Typesetting" w:hAnsi="Arabic Typesetting" w:cs="Arabic Typesetting"/>
                <w:sz w:val="30"/>
                <w:szCs w:val="30"/>
                <w:rtl/>
              </w:rPr>
              <w:t>عدم تدخل كبار أصحاب المصالح ومراعاتهم للاستقلالية</w:t>
            </w:r>
          </w:p>
        </w:tc>
        <w:tc>
          <w:tcPr>
            <w:tcW w:w="1059" w:type="pct"/>
            <w:tcBorders>
              <w:top w:val="nil"/>
              <w:bottom w:val="nil"/>
            </w:tcBorders>
            <w:shd w:val="clear" w:color="auto" w:fill="auto"/>
          </w:tcPr>
          <w:p w:rsidR="00362339" w:rsidRPr="008F0E03" w:rsidRDefault="00362339" w:rsidP="00631C2F">
            <w:pPr>
              <w:keepNext/>
              <w:keepLines/>
              <w:bidi/>
              <w:spacing w:before="60" w:after="60" w:line="280" w:lineRule="exact"/>
              <w:rPr>
                <w:rFonts w:ascii="Arabic Typesetting" w:hAnsi="Arabic Typesetting" w:cs="Arabic Typesetting"/>
                <w:sz w:val="30"/>
                <w:szCs w:val="30"/>
                <w:rtl/>
                <w:lang w:bidi="ar-EG"/>
              </w:rPr>
            </w:pPr>
            <w:r w:rsidRPr="008F0E03">
              <w:rPr>
                <w:rFonts w:ascii="Arabic Typesetting" w:hAnsi="Arabic Typesetting" w:cs="Arabic Typesetting"/>
                <w:iCs/>
                <w:color w:val="002060"/>
                <w:sz w:val="30"/>
                <w:szCs w:val="30"/>
                <w:rtl/>
              </w:rPr>
              <w:t>أساس المقارنة المُحدَّث في نهاية 2013</w:t>
            </w:r>
            <w:r w:rsidRPr="008F0E03">
              <w:rPr>
                <w:rFonts w:ascii="Arabic Typesetting" w:hAnsi="Arabic Typesetting" w:cs="Arabic Typesetting" w:hint="cs"/>
                <w:iCs/>
                <w:color w:val="002060"/>
                <w:sz w:val="30"/>
                <w:szCs w:val="30"/>
                <w:rtl/>
              </w:rPr>
              <w:t>:</w:t>
            </w:r>
            <w:r w:rsidRPr="008F0E03">
              <w:rPr>
                <w:rFonts w:ascii="Arabic Typesetting" w:hAnsi="Arabic Typesetting" w:cs="Arabic Typesetting" w:hint="cs"/>
                <w:sz w:val="30"/>
                <w:szCs w:val="30"/>
                <w:rtl/>
                <w:lang w:bidi="ar-EG"/>
              </w:rPr>
              <w:t xml:space="preserve"> عدم التدخل في عمل </w:t>
            </w:r>
            <w:r>
              <w:rPr>
                <w:rFonts w:ascii="Arabic Typesetting" w:hAnsi="Arabic Typesetting" w:cs="Arabic Typesetting"/>
                <w:sz w:val="30"/>
                <w:szCs w:val="30"/>
                <w:rtl/>
                <w:lang w:bidi="ar-EG"/>
              </w:rPr>
              <w:t>شعبة الرقابة الداخلية</w:t>
            </w:r>
          </w:p>
          <w:p w:rsidR="00362339" w:rsidRPr="008F0E03" w:rsidRDefault="00362339" w:rsidP="00631C2F">
            <w:pPr>
              <w:keepNext/>
              <w:keepLines/>
              <w:bidi/>
              <w:spacing w:before="60" w:after="60" w:line="280" w:lineRule="exact"/>
              <w:rPr>
                <w:rFonts w:ascii="Arabic Typesetting" w:hAnsi="Arabic Typesetting" w:cs="Arabic Typesetting"/>
                <w:sz w:val="30"/>
                <w:szCs w:val="30"/>
                <w:lang w:bidi="th-TH"/>
              </w:rPr>
            </w:pPr>
            <w:r w:rsidRPr="000D4110">
              <w:rPr>
                <w:rFonts w:ascii="Arabic Typesetting" w:hAnsi="Arabic Typesetting" w:cs="Arabic Typesetting"/>
                <w:iCs/>
                <w:sz w:val="30"/>
                <w:szCs w:val="30"/>
                <w:rtl/>
              </w:rPr>
              <w:t>أساس المقارنة الأصلي في البرنامج والميزانية 2014/15</w:t>
            </w:r>
            <w:r w:rsidRPr="000D4110">
              <w:rPr>
                <w:rFonts w:ascii="Arabic Typesetting" w:hAnsi="Arabic Typesetting" w:cs="Arabic Typesetting" w:hint="cs"/>
                <w:iCs/>
                <w:sz w:val="30"/>
                <w:szCs w:val="30"/>
                <w:rtl/>
              </w:rPr>
              <w:t>:</w:t>
            </w:r>
            <w:r>
              <w:rPr>
                <w:rFonts w:ascii="Arabic Typesetting" w:hAnsi="Arabic Typesetting" w:cs="Arabic Typesetting" w:hint="cs"/>
                <w:sz w:val="30"/>
                <w:szCs w:val="30"/>
                <w:rtl/>
              </w:rPr>
              <w:t xml:space="preserve"> </w:t>
            </w:r>
            <w:r w:rsidRPr="008F0E03">
              <w:rPr>
                <w:rFonts w:ascii="Arabic Typesetting" w:hAnsi="Arabic Typesetting" w:cs="Arabic Typesetting" w:hint="cs"/>
                <w:sz w:val="30"/>
                <w:szCs w:val="30"/>
                <w:rtl/>
                <w:lang w:bidi="ar-EG"/>
              </w:rPr>
              <w:t xml:space="preserve">عدم التدخل في عمل </w:t>
            </w:r>
            <w:r>
              <w:rPr>
                <w:rFonts w:ascii="Arabic Typesetting" w:hAnsi="Arabic Typesetting" w:cs="Arabic Typesetting"/>
                <w:sz w:val="30"/>
                <w:szCs w:val="30"/>
                <w:rtl/>
                <w:lang w:bidi="ar-EG"/>
              </w:rPr>
              <w:t>شعبة الرقابة الداخلية</w:t>
            </w:r>
          </w:p>
        </w:tc>
        <w:tc>
          <w:tcPr>
            <w:tcW w:w="1060" w:type="pct"/>
            <w:tcBorders>
              <w:top w:val="nil"/>
              <w:bottom w:val="nil"/>
            </w:tcBorders>
            <w:shd w:val="clear" w:color="auto" w:fill="auto"/>
            <w:tcMar>
              <w:top w:w="110" w:type="dxa"/>
            </w:tcMar>
          </w:tcPr>
          <w:p w:rsidR="00362339" w:rsidRPr="008F0E03" w:rsidRDefault="00362339" w:rsidP="00631C2F">
            <w:pPr>
              <w:keepNext/>
              <w:keepLines/>
              <w:bidi/>
              <w:spacing w:before="60" w:after="60" w:line="280" w:lineRule="exact"/>
              <w:rPr>
                <w:rFonts w:ascii="Arabic Typesetting" w:hAnsi="Arabic Typesetting" w:cs="Arabic Typesetting"/>
                <w:sz w:val="30"/>
                <w:szCs w:val="30"/>
                <w:lang w:bidi="th-TH"/>
              </w:rPr>
            </w:pPr>
            <w:r w:rsidRPr="000D4110">
              <w:rPr>
                <w:rFonts w:ascii="Arabic Typesetting" w:hAnsi="Arabic Typesetting" w:cs="Arabic Typesetting"/>
                <w:sz w:val="30"/>
                <w:szCs w:val="30"/>
                <w:rtl/>
              </w:rPr>
              <w:t>الاستقلالية التامة ومراعاتها من قبل كبار أصحاب المصالح (</w:t>
            </w:r>
            <w:r>
              <w:rPr>
                <w:rFonts w:ascii="Arabic Typesetting" w:hAnsi="Arabic Typesetting" w:cs="Arabic Typesetting" w:hint="cs"/>
                <w:sz w:val="30"/>
                <w:szCs w:val="30"/>
                <w:rtl/>
              </w:rPr>
              <w:t>العملاء</w:t>
            </w:r>
            <w:r w:rsidRPr="000D4110">
              <w:rPr>
                <w:rFonts w:ascii="Arabic Typesetting" w:hAnsi="Arabic Typesetting" w:cs="Arabic Typesetting"/>
                <w:sz w:val="30"/>
                <w:szCs w:val="30"/>
                <w:rtl/>
              </w:rPr>
              <w:t>/ اللجنة الاستشارية المستقلة للرقابة/ موظفو الإدارة)</w:t>
            </w:r>
          </w:p>
        </w:tc>
        <w:tc>
          <w:tcPr>
            <w:tcW w:w="1288" w:type="pct"/>
            <w:tcBorders>
              <w:top w:val="nil"/>
              <w:bottom w:val="nil"/>
            </w:tcBorders>
            <w:shd w:val="clear" w:color="auto" w:fill="FFFFFF"/>
            <w:tcMar>
              <w:top w:w="110" w:type="dxa"/>
            </w:tcMar>
          </w:tcPr>
          <w:p w:rsidR="00362339" w:rsidRPr="008F0E03" w:rsidRDefault="00362339" w:rsidP="00631C2F">
            <w:pPr>
              <w:bidi/>
              <w:spacing w:before="60" w:after="60" w:line="280" w:lineRule="exact"/>
              <w:rPr>
                <w:rFonts w:ascii="Arabic Typesetting" w:hAnsi="Arabic Typesetting" w:cs="Arabic Typesetting"/>
                <w:sz w:val="30"/>
                <w:szCs w:val="30"/>
                <w:lang w:bidi="th-TH"/>
              </w:rPr>
            </w:pPr>
            <w:r w:rsidRPr="000D4110">
              <w:rPr>
                <w:rFonts w:ascii="Arabic Typesetting" w:hAnsi="Arabic Typesetting" w:cs="Arabic Typesetting"/>
                <w:sz w:val="30"/>
                <w:szCs w:val="30"/>
                <w:rtl/>
              </w:rPr>
              <w:t xml:space="preserve">عدم التدخل في عمل شعبة الرقابة الداخلية، على النحو الوارد في التقرير السنوي </w:t>
            </w:r>
            <w:r w:rsidRPr="000D4110">
              <w:rPr>
                <w:rFonts w:ascii="Arabic Typesetting" w:hAnsi="Arabic Typesetting" w:cs="Arabic Typesetting"/>
                <w:sz w:val="30"/>
                <w:szCs w:val="30"/>
                <w:lang w:bidi="th-TH"/>
              </w:rPr>
              <w:t>WO/PBC/22/4</w:t>
            </w:r>
            <w:r>
              <w:rPr>
                <w:rFonts w:ascii="Arabic Typesetting" w:hAnsi="Arabic Typesetting" w:cs="Arabic Typesetting" w:hint="cs"/>
                <w:sz w:val="30"/>
                <w:szCs w:val="30"/>
                <w:rtl/>
                <w:lang w:bidi="ar-EG"/>
              </w:rPr>
              <w:t>.</w:t>
            </w:r>
          </w:p>
          <w:p w:rsidR="00362339" w:rsidRPr="008F0E03" w:rsidRDefault="00362339" w:rsidP="00631C2F">
            <w:pPr>
              <w:bidi/>
              <w:spacing w:before="60" w:after="60" w:line="280" w:lineRule="exact"/>
              <w:rPr>
                <w:rFonts w:ascii="Arabic Typesetting" w:hAnsi="Arabic Typesetting" w:cs="Arabic Typesetting"/>
                <w:sz w:val="30"/>
                <w:szCs w:val="30"/>
                <w:rtl/>
                <w:lang w:bidi="ar-EG"/>
              </w:rPr>
            </w:pPr>
            <w:r w:rsidRPr="00937DA2">
              <w:rPr>
                <w:rFonts w:ascii="Arabic Typesetting" w:hAnsi="Arabic Typesetting" w:cs="Arabic Typesetting"/>
                <w:sz w:val="30"/>
                <w:szCs w:val="30"/>
                <w:rtl/>
              </w:rPr>
              <w:t>حالات عدم مراعاة الاستقلالية المُحالة إلى اللجنة الاستشارية المستقلة للرقابة وفقاً للفقرة 18 من الميثاق.</w:t>
            </w:r>
          </w:p>
        </w:tc>
        <w:tc>
          <w:tcPr>
            <w:tcW w:w="456" w:type="pct"/>
            <w:tcBorders>
              <w:top w:val="nil"/>
              <w:bottom w:val="nil"/>
              <w:right w:val="single" w:sz="4" w:space="0" w:color="auto"/>
            </w:tcBorders>
            <w:shd w:val="clear" w:color="auto" w:fill="auto"/>
            <w:tcMar>
              <w:top w:w="110" w:type="dxa"/>
            </w:tcMar>
          </w:tcPr>
          <w:p w:rsidR="00362339" w:rsidRPr="008F0E03" w:rsidRDefault="00362339" w:rsidP="00631C2F">
            <w:pPr>
              <w:keepNext/>
              <w:keepLines/>
              <w:bidi/>
              <w:spacing w:before="60" w:after="60" w:line="280" w:lineRule="exact"/>
              <w:jc w:val="center"/>
              <w:rPr>
                <w:rFonts w:ascii="Arabic Typesetting" w:hAnsi="Arabic Typesetting" w:cs="Arabic Typesetting"/>
                <w:b/>
                <w:bCs/>
                <w:color w:val="00B050"/>
                <w:sz w:val="30"/>
                <w:szCs w:val="30"/>
              </w:rPr>
            </w:pPr>
            <w:r w:rsidRPr="008F0E03">
              <w:rPr>
                <w:rFonts w:ascii="Arabic Typesetting" w:hAnsi="Arabic Typesetting" w:cs="Arabic Typesetting"/>
                <w:b/>
                <w:bCs/>
                <w:color w:val="00B050"/>
                <w:sz w:val="30"/>
                <w:szCs w:val="30"/>
                <w:rtl/>
              </w:rPr>
              <w:t>ثابت</w:t>
            </w:r>
          </w:p>
          <w:p w:rsidR="00362339" w:rsidRPr="008F0E03" w:rsidRDefault="00362339" w:rsidP="00631C2F">
            <w:pPr>
              <w:keepNext/>
              <w:keepLines/>
              <w:bidi/>
              <w:spacing w:before="60" w:after="60" w:line="280" w:lineRule="exact"/>
              <w:jc w:val="center"/>
              <w:rPr>
                <w:rFonts w:ascii="Arabic Typesetting" w:hAnsi="Arabic Typesetting" w:cs="Arabic Typesetting"/>
                <w:b/>
                <w:bCs/>
                <w:color w:val="00B050"/>
                <w:sz w:val="30"/>
                <w:szCs w:val="30"/>
              </w:rPr>
            </w:pPr>
          </w:p>
          <w:p w:rsidR="00362339" w:rsidRPr="008F0E03" w:rsidRDefault="00362339" w:rsidP="00631C2F">
            <w:pPr>
              <w:keepNext/>
              <w:keepLines/>
              <w:bidi/>
              <w:spacing w:before="60" w:after="60" w:line="280" w:lineRule="exact"/>
              <w:jc w:val="center"/>
              <w:rPr>
                <w:rFonts w:ascii="Arabic Typesetting" w:hAnsi="Arabic Typesetting" w:cs="Arabic Typesetting"/>
                <w:b/>
                <w:bCs/>
                <w:color w:val="00B050"/>
                <w:sz w:val="30"/>
                <w:szCs w:val="30"/>
              </w:rPr>
            </w:pPr>
          </w:p>
          <w:p w:rsidR="00362339" w:rsidRPr="008F0E03" w:rsidRDefault="00362339" w:rsidP="00631C2F">
            <w:pPr>
              <w:keepNext/>
              <w:keepLines/>
              <w:bidi/>
              <w:spacing w:before="60" w:after="60" w:line="280" w:lineRule="exact"/>
              <w:jc w:val="center"/>
              <w:rPr>
                <w:rFonts w:ascii="Arabic Typesetting" w:hAnsi="Arabic Typesetting" w:cs="Arabic Typesetting"/>
                <w:b/>
                <w:bCs/>
                <w:color w:val="FF0000"/>
                <w:sz w:val="30"/>
                <w:szCs w:val="30"/>
              </w:rPr>
            </w:pPr>
          </w:p>
        </w:tc>
      </w:tr>
      <w:tr w:rsidR="00362339" w:rsidRPr="00D73B27" w:rsidTr="00631C2F">
        <w:tc>
          <w:tcPr>
            <w:tcW w:w="1137" w:type="pct"/>
            <w:tcBorders>
              <w:top w:val="nil"/>
              <w:left w:val="single" w:sz="4" w:space="0" w:color="auto"/>
              <w:bottom w:val="nil"/>
            </w:tcBorders>
            <w:shd w:val="clear" w:color="auto" w:fill="auto"/>
          </w:tcPr>
          <w:p w:rsidR="00362339" w:rsidRPr="00937DA2" w:rsidRDefault="00362339" w:rsidP="00631C2F">
            <w:pPr>
              <w:bidi/>
              <w:spacing w:before="60" w:after="60" w:line="280" w:lineRule="exact"/>
              <w:rPr>
                <w:rFonts w:ascii="Arabic Typesetting" w:hAnsi="Arabic Typesetting" w:cs="Arabic Typesetting"/>
                <w:b/>
                <w:bCs/>
                <w:sz w:val="30"/>
                <w:szCs w:val="30"/>
                <w:lang w:bidi="ar-EG"/>
              </w:rPr>
            </w:pPr>
            <w:r w:rsidRPr="00937DA2">
              <w:rPr>
                <w:rFonts w:ascii="Arabic Typesetting" w:hAnsi="Arabic Typesetting" w:cs="Arabic Typesetting"/>
                <w:b/>
                <w:bCs/>
                <w:sz w:val="30"/>
                <w:szCs w:val="30"/>
                <w:rtl/>
              </w:rPr>
              <w:t>الفعالية</w:t>
            </w:r>
            <w:r>
              <w:rPr>
                <w:rFonts w:ascii="Arabic Typesetting" w:hAnsi="Arabic Typesetting" w:cs="Arabic Typesetting" w:hint="cs"/>
                <w:b/>
                <w:bCs/>
                <w:sz w:val="30"/>
                <w:szCs w:val="30"/>
                <w:rtl/>
              </w:rPr>
              <w:t>:</w:t>
            </w:r>
          </w:p>
          <w:p w:rsidR="00362339" w:rsidRPr="008F0E03" w:rsidRDefault="00362339" w:rsidP="00631C2F">
            <w:pPr>
              <w:bidi/>
              <w:spacing w:before="60" w:after="60" w:line="280" w:lineRule="exact"/>
              <w:rPr>
                <w:rFonts w:ascii="Arabic Typesetting" w:hAnsi="Arabic Typesetting" w:cs="Arabic Typesetting"/>
                <w:sz w:val="30"/>
                <w:szCs w:val="30"/>
                <w:lang w:bidi="ar-EG"/>
              </w:rPr>
            </w:pPr>
            <w:r w:rsidRPr="008F0E03">
              <w:rPr>
                <w:rFonts w:ascii="Arabic Typesetting" w:hAnsi="Arabic Typesetting" w:cs="Arabic Typesetting"/>
                <w:sz w:val="30"/>
                <w:szCs w:val="30"/>
                <w:rtl/>
              </w:rPr>
              <w:t xml:space="preserve">النسبة المئوية لعمل </w:t>
            </w:r>
            <w:r>
              <w:rPr>
                <w:rFonts w:ascii="Arabic Typesetting" w:hAnsi="Arabic Typesetting" w:cs="Arabic Typesetting"/>
                <w:sz w:val="30"/>
                <w:szCs w:val="30"/>
                <w:rtl/>
              </w:rPr>
              <w:t>شعبة الرقابة الداخلية</w:t>
            </w:r>
            <w:r w:rsidRPr="008F0E03">
              <w:rPr>
                <w:rFonts w:ascii="Arabic Typesetting" w:hAnsi="Arabic Typesetting" w:cs="Arabic Typesetting"/>
                <w:sz w:val="30"/>
                <w:szCs w:val="30"/>
                <w:rtl/>
              </w:rPr>
              <w:t xml:space="preserve"> الذي يتناول المجالات شديدة الخطورة/ وثيقة الصلة بالموضوع</w:t>
            </w:r>
          </w:p>
        </w:tc>
        <w:tc>
          <w:tcPr>
            <w:tcW w:w="1059" w:type="pct"/>
            <w:tcBorders>
              <w:top w:val="nil"/>
              <w:bottom w:val="nil"/>
            </w:tcBorders>
            <w:shd w:val="clear" w:color="auto" w:fill="auto"/>
          </w:tcPr>
          <w:p w:rsidR="00362339" w:rsidRPr="008F0E03" w:rsidRDefault="00362339" w:rsidP="00631C2F">
            <w:pPr>
              <w:keepNext/>
              <w:keepLines/>
              <w:bidi/>
              <w:spacing w:before="60" w:after="60" w:line="280" w:lineRule="exact"/>
              <w:rPr>
                <w:rFonts w:ascii="Arabic Typesetting" w:hAnsi="Arabic Typesetting" w:cs="Arabic Typesetting"/>
                <w:i/>
                <w:color w:val="002060"/>
                <w:sz w:val="30"/>
                <w:szCs w:val="30"/>
              </w:rPr>
            </w:pPr>
            <w:r w:rsidRPr="00010E15">
              <w:rPr>
                <w:rFonts w:ascii="Arabic Typesetting" w:hAnsi="Arabic Typesetting" w:cs="Arabic Typesetting"/>
                <w:iCs/>
                <w:color w:val="002060"/>
                <w:sz w:val="30"/>
                <w:szCs w:val="30"/>
                <w:rtl/>
              </w:rPr>
              <w:t>أساس المقارنة المُحدَّث في نهاية 2013</w:t>
            </w:r>
            <w:r w:rsidRPr="00010E15">
              <w:rPr>
                <w:rFonts w:ascii="Arabic Typesetting" w:hAnsi="Arabic Typesetting" w:cs="Arabic Typesetting" w:hint="cs"/>
                <w:iCs/>
                <w:color w:val="002060"/>
                <w:sz w:val="30"/>
                <w:szCs w:val="30"/>
                <w:rtl/>
              </w:rPr>
              <w:t>:</w:t>
            </w:r>
            <w:r>
              <w:rPr>
                <w:rFonts w:ascii="Arabic Typesetting" w:hAnsi="Arabic Typesetting" w:cs="Arabic Typesetting" w:hint="cs"/>
                <w:i/>
                <w:color w:val="002060"/>
                <w:sz w:val="30"/>
                <w:szCs w:val="30"/>
                <w:rtl/>
              </w:rPr>
              <w:t xml:space="preserve"> </w:t>
            </w:r>
            <w:r w:rsidRPr="00010E15">
              <w:rPr>
                <w:rFonts w:ascii="Arabic Typesetting" w:hAnsi="Arabic Typesetting" w:cs="Arabic Typesetting"/>
                <w:sz w:val="30"/>
                <w:szCs w:val="30"/>
                <w:rtl/>
              </w:rPr>
              <w:t>جميع الأعمال (100%) تتناول مجالات شديدة الخطورة/ وثيقة الصلة بالموضوع</w:t>
            </w:r>
          </w:p>
          <w:p w:rsidR="00362339" w:rsidRPr="008F0E03" w:rsidRDefault="00362339" w:rsidP="00631C2F">
            <w:pPr>
              <w:bidi/>
              <w:spacing w:before="60" w:after="60" w:line="280" w:lineRule="exact"/>
              <w:rPr>
                <w:rFonts w:ascii="Arabic Typesetting" w:hAnsi="Arabic Typesetting" w:cs="Arabic Typesetting"/>
                <w:sz w:val="30"/>
                <w:szCs w:val="30"/>
                <w:lang w:bidi="th-TH"/>
              </w:rPr>
            </w:pPr>
            <w:r w:rsidRPr="00010E15">
              <w:rPr>
                <w:rFonts w:ascii="Arabic Typesetting" w:hAnsi="Arabic Typesetting" w:cs="Arabic Typesetting"/>
                <w:iCs/>
                <w:sz w:val="30"/>
                <w:szCs w:val="30"/>
                <w:rtl/>
              </w:rPr>
              <w:t>أساس المقارنة الأصلي في البرنامج والميزانية 2014/15</w:t>
            </w:r>
            <w:r w:rsidRPr="00010E15">
              <w:rPr>
                <w:rFonts w:ascii="Arabic Typesetting" w:hAnsi="Arabic Typesetting" w:cs="Arabic Typesetting" w:hint="cs"/>
                <w:iCs/>
                <w:sz w:val="30"/>
                <w:szCs w:val="30"/>
                <w:rtl/>
              </w:rPr>
              <w:t>:</w:t>
            </w:r>
            <w:r>
              <w:rPr>
                <w:rFonts w:ascii="Arabic Typesetting" w:hAnsi="Arabic Typesetting" w:cs="Arabic Typesetting" w:hint="cs"/>
                <w:i/>
                <w:sz w:val="30"/>
                <w:szCs w:val="30"/>
                <w:rtl/>
              </w:rPr>
              <w:t xml:space="preserve"> </w:t>
            </w:r>
            <w:r w:rsidRPr="00010E15">
              <w:rPr>
                <w:rFonts w:ascii="Arabic Typesetting" w:hAnsi="Arabic Typesetting" w:cs="Arabic Typesetting"/>
                <w:sz w:val="30"/>
                <w:szCs w:val="30"/>
                <w:rtl/>
              </w:rPr>
              <w:t>جميع الأعمال (100%) تتناول مجالات شديدة الخطورة/ وثيقة الصلة بالموضوع</w:t>
            </w:r>
          </w:p>
        </w:tc>
        <w:tc>
          <w:tcPr>
            <w:tcW w:w="1060" w:type="pct"/>
            <w:tcBorders>
              <w:top w:val="nil"/>
              <w:bottom w:val="nil"/>
            </w:tcBorders>
            <w:shd w:val="clear" w:color="auto" w:fill="auto"/>
            <w:tcMar>
              <w:top w:w="110" w:type="dxa"/>
            </w:tcMar>
          </w:tcPr>
          <w:p w:rsidR="00362339" w:rsidRPr="008F0E03" w:rsidRDefault="00362339" w:rsidP="00631C2F">
            <w:pPr>
              <w:bidi/>
              <w:spacing w:before="60" w:after="60" w:line="280" w:lineRule="exact"/>
              <w:rPr>
                <w:rFonts w:ascii="Arabic Typesetting" w:hAnsi="Arabic Typesetting" w:cs="Arabic Typesetting"/>
                <w:sz w:val="30"/>
                <w:szCs w:val="30"/>
                <w:lang w:bidi="th-TH"/>
              </w:rPr>
            </w:pPr>
            <w:r w:rsidRPr="00010E15">
              <w:rPr>
                <w:rFonts w:ascii="Arabic Typesetting" w:hAnsi="Arabic Typesetting" w:cs="Arabic Typesetting"/>
                <w:sz w:val="30"/>
                <w:szCs w:val="30"/>
                <w:rtl/>
              </w:rPr>
              <w:t>جميع الأعمال (100%) تتناول مجالات شديدة الخطورة/ وثيقة الصلة بالموضوع</w:t>
            </w:r>
          </w:p>
        </w:tc>
        <w:tc>
          <w:tcPr>
            <w:tcW w:w="1288" w:type="pct"/>
            <w:tcBorders>
              <w:top w:val="nil"/>
              <w:bottom w:val="nil"/>
            </w:tcBorders>
            <w:shd w:val="clear" w:color="auto" w:fill="FFFFFF"/>
            <w:tcMar>
              <w:top w:w="110" w:type="dxa"/>
            </w:tcMar>
          </w:tcPr>
          <w:p w:rsidR="00362339" w:rsidRPr="008F0E03" w:rsidRDefault="00362339" w:rsidP="00631C2F">
            <w:pPr>
              <w:bidi/>
              <w:spacing w:before="60" w:after="60" w:line="280" w:lineRule="exact"/>
              <w:rPr>
                <w:rFonts w:ascii="Arabic Typesetting" w:hAnsi="Arabic Typesetting" w:cs="Arabic Typesetting"/>
                <w:sz w:val="30"/>
                <w:szCs w:val="30"/>
              </w:rPr>
            </w:pPr>
            <w:r w:rsidRPr="00010E15">
              <w:rPr>
                <w:rFonts w:ascii="Arabic Typesetting" w:hAnsi="Arabic Typesetting" w:cs="Arabic Typesetting"/>
                <w:sz w:val="30"/>
                <w:szCs w:val="30"/>
                <w:rtl/>
              </w:rPr>
              <w:t>جميع الأعمال (100%) تتناول مجالات شديدة الخطورة/ وثيقة الصلة بالموضوع</w:t>
            </w:r>
          </w:p>
        </w:tc>
        <w:tc>
          <w:tcPr>
            <w:tcW w:w="456" w:type="pct"/>
            <w:tcBorders>
              <w:top w:val="nil"/>
              <w:bottom w:val="nil"/>
              <w:right w:val="single" w:sz="4" w:space="0" w:color="auto"/>
            </w:tcBorders>
            <w:shd w:val="clear" w:color="auto" w:fill="auto"/>
            <w:tcMar>
              <w:top w:w="110" w:type="dxa"/>
            </w:tcMar>
          </w:tcPr>
          <w:p w:rsidR="00362339" w:rsidRPr="008F0E03" w:rsidRDefault="00362339" w:rsidP="00631C2F">
            <w:pPr>
              <w:keepNext/>
              <w:keepLines/>
              <w:bidi/>
              <w:spacing w:before="60" w:after="60" w:line="280" w:lineRule="exact"/>
              <w:jc w:val="center"/>
              <w:rPr>
                <w:rFonts w:ascii="Arabic Typesetting" w:hAnsi="Arabic Typesetting" w:cs="Arabic Typesetting"/>
                <w:bCs/>
                <w:color w:val="808080"/>
                <w:sz w:val="30"/>
                <w:szCs w:val="30"/>
              </w:rPr>
            </w:pPr>
            <w:r w:rsidRPr="008F0E03">
              <w:rPr>
                <w:rFonts w:ascii="Arabic Typesetting" w:hAnsi="Arabic Typesetting" w:cs="Arabic Typesetting"/>
                <w:b/>
                <w:bCs/>
                <w:color w:val="00B050"/>
                <w:sz w:val="30"/>
                <w:szCs w:val="30"/>
                <w:rtl/>
              </w:rPr>
              <w:t>ثابت</w:t>
            </w:r>
          </w:p>
        </w:tc>
      </w:tr>
      <w:tr w:rsidR="00362339" w:rsidRPr="00D73B27" w:rsidTr="00631C2F">
        <w:tc>
          <w:tcPr>
            <w:tcW w:w="1137" w:type="pct"/>
            <w:tcBorders>
              <w:top w:val="nil"/>
              <w:left w:val="single" w:sz="4" w:space="0" w:color="auto"/>
              <w:bottom w:val="single" w:sz="4" w:space="0" w:color="auto"/>
            </w:tcBorders>
            <w:shd w:val="clear" w:color="auto" w:fill="auto"/>
          </w:tcPr>
          <w:p w:rsidR="00362339" w:rsidRPr="008F0E03" w:rsidRDefault="00362339" w:rsidP="00631C2F">
            <w:pPr>
              <w:bidi/>
              <w:spacing w:before="60" w:after="60" w:line="280" w:lineRule="exact"/>
              <w:rPr>
                <w:rFonts w:ascii="Arabic Typesetting" w:hAnsi="Arabic Typesetting" w:cs="Arabic Typesetting"/>
                <w:sz w:val="30"/>
                <w:szCs w:val="30"/>
                <w:lang w:bidi="ar-EG"/>
              </w:rPr>
            </w:pPr>
            <w:r w:rsidRPr="008F0E03">
              <w:rPr>
                <w:rFonts w:ascii="Arabic Typesetting" w:hAnsi="Arabic Typesetting" w:cs="Arabic Typesetting"/>
                <w:b/>
                <w:bCs/>
                <w:sz w:val="30"/>
                <w:szCs w:val="30"/>
                <w:rtl/>
              </w:rPr>
              <w:t>الكفاءة</w:t>
            </w:r>
            <w:r w:rsidRPr="008F0E03">
              <w:rPr>
                <w:rFonts w:ascii="Arabic Typesetting" w:hAnsi="Arabic Typesetting" w:cs="Arabic Typesetting"/>
                <w:sz w:val="30"/>
                <w:szCs w:val="30"/>
                <w:rtl/>
                <w:lang w:bidi="ar-EG"/>
              </w:rPr>
              <w:t>:</w:t>
            </w:r>
          </w:p>
          <w:p w:rsidR="00362339" w:rsidRPr="008F0E03" w:rsidRDefault="00362339" w:rsidP="00631C2F">
            <w:pPr>
              <w:bidi/>
              <w:spacing w:before="60" w:after="60" w:line="280" w:lineRule="exact"/>
              <w:rPr>
                <w:rFonts w:ascii="Arabic Typesetting" w:hAnsi="Arabic Typesetting" w:cs="Arabic Typesetting"/>
                <w:sz w:val="30"/>
                <w:szCs w:val="30"/>
                <w:lang w:bidi="th-TH"/>
              </w:rPr>
            </w:pPr>
            <w:r w:rsidRPr="008F0E03">
              <w:rPr>
                <w:rFonts w:ascii="Arabic Typesetting" w:hAnsi="Arabic Typesetting" w:cs="Arabic Typesetting"/>
                <w:sz w:val="30"/>
                <w:szCs w:val="30"/>
                <w:rtl/>
              </w:rPr>
              <w:t>(أ) الانتهاء من تقارير الرقابة في الوقت المناسب وبالجودة المطلوبة،</w:t>
            </w:r>
            <w:r w:rsidRPr="008F0E03">
              <w:rPr>
                <w:rFonts w:ascii="Arabic Typesetting" w:hAnsi="Arabic Typesetting" w:cs="Arabic Typesetting"/>
                <w:sz w:val="30"/>
                <w:szCs w:val="30"/>
                <w:lang w:bidi="th-TH"/>
              </w:rPr>
              <w:t xml:space="preserve"> </w:t>
            </w:r>
          </w:p>
          <w:p w:rsidR="00362339" w:rsidRPr="008F0E03" w:rsidRDefault="00362339" w:rsidP="00631C2F">
            <w:pPr>
              <w:bidi/>
              <w:spacing w:before="60" w:after="60" w:line="280" w:lineRule="exact"/>
              <w:rPr>
                <w:rFonts w:ascii="Arabic Typesetting" w:hAnsi="Arabic Typesetting" w:cs="Arabic Typesetting"/>
                <w:sz w:val="30"/>
                <w:szCs w:val="30"/>
                <w:lang w:bidi="th-TH"/>
              </w:rPr>
            </w:pPr>
            <w:r w:rsidRPr="008F0E03">
              <w:rPr>
                <w:rFonts w:ascii="Arabic Typesetting" w:hAnsi="Arabic Typesetting" w:cs="Arabic Typesetting"/>
                <w:sz w:val="30"/>
                <w:szCs w:val="30"/>
                <w:rtl/>
              </w:rPr>
              <w:t xml:space="preserve">(ب) عدد عمليات </w:t>
            </w:r>
            <w:r>
              <w:rPr>
                <w:rFonts w:ascii="Arabic Typesetting" w:hAnsi="Arabic Typesetting" w:cs="Arabic Typesetting"/>
                <w:sz w:val="30"/>
                <w:szCs w:val="30"/>
                <w:rtl/>
              </w:rPr>
              <w:t>التدقيق والتقييم التي أنجزت وفق</w:t>
            </w:r>
            <w:r w:rsidRPr="008F0E03">
              <w:rPr>
                <w:rFonts w:ascii="Arabic Typesetting" w:hAnsi="Arabic Typesetting" w:cs="Arabic Typesetting"/>
                <w:sz w:val="30"/>
                <w:szCs w:val="30"/>
                <w:rtl/>
              </w:rPr>
              <w:t>ا</w:t>
            </w:r>
            <w:r>
              <w:rPr>
                <w:rFonts w:ascii="Arabic Typesetting" w:hAnsi="Arabic Typesetting" w:cs="Arabic Typesetting" w:hint="cs"/>
                <w:sz w:val="30"/>
                <w:szCs w:val="30"/>
                <w:rtl/>
              </w:rPr>
              <w:t>ً</w:t>
            </w:r>
            <w:r w:rsidRPr="008F0E03">
              <w:rPr>
                <w:rFonts w:ascii="Arabic Typesetting" w:hAnsi="Arabic Typesetting" w:cs="Arabic Typesetting"/>
                <w:sz w:val="30"/>
                <w:szCs w:val="30"/>
                <w:rtl/>
              </w:rPr>
              <w:t xml:space="preserve"> لخطة عمل الرقابة،</w:t>
            </w:r>
            <w:r w:rsidRPr="008F0E03">
              <w:rPr>
                <w:rFonts w:ascii="Arabic Typesetting" w:hAnsi="Arabic Typesetting" w:cs="Arabic Typesetting"/>
                <w:sz w:val="30"/>
                <w:szCs w:val="30"/>
                <w:lang w:bidi="th-TH"/>
              </w:rPr>
              <w:t xml:space="preserve"> </w:t>
            </w:r>
          </w:p>
          <w:p w:rsidR="00362339" w:rsidRPr="008F0E03" w:rsidRDefault="00362339" w:rsidP="00631C2F">
            <w:pPr>
              <w:bidi/>
              <w:spacing w:before="60" w:after="60" w:line="280" w:lineRule="exact"/>
              <w:rPr>
                <w:rFonts w:ascii="Arabic Typesetting" w:hAnsi="Arabic Typesetting" w:cs="Arabic Typesetting"/>
                <w:sz w:val="30"/>
                <w:szCs w:val="30"/>
                <w:lang w:bidi="th-TH"/>
              </w:rPr>
            </w:pPr>
            <w:r w:rsidRPr="008F0E03">
              <w:rPr>
                <w:rFonts w:ascii="Arabic Typesetting" w:hAnsi="Arabic Typesetting" w:cs="Arabic Typesetting"/>
                <w:sz w:val="30"/>
                <w:szCs w:val="30"/>
                <w:rtl/>
              </w:rPr>
              <w:t>(ج) عدد الشكاوى/التقارير بشأن التعامل مع سوء السلوك المحتمل</w:t>
            </w:r>
          </w:p>
        </w:tc>
        <w:tc>
          <w:tcPr>
            <w:tcW w:w="1059" w:type="pct"/>
            <w:tcBorders>
              <w:top w:val="nil"/>
              <w:bottom w:val="single" w:sz="4" w:space="0" w:color="auto"/>
            </w:tcBorders>
            <w:shd w:val="clear" w:color="auto" w:fill="auto"/>
          </w:tcPr>
          <w:p w:rsidR="00362339" w:rsidRPr="008F0E03" w:rsidRDefault="00362339" w:rsidP="00631C2F">
            <w:pPr>
              <w:keepNext/>
              <w:keepLines/>
              <w:bidi/>
              <w:spacing w:before="60" w:after="60" w:line="280" w:lineRule="exact"/>
              <w:rPr>
                <w:rFonts w:ascii="Arabic Typesetting" w:hAnsi="Arabic Typesetting" w:cs="Arabic Typesetting"/>
                <w:color w:val="002060"/>
                <w:sz w:val="30"/>
                <w:szCs w:val="30"/>
              </w:rPr>
            </w:pPr>
            <w:r w:rsidRPr="004B1DFA">
              <w:rPr>
                <w:rFonts w:ascii="Arabic Typesetting" w:hAnsi="Arabic Typesetting" w:cs="Arabic Typesetting"/>
                <w:iCs/>
                <w:color w:val="002060"/>
                <w:sz w:val="30"/>
                <w:szCs w:val="30"/>
                <w:rtl/>
              </w:rPr>
              <w:t>أساس المقارنة المُحدَّث في نهاية 2013</w:t>
            </w:r>
            <w:r w:rsidRPr="004B1DFA">
              <w:rPr>
                <w:rFonts w:ascii="Arabic Typesetting" w:hAnsi="Arabic Typesetting" w:cs="Arabic Typesetting" w:hint="cs"/>
                <w:iCs/>
                <w:color w:val="002060"/>
                <w:sz w:val="30"/>
                <w:szCs w:val="30"/>
                <w:rtl/>
              </w:rPr>
              <w:t>:</w:t>
            </w:r>
            <w:r>
              <w:rPr>
                <w:rFonts w:ascii="Arabic Typesetting" w:hAnsi="Arabic Typesetting" w:cs="Arabic Typesetting" w:hint="cs"/>
                <w:i/>
                <w:color w:val="002060"/>
                <w:sz w:val="30"/>
                <w:szCs w:val="30"/>
                <w:rtl/>
              </w:rPr>
              <w:t xml:space="preserve"> </w:t>
            </w:r>
            <w:r w:rsidRPr="008F0E03">
              <w:rPr>
                <w:rFonts w:ascii="Arabic Typesetting" w:hAnsi="Arabic Typesetting" w:cs="Arabic Typesetting"/>
                <w:color w:val="002060"/>
                <w:sz w:val="30"/>
                <w:szCs w:val="30"/>
                <w:rtl/>
              </w:rPr>
              <w:t>(أ) اكتمال التحقيقات في غضون 3 أشهر</w:t>
            </w:r>
            <w:r>
              <w:rPr>
                <w:rFonts w:ascii="Arabic Typesetting" w:hAnsi="Arabic Typesetting" w:cs="Arabic Typesetting" w:hint="cs"/>
                <w:color w:val="002060"/>
                <w:sz w:val="30"/>
                <w:szCs w:val="30"/>
                <w:rtl/>
              </w:rPr>
              <w:t xml:space="preserve"> </w:t>
            </w:r>
            <w:r>
              <w:rPr>
                <w:rFonts w:ascii="Arabic Typesetting" w:hAnsi="Arabic Typesetting" w:cs="Arabic Typesetting"/>
                <w:color w:val="002060"/>
                <w:sz w:val="30"/>
                <w:szCs w:val="30"/>
                <w:rtl/>
              </w:rPr>
              <w:t>في المتوسط</w:t>
            </w:r>
            <w:r w:rsidRPr="008F0E03">
              <w:rPr>
                <w:rFonts w:ascii="Arabic Typesetting" w:hAnsi="Arabic Typesetting" w:cs="Arabic Typesetting"/>
                <w:color w:val="002060"/>
                <w:sz w:val="30"/>
                <w:szCs w:val="30"/>
                <w:rtl/>
              </w:rPr>
              <w:t>،</w:t>
            </w:r>
          </w:p>
          <w:p w:rsidR="00362339" w:rsidRPr="008F0E03" w:rsidRDefault="00362339" w:rsidP="00631C2F">
            <w:pPr>
              <w:keepNext/>
              <w:keepLines/>
              <w:bidi/>
              <w:spacing w:before="60" w:after="60" w:line="280" w:lineRule="exact"/>
              <w:rPr>
                <w:rFonts w:ascii="Arabic Typesetting" w:hAnsi="Arabic Typesetting" w:cs="Arabic Typesetting"/>
                <w:color w:val="002060"/>
                <w:sz w:val="30"/>
                <w:szCs w:val="30"/>
              </w:rPr>
            </w:pPr>
            <w:r w:rsidRPr="008F0E03">
              <w:rPr>
                <w:rFonts w:ascii="Arabic Typesetting" w:hAnsi="Arabic Typesetting" w:cs="Arabic Typesetting"/>
                <w:color w:val="002060"/>
                <w:sz w:val="30"/>
                <w:szCs w:val="30"/>
                <w:rtl/>
              </w:rPr>
              <w:t>(ب) 7 عمليات تدقيق وتقييمان،</w:t>
            </w:r>
          </w:p>
          <w:p w:rsidR="00362339" w:rsidRPr="008F0E03" w:rsidRDefault="00362339" w:rsidP="00631C2F">
            <w:pPr>
              <w:keepNext/>
              <w:keepLines/>
              <w:bidi/>
              <w:spacing w:before="60" w:after="60" w:line="280" w:lineRule="exact"/>
              <w:rPr>
                <w:rFonts w:ascii="Arabic Typesetting" w:hAnsi="Arabic Typesetting" w:cs="Arabic Typesetting"/>
                <w:color w:val="002060"/>
                <w:sz w:val="30"/>
                <w:szCs w:val="30"/>
                <w:rtl/>
                <w:lang w:bidi="ar-EG"/>
              </w:rPr>
            </w:pPr>
            <w:r w:rsidRPr="008F0E03">
              <w:rPr>
                <w:rFonts w:ascii="Arabic Typesetting" w:hAnsi="Arabic Typesetting" w:cs="Arabic Typesetting"/>
                <w:color w:val="002060"/>
                <w:sz w:val="30"/>
                <w:szCs w:val="30"/>
                <w:rtl/>
              </w:rPr>
              <w:t>(ج) 19 تحقيقاً،</w:t>
            </w:r>
          </w:p>
          <w:p w:rsidR="00362339" w:rsidRPr="008F0E03" w:rsidRDefault="00362339" w:rsidP="00631C2F">
            <w:pPr>
              <w:keepNext/>
              <w:keepLines/>
              <w:bidi/>
              <w:spacing w:before="60" w:after="60" w:line="280" w:lineRule="exact"/>
              <w:rPr>
                <w:rFonts w:ascii="Arabic Typesetting" w:hAnsi="Arabic Typesetting" w:cs="Arabic Typesetting"/>
                <w:color w:val="002060"/>
                <w:sz w:val="30"/>
                <w:szCs w:val="30"/>
              </w:rPr>
            </w:pPr>
            <w:r w:rsidRPr="008F0E03">
              <w:rPr>
                <w:rFonts w:ascii="Arabic Typesetting" w:hAnsi="Arabic Typesetting" w:cs="Arabic Typesetting"/>
                <w:color w:val="002060"/>
                <w:sz w:val="30"/>
                <w:szCs w:val="30"/>
                <w:rtl/>
              </w:rPr>
              <w:t>(د) إنجاز جميع الأعمال وفقاً للمعايير</w:t>
            </w:r>
            <w:r w:rsidRPr="008F0E03">
              <w:rPr>
                <w:rFonts w:ascii="Arabic Typesetting" w:hAnsi="Arabic Typesetting" w:cs="Arabic Typesetting"/>
                <w:color w:val="002060"/>
                <w:sz w:val="30"/>
                <w:szCs w:val="30"/>
              </w:rPr>
              <w:t>.</w:t>
            </w:r>
          </w:p>
          <w:p w:rsidR="00362339" w:rsidRDefault="00362339" w:rsidP="00631C2F">
            <w:pPr>
              <w:bidi/>
              <w:spacing w:before="60" w:after="60" w:line="280" w:lineRule="exact"/>
              <w:rPr>
                <w:rFonts w:ascii="Arabic Typesetting" w:hAnsi="Arabic Typesetting" w:cs="Arabic Typesetting"/>
                <w:sz w:val="30"/>
                <w:szCs w:val="30"/>
                <w:rtl/>
              </w:rPr>
            </w:pPr>
            <w:r w:rsidRPr="004B1DFA">
              <w:rPr>
                <w:rFonts w:ascii="Arabic Typesetting" w:hAnsi="Arabic Typesetting" w:cs="Arabic Typesetting"/>
                <w:iCs/>
                <w:sz w:val="30"/>
                <w:szCs w:val="30"/>
                <w:rtl/>
              </w:rPr>
              <w:t>أساس المقارنة الأصلي في البرنامج والميزانية 2014/15</w:t>
            </w:r>
            <w:r w:rsidRPr="004B1DFA">
              <w:rPr>
                <w:rFonts w:ascii="Arabic Typesetting" w:hAnsi="Arabic Typesetting" w:cs="Arabic Typesetting" w:hint="cs"/>
                <w:iCs/>
                <w:sz w:val="30"/>
                <w:szCs w:val="30"/>
                <w:rtl/>
              </w:rPr>
              <w:t>:</w:t>
            </w:r>
            <w:r>
              <w:rPr>
                <w:rFonts w:ascii="Arabic Typesetting" w:hAnsi="Arabic Typesetting" w:cs="Arabic Typesetting"/>
                <w:i/>
                <w:sz w:val="30"/>
                <w:szCs w:val="30"/>
                <w:rtl/>
              </w:rPr>
              <w:br/>
            </w:r>
            <w:r w:rsidRPr="008F0E03">
              <w:rPr>
                <w:rFonts w:ascii="Arabic Typesetting" w:hAnsi="Arabic Typesetting" w:cs="Arabic Typesetting"/>
                <w:sz w:val="30"/>
                <w:szCs w:val="30"/>
                <w:rtl/>
              </w:rPr>
              <w:t>(أ) اكتمال التحقيقات وعمليات التدقيق/التقييم في المتوسط في غضون 10 و5 أشهر في 2012،</w:t>
            </w:r>
          </w:p>
          <w:p w:rsidR="00362339" w:rsidRPr="008F0E03" w:rsidRDefault="00362339" w:rsidP="00631C2F">
            <w:pPr>
              <w:bidi/>
              <w:spacing w:before="60" w:after="60" w:line="280" w:lineRule="exact"/>
              <w:rPr>
                <w:rFonts w:ascii="Arabic Typesetting" w:hAnsi="Arabic Typesetting" w:cs="Arabic Typesetting"/>
                <w:sz w:val="30"/>
                <w:szCs w:val="30"/>
                <w:lang w:bidi="th-TH"/>
              </w:rPr>
            </w:pPr>
          </w:p>
        </w:tc>
        <w:tc>
          <w:tcPr>
            <w:tcW w:w="1060" w:type="pct"/>
            <w:tcBorders>
              <w:top w:val="nil"/>
              <w:bottom w:val="single" w:sz="4" w:space="0" w:color="auto"/>
            </w:tcBorders>
            <w:shd w:val="clear" w:color="auto" w:fill="auto"/>
            <w:tcMar>
              <w:top w:w="110" w:type="dxa"/>
            </w:tcMar>
          </w:tcPr>
          <w:p w:rsidR="00362339" w:rsidRPr="008F0E03" w:rsidRDefault="00362339" w:rsidP="00631C2F">
            <w:pPr>
              <w:autoSpaceDE w:val="0"/>
              <w:autoSpaceDN w:val="0"/>
              <w:bidi/>
              <w:adjustRightInd w:val="0"/>
              <w:spacing w:before="60" w:after="60" w:line="280" w:lineRule="exact"/>
              <w:rPr>
                <w:rFonts w:ascii="Arabic Typesetting" w:hAnsi="Arabic Typesetting" w:cs="Arabic Typesetting"/>
                <w:sz w:val="30"/>
                <w:szCs w:val="30"/>
              </w:rPr>
            </w:pPr>
            <w:r w:rsidRPr="004B1DFA">
              <w:rPr>
                <w:rFonts w:ascii="Arabic Typesetting" w:hAnsi="Arabic Typesetting" w:cs="Arabic Typesetting"/>
                <w:sz w:val="30"/>
                <w:szCs w:val="30"/>
                <w:rtl/>
              </w:rPr>
              <w:t>(أ) اكتمال التحقيقات في غضون 6 أشهر في المتوسط، وانتهاء عمليات التدقيق والتقييم في غضون 5 أشهر</w:t>
            </w:r>
            <w:r>
              <w:rPr>
                <w:rFonts w:ascii="Arabic Typesetting" w:hAnsi="Arabic Typesetting" w:cs="Arabic Typesetting" w:hint="cs"/>
                <w:sz w:val="30"/>
                <w:szCs w:val="30"/>
                <w:rtl/>
              </w:rPr>
              <w:t>،</w:t>
            </w:r>
          </w:p>
          <w:p w:rsidR="00362339" w:rsidRPr="008F0E03" w:rsidRDefault="00362339" w:rsidP="00631C2F">
            <w:pPr>
              <w:autoSpaceDE w:val="0"/>
              <w:autoSpaceDN w:val="0"/>
              <w:bidi/>
              <w:adjustRightInd w:val="0"/>
              <w:spacing w:before="60" w:after="60" w:line="280" w:lineRule="exact"/>
              <w:rPr>
                <w:rFonts w:ascii="Arabic Typesetting" w:hAnsi="Arabic Typesetting" w:cs="Arabic Typesetting"/>
                <w:sz w:val="30"/>
                <w:szCs w:val="30"/>
              </w:rPr>
            </w:pPr>
            <w:r w:rsidRPr="004B1DFA">
              <w:rPr>
                <w:rFonts w:ascii="Arabic Typesetting" w:hAnsi="Arabic Typesetting" w:cs="Arabic Typesetting"/>
                <w:sz w:val="30"/>
                <w:szCs w:val="30"/>
                <w:rtl/>
              </w:rPr>
              <w:t>(ب) اكتمال 12 عملية تدقيق و6 تقييمات،</w:t>
            </w:r>
          </w:p>
          <w:p w:rsidR="00362339" w:rsidRPr="008F0E03" w:rsidRDefault="00362339" w:rsidP="00631C2F">
            <w:pPr>
              <w:autoSpaceDE w:val="0"/>
              <w:autoSpaceDN w:val="0"/>
              <w:bidi/>
              <w:adjustRightInd w:val="0"/>
              <w:spacing w:before="60" w:after="60" w:line="280" w:lineRule="exact"/>
              <w:rPr>
                <w:rFonts w:ascii="Arabic Typesetting" w:hAnsi="Arabic Typesetting" w:cs="Arabic Typesetting"/>
                <w:sz w:val="30"/>
                <w:szCs w:val="30"/>
              </w:rPr>
            </w:pPr>
            <w:r>
              <w:rPr>
                <w:rFonts w:ascii="Arabic Typesetting" w:hAnsi="Arabic Typesetting" w:cs="Arabic Typesetting"/>
                <w:sz w:val="30"/>
                <w:szCs w:val="30"/>
                <w:rtl/>
              </w:rPr>
              <w:t>(ج) إغلاق 15 تحقيقاً على الأقل</w:t>
            </w:r>
            <w:r>
              <w:rPr>
                <w:rFonts w:ascii="Arabic Typesetting" w:hAnsi="Arabic Typesetting" w:cs="Arabic Typesetting" w:hint="cs"/>
                <w:sz w:val="30"/>
                <w:szCs w:val="30"/>
                <w:rtl/>
              </w:rPr>
              <w:t>،</w:t>
            </w:r>
          </w:p>
          <w:p w:rsidR="00362339" w:rsidRPr="008F0E03" w:rsidRDefault="00362339" w:rsidP="00631C2F">
            <w:pPr>
              <w:autoSpaceDE w:val="0"/>
              <w:autoSpaceDN w:val="0"/>
              <w:bidi/>
              <w:adjustRightInd w:val="0"/>
              <w:spacing w:before="60" w:after="60" w:line="280" w:lineRule="exact"/>
              <w:rPr>
                <w:rFonts w:ascii="Arabic Typesetting" w:hAnsi="Arabic Typesetting" w:cs="Arabic Typesetting"/>
                <w:sz w:val="30"/>
                <w:szCs w:val="30"/>
              </w:rPr>
            </w:pPr>
            <w:r w:rsidRPr="004B1DFA">
              <w:rPr>
                <w:rFonts w:ascii="Arabic Typesetting" w:hAnsi="Arabic Typesetting" w:cs="Arabic Typesetting"/>
                <w:sz w:val="30"/>
                <w:szCs w:val="30"/>
                <w:rtl/>
              </w:rPr>
              <w:t>(د) الامتثال للمعايير</w:t>
            </w:r>
          </w:p>
        </w:tc>
        <w:tc>
          <w:tcPr>
            <w:tcW w:w="1288" w:type="pct"/>
            <w:tcBorders>
              <w:top w:val="nil"/>
              <w:bottom w:val="single" w:sz="4" w:space="0" w:color="auto"/>
            </w:tcBorders>
            <w:shd w:val="clear" w:color="auto" w:fill="FFFFFF"/>
            <w:tcMar>
              <w:top w:w="110" w:type="dxa"/>
            </w:tcMar>
          </w:tcPr>
          <w:p w:rsidR="00362339" w:rsidRPr="008F0E03" w:rsidRDefault="00362339" w:rsidP="00631C2F">
            <w:pPr>
              <w:bidi/>
              <w:spacing w:before="60" w:after="60" w:line="280" w:lineRule="exact"/>
              <w:rPr>
                <w:rFonts w:ascii="Arabic Typesetting" w:hAnsi="Arabic Typesetting" w:cs="Arabic Typesetting"/>
                <w:sz w:val="30"/>
                <w:szCs w:val="30"/>
              </w:rPr>
            </w:pPr>
            <w:r w:rsidRPr="00712DDB">
              <w:rPr>
                <w:rFonts w:ascii="Arabic Typesetting" w:hAnsi="Arabic Typesetting" w:cs="Arabic Typesetting"/>
                <w:sz w:val="30"/>
                <w:szCs w:val="30"/>
                <w:rtl/>
              </w:rPr>
              <w:t>(أ) اكتمال التحقيقات في غضون 79 يوماً في المتوسط، وانتهاء عمليات التدقيق والتقييم في غضون 5 و6 أشهر على التوالي،</w:t>
            </w:r>
          </w:p>
          <w:p w:rsidR="00362339" w:rsidRPr="008F0E03" w:rsidRDefault="00362339" w:rsidP="00631C2F">
            <w:pPr>
              <w:bidi/>
              <w:spacing w:before="60" w:after="60" w:line="280" w:lineRule="exact"/>
              <w:rPr>
                <w:rFonts w:ascii="Arabic Typesetting" w:hAnsi="Arabic Typesetting" w:cs="Arabic Typesetting"/>
                <w:sz w:val="30"/>
                <w:szCs w:val="30"/>
                <w:lang w:bidi="th-TH"/>
              </w:rPr>
            </w:pPr>
            <w:r w:rsidRPr="00712DDB">
              <w:rPr>
                <w:rFonts w:ascii="Arabic Typesetting" w:hAnsi="Arabic Typesetting" w:cs="Arabic Typesetting"/>
                <w:sz w:val="30"/>
                <w:szCs w:val="30"/>
                <w:rtl/>
              </w:rPr>
              <w:t>(ب) اكتمال 6 تقارير تدقيق</w:t>
            </w:r>
            <w:r w:rsidRPr="008F0E03">
              <w:rPr>
                <w:rStyle w:val="FootnoteReference"/>
                <w:sz w:val="30"/>
                <w:szCs w:val="30"/>
                <w:lang w:bidi="th-TH"/>
              </w:rPr>
              <w:footnoteReference w:id="62"/>
            </w:r>
            <w:r>
              <w:rPr>
                <w:rFonts w:ascii="Arabic Typesetting" w:hAnsi="Arabic Typesetting" w:cs="Arabic Typesetting" w:hint="cs"/>
                <w:sz w:val="30"/>
                <w:szCs w:val="30"/>
                <w:rtl/>
                <w:lang w:bidi="ar-EG"/>
              </w:rPr>
              <w:t xml:space="preserve">، </w:t>
            </w:r>
            <w:r w:rsidRPr="00712DDB">
              <w:rPr>
                <w:rFonts w:ascii="Arabic Typesetting" w:hAnsi="Arabic Typesetting" w:cs="Arabic Typesetting"/>
                <w:sz w:val="30"/>
                <w:szCs w:val="30"/>
                <w:rtl/>
              </w:rPr>
              <w:t>و3 تقارير تقييم</w:t>
            </w:r>
            <w:r>
              <w:rPr>
                <w:rStyle w:val="FootnoteReference"/>
                <w:sz w:val="30"/>
                <w:szCs w:val="30"/>
                <w:rtl/>
                <w:lang w:bidi="ar-EG"/>
              </w:rPr>
              <w:footnoteReference w:id="63"/>
            </w:r>
            <w:r>
              <w:rPr>
                <w:rFonts w:ascii="Arabic Typesetting" w:hAnsi="Arabic Typesetting" w:cs="Arabic Typesetting" w:hint="cs"/>
                <w:sz w:val="30"/>
                <w:szCs w:val="30"/>
                <w:rtl/>
                <w:lang w:bidi="ar-EG"/>
              </w:rPr>
              <w:t>،</w:t>
            </w:r>
            <w:r w:rsidRPr="008F0E03">
              <w:rPr>
                <w:rFonts w:ascii="Arabic Typesetting" w:hAnsi="Arabic Typesetting" w:cs="Arabic Typesetting"/>
                <w:sz w:val="30"/>
                <w:szCs w:val="30"/>
                <w:lang w:bidi="th-TH"/>
              </w:rPr>
              <w:t xml:space="preserve"> </w:t>
            </w:r>
            <w:r w:rsidRPr="00712DDB">
              <w:rPr>
                <w:rFonts w:ascii="Arabic Typesetting" w:hAnsi="Arabic Typesetting" w:cs="Arabic Typesetting"/>
                <w:sz w:val="30"/>
                <w:szCs w:val="30"/>
                <w:rtl/>
              </w:rPr>
              <w:t>وتثبيت تقرير أداء البرنامج للثنائية 2012/13</w:t>
            </w:r>
            <w:r>
              <w:rPr>
                <w:rFonts w:ascii="Arabic Typesetting" w:hAnsi="Arabic Typesetting" w:cs="Arabic Typesetting" w:hint="cs"/>
                <w:sz w:val="30"/>
                <w:szCs w:val="30"/>
                <w:rtl/>
              </w:rPr>
              <w:t>،</w:t>
            </w:r>
            <w:r w:rsidRPr="008F0E03">
              <w:rPr>
                <w:rFonts w:ascii="Arabic Typesetting" w:hAnsi="Arabic Typesetting" w:cs="Arabic Typesetting"/>
                <w:sz w:val="30"/>
                <w:szCs w:val="30"/>
                <w:lang w:bidi="th-TH"/>
              </w:rPr>
              <w:t xml:space="preserve"> </w:t>
            </w:r>
          </w:p>
          <w:p w:rsidR="00362339" w:rsidRPr="008F0E03" w:rsidRDefault="00362339" w:rsidP="00631C2F">
            <w:pPr>
              <w:bidi/>
              <w:spacing w:before="60" w:after="60" w:line="280" w:lineRule="exact"/>
              <w:rPr>
                <w:rFonts w:ascii="Arabic Typesetting" w:hAnsi="Arabic Typesetting" w:cs="Arabic Typesetting"/>
                <w:sz w:val="30"/>
                <w:szCs w:val="30"/>
                <w:lang w:bidi="th-TH"/>
              </w:rPr>
            </w:pPr>
            <w:r w:rsidRPr="00712DDB">
              <w:rPr>
                <w:rFonts w:ascii="Arabic Typesetting" w:hAnsi="Arabic Typesetting" w:cs="Arabic Typesetting"/>
                <w:sz w:val="30"/>
                <w:szCs w:val="30"/>
                <w:rtl/>
              </w:rPr>
              <w:t>(ج) إغلاق 19 تحقيقاً،</w:t>
            </w:r>
          </w:p>
          <w:p w:rsidR="00362339" w:rsidRPr="008F0E03" w:rsidRDefault="00362339" w:rsidP="00631C2F">
            <w:pPr>
              <w:bidi/>
              <w:spacing w:before="60" w:after="60" w:line="280" w:lineRule="exact"/>
              <w:rPr>
                <w:rFonts w:ascii="Arabic Typesetting" w:hAnsi="Arabic Typesetting" w:cs="Arabic Typesetting"/>
                <w:sz w:val="30"/>
                <w:szCs w:val="30"/>
                <w:lang w:bidi="th-TH"/>
              </w:rPr>
            </w:pPr>
            <w:r w:rsidRPr="008A7124">
              <w:rPr>
                <w:rFonts w:ascii="Arabic Typesetting" w:hAnsi="Arabic Typesetting" w:cs="Arabic Typesetting"/>
                <w:sz w:val="30"/>
                <w:szCs w:val="30"/>
                <w:rtl/>
              </w:rPr>
              <w:t>الامتثال للمعايير التي أكدها تقييم الجودة الخارجي أو اللجنة الاستشارية المستقلة للرقابة</w:t>
            </w:r>
          </w:p>
        </w:tc>
        <w:tc>
          <w:tcPr>
            <w:tcW w:w="456" w:type="pct"/>
            <w:tcBorders>
              <w:top w:val="nil"/>
              <w:bottom w:val="single" w:sz="4" w:space="0" w:color="auto"/>
              <w:right w:val="single" w:sz="4" w:space="0" w:color="auto"/>
            </w:tcBorders>
            <w:shd w:val="clear" w:color="auto" w:fill="auto"/>
            <w:tcMar>
              <w:top w:w="110" w:type="dxa"/>
            </w:tcMar>
          </w:tcPr>
          <w:p w:rsidR="00362339" w:rsidRPr="008F0E03" w:rsidRDefault="00362339" w:rsidP="00631C2F">
            <w:pPr>
              <w:keepNext/>
              <w:keepLines/>
              <w:bidi/>
              <w:spacing w:before="60" w:after="60" w:line="280" w:lineRule="exact"/>
              <w:jc w:val="center"/>
              <w:rPr>
                <w:rFonts w:ascii="Arabic Typesetting" w:hAnsi="Arabic Typesetting" w:cs="Arabic Typesetting"/>
                <w:bCs/>
                <w:color w:val="808080"/>
                <w:sz w:val="30"/>
                <w:szCs w:val="30"/>
              </w:rPr>
            </w:pPr>
            <w:r w:rsidRPr="008F0E03">
              <w:rPr>
                <w:rFonts w:ascii="Arabic Typesetting" w:hAnsi="Arabic Typesetting" w:cs="Arabic Typesetting"/>
                <w:b/>
                <w:bCs/>
                <w:color w:val="00B050"/>
                <w:sz w:val="30"/>
                <w:szCs w:val="30"/>
                <w:rtl/>
              </w:rPr>
              <w:t>ثابت</w:t>
            </w:r>
          </w:p>
        </w:tc>
      </w:tr>
      <w:tr w:rsidR="00362339" w:rsidRPr="00D73B27" w:rsidTr="00631C2F">
        <w:tc>
          <w:tcPr>
            <w:tcW w:w="1137" w:type="pct"/>
            <w:tcBorders>
              <w:top w:val="single" w:sz="4" w:space="0" w:color="auto"/>
              <w:left w:val="single" w:sz="4" w:space="0" w:color="auto"/>
              <w:bottom w:val="nil"/>
            </w:tcBorders>
            <w:shd w:val="clear" w:color="auto" w:fill="auto"/>
          </w:tcPr>
          <w:p w:rsidR="00362339" w:rsidRPr="008F0E03" w:rsidRDefault="00362339" w:rsidP="00631C2F">
            <w:pPr>
              <w:bidi/>
              <w:spacing w:before="60" w:after="60" w:line="280" w:lineRule="exact"/>
              <w:rPr>
                <w:rFonts w:ascii="Arabic Typesetting" w:hAnsi="Arabic Typesetting" w:cs="Arabic Typesetting"/>
                <w:b/>
                <w:bCs/>
                <w:sz w:val="30"/>
                <w:szCs w:val="30"/>
                <w:rtl/>
              </w:rPr>
            </w:pPr>
          </w:p>
        </w:tc>
        <w:tc>
          <w:tcPr>
            <w:tcW w:w="1059" w:type="pct"/>
            <w:tcBorders>
              <w:top w:val="single" w:sz="4" w:space="0" w:color="auto"/>
              <w:bottom w:val="nil"/>
            </w:tcBorders>
            <w:shd w:val="clear" w:color="auto" w:fill="auto"/>
          </w:tcPr>
          <w:p w:rsidR="00362339" w:rsidRPr="008F0E03" w:rsidRDefault="00362339" w:rsidP="00631C2F">
            <w:pPr>
              <w:bidi/>
              <w:spacing w:before="60" w:after="60" w:line="280" w:lineRule="exact"/>
              <w:rPr>
                <w:rFonts w:ascii="Arabic Typesetting" w:hAnsi="Arabic Typesetting" w:cs="Arabic Typesetting"/>
                <w:sz w:val="30"/>
                <w:szCs w:val="30"/>
                <w:lang w:bidi="th-TH"/>
              </w:rPr>
            </w:pPr>
            <w:r w:rsidRPr="008F0E03">
              <w:rPr>
                <w:rFonts w:ascii="Arabic Typesetting" w:hAnsi="Arabic Typesetting" w:cs="Arabic Typesetting"/>
                <w:sz w:val="30"/>
                <w:szCs w:val="30"/>
                <w:rtl/>
              </w:rPr>
              <w:t>(ب) إكمال 3 عمليات تدقيق و5 تقييمات في 2012،</w:t>
            </w:r>
          </w:p>
          <w:p w:rsidR="00362339" w:rsidRPr="008F0E03" w:rsidRDefault="00362339" w:rsidP="00631C2F">
            <w:pPr>
              <w:bidi/>
              <w:spacing w:before="60" w:after="60" w:line="280" w:lineRule="exact"/>
              <w:rPr>
                <w:rFonts w:ascii="Arabic Typesetting" w:hAnsi="Arabic Typesetting" w:cs="Arabic Typesetting"/>
                <w:sz w:val="30"/>
                <w:szCs w:val="30"/>
                <w:lang w:bidi="th-TH"/>
              </w:rPr>
            </w:pPr>
            <w:r w:rsidRPr="008F0E03">
              <w:rPr>
                <w:rFonts w:ascii="Arabic Typesetting" w:hAnsi="Arabic Typesetting" w:cs="Arabic Typesetting"/>
                <w:sz w:val="30"/>
                <w:szCs w:val="30"/>
                <w:rtl/>
              </w:rPr>
              <w:t>(ج) إغلاق 15 تحقيقاً في 2011 و23 في 2012،</w:t>
            </w:r>
          </w:p>
          <w:p w:rsidR="00362339" w:rsidRPr="008F0E03" w:rsidRDefault="00362339" w:rsidP="00631C2F">
            <w:pPr>
              <w:keepNext/>
              <w:keepLines/>
              <w:bidi/>
              <w:spacing w:before="60" w:after="60" w:line="280" w:lineRule="exact"/>
              <w:rPr>
                <w:rFonts w:ascii="Arabic Typesetting" w:hAnsi="Arabic Typesetting" w:cs="Arabic Typesetting"/>
                <w:sz w:val="30"/>
                <w:szCs w:val="30"/>
                <w:rtl/>
              </w:rPr>
            </w:pPr>
            <w:r w:rsidRPr="008F0E03">
              <w:rPr>
                <w:rFonts w:ascii="Arabic Typesetting" w:hAnsi="Arabic Typesetting" w:cs="Arabic Typesetting"/>
                <w:sz w:val="30"/>
                <w:szCs w:val="30"/>
                <w:rtl/>
              </w:rPr>
              <w:t>(د) إنجاز جميع أعمال الرقابة وفقاً للمعايير</w:t>
            </w:r>
            <w:r w:rsidRPr="008F0E03">
              <w:rPr>
                <w:rFonts w:ascii="Arabic Typesetting" w:hAnsi="Arabic Typesetting" w:cs="Arabic Typesetting"/>
                <w:sz w:val="30"/>
                <w:szCs w:val="30"/>
                <w:lang w:bidi="th-TH"/>
              </w:rPr>
              <w:t>.</w:t>
            </w:r>
          </w:p>
        </w:tc>
        <w:tc>
          <w:tcPr>
            <w:tcW w:w="1060" w:type="pct"/>
            <w:tcBorders>
              <w:top w:val="single" w:sz="4" w:space="0" w:color="auto"/>
              <w:bottom w:val="nil"/>
            </w:tcBorders>
            <w:shd w:val="clear" w:color="auto" w:fill="auto"/>
            <w:tcMar>
              <w:top w:w="110" w:type="dxa"/>
            </w:tcMar>
          </w:tcPr>
          <w:p w:rsidR="00362339" w:rsidRPr="008F0E03" w:rsidRDefault="00362339" w:rsidP="00631C2F">
            <w:pPr>
              <w:bidi/>
              <w:spacing w:before="60" w:after="60" w:line="280" w:lineRule="exact"/>
              <w:jc w:val="center"/>
              <w:rPr>
                <w:rFonts w:ascii="Arabic Typesetting" w:hAnsi="Arabic Typesetting" w:cs="Arabic Typesetting"/>
                <w:sz w:val="30"/>
                <w:szCs w:val="30"/>
                <w:rtl/>
              </w:rPr>
            </w:pPr>
          </w:p>
        </w:tc>
        <w:tc>
          <w:tcPr>
            <w:tcW w:w="1288" w:type="pct"/>
            <w:tcBorders>
              <w:top w:val="single" w:sz="4" w:space="0" w:color="auto"/>
              <w:bottom w:val="nil"/>
            </w:tcBorders>
            <w:shd w:val="clear" w:color="auto" w:fill="FFFFFF"/>
            <w:tcMar>
              <w:top w:w="110" w:type="dxa"/>
            </w:tcMar>
          </w:tcPr>
          <w:p w:rsidR="00362339" w:rsidRPr="008F0E03" w:rsidRDefault="00362339" w:rsidP="00631C2F">
            <w:pPr>
              <w:bidi/>
              <w:spacing w:before="60" w:after="60" w:line="280" w:lineRule="exact"/>
              <w:rPr>
                <w:rFonts w:ascii="Arabic Typesetting" w:hAnsi="Arabic Typesetting" w:cs="Arabic Typesetting"/>
                <w:sz w:val="30"/>
                <w:szCs w:val="30"/>
                <w:rtl/>
              </w:rPr>
            </w:pPr>
          </w:p>
        </w:tc>
        <w:tc>
          <w:tcPr>
            <w:tcW w:w="456" w:type="pct"/>
            <w:tcBorders>
              <w:top w:val="single" w:sz="4" w:space="0" w:color="auto"/>
              <w:bottom w:val="nil"/>
              <w:right w:val="single" w:sz="4" w:space="0" w:color="auto"/>
            </w:tcBorders>
            <w:shd w:val="clear" w:color="auto" w:fill="auto"/>
            <w:tcMar>
              <w:top w:w="110" w:type="dxa"/>
            </w:tcMar>
          </w:tcPr>
          <w:p w:rsidR="00362339" w:rsidRPr="008F0E03" w:rsidRDefault="00362339" w:rsidP="00631C2F">
            <w:pPr>
              <w:keepNext/>
              <w:keepLines/>
              <w:bidi/>
              <w:spacing w:before="60" w:after="60" w:line="280" w:lineRule="exact"/>
              <w:jc w:val="center"/>
              <w:rPr>
                <w:rFonts w:ascii="Arabic Typesetting" w:hAnsi="Arabic Typesetting" w:cs="Arabic Typesetting"/>
                <w:b/>
                <w:bCs/>
                <w:color w:val="00B0F0"/>
                <w:sz w:val="30"/>
                <w:szCs w:val="30"/>
                <w:rtl/>
              </w:rPr>
            </w:pPr>
          </w:p>
        </w:tc>
      </w:tr>
      <w:tr w:rsidR="00362339" w:rsidRPr="00D73B27" w:rsidTr="00631C2F">
        <w:tc>
          <w:tcPr>
            <w:tcW w:w="1137" w:type="pct"/>
            <w:tcBorders>
              <w:top w:val="nil"/>
              <w:left w:val="single" w:sz="4" w:space="0" w:color="auto"/>
              <w:bottom w:val="nil"/>
            </w:tcBorders>
            <w:shd w:val="clear" w:color="auto" w:fill="auto"/>
          </w:tcPr>
          <w:p w:rsidR="00362339" w:rsidRPr="008F0E03" w:rsidRDefault="00362339" w:rsidP="00631C2F">
            <w:pPr>
              <w:bidi/>
              <w:spacing w:before="60" w:after="60" w:line="280" w:lineRule="exact"/>
              <w:rPr>
                <w:rFonts w:ascii="Arabic Typesetting" w:hAnsi="Arabic Typesetting" w:cs="Arabic Typesetting"/>
                <w:sz w:val="30"/>
                <w:szCs w:val="30"/>
                <w:rtl/>
                <w:lang w:bidi="ar-EG"/>
              </w:rPr>
            </w:pPr>
            <w:r w:rsidRPr="008F0E03">
              <w:rPr>
                <w:rFonts w:ascii="Arabic Typesetting" w:hAnsi="Arabic Typesetting" w:cs="Arabic Typesetting"/>
                <w:b/>
                <w:bCs/>
                <w:sz w:val="30"/>
                <w:szCs w:val="30"/>
                <w:rtl/>
              </w:rPr>
              <w:t>الصلة بالموضوع والقيمة المضافة والإشراف</w:t>
            </w:r>
            <w:r w:rsidRPr="008F0E03">
              <w:rPr>
                <w:rFonts w:ascii="Arabic Typesetting" w:hAnsi="Arabic Typesetting" w:cs="Arabic Typesetting"/>
                <w:sz w:val="30"/>
                <w:szCs w:val="30"/>
                <w:rtl/>
              </w:rPr>
              <w:t xml:space="preserve"> ـ وفورات أو تحسينات ملموسة في العمليات والأنظمة التجارية</w:t>
            </w:r>
          </w:p>
        </w:tc>
        <w:tc>
          <w:tcPr>
            <w:tcW w:w="1059" w:type="pct"/>
            <w:tcBorders>
              <w:top w:val="nil"/>
              <w:bottom w:val="nil"/>
            </w:tcBorders>
            <w:shd w:val="clear" w:color="auto" w:fill="auto"/>
          </w:tcPr>
          <w:p w:rsidR="00362339" w:rsidRPr="008F0E03" w:rsidRDefault="00362339" w:rsidP="00631C2F">
            <w:pPr>
              <w:keepNext/>
              <w:keepLines/>
              <w:bidi/>
              <w:spacing w:before="60" w:after="60" w:line="280" w:lineRule="exact"/>
              <w:rPr>
                <w:rFonts w:ascii="Arabic Typesetting" w:hAnsi="Arabic Typesetting" w:cs="Arabic Typesetting"/>
                <w:i/>
                <w:color w:val="002060"/>
                <w:sz w:val="30"/>
                <w:szCs w:val="30"/>
              </w:rPr>
            </w:pPr>
            <w:r w:rsidRPr="008F0E03">
              <w:rPr>
                <w:rFonts w:ascii="Arabic Typesetting" w:hAnsi="Arabic Typesetting" w:cs="Arabic Typesetting"/>
                <w:sz w:val="30"/>
                <w:szCs w:val="30"/>
                <w:rtl/>
              </w:rPr>
              <w:t>غير متوفرة</w:t>
            </w:r>
          </w:p>
        </w:tc>
        <w:tc>
          <w:tcPr>
            <w:tcW w:w="1060" w:type="pct"/>
            <w:tcBorders>
              <w:top w:val="nil"/>
              <w:bottom w:val="nil"/>
            </w:tcBorders>
            <w:shd w:val="clear" w:color="auto" w:fill="auto"/>
            <w:tcMar>
              <w:top w:w="110" w:type="dxa"/>
            </w:tcMar>
          </w:tcPr>
          <w:p w:rsidR="00362339" w:rsidRPr="008F0E03" w:rsidRDefault="00362339" w:rsidP="00631C2F">
            <w:pPr>
              <w:bidi/>
              <w:spacing w:before="60" w:after="60" w:line="280" w:lineRule="exact"/>
              <w:jc w:val="center"/>
              <w:rPr>
                <w:rFonts w:ascii="Arabic Typesetting" w:hAnsi="Arabic Typesetting" w:cs="Arabic Typesetting"/>
                <w:sz w:val="30"/>
                <w:szCs w:val="30"/>
                <w:rtl/>
                <w:lang w:bidi="ar-EG"/>
              </w:rPr>
            </w:pPr>
            <w:r w:rsidRPr="008F0E03">
              <w:rPr>
                <w:rFonts w:ascii="Arabic Typesetting" w:hAnsi="Arabic Typesetting" w:cs="Arabic Typesetting"/>
                <w:sz w:val="30"/>
                <w:szCs w:val="30"/>
                <w:rtl/>
              </w:rPr>
              <w:t>تُحدَّد لاحقاً</w:t>
            </w:r>
          </w:p>
        </w:tc>
        <w:tc>
          <w:tcPr>
            <w:tcW w:w="1288" w:type="pct"/>
            <w:tcBorders>
              <w:top w:val="nil"/>
              <w:bottom w:val="nil"/>
            </w:tcBorders>
            <w:shd w:val="clear" w:color="auto" w:fill="FFFFFF"/>
            <w:tcMar>
              <w:top w:w="110" w:type="dxa"/>
            </w:tcMar>
          </w:tcPr>
          <w:p w:rsidR="00362339" w:rsidRPr="008F0E03" w:rsidRDefault="00362339" w:rsidP="00631C2F">
            <w:pPr>
              <w:bidi/>
              <w:spacing w:before="60" w:after="60" w:line="280" w:lineRule="exact"/>
              <w:rPr>
                <w:rFonts w:ascii="Arabic Typesetting" w:hAnsi="Arabic Typesetting" w:cs="Arabic Typesetting"/>
                <w:sz w:val="30"/>
                <w:szCs w:val="30"/>
                <w:lang w:bidi="ar-EG"/>
              </w:rPr>
            </w:pPr>
            <w:r w:rsidRPr="008F0E03">
              <w:rPr>
                <w:rFonts w:ascii="Arabic Typesetting" w:hAnsi="Arabic Typesetting" w:cs="Arabic Typesetting"/>
                <w:sz w:val="30"/>
                <w:szCs w:val="30"/>
                <w:rtl/>
              </w:rPr>
              <w:t>ستكون البيانات متاحة في عام 2015</w:t>
            </w:r>
            <w:r w:rsidRPr="008F0E03">
              <w:rPr>
                <w:rFonts w:ascii="Arabic Typesetting" w:hAnsi="Arabic Typesetting" w:cs="Arabic Typesetting"/>
                <w:sz w:val="30"/>
                <w:szCs w:val="30"/>
                <w:lang w:bidi="th-TH"/>
              </w:rPr>
              <w:t>.</w:t>
            </w:r>
          </w:p>
        </w:tc>
        <w:tc>
          <w:tcPr>
            <w:tcW w:w="456" w:type="pct"/>
            <w:tcBorders>
              <w:top w:val="nil"/>
              <w:bottom w:val="nil"/>
              <w:right w:val="single" w:sz="4" w:space="0" w:color="auto"/>
            </w:tcBorders>
            <w:shd w:val="clear" w:color="auto" w:fill="auto"/>
            <w:tcMar>
              <w:top w:w="110" w:type="dxa"/>
            </w:tcMar>
          </w:tcPr>
          <w:p w:rsidR="00362339" w:rsidRPr="008F0E03" w:rsidRDefault="00362339" w:rsidP="00631C2F">
            <w:pPr>
              <w:keepNext/>
              <w:keepLines/>
              <w:bidi/>
              <w:spacing w:before="60" w:after="60" w:line="280" w:lineRule="exact"/>
              <w:jc w:val="center"/>
              <w:rPr>
                <w:rFonts w:ascii="Arabic Typesetting" w:hAnsi="Arabic Typesetting" w:cs="Arabic Typesetting"/>
                <w:b/>
                <w:bCs/>
                <w:color w:val="808080"/>
                <w:sz w:val="30"/>
                <w:szCs w:val="30"/>
                <w:rtl/>
                <w:lang w:bidi="ar-EG"/>
              </w:rPr>
            </w:pPr>
            <w:r w:rsidRPr="00586310">
              <w:rPr>
                <w:rFonts w:ascii="Arabic Typesetting" w:hAnsi="Arabic Typesetting" w:cs="Arabic Typesetting"/>
                <w:b/>
                <w:bCs/>
                <w:color w:val="0070C0"/>
                <w:sz w:val="30"/>
                <w:szCs w:val="30"/>
                <w:rtl/>
              </w:rPr>
              <w:t>لا ينطبق في 2014</w:t>
            </w:r>
          </w:p>
        </w:tc>
      </w:tr>
      <w:tr w:rsidR="00362339" w:rsidRPr="00D73B27" w:rsidTr="00631C2F">
        <w:tc>
          <w:tcPr>
            <w:tcW w:w="1137" w:type="pct"/>
            <w:tcBorders>
              <w:top w:val="nil"/>
              <w:left w:val="single" w:sz="4" w:space="0" w:color="auto"/>
              <w:bottom w:val="single" w:sz="4" w:space="0" w:color="auto"/>
            </w:tcBorders>
            <w:shd w:val="clear" w:color="auto" w:fill="auto"/>
          </w:tcPr>
          <w:p w:rsidR="00362339" w:rsidRPr="008F0E03" w:rsidRDefault="00362339" w:rsidP="00631C2F">
            <w:pPr>
              <w:bidi/>
              <w:spacing w:before="60" w:after="60" w:line="280" w:lineRule="exact"/>
              <w:rPr>
                <w:rFonts w:ascii="Arabic Typesetting" w:hAnsi="Arabic Typesetting" w:cs="Arabic Typesetting"/>
                <w:sz w:val="30"/>
                <w:szCs w:val="30"/>
                <w:rtl/>
                <w:lang w:bidi="ar-EG"/>
              </w:rPr>
            </w:pPr>
            <w:r w:rsidRPr="008F0E03">
              <w:rPr>
                <w:rFonts w:ascii="Arabic Typesetting" w:hAnsi="Arabic Typesetting" w:cs="Arabic Typesetting"/>
                <w:b/>
                <w:bCs/>
                <w:sz w:val="30"/>
                <w:szCs w:val="30"/>
                <w:rtl/>
              </w:rPr>
              <w:t>التعلم المؤسسي</w:t>
            </w:r>
            <w:r w:rsidRPr="008F0E03">
              <w:rPr>
                <w:rFonts w:ascii="Arabic Typesetting" w:hAnsi="Arabic Typesetting" w:cs="Arabic Typesetting"/>
                <w:sz w:val="30"/>
                <w:szCs w:val="30"/>
                <w:rtl/>
              </w:rPr>
              <w:t xml:space="preserve"> ـ تعلم الدروس والتوصيات من عمليات الرقابة</w:t>
            </w:r>
            <w:r w:rsidRPr="008F0E03">
              <w:rPr>
                <w:rFonts w:ascii="Arabic Typesetting" w:hAnsi="Arabic Typesetting" w:cs="Arabic Typesetting"/>
                <w:sz w:val="30"/>
                <w:szCs w:val="30"/>
                <w:lang w:bidi="th-TH"/>
              </w:rPr>
              <w:t>.</w:t>
            </w:r>
          </w:p>
        </w:tc>
        <w:tc>
          <w:tcPr>
            <w:tcW w:w="1059" w:type="pct"/>
            <w:tcBorders>
              <w:top w:val="nil"/>
              <w:bottom w:val="single" w:sz="4" w:space="0" w:color="auto"/>
            </w:tcBorders>
            <w:shd w:val="clear" w:color="auto" w:fill="auto"/>
          </w:tcPr>
          <w:p w:rsidR="00362339" w:rsidRPr="008F0E03" w:rsidRDefault="00362339" w:rsidP="00631C2F">
            <w:pPr>
              <w:keepNext/>
              <w:keepLines/>
              <w:bidi/>
              <w:spacing w:before="60" w:after="60" w:line="280" w:lineRule="exact"/>
              <w:rPr>
                <w:rFonts w:ascii="Arabic Typesetting" w:hAnsi="Arabic Typesetting" w:cs="Arabic Typesetting"/>
                <w:sz w:val="30"/>
                <w:szCs w:val="30"/>
                <w:lang w:bidi="th-TH"/>
              </w:rPr>
            </w:pPr>
            <w:r w:rsidRPr="008F0E03">
              <w:rPr>
                <w:rFonts w:ascii="Arabic Typesetting" w:hAnsi="Arabic Typesetting" w:cs="Arabic Typesetting"/>
                <w:sz w:val="30"/>
                <w:szCs w:val="30"/>
                <w:rtl/>
              </w:rPr>
              <w:t>قبول 90% من التوصيات</w:t>
            </w:r>
          </w:p>
          <w:p w:rsidR="00362339" w:rsidRPr="008F0E03" w:rsidRDefault="00362339" w:rsidP="00631C2F">
            <w:pPr>
              <w:keepNext/>
              <w:keepLines/>
              <w:bidi/>
              <w:spacing w:before="60" w:after="60" w:line="280" w:lineRule="exact"/>
              <w:rPr>
                <w:rFonts w:ascii="Arabic Typesetting" w:hAnsi="Arabic Typesetting" w:cs="Arabic Typesetting"/>
                <w:i/>
                <w:color w:val="002060"/>
                <w:sz w:val="30"/>
                <w:szCs w:val="30"/>
              </w:rPr>
            </w:pPr>
            <w:r w:rsidRPr="008F0E03">
              <w:rPr>
                <w:rFonts w:ascii="Arabic Typesetting" w:hAnsi="Arabic Typesetting" w:cs="Arabic Typesetting"/>
                <w:sz w:val="30"/>
                <w:szCs w:val="30"/>
                <w:rtl/>
              </w:rPr>
              <w:t>وتنفيذ 90% من التوصيات في غضون عامين</w:t>
            </w:r>
            <w:r w:rsidRPr="008F0E03">
              <w:rPr>
                <w:rFonts w:ascii="Arabic Typesetting" w:hAnsi="Arabic Typesetting" w:cs="Arabic Typesetting"/>
                <w:i/>
                <w:color w:val="002060"/>
                <w:sz w:val="30"/>
                <w:szCs w:val="30"/>
                <w:lang w:bidi="th-TH"/>
              </w:rPr>
              <w:t xml:space="preserve"> </w:t>
            </w:r>
          </w:p>
        </w:tc>
        <w:tc>
          <w:tcPr>
            <w:tcW w:w="1060" w:type="pct"/>
            <w:tcBorders>
              <w:top w:val="nil"/>
              <w:bottom w:val="single" w:sz="4" w:space="0" w:color="auto"/>
            </w:tcBorders>
            <w:shd w:val="clear" w:color="auto" w:fill="auto"/>
            <w:tcMar>
              <w:top w:w="110" w:type="dxa"/>
            </w:tcMar>
          </w:tcPr>
          <w:p w:rsidR="00362339" w:rsidRPr="008F0E03" w:rsidRDefault="00362339" w:rsidP="00631C2F">
            <w:pPr>
              <w:autoSpaceDE w:val="0"/>
              <w:autoSpaceDN w:val="0"/>
              <w:bidi/>
              <w:adjustRightInd w:val="0"/>
              <w:spacing w:before="60" w:after="60" w:line="280" w:lineRule="exact"/>
              <w:rPr>
                <w:rFonts w:ascii="Arabic Typesetting" w:hAnsi="Arabic Typesetting" w:cs="Arabic Typesetting"/>
                <w:sz w:val="30"/>
                <w:szCs w:val="30"/>
              </w:rPr>
            </w:pPr>
            <w:r w:rsidRPr="008F0E03">
              <w:rPr>
                <w:rFonts w:ascii="Arabic Typesetting" w:hAnsi="Arabic Typesetting" w:cs="Arabic Typesetting"/>
                <w:sz w:val="30"/>
                <w:szCs w:val="30"/>
                <w:rtl/>
              </w:rPr>
              <w:t>قبول 90% من التوصيات</w:t>
            </w:r>
          </w:p>
          <w:p w:rsidR="00362339" w:rsidRPr="008F0E03" w:rsidRDefault="00362339" w:rsidP="00631C2F">
            <w:pPr>
              <w:autoSpaceDE w:val="0"/>
              <w:autoSpaceDN w:val="0"/>
              <w:bidi/>
              <w:adjustRightInd w:val="0"/>
              <w:spacing w:before="60" w:after="60" w:line="280" w:lineRule="exact"/>
              <w:rPr>
                <w:rFonts w:ascii="Arabic Typesetting" w:hAnsi="Arabic Typesetting" w:cs="Arabic Typesetting"/>
                <w:sz w:val="30"/>
                <w:szCs w:val="30"/>
              </w:rPr>
            </w:pPr>
            <w:r w:rsidRPr="008F0E03">
              <w:rPr>
                <w:rFonts w:ascii="Arabic Typesetting" w:hAnsi="Arabic Typesetting" w:cs="Arabic Typesetting"/>
                <w:sz w:val="30"/>
                <w:szCs w:val="30"/>
                <w:rtl/>
              </w:rPr>
              <w:t>وتنفيذ 90% من التوصيات في غضون عامين</w:t>
            </w:r>
          </w:p>
        </w:tc>
        <w:tc>
          <w:tcPr>
            <w:tcW w:w="1288" w:type="pct"/>
            <w:tcBorders>
              <w:top w:val="nil"/>
              <w:bottom w:val="single" w:sz="4" w:space="0" w:color="auto"/>
            </w:tcBorders>
            <w:shd w:val="clear" w:color="auto" w:fill="FFFFFF"/>
            <w:tcMar>
              <w:top w:w="110" w:type="dxa"/>
            </w:tcMar>
          </w:tcPr>
          <w:p w:rsidR="00362339" w:rsidRPr="008F0E03" w:rsidRDefault="00362339" w:rsidP="00631C2F">
            <w:pPr>
              <w:bidi/>
              <w:spacing w:before="60" w:after="60" w:line="280" w:lineRule="exact"/>
              <w:rPr>
                <w:rFonts w:ascii="Arabic Typesetting" w:hAnsi="Arabic Typesetting" w:cs="Arabic Typesetting"/>
                <w:sz w:val="30"/>
                <w:szCs w:val="30"/>
              </w:rPr>
            </w:pPr>
            <w:r w:rsidRPr="00E47CF5">
              <w:rPr>
                <w:rFonts w:ascii="Arabic Typesetting" w:hAnsi="Arabic Typesetting" w:cs="Arabic Typesetting"/>
                <w:sz w:val="30"/>
                <w:szCs w:val="30"/>
                <w:rtl/>
              </w:rPr>
              <w:t>نسبة الرضا 84%، قبول 100% من التوصيات، تنفيذ 90% من التوصيات في غضون عامين</w:t>
            </w:r>
          </w:p>
        </w:tc>
        <w:tc>
          <w:tcPr>
            <w:tcW w:w="456" w:type="pct"/>
            <w:tcBorders>
              <w:top w:val="nil"/>
              <w:bottom w:val="single" w:sz="4" w:space="0" w:color="auto"/>
              <w:right w:val="single" w:sz="4" w:space="0" w:color="auto"/>
            </w:tcBorders>
            <w:shd w:val="clear" w:color="auto" w:fill="auto"/>
            <w:tcMar>
              <w:top w:w="110" w:type="dxa"/>
            </w:tcMar>
          </w:tcPr>
          <w:p w:rsidR="00362339" w:rsidRPr="008F0E03" w:rsidRDefault="00362339" w:rsidP="00631C2F">
            <w:pPr>
              <w:keepNext/>
              <w:keepLines/>
              <w:bidi/>
              <w:spacing w:before="60" w:after="60" w:line="280" w:lineRule="exact"/>
              <w:jc w:val="center"/>
              <w:rPr>
                <w:rFonts w:ascii="Arabic Typesetting" w:hAnsi="Arabic Typesetting" w:cs="Arabic Typesetting"/>
                <w:b/>
                <w:bCs/>
                <w:color w:val="00B050"/>
                <w:sz w:val="30"/>
                <w:szCs w:val="30"/>
              </w:rPr>
            </w:pPr>
            <w:r w:rsidRPr="008F0E03">
              <w:rPr>
                <w:rFonts w:ascii="Arabic Typesetting" w:hAnsi="Arabic Typesetting" w:cs="Arabic Typesetting"/>
                <w:b/>
                <w:bCs/>
                <w:color w:val="00B050"/>
                <w:sz w:val="30"/>
                <w:szCs w:val="30"/>
                <w:rtl/>
              </w:rPr>
              <w:t>ثابت</w:t>
            </w:r>
          </w:p>
        </w:tc>
      </w:tr>
    </w:tbl>
    <w:p w:rsidR="00362339" w:rsidRPr="00895C5E" w:rsidRDefault="00362339" w:rsidP="00362339">
      <w:pPr>
        <w:keepNext/>
        <w:bidi/>
        <w:spacing w:after="120" w:line="340" w:lineRule="exact"/>
        <w:rPr>
          <w:rFonts w:ascii="Arabic Typesetting" w:hAnsi="Arabic Typesetting" w:cs="Arabic Typesetting"/>
          <w:b/>
          <w:sz w:val="36"/>
          <w:szCs w:val="36"/>
        </w:rPr>
      </w:pPr>
      <w:r w:rsidRPr="00895C5E">
        <w:rPr>
          <w:rFonts w:ascii="Arabic Typesetting" w:hAnsi="Arabic Typesetting" w:cs="Arabic Typesetting"/>
          <w:color w:val="000000"/>
          <w:sz w:val="36"/>
          <w:szCs w:val="36"/>
          <w:rtl/>
        </w:rPr>
        <w:t>استخدام الموارد</w:t>
      </w:r>
    </w:p>
    <w:p w:rsidR="00362339" w:rsidRPr="00D73B27" w:rsidRDefault="00362339" w:rsidP="00362339">
      <w:pPr>
        <w:pStyle w:val="NormalWeb"/>
        <w:bidi/>
        <w:spacing w:before="0" w:beforeAutospacing="0" w:after="120" w:afterAutospacing="0" w:line="340" w:lineRule="exact"/>
        <w:jc w:val="center"/>
        <w:rPr>
          <w:rFonts w:ascii="Arabic Typesetting" w:hAnsi="Arabic Typesetting" w:cs="Arabic Typesetting"/>
          <w:sz w:val="34"/>
          <w:szCs w:val="34"/>
        </w:rPr>
      </w:pPr>
      <w:r w:rsidRPr="00D73B27">
        <w:rPr>
          <w:rFonts w:ascii="Arabic Typesetting" w:hAnsi="Arabic Typesetting" w:cs="Arabic Typesetting"/>
          <w:color w:val="000000"/>
          <w:sz w:val="34"/>
          <w:szCs w:val="34"/>
          <w:rtl/>
        </w:rPr>
        <w:t>الميزانية والنفقات الفعلية (بحسب النتائج)</w:t>
      </w:r>
      <w:r w:rsidRPr="00D73B27">
        <w:rPr>
          <w:rFonts w:ascii="Arabic Typesetting" w:hAnsi="Arabic Typesetting" w:cs="Arabic Typesetting"/>
          <w:color w:val="000000"/>
          <w:sz w:val="34"/>
          <w:szCs w:val="34"/>
        </w:rPr>
        <w:t xml:space="preserve"> </w:t>
      </w:r>
    </w:p>
    <w:p w:rsidR="00362339" w:rsidRDefault="00362339" w:rsidP="00362339">
      <w:pPr>
        <w:pStyle w:val="NormalWeb"/>
        <w:bidi/>
        <w:spacing w:before="0" w:beforeAutospacing="0" w:after="120" w:afterAutospacing="0" w:line="340" w:lineRule="exact"/>
        <w:jc w:val="center"/>
        <w:rPr>
          <w:rFonts w:ascii="Arabic Typesetting" w:hAnsi="Arabic Typesetting" w:cs="Arabic Typesetting"/>
          <w:i/>
          <w:iCs/>
          <w:color w:val="000000"/>
          <w:sz w:val="34"/>
          <w:szCs w:val="34"/>
        </w:rPr>
      </w:pPr>
      <w:r w:rsidRPr="00D73B27">
        <w:rPr>
          <w:rFonts w:ascii="Arabic Typesetting" w:hAnsi="Arabic Typesetting" w:cs="Arabic Typesetting"/>
          <w:i/>
          <w:iCs/>
          <w:color w:val="000000"/>
          <w:sz w:val="34"/>
          <w:szCs w:val="34"/>
          <w:rtl/>
        </w:rPr>
        <w:t>(بآلاف الفرنكات السويسرية)</w:t>
      </w:r>
    </w:p>
    <w:p w:rsidR="00362339" w:rsidRPr="00D73B27" w:rsidRDefault="00362339" w:rsidP="00362339">
      <w:pPr>
        <w:pStyle w:val="NormalWeb"/>
        <w:bidi/>
        <w:spacing w:before="0" w:beforeAutospacing="0" w:after="120" w:afterAutospacing="0"/>
        <w:jc w:val="center"/>
        <w:rPr>
          <w:rFonts w:ascii="Arabic Typesetting" w:hAnsi="Arabic Typesetting" w:cs="Arabic Typesetting"/>
          <w:i/>
          <w:iCs/>
          <w:color w:val="000000"/>
          <w:sz w:val="34"/>
          <w:szCs w:val="34"/>
        </w:rPr>
      </w:pPr>
      <w:r w:rsidRPr="007D373E">
        <w:rPr>
          <w:noProof/>
          <w:rtl/>
        </w:rPr>
        <w:drawing>
          <wp:inline distT="0" distB="0" distL="0" distR="0" wp14:anchorId="58B432E7" wp14:editId="1411A74E">
            <wp:extent cx="5762625" cy="1216025"/>
            <wp:effectExtent l="0" t="0" r="9525" b="3175"/>
            <wp:docPr id="61" name="Picture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pic:cNvPicPr>
                      <a:picLocks noChangeAspect="1" noChangeArrowheads="1"/>
                    </pic:cNvPicPr>
                  </pic:nvPicPr>
                  <pic:blipFill>
                    <a:blip r:embed="rId149">
                      <a:extLst>
                        <a:ext uri="{28A0092B-C50C-407E-A947-70E740481C1C}">
                          <a14:useLocalDpi xmlns:a14="http://schemas.microsoft.com/office/drawing/2010/main" val="0"/>
                        </a:ext>
                      </a:extLst>
                    </a:blip>
                    <a:srcRect/>
                    <a:stretch>
                      <a:fillRect/>
                    </a:stretch>
                  </pic:blipFill>
                  <pic:spPr bwMode="auto">
                    <a:xfrm>
                      <a:off x="0" y="0"/>
                      <a:ext cx="5762625" cy="1216025"/>
                    </a:xfrm>
                    <a:prstGeom prst="rect">
                      <a:avLst/>
                    </a:prstGeom>
                    <a:noFill/>
                    <a:ln>
                      <a:noFill/>
                    </a:ln>
                  </pic:spPr>
                </pic:pic>
              </a:graphicData>
            </a:graphic>
          </wp:inline>
        </w:drawing>
      </w:r>
    </w:p>
    <w:p w:rsidR="00362339" w:rsidRPr="00D73B27" w:rsidRDefault="00362339" w:rsidP="00362339">
      <w:pPr>
        <w:pStyle w:val="NormalWeb"/>
        <w:keepNext/>
        <w:keepLines/>
        <w:bidi/>
        <w:spacing w:before="0" w:beforeAutospacing="0" w:after="120" w:afterAutospacing="0" w:line="340" w:lineRule="exact"/>
        <w:jc w:val="center"/>
        <w:rPr>
          <w:rFonts w:ascii="Arabic Typesetting" w:hAnsi="Arabic Typesetting" w:cs="Arabic Typesetting"/>
          <w:sz w:val="34"/>
          <w:szCs w:val="34"/>
        </w:rPr>
      </w:pPr>
      <w:r w:rsidRPr="00D73B27">
        <w:rPr>
          <w:rFonts w:ascii="Arabic Typesetting" w:hAnsi="Arabic Typesetting" w:cs="Arabic Typesetting"/>
          <w:color w:val="000000"/>
          <w:sz w:val="34"/>
          <w:szCs w:val="34"/>
          <w:rtl/>
        </w:rPr>
        <w:t>الميزانية والنفقات الفعلية (للموظفين وغير الموظفين)</w:t>
      </w:r>
      <w:r w:rsidRPr="00D73B27">
        <w:rPr>
          <w:rFonts w:ascii="Arabic Typesetting" w:hAnsi="Arabic Typesetting" w:cs="Arabic Typesetting"/>
          <w:color w:val="000000"/>
          <w:sz w:val="34"/>
          <w:szCs w:val="34"/>
        </w:rPr>
        <w:t xml:space="preserve"> </w:t>
      </w:r>
    </w:p>
    <w:p w:rsidR="00362339" w:rsidRDefault="00362339" w:rsidP="00362339">
      <w:pPr>
        <w:pStyle w:val="NormalWeb"/>
        <w:keepNext/>
        <w:keepLines/>
        <w:bidi/>
        <w:spacing w:before="0" w:beforeAutospacing="0" w:after="120" w:afterAutospacing="0" w:line="340" w:lineRule="exact"/>
        <w:jc w:val="center"/>
        <w:rPr>
          <w:rFonts w:ascii="Arabic Typesetting" w:hAnsi="Arabic Typesetting" w:cs="Arabic Typesetting"/>
          <w:i/>
          <w:iCs/>
          <w:color w:val="000000"/>
          <w:sz w:val="34"/>
          <w:szCs w:val="34"/>
        </w:rPr>
      </w:pPr>
      <w:r w:rsidRPr="00D73B27">
        <w:rPr>
          <w:rFonts w:ascii="Arabic Typesetting" w:hAnsi="Arabic Typesetting" w:cs="Arabic Typesetting"/>
          <w:i/>
          <w:iCs/>
          <w:color w:val="000000"/>
          <w:sz w:val="34"/>
          <w:szCs w:val="34"/>
          <w:rtl/>
        </w:rPr>
        <w:t>(بآلاف الفرنكات السويسرية)</w:t>
      </w:r>
    </w:p>
    <w:p w:rsidR="00362339" w:rsidRPr="00D73B27" w:rsidRDefault="00362339" w:rsidP="00362339">
      <w:pPr>
        <w:pStyle w:val="NormalWeb"/>
        <w:bidi/>
        <w:spacing w:before="0" w:beforeAutospacing="0" w:after="120" w:afterAutospacing="0"/>
        <w:jc w:val="center"/>
        <w:rPr>
          <w:rFonts w:ascii="Arabic Typesetting" w:hAnsi="Arabic Typesetting" w:cs="Arabic Typesetting"/>
          <w:i/>
          <w:iCs/>
          <w:color w:val="000000"/>
          <w:sz w:val="34"/>
          <w:szCs w:val="34"/>
          <w:rtl/>
          <w:lang w:bidi="ar-EG"/>
        </w:rPr>
      </w:pPr>
      <w:r w:rsidRPr="007D373E">
        <w:rPr>
          <w:noProof/>
          <w:rtl/>
        </w:rPr>
        <w:drawing>
          <wp:inline distT="0" distB="0" distL="0" distR="0" wp14:anchorId="044C1795" wp14:editId="7631641A">
            <wp:extent cx="5940425" cy="1140160"/>
            <wp:effectExtent l="0" t="0" r="3175" b="3175"/>
            <wp:docPr id="62" name="Picture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pic:cNvPicPr>
                      <a:picLocks noChangeAspect="1" noChangeArrowheads="1"/>
                    </pic:cNvPicPr>
                  </pic:nvPicPr>
                  <pic:blipFill>
                    <a:blip r:embed="rId150">
                      <a:extLst>
                        <a:ext uri="{28A0092B-C50C-407E-A947-70E740481C1C}">
                          <a14:useLocalDpi xmlns:a14="http://schemas.microsoft.com/office/drawing/2010/main" val="0"/>
                        </a:ext>
                      </a:extLst>
                    </a:blip>
                    <a:srcRect/>
                    <a:stretch>
                      <a:fillRect/>
                    </a:stretch>
                  </pic:blipFill>
                  <pic:spPr bwMode="auto">
                    <a:xfrm>
                      <a:off x="0" y="0"/>
                      <a:ext cx="5940425" cy="1140160"/>
                    </a:xfrm>
                    <a:prstGeom prst="rect">
                      <a:avLst/>
                    </a:prstGeom>
                    <a:noFill/>
                    <a:ln>
                      <a:noFill/>
                    </a:ln>
                  </pic:spPr>
                </pic:pic>
              </a:graphicData>
            </a:graphic>
          </wp:inline>
        </w:drawing>
      </w:r>
    </w:p>
    <w:p w:rsidR="00362339" w:rsidRPr="00CC392E" w:rsidRDefault="00362339" w:rsidP="00362339">
      <w:pPr>
        <w:autoSpaceDE w:val="0"/>
        <w:autoSpaceDN w:val="0"/>
        <w:bidi/>
        <w:spacing w:after="120" w:line="340" w:lineRule="exact"/>
        <w:rPr>
          <w:rFonts w:ascii="Arabic Typesetting" w:hAnsi="Arabic Typesetting" w:cs="Arabic Typesetting"/>
          <w:iCs/>
          <w:sz w:val="32"/>
          <w:szCs w:val="32"/>
          <w:rtl/>
          <w:lang w:bidi="ar-EG"/>
        </w:rPr>
      </w:pPr>
      <w:r w:rsidRPr="00CC392E">
        <w:rPr>
          <w:rFonts w:ascii="Arabic Typesetting" w:hAnsi="Arabic Typesetting" w:cs="Arabic Typesetting"/>
          <w:iCs/>
          <w:sz w:val="32"/>
          <w:szCs w:val="32"/>
          <w:rtl/>
        </w:rPr>
        <w:t>ملاحظة: ميزانية 2014/15 بعد التحويلات تعكس التحويلات حتى 31 مارس 2015 لتلبية الاحتياجات خلال الثنائية 2014/15 طبقا</w:t>
      </w:r>
      <w:r w:rsidRPr="00CC392E">
        <w:rPr>
          <w:rFonts w:ascii="Arabic Typesetting" w:hAnsi="Arabic Typesetting" w:cs="Arabic Typesetting" w:hint="cs"/>
          <w:iCs/>
          <w:sz w:val="32"/>
          <w:szCs w:val="32"/>
          <w:rtl/>
        </w:rPr>
        <w:t>ً</w:t>
      </w:r>
      <w:r w:rsidRPr="00CC392E">
        <w:rPr>
          <w:rFonts w:ascii="Arabic Typesetting" w:hAnsi="Arabic Typesetting" w:cs="Arabic Typesetting"/>
          <w:iCs/>
          <w:sz w:val="32"/>
          <w:szCs w:val="32"/>
          <w:rtl/>
        </w:rPr>
        <w:t xml:space="preserve"> للمادة 5.5 من النظام المالي</w:t>
      </w:r>
      <w:r w:rsidRPr="00CC392E">
        <w:rPr>
          <w:rFonts w:ascii="Arabic Typesetting" w:hAnsi="Arabic Typesetting" w:cs="Arabic Typesetting"/>
          <w:iCs/>
          <w:sz w:val="32"/>
          <w:szCs w:val="32"/>
        </w:rPr>
        <w:t>.</w:t>
      </w:r>
    </w:p>
    <w:p w:rsidR="00362339" w:rsidRPr="00D73B27" w:rsidRDefault="00362339" w:rsidP="00362339">
      <w:pPr>
        <w:keepNext/>
        <w:bidi/>
        <w:spacing w:after="120" w:line="340" w:lineRule="exact"/>
        <w:rPr>
          <w:rFonts w:ascii="Arabic Typesetting" w:hAnsi="Arabic Typesetting" w:cs="Arabic Typesetting"/>
          <w:sz w:val="34"/>
          <w:szCs w:val="34"/>
          <w:u w:val="single"/>
        </w:rPr>
      </w:pPr>
      <w:r w:rsidRPr="00D73B27">
        <w:rPr>
          <w:rFonts w:ascii="Arabic Typesetting" w:hAnsi="Arabic Typesetting" w:cs="Arabic Typesetting"/>
          <w:sz w:val="34"/>
          <w:szCs w:val="34"/>
          <w:rtl/>
        </w:rPr>
        <w:t>ألف</w:t>
      </w:r>
      <w:r w:rsidRPr="00D73B27">
        <w:rPr>
          <w:rFonts w:ascii="Arabic Typesetting" w:hAnsi="Arabic Typesetting" w:cs="Arabic Typesetting"/>
          <w:sz w:val="34"/>
          <w:szCs w:val="34"/>
        </w:rPr>
        <w:t>.</w:t>
      </w:r>
      <w:r w:rsidRPr="00D73B27">
        <w:rPr>
          <w:rFonts w:ascii="Arabic Typesetting" w:hAnsi="Arabic Typesetting" w:cs="Arabic Typesetting"/>
          <w:sz w:val="34"/>
          <w:szCs w:val="34"/>
        </w:rPr>
        <w:tab/>
      </w:r>
      <w:r w:rsidRPr="00D73B27">
        <w:rPr>
          <w:rFonts w:ascii="Arabic Typesetting" w:hAnsi="Arabic Typesetting" w:cs="Arabic Typesetting"/>
          <w:sz w:val="34"/>
          <w:szCs w:val="34"/>
          <w:u w:val="single"/>
          <w:rtl/>
        </w:rPr>
        <w:t>ميزانية 2014/15 بعد التحويلات</w:t>
      </w:r>
    </w:p>
    <w:p w:rsidR="00362339" w:rsidRPr="00D73B27" w:rsidRDefault="00362339" w:rsidP="00362339">
      <w:pPr>
        <w:pStyle w:val="ListParagraph"/>
        <w:numPr>
          <w:ilvl w:val="0"/>
          <w:numId w:val="35"/>
        </w:numPr>
        <w:tabs>
          <w:tab w:val="left" w:pos="709"/>
        </w:tabs>
        <w:spacing w:after="120" w:line="340" w:lineRule="exact"/>
        <w:ind w:left="0" w:firstLine="0"/>
        <w:contextualSpacing w:val="0"/>
        <w:jc w:val="both"/>
        <w:rPr>
          <w:rFonts w:ascii="Arabic Typesetting" w:hAnsi="Arabic Typesetting" w:cs="Arabic Typesetting"/>
          <w:sz w:val="34"/>
          <w:szCs w:val="34"/>
          <w:lang w:eastAsia="ko-KR"/>
        </w:rPr>
      </w:pPr>
      <w:r w:rsidRPr="00D73B27">
        <w:rPr>
          <w:rFonts w:ascii="Arabic Typesetting" w:hAnsi="Arabic Typesetting" w:cs="Arabic Typesetting"/>
          <w:color w:val="000000"/>
          <w:sz w:val="34"/>
          <w:szCs w:val="34"/>
          <w:rtl/>
        </w:rPr>
        <w:t xml:space="preserve">تعكس ميزانية 2014/15 بعد التحويلات حدوث تسوية </w:t>
      </w:r>
      <w:proofErr w:type="spellStart"/>
      <w:r w:rsidRPr="00D73B27">
        <w:rPr>
          <w:rFonts w:ascii="Arabic Typesetting" w:hAnsi="Arabic Typesetting" w:cs="Arabic Typesetting"/>
          <w:color w:val="000000"/>
          <w:sz w:val="34"/>
          <w:szCs w:val="34"/>
          <w:rtl/>
        </w:rPr>
        <w:t>تخفيضية</w:t>
      </w:r>
      <w:proofErr w:type="spellEnd"/>
      <w:r w:rsidRPr="00D73B27">
        <w:rPr>
          <w:rFonts w:ascii="Arabic Typesetting" w:hAnsi="Arabic Typesetting" w:cs="Arabic Typesetting"/>
          <w:color w:val="000000"/>
          <w:sz w:val="34"/>
          <w:szCs w:val="34"/>
          <w:rtl/>
        </w:rPr>
        <w:t xml:space="preserve"> طفيفة من أجل زيادة الفعالية من حيث التكلفة</w:t>
      </w:r>
      <w:r w:rsidRPr="00D73B27">
        <w:rPr>
          <w:rFonts w:ascii="Arabic Typesetting" w:hAnsi="Arabic Typesetting" w:cs="Arabic Typesetting"/>
          <w:color w:val="000000"/>
          <w:sz w:val="34"/>
          <w:szCs w:val="34"/>
        </w:rPr>
        <w:t>.</w:t>
      </w:r>
    </w:p>
    <w:p w:rsidR="00362339" w:rsidRPr="00D73B27" w:rsidRDefault="00362339" w:rsidP="00362339">
      <w:pPr>
        <w:keepNext/>
        <w:bidi/>
        <w:spacing w:after="120" w:line="340" w:lineRule="exact"/>
        <w:jc w:val="both"/>
        <w:rPr>
          <w:rFonts w:ascii="Arabic Typesetting" w:hAnsi="Arabic Typesetting" w:cs="Arabic Typesetting"/>
          <w:sz w:val="34"/>
          <w:szCs w:val="34"/>
          <w:u w:val="single"/>
          <w:rtl/>
          <w:lang w:eastAsia="ko-KR" w:bidi="ar-EG"/>
        </w:rPr>
      </w:pPr>
      <w:r w:rsidRPr="00D73B27">
        <w:rPr>
          <w:rFonts w:ascii="Arabic Typesetting" w:hAnsi="Arabic Typesetting" w:cs="Arabic Typesetting"/>
          <w:sz w:val="34"/>
          <w:szCs w:val="34"/>
          <w:rtl/>
          <w:lang w:eastAsia="ko-KR"/>
        </w:rPr>
        <w:t>باء</w:t>
      </w:r>
      <w:r w:rsidRPr="00D73B27">
        <w:rPr>
          <w:rFonts w:ascii="Arabic Typesetting" w:hAnsi="Arabic Typesetting" w:cs="Arabic Typesetting"/>
          <w:sz w:val="34"/>
          <w:szCs w:val="34"/>
          <w:lang w:eastAsia="ko-KR"/>
        </w:rPr>
        <w:t>.</w:t>
      </w:r>
      <w:r w:rsidRPr="00D73B27">
        <w:rPr>
          <w:rFonts w:ascii="Arabic Typesetting" w:hAnsi="Arabic Typesetting" w:cs="Arabic Typesetting"/>
          <w:sz w:val="34"/>
          <w:szCs w:val="34"/>
          <w:lang w:eastAsia="ko-KR"/>
        </w:rPr>
        <w:tab/>
      </w:r>
      <w:r w:rsidRPr="00D73B27">
        <w:rPr>
          <w:rFonts w:ascii="Arabic Typesetting" w:hAnsi="Arabic Typesetting" w:cs="Arabic Typesetting"/>
          <w:sz w:val="34"/>
          <w:szCs w:val="34"/>
          <w:u w:val="single"/>
          <w:rtl/>
          <w:lang w:eastAsia="ko-KR"/>
        </w:rPr>
        <w:t>استخدام الميزانية في عام 2014</w:t>
      </w:r>
    </w:p>
    <w:p w:rsidR="00362339" w:rsidRPr="004219BD" w:rsidRDefault="00362339" w:rsidP="00362339">
      <w:pPr>
        <w:pStyle w:val="ListParagraph"/>
        <w:numPr>
          <w:ilvl w:val="0"/>
          <w:numId w:val="35"/>
        </w:numPr>
        <w:tabs>
          <w:tab w:val="left" w:pos="709"/>
        </w:tabs>
        <w:spacing w:after="120" w:line="340" w:lineRule="exact"/>
        <w:ind w:left="0" w:firstLine="0"/>
        <w:contextualSpacing w:val="0"/>
        <w:jc w:val="both"/>
        <w:rPr>
          <w:rFonts w:ascii="Arabic Typesetting" w:hAnsi="Arabic Typesetting" w:cs="Arabic Typesetting"/>
          <w:sz w:val="36"/>
          <w:szCs w:val="36"/>
          <w:rtl/>
        </w:rPr>
      </w:pPr>
      <w:r w:rsidRPr="004219BD">
        <w:rPr>
          <w:rFonts w:ascii="Arabic Typesetting" w:hAnsi="Arabic Typesetting" w:cs="Arabic Typesetting"/>
          <w:sz w:val="34"/>
          <w:szCs w:val="34"/>
          <w:rtl/>
          <w:lang w:eastAsia="ko-KR"/>
        </w:rPr>
        <w:t>لم يخرج استخدام الميزانية عن النطاق المتوقع الذي يتراوح من 40 إلى 60 في المائة في السنة الأولى من الثنائية، ويسير استخدام الميزانية في المسار الصحيح.</w:t>
      </w:r>
      <w:r>
        <w:rPr>
          <w:rtl/>
        </w:rPr>
        <w:br w:type="page"/>
      </w:r>
    </w:p>
    <w:p w:rsidR="00362339" w:rsidRPr="009C30CB" w:rsidRDefault="00362339" w:rsidP="00362339">
      <w:pPr>
        <w:pStyle w:val="Heading3"/>
        <w:bidi/>
        <w:spacing w:before="0" w:after="120" w:line="340" w:lineRule="exact"/>
        <w:rPr>
          <w:rFonts w:ascii="Arabic Typesetting" w:hAnsi="Arabic Typesetting" w:cs="Arabic Typesetting"/>
          <w:b/>
          <w:sz w:val="36"/>
          <w:szCs w:val="36"/>
          <w:u w:val="none"/>
          <w:lang w:val="fr-CH"/>
        </w:rPr>
      </w:pPr>
      <w:bookmarkStart w:id="109" w:name="_Toc392610062"/>
      <w:bookmarkStart w:id="110" w:name="_Toc393807109"/>
      <w:bookmarkStart w:id="111" w:name="_Toc393807235"/>
      <w:bookmarkStart w:id="112" w:name="_Toc393807984"/>
      <w:bookmarkStart w:id="113" w:name="_Toc393817963"/>
      <w:bookmarkStart w:id="114" w:name="_Toc422829668"/>
      <w:r w:rsidRPr="009C30CB">
        <w:rPr>
          <w:rFonts w:ascii="Arabic Typesetting" w:hAnsi="Arabic Typesetting" w:cs="Arabic Typesetting"/>
          <w:b/>
          <w:sz w:val="36"/>
          <w:szCs w:val="36"/>
          <w:u w:val="none"/>
          <w:rtl/>
          <w:lang w:val="fr-CH"/>
        </w:rPr>
        <w:lastRenderedPageBreak/>
        <w:t xml:space="preserve">البرنامج </w:t>
      </w:r>
      <w:r w:rsidRPr="009C30CB">
        <w:rPr>
          <w:rFonts w:ascii="Arabic Typesetting" w:hAnsi="Arabic Typesetting" w:cs="Arabic Typesetting"/>
          <w:b/>
          <w:sz w:val="36"/>
          <w:szCs w:val="36"/>
          <w:u w:val="none"/>
          <w:lang w:val="fr-CH"/>
        </w:rPr>
        <w:t>27</w:t>
      </w:r>
      <w:r w:rsidRPr="009C30CB">
        <w:rPr>
          <w:rFonts w:ascii="Arabic Typesetting" w:hAnsi="Arabic Typesetting" w:cs="Arabic Typesetting"/>
          <w:b/>
          <w:sz w:val="36"/>
          <w:szCs w:val="36"/>
          <w:u w:val="none"/>
          <w:rtl/>
          <w:lang w:val="fr-CH"/>
        </w:rPr>
        <w:t>:</w:t>
      </w:r>
      <w:r w:rsidRPr="009C30CB">
        <w:rPr>
          <w:rFonts w:ascii="Arabic Typesetting" w:hAnsi="Arabic Typesetting" w:cs="Arabic Typesetting"/>
          <w:b/>
          <w:sz w:val="36"/>
          <w:szCs w:val="36"/>
          <w:u w:val="none"/>
          <w:rtl/>
          <w:lang w:val="fr-CH"/>
        </w:rPr>
        <w:tab/>
      </w:r>
      <w:r w:rsidRPr="009C30CB">
        <w:rPr>
          <w:rFonts w:ascii="Arabic Typesetting" w:hAnsi="Arabic Typesetting" w:cs="Arabic Typesetting"/>
          <w:b/>
          <w:sz w:val="36"/>
          <w:szCs w:val="36"/>
          <w:u w:val="none"/>
          <w:rtl/>
          <w:lang w:val="fr-CH"/>
        </w:rPr>
        <w:tab/>
        <w:t>خدمات المؤتمرات واللغات</w:t>
      </w:r>
      <w:bookmarkEnd w:id="109"/>
      <w:bookmarkEnd w:id="110"/>
      <w:bookmarkEnd w:id="111"/>
      <w:bookmarkEnd w:id="112"/>
      <w:bookmarkEnd w:id="113"/>
      <w:bookmarkEnd w:id="114"/>
    </w:p>
    <w:p w:rsidR="00362339" w:rsidRPr="009C30CB" w:rsidRDefault="00362339" w:rsidP="00362339">
      <w:pPr>
        <w:bidi/>
        <w:spacing w:after="120" w:line="340" w:lineRule="exact"/>
        <w:rPr>
          <w:rFonts w:ascii="Arabic Typesetting" w:hAnsi="Arabic Typesetting" w:cs="Arabic Typesetting"/>
          <w:b/>
          <w:bCs/>
          <w:sz w:val="34"/>
          <w:szCs w:val="34"/>
          <w:lang w:bidi="ar-EG"/>
        </w:rPr>
      </w:pPr>
      <w:r w:rsidRPr="009C30CB">
        <w:rPr>
          <w:rFonts w:ascii="Arabic Typesetting" w:hAnsi="Arabic Typesetting" w:cs="Arabic Typesetting"/>
          <w:b/>
          <w:bCs/>
          <w:sz w:val="34"/>
          <w:szCs w:val="34"/>
          <w:rtl/>
          <w:lang w:bidi="ar-EG"/>
        </w:rPr>
        <w:t>المسؤول عن البرنامج:</w:t>
      </w:r>
      <w:r w:rsidRPr="009C30CB">
        <w:rPr>
          <w:rFonts w:ascii="Arabic Typesetting" w:hAnsi="Arabic Typesetting" w:cs="Arabic Typesetting"/>
          <w:b/>
          <w:bCs/>
          <w:sz w:val="34"/>
          <w:szCs w:val="34"/>
          <w:rtl/>
          <w:lang w:bidi="ar-EG"/>
        </w:rPr>
        <w:tab/>
      </w:r>
      <w:r w:rsidRPr="009C30CB">
        <w:rPr>
          <w:rFonts w:ascii="Arabic Typesetting" w:hAnsi="Arabic Typesetting" w:cs="Arabic Typesetting"/>
          <w:b/>
          <w:bCs/>
          <w:sz w:val="34"/>
          <w:szCs w:val="34"/>
          <w:rtl/>
          <w:lang w:bidi="ar-EG"/>
        </w:rPr>
        <w:tab/>
        <w:t xml:space="preserve">السيد ألف. </w:t>
      </w:r>
      <w:proofErr w:type="spellStart"/>
      <w:r w:rsidRPr="009C30CB">
        <w:rPr>
          <w:rFonts w:ascii="Arabic Typesetting" w:hAnsi="Arabic Typesetting" w:cs="Arabic Typesetting"/>
          <w:b/>
          <w:bCs/>
          <w:sz w:val="34"/>
          <w:szCs w:val="34"/>
          <w:rtl/>
          <w:lang w:bidi="ar-EG"/>
        </w:rPr>
        <w:t>سوندارام</w:t>
      </w:r>
      <w:proofErr w:type="spellEnd"/>
    </w:p>
    <w:p w:rsidR="00362339" w:rsidRPr="00EC0C9E" w:rsidRDefault="00362339" w:rsidP="00362339">
      <w:pPr>
        <w:bidi/>
        <w:spacing w:after="120" w:line="340" w:lineRule="exact"/>
        <w:rPr>
          <w:rFonts w:ascii="Arabic Typesetting" w:hAnsi="Arabic Typesetting" w:cs="Arabic Typesetting"/>
          <w:sz w:val="34"/>
          <w:szCs w:val="34"/>
          <w:rtl/>
          <w:lang w:bidi="ar-EG"/>
        </w:rPr>
      </w:pPr>
      <w:r>
        <w:rPr>
          <w:rFonts w:ascii="Arabic Typesetting" w:hAnsi="Arabic Typesetting" w:cs="Arabic Typesetting" w:hint="cs"/>
          <w:sz w:val="34"/>
          <w:szCs w:val="34"/>
          <w:rtl/>
        </w:rPr>
        <w:t>استعراض</w:t>
      </w:r>
      <w:r>
        <w:rPr>
          <w:rFonts w:ascii="Arabic Typesetting" w:hAnsi="Arabic Typesetting" w:cs="Arabic Typesetting" w:hint="cs"/>
          <w:sz w:val="34"/>
          <w:szCs w:val="34"/>
          <w:rtl/>
          <w:lang w:bidi="ar-EG"/>
        </w:rPr>
        <w:t xml:space="preserve"> التقدم المحرز في عام 2014</w:t>
      </w:r>
    </w:p>
    <w:p w:rsidR="00362339" w:rsidRPr="00D16F84" w:rsidRDefault="00362339" w:rsidP="00362339">
      <w:pPr>
        <w:pStyle w:val="ListParagraph"/>
        <w:numPr>
          <w:ilvl w:val="0"/>
          <w:numId w:val="36"/>
        </w:numPr>
        <w:tabs>
          <w:tab w:val="left" w:pos="709"/>
        </w:tabs>
        <w:autoSpaceDE w:val="0"/>
        <w:autoSpaceDN w:val="0"/>
        <w:adjustRightInd w:val="0"/>
        <w:spacing w:after="120" w:line="340" w:lineRule="exact"/>
        <w:ind w:left="0" w:firstLine="0"/>
        <w:contextualSpacing w:val="0"/>
        <w:rPr>
          <w:rFonts w:ascii="Arabic Typesetting" w:eastAsia="Batang" w:hAnsi="Arabic Typesetting" w:cs="Arabic Typesetting"/>
          <w:color w:val="000000"/>
          <w:sz w:val="34"/>
          <w:szCs w:val="34"/>
          <w:lang w:eastAsia="ja-JP"/>
        </w:rPr>
      </w:pPr>
      <w:r w:rsidRPr="00D16F84">
        <w:rPr>
          <w:rFonts w:ascii="Arabic Typesetting" w:eastAsia="Arial" w:hAnsi="Arabic Typesetting" w:cs="Arabic Typesetting" w:hint="cs"/>
          <w:color w:val="000000"/>
          <w:sz w:val="34"/>
          <w:szCs w:val="34"/>
          <w:rtl/>
        </w:rPr>
        <w:t xml:space="preserve">خلال </w:t>
      </w:r>
      <w:r>
        <w:rPr>
          <w:rFonts w:ascii="Arabic Typesetting" w:eastAsia="Arial" w:hAnsi="Arabic Typesetting" w:cs="Arabic Typesetting" w:hint="cs"/>
          <w:color w:val="000000"/>
          <w:sz w:val="34"/>
          <w:szCs w:val="34"/>
          <w:rtl/>
        </w:rPr>
        <w:t>السنة قيد الاستعراض واصلت الأ</w:t>
      </w:r>
      <w:r w:rsidRPr="00D16F84">
        <w:rPr>
          <w:rFonts w:ascii="Arabic Typesetting" w:eastAsia="Arial" w:hAnsi="Arabic Typesetting" w:cs="Arabic Typesetting" w:hint="cs"/>
          <w:color w:val="000000"/>
          <w:sz w:val="34"/>
          <w:szCs w:val="34"/>
          <w:rtl/>
        </w:rPr>
        <w:t>مانة تنفيذ سياسة الويبو للغات تنفيذا فعالا عن طريق تمديد التغطية باللغات الست لتشمل الأف</w:t>
      </w:r>
      <w:r>
        <w:rPr>
          <w:rFonts w:ascii="Arabic Typesetting" w:eastAsia="Arial" w:hAnsi="Arabic Typesetting" w:cs="Arabic Typesetting" w:hint="cs"/>
          <w:color w:val="000000"/>
          <w:sz w:val="34"/>
          <w:szCs w:val="34"/>
          <w:rtl/>
        </w:rPr>
        <w:t>رقة العاملة بطريقة مرحلية وفعال</w:t>
      </w:r>
      <w:r w:rsidRPr="00D16F84">
        <w:rPr>
          <w:rFonts w:ascii="Arabic Typesetting" w:eastAsia="Arial" w:hAnsi="Arabic Typesetting" w:cs="Arabic Typesetting" w:hint="cs"/>
          <w:color w:val="000000"/>
          <w:sz w:val="34"/>
          <w:szCs w:val="34"/>
          <w:rtl/>
        </w:rPr>
        <w:t xml:space="preserve">ة من حيث التكاليف. وطبقا للجدول الزمني الذي حددته الدول الأعضاء، مددت التغطية في عام 2014 لتشمل الفريق العامل التابع لمعاهدة التعاون بشأن البراءات </w:t>
      </w:r>
      <w:r>
        <w:rPr>
          <w:rFonts w:ascii="Arabic Typesetting" w:eastAsia="Arial" w:hAnsi="Arabic Typesetting" w:cs="Arabic Typesetting" w:hint="cs"/>
          <w:color w:val="000000"/>
          <w:sz w:val="34"/>
          <w:szCs w:val="34"/>
          <w:rtl/>
        </w:rPr>
        <w:t>و</w:t>
      </w:r>
      <w:r w:rsidRPr="00D16F84">
        <w:rPr>
          <w:rFonts w:ascii="Arabic Typesetting" w:eastAsia="Arial" w:hAnsi="Arabic Typesetting" w:cs="Arabic Typesetting"/>
          <w:color w:val="000000"/>
          <w:sz w:val="34"/>
          <w:szCs w:val="34"/>
          <w:rtl/>
        </w:rPr>
        <w:t>الفريق العامل المعني بالتطوير القانوني لنظام لاهاي للتسجيل الدولي للتصاميم الصناعية</w:t>
      </w:r>
      <w:r w:rsidRPr="00D16F84">
        <w:rPr>
          <w:rFonts w:ascii="Arabic Typesetting" w:eastAsia="Arial" w:hAnsi="Arabic Typesetting" w:cs="Arabic Typesetting" w:hint="cs"/>
          <w:color w:val="000000"/>
          <w:sz w:val="34"/>
          <w:szCs w:val="34"/>
          <w:rtl/>
        </w:rPr>
        <w:t>.</w:t>
      </w:r>
    </w:p>
    <w:p w:rsidR="00362339" w:rsidRPr="00D16F84" w:rsidRDefault="00362339" w:rsidP="00362339">
      <w:pPr>
        <w:pStyle w:val="ListParagraph"/>
        <w:numPr>
          <w:ilvl w:val="0"/>
          <w:numId w:val="36"/>
        </w:numPr>
        <w:tabs>
          <w:tab w:val="left" w:pos="709"/>
        </w:tabs>
        <w:autoSpaceDE w:val="0"/>
        <w:autoSpaceDN w:val="0"/>
        <w:adjustRightInd w:val="0"/>
        <w:spacing w:after="120" w:line="340" w:lineRule="exact"/>
        <w:ind w:left="0" w:firstLine="0"/>
        <w:contextualSpacing w:val="0"/>
        <w:jc w:val="both"/>
        <w:rPr>
          <w:rFonts w:ascii="Arabic Typesetting" w:eastAsia="Batang" w:hAnsi="Arabic Typesetting" w:cs="Arabic Typesetting"/>
          <w:color w:val="000000"/>
          <w:sz w:val="34"/>
          <w:szCs w:val="34"/>
          <w:lang w:eastAsia="ja-JP"/>
        </w:rPr>
      </w:pPr>
      <w:r w:rsidRPr="00D16F84">
        <w:rPr>
          <w:rFonts w:ascii="Arabic Typesetting" w:eastAsia="Batang" w:hAnsi="Arabic Typesetting" w:cs="Arabic Typesetting" w:hint="cs"/>
          <w:color w:val="000000"/>
          <w:sz w:val="34"/>
          <w:szCs w:val="34"/>
          <w:rtl/>
          <w:lang w:eastAsia="ja-JP"/>
        </w:rPr>
        <w:t xml:space="preserve">وبتطبيق تدابير الترشيد والرقابة تطبيقا صارما على عدد الوثائق وحجمها في جميع الاجتماعات، ظل حجم الترجمة على مستوى مشابه لمستوى العام السابق، على الرغم من تمديد التغطية اللغوية لتشمل هذين الفريقين العاملين الرئيسيين. </w:t>
      </w:r>
    </w:p>
    <w:p w:rsidR="00362339" w:rsidRPr="00D16F84" w:rsidRDefault="00362339" w:rsidP="00362339">
      <w:pPr>
        <w:pStyle w:val="ListParagraph"/>
        <w:numPr>
          <w:ilvl w:val="0"/>
          <w:numId w:val="36"/>
        </w:numPr>
        <w:tabs>
          <w:tab w:val="left" w:pos="709"/>
        </w:tabs>
        <w:autoSpaceDE w:val="0"/>
        <w:autoSpaceDN w:val="0"/>
        <w:adjustRightInd w:val="0"/>
        <w:spacing w:after="120" w:line="340" w:lineRule="exact"/>
        <w:ind w:left="0" w:firstLine="0"/>
        <w:contextualSpacing w:val="0"/>
        <w:rPr>
          <w:rFonts w:ascii="Arabic Typesetting" w:eastAsia="Batang" w:hAnsi="Arabic Typesetting" w:cs="Arabic Typesetting"/>
          <w:color w:val="000000"/>
          <w:sz w:val="34"/>
          <w:szCs w:val="34"/>
          <w:lang w:eastAsia="ja-JP"/>
        </w:rPr>
      </w:pPr>
      <w:r w:rsidRPr="00D16F84">
        <w:rPr>
          <w:rFonts w:ascii="Arabic Typesetting" w:eastAsia="Batang" w:hAnsi="Arabic Typesetting" w:cs="Arabic Typesetting" w:hint="cs"/>
          <w:color w:val="000000"/>
          <w:sz w:val="34"/>
          <w:szCs w:val="34"/>
          <w:rtl/>
          <w:lang w:eastAsia="ja-JP"/>
        </w:rPr>
        <w:t>وظلت خدمات اللغات تعتمد كثيرا على إسناد خدمات الترجمة إلى جهات خارجية، بحيث أسند ما نسبته 59 في المائة من عبء العمل إلى مترجمين فرديين ومترجمين يعملون في مؤسسات في عام 2014، مقارنة بنسبة 56 في المائة في عام 2013. وسعيا إلى ضمان جودة الترجمة، تواصل تعزيز تدابير مراقبة الجودة بمساعدة فريق المترجمين والمراجعين الداخلي الرئيسي. وأعدت تدابير وأساليب عمل جديدة وعممت على جميع اللغات. وارتفع معدل مراقبة الجودة عموما من أقل من 10 في المائة قبل تنفيذ سياسات اللغات (في نهاية عام 2011) إلى زهاء 39 في المائة في عام 2014.</w:t>
      </w:r>
    </w:p>
    <w:p w:rsidR="00362339" w:rsidRPr="00D16F84" w:rsidRDefault="00362339" w:rsidP="00362339">
      <w:pPr>
        <w:pStyle w:val="ListParagraph"/>
        <w:numPr>
          <w:ilvl w:val="0"/>
          <w:numId w:val="36"/>
        </w:numPr>
        <w:tabs>
          <w:tab w:val="left" w:pos="709"/>
        </w:tabs>
        <w:autoSpaceDE w:val="0"/>
        <w:autoSpaceDN w:val="0"/>
        <w:adjustRightInd w:val="0"/>
        <w:spacing w:after="120" w:line="340" w:lineRule="exact"/>
        <w:ind w:left="0" w:firstLine="0"/>
        <w:contextualSpacing w:val="0"/>
        <w:rPr>
          <w:rFonts w:ascii="Arabic Typesetting" w:eastAsia="Batang" w:hAnsi="Arabic Typesetting" w:cs="Arabic Typesetting"/>
          <w:color w:val="000000"/>
          <w:sz w:val="34"/>
          <w:szCs w:val="34"/>
          <w:lang w:eastAsia="ja-JP"/>
        </w:rPr>
      </w:pPr>
      <w:r w:rsidRPr="00D16F84">
        <w:rPr>
          <w:rFonts w:ascii="Arabic Typesetting" w:eastAsia="Batang" w:hAnsi="Arabic Typesetting" w:cs="Arabic Typesetting" w:hint="cs"/>
          <w:color w:val="000000"/>
          <w:sz w:val="34"/>
          <w:szCs w:val="34"/>
          <w:rtl/>
          <w:lang w:eastAsia="ja-JP"/>
        </w:rPr>
        <w:t xml:space="preserve">واستنادا إلى </w:t>
      </w:r>
      <w:r w:rsidRPr="00D16F84">
        <w:rPr>
          <w:rFonts w:ascii="Arabic Typesetting" w:eastAsia="Batang" w:hAnsi="Arabic Typesetting" w:cs="Arabic Typesetting"/>
          <w:color w:val="000000"/>
          <w:sz w:val="34"/>
          <w:szCs w:val="34"/>
          <w:rtl/>
          <w:lang w:eastAsia="ja-JP"/>
        </w:rPr>
        <w:t>أدوات الترجمة وحفظ المصطلحات بمساعدة الحاسوب</w:t>
      </w:r>
      <w:r w:rsidRPr="00D16F84">
        <w:rPr>
          <w:rFonts w:ascii="Arabic Typesetting" w:eastAsia="Batang" w:hAnsi="Arabic Typesetting" w:cs="Arabic Typesetting" w:hint="cs"/>
          <w:color w:val="000000"/>
          <w:sz w:val="34"/>
          <w:szCs w:val="34"/>
          <w:rtl/>
          <w:lang w:eastAsia="ja-JP"/>
        </w:rPr>
        <w:t xml:space="preserve"> التي أدرجت بالكامل في عام 2014، استهل البرنامج مشروعا لحفظ المصطلحات يرمي إلى نشر أصول المصطلحات بلغات الأمم المتحدة الست، لأول مرة، من خلال تدشين منصة </w:t>
      </w:r>
      <w:r w:rsidRPr="00D16F84">
        <w:rPr>
          <w:rFonts w:ascii="Arabic Typesetting" w:eastAsia="Batang" w:hAnsi="Arabic Typesetting" w:cs="Arabic Typesetting"/>
          <w:color w:val="000000"/>
          <w:sz w:val="34"/>
          <w:szCs w:val="34"/>
          <w:lang w:eastAsia="ja-JP"/>
        </w:rPr>
        <w:t>WIPO Pearl</w:t>
      </w:r>
      <w:r w:rsidRPr="00D16F84">
        <w:rPr>
          <w:rFonts w:ascii="Arabic Typesetting" w:eastAsia="Batang" w:hAnsi="Arabic Typesetting" w:cs="Arabic Typesetting" w:hint="cs"/>
          <w:color w:val="000000"/>
          <w:sz w:val="34"/>
          <w:szCs w:val="34"/>
          <w:rtl/>
          <w:lang w:eastAsia="ja-JP"/>
        </w:rPr>
        <w:t xml:space="preserve"> حديثا التي تشمل حاليا مدخلات مصطلحية من معاهدة التعاون بشأن البراءات. </w:t>
      </w:r>
    </w:p>
    <w:p w:rsidR="00362339" w:rsidRPr="00D16F84" w:rsidRDefault="00362339" w:rsidP="00362339">
      <w:pPr>
        <w:pStyle w:val="ListParagraph"/>
        <w:numPr>
          <w:ilvl w:val="0"/>
          <w:numId w:val="36"/>
        </w:numPr>
        <w:tabs>
          <w:tab w:val="left" w:pos="709"/>
        </w:tabs>
        <w:autoSpaceDE w:val="0"/>
        <w:autoSpaceDN w:val="0"/>
        <w:adjustRightInd w:val="0"/>
        <w:spacing w:after="120" w:line="340" w:lineRule="exact"/>
        <w:ind w:left="0" w:firstLine="0"/>
        <w:contextualSpacing w:val="0"/>
        <w:rPr>
          <w:rFonts w:ascii="Arabic Typesetting" w:hAnsi="Arabic Typesetting" w:cs="Arabic Typesetting"/>
          <w:b/>
          <w:bCs/>
          <w:sz w:val="34"/>
          <w:szCs w:val="34"/>
        </w:rPr>
      </w:pPr>
      <w:r w:rsidRPr="00D16F84">
        <w:rPr>
          <w:rFonts w:ascii="Arabic Typesetting" w:eastAsia="Batang" w:hAnsi="Arabic Typesetting" w:cs="Arabic Typesetting" w:hint="cs"/>
          <w:color w:val="000000"/>
          <w:sz w:val="34"/>
          <w:szCs w:val="34"/>
          <w:rtl/>
          <w:lang w:eastAsia="ja-JP"/>
        </w:rPr>
        <w:t>وفضلا عن ذلك تواصل تعزيز مفهوم "</w:t>
      </w:r>
      <w:r w:rsidRPr="00D16F84">
        <w:rPr>
          <w:rFonts w:ascii="Arabic Typesetting" w:eastAsia="Batang" w:hAnsi="Arabic Typesetting" w:cs="Arabic Typesetting"/>
          <w:color w:val="000000"/>
          <w:sz w:val="34"/>
          <w:szCs w:val="34"/>
          <w:rtl/>
          <w:lang w:eastAsia="ja-JP"/>
        </w:rPr>
        <w:t>الجودة في المصدر</w:t>
      </w:r>
      <w:r w:rsidRPr="00D16F84">
        <w:rPr>
          <w:rFonts w:ascii="Arabic Typesetting" w:eastAsia="Batang" w:hAnsi="Arabic Typesetting" w:cs="Arabic Typesetting" w:hint="cs"/>
          <w:color w:val="000000"/>
          <w:sz w:val="34"/>
          <w:szCs w:val="34"/>
          <w:rtl/>
          <w:lang w:eastAsia="ja-JP"/>
        </w:rPr>
        <w:t xml:space="preserve">" عن طريق </w:t>
      </w:r>
      <w:r>
        <w:rPr>
          <w:rFonts w:ascii="Arabic Typesetting" w:eastAsia="Batang" w:hAnsi="Arabic Typesetting" w:cs="Arabic Typesetting" w:hint="cs"/>
          <w:color w:val="000000"/>
          <w:sz w:val="34"/>
          <w:szCs w:val="34"/>
          <w:rtl/>
          <w:lang w:eastAsia="ja-JP"/>
        </w:rPr>
        <w:t>مراجعة ا</w:t>
      </w:r>
      <w:r w:rsidRPr="00D16F84">
        <w:rPr>
          <w:rFonts w:ascii="Arabic Typesetting" w:eastAsia="Batang" w:hAnsi="Arabic Typesetting" w:cs="Arabic Typesetting" w:hint="cs"/>
          <w:color w:val="000000"/>
          <w:sz w:val="34"/>
          <w:szCs w:val="34"/>
          <w:rtl/>
          <w:lang w:eastAsia="ja-JP"/>
        </w:rPr>
        <w:t>لعلاقات التعاقدية مع المترجمين الخارجيين</w:t>
      </w:r>
      <w:r>
        <w:rPr>
          <w:rFonts w:ascii="Arabic Typesetting" w:eastAsia="Batang" w:hAnsi="Arabic Typesetting" w:cs="Arabic Typesetting" w:hint="cs"/>
          <w:color w:val="000000"/>
          <w:sz w:val="34"/>
          <w:szCs w:val="34"/>
          <w:rtl/>
          <w:lang w:eastAsia="ja-JP"/>
        </w:rPr>
        <w:t xml:space="preserve"> عموما</w:t>
      </w:r>
      <w:r w:rsidRPr="00D16F84">
        <w:rPr>
          <w:rFonts w:ascii="Arabic Typesetting" w:eastAsia="Batang" w:hAnsi="Arabic Typesetting" w:cs="Arabic Typesetting" w:hint="cs"/>
          <w:color w:val="000000"/>
          <w:sz w:val="34"/>
          <w:szCs w:val="34"/>
          <w:rtl/>
          <w:lang w:eastAsia="ja-JP"/>
        </w:rPr>
        <w:t xml:space="preserve">. وعلى الرغم من الإبقاء على المترجمين الذين يلبون المعايير المحددة </w:t>
      </w:r>
      <w:r>
        <w:rPr>
          <w:rFonts w:ascii="Arabic Typesetting" w:eastAsia="Batang" w:hAnsi="Arabic Typesetting" w:cs="Arabic Typesetting" w:hint="cs"/>
          <w:color w:val="000000"/>
          <w:sz w:val="34"/>
          <w:szCs w:val="34"/>
          <w:rtl/>
          <w:lang w:eastAsia="ja-JP"/>
        </w:rPr>
        <w:t>لا غير</w:t>
      </w:r>
      <w:r w:rsidRPr="00D16F84">
        <w:rPr>
          <w:rFonts w:ascii="Arabic Typesetting" w:eastAsia="Batang" w:hAnsi="Arabic Typesetting" w:cs="Arabic Typesetting" w:hint="cs"/>
          <w:color w:val="000000"/>
          <w:sz w:val="34"/>
          <w:szCs w:val="34"/>
          <w:rtl/>
          <w:lang w:eastAsia="ja-JP"/>
        </w:rPr>
        <w:t xml:space="preserve">، تم التعاقد مع مترجمين فرديين جدد عقب خضوعهم </w:t>
      </w:r>
      <w:r>
        <w:rPr>
          <w:rFonts w:ascii="Arabic Typesetting" w:eastAsia="Batang" w:hAnsi="Arabic Typesetting" w:cs="Arabic Typesetting" w:hint="cs"/>
          <w:color w:val="000000"/>
          <w:sz w:val="34"/>
          <w:szCs w:val="34"/>
          <w:rtl/>
          <w:lang w:eastAsia="ja-JP"/>
        </w:rPr>
        <w:t>ل</w:t>
      </w:r>
      <w:r w:rsidRPr="00D16F84">
        <w:rPr>
          <w:rFonts w:ascii="Arabic Typesetting" w:eastAsia="Batang" w:hAnsi="Arabic Typesetting" w:cs="Arabic Typesetting" w:hint="cs"/>
          <w:color w:val="000000"/>
          <w:sz w:val="34"/>
          <w:szCs w:val="34"/>
          <w:rtl/>
          <w:lang w:eastAsia="ja-JP"/>
        </w:rPr>
        <w:t>علمية اختبار مكثفة. وفضلا عن ذلك اعتمدت أنظمة للربط بين سداد الأجور والحصول على ترجمة جيدة في الوقت المناسب من الجهات الخارجية التي أسندت إليها تلك الترجمة.</w:t>
      </w:r>
    </w:p>
    <w:p w:rsidR="00362339" w:rsidRPr="00D16F84" w:rsidRDefault="00362339" w:rsidP="00362339">
      <w:pPr>
        <w:pStyle w:val="ListParagraph"/>
        <w:numPr>
          <w:ilvl w:val="0"/>
          <w:numId w:val="36"/>
        </w:numPr>
        <w:tabs>
          <w:tab w:val="left" w:pos="709"/>
        </w:tabs>
        <w:autoSpaceDE w:val="0"/>
        <w:autoSpaceDN w:val="0"/>
        <w:adjustRightInd w:val="0"/>
        <w:spacing w:after="120" w:line="340" w:lineRule="exact"/>
        <w:ind w:left="0" w:firstLine="0"/>
        <w:contextualSpacing w:val="0"/>
        <w:rPr>
          <w:rFonts w:ascii="Arabic Typesetting" w:hAnsi="Arabic Typesetting" w:cs="Arabic Typesetting"/>
          <w:b/>
          <w:bCs/>
          <w:sz w:val="34"/>
          <w:szCs w:val="34"/>
        </w:rPr>
      </w:pPr>
      <w:r w:rsidRPr="00D16F84">
        <w:rPr>
          <w:rFonts w:ascii="Arabic Typesetting" w:eastAsia="Batang" w:hAnsi="Arabic Typesetting" w:cs="Arabic Typesetting" w:hint="cs"/>
          <w:color w:val="000000"/>
          <w:sz w:val="34"/>
          <w:szCs w:val="34"/>
          <w:rtl/>
          <w:lang w:eastAsia="ja-JP"/>
        </w:rPr>
        <w:t>واختيرت وكالات إضافية من خلال المناقصات لتغطية الترجمات باللغات العربية والصينية والروسية، مع مراعاة الخبرات ا</w:t>
      </w:r>
      <w:r>
        <w:rPr>
          <w:rFonts w:ascii="Arabic Typesetting" w:eastAsia="Batang" w:hAnsi="Arabic Typesetting" w:cs="Arabic Typesetting" w:hint="cs"/>
          <w:color w:val="000000"/>
          <w:sz w:val="34"/>
          <w:szCs w:val="34"/>
          <w:rtl/>
          <w:lang w:eastAsia="ja-JP"/>
        </w:rPr>
        <w:t xml:space="preserve">لمكتسبة في أعمال إسناد الترجمة إلى </w:t>
      </w:r>
      <w:r w:rsidRPr="00D16F84">
        <w:rPr>
          <w:rFonts w:ascii="Arabic Typesetting" w:eastAsia="Batang" w:hAnsi="Arabic Typesetting" w:cs="Arabic Typesetting" w:hint="cs"/>
          <w:color w:val="000000"/>
          <w:sz w:val="34"/>
          <w:szCs w:val="34"/>
          <w:rtl/>
          <w:lang w:eastAsia="ja-JP"/>
        </w:rPr>
        <w:t>جهات خارجية باللغتين الفرنسية والإسبانية.</w:t>
      </w:r>
    </w:p>
    <w:p w:rsidR="00362339" w:rsidRPr="00D16F84" w:rsidRDefault="00362339" w:rsidP="00362339">
      <w:pPr>
        <w:pStyle w:val="ListParagraph"/>
        <w:numPr>
          <w:ilvl w:val="0"/>
          <w:numId w:val="36"/>
        </w:numPr>
        <w:tabs>
          <w:tab w:val="left" w:pos="709"/>
        </w:tabs>
        <w:autoSpaceDE w:val="0"/>
        <w:autoSpaceDN w:val="0"/>
        <w:adjustRightInd w:val="0"/>
        <w:spacing w:after="120" w:line="340" w:lineRule="exact"/>
        <w:ind w:left="0" w:firstLine="0"/>
        <w:contextualSpacing w:val="0"/>
        <w:rPr>
          <w:rFonts w:ascii="Arabic Typesetting" w:hAnsi="Arabic Typesetting" w:cs="Arabic Typesetting"/>
          <w:b/>
          <w:bCs/>
          <w:sz w:val="34"/>
          <w:szCs w:val="34"/>
        </w:rPr>
      </w:pPr>
      <w:r w:rsidRPr="00D16F84">
        <w:rPr>
          <w:rFonts w:ascii="Arabic Typesetting" w:eastAsia="Batang" w:hAnsi="Arabic Typesetting" w:cs="Arabic Typesetting" w:hint="cs"/>
          <w:color w:val="000000"/>
          <w:sz w:val="34"/>
          <w:szCs w:val="34"/>
          <w:rtl/>
          <w:lang w:eastAsia="ja-JP"/>
        </w:rPr>
        <w:t>وقد ساهمت هذه التدابير والمبادرات في تحقيق الفعالية من حيث التكاليف، فانخفضت تكلفة الترجمة للكلمة من 0.63 فرنك سويسري في عام 2013 إلى 0.59 فرنك سويسري في عام 2014.</w:t>
      </w:r>
    </w:p>
    <w:p w:rsidR="00362339" w:rsidRPr="00D16F84" w:rsidRDefault="00362339" w:rsidP="00362339">
      <w:pPr>
        <w:pStyle w:val="ListParagraph"/>
        <w:numPr>
          <w:ilvl w:val="0"/>
          <w:numId w:val="36"/>
        </w:numPr>
        <w:tabs>
          <w:tab w:val="left" w:pos="709"/>
        </w:tabs>
        <w:autoSpaceDE w:val="0"/>
        <w:autoSpaceDN w:val="0"/>
        <w:adjustRightInd w:val="0"/>
        <w:spacing w:after="120" w:line="340" w:lineRule="exact"/>
        <w:ind w:left="0" w:firstLine="0"/>
        <w:contextualSpacing w:val="0"/>
        <w:rPr>
          <w:rFonts w:ascii="Arabic Typesetting" w:hAnsi="Arabic Typesetting" w:cs="Arabic Typesetting"/>
          <w:b/>
          <w:bCs/>
          <w:sz w:val="34"/>
          <w:szCs w:val="34"/>
        </w:rPr>
      </w:pPr>
      <w:r w:rsidRPr="00D16F84">
        <w:rPr>
          <w:rFonts w:ascii="Arabic Typesetting" w:eastAsia="Batang" w:hAnsi="Arabic Typesetting" w:cs="Arabic Typesetting" w:hint="cs"/>
          <w:color w:val="000000"/>
          <w:sz w:val="34"/>
          <w:szCs w:val="34"/>
          <w:rtl/>
          <w:lang w:eastAsia="ja-JP"/>
        </w:rPr>
        <w:t>وتواصل تقديم خدمات الترجمة الفورية الفعالة والجيدة إلى جميع اجتماعات الويبو وتظاهراتها، حسب الاقتضاء.</w:t>
      </w:r>
    </w:p>
    <w:p w:rsidR="00362339" w:rsidRPr="00D16F84" w:rsidRDefault="00362339" w:rsidP="00362339">
      <w:pPr>
        <w:pStyle w:val="ListParagraph"/>
        <w:numPr>
          <w:ilvl w:val="0"/>
          <w:numId w:val="36"/>
        </w:numPr>
        <w:tabs>
          <w:tab w:val="left" w:pos="709"/>
        </w:tabs>
        <w:autoSpaceDE w:val="0"/>
        <w:autoSpaceDN w:val="0"/>
        <w:adjustRightInd w:val="0"/>
        <w:spacing w:after="120" w:line="340" w:lineRule="exact"/>
        <w:ind w:left="0" w:firstLine="0"/>
        <w:contextualSpacing w:val="0"/>
        <w:rPr>
          <w:rFonts w:ascii="Arabic Typesetting" w:hAnsi="Arabic Typesetting" w:cs="Arabic Typesetting"/>
          <w:b/>
          <w:bCs/>
          <w:sz w:val="34"/>
          <w:szCs w:val="34"/>
        </w:rPr>
      </w:pPr>
      <w:r w:rsidRPr="00D16F84">
        <w:rPr>
          <w:rFonts w:ascii="Arabic Typesetting" w:eastAsia="Batang" w:hAnsi="Arabic Typesetting" w:cs="Arabic Typesetting" w:hint="cs"/>
          <w:color w:val="000000"/>
          <w:sz w:val="34"/>
          <w:szCs w:val="34"/>
          <w:rtl/>
          <w:lang w:eastAsia="ja-JP"/>
        </w:rPr>
        <w:t>وبعد مرور عدة سنوات من النمو الملاحظ، شهد عام 2014 ثباتا في عدد الاجتماعات المعقودة في جنيف، بعد أن بلغت ذروتها في عام 2013 نتيجة لعقد المؤتمر الدبلوماسي والدورة الاستثنائية للجمعيات</w:t>
      </w:r>
      <w:r>
        <w:rPr>
          <w:rFonts w:ascii="Arabic Typesetting" w:eastAsia="Batang" w:hAnsi="Arabic Typesetting" w:cs="Arabic Typesetting" w:hint="cs"/>
          <w:color w:val="000000"/>
          <w:sz w:val="34"/>
          <w:szCs w:val="34"/>
          <w:rtl/>
          <w:lang w:eastAsia="ja-JP"/>
        </w:rPr>
        <w:t xml:space="preserve"> بصفة عامة</w:t>
      </w:r>
      <w:r w:rsidRPr="00D16F84">
        <w:rPr>
          <w:rFonts w:ascii="Arabic Typesetting" w:eastAsia="Batang" w:hAnsi="Arabic Typesetting" w:cs="Arabic Typesetting" w:hint="cs"/>
          <w:color w:val="000000"/>
          <w:sz w:val="34"/>
          <w:szCs w:val="34"/>
          <w:rtl/>
          <w:lang w:eastAsia="ja-JP"/>
        </w:rPr>
        <w:t xml:space="preserve">. </w:t>
      </w:r>
      <w:r>
        <w:rPr>
          <w:rFonts w:ascii="Arabic Typesetting" w:eastAsia="Batang" w:hAnsi="Arabic Typesetting" w:cs="Arabic Typesetting" w:hint="cs"/>
          <w:color w:val="000000"/>
          <w:sz w:val="34"/>
          <w:szCs w:val="34"/>
          <w:rtl/>
          <w:lang w:eastAsia="ja-JP"/>
        </w:rPr>
        <w:t xml:space="preserve">ولوحظ انخفاض طفيف في </w:t>
      </w:r>
      <w:r w:rsidRPr="00D16F84">
        <w:rPr>
          <w:rFonts w:ascii="Arabic Typesetting" w:eastAsia="Batang" w:hAnsi="Arabic Typesetting" w:cs="Arabic Typesetting" w:hint="cs"/>
          <w:color w:val="000000"/>
          <w:sz w:val="34"/>
          <w:szCs w:val="34"/>
          <w:rtl/>
          <w:lang w:eastAsia="ja-JP"/>
        </w:rPr>
        <w:t xml:space="preserve">عدد المؤتمرات الحكومية الدولية المنعقدة في جنيف </w:t>
      </w:r>
      <w:r>
        <w:rPr>
          <w:rFonts w:ascii="Arabic Typesetting" w:eastAsia="Batang" w:hAnsi="Arabic Typesetting" w:cs="Arabic Typesetting" w:hint="cs"/>
          <w:color w:val="000000"/>
          <w:sz w:val="34"/>
          <w:szCs w:val="34"/>
          <w:rtl/>
          <w:lang w:eastAsia="ja-JP"/>
        </w:rPr>
        <w:t xml:space="preserve">إذ بلغت 201 في 2014 </w:t>
      </w:r>
      <w:proofErr w:type="spellStart"/>
      <w:r>
        <w:rPr>
          <w:rFonts w:ascii="Arabic Typesetting" w:eastAsia="Batang" w:hAnsi="Arabic Typesetting" w:cs="Arabic Typesetting" w:hint="cs"/>
          <w:color w:val="000000"/>
          <w:sz w:val="34"/>
          <w:szCs w:val="34"/>
          <w:rtl/>
          <w:lang w:eastAsia="ja-JP"/>
        </w:rPr>
        <w:t>مقابرنة</w:t>
      </w:r>
      <w:proofErr w:type="spellEnd"/>
      <w:r>
        <w:rPr>
          <w:rFonts w:ascii="Arabic Typesetting" w:eastAsia="Batang" w:hAnsi="Arabic Typesetting" w:cs="Arabic Typesetting" w:hint="cs"/>
          <w:color w:val="000000"/>
          <w:sz w:val="34"/>
          <w:szCs w:val="34"/>
          <w:rtl/>
          <w:lang w:eastAsia="ja-JP"/>
        </w:rPr>
        <w:t xml:space="preserve"> مع 108 في 2013، بالإضافة إلى </w:t>
      </w:r>
      <w:r w:rsidRPr="00D16F84">
        <w:rPr>
          <w:rFonts w:ascii="Arabic Typesetting" w:eastAsia="Batang" w:hAnsi="Arabic Typesetting" w:cs="Arabic Typesetting" w:hint="cs"/>
          <w:color w:val="000000"/>
          <w:sz w:val="34"/>
          <w:szCs w:val="34"/>
          <w:rtl/>
          <w:lang w:eastAsia="ja-JP"/>
        </w:rPr>
        <w:t xml:space="preserve">الاجتماعات الخاصة (الدراسات والزيارات والاستشارات والأفرقة والاجتماعات الثنائية والعروض والتظاهرات الجانبية والزيارات الرسمية والاجتماعات الخارجية) </w:t>
      </w:r>
      <w:r>
        <w:rPr>
          <w:rFonts w:ascii="Arabic Typesetting" w:eastAsia="Batang" w:hAnsi="Arabic Typesetting" w:cs="Arabic Typesetting" w:hint="cs"/>
          <w:color w:val="000000"/>
          <w:sz w:val="34"/>
          <w:szCs w:val="34"/>
          <w:rtl/>
          <w:lang w:eastAsia="ja-JP"/>
        </w:rPr>
        <w:t xml:space="preserve">بعدد 400 5 في 2014 مقارنة مع 600 5 في السنة السابقة. </w:t>
      </w:r>
      <w:r w:rsidRPr="00D16F84">
        <w:rPr>
          <w:rFonts w:ascii="Arabic Typesetting" w:eastAsia="Batang" w:hAnsi="Arabic Typesetting" w:cs="Arabic Typesetting" w:hint="cs"/>
          <w:color w:val="000000"/>
          <w:sz w:val="34"/>
          <w:szCs w:val="34"/>
          <w:rtl/>
          <w:lang w:eastAsia="ja-JP"/>
        </w:rPr>
        <w:t>وفضلا عن ذلك حصل 81 اجتماعا، مقابل 80 اجتماعا في عام 2013، على الخدمات خارج ساعات الاجتماعات العادية، أي بعد الساعة 6:30 مساء أو خلال عطل نهاية الأسبو</w:t>
      </w:r>
      <w:r w:rsidRPr="00D16F84">
        <w:rPr>
          <w:rFonts w:ascii="Arabic Typesetting" w:hAnsi="Arabic Typesetting" w:cs="Arabic Typesetting" w:hint="cs"/>
          <w:sz w:val="34"/>
          <w:szCs w:val="34"/>
          <w:rtl/>
        </w:rPr>
        <w:t>ع.</w:t>
      </w:r>
    </w:p>
    <w:p w:rsidR="00362339" w:rsidRDefault="00362339" w:rsidP="00362339">
      <w:pPr>
        <w:pStyle w:val="ListParagraph"/>
        <w:numPr>
          <w:ilvl w:val="0"/>
          <w:numId w:val="36"/>
        </w:numPr>
        <w:tabs>
          <w:tab w:val="left" w:pos="709"/>
        </w:tabs>
        <w:autoSpaceDE w:val="0"/>
        <w:autoSpaceDN w:val="0"/>
        <w:adjustRightInd w:val="0"/>
        <w:spacing w:after="120" w:line="340" w:lineRule="exact"/>
        <w:ind w:left="0" w:firstLine="0"/>
        <w:contextualSpacing w:val="0"/>
        <w:rPr>
          <w:rFonts w:ascii="Arabic Typesetting" w:hAnsi="Arabic Typesetting" w:cs="Arabic Typesetting"/>
          <w:sz w:val="34"/>
          <w:szCs w:val="34"/>
        </w:rPr>
      </w:pPr>
      <w:r w:rsidRPr="00D16F84">
        <w:rPr>
          <w:rFonts w:ascii="Arabic Typesetting" w:hAnsi="Arabic Typesetting" w:cs="Arabic Typesetting" w:hint="cs"/>
          <w:sz w:val="34"/>
          <w:szCs w:val="34"/>
          <w:rtl/>
        </w:rPr>
        <w:t>وسعيا إلى تحسين الخدمات المقدمة</w:t>
      </w:r>
      <w:r>
        <w:rPr>
          <w:rFonts w:ascii="Arabic Typesetting" w:hAnsi="Arabic Typesetting" w:cs="Arabic Typesetting" w:hint="cs"/>
          <w:sz w:val="34"/>
          <w:szCs w:val="34"/>
          <w:rtl/>
        </w:rPr>
        <w:t xml:space="preserve"> إلى أصحاب المصالح في المؤتمرات، جرت العادة على توزيع استبيان إلكتروني على المشاركين في الجلسات الرئيسية. ووضعت أيضا الآليات لرصد الآراء وتحليل النتائج وتنفيذ التدابير التصحيحية.</w:t>
      </w:r>
    </w:p>
    <w:p w:rsidR="00362339" w:rsidRDefault="00362339" w:rsidP="00362339">
      <w:pPr>
        <w:pStyle w:val="ListParagraph"/>
        <w:numPr>
          <w:ilvl w:val="0"/>
          <w:numId w:val="36"/>
        </w:numPr>
        <w:tabs>
          <w:tab w:val="left" w:pos="709"/>
        </w:tabs>
        <w:autoSpaceDE w:val="0"/>
        <w:autoSpaceDN w:val="0"/>
        <w:adjustRightInd w:val="0"/>
        <w:spacing w:after="120" w:line="340" w:lineRule="exact"/>
        <w:ind w:left="0" w:firstLine="0"/>
        <w:contextualSpacing w:val="0"/>
        <w:rPr>
          <w:rFonts w:ascii="Arabic Typesetting" w:hAnsi="Arabic Typesetting" w:cs="Arabic Typesetting"/>
          <w:sz w:val="34"/>
          <w:szCs w:val="34"/>
        </w:rPr>
      </w:pPr>
      <w:r>
        <w:rPr>
          <w:rFonts w:ascii="Arabic Typesetting" w:hAnsi="Arabic Typesetting" w:cs="Arabic Typesetting" w:hint="cs"/>
          <w:sz w:val="34"/>
          <w:szCs w:val="34"/>
          <w:rtl/>
        </w:rPr>
        <w:t>وبالنظر إلى إتاحة وثائق الاجتماعات في الوقت المناسب، أعد نظام تتبع في عام 2014 وجمعت البيانات الوجيهة خلال السنة. وأدت نتائج هذه الممارسات، التي أجريت لأول مرة، إلى إجراء مناقشات واتخاذ تدابير تصحيحية، بالتعاون مع أمانات الاجتماعات.</w:t>
      </w:r>
    </w:p>
    <w:p w:rsidR="00362339" w:rsidRDefault="00362339" w:rsidP="00362339">
      <w:pPr>
        <w:pStyle w:val="ListParagraph"/>
        <w:numPr>
          <w:ilvl w:val="0"/>
          <w:numId w:val="36"/>
        </w:numPr>
        <w:tabs>
          <w:tab w:val="left" w:pos="709"/>
        </w:tabs>
        <w:autoSpaceDE w:val="0"/>
        <w:autoSpaceDN w:val="0"/>
        <w:adjustRightInd w:val="0"/>
        <w:spacing w:after="120" w:line="340" w:lineRule="exact"/>
        <w:ind w:left="0" w:firstLine="0"/>
        <w:contextualSpacing w:val="0"/>
        <w:rPr>
          <w:rFonts w:ascii="Arabic Typesetting" w:hAnsi="Arabic Typesetting" w:cs="Arabic Typesetting"/>
          <w:sz w:val="34"/>
          <w:szCs w:val="34"/>
        </w:rPr>
      </w:pPr>
      <w:r>
        <w:rPr>
          <w:rFonts w:ascii="Arabic Typesetting" w:hAnsi="Arabic Typesetting" w:cs="Arabic Typesetting" w:hint="cs"/>
          <w:sz w:val="34"/>
          <w:szCs w:val="34"/>
          <w:rtl/>
        </w:rPr>
        <w:lastRenderedPageBreak/>
        <w:t>وتجدر الإشارة على وجه الخصوص إلى الانتقال بسلاسة إلى مرافق المؤتمرات الجديدة وبنية التسجيل التحتية الجديدة، وقد دشن كلاهما في الربع الأخير من السنة. ووضع نظام لإصدار شارات المؤتمرات فيه سمات أمن معززة، وذلك بالتزامن مع افتتاح مركز النفاذ ونقل أنشطة التسجيل في المؤتمرات إلى هذا المرفق الجديد.</w:t>
      </w:r>
    </w:p>
    <w:p w:rsidR="00362339" w:rsidRPr="00766C8F" w:rsidRDefault="00362339" w:rsidP="00362339">
      <w:pPr>
        <w:pStyle w:val="ListParagraph"/>
        <w:numPr>
          <w:ilvl w:val="0"/>
          <w:numId w:val="36"/>
        </w:numPr>
        <w:tabs>
          <w:tab w:val="left" w:pos="709"/>
        </w:tabs>
        <w:autoSpaceDE w:val="0"/>
        <w:autoSpaceDN w:val="0"/>
        <w:adjustRightInd w:val="0"/>
        <w:spacing w:after="120" w:line="340" w:lineRule="exact"/>
        <w:ind w:left="0" w:firstLine="0"/>
        <w:contextualSpacing w:val="0"/>
        <w:rPr>
          <w:rFonts w:ascii="Arabic Typesetting" w:hAnsi="Arabic Typesetting" w:cs="Arabic Typesetting"/>
          <w:sz w:val="34"/>
          <w:szCs w:val="34"/>
        </w:rPr>
      </w:pPr>
      <w:r w:rsidRPr="00766C8F">
        <w:rPr>
          <w:rFonts w:ascii="Arabic Typesetting" w:hAnsi="Arabic Typesetting" w:cs="Arabic Typesetting" w:hint="cs"/>
          <w:sz w:val="34"/>
          <w:szCs w:val="34"/>
          <w:rtl/>
        </w:rPr>
        <w:t xml:space="preserve">وخلال السنة، لم تفتأ الويبو تقدم خدمات الطباعة بطريقة فعالة وفي الوقت المناسب. وأدت إعادة التفاوض على خدمات التأجير إلى انخفاض تكلفة الطباعة للصفحة الواحدة بنسبة 26 في المائة من 0.19 فرنك سويسري في عام 2013 إلى 0.14 فرنك سويسري في عام 2014. وسعيا إلى </w:t>
      </w:r>
      <w:r>
        <w:rPr>
          <w:rFonts w:ascii="Arabic Typesetting" w:hAnsi="Arabic Typesetting" w:cs="Arabic Typesetting" w:hint="cs"/>
          <w:sz w:val="34"/>
          <w:szCs w:val="34"/>
          <w:rtl/>
        </w:rPr>
        <w:t>تقليل</w:t>
      </w:r>
      <w:r w:rsidRPr="00766C8F">
        <w:rPr>
          <w:rFonts w:ascii="Arabic Typesetting" w:hAnsi="Arabic Typesetting" w:cs="Arabic Typesetting" w:hint="cs"/>
          <w:sz w:val="34"/>
          <w:szCs w:val="34"/>
          <w:rtl/>
        </w:rPr>
        <w:t xml:space="preserve"> بصمة الكربون في اجتماعات الويبو، توقفت ممارسة إرسال النسخ الورقية من جداول أعمال الاجتماعات، وتواصل تخفيض عدد الوثائق المطبوعة من أجل التوزيع.</w:t>
      </w:r>
    </w:p>
    <w:p w:rsidR="00362339" w:rsidRDefault="00362339" w:rsidP="00362339">
      <w:pPr>
        <w:pStyle w:val="ListParagraph"/>
        <w:numPr>
          <w:ilvl w:val="0"/>
          <w:numId w:val="36"/>
        </w:numPr>
        <w:tabs>
          <w:tab w:val="left" w:pos="709"/>
        </w:tabs>
        <w:autoSpaceDE w:val="0"/>
        <w:autoSpaceDN w:val="0"/>
        <w:adjustRightInd w:val="0"/>
        <w:spacing w:after="120" w:line="340" w:lineRule="exact"/>
        <w:ind w:left="0" w:firstLine="0"/>
        <w:contextualSpacing w:val="0"/>
        <w:rPr>
          <w:rFonts w:ascii="Arabic Typesetting" w:hAnsi="Arabic Typesetting" w:cs="Arabic Typesetting"/>
          <w:sz w:val="34"/>
          <w:szCs w:val="34"/>
        </w:rPr>
      </w:pPr>
      <w:r>
        <w:rPr>
          <w:rFonts w:ascii="Arabic Typesetting" w:hAnsi="Arabic Typesetting" w:cs="Arabic Typesetting" w:hint="cs"/>
          <w:sz w:val="34"/>
          <w:szCs w:val="34"/>
          <w:rtl/>
        </w:rPr>
        <w:t>وعقب اعتماد سياسة إدارة السجلات وحفظها في الثنائية 2012/13، استهل العمل لوضع جداول زمنية للاحتفاظ بالسجلات.</w:t>
      </w:r>
    </w:p>
    <w:p w:rsidR="00362339" w:rsidRDefault="00362339" w:rsidP="00362339">
      <w:pPr>
        <w:pStyle w:val="ListParagraph"/>
        <w:numPr>
          <w:ilvl w:val="0"/>
          <w:numId w:val="36"/>
        </w:numPr>
        <w:tabs>
          <w:tab w:val="left" w:pos="709"/>
        </w:tabs>
        <w:autoSpaceDE w:val="0"/>
        <w:autoSpaceDN w:val="0"/>
        <w:adjustRightInd w:val="0"/>
        <w:spacing w:after="120" w:line="340" w:lineRule="exact"/>
        <w:ind w:left="0" w:firstLine="0"/>
        <w:contextualSpacing w:val="0"/>
        <w:rPr>
          <w:rFonts w:ascii="Arabic Typesetting" w:hAnsi="Arabic Typesetting" w:cs="Arabic Typesetting"/>
          <w:sz w:val="34"/>
          <w:szCs w:val="34"/>
        </w:rPr>
      </w:pPr>
      <w:r>
        <w:rPr>
          <w:rFonts w:ascii="Arabic Typesetting" w:hAnsi="Arabic Typesetting" w:cs="Arabic Typesetting" w:hint="cs"/>
          <w:sz w:val="34"/>
          <w:szCs w:val="34"/>
          <w:rtl/>
        </w:rPr>
        <w:t>وتماشيا مع التزام الويبو المتواصل بخفض التكاليف، تواصل التفاوض على التعاريف مع مقدمي خدمات البريد الخارجيين، ما أدى إلى تحقيق تخفيض إضافي بنسبة أربعة في المائة في عام 2014.</w:t>
      </w:r>
    </w:p>
    <w:p w:rsidR="00362339" w:rsidRPr="00F206D2" w:rsidRDefault="00362339" w:rsidP="00362339">
      <w:pPr>
        <w:bidi/>
        <w:spacing w:after="120" w:line="340" w:lineRule="exact"/>
        <w:ind w:left="-1"/>
        <w:rPr>
          <w:rFonts w:ascii="Arabic Typesetting" w:hAnsi="Arabic Typesetting" w:cs="Arabic Typesetting"/>
          <w:sz w:val="34"/>
          <w:szCs w:val="34"/>
          <w:lang w:bidi="ar-EG"/>
        </w:rPr>
      </w:pPr>
    </w:p>
    <w:p w:rsidR="00362339" w:rsidRPr="009C30CB" w:rsidRDefault="00362339" w:rsidP="00362339">
      <w:pPr>
        <w:keepNext/>
        <w:bidi/>
        <w:spacing w:before="120" w:after="120" w:line="340" w:lineRule="exact"/>
        <w:rPr>
          <w:rFonts w:ascii="Arabic Typesetting" w:hAnsi="Arabic Typesetting" w:cs="Arabic Typesetting"/>
          <w:sz w:val="36"/>
          <w:szCs w:val="36"/>
          <w:lang w:val="fr-CH"/>
        </w:rPr>
      </w:pPr>
      <w:r w:rsidRPr="009B1864">
        <w:rPr>
          <w:rFonts w:ascii="Arabic Typesetting" w:hAnsi="Arabic Typesetting" w:cs="Arabic Typesetting"/>
          <w:sz w:val="36"/>
          <w:szCs w:val="36"/>
          <w:rtl/>
          <w:lang w:val="fr-CH"/>
        </w:rPr>
        <w:t>بيانات الأداء</w:t>
      </w:r>
    </w:p>
    <w:tbl>
      <w:tblPr>
        <w:bidiVisual/>
        <w:tblW w:w="4888" w:type="pct"/>
        <w:tblInd w:w="108" w:type="dxa"/>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1614"/>
        <w:gridCol w:w="2251"/>
        <w:gridCol w:w="1710"/>
        <w:gridCol w:w="2502"/>
        <w:gridCol w:w="1280"/>
      </w:tblGrid>
      <w:tr w:rsidR="00362339" w:rsidRPr="0054163D" w:rsidTr="00631C2F">
        <w:trPr>
          <w:cantSplit/>
        </w:trPr>
        <w:tc>
          <w:tcPr>
            <w:tcW w:w="862" w:type="pct"/>
            <w:tcBorders>
              <w:top w:val="single" w:sz="4" w:space="0" w:color="auto"/>
              <w:bottom w:val="single" w:sz="4" w:space="0" w:color="auto"/>
            </w:tcBorders>
            <w:shd w:val="clear" w:color="auto" w:fill="CCFFFF"/>
            <w:vAlign w:val="center"/>
          </w:tcPr>
          <w:p w:rsidR="00362339" w:rsidRPr="0054163D" w:rsidRDefault="00362339" w:rsidP="00631C2F">
            <w:pPr>
              <w:keepNext/>
              <w:keepLines/>
              <w:tabs>
                <w:tab w:val="left" w:pos="1452"/>
              </w:tabs>
              <w:bidi/>
              <w:spacing w:before="60" w:after="60" w:line="280" w:lineRule="exact"/>
              <w:ind w:left="1452" w:hanging="1452"/>
              <w:rPr>
                <w:rFonts w:ascii="Arabic Typesetting" w:hAnsi="Arabic Typesetting" w:cs="Arabic Typesetting"/>
                <w:b/>
                <w:bCs/>
                <w:sz w:val="30"/>
                <w:szCs w:val="30"/>
                <w:lang w:bidi="ar-EG"/>
              </w:rPr>
            </w:pPr>
            <w:r w:rsidRPr="0054163D">
              <w:rPr>
                <w:rFonts w:ascii="Arabic Typesetting" w:eastAsia="Arial" w:hAnsi="Arabic Typesetting" w:cs="Arabic Typesetting"/>
                <w:b/>
                <w:bCs/>
                <w:sz w:val="30"/>
                <w:szCs w:val="30"/>
                <w:rtl/>
                <w:lang w:bidi="ar-EG"/>
              </w:rPr>
              <w:t>النتيجة المرتقبة:</w:t>
            </w:r>
            <w:r w:rsidRPr="0054163D">
              <w:rPr>
                <w:rFonts w:ascii="Arabic Typesetting" w:eastAsia="Arial" w:hAnsi="Arabic Typesetting" w:cs="Arabic Typesetting"/>
                <w:b/>
                <w:bCs/>
                <w:sz w:val="30"/>
                <w:szCs w:val="30"/>
                <w:rtl/>
                <w:lang w:bidi="ar-EG"/>
              </w:rPr>
              <w:tab/>
            </w:r>
          </w:p>
        </w:tc>
        <w:tc>
          <w:tcPr>
            <w:tcW w:w="4138" w:type="pct"/>
            <w:gridSpan w:val="4"/>
            <w:tcBorders>
              <w:top w:val="single" w:sz="4" w:space="0" w:color="auto"/>
              <w:bottom w:val="single" w:sz="4" w:space="0" w:color="auto"/>
            </w:tcBorders>
            <w:shd w:val="clear" w:color="auto" w:fill="CCFFFF"/>
            <w:vAlign w:val="center"/>
          </w:tcPr>
          <w:p w:rsidR="00362339" w:rsidRPr="0054163D" w:rsidRDefault="00362339" w:rsidP="00631C2F">
            <w:pPr>
              <w:keepNext/>
              <w:keepLines/>
              <w:tabs>
                <w:tab w:val="left" w:pos="1452"/>
              </w:tabs>
              <w:bidi/>
              <w:spacing w:before="60" w:after="60" w:line="280" w:lineRule="exact"/>
              <w:ind w:left="1452" w:hanging="1452"/>
              <w:rPr>
                <w:rFonts w:ascii="Arabic Typesetting" w:hAnsi="Arabic Typesetting" w:cs="Arabic Typesetting"/>
                <w:b/>
                <w:bCs/>
                <w:sz w:val="30"/>
                <w:szCs w:val="30"/>
                <w:lang w:bidi="ar-EG"/>
              </w:rPr>
            </w:pPr>
            <w:r w:rsidRPr="0054163D">
              <w:rPr>
                <w:rFonts w:ascii="Arabic Typesetting" w:eastAsia="Arial" w:hAnsi="Arabic Typesetting" w:cs="Arabic Typesetting"/>
                <w:sz w:val="30"/>
                <w:szCs w:val="30"/>
                <w:rtl/>
                <w:lang w:bidi="ar-EG"/>
              </w:rPr>
              <w:t>ه 1.9 خدمات دعم فعالة وناجعة وذات جودة موجهة نحو الزبائن لفائدة الزبائن الداخليين وأصحاب المصالح الخارجيين</w:t>
            </w:r>
          </w:p>
        </w:tc>
      </w:tr>
      <w:tr w:rsidR="00362339" w:rsidRPr="0054163D" w:rsidTr="00631C2F">
        <w:trPr>
          <w:cantSplit/>
        </w:trPr>
        <w:tc>
          <w:tcPr>
            <w:tcW w:w="862" w:type="pct"/>
            <w:tcBorders>
              <w:top w:val="single" w:sz="4" w:space="0" w:color="auto"/>
              <w:bottom w:val="nil"/>
              <w:right w:val="nil"/>
            </w:tcBorders>
            <w:vAlign w:val="center"/>
          </w:tcPr>
          <w:p w:rsidR="00362339" w:rsidRPr="0054163D" w:rsidRDefault="00362339" w:rsidP="00631C2F">
            <w:pPr>
              <w:keepNext/>
              <w:bidi/>
              <w:spacing w:before="60" w:after="60" w:line="280" w:lineRule="exact"/>
              <w:rPr>
                <w:rFonts w:ascii="Arabic Typesetting" w:hAnsi="Arabic Typesetting" w:cs="Arabic Typesetting"/>
                <w:sz w:val="30"/>
                <w:szCs w:val="30"/>
                <w:lang w:bidi="ar-EG"/>
              </w:rPr>
            </w:pPr>
            <w:r w:rsidRPr="0054163D">
              <w:rPr>
                <w:rFonts w:ascii="Arabic Typesetting" w:eastAsia="Arial" w:hAnsi="Arabic Typesetting" w:cs="Arabic Typesetting"/>
                <w:b/>
                <w:bCs/>
                <w:sz w:val="30"/>
                <w:szCs w:val="30"/>
                <w:rtl/>
                <w:lang w:bidi="ar-EG"/>
              </w:rPr>
              <w:t>مؤشرات الأداء</w:t>
            </w:r>
          </w:p>
        </w:tc>
        <w:tc>
          <w:tcPr>
            <w:tcW w:w="1203" w:type="pct"/>
            <w:tcBorders>
              <w:top w:val="single" w:sz="4" w:space="0" w:color="auto"/>
              <w:left w:val="nil"/>
              <w:bottom w:val="nil"/>
              <w:right w:val="nil"/>
            </w:tcBorders>
            <w:vAlign w:val="center"/>
          </w:tcPr>
          <w:p w:rsidR="00362339" w:rsidRPr="0054163D" w:rsidRDefault="00362339" w:rsidP="00631C2F">
            <w:pPr>
              <w:keepNext/>
              <w:bidi/>
              <w:spacing w:before="60" w:after="60" w:line="280" w:lineRule="exact"/>
              <w:rPr>
                <w:rFonts w:ascii="Arabic Typesetting" w:hAnsi="Arabic Typesetting" w:cs="Arabic Typesetting"/>
                <w:b/>
                <w:bCs/>
                <w:sz w:val="30"/>
                <w:szCs w:val="30"/>
                <w:lang w:bidi="ar-EG"/>
              </w:rPr>
            </w:pPr>
            <w:r w:rsidRPr="0054163D">
              <w:rPr>
                <w:rFonts w:ascii="Arabic Typesetting" w:eastAsia="Arial" w:hAnsi="Arabic Typesetting" w:cs="Arabic Typesetting"/>
                <w:b/>
                <w:bCs/>
                <w:sz w:val="30"/>
                <w:szCs w:val="30"/>
                <w:rtl/>
                <w:lang w:bidi="ar-EG"/>
              </w:rPr>
              <w:t>أسس المقارنة</w:t>
            </w:r>
          </w:p>
        </w:tc>
        <w:tc>
          <w:tcPr>
            <w:tcW w:w="914" w:type="pct"/>
            <w:tcBorders>
              <w:top w:val="single" w:sz="4" w:space="0" w:color="auto"/>
              <w:left w:val="nil"/>
              <w:bottom w:val="nil"/>
              <w:right w:val="nil"/>
            </w:tcBorders>
            <w:tcMar>
              <w:top w:w="110" w:type="dxa"/>
            </w:tcMar>
            <w:vAlign w:val="center"/>
          </w:tcPr>
          <w:p w:rsidR="00362339" w:rsidRPr="0054163D" w:rsidRDefault="00362339" w:rsidP="00631C2F">
            <w:pPr>
              <w:keepNext/>
              <w:bidi/>
              <w:spacing w:before="60" w:after="60" w:line="280" w:lineRule="exact"/>
              <w:rPr>
                <w:rFonts w:ascii="Arabic Typesetting" w:hAnsi="Arabic Typesetting" w:cs="Arabic Typesetting"/>
                <w:b/>
                <w:sz w:val="30"/>
                <w:szCs w:val="30"/>
                <w:lang w:bidi="ar-EG"/>
              </w:rPr>
            </w:pPr>
            <w:r w:rsidRPr="0054163D">
              <w:rPr>
                <w:rFonts w:ascii="Arabic Typesetting" w:eastAsia="Arial" w:hAnsi="Arabic Typesetting" w:cs="Arabic Typesetting"/>
                <w:b/>
                <w:bCs/>
                <w:sz w:val="30"/>
                <w:szCs w:val="30"/>
                <w:rtl/>
                <w:lang w:bidi="ar-EG"/>
              </w:rPr>
              <w:t xml:space="preserve">الأهداف </w:t>
            </w:r>
          </w:p>
        </w:tc>
        <w:tc>
          <w:tcPr>
            <w:tcW w:w="1337" w:type="pct"/>
            <w:tcBorders>
              <w:top w:val="single" w:sz="4" w:space="0" w:color="auto"/>
              <w:left w:val="nil"/>
              <w:bottom w:val="nil"/>
              <w:right w:val="nil"/>
            </w:tcBorders>
            <w:shd w:val="clear" w:color="auto" w:fill="FFFFFF"/>
            <w:tcMar>
              <w:top w:w="110" w:type="dxa"/>
            </w:tcMar>
            <w:vAlign w:val="center"/>
          </w:tcPr>
          <w:p w:rsidR="00362339" w:rsidRPr="0054163D" w:rsidRDefault="00362339" w:rsidP="00631C2F">
            <w:pPr>
              <w:keepNext/>
              <w:bidi/>
              <w:spacing w:before="60" w:after="60" w:line="280" w:lineRule="exact"/>
              <w:rPr>
                <w:rFonts w:ascii="Arabic Typesetting" w:hAnsi="Arabic Typesetting" w:cs="Arabic Typesetting"/>
                <w:sz w:val="30"/>
                <w:szCs w:val="30"/>
                <w:lang w:bidi="ar-EG"/>
              </w:rPr>
            </w:pPr>
            <w:r w:rsidRPr="0054163D">
              <w:rPr>
                <w:rFonts w:ascii="Arabic Typesetting" w:eastAsia="Arial" w:hAnsi="Arabic Typesetting" w:cs="Arabic Typesetting"/>
                <w:b/>
                <w:bCs/>
                <w:sz w:val="30"/>
                <w:szCs w:val="30"/>
                <w:rtl/>
                <w:lang w:bidi="ar-EG"/>
              </w:rPr>
              <w:t>البيانات المتعلقة بالأداء</w:t>
            </w:r>
          </w:p>
        </w:tc>
        <w:tc>
          <w:tcPr>
            <w:tcW w:w="684" w:type="pct"/>
            <w:tcBorders>
              <w:top w:val="single" w:sz="4" w:space="0" w:color="auto"/>
              <w:left w:val="nil"/>
              <w:bottom w:val="nil"/>
            </w:tcBorders>
            <w:shd w:val="clear" w:color="auto" w:fill="auto"/>
            <w:tcMar>
              <w:top w:w="110" w:type="dxa"/>
            </w:tcMar>
            <w:vAlign w:val="center"/>
          </w:tcPr>
          <w:p w:rsidR="00362339" w:rsidRPr="0054163D" w:rsidRDefault="00362339" w:rsidP="00631C2F">
            <w:pPr>
              <w:keepNext/>
              <w:keepLines/>
              <w:bidi/>
              <w:spacing w:before="60" w:after="60" w:line="280" w:lineRule="exact"/>
              <w:jc w:val="center"/>
              <w:rPr>
                <w:rFonts w:ascii="Arabic Typesetting" w:hAnsi="Arabic Typesetting" w:cs="Arabic Typesetting"/>
                <w:b/>
                <w:bCs/>
                <w:sz w:val="30"/>
                <w:szCs w:val="30"/>
                <w:lang w:bidi="ar-EG"/>
              </w:rPr>
            </w:pPr>
            <w:r w:rsidRPr="0054163D">
              <w:rPr>
                <w:rFonts w:ascii="Arabic Typesetting" w:eastAsia="Arial" w:hAnsi="Arabic Typesetting" w:cs="Arabic Typesetting"/>
                <w:b/>
                <w:bCs/>
                <w:sz w:val="30"/>
                <w:szCs w:val="30"/>
                <w:rtl/>
                <w:lang w:bidi="ar-EG"/>
              </w:rPr>
              <w:t>السير</w:t>
            </w:r>
          </w:p>
        </w:tc>
      </w:tr>
      <w:tr w:rsidR="00362339" w:rsidRPr="0054163D" w:rsidTr="00631C2F">
        <w:trPr>
          <w:cantSplit/>
        </w:trPr>
        <w:tc>
          <w:tcPr>
            <w:tcW w:w="862" w:type="pct"/>
            <w:tcBorders>
              <w:top w:val="nil"/>
            </w:tcBorders>
          </w:tcPr>
          <w:p w:rsidR="00362339" w:rsidRPr="0054163D" w:rsidRDefault="00362339" w:rsidP="00631C2F">
            <w:pPr>
              <w:bidi/>
              <w:spacing w:before="60" w:after="60" w:line="280" w:lineRule="exact"/>
              <w:ind w:leftChars="-1" w:left="4" w:hangingChars="2" w:hanging="6"/>
              <w:rPr>
                <w:rFonts w:ascii="Arabic Typesetting" w:hAnsi="Arabic Typesetting" w:cs="Arabic Typesetting"/>
                <w:sz w:val="30"/>
                <w:szCs w:val="30"/>
                <w:lang w:bidi="ar-EG"/>
              </w:rPr>
            </w:pPr>
            <w:r w:rsidRPr="0054163D">
              <w:rPr>
                <w:rFonts w:ascii="Arabic Typesetting" w:eastAsia="Arial" w:hAnsi="Arabic Typesetting" w:cs="Arabic Typesetting"/>
                <w:sz w:val="30"/>
                <w:szCs w:val="30"/>
                <w:rtl/>
                <w:lang w:bidi="ar-EG"/>
              </w:rPr>
              <w:t>النسبة المئوية للمشاركين الداخليين والخارجيين الراضين عن خدمات المؤتمرات في الويبو</w:t>
            </w:r>
          </w:p>
        </w:tc>
        <w:tc>
          <w:tcPr>
            <w:tcW w:w="1203" w:type="pct"/>
            <w:tcBorders>
              <w:top w:val="nil"/>
            </w:tcBorders>
          </w:tcPr>
          <w:p w:rsidR="00362339" w:rsidRPr="0054163D" w:rsidRDefault="00362339" w:rsidP="00631C2F">
            <w:pPr>
              <w:bidi/>
              <w:spacing w:before="60" w:after="60" w:line="280" w:lineRule="exact"/>
              <w:rPr>
                <w:rFonts w:ascii="Arabic Typesetting" w:hAnsi="Arabic Typesetting" w:cs="Arabic Typesetting"/>
                <w:b/>
                <w:i/>
                <w:iCs/>
                <w:color w:val="002060"/>
                <w:sz w:val="30"/>
                <w:szCs w:val="30"/>
                <w:rtl/>
                <w:lang w:bidi="ar-EG"/>
              </w:rPr>
            </w:pPr>
            <w:r w:rsidRPr="0054163D">
              <w:rPr>
                <w:rFonts w:ascii="Arabic Typesetting" w:hAnsi="Arabic Typesetting" w:cs="Arabic Typesetting"/>
                <w:b/>
                <w:i/>
                <w:iCs/>
                <w:color w:val="002060"/>
                <w:sz w:val="30"/>
                <w:szCs w:val="30"/>
                <w:rtl/>
                <w:lang w:bidi="ar-EG"/>
              </w:rPr>
              <w:t xml:space="preserve">أسس المقارنة المحدّثة في نهاية 2013: 18 تراكميا: </w:t>
            </w:r>
            <w:r w:rsidRPr="00766C8F">
              <w:rPr>
                <w:rFonts w:ascii="Arabic Typesetting" w:hAnsi="Arabic Typesetting" w:cs="Arabic Typesetting"/>
                <w:b/>
                <w:color w:val="002060"/>
                <w:sz w:val="30"/>
                <w:szCs w:val="30"/>
                <w:rtl/>
                <w:lang w:bidi="ar-EG"/>
              </w:rPr>
              <w:t xml:space="preserve">تبين نتائج الدراسات الاستقصائية عن الرضا المنجزة في عام </w:t>
            </w:r>
            <w:r w:rsidRPr="00766C8F">
              <w:rPr>
                <w:rFonts w:ascii="Arabic Typesetting" w:hAnsi="Arabic Typesetting" w:cs="Arabic Typesetting" w:hint="cs"/>
                <w:b/>
                <w:color w:val="002060"/>
                <w:sz w:val="30"/>
                <w:szCs w:val="30"/>
                <w:rtl/>
                <w:lang w:bidi="ar-EG"/>
              </w:rPr>
              <w:t>2013</w:t>
            </w:r>
            <w:r w:rsidRPr="00766C8F">
              <w:rPr>
                <w:rFonts w:ascii="Arabic Typesetting" w:hAnsi="Arabic Typesetting" w:cs="Arabic Typesetting"/>
                <w:b/>
                <w:color w:val="002060"/>
                <w:sz w:val="30"/>
                <w:szCs w:val="30"/>
                <w:rtl/>
                <w:lang w:bidi="ar-EG"/>
              </w:rPr>
              <w:t xml:space="preserve"> أن نسبة </w:t>
            </w:r>
            <w:r w:rsidRPr="00766C8F">
              <w:rPr>
                <w:rFonts w:ascii="Arabic Typesetting" w:hAnsi="Arabic Typesetting" w:cs="Arabic Typesetting" w:hint="cs"/>
                <w:b/>
                <w:color w:val="002060"/>
                <w:sz w:val="30"/>
                <w:szCs w:val="30"/>
                <w:rtl/>
                <w:lang w:bidi="ar-EG"/>
              </w:rPr>
              <w:t>98</w:t>
            </w:r>
            <w:r w:rsidRPr="00766C8F">
              <w:rPr>
                <w:rFonts w:ascii="Arabic Typesetting" w:hAnsi="Arabic Typesetting" w:cs="Arabic Typesetting"/>
                <w:b/>
                <w:color w:val="002060"/>
                <w:sz w:val="30"/>
                <w:szCs w:val="30"/>
                <w:rtl/>
                <w:lang w:bidi="ar-EG"/>
              </w:rPr>
              <w:t>% من المستخدمين يعتبرون الجودة العامة لخدمات المؤتمرات التي تقدمها الويبو ممتازة (</w:t>
            </w:r>
            <w:r w:rsidRPr="00766C8F">
              <w:rPr>
                <w:rFonts w:ascii="Arabic Typesetting" w:hAnsi="Arabic Typesetting" w:cs="Arabic Typesetting" w:hint="cs"/>
                <w:b/>
                <w:color w:val="002060"/>
                <w:sz w:val="30"/>
                <w:szCs w:val="30"/>
                <w:rtl/>
                <w:lang w:bidi="ar-EG"/>
              </w:rPr>
              <w:t>64</w:t>
            </w:r>
            <w:r w:rsidRPr="00766C8F">
              <w:rPr>
                <w:rFonts w:ascii="Arabic Typesetting" w:hAnsi="Arabic Typesetting" w:cs="Arabic Typesetting"/>
                <w:b/>
                <w:color w:val="002060"/>
                <w:sz w:val="30"/>
                <w:szCs w:val="30"/>
                <w:rtl/>
                <w:lang w:bidi="ar-EG"/>
              </w:rPr>
              <w:t>%) أو جيدة (</w:t>
            </w:r>
            <w:r w:rsidRPr="00766C8F">
              <w:rPr>
                <w:rFonts w:ascii="Arabic Typesetting" w:hAnsi="Arabic Typesetting" w:cs="Arabic Typesetting" w:hint="cs"/>
                <w:b/>
                <w:color w:val="002060"/>
                <w:sz w:val="30"/>
                <w:szCs w:val="30"/>
                <w:rtl/>
                <w:lang w:bidi="ar-EG"/>
              </w:rPr>
              <w:t>34</w:t>
            </w:r>
            <w:r w:rsidRPr="00766C8F">
              <w:rPr>
                <w:rFonts w:ascii="Arabic Typesetting" w:hAnsi="Arabic Typesetting" w:cs="Arabic Typesetting"/>
                <w:b/>
                <w:color w:val="002060"/>
                <w:sz w:val="30"/>
                <w:szCs w:val="30"/>
                <w:rtl/>
                <w:lang w:bidi="ar-EG"/>
              </w:rPr>
              <w:t>%)</w:t>
            </w:r>
          </w:p>
          <w:p w:rsidR="00362339" w:rsidRPr="0054163D" w:rsidRDefault="00362339" w:rsidP="00631C2F">
            <w:pPr>
              <w:bidi/>
              <w:spacing w:before="60" w:after="60" w:line="280" w:lineRule="exact"/>
              <w:rPr>
                <w:rFonts w:ascii="Arabic Typesetting" w:hAnsi="Arabic Typesetting" w:cs="Arabic Typesetting"/>
                <w:sz w:val="30"/>
                <w:szCs w:val="30"/>
                <w:lang w:bidi="ar-EG"/>
              </w:rPr>
            </w:pPr>
            <w:r w:rsidRPr="0054163D">
              <w:rPr>
                <w:rFonts w:ascii="Arabic Typesetting" w:hAnsi="Arabic Typesetting" w:cs="Arabic Typesetting"/>
                <w:b/>
                <w:i/>
                <w:iCs/>
                <w:sz w:val="30"/>
                <w:szCs w:val="30"/>
                <w:rtl/>
                <w:lang w:bidi="ar-EG"/>
              </w:rPr>
              <w:t xml:space="preserve">أسس المقارنة الأصلية: برنامج وميزانية 2014/15: </w:t>
            </w:r>
            <w:r w:rsidRPr="0054163D">
              <w:rPr>
                <w:rFonts w:ascii="Arabic Typesetting" w:hAnsi="Arabic Typesetting" w:cs="Arabic Typesetting"/>
                <w:b/>
                <w:sz w:val="30"/>
                <w:szCs w:val="30"/>
                <w:rtl/>
                <w:lang w:bidi="ar-EG"/>
              </w:rPr>
              <w:t>المعدل بنهاية 2013</w:t>
            </w:r>
          </w:p>
        </w:tc>
        <w:tc>
          <w:tcPr>
            <w:tcW w:w="914" w:type="pct"/>
            <w:tcBorders>
              <w:top w:val="nil"/>
            </w:tcBorders>
            <w:tcMar>
              <w:top w:w="110" w:type="dxa"/>
            </w:tcMar>
          </w:tcPr>
          <w:p w:rsidR="00362339" w:rsidRPr="0054163D" w:rsidRDefault="00362339" w:rsidP="00631C2F">
            <w:pPr>
              <w:bidi/>
              <w:spacing w:before="60" w:after="60" w:line="280" w:lineRule="exact"/>
              <w:rPr>
                <w:rFonts w:ascii="Arabic Typesetting" w:hAnsi="Arabic Typesetting" w:cs="Arabic Typesetting"/>
                <w:sz w:val="30"/>
                <w:szCs w:val="30"/>
                <w:lang w:bidi="ar-EG"/>
              </w:rPr>
            </w:pPr>
            <w:r w:rsidRPr="0054163D">
              <w:rPr>
                <w:rFonts w:ascii="Arabic Typesetting" w:hAnsi="Arabic Typesetting" w:cs="Arabic Typesetting"/>
                <w:sz w:val="30"/>
                <w:szCs w:val="30"/>
                <w:rtl/>
                <w:lang w:bidi="ar-EG"/>
              </w:rPr>
              <w:t>زيادة في المعدل قدرها 10% بحلول 2015</w:t>
            </w:r>
          </w:p>
        </w:tc>
        <w:tc>
          <w:tcPr>
            <w:tcW w:w="1337" w:type="pct"/>
            <w:tcBorders>
              <w:top w:val="nil"/>
            </w:tcBorders>
            <w:shd w:val="clear" w:color="auto" w:fill="FFFFFF"/>
            <w:tcMar>
              <w:top w:w="110" w:type="dxa"/>
            </w:tcMar>
          </w:tcPr>
          <w:p w:rsidR="00362339" w:rsidRPr="0054163D" w:rsidRDefault="00362339" w:rsidP="00631C2F">
            <w:pPr>
              <w:bidi/>
              <w:spacing w:before="60" w:after="60" w:line="280" w:lineRule="exact"/>
              <w:rPr>
                <w:rFonts w:ascii="Arabic Typesetting" w:hAnsi="Arabic Typesetting" w:cs="Arabic Typesetting"/>
                <w:sz w:val="30"/>
                <w:szCs w:val="30"/>
                <w:lang w:bidi="ar-EG"/>
              </w:rPr>
            </w:pPr>
            <w:r w:rsidRPr="0054163D">
              <w:rPr>
                <w:rFonts w:ascii="Arabic Typesetting" w:hAnsi="Arabic Typesetting" w:cs="Arabic Typesetting"/>
                <w:sz w:val="30"/>
                <w:szCs w:val="30"/>
                <w:rtl/>
                <w:lang w:bidi="ar-EG"/>
              </w:rPr>
              <w:t>تبين نتائج الدراسات الاستقصائية عن الرضا المنجزة في عام 2014 أن نسبة 97% من المستخدمين يعتبرون الجودة العامة لخدمات المؤتمرات التي تقدمها الويبو ممتازة (48%) أو جيدة (49%)</w:t>
            </w:r>
          </w:p>
        </w:tc>
        <w:tc>
          <w:tcPr>
            <w:tcW w:w="684" w:type="pct"/>
            <w:tcBorders>
              <w:top w:val="nil"/>
            </w:tcBorders>
            <w:shd w:val="clear" w:color="auto" w:fill="auto"/>
            <w:tcMar>
              <w:top w:w="110" w:type="dxa"/>
            </w:tcMar>
          </w:tcPr>
          <w:p w:rsidR="00362339" w:rsidRPr="00766C8F" w:rsidRDefault="00362339" w:rsidP="00631C2F">
            <w:pPr>
              <w:keepNext/>
              <w:bidi/>
              <w:spacing w:before="60" w:after="60" w:line="280" w:lineRule="exact"/>
              <w:jc w:val="center"/>
              <w:rPr>
                <w:rFonts w:ascii="Arabic Typesetting" w:hAnsi="Arabic Typesetting" w:cs="Arabic Typesetting"/>
                <w:b/>
                <w:bCs/>
                <w:color w:val="008000"/>
                <w:sz w:val="30"/>
                <w:szCs w:val="30"/>
                <w:lang w:bidi="ar-EG"/>
              </w:rPr>
            </w:pPr>
            <w:r w:rsidRPr="0054163D">
              <w:rPr>
                <w:rFonts w:ascii="Arabic Typesetting" w:hAnsi="Arabic Typesetting" w:cs="Arabic Typesetting"/>
                <w:b/>
                <w:bCs/>
                <w:color w:val="008000"/>
                <w:sz w:val="30"/>
                <w:szCs w:val="30"/>
                <w:rtl/>
                <w:lang w:bidi="ar-EG"/>
              </w:rPr>
              <w:t>ثابت</w:t>
            </w:r>
          </w:p>
        </w:tc>
      </w:tr>
      <w:tr w:rsidR="00362339" w:rsidRPr="0054163D" w:rsidTr="00631C2F">
        <w:trPr>
          <w:cantSplit/>
        </w:trPr>
        <w:tc>
          <w:tcPr>
            <w:tcW w:w="862" w:type="pct"/>
          </w:tcPr>
          <w:p w:rsidR="00362339" w:rsidRPr="0054163D" w:rsidRDefault="00362339" w:rsidP="00631C2F">
            <w:pPr>
              <w:bidi/>
              <w:spacing w:before="60" w:after="60" w:line="280" w:lineRule="exact"/>
              <w:rPr>
                <w:rFonts w:ascii="Arabic Typesetting" w:hAnsi="Arabic Typesetting" w:cs="Arabic Typesetting"/>
                <w:sz w:val="30"/>
                <w:szCs w:val="30"/>
                <w:lang w:bidi="ar-EG"/>
              </w:rPr>
            </w:pPr>
            <w:r w:rsidRPr="0054163D">
              <w:rPr>
                <w:rFonts w:ascii="Arabic Typesetting" w:eastAsia="Arial" w:hAnsi="Arabic Typesetting" w:cs="Arabic Typesetting"/>
                <w:sz w:val="30"/>
                <w:szCs w:val="30"/>
                <w:rtl/>
                <w:lang w:bidi="ar-EG"/>
              </w:rPr>
              <w:t>تطبيق فعال لسياسة اللغات في الويبو</w:t>
            </w:r>
          </w:p>
        </w:tc>
        <w:tc>
          <w:tcPr>
            <w:tcW w:w="1203" w:type="pct"/>
          </w:tcPr>
          <w:p w:rsidR="00362339" w:rsidRPr="0054163D" w:rsidRDefault="00362339" w:rsidP="00631C2F">
            <w:pPr>
              <w:bidi/>
              <w:spacing w:before="60" w:after="60" w:line="280" w:lineRule="exact"/>
              <w:rPr>
                <w:rFonts w:ascii="Arabic Typesetting" w:hAnsi="Arabic Typesetting" w:cs="Arabic Typesetting"/>
                <w:b/>
                <w:color w:val="002060"/>
                <w:sz w:val="30"/>
                <w:szCs w:val="30"/>
                <w:lang w:bidi="ar-EG"/>
              </w:rPr>
            </w:pPr>
            <w:r w:rsidRPr="0054163D">
              <w:rPr>
                <w:rFonts w:ascii="Arabic Typesetting" w:hAnsi="Arabic Typesetting" w:cs="Arabic Typesetting"/>
                <w:b/>
                <w:i/>
                <w:iCs/>
                <w:color w:val="002060"/>
                <w:sz w:val="30"/>
                <w:szCs w:val="30"/>
                <w:rtl/>
                <w:lang w:bidi="ar-EG"/>
              </w:rPr>
              <w:t xml:space="preserve">أسس المقارنة المحدّثة في نهاية 2013: 18 تراكميا: </w:t>
            </w:r>
            <w:r>
              <w:rPr>
                <w:rFonts w:ascii="Arabic Typesetting" w:hAnsi="Arabic Typesetting" w:cs="Arabic Typesetting" w:hint="cs"/>
                <w:b/>
                <w:color w:val="002060"/>
                <w:sz w:val="30"/>
                <w:szCs w:val="30"/>
                <w:rtl/>
                <w:lang w:bidi="ar-EG"/>
              </w:rPr>
              <w:t>مددت سياسة اللغات لتشمل جميع لجان الويبو الدائمة وهيئاتها الرئيسية</w:t>
            </w:r>
          </w:p>
          <w:p w:rsidR="00362339" w:rsidRPr="0054163D" w:rsidRDefault="00362339" w:rsidP="00631C2F">
            <w:pPr>
              <w:bidi/>
              <w:spacing w:before="60" w:after="60" w:line="280" w:lineRule="exact"/>
              <w:rPr>
                <w:rFonts w:ascii="Arabic Typesetting" w:hAnsi="Arabic Typesetting" w:cs="Arabic Typesetting"/>
                <w:sz w:val="30"/>
                <w:szCs w:val="30"/>
                <w:lang w:bidi="ar-EG"/>
              </w:rPr>
            </w:pPr>
            <w:r w:rsidRPr="0054163D">
              <w:rPr>
                <w:rFonts w:ascii="Arabic Typesetting" w:hAnsi="Arabic Typesetting" w:cs="Arabic Typesetting"/>
                <w:b/>
                <w:i/>
                <w:iCs/>
                <w:sz w:val="30"/>
                <w:szCs w:val="30"/>
                <w:rtl/>
                <w:lang w:bidi="ar-EG"/>
              </w:rPr>
              <w:t xml:space="preserve">أسس المقارنة الأصلية: برنامج وميزانية 2014/15: </w:t>
            </w:r>
            <w:r w:rsidRPr="0054163D">
              <w:rPr>
                <w:rFonts w:ascii="Arabic Typesetting" w:hAnsi="Arabic Typesetting" w:cs="Arabic Typesetting"/>
                <w:b/>
                <w:sz w:val="30"/>
                <w:szCs w:val="30"/>
                <w:rtl/>
                <w:lang w:bidi="ar-EG"/>
              </w:rPr>
              <w:t>التغطية اللغوية مقصورة على لجان معينة/الهيئات الرئيسية؛ حجم الوثائق متغير</w:t>
            </w:r>
          </w:p>
        </w:tc>
        <w:tc>
          <w:tcPr>
            <w:tcW w:w="914" w:type="pct"/>
            <w:tcMar>
              <w:top w:w="110" w:type="dxa"/>
            </w:tcMar>
          </w:tcPr>
          <w:p w:rsidR="00362339" w:rsidRPr="0054163D" w:rsidRDefault="00362339" w:rsidP="00631C2F">
            <w:pPr>
              <w:bidi/>
              <w:spacing w:before="60" w:after="60" w:line="280" w:lineRule="exact"/>
              <w:rPr>
                <w:rFonts w:ascii="Arabic Typesetting" w:hAnsi="Arabic Typesetting" w:cs="Arabic Typesetting"/>
                <w:sz w:val="30"/>
                <w:szCs w:val="30"/>
                <w:rtl/>
                <w:lang w:bidi="ar-EG"/>
              </w:rPr>
            </w:pPr>
            <w:r w:rsidRPr="0054163D">
              <w:rPr>
                <w:rFonts w:ascii="Arabic Typesetting" w:hAnsi="Arabic Typesetting" w:cs="Arabic Typesetting"/>
                <w:sz w:val="30"/>
                <w:szCs w:val="30"/>
                <w:rtl/>
                <w:lang w:bidi="ar-EG"/>
              </w:rPr>
              <w:t>توفير ترجمة ذات جودة عالية لجميع اللجان/الهيئات الرئيسية؛</w:t>
            </w:r>
            <w:r w:rsidRPr="0054163D">
              <w:rPr>
                <w:rFonts w:ascii="Arabic Typesetting" w:hAnsi="Arabic Typesetting" w:cs="Arabic Typesetting"/>
                <w:sz w:val="30"/>
                <w:szCs w:val="30"/>
                <w:lang w:bidi="ar-EG"/>
              </w:rPr>
              <w:t xml:space="preserve"> </w:t>
            </w:r>
          </w:p>
          <w:p w:rsidR="00362339" w:rsidRPr="0054163D" w:rsidRDefault="00362339" w:rsidP="00631C2F">
            <w:pPr>
              <w:bidi/>
              <w:spacing w:before="60" w:after="60" w:line="280" w:lineRule="exact"/>
              <w:rPr>
                <w:rFonts w:ascii="Arabic Typesetting" w:hAnsi="Arabic Typesetting" w:cs="Arabic Typesetting"/>
                <w:sz w:val="30"/>
                <w:szCs w:val="30"/>
                <w:lang w:bidi="ar-EG"/>
              </w:rPr>
            </w:pPr>
            <w:r w:rsidRPr="0054163D">
              <w:rPr>
                <w:rFonts w:ascii="Arabic Typesetting" w:hAnsi="Arabic Typesetting" w:cs="Arabic Typesetting"/>
                <w:sz w:val="30"/>
                <w:szCs w:val="30"/>
                <w:rtl/>
                <w:lang w:bidi="ar-EG"/>
              </w:rPr>
              <w:t>تقليل حجم الوثائق بالنسبة للجان/الهيئات الرئيسية إلى 3300 كلمة</w:t>
            </w:r>
          </w:p>
        </w:tc>
        <w:tc>
          <w:tcPr>
            <w:tcW w:w="1337" w:type="pct"/>
            <w:shd w:val="clear" w:color="auto" w:fill="FFFFFF"/>
            <w:tcMar>
              <w:top w:w="110" w:type="dxa"/>
            </w:tcMar>
          </w:tcPr>
          <w:p w:rsidR="00362339" w:rsidRDefault="00362339" w:rsidP="00631C2F">
            <w:pPr>
              <w:bidi/>
              <w:spacing w:before="60" w:after="60" w:line="280" w:lineRule="exact"/>
              <w:rPr>
                <w:rFonts w:ascii="Arabic Typesetting" w:hAnsi="Arabic Typesetting" w:cs="Arabic Typesetting"/>
                <w:sz w:val="30"/>
                <w:szCs w:val="30"/>
                <w:rtl/>
                <w:lang w:bidi="ar-EG"/>
              </w:rPr>
            </w:pPr>
            <w:r>
              <w:rPr>
                <w:rFonts w:ascii="Arabic Typesetting" w:hAnsi="Arabic Typesetting" w:cs="Arabic Typesetting" w:hint="cs"/>
                <w:sz w:val="30"/>
                <w:szCs w:val="30"/>
                <w:rtl/>
                <w:lang w:bidi="ar-EG"/>
              </w:rPr>
              <w:t>مددت التغطية باللغات الست لتشمل الأفرقة العامة (الفريق العامل التابع لمعاهدة التعاون بشأن البراءات و</w:t>
            </w:r>
            <w:r w:rsidRPr="0054163D">
              <w:rPr>
                <w:rFonts w:ascii="Arabic Typesetting" w:hAnsi="Arabic Typesetting" w:cs="Arabic Typesetting"/>
                <w:sz w:val="30"/>
                <w:szCs w:val="30"/>
                <w:rtl/>
                <w:lang w:bidi="ar-EG"/>
              </w:rPr>
              <w:t>الفريق العامل المعني بالتطوير القانوني لنظام لاهاي للتسجيل الدولي للتصاميم الصناعية</w:t>
            </w:r>
            <w:r>
              <w:rPr>
                <w:rFonts w:ascii="Arabic Typesetting" w:hAnsi="Arabic Typesetting" w:cs="Arabic Typesetting" w:hint="cs"/>
                <w:sz w:val="30"/>
                <w:szCs w:val="30"/>
                <w:rtl/>
                <w:lang w:bidi="ar-EG"/>
              </w:rPr>
              <w:t>) بحسب ما حددته الدول الأعضاء</w:t>
            </w:r>
          </w:p>
          <w:p w:rsidR="00362339" w:rsidRPr="0054163D" w:rsidRDefault="00362339" w:rsidP="00631C2F">
            <w:pPr>
              <w:bidi/>
              <w:spacing w:before="60" w:after="60" w:line="280" w:lineRule="exact"/>
              <w:rPr>
                <w:rFonts w:ascii="Arabic Typesetting" w:hAnsi="Arabic Typesetting" w:cs="Arabic Typesetting"/>
                <w:sz w:val="30"/>
                <w:szCs w:val="30"/>
                <w:lang w:bidi="ar-EG"/>
              </w:rPr>
            </w:pPr>
            <w:r>
              <w:rPr>
                <w:rFonts w:ascii="Arabic Typesetting" w:hAnsi="Arabic Typesetting" w:cs="Arabic Typesetting" w:hint="cs"/>
                <w:sz w:val="30"/>
                <w:szCs w:val="30"/>
                <w:rtl/>
                <w:lang w:bidi="ar-EG"/>
              </w:rPr>
              <w:t>وعلى الرغم من تعزيز الجهود المبذولة، لم يمكن تحديد حجم جميع الوثائق عند 300 3 كلمة, وسيتواصل بذل المزيد من الجهود في عام 2015 لتطبيق تدابير الترشيد والرقابة بمزيد من الصرامة</w:t>
            </w:r>
          </w:p>
        </w:tc>
        <w:tc>
          <w:tcPr>
            <w:tcW w:w="684" w:type="pct"/>
            <w:shd w:val="clear" w:color="auto" w:fill="auto"/>
            <w:tcMar>
              <w:top w:w="110" w:type="dxa"/>
            </w:tcMar>
          </w:tcPr>
          <w:p w:rsidR="00362339" w:rsidRDefault="00362339" w:rsidP="00631C2F">
            <w:pPr>
              <w:keepNext/>
              <w:bidi/>
              <w:spacing w:before="60" w:after="60" w:line="280" w:lineRule="exact"/>
              <w:jc w:val="center"/>
              <w:rPr>
                <w:rFonts w:ascii="Arabic Typesetting" w:hAnsi="Arabic Typesetting" w:cs="Arabic Typesetting"/>
                <w:b/>
                <w:bCs/>
                <w:color w:val="008000"/>
                <w:sz w:val="30"/>
                <w:szCs w:val="30"/>
                <w:rtl/>
                <w:lang w:bidi="ar-EG"/>
              </w:rPr>
            </w:pPr>
            <w:r w:rsidRPr="0054163D">
              <w:rPr>
                <w:rFonts w:ascii="Arabic Typesetting" w:hAnsi="Arabic Typesetting" w:cs="Arabic Typesetting"/>
                <w:b/>
                <w:bCs/>
                <w:color w:val="008000"/>
                <w:sz w:val="30"/>
                <w:szCs w:val="30"/>
                <w:rtl/>
                <w:lang w:bidi="ar-EG"/>
              </w:rPr>
              <w:t>ثابت</w:t>
            </w:r>
          </w:p>
          <w:p w:rsidR="00362339" w:rsidRDefault="00362339" w:rsidP="00631C2F">
            <w:pPr>
              <w:keepNext/>
              <w:spacing w:before="60" w:after="60" w:line="280" w:lineRule="exact"/>
              <w:jc w:val="center"/>
              <w:rPr>
                <w:rFonts w:ascii="Arabic Typesetting" w:hAnsi="Arabic Typesetting" w:cs="Arabic Typesetting"/>
                <w:sz w:val="30"/>
                <w:szCs w:val="30"/>
                <w:rtl/>
                <w:lang w:bidi="ar-EG"/>
              </w:rPr>
            </w:pPr>
          </w:p>
          <w:p w:rsidR="00362339" w:rsidRDefault="00362339" w:rsidP="00631C2F">
            <w:pPr>
              <w:keepNext/>
              <w:spacing w:before="60" w:after="60" w:line="280" w:lineRule="exact"/>
              <w:jc w:val="center"/>
              <w:rPr>
                <w:rFonts w:ascii="Arabic Typesetting" w:hAnsi="Arabic Typesetting" w:cs="Arabic Typesetting"/>
                <w:sz w:val="30"/>
                <w:szCs w:val="30"/>
                <w:rtl/>
                <w:lang w:bidi="ar-EG"/>
              </w:rPr>
            </w:pPr>
          </w:p>
          <w:p w:rsidR="00362339" w:rsidRDefault="00362339" w:rsidP="00631C2F">
            <w:pPr>
              <w:keepNext/>
              <w:spacing w:before="60" w:after="60" w:line="280" w:lineRule="exact"/>
              <w:jc w:val="center"/>
              <w:rPr>
                <w:rFonts w:ascii="Arabic Typesetting" w:hAnsi="Arabic Typesetting" w:cs="Arabic Typesetting"/>
                <w:sz w:val="30"/>
                <w:szCs w:val="30"/>
                <w:rtl/>
                <w:lang w:bidi="ar-EG"/>
              </w:rPr>
            </w:pPr>
          </w:p>
          <w:p w:rsidR="00362339" w:rsidRDefault="00362339" w:rsidP="00631C2F">
            <w:pPr>
              <w:keepNext/>
              <w:spacing w:before="60" w:after="60" w:line="280" w:lineRule="exact"/>
              <w:jc w:val="center"/>
              <w:rPr>
                <w:rFonts w:ascii="Arabic Typesetting" w:hAnsi="Arabic Typesetting" w:cs="Arabic Typesetting"/>
                <w:sz w:val="30"/>
                <w:szCs w:val="30"/>
                <w:rtl/>
                <w:lang w:bidi="ar-EG"/>
              </w:rPr>
            </w:pPr>
          </w:p>
          <w:p w:rsidR="00362339" w:rsidRDefault="00362339" w:rsidP="00631C2F">
            <w:pPr>
              <w:keepNext/>
              <w:spacing w:before="60" w:after="60" w:line="280" w:lineRule="exact"/>
              <w:jc w:val="center"/>
              <w:rPr>
                <w:rFonts w:ascii="Arabic Typesetting" w:hAnsi="Arabic Typesetting" w:cs="Arabic Typesetting"/>
                <w:sz w:val="30"/>
                <w:szCs w:val="30"/>
                <w:rtl/>
                <w:lang w:bidi="ar-EG"/>
              </w:rPr>
            </w:pPr>
          </w:p>
          <w:p w:rsidR="00362339" w:rsidRPr="0054163D" w:rsidRDefault="00362339" w:rsidP="00631C2F">
            <w:pPr>
              <w:keepNext/>
              <w:bidi/>
              <w:spacing w:before="60" w:after="60" w:line="280" w:lineRule="exact"/>
              <w:jc w:val="center"/>
              <w:rPr>
                <w:rFonts w:ascii="Arabic Typesetting" w:hAnsi="Arabic Typesetting" w:cs="Arabic Typesetting"/>
                <w:sz w:val="30"/>
                <w:szCs w:val="30"/>
                <w:lang w:bidi="ar-EG"/>
              </w:rPr>
            </w:pPr>
            <w:r w:rsidRPr="00335924">
              <w:rPr>
                <w:rFonts w:ascii="Arabic Typesetting" w:hAnsi="Arabic Typesetting" w:cs="Arabic Typesetting" w:hint="cs"/>
                <w:bCs/>
                <w:color w:val="FF0000"/>
                <w:sz w:val="30"/>
                <w:szCs w:val="30"/>
                <w:rtl/>
                <w:lang w:bidi="ar-EG"/>
              </w:rPr>
              <w:t>غير ثابت</w:t>
            </w:r>
          </w:p>
        </w:tc>
      </w:tr>
      <w:tr w:rsidR="00362339" w:rsidRPr="0054163D" w:rsidTr="00631C2F">
        <w:trPr>
          <w:cantSplit/>
        </w:trPr>
        <w:tc>
          <w:tcPr>
            <w:tcW w:w="862" w:type="pct"/>
          </w:tcPr>
          <w:p w:rsidR="00362339" w:rsidRPr="0054163D" w:rsidRDefault="00362339" w:rsidP="00631C2F">
            <w:pPr>
              <w:bidi/>
              <w:spacing w:before="60" w:after="60" w:line="280" w:lineRule="exact"/>
              <w:rPr>
                <w:rFonts w:ascii="Arabic Typesetting" w:hAnsi="Arabic Typesetting" w:cs="Arabic Typesetting"/>
                <w:sz w:val="30"/>
                <w:szCs w:val="30"/>
                <w:lang w:bidi="ar-EG"/>
              </w:rPr>
            </w:pPr>
            <w:r w:rsidRPr="0054163D">
              <w:rPr>
                <w:rFonts w:ascii="Arabic Typesetting" w:eastAsia="Arial" w:hAnsi="Arabic Typesetting" w:cs="Arabic Typesetting"/>
                <w:sz w:val="30"/>
                <w:szCs w:val="30"/>
                <w:rtl/>
                <w:lang w:bidi="ar-EG"/>
              </w:rPr>
              <w:lastRenderedPageBreak/>
              <w:t>تكلفة الترجمة لكل كلمة</w:t>
            </w:r>
          </w:p>
        </w:tc>
        <w:tc>
          <w:tcPr>
            <w:tcW w:w="1203" w:type="pct"/>
          </w:tcPr>
          <w:p w:rsidR="00362339" w:rsidRPr="00383506" w:rsidRDefault="00362339" w:rsidP="00631C2F">
            <w:pPr>
              <w:bidi/>
              <w:spacing w:before="60" w:after="60" w:line="280" w:lineRule="exact"/>
              <w:rPr>
                <w:rFonts w:ascii="Arabic Typesetting" w:hAnsi="Arabic Typesetting" w:cs="Arabic Typesetting"/>
                <w:b/>
                <w:color w:val="002060"/>
                <w:sz w:val="30"/>
                <w:szCs w:val="30"/>
                <w:lang w:bidi="ar-EG"/>
              </w:rPr>
            </w:pPr>
            <w:r w:rsidRPr="0054163D">
              <w:rPr>
                <w:rFonts w:ascii="Arabic Typesetting" w:hAnsi="Arabic Typesetting" w:cs="Arabic Typesetting"/>
                <w:b/>
                <w:i/>
                <w:iCs/>
                <w:color w:val="002060"/>
                <w:sz w:val="30"/>
                <w:szCs w:val="30"/>
                <w:rtl/>
                <w:lang w:bidi="ar-EG"/>
              </w:rPr>
              <w:t xml:space="preserve">أسس المقارنة المحدّثة في نهاية 2013: 18 تراكميا: </w:t>
            </w:r>
            <w:r>
              <w:rPr>
                <w:rFonts w:ascii="Arabic Typesetting" w:hAnsi="Arabic Typesetting" w:cs="Arabic Typesetting" w:hint="cs"/>
                <w:b/>
                <w:color w:val="002060"/>
                <w:sz w:val="30"/>
                <w:szCs w:val="30"/>
                <w:rtl/>
                <w:lang w:bidi="ar-EG"/>
              </w:rPr>
              <w:t>0.63 فرنك سويسري للكلمة الواحدة في المتوسط</w:t>
            </w:r>
          </w:p>
          <w:p w:rsidR="00362339" w:rsidRPr="0054163D" w:rsidRDefault="00362339" w:rsidP="00631C2F">
            <w:pPr>
              <w:bidi/>
              <w:spacing w:before="60" w:after="60" w:line="280" w:lineRule="exact"/>
              <w:rPr>
                <w:rFonts w:ascii="Arabic Typesetting" w:hAnsi="Arabic Typesetting" w:cs="Arabic Typesetting"/>
                <w:sz w:val="30"/>
                <w:szCs w:val="30"/>
                <w:lang w:bidi="ar-EG"/>
              </w:rPr>
            </w:pPr>
            <w:r w:rsidRPr="0054163D">
              <w:rPr>
                <w:rFonts w:ascii="Arabic Typesetting" w:hAnsi="Arabic Typesetting" w:cs="Arabic Typesetting"/>
                <w:b/>
                <w:i/>
                <w:iCs/>
                <w:sz w:val="30"/>
                <w:szCs w:val="30"/>
                <w:rtl/>
                <w:lang w:bidi="ar-EG"/>
              </w:rPr>
              <w:t xml:space="preserve">أسس المقارنة الأصلية: برنامج وميزانية 2014/15: </w:t>
            </w:r>
            <w:r w:rsidRPr="0054163D">
              <w:rPr>
                <w:rFonts w:ascii="Arabic Typesetting" w:hAnsi="Arabic Typesetting" w:cs="Arabic Typesetting"/>
                <w:b/>
                <w:sz w:val="30"/>
                <w:szCs w:val="30"/>
                <w:rtl/>
                <w:lang w:bidi="ar-EG"/>
              </w:rPr>
              <w:t>تحدد فيما بعد</w:t>
            </w:r>
          </w:p>
        </w:tc>
        <w:tc>
          <w:tcPr>
            <w:tcW w:w="914" w:type="pct"/>
            <w:tcMar>
              <w:top w:w="110" w:type="dxa"/>
            </w:tcMar>
          </w:tcPr>
          <w:p w:rsidR="00362339" w:rsidRDefault="00362339" w:rsidP="00631C2F">
            <w:pPr>
              <w:bidi/>
              <w:spacing w:before="60" w:after="60" w:line="280" w:lineRule="exact"/>
              <w:rPr>
                <w:rFonts w:ascii="Arabic Typesetting" w:hAnsi="Arabic Typesetting" w:cs="Arabic Typesetting"/>
                <w:b/>
                <w:color w:val="002060"/>
                <w:sz w:val="30"/>
                <w:szCs w:val="30"/>
                <w:rtl/>
                <w:lang w:bidi="ar-EG"/>
              </w:rPr>
            </w:pPr>
            <w:r w:rsidRPr="0054163D">
              <w:rPr>
                <w:rFonts w:ascii="Arabic Typesetting" w:hAnsi="Arabic Typesetting" w:cs="Arabic Typesetting"/>
                <w:b/>
                <w:i/>
                <w:iCs/>
                <w:color w:val="002060"/>
                <w:sz w:val="30"/>
                <w:szCs w:val="30"/>
                <w:rtl/>
                <w:lang w:bidi="ar-EG"/>
              </w:rPr>
              <w:t xml:space="preserve">أسس المقارنة </w:t>
            </w:r>
            <w:r>
              <w:rPr>
                <w:rFonts w:ascii="Arabic Typesetting" w:hAnsi="Arabic Typesetting" w:cs="Arabic Typesetting" w:hint="cs"/>
                <w:b/>
                <w:i/>
                <w:iCs/>
                <w:color w:val="002060"/>
                <w:sz w:val="30"/>
                <w:szCs w:val="30"/>
                <w:rtl/>
                <w:lang w:bidi="ar-EG"/>
              </w:rPr>
              <w:t>المحددة</w:t>
            </w:r>
            <w:r w:rsidRPr="0054163D">
              <w:rPr>
                <w:rFonts w:ascii="Arabic Typesetting" w:hAnsi="Arabic Typesetting" w:cs="Arabic Typesetting"/>
                <w:b/>
                <w:i/>
                <w:iCs/>
                <w:color w:val="002060"/>
                <w:sz w:val="30"/>
                <w:szCs w:val="30"/>
                <w:rtl/>
                <w:lang w:bidi="ar-EG"/>
              </w:rPr>
              <w:t xml:space="preserve">: </w:t>
            </w:r>
            <w:r>
              <w:rPr>
                <w:rFonts w:ascii="Arabic Typesetting" w:hAnsi="Arabic Typesetting" w:cs="Arabic Typesetting" w:hint="cs"/>
                <w:b/>
                <w:color w:val="002060"/>
                <w:sz w:val="30"/>
                <w:szCs w:val="30"/>
                <w:rtl/>
                <w:lang w:bidi="ar-EG"/>
              </w:rPr>
              <w:t>الحفاظ على معدل الترجمة المتوسط</w:t>
            </w:r>
          </w:p>
          <w:p w:rsidR="00362339" w:rsidRPr="0054163D" w:rsidRDefault="00362339" w:rsidP="00631C2F">
            <w:pPr>
              <w:bidi/>
              <w:spacing w:before="60" w:after="60" w:line="280" w:lineRule="exact"/>
              <w:rPr>
                <w:rFonts w:ascii="Arabic Typesetting" w:hAnsi="Arabic Typesetting" w:cs="Arabic Typesetting"/>
                <w:sz w:val="30"/>
                <w:szCs w:val="30"/>
                <w:lang w:bidi="ar-EG"/>
              </w:rPr>
            </w:pPr>
            <w:r w:rsidRPr="00383506">
              <w:rPr>
                <w:rFonts w:ascii="Arabic Typesetting" w:hAnsi="Arabic Typesetting" w:cs="Arabic Typesetting" w:hint="cs"/>
                <w:b/>
                <w:i/>
                <w:iCs/>
                <w:sz w:val="30"/>
                <w:szCs w:val="30"/>
                <w:rtl/>
                <w:lang w:bidi="ar-EG"/>
              </w:rPr>
              <w:t>الهدف الأصلي في برنامج وميزانية 2014/15:</w:t>
            </w:r>
            <w:r w:rsidRPr="00383506">
              <w:rPr>
                <w:rFonts w:ascii="Arabic Typesetting" w:hAnsi="Arabic Typesetting" w:cs="Arabic Typesetting" w:hint="cs"/>
                <w:b/>
                <w:sz w:val="30"/>
                <w:szCs w:val="30"/>
                <w:rtl/>
                <w:lang w:bidi="ar-EG"/>
              </w:rPr>
              <w:t xml:space="preserve"> تحدد فيما بعد</w:t>
            </w:r>
          </w:p>
        </w:tc>
        <w:tc>
          <w:tcPr>
            <w:tcW w:w="1337" w:type="pct"/>
            <w:shd w:val="clear" w:color="auto" w:fill="FFFFFF"/>
            <w:tcMar>
              <w:top w:w="110" w:type="dxa"/>
            </w:tcMar>
          </w:tcPr>
          <w:p w:rsidR="00362339" w:rsidRPr="0054163D" w:rsidRDefault="00362339" w:rsidP="00631C2F">
            <w:pPr>
              <w:bidi/>
              <w:spacing w:before="60" w:after="60" w:line="280" w:lineRule="exact"/>
              <w:rPr>
                <w:rFonts w:ascii="Arabic Typesetting" w:hAnsi="Arabic Typesetting" w:cs="Arabic Typesetting"/>
                <w:sz w:val="30"/>
                <w:szCs w:val="30"/>
                <w:lang w:bidi="ar-EG"/>
              </w:rPr>
            </w:pPr>
            <w:r>
              <w:rPr>
                <w:rFonts w:ascii="Arabic Typesetting" w:hAnsi="Arabic Typesetting" w:cs="Arabic Typesetting" w:hint="cs"/>
                <w:sz w:val="30"/>
                <w:szCs w:val="30"/>
                <w:rtl/>
                <w:lang w:bidi="ar-EG"/>
              </w:rPr>
              <w:t>0.59 فرنك سويسري للكلمة الواحدة</w:t>
            </w:r>
          </w:p>
        </w:tc>
        <w:tc>
          <w:tcPr>
            <w:tcW w:w="684" w:type="pct"/>
            <w:shd w:val="clear" w:color="auto" w:fill="auto"/>
            <w:tcMar>
              <w:top w:w="110" w:type="dxa"/>
            </w:tcMar>
          </w:tcPr>
          <w:p w:rsidR="00362339" w:rsidRDefault="00362339" w:rsidP="00631C2F">
            <w:pPr>
              <w:keepNext/>
              <w:bidi/>
              <w:spacing w:before="60" w:after="60" w:line="280" w:lineRule="exact"/>
              <w:jc w:val="center"/>
              <w:rPr>
                <w:rFonts w:ascii="Arabic Typesetting" w:hAnsi="Arabic Typesetting" w:cs="Arabic Typesetting"/>
                <w:b/>
                <w:bCs/>
                <w:color w:val="008000"/>
                <w:sz w:val="30"/>
                <w:szCs w:val="30"/>
                <w:rtl/>
                <w:lang w:bidi="ar-EG"/>
              </w:rPr>
            </w:pPr>
            <w:r w:rsidRPr="0054163D">
              <w:rPr>
                <w:rFonts w:ascii="Arabic Typesetting" w:hAnsi="Arabic Typesetting" w:cs="Arabic Typesetting"/>
                <w:b/>
                <w:bCs/>
                <w:color w:val="008000"/>
                <w:sz w:val="30"/>
                <w:szCs w:val="30"/>
                <w:rtl/>
                <w:lang w:bidi="ar-EG"/>
              </w:rPr>
              <w:t>ثابت</w:t>
            </w:r>
          </w:p>
          <w:p w:rsidR="00362339" w:rsidRPr="0054163D" w:rsidRDefault="00362339" w:rsidP="00631C2F">
            <w:pPr>
              <w:keepLines/>
              <w:bidi/>
              <w:spacing w:before="60" w:after="60" w:line="280" w:lineRule="exact"/>
              <w:jc w:val="center"/>
              <w:rPr>
                <w:rFonts w:ascii="Arabic Typesetting" w:hAnsi="Arabic Typesetting" w:cs="Arabic Typesetting"/>
                <w:bCs/>
                <w:color w:val="808080"/>
                <w:sz w:val="30"/>
                <w:szCs w:val="30"/>
                <w:lang w:bidi="ar-EG"/>
              </w:rPr>
            </w:pPr>
          </w:p>
        </w:tc>
      </w:tr>
      <w:tr w:rsidR="00362339" w:rsidRPr="0054163D" w:rsidTr="00631C2F">
        <w:trPr>
          <w:cantSplit/>
        </w:trPr>
        <w:tc>
          <w:tcPr>
            <w:tcW w:w="862" w:type="pct"/>
          </w:tcPr>
          <w:p w:rsidR="00362339" w:rsidRPr="0054163D" w:rsidRDefault="00362339" w:rsidP="00631C2F">
            <w:pPr>
              <w:bidi/>
              <w:spacing w:before="60" w:after="60" w:line="280" w:lineRule="exact"/>
              <w:rPr>
                <w:rFonts w:ascii="Arabic Typesetting" w:hAnsi="Arabic Typesetting" w:cs="Arabic Typesetting"/>
                <w:sz w:val="30"/>
                <w:szCs w:val="30"/>
                <w:lang w:bidi="ar-EG"/>
              </w:rPr>
            </w:pPr>
            <w:r w:rsidRPr="0054163D">
              <w:rPr>
                <w:rFonts w:ascii="Arabic Typesetting" w:eastAsia="Arial" w:hAnsi="Arabic Typesetting" w:cs="Arabic Typesetting"/>
                <w:sz w:val="30"/>
                <w:szCs w:val="30"/>
                <w:rtl/>
                <w:lang w:bidi="ar-EG"/>
              </w:rPr>
              <w:t>جودة الترجمة</w:t>
            </w:r>
          </w:p>
        </w:tc>
        <w:tc>
          <w:tcPr>
            <w:tcW w:w="1203" w:type="pct"/>
          </w:tcPr>
          <w:p w:rsidR="00362339" w:rsidRPr="0054163D" w:rsidRDefault="00362339" w:rsidP="00631C2F">
            <w:pPr>
              <w:bidi/>
              <w:spacing w:before="60" w:after="60" w:line="280" w:lineRule="exact"/>
              <w:rPr>
                <w:rFonts w:ascii="Arabic Typesetting" w:hAnsi="Arabic Typesetting" w:cs="Arabic Typesetting"/>
                <w:b/>
                <w:i/>
                <w:iCs/>
                <w:color w:val="002060"/>
                <w:sz w:val="30"/>
                <w:szCs w:val="30"/>
                <w:lang w:bidi="ar-EG"/>
              </w:rPr>
            </w:pPr>
            <w:r w:rsidRPr="0054163D">
              <w:rPr>
                <w:rFonts w:ascii="Arabic Typesetting" w:hAnsi="Arabic Typesetting" w:cs="Arabic Typesetting"/>
                <w:b/>
                <w:i/>
                <w:iCs/>
                <w:color w:val="002060"/>
                <w:sz w:val="30"/>
                <w:szCs w:val="30"/>
                <w:rtl/>
                <w:lang w:bidi="ar-EG"/>
              </w:rPr>
              <w:t xml:space="preserve">أسس المقارنة المحدّثة في نهاية 2013: 18 تراكميا: </w:t>
            </w:r>
            <w:r>
              <w:rPr>
                <w:rFonts w:ascii="Arabic Typesetting" w:hAnsi="Arabic Typesetting" w:cs="Arabic Typesetting" w:hint="cs"/>
                <w:b/>
                <w:color w:val="002060"/>
                <w:sz w:val="30"/>
                <w:szCs w:val="30"/>
                <w:rtl/>
                <w:lang w:bidi="ar-EG"/>
              </w:rPr>
              <w:t>96% من الوثائق تحترم معايير الجودة</w:t>
            </w:r>
          </w:p>
          <w:p w:rsidR="00362339" w:rsidRPr="0054163D" w:rsidRDefault="00362339" w:rsidP="00631C2F">
            <w:pPr>
              <w:bidi/>
              <w:spacing w:before="60" w:after="60" w:line="280" w:lineRule="exact"/>
              <w:rPr>
                <w:rFonts w:ascii="Arabic Typesetting" w:hAnsi="Arabic Typesetting" w:cs="Arabic Typesetting"/>
                <w:sz w:val="30"/>
                <w:szCs w:val="30"/>
                <w:lang w:bidi="ar-EG"/>
              </w:rPr>
            </w:pPr>
            <w:r w:rsidRPr="0054163D">
              <w:rPr>
                <w:rFonts w:ascii="Arabic Typesetting" w:hAnsi="Arabic Typesetting" w:cs="Arabic Typesetting"/>
                <w:b/>
                <w:i/>
                <w:iCs/>
                <w:sz w:val="30"/>
                <w:szCs w:val="30"/>
                <w:rtl/>
                <w:lang w:bidi="ar-EG"/>
              </w:rPr>
              <w:t xml:space="preserve">أسس المقارنة الأصلية: برنامج وميزانية 2014/15: </w:t>
            </w:r>
            <w:r w:rsidRPr="0054163D">
              <w:rPr>
                <w:rFonts w:ascii="Arabic Typesetting" w:hAnsi="Arabic Typesetting" w:cs="Arabic Typesetting"/>
                <w:b/>
                <w:sz w:val="30"/>
                <w:szCs w:val="30"/>
                <w:rtl/>
                <w:lang w:bidi="ar-EG"/>
              </w:rPr>
              <w:t>النسبة المئوية للوثائق التي تحترم معايير الجودة</w:t>
            </w:r>
          </w:p>
        </w:tc>
        <w:tc>
          <w:tcPr>
            <w:tcW w:w="914" w:type="pct"/>
            <w:tcMar>
              <w:top w:w="110" w:type="dxa"/>
            </w:tcMar>
          </w:tcPr>
          <w:p w:rsidR="00362339" w:rsidRPr="0054163D" w:rsidRDefault="00362339" w:rsidP="00631C2F">
            <w:pPr>
              <w:autoSpaceDE w:val="0"/>
              <w:autoSpaceDN w:val="0"/>
              <w:bidi/>
              <w:adjustRightInd w:val="0"/>
              <w:spacing w:before="60" w:after="60" w:line="280" w:lineRule="exact"/>
              <w:rPr>
                <w:rFonts w:ascii="Arabic Typesetting" w:eastAsia="Batang" w:hAnsi="Arabic Typesetting" w:cs="Arabic Typesetting"/>
                <w:sz w:val="30"/>
                <w:szCs w:val="30"/>
                <w:lang w:eastAsia="ja-JP" w:bidi="ar-EG"/>
              </w:rPr>
            </w:pPr>
            <w:r w:rsidRPr="0054163D">
              <w:rPr>
                <w:rFonts w:ascii="Arabic Typesetting" w:eastAsia="Batang" w:hAnsi="Arabic Typesetting" w:cs="Arabic Typesetting"/>
                <w:sz w:val="30"/>
                <w:szCs w:val="30"/>
                <w:rtl/>
                <w:lang w:eastAsia="ja-JP" w:bidi="ar-EG"/>
              </w:rPr>
              <w:t>النسبة المئوية للوثائق التي تحترم معايير الجودة</w:t>
            </w:r>
          </w:p>
        </w:tc>
        <w:tc>
          <w:tcPr>
            <w:tcW w:w="1337" w:type="pct"/>
            <w:shd w:val="clear" w:color="auto" w:fill="FFFFFF"/>
            <w:tcMar>
              <w:top w:w="110" w:type="dxa"/>
            </w:tcMar>
          </w:tcPr>
          <w:p w:rsidR="00362339" w:rsidRPr="0054163D" w:rsidRDefault="00362339" w:rsidP="00631C2F">
            <w:pPr>
              <w:bidi/>
              <w:spacing w:before="60" w:after="60" w:line="280" w:lineRule="exact"/>
              <w:rPr>
                <w:rFonts w:ascii="Arabic Typesetting" w:hAnsi="Arabic Typesetting" w:cs="Arabic Typesetting"/>
                <w:sz w:val="30"/>
                <w:szCs w:val="30"/>
                <w:lang w:bidi="ar-EG"/>
              </w:rPr>
            </w:pPr>
            <w:r>
              <w:rPr>
                <w:rFonts w:ascii="Arabic Typesetting" w:hAnsi="Arabic Typesetting" w:cs="Arabic Typesetting" w:hint="cs"/>
                <w:sz w:val="30"/>
                <w:szCs w:val="30"/>
                <w:rtl/>
                <w:lang w:bidi="ar-EG"/>
              </w:rPr>
              <w:t>تحسنت جودة الترجمة بنسبة 97% عقب تعزيز الجهود التي يبذلها الفريق الداخلي الرئيسي في أعمال مراقبة جودة الترجمات المسندة إلى جهات خارجية، على النحو الذي أكدته الدراسات الاستقصائية على رضا الدول الأعضاء وسائر أصحاب المصالح</w:t>
            </w:r>
          </w:p>
        </w:tc>
        <w:tc>
          <w:tcPr>
            <w:tcW w:w="684" w:type="pct"/>
            <w:shd w:val="clear" w:color="auto" w:fill="auto"/>
            <w:tcMar>
              <w:top w:w="110" w:type="dxa"/>
            </w:tcMar>
          </w:tcPr>
          <w:p w:rsidR="00362339" w:rsidRPr="00383506" w:rsidRDefault="00362339" w:rsidP="00631C2F">
            <w:pPr>
              <w:keepNext/>
              <w:bidi/>
              <w:spacing w:before="60" w:after="60" w:line="280" w:lineRule="exact"/>
              <w:jc w:val="center"/>
              <w:rPr>
                <w:rFonts w:ascii="Arabic Typesetting" w:hAnsi="Arabic Typesetting" w:cs="Arabic Typesetting"/>
                <w:b/>
                <w:bCs/>
                <w:color w:val="A6A6A6" w:themeColor="background1" w:themeShade="A6"/>
                <w:sz w:val="30"/>
                <w:szCs w:val="30"/>
                <w:rtl/>
                <w:lang w:bidi="ar-EG"/>
              </w:rPr>
            </w:pPr>
            <w:r w:rsidRPr="00383506">
              <w:rPr>
                <w:rFonts w:ascii="Arabic Typesetting" w:hAnsi="Arabic Typesetting" w:cs="Arabic Typesetting" w:hint="cs"/>
                <w:b/>
                <w:bCs/>
                <w:color w:val="A6A6A6" w:themeColor="background1" w:themeShade="A6"/>
                <w:sz w:val="30"/>
                <w:szCs w:val="30"/>
                <w:rtl/>
                <w:lang w:bidi="ar-EG"/>
              </w:rPr>
              <w:t>لا يمكن تقييمه</w:t>
            </w:r>
          </w:p>
          <w:p w:rsidR="00362339" w:rsidRPr="0054163D" w:rsidRDefault="00362339" w:rsidP="00631C2F">
            <w:pPr>
              <w:keepLines/>
              <w:bidi/>
              <w:spacing w:before="60" w:after="60" w:line="280" w:lineRule="exact"/>
              <w:jc w:val="center"/>
              <w:rPr>
                <w:rFonts w:ascii="Arabic Typesetting" w:hAnsi="Arabic Typesetting" w:cs="Arabic Typesetting"/>
                <w:bCs/>
                <w:color w:val="808080"/>
                <w:sz w:val="30"/>
                <w:szCs w:val="30"/>
                <w:lang w:bidi="ar-EG"/>
              </w:rPr>
            </w:pPr>
          </w:p>
        </w:tc>
      </w:tr>
      <w:tr w:rsidR="00362339" w:rsidRPr="0054163D" w:rsidTr="00631C2F">
        <w:trPr>
          <w:cantSplit/>
        </w:trPr>
        <w:tc>
          <w:tcPr>
            <w:tcW w:w="862" w:type="pct"/>
          </w:tcPr>
          <w:p w:rsidR="00362339" w:rsidRPr="0054163D" w:rsidRDefault="00362339" w:rsidP="00631C2F">
            <w:pPr>
              <w:keepNext/>
              <w:bidi/>
              <w:spacing w:before="60" w:after="60" w:line="280" w:lineRule="exact"/>
              <w:rPr>
                <w:rFonts w:ascii="Arabic Typesetting" w:hAnsi="Arabic Typesetting" w:cs="Arabic Typesetting"/>
                <w:sz w:val="30"/>
                <w:szCs w:val="30"/>
                <w:lang w:bidi="ar-EG"/>
              </w:rPr>
            </w:pPr>
            <w:r w:rsidRPr="0054163D">
              <w:rPr>
                <w:rFonts w:ascii="Arabic Typesetting" w:eastAsia="Arial" w:hAnsi="Arabic Typesetting" w:cs="Arabic Typesetting"/>
                <w:sz w:val="30"/>
                <w:szCs w:val="30"/>
                <w:rtl/>
                <w:lang w:bidi="ar-EG"/>
              </w:rPr>
              <w:t>خفض تكاليف الطباعة (لكل صفحة)</w:t>
            </w:r>
          </w:p>
        </w:tc>
        <w:tc>
          <w:tcPr>
            <w:tcW w:w="1203" w:type="pct"/>
          </w:tcPr>
          <w:p w:rsidR="00362339" w:rsidRPr="00951DE4" w:rsidRDefault="00362339" w:rsidP="00631C2F">
            <w:pPr>
              <w:bidi/>
              <w:spacing w:before="60" w:after="60" w:line="280" w:lineRule="exact"/>
              <w:rPr>
                <w:rFonts w:ascii="Arabic Typesetting" w:hAnsi="Arabic Typesetting" w:cs="Arabic Typesetting"/>
                <w:b/>
                <w:color w:val="002060"/>
                <w:sz w:val="30"/>
                <w:szCs w:val="30"/>
                <w:lang w:bidi="ar-EG"/>
              </w:rPr>
            </w:pPr>
            <w:r w:rsidRPr="0054163D">
              <w:rPr>
                <w:rFonts w:ascii="Arabic Typesetting" w:hAnsi="Arabic Typesetting" w:cs="Arabic Typesetting"/>
                <w:b/>
                <w:i/>
                <w:iCs/>
                <w:color w:val="002060"/>
                <w:sz w:val="30"/>
                <w:szCs w:val="30"/>
                <w:rtl/>
                <w:lang w:bidi="ar-EG"/>
              </w:rPr>
              <w:t xml:space="preserve">أسس المقارنة المحدّثة في نهاية 2013: 18 تراكميا: </w:t>
            </w:r>
            <w:r>
              <w:rPr>
                <w:rFonts w:ascii="Arabic Typesetting" w:hAnsi="Arabic Typesetting" w:cs="Arabic Typesetting" w:hint="cs"/>
                <w:b/>
                <w:color w:val="002060"/>
                <w:sz w:val="30"/>
                <w:szCs w:val="30"/>
                <w:rtl/>
                <w:lang w:bidi="ar-EG"/>
              </w:rPr>
              <w:t>متوسطة تكلفة الصفحة الواحدة 0.19 فرنك سويسري في عام 2013</w:t>
            </w:r>
          </w:p>
          <w:p w:rsidR="00362339" w:rsidRPr="0054163D" w:rsidRDefault="00362339" w:rsidP="00631C2F">
            <w:pPr>
              <w:keepNext/>
              <w:bidi/>
              <w:spacing w:before="60" w:after="60" w:line="280" w:lineRule="exact"/>
              <w:rPr>
                <w:rFonts w:ascii="Arabic Typesetting" w:hAnsi="Arabic Typesetting" w:cs="Arabic Typesetting"/>
                <w:sz w:val="30"/>
                <w:szCs w:val="30"/>
                <w:lang w:bidi="ar-EG"/>
              </w:rPr>
            </w:pPr>
            <w:r w:rsidRPr="0054163D">
              <w:rPr>
                <w:rFonts w:ascii="Arabic Typesetting" w:hAnsi="Arabic Typesetting" w:cs="Arabic Typesetting"/>
                <w:b/>
                <w:i/>
                <w:iCs/>
                <w:sz w:val="30"/>
                <w:szCs w:val="30"/>
                <w:rtl/>
                <w:lang w:bidi="ar-EG"/>
              </w:rPr>
              <w:t xml:space="preserve">أسس المقارنة الأصلية: برنامج وميزانية 2014/15: </w:t>
            </w:r>
            <w:r w:rsidRPr="0054163D">
              <w:rPr>
                <w:rFonts w:ascii="Arabic Typesetting" w:hAnsi="Arabic Typesetting" w:cs="Arabic Typesetting"/>
                <w:b/>
                <w:sz w:val="30"/>
                <w:szCs w:val="30"/>
                <w:rtl/>
                <w:lang w:bidi="ar-EG"/>
              </w:rPr>
              <w:t>تحدد فيما بعد</w:t>
            </w:r>
          </w:p>
        </w:tc>
        <w:tc>
          <w:tcPr>
            <w:tcW w:w="914" w:type="pct"/>
            <w:tcMar>
              <w:top w:w="110" w:type="dxa"/>
            </w:tcMar>
          </w:tcPr>
          <w:p w:rsidR="00362339" w:rsidRDefault="00362339" w:rsidP="00631C2F">
            <w:pPr>
              <w:bidi/>
              <w:spacing w:before="60" w:after="60" w:line="280" w:lineRule="exact"/>
              <w:rPr>
                <w:rFonts w:ascii="Arabic Typesetting" w:hAnsi="Arabic Typesetting" w:cs="Arabic Typesetting"/>
                <w:b/>
                <w:color w:val="002060"/>
                <w:sz w:val="30"/>
                <w:szCs w:val="30"/>
                <w:rtl/>
                <w:lang w:bidi="ar-EG"/>
              </w:rPr>
            </w:pPr>
            <w:r w:rsidRPr="0054163D">
              <w:rPr>
                <w:rFonts w:ascii="Arabic Typesetting" w:hAnsi="Arabic Typesetting" w:cs="Arabic Typesetting"/>
                <w:b/>
                <w:i/>
                <w:iCs/>
                <w:color w:val="002060"/>
                <w:sz w:val="30"/>
                <w:szCs w:val="30"/>
                <w:rtl/>
                <w:lang w:bidi="ar-EG"/>
              </w:rPr>
              <w:t xml:space="preserve">أسس المقارنة </w:t>
            </w:r>
            <w:r>
              <w:rPr>
                <w:rFonts w:ascii="Arabic Typesetting" w:hAnsi="Arabic Typesetting" w:cs="Arabic Typesetting" w:hint="cs"/>
                <w:b/>
                <w:i/>
                <w:iCs/>
                <w:color w:val="002060"/>
                <w:sz w:val="30"/>
                <w:szCs w:val="30"/>
                <w:rtl/>
                <w:lang w:bidi="ar-EG"/>
              </w:rPr>
              <w:t>المحددة</w:t>
            </w:r>
            <w:r w:rsidRPr="0054163D">
              <w:rPr>
                <w:rFonts w:ascii="Arabic Typesetting" w:hAnsi="Arabic Typesetting" w:cs="Arabic Typesetting"/>
                <w:b/>
                <w:i/>
                <w:iCs/>
                <w:color w:val="002060"/>
                <w:sz w:val="30"/>
                <w:szCs w:val="30"/>
                <w:rtl/>
                <w:lang w:bidi="ar-EG"/>
              </w:rPr>
              <w:t xml:space="preserve">: </w:t>
            </w:r>
            <w:r>
              <w:rPr>
                <w:rFonts w:ascii="Arabic Typesetting" w:hAnsi="Arabic Typesetting" w:cs="Arabic Typesetting" w:hint="cs"/>
                <w:b/>
                <w:color w:val="002060"/>
                <w:sz w:val="30"/>
                <w:szCs w:val="30"/>
                <w:rtl/>
                <w:lang w:bidi="ar-EG"/>
              </w:rPr>
              <w:t>تخفيض بنسبة 5% في متوسط تكلفة الصفحة الواحدة</w:t>
            </w:r>
          </w:p>
          <w:p w:rsidR="00362339" w:rsidRPr="0054163D" w:rsidRDefault="00362339" w:rsidP="00631C2F">
            <w:pPr>
              <w:keepNext/>
              <w:bidi/>
              <w:spacing w:before="60" w:after="60" w:line="280" w:lineRule="exact"/>
              <w:rPr>
                <w:rFonts w:ascii="Arabic Typesetting" w:hAnsi="Arabic Typesetting" w:cs="Arabic Typesetting"/>
                <w:sz w:val="30"/>
                <w:szCs w:val="30"/>
                <w:lang w:bidi="ar-EG"/>
              </w:rPr>
            </w:pPr>
            <w:r w:rsidRPr="00383506">
              <w:rPr>
                <w:rFonts w:ascii="Arabic Typesetting" w:hAnsi="Arabic Typesetting" w:cs="Arabic Typesetting" w:hint="cs"/>
                <w:b/>
                <w:i/>
                <w:iCs/>
                <w:sz w:val="30"/>
                <w:szCs w:val="30"/>
                <w:rtl/>
                <w:lang w:bidi="ar-EG"/>
              </w:rPr>
              <w:t>الهدف الأصلي في برنامج وميزانية 2014/15:</w:t>
            </w:r>
            <w:r w:rsidRPr="00383506">
              <w:rPr>
                <w:rFonts w:ascii="Arabic Typesetting" w:hAnsi="Arabic Typesetting" w:cs="Arabic Typesetting" w:hint="cs"/>
                <w:b/>
                <w:sz w:val="30"/>
                <w:szCs w:val="30"/>
                <w:rtl/>
                <w:lang w:bidi="ar-EG"/>
              </w:rPr>
              <w:t xml:space="preserve"> تحدد فيما بعد</w:t>
            </w:r>
          </w:p>
        </w:tc>
        <w:tc>
          <w:tcPr>
            <w:tcW w:w="1337" w:type="pct"/>
            <w:shd w:val="clear" w:color="auto" w:fill="FFFFFF"/>
            <w:tcMar>
              <w:top w:w="110" w:type="dxa"/>
            </w:tcMar>
          </w:tcPr>
          <w:p w:rsidR="00362339" w:rsidRPr="0054163D" w:rsidRDefault="00362339" w:rsidP="00631C2F">
            <w:pPr>
              <w:keepNext/>
              <w:bidi/>
              <w:spacing w:before="60" w:after="60" w:line="280" w:lineRule="exact"/>
              <w:rPr>
                <w:rFonts w:ascii="Arabic Typesetting" w:hAnsi="Arabic Typesetting" w:cs="Arabic Typesetting"/>
                <w:sz w:val="30"/>
                <w:szCs w:val="30"/>
                <w:lang w:bidi="ar-EG"/>
              </w:rPr>
            </w:pPr>
            <w:r>
              <w:rPr>
                <w:rFonts w:ascii="Arabic Typesetting" w:hAnsi="Arabic Typesetting" w:cs="Arabic Typesetting" w:hint="cs"/>
                <w:sz w:val="30"/>
                <w:szCs w:val="30"/>
                <w:rtl/>
                <w:lang w:bidi="ar-EG"/>
              </w:rPr>
              <w:t>أدت تدابير الفعالية من حيث التكاليف إلى تخفيض تكلفة الصحفة الواحدة بنسبة 26% لتبلغ 0.14 فرنك سويسري في عام 2014</w:t>
            </w:r>
          </w:p>
        </w:tc>
        <w:tc>
          <w:tcPr>
            <w:tcW w:w="684" w:type="pct"/>
            <w:shd w:val="clear" w:color="auto" w:fill="auto"/>
            <w:tcMar>
              <w:top w:w="110" w:type="dxa"/>
            </w:tcMar>
          </w:tcPr>
          <w:p w:rsidR="00362339" w:rsidRDefault="00362339" w:rsidP="00631C2F">
            <w:pPr>
              <w:keepNext/>
              <w:bidi/>
              <w:spacing w:before="60" w:after="60" w:line="280" w:lineRule="exact"/>
              <w:jc w:val="center"/>
              <w:rPr>
                <w:rFonts w:ascii="Arabic Typesetting" w:hAnsi="Arabic Typesetting" w:cs="Arabic Typesetting"/>
                <w:b/>
                <w:bCs/>
                <w:color w:val="008000"/>
                <w:sz w:val="30"/>
                <w:szCs w:val="30"/>
                <w:rtl/>
                <w:lang w:bidi="ar-EG"/>
              </w:rPr>
            </w:pPr>
            <w:r w:rsidRPr="0054163D">
              <w:rPr>
                <w:rFonts w:ascii="Arabic Typesetting" w:hAnsi="Arabic Typesetting" w:cs="Arabic Typesetting"/>
                <w:b/>
                <w:bCs/>
                <w:color w:val="008000"/>
                <w:sz w:val="30"/>
                <w:szCs w:val="30"/>
                <w:rtl/>
                <w:lang w:bidi="ar-EG"/>
              </w:rPr>
              <w:t>ثابت</w:t>
            </w:r>
          </w:p>
          <w:p w:rsidR="00362339" w:rsidRPr="0054163D" w:rsidRDefault="00362339" w:rsidP="00631C2F">
            <w:pPr>
              <w:keepNext/>
              <w:keepLines/>
              <w:bidi/>
              <w:spacing w:before="60" w:after="60" w:line="280" w:lineRule="exact"/>
              <w:jc w:val="center"/>
              <w:rPr>
                <w:rFonts w:ascii="Arabic Typesetting" w:hAnsi="Arabic Typesetting" w:cs="Arabic Typesetting"/>
                <w:bCs/>
                <w:color w:val="808080"/>
                <w:sz w:val="30"/>
                <w:szCs w:val="30"/>
                <w:lang w:bidi="ar-EG"/>
              </w:rPr>
            </w:pPr>
          </w:p>
        </w:tc>
      </w:tr>
      <w:tr w:rsidR="00362339" w:rsidRPr="0054163D" w:rsidTr="00631C2F">
        <w:trPr>
          <w:cantSplit/>
        </w:trPr>
        <w:tc>
          <w:tcPr>
            <w:tcW w:w="862" w:type="pct"/>
            <w:tcBorders>
              <w:bottom w:val="single" w:sz="4" w:space="0" w:color="auto"/>
            </w:tcBorders>
          </w:tcPr>
          <w:p w:rsidR="00362339" w:rsidRPr="0054163D" w:rsidRDefault="00362339" w:rsidP="00631C2F">
            <w:pPr>
              <w:keepNext/>
              <w:bidi/>
              <w:spacing w:before="60" w:after="60" w:line="280" w:lineRule="exact"/>
              <w:rPr>
                <w:rFonts w:ascii="Arabic Typesetting" w:hAnsi="Arabic Typesetting" w:cs="Arabic Typesetting"/>
                <w:sz w:val="30"/>
                <w:szCs w:val="30"/>
                <w:lang w:bidi="ar-EG"/>
              </w:rPr>
            </w:pPr>
            <w:r w:rsidRPr="0054163D">
              <w:rPr>
                <w:rFonts w:ascii="Arabic Typesetting" w:eastAsia="Arial" w:hAnsi="Arabic Typesetting" w:cs="Arabic Typesetting"/>
                <w:sz w:val="30"/>
                <w:szCs w:val="30"/>
                <w:rtl/>
                <w:lang w:bidi="ar-EG"/>
              </w:rPr>
              <w:t xml:space="preserve">نشر وثائق اللجان والأفرقة العاملة في الوقت المناسب </w:t>
            </w:r>
          </w:p>
        </w:tc>
        <w:tc>
          <w:tcPr>
            <w:tcW w:w="1203" w:type="pct"/>
            <w:tcBorders>
              <w:bottom w:val="single" w:sz="4" w:space="0" w:color="auto"/>
            </w:tcBorders>
          </w:tcPr>
          <w:p w:rsidR="00362339" w:rsidRPr="00951DE4" w:rsidRDefault="00362339" w:rsidP="00631C2F">
            <w:pPr>
              <w:bidi/>
              <w:spacing w:before="60" w:after="60" w:line="280" w:lineRule="exact"/>
              <w:rPr>
                <w:rFonts w:ascii="Arabic Typesetting" w:hAnsi="Arabic Typesetting" w:cs="Arabic Typesetting"/>
                <w:b/>
                <w:color w:val="002060"/>
                <w:sz w:val="30"/>
                <w:szCs w:val="30"/>
                <w:lang w:bidi="ar-EG"/>
              </w:rPr>
            </w:pPr>
            <w:r w:rsidRPr="0054163D">
              <w:rPr>
                <w:rFonts w:ascii="Arabic Typesetting" w:hAnsi="Arabic Typesetting" w:cs="Arabic Typesetting"/>
                <w:b/>
                <w:i/>
                <w:iCs/>
                <w:color w:val="002060"/>
                <w:sz w:val="30"/>
                <w:szCs w:val="30"/>
                <w:rtl/>
                <w:lang w:bidi="ar-EG"/>
              </w:rPr>
              <w:t xml:space="preserve">أسس المقارنة المحدّثة في نهاية 2013: 18 تراكميا: </w:t>
            </w:r>
            <w:r>
              <w:rPr>
                <w:rFonts w:ascii="Arabic Typesetting" w:hAnsi="Arabic Typesetting" w:cs="Arabic Typesetting" w:hint="cs"/>
                <w:b/>
                <w:color w:val="002060"/>
                <w:sz w:val="30"/>
                <w:szCs w:val="30"/>
                <w:rtl/>
                <w:lang w:bidi="ar-EG"/>
              </w:rPr>
              <w:t>26% من الوثائق منشورة بجميع اللغات قبل انعقاد الاجتماعات المعنية بشهرين</w:t>
            </w:r>
          </w:p>
          <w:p w:rsidR="00362339" w:rsidRPr="0054163D" w:rsidRDefault="00362339" w:rsidP="00631C2F">
            <w:pPr>
              <w:keepNext/>
              <w:bidi/>
              <w:spacing w:before="60" w:after="60" w:line="280" w:lineRule="exact"/>
              <w:rPr>
                <w:rFonts w:ascii="Arabic Typesetting" w:hAnsi="Arabic Typesetting" w:cs="Arabic Typesetting"/>
                <w:sz w:val="30"/>
                <w:szCs w:val="30"/>
                <w:lang w:bidi="ar-EG"/>
              </w:rPr>
            </w:pPr>
            <w:r w:rsidRPr="0054163D">
              <w:rPr>
                <w:rFonts w:ascii="Arabic Typesetting" w:hAnsi="Arabic Typesetting" w:cs="Arabic Typesetting"/>
                <w:b/>
                <w:i/>
                <w:iCs/>
                <w:sz w:val="30"/>
                <w:szCs w:val="30"/>
                <w:rtl/>
                <w:lang w:bidi="ar-EG"/>
              </w:rPr>
              <w:t xml:space="preserve">أسس المقارنة الأصلية: برنامج وميزانية 2014/15: </w:t>
            </w:r>
            <w:r w:rsidRPr="0054163D">
              <w:rPr>
                <w:rFonts w:ascii="Arabic Typesetting" w:hAnsi="Arabic Typesetting" w:cs="Arabic Typesetting"/>
                <w:b/>
                <w:sz w:val="30"/>
                <w:szCs w:val="30"/>
                <w:rtl/>
                <w:lang w:bidi="ar-EG"/>
              </w:rPr>
              <w:t>النسبة المئوية للوثائق المنشورة قبل انعقاد الاجتماعات المعنية بشهرين (تحدد فيما بعد)</w:t>
            </w:r>
          </w:p>
        </w:tc>
        <w:tc>
          <w:tcPr>
            <w:tcW w:w="914" w:type="pct"/>
            <w:tcBorders>
              <w:bottom w:val="single" w:sz="4" w:space="0" w:color="auto"/>
            </w:tcBorders>
            <w:tcMar>
              <w:top w:w="110" w:type="dxa"/>
            </w:tcMar>
          </w:tcPr>
          <w:p w:rsidR="00362339" w:rsidRPr="0054163D" w:rsidRDefault="00362339" w:rsidP="00631C2F">
            <w:pPr>
              <w:keepNext/>
              <w:bidi/>
              <w:spacing w:before="60" w:after="60" w:line="280" w:lineRule="exact"/>
              <w:rPr>
                <w:rFonts w:ascii="Arabic Typesetting" w:hAnsi="Arabic Typesetting" w:cs="Arabic Typesetting"/>
                <w:sz w:val="30"/>
                <w:szCs w:val="30"/>
                <w:lang w:bidi="ar-EG"/>
              </w:rPr>
            </w:pPr>
            <w:r w:rsidRPr="0054163D">
              <w:rPr>
                <w:rFonts w:ascii="Arabic Typesetting" w:hAnsi="Arabic Typesetting" w:cs="Arabic Typesetting"/>
                <w:sz w:val="30"/>
                <w:szCs w:val="30"/>
                <w:rtl/>
                <w:lang w:bidi="ar-EG"/>
              </w:rPr>
              <w:t>65% من الوثائق منشورة قبل انعقاد الاجتماعات المعنية بشهرين</w:t>
            </w:r>
          </w:p>
        </w:tc>
        <w:tc>
          <w:tcPr>
            <w:tcW w:w="1337" w:type="pct"/>
            <w:tcBorders>
              <w:bottom w:val="single" w:sz="4" w:space="0" w:color="auto"/>
            </w:tcBorders>
            <w:shd w:val="clear" w:color="auto" w:fill="FFFFFF"/>
            <w:tcMar>
              <w:top w:w="110" w:type="dxa"/>
            </w:tcMar>
          </w:tcPr>
          <w:p w:rsidR="00362339" w:rsidRPr="0054163D" w:rsidRDefault="00362339" w:rsidP="00631C2F">
            <w:pPr>
              <w:keepNext/>
              <w:bidi/>
              <w:spacing w:before="60" w:after="60" w:line="280" w:lineRule="exact"/>
              <w:rPr>
                <w:rFonts w:ascii="Arabic Typesetting" w:hAnsi="Arabic Typesetting" w:cs="Arabic Typesetting"/>
                <w:sz w:val="30"/>
                <w:szCs w:val="30"/>
                <w:lang w:bidi="ar-EG"/>
              </w:rPr>
            </w:pPr>
            <w:r>
              <w:rPr>
                <w:rFonts w:ascii="Arabic Typesetting" w:hAnsi="Arabic Typesetting" w:cs="Arabic Typesetting" w:hint="cs"/>
                <w:sz w:val="30"/>
                <w:szCs w:val="30"/>
                <w:rtl/>
                <w:lang w:bidi="ar-EG"/>
              </w:rPr>
              <w:t>41% من الوثائق منشورة بجميع اللغات قبل انعقاد الاجتماعات المعنية بشهرين</w:t>
            </w:r>
          </w:p>
        </w:tc>
        <w:tc>
          <w:tcPr>
            <w:tcW w:w="684" w:type="pct"/>
            <w:tcBorders>
              <w:bottom w:val="single" w:sz="4" w:space="0" w:color="auto"/>
            </w:tcBorders>
            <w:shd w:val="clear" w:color="auto" w:fill="auto"/>
            <w:tcMar>
              <w:top w:w="110" w:type="dxa"/>
            </w:tcMar>
          </w:tcPr>
          <w:p w:rsidR="00362339" w:rsidRPr="0054163D" w:rsidRDefault="00362339" w:rsidP="00631C2F">
            <w:pPr>
              <w:keepNext/>
              <w:keepLines/>
              <w:bidi/>
              <w:spacing w:before="60" w:after="60" w:line="280" w:lineRule="exact"/>
              <w:jc w:val="center"/>
              <w:rPr>
                <w:rFonts w:ascii="Arabic Typesetting" w:hAnsi="Arabic Typesetting" w:cs="Arabic Typesetting"/>
                <w:bCs/>
                <w:color w:val="808080"/>
                <w:sz w:val="30"/>
                <w:szCs w:val="30"/>
                <w:lang w:bidi="ar-EG"/>
              </w:rPr>
            </w:pPr>
            <w:r w:rsidRPr="00335924">
              <w:rPr>
                <w:rFonts w:ascii="Arabic Typesetting" w:hAnsi="Arabic Typesetting" w:cs="Arabic Typesetting" w:hint="cs"/>
                <w:bCs/>
                <w:color w:val="FF0000"/>
                <w:sz w:val="30"/>
                <w:szCs w:val="30"/>
                <w:rtl/>
                <w:lang w:bidi="ar-EG"/>
              </w:rPr>
              <w:t>غير ثابت</w:t>
            </w:r>
          </w:p>
        </w:tc>
      </w:tr>
    </w:tbl>
    <w:p w:rsidR="00362339" w:rsidRPr="009B1864" w:rsidRDefault="00362339" w:rsidP="00362339">
      <w:pPr>
        <w:keepNext/>
        <w:bidi/>
        <w:spacing w:before="120" w:after="120" w:line="340" w:lineRule="exact"/>
        <w:rPr>
          <w:rFonts w:ascii="Arabic Typesetting" w:hAnsi="Arabic Typesetting" w:cs="Arabic Typesetting"/>
          <w:sz w:val="36"/>
          <w:szCs w:val="36"/>
          <w:rtl/>
          <w:lang w:bidi="ar-EG"/>
        </w:rPr>
      </w:pPr>
      <w:r w:rsidRPr="009B1864">
        <w:rPr>
          <w:rFonts w:ascii="Arabic Typesetting" w:hAnsi="Arabic Typesetting" w:cs="Arabic Typesetting" w:hint="cs"/>
          <w:sz w:val="36"/>
          <w:szCs w:val="36"/>
          <w:rtl/>
          <w:lang w:bidi="ar-EG"/>
        </w:rPr>
        <w:t>استخدام الموارد</w:t>
      </w:r>
    </w:p>
    <w:p w:rsidR="00362339" w:rsidRPr="009B1864" w:rsidRDefault="00362339" w:rsidP="00362339">
      <w:pPr>
        <w:keepNext/>
        <w:bidi/>
        <w:spacing w:after="120" w:line="340" w:lineRule="exact"/>
        <w:jc w:val="center"/>
        <w:rPr>
          <w:rFonts w:ascii="Arabic Typesetting" w:hAnsi="Arabic Typesetting" w:cs="Arabic Typesetting"/>
          <w:sz w:val="34"/>
          <w:szCs w:val="34"/>
          <w:rtl/>
          <w:lang w:bidi="ar-EG"/>
        </w:rPr>
      </w:pPr>
      <w:r w:rsidRPr="009B1864">
        <w:rPr>
          <w:rFonts w:ascii="Arabic Typesetting" w:hAnsi="Arabic Typesetting" w:cs="Arabic Typesetting"/>
          <w:sz w:val="34"/>
          <w:szCs w:val="34"/>
          <w:rtl/>
          <w:lang w:bidi="ar-EG"/>
        </w:rPr>
        <w:t>الميزانية والنفقات الفعلية (بحسب النتائج)</w:t>
      </w:r>
    </w:p>
    <w:p w:rsidR="00362339" w:rsidRPr="009B1864" w:rsidRDefault="00362339" w:rsidP="00362339">
      <w:pPr>
        <w:keepNext/>
        <w:bidi/>
        <w:spacing w:after="120" w:line="340" w:lineRule="exact"/>
        <w:jc w:val="center"/>
        <w:rPr>
          <w:rFonts w:ascii="Arabic Typesetting" w:hAnsi="Arabic Typesetting" w:cs="Arabic Typesetting"/>
          <w:i/>
          <w:iCs/>
          <w:sz w:val="34"/>
          <w:szCs w:val="34"/>
          <w:rtl/>
          <w:lang w:bidi="ar-EG"/>
        </w:rPr>
      </w:pPr>
      <w:r w:rsidRPr="009B1864">
        <w:rPr>
          <w:rFonts w:ascii="Arabic Typesetting" w:hAnsi="Arabic Typesetting" w:cs="Arabic Typesetting"/>
          <w:i/>
          <w:iCs/>
          <w:sz w:val="34"/>
          <w:szCs w:val="34"/>
          <w:rtl/>
          <w:lang w:bidi="ar-EG"/>
        </w:rPr>
        <w:t>(بآلاف الفرنكات السويسرية)</w:t>
      </w:r>
    </w:p>
    <w:p w:rsidR="00362339" w:rsidRPr="0064417B" w:rsidRDefault="00362339" w:rsidP="00362339">
      <w:pPr>
        <w:bidi/>
        <w:spacing w:after="120"/>
        <w:jc w:val="center"/>
        <w:rPr>
          <w:rFonts w:ascii="Arabic Typesetting" w:hAnsi="Arabic Typesetting" w:cs="Arabic Typesetting"/>
          <w:sz w:val="34"/>
          <w:szCs w:val="34"/>
          <w:rtl/>
          <w:lang w:bidi="ar-EG"/>
        </w:rPr>
      </w:pPr>
      <w:r w:rsidRPr="007D373E">
        <w:rPr>
          <w:noProof/>
          <w:szCs w:val="22"/>
          <w:rtl/>
        </w:rPr>
        <w:drawing>
          <wp:inline distT="0" distB="0" distL="0" distR="0" wp14:anchorId="470F13B9" wp14:editId="28746B36">
            <wp:extent cx="5840095" cy="1388745"/>
            <wp:effectExtent l="0" t="0" r="8255" b="1905"/>
            <wp:docPr id="63" name="Picture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pic:cNvPicPr>
                      <a:picLocks noChangeAspect="1" noChangeArrowheads="1"/>
                    </pic:cNvPicPr>
                  </pic:nvPicPr>
                  <pic:blipFill>
                    <a:blip r:embed="rId151">
                      <a:extLst>
                        <a:ext uri="{28A0092B-C50C-407E-A947-70E740481C1C}">
                          <a14:useLocalDpi xmlns:a14="http://schemas.microsoft.com/office/drawing/2010/main" val="0"/>
                        </a:ext>
                      </a:extLst>
                    </a:blip>
                    <a:srcRect/>
                    <a:stretch>
                      <a:fillRect/>
                    </a:stretch>
                  </pic:blipFill>
                  <pic:spPr bwMode="auto">
                    <a:xfrm>
                      <a:off x="0" y="0"/>
                      <a:ext cx="5840095" cy="1388745"/>
                    </a:xfrm>
                    <a:prstGeom prst="rect">
                      <a:avLst/>
                    </a:prstGeom>
                    <a:noFill/>
                    <a:ln>
                      <a:noFill/>
                    </a:ln>
                  </pic:spPr>
                </pic:pic>
              </a:graphicData>
            </a:graphic>
          </wp:inline>
        </w:drawing>
      </w:r>
    </w:p>
    <w:p w:rsidR="00362339" w:rsidRPr="009B1864" w:rsidRDefault="00362339" w:rsidP="00362339">
      <w:pPr>
        <w:tabs>
          <w:tab w:val="right" w:pos="423"/>
        </w:tabs>
        <w:bidi/>
        <w:jc w:val="center"/>
        <w:rPr>
          <w:rFonts w:ascii="Arabic Typesetting" w:hAnsi="Arabic Typesetting" w:cs="Arabic Typesetting"/>
          <w:sz w:val="34"/>
          <w:szCs w:val="34"/>
          <w:rtl/>
          <w:lang w:bidi="ar-EG"/>
        </w:rPr>
      </w:pPr>
      <w:r w:rsidRPr="009B1864">
        <w:rPr>
          <w:rFonts w:ascii="Arabic Typesetting" w:hAnsi="Arabic Typesetting" w:cs="Arabic Typesetting"/>
          <w:sz w:val="34"/>
          <w:szCs w:val="34"/>
          <w:rtl/>
          <w:lang w:bidi="ar-EG"/>
        </w:rPr>
        <w:lastRenderedPageBreak/>
        <w:t>الميزانية والنفقات الفعلية (</w:t>
      </w:r>
      <w:r w:rsidRPr="009B1864">
        <w:rPr>
          <w:rFonts w:ascii="Arabic Typesetting" w:hAnsi="Arabic Typesetting" w:cs="Arabic Typesetting" w:hint="cs"/>
          <w:sz w:val="34"/>
          <w:szCs w:val="34"/>
          <w:rtl/>
          <w:lang w:bidi="ar-EG"/>
        </w:rPr>
        <w:t>للموظفين</w:t>
      </w:r>
      <w:r w:rsidRPr="009B1864">
        <w:rPr>
          <w:rFonts w:ascii="Arabic Typesetting" w:hAnsi="Arabic Typesetting" w:cs="Arabic Typesetting"/>
          <w:sz w:val="34"/>
          <w:szCs w:val="34"/>
          <w:rtl/>
          <w:lang w:bidi="ar-EG"/>
        </w:rPr>
        <w:t xml:space="preserve"> وغير الموظفين)</w:t>
      </w:r>
    </w:p>
    <w:p w:rsidR="00362339" w:rsidRPr="009B1864" w:rsidRDefault="00362339" w:rsidP="00362339">
      <w:pPr>
        <w:tabs>
          <w:tab w:val="right" w:pos="423"/>
        </w:tabs>
        <w:bidi/>
        <w:jc w:val="center"/>
        <w:rPr>
          <w:rFonts w:ascii="Arabic Typesetting" w:hAnsi="Arabic Typesetting" w:cs="Arabic Typesetting"/>
          <w:i/>
          <w:iCs/>
          <w:sz w:val="34"/>
          <w:szCs w:val="34"/>
          <w:rtl/>
          <w:lang w:bidi="ar-EG"/>
        </w:rPr>
      </w:pPr>
      <w:r w:rsidRPr="009B1864">
        <w:rPr>
          <w:rFonts w:ascii="Arabic Typesetting" w:hAnsi="Arabic Typesetting" w:cs="Arabic Typesetting"/>
          <w:i/>
          <w:iCs/>
          <w:sz w:val="34"/>
          <w:szCs w:val="34"/>
          <w:rtl/>
          <w:lang w:bidi="ar-EG"/>
        </w:rPr>
        <w:t>(بآلاف الفرنكات السويسرية)</w:t>
      </w:r>
    </w:p>
    <w:p w:rsidR="00362339" w:rsidRDefault="00362339" w:rsidP="00362339">
      <w:pPr>
        <w:bidi/>
        <w:jc w:val="center"/>
        <w:rPr>
          <w:rFonts w:ascii="Arabic Typesetting" w:hAnsi="Arabic Typesetting" w:cs="Arabic Typesetting"/>
          <w:sz w:val="34"/>
          <w:szCs w:val="34"/>
          <w:rtl/>
          <w:lang w:bidi="ar-EG"/>
        </w:rPr>
      </w:pPr>
      <w:r w:rsidRPr="007D373E">
        <w:rPr>
          <w:noProof/>
          <w:szCs w:val="22"/>
          <w:rtl/>
        </w:rPr>
        <w:drawing>
          <wp:inline distT="0" distB="0" distL="0" distR="0" wp14:anchorId="1541C9A4" wp14:editId="17E155F2">
            <wp:extent cx="5940425" cy="1169975"/>
            <wp:effectExtent l="0" t="0" r="3175" b="0"/>
            <wp:docPr id="64" name="Picture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pic:cNvPicPr>
                      <a:picLocks noChangeAspect="1" noChangeArrowheads="1"/>
                    </pic:cNvPicPr>
                  </pic:nvPicPr>
                  <pic:blipFill>
                    <a:blip r:embed="rId152">
                      <a:extLst>
                        <a:ext uri="{28A0092B-C50C-407E-A947-70E740481C1C}">
                          <a14:useLocalDpi xmlns:a14="http://schemas.microsoft.com/office/drawing/2010/main" val="0"/>
                        </a:ext>
                      </a:extLst>
                    </a:blip>
                    <a:srcRect/>
                    <a:stretch>
                      <a:fillRect/>
                    </a:stretch>
                  </pic:blipFill>
                  <pic:spPr bwMode="auto">
                    <a:xfrm>
                      <a:off x="0" y="0"/>
                      <a:ext cx="5940425" cy="1169975"/>
                    </a:xfrm>
                    <a:prstGeom prst="rect">
                      <a:avLst/>
                    </a:prstGeom>
                    <a:noFill/>
                    <a:ln>
                      <a:noFill/>
                    </a:ln>
                  </pic:spPr>
                </pic:pic>
              </a:graphicData>
            </a:graphic>
          </wp:inline>
        </w:drawing>
      </w:r>
    </w:p>
    <w:p w:rsidR="00362339" w:rsidRPr="004219BD" w:rsidRDefault="00362339" w:rsidP="00362339">
      <w:pPr>
        <w:bidi/>
        <w:spacing w:after="120" w:line="340" w:lineRule="exact"/>
        <w:rPr>
          <w:rFonts w:ascii="Arabic Typesetting" w:hAnsi="Arabic Typesetting" w:cs="Arabic Typesetting"/>
          <w:i/>
          <w:iCs/>
          <w:sz w:val="28"/>
          <w:szCs w:val="28"/>
          <w:rtl/>
          <w:lang w:bidi="ar-EG"/>
        </w:rPr>
      </w:pPr>
      <w:r w:rsidRPr="004219BD">
        <w:rPr>
          <w:rFonts w:ascii="Arabic Typesetting" w:hAnsi="Arabic Typesetting" w:cs="Arabic Typesetting"/>
          <w:i/>
          <w:iCs/>
          <w:sz w:val="28"/>
          <w:szCs w:val="28"/>
          <w:rtl/>
          <w:lang w:bidi="ar-EG"/>
        </w:rPr>
        <w:t>ملاحظات:</w:t>
      </w:r>
      <w:r w:rsidRPr="004219BD">
        <w:rPr>
          <w:rFonts w:ascii="Arabic Typesetting" w:hAnsi="Arabic Typesetting" w:cs="Arabic Typesetting" w:hint="cs"/>
          <w:i/>
          <w:iCs/>
          <w:sz w:val="28"/>
          <w:szCs w:val="28"/>
          <w:rtl/>
          <w:lang w:bidi="ar-EG"/>
        </w:rPr>
        <w:t xml:space="preserve"> </w:t>
      </w:r>
      <w:r w:rsidRPr="004219BD">
        <w:rPr>
          <w:rFonts w:ascii="Arabic Typesetting" w:hAnsi="Arabic Typesetting" w:cs="Arabic Typesetting"/>
          <w:i/>
          <w:iCs/>
          <w:sz w:val="28"/>
          <w:szCs w:val="28"/>
          <w:rtl/>
          <w:lang w:bidi="ar-EG"/>
        </w:rPr>
        <w:t>تعكس ميزانية 2014/15 بعد التحويلات</w:t>
      </w:r>
      <w:r w:rsidRPr="004219BD">
        <w:rPr>
          <w:rFonts w:ascii="Arabic Typesetting" w:hAnsi="Arabic Typesetting" w:cs="Arabic Typesetting" w:hint="cs"/>
          <w:i/>
          <w:iCs/>
          <w:sz w:val="28"/>
          <w:szCs w:val="28"/>
          <w:rtl/>
          <w:lang w:bidi="ar-EG"/>
        </w:rPr>
        <w:t xml:space="preserve"> </w:t>
      </w:r>
      <w:proofErr w:type="spellStart"/>
      <w:r w:rsidRPr="004219BD">
        <w:rPr>
          <w:rFonts w:ascii="Arabic Typesetting" w:hAnsi="Arabic Typesetting" w:cs="Arabic Typesetting" w:hint="cs"/>
          <w:i/>
          <w:iCs/>
          <w:sz w:val="28"/>
          <w:szCs w:val="28"/>
          <w:rtl/>
          <w:lang w:bidi="ar-EG"/>
        </w:rPr>
        <w:t>التحويلات</w:t>
      </w:r>
      <w:proofErr w:type="spellEnd"/>
      <w:r w:rsidRPr="004219BD">
        <w:rPr>
          <w:rFonts w:ascii="Arabic Typesetting" w:hAnsi="Arabic Typesetting" w:cs="Arabic Typesetting"/>
          <w:i/>
          <w:iCs/>
          <w:sz w:val="28"/>
          <w:szCs w:val="28"/>
          <w:rtl/>
          <w:lang w:bidi="ar-EG"/>
        </w:rPr>
        <w:t xml:space="preserve"> حتى 31 مارس 2015 لتلبية الاحتياجات خلال الثنائية 2014/15 طبقا للمادة 5.5 من النظام المالي</w:t>
      </w:r>
    </w:p>
    <w:p w:rsidR="00362339" w:rsidRPr="00EC0C9E" w:rsidRDefault="00362339" w:rsidP="00362339">
      <w:pPr>
        <w:keepNext/>
        <w:bidi/>
        <w:spacing w:after="120" w:line="340" w:lineRule="exact"/>
        <w:ind w:left="-5"/>
        <w:rPr>
          <w:rFonts w:ascii="Arabic Typesetting" w:hAnsi="Arabic Typesetting" w:cs="Arabic Typesetting"/>
          <w:sz w:val="34"/>
          <w:szCs w:val="34"/>
          <w:lang w:bidi="ar-EG"/>
        </w:rPr>
      </w:pPr>
      <w:r w:rsidRPr="00B02F5A">
        <w:rPr>
          <w:rFonts w:ascii="Arabic Typesetting" w:hAnsi="Arabic Typesetting" w:cs="Arabic Typesetting" w:hint="cs"/>
          <w:sz w:val="34"/>
          <w:szCs w:val="34"/>
          <w:rtl/>
          <w:lang w:bidi="ar-EG"/>
        </w:rPr>
        <w:t>ألف.</w:t>
      </w:r>
      <w:r w:rsidRPr="00B02F5A">
        <w:rPr>
          <w:rFonts w:ascii="Arabic Typesetting" w:hAnsi="Arabic Typesetting" w:cs="Arabic Typesetting" w:hint="cs"/>
          <w:sz w:val="34"/>
          <w:szCs w:val="34"/>
          <w:rtl/>
          <w:lang w:bidi="ar-EG"/>
        </w:rPr>
        <w:tab/>
      </w:r>
      <w:r>
        <w:rPr>
          <w:rFonts w:ascii="Arabic Typesetting" w:hAnsi="Arabic Typesetting" w:cs="Arabic Typesetting" w:hint="cs"/>
          <w:sz w:val="34"/>
          <w:szCs w:val="34"/>
          <w:u w:val="single"/>
          <w:rtl/>
          <w:lang w:bidi="ar-EG"/>
        </w:rPr>
        <w:t>ميزانية 2014/15 بعد التحويلات</w:t>
      </w:r>
    </w:p>
    <w:p w:rsidR="00362339" w:rsidRPr="00EC0C9E" w:rsidRDefault="00362339" w:rsidP="00362339">
      <w:pPr>
        <w:pStyle w:val="ListParagraph"/>
        <w:numPr>
          <w:ilvl w:val="0"/>
          <w:numId w:val="36"/>
        </w:numPr>
        <w:tabs>
          <w:tab w:val="left" w:pos="709"/>
        </w:tabs>
        <w:autoSpaceDE w:val="0"/>
        <w:autoSpaceDN w:val="0"/>
        <w:adjustRightInd w:val="0"/>
        <w:spacing w:after="240" w:line="340" w:lineRule="exact"/>
        <w:ind w:left="0" w:firstLine="0"/>
        <w:contextualSpacing w:val="0"/>
        <w:rPr>
          <w:rFonts w:ascii="Arabic Typesetting" w:hAnsi="Arabic Typesetting" w:cs="Arabic Typesetting"/>
          <w:sz w:val="34"/>
          <w:szCs w:val="34"/>
          <w:rtl/>
        </w:rPr>
      </w:pPr>
      <w:r>
        <w:rPr>
          <w:rFonts w:ascii="Arabic Typesetting" w:hAnsi="Arabic Typesetting" w:cs="Arabic Typesetting" w:hint="cs"/>
          <w:sz w:val="34"/>
          <w:szCs w:val="34"/>
          <w:rtl/>
        </w:rPr>
        <w:t>يعكس انخفاض ميزانية 2014/15 بعد التحويلات "1" نقل وظيفة لتعزيز الخدمات الإدارية في أكاديمية الويبو، "2"</w:t>
      </w:r>
      <w:r>
        <w:rPr>
          <w:rFonts w:ascii="Arabic Typesetting" w:hAnsi="Arabic Typesetting" w:cs="Arabic Typesetting" w:hint="eastAsia"/>
          <w:sz w:val="34"/>
          <w:szCs w:val="34"/>
          <w:rtl/>
        </w:rPr>
        <w:t> </w:t>
      </w:r>
      <w:r>
        <w:rPr>
          <w:rFonts w:ascii="Arabic Typesetting" w:hAnsi="Arabic Typesetting" w:cs="Arabic Typesetting" w:hint="cs"/>
          <w:sz w:val="34"/>
          <w:szCs w:val="34"/>
          <w:rtl/>
        </w:rPr>
        <w:t xml:space="preserve">والتسويات المدخلة على الميزانية نتيجة </w:t>
      </w:r>
      <w:proofErr w:type="spellStart"/>
      <w:r>
        <w:rPr>
          <w:rFonts w:ascii="Arabic Typesetting" w:hAnsi="Arabic Typesetting" w:cs="Arabic Typesetting" w:hint="cs"/>
          <w:sz w:val="34"/>
          <w:szCs w:val="34"/>
          <w:rtl/>
        </w:rPr>
        <w:t>للوفورات</w:t>
      </w:r>
      <w:proofErr w:type="spellEnd"/>
      <w:r>
        <w:rPr>
          <w:rFonts w:ascii="Arabic Typesetting" w:hAnsi="Arabic Typesetting" w:cs="Arabic Typesetting" w:hint="cs"/>
          <w:sz w:val="34"/>
          <w:szCs w:val="34"/>
          <w:rtl/>
        </w:rPr>
        <w:t xml:space="preserve"> المحققة في خدمات الترجمة والطباعة في المقام الأول.</w:t>
      </w:r>
    </w:p>
    <w:p w:rsidR="00362339" w:rsidRPr="009B6067" w:rsidRDefault="00362339" w:rsidP="00362339">
      <w:pPr>
        <w:keepNext/>
        <w:bidi/>
        <w:spacing w:after="120" w:line="340" w:lineRule="exact"/>
        <w:ind w:left="-5"/>
        <w:rPr>
          <w:rFonts w:ascii="Arabic Typesetting" w:hAnsi="Arabic Typesetting" w:cs="Arabic Typesetting"/>
          <w:sz w:val="34"/>
          <w:szCs w:val="34"/>
          <w:lang w:bidi="ar-EG"/>
        </w:rPr>
      </w:pPr>
      <w:r w:rsidRPr="009B6067">
        <w:rPr>
          <w:rFonts w:ascii="Arabic Typesetting" w:hAnsi="Arabic Typesetting" w:cs="Arabic Typesetting" w:hint="cs"/>
          <w:sz w:val="34"/>
          <w:szCs w:val="34"/>
          <w:rtl/>
          <w:lang w:bidi="ar-EG"/>
        </w:rPr>
        <w:t>باء.</w:t>
      </w:r>
      <w:r w:rsidRPr="009B6067">
        <w:rPr>
          <w:rFonts w:ascii="Arabic Typesetting" w:hAnsi="Arabic Typesetting" w:cs="Arabic Typesetting" w:hint="cs"/>
          <w:sz w:val="34"/>
          <w:szCs w:val="34"/>
          <w:rtl/>
          <w:lang w:bidi="ar-EG"/>
        </w:rPr>
        <w:tab/>
      </w:r>
      <w:r w:rsidRPr="009B6067">
        <w:rPr>
          <w:rFonts w:ascii="Arabic Typesetting" w:hAnsi="Arabic Typesetting" w:cs="Arabic Typesetting" w:hint="cs"/>
          <w:sz w:val="34"/>
          <w:szCs w:val="34"/>
          <w:u w:val="single"/>
          <w:rtl/>
          <w:lang w:bidi="ar-EG"/>
        </w:rPr>
        <w:t>استخدام الميزانية في عام 2014</w:t>
      </w:r>
    </w:p>
    <w:p w:rsidR="00362339" w:rsidRPr="00951DE4" w:rsidRDefault="00362339" w:rsidP="00362339">
      <w:pPr>
        <w:pStyle w:val="ListParagraph"/>
        <w:numPr>
          <w:ilvl w:val="0"/>
          <w:numId w:val="36"/>
        </w:numPr>
        <w:tabs>
          <w:tab w:val="left" w:pos="709"/>
        </w:tabs>
        <w:autoSpaceDE w:val="0"/>
        <w:autoSpaceDN w:val="0"/>
        <w:adjustRightInd w:val="0"/>
        <w:spacing w:after="240" w:line="340" w:lineRule="exact"/>
        <w:ind w:left="0" w:firstLine="0"/>
        <w:contextualSpacing w:val="0"/>
        <w:rPr>
          <w:rFonts w:ascii="Arabic Typesetting" w:hAnsi="Arabic Typesetting" w:cs="Arabic Typesetting"/>
          <w:sz w:val="34"/>
          <w:szCs w:val="34"/>
          <w:rtl/>
        </w:rPr>
      </w:pPr>
      <w:r w:rsidRPr="00951DE4">
        <w:rPr>
          <w:rFonts w:ascii="Arabic Typesetting" w:hAnsi="Arabic Typesetting" w:cs="Arabic Typesetting"/>
          <w:sz w:val="34"/>
          <w:szCs w:val="34"/>
          <w:rtl/>
        </w:rPr>
        <w:t>لا يتجاوز استخدام الميزانية النطاق المتوقع وقدره من 40 إلى 60 في المائة للسنة الأولى من الثنائية، وهو ثابت عند ذلك القدر</w:t>
      </w:r>
      <w:r>
        <w:rPr>
          <w:rFonts w:ascii="Arabic Typesetting" w:hAnsi="Arabic Typesetting" w:cs="Arabic Typesetting" w:hint="cs"/>
          <w:sz w:val="34"/>
          <w:szCs w:val="34"/>
          <w:rtl/>
        </w:rPr>
        <w:t>.</w:t>
      </w:r>
    </w:p>
    <w:p w:rsidR="00362339" w:rsidRDefault="00362339" w:rsidP="00362339">
      <w:pPr>
        <w:pStyle w:val="NumberedParaAR"/>
        <w:numPr>
          <w:ilvl w:val="0"/>
          <w:numId w:val="0"/>
        </w:numPr>
        <w:rPr>
          <w:rtl/>
          <w:lang w:bidi="ar-EG"/>
        </w:rPr>
      </w:pPr>
    </w:p>
    <w:p w:rsidR="00362339" w:rsidRDefault="00362339" w:rsidP="00362339">
      <w:pPr>
        <w:pStyle w:val="NumberedParaAR"/>
        <w:numPr>
          <w:ilvl w:val="0"/>
          <w:numId w:val="0"/>
        </w:numPr>
        <w:rPr>
          <w:rtl/>
          <w:lang w:bidi="ar-EG"/>
        </w:rPr>
      </w:pPr>
    </w:p>
    <w:p w:rsidR="00362339" w:rsidRDefault="00362339" w:rsidP="00362339">
      <w:pPr>
        <w:rPr>
          <w:rFonts w:ascii="Arabic Typesetting" w:hAnsi="Arabic Typesetting" w:cs="Arabic Typesetting"/>
          <w:sz w:val="36"/>
          <w:szCs w:val="36"/>
          <w:rtl/>
          <w:lang w:bidi="ar-EG"/>
        </w:rPr>
      </w:pPr>
      <w:r>
        <w:rPr>
          <w:rtl/>
          <w:lang w:bidi="ar-EG"/>
        </w:rPr>
        <w:br w:type="page"/>
      </w:r>
    </w:p>
    <w:p w:rsidR="00362339" w:rsidRPr="00367BC6" w:rsidRDefault="00362339" w:rsidP="00362339">
      <w:pPr>
        <w:pStyle w:val="Heading3"/>
        <w:tabs>
          <w:tab w:val="right" w:pos="1417"/>
        </w:tabs>
        <w:bidi/>
        <w:spacing w:before="0" w:after="120" w:line="340" w:lineRule="exact"/>
        <w:rPr>
          <w:rFonts w:ascii="Arabic Typesetting" w:hAnsi="Arabic Typesetting" w:cs="Arabic Typesetting"/>
          <w:sz w:val="36"/>
          <w:szCs w:val="36"/>
          <w:u w:val="none"/>
          <w:rtl/>
          <w:lang w:val="fr-CH"/>
        </w:rPr>
      </w:pPr>
      <w:bookmarkStart w:id="115" w:name="_Toc393817964"/>
      <w:bookmarkStart w:id="116" w:name="_Toc422829669"/>
      <w:r w:rsidRPr="00367BC6">
        <w:rPr>
          <w:rFonts w:ascii="Arabic Typesetting" w:hAnsi="Arabic Typesetting" w:cs="Arabic Typesetting" w:hint="cs"/>
          <w:sz w:val="36"/>
          <w:szCs w:val="36"/>
          <w:u w:val="none"/>
          <w:rtl/>
          <w:lang w:val="fr-CH"/>
        </w:rPr>
        <w:lastRenderedPageBreak/>
        <w:t>البرنامج 28:</w:t>
      </w:r>
      <w:r w:rsidRPr="00367BC6">
        <w:rPr>
          <w:rFonts w:ascii="Arabic Typesetting" w:hAnsi="Arabic Typesetting" w:cs="Arabic Typesetting"/>
          <w:sz w:val="36"/>
          <w:szCs w:val="36"/>
          <w:u w:val="none"/>
          <w:rtl/>
          <w:lang w:val="fr-CH"/>
        </w:rPr>
        <w:tab/>
      </w:r>
      <w:r w:rsidRPr="00367BC6">
        <w:rPr>
          <w:rFonts w:ascii="Arabic Typesetting" w:hAnsi="Arabic Typesetting" w:cs="Arabic Typesetting" w:hint="cs"/>
          <w:sz w:val="36"/>
          <w:szCs w:val="36"/>
          <w:u w:val="none"/>
          <w:rtl/>
          <w:lang w:val="fr-CH"/>
        </w:rPr>
        <w:tab/>
        <w:t>السلامة والأمن</w:t>
      </w:r>
      <w:bookmarkEnd w:id="115"/>
      <w:bookmarkEnd w:id="116"/>
    </w:p>
    <w:p w:rsidR="00362339" w:rsidRPr="00367BC6" w:rsidRDefault="00362339" w:rsidP="00362339">
      <w:pPr>
        <w:tabs>
          <w:tab w:val="right" w:pos="1417"/>
        </w:tabs>
        <w:bidi/>
        <w:spacing w:after="120" w:line="340" w:lineRule="exact"/>
        <w:rPr>
          <w:rFonts w:ascii="Arabic Typesetting" w:hAnsi="Arabic Typesetting" w:cs="Arabic Typesetting"/>
          <w:bCs/>
          <w:sz w:val="36"/>
          <w:szCs w:val="36"/>
          <w:lang w:bidi="ar-EG"/>
        </w:rPr>
      </w:pPr>
      <w:r w:rsidRPr="00367BC6">
        <w:rPr>
          <w:rFonts w:ascii="Arabic Typesetting" w:hAnsi="Arabic Typesetting" w:cs="Arabic Typesetting" w:hint="cs"/>
          <w:bCs/>
          <w:sz w:val="36"/>
          <w:szCs w:val="36"/>
          <w:rtl/>
          <w:lang w:bidi="ar-EG"/>
        </w:rPr>
        <w:t>مدير البرنامج:</w:t>
      </w:r>
      <w:r w:rsidRPr="00367BC6">
        <w:rPr>
          <w:rFonts w:ascii="Arabic Typesetting" w:hAnsi="Arabic Typesetting" w:cs="Arabic Typesetting"/>
          <w:bCs/>
          <w:sz w:val="36"/>
          <w:szCs w:val="36"/>
          <w:rtl/>
          <w:lang w:bidi="ar-EG"/>
        </w:rPr>
        <w:tab/>
      </w:r>
      <w:r w:rsidRPr="00367BC6">
        <w:rPr>
          <w:rFonts w:ascii="Arabic Typesetting" w:hAnsi="Arabic Typesetting" w:cs="Arabic Typesetting" w:hint="cs"/>
          <w:bCs/>
          <w:sz w:val="36"/>
          <w:szCs w:val="36"/>
          <w:rtl/>
          <w:lang w:bidi="ar-EG"/>
        </w:rPr>
        <w:tab/>
        <w:t xml:space="preserve">السيد أ. </w:t>
      </w:r>
      <w:proofErr w:type="spellStart"/>
      <w:r w:rsidRPr="00367BC6">
        <w:rPr>
          <w:rFonts w:ascii="Arabic Typesetting" w:hAnsi="Arabic Typesetting" w:cs="Arabic Typesetting" w:hint="cs"/>
          <w:bCs/>
          <w:sz w:val="36"/>
          <w:szCs w:val="36"/>
          <w:rtl/>
          <w:lang w:bidi="ar-EG"/>
        </w:rPr>
        <w:t>سوندارام</w:t>
      </w:r>
      <w:proofErr w:type="spellEnd"/>
    </w:p>
    <w:p w:rsidR="00362339" w:rsidRPr="00367BC6" w:rsidRDefault="00362339" w:rsidP="00362339">
      <w:pPr>
        <w:keepNext/>
        <w:bidi/>
        <w:spacing w:after="120" w:line="340" w:lineRule="exact"/>
        <w:rPr>
          <w:rFonts w:ascii="Arabic Typesetting" w:hAnsi="Arabic Typesetting" w:cs="Arabic Typesetting"/>
          <w:sz w:val="36"/>
          <w:szCs w:val="36"/>
          <w:rtl/>
          <w:lang w:val="fr-CH"/>
        </w:rPr>
      </w:pPr>
      <w:r w:rsidRPr="00367BC6">
        <w:rPr>
          <w:rFonts w:ascii="Arabic Typesetting" w:hAnsi="Arabic Typesetting" w:cs="Arabic Typesetting" w:hint="cs"/>
          <w:sz w:val="36"/>
          <w:szCs w:val="36"/>
          <w:rtl/>
          <w:lang w:val="fr-CH"/>
        </w:rPr>
        <w:t>استعراض التقدم في عام 2014</w:t>
      </w:r>
    </w:p>
    <w:p w:rsidR="00362339" w:rsidRPr="00367BC6" w:rsidRDefault="00362339" w:rsidP="00362339">
      <w:pPr>
        <w:numPr>
          <w:ilvl w:val="0"/>
          <w:numId w:val="15"/>
        </w:numPr>
        <w:bidi/>
        <w:spacing w:after="120" w:line="340" w:lineRule="exact"/>
        <w:ind w:left="-1" w:firstLine="0"/>
        <w:rPr>
          <w:rFonts w:ascii="Arabic Typesetting" w:hAnsi="Arabic Typesetting" w:cs="Arabic Typesetting"/>
          <w:sz w:val="36"/>
          <w:szCs w:val="36"/>
          <w:lang w:bidi="ar-EG"/>
        </w:rPr>
      </w:pPr>
      <w:r w:rsidRPr="00367BC6">
        <w:rPr>
          <w:rFonts w:ascii="Arabic Typesetting" w:hAnsi="Arabic Typesetting" w:cs="Arabic Typesetting"/>
          <w:sz w:val="36"/>
          <w:szCs w:val="36"/>
          <w:rtl/>
          <w:lang w:bidi="ar-EG"/>
        </w:rPr>
        <w:t>ظل</w:t>
      </w:r>
      <w:r w:rsidRPr="00367BC6">
        <w:rPr>
          <w:rFonts w:ascii="Arabic Typesetting" w:hAnsi="Arabic Typesetting" w:cs="Arabic Typesetting" w:hint="cs"/>
          <w:sz w:val="36"/>
          <w:szCs w:val="36"/>
          <w:rtl/>
          <w:lang w:bidi="ar-EG"/>
        </w:rPr>
        <w:t>ّ</w:t>
      </w:r>
      <w:r w:rsidRPr="00367BC6">
        <w:rPr>
          <w:rFonts w:ascii="Arabic Typesetting" w:hAnsi="Arabic Typesetting" w:cs="Arabic Typesetting"/>
          <w:sz w:val="36"/>
          <w:szCs w:val="36"/>
          <w:rtl/>
          <w:lang w:bidi="ar-EG"/>
        </w:rPr>
        <w:t xml:space="preserve">ت تكاليف خدمات السلامة والأمن </w:t>
      </w:r>
      <w:r w:rsidRPr="00367BC6">
        <w:rPr>
          <w:rFonts w:ascii="Arabic Typesetting" w:hAnsi="Arabic Typesetting" w:cs="Arabic Typesetting" w:hint="cs"/>
          <w:sz w:val="36"/>
          <w:szCs w:val="36"/>
          <w:rtl/>
          <w:lang w:bidi="ar-EG"/>
        </w:rPr>
        <w:t>خلال عام</w:t>
      </w:r>
      <w:r w:rsidRPr="00367BC6">
        <w:rPr>
          <w:rFonts w:ascii="Arabic Typesetting" w:hAnsi="Arabic Typesetting" w:cs="Arabic Typesetting"/>
          <w:sz w:val="36"/>
          <w:szCs w:val="36"/>
          <w:rtl/>
          <w:lang w:bidi="ar-EG"/>
        </w:rPr>
        <w:t xml:space="preserve"> </w:t>
      </w:r>
      <w:r w:rsidRPr="00367BC6">
        <w:rPr>
          <w:rFonts w:ascii="Arabic Typesetting" w:hAnsi="Arabic Typesetting" w:cs="Arabic Typesetting" w:hint="cs"/>
          <w:sz w:val="36"/>
          <w:szCs w:val="36"/>
          <w:rtl/>
          <w:lang w:bidi="ar-EG"/>
        </w:rPr>
        <w:t>2014</w:t>
      </w:r>
      <w:r w:rsidRPr="00367BC6">
        <w:rPr>
          <w:rFonts w:ascii="Arabic Typesetting" w:hAnsi="Arabic Typesetting" w:cs="Arabic Typesetting"/>
          <w:sz w:val="36"/>
          <w:szCs w:val="36"/>
          <w:rtl/>
          <w:lang w:bidi="ar-EG"/>
        </w:rPr>
        <w:t xml:space="preserve"> متسقة مع تكاليف الأعوام السابقة كنسبة مئوية من إجمالي نفقات المنظمة. و</w:t>
      </w:r>
      <w:r w:rsidRPr="00367BC6">
        <w:rPr>
          <w:rFonts w:ascii="Arabic Typesetting" w:hAnsi="Arabic Typesetting" w:cs="Arabic Typesetting" w:hint="cs"/>
          <w:sz w:val="36"/>
          <w:szCs w:val="36"/>
          <w:rtl/>
          <w:lang w:bidi="ar-EG"/>
        </w:rPr>
        <w:t xml:space="preserve">واصل البرنامج </w:t>
      </w:r>
      <w:r w:rsidRPr="00367BC6">
        <w:rPr>
          <w:rFonts w:ascii="Arabic Typesetting" w:hAnsi="Arabic Typesetting" w:cs="Arabic Typesetting"/>
          <w:sz w:val="36"/>
          <w:szCs w:val="36"/>
          <w:rtl/>
          <w:lang w:bidi="ar-EG"/>
        </w:rPr>
        <w:t xml:space="preserve">إدارة كل أنظمة السلامة والأمن في جميع أقسام المنظمة، </w:t>
      </w:r>
      <w:r>
        <w:rPr>
          <w:rFonts w:ascii="Arabic Typesetting" w:hAnsi="Arabic Typesetting" w:cs="Arabic Typesetting" w:hint="cs"/>
          <w:sz w:val="36"/>
          <w:szCs w:val="36"/>
          <w:rtl/>
          <w:lang w:bidi="ar-EG"/>
        </w:rPr>
        <w:t>بما في ذلك مرافق قاع</w:t>
      </w:r>
      <w:r w:rsidRPr="00367BC6">
        <w:rPr>
          <w:rFonts w:ascii="Arabic Typesetting" w:hAnsi="Arabic Typesetting" w:cs="Arabic Typesetting" w:hint="cs"/>
          <w:sz w:val="36"/>
          <w:szCs w:val="36"/>
          <w:rtl/>
          <w:lang w:bidi="ar-EG"/>
        </w:rPr>
        <w:t>ة المؤتمرات الجديدة، التي افتتحت أبوابها في سبتمبر 2014</w:t>
      </w:r>
      <w:r w:rsidRPr="00367BC6">
        <w:rPr>
          <w:rFonts w:ascii="Arabic Typesetting" w:hAnsi="Arabic Typesetting" w:cs="Arabic Typesetting"/>
          <w:sz w:val="36"/>
          <w:szCs w:val="36"/>
          <w:rtl/>
          <w:lang w:bidi="ar-EG"/>
        </w:rPr>
        <w:t>.</w:t>
      </w:r>
    </w:p>
    <w:p w:rsidR="00362339" w:rsidRPr="00367BC6" w:rsidRDefault="00362339" w:rsidP="00362339">
      <w:pPr>
        <w:numPr>
          <w:ilvl w:val="0"/>
          <w:numId w:val="15"/>
        </w:numPr>
        <w:bidi/>
        <w:spacing w:after="120" w:line="340" w:lineRule="exact"/>
        <w:ind w:left="-1" w:firstLine="0"/>
        <w:rPr>
          <w:rFonts w:ascii="Arabic Typesetting" w:hAnsi="Arabic Typesetting" w:cs="Arabic Typesetting"/>
          <w:sz w:val="36"/>
          <w:szCs w:val="36"/>
          <w:lang w:bidi="ar-EG"/>
        </w:rPr>
      </w:pPr>
      <w:r w:rsidRPr="00367BC6">
        <w:rPr>
          <w:rFonts w:ascii="Arabic Typesetting" w:hAnsi="Arabic Typesetting" w:cs="Arabic Typesetting" w:hint="cs"/>
          <w:sz w:val="36"/>
          <w:szCs w:val="36"/>
          <w:rtl/>
          <w:lang w:bidi="ar-EG"/>
        </w:rPr>
        <w:t>وشهد عام 2014 عددا من الإنجازات الهامة في مجال السلامة والأمن، لا</w:t>
      </w:r>
      <w:r w:rsidRPr="00367BC6">
        <w:rPr>
          <w:rFonts w:ascii="Arabic Typesetting" w:hAnsi="Arabic Typesetting" w:cs="Arabic Typesetting" w:hint="eastAsia"/>
          <w:sz w:val="36"/>
          <w:szCs w:val="36"/>
          <w:rtl/>
          <w:lang w:bidi="ar-EG"/>
        </w:rPr>
        <w:t> </w:t>
      </w:r>
      <w:r w:rsidRPr="00367BC6">
        <w:rPr>
          <w:rFonts w:ascii="Arabic Typesetting" w:hAnsi="Arabic Typesetting" w:cs="Arabic Typesetting" w:hint="cs"/>
          <w:sz w:val="36"/>
          <w:szCs w:val="36"/>
          <w:rtl/>
          <w:lang w:bidi="ar-EG"/>
        </w:rPr>
        <w:t>سيما افتتاح مدخل الويبو المركزي الجديد (مكتب الاستقبال بمبنى</w:t>
      </w:r>
      <w:r w:rsidRPr="00367BC6">
        <w:rPr>
          <w:rFonts w:ascii="Arabic Typesetting" w:hAnsi="Arabic Typesetting" w:cs="Arabic Typesetting" w:hint="eastAsia"/>
          <w:sz w:val="36"/>
          <w:szCs w:val="36"/>
          <w:rtl/>
          <w:lang w:bidi="ar-EG"/>
        </w:rPr>
        <w:t> </w:t>
      </w:r>
      <w:r w:rsidRPr="00367BC6">
        <w:rPr>
          <w:rFonts w:ascii="Arabic Typesetting" w:hAnsi="Arabic Typesetting" w:cs="Arabic Typesetting"/>
          <w:sz w:val="36"/>
          <w:szCs w:val="36"/>
          <w:lang w:bidi="ar-EG"/>
        </w:rPr>
        <w:t>AB</w:t>
      </w:r>
      <w:r w:rsidRPr="00367BC6">
        <w:rPr>
          <w:rFonts w:ascii="Arabic Typesetting" w:hAnsi="Arabic Typesetting" w:cs="Arabic Typesetting" w:hint="cs"/>
          <w:sz w:val="36"/>
          <w:szCs w:val="36"/>
          <w:rtl/>
          <w:lang w:bidi="ar-EG"/>
        </w:rPr>
        <w:t>) ومركز عمليات التنسيق الأمني (</w:t>
      </w:r>
      <w:r w:rsidRPr="00367BC6">
        <w:rPr>
          <w:rFonts w:ascii="Arabic Typesetting" w:hAnsi="Arabic Typesetting" w:cs="Arabic Typesetting"/>
          <w:sz w:val="36"/>
          <w:szCs w:val="36"/>
          <w:lang w:bidi="ar-EG"/>
        </w:rPr>
        <w:t>SCOC</w:t>
      </w:r>
      <w:r w:rsidRPr="00367BC6">
        <w:rPr>
          <w:rFonts w:ascii="Arabic Typesetting" w:hAnsi="Arabic Typesetting" w:cs="Arabic Typesetting" w:hint="cs"/>
          <w:sz w:val="36"/>
          <w:szCs w:val="36"/>
          <w:rtl/>
          <w:lang w:bidi="ar-EG"/>
        </w:rPr>
        <w:t xml:space="preserve">)، في الوقت المناسب لضمان دعم ناجح للدورة الثانية والعشرين للجنة البرنامج والميزانية وسلسلة الاجتماعات الرابعة والخمسين لجمعيات الويبو. وبالإضافة إلى ذلك، اقترب مشروع </w:t>
      </w:r>
      <w:r w:rsidRPr="00367BC6">
        <w:rPr>
          <w:rFonts w:ascii="Arabic Typesetting" w:hAnsi="Arabic Typesetting" w:cs="Arabic Typesetting"/>
          <w:sz w:val="36"/>
          <w:szCs w:val="36"/>
          <w:rtl/>
          <w:lang w:bidi="ar-EG"/>
        </w:rPr>
        <w:t>معايير الأمن التشغيلي الدنيا في المقار (</w:t>
      </w:r>
      <w:r w:rsidRPr="00367BC6">
        <w:rPr>
          <w:rFonts w:ascii="Arabic Typesetting" w:hAnsi="Arabic Typesetting" w:cs="Arabic Typesetting"/>
          <w:bCs/>
          <w:sz w:val="36"/>
          <w:szCs w:val="36"/>
          <w:lang w:bidi="ar-EG"/>
        </w:rPr>
        <w:t>H-MOSS</w:t>
      </w:r>
      <w:r w:rsidRPr="00367BC6">
        <w:rPr>
          <w:rFonts w:ascii="Arabic Typesetting" w:hAnsi="Arabic Typesetting" w:cs="Arabic Typesetting"/>
          <w:sz w:val="36"/>
          <w:szCs w:val="36"/>
          <w:rtl/>
          <w:lang w:bidi="ar-EG"/>
        </w:rPr>
        <w:t>)</w:t>
      </w:r>
      <w:r w:rsidRPr="00367BC6">
        <w:rPr>
          <w:rFonts w:ascii="Arabic Typesetting" w:hAnsi="Arabic Typesetting" w:cs="Arabic Typesetting" w:hint="cs"/>
          <w:sz w:val="36"/>
          <w:szCs w:val="36"/>
          <w:rtl/>
          <w:lang w:bidi="ar-EG"/>
        </w:rPr>
        <w:t xml:space="preserve"> من مرحلة الإنجاز، حيث بلغت 95% من الأنظمة الجديدة، بما في ذلك نظام جديد لمراقبة النفاذ وتدابير تقنية متطورة لمنع التسلّل ونظام كاميرات</w:t>
      </w:r>
      <w:r w:rsidRPr="00367BC6">
        <w:rPr>
          <w:rFonts w:ascii="Arabic Typesetting" w:hAnsi="Arabic Typesetting" w:cs="Arabic Typesetting"/>
          <w:sz w:val="36"/>
          <w:szCs w:val="36"/>
          <w:rtl/>
          <w:lang w:bidi="ar-EG"/>
        </w:rPr>
        <w:t xml:space="preserve"> </w:t>
      </w:r>
      <w:r w:rsidRPr="00367BC6">
        <w:rPr>
          <w:rFonts w:ascii="Arabic Typesetting" w:hAnsi="Arabic Typesetting" w:cs="Arabic Typesetting" w:hint="cs"/>
          <w:sz w:val="36"/>
          <w:szCs w:val="36"/>
          <w:rtl/>
          <w:lang w:bidi="ar-EG"/>
        </w:rPr>
        <w:t>تلفزيونية</w:t>
      </w:r>
      <w:r w:rsidRPr="00367BC6">
        <w:rPr>
          <w:rFonts w:ascii="Arabic Typesetting" w:hAnsi="Arabic Typesetting" w:cs="Arabic Typesetting"/>
          <w:sz w:val="36"/>
          <w:szCs w:val="36"/>
          <w:rtl/>
          <w:lang w:bidi="ar-EG"/>
        </w:rPr>
        <w:t xml:space="preserve"> ذات دوائر مغلقة</w:t>
      </w:r>
      <w:r w:rsidRPr="00367BC6">
        <w:rPr>
          <w:rFonts w:ascii="Arabic Typesetting" w:hAnsi="Arabic Typesetting" w:cs="Arabic Typesetting" w:hint="cs"/>
          <w:sz w:val="36"/>
          <w:szCs w:val="36"/>
          <w:rtl/>
          <w:lang w:bidi="ar-EG"/>
        </w:rPr>
        <w:t xml:space="preserve"> </w:t>
      </w:r>
      <w:r>
        <w:rPr>
          <w:rFonts w:ascii="Arabic Typesetting" w:hAnsi="Arabic Typesetting" w:cs="Arabic Typesetting" w:hint="cs"/>
          <w:sz w:val="36"/>
          <w:szCs w:val="36"/>
          <w:rtl/>
          <w:lang w:bidi="ar-EG"/>
        </w:rPr>
        <w:t>(</w:t>
      </w:r>
      <w:r w:rsidRPr="00367BC6">
        <w:rPr>
          <w:rFonts w:ascii="Arabic Typesetting" w:hAnsi="Arabic Typesetting" w:cs="Arabic Typesetting"/>
          <w:bCs/>
          <w:sz w:val="36"/>
          <w:szCs w:val="36"/>
          <w:lang w:bidi="ar-EG"/>
        </w:rPr>
        <w:t>CCTV</w:t>
      </w:r>
      <w:r>
        <w:rPr>
          <w:rFonts w:ascii="Arabic Typesetting" w:hAnsi="Arabic Typesetting" w:cs="Arabic Typesetting" w:hint="cs"/>
          <w:sz w:val="36"/>
          <w:szCs w:val="36"/>
          <w:rtl/>
          <w:lang w:bidi="ar-EG"/>
        </w:rPr>
        <w:t xml:space="preserve">) </w:t>
      </w:r>
      <w:r w:rsidRPr="00367BC6">
        <w:rPr>
          <w:rFonts w:ascii="Arabic Typesetting" w:hAnsi="Arabic Typesetting" w:cs="Arabic Typesetting" w:hint="cs"/>
          <w:sz w:val="36"/>
          <w:szCs w:val="36"/>
          <w:rtl/>
          <w:lang w:bidi="ar-EG"/>
        </w:rPr>
        <w:t>ونظام للاتصالات والاستجابة في حالات الطوارئ ونظام للكشف عن الحرائق ومكافحتها، طور التشغيل الكامل بحلول نهاية عام</w:t>
      </w:r>
      <w:r w:rsidRPr="00367BC6">
        <w:rPr>
          <w:rFonts w:ascii="Arabic Typesetting" w:hAnsi="Arabic Typesetting" w:cs="Arabic Typesetting" w:hint="eastAsia"/>
          <w:sz w:val="36"/>
          <w:szCs w:val="36"/>
          <w:rtl/>
          <w:lang w:bidi="ar-EG"/>
        </w:rPr>
        <w:t> </w:t>
      </w:r>
      <w:r w:rsidRPr="00367BC6">
        <w:rPr>
          <w:rFonts w:ascii="Arabic Typesetting" w:hAnsi="Arabic Typesetting" w:cs="Arabic Typesetting" w:hint="cs"/>
          <w:sz w:val="36"/>
          <w:szCs w:val="36"/>
          <w:rtl/>
          <w:lang w:bidi="ar-EG"/>
        </w:rPr>
        <w:t>2014. وأسهمت تلك التحسينات بقدر وافر في تعزيز السلامة والأمن على كل مستويات مجمع الويبو ومكّنت، وفقا لخطة المشروع، من تقليص تدريجي لعدد موظفي الأمن داخل الموقع في عام 2014، ولو أن ذلك التقليص ظلّ دون المستوى المتوقّع.</w:t>
      </w:r>
    </w:p>
    <w:p w:rsidR="00362339" w:rsidRDefault="00362339" w:rsidP="00362339">
      <w:pPr>
        <w:numPr>
          <w:ilvl w:val="0"/>
          <w:numId w:val="15"/>
        </w:numPr>
        <w:bidi/>
        <w:spacing w:after="120" w:line="340" w:lineRule="exact"/>
        <w:ind w:left="-1" w:firstLine="0"/>
        <w:rPr>
          <w:rFonts w:ascii="Arabic Typesetting" w:hAnsi="Arabic Typesetting" w:cs="Arabic Typesetting"/>
          <w:sz w:val="36"/>
          <w:szCs w:val="36"/>
          <w:lang w:bidi="ar-EG"/>
        </w:rPr>
      </w:pPr>
      <w:r w:rsidRPr="00367BC6">
        <w:rPr>
          <w:rFonts w:ascii="Arabic Typesetting" w:hAnsi="Arabic Typesetting" w:cs="Arabic Typesetting" w:hint="cs"/>
          <w:sz w:val="36"/>
          <w:szCs w:val="36"/>
          <w:rtl/>
          <w:lang w:bidi="ar-EG"/>
        </w:rPr>
        <w:t xml:space="preserve">ومن المتوقّع استكمال مشروع </w:t>
      </w:r>
      <w:r w:rsidRPr="00367BC6">
        <w:rPr>
          <w:rFonts w:ascii="Arabic Typesetting" w:hAnsi="Arabic Typesetting" w:cs="Arabic Typesetting"/>
          <w:sz w:val="36"/>
          <w:szCs w:val="36"/>
          <w:rtl/>
          <w:lang w:bidi="ar-EG"/>
        </w:rPr>
        <w:t>معايير الأمن التشغيلي الدنيا في المقار (</w:t>
      </w:r>
      <w:r w:rsidRPr="00367BC6">
        <w:rPr>
          <w:rFonts w:ascii="Arabic Typesetting" w:hAnsi="Arabic Typesetting" w:cs="Arabic Typesetting"/>
          <w:bCs/>
          <w:sz w:val="36"/>
          <w:szCs w:val="36"/>
          <w:lang w:bidi="ar-EG"/>
        </w:rPr>
        <w:t>H-MOSS</w:t>
      </w:r>
      <w:r w:rsidRPr="00367BC6">
        <w:rPr>
          <w:rFonts w:ascii="Arabic Typesetting" w:hAnsi="Arabic Typesetting" w:cs="Arabic Typesetting"/>
          <w:sz w:val="36"/>
          <w:szCs w:val="36"/>
          <w:rtl/>
          <w:lang w:bidi="ar-EG"/>
        </w:rPr>
        <w:t>)</w:t>
      </w:r>
      <w:r w:rsidRPr="00367BC6">
        <w:rPr>
          <w:rFonts w:ascii="Arabic Typesetting" w:hAnsi="Arabic Typesetting" w:cs="Arabic Typesetting" w:hint="cs"/>
          <w:sz w:val="36"/>
          <w:szCs w:val="36"/>
          <w:rtl/>
          <w:lang w:bidi="ar-EG"/>
        </w:rPr>
        <w:t xml:space="preserve"> في عام 2015. ونتيجة لذلك </w:t>
      </w:r>
      <w:r>
        <w:rPr>
          <w:rFonts w:ascii="Arabic Typesetting" w:hAnsi="Arabic Typesetting" w:cs="Arabic Typesetting" w:hint="cs"/>
          <w:sz w:val="36"/>
          <w:szCs w:val="36"/>
          <w:rtl/>
          <w:lang w:bidi="ar-EG"/>
        </w:rPr>
        <w:t>أرجئت</w:t>
      </w:r>
      <w:r w:rsidRPr="00367BC6">
        <w:rPr>
          <w:rFonts w:ascii="Arabic Typesetting" w:hAnsi="Arabic Typesetting" w:cs="Arabic Typesetting" w:hint="cs"/>
          <w:sz w:val="36"/>
          <w:szCs w:val="36"/>
          <w:rtl/>
          <w:lang w:bidi="ar-EG"/>
        </w:rPr>
        <w:t xml:space="preserve"> عدة جوانب غير هامة تعتمد على ذلك المشروع وتتعلق بالسلامة/الأمن (تحديثات على أنظمة الإنارة في </w:t>
      </w:r>
      <w:r>
        <w:rPr>
          <w:rFonts w:ascii="Arabic Typesetting" w:hAnsi="Arabic Typesetting" w:cs="Arabic Typesetting" w:hint="cs"/>
          <w:sz w:val="36"/>
          <w:szCs w:val="36"/>
          <w:rtl/>
          <w:lang w:bidi="ar-EG"/>
        </w:rPr>
        <w:t>مرفقين</w:t>
      </w:r>
      <w:r w:rsidRPr="00367BC6">
        <w:rPr>
          <w:rFonts w:ascii="Arabic Typesetting" w:hAnsi="Arabic Typesetting" w:cs="Arabic Typesetting" w:hint="cs"/>
          <w:sz w:val="36"/>
          <w:szCs w:val="36"/>
          <w:rtl/>
          <w:lang w:bidi="ar-EG"/>
        </w:rPr>
        <w:t>، وتحديث للنظام الإذاعي</w:t>
      </w:r>
      <w:r>
        <w:rPr>
          <w:rFonts w:ascii="Arabic Typesetting" w:hAnsi="Arabic Typesetting" w:cs="Arabic Typesetting" w:hint="eastAsia"/>
          <w:sz w:val="36"/>
          <w:szCs w:val="36"/>
          <w:rtl/>
          <w:lang w:bidi="ar-EG"/>
        </w:rPr>
        <w:t> </w:t>
      </w:r>
      <w:r w:rsidRPr="00367BC6">
        <w:rPr>
          <w:rFonts w:ascii="Arabic Typesetting" w:hAnsi="Arabic Typesetting" w:cs="Arabic Typesetting"/>
          <w:sz w:val="36"/>
          <w:szCs w:val="36"/>
          <w:lang w:bidi="ar-EG"/>
        </w:rPr>
        <w:t>VHF</w:t>
      </w:r>
      <w:r>
        <w:rPr>
          <w:rFonts w:ascii="Arabic Typesetting" w:hAnsi="Arabic Typesetting" w:cs="Arabic Typesetting" w:hint="cs"/>
          <w:sz w:val="36"/>
          <w:szCs w:val="36"/>
          <w:rtl/>
          <w:lang w:bidi="ar-EG"/>
        </w:rPr>
        <w:t>، وتحسين لنظامي النفاذ ونظام الكاميرات التلفزيونية ذات الدوائر المغلقة (</w:t>
      </w:r>
      <w:r w:rsidRPr="00367BC6">
        <w:rPr>
          <w:rFonts w:ascii="Arabic Typesetting" w:hAnsi="Arabic Typesetting" w:cs="Arabic Typesetting"/>
          <w:bCs/>
          <w:sz w:val="36"/>
          <w:szCs w:val="36"/>
          <w:lang w:bidi="ar-EG"/>
        </w:rPr>
        <w:t>CCTV</w:t>
      </w:r>
      <w:r>
        <w:rPr>
          <w:rFonts w:ascii="Arabic Typesetting" w:hAnsi="Arabic Typesetting" w:cs="Arabic Typesetting" w:hint="cs"/>
          <w:sz w:val="36"/>
          <w:szCs w:val="36"/>
          <w:rtl/>
          <w:lang w:bidi="ar-EG"/>
        </w:rPr>
        <w:t>) لفائدة مبنى</w:t>
      </w:r>
      <w:r>
        <w:rPr>
          <w:rFonts w:ascii="Arabic Typesetting" w:hAnsi="Arabic Typesetting" w:cs="Arabic Typesetting" w:hint="eastAsia"/>
          <w:sz w:val="36"/>
          <w:szCs w:val="36"/>
          <w:rtl/>
          <w:lang w:bidi="ar-EG"/>
        </w:rPr>
        <w:t> </w:t>
      </w:r>
      <w:r>
        <w:rPr>
          <w:rFonts w:ascii="Arabic Typesetting" w:hAnsi="Arabic Typesetting" w:cs="Arabic Typesetting"/>
          <w:sz w:val="36"/>
          <w:szCs w:val="36"/>
          <w:lang w:bidi="ar-EG"/>
        </w:rPr>
        <w:t>CAM</w:t>
      </w:r>
      <w:r>
        <w:rPr>
          <w:rFonts w:ascii="Arabic Typesetting" w:hAnsi="Arabic Typesetting" w:cs="Arabic Typesetting" w:hint="cs"/>
          <w:sz w:val="36"/>
          <w:szCs w:val="36"/>
          <w:rtl/>
          <w:lang w:bidi="ar-EG"/>
        </w:rPr>
        <w:t xml:space="preserve"> التابع للويبو)، خُطّط أصلا لبدئها في الثنائية</w:t>
      </w:r>
      <w:r>
        <w:rPr>
          <w:rFonts w:ascii="Arabic Typesetting" w:hAnsi="Arabic Typesetting" w:cs="Arabic Typesetting" w:hint="eastAsia"/>
          <w:sz w:val="36"/>
          <w:szCs w:val="36"/>
          <w:rtl/>
          <w:lang w:bidi="ar-EG"/>
        </w:rPr>
        <w:t> 2014/15</w:t>
      </w:r>
      <w:r>
        <w:rPr>
          <w:rFonts w:ascii="Arabic Typesetting" w:hAnsi="Arabic Typesetting" w:cs="Arabic Typesetting" w:hint="cs"/>
          <w:sz w:val="36"/>
          <w:szCs w:val="36"/>
          <w:rtl/>
          <w:lang w:bidi="ar-EG"/>
        </w:rPr>
        <w:t>، إلى الثنائية</w:t>
      </w:r>
      <w:r>
        <w:rPr>
          <w:rFonts w:ascii="Arabic Typesetting" w:hAnsi="Arabic Typesetting" w:cs="Arabic Typesetting" w:hint="eastAsia"/>
          <w:sz w:val="36"/>
          <w:szCs w:val="36"/>
          <w:rtl/>
          <w:lang w:bidi="ar-EG"/>
        </w:rPr>
        <w:t> </w:t>
      </w:r>
      <w:r>
        <w:rPr>
          <w:rFonts w:ascii="Arabic Typesetting" w:hAnsi="Arabic Typesetting" w:cs="Arabic Typesetting" w:hint="cs"/>
          <w:sz w:val="36"/>
          <w:szCs w:val="36"/>
          <w:rtl/>
          <w:lang w:bidi="ar-EG"/>
        </w:rPr>
        <w:t>2016/17.</w:t>
      </w:r>
    </w:p>
    <w:p w:rsidR="00362339" w:rsidRDefault="00362339" w:rsidP="00362339">
      <w:pPr>
        <w:numPr>
          <w:ilvl w:val="0"/>
          <w:numId w:val="15"/>
        </w:numPr>
        <w:bidi/>
        <w:spacing w:after="120" w:line="340" w:lineRule="exact"/>
        <w:ind w:left="-1" w:firstLine="0"/>
        <w:rPr>
          <w:rFonts w:ascii="Arabic Typesetting" w:hAnsi="Arabic Typesetting" w:cs="Arabic Typesetting"/>
          <w:sz w:val="36"/>
          <w:szCs w:val="36"/>
          <w:lang w:bidi="ar-EG"/>
        </w:rPr>
      </w:pPr>
      <w:r>
        <w:rPr>
          <w:rFonts w:ascii="Arabic Typesetting" w:hAnsi="Arabic Typesetting" w:cs="Arabic Typesetting" w:hint="cs"/>
          <w:sz w:val="36"/>
          <w:szCs w:val="36"/>
          <w:rtl/>
          <w:lang w:bidi="ar-EG"/>
        </w:rPr>
        <w:t>وللارتقاء ب</w:t>
      </w:r>
      <w:r w:rsidRPr="004C5CE4">
        <w:rPr>
          <w:rFonts w:ascii="Arabic Typesetting" w:hAnsi="Arabic Typesetting" w:cs="Arabic Typesetting" w:hint="cs"/>
          <w:sz w:val="36"/>
          <w:szCs w:val="36"/>
          <w:rtl/>
          <w:lang w:bidi="ar-EG"/>
        </w:rPr>
        <w:t xml:space="preserve"> </w:t>
      </w:r>
      <w:r>
        <w:rPr>
          <w:rFonts w:ascii="Arabic Typesetting" w:hAnsi="Arabic Typesetting" w:cs="Arabic Typesetting" w:hint="cs"/>
          <w:sz w:val="36"/>
          <w:szCs w:val="36"/>
          <w:rtl/>
          <w:lang w:bidi="ar-EG"/>
        </w:rPr>
        <w:t>ب</w:t>
      </w:r>
      <w:r w:rsidRPr="00367BC6">
        <w:rPr>
          <w:rFonts w:ascii="Arabic Typesetting" w:hAnsi="Arabic Typesetting" w:cs="Arabic Typesetting" w:hint="cs"/>
          <w:sz w:val="36"/>
          <w:szCs w:val="36"/>
          <w:rtl/>
          <w:lang w:bidi="ar-EG"/>
        </w:rPr>
        <w:t>مركز عمليات التنسيق الأمني (</w:t>
      </w:r>
      <w:r w:rsidRPr="00367BC6">
        <w:rPr>
          <w:rFonts w:ascii="Arabic Typesetting" w:hAnsi="Arabic Typesetting" w:cs="Arabic Typesetting"/>
          <w:sz w:val="36"/>
          <w:szCs w:val="36"/>
          <w:lang w:bidi="ar-EG"/>
        </w:rPr>
        <w:t>SCOC</w:t>
      </w:r>
      <w:r w:rsidRPr="00367BC6">
        <w:rPr>
          <w:rFonts w:ascii="Arabic Typesetting" w:hAnsi="Arabic Typesetting" w:cs="Arabic Typesetting" w:hint="cs"/>
          <w:sz w:val="36"/>
          <w:szCs w:val="36"/>
          <w:rtl/>
          <w:lang w:bidi="ar-EG"/>
        </w:rPr>
        <w:t>)</w:t>
      </w:r>
      <w:r>
        <w:rPr>
          <w:rFonts w:ascii="Arabic Typesetting" w:hAnsi="Arabic Typesetting" w:cs="Arabic Typesetting" w:hint="cs"/>
          <w:sz w:val="36"/>
          <w:szCs w:val="36"/>
          <w:rtl/>
          <w:lang w:bidi="ar-EG"/>
        </w:rPr>
        <w:t xml:space="preserve"> والأنظمة الجديدة إلى المستوى الأمثل، خضع موظفو السلامة والأمن وأعضاء فريق الحراس المسؤولين عن أمن الموقع لتدريبات متخصّصة. ونُفذت إجراءات جديدة في مجال إدارة السلامة، وحُدّثت إجراءات التشغيل المعيارية والسياسات المحدّدة القائمة. وعلاوة على ذلك، حُدّدت تدابير جديدة بشأن أداء موظفي الأمن وأدرجت في إجراءات التشغيل المعيارية المذكورة، بغرض زيادة تعزيز الكفاءة والقدرة على الاستجابة في حالات الطوارئ.</w:t>
      </w:r>
    </w:p>
    <w:p w:rsidR="00362339" w:rsidRDefault="00362339" w:rsidP="00362339">
      <w:pPr>
        <w:numPr>
          <w:ilvl w:val="0"/>
          <w:numId w:val="15"/>
        </w:numPr>
        <w:bidi/>
        <w:spacing w:after="120" w:line="340" w:lineRule="exact"/>
        <w:ind w:left="-1" w:firstLine="0"/>
        <w:rPr>
          <w:rFonts w:ascii="Arabic Typesetting" w:hAnsi="Arabic Typesetting" w:cs="Arabic Typesetting"/>
          <w:sz w:val="36"/>
          <w:szCs w:val="36"/>
          <w:lang w:bidi="ar-EG"/>
        </w:rPr>
      </w:pPr>
      <w:r>
        <w:rPr>
          <w:rFonts w:ascii="Arabic Typesetting" w:hAnsi="Arabic Typesetting" w:cs="Arabic Typesetting" w:hint="cs"/>
          <w:sz w:val="36"/>
          <w:szCs w:val="36"/>
          <w:rtl/>
          <w:lang w:bidi="ar-EG"/>
        </w:rPr>
        <w:t xml:space="preserve">وفي نوفمبر 2014، اضطُلع بعمليات تدقيق لتقييم درجة السلامة والأمن في مكتبي ريو دي جانيرو ونيويورك، مما أسفر عن إصدار عدد من التوصيات لكلا المكتبين لدعوتهما إلى تعزيز سلامة/أمن موظفي الويبو وتوفير حماية أفضل لأصول المنظمة وضمان الامتثال لإجراءات الأمم المتحدة الخاصة بالسلامة والأمن. وبالإضافة إلى ذلك وُضع، في إطار </w:t>
      </w:r>
      <w:r w:rsidRPr="00367BC6">
        <w:rPr>
          <w:rFonts w:ascii="Arabic Typesetting" w:hAnsi="Arabic Typesetting" w:cs="Arabic Typesetting" w:hint="cs"/>
          <w:sz w:val="36"/>
          <w:szCs w:val="36"/>
          <w:rtl/>
          <w:lang w:bidi="ar-EG"/>
        </w:rPr>
        <w:t>مركز عمليات التنسيق الأمني (</w:t>
      </w:r>
      <w:r w:rsidRPr="00367BC6">
        <w:rPr>
          <w:rFonts w:ascii="Arabic Typesetting" w:hAnsi="Arabic Typesetting" w:cs="Arabic Typesetting"/>
          <w:sz w:val="36"/>
          <w:szCs w:val="36"/>
          <w:lang w:bidi="ar-EG"/>
        </w:rPr>
        <w:t>SCOC</w:t>
      </w:r>
      <w:r w:rsidRPr="00367BC6">
        <w:rPr>
          <w:rFonts w:ascii="Arabic Typesetting" w:hAnsi="Arabic Typesetting" w:cs="Arabic Typesetting" w:hint="cs"/>
          <w:sz w:val="36"/>
          <w:szCs w:val="36"/>
          <w:rtl/>
          <w:lang w:bidi="ar-EG"/>
        </w:rPr>
        <w:t>)</w:t>
      </w:r>
      <w:r>
        <w:rPr>
          <w:rFonts w:ascii="Arabic Typesetting" w:hAnsi="Arabic Typesetting" w:cs="Arabic Typesetting" w:hint="cs"/>
          <w:sz w:val="36"/>
          <w:szCs w:val="36"/>
          <w:rtl/>
          <w:lang w:bidi="ar-EG"/>
        </w:rPr>
        <w:t>، برنامج توعوي لفائدة مكاتب الويبو الخارجية لتمكينها من تناول إدارة السلامة والأمن بطريقة أفضل من خلال تنسيق مشترك وخدمة لدعم الأمن على مدار الساعة وطيلة أيام الأسبوع.</w:t>
      </w:r>
    </w:p>
    <w:p w:rsidR="00362339" w:rsidRPr="00367BC6" w:rsidRDefault="00362339" w:rsidP="00362339">
      <w:pPr>
        <w:numPr>
          <w:ilvl w:val="0"/>
          <w:numId w:val="15"/>
        </w:numPr>
        <w:bidi/>
        <w:spacing w:after="120" w:line="340" w:lineRule="exact"/>
        <w:ind w:left="-1" w:firstLine="0"/>
        <w:rPr>
          <w:rFonts w:ascii="Arabic Typesetting" w:hAnsi="Arabic Typesetting" w:cs="Arabic Typesetting"/>
          <w:sz w:val="36"/>
          <w:szCs w:val="36"/>
          <w:lang w:bidi="ar-EG"/>
        </w:rPr>
      </w:pPr>
      <w:r>
        <w:rPr>
          <w:rFonts w:ascii="Arabic Typesetting" w:hAnsi="Arabic Typesetting" w:cs="Arabic Typesetting" w:hint="cs"/>
          <w:sz w:val="36"/>
          <w:szCs w:val="36"/>
          <w:rtl/>
          <w:lang w:bidi="ar-EG"/>
        </w:rPr>
        <w:t>وظلّ العدد الإجمالي لحوادث السلامة والأمن المبلّغ عنها في عام 2014 في مستوى منخفض، فلم يُسجّل سوى حادثين من الحوادث المرتبطة بالسلامة والمؤدية إلى حدوث إصابات. وبلغت النسبة الإجمالية السنوية للحوادث المرتبطة بالسلامة والمنطوية على إصابات</w:t>
      </w:r>
      <w:r>
        <w:rPr>
          <w:rFonts w:ascii="Arabic Typesetting" w:hAnsi="Arabic Typesetting" w:cs="Arabic Typesetting" w:hint="eastAsia"/>
          <w:sz w:val="36"/>
          <w:szCs w:val="36"/>
          <w:rtl/>
          <w:lang w:bidi="ar-EG"/>
        </w:rPr>
        <w:t> </w:t>
      </w:r>
      <w:r>
        <w:rPr>
          <w:rFonts w:ascii="Arabic Typesetting" w:hAnsi="Arabic Typesetting" w:cs="Arabic Typesetting" w:hint="cs"/>
          <w:sz w:val="36"/>
          <w:szCs w:val="36"/>
          <w:rtl/>
          <w:lang w:bidi="ar-EG"/>
        </w:rPr>
        <w:t>0.9 بالمائة.</w:t>
      </w:r>
    </w:p>
    <w:p w:rsidR="00362339" w:rsidRDefault="00362339" w:rsidP="00362339">
      <w:pPr>
        <w:rPr>
          <w:rFonts w:ascii="Arabic Typesetting" w:hAnsi="Arabic Typesetting" w:cs="Arabic Typesetting"/>
          <w:sz w:val="36"/>
          <w:szCs w:val="36"/>
          <w:rtl/>
          <w:lang w:val="fr-CH"/>
        </w:rPr>
      </w:pPr>
      <w:r>
        <w:rPr>
          <w:rFonts w:ascii="Arabic Typesetting" w:hAnsi="Arabic Typesetting" w:cs="Arabic Typesetting"/>
          <w:sz w:val="36"/>
          <w:szCs w:val="36"/>
          <w:rtl/>
          <w:lang w:val="fr-CH"/>
        </w:rPr>
        <w:br w:type="page"/>
      </w:r>
    </w:p>
    <w:p w:rsidR="00362339" w:rsidRDefault="00362339" w:rsidP="00362339">
      <w:pPr>
        <w:keepNext/>
        <w:bidi/>
        <w:spacing w:after="120" w:line="360" w:lineRule="exact"/>
        <w:ind w:left="4"/>
        <w:rPr>
          <w:rFonts w:ascii="Arabic Typesetting" w:hAnsi="Arabic Typesetting" w:cs="Arabic Typesetting"/>
          <w:sz w:val="36"/>
          <w:szCs w:val="36"/>
          <w:rtl/>
          <w:lang w:val="fr-CH"/>
        </w:rPr>
      </w:pPr>
      <w:r w:rsidRPr="00FD1062">
        <w:rPr>
          <w:rFonts w:ascii="Arabic Typesetting" w:hAnsi="Arabic Typesetting" w:cs="Arabic Typesetting"/>
          <w:sz w:val="36"/>
          <w:szCs w:val="36"/>
          <w:rtl/>
          <w:lang w:val="fr-CH"/>
        </w:rPr>
        <w:lastRenderedPageBreak/>
        <w:t>بيانات الأداء</w:t>
      </w:r>
    </w:p>
    <w:tbl>
      <w:tblPr>
        <w:bidiVisual/>
        <w:tblW w:w="4746"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864"/>
        <w:gridCol w:w="2672"/>
        <w:gridCol w:w="1417"/>
        <w:gridCol w:w="2268"/>
        <w:gridCol w:w="864"/>
      </w:tblGrid>
      <w:tr w:rsidR="00362339" w:rsidRPr="00FE3908" w:rsidTr="00631C2F">
        <w:trPr>
          <w:trHeight w:val="537"/>
        </w:trPr>
        <w:tc>
          <w:tcPr>
            <w:tcW w:w="9085" w:type="dxa"/>
            <w:gridSpan w:val="5"/>
            <w:tcBorders>
              <w:bottom w:val="single" w:sz="4" w:space="0" w:color="auto"/>
            </w:tcBorders>
            <w:shd w:val="clear" w:color="auto" w:fill="CCFFFF"/>
          </w:tcPr>
          <w:p w:rsidR="00362339" w:rsidRPr="00FE3908" w:rsidRDefault="00362339" w:rsidP="00631C2F">
            <w:pPr>
              <w:keepNext/>
              <w:bidi/>
              <w:spacing w:before="60" w:after="60" w:line="280" w:lineRule="exact"/>
              <w:ind w:left="1167" w:hanging="1134"/>
              <w:rPr>
                <w:rFonts w:ascii="Arabic Typesetting" w:hAnsi="Arabic Typesetting" w:cs="Arabic Typesetting"/>
                <w:sz w:val="30"/>
                <w:szCs w:val="30"/>
                <w:lang w:bidi="ar-EG"/>
              </w:rPr>
            </w:pPr>
            <w:r w:rsidRPr="00FE3908">
              <w:rPr>
                <w:rFonts w:ascii="Arabic Typesetting" w:hAnsi="Arabic Typesetting" w:cs="Arabic Typesetting"/>
                <w:b/>
                <w:bCs/>
                <w:sz w:val="30"/>
                <w:szCs w:val="30"/>
                <w:rtl/>
                <w:lang w:bidi="ar-EG"/>
              </w:rPr>
              <w:t xml:space="preserve">النتيجة المرتقبة: </w:t>
            </w:r>
            <w:r w:rsidRPr="00835E09">
              <w:rPr>
                <w:rFonts w:ascii="Arabic Typesetting" w:hAnsi="Arabic Typesetting" w:cs="Arabic Typesetting"/>
                <w:sz w:val="30"/>
                <w:szCs w:val="30"/>
                <w:rtl/>
                <w:lang w:bidi="ar-EG"/>
              </w:rPr>
              <w:tab/>
            </w:r>
            <w:r w:rsidRPr="00835E09">
              <w:rPr>
                <w:rFonts w:ascii="Arabic Typesetting" w:hAnsi="Arabic Typesetting" w:cs="Arabic Typesetting" w:hint="cs"/>
                <w:sz w:val="30"/>
                <w:szCs w:val="30"/>
                <w:rtl/>
                <w:lang w:bidi="ar-EG"/>
              </w:rPr>
              <w:t xml:space="preserve">ه </w:t>
            </w:r>
            <w:r>
              <w:rPr>
                <w:rFonts w:ascii="Arabic Typesetting" w:hAnsi="Arabic Typesetting" w:cs="Arabic Typesetting" w:hint="cs"/>
                <w:sz w:val="30"/>
                <w:szCs w:val="30"/>
                <w:rtl/>
                <w:lang w:bidi="ar-EG"/>
              </w:rPr>
              <w:t>4</w:t>
            </w:r>
            <w:r w:rsidRPr="00835E09">
              <w:rPr>
                <w:rFonts w:ascii="Arabic Typesetting" w:hAnsi="Arabic Typesetting" w:cs="Arabic Typesetting" w:hint="cs"/>
                <w:sz w:val="30"/>
                <w:szCs w:val="30"/>
                <w:rtl/>
                <w:lang w:bidi="ar-EG"/>
              </w:rPr>
              <w:t>.</w:t>
            </w:r>
            <w:r>
              <w:rPr>
                <w:rFonts w:ascii="Arabic Typesetting" w:hAnsi="Arabic Typesetting" w:cs="Arabic Typesetting" w:hint="cs"/>
                <w:sz w:val="30"/>
                <w:szCs w:val="30"/>
                <w:rtl/>
                <w:lang w:bidi="ar-EG"/>
              </w:rPr>
              <w:t>9</w:t>
            </w:r>
            <w:r w:rsidRPr="00835E09">
              <w:rPr>
                <w:rFonts w:ascii="Arabic Typesetting" w:hAnsi="Arabic Typesetting" w:cs="Arabic Typesetting" w:hint="cs"/>
                <w:sz w:val="30"/>
                <w:szCs w:val="30"/>
                <w:rtl/>
                <w:lang w:bidi="ar-EG"/>
              </w:rPr>
              <w:t xml:space="preserve"> </w:t>
            </w:r>
            <w:r w:rsidRPr="006F19C5">
              <w:rPr>
                <w:rFonts w:ascii="Arabic Typesetting" w:hAnsi="Arabic Typesetting" w:cs="Arabic Typesetting"/>
                <w:sz w:val="30"/>
                <w:szCs w:val="30"/>
                <w:rtl/>
                <w:lang w:bidi="ar-EG"/>
              </w:rPr>
              <w:t>منظمة ذات مسؤولية بيئية واجتماعية تكفل سلامة وأمن موظفي الويبو والمندوبين والزائرين والممتلكات المادية والمعلومات</w:t>
            </w:r>
          </w:p>
        </w:tc>
      </w:tr>
      <w:tr w:rsidR="00362339" w:rsidRPr="00FE3908" w:rsidTr="00631C2F">
        <w:trPr>
          <w:trHeight w:val="186"/>
        </w:trPr>
        <w:tc>
          <w:tcPr>
            <w:tcW w:w="1864" w:type="dxa"/>
            <w:tcBorders>
              <w:bottom w:val="nil"/>
              <w:right w:val="nil"/>
            </w:tcBorders>
            <w:tcMar>
              <w:top w:w="110" w:type="dxa"/>
            </w:tcMar>
          </w:tcPr>
          <w:p w:rsidR="00362339" w:rsidRPr="00FE3908" w:rsidRDefault="00362339" w:rsidP="00631C2F">
            <w:pPr>
              <w:bidi/>
              <w:spacing w:before="60" w:after="60" w:line="280" w:lineRule="exact"/>
              <w:rPr>
                <w:rFonts w:ascii="Arabic Typesetting" w:hAnsi="Arabic Typesetting" w:cs="Arabic Typesetting"/>
                <w:b/>
                <w:bCs/>
                <w:sz w:val="30"/>
                <w:szCs w:val="30"/>
                <w:rtl/>
                <w:lang w:bidi="ar-EG"/>
              </w:rPr>
            </w:pPr>
            <w:r w:rsidRPr="00FE3908">
              <w:rPr>
                <w:rFonts w:ascii="Arabic Typesetting" w:hAnsi="Arabic Typesetting" w:cs="Arabic Typesetting"/>
                <w:b/>
                <w:bCs/>
                <w:sz w:val="30"/>
                <w:szCs w:val="30"/>
                <w:rtl/>
                <w:lang w:bidi="ar-EG"/>
              </w:rPr>
              <w:t>مؤشرات الأداء</w:t>
            </w:r>
          </w:p>
        </w:tc>
        <w:tc>
          <w:tcPr>
            <w:tcW w:w="2672" w:type="dxa"/>
            <w:tcBorders>
              <w:left w:val="nil"/>
              <w:bottom w:val="nil"/>
              <w:right w:val="nil"/>
            </w:tcBorders>
            <w:shd w:val="clear" w:color="auto" w:fill="auto"/>
            <w:tcMar>
              <w:top w:w="110" w:type="dxa"/>
            </w:tcMar>
            <w:vAlign w:val="center"/>
          </w:tcPr>
          <w:p w:rsidR="00362339" w:rsidRPr="00FE3908" w:rsidRDefault="00362339" w:rsidP="00631C2F">
            <w:pPr>
              <w:keepNext/>
              <w:tabs>
                <w:tab w:val="right" w:pos="2443"/>
                <w:tab w:val="right" w:pos="2584"/>
                <w:tab w:val="right" w:pos="2986"/>
              </w:tabs>
              <w:bidi/>
              <w:spacing w:before="60" w:after="60" w:line="280" w:lineRule="exact"/>
              <w:rPr>
                <w:rFonts w:ascii="Arabic Typesetting" w:hAnsi="Arabic Typesetting" w:cs="Arabic Typesetting"/>
                <w:b/>
                <w:bCs/>
                <w:sz w:val="30"/>
                <w:szCs w:val="30"/>
                <w:rtl/>
                <w:lang w:bidi="ar-EG"/>
              </w:rPr>
            </w:pPr>
            <w:r w:rsidRPr="00FE3908">
              <w:rPr>
                <w:rFonts w:ascii="Arabic Typesetting" w:hAnsi="Arabic Typesetting" w:cs="Arabic Typesetting"/>
                <w:b/>
                <w:bCs/>
                <w:sz w:val="30"/>
                <w:szCs w:val="30"/>
                <w:rtl/>
                <w:lang w:bidi="ar-EG"/>
              </w:rPr>
              <w:t>أسس المقارنة</w:t>
            </w:r>
          </w:p>
        </w:tc>
        <w:tc>
          <w:tcPr>
            <w:tcW w:w="1417" w:type="dxa"/>
            <w:tcBorders>
              <w:left w:val="nil"/>
              <w:bottom w:val="nil"/>
              <w:right w:val="nil"/>
            </w:tcBorders>
          </w:tcPr>
          <w:p w:rsidR="00362339" w:rsidRPr="00FE3908" w:rsidRDefault="00362339" w:rsidP="00631C2F">
            <w:pPr>
              <w:keepNext/>
              <w:bidi/>
              <w:spacing w:before="60" w:after="60" w:line="280" w:lineRule="exact"/>
              <w:ind w:right="317"/>
              <w:rPr>
                <w:rFonts w:ascii="Arabic Typesetting" w:hAnsi="Arabic Typesetting" w:cs="Arabic Typesetting"/>
                <w:b/>
                <w:bCs/>
                <w:sz w:val="30"/>
                <w:szCs w:val="30"/>
                <w:rtl/>
                <w:lang w:bidi="ar-EG"/>
              </w:rPr>
            </w:pPr>
            <w:r w:rsidRPr="00FE3908">
              <w:rPr>
                <w:rFonts w:ascii="Arabic Typesetting" w:hAnsi="Arabic Typesetting" w:cs="Arabic Typesetting" w:hint="cs"/>
                <w:b/>
                <w:bCs/>
                <w:sz w:val="30"/>
                <w:szCs w:val="30"/>
                <w:rtl/>
                <w:lang w:bidi="ar-EG"/>
              </w:rPr>
              <w:t>الأهداف</w:t>
            </w:r>
          </w:p>
        </w:tc>
        <w:tc>
          <w:tcPr>
            <w:tcW w:w="2268" w:type="dxa"/>
            <w:tcBorders>
              <w:left w:val="nil"/>
              <w:bottom w:val="nil"/>
              <w:right w:val="nil"/>
            </w:tcBorders>
            <w:tcMar>
              <w:top w:w="110" w:type="dxa"/>
            </w:tcMar>
          </w:tcPr>
          <w:p w:rsidR="00362339" w:rsidRPr="00FE3908" w:rsidRDefault="00362339" w:rsidP="00631C2F">
            <w:pPr>
              <w:keepNext/>
              <w:bidi/>
              <w:spacing w:before="60" w:after="60" w:line="280" w:lineRule="exact"/>
              <w:ind w:right="303"/>
              <w:rPr>
                <w:rFonts w:ascii="Arabic Typesetting" w:hAnsi="Arabic Typesetting" w:cs="Arabic Typesetting"/>
                <w:b/>
                <w:bCs/>
                <w:sz w:val="30"/>
                <w:szCs w:val="30"/>
                <w:rtl/>
                <w:lang w:bidi="ar-EG"/>
              </w:rPr>
            </w:pPr>
            <w:r w:rsidRPr="00FE3908">
              <w:rPr>
                <w:rFonts w:ascii="Arabic Typesetting" w:hAnsi="Arabic Typesetting" w:cs="Arabic Typesetting"/>
                <w:b/>
                <w:bCs/>
                <w:sz w:val="30"/>
                <w:szCs w:val="30"/>
                <w:rtl/>
                <w:lang w:bidi="ar-EG"/>
              </w:rPr>
              <w:t>بيانات الأداء</w:t>
            </w:r>
          </w:p>
        </w:tc>
        <w:tc>
          <w:tcPr>
            <w:tcW w:w="864" w:type="dxa"/>
            <w:tcBorders>
              <w:left w:val="nil"/>
              <w:bottom w:val="nil"/>
            </w:tcBorders>
            <w:tcMar>
              <w:top w:w="110" w:type="dxa"/>
            </w:tcMar>
          </w:tcPr>
          <w:p w:rsidR="00362339" w:rsidRPr="00FE3908" w:rsidRDefault="00362339" w:rsidP="00631C2F">
            <w:pPr>
              <w:keepNext/>
              <w:bidi/>
              <w:spacing w:before="60" w:after="60" w:line="280" w:lineRule="exact"/>
              <w:rPr>
                <w:rFonts w:ascii="Arabic Typesetting" w:hAnsi="Arabic Typesetting" w:cs="Arabic Typesetting"/>
                <w:b/>
                <w:bCs/>
                <w:sz w:val="30"/>
                <w:szCs w:val="30"/>
                <w:rtl/>
                <w:lang w:bidi="ar-EG"/>
              </w:rPr>
            </w:pPr>
            <w:r w:rsidRPr="00FE3908">
              <w:rPr>
                <w:rFonts w:ascii="Arabic Typesetting" w:hAnsi="Arabic Typesetting" w:cs="Arabic Typesetting" w:hint="cs"/>
                <w:b/>
                <w:bCs/>
                <w:sz w:val="30"/>
                <w:szCs w:val="30"/>
                <w:rtl/>
                <w:lang w:bidi="ar-EG"/>
              </w:rPr>
              <w:t>السير</w:t>
            </w:r>
          </w:p>
        </w:tc>
      </w:tr>
      <w:tr w:rsidR="00362339" w:rsidRPr="00FE3908" w:rsidTr="00631C2F">
        <w:trPr>
          <w:trHeight w:val="186"/>
        </w:trPr>
        <w:tc>
          <w:tcPr>
            <w:tcW w:w="1864" w:type="dxa"/>
            <w:tcBorders>
              <w:top w:val="nil"/>
              <w:bottom w:val="nil"/>
              <w:right w:val="nil"/>
            </w:tcBorders>
            <w:tcMar>
              <w:top w:w="110" w:type="dxa"/>
            </w:tcMar>
          </w:tcPr>
          <w:p w:rsidR="00362339" w:rsidRPr="006F19C5" w:rsidRDefault="00362339" w:rsidP="00631C2F">
            <w:pPr>
              <w:bidi/>
              <w:spacing w:before="60" w:after="60" w:line="280" w:lineRule="exact"/>
              <w:rPr>
                <w:rFonts w:ascii="Arabic Typesetting" w:hAnsi="Arabic Typesetting" w:cs="Arabic Typesetting"/>
                <w:b/>
                <w:sz w:val="30"/>
                <w:szCs w:val="30"/>
                <w:rtl/>
                <w:lang w:bidi="ar-EG"/>
              </w:rPr>
            </w:pPr>
            <w:r w:rsidRPr="006F19C5">
              <w:rPr>
                <w:rFonts w:ascii="Arabic Typesetting" w:hAnsi="Arabic Typesetting" w:cs="Arabic Typesetting"/>
                <w:b/>
                <w:sz w:val="30"/>
                <w:szCs w:val="30"/>
                <w:rtl/>
                <w:lang w:bidi="ar-EG"/>
              </w:rPr>
              <w:t>النسبة المئوية لموظفي الويبو وزوارها والمندوبين لديها الذين يبلغون عن إصابة عمل أو حادث مرتبط بالعمل</w:t>
            </w:r>
          </w:p>
        </w:tc>
        <w:tc>
          <w:tcPr>
            <w:tcW w:w="2672" w:type="dxa"/>
            <w:tcBorders>
              <w:top w:val="nil"/>
              <w:left w:val="nil"/>
              <w:bottom w:val="nil"/>
              <w:right w:val="nil"/>
            </w:tcBorders>
            <w:shd w:val="clear" w:color="auto" w:fill="auto"/>
            <w:tcMar>
              <w:top w:w="110" w:type="dxa"/>
            </w:tcMar>
          </w:tcPr>
          <w:p w:rsidR="00362339" w:rsidRPr="00416502" w:rsidRDefault="00362339" w:rsidP="00631C2F">
            <w:pPr>
              <w:bidi/>
              <w:spacing w:before="60" w:after="60" w:line="280" w:lineRule="exact"/>
              <w:rPr>
                <w:rFonts w:ascii="Arabic Typesetting" w:hAnsi="Arabic Typesetting" w:cs="Arabic Typesetting"/>
                <w:b/>
                <w:color w:val="002060"/>
                <w:sz w:val="30"/>
                <w:szCs w:val="30"/>
                <w:rtl/>
                <w:lang w:bidi="ar-EG"/>
              </w:rPr>
            </w:pPr>
            <w:r w:rsidRPr="00354EB0">
              <w:rPr>
                <w:rFonts w:ascii="Arabic Typesetting" w:hAnsi="Arabic Typesetting" w:cs="Arabic Typesetting"/>
                <w:b/>
                <w:i/>
                <w:iCs/>
                <w:color w:val="002060"/>
                <w:sz w:val="30"/>
                <w:szCs w:val="30"/>
                <w:rtl/>
                <w:lang w:bidi="ar-EG"/>
              </w:rPr>
              <w:t>أسس المقارنة المحدّثة</w:t>
            </w:r>
            <w:r w:rsidRPr="00354EB0">
              <w:rPr>
                <w:rFonts w:ascii="Arabic Typesetting" w:hAnsi="Arabic Typesetting" w:cs="Arabic Typesetting" w:hint="cs"/>
                <w:b/>
                <w:i/>
                <w:iCs/>
                <w:color w:val="002060"/>
                <w:sz w:val="30"/>
                <w:szCs w:val="30"/>
                <w:rtl/>
                <w:lang w:bidi="ar-EG"/>
              </w:rPr>
              <w:t xml:space="preserve"> في </w:t>
            </w:r>
            <w:r w:rsidRPr="00354EB0">
              <w:rPr>
                <w:rFonts w:ascii="Arabic Typesetting" w:hAnsi="Arabic Typesetting" w:cs="Arabic Typesetting"/>
                <w:b/>
                <w:i/>
                <w:iCs/>
                <w:color w:val="002060"/>
                <w:sz w:val="30"/>
                <w:szCs w:val="30"/>
                <w:rtl/>
                <w:lang w:bidi="ar-EG"/>
              </w:rPr>
              <w:t xml:space="preserve">نهاية </w:t>
            </w:r>
            <w:r w:rsidRPr="00354EB0">
              <w:rPr>
                <w:rFonts w:ascii="Arabic Typesetting" w:hAnsi="Arabic Typesetting" w:cs="Arabic Typesetting" w:hint="cs"/>
                <w:b/>
                <w:i/>
                <w:iCs/>
                <w:color w:val="002060"/>
                <w:sz w:val="30"/>
                <w:szCs w:val="30"/>
                <w:rtl/>
                <w:lang w:bidi="ar-EG"/>
              </w:rPr>
              <w:t>2013</w:t>
            </w:r>
            <w:r w:rsidRPr="00354EB0">
              <w:rPr>
                <w:rFonts w:ascii="Arabic Typesetting" w:hAnsi="Arabic Typesetting" w:cs="Arabic Typesetting"/>
                <w:b/>
                <w:i/>
                <w:iCs/>
                <w:color w:val="002060"/>
                <w:sz w:val="30"/>
                <w:szCs w:val="30"/>
                <w:rtl/>
                <w:lang w:bidi="ar-EG"/>
              </w:rPr>
              <w:t>:</w:t>
            </w:r>
            <w:r w:rsidRPr="00416502">
              <w:rPr>
                <w:rFonts w:ascii="Arabic Typesetting" w:hAnsi="Arabic Typesetting" w:cs="Arabic Typesetting"/>
                <w:b/>
                <w:color w:val="002060"/>
                <w:sz w:val="30"/>
                <w:szCs w:val="30"/>
                <w:rtl/>
                <w:lang w:bidi="ar-EG"/>
              </w:rPr>
              <w:t xml:space="preserve"> </w:t>
            </w:r>
            <w:r>
              <w:rPr>
                <w:rFonts w:ascii="Arabic Typesetting" w:hAnsi="Arabic Typesetting" w:cs="Arabic Typesetting" w:hint="cs"/>
                <w:b/>
                <w:color w:val="002060"/>
                <w:sz w:val="30"/>
                <w:szCs w:val="30"/>
                <w:rtl/>
                <w:lang w:bidi="ar-EG"/>
              </w:rPr>
              <w:t>بلغت النسبة المئوية الإجمالية لحوادث الموظفين المنطوية على إصابات أقل من 2% في الثنائية 2012/13 (6 في 2012؛ و4 في 2013)</w:t>
            </w:r>
          </w:p>
          <w:p w:rsidR="00362339" w:rsidRPr="001921DA" w:rsidRDefault="00362339" w:rsidP="00631C2F">
            <w:pPr>
              <w:bidi/>
              <w:spacing w:before="60" w:after="60" w:line="280" w:lineRule="exact"/>
              <w:rPr>
                <w:rFonts w:ascii="Arabic Typesetting" w:hAnsi="Arabic Typesetting" w:cs="Arabic Typesetting"/>
                <w:b/>
                <w:sz w:val="30"/>
                <w:szCs w:val="30"/>
                <w:rtl/>
                <w:lang w:bidi="ar-EG"/>
              </w:rPr>
            </w:pPr>
            <w:r w:rsidRPr="00354EB0">
              <w:rPr>
                <w:rFonts w:ascii="Arabic Typesetting" w:hAnsi="Arabic Typesetting" w:cs="Arabic Typesetting"/>
                <w:b/>
                <w:i/>
                <w:iCs/>
                <w:sz w:val="30"/>
                <w:szCs w:val="30"/>
                <w:rtl/>
                <w:lang w:bidi="ar-EG"/>
              </w:rPr>
              <w:t>أسس المقارنة الأصلية:</w:t>
            </w:r>
            <w:r>
              <w:rPr>
                <w:rFonts w:ascii="Arabic Typesetting" w:hAnsi="Arabic Typesetting" w:cs="Arabic Typesetting"/>
                <w:b/>
                <w:sz w:val="30"/>
                <w:szCs w:val="30"/>
                <w:rtl/>
                <w:lang w:bidi="ar-EG"/>
              </w:rPr>
              <w:t xml:space="preserve"> برنامج وميزانية</w:t>
            </w:r>
            <w:r>
              <w:rPr>
                <w:rFonts w:ascii="Arabic Typesetting" w:hAnsi="Arabic Typesetting" w:cs="Arabic Typesetting" w:hint="cs"/>
                <w:b/>
                <w:sz w:val="30"/>
                <w:szCs w:val="30"/>
                <w:rtl/>
                <w:lang w:bidi="ar-EG"/>
              </w:rPr>
              <w:t xml:space="preserve"> 2014/15: </w:t>
            </w:r>
            <w:r w:rsidRPr="001921DA">
              <w:rPr>
                <w:rFonts w:ascii="Arabic Typesetting" w:hAnsi="Arabic Typesetting" w:cs="Arabic Typesetting"/>
                <w:b/>
                <w:sz w:val="30"/>
                <w:szCs w:val="30"/>
                <w:rtl/>
                <w:lang w:bidi="ar-EG"/>
              </w:rPr>
              <w:t>بلاغات من 2% أو أقل من إجمالي أصحاب المصلحة/الزبائن بشأن إصابات أو حوادث متعلقة بالعمل</w:t>
            </w:r>
          </w:p>
        </w:tc>
        <w:tc>
          <w:tcPr>
            <w:tcW w:w="1417" w:type="dxa"/>
            <w:tcBorders>
              <w:top w:val="nil"/>
              <w:left w:val="nil"/>
              <w:bottom w:val="nil"/>
              <w:right w:val="nil"/>
            </w:tcBorders>
          </w:tcPr>
          <w:p w:rsidR="00362339" w:rsidRPr="00EB19E1" w:rsidRDefault="00362339" w:rsidP="00631C2F">
            <w:pPr>
              <w:keepNext/>
              <w:bidi/>
              <w:spacing w:before="60" w:after="60" w:line="280" w:lineRule="exact"/>
              <w:rPr>
                <w:rFonts w:ascii="Arabic Typesetting" w:hAnsi="Arabic Typesetting" w:cs="Arabic Typesetting"/>
                <w:sz w:val="30"/>
                <w:szCs w:val="30"/>
                <w:rtl/>
                <w:lang w:bidi="ar-EG"/>
              </w:rPr>
            </w:pPr>
            <w:r w:rsidRPr="001921DA">
              <w:rPr>
                <w:rFonts w:ascii="Arabic Typesetting" w:hAnsi="Arabic Typesetting" w:cs="Arabic Typesetting"/>
                <w:b/>
                <w:sz w:val="30"/>
                <w:szCs w:val="30"/>
                <w:rtl/>
                <w:lang w:bidi="ar-EG"/>
              </w:rPr>
              <w:t>2% أو أقل</w:t>
            </w:r>
          </w:p>
        </w:tc>
        <w:tc>
          <w:tcPr>
            <w:tcW w:w="2268" w:type="dxa"/>
            <w:tcBorders>
              <w:top w:val="nil"/>
              <w:left w:val="nil"/>
              <w:bottom w:val="nil"/>
              <w:right w:val="nil"/>
            </w:tcBorders>
            <w:tcMar>
              <w:top w:w="110" w:type="dxa"/>
            </w:tcMar>
          </w:tcPr>
          <w:p w:rsidR="00362339" w:rsidRPr="00FE3908" w:rsidRDefault="00362339" w:rsidP="00631C2F">
            <w:pPr>
              <w:keepNext/>
              <w:bidi/>
              <w:spacing w:before="60" w:after="60" w:line="280" w:lineRule="exact"/>
              <w:rPr>
                <w:rFonts w:ascii="Arabic Typesetting" w:hAnsi="Arabic Typesetting" w:cs="Arabic Typesetting"/>
                <w:sz w:val="30"/>
                <w:szCs w:val="30"/>
                <w:rtl/>
                <w:lang w:bidi="ar-EG"/>
              </w:rPr>
            </w:pPr>
            <w:r>
              <w:rPr>
                <w:rFonts w:ascii="Arabic Typesetting" w:hAnsi="Arabic Typesetting" w:cs="Arabic Typesetting" w:hint="cs"/>
                <w:sz w:val="30"/>
                <w:szCs w:val="30"/>
                <w:rtl/>
                <w:lang w:bidi="ar-EG"/>
              </w:rPr>
              <w:t>بلغت النسبة المئوية الإجمالية للحوادث المرتبطة بالسلامة والمنطوية على إصابات 0.9% في 2014، إذ أبلغ عن حادثين من تلك الحوادث</w:t>
            </w:r>
            <w:r w:rsidRPr="00FE3908">
              <w:rPr>
                <w:rFonts w:ascii="Arabic Typesetting" w:hAnsi="Arabic Typesetting" w:cs="Arabic Typesetting"/>
                <w:sz w:val="30"/>
                <w:szCs w:val="30"/>
                <w:rtl/>
                <w:lang w:bidi="ar-EG"/>
              </w:rPr>
              <w:t>.</w:t>
            </w:r>
          </w:p>
        </w:tc>
        <w:tc>
          <w:tcPr>
            <w:tcW w:w="864" w:type="dxa"/>
            <w:tcBorders>
              <w:top w:val="nil"/>
              <w:left w:val="nil"/>
              <w:bottom w:val="nil"/>
            </w:tcBorders>
            <w:tcMar>
              <w:top w:w="110" w:type="dxa"/>
            </w:tcMar>
          </w:tcPr>
          <w:p w:rsidR="00362339" w:rsidRPr="001921DA" w:rsidRDefault="00362339" w:rsidP="00631C2F">
            <w:pPr>
              <w:keepNext/>
              <w:bidi/>
              <w:spacing w:before="60" w:after="60" w:line="280" w:lineRule="exact"/>
              <w:jc w:val="center"/>
              <w:rPr>
                <w:rFonts w:ascii="Arabic Typesetting" w:hAnsi="Arabic Typesetting" w:cs="Arabic Typesetting"/>
                <w:b/>
                <w:bCs/>
                <w:color w:val="008000"/>
                <w:sz w:val="30"/>
                <w:szCs w:val="30"/>
                <w:rtl/>
                <w:lang w:bidi="ar-EG"/>
              </w:rPr>
            </w:pPr>
            <w:r>
              <w:rPr>
                <w:rFonts w:ascii="Arabic Typesetting" w:hAnsi="Arabic Typesetting" w:cs="Arabic Typesetting" w:hint="cs"/>
                <w:b/>
                <w:bCs/>
                <w:color w:val="008000"/>
                <w:sz w:val="30"/>
                <w:szCs w:val="30"/>
                <w:rtl/>
                <w:lang w:bidi="ar-EG"/>
              </w:rPr>
              <w:t>ثابت</w:t>
            </w:r>
          </w:p>
        </w:tc>
      </w:tr>
      <w:tr w:rsidR="00362339" w:rsidRPr="00FE3908" w:rsidTr="00631C2F">
        <w:trPr>
          <w:trHeight w:val="2941"/>
        </w:trPr>
        <w:tc>
          <w:tcPr>
            <w:tcW w:w="1864" w:type="dxa"/>
            <w:tcBorders>
              <w:top w:val="nil"/>
              <w:bottom w:val="single" w:sz="4" w:space="0" w:color="auto"/>
              <w:right w:val="nil"/>
            </w:tcBorders>
            <w:tcMar>
              <w:top w:w="110" w:type="dxa"/>
            </w:tcMar>
          </w:tcPr>
          <w:p w:rsidR="00362339" w:rsidRPr="00FE3908" w:rsidRDefault="00362339" w:rsidP="00631C2F">
            <w:pPr>
              <w:bidi/>
              <w:spacing w:before="60" w:after="60" w:line="280" w:lineRule="exact"/>
              <w:rPr>
                <w:rFonts w:ascii="Arabic Typesetting" w:hAnsi="Arabic Typesetting" w:cs="Arabic Typesetting"/>
                <w:b/>
                <w:sz w:val="30"/>
                <w:szCs w:val="30"/>
                <w:rtl/>
                <w:lang w:bidi="ar-EG"/>
              </w:rPr>
            </w:pPr>
            <w:r w:rsidRPr="001921DA">
              <w:rPr>
                <w:rFonts w:ascii="Arabic Typesetting" w:hAnsi="Arabic Typesetting" w:cs="Arabic Typesetting"/>
                <w:b/>
                <w:sz w:val="30"/>
                <w:szCs w:val="30"/>
                <w:rtl/>
                <w:lang w:bidi="ar-EG"/>
              </w:rPr>
              <w:t>النسبة المئوية ل</w:t>
            </w:r>
            <w:r>
              <w:rPr>
                <w:rFonts w:ascii="Arabic Typesetting" w:hAnsi="Arabic Typesetting" w:cs="Arabic Typesetting" w:hint="cs"/>
                <w:b/>
                <w:sz w:val="30"/>
                <w:szCs w:val="30"/>
                <w:rtl/>
                <w:lang w:bidi="ar-EG"/>
              </w:rPr>
              <w:t>ل</w:t>
            </w:r>
            <w:r w:rsidRPr="001921DA">
              <w:rPr>
                <w:rFonts w:ascii="Arabic Typesetting" w:hAnsi="Arabic Typesetting" w:cs="Arabic Typesetting"/>
                <w:b/>
                <w:sz w:val="30"/>
                <w:szCs w:val="30"/>
                <w:rtl/>
                <w:lang w:bidi="ar-EG"/>
              </w:rPr>
              <w:t xml:space="preserve">طلبات </w:t>
            </w:r>
            <w:r>
              <w:rPr>
                <w:rFonts w:ascii="Arabic Typesetting" w:hAnsi="Arabic Typesetting" w:cs="Arabic Typesetting" w:hint="cs"/>
                <w:b/>
                <w:sz w:val="30"/>
                <w:szCs w:val="30"/>
                <w:rtl/>
                <w:lang w:bidi="ar-EG"/>
              </w:rPr>
              <w:t>المناسبة التوقيت ل</w:t>
            </w:r>
            <w:r w:rsidRPr="001921DA">
              <w:rPr>
                <w:rFonts w:ascii="Arabic Typesetting" w:hAnsi="Arabic Typesetting" w:cs="Arabic Typesetting"/>
                <w:b/>
                <w:sz w:val="30"/>
                <w:szCs w:val="30"/>
                <w:rtl/>
                <w:lang w:bidi="ar-EG"/>
              </w:rPr>
              <w:t xml:space="preserve">لحصول على </w:t>
            </w:r>
            <w:r>
              <w:rPr>
                <w:rFonts w:ascii="Arabic Typesetting" w:hAnsi="Arabic Typesetting" w:cs="Arabic Typesetting" w:hint="cs"/>
                <w:b/>
                <w:sz w:val="30"/>
                <w:szCs w:val="30"/>
                <w:rtl/>
                <w:lang w:bidi="ar-EG"/>
              </w:rPr>
              <w:t>م</w:t>
            </w:r>
            <w:r w:rsidRPr="001921DA">
              <w:rPr>
                <w:rFonts w:ascii="Arabic Typesetting" w:hAnsi="Arabic Typesetting" w:cs="Arabic Typesetting"/>
                <w:b/>
                <w:sz w:val="30"/>
                <w:szCs w:val="30"/>
                <w:rtl/>
                <w:lang w:bidi="ar-EG"/>
              </w:rPr>
              <w:t xml:space="preserve">ساعدة في مجالي السلامة والأمن خلال المؤتمرات أو </w:t>
            </w:r>
            <w:r>
              <w:rPr>
                <w:rFonts w:ascii="Arabic Typesetting" w:hAnsi="Arabic Typesetting" w:cs="Arabic Typesetting" w:hint="cs"/>
                <w:b/>
                <w:sz w:val="30"/>
                <w:szCs w:val="30"/>
                <w:rtl/>
                <w:lang w:bidi="ar-EG"/>
              </w:rPr>
              <w:t>التظاهرات</w:t>
            </w:r>
            <w:r w:rsidRPr="001921DA">
              <w:rPr>
                <w:rFonts w:ascii="Arabic Typesetting" w:hAnsi="Arabic Typesetting" w:cs="Arabic Typesetting"/>
                <w:b/>
                <w:sz w:val="30"/>
                <w:szCs w:val="30"/>
                <w:rtl/>
                <w:lang w:bidi="ar-EG"/>
              </w:rPr>
              <w:t xml:space="preserve"> التي تنظم في جنيف أو خارجها</w:t>
            </w:r>
          </w:p>
          <w:p w:rsidR="00362339" w:rsidRPr="00FE3908" w:rsidRDefault="00362339" w:rsidP="00631C2F">
            <w:pPr>
              <w:bidi/>
              <w:spacing w:before="60" w:after="60" w:line="280" w:lineRule="exact"/>
              <w:rPr>
                <w:rFonts w:ascii="Arabic Typesetting" w:hAnsi="Arabic Typesetting" w:cs="Arabic Typesetting"/>
                <w:b/>
                <w:sz w:val="30"/>
                <w:szCs w:val="30"/>
                <w:rtl/>
                <w:lang w:bidi="ar-EG"/>
              </w:rPr>
            </w:pPr>
          </w:p>
        </w:tc>
        <w:tc>
          <w:tcPr>
            <w:tcW w:w="2672" w:type="dxa"/>
            <w:tcBorders>
              <w:top w:val="nil"/>
              <w:left w:val="nil"/>
              <w:bottom w:val="single" w:sz="4" w:space="0" w:color="auto"/>
              <w:right w:val="nil"/>
            </w:tcBorders>
            <w:shd w:val="clear" w:color="auto" w:fill="auto"/>
            <w:tcMar>
              <w:top w:w="110" w:type="dxa"/>
            </w:tcMar>
          </w:tcPr>
          <w:p w:rsidR="00362339" w:rsidRDefault="00362339" w:rsidP="00631C2F">
            <w:pPr>
              <w:bidi/>
              <w:spacing w:before="60" w:after="60" w:line="280" w:lineRule="exact"/>
              <w:ind w:right="34"/>
              <w:rPr>
                <w:rFonts w:ascii="Arabic Typesetting" w:hAnsi="Arabic Typesetting" w:cs="Arabic Typesetting"/>
                <w:b/>
                <w:color w:val="002060"/>
                <w:sz w:val="30"/>
                <w:szCs w:val="30"/>
                <w:rtl/>
                <w:lang w:bidi="ar-EG"/>
              </w:rPr>
            </w:pPr>
            <w:r w:rsidRPr="00354EB0">
              <w:rPr>
                <w:rFonts w:ascii="Arabic Typesetting" w:hAnsi="Arabic Typesetting" w:cs="Arabic Typesetting"/>
                <w:b/>
                <w:i/>
                <w:iCs/>
                <w:color w:val="002060"/>
                <w:sz w:val="30"/>
                <w:szCs w:val="30"/>
                <w:rtl/>
                <w:lang w:bidi="ar-EG"/>
              </w:rPr>
              <w:t>أسس المقارنة المحدّثة</w:t>
            </w:r>
            <w:r w:rsidRPr="00354EB0">
              <w:rPr>
                <w:rFonts w:ascii="Arabic Typesetting" w:hAnsi="Arabic Typesetting" w:cs="Arabic Typesetting" w:hint="cs"/>
                <w:b/>
                <w:i/>
                <w:iCs/>
                <w:color w:val="002060"/>
                <w:sz w:val="30"/>
                <w:szCs w:val="30"/>
                <w:rtl/>
                <w:lang w:bidi="ar-EG"/>
              </w:rPr>
              <w:t xml:space="preserve"> في </w:t>
            </w:r>
            <w:r w:rsidRPr="00354EB0">
              <w:rPr>
                <w:rFonts w:ascii="Arabic Typesetting" w:hAnsi="Arabic Typesetting" w:cs="Arabic Typesetting"/>
                <w:b/>
                <w:i/>
                <w:iCs/>
                <w:color w:val="002060"/>
                <w:sz w:val="30"/>
                <w:szCs w:val="30"/>
                <w:rtl/>
                <w:lang w:bidi="ar-EG"/>
              </w:rPr>
              <w:t xml:space="preserve">نهاية </w:t>
            </w:r>
            <w:r w:rsidRPr="00354EB0">
              <w:rPr>
                <w:rFonts w:ascii="Arabic Typesetting" w:hAnsi="Arabic Typesetting" w:cs="Arabic Typesetting" w:hint="cs"/>
                <w:b/>
                <w:i/>
                <w:iCs/>
                <w:color w:val="002060"/>
                <w:sz w:val="30"/>
                <w:szCs w:val="30"/>
                <w:rtl/>
                <w:lang w:bidi="ar-EG"/>
              </w:rPr>
              <w:t>2013</w:t>
            </w:r>
            <w:r w:rsidRPr="00354EB0">
              <w:rPr>
                <w:rFonts w:ascii="Arabic Typesetting" w:hAnsi="Arabic Typesetting" w:cs="Arabic Typesetting"/>
                <w:b/>
                <w:i/>
                <w:iCs/>
                <w:color w:val="002060"/>
                <w:sz w:val="30"/>
                <w:szCs w:val="30"/>
                <w:rtl/>
                <w:lang w:bidi="ar-EG"/>
              </w:rPr>
              <w:t>:</w:t>
            </w:r>
            <w:r w:rsidRPr="00416502">
              <w:rPr>
                <w:rFonts w:ascii="Arabic Typesetting" w:hAnsi="Arabic Typesetting" w:cs="Arabic Typesetting"/>
                <w:b/>
                <w:color w:val="002060"/>
                <w:sz w:val="30"/>
                <w:szCs w:val="30"/>
                <w:rtl/>
                <w:lang w:bidi="ar-EG"/>
              </w:rPr>
              <w:t xml:space="preserve"> </w:t>
            </w:r>
            <w:r>
              <w:rPr>
                <w:rFonts w:ascii="Arabic Typesetting" w:hAnsi="Arabic Typesetting" w:cs="Arabic Typesetting" w:hint="cs"/>
                <w:b/>
                <w:color w:val="002060"/>
                <w:sz w:val="30"/>
                <w:szCs w:val="30"/>
                <w:rtl/>
                <w:lang w:bidi="ar-EG"/>
              </w:rPr>
              <w:t>خلال الثنائية، أنجزت إجمالا سبع عمليات تدقيق لمؤتمرات/اجتماعات خارجية بمساعدة من المكاتب القطرية المعنية التابعة لإدارة الأمم المتحدة لشؤون السلامة والأمن وتبيّن امتثالها لجميع معايير الأمم المتحدة الخاصة بنظام إدارة السلامة/الأمن.</w:t>
            </w:r>
          </w:p>
          <w:p w:rsidR="00362339" w:rsidRDefault="00362339" w:rsidP="00362339">
            <w:pPr>
              <w:pStyle w:val="ListParagraph"/>
              <w:numPr>
                <w:ilvl w:val="0"/>
                <w:numId w:val="37"/>
              </w:numPr>
              <w:spacing w:before="60" w:after="60" w:line="280" w:lineRule="exact"/>
              <w:ind w:right="34"/>
              <w:rPr>
                <w:rFonts w:ascii="Arabic Typesetting" w:hAnsi="Arabic Typesetting" w:cs="Arabic Typesetting"/>
                <w:b/>
                <w:color w:val="002060"/>
                <w:sz w:val="30"/>
                <w:szCs w:val="30"/>
              </w:rPr>
            </w:pPr>
            <w:r>
              <w:rPr>
                <w:rFonts w:ascii="Arabic Typesetting" w:hAnsi="Arabic Typesetting" w:cs="Arabic Typesetting" w:hint="cs"/>
                <w:b/>
                <w:color w:val="002060"/>
                <w:sz w:val="30"/>
                <w:szCs w:val="30"/>
                <w:rtl/>
              </w:rPr>
              <w:t>ثلاثة (2012)</w:t>
            </w:r>
          </w:p>
          <w:p w:rsidR="00362339" w:rsidRPr="004B45F6" w:rsidRDefault="00362339" w:rsidP="00362339">
            <w:pPr>
              <w:pStyle w:val="ListParagraph"/>
              <w:numPr>
                <w:ilvl w:val="0"/>
                <w:numId w:val="37"/>
              </w:numPr>
              <w:spacing w:before="60" w:after="60" w:line="280" w:lineRule="exact"/>
              <w:ind w:right="34"/>
              <w:rPr>
                <w:rFonts w:ascii="Arabic Typesetting" w:hAnsi="Arabic Typesetting" w:cs="Arabic Typesetting"/>
                <w:b/>
                <w:color w:val="002060"/>
                <w:sz w:val="30"/>
                <w:szCs w:val="30"/>
                <w:rtl/>
              </w:rPr>
            </w:pPr>
            <w:r>
              <w:rPr>
                <w:rFonts w:ascii="Arabic Typesetting" w:hAnsi="Arabic Typesetting" w:cs="Arabic Typesetting" w:hint="cs"/>
                <w:b/>
                <w:color w:val="002060"/>
                <w:sz w:val="30"/>
                <w:szCs w:val="30"/>
                <w:rtl/>
              </w:rPr>
              <w:t>أربعة (2013)</w:t>
            </w:r>
          </w:p>
          <w:p w:rsidR="00362339" w:rsidRDefault="00362339" w:rsidP="00631C2F">
            <w:pPr>
              <w:bidi/>
              <w:spacing w:before="60" w:after="60" w:line="280" w:lineRule="exact"/>
              <w:ind w:right="34"/>
              <w:rPr>
                <w:rFonts w:ascii="Arabic Typesetting" w:hAnsi="Arabic Typesetting" w:cs="Arabic Typesetting"/>
                <w:b/>
                <w:color w:val="002060"/>
                <w:sz w:val="30"/>
                <w:szCs w:val="30"/>
                <w:rtl/>
                <w:lang w:bidi="ar-EG"/>
              </w:rPr>
            </w:pPr>
            <w:r>
              <w:rPr>
                <w:rFonts w:ascii="Arabic Typesetting" w:hAnsi="Arabic Typesetting" w:cs="Arabic Typesetting" w:hint="cs"/>
                <w:b/>
                <w:color w:val="002060"/>
                <w:sz w:val="30"/>
                <w:szCs w:val="30"/>
                <w:rtl/>
                <w:lang w:bidi="ar-EG"/>
              </w:rPr>
              <w:t>وبالإضافة إلى ذلك، أنجزت عمليتي تدقيق لتظاهرتين خارجيتين تولت الويبو إدارتهما بشكل مباشر. (استجيب للطلبات بنسبة 100% في الوقت المناسب).</w:t>
            </w:r>
          </w:p>
          <w:p w:rsidR="00362339" w:rsidRDefault="00362339" w:rsidP="00631C2F">
            <w:pPr>
              <w:bidi/>
              <w:spacing w:before="60" w:after="60" w:line="280" w:lineRule="exact"/>
              <w:ind w:right="34"/>
              <w:rPr>
                <w:rFonts w:ascii="Arabic Typesetting" w:hAnsi="Arabic Typesetting" w:cs="Arabic Typesetting"/>
                <w:b/>
                <w:color w:val="002060"/>
                <w:sz w:val="30"/>
                <w:szCs w:val="30"/>
                <w:rtl/>
                <w:lang w:bidi="ar-EG"/>
              </w:rPr>
            </w:pPr>
            <w:r>
              <w:rPr>
                <w:rFonts w:ascii="Arabic Typesetting" w:hAnsi="Arabic Typesetting" w:cs="Arabic Typesetting" w:hint="cs"/>
                <w:b/>
                <w:color w:val="002060"/>
                <w:sz w:val="30"/>
                <w:szCs w:val="30"/>
                <w:rtl/>
                <w:lang w:bidi="ar-EG"/>
              </w:rPr>
              <w:t>وفي عام 2012، اضطُلع بعمليتي تدقيق لمباني مكتبين خارجيين (سنغافورة وطوكيو).</w:t>
            </w:r>
          </w:p>
          <w:p w:rsidR="00362339" w:rsidRPr="00672585" w:rsidRDefault="00362339" w:rsidP="00631C2F">
            <w:pPr>
              <w:bidi/>
              <w:spacing w:before="60" w:after="60" w:line="280" w:lineRule="exact"/>
              <w:ind w:right="34"/>
              <w:rPr>
                <w:rFonts w:ascii="Arabic Typesetting" w:hAnsi="Arabic Typesetting" w:cs="Arabic Typesetting"/>
                <w:b/>
                <w:i/>
                <w:iCs/>
                <w:sz w:val="30"/>
                <w:szCs w:val="30"/>
                <w:rtl/>
                <w:lang w:bidi="ar-EG"/>
              </w:rPr>
            </w:pPr>
            <w:r w:rsidRPr="00672585">
              <w:rPr>
                <w:rFonts w:ascii="Arabic Typesetting" w:hAnsi="Arabic Typesetting" w:cs="Arabic Typesetting"/>
                <w:b/>
                <w:i/>
                <w:iCs/>
                <w:sz w:val="30"/>
                <w:szCs w:val="30"/>
                <w:rtl/>
                <w:lang w:bidi="ar-EG"/>
              </w:rPr>
              <w:t>أسس المقارنة الأصلية: برنامج وميزانية</w:t>
            </w:r>
            <w:r w:rsidRPr="00672585">
              <w:rPr>
                <w:rFonts w:ascii="Arabic Typesetting" w:hAnsi="Arabic Typesetting" w:cs="Arabic Typesetting" w:hint="cs"/>
                <w:b/>
                <w:i/>
                <w:iCs/>
                <w:sz w:val="30"/>
                <w:szCs w:val="30"/>
                <w:rtl/>
                <w:lang w:bidi="ar-EG"/>
              </w:rPr>
              <w:t xml:space="preserve"> 2014/15:</w:t>
            </w:r>
            <w:r w:rsidRPr="00672585">
              <w:rPr>
                <w:rFonts w:ascii="Arabic Typesetting" w:hAnsi="Arabic Typesetting" w:cs="Arabic Typesetting" w:hint="cs"/>
                <w:b/>
                <w:sz w:val="30"/>
                <w:szCs w:val="30"/>
                <w:rtl/>
                <w:lang w:bidi="ar-EG"/>
              </w:rPr>
              <w:t xml:space="preserve"> </w:t>
            </w:r>
            <w:r w:rsidRPr="00672585">
              <w:rPr>
                <w:rFonts w:ascii="Arabic Typesetting" w:hAnsi="Arabic Typesetting" w:cs="Arabic Typesetting"/>
                <w:b/>
                <w:sz w:val="30"/>
                <w:szCs w:val="30"/>
                <w:rtl/>
                <w:lang w:bidi="ar-EG"/>
              </w:rPr>
              <w:t xml:space="preserve">طلبات </w:t>
            </w:r>
            <w:r>
              <w:rPr>
                <w:rFonts w:ascii="Arabic Typesetting" w:hAnsi="Arabic Typesetting" w:cs="Arabic Typesetting" w:hint="cs"/>
                <w:b/>
                <w:sz w:val="30"/>
                <w:szCs w:val="30"/>
                <w:rtl/>
                <w:lang w:bidi="ar-EG"/>
              </w:rPr>
              <w:t xml:space="preserve">مناسبة التوقيت </w:t>
            </w:r>
            <w:r w:rsidRPr="00672585">
              <w:rPr>
                <w:rFonts w:ascii="Arabic Typesetting" w:hAnsi="Arabic Typesetting" w:cs="Arabic Typesetting"/>
                <w:b/>
                <w:sz w:val="30"/>
                <w:szCs w:val="30"/>
                <w:rtl/>
                <w:lang w:bidi="ar-EG"/>
              </w:rPr>
              <w:t xml:space="preserve">من 65% أو أكثر من إجمالي أصحاب المصلحة/الزبائن للحصول على مساعدة في مجالي السلامة والأمن خلال المؤتمرات أو </w:t>
            </w:r>
            <w:r>
              <w:rPr>
                <w:rFonts w:ascii="Arabic Typesetting" w:hAnsi="Arabic Typesetting" w:cs="Arabic Typesetting" w:hint="cs"/>
                <w:b/>
                <w:sz w:val="30"/>
                <w:szCs w:val="30"/>
                <w:rtl/>
                <w:lang w:bidi="ar-EG"/>
              </w:rPr>
              <w:t>التظاهرات</w:t>
            </w:r>
            <w:r w:rsidRPr="00672585">
              <w:rPr>
                <w:rFonts w:ascii="Arabic Typesetting" w:hAnsi="Arabic Typesetting" w:cs="Arabic Typesetting"/>
                <w:b/>
                <w:sz w:val="30"/>
                <w:szCs w:val="30"/>
                <w:rtl/>
                <w:lang w:bidi="ar-EG"/>
              </w:rPr>
              <w:t xml:space="preserve"> التي تنظم في جنيف أو خارجها</w:t>
            </w:r>
          </w:p>
        </w:tc>
        <w:tc>
          <w:tcPr>
            <w:tcW w:w="1417" w:type="dxa"/>
            <w:tcBorders>
              <w:top w:val="nil"/>
              <w:left w:val="nil"/>
              <w:bottom w:val="single" w:sz="4" w:space="0" w:color="auto"/>
              <w:right w:val="nil"/>
            </w:tcBorders>
          </w:tcPr>
          <w:p w:rsidR="00362339" w:rsidRPr="00FE3908" w:rsidRDefault="00362339" w:rsidP="00631C2F">
            <w:pPr>
              <w:keepNext/>
              <w:bidi/>
              <w:spacing w:before="60" w:after="60" w:line="280" w:lineRule="exact"/>
              <w:rPr>
                <w:rFonts w:ascii="Arabic Typesetting" w:hAnsi="Arabic Typesetting" w:cs="Arabic Typesetting"/>
                <w:sz w:val="30"/>
                <w:szCs w:val="30"/>
                <w:rtl/>
                <w:lang w:bidi="ar-EG"/>
              </w:rPr>
            </w:pPr>
            <w:r>
              <w:rPr>
                <w:rFonts w:ascii="Arabic Typesetting" w:hAnsi="Arabic Typesetting" w:cs="Arabic Typesetting" w:hint="cs"/>
                <w:sz w:val="30"/>
                <w:szCs w:val="30"/>
                <w:rtl/>
                <w:lang w:bidi="ar-EG"/>
              </w:rPr>
              <w:t>80% أو أكثر</w:t>
            </w:r>
          </w:p>
          <w:p w:rsidR="00362339" w:rsidRPr="00FE3908" w:rsidRDefault="00362339" w:rsidP="00631C2F">
            <w:pPr>
              <w:keepNext/>
              <w:bidi/>
              <w:spacing w:before="60" w:after="60" w:line="280" w:lineRule="exact"/>
              <w:rPr>
                <w:rFonts w:ascii="Arabic Typesetting" w:hAnsi="Arabic Typesetting" w:cs="Arabic Typesetting"/>
                <w:sz w:val="30"/>
                <w:szCs w:val="30"/>
                <w:rtl/>
                <w:lang w:bidi="ar-EG"/>
              </w:rPr>
            </w:pPr>
          </w:p>
        </w:tc>
        <w:tc>
          <w:tcPr>
            <w:tcW w:w="2268" w:type="dxa"/>
            <w:tcBorders>
              <w:top w:val="nil"/>
              <w:left w:val="nil"/>
              <w:bottom w:val="single" w:sz="4" w:space="0" w:color="auto"/>
              <w:right w:val="nil"/>
            </w:tcBorders>
            <w:tcMar>
              <w:top w:w="110" w:type="dxa"/>
            </w:tcMar>
          </w:tcPr>
          <w:p w:rsidR="00362339" w:rsidRPr="00FE3908" w:rsidRDefault="00362339" w:rsidP="00631C2F">
            <w:pPr>
              <w:keepNext/>
              <w:bidi/>
              <w:spacing w:before="60" w:after="60" w:line="280" w:lineRule="exact"/>
              <w:rPr>
                <w:rFonts w:ascii="Arabic Typesetting" w:hAnsi="Arabic Typesetting" w:cs="Arabic Typesetting"/>
                <w:sz w:val="30"/>
                <w:szCs w:val="30"/>
                <w:rtl/>
              </w:rPr>
            </w:pPr>
            <w:r>
              <w:rPr>
                <w:rFonts w:ascii="Arabic Typesetting" w:hAnsi="Arabic Typesetting" w:cs="Arabic Typesetting" w:hint="cs"/>
                <w:sz w:val="30"/>
                <w:szCs w:val="30"/>
                <w:rtl/>
              </w:rPr>
              <w:t>في عام 2014، استجيب لجميع (100%) طلبات الحصول على مساعدة لأغراض كل الاجتماعات والتظاهرات الاجتماعية الداخلية المعقودة في جنيف، حسب الاقتضاء.</w:t>
            </w:r>
          </w:p>
          <w:p w:rsidR="00362339" w:rsidRPr="00FE3908" w:rsidRDefault="00362339" w:rsidP="00631C2F">
            <w:pPr>
              <w:keepNext/>
              <w:bidi/>
              <w:spacing w:before="60" w:after="60" w:line="280" w:lineRule="exact"/>
              <w:rPr>
                <w:rFonts w:ascii="Arabic Typesetting" w:hAnsi="Arabic Typesetting" w:cs="Arabic Typesetting"/>
                <w:sz w:val="30"/>
                <w:szCs w:val="30"/>
                <w:rtl/>
              </w:rPr>
            </w:pPr>
          </w:p>
          <w:p w:rsidR="00362339" w:rsidRPr="00FE3908" w:rsidRDefault="00362339" w:rsidP="00631C2F">
            <w:pPr>
              <w:keepNext/>
              <w:bidi/>
              <w:spacing w:before="60" w:after="60" w:line="280" w:lineRule="exact"/>
              <w:rPr>
                <w:rFonts w:ascii="Arabic Typesetting" w:hAnsi="Arabic Typesetting" w:cs="Arabic Typesetting"/>
                <w:b/>
                <w:sz w:val="30"/>
                <w:szCs w:val="30"/>
                <w:rtl/>
                <w:lang w:bidi="ar-EG"/>
              </w:rPr>
            </w:pPr>
            <w:r w:rsidRPr="00B9797D">
              <w:rPr>
                <w:rFonts w:ascii="Arabic Typesetting" w:hAnsi="Arabic Typesetting" w:cs="Arabic Typesetting" w:hint="cs"/>
                <w:b/>
                <w:color w:val="002060"/>
                <w:sz w:val="30"/>
                <w:szCs w:val="30"/>
                <w:rtl/>
                <w:lang w:bidi="ar-EG"/>
              </w:rPr>
              <w:t>وفي نوفمبر 2014، اضطُلع بعمليتي تدقيق لتقييم درجة السلامة والأمن في مكتبي ريو</w:t>
            </w:r>
            <w:r w:rsidRPr="00B9797D">
              <w:rPr>
                <w:rFonts w:ascii="Arabic Typesetting" w:hAnsi="Arabic Typesetting" w:cs="Arabic Typesetting" w:hint="eastAsia"/>
                <w:b/>
                <w:color w:val="002060"/>
                <w:sz w:val="30"/>
                <w:szCs w:val="30"/>
                <w:rtl/>
                <w:lang w:bidi="ar-EG"/>
              </w:rPr>
              <w:t> </w:t>
            </w:r>
            <w:r w:rsidRPr="00B9797D">
              <w:rPr>
                <w:rFonts w:ascii="Arabic Typesetting" w:hAnsi="Arabic Typesetting" w:cs="Arabic Typesetting" w:hint="cs"/>
                <w:b/>
                <w:color w:val="002060"/>
                <w:sz w:val="30"/>
                <w:szCs w:val="30"/>
                <w:rtl/>
                <w:lang w:bidi="ar-EG"/>
              </w:rPr>
              <w:t>دي جانيرو ونيويورك.</w:t>
            </w:r>
          </w:p>
        </w:tc>
        <w:tc>
          <w:tcPr>
            <w:tcW w:w="864" w:type="dxa"/>
            <w:tcBorders>
              <w:top w:val="nil"/>
              <w:left w:val="nil"/>
              <w:bottom w:val="single" w:sz="4" w:space="0" w:color="auto"/>
            </w:tcBorders>
            <w:tcMar>
              <w:top w:w="110" w:type="dxa"/>
            </w:tcMar>
          </w:tcPr>
          <w:p w:rsidR="00362339" w:rsidRPr="00FE3908" w:rsidRDefault="00362339" w:rsidP="00631C2F">
            <w:pPr>
              <w:keepNext/>
              <w:bidi/>
              <w:spacing w:before="60" w:after="60" w:line="280" w:lineRule="exact"/>
              <w:jc w:val="center"/>
              <w:rPr>
                <w:rFonts w:ascii="Arabic Typesetting" w:hAnsi="Arabic Typesetting" w:cs="Arabic Typesetting"/>
                <w:b/>
                <w:bCs/>
                <w:color w:val="008000"/>
                <w:sz w:val="30"/>
                <w:szCs w:val="30"/>
                <w:rtl/>
                <w:lang w:bidi="ar-EG"/>
              </w:rPr>
            </w:pPr>
            <w:r>
              <w:rPr>
                <w:rFonts w:ascii="Arabic Typesetting" w:hAnsi="Arabic Typesetting" w:cs="Arabic Typesetting" w:hint="cs"/>
                <w:b/>
                <w:bCs/>
                <w:color w:val="008000"/>
                <w:sz w:val="30"/>
                <w:szCs w:val="30"/>
                <w:rtl/>
                <w:lang w:bidi="ar-EG"/>
              </w:rPr>
              <w:t>ثابت</w:t>
            </w:r>
          </w:p>
          <w:p w:rsidR="00362339" w:rsidRPr="00FE3908" w:rsidRDefault="00362339" w:rsidP="00631C2F">
            <w:pPr>
              <w:keepNext/>
              <w:bidi/>
              <w:spacing w:before="60" w:after="60" w:line="280" w:lineRule="exact"/>
              <w:jc w:val="center"/>
              <w:rPr>
                <w:rFonts w:ascii="Arabic Typesetting" w:hAnsi="Arabic Typesetting" w:cs="Arabic Typesetting"/>
                <w:b/>
                <w:bCs/>
                <w:color w:val="008000"/>
                <w:sz w:val="30"/>
                <w:szCs w:val="30"/>
                <w:rtl/>
                <w:lang w:bidi="ar-EG"/>
              </w:rPr>
            </w:pPr>
          </w:p>
          <w:p w:rsidR="00362339" w:rsidRPr="00FE3908" w:rsidRDefault="00362339" w:rsidP="00631C2F">
            <w:pPr>
              <w:keepNext/>
              <w:bidi/>
              <w:spacing w:before="60" w:after="60" w:line="280" w:lineRule="exact"/>
              <w:jc w:val="center"/>
              <w:rPr>
                <w:rFonts w:ascii="Arabic Typesetting" w:hAnsi="Arabic Typesetting" w:cs="Arabic Typesetting"/>
                <w:b/>
                <w:bCs/>
                <w:color w:val="008000"/>
                <w:sz w:val="30"/>
                <w:szCs w:val="30"/>
                <w:rtl/>
                <w:lang w:bidi="ar-EG"/>
              </w:rPr>
            </w:pPr>
          </w:p>
          <w:p w:rsidR="00362339" w:rsidRPr="00FE3908" w:rsidRDefault="00362339" w:rsidP="00631C2F">
            <w:pPr>
              <w:keepNext/>
              <w:bidi/>
              <w:spacing w:before="60" w:after="60" w:line="280" w:lineRule="exact"/>
              <w:jc w:val="center"/>
              <w:rPr>
                <w:rFonts w:ascii="Arabic Typesetting" w:hAnsi="Arabic Typesetting" w:cs="Arabic Typesetting"/>
                <w:b/>
                <w:bCs/>
                <w:color w:val="008000"/>
                <w:sz w:val="30"/>
                <w:szCs w:val="30"/>
                <w:rtl/>
                <w:lang w:bidi="ar-EG"/>
              </w:rPr>
            </w:pPr>
          </w:p>
          <w:p w:rsidR="00362339" w:rsidRPr="00FE3908" w:rsidRDefault="00362339" w:rsidP="00631C2F">
            <w:pPr>
              <w:keepNext/>
              <w:bidi/>
              <w:spacing w:before="60" w:after="60" w:line="280" w:lineRule="exact"/>
              <w:jc w:val="center"/>
              <w:rPr>
                <w:rFonts w:ascii="Arabic Typesetting" w:hAnsi="Arabic Typesetting" w:cs="Arabic Typesetting"/>
                <w:b/>
                <w:bCs/>
                <w:color w:val="008000"/>
                <w:sz w:val="30"/>
                <w:szCs w:val="30"/>
                <w:rtl/>
                <w:lang w:bidi="ar-EG"/>
              </w:rPr>
            </w:pPr>
          </w:p>
          <w:p w:rsidR="00362339" w:rsidRPr="00FE3908" w:rsidRDefault="00362339" w:rsidP="00631C2F">
            <w:pPr>
              <w:keepNext/>
              <w:bidi/>
              <w:spacing w:before="60" w:after="60" w:line="280" w:lineRule="exact"/>
              <w:jc w:val="center"/>
              <w:rPr>
                <w:rFonts w:ascii="Arabic Typesetting" w:hAnsi="Arabic Typesetting" w:cs="Arabic Typesetting"/>
                <w:b/>
                <w:bCs/>
                <w:color w:val="008000"/>
                <w:sz w:val="30"/>
                <w:szCs w:val="30"/>
                <w:rtl/>
                <w:lang w:bidi="ar-EG"/>
              </w:rPr>
            </w:pPr>
          </w:p>
          <w:p w:rsidR="00362339" w:rsidRPr="00FE3908" w:rsidRDefault="00362339" w:rsidP="00631C2F">
            <w:pPr>
              <w:keepNext/>
              <w:bidi/>
              <w:spacing w:before="60" w:after="60" w:line="280" w:lineRule="exact"/>
              <w:jc w:val="center"/>
              <w:rPr>
                <w:rFonts w:ascii="Arabic Typesetting" w:hAnsi="Arabic Typesetting" w:cs="Arabic Typesetting"/>
                <w:b/>
                <w:bCs/>
                <w:color w:val="008000"/>
                <w:sz w:val="30"/>
                <w:szCs w:val="30"/>
                <w:rtl/>
                <w:lang w:bidi="ar-EG"/>
              </w:rPr>
            </w:pPr>
          </w:p>
          <w:p w:rsidR="00362339" w:rsidRPr="00FE3908" w:rsidRDefault="00362339" w:rsidP="00631C2F">
            <w:pPr>
              <w:keepNext/>
              <w:bidi/>
              <w:spacing w:before="60" w:after="60" w:line="280" w:lineRule="exact"/>
              <w:jc w:val="center"/>
              <w:rPr>
                <w:rFonts w:ascii="Arabic Typesetting" w:hAnsi="Arabic Typesetting" w:cs="Arabic Typesetting"/>
                <w:b/>
                <w:bCs/>
                <w:color w:val="008000"/>
                <w:sz w:val="30"/>
                <w:szCs w:val="30"/>
                <w:rtl/>
                <w:lang w:bidi="ar-EG"/>
              </w:rPr>
            </w:pPr>
          </w:p>
          <w:p w:rsidR="00362339" w:rsidRPr="00FE3908" w:rsidRDefault="00362339" w:rsidP="00631C2F">
            <w:pPr>
              <w:keepNext/>
              <w:bidi/>
              <w:spacing w:before="60" w:after="60" w:line="280" w:lineRule="exact"/>
              <w:jc w:val="center"/>
              <w:rPr>
                <w:rFonts w:ascii="Arabic Typesetting" w:hAnsi="Arabic Typesetting" w:cs="Arabic Typesetting"/>
                <w:b/>
                <w:bCs/>
                <w:color w:val="008000"/>
                <w:sz w:val="30"/>
                <w:szCs w:val="30"/>
                <w:rtl/>
                <w:lang w:bidi="ar-EG"/>
              </w:rPr>
            </w:pPr>
          </w:p>
          <w:p w:rsidR="00362339" w:rsidRPr="00FE3908" w:rsidRDefault="00362339" w:rsidP="00631C2F">
            <w:pPr>
              <w:keepNext/>
              <w:bidi/>
              <w:spacing w:before="60" w:after="60" w:line="280" w:lineRule="exact"/>
              <w:jc w:val="center"/>
              <w:rPr>
                <w:rFonts w:ascii="Arabic Typesetting" w:hAnsi="Arabic Typesetting" w:cs="Arabic Typesetting"/>
                <w:b/>
                <w:bCs/>
                <w:color w:val="008000"/>
                <w:sz w:val="30"/>
                <w:szCs w:val="30"/>
                <w:rtl/>
                <w:lang w:bidi="ar-EG"/>
              </w:rPr>
            </w:pPr>
          </w:p>
        </w:tc>
      </w:tr>
    </w:tbl>
    <w:p w:rsidR="00362339" w:rsidRPr="00FE3908" w:rsidRDefault="00362339" w:rsidP="00362339">
      <w:pPr>
        <w:keepNext/>
        <w:bidi/>
        <w:spacing w:before="120" w:after="120" w:line="340" w:lineRule="exact"/>
        <w:rPr>
          <w:rFonts w:ascii="Arabic Typesetting" w:hAnsi="Arabic Typesetting" w:cs="Arabic Typesetting"/>
          <w:sz w:val="36"/>
          <w:szCs w:val="36"/>
          <w:rtl/>
          <w:lang w:bidi="ar-EG"/>
        </w:rPr>
      </w:pPr>
      <w:r>
        <w:rPr>
          <w:rFonts w:ascii="Arabic Typesetting" w:hAnsi="Arabic Typesetting" w:cs="Arabic Typesetting" w:hint="cs"/>
          <w:sz w:val="36"/>
          <w:szCs w:val="36"/>
          <w:rtl/>
          <w:lang w:bidi="ar-EG"/>
        </w:rPr>
        <w:lastRenderedPageBreak/>
        <w:t>استخدام الموارد</w:t>
      </w:r>
    </w:p>
    <w:p w:rsidR="00362339" w:rsidRPr="00FE3908" w:rsidRDefault="00362339" w:rsidP="00362339">
      <w:pPr>
        <w:keepNext/>
        <w:bidi/>
        <w:spacing w:line="340" w:lineRule="exact"/>
        <w:jc w:val="center"/>
        <w:rPr>
          <w:rFonts w:ascii="Arabic Typesetting" w:hAnsi="Arabic Typesetting" w:cs="Arabic Typesetting"/>
          <w:sz w:val="34"/>
          <w:szCs w:val="34"/>
          <w:rtl/>
          <w:lang w:bidi="ar-EG"/>
        </w:rPr>
      </w:pPr>
      <w:r w:rsidRPr="00FE3908">
        <w:rPr>
          <w:rFonts w:ascii="Arabic Typesetting" w:hAnsi="Arabic Typesetting" w:cs="Arabic Typesetting" w:hint="cs"/>
          <w:sz w:val="34"/>
          <w:szCs w:val="34"/>
          <w:rtl/>
          <w:lang w:val="en-CA" w:bidi="ar-LB"/>
        </w:rPr>
        <w:t>الميزانية والنفقات الفعلية (بحسب النتائج)</w:t>
      </w:r>
    </w:p>
    <w:p w:rsidR="00362339" w:rsidRDefault="00362339" w:rsidP="00362339">
      <w:pPr>
        <w:keepNext/>
        <w:bidi/>
        <w:spacing w:after="120" w:line="340" w:lineRule="exact"/>
        <w:jc w:val="center"/>
        <w:rPr>
          <w:rFonts w:ascii="Arabic Typesetting" w:hAnsi="Arabic Typesetting" w:cs="Arabic Typesetting"/>
          <w:i/>
          <w:iCs/>
          <w:sz w:val="34"/>
          <w:szCs w:val="34"/>
          <w:rtl/>
          <w:lang w:bidi="ar-EG"/>
        </w:rPr>
      </w:pPr>
      <w:r w:rsidRPr="00FE3908">
        <w:rPr>
          <w:rFonts w:ascii="Arabic Typesetting" w:hAnsi="Arabic Typesetting" w:cs="Arabic Typesetting" w:hint="cs"/>
          <w:i/>
          <w:iCs/>
          <w:sz w:val="34"/>
          <w:szCs w:val="34"/>
          <w:rtl/>
          <w:lang w:bidi="ar-EG"/>
        </w:rPr>
        <w:t>(بآلاف الفرنكات السويسرية)</w:t>
      </w:r>
    </w:p>
    <w:p w:rsidR="00362339" w:rsidRPr="008D27D7" w:rsidRDefault="00362339" w:rsidP="00362339">
      <w:pPr>
        <w:bidi/>
        <w:spacing w:after="120"/>
        <w:jc w:val="center"/>
        <w:rPr>
          <w:rFonts w:ascii="Arabic Typesetting" w:hAnsi="Arabic Typesetting" w:cs="Arabic Typesetting"/>
          <w:sz w:val="34"/>
          <w:szCs w:val="34"/>
          <w:rtl/>
          <w:lang w:bidi="ar-EG"/>
        </w:rPr>
      </w:pPr>
      <w:r w:rsidRPr="002D10EE">
        <w:rPr>
          <w:noProof/>
          <w:szCs w:val="22"/>
          <w:rtl/>
        </w:rPr>
        <w:drawing>
          <wp:inline distT="0" distB="0" distL="0" distR="0" wp14:anchorId="1522A30F" wp14:editId="6CD644D2">
            <wp:extent cx="5762625" cy="1087120"/>
            <wp:effectExtent l="0" t="0" r="9525" b="0"/>
            <wp:docPr id="65" name="Picture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pic:cNvPicPr>
                      <a:picLocks noChangeAspect="1" noChangeArrowheads="1"/>
                    </pic:cNvPicPr>
                  </pic:nvPicPr>
                  <pic:blipFill>
                    <a:blip r:embed="rId153">
                      <a:extLst>
                        <a:ext uri="{28A0092B-C50C-407E-A947-70E740481C1C}">
                          <a14:useLocalDpi xmlns:a14="http://schemas.microsoft.com/office/drawing/2010/main" val="0"/>
                        </a:ext>
                      </a:extLst>
                    </a:blip>
                    <a:srcRect/>
                    <a:stretch>
                      <a:fillRect/>
                    </a:stretch>
                  </pic:blipFill>
                  <pic:spPr bwMode="auto">
                    <a:xfrm>
                      <a:off x="0" y="0"/>
                      <a:ext cx="5762625" cy="1087120"/>
                    </a:xfrm>
                    <a:prstGeom prst="rect">
                      <a:avLst/>
                    </a:prstGeom>
                    <a:noFill/>
                    <a:ln>
                      <a:noFill/>
                    </a:ln>
                  </pic:spPr>
                </pic:pic>
              </a:graphicData>
            </a:graphic>
          </wp:inline>
        </w:drawing>
      </w:r>
    </w:p>
    <w:p w:rsidR="00362339" w:rsidRPr="005F466E" w:rsidRDefault="00362339" w:rsidP="00362339">
      <w:pPr>
        <w:keepNext/>
        <w:bidi/>
        <w:spacing w:line="340" w:lineRule="exact"/>
        <w:jc w:val="center"/>
        <w:rPr>
          <w:rFonts w:ascii="Arabic Typesetting" w:hAnsi="Arabic Typesetting" w:cs="Arabic Typesetting"/>
          <w:sz w:val="34"/>
          <w:szCs w:val="34"/>
          <w:rtl/>
          <w:lang w:val="en-CA" w:bidi="ar-LB"/>
        </w:rPr>
      </w:pPr>
      <w:r w:rsidRPr="005F466E">
        <w:rPr>
          <w:rFonts w:ascii="Arabic Typesetting" w:hAnsi="Arabic Typesetting" w:cs="Arabic Typesetting" w:hint="cs"/>
          <w:sz w:val="34"/>
          <w:szCs w:val="34"/>
          <w:rtl/>
          <w:lang w:val="en-CA" w:bidi="ar-LB"/>
        </w:rPr>
        <w:t>الميزانية والنفقات الفعلية (موارد الموظفين وموارد خلاف الموظفين)</w:t>
      </w:r>
    </w:p>
    <w:p w:rsidR="00362339" w:rsidRDefault="00362339" w:rsidP="00362339">
      <w:pPr>
        <w:keepNext/>
        <w:bidi/>
        <w:spacing w:after="120" w:line="340" w:lineRule="exact"/>
        <w:jc w:val="center"/>
        <w:rPr>
          <w:rFonts w:ascii="Arabic Typesetting" w:hAnsi="Arabic Typesetting" w:cs="Arabic Typesetting"/>
          <w:i/>
          <w:iCs/>
          <w:sz w:val="34"/>
          <w:szCs w:val="34"/>
          <w:rtl/>
          <w:lang w:bidi="ar-EG"/>
        </w:rPr>
      </w:pPr>
      <w:r w:rsidRPr="00FE3908">
        <w:rPr>
          <w:rFonts w:ascii="Arabic Typesetting" w:hAnsi="Arabic Typesetting" w:cs="Arabic Typesetting" w:hint="cs"/>
          <w:i/>
          <w:iCs/>
          <w:sz w:val="34"/>
          <w:szCs w:val="34"/>
          <w:rtl/>
          <w:lang w:bidi="ar-EG"/>
        </w:rPr>
        <w:t>(بآلاف الفرنكات السويسرية)</w:t>
      </w:r>
    </w:p>
    <w:p w:rsidR="00362339" w:rsidRPr="008D27D7" w:rsidRDefault="00362339" w:rsidP="00362339">
      <w:pPr>
        <w:bidi/>
        <w:spacing w:after="120"/>
        <w:jc w:val="center"/>
        <w:rPr>
          <w:rFonts w:ascii="Arabic Typesetting" w:hAnsi="Arabic Typesetting" w:cs="Arabic Typesetting"/>
          <w:sz w:val="34"/>
          <w:szCs w:val="34"/>
          <w:rtl/>
          <w:lang w:bidi="ar-EG"/>
        </w:rPr>
      </w:pPr>
      <w:r w:rsidRPr="002D10EE">
        <w:rPr>
          <w:noProof/>
          <w:szCs w:val="22"/>
          <w:rtl/>
        </w:rPr>
        <w:drawing>
          <wp:inline distT="0" distB="0" distL="0" distR="0" wp14:anchorId="731B2C57" wp14:editId="7480EFC7">
            <wp:extent cx="5940425" cy="1117522"/>
            <wp:effectExtent l="0" t="0" r="3175" b="6985"/>
            <wp:docPr id="66" name="Picture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pic:cNvPicPr>
                      <a:picLocks noChangeAspect="1" noChangeArrowheads="1"/>
                    </pic:cNvPicPr>
                  </pic:nvPicPr>
                  <pic:blipFill>
                    <a:blip r:embed="rId154">
                      <a:extLst>
                        <a:ext uri="{28A0092B-C50C-407E-A947-70E740481C1C}">
                          <a14:useLocalDpi xmlns:a14="http://schemas.microsoft.com/office/drawing/2010/main" val="0"/>
                        </a:ext>
                      </a:extLst>
                    </a:blip>
                    <a:srcRect/>
                    <a:stretch>
                      <a:fillRect/>
                    </a:stretch>
                  </pic:blipFill>
                  <pic:spPr bwMode="auto">
                    <a:xfrm>
                      <a:off x="0" y="0"/>
                      <a:ext cx="5940425" cy="1117522"/>
                    </a:xfrm>
                    <a:prstGeom prst="rect">
                      <a:avLst/>
                    </a:prstGeom>
                    <a:noFill/>
                    <a:ln>
                      <a:noFill/>
                    </a:ln>
                  </pic:spPr>
                </pic:pic>
              </a:graphicData>
            </a:graphic>
          </wp:inline>
        </w:drawing>
      </w:r>
    </w:p>
    <w:p w:rsidR="00362339" w:rsidRPr="005A2FCE" w:rsidRDefault="00362339" w:rsidP="00362339">
      <w:pPr>
        <w:bidi/>
        <w:spacing w:after="120" w:line="300" w:lineRule="exact"/>
        <w:rPr>
          <w:rFonts w:ascii="Arabic Typesetting" w:hAnsi="Arabic Typesetting" w:cs="Arabic Typesetting"/>
          <w:i/>
          <w:iCs/>
          <w:sz w:val="30"/>
          <w:szCs w:val="30"/>
          <w:lang w:bidi="ar-EG"/>
        </w:rPr>
      </w:pPr>
      <w:r w:rsidRPr="005A2FCE">
        <w:rPr>
          <w:rFonts w:ascii="Arabic Typesetting" w:hAnsi="Arabic Typesetting" w:cs="Arabic Typesetting"/>
          <w:i/>
          <w:iCs/>
          <w:sz w:val="30"/>
          <w:szCs w:val="30"/>
          <w:rtl/>
          <w:lang w:bidi="ar-EG"/>
        </w:rPr>
        <w:t>ملاحظ</w:t>
      </w:r>
      <w:r w:rsidRPr="005A2FCE">
        <w:rPr>
          <w:rFonts w:ascii="Arabic Typesetting" w:hAnsi="Arabic Typesetting" w:cs="Arabic Typesetting" w:hint="cs"/>
          <w:i/>
          <w:iCs/>
          <w:sz w:val="30"/>
          <w:szCs w:val="30"/>
          <w:rtl/>
          <w:lang w:bidi="ar-EG"/>
        </w:rPr>
        <w:t>ة</w:t>
      </w:r>
      <w:r w:rsidRPr="005A2FCE">
        <w:rPr>
          <w:rFonts w:ascii="Arabic Typesetting" w:hAnsi="Arabic Typesetting" w:cs="Arabic Typesetting"/>
          <w:i/>
          <w:iCs/>
          <w:sz w:val="30"/>
          <w:szCs w:val="30"/>
          <w:rtl/>
          <w:lang w:bidi="ar-EG"/>
        </w:rPr>
        <w:t>:</w:t>
      </w:r>
      <w:r w:rsidRPr="005A2FCE">
        <w:rPr>
          <w:rFonts w:ascii="Arabic Typesetting" w:hAnsi="Arabic Typesetting" w:cs="Arabic Typesetting" w:hint="cs"/>
          <w:i/>
          <w:iCs/>
          <w:sz w:val="30"/>
          <w:szCs w:val="30"/>
          <w:rtl/>
          <w:lang w:bidi="ar-EG"/>
        </w:rPr>
        <w:t xml:space="preserve"> </w:t>
      </w:r>
      <w:r w:rsidRPr="005A2FCE">
        <w:rPr>
          <w:rFonts w:ascii="Arabic Typesetting" w:hAnsi="Arabic Typesetting" w:cs="Arabic Typesetting"/>
          <w:i/>
          <w:iCs/>
          <w:sz w:val="30"/>
          <w:szCs w:val="30"/>
          <w:rtl/>
        </w:rPr>
        <w:t xml:space="preserve">تعكس ميزانية </w:t>
      </w:r>
      <w:r w:rsidRPr="005A2FCE">
        <w:rPr>
          <w:rFonts w:ascii="Arabic Typesetting" w:hAnsi="Arabic Typesetting" w:cs="Arabic Typesetting" w:hint="cs"/>
          <w:i/>
          <w:iCs/>
          <w:sz w:val="30"/>
          <w:szCs w:val="30"/>
          <w:rtl/>
        </w:rPr>
        <w:t xml:space="preserve">2014/15 </w:t>
      </w:r>
      <w:r w:rsidRPr="005A2FCE">
        <w:rPr>
          <w:rFonts w:ascii="Arabic Typesetting" w:hAnsi="Arabic Typesetting" w:cs="Arabic Typesetting"/>
          <w:i/>
          <w:iCs/>
          <w:sz w:val="30"/>
          <w:szCs w:val="30"/>
          <w:rtl/>
        </w:rPr>
        <w:t xml:space="preserve">بعد التحويلات </w:t>
      </w:r>
      <w:proofErr w:type="spellStart"/>
      <w:r w:rsidRPr="005A2FCE">
        <w:rPr>
          <w:rFonts w:ascii="Arabic Typesetting" w:hAnsi="Arabic Typesetting" w:cs="Arabic Typesetting" w:hint="cs"/>
          <w:i/>
          <w:iCs/>
          <w:sz w:val="30"/>
          <w:szCs w:val="30"/>
          <w:rtl/>
        </w:rPr>
        <w:t>التحويلات</w:t>
      </w:r>
      <w:proofErr w:type="spellEnd"/>
      <w:r w:rsidRPr="005A2FCE">
        <w:rPr>
          <w:rFonts w:ascii="Arabic Typesetting" w:hAnsi="Arabic Typesetting" w:cs="Arabic Typesetting" w:hint="cs"/>
          <w:i/>
          <w:iCs/>
          <w:sz w:val="30"/>
          <w:szCs w:val="30"/>
          <w:rtl/>
        </w:rPr>
        <w:t xml:space="preserve"> حتى 31 مارس 2015 لتلبية الاحتياجات خلال الثنائية 2014/15 طبقا للمادة</w:t>
      </w:r>
      <w:r>
        <w:rPr>
          <w:rFonts w:ascii="Arabic Typesetting" w:hAnsi="Arabic Typesetting" w:cs="Arabic Typesetting" w:hint="eastAsia"/>
          <w:i/>
          <w:iCs/>
          <w:sz w:val="30"/>
          <w:szCs w:val="30"/>
          <w:rtl/>
        </w:rPr>
        <w:t> </w:t>
      </w:r>
      <w:r w:rsidRPr="005A2FCE">
        <w:rPr>
          <w:rFonts w:ascii="Arabic Typesetting" w:hAnsi="Arabic Typesetting" w:cs="Arabic Typesetting" w:hint="cs"/>
          <w:i/>
          <w:iCs/>
          <w:sz w:val="30"/>
          <w:szCs w:val="30"/>
          <w:rtl/>
        </w:rPr>
        <w:t>5.5 من النظام المالي.</w:t>
      </w:r>
    </w:p>
    <w:p w:rsidR="00362339" w:rsidRPr="00FE3908" w:rsidRDefault="00362339" w:rsidP="00362339">
      <w:pPr>
        <w:keepNext/>
        <w:bidi/>
        <w:spacing w:before="120" w:after="120" w:line="340" w:lineRule="exact"/>
        <w:rPr>
          <w:rFonts w:ascii="Arabic Typesetting" w:hAnsi="Arabic Typesetting" w:cs="Arabic Typesetting"/>
          <w:sz w:val="36"/>
          <w:szCs w:val="36"/>
          <w:u w:val="single"/>
          <w:rtl/>
          <w:lang w:bidi="ar-EG"/>
        </w:rPr>
      </w:pPr>
      <w:r w:rsidRPr="00FE3908">
        <w:rPr>
          <w:rFonts w:ascii="Arabic Typesetting" w:hAnsi="Arabic Typesetting" w:cs="Arabic Typesetting" w:hint="cs"/>
          <w:sz w:val="36"/>
          <w:szCs w:val="36"/>
          <w:u w:val="single"/>
          <w:rtl/>
          <w:lang w:bidi="ar-EG"/>
        </w:rPr>
        <w:t>ألف</w:t>
      </w:r>
      <w:r w:rsidRPr="00FE3908">
        <w:rPr>
          <w:rFonts w:ascii="Arabic Typesetting" w:hAnsi="Arabic Typesetting" w:cs="Arabic Typesetting"/>
          <w:sz w:val="36"/>
          <w:szCs w:val="36"/>
          <w:u w:val="single"/>
          <w:lang w:bidi="ar-EG"/>
        </w:rPr>
        <w:t>.</w:t>
      </w:r>
      <w:r>
        <w:rPr>
          <w:rFonts w:ascii="Arabic Typesetting" w:hAnsi="Arabic Typesetting" w:cs="Arabic Typesetting" w:hint="cs"/>
          <w:sz w:val="36"/>
          <w:szCs w:val="36"/>
          <w:u w:val="single"/>
          <w:rtl/>
          <w:lang w:bidi="ar-EG"/>
        </w:rPr>
        <w:tab/>
      </w:r>
      <w:r w:rsidRPr="005F466E">
        <w:rPr>
          <w:rFonts w:ascii="Arabic Typesetting" w:hAnsi="Arabic Typesetting" w:cs="Arabic Typesetting" w:hint="cs"/>
          <w:sz w:val="36"/>
          <w:szCs w:val="36"/>
          <w:u w:val="single"/>
          <w:rtl/>
          <w:lang w:bidi="ar-EG"/>
        </w:rPr>
        <w:t>ميزانية 2014/15 بعد التحويلات</w:t>
      </w:r>
    </w:p>
    <w:p w:rsidR="00362339" w:rsidRPr="00642BD9" w:rsidRDefault="00362339" w:rsidP="00362339">
      <w:pPr>
        <w:numPr>
          <w:ilvl w:val="0"/>
          <w:numId w:val="15"/>
        </w:numPr>
        <w:bidi/>
        <w:spacing w:after="240" w:line="360" w:lineRule="exact"/>
        <w:ind w:left="-1" w:firstLine="0"/>
        <w:rPr>
          <w:rFonts w:ascii="Arabic Typesetting" w:hAnsi="Arabic Typesetting" w:cs="Arabic Typesetting"/>
          <w:sz w:val="34"/>
          <w:szCs w:val="34"/>
          <w:lang w:bidi="ar-EG"/>
        </w:rPr>
      </w:pPr>
      <w:r w:rsidRPr="00642BD9">
        <w:rPr>
          <w:rFonts w:ascii="Arabic Typesetting" w:hAnsi="Arabic Typesetting" w:cs="Arabic Typesetting" w:hint="cs"/>
          <w:sz w:val="34"/>
          <w:szCs w:val="34"/>
          <w:rtl/>
          <w:lang w:bidi="ar-EG"/>
        </w:rPr>
        <w:t>تُعزى الزيادة الطفيفة في ميزانية</w:t>
      </w:r>
      <w:r w:rsidRPr="00642BD9">
        <w:rPr>
          <w:rFonts w:ascii="Arabic Typesetting" w:hAnsi="Arabic Typesetting" w:cs="Arabic Typesetting" w:hint="eastAsia"/>
          <w:sz w:val="34"/>
          <w:szCs w:val="34"/>
          <w:rtl/>
          <w:lang w:bidi="ar-EG"/>
        </w:rPr>
        <w:t> </w:t>
      </w:r>
      <w:r w:rsidRPr="00642BD9">
        <w:rPr>
          <w:rFonts w:ascii="Arabic Typesetting" w:hAnsi="Arabic Typesetting" w:cs="Arabic Typesetting" w:hint="cs"/>
          <w:sz w:val="34"/>
          <w:szCs w:val="34"/>
          <w:rtl/>
          <w:lang w:bidi="ar-EG"/>
        </w:rPr>
        <w:t>2014/15 بعد التحويلات، من جهة، إلى تنفيذ تدابير تحسين الفعالية من حيث التكلفة في الثنائية</w:t>
      </w:r>
      <w:r w:rsidRPr="00642BD9">
        <w:rPr>
          <w:rFonts w:ascii="Arabic Typesetting" w:hAnsi="Arabic Typesetting" w:cs="Arabic Typesetting" w:hint="eastAsia"/>
          <w:sz w:val="34"/>
          <w:szCs w:val="34"/>
          <w:rtl/>
          <w:lang w:bidi="ar-EG"/>
        </w:rPr>
        <w:t> </w:t>
      </w:r>
      <w:r w:rsidRPr="00642BD9">
        <w:rPr>
          <w:rFonts w:ascii="Arabic Typesetting" w:hAnsi="Arabic Typesetting" w:cs="Arabic Typesetting" w:hint="cs"/>
          <w:sz w:val="34"/>
          <w:szCs w:val="34"/>
          <w:rtl/>
          <w:lang w:bidi="ar-EG"/>
        </w:rPr>
        <w:t>2014/15 (موارد خلاف الموظفين)، ومن جهة أخرى، إلى زيادة في موارد الموظفين من أجل تعزيز السلامة والأمن في الويبو، لا</w:t>
      </w:r>
      <w:r w:rsidRPr="00642BD9">
        <w:rPr>
          <w:rFonts w:ascii="Arabic Typesetting" w:hAnsi="Arabic Typesetting" w:cs="Arabic Typesetting" w:hint="eastAsia"/>
          <w:sz w:val="34"/>
          <w:szCs w:val="34"/>
          <w:rtl/>
          <w:lang w:bidi="ar-EG"/>
        </w:rPr>
        <w:t> </w:t>
      </w:r>
      <w:r w:rsidRPr="00642BD9">
        <w:rPr>
          <w:rFonts w:ascii="Arabic Typesetting" w:hAnsi="Arabic Typesetting" w:cs="Arabic Typesetting" w:hint="cs"/>
          <w:sz w:val="34"/>
          <w:szCs w:val="34"/>
          <w:rtl/>
          <w:lang w:bidi="ar-EG"/>
        </w:rPr>
        <w:t xml:space="preserve">سيما ما يتعلق بصيانة الأنظمة والمعدات الخاصة بالسلامة وتدعيم </w:t>
      </w:r>
      <w:r w:rsidRPr="00642BD9">
        <w:rPr>
          <w:rFonts w:ascii="Arabic Typesetting" w:hAnsi="Arabic Typesetting" w:cs="Arabic Typesetting"/>
          <w:sz w:val="34"/>
          <w:szCs w:val="34"/>
          <w:rtl/>
          <w:lang w:bidi="ar-EG"/>
        </w:rPr>
        <w:t xml:space="preserve">معايير الأمن التشغيلي الدنيا في المقار </w:t>
      </w:r>
      <w:r w:rsidRPr="00642BD9">
        <w:rPr>
          <w:rFonts w:ascii="Arabic Typesetting" w:hAnsi="Arabic Typesetting" w:cs="Arabic Typesetting" w:hint="cs"/>
          <w:sz w:val="34"/>
          <w:szCs w:val="34"/>
          <w:rtl/>
          <w:lang w:bidi="ar-EG"/>
        </w:rPr>
        <w:t xml:space="preserve">التي وضعتها الأمم المتحدة </w:t>
      </w:r>
      <w:r w:rsidRPr="00642BD9">
        <w:rPr>
          <w:rFonts w:ascii="Arabic Typesetting" w:hAnsi="Arabic Typesetting" w:cs="Arabic Typesetting"/>
          <w:sz w:val="34"/>
          <w:szCs w:val="34"/>
          <w:rtl/>
          <w:lang w:bidi="ar-EG"/>
        </w:rPr>
        <w:t>(</w:t>
      </w:r>
      <w:r w:rsidRPr="00642BD9">
        <w:rPr>
          <w:rFonts w:ascii="Arabic Typesetting" w:hAnsi="Arabic Typesetting" w:cs="Arabic Typesetting"/>
          <w:sz w:val="34"/>
          <w:szCs w:val="34"/>
          <w:lang w:bidi="ar-EG"/>
        </w:rPr>
        <w:t>UN-HMOSS</w:t>
      </w:r>
      <w:r w:rsidRPr="00642BD9">
        <w:rPr>
          <w:rFonts w:ascii="Arabic Typesetting" w:hAnsi="Arabic Typesetting" w:cs="Arabic Typesetting"/>
          <w:sz w:val="34"/>
          <w:szCs w:val="34"/>
          <w:rtl/>
          <w:lang w:bidi="ar-EG"/>
        </w:rPr>
        <w:t>)</w:t>
      </w:r>
      <w:r w:rsidRPr="00642BD9">
        <w:rPr>
          <w:rFonts w:ascii="Arabic Typesetting" w:hAnsi="Arabic Typesetting" w:cs="Arabic Typesetting" w:hint="cs"/>
          <w:sz w:val="34"/>
          <w:szCs w:val="34"/>
          <w:rtl/>
          <w:lang w:bidi="ar-EG"/>
        </w:rPr>
        <w:t>.</w:t>
      </w:r>
    </w:p>
    <w:p w:rsidR="00362339" w:rsidRPr="00FE3908" w:rsidRDefault="00362339" w:rsidP="00362339">
      <w:pPr>
        <w:keepNext/>
        <w:bidi/>
        <w:spacing w:before="120" w:after="120" w:line="340" w:lineRule="exact"/>
        <w:rPr>
          <w:rFonts w:ascii="Arabic Typesetting" w:hAnsi="Arabic Typesetting" w:cs="Arabic Typesetting"/>
          <w:sz w:val="36"/>
          <w:szCs w:val="36"/>
          <w:u w:val="single"/>
          <w:rtl/>
          <w:lang w:bidi="ar-EG"/>
        </w:rPr>
      </w:pPr>
      <w:r w:rsidRPr="00FE3908">
        <w:rPr>
          <w:rFonts w:ascii="Arabic Typesetting" w:hAnsi="Arabic Typesetting" w:cs="Arabic Typesetting" w:hint="cs"/>
          <w:sz w:val="36"/>
          <w:szCs w:val="36"/>
          <w:u w:val="single"/>
          <w:rtl/>
          <w:lang w:bidi="ar-EG"/>
        </w:rPr>
        <w:t>باء</w:t>
      </w:r>
      <w:r w:rsidRPr="00FE3908">
        <w:rPr>
          <w:rFonts w:ascii="Arabic Typesetting" w:hAnsi="Arabic Typesetting" w:cs="Arabic Typesetting"/>
          <w:sz w:val="36"/>
          <w:szCs w:val="36"/>
          <w:u w:val="single"/>
          <w:lang w:bidi="ar-EG"/>
        </w:rPr>
        <w:t>.</w:t>
      </w:r>
      <w:r>
        <w:rPr>
          <w:rFonts w:ascii="Arabic Typesetting" w:hAnsi="Arabic Typesetting" w:cs="Arabic Typesetting"/>
          <w:sz w:val="36"/>
          <w:szCs w:val="36"/>
          <w:u w:val="single"/>
          <w:rtl/>
          <w:lang w:bidi="ar-EG"/>
        </w:rPr>
        <w:tab/>
      </w:r>
      <w:r w:rsidRPr="00FE3908">
        <w:rPr>
          <w:rFonts w:ascii="Arabic Typesetting" w:hAnsi="Arabic Typesetting" w:cs="Arabic Typesetting" w:hint="cs"/>
          <w:sz w:val="36"/>
          <w:szCs w:val="36"/>
          <w:u w:val="single"/>
          <w:rtl/>
          <w:lang w:bidi="ar-EG"/>
        </w:rPr>
        <w:t xml:space="preserve">استخدام </w:t>
      </w:r>
      <w:r>
        <w:rPr>
          <w:rFonts w:ascii="Arabic Typesetting" w:hAnsi="Arabic Typesetting" w:cs="Arabic Typesetting" w:hint="cs"/>
          <w:sz w:val="36"/>
          <w:szCs w:val="36"/>
          <w:u w:val="single"/>
          <w:rtl/>
          <w:lang w:bidi="ar-EG"/>
        </w:rPr>
        <w:t>ال</w:t>
      </w:r>
      <w:r w:rsidRPr="00FE3908">
        <w:rPr>
          <w:rFonts w:ascii="Arabic Typesetting" w:hAnsi="Arabic Typesetting" w:cs="Arabic Typesetting" w:hint="cs"/>
          <w:sz w:val="36"/>
          <w:szCs w:val="36"/>
          <w:u w:val="single"/>
          <w:rtl/>
          <w:lang w:bidi="ar-EG"/>
        </w:rPr>
        <w:t xml:space="preserve">ميزانية </w:t>
      </w:r>
      <w:r>
        <w:rPr>
          <w:rFonts w:ascii="Arabic Typesetting" w:hAnsi="Arabic Typesetting" w:cs="Arabic Typesetting" w:hint="cs"/>
          <w:sz w:val="36"/>
          <w:szCs w:val="36"/>
          <w:u w:val="single"/>
          <w:rtl/>
          <w:lang w:bidi="ar-EG"/>
        </w:rPr>
        <w:t>في 2014</w:t>
      </w:r>
    </w:p>
    <w:p w:rsidR="00362339" w:rsidRPr="00311B5E" w:rsidRDefault="00362339" w:rsidP="00362339">
      <w:pPr>
        <w:numPr>
          <w:ilvl w:val="0"/>
          <w:numId w:val="15"/>
        </w:numPr>
        <w:bidi/>
        <w:spacing w:after="240" w:line="360" w:lineRule="exact"/>
        <w:ind w:left="-1" w:firstLine="0"/>
        <w:rPr>
          <w:rFonts w:ascii="Arabic Typesetting" w:hAnsi="Arabic Typesetting" w:cs="Arabic Typesetting"/>
          <w:sz w:val="34"/>
          <w:szCs w:val="34"/>
        </w:rPr>
      </w:pPr>
      <w:r w:rsidRPr="00311B5E">
        <w:rPr>
          <w:rFonts w:ascii="Arabic Typesetting" w:hAnsi="Arabic Typesetting" w:cs="Arabic Typesetting" w:hint="cs"/>
          <w:sz w:val="34"/>
          <w:szCs w:val="34"/>
          <w:rtl/>
          <w:lang w:bidi="ar-EG"/>
        </w:rPr>
        <w:t>توجد نسبة استخدام الميزانية ضمن النطاق المتوقع المتراوح بين 40 و60 بالمائة فيما يخص العام الأول من الثنائية وهي ثابتة.</w:t>
      </w:r>
    </w:p>
    <w:p w:rsidR="00362339" w:rsidRDefault="00362339" w:rsidP="00362339">
      <w:pPr>
        <w:pStyle w:val="NumberedParaAR"/>
        <w:numPr>
          <w:ilvl w:val="0"/>
          <w:numId w:val="0"/>
        </w:numPr>
        <w:rPr>
          <w:rtl/>
          <w:lang w:bidi="ar-EG"/>
        </w:rPr>
      </w:pPr>
    </w:p>
    <w:p w:rsidR="00362339" w:rsidRDefault="00362339" w:rsidP="00362339">
      <w:pPr>
        <w:rPr>
          <w:rFonts w:ascii="Arabic Typesetting" w:hAnsi="Arabic Typesetting" w:cs="Arabic Typesetting"/>
          <w:sz w:val="36"/>
          <w:szCs w:val="36"/>
          <w:rtl/>
          <w:lang w:bidi="ar-EG"/>
        </w:rPr>
      </w:pPr>
      <w:r>
        <w:rPr>
          <w:rtl/>
          <w:lang w:bidi="ar-EG"/>
        </w:rPr>
        <w:br w:type="page"/>
      </w:r>
    </w:p>
    <w:p w:rsidR="00362339" w:rsidRPr="005F0DFB" w:rsidRDefault="00362339" w:rsidP="00362339">
      <w:pPr>
        <w:pStyle w:val="Heading2"/>
        <w:tabs>
          <w:tab w:val="left" w:pos="1985"/>
          <w:tab w:val="left" w:pos="2268"/>
        </w:tabs>
        <w:bidi/>
        <w:spacing w:after="120" w:line="340" w:lineRule="exact"/>
        <w:rPr>
          <w:rFonts w:ascii="Arabic Typesetting" w:hAnsi="Arabic Typesetting" w:cs="Arabic Typesetting"/>
          <w:i/>
          <w:iCs w:val="0"/>
          <w:sz w:val="36"/>
          <w:szCs w:val="36"/>
          <w:rtl/>
          <w:lang w:bidi="ar-EG"/>
        </w:rPr>
      </w:pPr>
      <w:bookmarkStart w:id="117" w:name="_Toc422829670"/>
      <w:r w:rsidRPr="005F0DFB">
        <w:rPr>
          <w:rFonts w:ascii="Arabic Typesetting" w:hAnsi="Arabic Typesetting" w:cs="Arabic Typesetting"/>
          <w:i/>
          <w:iCs w:val="0"/>
          <w:sz w:val="36"/>
          <w:szCs w:val="36"/>
          <w:rtl/>
        </w:rPr>
        <w:lastRenderedPageBreak/>
        <w:t>البرنامج 29</w:t>
      </w:r>
      <w:r>
        <w:rPr>
          <w:rFonts w:ascii="Arabic Typesetting" w:hAnsi="Arabic Typesetting" w:cs="Arabic Typesetting"/>
          <w:i/>
          <w:iCs w:val="0"/>
          <w:sz w:val="36"/>
          <w:szCs w:val="36"/>
          <w:rtl/>
        </w:rPr>
        <w:tab/>
      </w:r>
      <w:r w:rsidRPr="005F0DFB">
        <w:rPr>
          <w:rFonts w:ascii="Arabic Typesetting" w:hAnsi="Arabic Typesetting" w:cs="Arabic Typesetting"/>
          <w:i/>
          <w:iCs w:val="0"/>
          <w:sz w:val="36"/>
          <w:szCs w:val="36"/>
          <w:rtl/>
        </w:rPr>
        <w:t>مشروعات الإنشاءات</w:t>
      </w:r>
      <w:bookmarkEnd w:id="117"/>
    </w:p>
    <w:p w:rsidR="00362339" w:rsidRPr="002C6D48" w:rsidRDefault="00362339" w:rsidP="00362339">
      <w:pPr>
        <w:keepNext/>
        <w:tabs>
          <w:tab w:val="left" w:pos="1985"/>
        </w:tabs>
        <w:bidi/>
        <w:spacing w:after="120" w:line="340" w:lineRule="exact"/>
        <w:rPr>
          <w:rFonts w:ascii="Arabic Typesetting" w:hAnsi="Arabic Typesetting" w:cs="Arabic Typesetting"/>
          <w:b/>
          <w:sz w:val="34"/>
          <w:szCs w:val="34"/>
        </w:rPr>
      </w:pPr>
      <w:r w:rsidRPr="002C6D48">
        <w:rPr>
          <w:rFonts w:ascii="Arabic Typesetting" w:hAnsi="Arabic Typesetting" w:cs="Arabic Typesetting"/>
          <w:bCs/>
          <w:sz w:val="34"/>
          <w:szCs w:val="34"/>
          <w:rtl/>
        </w:rPr>
        <w:t>مدير البرنامج</w:t>
      </w:r>
      <w:r>
        <w:rPr>
          <w:rFonts w:ascii="Arabic Typesetting" w:hAnsi="Arabic Typesetting" w:cs="Arabic Typesetting"/>
          <w:b/>
          <w:sz w:val="34"/>
          <w:szCs w:val="34"/>
          <w:rtl/>
        </w:rPr>
        <w:tab/>
      </w:r>
      <w:r w:rsidRPr="002C6D48">
        <w:rPr>
          <w:rFonts w:ascii="Arabic Typesetting" w:hAnsi="Arabic Typesetting" w:cs="Arabic Typesetting"/>
          <w:bCs/>
          <w:sz w:val="34"/>
          <w:szCs w:val="34"/>
          <w:rtl/>
        </w:rPr>
        <w:t xml:space="preserve">السيد أ. </w:t>
      </w:r>
      <w:proofErr w:type="spellStart"/>
      <w:r w:rsidRPr="002C6D48">
        <w:rPr>
          <w:rFonts w:ascii="Arabic Typesetting" w:hAnsi="Arabic Typesetting" w:cs="Arabic Typesetting"/>
          <w:bCs/>
          <w:sz w:val="34"/>
          <w:szCs w:val="34"/>
          <w:rtl/>
        </w:rPr>
        <w:t>سوندارام</w:t>
      </w:r>
      <w:proofErr w:type="spellEnd"/>
    </w:p>
    <w:p w:rsidR="00362339" w:rsidRPr="002C6D48" w:rsidRDefault="00362339" w:rsidP="00362339">
      <w:pPr>
        <w:keepNext/>
        <w:bidi/>
        <w:spacing w:after="120" w:line="340" w:lineRule="exact"/>
        <w:rPr>
          <w:rFonts w:ascii="Arabic Typesetting" w:hAnsi="Arabic Typesetting" w:cs="Arabic Typesetting"/>
          <w:b/>
          <w:sz w:val="34"/>
          <w:szCs w:val="34"/>
          <w:rtl/>
          <w:lang w:bidi="ar-EG"/>
        </w:rPr>
      </w:pPr>
      <w:r w:rsidRPr="002C6D48">
        <w:rPr>
          <w:rFonts w:ascii="Arabic Typesetting" w:hAnsi="Arabic Typesetting" w:cs="Arabic Typesetting"/>
          <w:b/>
          <w:sz w:val="34"/>
          <w:szCs w:val="34"/>
          <w:rtl/>
        </w:rPr>
        <w:t>استعراض التقدم المحرز في عام 2014</w:t>
      </w:r>
    </w:p>
    <w:p w:rsidR="00362339" w:rsidRPr="002C6D48" w:rsidRDefault="00362339" w:rsidP="00362339">
      <w:pPr>
        <w:keepNext/>
        <w:bidi/>
        <w:spacing w:after="120" w:line="340" w:lineRule="exact"/>
        <w:jc w:val="both"/>
        <w:rPr>
          <w:rFonts w:ascii="Arabic Typesetting" w:hAnsi="Arabic Typesetting" w:cs="Arabic Typesetting"/>
          <w:sz w:val="34"/>
          <w:szCs w:val="34"/>
        </w:rPr>
      </w:pPr>
      <w:r w:rsidRPr="002C6D48">
        <w:rPr>
          <w:rFonts w:ascii="Arabic Typesetting" w:hAnsi="Arabic Typesetting" w:cs="Arabic Typesetting"/>
          <w:sz w:val="34"/>
          <w:szCs w:val="34"/>
          <w:rtl/>
        </w:rPr>
        <w:t>مشروع البناء الجديد</w:t>
      </w:r>
    </w:p>
    <w:p w:rsidR="00362339" w:rsidRPr="002C6D48" w:rsidRDefault="00362339" w:rsidP="00362339">
      <w:pPr>
        <w:pStyle w:val="ListParagraph"/>
        <w:numPr>
          <w:ilvl w:val="0"/>
          <w:numId w:val="43"/>
        </w:numPr>
        <w:tabs>
          <w:tab w:val="left" w:pos="625"/>
        </w:tabs>
        <w:spacing w:after="120" w:line="340" w:lineRule="exact"/>
        <w:ind w:left="0" w:firstLine="0"/>
        <w:contextualSpacing w:val="0"/>
        <w:jc w:val="both"/>
        <w:rPr>
          <w:rFonts w:ascii="Arabic Typesetting" w:hAnsi="Arabic Typesetting" w:cs="Arabic Typesetting"/>
          <w:sz w:val="34"/>
          <w:szCs w:val="34"/>
        </w:rPr>
      </w:pPr>
      <w:r w:rsidRPr="002C6D48">
        <w:rPr>
          <w:rFonts w:ascii="Arabic Typesetting" w:hAnsi="Arabic Typesetting" w:cs="Arabic Typesetting"/>
          <w:sz w:val="34"/>
          <w:szCs w:val="34"/>
          <w:rtl/>
        </w:rPr>
        <w:t xml:space="preserve">تم الانتهاء بحلول نهاية عام 2014 من كل ما تبقى </w:t>
      </w:r>
      <w:r w:rsidRPr="006B2CDB">
        <w:rPr>
          <w:rFonts w:ascii="Arabic Typesetting" w:hAnsi="Arabic Typesetting" w:cs="Arabic Typesetting"/>
          <w:sz w:val="34"/>
          <w:szCs w:val="34"/>
          <w:rtl/>
        </w:rPr>
        <w:t>تقريباً</w:t>
      </w:r>
      <w:r w:rsidRPr="002C6D48">
        <w:rPr>
          <w:rFonts w:ascii="Arabic Typesetting" w:hAnsi="Arabic Typesetting" w:cs="Arabic Typesetting"/>
          <w:sz w:val="34"/>
          <w:szCs w:val="34"/>
          <w:rtl/>
        </w:rPr>
        <w:t xml:space="preserve"> من الإصلاحات وأعمال الاستبدال والتشطيب، التي كانت قد بدأت في منتصف عام 2011 بعد تسليم المبنى الجديد للمقاول العام السابق. وانتهى في عام 2014 التخطيط لاستبدال نوافذ الطابق الأرضي، وكان من المقرر في بداية الأمر أن يبدأ التنفيذ في أبريل 2015 ثم تأجَّل إلى يونيو من أجل توفير مكان لعقد المؤتمر الدبلوماسي. ومن المقرر أن يستمر العمل حتى نهاية عام 2015. وفي نهاية أغسطس 2014، اختُتم ودياً اتفاق الفسخ الذي أُبرم في يوليو 2012 مع المقاول العام السابق، وانتهت بذلك جميع القضايا العالقة بشأن أعمال الاستبدال الخاصة بالمبنى الجديد. وتجدر الإشارة إلى أن الويبو أصبحت تمتلك الأموال الكافية لتغطية تكاليف هذه الأعمال.</w:t>
      </w:r>
    </w:p>
    <w:p w:rsidR="00362339" w:rsidRPr="002C6D48" w:rsidRDefault="00362339" w:rsidP="00362339">
      <w:pPr>
        <w:keepNext/>
        <w:tabs>
          <w:tab w:val="left" w:pos="625"/>
        </w:tabs>
        <w:bidi/>
        <w:spacing w:after="120" w:line="340" w:lineRule="exact"/>
        <w:jc w:val="both"/>
        <w:rPr>
          <w:rFonts w:ascii="Arabic Typesetting" w:hAnsi="Arabic Typesetting" w:cs="Arabic Typesetting"/>
          <w:sz w:val="34"/>
          <w:szCs w:val="34"/>
        </w:rPr>
      </w:pPr>
      <w:r w:rsidRPr="002C6D48">
        <w:rPr>
          <w:rFonts w:ascii="Arabic Typesetting" w:hAnsi="Arabic Typesetting" w:cs="Arabic Typesetting"/>
          <w:sz w:val="34"/>
          <w:szCs w:val="34"/>
          <w:rtl/>
        </w:rPr>
        <w:t>مشروع قاعة المؤتمرات الجديدة</w:t>
      </w:r>
    </w:p>
    <w:p w:rsidR="00362339" w:rsidRPr="005A64B9" w:rsidRDefault="00362339" w:rsidP="00362339">
      <w:pPr>
        <w:pStyle w:val="ListParagraph"/>
        <w:numPr>
          <w:ilvl w:val="0"/>
          <w:numId w:val="43"/>
        </w:numPr>
        <w:tabs>
          <w:tab w:val="left" w:pos="625"/>
        </w:tabs>
        <w:spacing w:after="120" w:line="340" w:lineRule="exact"/>
        <w:ind w:left="0" w:firstLine="0"/>
        <w:contextualSpacing w:val="0"/>
        <w:jc w:val="both"/>
        <w:rPr>
          <w:rFonts w:ascii="Arabic Typesetting" w:hAnsi="Arabic Typesetting" w:cs="Arabic Typesetting"/>
          <w:sz w:val="34"/>
          <w:szCs w:val="34"/>
        </w:rPr>
      </w:pPr>
      <w:r w:rsidRPr="005A64B9">
        <w:rPr>
          <w:rFonts w:ascii="Arabic Typesetting" w:hAnsi="Arabic Typesetting" w:cs="Arabic Typesetting"/>
          <w:sz w:val="34"/>
          <w:szCs w:val="34"/>
          <w:rtl/>
        </w:rPr>
        <w:t xml:space="preserve">وفي إطار اختتام اتفاق الفسخ الذي أُبرم في يوليو 2012، الذي اختُتم ودياً في نهاية أغسطس 2014، ردَّ المقاول العام السابق إلى الويبو الرصيد النهائي المستحق عليه فيما يخص المشروع. والجدير بالذكر أن الأمانة، في أغسطس 2012، كانت قد تولت المسؤولية المباشرة عن المشروع، مع تعزيز ولايات المعماريين والمهندسين وقائد المشروع، فضلاً عن إدخال تعديلات على </w:t>
      </w:r>
      <w:proofErr w:type="spellStart"/>
      <w:r w:rsidRPr="005A64B9">
        <w:rPr>
          <w:rFonts w:ascii="Arabic Typesetting" w:hAnsi="Arabic Typesetting" w:cs="Arabic Typesetting"/>
          <w:sz w:val="34"/>
          <w:szCs w:val="34"/>
          <w:rtl/>
        </w:rPr>
        <w:t>الحوكمة</w:t>
      </w:r>
      <w:proofErr w:type="spellEnd"/>
      <w:r w:rsidRPr="005A64B9">
        <w:rPr>
          <w:rFonts w:ascii="Arabic Typesetting" w:hAnsi="Arabic Typesetting" w:cs="Arabic Typesetting"/>
          <w:sz w:val="34"/>
          <w:szCs w:val="34"/>
          <w:rtl/>
        </w:rPr>
        <w:t xml:space="preserve"> الداخلية وهيكل إدارة المشروع، من أجل تحقيق مزيد من المرونة وسرعة الاستجابة، وللتعامل على نحوٍ استباقي وفي الوقت المناسب مع عدد من تعديلات المشروع والأمور غير المتوقعة التي ظهرت في أثناء تنفيذ المشروع. وتم تسليم المشروع على عدة مراحل، مع إجراء شتى الاختبارات التقنية واختبارات الأنظمة على التوازي، </w:t>
      </w:r>
      <w:r w:rsidRPr="005A64B9">
        <w:rPr>
          <w:rFonts w:ascii="Arabic Typesetting" w:hAnsi="Arabic Typesetting" w:cs="Arabic Typesetting" w:hint="cs"/>
          <w:sz w:val="34"/>
          <w:szCs w:val="34"/>
          <w:rtl/>
        </w:rPr>
        <w:t xml:space="preserve">في </w:t>
      </w:r>
      <w:r w:rsidRPr="005A64B9">
        <w:rPr>
          <w:rFonts w:ascii="Arabic Typesetting" w:hAnsi="Arabic Typesetting" w:cs="Arabic Typesetting"/>
          <w:sz w:val="34"/>
          <w:szCs w:val="34"/>
          <w:rtl/>
        </w:rPr>
        <w:t>منطقة تلو الأخرى.</w:t>
      </w:r>
      <w:r>
        <w:rPr>
          <w:rFonts w:ascii="Arabic Typesetting" w:hAnsi="Arabic Typesetting" w:cs="Arabic Typesetting" w:hint="cs"/>
          <w:sz w:val="34"/>
          <w:szCs w:val="34"/>
          <w:rtl/>
        </w:rPr>
        <w:t xml:space="preserve"> </w:t>
      </w:r>
      <w:r w:rsidRPr="005A64B9">
        <w:rPr>
          <w:rFonts w:ascii="Arabic Typesetting" w:hAnsi="Arabic Typesetting" w:cs="Arabic Typesetting"/>
          <w:sz w:val="34"/>
          <w:szCs w:val="34"/>
          <w:rtl/>
        </w:rPr>
        <w:t>وتم تسليم مركز النفاذ الجديد في يوليو 2014، وتم تسليم الساحة الخارجية الممتدة بين المبنى الجديد و</w:t>
      </w:r>
      <w:r>
        <w:rPr>
          <w:rFonts w:ascii="Arabic Typesetting" w:hAnsi="Arabic Typesetting" w:cs="Arabic Typesetting" w:hint="cs"/>
          <w:sz w:val="34"/>
          <w:szCs w:val="34"/>
          <w:rtl/>
          <w:lang w:val="fr-CH"/>
        </w:rPr>
        <w:t xml:space="preserve">قاعة الويبو الجديدة للمؤتمرات </w:t>
      </w:r>
      <w:r w:rsidRPr="005A64B9">
        <w:rPr>
          <w:rFonts w:ascii="Arabic Typesetting" w:hAnsi="Arabic Typesetting" w:cs="Arabic Typesetting"/>
          <w:sz w:val="34"/>
          <w:szCs w:val="34"/>
          <w:rtl/>
        </w:rPr>
        <w:t xml:space="preserve">ومبنى </w:t>
      </w:r>
      <w:proofErr w:type="spellStart"/>
      <w:r w:rsidRPr="005A64B9">
        <w:rPr>
          <w:rFonts w:ascii="Arabic Typesetting" w:hAnsi="Arabic Typesetting" w:cs="Arabic Typesetting"/>
          <w:sz w:val="34"/>
          <w:szCs w:val="34"/>
          <w:rtl/>
        </w:rPr>
        <w:t>أرباد</w:t>
      </w:r>
      <w:proofErr w:type="spellEnd"/>
      <w:r w:rsidRPr="005A64B9">
        <w:rPr>
          <w:rFonts w:ascii="Arabic Typesetting" w:hAnsi="Arabic Typesetting" w:cs="Arabic Typesetting"/>
          <w:sz w:val="34"/>
          <w:szCs w:val="34"/>
          <w:rtl/>
        </w:rPr>
        <w:t xml:space="preserve"> </w:t>
      </w:r>
      <w:proofErr w:type="spellStart"/>
      <w:r w:rsidRPr="005A64B9">
        <w:rPr>
          <w:rFonts w:ascii="Arabic Typesetting" w:hAnsi="Arabic Typesetting" w:cs="Arabic Typesetting"/>
          <w:sz w:val="34"/>
          <w:szCs w:val="34"/>
          <w:rtl/>
        </w:rPr>
        <w:t>بوكش</w:t>
      </w:r>
      <w:proofErr w:type="spellEnd"/>
      <w:r w:rsidRPr="005A64B9">
        <w:rPr>
          <w:rFonts w:ascii="Arabic Typesetting" w:hAnsi="Arabic Typesetting" w:cs="Arabic Typesetting"/>
          <w:sz w:val="34"/>
          <w:szCs w:val="34"/>
          <w:rtl/>
        </w:rPr>
        <w:t xml:space="preserve"> في نهاية أغسطس 2014، وتم تسليم </w:t>
      </w:r>
      <w:r>
        <w:rPr>
          <w:rFonts w:ascii="Arabic Typesetting" w:hAnsi="Arabic Typesetting" w:cs="Arabic Typesetting" w:hint="cs"/>
          <w:sz w:val="34"/>
          <w:szCs w:val="34"/>
          <w:rtl/>
          <w:lang w:val="fr-CH"/>
        </w:rPr>
        <w:t xml:space="preserve">قاعة الويبو الجديدة للمؤتمرات </w:t>
      </w:r>
      <w:r>
        <w:rPr>
          <w:rFonts w:ascii="Arabic Typesetting" w:hAnsi="Arabic Typesetting" w:cs="Arabic Typesetting" w:hint="cs"/>
          <w:sz w:val="34"/>
          <w:szCs w:val="34"/>
          <w:rtl/>
        </w:rPr>
        <w:t>وحدها</w:t>
      </w:r>
      <w:r w:rsidRPr="005A64B9">
        <w:rPr>
          <w:rFonts w:ascii="Arabic Typesetting" w:hAnsi="Arabic Typesetting" w:cs="Arabic Typesetting"/>
          <w:sz w:val="34"/>
          <w:szCs w:val="34"/>
          <w:rtl/>
        </w:rPr>
        <w:t xml:space="preserve"> في نهاية أغسطس وكانت متاحةً لعقد دورة لجنة البرنامج والميزانية في الفترة من 1 إلى 5 سبتمبر 2014، وتم الانتهاء من البناء الجديد والمُجدَّد بأكمله في سبتمبر 2014 في </w:t>
      </w:r>
      <w:r>
        <w:rPr>
          <w:rFonts w:ascii="Arabic Typesetting" w:hAnsi="Arabic Typesetting" w:cs="Arabic Typesetting" w:hint="cs"/>
          <w:sz w:val="34"/>
          <w:szCs w:val="34"/>
          <w:rtl/>
          <w:lang w:val="fr-CH"/>
        </w:rPr>
        <w:t xml:space="preserve">قاعة الويبو الجديدة للمؤتمرات </w:t>
      </w:r>
      <w:r w:rsidRPr="005A64B9">
        <w:rPr>
          <w:rFonts w:ascii="Arabic Typesetting" w:hAnsi="Arabic Typesetting" w:cs="Arabic Typesetting"/>
          <w:sz w:val="34"/>
          <w:szCs w:val="34"/>
          <w:rtl/>
        </w:rPr>
        <w:t xml:space="preserve">وثلاثة طوابق من مبنى </w:t>
      </w:r>
      <w:proofErr w:type="spellStart"/>
      <w:r w:rsidRPr="005A64B9">
        <w:rPr>
          <w:rFonts w:ascii="Arabic Typesetting" w:hAnsi="Arabic Typesetting" w:cs="Arabic Typesetting"/>
          <w:sz w:val="34"/>
          <w:szCs w:val="34"/>
          <w:rtl/>
        </w:rPr>
        <w:t>أرباد</w:t>
      </w:r>
      <w:proofErr w:type="spellEnd"/>
      <w:r w:rsidRPr="005A64B9">
        <w:rPr>
          <w:rFonts w:ascii="Arabic Typesetting" w:hAnsi="Arabic Typesetting" w:cs="Arabic Typesetting"/>
          <w:sz w:val="34"/>
          <w:szCs w:val="34"/>
          <w:rtl/>
        </w:rPr>
        <w:t xml:space="preserve"> </w:t>
      </w:r>
      <w:proofErr w:type="spellStart"/>
      <w:r w:rsidRPr="005A64B9">
        <w:rPr>
          <w:rFonts w:ascii="Arabic Typesetting" w:hAnsi="Arabic Typesetting" w:cs="Arabic Typesetting"/>
          <w:sz w:val="34"/>
          <w:szCs w:val="34"/>
          <w:rtl/>
        </w:rPr>
        <w:t>بوكش</w:t>
      </w:r>
      <w:proofErr w:type="spellEnd"/>
      <w:r w:rsidRPr="005A64B9">
        <w:rPr>
          <w:rFonts w:ascii="Arabic Typesetting" w:hAnsi="Arabic Typesetting" w:cs="Arabic Typesetting"/>
          <w:sz w:val="34"/>
          <w:szCs w:val="34"/>
          <w:rtl/>
        </w:rPr>
        <w:t xml:space="preserve">، وأصبح متاحاً لاستضافة دورة جمعيات الويبو في الفترة من 22 إلى 30 سبتمبر 2014، التي تضمنت افتتاح </w:t>
      </w:r>
      <w:r>
        <w:rPr>
          <w:rFonts w:ascii="Arabic Typesetting" w:hAnsi="Arabic Typesetting" w:cs="Arabic Typesetting" w:hint="cs"/>
          <w:sz w:val="34"/>
          <w:szCs w:val="34"/>
          <w:rtl/>
          <w:lang w:val="fr-CH"/>
        </w:rPr>
        <w:t xml:space="preserve">قاعة الويبو الجديدة للمؤتمرات </w:t>
      </w:r>
      <w:r w:rsidRPr="005A64B9">
        <w:rPr>
          <w:rFonts w:ascii="Arabic Typesetting" w:hAnsi="Arabic Typesetting" w:cs="Arabic Typesetting"/>
          <w:sz w:val="34"/>
          <w:szCs w:val="34"/>
          <w:rtl/>
        </w:rPr>
        <w:t xml:space="preserve">في يوم افتتاح الدورة بحضور الدول الأعضاء في الويبو والمراقبين ومسؤولين من البلد المضيف (على مستوى الاتحادات والولايات والبلديات) وممثلين عن وكالات الأمم المتحدة الأخرى، ومن نحو 70 شركة ومؤسسة ساهمت في التشييد وإنهاء المشروع. وقد تُرك عدد من عناصر الساحة الخارجية مُعلقاً، وستعالج </w:t>
      </w:r>
      <w:r>
        <w:rPr>
          <w:rFonts w:ascii="Arabic Typesetting" w:hAnsi="Arabic Typesetting" w:cs="Arabic Typesetting" w:hint="cs"/>
          <w:sz w:val="34"/>
          <w:szCs w:val="34"/>
          <w:rtl/>
        </w:rPr>
        <w:t xml:space="preserve">هذه العناصر </w:t>
      </w:r>
      <w:r w:rsidRPr="005A64B9">
        <w:rPr>
          <w:rFonts w:ascii="Arabic Typesetting" w:hAnsi="Arabic Typesetting" w:cs="Arabic Typesetting"/>
          <w:sz w:val="34"/>
          <w:szCs w:val="34"/>
          <w:rtl/>
        </w:rPr>
        <w:t xml:space="preserve">في ربيع عام 2015. واستُخدمت فيما بعد </w:t>
      </w:r>
      <w:r>
        <w:rPr>
          <w:rFonts w:ascii="Arabic Typesetting" w:hAnsi="Arabic Typesetting" w:cs="Arabic Typesetting" w:hint="cs"/>
          <w:sz w:val="34"/>
          <w:szCs w:val="34"/>
          <w:rtl/>
          <w:lang w:val="fr-CH"/>
        </w:rPr>
        <w:t xml:space="preserve">قاعة الويبو الجديدة للمؤتمرات </w:t>
      </w:r>
      <w:r w:rsidRPr="005A64B9">
        <w:rPr>
          <w:rFonts w:ascii="Arabic Typesetting" w:hAnsi="Arabic Typesetting" w:cs="Arabic Typesetting"/>
          <w:sz w:val="34"/>
          <w:szCs w:val="34"/>
          <w:rtl/>
        </w:rPr>
        <w:t>والمرافق الجديدة أو المُجدَّدة المجاورة لها في مرات متعددة لاستضافة اجتماعات الدول الأعضاء في الويبو وغيرها من الاجتماعات. وقد اكتمل المشروع في الوقت المحدد من أجل</w:t>
      </w:r>
      <w:r>
        <w:rPr>
          <w:rFonts w:ascii="Arabic Typesetting" w:hAnsi="Arabic Typesetting" w:cs="Arabic Typesetting" w:hint="cs"/>
          <w:sz w:val="34"/>
          <w:szCs w:val="34"/>
          <w:rtl/>
        </w:rPr>
        <w:t xml:space="preserve"> استضافة</w:t>
      </w:r>
      <w:r w:rsidRPr="005A64B9">
        <w:rPr>
          <w:rFonts w:ascii="Arabic Typesetting" w:hAnsi="Arabic Typesetting" w:cs="Arabic Typesetting"/>
          <w:sz w:val="34"/>
          <w:szCs w:val="34"/>
          <w:rtl/>
        </w:rPr>
        <w:t xml:space="preserve"> جمعيات الويبو، رغم أنها تأجلت من أبريل 2014 إلى سبتمبر 2014، نظراً لتعقد موقع العمل خصوصاً في الأشهر القليلة الماضية. وإضافةً إلى ذلك، طُلبت ميزانية تكميلية من الدول الأعضاء في سبتمبر 2014، عن طريق لجنة البرنامج والميزانية (الوثيقتان </w:t>
      </w:r>
      <w:r w:rsidRPr="005A64B9">
        <w:rPr>
          <w:rFonts w:ascii="Arabic Typesetting" w:hAnsi="Arabic Typesetting" w:cs="Arabic Typesetting"/>
          <w:sz w:val="34"/>
          <w:szCs w:val="34"/>
        </w:rPr>
        <w:t>WO/PBC/22/14</w:t>
      </w:r>
      <w:r w:rsidRPr="005A64B9">
        <w:rPr>
          <w:rFonts w:ascii="Arabic Typesetting" w:hAnsi="Arabic Typesetting" w:cs="Arabic Typesetting"/>
          <w:sz w:val="34"/>
          <w:szCs w:val="34"/>
          <w:rtl/>
        </w:rPr>
        <w:t xml:space="preserve"> و</w:t>
      </w:r>
      <w:r w:rsidRPr="005A64B9">
        <w:rPr>
          <w:rFonts w:ascii="Arabic Typesetting" w:hAnsi="Arabic Typesetting" w:cs="Arabic Typesetting"/>
          <w:sz w:val="34"/>
          <w:szCs w:val="34"/>
        </w:rPr>
        <w:t>A/54/11</w:t>
      </w:r>
      <w:r w:rsidRPr="005A64B9">
        <w:rPr>
          <w:rFonts w:ascii="Arabic Typesetting" w:hAnsi="Arabic Typesetting" w:cs="Arabic Typesetting"/>
          <w:sz w:val="34"/>
          <w:szCs w:val="34"/>
          <w:rtl/>
        </w:rPr>
        <w:t>). وتم الانتهاء من المصادقة على الحسابات الختامية مع بعض الشركات والمؤسسات بحلول نهاية عام 2014، في حين أنه من المتوقع أن يتم الانتهاء من غالبية الحسابات خلال النصف الأول من عام 2015.</w:t>
      </w:r>
    </w:p>
    <w:p w:rsidR="00362339" w:rsidRPr="002C6D48" w:rsidRDefault="00362339" w:rsidP="00362339">
      <w:pPr>
        <w:bidi/>
        <w:spacing w:after="120" w:line="340" w:lineRule="exact"/>
        <w:rPr>
          <w:rFonts w:ascii="Arabic Typesetting" w:hAnsi="Arabic Typesetting" w:cs="Arabic Typesetting"/>
          <w:sz w:val="34"/>
          <w:szCs w:val="34"/>
        </w:rPr>
      </w:pPr>
    </w:p>
    <w:p w:rsidR="00362339" w:rsidRDefault="00362339" w:rsidP="00362339">
      <w:pPr>
        <w:rPr>
          <w:rFonts w:ascii="Arabic Typesetting" w:hAnsi="Arabic Typesetting" w:cs="Arabic Typesetting"/>
          <w:sz w:val="36"/>
          <w:szCs w:val="36"/>
          <w:rtl/>
        </w:rPr>
      </w:pPr>
      <w:r>
        <w:rPr>
          <w:rFonts w:ascii="Arabic Typesetting" w:hAnsi="Arabic Typesetting" w:cs="Arabic Typesetting"/>
          <w:sz w:val="36"/>
          <w:szCs w:val="36"/>
          <w:rtl/>
        </w:rPr>
        <w:br w:type="page"/>
      </w:r>
    </w:p>
    <w:p w:rsidR="00362339" w:rsidRPr="005A64B9" w:rsidRDefault="00362339" w:rsidP="00362339">
      <w:pPr>
        <w:keepNext/>
        <w:bidi/>
        <w:spacing w:after="120" w:line="340" w:lineRule="exact"/>
        <w:rPr>
          <w:rFonts w:ascii="Arabic Typesetting" w:hAnsi="Arabic Typesetting" w:cs="Arabic Typesetting"/>
          <w:sz w:val="36"/>
          <w:szCs w:val="36"/>
        </w:rPr>
      </w:pPr>
      <w:r w:rsidRPr="005A64B9">
        <w:rPr>
          <w:rFonts w:ascii="Arabic Typesetting" w:hAnsi="Arabic Typesetting" w:cs="Arabic Typesetting"/>
          <w:sz w:val="36"/>
          <w:szCs w:val="36"/>
          <w:rtl/>
        </w:rPr>
        <w:lastRenderedPageBreak/>
        <w:t>بيانات الأداء</w:t>
      </w:r>
      <w:r w:rsidRPr="005A64B9">
        <w:rPr>
          <w:rFonts w:ascii="Arabic Typesetting" w:hAnsi="Arabic Typesetting" w:cs="Arabic Typesetting"/>
          <w:sz w:val="36"/>
          <w:szCs w:val="36"/>
        </w:rPr>
        <w:t xml:space="preserve"> </w:t>
      </w:r>
    </w:p>
    <w:tbl>
      <w:tblPr>
        <w:bidiVisual/>
        <w:tblW w:w="4888" w:type="pct"/>
        <w:tblInd w:w="108" w:type="dxa"/>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2070"/>
        <w:gridCol w:w="198"/>
        <w:gridCol w:w="1329"/>
        <w:gridCol w:w="88"/>
        <w:gridCol w:w="1561"/>
        <w:gridCol w:w="60"/>
        <w:gridCol w:w="3200"/>
        <w:gridCol w:w="851"/>
      </w:tblGrid>
      <w:tr w:rsidR="00362339" w:rsidRPr="004A0AA7" w:rsidTr="00631C2F">
        <w:trPr>
          <w:trHeight w:val="677"/>
        </w:trPr>
        <w:tc>
          <w:tcPr>
            <w:tcW w:w="5000" w:type="pct"/>
            <w:gridSpan w:val="8"/>
            <w:tcBorders>
              <w:top w:val="single" w:sz="4" w:space="0" w:color="auto"/>
              <w:left w:val="single" w:sz="4" w:space="0" w:color="auto"/>
              <w:bottom w:val="nil"/>
              <w:right w:val="single" w:sz="4" w:space="0" w:color="auto"/>
            </w:tcBorders>
            <w:shd w:val="clear" w:color="auto" w:fill="CCFFFF"/>
            <w:vAlign w:val="center"/>
          </w:tcPr>
          <w:p w:rsidR="00362339" w:rsidRPr="004A0AA7" w:rsidRDefault="00362339" w:rsidP="00631C2F">
            <w:pPr>
              <w:widowControl w:val="0"/>
              <w:tabs>
                <w:tab w:val="left" w:pos="1452"/>
              </w:tabs>
              <w:bidi/>
              <w:spacing w:before="60" w:after="60" w:line="280" w:lineRule="exact"/>
              <w:rPr>
                <w:rFonts w:ascii="Arabic Typesetting" w:hAnsi="Arabic Typesetting" w:cs="Arabic Typesetting"/>
                <w:bCs/>
                <w:sz w:val="30"/>
                <w:szCs w:val="30"/>
                <w:rtl/>
                <w:lang w:bidi="ar-EG"/>
              </w:rPr>
            </w:pPr>
            <w:r w:rsidRPr="004A0AA7">
              <w:rPr>
                <w:rFonts w:ascii="Arabic Typesetting" w:hAnsi="Arabic Typesetting" w:cs="Arabic Typesetting"/>
                <w:b/>
                <w:sz w:val="30"/>
                <w:szCs w:val="30"/>
                <w:rtl/>
              </w:rPr>
              <w:t>النتيجة المرتقبة</w:t>
            </w:r>
            <w:r w:rsidRPr="004A0AA7">
              <w:rPr>
                <w:rFonts w:ascii="Arabic Typesetting" w:hAnsi="Arabic Typesetting" w:cs="Arabic Typesetting" w:hint="cs"/>
                <w:bCs/>
                <w:sz w:val="30"/>
                <w:szCs w:val="30"/>
                <w:rtl/>
              </w:rPr>
              <w:t>:</w:t>
            </w:r>
            <w:r w:rsidRPr="004A0AA7">
              <w:rPr>
                <w:rFonts w:ascii="Arabic Typesetting" w:hAnsi="Arabic Typesetting" w:cs="Arabic Typesetting"/>
                <w:bCs/>
                <w:sz w:val="30"/>
                <w:szCs w:val="30"/>
                <w:rtl/>
              </w:rPr>
              <w:tab/>
            </w:r>
            <w:r w:rsidRPr="004A0AA7">
              <w:rPr>
                <w:rFonts w:ascii="Arabic Typesetting" w:hAnsi="Arabic Typesetting" w:cs="Arabic Typesetting"/>
                <w:sz w:val="30"/>
                <w:szCs w:val="30"/>
                <w:rtl/>
              </w:rPr>
              <w:t>ھ1.9 خدمات دعم موجهة للزبون بفعالية وكفاءة وجودة لفائدة الزبائن الداخليين وأصحاب المصلحة الخارجيين</w:t>
            </w:r>
          </w:p>
        </w:tc>
      </w:tr>
      <w:tr w:rsidR="00362339" w:rsidRPr="004A0AA7" w:rsidTr="00631C2F">
        <w:tc>
          <w:tcPr>
            <w:tcW w:w="1212" w:type="pct"/>
            <w:gridSpan w:val="2"/>
            <w:tcBorders>
              <w:top w:val="single" w:sz="4" w:space="0" w:color="auto"/>
              <w:left w:val="single" w:sz="4" w:space="0" w:color="auto"/>
              <w:bottom w:val="nil"/>
            </w:tcBorders>
            <w:shd w:val="clear" w:color="auto" w:fill="auto"/>
            <w:vAlign w:val="center"/>
          </w:tcPr>
          <w:p w:rsidR="00362339" w:rsidRPr="004A0AA7" w:rsidRDefault="00362339" w:rsidP="00631C2F">
            <w:pPr>
              <w:widowControl w:val="0"/>
              <w:bidi/>
              <w:spacing w:before="60" w:after="60" w:line="280" w:lineRule="exact"/>
              <w:rPr>
                <w:rFonts w:ascii="Arabic Typesetting" w:hAnsi="Arabic Typesetting" w:cs="Arabic Typesetting"/>
                <w:b/>
                <w:sz w:val="30"/>
                <w:szCs w:val="30"/>
              </w:rPr>
            </w:pPr>
            <w:r w:rsidRPr="004A0AA7">
              <w:rPr>
                <w:rFonts w:ascii="Arabic Typesetting" w:hAnsi="Arabic Typesetting" w:cs="Arabic Typesetting"/>
                <w:b/>
                <w:bCs/>
                <w:sz w:val="30"/>
                <w:szCs w:val="30"/>
                <w:rtl/>
              </w:rPr>
              <w:t>مؤشرات الأداء</w:t>
            </w:r>
          </w:p>
        </w:tc>
        <w:tc>
          <w:tcPr>
            <w:tcW w:w="757" w:type="pct"/>
            <w:gridSpan w:val="2"/>
            <w:tcBorders>
              <w:top w:val="single" w:sz="4" w:space="0" w:color="auto"/>
              <w:bottom w:val="nil"/>
            </w:tcBorders>
            <w:shd w:val="clear" w:color="auto" w:fill="auto"/>
            <w:vAlign w:val="center"/>
          </w:tcPr>
          <w:p w:rsidR="00362339" w:rsidRPr="004A0AA7" w:rsidRDefault="00362339" w:rsidP="00631C2F">
            <w:pPr>
              <w:widowControl w:val="0"/>
              <w:bidi/>
              <w:spacing w:before="60" w:after="60" w:line="280" w:lineRule="exact"/>
              <w:rPr>
                <w:rFonts w:ascii="Arabic Typesetting" w:hAnsi="Arabic Typesetting" w:cs="Arabic Typesetting"/>
                <w:b/>
                <w:bCs/>
                <w:sz w:val="30"/>
                <w:szCs w:val="30"/>
              </w:rPr>
            </w:pPr>
            <w:r w:rsidRPr="004A0AA7">
              <w:rPr>
                <w:rFonts w:ascii="Arabic Typesetting" w:hAnsi="Arabic Typesetting" w:cs="Arabic Typesetting"/>
                <w:b/>
                <w:bCs/>
                <w:sz w:val="30"/>
                <w:szCs w:val="30"/>
                <w:rtl/>
              </w:rPr>
              <w:t>أسس المقارنة</w:t>
            </w:r>
          </w:p>
        </w:tc>
        <w:tc>
          <w:tcPr>
            <w:tcW w:w="866" w:type="pct"/>
            <w:gridSpan w:val="2"/>
            <w:tcBorders>
              <w:top w:val="single" w:sz="4" w:space="0" w:color="auto"/>
              <w:bottom w:val="nil"/>
            </w:tcBorders>
            <w:shd w:val="clear" w:color="auto" w:fill="auto"/>
            <w:tcMar>
              <w:top w:w="110" w:type="dxa"/>
            </w:tcMar>
            <w:vAlign w:val="center"/>
          </w:tcPr>
          <w:p w:rsidR="00362339" w:rsidRPr="004A0AA7" w:rsidRDefault="00362339" w:rsidP="00631C2F">
            <w:pPr>
              <w:widowControl w:val="0"/>
              <w:bidi/>
              <w:spacing w:before="60" w:after="60" w:line="280" w:lineRule="exact"/>
              <w:rPr>
                <w:rFonts w:ascii="Arabic Typesetting" w:hAnsi="Arabic Typesetting" w:cs="Arabic Typesetting"/>
                <w:bCs/>
                <w:sz w:val="30"/>
                <w:szCs w:val="30"/>
              </w:rPr>
            </w:pPr>
            <w:r w:rsidRPr="004A0AA7">
              <w:rPr>
                <w:rFonts w:ascii="Arabic Typesetting" w:hAnsi="Arabic Typesetting" w:cs="Arabic Typesetting"/>
                <w:bCs/>
                <w:sz w:val="30"/>
                <w:szCs w:val="30"/>
                <w:rtl/>
              </w:rPr>
              <w:t>الأهداف</w:t>
            </w:r>
          </w:p>
        </w:tc>
        <w:tc>
          <w:tcPr>
            <w:tcW w:w="1710" w:type="pct"/>
            <w:tcBorders>
              <w:top w:val="single" w:sz="4" w:space="0" w:color="auto"/>
              <w:bottom w:val="nil"/>
            </w:tcBorders>
            <w:shd w:val="clear" w:color="auto" w:fill="FFFFFF"/>
            <w:tcMar>
              <w:top w:w="110" w:type="dxa"/>
            </w:tcMar>
            <w:vAlign w:val="center"/>
          </w:tcPr>
          <w:p w:rsidR="00362339" w:rsidRPr="004A0AA7" w:rsidRDefault="00362339" w:rsidP="00631C2F">
            <w:pPr>
              <w:widowControl w:val="0"/>
              <w:bidi/>
              <w:spacing w:before="60" w:after="60" w:line="280" w:lineRule="exact"/>
              <w:rPr>
                <w:rFonts w:ascii="Arabic Typesetting" w:hAnsi="Arabic Typesetting" w:cs="Arabic Typesetting"/>
                <w:b/>
                <w:sz w:val="30"/>
                <w:szCs w:val="30"/>
              </w:rPr>
            </w:pPr>
            <w:r w:rsidRPr="004A0AA7">
              <w:rPr>
                <w:rFonts w:ascii="Arabic Typesetting" w:hAnsi="Arabic Typesetting" w:cs="Arabic Typesetting"/>
                <w:b/>
                <w:bCs/>
                <w:sz w:val="30"/>
                <w:szCs w:val="30"/>
                <w:rtl/>
              </w:rPr>
              <w:t>بيانات الأداء</w:t>
            </w:r>
          </w:p>
        </w:tc>
        <w:tc>
          <w:tcPr>
            <w:tcW w:w="455" w:type="pct"/>
            <w:tcBorders>
              <w:top w:val="single" w:sz="4" w:space="0" w:color="auto"/>
              <w:bottom w:val="nil"/>
              <w:right w:val="single" w:sz="4" w:space="0" w:color="auto"/>
            </w:tcBorders>
            <w:shd w:val="clear" w:color="auto" w:fill="auto"/>
            <w:tcMar>
              <w:top w:w="110" w:type="dxa"/>
            </w:tcMar>
            <w:vAlign w:val="center"/>
          </w:tcPr>
          <w:p w:rsidR="00362339" w:rsidRPr="004A0AA7" w:rsidRDefault="00362339" w:rsidP="00631C2F">
            <w:pPr>
              <w:widowControl w:val="0"/>
              <w:bidi/>
              <w:spacing w:before="60" w:after="60" w:line="280" w:lineRule="exact"/>
              <w:jc w:val="center"/>
              <w:rPr>
                <w:rFonts w:ascii="Arabic Typesetting" w:hAnsi="Arabic Typesetting" w:cs="Arabic Typesetting"/>
                <w:b/>
                <w:bCs/>
                <w:sz w:val="30"/>
                <w:szCs w:val="30"/>
              </w:rPr>
            </w:pPr>
            <w:r w:rsidRPr="004A0AA7">
              <w:rPr>
                <w:rFonts w:ascii="Arabic Typesetting" w:hAnsi="Arabic Typesetting" w:cs="Arabic Typesetting"/>
                <w:b/>
                <w:bCs/>
                <w:sz w:val="30"/>
                <w:szCs w:val="30"/>
                <w:rtl/>
              </w:rPr>
              <w:t>السير</w:t>
            </w:r>
          </w:p>
        </w:tc>
      </w:tr>
      <w:tr w:rsidR="00362339" w:rsidRPr="004A0AA7" w:rsidTr="00631C2F">
        <w:tc>
          <w:tcPr>
            <w:tcW w:w="1212" w:type="pct"/>
            <w:gridSpan w:val="2"/>
            <w:tcBorders>
              <w:top w:val="nil"/>
              <w:left w:val="single" w:sz="4" w:space="0" w:color="auto"/>
              <w:bottom w:val="nil"/>
            </w:tcBorders>
            <w:shd w:val="clear" w:color="auto" w:fill="auto"/>
          </w:tcPr>
          <w:p w:rsidR="00362339" w:rsidRPr="004A0AA7" w:rsidRDefault="00362339" w:rsidP="00631C2F">
            <w:pPr>
              <w:widowControl w:val="0"/>
              <w:bidi/>
              <w:spacing w:before="60" w:after="60" w:line="280" w:lineRule="exact"/>
              <w:rPr>
                <w:rFonts w:ascii="Arabic Typesetting" w:hAnsi="Arabic Typesetting" w:cs="Arabic Typesetting"/>
                <w:sz w:val="30"/>
                <w:szCs w:val="30"/>
                <w:rtl/>
                <w:lang w:bidi="ar-EG"/>
              </w:rPr>
            </w:pPr>
            <w:r w:rsidRPr="004A0AA7">
              <w:rPr>
                <w:rFonts w:ascii="Arabic Typesetting" w:hAnsi="Arabic Typesetting" w:cs="Arabic Typesetting"/>
                <w:sz w:val="30"/>
                <w:szCs w:val="30"/>
                <w:rtl/>
              </w:rPr>
              <w:t>إكمال مشروع قاعة المؤتمرات الجديدة في الموعد المحدد وفي حدود الميزانية ووفقاً لشروط الجودة</w:t>
            </w:r>
          </w:p>
        </w:tc>
        <w:tc>
          <w:tcPr>
            <w:tcW w:w="757" w:type="pct"/>
            <w:gridSpan w:val="2"/>
            <w:tcBorders>
              <w:top w:val="nil"/>
              <w:bottom w:val="nil"/>
            </w:tcBorders>
            <w:shd w:val="clear" w:color="auto" w:fill="auto"/>
          </w:tcPr>
          <w:p w:rsidR="00362339" w:rsidRPr="004A0AA7" w:rsidRDefault="00362339" w:rsidP="00631C2F">
            <w:pPr>
              <w:widowControl w:val="0"/>
              <w:bidi/>
              <w:spacing w:before="60" w:after="60" w:line="280" w:lineRule="exact"/>
              <w:rPr>
                <w:rFonts w:ascii="Arabic Typesetting" w:hAnsi="Arabic Typesetting" w:cs="Arabic Typesetting"/>
                <w:sz w:val="30"/>
                <w:szCs w:val="30"/>
                <w:rtl/>
                <w:lang w:bidi="ar-EG"/>
              </w:rPr>
            </w:pPr>
            <w:r w:rsidRPr="004A0AA7">
              <w:rPr>
                <w:rFonts w:ascii="Arabic Typesetting" w:hAnsi="Arabic Typesetting" w:cs="Arabic Typesetting"/>
                <w:sz w:val="30"/>
                <w:szCs w:val="30"/>
                <w:rtl/>
              </w:rPr>
              <w:t xml:space="preserve">ضمان تنفيذ القاعة في حدود الميزانية </w:t>
            </w:r>
            <w:r w:rsidRPr="004A0AA7">
              <w:rPr>
                <w:rFonts w:ascii="Arabic Typesetting" w:hAnsi="Arabic Typesetting" w:cs="Arabic Typesetting" w:hint="cs"/>
                <w:sz w:val="30"/>
                <w:szCs w:val="30"/>
                <w:rtl/>
              </w:rPr>
              <w:t xml:space="preserve">ووفقا للتاريخ الإتمام المعدّل (بسبب إنهاء عقد المقاول العام) </w:t>
            </w:r>
            <w:r w:rsidRPr="004A0AA7">
              <w:rPr>
                <w:rFonts w:ascii="Arabic Typesetting" w:hAnsi="Arabic Typesetting" w:cs="Arabic Typesetting"/>
                <w:sz w:val="30"/>
                <w:szCs w:val="30"/>
                <w:rtl/>
              </w:rPr>
              <w:t>لاستضافة جمعيات الدول الأعضاء في 2014</w:t>
            </w:r>
          </w:p>
          <w:p w:rsidR="00362339" w:rsidRPr="004A0AA7" w:rsidRDefault="00362339" w:rsidP="00631C2F">
            <w:pPr>
              <w:widowControl w:val="0"/>
              <w:bidi/>
              <w:spacing w:before="60" w:after="60" w:line="280" w:lineRule="exact"/>
              <w:rPr>
                <w:rFonts w:ascii="Arabic Typesetting" w:hAnsi="Arabic Typesetting" w:cs="Arabic Typesetting"/>
                <w:i/>
                <w:sz w:val="30"/>
                <w:szCs w:val="30"/>
              </w:rPr>
            </w:pPr>
          </w:p>
        </w:tc>
        <w:tc>
          <w:tcPr>
            <w:tcW w:w="866" w:type="pct"/>
            <w:gridSpan w:val="2"/>
            <w:tcBorders>
              <w:top w:val="nil"/>
              <w:bottom w:val="nil"/>
            </w:tcBorders>
            <w:shd w:val="clear" w:color="auto" w:fill="auto"/>
            <w:tcMar>
              <w:top w:w="110" w:type="dxa"/>
            </w:tcMar>
          </w:tcPr>
          <w:p w:rsidR="00362339" w:rsidRPr="004A0AA7" w:rsidRDefault="00362339" w:rsidP="00631C2F">
            <w:pPr>
              <w:widowControl w:val="0"/>
              <w:bidi/>
              <w:spacing w:before="60" w:after="60" w:line="280" w:lineRule="exact"/>
              <w:rPr>
                <w:rFonts w:ascii="Arabic Typesetting" w:hAnsi="Arabic Typesetting" w:cs="Arabic Typesetting"/>
                <w:i/>
                <w:sz w:val="30"/>
                <w:szCs w:val="30"/>
                <w:rtl/>
                <w:lang w:bidi="ar-EG"/>
              </w:rPr>
            </w:pPr>
            <w:r w:rsidRPr="004A0AA7">
              <w:rPr>
                <w:rFonts w:ascii="Arabic Typesetting" w:hAnsi="Arabic Typesetting" w:cs="Arabic Typesetting"/>
                <w:sz w:val="30"/>
                <w:szCs w:val="30"/>
                <w:rtl/>
              </w:rPr>
              <w:t>عقد جمعيات الدول الأعضاء لعام 2014 في قاعة المؤتمرات الجديدة</w:t>
            </w:r>
          </w:p>
        </w:tc>
        <w:tc>
          <w:tcPr>
            <w:tcW w:w="1710" w:type="pct"/>
            <w:tcBorders>
              <w:top w:val="nil"/>
              <w:bottom w:val="nil"/>
            </w:tcBorders>
            <w:shd w:val="clear" w:color="auto" w:fill="FFFFFF"/>
            <w:tcMar>
              <w:top w:w="110" w:type="dxa"/>
            </w:tcMar>
          </w:tcPr>
          <w:p w:rsidR="00362339" w:rsidRPr="004A0AA7" w:rsidRDefault="00362339" w:rsidP="00631C2F">
            <w:pPr>
              <w:widowControl w:val="0"/>
              <w:bidi/>
              <w:spacing w:before="60" w:after="60" w:line="280" w:lineRule="exact"/>
              <w:rPr>
                <w:rFonts w:ascii="Arabic Typesetting" w:hAnsi="Arabic Typesetting" w:cs="Arabic Typesetting"/>
                <w:sz w:val="30"/>
                <w:szCs w:val="30"/>
                <w:lang w:bidi="ar-EG"/>
              </w:rPr>
            </w:pPr>
            <w:r w:rsidRPr="004A0AA7">
              <w:rPr>
                <w:rFonts w:ascii="Arabic Typesetting" w:hAnsi="Arabic Typesetting" w:cs="Arabic Typesetting"/>
                <w:sz w:val="30"/>
                <w:szCs w:val="30"/>
                <w:rtl/>
              </w:rPr>
              <w:t xml:space="preserve">تم الانتهاء من قاعة المؤتمرات الجديدة وتسليمها في الوقت المحدد </w:t>
            </w:r>
            <w:r w:rsidRPr="004A0AA7">
              <w:rPr>
                <w:rFonts w:ascii="Arabic Typesetting" w:hAnsi="Arabic Typesetting" w:cs="Arabic Typesetting" w:hint="cs"/>
                <w:sz w:val="30"/>
                <w:szCs w:val="30"/>
                <w:rtl/>
              </w:rPr>
              <w:t>و</w:t>
            </w:r>
            <w:r w:rsidRPr="004A0AA7">
              <w:rPr>
                <w:rFonts w:ascii="Arabic Typesetting" w:hAnsi="Arabic Typesetting" w:cs="Arabic Typesetting"/>
                <w:sz w:val="30"/>
                <w:szCs w:val="30"/>
                <w:rtl/>
              </w:rPr>
              <w:t>وفقاً لشروط الجودة</w:t>
            </w:r>
            <w:r w:rsidRPr="004A0AA7">
              <w:rPr>
                <w:rFonts w:ascii="Arabic Typesetting" w:hAnsi="Arabic Typesetting" w:cs="Arabic Typesetting"/>
                <w:sz w:val="30"/>
                <w:szCs w:val="30"/>
              </w:rPr>
              <w:t>.</w:t>
            </w:r>
          </w:p>
          <w:p w:rsidR="00362339" w:rsidRPr="004A0AA7" w:rsidRDefault="00362339" w:rsidP="00631C2F">
            <w:pPr>
              <w:widowControl w:val="0"/>
              <w:bidi/>
              <w:spacing w:before="60" w:after="60" w:line="280" w:lineRule="exact"/>
              <w:rPr>
                <w:rFonts w:ascii="Arabic Typesetting" w:hAnsi="Arabic Typesetting" w:cs="Arabic Typesetting"/>
                <w:sz w:val="30"/>
                <w:szCs w:val="30"/>
                <w:lang w:bidi="ar-EG"/>
              </w:rPr>
            </w:pPr>
            <w:r w:rsidRPr="004A0AA7">
              <w:rPr>
                <w:rFonts w:ascii="Arabic Typesetting" w:hAnsi="Arabic Typesetting" w:cs="Arabic Typesetting"/>
                <w:sz w:val="30"/>
                <w:szCs w:val="30"/>
                <w:rtl/>
              </w:rPr>
              <w:t xml:space="preserve">كان أول اجتماع رسمي يُعقد في </w:t>
            </w:r>
            <w:r w:rsidRPr="004A0AA7">
              <w:rPr>
                <w:rFonts w:ascii="Arabic Typesetting" w:hAnsi="Arabic Typesetting" w:cs="Arabic Typesetting" w:hint="cs"/>
                <w:sz w:val="30"/>
                <w:szCs w:val="30"/>
                <w:rtl/>
                <w:lang w:val="fr-CH"/>
              </w:rPr>
              <w:t xml:space="preserve">قاعة الويبو الجديدة للمؤتمرات </w:t>
            </w:r>
            <w:r w:rsidRPr="004A0AA7">
              <w:rPr>
                <w:rFonts w:ascii="Arabic Typesetting" w:hAnsi="Arabic Typesetting" w:cs="Arabic Typesetting" w:hint="cs"/>
                <w:sz w:val="30"/>
                <w:szCs w:val="30"/>
                <w:rtl/>
              </w:rPr>
              <w:t xml:space="preserve">في عام 2014 </w:t>
            </w:r>
            <w:r w:rsidRPr="004A0AA7">
              <w:rPr>
                <w:rFonts w:ascii="Arabic Typesetting" w:hAnsi="Arabic Typesetting" w:cs="Arabic Typesetting"/>
                <w:sz w:val="30"/>
                <w:szCs w:val="30"/>
                <w:rtl/>
              </w:rPr>
              <w:t xml:space="preserve">هو اجتماع لجنة البرنامج والميزانية في الفترة من 1 إلى 5 سبتمبر 2014. وعُقدت جمعيات الدول الأعضاء في الويبو لعام 2014 كما كان مُخطَّطا لها في </w:t>
            </w:r>
            <w:r w:rsidRPr="004A0AA7">
              <w:rPr>
                <w:rFonts w:ascii="Arabic Typesetting" w:hAnsi="Arabic Typesetting" w:cs="Arabic Typesetting" w:hint="cs"/>
                <w:sz w:val="30"/>
                <w:szCs w:val="30"/>
                <w:rtl/>
                <w:lang w:val="fr-CH"/>
              </w:rPr>
              <w:t xml:space="preserve">قاعة الويبو الجديدة للمؤتمرات </w:t>
            </w:r>
            <w:r w:rsidRPr="004A0AA7">
              <w:rPr>
                <w:rFonts w:ascii="Arabic Typesetting" w:hAnsi="Arabic Typesetting" w:cs="Arabic Typesetting"/>
                <w:sz w:val="30"/>
                <w:szCs w:val="30"/>
                <w:rtl/>
              </w:rPr>
              <w:t xml:space="preserve">في الفترة من 22 إلى 30 سبتمبر 2014، وعُقدت مراسم افتتاح </w:t>
            </w:r>
            <w:r w:rsidRPr="004A0AA7">
              <w:rPr>
                <w:rFonts w:ascii="Arabic Typesetting" w:hAnsi="Arabic Typesetting" w:cs="Arabic Typesetting" w:hint="cs"/>
                <w:sz w:val="30"/>
                <w:szCs w:val="30"/>
                <w:rtl/>
                <w:lang w:val="fr-CH"/>
              </w:rPr>
              <w:t xml:space="preserve">قاعة الويبو الجديدة للمؤتمرات </w:t>
            </w:r>
            <w:r w:rsidRPr="004A0AA7">
              <w:rPr>
                <w:rFonts w:ascii="Arabic Typesetting" w:hAnsi="Arabic Typesetting" w:cs="Arabic Typesetting"/>
                <w:sz w:val="30"/>
                <w:szCs w:val="30"/>
                <w:rtl/>
              </w:rPr>
              <w:t>في اليوم الأول</w:t>
            </w:r>
            <w:r w:rsidRPr="004A0AA7">
              <w:rPr>
                <w:rFonts w:ascii="Arabic Typesetting" w:hAnsi="Arabic Typesetting" w:cs="Arabic Typesetting"/>
                <w:sz w:val="30"/>
                <w:szCs w:val="30"/>
              </w:rPr>
              <w:t>.</w:t>
            </w:r>
          </w:p>
          <w:p w:rsidR="00362339" w:rsidRPr="004A0AA7" w:rsidRDefault="00362339" w:rsidP="00631C2F">
            <w:pPr>
              <w:widowControl w:val="0"/>
              <w:bidi/>
              <w:spacing w:before="60" w:after="60" w:line="280" w:lineRule="exact"/>
              <w:rPr>
                <w:rFonts w:ascii="Arabic Typesetting" w:hAnsi="Arabic Typesetting" w:cs="Arabic Typesetting"/>
                <w:sz w:val="30"/>
                <w:szCs w:val="30"/>
                <w:rtl/>
                <w:lang w:bidi="ar-EG"/>
              </w:rPr>
            </w:pPr>
            <w:r w:rsidRPr="004A0AA7">
              <w:rPr>
                <w:rFonts w:ascii="Arabic Typesetting" w:hAnsi="Arabic Typesetting" w:cs="Arabic Typesetting"/>
                <w:sz w:val="30"/>
                <w:szCs w:val="30"/>
                <w:rtl/>
              </w:rPr>
              <w:t>سيُقيَّم الوضع المالي للميزانية فور الانتهاء من المصادقة على الحسابات الختامية في عام 2015</w:t>
            </w:r>
            <w:r w:rsidRPr="004A0AA7">
              <w:rPr>
                <w:rFonts w:ascii="Arabic Typesetting" w:hAnsi="Arabic Typesetting" w:cs="Arabic Typesetting"/>
                <w:sz w:val="30"/>
                <w:szCs w:val="30"/>
              </w:rPr>
              <w:t>.</w:t>
            </w:r>
          </w:p>
        </w:tc>
        <w:tc>
          <w:tcPr>
            <w:tcW w:w="455" w:type="pct"/>
            <w:tcBorders>
              <w:top w:val="nil"/>
              <w:bottom w:val="nil"/>
              <w:right w:val="single" w:sz="4" w:space="0" w:color="auto"/>
            </w:tcBorders>
            <w:shd w:val="clear" w:color="auto" w:fill="auto"/>
            <w:tcMar>
              <w:top w:w="110" w:type="dxa"/>
            </w:tcMar>
          </w:tcPr>
          <w:p w:rsidR="00362339" w:rsidRPr="004A0AA7" w:rsidRDefault="00362339" w:rsidP="00631C2F">
            <w:pPr>
              <w:widowControl w:val="0"/>
              <w:bidi/>
              <w:spacing w:before="60" w:after="60" w:line="280" w:lineRule="exact"/>
              <w:jc w:val="center"/>
              <w:rPr>
                <w:rFonts w:ascii="Arabic Typesetting" w:hAnsi="Arabic Typesetting" w:cs="Arabic Typesetting"/>
                <w:b/>
                <w:bCs/>
                <w:color w:val="808080"/>
                <w:sz w:val="30"/>
                <w:szCs w:val="30"/>
              </w:rPr>
            </w:pPr>
            <w:r w:rsidRPr="004A0AA7">
              <w:rPr>
                <w:rFonts w:ascii="Arabic Typesetting" w:hAnsi="Arabic Typesetting" w:cs="Arabic Typesetting"/>
                <w:b/>
                <w:bCs/>
                <w:color w:val="00B050"/>
                <w:sz w:val="30"/>
                <w:szCs w:val="30"/>
                <w:rtl/>
              </w:rPr>
              <w:t>ثابت</w:t>
            </w:r>
          </w:p>
        </w:tc>
      </w:tr>
      <w:tr w:rsidR="00362339" w:rsidRPr="004A0AA7" w:rsidTr="00631C2F">
        <w:tc>
          <w:tcPr>
            <w:tcW w:w="1212" w:type="pct"/>
            <w:gridSpan w:val="2"/>
            <w:tcBorders>
              <w:top w:val="nil"/>
              <w:left w:val="single" w:sz="4" w:space="0" w:color="auto"/>
              <w:bottom w:val="single" w:sz="4" w:space="0" w:color="auto"/>
            </w:tcBorders>
            <w:shd w:val="clear" w:color="auto" w:fill="auto"/>
          </w:tcPr>
          <w:p w:rsidR="00362339" w:rsidRPr="004A0AA7" w:rsidRDefault="00362339" w:rsidP="00631C2F">
            <w:pPr>
              <w:widowControl w:val="0"/>
              <w:bidi/>
              <w:spacing w:before="60" w:after="60" w:line="280" w:lineRule="exact"/>
              <w:rPr>
                <w:rFonts w:ascii="Arabic Typesetting" w:hAnsi="Arabic Typesetting" w:cs="Arabic Typesetting"/>
                <w:sz w:val="30"/>
                <w:szCs w:val="30"/>
                <w:rtl/>
                <w:lang w:bidi="ar-EG"/>
              </w:rPr>
            </w:pPr>
            <w:r w:rsidRPr="004A0AA7">
              <w:rPr>
                <w:rFonts w:ascii="Arabic Typesetting" w:hAnsi="Arabic Typesetting" w:cs="Arabic Typesetting"/>
                <w:sz w:val="30"/>
                <w:szCs w:val="30"/>
                <w:rtl/>
              </w:rPr>
              <w:t xml:space="preserve">استخدام قاعة المؤتمرات بوصفها المكان المفضل لعقد الاجتماعات والأحداث </w:t>
            </w:r>
            <w:r w:rsidRPr="004A0AA7">
              <w:rPr>
                <w:rFonts w:ascii="Arabic Typesetting" w:hAnsi="Arabic Typesetting" w:cs="Arabic Typesetting" w:hint="cs"/>
                <w:sz w:val="30"/>
                <w:szCs w:val="30"/>
                <w:rtl/>
              </w:rPr>
              <w:t xml:space="preserve">التي تنظمها </w:t>
            </w:r>
            <w:r w:rsidRPr="004A0AA7">
              <w:rPr>
                <w:rFonts w:ascii="Arabic Typesetting" w:hAnsi="Arabic Typesetting" w:cs="Arabic Typesetting"/>
                <w:sz w:val="30"/>
                <w:szCs w:val="30"/>
                <w:rtl/>
              </w:rPr>
              <w:t>الدول الأعضاء</w:t>
            </w:r>
          </w:p>
        </w:tc>
        <w:tc>
          <w:tcPr>
            <w:tcW w:w="757" w:type="pct"/>
            <w:gridSpan w:val="2"/>
            <w:tcBorders>
              <w:top w:val="nil"/>
              <w:bottom w:val="single" w:sz="4" w:space="0" w:color="auto"/>
            </w:tcBorders>
            <w:shd w:val="clear" w:color="auto" w:fill="auto"/>
          </w:tcPr>
          <w:p w:rsidR="00362339" w:rsidRPr="004A0AA7" w:rsidRDefault="00362339" w:rsidP="00631C2F">
            <w:pPr>
              <w:widowControl w:val="0"/>
              <w:bidi/>
              <w:spacing w:before="60" w:after="60" w:line="280" w:lineRule="exact"/>
              <w:rPr>
                <w:rFonts w:ascii="Arabic Typesetting" w:hAnsi="Arabic Typesetting" w:cs="Arabic Typesetting"/>
                <w:sz w:val="30"/>
                <w:szCs w:val="30"/>
                <w:rtl/>
                <w:lang w:bidi="ar-EG"/>
              </w:rPr>
            </w:pPr>
            <w:r w:rsidRPr="004A0AA7">
              <w:rPr>
                <w:rFonts w:ascii="Arabic Typesetting" w:hAnsi="Arabic Typesetting" w:cs="Arabic Typesetting"/>
                <w:sz w:val="30"/>
                <w:szCs w:val="30"/>
                <w:rtl/>
              </w:rPr>
              <w:t>بداية من 2015، تلقي طلبات استخدام المرافق من قبل الدول الأعضاء (لعقد اجتماعات وأحداث غير التي تنظمها الويبو)</w:t>
            </w:r>
          </w:p>
        </w:tc>
        <w:tc>
          <w:tcPr>
            <w:tcW w:w="866" w:type="pct"/>
            <w:gridSpan w:val="2"/>
            <w:tcBorders>
              <w:top w:val="nil"/>
              <w:bottom w:val="single" w:sz="4" w:space="0" w:color="auto"/>
            </w:tcBorders>
            <w:shd w:val="clear" w:color="auto" w:fill="auto"/>
            <w:tcMar>
              <w:top w:w="110" w:type="dxa"/>
            </w:tcMar>
          </w:tcPr>
          <w:p w:rsidR="00362339" w:rsidRPr="004A0AA7" w:rsidRDefault="00362339" w:rsidP="00631C2F">
            <w:pPr>
              <w:widowControl w:val="0"/>
              <w:bidi/>
              <w:spacing w:before="60" w:after="60" w:line="280" w:lineRule="exact"/>
              <w:rPr>
                <w:rFonts w:ascii="Arabic Typesetting" w:hAnsi="Arabic Typesetting" w:cs="Arabic Typesetting"/>
                <w:sz w:val="30"/>
                <w:szCs w:val="30"/>
                <w:lang w:bidi="ar-EG"/>
              </w:rPr>
            </w:pPr>
            <w:r w:rsidRPr="004A0AA7">
              <w:rPr>
                <w:rFonts w:ascii="Arabic Typesetting" w:hAnsi="Arabic Typesetting" w:cs="Arabic Typesetting"/>
                <w:sz w:val="30"/>
                <w:szCs w:val="30"/>
                <w:rtl/>
              </w:rPr>
              <w:t>طلبان سنويا على الأقل من الدول الأعضاء أو المنظمات الدولية</w:t>
            </w:r>
            <w:r w:rsidRPr="004A0AA7">
              <w:rPr>
                <w:rFonts w:ascii="Arabic Typesetting" w:hAnsi="Arabic Typesetting" w:cs="Arabic Typesetting" w:hint="cs"/>
                <w:sz w:val="30"/>
                <w:szCs w:val="30"/>
                <w:rtl/>
              </w:rPr>
              <w:t xml:space="preserve"> الأخرى</w:t>
            </w:r>
            <w:r w:rsidRPr="004A0AA7">
              <w:rPr>
                <w:rFonts w:ascii="Arabic Typesetting" w:hAnsi="Arabic Typesetting" w:cs="Arabic Typesetting"/>
                <w:sz w:val="30"/>
                <w:szCs w:val="30"/>
                <w:rtl/>
              </w:rPr>
              <w:t xml:space="preserve"> أو الهيئات الأخرى لتنظيم اجتماعات و/أو أحداث (غير التي تنظمها الويبو)</w:t>
            </w:r>
            <w:r w:rsidRPr="004A0AA7">
              <w:rPr>
                <w:rFonts w:ascii="Arabic Typesetting" w:hAnsi="Arabic Typesetting" w:cs="Arabic Typesetting"/>
                <w:sz w:val="30"/>
                <w:szCs w:val="30"/>
              </w:rPr>
              <w:t xml:space="preserve"> </w:t>
            </w:r>
          </w:p>
        </w:tc>
        <w:tc>
          <w:tcPr>
            <w:tcW w:w="1710" w:type="pct"/>
            <w:tcBorders>
              <w:top w:val="nil"/>
              <w:bottom w:val="single" w:sz="4" w:space="0" w:color="auto"/>
            </w:tcBorders>
            <w:shd w:val="clear" w:color="auto" w:fill="FFFFFF"/>
            <w:tcMar>
              <w:top w:w="110" w:type="dxa"/>
            </w:tcMar>
          </w:tcPr>
          <w:p w:rsidR="00362339" w:rsidRPr="004A0AA7" w:rsidRDefault="00362339" w:rsidP="00631C2F">
            <w:pPr>
              <w:widowControl w:val="0"/>
              <w:bidi/>
              <w:spacing w:before="60" w:after="60" w:line="280" w:lineRule="exact"/>
              <w:rPr>
                <w:rFonts w:ascii="Arabic Typesetting" w:hAnsi="Arabic Typesetting" w:cs="Arabic Typesetting"/>
                <w:sz w:val="30"/>
                <w:szCs w:val="30"/>
                <w:lang w:bidi="th-TH"/>
              </w:rPr>
            </w:pPr>
            <w:r w:rsidRPr="004A0AA7">
              <w:rPr>
                <w:rFonts w:ascii="Arabic Typesetting" w:hAnsi="Arabic Typesetting" w:cs="Arabic Typesetting"/>
                <w:sz w:val="30"/>
                <w:szCs w:val="30"/>
                <w:rtl/>
              </w:rPr>
              <w:t>ستكون البيانات متاحةً في نهاية عام 2015</w:t>
            </w:r>
            <w:r w:rsidRPr="004A0AA7">
              <w:rPr>
                <w:rFonts w:ascii="Arabic Typesetting" w:hAnsi="Arabic Typesetting" w:cs="Arabic Typesetting"/>
                <w:sz w:val="30"/>
                <w:szCs w:val="30"/>
                <w:lang w:bidi="th-TH"/>
              </w:rPr>
              <w:t>.</w:t>
            </w:r>
          </w:p>
        </w:tc>
        <w:tc>
          <w:tcPr>
            <w:tcW w:w="455" w:type="pct"/>
            <w:tcBorders>
              <w:top w:val="nil"/>
              <w:bottom w:val="single" w:sz="4" w:space="0" w:color="auto"/>
              <w:right w:val="single" w:sz="4" w:space="0" w:color="auto"/>
            </w:tcBorders>
            <w:shd w:val="clear" w:color="auto" w:fill="auto"/>
            <w:tcMar>
              <w:top w:w="110" w:type="dxa"/>
            </w:tcMar>
          </w:tcPr>
          <w:p w:rsidR="00362339" w:rsidRPr="004A0AA7" w:rsidRDefault="00362339" w:rsidP="00631C2F">
            <w:pPr>
              <w:widowControl w:val="0"/>
              <w:bidi/>
              <w:spacing w:before="60" w:after="60" w:line="280" w:lineRule="exact"/>
              <w:jc w:val="center"/>
              <w:rPr>
                <w:rStyle w:val="Style5"/>
                <w:rFonts w:ascii="Arabic Typesetting" w:hAnsi="Arabic Typesetting" w:cs="Arabic Typesetting"/>
                <w:bCs/>
                <w:color w:val="595959" w:themeColor="text1" w:themeTint="A6"/>
                <w:sz w:val="30"/>
                <w:szCs w:val="30"/>
              </w:rPr>
            </w:pPr>
            <w:r w:rsidRPr="004A0AA7">
              <w:rPr>
                <w:rFonts w:ascii="Arabic Typesetting" w:hAnsi="Arabic Typesetting" w:cs="Arabic Typesetting"/>
                <w:bCs/>
                <w:color w:val="00B0F0"/>
                <w:sz w:val="30"/>
                <w:szCs w:val="30"/>
                <w:rtl/>
              </w:rPr>
              <w:t>لا ينطبق في 2014</w:t>
            </w:r>
          </w:p>
        </w:tc>
      </w:tr>
      <w:tr w:rsidR="00362339" w:rsidRPr="004A0AA7" w:rsidTr="00631C2F">
        <w:tc>
          <w:tcPr>
            <w:tcW w:w="5000" w:type="pct"/>
            <w:gridSpan w:val="8"/>
            <w:tcBorders>
              <w:top w:val="single" w:sz="4" w:space="0" w:color="auto"/>
              <w:left w:val="single" w:sz="4" w:space="0" w:color="auto"/>
              <w:bottom w:val="nil"/>
              <w:right w:val="single" w:sz="4" w:space="0" w:color="auto"/>
            </w:tcBorders>
            <w:shd w:val="clear" w:color="auto" w:fill="CCFFFF"/>
            <w:vAlign w:val="center"/>
          </w:tcPr>
          <w:p w:rsidR="00362339" w:rsidRPr="004A0AA7" w:rsidRDefault="00362339" w:rsidP="00631C2F">
            <w:pPr>
              <w:widowControl w:val="0"/>
              <w:tabs>
                <w:tab w:val="left" w:pos="1452"/>
              </w:tabs>
              <w:bidi/>
              <w:spacing w:before="60" w:after="60" w:line="280" w:lineRule="exact"/>
              <w:rPr>
                <w:rFonts w:ascii="Arabic Typesetting" w:hAnsi="Arabic Typesetting" w:cs="Arabic Typesetting"/>
                <w:bCs/>
                <w:sz w:val="30"/>
                <w:szCs w:val="30"/>
                <w:rtl/>
                <w:lang w:bidi="ar-EG"/>
              </w:rPr>
            </w:pPr>
            <w:r w:rsidRPr="004A0AA7">
              <w:rPr>
                <w:rFonts w:ascii="Arabic Typesetting" w:hAnsi="Arabic Typesetting" w:cs="Arabic Typesetting"/>
                <w:sz w:val="30"/>
                <w:szCs w:val="30"/>
              </w:rPr>
              <w:br w:type="page"/>
            </w:r>
            <w:r w:rsidRPr="004A0AA7">
              <w:rPr>
                <w:rFonts w:ascii="Arabic Typesetting" w:hAnsi="Arabic Typesetting" w:cs="Arabic Typesetting"/>
                <w:b/>
                <w:sz w:val="30"/>
                <w:szCs w:val="30"/>
                <w:rtl/>
              </w:rPr>
              <w:t>النتيجة المرتقبة</w:t>
            </w:r>
            <w:r w:rsidRPr="004A0AA7">
              <w:rPr>
                <w:rFonts w:ascii="Arabic Typesetting" w:hAnsi="Arabic Typesetting" w:cs="Arabic Typesetting" w:hint="cs"/>
                <w:bCs/>
                <w:sz w:val="30"/>
                <w:szCs w:val="30"/>
                <w:rtl/>
              </w:rPr>
              <w:t>:</w:t>
            </w:r>
            <w:r w:rsidRPr="004A0AA7">
              <w:rPr>
                <w:rFonts w:ascii="Arabic Typesetting" w:hAnsi="Arabic Typesetting" w:cs="Arabic Typesetting"/>
                <w:bCs/>
                <w:sz w:val="30"/>
                <w:szCs w:val="30"/>
                <w:rtl/>
              </w:rPr>
              <w:tab/>
            </w:r>
            <w:r w:rsidRPr="004A0AA7">
              <w:rPr>
                <w:rFonts w:ascii="Arabic Typesetting" w:hAnsi="Arabic Typesetting" w:cs="Arabic Typesetting"/>
                <w:sz w:val="30"/>
                <w:szCs w:val="30"/>
                <w:rtl/>
              </w:rPr>
              <w:t>ھ4.9 منظمة ذات مسؤولية بيئية واجتماعية تكفل السلامة والأمن للموظفين في الويبو والمندوبين والزائرين والممتلكات المادية والمعلومات</w:t>
            </w:r>
          </w:p>
        </w:tc>
      </w:tr>
      <w:tr w:rsidR="00362339" w:rsidRPr="004A0AA7" w:rsidTr="00631C2F">
        <w:tc>
          <w:tcPr>
            <w:tcW w:w="1106" w:type="pct"/>
            <w:tcBorders>
              <w:top w:val="single" w:sz="4" w:space="0" w:color="auto"/>
              <w:left w:val="single" w:sz="4" w:space="0" w:color="auto"/>
              <w:bottom w:val="nil"/>
            </w:tcBorders>
            <w:shd w:val="clear" w:color="auto" w:fill="auto"/>
            <w:vAlign w:val="center"/>
          </w:tcPr>
          <w:p w:rsidR="00362339" w:rsidRPr="004A0AA7" w:rsidRDefault="00362339" w:rsidP="00631C2F">
            <w:pPr>
              <w:widowControl w:val="0"/>
              <w:bidi/>
              <w:spacing w:before="60" w:after="60" w:line="280" w:lineRule="exact"/>
              <w:rPr>
                <w:rFonts w:ascii="Arabic Typesetting" w:hAnsi="Arabic Typesetting" w:cs="Arabic Typesetting"/>
                <w:b/>
                <w:sz w:val="30"/>
                <w:szCs w:val="30"/>
                <w:rtl/>
                <w:lang w:bidi="ar-EG"/>
              </w:rPr>
            </w:pPr>
            <w:r w:rsidRPr="004A0AA7">
              <w:rPr>
                <w:rFonts w:ascii="Arabic Typesetting" w:hAnsi="Arabic Typesetting" w:cs="Arabic Typesetting"/>
                <w:b/>
                <w:bCs/>
                <w:sz w:val="30"/>
                <w:szCs w:val="30"/>
                <w:rtl/>
              </w:rPr>
              <w:t>مؤشرات الأداء</w:t>
            </w:r>
          </w:p>
        </w:tc>
        <w:tc>
          <w:tcPr>
            <w:tcW w:w="816" w:type="pct"/>
            <w:gridSpan w:val="2"/>
            <w:tcBorders>
              <w:top w:val="single" w:sz="4" w:space="0" w:color="auto"/>
              <w:bottom w:val="nil"/>
            </w:tcBorders>
            <w:shd w:val="clear" w:color="auto" w:fill="auto"/>
            <w:vAlign w:val="center"/>
          </w:tcPr>
          <w:p w:rsidR="00362339" w:rsidRPr="004A0AA7" w:rsidRDefault="00362339" w:rsidP="00631C2F">
            <w:pPr>
              <w:widowControl w:val="0"/>
              <w:bidi/>
              <w:spacing w:before="60" w:after="60" w:line="280" w:lineRule="exact"/>
              <w:rPr>
                <w:rFonts w:ascii="Arabic Typesetting" w:hAnsi="Arabic Typesetting" w:cs="Arabic Typesetting"/>
                <w:b/>
                <w:bCs/>
                <w:sz w:val="30"/>
                <w:szCs w:val="30"/>
              </w:rPr>
            </w:pPr>
            <w:r w:rsidRPr="004A0AA7">
              <w:rPr>
                <w:rFonts w:ascii="Arabic Typesetting" w:hAnsi="Arabic Typesetting" w:cs="Arabic Typesetting"/>
                <w:b/>
                <w:bCs/>
                <w:sz w:val="30"/>
                <w:szCs w:val="30"/>
                <w:rtl/>
              </w:rPr>
              <w:t>أسس المقارنة</w:t>
            </w:r>
          </w:p>
        </w:tc>
        <w:tc>
          <w:tcPr>
            <w:tcW w:w="881" w:type="pct"/>
            <w:gridSpan w:val="2"/>
            <w:tcBorders>
              <w:top w:val="single" w:sz="4" w:space="0" w:color="auto"/>
              <w:bottom w:val="nil"/>
            </w:tcBorders>
            <w:shd w:val="clear" w:color="auto" w:fill="auto"/>
            <w:tcMar>
              <w:top w:w="110" w:type="dxa"/>
            </w:tcMar>
            <w:vAlign w:val="center"/>
          </w:tcPr>
          <w:p w:rsidR="00362339" w:rsidRPr="004A0AA7" w:rsidRDefault="00362339" w:rsidP="00631C2F">
            <w:pPr>
              <w:widowControl w:val="0"/>
              <w:bidi/>
              <w:spacing w:before="60" w:after="60" w:line="280" w:lineRule="exact"/>
              <w:rPr>
                <w:rFonts w:ascii="Arabic Typesetting" w:hAnsi="Arabic Typesetting" w:cs="Arabic Typesetting"/>
                <w:bCs/>
                <w:sz w:val="30"/>
                <w:szCs w:val="30"/>
              </w:rPr>
            </w:pPr>
            <w:r w:rsidRPr="004A0AA7">
              <w:rPr>
                <w:rFonts w:ascii="Arabic Typesetting" w:hAnsi="Arabic Typesetting" w:cs="Arabic Typesetting"/>
                <w:bCs/>
                <w:sz w:val="30"/>
                <w:szCs w:val="30"/>
                <w:rtl/>
              </w:rPr>
              <w:t>الأهداف</w:t>
            </w:r>
          </w:p>
        </w:tc>
        <w:tc>
          <w:tcPr>
            <w:tcW w:w="1742" w:type="pct"/>
            <w:gridSpan w:val="2"/>
            <w:tcBorders>
              <w:top w:val="single" w:sz="4" w:space="0" w:color="auto"/>
              <w:bottom w:val="nil"/>
            </w:tcBorders>
            <w:shd w:val="clear" w:color="auto" w:fill="FFFFFF"/>
            <w:tcMar>
              <w:top w:w="110" w:type="dxa"/>
            </w:tcMar>
            <w:vAlign w:val="center"/>
          </w:tcPr>
          <w:p w:rsidR="00362339" w:rsidRPr="004A0AA7" w:rsidRDefault="00362339" w:rsidP="00631C2F">
            <w:pPr>
              <w:widowControl w:val="0"/>
              <w:bidi/>
              <w:spacing w:before="60" w:after="60" w:line="280" w:lineRule="exact"/>
              <w:rPr>
                <w:rFonts w:ascii="Arabic Typesetting" w:hAnsi="Arabic Typesetting" w:cs="Arabic Typesetting"/>
                <w:b/>
                <w:sz w:val="30"/>
                <w:szCs w:val="30"/>
              </w:rPr>
            </w:pPr>
            <w:r w:rsidRPr="004A0AA7">
              <w:rPr>
                <w:rFonts w:ascii="Arabic Typesetting" w:hAnsi="Arabic Typesetting" w:cs="Arabic Typesetting"/>
                <w:b/>
                <w:bCs/>
                <w:sz w:val="30"/>
                <w:szCs w:val="30"/>
                <w:rtl/>
              </w:rPr>
              <w:t>بيانات الأداء</w:t>
            </w:r>
          </w:p>
        </w:tc>
        <w:tc>
          <w:tcPr>
            <w:tcW w:w="455" w:type="pct"/>
            <w:tcBorders>
              <w:top w:val="single" w:sz="4" w:space="0" w:color="auto"/>
              <w:bottom w:val="nil"/>
              <w:right w:val="single" w:sz="4" w:space="0" w:color="auto"/>
            </w:tcBorders>
            <w:shd w:val="clear" w:color="auto" w:fill="auto"/>
            <w:tcMar>
              <w:top w:w="110" w:type="dxa"/>
            </w:tcMar>
            <w:vAlign w:val="center"/>
          </w:tcPr>
          <w:p w:rsidR="00362339" w:rsidRPr="004A0AA7" w:rsidRDefault="00362339" w:rsidP="00631C2F">
            <w:pPr>
              <w:widowControl w:val="0"/>
              <w:bidi/>
              <w:spacing w:before="60" w:after="60" w:line="280" w:lineRule="exact"/>
              <w:jc w:val="center"/>
              <w:rPr>
                <w:rFonts w:ascii="Arabic Typesetting" w:hAnsi="Arabic Typesetting" w:cs="Arabic Typesetting"/>
                <w:b/>
                <w:bCs/>
                <w:sz w:val="30"/>
                <w:szCs w:val="30"/>
              </w:rPr>
            </w:pPr>
            <w:r w:rsidRPr="004A0AA7">
              <w:rPr>
                <w:rFonts w:ascii="Arabic Typesetting" w:hAnsi="Arabic Typesetting" w:cs="Arabic Typesetting"/>
                <w:b/>
                <w:bCs/>
                <w:sz w:val="30"/>
                <w:szCs w:val="30"/>
                <w:rtl/>
              </w:rPr>
              <w:t>السير</w:t>
            </w:r>
          </w:p>
        </w:tc>
      </w:tr>
      <w:tr w:rsidR="00362339" w:rsidRPr="004A0AA7" w:rsidTr="00631C2F">
        <w:tc>
          <w:tcPr>
            <w:tcW w:w="1106" w:type="pct"/>
            <w:tcBorders>
              <w:top w:val="nil"/>
              <w:left w:val="single" w:sz="4" w:space="0" w:color="auto"/>
              <w:bottom w:val="single" w:sz="4" w:space="0" w:color="auto"/>
            </w:tcBorders>
            <w:shd w:val="clear" w:color="auto" w:fill="auto"/>
          </w:tcPr>
          <w:p w:rsidR="00362339" w:rsidRPr="004A0AA7" w:rsidRDefault="00362339" w:rsidP="00631C2F">
            <w:pPr>
              <w:widowControl w:val="0"/>
              <w:bidi/>
              <w:spacing w:before="60" w:after="60" w:line="280" w:lineRule="exact"/>
              <w:rPr>
                <w:rFonts w:ascii="Arabic Typesetting" w:hAnsi="Arabic Typesetting" w:cs="Arabic Typesetting"/>
                <w:sz w:val="30"/>
                <w:szCs w:val="30"/>
                <w:lang w:bidi="ar-EG"/>
              </w:rPr>
            </w:pPr>
            <w:r w:rsidRPr="004A0AA7">
              <w:rPr>
                <w:rFonts w:ascii="Arabic Typesetting" w:hAnsi="Arabic Typesetting" w:cs="Arabic Typesetting"/>
                <w:sz w:val="30"/>
                <w:szCs w:val="30"/>
                <w:rtl/>
              </w:rPr>
              <w:t>مراقبة تدابير النفاذ المادي لضمان امتثال قاعة المؤتمرات الجديدة والمرافق المتصلة بها تماما</w:t>
            </w:r>
            <w:r w:rsidRPr="004A0AA7">
              <w:rPr>
                <w:rFonts w:ascii="Arabic Typesetting" w:hAnsi="Arabic Typesetting" w:cs="Arabic Typesetting" w:hint="cs"/>
                <w:sz w:val="30"/>
                <w:szCs w:val="30"/>
                <w:rtl/>
              </w:rPr>
              <w:t>ً</w:t>
            </w:r>
            <w:r w:rsidRPr="004A0AA7">
              <w:rPr>
                <w:rFonts w:ascii="Arabic Typesetting" w:hAnsi="Arabic Typesetting" w:cs="Arabic Typesetting"/>
                <w:sz w:val="30"/>
                <w:szCs w:val="30"/>
                <w:rtl/>
              </w:rPr>
              <w:t xml:space="preserve"> مع المعايير المطبقة أثناء التشييد</w:t>
            </w:r>
          </w:p>
        </w:tc>
        <w:tc>
          <w:tcPr>
            <w:tcW w:w="816" w:type="pct"/>
            <w:gridSpan w:val="2"/>
            <w:tcBorders>
              <w:top w:val="nil"/>
              <w:bottom w:val="single" w:sz="4" w:space="0" w:color="auto"/>
            </w:tcBorders>
            <w:shd w:val="clear" w:color="auto" w:fill="auto"/>
          </w:tcPr>
          <w:p w:rsidR="00362339" w:rsidRPr="004A0AA7" w:rsidRDefault="00362339" w:rsidP="00631C2F">
            <w:pPr>
              <w:widowControl w:val="0"/>
              <w:bidi/>
              <w:spacing w:before="60" w:after="60" w:line="280" w:lineRule="exact"/>
              <w:rPr>
                <w:rFonts w:ascii="Arabic Typesetting" w:hAnsi="Arabic Typesetting" w:cs="Arabic Typesetting"/>
                <w:color w:val="002060"/>
                <w:sz w:val="30"/>
                <w:szCs w:val="30"/>
                <w:lang w:bidi="ar-EG"/>
              </w:rPr>
            </w:pPr>
            <w:r w:rsidRPr="004A0AA7">
              <w:rPr>
                <w:rFonts w:ascii="Arabic Typesetting" w:hAnsi="Arabic Typesetting" w:cs="Arabic Typesetting"/>
                <w:iCs/>
                <w:color w:val="002060"/>
                <w:sz w:val="30"/>
                <w:szCs w:val="30"/>
                <w:rtl/>
              </w:rPr>
              <w:t>أساس المقارنة المُحدَّث في نهاية 2013:</w:t>
            </w:r>
            <w:r w:rsidRPr="004A0AA7">
              <w:rPr>
                <w:rFonts w:ascii="Arabic Typesetting" w:hAnsi="Arabic Typesetting" w:cs="Arabic Typesetting"/>
                <w:i/>
                <w:color w:val="002060"/>
                <w:sz w:val="30"/>
                <w:szCs w:val="30"/>
                <w:rtl/>
              </w:rPr>
              <w:t xml:space="preserve"> لا ينطبق</w:t>
            </w:r>
          </w:p>
          <w:p w:rsidR="00362339" w:rsidRPr="004A0AA7" w:rsidRDefault="00362339" w:rsidP="00631C2F">
            <w:pPr>
              <w:widowControl w:val="0"/>
              <w:bidi/>
              <w:spacing w:before="60" w:after="60" w:line="280" w:lineRule="exact"/>
              <w:rPr>
                <w:rFonts w:ascii="Arabic Typesetting" w:hAnsi="Arabic Typesetting" w:cs="Arabic Typesetting"/>
                <w:color w:val="002060"/>
                <w:sz w:val="30"/>
                <w:szCs w:val="30"/>
                <w:highlight w:val="yellow"/>
              </w:rPr>
            </w:pPr>
          </w:p>
          <w:p w:rsidR="00362339" w:rsidRPr="004A0AA7" w:rsidRDefault="00362339" w:rsidP="00631C2F">
            <w:pPr>
              <w:widowControl w:val="0"/>
              <w:bidi/>
              <w:spacing w:before="60" w:after="60" w:line="280" w:lineRule="exact"/>
              <w:rPr>
                <w:rFonts w:ascii="Arabic Typesetting" w:hAnsi="Arabic Typesetting" w:cs="Arabic Typesetting"/>
                <w:sz w:val="30"/>
                <w:szCs w:val="30"/>
              </w:rPr>
            </w:pPr>
            <w:r w:rsidRPr="004A0AA7">
              <w:rPr>
                <w:rFonts w:ascii="Arabic Typesetting" w:hAnsi="Arabic Typesetting" w:cs="Arabic Typesetting"/>
                <w:iCs/>
                <w:sz w:val="30"/>
                <w:szCs w:val="30"/>
                <w:rtl/>
              </w:rPr>
              <w:t>أساس المقارنة الأصلي في البرنامج والميزانية 2014/15:</w:t>
            </w:r>
            <w:r w:rsidRPr="004A0AA7">
              <w:rPr>
                <w:rFonts w:ascii="Arabic Typesetting" w:hAnsi="Arabic Typesetting" w:cs="Arabic Typesetting"/>
                <w:i/>
                <w:sz w:val="30"/>
                <w:szCs w:val="30"/>
                <w:rtl/>
              </w:rPr>
              <w:t xml:space="preserve"> سيُوضَع بدايةً من 2014 عند تسليم قاعة المؤتمرات الجديدة، وعلى أساس التقييم المعماري والتقني الخاص الذي جرى في سنة 2013</w:t>
            </w:r>
          </w:p>
        </w:tc>
        <w:tc>
          <w:tcPr>
            <w:tcW w:w="881" w:type="pct"/>
            <w:gridSpan w:val="2"/>
            <w:tcBorders>
              <w:top w:val="nil"/>
              <w:bottom w:val="single" w:sz="4" w:space="0" w:color="auto"/>
            </w:tcBorders>
            <w:shd w:val="clear" w:color="auto" w:fill="auto"/>
            <w:tcMar>
              <w:top w:w="110" w:type="dxa"/>
            </w:tcMar>
          </w:tcPr>
          <w:p w:rsidR="00362339" w:rsidRPr="004A0AA7" w:rsidRDefault="00362339" w:rsidP="00631C2F">
            <w:pPr>
              <w:widowControl w:val="0"/>
              <w:bidi/>
              <w:spacing w:before="60" w:after="60" w:line="280" w:lineRule="exact"/>
              <w:rPr>
                <w:rFonts w:ascii="Arabic Typesetting" w:hAnsi="Arabic Typesetting" w:cs="Arabic Typesetting"/>
                <w:bCs/>
                <w:sz w:val="30"/>
                <w:szCs w:val="30"/>
              </w:rPr>
            </w:pPr>
            <w:r w:rsidRPr="004A0AA7">
              <w:rPr>
                <w:rFonts w:ascii="Arabic Typesetting" w:hAnsi="Arabic Typesetting" w:cs="Arabic Typesetting"/>
                <w:sz w:val="30"/>
                <w:szCs w:val="30"/>
                <w:rtl/>
              </w:rPr>
              <w:t>ستُوضَع بداية من 2014 عند تسليم قاعة المؤتمرات الجديدة، وعلى أساس التقييم المعماري والتقني الخاص الذي جرى في سنة 2013</w:t>
            </w:r>
          </w:p>
        </w:tc>
        <w:tc>
          <w:tcPr>
            <w:tcW w:w="1742" w:type="pct"/>
            <w:gridSpan w:val="2"/>
            <w:tcBorders>
              <w:top w:val="nil"/>
              <w:bottom w:val="single" w:sz="4" w:space="0" w:color="auto"/>
            </w:tcBorders>
            <w:shd w:val="clear" w:color="auto" w:fill="FFFFFF"/>
            <w:tcMar>
              <w:top w:w="110" w:type="dxa"/>
            </w:tcMar>
          </w:tcPr>
          <w:p w:rsidR="00362339" w:rsidRPr="004A0AA7" w:rsidRDefault="00362339" w:rsidP="00631C2F">
            <w:pPr>
              <w:widowControl w:val="0"/>
              <w:bidi/>
              <w:spacing w:before="60" w:after="60" w:line="280" w:lineRule="exact"/>
              <w:rPr>
                <w:rFonts w:ascii="Arabic Typesetting" w:hAnsi="Arabic Typesetting" w:cs="Arabic Typesetting"/>
                <w:sz w:val="30"/>
                <w:szCs w:val="30"/>
                <w:rtl/>
              </w:rPr>
            </w:pPr>
            <w:r w:rsidRPr="004A0AA7">
              <w:rPr>
                <w:rFonts w:ascii="Arabic Typesetting" w:hAnsi="Arabic Typesetting" w:cs="Arabic Typesetting"/>
                <w:sz w:val="30"/>
                <w:szCs w:val="30"/>
                <w:rtl/>
              </w:rPr>
              <w:t xml:space="preserve">نُفِّذت في أثناء التشييد تدابير النفاذ المادي (حتى انتهاء التشييد في أغسطس 2014، وليس في بداية عام 2014) بما فيها التدابير الرئيسية التالية: "1" ممرّ مُنْحَدِر لنفاذ الكراسي المتحركة إلى المنصة في </w:t>
            </w:r>
            <w:r w:rsidRPr="004A0AA7">
              <w:rPr>
                <w:rFonts w:ascii="Arabic Typesetting" w:hAnsi="Arabic Typesetting" w:cs="Arabic Typesetting" w:hint="cs"/>
                <w:sz w:val="30"/>
                <w:szCs w:val="30"/>
                <w:rtl/>
                <w:lang w:val="fr-CH"/>
              </w:rPr>
              <w:t>قاعة الويبو الجديدة للمؤتمرات</w:t>
            </w:r>
            <w:r w:rsidRPr="004A0AA7">
              <w:rPr>
                <w:rFonts w:ascii="Arabic Typesetting" w:hAnsi="Arabic Typesetting" w:cs="Arabic Typesetting"/>
                <w:sz w:val="30"/>
                <w:szCs w:val="30"/>
                <w:rtl/>
              </w:rPr>
              <w:t xml:space="preserve">، وجميع المقاعد الموجودة على المنصة (31 مقعداً في حالة اكتمال العدد) يمكن النفاذ إليها بالكراسي المتحركة، "2" </w:t>
            </w:r>
            <w:r w:rsidRPr="004A0AA7">
              <w:rPr>
                <w:rFonts w:ascii="Arabic Typesetting" w:hAnsi="Arabic Typesetting" w:cs="Arabic Typesetting" w:hint="cs"/>
                <w:sz w:val="30"/>
                <w:szCs w:val="30"/>
                <w:rtl/>
              </w:rPr>
              <w:t>و</w:t>
            </w:r>
            <w:r w:rsidRPr="004A0AA7">
              <w:rPr>
                <w:rFonts w:ascii="Arabic Typesetting" w:hAnsi="Arabic Typesetting" w:cs="Arabic Typesetting"/>
                <w:sz w:val="30"/>
                <w:szCs w:val="30"/>
                <w:rtl/>
              </w:rPr>
              <w:t xml:space="preserve">26 مقعداً في 3 مواقع مختلفة في مناطق مكاتب المندوبين يمكن النفاذ إليها بالكراسي المتحركة، "3" </w:t>
            </w:r>
            <w:r w:rsidRPr="004A0AA7">
              <w:rPr>
                <w:rFonts w:ascii="Arabic Typesetting" w:hAnsi="Arabic Typesetting" w:cs="Arabic Typesetting" w:hint="cs"/>
                <w:sz w:val="30"/>
                <w:szCs w:val="30"/>
                <w:rtl/>
              </w:rPr>
              <w:t>و</w:t>
            </w:r>
            <w:r w:rsidRPr="004A0AA7">
              <w:rPr>
                <w:rFonts w:ascii="Arabic Typesetting" w:hAnsi="Arabic Typesetting" w:cs="Arabic Typesetting"/>
                <w:sz w:val="30"/>
                <w:szCs w:val="30"/>
                <w:rtl/>
              </w:rPr>
              <w:t>جميع كراسي مكاتب المندوبين التي يبلغ عددها نحو 850 كرسيا</w:t>
            </w:r>
            <w:r w:rsidRPr="004A0AA7">
              <w:rPr>
                <w:rFonts w:ascii="Arabic Typesetting" w:hAnsi="Arabic Typesetting" w:cs="Arabic Typesetting" w:hint="cs"/>
                <w:sz w:val="30"/>
                <w:szCs w:val="30"/>
                <w:rtl/>
              </w:rPr>
              <w:t>ً</w:t>
            </w:r>
            <w:r w:rsidRPr="004A0AA7">
              <w:rPr>
                <w:rFonts w:ascii="Arabic Typesetting" w:hAnsi="Arabic Typesetting" w:cs="Arabic Typesetting"/>
                <w:sz w:val="30"/>
                <w:szCs w:val="30"/>
                <w:rtl/>
              </w:rPr>
              <w:t xml:space="preserve"> قابلة للنقل والاستبدال عند الطلب بأي كرسي آخر لتلبية احتياجات ذوي الإعاقات، "4" </w:t>
            </w:r>
            <w:r w:rsidRPr="004A0AA7">
              <w:rPr>
                <w:rFonts w:ascii="Arabic Typesetting" w:hAnsi="Arabic Typesetting" w:cs="Arabic Typesetting" w:hint="cs"/>
                <w:sz w:val="30"/>
                <w:szCs w:val="30"/>
                <w:rtl/>
              </w:rPr>
              <w:t>و</w:t>
            </w:r>
            <w:r w:rsidRPr="004A0AA7">
              <w:rPr>
                <w:rFonts w:ascii="Arabic Typesetting" w:hAnsi="Arabic Typesetting" w:cs="Arabic Typesetting"/>
                <w:sz w:val="30"/>
                <w:szCs w:val="30"/>
                <w:rtl/>
              </w:rPr>
              <w:t xml:space="preserve">باب خروج إضافي في حالة الطوارئ في المنطقة السفلى </w:t>
            </w:r>
            <w:r w:rsidRPr="004A0AA7">
              <w:rPr>
                <w:rFonts w:ascii="Arabic Typesetting" w:hAnsi="Arabic Typesetting" w:cs="Arabic Typesetting" w:hint="cs"/>
                <w:sz w:val="30"/>
                <w:szCs w:val="30"/>
                <w:rtl/>
              </w:rPr>
              <w:t>ل</w:t>
            </w:r>
            <w:r w:rsidRPr="004A0AA7">
              <w:rPr>
                <w:rFonts w:ascii="Arabic Typesetting" w:hAnsi="Arabic Typesetting" w:cs="Arabic Typesetting" w:hint="cs"/>
                <w:sz w:val="30"/>
                <w:szCs w:val="30"/>
                <w:rtl/>
                <w:lang w:val="fr-CH"/>
              </w:rPr>
              <w:t>قاعة الويبو الجديدة للمؤتمرات</w:t>
            </w:r>
            <w:r w:rsidRPr="004A0AA7">
              <w:rPr>
                <w:rFonts w:ascii="Arabic Typesetting" w:hAnsi="Arabic Typesetting" w:cs="Arabic Typesetting"/>
                <w:sz w:val="30"/>
                <w:szCs w:val="30"/>
                <w:rtl/>
              </w:rPr>
              <w:t xml:space="preserve">، من أجل النفاذ المستقل بالكراسي المتحركة، يطل مباشرةً على ممر منحدر خارجي يؤدي إلى </w:t>
            </w:r>
          </w:p>
        </w:tc>
        <w:tc>
          <w:tcPr>
            <w:tcW w:w="455" w:type="pct"/>
            <w:tcBorders>
              <w:top w:val="nil"/>
              <w:bottom w:val="single" w:sz="4" w:space="0" w:color="auto"/>
              <w:right w:val="single" w:sz="4" w:space="0" w:color="auto"/>
            </w:tcBorders>
            <w:shd w:val="clear" w:color="auto" w:fill="auto"/>
            <w:tcMar>
              <w:top w:w="110" w:type="dxa"/>
            </w:tcMar>
          </w:tcPr>
          <w:p w:rsidR="00362339" w:rsidRPr="004A0AA7" w:rsidRDefault="00362339" w:rsidP="00631C2F">
            <w:pPr>
              <w:widowControl w:val="0"/>
              <w:bidi/>
              <w:spacing w:before="60" w:after="60" w:line="280" w:lineRule="exact"/>
              <w:jc w:val="center"/>
              <w:rPr>
                <w:rFonts w:ascii="Arabic Typesetting" w:hAnsi="Arabic Typesetting" w:cs="Arabic Typesetting"/>
                <w:bCs/>
                <w:color w:val="808080"/>
                <w:sz w:val="30"/>
                <w:szCs w:val="30"/>
              </w:rPr>
            </w:pPr>
            <w:r w:rsidRPr="004A0AA7">
              <w:rPr>
                <w:rFonts w:ascii="Arabic Typesetting" w:hAnsi="Arabic Typesetting" w:cs="Arabic Typesetting"/>
                <w:bCs/>
                <w:color w:val="A6A6A6" w:themeColor="background1" w:themeShade="A6"/>
                <w:sz w:val="30"/>
                <w:szCs w:val="30"/>
                <w:rtl/>
              </w:rPr>
              <w:t>غير قابل للقياس</w:t>
            </w:r>
          </w:p>
        </w:tc>
      </w:tr>
      <w:tr w:rsidR="00362339" w:rsidRPr="004A0AA7" w:rsidTr="00631C2F">
        <w:tc>
          <w:tcPr>
            <w:tcW w:w="1106" w:type="pct"/>
            <w:tcBorders>
              <w:top w:val="single" w:sz="4" w:space="0" w:color="auto"/>
              <w:left w:val="single" w:sz="4" w:space="0" w:color="auto"/>
              <w:bottom w:val="nil"/>
            </w:tcBorders>
            <w:shd w:val="clear" w:color="auto" w:fill="auto"/>
          </w:tcPr>
          <w:p w:rsidR="00362339" w:rsidRPr="004A0AA7" w:rsidRDefault="00362339" w:rsidP="00631C2F">
            <w:pPr>
              <w:widowControl w:val="0"/>
              <w:bidi/>
              <w:spacing w:before="60" w:after="60" w:line="280" w:lineRule="exact"/>
              <w:rPr>
                <w:rFonts w:ascii="Arabic Typesetting" w:hAnsi="Arabic Typesetting" w:cs="Arabic Typesetting"/>
                <w:sz w:val="30"/>
                <w:szCs w:val="30"/>
              </w:rPr>
            </w:pPr>
            <w:r w:rsidRPr="004A0AA7">
              <w:rPr>
                <w:rFonts w:ascii="Arabic Typesetting" w:hAnsi="Arabic Typesetting" w:cs="Arabic Typesetting"/>
                <w:sz w:val="30"/>
                <w:szCs w:val="30"/>
                <w:rtl/>
              </w:rPr>
              <w:lastRenderedPageBreak/>
              <w:t xml:space="preserve">مراقبة تدابير مراعاة البيئة </w:t>
            </w:r>
            <w:r w:rsidRPr="004A0AA7">
              <w:rPr>
                <w:rFonts w:ascii="Arabic Typesetting" w:hAnsi="Arabic Typesetting" w:cs="Arabic Typesetting" w:hint="cs"/>
                <w:sz w:val="30"/>
                <w:szCs w:val="30"/>
                <w:rtl/>
              </w:rPr>
              <w:t>وتدابير</w:t>
            </w:r>
            <w:r w:rsidRPr="004A0AA7">
              <w:rPr>
                <w:rFonts w:ascii="Arabic Typesetting" w:hAnsi="Arabic Typesetting" w:cs="Arabic Typesetting"/>
                <w:sz w:val="30"/>
                <w:szCs w:val="30"/>
                <w:rtl/>
              </w:rPr>
              <w:t xml:space="preserve"> الحد من استهلاك الطاقة المطبقة أثناء التشييد</w:t>
            </w:r>
          </w:p>
        </w:tc>
        <w:tc>
          <w:tcPr>
            <w:tcW w:w="816" w:type="pct"/>
            <w:gridSpan w:val="2"/>
            <w:tcBorders>
              <w:top w:val="single" w:sz="4" w:space="0" w:color="auto"/>
              <w:bottom w:val="nil"/>
            </w:tcBorders>
            <w:shd w:val="clear" w:color="auto" w:fill="auto"/>
          </w:tcPr>
          <w:p w:rsidR="00362339" w:rsidRPr="004A0AA7" w:rsidRDefault="00362339" w:rsidP="00631C2F">
            <w:pPr>
              <w:widowControl w:val="0"/>
              <w:bidi/>
              <w:spacing w:before="60" w:after="60" w:line="280" w:lineRule="exact"/>
              <w:rPr>
                <w:rFonts w:ascii="Arabic Typesetting" w:hAnsi="Arabic Typesetting" w:cs="Arabic Typesetting"/>
                <w:color w:val="002060"/>
                <w:sz w:val="30"/>
                <w:szCs w:val="30"/>
                <w:highlight w:val="yellow"/>
                <w:rtl/>
                <w:lang w:bidi="ar-EG"/>
              </w:rPr>
            </w:pPr>
            <w:r w:rsidRPr="004A0AA7">
              <w:rPr>
                <w:rFonts w:ascii="Arabic Typesetting" w:hAnsi="Arabic Typesetting" w:cs="Arabic Typesetting"/>
                <w:iCs/>
                <w:color w:val="002060"/>
                <w:sz w:val="30"/>
                <w:szCs w:val="30"/>
                <w:rtl/>
              </w:rPr>
              <w:t>أساس المقارنة المُحدَّث في نهاية 2013:</w:t>
            </w:r>
            <w:r w:rsidRPr="004A0AA7">
              <w:rPr>
                <w:rFonts w:ascii="Arabic Typesetting" w:hAnsi="Arabic Typesetting" w:cs="Arabic Typesetting"/>
                <w:i/>
                <w:color w:val="002060"/>
                <w:sz w:val="30"/>
                <w:szCs w:val="30"/>
                <w:rtl/>
              </w:rPr>
              <w:t xml:space="preserve"> لا ينطبق</w:t>
            </w:r>
          </w:p>
          <w:p w:rsidR="00362339" w:rsidRPr="004A0AA7" w:rsidRDefault="00362339" w:rsidP="00631C2F">
            <w:pPr>
              <w:widowControl w:val="0"/>
              <w:bidi/>
              <w:spacing w:before="60" w:after="60" w:line="280" w:lineRule="exact"/>
              <w:rPr>
                <w:rFonts w:ascii="Arabic Typesetting" w:hAnsi="Arabic Typesetting" w:cs="Arabic Typesetting"/>
                <w:color w:val="002060"/>
                <w:sz w:val="30"/>
                <w:szCs w:val="30"/>
                <w:highlight w:val="yellow"/>
              </w:rPr>
            </w:pPr>
          </w:p>
          <w:p w:rsidR="00362339" w:rsidRPr="004A0AA7" w:rsidRDefault="00362339" w:rsidP="00631C2F">
            <w:pPr>
              <w:widowControl w:val="0"/>
              <w:bidi/>
              <w:spacing w:before="60" w:after="60" w:line="280" w:lineRule="exact"/>
              <w:rPr>
                <w:rFonts w:ascii="Arabic Typesetting" w:hAnsi="Arabic Typesetting" w:cs="Arabic Typesetting"/>
                <w:sz w:val="30"/>
                <w:szCs w:val="30"/>
                <w:rtl/>
                <w:lang w:bidi="ar-EG"/>
              </w:rPr>
            </w:pPr>
            <w:r w:rsidRPr="004A0AA7">
              <w:rPr>
                <w:rFonts w:ascii="Arabic Typesetting" w:hAnsi="Arabic Typesetting" w:cs="Arabic Typesetting"/>
                <w:iCs/>
                <w:sz w:val="30"/>
                <w:szCs w:val="30"/>
                <w:rtl/>
              </w:rPr>
              <w:t>أساس المقارنة الأصلي في البرنامج والميزانية 2014/15:</w:t>
            </w:r>
            <w:r w:rsidRPr="004A0AA7">
              <w:rPr>
                <w:rFonts w:ascii="Arabic Typesetting" w:hAnsi="Arabic Typesetting" w:cs="Arabic Typesetting"/>
                <w:i/>
                <w:sz w:val="30"/>
                <w:szCs w:val="30"/>
                <w:rtl/>
              </w:rPr>
              <w:t xml:space="preserve"> سيُوضَع بدايةً من 2014 عند تسليم </w:t>
            </w:r>
            <w:r w:rsidRPr="004A0AA7">
              <w:rPr>
                <w:rFonts w:ascii="Arabic Typesetting" w:hAnsi="Arabic Typesetting" w:cs="Arabic Typesetting" w:hint="cs"/>
                <w:sz w:val="30"/>
                <w:szCs w:val="30"/>
                <w:rtl/>
                <w:lang w:val="fr-CH"/>
              </w:rPr>
              <w:t>قاعة الويبو الجديدة للمؤتمرات</w:t>
            </w:r>
          </w:p>
        </w:tc>
        <w:tc>
          <w:tcPr>
            <w:tcW w:w="881" w:type="pct"/>
            <w:gridSpan w:val="2"/>
            <w:tcBorders>
              <w:top w:val="single" w:sz="4" w:space="0" w:color="auto"/>
              <w:bottom w:val="nil"/>
            </w:tcBorders>
            <w:shd w:val="clear" w:color="auto" w:fill="auto"/>
            <w:tcMar>
              <w:top w:w="110" w:type="dxa"/>
            </w:tcMar>
          </w:tcPr>
          <w:p w:rsidR="00362339" w:rsidRPr="004A0AA7" w:rsidRDefault="00362339" w:rsidP="00631C2F">
            <w:pPr>
              <w:widowControl w:val="0"/>
              <w:bidi/>
              <w:spacing w:before="60" w:after="60" w:line="280" w:lineRule="exact"/>
              <w:rPr>
                <w:rFonts w:ascii="Arabic Typesetting" w:hAnsi="Arabic Typesetting" w:cs="Arabic Typesetting"/>
                <w:sz w:val="30"/>
                <w:szCs w:val="30"/>
              </w:rPr>
            </w:pPr>
            <w:r w:rsidRPr="004A0AA7">
              <w:rPr>
                <w:rFonts w:ascii="Arabic Typesetting" w:hAnsi="Arabic Typesetting" w:cs="Arabic Typesetting"/>
                <w:sz w:val="30"/>
                <w:szCs w:val="30"/>
                <w:rtl/>
              </w:rPr>
              <w:t xml:space="preserve">ستُوضَع بدايةً من 2014 عند تسليم </w:t>
            </w:r>
            <w:r w:rsidRPr="004A0AA7">
              <w:rPr>
                <w:rFonts w:ascii="Arabic Typesetting" w:hAnsi="Arabic Typesetting" w:cs="Arabic Typesetting" w:hint="cs"/>
                <w:sz w:val="30"/>
                <w:szCs w:val="30"/>
                <w:rtl/>
                <w:lang w:val="fr-CH"/>
              </w:rPr>
              <w:t>قاعة الويبو الجديدة للمؤتمرات</w:t>
            </w:r>
          </w:p>
        </w:tc>
        <w:tc>
          <w:tcPr>
            <w:tcW w:w="1742" w:type="pct"/>
            <w:gridSpan w:val="2"/>
            <w:tcBorders>
              <w:top w:val="single" w:sz="4" w:space="0" w:color="auto"/>
              <w:bottom w:val="nil"/>
            </w:tcBorders>
            <w:shd w:val="clear" w:color="auto" w:fill="FFFFFF"/>
            <w:tcMar>
              <w:top w:w="110" w:type="dxa"/>
            </w:tcMar>
          </w:tcPr>
          <w:p w:rsidR="00362339" w:rsidRPr="004A0AA7" w:rsidRDefault="00362339" w:rsidP="00631C2F">
            <w:pPr>
              <w:widowControl w:val="0"/>
              <w:bidi/>
              <w:spacing w:before="60" w:after="60" w:line="280" w:lineRule="exact"/>
              <w:rPr>
                <w:rFonts w:ascii="Arabic Typesetting" w:hAnsi="Arabic Typesetting" w:cs="Arabic Typesetting"/>
                <w:sz w:val="30"/>
                <w:szCs w:val="30"/>
                <w:rtl/>
                <w:lang w:bidi="ar-EG"/>
              </w:rPr>
            </w:pPr>
            <w:r w:rsidRPr="004A0AA7">
              <w:rPr>
                <w:rFonts w:ascii="Arabic Typesetting" w:hAnsi="Arabic Typesetting" w:cs="Arabic Typesetting"/>
                <w:sz w:val="30"/>
                <w:szCs w:val="30"/>
                <w:rtl/>
              </w:rPr>
              <w:t xml:space="preserve">المتنزه الخارجي، "5" </w:t>
            </w:r>
            <w:r w:rsidRPr="004A0AA7">
              <w:rPr>
                <w:rFonts w:ascii="Arabic Typesetting" w:hAnsi="Arabic Typesetting" w:cs="Arabic Typesetting" w:hint="cs"/>
                <w:sz w:val="30"/>
                <w:szCs w:val="30"/>
                <w:rtl/>
              </w:rPr>
              <w:t>و</w:t>
            </w:r>
            <w:r w:rsidRPr="004A0AA7">
              <w:rPr>
                <w:rFonts w:ascii="Arabic Typesetting" w:hAnsi="Arabic Typesetting" w:cs="Arabic Typesetting"/>
                <w:sz w:val="30"/>
                <w:szCs w:val="30"/>
                <w:rtl/>
              </w:rPr>
              <w:t>ممرات منحدرة للنفاذ تم تنفيذ تدابير مراعاة البيئة في أثناء التشييد (حتى انتهاء التشييد في أغسطس 2014، وليس في بداية عام 2014) بما فيها التدابير الرئيسية التالية: "1" استخدام خشب محلي في الهيكل الرئيسي والكسوة الخشبية الداخلية (السقف والجدران والأرضيات) ل</w:t>
            </w:r>
            <w:r w:rsidRPr="004A0AA7">
              <w:rPr>
                <w:rFonts w:ascii="Arabic Typesetting" w:hAnsi="Arabic Typesetting" w:cs="Arabic Typesetting" w:hint="cs"/>
                <w:sz w:val="30"/>
                <w:szCs w:val="30"/>
                <w:rtl/>
                <w:lang w:val="fr-CH"/>
              </w:rPr>
              <w:t>قاعة الويبو الجديدة للمؤتمرات</w:t>
            </w:r>
            <w:r w:rsidRPr="004A0AA7">
              <w:rPr>
                <w:rFonts w:ascii="Arabic Typesetting" w:hAnsi="Arabic Typesetting" w:cs="Arabic Typesetting"/>
                <w:sz w:val="30"/>
                <w:szCs w:val="30"/>
                <w:rtl/>
              </w:rPr>
              <w:t xml:space="preserve"> ، "2" واستخدام الغاز الطبيعي للتدفئة، "3" ونظام تبريد باستخدام ماء التبريد </w:t>
            </w:r>
            <w:r w:rsidRPr="004A0AA7">
              <w:rPr>
                <w:rFonts w:ascii="Arabic Typesetting" w:hAnsi="Arabic Typesetting" w:cs="Arabic Typesetting" w:hint="cs"/>
                <w:sz w:val="30"/>
                <w:szCs w:val="30"/>
                <w:rtl/>
              </w:rPr>
              <w:t>المجلوب</w:t>
            </w:r>
            <w:r w:rsidRPr="004A0AA7">
              <w:rPr>
                <w:rFonts w:ascii="Arabic Typesetting" w:hAnsi="Arabic Typesetting" w:cs="Arabic Typesetting"/>
                <w:sz w:val="30"/>
                <w:szCs w:val="30"/>
                <w:rtl/>
              </w:rPr>
              <w:t xml:space="preserve"> من بحيرة جنيف، "4" والحد من استهلاك الضوء الاصطناعي عن طريق استخدام تقنية الصمام الثنائي الباعث للضوء</w:t>
            </w:r>
            <w:r w:rsidRPr="004A0AA7">
              <w:rPr>
                <w:rFonts w:ascii="Arabic Typesetting" w:hAnsi="Arabic Typesetting" w:cs="Arabic Typesetting"/>
                <w:sz w:val="30"/>
                <w:szCs w:val="30"/>
              </w:rPr>
              <w:t xml:space="preserve"> (LED) </w:t>
            </w:r>
            <w:r w:rsidRPr="004A0AA7">
              <w:rPr>
                <w:rFonts w:ascii="Arabic Typesetting" w:hAnsi="Arabic Typesetting" w:cs="Arabic Typesetting"/>
                <w:sz w:val="30"/>
                <w:szCs w:val="30"/>
                <w:rtl/>
              </w:rPr>
              <w:t xml:space="preserve">على نطاق واسع (في جميع المناطق التي يشملها المشروع) </w:t>
            </w:r>
            <w:r w:rsidRPr="004A0AA7">
              <w:rPr>
                <w:rFonts w:ascii="Arabic Typesetting" w:hAnsi="Arabic Typesetting" w:cs="Arabic Typesetting" w:hint="cs"/>
                <w:sz w:val="30"/>
                <w:szCs w:val="30"/>
                <w:rtl/>
              </w:rPr>
              <w:t xml:space="preserve">استخدام </w:t>
            </w:r>
            <w:r w:rsidRPr="004A0AA7">
              <w:rPr>
                <w:rFonts w:ascii="Arabic Typesetting" w:hAnsi="Arabic Typesetting" w:cs="Arabic Typesetting"/>
                <w:sz w:val="30"/>
                <w:szCs w:val="30"/>
                <w:rtl/>
              </w:rPr>
              <w:t xml:space="preserve">الضوء الطبيعي من خلال نوافذ مُشْرِفَة كبيرة وعدة نوافذ أعلى السطح (في </w:t>
            </w:r>
            <w:r w:rsidRPr="004A0AA7">
              <w:rPr>
                <w:rFonts w:ascii="Arabic Typesetting" w:hAnsi="Arabic Typesetting" w:cs="Arabic Typesetting" w:hint="cs"/>
                <w:sz w:val="30"/>
                <w:szCs w:val="30"/>
                <w:rtl/>
                <w:lang w:val="fr-CH"/>
              </w:rPr>
              <w:t>قاعة الويبو الجديدة للمؤتمرات</w:t>
            </w:r>
            <w:r w:rsidRPr="004A0AA7">
              <w:rPr>
                <w:rFonts w:ascii="Arabic Typesetting" w:hAnsi="Arabic Typesetting" w:cs="Arabic Typesetting"/>
                <w:sz w:val="30"/>
                <w:szCs w:val="30"/>
                <w:rtl/>
              </w:rPr>
              <w:t xml:space="preserve">)، "5" </w:t>
            </w:r>
            <w:r w:rsidRPr="004A0AA7">
              <w:rPr>
                <w:rFonts w:ascii="Arabic Typesetting" w:hAnsi="Arabic Typesetting" w:cs="Arabic Typesetting" w:hint="cs"/>
                <w:sz w:val="30"/>
                <w:szCs w:val="30"/>
                <w:rtl/>
              </w:rPr>
              <w:t>و</w:t>
            </w:r>
            <w:r w:rsidRPr="004A0AA7">
              <w:rPr>
                <w:rFonts w:ascii="Arabic Typesetting" w:hAnsi="Arabic Typesetting" w:cs="Arabic Typesetting"/>
                <w:sz w:val="30"/>
                <w:szCs w:val="30"/>
                <w:rtl/>
              </w:rPr>
              <w:t xml:space="preserve">الاستخدام الموسع للهواء الطبيعي من خلال نظام تهوية مختلطة، "6" </w:t>
            </w:r>
            <w:r w:rsidRPr="004A0AA7">
              <w:rPr>
                <w:rFonts w:ascii="Arabic Typesetting" w:hAnsi="Arabic Typesetting" w:cs="Arabic Typesetting" w:hint="cs"/>
                <w:sz w:val="30"/>
                <w:szCs w:val="30"/>
                <w:rtl/>
              </w:rPr>
              <w:t>و</w:t>
            </w:r>
            <w:r w:rsidRPr="004A0AA7">
              <w:rPr>
                <w:rFonts w:ascii="Arabic Typesetting" w:hAnsi="Arabic Typesetting" w:cs="Arabic Typesetting"/>
                <w:sz w:val="30"/>
                <w:szCs w:val="30"/>
                <w:rtl/>
              </w:rPr>
              <w:t xml:space="preserve">سقف مغطى بالنباتات في مركز النفاذ لتعزيز القدرة على التبريد وتصريف مياه الأمطار، "7" </w:t>
            </w:r>
            <w:r w:rsidRPr="004A0AA7">
              <w:rPr>
                <w:rFonts w:ascii="Arabic Typesetting" w:hAnsi="Arabic Typesetting" w:cs="Arabic Typesetting" w:hint="cs"/>
                <w:sz w:val="30"/>
                <w:szCs w:val="30"/>
                <w:rtl/>
              </w:rPr>
              <w:t>و</w:t>
            </w:r>
            <w:r w:rsidRPr="004A0AA7">
              <w:rPr>
                <w:rFonts w:ascii="Arabic Typesetting" w:hAnsi="Arabic Typesetting" w:cs="Arabic Typesetting"/>
                <w:sz w:val="30"/>
                <w:szCs w:val="30"/>
                <w:rtl/>
              </w:rPr>
              <w:t>إضاءة تُفعّل من خلال استشعار الحضور خارج ساعات العمل</w:t>
            </w:r>
            <w:r w:rsidRPr="004A0AA7">
              <w:rPr>
                <w:rFonts w:ascii="Arabic Typesetting" w:hAnsi="Arabic Typesetting" w:cs="Arabic Typesetting"/>
                <w:sz w:val="30"/>
                <w:szCs w:val="30"/>
              </w:rPr>
              <w:t>.</w:t>
            </w:r>
          </w:p>
        </w:tc>
        <w:tc>
          <w:tcPr>
            <w:tcW w:w="455" w:type="pct"/>
            <w:tcBorders>
              <w:top w:val="single" w:sz="4" w:space="0" w:color="auto"/>
              <w:bottom w:val="nil"/>
              <w:right w:val="single" w:sz="4" w:space="0" w:color="auto"/>
            </w:tcBorders>
            <w:shd w:val="clear" w:color="auto" w:fill="auto"/>
            <w:tcMar>
              <w:top w:w="110" w:type="dxa"/>
            </w:tcMar>
          </w:tcPr>
          <w:p w:rsidR="00362339" w:rsidRPr="004A0AA7" w:rsidRDefault="00362339" w:rsidP="00631C2F">
            <w:pPr>
              <w:widowControl w:val="0"/>
              <w:bidi/>
              <w:spacing w:before="60" w:after="60" w:line="280" w:lineRule="exact"/>
              <w:jc w:val="center"/>
              <w:rPr>
                <w:rStyle w:val="Style5"/>
                <w:rFonts w:ascii="Arabic Typesetting" w:hAnsi="Arabic Typesetting" w:cs="Arabic Typesetting"/>
                <w:bCs/>
                <w:color w:val="002060"/>
                <w:sz w:val="30"/>
                <w:szCs w:val="30"/>
              </w:rPr>
            </w:pPr>
            <w:r w:rsidRPr="004A0AA7">
              <w:rPr>
                <w:rFonts w:ascii="Arabic Typesetting" w:hAnsi="Arabic Typesetting" w:cs="Arabic Typesetting"/>
                <w:bCs/>
                <w:color w:val="A6A6A6" w:themeColor="background1" w:themeShade="A6"/>
                <w:sz w:val="30"/>
                <w:szCs w:val="30"/>
                <w:rtl/>
              </w:rPr>
              <w:t>غير قابل للقياس</w:t>
            </w:r>
          </w:p>
        </w:tc>
      </w:tr>
      <w:tr w:rsidR="00362339" w:rsidRPr="004A0AA7" w:rsidTr="00631C2F">
        <w:tc>
          <w:tcPr>
            <w:tcW w:w="1106" w:type="pct"/>
            <w:tcBorders>
              <w:top w:val="nil"/>
              <w:left w:val="single" w:sz="4" w:space="0" w:color="auto"/>
              <w:bottom w:val="single" w:sz="4" w:space="0" w:color="auto"/>
            </w:tcBorders>
            <w:shd w:val="clear" w:color="auto" w:fill="auto"/>
          </w:tcPr>
          <w:p w:rsidR="00362339" w:rsidRPr="004A0AA7" w:rsidRDefault="00362339" w:rsidP="00631C2F">
            <w:pPr>
              <w:widowControl w:val="0"/>
              <w:bidi/>
              <w:spacing w:before="60" w:after="60" w:line="280" w:lineRule="exact"/>
              <w:rPr>
                <w:rFonts w:ascii="Arabic Typesetting" w:hAnsi="Arabic Typesetting" w:cs="Arabic Typesetting"/>
                <w:sz w:val="30"/>
                <w:szCs w:val="30"/>
                <w:rtl/>
                <w:lang w:bidi="ar-EG"/>
              </w:rPr>
            </w:pPr>
            <w:r w:rsidRPr="004A0AA7">
              <w:rPr>
                <w:rFonts w:ascii="Arabic Typesetting" w:hAnsi="Arabic Typesetting" w:cs="Arabic Typesetting"/>
                <w:sz w:val="30"/>
                <w:szCs w:val="30"/>
                <w:rtl/>
              </w:rPr>
              <w:t xml:space="preserve">إكمال إجراءات تأمين المحيط حسب معايير الأمم المتحدة </w:t>
            </w:r>
            <w:r w:rsidRPr="004A0AA7">
              <w:rPr>
                <w:rFonts w:ascii="Arabic Typesetting" w:hAnsi="Arabic Typesetting" w:cs="Arabic Typesetting" w:hint="cs"/>
                <w:sz w:val="30"/>
                <w:szCs w:val="30"/>
                <w:rtl/>
              </w:rPr>
              <w:t>الدنيا للأمن التشغيلي</w:t>
            </w:r>
            <w:r w:rsidRPr="004A0AA7">
              <w:rPr>
                <w:rFonts w:ascii="Arabic Typesetting" w:hAnsi="Arabic Typesetting" w:cs="Arabic Typesetting"/>
                <w:sz w:val="30"/>
                <w:szCs w:val="30"/>
                <w:rtl/>
              </w:rPr>
              <w:t xml:space="preserve"> في المقار</w:t>
            </w:r>
            <w:r w:rsidRPr="004A0AA7">
              <w:rPr>
                <w:rFonts w:ascii="Arabic Typesetting" w:hAnsi="Arabic Typesetting" w:cs="Arabic Typesetting"/>
                <w:sz w:val="30"/>
                <w:szCs w:val="30"/>
              </w:rPr>
              <w:t xml:space="preserve"> (UN H-MOSS) </w:t>
            </w:r>
            <w:r w:rsidRPr="004A0AA7">
              <w:rPr>
                <w:rFonts w:ascii="Arabic Typesetting" w:hAnsi="Arabic Typesetting" w:cs="Arabic Typesetting"/>
                <w:sz w:val="30"/>
                <w:szCs w:val="30"/>
                <w:rtl/>
              </w:rPr>
              <w:t>بالنسبة ل</w:t>
            </w:r>
            <w:r w:rsidRPr="004A0AA7">
              <w:rPr>
                <w:rFonts w:ascii="Arabic Typesetting" w:hAnsi="Arabic Typesetting" w:cs="Arabic Typesetting" w:hint="cs"/>
                <w:sz w:val="30"/>
                <w:szCs w:val="30"/>
                <w:rtl/>
                <w:lang w:val="fr-CH"/>
              </w:rPr>
              <w:t xml:space="preserve"> قاعة الويبو الجديدة للمؤتمرات</w:t>
            </w:r>
          </w:p>
        </w:tc>
        <w:tc>
          <w:tcPr>
            <w:tcW w:w="816" w:type="pct"/>
            <w:gridSpan w:val="2"/>
            <w:tcBorders>
              <w:top w:val="nil"/>
              <w:bottom w:val="single" w:sz="4" w:space="0" w:color="auto"/>
            </w:tcBorders>
            <w:shd w:val="clear" w:color="auto" w:fill="auto"/>
          </w:tcPr>
          <w:p w:rsidR="00362339" w:rsidRPr="004A0AA7" w:rsidRDefault="00362339" w:rsidP="00631C2F">
            <w:pPr>
              <w:widowControl w:val="0"/>
              <w:bidi/>
              <w:spacing w:before="60" w:after="60" w:line="280" w:lineRule="exact"/>
              <w:rPr>
                <w:rFonts w:ascii="Arabic Typesetting" w:hAnsi="Arabic Typesetting" w:cs="Arabic Typesetting"/>
                <w:i/>
                <w:sz w:val="30"/>
                <w:szCs w:val="30"/>
                <w:rtl/>
                <w:lang w:bidi="ar-EG"/>
              </w:rPr>
            </w:pPr>
            <w:r w:rsidRPr="004A0AA7">
              <w:rPr>
                <w:rFonts w:ascii="Arabic Typesetting" w:hAnsi="Arabic Typesetting" w:cs="Arabic Typesetting"/>
                <w:i/>
                <w:sz w:val="30"/>
                <w:szCs w:val="30"/>
                <w:rtl/>
              </w:rPr>
              <w:t>لا ينطبق</w:t>
            </w:r>
          </w:p>
          <w:p w:rsidR="00362339" w:rsidRPr="004A0AA7" w:rsidRDefault="00362339" w:rsidP="00631C2F">
            <w:pPr>
              <w:widowControl w:val="0"/>
              <w:bidi/>
              <w:spacing w:before="60" w:after="60" w:line="280" w:lineRule="exact"/>
              <w:rPr>
                <w:rFonts w:ascii="Arabic Typesetting" w:hAnsi="Arabic Typesetting" w:cs="Arabic Typesetting"/>
                <w:sz w:val="30"/>
                <w:szCs w:val="30"/>
                <w:lang w:bidi="th-TH"/>
              </w:rPr>
            </w:pPr>
          </w:p>
        </w:tc>
        <w:tc>
          <w:tcPr>
            <w:tcW w:w="881" w:type="pct"/>
            <w:gridSpan w:val="2"/>
            <w:tcBorders>
              <w:top w:val="nil"/>
              <w:bottom w:val="single" w:sz="4" w:space="0" w:color="auto"/>
            </w:tcBorders>
            <w:shd w:val="clear" w:color="auto" w:fill="auto"/>
            <w:tcMar>
              <w:top w:w="110" w:type="dxa"/>
            </w:tcMar>
          </w:tcPr>
          <w:p w:rsidR="00362339" w:rsidRPr="004A0AA7" w:rsidRDefault="00362339" w:rsidP="00631C2F">
            <w:pPr>
              <w:widowControl w:val="0"/>
              <w:bidi/>
              <w:spacing w:before="60" w:after="60" w:line="280" w:lineRule="exact"/>
              <w:rPr>
                <w:rFonts w:ascii="Arabic Typesetting" w:hAnsi="Arabic Typesetting" w:cs="Arabic Typesetting"/>
                <w:sz w:val="30"/>
                <w:szCs w:val="30"/>
              </w:rPr>
            </w:pPr>
            <w:r w:rsidRPr="004A0AA7">
              <w:rPr>
                <w:rFonts w:ascii="Arabic Typesetting" w:hAnsi="Arabic Typesetting" w:cs="Arabic Typesetting"/>
                <w:sz w:val="30"/>
                <w:szCs w:val="30"/>
                <w:rtl/>
              </w:rPr>
              <w:t xml:space="preserve">إكمال إجراءات تأمين المحيط حسب معايير الأمم المتحدة </w:t>
            </w:r>
            <w:r w:rsidRPr="004A0AA7">
              <w:rPr>
                <w:rFonts w:ascii="Arabic Typesetting" w:hAnsi="Arabic Typesetting" w:cs="Arabic Typesetting" w:hint="cs"/>
                <w:sz w:val="30"/>
                <w:szCs w:val="30"/>
                <w:rtl/>
              </w:rPr>
              <w:t xml:space="preserve">الدنيا للأمن التشغيلي </w:t>
            </w:r>
            <w:r w:rsidRPr="004A0AA7">
              <w:rPr>
                <w:rFonts w:ascii="Arabic Typesetting" w:hAnsi="Arabic Typesetting" w:cs="Arabic Typesetting"/>
                <w:sz w:val="30"/>
                <w:szCs w:val="30"/>
                <w:rtl/>
              </w:rPr>
              <w:t>في المقار</w:t>
            </w:r>
            <w:r w:rsidRPr="004A0AA7">
              <w:rPr>
                <w:rFonts w:ascii="Arabic Typesetting" w:hAnsi="Arabic Typesetting" w:cs="Arabic Typesetting" w:hint="cs"/>
                <w:sz w:val="30"/>
                <w:szCs w:val="30"/>
                <w:rtl/>
              </w:rPr>
              <w:t xml:space="preserve"> (</w:t>
            </w:r>
            <w:r w:rsidRPr="004A0AA7">
              <w:rPr>
                <w:rFonts w:ascii="Arabic Typesetting" w:hAnsi="Arabic Typesetting" w:cs="Arabic Typesetting"/>
                <w:sz w:val="30"/>
                <w:szCs w:val="30"/>
              </w:rPr>
              <w:t>UN H-MOSS</w:t>
            </w:r>
            <w:r w:rsidRPr="004A0AA7">
              <w:rPr>
                <w:rFonts w:ascii="Arabic Typesetting" w:hAnsi="Arabic Typesetting" w:cs="Arabic Typesetting" w:hint="cs"/>
                <w:sz w:val="30"/>
                <w:szCs w:val="30"/>
                <w:rtl/>
              </w:rPr>
              <w:t>)</w:t>
            </w:r>
            <w:r w:rsidRPr="004A0AA7">
              <w:rPr>
                <w:rFonts w:ascii="Arabic Typesetting" w:hAnsi="Arabic Typesetting" w:cs="Arabic Typesetting"/>
                <w:sz w:val="30"/>
                <w:szCs w:val="30"/>
              </w:rPr>
              <w:t xml:space="preserve"> </w:t>
            </w:r>
            <w:r w:rsidRPr="004A0AA7">
              <w:rPr>
                <w:rFonts w:ascii="Arabic Typesetting" w:hAnsi="Arabic Typesetting" w:cs="Arabic Typesetting"/>
                <w:sz w:val="30"/>
                <w:szCs w:val="30"/>
                <w:rtl/>
              </w:rPr>
              <w:t>بحلول نهاية 2015</w:t>
            </w:r>
          </w:p>
        </w:tc>
        <w:tc>
          <w:tcPr>
            <w:tcW w:w="1742" w:type="pct"/>
            <w:gridSpan w:val="2"/>
            <w:tcBorders>
              <w:top w:val="nil"/>
              <w:bottom w:val="single" w:sz="4" w:space="0" w:color="auto"/>
            </w:tcBorders>
            <w:shd w:val="clear" w:color="auto" w:fill="FFFFFF"/>
            <w:tcMar>
              <w:top w:w="110" w:type="dxa"/>
            </w:tcMar>
          </w:tcPr>
          <w:p w:rsidR="00362339" w:rsidRPr="004A0AA7" w:rsidRDefault="00362339" w:rsidP="00631C2F">
            <w:pPr>
              <w:widowControl w:val="0"/>
              <w:bidi/>
              <w:spacing w:before="60" w:after="60" w:line="280" w:lineRule="exact"/>
              <w:rPr>
                <w:rFonts w:ascii="Arabic Typesetting" w:hAnsi="Arabic Typesetting" w:cs="Arabic Typesetting"/>
                <w:sz w:val="30"/>
                <w:szCs w:val="30"/>
                <w:lang w:bidi="ar-EG"/>
              </w:rPr>
            </w:pPr>
            <w:r w:rsidRPr="004A0AA7">
              <w:rPr>
                <w:rFonts w:ascii="Arabic Typesetting" w:hAnsi="Arabic Typesetting" w:cs="Arabic Typesetting"/>
                <w:sz w:val="30"/>
                <w:szCs w:val="30"/>
                <w:rtl/>
              </w:rPr>
              <w:t xml:space="preserve">تم الانتهاء في أغسطس 2014 من المحيط الأمني أمام </w:t>
            </w:r>
            <w:r w:rsidRPr="004A0AA7">
              <w:rPr>
                <w:rFonts w:ascii="Arabic Typesetting" w:hAnsi="Arabic Typesetting" w:cs="Arabic Typesetting" w:hint="cs"/>
                <w:sz w:val="30"/>
                <w:szCs w:val="30"/>
                <w:rtl/>
                <w:lang w:val="fr-CH"/>
              </w:rPr>
              <w:t xml:space="preserve">قاعة الويبو الجديدة للمؤتمرات </w:t>
            </w:r>
            <w:r w:rsidRPr="004A0AA7">
              <w:rPr>
                <w:rFonts w:ascii="Arabic Typesetting" w:hAnsi="Arabic Typesetting" w:cs="Arabic Typesetting"/>
                <w:sz w:val="30"/>
                <w:szCs w:val="30"/>
                <w:rtl/>
              </w:rPr>
              <w:t xml:space="preserve">على جانب مبنى </w:t>
            </w:r>
            <w:proofErr w:type="spellStart"/>
            <w:r w:rsidRPr="004A0AA7">
              <w:rPr>
                <w:rFonts w:ascii="Arabic Typesetting" w:hAnsi="Arabic Typesetting" w:cs="Arabic Typesetting"/>
                <w:sz w:val="30"/>
                <w:szCs w:val="30"/>
                <w:rtl/>
              </w:rPr>
              <w:t>أرباد</w:t>
            </w:r>
            <w:proofErr w:type="spellEnd"/>
            <w:r w:rsidRPr="004A0AA7">
              <w:rPr>
                <w:rFonts w:ascii="Arabic Typesetting" w:hAnsi="Arabic Typesetting" w:cs="Arabic Typesetting"/>
                <w:sz w:val="30"/>
                <w:szCs w:val="30"/>
                <w:rtl/>
              </w:rPr>
              <w:t xml:space="preserve"> </w:t>
            </w:r>
            <w:proofErr w:type="spellStart"/>
            <w:r w:rsidRPr="004A0AA7">
              <w:rPr>
                <w:rFonts w:ascii="Arabic Typesetting" w:hAnsi="Arabic Typesetting" w:cs="Arabic Typesetting"/>
                <w:sz w:val="30"/>
                <w:szCs w:val="30"/>
                <w:rtl/>
              </w:rPr>
              <w:t>بوكش</w:t>
            </w:r>
            <w:proofErr w:type="spellEnd"/>
            <w:r w:rsidRPr="004A0AA7">
              <w:rPr>
                <w:rFonts w:ascii="Arabic Typesetting" w:hAnsi="Arabic Typesetting" w:cs="Arabic Typesetting"/>
                <w:sz w:val="30"/>
                <w:szCs w:val="30"/>
                <w:rtl/>
              </w:rPr>
              <w:t>، وكذلك من الجدار المضاد للانفجار على جانب طريق فرنيه. ومن المتوقع الانتهاء من التدابير الأخرى في موعد أقصاه نهاية عام 2015</w:t>
            </w:r>
            <w:r w:rsidRPr="004A0AA7">
              <w:rPr>
                <w:rFonts w:ascii="Arabic Typesetting" w:hAnsi="Arabic Typesetting" w:cs="Arabic Typesetting"/>
                <w:sz w:val="30"/>
                <w:szCs w:val="30"/>
              </w:rPr>
              <w:t>.</w:t>
            </w:r>
          </w:p>
        </w:tc>
        <w:tc>
          <w:tcPr>
            <w:tcW w:w="455" w:type="pct"/>
            <w:tcBorders>
              <w:top w:val="nil"/>
              <w:bottom w:val="single" w:sz="4" w:space="0" w:color="auto"/>
              <w:right w:val="single" w:sz="4" w:space="0" w:color="auto"/>
            </w:tcBorders>
            <w:shd w:val="clear" w:color="auto" w:fill="auto"/>
            <w:tcMar>
              <w:top w:w="110" w:type="dxa"/>
            </w:tcMar>
          </w:tcPr>
          <w:p w:rsidR="00362339" w:rsidRPr="004A0AA7" w:rsidRDefault="00362339" w:rsidP="00631C2F">
            <w:pPr>
              <w:widowControl w:val="0"/>
              <w:bidi/>
              <w:spacing w:before="60" w:after="60" w:line="280" w:lineRule="exact"/>
              <w:jc w:val="center"/>
              <w:rPr>
                <w:rStyle w:val="Style5"/>
                <w:rFonts w:ascii="Arabic Typesetting" w:hAnsi="Arabic Typesetting" w:cs="Arabic Typesetting"/>
                <w:b/>
                <w:color w:val="595959" w:themeColor="text1" w:themeTint="A6"/>
                <w:sz w:val="30"/>
                <w:szCs w:val="30"/>
                <w:lang w:bidi="ar-EG"/>
              </w:rPr>
            </w:pPr>
            <w:r w:rsidRPr="004A0AA7">
              <w:rPr>
                <w:rFonts w:ascii="Arabic Typesetting" w:hAnsi="Arabic Typesetting" w:cs="Arabic Typesetting"/>
                <w:b/>
                <w:bCs/>
                <w:color w:val="00B050"/>
                <w:sz w:val="30"/>
                <w:szCs w:val="30"/>
                <w:rtl/>
              </w:rPr>
              <w:t>ثابت</w:t>
            </w:r>
          </w:p>
        </w:tc>
      </w:tr>
    </w:tbl>
    <w:p w:rsidR="00362339" w:rsidRPr="002C6D48" w:rsidRDefault="00362339" w:rsidP="00362339">
      <w:pPr>
        <w:bidi/>
        <w:spacing w:after="120" w:line="340" w:lineRule="exact"/>
        <w:rPr>
          <w:rFonts w:ascii="Arabic Typesetting" w:hAnsi="Arabic Typesetting" w:cs="Arabic Typesetting"/>
          <w:color w:val="000000"/>
          <w:sz w:val="34"/>
          <w:szCs w:val="34"/>
        </w:rPr>
      </w:pPr>
    </w:p>
    <w:p w:rsidR="00362339" w:rsidRPr="005F0DFB" w:rsidRDefault="00362339" w:rsidP="00362339">
      <w:pPr>
        <w:keepNext/>
        <w:bidi/>
        <w:spacing w:after="120" w:line="340" w:lineRule="exact"/>
        <w:rPr>
          <w:rFonts w:ascii="Arabic Typesetting" w:hAnsi="Arabic Typesetting" w:cs="Arabic Typesetting"/>
          <w:b/>
          <w:sz w:val="36"/>
          <w:szCs w:val="36"/>
        </w:rPr>
      </w:pPr>
      <w:r w:rsidRPr="005F0DFB">
        <w:rPr>
          <w:rFonts w:ascii="Arabic Typesetting" w:hAnsi="Arabic Typesetting" w:cs="Arabic Typesetting"/>
          <w:color w:val="000000"/>
          <w:sz w:val="36"/>
          <w:szCs w:val="36"/>
          <w:rtl/>
        </w:rPr>
        <w:t>استخدام الموارد</w:t>
      </w:r>
    </w:p>
    <w:p w:rsidR="00362339" w:rsidRPr="002C6D48" w:rsidRDefault="00362339" w:rsidP="00362339">
      <w:pPr>
        <w:pStyle w:val="NormalWeb"/>
        <w:bidi/>
        <w:spacing w:before="0" w:beforeAutospacing="0" w:after="120" w:afterAutospacing="0" w:line="340" w:lineRule="exact"/>
        <w:jc w:val="center"/>
        <w:rPr>
          <w:rFonts w:ascii="Arabic Typesetting" w:hAnsi="Arabic Typesetting" w:cs="Arabic Typesetting"/>
          <w:sz w:val="34"/>
          <w:szCs w:val="34"/>
        </w:rPr>
      </w:pPr>
      <w:r w:rsidRPr="002C6D48">
        <w:rPr>
          <w:rFonts w:ascii="Arabic Typesetting" w:hAnsi="Arabic Typesetting" w:cs="Arabic Typesetting"/>
          <w:color w:val="000000"/>
          <w:sz w:val="34"/>
          <w:szCs w:val="34"/>
          <w:rtl/>
        </w:rPr>
        <w:t>الميزانية والنفقات الفعلية (بحسب النتائج)</w:t>
      </w:r>
    </w:p>
    <w:p w:rsidR="00362339" w:rsidRPr="002C6D48" w:rsidRDefault="00362339" w:rsidP="00362339">
      <w:pPr>
        <w:pStyle w:val="NormalWeb"/>
        <w:bidi/>
        <w:spacing w:before="0" w:beforeAutospacing="0" w:after="120" w:afterAutospacing="0" w:line="340" w:lineRule="exact"/>
        <w:jc w:val="center"/>
        <w:rPr>
          <w:rFonts w:ascii="Arabic Typesetting" w:hAnsi="Arabic Typesetting" w:cs="Arabic Typesetting"/>
          <w:i/>
          <w:iCs/>
          <w:color w:val="000000"/>
          <w:sz w:val="34"/>
          <w:szCs w:val="34"/>
        </w:rPr>
      </w:pPr>
      <w:r w:rsidRPr="002C6D48">
        <w:rPr>
          <w:rFonts w:ascii="Arabic Typesetting" w:hAnsi="Arabic Typesetting" w:cs="Arabic Typesetting"/>
          <w:i/>
          <w:iCs/>
          <w:color w:val="000000"/>
          <w:sz w:val="34"/>
          <w:szCs w:val="34"/>
        </w:rPr>
        <w:t>)</w:t>
      </w:r>
      <w:r w:rsidRPr="002C6D48">
        <w:rPr>
          <w:rFonts w:ascii="Arabic Typesetting" w:hAnsi="Arabic Typesetting" w:cs="Arabic Typesetting"/>
          <w:i/>
          <w:iCs/>
          <w:color w:val="000000"/>
          <w:sz w:val="34"/>
          <w:szCs w:val="34"/>
          <w:rtl/>
        </w:rPr>
        <w:t>بآلاف الفرنكات السويسرية)</w:t>
      </w:r>
    </w:p>
    <w:p w:rsidR="00362339" w:rsidRPr="002C6D48" w:rsidRDefault="00362339" w:rsidP="00362339">
      <w:pPr>
        <w:pStyle w:val="NormalWeb"/>
        <w:bidi/>
        <w:spacing w:before="0" w:beforeAutospacing="0" w:after="120" w:afterAutospacing="0"/>
        <w:jc w:val="center"/>
        <w:rPr>
          <w:rFonts w:ascii="Arabic Typesetting" w:hAnsi="Arabic Typesetting" w:cs="Arabic Typesetting"/>
          <w:sz w:val="34"/>
          <w:szCs w:val="34"/>
        </w:rPr>
      </w:pPr>
      <w:r w:rsidRPr="00265E41">
        <w:rPr>
          <w:noProof/>
          <w:rtl/>
        </w:rPr>
        <w:drawing>
          <wp:inline distT="0" distB="0" distL="0" distR="0" wp14:anchorId="705EAA75" wp14:editId="7ABE3C51">
            <wp:extent cx="5762625" cy="1587500"/>
            <wp:effectExtent l="0" t="0" r="9525"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55">
                      <a:extLst>
                        <a:ext uri="{28A0092B-C50C-407E-A947-70E740481C1C}">
                          <a14:useLocalDpi xmlns:a14="http://schemas.microsoft.com/office/drawing/2010/main" val="0"/>
                        </a:ext>
                      </a:extLst>
                    </a:blip>
                    <a:srcRect/>
                    <a:stretch>
                      <a:fillRect/>
                    </a:stretch>
                  </pic:blipFill>
                  <pic:spPr bwMode="auto">
                    <a:xfrm>
                      <a:off x="0" y="0"/>
                      <a:ext cx="5762625" cy="1587500"/>
                    </a:xfrm>
                    <a:prstGeom prst="rect">
                      <a:avLst/>
                    </a:prstGeom>
                    <a:noFill/>
                    <a:ln>
                      <a:noFill/>
                    </a:ln>
                  </pic:spPr>
                </pic:pic>
              </a:graphicData>
            </a:graphic>
          </wp:inline>
        </w:drawing>
      </w:r>
    </w:p>
    <w:p w:rsidR="00362339" w:rsidRPr="002C6D48" w:rsidRDefault="00362339" w:rsidP="00362339">
      <w:pPr>
        <w:bidi/>
        <w:spacing w:after="120" w:line="340" w:lineRule="exact"/>
        <w:rPr>
          <w:rFonts w:ascii="Arabic Typesetting" w:hAnsi="Arabic Typesetting" w:cs="Arabic Typesetting"/>
          <w:sz w:val="34"/>
          <w:szCs w:val="34"/>
        </w:rPr>
      </w:pPr>
    </w:p>
    <w:p w:rsidR="00362339" w:rsidRPr="002C6D48" w:rsidRDefault="00362339" w:rsidP="00362339">
      <w:pPr>
        <w:pStyle w:val="NormalWeb"/>
        <w:keepNext/>
        <w:bidi/>
        <w:spacing w:before="0" w:beforeAutospacing="0" w:after="120" w:afterAutospacing="0" w:line="340" w:lineRule="exact"/>
        <w:jc w:val="center"/>
        <w:rPr>
          <w:rFonts w:ascii="Arabic Typesetting" w:hAnsi="Arabic Typesetting" w:cs="Arabic Typesetting"/>
          <w:sz w:val="34"/>
          <w:szCs w:val="34"/>
        </w:rPr>
      </w:pPr>
      <w:r w:rsidRPr="002C6D48">
        <w:rPr>
          <w:rFonts w:ascii="Arabic Typesetting" w:hAnsi="Arabic Typesetting" w:cs="Arabic Typesetting"/>
          <w:color w:val="000000"/>
          <w:sz w:val="34"/>
          <w:szCs w:val="34"/>
          <w:rtl/>
        </w:rPr>
        <w:lastRenderedPageBreak/>
        <w:t>الميزانية والنفقات الفعلية (للموظفين وغير الموظفين)</w:t>
      </w:r>
    </w:p>
    <w:p w:rsidR="00362339" w:rsidRDefault="00362339" w:rsidP="00362339">
      <w:pPr>
        <w:pStyle w:val="NormalWeb"/>
        <w:keepNext/>
        <w:bidi/>
        <w:spacing w:before="0" w:beforeAutospacing="0" w:after="120" w:afterAutospacing="0" w:line="340" w:lineRule="exact"/>
        <w:jc w:val="center"/>
        <w:rPr>
          <w:rFonts w:ascii="Arabic Typesetting" w:hAnsi="Arabic Typesetting" w:cs="Arabic Typesetting"/>
          <w:i/>
          <w:iCs/>
          <w:color w:val="000000"/>
          <w:sz w:val="34"/>
          <w:szCs w:val="34"/>
        </w:rPr>
      </w:pPr>
      <w:r w:rsidRPr="002C6D48">
        <w:rPr>
          <w:rFonts w:ascii="Arabic Typesetting" w:hAnsi="Arabic Typesetting" w:cs="Arabic Typesetting"/>
          <w:i/>
          <w:iCs/>
          <w:color w:val="000000"/>
          <w:sz w:val="34"/>
          <w:szCs w:val="34"/>
        </w:rPr>
        <w:t>)</w:t>
      </w:r>
      <w:r w:rsidRPr="002C6D48">
        <w:rPr>
          <w:rFonts w:ascii="Arabic Typesetting" w:hAnsi="Arabic Typesetting" w:cs="Arabic Typesetting"/>
          <w:i/>
          <w:iCs/>
          <w:color w:val="000000"/>
          <w:sz w:val="34"/>
          <w:szCs w:val="34"/>
          <w:rtl/>
        </w:rPr>
        <w:t>بآلاف الفرنكات السويسرية)</w:t>
      </w:r>
    </w:p>
    <w:p w:rsidR="00362339" w:rsidRPr="002C6D48" w:rsidRDefault="00362339" w:rsidP="00362339">
      <w:pPr>
        <w:pStyle w:val="NormalWeb"/>
        <w:bidi/>
        <w:spacing w:before="0" w:beforeAutospacing="0" w:after="120" w:afterAutospacing="0"/>
        <w:jc w:val="center"/>
        <w:rPr>
          <w:rFonts w:ascii="Arabic Typesetting" w:hAnsi="Arabic Typesetting" w:cs="Arabic Typesetting"/>
          <w:i/>
          <w:iCs/>
          <w:color w:val="000000"/>
          <w:sz w:val="34"/>
          <w:szCs w:val="34"/>
        </w:rPr>
      </w:pPr>
      <w:r w:rsidRPr="00265E41">
        <w:rPr>
          <w:noProof/>
          <w:rtl/>
        </w:rPr>
        <w:drawing>
          <wp:inline distT="0" distB="0" distL="0" distR="0" wp14:anchorId="6F1CEC54" wp14:editId="43A34AED">
            <wp:extent cx="5940425" cy="1147337"/>
            <wp:effectExtent l="0" t="0" r="3175" b="0"/>
            <wp:docPr id="80" name="Picture 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56">
                      <a:extLst>
                        <a:ext uri="{28A0092B-C50C-407E-A947-70E740481C1C}">
                          <a14:useLocalDpi xmlns:a14="http://schemas.microsoft.com/office/drawing/2010/main" val="0"/>
                        </a:ext>
                      </a:extLst>
                    </a:blip>
                    <a:srcRect/>
                    <a:stretch>
                      <a:fillRect/>
                    </a:stretch>
                  </pic:blipFill>
                  <pic:spPr bwMode="auto">
                    <a:xfrm>
                      <a:off x="0" y="0"/>
                      <a:ext cx="5940425" cy="1147337"/>
                    </a:xfrm>
                    <a:prstGeom prst="rect">
                      <a:avLst/>
                    </a:prstGeom>
                    <a:noFill/>
                    <a:ln>
                      <a:noFill/>
                    </a:ln>
                  </pic:spPr>
                </pic:pic>
              </a:graphicData>
            </a:graphic>
          </wp:inline>
        </w:drawing>
      </w:r>
    </w:p>
    <w:p w:rsidR="00362339" w:rsidRPr="00642BD9" w:rsidRDefault="00362339" w:rsidP="00362339">
      <w:pPr>
        <w:autoSpaceDE w:val="0"/>
        <w:autoSpaceDN w:val="0"/>
        <w:bidi/>
        <w:spacing w:after="120" w:line="340" w:lineRule="exact"/>
        <w:rPr>
          <w:rFonts w:ascii="Arabic Typesetting" w:hAnsi="Arabic Typesetting" w:cs="Arabic Typesetting"/>
          <w:iCs/>
          <w:sz w:val="28"/>
          <w:szCs w:val="28"/>
          <w:rtl/>
          <w:lang w:bidi="ar-EG"/>
        </w:rPr>
      </w:pPr>
      <w:r w:rsidRPr="00642BD9">
        <w:rPr>
          <w:rFonts w:ascii="Arabic Typesetting" w:hAnsi="Arabic Typesetting" w:cs="Arabic Typesetting"/>
          <w:iCs/>
          <w:sz w:val="28"/>
          <w:szCs w:val="28"/>
          <w:rtl/>
        </w:rPr>
        <w:t>ملاحظة: ميزانية 2014/15 بعد التحويلات تعكس التحويلات حتى 31 مارس 2015 لتلبية الاحتياجات خلال الثنائية 2014/15 طبقاً للمادة 5.5 من النظام المالي</w:t>
      </w:r>
      <w:r w:rsidRPr="00642BD9">
        <w:rPr>
          <w:rFonts w:ascii="Arabic Typesetting" w:hAnsi="Arabic Typesetting" w:cs="Arabic Typesetting"/>
          <w:iCs/>
          <w:sz w:val="28"/>
          <w:szCs w:val="28"/>
        </w:rPr>
        <w:t>.</w:t>
      </w:r>
    </w:p>
    <w:p w:rsidR="00362339" w:rsidRPr="002C6D48" w:rsidRDefault="00362339" w:rsidP="00362339">
      <w:pPr>
        <w:keepNext/>
        <w:bidi/>
        <w:spacing w:after="120" w:line="340" w:lineRule="exact"/>
        <w:rPr>
          <w:rFonts w:ascii="Arabic Typesetting" w:hAnsi="Arabic Typesetting" w:cs="Arabic Typesetting"/>
          <w:sz w:val="34"/>
          <w:szCs w:val="34"/>
          <w:u w:val="single"/>
          <w:rtl/>
          <w:lang w:bidi="ar-EG"/>
        </w:rPr>
      </w:pPr>
      <w:r w:rsidRPr="002C6D48">
        <w:rPr>
          <w:rFonts w:ascii="Arabic Typesetting" w:hAnsi="Arabic Typesetting" w:cs="Arabic Typesetting"/>
          <w:sz w:val="34"/>
          <w:szCs w:val="34"/>
          <w:rtl/>
        </w:rPr>
        <w:t>ألف</w:t>
      </w:r>
      <w:r w:rsidRPr="002C6D48">
        <w:rPr>
          <w:rFonts w:ascii="Arabic Typesetting" w:hAnsi="Arabic Typesetting" w:cs="Arabic Typesetting"/>
          <w:sz w:val="34"/>
          <w:szCs w:val="34"/>
        </w:rPr>
        <w:t>.</w:t>
      </w:r>
      <w:r w:rsidRPr="002C6D48">
        <w:rPr>
          <w:rFonts w:ascii="Arabic Typesetting" w:hAnsi="Arabic Typesetting" w:cs="Arabic Typesetting"/>
          <w:sz w:val="34"/>
          <w:szCs w:val="34"/>
        </w:rPr>
        <w:tab/>
      </w:r>
      <w:r w:rsidRPr="002C6D48">
        <w:rPr>
          <w:rFonts w:ascii="Arabic Typesetting" w:hAnsi="Arabic Typesetting" w:cs="Arabic Typesetting"/>
          <w:sz w:val="34"/>
          <w:szCs w:val="34"/>
          <w:u w:val="single"/>
          <w:rtl/>
        </w:rPr>
        <w:t>ميزانية 2014/15 بعد التحويلات</w:t>
      </w:r>
    </w:p>
    <w:p w:rsidR="00362339" w:rsidRPr="002C6D48" w:rsidRDefault="00362339" w:rsidP="00362339">
      <w:pPr>
        <w:pStyle w:val="ListParagraph"/>
        <w:numPr>
          <w:ilvl w:val="0"/>
          <w:numId w:val="43"/>
        </w:numPr>
        <w:tabs>
          <w:tab w:val="left" w:pos="625"/>
        </w:tabs>
        <w:spacing w:after="120" w:line="340" w:lineRule="exact"/>
        <w:ind w:left="0" w:firstLine="0"/>
        <w:contextualSpacing w:val="0"/>
        <w:jc w:val="both"/>
        <w:rPr>
          <w:rFonts w:ascii="Arabic Typesetting" w:hAnsi="Arabic Typesetting" w:cs="Arabic Typesetting"/>
          <w:sz w:val="34"/>
          <w:szCs w:val="34"/>
        </w:rPr>
      </w:pPr>
      <w:r w:rsidRPr="002C6D48">
        <w:rPr>
          <w:rFonts w:ascii="Arabic Typesetting" w:hAnsi="Arabic Typesetting" w:cs="Arabic Typesetting"/>
          <w:sz w:val="34"/>
          <w:szCs w:val="34"/>
          <w:rtl/>
        </w:rPr>
        <w:t>الانخفاض الطفيف في ميزانية 2014/15 بعد التحويلات ناتج</w:t>
      </w:r>
      <w:r>
        <w:rPr>
          <w:rFonts w:ascii="Arabic Typesetting" w:hAnsi="Arabic Typesetting" w:cs="Arabic Typesetting" w:hint="cs"/>
          <w:sz w:val="34"/>
          <w:szCs w:val="34"/>
          <w:rtl/>
        </w:rPr>
        <w:t>ٌ</w:t>
      </w:r>
      <w:r w:rsidRPr="002C6D48">
        <w:rPr>
          <w:rFonts w:ascii="Arabic Typesetting" w:hAnsi="Arabic Typesetting" w:cs="Arabic Typesetting"/>
          <w:sz w:val="34"/>
          <w:szCs w:val="34"/>
          <w:rtl/>
        </w:rPr>
        <w:t xml:space="preserve"> عن تنفيذ تدابير الفعالية من حيث التكاليف في 2014/15. والتحويل الطفيف للموارد حسب النتائج المرتقبة يرجع في المقام الأول إلى إعادة توزيع موارد الموظفين من أجل ضمان الامتثال للمعايير الم</w:t>
      </w:r>
      <w:r>
        <w:rPr>
          <w:rFonts w:ascii="Arabic Typesetting" w:hAnsi="Arabic Typesetting" w:cs="Arabic Typesetting" w:hint="cs"/>
          <w:sz w:val="34"/>
          <w:szCs w:val="34"/>
          <w:rtl/>
        </w:rPr>
        <w:t>ُطبَّقة</w:t>
      </w:r>
      <w:r w:rsidRPr="002C6D48">
        <w:rPr>
          <w:rFonts w:ascii="Arabic Typesetting" w:hAnsi="Arabic Typesetting" w:cs="Arabic Typesetting"/>
          <w:sz w:val="34"/>
          <w:szCs w:val="34"/>
          <w:rtl/>
        </w:rPr>
        <w:t xml:space="preserve"> المتعلقة بالنفاذ المادي والبيئة وكفاءة استخدام الطاقة، فضلاً عن تنفيذ تدابير تأمين محيط </w:t>
      </w:r>
      <w:r>
        <w:rPr>
          <w:rFonts w:ascii="Arabic Typesetting" w:hAnsi="Arabic Typesetting" w:cs="Arabic Typesetting" w:hint="cs"/>
          <w:sz w:val="34"/>
          <w:szCs w:val="34"/>
          <w:rtl/>
          <w:lang w:val="fr-CH"/>
        </w:rPr>
        <w:t xml:space="preserve">قاعة الويبو الجديدة للمؤتمرات </w:t>
      </w:r>
      <w:r w:rsidRPr="002C6D48">
        <w:rPr>
          <w:rFonts w:ascii="Arabic Typesetting" w:hAnsi="Arabic Typesetting" w:cs="Arabic Typesetting"/>
          <w:sz w:val="34"/>
          <w:szCs w:val="34"/>
          <w:rtl/>
        </w:rPr>
        <w:t xml:space="preserve">وفقاً لمعايير الأمم المتحدة </w:t>
      </w:r>
      <w:r>
        <w:rPr>
          <w:rFonts w:ascii="Arabic Typesetting" w:hAnsi="Arabic Typesetting" w:cs="Arabic Typesetting"/>
          <w:sz w:val="34"/>
          <w:szCs w:val="34"/>
          <w:rtl/>
        </w:rPr>
        <w:t>الدنيا لل</w:t>
      </w:r>
      <w:r>
        <w:rPr>
          <w:rFonts w:ascii="Arabic Typesetting" w:hAnsi="Arabic Typesetting" w:cs="Arabic Typesetting" w:hint="cs"/>
          <w:sz w:val="34"/>
          <w:szCs w:val="34"/>
          <w:rtl/>
        </w:rPr>
        <w:t>أمن التشغيلي</w:t>
      </w:r>
      <w:r w:rsidRPr="002C6D48">
        <w:rPr>
          <w:rFonts w:ascii="Arabic Typesetting" w:hAnsi="Arabic Typesetting" w:cs="Arabic Typesetting"/>
          <w:sz w:val="34"/>
          <w:szCs w:val="34"/>
          <w:rtl/>
        </w:rPr>
        <w:t xml:space="preserve"> في المقار</w:t>
      </w:r>
      <w:r w:rsidRPr="002C6D48">
        <w:rPr>
          <w:rFonts w:ascii="Arabic Typesetting" w:hAnsi="Arabic Typesetting" w:cs="Arabic Typesetting"/>
          <w:sz w:val="34"/>
          <w:szCs w:val="34"/>
        </w:rPr>
        <w:t xml:space="preserve"> (UN H-MOSS) </w:t>
      </w:r>
      <w:r w:rsidRPr="002C6D48">
        <w:rPr>
          <w:rFonts w:ascii="Arabic Typesetting" w:hAnsi="Arabic Typesetting" w:cs="Arabic Typesetting"/>
          <w:sz w:val="34"/>
          <w:szCs w:val="34"/>
          <w:rtl/>
        </w:rPr>
        <w:t>(بالتنسيق مع البرنامج 28)</w:t>
      </w:r>
      <w:r w:rsidRPr="002C6D48">
        <w:rPr>
          <w:rFonts w:ascii="Arabic Typesetting" w:hAnsi="Arabic Typesetting" w:cs="Arabic Typesetting"/>
          <w:sz w:val="34"/>
          <w:szCs w:val="34"/>
        </w:rPr>
        <w:t>.</w:t>
      </w:r>
    </w:p>
    <w:p w:rsidR="00362339" w:rsidRPr="002C6D48" w:rsidRDefault="00362339" w:rsidP="00362339">
      <w:pPr>
        <w:keepNext/>
        <w:bidi/>
        <w:spacing w:after="120" w:line="340" w:lineRule="exact"/>
        <w:jc w:val="both"/>
        <w:rPr>
          <w:rFonts w:ascii="Arabic Typesetting" w:hAnsi="Arabic Typesetting" w:cs="Arabic Typesetting"/>
          <w:sz w:val="34"/>
          <w:szCs w:val="34"/>
          <w:u w:val="single"/>
          <w:rtl/>
          <w:lang w:eastAsia="ko-KR" w:bidi="ar-EG"/>
        </w:rPr>
      </w:pPr>
      <w:r w:rsidRPr="002C6D48">
        <w:rPr>
          <w:rFonts w:ascii="Arabic Typesetting" w:hAnsi="Arabic Typesetting" w:cs="Arabic Typesetting"/>
          <w:sz w:val="34"/>
          <w:szCs w:val="34"/>
          <w:rtl/>
          <w:lang w:eastAsia="ko-KR"/>
        </w:rPr>
        <w:t>باء</w:t>
      </w:r>
      <w:r w:rsidRPr="002C6D48">
        <w:rPr>
          <w:rFonts w:ascii="Arabic Typesetting" w:hAnsi="Arabic Typesetting" w:cs="Arabic Typesetting"/>
          <w:sz w:val="34"/>
          <w:szCs w:val="34"/>
          <w:lang w:eastAsia="ko-KR"/>
        </w:rPr>
        <w:t>.</w:t>
      </w:r>
      <w:r w:rsidRPr="002C6D48">
        <w:rPr>
          <w:rFonts w:ascii="Arabic Typesetting" w:hAnsi="Arabic Typesetting" w:cs="Arabic Typesetting"/>
          <w:sz w:val="34"/>
          <w:szCs w:val="34"/>
          <w:lang w:eastAsia="ko-KR"/>
        </w:rPr>
        <w:tab/>
      </w:r>
      <w:r w:rsidRPr="002C6D48">
        <w:rPr>
          <w:rFonts w:ascii="Arabic Typesetting" w:hAnsi="Arabic Typesetting" w:cs="Arabic Typesetting"/>
          <w:sz w:val="34"/>
          <w:szCs w:val="34"/>
          <w:u w:val="single"/>
          <w:rtl/>
          <w:lang w:eastAsia="ko-KR"/>
        </w:rPr>
        <w:t>استخدام الميزانية في عام 2014</w:t>
      </w:r>
    </w:p>
    <w:p w:rsidR="00362339" w:rsidRPr="002C6D48" w:rsidRDefault="00362339" w:rsidP="00362339">
      <w:pPr>
        <w:pStyle w:val="ListParagraph"/>
        <w:numPr>
          <w:ilvl w:val="0"/>
          <w:numId w:val="43"/>
        </w:numPr>
        <w:tabs>
          <w:tab w:val="left" w:pos="535"/>
        </w:tabs>
        <w:spacing w:after="120" w:line="340" w:lineRule="exact"/>
        <w:ind w:left="0" w:firstLine="0"/>
        <w:contextualSpacing w:val="0"/>
        <w:jc w:val="both"/>
        <w:rPr>
          <w:rFonts w:ascii="Arabic Typesetting" w:hAnsi="Arabic Typesetting" w:cs="Arabic Typesetting"/>
          <w:sz w:val="34"/>
          <w:szCs w:val="34"/>
        </w:rPr>
      </w:pPr>
      <w:r w:rsidRPr="002C6D48">
        <w:rPr>
          <w:rFonts w:ascii="Arabic Typesetting" w:hAnsi="Arabic Typesetting" w:cs="Arabic Typesetting"/>
          <w:sz w:val="34"/>
          <w:szCs w:val="34"/>
          <w:rtl/>
        </w:rPr>
        <w:t>لم يخرج استخدام الميزانية عن النطاق المتوقع الذي يتراوح من 40 إلى 60 في المائة في السنة الأولى من الثنائية، ويسير استخدام الميزانية في المسار الصحيح</w:t>
      </w:r>
      <w:r>
        <w:rPr>
          <w:rFonts w:ascii="Arabic Typesetting" w:hAnsi="Arabic Typesetting" w:cs="Arabic Typesetting" w:hint="cs"/>
          <w:sz w:val="34"/>
          <w:szCs w:val="34"/>
          <w:rtl/>
        </w:rPr>
        <w:t>.</w:t>
      </w:r>
    </w:p>
    <w:p w:rsidR="00362339" w:rsidRPr="002C6D48" w:rsidRDefault="00362339" w:rsidP="00362339">
      <w:pPr>
        <w:autoSpaceDE w:val="0"/>
        <w:autoSpaceDN w:val="0"/>
        <w:bidi/>
        <w:spacing w:after="120" w:line="340" w:lineRule="exact"/>
        <w:jc w:val="both"/>
        <w:rPr>
          <w:rFonts w:ascii="Arabic Typesetting" w:hAnsi="Arabic Typesetting" w:cs="Arabic Typesetting"/>
          <w:sz w:val="34"/>
          <w:szCs w:val="34"/>
        </w:rPr>
      </w:pPr>
    </w:p>
    <w:p w:rsidR="00362339" w:rsidRDefault="00362339" w:rsidP="00362339">
      <w:pPr>
        <w:pStyle w:val="NumberedParaAR"/>
        <w:numPr>
          <w:ilvl w:val="0"/>
          <w:numId w:val="0"/>
        </w:numPr>
        <w:rPr>
          <w:rtl/>
          <w:lang w:bidi="ar-EG"/>
        </w:rPr>
      </w:pPr>
    </w:p>
    <w:p w:rsidR="00362339" w:rsidRDefault="00362339" w:rsidP="00362339">
      <w:pPr>
        <w:pStyle w:val="NumberedParaAR"/>
        <w:numPr>
          <w:ilvl w:val="0"/>
          <w:numId w:val="0"/>
        </w:numPr>
        <w:rPr>
          <w:rtl/>
          <w:lang w:bidi="ar-EG"/>
        </w:rPr>
        <w:sectPr w:rsidR="00362339" w:rsidSect="00BF20AD">
          <w:headerReference w:type="first" r:id="rId157"/>
          <w:footerReference w:type="first" r:id="rId158"/>
          <w:pgSz w:w="11907" w:h="16840" w:code="9"/>
          <w:pgMar w:top="567" w:right="1418" w:bottom="1418" w:left="1134" w:header="510" w:footer="1021" w:gutter="0"/>
          <w:cols w:space="720"/>
          <w:docGrid w:linePitch="299"/>
        </w:sectPr>
      </w:pPr>
    </w:p>
    <w:p w:rsidR="00362339" w:rsidRPr="00E241EB" w:rsidRDefault="00362339" w:rsidP="00362339">
      <w:pPr>
        <w:pStyle w:val="Heading3"/>
        <w:bidi/>
        <w:rPr>
          <w:rFonts w:ascii="Arabic Typesetting" w:hAnsi="Arabic Typesetting" w:cs="Arabic Typesetting"/>
          <w:sz w:val="36"/>
          <w:szCs w:val="36"/>
          <w:u w:val="none"/>
          <w:rtl/>
          <w:lang w:val="fr-CH"/>
        </w:rPr>
      </w:pPr>
      <w:bookmarkStart w:id="118" w:name="_Toc422829671"/>
      <w:bookmarkStart w:id="119" w:name="_Toc393817967"/>
      <w:r>
        <w:rPr>
          <w:rFonts w:ascii="Arabic Typesetting" w:hAnsi="Arabic Typesetting" w:cs="Arabic Typesetting" w:hint="cs"/>
          <w:sz w:val="36"/>
          <w:szCs w:val="36"/>
          <w:u w:val="none"/>
          <w:rtl/>
          <w:lang w:val="fr-CH"/>
        </w:rPr>
        <w:lastRenderedPageBreak/>
        <w:t>رابعا</w:t>
      </w:r>
      <w:r>
        <w:rPr>
          <w:rFonts w:ascii="Arabic Typesetting" w:hAnsi="Arabic Typesetting" w:cs="Arabic Typesetting" w:hint="cs"/>
          <w:sz w:val="36"/>
          <w:szCs w:val="36"/>
          <w:u w:val="none"/>
          <w:rtl/>
          <w:lang w:val="fr-CH"/>
        </w:rPr>
        <w:tab/>
        <w:t>الملحقات</w:t>
      </w:r>
      <w:bookmarkEnd w:id="118"/>
    </w:p>
    <w:p w:rsidR="00362339" w:rsidRPr="004E32F9" w:rsidRDefault="00362339" w:rsidP="00362339">
      <w:pPr>
        <w:pStyle w:val="Heading3"/>
        <w:bidi/>
        <w:rPr>
          <w:rFonts w:ascii="Arabic Typesetting" w:hAnsi="Arabic Typesetting" w:cs="Arabic Typesetting"/>
          <w:sz w:val="36"/>
          <w:szCs w:val="36"/>
          <w:u w:val="none"/>
          <w:rtl/>
        </w:rPr>
      </w:pPr>
      <w:bookmarkStart w:id="120" w:name="_Toc422829672"/>
      <w:r w:rsidRPr="004E32F9">
        <w:rPr>
          <w:rFonts w:ascii="Arabic Typesetting" w:hAnsi="Arabic Typesetting" w:cs="Arabic Typesetting" w:hint="cs"/>
          <w:sz w:val="36"/>
          <w:szCs w:val="36"/>
          <w:u w:val="none"/>
          <w:rtl/>
        </w:rPr>
        <w:t xml:space="preserve">الملحق </w:t>
      </w:r>
      <w:bookmarkEnd w:id="119"/>
      <w:r w:rsidRPr="004E32F9">
        <w:rPr>
          <w:rFonts w:ascii="Arabic Typesetting" w:hAnsi="Arabic Typesetting" w:cs="Arabic Typesetting" w:hint="cs"/>
          <w:sz w:val="36"/>
          <w:szCs w:val="36"/>
          <w:u w:val="none"/>
          <w:rtl/>
        </w:rPr>
        <w:t>الأول</w:t>
      </w:r>
      <w:bookmarkEnd w:id="120"/>
    </w:p>
    <w:p w:rsidR="00362339" w:rsidRPr="00840B7B" w:rsidRDefault="00362339" w:rsidP="00362339">
      <w:pPr>
        <w:keepNext/>
        <w:tabs>
          <w:tab w:val="left" w:pos="2266"/>
        </w:tabs>
        <w:bidi/>
        <w:spacing w:after="120" w:line="340" w:lineRule="exact"/>
        <w:rPr>
          <w:rFonts w:ascii="Arabic Typesetting" w:hAnsi="Arabic Typesetting" w:cs="Arabic Typesetting"/>
          <w:b/>
          <w:bCs/>
          <w:sz w:val="36"/>
          <w:szCs w:val="36"/>
          <w:rtl/>
        </w:rPr>
      </w:pPr>
      <w:bookmarkStart w:id="121" w:name="_Toc393817968"/>
      <w:r w:rsidRPr="00840B7B">
        <w:rPr>
          <w:rFonts w:ascii="Arabic Typesetting" w:hAnsi="Arabic Typesetting" w:cs="Arabic Typesetting" w:hint="cs"/>
          <w:b/>
          <w:bCs/>
          <w:sz w:val="36"/>
          <w:szCs w:val="36"/>
          <w:rtl/>
        </w:rPr>
        <w:t>توزيع لتقييمات الأداء لكل برنامج</w:t>
      </w:r>
      <w:bookmarkEnd w:id="121"/>
    </w:p>
    <w:p w:rsidR="00362339" w:rsidRPr="00607946" w:rsidRDefault="00362339" w:rsidP="00362339">
      <w:pPr>
        <w:bidi/>
        <w:spacing w:after="120" w:line="340" w:lineRule="exact"/>
        <w:rPr>
          <w:rFonts w:ascii="Arabic Typesetting" w:hAnsi="Arabic Typesetting" w:cs="Arabic Typesetting"/>
          <w:sz w:val="34"/>
          <w:szCs w:val="34"/>
          <w:lang w:bidi="ar-EG"/>
        </w:rPr>
      </w:pPr>
      <w:r w:rsidRPr="00607946">
        <w:rPr>
          <w:rFonts w:ascii="Arabic Typesetting" w:hAnsi="Arabic Typesetting" w:cs="Arabic Typesetting"/>
          <w:sz w:val="34"/>
          <w:szCs w:val="34"/>
          <w:rtl/>
          <w:lang w:bidi="ar-EG"/>
        </w:rPr>
        <w:t xml:space="preserve">تشتمل تقييمات الأداء لكل برنامج وارد في تقرير أداء البرنامج </w:t>
      </w:r>
      <w:r>
        <w:rPr>
          <w:rFonts w:ascii="Arabic Typesetting" w:hAnsi="Arabic Typesetting" w:cs="Arabic Typesetting" w:hint="cs"/>
          <w:sz w:val="34"/>
          <w:szCs w:val="34"/>
          <w:rtl/>
          <w:lang w:bidi="ar-EG"/>
        </w:rPr>
        <w:t>2014</w:t>
      </w:r>
      <w:r w:rsidRPr="00607946">
        <w:rPr>
          <w:rFonts w:ascii="Arabic Typesetting" w:hAnsi="Arabic Typesetting" w:cs="Arabic Typesetting"/>
          <w:sz w:val="34"/>
          <w:szCs w:val="34"/>
          <w:rtl/>
          <w:lang w:bidi="ar-EG"/>
        </w:rPr>
        <w:t xml:space="preserve"> على ما يلي:</w:t>
      </w:r>
    </w:p>
    <w:p w:rsidR="00362339" w:rsidRPr="00607946" w:rsidRDefault="00362339" w:rsidP="00362339">
      <w:pPr>
        <w:bidi/>
        <w:spacing w:after="120" w:line="340" w:lineRule="exact"/>
        <w:rPr>
          <w:rFonts w:ascii="Arabic Typesetting" w:hAnsi="Arabic Typesetting" w:cs="Arabic Typesetting"/>
          <w:i/>
          <w:iCs/>
          <w:sz w:val="34"/>
          <w:szCs w:val="34"/>
          <w:rtl/>
        </w:rPr>
      </w:pPr>
      <w:r w:rsidRPr="00607946">
        <w:rPr>
          <w:rFonts w:ascii="Arabic Typesetting" w:hAnsi="Arabic Typesetting" w:cs="Arabic Typesetting"/>
          <w:i/>
          <w:iCs/>
          <w:sz w:val="34"/>
          <w:szCs w:val="34"/>
          <w:rtl/>
        </w:rPr>
        <w:t xml:space="preserve">الجزء الأول: </w:t>
      </w:r>
      <w:r>
        <w:rPr>
          <w:rFonts w:ascii="Arabic Typesetting" w:hAnsi="Arabic Typesetting" w:cs="Arabic Typesetting" w:hint="cs"/>
          <w:i/>
          <w:iCs/>
          <w:sz w:val="34"/>
          <w:szCs w:val="34"/>
          <w:rtl/>
        </w:rPr>
        <w:t>استعراض التقدم في عام 2014</w:t>
      </w:r>
    </w:p>
    <w:p w:rsidR="00362339" w:rsidRPr="005356B1" w:rsidRDefault="00362339" w:rsidP="00362339">
      <w:pPr>
        <w:bidi/>
        <w:spacing w:after="120" w:line="340" w:lineRule="exact"/>
        <w:rPr>
          <w:rFonts w:ascii="Arabic Typesetting" w:hAnsi="Arabic Typesetting" w:cs="Arabic Typesetting"/>
          <w:sz w:val="34"/>
          <w:szCs w:val="34"/>
          <w:rtl/>
        </w:rPr>
      </w:pPr>
      <w:r w:rsidRPr="00607946">
        <w:rPr>
          <w:rFonts w:ascii="Arabic Typesetting" w:hAnsi="Arabic Typesetting" w:cs="Arabic Typesetting"/>
          <w:sz w:val="34"/>
          <w:szCs w:val="34"/>
          <w:rtl/>
        </w:rPr>
        <w:t>ه</w:t>
      </w:r>
      <w:r w:rsidRPr="00607946">
        <w:rPr>
          <w:rFonts w:ascii="Arabic Typesetting" w:hAnsi="Arabic Typesetting" w:cs="Arabic Typesetting" w:hint="cs"/>
          <w:sz w:val="34"/>
          <w:szCs w:val="34"/>
          <w:rtl/>
        </w:rPr>
        <w:t>ذا الجزء عبارة عن</w:t>
      </w:r>
      <w:r w:rsidRPr="00607946">
        <w:rPr>
          <w:rFonts w:ascii="Arabic Typesetting" w:hAnsi="Arabic Typesetting" w:cs="Arabic Typesetting"/>
          <w:sz w:val="34"/>
          <w:szCs w:val="34"/>
          <w:rtl/>
        </w:rPr>
        <w:t xml:space="preserve"> موجز تحليلي يعرض التقدم </w:t>
      </w:r>
      <w:r>
        <w:rPr>
          <w:rFonts w:ascii="Arabic Typesetting" w:hAnsi="Arabic Typesetting" w:cs="Arabic Typesetting" w:hint="cs"/>
          <w:sz w:val="34"/>
          <w:szCs w:val="34"/>
          <w:rtl/>
        </w:rPr>
        <w:t xml:space="preserve">المحرز في عام 2014 صوب تحقيق النتائج من قبل البرنامج المعني وأية تحديات مواجهة أثناء الفترة قيد الاستعراض. وتم، لأول مرّة في عام 2014، تعميم تقييم تنفيذ جدول أعمال التنمية ومن ثمّ إدراجه في </w:t>
      </w:r>
      <w:r w:rsidRPr="004E32F9">
        <w:rPr>
          <w:rFonts w:ascii="Arabic Typesetting" w:hAnsi="Arabic Typesetting" w:cs="Arabic Typesetting" w:hint="cs"/>
          <w:i/>
          <w:iCs/>
          <w:sz w:val="34"/>
          <w:szCs w:val="34"/>
          <w:rtl/>
        </w:rPr>
        <w:t>استعراض التقدم</w:t>
      </w:r>
      <w:r>
        <w:rPr>
          <w:rFonts w:ascii="Arabic Typesetting" w:hAnsi="Arabic Typesetting" w:cs="Arabic Typesetting" w:hint="cs"/>
          <w:sz w:val="34"/>
          <w:szCs w:val="34"/>
          <w:rtl/>
        </w:rPr>
        <w:t xml:space="preserve">. </w:t>
      </w:r>
      <w:r w:rsidRPr="005356B1">
        <w:rPr>
          <w:rFonts w:ascii="Arabic Typesetting" w:hAnsi="Arabic Typesetting" w:cs="Arabic Typesetting"/>
          <w:sz w:val="34"/>
          <w:szCs w:val="34"/>
          <w:rtl/>
        </w:rPr>
        <w:t xml:space="preserve">وتمشيا مع عملية وضع الميزانية للمشروعات </w:t>
      </w:r>
      <w:r>
        <w:rPr>
          <w:rFonts w:ascii="Arabic Typesetting" w:hAnsi="Arabic Typesetting" w:cs="Arabic Typesetting" w:hint="cs"/>
          <w:sz w:val="34"/>
          <w:szCs w:val="34"/>
          <w:rtl/>
        </w:rPr>
        <w:t xml:space="preserve">المقترحة من </w:t>
      </w:r>
      <w:r w:rsidRPr="005356B1">
        <w:rPr>
          <w:rFonts w:ascii="Arabic Typesetting" w:hAnsi="Arabic Typesetting" w:cs="Arabic Typesetting"/>
          <w:sz w:val="34"/>
          <w:szCs w:val="34"/>
          <w:rtl/>
        </w:rPr>
        <w:t xml:space="preserve">اللجنة المعنية بالتنمية والملكية الفكرية لتنفيذ توصيات جدول أعمال التنمية والتي وافقت عليها جمعيات الويبو </w:t>
      </w:r>
      <w:r w:rsidRPr="005356B1">
        <w:rPr>
          <w:rFonts w:ascii="Arabic Typesetting" w:hAnsi="Arabic Typesetting" w:cs="Arabic Typesetting" w:hint="cs"/>
          <w:sz w:val="34"/>
          <w:szCs w:val="34"/>
          <w:rtl/>
        </w:rPr>
        <w:t>في عام</w:t>
      </w:r>
      <w:r w:rsidRPr="005356B1">
        <w:rPr>
          <w:rFonts w:ascii="Arabic Typesetting" w:hAnsi="Arabic Typesetting" w:cs="Arabic Typesetting"/>
          <w:sz w:val="34"/>
          <w:szCs w:val="34"/>
          <w:rtl/>
        </w:rPr>
        <w:t xml:space="preserve"> 2010</w:t>
      </w:r>
      <w:r w:rsidRPr="005356B1">
        <w:rPr>
          <w:rFonts w:ascii="Arabic Typesetting" w:hAnsi="Arabic Typesetting" w:cs="Arabic Typesetting"/>
          <w:sz w:val="34"/>
          <w:szCs w:val="34"/>
          <w:vertAlign w:val="superscript"/>
          <w:rtl/>
        </w:rPr>
        <w:footnoteReference w:id="64"/>
      </w:r>
      <w:r w:rsidRPr="005356B1">
        <w:rPr>
          <w:rFonts w:ascii="Arabic Typesetting" w:hAnsi="Arabic Typesetting" w:cs="Arabic Typesetting"/>
          <w:sz w:val="34"/>
          <w:szCs w:val="34"/>
          <w:rtl/>
        </w:rPr>
        <w:t xml:space="preserve">، </w:t>
      </w:r>
      <w:r>
        <w:rPr>
          <w:rFonts w:ascii="Arabic Typesetting" w:hAnsi="Arabic Typesetting" w:cs="Arabic Typesetting" w:hint="cs"/>
          <w:sz w:val="34"/>
          <w:szCs w:val="34"/>
          <w:rtl/>
        </w:rPr>
        <w:t>لا</w:t>
      </w:r>
      <w:r>
        <w:rPr>
          <w:rFonts w:ascii="Arabic Typesetting" w:hAnsi="Arabic Typesetting" w:cs="Arabic Typesetting" w:hint="eastAsia"/>
          <w:sz w:val="34"/>
          <w:szCs w:val="34"/>
          <w:rtl/>
        </w:rPr>
        <w:t> </w:t>
      </w:r>
      <w:r>
        <w:rPr>
          <w:rFonts w:ascii="Arabic Typesetting" w:hAnsi="Arabic Typesetting" w:cs="Arabic Typesetting" w:hint="cs"/>
          <w:sz w:val="34"/>
          <w:szCs w:val="34"/>
          <w:rtl/>
        </w:rPr>
        <w:t xml:space="preserve">يزال </w:t>
      </w:r>
      <w:r w:rsidRPr="005356B1">
        <w:rPr>
          <w:rFonts w:ascii="Arabic Typesetting" w:hAnsi="Arabic Typesetting" w:cs="Arabic Typesetting" w:hint="cs"/>
          <w:sz w:val="34"/>
          <w:szCs w:val="34"/>
          <w:rtl/>
        </w:rPr>
        <w:t xml:space="preserve">الإبلاغ عن </w:t>
      </w:r>
      <w:r w:rsidRPr="005356B1">
        <w:rPr>
          <w:rFonts w:ascii="Arabic Typesetting" w:hAnsi="Arabic Typesetting" w:cs="Arabic Typesetting"/>
          <w:sz w:val="34"/>
          <w:szCs w:val="34"/>
          <w:rtl/>
        </w:rPr>
        <w:t xml:space="preserve">جدول أعمال التنمية </w:t>
      </w:r>
      <w:r w:rsidRPr="005356B1">
        <w:rPr>
          <w:rFonts w:ascii="Arabic Typesetting" w:hAnsi="Arabic Typesetting" w:cs="Arabic Typesetting" w:hint="cs"/>
          <w:sz w:val="34"/>
          <w:szCs w:val="34"/>
          <w:rtl/>
        </w:rPr>
        <w:t>ينطوي</w:t>
      </w:r>
      <w:r w:rsidRPr="005356B1">
        <w:rPr>
          <w:rFonts w:ascii="Arabic Typesetting" w:hAnsi="Arabic Typesetting" w:cs="Arabic Typesetting"/>
          <w:sz w:val="34"/>
          <w:szCs w:val="34"/>
          <w:rtl/>
        </w:rPr>
        <w:t xml:space="preserve"> </w:t>
      </w:r>
      <w:r w:rsidRPr="005356B1">
        <w:rPr>
          <w:rFonts w:ascii="Arabic Typesetting" w:hAnsi="Arabic Typesetting" w:cs="Arabic Typesetting" w:hint="cs"/>
          <w:sz w:val="34"/>
          <w:szCs w:val="34"/>
          <w:rtl/>
        </w:rPr>
        <w:t xml:space="preserve">على </w:t>
      </w:r>
      <w:r w:rsidRPr="005356B1">
        <w:rPr>
          <w:rFonts w:ascii="Arabic Typesetting" w:hAnsi="Arabic Typesetting" w:cs="Arabic Typesetting"/>
          <w:sz w:val="34"/>
          <w:szCs w:val="34"/>
          <w:rtl/>
        </w:rPr>
        <w:t>تقارير مفصلة عن تنفيذ مشروعات جدول أعمال التنمية وتوصياته على حد سواء.</w:t>
      </w:r>
    </w:p>
    <w:p w:rsidR="00362339" w:rsidRPr="00607946" w:rsidRDefault="00362339" w:rsidP="00362339">
      <w:pPr>
        <w:bidi/>
        <w:spacing w:after="120" w:line="340" w:lineRule="exact"/>
        <w:rPr>
          <w:rFonts w:ascii="Arabic Typesetting" w:hAnsi="Arabic Typesetting" w:cs="Arabic Typesetting"/>
          <w:i/>
          <w:iCs/>
          <w:sz w:val="34"/>
          <w:szCs w:val="34"/>
          <w:rtl/>
        </w:rPr>
      </w:pPr>
      <w:r w:rsidRPr="00607946">
        <w:rPr>
          <w:rFonts w:ascii="Arabic Typesetting" w:hAnsi="Arabic Typesetting" w:cs="Arabic Typesetting"/>
          <w:i/>
          <w:iCs/>
          <w:sz w:val="34"/>
          <w:szCs w:val="34"/>
          <w:rtl/>
        </w:rPr>
        <w:t>الجزء الثالث: بيانات الأداء</w:t>
      </w:r>
    </w:p>
    <w:p w:rsidR="00362339" w:rsidRPr="00607946" w:rsidRDefault="00362339" w:rsidP="00362339">
      <w:pPr>
        <w:bidi/>
        <w:spacing w:after="120" w:line="340" w:lineRule="exact"/>
        <w:rPr>
          <w:rFonts w:ascii="Arabic Typesetting" w:hAnsi="Arabic Typesetting" w:cs="Arabic Typesetting"/>
          <w:sz w:val="34"/>
          <w:szCs w:val="34"/>
        </w:rPr>
      </w:pPr>
      <w:r w:rsidRPr="00607946">
        <w:rPr>
          <w:rFonts w:ascii="Arabic Typesetting" w:hAnsi="Arabic Typesetting" w:cs="Arabic Typesetting"/>
          <w:sz w:val="34"/>
          <w:szCs w:val="34"/>
          <w:rtl/>
        </w:rPr>
        <w:t>يلخ</w:t>
      </w:r>
      <w:r w:rsidRPr="00607946">
        <w:rPr>
          <w:rFonts w:ascii="Arabic Typesetting" w:hAnsi="Arabic Typesetting" w:cs="Arabic Typesetting" w:hint="cs"/>
          <w:sz w:val="34"/>
          <w:szCs w:val="34"/>
          <w:rtl/>
        </w:rPr>
        <w:t>ّ</w:t>
      </w:r>
      <w:r w:rsidRPr="00607946">
        <w:rPr>
          <w:rFonts w:ascii="Arabic Typesetting" w:hAnsi="Arabic Typesetting" w:cs="Arabic Typesetting"/>
          <w:sz w:val="34"/>
          <w:szCs w:val="34"/>
          <w:rtl/>
        </w:rPr>
        <w:t xml:space="preserve">ص الجدول الوارد في هذا الجزء النتائج المرتقبة </w:t>
      </w:r>
      <w:r w:rsidRPr="00607946">
        <w:rPr>
          <w:rFonts w:ascii="Arabic Typesetting" w:hAnsi="Arabic Typesetting" w:cs="Arabic Typesetting" w:hint="cs"/>
          <w:sz w:val="34"/>
          <w:szCs w:val="34"/>
          <w:rtl/>
        </w:rPr>
        <w:t>التي يسهم فيها</w:t>
      </w:r>
      <w:r w:rsidRPr="00607946">
        <w:rPr>
          <w:rFonts w:ascii="Arabic Typesetting" w:hAnsi="Arabic Typesetting" w:cs="Arabic Typesetting"/>
          <w:sz w:val="34"/>
          <w:szCs w:val="34"/>
          <w:rtl/>
        </w:rPr>
        <w:t xml:space="preserve"> البرنامج ومؤشرات الأداء التي </w:t>
      </w:r>
      <w:r>
        <w:rPr>
          <w:rFonts w:ascii="Arabic Typesetting" w:hAnsi="Arabic Typesetting" w:cs="Arabic Typesetting" w:hint="cs"/>
          <w:sz w:val="34"/>
          <w:szCs w:val="34"/>
          <w:rtl/>
        </w:rPr>
        <w:t xml:space="preserve">تقيس مساهمة البرنامج في تحقيق النتائج والتي </w:t>
      </w:r>
      <w:r w:rsidRPr="00607946">
        <w:rPr>
          <w:rFonts w:ascii="Arabic Typesetting" w:hAnsi="Arabic Typesetting" w:cs="Arabic Typesetting"/>
          <w:sz w:val="34"/>
          <w:szCs w:val="34"/>
          <w:rtl/>
        </w:rPr>
        <w:t xml:space="preserve">وافقت عليها الدول الأعضاء في </w:t>
      </w:r>
      <w:r>
        <w:rPr>
          <w:rFonts w:ascii="Arabic Typesetting" w:hAnsi="Arabic Typesetting" w:cs="Arabic Typesetting"/>
          <w:sz w:val="34"/>
          <w:szCs w:val="34"/>
          <w:rtl/>
        </w:rPr>
        <w:t>وثيقة البرنامج والميزانية لل</w:t>
      </w:r>
      <w:r>
        <w:rPr>
          <w:rFonts w:ascii="Arabic Typesetting" w:hAnsi="Arabic Typesetting" w:cs="Arabic Typesetting" w:hint="cs"/>
          <w:sz w:val="34"/>
          <w:szCs w:val="34"/>
          <w:rtl/>
        </w:rPr>
        <w:t>ثنائية</w:t>
      </w:r>
      <w:r w:rsidRPr="00607946">
        <w:rPr>
          <w:rFonts w:ascii="Arabic Typesetting" w:hAnsi="Arabic Typesetting" w:cs="Arabic Typesetting"/>
          <w:sz w:val="34"/>
          <w:szCs w:val="34"/>
          <w:rtl/>
        </w:rPr>
        <w:t xml:space="preserve"> </w:t>
      </w:r>
      <w:r>
        <w:rPr>
          <w:rFonts w:ascii="Arabic Typesetting" w:hAnsi="Arabic Typesetting" w:cs="Arabic Typesetting" w:hint="cs"/>
          <w:sz w:val="34"/>
          <w:szCs w:val="34"/>
          <w:rtl/>
        </w:rPr>
        <w:t>2014</w:t>
      </w:r>
      <w:r w:rsidRPr="00607946">
        <w:rPr>
          <w:rFonts w:ascii="Arabic Typesetting" w:hAnsi="Arabic Typesetting" w:cs="Arabic Typesetting" w:hint="cs"/>
          <w:sz w:val="34"/>
          <w:szCs w:val="34"/>
          <w:rtl/>
        </w:rPr>
        <w:t>/</w:t>
      </w:r>
      <w:r>
        <w:rPr>
          <w:rFonts w:ascii="Arabic Typesetting" w:hAnsi="Arabic Typesetting" w:cs="Arabic Typesetting" w:hint="cs"/>
          <w:sz w:val="34"/>
          <w:szCs w:val="34"/>
          <w:rtl/>
        </w:rPr>
        <w:t>15</w:t>
      </w:r>
      <w:r w:rsidRPr="00607946">
        <w:rPr>
          <w:rFonts w:ascii="Arabic Typesetting" w:hAnsi="Arabic Typesetting" w:cs="Arabic Typesetting"/>
          <w:sz w:val="34"/>
          <w:szCs w:val="34"/>
          <w:rtl/>
        </w:rPr>
        <w:t>. وحُدّثت أسس المقارنة، حسب الاقتضاء، لتجس</w:t>
      </w:r>
      <w:r>
        <w:rPr>
          <w:rFonts w:ascii="Arabic Typesetting" w:hAnsi="Arabic Typesetting" w:cs="Arabic Typesetting" w:hint="cs"/>
          <w:sz w:val="34"/>
          <w:szCs w:val="34"/>
          <w:rtl/>
        </w:rPr>
        <w:t>ي</w:t>
      </w:r>
      <w:r w:rsidRPr="00607946">
        <w:rPr>
          <w:rFonts w:ascii="Arabic Typesetting" w:hAnsi="Arabic Typesetting" w:cs="Arabic Typesetting"/>
          <w:sz w:val="34"/>
          <w:szCs w:val="34"/>
          <w:rtl/>
        </w:rPr>
        <w:t xml:space="preserve">د الوضع في نهاية </w:t>
      </w:r>
      <w:r w:rsidRPr="00607946">
        <w:rPr>
          <w:rFonts w:ascii="Arabic Typesetting" w:hAnsi="Arabic Typesetting" w:cs="Arabic Typesetting" w:hint="cs"/>
          <w:sz w:val="34"/>
          <w:szCs w:val="34"/>
          <w:rtl/>
        </w:rPr>
        <w:t>عام </w:t>
      </w:r>
      <w:r>
        <w:rPr>
          <w:rFonts w:ascii="Arabic Typesetting" w:hAnsi="Arabic Typesetting" w:cs="Arabic Typesetting" w:hint="cs"/>
          <w:sz w:val="34"/>
          <w:szCs w:val="34"/>
          <w:rtl/>
        </w:rPr>
        <w:t>2013</w:t>
      </w:r>
      <w:r w:rsidRPr="00607946">
        <w:rPr>
          <w:rFonts w:ascii="Arabic Typesetting" w:hAnsi="Arabic Typesetting" w:cs="Arabic Typesetting"/>
          <w:sz w:val="34"/>
          <w:szCs w:val="34"/>
          <w:rtl/>
        </w:rPr>
        <w:t xml:space="preserve">. </w:t>
      </w:r>
      <w:r>
        <w:rPr>
          <w:rFonts w:ascii="Arabic Typesetting" w:hAnsi="Arabic Typesetting" w:cs="Arabic Typesetting" w:hint="cs"/>
          <w:sz w:val="34"/>
          <w:szCs w:val="34"/>
          <w:rtl/>
        </w:rPr>
        <w:t>ولا تزال جداول بيانات الأداء تجسّد كلا من أسس المقارنة الأصلية (كما في البرنامج والميزانية</w:t>
      </w:r>
      <w:r>
        <w:rPr>
          <w:rFonts w:ascii="Arabic Typesetting" w:hAnsi="Arabic Typesetting" w:cs="Arabic Typesetting" w:hint="eastAsia"/>
          <w:sz w:val="34"/>
          <w:szCs w:val="34"/>
          <w:rtl/>
        </w:rPr>
        <w:t> </w:t>
      </w:r>
      <w:r>
        <w:rPr>
          <w:rFonts w:ascii="Arabic Typesetting" w:hAnsi="Arabic Typesetting" w:cs="Arabic Typesetting" w:hint="cs"/>
          <w:sz w:val="34"/>
          <w:szCs w:val="34"/>
          <w:rtl/>
        </w:rPr>
        <w:t>2014/15) وأسس المقارنة المحدّثة (كما في نهاية عام 2013) والأهداف (كما في البرنامج والميزانية</w:t>
      </w:r>
      <w:r>
        <w:rPr>
          <w:rFonts w:ascii="Arabic Typesetting" w:hAnsi="Arabic Typesetting" w:cs="Arabic Typesetting" w:hint="eastAsia"/>
          <w:sz w:val="34"/>
          <w:szCs w:val="34"/>
          <w:rtl/>
        </w:rPr>
        <w:t> </w:t>
      </w:r>
      <w:r>
        <w:rPr>
          <w:rFonts w:ascii="Arabic Typesetting" w:hAnsi="Arabic Typesetting" w:cs="Arabic Typesetting" w:hint="cs"/>
          <w:sz w:val="34"/>
          <w:szCs w:val="34"/>
          <w:rtl/>
        </w:rPr>
        <w:t xml:space="preserve">2014/15) وذلك لأغراض المقارنة فيما يخص بيانات الأداء والتقييمات. </w:t>
      </w:r>
      <w:r w:rsidRPr="00607946">
        <w:rPr>
          <w:rFonts w:ascii="Arabic Typesetting" w:hAnsi="Arabic Typesetting" w:cs="Arabic Typesetting"/>
          <w:sz w:val="34"/>
          <w:szCs w:val="34"/>
          <w:rtl/>
        </w:rPr>
        <w:t>و</w:t>
      </w:r>
      <w:r w:rsidRPr="00607946">
        <w:rPr>
          <w:rFonts w:ascii="Arabic Typesetting" w:hAnsi="Arabic Typesetting" w:cs="Arabic Typesetting" w:hint="cs"/>
          <w:sz w:val="34"/>
          <w:szCs w:val="34"/>
          <w:rtl/>
        </w:rPr>
        <w:t xml:space="preserve">استجابة لطلب الدول الأعضاء عُزّزت الجداول </w:t>
      </w:r>
      <w:r>
        <w:rPr>
          <w:rFonts w:ascii="Arabic Typesetting" w:hAnsi="Arabic Typesetting" w:cs="Arabic Typesetting" w:hint="cs"/>
          <w:sz w:val="34"/>
          <w:szCs w:val="34"/>
          <w:rtl/>
        </w:rPr>
        <w:t>في عام 2014</w:t>
      </w:r>
      <w:r w:rsidRPr="00607946">
        <w:rPr>
          <w:rFonts w:ascii="Arabic Typesetting" w:hAnsi="Arabic Typesetting" w:cs="Arabic Typesetting" w:hint="cs"/>
          <w:sz w:val="34"/>
          <w:szCs w:val="34"/>
          <w:rtl/>
        </w:rPr>
        <w:t xml:space="preserve">. </w:t>
      </w:r>
      <w:proofErr w:type="spellStart"/>
      <w:r>
        <w:rPr>
          <w:rFonts w:ascii="Arabic Typesetting" w:hAnsi="Arabic Typesetting" w:cs="Arabic Typesetting" w:hint="cs"/>
          <w:sz w:val="34"/>
          <w:szCs w:val="34"/>
          <w:rtl/>
        </w:rPr>
        <w:t>وأتيحت</w:t>
      </w:r>
      <w:proofErr w:type="spellEnd"/>
      <w:r>
        <w:rPr>
          <w:rFonts w:ascii="Arabic Typesetting" w:hAnsi="Arabic Typesetting" w:cs="Arabic Typesetting" w:hint="cs"/>
          <w:sz w:val="34"/>
          <w:szCs w:val="34"/>
          <w:rtl/>
        </w:rPr>
        <w:t xml:space="preserve"> للبرامج فرصة تحديد أهداف لم تُحدّد في البرنامج والميزانية</w:t>
      </w:r>
      <w:r>
        <w:rPr>
          <w:rFonts w:ascii="Arabic Typesetting" w:hAnsi="Arabic Typesetting" w:cs="Arabic Typesetting" w:hint="eastAsia"/>
          <w:sz w:val="34"/>
          <w:szCs w:val="34"/>
          <w:rtl/>
        </w:rPr>
        <w:t> </w:t>
      </w:r>
      <w:r>
        <w:rPr>
          <w:rFonts w:ascii="Arabic Typesetting" w:hAnsi="Arabic Typesetting" w:cs="Arabic Typesetting" w:hint="cs"/>
          <w:sz w:val="34"/>
          <w:szCs w:val="34"/>
          <w:rtl/>
        </w:rPr>
        <w:t xml:space="preserve">2014/15، أي أهداف "تحدّد لاحقا"، خلال عملية تحديث أسس المقارنة (التي استُهلت في يوليو 2014)، باستخدام بيانات نهاية عام 2013 كأساس. وتظلّ الأهداف التي لم تُحدّد خلال تلك العملية غير مُحدّدة، وبالتالي تُصنّف بيانات الأداء ذات الصلة في فئة "لا يمكن تقييمه". </w:t>
      </w:r>
      <w:r w:rsidRPr="00607946">
        <w:rPr>
          <w:rFonts w:ascii="Arabic Typesetting" w:hAnsi="Arabic Typesetting" w:cs="Arabic Typesetting" w:hint="cs"/>
          <w:sz w:val="34"/>
          <w:szCs w:val="34"/>
          <w:rtl/>
        </w:rPr>
        <w:t>وترد</w:t>
      </w:r>
      <w:r w:rsidRPr="00607946">
        <w:rPr>
          <w:rFonts w:ascii="Arabic Typesetting" w:hAnsi="Arabic Typesetting" w:cs="Arabic Typesetting"/>
          <w:sz w:val="34"/>
          <w:szCs w:val="34"/>
          <w:rtl/>
        </w:rPr>
        <w:t xml:space="preserve"> </w:t>
      </w:r>
      <w:r w:rsidRPr="00607946">
        <w:rPr>
          <w:rFonts w:ascii="Arabic Typesetting" w:hAnsi="Arabic Typesetting" w:cs="Arabic Typesetting" w:hint="cs"/>
          <w:sz w:val="34"/>
          <w:szCs w:val="34"/>
          <w:rtl/>
        </w:rPr>
        <w:t xml:space="preserve">في </w:t>
      </w:r>
      <w:r w:rsidRPr="00607946">
        <w:rPr>
          <w:rFonts w:ascii="Arabic Typesetting" w:hAnsi="Arabic Typesetting" w:cs="Arabic Typesetting"/>
          <w:sz w:val="34"/>
          <w:szCs w:val="34"/>
          <w:rtl/>
        </w:rPr>
        <w:t xml:space="preserve">العمود </w:t>
      </w:r>
      <w:r w:rsidRPr="00607946">
        <w:rPr>
          <w:rFonts w:ascii="Arabic Typesetting" w:hAnsi="Arabic Typesetting" w:cs="Arabic Typesetting" w:hint="cs"/>
          <w:sz w:val="34"/>
          <w:szCs w:val="34"/>
          <w:rtl/>
        </w:rPr>
        <w:t>الرابع</w:t>
      </w:r>
      <w:r w:rsidRPr="00607946">
        <w:rPr>
          <w:rFonts w:ascii="Arabic Typesetting" w:hAnsi="Arabic Typesetting" w:cs="Arabic Typesetting"/>
          <w:sz w:val="34"/>
          <w:szCs w:val="34"/>
          <w:rtl/>
        </w:rPr>
        <w:t xml:space="preserve"> بيانات الأداء </w:t>
      </w:r>
      <w:r w:rsidRPr="00607946">
        <w:rPr>
          <w:rFonts w:ascii="Arabic Typesetting" w:hAnsi="Arabic Typesetting" w:cs="Arabic Typesetting" w:hint="cs"/>
          <w:sz w:val="34"/>
          <w:szCs w:val="34"/>
          <w:rtl/>
        </w:rPr>
        <w:t>لعام</w:t>
      </w:r>
      <w:r>
        <w:rPr>
          <w:rFonts w:ascii="Arabic Typesetting" w:hAnsi="Arabic Typesetting" w:cs="Arabic Typesetting" w:hint="eastAsia"/>
          <w:sz w:val="34"/>
          <w:szCs w:val="34"/>
          <w:rtl/>
        </w:rPr>
        <w:t> </w:t>
      </w:r>
      <w:r>
        <w:rPr>
          <w:rFonts w:ascii="Arabic Typesetting" w:hAnsi="Arabic Typesetting" w:cs="Arabic Typesetting" w:hint="cs"/>
          <w:sz w:val="34"/>
          <w:szCs w:val="34"/>
          <w:rtl/>
        </w:rPr>
        <w:t>2014</w:t>
      </w:r>
      <w:r w:rsidRPr="00607946">
        <w:rPr>
          <w:rFonts w:ascii="Arabic Typesetting" w:hAnsi="Arabic Typesetting" w:cs="Arabic Typesetting" w:hint="cs"/>
          <w:sz w:val="34"/>
          <w:szCs w:val="34"/>
          <w:rtl/>
        </w:rPr>
        <w:t xml:space="preserve"> </w:t>
      </w:r>
      <w:r w:rsidRPr="00607946">
        <w:rPr>
          <w:rFonts w:ascii="Arabic Typesetting" w:hAnsi="Arabic Typesetting" w:cs="Arabic Typesetting"/>
          <w:sz w:val="34"/>
          <w:szCs w:val="34"/>
          <w:rtl/>
        </w:rPr>
        <w:t xml:space="preserve">المتعلقة بكل مؤشر. أما العمود </w:t>
      </w:r>
      <w:r w:rsidRPr="00607946">
        <w:rPr>
          <w:rFonts w:ascii="Arabic Typesetting" w:hAnsi="Arabic Typesetting" w:cs="Arabic Typesetting" w:hint="cs"/>
          <w:sz w:val="34"/>
          <w:szCs w:val="34"/>
          <w:rtl/>
        </w:rPr>
        <w:t>الخامس</w:t>
      </w:r>
      <w:r w:rsidRPr="00607946">
        <w:rPr>
          <w:rFonts w:ascii="Arabic Typesetting" w:hAnsi="Arabic Typesetting" w:cs="Arabic Typesetting"/>
          <w:sz w:val="34"/>
          <w:szCs w:val="34"/>
          <w:rtl/>
        </w:rPr>
        <w:t xml:space="preserve"> فيتضمن تقييما للأداء باستخدام "نظام إشارات </w:t>
      </w:r>
      <w:r w:rsidRPr="00607946">
        <w:rPr>
          <w:rFonts w:ascii="Arabic Typesetting" w:hAnsi="Arabic Typesetting" w:cs="Arabic Typesetting" w:hint="cs"/>
          <w:sz w:val="34"/>
          <w:szCs w:val="34"/>
          <w:rtl/>
        </w:rPr>
        <w:t>السير</w:t>
      </w:r>
      <w:r w:rsidRPr="00607946">
        <w:rPr>
          <w:rFonts w:ascii="Arabic Typesetting" w:hAnsi="Arabic Typesetting" w:cs="Arabic Typesetting"/>
          <w:sz w:val="34"/>
          <w:szCs w:val="34"/>
          <w:rtl/>
        </w:rPr>
        <w:t>".</w:t>
      </w:r>
      <w:r w:rsidRPr="00607946">
        <w:rPr>
          <w:rFonts w:ascii="Arabic Typesetting" w:hAnsi="Arabic Typesetting" w:cs="Arabic Typesetting" w:hint="cs"/>
          <w:sz w:val="34"/>
          <w:szCs w:val="34"/>
          <w:rtl/>
        </w:rPr>
        <w:t xml:space="preserve"> </w:t>
      </w:r>
    </w:p>
    <w:p w:rsidR="00362339" w:rsidRPr="000A4679" w:rsidRDefault="00362339" w:rsidP="00362339">
      <w:pPr>
        <w:bidi/>
        <w:spacing w:after="120" w:line="340" w:lineRule="exact"/>
        <w:rPr>
          <w:rFonts w:ascii="Arabic Typesetting" w:hAnsi="Arabic Typesetting" w:cs="Arabic Typesetting"/>
          <w:i/>
          <w:iCs/>
          <w:sz w:val="34"/>
          <w:szCs w:val="34"/>
          <w:rtl/>
        </w:rPr>
      </w:pPr>
      <w:r w:rsidRPr="000A4679">
        <w:rPr>
          <w:rFonts w:ascii="Arabic Typesetting" w:hAnsi="Arabic Typesetting" w:cs="Arabic Typesetting"/>
          <w:i/>
          <w:iCs/>
          <w:sz w:val="34"/>
          <w:szCs w:val="34"/>
          <w:rtl/>
        </w:rPr>
        <w:t xml:space="preserve">الجزء </w:t>
      </w:r>
      <w:r w:rsidRPr="000A4679">
        <w:rPr>
          <w:rFonts w:ascii="Arabic Typesetting" w:hAnsi="Arabic Typesetting" w:cs="Arabic Typesetting" w:hint="cs"/>
          <w:i/>
          <w:iCs/>
          <w:sz w:val="34"/>
          <w:szCs w:val="34"/>
          <w:rtl/>
        </w:rPr>
        <w:t>الثالث</w:t>
      </w:r>
      <w:r w:rsidRPr="000A4679">
        <w:rPr>
          <w:rFonts w:ascii="Arabic Typesetting" w:hAnsi="Arabic Typesetting" w:cs="Arabic Typesetting"/>
          <w:i/>
          <w:iCs/>
          <w:sz w:val="34"/>
          <w:szCs w:val="34"/>
          <w:rtl/>
        </w:rPr>
        <w:t xml:space="preserve">: </w:t>
      </w:r>
      <w:r w:rsidRPr="000A4679">
        <w:rPr>
          <w:rFonts w:ascii="Arabic Typesetting" w:hAnsi="Arabic Typesetting" w:cs="Arabic Typesetting" w:hint="cs"/>
          <w:i/>
          <w:iCs/>
          <w:sz w:val="34"/>
          <w:szCs w:val="34"/>
          <w:rtl/>
        </w:rPr>
        <w:t>استخدام الميزانية في 2014</w:t>
      </w:r>
    </w:p>
    <w:p w:rsidR="00362339" w:rsidRPr="00607946" w:rsidRDefault="00362339" w:rsidP="00362339">
      <w:pPr>
        <w:bidi/>
        <w:spacing w:after="120" w:line="340" w:lineRule="exact"/>
        <w:rPr>
          <w:rFonts w:ascii="Arabic Typesetting" w:hAnsi="Arabic Typesetting" w:cs="Arabic Typesetting"/>
          <w:sz w:val="34"/>
          <w:szCs w:val="34"/>
          <w:rtl/>
          <w:lang w:bidi="ar-EG"/>
        </w:rPr>
      </w:pPr>
      <w:r w:rsidRPr="00607946">
        <w:rPr>
          <w:rFonts w:ascii="Arabic Typesetting" w:hAnsi="Arabic Typesetting" w:cs="Arabic Typesetting"/>
          <w:sz w:val="34"/>
          <w:szCs w:val="34"/>
          <w:rtl/>
          <w:lang w:bidi="ar-EG"/>
        </w:rPr>
        <w:t>يقدم الجزء الأخير معلومات عن الميزانية المعتمدة</w:t>
      </w:r>
      <w:r>
        <w:rPr>
          <w:rFonts w:ascii="Arabic Typesetting" w:hAnsi="Arabic Typesetting" w:cs="Arabic Typesetting" w:hint="cs"/>
          <w:sz w:val="34"/>
          <w:szCs w:val="34"/>
          <w:rtl/>
          <w:lang w:bidi="ar-EG"/>
        </w:rPr>
        <w:t> 2014</w:t>
      </w:r>
      <w:r w:rsidRPr="00607946">
        <w:rPr>
          <w:rFonts w:ascii="Arabic Typesetting" w:hAnsi="Arabic Typesetting" w:cs="Arabic Typesetting"/>
          <w:sz w:val="34"/>
          <w:szCs w:val="34"/>
          <w:rtl/>
          <w:lang w:bidi="ar-EG"/>
        </w:rPr>
        <w:t>/</w:t>
      </w:r>
      <w:r>
        <w:rPr>
          <w:rFonts w:ascii="Arabic Typesetting" w:hAnsi="Arabic Typesetting" w:cs="Arabic Typesetting" w:hint="cs"/>
          <w:sz w:val="34"/>
          <w:szCs w:val="34"/>
          <w:rtl/>
          <w:lang w:bidi="ar-EG"/>
        </w:rPr>
        <w:t xml:space="preserve">15 </w:t>
      </w:r>
      <w:r>
        <w:rPr>
          <w:rFonts w:ascii="Arabic Typesetting" w:hAnsi="Arabic Typesetting" w:cs="Arabic Typesetting"/>
          <w:sz w:val="34"/>
          <w:szCs w:val="34"/>
          <w:rtl/>
          <w:lang w:bidi="ar-EG"/>
        </w:rPr>
        <w:t>و</w:t>
      </w:r>
      <w:r w:rsidRPr="00607946">
        <w:rPr>
          <w:rFonts w:ascii="Arabic Typesetting" w:hAnsi="Arabic Typesetting" w:cs="Arabic Typesetting"/>
          <w:sz w:val="34"/>
          <w:szCs w:val="34"/>
          <w:rtl/>
          <w:lang w:bidi="ar-EG"/>
        </w:rPr>
        <w:t>ميزانية</w:t>
      </w:r>
      <w:r>
        <w:rPr>
          <w:rFonts w:ascii="Arabic Typesetting" w:hAnsi="Arabic Typesetting" w:cs="Arabic Typesetting" w:hint="cs"/>
          <w:sz w:val="34"/>
          <w:szCs w:val="34"/>
          <w:rtl/>
          <w:lang w:bidi="ar-EG"/>
        </w:rPr>
        <w:t xml:space="preserve"> 2014/15 </w:t>
      </w:r>
      <w:r>
        <w:rPr>
          <w:rFonts w:ascii="Arabic Typesetting" w:hAnsi="Arabic Typesetting" w:cs="Arabic Typesetting"/>
          <w:sz w:val="34"/>
          <w:szCs w:val="34"/>
          <w:rtl/>
          <w:lang w:bidi="ar-EG"/>
        </w:rPr>
        <w:t>بعد التحويلات</w:t>
      </w:r>
      <w:r>
        <w:rPr>
          <w:rFonts w:ascii="Arabic Typesetting" w:hAnsi="Arabic Typesetting" w:cs="Arabic Typesetting" w:hint="cs"/>
          <w:sz w:val="34"/>
          <w:szCs w:val="34"/>
          <w:rtl/>
          <w:lang w:bidi="ar-EG"/>
        </w:rPr>
        <w:t xml:space="preserve"> </w:t>
      </w:r>
      <w:r w:rsidRPr="00607946">
        <w:rPr>
          <w:rFonts w:ascii="Arabic Typesetting" w:hAnsi="Arabic Typesetting" w:cs="Arabic Typesetting"/>
          <w:sz w:val="34"/>
          <w:szCs w:val="34"/>
          <w:rtl/>
          <w:lang w:bidi="ar-EG"/>
        </w:rPr>
        <w:t xml:space="preserve">والنفقات الفعلية واستخدام الميزانية في عام </w:t>
      </w:r>
      <w:r>
        <w:rPr>
          <w:rFonts w:ascii="Arabic Typesetting" w:hAnsi="Arabic Typesetting" w:cs="Arabic Typesetting" w:hint="cs"/>
          <w:sz w:val="34"/>
          <w:szCs w:val="34"/>
          <w:rtl/>
          <w:lang w:bidi="ar-EG"/>
        </w:rPr>
        <w:t>2014</w:t>
      </w:r>
      <w:r>
        <w:rPr>
          <w:rFonts w:ascii="Arabic Typesetting" w:hAnsi="Arabic Typesetting" w:cs="Arabic Typesetting"/>
          <w:sz w:val="34"/>
          <w:szCs w:val="34"/>
          <w:rtl/>
          <w:lang w:bidi="ar-EG"/>
        </w:rPr>
        <w:t xml:space="preserve">. </w:t>
      </w:r>
      <w:r w:rsidRPr="00607946">
        <w:rPr>
          <w:rFonts w:ascii="Arabic Typesetting" w:hAnsi="Arabic Typesetting" w:cs="Arabic Typesetting"/>
          <w:sz w:val="34"/>
          <w:szCs w:val="34"/>
          <w:rtl/>
          <w:lang w:bidi="ar-EG"/>
        </w:rPr>
        <w:t xml:space="preserve">ويشمل </w:t>
      </w:r>
      <w:r>
        <w:rPr>
          <w:rFonts w:ascii="Arabic Typesetting" w:hAnsi="Arabic Typesetting" w:cs="Arabic Typesetting"/>
          <w:sz w:val="34"/>
          <w:szCs w:val="34"/>
          <w:rtl/>
          <w:lang w:bidi="ar-EG"/>
        </w:rPr>
        <w:t xml:space="preserve">الإبلاغ </w:t>
      </w:r>
      <w:r>
        <w:rPr>
          <w:rFonts w:ascii="Arabic Typesetting" w:hAnsi="Arabic Typesetting" w:cs="Arabic Typesetting" w:hint="cs"/>
          <w:sz w:val="34"/>
          <w:szCs w:val="34"/>
          <w:rtl/>
          <w:lang w:bidi="ar-EG"/>
        </w:rPr>
        <w:t>في هذا الجزء</w:t>
      </w:r>
      <w:r>
        <w:rPr>
          <w:rFonts w:ascii="Arabic Typesetting" w:hAnsi="Arabic Typesetting" w:cs="Arabic Typesetting"/>
          <w:sz w:val="34"/>
          <w:szCs w:val="34"/>
          <w:rtl/>
          <w:lang w:bidi="ar-EG"/>
        </w:rPr>
        <w:t xml:space="preserve"> جدولين</w:t>
      </w:r>
      <w:r w:rsidRPr="00607946">
        <w:rPr>
          <w:rFonts w:ascii="Arabic Typesetting" w:hAnsi="Arabic Typesetting" w:cs="Arabic Typesetting"/>
          <w:sz w:val="34"/>
          <w:szCs w:val="34"/>
          <w:rtl/>
          <w:lang w:bidi="ar-EG"/>
        </w:rPr>
        <w:t>:</w:t>
      </w:r>
    </w:p>
    <w:p w:rsidR="00362339" w:rsidRPr="00607946" w:rsidRDefault="00362339" w:rsidP="00362339">
      <w:pPr>
        <w:bidi/>
        <w:spacing w:after="120" w:line="340" w:lineRule="exact"/>
        <w:rPr>
          <w:rFonts w:ascii="Arabic Typesetting" w:hAnsi="Arabic Typesetting" w:cs="Arabic Typesetting"/>
          <w:sz w:val="34"/>
          <w:szCs w:val="34"/>
          <w:rtl/>
          <w:lang w:bidi="ar-EG"/>
        </w:rPr>
      </w:pPr>
      <w:r w:rsidRPr="00C80C81">
        <w:rPr>
          <w:rFonts w:ascii="Arabic Typesetting" w:hAnsi="Arabic Typesetting" w:cs="Arabic Typesetting"/>
          <w:i/>
          <w:iCs/>
          <w:sz w:val="34"/>
          <w:szCs w:val="34"/>
          <w:rtl/>
          <w:lang w:bidi="ar-EG"/>
        </w:rPr>
        <w:t>الميزانية والنفقات الفعلية (بحسب النتائج)</w:t>
      </w:r>
      <w:r>
        <w:rPr>
          <w:rFonts w:ascii="Arabic Typesetting" w:hAnsi="Arabic Typesetting" w:cs="Arabic Typesetting"/>
          <w:sz w:val="34"/>
          <w:szCs w:val="34"/>
          <w:rtl/>
          <w:lang w:bidi="ar-EG"/>
        </w:rPr>
        <w:t xml:space="preserve"> يوفر</w:t>
      </w:r>
      <w:r>
        <w:rPr>
          <w:rFonts w:ascii="Arabic Typesetting" w:hAnsi="Arabic Typesetting" w:cs="Arabic Typesetting" w:hint="cs"/>
          <w:sz w:val="34"/>
          <w:szCs w:val="34"/>
          <w:rtl/>
          <w:lang w:bidi="ar-EG"/>
        </w:rPr>
        <w:t xml:space="preserve"> </w:t>
      </w:r>
      <w:r w:rsidRPr="00607946">
        <w:rPr>
          <w:rFonts w:ascii="Arabic Typesetting" w:hAnsi="Arabic Typesetting" w:cs="Arabic Typesetting"/>
          <w:sz w:val="34"/>
          <w:szCs w:val="34"/>
          <w:rtl/>
          <w:lang w:bidi="ar-EG"/>
        </w:rPr>
        <w:t>معلومات عن الميزانية المعتمدة</w:t>
      </w:r>
      <w:r>
        <w:rPr>
          <w:rFonts w:ascii="Arabic Typesetting" w:hAnsi="Arabic Typesetting" w:cs="Arabic Typesetting" w:hint="cs"/>
          <w:sz w:val="34"/>
          <w:szCs w:val="34"/>
          <w:rtl/>
          <w:lang w:bidi="ar-EG"/>
        </w:rPr>
        <w:t> 2014</w:t>
      </w:r>
      <w:r w:rsidRPr="00607946">
        <w:rPr>
          <w:rFonts w:ascii="Arabic Typesetting" w:hAnsi="Arabic Typesetting" w:cs="Arabic Typesetting"/>
          <w:sz w:val="34"/>
          <w:szCs w:val="34"/>
          <w:rtl/>
          <w:lang w:bidi="ar-EG"/>
        </w:rPr>
        <w:t>/</w:t>
      </w:r>
      <w:r>
        <w:rPr>
          <w:rFonts w:ascii="Arabic Typesetting" w:hAnsi="Arabic Typesetting" w:cs="Arabic Typesetting" w:hint="cs"/>
          <w:sz w:val="34"/>
          <w:szCs w:val="34"/>
          <w:rtl/>
          <w:lang w:bidi="ar-EG"/>
        </w:rPr>
        <w:t>15</w:t>
      </w:r>
      <w:r w:rsidRPr="00607946">
        <w:rPr>
          <w:rFonts w:ascii="Arabic Typesetting" w:hAnsi="Arabic Typesetting" w:cs="Arabic Typesetting"/>
          <w:sz w:val="34"/>
          <w:szCs w:val="34"/>
          <w:rtl/>
          <w:lang w:bidi="ar-EG"/>
        </w:rPr>
        <w:t xml:space="preserve"> </w:t>
      </w:r>
      <w:r>
        <w:rPr>
          <w:rFonts w:ascii="Arabic Typesetting" w:hAnsi="Arabic Typesetting" w:cs="Arabic Typesetting" w:hint="cs"/>
          <w:sz w:val="34"/>
          <w:szCs w:val="34"/>
          <w:rtl/>
          <w:lang w:bidi="ar-EG"/>
        </w:rPr>
        <w:t>و</w:t>
      </w:r>
      <w:r w:rsidRPr="00607946">
        <w:rPr>
          <w:rFonts w:ascii="Arabic Typesetting" w:hAnsi="Arabic Typesetting" w:cs="Arabic Typesetting"/>
          <w:sz w:val="34"/>
          <w:szCs w:val="34"/>
          <w:rtl/>
          <w:lang w:bidi="ar-EG"/>
        </w:rPr>
        <w:t>ميزانية</w:t>
      </w:r>
      <w:r>
        <w:rPr>
          <w:rFonts w:ascii="Arabic Typesetting" w:hAnsi="Arabic Typesetting" w:cs="Arabic Typesetting" w:hint="cs"/>
          <w:sz w:val="34"/>
          <w:szCs w:val="34"/>
          <w:rtl/>
          <w:lang w:bidi="ar-EG"/>
        </w:rPr>
        <w:t xml:space="preserve"> 2014/15 </w:t>
      </w:r>
      <w:r>
        <w:rPr>
          <w:rFonts w:ascii="Arabic Typesetting" w:hAnsi="Arabic Typesetting" w:cs="Arabic Typesetting"/>
          <w:sz w:val="34"/>
          <w:szCs w:val="34"/>
          <w:rtl/>
          <w:lang w:bidi="ar-EG"/>
        </w:rPr>
        <w:t>بعد التحويلات</w:t>
      </w:r>
      <w:r>
        <w:rPr>
          <w:rFonts w:ascii="Arabic Typesetting" w:hAnsi="Arabic Typesetting" w:cs="Arabic Typesetting" w:hint="cs"/>
          <w:sz w:val="34"/>
          <w:szCs w:val="34"/>
          <w:rtl/>
          <w:lang w:bidi="ar-EG"/>
        </w:rPr>
        <w:t xml:space="preserve"> </w:t>
      </w:r>
      <w:r w:rsidRPr="00607946">
        <w:rPr>
          <w:rFonts w:ascii="Arabic Typesetting" w:hAnsi="Arabic Typesetting" w:cs="Arabic Typesetting"/>
          <w:sz w:val="34"/>
          <w:szCs w:val="34"/>
          <w:rtl/>
          <w:lang w:bidi="ar-EG"/>
        </w:rPr>
        <w:t xml:space="preserve">والنفقات الفعلية </w:t>
      </w:r>
      <w:r>
        <w:rPr>
          <w:rFonts w:ascii="Arabic Typesetting" w:hAnsi="Arabic Typesetting" w:cs="Arabic Typesetting" w:hint="cs"/>
          <w:sz w:val="34"/>
          <w:szCs w:val="34"/>
          <w:rtl/>
          <w:lang w:bidi="ar-EG"/>
        </w:rPr>
        <w:t>بحسب النتائج لعام 2014. وفي عام 2014ـ، عُزّز نظام تخطيط إدارة الأداء المؤسسي لدعم انتقال المنظمة إلى التخطيط على مستوى المناصب. وتجسّد التسويات على مستوى النتائج في ميزانية 2014/15 بعد التحويلات تلك المنهجية الجديدة والأدق لتخصيص موارد الموظفين.</w:t>
      </w:r>
    </w:p>
    <w:p w:rsidR="00362339" w:rsidRPr="00607946" w:rsidRDefault="00362339" w:rsidP="00362339">
      <w:pPr>
        <w:bidi/>
        <w:spacing w:after="240" w:line="340" w:lineRule="exact"/>
        <w:rPr>
          <w:rFonts w:ascii="Arabic Typesetting" w:hAnsi="Arabic Typesetting" w:cs="Arabic Typesetting"/>
          <w:sz w:val="34"/>
          <w:szCs w:val="34"/>
          <w:rtl/>
          <w:lang w:bidi="ar-EG"/>
        </w:rPr>
      </w:pPr>
      <w:r w:rsidRPr="00693D5E">
        <w:rPr>
          <w:rFonts w:ascii="Arabic Typesetting" w:hAnsi="Arabic Typesetting" w:cs="Arabic Typesetting"/>
          <w:i/>
          <w:iCs/>
          <w:sz w:val="34"/>
          <w:szCs w:val="34"/>
          <w:rtl/>
          <w:lang w:bidi="ar-EG"/>
        </w:rPr>
        <w:t>الميزانية والنفقات الفعلية (</w:t>
      </w:r>
      <w:r w:rsidRPr="00693D5E">
        <w:rPr>
          <w:rFonts w:ascii="Arabic Typesetting" w:hAnsi="Arabic Typesetting" w:cs="Arabic Typesetting" w:hint="cs"/>
          <w:i/>
          <w:iCs/>
          <w:sz w:val="34"/>
          <w:szCs w:val="34"/>
          <w:rtl/>
          <w:lang w:bidi="ar-EG"/>
        </w:rPr>
        <w:t>م</w:t>
      </w:r>
      <w:r w:rsidRPr="00693D5E">
        <w:rPr>
          <w:rFonts w:ascii="Arabic Typesetting" w:hAnsi="Arabic Typesetting" w:cs="Arabic Typesetting"/>
          <w:i/>
          <w:iCs/>
          <w:sz w:val="34"/>
          <w:szCs w:val="34"/>
          <w:rtl/>
          <w:lang w:bidi="ar-EG"/>
        </w:rPr>
        <w:t xml:space="preserve">وارد </w:t>
      </w:r>
      <w:r w:rsidRPr="00693D5E">
        <w:rPr>
          <w:rFonts w:ascii="Arabic Typesetting" w:hAnsi="Arabic Typesetting" w:cs="Arabic Typesetting" w:hint="cs"/>
          <w:i/>
          <w:iCs/>
          <w:sz w:val="34"/>
          <w:szCs w:val="34"/>
          <w:rtl/>
          <w:lang w:bidi="ar-EG"/>
        </w:rPr>
        <w:t>الموظفين</w:t>
      </w:r>
      <w:r w:rsidRPr="00693D5E">
        <w:rPr>
          <w:rFonts w:ascii="Arabic Typesetting" w:hAnsi="Arabic Typesetting" w:cs="Arabic Typesetting"/>
          <w:i/>
          <w:iCs/>
          <w:sz w:val="34"/>
          <w:szCs w:val="34"/>
          <w:rtl/>
          <w:lang w:bidi="ar-EG"/>
        </w:rPr>
        <w:t xml:space="preserve"> وخلاف </w:t>
      </w:r>
      <w:r w:rsidRPr="00693D5E">
        <w:rPr>
          <w:rFonts w:ascii="Arabic Typesetting" w:hAnsi="Arabic Typesetting" w:cs="Arabic Typesetting" w:hint="cs"/>
          <w:i/>
          <w:iCs/>
          <w:sz w:val="34"/>
          <w:szCs w:val="34"/>
          <w:rtl/>
          <w:lang w:bidi="ar-EG"/>
        </w:rPr>
        <w:t>موارد الموظفين</w:t>
      </w:r>
      <w:r w:rsidRPr="00693D5E">
        <w:rPr>
          <w:rFonts w:ascii="Arabic Typesetting" w:hAnsi="Arabic Typesetting" w:cs="Arabic Typesetting"/>
          <w:i/>
          <w:iCs/>
          <w:sz w:val="34"/>
          <w:szCs w:val="34"/>
          <w:rtl/>
          <w:lang w:bidi="ar-EG"/>
        </w:rPr>
        <w:t>)</w:t>
      </w:r>
      <w:r w:rsidRPr="00607946">
        <w:rPr>
          <w:rFonts w:ascii="Arabic Typesetting" w:hAnsi="Arabic Typesetting" w:cs="Arabic Typesetting"/>
          <w:sz w:val="34"/>
          <w:szCs w:val="34"/>
          <w:rtl/>
          <w:lang w:bidi="ar-EG"/>
        </w:rPr>
        <w:t xml:space="preserve"> </w:t>
      </w:r>
      <w:r w:rsidRPr="00693D5E">
        <w:rPr>
          <w:rFonts w:ascii="Arabic Typesetting" w:hAnsi="Arabic Typesetting" w:cs="Arabic Typesetting"/>
          <w:sz w:val="34"/>
          <w:szCs w:val="34"/>
          <w:rtl/>
          <w:lang w:bidi="ar-EG"/>
        </w:rPr>
        <w:t>يوفر</w:t>
      </w:r>
      <w:r w:rsidRPr="00693D5E">
        <w:rPr>
          <w:rFonts w:ascii="Arabic Typesetting" w:hAnsi="Arabic Typesetting" w:cs="Arabic Typesetting" w:hint="cs"/>
          <w:sz w:val="34"/>
          <w:szCs w:val="34"/>
          <w:rtl/>
          <w:lang w:bidi="ar-EG"/>
        </w:rPr>
        <w:t xml:space="preserve"> </w:t>
      </w:r>
      <w:r w:rsidRPr="00693D5E">
        <w:rPr>
          <w:rFonts w:ascii="Arabic Typesetting" w:hAnsi="Arabic Typesetting" w:cs="Arabic Typesetting"/>
          <w:sz w:val="34"/>
          <w:szCs w:val="34"/>
          <w:rtl/>
          <w:lang w:bidi="ar-EG"/>
        </w:rPr>
        <w:t>معلومات عن الميزانية المعتمدة</w:t>
      </w:r>
      <w:r w:rsidRPr="00693D5E">
        <w:rPr>
          <w:rFonts w:ascii="Arabic Typesetting" w:hAnsi="Arabic Typesetting" w:cs="Arabic Typesetting" w:hint="cs"/>
          <w:sz w:val="34"/>
          <w:szCs w:val="34"/>
          <w:rtl/>
          <w:lang w:bidi="ar-EG"/>
        </w:rPr>
        <w:t> 2014</w:t>
      </w:r>
      <w:r w:rsidRPr="00693D5E">
        <w:rPr>
          <w:rFonts w:ascii="Arabic Typesetting" w:hAnsi="Arabic Typesetting" w:cs="Arabic Typesetting"/>
          <w:sz w:val="34"/>
          <w:szCs w:val="34"/>
          <w:rtl/>
          <w:lang w:bidi="ar-EG"/>
        </w:rPr>
        <w:t>/</w:t>
      </w:r>
      <w:r w:rsidRPr="00693D5E">
        <w:rPr>
          <w:rFonts w:ascii="Arabic Typesetting" w:hAnsi="Arabic Typesetting" w:cs="Arabic Typesetting" w:hint="cs"/>
          <w:sz w:val="34"/>
          <w:szCs w:val="34"/>
          <w:rtl/>
          <w:lang w:bidi="ar-EG"/>
        </w:rPr>
        <w:t>15</w:t>
      </w:r>
      <w:r w:rsidRPr="00693D5E">
        <w:rPr>
          <w:rFonts w:ascii="Arabic Typesetting" w:hAnsi="Arabic Typesetting" w:cs="Arabic Typesetting"/>
          <w:sz w:val="34"/>
          <w:szCs w:val="34"/>
          <w:rtl/>
          <w:lang w:bidi="ar-EG"/>
        </w:rPr>
        <w:t xml:space="preserve"> </w:t>
      </w:r>
      <w:r w:rsidRPr="00693D5E">
        <w:rPr>
          <w:rFonts w:ascii="Arabic Typesetting" w:hAnsi="Arabic Typesetting" w:cs="Arabic Typesetting" w:hint="cs"/>
          <w:sz w:val="34"/>
          <w:szCs w:val="34"/>
          <w:rtl/>
          <w:lang w:bidi="ar-EG"/>
        </w:rPr>
        <w:t>و</w:t>
      </w:r>
      <w:r w:rsidRPr="00693D5E">
        <w:rPr>
          <w:rFonts w:ascii="Arabic Typesetting" w:hAnsi="Arabic Typesetting" w:cs="Arabic Typesetting"/>
          <w:sz w:val="34"/>
          <w:szCs w:val="34"/>
          <w:rtl/>
          <w:lang w:bidi="ar-EG"/>
        </w:rPr>
        <w:t>ميزانية</w:t>
      </w:r>
      <w:r w:rsidRPr="00693D5E">
        <w:rPr>
          <w:rFonts w:ascii="Arabic Typesetting" w:hAnsi="Arabic Typesetting" w:cs="Arabic Typesetting" w:hint="cs"/>
          <w:sz w:val="34"/>
          <w:szCs w:val="34"/>
          <w:rtl/>
          <w:lang w:bidi="ar-EG"/>
        </w:rPr>
        <w:t xml:space="preserve"> 2014/15 </w:t>
      </w:r>
      <w:r w:rsidRPr="00693D5E">
        <w:rPr>
          <w:rFonts w:ascii="Arabic Typesetting" w:hAnsi="Arabic Typesetting" w:cs="Arabic Typesetting"/>
          <w:sz w:val="34"/>
          <w:szCs w:val="34"/>
          <w:rtl/>
          <w:lang w:bidi="ar-EG"/>
        </w:rPr>
        <w:t>بعد التحويلات</w:t>
      </w:r>
      <w:r w:rsidRPr="00693D5E">
        <w:rPr>
          <w:rFonts w:ascii="Arabic Typesetting" w:hAnsi="Arabic Typesetting" w:cs="Arabic Typesetting" w:hint="cs"/>
          <w:sz w:val="34"/>
          <w:szCs w:val="34"/>
          <w:rtl/>
          <w:lang w:bidi="ar-EG"/>
        </w:rPr>
        <w:t xml:space="preserve"> </w:t>
      </w:r>
      <w:r w:rsidRPr="00693D5E">
        <w:rPr>
          <w:rFonts w:ascii="Arabic Typesetting" w:hAnsi="Arabic Typesetting" w:cs="Arabic Typesetting"/>
          <w:sz w:val="34"/>
          <w:szCs w:val="34"/>
          <w:rtl/>
          <w:lang w:bidi="ar-EG"/>
        </w:rPr>
        <w:t xml:space="preserve">والنفقات الفعلية </w:t>
      </w:r>
      <w:r>
        <w:rPr>
          <w:rFonts w:ascii="Arabic Typesetting" w:hAnsi="Arabic Typesetting" w:cs="Arabic Typesetting" w:hint="cs"/>
          <w:sz w:val="34"/>
          <w:szCs w:val="34"/>
          <w:rtl/>
          <w:lang w:bidi="ar-EG"/>
        </w:rPr>
        <w:t>لعام</w:t>
      </w:r>
      <w:r>
        <w:rPr>
          <w:rFonts w:ascii="Arabic Typesetting" w:hAnsi="Arabic Typesetting" w:cs="Arabic Typesetting" w:hint="eastAsia"/>
          <w:sz w:val="34"/>
          <w:szCs w:val="34"/>
          <w:rtl/>
          <w:lang w:bidi="ar-EG"/>
        </w:rPr>
        <w:t> </w:t>
      </w:r>
      <w:r>
        <w:rPr>
          <w:rFonts w:ascii="Arabic Typesetting" w:hAnsi="Arabic Typesetting" w:cs="Arabic Typesetting" w:hint="cs"/>
          <w:sz w:val="34"/>
          <w:szCs w:val="34"/>
          <w:rtl/>
          <w:lang w:bidi="ar-EG"/>
        </w:rPr>
        <w:t xml:space="preserve">2014 </w:t>
      </w:r>
      <w:r>
        <w:rPr>
          <w:rFonts w:ascii="Arabic Typesetting" w:hAnsi="Arabic Typesetting" w:cs="Arabic Typesetting"/>
          <w:sz w:val="34"/>
          <w:szCs w:val="34"/>
          <w:rtl/>
          <w:lang w:bidi="ar-EG"/>
        </w:rPr>
        <w:t>(</w:t>
      </w:r>
      <w:r>
        <w:rPr>
          <w:rFonts w:ascii="Arabic Typesetting" w:hAnsi="Arabic Typesetting" w:cs="Arabic Typesetting" w:hint="cs"/>
          <w:sz w:val="34"/>
          <w:szCs w:val="34"/>
          <w:rtl/>
          <w:lang w:bidi="ar-EG"/>
        </w:rPr>
        <w:t>م</w:t>
      </w:r>
      <w:r w:rsidRPr="00607946">
        <w:rPr>
          <w:rFonts w:ascii="Arabic Typesetting" w:hAnsi="Arabic Typesetting" w:cs="Arabic Typesetting"/>
          <w:sz w:val="34"/>
          <w:szCs w:val="34"/>
          <w:rtl/>
          <w:lang w:bidi="ar-EG"/>
        </w:rPr>
        <w:t xml:space="preserve">وارد </w:t>
      </w:r>
      <w:r>
        <w:rPr>
          <w:rFonts w:ascii="Arabic Typesetting" w:hAnsi="Arabic Typesetting" w:cs="Arabic Typesetting" w:hint="cs"/>
          <w:sz w:val="34"/>
          <w:szCs w:val="34"/>
          <w:rtl/>
          <w:lang w:bidi="ar-EG"/>
        </w:rPr>
        <w:t>الموظفين</w:t>
      </w:r>
      <w:r>
        <w:rPr>
          <w:rFonts w:ascii="Arabic Typesetting" w:hAnsi="Arabic Typesetting" w:cs="Arabic Typesetting"/>
          <w:sz w:val="34"/>
          <w:szCs w:val="34"/>
          <w:rtl/>
          <w:lang w:bidi="ar-EG"/>
        </w:rPr>
        <w:t xml:space="preserve"> وخلاف </w:t>
      </w:r>
      <w:r w:rsidRPr="00607946">
        <w:rPr>
          <w:rFonts w:ascii="Arabic Typesetting" w:hAnsi="Arabic Typesetting" w:cs="Arabic Typesetting"/>
          <w:sz w:val="34"/>
          <w:szCs w:val="34"/>
          <w:rtl/>
          <w:lang w:bidi="ar-EG"/>
        </w:rPr>
        <w:t>موارد</w:t>
      </w:r>
      <w:r>
        <w:rPr>
          <w:rFonts w:ascii="Arabic Typesetting" w:hAnsi="Arabic Typesetting" w:cs="Arabic Typesetting" w:hint="cs"/>
          <w:sz w:val="34"/>
          <w:szCs w:val="34"/>
          <w:rtl/>
          <w:lang w:bidi="ar-EG"/>
        </w:rPr>
        <w:t xml:space="preserve"> الموظفين</w:t>
      </w:r>
      <w:r w:rsidRPr="00607946">
        <w:rPr>
          <w:rFonts w:ascii="Arabic Typesetting" w:hAnsi="Arabic Typesetting" w:cs="Arabic Typesetting"/>
          <w:sz w:val="34"/>
          <w:szCs w:val="34"/>
          <w:rtl/>
          <w:lang w:bidi="ar-EG"/>
        </w:rPr>
        <w:t>). وترد شروح بشأن الفروق الموجودة بين الميزانية المعتمدة والميزانية بعد التحويلات، وبشأن استخدام الميزانية</w:t>
      </w:r>
      <w:r>
        <w:rPr>
          <w:rFonts w:ascii="Arabic Typesetting" w:hAnsi="Arabic Typesetting" w:cs="Arabic Typesetting" w:hint="cs"/>
          <w:sz w:val="34"/>
          <w:szCs w:val="34"/>
          <w:rtl/>
          <w:lang w:bidi="ar-EG"/>
        </w:rPr>
        <w:t>، مع مراعاة منظور</w:t>
      </w:r>
      <w:r w:rsidRPr="00607946">
        <w:rPr>
          <w:rFonts w:ascii="Arabic Typesetting" w:hAnsi="Arabic Typesetting" w:cs="Arabic Typesetting" w:hint="cs"/>
          <w:sz w:val="34"/>
          <w:szCs w:val="34"/>
          <w:rtl/>
          <w:lang w:bidi="ar-EG"/>
        </w:rPr>
        <w:t xml:space="preserve"> </w:t>
      </w:r>
      <w:r>
        <w:rPr>
          <w:rFonts w:ascii="Arabic Typesetting" w:hAnsi="Arabic Typesetting" w:cs="Arabic Typesetting" w:hint="cs"/>
          <w:sz w:val="34"/>
          <w:szCs w:val="34"/>
          <w:rtl/>
          <w:lang w:bidi="ar-EG"/>
        </w:rPr>
        <w:t xml:space="preserve">من منطلق النتائج ومنظور من منطلق </w:t>
      </w:r>
      <w:r w:rsidRPr="00607946">
        <w:rPr>
          <w:rFonts w:ascii="Arabic Typesetting" w:hAnsi="Arabic Typesetting" w:cs="Arabic Typesetting" w:hint="cs"/>
          <w:sz w:val="34"/>
          <w:szCs w:val="34"/>
          <w:rtl/>
          <w:lang w:bidi="ar-EG"/>
        </w:rPr>
        <w:t xml:space="preserve">نوع النفقات </w:t>
      </w:r>
      <w:r>
        <w:rPr>
          <w:rFonts w:ascii="Arabic Typesetting" w:hAnsi="Arabic Typesetting" w:cs="Arabic Typesetting" w:hint="cs"/>
          <w:sz w:val="34"/>
          <w:szCs w:val="34"/>
          <w:rtl/>
          <w:lang w:bidi="ar-EG"/>
        </w:rPr>
        <w:t>(</w:t>
      </w:r>
      <w:r w:rsidRPr="00607946">
        <w:rPr>
          <w:rFonts w:ascii="Arabic Typesetting" w:hAnsi="Arabic Typesetting" w:cs="Arabic Typesetting"/>
          <w:sz w:val="34"/>
          <w:szCs w:val="34"/>
          <w:rtl/>
          <w:lang w:bidi="ar-EG"/>
        </w:rPr>
        <w:t xml:space="preserve">موارد </w:t>
      </w:r>
      <w:r>
        <w:rPr>
          <w:rFonts w:ascii="Arabic Typesetting" w:hAnsi="Arabic Typesetting" w:cs="Arabic Typesetting" w:hint="cs"/>
          <w:sz w:val="34"/>
          <w:szCs w:val="34"/>
          <w:rtl/>
          <w:lang w:bidi="ar-EG"/>
        </w:rPr>
        <w:t>الموظفين</w:t>
      </w:r>
      <w:r>
        <w:rPr>
          <w:rFonts w:ascii="Arabic Typesetting" w:hAnsi="Arabic Typesetting" w:cs="Arabic Typesetting"/>
          <w:sz w:val="34"/>
          <w:szCs w:val="34"/>
          <w:rtl/>
          <w:lang w:bidi="ar-EG"/>
        </w:rPr>
        <w:t xml:space="preserve"> وخلاف </w:t>
      </w:r>
      <w:r w:rsidRPr="00607946">
        <w:rPr>
          <w:rFonts w:ascii="Arabic Typesetting" w:hAnsi="Arabic Typesetting" w:cs="Arabic Typesetting"/>
          <w:sz w:val="34"/>
          <w:szCs w:val="34"/>
          <w:rtl/>
          <w:lang w:bidi="ar-EG"/>
        </w:rPr>
        <w:t xml:space="preserve">موارد </w:t>
      </w:r>
      <w:r>
        <w:rPr>
          <w:rFonts w:ascii="Arabic Typesetting" w:hAnsi="Arabic Typesetting" w:cs="Arabic Typesetting" w:hint="cs"/>
          <w:sz w:val="34"/>
          <w:szCs w:val="34"/>
          <w:rtl/>
          <w:lang w:bidi="ar-EG"/>
        </w:rPr>
        <w:t>الموظفين</w:t>
      </w:r>
      <w:r w:rsidRPr="00607946">
        <w:rPr>
          <w:rFonts w:ascii="Arabic Typesetting" w:hAnsi="Arabic Typesetting" w:cs="Arabic Typesetting"/>
          <w:sz w:val="34"/>
          <w:szCs w:val="34"/>
          <w:rtl/>
          <w:lang w:bidi="ar-EG"/>
        </w:rPr>
        <w:t>).</w:t>
      </w:r>
    </w:p>
    <w:p w:rsidR="00362339" w:rsidRDefault="00362339" w:rsidP="00362339">
      <w:pPr>
        <w:pStyle w:val="EndofDocumentAR"/>
        <w:rPr>
          <w:sz w:val="34"/>
          <w:szCs w:val="34"/>
          <w:rtl/>
          <w:lang w:bidi="ar-EG"/>
        </w:rPr>
      </w:pPr>
      <w:r w:rsidRPr="00772947">
        <w:rPr>
          <w:rFonts w:hint="cs"/>
          <w:sz w:val="34"/>
          <w:szCs w:val="34"/>
          <w:rtl/>
          <w:lang w:bidi="ar-EG"/>
        </w:rPr>
        <w:t xml:space="preserve">[يلي ذلك الملحق </w:t>
      </w:r>
      <w:r>
        <w:rPr>
          <w:rFonts w:hint="cs"/>
          <w:sz w:val="34"/>
          <w:szCs w:val="34"/>
          <w:rtl/>
          <w:lang w:bidi="ar-EG"/>
        </w:rPr>
        <w:t>الثاني</w:t>
      </w:r>
      <w:r w:rsidRPr="00772947">
        <w:rPr>
          <w:rFonts w:hint="cs"/>
          <w:sz w:val="34"/>
          <w:szCs w:val="34"/>
          <w:rtl/>
          <w:lang w:bidi="ar-EG"/>
        </w:rPr>
        <w:t>]</w:t>
      </w:r>
    </w:p>
    <w:p w:rsidR="00362339" w:rsidRDefault="00362339" w:rsidP="00362339">
      <w:pPr>
        <w:rPr>
          <w:rFonts w:ascii="Arabic Typesetting" w:hAnsi="Arabic Typesetting" w:cs="Arabic Typesetting"/>
          <w:sz w:val="36"/>
          <w:szCs w:val="36"/>
          <w:rtl/>
          <w:lang w:bidi="ar-EG"/>
        </w:rPr>
      </w:pPr>
      <w:r>
        <w:rPr>
          <w:rtl/>
          <w:lang w:bidi="ar-EG"/>
        </w:rPr>
        <w:lastRenderedPageBreak/>
        <w:br w:type="page"/>
      </w:r>
    </w:p>
    <w:p w:rsidR="00362339" w:rsidRPr="00197949" w:rsidRDefault="00362339" w:rsidP="00362339">
      <w:pPr>
        <w:pStyle w:val="Heading3"/>
        <w:bidi/>
        <w:rPr>
          <w:rFonts w:ascii="Arabic Typesetting" w:hAnsi="Arabic Typesetting" w:cs="Arabic Typesetting"/>
          <w:sz w:val="34"/>
          <w:szCs w:val="34"/>
          <w:u w:val="none"/>
          <w:rtl/>
          <w:lang w:eastAsia="zh-CN"/>
        </w:rPr>
      </w:pPr>
      <w:bookmarkStart w:id="122" w:name="_Toc422829673"/>
      <w:r w:rsidRPr="00197949">
        <w:rPr>
          <w:rFonts w:ascii="Arabic Typesetting" w:hAnsi="Arabic Typesetting" w:cs="Arabic Typesetting" w:hint="cs"/>
          <w:sz w:val="34"/>
          <w:szCs w:val="34"/>
          <w:u w:val="none"/>
          <w:rtl/>
          <w:lang w:val="fr-CH" w:eastAsia="zh-CN"/>
        </w:rPr>
        <w:lastRenderedPageBreak/>
        <w:t>الم</w:t>
      </w:r>
      <w:r w:rsidRPr="00197949">
        <w:rPr>
          <w:rFonts w:ascii="Arabic Typesetting" w:hAnsi="Arabic Typesetting" w:cs="Arabic Typesetting"/>
          <w:sz w:val="34"/>
          <w:szCs w:val="34"/>
          <w:u w:val="none"/>
          <w:rtl/>
          <w:lang w:eastAsia="zh-CN"/>
        </w:rPr>
        <w:t xml:space="preserve">لحق </w:t>
      </w:r>
      <w:r w:rsidRPr="00197949">
        <w:rPr>
          <w:rFonts w:ascii="Arabic Typesetting" w:hAnsi="Arabic Typesetting" w:cs="Arabic Typesetting" w:hint="cs"/>
          <w:sz w:val="34"/>
          <w:szCs w:val="34"/>
          <w:u w:val="none"/>
          <w:rtl/>
          <w:lang w:eastAsia="zh-CN"/>
        </w:rPr>
        <w:t>الثاني</w:t>
      </w:r>
      <w:bookmarkEnd w:id="122"/>
    </w:p>
    <w:p w:rsidR="00362339" w:rsidRPr="0024154C" w:rsidRDefault="00362339" w:rsidP="00362339">
      <w:pPr>
        <w:bidi/>
        <w:spacing w:after="120" w:line="340" w:lineRule="exact"/>
        <w:rPr>
          <w:rFonts w:ascii="Arabic Typesetting" w:hAnsi="Arabic Typesetting" w:cs="Arabic Typesetting"/>
          <w:bCs/>
          <w:noProof/>
          <w:sz w:val="34"/>
          <w:szCs w:val="34"/>
          <w:rtl/>
        </w:rPr>
      </w:pPr>
      <w:r w:rsidRPr="0024154C">
        <w:rPr>
          <w:rFonts w:ascii="Arabic Typesetting" w:hAnsi="Arabic Typesetting" w:cs="Arabic Typesetting"/>
          <w:bCs/>
          <w:noProof/>
          <w:sz w:val="34"/>
          <w:szCs w:val="34"/>
          <w:rtl/>
        </w:rPr>
        <w:t xml:space="preserve">تطبيق الصناديق الاستئمانية 2014 </w:t>
      </w:r>
    </w:p>
    <w:p w:rsidR="00362339" w:rsidRDefault="00362339" w:rsidP="00362339">
      <w:pPr>
        <w:bidi/>
        <w:spacing w:before="80" w:after="60" w:line="280" w:lineRule="exact"/>
        <w:jc w:val="both"/>
        <w:rPr>
          <w:rFonts w:ascii="Arabic Typesetting" w:hAnsi="Arabic Typesetting" w:cs="Arabic Typesetting"/>
          <w:noProof/>
          <w:sz w:val="34"/>
          <w:szCs w:val="34"/>
        </w:rPr>
      </w:pPr>
      <w:r w:rsidRPr="0024154C">
        <w:rPr>
          <w:rFonts w:ascii="Arabic Typesetting" w:hAnsi="Arabic Typesetting" w:cs="Arabic Typesetting"/>
          <w:noProof/>
          <w:sz w:val="34"/>
          <w:szCs w:val="34"/>
          <w:rtl/>
        </w:rPr>
        <w:t xml:space="preserve">في نطاق الجهود الرامية إلى تعزيز اندماج كافة أنشطة المنظمة في ظل إطار الإدارة بالنتائج، بغض النظر عن مصدر الصناديق، يقدم هذا الملحق نظرة عامة حول الأنشطة المطبقة في الصناديق الاستئمانية بالويبو. وفي الوقت نفسه، يمثل هذا التقرير استجابة لطلب بعض الجهات المانحة </w:t>
      </w:r>
      <w:r>
        <w:rPr>
          <w:rFonts w:ascii="Arabic Typesetting" w:hAnsi="Arabic Typesetting" w:cs="Arabic Typesetting" w:hint="cs"/>
          <w:noProof/>
          <w:sz w:val="34"/>
          <w:szCs w:val="34"/>
          <w:rtl/>
        </w:rPr>
        <w:t>ب</w:t>
      </w:r>
      <w:r w:rsidRPr="0024154C">
        <w:rPr>
          <w:rFonts w:ascii="Arabic Typesetting" w:hAnsi="Arabic Typesetting" w:cs="Arabic Typesetting"/>
          <w:noProof/>
          <w:sz w:val="34"/>
          <w:szCs w:val="34"/>
          <w:rtl/>
        </w:rPr>
        <w:t>الحصول على تقرير أشمل حول الصناديق الاستئمانية، بما في ذلك، المعلومات البرامجية والمالية. ومن أجل إيجاز عملية إعداد التقرير، يعتبر تقرير الصناديق الاستئمانية جزء لا يتجزأ من تقرير آداء البرنامج، والذي يقدم صورة سنوية للأنشطة المطبقة في عام 2014. وسوف يتم تضمين التقرير السنوي القادم للصناديق الاستئمانية في تقرير أداء البرنامج للعام 2014/2015. ويقدم هذا الملحق معلومات حول الصناديق الاستئمانية الواردة في الجدول أدناه ولن يتضمن الصناديق الاستئمانية الخاصة بالفنيين</w:t>
      </w:r>
      <w:r>
        <w:rPr>
          <w:rFonts w:ascii="Arabic Typesetting" w:hAnsi="Arabic Typesetting" w:cs="Arabic Typesetting"/>
          <w:noProof/>
          <w:sz w:val="34"/>
          <w:szCs w:val="34"/>
        </w:rPr>
        <w:t> </w:t>
      </w:r>
      <w:r w:rsidRPr="0024154C">
        <w:rPr>
          <w:rFonts w:ascii="Arabic Typesetting" w:hAnsi="Arabic Typesetting" w:cs="Arabic Typesetting"/>
          <w:noProof/>
          <w:sz w:val="34"/>
          <w:szCs w:val="34"/>
          <w:rtl/>
        </w:rPr>
        <w:t>المبتدئين.</w:t>
      </w:r>
    </w:p>
    <w:p w:rsidR="00362339" w:rsidRPr="00A11A8C" w:rsidRDefault="00362339" w:rsidP="00362339">
      <w:pPr>
        <w:bidi/>
        <w:spacing w:before="80" w:after="60" w:line="280" w:lineRule="exact"/>
        <w:jc w:val="both"/>
        <w:rPr>
          <w:rFonts w:ascii="Arabic Typesetting" w:hAnsi="Arabic Typesetting" w:cs="Arabic Typesetting"/>
          <w:noProof/>
          <w:sz w:val="34"/>
          <w:szCs w:val="34"/>
        </w:rPr>
      </w:pPr>
    </w:p>
    <w:tbl>
      <w:tblPr>
        <w:bidiVisual/>
        <w:tblW w:w="9288" w:type="dxa"/>
        <w:jc w:val="righ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4068"/>
        <w:gridCol w:w="5220"/>
      </w:tblGrid>
      <w:tr w:rsidR="00362339" w:rsidRPr="00A11A8C" w:rsidTr="00631C2F">
        <w:trPr>
          <w:trHeight w:val="293"/>
          <w:jc w:val="right"/>
        </w:trPr>
        <w:tc>
          <w:tcPr>
            <w:tcW w:w="4068" w:type="dxa"/>
            <w:shd w:val="clear" w:color="auto" w:fill="CCFFFF"/>
            <w:tcMar>
              <w:top w:w="57" w:type="dxa"/>
              <w:left w:w="57" w:type="dxa"/>
              <w:bottom w:w="57" w:type="dxa"/>
              <w:right w:w="57" w:type="dxa"/>
            </w:tcMar>
          </w:tcPr>
          <w:p w:rsidR="00362339" w:rsidRPr="00A11A8C" w:rsidRDefault="00362339" w:rsidP="00631C2F">
            <w:pPr>
              <w:bidi/>
              <w:spacing w:line="340" w:lineRule="exact"/>
              <w:jc w:val="both"/>
              <w:rPr>
                <w:rFonts w:ascii="Arabic Typesetting" w:hAnsi="Arabic Typesetting" w:cs="Arabic Typesetting"/>
                <w:b/>
                <w:bCs/>
                <w:noProof/>
                <w:sz w:val="34"/>
                <w:szCs w:val="34"/>
                <w:rtl/>
                <w:lang w:bidi="ar-EG"/>
              </w:rPr>
            </w:pPr>
            <w:r w:rsidRPr="00A11A8C">
              <w:rPr>
                <w:rFonts w:ascii="Arabic Typesetting" w:hAnsi="Arabic Typesetting" w:cs="Arabic Typesetting"/>
                <w:b/>
                <w:bCs/>
                <w:noProof/>
                <w:sz w:val="34"/>
                <w:szCs w:val="34"/>
                <w:rtl/>
              </w:rPr>
              <w:t>الصندوق الاستئماني</w:t>
            </w:r>
          </w:p>
        </w:tc>
        <w:tc>
          <w:tcPr>
            <w:tcW w:w="5220" w:type="dxa"/>
            <w:shd w:val="clear" w:color="auto" w:fill="CCFFFF"/>
            <w:tcMar>
              <w:top w:w="57" w:type="dxa"/>
              <w:left w:w="57" w:type="dxa"/>
              <w:bottom w:w="57" w:type="dxa"/>
              <w:right w:w="57" w:type="dxa"/>
            </w:tcMar>
          </w:tcPr>
          <w:p w:rsidR="00362339" w:rsidRPr="00A11A8C" w:rsidRDefault="00362339" w:rsidP="00631C2F">
            <w:pPr>
              <w:bidi/>
              <w:spacing w:line="340" w:lineRule="exact"/>
              <w:jc w:val="both"/>
              <w:rPr>
                <w:rFonts w:ascii="Arabic Typesetting" w:hAnsi="Arabic Typesetting" w:cs="Arabic Typesetting"/>
                <w:b/>
                <w:bCs/>
                <w:noProof/>
                <w:sz w:val="34"/>
                <w:szCs w:val="34"/>
              </w:rPr>
            </w:pPr>
            <w:r w:rsidRPr="00A11A8C">
              <w:rPr>
                <w:rFonts w:ascii="Arabic Typesetting" w:hAnsi="Arabic Typesetting" w:cs="Arabic Typesetting"/>
                <w:b/>
                <w:bCs/>
                <w:noProof/>
                <w:sz w:val="34"/>
                <w:szCs w:val="34"/>
                <w:rtl/>
              </w:rPr>
              <w:t>الجهة المنفذة</w:t>
            </w:r>
          </w:p>
        </w:tc>
      </w:tr>
      <w:tr w:rsidR="00362339" w:rsidRPr="00A11A8C" w:rsidTr="00631C2F">
        <w:trPr>
          <w:jc w:val="right"/>
        </w:trPr>
        <w:tc>
          <w:tcPr>
            <w:tcW w:w="4068" w:type="dxa"/>
            <w:tcMar>
              <w:top w:w="57" w:type="dxa"/>
              <w:left w:w="57" w:type="dxa"/>
              <w:bottom w:w="57" w:type="dxa"/>
              <w:right w:w="57" w:type="dxa"/>
            </w:tcMar>
          </w:tcPr>
          <w:p w:rsidR="00362339" w:rsidRPr="00A11A8C" w:rsidRDefault="00362339" w:rsidP="00631C2F">
            <w:pPr>
              <w:bidi/>
              <w:spacing w:line="340" w:lineRule="exact"/>
              <w:jc w:val="both"/>
              <w:rPr>
                <w:rFonts w:ascii="Arabic Typesetting" w:hAnsi="Arabic Typesetting" w:cs="Arabic Typesetting"/>
                <w:noProof/>
                <w:sz w:val="34"/>
                <w:szCs w:val="34"/>
              </w:rPr>
            </w:pPr>
            <w:r w:rsidRPr="00A11A8C">
              <w:rPr>
                <w:rFonts w:ascii="Arabic Typesetting" w:hAnsi="Arabic Typesetting" w:cs="Arabic Typesetting"/>
                <w:noProof/>
                <w:sz w:val="34"/>
                <w:szCs w:val="34"/>
                <w:rtl/>
              </w:rPr>
              <w:t>استراليا</w:t>
            </w:r>
          </w:p>
        </w:tc>
        <w:tc>
          <w:tcPr>
            <w:tcW w:w="5220" w:type="dxa"/>
            <w:tcMar>
              <w:top w:w="57" w:type="dxa"/>
              <w:left w:w="57" w:type="dxa"/>
              <w:bottom w:w="57" w:type="dxa"/>
              <w:right w:w="57" w:type="dxa"/>
            </w:tcMar>
          </w:tcPr>
          <w:p w:rsidR="00362339" w:rsidRPr="00A11A8C" w:rsidRDefault="00362339" w:rsidP="00631C2F">
            <w:pPr>
              <w:bidi/>
              <w:spacing w:line="340" w:lineRule="exact"/>
              <w:jc w:val="both"/>
              <w:rPr>
                <w:rFonts w:ascii="Arabic Typesetting" w:hAnsi="Arabic Typesetting" w:cs="Arabic Typesetting"/>
                <w:noProof/>
                <w:sz w:val="34"/>
                <w:szCs w:val="34"/>
              </w:rPr>
            </w:pPr>
            <w:r w:rsidRPr="00A11A8C">
              <w:rPr>
                <w:rFonts w:ascii="Arabic Typesetting" w:hAnsi="Arabic Typesetting" w:cs="Arabic Typesetting"/>
                <w:noProof/>
                <w:sz w:val="34"/>
                <w:szCs w:val="34"/>
                <w:rtl/>
              </w:rPr>
              <w:t>مكتب المدير العام</w:t>
            </w:r>
          </w:p>
        </w:tc>
      </w:tr>
      <w:tr w:rsidR="00362339" w:rsidRPr="00A11A8C" w:rsidTr="00631C2F">
        <w:trPr>
          <w:jc w:val="right"/>
        </w:trPr>
        <w:tc>
          <w:tcPr>
            <w:tcW w:w="4068" w:type="dxa"/>
            <w:tcMar>
              <w:top w:w="57" w:type="dxa"/>
              <w:left w:w="57" w:type="dxa"/>
              <w:bottom w:w="57" w:type="dxa"/>
              <w:right w:w="57" w:type="dxa"/>
            </w:tcMar>
          </w:tcPr>
          <w:p w:rsidR="00362339" w:rsidRPr="00A11A8C" w:rsidRDefault="00362339" w:rsidP="00631C2F">
            <w:pPr>
              <w:bidi/>
              <w:spacing w:line="340" w:lineRule="exact"/>
              <w:jc w:val="both"/>
              <w:rPr>
                <w:rFonts w:ascii="Arabic Typesetting" w:hAnsi="Arabic Typesetting" w:cs="Arabic Typesetting"/>
                <w:noProof/>
                <w:sz w:val="34"/>
                <w:szCs w:val="34"/>
              </w:rPr>
            </w:pPr>
            <w:r w:rsidRPr="00A11A8C">
              <w:rPr>
                <w:rFonts w:ascii="Arabic Typesetting" w:hAnsi="Arabic Typesetting" w:cs="Arabic Typesetting"/>
                <w:noProof/>
                <w:sz w:val="34"/>
                <w:szCs w:val="34"/>
                <w:rtl/>
              </w:rPr>
              <w:t>البرازيل</w:t>
            </w:r>
          </w:p>
        </w:tc>
        <w:tc>
          <w:tcPr>
            <w:tcW w:w="5220" w:type="dxa"/>
            <w:tcMar>
              <w:top w:w="57" w:type="dxa"/>
              <w:left w:w="57" w:type="dxa"/>
              <w:bottom w:w="57" w:type="dxa"/>
              <w:right w:w="57" w:type="dxa"/>
            </w:tcMar>
          </w:tcPr>
          <w:p w:rsidR="00362339" w:rsidRPr="00A11A8C" w:rsidRDefault="00362339" w:rsidP="00631C2F">
            <w:pPr>
              <w:bidi/>
              <w:spacing w:line="340" w:lineRule="exact"/>
              <w:jc w:val="both"/>
              <w:rPr>
                <w:rFonts w:ascii="Arabic Typesetting" w:hAnsi="Arabic Typesetting" w:cs="Arabic Typesetting"/>
                <w:noProof/>
                <w:sz w:val="34"/>
                <w:szCs w:val="34"/>
              </w:rPr>
            </w:pPr>
            <w:r w:rsidRPr="00A11A8C">
              <w:rPr>
                <w:rFonts w:ascii="Arabic Typesetting" w:hAnsi="Arabic Typesetting" w:cs="Arabic Typesetting"/>
                <w:noProof/>
                <w:sz w:val="34"/>
                <w:szCs w:val="34"/>
                <w:rtl/>
              </w:rPr>
              <w:t>مكتب المدير العام</w:t>
            </w:r>
          </w:p>
        </w:tc>
      </w:tr>
      <w:tr w:rsidR="00362339" w:rsidRPr="00A11A8C" w:rsidTr="00631C2F">
        <w:trPr>
          <w:jc w:val="right"/>
        </w:trPr>
        <w:tc>
          <w:tcPr>
            <w:tcW w:w="4068" w:type="dxa"/>
            <w:tcMar>
              <w:top w:w="57" w:type="dxa"/>
              <w:left w:w="57" w:type="dxa"/>
              <w:bottom w:w="57" w:type="dxa"/>
              <w:right w:w="57" w:type="dxa"/>
            </w:tcMar>
            <w:vAlign w:val="center"/>
          </w:tcPr>
          <w:p w:rsidR="00362339" w:rsidRPr="00A11A8C" w:rsidRDefault="00362339" w:rsidP="00631C2F">
            <w:pPr>
              <w:bidi/>
              <w:spacing w:line="340" w:lineRule="exact"/>
              <w:jc w:val="both"/>
              <w:rPr>
                <w:rFonts w:ascii="Arabic Typesetting" w:hAnsi="Arabic Typesetting" w:cs="Arabic Typesetting"/>
                <w:noProof/>
                <w:sz w:val="34"/>
                <w:szCs w:val="34"/>
              </w:rPr>
            </w:pPr>
            <w:r w:rsidRPr="00A11A8C">
              <w:rPr>
                <w:rFonts w:ascii="Arabic Typesetting" w:hAnsi="Arabic Typesetting" w:cs="Arabic Typesetting"/>
                <w:noProof/>
                <w:sz w:val="34"/>
                <w:szCs w:val="34"/>
                <w:rtl/>
              </w:rPr>
              <w:t>جنوب البرازيل</w:t>
            </w:r>
          </w:p>
        </w:tc>
        <w:tc>
          <w:tcPr>
            <w:tcW w:w="5220" w:type="dxa"/>
            <w:tcMar>
              <w:top w:w="57" w:type="dxa"/>
              <w:left w:w="57" w:type="dxa"/>
              <w:bottom w:w="57" w:type="dxa"/>
              <w:right w:w="57" w:type="dxa"/>
            </w:tcMar>
          </w:tcPr>
          <w:p w:rsidR="00362339" w:rsidRPr="00A11A8C" w:rsidRDefault="00362339" w:rsidP="00631C2F">
            <w:pPr>
              <w:bidi/>
              <w:spacing w:line="340" w:lineRule="exact"/>
              <w:jc w:val="both"/>
              <w:rPr>
                <w:rFonts w:ascii="Arabic Typesetting" w:hAnsi="Arabic Typesetting" w:cs="Arabic Typesetting"/>
                <w:noProof/>
                <w:sz w:val="34"/>
                <w:szCs w:val="34"/>
              </w:rPr>
            </w:pPr>
            <w:r w:rsidRPr="00A11A8C">
              <w:rPr>
                <w:rFonts w:ascii="Arabic Typesetting" w:hAnsi="Arabic Typesetting" w:cs="Arabic Typesetting"/>
                <w:noProof/>
                <w:sz w:val="34"/>
                <w:szCs w:val="34"/>
                <w:rtl/>
              </w:rPr>
              <w:t>مكتب المدير العام</w:t>
            </w:r>
          </w:p>
        </w:tc>
      </w:tr>
      <w:tr w:rsidR="00362339" w:rsidRPr="00A11A8C" w:rsidTr="00631C2F">
        <w:trPr>
          <w:jc w:val="right"/>
        </w:trPr>
        <w:tc>
          <w:tcPr>
            <w:tcW w:w="4068" w:type="dxa"/>
            <w:tcMar>
              <w:top w:w="57" w:type="dxa"/>
              <w:left w:w="57" w:type="dxa"/>
              <w:bottom w:w="57" w:type="dxa"/>
              <w:right w:w="57" w:type="dxa"/>
            </w:tcMar>
            <w:vAlign w:val="center"/>
          </w:tcPr>
          <w:p w:rsidR="00362339" w:rsidRPr="00A11A8C" w:rsidRDefault="00362339" w:rsidP="00631C2F">
            <w:pPr>
              <w:bidi/>
              <w:spacing w:line="340" w:lineRule="exact"/>
              <w:jc w:val="both"/>
              <w:rPr>
                <w:rFonts w:ascii="Arabic Typesetting" w:hAnsi="Arabic Typesetting" w:cs="Arabic Typesetting"/>
                <w:noProof/>
                <w:sz w:val="34"/>
                <w:szCs w:val="34"/>
              </w:rPr>
            </w:pPr>
            <w:r w:rsidRPr="00A11A8C">
              <w:rPr>
                <w:rFonts w:ascii="Arabic Typesetting" w:hAnsi="Arabic Typesetting" w:cs="Arabic Typesetting"/>
                <w:noProof/>
                <w:sz w:val="34"/>
                <w:szCs w:val="34"/>
                <w:rtl/>
              </w:rPr>
              <w:t>الاتحاد الأوروبي/باكستان</w:t>
            </w:r>
          </w:p>
        </w:tc>
        <w:tc>
          <w:tcPr>
            <w:tcW w:w="5220" w:type="dxa"/>
            <w:tcMar>
              <w:top w:w="57" w:type="dxa"/>
              <w:left w:w="57" w:type="dxa"/>
              <w:bottom w:w="57" w:type="dxa"/>
              <w:right w:w="57" w:type="dxa"/>
            </w:tcMar>
            <w:vAlign w:val="center"/>
          </w:tcPr>
          <w:p w:rsidR="00362339" w:rsidRPr="00A11A8C" w:rsidRDefault="00362339" w:rsidP="00631C2F">
            <w:pPr>
              <w:bidi/>
              <w:spacing w:line="340" w:lineRule="exact"/>
              <w:jc w:val="both"/>
              <w:rPr>
                <w:rFonts w:ascii="Arabic Typesetting" w:hAnsi="Arabic Typesetting" w:cs="Arabic Typesetting"/>
                <w:noProof/>
                <w:sz w:val="34"/>
                <w:szCs w:val="34"/>
              </w:rPr>
            </w:pPr>
            <w:r w:rsidRPr="00A11A8C">
              <w:rPr>
                <w:rFonts w:ascii="Arabic Typesetting" w:hAnsi="Arabic Typesetting" w:cs="Arabic Typesetting"/>
                <w:noProof/>
                <w:sz w:val="34"/>
                <w:szCs w:val="34"/>
                <w:rtl/>
              </w:rPr>
              <w:t>قطاع التنمية</w:t>
            </w:r>
          </w:p>
        </w:tc>
      </w:tr>
      <w:tr w:rsidR="00362339" w:rsidRPr="00A11A8C" w:rsidTr="00631C2F">
        <w:trPr>
          <w:jc w:val="right"/>
        </w:trPr>
        <w:tc>
          <w:tcPr>
            <w:tcW w:w="4068" w:type="dxa"/>
            <w:tcMar>
              <w:top w:w="57" w:type="dxa"/>
              <w:left w:w="57" w:type="dxa"/>
              <w:bottom w:w="57" w:type="dxa"/>
              <w:right w:w="57" w:type="dxa"/>
            </w:tcMar>
          </w:tcPr>
          <w:p w:rsidR="00362339" w:rsidRPr="00A11A8C" w:rsidRDefault="00362339" w:rsidP="00631C2F">
            <w:pPr>
              <w:bidi/>
              <w:spacing w:line="340" w:lineRule="exact"/>
              <w:jc w:val="both"/>
              <w:rPr>
                <w:rFonts w:ascii="Arabic Typesetting" w:hAnsi="Arabic Typesetting" w:cs="Arabic Typesetting"/>
                <w:noProof/>
                <w:sz w:val="34"/>
                <w:szCs w:val="34"/>
              </w:rPr>
            </w:pPr>
            <w:r w:rsidRPr="00A11A8C">
              <w:rPr>
                <w:rFonts w:ascii="Arabic Typesetting" w:hAnsi="Arabic Typesetting" w:cs="Arabic Typesetting"/>
                <w:noProof/>
                <w:sz w:val="34"/>
                <w:szCs w:val="34"/>
                <w:rtl/>
              </w:rPr>
              <w:t>حقوق المؤلف بفنلندا</w:t>
            </w:r>
          </w:p>
        </w:tc>
        <w:tc>
          <w:tcPr>
            <w:tcW w:w="5220" w:type="dxa"/>
            <w:tcMar>
              <w:top w:w="57" w:type="dxa"/>
              <w:left w:w="57" w:type="dxa"/>
              <w:bottom w:w="57" w:type="dxa"/>
              <w:right w:w="57" w:type="dxa"/>
            </w:tcMar>
          </w:tcPr>
          <w:p w:rsidR="00362339" w:rsidRPr="00A11A8C" w:rsidRDefault="00362339" w:rsidP="00631C2F">
            <w:pPr>
              <w:bidi/>
              <w:spacing w:line="340" w:lineRule="exact"/>
              <w:jc w:val="both"/>
              <w:rPr>
                <w:rFonts w:ascii="Arabic Typesetting" w:hAnsi="Arabic Typesetting" w:cs="Arabic Typesetting"/>
                <w:noProof/>
                <w:sz w:val="34"/>
                <w:szCs w:val="34"/>
              </w:rPr>
            </w:pPr>
            <w:r w:rsidRPr="00A11A8C">
              <w:rPr>
                <w:rFonts w:ascii="Arabic Typesetting" w:hAnsi="Arabic Typesetting" w:cs="Arabic Typesetting"/>
                <w:noProof/>
                <w:sz w:val="34"/>
                <w:szCs w:val="34"/>
                <w:rtl/>
              </w:rPr>
              <w:t>قطاع الثقافة والصناعات الإبداعية</w:t>
            </w:r>
          </w:p>
        </w:tc>
      </w:tr>
      <w:tr w:rsidR="00362339" w:rsidRPr="00A11A8C" w:rsidTr="00631C2F">
        <w:trPr>
          <w:jc w:val="right"/>
        </w:trPr>
        <w:tc>
          <w:tcPr>
            <w:tcW w:w="4068" w:type="dxa"/>
            <w:tcMar>
              <w:top w:w="57" w:type="dxa"/>
              <w:left w:w="57" w:type="dxa"/>
              <w:bottom w:w="57" w:type="dxa"/>
              <w:right w:w="57" w:type="dxa"/>
            </w:tcMar>
          </w:tcPr>
          <w:p w:rsidR="00362339" w:rsidRPr="00A11A8C" w:rsidRDefault="00362339" w:rsidP="00631C2F">
            <w:pPr>
              <w:bidi/>
              <w:spacing w:line="340" w:lineRule="exact"/>
              <w:jc w:val="both"/>
              <w:rPr>
                <w:rFonts w:ascii="Arabic Typesetting" w:hAnsi="Arabic Typesetting" w:cs="Arabic Typesetting"/>
                <w:noProof/>
                <w:sz w:val="34"/>
                <w:szCs w:val="34"/>
              </w:rPr>
            </w:pPr>
            <w:r w:rsidRPr="00A11A8C">
              <w:rPr>
                <w:rFonts w:ascii="Arabic Typesetting" w:hAnsi="Arabic Typesetting" w:cs="Arabic Typesetting"/>
                <w:noProof/>
                <w:sz w:val="34"/>
                <w:szCs w:val="34"/>
                <w:rtl/>
              </w:rPr>
              <w:t>الملكية الفكرية في فرنسا</w:t>
            </w:r>
          </w:p>
        </w:tc>
        <w:tc>
          <w:tcPr>
            <w:tcW w:w="5220" w:type="dxa"/>
            <w:tcMar>
              <w:top w:w="57" w:type="dxa"/>
              <w:left w:w="57" w:type="dxa"/>
              <w:bottom w:w="57" w:type="dxa"/>
              <w:right w:w="57" w:type="dxa"/>
            </w:tcMar>
            <w:vAlign w:val="center"/>
          </w:tcPr>
          <w:p w:rsidR="00362339" w:rsidRPr="00A11A8C" w:rsidRDefault="00362339" w:rsidP="00631C2F">
            <w:pPr>
              <w:bidi/>
              <w:spacing w:line="340" w:lineRule="exact"/>
              <w:jc w:val="both"/>
              <w:rPr>
                <w:rFonts w:ascii="Arabic Typesetting" w:hAnsi="Arabic Typesetting" w:cs="Arabic Typesetting"/>
                <w:noProof/>
                <w:sz w:val="34"/>
                <w:szCs w:val="34"/>
              </w:rPr>
            </w:pPr>
            <w:r w:rsidRPr="00A11A8C">
              <w:rPr>
                <w:rFonts w:ascii="Arabic Typesetting" w:hAnsi="Arabic Typesetting" w:cs="Arabic Typesetting"/>
                <w:noProof/>
                <w:sz w:val="34"/>
                <w:szCs w:val="34"/>
                <w:rtl/>
              </w:rPr>
              <w:t>قطاع التنمية</w:t>
            </w:r>
          </w:p>
        </w:tc>
      </w:tr>
      <w:tr w:rsidR="00362339" w:rsidRPr="00A11A8C" w:rsidTr="00631C2F">
        <w:trPr>
          <w:jc w:val="right"/>
        </w:trPr>
        <w:tc>
          <w:tcPr>
            <w:tcW w:w="4068" w:type="dxa"/>
            <w:tcMar>
              <w:top w:w="57" w:type="dxa"/>
              <w:left w:w="57" w:type="dxa"/>
              <w:bottom w:w="57" w:type="dxa"/>
              <w:right w:w="57" w:type="dxa"/>
            </w:tcMar>
          </w:tcPr>
          <w:p w:rsidR="00362339" w:rsidRPr="00A11A8C" w:rsidRDefault="00362339" w:rsidP="00631C2F">
            <w:pPr>
              <w:bidi/>
              <w:spacing w:line="340" w:lineRule="exact"/>
              <w:jc w:val="both"/>
              <w:rPr>
                <w:rFonts w:ascii="Arabic Typesetting" w:hAnsi="Arabic Typesetting" w:cs="Arabic Typesetting"/>
                <w:noProof/>
                <w:sz w:val="34"/>
                <w:szCs w:val="34"/>
              </w:rPr>
            </w:pPr>
            <w:r w:rsidRPr="00A11A8C">
              <w:rPr>
                <w:rFonts w:ascii="Arabic Typesetting" w:hAnsi="Arabic Typesetting" w:cs="Arabic Typesetting"/>
                <w:noProof/>
                <w:sz w:val="34"/>
                <w:szCs w:val="34"/>
                <w:rtl/>
              </w:rPr>
              <w:t>البرنامج الأيبيري الأمريكي للملكية الصناعية</w:t>
            </w:r>
          </w:p>
        </w:tc>
        <w:tc>
          <w:tcPr>
            <w:tcW w:w="5220" w:type="dxa"/>
            <w:tcMar>
              <w:top w:w="57" w:type="dxa"/>
              <w:left w:w="57" w:type="dxa"/>
              <w:bottom w:w="57" w:type="dxa"/>
              <w:right w:w="57" w:type="dxa"/>
            </w:tcMar>
            <w:vAlign w:val="center"/>
          </w:tcPr>
          <w:p w:rsidR="00362339" w:rsidRPr="00A11A8C" w:rsidRDefault="00362339" w:rsidP="00631C2F">
            <w:pPr>
              <w:bidi/>
              <w:spacing w:line="340" w:lineRule="exact"/>
              <w:jc w:val="both"/>
              <w:rPr>
                <w:rFonts w:ascii="Arabic Typesetting" w:hAnsi="Arabic Typesetting" w:cs="Arabic Typesetting"/>
                <w:noProof/>
                <w:sz w:val="34"/>
                <w:szCs w:val="34"/>
              </w:rPr>
            </w:pPr>
            <w:r w:rsidRPr="00A11A8C">
              <w:rPr>
                <w:rFonts w:ascii="Arabic Typesetting" w:hAnsi="Arabic Typesetting" w:cs="Arabic Typesetting"/>
                <w:noProof/>
                <w:sz w:val="34"/>
                <w:szCs w:val="34"/>
                <w:rtl/>
              </w:rPr>
              <w:t>قطاع التنمية</w:t>
            </w:r>
          </w:p>
        </w:tc>
      </w:tr>
      <w:tr w:rsidR="00362339" w:rsidRPr="00A11A8C" w:rsidTr="00631C2F">
        <w:trPr>
          <w:jc w:val="right"/>
        </w:trPr>
        <w:tc>
          <w:tcPr>
            <w:tcW w:w="4068" w:type="dxa"/>
            <w:tcMar>
              <w:top w:w="57" w:type="dxa"/>
              <w:left w:w="57" w:type="dxa"/>
              <w:bottom w:w="57" w:type="dxa"/>
              <w:right w:w="57" w:type="dxa"/>
            </w:tcMar>
          </w:tcPr>
          <w:p w:rsidR="00362339" w:rsidRPr="00A11A8C" w:rsidRDefault="00362339" w:rsidP="00631C2F">
            <w:pPr>
              <w:bidi/>
              <w:spacing w:line="340" w:lineRule="exact"/>
              <w:jc w:val="both"/>
              <w:rPr>
                <w:rFonts w:ascii="Arabic Typesetting" w:hAnsi="Arabic Typesetting" w:cs="Arabic Typesetting"/>
                <w:noProof/>
                <w:sz w:val="34"/>
                <w:szCs w:val="34"/>
              </w:rPr>
            </w:pPr>
            <w:r w:rsidRPr="00A11A8C">
              <w:rPr>
                <w:rFonts w:ascii="Arabic Typesetting" w:hAnsi="Arabic Typesetting" w:cs="Arabic Typesetting"/>
                <w:noProof/>
                <w:sz w:val="34"/>
                <w:szCs w:val="34"/>
                <w:rtl/>
              </w:rPr>
              <w:t>إيطاليا</w:t>
            </w:r>
          </w:p>
        </w:tc>
        <w:tc>
          <w:tcPr>
            <w:tcW w:w="5220" w:type="dxa"/>
            <w:tcMar>
              <w:top w:w="57" w:type="dxa"/>
              <w:left w:w="57" w:type="dxa"/>
              <w:bottom w:w="57" w:type="dxa"/>
              <w:right w:w="57" w:type="dxa"/>
            </w:tcMar>
            <w:vAlign w:val="center"/>
          </w:tcPr>
          <w:p w:rsidR="00362339" w:rsidRPr="00A11A8C" w:rsidRDefault="00362339" w:rsidP="00631C2F">
            <w:pPr>
              <w:bidi/>
              <w:spacing w:line="340" w:lineRule="exact"/>
              <w:jc w:val="both"/>
              <w:rPr>
                <w:rFonts w:ascii="Arabic Typesetting" w:hAnsi="Arabic Typesetting" w:cs="Arabic Typesetting"/>
                <w:noProof/>
                <w:sz w:val="34"/>
                <w:szCs w:val="34"/>
              </w:rPr>
            </w:pPr>
            <w:r w:rsidRPr="00A11A8C">
              <w:rPr>
                <w:rFonts w:ascii="Arabic Typesetting" w:hAnsi="Arabic Typesetting" w:cs="Arabic Typesetting"/>
                <w:noProof/>
                <w:sz w:val="34"/>
                <w:szCs w:val="34"/>
                <w:rtl/>
              </w:rPr>
              <w:t>قطاع التنمية</w:t>
            </w:r>
          </w:p>
        </w:tc>
      </w:tr>
      <w:tr w:rsidR="00362339" w:rsidRPr="00A11A8C" w:rsidTr="00631C2F">
        <w:trPr>
          <w:jc w:val="right"/>
        </w:trPr>
        <w:tc>
          <w:tcPr>
            <w:tcW w:w="4068" w:type="dxa"/>
            <w:tcMar>
              <w:top w:w="57" w:type="dxa"/>
              <w:left w:w="57" w:type="dxa"/>
              <w:bottom w:w="57" w:type="dxa"/>
              <w:right w:w="57" w:type="dxa"/>
            </w:tcMar>
          </w:tcPr>
          <w:p w:rsidR="00362339" w:rsidRPr="00A11A8C" w:rsidRDefault="00362339" w:rsidP="00631C2F">
            <w:pPr>
              <w:bidi/>
              <w:spacing w:line="340" w:lineRule="exact"/>
              <w:jc w:val="both"/>
              <w:rPr>
                <w:rFonts w:ascii="Arabic Typesetting" w:hAnsi="Arabic Typesetting" w:cs="Arabic Typesetting"/>
                <w:noProof/>
                <w:sz w:val="34"/>
                <w:szCs w:val="34"/>
              </w:rPr>
            </w:pPr>
            <w:r w:rsidRPr="00A11A8C">
              <w:rPr>
                <w:rFonts w:ascii="Arabic Typesetting" w:hAnsi="Arabic Typesetting" w:cs="Arabic Typesetting"/>
                <w:noProof/>
                <w:sz w:val="34"/>
                <w:szCs w:val="34"/>
                <w:rtl/>
              </w:rPr>
              <w:t>حقوق المؤلف في اليابان</w:t>
            </w:r>
          </w:p>
        </w:tc>
        <w:tc>
          <w:tcPr>
            <w:tcW w:w="5220" w:type="dxa"/>
            <w:tcMar>
              <w:top w:w="57" w:type="dxa"/>
              <w:left w:w="57" w:type="dxa"/>
              <w:bottom w:w="57" w:type="dxa"/>
              <w:right w:w="57" w:type="dxa"/>
            </w:tcMar>
          </w:tcPr>
          <w:p w:rsidR="00362339" w:rsidRPr="00A11A8C" w:rsidRDefault="00362339" w:rsidP="00631C2F">
            <w:pPr>
              <w:bidi/>
              <w:spacing w:line="340" w:lineRule="exact"/>
              <w:jc w:val="both"/>
              <w:rPr>
                <w:rFonts w:ascii="Arabic Typesetting" w:hAnsi="Arabic Typesetting" w:cs="Arabic Typesetting"/>
                <w:noProof/>
                <w:sz w:val="34"/>
                <w:szCs w:val="34"/>
              </w:rPr>
            </w:pPr>
            <w:r w:rsidRPr="00A11A8C">
              <w:rPr>
                <w:rFonts w:ascii="Arabic Typesetting" w:hAnsi="Arabic Typesetting" w:cs="Arabic Typesetting"/>
                <w:noProof/>
                <w:sz w:val="34"/>
                <w:szCs w:val="34"/>
                <w:rtl/>
              </w:rPr>
              <w:t>قطاع الثقافة والصناعات الإبداعية</w:t>
            </w:r>
          </w:p>
        </w:tc>
      </w:tr>
      <w:tr w:rsidR="00362339" w:rsidRPr="00A11A8C" w:rsidTr="00631C2F">
        <w:trPr>
          <w:jc w:val="right"/>
        </w:trPr>
        <w:tc>
          <w:tcPr>
            <w:tcW w:w="4068" w:type="dxa"/>
            <w:tcMar>
              <w:top w:w="57" w:type="dxa"/>
              <w:left w:w="57" w:type="dxa"/>
              <w:bottom w:w="57" w:type="dxa"/>
              <w:right w:w="57" w:type="dxa"/>
            </w:tcMar>
          </w:tcPr>
          <w:p w:rsidR="00362339" w:rsidRPr="00A11A8C" w:rsidRDefault="00362339" w:rsidP="00631C2F">
            <w:pPr>
              <w:bidi/>
              <w:spacing w:line="340" w:lineRule="exact"/>
              <w:jc w:val="both"/>
              <w:rPr>
                <w:rFonts w:ascii="Arabic Typesetting" w:hAnsi="Arabic Typesetting" w:cs="Arabic Typesetting"/>
                <w:noProof/>
                <w:sz w:val="34"/>
                <w:szCs w:val="34"/>
              </w:rPr>
            </w:pPr>
            <w:r w:rsidRPr="00A11A8C">
              <w:rPr>
                <w:rFonts w:ascii="Arabic Typesetting" w:hAnsi="Arabic Typesetting" w:cs="Arabic Typesetting"/>
                <w:noProof/>
                <w:sz w:val="34"/>
                <w:szCs w:val="34"/>
                <w:rtl/>
              </w:rPr>
              <w:t>الملكية الفكرية في اليابان</w:t>
            </w:r>
          </w:p>
        </w:tc>
        <w:tc>
          <w:tcPr>
            <w:tcW w:w="5220" w:type="dxa"/>
            <w:tcMar>
              <w:top w:w="57" w:type="dxa"/>
              <w:left w:w="57" w:type="dxa"/>
              <w:bottom w:w="57" w:type="dxa"/>
              <w:right w:w="57" w:type="dxa"/>
            </w:tcMar>
            <w:vAlign w:val="center"/>
          </w:tcPr>
          <w:p w:rsidR="00362339" w:rsidRPr="00A11A8C" w:rsidRDefault="00362339" w:rsidP="00631C2F">
            <w:pPr>
              <w:bidi/>
              <w:spacing w:line="340" w:lineRule="exact"/>
              <w:jc w:val="both"/>
              <w:rPr>
                <w:rFonts w:ascii="Arabic Typesetting" w:hAnsi="Arabic Typesetting" w:cs="Arabic Typesetting"/>
                <w:noProof/>
                <w:sz w:val="34"/>
                <w:szCs w:val="34"/>
              </w:rPr>
            </w:pPr>
            <w:r w:rsidRPr="00A11A8C">
              <w:rPr>
                <w:rFonts w:ascii="Arabic Typesetting" w:hAnsi="Arabic Typesetting" w:cs="Arabic Typesetting"/>
                <w:noProof/>
                <w:sz w:val="34"/>
                <w:szCs w:val="34"/>
                <w:rtl/>
              </w:rPr>
              <w:t>قطاع التنمية</w:t>
            </w:r>
          </w:p>
        </w:tc>
      </w:tr>
      <w:tr w:rsidR="00362339" w:rsidRPr="00A11A8C" w:rsidTr="00631C2F">
        <w:trPr>
          <w:jc w:val="right"/>
        </w:trPr>
        <w:tc>
          <w:tcPr>
            <w:tcW w:w="4068" w:type="dxa"/>
            <w:tcMar>
              <w:top w:w="57" w:type="dxa"/>
              <w:left w:w="57" w:type="dxa"/>
              <w:bottom w:w="57" w:type="dxa"/>
              <w:right w:w="57" w:type="dxa"/>
            </w:tcMar>
          </w:tcPr>
          <w:p w:rsidR="00362339" w:rsidRPr="00A11A8C" w:rsidRDefault="00362339" w:rsidP="00631C2F">
            <w:pPr>
              <w:bidi/>
              <w:spacing w:line="340" w:lineRule="exact"/>
              <w:jc w:val="both"/>
              <w:rPr>
                <w:rFonts w:ascii="Arabic Typesetting" w:hAnsi="Arabic Typesetting" w:cs="Arabic Typesetting"/>
                <w:noProof/>
                <w:sz w:val="34"/>
                <w:szCs w:val="34"/>
              </w:rPr>
            </w:pPr>
            <w:r w:rsidRPr="00A11A8C">
              <w:rPr>
                <w:rFonts w:ascii="Arabic Typesetting" w:hAnsi="Arabic Typesetting" w:cs="Arabic Typesetting"/>
                <w:noProof/>
                <w:sz w:val="34"/>
                <w:szCs w:val="34"/>
                <w:rtl/>
              </w:rPr>
              <w:t>الملكية الفكرية في اليابان/أفريقيا</w:t>
            </w:r>
          </w:p>
        </w:tc>
        <w:tc>
          <w:tcPr>
            <w:tcW w:w="5220" w:type="dxa"/>
            <w:tcMar>
              <w:top w:w="57" w:type="dxa"/>
              <w:left w:w="57" w:type="dxa"/>
              <w:bottom w:w="57" w:type="dxa"/>
              <w:right w:w="57" w:type="dxa"/>
            </w:tcMar>
            <w:vAlign w:val="center"/>
          </w:tcPr>
          <w:p w:rsidR="00362339" w:rsidRPr="00A11A8C" w:rsidRDefault="00362339" w:rsidP="00631C2F">
            <w:pPr>
              <w:bidi/>
              <w:spacing w:line="340" w:lineRule="exact"/>
              <w:jc w:val="both"/>
              <w:rPr>
                <w:rFonts w:ascii="Arabic Typesetting" w:hAnsi="Arabic Typesetting" w:cs="Arabic Typesetting"/>
                <w:noProof/>
                <w:sz w:val="34"/>
                <w:szCs w:val="34"/>
              </w:rPr>
            </w:pPr>
            <w:r w:rsidRPr="00A11A8C">
              <w:rPr>
                <w:rFonts w:ascii="Arabic Typesetting" w:hAnsi="Arabic Typesetting" w:cs="Arabic Typesetting"/>
                <w:noProof/>
                <w:sz w:val="34"/>
                <w:szCs w:val="34"/>
                <w:rtl/>
              </w:rPr>
              <w:t>قطاع التنمية</w:t>
            </w:r>
          </w:p>
        </w:tc>
      </w:tr>
      <w:tr w:rsidR="00362339" w:rsidRPr="00A11A8C" w:rsidTr="00631C2F">
        <w:trPr>
          <w:jc w:val="right"/>
        </w:trPr>
        <w:tc>
          <w:tcPr>
            <w:tcW w:w="4068" w:type="dxa"/>
            <w:tcMar>
              <w:top w:w="57" w:type="dxa"/>
              <w:left w:w="57" w:type="dxa"/>
              <w:bottom w:w="57" w:type="dxa"/>
              <w:right w:w="57" w:type="dxa"/>
            </w:tcMar>
          </w:tcPr>
          <w:p w:rsidR="00362339" w:rsidRPr="00A11A8C" w:rsidRDefault="00362339" w:rsidP="00631C2F">
            <w:pPr>
              <w:bidi/>
              <w:spacing w:line="340" w:lineRule="exact"/>
              <w:jc w:val="both"/>
              <w:rPr>
                <w:rFonts w:ascii="Arabic Typesetting" w:hAnsi="Arabic Typesetting" w:cs="Arabic Typesetting"/>
                <w:noProof/>
                <w:sz w:val="34"/>
                <w:szCs w:val="34"/>
              </w:rPr>
            </w:pPr>
            <w:r w:rsidRPr="00A11A8C">
              <w:rPr>
                <w:rFonts w:ascii="Arabic Typesetting" w:hAnsi="Arabic Typesetting" w:cs="Arabic Typesetting"/>
                <w:noProof/>
                <w:sz w:val="34"/>
                <w:szCs w:val="34"/>
                <w:rtl/>
              </w:rPr>
              <w:t>بناء الاحترام للملكية الفكرية في جمهورية كوريا</w:t>
            </w:r>
          </w:p>
        </w:tc>
        <w:tc>
          <w:tcPr>
            <w:tcW w:w="5220" w:type="dxa"/>
            <w:tcMar>
              <w:top w:w="57" w:type="dxa"/>
              <w:left w:w="57" w:type="dxa"/>
              <w:bottom w:w="57" w:type="dxa"/>
              <w:right w:w="57" w:type="dxa"/>
            </w:tcMar>
          </w:tcPr>
          <w:p w:rsidR="00362339" w:rsidRPr="00A11A8C" w:rsidRDefault="00362339" w:rsidP="00631C2F">
            <w:pPr>
              <w:bidi/>
              <w:spacing w:line="340" w:lineRule="exact"/>
              <w:jc w:val="both"/>
              <w:rPr>
                <w:rFonts w:ascii="Arabic Typesetting" w:hAnsi="Arabic Typesetting" w:cs="Arabic Typesetting"/>
                <w:noProof/>
                <w:sz w:val="34"/>
                <w:szCs w:val="34"/>
              </w:rPr>
            </w:pPr>
            <w:r w:rsidRPr="00A11A8C">
              <w:rPr>
                <w:rFonts w:ascii="Arabic Typesetting" w:hAnsi="Arabic Typesetting" w:cs="Arabic Typesetting"/>
                <w:noProof/>
                <w:sz w:val="34"/>
                <w:szCs w:val="34"/>
                <w:rtl/>
              </w:rPr>
              <w:t>قطاع المسائل العالمية</w:t>
            </w:r>
          </w:p>
        </w:tc>
      </w:tr>
      <w:tr w:rsidR="00362339" w:rsidRPr="00A11A8C" w:rsidTr="00631C2F">
        <w:trPr>
          <w:jc w:val="right"/>
        </w:trPr>
        <w:tc>
          <w:tcPr>
            <w:tcW w:w="4068" w:type="dxa"/>
            <w:tcMar>
              <w:top w:w="57" w:type="dxa"/>
              <w:left w:w="57" w:type="dxa"/>
              <w:bottom w:w="57" w:type="dxa"/>
              <w:right w:w="57" w:type="dxa"/>
            </w:tcMar>
          </w:tcPr>
          <w:p w:rsidR="00362339" w:rsidRPr="00A11A8C" w:rsidRDefault="00362339" w:rsidP="00631C2F">
            <w:pPr>
              <w:bidi/>
              <w:spacing w:line="340" w:lineRule="exact"/>
              <w:jc w:val="both"/>
              <w:rPr>
                <w:rFonts w:ascii="Arabic Typesetting" w:hAnsi="Arabic Typesetting" w:cs="Arabic Typesetting"/>
                <w:noProof/>
                <w:sz w:val="34"/>
                <w:szCs w:val="34"/>
              </w:rPr>
            </w:pPr>
            <w:r w:rsidRPr="00A11A8C">
              <w:rPr>
                <w:rFonts w:ascii="Arabic Typesetting" w:hAnsi="Arabic Typesetting" w:cs="Arabic Typesetting"/>
                <w:noProof/>
                <w:sz w:val="34"/>
                <w:szCs w:val="34"/>
                <w:rtl/>
              </w:rPr>
              <w:t>حقوق المؤلف في جمهورية كوريا</w:t>
            </w:r>
          </w:p>
        </w:tc>
        <w:tc>
          <w:tcPr>
            <w:tcW w:w="5220" w:type="dxa"/>
            <w:tcMar>
              <w:top w:w="57" w:type="dxa"/>
              <w:left w:w="57" w:type="dxa"/>
              <w:bottom w:w="57" w:type="dxa"/>
              <w:right w:w="57" w:type="dxa"/>
            </w:tcMar>
          </w:tcPr>
          <w:p w:rsidR="00362339" w:rsidRPr="00A11A8C" w:rsidRDefault="00362339" w:rsidP="00631C2F">
            <w:pPr>
              <w:bidi/>
              <w:spacing w:line="340" w:lineRule="exact"/>
              <w:jc w:val="both"/>
              <w:rPr>
                <w:rFonts w:ascii="Arabic Typesetting" w:hAnsi="Arabic Typesetting" w:cs="Arabic Typesetting"/>
                <w:noProof/>
                <w:sz w:val="34"/>
                <w:szCs w:val="34"/>
              </w:rPr>
            </w:pPr>
            <w:r w:rsidRPr="00A11A8C">
              <w:rPr>
                <w:rFonts w:ascii="Arabic Typesetting" w:hAnsi="Arabic Typesetting" w:cs="Arabic Typesetting"/>
                <w:noProof/>
                <w:sz w:val="34"/>
                <w:szCs w:val="34"/>
                <w:rtl/>
              </w:rPr>
              <w:t>قطاع الثقافة والصناعات الإبداعية</w:t>
            </w:r>
          </w:p>
        </w:tc>
      </w:tr>
      <w:tr w:rsidR="00362339" w:rsidRPr="00A11A8C" w:rsidTr="00631C2F">
        <w:trPr>
          <w:jc w:val="right"/>
        </w:trPr>
        <w:tc>
          <w:tcPr>
            <w:tcW w:w="4068" w:type="dxa"/>
            <w:tcMar>
              <w:top w:w="57" w:type="dxa"/>
              <w:left w:w="57" w:type="dxa"/>
              <w:bottom w:w="57" w:type="dxa"/>
              <w:right w:w="57" w:type="dxa"/>
            </w:tcMar>
          </w:tcPr>
          <w:p w:rsidR="00362339" w:rsidRPr="00A11A8C" w:rsidRDefault="00362339" w:rsidP="00631C2F">
            <w:pPr>
              <w:bidi/>
              <w:spacing w:line="340" w:lineRule="exact"/>
              <w:jc w:val="both"/>
              <w:rPr>
                <w:rFonts w:ascii="Arabic Typesetting" w:hAnsi="Arabic Typesetting" w:cs="Arabic Typesetting"/>
                <w:noProof/>
                <w:sz w:val="34"/>
                <w:szCs w:val="34"/>
              </w:rPr>
            </w:pPr>
            <w:r w:rsidRPr="00A11A8C">
              <w:rPr>
                <w:rFonts w:ascii="Arabic Typesetting" w:hAnsi="Arabic Typesetting" w:cs="Arabic Typesetting"/>
                <w:noProof/>
                <w:sz w:val="34"/>
                <w:szCs w:val="34"/>
                <w:rtl/>
              </w:rPr>
              <w:t>التعليم في جمهورية كوريا</w:t>
            </w:r>
          </w:p>
        </w:tc>
        <w:tc>
          <w:tcPr>
            <w:tcW w:w="5220" w:type="dxa"/>
            <w:tcMar>
              <w:top w:w="57" w:type="dxa"/>
              <w:left w:w="57" w:type="dxa"/>
              <w:bottom w:w="57" w:type="dxa"/>
              <w:right w:w="57" w:type="dxa"/>
            </w:tcMar>
            <w:vAlign w:val="center"/>
          </w:tcPr>
          <w:p w:rsidR="00362339" w:rsidRPr="00A11A8C" w:rsidRDefault="00362339" w:rsidP="00631C2F">
            <w:pPr>
              <w:bidi/>
              <w:spacing w:line="340" w:lineRule="exact"/>
              <w:jc w:val="both"/>
              <w:rPr>
                <w:rFonts w:ascii="Arabic Typesetting" w:hAnsi="Arabic Typesetting" w:cs="Arabic Typesetting"/>
                <w:noProof/>
                <w:sz w:val="34"/>
                <w:szCs w:val="34"/>
              </w:rPr>
            </w:pPr>
            <w:r w:rsidRPr="00A11A8C">
              <w:rPr>
                <w:rFonts w:ascii="Arabic Typesetting" w:hAnsi="Arabic Typesetting" w:cs="Arabic Typesetting"/>
                <w:noProof/>
                <w:sz w:val="34"/>
                <w:szCs w:val="34"/>
                <w:rtl/>
              </w:rPr>
              <w:t>قطاع التنمية</w:t>
            </w:r>
          </w:p>
        </w:tc>
      </w:tr>
      <w:tr w:rsidR="00362339" w:rsidRPr="00A11A8C" w:rsidTr="00631C2F">
        <w:trPr>
          <w:trHeight w:val="238"/>
          <w:jc w:val="right"/>
        </w:trPr>
        <w:tc>
          <w:tcPr>
            <w:tcW w:w="4068" w:type="dxa"/>
            <w:tcMar>
              <w:top w:w="57" w:type="dxa"/>
              <w:left w:w="57" w:type="dxa"/>
              <w:bottom w:w="57" w:type="dxa"/>
              <w:right w:w="57" w:type="dxa"/>
            </w:tcMar>
          </w:tcPr>
          <w:p w:rsidR="00362339" w:rsidRPr="00A11A8C" w:rsidRDefault="00362339" w:rsidP="00631C2F">
            <w:pPr>
              <w:bidi/>
              <w:spacing w:line="340" w:lineRule="exact"/>
              <w:jc w:val="both"/>
              <w:rPr>
                <w:rFonts w:ascii="Arabic Typesetting" w:hAnsi="Arabic Typesetting" w:cs="Arabic Typesetting"/>
                <w:noProof/>
                <w:sz w:val="34"/>
                <w:szCs w:val="34"/>
              </w:rPr>
            </w:pPr>
            <w:r w:rsidRPr="00A11A8C">
              <w:rPr>
                <w:rFonts w:ascii="Arabic Typesetting" w:hAnsi="Arabic Typesetting" w:cs="Arabic Typesetting"/>
                <w:noProof/>
                <w:sz w:val="34"/>
                <w:szCs w:val="34"/>
                <w:rtl/>
              </w:rPr>
              <w:t>الملكية الفكرية في جمهورية كوريا</w:t>
            </w:r>
          </w:p>
        </w:tc>
        <w:tc>
          <w:tcPr>
            <w:tcW w:w="5220" w:type="dxa"/>
            <w:tcMar>
              <w:top w:w="57" w:type="dxa"/>
              <w:left w:w="57" w:type="dxa"/>
              <w:bottom w:w="57" w:type="dxa"/>
              <w:right w:w="57" w:type="dxa"/>
            </w:tcMar>
            <w:vAlign w:val="center"/>
          </w:tcPr>
          <w:p w:rsidR="00362339" w:rsidRPr="00A11A8C" w:rsidRDefault="00362339" w:rsidP="00631C2F">
            <w:pPr>
              <w:bidi/>
              <w:spacing w:line="340" w:lineRule="exact"/>
              <w:jc w:val="both"/>
              <w:rPr>
                <w:rFonts w:ascii="Arabic Typesetting" w:hAnsi="Arabic Typesetting" w:cs="Arabic Typesetting"/>
                <w:noProof/>
                <w:sz w:val="34"/>
                <w:szCs w:val="34"/>
              </w:rPr>
            </w:pPr>
            <w:r w:rsidRPr="00A11A8C">
              <w:rPr>
                <w:rFonts w:ascii="Arabic Typesetting" w:hAnsi="Arabic Typesetting" w:cs="Arabic Typesetting"/>
                <w:noProof/>
                <w:sz w:val="34"/>
                <w:szCs w:val="34"/>
                <w:rtl/>
              </w:rPr>
              <w:t>قطاع التنمية</w:t>
            </w:r>
          </w:p>
        </w:tc>
      </w:tr>
      <w:tr w:rsidR="00362339" w:rsidRPr="00A11A8C" w:rsidTr="00631C2F">
        <w:trPr>
          <w:trHeight w:val="238"/>
          <w:jc w:val="right"/>
        </w:trPr>
        <w:tc>
          <w:tcPr>
            <w:tcW w:w="4068" w:type="dxa"/>
            <w:tcMar>
              <w:top w:w="57" w:type="dxa"/>
              <w:left w:w="57" w:type="dxa"/>
              <w:bottom w:w="57" w:type="dxa"/>
              <w:right w:w="57" w:type="dxa"/>
            </w:tcMar>
          </w:tcPr>
          <w:p w:rsidR="00362339" w:rsidRPr="00A11A8C" w:rsidRDefault="00362339" w:rsidP="00631C2F">
            <w:pPr>
              <w:bidi/>
              <w:spacing w:line="340" w:lineRule="exact"/>
              <w:jc w:val="both"/>
              <w:rPr>
                <w:rFonts w:ascii="Arabic Typesetting" w:hAnsi="Arabic Typesetting" w:cs="Arabic Typesetting"/>
                <w:noProof/>
                <w:sz w:val="34"/>
                <w:szCs w:val="34"/>
              </w:rPr>
            </w:pPr>
            <w:r w:rsidRPr="00A11A8C">
              <w:rPr>
                <w:rFonts w:ascii="Arabic Typesetting" w:hAnsi="Arabic Typesetting" w:cs="Arabic Typesetting"/>
                <w:noProof/>
                <w:sz w:val="34"/>
                <w:szCs w:val="34"/>
                <w:rtl/>
              </w:rPr>
              <w:t>إسبانيا</w:t>
            </w:r>
          </w:p>
        </w:tc>
        <w:tc>
          <w:tcPr>
            <w:tcW w:w="5220" w:type="dxa"/>
            <w:tcMar>
              <w:top w:w="57" w:type="dxa"/>
              <w:left w:w="57" w:type="dxa"/>
              <w:bottom w:w="57" w:type="dxa"/>
              <w:right w:w="57" w:type="dxa"/>
            </w:tcMar>
            <w:vAlign w:val="center"/>
          </w:tcPr>
          <w:p w:rsidR="00362339" w:rsidRPr="00A11A8C" w:rsidRDefault="00362339" w:rsidP="00631C2F">
            <w:pPr>
              <w:bidi/>
              <w:spacing w:line="340" w:lineRule="exact"/>
              <w:jc w:val="both"/>
              <w:rPr>
                <w:rFonts w:ascii="Arabic Typesetting" w:hAnsi="Arabic Typesetting" w:cs="Arabic Typesetting"/>
                <w:noProof/>
                <w:sz w:val="34"/>
                <w:szCs w:val="34"/>
              </w:rPr>
            </w:pPr>
            <w:r w:rsidRPr="00A11A8C">
              <w:rPr>
                <w:rFonts w:ascii="Arabic Typesetting" w:hAnsi="Arabic Typesetting" w:cs="Arabic Typesetting"/>
                <w:noProof/>
                <w:sz w:val="34"/>
                <w:szCs w:val="34"/>
                <w:rtl/>
              </w:rPr>
              <w:t>قطاع التنمية</w:t>
            </w:r>
          </w:p>
        </w:tc>
      </w:tr>
      <w:tr w:rsidR="00362339" w:rsidRPr="00A11A8C" w:rsidTr="00631C2F">
        <w:trPr>
          <w:trHeight w:val="238"/>
          <w:jc w:val="right"/>
        </w:trPr>
        <w:tc>
          <w:tcPr>
            <w:tcW w:w="4068" w:type="dxa"/>
            <w:tcMar>
              <w:top w:w="57" w:type="dxa"/>
              <w:left w:w="57" w:type="dxa"/>
              <w:bottom w:w="57" w:type="dxa"/>
              <w:right w:w="57" w:type="dxa"/>
            </w:tcMar>
          </w:tcPr>
          <w:p w:rsidR="00362339" w:rsidRPr="00A11A8C" w:rsidRDefault="00362339" w:rsidP="00631C2F">
            <w:pPr>
              <w:bidi/>
              <w:spacing w:line="340" w:lineRule="exact"/>
              <w:jc w:val="both"/>
              <w:rPr>
                <w:rFonts w:ascii="Arabic Typesetting" w:hAnsi="Arabic Typesetting" w:cs="Arabic Typesetting"/>
                <w:noProof/>
                <w:sz w:val="34"/>
                <w:szCs w:val="34"/>
              </w:rPr>
            </w:pPr>
            <w:r w:rsidRPr="00A11A8C">
              <w:rPr>
                <w:rFonts w:ascii="Arabic Typesetting" w:hAnsi="Arabic Typesetting" w:cs="Arabic Typesetting"/>
                <w:noProof/>
                <w:sz w:val="34"/>
                <w:szCs w:val="34"/>
                <w:rtl/>
              </w:rPr>
              <w:t>أوروغواي</w:t>
            </w:r>
          </w:p>
        </w:tc>
        <w:tc>
          <w:tcPr>
            <w:tcW w:w="5220" w:type="dxa"/>
            <w:tcMar>
              <w:top w:w="57" w:type="dxa"/>
              <w:left w:w="57" w:type="dxa"/>
              <w:bottom w:w="57" w:type="dxa"/>
              <w:right w:w="57" w:type="dxa"/>
            </w:tcMar>
            <w:vAlign w:val="center"/>
          </w:tcPr>
          <w:p w:rsidR="00362339" w:rsidRPr="00A11A8C" w:rsidRDefault="00362339" w:rsidP="00631C2F">
            <w:pPr>
              <w:bidi/>
              <w:spacing w:line="340" w:lineRule="exact"/>
              <w:jc w:val="both"/>
              <w:rPr>
                <w:rFonts w:ascii="Arabic Typesetting" w:hAnsi="Arabic Typesetting" w:cs="Arabic Typesetting"/>
                <w:noProof/>
                <w:sz w:val="34"/>
                <w:szCs w:val="34"/>
              </w:rPr>
            </w:pPr>
            <w:r w:rsidRPr="00A11A8C">
              <w:rPr>
                <w:rFonts w:ascii="Arabic Typesetting" w:hAnsi="Arabic Typesetting" w:cs="Arabic Typesetting"/>
                <w:noProof/>
                <w:sz w:val="34"/>
                <w:szCs w:val="34"/>
                <w:rtl/>
              </w:rPr>
              <w:t>قطاع التنمية</w:t>
            </w:r>
          </w:p>
        </w:tc>
      </w:tr>
      <w:tr w:rsidR="00362339" w:rsidRPr="00A11A8C" w:rsidTr="00631C2F">
        <w:trPr>
          <w:trHeight w:val="238"/>
          <w:jc w:val="right"/>
        </w:trPr>
        <w:tc>
          <w:tcPr>
            <w:tcW w:w="4068" w:type="dxa"/>
            <w:tcMar>
              <w:top w:w="57" w:type="dxa"/>
              <w:left w:w="57" w:type="dxa"/>
              <w:bottom w:w="57" w:type="dxa"/>
              <w:right w:w="57" w:type="dxa"/>
            </w:tcMar>
          </w:tcPr>
          <w:p w:rsidR="00362339" w:rsidRPr="00A11A8C" w:rsidRDefault="00362339" w:rsidP="00631C2F">
            <w:pPr>
              <w:bidi/>
              <w:spacing w:line="340" w:lineRule="exact"/>
              <w:jc w:val="both"/>
              <w:rPr>
                <w:rFonts w:ascii="Arabic Typesetting" w:hAnsi="Arabic Typesetting" w:cs="Arabic Typesetting"/>
                <w:noProof/>
                <w:sz w:val="34"/>
                <w:szCs w:val="34"/>
              </w:rPr>
            </w:pPr>
            <w:r w:rsidRPr="00A11A8C">
              <w:rPr>
                <w:rFonts w:ascii="Arabic Typesetting" w:hAnsi="Arabic Typesetting" w:cs="Arabic Typesetting"/>
                <w:noProof/>
                <w:sz w:val="34"/>
                <w:szCs w:val="34"/>
                <w:rtl/>
              </w:rPr>
              <w:t>حقوق المؤلف في الولايات المتحدة الأمريكية</w:t>
            </w:r>
          </w:p>
        </w:tc>
        <w:tc>
          <w:tcPr>
            <w:tcW w:w="5220" w:type="dxa"/>
            <w:tcMar>
              <w:top w:w="57" w:type="dxa"/>
              <w:left w:w="57" w:type="dxa"/>
              <w:bottom w:w="57" w:type="dxa"/>
              <w:right w:w="57" w:type="dxa"/>
            </w:tcMar>
          </w:tcPr>
          <w:p w:rsidR="00362339" w:rsidRPr="00A11A8C" w:rsidRDefault="00362339" w:rsidP="00631C2F">
            <w:pPr>
              <w:bidi/>
              <w:spacing w:line="340" w:lineRule="exact"/>
              <w:jc w:val="both"/>
              <w:rPr>
                <w:rFonts w:ascii="Arabic Typesetting" w:hAnsi="Arabic Typesetting" w:cs="Arabic Typesetting"/>
                <w:noProof/>
                <w:sz w:val="34"/>
                <w:szCs w:val="34"/>
              </w:rPr>
            </w:pPr>
            <w:r w:rsidRPr="00A11A8C">
              <w:rPr>
                <w:rFonts w:ascii="Arabic Typesetting" w:hAnsi="Arabic Typesetting" w:cs="Arabic Typesetting"/>
                <w:noProof/>
                <w:sz w:val="34"/>
                <w:szCs w:val="34"/>
                <w:rtl/>
              </w:rPr>
              <w:t xml:space="preserve">قطاع الثقافة والصناعات الإبداعية </w:t>
            </w:r>
          </w:p>
        </w:tc>
      </w:tr>
      <w:tr w:rsidR="00362339" w:rsidRPr="00A11A8C" w:rsidTr="00631C2F">
        <w:trPr>
          <w:trHeight w:val="238"/>
          <w:jc w:val="right"/>
        </w:trPr>
        <w:tc>
          <w:tcPr>
            <w:tcW w:w="4068" w:type="dxa"/>
            <w:tcMar>
              <w:top w:w="57" w:type="dxa"/>
              <w:left w:w="57" w:type="dxa"/>
              <w:bottom w:w="57" w:type="dxa"/>
              <w:right w:w="57" w:type="dxa"/>
            </w:tcMar>
          </w:tcPr>
          <w:p w:rsidR="00362339" w:rsidRPr="00A11A8C" w:rsidRDefault="00362339" w:rsidP="00631C2F">
            <w:pPr>
              <w:bidi/>
              <w:spacing w:line="340" w:lineRule="exact"/>
              <w:jc w:val="both"/>
              <w:rPr>
                <w:rFonts w:ascii="Arabic Typesetting" w:hAnsi="Arabic Typesetting" w:cs="Arabic Typesetting"/>
                <w:noProof/>
                <w:sz w:val="34"/>
                <w:szCs w:val="34"/>
              </w:rPr>
            </w:pPr>
            <w:r w:rsidRPr="00A11A8C">
              <w:rPr>
                <w:rFonts w:ascii="Arabic Typesetting" w:hAnsi="Arabic Typesetting" w:cs="Arabic Typesetting"/>
                <w:noProof/>
                <w:sz w:val="34"/>
                <w:szCs w:val="34"/>
                <w:rtl/>
              </w:rPr>
              <w:t>المشروعات الصغيرة والمتوسطة في الولايات المتحدة الأمريكية</w:t>
            </w:r>
          </w:p>
        </w:tc>
        <w:tc>
          <w:tcPr>
            <w:tcW w:w="5220" w:type="dxa"/>
            <w:tcMar>
              <w:top w:w="57" w:type="dxa"/>
              <w:left w:w="57" w:type="dxa"/>
              <w:bottom w:w="57" w:type="dxa"/>
              <w:right w:w="57" w:type="dxa"/>
            </w:tcMar>
          </w:tcPr>
          <w:p w:rsidR="00362339" w:rsidRPr="00A11A8C" w:rsidRDefault="00362339" w:rsidP="00631C2F">
            <w:pPr>
              <w:bidi/>
              <w:spacing w:line="340" w:lineRule="exact"/>
              <w:jc w:val="both"/>
              <w:rPr>
                <w:rFonts w:ascii="Arabic Typesetting" w:hAnsi="Arabic Typesetting" w:cs="Arabic Typesetting"/>
                <w:noProof/>
                <w:sz w:val="34"/>
                <w:szCs w:val="34"/>
              </w:rPr>
            </w:pPr>
            <w:r w:rsidRPr="00A11A8C">
              <w:rPr>
                <w:rFonts w:ascii="Arabic Typesetting" w:hAnsi="Arabic Typesetting" w:cs="Arabic Typesetting"/>
                <w:noProof/>
                <w:sz w:val="34"/>
                <w:szCs w:val="34"/>
                <w:rtl/>
              </w:rPr>
              <w:t>مكتب المدير العام</w:t>
            </w:r>
          </w:p>
        </w:tc>
      </w:tr>
    </w:tbl>
    <w:p w:rsidR="00362339" w:rsidRDefault="00362339" w:rsidP="00362339">
      <w:pPr>
        <w:bidi/>
        <w:spacing w:before="80" w:after="60" w:line="280" w:lineRule="exact"/>
        <w:jc w:val="both"/>
        <w:rPr>
          <w:rFonts w:ascii="Arabic Typesetting" w:hAnsi="Arabic Typesetting" w:cs="Arabic Typesetting"/>
          <w:noProof/>
          <w:sz w:val="34"/>
          <w:szCs w:val="34"/>
        </w:rPr>
      </w:pPr>
    </w:p>
    <w:p w:rsidR="00362339" w:rsidRDefault="00362339" w:rsidP="00362339">
      <w:pPr>
        <w:keepNext/>
        <w:bidi/>
        <w:spacing w:after="120" w:line="280" w:lineRule="exact"/>
        <w:rPr>
          <w:rFonts w:ascii="Arabic Typesetting" w:hAnsi="Arabic Typesetting" w:cs="Arabic Typesetting"/>
          <w:bCs/>
          <w:sz w:val="34"/>
          <w:szCs w:val="34"/>
          <w:rtl/>
        </w:rPr>
      </w:pPr>
      <w:r w:rsidRPr="0024154C">
        <w:rPr>
          <w:rFonts w:ascii="Arabic Typesetting" w:hAnsi="Arabic Typesetting" w:cs="Arabic Typesetting"/>
          <w:bCs/>
          <w:sz w:val="34"/>
          <w:szCs w:val="34"/>
          <w:rtl/>
        </w:rPr>
        <w:lastRenderedPageBreak/>
        <w:t>أستراليا</w:t>
      </w:r>
    </w:p>
    <w:tbl>
      <w:tblPr>
        <w:bidiVisual/>
        <w:tblW w:w="9356" w:type="dxa"/>
        <w:tblInd w:w="108" w:type="dxa"/>
        <w:tblBorders>
          <w:top w:val="single" w:sz="4" w:space="0" w:color="000000"/>
          <w:left w:val="single" w:sz="4" w:space="0" w:color="000000"/>
          <w:bottom w:val="single" w:sz="4" w:space="0" w:color="000000"/>
          <w:right w:val="single" w:sz="4" w:space="0" w:color="000000"/>
        </w:tblBorders>
        <w:tblLayout w:type="fixed"/>
        <w:tblLook w:val="0000" w:firstRow="0" w:lastRow="0" w:firstColumn="0" w:lastColumn="0" w:noHBand="0" w:noVBand="0"/>
      </w:tblPr>
      <w:tblGrid>
        <w:gridCol w:w="1984"/>
        <w:gridCol w:w="993"/>
        <w:gridCol w:w="283"/>
        <w:gridCol w:w="1276"/>
        <w:gridCol w:w="284"/>
        <w:gridCol w:w="283"/>
        <w:gridCol w:w="4253"/>
      </w:tblGrid>
      <w:tr w:rsidR="00362339" w:rsidRPr="0024154C" w:rsidTr="00631C2F">
        <w:trPr>
          <w:cantSplit/>
        </w:trPr>
        <w:tc>
          <w:tcPr>
            <w:tcW w:w="9356" w:type="dxa"/>
            <w:gridSpan w:val="7"/>
            <w:tcBorders>
              <w:top w:val="single" w:sz="4" w:space="0" w:color="000000"/>
              <w:bottom w:val="single" w:sz="4" w:space="0" w:color="000000"/>
            </w:tcBorders>
            <w:shd w:val="clear" w:color="auto" w:fill="CCFFFF"/>
            <w:vAlign w:val="center"/>
          </w:tcPr>
          <w:p w:rsidR="00362339" w:rsidRPr="0024154C" w:rsidRDefault="00362339" w:rsidP="00631C2F">
            <w:pPr>
              <w:keepNext/>
              <w:keepLines/>
              <w:tabs>
                <w:tab w:val="left" w:pos="1740"/>
              </w:tabs>
              <w:bidi/>
              <w:spacing w:before="80" w:after="60" w:line="280" w:lineRule="exact"/>
              <w:ind w:left="1740" w:hanging="1740"/>
              <w:rPr>
                <w:rFonts w:ascii="Arabic Typesetting" w:hAnsi="Arabic Typesetting" w:cs="Arabic Typesetting"/>
                <w:b/>
                <w:bCs/>
                <w:sz w:val="30"/>
                <w:szCs w:val="30"/>
                <w:rtl/>
                <w:lang w:bidi="ar-EG"/>
              </w:rPr>
            </w:pPr>
            <w:r w:rsidRPr="0024154C">
              <w:rPr>
                <w:rFonts w:ascii="Arabic Typesetting" w:hAnsi="Arabic Typesetting" w:cs="Arabic Typesetting"/>
                <w:b/>
                <w:bCs/>
                <w:color w:val="000000"/>
                <w:sz w:val="30"/>
                <w:szCs w:val="30"/>
                <w:rtl/>
                <w:lang w:bidi="ar-EG"/>
              </w:rPr>
              <w:t xml:space="preserve">النتيجة:                 2-1  زيادة استخدام معاهدة التعاون بشأن براءات الاختراع  </w:t>
            </w:r>
            <w:r w:rsidRPr="0024154C">
              <w:rPr>
                <w:rFonts w:ascii="Arabic Typesetting" w:hAnsi="Arabic Typesetting" w:cs="Arabic Typesetting"/>
                <w:b/>
                <w:bCs/>
                <w:color w:val="000000"/>
                <w:sz w:val="30"/>
                <w:szCs w:val="30"/>
                <w:lang w:bidi="ar-EG"/>
              </w:rPr>
              <w:t xml:space="preserve"> PCT</w:t>
            </w:r>
            <w:r w:rsidRPr="0024154C">
              <w:rPr>
                <w:rFonts w:ascii="Arabic Typesetting" w:eastAsia="MS Mincho" w:hAnsi="Arabic Typesetting" w:cs="Arabic Typesetting"/>
                <w:bCs/>
                <w:color w:val="000000"/>
                <w:sz w:val="30"/>
                <w:szCs w:val="30"/>
                <w:rtl/>
                <w:lang w:val="en-AU" w:eastAsia="ja-JP" w:bidi="ar-EG"/>
              </w:rPr>
              <w:t>في طلبات الحصول على براءات الاختراع الدولية</w:t>
            </w:r>
          </w:p>
        </w:tc>
      </w:tr>
      <w:tr w:rsidR="00362339" w:rsidRPr="0024154C" w:rsidTr="00631C2F">
        <w:trPr>
          <w:cantSplit/>
        </w:trPr>
        <w:tc>
          <w:tcPr>
            <w:tcW w:w="1984" w:type="dxa"/>
            <w:tcBorders>
              <w:top w:val="single" w:sz="4" w:space="0" w:color="000000"/>
            </w:tcBorders>
            <w:vAlign w:val="center"/>
          </w:tcPr>
          <w:p w:rsidR="00362339" w:rsidRPr="0024154C" w:rsidRDefault="00362339" w:rsidP="00631C2F">
            <w:pPr>
              <w:keepNext/>
              <w:keepLines/>
              <w:bidi/>
              <w:spacing w:line="280" w:lineRule="exact"/>
              <w:rPr>
                <w:rFonts w:ascii="Arabic Typesetting" w:hAnsi="Arabic Typesetting" w:cs="Arabic Typesetting"/>
                <w:b/>
                <w:bCs/>
                <w:sz w:val="30"/>
                <w:szCs w:val="30"/>
                <w:rtl/>
                <w:lang w:bidi="ar-EG"/>
              </w:rPr>
            </w:pPr>
            <w:r w:rsidRPr="0024154C">
              <w:rPr>
                <w:rFonts w:ascii="Arabic Typesetting" w:hAnsi="Arabic Typesetting" w:cs="Arabic Typesetting"/>
                <w:b/>
                <w:bCs/>
                <w:sz w:val="30"/>
                <w:szCs w:val="30"/>
                <w:rtl/>
              </w:rPr>
              <w:t>النشاط</w:t>
            </w:r>
          </w:p>
        </w:tc>
        <w:tc>
          <w:tcPr>
            <w:tcW w:w="1276" w:type="dxa"/>
            <w:gridSpan w:val="2"/>
            <w:tcBorders>
              <w:top w:val="single" w:sz="4" w:space="0" w:color="000000"/>
            </w:tcBorders>
            <w:shd w:val="clear" w:color="auto" w:fill="auto"/>
            <w:tcMar>
              <w:top w:w="110" w:type="dxa"/>
            </w:tcMar>
            <w:vAlign w:val="center"/>
          </w:tcPr>
          <w:p w:rsidR="00362339" w:rsidRPr="0024154C" w:rsidRDefault="00362339" w:rsidP="00631C2F">
            <w:pPr>
              <w:keepNext/>
              <w:keepLines/>
              <w:bidi/>
              <w:spacing w:line="280" w:lineRule="exact"/>
              <w:rPr>
                <w:rFonts w:ascii="Arabic Typesetting" w:hAnsi="Arabic Typesetting" w:cs="Arabic Typesetting"/>
                <w:sz w:val="30"/>
                <w:szCs w:val="30"/>
              </w:rPr>
            </w:pPr>
            <w:r w:rsidRPr="0024154C">
              <w:rPr>
                <w:rFonts w:ascii="Arabic Typesetting" w:hAnsi="Arabic Typesetting" w:cs="Arabic Typesetting"/>
                <w:b/>
                <w:bCs/>
                <w:sz w:val="30"/>
                <w:szCs w:val="30"/>
                <w:rtl/>
              </w:rPr>
              <w:t>التاريخ</w:t>
            </w:r>
          </w:p>
        </w:tc>
        <w:tc>
          <w:tcPr>
            <w:tcW w:w="1843" w:type="dxa"/>
            <w:gridSpan w:val="3"/>
            <w:tcBorders>
              <w:top w:val="single" w:sz="4" w:space="0" w:color="000000"/>
            </w:tcBorders>
            <w:shd w:val="clear" w:color="auto" w:fill="auto"/>
            <w:tcMar>
              <w:top w:w="110" w:type="dxa"/>
            </w:tcMar>
            <w:vAlign w:val="center"/>
          </w:tcPr>
          <w:p w:rsidR="00362339" w:rsidRPr="0024154C" w:rsidRDefault="00362339" w:rsidP="00631C2F">
            <w:pPr>
              <w:keepNext/>
              <w:keepLines/>
              <w:bidi/>
              <w:spacing w:line="280" w:lineRule="exact"/>
              <w:rPr>
                <w:rFonts w:ascii="Arabic Typesetting" w:hAnsi="Arabic Typesetting" w:cs="Arabic Typesetting"/>
                <w:sz w:val="30"/>
                <w:szCs w:val="30"/>
              </w:rPr>
            </w:pPr>
            <w:r w:rsidRPr="0024154C">
              <w:rPr>
                <w:rFonts w:ascii="Arabic Typesetting" w:hAnsi="Arabic Typesetting" w:cs="Arabic Typesetting"/>
                <w:b/>
                <w:bCs/>
                <w:sz w:val="30"/>
                <w:szCs w:val="30"/>
                <w:rtl/>
              </w:rPr>
              <w:t>الدولة المضيفة/المستفيدون</w:t>
            </w:r>
          </w:p>
        </w:tc>
        <w:tc>
          <w:tcPr>
            <w:tcW w:w="4253" w:type="dxa"/>
            <w:tcBorders>
              <w:top w:val="single" w:sz="4" w:space="0" w:color="000000"/>
            </w:tcBorders>
            <w:shd w:val="clear" w:color="auto" w:fill="FFFFFF"/>
            <w:tcMar>
              <w:top w:w="110" w:type="dxa"/>
            </w:tcMar>
            <w:vAlign w:val="center"/>
          </w:tcPr>
          <w:p w:rsidR="00362339" w:rsidRPr="0024154C" w:rsidRDefault="00362339" w:rsidP="00631C2F">
            <w:pPr>
              <w:keepNext/>
              <w:keepLines/>
              <w:bidi/>
              <w:spacing w:line="280" w:lineRule="exact"/>
              <w:rPr>
                <w:rFonts w:ascii="Arabic Typesetting" w:hAnsi="Arabic Typesetting" w:cs="Arabic Typesetting"/>
                <w:sz w:val="30"/>
                <w:szCs w:val="30"/>
              </w:rPr>
            </w:pPr>
            <w:r w:rsidRPr="0024154C">
              <w:rPr>
                <w:rFonts w:ascii="Arabic Typesetting" w:hAnsi="Arabic Typesetting" w:cs="Arabic Typesetting"/>
                <w:b/>
                <w:bCs/>
                <w:sz w:val="30"/>
                <w:szCs w:val="30"/>
                <w:rtl/>
              </w:rPr>
              <w:t xml:space="preserve"> الغرض(الأغراض) الوصف</w:t>
            </w:r>
          </w:p>
        </w:tc>
      </w:tr>
      <w:tr w:rsidR="00362339" w:rsidRPr="0024154C" w:rsidTr="00631C2F">
        <w:trPr>
          <w:cantSplit/>
          <w:trHeight w:val="495"/>
        </w:trPr>
        <w:tc>
          <w:tcPr>
            <w:tcW w:w="1984" w:type="dxa"/>
          </w:tcPr>
          <w:p w:rsidR="00362339" w:rsidRPr="0024154C" w:rsidRDefault="00362339" w:rsidP="00631C2F">
            <w:pPr>
              <w:autoSpaceDE w:val="0"/>
              <w:autoSpaceDN w:val="0"/>
              <w:bidi/>
              <w:adjustRightInd w:val="0"/>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tl/>
              </w:rPr>
              <w:t>ندوة وطنية وحلقة عمل حول إجراءات فحص البراءات</w:t>
            </w:r>
          </w:p>
        </w:tc>
        <w:tc>
          <w:tcPr>
            <w:tcW w:w="1276" w:type="dxa"/>
            <w:gridSpan w:val="2"/>
          </w:tcPr>
          <w:p w:rsidR="00362339" w:rsidRPr="0024154C" w:rsidRDefault="00362339" w:rsidP="00631C2F">
            <w:pPr>
              <w:autoSpaceDE w:val="0"/>
              <w:autoSpaceDN w:val="0"/>
              <w:bidi/>
              <w:adjustRightInd w:val="0"/>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tl/>
              </w:rPr>
              <w:t>من 8 إلى 11 يوليو 2014</w:t>
            </w:r>
          </w:p>
        </w:tc>
        <w:tc>
          <w:tcPr>
            <w:tcW w:w="1843" w:type="dxa"/>
            <w:gridSpan w:val="3"/>
          </w:tcPr>
          <w:p w:rsidR="00362339" w:rsidRPr="0024154C" w:rsidRDefault="00362339" w:rsidP="00631C2F">
            <w:pPr>
              <w:autoSpaceDE w:val="0"/>
              <w:autoSpaceDN w:val="0"/>
              <w:bidi/>
              <w:adjustRightInd w:val="0"/>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tl/>
              </w:rPr>
              <w:t>الفليبين/45 مشارك</w:t>
            </w:r>
          </w:p>
        </w:tc>
        <w:tc>
          <w:tcPr>
            <w:tcW w:w="4253" w:type="dxa"/>
          </w:tcPr>
          <w:p w:rsidR="00362339" w:rsidRPr="0024154C" w:rsidRDefault="00362339" w:rsidP="00631C2F">
            <w:pPr>
              <w:autoSpaceDE w:val="0"/>
              <w:autoSpaceDN w:val="0"/>
              <w:bidi/>
              <w:adjustRightInd w:val="0"/>
              <w:spacing w:before="80" w:after="60" w:line="280" w:lineRule="exact"/>
              <w:rPr>
                <w:rFonts w:ascii="Arabic Typesetting" w:hAnsi="Arabic Typesetting" w:cs="Arabic Typesetting"/>
                <w:color w:val="000000"/>
                <w:sz w:val="30"/>
                <w:szCs w:val="30"/>
                <w:rtl/>
              </w:rPr>
            </w:pPr>
            <w:r w:rsidRPr="0024154C">
              <w:rPr>
                <w:rFonts w:ascii="Arabic Typesetting" w:hAnsi="Arabic Typesetting" w:cs="Arabic Typesetting"/>
                <w:color w:val="000000"/>
                <w:sz w:val="30"/>
                <w:szCs w:val="30"/>
                <w:rtl/>
              </w:rPr>
              <w:t>تقديم تمرين شامل يتعلق بالتحديثات التي تم إدخالها على تطورات النظام الدولي لبراءات الاختراع والفحص الموضوعي لبراءة الاختراع</w:t>
            </w:r>
          </w:p>
          <w:p w:rsidR="00362339" w:rsidRPr="0024154C" w:rsidRDefault="00362339" w:rsidP="00631C2F">
            <w:pPr>
              <w:autoSpaceDE w:val="0"/>
              <w:autoSpaceDN w:val="0"/>
              <w:bidi/>
              <w:adjustRightInd w:val="0"/>
              <w:spacing w:before="80" w:after="60" w:line="280" w:lineRule="exact"/>
              <w:rPr>
                <w:rFonts w:ascii="Arabic Typesetting" w:hAnsi="Arabic Typesetting" w:cs="Arabic Typesetting"/>
                <w:color w:val="000000"/>
                <w:sz w:val="30"/>
                <w:szCs w:val="30"/>
              </w:rPr>
            </w:pPr>
          </w:p>
        </w:tc>
      </w:tr>
      <w:tr w:rsidR="00362339" w:rsidRPr="0024154C" w:rsidTr="00631C2F">
        <w:trPr>
          <w:cantSplit/>
          <w:trHeight w:val="530"/>
        </w:trPr>
        <w:tc>
          <w:tcPr>
            <w:tcW w:w="1984" w:type="dxa"/>
          </w:tcPr>
          <w:p w:rsidR="00362339" w:rsidRPr="0024154C" w:rsidRDefault="00362339" w:rsidP="00631C2F">
            <w:pPr>
              <w:autoSpaceDE w:val="0"/>
              <w:autoSpaceDN w:val="0"/>
              <w:bidi/>
              <w:adjustRightInd w:val="0"/>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tl/>
              </w:rPr>
              <w:t>تدريب اثنين من المسؤولين من معهد تشيلي الوطني للملكية الصناعية</w:t>
            </w:r>
            <w:r w:rsidRPr="0024154C">
              <w:rPr>
                <w:rFonts w:ascii="Arabic Typesetting" w:hAnsi="Arabic Typesetting" w:cs="Arabic Typesetting"/>
                <w:color w:val="000000"/>
                <w:sz w:val="30"/>
                <w:szCs w:val="30"/>
              </w:rPr>
              <w:t xml:space="preserve">(INAPI) </w:t>
            </w:r>
            <w:r w:rsidRPr="0024154C">
              <w:rPr>
                <w:rFonts w:ascii="Arabic Typesetting" w:hAnsi="Arabic Typesetting" w:cs="Arabic Typesetting"/>
                <w:color w:val="000000"/>
                <w:sz w:val="30"/>
                <w:szCs w:val="30"/>
                <w:rtl/>
              </w:rPr>
              <w:t xml:space="preserve"> حول إدارة البحث الدولي</w:t>
            </w:r>
            <w:r w:rsidRPr="0024154C">
              <w:rPr>
                <w:rFonts w:ascii="Arabic Typesetting" w:hAnsi="Arabic Typesetting" w:cs="Arabic Typesetting"/>
                <w:color w:val="000000"/>
                <w:sz w:val="30"/>
                <w:szCs w:val="30"/>
              </w:rPr>
              <w:t xml:space="preserve">(ISA) </w:t>
            </w:r>
            <w:r w:rsidRPr="0024154C">
              <w:rPr>
                <w:rFonts w:ascii="Arabic Typesetting" w:hAnsi="Arabic Typesetting" w:cs="Arabic Typesetting"/>
                <w:color w:val="000000"/>
                <w:sz w:val="30"/>
                <w:szCs w:val="30"/>
                <w:rtl/>
              </w:rPr>
              <w:t>/ وإدارة فحص تمهيدي دولي</w:t>
            </w:r>
            <w:r w:rsidRPr="0024154C">
              <w:rPr>
                <w:rFonts w:ascii="Arabic Typesetting" w:hAnsi="Arabic Typesetting" w:cs="Arabic Typesetting"/>
                <w:color w:val="000000"/>
                <w:sz w:val="30"/>
                <w:szCs w:val="30"/>
              </w:rPr>
              <w:t>(IPEA)</w:t>
            </w:r>
            <w:r w:rsidRPr="0024154C">
              <w:rPr>
                <w:rFonts w:ascii="Arabic Typesetting" w:hAnsi="Arabic Typesetting" w:cs="Arabic Typesetting"/>
                <w:color w:val="000000"/>
                <w:sz w:val="30"/>
                <w:szCs w:val="30"/>
                <w:rtl/>
              </w:rPr>
              <w:t>– إجراءات فحص براءة الاختراع</w:t>
            </w:r>
          </w:p>
        </w:tc>
        <w:tc>
          <w:tcPr>
            <w:tcW w:w="1276" w:type="dxa"/>
            <w:gridSpan w:val="2"/>
          </w:tcPr>
          <w:p w:rsidR="00362339" w:rsidRPr="0024154C" w:rsidRDefault="00362339" w:rsidP="00631C2F">
            <w:pPr>
              <w:autoSpaceDE w:val="0"/>
              <w:autoSpaceDN w:val="0"/>
              <w:bidi/>
              <w:adjustRightInd w:val="0"/>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tl/>
              </w:rPr>
              <w:t>من 9 إلى 11 يوليو 2014</w:t>
            </w:r>
          </w:p>
        </w:tc>
        <w:tc>
          <w:tcPr>
            <w:tcW w:w="1843" w:type="dxa"/>
            <w:gridSpan w:val="3"/>
          </w:tcPr>
          <w:p w:rsidR="00362339" w:rsidRPr="0024154C" w:rsidRDefault="00362339" w:rsidP="00631C2F">
            <w:pPr>
              <w:autoSpaceDE w:val="0"/>
              <w:autoSpaceDN w:val="0"/>
              <w:bidi/>
              <w:adjustRightInd w:val="0"/>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tl/>
              </w:rPr>
              <w:t>استراليا/اثنين من المشاركين من تشيلي</w:t>
            </w:r>
          </w:p>
        </w:tc>
        <w:tc>
          <w:tcPr>
            <w:tcW w:w="4253" w:type="dxa"/>
          </w:tcPr>
          <w:p w:rsidR="00362339" w:rsidRPr="0024154C" w:rsidRDefault="00362339" w:rsidP="00631C2F">
            <w:pPr>
              <w:autoSpaceDE w:val="0"/>
              <w:autoSpaceDN w:val="0"/>
              <w:bidi/>
              <w:adjustRightInd w:val="0"/>
              <w:spacing w:before="80" w:after="60" w:line="280" w:lineRule="exact"/>
              <w:rPr>
                <w:rFonts w:ascii="Arabic Typesetting" w:hAnsi="Arabic Typesetting" w:cs="Arabic Typesetting"/>
                <w:color w:val="000000"/>
                <w:sz w:val="30"/>
                <w:szCs w:val="30"/>
                <w:lang w:bidi="ar-EG"/>
              </w:rPr>
            </w:pPr>
            <w:r w:rsidRPr="0024154C">
              <w:rPr>
                <w:rFonts w:ascii="Arabic Typesetting" w:hAnsi="Arabic Typesetting" w:cs="Arabic Typesetting"/>
                <w:color w:val="000000"/>
                <w:sz w:val="30"/>
                <w:szCs w:val="30"/>
                <w:rtl/>
              </w:rPr>
              <w:t>لتقديم لمحة إدارية وفنية سليمة لمعالجة الطلبات الدولية بموجب نظام معاهدة التعاون بشأن البراءات، منذ تلقي الطلب وحتى إجراءات منح البراءة، من قبل مؤسسة الملكية الفكرية في استراليا بوصفة مكتبا ذو خبرة ويعمل بكافة الصلاحيات بموجب معاهدة التعاون بشأن البراءات (مكتب تلقي طلبات، ومخصص ومختار، ويعمل كإدارة بحث دولي وإدارة فحص تمهيدي دولي)</w:t>
            </w:r>
          </w:p>
        </w:tc>
      </w:tr>
      <w:tr w:rsidR="00362339" w:rsidRPr="0024154C" w:rsidTr="00631C2F">
        <w:trPr>
          <w:cantSplit/>
          <w:trHeight w:val="552"/>
        </w:trPr>
        <w:tc>
          <w:tcPr>
            <w:tcW w:w="1984" w:type="dxa"/>
          </w:tcPr>
          <w:p w:rsidR="00362339" w:rsidRPr="0024154C" w:rsidRDefault="00362339" w:rsidP="00631C2F">
            <w:pPr>
              <w:autoSpaceDE w:val="0"/>
              <w:autoSpaceDN w:val="0"/>
              <w:bidi/>
              <w:adjustRightInd w:val="0"/>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tl/>
              </w:rPr>
              <w:t>حلقة عمل معاهدة التعاون بشأن البراءات لكمبوديا وجمهورية لاو وميانمار</w:t>
            </w:r>
          </w:p>
        </w:tc>
        <w:tc>
          <w:tcPr>
            <w:tcW w:w="1276" w:type="dxa"/>
            <w:gridSpan w:val="2"/>
          </w:tcPr>
          <w:p w:rsidR="00362339" w:rsidRPr="0024154C" w:rsidRDefault="00362339" w:rsidP="00631C2F">
            <w:pPr>
              <w:autoSpaceDE w:val="0"/>
              <w:autoSpaceDN w:val="0"/>
              <w:bidi/>
              <w:adjustRightInd w:val="0"/>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tl/>
              </w:rPr>
              <w:t>من 9 إلى 11 يوليو 2014</w:t>
            </w:r>
          </w:p>
        </w:tc>
        <w:tc>
          <w:tcPr>
            <w:tcW w:w="1843" w:type="dxa"/>
            <w:gridSpan w:val="3"/>
          </w:tcPr>
          <w:p w:rsidR="00362339" w:rsidRPr="0024154C" w:rsidRDefault="00362339" w:rsidP="00631C2F">
            <w:pPr>
              <w:autoSpaceDE w:val="0"/>
              <w:autoSpaceDN w:val="0"/>
              <w:bidi/>
              <w:adjustRightInd w:val="0"/>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tl/>
              </w:rPr>
              <w:t>سنغافورة/ثلاثة مشاركين من كامبوديا، جمهورية لاو الديمقراطية الشعبية وميانمار</w:t>
            </w:r>
          </w:p>
        </w:tc>
        <w:tc>
          <w:tcPr>
            <w:tcW w:w="4253" w:type="dxa"/>
          </w:tcPr>
          <w:p w:rsidR="00362339" w:rsidRPr="0024154C" w:rsidRDefault="00362339" w:rsidP="00631C2F">
            <w:pPr>
              <w:autoSpaceDE w:val="0"/>
              <w:autoSpaceDN w:val="0"/>
              <w:bidi/>
              <w:adjustRightInd w:val="0"/>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tl/>
              </w:rPr>
              <w:t xml:space="preserve">توفير لمحة حول وظائف مكتب التسلم </w:t>
            </w:r>
            <w:r w:rsidRPr="0024154C">
              <w:rPr>
                <w:rFonts w:ascii="Arabic Typesetting" w:hAnsi="Arabic Typesetting" w:cs="Arabic Typesetting"/>
                <w:color w:val="000000"/>
                <w:sz w:val="30"/>
                <w:szCs w:val="30"/>
              </w:rPr>
              <w:t>(RO)</w:t>
            </w:r>
            <w:r w:rsidRPr="0024154C">
              <w:rPr>
                <w:rFonts w:ascii="Arabic Typesetting" w:hAnsi="Arabic Typesetting" w:cs="Arabic Typesetting"/>
                <w:color w:val="000000"/>
                <w:sz w:val="30"/>
                <w:szCs w:val="30"/>
                <w:rtl/>
              </w:rPr>
              <w:t xml:space="preserve"> ومعالجة الطلبات على يد مكتب ذو خبرة في مجال معاهدة التعاون بشأن البراءات من أجل احتمال الانضمام في المستقبل لمعاهدة التعاون بشأن البراءات.</w:t>
            </w:r>
          </w:p>
        </w:tc>
      </w:tr>
      <w:tr w:rsidR="00362339" w:rsidRPr="0024154C" w:rsidTr="00631C2F">
        <w:trPr>
          <w:cantSplit/>
        </w:trPr>
        <w:tc>
          <w:tcPr>
            <w:tcW w:w="9356" w:type="dxa"/>
            <w:gridSpan w:val="7"/>
            <w:tcBorders>
              <w:top w:val="single" w:sz="4" w:space="0" w:color="000000"/>
              <w:bottom w:val="single" w:sz="4" w:space="0" w:color="000000"/>
            </w:tcBorders>
            <w:shd w:val="clear" w:color="auto" w:fill="CCFFFF"/>
            <w:vAlign w:val="center"/>
          </w:tcPr>
          <w:p w:rsidR="00362339" w:rsidRPr="0024154C" w:rsidRDefault="00362339" w:rsidP="00631C2F">
            <w:pPr>
              <w:keepNext/>
              <w:keepLines/>
              <w:tabs>
                <w:tab w:val="left" w:pos="1740"/>
              </w:tabs>
              <w:bidi/>
              <w:spacing w:before="80" w:after="60" w:line="280" w:lineRule="exact"/>
              <w:ind w:left="1740" w:hanging="1740"/>
              <w:rPr>
                <w:rFonts w:ascii="Arabic Typesetting" w:hAnsi="Arabic Typesetting" w:cs="Arabic Typesetting"/>
                <w:b/>
                <w:bCs/>
                <w:color w:val="000000"/>
                <w:sz w:val="30"/>
                <w:szCs w:val="30"/>
              </w:rPr>
            </w:pPr>
            <w:r w:rsidRPr="0024154C">
              <w:rPr>
                <w:rFonts w:ascii="Arabic Typesetting" w:hAnsi="Arabic Typesetting" w:cs="Arabic Typesetting"/>
                <w:b/>
                <w:bCs/>
                <w:color w:val="000000"/>
                <w:sz w:val="30"/>
                <w:szCs w:val="30"/>
                <w:rtl/>
              </w:rPr>
              <w:t>النتيجة:               2-6 استخدام أوسع وأفضل لنظم مدريد ولشبونة، من قبل الدول النامية والدول الأقل نموا أيضا</w:t>
            </w:r>
          </w:p>
        </w:tc>
      </w:tr>
      <w:tr w:rsidR="00362339" w:rsidRPr="0024154C" w:rsidTr="00631C2F">
        <w:trPr>
          <w:cantSplit/>
        </w:trPr>
        <w:tc>
          <w:tcPr>
            <w:tcW w:w="1984" w:type="dxa"/>
            <w:tcBorders>
              <w:top w:val="single" w:sz="4" w:space="0" w:color="000000"/>
            </w:tcBorders>
            <w:vAlign w:val="center"/>
          </w:tcPr>
          <w:p w:rsidR="00362339" w:rsidRPr="0024154C" w:rsidRDefault="00362339" w:rsidP="00631C2F">
            <w:pPr>
              <w:keepNext/>
              <w:keepLines/>
              <w:bidi/>
              <w:spacing w:line="280" w:lineRule="exact"/>
              <w:rPr>
                <w:rFonts w:ascii="Arabic Typesetting" w:hAnsi="Arabic Typesetting" w:cs="Arabic Typesetting"/>
                <w:b/>
                <w:bCs/>
                <w:sz w:val="30"/>
                <w:szCs w:val="30"/>
              </w:rPr>
            </w:pPr>
            <w:r w:rsidRPr="0024154C">
              <w:rPr>
                <w:rFonts w:ascii="Arabic Typesetting" w:hAnsi="Arabic Typesetting" w:cs="Arabic Typesetting"/>
                <w:b/>
                <w:bCs/>
                <w:sz w:val="30"/>
                <w:szCs w:val="30"/>
                <w:rtl/>
              </w:rPr>
              <w:t>النشاط</w:t>
            </w:r>
          </w:p>
        </w:tc>
        <w:tc>
          <w:tcPr>
            <w:tcW w:w="1276" w:type="dxa"/>
            <w:gridSpan w:val="2"/>
            <w:tcBorders>
              <w:top w:val="single" w:sz="4" w:space="0" w:color="000000"/>
            </w:tcBorders>
            <w:shd w:val="clear" w:color="auto" w:fill="auto"/>
            <w:tcMar>
              <w:top w:w="110" w:type="dxa"/>
            </w:tcMar>
            <w:vAlign w:val="center"/>
          </w:tcPr>
          <w:p w:rsidR="00362339" w:rsidRPr="0024154C" w:rsidRDefault="00362339" w:rsidP="00631C2F">
            <w:pPr>
              <w:keepNext/>
              <w:keepLines/>
              <w:bidi/>
              <w:spacing w:line="280" w:lineRule="exact"/>
              <w:rPr>
                <w:rFonts w:ascii="Arabic Typesetting" w:hAnsi="Arabic Typesetting" w:cs="Arabic Typesetting"/>
                <w:sz w:val="30"/>
                <w:szCs w:val="30"/>
              </w:rPr>
            </w:pPr>
            <w:r w:rsidRPr="0024154C">
              <w:rPr>
                <w:rFonts w:ascii="Arabic Typesetting" w:hAnsi="Arabic Typesetting" w:cs="Arabic Typesetting"/>
                <w:b/>
                <w:bCs/>
                <w:sz w:val="30"/>
                <w:szCs w:val="30"/>
                <w:rtl/>
              </w:rPr>
              <w:t>التاريخ</w:t>
            </w:r>
          </w:p>
        </w:tc>
        <w:tc>
          <w:tcPr>
            <w:tcW w:w="1843" w:type="dxa"/>
            <w:gridSpan w:val="3"/>
            <w:tcBorders>
              <w:top w:val="single" w:sz="4" w:space="0" w:color="000000"/>
            </w:tcBorders>
            <w:shd w:val="clear" w:color="auto" w:fill="auto"/>
            <w:tcMar>
              <w:top w:w="110" w:type="dxa"/>
            </w:tcMar>
            <w:vAlign w:val="center"/>
          </w:tcPr>
          <w:p w:rsidR="00362339" w:rsidRPr="0024154C" w:rsidRDefault="00362339" w:rsidP="00631C2F">
            <w:pPr>
              <w:keepNext/>
              <w:keepLines/>
              <w:bidi/>
              <w:spacing w:line="280" w:lineRule="exact"/>
              <w:rPr>
                <w:rFonts w:ascii="Arabic Typesetting" w:hAnsi="Arabic Typesetting" w:cs="Arabic Typesetting"/>
                <w:sz w:val="30"/>
                <w:szCs w:val="30"/>
              </w:rPr>
            </w:pPr>
            <w:r w:rsidRPr="0024154C">
              <w:rPr>
                <w:rFonts w:ascii="Arabic Typesetting" w:hAnsi="Arabic Typesetting" w:cs="Arabic Typesetting"/>
                <w:b/>
                <w:bCs/>
                <w:sz w:val="30"/>
                <w:szCs w:val="30"/>
                <w:rtl/>
              </w:rPr>
              <w:t>الدولة المضيفة/المستفيدون</w:t>
            </w:r>
          </w:p>
        </w:tc>
        <w:tc>
          <w:tcPr>
            <w:tcW w:w="4253" w:type="dxa"/>
            <w:tcBorders>
              <w:top w:val="single" w:sz="4" w:space="0" w:color="000000"/>
            </w:tcBorders>
            <w:shd w:val="clear" w:color="auto" w:fill="FFFFFF"/>
            <w:tcMar>
              <w:top w:w="110" w:type="dxa"/>
            </w:tcMar>
            <w:vAlign w:val="center"/>
          </w:tcPr>
          <w:p w:rsidR="00362339" w:rsidRPr="0024154C" w:rsidRDefault="00362339" w:rsidP="00631C2F">
            <w:pPr>
              <w:keepNext/>
              <w:keepLines/>
              <w:bidi/>
              <w:spacing w:line="280" w:lineRule="exact"/>
              <w:rPr>
                <w:rFonts w:ascii="Arabic Typesetting" w:hAnsi="Arabic Typesetting" w:cs="Arabic Typesetting"/>
                <w:sz w:val="30"/>
                <w:szCs w:val="30"/>
              </w:rPr>
            </w:pPr>
            <w:r w:rsidRPr="0024154C">
              <w:rPr>
                <w:rFonts w:ascii="Arabic Typesetting" w:hAnsi="Arabic Typesetting" w:cs="Arabic Typesetting"/>
                <w:b/>
                <w:bCs/>
                <w:sz w:val="30"/>
                <w:szCs w:val="30"/>
                <w:rtl/>
              </w:rPr>
              <w:t xml:space="preserve"> الغرض(الأغراض) الوصف</w:t>
            </w:r>
          </w:p>
        </w:tc>
      </w:tr>
      <w:tr w:rsidR="00362339" w:rsidRPr="0024154C" w:rsidTr="00631C2F">
        <w:trPr>
          <w:cantSplit/>
          <w:trHeight w:val="520"/>
        </w:trPr>
        <w:tc>
          <w:tcPr>
            <w:tcW w:w="1984" w:type="dxa"/>
          </w:tcPr>
          <w:p w:rsidR="00362339" w:rsidRPr="0024154C" w:rsidRDefault="00362339" w:rsidP="00631C2F">
            <w:pPr>
              <w:autoSpaceDE w:val="0"/>
              <w:autoSpaceDN w:val="0"/>
              <w:bidi/>
              <w:adjustRightInd w:val="0"/>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tl/>
              </w:rPr>
              <w:t>زيارة دراسية لمكتب الملكية الفكرية في نيوزيلاندا دعما للانضمام إلى نظام مدريد</w:t>
            </w:r>
          </w:p>
        </w:tc>
        <w:tc>
          <w:tcPr>
            <w:tcW w:w="1276" w:type="dxa"/>
            <w:gridSpan w:val="2"/>
          </w:tcPr>
          <w:p w:rsidR="00362339" w:rsidRPr="0024154C" w:rsidRDefault="00362339" w:rsidP="00631C2F">
            <w:pPr>
              <w:autoSpaceDE w:val="0"/>
              <w:autoSpaceDN w:val="0"/>
              <w:bidi/>
              <w:adjustRightInd w:val="0"/>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tl/>
              </w:rPr>
              <w:t>من 17 إلى 21 فبراير 2014</w:t>
            </w:r>
          </w:p>
        </w:tc>
        <w:tc>
          <w:tcPr>
            <w:tcW w:w="1843" w:type="dxa"/>
            <w:gridSpan w:val="3"/>
          </w:tcPr>
          <w:p w:rsidR="00362339" w:rsidRPr="0024154C" w:rsidRDefault="00362339" w:rsidP="00631C2F">
            <w:pPr>
              <w:autoSpaceDE w:val="0"/>
              <w:autoSpaceDN w:val="0"/>
              <w:bidi/>
              <w:adjustRightInd w:val="0"/>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tl/>
              </w:rPr>
              <w:t>نيوزيلاندا/كامبوديا (2)، اندونيسيا (2)، جمهورية لاو الديمقراطية الشعبية (2)</w:t>
            </w:r>
          </w:p>
        </w:tc>
        <w:tc>
          <w:tcPr>
            <w:tcW w:w="4253" w:type="dxa"/>
          </w:tcPr>
          <w:p w:rsidR="00362339" w:rsidRPr="0024154C" w:rsidRDefault="00362339" w:rsidP="00631C2F">
            <w:pPr>
              <w:autoSpaceDE w:val="0"/>
              <w:autoSpaceDN w:val="0"/>
              <w:bidi/>
              <w:adjustRightInd w:val="0"/>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tl/>
              </w:rPr>
              <w:t>لزيادة فهم كيفية تطبيق نظام مدريد في نيوزيلندا من المنظور التشغيلي.</w:t>
            </w:r>
          </w:p>
        </w:tc>
      </w:tr>
      <w:tr w:rsidR="00362339" w:rsidRPr="0024154C" w:rsidTr="00631C2F">
        <w:trPr>
          <w:cantSplit/>
        </w:trPr>
        <w:tc>
          <w:tcPr>
            <w:tcW w:w="9356" w:type="dxa"/>
            <w:gridSpan w:val="7"/>
            <w:tcBorders>
              <w:top w:val="single" w:sz="4" w:space="0" w:color="000000"/>
              <w:bottom w:val="single" w:sz="4" w:space="0" w:color="000000"/>
            </w:tcBorders>
            <w:shd w:val="clear" w:color="auto" w:fill="CCFFFF"/>
            <w:vAlign w:val="center"/>
          </w:tcPr>
          <w:p w:rsidR="00362339" w:rsidRPr="0024154C" w:rsidRDefault="00362339" w:rsidP="00631C2F">
            <w:pPr>
              <w:keepNext/>
              <w:keepLines/>
              <w:tabs>
                <w:tab w:val="left" w:pos="1740"/>
              </w:tabs>
              <w:bidi/>
              <w:spacing w:before="80" w:after="60" w:line="280" w:lineRule="exact"/>
              <w:ind w:left="1740" w:hanging="1740"/>
              <w:rPr>
                <w:rFonts w:ascii="Arabic Typesetting" w:hAnsi="Arabic Typesetting" w:cs="Arabic Typesetting"/>
                <w:b/>
                <w:bCs/>
                <w:color w:val="000000"/>
                <w:sz w:val="30"/>
                <w:szCs w:val="30"/>
              </w:rPr>
            </w:pPr>
            <w:r w:rsidRPr="0024154C">
              <w:rPr>
                <w:rFonts w:ascii="Arabic Typesetting" w:hAnsi="Arabic Typesetting" w:cs="Arabic Typesetting"/>
                <w:b/>
                <w:bCs/>
                <w:color w:val="000000"/>
                <w:sz w:val="30"/>
                <w:szCs w:val="30"/>
                <w:rtl/>
              </w:rPr>
              <w:t>النتيجة:            3-1 استراتيجيات وخطط للابتكار الوطني والملكية الفكرية متماشية مع خطط التنمية الوطنية</w:t>
            </w:r>
          </w:p>
        </w:tc>
      </w:tr>
      <w:tr w:rsidR="00362339" w:rsidRPr="0024154C" w:rsidTr="00631C2F">
        <w:trPr>
          <w:cantSplit/>
        </w:trPr>
        <w:tc>
          <w:tcPr>
            <w:tcW w:w="1984" w:type="dxa"/>
            <w:tcBorders>
              <w:top w:val="single" w:sz="4" w:space="0" w:color="000000"/>
              <w:bottom w:val="nil"/>
            </w:tcBorders>
            <w:vAlign w:val="center"/>
          </w:tcPr>
          <w:p w:rsidR="00362339" w:rsidRPr="0024154C" w:rsidRDefault="00362339" w:rsidP="00631C2F">
            <w:pPr>
              <w:keepNext/>
              <w:keepLines/>
              <w:bidi/>
              <w:spacing w:line="280" w:lineRule="exact"/>
              <w:rPr>
                <w:rFonts w:ascii="Arabic Typesetting" w:hAnsi="Arabic Typesetting" w:cs="Arabic Typesetting"/>
                <w:b/>
                <w:bCs/>
                <w:sz w:val="30"/>
                <w:szCs w:val="30"/>
              </w:rPr>
            </w:pPr>
            <w:r w:rsidRPr="0024154C">
              <w:rPr>
                <w:rFonts w:ascii="Arabic Typesetting" w:hAnsi="Arabic Typesetting" w:cs="Arabic Typesetting"/>
                <w:b/>
                <w:bCs/>
                <w:sz w:val="30"/>
                <w:szCs w:val="30"/>
                <w:rtl/>
              </w:rPr>
              <w:t>النشاط</w:t>
            </w:r>
          </w:p>
        </w:tc>
        <w:tc>
          <w:tcPr>
            <w:tcW w:w="1276" w:type="dxa"/>
            <w:gridSpan w:val="2"/>
            <w:tcBorders>
              <w:top w:val="single" w:sz="4" w:space="0" w:color="000000"/>
              <w:bottom w:val="nil"/>
            </w:tcBorders>
            <w:shd w:val="clear" w:color="auto" w:fill="auto"/>
            <w:tcMar>
              <w:top w:w="110" w:type="dxa"/>
            </w:tcMar>
            <w:vAlign w:val="center"/>
          </w:tcPr>
          <w:p w:rsidR="00362339" w:rsidRPr="0024154C" w:rsidRDefault="00362339" w:rsidP="00631C2F">
            <w:pPr>
              <w:keepNext/>
              <w:keepLines/>
              <w:bidi/>
              <w:spacing w:line="280" w:lineRule="exact"/>
              <w:rPr>
                <w:rFonts w:ascii="Arabic Typesetting" w:hAnsi="Arabic Typesetting" w:cs="Arabic Typesetting"/>
                <w:sz w:val="30"/>
                <w:szCs w:val="30"/>
              </w:rPr>
            </w:pPr>
            <w:r w:rsidRPr="0024154C">
              <w:rPr>
                <w:rFonts w:ascii="Arabic Typesetting" w:hAnsi="Arabic Typesetting" w:cs="Arabic Typesetting"/>
                <w:b/>
                <w:bCs/>
                <w:sz w:val="30"/>
                <w:szCs w:val="30"/>
                <w:rtl/>
              </w:rPr>
              <w:t>التاريخ</w:t>
            </w:r>
          </w:p>
        </w:tc>
        <w:tc>
          <w:tcPr>
            <w:tcW w:w="1843" w:type="dxa"/>
            <w:gridSpan w:val="3"/>
            <w:tcBorders>
              <w:top w:val="single" w:sz="4" w:space="0" w:color="000000"/>
              <w:bottom w:val="nil"/>
            </w:tcBorders>
            <w:shd w:val="clear" w:color="auto" w:fill="auto"/>
            <w:tcMar>
              <w:top w:w="110" w:type="dxa"/>
            </w:tcMar>
            <w:vAlign w:val="center"/>
          </w:tcPr>
          <w:p w:rsidR="00362339" w:rsidRPr="0024154C" w:rsidRDefault="00362339" w:rsidP="00631C2F">
            <w:pPr>
              <w:keepNext/>
              <w:keepLines/>
              <w:bidi/>
              <w:spacing w:line="280" w:lineRule="exact"/>
              <w:rPr>
                <w:rFonts w:ascii="Arabic Typesetting" w:hAnsi="Arabic Typesetting" w:cs="Arabic Typesetting"/>
                <w:sz w:val="30"/>
                <w:szCs w:val="30"/>
              </w:rPr>
            </w:pPr>
            <w:r w:rsidRPr="0024154C">
              <w:rPr>
                <w:rFonts w:ascii="Arabic Typesetting" w:hAnsi="Arabic Typesetting" w:cs="Arabic Typesetting"/>
                <w:b/>
                <w:bCs/>
                <w:sz w:val="30"/>
                <w:szCs w:val="30"/>
                <w:rtl/>
              </w:rPr>
              <w:t>الدولة المضيفة/المستفيدون</w:t>
            </w:r>
          </w:p>
        </w:tc>
        <w:tc>
          <w:tcPr>
            <w:tcW w:w="4253" w:type="dxa"/>
            <w:tcBorders>
              <w:top w:val="single" w:sz="4" w:space="0" w:color="000000"/>
              <w:bottom w:val="nil"/>
            </w:tcBorders>
            <w:shd w:val="clear" w:color="auto" w:fill="FFFFFF"/>
            <w:tcMar>
              <w:top w:w="110" w:type="dxa"/>
            </w:tcMar>
            <w:vAlign w:val="center"/>
          </w:tcPr>
          <w:p w:rsidR="00362339" w:rsidRPr="0024154C" w:rsidRDefault="00362339" w:rsidP="00631C2F">
            <w:pPr>
              <w:keepNext/>
              <w:keepLines/>
              <w:bidi/>
              <w:spacing w:line="280" w:lineRule="exact"/>
              <w:rPr>
                <w:rFonts w:ascii="Arabic Typesetting" w:hAnsi="Arabic Typesetting" w:cs="Arabic Typesetting"/>
                <w:sz w:val="30"/>
                <w:szCs w:val="30"/>
              </w:rPr>
            </w:pPr>
            <w:r w:rsidRPr="0024154C">
              <w:rPr>
                <w:rFonts w:ascii="Arabic Typesetting" w:hAnsi="Arabic Typesetting" w:cs="Arabic Typesetting"/>
                <w:b/>
                <w:bCs/>
                <w:sz w:val="30"/>
                <w:szCs w:val="30"/>
                <w:rtl/>
              </w:rPr>
              <w:t xml:space="preserve"> الغرض(الأغراض) الوصف</w:t>
            </w:r>
          </w:p>
        </w:tc>
      </w:tr>
      <w:tr w:rsidR="00362339" w:rsidRPr="0024154C" w:rsidTr="00631C2F">
        <w:trPr>
          <w:cantSplit/>
          <w:trHeight w:val="473"/>
        </w:trPr>
        <w:tc>
          <w:tcPr>
            <w:tcW w:w="1984" w:type="dxa"/>
            <w:tcBorders>
              <w:top w:val="nil"/>
              <w:bottom w:val="single" w:sz="4" w:space="0" w:color="auto"/>
            </w:tcBorders>
          </w:tcPr>
          <w:p w:rsidR="00362339" w:rsidRPr="0024154C" w:rsidRDefault="00362339" w:rsidP="00631C2F">
            <w:pPr>
              <w:autoSpaceDE w:val="0"/>
              <w:autoSpaceDN w:val="0"/>
              <w:bidi/>
              <w:adjustRightInd w:val="0"/>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tl/>
              </w:rPr>
              <w:t xml:space="preserve">بعثة استشارية لوضع </w:t>
            </w:r>
            <w:proofErr w:type="spellStart"/>
            <w:r w:rsidRPr="0024154C">
              <w:rPr>
                <w:rFonts w:ascii="Arabic Typesetting" w:hAnsi="Arabic Typesetting" w:cs="Arabic Typesetting"/>
                <w:color w:val="000000"/>
                <w:sz w:val="30"/>
                <w:szCs w:val="30"/>
                <w:rtl/>
              </w:rPr>
              <w:t>إستراتيجية</w:t>
            </w:r>
            <w:proofErr w:type="spellEnd"/>
            <w:r w:rsidRPr="0024154C">
              <w:rPr>
                <w:rFonts w:ascii="Arabic Typesetting" w:hAnsi="Arabic Typesetting" w:cs="Arabic Typesetting"/>
                <w:color w:val="000000"/>
                <w:sz w:val="30"/>
                <w:szCs w:val="30"/>
                <w:rtl/>
              </w:rPr>
              <w:t xml:space="preserve"> وطنية للملكية الفكرية</w:t>
            </w:r>
          </w:p>
        </w:tc>
        <w:tc>
          <w:tcPr>
            <w:tcW w:w="1276" w:type="dxa"/>
            <w:gridSpan w:val="2"/>
            <w:tcBorders>
              <w:top w:val="nil"/>
              <w:bottom w:val="single" w:sz="4" w:space="0" w:color="auto"/>
            </w:tcBorders>
          </w:tcPr>
          <w:p w:rsidR="00362339" w:rsidRPr="0024154C" w:rsidRDefault="00362339" w:rsidP="00631C2F">
            <w:pPr>
              <w:autoSpaceDE w:val="0"/>
              <w:autoSpaceDN w:val="0"/>
              <w:bidi/>
              <w:adjustRightInd w:val="0"/>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tl/>
              </w:rPr>
              <w:t>من 28 إبريل إلى 6 مايو 2014</w:t>
            </w:r>
          </w:p>
        </w:tc>
        <w:tc>
          <w:tcPr>
            <w:tcW w:w="1843" w:type="dxa"/>
            <w:gridSpan w:val="3"/>
            <w:tcBorders>
              <w:top w:val="nil"/>
              <w:bottom w:val="single" w:sz="4" w:space="0" w:color="auto"/>
            </w:tcBorders>
          </w:tcPr>
          <w:p w:rsidR="00362339" w:rsidRPr="0024154C" w:rsidRDefault="00362339" w:rsidP="00631C2F">
            <w:pPr>
              <w:autoSpaceDE w:val="0"/>
              <w:autoSpaceDN w:val="0"/>
              <w:bidi/>
              <w:adjustRightInd w:val="0"/>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tl/>
              </w:rPr>
              <w:t>جزر سليمان</w:t>
            </w:r>
          </w:p>
        </w:tc>
        <w:tc>
          <w:tcPr>
            <w:tcW w:w="4253" w:type="dxa"/>
            <w:tcBorders>
              <w:top w:val="nil"/>
              <w:bottom w:val="single" w:sz="4" w:space="0" w:color="auto"/>
            </w:tcBorders>
          </w:tcPr>
          <w:p w:rsidR="00362339" w:rsidRPr="0024154C" w:rsidRDefault="00362339" w:rsidP="00631C2F">
            <w:pPr>
              <w:autoSpaceDE w:val="0"/>
              <w:autoSpaceDN w:val="0"/>
              <w:bidi/>
              <w:adjustRightInd w:val="0"/>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tl/>
              </w:rPr>
              <w:t>(1) متابعة التوصيات المقدمة في تقرير تقييم الاحتياجات الصادر في مايو 2013 (2) توفير إطار استراتيجي (استراتيجية الملكية الفكرية الوطنية) لتطوير نظام ملكية في فكرية في جزر سليمان.</w:t>
            </w:r>
            <w:r w:rsidRPr="0024154C">
              <w:rPr>
                <w:rFonts w:ascii="Arabic Typesetting" w:hAnsi="Arabic Typesetting" w:cs="Arabic Typesetting"/>
                <w:color w:val="000000"/>
                <w:sz w:val="30"/>
                <w:szCs w:val="30"/>
              </w:rPr>
              <w:t xml:space="preserve"> </w:t>
            </w:r>
          </w:p>
          <w:p w:rsidR="00362339" w:rsidRPr="0024154C" w:rsidRDefault="00362339" w:rsidP="00631C2F">
            <w:pPr>
              <w:autoSpaceDE w:val="0"/>
              <w:autoSpaceDN w:val="0"/>
              <w:bidi/>
              <w:adjustRightInd w:val="0"/>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tl/>
              </w:rPr>
              <w:t>تحدد مسودة الاستراتيجية الخطوات الأولية اللازم القيام بها لتحديث نظام الملكية الفكرية الوطني، بما في ذلك تشريعات الملكية الفكرية، الإدارة وبناء القدرات. وستتم مشاورات نهائية مع الحكومة وأصحاب المصلحة الآخرين في الفترة من 14 إبريل وحتى 16 ابريل 2015، ومن المتوقع أن يتم تقديم المسودة النهائية للاستراتيجية للحكومة في مايو 2015.</w:t>
            </w:r>
          </w:p>
        </w:tc>
      </w:tr>
      <w:tr w:rsidR="00362339" w:rsidRPr="0024154C" w:rsidTr="00631C2F">
        <w:trPr>
          <w:cantSplit/>
          <w:trHeight w:val="473"/>
        </w:trPr>
        <w:tc>
          <w:tcPr>
            <w:tcW w:w="1984" w:type="dxa"/>
            <w:tcBorders>
              <w:top w:val="single" w:sz="4" w:space="0" w:color="auto"/>
              <w:bottom w:val="single" w:sz="4" w:space="0" w:color="auto"/>
            </w:tcBorders>
          </w:tcPr>
          <w:p w:rsidR="00362339" w:rsidRPr="0024154C" w:rsidRDefault="00362339" w:rsidP="00631C2F">
            <w:pPr>
              <w:autoSpaceDE w:val="0"/>
              <w:autoSpaceDN w:val="0"/>
              <w:bidi/>
              <w:adjustRightInd w:val="0"/>
              <w:spacing w:before="80" w:after="60" w:line="280" w:lineRule="exact"/>
              <w:rPr>
                <w:rFonts w:ascii="Arabic Typesetting" w:hAnsi="Arabic Typesetting" w:cs="Arabic Typesetting"/>
                <w:color w:val="000000"/>
                <w:sz w:val="30"/>
                <w:szCs w:val="30"/>
                <w:lang w:bidi="ar-EG"/>
              </w:rPr>
            </w:pPr>
            <w:r w:rsidRPr="0024154C">
              <w:rPr>
                <w:rFonts w:ascii="Arabic Typesetting" w:hAnsi="Arabic Typesetting" w:cs="Arabic Typesetting"/>
                <w:color w:val="000000"/>
                <w:sz w:val="30"/>
                <w:szCs w:val="30"/>
                <w:rtl/>
              </w:rPr>
              <w:lastRenderedPageBreak/>
              <w:t xml:space="preserve">بعثة استشارية لوضع </w:t>
            </w:r>
            <w:proofErr w:type="spellStart"/>
            <w:r w:rsidRPr="0024154C">
              <w:rPr>
                <w:rFonts w:ascii="Arabic Typesetting" w:hAnsi="Arabic Typesetting" w:cs="Arabic Typesetting"/>
                <w:color w:val="000000"/>
                <w:sz w:val="30"/>
                <w:szCs w:val="30"/>
                <w:rtl/>
              </w:rPr>
              <w:t>إستراتيجية</w:t>
            </w:r>
            <w:proofErr w:type="spellEnd"/>
            <w:r w:rsidRPr="0024154C">
              <w:rPr>
                <w:rFonts w:ascii="Arabic Typesetting" w:hAnsi="Arabic Typesetting" w:cs="Arabic Typesetting"/>
                <w:color w:val="000000"/>
                <w:sz w:val="30"/>
                <w:szCs w:val="30"/>
                <w:rtl/>
              </w:rPr>
              <w:t xml:space="preserve"> وطنية للملكية الفكرية</w:t>
            </w:r>
          </w:p>
        </w:tc>
        <w:tc>
          <w:tcPr>
            <w:tcW w:w="1276" w:type="dxa"/>
            <w:gridSpan w:val="2"/>
            <w:tcBorders>
              <w:top w:val="single" w:sz="4" w:space="0" w:color="auto"/>
              <w:bottom w:val="single" w:sz="4" w:space="0" w:color="auto"/>
            </w:tcBorders>
          </w:tcPr>
          <w:p w:rsidR="00362339" w:rsidRPr="0024154C" w:rsidRDefault="00362339" w:rsidP="00631C2F">
            <w:pPr>
              <w:autoSpaceDE w:val="0"/>
              <w:autoSpaceDN w:val="0"/>
              <w:bidi/>
              <w:adjustRightInd w:val="0"/>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tl/>
              </w:rPr>
              <w:t>من 5 إلى 6 مايو 2014</w:t>
            </w:r>
          </w:p>
        </w:tc>
        <w:tc>
          <w:tcPr>
            <w:tcW w:w="1843" w:type="dxa"/>
            <w:gridSpan w:val="3"/>
            <w:tcBorders>
              <w:top w:val="single" w:sz="4" w:space="0" w:color="auto"/>
              <w:bottom w:val="single" w:sz="4" w:space="0" w:color="auto"/>
            </w:tcBorders>
          </w:tcPr>
          <w:p w:rsidR="00362339" w:rsidRPr="0024154C" w:rsidRDefault="00362339" w:rsidP="00631C2F">
            <w:pPr>
              <w:autoSpaceDE w:val="0"/>
              <w:autoSpaceDN w:val="0"/>
              <w:bidi/>
              <w:adjustRightInd w:val="0"/>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tl/>
              </w:rPr>
              <w:t>جمهورية فانواتو</w:t>
            </w:r>
          </w:p>
        </w:tc>
        <w:tc>
          <w:tcPr>
            <w:tcW w:w="4253" w:type="dxa"/>
            <w:tcBorders>
              <w:top w:val="single" w:sz="4" w:space="0" w:color="auto"/>
              <w:bottom w:val="single" w:sz="4" w:space="0" w:color="auto"/>
            </w:tcBorders>
          </w:tcPr>
          <w:p w:rsidR="00362339" w:rsidRPr="0024154C" w:rsidRDefault="00362339" w:rsidP="00631C2F">
            <w:pPr>
              <w:autoSpaceDE w:val="0"/>
              <w:autoSpaceDN w:val="0"/>
              <w:bidi/>
              <w:adjustRightInd w:val="0"/>
              <w:spacing w:before="80" w:after="60" w:line="280" w:lineRule="exact"/>
              <w:rPr>
                <w:rFonts w:ascii="Arabic Typesetting" w:hAnsi="Arabic Typesetting" w:cs="Arabic Typesetting"/>
                <w:color w:val="000000"/>
                <w:sz w:val="30"/>
                <w:szCs w:val="30"/>
                <w:rtl/>
              </w:rPr>
            </w:pPr>
            <w:r w:rsidRPr="0024154C">
              <w:rPr>
                <w:rFonts w:ascii="Arabic Typesetting" w:hAnsi="Arabic Typesetting" w:cs="Arabic Typesetting"/>
                <w:color w:val="000000"/>
                <w:sz w:val="30"/>
                <w:szCs w:val="30"/>
                <w:rtl/>
              </w:rPr>
              <w:t xml:space="preserve">عقد اجتماعات تشاور وطني حول مسودة استراتيجية الملكية الفكرية الوطنية بهدف وضع اللمسات الأخيرة عليها والتقدم في عملية الاعتماد الوطني من خلال المجلس الوطني للوزراء ومجلس الرؤساء. </w:t>
            </w:r>
          </w:p>
          <w:p w:rsidR="00362339" w:rsidRPr="0024154C" w:rsidRDefault="00362339" w:rsidP="00631C2F">
            <w:pPr>
              <w:autoSpaceDE w:val="0"/>
              <w:autoSpaceDN w:val="0"/>
              <w:bidi/>
              <w:adjustRightInd w:val="0"/>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tl/>
              </w:rPr>
              <w:t>كانت هذه هي المرحلة النهائية لعملية اعداد استراتيجية الملكية الفكرية. وقد تم اعتماد المسودة النهائية التي قدمتها الويبو من قبل مجلس الوزراء في حكومة فانواتو في نوفمبر 2014.</w:t>
            </w:r>
          </w:p>
        </w:tc>
      </w:tr>
      <w:tr w:rsidR="00362339" w:rsidRPr="00901FB6" w:rsidTr="00631C2F">
        <w:trPr>
          <w:cantSplit/>
          <w:trHeight w:val="473"/>
        </w:trPr>
        <w:tc>
          <w:tcPr>
            <w:tcW w:w="1984" w:type="dxa"/>
            <w:tcBorders>
              <w:top w:val="single" w:sz="4" w:space="0" w:color="auto"/>
              <w:bottom w:val="nil"/>
            </w:tcBorders>
            <w:vAlign w:val="center"/>
          </w:tcPr>
          <w:p w:rsidR="00362339" w:rsidRPr="0024154C" w:rsidRDefault="00362339" w:rsidP="00631C2F">
            <w:pPr>
              <w:keepNext/>
              <w:keepLines/>
              <w:bidi/>
              <w:spacing w:line="280" w:lineRule="exact"/>
              <w:rPr>
                <w:rFonts w:ascii="Arabic Typesetting" w:hAnsi="Arabic Typesetting" w:cs="Arabic Typesetting"/>
                <w:b/>
                <w:bCs/>
                <w:sz w:val="30"/>
                <w:szCs w:val="30"/>
              </w:rPr>
            </w:pPr>
            <w:r w:rsidRPr="0024154C">
              <w:rPr>
                <w:rFonts w:ascii="Arabic Typesetting" w:hAnsi="Arabic Typesetting" w:cs="Arabic Typesetting"/>
                <w:b/>
                <w:bCs/>
                <w:sz w:val="30"/>
                <w:szCs w:val="30"/>
                <w:rtl/>
              </w:rPr>
              <w:t>النشاط</w:t>
            </w:r>
          </w:p>
        </w:tc>
        <w:tc>
          <w:tcPr>
            <w:tcW w:w="1276" w:type="dxa"/>
            <w:gridSpan w:val="2"/>
            <w:tcBorders>
              <w:top w:val="single" w:sz="4" w:space="0" w:color="auto"/>
              <w:bottom w:val="nil"/>
            </w:tcBorders>
            <w:vAlign w:val="center"/>
          </w:tcPr>
          <w:p w:rsidR="00362339" w:rsidRPr="00901FB6" w:rsidRDefault="00362339" w:rsidP="00631C2F">
            <w:pPr>
              <w:keepNext/>
              <w:keepLines/>
              <w:bidi/>
              <w:spacing w:line="280" w:lineRule="exact"/>
              <w:rPr>
                <w:rFonts w:ascii="Arabic Typesetting" w:hAnsi="Arabic Typesetting" w:cs="Arabic Typesetting"/>
                <w:b/>
                <w:bCs/>
                <w:sz w:val="30"/>
                <w:szCs w:val="30"/>
              </w:rPr>
            </w:pPr>
            <w:r w:rsidRPr="0024154C">
              <w:rPr>
                <w:rFonts w:ascii="Arabic Typesetting" w:hAnsi="Arabic Typesetting" w:cs="Arabic Typesetting"/>
                <w:b/>
                <w:bCs/>
                <w:sz w:val="30"/>
                <w:szCs w:val="30"/>
                <w:rtl/>
              </w:rPr>
              <w:t>التاريخ</w:t>
            </w:r>
          </w:p>
        </w:tc>
        <w:tc>
          <w:tcPr>
            <w:tcW w:w="1843" w:type="dxa"/>
            <w:gridSpan w:val="3"/>
            <w:tcBorders>
              <w:top w:val="single" w:sz="4" w:space="0" w:color="auto"/>
              <w:bottom w:val="nil"/>
            </w:tcBorders>
            <w:vAlign w:val="center"/>
          </w:tcPr>
          <w:p w:rsidR="00362339" w:rsidRPr="00901FB6" w:rsidRDefault="00362339" w:rsidP="00631C2F">
            <w:pPr>
              <w:keepNext/>
              <w:keepLines/>
              <w:bidi/>
              <w:spacing w:line="280" w:lineRule="exact"/>
              <w:rPr>
                <w:rFonts w:ascii="Arabic Typesetting" w:hAnsi="Arabic Typesetting" w:cs="Arabic Typesetting"/>
                <w:b/>
                <w:bCs/>
                <w:sz w:val="30"/>
                <w:szCs w:val="30"/>
              </w:rPr>
            </w:pPr>
            <w:r w:rsidRPr="0024154C">
              <w:rPr>
                <w:rFonts w:ascii="Arabic Typesetting" w:hAnsi="Arabic Typesetting" w:cs="Arabic Typesetting"/>
                <w:b/>
                <w:bCs/>
                <w:sz w:val="30"/>
                <w:szCs w:val="30"/>
                <w:rtl/>
              </w:rPr>
              <w:t>الدولة المضيفة/المستفيدون</w:t>
            </w:r>
          </w:p>
        </w:tc>
        <w:tc>
          <w:tcPr>
            <w:tcW w:w="4253" w:type="dxa"/>
            <w:tcBorders>
              <w:top w:val="single" w:sz="4" w:space="0" w:color="auto"/>
              <w:bottom w:val="nil"/>
            </w:tcBorders>
            <w:vAlign w:val="center"/>
          </w:tcPr>
          <w:p w:rsidR="00362339" w:rsidRPr="00901FB6" w:rsidRDefault="00362339" w:rsidP="00631C2F">
            <w:pPr>
              <w:keepNext/>
              <w:keepLines/>
              <w:bidi/>
              <w:spacing w:line="280" w:lineRule="exact"/>
              <w:rPr>
                <w:rFonts w:ascii="Arabic Typesetting" w:hAnsi="Arabic Typesetting" w:cs="Arabic Typesetting"/>
                <w:b/>
                <w:bCs/>
                <w:sz w:val="30"/>
                <w:szCs w:val="30"/>
              </w:rPr>
            </w:pPr>
            <w:r w:rsidRPr="0024154C">
              <w:rPr>
                <w:rFonts w:ascii="Arabic Typesetting" w:hAnsi="Arabic Typesetting" w:cs="Arabic Typesetting"/>
                <w:b/>
                <w:bCs/>
                <w:sz w:val="30"/>
                <w:szCs w:val="30"/>
                <w:rtl/>
              </w:rPr>
              <w:t xml:space="preserve"> الغرض(الأغراض) الوصف</w:t>
            </w:r>
          </w:p>
        </w:tc>
      </w:tr>
      <w:tr w:rsidR="00362339" w:rsidRPr="0024154C" w:rsidTr="00631C2F">
        <w:trPr>
          <w:cantSplit/>
          <w:trHeight w:val="473"/>
        </w:trPr>
        <w:tc>
          <w:tcPr>
            <w:tcW w:w="1984" w:type="dxa"/>
            <w:tcBorders>
              <w:top w:val="single" w:sz="4" w:space="0" w:color="auto"/>
              <w:bottom w:val="nil"/>
            </w:tcBorders>
          </w:tcPr>
          <w:p w:rsidR="00362339" w:rsidRPr="0024154C" w:rsidRDefault="00362339" w:rsidP="00631C2F">
            <w:pPr>
              <w:autoSpaceDE w:val="0"/>
              <w:autoSpaceDN w:val="0"/>
              <w:bidi/>
              <w:adjustRightInd w:val="0"/>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tl/>
              </w:rPr>
              <w:t xml:space="preserve">بعثة استشارية لوضع </w:t>
            </w:r>
            <w:proofErr w:type="spellStart"/>
            <w:r w:rsidRPr="0024154C">
              <w:rPr>
                <w:rFonts w:ascii="Arabic Typesetting" w:hAnsi="Arabic Typesetting" w:cs="Arabic Typesetting"/>
                <w:color w:val="000000"/>
                <w:sz w:val="30"/>
                <w:szCs w:val="30"/>
                <w:rtl/>
              </w:rPr>
              <w:t>إستراتيجية</w:t>
            </w:r>
            <w:proofErr w:type="spellEnd"/>
            <w:r w:rsidRPr="0024154C">
              <w:rPr>
                <w:rFonts w:ascii="Arabic Typesetting" w:hAnsi="Arabic Typesetting" w:cs="Arabic Typesetting"/>
                <w:color w:val="000000"/>
                <w:sz w:val="30"/>
                <w:szCs w:val="30"/>
                <w:rtl/>
              </w:rPr>
              <w:t xml:space="preserve"> وطنية للملكية الفكرية</w:t>
            </w:r>
          </w:p>
        </w:tc>
        <w:tc>
          <w:tcPr>
            <w:tcW w:w="1276" w:type="dxa"/>
            <w:gridSpan w:val="2"/>
            <w:tcBorders>
              <w:top w:val="single" w:sz="4" w:space="0" w:color="auto"/>
              <w:bottom w:val="nil"/>
            </w:tcBorders>
          </w:tcPr>
          <w:p w:rsidR="00362339" w:rsidRPr="0024154C" w:rsidRDefault="00362339" w:rsidP="00631C2F">
            <w:pPr>
              <w:autoSpaceDE w:val="0"/>
              <w:autoSpaceDN w:val="0"/>
              <w:bidi/>
              <w:adjustRightInd w:val="0"/>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tl/>
              </w:rPr>
              <w:t>من 8 إلى 9 مايو 2014</w:t>
            </w:r>
          </w:p>
        </w:tc>
        <w:tc>
          <w:tcPr>
            <w:tcW w:w="1843" w:type="dxa"/>
            <w:gridSpan w:val="3"/>
            <w:tcBorders>
              <w:top w:val="single" w:sz="4" w:space="0" w:color="auto"/>
              <w:bottom w:val="nil"/>
            </w:tcBorders>
          </w:tcPr>
          <w:p w:rsidR="00362339" w:rsidRPr="0024154C" w:rsidRDefault="00362339" w:rsidP="00631C2F">
            <w:pPr>
              <w:autoSpaceDE w:val="0"/>
              <w:autoSpaceDN w:val="0"/>
              <w:bidi/>
              <w:adjustRightInd w:val="0"/>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tl/>
              </w:rPr>
              <w:t>تونجا</w:t>
            </w:r>
          </w:p>
        </w:tc>
        <w:tc>
          <w:tcPr>
            <w:tcW w:w="4253" w:type="dxa"/>
            <w:tcBorders>
              <w:top w:val="single" w:sz="4" w:space="0" w:color="auto"/>
              <w:bottom w:val="nil"/>
            </w:tcBorders>
          </w:tcPr>
          <w:p w:rsidR="00362339" w:rsidRPr="0024154C" w:rsidRDefault="00362339" w:rsidP="00631C2F">
            <w:pPr>
              <w:autoSpaceDE w:val="0"/>
              <w:autoSpaceDN w:val="0"/>
              <w:bidi/>
              <w:adjustRightInd w:val="0"/>
              <w:spacing w:before="80" w:after="60" w:line="280" w:lineRule="exact"/>
              <w:rPr>
                <w:rFonts w:ascii="Arabic Typesetting" w:hAnsi="Arabic Typesetting" w:cs="Arabic Typesetting"/>
                <w:color w:val="000000"/>
                <w:sz w:val="30"/>
                <w:szCs w:val="30"/>
                <w:rtl/>
              </w:rPr>
            </w:pPr>
            <w:r w:rsidRPr="0024154C">
              <w:rPr>
                <w:rFonts w:ascii="Arabic Typesetting" w:hAnsi="Arabic Typesetting" w:cs="Arabic Typesetting"/>
                <w:color w:val="000000"/>
                <w:sz w:val="30"/>
                <w:szCs w:val="30"/>
                <w:rtl/>
              </w:rPr>
              <w:t xml:space="preserve">كانت هذه هي المرحلة النهائية في عملية الإعداد لاستراتيجية الملكية الفكرية التي تضمنت مشاورات وطنية لأصحاب المصلحة حول مسودة استراتيجية الملكية الفكرية. </w:t>
            </w:r>
          </w:p>
          <w:p w:rsidR="00362339" w:rsidRPr="0024154C" w:rsidRDefault="00362339" w:rsidP="00631C2F">
            <w:pPr>
              <w:autoSpaceDE w:val="0"/>
              <w:autoSpaceDN w:val="0"/>
              <w:bidi/>
              <w:adjustRightInd w:val="0"/>
              <w:spacing w:before="80" w:after="60" w:line="280" w:lineRule="exact"/>
              <w:rPr>
                <w:rFonts w:ascii="Arabic Typesetting" w:hAnsi="Arabic Typesetting" w:cs="Arabic Typesetting"/>
                <w:color w:val="000000"/>
                <w:sz w:val="30"/>
                <w:szCs w:val="30"/>
                <w:rtl/>
              </w:rPr>
            </w:pPr>
            <w:r w:rsidRPr="0024154C">
              <w:rPr>
                <w:rFonts w:ascii="Arabic Typesetting" w:hAnsi="Arabic Typesetting" w:cs="Arabic Typesetting"/>
                <w:color w:val="000000"/>
                <w:sz w:val="30"/>
                <w:szCs w:val="30"/>
                <w:rtl/>
              </w:rPr>
              <w:t>قدم الوزير المسؤول عن الملكية الفكرية ووزير التعليم إفادات إيجابية في التقرير. وتم اعتماد المسودة النهائية المقدمة من الويبو من قبل حكومة تونجا في نوفمبر 2014.</w:t>
            </w:r>
          </w:p>
          <w:p w:rsidR="00362339" w:rsidRPr="0024154C" w:rsidRDefault="00362339" w:rsidP="00631C2F">
            <w:pPr>
              <w:autoSpaceDE w:val="0"/>
              <w:autoSpaceDN w:val="0"/>
              <w:bidi/>
              <w:adjustRightInd w:val="0"/>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tl/>
              </w:rPr>
              <w:t>لإعداد استراتيجية وطنية للملكية الفكرية في جزر كوك وهو ما تضمن اجتماعات جماعية ومنفصلة مع أصحاب المصلحة واجتماعات مع أعضاء في مجلس الوزراء؟ ولاتزال المسودة النهائية للاستراتيجية تحت الإعداد.</w:t>
            </w:r>
            <w:r w:rsidRPr="0024154C">
              <w:rPr>
                <w:rFonts w:ascii="Arabic Typesetting" w:hAnsi="Arabic Typesetting" w:cs="Arabic Typesetting"/>
                <w:color w:val="000000"/>
                <w:sz w:val="30"/>
                <w:szCs w:val="30"/>
              </w:rPr>
              <w:t xml:space="preserve"> </w:t>
            </w:r>
          </w:p>
        </w:tc>
      </w:tr>
      <w:tr w:rsidR="00362339" w:rsidRPr="0024154C" w:rsidTr="00631C2F">
        <w:trPr>
          <w:cantSplit/>
          <w:trHeight w:val="473"/>
        </w:trPr>
        <w:tc>
          <w:tcPr>
            <w:tcW w:w="1984" w:type="dxa"/>
            <w:tcBorders>
              <w:top w:val="nil"/>
              <w:bottom w:val="nil"/>
            </w:tcBorders>
          </w:tcPr>
          <w:p w:rsidR="00362339" w:rsidRPr="0024154C" w:rsidRDefault="00362339" w:rsidP="00631C2F">
            <w:pPr>
              <w:autoSpaceDE w:val="0"/>
              <w:autoSpaceDN w:val="0"/>
              <w:bidi/>
              <w:adjustRightInd w:val="0"/>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tl/>
              </w:rPr>
              <w:t xml:space="preserve">بعثة استشارية لوضع </w:t>
            </w:r>
            <w:proofErr w:type="spellStart"/>
            <w:r w:rsidRPr="0024154C">
              <w:rPr>
                <w:rFonts w:ascii="Arabic Typesetting" w:hAnsi="Arabic Typesetting" w:cs="Arabic Typesetting"/>
                <w:color w:val="000000"/>
                <w:sz w:val="30"/>
                <w:szCs w:val="30"/>
                <w:rtl/>
              </w:rPr>
              <w:t>إستراتيجية</w:t>
            </w:r>
            <w:proofErr w:type="spellEnd"/>
            <w:r w:rsidRPr="0024154C">
              <w:rPr>
                <w:rFonts w:ascii="Arabic Typesetting" w:hAnsi="Arabic Typesetting" w:cs="Arabic Typesetting"/>
                <w:color w:val="000000"/>
                <w:sz w:val="30"/>
                <w:szCs w:val="30"/>
                <w:rtl/>
              </w:rPr>
              <w:t xml:space="preserve"> وطنية للملكية الفكرية</w:t>
            </w:r>
          </w:p>
        </w:tc>
        <w:tc>
          <w:tcPr>
            <w:tcW w:w="1276" w:type="dxa"/>
            <w:gridSpan w:val="2"/>
            <w:tcBorders>
              <w:top w:val="nil"/>
              <w:bottom w:val="nil"/>
            </w:tcBorders>
          </w:tcPr>
          <w:p w:rsidR="00362339" w:rsidRPr="0024154C" w:rsidRDefault="00362339" w:rsidP="00631C2F">
            <w:pPr>
              <w:autoSpaceDE w:val="0"/>
              <w:autoSpaceDN w:val="0"/>
              <w:bidi/>
              <w:adjustRightInd w:val="0"/>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tl/>
              </w:rPr>
              <w:t>من 10 إلى 14 نوفمبر 2014</w:t>
            </w:r>
          </w:p>
        </w:tc>
        <w:tc>
          <w:tcPr>
            <w:tcW w:w="1843" w:type="dxa"/>
            <w:gridSpan w:val="3"/>
            <w:tcBorders>
              <w:top w:val="nil"/>
              <w:bottom w:val="nil"/>
            </w:tcBorders>
          </w:tcPr>
          <w:p w:rsidR="00362339" w:rsidRPr="0024154C" w:rsidRDefault="00362339" w:rsidP="00631C2F">
            <w:pPr>
              <w:autoSpaceDE w:val="0"/>
              <w:autoSpaceDN w:val="0"/>
              <w:bidi/>
              <w:adjustRightInd w:val="0"/>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tl/>
              </w:rPr>
              <w:t>جزر كوك</w:t>
            </w:r>
          </w:p>
        </w:tc>
        <w:tc>
          <w:tcPr>
            <w:tcW w:w="4253" w:type="dxa"/>
            <w:tcBorders>
              <w:top w:val="nil"/>
              <w:bottom w:val="nil"/>
            </w:tcBorders>
          </w:tcPr>
          <w:p w:rsidR="00362339" w:rsidRPr="0024154C" w:rsidRDefault="00362339" w:rsidP="00631C2F">
            <w:pPr>
              <w:autoSpaceDE w:val="0"/>
              <w:autoSpaceDN w:val="0"/>
              <w:bidi/>
              <w:adjustRightInd w:val="0"/>
              <w:spacing w:before="80" w:after="60" w:line="280" w:lineRule="exact"/>
              <w:rPr>
                <w:rFonts w:ascii="Arabic Typesetting" w:hAnsi="Arabic Typesetting" w:cs="Arabic Typesetting"/>
                <w:color w:val="000000"/>
                <w:sz w:val="30"/>
                <w:szCs w:val="30"/>
              </w:rPr>
            </w:pPr>
          </w:p>
        </w:tc>
      </w:tr>
      <w:tr w:rsidR="00362339" w:rsidRPr="0024154C" w:rsidTr="00631C2F">
        <w:trPr>
          <w:cantSplit/>
          <w:trHeight w:val="315"/>
        </w:trPr>
        <w:tc>
          <w:tcPr>
            <w:tcW w:w="9356" w:type="dxa"/>
            <w:gridSpan w:val="7"/>
            <w:tcBorders>
              <w:top w:val="single" w:sz="4" w:space="0" w:color="000000"/>
              <w:bottom w:val="single" w:sz="4" w:space="0" w:color="000000"/>
            </w:tcBorders>
            <w:shd w:val="clear" w:color="auto" w:fill="CCFFFF"/>
          </w:tcPr>
          <w:p w:rsidR="00362339" w:rsidRPr="0024154C" w:rsidRDefault="00362339" w:rsidP="00631C2F">
            <w:pPr>
              <w:keepNext/>
              <w:keepLines/>
              <w:tabs>
                <w:tab w:val="left" w:pos="1308"/>
              </w:tabs>
              <w:bidi/>
              <w:spacing w:before="80" w:after="60" w:line="280" w:lineRule="exact"/>
              <w:ind w:left="1308" w:hanging="1308"/>
              <w:rPr>
                <w:rFonts w:ascii="Arabic Typesetting" w:hAnsi="Arabic Typesetting" w:cs="Arabic Typesetting"/>
                <w:color w:val="000000"/>
                <w:sz w:val="30"/>
                <w:szCs w:val="30"/>
              </w:rPr>
            </w:pPr>
            <w:r w:rsidRPr="0024154C">
              <w:rPr>
                <w:rFonts w:ascii="Arabic Typesetting" w:hAnsi="Arabic Typesetting" w:cs="Arabic Typesetting"/>
                <w:b/>
                <w:bCs/>
                <w:color w:val="000000"/>
                <w:sz w:val="30"/>
                <w:szCs w:val="30"/>
                <w:rtl/>
              </w:rPr>
              <w:t xml:space="preserve">النتيجة :                3-2 تعزيز قدرات الموارد البشرية القادرة على التعامل مع نطاق عريض من المتطلبات الخاصة بالاستخدام الفعال للملكية الفكرية في عملية التنمية في الدول النامية، والدول الأقل نموا والدول التي تمر </w:t>
            </w:r>
            <w:proofErr w:type="spellStart"/>
            <w:r w:rsidRPr="0024154C">
              <w:rPr>
                <w:rFonts w:ascii="Arabic Typesetting" w:hAnsi="Arabic Typesetting" w:cs="Arabic Typesetting"/>
                <w:b/>
                <w:bCs/>
                <w:color w:val="000000"/>
                <w:sz w:val="30"/>
                <w:szCs w:val="30"/>
                <w:rtl/>
              </w:rPr>
              <w:t>اقتصادياتها</w:t>
            </w:r>
            <w:proofErr w:type="spellEnd"/>
            <w:r w:rsidRPr="0024154C">
              <w:rPr>
                <w:rFonts w:ascii="Arabic Typesetting" w:hAnsi="Arabic Typesetting" w:cs="Arabic Typesetting"/>
                <w:b/>
                <w:bCs/>
                <w:color w:val="000000"/>
                <w:sz w:val="30"/>
                <w:szCs w:val="30"/>
                <w:rtl/>
              </w:rPr>
              <w:t xml:space="preserve"> بمرحلة تحول.</w:t>
            </w:r>
          </w:p>
        </w:tc>
      </w:tr>
      <w:tr w:rsidR="00362339" w:rsidRPr="00901FB6" w:rsidTr="00631C2F">
        <w:trPr>
          <w:cantSplit/>
          <w:trHeight w:val="405"/>
        </w:trPr>
        <w:tc>
          <w:tcPr>
            <w:tcW w:w="1984" w:type="dxa"/>
            <w:tcBorders>
              <w:top w:val="single" w:sz="4" w:space="0" w:color="000000"/>
            </w:tcBorders>
            <w:vAlign w:val="center"/>
          </w:tcPr>
          <w:p w:rsidR="00362339" w:rsidRPr="0024154C" w:rsidRDefault="00362339" w:rsidP="00631C2F">
            <w:pPr>
              <w:keepNext/>
              <w:keepLines/>
              <w:bidi/>
              <w:spacing w:line="280" w:lineRule="exact"/>
              <w:rPr>
                <w:rFonts w:ascii="Arabic Typesetting" w:hAnsi="Arabic Typesetting" w:cs="Arabic Typesetting"/>
                <w:b/>
                <w:bCs/>
                <w:sz w:val="30"/>
                <w:szCs w:val="30"/>
              </w:rPr>
            </w:pPr>
            <w:r w:rsidRPr="0024154C">
              <w:rPr>
                <w:rFonts w:ascii="Arabic Typesetting" w:hAnsi="Arabic Typesetting" w:cs="Arabic Typesetting"/>
                <w:b/>
                <w:bCs/>
                <w:sz w:val="30"/>
                <w:szCs w:val="30"/>
                <w:rtl/>
              </w:rPr>
              <w:t>النشاط</w:t>
            </w:r>
          </w:p>
        </w:tc>
        <w:tc>
          <w:tcPr>
            <w:tcW w:w="1276" w:type="dxa"/>
            <w:gridSpan w:val="2"/>
            <w:tcBorders>
              <w:top w:val="single" w:sz="4" w:space="0" w:color="000000"/>
            </w:tcBorders>
            <w:vAlign w:val="center"/>
          </w:tcPr>
          <w:p w:rsidR="00362339" w:rsidRPr="00901FB6" w:rsidRDefault="00362339" w:rsidP="00631C2F">
            <w:pPr>
              <w:keepNext/>
              <w:keepLines/>
              <w:bidi/>
              <w:spacing w:line="280" w:lineRule="exact"/>
              <w:rPr>
                <w:rFonts w:ascii="Arabic Typesetting" w:hAnsi="Arabic Typesetting" w:cs="Arabic Typesetting"/>
                <w:b/>
                <w:bCs/>
                <w:sz w:val="30"/>
                <w:szCs w:val="30"/>
              </w:rPr>
            </w:pPr>
            <w:r w:rsidRPr="0024154C">
              <w:rPr>
                <w:rFonts w:ascii="Arabic Typesetting" w:hAnsi="Arabic Typesetting" w:cs="Arabic Typesetting"/>
                <w:b/>
                <w:bCs/>
                <w:sz w:val="30"/>
                <w:szCs w:val="30"/>
                <w:rtl/>
              </w:rPr>
              <w:t>التاريخ</w:t>
            </w:r>
          </w:p>
        </w:tc>
        <w:tc>
          <w:tcPr>
            <w:tcW w:w="1560" w:type="dxa"/>
            <w:gridSpan w:val="2"/>
            <w:tcBorders>
              <w:top w:val="single" w:sz="4" w:space="0" w:color="000000"/>
            </w:tcBorders>
            <w:vAlign w:val="center"/>
          </w:tcPr>
          <w:p w:rsidR="00362339" w:rsidRPr="00901FB6" w:rsidRDefault="00362339" w:rsidP="00631C2F">
            <w:pPr>
              <w:keepNext/>
              <w:keepLines/>
              <w:bidi/>
              <w:spacing w:line="280" w:lineRule="exact"/>
              <w:rPr>
                <w:rFonts w:ascii="Arabic Typesetting" w:hAnsi="Arabic Typesetting" w:cs="Arabic Typesetting"/>
                <w:b/>
                <w:bCs/>
                <w:sz w:val="30"/>
                <w:szCs w:val="30"/>
              </w:rPr>
            </w:pPr>
            <w:r w:rsidRPr="0024154C">
              <w:rPr>
                <w:rFonts w:ascii="Arabic Typesetting" w:hAnsi="Arabic Typesetting" w:cs="Arabic Typesetting"/>
                <w:b/>
                <w:bCs/>
                <w:sz w:val="30"/>
                <w:szCs w:val="30"/>
                <w:rtl/>
              </w:rPr>
              <w:t>الدولة المضيفة/المستفيدون</w:t>
            </w:r>
          </w:p>
        </w:tc>
        <w:tc>
          <w:tcPr>
            <w:tcW w:w="4536" w:type="dxa"/>
            <w:gridSpan w:val="2"/>
            <w:tcBorders>
              <w:top w:val="single" w:sz="4" w:space="0" w:color="000000"/>
            </w:tcBorders>
            <w:vAlign w:val="center"/>
          </w:tcPr>
          <w:p w:rsidR="00362339" w:rsidRPr="00901FB6" w:rsidRDefault="00362339" w:rsidP="00631C2F">
            <w:pPr>
              <w:keepNext/>
              <w:keepLines/>
              <w:bidi/>
              <w:spacing w:line="280" w:lineRule="exact"/>
              <w:rPr>
                <w:rFonts w:ascii="Arabic Typesetting" w:hAnsi="Arabic Typesetting" w:cs="Arabic Typesetting"/>
                <w:b/>
                <w:bCs/>
                <w:sz w:val="30"/>
                <w:szCs w:val="30"/>
              </w:rPr>
            </w:pPr>
            <w:r w:rsidRPr="0024154C">
              <w:rPr>
                <w:rFonts w:ascii="Arabic Typesetting" w:hAnsi="Arabic Typesetting" w:cs="Arabic Typesetting"/>
                <w:b/>
                <w:bCs/>
                <w:sz w:val="30"/>
                <w:szCs w:val="30"/>
                <w:rtl/>
              </w:rPr>
              <w:t xml:space="preserve"> الغرض(الأغراض) الوصف</w:t>
            </w:r>
          </w:p>
        </w:tc>
      </w:tr>
      <w:tr w:rsidR="00362339" w:rsidRPr="0024154C" w:rsidTr="00631C2F">
        <w:trPr>
          <w:cantSplit/>
          <w:trHeight w:val="315"/>
        </w:trPr>
        <w:tc>
          <w:tcPr>
            <w:tcW w:w="1984" w:type="dxa"/>
          </w:tcPr>
          <w:p w:rsidR="00362339" w:rsidRPr="0024154C" w:rsidRDefault="00362339" w:rsidP="00631C2F">
            <w:pPr>
              <w:autoSpaceDE w:val="0"/>
              <w:autoSpaceDN w:val="0"/>
              <w:bidi/>
              <w:adjustRightInd w:val="0"/>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tl/>
                <w:lang w:bidi="ar-EG"/>
              </w:rPr>
              <w:t>زيارة دراسية لمختبري العلامات التجارية وبراءات الاختراع من مكتب الملكية الفكرية في بابوا بغينيا الجديدة إلى مكتب الملكية الفكرية في استراليا.</w:t>
            </w:r>
          </w:p>
        </w:tc>
        <w:tc>
          <w:tcPr>
            <w:tcW w:w="1276" w:type="dxa"/>
            <w:gridSpan w:val="2"/>
          </w:tcPr>
          <w:p w:rsidR="00362339" w:rsidRPr="0024154C" w:rsidRDefault="00362339" w:rsidP="00631C2F">
            <w:pPr>
              <w:autoSpaceDE w:val="0"/>
              <w:autoSpaceDN w:val="0"/>
              <w:bidi/>
              <w:adjustRightInd w:val="0"/>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tl/>
              </w:rPr>
              <w:t>من 24 فبراير إلى 7 مارس 2014</w:t>
            </w:r>
          </w:p>
        </w:tc>
        <w:tc>
          <w:tcPr>
            <w:tcW w:w="1560" w:type="dxa"/>
            <w:gridSpan w:val="2"/>
          </w:tcPr>
          <w:p w:rsidR="00362339" w:rsidRPr="0024154C" w:rsidRDefault="00362339" w:rsidP="00631C2F">
            <w:pPr>
              <w:autoSpaceDE w:val="0"/>
              <w:autoSpaceDN w:val="0"/>
              <w:bidi/>
              <w:adjustRightInd w:val="0"/>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tl/>
              </w:rPr>
              <w:t>أستراليا/ثلاثة مختبرين للعلامات التجارية ومختبر لبراءات الاختراع من مكتب الملكية الفكرية في بابوا بغينيا الجديدة.</w:t>
            </w:r>
          </w:p>
        </w:tc>
        <w:tc>
          <w:tcPr>
            <w:tcW w:w="4536" w:type="dxa"/>
            <w:gridSpan w:val="2"/>
          </w:tcPr>
          <w:p w:rsidR="00362339" w:rsidRPr="0024154C" w:rsidRDefault="00362339" w:rsidP="00631C2F">
            <w:pPr>
              <w:autoSpaceDE w:val="0"/>
              <w:autoSpaceDN w:val="0"/>
              <w:bidi/>
              <w:adjustRightInd w:val="0"/>
              <w:spacing w:before="80" w:after="60" w:line="280" w:lineRule="exact"/>
              <w:rPr>
                <w:rFonts w:ascii="Arabic Typesetting" w:hAnsi="Arabic Typesetting" w:cs="Arabic Typesetting"/>
                <w:color w:val="000000"/>
                <w:sz w:val="30"/>
                <w:szCs w:val="30"/>
                <w:rtl/>
              </w:rPr>
            </w:pPr>
            <w:r w:rsidRPr="0024154C">
              <w:rPr>
                <w:rFonts w:ascii="Arabic Typesetting" w:hAnsi="Arabic Typesetting" w:cs="Arabic Typesetting"/>
                <w:color w:val="000000"/>
                <w:sz w:val="30"/>
                <w:szCs w:val="30"/>
                <w:rtl/>
              </w:rPr>
              <w:t>مساعدة المختبرين في فحص الإجراءات الشكلية، وأعمال البحث والاختبار والفحص الموضوعي.</w:t>
            </w:r>
          </w:p>
          <w:p w:rsidR="00362339" w:rsidRPr="0024154C" w:rsidRDefault="00362339" w:rsidP="00631C2F">
            <w:pPr>
              <w:autoSpaceDE w:val="0"/>
              <w:autoSpaceDN w:val="0"/>
              <w:bidi/>
              <w:adjustRightInd w:val="0"/>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tl/>
              </w:rPr>
              <w:t>المعرفة التي تم تحصيلها من خلال هذا التدريب يجب أن تستخدم في تدريب المختبرين الآخرين من مكتب الملكية الفكرية في بابوا بغينيا الجديدة وأيضا يجب على متلقي التدريب استخدامها في عملهم اليومي.</w:t>
            </w:r>
          </w:p>
        </w:tc>
      </w:tr>
      <w:tr w:rsidR="00362339" w:rsidRPr="0024154C" w:rsidTr="00631C2F">
        <w:trPr>
          <w:cantSplit/>
          <w:trHeight w:val="315"/>
        </w:trPr>
        <w:tc>
          <w:tcPr>
            <w:tcW w:w="1984" w:type="dxa"/>
          </w:tcPr>
          <w:p w:rsidR="00362339" w:rsidRPr="0024154C" w:rsidRDefault="00362339" w:rsidP="00631C2F">
            <w:pPr>
              <w:autoSpaceDE w:val="0"/>
              <w:autoSpaceDN w:val="0"/>
              <w:bidi/>
              <w:adjustRightInd w:val="0"/>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tl/>
              </w:rPr>
              <w:t>حلقة عمل دون الإقليمية حول حقوق المؤلف والإبداع والتنمية لصناع القرار</w:t>
            </w:r>
            <w:r w:rsidRPr="0024154C">
              <w:rPr>
                <w:rFonts w:ascii="Arabic Typesetting" w:hAnsi="Arabic Typesetting" w:cs="Arabic Typesetting"/>
                <w:color w:val="000000"/>
                <w:sz w:val="30"/>
                <w:szCs w:val="30"/>
              </w:rPr>
              <w:t xml:space="preserve"> </w:t>
            </w:r>
          </w:p>
        </w:tc>
        <w:tc>
          <w:tcPr>
            <w:tcW w:w="1276" w:type="dxa"/>
            <w:gridSpan w:val="2"/>
          </w:tcPr>
          <w:p w:rsidR="00362339" w:rsidRPr="0024154C" w:rsidRDefault="00362339" w:rsidP="00631C2F">
            <w:pPr>
              <w:autoSpaceDE w:val="0"/>
              <w:autoSpaceDN w:val="0"/>
              <w:bidi/>
              <w:adjustRightInd w:val="0"/>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tl/>
              </w:rPr>
              <w:t>من 24 إلى 26 مارس 2014</w:t>
            </w:r>
          </w:p>
        </w:tc>
        <w:tc>
          <w:tcPr>
            <w:tcW w:w="1560" w:type="dxa"/>
            <w:gridSpan w:val="2"/>
          </w:tcPr>
          <w:p w:rsidR="00362339" w:rsidRPr="0024154C" w:rsidRDefault="00362339" w:rsidP="00631C2F">
            <w:pPr>
              <w:autoSpaceDE w:val="0"/>
              <w:autoSpaceDN w:val="0"/>
              <w:bidi/>
              <w:adjustRightInd w:val="0"/>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tl/>
              </w:rPr>
              <w:t>نيوزيلاندا/جزر كوك، فيجي، كيريباتي، جزر المارشال، نيوي، بابوا بغينيا الجديدة، ساموا، جزر سليمان، تونجا، توفالو، فانواتو)</w:t>
            </w:r>
          </w:p>
        </w:tc>
        <w:tc>
          <w:tcPr>
            <w:tcW w:w="4536" w:type="dxa"/>
            <w:gridSpan w:val="2"/>
          </w:tcPr>
          <w:p w:rsidR="00362339" w:rsidRPr="0024154C" w:rsidRDefault="00362339" w:rsidP="00631C2F">
            <w:pPr>
              <w:autoSpaceDE w:val="0"/>
              <w:autoSpaceDN w:val="0"/>
              <w:bidi/>
              <w:adjustRightInd w:val="0"/>
              <w:spacing w:before="80" w:after="60" w:line="280" w:lineRule="exact"/>
              <w:rPr>
                <w:rFonts w:ascii="Arabic Typesetting" w:hAnsi="Arabic Typesetting" w:cs="Arabic Typesetting"/>
                <w:sz w:val="30"/>
                <w:szCs w:val="30"/>
              </w:rPr>
            </w:pPr>
            <w:r w:rsidRPr="0024154C">
              <w:rPr>
                <w:rFonts w:ascii="Arabic Typesetting" w:hAnsi="Arabic Typesetting" w:cs="Arabic Typesetting"/>
                <w:sz w:val="30"/>
                <w:szCs w:val="30"/>
                <w:rtl/>
              </w:rPr>
              <w:t>(1) زيادة الوعي بدور حقوق المؤلف في الترويج إلى وحماية الإبداع (2) تحسين فهم وقدرات واضعي السياسات (3) التشجيع على إنشاء/تعزيز أنظمة حقوق المؤلف والمشاركة في الشبكة الدولية لحقوق المؤلف والحقوق المجاورة.</w:t>
            </w:r>
          </w:p>
        </w:tc>
      </w:tr>
      <w:tr w:rsidR="00362339" w:rsidRPr="0024154C" w:rsidTr="00631C2F">
        <w:trPr>
          <w:cantSplit/>
          <w:trHeight w:val="315"/>
        </w:trPr>
        <w:tc>
          <w:tcPr>
            <w:tcW w:w="1984" w:type="dxa"/>
          </w:tcPr>
          <w:p w:rsidR="00362339" w:rsidRPr="0024154C" w:rsidRDefault="00362339" w:rsidP="00631C2F">
            <w:pPr>
              <w:autoSpaceDE w:val="0"/>
              <w:autoSpaceDN w:val="0"/>
              <w:bidi/>
              <w:adjustRightInd w:val="0"/>
              <w:spacing w:before="80" w:after="60" w:line="280" w:lineRule="exact"/>
              <w:rPr>
                <w:rFonts w:ascii="Arabic Typesetting" w:hAnsi="Arabic Typesetting" w:cs="Arabic Typesetting"/>
                <w:color w:val="000000"/>
                <w:sz w:val="30"/>
                <w:szCs w:val="30"/>
                <w:rtl/>
              </w:rPr>
            </w:pPr>
            <w:r w:rsidRPr="0024154C">
              <w:rPr>
                <w:rFonts w:ascii="Arabic Typesetting" w:hAnsi="Arabic Typesetting" w:cs="Arabic Typesetting"/>
                <w:color w:val="000000"/>
                <w:sz w:val="30"/>
                <w:szCs w:val="30"/>
                <w:rtl/>
              </w:rPr>
              <w:lastRenderedPageBreak/>
              <w:t>برنامج تدريبي حول إدارة الموارد المالية والبشرية لمكتب الملكية الفكرية الوطني.</w:t>
            </w:r>
          </w:p>
          <w:p w:rsidR="00362339" w:rsidRPr="0024154C" w:rsidRDefault="00362339" w:rsidP="00631C2F">
            <w:pPr>
              <w:autoSpaceDE w:val="0"/>
              <w:autoSpaceDN w:val="0"/>
              <w:bidi/>
              <w:adjustRightInd w:val="0"/>
              <w:spacing w:before="80" w:after="60" w:line="280" w:lineRule="exact"/>
              <w:rPr>
                <w:rFonts w:ascii="Arabic Typesetting" w:hAnsi="Arabic Typesetting" w:cs="Arabic Typesetting"/>
                <w:color w:val="000000"/>
                <w:sz w:val="30"/>
                <w:szCs w:val="30"/>
                <w:rtl/>
              </w:rPr>
            </w:pPr>
          </w:p>
          <w:p w:rsidR="00362339" w:rsidRPr="0024154C" w:rsidRDefault="00362339" w:rsidP="00631C2F">
            <w:pPr>
              <w:autoSpaceDE w:val="0"/>
              <w:autoSpaceDN w:val="0"/>
              <w:bidi/>
              <w:adjustRightInd w:val="0"/>
              <w:spacing w:before="80" w:after="60" w:line="280" w:lineRule="exact"/>
              <w:rPr>
                <w:rFonts w:ascii="Arabic Typesetting" w:hAnsi="Arabic Typesetting" w:cs="Arabic Typesetting"/>
                <w:color w:val="000000"/>
                <w:sz w:val="30"/>
                <w:szCs w:val="30"/>
              </w:rPr>
            </w:pPr>
          </w:p>
        </w:tc>
        <w:tc>
          <w:tcPr>
            <w:tcW w:w="1276" w:type="dxa"/>
            <w:gridSpan w:val="2"/>
          </w:tcPr>
          <w:p w:rsidR="00362339" w:rsidRPr="0024154C" w:rsidRDefault="00362339" w:rsidP="00631C2F">
            <w:pPr>
              <w:autoSpaceDE w:val="0"/>
              <w:autoSpaceDN w:val="0"/>
              <w:bidi/>
              <w:adjustRightInd w:val="0"/>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tl/>
              </w:rPr>
              <w:t>من 10 إلى 14 نوفمبر 2014</w:t>
            </w:r>
          </w:p>
        </w:tc>
        <w:tc>
          <w:tcPr>
            <w:tcW w:w="1560" w:type="dxa"/>
            <w:gridSpan w:val="2"/>
          </w:tcPr>
          <w:p w:rsidR="00362339" w:rsidRPr="0024154C" w:rsidRDefault="00362339" w:rsidP="00631C2F">
            <w:pPr>
              <w:autoSpaceDE w:val="0"/>
              <w:autoSpaceDN w:val="0"/>
              <w:bidi/>
              <w:adjustRightInd w:val="0"/>
              <w:spacing w:before="80" w:after="60" w:line="280" w:lineRule="exact"/>
              <w:rPr>
                <w:rFonts w:ascii="Arabic Typesetting" w:hAnsi="Arabic Typesetting" w:cs="Arabic Typesetting"/>
                <w:color w:val="000000"/>
                <w:sz w:val="30"/>
                <w:szCs w:val="30"/>
                <w:rtl/>
              </w:rPr>
            </w:pPr>
            <w:r w:rsidRPr="0024154C">
              <w:rPr>
                <w:rFonts w:ascii="Arabic Typesetting" w:hAnsi="Arabic Typesetting" w:cs="Arabic Typesetting"/>
                <w:color w:val="000000"/>
                <w:sz w:val="30"/>
                <w:szCs w:val="30"/>
                <w:rtl/>
              </w:rPr>
              <w:t>ميانمار/حوالي 30 شخص من وزارة العلوم والتكنولوجيا</w:t>
            </w:r>
          </w:p>
          <w:p w:rsidR="00362339" w:rsidRPr="0024154C" w:rsidRDefault="00362339" w:rsidP="00631C2F">
            <w:pPr>
              <w:autoSpaceDE w:val="0"/>
              <w:autoSpaceDN w:val="0"/>
              <w:bidi/>
              <w:adjustRightInd w:val="0"/>
              <w:spacing w:before="80" w:after="60" w:line="280" w:lineRule="exact"/>
              <w:rPr>
                <w:rFonts w:ascii="Arabic Typesetting" w:hAnsi="Arabic Typesetting" w:cs="Arabic Typesetting"/>
                <w:color w:val="000000"/>
                <w:sz w:val="30"/>
                <w:szCs w:val="30"/>
              </w:rPr>
            </w:pPr>
          </w:p>
        </w:tc>
        <w:tc>
          <w:tcPr>
            <w:tcW w:w="4536" w:type="dxa"/>
            <w:gridSpan w:val="2"/>
          </w:tcPr>
          <w:p w:rsidR="00362339" w:rsidRPr="0024154C" w:rsidRDefault="00362339" w:rsidP="00631C2F">
            <w:pPr>
              <w:autoSpaceDE w:val="0"/>
              <w:autoSpaceDN w:val="0"/>
              <w:bidi/>
              <w:adjustRightInd w:val="0"/>
              <w:spacing w:before="80" w:after="60" w:line="280" w:lineRule="exact"/>
              <w:rPr>
                <w:rFonts w:ascii="Arabic Typesetting" w:hAnsi="Arabic Typesetting" w:cs="Arabic Typesetting"/>
                <w:color w:val="000000"/>
                <w:sz w:val="30"/>
                <w:szCs w:val="30"/>
                <w:rtl/>
              </w:rPr>
            </w:pPr>
            <w:r w:rsidRPr="0024154C">
              <w:rPr>
                <w:rFonts w:ascii="Arabic Typesetting" w:hAnsi="Arabic Typesetting" w:cs="Arabic Typesetting"/>
                <w:color w:val="000000"/>
                <w:sz w:val="30"/>
                <w:szCs w:val="30"/>
                <w:rtl/>
              </w:rPr>
              <w:t>تقديم التدريب للأشخاص المعينين من مكتب الملكية الفكرية الوطني المزمع إنشاؤه حول الجوانب المالية والموارد البشرية في إدارة مكتب ملكية فكرية.</w:t>
            </w:r>
          </w:p>
          <w:p w:rsidR="00362339" w:rsidRPr="0024154C" w:rsidRDefault="00362339" w:rsidP="00631C2F">
            <w:pPr>
              <w:autoSpaceDE w:val="0"/>
              <w:autoSpaceDN w:val="0"/>
              <w:bidi/>
              <w:adjustRightInd w:val="0"/>
              <w:spacing w:before="80" w:after="60" w:line="280" w:lineRule="exact"/>
              <w:rPr>
                <w:rFonts w:ascii="Arabic Typesetting" w:hAnsi="Arabic Typesetting" w:cs="Arabic Typesetting"/>
                <w:color w:val="000000"/>
                <w:sz w:val="30"/>
                <w:szCs w:val="30"/>
                <w:lang w:val="en-AU"/>
              </w:rPr>
            </w:pPr>
            <w:r>
              <w:rPr>
                <w:rFonts w:ascii="Arabic Typesetting" w:hAnsi="Arabic Typesetting" w:cs="Arabic Typesetting" w:hint="cs"/>
                <w:color w:val="000000"/>
                <w:sz w:val="30"/>
                <w:szCs w:val="30"/>
                <w:rtl/>
                <w:lang w:val="en-AU"/>
              </w:rPr>
              <w:t xml:space="preserve">قدّم </w:t>
            </w:r>
            <w:r w:rsidRPr="0024154C">
              <w:rPr>
                <w:rFonts w:ascii="Arabic Typesetting" w:hAnsi="Arabic Typesetting" w:cs="Arabic Typesetting"/>
                <w:color w:val="000000"/>
                <w:sz w:val="30"/>
                <w:szCs w:val="30"/>
                <w:rtl/>
                <w:lang w:val="en-AU"/>
              </w:rPr>
              <w:t>هذا التدريب مختص</w:t>
            </w:r>
            <w:r>
              <w:rPr>
                <w:rFonts w:ascii="Arabic Typesetting" w:hAnsi="Arabic Typesetting" w:cs="Arabic Typesetting" w:hint="cs"/>
                <w:color w:val="000000"/>
                <w:sz w:val="30"/>
                <w:szCs w:val="30"/>
                <w:rtl/>
                <w:lang w:val="en-AU"/>
              </w:rPr>
              <w:t>و</w:t>
            </w:r>
            <w:r>
              <w:rPr>
                <w:rFonts w:ascii="Arabic Typesetting" w:hAnsi="Arabic Typesetting" w:cs="Arabic Typesetting"/>
                <w:color w:val="000000"/>
                <w:sz w:val="30"/>
                <w:szCs w:val="30"/>
                <w:rtl/>
                <w:lang w:val="en-AU"/>
              </w:rPr>
              <w:t>ن متمرس</w:t>
            </w:r>
            <w:r>
              <w:rPr>
                <w:rFonts w:ascii="Arabic Typesetting" w:hAnsi="Arabic Typesetting" w:cs="Arabic Typesetting" w:hint="cs"/>
                <w:color w:val="000000"/>
                <w:sz w:val="30"/>
                <w:szCs w:val="30"/>
                <w:rtl/>
                <w:lang w:val="en-AU"/>
              </w:rPr>
              <w:t>و</w:t>
            </w:r>
            <w:r w:rsidRPr="0024154C">
              <w:rPr>
                <w:rFonts w:ascii="Arabic Typesetting" w:hAnsi="Arabic Typesetting" w:cs="Arabic Typesetting"/>
                <w:color w:val="000000"/>
                <w:sz w:val="30"/>
                <w:szCs w:val="30"/>
                <w:rtl/>
                <w:lang w:val="en-AU"/>
              </w:rPr>
              <w:t xml:space="preserve">ن من مكتب الملكية الفكرية </w:t>
            </w:r>
            <w:proofErr w:type="spellStart"/>
            <w:r w:rsidRPr="0024154C">
              <w:rPr>
                <w:rFonts w:ascii="Arabic Typesetting" w:hAnsi="Arabic Typesetting" w:cs="Arabic Typesetting"/>
                <w:color w:val="000000"/>
                <w:sz w:val="30"/>
                <w:szCs w:val="30"/>
                <w:rtl/>
                <w:lang w:val="en-AU"/>
              </w:rPr>
              <w:t>باستراليا</w:t>
            </w:r>
            <w:proofErr w:type="spellEnd"/>
            <w:r w:rsidRPr="0024154C">
              <w:rPr>
                <w:rFonts w:ascii="Arabic Typesetting" w:hAnsi="Arabic Typesetting" w:cs="Arabic Typesetting"/>
                <w:color w:val="000000"/>
                <w:sz w:val="30"/>
                <w:szCs w:val="30"/>
                <w:rtl/>
                <w:lang w:val="en-AU"/>
              </w:rPr>
              <w:t xml:space="preserve"> </w:t>
            </w:r>
            <w:r>
              <w:rPr>
                <w:rFonts w:ascii="Arabic Typesetting" w:hAnsi="Arabic Typesetting" w:cs="Arabic Typesetting" w:hint="cs"/>
                <w:color w:val="000000"/>
                <w:sz w:val="30"/>
                <w:szCs w:val="30"/>
                <w:rtl/>
                <w:lang w:val="en-AU"/>
              </w:rPr>
              <w:t>ك</w:t>
            </w:r>
            <w:r w:rsidRPr="0024154C">
              <w:rPr>
                <w:rFonts w:ascii="Arabic Typesetting" w:hAnsi="Arabic Typesetting" w:cs="Arabic Typesetting"/>
                <w:color w:val="000000"/>
                <w:sz w:val="30"/>
                <w:szCs w:val="30"/>
                <w:rtl/>
                <w:lang w:val="en-AU"/>
              </w:rPr>
              <w:t>جزء من الجهود المستمرة الرامية إلى مساعدة حكومة ميانمار على بناء قدرات العاملين المعينين من وزارة العلوم والتكنولوجيا والذين سيعملون بالمكتب الوطني للملكية الفكرية المزمع إنشاؤه.</w:t>
            </w:r>
          </w:p>
        </w:tc>
      </w:tr>
      <w:tr w:rsidR="00362339" w:rsidRPr="0024154C" w:rsidTr="00631C2F">
        <w:trPr>
          <w:cantSplit/>
          <w:trHeight w:val="315"/>
        </w:trPr>
        <w:tc>
          <w:tcPr>
            <w:tcW w:w="1984" w:type="dxa"/>
          </w:tcPr>
          <w:p w:rsidR="00362339" w:rsidRPr="0024154C" w:rsidRDefault="00362339" w:rsidP="00631C2F">
            <w:pPr>
              <w:autoSpaceDE w:val="0"/>
              <w:autoSpaceDN w:val="0"/>
              <w:bidi/>
              <w:adjustRightInd w:val="0"/>
              <w:spacing w:before="80" w:after="60" w:line="280" w:lineRule="exact"/>
              <w:rPr>
                <w:rFonts w:ascii="Arabic Typesetting" w:hAnsi="Arabic Typesetting" w:cs="Arabic Typesetting"/>
                <w:color w:val="000000"/>
                <w:sz w:val="30"/>
                <w:szCs w:val="30"/>
                <w:rtl/>
              </w:rPr>
            </w:pPr>
            <w:r w:rsidRPr="0024154C">
              <w:rPr>
                <w:rFonts w:ascii="Arabic Typesetting" w:hAnsi="Arabic Typesetting" w:cs="Arabic Typesetting"/>
                <w:color w:val="000000"/>
                <w:sz w:val="30"/>
                <w:szCs w:val="30"/>
                <w:rtl/>
              </w:rPr>
              <w:t>برنامج تدريب حول إيداع العلامات التجارية وادارة التسجيل</w:t>
            </w:r>
          </w:p>
          <w:p w:rsidR="00362339" w:rsidRPr="0024154C" w:rsidRDefault="00362339" w:rsidP="00631C2F">
            <w:pPr>
              <w:autoSpaceDE w:val="0"/>
              <w:autoSpaceDN w:val="0"/>
              <w:bidi/>
              <w:adjustRightInd w:val="0"/>
              <w:spacing w:before="80" w:after="60" w:line="280" w:lineRule="exact"/>
              <w:rPr>
                <w:rFonts w:ascii="Arabic Typesetting" w:hAnsi="Arabic Typesetting" w:cs="Arabic Typesetting"/>
                <w:color w:val="000000"/>
                <w:sz w:val="30"/>
                <w:szCs w:val="30"/>
              </w:rPr>
            </w:pPr>
          </w:p>
        </w:tc>
        <w:tc>
          <w:tcPr>
            <w:tcW w:w="1276" w:type="dxa"/>
            <w:gridSpan w:val="2"/>
          </w:tcPr>
          <w:p w:rsidR="00362339" w:rsidRPr="0024154C" w:rsidRDefault="00362339" w:rsidP="00631C2F">
            <w:pPr>
              <w:autoSpaceDE w:val="0"/>
              <w:autoSpaceDN w:val="0"/>
              <w:bidi/>
              <w:adjustRightInd w:val="0"/>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tl/>
              </w:rPr>
              <w:t>من 17 إلى 21 نوفمبر</w:t>
            </w:r>
          </w:p>
        </w:tc>
        <w:tc>
          <w:tcPr>
            <w:tcW w:w="1560" w:type="dxa"/>
            <w:gridSpan w:val="2"/>
          </w:tcPr>
          <w:p w:rsidR="00362339" w:rsidRPr="0024154C" w:rsidRDefault="00362339" w:rsidP="00631C2F">
            <w:pPr>
              <w:autoSpaceDE w:val="0"/>
              <w:autoSpaceDN w:val="0"/>
              <w:bidi/>
              <w:adjustRightInd w:val="0"/>
              <w:spacing w:before="80" w:after="60" w:line="280" w:lineRule="exact"/>
              <w:rPr>
                <w:rFonts w:ascii="Arabic Typesetting" w:hAnsi="Arabic Typesetting" w:cs="Arabic Typesetting"/>
                <w:color w:val="000000"/>
                <w:sz w:val="30"/>
                <w:szCs w:val="30"/>
                <w:rtl/>
              </w:rPr>
            </w:pPr>
            <w:r w:rsidRPr="0024154C">
              <w:rPr>
                <w:rFonts w:ascii="Arabic Typesetting" w:hAnsi="Arabic Typesetting" w:cs="Arabic Typesetting"/>
                <w:color w:val="000000"/>
                <w:sz w:val="30"/>
                <w:szCs w:val="30"/>
                <w:rtl/>
              </w:rPr>
              <w:t>ميانمار/حوالي 30 شخص من وزارة العلوم والتكنولوجيا</w:t>
            </w:r>
          </w:p>
          <w:p w:rsidR="00362339" w:rsidRPr="0024154C" w:rsidRDefault="00362339" w:rsidP="00631C2F">
            <w:pPr>
              <w:autoSpaceDE w:val="0"/>
              <w:autoSpaceDN w:val="0"/>
              <w:bidi/>
              <w:adjustRightInd w:val="0"/>
              <w:spacing w:before="80" w:after="60" w:line="280" w:lineRule="exact"/>
              <w:rPr>
                <w:rFonts w:ascii="Arabic Typesetting" w:hAnsi="Arabic Typesetting" w:cs="Arabic Typesetting"/>
                <w:color w:val="000000"/>
                <w:sz w:val="30"/>
                <w:szCs w:val="30"/>
              </w:rPr>
            </w:pPr>
          </w:p>
        </w:tc>
        <w:tc>
          <w:tcPr>
            <w:tcW w:w="4536" w:type="dxa"/>
            <w:gridSpan w:val="2"/>
          </w:tcPr>
          <w:p w:rsidR="00362339" w:rsidRPr="0024154C" w:rsidRDefault="00362339" w:rsidP="00631C2F">
            <w:pPr>
              <w:autoSpaceDE w:val="0"/>
              <w:autoSpaceDN w:val="0"/>
              <w:bidi/>
              <w:adjustRightInd w:val="0"/>
              <w:spacing w:before="80" w:after="60" w:line="280" w:lineRule="exact"/>
              <w:rPr>
                <w:rFonts w:ascii="Arabic Typesetting" w:hAnsi="Arabic Typesetting" w:cs="Arabic Typesetting"/>
                <w:color w:val="000000"/>
                <w:sz w:val="30"/>
                <w:szCs w:val="30"/>
                <w:lang w:val="en-AU"/>
              </w:rPr>
            </w:pPr>
            <w:r w:rsidRPr="0024154C">
              <w:rPr>
                <w:rFonts w:ascii="Arabic Typesetting" w:hAnsi="Arabic Typesetting" w:cs="Arabic Typesetting"/>
                <w:color w:val="000000"/>
                <w:sz w:val="30"/>
                <w:szCs w:val="30"/>
                <w:rtl/>
                <w:lang w:val="en-AU"/>
              </w:rPr>
              <w:t>(1) تعزيز معارف ومهارات المشاركين (2) بناء ثقتهم في التعامل مع تسجيل العلامات التجارية والمسائل المتعلقة بها و (3) تحسين إدارة أعباء العمل وتقليل تراكم تسجيلات العلامات التجارية المتأخرة.</w:t>
            </w:r>
          </w:p>
          <w:p w:rsidR="00362339" w:rsidRPr="0024154C" w:rsidRDefault="00362339" w:rsidP="00631C2F">
            <w:pPr>
              <w:autoSpaceDE w:val="0"/>
              <w:autoSpaceDN w:val="0"/>
              <w:bidi/>
              <w:adjustRightInd w:val="0"/>
              <w:spacing w:before="80" w:after="60" w:line="280" w:lineRule="exact"/>
              <w:rPr>
                <w:rFonts w:ascii="Arabic Typesetting" w:hAnsi="Arabic Typesetting" w:cs="Arabic Typesetting"/>
                <w:color w:val="000000"/>
                <w:sz w:val="30"/>
                <w:szCs w:val="30"/>
              </w:rPr>
            </w:pPr>
            <w:r>
              <w:rPr>
                <w:rFonts w:ascii="Arabic Typesetting" w:hAnsi="Arabic Typesetting" w:cs="Arabic Typesetting" w:hint="cs"/>
                <w:color w:val="000000"/>
                <w:sz w:val="30"/>
                <w:szCs w:val="30"/>
                <w:rtl/>
                <w:lang w:val="en-AU"/>
              </w:rPr>
              <w:t xml:space="preserve">قدّم </w:t>
            </w:r>
            <w:r w:rsidRPr="0024154C">
              <w:rPr>
                <w:rFonts w:ascii="Arabic Typesetting" w:hAnsi="Arabic Typesetting" w:cs="Arabic Typesetting"/>
                <w:color w:val="000000"/>
                <w:sz w:val="30"/>
                <w:szCs w:val="30"/>
                <w:rtl/>
                <w:lang w:val="en-AU"/>
              </w:rPr>
              <w:t>هذا التدريب مختص</w:t>
            </w:r>
            <w:r>
              <w:rPr>
                <w:rFonts w:ascii="Arabic Typesetting" w:hAnsi="Arabic Typesetting" w:cs="Arabic Typesetting" w:hint="cs"/>
                <w:color w:val="000000"/>
                <w:sz w:val="30"/>
                <w:szCs w:val="30"/>
                <w:rtl/>
                <w:lang w:val="en-AU"/>
              </w:rPr>
              <w:t>و</w:t>
            </w:r>
            <w:r>
              <w:rPr>
                <w:rFonts w:ascii="Arabic Typesetting" w:hAnsi="Arabic Typesetting" w:cs="Arabic Typesetting"/>
                <w:color w:val="000000"/>
                <w:sz w:val="30"/>
                <w:szCs w:val="30"/>
                <w:rtl/>
                <w:lang w:val="en-AU"/>
              </w:rPr>
              <w:t>ن متمرس</w:t>
            </w:r>
            <w:r>
              <w:rPr>
                <w:rFonts w:ascii="Arabic Typesetting" w:hAnsi="Arabic Typesetting" w:cs="Arabic Typesetting" w:hint="cs"/>
                <w:color w:val="000000"/>
                <w:sz w:val="30"/>
                <w:szCs w:val="30"/>
                <w:rtl/>
                <w:lang w:val="en-AU"/>
              </w:rPr>
              <w:t>و</w:t>
            </w:r>
            <w:r w:rsidRPr="0024154C">
              <w:rPr>
                <w:rFonts w:ascii="Arabic Typesetting" w:hAnsi="Arabic Typesetting" w:cs="Arabic Typesetting"/>
                <w:color w:val="000000"/>
                <w:sz w:val="30"/>
                <w:szCs w:val="30"/>
                <w:rtl/>
                <w:lang w:val="en-AU"/>
              </w:rPr>
              <w:t xml:space="preserve">ن من مكتب الملكية الفكرية </w:t>
            </w:r>
            <w:proofErr w:type="spellStart"/>
            <w:r w:rsidRPr="0024154C">
              <w:rPr>
                <w:rFonts w:ascii="Arabic Typesetting" w:hAnsi="Arabic Typesetting" w:cs="Arabic Typesetting"/>
                <w:color w:val="000000"/>
                <w:sz w:val="30"/>
                <w:szCs w:val="30"/>
                <w:rtl/>
                <w:lang w:val="en-AU"/>
              </w:rPr>
              <w:t>باستراليا</w:t>
            </w:r>
            <w:proofErr w:type="spellEnd"/>
            <w:r w:rsidRPr="0024154C">
              <w:rPr>
                <w:rFonts w:ascii="Arabic Typesetting" w:hAnsi="Arabic Typesetting" w:cs="Arabic Typesetting"/>
                <w:color w:val="000000"/>
                <w:sz w:val="30"/>
                <w:szCs w:val="30"/>
                <w:rtl/>
                <w:lang w:val="en-AU"/>
              </w:rPr>
              <w:t xml:space="preserve"> </w:t>
            </w:r>
            <w:r>
              <w:rPr>
                <w:rFonts w:ascii="Arabic Typesetting" w:hAnsi="Arabic Typesetting" w:cs="Arabic Typesetting" w:hint="cs"/>
                <w:color w:val="000000"/>
                <w:sz w:val="30"/>
                <w:szCs w:val="30"/>
                <w:rtl/>
                <w:lang w:val="en-AU"/>
              </w:rPr>
              <w:t>ك</w:t>
            </w:r>
            <w:r w:rsidRPr="0024154C">
              <w:rPr>
                <w:rFonts w:ascii="Arabic Typesetting" w:hAnsi="Arabic Typesetting" w:cs="Arabic Typesetting"/>
                <w:color w:val="000000"/>
                <w:sz w:val="30"/>
                <w:szCs w:val="30"/>
                <w:rtl/>
                <w:lang w:val="en-AU"/>
              </w:rPr>
              <w:t>جزء من الجهود المستمرة الرامية إلى مساعدة حكومة ميانمار على بناء قدرات العاملين المعينين من وزارة العلوم والتكنولوجيا والذين سيعملون بالمكتب الوطني للملكية الفكرية المزمع إنشاؤه.</w:t>
            </w:r>
          </w:p>
        </w:tc>
      </w:tr>
      <w:tr w:rsidR="00362339" w:rsidRPr="0024154C" w:rsidTr="00631C2F">
        <w:trPr>
          <w:cantSplit/>
          <w:trHeight w:val="315"/>
        </w:trPr>
        <w:tc>
          <w:tcPr>
            <w:tcW w:w="9356" w:type="dxa"/>
            <w:gridSpan w:val="7"/>
            <w:tcBorders>
              <w:top w:val="single" w:sz="4" w:space="0" w:color="000000"/>
              <w:bottom w:val="single" w:sz="4" w:space="0" w:color="000000"/>
            </w:tcBorders>
            <w:shd w:val="clear" w:color="auto" w:fill="CCFFFF"/>
          </w:tcPr>
          <w:p w:rsidR="00362339" w:rsidRPr="0024154C" w:rsidRDefault="00362339" w:rsidP="00631C2F">
            <w:pPr>
              <w:keepNext/>
              <w:keepLines/>
              <w:tabs>
                <w:tab w:val="left" w:pos="1740"/>
              </w:tabs>
              <w:bidi/>
              <w:spacing w:before="80" w:after="60" w:line="280" w:lineRule="exact"/>
              <w:ind w:left="1740" w:hanging="1740"/>
              <w:rPr>
                <w:rFonts w:ascii="Arabic Typesetting" w:hAnsi="Arabic Typesetting" w:cs="Arabic Typesetting"/>
                <w:b/>
                <w:bCs/>
                <w:color w:val="000000"/>
                <w:sz w:val="30"/>
                <w:szCs w:val="30"/>
              </w:rPr>
            </w:pPr>
            <w:r w:rsidRPr="0024154C">
              <w:rPr>
                <w:rFonts w:ascii="Arabic Typesetting" w:hAnsi="Arabic Typesetting" w:cs="Arabic Typesetting"/>
                <w:b/>
                <w:bCs/>
                <w:color w:val="000000"/>
                <w:sz w:val="30"/>
                <w:szCs w:val="30"/>
                <w:rtl/>
              </w:rPr>
              <w:t>النتيجة:      4-2 تعزيز الوصول واستخدام معلومات الملكية الفكرية من قبل مؤسسات الملكية الفكرية والجمهور لتعزيز الابتكار والإبداع</w:t>
            </w:r>
          </w:p>
        </w:tc>
      </w:tr>
      <w:tr w:rsidR="00362339" w:rsidRPr="0024154C" w:rsidTr="00631C2F">
        <w:trPr>
          <w:cantSplit/>
          <w:trHeight w:val="429"/>
        </w:trPr>
        <w:tc>
          <w:tcPr>
            <w:tcW w:w="1984" w:type="dxa"/>
            <w:tcBorders>
              <w:top w:val="single" w:sz="4" w:space="0" w:color="000000"/>
            </w:tcBorders>
            <w:vAlign w:val="center"/>
          </w:tcPr>
          <w:p w:rsidR="00362339" w:rsidRPr="0024154C" w:rsidRDefault="00362339" w:rsidP="00631C2F">
            <w:pPr>
              <w:keepNext/>
              <w:keepLines/>
              <w:bidi/>
              <w:spacing w:line="280" w:lineRule="exact"/>
              <w:rPr>
                <w:rFonts w:ascii="Arabic Typesetting" w:hAnsi="Arabic Typesetting" w:cs="Arabic Typesetting"/>
                <w:b/>
                <w:bCs/>
                <w:sz w:val="30"/>
                <w:szCs w:val="30"/>
              </w:rPr>
            </w:pPr>
            <w:r w:rsidRPr="0024154C">
              <w:rPr>
                <w:rFonts w:ascii="Arabic Typesetting" w:hAnsi="Arabic Typesetting" w:cs="Arabic Typesetting"/>
                <w:b/>
                <w:bCs/>
                <w:sz w:val="30"/>
                <w:szCs w:val="30"/>
                <w:rtl/>
              </w:rPr>
              <w:t>النشاط</w:t>
            </w:r>
          </w:p>
        </w:tc>
        <w:tc>
          <w:tcPr>
            <w:tcW w:w="993" w:type="dxa"/>
            <w:tcBorders>
              <w:top w:val="single" w:sz="4" w:space="0" w:color="000000"/>
            </w:tcBorders>
            <w:vAlign w:val="center"/>
          </w:tcPr>
          <w:p w:rsidR="00362339" w:rsidRPr="0024154C" w:rsidRDefault="00362339" w:rsidP="00631C2F">
            <w:pPr>
              <w:keepNext/>
              <w:keepLines/>
              <w:bidi/>
              <w:spacing w:line="280" w:lineRule="exact"/>
              <w:rPr>
                <w:rFonts w:ascii="Arabic Typesetting" w:hAnsi="Arabic Typesetting" w:cs="Arabic Typesetting"/>
                <w:sz w:val="30"/>
                <w:szCs w:val="30"/>
              </w:rPr>
            </w:pPr>
            <w:r w:rsidRPr="0024154C">
              <w:rPr>
                <w:rFonts w:ascii="Arabic Typesetting" w:hAnsi="Arabic Typesetting" w:cs="Arabic Typesetting"/>
                <w:b/>
                <w:bCs/>
                <w:sz w:val="30"/>
                <w:szCs w:val="30"/>
                <w:rtl/>
              </w:rPr>
              <w:t>التاريخ</w:t>
            </w:r>
          </w:p>
        </w:tc>
        <w:tc>
          <w:tcPr>
            <w:tcW w:w="1559" w:type="dxa"/>
            <w:gridSpan w:val="2"/>
            <w:tcBorders>
              <w:top w:val="single" w:sz="4" w:space="0" w:color="000000"/>
            </w:tcBorders>
            <w:vAlign w:val="center"/>
          </w:tcPr>
          <w:p w:rsidR="00362339" w:rsidRPr="0024154C" w:rsidRDefault="00362339" w:rsidP="00631C2F">
            <w:pPr>
              <w:keepNext/>
              <w:keepLines/>
              <w:bidi/>
              <w:spacing w:line="280" w:lineRule="exact"/>
              <w:rPr>
                <w:rFonts w:ascii="Arabic Typesetting" w:hAnsi="Arabic Typesetting" w:cs="Arabic Typesetting"/>
                <w:sz w:val="30"/>
                <w:szCs w:val="30"/>
              </w:rPr>
            </w:pPr>
            <w:r w:rsidRPr="0024154C">
              <w:rPr>
                <w:rFonts w:ascii="Arabic Typesetting" w:hAnsi="Arabic Typesetting" w:cs="Arabic Typesetting"/>
                <w:b/>
                <w:bCs/>
                <w:sz w:val="30"/>
                <w:szCs w:val="30"/>
                <w:rtl/>
              </w:rPr>
              <w:t>الدولة المضيفة/المستفيدون</w:t>
            </w:r>
          </w:p>
        </w:tc>
        <w:tc>
          <w:tcPr>
            <w:tcW w:w="4820" w:type="dxa"/>
            <w:gridSpan w:val="3"/>
            <w:tcBorders>
              <w:top w:val="single" w:sz="4" w:space="0" w:color="000000"/>
            </w:tcBorders>
            <w:vAlign w:val="center"/>
          </w:tcPr>
          <w:p w:rsidR="00362339" w:rsidRPr="0024154C" w:rsidRDefault="00362339" w:rsidP="00631C2F">
            <w:pPr>
              <w:keepNext/>
              <w:keepLines/>
              <w:bidi/>
              <w:spacing w:line="280" w:lineRule="exact"/>
              <w:rPr>
                <w:rFonts w:ascii="Arabic Typesetting" w:hAnsi="Arabic Typesetting" w:cs="Arabic Typesetting"/>
                <w:sz w:val="30"/>
                <w:szCs w:val="30"/>
              </w:rPr>
            </w:pPr>
            <w:r w:rsidRPr="0024154C">
              <w:rPr>
                <w:rFonts w:ascii="Arabic Typesetting" w:hAnsi="Arabic Typesetting" w:cs="Arabic Typesetting"/>
                <w:b/>
                <w:bCs/>
                <w:sz w:val="30"/>
                <w:szCs w:val="30"/>
                <w:rtl/>
              </w:rPr>
              <w:t xml:space="preserve"> الغرض(الأغراض) الوصف</w:t>
            </w:r>
          </w:p>
        </w:tc>
      </w:tr>
      <w:tr w:rsidR="00362339" w:rsidRPr="0024154C" w:rsidTr="00631C2F">
        <w:trPr>
          <w:cantSplit/>
          <w:trHeight w:val="315"/>
        </w:trPr>
        <w:tc>
          <w:tcPr>
            <w:tcW w:w="1984" w:type="dxa"/>
          </w:tcPr>
          <w:p w:rsidR="00362339" w:rsidRPr="0024154C" w:rsidRDefault="00362339" w:rsidP="00631C2F">
            <w:pPr>
              <w:autoSpaceDE w:val="0"/>
              <w:autoSpaceDN w:val="0"/>
              <w:bidi/>
              <w:adjustRightInd w:val="0"/>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sz w:val="30"/>
                <w:szCs w:val="30"/>
                <w:rtl/>
              </w:rPr>
              <w:t>بناء قدرات (من خلال مذكرة تفاهم)</w:t>
            </w:r>
          </w:p>
        </w:tc>
        <w:tc>
          <w:tcPr>
            <w:tcW w:w="993" w:type="dxa"/>
          </w:tcPr>
          <w:p w:rsidR="00362339" w:rsidRPr="0024154C" w:rsidRDefault="00362339" w:rsidP="00631C2F">
            <w:pPr>
              <w:autoSpaceDE w:val="0"/>
              <w:autoSpaceDN w:val="0"/>
              <w:bidi/>
              <w:adjustRightInd w:val="0"/>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sz w:val="30"/>
                <w:szCs w:val="30"/>
                <w:rtl/>
              </w:rPr>
              <w:t>مستمر على مدار العام</w:t>
            </w:r>
          </w:p>
        </w:tc>
        <w:tc>
          <w:tcPr>
            <w:tcW w:w="1559" w:type="dxa"/>
            <w:gridSpan w:val="2"/>
          </w:tcPr>
          <w:p w:rsidR="00362339" w:rsidRPr="0024154C" w:rsidRDefault="00362339" w:rsidP="00631C2F">
            <w:pPr>
              <w:autoSpaceDE w:val="0"/>
              <w:autoSpaceDN w:val="0"/>
              <w:bidi/>
              <w:adjustRightInd w:val="0"/>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tl/>
              </w:rPr>
              <w:t>سريلانكا</w:t>
            </w:r>
          </w:p>
        </w:tc>
        <w:tc>
          <w:tcPr>
            <w:tcW w:w="4820" w:type="dxa"/>
            <w:gridSpan w:val="3"/>
          </w:tcPr>
          <w:p w:rsidR="00362339" w:rsidRPr="0024154C" w:rsidRDefault="00362339" w:rsidP="00631C2F">
            <w:pPr>
              <w:autoSpaceDE w:val="0"/>
              <w:autoSpaceDN w:val="0"/>
              <w:bidi/>
              <w:adjustRightInd w:val="0"/>
              <w:spacing w:before="80" w:after="60" w:line="280" w:lineRule="exact"/>
              <w:rPr>
                <w:rFonts w:ascii="Arabic Typesetting" w:hAnsi="Arabic Typesetting" w:cs="Arabic Typesetting"/>
                <w:sz w:val="30"/>
                <w:szCs w:val="30"/>
                <w:rtl/>
              </w:rPr>
            </w:pPr>
            <w:r w:rsidRPr="0024154C">
              <w:rPr>
                <w:rFonts w:ascii="Arabic Typesetting" w:hAnsi="Arabic Typesetting" w:cs="Arabic Typesetting"/>
                <w:sz w:val="30"/>
                <w:szCs w:val="30"/>
                <w:rtl/>
              </w:rPr>
              <w:t xml:space="preserve">تزويد منظمة محلية وهي مؤسسة </w:t>
            </w:r>
            <w:proofErr w:type="spellStart"/>
            <w:r w:rsidRPr="0024154C">
              <w:rPr>
                <w:rFonts w:ascii="Arabic Typesetting" w:hAnsi="Arabic Typesetting" w:cs="Arabic Typesetting"/>
                <w:sz w:val="30"/>
                <w:szCs w:val="30"/>
                <w:rtl/>
              </w:rPr>
              <w:t>ديزي</w:t>
            </w:r>
            <w:proofErr w:type="spellEnd"/>
            <w:r w:rsidRPr="0024154C">
              <w:rPr>
                <w:rFonts w:ascii="Arabic Typesetting" w:hAnsi="Arabic Typesetting" w:cs="Arabic Typesetting"/>
                <w:sz w:val="30"/>
                <w:szCs w:val="30"/>
                <w:rtl/>
              </w:rPr>
              <w:t xml:space="preserve"> </w:t>
            </w:r>
            <w:proofErr w:type="spellStart"/>
            <w:r w:rsidRPr="0024154C">
              <w:rPr>
                <w:rFonts w:ascii="Arabic Typesetting" w:hAnsi="Arabic Typesetting" w:cs="Arabic Typesetting"/>
                <w:sz w:val="30"/>
                <w:szCs w:val="30"/>
                <w:rtl/>
              </w:rPr>
              <w:t>لانكا</w:t>
            </w:r>
            <w:proofErr w:type="spellEnd"/>
            <w:r w:rsidRPr="0024154C">
              <w:rPr>
                <w:rFonts w:ascii="Arabic Typesetting" w:hAnsi="Arabic Typesetting" w:cs="Arabic Typesetting"/>
                <w:sz w:val="30"/>
                <w:szCs w:val="30"/>
                <w:rtl/>
              </w:rPr>
              <w:t xml:space="preserve"> بالخبرة والتمويل اللازمين لتنفيذ أنشطة بناء القدرات في سريلانكا.</w:t>
            </w:r>
          </w:p>
          <w:p w:rsidR="00362339" w:rsidRPr="0024154C" w:rsidRDefault="00362339" w:rsidP="00631C2F">
            <w:pPr>
              <w:autoSpaceDE w:val="0"/>
              <w:autoSpaceDN w:val="0"/>
              <w:bidi/>
              <w:adjustRightInd w:val="0"/>
              <w:spacing w:before="80" w:after="60" w:line="280" w:lineRule="exact"/>
              <w:rPr>
                <w:rFonts w:ascii="Arabic Typesetting" w:hAnsi="Arabic Typesetting" w:cs="Arabic Typesetting"/>
                <w:sz w:val="30"/>
                <w:szCs w:val="30"/>
              </w:rPr>
            </w:pPr>
            <w:r w:rsidRPr="0024154C">
              <w:rPr>
                <w:rFonts w:ascii="Arabic Typesetting" w:hAnsi="Arabic Typesetting" w:cs="Arabic Typesetting"/>
                <w:sz w:val="30"/>
                <w:szCs w:val="30"/>
                <w:rtl/>
              </w:rPr>
              <w:t xml:space="preserve">تضمنت الأنشطة (1) تدريب الحكومة المحلية والناشرين التجاريين، علاوة على منظمات المجتمع المدني، على إنتاج كتب يسهل الوصول اليها: (2) إنتاج 870 كتاب تعليمي في صورة سهلة باللغة السنهالية و (3) شراء 80 جهاز قراءة لمؤسسة </w:t>
            </w:r>
            <w:proofErr w:type="spellStart"/>
            <w:r w:rsidRPr="0024154C">
              <w:rPr>
                <w:rFonts w:ascii="Arabic Typesetting" w:hAnsi="Arabic Typesetting" w:cs="Arabic Typesetting"/>
                <w:sz w:val="30"/>
                <w:szCs w:val="30"/>
                <w:rtl/>
              </w:rPr>
              <w:t>ديزي</w:t>
            </w:r>
            <w:proofErr w:type="spellEnd"/>
            <w:r w:rsidRPr="0024154C">
              <w:rPr>
                <w:rFonts w:ascii="Arabic Typesetting" w:hAnsi="Arabic Typesetting" w:cs="Arabic Typesetting"/>
                <w:sz w:val="30"/>
                <w:szCs w:val="30"/>
                <w:rtl/>
              </w:rPr>
              <w:t xml:space="preserve"> يتم إعارتها للطلاب الذين يعانون من عيوب في البصر بحيث يمكنهم قراءة هذه الكتب.</w:t>
            </w:r>
          </w:p>
        </w:tc>
      </w:tr>
      <w:tr w:rsidR="00362339" w:rsidRPr="0024154C" w:rsidTr="00631C2F">
        <w:trPr>
          <w:cantSplit/>
          <w:trHeight w:val="315"/>
        </w:trPr>
        <w:tc>
          <w:tcPr>
            <w:tcW w:w="1984" w:type="dxa"/>
          </w:tcPr>
          <w:p w:rsidR="00362339" w:rsidRPr="0024154C" w:rsidRDefault="00362339" w:rsidP="00631C2F">
            <w:pPr>
              <w:bidi/>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sz w:val="30"/>
                <w:szCs w:val="30"/>
                <w:rtl/>
              </w:rPr>
              <w:t>بناء قدرات (من خلال مذكرة تفاهم)</w:t>
            </w:r>
          </w:p>
        </w:tc>
        <w:tc>
          <w:tcPr>
            <w:tcW w:w="993" w:type="dxa"/>
          </w:tcPr>
          <w:p w:rsidR="00362339" w:rsidRPr="0024154C" w:rsidRDefault="00362339" w:rsidP="00631C2F">
            <w:pPr>
              <w:autoSpaceDE w:val="0"/>
              <w:autoSpaceDN w:val="0"/>
              <w:bidi/>
              <w:adjustRightInd w:val="0"/>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sz w:val="30"/>
                <w:szCs w:val="30"/>
                <w:rtl/>
              </w:rPr>
              <w:t>مستمر على مدار العام</w:t>
            </w:r>
          </w:p>
        </w:tc>
        <w:tc>
          <w:tcPr>
            <w:tcW w:w="1559" w:type="dxa"/>
            <w:gridSpan w:val="2"/>
          </w:tcPr>
          <w:p w:rsidR="00362339" w:rsidRPr="0024154C" w:rsidRDefault="00362339" w:rsidP="00631C2F">
            <w:pPr>
              <w:autoSpaceDE w:val="0"/>
              <w:autoSpaceDN w:val="0"/>
              <w:bidi/>
              <w:adjustRightInd w:val="0"/>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tl/>
              </w:rPr>
              <w:t>سريلانكا</w:t>
            </w:r>
          </w:p>
        </w:tc>
        <w:tc>
          <w:tcPr>
            <w:tcW w:w="4820" w:type="dxa"/>
            <w:gridSpan w:val="3"/>
          </w:tcPr>
          <w:p w:rsidR="00362339" w:rsidRPr="0024154C" w:rsidRDefault="00362339" w:rsidP="00631C2F">
            <w:pPr>
              <w:autoSpaceDE w:val="0"/>
              <w:autoSpaceDN w:val="0"/>
              <w:bidi/>
              <w:adjustRightInd w:val="0"/>
              <w:spacing w:before="80" w:after="60" w:line="280" w:lineRule="exact"/>
              <w:rPr>
                <w:rFonts w:ascii="Arabic Typesetting" w:hAnsi="Arabic Typesetting" w:cs="Arabic Typesetting"/>
                <w:sz w:val="30"/>
                <w:szCs w:val="30"/>
              </w:rPr>
            </w:pPr>
            <w:r w:rsidRPr="0024154C">
              <w:rPr>
                <w:rFonts w:ascii="Arabic Typesetting" w:hAnsi="Arabic Typesetting" w:cs="Arabic Typesetting"/>
                <w:sz w:val="30"/>
                <w:szCs w:val="30"/>
                <w:rtl/>
              </w:rPr>
              <w:t>تطوير برنامج مرتفع الجودة لتحويل النصوص لحديث منطوق باللغة السنهالية لاستخدامه من قبل الأشخاص الذين يعانون من عيوب في الإبصار لقراءة كتب ذات صيغة سهلة باللغة السنهالية. ويتم تطوير البرنامج من قبل جامعة كولومبو، كلية الحاسب الآلي. ويوجد حاليا فقط برنامج "صوت آلي" لتحويل النص إلى حديث باللغة السنهالية.</w:t>
            </w:r>
            <w:r w:rsidRPr="0024154C">
              <w:rPr>
                <w:rFonts w:ascii="Arabic Typesetting" w:hAnsi="Arabic Typesetting" w:cs="Arabic Typesetting"/>
                <w:sz w:val="30"/>
                <w:szCs w:val="30"/>
              </w:rPr>
              <w:t>.</w:t>
            </w:r>
          </w:p>
        </w:tc>
      </w:tr>
      <w:tr w:rsidR="00362339" w:rsidRPr="0024154C" w:rsidTr="00631C2F">
        <w:trPr>
          <w:cantSplit/>
          <w:trHeight w:val="315"/>
        </w:trPr>
        <w:tc>
          <w:tcPr>
            <w:tcW w:w="1984" w:type="dxa"/>
          </w:tcPr>
          <w:p w:rsidR="00362339" w:rsidRPr="0024154C" w:rsidRDefault="00362339" w:rsidP="00631C2F">
            <w:pPr>
              <w:bidi/>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sz w:val="30"/>
                <w:szCs w:val="30"/>
                <w:rtl/>
              </w:rPr>
              <w:t>بناء قدرات (من خلال مذكرة تفاهم)</w:t>
            </w:r>
          </w:p>
        </w:tc>
        <w:tc>
          <w:tcPr>
            <w:tcW w:w="993" w:type="dxa"/>
          </w:tcPr>
          <w:p w:rsidR="00362339" w:rsidRPr="0024154C" w:rsidRDefault="00362339" w:rsidP="00631C2F">
            <w:pPr>
              <w:autoSpaceDE w:val="0"/>
              <w:autoSpaceDN w:val="0"/>
              <w:bidi/>
              <w:adjustRightInd w:val="0"/>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sz w:val="30"/>
                <w:szCs w:val="30"/>
                <w:rtl/>
              </w:rPr>
              <w:t>مستمر على مدار العام</w:t>
            </w:r>
          </w:p>
        </w:tc>
        <w:tc>
          <w:tcPr>
            <w:tcW w:w="1559" w:type="dxa"/>
            <w:gridSpan w:val="2"/>
          </w:tcPr>
          <w:p w:rsidR="00362339" w:rsidRPr="0024154C" w:rsidRDefault="00362339" w:rsidP="00631C2F">
            <w:pPr>
              <w:autoSpaceDE w:val="0"/>
              <w:autoSpaceDN w:val="0"/>
              <w:bidi/>
              <w:adjustRightInd w:val="0"/>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tl/>
              </w:rPr>
              <w:t>نيبال</w:t>
            </w:r>
          </w:p>
        </w:tc>
        <w:tc>
          <w:tcPr>
            <w:tcW w:w="4820" w:type="dxa"/>
            <w:gridSpan w:val="3"/>
          </w:tcPr>
          <w:p w:rsidR="00362339" w:rsidRPr="0024154C" w:rsidRDefault="00362339" w:rsidP="00631C2F">
            <w:pPr>
              <w:autoSpaceDE w:val="0"/>
              <w:autoSpaceDN w:val="0"/>
              <w:bidi/>
              <w:adjustRightInd w:val="0"/>
              <w:spacing w:before="80" w:after="60" w:line="280" w:lineRule="exact"/>
              <w:rPr>
                <w:rFonts w:ascii="Arabic Typesetting" w:hAnsi="Arabic Typesetting" w:cs="Arabic Typesetting"/>
                <w:sz w:val="30"/>
                <w:szCs w:val="30"/>
                <w:rtl/>
              </w:rPr>
            </w:pPr>
            <w:r w:rsidRPr="0024154C">
              <w:rPr>
                <w:rFonts w:ascii="Arabic Typesetting" w:hAnsi="Arabic Typesetting" w:cs="Arabic Typesetting"/>
                <w:sz w:val="30"/>
                <w:szCs w:val="30"/>
                <w:rtl/>
              </w:rPr>
              <w:t xml:space="preserve">تزويد منظمة محلية، وهي منظمة العمل حول حقوق المعاقين وتطويرهم </w:t>
            </w:r>
            <w:r w:rsidRPr="0024154C">
              <w:rPr>
                <w:rFonts w:ascii="Arabic Typesetting" w:hAnsi="Arabic Typesetting" w:cs="Arabic Typesetting"/>
                <w:sz w:val="30"/>
                <w:szCs w:val="30"/>
              </w:rPr>
              <w:t>(ADRAD)</w:t>
            </w:r>
            <w:r w:rsidRPr="0024154C">
              <w:rPr>
                <w:rFonts w:ascii="Arabic Typesetting" w:hAnsi="Arabic Typesetting" w:cs="Arabic Typesetting"/>
                <w:sz w:val="30"/>
                <w:szCs w:val="30"/>
                <w:rtl/>
              </w:rPr>
              <w:t xml:space="preserve"> من بالخبرة والتمويل اللازمين لتنفيذ أنشطة بناء القدرات في نيبال.</w:t>
            </w:r>
          </w:p>
          <w:p w:rsidR="00362339" w:rsidRPr="0024154C" w:rsidRDefault="00362339" w:rsidP="00631C2F">
            <w:pPr>
              <w:autoSpaceDE w:val="0"/>
              <w:autoSpaceDN w:val="0"/>
              <w:bidi/>
              <w:adjustRightInd w:val="0"/>
              <w:spacing w:before="80" w:after="60" w:line="280" w:lineRule="exact"/>
              <w:rPr>
                <w:rFonts w:ascii="Arabic Typesetting" w:hAnsi="Arabic Typesetting" w:cs="Arabic Typesetting"/>
                <w:sz w:val="30"/>
                <w:szCs w:val="30"/>
              </w:rPr>
            </w:pPr>
            <w:r w:rsidRPr="0024154C">
              <w:rPr>
                <w:rFonts w:ascii="Arabic Typesetting" w:hAnsi="Arabic Typesetting" w:cs="Arabic Typesetting"/>
                <w:sz w:val="30"/>
                <w:szCs w:val="30"/>
                <w:rtl/>
              </w:rPr>
              <w:t xml:space="preserve">وتضمنت الأنشطة (1) تدريب الحكومة المحلية والناشرين التجاريين، بالإضافة إلى منظمات المجتمع </w:t>
            </w:r>
            <w:proofErr w:type="spellStart"/>
            <w:r w:rsidRPr="0024154C">
              <w:rPr>
                <w:rFonts w:ascii="Arabic Typesetting" w:hAnsi="Arabic Typesetting" w:cs="Arabic Typesetting"/>
                <w:sz w:val="30"/>
                <w:szCs w:val="30"/>
                <w:rtl/>
              </w:rPr>
              <w:t>المدني،على</w:t>
            </w:r>
            <w:proofErr w:type="spellEnd"/>
            <w:r w:rsidRPr="0024154C">
              <w:rPr>
                <w:rFonts w:ascii="Arabic Typesetting" w:hAnsi="Arabic Typesetting" w:cs="Arabic Typesetting"/>
                <w:sz w:val="30"/>
                <w:szCs w:val="30"/>
                <w:rtl/>
              </w:rPr>
              <w:t xml:space="preserve"> انتاج كتب سهلة الاستخدام (2) وانتاج 140 كتاب تعليمي بصيغة سهلة باللغتين الإنجليزية والنيبالية و(3) شراء 100 جهاز </w:t>
            </w:r>
            <w:proofErr w:type="spellStart"/>
            <w:r w:rsidRPr="0024154C">
              <w:rPr>
                <w:rFonts w:ascii="Arabic Typesetting" w:hAnsi="Arabic Typesetting" w:cs="Arabic Typesetting"/>
                <w:sz w:val="30"/>
                <w:szCs w:val="30"/>
                <w:rtl/>
              </w:rPr>
              <w:t>اندرويد</w:t>
            </w:r>
            <w:proofErr w:type="spellEnd"/>
            <w:r w:rsidRPr="0024154C">
              <w:rPr>
                <w:rFonts w:ascii="Arabic Typesetting" w:hAnsi="Arabic Typesetting" w:cs="Arabic Typesetting"/>
                <w:sz w:val="30"/>
                <w:szCs w:val="30"/>
                <w:rtl/>
              </w:rPr>
              <w:t xml:space="preserve"> يمكن إعارتها إلى الطلاب الذين يعانون من عيوب </w:t>
            </w:r>
            <w:proofErr w:type="spellStart"/>
            <w:r w:rsidRPr="0024154C">
              <w:rPr>
                <w:rFonts w:ascii="Arabic Typesetting" w:hAnsi="Arabic Typesetting" w:cs="Arabic Typesetting"/>
                <w:sz w:val="30"/>
                <w:szCs w:val="30"/>
                <w:rtl/>
              </w:rPr>
              <w:t>بالابصار</w:t>
            </w:r>
            <w:proofErr w:type="spellEnd"/>
            <w:r w:rsidRPr="0024154C">
              <w:rPr>
                <w:rFonts w:ascii="Arabic Typesetting" w:hAnsi="Arabic Typesetting" w:cs="Arabic Typesetting"/>
                <w:sz w:val="30"/>
                <w:szCs w:val="30"/>
                <w:rtl/>
              </w:rPr>
              <w:t xml:space="preserve"> بحيث تمكنهم من قراءة هذه الكتب. </w:t>
            </w:r>
          </w:p>
        </w:tc>
      </w:tr>
      <w:tr w:rsidR="00362339" w:rsidRPr="0024154C" w:rsidTr="00631C2F">
        <w:trPr>
          <w:cantSplit/>
          <w:trHeight w:val="315"/>
        </w:trPr>
        <w:tc>
          <w:tcPr>
            <w:tcW w:w="1984" w:type="dxa"/>
          </w:tcPr>
          <w:p w:rsidR="00362339" w:rsidRPr="0024154C" w:rsidRDefault="00362339" w:rsidP="00631C2F">
            <w:pPr>
              <w:bidi/>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sz w:val="30"/>
                <w:szCs w:val="30"/>
                <w:rtl/>
              </w:rPr>
              <w:t>بناء قدرات (من خلال مذكرة تفاهم)</w:t>
            </w:r>
          </w:p>
        </w:tc>
        <w:tc>
          <w:tcPr>
            <w:tcW w:w="993" w:type="dxa"/>
          </w:tcPr>
          <w:p w:rsidR="00362339" w:rsidRPr="0024154C" w:rsidRDefault="00362339" w:rsidP="00631C2F">
            <w:pPr>
              <w:autoSpaceDE w:val="0"/>
              <w:autoSpaceDN w:val="0"/>
              <w:bidi/>
              <w:adjustRightInd w:val="0"/>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sz w:val="30"/>
                <w:szCs w:val="30"/>
                <w:rtl/>
              </w:rPr>
              <w:t>مستمر على مدار العام</w:t>
            </w:r>
          </w:p>
        </w:tc>
        <w:tc>
          <w:tcPr>
            <w:tcW w:w="1559" w:type="dxa"/>
            <w:gridSpan w:val="2"/>
          </w:tcPr>
          <w:p w:rsidR="00362339" w:rsidRPr="0024154C" w:rsidRDefault="00362339" w:rsidP="00631C2F">
            <w:pPr>
              <w:autoSpaceDE w:val="0"/>
              <w:autoSpaceDN w:val="0"/>
              <w:bidi/>
              <w:adjustRightInd w:val="0"/>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tl/>
              </w:rPr>
              <w:t>بنغلاديش</w:t>
            </w:r>
          </w:p>
        </w:tc>
        <w:tc>
          <w:tcPr>
            <w:tcW w:w="4820" w:type="dxa"/>
            <w:gridSpan w:val="3"/>
          </w:tcPr>
          <w:p w:rsidR="00362339" w:rsidRPr="0024154C" w:rsidRDefault="00362339" w:rsidP="00631C2F">
            <w:pPr>
              <w:autoSpaceDE w:val="0"/>
              <w:autoSpaceDN w:val="0"/>
              <w:bidi/>
              <w:adjustRightInd w:val="0"/>
              <w:spacing w:before="80" w:after="60" w:line="280" w:lineRule="exact"/>
              <w:rPr>
                <w:rFonts w:ascii="Arabic Typesetting" w:hAnsi="Arabic Typesetting" w:cs="Arabic Typesetting"/>
                <w:sz w:val="30"/>
                <w:szCs w:val="30"/>
                <w:rtl/>
              </w:rPr>
            </w:pPr>
            <w:r w:rsidRPr="0024154C">
              <w:rPr>
                <w:rFonts w:ascii="Arabic Typesetting" w:hAnsi="Arabic Typesetting" w:cs="Arabic Typesetting"/>
                <w:sz w:val="30"/>
                <w:szCs w:val="30"/>
                <w:rtl/>
              </w:rPr>
              <w:t xml:space="preserve">تزويد منظمة محلية، وهي منظمة قوة الصغار في العمل الاجتماعي </w:t>
            </w:r>
            <w:r w:rsidRPr="0024154C">
              <w:rPr>
                <w:rFonts w:ascii="Arabic Typesetting" w:hAnsi="Arabic Typesetting" w:cs="Arabic Typesetting"/>
                <w:sz w:val="30"/>
                <w:szCs w:val="30"/>
              </w:rPr>
              <w:t>(YPSA)</w:t>
            </w:r>
            <w:r w:rsidRPr="0024154C">
              <w:rPr>
                <w:rFonts w:ascii="Arabic Typesetting" w:hAnsi="Arabic Typesetting" w:cs="Arabic Typesetting"/>
                <w:sz w:val="30"/>
                <w:szCs w:val="30"/>
                <w:rtl/>
              </w:rPr>
              <w:t xml:space="preserve"> بالخبرات والتمويل اللازمين لتنفيذ أنشطة بناء القدرات في بنجلاديش.</w:t>
            </w:r>
          </w:p>
          <w:p w:rsidR="00362339" w:rsidRPr="0024154C" w:rsidRDefault="00362339" w:rsidP="00631C2F">
            <w:pPr>
              <w:autoSpaceDE w:val="0"/>
              <w:autoSpaceDN w:val="0"/>
              <w:bidi/>
              <w:adjustRightInd w:val="0"/>
              <w:spacing w:before="80" w:after="60" w:line="280" w:lineRule="exact"/>
              <w:rPr>
                <w:rFonts w:ascii="Arabic Typesetting" w:hAnsi="Arabic Typesetting" w:cs="Arabic Typesetting"/>
                <w:sz w:val="30"/>
                <w:szCs w:val="30"/>
              </w:rPr>
            </w:pPr>
            <w:r w:rsidRPr="0024154C">
              <w:rPr>
                <w:rFonts w:ascii="Arabic Typesetting" w:hAnsi="Arabic Typesetting" w:cs="Arabic Typesetting"/>
                <w:sz w:val="30"/>
                <w:szCs w:val="30"/>
                <w:rtl/>
              </w:rPr>
              <w:t xml:space="preserve">تضمنت الأنشطة (1) تدريب الحكومة المحلية والناشرين التجاريين بالإضافة إلى منظمات المجتمع المدني على انتاج كتب سهلة الاستخدام (2) وانتاج 152 كتابا تعليميا بصيغة سهلة باللغة البنغالية و(3) شراء 35 جهاز </w:t>
            </w:r>
            <w:proofErr w:type="spellStart"/>
            <w:r w:rsidRPr="0024154C">
              <w:rPr>
                <w:rFonts w:ascii="Arabic Typesetting" w:hAnsi="Arabic Typesetting" w:cs="Arabic Typesetting"/>
                <w:sz w:val="30"/>
                <w:szCs w:val="30"/>
                <w:rtl/>
              </w:rPr>
              <w:t>اندرويد</w:t>
            </w:r>
            <w:proofErr w:type="spellEnd"/>
            <w:r w:rsidRPr="0024154C">
              <w:rPr>
                <w:rFonts w:ascii="Arabic Typesetting" w:hAnsi="Arabic Typesetting" w:cs="Arabic Typesetting"/>
                <w:sz w:val="30"/>
                <w:szCs w:val="30"/>
                <w:rtl/>
              </w:rPr>
              <w:t xml:space="preserve"> لإعارتها إلى الطلاب الذين يعانون من عيوب في الإبصار بحيث تمكنهم من قراءة هذه الكتب. </w:t>
            </w:r>
          </w:p>
        </w:tc>
      </w:tr>
      <w:tr w:rsidR="00362339" w:rsidRPr="0024154C" w:rsidTr="00631C2F">
        <w:trPr>
          <w:cantSplit/>
          <w:trHeight w:val="315"/>
        </w:trPr>
        <w:tc>
          <w:tcPr>
            <w:tcW w:w="9356" w:type="dxa"/>
            <w:gridSpan w:val="7"/>
            <w:tcBorders>
              <w:top w:val="single" w:sz="4" w:space="0" w:color="000000"/>
              <w:bottom w:val="single" w:sz="4" w:space="0" w:color="000000"/>
            </w:tcBorders>
            <w:shd w:val="clear" w:color="auto" w:fill="CCFFFF"/>
          </w:tcPr>
          <w:p w:rsidR="00362339" w:rsidRPr="0024154C" w:rsidRDefault="00362339" w:rsidP="00631C2F">
            <w:pPr>
              <w:keepNext/>
              <w:keepLines/>
              <w:tabs>
                <w:tab w:val="left" w:pos="1740"/>
              </w:tabs>
              <w:bidi/>
              <w:spacing w:before="80" w:after="60" w:line="280" w:lineRule="exact"/>
              <w:ind w:left="1740" w:hanging="1740"/>
              <w:rPr>
                <w:rFonts w:ascii="Arabic Typesetting" w:hAnsi="Arabic Typesetting" w:cs="Arabic Typesetting"/>
                <w:b/>
                <w:bCs/>
                <w:color w:val="000000"/>
                <w:sz w:val="30"/>
                <w:szCs w:val="30"/>
              </w:rPr>
            </w:pPr>
            <w:r w:rsidRPr="0024154C">
              <w:rPr>
                <w:rFonts w:ascii="Arabic Typesetting" w:hAnsi="Arabic Typesetting" w:cs="Arabic Typesetting"/>
                <w:b/>
                <w:bCs/>
                <w:color w:val="000000"/>
                <w:sz w:val="30"/>
                <w:szCs w:val="30"/>
                <w:rtl/>
              </w:rPr>
              <w:lastRenderedPageBreak/>
              <w:t>النتيجة:    7-2 استخدام منصات وأدوات تعتمد على الملكية الفكرية في نقل المعرفة وتطويع التكنولوجيا ونشرها من الدول المتطورة إلى الدول النامية وخاصة إلى الدول الأقل نموا للتعامل مع التحديات العالمية.</w:t>
            </w:r>
          </w:p>
        </w:tc>
      </w:tr>
      <w:tr w:rsidR="00362339" w:rsidRPr="0024154C" w:rsidTr="00631C2F">
        <w:trPr>
          <w:cantSplit/>
          <w:trHeight w:val="487"/>
        </w:trPr>
        <w:tc>
          <w:tcPr>
            <w:tcW w:w="1984" w:type="dxa"/>
            <w:tcBorders>
              <w:top w:val="single" w:sz="4" w:space="0" w:color="000000"/>
            </w:tcBorders>
            <w:vAlign w:val="center"/>
          </w:tcPr>
          <w:p w:rsidR="00362339" w:rsidRPr="0024154C" w:rsidRDefault="00362339" w:rsidP="00631C2F">
            <w:pPr>
              <w:keepNext/>
              <w:keepLines/>
              <w:bidi/>
              <w:spacing w:line="280" w:lineRule="exact"/>
              <w:rPr>
                <w:rFonts w:ascii="Arabic Typesetting" w:hAnsi="Arabic Typesetting" w:cs="Arabic Typesetting"/>
                <w:b/>
                <w:bCs/>
                <w:sz w:val="30"/>
                <w:szCs w:val="30"/>
              </w:rPr>
            </w:pPr>
            <w:r w:rsidRPr="0024154C">
              <w:rPr>
                <w:rFonts w:ascii="Arabic Typesetting" w:hAnsi="Arabic Typesetting" w:cs="Arabic Typesetting"/>
                <w:b/>
                <w:bCs/>
                <w:sz w:val="30"/>
                <w:szCs w:val="30"/>
                <w:rtl/>
              </w:rPr>
              <w:t>النشاط</w:t>
            </w:r>
          </w:p>
        </w:tc>
        <w:tc>
          <w:tcPr>
            <w:tcW w:w="993" w:type="dxa"/>
            <w:tcBorders>
              <w:top w:val="single" w:sz="4" w:space="0" w:color="000000"/>
            </w:tcBorders>
            <w:vAlign w:val="center"/>
          </w:tcPr>
          <w:p w:rsidR="00362339" w:rsidRPr="0024154C" w:rsidRDefault="00362339" w:rsidP="00631C2F">
            <w:pPr>
              <w:keepNext/>
              <w:keepLines/>
              <w:bidi/>
              <w:spacing w:line="280" w:lineRule="exact"/>
              <w:rPr>
                <w:rFonts w:ascii="Arabic Typesetting" w:hAnsi="Arabic Typesetting" w:cs="Arabic Typesetting"/>
                <w:sz w:val="30"/>
                <w:szCs w:val="30"/>
              </w:rPr>
            </w:pPr>
            <w:r w:rsidRPr="0024154C">
              <w:rPr>
                <w:rFonts w:ascii="Arabic Typesetting" w:hAnsi="Arabic Typesetting" w:cs="Arabic Typesetting"/>
                <w:b/>
                <w:bCs/>
                <w:sz w:val="30"/>
                <w:szCs w:val="30"/>
                <w:rtl/>
              </w:rPr>
              <w:t>التاريخ</w:t>
            </w:r>
          </w:p>
        </w:tc>
        <w:tc>
          <w:tcPr>
            <w:tcW w:w="1559" w:type="dxa"/>
            <w:gridSpan w:val="2"/>
            <w:tcBorders>
              <w:top w:val="single" w:sz="4" w:space="0" w:color="000000"/>
            </w:tcBorders>
            <w:vAlign w:val="center"/>
          </w:tcPr>
          <w:p w:rsidR="00362339" w:rsidRPr="0024154C" w:rsidRDefault="00362339" w:rsidP="00631C2F">
            <w:pPr>
              <w:keepNext/>
              <w:keepLines/>
              <w:bidi/>
              <w:spacing w:line="280" w:lineRule="exact"/>
              <w:rPr>
                <w:rFonts w:ascii="Arabic Typesetting" w:hAnsi="Arabic Typesetting" w:cs="Arabic Typesetting"/>
                <w:sz w:val="30"/>
                <w:szCs w:val="30"/>
              </w:rPr>
            </w:pPr>
            <w:r w:rsidRPr="0024154C">
              <w:rPr>
                <w:rFonts w:ascii="Arabic Typesetting" w:hAnsi="Arabic Typesetting" w:cs="Arabic Typesetting"/>
                <w:b/>
                <w:bCs/>
                <w:sz w:val="30"/>
                <w:szCs w:val="30"/>
                <w:rtl/>
              </w:rPr>
              <w:t>الدولة المضيفة/المستفيدون</w:t>
            </w:r>
          </w:p>
        </w:tc>
        <w:tc>
          <w:tcPr>
            <w:tcW w:w="4820" w:type="dxa"/>
            <w:gridSpan w:val="3"/>
            <w:tcBorders>
              <w:top w:val="single" w:sz="4" w:space="0" w:color="000000"/>
            </w:tcBorders>
            <w:vAlign w:val="center"/>
          </w:tcPr>
          <w:p w:rsidR="00362339" w:rsidRPr="0024154C" w:rsidRDefault="00362339" w:rsidP="00631C2F">
            <w:pPr>
              <w:keepNext/>
              <w:keepLines/>
              <w:bidi/>
              <w:spacing w:line="280" w:lineRule="exact"/>
              <w:rPr>
                <w:rFonts w:ascii="Arabic Typesetting" w:hAnsi="Arabic Typesetting" w:cs="Arabic Typesetting"/>
                <w:sz w:val="30"/>
                <w:szCs w:val="30"/>
              </w:rPr>
            </w:pPr>
            <w:r w:rsidRPr="0024154C">
              <w:rPr>
                <w:rFonts w:ascii="Arabic Typesetting" w:hAnsi="Arabic Typesetting" w:cs="Arabic Typesetting"/>
                <w:b/>
                <w:bCs/>
                <w:sz w:val="30"/>
                <w:szCs w:val="30"/>
                <w:rtl/>
              </w:rPr>
              <w:t xml:space="preserve"> الغرض(الأغراض) الوصف</w:t>
            </w:r>
          </w:p>
        </w:tc>
      </w:tr>
      <w:tr w:rsidR="00362339" w:rsidRPr="0024154C" w:rsidTr="00631C2F">
        <w:trPr>
          <w:cantSplit/>
          <w:trHeight w:val="315"/>
        </w:trPr>
        <w:tc>
          <w:tcPr>
            <w:tcW w:w="1984" w:type="dxa"/>
          </w:tcPr>
          <w:p w:rsidR="00362339" w:rsidRPr="0024154C" w:rsidRDefault="00362339" w:rsidP="00631C2F">
            <w:pPr>
              <w:bidi/>
              <w:spacing w:before="80" w:after="60" w:line="280" w:lineRule="exact"/>
              <w:rPr>
                <w:rFonts w:ascii="Arabic Typesetting" w:hAnsi="Arabic Typesetting" w:cs="Arabic Typesetting"/>
                <w:sz w:val="30"/>
                <w:szCs w:val="30"/>
                <w:rtl/>
              </w:rPr>
            </w:pPr>
            <w:r w:rsidRPr="0024154C">
              <w:rPr>
                <w:rFonts w:ascii="Arabic Typesetting" w:hAnsi="Arabic Typesetting" w:cs="Arabic Typesetting"/>
                <w:sz w:val="30"/>
                <w:szCs w:val="30"/>
                <w:rtl/>
              </w:rPr>
              <w:t xml:space="preserve">الاستمرار في ترتيبات استضافة علماء أفارقة في مجال الطب الحيوي في منشئات بحثية خارج أفريقيا. </w:t>
            </w:r>
          </w:p>
          <w:p w:rsidR="00362339" w:rsidRPr="0024154C" w:rsidRDefault="00362339" w:rsidP="00631C2F">
            <w:pPr>
              <w:bidi/>
              <w:spacing w:before="80" w:after="60" w:line="280" w:lineRule="exact"/>
              <w:rPr>
                <w:rFonts w:ascii="Arabic Typesetting" w:hAnsi="Arabic Typesetting" w:cs="Arabic Typesetting"/>
                <w:color w:val="000000"/>
                <w:sz w:val="30"/>
                <w:szCs w:val="30"/>
              </w:rPr>
            </w:pPr>
          </w:p>
        </w:tc>
        <w:tc>
          <w:tcPr>
            <w:tcW w:w="993" w:type="dxa"/>
          </w:tcPr>
          <w:p w:rsidR="00362339" w:rsidRPr="0024154C" w:rsidRDefault="00362339" w:rsidP="00631C2F">
            <w:pPr>
              <w:bidi/>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sz w:val="30"/>
                <w:szCs w:val="30"/>
                <w:rtl/>
              </w:rPr>
              <w:t>من يناير إلى مايو 2014</w:t>
            </w:r>
          </w:p>
        </w:tc>
        <w:tc>
          <w:tcPr>
            <w:tcW w:w="1559" w:type="dxa"/>
            <w:gridSpan w:val="2"/>
          </w:tcPr>
          <w:p w:rsidR="00362339" w:rsidRPr="0024154C" w:rsidRDefault="00362339" w:rsidP="00631C2F">
            <w:pPr>
              <w:bidi/>
              <w:spacing w:before="80" w:after="60" w:line="280" w:lineRule="exact"/>
              <w:rPr>
                <w:rFonts w:ascii="Arabic Typesetting" w:eastAsia="Calibri" w:hAnsi="Arabic Typesetting" w:cs="Arabic Typesetting"/>
                <w:sz w:val="30"/>
                <w:szCs w:val="30"/>
                <w:rtl/>
              </w:rPr>
            </w:pPr>
            <w:r w:rsidRPr="0024154C">
              <w:rPr>
                <w:rFonts w:ascii="Arabic Typesetting" w:eastAsia="Calibri" w:hAnsi="Arabic Typesetting" w:cs="Arabic Typesetting"/>
                <w:sz w:val="30"/>
                <w:szCs w:val="30"/>
                <w:rtl/>
              </w:rPr>
              <w:t>جامعة ستانفورد، بالولايات المتحدة/</w:t>
            </w:r>
            <w:proofErr w:type="spellStart"/>
            <w:r w:rsidRPr="0024154C">
              <w:rPr>
                <w:rFonts w:ascii="Arabic Typesetting" w:eastAsia="Calibri" w:hAnsi="Arabic Typesetting" w:cs="Arabic Typesetting"/>
                <w:sz w:val="30"/>
                <w:szCs w:val="30"/>
                <w:rtl/>
              </w:rPr>
              <w:t>د.ألفت</w:t>
            </w:r>
            <w:proofErr w:type="spellEnd"/>
            <w:r w:rsidRPr="0024154C">
              <w:rPr>
                <w:rFonts w:ascii="Arabic Typesetting" w:eastAsia="Calibri" w:hAnsi="Arabic Typesetting" w:cs="Arabic Typesetting"/>
                <w:sz w:val="30"/>
                <w:szCs w:val="30"/>
                <w:rtl/>
              </w:rPr>
              <w:t xml:space="preserve"> همام، معهد تيودور </w:t>
            </w:r>
            <w:proofErr w:type="spellStart"/>
            <w:r w:rsidRPr="0024154C">
              <w:rPr>
                <w:rFonts w:ascii="Arabic Typesetting" w:eastAsia="Calibri" w:hAnsi="Arabic Typesetting" w:cs="Arabic Typesetting"/>
                <w:sz w:val="30"/>
                <w:szCs w:val="30"/>
                <w:rtl/>
              </w:rPr>
              <w:t>بالهارز</w:t>
            </w:r>
            <w:proofErr w:type="spellEnd"/>
            <w:r w:rsidRPr="0024154C">
              <w:rPr>
                <w:rFonts w:ascii="Arabic Typesetting" w:eastAsia="Calibri" w:hAnsi="Arabic Typesetting" w:cs="Arabic Typesetting"/>
                <w:sz w:val="30"/>
                <w:szCs w:val="30"/>
                <w:rtl/>
              </w:rPr>
              <w:t xml:space="preserve"> للأبحاث، مصر</w:t>
            </w:r>
          </w:p>
          <w:p w:rsidR="00362339" w:rsidRPr="0024154C" w:rsidRDefault="00362339" w:rsidP="00631C2F">
            <w:pPr>
              <w:bidi/>
              <w:spacing w:before="80" w:after="60" w:line="280" w:lineRule="exact"/>
              <w:rPr>
                <w:rFonts w:ascii="Arabic Typesetting" w:hAnsi="Arabic Typesetting" w:cs="Arabic Typesetting"/>
                <w:color w:val="000000"/>
                <w:sz w:val="30"/>
                <w:szCs w:val="30"/>
              </w:rPr>
            </w:pPr>
          </w:p>
        </w:tc>
        <w:tc>
          <w:tcPr>
            <w:tcW w:w="4820" w:type="dxa"/>
            <w:gridSpan w:val="3"/>
          </w:tcPr>
          <w:p w:rsidR="00362339" w:rsidRPr="0024154C" w:rsidRDefault="00362339" w:rsidP="00631C2F">
            <w:pPr>
              <w:bidi/>
              <w:spacing w:before="80" w:after="60" w:line="280" w:lineRule="exact"/>
              <w:rPr>
                <w:rFonts w:ascii="Arabic Typesetting" w:hAnsi="Arabic Typesetting" w:cs="Arabic Typesetting"/>
                <w:color w:val="000000"/>
                <w:sz w:val="30"/>
                <w:szCs w:val="30"/>
                <w:rtl/>
              </w:rPr>
            </w:pPr>
            <w:r w:rsidRPr="0024154C">
              <w:rPr>
                <w:rFonts w:ascii="Arabic Typesetting" w:hAnsi="Arabic Typesetting" w:cs="Arabic Typesetting"/>
                <w:color w:val="000000"/>
                <w:sz w:val="30"/>
                <w:szCs w:val="30"/>
                <w:rtl/>
              </w:rPr>
              <w:t xml:space="preserve">تعزيز (1) الاستخدام الفعال للملكية الفكرية للتعامل مع التحديات الصحية العالمية (الأمراض المدارية المهملة)  والتي تؤثر في العديد من الدول الأقل نموا و (2) نقل المعرفة للعلماء وخاصة من الدول الأقل نموا. تم تطوير برامج ابحاث مخصصة لضمان قيام المشاركين بتحديث مهارات البحث وأنهم قادرون على تقديم إسهامات هامة في بلادهم بالنسبة للأمراض المدارية المهملة. </w:t>
            </w:r>
          </w:p>
          <w:p w:rsidR="00362339" w:rsidRPr="0024154C" w:rsidRDefault="00362339" w:rsidP="00631C2F">
            <w:pPr>
              <w:bidi/>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tl/>
              </w:rPr>
              <w:t xml:space="preserve">ركزت </w:t>
            </w:r>
            <w:proofErr w:type="spellStart"/>
            <w:r w:rsidRPr="0024154C">
              <w:rPr>
                <w:rFonts w:ascii="Arabic Typesetting" w:hAnsi="Arabic Typesetting" w:cs="Arabic Typesetting"/>
                <w:color w:val="000000"/>
                <w:sz w:val="30"/>
                <w:szCs w:val="30"/>
                <w:rtl/>
              </w:rPr>
              <w:t>د.ألفت</w:t>
            </w:r>
            <w:proofErr w:type="spellEnd"/>
            <w:r w:rsidRPr="0024154C">
              <w:rPr>
                <w:rFonts w:ascii="Arabic Typesetting" w:hAnsi="Arabic Typesetting" w:cs="Arabic Typesetting"/>
                <w:color w:val="000000"/>
                <w:sz w:val="30"/>
                <w:szCs w:val="30"/>
                <w:rtl/>
              </w:rPr>
              <w:t xml:space="preserve"> همام على استخدام نماذج الفئران لتشخيص التهابات المسالك البولية </w:t>
            </w:r>
            <w:proofErr w:type="spellStart"/>
            <w:r w:rsidRPr="0024154C">
              <w:rPr>
                <w:rFonts w:ascii="Arabic Typesetting" w:hAnsi="Arabic Typesetting" w:cs="Arabic Typesetting"/>
                <w:color w:val="000000"/>
                <w:sz w:val="30"/>
                <w:szCs w:val="30"/>
                <w:rtl/>
              </w:rPr>
              <w:t>والتناسيلية</w:t>
            </w:r>
            <w:proofErr w:type="spellEnd"/>
            <w:r w:rsidRPr="0024154C">
              <w:rPr>
                <w:rFonts w:ascii="Arabic Typesetting" w:hAnsi="Arabic Typesetting" w:cs="Arabic Typesetting"/>
                <w:color w:val="000000"/>
                <w:sz w:val="30"/>
                <w:szCs w:val="30"/>
                <w:rtl/>
              </w:rPr>
              <w:t xml:space="preserve"> التي تسببها البلهارسيا الطفيلية</w:t>
            </w:r>
          </w:p>
        </w:tc>
      </w:tr>
      <w:tr w:rsidR="00362339" w:rsidRPr="0024154C" w:rsidTr="00631C2F">
        <w:trPr>
          <w:cantSplit/>
          <w:trHeight w:val="562"/>
        </w:trPr>
        <w:tc>
          <w:tcPr>
            <w:tcW w:w="1984" w:type="dxa"/>
            <w:vAlign w:val="center"/>
          </w:tcPr>
          <w:p w:rsidR="00362339" w:rsidRPr="0024154C" w:rsidRDefault="00362339" w:rsidP="00631C2F">
            <w:pPr>
              <w:keepNext/>
              <w:keepLines/>
              <w:bidi/>
              <w:spacing w:line="280" w:lineRule="exact"/>
              <w:rPr>
                <w:rFonts w:ascii="Arabic Typesetting" w:hAnsi="Arabic Typesetting" w:cs="Arabic Typesetting"/>
                <w:b/>
                <w:bCs/>
                <w:sz w:val="30"/>
                <w:szCs w:val="30"/>
              </w:rPr>
            </w:pPr>
            <w:r w:rsidRPr="0024154C">
              <w:rPr>
                <w:rFonts w:ascii="Arabic Typesetting" w:hAnsi="Arabic Typesetting" w:cs="Arabic Typesetting"/>
                <w:b/>
                <w:bCs/>
                <w:sz w:val="30"/>
                <w:szCs w:val="30"/>
                <w:rtl/>
              </w:rPr>
              <w:t>النشاط</w:t>
            </w:r>
          </w:p>
        </w:tc>
        <w:tc>
          <w:tcPr>
            <w:tcW w:w="993" w:type="dxa"/>
            <w:vAlign w:val="center"/>
          </w:tcPr>
          <w:p w:rsidR="00362339" w:rsidRPr="0024154C" w:rsidRDefault="00362339" w:rsidP="00631C2F">
            <w:pPr>
              <w:keepNext/>
              <w:keepLines/>
              <w:bidi/>
              <w:spacing w:line="280" w:lineRule="exact"/>
              <w:rPr>
                <w:rFonts w:ascii="Arabic Typesetting" w:hAnsi="Arabic Typesetting" w:cs="Arabic Typesetting"/>
                <w:sz w:val="30"/>
                <w:szCs w:val="30"/>
              </w:rPr>
            </w:pPr>
            <w:r w:rsidRPr="0024154C">
              <w:rPr>
                <w:rFonts w:ascii="Arabic Typesetting" w:hAnsi="Arabic Typesetting" w:cs="Arabic Typesetting"/>
                <w:b/>
                <w:bCs/>
                <w:sz w:val="30"/>
                <w:szCs w:val="30"/>
                <w:rtl/>
              </w:rPr>
              <w:t>التاريخ</w:t>
            </w:r>
          </w:p>
        </w:tc>
        <w:tc>
          <w:tcPr>
            <w:tcW w:w="1559" w:type="dxa"/>
            <w:gridSpan w:val="2"/>
            <w:vAlign w:val="center"/>
          </w:tcPr>
          <w:p w:rsidR="00362339" w:rsidRPr="0024154C" w:rsidRDefault="00362339" w:rsidP="00631C2F">
            <w:pPr>
              <w:keepNext/>
              <w:keepLines/>
              <w:bidi/>
              <w:spacing w:line="280" w:lineRule="exact"/>
              <w:rPr>
                <w:rFonts w:ascii="Arabic Typesetting" w:hAnsi="Arabic Typesetting" w:cs="Arabic Typesetting"/>
                <w:sz w:val="30"/>
                <w:szCs w:val="30"/>
              </w:rPr>
            </w:pPr>
            <w:r w:rsidRPr="0024154C">
              <w:rPr>
                <w:rFonts w:ascii="Arabic Typesetting" w:hAnsi="Arabic Typesetting" w:cs="Arabic Typesetting"/>
                <w:b/>
                <w:bCs/>
                <w:sz w:val="30"/>
                <w:szCs w:val="30"/>
                <w:rtl/>
              </w:rPr>
              <w:t>الدولة المضيفة/المستفيدون</w:t>
            </w:r>
          </w:p>
        </w:tc>
        <w:tc>
          <w:tcPr>
            <w:tcW w:w="4820" w:type="dxa"/>
            <w:gridSpan w:val="3"/>
            <w:vAlign w:val="center"/>
          </w:tcPr>
          <w:p w:rsidR="00362339" w:rsidRPr="0024154C" w:rsidRDefault="00362339" w:rsidP="00631C2F">
            <w:pPr>
              <w:keepNext/>
              <w:keepLines/>
              <w:bidi/>
              <w:spacing w:line="280" w:lineRule="exact"/>
              <w:rPr>
                <w:rFonts w:ascii="Arabic Typesetting" w:hAnsi="Arabic Typesetting" w:cs="Arabic Typesetting"/>
                <w:sz w:val="30"/>
                <w:szCs w:val="30"/>
              </w:rPr>
            </w:pPr>
            <w:r w:rsidRPr="0024154C">
              <w:rPr>
                <w:rFonts w:ascii="Arabic Typesetting" w:hAnsi="Arabic Typesetting" w:cs="Arabic Typesetting"/>
                <w:b/>
                <w:bCs/>
                <w:sz w:val="30"/>
                <w:szCs w:val="30"/>
                <w:rtl/>
              </w:rPr>
              <w:t xml:space="preserve"> الغرض(الأغراض) الوصف</w:t>
            </w:r>
          </w:p>
        </w:tc>
      </w:tr>
      <w:tr w:rsidR="00362339" w:rsidRPr="0024154C" w:rsidTr="00631C2F">
        <w:trPr>
          <w:cantSplit/>
          <w:trHeight w:val="315"/>
        </w:trPr>
        <w:tc>
          <w:tcPr>
            <w:tcW w:w="1984" w:type="dxa"/>
          </w:tcPr>
          <w:p w:rsidR="00362339" w:rsidRPr="0024154C" w:rsidRDefault="00362339" w:rsidP="00631C2F">
            <w:pPr>
              <w:bidi/>
              <w:spacing w:before="80" w:after="60" w:line="280" w:lineRule="exact"/>
              <w:rPr>
                <w:rFonts w:ascii="Arabic Typesetting" w:hAnsi="Arabic Typesetting" w:cs="Arabic Typesetting"/>
                <w:color w:val="000000"/>
                <w:sz w:val="30"/>
                <w:szCs w:val="30"/>
              </w:rPr>
            </w:pPr>
            <w:r w:rsidRPr="0024154C">
              <w:rPr>
                <w:rFonts w:ascii="Arabic Typesetting" w:eastAsia="Calibri" w:hAnsi="Arabic Typesetting" w:cs="Arabic Typesetting"/>
                <w:sz w:val="30"/>
                <w:szCs w:val="30"/>
                <w:rtl/>
              </w:rPr>
              <w:t xml:space="preserve">تدريب وطني حول "الترخيص الناجح للتكنولوجيا" </w:t>
            </w:r>
            <w:r w:rsidRPr="0024154C">
              <w:rPr>
                <w:rFonts w:ascii="Arabic Typesetting" w:eastAsia="Calibri" w:hAnsi="Arabic Typesetting" w:cs="Arabic Typesetting"/>
                <w:sz w:val="30"/>
                <w:szCs w:val="30"/>
              </w:rPr>
              <w:t xml:space="preserve"> (STL)</w:t>
            </w:r>
          </w:p>
        </w:tc>
        <w:tc>
          <w:tcPr>
            <w:tcW w:w="993" w:type="dxa"/>
          </w:tcPr>
          <w:p w:rsidR="00362339" w:rsidRPr="0024154C" w:rsidRDefault="00362339" w:rsidP="00631C2F">
            <w:pPr>
              <w:bidi/>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tl/>
              </w:rPr>
              <w:t>من 5 إلى 8 مايو 2014</w:t>
            </w:r>
          </w:p>
        </w:tc>
        <w:tc>
          <w:tcPr>
            <w:tcW w:w="1559" w:type="dxa"/>
            <w:gridSpan w:val="2"/>
          </w:tcPr>
          <w:p w:rsidR="00362339" w:rsidRPr="0024154C" w:rsidRDefault="00362339" w:rsidP="00631C2F">
            <w:pPr>
              <w:autoSpaceDE w:val="0"/>
              <w:autoSpaceDN w:val="0"/>
              <w:bidi/>
              <w:adjustRightInd w:val="0"/>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tl/>
              </w:rPr>
              <w:t>الفلبين</w:t>
            </w:r>
          </w:p>
        </w:tc>
        <w:tc>
          <w:tcPr>
            <w:tcW w:w="4820" w:type="dxa"/>
            <w:gridSpan w:val="3"/>
          </w:tcPr>
          <w:p w:rsidR="00362339" w:rsidRPr="0024154C" w:rsidRDefault="00362339" w:rsidP="00631C2F">
            <w:pPr>
              <w:bidi/>
              <w:spacing w:before="80" w:after="60" w:line="280" w:lineRule="exact"/>
              <w:rPr>
                <w:rFonts w:ascii="Arabic Typesetting" w:hAnsi="Arabic Typesetting" w:cs="Arabic Typesetting"/>
                <w:color w:val="000000"/>
                <w:sz w:val="30"/>
                <w:szCs w:val="30"/>
              </w:rPr>
            </w:pPr>
            <w:r w:rsidRPr="0024154C">
              <w:rPr>
                <w:rFonts w:ascii="Arabic Typesetting" w:eastAsia="Calibri" w:hAnsi="Arabic Typesetting" w:cs="Arabic Typesetting"/>
                <w:sz w:val="30"/>
                <w:szCs w:val="30"/>
                <w:rtl/>
              </w:rPr>
              <w:t>حصل المشاركين على المعارف المتعلقة باستخدام اتفاقيات الترخيص كأداة لنقل التكنولوجيا وتحديد مزايا ومخاطر مفاوضات الترخيص وللتمكن من المساهمة في مفاوضات الترخيص</w:t>
            </w:r>
          </w:p>
        </w:tc>
      </w:tr>
      <w:tr w:rsidR="00362339" w:rsidRPr="0024154C" w:rsidTr="00631C2F">
        <w:trPr>
          <w:cantSplit/>
          <w:trHeight w:val="315"/>
        </w:trPr>
        <w:tc>
          <w:tcPr>
            <w:tcW w:w="1984" w:type="dxa"/>
          </w:tcPr>
          <w:p w:rsidR="00362339" w:rsidRPr="0024154C" w:rsidRDefault="00362339" w:rsidP="00631C2F">
            <w:pPr>
              <w:bidi/>
              <w:spacing w:before="80" w:after="60" w:line="280" w:lineRule="exact"/>
              <w:rPr>
                <w:rFonts w:ascii="Arabic Typesetting" w:hAnsi="Arabic Typesetting" w:cs="Arabic Typesetting"/>
                <w:color w:val="000000"/>
                <w:sz w:val="30"/>
                <w:szCs w:val="30"/>
              </w:rPr>
            </w:pPr>
            <w:r w:rsidRPr="0024154C">
              <w:rPr>
                <w:rFonts w:ascii="Arabic Typesetting" w:eastAsia="Calibri" w:hAnsi="Arabic Typesetting" w:cs="Arabic Typesetting"/>
                <w:sz w:val="30"/>
                <w:szCs w:val="30"/>
                <w:rtl/>
              </w:rPr>
              <w:t xml:space="preserve">حلقة عمل وطنية </w:t>
            </w:r>
            <w:proofErr w:type="spellStart"/>
            <w:r w:rsidRPr="0024154C">
              <w:rPr>
                <w:rFonts w:ascii="Arabic Typesetting" w:eastAsia="Calibri" w:hAnsi="Arabic Typesetting" w:cs="Arabic Typesetting"/>
                <w:sz w:val="30"/>
                <w:szCs w:val="30"/>
                <w:rtl/>
              </w:rPr>
              <w:t>لويبو</w:t>
            </w:r>
            <w:proofErr w:type="spellEnd"/>
            <w:r w:rsidRPr="0024154C">
              <w:rPr>
                <w:rFonts w:ascii="Arabic Typesetting" w:eastAsia="Calibri" w:hAnsi="Arabic Typesetting" w:cs="Arabic Typesetting"/>
                <w:sz w:val="30"/>
                <w:szCs w:val="30"/>
                <w:rtl/>
              </w:rPr>
              <w:t xml:space="preserve"> حول صياغة البراءات واستخدام نظام البراءات</w:t>
            </w:r>
          </w:p>
        </w:tc>
        <w:tc>
          <w:tcPr>
            <w:tcW w:w="993" w:type="dxa"/>
          </w:tcPr>
          <w:p w:rsidR="00362339" w:rsidRPr="0024154C" w:rsidRDefault="00362339" w:rsidP="00631C2F">
            <w:pPr>
              <w:bidi/>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sz w:val="30"/>
                <w:szCs w:val="30"/>
                <w:rtl/>
              </w:rPr>
              <w:t>من 19 إلى 23 مايو 2014</w:t>
            </w:r>
          </w:p>
        </w:tc>
        <w:tc>
          <w:tcPr>
            <w:tcW w:w="1559" w:type="dxa"/>
            <w:gridSpan w:val="2"/>
          </w:tcPr>
          <w:p w:rsidR="00362339" w:rsidRPr="0024154C" w:rsidRDefault="00362339" w:rsidP="00631C2F">
            <w:pPr>
              <w:autoSpaceDE w:val="0"/>
              <w:autoSpaceDN w:val="0"/>
              <w:bidi/>
              <w:adjustRightInd w:val="0"/>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tl/>
              </w:rPr>
              <w:t xml:space="preserve">إندونيسيا </w:t>
            </w:r>
          </w:p>
        </w:tc>
        <w:tc>
          <w:tcPr>
            <w:tcW w:w="4820" w:type="dxa"/>
            <w:gridSpan w:val="3"/>
          </w:tcPr>
          <w:p w:rsidR="00362339" w:rsidRPr="0024154C" w:rsidRDefault="00362339" w:rsidP="00631C2F">
            <w:pPr>
              <w:bidi/>
              <w:spacing w:before="80" w:after="60" w:line="280" w:lineRule="exact"/>
              <w:rPr>
                <w:rFonts w:ascii="Arabic Typesetting" w:eastAsia="Calibri" w:hAnsi="Arabic Typesetting" w:cs="Arabic Typesetting"/>
                <w:sz w:val="30"/>
                <w:szCs w:val="30"/>
              </w:rPr>
            </w:pPr>
            <w:r w:rsidRPr="0024154C">
              <w:rPr>
                <w:rFonts w:ascii="Arabic Typesetting" w:eastAsia="Calibri" w:hAnsi="Arabic Typesetting" w:cs="Arabic Typesetting"/>
                <w:sz w:val="30"/>
                <w:szCs w:val="30"/>
                <w:rtl/>
              </w:rPr>
              <w:t>تدريب المتخصصين على (1) استخدام نظام البراءات ضمن استراتيجية تسويق الملكية الفكرية (2) وتقديم الدعم لمحاميي البراءات في صياغة مطالبات البراءات فيما يتعلق بتكنولوجيا معينة و(3) فهم مزايا إيداع معاهدة التعاون بشأن البراءات.</w:t>
            </w:r>
          </w:p>
        </w:tc>
      </w:tr>
      <w:tr w:rsidR="00362339" w:rsidRPr="0024154C" w:rsidTr="00631C2F">
        <w:trPr>
          <w:cantSplit/>
          <w:trHeight w:val="315"/>
        </w:trPr>
        <w:tc>
          <w:tcPr>
            <w:tcW w:w="1984" w:type="dxa"/>
          </w:tcPr>
          <w:p w:rsidR="00362339" w:rsidRPr="0024154C" w:rsidRDefault="00362339" w:rsidP="00631C2F">
            <w:pPr>
              <w:bidi/>
              <w:spacing w:before="80" w:after="60" w:line="280" w:lineRule="exact"/>
              <w:rPr>
                <w:rFonts w:ascii="Arabic Typesetting" w:hAnsi="Arabic Typesetting" w:cs="Arabic Typesetting"/>
                <w:color w:val="000000"/>
                <w:sz w:val="30"/>
                <w:szCs w:val="30"/>
              </w:rPr>
            </w:pPr>
            <w:r w:rsidRPr="0024154C">
              <w:rPr>
                <w:rFonts w:ascii="Arabic Typesetting" w:eastAsia="Calibri" w:hAnsi="Arabic Typesetting" w:cs="Arabic Typesetting"/>
                <w:sz w:val="30"/>
                <w:szCs w:val="30"/>
                <w:rtl/>
              </w:rPr>
              <w:t xml:space="preserve">تدريب وطني حول "الترخيص الناجح للتكنولوجيا" </w:t>
            </w:r>
            <w:r w:rsidRPr="0024154C">
              <w:rPr>
                <w:rFonts w:ascii="Arabic Typesetting" w:eastAsia="Calibri" w:hAnsi="Arabic Typesetting" w:cs="Arabic Typesetting"/>
                <w:sz w:val="30"/>
                <w:szCs w:val="30"/>
              </w:rPr>
              <w:t xml:space="preserve"> (STL)</w:t>
            </w:r>
          </w:p>
        </w:tc>
        <w:tc>
          <w:tcPr>
            <w:tcW w:w="993" w:type="dxa"/>
          </w:tcPr>
          <w:p w:rsidR="00362339" w:rsidRPr="0024154C" w:rsidRDefault="00362339" w:rsidP="00631C2F">
            <w:pPr>
              <w:bidi/>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sz w:val="30"/>
                <w:szCs w:val="30"/>
                <w:rtl/>
              </w:rPr>
              <w:t xml:space="preserve">من 17 إلى 20 </w:t>
            </w:r>
            <w:proofErr w:type="spellStart"/>
            <w:r w:rsidRPr="0024154C">
              <w:rPr>
                <w:rFonts w:ascii="Arabic Typesetting" w:hAnsi="Arabic Typesetting" w:cs="Arabic Typesetting"/>
                <w:sz w:val="30"/>
                <w:szCs w:val="30"/>
                <w:rtl/>
              </w:rPr>
              <w:t>يونية</w:t>
            </w:r>
            <w:proofErr w:type="spellEnd"/>
            <w:r w:rsidRPr="0024154C">
              <w:rPr>
                <w:rFonts w:ascii="Arabic Typesetting" w:hAnsi="Arabic Typesetting" w:cs="Arabic Typesetting"/>
                <w:sz w:val="30"/>
                <w:szCs w:val="30"/>
                <w:rtl/>
              </w:rPr>
              <w:t xml:space="preserve"> 2014</w:t>
            </w:r>
          </w:p>
        </w:tc>
        <w:tc>
          <w:tcPr>
            <w:tcW w:w="1559" w:type="dxa"/>
            <w:gridSpan w:val="2"/>
          </w:tcPr>
          <w:p w:rsidR="00362339" w:rsidRPr="0024154C" w:rsidRDefault="00362339" w:rsidP="00631C2F">
            <w:pPr>
              <w:autoSpaceDE w:val="0"/>
              <w:autoSpaceDN w:val="0"/>
              <w:bidi/>
              <w:adjustRightInd w:val="0"/>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tl/>
              </w:rPr>
              <w:t xml:space="preserve">إندونيسيا </w:t>
            </w:r>
          </w:p>
        </w:tc>
        <w:tc>
          <w:tcPr>
            <w:tcW w:w="4820" w:type="dxa"/>
            <w:gridSpan w:val="3"/>
          </w:tcPr>
          <w:p w:rsidR="00362339" w:rsidRPr="0024154C" w:rsidRDefault="00362339" w:rsidP="00631C2F">
            <w:pPr>
              <w:bidi/>
              <w:spacing w:before="80" w:after="60" w:line="280" w:lineRule="exact"/>
              <w:rPr>
                <w:rFonts w:ascii="Arabic Typesetting" w:hAnsi="Arabic Typesetting" w:cs="Arabic Typesetting"/>
                <w:color w:val="000000"/>
                <w:sz w:val="30"/>
                <w:szCs w:val="30"/>
              </w:rPr>
            </w:pPr>
            <w:r w:rsidRPr="0024154C">
              <w:rPr>
                <w:rFonts w:ascii="Arabic Typesetting" w:eastAsia="Calibri" w:hAnsi="Arabic Typesetting" w:cs="Arabic Typesetting"/>
                <w:sz w:val="30"/>
                <w:szCs w:val="30"/>
                <w:rtl/>
              </w:rPr>
              <w:t>حصل المشاركين على المعارف المتعلقة باستخدام اتفاقيات الترخيص كأداة لنقل التكنولوجيا وتحديد مزايا ومخاطر مفاوضات الترخيص وللتمكن من المساهمة في مفاوضات الترخيص</w:t>
            </w:r>
          </w:p>
        </w:tc>
      </w:tr>
      <w:tr w:rsidR="00362339" w:rsidRPr="0024154C" w:rsidTr="00631C2F">
        <w:trPr>
          <w:cantSplit/>
          <w:trHeight w:val="315"/>
        </w:trPr>
        <w:tc>
          <w:tcPr>
            <w:tcW w:w="1984" w:type="dxa"/>
          </w:tcPr>
          <w:p w:rsidR="00362339" w:rsidRPr="0024154C" w:rsidRDefault="00362339" w:rsidP="00631C2F">
            <w:pPr>
              <w:bidi/>
              <w:spacing w:before="80" w:after="60" w:line="280" w:lineRule="exact"/>
              <w:rPr>
                <w:rFonts w:ascii="Arabic Typesetting" w:eastAsia="Calibri" w:hAnsi="Arabic Typesetting" w:cs="Arabic Typesetting"/>
                <w:sz w:val="30"/>
                <w:szCs w:val="30"/>
              </w:rPr>
            </w:pPr>
            <w:r w:rsidRPr="0024154C">
              <w:rPr>
                <w:rFonts w:ascii="Arabic Typesetting" w:eastAsia="Calibri" w:hAnsi="Arabic Typesetting" w:cs="Arabic Typesetting"/>
                <w:sz w:val="30"/>
                <w:szCs w:val="30"/>
                <w:rtl/>
              </w:rPr>
              <w:t xml:space="preserve">حلقة عمل وطنية </w:t>
            </w:r>
            <w:proofErr w:type="spellStart"/>
            <w:r w:rsidRPr="0024154C">
              <w:rPr>
                <w:rFonts w:ascii="Arabic Typesetting" w:eastAsia="Calibri" w:hAnsi="Arabic Typesetting" w:cs="Arabic Typesetting"/>
                <w:sz w:val="30"/>
                <w:szCs w:val="30"/>
                <w:rtl/>
              </w:rPr>
              <w:t>لويبو</w:t>
            </w:r>
            <w:proofErr w:type="spellEnd"/>
            <w:r w:rsidRPr="0024154C">
              <w:rPr>
                <w:rFonts w:ascii="Arabic Typesetting" w:eastAsia="Calibri" w:hAnsi="Arabic Typesetting" w:cs="Arabic Typesetting"/>
                <w:sz w:val="30"/>
                <w:szCs w:val="30"/>
                <w:rtl/>
              </w:rPr>
              <w:t xml:space="preserve"> حول صياغة البراءات واستخدام نظام البراءات</w:t>
            </w:r>
          </w:p>
        </w:tc>
        <w:tc>
          <w:tcPr>
            <w:tcW w:w="993" w:type="dxa"/>
          </w:tcPr>
          <w:p w:rsidR="00362339" w:rsidRPr="0024154C" w:rsidRDefault="00362339" w:rsidP="00631C2F">
            <w:pPr>
              <w:bidi/>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sz w:val="30"/>
                <w:szCs w:val="30"/>
                <w:rtl/>
              </w:rPr>
              <w:t xml:space="preserve">من 23 إلى 27 </w:t>
            </w:r>
            <w:proofErr w:type="spellStart"/>
            <w:r w:rsidRPr="0024154C">
              <w:rPr>
                <w:rFonts w:ascii="Arabic Typesetting" w:hAnsi="Arabic Typesetting" w:cs="Arabic Typesetting"/>
                <w:sz w:val="30"/>
                <w:szCs w:val="30"/>
                <w:rtl/>
              </w:rPr>
              <w:t>يونية</w:t>
            </w:r>
            <w:proofErr w:type="spellEnd"/>
            <w:r w:rsidRPr="0024154C">
              <w:rPr>
                <w:rFonts w:ascii="Arabic Typesetting" w:hAnsi="Arabic Typesetting" w:cs="Arabic Typesetting"/>
                <w:sz w:val="30"/>
                <w:szCs w:val="30"/>
                <w:rtl/>
              </w:rPr>
              <w:t xml:space="preserve"> 2014</w:t>
            </w:r>
          </w:p>
        </w:tc>
        <w:tc>
          <w:tcPr>
            <w:tcW w:w="1559" w:type="dxa"/>
            <w:gridSpan w:val="2"/>
          </w:tcPr>
          <w:p w:rsidR="00362339" w:rsidRPr="0024154C" w:rsidRDefault="00362339" w:rsidP="00631C2F">
            <w:pPr>
              <w:autoSpaceDE w:val="0"/>
              <w:autoSpaceDN w:val="0"/>
              <w:bidi/>
              <w:adjustRightInd w:val="0"/>
              <w:spacing w:before="80" w:after="60" w:line="280" w:lineRule="exact"/>
              <w:rPr>
                <w:rFonts w:ascii="Arabic Typesetting" w:hAnsi="Arabic Typesetting" w:cs="Arabic Typesetting"/>
                <w:color w:val="000000"/>
                <w:sz w:val="30"/>
                <w:szCs w:val="30"/>
              </w:rPr>
            </w:pPr>
            <w:proofErr w:type="spellStart"/>
            <w:r w:rsidRPr="0024154C">
              <w:rPr>
                <w:rFonts w:ascii="Arabic Typesetting" w:hAnsi="Arabic Typesetting" w:cs="Arabic Typesetting"/>
                <w:color w:val="000000"/>
                <w:sz w:val="30"/>
                <w:szCs w:val="30"/>
                <w:rtl/>
              </w:rPr>
              <w:t>تايلاندا</w:t>
            </w:r>
            <w:proofErr w:type="spellEnd"/>
          </w:p>
        </w:tc>
        <w:tc>
          <w:tcPr>
            <w:tcW w:w="4820" w:type="dxa"/>
            <w:gridSpan w:val="3"/>
          </w:tcPr>
          <w:p w:rsidR="00362339" w:rsidRPr="0024154C" w:rsidRDefault="00362339" w:rsidP="00631C2F">
            <w:pPr>
              <w:bidi/>
              <w:spacing w:before="80" w:after="60" w:line="280" w:lineRule="exact"/>
              <w:rPr>
                <w:rFonts w:ascii="Arabic Typesetting" w:hAnsi="Arabic Typesetting" w:cs="Arabic Typesetting"/>
                <w:color w:val="000000"/>
                <w:sz w:val="30"/>
                <w:szCs w:val="30"/>
              </w:rPr>
            </w:pPr>
            <w:r w:rsidRPr="0024154C">
              <w:rPr>
                <w:rFonts w:ascii="Arabic Typesetting" w:eastAsia="Calibri" w:hAnsi="Arabic Typesetting" w:cs="Arabic Typesetting"/>
                <w:sz w:val="30"/>
                <w:szCs w:val="30"/>
                <w:rtl/>
              </w:rPr>
              <w:t>تدريب المتخصصين على (1) استخدام نظام البراءات ضمن استراتيجية تسويق الملكية الفكرية (2) وتقديم الدعم لمحاميي البراءات في صياغة مطالبات البراءات فيما يتعلق بتكنولوجيا معينة و(3) فهم مزايا إيداع معاهدة التعاون بشأن البراءات.</w:t>
            </w:r>
          </w:p>
        </w:tc>
      </w:tr>
      <w:tr w:rsidR="00362339" w:rsidRPr="0024154C" w:rsidTr="00631C2F">
        <w:trPr>
          <w:cantSplit/>
          <w:trHeight w:val="1167"/>
        </w:trPr>
        <w:tc>
          <w:tcPr>
            <w:tcW w:w="1984" w:type="dxa"/>
          </w:tcPr>
          <w:p w:rsidR="00362339" w:rsidRPr="0024154C" w:rsidRDefault="00362339" w:rsidP="00631C2F">
            <w:pPr>
              <w:bidi/>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sz w:val="30"/>
                <w:szCs w:val="30"/>
                <w:rtl/>
              </w:rPr>
              <w:t xml:space="preserve">برنامج </w:t>
            </w:r>
            <w:proofErr w:type="spellStart"/>
            <w:r w:rsidRPr="0024154C">
              <w:rPr>
                <w:rFonts w:ascii="Arabic Typesetting" w:hAnsi="Arabic Typesetting" w:cs="Arabic Typesetting"/>
                <w:sz w:val="30"/>
                <w:szCs w:val="30"/>
                <w:rtl/>
              </w:rPr>
              <w:t>ويبو</w:t>
            </w:r>
            <w:proofErr w:type="spellEnd"/>
            <w:r w:rsidRPr="0024154C">
              <w:rPr>
                <w:rFonts w:ascii="Arabic Typesetting" w:hAnsi="Arabic Typesetting" w:cs="Arabic Typesetting"/>
                <w:sz w:val="30"/>
                <w:szCs w:val="30"/>
                <w:rtl/>
              </w:rPr>
              <w:t xml:space="preserve">/الصناديق </w:t>
            </w:r>
            <w:proofErr w:type="spellStart"/>
            <w:r w:rsidRPr="0024154C">
              <w:rPr>
                <w:rFonts w:ascii="Arabic Typesetting" w:hAnsi="Arabic Typesetting" w:cs="Arabic Typesetting"/>
                <w:sz w:val="30"/>
                <w:szCs w:val="30"/>
                <w:rtl/>
              </w:rPr>
              <w:t>الاستئمانية</w:t>
            </w:r>
            <w:proofErr w:type="spellEnd"/>
            <w:r w:rsidRPr="0024154C">
              <w:rPr>
                <w:rFonts w:ascii="Arabic Typesetting" w:hAnsi="Arabic Typesetting" w:cs="Arabic Typesetting"/>
                <w:sz w:val="30"/>
                <w:szCs w:val="30"/>
                <w:rtl/>
              </w:rPr>
              <w:t xml:space="preserve"> للتدريب الوطني حول الترخيص المتقدم الناجح للتكنولوجيا </w:t>
            </w:r>
          </w:p>
        </w:tc>
        <w:tc>
          <w:tcPr>
            <w:tcW w:w="993" w:type="dxa"/>
          </w:tcPr>
          <w:p w:rsidR="00362339" w:rsidRPr="0024154C" w:rsidRDefault="00362339" w:rsidP="00631C2F">
            <w:pPr>
              <w:bidi/>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tl/>
              </w:rPr>
              <w:t>من 1 إلى 4 سبتمبر 2014</w:t>
            </w:r>
          </w:p>
        </w:tc>
        <w:tc>
          <w:tcPr>
            <w:tcW w:w="1559" w:type="dxa"/>
            <w:gridSpan w:val="2"/>
          </w:tcPr>
          <w:p w:rsidR="00362339" w:rsidRPr="0024154C" w:rsidRDefault="00362339" w:rsidP="00631C2F">
            <w:pPr>
              <w:autoSpaceDE w:val="0"/>
              <w:autoSpaceDN w:val="0"/>
              <w:bidi/>
              <w:adjustRightInd w:val="0"/>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tl/>
              </w:rPr>
              <w:t xml:space="preserve">الفلبين </w:t>
            </w:r>
          </w:p>
        </w:tc>
        <w:tc>
          <w:tcPr>
            <w:tcW w:w="4820" w:type="dxa"/>
            <w:gridSpan w:val="3"/>
          </w:tcPr>
          <w:p w:rsidR="00362339" w:rsidRPr="0024154C" w:rsidRDefault="00362339" w:rsidP="00631C2F">
            <w:pPr>
              <w:bidi/>
              <w:spacing w:before="80" w:after="60" w:line="280" w:lineRule="exact"/>
              <w:rPr>
                <w:rFonts w:ascii="Arabic Typesetting" w:eastAsia="Calibri" w:hAnsi="Arabic Typesetting" w:cs="Arabic Typesetting"/>
                <w:sz w:val="30"/>
                <w:szCs w:val="30"/>
                <w:lang w:bidi="ar-EG"/>
              </w:rPr>
            </w:pPr>
            <w:r w:rsidRPr="0024154C">
              <w:rPr>
                <w:rFonts w:ascii="Arabic Typesetting" w:eastAsia="Calibri" w:hAnsi="Arabic Typesetting" w:cs="Arabic Typesetting"/>
                <w:sz w:val="30"/>
                <w:szCs w:val="30"/>
                <w:rtl/>
              </w:rPr>
              <w:t xml:space="preserve">توفير تدريب متقدم في مجال ترخيص الملكية الفكرية إلى خبراء وطنيين قاموا بحضور دورة </w:t>
            </w:r>
            <w:r w:rsidRPr="0024154C">
              <w:rPr>
                <w:rFonts w:ascii="Arabic Typesetting" w:eastAsia="Calibri" w:hAnsi="Arabic Typesetting" w:cs="Arabic Typesetting"/>
                <w:sz w:val="30"/>
                <w:szCs w:val="30"/>
                <w:rtl/>
                <w:lang w:bidi="ar-EG"/>
              </w:rPr>
              <w:t xml:space="preserve">الترخيص الناجح للتكنولوجيا في ظل برنامج الصناديق </w:t>
            </w:r>
            <w:proofErr w:type="spellStart"/>
            <w:r w:rsidRPr="0024154C">
              <w:rPr>
                <w:rFonts w:ascii="Arabic Typesetting" w:eastAsia="Calibri" w:hAnsi="Arabic Typesetting" w:cs="Arabic Typesetting"/>
                <w:sz w:val="30"/>
                <w:szCs w:val="30"/>
                <w:rtl/>
                <w:lang w:bidi="ar-EG"/>
              </w:rPr>
              <w:t>الاستئمانية</w:t>
            </w:r>
            <w:proofErr w:type="spellEnd"/>
            <w:r w:rsidRPr="0024154C">
              <w:rPr>
                <w:rFonts w:ascii="Arabic Typesetting" w:eastAsia="Calibri" w:hAnsi="Arabic Typesetting" w:cs="Arabic Typesetting"/>
                <w:sz w:val="30"/>
                <w:szCs w:val="30"/>
                <w:rtl/>
                <w:lang w:bidi="ar-EG"/>
              </w:rPr>
              <w:t xml:space="preserve"> </w:t>
            </w:r>
            <w:proofErr w:type="spellStart"/>
            <w:r w:rsidRPr="0024154C">
              <w:rPr>
                <w:rFonts w:ascii="Arabic Typesetting" w:eastAsia="Calibri" w:hAnsi="Arabic Typesetting" w:cs="Arabic Typesetting"/>
                <w:sz w:val="30"/>
                <w:szCs w:val="30"/>
                <w:rtl/>
                <w:lang w:bidi="ar-EG"/>
              </w:rPr>
              <w:t>باستراليا</w:t>
            </w:r>
            <w:proofErr w:type="spellEnd"/>
            <w:r w:rsidRPr="0024154C">
              <w:rPr>
                <w:rFonts w:ascii="Arabic Typesetting" w:eastAsia="Calibri" w:hAnsi="Arabic Typesetting" w:cs="Arabic Typesetting"/>
                <w:sz w:val="30"/>
                <w:szCs w:val="30"/>
                <w:rtl/>
                <w:lang w:bidi="ar-EG"/>
              </w:rPr>
              <w:t xml:space="preserve"> من أجل تحديث معلوماتهم للمستوى الذي يمكنهم من الإسهام بصورة كبيرة في مفاوضات الترخيص.</w:t>
            </w:r>
          </w:p>
        </w:tc>
      </w:tr>
      <w:tr w:rsidR="00362339" w:rsidRPr="0024154C" w:rsidTr="00631C2F">
        <w:trPr>
          <w:cantSplit/>
          <w:trHeight w:val="315"/>
        </w:trPr>
        <w:tc>
          <w:tcPr>
            <w:tcW w:w="1984" w:type="dxa"/>
          </w:tcPr>
          <w:p w:rsidR="00362339" w:rsidRPr="0024154C" w:rsidRDefault="00362339" w:rsidP="00631C2F">
            <w:pPr>
              <w:bidi/>
              <w:spacing w:before="80" w:after="60" w:line="280" w:lineRule="exact"/>
              <w:rPr>
                <w:rFonts w:ascii="Arabic Typesetting" w:hAnsi="Arabic Typesetting" w:cs="Arabic Typesetting"/>
                <w:color w:val="000000"/>
                <w:sz w:val="30"/>
                <w:szCs w:val="30"/>
              </w:rPr>
            </w:pPr>
            <w:r w:rsidRPr="0024154C">
              <w:rPr>
                <w:rFonts w:ascii="Arabic Typesetting" w:eastAsia="Calibri" w:hAnsi="Arabic Typesetting" w:cs="Arabic Typesetting"/>
                <w:sz w:val="30"/>
                <w:szCs w:val="30"/>
                <w:rtl/>
              </w:rPr>
              <w:t xml:space="preserve">التدريب الإقليمي </w:t>
            </w:r>
            <w:proofErr w:type="spellStart"/>
            <w:r w:rsidRPr="0024154C">
              <w:rPr>
                <w:rFonts w:ascii="Arabic Typesetting" w:eastAsia="Calibri" w:hAnsi="Arabic Typesetting" w:cs="Arabic Typesetting"/>
                <w:sz w:val="30"/>
                <w:szCs w:val="30"/>
                <w:rtl/>
              </w:rPr>
              <w:t>لويبو</w:t>
            </w:r>
            <w:proofErr w:type="spellEnd"/>
            <w:r w:rsidRPr="0024154C">
              <w:rPr>
                <w:rFonts w:ascii="Arabic Typesetting" w:eastAsia="Calibri" w:hAnsi="Arabic Typesetting" w:cs="Arabic Typesetting"/>
                <w:sz w:val="30"/>
                <w:szCs w:val="30"/>
                <w:rtl/>
              </w:rPr>
              <w:t xml:space="preserve"> حول </w:t>
            </w:r>
            <w:r w:rsidRPr="0024154C">
              <w:rPr>
                <w:rFonts w:ascii="Arabic Typesetting" w:eastAsia="Calibri" w:hAnsi="Arabic Typesetting" w:cs="Arabic Typesetting"/>
                <w:sz w:val="30"/>
                <w:szCs w:val="30"/>
                <w:rtl/>
                <w:lang w:bidi="ar-EG"/>
              </w:rPr>
              <w:t>إدارة الملكية الفكرية في مؤسسات البحث والتطوير من شبكة البحث</w:t>
            </w:r>
          </w:p>
        </w:tc>
        <w:tc>
          <w:tcPr>
            <w:tcW w:w="993" w:type="dxa"/>
          </w:tcPr>
          <w:p w:rsidR="00362339" w:rsidRPr="0024154C" w:rsidRDefault="00362339" w:rsidP="00631C2F">
            <w:pPr>
              <w:bidi/>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sz w:val="30"/>
                <w:szCs w:val="30"/>
                <w:rtl/>
              </w:rPr>
              <w:t>من 4 إلى 5 نوفمبر 2014</w:t>
            </w:r>
          </w:p>
        </w:tc>
        <w:tc>
          <w:tcPr>
            <w:tcW w:w="1559" w:type="dxa"/>
            <w:gridSpan w:val="2"/>
          </w:tcPr>
          <w:p w:rsidR="00362339" w:rsidRPr="0024154C" w:rsidRDefault="00362339" w:rsidP="00631C2F">
            <w:pPr>
              <w:autoSpaceDE w:val="0"/>
              <w:autoSpaceDN w:val="0"/>
              <w:bidi/>
              <w:adjustRightInd w:val="0"/>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sz w:val="30"/>
                <w:szCs w:val="30"/>
                <w:rtl/>
              </w:rPr>
              <w:t>نيويورك، الولايات المتحدة/الكاميرون، مصر، غانا، مالي، موريشيوس، نيجيريا وتونس</w:t>
            </w:r>
          </w:p>
        </w:tc>
        <w:tc>
          <w:tcPr>
            <w:tcW w:w="4820" w:type="dxa"/>
            <w:gridSpan w:val="3"/>
          </w:tcPr>
          <w:p w:rsidR="00362339" w:rsidRPr="0024154C" w:rsidRDefault="00362339" w:rsidP="00631C2F">
            <w:pPr>
              <w:bidi/>
              <w:spacing w:before="80" w:after="60" w:line="280" w:lineRule="exact"/>
              <w:rPr>
                <w:rFonts w:ascii="Arabic Typesetting" w:eastAsia="Calibri" w:hAnsi="Arabic Typesetting" w:cs="Arabic Typesetting"/>
                <w:sz w:val="30"/>
                <w:szCs w:val="30"/>
              </w:rPr>
            </w:pPr>
            <w:r w:rsidRPr="0024154C">
              <w:rPr>
                <w:rFonts w:ascii="Arabic Typesetting" w:eastAsia="Calibri" w:hAnsi="Arabic Typesetting" w:cs="Arabic Typesetting"/>
                <w:sz w:val="30"/>
                <w:szCs w:val="30"/>
                <w:rtl/>
              </w:rPr>
              <w:t>(1) زيادة توعية مؤسسات البحث والتطوير من الشبكة الأفريقية للأدوية والتشخيص حول أهمية سياسات إدارة الملكية الفكرية المؤسسية والهيكل التنظيمي من أجل خلق ملكية فكرية بصورة منتظمة وإدارتها بصورة استراتيجية و(3) تزويدها بتدريب ملموس عن كيفية تطوير سياسات الملكية الفكرية في مؤسساتهم.</w:t>
            </w:r>
          </w:p>
        </w:tc>
      </w:tr>
      <w:tr w:rsidR="00362339" w:rsidRPr="0024154C" w:rsidTr="00631C2F">
        <w:trPr>
          <w:cantSplit/>
          <w:trHeight w:val="315"/>
        </w:trPr>
        <w:tc>
          <w:tcPr>
            <w:tcW w:w="1984" w:type="dxa"/>
          </w:tcPr>
          <w:p w:rsidR="00362339" w:rsidRPr="0024154C" w:rsidRDefault="00362339" w:rsidP="00631C2F">
            <w:pPr>
              <w:bidi/>
              <w:spacing w:before="80" w:after="60" w:line="280" w:lineRule="exact"/>
              <w:rPr>
                <w:rFonts w:ascii="Arabic Typesetting" w:hAnsi="Arabic Typesetting" w:cs="Arabic Typesetting"/>
                <w:color w:val="000000"/>
                <w:sz w:val="30"/>
                <w:szCs w:val="30"/>
              </w:rPr>
            </w:pPr>
            <w:r w:rsidRPr="0024154C">
              <w:rPr>
                <w:rFonts w:ascii="Arabic Typesetting" w:eastAsia="Calibri" w:hAnsi="Arabic Typesetting" w:cs="Arabic Typesetting"/>
                <w:sz w:val="30"/>
                <w:szCs w:val="30"/>
                <w:rtl/>
              </w:rPr>
              <w:t xml:space="preserve">برنامج </w:t>
            </w:r>
            <w:proofErr w:type="spellStart"/>
            <w:r w:rsidRPr="0024154C">
              <w:rPr>
                <w:rFonts w:ascii="Arabic Typesetting" w:eastAsia="Calibri" w:hAnsi="Arabic Typesetting" w:cs="Arabic Typesetting"/>
                <w:sz w:val="30"/>
                <w:szCs w:val="30"/>
                <w:rtl/>
              </w:rPr>
              <w:t>ويبو</w:t>
            </w:r>
            <w:proofErr w:type="spellEnd"/>
            <w:r w:rsidRPr="0024154C">
              <w:rPr>
                <w:rFonts w:ascii="Arabic Typesetting" w:eastAsia="Calibri" w:hAnsi="Arabic Typesetting" w:cs="Arabic Typesetting"/>
                <w:sz w:val="30"/>
                <w:szCs w:val="30"/>
                <w:rtl/>
              </w:rPr>
              <w:t xml:space="preserve">/الصناديق </w:t>
            </w:r>
            <w:proofErr w:type="spellStart"/>
            <w:r w:rsidRPr="0024154C">
              <w:rPr>
                <w:rFonts w:ascii="Arabic Typesetting" w:eastAsia="Calibri" w:hAnsi="Arabic Typesetting" w:cs="Arabic Typesetting"/>
                <w:sz w:val="30"/>
                <w:szCs w:val="30"/>
                <w:rtl/>
              </w:rPr>
              <w:t>الاستئمانية</w:t>
            </w:r>
            <w:proofErr w:type="spellEnd"/>
            <w:r w:rsidRPr="0024154C">
              <w:rPr>
                <w:rFonts w:ascii="Arabic Typesetting" w:eastAsia="Calibri" w:hAnsi="Arabic Typesetting" w:cs="Arabic Typesetting"/>
                <w:sz w:val="30"/>
                <w:szCs w:val="30"/>
                <w:rtl/>
              </w:rPr>
              <w:t xml:space="preserve"> في استراليا لتدريب المدربين على صياغة البراءات</w:t>
            </w:r>
          </w:p>
        </w:tc>
        <w:tc>
          <w:tcPr>
            <w:tcW w:w="993" w:type="dxa"/>
          </w:tcPr>
          <w:p w:rsidR="00362339" w:rsidRPr="0024154C" w:rsidRDefault="00362339" w:rsidP="00631C2F">
            <w:pPr>
              <w:bidi/>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sz w:val="30"/>
                <w:szCs w:val="30"/>
                <w:rtl/>
              </w:rPr>
              <w:t>من 11 إلى 14 نوفمبر 2014</w:t>
            </w:r>
          </w:p>
        </w:tc>
        <w:tc>
          <w:tcPr>
            <w:tcW w:w="1559" w:type="dxa"/>
            <w:gridSpan w:val="2"/>
          </w:tcPr>
          <w:p w:rsidR="00362339" w:rsidRPr="0024154C" w:rsidRDefault="00362339" w:rsidP="00631C2F">
            <w:pPr>
              <w:autoSpaceDE w:val="0"/>
              <w:autoSpaceDN w:val="0"/>
              <w:bidi/>
              <w:adjustRightInd w:val="0"/>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sz w:val="30"/>
                <w:szCs w:val="30"/>
                <w:rtl/>
              </w:rPr>
              <w:t>فيتنام</w:t>
            </w:r>
          </w:p>
        </w:tc>
        <w:tc>
          <w:tcPr>
            <w:tcW w:w="4820" w:type="dxa"/>
            <w:gridSpan w:val="3"/>
          </w:tcPr>
          <w:p w:rsidR="00362339" w:rsidRPr="0024154C" w:rsidRDefault="00362339" w:rsidP="00631C2F">
            <w:pPr>
              <w:bidi/>
              <w:spacing w:before="80" w:after="60" w:line="280" w:lineRule="exact"/>
              <w:rPr>
                <w:rFonts w:ascii="Arabic Typesetting" w:eastAsia="Calibri" w:hAnsi="Arabic Typesetting" w:cs="Arabic Typesetting"/>
                <w:sz w:val="30"/>
                <w:szCs w:val="30"/>
              </w:rPr>
            </w:pPr>
            <w:r w:rsidRPr="0024154C">
              <w:rPr>
                <w:rFonts w:ascii="Arabic Typesetting" w:eastAsia="Calibri" w:hAnsi="Arabic Typesetting" w:cs="Arabic Typesetting"/>
                <w:sz w:val="30"/>
                <w:szCs w:val="30"/>
                <w:rtl/>
              </w:rPr>
              <w:t>تعزيز قدرات المتدربين من خلال دورة تدريب المدربين لتنظيم وتقديم "حلقات دراسية حول صياغة البراءات" في المستقبل باللغة الفيتنامية، بحيث يكون هناك مزيد من الأثر المستدام لبرامج بناء القدرات التي تم تقديمها بالفعل.</w:t>
            </w:r>
          </w:p>
        </w:tc>
      </w:tr>
      <w:tr w:rsidR="00362339" w:rsidRPr="0024154C" w:rsidTr="00631C2F">
        <w:trPr>
          <w:cantSplit/>
          <w:trHeight w:val="315"/>
        </w:trPr>
        <w:tc>
          <w:tcPr>
            <w:tcW w:w="1984" w:type="dxa"/>
          </w:tcPr>
          <w:p w:rsidR="00362339" w:rsidRPr="0024154C" w:rsidRDefault="00362339" w:rsidP="00631C2F">
            <w:pPr>
              <w:bidi/>
              <w:spacing w:before="80" w:after="60" w:line="280" w:lineRule="exact"/>
              <w:rPr>
                <w:rFonts w:ascii="Arabic Typesetting" w:hAnsi="Arabic Typesetting" w:cs="Arabic Typesetting"/>
                <w:sz w:val="30"/>
                <w:szCs w:val="30"/>
              </w:rPr>
            </w:pPr>
            <w:r w:rsidRPr="0024154C">
              <w:rPr>
                <w:rFonts w:ascii="Arabic Typesetting" w:hAnsi="Arabic Typesetting" w:cs="Arabic Typesetting"/>
                <w:sz w:val="30"/>
                <w:szCs w:val="30"/>
                <w:rtl/>
              </w:rPr>
              <w:t xml:space="preserve">حلقة العمل الوطنية </w:t>
            </w:r>
            <w:proofErr w:type="spellStart"/>
            <w:r w:rsidRPr="0024154C">
              <w:rPr>
                <w:rFonts w:ascii="Arabic Typesetting" w:hAnsi="Arabic Typesetting" w:cs="Arabic Typesetting"/>
                <w:sz w:val="30"/>
                <w:szCs w:val="30"/>
                <w:rtl/>
              </w:rPr>
              <w:t>لويبو</w:t>
            </w:r>
            <w:proofErr w:type="spellEnd"/>
            <w:r w:rsidRPr="0024154C">
              <w:rPr>
                <w:rFonts w:ascii="Arabic Typesetting" w:hAnsi="Arabic Typesetting" w:cs="Arabic Typesetting"/>
                <w:sz w:val="30"/>
                <w:szCs w:val="30"/>
                <w:rtl/>
              </w:rPr>
              <w:t xml:space="preserve">/الصناديق </w:t>
            </w:r>
            <w:proofErr w:type="spellStart"/>
            <w:r w:rsidRPr="0024154C">
              <w:rPr>
                <w:rFonts w:ascii="Arabic Typesetting" w:hAnsi="Arabic Typesetting" w:cs="Arabic Typesetting"/>
                <w:sz w:val="30"/>
                <w:szCs w:val="30"/>
                <w:rtl/>
              </w:rPr>
              <w:t>الاستئمانية</w:t>
            </w:r>
            <w:proofErr w:type="spellEnd"/>
            <w:r w:rsidRPr="0024154C">
              <w:rPr>
                <w:rFonts w:ascii="Arabic Typesetting" w:hAnsi="Arabic Typesetting" w:cs="Arabic Typesetting"/>
                <w:sz w:val="30"/>
                <w:szCs w:val="30"/>
                <w:rtl/>
              </w:rPr>
              <w:t xml:space="preserve"> في استراليا حول الترخيص الناجح للتكنولوجيا.</w:t>
            </w:r>
          </w:p>
        </w:tc>
        <w:tc>
          <w:tcPr>
            <w:tcW w:w="993" w:type="dxa"/>
          </w:tcPr>
          <w:p w:rsidR="00362339" w:rsidRPr="0024154C" w:rsidRDefault="00362339" w:rsidP="00631C2F">
            <w:pPr>
              <w:bidi/>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sz w:val="30"/>
                <w:szCs w:val="30"/>
                <w:rtl/>
              </w:rPr>
              <w:t>من 15 إلى 19 ديسمبر 2014</w:t>
            </w:r>
          </w:p>
        </w:tc>
        <w:tc>
          <w:tcPr>
            <w:tcW w:w="1559" w:type="dxa"/>
            <w:gridSpan w:val="2"/>
          </w:tcPr>
          <w:p w:rsidR="00362339" w:rsidRPr="0024154C" w:rsidRDefault="00362339" w:rsidP="00631C2F">
            <w:pPr>
              <w:autoSpaceDE w:val="0"/>
              <w:autoSpaceDN w:val="0"/>
              <w:bidi/>
              <w:adjustRightInd w:val="0"/>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sz w:val="30"/>
                <w:szCs w:val="30"/>
                <w:rtl/>
              </w:rPr>
              <w:t>فيتنام</w:t>
            </w:r>
          </w:p>
        </w:tc>
        <w:tc>
          <w:tcPr>
            <w:tcW w:w="4820" w:type="dxa"/>
            <w:gridSpan w:val="3"/>
          </w:tcPr>
          <w:p w:rsidR="00362339" w:rsidRPr="0024154C" w:rsidRDefault="00362339" w:rsidP="00631C2F">
            <w:pPr>
              <w:bidi/>
              <w:spacing w:before="80" w:after="60" w:line="280" w:lineRule="exact"/>
              <w:rPr>
                <w:rFonts w:ascii="Arabic Typesetting" w:hAnsi="Arabic Typesetting" w:cs="Arabic Typesetting"/>
                <w:color w:val="000000"/>
                <w:sz w:val="30"/>
                <w:szCs w:val="30"/>
              </w:rPr>
            </w:pPr>
            <w:r w:rsidRPr="0024154C">
              <w:rPr>
                <w:rFonts w:ascii="Arabic Typesetting" w:eastAsia="Calibri" w:hAnsi="Arabic Typesetting" w:cs="Arabic Typesetting"/>
                <w:sz w:val="30"/>
                <w:szCs w:val="30"/>
                <w:rtl/>
              </w:rPr>
              <w:t>حصل المشاركين على المعارف المتعلقة باستخدام اتفاقيات الترخيص كأداة لنقل التكنولوجيا وتحديد مزايا ومخاطر مفاوضات الترخيص وللتمكن من المساهمة في مفاوضات الترخيص</w:t>
            </w:r>
            <w:r w:rsidRPr="0024154C">
              <w:rPr>
                <w:rFonts w:ascii="Arabic Typesetting" w:hAnsi="Arabic Typesetting" w:cs="Arabic Typesetting"/>
                <w:sz w:val="30"/>
                <w:szCs w:val="30"/>
              </w:rPr>
              <w:t>.</w:t>
            </w:r>
          </w:p>
        </w:tc>
      </w:tr>
      <w:tr w:rsidR="00362339" w:rsidRPr="0024154C" w:rsidTr="00631C2F">
        <w:trPr>
          <w:cantSplit/>
          <w:trHeight w:val="315"/>
        </w:trPr>
        <w:tc>
          <w:tcPr>
            <w:tcW w:w="1984" w:type="dxa"/>
          </w:tcPr>
          <w:p w:rsidR="00362339" w:rsidRPr="0024154C" w:rsidRDefault="00362339" w:rsidP="00631C2F">
            <w:pPr>
              <w:bidi/>
              <w:spacing w:before="80" w:after="60" w:line="280" w:lineRule="exact"/>
              <w:rPr>
                <w:rFonts w:ascii="Arabic Typesetting" w:hAnsi="Arabic Typesetting" w:cs="Arabic Typesetting"/>
                <w:color w:val="000000"/>
                <w:sz w:val="30"/>
                <w:szCs w:val="30"/>
                <w:lang w:bidi="ar-EG"/>
              </w:rPr>
            </w:pPr>
            <w:r w:rsidRPr="0024154C">
              <w:rPr>
                <w:rFonts w:ascii="Arabic Typesetting" w:hAnsi="Arabic Typesetting" w:cs="Arabic Typesetting"/>
                <w:color w:val="000000"/>
                <w:sz w:val="30"/>
                <w:szCs w:val="30"/>
                <w:rtl/>
              </w:rPr>
              <w:lastRenderedPageBreak/>
              <w:t>"صندوق الأدوات" – نماذج هيكل قانوني مؤسسي لنقل المعرفة</w:t>
            </w:r>
          </w:p>
        </w:tc>
        <w:tc>
          <w:tcPr>
            <w:tcW w:w="993" w:type="dxa"/>
          </w:tcPr>
          <w:p w:rsidR="00362339" w:rsidRPr="0024154C" w:rsidRDefault="00362339" w:rsidP="00631C2F">
            <w:pPr>
              <w:bidi/>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tl/>
              </w:rPr>
              <w:t>مستمر على مدار العام</w:t>
            </w:r>
          </w:p>
        </w:tc>
        <w:tc>
          <w:tcPr>
            <w:tcW w:w="1559" w:type="dxa"/>
            <w:gridSpan w:val="2"/>
          </w:tcPr>
          <w:p w:rsidR="00362339" w:rsidRPr="0024154C" w:rsidRDefault="00362339" w:rsidP="00631C2F">
            <w:pPr>
              <w:autoSpaceDE w:val="0"/>
              <w:autoSpaceDN w:val="0"/>
              <w:bidi/>
              <w:adjustRightInd w:val="0"/>
              <w:spacing w:before="80" w:after="60" w:line="280" w:lineRule="exact"/>
              <w:rPr>
                <w:rFonts w:ascii="Arabic Typesetting" w:eastAsia="Calibri" w:hAnsi="Arabic Typesetting" w:cs="Arabic Typesetting"/>
                <w:sz w:val="30"/>
                <w:szCs w:val="30"/>
                <w:rtl/>
              </w:rPr>
            </w:pPr>
            <w:r w:rsidRPr="0024154C">
              <w:rPr>
                <w:rFonts w:ascii="Arabic Typesetting" w:eastAsia="Calibri" w:hAnsi="Arabic Typesetting" w:cs="Arabic Typesetting"/>
                <w:sz w:val="30"/>
                <w:szCs w:val="30"/>
                <w:rtl/>
              </w:rPr>
              <w:t>الدول الأقل نموا والدول النامية وخاصة المنطقة الأسيوية</w:t>
            </w:r>
          </w:p>
          <w:p w:rsidR="00362339" w:rsidRPr="0024154C" w:rsidRDefault="00362339" w:rsidP="00631C2F">
            <w:pPr>
              <w:autoSpaceDE w:val="0"/>
              <w:autoSpaceDN w:val="0"/>
              <w:bidi/>
              <w:adjustRightInd w:val="0"/>
              <w:spacing w:before="80" w:after="60" w:line="280" w:lineRule="exact"/>
              <w:rPr>
                <w:rFonts w:ascii="Arabic Typesetting" w:hAnsi="Arabic Typesetting" w:cs="Arabic Typesetting"/>
                <w:color w:val="000000"/>
                <w:sz w:val="30"/>
                <w:szCs w:val="30"/>
              </w:rPr>
            </w:pPr>
          </w:p>
        </w:tc>
        <w:tc>
          <w:tcPr>
            <w:tcW w:w="4820" w:type="dxa"/>
            <w:gridSpan w:val="3"/>
          </w:tcPr>
          <w:p w:rsidR="00362339" w:rsidRPr="0024154C" w:rsidRDefault="00362339" w:rsidP="00631C2F">
            <w:pPr>
              <w:bidi/>
              <w:spacing w:before="80" w:after="60" w:line="280" w:lineRule="exact"/>
              <w:rPr>
                <w:rFonts w:ascii="Arabic Typesetting" w:eastAsia="Calibri" w:hAnsi="Arabic Typesetting" w:cs="Arabic Typesetting"/>
                <w:sz w:val="30"/>
                <w:szCs w:val="30"/>
              </w:rPr>
            </w:pPr>
            <w:r w:rsidRPr="0024154C">
              <w:rPr>
                <w:rFonts w:ascii="Arabic Typesetting" w:eastAsia="Calibri" w:hAnsi="Arabic Typesetting" w:cs="Arabic Typesetting"/>
                <w:sz w:val="30"/>
                <w:szCs w:val="30"/>
                <w:rtl/>
              </w:rPr>
              <w:t xml:space="preserve">تقديم أدوات تدريب متكاملة في مجال السياسات المؤسسية للملكية الفكرية مع نماذج لعقود نقل تكنولوجيا تدعم الخبراء في مجال إدارة التكنولوجيا من الدول الأقل نموا ومن الدول النامية وخاصة منطقة أسيا لتطوير الإطار والهيكل القانوني لديهم من أجل تحقيق عملية نقل معرفة فعالة. </w:t>
            </w:r>
          </w:p>
        </w:tc>
      </w:tr>
      <w:tr w:rsidR="00362339" w:rsidRPr="0024154C" w:rsidTr="00631C2F">
        <w:trPr>
          <w:cantSplit/>
          <w:trHeight w:val="315"/>
        </w:trPr>
        <w:tc>
          <w:tcPr>
            <w:tcW w:w="1984" w:type="dxa"/>
          </w:tcPr>
          <w:p w:rsidR="00362339" w:rsidRPr="0024154C" w:rsidRDefault="00362339" w:rsidP="00631C2F">
            <w:pPr>
              <w:bidi/>
              <w:spacing w:before="80" w:after="60" w:line="280" w:lineRule="exact"/>
              <w:rPr>
                <w:rFonts w:ascii="Arabic Typesetting" w:hAnsi="Arabic Typesetting" w:cs="Arabic Typesetting"/>
                <w:color w:val="000000"/>
                <w:sz w:val="30"/>
                <w:szCs w:val="30"/>
                <w:rtl/>
              </w:rPr>
            </w:pPr>
            <w:r w:rsidRPr="0024154C">
              <w:rPr>
                <w:rFonts w:ascii="Arabic Typesetting" w:hAnsi="Arabic Typesetting" w:cs="Arabic Typesetting"/>
                <w:color w:val="000000"/>
                <w:sz w:val="30"/>
                <w:szCs w:val="30"/>
                <w:rtl/>
              </w:rPr>
              <w:t xml:space="preserve">ترجمة كتيب </w:t>
            </w:r>
            <w:proofErr w:type="spellStart"/>
            <w:r w:rsidRPr="0024154C">
              <w:rPr>
                <w:rFonts w:ascii="Arabic Typesetting" w:hAnsi="Arabic Typesetting" w:cs="Arabic Typesetting"/>
                <w:color w:val="000000"/>
                <w:sz w:val="30"/>
                <w:szCs w:val="30"/>
                <w:rtl/>
              </w:rPr>
              <w:t>ويبو</w:t>
            </w:r>
            <w:proofErr w:type="spellEnd"/>
            <w:r w:rsidRPr="0024154C">
              <w:rPr>
                <w:rFonts w:ascii="Arabic Typesetting" w:hAnsi="Arabic Typesetting" w:cs="Arabic Typesetting"/>
                <w:color w:val="000000"/>
                <w:sz w:val="30"/>
                <w:szCs w:val="30"/>
                <w:rtl/>
              </w:rPr>
              <w:t xml:space="preserve"> لصياغة البراءات للغة الفيتنامية</w:t>
            </w:r>
          </w:p>
          <w:p w:rsidR="00362339" w:rsidRPr="0024154C" w:rsidRDefault="00362339" w:rsidP="00631C2F">
            <w:pPr>
              <w:bidi/>
              <w:spacing w:before="80" w:after="60" w:line="280" w:lineRule="exact"/>
              <w:rPr>
                <w:rFonts w:ascii="Arabic Typesetting" w:hAnsi="Arabic Typesetting" w:cs="Arabic Typesetting"/>
                <w:color w:val="000000"/>
                <w:sz w:val="30"/>
                <w:szCs w:val="30"/>
              </w:rPr>
            </w:pPr>
          </w:p>
        </w:tc>
        <w:tc>
          <w:tcPr>
            <w:tcW w:w="993" w:type="dxa"/>
          </w:tcPr>
          <w:p w:rsidR="00362339" w:rsidRPr="0024154C" w:rsidRDefault="00362339" w:rsidP="00631C2F">
            <w:pPr>
              <w:bidi/>
              <w:spacing w:before="80" w:after="60" w:line="280" w:lineRule="exact"/>
              <w:rPr>
                <w:rFonts w:ascii="Arabic Typesetting" w:hAnsi="Arabic Typesetting" w:cs="Arabic Typesetting"/>
                <w:color w:val="000000"/>
                <w:sz w:val="30"/>
                <w:szCs w:val="30"/>
              </w:rPr>
            </w:pPr>
            <w:proofErr w:type="spellStart"/>
            <w:r w:rsidRPr="0024154C">
              <w:rPr>
                <w:rFonts w:ascii="Arabic Typesetting" w:hAnsi="Arabic Typesetting" w:cs="Arabic Typesetting"/>
                <w:color w:val="000000"/>
                <w:sz w:val="30"/>
                <w:szCs w:val="30"/>
                <w:rtl/>
              </w:rPr>
              <w:t>يونية</w:t>
            </w:r>
            <w:proofErr w:type="spellEnd"/>
            <w:r w:rsidRPr="0024154C">
              <w:rPr>
                <w:rFonts w:ascii="Arabic Typesetting" w:hAnsi="Arabic Typesetting" w:cs="Arabic Typesetting"/>
                <w:color w:val="000000"/>
                <w:sz w:val="30"/>
                <w:szCs w:val="30"/>
                <w:rtl/>
              </w:rPr>
              <w:t xml:space="preserve"> 2014</w:t>
            </w:r>
          </w:p>
        </w:tc>
        <w:tc>
          <w:tcPr>
            <w:tcW w:w="1559" w:type="dxa"/>
            <w:gridSpan w:val="2"/>
          </w:tcPr>
          <w:p w:rsidR="00362339" w:rsidRPr="0024154C" w:rsidRDefault="00362339" w:rsidP="00631C2F">
            <w:pPr>
              <w:autoSpaceDE w:val="0"/>
              <w:autoSpaceDN w:val="0"/>
              <w:bidi/>
              <w:adjustRightInd w:val="0"/>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tl/>
              </w:rPr>
              <w:t>فيتنام</w:t>
            </w:r>
          </w:p>
        </w:tc>
        <w:tc>
          <w:tcPr>
            <w:tcW w:w="4820" w:type="dxa"/>
            <w:gridSpan w:val="3"/>
          </w:tcPr>
          <w:p w:rsidR="00362339" w:rsidRPr="0024154C" w:rsidRDefault="00362339" w:rsidP="00631C2F">
            <w:pPr>
              <w:bidi/>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tl/>
              </w:rPr>
              <w:t xml:space="preserve">تم طبع كتيب الويبو لصياغة البراءات باللغة الفيتنامية لتمكين (1) مزيد من نشر المعرفة باللغة الوطنية من خلال دورات تدريب المدربين و(2) تحقيق أثر مستدام بصورة أكبر لبرامج </w:t>
            </w:r>
            <w:proofErr w:type="spellStart"/>
            <w:r w:rsidRPr="0024154C">
              <w:rPr>
                <w:rFonts w:ascii="Arabic Typesetting" w:hAnsi="Arabic Typesetting" w:cs="Arabic Typesetting"/>
                <w:color w:val="000000"/>
                <w:sz w:val="30"/>
                <w:szCs w:val="30"/>
                <w:rtl/>
              </w:rPr>
              <w:t>ويبو</w:t>
            </w:r>
            <w:proofErr w:type="spellEnd"/>
            <w:r w:rsidRPr="0024154C">
              <w:rPr>
                <w:rFonts w:ascii="Arabic Typesetting" w:hAnsi="Arabic Typesetting" w:cs="Arabic Typesetting"/>
                <w:color w:val="000000"/>
                <w:sz w:val="30"/>
                <w:szCs w:val="30"/>
                <w:rtl/>
              </w:rPr>
              <w:t xml:space="preserve">/الصناديق </w:t>
            </w:r>
            <w:proofErr w:type="spellStart"/>
            <w:r w:rsidRPr="0024154C">
              <w:rPr>
                <w:rFonts w:ascii="Arabic Typesetting" w:hAnsi="Arabic Typesetting" w:cs="Arabic Typesetting"/>
                <w:color w:val="000000"/>
                <w:sz w:val="30"/>
                <w:szCs w:val="30"/>
                <w:rtl/>
              </w:rPr>
              <w:t>الاستئمانية</w:t>
            </w:r>
            <w:proofErr w:type="spellEnd"/>
            <w:r w:rsidRPr="0024154C">
              <w:rPr>
                <w:rFonts w:ascii="Arabic Typesetting" w:hAnsi="Arabic Typesetting" w:cs="Arabic Typesetting"/>
                <w:color w:val="000000"/>
                <w:sz w:val="30"/>
                <w:szCs w:val="30"/>
                <w:rtl/>
              </w:rPr>
              <w:t xml:space="preserve"> الاسترالية لبناء القدرات في مجال استراتيجيات البراءات وصياغة البراءات.</w:t>
            </w:r>
          </w:p>
        </w:tc>
      </w:tr>
    </w:tbl>
    <w:p w:rsidR="00362339" w:rsidRPr="0024154C" w:rsidRDefault="00362339" w:rsidP="00362339">
      <w:pPr>
        <w:tabs>
          <w:tab w:val="left" w:pos="0"/>
          <w:tab w:val="left" w:pos="9071"/>
        </w:tabs>
        <w:bidi/>
        <w:spacing w:before="80" w:after="60" w:line="280" w:lineRule="exact"/>
        <w:rPr>
          <w:rFonts w:ascii="Arabic Typesetting" w:hAnsi="Arabic Typesetting" w:cs="Arabic Typesetting"/>
          <w:b/>
          <w:sz w:val="30"/>
          <w:szCs w:val="30"/>
        </w:rPr>
      </w:pPr>
    </w:p>
    <w:p w:rsidR="00362339" w:rsidRPr="0024154C" w:rsidRDefault="00362339" w:rsidP="00362339">
      <w:pPr>
        <w:tabs>
          <w:tab w:val="left" w:pos="0"/>
          <w:tab w:val="left" w:pos="9071"/>
        </w:tabs>
        <w:bidi/>
        <w:spacing w:before="80" w:after="60" w:line="280" w:lineRule="exact"/>
        <w:rPr>
          <w:rFonts w:ascii="Arabic Typesetting" w:hAnsi="Arabic Typesetting" w:cs="Arabic Typesetting"/>
          <w:bCs/>
          <w:sz w:val="34"/>
          <w:szCs w:val="34"/>
          <w:rtl/>
          <w:lang w:bidi="ar-EG"/>
        </w:rPr>
      </w:pPr>
      <w:r w:rsidRPr="0024154C">
        <w:rPr>
          <w:rFonts w:ascii="Arabic Typesetting" w:hAnsi="Arabic Typesetting" w:cs="Arabic Typesetting"/>
          <w:bCs/>
          <w:sz w:val="34"/>
          <w:szCs w:val="34"/>
          <w:rtl/>
        </w:rPr>
        <w:t>مساهمات المانحين والنفقات في استراليا في 2014</w:t>
      </w:r>
    </w:p>
    <w:p w:rsidR="00362339" w:rsidRPr="0024154C" w:rsidRDefault="00362339" w:rsidP="00362339">
      <w:pPr>
        <w:tabs>
          <w:tab w:val="left" w:pos="0"/>
          <w:tab w:val="left" w:pos="9071"/>
        </w:tabs>
        <w:bidi/>
        <w:spacing w:before="80" w:after="60" w:line="280" w:lineRule="exact"/>
        <w:rPr>
          <w:rFonts w:ascii="Arabic Typesetting" w:hAnsi="Arabic Typesetting" w:cs="Arabic Typesetting"/>
          <w:b/>
          <w:sz w:val="30"/>
          <w:szCs w:val="30"/>
        </w:rPr>
      </w:pPr>
    </w:p>
    <w:tbl>
      <w:tblPr>
        <w:bidiVisual/>
        <w:tblW w:w="9087" w:type="dxa"/>
        <w:jc w:val="center"/>
        <w:tblLook w:val="04A0" w:firstRow="1" w:lastRow="0" w:firstColumn="1" w:lastColumn="0" w:noHBand="0" w:noVBand="1"/>
      </w:tblPr>
      <w:tblGrid>
        <w:gridCol w:w="1920"/>
        <w:gridCol w:w="1600"/>
        <w:gridCol w:w="2000"/>
        <w:gridCol w:w="1860"/>
        <w:gridCol w:w="1707"/>
      </w:tblGrid>
      <w:tr w:rsidR="00362339" w:rsidRPr="0024154C" w:rsidTr="00631C2F">
        <w:trPr>
          <w:trHeight w:val="578"/>
          <w:jc w:val="center"/>
        </w:trPr>
        <w:tc>
          <w:tcPr>
            <w:tcW w:w="1920" w:type="dxa"/>
            <w:tcBorders>
              <w:top w:val="single" w:sz="4" w:space="0" w:color="auto"/>
              <w:left w:val="single" w:sz="4" w:space="0" w:color="auto"/>
              <w:bottom w:val="single" w:sz="4" w:space="0" w:color="auto"/>
              <w:right w:val="single" w:sz="4" w:space="0" w:color="auto"/>
            </w:tcBorders>
            <w:shd w:val="clear" w:color="000000" w:fill="CCFFFF"/>
            <w:vAlign w:val="center"/>
            <w:hideMark/>
          </w:tcPr>
          <w:p w:rsidR="00362339" w:rsidRPr="0024154C" w:rsidRDefault="00362339" w:rsidP="00631C2F">
            <w:pPr>
              <w:bidi/>
              <w:spacing w:before="80" w:after="60" w:line="280" w:lineRule="exact"/>
              <w:jc w:val="center"/>
              <w:rPr>
                <w:rFonts w:ascii="Arabic Typesetting" w:hAnsi="Arabic Typesetting" w:cs="Arabic Typesetting"/>
                <w:b/>
                <w:bCs/>
                <w:color w:val="000000"/>
                <w:sz w:val="30"/>
                <w:szCs w:val="30"/>
              </w:rPr>
            </w:pPr>
            <w:r w:rsidRPr="0024154C">
              <w:rPr>
                <w:rFonts w:ascii="Arabic Typesetting" w:hAnsi="Arabic Typesetting" w:cs="Arabic Typesetting"/>
                <w:b/>
                <w:bCs/>
                <w:color w:val="000000"/>
                <w:sz w:val="30"/>
                <w:szCs w:val="30"/>
                <w:rtl/>
              </w:rPr>
              <w:t>الرصيد في 31 ديسمبر 2013</w:t>
            </w:r>
          </w:p>
        </w:tc>
        <w:tc>
          <w:tcPr>
            <w:tcW w:w="1600" w:type="dxa"/>
            <w:tcBorders>
              <w:top w:val="single" w:sz="4" w:space="0" w:color="auto"/>
              <w:left w:val="nil"/>
              <w:bottom w:val="single" w:sz="4" w:space="0" w:color="auto"/>
              <w:right w:val="single" w:sz="4" w:space="0" w:color="auto"/>
            </w:tcBorders>
            <w:shd w:val="clear" w:color="000000" w:fill="CCFFFF"/>
            <w:vAlign w:val="center"/>
            <w:hideMark/>
          </w:tcPr>
          <w:p w:rsidR="00362339" w:rsidRPr="0024154C" w:rsidRDefault="00362339" w:rsidP="00631C2F">
            <w:pPr>
              <w:bidi/>
              <w:spacing w:before="80" w:after="60" w:line="280" w:lineRule="exact"/>
              <w:jc w:val="center"/>
              <w:rPr>
                <w:rFonts w:ascii="Arabic Typesetting" w:hAnsi="Arabic Typesetting" w:cs="Arabic Typesetting"/>
                <w:b/>
                <w:bCs/>
                <w:color w:val="000000"/>
                <w:sz w:val="30"/>
                <w:szCs w:val="30"/>
              </w:rPr>
            </w:pPr>
            <w:r w:rsidRPr="0024154C">
              <w:rPr>
                <w:rFonts w:ascii="Arabic Typesetting" w:hAnsi="Arabic Typesetting" w:cs="Arabic Typesetting"/>
                <w:b/>
                <w:bCs/>
                <w:color w:val="000000"/>
                <w:sz w:val="30"/>
                <w:szCs w:val="30"/>
                <w:rtl/>
              </w:rPr>
              <w:t>الدخل 2014</w:t>
            </w:r>
          </w:p>
        </w:tc>
        <w:tc>
          <w:tcPr>
            <w:tcW w:w="2000" w:type="dxa"/>
            <w:tcBorders>
              <w:top w:val="single" w:sz="4" w:space="0" w:color="auto"/>
              <w:left w:val="nil"/>
              <w:bottom w:val="single" w:sz="4" w:space="0" w:color="auto"/>
              <w:right w:val="single" w:sz="4" w:space="0" w:color="auto"/>
            </w:tcBorders>
            <w:shd w:val="clear" w:color="000000" w:fill="CCFFFF"/>
            <w:vAlign w:val="center"/>
            <w:hideMark/>
          </w:tcPr>
          <w:p w:rsidR="00362339" w:rsidRPr="0024154C" w:rsidRDefault="00362339" w:rsidP="00631C2F">
            <w:pPr>
              <w:bidi/>
              <w:spacing w:before="80" w:after="60" w:line="280" w:lineRule="exact"/>
              <w:jc w:val="center"/>
              <w:rPr>
                <w:rFonts w:ascii="Arabic Typesetting" w:hAnsi="Arabic Typesetting" w:cs="Arabic Typesetting"/>
                <w:b/>
                <w:bCs/>
                <w:color w:val="000000"/>
                <w:sz w:val="30"/>
                <w:szCs w:val="30"/>
                <w:rtl/>
                <w:lang w:bidi="ar-EG"/>
              </w:rPr>
            </w:pPr>
            <w:r w:rsidRPr="0024154C">
              <w:rPr>
                <w:rFonts w:ascii="Arabic Typesetting" w:hAnsi="Arabic Typesetting" w:cs="Arabic Typesetting"/>
                <w:b/>
                <w:bCs/>
                <w:color w:val="000000"/>
                <w:sz w:val="30"/>
                <w:szCs w:val="30"/>
                <w:rtl/>
              </w:rPr>
              <w:t>النفقات 2014</w:t>
            </w:r>
          </w:p>
        </w:tc>
        <w:tc>
          <w:tcPr>
            <w:tcW w:w="1860" w:type="dxa"/>
            <w:tcBorders>
              <w:top w:val="single" w:sz="4" w:space="0" w:color="auto"/>
              <w:left w:val="nil"/>
              <w:bottom w:val="single" w:sz="4" w:space="0" w:color="auto"/>
              <w:right w:val="single" w:sz="4" w:space="0" w:color="auto"/>
            </w:tcBorders>
            <w:shd w:val="clear" w:color="000000" w:fill="CCFFFF"/>
            <w:vAlign w:val="center"/>
            <w:hideMark/>
          </w:tcPr>
          <w:p w:rsidR="00362339" w:rsidRPr="0024154C" w:rsidRDefault="00362339" w:rsidP="00631C2F">
            <w:pPr>
              <w:bidi/>
              <w:spacing w:before="80" w:after="60" w:line="280" w:lineRule="exact"/>
              <w:jc w:val="center"/>
              <w:rPr>
                <w:rFonts w:ascii="Arabic Typesetting" w:hAnsi="Arabic Typesetting" w:cs="Arabic Typesetting"/>
                <w:b/>
                <w:bCs/>
                <w:color w:val="000000"/>
                <w:sz w:val="30"/>
                <w:szCs w:val="30"/>
              </w:rPr>
            </w:pPr>
            <w:r w:rsidRPr="0024154C">
              <w:rPr>
                <w:rFonts w:ascii="Arabic Typesetting" w:hAnsi="Arabic Typesetting" w:cs="Arabic Typesetting"/>
                <w:b/>
                <w:bCs/>
                <w:color w:val="000000"/>
                <w:sz w:val="30"/>
                <w:szCs w:val="30"/>
                <w:rtl/>
              </w:rPr>
              <w:t>تسديد</w:t>
            </w:r>
          </w:p>
        </w:tc>
        <w:tc>
          <w:tcPr>
            <w:tcW w:w="1707" w:type="dxa"/>
            <w:tcBorders>
              <w:top w:val="single" w:sz="4" w:space="0" w:color="auto"/>
              <w:left w:val="nil"/>
              <w:bottom w:val="single" w:sz="4" w:space="0" w:color="auto"/>
              <w:right w:val="single" w:sz="4" w:space="0" w:color="auto"/>
            </w:tcBorders>
            <w:shd w:val="clear" w:color="000000" w:fill="CCFFFF"/>
            <w:vAlign w:val="center"/>
            <w:hideMark/>
          </w:tcPr>
          <w:p w:rsidR="00362339" w:rsidRPr="0024154C" w:rsidRDefault="00362339" w:rsidP="00631C2F">
            <w:pPr>
              <w:bidi/>
              <w:spacing w:before="80" w:after="60" w:line="280" w:lineRule="exact"/>
              <w:jc w:val="center"/>
              <w:rPr>
                <w:rFonts w:ascii="Arabic Typesetting" w:hAnsi="Arabic Typesetting" w:cs="Arabic Typesetting"/>
                <w:b/>
                <w:bCs/>
                <w:color w:val="000000"/>
                <w:sz w:val="30"/>
                <w:szCs w:val="30"/>
              </w:rPr>
            </w:pPr>
            <w:r w:rsidRPr="0024154C">
              <w:rPr>
                <w:rFonts w:ascii="Arabic Typesetting" w:hAnsi="Arabic Typesetting" w:cs="Arabic Typesetting"/>
                <w:b/>
                <w:bCs/>
                <w:color w:val="000000"/>
                <w:sz w:val="30"/>
                <w:szCs w:val="30"/>
                <w:rtl/>
              </w:rPr>
              <w:t>الرصيد في 31 ديسمبر 2014</w:t>
            </w:r>
          </w:p>
        </w:tc>
      </w:tr>
      <w:tr w:rsidR="00362339" w:rsidRPr="0024154C" w:rsidTr="00631C2F">
        <w:trPr>
          <w:trHeight w:val="416"/>
          <w:jc w:val="center"/>
        </w:trPr>
        <w:tc>
          <w:tcPr>
            <w:tcW w:w="1920" w:type="dxa"/>
            <w:tcBorders>
              <w:top w:val="nil"/>
              <w:left w:val="single" w:sz="4" w:space="0" w:color="auto"/>
              <w:bottom w:val="single" w:sz="4" w:space="0" w:color="auto"/>
              <w:right w:val="single" w:sz="4" w:space="0" w:color="auto"/>
            </w:tcBorders>
            <w:shd w:val="clear" w:color="auto" w:fill="auto"/>
            <w:vAlign w:val="center"/>
            <w:hideMark/>
          </w:tcPr>
          <w:p w:rsidR="00362339" w:rsidRPr="0024154C" w:rsidRDefault="00362339" w:rsidP="00631C2F">
            <w:pPr>
              <w:bidi/>
              <w:spacing w:before="80" w:after="60" w:line="280" w:lineRule="exact"/>
              <w:jc w:val="center"/>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Pr>
              <w:t>1,133,310</w:t>
            </w:r>
          </w:p>
        </w:tc>
        <w:tc>
          <w:tcPr>
            <w:tcW w:w="1600" w:type="dxa"/>
            <w:tcBorders>
              <w:top w:val="nil"/>
              <w:left w:val="nil"/>
              <w:bottom w:val="single" w:sz="4" w:space="0" w:color="auto"/>
              <w:right w:val="single" w:sz="4" w:space="0" w:color="auto"/>
            </w:tcBorders>
            <w:shd w:val="clear" w:color="auto" w:fill="auto"/>
            <w:vAlign w:val="center"/>
            <w:hideMark/>
          </w:tcPr>
          <w:p w:rsidR="00362339" w:rsidRPr="0024154C" w:rsidRDefault="00362339" w:rsidP="00631C2F">
            <w:pPr>
              <w:bidi/>
              <w:spacing w:before="80" w:after="60" w:line="280" w:lineRule="exact"/>
              <w:jc w:val="center"/>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Pr>
              <w:t>(189)</w:t>
            </w:r>
          </w:p>
        </w:tc>
        <w:tc>
          <w:tcPr>
            <w:tcW w:w="2000" w:type="dxa"/>
            <w:tcBorders>
              <w:top w:val="nil"/>
              <w:left w:val="nil"/>
              <w:bottom w:val="single" w:sz="4" w:space="0" w:color="auto"/>
              <w:right w:val="single" w:sz="4" w:space="0" w:color="auto"/>
            </w:tcBorders>
            <w:shd w:val="clear" w:color="auto" w:fill="auto"/>
            <w:vAlign w:val="center"/>
            <w:hideMark/>
          </w:tcPr>
          <w:p w:rsidR="00362339" w:rsidRPr="0024154C" w:rsidRDefault="00362339" w:rsidP="00631C2F">
            <w:pPr>
              <w:bidi/>
              <w:spacing w:before="80" w:after="60" w:line="280" w:lineRule="exact"/>
              <w:jc w:val="center"/>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Pr>
              <w:t>639,747</w:t>
            </w:r>
          </w:p>
        </w:tc>
        <w:tc>
          <w:tcPr>
            <w:tcW w:w="1860" w:type="dxa"/>
            <w:tcBorders>
              <w:top w:val="nil"/>
              <w:left w:val="nil"/>
              <w:bottom w:val="single" w:sz="4" w:space="0" w:color="auto"/>
              <w:right w:val="single" w:sz="4" w:space="0" w:color="auto"/>
            </w:tcBorders>
            <w:shd w:val="clear" w:color="auto" w:fill="auto"/>
            <w:noWrap/>
            <w:vAlign w:val="center"/>
            <w:hideMark/>
          </w:tcPr>
          <w:p w:rsidR="00362339" w:rsidRPr="0024154C" w:rsidRDefault="00362339" w:rsidP="00631C2F">
            <w:pPr>
              <w:bidi/>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Pr>
              <w:t>-</w:t>
            </w:r>
          </w:p>
        </w:tc>
        <w:tc>
          <w:tcPr>
            <w:tcW w:w="1707" w:type="dxa"/>
            <w:tcBorders>
              <w:top w:val="nil"/>
              <w:left w:val="nil"/>
              <w:bottom w:val="single" w:sz="4" w:space="0" w:color="auto"/>
              <w:right w:val="single" w:sz="4" w:space="0" w:color="auto"/>
            </w:tcBorders>
            <w:shd w:val="clear" w:color="auto" w:fill="auto"/>
            <w:vAlign w:val="center"/>
            <w:hideMark/>
          </w:tcPr>
          <w:p w:rsidR="00362339" w:rsidRPr="0024154C" w:rsidRDefault="00362339" w:rsidP="00631C2F">
            <w:pPr>
              <w:bidi/>
              <w:spacing w:before="80" w:after="60" w:line="280" w:lineRule="exact"/>
              <w:jc w:val="center"/>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Pr>
              <w:t>493,374</w:t>
            </w:r>
          </w:p>
        </w:tc>
      </w:tr>
    </w:tbl>
    <w:p w:rsidR="00362339" w:rsidRPr="0024154C" w:rsidRDefault="00362339" w:rsidP="00362339">
      <w:pPr>
        <w:tabs>
          <w:tab w:val="left" w:pos="0"/>
          <w:tab w:val="left" w:pos="9071"/>
        </w:tabs>
        <w:bidi/>
        <w:spacing w:before="80" w:after="60" w:line="280" w:lineRule="exact"/>
        <w:rPr>
          <w:rFonts w:ascii="Arabic Typesetting" w:hAnsi="Arabic Typesetting" w:cs="Arabic Typesetting"/>
          <w:b/>
          <w:sz w:val="30"/>
          <w:szCs w:val="30"/>
        </w:rPr>
      </w:pPr>
    </w:p>
    <w:p w:rsidR="00362339" w:rsidRPr="0024154C" w:rsidRDefault="00362339" w:rsidP="00362339">
      <w:pPr>
        <w:bidi/>
        <w:spacing w:before="80" w:after="60" w:line="280" w:lineRule="exact"/>
        <w:rPr>
          <w:rFonts w:ascii="Arabic Typesetting" w:hAnsi="Arabic Typesetting" w:cs="Arabic Typesetting"/>
          <w:b/>
          <w:sz w:val="30"/>
          <w:szCs w:val="30"/>
        </w:rPr>
      </w:pPr>
      <w:r w:rsidRPr="0024154C">
        <w:rPr>
          <w:rFonts w:ascii="Arabic Typesetting" w:hAnsi="Arabic Typesetting" w:cs="Arabic Typesetting"/>
          <w:bCs/>
          <w:sz w:val="34"/>
          <w:szCs w:val="34"/>
          <w:rtl/>
        </w:rPr>
        <w:t>البرازيل</w:t>
      </w:r>
    </w:p>
    <w:tbl>
      <w:tblPr>
        <w:bidiVisual/>
        <w:tblW w:w="9072" w:type="dxa"/>
        <w:tblInd w:w="108" w:type="dxa"/>
        <w:tblBorders>
          <w:top w:val="single" w:sz="4" w:space="0" w:color="000000"/>
          <w:left w:val="single" w:sz="4" w:space="0" w:color="000000"/>
          <w:bottom w:val="single" w:sz="4" w:space="0" w:color="000000"/>
          <w:right w:val="single" w:sz="4" w:space="0" w:color="000000"/>
        </w:tblBorders>
        <w:tblLayout w:type="fixed"/>
        <w:tblLook w:val="0000" w:firstRow="0" w:lastRow="0" w:firstColumn="0" w:lastColumn="0" w:noHBand="0" w:noVBand="0"/>
      </w:tblPr>
      <w:tblGrid>
        <w:gridCol w:w="1843"/>
        <w:gridCol w:w="1276"/>
        <w:gridCol w:w="1559"/>
        <w:gridCol w:w="4394"/>
      </w:tblGrid>
      <w:tr w:rsidR="00362339" w:rsidRPr="0024154C" w:rsidTr="00631C2F">
        <w:trPr>
          <w:cantSplit/>
          <w:trHeight w:val="315"/>
        </w:trPr>
        <w:tc>
          <w:tcPr>
            <w:tcW w:w="9072" w:type="dxa"/>
            <w:gridSpan w:val="4"/>
            <w:tcBorders>
              <w:top w:val="single" w:sz="4" w:space="0" w:color="000000"/>
              <w:bottom w:val="single" w:sz="4" w:space="0" w:color="000000"/>
            </w:tcBorders>
            <w:shd w:val="clear" w:color="auto" w:fill="CCFFFF"/>
          </w:tcPr>
          <w:p w:rsidR="00362339" w:rsidRPr="0024154C" w:rsidRDefault="00362339" w:rsidP="00631C2F">
            <w:pPr>
              <w:keepNext/>
              <w:keepLines/>
              <w:tabs>
                <w:tab w:val="left" w:pos="1740"/>
              </w:tabs>
              <w:bidi/>
              <w:spacing w:before="80" w:after="60" w:line="280" w:lineRule="exact"/>
              <w:ind w:left="1740" w:hanging="1740"/>
              <w:rPr>
                <w:rFonts w:ascii="Arabic Typesetting" w:hAnsi="Arabic Typesetting" w:cs="Arabic Typesetting"/>
                <w:b/>
                <w:bCs/>
                <w:color w:val="000000"/>
                <w:sz w:val="30"/>
                <w:szCs w:val="30"/>
              </w:rPr>
            </w:pPr>
            <w:r w:rsidRPr="0024154C">
              <w:rPr>
                <w:rFonts w:ascii="Arabic Typesetting" w:hAnsi="Arabic Typesetting" w:cs="Arabic Typesetting"/>
                <w:b/>
                <w:bCs/>
                <w:color w:val="000000"/>
                <w:sz w:val="30"/>
                <w:szCs w:val="30"/>
                <w:rtl/>
              </w:rPr>
              <w:t xml:space="preserve">النتيجة:   </w:t>
            </w:r>
            <w:r w:rsidRPr="0024154C">
              <w:rPr>
                <w:rFonts w:ascii="Arabic Typesetting" w:hAnsi="Arabic Typesetting" w:cs="Arabic Typesetting"/>
                <w:color w:val="000000"/>
                <w:sz w:val="30"/>
                <w:szCs w:val="30"/>
                <w:rtl/>
              </w:rPr>
              <w:t>3-2 تعزيز قدرات الموارد البشرية القادرة على التعامل مع عدد كبير من المتطلبات الخاصة بالاستخدام الفعال للملكية الفكرية في عملية التنمية في الدول النامية والدول الأقل نموا والدول التي تمتلك اقتصاديات في مرحلة انتقالية.</w:t>
            </w:r>
          </w:p>
        </w:tc>
      </w:tr>
      <w:tr w:rsidR="00362339" w:rsidRPr="0024154C" w:rsidTr="00631C2F">
        <w:trPr>
          <w:cantSplit/>
          <w:trHeight w:val="402"/>
        </w:trPr>
        <w:tc>
          <w:tcPr>
            <w:tcW w:w="1843" w:type="dxa"/>
            <w:tcBorders>
              <w:top w:val="single" w:sz="4" w:space="0" w:color="000000"/>
            </w:tcBorders>
            <w:vAlign w:val="center"/>
          </w:tcPr>
          <w:p w:rsidR="00362339" w:rsidRPr="0024154C" w:rsidRDefault="00362339" w:rsidP="00631C2F">
            <w:pPr>
              <w:keepNext/>
              <w:keepLines/>
              <w:bidi/>
              <w:spacing w:line="280" w:lineRule="exact"/>
              <w:rPr>
                <w:rFonts w:ascii="Arabic Typesetting" w:hAnsi="Arabic Typesetting" w:cs="Arabic Typesetting"/>
                <w:b/>
                <w:bCs/>
                <w:sz w:val="30"/>
                <w:szCs w:val="30"/>
              </w:rPr>
            </w:pPr>
            <w:r w:rsidRPr="0024154C">
              <w:rPr>
                <w:rFonts w:ascii="Arabic Typesetting" w:hAnsi="Arabic Typesetting" w:cs="Arabic Typesetting"/>
                <w:b/>
                <w:bCs/>
                <w:sz w:val="30"/>
                <w:szCs w:val="30"/>
                <w:rtl/>
              </w:rPr>
              <w:t>النشاط</w:t>
            </w:r>
          </w:p>
        </w:tc>
        <w:tc>
          <w:tcPr>
            <w:tcW w:w="1276" w:type="dxa"/>
            <w:tcBorders>
              <w:top w:val="single" w:sz="4" w:space="0" w:color="000000"/>
            </w:tcBorders>
            <w:vAlign w:val="center"/>
          </w:tcPr>
          <w:p w:rsidR="00362339" w:rsidRPr="0024154C" w:rsidRDefault="00362339" w:rsidP="00631C2F">
            <w:pPr>
              <w:keepNext/>
              <w:keepLines/>
              <w:bidi/>
              <w:spacing w:line="280" w:lineRule="exact"/>
              <w:rPr>
                <w:rFonts w:ascii="Arabic Typesetting" w:hAnsi="Arabic Typesetting" w:cs="Arabic Typesetting"/>
                <w:sz w:val="30"/>
                <w:szCs w:val="30"/>
              </w:rPr>
            </w:pPr>
            <w:r w:rsidRPr="0024154C">
              <w:rPr>
                <w:rFonts w:ascii="Arabic Typesetting" w:hAnsi="Arabic Typesetting" w:cs="Arabic Typesetting"/>
                <w:b/>
                <w:bCs/>
                <w:sz w:val="30"/>
                <w:szCs w:val="30"/>
                <w:rtl/>
              </w:rPr>
              <w:t>التاريخ</w:t>
            </w:r>
          </w:p>
        </w:tc>
        <w:tc>
          <w:tcPr>
            <w:tcW w:w="1559" w:type="dxa"/>
            <w:tcBorders>
              <w:top w:val="single" w:sz="4" w:space="0" w:color="000000"/>
            </w:tcBorders>
            <w:vAlign w:val="center"/>
          </w:tcPr>
          <w:p w:rsidR="00362339" w:rsidRPr="0024154C" w:rsidRDefault="00362339" w:rsidP="00631C2F">
            <w:pPr>
              <w:keepNext/>
              <w:keepLines/>
              <w:bidi/>
              <w:spacing w:line="280" w:lineRule="exact"/>
              <w:rPr>
                <w:rFonts w:ascii="Arabic Typesetting" w:hAnsi="Arabic Typesetting" w:cs="Arabic Typesetting"/>
                <w:sz w:val="30"/>
                <w:szCs w:val="30"/>
              </w:rPr>
            </w:pPr>
            <w:r w:rsidRPr="0024154C">
              <w:rPr>
                <w:rFonts w:ascii="Arabic Typesetting" w:hAnsi="Arabic Typesetting" w:cs="Arabic Typesetting"/>
                <w:b/>
                <w:bCs/>
                <w:sz w:val="30"/>
                <w:szCs w:val="30"/>
                <w:rtl/>
              </w:rPr>
              <w:t>الدولة المضيفة/المستفيدون</w:t>
            </w:r>
          </w:p>
        </w:tc>
        <w:tc>
          <w:tcPr>
            <w:tcW w:w="4394" w:type="dxa"/>
            <w:tcBorders>
              <w:top w:val="single" w:sz="4" w:space="0" w:color="000000"/>
            </w:tcBorders>
            <w:vAlign w:val="center"/>
          </w:tcPr>
          <w:p w:rsidR="00362339" w:rsidRPr="0024154C" w:rsidRDefault="00362339" w:rsidP="00631C2F">
            <w:pPr>
              <w:keepNext/>
              <w:keepLines/>
              <w:bidi/>
              <w:spacing w:line="280" w:lineRule="exact"/>
              <w:rPr>
                <w:rFonts w:ascii="Arabic Typesetting" w:hAnsi="Arabic Typesetting" w:cs="Arabic Typesetting"/>
                <w:sz w:val="30"/>
                <w:szCs w:val="30"/>
              </w:rPr>
            </w:pPr>
            <w:r w:rsidRPr="0024154C">
              <w:rPr>
                <w:rFonts w:ascii="Arabic Typesetting" w:hAnsi="Arabic Typesetting" w:cs="Arabic Typesetting"/>
                <w:b/>
                <w:bCs/>
                <w:sz w:val="30"/>
                <w:szCs w:val="30"/>
                <w:rtl/>
              </w:rPr>
              <w:t xml:space="preserve"> الغرض(الأغراض) الوصف</w:t>
            </w:r>
          </w:p>
        </w:tc>
      </w:tr>
      <w:tr w:rsidR="00362339" w:rsidRPr="0024154C" w:rsidTr="00631C2F">
        <w:trPr>
          <w:cantSplit/>
          <w:trHeight w:val="315"/>
        </w:trPr>
        <w:tc>
          <w:tcPr>
            <w:tcW w:w="1843" w:type="dxa"/>
          </w:tcPr>
          <w:p w:rsidR="00362339" w:rsidRPr="0024154C" w:rsidRDefault="00362339" w:rsidP="00631C2F">
            <w:pPr>
              <w:autoSpaceDE w:val="0"/>
              <w:autoSpaceDN w:val="0"/>
              <w:bidi/>
              <w:adjustRightInd w:val="0"/>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tl/>
              </w:rPr>
              <w:t>المؤتمر الدولي حول الملكية الفكرية والإبداع في صناعة المعلومات والاتصالات</w:t>
            </w:r>
          </w:p>
        </w:tc>
        <w:tc>
          <w:tcPr>
            <w:tcW w:w="1276" w:type="dxa"/>
          </w:tcPr>
          <w:p w:rsidR="00362339" w:rsidRPr="0024154C" w:rsidRDefault="00362339" w:rsidP="00631C2F">
            <w:pPr>
              <w:autoSpaceDE w:val="0"/>
              <w:autoSpaceDN w:val="0"/>
              <w:bidi/>
              <w:adjustRightInd w:val="0"/>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tl/>
              </w:rPr>
              <w:t>من 19 إلى 20 مارس 2014</w:t>
            </w:r>
          </w:p>
          <w:p w:rsidR="00362339" w:rsidRPr="0024154C" w:rsidRDefault="00362339" w:rsidP="00631C2F">
            <w:pPr>
              <w:autoSpaceDE w:val="0"/>
              <w:autoSpaceDN w:val="0"/>
              <w:bidi/>
              <w:adjustRightInd w:val="0"/>
              <w:spacing w:before="80" w:after="60" w:line="280" w:lineRule="exact"/>
              <w:rPr>
                <w:rFonts w:ascii="Arabic Typesetting" w:hAnsi="Arabic Typesetting" w:cs="Arabic Typesetting"/>
                <w:color w:val="000000"/>
                <w:sz w:val="30"/>
                <w:szCs w:val="30"/>
              </w:rPr>
            </w:pPr>
          </w:p>
        </w:tc>
        <w:tc>
          <w:tcPr>
            <w:tcW w:w="1559" w:type="dxa"/>
          </w:tcPr>
          <w:p w:rsidR="00362339" w:rsidRPr="0024154C" w:rsidRDefault="00362339" w:rsidP="00631C2F">
            <w:pPr>
              <w:autoSpaceDE w:val="0"/>
              <w:autoSpaceDN w:val="0"/>
              <w:bidi/>
              <w:adjustRightInd w:val="0"/>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tl/>
              </w:rPr>
              <w:t>البرازيل</w:t>
            </w:r>
          </w:p>
          <w:p w:rsidR="00362339" w:rsidRPr="0024154C" w:rsidRDefault="00362339" w:rsidP="00631C2F">
            <w:pPr>
              <w:autoSpaceDE w:val="0"/>
              <w:autoSpaceDN w:val="0"/>
              <w:bidi/>
              <w:adjustRightInd w:val="0"/>
              <w:spacing w:before="80" w:after="60" w:line="280" w:lineRule="exact"/>
              <w:rPr>
                <w:rFonts w:ascii="Arabic Typesetting" w:hAnsi="Arabic Typesetting" w:cs="Arabic Typesetting"/>
                <w:color w:val="000000"/>
                <w:sz w:val="30"/>
                <w:szCs w:val="30"/>
              </w:rPr>
            </w:pPr>
          </w:p>
        </w:tc>
        <w:tc>
          <w:tcPr>
            <w:tcW w:w="4394" w:type="dxa"/>
          </w:tcPr>
          <w:p w:rsidR="00362339" w:rsidRPr="0024154C" w:rsidRDefault="00362339" w:rsidP="00631C2F">
            <w:pPr>
              <w:autoSpaceDE w:val="0"/>
              <w:autoSpaceDN w:val="0"/>
              <w:bidi/>
              <w:adjustRightInd w:val="0"/>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tl/>
              </w:rPr>
              <w:t>مناقشة أهمية حماية الملية الفكرية بالنسبة لتنافسية الشركات في قطاع المعلومات والاتصالات.</w:t>
            </w:r>
            <w:r>
              <w:rPr>
                <w:rFonts w:ascii="Arabic Typesetting" w:hAnsi="Arabic Typesetting" w:cs="Arabic Typesetting" w:hint="cs"/>
                <w:color w:val="000000"/>
                <w:sz w:val="30"/>
                <w:szCs w:val="30"/>
                <w:rtl/>
              </w:rPr>
              <w:t xml:space="preserve"> </w:t>
            </w:r>
            <w:r w:rsidRPr="0024154C">
              <w:rPr>
                <w:rFonts w:ascii="Arabic Typesetting" w:hAnsi="Arabic Typesetting" w:cs="Arabic Typesetting"/>
                <w:color w:val="000000"/>
                <w:sz w:val="30"/>
                <w:szCs w:val="30"/>
                <w:rtl/>
              </w:rPr>
              <w:t xml:space="preserve">وسيطرت على شكل المناقشات مبادرات التحليل والسياسات الاقتصادية وأفضل الممارسات. </w:t>
            </w:r>
          </w:p>
          <w:p w:rsidR="00362339" w:rsidRPr="0024154C" w:rsidRDefault="00362339" w:rsidP="00631C2F">
            <w:pPr>
              <w:autoSpaceDE w:val="0"/>
              <w:autoSpaceDN w:val="0"/>
              <w:bidi/>
              <w:adjustRightInd w:val="0"/>
              <w:spacing w:before="80" w:after="60" w:line="280" w:lineRule="exact"/>
              <w:rPr>
                <w:rFonts w:ascii="Arabic Typesetting" w:hAnsi="Arabic Typesetting" w:cs="Arabic Typesetting"/>
                <w:color w:val="000000"/>
                <w:sz w:val="30"/>
                <w:szCs w:val="30"/>
              </w:rPr>
            </w:pPr>
          </w:p>
        </w:tc>
      </w:tr>
      <w:tr w:rsidR="00362339" w:rsidRPr="0024154C" w:rsidTr="00631C2F">
        <w:trPr>
          <w:cantSplit/>
          <w:trHeight w:val="315"/>
        </w:trPr>
        <w:tc>
          <w:tcPr>
            <w:tcW w:w="1843" w:type="dxa"/>
          </w:tcPr>
          <w:p w:rsidR="00362339" w:rsidRPr="0024154C" w:rsidRDefault="00362339" w:rsidP="00631C2F">
            <w:pPr>
              <w:autoSpaceDE w:val="0"/>
              <w:autoSpaceDN w:val="0"/>
              <w:bidi/>
              <w:adjustRightInd w:val="0"/>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tl/>
              </w:rPr>
              <w:t xml:space="preserve">برنامج </w:t>
            </w:r>
            <w:proofErr w:type="spellStart"/>
            <w:r w:rsidRPr="0024154C">
              <w:rPr>
                <w:rFonts w:ascii="Arabic Typesetting" w:hAnsi="Arabic Typesetting" w:cs="Arabic Typesetting"/>
                <w:color w:val="000000"/>
                <w:sz w:val="30"/>
                <w:szCs w:val="30"/>
                <w:rtl/>
              </w:rPr>
              <w:t>ويبو</w:t>
            </w:r>
            <w:proofErr w:type="spellEnd"/>
            <w:r w:rsidRPr="0024154C">
              <w:rPr>
                <w:rFonts w:ascii="Arabic Typesetting" w:hAnsi="Arabic Typesetting" w:cs="Arabic Typesetting"/>
                <w:color w:val="000000"/>
                <w:sz w:val="30"/>
                <w:szCs w:val="30"/>
                <w:rtl/>
              </w:rPr>
              <w:t xml:space="preserve"> للترخيص الناجح للتكنولوجيا لقطاع التكنولوجيا الحيوية</w:t>
            </w:r>
          </w:p>
        </w:tc>
        <w:tc>
          <w:tcPr>
            <w:tcW w:w="1276" w:type="dxa"/>
          </w:tcPr>
          <w:p w:rsidR="00362339" w:rsidRPr="0024154C" w:rsidRDefault="00362339" w:rsidP="00631C2F">
            <w:pPr>
              <w:autoSpaceDE w:val="0"/>
              <w:autoSpaceDN w:val="0"/>
              <w:bidi/>
              <w:adjustRightInd w:val="0"/>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tl/>
              </w:rPr>
              <w:t>من 31 مارس إلى 4 إبريل 2014</w:t>
            </w:r>
          </w:p>
          <w:p w:rsidR="00362339" w:rsidRPr="0024154C" w:rsidRDefault="00362339" w:rsidP="00631C2F">
            <w:pPr>
              <w:autoSpaceDE w:val="0"/>
              <w:autoSpaceDN w:val="0"/>
              <w:bidi/>
              <w:adjustRightInd w:val="0"/>
              <w:spacing w:before="80" w:after="60" w:line="280" w:lineRule="exact"/>
              <w:rPr>
                <w:rFonts w:ascii="Arabic Typesetting" w:hAnsi="Arabic Typesetting" w:cs="Arabic Typesetting"/>
                <w:color w:val="000000"/>
                <w:sz w:val="30"/>
                <w:szCs w:val="30"/>
              </w:rPr>
            </w:pPr>
          </w:p>
        </w:tc>
        <w:tc>
          <w:tcPr>
            <w:tcW w:w="1559" w:type="dxa"/>
          </w:tcPr>
          <w:p w:rsidR="00362339" w:rsidRPr="0024154C" w:rsidRDefault="00362339" w:rsidP="00631C2F">
            <w:pPr>
              <w:autoSpaceDE w:val="0"/>
              <w:autoSpaceDN w:val="0"/>
              <w:bidi/>
              <w:adjustRightInd w:val="0"/>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tl/>
              </w:rPr>
              <w:t>البرازيل</w:t>
            </w:r>
          </w:p>
          <w:p w:rsidR="00362339" w:rsidRPr="0024154C" w:rsidRDefault="00362339" w:rsidP="00631C2F">
            <w:pPr>
              <w:autoSpaceDE w:val="0"/>
              <w:autoSpaceDN w:val="0"/>
              <w:bidi/>
              <w:adjustRightInd w:val="0"/>
              <w:spacing w:before="80" w:after="60" w:line="280" w:lineRule="exact"/>
              <w:rPr>
                <w:rFonts w:ascii="Arabic Typesetting" w:hAnsi="Arabic Typesetting" w:cs="Arabic Typesetting"/>
                <w:color w:val="000000"/>
                <w:sz w:val="30"/>
                <w:szCs w:val="30"/>
              </w:rPr>
            </w:pPr>
          </w:p>
        </w:tc>
        <w:tc>
          <w:tcPr>
            <w:tcW w:w="4394" w:type="dxa"/>
          </w:tcPr>
          <w:p w:rsidR="00362339" w:rsidRPr="0024154C" w:rsidRDefault="00362339" w:rsidP="00631C2F">
            <w:pPr>
              <w:autoSpaceDE w:val="0"/>
              <w:autoSpaceDN w:val="0"/>
              <w:bidi/>
              <w:adjustRightInd w:val="0"/>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tl/>
              </w:rPr>
              <w:t>تطوير كفاءات التفاوض ونقل التكنولوجيا من خلال وضع اتفاقيات الترخيص.</w:t>
            </w:r>
          </w:p>
          <w:p w:rsidR="00362339" w:rsidRPr="0024154C" w:rsidRDefault="00362339" w:rsidP="00631C2F">
            <w:pPr>
              <w:autoSpaceDE w:val="0"/>
              <w:autoSpaceDN w:val="0"/>
              <w:bidi/>
              <w:adjustRightInd w:val="0"/>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tl/>
              </w:rPr>
              <w:t>تم تخصيص البرنامج لقطاع التكنولوجيا الحيوية وقامت بتنظيمه الويبو بالتعاون مع المعهد الوطني للملكية الصناعية وشبكة مكاتب نقل التكنولوجيا في منطقة شمال شرق البرازيل</w:t>
            </w:r>
          </w:p>
        </w:tc>
      </w:tr>
      <w:tr w:rsidR="00362339" w:rsidRPr="0024154C" w:rsidTr="00631C2F">
        <w:trPr>
          <w:cantSplit/>
          <w:trHeight w:val="315"/>
        </w:trPr>
        <w:tc>
          <w:tcPr>
            <w:tcW w:w="1843" w:type="dxa"/>
          </w:tcPr>
          <w:p w:rsidR="00362339" w:rsidRPr="0024154C" w:rsidRDefault="00362339" w:rsidP="00631C2F">
            <w:pPr>
              <w:autoSpaceDE w:val="0"/>
              <w:autoSpaceDN w:val="0"/>
              <w:bidi/>
              <w:adjustRightInd w:val="0"/>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tl/>
              </w:rPr>
              <w:t>مؤتمر حول الاستخدام الاستراتيجي للملكية الفكرية في صناعة الرياضة</w:t>
            </w:r>
          </w:p>
        </w:tc>
        <w:tc>
          <w:tcPr>
            <w:tcW w:w="1276" w:type="dxa"/>
          </w:tcPr>
          <w:p w:rsidR="00362339" w:rsidRPr="0024154C" w:rsidRDefault="00362339" w:rsidP="00631C2F">
            <w:pPr>
              <w:autoSpaceDE w:val="0"/>
              <w:autoSpaceDN w:val="0"/>
              <w:bidi/>
              <w:adjustRightInd w:val="0"/>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tl/>
              </w:rPr>
              <w:t>6 مايو 2014</w:t>
            </w:r>
          </w:p>
          <w:p w:rsidR="00362339" w:rsidRPr="0024154C" w:rsidRDefault="00362339" w:rsidP="00631C2F">
            <w:pPr>
              <w:autoSpaceDE w:val="0"/>
              <w:autoSpaceDN w:val="0"/>
              <w:bidi/>
              <w:adjustRightInd w:val="0"/>
              <w:spacing w:before="80" w:after="60" w:line="280" w:lineRule="exact"/>
              <w:rPr>
                <w:rFonts w:ascii="Arabic Typesetting" w:hAnsi="Arabic Typesetting" w:cs="Arabic Typesetting"/>
                <w:color w:val="000000"/>
                <w:sz w:val="30"/>
                <w:szCs w:val="30"/>
              </w:rPr>
            </w:pPr>
          </w:p>
        </w:tc>
        <w:tc>
          <w:tcPr>
            <w:tcW w:w="1559" w:type="dxa"/>
          </w:tcPr>
          <w:p w:rsidR="00362339" w:rsidRPr="0024154C" w:rsidRDefault="00362339" w:rsidP="00631C2F">
            <w:pPr>
              <w:autoSpaceDE w:val="0"/>
              <w:autoSpaceDN w:val="0"/>
              <w:bidi/>
              <w:adjustRightInd w:val="0"/>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tl/>
              </w:rPr>
              <w:t>البرازيل</w:t>
            </w:r>
          </w:p>
          <w:p w:rsidR="00362339" w:rsidRPr="0024154C" w:rsidRDefault="00362339" w:rsidP="00631C2F">
            <w:pPr>
              <w:autoSpaceDE w:val="0"/>
              <w:autoSpaceDN w:val="0"/>
              <w:bidi/>
              <w:adjustRightInd w:val="0"/>
              <w:spacing w:before="80" w:after="60" w:line="280" w:lineRule="exact"/>
              <w:rPr>
                <w:rFonts w:ascii="Arabic Typesetting" w:hAnsi="Arabic Typesetting" w:cs="Arabic Typesetting"/>
                <w:color w:val="000000"/>
                <w:sz w:val="30"/>
                <w:szCs w:val="30"/>
              </w:rPr>
            </w:pPr>
          </w:p>
        </w:tc>
        <w:tc>
          <w:tcPr>
            <w:tcW w:w="4394" w:type="dxa"/>
          </w:tcPr>
          <w:p w:rsidR="00362339" w:rsidRPr="0024154C" w:rsidRDefault="00362339" w:rsidP="00631C2F">
            <w:pPr>
              <w:autoSpaceDE w:val="0"/>
              <w:autoSpaceDN w:val="0"/>
              <w:bidi/>
              <w:adjustRightInd w:val="0"/>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tl/>
              </w:rPr>
              <w:t>ركز المؤتمر على (1) حماية الأصول الملموسة الموجودة في صناعة الرياضة و(2) الدور الي تلعبه الفعاليات الرياضية الكبرى فيما يتعلق بالتنمية الاقتصادية والاجتماعية</w:t>
            </w:r>
          </w:p>
        </w:tc>
      </w:tr>
      <w:tr w:rsidR="00362339" w:rsidRPr="0024154C" w:rsidTr="00631C2F">
        <w:trPr>
          <w:cantSplit/>
          <w:trHeight w:val="315"/>
        </w:trPr>
        <w:tc>
          <w:tcPr>
            <w:tcW w:w="1843" w:type="dxa"/>
          </w:tcPr>
          <w:p w:rsidR="00362339" w:rsidRPr="0024154C" w:rsidRDefault="00362339" w:rsidP="00631C2F">
            <w:pPr>
              <w:autoSpaceDE w:val="0"/>
              <w:autoSpaceDN w:val="0"/>
              <w:bidi/>
              <w:adjustRightInd w:val="0"/>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tl/>
              </w:rPr>
              <w:t>الاجتماع السنوي الثامن للمنتدى البرازيلي لمدراء الابتكار ونقل التكنولوجيا</w:t>
            </w:r>
            <w:r w:rsidRPr="0024154C">
              <w:rPr>
                <w:rFonts w:ascii="Arabic Typesetting" w:hAnsi="Arabic Typesetting" w:cs="Arabic Typesetting"/>
                <w:color w:val="000000"/>
                <w:sz w:val="30"/>
                <w:szCs w:val="30"/>
              </w:rPr>
              <w:t xml:space="preserve"> (FORTEC)</w:t>
            </w:r>
          </w:p>
          <w:p w:rsidR="00362339" w:rsidRPr="0024154C" w:rsidRDefault="00362339" w:rsidP="00631C2F">
            <w:pPr>
              <w:autoSpaceDE w:val="0"/>
              <w:autoSpaceDN w:val="0"/>
              <w:bidi/>
              <w:adjustRightInd w:val="0"/>
              <w:spacing w:before="80" w:after="60" w:line="280" w:lineRule="exact"/>
              <w:rPr>
                <w:rFonts w:ascii="Arabic Typesetting" w:hAnsi="Arabic Typesetting" w:cs="Arabic Typesetting"/>
                <w:color w:val="000000"/>
                <w:sz w:val="30"/>
                <w:szCs w:val="30"/>
                <w:lang w:bidi="ar-EG"/>
              </w:rPr>
            </w:pPr>
          </w:p>
        </w:tc>
        <w:tc>
          <w:tcPr>
            <w:tcW w:w="1276" w:type="dxa"/>
          </w:tcPr>
          <w:p w:rsidR="00362339" w:rsidRPr="0024154C" w:rsidRDefault="00362339" w:rsidP="00631C2F">
            <w:pPr>
              <w:autoSpaceDE w:val="0"/>
              <w:autoSpaceDN w:val="0"/>
              <w:bidi/>
              <w:adjustRightInd w:val="0"/>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tl/>
              </w:rPr>
              <w:t>من 18 الى 21 مايو 2014</w:t>
            </w:r>
          </w:p>
          <w:p w:rsidR="00362339" w:rsidRPr="0024154C" w:rsidRDefault="00362339" w:rsidP="00631C2F">
            <w:pPr>
              <w:autoSpaceDE w:val="0"/>
              <w:autoSpaceDN w:val="0"/>
              <w:bidi/>
              <w:adjustRightInd w:val="0"/>
              <w:spacing w:before="80" w:after="60" w:line="280" w:lineRule="exact"/>
              <w:rPr>
                <w:rFonts w:ascii="Arabic Typesetting" w:hAnsi="Arabic Typesetting" w:cs="Arabic Typesetting"/>
                <w:color w:val="000000"/>
                <w:sz w:val="30"/>
                <w:szCs w:val="30"/>
              </w:rPr>
            </w:pPr>
          </w:p>
        </w:tc>
        <w:tc>
          <w:tcPr>
            <w:tcW w:w="1559" w:type="dxa"/>
          </w:tcPr>
          <w:p w:rsidR="00362339" w:rsidRPr="0024154C" w:rsidRDefault="00362339" w:rsidP="00631C2F">
            <w:pPr>
              <w:autoSpaceDE w:val="0"/>
              <w:autoSpaceDN w:val="0"/>
              <w:bidi/>
              <w:adjustRightInd w:val="0"/>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tl/>
              </w:rPr>
              <w:t>البرازيل</w:t>
            </w:r>
          </w:p>
          <w:p w:rsidR="00362339" w:rsidRPr="0024154C" w:rsidRDefault="00362339" w:rsidP="00631C2F">
            <w:pPr>
              <w:autoSpaceDE w:val="0"/>
              <w:autoSpaceDN w:val="0"/>
              <w:bidi/>
              <w:adjustRightInd w:val="0"/>
              <w:spacing w:before="80" w:after="60" w:line="280" w:lineRule="exact"/>
              <w:rPr>
                <w:rFonts w:ascii="Arabic Typesetting" w:hAnsi="Arabic Typesetting" w:cs="Arabic Typesetting"/>
                <w:color w:val="000000"/>
                <w:sz w:val="30"/>
                <w:szCs w:val="30"/>
              </w:rPr>
            </w:pPr>
          </w:p>
        </w:tc>
        <w:tc>
          <w:tcPr>
            <w:tcW w:w="4394" w:type="dxa"/>
          </w:tcPr>
          <w:p w:rsidR="00362339" w:rsidRPr="0024154C" w:rsidRDefault="00362339" w:rsidP="00631C2F">
            <w:pPr>
              <w:autoSpaceDE w:val="0"/>
              <w:autoSpaceDN w:val="0"/>
              <w:bidi/>
              <w:adjustRightInd w:val="0"/>
              <w:spacing w:before="80" w:after="60" w:line="280" w:lineRule="exact"/>
              <w:rPr>
                <w:rFonts w:ascii="Arabic Typesetting" w:hAnsi="Arabic Typesetting" w:cs="Arabic Typesetting"/>
                <w:color w:val="000000"/>
                <w:sz w:val="30"/>
                <w:szCs w:val="30"/>
                <w:rtl/>
              </w:rPr>
            </w:pPr>
            <w:r w:rsidRPr="0024154C">
              <w:rPr>
                <w:rFonts w:ascii="Arabic Typesetting" w:hAnsi="Arabic Typesetting" w:cs="Arabic Typesetting"/>
                <w:color w:val="000000"/>
                <w:sz w:val="30"/>
                <w:szCs w:val="30"/>
                <w:rtl/>
              </w:rPr>
              <w:t>تشجيع الحوار حول السياسات العامة الخاصة بالابتكار وأفضل الممارسات في مجال نقل التكنولوجيا</w:t>
            </w:r>
          </w:p>
          <w:p w:rsidR="00362339" w:rsidRPr="0024154C" w:rsidRDefault="00362339" w:rsidP="00631C2F">
            <w:pPr>
              <w:autoSpaceDE w:val="0"/>
              <w:autoSpaceDN w:val="0"/>
              <w:bidi/>
              <w:adjustRightInd w:val="0"/>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tl/>
              </w:rPr>
              <w:t xml:space="preserve">قامت </w:t>
            </w:r>
            <w:proofErr w:type="spellStart"/>
            <w:r w:rsidRPr="0024154C">
              <w:rPr>
                <w:rFonts w:ascii="Arabic Typesetting" w:hAnsi="Arabic Typesetting" w:cs="Arabic Typesetting"/>
                <w:color w:val="000000"/>
                <w:sz w:val="30"/>
                <w:szCs w:val="30"/>
                <w:rtl/>
              </w:rPr>
              <w:t>ويبو</w:t>
            </w:r>
            <w:proofErr w:type="spellEnd"/>
            <w:r w:rsidRPr="0024154C">
              <w:rPr>
                <w:rFonts w:ascii="Arabic Typesetting" w:hAnsi="Arabic Typesetting" w:cs="Arabic Typesetting"/>
                <w:color w:val="000000"/>
                <w:sz w:val="30"/>
                <w:szCs w:val="30"/>
                <w:rtl/>
              </w:rPr>
              <w:t xml:space="preserve"> بتقديم جائزة </w:t>
            </w:r>
            <w:proofErr w:type="spellStart"/>
            <w:r w:rsidRPr="0024154C">
              <w:rPr>
                <w:rFonts w:ascii="Arabic Typesetting" w:hAnsi="Arabic Typesetting" w:cs="Arabic Typesetting"/>
                <w:color w:val="000000"/>
                <w:sz w:val="30"/>
                <w:szCs w:val="30"/>
                <w:rtl/>
              </w:rPr>
              <w:t>ويبو</w:t>
            </w:r>
            <w:proofErr w:type="spellEnd"/>
            <w:r w:rsidRPr="0024154C">
              <w:rPr>
                <w:rFonts w:ascii="Arabic Typesetting" w:hAnsi="Arabic Typesetting" w:cs="Arabic Typesetting"/>
                <w:color w:val="000000"/>
                <w:sz w:val="30"/>
                <w:szCs w:val="30"/>
                <w:rtl/>
              </w:rPr>
              <w:t xml:space="preserve"> لأفضل مبتكر لفريق من الباحثين مكون من أربعة بعلماء استطاع ابتكارهم الوصول بنجاح إلى السوق واصبح ابتكارا هاما في مجال الطاقة</w:t>
            </w:r>
          </w:p>
        </w:tc>
      </w:tr>
      <w:tr w:rsidR="00362339" w:rsidRPr="0024154C" w:rsidTr="00631C2F">
        <w:trPr>
          <w:cantSplit/>
          <w:trHeight w:val="315"/>
        </w:trPr>
        <w:tc>
          <w:tcPr>
            <w:tcW w:w="1843" w:type="dxa"/>
          </w:tcPr>
          <w:p w:rsidR="00362339" w:rsidRPr="0024154C" w:rsidRDefault="00362339" w:rsidP="00631C2F">
            <w:pPr>
              <w:autoSpaceDE w:val="0"/>
              <w:autoSpaceDN w:val="0"/>
              <w:bidi/>
              <w:adjustRightInd w:val="0"/>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tl/>
              </w:rPr>
              <w:lastRenderedPageBreak/>
              <w:t>ندوة حول اتفاقيات الملكية الفكرية وتطوير التكنولوجيا</w:t>
            </w:r>
          </w:p>
        </w:tc>
        <w:tc>
          <w:tcPr>
            <w:tcW w:w="1276" w:type="dxa"/>
          </w:tcPr>
          <w:p w:rsidR="00362339" w:rsidRPr="0024154C" w:rsidRDefault="00362339" w:rsidP="00631C2F">
            <w:pPr>
              <w:autoSpaceDE w:val="0"/>
              <w:autoSpaceDN w:val="0"/>
              <w:bidi/>
              <w:adjustRightInd w:val="0"/>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tl/>
              </w:rPr>
              <w:t>23 مايو 2014</w:t>
            </w:r>
          </w:p>
        </w:tc>
        <w:tc>
          <w:tcPr>
            <w:tcW w:w="1559" w:type="dxa"/>
          </w:tcPr>
          <w:p w:rsidR="00362339" w:rsidRPr="0024154C" w:rsidRDefault="00362339" w:rsidP="00631C2F">
            <w:pPr>
              <w:autoSpaceDE w:val="0"/>
              <w:autoSpaceDN w:val="0"/>
              <w:bidi/>
              <w:adjustRightInd w:val="0"/>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tl/>
              </w:rPr>
              <w:t>البرازيل</w:t>
            </w:r>
          </w:p>
          <w:p w:rsidR="00362339" w:rsidRPr="0024154C" w:rsidRDefault="00362339" w:rsidP="00631C2F">
            <w:pPr>
              <w:autoSpaceDE w:val="0"/>
              <w:autoSpaceDN w:val="0"/>
              <w:bidi/>
              <w:adjustRightInd w:val="0"/>
              <w:spacing w:before="80" w:after="60" w:line="280" w:lineRule="exact"/>
              <w:rPr>
                <w:rFonts w:ascii="Arabic Typesetting" w:hAnsi="Arabic Typesetting" w:cs="Arabic Typesetting"/>
                <w:color w:val="000000"/>
                <w:sz w:val="30"/>
                <w:szCs w:val="30"/>
              </w:rPr>
            </w:pPr>
          </w:p>
        </w:tc>
        <w:tc>
          <w:tcPr>
            <w:tcW w:w="4394" w:type="dxa"/>
          </w:tcPr>
          <w:p w:rsidR="00362339" w:rsidRPr="0024154C" w:rsidRDefault="00362339" w:rsidP="00631C2F">
            <w:pPr>
              <w:autoSpaceDE w:val="0"/>
              <w:autoSpaceDN w:val="0"/>
              <w:bidi/>
              <w:adjustRightInd w:val="0"/>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tl/>
              </w:rPr>
              <w:t>تدريب المتخصصين في مجال ادارة التكنولوجيا مع التركيز على الشراكات الاستراتيجية والبرامج التكنولوجية.</w:t>
            </w:r>
          </w:p>
        </w:tc>
      </w:tr>
      <w:tr w:rsidR="00362339" w:rsidRPr="0024154C" w:rsidTr="00631C2F">
        <w:trPr>
          <w:cantSplit/>
          <w:trHeight w:val="315"/>
        </w:trPr>
        <w:tc>
          <w:tcPr>
            <w:tcW w:w="1843" w:type="dxa"/>
          </w:tcPr>
          <w:p w:rsidR="00362339" w:rsidRPr="0024154C" w:rsidRDefault="00362339" w:rsidP="00631C2F">
            <w:pPr>
              <w:autoSpaceDE w:val="0"/>
              <w:autoSpaceDN w:val="0"/>
              <w:bidi/>
              <w:adjustRightInd w:val="0"/>
              <w:spacing w:before="80" w:after="60" w:line="280" w:lineRule="exact"/>
              <w:rPr>
                <w:rFonts w:ascii="Arabic Typesetting" w:hAnsi="Arabic Typesetting" w:cs="Arabic Typesetting"/>
                <w:color w:val="000000"/>
                <w:sz w:val="30"/>
                <w:szCs w:val="30"/>
                <w:rtl/>
              </w:rPr>
            </w:pPr>
            <w:r w:rsidRPr="0024154C">
              <w:rPr>
                <w:rFonts w:ascii="Arabic Typesetting" w:hAnsi="Arabic Typesetting" w:cs="Arabic Typesetting"/>
                <w:color w:val="000000"/>
                <w:sz w:val="30"/>
                <w:szCs w:val="30"/>
                <w:rtl/>
              </w:rPr>
              <w:t>برنامج تدريب على صياغة البراءات</w:t>
            </w:r>
          </w:p>
          <w:p w:rsidR="00362339" w:rsidRPr="0024154C" w:rsidRDefault="00362339" w:rsidP="00631C2F">
            <w:pPr>
              <w:autoSpaceDE w:val="0"/>
              <w:autoSpaceDN w:val="0"/>
              <w:bidi/>
              <w:adjustRightInd w:val="0"/>
              <w:spacing w:before="80" w:after="60" w:line="280" w:lineRule="exact"/>
              <w:rPr>
                <w:rFonts w:ascii="Arabic Typesetting" w:hAnsi="Arabic Typesetting" w:cs="Arabic Typesetting"/>
                <w:color w:val="000000"/>
                <w:sz w:val="30"/>
                <w:szCs w:val="30"/>
              </w:rPr>
            </w:pPr>
          </w:p>
        </w:tc>
        <w:tc>
          <w:tcPr>
            <w:tcW w:w="1276" w:type="dxa"/>
          </w:tcPr>
          <w:p w:rsidR="00362339" w:rsidRPr="0024154C" w:rsidRDefault="00362339" w:rsidP="00631C2F">
            <w:pPr>
              <w:autoSpaceDE w:val="0"/>
              <w:autoSpaceDN w:val="0"/>
              <w:bidi/>
              <w:adjustRightInd w:val="0"/>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tl/>
              </w:rPr>
              <w:t>من 18 إلى 22 أغسطس 2014</w:t>
            </w:r>
          </w:p>
        </w:tc>
        <w:tc>
          <w:tcPr>
            <w:tcW w:w="1559" w:type="dxa"/>
          </w:tcPr>
          <w:p w:rsidR="00362339" w:rsidRPr="0024154C" w:rsidRDefault="00362339" w:rsidP="00631C2F">
            <w:pPr>
              <w:autoSpaceDE w:val="0"/>
              <w:autoSpaceDN w:val="0"/>
              <w:bidi/>
              <w:adjustRightInd w:val="0"/>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tl/>
              </w:rPr>
              <w:t>البرازيل</w:t>
            </w:r>
          </w:p>
          <w:p w:rsidR="00362339" w:rsidRPr="0024154C" w:rsidRDefault="00362339" w:rsidP="00631C2F">
            <w:pPr>
              <w:autoSpaceDE w:val="0"/>
              <w:autoSpaceDN w:val="0"/>
              <w:bidi/>
              <w:adjustRightInd w:val="0"/>
              <w:spacing w:before="80" w:after="60" w:line="280" w:lineRule="exact"/>
              <w:rPr>
                <w:rFonts w:ascii="Arabic Typesetting" w:hAnsi="Arabic Typesetting" w:cs="Arabic Typesetting"/>
                <w:color w:val="000000"/>
                <w:sz w:val="30"/>
                <w:szCs w:val="30"/>
              </w:rPr>
            </w:pPr>
          </w:p>
        </w:tc>
        <w:tc>
          <w:tcPr>
            <w:tcW w:w="4394" w:type="dxa"/>
          </w:tcPr>
          <w:p w:rsidR="00362339" w:rsidRPr="0024154C" w:rsidRDefault="00362339" w:rsidP="00631C2F">
            <w:pPr>
              <w:autoSpaceDE w:val="0"/>
              <w:autoSpaceDN w:val="0"/>
              <w:bidi/>
              <w:adjustRightInd w:val="0"/>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tl/>
              </w:rPr>
              <w:t>(1) لتدريب متخصصين جدد في مجال حماية التكنولوجيا والتسويق و(2) تعزيز مكاتب نقل التكنولوجيا في الجامعات والمعاهد والمؤسسات البحثية.</w:t>
            </w:r>
          </w:p>
        </w:tc>
      </w:tr>
      <w:tr w:rsidR="00362339" w:rsidRPr="0024154C" w:rsidTr="00631C2F">
        <w:trPr>
          <w:cantSplit/>
          <w:trHeight w:val="315"/>
        </w:trPr>
        <w:tc>
          <w:tcPr>
            <w:tcW w:w="1843" w:type="dxa"/>
          </w:tcPr>
          <w:p w:rsidR="00362339" w:rsidRPr="0024154C" w:rsidRDefault="00362339" w:rsidP="00631C2F">
            <w:pPr>
              <w:autoSpaceDE w:val="0"/>
              <w:autoSpaceDN w:val="0"/>
              <w:bidi/>
              <w:adjustRightInd w:val="0"/>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tl/>
              </w:rPr>
              <w:t xml:space="preserve">حلقة عمل </w:t>
            </w:r>
            <w:proofErr w:type="spellStart"/>
            <w:r w:rsidRPr="0024154C">
              <w:rPr>
                <w:rFonts w:ascii="Arabic Typesetting" w:hAnsi="Arabic Typesetting" w:cs="Arabic Typesetting"/>
                <w:color w:val="000000"/>
                <w:sz w:val="30"/>
                <w:szCs w:val="30"/>
                <w:rtl/>
              </w:rPr>
              <w:t>لويبو</w:t>
            </w:r>
            <w:proofErr w:type="spellEnd"/>
            <w:r w:rsidRPr="0024154C">
              <w:rPr>
                <w:rFonts w:ascii="Arabic Typesetting" w:hAnsi="Arabic Typesetting" w:cs="Arabic Typesetting"/>
                <w:color w:val="000000"/>
                <w:sz w:val="30"/>
                <w:szCs w:val="30"/>
                <w:rtl/>
              </w:rPr>
              <w:t xml:space="preserve"> حول تفسير مستندات البراءات</w:t>
            </w:r>
          </w:p>
        </w:tc>
        <w:tc>
          <w:tcPr>
            <w:tcW w:w="1276" w:type="dxa"/>
          </w:tcPr>
          <w:p w:rsidR="00362339" w:rsidRPr="0024154C" w:rsidRDefault="00362339" w:rsidP="00631C2F">
            <w:pPr>
              <w:autoSpaceDE w:val="0"/>
              <w:autoSpaceDN w:val="0"/>
              <w:bidi/>
              <w:adjustRightInd w:val="0"/>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tl/>
              </w:rPr>
              <w:t>27 إلى 29 أغسطس 2014</w:t>
            </w:r>
          </w:p>
        </w:tc>
        <w:tc>
          <w:tcPr>
            <w:tcW w:w="1559" w:type="dxa"/>
          </w:tcPr>
          <w:p w:rsidR="00362339" w:rsidRPr="0024154C" w:rsidRDefault="00362339" w:rsidP="00631C2F">
            <w:pPr>
              <w:autoSpaceDE w:val="0"/>
              <w:autoSpaceDN w:val="0"/>
              <w:bidi/>
              <w:adjustRightInd w:val="0"/>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tl/>
              </w:rPr>
              <w:t>البرازيل</w:t>
            </w:r>
          </w:p>
          <w:p w:rsidR="00362339" w:rsidRPr="0024154C" w:rsidRDefault="00362339" w:rsidP="00631C2F">
            <w:pPr>
              <w:autoSpaceDE w:val="0"/>
              <w:autoSpaceDN w:val="0"/>
              <w:bidi/>
              <w:adjustRightInd w:val="0"/>
              <w:spacing w:before="80" w:after="60" w:line="280" w:lineRule="exact"/>
              <w:rPr>
                <w:rFonts w:ascii="Arabic Typesetting" w:hAnsi="Arabic Typesetting" w:cs="Arabic Typesetting"/>
                <w:color w:val="000000"/>
                <w:sz w:val="30"/>
                <w:szCs w:val="30"/>
              </w:rPr>
            </w:pPr>
          </w:p>
        </w:tc>
        <w:tc>
          <w:tcPr>
            <w:tcW w:w="4394" w:type="dxa"/>
          </w:tcPr>
          <w:p w:rsidR="00362339" w:rsidRPr="0024154C" w:rsidRDefault="00362339" w:rsidP="00631C2F">
            <w:pPr>
              <w:autoSpaceDE w:val="0"/>
              <w:autoSpaceDN w:val="0"/>
              <w:bidi/>
              <w:adjustRightInd w:val="0"/>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tl/>
              </w:rPr>
              <w:t>تم تنظيمها بالتعاون مع الكلية الاقليمية الفيدرالية القضائية لمناقشة تحليل البراءات وتبعاتها على القضايا القانونية مع اعضاء من هيئة القضاء.</w:t>
            </w:r>
          </w:p>
        </w:tc>
      </w:tr>
      <w:tr w:rsidR="00362339" w:rsidRPr="0024154C" w:rsidTr="00631C2F">
        <w:trPr>
          <w:cantSplit/>
          <w:trHeight w:val="315"/>
        </w:trPr>
        <w:tc>
          <w:tcPr>
            <w:tcW w:w="1843" w:type="dxa"/>
            <w:tcBorders>
              <w:bottom w:val="nil"/>
            </w:tcBorders>
          </w:tcPr>
          <w:p w:rsidR="00362339" w:rsidRPr="0024154C" w:rsidRDefault="00362339" w:rsidP="00631C2F">
            <w:pPr>
              <w:autoSpaceDE w:val="0"/>
              <w:autoSpaceDN w:val="0"/>
              <w:bidi/>
              <w:adjustRightInd w:val="0"/>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tl/>
              </w:rPr>
              <w:t xml:space="preserve">اجتماع </w:t>
            </w:r>
            <w:proofErr w:type="spellStart"/>
            <w:r w:rsidRPr="0024154C">
              <w:rPr>
                <w:rFonts w:ascii="Arabic Typesetting" w:hAnsi="Arabic Typesetting" w:cs="Arabic Typesetting"/>
                <w:color w:val="000000"/>
                <w:sz w:val="30"/>
                <w:szCs w:val="30"/>
                <w:rtl/>
              </w:rPr>
              <w:t>إنابيد</w:t>
            </w:r>
            <w:proofErr w:type="spellEnd"/>
            <w:r w:rsidRPr="0024154C">
              <w:rPr>
                <w:rFonts w:ascii="Arabic Typesetting" w:hAnsi="Arabic Typesetting" w:cs="Arabic Typesetting"/>
                <w:color w:val="000000"/>
                <w:sz w:val="30"/>
                <w:szCs w:val="30"/>
                <w:rtl/>
              </w:rPr>
              <w:t xml:space="preserve"> الاكاديمي السابع حول الملكية الفكرية والابداع والتنمية</w:t>
            </w:r>
          </w:p>
        </w:tc>
        <w:tc>
          <w:tcPr>
            <w:tcW w:w="1276" w:type="dxa"/>
            <w:tcBorders>
              <w:bottom w:val="nil"/>
            </w:tcBorders>
          </w:tcPr>
          <w:p w:rsidR="00362339" w:rsidRPr="0024154C" w:rsidRDefault="00362339" w:rsidP="00631C2F">
            <w:pPr>
              <w:autoSpaceDE w:val="0"/>
              <w:autoSpaceDN w:val="0"/>
              <w:bidi/>
              <w:adjustRightInd w:val="0"/>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tl/>
              </w:rPr>
              <w:t>من 10 إلى 12 سبتمبر</w:t>
            </w:r>
          </w:p>
        </w:tc>
        <w:tc>
          <w:tcPr>
            <w:tcW w:w="1559" w:type="dxa"/>
            <w:tcBorders>
              <w:bottom w:val="nil"/>
            </w:tcBorders>
          </w:tcPr>
          <w:p w:rsidR="00362339" w:rsidRPr="0024154C" w:rsidRDefault="00362339" w:rsidP="00631C2F">
            <w:pPr>
              <w:autoSpaceDE w:val="0"/>
              <w:autoSpaceDN w:val="0"/>
              <w:bidi/>
              <w:adjustRightInd w:val="0"/>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tl/>
              </w:rPr>
              <w:t>البرازيل</w:t>
            </w:r>
          </w:p>
          <w:p w:rsidR="00362339" w:rsidRPr="0024154C" w:rsidRDefault="00362339" w:rsidP="00631C2F">
            <w:pPr>
              <w:autoSpaceDE w:val="0"/>
              <w:autoSpaceDN w:val="0"/>
              <w:bidi/>
              <w:adjustRightInd w:val="0"/>
              <w:spacing w:before="80" w:after="60" w:line="280" w:lineRule="exact"/>
              <w:rPr>
                <w:rFonts w:ascii="Arabic Typesetting" w:hAnsi="Arabic Typesetting" w:cs="Arabic Typesetting"/>
                <w:color w:val="000000"/>
                <w:sz w:val="30"/>
                <w:szCs w:val="30"/>
              </w:rPr>
            </w:pPr>
          </w:p>
        </w:tc>
        <w:tc>
          <w:tcPr>
            <w:tcW w:w="4394" w:type="dxa"/>
            <w:tcBorders>
              <w:bottom w:val="nil"/>
            </w:tcBorders>
          </w:tcPr>
          <w:p w:rsidR="00362339" w:rsidRPr="0024154C" w:rsidRDefault="00362339" w:rsidP="00631C2F">
            <w:pPr>
              <w:autoSpaceDE w:val="0"/>
              <w:autoSpaceDN w:val="0"/>
              <w:bidi/>
              <w:adjustRightInd w:val="0"/>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tl/>
              </w:rPr>
              <w:t>تقديم نتائج الأبحاث في مجال الملكية الفكرية والابتكار التي قامت بها مجموعات اكاديمية.</w:t>
            </w:r>
          </w:p>
        </w:tc>
      </w:tr>
      <w:tr w:rsidR="00362339" w:rsidRPr="0024154C" w:rsidTr="00631C2F">
        <w:trPr>
          <w:cantSplit/>
          <w:trHeight w:val="315"/>
        </w:trPr>
        <w:tc>
          <w:tcPr>
            <w:tcW w:w="1843" w:type="dxa"/>
            <w:tcBorders>
              <w:top w:val="nil"/>
              <w:bottom w:val="single" w:sz="4" w:space="0" w:color="auto"/>
            </w:tcBorders>
          </w:tcPr>
          <w:p w:rsidR="00362339" w:rsidRPr="0024154C" w:rsidRDefault="00362339" w:rsidP="00631C2F">
            <w:pPr>
              <w:autoSpaceDE w:val="0"/>
              <w:autoSpaceDN w:val="0"/>
              <w:bidi/>
              <w:adjustRightInd w:val="0"/>
              <w:spacing w:before="80" w:after="60" w:line="280" w:lineRule="exact"/>
              <w:rPr>
                <w:rFonts w:ascii="Arabic Typesetting" w:hAnsi="Arabic Typesetting" w:cs="Arabic Typesetting"/>
                <w:color w:val="000000"/>
                <w:sz w:val="30"/>
                <w:szCs w:val="30"/>
                <w:rtl/>
              </w:rPr>
            </w:pPr>
            <w:r w:rsidRPr="0024154C">
              <w:rPr>
                <w:rFonts w:ascii="Arabic Typesetting" w:hAnsi="Arabic Typesetting" w:cs="Arabic Typesetting"/>
                <w:color w:val="000000"/>
                <w:sz w:val="30"/>
                <w:szCs w:val="30"/>
                <w:rtl/>
              </w:rPr>
              <w:t>حلقة عمل حول اتفاقيات تطوير التكنولوجيا</w:t>
            </w:r>
          </w:p>
          <w:p w:rsidR="00362339" w:rsidRPr="0024154C" w:rsidRDefault="00362339" w:rsidP="00631C2F">
            <w:pPr>
              <w:autoSpaceDE w:val="0"/>
              <w:autoSpaceDN w:val="0"/>
              <w:bidi/>
              <w:adjustRightInd w:val="0"/>
              <w:spacing w:before="80" w:after="60" w:line="280" w:lineRule="exact"/>
              <w:rPr>
                <w:rFonts w:ascii="Arabic Typesetting" w:hAnsi="Arabic Typesetting" w:cs="Arabic Typesetting"/>
                <w:color w:val="000000"/>
                <w:sz w:val="30"/>
                <w:szCs w:val="30"/>
              </w:rPr>
            </w:pPr>
          </w:p>
        </w:tc>
        <w:tc>
          <w:tcPr>
            <w:tcW w:w="1276" w:type="dxa"/>
            <w:tcBorders>
              <w:top w:val="nil"/>
              <w:bottom w:val="single" w:sz="4" w:space="0" w:color="auto"/>
            </w:tcBorders>
          </w:tcPr>
          <w:p w:rsidR="00362339" w:rsidRPr="0024154C" w:rsidRDefault="00362339" w:rsidP="00631C2F">
            <w:pPr>
              <w:autoSpaceDE w:val="0"/>
              <w:autoSpaceDN w:val="0"/>
              <w:bidi/>
              <w:adjustRightInd w:val="0"/>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tl/>
              </w:rPr>
              <w:t>من 27 إلى 29 أكتوبر 2014</w:t>
            </w:r>
          </w:p>
          <w:p w:rsidR="00362339" w:rsidRPr="0024154C" w:rsidRDefault="00362339" w:rsidP="00631C2F">
            <w:pPr>
              <w:bidi/>
              <w:spacing w:before="80" w:after="60" w:line="280" w:lineRule="exact"/>
              <w:rPr>
                <w:rFonts w:ascii="Arabic Typesetting" w:hAnsi="Arabic Typesetting" w:cs="Arabic Typesetting"/>
                <w:color w:val="000000"/>
                <w:sz w:val="30"/>
                <w:szCs w:val="30"/>
              </w:rPr>
            </w:pPr>
          </w:p>
        </w:tc>
        <w:tc>
          <w:tcPr>
            <w:tcW w:w="1559" w:type="dxa"/>
            <w:tcBorders>
              <w:top w:val="nil"/>
              <w:bottom w:val="single" w:sz="4" w:space="0" w:color="auto"/>
            </w:tcBorders>
          </w:tcPr>
          <w:p w:rsidR="00362339" w:rsidRPr="0024154C" w:rsidRDefault="00362339" w:rsidP="00631C2F">
            <w:pPr>
              <w:autoSpaceDE w:val="0"/>
              <w:autoSpaceDN w:val="0"/>
              <w:bidi/>
              <w:adjustRightInd w:val="0"/>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tl/>
              </w:rPr>
              <w:t>البرازيل</w:t>
            </w:r>
          </w:p>
          <w:p w:rsidR="00362339" w:rsidRPr="0024154C" w:rsidRDefault="00362339" w:rsidP="00631C2F">
            <w:pPr>
              <w:autoSpaceDE w:val="0"/>
              <w:autoSpaceDN w:val="0"/>
              <w:bidi/>
              <w:adjustRightInd w:val="0"/>
              <w:spacing w:before="80" w:after="60" w:line="280" w:lineRule="exact"/>
              <w:rPr>
                <w:rFonts w:ascii="Arabic Typesetting" w:hAnsi="Arabic Typesetting" w:cs="Arabic Typesetting"/>
                <w:color w:val="000000"/>
                <w:sz w:val="30"/>
                <w:szCs w:val="30"/>
              </w:rPr>
            </w:pPr>
          </w:p>
        </w:tc>
        <w:tc>
          <w:tcPr>
            <w:tcW w:w="4394" w:type="dxa"/>
            <w:tcBorders>
              <w:top w:val="nil"/>
              <w:bottom w:val="single" w:sz="4" w:space="0" w:color="auto"/>
            </w:tcBorders>
          </w:tcPr>
          <w:p w:rsidR="00362339" w:rsidRPr="0024154C" w:rsidRDefault="00362339" w:rsidP="00631C2F">
            <w:pPr>
              <w:autoSpaceDE w:val="0"/>
              <w:autoSpaceDN w:val="0"/>
              <w:bidi/>
              <w:adjustRightInd w:val="0"/>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tl/>
              </w:rPr>
              <w:t xml:space="preserve">تم تنظيم حلقة العمل بالتعاون مع جامعة </w:t>
            </w:r>
            <w:proofErr w:type="spellStart"/>
            <w:r w:rsidRPr="0024154C">
              <w:rPr>
                <w:rFonts w:ascii="Arabic Typesetting" w:hAnsi="Arabic Typesetting" w:cs="Arabic Typesetting"/>
                <w:color w:val="000000"/>
                <w:sz w:val="30"/>
                <w:szCs w:val="30"/>
                <w:rtl/>
              </w:rPr>
              <w:t>كامبيناز</w:t>
            </w:r>
            <w:proofErr w:type="spellEnd"/>
            <w:r w:rsidRPr="0024154C">
              <w:rPr>
                <w:rFonts w:ascii="Arabic Typesetting" w:hAnsi="Arabic Typesetting" w:cs="Arabic Typesetting"/>
                <w:color w:val="000000"/>
                <w:sz w:val="30"/>
                <w:szCs w:val="30"/>
                <w:rtl/>
              </w:rPr>
              <w:t xml:space="preserve"> وركزت على نماذج العقود والتعريف بأهداف وشروط العقود وتصميم اشكال لعقود نقل التكنولوجيا التي يتم استخدامها عادة في المؤسسات والشركات البرازيلية. </w:t>
            </w:r>
          </w:p>
        </w:tc>
      </w:tr>
      <w:tr w:rsidR="00362339" w:rsidRPr="0024154C" w:rsidTr="00631C2F">
        <w:trPr>
          <w:cantSplit/>
          <w:trHeight w:val="315"/>
        </w:trPr>
        <w:tc>
          <w:tcPr>
            <w:tcW w:w="1843" w:type="dxa"/>
            <w:tcBorders>
              <w:top w:val="single" w:sz="4" w:space="0" w:color="auto"/>
              <w:bottom w:val="nil"/>
            </w:tcBorders>
            <w:vAlign w:val="center"/>
          </w:tcPr>
          <w:p w:rsidR="00362339" w:rsidRPr="0024154C" w:rsidRDefault="00362339" w:rsidP="00631C2F">
            <w:pPr>
              <w:keepNext/>
              <w:keepLines/>
              <w:bidi/>
              <w:spacing w:line="280" w:lineRule="exact"/>
              <w:rPr>
                <w:rFonts w:ascii="Arabic Typesetting" w:hAnsi="Arabic Typesetting" w:cs="Arabic Typesetting"/>
                <w:b/>
                <w:bCs/>
                <w:sz w:val="30"/>
                <w:szCs w:val="30"/>
              </w:rPr>
            </w:pPr>
            <w:r w:rsidRPr="0024154C">
              <w:rPr>
                <w:rFonts w:ascii="Arabic Typesetting" w:hAnsi="Arabic Typesetting" w:cs="Arabic Typesetting"/>
                <w:b/>
                <w:bCs/>
                <w:sz w:val="30"/>
                <w:szCs w:val="30"/>
                <w:rtl/>
              </w:rPr>
              <w:t>النشاط</w:t>
            </w:r>
          </w:p>
        </w:tc>
        <w:tc>
          <w:tcPr>
            <w:tcW w:w="1276" w:type="dxa"/>
            <w:tcBorders>
              <w:top w:val="single" w:sz="4" w:space="0" w:color="auto"/>
              <w:bottom w:val="nil"/>
            </w:tcBorders>
            <w:vAlign w:val="center"/>
          </w:tcPr>
          <w:p w:rsidR="00362339" w:rsidRPr="0024154C" w:rsidRDefault="00362339" w:rsidP="00631C2F">
            <w:pPr>
              <w:keepNext/>
              <w:keepLines/>
              <w:bidi/>
              <w:spacing w:line="280" w:lineRule="exact"/>
              <w:rPr>
                <w:rFonts w:ascii="Arabic Typesetting" w:hAnsi="Arabic Typesetting" w:cs="Arabic Typesetting"/>
                <w:sz w:val="30"/>
                <w:szCs w:val="30"/>
              </w:rPr>
            </w:pPr>
            <w:r w:rsidRPr="0024154C">
              <w:rPr>
                <w:rFonts w:ascii="Arabic Typesetting" w:hAnsi="Arabic Typesetting" w:cs="Arabic Typesetting"/>
                <w:b/>
                <w:bCs/>
                <w:sz w:val="30"/>
                <w:szCs w:val="30"/>
                <w:rtl/>
              </w:rPr>
              <w:t>التاريخ</w:t>
            </w:r>
          </w:p>
        </w:tc>
        <w:tc>
          <w:tcPr>
            <w:tcW w:w="1559" w:type="dxa"/>
            <w:tcBorders>
              <w:top w:val="single" w:sz="4" w:space="0" w:color="auto"/>
              <w:bottom w:val="nil"/>
            </w:tcBorders>
            <w:vAlign w:val="center"/>
          </w:tcPr>
          <w:p w:rsidR="00362339" w:rsidRPr="0024154C" w:rsidRDefault="00362339" w:rsidP="00631C2F">
            <w:pPr>
              <w:keepNext/>
              <w:keepLines/>
              <w:bidi/>
              <w:spacing w:line="280" w:lineRule="exact"/>
              <w:rPr>
                <w:rFonts w:ascii="Arabic Typesetting" w:hAnsi="Arabic Typesetting" w:cs="Arabic Typesetting"/>
                <w:sz w:val="30"/>
                <w:szCs w:val="30"/>
              </w:rPr>
            </w:pPr>
            <w:r w:rsidRPr="0024154C">
              <w:rPr>
                <w:rFonts w:ascii="Arabic Typesetting" w:hAnsi="Arabic Typesetting" w:cs="Arabic Typesetting"/>
                <w:b/>
                <w:bCs/>
                <w:sz w:val="30"/>
                <w:szCs w:val="30"/>
                <w:rtl/>
              </w:rPr>
              <w:t>الدولة المضيفة/المستفيدون</w:t>
            </w:r>
          </w:p>
        </w:tc>
        <w:tc>
          <w:tcPr>
            <w:tcW w:w="4394" w:type="dxa"/>
            <w:tcBorders>
              <w:top w:val="single" w:sz="4" w:space="0" w:color="auto"/>
              <w:bottom w:val="nil"/>
            </w:tcBorders>
            <w:vAlign w:val="center"/>
          </w:tcPr>
          <w:p w:rsidR="00362339" w:rsidRPr="0024154C" w:rsidRDefault="00362339" w:rsidP="00631C2F">
            <w:pPr>
              <w:keepNext/>
              <w:keepLines/>
              <w:bidi/>
              <w:spacing w:line="280" w:lineRule="exact"/>
              <w:rPr>
                <w:rFonts w:ascii="Arabic Typesetting" w:hAnsi="Arabic Typesetting" w:cs="Arabic Typesetting"/>
                <w:sz w:val="30"/>
                <w:szCs w:val="30"/>
              </w:rPr>
            </w:pPr>
            <w:r w:rsidRPr="0024154C">
              <w:rPr>
                <w:rFonts w:ascii="Arabic Typesetting" w:hAnsi="Arabic Typesetting" w:cs="Arabic Typesetting"/>
                <w:b/>
                <w:bCs/>
                <w:sz w:val="30"/>
                <w:szCs w:val="30"/>
                <w:rtl/>
              </w:rPr>
              <w:t xml:space="preserve"> الغرض(الأغراض) الوصف</w:t>
            </w:r>
          </w:p>
        </w:tc>
      </w:tr>
      <w:tr w:rsidR="00362339" w:rsidRPr="0024154C" w:rsidTr="00631C2F">
        <w:trPr>
          <w:cantSplit/>
          <w:trHeight w:val="315"/>
        </w:trPr>
        <w:tc>
          <w:tcPr>
            <w:tcW w:w="1843" w:type="dxa"/>
            <w:tcBorders>
              <w:top w:val="nil"/>
              <w:bottom w:val="nil"/>
            </w:tcBorders>
          </w:tcPr>
          <w:p w:rsidR="00362339" w:rsidRPr="0024154C" w:rsidRDefault="00362339" w:rsidP="00631C2F">
            <w:pPr>
              <w:bidi/>
              <w:spacing w:before="80" w:after="60" w:line="280" w:lineRule="exact"/>
              <w:rPr>
                <w:rFonts w:ascii="Arabic Typesetting" w:hAnsi="Arabic Typesetting" w:cs="Arabic Typesetting"/>
                <w:sz w:val="30"/>
                <w:szCs w:val="30"/>
              </w:rPr>
            </w:pPr>
            <w:r w:rsidRPr="0024154C">
              <w:rPr>
                <w:rFonts w:ascii="Arabic Typesetting" w:hAnsi="Arabic Typesetting" w:cs="Arabic Typesetting"/>
                <w:sz w:val="30"/>
                <w:szCs w:val="30"/>
                <w:rtl/>
              </w:rPr>
              <w:t>ندوة دولية حول المؤشرات الجغرافية والعلامات التجارية الجمعية في قطاع المشروعات الزراعية</w:t>
            </w:r>
          </w:p>
        </w:tc>
        <w:tc>
          <w:tcPr>
            <w:tcW w:w="1276" w:type="dxa"/>
            <w:tcBorders>
              <w:top w:val="nil"/>
              <w:bottom w:val="nil"/>
            </w:tcBorders>
          </w:tcPr>
          <w:p w:rsidR="00362339" w:rsidRPr="0024154C" w:rsidRDefault="00362339" w:rsidP="00631C2F">
            <w:pPr>
              <w:bidi/>
              <w:spacing w:before="80" w:after="60" w:line="280" w:lineRule="exact"/>
              <w:rPr>
                <w:rFonts w:ascii="Arabic Typesetting" w:hAnsi="Arabic Typesetting" w:cs="Arabic Typesetting"/>
                <w:sz w:val="30"/>
                <w:szCs w:val="30"/>
              </w:rPr>
            </w:pPr>
            <w:r w:rsidRPr="0024154C">
              <w:rPr>
                <w:rFonts w:ascii="Arabic Typesetting" w:hAnsi="Arabic Typesetting" w:cs="Arabic Typesetting"/>
                <w:sz w:val="30"/>
                <w:szCs w:val="30"/>
                <w:rtl/>
              </w:rPr>
              <w:t xml:space="preserve">من 27 إلى 29 اكتوبر </w:t>
            </w:r>
            <w:r w:rsidRPr="0024154C">
              <w:rPr>
                <w:rFonts w:ascii="Arabic Typesetting" w:hAnsi="Arabic Typesetting" w:cs="Arabic Typesetting"/>
                <w:color w:val="000000"/>
                <w:sz w:val="30"/>
                <w:szCs w:val="30"/>
                <w:rtl/>
              </w:rPr>
              <w:t>2014</w:t>
            </w:r>
          </w:p>
          <w:p w:rsidR="00362339" w:rsidRPr="0024154C" w:rsidRDefault="00362339" w:rsidP="00631C2F">
            <w:pPr>
              <w:autoSpaceDE w:val="0"/>
              <w:autoSpaceDN w:val="0"/>
              <w:bidi/>
              <w:adjustRightInd w:val="0"/>
              <w:spacing w:before="80" w:after="60" w:line="280" w:lineRule="exact"/>
              <w:rPr>
                <w:rFonts w:ascii="Arabic Typesetting" w:hAnsi="Arabic Typesetting" w:cs="Arabic Typesetting"/>
                <w:color w:val="000000"/>
                <w:sz w:val="30"/>
                <w:szCs w:val="30"/>
              </w:rPr>
            </w:pPr>
          </w:p>
        </w:tc>
        <w:tc>
          <w:tcPr>
            <w:tcW w:w="1559" w:type="dxa"/>
            <w:tcBorders>
              <w:top w:val="nil"/>
              <w:bottom w:val="nil"/>
            </w:tcBorders>
          </w:tcPr>
          <w:p w:rsidR="00362339" w:rsidRPr="0024154C" w:rsidRDefault="00362339" w:rsidP="00631C2F">
            <w:pPr>
              <w:autoSpaceDE w:val="0"/>
              <w:autoSpaceDN w:val="0"/>
              <w:bidi/>
              <w:adjustRightInd w:val="0"/>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tl/>
              </w:rPr>
              <w:t>البرازيل/كولومبيا</w:t>
            </w:r>
          </w:p>
        </w:tc>
        <w:tc>
          <w:tcPr>
            <w:tcW w:w="4394" w:type="dxa"/>
            <w:tcBorders>
              <w:top w:val="nil"/>
              <w:bottom w:val="nil"/>
            </w:tcBorders>
          </w:tcPr>
          <w:p w:rsidR="00362339" w:rsidRPr="0024154C" w:rsidRDefault="00362339" w:rsidP="00631C2F">
            <w:pPr>
              <w:autoSpaceDE w:val="0"/>
              <w:autoSpaceDN w:val="0"/>
              <w:bidi/>
              <w:adjustRightInd w:val="0"/>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tl/>
              </w:rPr>
              <w:t xml:space="preserve">(1)توفير منتدى للنقاش حول المكاسب الاقتصادية والاجتماعية التي يمكن للمؤشرات الجغرافية والعلامات التجارية الجماعية ان تحققها في عملية التنمية الوطنية ككل، وخاصة في مجال الصناعات الزراعية و(2) تبادل الخبرات والحالات مع متحدثين من كولومبيا والهند والمكسيك وإسبانيا  </w:t>
            </w:r>
          </w:p>
        </w:tc>
      </w:tr>
      <w:tr w:rsidR="00362339" w:rsidRPr="0024154C" w:rsidTr="00631C2F">
        <w:trPr>
          <w:cantSplit/>
          <w:trHeight w:val="315"/>
        </w:trPr>
        <w:tc>
          <w:tcPr>
            <w:tcW w:w="1843" w:type="dxa"/>
            <w:tcBorders>
              <w:top w:val="nil"/>
              <w:bottom w:val="nil"/>
            </w:tcBorders>
          </w:tcPr>
          <w:p w:rsidR="00362339" w:rsidRPr="0024154C" w:rsidRDefault="00362339" w:rsidP="00631C2F">
            <w:pPr>
              <w:bidi/>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sz w:val="30"/>
                <w:szCs w:val="30"/>
                <w:rtl/>
              </w:rPr>
              <w:t xml:space="preserve">برنامج </w:t>
            </w:r>
            <w:proofErr w:type="spellStart"/>
            <w:r w:rsidRPr="0024154C">
              <w:rPr>
                <w:rFonts w:ascii="Arabic Typesetting" w:hAnsi="Arabic Typesetting" w:cs="Arabic Typesetting"/>
                <w:sz w:val="30"/>
                <w:szCs w:val="30"/>
                <w:rtl/>
              </w:rPr>
              <w:t>ويبو</w:t>
            </w:r>
            <w:proofErr w:type="spellEnd"/>
            <w:r w:rsidRPr="0024154C">
              <w:rPr>
                <w:rFonts w:ascii="Arabic Typesetting" w:hAnsi="Arabic Typesetting" w:cs="Arabic Typesetting"/>
                <w:sz w:val="30"/>
                <w:szCs w:val="30"/>
                <w:rtl/>
              </w:rPr>
              <w:t xml:space="preserve"> للتدريب الناجح على ترخيص التكنولوجيا.</w:t>
            </w:r>
          </w:p>
        </w:tc>
        <w:tc>
          <w:tcPr>
            <w:tcW w:w="1276" w:type="dxa"/>
            <w:tcBorders>
              <w:top w:val="nil"/>
              <w:bottom w:val="nil"/>
            </w:tcBorders>
          </w:tcPr>
          <w:p w:rsidR="00362339" w:rsidRPr="0024154C" w:rsidRDefault="00362339" w:rsidP="00631C2F">
            <w:pPr>
              <w:bidi/>
              <w:spacing w:before="80" w:after="60" w:line="280" w:lineRule="exact"/>
              <w:rPr>
                <w:rFonts w:ascii="Arabic Typesetting" w:hAnsi="Arabic Typesetting" w:cs="Arabic Typesetting"/>
                <w:sz w:val="30"/>
                <w:szCs w:val="30"/>
              </w:rPr>
            </w:pPr>
            <w:r w:rsidRPr="0024154C">
              <w:rPr>
                <w:rFonts w:ascii="Arabic Typesetting" w:hAnsi="Arabic Typesetting" w:cs="Arabic Typesetting"/>
                <w:sz w:val="30"/>
                <w:szCs w:val="30"/>
                <w:rtl/>
              </w:rPr>
              <w:t xml:space="preserve">من 10 إلى 14 نوفمبر </w:t>
            </w:r>
            <w:r w:rsidRPr="0024154C">
              <w:rPr>
                <w:rFonts w:ascii="Arabic Typesetting" w:hAnsi="Arabic Typesetting" w:cs="Arabic Typesetting"/>
                <w:color w:val="000000"/>
                <w:sz w:val="30"/>
                <w:szCs w:val="30"/>
                <w:rtl/>
              </w:rPr>
              <w:t>2014</w:t>
            </w:r>
          </w:p>
          <w:p w:rsidR="00362339" w:rsidRPr="0024154C" w:rsidRDefault="00362339" w:rsidP="00631C2F">
            <w:pPr>
              <w:autoSpaceDE w:val="0"/>
              <w:autoSpaceDN w:val="0"/>
              <w:bidi/>
              <w:adjustRightInd w:val="0"/>
              <w:spacing w:before="80" w:after="60" w:line="280" w:lineRule="exact"/>
              <w:rPr>
                <w:rFonts w:ascii="Arabic Typesetting" w:hAnsi="Arabic Typesetting" w:cs="Arabic Typesetting"/>
                <w:color w:val="000000"/>
                <w:sz w:val="30"/>
                <w:szCs w:val="30"/>
              </w:rPr>
            </w:pPr>
          </w:p>
        </w:tc>
        <w:tc>
          <w:tcPr>
            <w:tcW w:w="1559" w:type="dxa"/>
            <w:tcBorders>
              <w:top w:val="nil"/>
              <w:bottom w:val="nil"/>
            </w:tcBorders>
          </w:tcPr>
          <w:p w:rsidR="00362339" w:rsidRPr="0024154C" w:rsidRDefault="00362339" w:rsidP="00631C2F">
            <w:pPr>
              <w:bidi/>
              <w:spacing w:before="80" w:after="60" w:line="280" w:lineRule="exact"/>
              <w:rPr>
                <w:rFonts w:ascii="Arabic Typesetting" w:hAnsi="Arabic Typesetting" w:cs="Arabic Typesetting"/>
                <w:sz w:val="30"/>
                <w:szCs w:val="30"/>
              </w:rPr>
            </w:pPr>
            <w:r w:rsidRPr="0024154C">
              <w:rPr>
                <w:rFonts w:ascii="Arabic Typesetting" w:hAnsi="Arabic Typesetting" w:cs="Arabic Typesetting"/>
                <w:sz w:val="30"/>
                <w:szCs w:val="30"/>
                <w:rtl/>
              </w:rPr>
              <w:t>البرازيل/10 مشارك من مؤسسات في المنطقة الجنوبية بالبرازيل</w:t>
            </w:r>
          </w:p>
        </w:tc>
        <w:tc>
          <w:tcPr>
            <w:tcW w:w="4394" w:type="dxa"/>
            <w:tcBorders>
              <w:top w:val="nil"/>
              <w:bottom w:val="nil"/>
            </w:tcBorders>
          </w:tcPr>
          <w:p w:rsidR="00362339" w:rsidRPr="0024154C" w:rsidRDefault="00362339" w:rsidP="00631C2F">
            <w:pPr>
              <w:autoSpaceDE w:val="0"/>
              <w:autoSpaceDN w:val="0"/>
              <w:bidi/>
              <w:adjustRightInd w:val="0"/>
              <w:spacing w:before="80" w:after="60" w:line="280" w:lineRule="exact"/>
              <w:rPr>
                <w:rFonts w:ascii="Arabic Typesetting" w:hAnsi="Arabic Typesetting" w:cs="Arabic Typesetting"/>
                <w:color w:val="000000"/>
                <w:sz w:val="30"/>
                <w:szCs w:val="30"/>
                <w:rtl/>
              </w:rPr>
            </w:pPr>
            <w:r w:rsidRPr="0024154C">
              <w:rPr>
                <w:rFonts w:ascii="Arabic Typesetting" w:hAnsi="Arabic Typesetting" w:cs="Arabic Typesetting"/>
                <w:color w:val="000000"/>
                <w:sz w:val="30"/>
                <w:szCs w:val="30"/>
                <w:rtl/>
              </w:rPr>
              <w:t>تنمية الكفاءات المتعلقة بالتفاوض بشأن شروط التعاقد في اتفاقيات الترخيص</w:t>
            </w:r>
          </w:p>
          <w:p w:rsidR="00362339" w:rsidRPr="0024154C" w:rsidRDefault="00362339" w:rsidP="00631C2F">
            <w:pPr>
              <w:autoSpaceDE w:val="0"/>
              <w:autoSpaceDN w:val="0"/>
              <w:bidi/>
              <w:adjustRightInd w:val="0"/>
              <w:spacing w:before="80" w:after="60" w:line="280" w:lineRule="exact"/>
              <w:rPr>
                <w:rFonts w:ascii="Arabic Typesetting" w:hAnsi="Arabic Typesetting" w:cs="Arabic Typesetting"/>
                <w:color w:val="000000"/>
                <w:sz w:val="30"/>
                <w:szCs w:val="30"/>
                <w:lang w:bidi="ar-EG"/>
              </w:rPr>
            </w:pPr>
            <w:r w:rsidRPr="0024154C">
              <w:rPr>
                <w:rFonts w:ascii="Arabic Typesetting" w:hAnsi="Arabic Typesetting" w:cs="Arabic Typesetting"/>
                <w:color w:val="000000"/>
                <w:sz w:val="30"/>
                <w:szCs w:val="30"/>
                <w:rtl/>
              </w:rPr>
              <w:t xml:space="preserve">تم تنظيم هذه الدورة من </w:t>
            </w:r>
            <w:r w:rsidRPr="0024154C">
              <w:rPr>
                <w:rFonts w:ascii="Arabic Typesetting" w:hAnsi="Arabic Typesetting" w:cs="Arabic Typesetting"/>
                <w:color w:val="000000"/>
                <w:sz w:val="30"/>
                <w:szCs w:val="30"/>
                <w:rtl/>
                <w:lang w:bidi="ar-EG"/>
              </w:rPr>
              <w:t xml:space="preserve">الترخيص الناجح للتكنولوجيا في ولاية بارانا للتعامل مع الطلب المتزايد على التدريب في مجال تسويق الملكية الفكرية من المؤسسات التي تقع في جنوب البلاد واركزت على استخدام حماية التصاميم كخبرة اساسية لتحقيق التنافسية في بعض القطاعات الصناعية. </w:t>
            </w:r>
          </w:p>
        </w:tc>
      </w:tr>
      <w:tr w:rsidR="00362339" w:rsidRPr="0024154C" w:rsidTr="00631C2F">
        <w:trPr>
          <w:cantSplit/>
          <w:trHeight w:val="315"/>
        </w:trPr>
        <w:tc>
          <w:tcPr>
            <w:tcW w:w="1843" w:type="dxa"/>
            <w:tcBorders>
              <w:top w:val="nil"/>
              <w:bottom w:val="single" w:sz="4" w:space="0" w:color="000000"/>
            </w:tcBorders>
          </w:tcPr>
          <w:p w:rsidR="00362339" w:rsidRPr="0024154C" w:rsidRDefault="00362339" w:rsidP="00631C2F">
            <w:pPr>
              <w:autoSpaceDE w:val="0"/>
              <w:autoSpaceDN w:val="0"/>
              <w:bidi/>
              <w:adjustRightInd w:val="0"/>
              <w:spacing w:before="80" w:after="60" w:line="280" w:lineRule="exact"/>
              <w:rPr>
                <w:rFonts w:ascii="Arabic Typesetting" w:hAnsi="Arabic Typesetting" w:cs="Arabic Typesetting"/>
                <w:color w:val="000000"/>
                <w:sz w:val="30"/>
                <w:szCs w:val="30"/>
                <w:lang w:bidi="ar-EG"/>
              </w:rPr>
            </w:pPr>
            <w:r w:rsidRPr="0024154C">
              <w:rPr>
                <w:rFonts w:ascii="Arabic Typesetting" w:hAnsi="Arabic Typesetting" w:cs="Arabic Typesetting"/>
                <w:sz w:val="30"/>
                <w:szCs w:val="30"/>
                <w:rtl/>
              </w:rPr>
              <w:t>ندوة دولية حول الأهمية الاستراتيجية لحماية التصاميم الصناعية</w:t>
            </w:r>
          </w:p>
        </w:tc>
        <w:tc>
          <w:tcPr>
            <w:tcW w:w="1276" w:type="dxa"/>
            <w:tcBorders>
              <w:top w:val="nil"/>
              <w:bottom w:val="single" w:sz="4" w:space="0" w:color="000000"/>
            </w:tcBorders>
          </w:tcPr>
          <w:p w:rsidR="00362339" w:rsidRPr="0024154C" w:rsidRDefault="00362339" w:rsidP="00631C2F">
            <w:pPr>
              <w:bidi/>
              <w:spacing w:before="80" w:after="60" w:line="280" w:lineRule="exact"/>
              <w:rPr>
                <w:rFonts w:ascii="Arabic Typesetting" w:hAnsi="Arabic Typesetting" w:cs="Arabic Typesetting"/>
                <w:sz w:val="30"/>
                <w:szCs w:val="30"/>
              </w:rPr>
            </w:pPr>
            <w:r w:rsidRPr="0024154C">
              <w:rPr>
                <w:rFonts w:ascii="Arabic Typesetting" w:hAnsi="Arabic Typesetting" w:cs="Arabic Typesetting"/>
                <w:sz w:val="30"/>
                <w:szCs w:val="30"/>
                <w:rtl/>
              </w:rPr>
              <w:t xml:space="preserve">من 1 إلى 2 ديسمبر </w:t>
            </w:r>
            <w:r w:rsidRPr="0024154C">
              <w:rPr>
                <w:rFonts w:ascii="Arabic Typesetting" w:hAnsi="Arabic Typesetting" w:cs="Arabic Typesetting"/>
                <w:color w:val="000000"/>
                <w:sz w:val="30"/>
                <w:szCs w:val="30"/>
                <w:rtl/>
              </w:rPr>
              <w:t>2014</w:t>
            </w:r>
          </w:p>
        </w:tc>
        <w:tc>
          <w:tcPr>
            <w:tcW w:w="1559" w:type="dxa"/>
            <w:tcBorders>
              <w:top w:val="nil"/>
              <w:bottom w:val="single" w:sz="4" w:space="0" w:color="000000"/>
            </w:tcBorders>
          </w:tcPr>
          <w:p w:rsidR="00362339" w:rsidRPr="0024154C" w:rsidRDefault="00362339" w:rsidP="00631C2F">
            <w:pPr>
              <w:autoSpaceDE w:val="0"/>
              <w:autoSpaceDN w:val="0"/>
              <w:bidi/>
              <w:adjustRightInd w:val="0"/>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tl/>
              </w:rPr>
              <w:t>البرازيل</w:t>
            </w:r>
          </w:p>
          <w:p w:rsidR="00362339" w:rsidRPr="0024154C" w:rsidRDefault="00362339" w:rsidP="00631C2F">
            <w:pPr>
              <w:bidi/>
              <w:spacing w:before="80" w:after="60" w:line="280" w:lineRule="exact"/>
              <w:rPr>
                <w:rFonts w:ascii="Arabic Typesetting" w:hAnsi="Arabic Typesetting" w:cs="Arabic Typesetting"/>
                <w:sz w:val="30"/>
                <w:szCs w:val="30"/>
              </w:rPr>
            </w:pPr>
          </w:p>
        </w:tc>
        <w:tc>
          <w:tcPr>
            <w:tcW w:w="4394" w:type="dxa"/>
            <w:tcBorders>
              <w:top w:val="nil"/>
              <w:bottom w:val="single" w:sz="4" w:space="0" w:color="000000"/>
            </w:tcBorders>
          </w:tcPr>
          <w:p w:rsidR="00362339" w:rsidRPr="0024154C" w:rsidRDefault="00362339" w:rsidP="00631C2F">
            <w:pPr>
              <w:autoSpaceDE w:val="0"/>
              <w:autoSpaceDN w:val="0"/>
              <w:bidi/>
              <w:adjustRightInd w:val="0"/>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tl/>
              </w:rPr>
              <w:t>دعم استخدام حماية التصاميم كأداة تستخدمها المشروعات من أجل تحسين التنافسية.</w:t>
            </w:r>
          </w:p>
        </w:tc>
      </w:tr>
    </w:tbl>
    <w:p w:rsidR="00362339" w:rsidRPr="0024154C" w:rsidRDefault="00362339" w:rsidP="00362339">
      <w:pPr>
        <w:tabs>
          <w:tab w:val="left" w:pos="0"/>
          <w:tab w:val="left" w:pos="9071"/>
        </w:tabs>
        <w:bidi/>
        <w:spacing w:before="80" w:after="60" w:line="280" w:lineRule="exact"/>
        <w:rPr>
          <w:rFonts w:ascii="Arabic Typesetting" w:hAnsi="Arabic Typesetting" w:cs="Arabic Typesetting"/>
          <w:b/>
          <w:sz w:val="30"/>
          <w:szCs w:val="30"/>
        </w:rPr>
      </w:pPr>
    </w:p>
    <w:p w:rsidR="00362339" w:rsidRPr="0024154C" w:rsidRDefault="00362339" w:rsidP="00362339">
      <w:pPr>
        <w:keepNext/>
        <w:tabs>
          <w:tab w:val="left" w:pos="0"/>
          <w:tab w:val="left" w:pos="9071"/>
        </w:tabs>
        <w:bidi/>
        <w:spacing w:before="80" w:after="60" w:line="280" w:lineRule="exact"/>
        <w:rPr>
          <w:rFonts w:ascii="Arabic Typesetting" w:hAnsi="Arabic Typesetting" w:cs="Arabic Typesetting"/>
          <w:b/>
          <w:sz w:val="30"/>
          <w:szCs w:val="30"/>
        </w:rPr>
      </w:pPr>
      <w:r w:rsidRPr="0024154C">
        <w:rPr>
          <w:rFonts w:ascii="Arabic Typesetting" w:hAnsi="Arabic Typesetting" w:cs="Arabic Typesetting"/>
          <w:bCs/>
          <w:sz w:val="34"/>
          <w:szCs w:val="34"/>
          <w:rtl/>
        </w:rPr>
        <w:t>مساهمات المانحين والنفقات في البرازيل  في 2014</w:t>
      </w:r>
    </w:p>
    <w:tbl>
      <w:tblPr>
        <w:bidiVisual/>
        <w:tblW w:w="9087" w:type="dxa"/>
        <w:tblInd w:w="93" w:type="dxa"/>
        <w:tblLook w:val="04A0" w:firstRow="1" w:lastRow="0" w:firstColumn="1" w:lastColumn="0" w:noHBand="0" w:noVBand="1"/>
      </w:tblPr>
      <w:tblGrid>
        <w:gridCol w:w="1720"/>
        <w:gridCol w:w="1556"/>
        <w:gridCol w:w="1842"/>
        <w:gridCol w:w="1985"/>
        <w:gridCol w:w="1984"/>
      </w:tblGrid>
      <w:tr w:rsidR="00362339" w:rsidRPr="0024154C" w:rsidTr="00631C2F">
        <w:trPr>
          <w:trHeight w:val="538"/>
        </w:trPr>
        <w:tc>
          <w:tcPr>
            <w:tcW w:w="1720" w:type="dxa"/>
            <w:tcBorders>
              <w:top w:val="single" w:sz="4" w:space="0" w:color="auto"/>
              <w:left w:val="single" w:sz="4" w:space="0" w:color="auto"/>
              <w:bottom w:val="single" w:sz="4" w:space="0" w:color="auto"/>
              <w:right w:val="single" w:sz="4" w:space="0" w:color="auto"/>
            </w:tcBorders>
            <w:shd w:val="clear" w:color="000000" w:fill="CCFFFF"/>
            <w:vAlign w:val="center"/>
            <w:hideMark/>
          </w:tcPr>
          <w:p w:rsidR="00362339" w:rsidRPr="0024154C" w:rsidRDefault="00362339" w:rsidP="00631C2F">
            <w:pPr>
              <w:bidi/>
              <w:spacing w:before="80" w:after="60" w:line="280" w:lineRule="exact"/>
              <w:jc w:val="center"/>
              <w:rPr>
                <w:rFonts w:ascii="Arabic Typesetting" w:hAnsi="Arabic Typesetting" w:cs="Arabic Typesetting"/>
                <w:b/>
                <w:bCs/>
                <w:color w:val="000000"/>
                <w:sz w:val="30"/>
                <w:szCs w:val="30"/>
              </w:rPr>
            </w:pPr>
            <w:r w:rsidRPr="0024154C">
              <w:rPr>
                <w:rFonts w:ascii="Arabic Typesetting" w:hAnsi="Arabic Typesetting" w:cs="Arabic Typesetting"/>
                <w:b/>
                <w:bCs/>
                <w:color w:val="000000"/>
                <w:sz w:val="30"/>
                <w:szCs w:val="30"/>
                <w:rtl/>
              </w:rPr>
              <w:t>الرصيد في 31 ديسمبر 2013</w:t>
            </w:r>
          </w:p>
        </w:tc>
        <w:tc>
          <w:tcPr>
            <w:tcW w:w="1556" w:type="dxa"/>
            <w:tcBorders>
              <w:top w:val="single" w:sz="4" w:space="0" w:color="auto"/>
              <w:left w:val="nil"/>
              <w:bottom w:val="single" w:sz="4" w:space="0" w:color="auto"/>
              <w:right w:val="single" w:sz="4" w:space="0" w:color="auto"/>
            </w:tcBorders>
            <w:shd w:val="clear" w:color="000000" w:fill="CCFFFF"/>
            <w:vAlign w:val="center"/>
            <w:hideMark/>
          </w:tcPr>
          <w:p w:rsidR="00362339" w:rsidRPr="0024154C" w:rsidRDefault="00362339" w:rsidP="00631C2F">
            <w:pPr>
              <w:bidi/>
              <w:spacing w:before="80" w:after="60" w:line="280" w:lineRule="exact"/>
              <w:jc w:val="center"/>
              <w:rPr>
                <w:rFonts w:ascii="Arabic Typesetting" w:hAnsi="Arabic Typesetting" w:cs="Arabic Typesetting"/>
                <w:b/>
                <w:bCs/>
                <w:color w:val="000000"/>
                <w:sz w:val="30"/>
                <w:szCs w:val="30"/>
              </w:rPr>
            </w:pPr>
            <w:r w:rsidRPr="0024154C">
              <w:rPr>
                <w:rFonts w:ascii="Arabic Typesetting" w:hAnsi="Arabic Typesetting" w:cs="Arabic Typesetting"/>
                <w:b/>
                <w:bCs/>
                <w:color w:val="000000"/>
                <w:sz w:val="30"/>
                <w:szCs w:val="30"/>
                <w:rtl/>
              </w:rPr>
              <w:t>الدخل 2014</w:t>
            </w:r>
          </w:p>
        </w:tc>
        <w:tc>
          <w:tcPr>
            <w:tcW w:w="1842" w:type="dxa"/>
            <w:tcBorders>
              <w:top w:val="single" w:sz="4" w:space="0" w:color="auto"/>
              <w:left w:val="nil"/>
              <w:bottom w:val="single" w:sz="4" w:space="0" w:color="auto"/>
              <w:right w:val="single" w:sz="4" w:space="0" w:color="auto"/>
            </w:tcBorders>
            <w:shd w:val="clear" w:color="000000" w:fill="CCFFFF"/>
            <w:vAlign w:val="center"/>
            <w:hideMark/>
          </w:tcPr>
          <w:p w:rsidR="00362339" w:rsidRPr="0024154C" w:rsidRDefault="00362339" w:rsidP="00631C2F">
            <w:pPr>
              <w:bidi/>
              <w:spacing w:before="80" w:after="60" w:line="280" w:lineRule="exact"/>
              <w:jc w:val="center"/>
              <w:rPr>
                <w:rFonts w:ascii="Arabic Typesetting" w:hAnsi="Arabic Typesetting" w:cs="Arabic Typesetting"/>
                <w:b/>
                <w:bCs/>
                <w:color w:val="000000"/>
                <w:sz w:val="30"/>
                <w:szCs w:val="30"/>
              </w:rPr>
            </w:pPr>
            <w:r w:rsidRPr="0024154C">
              <w:rPr>
                <w:rFonts w:ascii="Arabic Typesetting" w:hAnsi="Arabic Typesetting" w:cs="Arabic Typesetting"/>
                <w:b/>
                <w:bCs/>
                <w:color w:val="000000"/>
                <w:sz w:val="30"/>
                <w:szCs w:val="30"/>
                <w:rtl/>
              </w:rPr>
              <w:t>النفقات 2014</w:t>
            </w:r>
          </w:p>
        </w:tc>
        <w:tc>
          <w:tcPr>
            <w:tcW w:w="1985" w:type="dxa"/>
            <w:tcBorders>
              <w:top w:val="single" w:sz="4" w:space="0" w:color="auto"/>
              <w:left w:val="nil"/>
              <w:bottom w:val="single" w:sz="4" w:space="0" w:color="auto"/>
              <w:right w:val="single" w:sz="4" w:space="0" w:color="auto"/>
            </w:tcBorders>
            <w:shd w:val="clear" w:color="000000" w:fill="CCFFFF"/>
            <w:vAlign w:val="center"/>
            <w:hideMark/>
          </w:tcPr>
          <w:p w:rsidR="00362339" w:rsidRPr="0024154C" w:rsidRDefault="00362339" w:rsidP="00631C2F">
            <w:pPr>
              <w:bidi/>
              <w:spacing w:before="80" w:after="60" w:line="280" w:lineRule="exact"/>
              <w:jc w:val="center"/>
              <w:rPr>
                <w:rFonts w:ascii="Arabic Typesetting" w:hAnsi="Arabic Typesetting" w:cs="Arabic Typesetting"/>
                <w:b/>
                <w:bCs/>
                <w:color w:val="000000"/>
                <w:sz w:val="30"/>
                <w:szCs w:val="30"/>
              </w:rPr>
            </w:pPr>
            <w:r w:rsidRPr="0024154C">
              <w:rPr>
                <w:rFonts w:ascii="Arabic Typesetting" w:hAnsi="Arabic Typesetting" w:cs="Arabic Typesetting"/>
                <w:b/>
                <w:bCs/>
                <w:color w:val="000000"/>
                <w:sz w:val="30"/>
                <w:szCs w:val="30"/>
                <w:rtl/>
              </w:rPr>
              <w:t>تسديد</w:t>
            </w:r>
          </w:p>
        </w:tc>
        <w:tc>
          <w:tcPr>
            <w:tcW w:w="1984" w:type="dxa"/>
            <w:tcBorders>
              <w:top w:val="single" w:sz="4" w:space="0" w:color="auto"/>
              <w:left w:val="nil"/>
              <w:bottom w:val="single" w:sz="4" w:space="0" w:color="auto"/>
              <w:right w:val="single" w:sz="4" w:space="0" w:color="auto"/>
            </w:tcBorders>
            <w:shd w:val="clear" w:color="000000" w:fill="CCFFFF"/>
            <w:vAlign w:val="center"/>
            <w:hideMark/>
          </w:tcPr>
          <w:p w:rsidR="00362339" w:rsidRPr="0024154C" w:rsidRDefault="00362339" w:rsidP="00631C2F">
            <w:pPr>
              <w:bidi/>
              <w:spacing w:before="80" w:after="60" w:line="280" w:lineRule="exact"/>
              <w:jc w:val="center"/>
              <w:rPr>
                <w:rFonts w:ascii="Arabic Typesetting" w:hAnsi="Arabic Typesetting" w:cs="Arabic Typesetting"/>
                <w:b/>
                <w:bCs/>
                <w:color w:val="000000"/>
                <w:sz w:val="30"/>
                <w:szCs w:val="30"/>
              </w:rPr>
            </w:pPr>
            <w:r w:rsidRPr="0024154C">
              <w:rPr>
                <w:rFonts w:ascii="Arabic Typesetting" w:hAnsi="Arabic Typesetting" w:cs="Arabic Typesetting"/>
                <w:b/>
                <w:bCs/>
                <w:color w:val="000000"/>
                <w:sz w:val="30"/>
                <w:szCs w:val="30"/>
                <w:rtl/>
              </w:rPr>
              <w:t>الرصيد في 31 ديسمبر 2014</w:t>
            </w:r>
          </w:p>
        </w:tc>
      </w:tr>
      <w:tr w:rsidR="00362339" w:rsidRPr="0024154C" w:rsidTr="00631C2F">
        <w:trPr>
          <w:trHeight w:val="493"/>
        </w:trPr>
        <w:tc>
          <w:tcPr>
            <w:tcW w:w="1720" w:type="dxa"/>
            <w:tcBorders>
              <w:top w:val="nil"/>
              <w:left w:val="single" w:sz="4" w:space="0" w:color="auto"/>
              <w:bottom w:val="single" w:sz="4" w:space="0" w:color="auto"/>
              <w:right w:val="single" w:sz="4" w:space="0" w:color="auto"/>
            </w:tcBorders>
            <w:shd w:val="clear" w:color="auto" w:fill="auto"/>
            <w:vAlign w:val="center"/>
            <w:hideMark/>
          </w:tcPr>
          <w:p w:rsidR="00362339" w:rsidRPr="0024154C" w:rsidRDefault="00362339" w:rsidP="00631C2F">
            <w:pPr>
              <w:bidi/>
              <w:spacing w:before="80" w:after="60" w:line="280" w:lineRule="exact"/>
              <w:jc w:val="center"/>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Pr>
              <w:t>490,729</w:t>
            </w:r>
          </w:p>
        </w:tc>
        <w:tc>
          <w:tcPr>
            <w:tcW w:w="1556" w:type="dxa"/>
            <w:tcBorders>
              <w:top w:val="nil"/>
              <w:left w:val="nil"/>
              <w:bottom w:val="single" w:sz="4" w:space="0" w:color="auto"/>
              <w:right w:val="single" w:sz="4" w:space="0" w:color="auto"/>
            </w:tcBorders>
            <w:shd w:val="clear" w:color="auto" w:fill="auto"/>
            <w:vAlign w:val="center"/>
            <w:hideMark/>
          </w:tcPr>
          <w:p w:rsidR="00362339" w:rsidRPr="0024154C" w:rsidRDefault="00362339" w:rsidP="00631C2F">
            <w:pPr>
              <w:bidi/>
              <w:spacing w:before="80" w:after="60" w:line="280" w:lineRule="exact"/>
              <w:jc w:val="center"/>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Pr>
              <w:t>(596)</w:t>
            </w:r>
          </w:p>
        </w:tc>
        <w:tc>
          <w:tcPr>
            <w:tcW w:w="1842" w:type="dxa"/>
            <w:tcBorders>
              <w:top w:val="nil"/>
              <w:left w:val="nil"/>
              <w:bottom w:val="single" w:sz="4" w:space="0" w:color="auto"/>
              <w:right w:val="single" w:sz="4" w:space="0" w:color="auto"/>
            </w:tcBorders>
            <w:shd w:val="clear" w:color="auto" w:fill="auto"/>
            <w:vAlign w:val="center"/>
            <w:hideMark/>
          </w:tcPr>
          <w:p w:rsidR="00362339" w:rsidRPr="0024154C" w:rsidRDefault="00362339" w:rsidP="00631C2F">
            <w:pPr>
              <w:bidi/>
              <w:spacing w:before="80" w:after="60" w:line="280" w:lineRule="exact"/>
              <w:jc w:val="center"/>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Pr>
              <w:t>156,922</w:t>
            </w:r>
          </w:p>
        </w:tc>
        <w:tc>
          <w:tcPr>
            <w:tcW w:w="1985" w:type="dxa"/>
            <w:tcBorders>
              <w:top w:val="nil"/>
              <w:left w:val="nil"/>
              <w:bottom w:val="single" w:sz="4" w:space="0" w:color="auto"/>
              <w:right w:val="single" w:sz="4" w:space="0" w:color="auto"/>
            </w:tcBorders>
            <w:shd w:val="clear" w:color="auto" w:fill="auto"/>
            <w:vAlign w:val="center"/>
            <w:hideMark/>
          </w:tcPr>
          <w:p w:rsidR="00362339" w:rsidRPr="0024154C" w:rsidRDefault="00362339" w:rsidP="00631C2F">
            <w:pPr>
              <w:bidi/>
              <w:spacing w:before="80" w:after="60" w:line="280" w:lineRule="exact"/>
              <w:jc w:val="center"/>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Pr>
              <w:t>-</w:t>
            </w:r>
          </w:p>
        </w:tc>
        <w:tc>
          <w:tcPr>
            <w:tcW w:w="1984" w:type="dxa"/>
            <w:tcBorders>
              <w:top w:val="nil"/>
              <w:left w:val="nil"/>
              <w:bottom w:val="single" w:sz="4" w:space="0" w:color="auto"/>
              <w:right w:val="single" w:sz="4" w:space="0" w:color="auto"/>
            </w:tcBorders>
            <w:shd w:val="clear" w:color="auto" w:fill="auto"/>
            <w:vAlign w:val="center"/>
            <w:hideMark/>
          </w:tcPr>
          <w:p w:rsidR="00362339" w:rsidRPr="0024154C" w:rsidRDefault="00362339" w:rsidP="00631C2F">
            <w:pPr>
              <w:bidi/>
              <w:spacing w:before="80" w:after="60" w:line="280" w:lineRule="exact"/>
              <w:jc w:val="center"/>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Pr>
              <w:t>333,211</w:t>
            </w:r>
          </w:p>
        </w:tc>
      </w:tr>
    </w:tbl>
    <w:p w:rsidR="00362339" w:rsidRPr="0024154C" w:rsidRDefault="00362339" w:rsidP="00362339">
      <w:pPr>
        <w:tabs>
          <w:tab w:val="left" w:pos="0"/>
          <w:tab w:val="left" w:pos="9071"/>
        </w:tabs>
        <w:bidi/>
        <w:spacing w:before="80" w:after="60" w:line="280" w:lineRule="exact"/>
        <w:rPr>
          <w:rFonts w:ascii="Arabic Typesetting" w:hAnsi="Arabic Typesetting" w:cs="Arabic Typesetting"/>
          <w:b/>
          <w:sz w:val="30"/>
          <w:szCs w:val="30"/>
          <w:rtl/>
        </w:rPr>
      </w:pPr>
    </w:p>
    <w:p w:rsidR="00362339" w:rsidRPr="0024154C" w:rsidRDefault="00362339" w:rsidP="00362339">
      <w:pPr>
        <w:keepNext/>
        <w:tabs>
          <w:tab w:val="left" w:pos="0"/>
          <w:tab w:val="left" w:pos="9071"/>
        </w:tabs>
        <w:bidi/>
        <w:spacing w:before="80" w:after="60" w:line="280" w:lineRule="exact"/>
        <w:rPr>
          <w:rFonts w:ascii="Arabic Typesetting" w:hAnsi="Arabic Typesetting" w:cs="Arabic Typesetting"/>
          <w:bCs/>
          <w:sz w:val="34"/>
          <w:szCs w:val="34"/>
          <w:rtl/>
          <w:lang w:bidi="ar-EG"/>
        </w:rPr>
      </w:pPr>
      <w:r w:rsidRPr="0024154C">
        <w:rPr>
          <w:rFonts w:ascii="Arabic Typesetting" w:hAnsi="Arabic Typesetting" w:cs="Arabic Typesetting"/>
          <w:bCs/>
          <w:sz w:val="34"/>
          <w:szCs w:val="34"/>
          <w:rtl/>
        </w:rPr>
        <w:lastRenderedPageBreak/>
        <w:t>جنوب البرازيل</w:t>
      </w:r>
    </w:p>
    <w:tbl>
      <w:tblPr>
        <w:bidiVisual/>
        <w:tblW w:w="9214" w:type="dxa"/>
        <w:tblInd w:w="108" w:type="dxa"/>
        <w:tblBorders>
          <w:top w:val="single" w:sz="4" w:space="0" w:color="000000"/>
          <w:left w:val="single" w:sz="4" w:space="0" w:color="000000"/>
          <w:bottom w:val="single" w:sz="4" w:space="0" w:color="000000"/>
          <w:right w:val="single" w:sz="4" w:space="0" w:color="000000"/>
        </w:tblBorders>
        <w:tblLayout w:type="fixed"/>
        <w:tblLook w:val="0000" w:firstRow="0" w:lastRow="0" w:firstColumn="0" w:lastColumn="0" w:noHBand="0" w:noVBand="0"/>
      </w:tblPr>
      <w:tblGrid>
        <w:gridCol w:w="1843"/>
        <w:gridCol w:w="1134"/>
        <w:gridCol w:w="1985"/>
        <w:gridCol w:w="4252"/>
      </w:tblGrid>
      <w:tr w:rsidR="00362339" w:rsidRPr="0024154C" w:rsidTr="00631C2F">
        <w:trPr>
          <w:cantSplit/>
          <w:trHeight w:val="315"/>
        </w:trPr>
        <w:tc>
          <w:tcPr>
            <w:tcW w:w="9214" w:type="dxa"/>
            <w:gridSpan w:val="4"/>
            <w:tcBorders>
              <w:top w:val="single" w:sz="4" w:space="0" w:color="000000"/>
              <w:bottom w:val="single" w:sz="4" w:space="0" w:color="000000"/>
            </w:tcBorders>
            <w:shd w:val="clear" w:color="auto" w:fill="CCFFFF"/>
          </w:tcPr>
          <w:p w:rsidR="00362339" w:rsidRPr="0024154C" w:rsidRDefault="00362339" w:rsidP="00631C2F">
            <w:pPr>
              <w:keepNext/>
              <w:keepLines/>
              <w:tabs>
                <w:tab w:val="left" w:pos="1740"/>
              </w:tabs>
              <w:bidi/>
              <w:spacing w:before="80" w:after="60" w:line="280" w:lineRule="exact"/>
              <w:ind w:left="1740" w:hanging="1740"/>
              <w:rPr>
                <w:rFonts w:ascii="Arabic Typesetting" w:hAnsi="Arabic Typesetting" w:cs="Arabic Typesetting"/>
                <w:b/>
                <w:bCs/>
                <w:color w:val="000000"/>
                <w:sz w:val="30"/>
                <w:szCs w:val="30"/>
              </w:rPr>
            </w:pPr>
            <w:r w:rsidRPr="0024154C">
              <w:rPr>
                <w:rFonts w:ascii="Arabic Typesetting" w:hAnsi="Arabic Typesetting" w:cs="Arabic Typesetting"/>
                <w:b/>
                <w:bCs/>
                <w:color w:val="000000"/>
                <w:sz w:val="30"/>
                <w:szCs w:val="30"/>
                <w:rtl/>
              </w:rPr>
              <w:t xml:space="preserve">النتيجة:  3-2 </w:t>
            </w:r>
            <w:r w:rsidRPr="0024154C">
              <w:rPr>
                <w:rFonts w:ascii="Arabic Typesetting" w:hAnsi="Arabic Typesetting" w:cs="Arabic Typesetting"/>
                <w:color w:val="000000"/>
                <w:sz w:val="30"/>
                <w:szCs w:val="30"/>
                <w:rtl/>
              </w:rPr>
              <w:t>تعزيز قدرات الموارد البشرية القادرة على التعامل مع عدد كبير من المتطلبات الخاصة بالاستخدام الفعال للملكية الفكرية في عملية التنمية في الدول النامية والدول الأقل نموا والدول التي تمتلك اقتصاديات تمر بمرحلة انتقالية.</w:t>
            </w:r>
          </w:p>
        </w:tc>
      </w:tr>
      <w:tr w:rsidR="00362339" w:rsidRPr="0024154C" w:rsidTr="00631C2F">
        <w:trPr>
          <w:cantSplit/>
          <w:trHeight w:val="402"/>
        </w:trPr>
        <w:tc>
          <w:tcPr>
            <w:tcW w:w="1843" w:type="dxa"/>
            <w:tcBorders>
              <w:top w:val="single" w:sz="4" w:space="0" w:color="000000"/>
            </w:tcBorders>
            <w:vAlign w:val="center"/>
          </w:tcPr>
          <w:p w:rsidR="00362339" w:rsidRPr="0024154C" w:rsidRDefault="00362339" w:rsidP="00631C2F">
            <w:pPr>
              <w:keepNext/>
              <w:keepLines/>
              <w:bidi/>
              <w:spacing w:before="80" w:after="60" w:line="280" w:lineRule="exact"/>
              <w:rPr>
                <w:rFonts w:ascii="Arabic Typesetting" w:hAnsi="Arabic Typesetting" w:cs="Arabic Typesetting"/>
                <w:b/>
                <w:bCs/>
                <w:sz w:val="30"/>
                <w:szCs w:val="30"/>
              </w:rPr>
            </w:pPr>
            <w:r w:rsidRPr="0024154C">
              <w:rPr>
                <w:rFonts w:ascii="Arabic Typesetting" w:hAnsi="Arabic Typesetting" w:cs="Arabic Typesetting"/>
                <w:b/>
                <w:bCs/>
                <w:sz w:val="30"/>
                <w:szCs w:val="30"/>
                <w:rtl/>
              </w:rPr>
              <w:t>النشاط</w:t>
            </w:r>
          </w:p>
        </w:tc>
        <w:tc>
          <w:tcPr>
            <w:tcW w:w="1134" w:type="dxa"/>
            <w:tcBorders>
              <w:top w:val="single" w:sz="4" w:space="0" w:color="000000"/>
            </w:tcBorders>
            <w:vAlign w:val="center"/>
          </w:tcPr>
          <w:p w:rsidR="00362339" w:rsidRPr="0024154C" w:rsidRDefault="00362339" w:rsidP="00631C2F">
            <w:pPr>
              <w:keepNext/>
              <w:keepLines/>
              <w:bidi/>
              <w:spacing w:before="80" w:after="60" w:line="280" w:lineRule="exact"/>
              <w:rPr>
                <w:rFonts w:ascii="Arabic Typesetting" w:hAnsi="Arabic Typesetting" w:cs="Arabic Typesetting"/>
                <w:sz w:val="30"/>
                <w:szCs w:val="30"/>
              </w:rPr>
            </w:pPr>
            <w:r w:rsidRPr="0024154C">
              <w:rPr>
                <w:rFonts w:ascii="Arabic Typesetting" w:hAnsi="Arabic Typesetting" w:cs="Arabic Typesetting"/>
                <w:b/>
                <w:bCs/>
                <w:sz w:val="30"/>
                <w:szCs w:val="30"/>
                <w:rtl/>
              </w:rPr>
              <w:t>التاريخ</w:t>
            </w:r>
          </w:p>
        </w:tc>
        <w:tc>
          <w:tcPr>
            <w:tcW w:w="1985" w:type="dxa"/>
            <w:tcBorders>
              <w:top w:val="single" w:sz="4" w:space="0" w:color="000000"/>
            </w:tcBorders>
            <w:vAlign w:val="center"/>
          </w:tcPr>
          <w:p w:rsidR="00362339" w:rsidRPr="0024154C" w:rsidRDefault="00362339" w:rsidP="00631C2F">
            <w:pPr>
              <w:keepNext/>
              <w:keepLines/>
              <w:bidi/>
              <w:spacing w:before="80" w:after="60" w:line="280" w:lineRule="exact"/>
              <w:rPr>
                <w:rFonts w:ascii="Arabic Typesetting" w:hAnsi="Arabic Typesetting" w:cs="Arabic Typesetting"/>
                <w:sz w:val="30"/>
                <w:szCs w:val="30"/>
              </w:rPr>
            </w:pPr>
            <w:r w:rsidRPr="0024154C">
              <w:rPr>
                <w:rFonts w:ascii="Arabic Typesetting" w:hAnsi="Arabic Typesetting" w:cs="Arabic Typesetting"/>
                <w:b/>
                <w:bCs/>
                <w:sz w:val="30"/>
                <w:szCs w:val="30"/>
                <w:rtl/>
              </w:rPr>
              <w:t>الدولة المضيفة/المستفيدون</w:t>
            </w:r>
          </w:p>
        </w:tc>
        <w:tc>
          <w:tcPr>
            <w:tcW w:w="4252" w:type="dxa"/>
            <w:tcBorders>
              <w:top w:val="single" w:sz="4" w:space="0" w:color="000000"/>
            </w:tcBorders>
            <w:vAlign w:val="center"/>
          </w:tcPr>
          <w:p w:rsidR="00362339" w:rsidRPr="0024154C" w:rsidRDefault="00362339" w:rsidP="00631C2F">
            <w:pPr>
              <w:keepNext/>
              <w:keepLines/>
              <w:bidi/>
              <w:spacing w:before="80" w:after="60" w:line="280" w:lineRule="exact"/>
              <w:rPr>
                <w:rFonts w:ascii="Arabic Typesetting" w:hAnsi="Arabic Typesetting" w:cs="Arabic Typesetting"/>
                <w:sz w:val="30"/>
                <w:szCs w:val="30"/>
              </w:rPr>
            </w:pPr>
            <w:r w:rsidRPr="0024154C">
              <w:rPr>
                <w:rFonts w:ascii="Arabic Typesetting" w:hAnsi="Arabic Typesetting" w:cs="Arabic Typesetting"/>
                <w:b/>
                <w:bCs/>
                <w:sz w:val="30"/>
                <w:szCs w:val="30"/>
                <w:rtl/>
              </w:rPr>
              <w:t xml:space="preserve"> الغرض(الأغراض) الوصف</w:t>
            </w:r>
          </w:p>
        </w:tc>
      </w:tr>
      <w:tr w:rsidR="00362339" w:rsidRPr="0024154C" w:rsidTr="00631C2F">
        <w:trPr>
          <w:cantSplit/>
          <w:trHeight w:val="315"/>
        </w:trPr>
        <w:tc>
          <w:tcPr>
            <w:tcW w:w="1843" w:type="dxa"/>
          </w:tcPr>
          <w:p w:rsidR="00362339" w:rsidRPr="0024154C" w:rsidRDefault="00362339" w:rsidP="00631C2F">
            <w:pPr>
              <w:autoSpaceDE w:val="0"/>
              <w:autoSpaceDN w:val="0"/>
              <w:bidi/>
              <w:adjustRightInd w:val="0"/>
              <w:spacing w:before="80" w:after="60" w:line="280" w:lineRule="exact"/>
              <w:rPr>
                <w:rFonts w:ascii="Arabic Typesetting" w:hAnsi="Arabic Typesetting" w:cs="Arabic Typesetting"/>
                <w:color w:val="000000"/>
                <w:sz w:val="30"/>
                <w:szCs w:val="30"/>
                <w:rtl/>
              </w:rPr>
            </w:pPr>
            <w:r w:rsidRPr="0024154C">
              <w:rPr>
                <w:rFonts w:ascii="Arabic Typesetting" w:hAnsi="Arabic Typesetting" w:cs="Arabic Typesetting"/>
                <w:color w:val="000000"/>
                <w:sz w:val="30"/>
                <w:szCs w:val="30"/>
                <w:rtl/>
              </w:rPr>
              <w:t>الندوة الثانية والثلاثين لمكاتب الملكية الفكرية في أمريكا اللاتينية</w:t>
            </w:r>
          </w:p>
          <w:p w:rsidR="00362339" w:rsidRPr="0024154C" w:rsidRDefault="00362339" w:rsidP="00631C2F">
            <w:pPr>
              <w:autoSpaceDE w:val="0"/>
              <w:autoSpaceDN w:val="0"/>
              <w:bidi/>
              <w:adjustRightInd w:val="0"/>
              <w:spacing w:before="80" w:after="60" w:line="280" w:lineRule="exact"/>
              <w:rPr>
                <w:rFonts w:ascii="Arabic Typesetting" w:hAnsi="Arabic Typesetting" w:cs="Arabic Typesetting"/>
                <w:color w:val="000000"/>
                <w:sz w:val="30"/>
                <w:szCs w:val="30"/>
              </w:rPr>
            </w:pPr>
          </w:p>
        </w:tc>
        <w:tc>
          <w:tcPr>
            <w:tcW w:w="1134" w:type="dxa"/>
          </w:tcPr>
          <w:p w:rsidR="00362339" w:rsidRPr="0024154C" w:rsidRDefault="00362339" w:rsidP="00631C2F">
            <w:pPr>
              <w:autoSpaceDE w:val="0"/>
              <w:autoSpaceDN w:val="0"/>
              <w:bidi/>
              <w:adjustRightInd w:val="0"/>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tl/>
              </w:rPr>
              <w:t>من 3 الى 6 نوفمبر 2014</w:t>
            </w:r>
          </w:p>
        </w:tc>
        <w:tc>
          <w:tcPr>
            <w:tcW w:w="1985" w:type="dxa"/>
          </w:tcPr>
          <w:p w:rsidR="00362339" w:rsidRPr="0024154C" w:rsidRDefault="00362339" w:rsidP="00631C2F">
            <w:pPr>
              <w:autoSpaceDE w:val="0"/>
              <w:autoSpaceDN w:val="0"/>
              <w:bidi/>
              <w:adjustRightInd w:val="0"/>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tl/>
              </w:rPr>
              <w:t xml:space="preserve">البرازيل/الارجنتين، بوليفيا، تشيلي، كولومبيا، كوستا ريكا، كوبا، جمهورية الدومينيكان، اكوادور، </w:t>
            </w:r>
            <w:proofErr w:type="spellStart"/>
            <w:r w:rsidRPr="0024154C">
              <w:rPr>
                <w:rFonts w:ascii="Arabic Typesetting" w:hAnsi="Arabic Typesetting" w:cs="Arabic Typesetting"/>
                <w:color w:val="000000"/>
                <w:sz w:val="30"/>
                <w:szCs w:val="30"/>
                <w:rtl/>
              </w:rPr>
              <w:t>السالفادور</w:t>
            </w:r>
            <w:proofErr w:type="spellEnd"/>
            <w:r w:rsidRPr="0024154C">
              <w:rPr>
                <w:rFonts w:ascii="Arabic Typesetting" w:hAnsi="Arabic Typesetting" w:cs="Arabic Typesetting"/>
                <w:color w:val="000000"/>
                <w:sz w:val="30"/>
                <w:szCs w:val="30"/>
                <w:rtl/>
              </w:rPr>
              <w:t xml:space="preserve">، جواتيمالا، هندوراس، المكسيك، نيكاراجوا، بنما، باراجواي، بيرو، </w:t>
            </w:r>
            <w:proofErr w:type="spellStart"/>
            <w:r w:rsidRPr="0024154C">
              <w:rPr>
                <w:rFonts w:ascii="Arabic Typesetting" w:hAnsi="Arabic Typesetting" w:cs="Arabic Typesetting"/>
                <w:color w:val="000000"/>
                <w:sz w:val="30"/>
                <w:szCs w:val="30"/>
                <w:rtl/>
              </w:rPr>
              <w:t>اروجواي</w:t>
            </w:r>
            <w:proofErr w:type="spellEnd"/>
          </w:p>
        </w:tc>
        <w:tc>
          <w:tcPr>
            <w:tcW w:w="4252" w:type="dxa"/>
          </w:tcPr>
          <w:p w:rsidR="00362339" w:rsidRPr="0024154C" w:rsidRDefault="00362339" w:rsidP="00631C2F">
            <w:pPr>
              <w:autoSpaceDE w:val="0"/>
              <w:autoSpaceDN w:val="0"/>
              <w:bidi/>
              <w:adjustRightInd w:val="0"/>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tl/>
              </w:rPr>
              <w:t>(1)تدريب المسؤولين في مكاتب الملكية الفكرية على استخدام المعلومات التكنولوجية كأداة استراتيجية لتحقيق التنمية (2) ولتوفير منتدى للمناقشات المتعلقة بخدمات المعلومات التي تقدمها مكاتب الملكية الفكرية وشرح دراسات التعدين والبراءات التي تمثل دعما للسياسات العامة والاستراتيجيات الخاصة بالرقابة التكنولوجية واستخدام قواعد بيانات البراءات.</w:t>
            </w:r>
          </w:p>
        </w:tc>
      </w:tr>
      <w:tr w:rsidR="00362339" w:rsidRPr="0024154C" w:rsidTr="00631C2F">
        <w:trPr>
          <w:cantSplit/>
          <w:trHeight w:val="315"/>
        </w:trPr>
        <w:tc>
          <w:tcPr>
            <w:tcW w:w="1843" w:type="dxa"/>
          </w:tcPr>
          <w:p w:rsidR="00362339" w:rsidRPr="0024154C" w:rsidRDefault="00362339" w:rsidP="00631C2F">
            <w:pPr>
              <w:autoSpaceDE w:val="0"/>
              <w:autoSpaceDN w:val="0"/>
              <w:bidi/>
              <w:adjustRightInd w:val="0"/>
              <w:spacing w:before="80" w:after="60" w:line="280" w:lineRule="exact"/>
              <w:rPr>
                <w:rFonts w:ascii="Arabic Typesetting" w:hAnsi="Arabic Typesetting" w:cs="Arabic Typesetting"/>
                <w:sz w:val="30"/>
                <w:szCs w:val="30"/>
              </w:rPr>
            </w:pPr>
            <w:r w:rsidRPr="0024154C">
              <w:rPr>
                <w:rFonts w:ascii="Arabic Typesetting" w:hAnsi="Arabic Typesetting" w:cs="Arabic Typesetting"/>
                <w:sz w:val="30"/>
                <w:szCs w:val="30"/>
                <w:rtl/>
              </w:rPr>
              <w:t>حلقة العمل الإقليمية الاولى حول الملكية الفكرية ونقل التكنولوجيا</w:t>
            </w:r>
          </w:p>
        </w:tc>
        <w:tc>
          <w:tcPr>
            <w:tcW w:w="1134" w:type="dxa"/>
          </w:tcPr>
          <w:p w:rsidR="00362339" w:rsidRPr="0024154C" w:rsidRDefault="00362339" w:rsidP="00631C2F">
            <w:pPr>
              <w:bidi/>
              <w:spacing w:before="80" w:after="60" w:line="280" w:lineRule="exact"/>
              <w:rPr>
                <w:rFonts w:ascii="Arabic Typesetting" w:hAnsi="Arabic Typesetting" w:cs="Arabic Typesetting"/>
                <w:sz w:val="30"/>
                <w:szCs w:val="30"/>
              </w:rPr>
            </w:pPr>
            <w:r w:rsidRPr="0024154C">
              <w:rPr>
                <w:rFonts w:ascii="Arabic Typesetting" w:hAnsi="Arabic Typesetting" w:cs="Arabic Typesetting"/>
                <w:sz w:val="30"/>
                <w:szCs w:val="30"/>
                <w:rtl/>
              </w:rPr>
              <w:t>من 10 الى 12 ديسمبر 2014</w:t>
            </w:r>
          </w:p>
        </w:tc>
        <w:tc>
          <w:tcPr>
            <w:tcW w:w="1985" w:type="dxa"/>
          </w:tcPr>
          <w:p w:rsidR="00362339" w:rsidRPr="0024154C" w:rsidRDefault="00362339" w:rsidP="00631C2F">
            <w:pPr>
              <w:autoSpaceDE w:val="0"/>
              <w:autoSpaceDN w:val="0"/>
              <w:bidi/>
              <w:adjustRightInd w:val="0"/>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tl/>
              </w:rPr>
              <w:t>أوروغواي/الأرجنتين، البرازيل، تشيلي، باراجواي، أوروغواي</w:t>
            </w:r>
          </w:p>
        </w:tc>
        <w:tc>
          <w:tcPr>
            <w:tcW w:w="4252" w:type="dxa"/>
          </w:tcPr>
          <w:p w:rsidR="00362339" w:rsidRPr="0024154C" w:rsidRDefault="00362339" w:rsidP="00631C2F">
            <w:pPr>
              <w:autoSpaceDE w:val="0"/>
              <w:autoSpaceDN w:val="0"/>
              <w:bidi/>
              <w:adjustRightInd w:val="0"/>
              <w:spacing w:before="80" w:after="60" w:line="280" w:lineRule="exact"/>
              <w:rPr>
                <w:rFonts w:ascii="Arabic Typesetting" w:hAnsi="Arabic Typesetting" w:cs="Arabic Typesetting"/>
                <w:sz w:val="30"/>
                <w:szCs w:val="30"/>
              </w:rPr>
            </w:pPr>
            <w:r w:rsidRPr="0024154C">
              <w:rPr>
                <w:rFonts w:ascii="Arabic Typesetting" w:hAnsi="Arabic Typesetting" w:cs="Arabic Typesetting"/>
                <w:sz w:val="30"/>
                <w:szCs w:val="30"/>
                <w:rtl/>
              </w:rPr>
              <w:t>مناقشة (1) هيكل الاستراتيجيات الوطنية والمؤسسية للملكية الفكرية (2) وانشاء مكاتب نقل تكنولوجيا و(3)نماذج استراتيجية لتبني الابتكار.</w:t>
            </w:r>
          </w:p>
        </w:tc>
      </w:tr>
    </w:tbl>
    <w:p w:rsidR="00362339" w:rsidRPr="0024154C" w:rsidRDefault="00362339" w:rsidP="00362339">
      <w:pPr>
        <w:tabs>
          <w:tab w:val="left" w:pos="0"/>
          <w:tab w:val="left" w:pos="9071"/>
        </w:tabs>
        <w:bidi/>
        <w:spacing w:before="80" w:after="60" w:line="280" w:lineRule="exact"/>
        <w:rPr>
          <w:rFonts w:ascii="Arabic Typesetting" w:hAnsi="Arabic Typesetting" w:cs="Arabic Typesetting"/>
          <w:b/>
          <w:sz w:val="30"/>
          <w:szCs w:val="30"/>
        </w:rPr>
      </w:pPr>
    </w:p>
    <w:p w:rsidR="00362339" w:rsidRPr="0024154C" w:rsidRDefault="00362339" w:rsidP="00362339">
      <w:pPr>
        <w:tabs>
          <w:tab w:val="left" w:pos="0"/>
          <w:tab w:val="left" w:pos="9071"/>
        </w:tabs>
        <w:bidi/>
        <w:spacing w:before="80" w:after="60" w:line="280" w:lineRule="exact"/>
        <w:rPr>
          <w:rFonts w:ascii="Arabic Typesetting" w:hAnsi="Arabic Typesetting" w:cs="Arabic Typesetting"/>
          <w:bCs/>
          <w:sz w:val="34"/>
          <w:szCs w:val="34"/>
          <w:rtl/>
        </w:rPr>
      </w:pPr>
      <w:r w:rsidRPr="0024154C">
        <w:rPr>
          <w:rFonts w:ascii="Arabic Typesetting" w:hAnsi="Arabic Typesetting" w:cs="Arabic Typesetting"/>
          <w:bCs/>
          <w:sz w:val="34"/>
          <w:szCs w:val="34"/>
          <w:rtl/>
        </w:rPr>
        <w:t>مساهمات المانحين والنفقات في جنوب البرازيل  في 2014</w:t>
      </w:r>
    </w:p>
    <w:p w:rsidR="00362339" w:rsidRPr="0024154C" w:rsidRDefault="00362339" w:rsidP="00362339">
      <w:pPr>
        <w:tabs>
          <w:tab w:val="left" w:pos="0"/>
          <w:tab w:val="left" w:pos="9071"/>
        </w:tabs>
        <w:bidi/>
        <w:spacing w:before="80" w:after="60" w:line="280" w:lineRule="exact"/>
        <w:rPr>
          <w:rFonts w:ascii="Arabic Typesetting" w:hAnsi="Arabic Typesetting" w:cs="Arabic Typesetting"/>
          <w:b/>
          <w:sz w:val="30"/>
          <w:szCs w:val="30"/>
        </w:rPr>
      </w:pPr>
    </w:p>
    <w:tbl>
      <w:tblPr>
        <w:bidiVisual/>
        <w:tblW w:w="9073" w:type="dxa"/>
        <w:jc w:val="center"/>
        <w:tblLook w:val="04A0" w:firstRow="1" w:lastRow="0" w:firstColumn="1" w:lastColumn="0" w:noHBand="0" w:noVBand="1"/>
      </w:tblPr>
      <w:tblGrid>
        <w:gridCol w:w="2048"/>
        <w:gridCol w:w="1511"/>
        <w:gridCol w:w="1701"/>
        <w:gridCol w:w="1843"/>
        <w:gridCol w:w="1970"/>
      </w:tblGrid>
      <w:tr w:rsidR="00362339" w:rsidRPr="0024154C" w:rsidTr="00631C2F">
        <w:trPr>
          <w:trHeight w:val="488"/>
          <w:jc w:val="center"/>
        </w:trPr>
        <w:tc>
          <w:tcPr>
            <w:tcW w:w="2048" w:type="dxa"/>
            <w:tcBorders>
              <w:top w:val="single" w:sz="4" w:space="0" w:color="auto"/>
              <w:left w:val="single" w:sz="4" w:space="0" w:color="auto"/>
              <w:bottom w:val="single" w:sz="4" w:space="0" w:color="auto"/>
              <w:right w:val="single" w:sz="4" w:space="0" w:color="auto"/>
            </w:tcBorders>
            <w:shd w:val="clear" w:color="000000" w:fill="CCFFFF"/>
            <w:vAlign w:val="center"/>
            <w:hideMark/>
          </w:tcPr>
          <w:p w:rsidR="00362339" w:rsidRPr="0024154C" w:rsidRDefault="00362339" w:rsidP="00631C2F">
            <w:pPr>
              <w:bidi/>
              <w:spacing w:before="80" w:after="60" w:line="280" w:lineRule="exact"/>
              <w:jc w:val="center"/>
              <w:rPr>
                <w:rFonts w:ascii="Arabic Typesetting" w:hAnsi="Arabic Typesetting" w:cs="Arabic Typesetting"/>
                <w:b/>
                <w:bCs/>
                <w:color w:val="000000"/>
                <w:sz w:val="30"/>
                <w:szCs w:val="30"/>
              </w:rPr>
            </w:pPr>
            <w:r w:rsidRPr="0024154C">
              <w:rPr>
                <w:rFonts w:ascii="Arabic Typesetting" w:hAnsi="Arabic Typesetting" w:cs="Arabic Typesetting"/>
                <w:b/>
                <w:bCs/>
                <w:color w:val="000000"/>
                <w:sz w:val="30"/>
                <w:szCs w:val="30"/>
                <w:rtl/>
              </w:rPr>
              <w:t>الرصيد في 31 ديسمبر 2013</w:t>
            </w:r>
          </w:p>
        </w:tc>
        <w:tc>
          <w:tcPr>
            <w:tcW w:w="1511" w:type="dxa"/>
            <w:tcBorders>
              <w:top w:val="single" w:sz="4" w:space="0" w:color="auto"/>
              <w:left w:val="nil"/>
              <w:bottom w:val="single" w:sz="4" w:space="0" w:color="auto"/>
              <w:right w:val="single" w:sz="4" w:space="0" w:color="auto"/>
            </w:tcBorders>
            <w:shd w:val="clear" w:color="000000" w:fill="CCFFFF"/>
            <w:vAlign w:val="center"/>
            <w:hideMark/>
          </w:tcPr>
          <w:p w:rsidR="00362339" w:rsidRPr="0024154C" w:rsidRDefault="00362339" w:rsidP="00631C2F">
            <w:pPr>
              <w:bidi/>
              <w:spacing w:before="80" w:after="60" w:line="280" w:lineRule="exact"/>
              <w:jc w:val="center"/>
              <w:rPr>
                <w:rFonts w:ascii="Arabic Typesetting" w:hAnsi="Arabic Typesetting" w:cs="Arabic Typesetting"/>
                <w:b/>
                <w:bCs/>
                <w:color w:val="000000"/>
                <w:sz w:val="30"/>
                <w:szCs w:val="30"/>
              </w:rPr>
            </w:pPr>
            <w:r w:rsidRPr="0024154C">
              <w:rPr>
                <w:rFonts w:ascii="Arabic Typesetting" w:hAnsi="Arabic Typesetting" w:cs="Arabic Typesetting"/>
                <w:b/>
                <w:bCs/>
                <w:color w:val="000000"/>
                <w:sz w:val="30"/>
                <w:szCs w:val="30"/>
                <w:rtl/>
              </w:rPr>
              <w:t>الدخل 2014</w:t>
            </w:r>
          </w:p>
        </w:tc>
        <w:tc>
          <w:tcPr>
            <w:tcW w:w="1701" w:type="dxa"/>
            <w:tcBorders>
              <w:top w:val="single" w:sz="4" w:space="0" w:color="auto"/>
              <w:left w:val="nil"/>
              <w:bottom w:val="single" w:sz="4" w:space="0" w:color="auto"/>
              <w:right w:val="single" w:sz="4" w:space="0" w:color="auto"/>
            </w:tcBorders>
            <w:shd w:val="clear" w:color="000000" w:fill="CCFFFF"/>
            <w:vAlign w:val="center"/>
            <w:hideMark/>
          </w:tcPr>
          <w:p w:rsidR="00362339" w:rsidRPr="0024154C" w:rsidRDefault="00362339" w:rsidP="00631C2F">
            <w:pPr>
              <w:bidi/>
              <w:spacing w:before="80" w:after="60" w:line="280" w:lineRule="exact"/>
              <w:jc w:val="center"/>
              <w:rPr>
                <w:rFonts w:ascii="Arabic Typesetting" w:hAnsi="Arabic Typesetting" w:cs="Arabic Typesetting"/>
                <w:b/>
                <w:bCs/>
                <w:color w:val="000000"/>
                <w:sz w:val="30"/>
                <w:szCs w:val="30"/>
              </w:rPr>
            </w:pPr>
            <w:r w:rsidRPr="0024154C">
              <w:rPr>
                <w:rFonts w:ascii="Arabic Typesetting" w:hAnsi="Arabic Typesetting" w:cs="Arabic Typesetting"/>
                <w:b/>
                <w:bCs/>
                <w:color w:val="000000"/>
                <w:sz w:val="30"/>
                <w:szCs w:val="30"/>
                <w:rtl/>
              </w:rPr>
              <w:t>النفقات 2014</w:t>
            </w:r>
          </w:p>
        </w:tc>
        <w:tc>
          <w:tcPr>
            <w:tcW w:w="1843" w:type="dxa"/>
            <w:tcBorders>
              <w:top w:val="single" w:sz="4" w:space="0" w:color="auto"/>
              <w:left w:val="nil"/>
              <w:bottom w:val="single" w:sz="4" w:space="0" w:color="auto"/>
              <w:right w:val="single" w:sz="4" w:space="0" w:color="auto"/>
            </w:tcBorders>
            <w:shd w:val="clear" w:color="000000" w:fill="CCFFFF"/>
            <w:vAlign w:val="center"/>
            <w:hideMark/>
          </w:tcPr>
          <w:p w:rsidR="00362339" w:rsidRPr="0024154C" w:rsidRDefault="00362339" w:rsidP="00631C2F">
            <w:pPr>
              <w:bidi/>
              <w:spacing w:before="80" w:after="60" w:line="280" w:lineRule="exact"/>
              <w:jc w:val="center"/>
              <w:rPr>
                <w:rFonts w:ascii="Arabic Typesetting" w:hAnsi="Arabic Typesetting" w:cs="Arabic Typesetting"/>
                <w:b/>
                <w:bCs/>
                <w:color w:val="000000"/>
                <w:sz w:val="30"/>
                <w:szCs w:val="30"/>
              </w:rPr>
            </w:pPr>
            <w:r w:rsidRPr="0024154C">
              <w:rPr>
                <w:rFonts w:ascii="Arabic Typesetting" w:hAnsi="Arabic Typesetting" w:cs="Arabic Typesetting"/>
                <w:b/>
                <w:bCs/>
                <w:color w:val="000000"/>
                <w:sz w:val="30"/>
                <w:szCs w:val="30"/>
                <w:rtl/>
              </w:rPr>
              <w:t>تسديد</w:t>
            </w:r>
          </w:p>
        </w:tc>
        <w:tc>
          <w:tcPr>
            <w:tcW w:w="1970" w:type="dxa"/>
            <w:tcBorders>
              <w:top w:val="single" w:sz="4" w:space="0" w:color="auto"/>
              <w:left w:val="nil"/>
              <w:bottom w:val="single" w:sz="4" w:space="0" w:color="auto"/>
              <w:right w:val="single" w:sz="4" w:space="0" w:color="auto"/>
            </w:tcBorders>
            <w:shd w:val="clear" w:color="000000" w:fill="CCFFFF"/>
            <w:vAlign w:val="center"/>
            <w:hideMark/>
          </w:tcPr>
          <w:p w:rsidR="00362339" w:rsidRPr="0024154C" w:rsidRDefault="00362339" w:rsidP="00631C2F">
            <w:pPr>
              <w:bidi/>
              <w:spacing w:before="80" w:after="60" w:line="280" w:lineRule="exact"/>
              <w:jc w:val="center"/>
              <w:rPr>
                <w:rFonts w:ascii="Arabic Typesetting" w:hAnsi="Arabic Typesetting" w:cs="Arabic Typesetting"/>
                <w:b/>
                <w:bCs/>
                <w:color w:val="000000"/>
                <w:sz w:val="30"/>
                <w:szCs w:val="30"/>
              </w:rPr>
            </w:pPr>
            <w:r w:rsidRPr="0024154C">
              <w:rPr>
                <w:rFonts w:ascii="Arabic Typesetting" w:hAnsi="Arabic Typesetting" w:cs="Arabic Typesetting"/>
                <w:b/>
                <w:bCs/>
                <w:color w:val="000000"/>
                <w:sz w:val="30"/>
                <w:szCs w:val="30"/>
                <w:rtl/>
              </w:rPr>
              <w:t>الرصيد في 31 ديسمبر 2014</w:t>
            </w:r>
          </w:p>
        </w:tc>
      </w:tr>
      <w:tr w:rsidR="00362339" w:rsidRPr="0024154C" w:rsidTr="00631C2F">
        <w:trPr>
          <w:trHeight w:val="410"/>
          <w:jc w:val="center"/>
        </w:trPr>
        <w:tc>
          <w:tcPr>
            <w:tcW w:w="2048" w:type="dxa"/>
            <w:tcBorders>
              <w:top w:val="nil"/>
              <w:left w:val="single" w:sz="4" w:space="0" w:color="auto"/>
              <w:bottom w:val="single" w:sz="4" w:space="0" w:color="auto"/>
              <w:right w:val="single" w:sz="4" w:space="0" w:color="auto"/>
            </w:tcBorders>
            <w:shd w:val="clear" w:color="auto" w:fill="auto"/>
            <w:vAlign w:val="center"/>
            <w:hideMark/>
          </w:tcPr>
          <w:p w:rsidR="00362339" w:rsidRPr="0024154C" w:rsidRDefault="00362339" w:rsidP="00631C2F">
            <w:pPr>
              <w:bidi/>
              <w:spacing w:before="80" w:after="60" w:line="280" w:lineRule="exact"/>
              <w:jc w:val="center"/>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Pr>
              <w:t>75,048</w:t>
            </w:r>
          </w:p>
        </w:tc>
        <w:tc>
          <w:tcPr>
            <w:tcW w:w="1511" w:type="dxa"/>
            <w:tcBorders>
              <w:top w:val="nil"/>
              <w:left w:val="nil"/>
              <w:bottom w:val="single" w:sz="4" w:space="0" w:color="auto"/>
              <w:right w:val="single" w:sz="4" w:space="0" w:color="auto"/>
            </w:tcBorders>
            <w:shd w:val="clear" w:color="auto" w:fill="auto"/>
            <w:vAlign w:val="center"/>
            <w:hideMark/>
          </w:tcPr>
          <w:p w:rsidR="00362339" w:rsidRPr="0024154C" w:rsidRDefault="00362339" w:rsidP="00631C2F">
            <w:pPr>
              <w:bidi/>
              <w:spacing w:before="80" w:after="60" w:line="280" w:lineRule="exact"/>
              <w:jc w:val="center"/>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Pr>
              <w:t>372,786</w:t>
            </w:r>
          </w:p>
        </w:tc>
        <w:tc>
          <w:tcPr>
            <w:tcW w:w="1701" w:type="dxa"/>
            <w:tcBorders>
              <w:top w:val="nil"/>
              <w:left w:val="nil"/>
              <w:bottom w:val="single" w:sz="4" w:space="0" w:color="auto"/>
              <w:right w:val="single" w:sz="4" w:space="0" w:color="auto"/>
            </w:tcBorders>
            <w:shd w:val="clear" w:color="auto" w:fill="auto"/>
            <w:vAlign w:val="center"/>
            <w:hideMark/>
          </w:tcPr>
          <w:p w:rsidR="00362339" w:rsidRPr="0024154C" w:rsidRDefault="00362339" w:rsidP="00631C2F">
            <w:pPr>
              <w:bidi/>
              <w:spacing w:before="80" w:after="60" w:line="280" w:lineRule="exact"/>
              <w:jc w:val="center"/>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Pr>
              <w:t>63,025</w:t>
            </w:r>
          </w:p>
        </w:tc>
        <w:tc>
          <w:tcPr>
            <w:tcW w:w="1843" w:type="dxa"/>
            <w:tcBorders>
              <w:top w:val="nil"/>
              <w:left w:val="nil"/>
              <w:bottom w:val="single" w:sz="4" w:space="0" w:color="auto"/>
              <w:right w:val="single" w:sz="4" w:space="0" w:color="auto"/>
            </w:tcBorders>
            <w:shd w:val="clear" w:color="auto" w:fill="auto"/>
            <w:vAlign w:val="center"/>
            <w:hideMark/>
          </w:tcPr>
          <w:p w:rsidR="00362339" w:rsidRPr="0024154C" w:rsidRDefault="00362339" w:rsidP="00631C2F">
            <w:pPr>
              <w:bidi/>
              <w:spacing w:before="80" w:after="60" w:line="280" w:lineRule="exact"/>
              <w:jc w:val="center"/>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Pr>
              <w:t>-</w:t>
            </w:r>
          </w:p>
        </w:tc>
        <w:tc>
          <w:tcPr>
            <w:tcW w:w="1970" w:type="dxa"/>
            <w:tcBorders>
              <w:top w:val="nil"/>
              <w:left w:val="nil"/>
              <w:bottom w:val="single" w:sz="4" w:space="0" w:color="auto"/>
              <w:right w:val="single" w:sz="4" w:space="0" w:color="auto"/>
            </w:tcBorders>
            <w:shd w:val="clear" w:color="auto" w:fill="auto"/>
            <w:vAlign w:val="center"/>
            <w:hideMark/>
          </w:tcPr>
          <w:p w:rsidR="00362339" w:rsidRPr="0024154C" w:rsidRDefault="00362339" w:rsidP="00631C2F">
            <w:pPr>
              <w:bidi/>
              <w:spacing w:before="80" w:after="60" w:line="280" w:lineRule="exact"/>
              <w:jc w:val="center"/>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Pr>
              <w:t>384,809</w:t>
            </w:r>
          </w:p>
        </w:tc>
      </w:tr>
    </w:tbl>
    <w:p w:rsidR="00362339" w:rsidRPr="0024154C" w:rsidRDefault="00362339" w:rsidP="00362339">
      <w:pPr>
        <w:tabs>
          <w:tab w:val="left" w:pos="0"/>
          <w:tab w:val="left" w:pos="9071"/>
        </w:tabs>
        <w:bidi/>
        <w:spacing w:before="80" w:after="60" w:line="280" w:lineRule="exact"/>
        <w:rPr>
          <w:rFonts w:ascii="Arabic Typesetting" w:hAnsi="Arabic Typesetting" w:cs="Arabic Typesetting"/>
          <w:b/>
          <w:sz w:val="30"/>
          <w:szCs w:val="30"/>
          <w:rtl/>
        </w:rPr>
      </w:pPr>
    </w:p>
    <w:p w:rsidR="00362339" w:rsidRDefault="00362339" w:rsidP="00362339">
      <w:pPr>
        <w:rPr>
          <w:rFonts w:ascii="Arabic Typesetting" w:hAnsi="Arabic Typesetting" w:cs="Arabic Typesetting"/>
          <w:bCs/>
          <w:sz w:val="34"/>
          <w:szCs w:val="34"/>
          <w:rtl/>
        </w:rPr>
      </w:pPr>
      <w:r>
        <w:rPr>
          <w:rFonts w:ascii="Arabic Typesetting" w:hAnsi="Arabic Typesetting" w:cs="Arabic Typesetting"/>
          <w:bCs/>
          <w:sz w:val="34"/>
          <w:szCs w:val="34"/>
          <w:rtl/>
        </w:rPr>
        <w:br w:type="page"/>
      </w:r>
    </w:p>
    <w:p w:rsidR="00362339" w:rsidRPr="0024154C" w:rsidRDefault="00362339" w:rsidP="00362339">
      <w:pPr>
        <w:tabs>
          <w:tab w:val="left" w:pos="0"/>
          <w:tab w:val="left" w:pos="9071"/>
        </w:tabs>
        <w:bidi/>
        <w:spacing w:before="80" w:after="60" w:line="280" w:lineRule="exact"/>
        <w:rPr>
          <w:rFonts w:ascii="Arabic Typesetting" w:hAnsi="Arabic Typesetting" w:cs="Arabic Typesetting"/>
          <w:bCs/>
          <w:sz w:val="34"/>
          <w:szCs w:val="34"/>
          <w:lang w:bidi="ar-EG"/>
        </w:rPr>
      </w:pPr>
      <w:r w:rsidRPr="0024154C">
        <w:rPr>
          <w:rFonts w:ascii="Arabic Typesetting" w:hAnsi="Arabic Typesetting" w:cs="Arabic Typesetting"/>
          <w:bCs/>
          <w:sz w:val="34"/>
          <w:szCs w:val="34"/>
          <w:rtl/>
        </w:rPr>
        <w:lastRenderedPageBreak/>
        <w:t>الاتحاد الأوروبي (مشروع باكستان)</w:t>
      </w:r>
    </w:p>
    <w:tbl>
      <w:tblPr>
        <w:bidiVisual/>
        <w:tblW w:w="9356" w:type="dxa"/>
        <w:jc w:val="right"/>
        <w:tblBorders>
          <w:top w:val="single" w:sz="4" w:space="0" w:color="000000"/>
          <w:left w:val="single" w:sz="4" w:space="0" w:color="000000"/>
          <w:bottom w:val="single" w:sz="4" w:space="0" w:color="000000"/>
          <w:right w:val="single" w:sz="4" w:space="0" w:color="000000"/>
        </w:tblBorders>
        <w:tblLayout w:type="fixed"/>
        <w:tblLook w:val="0000" w:firstRow="0" w:lastRow="0" w:firstColumn="0" w:lastColumn="0" w:noHBand="0" w:noVBand="0"/>
      </w:tblPr>
      <w:tblGrid>
        <w:gridCol w:w="1843"/>
        <w:gridCol w:w="1134"/>
        <w:gridCol w:w="1985"/>
        <w:gridCol w:w="4394"/>
      </w:tblGrid>
      <w:tr w:rsidR="00362339" w:rsidRPr="0024154C" w:rsidTr="00631C2F">
        <w:trPr>
          <w:cantSplit/>
          <w:jc w:val="right"/>
        </w:trPr>
        <w:tc>
          <w:tcPr>
            <w:tcW w:w="9356" w:type="dxa"/>
            <w:gridSpan w:val="4"/>
            <w:tcBorders>
              <w:top w:val="single" w:sz="4" w:space="0" w:color="000000"/>
              <w:bottom w:val="single" w:sz="4" w:space="0" w:color="000000"/>
            </w:tcBorders>
            <w:shd w:val="clear" w:color="auto" w:fill="CCFFFF"/>
            <w:vAlign w:val="center"/>
          </w:tcPr>
          <w:p w:rsidR="00362339" w:rsidRPr="0024154C" w:rsidRDefault="00362339" w:rsidP="00631C2F">
            <w:pPr>
              <w:keepNext/>
              <w:keepLines/>
              <w:tabs>
                <w:tab w:val="left" w:pos="1740"/>
              </w:tabs>
              <w:bidi/>
              <w:spacing w:before="80" w:after="60" w:line="280" w:lineRule="exact"/>
              <w:ind w:left="1740" w:hanging="1740"/>
              <w:rPr>
                <w:rFonts w:ascii="Arabic Typesetting" w:hAnsi="Arabic Typesetting" w:cs="Arabic Typesetting"/>
                <w:b/>
                <w:bCs/>
                <w:color w:val="000000"/>
                <w:sz w:val="30"/>
                <w:szCs w:val="30"/>
                <w:rtl/>
                <w:lang w:bidi="ar-EG"/>
              </w:rPr>
            </w:pPr>
            <w:r w:rsidRPr="0024154C">
              <w:rPr>
                <w:rFonts w:ascii="Arabic Typesetting" w:hAnsi="Arabic Typesetting" w:cs="Arabic Typesetting"/>
                <w:b/>
                <w:bCs/>
                <w:color w:val="000000"/>
                <w:sz w:val="30"/>
                <w:szCs w:val="30"/>
                <w:rtl/>
              </w:rPr>
              <w:t xml:space="preserve">نتيجة: </w:t>
            </w:r>
            <w:r w:rsidRPr="0024154C">
              <w:rPr>
                <w:rFonts w:ascii="Arabic Typesetting" w:hAnsi="Arabic Typesetting" w:cs="Arabic Typesetting"/>
                <w:color w:val="000000"/>
                <w:sz w:val="30"/>
                <w:szCs w:val="30"/>
                <w:rtl/>
              </w:rPr>
              <w:t>1-2 إطار تشريعي وتنظيمي للملكية الفكرية وسياسات متزنة ومصممة لأغراض خاصة</w:t>
            </w:r>
          </w:p>
        </w:tc>
      </w:tr>
      <w:tr w:rsidR="00362339" w:rsidRPr="0024154C" w:rsidTr="00631C2F">
        <w:trPr>
          <w:cantSplit/>
          <w:jc w:val="right"/>
        </w:trPr>
        <w:tc>
          <w:tcPr>
            <w:tcW w:w="1843" w:type="dxa"/>
            <w:tcBorders>
              <w:top w:val="single" w:sz="4" w:space="0" w:color="000000"/>
            </w:tcBorders>
            <w:vAlign w:val="center"/>
          </w:tcPr>
          <w:p w:rsidR="00362339" w:rsidRPr="0024154C" w:rsidRDefault="00362339" w:rsidP="00631C2F">
            <w:pPr>
              <w:keepNext/>
              <w:keepLines/>
              <w:bidi/>
              <w:spacing w:before="80" w:after="60" w:line="280" w:lineRule="exact"/>
              <w:rPr>
                <w:rFonts w:ascii="Arabic Typesetting" w:hAnsi="Arabic Typesetting" w:cs="Arabic Typesetting"/>
                <w:b/>
                <w:bCs/>
                <w:sz w:val="30"/>
                <w:szCs w:val="30"/>
                <w:rtl/>
                <w:lang w:bidi="ar-EG"/>
              </w:rPr>
            </w:pPr>
            <w:r w:rsidRPr="0024154C">
              <w:rPr>
                <w:rFonts w:ascii="Arabic Typesetting" w:hAnsi="Arabic Typesetting" w:cs="Arabic Typesetting"/>
                <w:b/>
                <w:bCs/>
                <w:sz w:val="30"/>
                <w:szCs w:val="30"/>
                <w:rtl/>
              </w:rPr>
              <w:t>النشاط</w:t>
            </w:r>
          </w:p>
        </w:tc>
        <w:tc>
          <w:tcPr>
            <w:tcW w:w="1134" w:type="dxa"/>
            <w:tcBorders>
              <w:top w:val="single" w:sz="4" w:space="0" w:color="000000"/>
            </w:tcBorders>
            <w:shd w:val="clear" w:color="auto" w:fill="auto"/>
            <w:tcMar>
              <w:top w:w="110" w:type="dxa"/>
            </w:tcMar>
            <w:vAlign w:val="center"/>
          </w:tcPr>
          <w:p w:rsidR="00362339" w:rsidRPr="0024154C" w:rsidRDefault="00362339" w:rsidP="00631C2F">
            <w:pPr>
              <w:keepNext/>
              <w:keepLines/>
              <w:bidi/>
              <w:spacing w:before="80" w:after="60" w:line="280" w:lineRule="exact"/>
              <w:rPr>
                <w:rFonts w:ascii="Arabic Typesetting" w:hAnsi="Arabic Typesetting" w:cs="Arabic Typesetting"/>
                <w:sz w:val="30"/>
                <w:szCs w:val="30"/>
              </w:rPr>
            </w:pPr>
            <w:r w:rsidRPr="0024154C">
              <w:rPr>
                <w:rFonts w:ascii="Arabic Typesetting" w:hAnsi="Arabic Typesetting" w:cs="Arabic Typesetting"/>
                <w:b/>
                <w:bCs/>
                <w:sz w:val="30"/>
                <w:szCs w:val="30"/>
                <w:rtl/>
              </w:rPr>
              <w:t>التاريخ</w:t>
            </w:r>
          </w:p>
        </w:tc>
        <w:tc>
          <w:tcPr>
            <w:tcW w:w="1985" w:type="dxa"/>
            <w:tcBorders>
              <w:top w:val="single" w:sz="4" w:space="0" w:color="000000"/>
            </w:tcBorders>
            <w:shd w:val="clear" w:color="auto" w:fill="auto"/>
            <w:tcMar>
              <w:top w:w="110" w:type="dxa"/>
            </w:tcMar>
            <w:vAlign w:val="center"/>
          </w:tcPr>
          <w:p w:rsidR="00362339" w:rsidRPr="0024154C" w:rsidRDefault="00362339" w:rsidP="00631C2F">
            <w:pPr>
              <w:keepNext/>
              <w:keepLines/>
              <w:bidi/>
              <w:spacing w:before="80" w:after="60" w:line="280" w:lineRule="exact"/>
              <w:rPr>
                <w:rFonts w:ascii="Arabic Typesetting" w:hAnsi="Arabic Typesetting" w:cs="Arabic Typesetting"/>
                <w:sz w:val="30"/>
                <w:szCs w:val="30"/>
              </w:rPr>
            </w:pPr>
            <w:r w:rsidRPr="0024154C">
              <w:rPr>
                <w:rFonts w:ascii="Arabic Typesetting" w:hAnsi="Arabic Typesetting" w:cs="Arabic Typesetting"/>
                <w:b/>
                <w:bCs/>
                <w:sz w:val="30"/>
                <w:szCs w:val="30"/>
                <w:rtl/>
              </w:rPr>
              <w:t>الدولة المضيفة/المستفيدون</w:t>
            </w:r>
          </w:p>
        </w:tc>
        <w:tc>
          <w:tcPr>
            <w:tcW w:w="4394" w:type="dxa"/>
            <w:tcBorders>
              <w:top w:val="single" w:sz="4" w:space="0" w:color="000000"/>
            </w:tcBorders>
            <w:shd w:val="clear" w:color="auto" w:fill="FFFFFF"/>
            <w:tcMar>
              <w:top w:w="110" w:type="dxa"/>
            </w:tcMar>
            <w:vAlign w:val="center"/>
          </w:tcPr>
          <w:p w:rsidR="00362339" w:rsidRPr="0024154C" w:rsidRDefault="00362339" w:rsidP="00631C2F">
            <w:pPr>
              <w:keepNext/>
              <w:keepLines/>
              <w:bidi/>
              <w:spacing w:before="80" w:after="60" w:line="280" w:lineRule="exact"/>
              <w:rPr>
                <w:rFonts w:ascii="Arabic Typesetting" w:hAnsi="Arabic Typesetting" w:cs="Arabic Typesetting"/>
                <w:sz w:val="30"/>
                <w:szCs w:val="30"/>
              </w:rPr>
            </w:pPr>
            <w:r w:rsidRPr="0024154C">
              <w:rPr>
                <w:rFonts w:ascii="Arabic Typesetting" w:hAnsi="Arabic Typesetting" w:cs="Arabic Typesetting"/>
                <w:b/>
                <w:bCs/>
                <w:sz w:val="30"/>
                <w:szCs w:val="30"/>
                <w:rtl/>
              </w:rPr>
              <w:t xml:space="preserve"> الغرض(الأغراض) الوصف</w:t>
            </w:r>
          </w:p>
        </w:tc>
      </w:tr>
      <w:tr w:rsidR="00362339" w:rsidRPr="0024154C" w:rsidTr="00631C2F">
        <w:trPr>
          <w:cantSplit/>
          <w:trHeight w:val="495"/>
          <w:jc w:val="right"/>
        </w:trPr>
        <w:tc>
          <w:tcPr>
            <w:tcW w:w="1843" w:type="dxa"/>
          </w:tcPr>
          <w:p w:rsidR="00362339" w:rsidRPr="0024154C" w:rsidRDefault="00362339" w:rsidP="00631C2F">
            <w:pPr>
              <w:keepNext/>
              <w:keepLines/>
              <w:bidi/>
              <w:spacing w:before="80" w:after="60" w:line="280" w:lineRule="exact"/>
              <w:rPr>
                <w:rFonts w:ascii="Arabic Typesetting" w:hAnsi="Arabic Typesetting" w:cs="Arabic Typesetting"/>
                <w:bCs/>
                <w:sz w:val="30"/>
                <w:szCs w:val="30"/>
              </w:rPr>
            </w:pPr>
            <w:r w:rsidRPr="0024154C">
              <w:rPr>
                <w:rFonts w:ascii="Arabic Typesetting" w:hAnsi="Arabic Typesetting" w:cs="Arabic Typesetting"/>
                <w:b/>
                <w:sz w:val="30"/>
                <w:szCs w:val="30"/>
                <w:rtl/>
              </w:rPr>
              <w:t>مشاورات أصحاب المصلحة حول حقوق مربي النباتات</w:t>
            </w:r>
          </w:p>
        </w:tc>
        <w:tc>
          <w:tcPr>
            <w:tcW w:w="1134" w:type="dxa"/>
          </w:tcPr>
          <w:p w:rsidR="00362339" w:rsidRPr="0024154C" w:rsidRDefault="00362339" w:rsidP="00631C2F">
            <w:pPr>
              <w:keepNext/>
              <w:keepLines/>
              <w:bidi/>
              <w:spacing w:before="80" w:after="60" w:line="280" w:lineRule="exact"/>
              <w:rPr>
                <w:rFonts w:ascii="Arabic Typesetting" w:hAnsi="Arabic Typesetting" w:cs="Arabic Typesetting"/>
                <w:b/>
                <w:bCs/>
                <w:sz w:val="30"/>
                <w:szCs w:val="30"/>
              </w:rPr>
            </w:pPr>
            <w:r w:rsidRPr="0024154C">
              <w:rPr>
                <w:rFonts w:ascii="Arabic Typesetting" w:hAnsi="Arabic Typesetting" w:cs="Arabic Typesetting"/>
                <w:color w:val="000000"/>
                <w:sz w:val="30"/>
                <w:szCs w:val="30"/>
                <w:rtl/>
              </w:rPr>
              <w:t>من 11 الى13 فبراير 2014</w:t>
            </w:r>
          </w:p>
        </w:tc>
        <w:tc>
          <w:tcPr>
            <w:tcW w:w="1985" w:type="dxa"/>
          </w:tcPr>
          <w:p w:rsidR="00362339" w:rsidRPr="0024154C" w:rsidRDefault="00362339" w:rsidP="00631C2F">
            <w:pPr>
              <w:keepNext/>
              <w:keepLines/>
              <w:bidi/>
              <w:spacing w:before="80" w:after="60" w:line="280" w:lineRule="exact"/>
              <w:rPr>
                <w:rFonts w:ascii="Arabic Typesetting" w:hAnsi="Arabic Typesetting" w:cs="Arabic Typesetting"/>
                <w:b/>
                <w:sz w:val="30"/>
                <w:szCs w:val="30"/>
                <w:rtl/>
              </w:rPr>
            </w:pPr>
            <w:r w:rsidRPr="0024154C">
              <w:rPr>
                <w:rFonts w:ascii="Arabic Typesetting" w:hAnsi="Arabic Typesetting" w:cs="Arabic Typesetting"/>
                <w:b/>
                <w:sz w:val="30"/>
                <w:szCs w:val="30"/>
                <w:rtl/>
              </w:rPr>
              <w:t>باكستان/23 مشارك وطني</w:t>
            </w:r>
          </w:p>
          <w:p w:rsidR="00362339" w:rsidRPr="0024154C" w:rsidRDefault="00362339" w:rsidP="00631C2F">
            <w:pPr>
              <w:keepNext/>
              <w:keepLines/>
              <w:bidi/>
              <w:spacing w:before="80" w:after="60" w:line="280" w:lineRule="exact"/>
              <w:rPr>
                <w:rFonts w:ascii="Arabic Typesetting" w:hAnsi="Arabic Typesetting" w:cs="Arabic Typesetting"/>
                <w:bCs/>
                <w:sz w:val="30"/>
                <w:szCs w:val="30"/>
              </w:rPr>
            </w:pPr>
          </w:p>
        </w:tc>
        <w:tc>
          <w:tcPr>
            <w:tcW w:w="4394" w:type="dxa"/>
          </w:tcPr>
          <w:p w:rsidR="00362339" w:rsidRPr="0024154C" w:rsidRDefault="00362339" w:rsidP="00631C2F">
            <w:pPr>
              <w:autoSpaceDE w:val="0"/>
              <w:autoSpaceDN w:val="0"/>
              <w:bidi/>
              <w:adjustRightInd w:val="0"/>
              <w:spacing w:before="80" w:after="60" w:line="280" w:lineRule="exact"/>
              <w:rPr>
                <w:rFonts w:ascii="Arabic Typesetting" w:hAnsi="Arabic Typesetting" w:cs="Arabic Typesetting"/>
                <w:b/>
                <w:bCs/>
                <w:sz w:val="30"/>
                <w:szCs w:val="30"/>
              </w:rPr>
            </w:pPr>
            <w:r w:rsidRPr="0024154C">
              <w:rPr>
                <w:rFonts w:ascii="Arabic Typesetting" w:hAnsi="Arabic Typesetting" w:cs="Arabic Typesetting"/>
                <w:color w:val="000000"/>
                <w:sz w:val="30"/>
                <w:szCs w:val="30"/>
                <w:rtl/>
              </w:rPr>
              <w:t>عقد مشاورات مع أصحاب المصلحة الوطنيين حول حماية مربي النباتات بما في ذلك الإجراءات العملية المتعلقة بتشغيل وتطبيق نظام حماية لمربي النباتات.</w:t>
            </w:r>
          </w:p>
        </w:tc>
      </w:tr>
      <w:tr w:rsidR="00362339" w:rsidRPr="0024154C" w:rsidTr="00631C2F">
        <w:trPr>
          <w:cantSplit/>
          <w:trHeight w:val="530"/>
          <w:jc w:val="right"/>
        </w:trPr>
        <w:tc>
          <w:tcPr>
            <w:tcW w:w="1843" w:type="dxa"/>
          </w:tcPr>
          <w:p w:rsidR="00362339" w:rsidRPr="0024154C" w:rsidRDefault="00362339" w:rsidP="00631C2F">
            <w:pPr>
              <w:autoSpaceDE w:val="0"/>
              <w:autoSpaceDN w:val="0"/>
              <w:bidi/>
              <w:adjustRightInd w:val="0"/>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tl/>
              </w:rPr>
              <w:t xml:space="preserve">استكمال ورقة بحثية حول خيارات العلامات التجارية </w:t>
            </w:r>
            <w:proofErr w:type="spellStart"/>
            <w:r w:rsidRPr="0024154C">
              <w:rPr>
                <w:rFonts w:ascii="Arabic Typesetting" w:hAnsi="Arabic Typesetting" w:cs="Arabic Typesetting"/>
                <w:color w:val="000000"/>
                <w:sz w:val="30"/>
                <w:szCs w:val="30"/>
                <w:rtl/>
              </w:rPr>
              <w:t>للفواكة</w:t>
            </w:r>
            <w:proofErr w:type="spellEnd"/>
            <w:r w:rsidRPr="0024154C">
              <w:rPr>
                <w:rFonts w:ascii="Arabic Typesetting" w:hAnsi="Arabic Typesetting" w:cs="Arabic Typesetting"/>
                <w:color w:val="000000"/>
                <w:sz w:val="30"/>
                <w:szCs w:val="30"/>
                <w:rtl/>
              </w:rPr>
              <w:t xml:space="preserve"> الحمضية (</w:t>
            </w:r>
            <w:proofErr w:type="spellStart"/>
            <w:r w:rsidRPr="0024154C">
              <w:rPr>
                <w:rFonts w:ascii="Arabic Typesetting" w:hAnsi="Arabic Typesetting" w:cs="Arabic Typesetting"/>
                <w:color w:val="000000"/>
                <w:sz w:val="30"/>
                <w:szCs w:val="30"/>
                <w:rtl/>
              </w:rPr>
              <w:t>كينو</w:t>
            </w:r>
            <w:proofErr w:type="spellEnd"/>
            <w:r w:rsidRPr="0024154C">
              <w:rPr>
                <w:rFonts w:ascii="Arabic Typesetting" w:hAnsi="Arabic Typesetting" w:cs="Arabic Typesetting"/>
                <w:color w:val="000000"/>
                <w:sz w:val="30"/>
                <w:szCs w:val="30"/>
                <w:rtl/>
              </w:rPr>
              <w:t>)</w:t>
            </w:r>
          </w:p>
        </w:tc>
        <w:tc>
          <w:tcPr>
            <w:tcW w:w="1134" w:type="dxa"/>
          </w:tcPr>
          <w:p w:rsidR="00362339" w:rsidRPr="0024154C" w:rsidRDefault="00362339" w:rsidP="00631C2F">
            <w:pPr>
              <w:autoSpaceDE w:val="0"/>
              <w:autoSpaceDN w:val="0"/>
              <w:bidi/>
              <w:adjustRightInd w:val="0"/>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tl/>
              </w:rPr>
              <w:t>مارس 2014</w:t>
            </w:r>
          </w:p>
        </w:tc>
        <w:tc>
          <w:tcPr>
            <w:tcW w:w="1985" w:type="dxa"/>
          </w:tcPr>
          <w:p w:rsidR="00362339" w:rsidRPr="0024154C" w:rsidRDefault="00362339" w:rsidP="00631C2F">
            <w:pPr>
              <w:autoSpaceDE w:val="0"/>
              <w:autoSpaceDN w:val="0"/>
              <w:bidi/>
              <w:adjustRightInd w:val="0"/>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tl/>
              </w:rPr>
              <w:t>باكستان/منظمة الملكية الفكرية الباكستانية</w:t>
            </w:r>
          </w:p>
        </w:tc>
        <w:tc>
          <w:tcPr>
            <w:tcW w:w="4394" w:type="dxa"/>
          </w:tcPr>
          <w:p w:rsidR="00362339" w:rsidRPr="0024154C" w:rsidRDefault="00362339" w:rsidP="00631C2F">
            <w:pPr>
              <w:autoSpaceDE w:val="0"/>
              <w:autoSpaceDN w:val="0"/>
              <w:bidi/>
              <w:adjustRightInd w:val="0"/>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tl/>
              </w:rPr>
              <w:t xml:space="preserve">تحديد/شرح خيارات الملكية الفكرية المتعلقة بالعلامات التجارية </w:t>
            </w:r>
            <w:proofErr w:type="spellStart"/>
            <w:r w:rsidRPr="0024154C">
              <w:rPr>
                <w:rFonts w:ascii="Arabic Typesetting" w:hAnsi="Arabic Typesetting" w:cs="Arabic Typesetting"/>
                <w:color w:val="000000"/>
                <w:sz w:val="30"/>
                <w:szCs w:val="30"/>
                <w:rtl/>
              </w:rPr>
              <w:t>للكينو</w:t>
            </w:r>
            <w:proofErr w:type="spellEnd"/>
            <w:r w:rsidRPr="0024154C">
              <w:rPr>
                <w:rFonts w:ascii="Arabic Typesetting" w:hAnsi="Arabic Typesetting" w:cs="Arabic Typesetting"/>
                <w:color w:val="000000"/>
                <w:sz w:val="30"/>
                <w:szCs w:val="30"/>
                <w:rtl/>
              </w:rPr>
              <w:t xml:space="preserve"> من خلال استخدام علامات ومؤشرات جغرافية.</w:t>
            </w:r>
          </w:p>
        </w:tc>
      </w:tr>
      <w:tr w:rsidR="00362339" w:rsidRPr="0024154C" w:rsidTr="00631C2F">
        <w:trPr>
          <w:cantSplit/>
          <w:trHeight w:val="315"/>
          <w:jc w:val="right"/>
        </w:trPr>
        <w:tc>
          <w:tcPr>
            <w:tcW w:w="9356" w:type="dxa"/>
            <w:gridSpan w:val="4"/>
            <w:tcBorders>
              <w:top w:val="single" w:sz="4" w:space="0" w:color="000000"/>
              <w:bottom w:val="single" w:sz="4" w:space="0" w:color="000000"/>
            </w:tcBorders>
            <w:shd w:val="clear" w:color="auto" w:fill="CCFFFF"/>
          </w:tcPr>
          <w:p w:rsidR="00362339" w:rsidRPr="0024154C" w:rsidRDefault="00362339" w:rsidP="00631C2F">
            <w:pPr>
              <w:keepNext/>
              <w:keepLines/>
              <w:tabs>
                <w:tab w:val="left" w:pos="1740"/>
              </w:tabs>
              <w:bidi/>
              <w:spacing w:before="80" w:after="60" w:line="280" w:lineRule="exact"/>
              <w:ind w:left="1740" w:hanging="1740"/>
              <w:rPr>
                <w:rFonts w:ascii="Arabic Typesetting" w:hAnsi="Arabic Typesetting" w:cs="Arabic Typesetting"/>
                <w:b/>
                <w:bCs/>
                <w:color w:val="000000"/>
                <w:sz w:val="30"/>
                <w:szCs w:val="30"/>
              </w:rPr>
            </w:pPr>
            <w:r w:rsidRPr="0024154C">
              <w:rPr>
                <w:rFonts w:ascii="Arabic Typesetting" w:hAnsi="Arabic Typesetting" w:cs="Arabic Typesetting"/>
                <w:b/>
                <w:bCs/>
                <w:color w:val="000000"/>
                <w:sz w:val="30"/>
                <w:szCs w:val="30"/>
                <w:rtl/>
              </w:rPr>
              <w:t>نتيجة:</w:t>
            </w:r>
            <w:r w:rsidRPr="0024154C">
              <w:rPr>
                <w:rFonts w:ascii="Arabic Typesetting" w:hAnsi="Arabic Typesetting" w:cs="Arabic Typesetting"/>
                <w:color w:val="000000"/>
                <w:sz w:val="30"/>
                <w:szCs w:val="30"/>
                <w:rtl/>
              </w:rPr>
              <w:t xml:space="preserve"> 3-2 تعزيز قدرات الموارد البشرية القادرة على التعامل مع نطاق عريض من المتطلبات الخاصة بالاستخدام الفعال للملكية الفكرية في عملية التنمية في الدول النامية، والدول الأقل نموا والدول التي تمر </w:t>
            </w:r>
            <w:proofErr w:type="spellStart"/>
            <w:r w:rsidRPr="0024154C">
              <w:rPr>
                <w:rFonts w:ascii="Arabic Typesetting" w:hAnsi="Arabic Typesetting" w:cs="Arabic Typesetting"/>
                <w:color w:val="000000"/>
                <w:sz w:val="30"/>
                <w:szCs w:val="30"/>
                <w:rtl/>
              </w:rPr>
              <w:t>اقتصادياتها</w:t>
            </w:r>
            <w:proofErr w:type="spellEnd"/>
            <w:r w:rsidRPr="0024154C">
              <w:rPr>
                <w:rFonts w:ascii="Arabic Typesetting" w:hAnsi="Arabic Typesetting" w:cs="Arabic Typesetting"/>
                <w:color w:val="000000"/>
                <w:sz w:val="30"/>
                <w:szCs w:val="30"/>
                <w:rtl/>
              </w:rPr>
              <w:t xml:space="preserve"> بمرحلة تحول.</w:t>
            </w:r>
          </w:p>
        </w:tc>
      </w:tr>
      <w:tr w:rsidR="00362339" w:rsidRPr="0024154C" w:rsidTr="00631C2F">
        <w:trPr>
          <w:cantSplit/>
          <w:trHeight w:val="402"/>
          <w:jc w:val="right"/>
        </w:trPr>
        <w:tc>
          <w:tcPr>
            <w:tcW w:w="1843" w:type="dxa"/>
            <w:tcBorders>
              <w:top w:val="single" w:sz="4" w:space="0" w:color="000000"/>
            </w:tcBorders>
            <w:vAlign w:val="center"/>
          </w:tcPr>
          <w:p w:rsidR="00362339" w:rsidRPr="0024154C" w:rsidRDefault="00362339" w:rsidP="00631C2F">
            <w:pPr>
              <w:keepNext/>
              <w:keepLines/>
              <w:bidi/>
              <w:spacing w:before="80" w:after="60" w:line="280" w:lineRule="exact"/>
              <w:rPr>
                <w:rFonts w:ascii="Arabic Typesetting" w:hAnsi="Arabic Typesetting" w:cs="Arabic Typesetting"/>
                <w:b/>
                <w:bCs/>
                <w:sz w:val="30"/>
                <w:szCs w:val="30"/>
              </w:rPr>
            </w:pPr>
            <w:r w:rsidRPr="0024154C">
              <w:rPr>
                <w:rFonts w:ascii="Arabic Typesetting" w:hAnsi="Arabic Typesetting" w:cs="Arabic Typesetting"/>
                <w:b/>
                <w:bCs/>
                <w:sz w:val="30"/>
                <w:szCs w:val="30"/>
                <w:rtl/>
              </w:rPr>
              <w:t>النشاط</w:t>
            </w:r>
          </w:p>
        </w:tc>
        <w:tc>
          <w:tcPr>
            <w:tcW w:w="1134" w:type="dxa"/>
            <w:tcBorders>
              <w:top w:val="single" w:sz="4" w:space="0" w:color="000000"/>
            </w:tcBorders>
            <w:vAlign w:val="center"/>
          </w:tcPr>
          <w:p w:rsidR="00362339" w:rsidRPr="0024154C" w:rsidRDefault="00362339" w:rsidP="00631C2F">
            <w:pPr>
              <w:keepNext/>
              <w:keepLines/>
              <w:bidi/>
              <w:spacing w:before="80" w:after="60" w:line="280" w:lineRule="exact"/>
              <w:rPr>
                <w:rFonts w:ascii="Arabic Typesetting" w:hAnsi="Arabic Typesetting" w:cs="Arabic Typesetting"/>
                <w:sz w:val="30"/>
                <w:szCs w:val="30"/>
              </w:rPr>
            </w:pPr>
            <w:r w:rsidRPr="0024154C">
              <w:rPr>
                <w:rFonts w:ascii="Arabic Typesetting" w:hAnsi="Arabic Typesetting" w:cs="Arabic Typesetting"/>
                <w:b/>
                <w:bCs/>
                <w:sz w:val="30"/>
                <w:szCs w:val="30"/>
                <w:rtl/>
              </w:rPr>
              <w:t>التاريخ</w:t>
            </w:r>
          </w:p>
        </w:tc>
        <w:tc>
          <w:tcPr>
            <w:tcW w:w="1985" w:type="dxa"/>
            <w:tcBorders>
              <w:top w:val="single" w:sz="4" w:space="0" w:color="000000"/>
            </w:tcBorders>
            <w:vAlign w:val="center"/>
          </w:tcPr>
          <w:p w:rsidR="00362339" w:rsidRPr="0024154C" w:rsidRDefault="00362339" w:rsidP="00631C2F">
            <w:pPr>
              <w:keepNext/>
              <w:keepLines/>
              <w:bidi/>
              <w:spacing w:before="80" w:after="60" w:line="280" w:lineRule="exact"/>
              <w:rPr>
                <w:rFonts w:ascii="Arabic Typesetting" w:hAnsi="Arabic Typesetting" w:cs="Arabic Typesetting"/>
                <w:sz w:val="30"/>
                <w:szCs w:val="30"/>
              </w:rPr>
            </w:pPr>
            <w:r w:rsidRPr="0024154C">
              <w:rPr>
                <w:rFonts w:ascii="Arabic Typesetting" w:hAnsi="Arabic Typesetting" w:cs="Arabic Typesetting"/>
                <w:b/>
                <w:bCs/>
                <w:sz w:val="30"/>
                <w:szCs w:val="30"/>
                <w:rtl/>
              </w:rPr>
              <w:t>الدولة المضيفة/المستفيدون</w:t>
            </w:r>
          </w:p>
        </w:tc>
        <w:tc>
          <w:tcPr>
            <w:tcW w:w="4394" w:type="dxa"/>
            <w:tcBorders>
              <w:top w:val="single" w:sz="4" w:space="0" w:color="000000"/>
            </w:tcBorders>
            <w:vAlign w:val="center"/>
          </w:tcPr>
          <w:p w:rsidR="00362339" w:rsidRPr="0024154C" w:rsidRDefault="00362339" w:rsidP="00631C2F">
            <w:pPr>
              <w:keepNext/>
              <w:keepLines/>
              <w:bidi/>
              <w:spacing w:before="80" w:after="60" w:line="280" w:lineRule="exact"/>
              <w:rPr>
                <w:rFonts w:ascii="Arabic Typesetting" w:hAnsi="Arabic Typesetting" w:cs="Arabic Typesetting"/>
                <w:sz w:val="30"/>
                <w:szCs w:val="30"/>
              </w:rPr>
            </w:pPr>
            <w:r w:rsidRPr="0024154C">
              <w:rPr>
                <w:rFonts w:ascii="Arabic Typesetting" w:hAnsi="Arabic Typesetting" w:cs="Arabic Typesetting"/>
                <w:b/>
                <w:bCs/>
                <w:sz w:val="30"/>
                <w:szCs w:val="30"/>
                <w:rtl/>
              </w:rPr>
              <w:t xml:space="preserve"> الغرض(الأغراض) الوصف</w:t>
            </w:r>
          </w:p>
        </w:tc>
      </w:tr>
      <w:tr w:rsidR="00362339" w:rsidRPr="0024154C" w:rsidTr="00631C2F">
        <w:trPr>
          <w:cantSplit/>
          <w:trHeight w:val="315"/>
          <w:jc w:val="right"/>
        </w:trPr>
        <w:tc>
          <w:tcPr>
            <w:tcW w:w="1843" w:type="dxa"/>
          </w:tcPr>
          <w:p w:rsidR="00362339" w:rsidRPr="0024154C" w:rsidRDefault="00362339" w:rsidP="00631C2F">
            <w:pPr>
              <w:autoSpaceDE w:val="0"/>
              <w:autoSpaceDN w:val="0"/>
              <w:bidi/>
              <w:adjustRightInd w:val="0"/>
              <w:spacing w:before="80" w:after="60" w:line="280" w:lineRule="exact"/>
              <w:rPr>
                <w:rFonts w:ascii="Arabic Typesetting" w:hAnsi="Arabic Typesetting" w:cs="Arabic Typesetting"/>
                <w:color w:val="000000"/>
                <w:sz w:val="30"/>
                <w:szCs w:val="30"/>
                <w:rtl/>
              </w:rPr>
            </w:pPr>
            <w:r w:rsidRPr="0024154C">
              <w:rPr>
                <w:rFonts w:ascii="Arabic Typesetting" w:hAnsi="Arabic Typesetting" w:cs="Arabic Typesetting"/>
                <w:color w:val="000000"/>
                <w:sz w:val="30"/>
                <w:szCs w:val="30"/>
                <w:rtl/>
              </w:rPr>
              <w:t xml:space="preserve">استكمال دورة </w:t>
            </w:r>
            <w:proofErr w:type="spellStart"/>
            <w:r w:rsidRPr="0024154C">
              <w:rPr>
                <w:rFonts w:ascii="Arabic Typesetting" w:hAnsi="Arabic Typesetting" w:cs="Arabic Typesetting"/>
                <w:color w:val="000000"/>
                <w:sz w:val="30"/>
                <w:szCs w:val="30"/>
                <w:rtl/>
              </w:rPr>
              <w:t>ويبو</w:t>
            </w:r>
            <w:proofErr w:type="spellEnd"/>
            <w:r w:rsidRPr="0024154C">
              <w:rPr>
                <w:rFonts w:ascii="Arabic Typesetting" w:hAnsi="Arabic Typesetting" w:cs="Arabic Typesetting"/>
                <w:color w:val="000000"/>
                <w:sz w:val="30"/>
                <w:szCs w:val="30"/>
                <w:rtl/>
              </w:rPr>
              <w:t xml:space="preserve"> </w:t>
            </w:r>
            <w:r w:rsidRPr="0024154C">
              <w:rPr>
                <w:rFonts w:ascii="Arabic Typesetting" w:hAnsi="Arabic Typesetting" w:cs="Arabic Typesetting"/>
                <w:color w:val="000000"/>
                <w:sz w:val="30"/>
                <w:szCs w:val="30"/>
              </w:rPr>
              <w:t>LLM</w:t>
            </w:r>
            <w:r w:rsidRPr="0024154C">
              <w:rPr>
                <w:rFonts w:ascii="Arabic Typesetting" w:hAnsi="Arabic Typesetting" w:cs="Arabic Typesetting"/>
                <w:color w:val="000000"/>
                <w:sz w:val="30"/>
                <w:szCs w:val="30"/>
                <w:rtl/>
              </w:rPr>
              <w:t xml:space="preserve"> في مجال الملكية الفكرية في جامعة تورين</w:t>
            </w:r>
          </w:p>
          <w:p w:rsidR="00362339" w:rsidRPr="0024154C" w:rsidRDefault="00362339" w:rsidP="00631C2F">
            <w:pPr>
              <w:autoSpaceDE w:val="0"/>
              <w:autoSpaceDN w:val="0"/>
              <w:bidi/>
              <w:adjustRightInd w:val="0"/>
              <w:spacing w:before="80" w:after="60" w:line="280" w:lineRule="exact"/>
              <w:rPr>
                <w:rFonts w:ascii="Arabic Typesetting" w:hAnsi="Arabic Typesetting" w:cs="Arabic Typesetting"/>
                <w:color w:val="000000"/>
                <w:sz w:val="30"/>
                <w:szCs w:val="30"/>
              </w:rPr>
            </w:pPr>
          </w:p>
        </w:tc>
        <w:tc>
          <w:tcPr>
            <w:tcW w:w="1134" w:type="dxa"/>
          </w:tcPr>
          <w:p w:rsidR="00362339" w:rsidRPr="0024154C" w:rsidRDefault="00362339" w:rsidP="00631C2F">
            <w:pPr>
              <w:autoSpaceDE w:val="0"/>
              <w:autoSpaceDN w:val="0"/>
              <w:bidi/>
              <w:adjustRightInd w:val="0"/>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tl/>
              </w:rPr>
              <w:t>فبراير 2014</w:t>
            </w:r>
          </w:p>
          <w:p w:rsidR="00362339" w:rsidRPr="0024154C" w:rsidRDefault="00362339" w:rsidP="00631C2F">
            <w:pPr>
              <w:autoSpaceDE w:val="0"/>
              <w:autoSpaceDN w:val="0"/>
              <w:bidi/>
              <w:adjustRightInd w:val="0"/>
              <w:spacing w:before="80" w:after="60" w:line="280" w:lineRule="exact"/>
              <w:rPr>
                <w:rFonts w:ascii="Arabic Typesetting" w:hAnsi="Arabic Typesetting" w:cs="Arabic Typesetting"/>
                <w:color w:val="000000"/>
                <w:sz w:val="30"/>
                <w:szCs w:val="30"/>
              </w:rPr>
            </w:pPr>
          </w:p>
        </w:tc>
        <w:tc>
          <w:tcPr>
            <w:tcW w:w="1985" w:type="dxa"/>
          </w:tcPr>
          <w:p w:rsidR="00362339" w:rsidRPr="0024154C" w:rsidRDefault="00362339" w:rsidP="00631C2F">
            <w:pPr>
              <w:autoSpaceDE w:val="0"/>
              <w:autoSpaceDN w:val="0"/>
              <w:bidi/>
              <w:adjustRightInd w:val="0"/>
              <w:spacing w:before="80" w:after="60" w:line="280" w:lineRule="exact"/>
              <w:rPr>
                <w:rFonts w:ascii="Arabic Typesetting" w:hAnsi="Arabic Typesetting" w:cs="Arabic Typesetting"/>
                <w:color w:val="000000"/>
                <w:sz w:val="30"/>
                <w:szCs w:val="30"/>
                <w:rtl/>
              </w:rPr>
            </w:pPr>
            <w:r w:rsidRPr="0024154C">
              <w:rPr>
                <w:rFonts w:ascii="Arabic Typesetting" w:hAnsi="Arabic Typesetting" w:cs="Arabic Typesetting"/>
                <w:color w:val="000000"/>
                <w:sz w:val="30"/>
                <w:szCs w:val="30"/>
                <w:rtl/>
              </w:rPr>
              <w:t>باكستان/مسؤول واحد من منظمة الملكية الفكرية الباكستانية</w:t>
            </w:r>
          </w:p>
          <w:p w:rsidR="00362339" w:rsidRPr="0024154C" w:rsidRDefault="00362339" w:rsidP="00631C2F">
            <w:pPr>
              <w:autoSpaceDE w:val="0"/>
              <w:autoSpaceDN w:val="0"/>
              <w:bidi/>
              <w:adjustRightInd w:val="0"/>
              <w:spacing w:before="80" w:after="60" w:line="280" w:lineRule="exact"/>
              <w:rPr>
                <w:rFonts w:ascii="Arabic Typesetting" w:hAnsi="Arabic Typesetting" w:cs="Arabic Typesetting"/>
                <w:color w:val="000000"/>
                <w:sz w:val="30"/>
                <w:szCs w:val="30"/>
              </w:rPr>
            </w:pPr>
          </w:p>
        </w:tc>
        <w:tc>
          <w:tcPr>
            <w:tcW w:w="4394" w:type="dxa"/>
          </w:tcPr>
          <w:p w:rsidR="00362339" w:rsidRPr="0024154C" w:rsidRDefault="00362339" w:rsidP="00631C2F">
            <w:pPr>
              <w:autoSpaceDE w:val="0"/>
              <w:autoSpaceDN w:val="0"/>
              <w:bidi/>
              <w:adjustRightInd w:val="0"/>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tl/>
              </w:rPr>
              <w:t>(1)تعزيز المعرفة وفهم قانون الملكية الفكرية ممن قبل مسؤولي منظمة الملكية الفكرية الباكستانية و(2) تمكين المسؤولين المدربين من تقديم مدخلات (اوراق بحثية، ملخصات لسياسات، تعليقات) حول بعض المسائل القانونية المتعلقة بالملكية الفكرية.</w:t>
            </w:r>
          </w:p>
        </w:tc>
      </w:tr>
      <w:tr w:rsidR="00362339" w:rsidRPr="0024154C" w:rsidTr="00631C2F">
        <w:trPr>
          <w:cantSplit/>
          <w:trHeight w:val="315"/>
          <w:jc w:val="right"/>
        </w:trPr>
        <w:tc>
          <w:tcPr>
            <w:tcW w:w="1843" w:type="dxa"/>
          </w:tcPr>
          <w:p w:rsidR="00362339" w:rsidRPr="0024154C" w:rsidRDefault="00362339" w:rsidP="00631C2F">
            <w:pPr>
              <w:autoSpaceDE w:val="0"/>
              <w:autoSpaceDN w:val="0"/>
              <w:bidi/>
              <w:adjustRightInd w:val="0"/>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tl/>
                <w:lang w:bidi="ar-EG"/>
              </w:rPr>
              <w:t>توفير مواد مرجعية في مجال الملكية الفكرية لمؤسستين</w:t>
            </w:r>
          </w:p>
        </w:tc>
        <w:tc>
          <w:tcPr>
            <w:tcW w:w="1134" w:type="dxa"/>
          </w:tcPr>
          <w:p w:rsidR="00362339" w:rsidRPr="0024154C" w:rsidRDefault="00362339" w:rsidP="00631C2F">
            <w:pPr>
              <w:autoSpaceDE w:val="0"/>
              <w:autoSpaceDN w:val="0"/>
              <w:bidi/>
              <w:adjustRightInd w:val="0"/>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tl/>
              </w:rPr>
              <w:t>فبراير 2014</w:t>
            </w:r>
            <w:r w:rsidRPr="0024154C">
              <w:rPr>
                <w:rFonts w:ascii="Arabic Typesetting" w:hAnsi="Arabic Typesetting" w:cs="Arabic Typesetting"/>
                <w:color w:val="000000"/>
                <w:sz w:val="30"/>
                <w:szCs w:val="30"/>
              </w:rPr>
              <w:t xml:space="preserve"> </w:t>
            </w:r>
          </w:p>
        </w:tc>
        <w:tc>
          <w:tcPr>
            <w:tcW w:w="1985" w:type="dxa"/>
          </w:tcPr>
          <w:p w:rsidR="00362339" w:rsidRPr="0024154C" w:rsidRDefault="00362339" w:rsidP="00631C2F">
            <w:pPr>
              <w:autoSpaceDE w:val="0"/>
              <w:autoSpaceDN w:val="0"/>
              <w:bidi/>
              <w:adjustRightInd w:val="0"/>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tl/>
              </w:rPr>
              <w:t>باكستان/منظمة الملكية الفكرية الباكستانية والمعهد الباكستاني للتجارة والتنمية</w:t>
            </w:r>
          </w:p>
        </w:tc>
        <w:tc>
          <w:tcPr>
            <w:tcW w:w="4394" w:type="dxa"/>
          </w:tcPr>
          <w:p w:rsidR="00362339" w:rsidRPr="0024154C" w:rsidRDefault="00362339" w:rsidP="00631C2F">
            <w:pPr>
              <w:autoSpaceDE w:val="0"/>
              <w:autoSpaceDN w:val="0"/>
              <w:bidi/>
              <w:adjustRightInd w:val="0"/>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tl/>
              </w:rPr>
              <w:t>بناء القدرات في مجال التدريس والتدريب في مجال الملكية الفكرية في باكستان</w:t>
            </w:r>
          </w:p>
        </w:tc>
      </w:tr>
      <w:tr w:rsidR="00362339" w:rsidRPr="0024154C" w:rsidTr="00631C2F">
        <w:trPr>
          <w:cantSplit/>
          <w:trHeight w:val="315"/>
          <w:jc w:val="right"/>
        </w:trPr>
        <w:tc>
          <w:tcPr>
            <w:tcW w:w="1843" w:type="dxa"/>
          </w:tcPr>
          <w:p w:rsidR="00362339" w:rsidRPr="0024154C" w:rsidRDefault="00362339" w:rsidP="00631C2F">
            <w:pPr>
              <w:autoSpaceDE w:val="0"/>
              <w:autoSpaceDN w:val="0"/>
              <w:bidi/>
              <w:adjustRightInd w:val="0"/>
              <w:spacing w:before="80" w:after="60" w:line="280" w:lineRule="exact"/>
              <w:rPr>
                <w:rFonts w:ascii="Arabic Typesetting" w:hAnsi="Arabic Typesetting" w:cs="Arabic Typesetting"/>
                <w:color w:val="000000"/>
                <w:sz w:val="30"/>
                <w:szCs w:val="30"/>
                <w:lang w:bidi="ar-EG"/>
              </w:rPr>
            </w:pPr>
            <w:r w:rsidRPr="0024154C">
              <w:rPr>
                <w:rFonts w:ascii="Arabic Typesetting" w:hAnsi="Arabic Typesetting" w:cs="Arabic Typesetting"/>
                <w:color w:val="000000"/>
                <w:sz w:val="30"/>
                <w:szCs w:val="30"/>
                <w:rtl/>
              </w:rPr>
              <w:t>استكمال ورقة بحثية حول مقررات الملكية الفكرية في كليات القانون والأعمال والهندسة.</w:t>
            </w:r>
          </w:p>
        </w:tc>
        <w:tc>
          <w:tcPr>
            <w:tcW w:w="1134" w:type="dxa"/>
          </w:tcPr>
          <w:p w:rsidR="00362339" w:rsidRPr="0024154C" w:rsidRDefault="00362339" w:rsidP="00631C2F">
            <w:pPr>
              <w:autoSpaceDE w:val="0"/>
              <w:autoSpaceDN w:val="0"/>
              <w:bidi/>
              <w:adjustRightInd w:val="0"/>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tl/>
              </w:rPr>
              <w:t>يوني</w:t>
            </w:r>
            <w:r>
              <w:rPr>
                <w:rFonts w:ascii="Arabic Typesetting" w:hAnsi="Arabic Typesetting" w:cs="Arabic Typesetting" w:hint="cs"/>
                <w:color w:val="000000"/>
                <w:sz w:val="30"/>
                <w:szCs w:val="30"/>
                <w:rtl/>
              </w:rPr>
              <w:t>و</w:t>
            </w:r>
            <w:r w:rsidRPr="0024154C">
              <w:rPr>
                <w:rFonts w:ascii="Arabic Typesetting" w:hAnsi="Arabic Typesetting" w:cs="Arabic Typesetting"/>
                <w:color w:val="000000"/>
                <w:sz w:val="30"/>
                <w:szCs w:val="30"/>
                <w:rtl/>
              </w:rPr>
              <w:t xml:space="preserve"> 2014</w:t>
            </w:r>
          </w:p>
          <w:p w:rsidR="00362339" w:rsidRPr="0024154C" w:rsidRDefault="00362339" w:rsidP="00631C2F">
            <w:pPr>
              <w:autoSpaceDE w:val="0"/>
              <w:autoSpaceDN w:val="0"/>
              <w:bidi/>
              <w:adjustRightInd w:val="0"/>
              <w:spacing w:before="80" w:after="60" w:line="280" w:lineRule="exact"/>
              <w:rPr>
                <w:rFonts w:ascii="Arabic Typesetting" w:hAnsi="Arabic Typesetting" w:cs="Arabic Typesetting"/>
                <w:color w:val="000000"/>
                <w:sz w:val="30"/>
                <w:szCs w:val="30"/>
              </w:rPr>
            </w:pPr>
          </w:p>
        </w:tc>
        <w:tc>
          <w:tcPr>
            <w:tcW w:w="1985" w:type="dxa"/>
          </w:tcPr>
          <w:p w:rsidR="00362339" w:rsidRPr="0024154C" w:rsidRDefault="00362339" w:rsidP="00631C2F">
            <w:pPr>
              <w:autoSpaceDE w:val="0"/>
              <w:autoSpaceDN w:val="0"/>
              <w:bidi/>
              <w:adjustRightInd w:val="0"/>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tl/>
              </w:rPr>
              <w:t>باكستان/مفوضية التعليم العالي ومنظمة الملكية الفكرية الباكستانية</w:t>
            </w:r>
          </w:p>
        </w:tc>
        <w:tc>
          <w:tcPr>
            <w:tcW w:w="4394" w:type="dxa"/>
          </w:tcPr>
          <w:p w:rsidR="00362339" w:rsidRPr="0024154C" w:rsidRDefault="00362339" w:rsidP="00631C2F">
            <w:pPr>
              <w:autoSpaceDE w:val="0"/>
              <w:autoSpaceDN w:val="0"/>
              <w:bidi/>
              <w:adjustRightInd w:val="0"/>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tl/>
              </w:rPr>
              <w:t xml:space="preserve">توفير </w:t>
            </w:r>
            <w:proofErr w:type="spellStart"/>
            <w:r w:rsidRPr="0024154C">
              <w:rPr>
                <w:rFonts w:ascii="Arabic Typesetting" w:hAnsi="Arabic Typesetting" w:cs="Arabic Typesetting"/>
                <w:color w:val="000000"/>
                <w:sz w:val="30"/>
                <w:szCs w:val="30"/>
                <w:rtl/>
              </w:rPr>
              <w:t>مبادىء</w:t>
            </w:r>
            <w:proofErr w:type="spellEnd"/>
            <w:r w:rsidRPr="0024154C">
              <w:rPr>
                <w:rFonts w:ascii="Arabic Typesetting" w:hAnsi="Arabic Typesetting" w:cs="Arabic Typesetting"/>
                <w:color w:val="000000"/>
                <w:sz w:val="30"/>
                <w:szCs w:val="30"/>
                <w:rtl/>
              </w:rPr>
              <w:t xml:space="preserve"> توجيهية/مقررات نموذجية لتطوير مقررات الملكية الفكرية في كليات القانون والأعمال والهندسة.</w:t>
            </w:r>
            <w:r w:rsidRPr="0024154C">
              <w:rPr>
                <w:rFonts w:ascii="Arabic Typesetting" w:hAnsi="Arabic Typesetting" w:cs="Arabic Typesetting"/>
                <w:color w:val="000000"/>
                <w:sz w:val="30"/>
                <w:szCs w:val="30"/>
              </w:rPr>
              <w:t xml:space="preserve"> </w:t>
            </w:r>
          </w:p>
        </w:tc>
      </w:tr>
      <w:tr w:rsidR="00362339" w:rsidRPr="0024154C" w:rsidTr="00631C2F">
        <w:trPr>
          <w:cantSplit/>
          <w:trHeight w:val="315"/>
          <w:jc w:val="right"/>
        </w:trPr>
        <w:tc>
          <w:tcPr>
            <w:tcW w:w="9356" w:type="dxa"/>
            <w:gridSpan w:val="4"/>
            <w:tcBorders>
              <w:top w:val="single" w:sz="4" w:space="0" w:color="000000"/>
              <w:bottom w:val="single" w:sz="4" w:space="0" w:color="auto"/>
            </w:tcBorders>
            <w:shd w:val="clear" w:color="auto" w:fill="CCFFFF"/>
          </w:tcPr>
          <w:p w:rsidR="00362339" w:rsidRPr="0024154C" w:rsidRDefault="00362339" w:rsidP="00631C2F">
            <w:pPr>
              <w:keepNext/>
              <w:keepLines/>
              <w:tabs>
                <w:tab w:val="left" w:pos="1740"/>
              </w:tabs>
              <w:bidi/>
              <w:spacing w:before="80" w:after="60" w:line="280" w:lineRule="exact"/>
              <w:ind w:left="1740" w:hanging="1740"/>
              <w:rPr>
                <w:rFonts w:ascii="Arabic Typesetting" w:hAnsi="Arabic Typesetting" w:cs="Arabic Typesetting"/>
                <w:color w:val="000000"/>
                <w:sz w:val="30"/>
                <w:szCs w:val="30"/>
              </w:rPr>
            </w:pPr>
            <w:r w:rsidRPr="0024154C">
              <w:rPr>
                <w:rFonts w:ascii="Arabic Typesetting" w:hAnsi="Arabic Typesetting" w:cs="Arabic Typesetting"/>
                <w:b/>
                <w:bCs/>
                <w:color w:val="000000"/>
                <w:sz w:val="30"/>
                <w:szCs w:val="30"/>
                <w:rtl/>
              </w:rPr>
              <w:t>نتيجة:</w:t>
            </w:r>
            <w:r w:rsidRPr="0024154C">
              <w:rPr>
                <w:rFonts w:ascii="Arabic Typesetting" w:hAnsi="Arabic Typesetting" w:cs="Arabic Typesetting"/>
                <w:color w:val="000000"/>
                <w:sz w:val="30"/>
                <w:szCs w:val="30"/>
                <w:rtl/>
              </w:rPr>
              <w:t xml:space="preserve"> 4-4 هيكل فني ومعرفي معزز لمكاتب الملكية الفكرية مؤسسات الملكية الفكرية الأخرى بما يؤدي إلى تقديم خدمات أفضل (اقل تكلفة، واسرع وذات جودة أعلى) إلى أصحاب المصلحة.</w:t>
            </w:r>
          </w:p>
        </w:tc>
      </w:tr>
      <w:tr w:rsidR="00362339" w:rsidRPr="0024154C" w:rsidTr="00631C2F">
        <w:trPr>
          <w:cantSplit/>
          <w:trHeight w:val="399"/>
          <w:jc w:val="right"/>
        </w:trPr>
        <w:tc>
          <w:tcPr>
            <w:tcW w:w="1843" w:type="dxa"/>
            <w:tcBorders>
              <w:top w:val="single" w:sz="4" w:space="0" w:color="auto"/>
              <w:left w:val="single" w:sz="4" w:space="0" w:color="auto"/>
              <w:bottom w:val="nil"/>
            </w:tcBorders>
            <w:vAlign w:val="center"/>
          </w:tcPr>
          <w:p w:rsidR="00362339" w:rsidRPr="0024154C" w:rsidRDefault="00362339" w:rsidP="00631C2F">
            <w:pPr>
              <w:keepNext/>
              <w:keepLines/>
              <w:bidi/>
              <w:spacing w:before="80" w:after="60" w:line="280" w:lineRule="exact"/>
              <w:rPr>
                <w:rFonts w:ascii="Arabic Typesetting" w:hAnsi="Arabic Typesetting" w:cs="Arabic Typesetting"/>
                <w:b/>
                <w:bCs/>
                <w:sz w:val="30"/>
                <w:szCs w:val="30"/>
              </w:rPr>
            </w:pPr>
            <w:r w:rsidRPr="0024154C">
              <w:rPr>
                <w:rFonts w:ascii="Arabic Typesetting" w:hAnsi="Arabic Typesetting" w:cs="Arabic Typesetting"/>
                <w:b/>
                <w:bCs/>
                <w:sz w:val="30"/>
                <w:szCs w:val="30"/>
                <w:rtl/>
              </w:rPr>
              <w:t>النشاط</w:t>
            </w:r>
          </w:p>
        </w:tc>
        <w:tc>
          <w:tcPr>
            <w:tcW w:w="1134" w:type="dxa"/>
            <w:tcBorders>
              <w:top w:val="single" w:sz="4" w:space="0" w:color="auto"/>
              <w:bottom w:val="nil"/>
            </w:tcBorders>
            <w:vAlign w:val="center"/>
          </w:tcPr>
          <w:p w:rsidR="00362339" w:rsidRPr="0024154C" w:rsidRDefault="00362339" w:rsidP="00631C2F">
            <w:pPr>
              <w:keepNext/>
              <w:keepLines/>
              <w:bidi/>
              <w:spacing w:before="80" w:after="60" w:line="280" w:lineRule="exact"/>
              <w:rPr>
                <w:rFonts w:ascii="Arabic Typesetting" w:hAnsi="Arabic Typesetting" w:cs="Arabic Typesetting"/>
                <w:sz w:val="30"/>
                <w:szCs w:val="30"/>
              </w:rPr>
            </w:pPr>
            <w:r w:rsidRPr="0024154C">
              <w:rPr>
                <w:rFonts w:ascii="Arabic Typesetting" w:hAnsi="Arabic Typesetting" w:cs="Arabic Typesetting"/>
                <w:b/>
                <w:bCs/>
                <w:sz w:val="30"/>
                <w:szCs w:val="30"/>
                <w:rtl/>
              </w:rPr>
              <w:t>التاريخ</w:t>
            </w:r>
          </w:p>
        </w:tc>
        <w:tc>
          <w:tcPr>
            <w:tcW w:w="1985" w:type="dxa"/>
            <w:tcBorders>
              <w:top w:val="single" w:sz="4" w:space="0" w:color="auto"/>
              <w:bottom w:val="nil"/>
            </w:tcBorders>
            <w:vAlign w:val="center"/>
          </w:tcPr>
          <w:p w:rsidR="00362339" w:rsidRPr="0024154C" w:rsidRDefault="00362339" w:rsidP="00631C2F">
            <w:pPr>
              <w:keepNext/>
              <w:keepLines/>
              <w:bidi/>
              <w:spacing w:before="80" w:after="60" w:line="280" w:lineRule="exact"/>
              <w:rPr>
                <w:rFonts w:ascii="Arabic Typesetting" w:hAnsi="Arabic Typesetting" w:cs="Arabic Typesetting"/>
                <w:sz w:val="30"/>
                <w:szCs w:val="30"/>
              </w:rPr>
            </w:pPr>
            <w:r w:rsidRPr="0024154C">
              <w:rPr>
                <w:rFonts w:ascii="Arabic Typesetting" w:hAnsi="Arabic Typesetting" w:cs="Arabic Typesetting"/>
                <w:b/>
                <w:bCs/>
                <w:sz w:val="30"/>
                <w:szCs w:val="30"/>
                <w:rtl/>
              </w:rPr>
              <w:t>الدولة المضيفة/المستفيدون</w:t>
            </w:r>
          </w:p>
        </w:tc>
        <w:tc>
          <w:tcPr>
            <w:tcW w:w="4394" w:type="dxa"/>
            <w:tcBorders>
              <w:top w:val="single" w:sz="4" w:space="0" w:color="auto"/>
              <w:bottom w:val="nil"/>
              <w:right w:val="single" w:sz="4" w:space="0" w:color="auto"/>
            </w:tcBorders>
            <w:vAlign w:val="center"/>
          </w:tcPr>
          <w:p w:rsidR="00362339" w:rsidRPr="0024154C" w:rsidRDefault="00362339" w:rsidP="00631C2F">
            <w:pPr>
              <w:keepNext/>
              <w:keepLines/>
              <w:bidi/>
              <w:spacing w:before="80" w:after="60" w:line="280" w:lineRule="exact"/>
              <w:rPr>
                <w:rFonts w:ascii="Arabic Typesetting" w:hAnsi="Arabic Typesetting" w:cs="Arabic Typesetting"/>
                <w:sz w:val="30"/>
                <w:szCs w:val="30"/>
              </w:rPr>
            </w:pPr>
            <w:r w:rsidRPr="0024154C">
              <w:rPr>
                <w:rFonts w:ascii="Arabic Typesetting" w:hAnsi="Arabic Typesetting" w:cs="Arabic Typesetting"/>
                <w:b/>
                <w:bCs/>
                <w:sz w:val="30"/>
                <w:szCs w:val="30"/>
                <w:rtl/>
              </w:rPr>
              <w:t xml:space="preserve"> الغرض(الأغراض) الوصف</w:t>
            </w:r>
          </w:p>
        </w:tc>
      </w:tr>
      <w:tr w:rsidR="00362339" w:rsidRPr="0024154C" w:rsidTr="00631C2F">
        <w:trPr>
          <w:cantSplit/>
          <w:trHeight w:val="315"/>
          <w:jc w:val="right"/>
        </w:trPr>
        <w:tc>
          <w:tcPr>
            <w:tcW w:w="1843" w:type="dxa"/>
            <w:tcBorders>
              <w:top w:val="nil"/>
              <w:left w:val="single" w:sz="4" w:space="0" w:color="auto"/>
              <w:bottom w:val="nil"/>
            </w:tcBorders>
          </w:tcPr>
          <w:p w:rsidR="00362339" w:rsidRPr="0024154C" w:rsidRDefault="00362339" w:rsidP="00631C2F">
            <w:pPr>
              <w:autoSpaceDE w:val="0"/>
              <w:autoSpaceDN w:val="0"/>
              <w:bidi/>
              <w:adjustRightInd w:val="0"/>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tl/>
              </w:rPr>
              <w:t xml:space="preserve">عقد تمت </w:t>
            </w:r>
            <w:proofErr w:type="spellStart"/>
            <w:r w:rsidRPr="0024154C">
              <w:rPr>
                <w:rFonts w:ascii="Arabic Typesetting" w:hAnsi="Arabic Typesetting" w:cs="Arabic Typesetting"/>
                <w:color w:val="000000"/>
                <w:sz w:val="30"/>
                <w:szCs w:val="30"/>
                <w:rtl/>
              </w:rPr>
              <w:t>ترسيته</w:t>
            </w:r>
            <w:proofErr w:type="spellEnd"/>
            <w:r w:rsidRPr="0024154C">
              <w:rPr>
                <w:rFonts w:ascii="Arabic Typesetting" w:hAnsi="Arabic Typesetting" w:cs="Arabic Typesetting"/>
                <w:color w:val="000000"/>
                <w:sz w:val="30"/>
                <w:szCs w:val="30"/>
                <w:rtl/>
              </w:rPr>
              <w:t xml:space="preserve"> لتنمية بوابة منظمة الملكية الفكرية الباكستانية على الانترنت</w:t>
            </w:r>
          </w:p>
        </w:tc>
        <w:tc>
          <w:tcPr>
            <w:tcW w:w="1134" w:type="dxa"/>
            <w:tcBorders>
              <w:top w:val="nil"/>
              <w:bottom w:val="nil"/>
            </w:tcBorders>
          </w:tcPr>
          <w:p w:rsidR="00362339" w:rsidRPr="0024154C" w:rsidRDefault="00362339" w:rsidP="00631C2F">
            <w:pPr>
              <w:autoSpaceDE w:val="0"/>
              <w:autoSpaceDN w:val="0"/>
              <w:bidi/>
              <w:adjustRightInd w:val="0"/>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tl/>
              </w:rPr>
              <w:t>أغسطس 2014</w:t>
            </w:r>
          </w:p>
        </w:tc>
        <w:tc>
          <w:tcPr>
            <w:tcW w:w="1985" w:type="dxa"/>
            <w:tcBorders>
              <w:top w:val="nil"/>
              <w:bottom w:val="nil"/>
            </w:tcBorders>
          </w:tcPr>
          <w:p w:rsidR="00362339" w:rsidRPr="0024154C" w:rsidRDefault="00362339" w:rsidP="00631C2F">
            <w:pPr>
              <w:autoSpaceDE w:val="0"/>
              <w:autoSpaceDN w:val="0"/>
              <w:bidi/>
              <w:adjustRightInd w:val="0"/>
              <w:spacing w:before="80" w:after="60" w:line="280" w:lineRule="exact"/>
              <w:rPr>
                <w:rFonts w:ascii="Arabic Typesetting" w:hAnsi="Arabic Typesetting" w:cs="Arabic Typesetting"/>
                <w:color w:val="000000"/>
                <w:sz w:val="30"/>
                <w:szCs w:val="30"/>
                <w:rtl/>
              </w:rPr>
            </w:pPr>
            <w:r w:rsidRPr="0024154C">
              <w:rPr>
                <w:rFonts w:ascii="Arabic Typesetting" w:hAnsi="Arabic Typesetting" w:cs="Arabic Typesetting"/>
                <w:color w:val="000000"/>
                <w:sz w:val="30"/>
                <w:szCs w:val="30"/>
                <w:rtl/>
              </w:rPr>
              <w:t>باكستان/منظمة الملكية الفكرية الباكستانية</w:t>
            </w:r>
          </w:p>
          <w:p w:rsidR="00362339" w:rsidRPr="0024154C" w:rsidRDefault="00362339" w:rsidP="00631C2F">
            <w:pPr>
              <w:autoSpaceDE w:val="0"/>
              <w:autoSpaceDN w:val="0"/>
              <w:bidi/>
              <w:adjustRightInd w:val="0"/>
              <w:spacing w:before="80" w:after="60" w:line="280" w:lineRule="exact"/>
              <w:rPr>
                <w:rFonts w:ascii="Arabic Typesetting" w:hAnsi="Arabic Typesetting" w:cs="Arabic Typesetting"/>
                <w:color w:val="000000"/>
                <w:sz w:val="30"/>
                <w:szCs w:val="30"/>
              </w:rPr>
            </w:pPr>
          </w:p>
        </w:tc>
        <w:tc>
          <w:tcPr>
            <w:tcW w:w="4394" w:type="dxa"/>
            <w:tcBorders>
              <w:top w:val="nil"/>
              <w:bottom w:val="nil"/>
              <w:right w:val="single" w:sz="4" w:space="0" w:color="auto"/>
            </w:tcBorders>
          </w:tcPr>
          <w:p w:rsidR="00362339" w:rsidRPr="0024154C" w:rsidRDefault="00362339" w:rsidP="00631C2F">
            <w:pPr>
              <w:autoSpaceDE w:val="0"/>
              <w:autoSpaceDN w:val="0"/>
              <w:bidi/>
              <w:adjustRightInd w:val="0"/>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tl/>
              </w:rPr>
              <w:t>تحديث موقع منظمة الملكية الفكرية الباكستانية الحالي من خلال ادخال مزايا جديدة مثل (1) الدخول من خلال الانترنت للصحيفة الرسمية للبراءات ومجلات العلامات التجارية (2) الدخول من خلال الانترنت لفحص وضع طلبات الملكية الفكرية (3) نفاذ الجمهور إلى عملية البحث قواعد بيانات الملكية الفكرية (4) تطبيق شبكة داخلية للتواصل الداخلي بين مكاتب منظمة الملكية الفكرية الباكستانية في كراتشي ولاهور واسلام اباد.</w:t>
            </w:r>
            <w:r w:rsidRPr="0024154C">
              <w:rPr>
                <w:rFonts w:ascii="Arabic Typesetting" w:hAnsi="Arabic Typesetting" w:cs="Arabic Typesetting"/>
                <w:color w:val="000000"/>
                <w:sz w:val="30"/>
                <w:szCs w:val="30"/>
              </w:rPr>
              <w:t>.</w:t>
            </w:r>
          </w:p>
        </w:tc>
      </w:tr>
      <w:tr w:rsidR="00362339" w:rsidRPr="0024154C" w:rsidTr="00631C2F">
        <w:trPr>
          <w:cantSplit/>
          <w:trHeight w:val="315"/>
          <w:jc w:val="right"/>
        </w:trPr>
        <w:tc>
          <w:tcPr>
            <w:tcW w:w="1843" w:type="dxa"/>
            <w:tcBorders>
              <w:top w:val="nil"/>
              <w:left w:val="single" w:sz="4" w:space="0" w:color="auto"/>
              <w:bottom w:val="single" w:sz="4" w:space="0" w:color="auto"/>
            </w:tcBorders>
          </w:tcPr>
          <w:p w:rsidR="00362339" w:rsidRPr="0024154C" w:rsidRDefault="00362339" w:rsidP="00631C2F">
            <w:pPr>
              <w:autoSpaceDE w:val="0"/>
              <w:autoSpaceDN w:val="0"/>
              <w:bidi/>
              <w:adjustRightInd w:val="0"/>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tl/>
              </w:rPr>
              <w:t>بدء عقد لتخصيص برمجيات للموارد البشرية الإدارة المالية في منظمة الملكية الفكرية الباكستانية</w:t>
            </w:r>
          </w:p>
        </w:tc>
        <w:tc>
          <w:tcPr>
            <w:tcW w:w="1134" w:type="dxa"/>
            <w:tcBorders>
              <w:top w:val="nil"/>
              <w:bottom w:val="single" w:sz="4" w:space="0" w:color="auto"/>
            </w:tcBorders>
          </w:tcPr>
          <w:p w:rsidR="00362339" w:rsidRPr="0024154C" w:rsidRDefault="00362339" w:rsidP="00631C2F">
            <w:pPr>
              <w:autoSpaceDE w:val="0"/>
              <w:autoSpaceDN w:val="0"/>
              <w:bidi/>
              <w:adjustRightInd w:val="0"/>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tl/>
              </w:rPr>
              <w:t>سبتمبر 2014</w:t>
            </w:r>
          </w:p>
        </w:tc>
        <w:tc>
          <w:tcPr>
            <w:tcW w:w="1985" w:type="dxa"/>
            <w:tcBorders>
              <w:top w:val="nil"/>
              <w:bottom w:val="single" w:sz="4" w:space="0" w:color="auto"/>
            </w:tcBorders>
          </w:tcPr>
          <w:p w:rsidR="00362339" w:rsidRPr="0024154C" w:rsidRDefault="00362339" w:rsidP="00631C2F">
            <w:pPr>
              <w:autoSpaceDE w:val="0"/>
              <w:autoSpaceDN w:val="0"/>
              <w:bidi/>
              <w:adjustRightInd w:val="0"/>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tl/>
              </w:rPr>
              <w:t>باكستان/منظمة الملكية الفكرية الباكستانية</w:t>
            </w:r>
          </w:p>
        </w:tc>
        <w:tc>
          <w:tcPr>
            <w:tcW w:w="4394" w:type="dxa"/>
            <w:tcBorders>
              <w:top w:val="nil"/>
              <w:bottom w:val="single" w:sz="4" w:space="0" w:color="auto"/>
              <w:right w:val="single" w:sz="4" w:space="0" w:color="auto"/>
            </w:tcBorders>
          </w:tcPr>
          <w:p w:rsidR="00362339" w:rsidRPr="0024154C" w:rsidRDefault="00362339" w:rsidP="00631C2F">
            <w:pPr>
              <w:autoSpaceDE w:val="0"/>
              <w:autoSpaceDN w:val="0"/>
              <w:bidi/>
              <w:adjustRightInd w:val="0"/>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tl/>
              </w:rPr>
              <w:t xml:space="preserve">تعزيز قدرات منظمة الملكية الفكرية الباكستانية على تقديم خدمات من خلال إدخال أنظمة التشغيل الآلي في الوظائف الأساسية المتعلقة بالموارد البشرية والإدارة المالية. </w:t>
            </w:r>
          </w:p>
        </w:tc>
      </w:tr>
      <w:tr w:rsidR="00362339" w:rsidRPr="0024154C" w:rsidTr="00631C2F">
        <w:trPr>
          <w:cantSplit/>
          <w:trHeight w:val="315"/>
          <w:jc w:val="right"/>
        </w:trPr>
        <w:tc>
          <w:tcPr>
            <w:tcW w:w="1843" w:type="dxa"/>
            <w:tcBorders>
              <w:top w:val="single" w:sz="4" w:space="0" w:color="auto"/>
              <w:left w:val="single" w:sz="4" w:space="0" w:color="auto"/>
              <w:bottom w:val="nil"/>
            </w:tcBorders>
          </w:tcPr>
          <w:p w:rsidR="00362339" w:rsidRPr="0024154C" w:rsidRDefault="00362339" w:rsidP="00631C2F">
            <w:pPr>
              <w:autoSpaceDE w:val="0"/>
              <w:autoSpaceDN w:val="0"/>
              <w:bidi/>
              <w:adjustRightInd w:val="0"/>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tl/>
              </w:rPr>
              <w:lastRenderedPageBreak/>
              <w:t>بعثة خبراء إلى منظمة الملكية الفكرية الباكستانية لتقديم الدعم الفني في مجال العمل وتدريب فريق تكنولوجيا المعلومات بالمنظمة</w:t>
            </w:r>
          </w:p>
        </w:tc>
        <w:tc>
          <w:tcPr>
            <w:tcW w:w="1134" w:type="dxa"/>
            <w:tcBorders>
              <w:top w:val="single" w:sz="4" w:space="0" w:color="auto"/>
              <w:bottom w:val="nil"/>
            </w:tcBorders>
          </w:tcPr>
          <w:p w:rsidR="00362339" w:rsidRPr="0024154C" w:rsidRDefault="00362339" w:rsidP="00631C2F">
            <w:pPr>
              <w:autoSpaceDE w:val="0"/>
              <w:autoSpaceDN w:val="0"/>
              <w:bidi/>
              <w:adjustRightInd w:val="0"/>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tl/>
              </w:rPr>
              <w:t>من 24 فبراير إلى 7 مارس 2014</w:t>
            </w:r>
          </w:p>
        </w:tc>
        <w:tc>
          <w:tcPr>
            <w:tcW w:w="1985" w:type="dxa"/>
            <w:tcBorders>
              <w:top w:val="single" w:sz="4" w:space="0" w:color="auto"/>
              <w:bottom w:val="nil"/>
            </w:tcBorders>
          </w:tcPr>
          <w:p w:rsidR="00362339" w:rsidRPr="0024154C" w:rsidRDefault="00362339" w:rsidP="00631C2F">
            <w:pPr>
              <w:autoSpaceDE w:val="0"/>
              <w:autoSpaceDN w:val="0"/>
              <w:bidi/>
              <w:adjustRightInd w:val="0"/>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tl/>
              </w:rPr>
              <w:t>باكستان/7 مشاركين من منظمة الملكية الفكرية الباكستانية</w:t>
            </w:r>
          </w:p>
        </w:tc>
        <w:tc>
          <w:tcPr>
            <w:tcW w:w="4394" w:type="dxa"/>
            <w:tcBorders>
              <w:top w:val="single" w:sz="4" w:space="0" w:color="auto"/>
              <w:bottom w:val="nil"/>
              <w:right w:val="single" w:sz="4" w:space="0" w:color="auto"/>
            </w:tcBorders>
          </w:tcPr>
          <w:p w:rsidR="00362339" w:rsidRPr="0024154C" w:rsidRDefault="00362339" w:rsidP="00631C2F">
            <w:pPr>
              <w:autoSpaceDE w:val="0"/>
              <w:autoSpaceDN w:val="0"/>
              <w:bidi/>
              <w:adjustRightInd w:val="0"/>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tl/>
              </w:rPr>
              <w:t xml:space="preserve">لضمان تحقيق قدر اكبر من الاستقلالية في منظمة الملكية الفكرية الباكستانية في مجال الإدارة والتهيئة ودعم المستخدم في نظام </w:t>
            </w:r>
            <w:r w:rsidRPr="0024154C">
              <w:rPr>
                <w:rFonts w:ascii="Arabic Typesetting" w:hAnsi="Arabic Typesetting" w:cs="Arabic Typesetting"/>
                <w:sz w:val="30"/>
                <w:szCs w:val="30"/>
                <w:rtl/>
                <w:lang w:bidi="ar-EG"/>
              </w:rPr>
              <w:t xml:space="preserve">نظام </w:t>
            </w:r>
            <w:proofErr w:type="spellStart"/>
            <w:r w:rsidRPr="0024154C">
              <w:rPr>
                <w:rFonts w:ascii="Arabic Typesetting" w:hAnsi="Arabic Typesetting" w:cs="Arabic Typesetting"/>
                <w:sz w:val="30"/>
                <w:szCs w:val="30"/>
                <w:rtl/>
                <w:lang w:bidi="ar-EG"/>
              </w:rPr>
              <w:t>أتمتة</w:t>
            </w:r>
            <w:proofErr w:type="spellEnd"/>
            <w:r w:rsidRPr="0024154C">
              <w:rPr>
                <w:rFonts w:ascii="Arabic Typesetting" w:hAnsi="Arabic Typesetting" w:cs="Arabic Typesetting"/>
                <w:sz w:val="30"/>
                <w:szCs w:val="30"/>
                <w:rtl/>
                <w:lang w:bidi="ar-EG"/>
              </w:rPr>
              <w:t xml:space="preserve"> الملكية الفكرية</w:t>
            </w:r>
            <w:r w:rsidRPr="0024154C">
              <w:rPr>
                <w:rFonts w:ascii="Arabic Typesetting" w:hAnsi="Arabic Typesetting" w:cs="Arabic Typesetting"/>
                <w:color w:val="000000"/>
                <w:sz w:val="30"/>
                <w:szCs w:val="30"/>
                <w:rtl/>
              </w:rPr>
              <w:t xml:space="preserve"> (</w:t>
            </w:r>
            <w:proofErr w:type="spellStart"/>
            <w:r>
              <w:rPr>
                <w:rFonts w:ascii="Arabic Typesetting" w:hAnsi="Arabic Typesetting" w:cs="Arabic Typesetting" w:hint="cs"/>
                <w:color w:val="000000"/>
                <w:sz w:val="30"/>
                <w:szCs w:val="30"/>
                <w:rtl/>
              </w:rPr>
              <w:t>ويبو</w:t>
            </w:r>
            <w:proofErr w:type="spellEnd"/>
            <w:r w:rsidRPr="0024154C">
              <w:rPr>
                <w:rFonts w:ascii="Arabic Typesetting" w:hAnsi="Arabic Typesetting" w:cs="Arabic Typesetting"/>
                <w:color w:val="000000"/>
                <w:sz w:val="30"/>
                <w:szCs w:val="30"/>
                <w:rtl/>
              </w:rPr>
              <w:t xml:space="preserve"> ايباس) بما يتضمن دمج سجلات الملكية الفكرية الرقمية.</w:t>
            </w:r>
          </w:p>
        </w:tc>
      </w:tr>
      <w:tr w:rsidR="00362339" w:rsidRPr="0024154C" w:rsidTr="00631C2F">
        <w:trPr>
          <w:cantSplit/>
          <w:trHeight w:val="315"/>
          <w:jc w:val="right"/>
        </w:trPr>
        <w:tc>
          <w:tcPr>
            <w:tcW w:w="1843" w:type="dxa"/>
            <w:tcBorders>
              <w:top w:val="nil"/>
              <w:left w:val="single" w:sz="4" w:space="0" w:color="auto"/>
              <w:bottom w:val="single" w:sz="4" w:space="0" w:color="auto"/>
            </w:tcBorders>
          </w:tcPr>
          <w:p w:rsidR="00362339" w:rsidRPr="0024154C" w:rsidRDefault="00362339" w:rsidP="00631C2F">
            <w:pPr>
              <w:autoSpaceDE w:val="0"/>
              <w:autoSpaceDN w:val="0"/>
              <w:bidi/>
              <w:adjustRightInd w:val="0"/>
              <w:spacing w:before="80" w:after="60" w:line="280" w:lineRule="exact"/>
              <w:rPr>
                <w:rFonts w:ascii="Arabic Typesetting" w:hAnsi="Arabic Typesetting" w:cs="Arabic Typesetting"/>
                <w:sz w:val="30"/>
                <w:szCs w:val="30"/>
              </w:rPr>
            </w:pPr>
            <w:r w:rsidRPr="0024154C">
              <w:rPr>
                <w:rFonts w:ascii="Arabic Typesetting" w:hAnsi="Arabic Typesetting" w:cs="Arabic Typesetting"/>
                <w:sz w:val="30"/>
                <w:szCs w:val="30"/>
                <w:rtl/>
              </w:rPr>
              <w:t>تدريب فريق تكنولوجيا المعلومات في منظمة الملكية الفكرية الباكستانية على نظام إدارة قواعد بيانات اوراكل</w:t>
            </w:r>
          </w:p>
        </w:tc>
        <w:tc>
          <w:tcPr>
            <w:tcW w:w="1134" w:type="dxa"/>
            <w:tcBorders>
              <w:top w:val="nil"/>
              <w:bottom w:val="single" w:sz="4" w:space="0" w:color="auto"/>
            </w:tcBorders>
          </w:tcPr>
          <w:p w:rsidR="00362339" w:rsidRPr="0024154C" w:rsidRDefault="00362339" w:rsidP="00631C2F">
            <w:pPr>
              <w:autoSpaceDE w:val="0"/>
              <w:autoSpaceDN w:val="0"/>
              <w:bidi/>
              <w:adjustRightInd w:val="0"/>
              <w:spacing w:before="80" w:after="60" w:line="280" w:lineRule="exact"/>
              <w:rPr>
                <w:rFonts w:ascii="Arabic Typesetting" w:hAnsi="Arabic Typesetting" w:cs="Arabic Typesetting"/>
                <w:sz w:val="30"/>
                <w:szCs w:val="30"/>
              </w:rPr>
            </w:pPr>
            <w:r w:rsidRPr="0024154C">
              <w:rPr>
                <w:rFonts w:ascii="Arabic Typesetting" w:hAnsi="Arabic Typesetting" w:cs="Arabic Typesetting"/>
                <w:sz w:val="30"/>
                <w:szCs w:val="30"/>
                <w:rtl/>
              </w:rPr>
              <w:t>من 5 إلى 9 مايو 2014</w:t>
            </w:r>
          </w:p>
        </w:tc>
        <w:tc>
          <w:tcPr>
            <w:tcW w:w="1985" w:type="dxa"/>
            <w:tcBorders>
              <w:top w:val="nil"/>
              <w:bottom w:val="single" w:sz="4" w:space="0" w:color="auto"/>
            </w:tcBorders>
          </w:tcPr>
          <w:p w:rsidR="00362339" w:rsidRPr="0024154C" w:rsidRDefault="00362339" w:rsidP="00631C2F">
            <w:pPr>
              <w:autoSpaceDE w:val="0"/>
              <w:autoSpaceDN w:val="0"/>
              <w:bidi/>
              <w:adjustRightInd w:val="0"/>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tl/>
              </w:rPr>
              <w:t>باكستان/7 مشاركين من منظمة الملكية الفكرية الباكستانية</w:t>
            </w:r>
          </w:p>
        </w:tc>
        <w:tc>
          <w:tcPr>
            <w:tcW w:w="4394" w:type="dxa"/>
            <w:tcBorders>
              <w:top w:val="nil"/>
              <w:bottom w:val="single" w:sz="4" w:space="0" w:color="auto"/>
              <w:right w:val="single" w:sz="4" w:space="0" w:color="auto"/>
            </w:tcBorders>
          </w:tcPr>
          <w:p w:rsidR="00362339" w:rsidRPr="0024154C" w:rsidRDefault="00362339" w:rsidP="00631C2F">
            <w:pPr>
              <w:autoSpaceDE w:val="0"/>
              <w:autoSpaceDN w:val="0"/>
              <w:bidi/>
              <w:adjustRightInd w:val="0"/>
              <w:spacing w:before="80" w:after="60" w:line="280" w:lineRule="exact"/>
              <w:rPr>
                <w:rFonts w:ascii="Arabic Typesetting" w:hAnsi="Arabic Typesetting" w:cs="Arabic Typesetting"/>
                <w:sz w:val="30"/>
                <w:szCs w:val="30"/>
              </w:rPr>
            </w:pPr>
            <w:r w:rsidRPr="0024154C">
              <w:rPr>
                <w:rFonts w:ascii="Arabic Typesetting" w:hAnsi="Arabic Typesetting" w:cs="Arabic Typesetting"/>
                <w:sz w:val="30"/>
                <w:szCs w:val="30"/>
                <w:rtl/>
              </w:rPr>
              <w:t>تعزيز مهارات فريق تكنولوجيا المعلومات في منظمة الملكية الفكرية الباكستانية في مجال تكنولوجيا قواعد بيانات اوراكل بما في ذلك الهندسة والأمن والأداء وعمل النسخ الاحتياطية واستعادة البيانات من أجل القيام بالتشغيل الفعال لنظام التشغيل الآلي للملكية الفكرية.</w:t>
            </w:r>
          </w:p>
        </w:tc>
      </w:tr>
      <w:tr w:rsidR="00362339" w:rsidRPr="0024154C" w:rsidTr="00631C2F">
        <w:trPr>
          <w:cantSplit/>
          <w:trHeight w:val="315"/>
          <w:jc w:val="right"/>
        </w:trPr>
        <w:tc>
          <w:tcPr>
            <w:tcW w:w="1843" w:type="dxa"/>
            <w:tcBorders>
              <w:top w:val="single" w:sz="4" w:space="0" w:color="auto"/>
              <w:left w:val="single" w:sz="4" w:space="0" w:color="auto"/>
              <w:bottom w:val="nil"/>
            </w:tcBorders>
            <w:vAlign w:val="center"/>
          </w:tcPr>
          <w:p w:rsidR="00362339" w:rsidRPr="0024154C" w:rsidRDefault="00362339" w:rsidP="00631C2F">
            <w:pPr>
              <w:keepNext/>
              <w:keepLines/>
              <w:bidi/>
              <w:spacing w:before="80" w:after="60" w:line="280" w:lineRule="exact"/>
              <w:rPr>
                <w:rFonts w:ascii="Arabic Typesetting" w:hAnsi="Arabic Typesetting" w:cs="Arabic Typesetting"/>
                <w:b/>
                <w:bCs/>
                <w:sz w:val="30"/>
                <w:szCs w:val="30"/>
              </w:rPr>
            </w:pPr>
            <w:r w:rsidRPr="0024154C">
              <w:rPr>
                <w:rFonts w:ascii="Arabic Typesetting" w:hAnsi="Arabic Typesetting" w:cs="Arabic Typesetting"/>
                <w:b/>
                <w:bCs/>
                <w:sz w:val="30"/>
                <w:szCs w:val="30"/>
                <w:rtl/>
              </w:rPr>
              <w:t>النشاط</w:t>
            </w:r>
          </w:p>
        </w:tc>
        <w:tc>
          <w:tcPr>
            <w:tcW w:w="1134" w:type="dxa"/>
            <w:tcBorders>
              <w:top w:val="single" w:sz="4" w:space="0" w:color="auto"/>
              <w:bottom w:val="nil"/>
            </w:tcBorders>
            <w:vAlign w:val="center"/>
          </w:tcPr>
          <w:p w:rsidR="00362339" w:rsidRPr="0024154C" w:rsidRDefault="00362339" w:rsidP="00631C2F">
            <w:pPr>
              <w:keepNext/>
              <w:keepLines/>
              <w:bidi/>
              <w:spacing w:before="80" w:after="60" w:line="280" w:lineRule="exact"/>
              <w:rPr>
                <w:rFonts w:ascii="Arabic Typesetting" w:hAnsi="Arabic Typesetting" w:cs="Arabic Typesetting"/>
                <w:sz w:val="30"/>
                <w:szCs w:val="30"/>
              </w:rPr>
            </w:pPr>
            <w:r w:rsidRPr="0024154C">
              <w:rPr>
                <w:rFonts w:ascii="Arabic Typesetting" w:hAnsi="Arabic Typesetting" w:cs="Arabic Typesetting"/>
                <w:b/>
                <w:bCs/>
                <w:sz w:val="30"/>
                <w:szCs w:val="30"/>
                <w:rtl/>
              </w:rPr>
              <w:t>التاريخ</w:t>
            </w:r>
          </w:p>
        </w:tc>
        <w:tc>
          <w:tcPr>
            <w:tcW w:w="1985" w:type="dxa"/>
            <w:tcBorders>
              <w:top w:val="single" w:sz="4" w:space="0" w:color="auto"/>
              <w:bottom w:val="nil"/>
            </w:tcBorders>
            <w:vAlign w:val="center"/>
          </w:tcPr>
          <w:p w:rsidR="00362339" w:rsidRPr="0024154C" w:rsidRDefault="00362339" w:rsidP="00631C2F">
            <w:pPr>
              <w:keepNext/>
              <w:keepLines/>
              <w:bidi/>
              <w:spacing w:before="80" w:after="60" w:line="280" w:lineRule="exact"/>
              <w:rPr>
                <w:rFonts w:ascii="Arabic Typesetting" w:hAnsi="Arabic Typesetting" w:cs="Arabic Typesetting"/>
                <w:sz w:val="30"/>
                <w:szCs w:val="30"/>
              </w:rPr>
            </w:pPr>
            <w:r w:rsidRPr="0024154C">
              <w:rPr>
                <w:rFonts w:ascii="Arabic Typesetting" w:hAnsi="Arabic Typesetting" w:cs="Arabic Typesetting"/>
                <w:b/>
                <w:bCs/>
                <w:sz w:val="30"/>
                <w:szCs w:val="30"/>
                <w:rtl/>
              </w:rPr>
              <w:t>الدولة المضيفة/المستفيدون</w:t>
            </w:r>
          </w:p>
        </w:tc>
        <w:tc>
          <w:tcPr>
            <w:tcW w:w="4394" w:type="dxa"/>
            <w:tcBorders>
              <w:top w:val="single" w:sz="4" w:space="0" w:color="auto"/>
              <w:bottom w:val="nil"/>
              <w:right w:val="single" w:sz="4" w:space="0" w:color="auto"/>
            </w:tcBorders>
            <w:vAlign w:val="center"/>
          </w:tcPr>
          <w:p w:rsidR="00362339" w:rsidRPr="0024154C" w:rsidRDefault="00362339" w:rsidP="00631C2F">
            <w:pPr>
              <w:keepNext/>
              <w:keepLines/>
              <w:bidi/>
              <w:spacing w:before="80" w:after="60" w:line="280" w:lineRule="exact"/>
              <w:rPr>
                <w:rFonts w:ascii="Arabic Typesetting" w:hAnsi="Arabic Typesetting" w:cs="Arabic Typesetting"/>
                <w:sz w:val="30"/>
                <w:szCs w:val="30"/>
              </w:rPr>
            </w:pPr>
            <w:r w:rsidRPr="0024154C">
              <w:rPr>
                <w:rFonts w:ascii="Arabic Typesetting" w:hAnsi="Arabic Typesetting" w:cs="Arabic Typesetting"/>
                <w:b/>
                <w:bCs/>
                <w:sz w:val="30"/>
                <w:szCs w:val="30"/>
                <w:rtl/>
              </w:rPr>
              <w:t xml:space="preserve"> الغرض(الأغراض) الوصف</w:t>
            </w:r>
          </w:p>
        </w:tc>
      </w:tr>
      <w:tr w:rsidR="00362339" w:rsidRPr="0024154C" w:rsidTr="00631C2F">
        <w:trPr>
          <w:cantSplit/>
          <w:trHeight w:val="315"/>
          <w:jc w:val="right"/>
        </w:trPr>
        <w:tc>
          <w:tcPr>
            <w:tcW w:w="1843" w:type="dxa"/>
            <w:tcBorders>
              <w:top w:val="nil"/>
              <w:left w:val="single" w:sz="4" w:space="0" w:color="auto"/>
              <w:bottom w:val="nil"/>
            </w:tcBorders>
          </w:tcPr>
          <w:p w:rsidR="00362339" w:rsidRPr="0024154C" w:rsidRDefault="00362339" w:rsidP="00631C2F">
            <w:pPr>
              <w:autoSpaceDE w:val="0"/>
              <w:autoSpaceDN w:val="0"/>
              <w:bidi/>
              <w:adjustRightInd w:val="0"/>
              <w:spacing w:before="80" w:after="60" w:line="280" w:lineRule="exact"/>
              <w:rPr>
                <w:rFonts w:ascii="Arabic Typesetting" w:hAnsi="Arabic Typesetting" w:cs="Arabic Typesetting"/>
                <w:sz w:val="30"/>
                <w:szCs w:val="30"/>
              </w:rPr>
            </w:pPr>
            <w:r w:rsidRPr="0024154C">
              <w:rPr>
                <w:rFonts w:ascii="Arabic Typesetting" w:hAnsi="Arabic Typesetting" w:cs="Arabic Typesetting"/>
                <w:sz w:val="30"/>
                <w:szCs w:val="30"/>
                <w:rtl/>
              </w:rPr>
              <w:t>تطوير نسخة تجريبية من المنتدى الالكتروني</w:t>
            </w:r>
          </w:p>
        </w:tc>
        <w:tc>
          <w:tcPr>
            <w:tcW w:w="1134" w:type="dxa"/>
            <w:tcBorders>
              <w:top w:val="nil"/>
              <w:bottom w:val="nil"/>
            </w:tcBorders>
          </w:tcPr>
          <w:p w:rsidR="00362339" w:rsidRPr="0024154C" w:rsidRDefault="00362339" w:rsidP="00631C2F">
            <w:pPr>
              <w:bidi/>
              <w:spacing w:before="80" w:after="60" w:line="280" w:lineRule="exact"/>
              <w:rPr>
                <w:rFonts w:ascii="Arabic Typesetting" w:hAnsi="Arabic Typesetting" w:cs="Arabic Typesetting"/>
                <w:sz w:val="30"/>
                <w:szCs w:val="30"/>
              </w:rPr>
            </w:pPr>
            <w:r w:rsidRPr="0024154C">
              <w:rPr>
                <w:rFonts w:ascii="Arabic Typesetting" w:hAnsi="Arabic Typesetting" w:cs="Arabic Typesetting"/>
                <w:sz w:val="30"/>
                <w:szCs w:val="30"/>
                <w:rtl/>
              </w:rPr>
              <w:t>أكتوبر 2014</w:t>
            </w:r>
          </w:p>
        </w:tc>
        <w:tc>
          <w:tcPr>
            <w:tcW w:w="1985" w:type="dxa"/>
            <w:tcBorders>
              <w:top w:val="nil"/>
              <w:bottom w:val="nil"/>
            </w:tcBorders>
          </w:tcPr>
          <w:p w:rsidR="00362339" w:rsidRPr="0024154C" w:rsidRDefault="00362339" w:rsidP="00631C2F">
            <w:pPr>
              <w:autoSpaceDE w:val="0"/>
              <w:autoSpaceDN w:val="0"/>
              <w:bidi/>
              <w:adjustRightInd w:val="0"/>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tl/>
              </w:rPr>
              <w:t>باكستان/منظمة الملكية الفكرية الباكستانية</w:t>
            </w:r>
          </w:p>
        </w:tc>
        <w:tc>
          <w:tcPr>
            <w:tcW w:w="4394" w:type="dxa"/>
            <w:tcBorders>
              <w:top w:val="nil"/>
              <w:bottom w:val="nil"/>
              <w:right w:val="single" w:sz="4" w:space="0" w:color="auto"/>
            </w:tcBorders>
          </w:tcPr>
          <w:p w:rsidR="00362339" w:rsidRPr="0024154C" w:rsidRDefault="00362339" w:rsidP="00631C2F">
            <w:pPr>
              <w:autoSpaceDE w:val="0"/>
              <w:autoSpaceDN w:val="0"/>
              <w:bidi/>
              <w:adjustRightInd w:val="0"/>
              <w:spacing w:before="80" w:after="60" w:line="280" w:lineRule="exact"/>
              <w:rPr>
                <w:rFonts w:ascii="Arabic Typesetting" w:hAnsi="Arabic Typesetting" w:cs="Arabic Typesetting"/>
                <w:sz w:val="30"/>
                <w:szCs w:val="30"/>
              </w:rPr>
            </w:pPr>
            <w:r w:rsidRPr="0024154C">
              <w:rPr>
                <w:rFonts w:ascii="Arabic Typesetting" w:hAnsi="Arabic Typesetting" w:cs="Arabic Typesetting"/>
                <w:sz w:val="30"/>
                <w:szCs w:val="30"/>
                <w:rtl/>
              </w:rPr>
              <w:t>تعزيز الروابط بين المؤسسات البحثية ومجال الصناعة من خلال المنتدى الالكتروني على الانترنت حيث يمكن التوفيق بين التكنولوجيا المتاحة واحتياجات الصناعة.</w:t>
            </w:r>
            <w:r w:rsidRPr="0024154C">
              <w:rPr>
                <w:rFonts w:ascii="Arabic Typesetting" w:hAnsi="Arabic Typesetting" w:cs="Arabic Typesetting"/>
                <w:sz w:val="30"/>
                <w:szCs w:val="30"/>
              </w:rPr>
              <w:t xml:space="preserve"> </w:t>
            </w:r>
          </w:p>
        </w:tc>
      </w:tr>
      <w:tr w:rsidR="00362339" w:rsidRPr="0024154C" w:rsidTr="00631C2F">
        <w:trPr>
          <w:cantSplit/>
          <w:trHeight w:val="315"/>
          <w:jc w:val="right"/>
        </w:trPr>
        <w:tc>
          <w:tcPr>
            <w:tcW w:w="1843" w:type="dxa"/>
            <w:tcBorders>
              <w:top w:val="nil"/>
              <w:left w:val="single" w:sz="4" w:space="0" w:color="auto"/>
              <w:bottom w:val="single" w:sz="4" w:space="0" w:color="auto"/>
            </w:tcBorders>
          </w:tcPr>
          <w:p w:rsidR="00362339" w:rsidRPr="0024154C" w:rsidRDefault="00362339" w:rsidP="00631C2F">
            <w:pPr>
              <w:autoSpaceDE w:val="0"/>
              <w:autoSpaceDN w:val="0"/>
              <w:bidi/>
              <w:adjustRightInd w:val="0"/>
              <w:spacing w:before="80" w:after="60" w:line="280" w:lineRule="exact"/>
              <w:rPr>
                <w:rFonts w:ascii="Arabic Typesetting" w:hAnsi="Arabic Typesetting" w:cs="Arabic Typesetting"/>
                <w:sz w:val="30"/>
                <w:szCs w:val="30"/>
              </w:rPr>
            </w:pPr>
            <w:r w:rsidRPr="0024154C">
              <w:rPr>
                <w:rFonts w:ascii="Arabic Typesetting" w:hAnsi="Arabic Typesetting" w:cs="Arabic Typesetting"/>
                <w:sz w:val="30"/>
                <w:szCs w:val="30"/>
                <w:rtl/>
              </w:rPr>
              <w:t>حلقة عمل حول</w:t>
            </w:r>
            <w:r>
              <w:rPr>
                <w:rFonts w:ascii="Arabic Typesetting" w:hAnsi="Arabic Typesetting" w:cs="Arabic Typesetting" w:hint="cs"/>
                <w:sz w:val="30"/>
                <w:szCs w:val="30"/>
                <w:rtl/>
              </w:rPr>
              <w:t xml:space="preserve"> </w:t>
            </w:r>
            <w:proofErr w:type="spellStart"/>
            <w:r>
              <w:rPr>
                <w:rFonts w:ascii="Arabic Typesetting" w:hAnsi="Arabic Typesetting" w:cs="Arabic Typesetting" w:hint="cs"/>
                <w:sz w:val="30"/>
                <w:szCs w:val="30"/>
                <w:rtl/>
              </w:rPr>
              <w:t>ويبو</w:t>
            </w:r>
            <w:proofErr w:type="spellEnd"/>
            <w:r w:rsidRPr="0024154C">
              <w:rPr>
                <w:rFonts w:ascii="Arabic Typesetting" w:hAnsi="Arabic Typesetting" w:cs="Arabic Typesetting"/>
                <w:sz w:val="30"/>
                <w:szCs w:val="30"/>
                <w:rtl/>
              </w:rPr>
              <w:t xml:space="preserve"> إبساس ، النظام الالكتروني لإدارة المستندات، </w:t>
            </w:r>
            <w:proofErr w:type="spellStart"/>
            <w:r w:rsidRPr="0024154C">
              <w:rPr>
                <w:rFonts w:ascii="Arabic Typesetting" w:hAnsi="Arabic Typesetting" w:cs="Arabic Typesetting"/>
                <w:sz w:val="30"/>
                <w:szCs w:val="30"/>
                <w:rtl/>
              </w:rPr>
              <w:t>ويبوسكان</w:t>
            </w:r>
            <w:proofErr w:type="spellEnd"/>
            <w:r w:rsidRPr="0024154C">
              <w:rPr>
                <w:rFonts w:ascii="Arabic Typesetting" w:hAnsi="Arabic Typesetting" w:cs="Arabic Typesetting"/>
                <w:sz w:val="30"/>
                <w:szCs w:val="30"/>
                <w:rtl/>
              </w:rPr>
              <w:t xml:space="preserve"> لفريق تكنولوجيا المعلومات بمنظمة الملكية الفكرية الباكستانية</w:t>
            </w:r>
          </w:p>
        </w:tc>
        <w:tc>
          <w:tcPr>
            <w:tcW w:w="1134" w:type="dxa"/>
            <w:tcBorders>
              <w:top w:val="nil"/>
              <w:bottom w:val="single" w:sz="4" w:space="0" w:color="auto"/>
            </w:tcBorders>
          </w:tcPr>
          <w:p w:rsidR="00362339" w:rsidRPr="0024154C" w:rsidRDefault="00362339" w:rsidP="00631C2F">
            <w:pPr>
              <w:bidi/>
              <w:spacing w:before="80" w:after="60" w:line="280" w:lineRule="exact"/>
              <w:rPr>
                <w:rFonts w:ascii="Arabic Typesetting" w:hAnsi="Arabic Typesetting" w:cs="Arabic Typesetting"/>
                <w:sz w:val="30"/>
                <w:szCs w:val="30"/>
              </w:rPr>
            </w:pPr>
            <w:r w:rsidRPr="0024154C">
              <w:rPr>
                <w:rFonts w:ascii="Arabic Typesetting" w:hAnsi="Arabic Typesetting" w:cs="Arabic Typesetting"/>
                <w:sz w:val="30"/>
                <w:szCs w:val="30"/>
                <w:rtl/>
              </w:rPr>
              <w:t>من 3 إلى 11 نوفمبر 2014</w:t>
            </w:r>
          </w:p>
        </w:tc>
        <w:tc>
          <w:tcPr>
            <w:tcW w:w="1985" w:type="dxa"/>
            <w:tcBorders>
              <w:top w:val="nil"/>
              <w:bottom w:val="single" w:sz="4" w:space="0" w:color="auto"/>
            </w:tcBorders>
          </w:tcPr>
          <w:p w:rsidR="00362339" w:rsidRPr="0024154C" w:rsidRDefault="00362339" w:rsidP="00631C2F">
            <w:pPr>
              <w:autoSpaceDE w:val="0"/>
              <w:autoSpaceDN w:val="0"/>
              <w:bidi/>
              <w:adjustRightInd w:val="0"/>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tl/>
              </w:rPr>
              <w:t>باكستان/5 مشاركين من منظمة الملكية الفكرية الباكستانية</w:t>
            </w:r>
          </w:p>
        </w:tc>
        <w:tc>
          <w:tcPr>
            <w:tcW w:w="4394" w:type="dxa"/>
            <w:tcBorders>
              <w:top w:val="nil"/>
              <w:bottom w:val="single" w:sz="4" w:space="0" w:color="auto"/>
              <w:right w:val="single" w:sz="4" w:space="0" w:color="auto"/>
            </w:tcBorders>
          </w:tcPr>
          <w:p w:rsidR="00362339" w:rsidRPr="0024154C" w:rsidRDefault="00362339" w:rsidP="00631C2F">
            <w:pPr>
              <w:autoSpaceDE w:val="0"/>
              <w:autoSpaceDN w:val="0"/>
              <w:bidi/>
              <w:adjustRightInd w:val="0"/>
              <w:spacing w:before="80" w:after="60" w:line="280" w:lineRule="exact"/>
              <w:rPr>
                <w:rFonts w:ascii="Arabic Typesetting" w:hAnsi="Arabic Typesetting" w:cs="Arabic Typesetting"/>
                <w:sz w:val="30"/>
                <w:szCs w:val="30"/>
              </w:rPr>
            </w:pPr>
            <w:r w:rsidRPr="0024154C">
              <w:rPr>
                <w:rFonts w:ascii="Arabic Typesetting" w:hAnsi="Arabic Typesetting" w:cs="Arabic Typesetting"/>
                <w:sz w:val="30"/>
                <w:szCs w:val="30"/>
                <w:rtl/>
              </w:rPr>
              <w:t xml:space="preserve">تعزيز المهارات الفنية لفريق تكنولوجيا المعلومات بمنظمة الملكية الفكرية الباكستانية من خلال نقل المعرفة المتعلقة بميزات </w:t>
            </w:r>
            <w:proofErr w:type="spellStart"/>
            <w:r>
              <w:rPr>
                <w:rFonts w:ascii="Arabic Typesetting" w:hAnsi="Arabic Typesetting" w:cs="Arabic Typesetting" w:hint="cs"/>
                <w:sz w:val="30"/>
                <w:szCs w:val="30"/>
                <w:rtl/>
              </w:rPr>
              <w:t>ويبو</w:t>
            </w:r>
            <w:proofErr w:type="spellEnd"/>
            <w:r>
              <w:rPr>
                <w:rFonts w:ascii="Arabic Typesetting" w:hAnsi="Arabic Typesetting" w:cs="Arabic Typesetting" w:hint="cs"/>
                <w:sz w:val="30"/>
                <w:szCs w:val="30"/>
                <w:rtl/>
              </w:rPr>
              <w:t xml:space="preserve"> </w:t>
            </w:r>
            <w:r w:rsidRPr="0024154C">
              <w:rPr>
                <w:rFonts w:ascii="Arabic Typesetting" w:hAnsi="Arabic Typesetting" w:cs="Arabic Typesetting"/>
                <w:sz w:val="30"/>
                <w:szCs w:val="30"/>
                <w:rtl/>
              </w:rPr>
              <w:t xml:space="preserve">ابساس والنظام الالكتروني لإدارة المستندات ونظام </w:t>
            </w:r>
            <w:proofErr w:type="spellStart"/>
            <w:r w:rsidRPr="0024154C">
              <w:rPr>
                <w:rFonts w:ascii="Arabic Typesetting" w:hAnsi="Arabic Typesetting" w:cs="Arabic Typesetting"/>
                <w:sz w:val="30"/>
                <w:szCs w:val="30"/>
                <w:rtl/>
              </w:rPr>
              <w:t>ويبوسكان</w:t>
            </w:r>
            <w:proofErr w:type="spellEnd"/>
            <w:r w:rsidRPr="0024154C">
              <w:rPr>
                <w:rFonts w:ascii="Arabic Typesetting" w:hAnsi="Arabic Typesetting" w:cs="Arabic Typesetting"/>
                <w:sz w:val="30"/>
                <w:szCs w:val="30"/>
                <w:rtl/>
              </w:rPr>
              <w:t xml:space="preserve"> لضمان نشرها بصورة فعالة وتشغيلها والدعم المستمر في مكتب براءات الاختراع وتسجيل العلامات التجارية التابع لمنظمة الملكية الفكرية الباكستانية</w:t>
            </w:r>
          </w:p>
        </w:tc>
      </w:tr>
    </w:tbl>
    <w:p w:rsidR="00362339" w:rsidRPr="0024154C" w:rsidRDefault="00362339" w:rsidP="00362339">
      <w:pPr>
        <w:bidi/>
        <w:spacing w:before="80" w:after="60" w:line="280" w:lineRule="exact"/>
        <w:rPr>
          <w:rFonts w:ascii="Arabic Typesetting" w:hAnsi="Arabic Typesetting" w:cs="Arabic Typesetting"/>
          <w:b/>
          <w:sz w:val="30"/>
          <w:szCs w:val="30"/>
          <w:rtl/>
        </w:rPr>
      </w:pPr>
    </w:p>
    <w:p w:rsidR="00362339" w:rsidRPr="0024154C" w:rsidRDefault="00362339" w:rsidP="00362339">
      <w:pPr>
        <w:tabs>
          <w:tab w:val="left" w:pos="0"/>
          <w:tab w:val="left" w:pos="9071"/>
        </w:tabs>
        <w:bidi/>
        <w:spacing w:before="80" w:after="60" w:line="280" w:lineRule="exact"/>
        <w:rPr>
          <w:rFonts w:ascii="Arabic Typesetting" w:hAnsi="Arabic Typesetting" w:cs="Arabic Typesetting"/>
          <w:bCs/>
          <w:sz w:val="34"/>
          <w:szCs w:val="34"/>
          <w:rtl/>
        </w:rPr>
      </w:pPr>
      <w:r w:rsidRPr="0024154C">
        <w:rPr>
          <w:rFonts w:ascii="Arabic Typesetting" w:hAnsi="Arabic Typesetting" w:cs="Arabic Typesetting"/>
          <w:bCs/>
          <w:sz w:val="34"/>
          <w:szCs w:val="34"/>
          <w:rtl/>
        </w:rPr>
        <w:t>مساهمات المانحين والنفقات في الاتحاد الأوروبي (مشروع باكستان) في 2014</w:t>
      </w:r>
    </w:p>
    <w:p w:rsidR="00362339" w:rsidRPr="0024154C" w:rsidRDefault="00362339" w:rsidP="00362339">
      <w:pPr>
        <w:tabs>
          <w:tab w:val="left" w:pos="0"/>
          <w:tab w:val="left" w:pos="9071"/>
        </w:tabs>
        <w:bidi/>
        <w:spacing w:before="80" w:after="60" w:line="280" w:lineRule="exact"/>
        <w:rPr>
          <w:rFonts w:ascii="Arabic Typesetting" w:hAnsi="Arabic Typesetting" w:cs="Arabic Typesetting"/>
          <w:b/>
          <w:sz w:val="30"/>
          <w:szCs w:val="30"/>
        </w:rPr>
      </w:pPr>
    </w:p>
    <w:tbl>
      <w:tblPr>
        <w:bidiVisual/>
        <w:tblW w:w="9229" w:type="dxa"/>
        <w:jc w:val="center"/>
        <w:tblLook w:val="04A0" w:firstRow="1" w:lastRow="0" w:firstColumn="1" w:lastColumn="0" w:noHBand="0" w:noVBand="1"/>
      </w:tblPr>
      <w:tblGrid>
        <w:gridCol w:w="1858"/>
        <w:gridCol w:w="1559"/>
        <w:gridCol w:w="1843"/>
        <w:gridCol w:w="1843"/>
        <w:gridCol w:w="2126"/>
      </w:tblGrid>
      <w:tr w:rsidR="00362339" w:rsidRPr="0024154C" w:rsidTr="00631C2F">
        <w:trPr>
          <w:trHeight w:val="518"/>
          <w:jc w:val="center"/>
        </w:trPr>
        <w:tc>
          <w:tcPr>
            <w:tcW w:w="1858" w:type="dxa"/>
            <w:tcBorders>
              <w:top w:val="single" w:sz="4" w:space="0" w:color="auto"/>
              <w:left w:val="single" w:sz="4" w:space="0" w:color="auto"/>
              <w:bottom w:val="single" w:sz="4" w:space="0" w:color="auto"/>
              <w:right w:val="single" w:sz="4" w:space="0" w:color="auto"/>
            </w:tcBorders>
            <w:shd w:val="clear" w:color="000000" w:fill="CCFFFF"/>
            <w:vAlign w:val="center"/>
            <w:hideMark/>
          </w:tcPr>
          <w:p w:rsidR="00362339" w:rsidRPr="0024154C" w:rsidRDefault="00362339" w:rsidP="00631C2F">
            <w:pPr>
              <w:bidi/>
              <w:spacing w:before="80" w:after="60" w:line="280" w:lineRule="exact"/>
              <w:jc w:val="center"/>
              <w:rPr>
                <w:rFonts w:ascii="Arabic Typesetting" w:hAnsi="Arabic Typesetting" w:cs="Arabic Typesetting"/>
                <w:b/>
                <w:bCs/>
                <w:color w:val="000000"/>
                <w:sz w:val="30"/>
                <w:szCs w:val="30"/>
              </w:rPr>
            </w:pPr>
            <w:r w:rsidRPr="0024154C">
              <w:rPr>
                <w:rFonts w:ascii="Arabic Typesetting" w:hAnsi="Arabic Typesetting" w:cs="Arabic Typesetting"/>
                <w:b/>
                <w:bCs/>
                <w:color w:val="000000"/>
                <w:sz w:val="30"/>
                <w:szCs w:val="30"/>
                <w:rtl/>
              </w:rPr>
              <w:t>الرصيد في 31 ديسمبر 2013</w:t>
            </w:r>
          </w:p>
        </w:tc>
        <w:tc>
          <w:tcPr>
            <w:tcW w:w="1559" w:type="dxa"/>
            <w:tcBorders>
              <w:top w:val="single" w:sz="4" w:space="0" w:color="auto"/>
              <w:left w:val="nil"/>
              <w:bottom w:val="single" w:sz="4" w:space="0" w:color="auto"/>
              <w:right w:val="single" w:sz="4" w:space="0" w:color="auto"/>
            </w:tcBorders>
            <w:shd w:val="clear" w:color="000000" w:fill="CCFFFF"/>
            <w:vAlign w:val="center"/>
            <w:hideMark/>
          </w:tcPr>
          <w:p w:rsidR="00362339" w:rsidRPr="0024154C" w:rsidRDefault="00362339" w:rsidP="00631C2F">
            <w:pPr>
              <w:bidi/>
              <w:spacing w:before="80" w:after="60" w:line="280" w:lineRule="exact"/>
              <w:jc w:val="center"/>
              <w:rPr>
                <w:rFonts w:ascii="Arabic Typesetting" w:hAnsi="Arabic Typesetting" w:cs="Arabic Typesetting"/>
                <w:b/>
                <w:bCs/>
                <w:color w:val="000000"/>
                <w:sz w:val="30"/>
                <w:szCs w:val="30"/>
              </w:rPr>
            </w:pPr>
            <w:r w:rsidRPr="0024154C">
              <w:rPr>
                <w:rFonts w:ascii="Arabic Typesetting" w:hAnsi="Arabic Typesetting" w:cs="Arabic Typesetting"/>
                <w:b/>
                <w:bCs/>
                <w:color w:val="000000"/>
                <w:sz w:val="30"/>
                <w:szCs w:val="30"/>
                <w:rtl/>
              </w:rPr>
              <w:t>الدخل 2014</w:t>
            </w:r>
          </w:p>
        </w:tc>
        <w:tc>
          <w:tcPr>
            <w:tcW w:w="1843" w:type="dxa"/>
            <w:tcBorders>
              <w:top w:val="single" w:sz="4" w:space="0" w:color="auto"/>
              <w:left w:val="nil"/>
              <w:bottom w:val="single" w:sz="4" w:space="0" w:color="auto"/>
              <w:right w:val="single" w:sz="4" w:space="0" w:color="auto"/>
            </w:tcBorders>
            <w:shd w:val="clear" w:color="000000" w:fill="CCFFFF"/>
            <w:vAlign w:val="center"/>
            <w:hideMark/>
          </w:tcPr>
          <w:p w:rsidR="00362339" w:rsidRPr="0024154C" w:rsidRDefault="00362339" w:rsidP="00631C2F">
            <w:pPr>
              <w:bidi/>
              <w:spacing w:before="80" w:after="60" w:line="280" w:lineRule="exact"/>
              <w:jc w:val="center"/>
              <w:rPr>
                <w:rFonts w:ascii="Arabic Typesetting" w:hAnsi="Arabic Typesetting" w:cs="Arabic Typesetting"/>
                <w:b/>
                <w:bCs/>
                <w:color w:val="000000"/>
                <w:sz w:val="30"/>
                <w:szCs w:val="30"/>
              </w:rPr>
            </w:pPr>
            <w:r w:rsidRPr="0024154C">
              <w:rPr>
                <w:rFonts w:ascii="Arabic Typesetting" w:hAnsi="Arabic Typesetting" w:cs="Arabic Typesetting"/>
                <w:b/>
                <w:bCs/>
                <w:color w:val="000000"/>
                <w:sz w:val="30"/>
                <w:szCs w:val="30"/>
                <w:rtl/>
              </w:rPr>
              <w:t>النفقات 2014</w:t>
            </w:r>
          </w:p>
        </w:tc>
        <w:tc>
          <w:tcPr>
            <w:tcW w:w="1843" w:type="dxa"/>
            <w:tcBorders>
              <w:top w:val="single" w:sz="4" w:space="0" w:color="auto"/>
              <w:left w:val="nil"/>
              <w:bottom w:val="single" w:sz="4" w:space="0" w:color="auto"/>
              <w:right w:val="single" w:sz="4" w:space="0" w:color="auto"/>
            </w:tcBorders>
            <w:shd w:val="clear" w:color="000000" w:fill="CCFFFF"/>
            <w:vAlign w:val="center"/>
            <w:hideMark/>
          </w:tcPr>
          <w:p w:rsidR="00362339" w:rsidRPr="0024154C" w:rsidRDefault="00362339" w:rsidP="00631C2F">
            <w:pPr>
              <w:bidi/>
              <w:spacing w:before="80" w:after="60" w:line="280" w:lineRule="exact"/>
              <w:jc w:val="center"/>
              <w:rPr>
                <w:rFonts w:ascii="Arabic Typesetting" w:hAnsi="Arabic Typesetting" w:cs="Arabic Typesetting"/>
                <w:b/>
                <w:bCs/>
                <w:color w:val="000000"/>
                <w:sz w:val="30"/>
                <w:szCs w:val="30"/>
                <w:rtl/>
                <w:lang w:bidi="ar-EG"/>
              </w:rPr>
            </w:pPr>
            <w:r w:rsidRPr="0024154C">
              <w:rPr>
                <w:rFonts w:ascii="Arabic Typesetting" w:hAnsi="Arabic Typesetting" w:cs="Arabic Typesetting"/>
                <w:b/>
                <w:bCs/>
                <w:color w:val="000000"/>
                <w:sz w:val="30"/>
                <w:szCs w:val="30"/>
                <w:rtl/>
              </w:rPr>
              <w:t>تسديد</w:t>
            </w:r>
          </w:p>
        </w:tc>
        <w:tc>
          <w:tcPr>
            <w:tcW w:w="2126" w:type="dxa"/>
            <w:tcBorders>
              <w:top w:val="single" w:sz="4" w:space="0" w:color="auto"/>
              <w:left w:val="nil"/>
              <w:bottom w:val="single" w:sz="4" w:space="0" w:color="auto"/>
              <w:right w:val="single" w:sz="4" w:space="0" w:color="auto"/>
            </w:tcBorders>
            <w:shd w:val="clear" w:color="000000" w:fill="CCFFFF"/>
            <w:vAlign w:val="center"/>
            <w:hideMark/>
          </w:tcPr>
          <w:p w:rsidR="00362339" w:rsidRPr="0024154C" w:rsidRDefault="00362339" w:rsidP="00631C2F">
            <w:pPr>
              <w:bidi/>
              <w:spacing w:before="80" w:after="60" w:line="280" w:lineRule="exact"/>
              <w:jc w:val="center"/>
              <w:rPr>
                <w:rFonts w:ascii="Arabic Typesetting" w:hAnsi="Arabic Typesetting" w:cs="Arabic Typesetting"/>
                <w:b/>
                <w:bCs/>
                <w:color w:val="000000"/>
                <w:sz w:val="30"/>
                <w:szCs w:val="30"/>
                <w:rtl/>
              </w:rPr>
            </w:pPr>
            <w:r w:rsidRPr="0024154C">
              <w:rPr>
                <w:rFonts w:ascii="Arabic Typesetting" w:hAnsi="Arabic Typesetting" w:cs="Arabic Typesetting"/>
                <w:b/>
                <w:bCs/>
                <w:color w:val="000000"/>
                <w:sz w:val="30"/>
                <w:szCs w:val="30"/>
                <w:rtl/>
              </w:rPr>
              <w:t>الرصيد في 31 ديسمبر 2014</w:t>
            </w:r>
          </w:p>
          <w:p w:rsidR="00362339" w:rsidRPr="0024154C" w:rsidRDefault="00362339" w:rsidP="00631C2F">
            <w:pPr>
              <w:bidi/>
              <w:spacing w:before="80" w:after="60" w:line="280" w:lineRule="exact"/>
              <w:jc w:val="center"/>
              <w:rPr>
                <w:rFonts w:ascii="Arabic Typesetting" w:hAnsi="Arabic Typesetting" w:cs="Arabic Typesetting"/>
                <w:b/>
                <w:bCs/>
                <w:color w:val="000000"/>
                <w:sz w:val="30"/>
                <w:szCs w:val="30"/>
              </w:rPr>
            </w:pPr>
          </w:p>
        </w:tc>
      </w:tr>
      <w:tr w:rsidR="00362339" w:rsidRPr="0024154C" w:rsidTr="00631C2F">
        <w:trPr>
          <w:trHeight w:val="400"/>
          <w:jc w:val="center"/>
        </w:trPr>
        <w:tc>
          <w:tcPr>
            <w:tcW w:w="1858" w:type="dxa"/>
            <w:tcBorders>
              <w:top w:val="nil"/>
              <w:left w:val="single" w:sz="4" w:space="0" w:color="auto"/>
              <w:bottom w:val="single" w:sz="4" w:space="0" w:color="auto"/>
              <w:right w:val="single" w:sz="4" w:space="0" w:color="auto"/>
            </w:tcBorders>
            <w:shd w:val="clear" w:color="auto" w:fill="auto"/>
            <w:vAlign w:val="center"/>
            <w:hideMark/>
          </w:tcPr>
          <w:p w:rsidR="00362339" w:rsidRPr="0024154C" w:rsidRDefault="00362339" w:rsidP="00631C2F">
            <w:pPr>
              <w:bidi/>
              <w:spacing w:before="80" w:after="60" w:line="280" w:lineRule="exact"/>
              <w:jc w:val="center"/>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Pr>
              <w:t>605,533</w:t>
            </w:r>
          </w:p>
        </w:tc>
        <w:tc>
          <w:tcPr>
            <w:tcW w:w="1559" w:type="dxa"/>
            <w:tcBorders>
              <w:top w:val="nil"/>
              <w:left w:val="nil"/>
              <w:bottom w:val="single" w:sz="4" w:space="0" w:color="auto"/>
              <w:right w:val="single" w:sz="4" w:space="0" w:color="auto"/>
            </w:tcBorders>
            <w:shd w:val="clear" w:color="auto" w:fill="auto"/>
            <w:vAlign w:val="center"/>
            <w:hideMark/>
          </w:tcPr>
          <w:p w:rsidR="00362339" w:rsidRPr="0024154C" w:rsidRDefault="00362339" w:rsidP="00631C2F">
            <w:pPr>
              <w:bidi/>
              <w:spacing w:before="80" w:after="60" w:line="280" w:lineRule="exact"/>
              <w:jc w:val="center"/>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Pr>
              <w:t>(8,601)</w:t>
            </w:r>
          </w:p>
        </w:tc>
        <w:tc>
          <w:tcPr>
            <w:tcW w:w="1843" w:type="dxa"/>
            <w:tcBorders>
              <w:top w:val="nil"/>
              <w:left w:val="nil"/>
              <w:bottom w:val="single" w:sz="4" w:space="0" w:color="auto"/>
              <w:right w:val="single" w:sz="4" w:space="0" w:color="auto"/>
            </w:tcBorders>
            <w:shd w:val="clear" w:color="auto" w:fill="auto"/>
            <w:vAlign w:val="center"/>
            <w:hideMark/>
          </w:tcPr>
          <w:p w:rsidR="00362339" w:rsidRPr="0024154C" w:rsidRDefault="00362339" w:rsidP="00631C2F">
            <w:pPr>
              <w:bidi/>
              <w:spacing w:before="80" w:after="60" w:line="280" w:lineRule="exact"/>
              <w:jc w:val="center"/>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Pr>
              <w:t>213,817</w:t>
            </w:r>
          </w:p>
        </w:tc>
        <w:tc>
          <w:tcPr>
            <w:tcW w:w="1843" w:type="dxa"/>
            <w:tcBorders>
              <w:top w:val="nil"/>
              <w:left w:val="nil"/>
              <w:bottom w:val="single" w:sz="4" w:space="0" w:color="auto"/>
              <w:right w:val="single" w:sz="4" w:space="0" w:color="auto"/>
            </w:tcBorders>
            <w:shd w:val="clear" w:color="auto" w:fill="auto"/>
            <w:vAlign w:val="center"/>
            <w:hideMark/>
          </w:tcPr>
          <w:p w:rsidR="00362339" w:rsidRPr="0024154C" w:rsidRDefault="00362339" w:rsidP="00631C2F">
            <w:pPr>
              <w:bidi/>
              <w:spacing w:before="80" w:after="60" w:line="280" w:lineRule="exact"/>
              <w:jc w:val="center"/>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Pr>
              <w:t> -</w:t>
            </w:r>
          </w:p>
        </w:tc>
        <w:tc>
          <w:tcPr>
            <w:tcW w:w="2126" w:type="dxa"/>
            <w:tcBorders>
              <w:top w:val="nil"/>
              <w:left w:val="nil"/>
              <w:bottom w:val="single" w:sz="4" w:space="0" w:color="auto"/>
              <w:right w:val="single" w:sz="4" w:space="0" w:color="auto"/>
            </w:tcBorders>
            <w:shd w:val="clear" w:color="auto" w:fill="auto"/>
            <w:vAlign w:val="center"/>
            <w:hideMark/>
          </w:tcPr>
          <w:p w:rsidR="00362339" w:rsidRPr="0024154C" w:rsidRDefault="00362339" w:rsidP="00631C2F">
            <w:pPr>
              <w:bidi/>
              <w:spacing w:before="80" w:after="60" w:line="280" w:lineRule="exact"/>
              <w:jc w:val="center"/>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Pr>
              <w:t>383,115</w:t>
            </w:r>
          </w:p>
        </w:tc>
      </w:tr>
    </w:tbl>
    <w:p w:rsidR="00362339" w:rsidRPr="0024154C" w:rsidRDefault="00362339" w:rsidP="00362339">
      <w:pPr>
        <w:bidi/>
        <w:spacing w:before="80" w:after="60" w:line="280" w:lineRule="exact"/>
        <w:rPr>
          <w:rFonts w:ascii="Arabic Typesetting" w:hAnsi="Arabic Typesetting" w:cs="Arabic Typesetting"/>
          <w:sz w:val="30"/>
          <w:szCs w:val="30"/>
        </w:rPr>
      </w:pPr>
    </w:p>
    <w:p w:rsidR="00362339" w:rsidRDefault="00362339" w:rsidP="00362339">
      <w:pPr>
        <w:bidi/>
        <w:spacing w:before="80" w:after="60" w:line="280" w:lineRule="exact"/>
        <w:rPr>
          <w:rFonts w:ascii="Arabic Typesetting" w:hAnsi="Arabic Typesetting" w:cs="Arabic Typesetting"/>
          <w:bCs/>
          <w:sz w:val="34"/>
          <w:szCs w:val="34"/>
          <w:rtl/>
          <w:lang w:bidi="ar-EG"/>
        </w:rPr>
      </w:pPr>
      <w:r w:rsidRPr="0024154C">
        <w:rPr>
          <w:rFonts w:ascii="Arabic Typesetting" w:hAnsi="Arabic Typesetting" w:cs="Arabic Typesetting"/>
          <w:bCs/>
          <w:sz w:val="34"/>
          <w:szCs w:val="34"/>
          <w:rtl/>
        </w:rPr>
        <w:t>فنلندا /حقوق المؤلف</w:t>
      </w:r>
    </w:p>
    <w:tbl>
      <w:tblPr>
        <w:bidiVisual/>
        <w:tblW w:w="9361" w:type="dxa"/>
        <w:tblInd w:w="103" w:type="dxa"/>
        <w:tblBorders>
          <w:top w:val="single" w:sz="4" w:space="0" w:color="000000"/>
          <w:left w:val="single" w:sz="4" w:space="0" w:color="000000"/>
          <w:bottom w:val="single" w:sz="4" w:space="0" w:color="000000"/>
          <w:right w:val="single" w:sz="4" w:space="0" w:color="000000"/>
        </w:tblBorders>
        <w:tblLayout w:type="fixed"/>
        <w:tblLook w:val="0000" w:firstRow="0" w:lastRow="0" w:firstColumn="0" w:lastColumn="0" w:noHBand="0" w:noVBand="0"/>
      </w:tblPr>
      <w:tblGrid>
        <w:gridCol w:w="2131"/>
        <w:gridCol w:w="1134"/>
        <w:gridCol w:w="1984"/>
        <w:gridCol w:w="4112"/>
      </w:tblGrid>
      <w:tr w:rsidR="00362339" w:rsidRPr="0024154C" w:rsidTr="00631C2F">
        <w:tc>
          <w:tcPr>
            <w:tcW w:w="9361" w:type="dxa"/>
            <w:gridSpan w:val="4"/>
            <w:tcBorders>
              <w:top w:val="single" w:sz="4" w:space="0" w:color="000000"/>
              <w:bottom w:val="single" w:sz="4" w:space="0" w:color="000000"/>
            </w:tcBorders>
            <w:shd w:val="clear" w:color="auto" w:fill="CCFFFF"/>
            <w:vAlign w:val="center"/>
          </w:tcPr>
          <w:p w:rsidR="00362339" w:rsidRPr="0024154C" w:rsidRDefault="00362339" w:rsidP="00631C2F">
            <w:pPr>
              <w:tabs>
                <w:tab w:val="left" w:pos="890"/>
              </w:tabs>
              <w:bidi/>
              <w:spacing w:before="80" w:after="60" w:line="280" w:lineRule="exact"/>
              <w:ind w:left="890" w:hanging="890"/>
              <w:rPr>
                <w:rFonts w:ascii="Arabic Typesetting" w:hAnsi="Arabic Typesetting" w:cs="Arabic Typesetting"/>
                <w:b/>
                <w:bCs/>
                <w:sz w:val="30"/>
                <w:szCs w:val="30"/>
              </w:rPr>
            </w:pPr>
            <w:r w:rsidRPr="0024154C">
              <w:rPr>
                <w:rFonts w:ascii="Arabic Typesetting" w:hAnsi="Arabic Typesetting" w:cs="Arabic Typesetting"/>
                <w:b/>
                <w:bCs/>
                <w:color w:val="000000"/>
                <w:sz w:val="30"/>
                <w:szCs w:val="30"/>
                <w:rtl/>
              </w:rPr>
              <w:t xml:space="preserve">نتيجة: </w:t>
            </w:r>
            <w:r w:rsidRPr="0024154C">
              <w:rPr>
                <w:rFonts w:ascii="Arabic Typesetting" w:hAnsi="Arabic Typesetting" w:cs="Arabic Typesetting"/>
                <w:color w:val="000000"/>
                <w:sz w:val="30"/>
                <w:szCs w:val="30"/>
                <w:rtl/>
              </w:rPr>
              <w:t xml:space="preserve"> 5-2 استخدام أوسع نطاقا وأفضل للتحليل الاقتصادي للويبو في صياغة السياسات</w:t>
            </w:r>
          </w:p>
        </w:tc>
      </w:tr>
      <w:tr w:rsidR="00362339" w:rsidRPr="0024154C" w:rsidTr="00631C2F">
        <w:tc>
          <w:tcPr>
            <w:tcW w:w="2131" w:type="dxa"/>
            <w:tcBorders>
              <w:top w:val="single" w:sz="4" w:space="0" w:color="000000"/>
            </w:tcBorders>
            <w:vAlign w:val="center"/>
          </w:tcPr>
          <w:p w:rsidR="00362339" w:rsidRPr="0024154C" w:rsidRDefault="00362339" w:rsidP="00631C2F">
            <w:pPr>
              <w:keepNext/>
              <w:keepLines/>
              <w:bidi/>
              <w:spacing w:line="280" w:lineRule="exact"/>
              <w:rPr>
                <w:rFonts w:ascii="Arabic Typesetting" w:hAnsi="Arabic Typesetting" w:cs="Arabic Typesetting"/>
                <w:b/>
                <w:bCs/>
                <w:sz w:val="30"/>
                <w:szCs w:val="30"/>
              </w:rPr>
            </w:pPr>
            <w:r w:rsidRPr="0024154C">
              <w:rPr>
                <w:rFonts w:ascii="Arabic Typesetting" w:hAnsi="Arabic Typesetting" w:cs="Arabic Typesetting"/>
                <w:b/>
                <w:bCs/>
                <w:sz w:val="30"/>
                <w:szCs w:val="30"/>
                <w:rtl/>
              </w:rPr>
              <w:t>النشاط</w:t>
            </w:r>
          </w:p>
        </w:tc>
        <w:tc>
          <w:tcPr>
            <w:tcW w:w="1134" w:type="dxa"/>
            <w:tcBorders>
              <w:top w:val="single" w:sz="4" w:space="0" w:color="000000"/>
            </w:tcBorders>
            <w:shd w:val="clear" w:color="auto" w:fill="auto"/>
            <w:tcMar>
              <w:top w:w="110" w:type="dxa"/>
            </w:tcMar>
            <w:vAlign w:val="center"/>
          </w:tcPr>
          <w:p w:rsidR="00362339" w:rsidRPr="0024154C" w:rsidRDefault="00362339" w:rsidP="00631C2F">
            <w:pPr>
              <w:keepNext/>
              <w:keepLines/>
              <w:bidi/>
              <w:spacing w:line="280" w:lineRule="exact"/>
              <w:rPr>
                <w:rFonts w:ascii="Arabic Typesetting" w:hAnsi="Arabic Typesetting" w:cs="Arabic Typesetting"/>
                <w:sz w:val="30"/>
                <w:szCs w:val="30"/>
              </w:rPr>
            </w:pPr>
            <w:r w:rsidRPr="0024154C">
              <w:rPr>
                <w:rFonts w:ascii="Arabic Typesetting" w:hAnsi="Arabic Typesetting" w:cs="Arabic Typesetting"/>
                <w:b/>
                <w:bCs/>
                <w:sz w:val="30"/>
                <w:szCs w:val="30"/>
                <w:rtl/>
              </w:rPr>
              <w:t>التاريخ</w:t>
            </w:r>
          </w:p>
        </w:tc>
        <w:tc>
          <w:tcPr>
            <w:tcW w:w="1984" w:type="dxa"/>
            <w:tcBorders>
              <w:top w:val="single" w:sz="4" w:space="0" w:color="000000"/>
            </w:tcBorders>
            <w:shd w:val="clear" w:color="auto" w:fill="auto"/>
            <w:tcMar>
              <w:top w:w="110" w:type="dxa"/>
            </w:tcMar>
            <w:vAlign w:val="center"/>
          </w:tcPr>
          <w:p w:rsidR="00362339" w:rsidRPr="0024154C" w:rsidRDefault="00362339" w:rsidP="00631C2F">
            <w:pPr>
              <w:keepNext/>
              <w:keepLines/>
              <w:bidi/>
              <w:spacing w:line="280" w:lineRule="exact"/>
              <w:rPr>
                <w:rFonts w:ascii="Arabic Typesetting" w:hAnsi="Arabic Typesetting" w:cs="Arabic Typesetting"/>
                <w:sz w:val="30"/>
                <w:szCs w:val="30"/>
              </w:rPr>
            </w:pPr>
            <w:r w:rsidRPr="0024154C">
              <w:rPr>
                <w:rFonts w:ascii="Arabic Typesetting" w:hAnsi="Arabic Typesetting" w:cs="Arabic Typesetting"/>
                <w:b/>
                <w:bCs/>
                <w:sz w:val="30"/>
                <w:szCs w:val="30"/>
                <w:rtl/>
              </w:rPr>
              <w:t>الدولة المضيفة/المستفيدون</w:t>
            </w:r>
          </w:p>
        </w:tc>
        <w:tc>
          <w:tcPr>
            <w:tcW w:w="4112" w:type="dxa"/>
            <w:tcBorders>
              <w:top w:val="single" w:sz="4" w:space="0" w:color="000000"/>
            </w:tcBorders>
            <w:shd w:val="clear" w:color="auto" w:fill="FFFFFF"/>
            <w:tcMar>
              <w:top w:w="110" w:type="dxa"/>
            </w:tcMar>
            <w:vAlign w:val="center"/>
          </w:tcPr>
          <w:p w:rsidR="00362339" w:rsidRPr="0024154C" w:rsidRDefault="00362339" w:rsidP="00631C2F">
            <w:pPr>
              <w:keepNext/>
              <w:keepLines/>
              <w:bidi/>
              <w:spacing w:line="280" w:lineRule="exact"/>
              <w:rPr>
                <w:rFonts w:ascii="Arabic Typesetting" w:hAnsi="Arabic Typesetting" w:cs="Arabic Typesetting"/>
                <w:sz w:val="30"/>
                <w:szCs w:val="30"/>
              </w:rPr>
            </w:pPr>
            <w:r w:rsidRPr="0024154C">
              <w:rPr>
                <w:rFonts w:ascii="Arabic Typesetting" w:hAnsi="Arabic Typesetting" w:cs="Arabic Typesetting"/>
                <w:b/>
                <w:bCs/>
                <w:sz w:val="30"/>
                <w:szCs w:val="30"/>
                <w:rtl/>
              </w:rPr>
              <w:t xml:space="preserve"> الغرض(الأغراض) الوصف</w:t>
            </w:r>
          </w:p>
        </w:tc>
      </w:tr>
      <w:tr w:rsidR="00362339" w:rsidRPr="0024154C" w:rsidTr="00631C2F">
        <w:tc>
          <w:tcPr>
            <w:tcW w:w="2131" w:type="dxa"/>
          </w:tcPr>
          <w:p w:rsidR="00362339" w:rsidRPr="0024154C" w:rsidRDefault="00362339" w:rsidP="00631C2F">
            <w:pPr>
              <w:autoSpaceDE w:val="0"/>
              <w:autoSpaceDN w:val="0"/>
              <w:bidi/>
              <w:adjustRightInd w:val="0"/>
              <w:spacing w:before="80" w:after="60" w:line="280" w:lineRule="exact"/>
              <w:rPr>
                <w:rFonts w:ascii="Arabic Typesetting" w:eastAsia="MS Mincho" w:hAnsi="Arabic Typesetting" w:cs="Arabic Typesetting"/>
                <w:color w:val="000000"/>
                <w:sz w:val="30"/>
                <w:szCs w:val="30"/>
                <w:lang w:eastAsia="ja-JP" w:bidi="th-TH"/>
              </w:rPr>
            </w:pPr>
            <w:r w:rsidRPr="0024154C">
              <w:rPr>
                <w:rFonts w:ascii="Arabic Typesetting" w:eastAsia="MS Mincho" w:hAnsi="Arabic Typesetting" w:cs="Arabic Typesetting"/>
                <w:color w:val="000000"/>
                <w:sz w:val="30"/>
                <w:szCs w:val="30"/>
                <w:rtl/>
                <w:lang w:eastAsia="ja-JP" w:bidi="ar-EG"/>
              </w:rPr>
              <w:t>اجتماع خبراء بشأن تنقيح دليل الويبو الخاص بمسح اسهامات صناعات حقوق المؤلف</w:t>
            </w:r>
          </w:p>
        </w:tc>
        <w:tc>
          <w:tcPr>
            <w:tcW w:w="1134" w:type="dxa"/>
          </w:tcPr>
          <w:p w:rsidR="00362339" w:rsidRPr="0024154C" w:rsidRDefault="00362339" w:rsidP="00631C2F">
            <w:pPr>
              <w:autoSpaceDE w:val="0"/>
              <w:autoSpaceDN w:val="0"/>
              <w:bidi/>
              <w:adjustRightInd w:val="0"/>
              <w:spacing w:before="80" w:after="60" w:line="280" w:lineRule="exact"/>
              <w:rPr>
                <w:rFonts w:ascii="Arabic Typesetting" w:eastAsia="MS Mincho" w:hAnsi="Arabic Typesetting" w:cs="Arabic Typesetting"/>
                <w:color w:val="000000"/>
                <w:sz w:val="30"/>
                <w:szCs w:val="30"/>
                <w:lang w:eastAsia="ja-JP" w:bidi="ar-EG"/>
              </w:rPr>
            </w:pPr>
            <w:r w:rsidRPr="0024154C">
              <w:rPr>
                <w:rFonts w:ascii="Arabic Typesetting" w:eastAsia="MS Mincho" w:hAnsi="Arabic Typesetting" w:cs="Arabic Typesetting"/>
                <w:color w:val="000000"/>
                <w:sz w:val="30"/>
                <w:szCs w:val="30"/>
                <w:rtl/>
                <w:lang w:eastAsia="ja-JP" w:bidi="ar-EG"/>
              </w:rPr>
              <w:t>من 25 إلى 27 مارس 2014</w:t>
            </w:r>
          </w:p>
        </w:tc>
        <w:tc>
          <w:tcPr>
            <w:tcW w:w="1984" w:type="dxa"/>
          </w:tcPr>
          <w:p w:rsidR="00362339" w:rsidRPr="0024154C" w:rsidRDefault="00362339" w:rsidP="00631C2F">
            <w:pPr>
              <w:autoSpaceDE w:val="0"/>
              <w:autoSpaceDN w:val="0"/>
              <w:bidi/>
              <w:adjustRightInd w:val="0"/>
              <w:spacing w:before="80" w:after="60" w:line="280" w:lineRule="exact"/>
              <w:rPr>
                <w:rFonts w:ascii="Arabic Typesetting" w:eastAsia="MS Mincho" w:hAnsi="Arabic Typesetting" w:cs="Arabic Typesetting"/>
                <w:color w:val="000000"/>
                <w:sz w:val="30"/>
                <w:szCs w:val="30"/>
                <w:rtl/>
                <w:lang w:eastAsia="ja-JP" w:bidi="ar-EG"/>
              </w:rPr>
            </w:pPr>
            <w:r w:rsidRPr="0024154C">
              <w:rPr>
                <w:rFonts w:ascii="Arabic Typesetting" w:eastAsia="MS Mincho" w:hAnsi="Arabic Typesetting" w:cs="Arabic Typesetting"/>
                <w:color w:val="000000"/>
                <w:sz w:val="30"/>
                <w:szCs w:val="30"/>
                <w:rtl/>
                <w:lang w:eastAsia="ja-JP" w:bidi="ar-EG"/>
              </w:rPr>
              <w:t>فنلندا/كافة الدول</w:t>
            </w:r>
          </w:p>
        </w:tc>
        <w:tc>
          <w:tcPr>
            <w:tcW w:w="4112" w:type="dxa"/>
          </w:tcPr>
          <w:p w:rsidR="00362339" w:rsidRPr="0024154C" w:rsidRDefault="00362339" w:rsidP="00631C2F">
            <w:pPr>
              <w:autoSpaceDE w:val="0"/>
              <w:autoSpaceDN w:val="0"/>
              <w:bidi/>
              <w:adjustRightInd w:val="0"/>
              <w:spacing w:before="80" w:after="60" w:line="280" w:lineRule="exact"/>
              <w:rPr>
                <w:rFonts w:ascii="Arabic Typesetting" w:eastAsia="MS Mincho" w:hAnsi="Arabic Typesetting" w:cs="Arabic Typesetting"/>
                <w:color w:val="000000"/>
                <w:sz w:val="30"/>
                <w:szCs w:val="30"/>
                <w:lang w:eastAsia="ja-JP" w:bidi="ar-EG"/>
              </w:rPr>
            </w:pPr>
            <w:r w:rsidRPr="0024154C">
              <w:rPr>
                <w:rFonts w:ascii="Arabic Typesetting" w:eastAsia="MS Mincho" w:hAnsi="Arabic Typesetting" w:cs="Arabic Typesetting"/>
                <w:color w:val="000000"/>
                <w:sz w:val="30"/>
                <w:szCs w:val="30"/>
                <w:rtl/>
                <w:lang w:eastAsia="ja-JP" w:bidi="ar-EG"/>
              </w:rPr>
              <w:t xml:space="preserve">مراجعة وتحديث منهجية الويبو حول عمل مسح </w:t>
            </w:r>
            <w:proofErr w:type="spellStart"/>
            <w:r w:rsidRPr="0024154C">
              <w:rPr>
                <w:rFonts w:ascii="Arabic Typesetting" w:eastAsia="MS Mincho" w:hAnsi="Arabic Typesetting" w:cs="Arabic Typesetting"/>
                <w:color w:val="000000"/>
                <w:sz w:val="30"/>
                <w:szCs w:val="30"/>
                <w:rtl/>
                <w:lang w:eastAsia="ja-JP" w:bidi="ar-EG"/>
              </w:rPr>
              <w:t>للاسهامات</w:t>
            </w:r>
            <w:proofErr w:type="spellEnd"/>
            <w:r w:rsidRPr="0024154C">
              <w:rPr>
                <w:rFonts w:ascii="Arabic Typesetting" w:eastAsia="MS Mincho" w:hAnsi="Arabic Typesetting" w:cs="Arabic Typesetting"/>
                <w:color w:val="000000"/>
                <w:sz w:val="30"/>
                <w:szCs w:val="30"/>
                <w:rtl/>
                <w:lang w:eastAsia="ja-JP" w:bidi="ar-EG"/>
              </w:rPr>
              <w:t xml:space="preserve"> الاقتصادية لصناعات حقوق المؤلف</w:t>
            </w:r>
          </w:p>
        </w:tc>
      </w:tr>
      <w:tr w:rsidR="00362339" w:rsidRPr="0024154C" w:rsidTr="00631C2F">
        <w:tc>
          <w:tcPr>
            <w:tcW w:w="2131" w:type="dxa"/>
          </w:tcPr>
          <w:p w:rsidR="00362339" w:rsidRPr="0024154C" w:rsidRDefault="00362339" w:rsidP="00631C2F">
            <w:pPr>
              <w:autoSpaceDE w:val="0"/>
              <w:autoSpaceDN w:val="0"/>
              <w:bidi/>
              <w:adjustRightInd w:val="0"/>
              <w:spacing w:before="80" w:after="60" w:line="280" w:lineRule="exact"/>
              <w:rPr>
                <w:rFonts w:ascii="Arabic Typesetting" w:eastAsia="MS Mincho" w:hAnsi="Arabic Typesetting" w:cs="Arabic Typesetting"/>
                <w:color w:val="000000"/>
                <w:sz w:val="30"/>
                <w:szCs w:val="30"/>
                <w:lang w:eastAsia="ja-JP" w:bidi="ar-EG"/>
              </w:rPr>
            </w:pPr>
            <w:r w:rsidRPr="0024154C">
              <w:rPr>
                <w:rFonts w:ascii="Arabic Typesetting" w:eastAsia="MS Mincho" w:hAnsi="Arabic Typesetting" w:cs="Arabic Typesetting"/>
                <w:color w:val="000000"/>
                <w:sz w:val="30"/>
                <w:szCs w:val="30"/>
                <w:rtl/>
                <w:lang w:eastAsia="ja-JP" w:bidi="ar-EG"/>
              </w:rPr>
              <w:t>المؤتمر الإقليمي للملكية الفكرية والصناعات الابتكارية</w:t>
            </w:r>
          </w:p>
        </w:tc>
        <w:tc>
          <w:tcPr>
            <w:tcW w:w="1134" w:type="dxa"/>
          </w:tcPr>
          <w:p w:rsidR="00362339" w:rsidRPr="0024154C" w:rsidRDefault="00362339" w:rsidP="00631C2F">
            <w:pPr>
              <w:autoSpaceDE w:val="0"/>
              <w:autoSpaceDN w:val="0"/>
              <w:bidi/>
              <w:adjustRightInd w:val="0"/>
              <w:spacing w:before="80" w:after="60" w:line="280" w:lineRule="exact"/>
              <w:rPr>
                <w:rFonts w:ascii="Arabic Typesetting" w:eastAsia="MS Mincho" w:hAnsi="Arabic Typesetting" w:cs="Arabic Typesetting"/>
                <w:color w:val="000000"/>
                <w:sz w:val="30"/>
                <w:szCs w:val="30"/>
                <w:lang w:eastAsia="ja-JP" w:bidi="ar-EG"/>
              </w:rPr>
            </w:pPr>
            <w:r w:rsidRPr="0024154C">
              <w:rPr>
                <w:rFonts w:ascii="Arabic Typesetting" w:eastAsia="MS Mincho" w:hAnsi="Arabic Typesetting" w:cs="Arabic Typesetting"/>
                <w:color w:val="000000"/>
                <w:sz w:val="30"/>
                <w:szCs w:val="30"/>
                <w:rtl/>
                <w:lang w:eastAsia="ja-JP" w:bidi="ar-EG"/>
              </w:rPr>
              <w:t>من 10 إلى 12 فبراير 2014</w:t>
            </w:r>
          </w:p>
        </w:tc>
        <w:tc>
          <w:tcPr>
            <w:tcW w:w="1984" w:type="dxa"/>
          </w:tcPr>
          <w:p w:rsidR="00362339" w:rsidRPr="0024154C" w:rsidRDefault="00362339" w:rsidP="00631C2F">
            <w:pPr>
              <w:autoSpaceDE w:val="0"/>
              <w:autoSpaceDN w:val="0"/>
              <w:bidi/>
              <w:adjustRightInd w:val="0"/>
              <w:spacing w:before="80" w:after="60" w:line="280" w:lineRule="exact"/>
              <w:rPr>
                <w:rFonts w:ascii="Arabic Typesetting" w:eastAsia="MS Mincho" w:hAnsi="Arabic Typesetting" w:cs="Arabic Typesetting"/>
                <w:color w:val="000000"/>
                <w:sz w:val="30"/>
                <w:szCs w:val="30"/>
                <w:lang w:eastAsia="ja-JP" w:bidi="ar-EG"/>
              </w:rPr>
            </w:pPr>
            <w:r w:rsidRPr="0024154C">
              <w:rPr>
                <w:rFonts w:ascii="Arabic Typesetting" w:eastAsia="MS Mincho" w:hAnsi="Arabic Typesetting" w:cs="Arabic Typesetting"/>
                <w:color w:val="000000"/>
                <w:sz w:val="30"/>
                <w:szCs w:val="30"/>
                <w:rtl/>
                <w:lang w:eastAsia="ja-JP" w:bidi="ar-EG"/>
              </w:rPr>
              <w:t>دول الكاريبي</w:t>
            </w:r>
          </w:p>
        </w:tc>
        <w:tc>
          <w:tcPr>
            <w:tcW w:w="4112" w:type="dxa"/>
          </w:tcPr>
          <w:p w:rsidR="00362339" w:rsidRPr="0024154C" w:rsidRDefault="00362339" w:rsidP="00631C2F">
            <w:pPr>
              <w:autoSpaceDE w:val="0"/>
              <w:autoSpaceDN w:val="0"/>
              <w:bidi/>
              <w:adjustRightInd w:val="0"/>
              <w:spacing w:before="80" w:after="60" w:line="280" w:lineRule="exact"/>
              <w:rPr>
                <w:rFonts w:ascii="Arabic Typesetting" w:eastAsia="MS Mincho" w:hAnsi="Arabic Typesetting" w:cs="Arabic Typesetting"/>
                <w:color w:val="000000"/>
                <w:sz w:val="30"/>
                <w:szCs w:val="30"/>
                <w:lang w:eastAsia="ja-JP" w:bidi="ar-EG"/>
              </w:rPr>
            </w:pPr>
            <w:r w:rsidRPr="0024154C">
              <w:rPr>
                <w:rFonts w:ascii="Arabic Typesetting" w:eastAsia="MS Mincho" w:hAnsi="Arabic Typesetting" w:cs="Arabic Typesetting"/>
                <w:color w:val="000000"/>
                <w:sz w:val="30"/>
                <w:szCs w:val="30"/>
                <w:rtl/>
                <w:lang w:eastAsia="ja-JP" w:bidi="ar-EG"/>
              </w:rPr>
              <w:t>توفير منتدى دولي لمناقشة دور الملكية الفكرية في الصناعات الابتكارية.</w:t>
            </w:r>
          </w:p>
        </w:tc>
      </w:tr>
      <w:tr w:rsidR="00362339" w:rsidRPr="0024154C" w:rsidTr="00631C2F">
        <w:tc>
          <w:tcPr>
            <w:tcW w:w="2131" w:type="dxa"/>
          </w:tcPr>
          <w:p w:rsidR="00362339" w:rsidRPr="0024154C" w:rsidRDefault="00362339" w:rsidP="00631C2F">
            <w:pPr>
              <w:autoSpaceDE w:val="0"/>
              <w:autoSpaceDN w:val="0"/>
              <w:bidi/>
              <w:adjustRightInd w:val="0"/>
              <w:spacing w:before="80" w:after="60" w:line="280" w:lineRule="exact"/>
              <w:rPr>
                <w:rFonts w:ascii="Arabic Typesetting" w:eastAsia="MS Mincho" w:hAnsi="Arabic Typesetting" w:cs="Arabic Typesetting"/>
                <w:color w:val="000000"/>
                <w:sz w:val="30"/>
                <w:szCs w:val="30"/>
                <w:lang w:eastAsia="ja-JP" w:bidi="th-TH"/>
              </w:rPr>
            </w:pPr>
            <w:r w:rsidRPr="0024154C">
              <w:rPr>
                <w:rFonts w:ascii="Arabic Typesetting" w:eastAsia="MS Mincho" w:hAnsi="Arabic Typesetting" w:cs="Arabic Typesetting"/>
                <w:color w:val="000000"/>
                <w:sz w:val="30"/>
                <w:szCs w:val="30"/>
                <w:rtl/>
                <w:lang w:eastAsia="ja-JP" w:bidi="ar-EG"/>
              </w:rPr>
              <w:t xml:space="preserve">تدشين مشروع تجريبي لتقييم الأثر الاجتماعي والثقافي لحقوق المؤلف على الصناعات </w:t>
            </w:r>
            <w:r w:rsidRPr="0024154C">
              <w:rPr>
                <w:rFonts w:ascii="Arabic Typesetting" w:eastAsia="MS Mincho" w:hAnsi="Arabic Typesetting" w:cs="Arabic Typesetting"/>
                <w:color w:val="000000"/>
                <w:sz w:val="30"/>
                <w:szCs w:val="30"/>
                <w:rtl/>
                <w:lang w:eastAsia="ja-JP" w:bidi="ar-EG"/>
              </w:rPr>
              <w:lastRenderedPageBreak/>
              <w:t>الابتكارية</w:t>
            </w:r>
          </w:p>
        </w:tc>
        <w:tc>
          <w:tcPr>
            <w:tcW w:w="1134" w:type="dxa"/>
          </w:tcPr>
          <w:p w:rsidR="00362339" w:rsidRPr="0024154C" w:rsidRDefault="00362339" w:rsidP="00631C2F">
            <w:pPr>
              <w:autoSpaceDE w:val="0"/>
              <w:autoSpaceDN w:val="0"/>
              <w:bidi/>
              <w:adjustRightInd w:val="0"/>
              <w:spacing w:before="80" w:after="60" w:line="280" w:lineRule="exact"/>
              <w:rPr>
                <w:rFonts w:ascii="Arabic Typesetting" w:eastAsia="MS Mincho" w:hAnsi="Arabic Typesetting" w:cs="Arabic Typesetting"/>
                <w:color w:val="000000"/>
                <w:sz w:val="30"/>
                <w:szCs w:val="30"/>
                <w:lang w:eastAsia="ja-JP" w:bidi="ar-EG"/>
              </w:rPr>
            </w:pPr>
            <w:r w:rsidRPr="0024154C">
              <w:rPr>
                <w:rFonts w:ascii="Arabic Typesetting" w:eastAsia="MS Mincho" w:hAnsi="Arabic Typesetting" w:cs="Arabic Typesetting"/>
                <w:color w:val="000000"/>
                <w:sz w:val="30"/>
                <w:szCs w:val="30"/>
                <w:rtl/>
                <w:lang w:eastAsia="ja-JP" w:bidi="ar-EG"/>
              </w:rPr>
              <w:lastRenderedPageBreak/>
              <w:t>من 1 مايو إلى 31 ديسمبر</w:t>
            </w:r>
          </w:p>
        </w:tc>
        <w:tc>
          <w:tcPr>
            <w:tcW w:w="1984" w:type="dxa"/>
          </w:tcPr>
          <w:p w:rsidR="00362339" w:rsidRPr="0024154C" w:rsidRDefault="00362339" w:rsidP="00631C2F">
            <w:pPr>
              <w:autoSpaceDE w:val="0"/>
              <w:autoSpaceDN w:val="0"/>
              <w:bidi/>
              <w:adjustRightInd w:val="0"/>
              <w:spacing w:before="80" w:after="60" w:line="280" w:lineRule="exact"/>
              <w:rPr>
                <w:rFonts w:ascii="Arabic Typesetting" w:eastAsia="MS Mincho" w:hAnsi="Arabic Typesetting" w:cs="Arabic Typesetting"/>
                <w:color w:val="000000"/>
                <w:sz w:val="30"/>
                <w:szCs w:val="30"/>
                <w:lang w:eastAsia="ja-JP" w:bidi="ar-EG"/>
              </w:rPr>
            </w:pPr>
            <w:r w:rsidRPr="0024154C">
              <w:rPr>
                <w:rFonts w:ascii="Arabic Typesetting" w:eastAsia="MS Mincho" w:hAnsi="Arabic Typesetting" w:cs="Arabic Typesetting"/>
                <w:color w:val="000000"/>
                <w:sz w:val="30"/>
                <w:szCs w:val="30"/>
                <w:rtl/>
                <w:lang w:eastAsia="ja-JP" w:bidi="ar-EG"/>
              </w:rPr>
              <w:t>فنلندا/كافة الدول</w:t>
            </w:r>
          </w:p>
        </w:tc>
        <w:tc>
          <w:tcPr>
            <w:tcW w:w="4112" w:type="dxa"/>
          </w:tcPr>
          <w:p w:rsidR="00362339" w:rsidRPr="0024154C" w:rsidRDefault="00362339" w:rsidP="00631C2F">
            <w:pPr>
              <w:autoSpaceDE w:val="0"/>
              <w:autoSpaceDN w:val="0"/>
              <w:bidi/>
              <w:adjustRightInd w:val="0"/>
              <w:spacing w:before="80" w:after="60" w:line="280" w:lineRule="exact"/>
              <w:rPr>
                <w:rFonts w:ascii="Arabic Typesetting" w:eastAsia="MS Mincho" w:hAnsi="Arabic Typesetting" w:cs="Arabic Typesetting"/>
                <w:color w:val="000000"/>
                <w:sz w:val="30"/>
                <w:szCs w:val="30"/>
                <w:lang w:eastAsia="ja-JP" w:bidi="ar-EG"/>
              </w:rPr>
            </w:pPr>
            <w:r w:rsidRPr="0024154C">
              <w:rPr>
                <w:rFonts w:ascii="Arabic Typesetting" w:eastAsia="MS Mincho" w:hAnsi="Arabic Typesetting" w:cs="Arabic Typesetting"/>
                <w:color w:val="000000"/>
                <w:sz w:val="30"/>
                <w:szCs w:val="30"/>
                <w:rtl/>
                <w:lang w:eastAsia="ja-JP" w:bidi="ar-EG"/>
              </w:rPr>
              <w:t xml:space="preserve">تدشين مشروع تجريبي حول اختبار </w:t>
            </w:r>
            <w:proofErr w:type="spellStart"/>
            <w:r w:rsidRPr="0024154C">
              <w:rPr>
                <w:rFonts w:ascii="Arabic Typesetting" w:eastAsia="MS Mincho" w:hAnsi="Arabic Typesetting" w:cs="Arabic Typesetting"/>
                <w:color w:val="000000"/>
                <w:sz w:val="30"/>
                <w:szCs w:val="30"/>
                <w:rtl/>
                <w:lang w:eastAsia="ja-JP" w:bidi="ar-EG"/>
              </w:rPr>
              <w:t>المبادىء</w:t>
            </w:r>
            <w:proofErr w:type="spellEnd"/>
            <w:r w:rsidRPr="0024154C">
              <w:rPr>
                <w:rFonts w:ascii="Arabic Typesetting" w:eastAsia="MS Mincho" w:hAnsi="Arabic Typesetting" w:cs="Arabic Typesetting"/>
                <w:color w:val="000000"/>
                <w:sz w:val="30"/>
                <w:szCs w:val="30"/>
                <w:rtl/>
                <w:lang w:eastAsia="ja-JP" w:bidi="ar-EG"/>
              </w:rPr>
              <w:t xml:space="preserve"> التوجيهية للويبو حول قياس الأثر الاشمل لحقوق المؤلف</w:t>
            </w:r>
          </w:p>
        </w:tc>
      </w:tr>
      <w:tr w:rsidR="00362339" w:rsidRPr="0024154C" w:rsidTr="00631C2F">
        <w:tc>
          <w:tcPr>
            <w:tcW w:w="2131" w:type="dxa"/>
          </w:tcPr>
          <w:p w:rsidR="00362339" w:rsidRPr="0024154C" w:rsidRDefault="00362339" w:rsidP="00631C2F">
            <w:pPr>
              <w:autoSpaceDE w:val="0"/>
              <w:autoSpaceDN w:val="0"/>
              <w:bidi/>
              <w:adjustRightInd w:val="0"/>
              <w:spacing w:before="80" w:after="60" w:line="280" w:lineRule="exact"/>
              <w:rPr>
                <w:rFonts w:ascii="Arabic Typesetting" w:eastAsia="MS Mincho" w:hAnsi="Arabic Typesetting" w:cs="Arabic Typesetting"/>
                <w:color w:val="000000"/>
                <w:sz w:val="30"/>
                <w:szCs w:val="30"/>
                <w:lang w:eastAsia="ja-JP" w:bidi="ar-EG"/>
              </w:rPr>
            </w:pPr>
            <w:r w:rsidRPr="0024154C">
              <w:rPr>
                <w:rFonts w:ascii="Arabic Typesetting" w:eastAsia="MS Mincho" w:hAnsi="Arabic Typesetting" w:cs="Arabic Typesetting"/>
                <w:color w:val="000000"/>
                <w:sz w:val="30"/>
                <w:szCs w:val="30"/>
                <w:rtl/>
                <w:lang w:eastAsia="ja-JP" w:bidi="ar-EG"/>
              </w:rPr>
              <w:lastRenderedPageBreak/>
              <w:t>دراسات حول المساهمة الاقتصادية لحقوق المؤلف وتقييم القرصنة على حقوق المؤلف</w:t>
            </w:r>
          </w:p>
        </w:tc>
        <w:tc>
          <w:tcPr>
            <w:tcW w:w="1134" w:type="dxa"/>
          </w:tcPr>
          <w:p w:rsidR="00362339" w:rsidRPr="0024154C" w:rsidRDefault="00362339" w:rsidP="00631C2F">
            <w:pPr>
              <w:autoSpaceDE w:val="0"/>
              <w:autoSpaceDN w:val="0"/>
              <w:bidi/>
              <w:adjustRightInd w:val="0"/>
              <w:spacing w:before="80" w:after="60" w:line="280" w:lineRule="exact"/>
              <w:rPr>
                <w:rFonts w:ascii="Arabic Typesetting" w:eastAsia="MS Mincho" w:hAnsi="Arabic Typesetting" w:cs="Arabic Typesetting"/>
                <w:color w:val="000000"/>
                <w:sz w:val="30"/>
                <w:szCs w:val="30"/>
                <w:lang w:eastAsia="ja-JP" w:bidi="ar-EG"/>
              </w:rPr>
            </w:pPr>
            <w:r w:rsidRPr="0024154C">
              <w:rPr>
                <w:rFonts w:ascii="Arabic Typesetting" w:eastAsia="MS Mincho" w:hAnsi="Arabic Typesetting" w:cs="Arabic Typesetting"/>
                <w:color w:val="000000"/>
                <w:sz w:val="30"/>
                <w:szCs w:val="30"/>
                <w:rtl/>
                <w:lang w:eastAsia="ja-JP" w:bidi="ar-EG"/>
              </w:rPr>
              <w:t>من 1 اغسطس إلى 30 سبتمبر 2014</w:t>
            </w:r>
          </w:p>
        </w:tc>
        <w:tc>
          <w:tcPr>
            <w:tcW w:w="1984" w:type="dxa"/>
          </w:tcPr>
          <w:p w:rsidR="00362339" w:rsidRPr="0024154C" w:rsidRDefault="00362339" w:rsidP="00631C2F">
            <w:pPr>
              <w:autoSpaceDE w:val="0"/>
              <w:autoSpaceDN w:val="0"/>
              <w:bidi/>
              <w:adjustRightInd w:val="0"/>
              <w:spacing w:before="80" w:after="60" w:line="280" w:lineRule="exact"/>
              <w:rPr>
                <w:rFonts w:ascii="Arabic Typesetting" w:eastAsia="MS Mincho" w:hAnsi="Arabic Typesetting" w:cs="Arabic Typesetting"/>
                <w:color w:val="000000"/>
                <w:sz w:val="30"/>
                <w:szCs w:val="30"/>
                <w:lang w:eastAsia="ja-JP" w:bidi="th-TH"/>
              </w:rPr>
            </w:pPr>
            <w:r w:rsidRPr="0024154C">
              <w:rPr>
                <w:rFonts w:ascii="Arabic Typesetting" w:eastAsia="MS Mincho" w:hAnsi="Arabic Typesetting" w:cs="Arabic Typesetting"/>
                <w:color w:val="000000"/>
                <w:sz w:val="30"/>
                <w:szCs w:val="30"/>
                <w:rtl/>
                <w:lang w:eastAsia="ja-JP" w:bidi="ar-EG"/>
              </w:rPr>
              <w:t>الفلبين، صربيا وتركيا</w:t>
            </w:r>
          </w:p>
        </w:tc>
        <w:tc>
          <w:tcPr>
            <w:tcW w:w="4112" w:type="dxa"/>
          </w:tcPr>
          <w:p w:rsidR="00362339" w:rsidRPr="0024154C" w:rsidRDefault="00362339" w:rsidP="00631C2F">
            <w:pPr>
              <w:autoSpaceDE w:val="0"/>
              <w:autoSpaceDN w:val="0"/>
              <w:bidi/>
              <w:adjustRightInd w:val="0"/>
              <w:spacing w:before="80" w:after="60" w:line="280" w:lineRule="exact"/>
              <w:rPr>
                <w:rFonts w:ascii="Arabic Typesetting" w:eastAsia="MS Mincho" w:hAnsi="Arabic Typesetting" w:cs="Arabic Typesetting"/>
                <w:color w:val="000000"/>
                <w:sz w:val="30"/>
                <w:szCs w:val="30"/>
                <w:lang w:eastAsia="ja-JP" w:bidi="ar-EG"/>
              </w:rPr>
            </w:pPr>
            <w:r w:rsidRPr="0024154C">
              <w:rPr>
                <w:rFonts w:ascii="Arabic Typesetting" w:eastAsia="MS Mincho" w:hAnsi="Arabic Typesetting" w:cs="Arabic Typesetting"/>
                <w:color w:val="000000"/>
                <w:sz w:val="30"/>
                <w:szCs w:val="30"/>
                <w:rtl/>
                <w:lang w:eastAsia="ja-JP" w:bidi="ar-EG"/>
              </w:rPr>
              <w:t xml:space="preserve">نشر دراسات الويبو حول الاسهام الاقتصادي لصناعات حقوق المؤلف (صربيا وتركيا)، ودراسة حول تقييم القرصنة على حقوق المؤلف في الفلبين. </w:t>
            </w:r>
          </w:p>
        </w:tc>
      </w:tr>
    </w:tbl>
    <w:p w:rsidR="00362339" w:rsidRPr="0024154C" w:rsidRDefault="00362339" w:rsidP="00362339">
      <w:pPr>
        <w:bidi/>
        <w:spacing w:before="80" w:after="60" w:line="280" w:lineRule="exact"/>
        <w:rPr>
          <w:rFonts w:ascii="Arabic Typesetting" w:hAnsi="Arabic Typesetting" w:cs="Arabic Typesetting"/>
          <w:b/>
          <w:sz w:val="30"/>
          <w:szCs w:val="30"/>
          <w:rtl/>
        </w:rPr>
      </w:pPr>
    </w:p>
    <w:p w:rsidR="00362339" w:rsidRPr="0024154C" w:rsidRDefault="00362339" w:rsidP="00362339">
      <w:pPr>
        <w:keepNext/>
        <w:tabs>
          <w:tab w:val="left" w:pos="0"/>
          <w:tab w:val="left" w:pos="9071"/>
        </w:tabs>
        <w:bidi/>
        <w:spacing w:before="80" w:after="60" w:line="280" w:lineRule="exact"/>
        <w:rPr>
          <w:rFonts w:ascii="Arabic Typesetting" w:hAnsi="Arabic Typesetting" w:cs="Arabic Typesetting"/>
          <w:bCs/>
          <w:sz w:val="34"/>
          <w:szCs w:val="34"/>
          <w:rtl/>
          <w:lang w:bidi="ar-EG"/>
        </w:rPr>
      </w:pPr>
      <w:r w:rsidRPr="0024154C">
        <w:rPr>
          <w:rFonts w:ascii="Arabic Typesetting" w:hAnsi="Arabic Typesetting" w:cs="Arabic Typesetting"/>
          <w:bCs/>
          <w:sz w:val="34"/>
          <w:szCs w:val="34"/>
          <w:rtl/>
        </w:rPr>
        <w:t>مساهمات المانحين والنفقات في فنلندا /حقوق المؤلف في  2014</w:t>
      </w:r>
      <w:r w:rsidRPr="0024154C">
        <w:rPr>
          <w:rStyle w:val="FootnoteReference"/>
          <w:bCs/>
          <w:sz w:val="34"/>
          <w:szCs w:val="34"/>
          <w:rtl/>
        </w:rPr>
        <w:footnoteReference w:id="65"/>
      </w:r>
    </w:p>
    <w:p w:rsidR="00362339" w:rsidRPr="0024154C" w:rsidRDefault="00362339" w:rsidP="00362339">
      <w:pPr>
        <w:keepNext/>
        <w:keepLines/>
        <w:bidi/>
        <w:spacing w:before="80" w:after="60" w:line="280" w:lineRule="exact"/>
        <w:rPr>
          <w:rFonts w:ascii="Arabic Typesetting" w:hAnsi="Arabic Typesetting" w:cs="Arabic Typesetting"/>
          <w:b/>
          <w:sz w:val="30"/>
          <w:szCs w:val="30"/>
        </w:rPr>
      </w:pPr>
    </w:p>
    <w:tbl>
      <w:tblPr>
        <w:bidiVisual/>
        <w:tblW w:w="9229" w:type="dxa"/>
        <w:tblInd w:w="93" w:type="dxa"/>
        <w:tblLook w:val="04A0" w:firstRow="1" w:lastRow="0" w:firstColumn="1" w:lastColumn="0" w:noHBand="0" w:noVBand="1"/>
      </w:tblPr>
      <w:tblGrid>
        <w:gridCol w:w="1716"/>
        <w:gridCol w:w="1701"/>
        <w:gridCol w:w="1985"/>
        <w:gridCol w:w="1701"/>
        <w:gridCol w:w="2126"/>
      </w:tblGrid>
      <w:tr w:rsidR="00362339" w:rsidRPr="0024154C" w:rsidTr="00631C2F">
        <w:trPr>
          <w:trHeight w:val="608"/>
        </w:trPr>
        <w:tc>
          <w:tcPr>
            <w:tcW w:w="1716" w:type="dxa"/>
            <w:tcBorders>
              <w:top w:val="single" w:sz="4" w:space="0" w:color="auto"/>
              <w:left w:val="single" w:sz="4" w:space="0" w:color="auto"/>
              <w:bottom w:val="single" w:sz="4" w:space="0" w:color="auto"/>
              <w:right w:val="single" w:sz="4" w:space="0" w:color="auto"/>
            </w:tcBorders>
            <w:shd w:val="clear" w:color="000000" w:fill="CCFFFF"/>
            <w:vAlign w:val="center"/>
            <w:hideMark/>
          </w:tcPr>
          <w:p w:rsidR="00362339" w:rsidRPr="0024154C" w:rsidRDefault="00362339" w:rsidP="00631C2F">
            <w:pPr>
              <w:bidi/>
              <w:spacing w:before="80" w:after="60" w:line="280" w:lineRule="exact"/>
              <w:jc w:val="center"/>
              <w:rPr>
                <w:rFonts w:ascii="Arabic Typesetting" w:hAnsi="Arabic Typesetting" w:cs="Arabic Typesetting"/>
                <w:b/>
                <w:bCs/>
                <w:color w:val="000000"/>
                <w:sz w:val="30"/>
                <w:szCs w:val="30"/>
              </w:rPr>
            </w:pPr>
            <w:r w:rsidRPr="0024154C">
              <w:rPr>
                <w:rFonts w:ascii="Arabic Typesetting" w:hAnsi="Arabic Typesetting" w:cs="Arabic Typesetting"/>
                <w:b/>
                <w:bCs/>
                <w:color w:val="000000"/>
                <w:sz w:val="30"/>
                <w:szCs w:val="30"/>
                <w:rtl/>
              </w:rPr>
              <w:t>الرصيد في 31 ديسمبر 2013</w:t>
            </w:r>
          </w:p>
        </w:tc>
        <w:tc>
          <w:tcPr>
            <w:tcW w:w="1701" w:type="dxa"/>
            <w:tcBorders>
              <w:top w:val="single" w:sz="4" w:space="0" w:color="auto"/>
              <w:left w:val="nil"/>
              <w:bottom w:val="single" w:sz="4" w:space="0" w:color="auto"/>
              <w:right w:val="single" w:sz="4" w:space="0" w:color="auto"/>
            </w:tcBorders>
            <w:shd w:val="clear" w:color="000000" w:fill="CCFFFF"/>
            <w:vAlign w:val="center"/>
            <w:hideMark/>
          </w:tcPr>
          <w:p w:rsidR="00362339" w:rsidRPr="0024154C" w:rsidRDefault="00362339" w:rsidP="00631C2F">
            <w:pPr>
              <w:bidi/>
              <w:spacing w:before="80" w:after="60" w:line="280" w:lineRule="exact"/>
              <w:jc w:val="center"/>
              <w:rPr>
                <w:rFonts w:ascii="Arabic Typesetting" w:hAnsi="Arabic Typesetting" w:cs="Arabic Typesetting"/>
                <w:b/>
                <w:bCs/>
                <w:color w:val="000000"/>
                <w:sz w:val="30"/>
                <w:szCs w:val="30"/>
                <w:rtl/>
                <w:lang w:bidi="ar-EG"/>
              </w:rPr>
            </w:pPr>
            <w:r w:rsidRPr="0024154C">
              <w:rPr>
                <w:rFonts w:ascii="Arabic Typesetting" w:hAnsi="Arabic Typesetting" w:cs="Arabic Typesetting"/>
                <w:b/>
                <w:bCs/>
                <w:color w:val="000000"/>
                <w:sz w:val="30"/>
                <w:szCs w:val="30"/>
                <w:rtl/>
              </w:rPr>
              <w:t>الدخل 2014</w:t>
            </w:r>
          </w:p>
        </w:tc>
        <w:tc>
          <w:tcPr>
            <w:tcW w:w="1985" w:type="dxa"/>
            <w:tcBorders>
              <w:top w:val="single" w:sz="4" w:space="0" w:color="auto"/>
              <w:left w:val="nil"/>
              <w:bottom w:val="single" w:sz="4" w:space="0" w:color="auto"/>
              <w:right w:val="single" w:sz="4" w:space="0" w:color="auto"/>
            </w:tcBorders>
            <w:shd w:val="clear" w:color="000000" w:fill="CCFFFF"/>
            <w:vAlign w:val="center"/>
            <w:hideMark/>
          </w:tcPr>
          <w:p w:rsidR="00362339" w:rsidRPr="0024154C" w:rsidRDefault="00362339" w:rsidP="00631C2F">
            <w:pPr>
              <w:bidi/>
              <w:spacing w:before="80" w:after="60" w:line="280" w:lineRule="exact"/>
              <w:jc w:val="center"/>
              <w:rPr>
                <w:rFonts w:ascii="Arabic Typesetting" w:hAnsi="Arabic Typesetting" w:cs="Arabic Typesetting"/>
                <w:b/>
                <w:bCs/>
                <w:color w:val="000000"/>
                <w:sz w:val="30"/>
                <w:szCs w:val="30"/>
              </w:rPr>
            </w:pPr>
            <w:r w:rsidRPr="0024154C">
              <w:rPr>
                <w:rFonts w:ascii="Arabic Typesetting" w:hAnsi="Arabic Typesetting" w:cs="Arabic Typesetting"/>
                <w:b/>
                <w:bCs/>
                <w:color w:val="000000"/>
                <w:sz w:val="30"/>
                <w:szCs w:val="30"/>
                <w:rtl/>
              </w:rPr>
              <w:t>النفقات 2014</w:t>
            </w:r>
          </w:p>
        </w:tc>
        <w:tc>
          <w:tcPr>
            <w:tcW w:w="1701" w:type="dxa"/>
            <w:tcBorders>
              <w:top w:val="single" w:sz="4" w:space="0" w:color="auto"/>
              <w:left w:val="nil"/>
              <w:bottom w:val="single" w:sz="4" w:space="0" w:color="auto"/>
              <w:right w:val="single" w:sz="4" w:space="0" w:color="auto"/>
            </w:tcBorders>
            <w:shd w:val="clear" w:color="000000" w:fill="CCFFFF"/>
            <w:vAlign w:val="center"/>
            <w:hideMark/>
          </w:tcPr>
          <w:p w:rsidR="00362339" w:rsidRPr="0024154C" w:rsidRDefault="00362339" w:rsidP="00631C2F">
            <w:pPr>
              <w:bidi/>
              <w:spacing w:before="80" w:after="60" w:line="280" w:lineRule="exact"/>
              <w:jc w:val="center"/>
              <w:rPr>
                <w:rFonts w:ascii="Arabic Typesetting" w:hAnsi="Arabic Typesetting" w:cs="Arabic Typesetting"/>
                <w:b/>
                <w:bCs/>
                <w:color w:val="000000"/>
                <w:sz w:val="30"/>
                <w:szCs w:val="30"/>
              </w:rPr>
            </w:pPr>
            <w:r w:rsidRPr="0024154C">
              <w:rPr>
                <w:rFonts w:ascii="Arabic Typesetting" w:hAnsi="Arabic Typesetting" w:cs="Arabic Typesetting"/>
                <w:b/>
                <w:bCs/>
                <w:color w:val="000000"/>
                <w:sz w:val="30"/>
                <w:szCs w:val="30"/>
                <w:rtl/>
              </w:rPr>
              <w:t>تسديد</w:t>
            </w:r>
          </w:p>
        </w:tc>
        <w:tc>
          <w:tcPr>
            <w:tcW w:w="2126" w:type="dxa"/>
            <w:tcBorders>
              <w:top w:val="single" w:sz="4" w:space="0" w:color="auto"/>
              <w:left w:val="nil"/>
              <w:bottom w:val="single" w:sz="4" w:space="0" w:color="auto"/>
              <w:right w:val="single" w:sz="4" w:space="0" w:color="auto"/>
            </w:tcBorders>
            <w:shd w:val="clear" w:color="000000" w:fill="CCFFFF"/>
            <w:vAlign w:val="center"/>
            <w:hideMark/>
          </w:tcPr>
          <w:p w:rsidR="00362339" w:rsidRPr="0024154C" w:rsidRDefault="00362339" w:rsidP="00631C2F">
            <w:pPr>
              <w:bidi/>
              <w:spacing w:before="80" w:after="60" w:line="280" w:lineRule="exact"/>
              <w:jc w:val="center"/>
              <w:rPr>
                <w:rFonts w:ascii="Arabic Typesetting" w:hAnsi="Arabic Typesetting" w:cs="Arabic Typesetting"/>
                <w:b/>
                <w:bCs/>
                <w:color w:val="000000"/>
                <w:sz w:val="30"/>
                <w:szCs w:val="30"/>
                <w:rtl/>
              </w:rPr>
            </w:pPr>
            <w:r w:rsidRPr="0024154C">
              <w:rPr>
                <w:rFonts w:ascii="Arabic Typesetting" w:hAnsi="Arabic Typesetting" w:cs="Arabic Typesetting"/>
                <w:b/>
                <w:bCs/>
                <w:color w:val="000000"/>
                <w:sz w:val="30"/>
                <w:szCs w:val="30"/>
                <w:rtl/>
              </w:rPr>
              <w:t>الرصيد في 31 ديسمبر 2014</w:t>
            </w:r>
          </w:p>
          <w:p w:rsidR="00362339" w:rsidRPr="0024154C" w:rsidRDefault="00362339" w:rsidP="00631C2F">
            <w:pPr>
              <w:bidi/>
              <w:spacing w:before="80" w:after="60" w:line="280" w:lineRule="exact"/>
              <w:jc w:val="center"/>
              <w:rPr>
                <w:rFonts w:ascii="Arabic Typesetting" w:hAnsi="Arabic Typesetting" w:cs="Arabic Typesetting"/>
                <w:b/>
                <w:bCs/>
                <w:color w:val="000000"/>
                <w:sz w:val="30"/>
                <w:szCs w:val="30"/>
              </w:rPr>
            </w:pPr>
          </w:p>
        </w:tc>
      </w:tr>
      <w:tr w:rsidR="00362339" w:rsidRPr="0024154C" w:rsidTr="00631C2F">
        <w:trPr>
          <w:trHeight w:val="409"/>
        </w:trPr>
        <w:tc>
          <w:tcPr>
            <w:tcW w:w="1716" w:type="dxa"/>
            <w:tcBorders>
              <w:top w:val="nil"/>
              <w:left w:val="single" w:sz="4" w:space="0" w:color="auto"/>
              <w:bottom w:val="single" w:sz="4" w:space="0" w:color="auto"/>
              <w:right w:val="single" w:sz="4" w:space="0" w:color="auto"/>
            </w:tcBorders>
            <w:shd w:val="clear" w:color="auto" w:fill="auto"/>
            <w:vAlign w:val="center"/>
            <w:hideMark/>
          </w:tcPr>
          <w:p w:rsidR="00362339" w:rsidRPr="0024154C" w:rsidRDefault="00362339" w:rsidP="00631C2F">
            <w:pPr>
              <w:keepNext/>
              <w:keepLines/>
              <w:bidi/>
              <w:spacing w:before="80" w:after="60" w:line="280" w:lineRule="exact"/>
              <w:jc w:val="center"/>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Pr>
              <w:t>15,319</w:t>
            </w:r>
            <w:r w:rsidRPr="0024154C">
              <w:rPr>
                <w:rStyle w:val="FootnoteReference"/>
                <w:color w:val="000000"/>
                <w:sz w:val="30"/>
                <w:szCs w:val="30"/>
              </w:rPr>
              <w:footnoteReference w:id="66"/>
            </w:r>
          </w:p>
        </w:tc>
        <w:tc>
          <w:tcPr>
            <w:tcW w:w="1701" w:type="dxa"/>
            <w:tcBorders>
              <w:top w:val="nil"/>
              <w:left w:val="nil"/>
              <w:bottom w:val="single" w:sz="4" w:space="0" w:color="auto"/>
              <w:right w:val="single" w:sz="4" w:space="0" w:color="auto"/>
            </w:tcBorders>
            <w:shd w:val="clear" w:color="auto" w:fill="auto"/>
            <w:vAlign w:val="center"/>
            <w:hideMark/>
          </w:tcPr>
          <w:p w:rsidR="00362339" w:rsidRPr="0024154C" w:rsidRDefault="00362339" w:rsidP="00631C2F">
            <w:pPr>
              <w:keepNext/>
              <w:keepLines/>
              <w:bidi/>
              <w:spacing w:before="80" w:after="60" w:line="280" w:lineRule="exact"/>
              <w:jc w:val="center"/>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Pr>
              <w:t>(85)</w:t>
            </w:r>
          </w:p>
        </w:tc>
        <w:tc>
          <w:tcPr>
            <w:tcW w:w="1985" w:type="dxa"/>
            <w:tcBorders>
              <w:top w:val="nil"/>
              <w:left w:val="nil"/>
              <w:bottom w:val="single" w:sz="4" w:space="0" w:color="auto"/>
              <w:right w:val="single" w:sz="4" w:space="0" w:color="auto"/>
            </w:tcBorders>
            <w:shd w:val="clear" w:color="auto" w:fill="auto"/>
            <w:vAlign w:val="center"/>
            <w:hideMark/>
          </w:tcPr>
          <w:p w:rsidR="00362339" w:rsidRPr="0024154C" w:rsidRDefault="00362339" w:rsidP="00631C2F">
            <w:pPr>
              <w:keepNext/>
              <w:keepLines/>
              <w:bidi/>
              <w:spacing w:before="80" w:after="60" w:line="280" w:lineRule="exact"/>
              <w:jc w:val="center"/>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Pr>
              <w:t>69</w:t>
            </w:r>
          </w:p>
        </w:tc>
        <w:tc>
          <w:tcPr>
            <w:tcW w:w="1701" w:type="dxa"/>
            <w:tcBorders>
              <w:top w:val="nil"/>
              <w:left w:val="nil"/>
              <w:bottom w:val="single" w:sz="4" w:space="0" w:color="auto"/>
              <w:right w:val="single" w:sz="4" w:space="0" w:color="auto"/>
            </w:tcBorders>
            <w:shd w:val="clear" w:color="auto" w:fill="auto"/>
            <w:vAlign w:val="center"/>
            <w:hideMark/>
          </w:tcPr>
          <w:p w:rsidR="00362339" w:rsidRPr="0024154C" w:rsidRDefault="00362339" w:rsidP="00631C2F">
            <w:pPr>
              <w:keepNext/>
              <w:keepLines/>
              <w:bidi/>
              <w:spacing w:before="80" w:after="60" w:line="280" w:lineRule="exact"/>
              <w:jc w:val="center"/>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Pr>
              <w:t>15,165</w:t>
            </w:r>
          </w:p>
        </w:tc>
        <w:tc>
          <w:tcPr>
            <w:tcW w:w="2126" w:type="dxa"/>
            <w:tcBorders>
              <w:top w:val="nil"/>
              <w:left w:val="nil"/>
              <w:bottom w:val="single" w:sz="4" w:space="0" w:color="auto"/>
              <w:right w:val="single" w:sz="4" w:space="0" w:color="auto"/>
            </w:tcBorders>
            <w:shd w:val="clear" w:color="auto" w:fill="auto"/>
            <w:vAlign w:val="center"/>
            <w:hideMark/>
          </w:tcPr>
          <w:p w:rsidR="00362339" w:rsidRPr="0024154C" w:rsidRDefault="00362339" w:rsidP="00631C2F">
            <w:pPr>
              <w:keepNext/>
              <w:keepLines/>
              <w:bidi/>
              <w:spacing w:before="80" w:after="60" w:line="280" w:lineRule="exact"/>
              <w:jc w:val="center"/>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Pr>
              <w:t>-</w:t>
            </w:r>
          </w:p>
        </w:tc>
      </w:tr>
      <w:tr w:rsidR="00362339" w:rsidRPr="0024154C" w:rsidTr="00631C2F">
        <w:trPr>
          <w:trHeight w:val="415"/>
        </w:trPr>
        <w:tc>
          <w:tcPr>
            <w:tcW w:w="1716" w:type="dxa"/>
            <w:tcBorders>
              <w:top w:val="nil"/>
              <w:left w:val="single" w:sz="4" w:space="0" w:color="auto"/>
              <w:bottom w:val="single" w:sz="4" w:space="0" w:color="auto"/>
              <w:right w:val="single" w:sz="4" w:space="0" w:color="auto"/>
            </w:tcBorders>
            <w:shd w:val="clear" w:color="auto" w:fill="auto"/>
            <w:noWrap/>
            <w:vAlign w:val="center"/>
            <w:hideMark/>
          </w:tcPr>
          <w:p w:rsidR="00362339" w:rsidRPr="0024154C" w:rsidRDefault="00362339" w:rsidP="00631C2F">
            <w:pPr>
              <w:keepNext/>
              <w:keepLines/>
              <w:bidi/>
              <w:spacing w:before="80" w:after="60" w:line="280" w:lineRule="exact"/>
              <w:jc w:val="center"/>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Pr>
              <w:t>8,671</w:t>
            </w:r>
            <w:r w:rsidRPr="0024154C">
              <w:rPr>
                <w:rStyle w:val="FootnoteReference"/>
                <w:color w:val="000000"/>
                <w:sz w:val="30"/>
                <w:szCs w:val="30"/>
              </w:rPr>
              <w:footnoteReference w:id="67"/>
            </w:r>
          </w:p>
        </w:tc>
        <w:tc>
          <w:tcPr>
            <w:tcW w:w="1701" w:type="dxa"/>
            <w:tcBorders>
              <w:top w:val="nil"/>
              <w:left w:val="nil"/>
              <w:bottom w:val="single" w:sz="4" w:space="0" w:color="auto"/>
              <w:right w:val="single" w:sz="4" w:space="0" w:color="auto"/>
            </w:tcBorders>
            <w:shd w:val="clear" w:color="auto" w:fill="auto"/>
            <w:noWrap/>
            <w:vAlign w:val="center"/>
            <w:hideMark/>
          </w:tcPr>
          <w:p w:rsidR="00362339" w:rsidRPr="0024154C" w:rsidRDefault="00362339" w:rsidP="00631C2F">
            <w:pPr>
              <w:keepNext/>
              <w:keepLines/>
              <w:bidi/>
              <w:spacing w:before="80" w:after="60" w:line="280" w:lineRule="exact"/>
              <w:jc w:val="center"/>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Pr>
              <w:t>(50)</w:t>
            </w:r>
          </w:p>
        </w:tc>
        <w:tc>
          <w:tcPr>
            <w:tcW w:w="1985" w:type="dxa"/>
            <w:tcBorders>
              <w:top w:val="nil"/>
              <w:left w:val="nil"/>
              <w:bottom w:val="single" w:sz="4" w:space="0" w:color="auto"/>
              <w:right w:val="single" w:sz="4" w:space="0" w:color="auto"/>
            </w:tcBorders>
            <w:shd w:val="clear" w:color="auto" w:fill="auto"/>
            <w:noWrap/>
            <w:vAlign w:val="center"/>
            <w:hideMark/>
          </w:tcPr>
          <w:p w:rsidR="00362339" w:rsidRPr="0024154C" w:rsidRDefault="00362339" w:rsidP="00631C2F">
            <w:pPr>
              <w:keepNext/>
              <w:keepLines/>
              <w:bidi/>
              <w:spacing w:before="80" w:after="60" w:line="280" w:lineRule="exact"/>
              <w:jc w:val="center"/>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Pr>
              <w:t>61</w:t>
            </w:r>
          </w:p>
        </w:tc>
        <w:tc>
          <w:tcPr>
            <w:tcW w:w="1701" w:type="dxa"/>
            <w:tcBorders>
              <w:top w:val="nil"/>
              <w:left w:val="nil"/>
              <w:bottom w:val="single" w:sz="4" w:space="0" w:color="auto"/>
              <w:right w:val="single" w:sz="4" w:space="0" w:color="auto"/>
            </w:tcBorders>
            <w:shd w:val="clear" w:color="auto" w:fill="auto"/>
            <w:noWrap/>
            <w:vAlign w:val="center"/>
            <w:hideMark/>
          </w:tcPr>
          <w:p w:rsidR="00362339" w:rsidRPr="0024154C" w:rsidRDefault="00362339" w:rsidP="00631C2F">
            <w:pPr>
              <w:keepNext/>
              <w:keepLines/>
              <w:bidi/>
              <w:spacing w:before="80" w:after="60" w:line="280" w:lineRule="exact"/>
              <w:jc w:val="center"/>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Pr>
              <w:t>8,560</w:t>
            </w:r>
          </w:p>
        </w:tc>
        <w:tc>
          <w:tcPr>
            <w:tcW w:w="2126" w:type="dxa"/>
            <w:tcBorders>
              <w:top w:val="nil"/>
              <w:left w:val="nil"/>
              <w:bottom w:val="single" w:sz="4" w:space="0" w:color="auto"/>
              <w:right w:val="single" w:sz="4" w:space="0" w:color="auto"/>
            </w:tcBorders>
            <w:shd w:val="clear" w:color="auto" w:fill="auto"/>
            <w:noWrap/>
            <w:vAlign w:val="center"/>
            <w:hideMark/>
          </w:tcPr>
          <w:p w:rsidR="00362339" w:rsidRPr="0024154C" w:rsidRDefault="00362339" w:rsidP="00631C2F">
            <w:pPr>
              <w:keepNext/>
              <w:keepLines/>
              <w:bidi/>
              <w:spacing w:before="80" w:after="60" w:line="280" w:lineRule="exact"/>
              <w:jc w:val="center"/>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Pr>
              <w:t>-</w:t>
            </w:r>
          </w:p>
        </w:tc>
      </w:tr>
      <w:tr w:rsidR="00362339" w:rsidRPr="0024154C" w:rsidTr="00631C2F">
        <w:trPr>
          <w:trHeight w:val="419"/>
        </w:trPr>
        <w:tc>
          <w:tcPr>
            <w:tcW w:w="1716" w:type="dxa"/>
            <w:tcBorders>
              <w:top w:val="nil"/>
              <w:left w:val="single" w:sz="4" w:space="0" w:color="auto"/>
              <w:bottom w:val="single" w:sz="4" w:space="0" w:color="auto"/>
              <w:right w:val="single" w:sz="4" w:space="0" w:color="auto"/>
            </w:tcBorders>
            <w:shd w:val="clear" w:color="auto" w:fill="auto"/>
            <w:noWrap/>
            <w:vAlign w:val="center"/>
            <w:hideMark/>
          </w:tcPr>
          <w:p w:rsidR="00362339" w:rsidRPr="0024154C" w:rsidRDefault="00362339" w:rsidP="00631C2F">
            <w:pPr>
              <w:keepNext/>
              <w:keepLines/>
              <w:bidi/>
              <w:spacing w:before="80" w:after="60" w:line="280" w:lineRule="exact"/>
              <w:jc w:val="center"/>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Pr>
              <w:t>170,138</w:t>
            </w:r>
            <w:r w:rsidRPr="0024154C">
              <w:rPr>
                <w:rStyle w:val="FootnoteReference"/>
                <w:color w:val="000000"/>
                <w:sz w:val="30"/>
                <w:szCs w:val="30"/>
              </w:rPr>
              <w:footnoteReference w:id="68"/>
            </w:r>
          </w:p>
        </w:tc>
        <w:tc>
          <w:tcPr>
            <w:tcW w:w="1701" w:type="dxa"/>
            <w:tcBorders>
              <w:top w:val="nil"/>
              <w:left w:val="nil"/>
              <w:bottom w:val="single" w:sz="4" w:space="0" w:color="auto"/>
              <w:right w:val="single" w:sz="4" w:space="0" w:color="auto"/>
            </w:tcBorders>
            <w:shd w:val="clear" w:color="auto" w:fill="auto"/>
            <w:noWrap/>
            <w:vAlign w:val="center"/>
            <w:hideMark/>
          </w:tcPr>
          <w:p w:rsidR="00362339" w:rsidRPr="0024154C" w:rsidRDefault="00362339" w:rsidP="00631C2F">
            <w:pPr>
              <w:keepNext/>
              <w:keepLines/>
              <w:bidi/>
              <w:spacing w:before="80" w:after="60" w:line="280" w:lineRule="exact"/>
              <w:jc w:val="center"/>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Pr>
              <w:t>(734)</w:t>
            </w:r>
          </w:p>
        </w:tc>
        <w:tc>
          <w:tcPr>
            <w:tcW w:w="1985" w:type="dxa"/>
            <w:tcBorders>
              <w:top w:val="nil"/>
              <w:left w:val="nil"/>
              <w:bottom w:val="single" w:sz="4" w:space="0" w:color="auto"/>
              <w:right w:val="single" w:sz="4" w:space="0" w:color="auto"/>
            </w:tcBorders>
            <w:shd w:val="clear" w:color="auto" w:fill="auto"/>
            <w:noWrap/>
            <w:vAlign w:val="center"/>
            <w:hideMark/>
          </w:tcPr>
          <w:p w:rsidR="00362339" w:rsidRPr="0024154C" w:rsidRDefault="00362339" w:rsidP="00631C2F">
            <w:pPr>
              <w:keepNext/>
              <w:keepLines/>
              <w:bidi/>
              <w:spacing w:before="80" w:after="60" w:line="280" w:lineRule="exact"/>
              <w:jc w:val="center"/>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Pr>
              <w:t>124,236</w:t>
            </w:r>
          </w:p>
        </w:tc>
        <w:tc>
          <w:tcPr>
            <w:tcW w:w="1701" w:type="dxa"/>
            <w:tcBorders>
              <w:top w:val="nil"/>
              <w:left w:val="nil"/>
              <w:bottom w:val="single" w:sz="4" w:space="0" w:color="auto"/>
              <w:right w:val="single" w:sz="4" w:space="0" w:color="auto"/>
            </w:tcBorders>
            <w:shd w:val="clear" w:color="auto" w:fill="auto"/>
            <w:noWrap/>
            <w:vAlign w:val="center"/>
            <w:hideMark/>
          </w:tcPr>
          <w:p w:rsidR="00362339" w:rsidRPr="0024154C" w:rsidRDefault="00362339" w:rsidP="00631C2F">
            <w:pPr>
              <w:keepNext/>
              <w:keepLines/>
              <w:bidi/>
              <w:spacing w:before="80" w:after="60" w:line="280" w:lineRule="exact"/>
              <w:jc w:val="center"/>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Pr>
              <w:t>45,168</w:t>
            </w:r>
          </w:p>
        </w:tc>
        <w:tc>
          <w:tcPr>
            <w:tcW w:w="2126" w:type="dxa"/>
            <w:tcBorders>
              <w:top w:val="nil"/>
              <w:left w:val="nil"/>
              <w:bottom w:val="single" w:sz="4" w:space="0" w:color="auto"/>
              <w:right w:val="single" w:sz="4" w:space="0" w:color="auto"/>
            </w:tcBorders>
            <w:shd w:val="clear" w:color="auto" w:fill="auto"/>
            <w:noWrap/>
            <w:vAlign w:val="center"/>
            <w:hideMark/>
          </w:tcPr>
          <w:p w:rsidR="00362339" w:rsidRPr="0024154C" w:rsidRDefault="00362339" w:rsidP="00631C2F">
            <w:pPr>
              <w:keepNext/>
              <w:keepLines/>
              <w:bidi/>
              <w:spacing w:before="80" w:after="60" w:line="280" w:lineRule="exact"/>
              <w:jc w:val="center"/>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Pr>
              <w:t>-</w:t>
            </w:r>
          </w:p>
        </w:tc>
      </w:tr>
      <w:tr w:rsidR="00362339" w:rsidRPr="0024154C" w:rsidTr="00631C2F">
        <w:trPr>
          <w:trHeight w:val="409"/>
        </w:trPr>
        <w:tc>
          <w:tcPr>
            <w:tcW w:w="1716" w:type="dxa"/>
            <w:tcBorders>
              <w:top w:val="nil"/>
              <w:left w:val="single" w:sz="4" w:space="0" w:color="auto"/>
              <w:bottom w:val="single" w:sz="4" w:space="0" w:color="auto"/>
              <w:right w:val="single" w:sz="4" w:space="0" w:color="auto"/>
            </w:tcBorders>
            <w:shd w:val="clear" w:color="auto" w:fill="auto"/>
            <w:vAlign w:val="center"/>
            <w:hideMark/>
          </w:tcPr>
          <w:p w:rsidR="00362339" w:rsidRPr="0024154C" w:rsidRDefault="00362339" w:rsidP="00631C2F">
            <w:pPr>
              <w:keepNext/>
              <w:keepLines/>
              <w:bidi/>
              <w:spacing w:before="80" w:after="60" w:line="280" w:lineRule="exact"/>
              <w:jc w:val="center"/>
              <w:rPr>
                <w:rFonts w:ascii="Arabic Typesetting" w:hAnsi="Arabic Typesetting" w:cs="Arabic Typesetting"/>
                <w:sz w:val="30"/>
                <w:szCs w:val="30"/>
              </w:rPr>
            </w:pPr>
            <w:r w:rsidRPr="0024154C">
              <w:rPr>
                <w:rFonts w:ascii="Arabic Typesetting" w:hAnsi="Arabic Typesetting" w:cs="Arabic Typesetting"/>
                <w:sz w:val="30"/>
                <w:szCs w:val="30"/>
              </w:rPr>
              <w:t>-</w:t>
            </w:r>
          </w:p>
        </w:tc>
        <w:tc>
          <w:tcPr>
            <w:tcW w:w="1701" w:type="dxa"/>
            <w:tcBorders>
              <w:top w:val="nil"/>
              <w:left w:val="nil"/>
              <w:bottom w:val="single" w:sz="4" w:space="0" w:color="auto"/>
              <w:right w:val="single" w:sz="4" w:space="0" w:color="auto"/>
            </w:tcBorders>
            <w:shd w:val="clear" w:color="auto" w:fill="auto"/>
            <w:vAlign w:val="center"/>
            <w:hideMark/>
          </w:tcPr>
          <w:p w:rsidR="00362339" w:rsidRPr="0024154C" w:rsidRDefault="00362339" w:rsidP="00631C2F">
            <w:pPr>
              <w:keepNext/>
              <w:keepLines/>
              <w:bidi/>
              <w:spacing w:before="80" w:after="60" w:line="280" w:lineRule="exact"/>
              <w:jc w:val="center"/>
              <w:rPr>
                <w:rFonts w:ascii="Arabic Typesetting" w:hAnsi="Arabic Typesetting" w:cs="Arabic Typesetting"/>
                <w:sz w:val="30"/>
                <w:szCs w:val="30"/>
              </w:rPr>
            </w:pPr>
            <w:r w:rsidRPr="0024154C">
              <w:rPr>
                <w:rFonts w:ascii="Arabic Typesetting" w:hAnsi="Arabic Typesetting" w:cs="Arabic Typesetting"/>
                <w:sz w:val="30"/>
                <w:szCs w:val="30"/>
              </w:rPr>
              <w:t>105,116</w:t>
            </w:r>
          </w:p>
        </w:tc>
        <w:tc>
          <w:tcPr>
            <w:tcW w:w="1985" w:type="dxa"/>
            <w:tcBorders>
              <w:top w:val="nil"/>
              <w:left w:val="nil"/>
              <w:bottom w:val="single" w:sz="4" w:space="0" w:color="auto"/>
              <w:right w:val="single" w:sz="4" w:space="0" w:color="auto"/>
            </w:tcBorders>
            <w:shd w:val="clear" w:color="auto" w:fill="auto"/>
            <w:vAlign w:val="center"/>
            <w:hideMark/>
          </w:tcPr>
          <w:p w:rsidR="00362339" w:rsidRPr="0024154C" w:rsidRDefault="00362339" w:rsidP="00631C2F">
            <w:pPr>
              <w:keepNext/>
              <w:keepLines/>
              <w:bidi/>
              <w:spacing w:before="80" w:after="60" w:line="280" w:lineRule="exact"/>
              <w:jc w:val="center"/>
              <w:rPr>
                <w:rFonts w:ascii="Arabic Typesetting" w:hAnsi="Arabic Typesetting" w:cs="Arabic Typesetting"/>
                <w:sz w:val="30"/>
                <w:szCs w:val="30"/>
              </w:rPr>
            </w:pPr>
            <w:r w:rsidRPr="0024154C">
              <w:rPr>
                <w:rFonts w:ascii="Arabic Typesetting" w:hAnsi="Arabic Typesetting" w:cs="Arabic Typesetting"/>
                <w:sz w:val="30"/>
                <w:szCs w:val="30"/>
              </w:rPr>
              <w:t>39,096</w:t>
            </w:r>
          </w:p>
        </w:tc>
        <w:tc>
          <w:tcPr>
            <w:tcW w:w="1701" w:type="dxa"/>
            <w:tcBorders>
              <w:top w:val="nil"/>
              <w:left w:val="nil"/>
              <w:bottom w:val="single" w:sz="4" w:space="0" w:color="auto"/>
              <w:right w:val="single" w:sz="4" w:space="0" w:color="auto"/>
            </w:tcBorders>
            <w:shd w:val="clear" w:color="auto" w:fill="auto"/>
            <w:vAlign w:val="center"/>
            <w:hideMark/>
          </w:tcPr>
          <w:p w:rsidR="00362339" w:rsidRPr="0024154C" w:rsidRDefault="00362339" w:rsidP="00631C2F">
            <w:pPr>
              <w:keepNext/>
              <w:keepLines/>
              <w:bidi/>
              <w:spacing w:before="80" w:after="60" w:line="280" w:lineRule="exact"/>
              <w:jc w:val="center"/>
              <w:rPr>
                <w:rFonts w:ascii="Arabic Typesetting" w:hAnsi="Arabic Typesetting" w:cs="Arabic Typesetting"/>
                <w:sz w:val="30"/>
                <w:szCs w:val="30"/>
              </w:rPr>
            </w:pPr>
            <w:r w:rsidRPr="0024154C">
              <w:rPr>
                <w:rFonts w:ascii="Arabic Typesetting" w:hAnsi="Arabic Typesetting" w:cs="Arabic Typesetting"/>
                <w:sz w:val="30"/>
                <w:szCs w:val="30"/>
              </w:rPr>
              <w:t>-</w:t>
            </w:r>
          </w:p>
        </w:tc>
        <w:tc>
          <w:tcPr>
            <w:tcW w:w="2126" w:type="dxa"/>
            <w:tcBorders>
              <w:top w:val="nil"/>
              <w:left w:val="nil"/>
              <w:bottom w:val="single" w:sz="4" w:space="0" w:color="auto"/>
              <w:right w:val="single" w:sz="4" w:space="0" w:color="auto"/>
            </w:tcBorders>
            <w:shd w:val="clear" w:color="auto" w:fill="auto"/>
            <w:vAlign w:val="center"/>
            <w:hideMark/>
          </w:tcPr>
          <w:p w:rsidR="00362339" w:rsidRPr="0024154C" w:rsidRDefault="00362339" w:rsidP="00631C2F">
            <w:pPr>
              <w:keepNext/>
              <w:keepLines/>
              <w:bidi/>
              <w:spacing w:before="80" w:after="60" w:line="280" w:lineRule="exact"/>
              <w:jc w:val="center"/>
              <w:rPr>
                <w:rFonts w:ascii="Arabic Typesetting" w:hAnsi="Arabic Typesetting" w:cs="Arabic Typesetting"/>
                <w:sz w:val="30"/>
                <w:szCs w:val="30"/>
              </w:rPr>
            </w:pPr>
            <w:r w:rsidRPr="0024154C">
              <w:rPr>
                <w:rFonts w:ascii="Arabic Typesetting" w:hAnsi="Arabic Typesetting" w:cs="Arabic Typesetting"/>
                <w:sz w:val="30"/>
                <w:szCs w:val="30"/>
              </w:rPr>
              <w:t>66,020</w:t>
            </w:r>
          </w:p>
        </w:tc>
      </w:tr>
    </w:tbl>
    <w:p w:rsidR="00362339" w:rsidRPr="0024154C" w:rsidRDefault="00362339" w:rsidP="00362339">
      <w:pPr>
        <w:bidi/>
        <w:spacing w:before="80" w:after="60" w:line="280" w:lineRule="exact"/>
        <w:rPr>
          <w:rFonts w:ascii="Arabic Typesetting" w:hAnsi="Arabic Typesetting" w:cs="Arabic Typesetting"/>
          <w:b/>
          <w:sz w:val="30"/>
          <w:szCs w:val="30"/>
        </w:rPr>
      </w:pPr>
    </w:p>
    <w:p w:rsidR="00362339" w:rsidRPr="0024154C" w:rsidRDefault="00362339" w:rsidP="00362339">
      <w:pPr>
        <w:keepNext/>
        <w:bidi/>
        <w:spacing w:before="80" w:after="60" w:line="280" w:lineRule="exact"/>
        <w:rPr>
          <w:rFonts w:ascii="Arabic Typesetting" w:hAnsi="Arabic Typesetting" w:cs="Arabic Typesetting"/>
          <w:bCs/>
          <w:sz w:val="34"/>
          <w:szCs w:val="34"/>
          <w:rtl/>
          <w:lang w:bidi="ar-EG"/>
        </w:rPr>
      </w:pPr>
      <w:r w:rsidRPr="0024154C">
        <w:rPr>
          <w:rFonts w:ascii="Arabic Typesetting" w:hAnsi="Arabic Typesetting" w:cs="Arabic Typesetting"/>
          <w:bCs/>
          <w:sz w:val="34"/>
          <w:szCs w:val="34"/>
          <w:rtl/>
        </w:rPr>
        <w:t>فرنسا/الملكية الصناعية</w:t>
      </w:r>
    </w:p>
    <w:tbl>
      <w:tblPr>
        <w:bidiVisual/>
        <w:tblW w:w="9356" w:type="dxa"/>
        <w:tblInd w:w="108" w:type="dxa"/>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1840"/>
        <w:gridCol w:w="1137"/>
        <w:gridCol w:w="1985"/>
        <w:gridCol w:w="4394"/>
      </w:tblGrid>
      <w:tr w:rsidR="00362339" w:rsidRPr="0024154C" w:rsidTr="00631C2F">
        <w:tc>
          <w:tcPr>
            <w:tcW w:w="9356" w:type="dxa"/>
            <w:gridSpan w:val="4"/>
            <w:tcBorders>
              <w:top w:val="single" w:sz="4" w:space="0" w:color="auto"/>
              <w:bottom w:val="single" w:sz="4" w:space="0" w:color="auto"/>
            </w:tcBorders>
            <w:shd w:val="clear" w:color="auto" w:fill="CCFFFF"/>
            <w:vAlign w:val="center"/>
          </w:tcPr>
          <w:p w:rsidR="00362339" w:rsidRPr="0024154C" w:rsidRDefault="00362339" w:rsidP="00631C2F">
            <w:pPr>
              <w:keepNext/>
              <w:keepLines/>
              <w:tabs>
                <w:tab w:val="left" w:pos="1740"/>
              </w:tabs>
              <w:spacing w:before="80" w:after="60" w:line="280" w:lineRule="exact"/>
              <w:ind w:left="1741" w:hanging="1741"/>
              <w:jc w:val="right"/>
              <w:rPr>
                <w:rFonts w:ascii="Arabic Typesetting" w:hAnsi="Arabic Typesetting" w:cs="Arabic Typesetting"/>
                <w:b/>
                <w:bCs/>
                <w:sz w:val="30"/>
                <w:szCs w:val="30"/>
              </w:rPr>
            </w:pPr>
            <w:r w:rsidRPr="0024154C">
              <w:rPr>
                <w:rFonts w:ascii="Arabic Typesetting" w:hAnsi="Arabic Typesetting" w:cs="Arabic Typesetting"/>
                <w:b/>
                <w:bCs/>
                <w:color w:val="000000"/>
                <w:sz w:val="30"/>
                <w:szCs w:val="30"/>
                <w:rtl/>
              </w:rPr>
              <w:t xml:space="preserve">نتيجة: </w:t>
            </w:r>
            <w:r w:rsidRPr="0024154C">
              <w:rPr>
                <w:rFonts w:ascii="Arabic Typesetting" w:hAnsi="Arabic Typesetting" w:cs="Arabic Typesetting"/>
                <w:color w:val="000000"/>
                <w:sz w:val="30"/>
                <w:szCs w:val="30"/>
                <w:rtl/>
              </w:rPr>
              <w:t xml:space="preserve"> 3-2 تعزيز قدرات الموارد البشرية القادرة على التعامل مع نطاق عريض من المتطلبات الخاصة بالاستخدام الفعال للملكية الفكرية في عملية التنمية في الدول النامية، والدول الأقل نموا والدول التي تمر </w:t>
            </w:r>
            <w:proofErr w:type="spellStart"/>
            <w:r w:rsidRPr="0024154C">
              <w:rPr>
                <w:rFonts w:ascii="Arabic Typesetting" w:hAnsi="Arabic Typesetting" w:cs="Arabic Typesetting"/>
                <w:color w:val="000000"/>
                <w:sz w:val="30"/>
                <w:szCs w:val="30"/>
                <w:rtl/>
              </w:rPr>
              <w:t>اقتصادياتها</w:t>
            </w:r>
            <w:proofErr w:type="spellEnd"/>
            <w:r w:rsidRPr="0024154C">
              <w:rPr>
                <w:rFonts w:ascii="Arabic Typesetting" w:hAnsi="Arabic Typesetting" w:cs="Arabic Typesetting"/>
                <w:color w:val="000000"/>
                <w:sz w:val="30"/>
                <w:szCs w:val="30"/>
                <w:rtl/>
              </w:rPr>
              <w:t xml:space="preserve"> بمرحلة تحول.</w:t>
            </w:r>
          </w:p>
        </w:tc>
      </w:tr>
      <w:tr w:rsidR="00362339" w:rsidRPr="0024154C" w:rsidTr="00631C2F">
        <w:tc>
          <w:tcPr>
            <w:tcW w:w="1840" w:type="dxa"/>
            <w:tcBorders>
              <w:top w:val="single" w:sz="4" w:space="0" w:color="auto"/>
            </w:tcBorders>
            <w:vAlign w:val="center"/>
          </w:tcPr>
          <w:p w:rsidR="00362339" w:rsidRPr="0024154C" w:rsidRDefault="00362339" w:rsidP="00631C2F">
            <w:pPr>
              <w:keepNext/>
              <w:keepLines/>
              <w:bidi/>
              <w:spacing w:before="80" w:after="60" w:line="280" w:lineRule="exact"/>
              <w:rPr>
                <w:rFonts w:ascii="Arabic Typesetting" w:hAnsi="Arabic Typesetting" w:cs="Arabic Typesetting"/>
                <w:b/>
                <w:bCs/>
                <w:sz w:val="30"/>
                <w:szCs w:val="30"/>
              </w:rPr>
            </w:pPr>
            <w:r w:rsidRPr="0024154C">
              <w:rPr>
                <w:rFonts w:ascii="Arabic Typesetting" w:hAnsi="Arabic Typesetting" w:cs="Arabic Typesetting"/>
                <w:b/>
                <w:bCs/>
                <w:sz w:val="30"/>
                <w:szCs w:val="30"/>
                <w:rtl/>
              </w:rPr>
              <w:t>النشاط</w:t>
            </w:r>
          </w:p>
        </w:tc>
        <w:tc>
          <w:tcPr>
            <w:tcW w:w="1137" w:type="dxa"/>
            <w:tcBorders>
              <w:top w:val="single" w:sz="4" w:space="0" w:color="auto"/>
            </w:tcBorders>
            <w:shd w:val="clear" w:color="auto" w:fill="auto"/>
            <w:tcMar>
              <w:top w:w="110" w:type="dxa"/>
            </w:tcMar>
            <w:vAlign w:val="center"/>
          </w:tcPr>
          <w:p w:rsidR="00362339" w:rsidRPr="0024154C" w:rsidRDefault="00362339" w:rsidP="00631C2F">
            <w:pPr>
              <w:keepNext/>
              <w:keepLines/>
              <w:bidi/>
              <w:spacing w:before="80" w:after="60" w:line="280" w:lineRule="exact"/>
              <w:rPr>
                <w:rFonts w:ascii="Arabic Typesetting" w:hAnsi="Arabic Typesetting" w:cs="Arabic Typesetting"/>
                <w:sz w:val="30"/>
                <w:szCs w:val="30"/>
              </w:rPr>
            </w:pPr>
            <w:r w:rsidRPr="0024154C">
              <w:rPr>
                <w:rFonts w:ascii="Arabic Typesetting" w:hAnsi="Arabic Typesetting" w:cs="Arabic Typesetting"/>
                <w:b/>
                <w:bCs/>
                <w:sz w:val="30"/>
                <w:szCs w:val="30"/>
                <w:rtl/>
              </w:rPr>
              <w:t>التاريخ</w:t>
            </w:r>
          </w:p>
        </w:tc>
        <w:tc>
          <w:tcPr>
            <w:tcW w:w="1985" w:type="dxa"/>
            <w:tcBorders>
              <w:top w:val="single" w:sz="4" w:space="0" w:color="auto"/>
            </w:tcBorders>
            <w:shd w:val="clear" w:color="auto" w:fill="auto"/>
            <w:tcMar>
              <w:top w:w="110" w:type="dxa"/>
            </w:tcMar>
            <w:vAlign w:val="center"/>
          </w:tcPr>
          <w:p w:rsidR="00362339" w:rsidRPr="0024154C" w:rsidRDefault="00362339" w:rsidP="00631C2F">
            <w:pPr>
              <w:keepNext/>
              <w:keepLines/>
              <w:bidi/>
              <w:spacing w:before="80" w:after="60" w:line="280" w:lineRule="exact"/>
              <w:rPr>
                <w:rFonts w:ascii="Arabic Typesetting" w:hAnsi="Arabic Typesetting" w:cs="Arabic Typesetting"/>
                <w:sz w:val="30"/>
                <w:szCs w:val="30"/>
              </w:rPr>
            </w:pPr>
            <w:r w:rsidRPr="0024154C">
              <w:rPr>
                <w:rFonts w:ascii="Arabic Typesetting" w:hAnsi="Arabic Typesetting" w:cs="Arabic Typesetting"/>
                <w:b/>
                <w:bCs/>
                <w:sz w:val="30"/>
                <w:szCs w:val="30"/>
                <w:rtl/>
              </w:rPr>
              <w:t>الدولة المضيفة/المستفيدون</w:t>
            </w:r>
          </w:p>
        </w:tc>
        <w:tc>
          <w:tcPr>
            <w:tcW w:w="4394" w:type="dxa"/>
            <w:tcBorders>
              <w:top w:val="single" w:sz="4" w:space="0" w:color="auto"/>
            </w:tcBorders>
            <w:shd w:val="clear" w:color="auto" w:fill="FFFFFF"/>
            <w:tcMar>
              <w:top w:w="110" w:type="dxa"/>
            </w:tcMar>
            <w:vAlign w:val="center"/>
          </w:tcPr>
          <w:p w:rsidR="00362339" w:rsidRPr="0024154C" w:rsidRDefault="00362339" w:rsidP="00631C2F">
            <w:pPr>
              <w:keepNext/>
              <w:keepLines/>
              <w:bidi/>
              <w:spacing w:before="80" w:after="60" w:line="280" w:lineRule="exact"/>
              <w:rPr>
                <w:rFonts w:ascii="Arabic Typesetting" w:hAnsi="Arabic Typesetting" w:cs="Arabic Typesetting"/>
                <w:sz w:val="30"/>
                <w:szCs w:val="30"/>
              </w:rPr>
            </w:pPr>
            <w:r w:rsidRPr="0024154C">
              <w:rPr>
                <w:rFonts w:ascii="Arabic Typesetting" w:hAnsi="Arabic Typesetting" w:cs="Arabic Typesetting"/>
                <w:b/>
                <w:bCs/>
                <w:sz w:val="30"/>
                <w:szCs w:val="30"/>
                <w:rtl/>
              </w:rPr>
              <w:t xml:space="preserve"> الغرض(الأغراض) الوصف</w:t>
            </w:r>
          </w:p>
        </w:tc>
      </w:tr>
      <w:tr w:rsidR="00362339" w:rsidRPr="0024154C" w:rsidTr="00631C2F">
        <w:tc>
          <w:tcPr>
            <w:tcW w:w="1840" w:type="dxa"/>
          </w:tcPr>
          <w:p w:rsidR="00362339" w:rsidRPr="0024154C" w:rsidRDefault="00362339" w:rsidP="00631C2F">
            <w:pPr>
              <w:autoSpaceDE w:val="0"/>
              <w:autoSpaceDN w:val="0"/>
              <w:bidi/>
              <w:adjustRightInd w:val="0"/>
              <w:spacing w:before="80" w:after="60" w:line="280" w:lineRule="exact"/>
              <w:rPr>
                <w:rFonts w:ascii="Arabic Typesetting" w:eastAsia="MS Mincho" w:hAnsi="Arabic Typesetting" w:cs="Arabic Typesetting"/>
                <w:color w:val="000000"/>
                <w:sz w:val="30"/>
                <w:szCs w:val="30"/>
                <w:rtl/>
                <w:lang w:eastAsia="ja-JP" w:bidi="ar-EG"/>
              </w:rPr>
            </w:pPr>
            <w:r w:rsidRPr="0024154C">
              <w:rPr>
                <w:rFonts w:ascii="Arabic Typesetting" w:eastAsia="MS Mincho" w:hAnsi="Arabic Typesetting" w:cs="Arabic Typesetting"/>
                <w:color w:val="000000"/>
                <w:sz w:val="30"/>
                <w:szCs w:val="30"/>
                <w:rtl/>
                <w:lang w:eastAsia="ja-JP" w:bidi="ar-EG"/>
              </w:rPr>
              <w:t>المشاركة في الاجتماع اليورو متوسطي الثالث للجان وطنية لمكافحة التزييف</w:t>
            </w:r>
          </w:p>
          <w:p w:rsidR="00362339" w:rsidRPr="0024154C" w:rsidRDefault="00362339" w:rsidP="00631C2F">
            <w:pPr>
              <w:autoSpaceDE w:val="0"/>
              <w:autoSpaceDN w:val="0"/>
              <w:bidi/>
              <w:adjustRightInd w:val="0"/>
              <w:spacing w:before="80" w:after="60" w:line="280" w:lineRule="exact"/>
              <w:rPr>
                <w:rFonts w:ascii="Arabic Typesetting" w:eastAsia="MS Mincho" w:hAnsi="Arabic Typesetting" w:cs="Arabic Typesetting"/>
                <w:color w:val="000000"/>
                <w:sz w:val="30"/>
                <w:szCs w:val="30"/>
                <w:lang w:eastAsia="ja-JP" w:bidi="ar-EG"/>
              </w:rPr>
            </w:pPr>
          </w:p>
        </w:tc>
        <w:tc>
          <w:tcPr>
            <w:tcW w:w="1137" w:type="dxa"/>
          </w:tcPr>
          <w:p w:rsidR="00362339" w:rsidRPr="0024154C" w:rsidRDefault="00362339" w:rsidP="00631C2F">
            <w:pPr>
              <w:autoSpaceDE w:val="0"/>
              <w:autoSpaceDN w:val="0"/>
              <w:bidi/>
              <w:adjustRightInd w:val="0"/>
              <w:spacing w:before="80" w:after="60" w:line="280" w:lineRule="exact"/>
              <w:rPr>
                <w:rFonts w:ascii="Arabic Typesetting" w:eastAsia="MS Mincho" w:hAnsi="Arabic Typesetting" w:cs="Arabic Typesetting"/>
                <w:color w:val="000000"/>
                <w:sz w:val="30"/>
                <w:szCs w:val="30"/>
                <w:lang w:eastAsia="ja-JP" w:bidi="ar-EG"/>
              </w:rPr>
            </w:pPr>
            <w:r w:rsidRPr="0024154C">
              <w:rPr>
                <w:rFonts w:ascii="Arabic Typesetting" w:eastAsia="MS Mincho" w:hAnsi="Arabic Typesetting" w:cs="Arabic Typesetting"/>
                <w:color w:val="000000"/>
                <w:sz w:val="30"/>
                <w:szCs w:val="30"/>
                <w:rtl/>
                <w:lang w:eastAsia="ja-JP" w:bidi="ar-EG"/>
              </w:rPr>
              <w:t>من 25 إلى 26 نوفمبر 2014</w:t>
            </w:r>
          </w:p>
        </w:tc>
        <w:tc>
          <w:tcPr>
            <w:tcW w:w="1985" w:type="dxa"/>
          </w:tcPr>
          <w:p w:rsidR="00362339" w:rsidRPr="0024154C" w:rsidRDefault="00362339" w:rsidP="00631C2F">
            <w:pPr>
              <w:autoSpaceDE w:val="0"/>
              <w:autoSpaceDN w:val="0"/>
              <w:bidi/>
              <w:adjustRightInd w:val="0"/>
              <w:spacing w:before="80" w:after="60" w:line="280" w:lineRule="exact"/>
              <w:rPr>
                <w:rFonts w:ascii="Arabic Typesetting" w:eastAsia="MS Mincho" w:hAnsi="Arabic Typesetting" w:cs="Arabic Typesetting"/>
                <w:color w:val="000000"/>
                <w:sz w:val="30"/>
                <w:szCs w:val="30"/>
                <w:rtl/>
                <w:lang w:eastAsia="ja-JP" w:bidi="ar-EG"/>
              </w:rPr>
            </w:pPr>
            <w:r w:rsidRPr="0024154C">
              <w:rPr>
                <w:rFonts w:ascii="Arabic Typesetting" w:eastAsia="MS Mincho" w:hAnsi="Arabic Typesetting" w:cs="Arabic Typesetting"/>
                <w:color w:val="000000"/>
                <w:sz w:val="30"/>
                <w:szCs w:val="30"/>
                <w:rtl/>
                <w:lang w:eastAsia="ja-JP" w:bidi="ar-EG"/>
              </w:rPr>
              <w:t>إيطاليا/ممثلين من بلغاريا، كرواتيا، فرنسا، اليونان، ملطا، البرتغال، رومانيا، صربيا، سلوفانيا، إسبانيا</w:t>
            </w:r>
          </w:p>
          <w:p w:rsidR="00362339" w:rsidRPr="0024154C" w:rsidRDefault="00362339" w:rsidP="00631C2F">
            <w:pPr>
              <w:autoSpaceDE w:val="0"/>
              <w:autoSpaceDN w:val="0"/>
              <w:bidi/>
              <w:adjustRightInd w:val="0"/>
              <w:spacing w:before="80" w:after="60" w:line="280" w:lineRule="exact"/>
              <w:rPr>
                <w:rFonts w:ascii="Arabic Typesetting" w:eastAsia="MS Mincho" w:hAnsi="Arabic Typesetting" w:cs="Arabic Typesetting"/>
                <w:color w:val="000000"/>
                <w:sz w:val="30"/>
                <w:szCs w:val="30"/>
                <w:lang w:eastAsia="ja-JP" w:bidi="th-TH"/>
              </w:rPr>
            </w:pPr>
          </w:p>
        </w:tc>
        <w:tc>
          <w:tcPr>
            <w:tcW w:w="4394" w:type="dxa"/>
          </w:tcPr>
          <w:p w:rsidR="00362339" w:rsidRPr="0024154C" w:rsidRDefault="00362339" w:rsidP="00631C2F">
            <w:pPr>
              <w:autoSpaceDE w:val="0"/>
              <w:autoSpaceDN w:val="0"/>
              <w:bidi/>
              <w:adjustRightInd w:val="0"/>
              <w:spacing w:before="80" w:after="60" w:line="280" w:lineRule="exact"/>
              <w:rPr>
                <w:rFonts w:ascii="Arabic Typesetting" w:eastAsia="MS Mincho" w:hAnsi="Arabic Typesetting" w:cs="Arabic Typesetting"/>
                <w:bCs/>
                <w:color w:val="000000"/>
                <w:sz w:val="30"/>
                <w:szCs w:val="30"/>
                <w:lang w:eastAsia="ja-JP" w:bidi="th-TH"/>
              </w:rPr>
            </w:pPr>
            <w:r w:rsidRPr="0024154C">
              <w:rPr>
                <w:rFonts w:ascii="Arabic Typesetting" w:eastAsia="MS Mincho" w:hAnsi="Arabic Typesetting" w:cs="Arabic Typesetting"/>
                <w:b/>
                <w:color w:val="000000"/>
                <w:sz w:val="30"/>
                <w:szCs w:val="30"/>
                <w:rtl/>
                <w:lang w:eastAsia="ja-JP" w:bidi="ar-EG"/>
              </w:rPr>
              <w:t xml:space="preserve">في اعقاب نجاح اجتماعات اليورو متوسطية التي عقدت في كان عام 2008 وفي طنجة في 2009، والتي نظمها المعهد الوطني للملكية الصناعية بفرنسا واجتماع لجان مكافحة التزييف اليورو متوسطية وبعد التشاور مع مدير عام منظمة مكافحة التزييف، ومكتب ايطاليا لبراءات الاختراع والعلامات التجارية ووزارة التنمية </w:t>
            </w:r>
            <w:proofErr w:type="spellStart"/>
            <w:r w:rsidRPr="0024154C">
              <w:rPr>
                <w:rFonts w:ascii="Arabic Typesetting" w:eastAsia="MS Mincho" w:hAnsi="Arabic Typesetting" w:cs="Arabic Typesetting"/>
                <w:b/>
                <w:color w:val="000000"/>
                <w:sz w:val="30"/>
                <w:szCs w:val="30"/>
                <w:rtl/>
                <w:lang w:eastAsia="ja-JP" w:bidi="ar-EG"/>
              </w:rPr>
              <w:t>الاقتصاديه</w:t>
            </w:r>
            <w:proofErr w:type="spellEnd"/>
            <w:r w:rsidRPr="0024154C">
              <w:rPr>
                <w:rFonts w:ascii="Arabic Typesetting" w:eastAsia="MS Mincho" w:hAnsi="Arabic Typesetting" w:cs="Arabic Typesetting"/>
                <w:b/>
                <w:color w:val="000000"/>
                <w:sz w:val="30"/>
                <w:szCs w:val="30"/>
                <w:rtl/>
                <w:lang w:eastAsia="ja-JP" w:bidi="ar-EG"/>
              </w:rPr>
              <w:t>، ركز المؤتمر الثالث على التوعية ومسائل التثقيف وخاصة فيما يتعلق بالأجيال الجديدة.</w:t>
            </w:r>
            <w:r w:rsidRPr="0024154C">
              <w:rPr>
                <w:rFonts w:ascii="Arabic Typesetting" w:eastAsia="MS Mincho" w:hAnsi="Arabic Typesetting" w:cs="Arabic Typesetting"/>
                <w:bCs/>
                <w:color w:val="000000"/>
                <w:sz w:val="30"/>
                <w:szCs w:val="30"/>
                <w:lang w:eastAsia="ja-JP" w:bidi="th-TH"/>
              </w:rPr>
              <w:t>.</w:t>
            </w:r>
          </w:p>
        </w:tc>
      </w:tr>
    </w:tbl>
    <w:p w:rsidR="00362339" w:rsidRPr="0024154C" w:rsidRDefault="00362339" w:rsidP="00362339">
      <w:pPr>
        <w:bidi/>
        <w:spacing w:before="80" w:after="60" w:line="280" w:lineRule="exact"/>
        <w:rPr>
          <w:rFonts w:ascii="Arabic Typesetting" w:hAnsi="Arabic Typesetting" w:cs="Arabic Typesetting"/>
          <w:b/>
          <w:sz w:val="30"/>
          <w:szCs w:val="30"/>
        </w:rPr>
      </w:pPr>
    </w:p>
    <w:p w:rsidR="00362339" w:rsidRPr="0024154C" w:rsidRDefault="00362339" w:rsidP="00362339">
      <w:pPr>
        <w:keepNext/>
        <w:tabs>
          <w:tab w:val="left" w:pos="0"/>
          <w:tab w:val="left" w:pos="9071"/>
        </w:tabs>
        <w:bidi/>
        <w:spacing w:before="80" w:after="60" w:line="280" w:lineRule="exact"/>
        <w:rPr>
          <w:rFonts w:ascii="Arabic Typesetting" w:hAnsi="Arabic Typesetting" w:cs="Arabic Typesetting"/>
          <w:bCs/>
          <w:sz w:val="34"/>
          <w:szCs w:val="34"/>
          <w:rtl/>
        </w:rPr>
      </w:pPr>
      <w:r w:rsidRPr="0024154C">
        <w:rPr>
          <w:rFonts w:ascii="Arabic Typesetting" w:hAnsi="Arabic Typesetting" w:cs="Arabic Typesetting"/>
          <w:bCs/>
          <w:sz w:val="34"/>
          <w:szCs w:val="34"/>
          <w:rtl/>
        </w:rPr>
        <w:t>مساهمات المانحين والنفقات المتعلقة بفرنسا/الملكية الصناعية في 2014</w:t>
      </w:r>
    </w:p>
    <w:p w:rsidR="00362339" w:rsidRPr="0024154C" w:rsidRDefault="00362339" w:rsidP="00362339">
      <w:pPr>
        <w:bidi/>
        <w:spacing w:before="80" w:after="60" w:line="280" w:lineRule="exact"/>
        <w:rPr>
          <w:rFonts w:ascii="Arabic Typesetting" w:hAnsi="Arabic Typesetting" w:cs="Arabic Typesetting"/>
          <w:sz w:val="30"/>
          <w:szCs w:val="30"/>
        </w:rPr>
      </w:pPr>
    </w:p>
    <w:tbl>
      <w:tblPr>
        <w:bidiVisual/>
        <w:tblW w:w="9087" w:type="dxa"/>
        <w:jc w:val="center"/>
        <w:tblLook w:val="04A0" w:firstRow="1" w:lastRow="0" w:firstColumn="1" w:lastColumn="0" w:noHBand="0" w:noVBand="1"/>
      </w:tblPr>
      <w:tblGrid>
        <w:gridCol w:w="1716"/>
        <w:gridCol w:w="1418"/>
        <w:gridCol w:w="1701"/>
        <w:gridCol w:w="2268"/>
        <w:gridCol w:w="1984"/>
      </w:tblGrid>
      <w:tr w:rsidR="00362339" w:rsidRPr="0024154C" w:rsidTr="00631C2F">
        <w:trPr>
          <w:trHeight w:val="600"/>
          <w:jc w:val="center"/>
        </w:trPr>
        <w:tc>
          <w:tcPr>
            <w:tcW w:w="1716" w:type="dxa"/>
            <w:tcBorders>
              <w:top w:val="single" w:sz="4" w:space="0" w:color="auto"/>
              <w:left w:val="single" w:sz="4" w:space="0" w:color="auto"/>
              <w:bottom w:val="single" w:sz="4" w:space="0" w:color="auto"/>
              <w:right w:val="single" w:sz="4" w:space="0" w:color="auto"/>
            </w:tcBorders>
            <w:shd w:val="clear" w:color="000000" w:fill="CCFFFF"/>
            <w:vAlign w:val="center"/>
            <w:hideMark/>
          </w:tcPr>
          <w:p w:rsidR="00362339" w:rsidRPr="0024154C" w:rsidRDefault="00362339" w:rsidP="00631C2F">
            <w:pPr>
              <w:bidi/>
              <w:spacing w:before="80" w:after="60" w:line="280" w:lineRule="exact"/>
              <w:jc w:val="center"/>
              <w:rPr>
                <w:rFonts w:ascii="Arabic Typesetting" w:hAnsi="Arabic Typesetting" w:cs="Arabic Typesetting"/>
                <w:b/>
                <w:bCs/>
                <w:color w:val="000000"/>
                <w:sz w:val="30"/>
                <w:szCs w:val="30"/>
              </w:rPr>
            </w:pPr>
            <w:r w:rsidRPr="0024154C">
              <w:rPr>
                <w:rFonts w:ascii="Arabic Typesetting" w:hAnsi="Arabic Typesetting" w:cs="Arabic Typesetting"/>
                <w:b/>
                <w:bCs/>
                <w:color w:val="000000"/>
                <w:sz w:val="30"/>
                <w:szCs w:val="30"/>
                <w:rtl/>
              </w:rPr>
              <w:t>الرصيد في 31 ديسمبر 2013</w:t>
            </w:r>
          </w:p>
        </w:tc>
        <w:tc>
          <w:tcPr>
            <w:tcW w:w="1418" w:type="dxa"/>
            <w:tcBorders>
              <w:top w:val="single" w:sz="4" w:space="0" w:color="auto"/>
              <w:left w:val="nil"/>
              <w:bottom w:val="single" w:sz="4" w:space="0" w:color="auto"/>
              <w:right w:val="single" w:sz="4" w:space="0" w:color="auto"/>
            </w:tcBorders>
            <w:shd w:val="clear" w:color="000000" w:fill="CCFFFF"/>
            <w:vAlign w:val="center"/>
            <w:hideMark/>
          </w:tcPr>
          <w:p w:rsidR="00362339" w:rsidRPr="0024154C" w:rsidRDefault="00362339" w:rsidP="00631C2F">
            <w:pPr>
              <w:bidi/>
              <w:spacing w:before="80" w:after="60" w:line="280" w:lineRule="exact"/>
              <w:jc w:val="center"/>
              <w:rPr>
                <w:rFonts w:ascii="Arabic Typesetting" w:hAnsi="Arabic Typesetting" w:cs="Arabic Typesetting"/>
                <w:b/>
                <w:bCs/>
                <w:color w:val="000000"/>
                <w:sz w:val="30"/>
                <w:szCs w:val="30"/>
                <w:lang w:bidi="ar-EG"/>
              </w:rPr>
            </w:pPr>
            <w:r w:rsidRPr="0024154C">
              <w:rPr>
                <w:rFonts w:ascii="Arabic Typesetting" w:hAnsi="Arabic Typesetting" w:cs="Arabic Typesetting"/>
                <w:b/>
                <w:bCs/>
                <w:color w:val="000000"/>
                <w:sz w:val="30"/>
                <w:szCs w:val="30"/>
                <w:rtl/>
              </w:rPr>
              <w:t>الدخل 2014</w:t>
            </w:r>
          </w:p>
        </w:tc>
        <w:tc>
          <w:tcPr>
            <w:tcW w:w="1701" w:type="dxa"/>
            <w:tcBorders>
              <w:top w:val="single" w:sz="4" w:space="0" w:color="auto"/>
              <w:left w:val="nil"/>
              <w:bottom w:val="single" w:sz="4" w:space="0" w:color="auto"/>
              <w:right w:val="single" w:sz="4" w:space="0" w:color="auto"/>
            </w:tcBorders>
            <w:shd w:val="clear" w:color="000000" w:fill="CCFFFF"/>
            <w:vAlign w:val="center"/>
            <w:hideMark/>
          </w:tcPr>
          <w:p w:rsidR="00362339" w:rsidRPr="0024154C" w:rsidRDefault="00362339" w:rsidP="00631C2F">
            <w:pPr>
              <w:bidi/>
              <w:spacing w:before="80" w:after="60" w:line="280" w:lineRule="exact"/>
              <w:jc w:val="center"/>
              <w:rPr>
                <w:rFonts w:ascii="Arabic Typesetting" w:hAnsi="Arabic Typesetting" w:cs="Arabic Typesetting"/>
                <w:b/>
                <w:bCs/>
                <w:color w:val="000000"/>
                <w:sz w:val="30"/>
                <w:szCs w:val="30"/>
              </w:rPr>
            </w:pPr>
            <w:r w:rsidRPr="0024154C">
              <w:rPr>
                <w:rFonts w:ascii="Arabic Typesetting" w:hAnsi="Arabic Typesetting" w:cs="Arabic Typesetting"/>
                <w:b/>
                <w:bCs/>
                <w:color w:val="000000"/>
                <w:sz w:val="30"/>
                <w:szCs w:val="30"/>
                <w:rtl/>
              </w:rPr>
              <w:t>النفقات 2014</w:t>
            </w:r>
          </w:p>
        </w:tc>
        <w:tc>
          <w:tcPr>
            <w:tcW w:w="2268" w:type="dxa"/>
            <w:tcBorders>
              <w:top w:val="single" w:sz="4" w:space="0" w:color="auto"/>
              <w:left w:val="nil"/>
              <w:bottom w:val="single" w:sz="4" w:space="0" w:color="auto"/>
              <w:right w:val="single" w:sz="4" w:space="0" w:color="auto"/>
            </w:tcBorders>
            <w:shd w:val="clear" w:color="000000" w:fill="CCFFFF"/>
            <w:vAlign w:val="center"/>
            <w:hideMark/>
          </w:tcPr>
          <w:p w:rsidR="00362339" w:rsidRPr="0024154C" w:rsidRDefault="00362339" w:rsidP="00631C2F">
            <w:pPr>
              <w:bidi/>
              <w:spacing w:before="80" w:after="60" w:line="280" w:lineRule="exact"/>
              <w:jc w:val="center"/>
              <w:rPr>
                <w:rFonts w:ascii="Arabic Typesetting" w:hAnsi="Arabic Typesetting" w:cs="Arabic Typesetting"/>
                <w:b/>
                <w:bCs/>
                <w:color w:val="000000"/>
                <w:sz w:val="30"/>
                <w:szCs w:val="30"/>
              </w:rPr>
            </w:pPr>
            <w:r w:rsidRPr="0024154C">
              <w:rPr>
                <w:rFonts w:ascii="Arabic Typesetting" w:hAnsi="Arabic Typesetting" w:cs="Arabic Typesetting"/>
                <w:b/>
                <w:bCs/>
                <w:color w:val="000000"/>
                <w:sz w:val="30"/>
                <w:szCs w:val="30"/>
                <w:rtl/>
              </w:rPr>
              <w:t>تسديد</w:t>
            </w:r>
          </w:p>
        </w:tc>
        <w:tc>
          <w:tcPr>
            <w:tcW w:w="1984" w:type="dxa"/>
            <w:tcBorders>
              <w:top w:val="single" w:sz="4" w:space="0" w:color="auto"/>
              <w:left w:val="nil"/>
              <w:bottom w:val="single" w:sz="4" w:space="0" w:color="auto"/>
              <w:right w:val="single" w:sz="4" w:space="0" w:color="auto"/>
            </w:tcBorders>
            <w:shd w:val="clear" w:color="000000" w:fill="CCFFFF"/>
            <w:vAlign w:val="center"/>
            <w:hideMark/>
          </w:tcPr>
          <w:p w:rsidR="00362339" w:rsidRPr="0024154C" w:rsidRDefault="00362339" w:rsidP="00631C2F">
            <w:pPr>
              <w:bidi/>
              <w:spacing w:before="80" w:after="60" w:line="280" w:lineRule="exact"/>
              <w:jc w:val="center"/>
              <w:rPr>
                <w:rFonts w:ascii="Arabic Typesetting" w:hAnsi="Arabic Typesetting" w:cs="Arabic Typesetting"/>
                <w:b/>
                <w:bCs/>
                <w:color w:val="000000"/>
                <w:sz w:val="30"/>
                <w:szCs w:val="30"/>
              </w:rPr>
            </w:pPr>
            <w:r w:rsidRPr="0024154C">
              <w:rPr>
                <w:rFonts w:ascii="Arabic Typesetting" w:hAnsi="Arabic Typesetting" w:cs="Arabic Typesetting"/>
                <w:b/>
                <w:bCs/>
                <w:color w:val="000000"/>
                <w:sz w:val="30"/>
                <w:szCs w:val="30"/>
                <w:rtl/>
              </w:rPr>
              <w:t>الرصيد في 31 ديسمبر 2014</w:t>
            </w:r>
          </w:p>
        </w:tc>
      </w:tr>
      <w:tr w:rsidR="00362339" w:rsidRPr="0024154C" w:rsidTr="00631C2F">
        <w:trPr>
          <w:trHeight w:val="484"/>
          <w:jc w:val="center"/>
        </w:trPr>
        <w:tc>
          <w:tcPr>
            <w:tcW w:w="1716" w:type="dxa"/>
            <w:tcBorders>
              <w:top w:val="nil"/>
              <w:left w:val="single" w:sz="4" w:space="0" w:color="auto"/>
              <w:bottom w:val="single" w:sz="4" w:space="0" w:color="auto"/>
              <w:right w:val="single" w:sz="4" w:space="0" w:color="auto"/>
            </w:tcBorders>
            <w:shd w:val="clear" w:color="auto" w:fill="auto"/>
            <w:vAlign w:val="center"/>
            <w:hideMark/>
          </w:tcPr>
          <w:p w:rsidR="00362339" w:rsidRPr="0024154C" w:rsidRDefault="00362339" w:rsidP="00631C2F">
            <w:pPr>
              <w:bidi/>
              <w:spacing w:before="80" w:after="60" w:line="280" w:lineRule="exact"/>
              <w:jc w:val="center"/>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Pr>
              <w:t>752,474</w:t>
            </w:r>
          </w:p>
        </w:tc>
        <w:tc>
          <w:tcPr>
            <w:tcW w:w="1418" w:type="dxa"/>
            <w:tcBorders>
              <w:top w:val="nil"/>
              <w:left w:val="nil"/>
              <w:bottom w:val="single" w:sz="4" w:space="0" w:color="auto"/>
              <w:right w:val="single" w:sz="4" w:space="0" w:color="auto"/>
            </w:tcBorders>
            <w:shd w:val="clear" w:color="auto" w:fill="auto"/>
            <w:vAlign w:val="center"/>
            <w:hideMark/>
          </w:tcPr>
          <w:p w:rsidR="00362339" w:rsidRPr="0024154C" w:rsidRDefault="00362339" w:rsidP="00631C2F">
            <w:pPr>
              <w:bidi/>
              <w:spacing w:before="80" w:after="60" w:line="280" w:lineRule="exact"/>
              <w:jc w:val="center"/>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Pr>
              <w:t>303,279</w:t>
            </w:r>
          </w:p>
        </w:tc>
        <w:tc>
          <w:tcPr>
            <w:tcW w:w="1701" w:type="dxa"/>
            <w:tcBorders>
              <w:top w:val="nil"/>
              <w:left w:val="nil"/>
              <w:bottom w:val="single" w:sz="4" w:space="0" w:color="auto"/>
              <w:right w:val="single" w:sz="4" w:space="0" w:color="auto"/>
            </w:tcBorders>
            <w:shd w:val="clear" w:color="auto" w:fill="auto"/>
            <w:vAlign w:val="center"/>
            <w:hideMark/>
          </w:tcPr>
          <w:p w:rsidR="00362339" w:rsidRPr="0024154C" w:rsidRDefault="00362339" w:rsidP="00631C2F">
            <w:pPr>
              <w:bidi/>
              <w:spacing w:before="80" w:after="60" w:line="280" w:lineRule="exact"/>
              <w:jc w:val="center"/>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Pr>
              <w:t>28,113</w:t>
            </w:r>
          </w:p>
        </w:tc>
        <w:tc>
          <w:tcPr>
            <w:tcW w:w="2268" w:type="dxa"/>
            <w:tcBorders>
              <w:top w:val="nil"/>
              <w:left w:val="nil"/>
              <w:bottom w:val="single" w:sz="4" w:space="0" w:color="auto"/>
              <w:right w:val="single" w:sz="4" w:space="0" w:color="auto"/>
            </w:tcBorders>
            <w:shd w:val="clear" w:color="auto" w:fill="auto"/>
            <w:vAlign w:val="center"/>
            <w:hideMark/>
          </w:tcPr>
          <w:p w:rsidR="00362339" w:rsidRPr="0024154C" w:rsidRDefault="00362339" w:rsidP="00631C2F">
            <w:pPr>
              <w:bidi/>
              <w:spacing w:before="80" w:after="60" w:line="280" w:lineRule="exact"/>
              <w:jc w:val="center"/>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Pr>
              <w:t>-</w:t>
            </w:r>
          </w:p>
        </w:tc>
        <w:tc>
          <w:tcPr>
            <w:tcW w:w="1984" w:type="dxa"/>
            <w:tcBorders>
              <w:top w:val="nil"/>
              <w:left w:val="nil"/>
              <w:bottom w:val="single" w:sz="4" w:space="0" w:color="auto"/>
              <w:right w:val="single" w:sz="4" w:space="0" w:color="auto"/>
            </w:tcBorders>
            <w:shd w:val="clear" w:color="auto" w:fill="auto"/>
            <w:vAlign w:val="center"/>
            <w:hideMark/>
          </w:tcPr>
          <w:p w:rsidR="00362339" w:rsidRPr="0024154C" w:rsidRDefault="00362339" w:rsidP="00631C2F">
            <w:pPr>
              <w:bidi/>
              <w:spacing w:before="80" w:after="60" w:line="280" w:lineRule="exact"/>
              <w:jc w:val="center"/>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Pr>
              <w:t>1,027,640</w:t>
            </w:r>
          </w:p>
        </w:tc>
      </w:tr>
    </w:tbl>
    <w:p w:rsidR="00362339" w:rsidRPr="0024154C" w:rsidRDefault="00362339" w:rsidP="00362339">
      <w:pPr>
        <w:bidi/>
        <w:spacing w:before="80" w:after="60" w:line="280" w:lineRule="exact"/>
        <w:rPr>
          <w:rFonts w:ascii="Arabic Typesetting" w:hAnsi="Arabic Typesetting" w:cs="Arabic Typesetting"/>
          <w:b/>
          <w:sz w:val="30"/>
          <w:szCs w:val="30"/>
          <w:u w:val="single"/>
        </w:rPr>
      </w:pPr>
    </w:p>
    <w:p w:rsidR="00362339" w:rsidRPr="0024154C" w:rsidRDefault="00362339" w:rsidP="00362339">
      <w:pPr>
        <w:bidi/>
        <w:spacing w:before="80" w:after="60" w:line="280" w:lineRule="exact"/>
        <w:rPr>
          <w:rFonts w:ascii="Arabic Typesetting" w:hAnsi="Arabic Typesetting" w:cs="Arabic Typesetting"/>
          <w:b/>
          <w:sz w:val="30"/>
          <w:szCs w:val="30"/>
          <w:u w:val="single"/>
        </w:rPr>
      </w:pPr>
    </w:p>
    <w:p w:rsidR="00362339" w:rsidRPr="0024154C" w:rsidRDefault="00362339" w:rsidP="00362339">
      <w:pPr>
        <w:keepNext/>
        <w:bidi/>
        <w:spacing w:before="80" w:after="60" w:line="280" w:lineRule="exact"/>
        <w:rPr>
          <w:rFonts w:ascii="Arabic Typesetting" w:hAnsi="Arabic Typesetting" w:cs="Arabic Typesetting"/>
          <w:bCs/>
          <w:sz w:val="34"/>
          <w:szCs w:val="34"/>
          <w:u w:val="single"/>
          <w:rtl/>
          <w:lang w:bidi="ar-EG"/>
        </w:rPr>
      </w:pPr>
      <w:r w:rsidRPr="0024154C">
        <w:rPr>
          <w:rFonts w:ascii="Arabic Typesetting" w:hAnsi="Arabic Typesetting" w:cs="Arabic Typesetting"/>
          <w:b/>
          <w:sz w:val="34"/>
          <w:szCs w:val="34"/>
          <w:u w:val="single"/>
        </w:rPr>
        <w:br w:type="page"/>
      </w:r>
      <w:r w:rsidRPr="0024154C">
        <w:rPr>
          <w:rFonts w:ascii="Arabic Typesetting" w:hAnsi="Arabic Typesetting" w:cs="Arabic Typesetting"/>
          <w:bCs/>
          <w:sz w:val="34"/>
          <w:szCs w:val="34"/>
          <w:u w:val="single"/>
          <w:rtl/>
        </w:rPr>
        <w:lastRenderedPageBreak/>
        <w:t xml:space="preserve">البرنامج </w:t>
      </w:r>
      <w:proofErr w:type="spellStart"/>
      <w:r w:rsidRPr="0024154C">
        <w:rPr>
          <w:rFonts w:ascii="Arabic Typesetting" w:hAnsi="Arabic Typesetting" w:cs="Arabic Typesetting"/>
          <w:bCs/>
          <w:sz w:val="34"/>
          <w:szCs w:val="34"/>
          <w:u w:val="single"/>
          <w:rtl/>
        </w:rPr>
        <w:t>الإيبيري</w:t>
      </w:r>
      <w:proofErr w:type="spellEnd"/>
      <w:r w:rsidRPr="0024154C">
        <w:rPr>
          <w:rFonts w:ascii="Arabic Typesetting" w:hAnsi="Arabic Typesetting" w:cs="Arabic Typesetting"/>
          <w:bCs/>
          <w:sz w:val="34"/>
          <w:szCs w:val="34"/>
          <w:u w:val="single"/>
          <w:rtl/>
        </w:rPr>
        <w:t xml:space="preserve"> الأمريكي للملكية الصناعية</w:t>
      </w:r>
      <w:r w:rsidRPr="0024154C">
        <w:rPr>
          <w:rStyle w:val="FootnoteReference"/>
          <w:b/>
          <w:sz w:val="34"/>
          <w:szCs w:val="34"/>
          <w:u w:val="single"/>
        </w:rPr>
        <w:footnoteReference w:id="69"/>
      </w:r>
    </w:p>
    <w:p w:rsidR="00362339" w:rsidRPr="0024154C" w:rsidRDefault="00362339" w:rsidP="00362339">
      <w:pPr>
        <w:bidi/>
        <w:spacing w:before="80" w:after="60" w:line="280" w:lineRule="exact"/>
        <w:rPr>
          <w:rFonts w:ascii="Arabic Typesetting" w:hAnsi="Arabic Typesetting" w:cs="Arabic Typesetting"/>
          <w:b/>
          <w:sz w:val="30"/>
          <w:szCs w:val="30"/>
          <w:u w:val="single"/>
        </w:rPr>
      </w:pPr>
    </w:p>
    <w:tbl>
      <w:tblPr>
        <w:bidiVisual/>
        <w:tblW w:w="9356" w:type="dxa"/>
        <w:tblInd w:w="108" w:type="dxa"/>
        <w:tblBorders>
          <w:top w:val="single" w:sz="4" w:space="0" w:color="000000"/>
          <w:left w:val="single" w:sz="4" w:space="0" w:color="000000"/>
          <w:bottom w:val="single" w:sz="4" w:space="0" w:color="000000"/>
          <w:right w:val="single" w:sz="4" w:space="0" w:color="000000"/>
        </w:tblBorders>
        <w:tblLayout w:type="fixed"/>
        <w:tblLook w:val="0000" w:firstRow="0" w:lastRow="0" w:firstColumn="0" w:lastColumn="0" w:noHBand="0" w:noVBand="0"/>
      </w:tblPr>
      <w:tblGrid>
        <w:gridCol w:w="1843"/>
        <w:gridCol w:w="1134"/>
        <w:gridCol w:w="2126"/>
        <w:gridCol w:w="4253"/>
      </w:tblGrid>
      <w:tr w:rsidR="00362339" w:rsidRPr="0024154C" w:rsidTr="00631C2F">
        <w:tc>
          <w:tcPr>
            <w:tcW w:w="9356" w:type="dxa"/>
            <w:gridSpan w:val="4"/>
            <w:tcBorders>
              <w:top w:val="single" w:sz="4" w:space="0" w:color="000000"/>
              <w:bottom w:val="single" w:sz="4" w:space="0" w:color="000000"/>
            </w:tcBorders>
            <w:shd w:val="clear" w:color="auto" w:fill="CCFFFF"/>
            <w:vAlign w:val="center"/>
          </w:tcPr>
          <w:p w:rsidR="00362339" w:rsidRPr="0024154C" w:rsidRDefault="00362339" w:rsidP="00631C2F">
            <w:pPr>
              <w:keepNext/>
              <w:keepLines/>
              <w:tabs>
                <w:tab w:val="left" w:pos="1740"/>
              </w:tabs>
              <w:spacing w:before="80" w:after="60" w:line="280" w:lineRule="exact"/>
              <w:ind w:left="1740" w:hanging="1740"/>
              <w:jc w:val="right"/>
              <w:rPr>
                <w:rFonts w:ascii="Arabic Typesetting" w:hAnsi="Arabic Typesetting" w:cs="Arabic Typesetting"/>
                <w:b/>
                <w:bCs/>
                <w:sz w:val="30"/>
                <w:szCs w:val="30"/>
              </w:rPr>
            </w:pPr>
            <w:r w:rsidRPr="0024154C">
              <w:rPr>
                <w:rFonts w:ascii="Arabic Typesetting" w:hAnsi="Arabic Typesetting" w:cs="Arabic Typesetting"/>
                <w:b/>
                <w:bCs/>
                <w:color w:val="000000"/>
                <w:sz w:val="30"/>
                <w:szCs w:val="30"/>
                <w:rtl/>
              </w:rPr>
              <w:t xml:space="preserve">نتيجة: </w:t>
            </w:r>
            <w:r w:rsidRPr="0024154C">
              <w:rPr>
                <w:rFonts w:ascii="Arabic Typesetting" w:hAnsi="Arabic Typesetting" w:cs="Arabic Typesetting"/>
                <w:color w:val="000000"/>
                <w:sz w:val="30"/>
                <w:szCs w:val="30"/>
                <w:rtl/>
              </w:rPr>
              <w:t xml:space="preserve"> 3-2 تعزيز قدرات الموارد البشرية القادرة على التعامل مع نطاق عريض من المتطلبات الخاصة بالاستخدام الفعال للملكية الفكرية في عملية التنمية في الدول النامية، والدول الأقل نموا والدول التي تمر </w:t>
            </w:r>
            <w:proofErr w:type="spellStart"/>
            <w:r w:rsidRPr="0024154C">
              <w:rPr>
                <w:rFonts w:ascii="Arabic Typesetting" w:hAnsi="Arabic Typesetting" w:cs="Arabic Typesetting"/>
                <w:color w:val="000000"/>
                <w:sz w:val="30"/>
                <w:szCs w:val="30"/>
                <w:rtl/>
              </w:rPr>
              <w:t>اقتصادياتها</w:t>
            </w:r>
            <w:proofErr w:type="spellEnd"/>
            <w:r w:rsidRPr="0024154C">
              <w:rPr>
                <w:rFonts w:ascii="Arabic Typesetting" w:hAnsi="Arabic Typesetting" w:cs="Arabic Typesetting"/>
                <w:color w:val="000000"/>
                <w:sz w:val="30"/>
                <w:szCs w:val="30"/>
                <w:rtl/>
              </w:rPr>
              <w:t xml:space="preserve"> بمرحلة تحول.</w:t>
            </w:r>
          </w:p>
        </w:tc>
      </w:tr>
      <w:tr w:rsidR="00362339" w:rsidRPr="0024154C" w:rsidTr="00631C2F">
        <w:tc>
          <w:tcPr>
            <w:tcW w:w="1843" w:type="dxa"/>
            <w:tcBorders>
              <w:top w:val="single" w:sz="4" w:space="0" w:color="000000"/>
            </w:tcBorders>
            <w:vAlign w:val="center"/>
          </w:tcPr>
          <w:p w:rsidR="00362339" w:rsidRPr="0024154C" w:rsidRDefault="00362339" w:rsidP="00631C2F">
            <w:pPr>
              <w:keepNext/>
              <w:keepLines/>
              <w:bidi/>
              <w:spacing w:line="280" w:lineRule="exact"/>
              <w:rPr>
                <w:rFonts w:ascii="Arabic Typesetting" w:hAnsi="Arabic Typesetting" w:cs="Arabic Typesetting"/>
                <w:b/>
                <w:bCs/>
                <w:sz w:val="30"/>
                <w:szCs w:val="30"/>
              </w:rPr>
            </w:pPr>
            <w:r w:rsidRPr="0024154C">
              <w:rPr>
                <w:rFonts w:ascii="Arabic Typesetting" w:hAnsi="Arabic Typesetting" w:cs="Arabic Typesetting"/>
                <w:b/>
                <w:bCs/>
                <w:sz w:val="30"/>
                <w:szCs w:val="30"/>
                <w:rtl/>
              </w:rPr>
              <w:t>النشاط</w:t>
            </w:r>
          </w:p>
        </w:tc>
        <w:tc>
          <w:tcPr>
            <w:tcW w:w="1134" w:type="dxa"/>
            <w:tcBorders>
              <w:top w:val="single" w:sz="4" w:space="0" w:color="000000"/>
            </w:tcBorders>
            <w:shd w:val="clear" w:color="auto" w:fill="auto"/>
            <w:tcMar>
              <w:top w:w="110" w:type="dxa"/>
            </w:tcMar>
            <w:vAlign w:val="center"/>
          </w:tcPr>
          <w:p w:rsidR="00362339" w:rsidRPr="0024154C" w:rsidRDefault="00362339" w:rsidP="00631C2F">
            <w:pPr>
              <w:keepNext/>
              <w:keepLines/>
              <w:bidi/>
              <w:spacing w:line="280" w:lineRule="exact"/>
              <w:rPr>
                <w:rFonts w:ascii="Arabic Typesetting" w:hAnsi="Arabic Typesetting" w:cs="Arabic Typesetting"/>
                <w:sz w:val="30"/>
                <w:szCs w:val="30"/>
              </w:rPr>
            </w:pPr>
            <w:r w:rsidRPr="0024154C">
              <w:rPr>
                <w:rFonts w:ascii="Arabic Typesetting" w:hAnsi="Arabic Typesetting" w:cs="Arabic Typesetting"/>
                <w:b/>
                <w:bCs/>
                <w:sz w:val="30"/>
                <w:szCs w:val="30"/>
                <w:rtl/>
              </w:rPr>
              <w:t>التاريخ</w:t>
            </w:r>
          </w:p>
        </w:tc>
        <w:tc>
          <w:tcPr>
            <w:tcW w:w="2126" w:type="dxa"/>
            <w:tcBorders>
              <w:top w:val="single" w:sz="4" w:space="0" w:color="000000"/>
            </w:tcBorders>
            <w:shd w:val="clear" w:color="auto" w:fill="auto"/>
            <w:tcMar>
              <w:top w:w="110" w:type="dxa"/>
            </w:tcMar>
            <w:vAlign w:val="center"/>
          </w:tcPr>
          <w:p w:rsidR="00362339" w:rsidRPr="0024154C" w:rsidRDefault="00362339" w:rsidP="00631C2F">
            <w:pPr>
              <w:keepNext/>
              <w:keepLines/>
              <w:bidi/>
              <w:spacing w:line="280" w:lineRule="exact"/>
              <w:rPr>
                <w:rFonts w:ascii="Arabic Typesetting" w:hAnsi="Arabic Typesetting" w:cs="Arabic Typesetting"/>
                <w:sz w:val="30"/>
                <w:szCs w:val="30"/>
              </w:rPr>
            </w:pPr>
            <w:r w:rsidRPr="0024154C">
              <w:rPr>
                <w:rFonts w:ascii="Arabic Typesetting" w:hAnsi="Arabic Typesetting" w:cs="Arabic Typesetting"/>
                <w:b/>
                <w:bCs/>
                <w:sz w:val="30"/>
                <w:szCs w:val="30"/>
                <w:rtl/>
              </w:rPr>
              <w:t>الدولة المضيفة/المستفيدون</w:t>
            </w:r>
          </w:p>
        </w:tc>
        <w:tc>
          <w:tcPr>
            <w:tcW w:w="4253" w:type="dxa"/>
            <w:tcBorders>
              <w:top w:val="single" w:sz="4" w:space="0" w:color="000000"/>
            </w:tcBorders>
            <w:shd w:val="clear" w:color="auto" w:fill="FFFFFF"/>
            <w:tcMar>
              <w:top w:w="110" w:type="dxa"/>
            </w:tcMar>
            <w:vAlign w:val="center"/>
          </w:tcPr>
          <w:p w:rsidR="00362339" w:rsidRPr="0024154C" w:rsidRDefault="00362339" w:rsidP="00631C2F">
            <w:pPr>
              <w:keepNext/>
              <w:keepLines/>
              <w:bidi/>
              <w:spacing w:line="280" w:lineRule="exact"/>
              <w:rPr>
                <w:rFonts w:ascii="Arabic Typesetting" w:hAnsi="Arabic Typesetting" w:cs="Arabic Typesetting"/>
                <w:sz w:val="30"/>
                <w:szCs w:val="30"/>
              </w:rPr>
            </w:pPr>
            <w:r w:rsidRPr="0024154C">
              <w:rPr>
                <w:rFonts w:ascii="Arabic Typesetting" w:hAnsi="Arabic Typesetting" w:cs="Arabic Typesetting"/>
                <w:b/>
                <w:bCs/>
                <w:sz w:val="30"/>
                <w:szCs w:val="30"/>
                <w:rtl/>
              </w:rPr>
              <w:t xml:space="preserve"> الغرض(الأغراض) الوصف</w:t>
            </w:r>
          </w:p>
        </w:tc>
      </w:tr>
      <w:tr w:rsidR="00362339" w:rsidRPr="0024154C" w:rsidTr="00631C2F">
        <w:trPr>
          <w:trHeight w:val="520"/>
        </w:trPr>
        <w:tc>
          <w:tcPr>
            <w:tcW w:w="1843" w:type="dxa"/>
            <w:tcBorders>
              <w:bottom w:val="nil"/>
            </w:tcBorders>
          </w:tcPr>
          <w:p w:rsidR="00362339" w:rsidRPr="0024154C" w:rsidDel="009E0498" w:rsidRDefault="00362339" w:rsidP="00631C2F">
            <w:pPr>
              <w:autoSpaceDE w:val="0"/>
              <w:autoSpaceDN w:val="0"/>
              <w:bidi/>
              <w:adjustRightInd w:val="0"/>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tl/>
              </w:rPr>
              <w:t xml:space="preserve">برنامج باللغة </w:t>
            </w:r>
            <w:proofErr w:type="spellStart"/>
            <w:r w:rsidRPr="0024154C">
              <w:rPr>
                <w:rFonts w:ascii="Arabic Typesetting" w:hAnsi="Arabic Typesetting" w:cs="Arabic Typesetting"/>
                <w:color w:val="000000"/>
                <w:sz w:val="30"/>
                <w:szCs w:val="30"/>
                <w:rtl/>
              </w:rPr>
              <w:t>الأسبانية</w:t>
            </w:r>
            <w:proofErr w:type="spellEnd"/>
            <w:r w:rsidRPr="0024154C">
              <w:rPr>
                <w:rFonts w:ascii="Arabic Typesetting" w:hAnsi="Arabic Typesetting" w:cs="Arabic Typesetting"/>
                <w:color w:val="000000"/>
                <w:sz w:val="30"/>
                <w:szCs w:val="30"/>
                <w:rtl/>
              </w:rPr>
              <w:t xml:space="preserve"> حول خدمات الملكية الفكرية ومحتوى قطاع المشروعات </w:t>
            </w:r>
            <w:proofErr w:type="spellStart"/>
            <w:r w:rsidRPr="0024154C">
              <w:rPr>
                <w:rFonts w:ascii="Arabic Typesetting" w:hAnsi="Arabic Typesetting" w:cs="Arabic Typesetting"/>
                <w:color w:val="000000"/>
                <w:sz w:val="30"/>
                <w:szCs w:val="30"/>
                <w:rtl/>
              </w:rPr>
              <w:t>الايبرية</w:t>
            </w:r>
            <w:proofErr w:type="spellEnd"/>
            <w:r w:rsidRPr="0024154C">
              <w:rPr>
                <w:rFonts w:ascii="Arabic Typesetting" w:hAnsi="Arabic Typesetting" w:cs="Arabic Typesetting"/>
                <w:color w:val="000000"/>
                <w:sz w:val="30"/>
                <w:szCs w:val="30"/>
                <w:rtl/>
              </w:rPr>
              <w:t xml:space="preserve"> الأمريكية مع التركيز بصفة خاصة على الصناعات الصغيرة والمتوسطة</w:t>
            </w:r>
          </w:p>
        </w:tc>
        <w:tc>
          <w:tcPr>
            <w:tcW w:w="1134" w:type="dxa"/>
            <w:tcBorders>
              <w:bottom w:val="nil"/>
            </w:tcBorders>
          </w:tcPr>
          <w:p w:rsidR="00362339" w:rsidRPr="0024154C" w:rsidRDefault="00362339" w:rsidP="00631C2F">
            <w:pPr>
              <w:autoSpaceDE w:val="0"/>
              <w:autoSpaceDN w:val="0"/>
              <w:bidi/>
              <w:adjustRightInd w:val="0"/>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tl/>
              </w:rPr>
              <w:t>من يناير إلى ديسمبر 2014</w:t>
            </w:r>
          </w:p>
        </w:tc>
        <w:tc>
          <w:tcPr>
            <w:tcW w:w="2126" w:type="dxa"/>
            <w:tcBorders>
              <w:bottom w:val="nil"/>
            </w:tcBorders>
          </w:tcPr>
          <w:p w:rsidR="00362339" w:rsidRPr="0024154C" w:rsidRDefault="00362339" w:rsidP="00631C2F">
            <w:pPr>
              <w:autoSpaceDE w:val="0"/>
              <w:autoSpaceDN w:val="0"/>
              <w:bidi/>
              <w:adjustRightInd w:val="0"/>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tl/>
              </w:rPr>
              <w:t xml:space="preserve">كل الدول </w:t>
            </w:r>
            <w:proofErr w:type="spellStart"/>
            <w:r w:rsidRPr="0024154C">
              <w:rPr>
                <w:rFonts w:ascii="Arabic Typesetting" w:hAnsi="Arabic Typesetting" w:cs="Arabic Typesetting"/>
                <w:color w:val="000000"/>
                <w:sz w:val="30"/>
                <w:szCs w:val="30"/>
                <w:rtl/>
              </w:rPr>
              <w:t>الإيبرية</w:t>
            </w:r>
            <w:proofErr w:type="spellEnd"/>
            <w:r w:rsidRPr="0024154C">
              <w:rPr>
                <w:rFonts w:ascii="Arabic Typesetting" w:hAnsi="Arabic Typesetting" w:cs="Arabic Typesetting"/>
                <w:color w:val="000000"/>
                <w:sz w:val="30"/>
                <w:szCs w:val="30"/>
                <w:rtl/>
              </w:rPr>
              <w:t xml:space="preserve"> الأمريكية</w:t>
            </w:r>
          </w:p>
        </w:tc>
        <w:tc>
          <w:tcPr>
            <w:tcW w:w="4253" w:type="dxa"/>
            <w:tcBorders>
              <w:bottom w:val="nil"/>
            </w:tcBorders>
          </w:tcPr>
          <w:p w:rsidR="00362339" w:rsidRPr="0024154C" w:rsidRDefault="00362339" w:rsidP="00631C2F">
            <w:pPr>
              <w:autoSpaceDE w:val="0"/>
              <w:autoSpaceDN w:val="0"/>
              <w:bidi/>
              <w:adjustRightInd w:val="0"/>
              <w:spacing w:before="80" w:after="60" w:line="280" w:lineRule="exact"/>
              <w:rPr>
                <w:rFonts w:ascii="Arabic Typesetting" w:hAnsi="Arabic Typesetting" w:cs="Arabic Typesetting"/>
                <w:color w:val="000000"/>
                <w:sz w:val="30"/>
                <w:szCs w:val="30"/>
                <w:rtl/>
              </w:rPr>
            </w:pPr>
            <w:r w:rsidRPr="0024154C">
              <w:rPr>
                <w:rFonts w:ascii="Arabic Typesetting" w:hAnsi="Arabic Typesetting" w:cs="Arabic Typesetting"/>
                <w:color w:val="000000"/>
                <w:sz w:val="30"/>
                <w:szCs w:val="30"/>
                <w:rtl/>
              </w:rPr>
              <w:t>تعزيز القدرات ودعم استخدام الملكية الفكرية كأداة هامة من أدوات الأعمال</w:t>
            </w:r>
          </w:p>
          <w:p w:rsidR="00362339" w:rsidRPr="0024154C" w:rsidDel="00152E3E" w:rsidRDefault="00362339" w:rsidP="00631C2F">
            <w:pPr>
              <w:autoSpaceDE w:val="0"/>
              <w:autoSpaceDN w:val="0"/>
              <w:bidi/>
              <w:adjustRightInd w:val="0"/>
              <w:spacing w:before="80" w:after="60" w:line="280" w:lineRule="exact"/>
              <w:rPr>
                <w:rFonts w:ascii="Arabic Typesetting" w:hAnsi="Arabic Typesetting" w:cs="Arabic Typesetting"/>
                <w:color w:val="000000"/>
                <w:sz w:val="30"/>
                <w:szCs w:val="30"/>
              </w:rPr>
            </w:pPr>
          </w:p>
        </w:tc>
      </w:tr>
      <w:tr w:rsidR="00362339" w:rsidRPr="0024154C" w:rsidTr="00631C2F">
        <w:trPr>
          <w:trHeight w:val="520"/>
        </w:trPr>
        <w:tc>
          <w:tcPr>
            <w:tcW w:w="9356" w:type="dxa"/>
            <w:gridSpan w:val="4"/>
            <w:tcBorders>
              <w:top w:val="single" w:sz="4" w:space="0" w:color="000000"/>
              <w:bottom w:val="single" w:sz="4" w:space="0" w:color="000000"/>
            </w:tcBorders>
            <w:shd w:val="clear" w:color="auto" w:fill="CCFFFF"/>
          </w:tcPr>
          <w:p w:rsidR="00362339" w:rsidRPr="0024154C" w:rsidDel="00152E3E" w:rsidRDefault="00362339" w:rsidP="00631C2F">
            <w:pPr>
              <w:keepNext/>
              <w:keepLines/>
              <w:tabs>
                <w:tab w:val="left" w:pos="1740"/>
              </w:tabs>
              <w:bidi/>
              <w:spacing w:before="80" w:after="60" w:line="280" w:lineRule="exact"/>
              <w:ind w:left="1740" w:hanging="1740"/>
              <w:rPr>
                <w:rFonts w:ascii="Arabic Typesetting" w:hAnsi="Arabic Typesetting" w:cs="Arabic Typesetting"/>
                <w:bCs/>
                <w:color w:val="000000"/>
                <w:sz w:val="30"/>
                <w:szCs w:val="30"/>
              </w:rPr>
            </w:pPr>
            <w:r w:rsidRPr="0024154C">
              <w:rPr>
                <w:rFonts w:ascii="Arabic Typesetting" w:hAnsi="Arabic Typesetting" w:cs="Arabic Typesetting"/>
                <w:b/>
                <w:bCs/>
                <w:color w:val="000000"/>
                <w:sz w:val="30"/>
                <w:szCs w:val="30"/>
                <w:rtl/>
              </w:rPr>
              <w:t xml:space="preserve">نتيجة:     </w:t>
            </w:r>
            <w:r w:rsidRPr="0024154C">
              <w:rPr>
                <w:rFonts w:ascii="Arabic Typesetting" w:hAnsi="Arabic Typesetting" w:cs="Arabic Typesetting"/>
                <w:color w:val="000000"/>
                <w:sz w:val="30"/>
                <w:szCs w:val="30"/>
                <w:rtl/>
              </w:rPr>
              <w:t>3-4 تعزيز آليات وبرامج التعاون الموضوعة خصيصا لتناسب احتياجات الدول النامية والدول الأقل نموا</w:t>
            </w:r>
            <w:r w:rsidRPr="0024154C">
              <w:rPr>
                <w:rFonts w:ascii="Arabic Typesetting" w:hAnsi="Arabic Typesetting" w:cs="Arabic Typesetting"/>
                <w:b/>
                <w:bCs/>
                <w:color w:val="000000"/>
                <w:sz w:val="30"/>
                <w:szCs w:val="30"/>
                <w:rtl/>
              </w:rPr>
              <w:t xml:space="preserve"> </w:t>
            </w:r>
            <w:r w:rsidRPr="0024154C">
              <w:rPr>
                <w:rFonts w:ascii="Arabic Typesetting" w:hAnsi="Arabic Typesetting" w:cs="Arabic Typesetting"/>
                <w:bCs/>
                <w:color w:val="000000"/>
                <w:sz w:val="30"/>
                <w:szCs w:val="30"/>
              </w:rPr>
              <w:tab/>
            </w:r>
          </w:p>
        </w:tc>
      </w:tr>
      <w:tr w:rsidR="00362339" w:rsidRPr="00197949" w:rsidTr="00631C2F">
        <w:trPr>
          <w:trHeight w:val="520"/>
        </w:trPr>
        <w:tc>
          <w:tcPr>
            <w:tcW w:w="1843" w:type="dxa"/>
            <w:tcBorders>
              <w:top w:val="single" w:sz="4" w:space="0" w:color="000000"/>
            </w:tcBorders>
            <w:vAlign w:val="center"/>
          </w:tcPr>
          <w:p w:rsidR="00362339" w:rsidRPr="0024154C" w:rsidRDefault="00362339" w:rsidP="00631C2F">
            <w:pPr>
              <w:keepNext/>
              <w:keepLines/>
              <w:bidi/>
              <w:spacing w:line="280" w:lineRule="exact"/>
              <w:rPr>
                <w:rFonts w:ascii="Arabic Typesetting" w:hAnsi="Arabic Typesetting" w:cs="Arabic Typesetting"/>
                <w:b/>
                <w:bCs/>
                <w:sz w:val="30"/>
                <w:szCs w:val="30"/>
              </w:rPr>
            </w:pPr>
            <w:r w:rsidRPr="0024154C">
              <w:rPr>
                <w:rFonts w:ascii="Arabic Typesetting" w:hAnsi="Arabic Typesetting" w:cs="Arabic Typesetting"/>
                <w:b/>
                <w:bCs/>
                <w:sz w:val="30"/>
                <w:szCs w:val="30"/>
                <w:rtl/>
              </w:rPr>
              <w:t>النشاط</w:t>
            </w:r>
          </w:p>
        </w:tc>
        <w:tc>
          <w:tcPr>
            <w:tcW w:w="1134" w:type="dxa"/>
            <w:tcBorders>
              <w:top w:val="single" w:sz="4" w:space="0" w:color="000000"/>
            </w:tcBorders>
            <w:vAlign w:val="center"/>
          </w:tcPr>
          <w:p w:rsidR="00362339" w:rsidRPr="00197949" w:rsidRDefault="00362339" w:rsidP="00631C2F">
            <w:pPr>
              <w:keepNext/>
              <w:keepLines/>
              <w:bidi/>
              <w:spacing w:line="280" w:lineRule="exact"/>
              <w:rPr>
                <w:rFonts w:ascii="Arabic Typesetting" w:hAnsi="Arabic Typesetting" w:cs="Arabic Typesetting"/>
                <w:b/>
                <w:bCs/>
                <w:sz w:val="30"/>
                <w:szCs w:val="30"/>
              </w:rPr>
            </w:pPr>
            <w:r w:rsidRPr="0024154C">
              <w:rPr>
                <w:rFonts w:ascii="Arabic Typesetting" w:hAnsi="Arabic Typesetting" w:cs="Arabic Typesetting"/>
                <w:b/>
                <w:bCs/>
                <w:sz w:val="30"/>
                <w:szCs w:val="30"/>
                <w:rtl/>
              </w:rPr>
              <w:t>التاريخ</w:t>
            </w:r>
          </w:p>
        </w:tc>
        <w:tc>
          <w:tcPr>
            <w:tcW w:w="2126" w:type="dxa"/>
            <w:tcBorders>
              <w:top w:val="single" w:sz="4" w:space="0" w:color="000000"/>
            </w:tcBorders>
            <w:vAlign w:val="center"/>
          </w:tcPr>
          <w:p w:rsidR="00362339" w:rsidRPr="00197949" w:rsidRDefault="00362339" w:rsidP="00631C2F">
            <w:pPr>
              <w:keepNext/>
              <w:keepLines/>
              <w:bidi/>
              <w:spacing w:line="280" w:lineRule="exact"/>
              <w:rPr>
                <w:rFonts w:ascii="Arabic Typesetting" w:hAnsi="Arabic Typesetting" w:cs="Arabic Typesetting"/>
                <w:b/>
                <w:bCs/>
                <w:sz w:val="30"/>
                <w:szCs w:val="30"/>
              </w:rPr>
            </w:pPr>
            <w:r w:rsidRPr="0024154C">
              <w:rPr>
                <w:rFonts w:ascii="Arabic Typesetting" w:hAnsi="Arabic Typesetting" w:cs="Arabic Typesetting"/>
                <w:b/>
                <w:bCs/>
                <w:sz w:val="30"/>
                <w:szCs w:val="30"/>
                <w:rtl/>
              </w:rPr>
              <w:t>الدولة المضيفة/المستفيدون</w:t>
            </w:r>
          </w:p>
        </w:tc>
        <w:tc>
          <w:tcPr>
            <w:tcW w:w="4253" w:type="dxa"/>
            <w:tcBorders>
              <w:top w:val="single" w:sz="4" w:space="0" w:color="000000"/>
            </w:tcBorders>
            <w:vAlign w:val="center"/>
          </w:tcPr>
          <w:p w:rsidR="00362339" w:rsidRPr="00197949" w:rsidRDefault="00362339" w:rsidP="00631C2F">
            <w:pPr>
              <w:keepNext/>
              <w:keepLines/>
              <w:bidi/>
              <w:spacing w:line="280" w:lineRule="exact"/>
              <w:rPr>
                <w:rFonts w:ascii="Arabic Typesetting" w:hAnsi="Arabic Typesetting" w:cs="Arabic Typesetting"/>
                <w:b/>
                <w:bCs/>
                <w:sz w:val="30"/>
                <w:szCs w:val="30"/>
                <w:rtl/>
              </w:rPr>
            </w:pPr>
            <w:r w:rsidRPr="0024154C">
              <w:rPr>
                <w:rFonts w:ascii="Arabic Typesetting" w:hAnsi="Arabic Typesetting" w:cs="Arabic Typesetting"/>
                <w:b/>
                <w:bCs/>
                <w:sz w:val="30"/>
                <w:szCs w:val="30"/>
                <w:rtl/>
              </w:rPr>
              <w:t xml:space="preserve"> الغرض(الأغراض) الوصف</w:t>
            </w:r>
          </w:p>
        </w:tc>
      </w:tr>
      <w:tr w:rsidR="00362339" w:rsidRPr="0024154C" w:rsidTr="00631C2F">
        <w:trPr>
          <w:trHeight w:val="315"/>
        </w:trPr>
        <w:tc>
          <w:tcPr>
            <w:tcW w:w="1843" w:type="dxa"/>
          </w:tcPr>
          <w:p w:rsidR="00362339" w:rsidRPr="0024154C" w:rsidRDefault="00362339" w:rsidP="00631C2F">
            <w:pPr>
              <w:autoSpaceDE w:val="0"/>
              <w:autoSpaceDN w:val="0"/>
              <w:bidi/>
              <w:adjustRightInd w:val="0"/>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tl/>
              </w:rPr>
              <w:t>إعداد تحليل مواقف واقتراح خطة</w:t>
            </w:r>
            <w:r>
              <w:rPr>
                <w:rFonts w:ascii="Arabic Typesetting" w:hAnsi="Arabic Typesetting" w:cs="Arabic Typesetting"/>
                <w:color w:val="000000"/>
                <w:sz w:val="30"/>
                <w:szCs w:val="30"/>
                <w:rtl/>
              </w:rPr>
              <w:t xml:space="preserve"> عمل من قبل استشاري وخبير خارجي</w:t>
            </w:r>
          </w:p>
        </w:tc>
        <w:tc>
          <w:tcPr>
            <w:tcW w:w="1134" w:type="dxa"/>
          </w:tcPr>
          <w:p w:rsidR="00362339" w:rsidRPr="0024154C" w:rsidRDefault="00362339" w:rsidP="00631C2F">
            <w:pPr>
              <w:autoSpaceDE w:val="0"/>
              <w:autoSpaceDN w:val="0"/>
              <w:bidi/>
              <w:adjustRightInd w:val="0"/>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tl/>
              </w:rPr>
              <w:t>من يناير إلى ديسمبر 2014</w:t>
            </w:r>
          </w:p>
        </w:tc>
        <w:tc>
          <w:tcPr>
            <w:tcW w:w="2126" w:type="dxa"/>
          </w:tcPr>
          <w:p w:rsidR="00362339" w:rsidRPr="0024154C" w:rsidRDefault="00362339" w:rsidP="00631C2F">
            <w:pPr>
              <w:autoSpaceDE w:val="0"/>
              <w:autoSpaceDN w:val="0"/>
              <w:bidi/>
              <w:adjustRightInd w:val="0"/>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tl/>
              </w:rPr>
              <w:t xml:space="preserve">كل الدول </w:t>
            </w:r>
            <w:proofErr w:type="spellStart"/>
            <w:r w:rsidRPr="0024154C">
              <w:rPr>
                <w:rFonts w:ascii="Arabic Typesetting" w:hAnsi="Arabic Typesetting" w:cs="Arabic Typesetting"/>
                <w:color w:val="000000"/>
                <w:sz w:val="30"/>
                <w:szCs w:val="30"/>
                <w:rtl/>
              </w:rPr>
              <w:t>الإيبرية</w:t>
            </w:r>
            <w:proofErr w:type="spellEnd"/>
            <w:r w:rsidRPr="0024154C">
              <w:rPr>
                <w:rFonts w:ascii="Arabic Typesetting" w:hAnsi="Arabic Typesetting" w:cs="Arabic Typesetting"/>
                <w:color w:val="000000"/>
                <w:sz w:val="30"/>
                <w:szCs w:val="30"/>
                <w:rtl/>
              </w:rPr>
              <w:t xml:space="preserve"> الأمريكية</w:t>
            </w:r>
          </w:p>
        </w:tc>
        <w:tc>
          <w:tcPr>
            <w:tcW w:w="4253" w:type="dxa"/>
          </w:tcPr>
          <w:p w:rsidR="00362339" w:rsidRPr="0024154C" w:rsidRDefault="00362339" w:rsidP="00631C2F">
            <w:pPr>
              <w:autoSpaceDE w:val="0"/>
              <w:autoSpaceDN w:val="0"/>
              <w:bidi/>
              <w:adjustRightInd w:val="0"/>
              <w:spacing w:before="80" w:after="60" w:line="280" w:lineRule="exact"/>
              <w:rPr>
                <w:rFonts w:ascii="Arabic Typesetting" w:hAnsi="Arabic Typesetting" w:cs="Arabic Typesetting"/>
                <w:color w:val="000000"/>
                <w:sz w:val="30"/>
                <w:szCs w:val="30"/>
                <w:rtl/>
              </w:rPr>
            </w:pPr>
            <w:r w:rsidRPr="0024154C">
              <w:rPr>
                <w:rFonts w:ascii="Arabic Typesetting" w:hAnsi="Arabic Typesetting" w:cs="Arabic Typesetting"/>
                <w:color w:val="000000"/>
                <w:sz w:val="30"/>
                <w:szCs w:val="30"/>
                <w:rtl/>
              </w:rPr>
              <w:t>تصميم خارطة طريق لتعزيز وتطوير خدمات المعلومات الوطنية ووضع جدول تنفيذ بهدف تعزيز القدرات الوطنية.</w:t>
            </w:r>
          </w:p>
          <w:p w:rsidR="00362339" w:rsidRPr="0024154C" w:rsidRDefault="00362339" w:rsidP="00631C2F">
            <w:pPr>
              <w:autoSpaceDE w:val="0"/>
              <w:autoSpaceDN w:val="0"/>
              <w:bidi/>
              <w:adjustRightInd w:val="0"/>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tl/>
              </w:rPr>
              <w:t>التعاون الأفقي بين مكاتب الملكية الفكرية لتقليل الاختلافات فيما يتعلق بإدارة الجودة في مجال تكنولوجيا المعلومات. وتتلخص مهام الاستشاري فيما يلي(1) اكتشاف الفروق بين مكاتب الملكية الفكرية فيما يتعلق بإدارة الجودة وتكنولوجيا المعلومات (2) تصميم برنامج عمل يهدف إلى القضاء على أوجه الاختلاف من خلال التدريب و (3) تنسيق عملية تطبيق هذا المشروع.</w:t>
            </w:r>
          </w:p>
        </w:tc>
      </w:tr>
      <w:tr w:rsidR="00362339" w:rsidRPr="0024154C" w:rsidTr="00631C2F">
        <w:trPr>
          <w:trHeight w:val="315"/>
        </w:trPr>
        <w:tc>
          <w:tcPr>
            <w:tcW w:w="1843" w:type="dxa"/>
          </w:tcPr>
          <w:p w:rsidR="00362339" w:rsidRPr="0024154C" w:rsidRDefault="00362339" w:rsidP="00631C2F">
            <w:pPr>
              <w:autoSpaceDE w:val="0"/>
              <w:autoSpaceDN w:val="0"/>
              <w:bidi/>
              <w:adjustRightInd w:val="0"/>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tl/>
              </w:rPr>
              <w:t>تشجيع التعاون بين مكاتب  الملكية الفكرية في أمريكا اللاتينية على خلق برنامج للدول الأعضاء لتسهيل تبادل الخبرات وافضل الممارسات بين المكاتب</w:t>
            </w:r>
            <w:r w:rsidRPr="0024154C">
              <w:rPr>
                <w:rFonts w:ascii="Arabic Typesetting" w:hAnsi="Arabic Typesetting" w:cs="Arabic Typesetting"/>
                <w:color w:val="000000"/>
                <w:sz w:val="30"/>
                <w:szCs w:val="30"/>
              </w:rPr>
              <w:t>.</w:t>
            </w:r>
          </w:p>
        </w:tc>
        <w:tc>
          <w:tcPr>
            <w:tcW w:w="1134" w:type="dxa"/>
          </w:tcPr>
          <w:p w:rsidR="00362339" w:rsidRPr="0024154C" w:rsidRDefault="00362339" w:rsidP="00631C2F">
            <w:pPr>
              <w:autoSpaceDE w:val="0"/>
              <w:autoSpaceDN w:val="0"/>
              <w:bidi/>
              <w:adjustRightInd w:val="0"/>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tl/>
              </w:rPr>
              <w:t>من يناير إلى ديسمبر 2014</w:t>
            </w:r>
          </w:p>
        </w:tc>
        <w:tc>
          <w:tcPr>
            <w:tcW w:w="2126" w:type="dxa"/>
          </w:tcPr>
          <w:p w:rsidR="00362339" w:rsidRPr="0024154C" w:rsidRDefault="00362339" w:rsidP="00631C2F">
            <w:pPr>
              <w:autoSpaceDE w:val="0"/>
              <w:autoSpaceDN w:val="0"/>
              <w:bidi/>
              <w:adjustRightInd w:val="0"/>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tl/>
              </w:rPr>
              <w:t xml:space="preserve">كل الدول </w:t>
            </w:r>
            <w:proofErr w:type="spellStart"/>
            <w:r w:rsidRPr="0024154C">
              <w:rPr>
                <w:rFonts w:ascii="Arabic Typesetting" w:hAnsi="Arabic Typesetting" w:cs="Arabic Typesetting"/>
                <w:color w:val="000000"/>
                <w:sz w:val="30"/>
                <w:szCs w:val="30"/>
                <w:rtl/>
              </w:rPr>
              <w:t>الإيبرية</w:t>
            </w:r>
            <w:proofErr w:type="spellEnd"/>
            <w:r w:rsidRPr="0024154C">
              <w:rPr>
                <w:rFonts w:ascii="Arabic Typesetting" w:hAnsi="Arabic Typesetting" w:cs="Arabic Typesetting"/>
                <w:color w:val="000000"/>
                <w:sz w:val="30"/>
                <w:szCs w:val="30"/>
                <w:rtl/>
              </w:rPr>
              <w:t xml:space="preserve"> الأمريكية</w:t>
            </w:r>
          </w:p>
        </w:tc>
        <w:tc>
          <w:tcPr>
            <w:tcW w:w="4253" w:type="dxa"/>
          </w:tcPr>
          <w:p w:rsidR="00362339" w:rsidRPr="0024154C" w:rsidRDefault="00362339" w:rsidP="00631C2F">
            <w:pPr>
              <w:autoSpaceDE w:val="0"/>
              <w:autoSpaceDN w:val="0"/>
              <w:bidi/>
              <w:adjustRightInd w:val="0"/>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tl/>
              </w:rPr>
              <w:t>تشجيع التبادل الافتراضي لأفضل الممارسات بين مكاتب الملكية الفكرية حول موضوعات مثل (1)إدارة الجودة (2) تنظيم خدمات التسجيل والمعلومات عبر الانترنت (3) توفير قاعدة بيانات (4) فحص البراءات والتصاميم والعلامات التجارية (5) تنظيم خدمات المعلومات التكنولوجية والتجارية (6) تنظيم برامج التدريب (7) توفير الوساطة أو التحكيم.</w:t>
            </w:r>
          </w:p>
        </w:tc>
      </w:tr>
    </w:tbl>
    <w:p w:rsidR="00362339" w:rsidRPr="0024154C" w:rsidRDefault="00362339" w:rsidP="00362339">
      <w:pPr>
        <w:bidi/>
        <w:spacing w:before="80" w:after="60" w:line="280" w:lineRule="exact"/>
        <w:rPr>
          <w:rFonts w:ascii="Arabic Typesetting" w:hAnsi="Arabic Typesetting" w:cs="Arabic Typesetting"/>
          <w:b/>
          <w:sz w:val="30"/>
          <w:szCs w:val="30"/>
        </w:rPr>
      </w:pPr>
    </w:p>
    <w:p w:rsidR="00362339" w:rsidRPr="0062483B" w:rsidRDefault="00362339" w:rsidP="00362339">
      <w:pPr>
        <w:tabs>
          <w:tab w:val="left" w:pos="0"/>
          <w:tab w:val="left" w:pos="9071"/>
        </w:tabs>
        <w:bidi/>
        <w:spacing w:before="80" w:after="60" w:line="280" w:lineRule="exact"/>
        <w:rPr>
          <w:rFonts w:ascii="Arabic Typesetting" w:hAnsi="Arabic Typesetting" w:cs="Arabic Typesetting"/>
          <w:bCs/>
          <w:sz w:val="34"/>
          <w:szCs w:val="34"/>
          <w:rtl/>
        </w:rPr>
      </w:pPr>
      <w:r w:rsidRPr="0062483B">
        <w:rPr>
          <w:rFonts w:ascii="Arabic Typesetting" w:hAnsi="Arabic Typesetting" w:cs="Arabic Typesetting"/>
          <w:bCs/>
          <w:sz w:val="34"/>
          <w:szCs w:val="34"/>
          <w:rtl/>
        </w:rPr>
        <w:t xml:space="preserve">مساهمات المانحين والنفقات المتعلقة بالبرنامج </w:t>
      </w:r>
      <w:proofErr w:type="spellStart"/>
      <w:r w:rsidRPr="0062483B">
        <w:rPr>
          <w:rFonts w:ascii="Arabic Typesetting" w:hAnsi="Arabic Typesetting" w:cs="Arabic Typesetting"/>
          <w:bCs/>
          <w:sz w:val="34"/>
          <w:szCs w:val="34"/>
          <w:rtl/>
        </w:rPr>
        <w:t>الإيبيري</w:t>
      </w:r>
      <w:proofErr w:type="spellEnd"/>
      <w:r w:rsidRPr="0062483B">
        <w:rPr>
          <w:rFonts w:ascii="Arabic Typesetting" w:hAnsi="Arabic Typesetting" w:cs="Arabic Typesetting"/>
          <w:bCs/>
          <w:sz w:val="34"/>
          <w:szCs w:val="34"/>
          <w:rtl/>
        </w:rPr>
        <w:t xml:space="preserve"> الأمريكي للملكية الصناعية في 2014</w:t>
      </w:r>
    </w:p>
    <w:p w:rsidR="00362339" w:rsidRPr="0024154C" w:rsidRDefault="00362339" w:rsidP="00362339">
      <w:pPr>
        <w:bidi/>
        <w:spacing w:before="80" w:after="60" w:line="280" w:lineRule="exact"/>
        <w:rPr>
          <w:rFonts w:ascii="Arabic Typesetting" w:hAnsi="Arabic Typesetting" w:cs="Arabic Typesetting"/>
          <w:sz w:val="30"/>
          <w:szCs w:val="30"/>
        </w:rPr>
      </w:pPr>
    </w:p>
    <w:tbl>
      <w:tblPr>
        <w:bidiVisual/>
        <w:tblW w:w="9087" w:type="dxa"/>
        <w:jc w:val="center"/>
        <w:tblLook w:val="04A0" w:firstRow="1" w:lastRow="0" w:firstColumn="1" w:lastColumn="0" w:noHBand="0" w:noVBand="1"/>
      </w:tblPr>
      <w:tblGrid>
        <w:gridCol w:w="1858"/>
        <w:gridCol w:w="1559"/>
        <w:gridCol w:w="1843"/>
        <w:gridCol w:w="1843"/>
        <w:gridCol w:w="1984"/>
      </w:tblGrid>
      <w:tr w:rsidR="00362339" w:rsidRPr="0024154C" w:rsidTr="00631C2F">
        <w:trPr>
          <w:trHeight w:val="508"/>
          <w:jc w:val="center"/>
        </w:trPr>
        <w:tc>
          <w:tcPr>
            <w:tcW w:w="1858" w:type="dxa"/>
            <w:tcBorders>
              <w:top w:val="single" w:sz="4" w:space="0" w:color="auto"/>
              <w:left w:val="single" w:sz="4" w:space="0" w:color="auto"/>
              <w:bottom w:val="single" w:sz="4" w:space="0" w:color="auto"/>
              <w:right w:val="single" w:sz="4" w:space="0" w:color="auto"/>
            </w:tcBorders>
            <w:shd w:val="clear" w:color="000000" w:fill="CCFFFF"/>
            <w:vAlign w:val="center"/>
            <w:hideMark/>
          </w:tcPr>
          <w:p w:rsidR="00362339" w:rsidRPr="0024154C" w:rsidRDefault="00362339" w:rsidP="00631C2F">
            <w:pPr>
              <w:bidi/>
              <w:spacing w:before="80" w:after="60" w:line="280" w:lineRule="exact"/>
              <w:jc w:val="center"/>
              <w:rPr>
                <w:rFonts w:ascii="Arabic Typesetting" w:hAnsi="Arabic Typesetting" w:cs="Arabic Typesetting"/>
                <w:b/>
                <w:bCs/>
                <w:color w:val="000000"/>
                <w:sz w:val="30"/>
                <w:szCs w:val="30"/>
              </w:rPr>
            </w:pPr>
            <w:r w:rsidRPr="0024154C">
              <w:rPr>
                <w:rFonts w:ascii="Arabic Typesetting" w:hAnsi="Arabic Typesetting" w:cs="Arabic Typesetting"/>
                <w:b/>
                <w:bCs/>
                <w:color w:val="000000"/>
                <w:sz w:val="30"/>
                <w:szCs w:val="30"/>
                <w:rtl/>
              </w:rPr>
              <w:t>الرصيد في 31 ديسمبر 2013</w:t>
            </w:r>
          </w:p>
        </w:tc>
        <w:tc>
          <w:tcPr>
            <w:tcW w:w="1559" w:type="dxa"/>
            <w:tcBorders>
              <w:top w:val="single" w:sz="4" w:space="0" w:color="auto"/>
              <w:left w:val="nil"/>
              <w:bottom w:val="nil"/>
              <w:right w:val="single" w:sz="4" w:space="0" w:color="auto"/>
            </w:tcBorders>
            <w:shd w:val="clear" w:color="000000" w:fill="CCFFFF"/>
            <w:vAlign w:val="center"/>
            <w:hideMark/>
          </w:tcPr>
          <w:p w:rsidR="00362339" w:rsidRPr="0024154C" w:rsidRDefault="00362339" w:rsidP="00631C2F">
            <w:pPr>
              <w:bidi/>
              <w:spacing w:before="80" w:after="60" w:line="280" w:lineRule="exact"/>
              <w:jc w:val="center"/>
              <w:rPr>
                <w:rFonts w:ascii="Arabic Typesetting" w:hAnsi="Arabic Typesetting" w:cs="Arabic Typesetting"/>
                <w:b/>
                <w:bCs/>
                <w:color w:val="000000"/>
                <w:sz w:val="30"/>
                <w:szCs w:val="30"/>
              </w:rPr>
            </w:pPr>
            <w:r w:rsidRPr="0024154C">
              <w:rPr>
                <w:rFonts w:ascii="Arabic Typesetting" w:hAnsi="Arabic Typesetting" w:cs="Arabic Typesetting"/>
                <w:b/>
                <w:bCs/>
                <w:color w:val="000000"/>
                <w:sz w:val="30"/>
                <w:szCs w:val="30"/>
                <w:rtl/>
              </w:rPr>
              <w:t>الدخل 2014</w:t>
            </w:r>
          </w:p>
        </w:tc>
        <w:tc>
          <w:tcPr>
            <w:tcW w:w="1843" w:type="dxa"/>
            <w:tcBorders>
              <w:top w:val="single" w:sz="4" w:space="0" w:color="auto"/>
              <w:left w:val="nil"/>
              <w:bottom w:val="single" w:sz="4" w:space="0" w:color="auto"/>
              <w:right w:val="single" w:sz="4" w:space="0" w:color="auto"/>
            </w:tcBorders>
            <w:shd w:val="clear" w:color="000000" w:fill="CCFFFF"/>
            <w:vAlign w:val="center"/>
            <w:hideMark/>
          </w:tcPr>
          <w:p w:rsidR="00362339" w:rsidRPr="0024154C" w:rsidRDefault="00362339" w:rsidP="00631C2F">
            <w:pPr>
              <w:bidi/>
              <w:spacing w:before="80" w:after="60" w:line="280" w:lineRule="exact"/>
              <w:jc w:val="center"/>
              <w:rPr>
                <w:rFonts w:ascii="Arabic Typesetting" w:hAnsi="Arabic Typesetting" w:cs="Arabic Typesetting"/>
                <w:b/>
                <w:bCs/>
                <w:color w:val="000000"/>
                <w:sz w:val="30"/>
                <w:szCs w:val="30"/>
              </w:rPr>
            </w:pPr>
            <w:r w:rsidRPr="0024154C">
              <w:rPr>
                <w:rFonts w:ascii="Arabic Typesetting" w:hAnsi="Arabic Typesetting" w:cs="Arabic Typesetting"/>
                <w:b/>
                <w:bCs/>
                <w:color w:val="000000"/>
                <w:sz w:val="30"/>
                <w:szCs w:val="30"/>
                <w:rtl/>
              </w:rPr>
              <w:t>النفقات 2014</w:t>
            </w:r>
          </w:p>
        </w:tc>
        <w:tc>
          <w:tcPr>
            <w:tcW w:w="1843" w:type="dxa"/>
            <w:tcBorders>
              <w:top w:val="single" w:sz="4" w:space="0" w:color="auto"/>
              <w:left w:val="nil"/>
              <w:bottom w:val="single" w:sz="4" w:space="0" w:color="auto"/>
              <w:right w:val="single" w:sz="4" w:space="0" w:color="auto"/>
            </w:tcBorders>
            <w:shd w:val="clear" w:color="000000" w:fill="CCFFFF"/>
            <w:vAlign w:val="center"/>
            <w:hideMark/>
          </w:tcPr>
          <w:p w:rsidR="00362339" w:rsidRPr="0024154C" w:rsidRDefault="00362339" w:rsidP="00631C2F">
            <w:pPr>
              <w:bidi/>
              <w:spacing w:before="80" w:after="60" w:line="280" w:lineRule="exact"/>
              <w:jc w:val="center"/>
              <w:rPr>
                <w:rFonts w:ascii="Arabic Typesetting" w:hAnsi="Arabic Typesetting" w:cs="Arabic Typesetting"/>
                <w:b/>
                <w:bCs/>
                <w:color w:val="000000"/>
                <w:sz w:val="30"/>
                <w:szCs w:val="30"/>
                <w:lang w:bidi="ar-EG"/>
              </w:rPr>
            </w:pPr>
            <w:r w:rsidRPr="0024154C">
              <w:rPr>
                <w:rFonts w:ascii="Arabic Typesetting" w:hAnsi="Arabic Typesetting" w:cs="Arabic Typesetting"/>
                <w:b/>
                <w:bCs/>
                <w:color w:val="000000"/>
                <w:sz w:val="30"/>
                <w:szCs w:val="30"/>
                <w:rtl/>
              </w:rPr>
              <w:t>تسديد</w:t>
            </w:r>
          </w:p>
        </w:tc>
        <w:tc>
          <w:tcPr>
            <w:tcW w:w="1984" w:type="dxa"/>
            <w:tcBorders>
              <w:top w:val="single" w:sz="4" w:space="0" w:color="auto"/>
              <w:left w:val="nil"/>
              <w:bottom w:val="single" w:sz="4" w:space="0" w:color="auto"/>
              <w:right w:val="single" w:sz="4" w:space="0" w:color="auto"/>
            </w:tcBorders>
            <w:shd w:val="clear" w:color="000000" w:fill="CCFFFF"/>
            <w:vAlign w:val="center"/>
            <w:hideMark/>
          </w:tcPr>
          <w:p w:rsidR="00362339" w:rsidRPr="0024154C" w:rsidRDefault="00362339" w:rsidP="00631C2F">
            <w:pPr>
              <w:bidi/>
              <w:spacing w:before="80" w:after="60" w:line="280" w:lineRule="exact"/>
              <w:jc w:val="center"/>
              <w:rPr>
                <w:rFonts w:ascii="Arabic Typesetting" w:hAnsi="Arabic Typesetting" w:cs="Arabic Typesetting"/>
                <w:b/>
                <w:bCs/>
                <w:color w:val="000000"/>
                <w:sz w:val="30"/>
                <w:szCs w:val="30"/>
              </w:rPr>
            </w:pPr>
            <w:r w:rsidRPr="0024154C">
              <w:rPr>
                <w:rFonts w:ascii="Arabic Typesetting" w:hAnsi="Arabic Typesetting" w:cs="Arabic Typesetting"/>
                <w:b/>
                <w:bCs/>
                <w:color w:val="000000"/>
                <w:sz w:val="30"/>
                <w:szCs w:val="30"/>
                <w:rtl/>
              </w:rPr>
              <w:t>الرصيد في 31 ديسمبر 2014</w:t>
            </w:r>
          </w:p>
        </w:tc>
      </w:tr>
      <w:tr w:rsidR="00362339" w:rsidRPr="0024154C" w:rsidTr="00631C2F">
        <w:trPr>
          <w:trHeight w:val="416"/>
          <w:jc w:val="center"/>
        </w:trPr>
        <w:tc>
          <w:tcPr>
            <w:tcW w:w="1858" w:type="dxa"/>
            <w:tcBorders>
              <w:top w:val="nil"/>
              <w:left w:val="single" w:sz="4" w:space="0" w:color="auto"/>
              <w:bottom w:val="single" w:sz="4" w:space="0" w:color="auto"/>
              <w:right w:val="single" w:sz="4" w:space="0" w:color="auto"/>
            </w:tcBorders>
            <w:shd w:val="clear" w:color="auto" w:fill="auto"/>
            <w:vAlign w:val="center"/>
            <w:hideMark/>
          </w:tcPr>
          <w:p w:rsidR="00362339" w:rsidRPr="0024154C" w:rsidRDefault="00362339" w:rsidP="00631C2F">
            <w:pPr>
              <w:bidi/>
              <w:spacing w:before="80" w:after="60" w:line="280" w:lineRule="exact"/>
              <w:jc w:val="center"/>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Pr>
              <w:t>108,828</w:t>
            </w:r>
          </w:p>
        </w:tc>
        <w:tc>
          <w:tcPr>
            <w:tcW w:w="1559" w:type="dxa"/>
            <w:tcBorders>
              <w:top w:val="single" w:sz="4" w:space="0" w:color="auto"/>
              <w:left w:val="nil"/>
              <w:bottom w:val="single" w:sz="4" w:space="0" w:color="auto"/>
              <w:right w:val="single" w:sz="4" w:space="0" w:color="auto"/>
            </w:tcBorders>
            <w:shd w:val="clear" w:color="auto" w:fill="auto"/>
            <w:vAlign w:val="center"/>
            <w:hideMark/>
          </w:tcPr>
          <w:p w:rsidR="00362339" w:rsidRPr="0024154C" w:rsidRDefault="00362339" w:rsidP="00631C2F">
            <w:pPr>
              <w:bidi/>
              <w:spacing w:before="80" w:after="60" w:line="280" w:lineRule="exact"/>
              <w:jc w:val="center"/>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Pr>
              <w:t>167,212</w:t>
            </w:r>
          </w:p>
        </w:tc>
        <w:tc>
          <w:tcPr>
            <w:tcW w:w="1843" w:type="dxa"/>
            <w:tcBorders>
              <w:top w:val="nil"/>
              <w:left w:val="nil"/>
              <w:bottom w:val="single" w:sz="4" w:space="0" w:color="auto"/>
              <w:right w:val="single" w:sz="4" w:space="0" w:color="auto"/>
            </w:tcBorders>
            <w:shd w:val="clear" w:color="auto" w:fill="auto"/>
            <w:vAlign w:val="center"/>
            <w:hideMark/>
          </w:tcPr>
          <w:p w:rsidR="00362339" w:rsidRPr="0024154C" w:rsidRDefault="00362339" w:rsidP="00631C2F">
            <w:pPr>
              <w:bidi/>
              <w:spacing w:before="80" w:after="60" w:line="280" w:lineRule="exact"/>
              <w:jc w:val="center"/>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Pr>
              <w:t>43,079</w:t>
            </w:r>
          </w:p>
        </w:tc>
        <w:tc>
          <w:tcPr>
            <w:tcW w:w="1843" w:type="dxa"/>
            <w:tcBorders>
              <w:top w:val="nil"/>
              <w:left w:val="nil"/>
              <w:bottom w:val="single" w:sz="4" w:space="0" w:color="auto"/>
              <w:right w:val="single" w:sz="4" w:space="0" w:color="auto"/>
            </w:tcBorders>
            <w:shd w:val="clear" w:color="auto" w:fill="auto"/>
            <w:vAlign w:val="center"/>
            <w:hideMark/>
          </w:tcPr>
          <w:p w:rsidR="00362339" w:rsidRPr="0024154C" w:rsidRDefault="00362339" w:rsidP="00631C2F">
            <w:pPr>
              <w:bidi/>
              <w:spacing w:before="80" w:after="60" w:line="280" w:lineRule="exact"/>
              <w:jc w:val="center"/>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Pr>
              <w:t>-</w:t>
            </w:r>
          </w:p>
        </w:tc>
        <w:tc>
          <w:tcPr>
            <w:tcW w:w="1984" w:type="dxa"/>
            <w:tcBorders>
              <w:top w:val="nil"/>
              <w:left w:val="nil"/>
              <w:bottom w:val="single" w:sz="4" w:space="0" w:color="auto"/>
              <w:right w:val="single" w:sz="4" w:space="0" w:color="auto"/>
            </w:tcBorders>
            <w:shd w:val="clear" w:color="auto" w:fill="auto"/>
            <w:vAlign w:val="center"/>
            <w:hideMark/>
          </w:tcPr>
          <w:p w:rsidR="00362339" w:rsidRPr="0024154C" w:rsidRDefault="00362339" w:rsidP="00631C2F">
            <w:pPr>
              <w:bidi/>
              <w:spacing w:before="80" w:after="60" w:line="280" w:lineRule="exact"/>
              <w:jc w:val="center"/>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Pr>
              <w:t>232,961</w:t>
            </w:r>
          </w:p>
        </w:tc>
      </w:tr>
    </w:tbl>
    <w:p w:rsidR="00362339" w:rsidRPr="0024154C" w:rsidRDefault="00362339" w:rsidP="00362339">
      <w:pPr>
        <w:keepNext/>
        <w:keepLines/>
        <w:bidi/>
        <w:spacing w:before="80" w:after="60" w:line="280" w:lineRule="exact"/>
        <w:rPr>
          <w:rFonts w:ascii="Arabic Typesetting" w:hAnsi="Arabic Typesetting" w:cs="Arabic Typesetting"/>
          <w:b/>
          <w:sz w:val="30"/>
          <w:szCs w:val="30"/>
        </w:rPr>
      </w:pPr>
      <w:r w:rsidRPr="0062483B">
        <w:rPr>
          <w:rFonts w:ascii="Arabic Typesetting" w:hAnsi="Arabic Typesetting" w:cs="Arabic Typesetting"/>
          <w:bCs/>
          <w:sz w:val="34"/>
          <w:szCs w:val="34"/>
          <w:rtl/>
        </w:rPr>
        <w:lastRenderedPageBreak/>
        <w:t>إيطاليا</w:t>
      </w:r>
    </w:p>
    <w:tbl>
      <w:tblPr>
        <w:bidiVisual/>
        <w:tblW w:w="9528" w:type="dxa"/>
        <w:tblInd w:w="78" w:type="dxa"/>
        <w:tblBorders>
          <w:top w:val="single" w:sz="4" w:space="0" w:color="000000"/>
          <w:left w:val="single" w:sz="4" w:space="0" w:color="000000"/>
          <w:bottom w:val="single" w:sz="4" w:space="0" w:color="000000"/>
          <w:right w:val="single" w:sz="4" w:space="0" w:color="000000"/>
        </w:tblBorders>
        <w:tblLayout w:type="fixed"/>
        <w:tblLook w:val="0000" w:firstRow="0" w:lastRow="0" w:firstColumn="0" w:lastColumn="0" w:noHBand="0" w:noVBand="0"/>
      </w:tblPr>
      <w:tblGrid>
        <w:gridCol w:w="1873"/>
        <w:gridCol w:w="1276"/>
        <w:gridCol w:w="1984"/>
        <w:gridCol w:w="4395"/>
      </w:tblGrid>
      <w:tr w:rsidR="00362339" w:rsidRPr="0024154C" w:rsidTr="00631C2F">
        <w:trPr>
          <w:cantSplit/>
        </w:trPr>
        <w:tc>
          <w:tcPr>
            <w:tcW w:w="9528" w:type="dxa"/>
            <w:gridSpan w:val="4"/>
            <w:tcBorders>
              <w:top w:val="single" w:sz="4" w:space="0" w:color="000000"/>
              <w:bottom w:val="single" w:sz="4" w:space="0" w:color="000000"/>
            </w:tcBorders>
            <w:shd w:val="clear" w:color="auto" w:fill="CCFFFF"/>
            <w:vAlign w:val="center"/>
          </w:tcPr>
          <w:p w:rsidR="00362339" w:rsidRPr="0024154C" w:rsidRDefault="00362339" w:rsidP="00631C2F">
            <w:pPr>
              <w:keepNext/>
              <w:keepLines/>
              <w:tabs>
                <w:tab w:val="left" w:pos="1740"/>
              </w:tabs>
              <w:bidi/>
              <w:spacing w:before="80" w:after="60" w:line="280" w:lineRule="exact"/>
              <w:ind w:left="1740" w:hanging="1740"/>
              <w:rPr>
                <w:rFonts w:ascii="Arabic Typesetting" w:hAnsi="Arabic Typesetting" w:cs="Arabic Typesetting"/>
                <w:b/>
                <w:bCs/>
                <w:color w:val="000000"/>
                <w:sz w:val="30"/>
                <w:szCs w:val="30"/>
              </w:rPr>
            </w:pPr>
            <w:r w:rsidRPr="0024154C">
              <w:rPr>
                <w:rFonts w:ascii="Arabic Typesetting" w:hAnsi="Arabic Typesetting" w:cs="Arabic Typesetting"/>
                <w:b/>
                <w:bCs/>
                <w:color w:val="000000"/>
                <w:sz w:val="30"/>
                <w:szCs w:val="30"/>
                <w:rtl/>
              </w:rPr>
              <w:t xml:space="preserve">نتيجة:      </w:t>
            </w:r>
            <w:r w:rsidRPr="0024154C">
              <w:rPr>
                <w:rFonts w:ascii="Arabic Typesetting" w:hAnsi="Arabic Typesetting" w:cs="Arabic Typesetting"/>
                <w:color w:val="000000"/>
                <w:sz w:val="30"/>
                <w:szCs w:val="30"/>
                <w:rtl/>
              </w:rPr>
              <w:t>4-2 تعزيز النفاذ إلى واستخدام معلومات الملكية الفكرية من قبل مؤسسات الملكية الفكرية والجمهور لتعزيز الإبداع والابتكار</w:t>
            </w:r>
          </w:p>
        </w:tc>
      </w:tr>
      <w:tr w:rsidR="00362339" w:rsidRPr="0024154C" w:rsidTr="00631C2F">
        <w:trPr>
          <w:cantSplit/>
        </w:trPr>
        <w:tc>
          <w:tcPr>
            <w:tcW w:w="1873" w:type="dxa"/>
            <w:tcBorders>
              <w:top w:val="single" w:sz="4" w:space="0" w:color="000000"/>
            </w:tcBorders>
            <w:vAlign w:val="center"/>
          </w:tcPr>
          <w:p w:rsidR="00362339" w:rsidRPr="0024154C" w:rsidRDefault="00362339" w:rsidP="00631C2F">
            <w:pPr>
              <w:keepNext/>
              <w:keepLines/>
              <w:bidi/>
              <w:spacing w:before="80" w:after="60" w:line="280" w:lineRule="exact"/>
              <w:rPr>
                <w:rFonts w:ascii="Arabic Typesetting" w:hAnsi="Arabic Typesetting" w:cs="Arabic Typesetting"/>
                <w:b/>
                <w:bCs/>
                <w:sz w:val="30"/>
                <w:szCs w:val="30"/>
              </w:rPr>
            </w:pPr>
            <w:r w:rsidRPr="0024154C">
              <w:rPr>
                <w:rFonts w:ascii="Arabic Typesetting" w:hAnsi="Arabic Typesetting" w:cs="Arabic Typesetting"/>
                <w:b/>
                <w:bCs/>
                <w:sz w:val="30"/>
                <w:szCs w:val="30"/>
                <w:rtl/>
              </w:rPr>
              <w:t>النشاط</w:t>
            </w:r>
          </w:p>
        </w:tc>
        <w:tc>
          <w:tcPr>
            <w:tcW w:w="1276" w:type="dxa"/>
            <w:tcBorders>
              <w:top w:val="single" w:sz="4" w:space="0" w:color="000000"/>
            </w:tcBorders>
            <w:tcMar>
              <w:top w:w="110" w:type="dxa"/>
            </w:tcMar>
            <w:vAlign w:val="center"/>
          </w:tcPr>
          <w:p w:rsidR="00362339" w:rsidRPr="0024154C" w:rsidRDefault="00362339" w:rsidP="00631C2F">
            <w:pPr>
              <w:keepNext/>
              <w:keepLines/>
              <w:bidi/>
              <w:spacing w:before="80" w:after="60" w:line="280" w:lineRule="exact"/>
              <w:rPr>
                <w:rFonts w:ascii="Arabic Typesetting" w:hAnsi="Arabic Typesetting" w:cs="Arabic Typesetting"/>
                <w:sz w:val="30"/>
                <w:szCs w:val="30"/>
              </w:rPr>
            </w:pPr>
            <w:r w:rsidRPr="0024154C">
              <w:rPr>
                <w:rFonts w:ascii="Arabic Typesetting" w:hAnsi="Arabic Typesetting" w:cs="Arabic Typesetting"/>
                <w:b/>
                <w:bCs/>
                <w:sz w:val="30"/>
                <w:szCs w:val="30"/>
                <w:rtl/>
              </w:rPr>
              <w:t>التاريخ</w:t>
            </w:r>
          </w:p>
        </w:tc>
        <w:tc>
          <w:tcPr>
            <w:tcW w:w="1984" w:type="dxa"/>
            <w:tcBorders>
              <w:top w:val="single" w:sz="4" w:space="0" w:color="000000"/>
            </w:tcBorders>
            <w:tcMar>
              <w:top w:w="110" w:type="dxa"/>
            </w:tcMar>
            <w:vAlign w:val="center"/>
          </w:tcPr>
          <w:p w:rsidR="00362339" w:rsidRPr="0024154C" w:rsidRDefault="00362339" w:rsidP="00631C2F">
            <w:pPr>
              <w:keepNext/>
              <w:keepLines/>
              <w:bidi/>
              <w:spacing w:before="80" w:after="60" w:line="280" w:lineRule="exact"/>
              <w:rPr>
                <w:rFonts w:ascii="Arabic Typesetting" w:hAnsi="Arabic Typesetting" w:cs="Arabic Typesetting"/>
                <w:sz w:val="30"/>
                <w:szCs w:val="30"/>
              </w:rPr>
            </w:pPr>
            <w:r w:rsidRPr="0024154C">
              <w:rPr>
                <w:rFonts w:ascii="Arabic Typesetting" w:hAnsi="Arabic Typesetting" w:cs="Arabic Typesetting"/>
                <w:b/>
                <w:bCs/>
                <w:sz w:val="30"/>
                <w:szCs w:val="30"/>
                <w:rtl/>
              </w:rPr>
              <w:t>الدولة المضيفة/المستفيدون</w:t>
            </w:r>
          </w:p>
        </w:tc>
        <w:tc>
          <w:tcPr>
            <w:tcW w:w="4395" w:type="dxa"/>
            <w:tcBorders>
              <w:top w:val="single" w:sz="4" w:space="0" w:color="000000"/>
            </w:tcBorders>
            <w:shd w:val="clear" w:color="auto" w:fill="FFFFFF"/>
            <w:tcMar>
              <w:top w:w="110" w:type="dxa"/>
            </w:tcMar>
            <w:vAlign w:val="center"/>
          </w:tcPr>
          <w:p w:rsidR="00362339" w:rsidRPr="0024154C" w:rsidRDefault="00362339" w:rsidP="00631C2F">
            <w:pPr>
              <w:keepNext/>
              <w:keepLines/>
              <w:bidi/>
              <w:spacing w:before="80" w:after="60" w:line="280" w:lineRule="exact"/>
              <w:rPr>
                <w:rFonts w:ascii="Arabic Typesetting" w:hAnsi="Arabic Typesetting" w:cs="Arabic Typesetting"/>
                <w:sz w:val="30"/>
                <w:szCs w:val="30"/>
              </w:rPr>
            </w:pPr>
            <w:r w:rsidRPr="0024154C">
              <w:rPr>
                <w:rFonts w:ascii="Arabic Typesetting" w:hAnsi="Arabic Typesetting" w:cs="Arabic Typesetting"/>
                <w:b/>
                <w:bCs/>
                <w:sz w:val="30"/>
                <w:szCs w:val="30"/>
                <w:rtl/>
              </w:rPr>
              <w:t xml:space="preserve"> الغرض(الأغراض) الوصف</w:t>
            </w:r>
          </w:p>
        </w:tc>
      </w:tr>
      <w:tr w:rsidR="00362339" w:rsidRPr="0024154C" w:rsidTr="00631C2F">
        <w:trPr>
          <w:cantSplit/>
        </w:trPr>
        <w:tc>
          <w:tcPr>
            <w:tcW w:w="1873" w:type="dxa"/>
          </w:tcPr>
          <w:p w:rsidR="00362339" w:rsidRPr="0024154C" w:rsidRDefault="00362339" w:rsidP="00631C2F">
            <w:pPr>
              <w:keepNext/>
              <w:keepLines/>
              <w:autoSpaceDE w:val="0"/>
              <w:autoSpaceDN w:val="0"/>
              <w:bidi/>
              <w:adjustRightInd w:val="0"/>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tl/>
              </w:rPr>
              <w:t>خلق قاعدة بيانات للبراءات الوطنية على الانترنت في المكتب الإيطالي للبراءات والعلامات التجارية</w:t>
            </w:r>
          </w:p>
        </w:tc>
        <w:tc>
          <w:tcPr>
            <w:tcW w:w="1276" w:type="dxa"/>
          </w:tcPr>
          <w:p w:rsidR="00362339" w:rsidRPr="0024154C" w:rsidRDefault="00362339" w:rsidP="00631C2F">
            <w:pPr>
              <w:keepNext/>
              <w:keepLines/>
              <w:autoSpaceDE w:val="0"/>
              <w:autoSpaceDN w:val="0"/>
              <w:bidi/>
              <w:adjustRightInd w:val="0"/>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tl/>
              </w:rPr>
              <w:t xml:space="preserve">من </w:t>
            </w:r>
            <w:proofErr w:type="spellStart"/>
            <w:r w:rsidRPr="0024154C">
              <w:rPr>
                <w:rFonts w:ascii="Arabic Typesetting" w:hAnsi="Arabic Typesetting" w:cs="Arabic Typesetting"/>
                <w:color w:val="000000"/>
                <w:sz w:val="30"/>
                <w:szCs w:val="30"/>
                <w:rtl/>
              </w:rPr>
              <w:t>يونية</w:t>
            </w:r>
            <w:proofErr w:type="spellEnd"/>
            <w:r w:rsidRPr="0024154C">
              <w:rPr>
                <w:rFonts w:ascii="Arabic Typesetting" w:hAnsi="Arabic Typesetting" w:cs="Arabic Typesetting"/>
                <w:color w:val="000000"/>
                <w:sz w:val="30"/>
                <w:szCs w:val="30"/>
                <w:rtl/>
              </w:rPr>
              <w:t xml:space="preserve"> 2013 إلى ديسمبر 2014</w:t>
            </w:r>
          </w:p>
          <w:p w:rsidR="00362339" w:rsidRPr="0024154C" w:rsidRDefault="00362339" w:rsidP="00631C2F">
            <w:pPr>
              <w:keepNext/>
              <w:keepLines/>
              <w:autoSpaceDE w:val="0"/>
              <w:autoSpaceDN w:val="0"/>
              <w:bidi/>
              <w:adjustRightInd w:val="0"/>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tl/>
              </w:rPr>
              <w:t>(مستمر)</w:t>
            </w:r>
          </w:p>
        </w:tc>
        <w:tc>
          <w:tcPr>
            <w:tcW w:w="1984" w:type="dxa"/>
          </w:tcPr>
          <w:p w:rsidR="00362339" w:rsidRPr="0024154C" w:rsidRDefault="00362339" w:rsidP="00631C2F">
            <w:pPr>
              <w:keepNext/>
              <w:keepLines/>
              <w:autoSpaceDE w:val="0"/>
              <w:autoSpaceDN w:val="0"/>
              <w:bidi/>
              <w:adjustRightInd w:val="0"/>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tl/>
              </w:rPr>
              <w:t>إيطاليا</w:t>
            </w:r>
          </w:p>
        </w:tc>
        <w:tc>
          <w:tcPr>
            <w:tcW w:w="4395" w:type="dxa"/>
          </w:tcPr>
          <w:p w:rsidR="00362339" w:rsidRPr="0024154C" w:rsidRDefault="00362339" w:rsidP="00631C2F">
            <w:pPr>
              <w:keepNext/>
              <w:keepLines/>
              <w:autoSpaceDE w:val="0"/>
              <w:autoSpaceDN w:val="0"/>
              <w:bidi/>
              <w:adjustRightInd w:val="0"/>
              <w:spacing w:before="80" w:after="60" w:line="280" w:lineRule="exact"/>
              <w:rPr>
                <w:rFonts w:ascii="Arabic Typesetting" w:hAnsi="Arabic Typesetting" w:cs="Arabic Typesetting"/>
                <w:color w:val="000000"/>
                <w:sz w:val="30"/>
                <w:szCs w:val="30"/>
                <w:lang w:val="it-IT"/>
              </w:rPr>
            </w:pPr>
            <w:r w:rsidRPr="0024154C">
              <w:rPr>
                <w:rFonts w:ascii="Arabic Typesetting" w:hAnsi="Arabic Typesetting" w:cs="Arabic Typesetting"/>
                <w:color w:val="000000"/>
                <w:sz w:val="30"/>
                <w:szCs w:val="30"/>
                <w:rtl/>
                <w:lang w:val="it-IT"/>
              </w:rPr>
              <w:t xml:space="preserve">تسهيل مشاركة إيطاليا في الترتيبات الحالية متعددة الأطراف لتبادل معلومات ومستندات البراءات (2) وضع اسس مشاركة إيطاليا في قاعدة بيانات </w:t>
            </w:r>
            <w:proofErr w:type="spellStart"/>
            <w:r w:rsidRPr="0024154C">
              <w:rPr>
                <w:rFonts w:ascii="Arabic Typesetting" w:hAnsi="Arabic Typesetting" w:cs="Arabic Typesetting"/>
                <w:color w:val="000000"/>
                <w:sz w:val="30"/>
                <w:szCs w:val="30"/>
                <w:rtl/>
                <w:lang w:val="it-IT"/>
              </w:rPr>
              <w:t>بايتينت</w:t>
            </w:r>
            <w:proofErr w:type="spellEnd"/>
            <w:r w:rsidRPr="0024154C">
              <w:rPr>
                <w:rFonts w:ascii="Arabic Typesetting" w:hAnsi="Arabic Typesetting" w:cs="Arabic Typesetting"/>
                <w:color w:val="000000"/>
                <w:sz w:val="30"/>
                <w:szCs w:val="30"/>
                <w:rtl/>
                <w:lang w:val="it-IT"/>
              </w:rPr>
              <w:t xml:space="preserve"> سكوب وفي قواعد بيانات البراءات الدولية الأخرى (مثل </w:t>
            </w:r>
            <w:proofErr w:type="spellStart"/>
            <w:r w:rsidRPr="0024154C">
              <w:rPr>
                <w:rFonts w:ascii="Arabic Typesetting" w:hAnsi="Arabic Typesetting" w:cs="Arabic Typesetting"/>
                <w:color w:val="000000"/>
                <w:sz w:val="30"/>
                <w:szCs w:val="30"/>
                <w:rtl/>
                <w:lang w:val="it-IT"/>
              </w:rPr>
              <w:t>اسبيسنيت</w:t>
            </w:r>
            <w:proofErr w:type="spellEnd"/>
            <w:r w:rsidRPr="0024154C">
              <w:rPr>
                <w:rFonts w:ascii="Arabic Typesetting" w:hAnsi="Arabic Typesetting" w:cs="Arabic Typesetting"/>
                <w:color w:val="000000"/>
                <w:sz w:val="30"/>
                <w:szCs w:val="30"/>
                <w:rtl/>
                <w:lang w:val="it-IT"/>
              </w:rPr>
              <w:t xml:space="preserve">) و(3) المشاركة في زيادة التوعية بمجموعات البراءات الرقمية </w:t>
            </w:r>
            <w:proofErr w:type="spellStart"/>
            <w:r w:rsidRPr="0024154C">
              <w:rPr>
                <w:rFonts w:ascii="Arabic Typesetting" w:hAnsi="Arabic Typesetting" w:cs="Arabic Typesetting"/>
                <w:color w:val="000000"/>
                <w:sz w:val="30"/>
                <w:szCs w:val="30"/>
                <w:rtl/>
                <w:lang w:val="it-IT"/>
              </w:rPr>
              <w:t>لمصحلة</w:t>
            </w:r>
            <w:proofErr w:type="spellEnd"/>
            <w:r w:rsidRPr="0024154C">
              <w:rPr>
                <w:rFonts w:ascii="Arabic Typesetting" w:hAnsi="Arabic Typesetting" w:cs="Arabic Typesetting"/>
                <w:color w:val="000000"/>
                <w:sz w:val="30"/>
                <w:szCs w:val="30"/>
                <w:rtl/>
                <w:lang w:val="it-IT"/>
              </w:rPr>
              <w:t xml:space="preserve"> الدول الأعضاء </w:t>
            </w:r>
            <w:proofErr w:type="spellStart"/>
            <w:r w:rsidRPr="0024154C">
              <w:rPr>
                <w:rFonts w:ascii="Arabic Typesetting" w:hAnsi="Arabic Typesetting" w:cs="Arabic Typesetting"/>
                <w:color w:val="000000"/>
                <w:sz w:val="30"/>
                <w:szCs w:val="30"/>
                <w:rtl/>
                <w:lang w:val="it-IT"/>
              </w:rPr>
              <w:t>بالويبو</w:t>
            </w:r>
            <w:proofErr w:type="spellEnd"/>
            <w:r w:rsidRPr="0024154C">
              <w:rPr>
                <w:rFonts w:ascii="Arabic Typesetting" w:hAnsi="Arabic Typesetting" w:cs="Arabic Typesetting"/>
                <w:color w:val="000000"/>
                <w:sz w:val="30"/>
                <w:szCs w:val="30"/>
                <w:rtl/>
                <w:lang w:val="it-IT"/>
              </w:rPr>
              <w:t xml:space="preserve"> بما في ذلك الدول النامية.</w:t>
            </w:r>
          </w:p>
        </w:tc>
      </w:tr>
    </w:tbl>
    <w:p w:rsidR="00362339" w:rsidRPr="0024154C" w:rsidRDefault="00362339" w:rsidP="00362339">
      <w:pPr>
        <w:bidi/>
        <w:spacing w:before="80" w:after="60" w:line="280" w:lineRule="exact"/>
        <w:rPr>
          <w:rFonts w:ascii="Arabic Typesetting" w:hAnsi="Arabic Typesetting" w:cs="Arabic Typesetting"/>
          <w:sz w:val="30"/>
          <w:szCs w:val="30"/>
        </w:rPr>
      </w:pPr>
    </w:p>
    <w:p w:rsidR="00362339" w:rsidRPr="0062483B" w:rsidRDefault="00362339" w:rsidP="00362339">
      <w:pPr>
        <w:tabs>
          <w:tab w:val="left" w:pos="0"/>
          <w:tab w:val="left" w:pos="9071"/>
        </w:tabs>
        <w:bidi/>
        <w:spacing w:before="80" w:after="60" w:line="280" w:lineRule="exact"/>
        <w:rPr>
          <w:rFonts w:ascii="Arabic Typesetting" w:hAnsi="Arabic Typesetting" w:cs="Arabic Typesetting"/>
          <w:b/>
          <w:sz w:val="34"/>
          <w:szCs w:val="34"/>
        </w:rPr>
      </w:pPr>
      <w:r w:rsidRPr="0062483B">
        <w:rPr>
          <w:rFonts w:ascii="Arabic Typesetting" w:hAnsi="Arabic Typesetting" w:cs="Arabic Typesetting"/>
          <w:bCs/>
          <w:sz w:val="34"/>
          <w:szCs w:val="34"/>
          <w:rtl/>
        </w:rPr>
        <w:t>مساهمات المانحين والنفقات الخاص بإيطاليا في 2014</w:t>
      </w:r>
    </w:p>
    <w:p w:rsidR="00362339" w:rsidRPr="0024154C" w:rsidRDefault="00362339" w:rsidP="00362339">
      <w:pPr>
        <w:bidi/>
        <w:spacing w:before="80" w:after="60" w:line="280" w:lineRule="exact"/>
        <w:rPr>
          <w:rFonts w:ascii="Arabic Typesetting" w:hAnsi="Arabic Typesetting" w:cs="Arabic Typesetting"/>
          <w:sz w:val="30"/>
          <w:szCs w:val="30"/>
        </w:rPr>
      </w:pPr>
    </w:p>
    <w:tbl>
      <w:tblPr>
        <w:bidiVisual/>
        <w:tblW w:w="9436" w:type="dxa"/>
        <w:jc w:val="center"/>
        <w:tblLook w:val="04A0" w:firstRow="1" w:lastRow="0" w:firstColumn="1" w:lastColumn="0" w:noHBand="0" w:noVBand="1"/>
      </w:tblPr>
      <w:tblGrid>
        <w:gridCol w:w="1858"/>
        <w:gridCol w:w="1559"/>
        <w:gridCol w:w="1701"/>
        <w:gridCol w:w="2050"/>
        <w:gridCol w:w="2268"/>
      </w:tblGrid>
      <w:tr w:rsidR="00362339" w:rsidRPr="0024154C" w:rsidTr="00631C2F">
        <w:trPr>
          <w:trHeight w:val="778"/>
          <w:jc w:val="center"/>
        </w:trPr>
        <w:tc>
          <w:tcPr>
            <w:tcW w:w="1858" w:type="dxa"/>
            <w:tcBorders>
              <w:top w:val="single" w:sz="4" w:space="0" w:color="auto"/>
              <w:left w:val="single" w:sz="4" w:space="0" w:color="auto"/>
              <w:bottom w:val="single" w:sz="4" w:space="0" w:color="auto"/>
              <w:right w:val="single" w:sz="4" w:space="0" w:color="auto"/>
            </w:tcBorders>
            <w:shd w:val="clear" w:color="000000" w:fill="CCFFFF"/>
            <w:vAlign w:val="center"/>
            <w:hideMark/>
          </w:tcPr>
          <w:p w:rsidR="00362339" w:rsidRPr="0024154C" w:rsidRDefault="00362339" w:rsidP="00631C2F">
            <w:pPr>
              <w:bidi/>
              <w:spacing w:before="80" w:after="60" w:line="280" w:lineRule="exact"/>
              <w:jc w:val="center"/>
              <w:rPr>
                <w:rFonts w:ascii="Arabic Typesetting" w:hAnsi="Arabic Typesetting" w:cs="Arabic Typesetting"/>
                <w:b/>
                <w:bCs/>
                <w:color w:val="000000"/>
                <w:sz w:val="30"/>
                <w:szCs w:val="30"/>
              </w:rPr>
            </w:pPr>
            <w:r w:rsidRPr="0024154C">
              <w:rPr>
                <w:rFonts w:ascii="Arabic Typesetting" w:hAnsi="Arabic Typesetting" w:cs="Arabic Typesetting"/>
                <w:b/>
                <w:bCs/>
                <w:color w:val="000000"/>
                <w:sz w:val="30"/>
                <w:szCs w:val="30"/>
                <w:rtl/>
              </w:rPr>
              <w:t>الرصيد في 31 ديسمبر 2013</w:t>
            </w:r>
          </w:p>
        </w:tc>
        <w:tc>
          <w:tcPr>
            <w:tcW w:w="1559" w:type="dxa"/>
            <w:tcBorders>
              <w:top w:val="single" w:sz="4" w:space="0" w:color="auto"/>
              <w:left w:val="nil"/>
              <w:bottom w:val="single" w:sz="4" w:space="0" w:color="auto"/>
              <w:right w:val="single" w:sz="4" w:space="0" w:color="auto"/>
            </w:tcBorders>
            <w:shd w:val="clear" w:color="000000" w:fill="CCFFFF"/>
            <w:vAlign w:val="center"/>
            <w:hideMark/>
          </w:tcPr>
          <w:p w:rsidR="00362339" w:rsidRPr="0024154C" w:rsidRDefault="00362339" w:rsidP="00631C2F">
            <w:pPr>
              <w:bidi/>
              <w:spacing w:before="80" w:after="60" w:line="280" w:lineRule="exact"/>
              <w:jc w:val="center"/>
              <w:rPr>
                <w:rFonts w:ascii="Arabic Typesetting" w:hAnsi="Arabic Typesetting" w:cs="Arabic Typesetting"/>
                <w:b/>
                <w:bCs/>
                <w:color w:val="000000"/>
                <w:sz w:val="30"/>
                <w:szCs w:val="30"/>
              </w:rPr>
            </w:pPr>
            <w:r w:rsidRPr="0024154C">
              <w:rPr>
                <w:rFonts w:ascii="Arabic Typesetting" w:hAnsi="Arabic Typesetting" w:cs="Arabic Typesetting"/>
                <w:b/>
                <w:bCs/>
                <w:color w:val="000000"/>
                <w:sz w:val="30"/>
                <w:szCs w:val="30"/>
                <w:rtl/>
              </w:rPr>
              <w:t>الدخل 2014</w:t>
            </w:r>
          </w:p>
        </w:tc>
        <w:tc>
          <w:tcPr>
            <w:tcW w:w="1701" w:type="dxa"/>
            <w:tcBorders>
              <w:top w:val="single" w:sz="4" w:space="0" w:color="auto"/>
              <w:left w:val="nil"/>
              <w:bottom w:val="single" w:sz="4" w:space="0" w:color="auto"/>
              <w:right w:val="single" w:sz="4" w:space="0" w:color="auto"/>
            </w:tcBorders>
            <w:shd w:val="clear" w:color="000000" w:fill="CCFFFF"/>
            <w:vAlign w:val="center"/>
            <w:hideMark/>
          </w:tcPr>
          <w:p w:rsidR="00362339" w:rsidRPr="0024154C" w:rsidRDefault="00362339" w:rsidP="00631C2F">
            <w:pPr>
              <w:bidi/>
              <w:spacing w:before="80" w:after="60" w:line="280" w:lineRule="exact"/>
              <w:jc w:val="center"/>
              <w:rPr>
                <w:rFonts w:ascii="Arabic Typesetting" w:hAnsi="Arabic Typesetting" w:cs="Arabic Typesetting"/>
                <w:b/>
                <w:bCs/>
                <w:color w:val="000000"/>
                <w:sz w:val="30"/>
                <w:szCs w:val="30"/>
              </w:rPr>
            </w:pPr>
            <w:r w:rsidRPr="0024154C">
              <w:rPr>
                <w:rFonts w:ascii="Arabic Typesetting" w:hAnsi="Arabic Typesetting" w:cs="Arabic Typesetting"/>
                <w:b/>
                <w:bCs/>
                <w:color w:val="000000"/>
                <w:sz w:val="30"/>
                <w:szCs w:val="30"/>
                <w:rtl/>
              </w:rPr>
              <w:t>النفقات 2014</w:t>
            </w:r>
          </w:p>
        </w:tc>
        <w:tc>
          <w:tcPr>
            <w:tcW w:w="2050" w:type="dxa"/>
            <w:tcBorders>
              <w:top w:val="single" w:sz="4" w:space="0" w:color="auto"/>
              <w:left w:val="nil"/>
              <w:bottom w:val="single" w:sz="4" w:space="0" w:color="auto"/>
              <w:right w:val="single" w:sz="4" w:space="0" w:color="auto"/>
            </w:tcBorders>
            <w:shd w:val="clear" w:color="000000" w:fill="CCFFFF"/>
            <w:vAlign w:val="center"/>
            <w:hideMark/>
          </w:tcPr>
          <w:p w:rsidR="00362339" w:rsidRPr="0024154C" w:rsidRDefault="00362339" w:rsidP="00631C2F">
            <w:pPr>
              <w:bidi/>
              <w:spacing w:before="80" w:after="60" w:line="280" w:lineRule="exact"/>
              <w:jc w:val="center"/>
              <w:rPr>
                <w:rFonts w:ascii="Arabic Typesetting" w:hAnsi="Arabic Typesetting" w:cs="Arabic Typesetting"/>
                <w:b/>
                <w:bCs/>
                <w:color w:val="000000"/>
                <w:sz w:val="30"/>
                <w:szCs w:val="30"/>
              </w:rPr>
            </w:pPr>
            <w:r w:rsidRPr="0024154C">
              <w:rPr>
                <w:rFonts w:ascii="Arabic Typesetting" w:hAnsi="Arabic Typesetting" w:cs="Arabic Typesetting"/>
                <w:b/>
                <w:bCs/>
                <w:color w:val="000000"/>
                <w:sz w:val="30"/>
                <w:szCs w:val="30"/>
                <w:rtl/>
              </w:rPr>
              <w:t>تسديد</w:t>
            </w:r>
          </w:p>
        </w:tc>
        <w:tc>
          <w:tcPr>
            <w:tcW w:w="2268" w:type="dxa"/>
            <w:tcBorders>
              <w:top w:val="single" w:sz="4" w:space="0" w:color="auto"/>
              <w:left w:val="nil"/>
              <w:bottom w:val="single" w:sz="4" w:space="0" w:color="auto"/>
              <w:right w:val="single" w:sz="4" w:space="0" w:color="auto"/>
            </w:tcBorders>
            <w:shd w:val="clear" w:color="000000" w:fill="CCFFFF"/>
            <w:vAlign w:val="center"/>
            <w:hideMark/>
          </w:tcPr>
          <w:p w:rsidR="00362339" w:rsidRPr="0024154C" w:rsidRDefault="00362339" w:rsidP="00631C2F">
            <w:pPr>
              <w:bidi/>
              <w:spacing w:before="80" w:after="60" w:line="280" w:lineRule="exact"/>
              <w:jc w:val="center"/>
              <w:rPr>
                <w:rFonts w:ascii="Arabic Typesetting" w:hAnsi="Arabic Typesetting" w:cs="Arabic Typesetting"/>
                <w:b/>
                <w:bCs/>
                <w:color w:val="000000"/>
                <w:sz w:val="30"/>
                <w:szCs w:val="30"/>
              </w:rPr>
            </w:pPr>
            <w:r w:rsidRPr="0024154C">
              <w:rPr>
                <w:rFonts w:ascii="Arabic Typesetting" w:hAnsi="Arabic Typesetting" w:cs="Arabic Typesetting"/>
                <w:b/>
                <w:bCs/>
                <w:color w:val="000000"/>
                <w:sz w:val="30"/>
                <w:szCs w:val="30"/>
                <w:rtl/>
              </w:rPr>
              <w:t>الرصيد في 31 ديسمبر 2014</w:t>
            </w:r>
          </w:p>
        </w:tc>
      </w:tr>
      <w:tr w:rsidR="00362339" w:rsidRPr="0024154C" w:rsidTr="00631C2F">
        <w:trPr>
          <w:trHeight w:val="801"/>
          <w:jc w:val="center"/>
        </w:trPr>
        <w:tc>
          <w:tcPr>
            <w:tcW w:w="1858" w:type="dxa"/>
            <w:tcBorders>
              <w:top w:val="nil"/>
              <w:left w:val="single" w:sz="4" w:space="0" w:color="auto"/>
              <w:bottom w:val="single" w:sz="4" w:space="0" w:color="auto"/>
              <w:right w:val="single" w:sz="4" w:space="0" w:color="auto"/>
            </w:tcBorders>
            <w:shd w:val="clear" w:color="auto" w:fill="auto"/>
            <w:vAlign w:val="center"/>
            <w:hideMark/>
          </w:tcPr>
          <w:p w:rsidR="00362339" w:rsidRPr="0024154C" w:rsidRDefault="00362339" w:rsidP="00631C2F">
            <w:pPr>
              <w:bidi/>
              <w:spacing w:before="80" w:after="60" w:line="280" w:lineRule="exact"/>
              <w:jc w:val="center"/>
              <w:rPr>
                <w:rFonts w:ascii="Arabic Typesetting" w:hAnsi="Arabic Typesetting" w:cs="Arabic Typesetting"/>
                <w:sz w:val="30"/>
                <w:szCs w:val="30"/>
              </w:rPr>
            </w:pPr>
            <w:r w:rsidRPr="0024154C">
              <w:rPr>
                <w:rFonts w:ascii="Arabic Typesetting" w:hAnsi="Arabic Typesetting" w:cs="Arabic Typesetting"/>
                <w:sz w:val="30"/>
                <w:szCs w:val="30"/>
              </w:rPr>
              <w:t>624,680</w:t>
            </w:r>
          </w:p>
        </w:tc>
        <w:tc>
          <w:tcPr>
            <w:tcW w:w="1559" w:type="dxa"/>
            <w:tcBorders>
              <w:top w:val="nil"/>
              <w:left w:val="nil"/>
              <w:bottom w:val="single" w:sz="4" w:space="0" w:color="auto"/>
              <w:right w:val="single" w:sz="4" w:space="0" w:color="auto"/>
            </w:tcBorders>
            <w:shd w:val="clear" w:color="auto" w:fill="auto"/>
            <w:vAlign w:val="center"/>
            <w:hideMark/>
          </w:tcPr>
          <w:p w:rsidR="00362339" w:rsidRPr="0024154C" w:rsidRDefault="00362339" w:rsidP="00631C2F">
            <w:pPr>
              <w:bidi/>
              <w:spacing w:before="80" w:after="60" w:line="280" w:lineRule="exact"/>
              <w:jc w:val="center"/>
              <w:rPr>
                <w:rFonts w:ascii="Arabic Typesetting" w:hAnsi="Arabic Typesetting" w:cs="Arabic Typesetting"/>
                <w:sz w:val="30"/>
                <w:szCs w:val="30"/>
              </w:rPr>
            </w:pPr>
            <w:r w:rsidRPr="0024154C">
              <w:rPr>
                <w:rFonts w:ascii="Arabic Typesetting" w:hAnsi="Arabic Typesetting" w:cs="Arabic Typesetting"/>
                <w:sz w:val="30"/>
                <w:szCs w:val="30"/>
              </w:rPr>
              <w:t>609,218</w:t>
            </w:r>
          </w:p>
        </w:tc>
        <w:tc>
          <w:tcPr>
            <w:tcW w:w="1701" w:type="dxa"/>
            <w:tcBorders>
              <w:top w:val="nil"/>
              <w:left w:val="nil"/>
              <w:bottom w:val="single" w:sz="4" w:space="0" w:color="auto"/>
              <w:right w:val="single" w:sz="4" w:space="0" w:color="auto"/>
            </w:tcBorders>
            <w:shd w:val="clear" w:color="auto" w:fill="auto"/>
            <w:vAlign w:val="center"/>
            <w:hideMark/>
          </w:tcPr>
          <w:p w:rsidR="00362339" w:rsidRPr="0024154C" w:rsidRDefault="00362339" w:rsidP="00631C2F">
            <w:pPr>
              <w:bidi/>
              <w:spacing w:before="80" w:after="60" w:line="280" w:lineRule="exact"/>
              <w:jc w:val="center"/>
              <w:rPr>
                <w:rFonts w:ascii="Arabic Typesetting" w:hAnsi="Arabic Typesetting" w:cs="Arabic Typesetting"/>
                <w:sz w:val="30"/>
                <w:szCs w:val="30"/>
              </w:rPr>
            </w:pPr>
            <w:r w:rsidRPr="0024154C">
              <w:rPr>
                <w:rFonts w:ascii="Arabic Typesetting" w:hAnsi="Arabic Typesetting" w:cs="Arabic Typesetting"/>
                <w:sz w:val="30"/>
                <w:szCs w:val="30"/>
              </w:rPr>
              <w:t>362</w:t>
            </w:r>
          </w:p>
        </w:tc>
        <w:tc>
          <w:tcPr>
            <w:tcW w:w="2050" w:type="dxa"/>
            <w:tcBorders>
              <w:top w:val="nil"/>
              <w:left w:val="nil"/>
              <w:bottom w:val="single" w:sz="4" w:space="0" w:color="auto"/>
              <w:right w:val="single" w:sz="4" w:space="0" w:color="auto"/>
            </w:tcBorders>
            <w:shd w:val="clear" w:color="auto" w:fill="auto"/>
            <w:vAlign w:val="center"/>
            <w:hideMark/>
          </w:tcPr>
          <w:p w:rsidR="00362339" w:rsidRPr="0024154C" w:rsidRDefault="00362339" w:rsidP="00631C2F">
            <w:pPr>
              <w:bidi/>
              <w:spacing w:before="80" w:after="60" w:line="280" w:lineRule="exact"/>
              <w:jc w:val="center"/>
              <w:rPr>
                <w:rFonts w:ascii="Arabic Typesetting" w:hAnsi="Arabic Typesetting" w:cs="Arabic Typesetting"/>
                <w:sz w:val="30"/>
                <w:szCs w:val="30"/>
              </w:rPr>
            </w:pPr>
            <w:r w:rsidRPr="0024154C">
              <w:rPr>
                <w:rFonts w:ascii="Arabic Typesetting" w:hAnsi="Arabic Typesetting" w:cs="Arabic Typesetting"/>
                <w:sz w:val="30"/>
                <w:szCs w:val="30"/>
              </w:rPr>
              <w:t>-</w:t>
            </w:r>
          </w:p>
        </w:tc>
        <w:tc>
          <w:tcPr>
            <w:tcW w:w="2268" w:type="dxa"/>
            <w:tcBorders>
              <w:top w:val="nil"/>
              <w:left w:val="nil"/>
              <w:bottom w:val="single" w:sz="4" w:space="0" w:color="auto"/>
              <w:right w:val="single" w:sz="4" w:space="0" w:color="auto"/>
            </w:tcBorders>
            <w:shd w:val="clear" w:color="auto" w:fill="auto"/>
            <w:vAlign w:val="center"/>
            <w:hideMark/>
          </w:tcPr>
          <w:p w:rsidR="00362339" w:rsidRPr="0024154C" w:rsidRDefault="00362339" w:rsidP="00631C2F">
            <w:pPr>
              <w:bidi/>
              <w:spacing w:before="80" w:after="60" w:line="280" w:lineRule="exact"/>
              <w:jc w:val="center"/>
              <w:rPr>
                <w:rFonts w:ascii="Arabic Typesetting" w:hAnsi="Arabic Typesetting" w:cs="Arabic Typesetting"/>
                <w:sz w:val="30"/>
                <w:szCs w:val="30"/>
              </w:rPr>
            </w:pPr>
            <w:r w:rsidRPr="0024154C">
              <w:rPr>
                <w:rFonts w:ascii="Arabic Typesetting" w:hAnsi="Arabic Typesetting" w:cs="Arabic Typesetting"/>
                <w:sz w:val="30"/>
                <w:szCs w:val="30"/>
              </w:rPr>
              <w:t>1,233,536</w:t>
            </w:r>
          </w:p>
        </w:tc>
      </w:tr>
    </w:tbl>
    <w:p w:rsidR="00362339" w:rsidRPr="0024154C" w:rsidRDefault="00362339" w:rsidP="00362339">
      <w:pPr>
        <w:bidi/>
        <w:spacing w:before="80" w:after="60" w:line="280" w:lineRule="exact"/>
        <w:rPr>
          <w:rFonts w:ascii="Arabic Typesetting" w:hAnsi="Arabic Typesetting" w:cs="Arabic Typesetting"/>
          <w:b/>
          <w:sz w:val="30"/>
          <w:szCs w:val="30"/>
        </w:rPr>
      </w:pPr>
    </w:p>
    <w:p w:rsidR="00362339" w:rsidRPr="0062483B" w:rsidRDefault="00362339" w:rsidP="00362339">
      <w:pPr>
        <w:keepNext/>
        <w:bidi/>
        <w:spacing w:before="80" w:after="60" w:line="280" w:lineRule="exact"/>
        <w:rPr>
          <w:rFonts w:ascii="Arabic Typesetting" w:hAnsi="Arabic Typesetting" w:cs="Arabic Typesetting"/>
          <w:bCs/>
          <w:sz w:val="34"/>
          <w:szCs w:val="34"/>
          <w:rtl/>
          <w:lang w:bidi="ar-EG"/>
        </w:rPr>
      </w:pPr>
      <w:r w:rsidRPr="0062483B">
        <w:rPr>
          <w:rFonts w:ascii="Arabic Typesetting" w:hAnsi="Arabic Typesetting" w:cs="Arabic Typesetting"/>
          <w:bCs/>
          <w:sz w:val="34"/>
          <w:szCs w:val="34"/>
          <w:rtl/>
        </w:rPr>
        <w:t>اليابان/حقوق المؤلف</w:t>
      </w:r>
    </w:p>
    <w:tbl>
      <w:tblPr>
        <w:bidiVisual/>
        <w:tblW w:w="9498" w:type="dxa"/>
        <w:tblInd w:w="108" w:type="dxa"/>
        <w:tblBorders>
          <w:top w:val="single" w:sz="4" w:space="0" w:color="000000"/>
          <w:left w:val="single" w:sz="4" w:space="0" w:color="000000"/>
          <w:bottom w:val="single" w:sz="4" w:space="0" w:color="000000"/>
          <w:right w:val="single" w:sz="4" w:space="0" w:color="000000"/>
        </w:tblBorders>
        <w:tblLayout w:type="fixed"/>
        <w:tblLook w:val="0000" w:firstRow="0" w:lastRow="0" w:firstColumn="0" w:lastColumn="0" w:noHBand="0" w:noVBand="0"/>
      </w:tblPr>
      <w:tblGrid>
        <w:gridCol w:w="1843"/>
        <w:gridCol w:w="1134"/>
        <w:gridCol w:w="2126"/>
        <w:gridCol w:w="4395"/>
      </w:tblGrid>
      <w:tr w:rsidR="00362339" w:rsidRPr="0024154C" w:rsidTr="00631C2F">
        <w:tc>
          <w:tcPr>
            <w:tcW w:w="9498" w:type="dxa"/>
            <w:gridSpan w:val="4"/>
            <w:tcBorders>
              <w:top w:val="single" w:sz="4" w:space="0" w:color="000000"/>
              <w:bottom w:val="single" w:sz="4" w:space="0" w:color="000000"/>
            </w:tcBorders>
            <w:shd w:val="clear" w:color="auto" w:fill="CCFFFF"/>
            <w:vAlign w:val="center"/>
          </w:tcPr>
          <w:p w:rsidR="00362339" w:rsidRPr="0024154C" w:rsidRDefault="00362339" w:rsidP="00631C2F">
            <w:pPr>
              <w:keepNext/>
              <w:keepLines/>
              <w:tabs>
                <w:tab w:val="left" w:pos="1740"/>
              </w:tabs>
              <w:spacing w:before="80" w:after="60" w:line="280" w:lineRule="exact"/>
              <w:ind w:left="1740" w:hanging="1740"/>
              <w:jc w:val="right"/>
              <w:rPr>
                <w:rFonts w:ascii="Arabic Typesetting" w:hAnsi="Arabic Typesetting" w:cs="Arabic Typesetting"/>
                <w:b/>
                <w:bCs/>
                <w:sz w:val="30"/>
                <w:szCs w:val="30"/>
              </w:rPr>
            </w:pPr>
            <w:r w:rsidRPr="0024154C">
              <w:rPr>
                <w:rFonts w:ascii="Arabic Typesetting" w:hAnsi="Arabic Typesetting" w:cs="Arabic Typesetting"/>
                <w:b/>
                <w:bCs/>
                <w:color w:val="000000"/>
                <w:sz w:val="30"/>
                <w:szCs w:val="30"/>
                <w:rtl/>
              </w:rPr>
              <w:t>نتيجة:</w:t>
            </w:r>
            <w:r w:rsidRPr="0024154C">
              <w:rPr>
                <w:rFonts w:ascii="Arabic Typesetting" w:hAnsi="Arabic Typesetting" w:cs="Arabic Typesetting"/>
                <w:color w:val="000000"/>
                <w:sz w:val="30"/>
                <w:szCs w:val="30"/>
                <w:rtl/>
              </w:rPr>
              <w:t xml:space="preserve"> 3-2 تعزيز قدرات الموارد البشرية القادرة على التعامل مع نطاق عريض من المتطلبات الخاصة بالاستخدام الفعال للملكية الفكرية في عملية التنمية في الدول النامية، والدول الأقل نموا والدول التي تمر </w:t>
            </w:r>
            <w:proofErr w:type="spellStart"/>
            <w:r w:rsidRPr="0024154C">
              <w:rPr>
                <w:rFonts w:ascii="Arabic Typesetting" w:hAnsi="Arabic Typesetting" w:cs="Arabic Typesetting"/>
                <w:color w:val="000000"/>
                <w:sz w:val="30"/>
                <w:szCs w:val="30"/>
                <w:rtl/>
              </w:rPr>
              <w:t>اقتصادياتها</w:t>
            </w:r>
            <w:proofErr w:type="spellEnd"/>
            <w:r w:rsidRPr="0024154C">
              <w:rPr>
                <w:rFonts w:ascii="Arabic Typesetting" w:hAnsi="Arabic Typesetting" w:cs="Arabic Typesetting"/>
                <w:color w:val="000000"/>
                <w:sz w:val="30"/>
                <w:szCs w:val="30"/>
                <w:rtl/>
              </w:rPr>
              <w:t xml:space="preserve"> بمرحلة تحول.</w:t>
            </w:r>
          </w:p>
        </w:tc>
      </w:tr>
      <w:tr w:rsidR="00362339" w:rsidRPr="0024154C" w:rsidTr="00631C2F">
        <w:tc>
          <w:tcPr>
            <w:tcW w:w="1843" w:type="dxa"/>
            <w:tcBorders>
              <w:top w:val="single" w:sz="4" w:space="0" w:color="000000"/>
            </w:tcBorders>
            <w:vAlign w:val="center"/>
          </w:tcPr>
          <w:p w:rsidR="00362339" w:rsidRPr="0024154C" w:rsidRDefault="00362339" w:rsidP="00631C2F">
            <w:pPr>
              <w:keepNext/>
              <w:keepLines/>
              <w:bidi/>
              <w:spacing w:before="80" w:after="60" w:line="280" w:lineRule="exact"/>
              <w:rPr>
                <w:rFonts w:ascii="Arabic Typesetting" w:hAnsi="Arabic Typesetting" w:cs="Arabic Typesetting"/>
                <w:b/>
                <w:bCs/>
                <w:sz w:val="30"/>
                <w:szCs w:val="30"/>
              </w:rPr>
            </w:pPr>
            <w:r w:rsidRPr="0024154C">
              <w:rPr>
                <w:rFonts w:ascii="Arabic Typesetting" w:hAnsi="Arabic Typesetting" w:cs="Arabic Typesetting"/>
                <w:b/>
                <w:bCs/>
                <w:sz w:val="30"/>
                <w:szCs w:val="30"/>
                <w:rtl/>
              </w:rPr>
              <w:t>النشاط</w:t>
            </w:r>
          </w:p>
        </w:tc>
        <w:tc>
          <w:tcPr>
            <w:tcW w:w="1134" w:type="dxa"/>
            <w:tcBorders>
              <w:top w:val="single" w:sz="4" w:space="0" w:color="000000"/>
            </w:tcBorders>
            <w:shd w:val="clear" w:color="auto" w:fill="auto"/>
            <w:tcMar>
              <w:top w:w="110" w:type="dxa"/>
            </w:tcMar>
            <w:vAlign w:val="center"/>
          </w:tcPr>
          <w:p w:rsidR="00362339" w:rsidRPr="0024154C" w:rsidRDefault="00362339" w:rsidP="00631C2F">
            <w:pPr>
              <w:keepNext/>
              <w:keepLines/>
              <w:bidi/>
              <w:spacing w:before="80" w:after="60" w:line="280" w:lineRule="exact"/>
              <w:rPr>
                <w:rFonts w:ascii="Arabic Typesetting" w:hAnsi="Arabic Typesetting" w:cs="Arabic Typesetting"/>
                <w:sz w:val="30"/>
                <w:szCs w:val="30"/>
              </w:rPr>
            </w:pPr>
            <w:r w:rsidRPr="0024154C">
              <w:rPr>
                <w:rFonts w:ascii="Arabic Typesetting" w:hAnsi="Arabic Typesetting" w:cs="Arabic Typesetting"/>
                <w:b/>
                <w:bCs/>
                <w:sz w:val="30"/>
                <w:szCs w:val="30"/>
                <w:rtl/>
              </w:rPr>
              <w:t>التاريخ</w:t>
            </w:r>
          </w:p>
        </w:tc>
        <w:tc>
          <w:tcPr>
            <w:tcW w:w="2126" w:type="dxa"/>
            <w:tcBorders>
              <w:top w:val="single" w:sz="4" w:space="0" w:color="000000"/>
            </w:tcBorders>
            <w:shd w:val="clear" w:color="auto" w:fill="auto"/>
            <w:tcMar>
              <w:top w:w="110" w:type="dxa"/>
            </w:tcMar>
            <w:vAlign w:val="center"/>
          </w:tcPr>
          <w:p w:rsidR="00362339" w:rsidRPr="0024154C" w:rsidRDefault="00362339" w:rsidP="00631C2F">
            <w:pPr>
              <w:keepNext/>
              <w:keepLines/>
              <w:bidi/>
              <w:spacing w:before="80" w:after="60" w:line="280" w:lineRule="exact"/>
              <w:rPr>
                <w:rFonts w:ascii="Arabic Typesetting" w:hAnsi="Arabic Typesetting" w:cs="Arabic Typesetting"/>
                <w:sz w:val="30"/>
                <w:szCs w:val="30"/>
              </w:rPr>
            </w:pPr>
            <w:r w:rsidRPr="0024154C">
              <w:rPr>
                <w:rFonts w:ascii="Arabic Typesetting" w:hAnsi="Arabic Typesetting" w:cs="Arabic Typesetting"/>
                <w:b/>
                <w:bCs/>
                <w:sz w:val="30"/>
                <w:szCs w:val="30"/>
                <w:rtl/>
              </w:rPr>
              <w:t>الدولة المضيفة/المستفيدون</w:t>
            </w:r>
          </w:p>
        </w:tc>
        <w:tc>
          <w:tcPr>
            <w:tcW w:w="4395" w:type="dxa"/>
            <w:tcBorders>
              <w:top w:val="single" w:sz="4" w:space="0" w:color="000000"/>
            </w:tcBorders>
            <w:shd w:val="clear" w:color="auto" w:fill="FFFFFF"/>
            <w:tcMar>
              <w:top w:w="110" w:type="dxa"/>
            </w:tcMar>
            <w:vAlign w:val="center"/>
          </w:tcPr>
          <w:p w:rsidR="00362339" w:rsidRPr="0024154C" w:rsidRDefault="00362339" w:rsidP="00631C2F">
            <w:pPr>
              <w:keepNext/>
              <w:keepLines/>
              <w:bidi/>
              <w:spacing w:before="80" w:after="60" w:line="280" w:lineRule="exact"/>
              <w:rPr>
                <w:rFonts w:ascii="Arabic Typesetting" w:hAnsi="Arabic Typesetting" w:cs="Arabic Typesetting"/>
                <w:sz w:val="30"/>
                <w:szCs w:val="30"/>
              </w:rPr>
            </w:pPr>
            <w:r w:rsidRPr="0024154C">
              <w:rPr>
                <w:rFonts w:ascii="Arabic Typesetting" w:hAnsi="Arabic Typesetting" w:cs="Arabic Typesetting"/>
                <w:b/>
                <w:bCs/>
                <w:sz w:val="30"/>
                <w:szCs w:val="30"/>
                <w:rtl/>
              </w:rPr>
              <w:t xml:space="preserve"> الغرض(الأغراض) الوصف</w:t>
            </w:r>
          </w:p>
        </w:tc>
      </w:tr>
      <w:tr w:rsidR="00362339" w:rsidRPr="0024154C" w:rsidTr="00631C2F">
        <w:trPr>
          <w:trHeight w:val="520"/>
        </w:trPr>
        <w:tc>
          <w:tcPr>
            <w:tcW w:w="1843" w:type="dxa"/>
            <w:tcBorders>
              <w:bottom w:val="nil"/>
            </w:tcBorders>
          </w:tcPr>
          <w:p w:rsidR="00362339" w:rsidRPr="0024154C" w:rsidDel="009E0498" w:rsidRDefault="00362339" w:rsidP="00631C2F">
            <w:pPr>
              <w:autoSpaceDE w:val="0"/>
              <w:autoSpaceDN w:val="0"/>
              <w:bidi/>
              <w:adjustRightInd w:val="0"/>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tl/>
              </w:rPr>
              <w:t>حلقة عمل وطنية حول حقوق المؤلف والابتكار والتنمية</w:t>
            </w:r>
          </w:p>
        </w:tc>
        <w:tc>
          <w:tcPr>
            <w:tcW w:w="1134" w:type="dxa"/>
            <w:tcBorders>
              <w:bottom w:val="nil"/>
            </w:tcBorders>
          </w:tcPr>
          <w:p w:rsidR="00362339" w:rsidRPr="0024154C" w:rsidRDefault="00362339" w:rsidP="00631C2F">
            <w:pPr>
              <w:autoSpaceDE w:val="0"/>
              <w:autoSpaceDN w:val="0"/>
              <w:bidi/>
              <w:adjustRightInd w:val="0"/>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tl/>
              </w:rPr>
              <w:t>من 8 إلى 9 مايو 2014</w:t>
            </w:r>
          </w:p>
        </w:tc>
        <w:tc>
          <w:tcPr>
            <w:tcW w:w="2126" w:type="dxa"/>
            <w:tcBorders>
              <w:bottom w:val="nil"/>
            </w:tcBorders>
          </w:tcPr>
          <w:p w:rsidR="00362339" w:rsidRPr="0024154C" w:rsidRDefault="00362339" w:rsidP="00631C2F">
            <w:pPr>
              <w:autoSpaceDE w:val="0"/>
              <w:autoSpaceDN w:val="0"/>
              <w:bidi/>
              <w:adjustRightInd w:val="0"/>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tl/>
              </w:rPr>
              <w:t>كمبوديا/حوالي 100 مشارك محلي</w:t>
            </w:r>
          </w:p>
        </w:tc>
        <w:tc>
          <w:tcPr>
            <w:tcW w:w="4395" w:type="dxa"/>
            <w:tcBorders>
              <w:bottom w:val="nil"/>
            </w:tcBorders>
          </w:tcPr>
          <w:p w:rsidR="00362339" w:rsidRPr="0024154C" w:rsidDel="00152E3E" w:rsidRDefault="00362339" w:rsidP="00631C2F">
            <w:pPr>
              <w:autoSpaceDE w:val="0"/>
              <w:autoSpaceDN w:val="0"/>
              <w:bidi/>
              <w:adjustRightInd w:val="0"/>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tl/>
              </w:rPr>
              <w:t>(1)زيادة الوعي بين واضعي السياسات وأصحاب المصلحة الرئيسيين بأهمية حقوق المؤلف (2) المساعدة في تشجيع الاستخدام الفعال للأعمال الثقافية منن خلال حقوق المؤلف والحقوق المجاورة.</w:t>
            </w:r>
          </w:p>
        </w:tc>
      </w:tr>
      <w:tr w:rsidR="00362339" w:rsidRPr="0024154C" w:rsidTr="00631C2F">
        <w:trPr>
          <w:trHeight w:val="520"/>
        </w:trPr>
        <w:tc>
          <w:tcPr>
            <w:tcW w:w="9498" w:type="dxa"/>
            <w:gridSpan w:val="4"/>
            <w:tcBorders>
              <w:top w:val="single" w:sz="4" w:space="0" w:color="000000"/>
              <w:bottom w:val="single" w:sz="4" w:space="0" w:color="000000"/>
            </w:tcBorders>
            <w:shd w:val="clear" w:color="auto" w:fill="CCFFFF"/>
          </w:tcPr>
          <w:p w:rsidR="00362339" w:rsidRPr="0024154C" w:rsidDel="00152E3E" w:rsidRDefault="00362339" w:rsidP="00631C2F">
            <w:pPr>
              <w:keepNext/>
              <w:keepLines/>
              <w:tabs>
                <w:tab w:val="left" w:pos="1740"/>
              </w:tabs>
              <w:bidi/>
              <w:spacing w:before="80" w:after="60" w:line="280" w:lineRule="exact"/>
              <w:ind w:left="1740" w:hanging="1740"/>
              <w:rPr>
                <w:rFonts w:ascii="Arabic Typesetting" w:hAnsi="Arabic Typesetting" w:cs="Arabic Typesetting"/>
                <w:color w:val="000000"/>
                <w:sz w:val="30"/>
                <w:szCs w:val="30"/>
              </w:rPr>
            </w:pPr>
            <w:r w:rsidRPr="0024154C">
              <w:rPr>
                <w:rFonts w:ascii="Arabic Typesetting" w:hAnsi="Arabic Typesetting" w:cs="Arabic Typesetting"/>
                <w:b/>
                <w:bCs/>
                <w:color w:val="000000"/>
                <w:sz w:val="30"/>
                <w:szCs w:val="30"/>
                <w:rtl/>
              </w:rPr>
              <w:t>نتيجة:</w:t>
            </w:r>
            <w:r w:rsidRPr="0024154C">
              <w:rPr>
                <w:rFonts w:ascii="Arabic Typesetting" w:hAnsi="Arabic Typesetting" w:cs="Arabic Typesetting"/>
                <w:color w:val="000000"/>
                <w:sz w:val="30"/>
                <w:szCs w:val="30"/>
                <w:rtl/>
              </w:rPr>
              <w:t xml:space="preserve"> 4-4 هيكل فني ومعرفي معزز لمكاتب الملكية الفكرية مؤسسات الملكية الفكرية الأخرى بما يؤدي إلى تقديم خدمات أفضل (اقل تكلفة، واسرع وذات جودة أعلى) إلى أصحاب المصلحة.</w:t>
            </w:r>
          </w:p>
        </w:tc>
      </w:tr>
      <w:tr w:rsidR="00362339" w:rsidRPr="0024154C" w:rsidTr="00631C2F">
        <w:trPr>
          <w:trHeight w:val="520"/>
        </w:trPr>
        <w:tc>
          <w:tcPr>
            <w:tcW w:w="1843" w:type="dxa"/>
            <w:tcBorders>
              <w:top w:val="single" w:sz="4" w:space="0" w:color="000000"/>
            </w:tcBorders>
            <w:vAlign w:val="center"/>
          </w:tcPr>
          <w:p w:rsidR="00362339" w:rsidRPr="0024154C" w:rsidRDefault="00362339" w:rsidP="00631C2F">
            <w:pPr>
              <w:keepNext/>
              <w:keepLines/>
              <w:bidi/>
              <w:spacing w:before="80" w:after="60" w:line="280" w:lineRule="exact"/>
              <w:rPr>
                <w:rFonts w:ascii="Arabic Typesetting" w:hAnsi="Arabic Typesetting" w:cs="Arabic Typesetting"/>
                <w:b/>
                <w:bCs/>
                <w:sz w:val="30"/>
                <w:szCs w:val="30"/>
              </w:rPr>
            </w:pPr>
            <w:r w:rsidRPr="0024154C">
              <w:rPr>
                <w:rFonts w:ascii="Arabic Typesetting" w:hAnsi="Arabic Typesetting" w:cs="Arabic Typesetting"/>
                <w:b/>
                <w:bCs/>
                <w:sz w:val="30"/>
                <w:szCs w:val="30"/>
                <w:rtl/>
              </w:rPr>
              <w:t>النشاط</w:t>
            </w:r>
          </w:p>
        </w:tc>
        <w:tc>
          <w:tcPr>
            <w:tcW w:w="1134" w:type="dxa"/>
            <w:tcBorders>
              <w:top w:val="single" w:sz="4" w:space="0" w:color="000000"/>
            </w:tcBorders>
            <w:vAlign w:val="center"/>
          </w:tcPr>
          <w:p w:rsidR="00362339" w:rsidRPr="0024154C" w:rsidRDefault="00362339" w:rsidP="00631C2F">
            <w:pPr>
              <w:keepNext/>
              <w:keepLines/>
              <w:bidi/>
              <w:spacing w:before="80" w:after="60" w:line="280" w:lineRule="exact"/>
              <w:rPr>
                <w:rFonts w:ascii="Arabic Typesetting" w:hAnsi="Arabic Typesetting" w:cs="Arabic Typesetting"/>
                <w:sz w:val="30"/>
                <w:szCs w:val="30"/>
              </w:rPr>
            </w:pPr>
            <w:r w:rsidRPr="0024154C">
              <w:rPr>
                <w:rFonts w:ascii="Arabic Typesetting" w:hAnsi="Arabic Typesetting" w:cs="Arabic Typesetting"/>
                <w:b/>
                <w:bCs/>
                <w:sz w:val="30"/>
                <w:szCs w:val="30"/>
                <w:rtl/>
              </w:rPr>
              <w:t>التاريخ</w:t>
            </w:r>
          </w:p>
        </w:tc>
        <w:tc>
          <w:tcPr>
            <w:tcW w:w="2126" w:type="dxa"/>
            <w:tcBorders>
              <w:top w:val="single" w:sz="4" w:space="0" w:color="000000"/>
            </w:tcBorders>
            <w:vAlign w:val="center"/>
          </w:tcPr>
          <w:p w:rsidR="00362339" w:rsidRPr="0024154C" w:rsidRDefault="00362339" w:rsidP="00631C2F">
            <w:pPr>
              <w:keepNext/>
              <w:keepLines/>
              <w:bidi/>
              <w:spacing w:before="80" w:after="60" w:line="280" w:lineRule="exact"/>
              <w:rPr>
                <w:rFonts w:ascii="Arabic Typesetting" w:hAnsi="Arabic Typesetting" w:cs="Arabic Typesetting"/>
                <w:sz w:val="30"/>
                <w:szCs w:val="30"/>
              </w:rPr>
            </w:pPr>
            <w:r w:rsidRPr="0024154C">
              <w:rPr>
                <w:rFonts w:ascii="Arabic Typesetting" w:hAnsi="Arabic Typesetting" w:cs="Arabic Typesetting"/>
                <w:b/>
                <w:bCs/>
                <w:sz w:val="30"/>
                <w:szCs w:val="30"/>
                <w:rtl/>
              </w:rPr>
              <w:t>الدولة المضيفة/المستفيدون</w:t>
            </w:r>
          </w:p>
        </w:tc>
        <w:tc>
          <w:tcPr>
            <w:tcW w:w="4395" w:type="dxa"/>
            <w:tcBorders>
              <w:top w:val="single" w:sz="4" w:space="0" w:color="000000"/>
            </w:tcBorders>
            <w:vAlign w:val="center"/>
          </w:tcPr>
          <w:p w:rsidR="00362339" w:rsidRPr="0024154C" w:rsidRDefault="00362339" w:rsidP="00631C2F">
            <w:pPr>
              <w:keepNext/>
              <w:keepLines/>
              <w:bidi/>
              <w:spacing w:before="80" w:after="60" w:line="280" w:lineRule="exact"/>
              <w:rPr>
                <w:rFonts w:ascii="Arabic Typesetting" w:hAnsi="Arabic Typesetting" w:cs="Arabic Typesetting"/>
                <w:sz w:val="30"/>
                <w:szCs w:val="30"/>
              </w:rPr>
            </w:pPr>
            <w:r w:rsidRPr="0024154C">
              <w:rPr>
                <w:rFonts w:ascii="Arabic Typesetting" w:hAnsi="Arabic Typesetting" w:cs="Arabic Typesetting"/>
                <w:b/>
                <w:bCs/>
                <w:sz w:val="30"/>
                <w:szCs w:val="30"/>
                <w:rtl/>
              </w:rPr>
              <w:t xml:space="preserve"> الغرض(الأغراض) الوصف</w:t>
            </w:r>
          </w:p>
        </w:tc>
      </w:tr>
      <w:tr w:rsidR="00362339" w:rsidRPr="0024154C" w:rsidTr="00631C2F">
        <w:trPr>
          <w:trHeight w:val="315"/>
        </w:trPr>
        <w:tc>
          <w:tcPr>
            <w:tcW w:w="1843" w:type="dxa"/>
          </w:tcPr>
          <w:p w:rsidR="00362339" w:rsidRPr="0024154C" w:rsidRDefault="00362339" w:rsidP="00631C2F">
            <w:pPr>
              <w:autoSpaceDE w:val="0"/>
              <w:autoSpaceDN w:val="0"/>
              <w:bidi/>
              <w:adjustRightInd w:val="0"/>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tl/>
              </w:rPr>
              <w:t>زيارة دراسية لمقر الويبو من قبل وفد من فيتنام لفهم حقوق المؤلف ومعاهدات الويبو</w:t>
            </w:r>
          </w:p>
        </w:tc>
        <w:tc>
          <w:tcPr>
            <w:tcW w:w="1134" w:type="dxa"/>
          </w:tcPr>
          <w:p w:rsidR="00362339" w:rsidRPr="0024154C" w:rsidRDefault="00362339" w:rsidP="00631C2F">
            <w:pPr>
              <w:autoSpaceDE w:val="0"/>
              <w:autoSpaceDN w:val="0"/>
              <w:bidi/>
              <w:adjustRightInd w:val="0"/>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tl/>
              </w:rPr>
              <w:t>من 5 إلى 7 فبراير 2014</w:t>
            </w:r>
          </w:p>
        </w:tc>
        <w:tc>
          <w:tcPr>
            <w:tcW w:w="2126" w:type="dxa"/>
          </w:tcPr>
          <w:p w:rsidR="00362339" w:rsidRPr="0024154C" w:rsidRDefault="00362339" w:rsidP="00631C2F">
            <w:pPr>
              <w:autoSpaceDE w:val="0"/>
              <w:autoSpaceDN w:val="0"/>
              <w:bidi/>
              <w:adjustRightInd w:val="0"/>
              <w:spacing w:before="80" w:after="60" w:line="280" w:lineRule="exact"/>
              <w:rPr>
                <w:rFonts w:ascii="Arabic Typesetting" w:hAnsi="Arabic Typesetting" w:cs="Arabic Typesetting"/>
                <w:color w:val="000000"/>
                <w:sz w:val="30"/>
                <w:szCs w:val="30"/>
                <w:rtl/>
              </w:rPr>
            </w:pPr>
            <w:r w:rsidRPr="0024154C">
              <w:rPr>
                <w:rFonts w:ascii="Arabic Typesetting" w:hAnsi="Arabic Typesetting" w:cs="Arabic Typesetting"/>
                <w:color w:val="000000"/>
                <w:sz w:val="30"/>
                <w:szCs w:val="30"/>
                <w:rtl/>
              </w:rPr>
              <w:t>مقر الويبو/3 مسؤولين من فيتنام</w:t>
            </w:r>
          </w:p>
          <w:p w:rsidR="00362339" w:rsidRPr="0024154C" w:rsidRDefault="00362339" w:rsidP="00631C2F">
            <w:pPr>
              <w:autoSpaceDE w:val="0"/>
              <w:autoSpaceDN w:val="0"/>
              <w:bidi/>
              <w:adjustRightInd w:val="0"/>
              <w:spacing w:before="80" w:after="60" w:line="280" w:lineRule="exact"/>
              <w:rPr>
                <w:rFonts w:ascii="Arabic Typesetting" w:hAnsi="Arabic Typesetting" w:cs="Arabic Typesetting"/>
                <w:color w:val="000000"/>
                <w:sz w:val="30"/>
                <w:szCs w:val="30"/>
              </w:rPr>
            </w:pPr>
          </w:p>
        </w:tc>
        <w:tc>
          <w:tcPr>
            <w:tcW w:w="4395" w:type="dxa"/>
          </w:tcPr>
          <w:p w:rsidR="00362339" w:rsidRPr="0024154C" w:rsidRDefault="00362339" w:rsidP="00631C2F">
            <w:pPr>
              <w:autoSpaceDE w:val="0"/>
              <w:autoSpaceDN w:val="0"/>
              <w:bidi/>
              <w:adjustRightInd w:val="0"/>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tl/>
              </w:rPr>
              <w:t>مساعدة المسؤولين الحكوميين، والمشرعين وواضعي السياسات من الدول النامية على تحقيق فهم متعمق لحقوق المؤلف والحقوق المجاورة علاوة على المعاهدات التي تقوم بإدارتها الويبو.</w:t>
            </w:r>
            <w:r w:rsidRPr="0024154C">
              <w:rPr>
                <w:rFonts w:ascii="Arabic Typesetting" w:hAnsi="Arabic Typesetting" w:cs="Arabic Typesetting"/>
                <w:color w:val="000000"/>
                <w:sz w:val="30"/>
                <w:szCs w:val="30"/>
              </w:rPr>
              <w:t xml:space="preserve">  </w:t>
            </w:r>
          </w:p>
        </w:tc>
      </w:tr>
      <w:tr w:rsidR="00362339" w:rsidRPr="0024154C" w:rsidTr="00631C2F">
        <w:trPr>
          <w:trHeight w:val="315"/>
        </w:trPr>
        <w:tc>
          <w:tcPr>
            <w:tcW w:w="1843" w:type="dxa"/>
          </w:tcPr>
          <w:p w:rsidR="00362339" w:rsidRPr="0024154C" w:rsidRDefault="00362339" w:rsidP="00631C2F">
            <w:pPr>
              <w:autoSpaceDE w:val="0"/>
              <w:autoSpaceDN w:val="0"/>
              <w:bidi/>
              <w:adjustRightInd w:val="0"/>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tl/>
              </w:rPr>
              <w:t>حلقة عمل اسيا ودول الباسيفيك الإقليمية حول حقوق المؤلف والحقوق المجاورة لرؤساء مكاتب حقوق المؤلف.</w:t>
            </w:r>
          </w:p>
        </w:tc>
        <w:tc>
          <w:tcPr>
            <w:tcW w:w="1134" w:type="dxa"/>
          </w:tcPr>
          <w:p w:rsidR="00362339" w:rsidRPr="0024154C" w:rsidRDefault="00362339" w:rsidP="00631C2F">
            <w:pPr>
              <w:autoSpaceDE w:val="0"/>
              <w:autoSpaceDN w:val="0"/>
              <w:bidi/>
              <w:adjustRightInd w:val="0"/>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tl/>
              </w:rPr>
              <w:t>من 27 إلى 30 اكتوبر 2014</w:t>
            </w:r>
          </w:p>
        </w:tc>
        <w:tc>
          <w:tcPr>
            <w:tcW w:w="2126" w:type="dxa"/>
          </w:tcPr>
          <w:p w:rsidR="00362339" w:rsidRPr="0024154C" w:rsidRDefault="00362339" w:rsidP="00631C2F">
            <w:pPr>
              <w:autoSpaceDE w:val="0"/>
              <w:autoSpaceDN w:val="0"/>
              <w:bidi/>
              <w:adjustRightInd w:val="0"/>
              <w:spacing w:before="80" w:after="60" w:line="280" w:lineRule="exact"/>
              <w:rPr>
                <w:rFonts w:ascii="Arabic Typesetting" w:hAnsi="Arabic Typesetting" w:cs="Arabic Typesetting"/>
                <w:color w:val="000000"/>
                <w:sz w:val="30"/>
                <w:szCs w:val="30"/>
                <w:rtl/>
              </w:rPr>
            </w:pPr>
            <w:r w:rsidRPr="0024154C">
              <w:rPr>
                <w:rFonts w:ascii="Arabic Typesetting" w:hAnsi="Arabic Typesetting" w:cs="Arabic Typesetting"/>
                <w:color w:val="000000"/>
                <w:sz w:val="30"/>
                <w:szCs w:val="30"/>
                <w:rtl/>
              </w:rPr>
              <w:t xml:space="preserve">اليابان/24 مشارك </w:t>
            </w:r>
            <w:proofErr w:type="spellStart"/>
            <w:r w:rsidRPr="0024154C">
              <w:rPr>
                <w:rFonts w:ascii="Arabic Typesetting" w:hAnsi="Arabic Typesetting" w:cs="Arabic Typesetting"/>
                <w:color w:val="000000"/>
                <w:sz w:val="30"/>
                <w:szCs w:val="30"/>
                <w:rtl/>
              </w:rPr>
              <w:t>إجنبي</w:t>
            </w:r>
            <w:proofErr w:type="spellEnd"/>
            <w:r w:rsidRPr="0024154C">
              <w:rPr>
                <w:rFonts w:ascii="Arabic Typesetting" w:hAnsi="Arabic Typesetting" w:cs="Arabic Typesetting"/>
                <w:color w:val="000000"/>
                <w:sz w:val="30"/>
                <w:szCs w:val="30"/>
                <w:rtl/>
              </w:rPr>
              <w:t xml:space="preserve"> من 24 دولة في أسيا ودول الباسيفيك</w:t>
            </w:r>
          </w:p>
          <w:p w:rsidR="00362339" w:rsidRPr="0024154C" w:rsidRDefault="00362339" w:rsidP="00631C2F">
            <w:pPr>
              <w:autoSpaceDE w:val="0"/>
              <w:autoSpaceDN w:val="0"/>
              <w:bidi/>
              <w:adjustRightInd w:val="0"/>
              <w:spacing w:before="80" w:after="60" w:line="280" w:lineRule="exact"/>
              <w:rPr>
                <w:rFonts w:ascii="Arabic Typesetting" w:hAnsi="Arabic Typesetting" w:cs="Arabic Typesetting"/>
                <w:color w:val="000000"/>
                <w:sz w:val="30"/>
                <w:szCs w:val="30"/>
              </w:rPr>
            </w:pPr>
          </w:p>
        </w:tc>
        <w:tc>
          <w:tcPr>
            <w:tcW w:w="4395" w:type="dxa"/>
          </w:tcPr>
          <w:p w:rsidR="00362339" w:rsidRPr="0024154C" w:rsidRDefault="00362339" w:rsidP="00631C2F">
            <w:pPr>
              <w:autoSpaceDE w:val="0"/>
              <w:autoSpaceDN w:val="0"/>
              <w:bidi/>
              <w:adjustRightInd w:val="0"/>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tl/>
              </w:rPr>
              <w:t>(1)تبادل وجهات النظر والمعلومات حول اعتبارات السياسات والاستراتيجيات المتعلقة بحقوق المؤلف والحقوق المجاورة (2) تبادل وجهات النظر والخبرات حول تعزيز قدرات مؤسسات حقوق المؤلف الحكومية في صياغة السياسات التي تتضمن تلك التي تتعلق بالتنمية الثقافية والاقتصادية و(3) التعرف على الامكانات الجديدة للتعاون بين مكاتب حقوق المؤلف في المنطقة.</w:t>
            </w:r>
          </w:p>
        </w:tc>
      </w:tr>
    </w:tbl>
    <w:p w:rsidR="00362339" w:rsidRPr="0024154C" w:rsidRDefault="00362339" w:rsidP="00362339">
      <w:pPr>
        <w:bidi/>
        <w:spacing w:before="80" w:after="60" w:line="280" w:lineRule="exact"/>
        <w:rPr>
          <w:rFonts w:ascii="Arabic Typesetting" w:hAnsi="Arabic Typesetting" w:cs="Arabic Typesetting"/>
          <w:b/>
          <w:sz w:val="30"/>
          <w:szCs w:val="30"/>
        </w:rPr>
      </w:pPr>
    </w:p>
    <w:p w:rsidR="00362339" w:rsidRPr="0062483B" w:rsidRDefault="00362339" w:rsidP="00362339">
      <w:pPr>
        <w:keepNext/>
        <w:tabs>
          <w:tab w:val="left" w:pos="0"/>
          <w:tab w:val="left" w:pos="9071"/>
        </w:tabs>
        <w:bidi/>
        <w:spacing w:before="80" w:after="60" w:line="280" w:lineRule="exact"/>
        <w:rPr>
          <w:rFonts w:ascii="Arabic Typesetting" w:hAnsi="Arabic Typesetting" w:cs="Arabic Typesetting"/>
          <w:bCs/>
          <w:sz w:val="34"/>
          <w:szCs w:val="34"/>
          <w:rtl/>
        </w:rPr>
      </w:pPr>
      <w:r w:rsidRPr="0062483B">
        <w:rPr>
          <w:rFonts w:ascii="Arabic Typesetting" w:hAnsi="Arabic Typesetting" w:cs="Arabic Typesetting"/>
          <w:bCs/>
          <w:sz w:val="34"/>
          <w:szCs w:val="34"/>
          <w:rtl/>
        </w:rPr>
        <w:lastRenderedPageBreak/>
        <w:t>مساهمات المانحين والنفقات المتعلقة باليابان /حقوق المؤلف في 2014</w:t>
      </w:r>
    </w:p>
    <w:p w:rsidR="00362339" w:rsidRPr="0024154C" w:rsidRDefault="00362339" w:rsidP="00362339">
      <w:pPr>
        <w:bidi/>
        <w:spacing w:before="80" w:after="60" w:line="280" w:lineRule="exact"/>
        <w:rPr>
          <w:rFonts w:ascii="Arabic Typesetting" w:hAnsi="Arabic Typesetting" w:cs="Arabic Typesetting"/>
          <w:b/>
          <w:sz w:val="30"/>
          <w:szCs w:val="30"/>
        </w:rPr>
      </w:pPr>
    </w:p>
    <w:tbl>
      <w:tblPr>
        <w:bidiVisual/>
        <w:tblW w:w="9087" w:type="dxa"/>
        <w:jc w:val="center"/>
        <w:tblLook w:val="04A0" w:firstRow="1" w:lastRow="0" w:firstColumn="1" w:lastColumn="0" w:noHBand="0" w:noVBand="1"/>
      </w:tblPr>
      <w:tblGrid>
        <w:gridCol w:w="1858"/>
        <w:gridCol w:w="1559"/>
        <w:gridCol w:w="1843"/>
        <w:gridCol w:w="1843"/>
        <w:gridCol w:w="1984"/>
      </w:tblGrid>
      <w:tr w:rsidR="00362339" w:rsidRPr="0024154C" w:rsidTr="00631C2F">
        <w:trPr>
          <w:trHeight w:val="765"/>
          <w:jc w:val="center"/>
        </w:trPr>
        <w:tc>
          <w:tcPr>
            <w:tcW w:w="1858" w:type="dxa"/>
            <w:tcBorders>
              <w:top w:val="single" w:sz="4" w:space="0" w:color="auto"/>
              <w:left w:val="single" w:sz="4" w:space="0" w:color="auto"/>
              <w:bottom w:val="single" w:sz="4" w:space="0" w:color="auto"/>
              <w:right w:val="single" w:sz="4" w:space="0" w:color="auto"/>
            </w:tcBorders>
            <w:shd w:val="clear" w:color="000000" w:fill="CCFFFF"/>
            <w:vAlign w:val="center"/>
            <w:hideMark/>
          </w:tcPr>
          <w:p w:rsidR="00362339" w:rsidRPr="0024154C" w:rsidRDefault="00362339" w:rsidP="00631C2F">
            <w:pPr>
              <w:bidi/>
              <w:spacing w:before="80" w:after="60" w:line="280" w:lineRule="exact"/>
              <w:jc w:val="center"/>
              <w:rPr>
                <w:rFonts w:ascii="Arabic Typesetting" w:hAnsi="Arabic Typesetting" w:cs="Arabic Typesetting"/>
                <w:b/>
                <w:bCs/>
                <w:color w:val="000000"/>
                <w:sz w:val="30"/>
                <w:szCs w:val="30"/>
              </w:rPr>
            </w:pPr>
            <w:r w:rsidRPr="0024154C">
              <w:rPr>
                <w:rFonts w:ascii="Arabic Typesetting" w:hAnsi="Arabic Typesetting" w:cs="Arabic Typesetting"/>
                <w:b/>
                <w:bCs/>
                <w:color w:val="000000"/>
                <w:sz w:val="30"/>
                <w:szCs w:val="30"/>
                <w:rtl/>
              </w:rPr>
              <w:t>الرصيد في 31 ديسمبر 2013</w:t>
            </w:r>
          </w:p>
        </w:tc>
        <w:tc>
          <w:tcPr>
            <w:tcW w:w="1559" w:type="dxa"/>
            <w:tcBorders>
              <w:top w:val="single" w:sz="4" w:space="0" w:color="auto"/>
              <w:left w:val="nil"/>
              <w:bottom w:val="single" w:sz="4" w:space="0" w:color="auto"/>
              <w:right w:val="single" w:sz="4" w:space="0" w:color="auto"/>
            </w:tcBorders>
            <w:shd w:val="clear" w:color="000000" w:fill="CCFFFF"/>
            <w:vAlign w:val="center"/>
            <w:hideMark/>
          </w:tcPr>
          <w:p w:rsidR="00362339" w:rsidRPr="0024154C" w:rsidRDefault="00362339" w:rsidP="00631C2F">
            <w:pPr>
              <w:bidi/>
              <w:spacing w:before="80" w:after="60" w:line="280" w:lineRule="exact"/>
              <w:jc w:val="center"/>
              <w:rPr>
                <w:rFonts w:ascii="Arabic Typesetting" w:hAnsi="Arabic Typesetting" w:cs="Arabic Typesetting"/>
                <w:b/>
                <w:bCs/>
                <w:color w:val="000000"/>
                <w:sz w:val="30"/>
                <w:szCs w:val="30"/>
              </w:rPr>
            </w:pPr>
            <w:r w:rsidRPr="0024154C">
              <w:rPr>
                <w:rFonts w:ascii="Arabic Typesetting" w:hAnsi="Arabic Typesetting" w:cs="Arabic Typesetting"/>
                <w:b/>
                <w:bCs/>
                <w:color w:val="000000"/>
                <w:sz w:val="30"/>
                <w:szCs w:val="30"/>
                <w:rtl/>
              </w:rPr>
              <w:t>الدخل 2014</w:t>
            </w:r>
          </w:p>
        </w:tc>
        <w:tc>
          <w:tcPr>
            <w:tcW w:w="1843" w:type="dxa"/>
            <w:tcBorders>
              <w:top w:val="single" w:sz="4" w:space="0" w:color="auto"/>
              <w:left w:val="nil"/>
              <w:bottom w:val="single" w:sz="4" w:space="0" w:color="auto"/>
              <w:right w:val="single" w:sz="4" w:space="0" w:color="auto"/>
            </w:tcBorders>
            <w:shd w:val="clear" w:color="000000" w:fill="CCFFFF"/>
            <w:vAlign w:val="center"/>
            <w:hideMark/>
          </w:tcPr>
          <w:p w:rsidR="00362339" w:rsidRPr="0024154C" w:rsidRDefault="00362339" w:rsidP="00631C2F">
            <w:pPr>
              <w:bidi/>
              <w:spacing w:before="80" w:after="60" w:line="280" w:lineRule="exact"/>
              <w:jc w:val="center"/>
              <w:rPr>
                <w:rFonts w:ascii="Arabic Typesetting" w:hAnsi="Arabic Typesetting" w:cs="Arabic Typesetting"/>
                <w:b/>
                <w:bCs/>
                <w:color w:val="000000"/>
                <w:sz w:val="30"/>
                <w:szCs w:val="30"/>
              </w:rPr>
            </w:pPr>
            <w:r w:rsidRPr="0024154C">
              <w:rPr>
                <w:rFonts w:ascii="Arabic Typesetting" w:hAnsi="Arabic Typesetting" w:cs="Arabic Typesetting"/>
                <w:b/>
                <w:bCs/>
                <w:color w:val="000000"/>
                <w:sz w:val="30"/>
                <w:szCs w:val="30"/>
                <w:rtl/>
              </w:rPr>
              <w:t>النفقات 2014</w:t>
            </w:r>
          </w:p>
        </w:tc>
        <w:tc>
          <w:tcPr>
            <w:tcW w:w="1843" w:type="dxa"/>
            <w:tcBorders>
              <w:top w:val="single" w:sz="4" w:space="0" w:color="auto"/>
              <w:left w:val="nil"/>
              <w:bottom w:val="single" w:sz="4" w:space="0" w:color="auto"/>
              <w:right w:val="single" w:sz="4" w:space="0" w:color="auto"/>
            </w:tcBorders>
            <w:shd w:val="clear" w:color="000000" w:fill="CCFFFF"/>
            <w:vAlign w:val="center"/>
            <w:hideMark/>
          </w:tcPr>
          <w:p w:rsidR="00362339" w:rsidRPr="0024154C" w:rsidRDefault="00362339" w:rsidP="00631C2F">
            <w:pPr>
              <w:bidi/>
              <w:spacing w:before="80" w:after="60" w:line="280" w:lineRule="exact"/>
              <w:jc w:val="center"/>
              <w:rPr>
                <w:rFonts w:ascii="Arabic Typesetting" w:hAnsi="Arabic Typesetting" w:cs="Arabic Typesetting"/>
                <w:b/>
                <w:bCs/>
                <w:color w:val="000000"/>
                <w:sz w:val="30"/>
                <w:szCs w:val="30"/>
              </w:rPr>
            </w:pPr>
            <w:r w:rsidRPr="0024154C">
              <w:rPr>
                <w:rFonts w:ascii="Arabic Typesetting" w:hAnsi="Arabic Typesetting" w:cs="Arabic Typesetting"/>
                <w:b/>
                <w:bCs/>
                <w:color w:val="000000"/>
                <w:sz w:val="30"/>
                <w:szCs w:val="30"/>
                <w:rtl/>
              </w:rPr>
              <w:t>تسديد</w:t>
            </w:r>
          </w:p>
        </w:tc>
        <w:tc>
          <w:tcPr>
            <w:tcW w:w="1984" w:type="dxa"/>
            <w:tcBorders>
              <w:top w:val="single" w:sz="4" w:space="0" w:color="auto"/>
              <w:left w:val="nil"/>
              <w:bottom w:val="single" w:sz="4" w:space="0" w:color="auto"/>
              <w:right w:val="single" w:sz="4" w:space="0" w:color="auto"/>
            </w:tcBorders>
            <w:shd w:val="clear" w:color="000000" w:fill="CCFFFF"/>
            <w:vAlign w:val="center"/>
            <w:hideMark/>
          </w:tcPr>
          <w:p w:rsidR="00362339" w:rsidRPr="0024154C" w:rsidRDefault="00362339" w:rsidP="00631C2F">
            <w:pPr>
              <w:bidi/>
              <w:spacing w:before="80" w:after="60" w:line="280" w:lineRule="exact"/>
              <w:jc w:val="center"/>
              <w:rPr>
                <w:rFonts w:ascii="Arabic Typesetting" w:hAnsi="Arabic Typesetting" w:cs="Arabic Typesetting"/>
                <w:b/>
                <w:bCs/>
                <w:color w:val="000000"/>
                <w:sz w:val="30"/>
                <w:szCs w:val="30"/>
              </w:rPr>
            </w:pPr>
            <w:r w:rsidRPr="0024154C">
              <w:rPr>
                <w:rFonts w:ascii="Arabic Typesetting" w:hAnsi="Arabic Typesetting" w:cs="Arabic Typesetting"/>
                <w:b/>
                <w:bCs/>
                <w:color w:val="000000"/>
                <w:sz w:val="30"/>
                <w:szCs w:val="30"/>
                <w:rtl/>
              </w:rPr>
              <w:t>الرصيد في 31 ديسمبر 2014</w:t>
            </w:r>
          </w:p>
        </w:tc>
      </w:tr>
      <w:tr w:rsidR="00362339" w:rsidRPr="0024154C" w:rsidTr="00631C2F">
        <w:trPr>
          <w:trHeight w:val="705"/>
          <w:jc w:val="center"/>
        </w:trPr>
        <w:tc>
          <w:tcPr>
            <w:tcW w:w="1858" w:type="dxa"/>
            <w:tcBorders>
              <w:top w:val="nil"/>
              <w:left w:val="single" w:sz="4" w:space="0" w:color="auto"/>
              <w:bottom w:val="single" w:sz="4" w:space="0" w:color="auto"/>
              <w:right w:val="single" w:sz="4" w:space="0" w:color="auto"/>
            </w:tcBorders>
            <w:shd w:val="clear" w:color="auto" w:fill="auto"/>
            <w:vAlign w:val="center"/>
            <w:hideMark/>
          </w:tcPr>
          <w:p w:rsidR="00362339" w:rsidRPr="0024154C" w:rsidRDefault="00362339" w:rsidP="00631C2F">
            <w:pPr>
              <w:bidi/>
              <w:spacing w:before="80" w:after="60" w:line="280" w:lineRule="exact"/>
              <w:jc w:val="center"/>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Pr>
              <w:t>277,402</w:t>
            </w:r>
          </w:p>
        </w:tc>
        <w:tc>
          <w:tcPr>
            <w:tcW w:w="1559" w:type="dxa"/>
            <w:tcBorders>
              <w:top w:val="nil"/>
              <w:left w:val="nil"/>
              <w:bottom w:val="single" w:sz="4" w:space="0" w:color="auto"/>
              <w:right w:val="single" w:sz="4" w:space="0" w:color="auto"/>
            </w:tcBorders>
            <w:shd w:val="clear" w:color="auto" w:fill="auto"/>
            <w:vAlign w:val="center"/>
            <w:hideMark/>
          </w:tcPr>
          <w:p w:rsidR="00362339" w:rsidRPr="0024154C" w:rsidRDefault="00362339" w:rsidP="00631C2F">
            <w:pPr>
              <w:bidi/>
              <w:spacing w:before="80" w:after="60" w:line="280" w:lineRule="exact"/>
              <w:jc w:val="center"/>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Pr>
              <w:t>468,692</w:t>
            </w:r>
          </w:p>
        </w:tc>
        <w:tc>
          <w:tcPr>
            <w:tcW w:w="1843" w:type="dxa"/>
            <w:tcBorders>
              <w:top w:val="nil"/>
              <w:left w:val="nil"/>
              <w:bottom w:val="single" w:sz="4" w:space="0" w:color="auto"/>
              <w:right w:val="single" w:sz="4" w:space="0" w:color="auto"/>
            </w:tcBorders>
            <w:shd w:val="clear" w:color="auto" w:fill="auto"/>
            <w:vAlign w:val="center"/>
            <w:hideMark/>
          </w:tcPr>
          <w:p w:rsidR="00362339" w:rsidRPr="0024154C" w:rsidRDefault="00362339" w:rsidP="00631C2F">
            <w:pPr>
              <w:bidi/>
              <w:spacing w:before="80" w:after="60" w:line="280" w:lineRule="exact"/>
              <w:jc w:val="center"/>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Pr>
              <w:t>406,583</w:t>
            </w:r>
          </w:p>
        </w:tc>
        <w:tc>
          <w:tcPr>
            <w:tcW w:w="1843" w:type="dxa"/>
            <w:tcBorders>
              <w:top w:val="nil"/>
              <w:left w:val="nil"/>
              <w:bottom w:val="single" w:sz="4" w:space="0" w:color="auto"/>
              <w:right w:val="single" w:sz="4" w:space="0" w:color="auto"/>
            </w:tcBorders>
            <w:shd w:val="clear" w:color="auto" w:fill="auto"/>
            <w:vAlign w:val="center"/>
            <w:hideMark/>
          </w:tcPr>
          <w:p w:rsidR="00362339" w:rsidRPr="0024154C" w:rsidRDefault="00362339" w:rsidP="00631C2F">
            <w:pPr>
              <w:bidi/>
              <w:spacing w:before="80" w:after="60" w:line="280" w:lineRule="exact"/>
              <w:jc w:val="center"/>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Pr>
              <w:t>-</w:t>
            </w:r>
          </w:p>
        </w:tc>
        <w:tc>
          <w:tcPr>
            <w:tcW w:w="1984" w:type="dxa"/>
            <w:tcBorders>
              <w:top w:val="nil"/>
              <w:left w:val="nil"/>
              <w:bottom w:val="single" w:sz="4" w:space="0" w:color="auto"/>
              <w:right w:val="single" w:sz="4" w:space="0" w:color="auto"/>
            </w:tcBorders>
            <w:shd w:val="clear" w:color="auto" w:fill="auto"/>
            <w:vAlign w:val="center"/>
            <w:hideMark/>
          </w:tcPr>
          <w:p w:rsidR="00362339" w:rsidRPr="0024154C" w:rsidRDefault="00362339" w:rsidP="00631C2F">
            <w:pPr>
              <w:bidi/>
              <w:spacing w:before="80" w:after="60" w:line="280" w:lineRule="exact"/>
              <w:jc w:val="center"/>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Pr>
              <w:t>339,511</w:t>
            </w:r>
          </w:p>
        </w:tc>
      </w:tr>
    </w:tbl>
    <w:p w:rsidR="00362339" w:rsidRPr="0024154C" w:rsidRDefault="00362339" w:rsidP="00362339">
      <w:pPr>
        <w:bidi/>
        <w:spacing w:before="80" w:after="60" w:line="280" w:lineRule="exact"/>
        <w:rPr>
          <w:rFonts w:ascii="Arabic Typesetting" w:hAnsi="Arabic Typesetting" w:cs="Arabic Typesetting"/>
          <w:b/>
          <w:sz w:val="30"/>
          <w:szCs w:val="30"/>
        </w:rPr>
      </w:pPr>
    </w:p>
    <w:p w:rsidR="00362339" w:rsidRDefault="00362339" w:rsidP="00362339">
      <w:pPr>
        <w:keepNext/>
        <w:keepLines/>
        <w:bidi/>
        <w:spacing w:before="80" w:after="60" w:line="280" w:lineRule="exact"/>
        <w:rPr>
          <w:rFonts w:ascii="Arabic Typesetting" w:hAnsi="Arabic Typesetting" w:cs="Arabic Typesetting"/>
          <w:bCs/>
          <w:sz w:val="34"/>
          <w:szCs w:val="34"/>
          <w:rtl/>
          <w:lang w:bidi="ar-EG"/>
        </w:rPr>
      </w:pPr>
      <w:r w:rsidRPr="0062483B">
        <w:rPr>
          <w:rFonts w:ascii="Arabic Typesetting" w:hAnsi="Arabic Typesetting" w:cs="Arabic Typesetting"/>
          <w:bCs/>
          <w:sz w:val="34"/>
          <w:szCs w:val="34"/>
          <w:rtl/>
        </w:rPr>
        <w:t>اليابان/الملكية الصناعية</w:t>
      </w:r>
    </w:p>
    <w:tbl>
      <w:tblPr>
        <w:bidiVisual/>
        <w:tblW w:w="9604" w:type="dxa"/>
        <w:tblInd w:w="108" w:type="dxa"/>
        <w:tblBorders>
          <w:top w:val="single" w:sz="4" w:space="0" w:color="000000"/>
          <w:left w:val="single" w:sz="4" w:space="0" w:color="000000"/>
          <w:bottom w:val="single" w:sz="4" w:space="0" w:color="000000"/>
          <w:right w:val="single" w:sz="4" w:space="0" w:color="000000"/>
        </w:tblBorders>
        <w:tblLayout w:type="fixed"/>
        <w:tblLook w:val="0000" w:firstRow="0" w:lastRow="0" w:firstColumn="0" w:lastColumn="0" w:noHBand="0" w:noVBand="0"/>
      </w:tblPr>
      <w:tblGrid>
        <w:gridCol w:w="1843"/>
        <w:gridCol w:w="1134"/>
        <w:gridCol w:w="2221"/>
        <w:gridCol w:w="4394"/>
        <w:gridCol w:w="12"/>
      </w:tblGrid>
      <w:tr w:rsidR="00362339" w:rsidRPr="0024154C" w:rsidTr="00631C2F">
        <w:trPr>
          <w:gridAfter w:val="1"/>
          <w:wAfter w:w="12" w:type="dxa"/>
          <w:cantSplit/>
        </w:trPr>
        <w:tc>
          <w:tcPr>
            <w:tcW w:w="9592" w:type="dxa"/>
            <w:gridSpan w:val="4"/>
            <w:tcBorders>
              <w:top w:val="single" w:sz="4" w:space="0" w:color="000000"/>
              <w:bottom w:val="single" w:sz="4" w:space="0" w:color="auto"/>
            </w:tcBorders>
            <w:shd w:val="clear" w:color="auto" w:fill="CCFFFF"/>
            <w:vAlign w:val="center"/>
          </w:tcPr>
          <w:p w:rsidR="00362339" w:rsidRPr="0024154C" w:rsidRDefault="00362339" w:rsidP="00631C2F">
            <w:pPr>
              <w:keepNext/>
              <w:keepLines/>
              <w:tabs>
                <w:tab w:val="left" w:pos="1740"/>
              </w:tabs>
              <w:bidi/>
              <w:spacing w:before="80" w:after="60" w:line="280" w:lineRule="exact"/>
              <w:ind w:left="1740" w:hanging="1740"/>
              <w:rPr>
                <w:rFonts w:ascii="Arabic Typesetting" w:hAnsi="Arabic Typesetting" w:cs="Arabic Typesetting"/>
                <w:b/>
                <w:bCs/>
                <w:sz w:val="30"/>
                <w:szCs w:val="30"/>
                <w:rtl/>
                <w:lang w:val="en-AU" w:bidi="ar-EG"/>
              </w:rPr>
            </w:pPr>
            <w:r w:rsidRPr="0024154C">
              <w:rPr>
                <w:rFonts w:ascii="Arabic Typesetting" w:hAnsi="Arabic Typesetting" w:cs="Arabic Typesetting"/>
                <w:b/>
                <w:bCs/>
                <w:color w:val="000000"/>
                <w:sz w:val="30"/>
                <w:szCs w:val="30"/>
                <w:rtl/>
                <w:lang w:bidi="ar-EG"/>
              </w:rPr>
              <w:t>نتيجة</w:t>
            </w:r>
            <w:r w:rsidRPr="0024154C">
              <w:rPr>
                <w:rFonts w:ascii="Arabic Typesetting" w:hAnsi="Arabic Typesetting" w:cs="Arabic Typesetting"/>
                <w:color w:val="000000"/>
                <w:sz w:val="30"/>
                <w:szCs w:val="30"/>
                <w:rtl/>
                <w:lang w:bidi="ar-EG"/>
              </w:rPr>
              <w:t>:</w:t>
            </w:r>
            <w:r w:rsidRPr="0024154C">
              <w:rPr>
                <w:rFonts w:ascii="Arabic Typesetting" w:hAnsi="Arabic Typesetting" w:cs="Arabic Typesetting"/>
                <w:sz w:val="30"/>
                <w:szCs w:val="30"/>
                <w:rtl/>
                <w:lang w:val="en-AU" w:bidi="ar-EG"/>
              </w:rPr>
              <w:t xml:space="preserve">     أطر تشريعية وتنظيمية للملكية الفكرية وسياسات متوازنة وموضوعة لأغراض خاصة</w:t>
            </w:r>
          </w:p>
        </w:tc>
      </w:tr>
      <w:tr w:rsidR="00362339" w:rsidRPr="0024154C" w:rsidTr="00631C2F">
        <w:trPr>
          <w:gridAfter w:val="1"/>
          <w:wAfter w:w="12" w:type="dxa"/>
          <w:cantSplit/>
        </w:trPr>
        <w:tc>
          <w:tcPr>
            <w:tcW w:w="1843" w:type="dxa"/>
            <w:tcBorders>
              <w:top w:val="single" w:sz="4" w:space="0" w:color="auto"/>
              <w:left w:val="single" w:sz="4" w:space="0" w:color="auto"/>
              <w:bottom w:val="nil"/>
            </w:tcBorders>
            <w:vAlign w:val="center"/>
          </w:tcPr>
          <w:p w:rsidR="00362339" w:rsidRPr="0024154C" w:rsidRDefault="00362339" w:rsidP="00631C2F">
            <w:pPr>
              <w:keepNext/>
              <w:keepLines/>
              <w:bidi/>
              <w:spacing w:before="80" w:after="60" w:line="280" w:lineRule="exact"/>
              <w:rPr>
                <w:rFonts w:ascii="Arabic Typesetting" w:hAnsi="Arabic Typesetting" w:cs="Arabic Typesetting"/>
                <w:b/>
                <w:bCs/>
                <w:sz w:val="30"/>
                <w:szCs w:val="30"/>
              </w:rPr>
            </w:pPr>
            <w:r w:rsidRPr="0024154C">
              <w:rPr>
                <w:rFonts w:ascii="Arabic Typesetting" w:hAnsi="Arabic Typesetting" w:cs="Arabic Typesetting"/>
                <w:b/>
                <w:bCs/>
                <w:sz w:val="30"/>
                <w:szCs w:val="30"/>
                <w:rtl/>
              </w:rPr>
              <w:t>النشاط</w:t>
            </w:r>
          </w:p>
        </w:tc>
        <w:tc>
          <w:tcPr>
            <w:tcW w:w="1134" w:type="dxa"/>
            <w:tcBorders>
              <w:top w:val="single" w:sz="4" w:space="0" w:color="auto"/>
              <w:bottom w:val="nil"/>
            </w:tcBorders>
            <w:shd w:val="clear" w:color="auto" w:fill="auto"/>
            <w:tcMar>
              <w:top w:w="110" w:type="dxa"/>
            </w:tcMar>
            <w:vAlign w:val="center"/>
          </w:tcPr>
          <w:p w:rsidR="00362339" w:rsidRPr="0024154C" w:rsidRDefault="00362339" w:rsidP="00631C2F">
            <w:pPr>
              <w:keepNext/>
              <w:keepLines/>
              <w:bidi/>
              <w:spacing w:before="80" w:after="60" w:line="280" w:lineRule="exact"/>
              <w:rPr>
                <w:rFonts w:ascii="Arabic Typesetting" w:hAnsi="Arabic Typesetting" w:cs="Arabic Typesetting"/>
                <w:sz w:val="30"/>
                <w:szCs w:val="30"/>
              </w:rPr>
            </w:pPr>
            <w:r w:rsidRPr="0024154C">
              <w:rPr>
                <w:rFonts w:ascii="Arabic Typesetting" w:hAnsi="Arabic Typesetting" w:cs="Arabic Typesetting"/>
                <w:b/>
                <w:bCs/>
                <w:sz w:val="30"/>
                <w:szCs w:val="30"/>
                <w:rtl/>
              </w:rPr>
              <w:t>التاريخ</w:t>
            </w:r>
          </w:p>
        </w:tc>
        <w:tc>
          <w:tcPr>
            <w:tcW w:w="2221" w:type="dxa"/>
            <w:tcBorders>
              <w:top w:val="single" w:sz="4" w:space="0" w:color="auto"/>
              <w:bottom w:val="nil"/>
            </w:tcBorders>
            <w:shd w:val="clear" w:color="auto" w:fill="auto"/>
            <w:tcMar>
              <w:top w:w="110" w:type="dxa"/>
            </w:tcMar>
            <w:vAlign w:val="center"/>
          </w:tcPr>
          <w:p w:rsidR="00362339" w:rsidRPr="0024154C" w:rsidRDefault="00362339" w:rsidP="00631C2F">
            <w:pPr>
              <w:keepNext/>
              <w:keepLines/>
              <w:bidi/>
              <w:spacing w:before="80" w:after="60" w:line="280" w:lineRule="exact"/>
              <w:rPr>
                <w:rFonts w:ascii="Arabic Typesetting" w:hAnsi="Arabic Typesetting" w:cs="Arabic Typesetting"/>
                <w:sz w:val="30"/>
                <w:szCs w:val="30"/>
              </w:rPr>
            </w:pPr>
            <w:r w:rsidRPr="0024154C">
              <w:rPr>
                <w:rFonts w:ascii="Arabic Typesetting" w:hAnsi="Arabic Typesetting" w:cs="Arabic Typesetting"/>
                <w:b/>
                <w:bCs/>
                <w:sz w:val="30"/>
                <w:szCs w:val="30"/>
                <w:rtl/>
              </w:rPr>
              <w:t>الدولة المضيفة/المستفيدون</w:t>
            </w:r>
          </w:p>
        </w:tc>
        <w:tc>
          <w:tcPr>
            <w:tcW w:w="4394" w:type="dxa"/>
            <w:tcBorders>
              <w:top w:val="single" w:sz="4" w:space="0" w:color="auto"/>
              <w:bottom w:val="nil"/>
              <w:right w:val="single" w:sz="4" w:space="0" w:color="auto"/>
            </w:tcBorders>
            <w:shd w:val="clear" w:color="auto" w:fill="FFFFFF"/>
            <w:tcMar>
              <w:top w:w="110" w:type="dxa"/>
            </w:tcMar>
            <w:vAlign w:val="center"/>
          </w:tcPr>
          <w:p w:rsidR="00362339" w:rsidRPr="0024154C" w:rsidRDefault="00362339" w:rsidP="00631C2F">
            <w:pPr>
              <w:keepNext/>
              <w:keepLines/>
              <w:bidi/>
              <w:spacing w:before="80" w:after="60" w:line="280" w:lineRule="exact"/>
              <w:rPr>
                <w:rFonts w:ascii="Arabic Typesetting" w:hAnsi="Arabic Typesetting" w:cs="Arabic Typesetting"/>
                <w:sz w:val="30"/>
                <w:szCs w:val="30"/>
              </w:rPr>
            </w:pPr>
            <w:r w:rsidRPr="0024154C">
              <w:rPr>
                <w:rFonts w:ascii="Arabic Typesetting" w:hAnsi="Arabic Typesetting" w:cs="Arabic Typesetting"/>
                <w:b/>
                <w:bCs/>
                <w:sz w:val="30"/>
                <w:szCs w:val="30"/>
                <w:rtl/>
              </w:rPr>
              <w:t xml:space="preserve"> الغرض(الأغراض) الوصف</w:t>
            </w:r>
          </w:p>
        </w:tc>
      </w:tr>
      <w:tr w:rsidR="00362339" w:rsidRPr="0024154C" w:rsidTr="00631C2F">
        <w:trPr>
          <w:cantSplit/>
          <w:trHeight w:val="473"/>
        </w:trPr>
        <w:tc>
          <w:tcPr>
            <w:tcW w:w="1843" w:type="dxa"/>
            <w:tcBorders>
              <w:top w:val="nil"/>
              <w:left w:val="single" w:sz="4" w:space="0" w:color="auto"/>
              <w:bottom w:val="nil"/>
            </w:tcBorders>
          </w:tcPr>
          <w:p w:rsidR="00362339" w:rsidRPr="0024154C" w:rsidRDefault="00362339" w:rsidP="00631C2F">
            <w:pPr>
              <w:autoSpaceDE w:val="0"/>
              <w:autoSpaceDN w:val="0"/>
              <w:bidi/>
              <w:adjustRightInd w:val="0"/>
              <w:spacing w:before="80" w:after="60" w:line="280" w:lineRule="exact"/>
              <w:rPr>
                <w:rFonts w:ascii="Arabic Typesetting" w:eastAsia="MS Mincho" w:hAnsi="Arabic Typesetting" w:cs="Arabic Typesetting"/>
                <w:color w:val="000000"/>
                <w:sz w:val="30"/>
                <w:szCs w:val="30"/>
                <w:lang w:eastAsia="ja-JP"/>
              </w:rPr>
            </w:pPr>
            <w:r w:rsidRPr="0024154C">
              <w:rPr>
                <w:rFonts w:ascii="Arabic Typesetting" w:eastAsia="MS Mincho" w:hAnsi="Arabic Typesetting" w:cs="Arabic Typesetting"/>
                <w:color w:val="000000"/>
                <w:sz w:val="30"/>
                <w:szCs w:val="30"/>
                <w:rtl/>
                <w:lang w:eastAsia="ja-JP"/>
              </w:rPr>
              <w:t>بعثة خبراء حول تطبيق وثيقة جنيف باتفاقية لاهاي</w:t>
            </w:r>
          </w:p>
        </w:tc>
        <w:tc>
          <w:tcPr>
            <w:tcW w:w="1134" w:type="dxa"/>
            <w:tcBorders>
              <w:top w:val="nil"/>
              <w:bottom w:val="nil"/>
            </w:tcBorders>
          </w:tcPr>
          <w:p w:rsidR="00362339" w:rsidRPr="0024154C" w:rsidRDefault="00362339" w:rsidP="00631C2F">
            <w:pPr>
              <w:autoSpaceDE w:val="0"/>
              <w:autoSpaceDN w:val="0"/>
              <w:bidi/>
              <w:adjustRightInd w:val="0"/>
              <w:spacing w:before="80" w:after="60" w:line="280" w:lineRule="exact"/>
              <w:rPr>
                <w:rFonts w:ascii="Arabic Typesetting" w:eastAsia="MS Mincho" w:hAnsi="Arabic Typesetting" w:cs="Arabic Typesetting"/>
                <w:color w:val="000000"/>
                <w:sz w:val="30"/>
                <w:szCs w:val="30"/>
                <w:lang w:eastAsia="ja-JP"/>
              </w:rPr>
            </w:pPr>
            <w:r w:rsidRPr="0024154C">
              <w:rPr>
                <w:rFonts w:ascii="Arabic Typesetting" w:eastAsia="MS Mincho" w:hAnsi="Arabic Typesetting" w:cs="Arabic Typesetting"/>
                <w:color w:val="000000"/>
                <w:sz w:val="30"/>
                <w:szCs w:val="30"/>
                <w:rtl/>
                <w:lang w:eastAsia="ja-JP"/>
              </w:rPr>
              <w:t>من 12 إلى 13 فبراير 2014</w:t>
            </w:r>
          </w:p>
        </w:tc>
        <w:tc>
          <w:tcPr>
            <w:tcW w:w="2221" w:type="dxa"/>
            <w:tcBorders>
              <w:top w:val="nil"/>
              <w:bottom w:val="nil"/>
            </w:tcBorders>
          </w:tcPr>
          <w:p w:rsidR="00362339" w:rsidRPr="0024154C" w:rsidRDefault="00362339" w:rsidP="00631C2F">
            <w:pPr>
              <w:autoSpaceDE w:val="0"/>
              <w:autoSpaceDN w:val="0"/>
              <w:bidi/>
              <w:adjustRightInd w:val="0"/>
              <w:spacing w:before="80" w:after="60" w:line="280" w:lineRule="exact"/>
              <w:rPr>
                <w:rFonts w:ascii="Arabic Typesetting" w:eastAsia="MS Mincho" w:hAnsi="Arabic Typesetting" w:cs="Arabic Typesetting"/>
                <w:color w:val="000000"/>
                <w:sz w:val="30"/>
                <w:szCs w:val="30"/>
                <w:lang w:eastAsia="ja-JP"/>
              </w:rPr>
            </w:pPr>
            <w:r w:rsidRPr="0024154C">
              <w:rPr>
                <w:rFonts w:ascii="Arabic Typesetting" w:eastAsia="MS Mincho" w:hAnsi="Arabic Typesetting" w:cs="Arabic Typesetting"/>
                <w:color w:val="000000"/>
                <w:sz w:val="30"/>
                <w:szCs w:val="30"/>
                <w:rtl/>
                <w:lang w:eastAsia="ja-JP"/>
              </w:rPr>
              <w:t>اندونيسيا</w:t>
            </w:r>
          </w:p>
        </w:tc>
        <w:tc>
          <w:tcPr>
            <w:tcW w:w="4406" w:type="dxa"/>
            <w:gridSpan w:val="2"/>
            <w:tcBorders>
              <w:top w:val="nil"/>
              <w:bottom w:val="nil"/>
              <w:right w:val="single" w:sz="4" w:space="0" w:color="auto"/>
            </w:tcBorders>
          </w:tcPr>
          <w:p w:rsidR="00362339" w:rsidRPr="0024154C" w:rsidRDefault="00362339" w:rsidP="00362339">
            <w:pPr>
              <w:numPr>
                <w:ilvl w:val="0"/>
                <w:numId w:val="38"/>
              </w:numPr>
              <w:autoSpaceDE w:val="0"/>
              <w:autoSpaceDN w:val="0"/>
              <w:bidi/>
              <w:adjustRightInd w:val="0"/>
              <w:spacing w:before="80" w:after="60" w:line="280" w:lineRule="exact"/>
              <w:ind w:left="0" w:firstLine="0"/>
              <w:rPr>
                <w:rFonts w:ascii="Arabic Typesetting" w:eastAsia="MS Mincho" w:hAnsi="Arabic Typesetting" w:cs="Arabic Typesetting"/>
                <w:color w:val="000000"/>
                <w:sz w:val="30"/>
                <w:szCs w:val="30"/>
                <w:lang w:eastAsia="ja-JP"/>
              </w:rPr>
            </w:pPr>
            <w:r w:rsidRPr="0024154C">
              <w:rPr>
                <w:rFonts w:ascii="Arabic Typesetting" w:eastAsia="MS Mincho" w:hAnsi="Arabic Typesetting" w:cs="Arabic Typesetting"/>
                <w:color w:val="000000"/>
                <w:sz w:val="30"/>
                <w:szCs w:val="30"/>
                <w:rtl/>
                <w:lang w:eastAsia="ja-JP"/>
              </w:rPr>
              <w:t xml:space="preserve">تبني عمل تحضيري لانضمام الدول الأعضاء في رابطة أمم جنوب شرقي </w:t>
            </w:r>
            <w:proofErr w:type="spellStart"/>
            <w:r w:rsidRPr="0024154C">
              <w:rPr>
                <w:rFonts w:ascii="Arabic Typesetting" w:eastAsia="MS Mincho" w:hAnsi="Arabic Typesetting" w:cs="Arabic Typesetting"/>
                <w:color w:val="000000"/>
                <w:sz w:val="30"/>
                <w:szCs w:val="30"/>
                <w:rtl/>
                <w:lang w:eastAsia="ja-JP"/>
              </w:rPr>
              <w:t>إسيا</w:t>
            </w:r>
            <w:proofErr w:type="spellEnd"/>
            <w:r w:rsidRPr="0024154C">
              <w:rPr>
                <w:rFonts w:ascii="Arabic Typesetting" w:eastAsia="MS Mincho" w:hAnsi="Arabic Typesetting" w:cs="Arabic Typesetting"/>
                <w:color w:val="000000"/>
                <w:sz w:val="30"/>
                <w:szCs w:val="30"/>
                <w:rtl/>
                <w:lang w:eastAsia="ja-JP"/>
              </w:rPr>
              <w:t xml:space="preserve"> إلى اتفاقية لاهاي من خلال المزيد من تبادل المعلومات والخبرات والمسائل المتعلقة بأعضاء رابطة أمم جنوب شرق آسيا التي ترتبط بالانضمام لوثيقة جنيف و(2) مناقشة الحلول المحتملة وأفضل الممارسات بين الدول الأعضاء في رابطة امم جنوب شرق آسيا والمكتب الدولي للويبو.</w:t>
            </w:r>
          </w:p>
        </w:tc>
      </w:tr>
      <w:tr w:rsidR="00362339" w:rsidRPr="0024154C" w:rsidTr="00631C2F">
        <w:trPr>
          <w:cantSplit/>
          <w:trHeight w:val="473"/>
        </w:trPr>
        <w:tc>
          <w:tcPr>
            <w:tcW w:w="1843" w:type="dxa"/>
            <w:tcBorders>
              <w:top w:val="nil"/>
              <w:left w:val="single" w:sz="4" w:space="0" w:color="auto"/>
              <w:bottom w:val="nil"/>
            </w:tcBorders>
          </w:tcPr>
          <w:p w:rsidR="00362339" w:rsidRPr="0024154C" w:rsidRDefault="00362339" w:rsidP="00631C2F">
            <w:pPr>
              <w:autoSpaceDE w:val="0"/>
              <w:autoSpaceDN w:val="0"/>
              <w:bidi/>
              <w:adjustRightInd w:val="0"/>
              <w:spacing w:before="80" w:after="60" w:line="280" w:lineRule="exact"/>
              <w:rPr>
                <w:rFonts w:ascii="Arabic Typesetting" w:eastAsia="MS Mincho" w:hAnsi="Arabic Typesetting" w:cs="Arabic Typesetting"/>
                <w:color w:val="000000"/>
                <w:sz w:val="30"/>
                <w:szCs w:val="30"/>
                <w:lang w:eastAsia="ja-JP"/>
              </w:rPr>
            </w:pPr>
            <w:r w:rsidRPr="0024154C">
              <w:rPr>
                <w:rFonts w:ascii="Arabic Typesetting" w:eastAsia="MS Mincho" w:hAnsi="Arabic Typesetting" w:cs="Arabic Typesetting"/>
                <w:color w:val="000000"/>
                <w:sz w:val="30"/>
                <w:szCs w:val="30"/>
                <w:rtl/>
                <w:lang w:eastAsia="ja-JP"/>
              </w:rPr>
              <w:t>حلقة عمل الويبو الوطنية حول الوساطة في نزاعات الملكية الفكرية</w:t>
            </w:r>
          </w:p>
        </w:tc>
        <w:tc>
          <w:tcPr>
            <w:tcW w:w="1134" w:type="dxa"/>
            <w:tcBorders>
              <w:top w:val="nil"/>
              <w:bottom w:val="nil"/>
            </w:tcBorders>
          </w:tcPr>
          <w:p w:rsidR="00362339" w:rsidRPr="0024154C" w:rsidRDefault="00362339" w:rsidP="00631C2F">
            <w:pPr>
              <w:autoSpaceDE w:val="0"/>
              <w:autoSpaceDN w:val="0"/>
              <w:bidi/>
              <w:adjustRightInd w:val="0"/>
              <w:spacing w:before="80" w:after="60" w:line="280" w:lineRule="exact"/>
              <w:rPr>
                <w:rFonts w:ascii="Arabic Typesetting" w:eastAsia="MS Mincho" w:hAnsi="Arabic Typesetting" w:cs="Arabic Typesetting"/>
                <w:color w:val="000000"/>
                <w:sz w:val="30"/>
                <w:szCs w:val="30"/>
                <w:lang w:eastAsia="ja-JP"/>
              </w:rPr>
            </w:pPr>
            <w:r w:rsidRPr="0024154C">
              <w:rPr>
                <w:rFonts w:ascii="Arabic Typesetting" w:eastAsia="MS Mincho" w:hAnsi="Arabic Typesetting" w:cs="Arabic Typesetting"/>
                <w:color w:val="000000"/>
                <w:sz w:val="30"/>
                <w:szCs w:val="30"/>
                <w:rtl/>
                <w:lang w:eastAsia="ja-JP"/>
              </w:rPr>
              <w:t>من 11 إلى 12 مارس 2014</w:t>
            </w:r>
          </w:p>
        </w:tc>
        <w:tc>
          <w:tcPr>
            <w:tcW w:w="2221" w:type="dxa"/>
            <w:tcBorders>
              <w:top w:val="nil"/>
              <w:bottom w:val="nil"/>
            </w:tcBorders>
          </w:tcPr>
          <w:p w:rsidR="00362339" w:rsidRPr="0024154C" w:rsidRDefault="00362339" w:rsidP="00631C2F">
            <w:pPr>
              <w:autoSpaceDE w:val="0"/>
              <w:autoSpaceDN w:val="0"/>
              <w:bidi/>
              <w:adjustRightInd w:val="0"/>
              <w:spacing w:before="80" w:after="60" w:line="280" w:lineRule="exact"/>
              <w:rPr>
                <w:rFonts w:ascii="Arabic Typesetting" w:eastAsia="MS Mincho" w:hAnsi="Arabic Typesetting" w:cs="Arabic Typesetting"/>
                <w:color w:val="000000"/>
                <w:sz w:val="30"/>
                <w:szCs w:val="30"/>
                <w:lang w:eastAsia="ja-JP"/>
              </w:rPr>
            </w:pPr>
            <w:r w:rsidRPr="0024154C">
              <w:rPr>
                <w:rFonts w:ascii="Arabic Typesetting" w:eastAsia="MS Mincho" w:hAnsi="Arabic Typesetting" w:cs="Arabic Typesetting"/>
                <w:color w:val="000000"/>
                <w:sz w:val="30"/>
                <w:szCs w:val="30"/>
                <w:rtl/>
                <w:lang w:eastAsia="ja-JP"/>
              </w:rPr>
              <w:t>اندونيسيا</w:t>
            </w:r>
          </w:p>
        </w:tc>
        <w:tc>
          <w:tcPr>
            <w:tcW w:w="4406" w:type="dxa"/>
            <w:gridSpan w:val="2"/>
            <w:tcBorders>
              <w:top w:val="nil"/>
              <w:bottom w:val="nil"/>
              <w:right w:val="single" w:sz="4" w:space="0" w:color="auto"/>
            </w:tcBorders>
          </w:tcPr>
          <w:p w:rsidR="00362339" w:rsidRPr="0024154C" w:rsidRDefault="00362339" w:rsidP="00631C2F">
            <w:pPr>
              <w:autoSpaceDE w:val="0"/>
              <w:autoSpaceDN w:val="0"/>
              <w:bidi/>
              <w:adjustRightInd w:val="0"/>
              <w:spacing w:before="80" w:after="60" w:line="280" w:lineRule="exact"/>
              <w:rPr>
                <w:rFonts w:ascii="Arabic Typesetting" w:eastAsia="MS Mincho" w:hAnsi="Arabic Typesetting" w:cs="Arabic Typesetting"/>
                <w:color w:val="000000"/>
                <w:sz w:val="30"/>
                <w:szCs w:val="30"/>
                <w:lang w:eastAsia="ja-JP" w:bidi="ar-EG"/>
              </w:rPr>
            </w:pPr>
            <w:r w:rsidRPr="0024154C">
              <w:rPr>
                <w:rFonts w:ascii="Arabic Typesetting" w:eastAsia="MS Mincho" w:hAnsi="Arabic Typesetting" w:cs="Arabic Typesetting"/>
                <w:color w:val="000000"/>
                <w:sz w:val="30"/>
                <w:szCs w:val="30"/>
                <w:rtl/>
                <w:lang w:eastAsia="ja-JP"/>
              </w:rPr>
              <w:t>توفير فهم أفضل (1) لعملية الوساطة في نزاعات الملكية الفكرية و(2) مزايا الوساطة بالنسبة للمحامين والمستشارين القانونيين بالمؤسسات الذين يساعدون عملائهم أو مؤسساتهم على إيداع الملكية الفكرية في مكاتب الملكي الفكرية ذات الصلة أو الذين يقدمون المشورة أو يمثلون عملاءهم أو مؤسساتهم في نزاعات الملكية الفكرية أمام هذا المكتب.</w:t>
            </w:r>
          </w:p>
        </w:tc>
      </w:tr>
      <w:tr w:rsidR="00362339" w:rsidRPr="0024154C" w:rsidTr="00631C2F">
        <w:trPr>
          <w:cantSplit/>
          <w:trHeight w:val="365"/>
        </w:trPr>
        <w:tc>
          <w:tcPr>
            <w:tcW w:w="1843" w:type="dxa"/>
            <w:tcBorders>
              <w:top w:val="nil"/>
              <w:left w:val="single" w:sz="4" w:space="0" w:color="auto"/>
              <w:bottom w:val="nil"/>
            </w:tcBorders>
          </w:tcPr>
          <w:p w:rsidR="00362339" w:rsidRPr="0024154C" w:rsidRDefault="00362339" w:rsidP="00631C2F">
            <w:pPr>
              <w:autoSpaceDE w:val="0"/>
              <w:autoSpaceDN w:val="0"/>
              <w:bidi/>
              <w:adjustRightInd w:val="0"/>
              <w:spacing w:before="80" w:after="60" w:line="280" w:lineRule="exact"/>
              <w:rPr>
                <w:rFonts w:ascii="Arabic Typesetting" w:eastAsia="MS Mincho" w:hAnsi="Arabic Typesetting" w:cs="Arabic Typesetting"/>
                <w:color w:val="000000"/>
                <w:sz w:val="30"/>
                <w:szCs w:val="30"/>
                <w:lang w:eastAsia="ja-JP" w:bidi="ar-EG"/>
              </w:rPr>
            </w:pPr>
            <w:r w:rsidRPr="0024154C">
              <w:rPr>
                <w:rFonts w:ascii="Arabic Typesetting" w:eastAsia="MS Mincho" w:hAnsi="Arabic Typesetting" w:cs="Arabic Typesetting"/>
                <w:color w:val="000000"/>
                <w:sz w:val="30"/>
                <w:szCs w:val="30"/>
                <w:rtl/>
                <w:lang w:eastAsia="ja-JP"/>
              </w:rPr>
              <w:t>مشروع حول دمج الملكية الفكرية في صياغة سياسات الابتكار الوطنية</w:t>
            </w:r>
          </w:p>
        </w:tc>
        <w:tc>
          <w:tcPr>
            <w:tcW w:w="1134" w:type="dxa"/>
            <w:tcBorders>
              <w:top w:val="nil"/>
              <w:bottom w:val="nil"/>
            </w:tcBorders>
          </w:tcPr>
          <w:p w:rsidR="00362339" w:rsidRPr="0024154C" w:rsidRDefault="00362339" w:rsidP="00631C2F">
            <w:pPr>
              <w:autoSpaceDE w:val="0"/>
              <w:autoSpaceDN w:val="0"/>
              <w:bidi/>
              <w:adjustRightInd w:val="0"/>
              <w:spacing w:before="80" w:after="60" w:line="280" w:lineRule="exact"/>
              <w:rPr>
                <w:rFonts w:ascii="Arabic Typesetting" w:eastAsia="MS Mincho" w:hAnsi="Arabic Typesetting" w:cs="Arabic Typesetting"/>
                <w:color w:val="000000"/>
                <w:sz w:val="30"/>
                <w:szCs w:val="30"/>
                <w:lang w:eastAsia="ja-JP"/>
              </w:rPr>
            </w:pPr>
            <w:r w:rsidRPr="0024154C">
              <w:rPr>
                <w:rFonts w:ascii="Arabic Typesetting" w:eastAsia="MS Mincho" w:hAnsi="Arabic Typesetting" w:cs="Arabic Typesetting"/>
                <w:color w:val="000000"/>
                <w:sz w:val="30"/>
                <w:szCs w:val="30"/>
                <w:rtl/>
                <w:lang w:eastAsia="ja-JP"/>
              </w:rPr>
              <w:t>من إبريل إلى نوفمبر 2014</w:t>
            </w:r>
          </w:p>
        </w:tc>
        <w:tc>
          <w:tcPr>
            <w:tcW w:w="2221" w:type="dxa"/>
            <w:tcBorders>
              <w:top w:val="nil"/>
              <w:bottom w:val="nil"/>
            </w:tcBorders>
          </w:tcPr>
          <w:p w:rsidR="00362339" w:rsidRPr="0024154C" w:rsidRDefault="00362339" w:rsidP="00631C2F">
            <w:pPr>
              <w:autoSpaceDE w:val="0"/>
              <w:autoSpaceDN w:val="0"/>
              <w:bidi/>
              <w:adjustRightInd w:val="0"/>
              <w:spacing w:before="80" w:after="60" w:line="280" w:lineRule="exact"/>
              <w:rPr>
                <w:rFonts w:ascii="Arabic Typesetting" w:eastAsia="MS Mincho" w:hAnsi="Arabic Typesetting" w:cs="Arabic Typesetting"/>
                <w:color w:val="000000"/>
                <w:sz w:val="30"/>
                <w:szCs w:val="30"/>
                <w:lang w:eastAsia="ja-JP"/>
              </w:rPr>
            </w:pPr>
            <w:r w:rsidRPr="0024154C">
              <w:rPr>
                <w:rFonts w:ascii="Arabic Typesetting" w:eastAsia="MS Mincho" w:hAnsi="Arabic Typesetting" w:cs="Arabic Typesetting"/>
                <w:color w:val="000000"/>
                <w:sz w:val="30"/>
                <w:szCs w:val="30"/>
                <w:rtl/>
                <w:lang w:eastAsia="ja-JP"/>
              </w:rPr>
              <w:t>سريلانكا</w:t>
            </w:r>
          </w:p>
        </w:tc>
        <w:tc>
          <w:tcPr>
            <w:tcW w:w="4406" w:type="dxa"/>
            <w:gridSpan w:val="2"/>
            <w:tcBorders>
              <w:top w:val="nil"/>
              <w:bottom w:val="nil"/>
              <w:right w:val="single" w:sz="4" w:space="0" w:color="auto"/>
            </w:tcBorders>
          </w:tcPr>
          <w:p w:rsidR="00362339" w:rsidRPr="0024154C" w:rsidRDefault="00362339" w:rsidP="00631C2F">
            <w:pPr>
              <w:autoSpaceDE w:val="0"/>
              <w:autoSpaceDN w:val="0"/>
              <w:bidi/>
              <w:adjustRightInd w:val="0"/>
              <w:spacing w:before="80" w:after="60" w:line="280" w:lineRule="exact"/>
              <w:rPr>
                <w:rFonts w:ascii="Arabic Typesetting" w:hAnsi="Arabic Typesetting" w:cs="Arabic Typesetting"/>
                <w:color w:val="000000"/>
                <w:sz w:val="30"/>
                <w:szCs w:val="30"/>
              </w:rPr>
            </w:pPr>
            <w:r w:rsidRPr="0024154C">
              <w:rPr>
                <w:rFonts w:ascii="Arabic Typesetting" w:eastAsia="MS Mincho" w:hAnsi="Arabic Typesetting" w:cs="Arabic Typesetting"/>
                <w:color w:val="000000"/>
                <w:sz w:val="30"/>
                <w:szCs w:val="30"/>
                <w:rtl/>
                <w:lang w:eastAsia="ja-JP"/>
              </w:rPr>
              <w:t>تقييم الجهود التي بذلت في مجال وضع سياسات الابتكار في البلاد وآثر هذه الجهود على ارض الواقع (2) تحديد الفجوات والاحتياجات، إن وجدت و(3) تقديم توصيات تتعلق بالدعم الذي يمكن تقديمه من أجل دمج الجهات العاملة في مجال الملكية الفكرية ونظام الملكية الفكرية في نظام ابداعي.</w:t>
            </w:r>
          </w:p>
        </w:tc>
      </w:tr>
      <w:tr w:rsidR="00362339" w:rsidRPr="0024154C" w:rsidTr="00631C2F">
        <w:trPr>
          <w:cantSplit/>
          <w:trHeight w:val="473"/>
        </w:trPr>
        <w:tc>
          <w:tcPr>
            <w:tcW w:w="1843" w:type="dxa"/>
            <w:tcBorders>
              <w:top w:val="nil"/>
              <w:left w:val="single" w:sz="4" w:space="0" w:color="auto"/>
              <w:bottom w:val="nil"/>
            </w:tcBorders>
          </w:tcPr>
          <w:p w:rsidR="00362339" w:rsidRPr="0024154C" w:rsidRDefault="00362339" w:rsidP="00631C2F">
            <w:pPr>
              <w:autoSpaceDE w:val="0"/>
              <w:autoSpaceDN w:val="0"/>
              <w:bidi/>
              <w:adjustRightInd w:val="0"/>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tl/>
              </w:rPr>
              <w:t>حلقة عمل دون الوطنية للويبو حول نظام لاهاي للتسجيل الدولي للتصاميم الصناعية</w:t>
            </w:r>
          </w:p>
        </w:tc>
        <w:tc>
          <w:tcPr>
            <w:tcW w:w="1134" w:type="dxa"/>
            <w:tcBorders>
              <w:top w:val="nil"/>
              <w:bottom w:val="nil"/>
            </w:tcBorders>
          </w:tcPr>
          <w:p w:rsidR="00362339" w:rsidRPr="0024154C" w:rsidRDefault="00362339" w:rsidP="00631C2F">
            <w:pPr>
              <w:autoSpaceDE w:val="0"/>
              <w:autoSpaceDN w:val="0"/>
              <w:bidi/>
              <w:adjustRightInd w:val="0"/>
              <w:spacing w:before="80" w:after="60" w:line="280" w:lineRule="exact"/>
              <w:rPr>
                <w:rFonts w:ascii="Arabic Typesetting" w:eastAsia="MS Mincho" w:hAnsi="Arabic Typesetting" w:cs="Arabic Typesetting"/>
                <w:color w:val="000000"/>
                <w:sz w:val="30"/>
                <w:szCs w:val="30"/>
                <w:lang w:eastAsia="ja-JP"/>
              </w:rPr>
            </w:pPr>
            <w:r w:rsidRPr="0024154C">
              <w:rPr>
                <w:rFonts w:ascii="Arabic Typesetting" w:eastAsia="MS Mincho" w:hAnsi="Arabic Typesetting" w:cs="Arabic Typesetting"/>
                <w:color w:val="000000"/>
                <w:sz w:val="30"/>
                <w:szCs w:val="30"/>
                <w:rtl/>
                <w:lang w:eastAsia="ja-JP"/>
              </w:rPr>
              <w:t>من 18 الى 19 سبتمبر</w:t>
            </w:r>
          </w:p>
        </w:tc>
        <w:tc>
          <w:tcPr>
            <w:tcW w:w="2221" w:type="dxa"/>
            <w:tcBorders>
              <w:top w:val="nil"/>
              <w:bottom w:val="nil"/>
            </w:tcBorders>
          </w:tcPr>
          <w:p w:rsidR="00362339" w:rsidRPr="0024154C" w:rsidRDefault="00362339" w:rsidP="00631C2F">
            <w:pPr>
              <w:autoSpaceDE w:val="0"/>
              <w:autoSpaceDN w:val="0"/>
              <w:bidi/>
              <w:adjustRightInd w:val="0"/>
              <w:spacing w:before="80" w:after="60" w:line="280" w:lineRule="exact"/>
              <w:rPr>
                <w:rFonts w:ascii="Arabic Typesetting" w:eastAsia="MS Mincho" w:hAnsi="Arabic Typesetting" w:cs="Arabic Typesetting"/>
                <w:color w:val="000000"/>
                <w:sz w:val="30"/>
                <w:szCs w:val="30"/>
                <w:lang w:eastAsia="ja-JP"/>
              </w:rPr>
            </w:pPr>
            <w:r w:rsidRPr="0024154C">
              <w:rPr>
                <w:rFonts w:ascii="Arabic Typesetting" w:eastAsia="MS Mincho" w:hAnsi="Arabic Typesetting" w:cs="Arabic Typesetting"/>
                <w:color w:val="000000"/>
                <w:sz w:val="30"/>
                <w:szCs w:val="30"/>
                <w:rtl/>
                <w:lang w:eastAsia="ja-JP"/>
              </w:rPr>
              <w:t xml:space="preserve">سنغافورة/بروناي، </w:t>
            </w:r>
            <w:proofErr w:type="spellStart"/>
            <w:r w:rsidRPr="0024154C">
              <w:rPr>
                <w:rFonts w:ascii="Arabic Typesetting" w:eastAsia="MS Mincho" w:hAnsi="Arabic Typesetting" w:cs="Arabic Typesetting"/>
                <w:color w:val="000000"/>
                <w:sz w:val="30"/>
                <w:szCs w:val="30"/>
                <w:rtl/>
                <w:lang w:eastAsia="ja-JP"/>
              </w:rPr>
              <w:t>دارالسلام</w:t>
            </w:r>
            <w:proofErr w:type="spellEnd"/>
            <w:r w:rsidRPr="0024154C">
              <w:rPr>
                <w:rFonts w:ascii="Arabic Typesetting" w:eastAsia="MS Mincho" w:hAnsi="Arabic Typesetting" w:cs="Arabic Typesetting"/>
                <w:color w:val="000000"/>
                <w:sz w:val="30"/>
                <w:szCs w:val="30"/>
                <w:rtl/>
                <w:lang w:eastAsia="ja-JP"/>
              </w:rPr>
              <w:t xml:space="preserve">، كمبوديا، اندونيسيا، جمهوري لاو الديمقراطية الشعبية، ماليزيا، ميانمار، الفليبين، </w:t>
            </w:r>
            <w:proofErr w:type="spellStart"/>
            <w:r w:rsidRPr="0024154C">
              <w:rPr>
                <w:rFonts w:ascii="Arabic Typesetting" w:eastAsia="MS Mincho" w:hAnsi="Arabic Typesetting" w:cs="Arabic Typesetting"/>
                <w:color w:val="000000"/>
                <w:sz w:val="30"/>
                <w:szCs w:val="30"/>
                <w:rtl/>
                <w:lang w:eastAsia="ja-JP"/>
              </w:rPr>
              <w:t>تايلندا</w:t>
            </w:r>
            <w:proofErr w:type="spellEnd"/>
            <w:r w:rsidRPr="0024154C">
              <w:rPr>
                <w:rFonts w:ascii="Arabic Typesetting" w:eastAsia="MS Mincho" w:hAnsi="Arabic Typesetting" w:cs="Arabic Typesetting"/>
                <w:color w:val="000000"/>
                <w:sz w:val="30"/>
                <w:szCs w:val="30"/>
                <w:rtl/>
                <w:lang w:eastAsia="ja-JP"/>
              </w:rPr>
              <w:t xml:space="preserve">، فيتنام </w:t>
            </w:r>
          </w:p>
        </w:tc>
        <w:tc>
          <w:tcPr>
            <w:tcW w:w="4406" w:type="dxa"/>
            <w:gridSpan w:val="2"/>
            <w:tcBorders>
              <w:top w:val="nil"/>
              <w:bottom w:val="nil"/>
              <w:right w:val="single" w:sz="4" w:space="0" w:color="auto"/>
            </w:tcBorders>
          </w:tcPr>
          <w:p w:rsidR="00362339" w:rsidRPr="0024154C" w:rsidRDefault="00362339" w:rsidP="00631C2F">
            <w:pPr>
              <w:autoSpaceDE w:val="0"/>
              <w:autoSpaceDN w:val="0"/>
              <w:bidi/>
              <w:adjustRightInd w:val="0"/>
              <w:spacing w:before="80" w:after="60" w:line="280" w:lineRule="exact"/>
              <w:rPr>
                <w:rFonts w:ascii="Arabic Typesetting" w:eastAsia="MS Mincho" w:hAnsi="Arabic Typesetting" w:cs="Arabic Typesetting"/>
                <w:color w:val="000000"/>
                <w:sz w:val="30"/>
                <w:szCs w:val="30"/>
                <w:rtl/>
                <w:lang w:eastAsia="ja-JP"/>
              </w:rPr>
            </w:pPr>
            <w:r w:rsidRPr="0024154C">
              <w:rPr>
                <w:rFonts w:ascii="Arabic Typesetting" w:eastAsia="MS Mincho" w:hAnsi="Arabic Typesetting" w:cs="Arabic Typesetting"/>
                <w:color w:val="000000"/>
                <w:sz w:val="30"/>
                <w:szCs w:val="30"/>
                <w:rtl/>
                <w:lang w:eastAsia="ja-JP"/>
              </w:rPr>
              <w:t>تعزيز فهم المسائل المتضمنة في الانضمام إلى اتفاقية لاهاي.</w:t>
            </w:r>
          </w:p>
          <w:p w:rsidR="00362339" w:rsidRPr="0024154C" w:rsidRDefault="00362339" w:rsidP="00631C2F">
            <w:pPr>
              <w:autoSpaceDE w:val="0"/>
              <w:autoSpaceDN w:val="0"/>
              <w:bidi/>
              <w:adjustRightInd w:val="0"/>
              <w:spacing w:before="80" w:after="60" w:line="280" w:lineRule="exact"/>
              <w:rPr>
                <w:rFonts w:ascii="Arabic Typesetting" w:hAnsi="Arabic Typesetting" w:cs="Arabic Typesetting"/>
                <w:color w:val="000000"/>
                <w:sz w:val="30"/>
                <w:szCs w:val="30"/>
              </w:rPr>
            </w:pPr>
          </w:p>
        </w:tc>
      </w:tr>
      <w:tr w:rsidR="00362339" w:rsidRPr="0024154C" w:rsidTr="00631C2F">
        <w:trPr>
          <w:cantSplit/>
          <w:trHeight w:val="473"/>
        </w:trPr>
        <w:tc>
          <w:tcPr>
            <w:tcW w:w="1843" w:type="dxa"/>
            <w:tcBorders>
              <w:top w:val="nil"/>
              <w:left w:val="single" w:sz="4" w:space="0" w:color="auto"/>
              <w:bottom w:val="nil"/>
            </w:tcBorders>
          </w:tcPr>
          <w:p w:rsidR="00362339" w:rsidRPr="0024154C" w:rsidRDefault="00362339" w:rsidP="00631C2F">
            <w:pPr>
              <w:autoSpaceDE w:val="0"/>
              <w:autoSpaceDN w:val="0"/>
              <w:bidi/>
              <w:adjustRightInd w:val="0"/>
              <w:spacing w:before="80" w:after="60" w:line="280" w:lineRule="exact"/>
              <w:rPr>
                <w:rFonts w:ascii="Arabic Typesetting" w:hAnsi="Arabic Typesetting" w:cs="Arabic Typesetting"/>
                <w:color w:val="000000"/>
                <w:sz w:val="30"/>
                <w:szCs w:val="30"/>
                <w:rtl/>
              </w:rPr>
            </w:pPr>
            <w:r w:rsidRPr="0024154C">
              <w:rPr>
                <w:rFonts w:ascii="Arabic Typesetting" w:hAnsi="Arabic Typesetting" w:cs="Arabic Typesetting"/>
                <w:color w:val="000000"/>
                <w:sz w:val="30"/>
                <w:szCs w:val="30"/>
                <w:rtl/>
              </w:rPr>
              <w:t xml:space="preserve">ندوات </w:t>
            </w:r>
            <w:proofErr w:type="spellStart"/>
            <w:r w:rsidRPr="0024154C">
              <w:rPr>
                <w:rFonts w:ascii="Arabic Typesetting" w:hAnsi="Arabic Typesetting" w:cs="Arabic Typesetting"/>
                <w:color w:val="000000"/>
                <w:sz w:val="30"/>
                <w:szCs w:val="30"/>
                <w:rtl/>
              </w:rPr>
              <w:t>ويبو</w:t>
            </w:r>
            <w:proofErr w:type="spellEnd"/>
            <w:r w:rsidRPr="0024154C">
              <w:rPr>
                <w:rFonts w:ascii="Arabic Typesetting" w:hAnsi="Arabic Typesetting" w:cs="Arabic Typesetting"/>
                <w:color w:val="000000"/>
                <w:sz w:val="30"/>
                <w:szCs w:val="30"/>
                <w:rtl/>
              </w:rPr>
              <w:t xml:space="preserve"> الإقليمية حول بناء الاحترام للملكية الفكرية لأعضاء الهيئة القضائية</w:t>
            </w:r>
          </w:p>
          <w:p w:rsidR="00362339" w:rsidRPr="0024154C" w:rsidRDefault="00362339" w:rsidP="00631C2F">
            <w:pPr>
              <w:autoSpaceDE w:val="0"/>
              <w:autoSpaceDN w:val="0"/>
              <w:bidi/>
              <w:adjustRightInd w:val="0"/>
              <w:spacing w:before="80" w:after="60" w:line="280" w:lineRule="exact"/>
              <w:rPr>
                <w:rFonts w:ascii="Arabic Typesetting" w:hAnsi="Arabic Typesetting" w:cs="Arabic Typesetting"/>
                <w:color w:val="000000"/>
                <w:sz w:val="30"/>
                <w:szCs w:val="30"/>
              </w:rPr>
            </w:pPr>
          </w:p>
        </w:tc>
        <w:tc>
          <w:tcPr>
            <w:tcW w:w="1134" w:type="dxa"/>
            <w:tcBorders>
              <w:top w:val="nil"/>
              <w:bottom w:val="nil"/>
            </w:tcBorders>
          </w:tcPr>
          <w:p w:rsidR="00362339" w:rsidRPr="0024154C" w:rsidRDefault="00362339" w:rsidP="00631C2F">
            <w:pPr>
              <w:autoSpaceDE w:val="0"/>
              <w:autoSpaceDN w:val="0"/>
              <w:bidi/>
              <w:adjustRightInd w:val="0"/>
              <w:spacing w:before="80" w:after="60" w:line="280" w:lineRule="exact"/>
              <w:rPr>
                <w:rFonts w:ascii="Arabic Typesetting" w:eastAsia="MS Mincho" w:hAnsi="Arabic Typesetting" w:cs="Arabic Typesetting"/>
                <w:color w:val="000000"/>
                <w:sz w:val="30"/>
                <w:szCs w:val="30"/>
                <w:lang w:eastAsia="ja-JP"/>
              </w:rPr>
            </w:pPr>
            <w:r w:rsidRPr="0024154C">
              <w:rPr>
                <w:rFonts w:ascii="Arabic Typesetting" w:eastAsia="MS Mincho" w:hAnsi="Arabic Typesetting" w:cs="Arabic Typesetting"/>
                <w:color w:val="000000"/>
                <w:sz w:val="30"/>
                <w:szCs w:val="30"/>
                <w:rtl/>
                <w:lang w:eastAsia="ja-JP"/>
              </w:rPr>
              <w:t>من 24 إلى 25 نوفمبر 2014</w:t>
            </w:r>
          </w:p>
        </w:tc>
        <w:tc>
          <w:tcPr>
            <w:tcW w:w="2221" w:type="dxa"/>
            <w:tcBorders>
              <w:top w:val="nil"/>
              <w:bottom w:val="nil"/>
            </w:tcBorders>
          </w:tcPr>
          <w:p w:rsidR="00362339" w:rsidRPr="0024154C" w:rsidRDefault="00362339" w:rsidP="00631C2F">
            <w:pPr>
              <w:autoSpaceDE w:val="0"/>
              <w:autoSpaceDN w:val="0"/>
              <w:bidi/>
              <w:adjustRightInd w:val="0"/>
              <w:spacing w:before="80" w:after="60" w:line="280" w:lineRule="exact"/>
              <w:rPr>
                <w:rFonts w:ascii="Arabic Typesetting" w:eastAsia="MS Mincho" w:hAnsi="Arabic Typesetting" w:cs="Arabic Typesetting"/>
                <w:color w:val="000000"/>
                <w:sz w:val="30"/>
                <w:szCs w:val="30"/>
                <w:rtl/>
                <w:lang w:eastAsia="ja-JP"/>
              </w:rPr>
            </w:pPr>
            <w:r w:rsidRPr="0024154C">
              <w:rPr>
                <w:rFonts w:ascii="Arabic Typesetting" w:eastAsia="MS Mincho" w:hAnsi="Arabic Typesetting" w:cs="Arabic Typesetting"/>
                <w:color w:val="000000"/>
                <w:sz w:val="30"/>
                <w:szCs w:val="30"/>
                <w:rtl/>
                <w:lang w:eastAsia="ja-JP"/>
              </w:rPr>
              <w:t>سريلانكا/بنجلاديش، بوتان، الهند، ميانمار، نيبال، باكستان</w:t>
            </w:r>
          </w:p>
          <w:p w:rsidR="00362339" w:rsidRPr="0024154C" w:rsidRDefault="00362339" w:rsidP="00631C2F">
            <w:pPr>
              <w:autoSpaceDE w:val="0"/>
              <w:autoSpaceDN w:val="0"/>
              <w:bidi/>
              <w:adjustRightInd w:val="0"/>
              <w:spacing w:before="80" w:after="60" w:line="280" w:lineRule="exact"/>
              <w:rPr>
                <w:rFonts w:ascii="Arabic Typesetting" w:eastAsia="MS Mincho" w:hAnsi="Arabic Typesetting" w:cs="Arabic Typesetting"/>
                <w:color w:val="000000"/>
                <w:sz w:val="30"/>
                <w:szCs w:val="30"/>
                <w:lang w:eastAsia="ja-JP"/>
              </w:rPr>
            </w:pPr>
          </w:p>
        </w:tc>
        <w:tc>
          <w:tcPr>
            <w:tcW w:w="4406" w:type="dxa"/>
            <w:gridSpan w:val="2"/>
            <w:tcBorders>
              <w:top w:val="nil"/>
              <w:bottom w:val="nil"/>
              <w:right w:val="single" w:sz="4" w:space="0" w:color="auto"/>
            </w:tcBorders>
          </w:tcPr>
          <w:p w:rsidR="00362339" w:rsidRPr="0024154C" w:rsidRDefault="00362339" w:rsidP="00362339">
            <w:pPr>
              <w:numPr>
                <w:ilvl w:val="0"/>
                <w:numId w:val="39"/>
              </w:numPr>
              <w:autoSpaceDE w:val="0"/>
              <w:autoSpaceDN w:val="0"/>
              <w:bidi/>
              <w:adjustRightInd w:val="0"/>
              <w:spacing w:before="80" w:after="60" w:line="280" w:lineRule="exact"/>
              <w:ind w:left="0" w:firstLine="0"/>
              <w:rPr>
                <w:rFonts w:ascii="Arabic Typesetting" w:eastAsia="MS Mincho" w:hAnsi="Arabic Typesetting" w:cs="Arabic Typesetting"/>
                <w:color w:val="000000"/>
                <w:sz w:val="30"/>
                <w:szCs w:val="30"/>
                <w:lang w:eastAsia="ja-JP"/>
              </w:rPr>
            </w:pPr>
            <w:r w:rsidRPr="0024154C">
              <w:rPr>
                <w:rFonts w:ascii="Arabic Typesetting" w:eastAsia="MS Mincho" w:hAnsi="Arabic Typesetting" w:cs="Arabic Typesetting"/>
                <w:color w:val="000000"/>
                <w:sz w:val="30"/>
                <w:szCs w:val="30"/>
                <w:rtl/>
                <w:lang w:eastAsia="ja-JP"/>
              </w:rPr>
              <w:t>مناقشة نطاق وأثر التزوير والقرصنة على المنطقة بما في ذلك الحاجة إلى التوعية العامة (2) فحص متطلبات الإثباتات والمتطلبات الإجرائية في القضايا الجنائية والمدنية، والتدابير المؤقتة والأوامر والإجراءات التصحيحية بالإضافة إلى خيارات الأحكام (3) مراجعة المسائل الموضوعية، وتطورات السوابق القضائية بما في ذلك الترتيبات المتعلقة بانتهاك الملكية الفكرية على الانترنت و(4) تبادل الخبرات والمعلومات.</w:t>
            </w:r>
          </w:p>
        </w:tc>
      </w:tr>
      <w:tr w:rsidR="00362339" w:rsidRPr="0024154C" w:rsidTr="00631C2F">
        <w:trPr>
          <w:cantSplit/>
          <w:trHeight w:val="473"/>
        </w:trPr>
        <w:tc>
          <w:tcPr>
            <w:tcW w:w="1843" w:type="dxa"/>
            <w:tcBorders>
              <w:top w:val="nil"/>
              <w:left w:val="single" w:sz="4" w:space="0" w:color="auto"/>
              <w:bottom w:val="single" w:sz="4" w:space="0" w:color="auto"/>
            </w:tcBorders>
          </w:tcPr>
          <w:p w:rsidR="00362339" w:rsidRPr="0024154C" w:rsidRDefault="00362339" w:rsidP="00631C2F">
            <w:pPr>
              <w:autoSpaceDE w:val="0"/>
              <w:autoSpaceDN w:val="0"/>
              <w:bidi/>
              <w:adjustRightInd w:val="0"/>
              <w:spacing w:before="80" w:after="60" w:line="280" w:lineRule="exact"/>
              <w:rPr>
                <w:rFonts w:ascii="Arabic Typesetting" w:eastAsia="MS Mincho" w:hAnsi="Arabic Typesetting" w:cs="Arabic Typesetting"/>
                <w:sz w:val="30"/>
                <w:szCs w:val="30"/>
                <w:lang w:eastAsia="ja-JP"/>
              </w:rPr>
            </w:pPr>
            <w:r w:rsidRPr="0024154C">
              <w:rPr>
                <w:rFonts w:ascii="Arabic Typesetting" w:eastAsia="MS Mincho" w:hAnsi="Arabic Typesetting" w:cs="Arabic Typesetting"/>
                <w:sz w:val="30"/>
                <w:szCs w:val="30"/>
                <w:rtl/>
                <w:lang w:eastAsia="ja-JP"/>
              </w:rPr>
              <w:t>ترجمة التشريعات الوطنية</w:t>
            </w:r>
          </w:p>
        </w:tc>
        <w:tc>
          <w:tcPr>
            <w:tcW w:w="1134" w:type="dxa"/>
            <w:tcBorders>
              <w:top w:val="nil"/>
              <w:bottom w:val="single" w:sz="4" w:space="0" w:color="auto"/>
            </w:tcBorders>
          </w:tcPr>
          <w:p w:rsidR="00362339" w:rsidRPr="0024154C" w:rsidRDefault="00362339" w:rsidP="00631C2F">
            <w:pPr>
              <w:bidi/>
              <w:spacing w:before="80" w:line="280" w:lineRule="exact"/>
              <w:rPr>
                <w:rFonts w:ascii="Arabic Typesetting" w:eastAsia="MS Mincho" w:hAnsi="Arabic Typesetting" w:cs="Arabic Typesetting"/>
                <w:sz w:val="30"/>
                <w:szCs w:val="30"/>
                <w:rtl/>
                <w:lang w:eastAsia="ja-JP"/>
              </w:rPr>
            </w:pPr>
            <w:r w:rsidRPr="0024154C">
              <w:rPr>
                <w:rFonts w:ascii="Arabic Typesetting" w:eastAsia="MS Mincho" w:hAnsi="Arabic Typesetting" w:cs="Arabic Typesetting"/>
                <w:sz w:val="30"/>
                <w:szCs w:val="30"/>
                <w:rtl/>
                <w:lang w:eastAsia="ja-JP"/>
              </w:rPr>
              <w:t>2014</w:t>
            </w:r>
          </w:p>
          <w:p w:rsidR="00362339" w:rsidRPr="0024154C" w:rsidRDefault="00362339" w:rsidP="00631C2F">
            <w:pPr>
              <w:bidi/>
              <w:spacing w:after="60" w:line="280" w:lineRule="exact"/>
              <w:rPr>
                <w:rFonts w:ascii="Arabic Typesetting" w:eastAsia="MS Mincho" w:hAnsi="Arabic Typesetting" w:cs="Arabic Typesetting"/>
                <w:sz w:val="30"/>
                <w:szCs w:val="30"/>
                <w:lang w:eastAsia="ja-JP"/>
              </w:rPr>
            </w:pPr>
            <w:r w:rsidRPr="0024154C">
              <w:rPr>
                <w:rFonts w:ascii="Arabic Typesetting" w:eastAsia="MS Mincho" w:hAnsi="Arabic Typesetting" w:cs="Arabic Typesetting"/>
                <w:sz w:val="30"/>
                <w:szCs w:val="30"/>
                <w:rtl/>
                <w:lang w:eastAsia="ja-JP"/>
              </w:rPr>
              <w:t>(</w:t>
            </w:r>
            <w:r>
              <w:rPr>
                <w:rFonts w:ascii="Arabic Typesetting" w:eastAsia="MS Mincho" w:hAnsi="Arabic Typesetting" w:cs="Arabic Typesetting" w:hint="cs"/>
                <w:sz w:val="30"/>
                <w:szCs w:val="30"/>
                <w:rtl/>
                <w:lang w:eastAsia="ja-JP"/>
              </w:rPr>
              <w:t>ابتدأت</w:t>
            </w:r>
            <w:r w:rsidRPr="0024154C">
              <w:rPr>
                <w:rFonts w:ascii="Arabic Typesetting" w:eastAsia="MS Mincho" w:hAnsi="Arabic Typesetting" w:cs="Arabic Typesetting"/>
                <w:sz w:val="30"/>
                <w:szCs w:val="30"/>
                <w:rtl/>
                <w:lang w:eastAsia="ja-JP"/>
              </w:rPr>
              <w:t>)</w:t>
            </w:r>
          </w:p>
        </w:tc>
        <w:tc>
          <w:tcPr>
            <w:tcW w:w="2221" w:type="dxa"/>
            <w:tcBorders>
              <w:top w:val="nil"/>
              <w:bottom w:val="single" w:sz="4" w:space="0" w:color="auto"/>
            </w:tcBorders>
          </w:tcPr>
          <w:p w:rsidR="00362339" w:rsidRPr="0024154C" w:rsidRDefault="00362339" w:rsidP="00631C2F">
            <w:pPr>
              <w:autoSpaceDE w:val="0"/>
              <w:autoSpaceDN w:val="0"/>
              <w:bidi/>
              <w:adjustRightInd w:val="0"/>
              <w:spacing w:before="80" w:after="60" w:line="280" w:lineRule="exact"/>
              <w:rPr>
                <w:rFonts w:ascii="Arabic Typesetting" w:eastAsia="MS Mincho" w:hAnsi="Arabic Typesetting" w:cs="Arabic Typesetting"/>
                <w:color w:val="000000"/>
                <w:sz w:val="30"/>
                <w:szCs w:val="30"/>
                <w:lang w:eastAsia="ja-JP"/>
              </w:rPr>
            </w:pPr>
            <w:r w:rsidRPr="0024154C">
              <w:rPr>
                <w:rFonts w:ascii="Arabic Typesetting" w:eastAsia="MS Mincho" w:hAnsi="Arabic Typesetting" w:cs="Arabic Typesetting"/>
                <w:color w:val="000000"/>
                <w:sz w:val="30"/>
                <w:szCs w:val="30"/>
                <w:rtl/>
                <w:lang w:eastAsia="ja-JP"/>
              </w:rPr>
              <w:t>بوتان</w:t>
            </w:r>
          </w:p>
        </w:tc>
        <w:tc>
          <w:tcPr>
            <w:tcW w:w="4406" w:type="dxa"/>
            <w:gridSpan w:val="2"/>
            <w:tcBorders>
              <w:top w:val="nil"/>
              <w:bottom w:val="single" w:sz="4" w:space="0" w:color="auto"/>
              <w:right w:val="single" w:sz="4" w:space="0" w:color="auto"/>
            </w:tcBorders>
          </w:tcPr>
          <w:p w:rsidR="00362339" w:rsidRPr="0024154C" w:rsidRDefault="00362339" w:rsidP="00631C2F">
            <w:pPr>
              <w:autoSpaceDE w:val="0"/>
              <w:autoSpaceDN w:val="0"/>
              <w:bidi/>
              <w:adjustRightInd w:val="0"/>
              <w:spacing w:before="80" w:after="60" w:line="280" w:lineRule="exact"/>
              <w:rPr>
                <w:rFonts w:ascii="Arabic Typesetting" w:eastAsia="MS Mincho" w:hAnsi="Arabic Typesetting" w:cs="Arabic Typesetting"/>
                <w:sz w:val="30"/>
                <w:szCs w:val="30"/>
                <w:lang w:eastAsia="ja-JP"/>
              </w:rPr>
            </w:pPr>
            <w:r w:rsidRPr="0024154C">
              <w:rPr>
                <w:rFonts w:ascii="Arabic Typesetting" w:eastAsia="MS Mincho" w:hAnsi="Arabic Typesetting" w:cs="Arabic Typesetting"/>
                <w:sz w:val="30"/>
                <w:szCs w:val="30"/>
                <w:rtl/>
                <w:lang w:eastAsia="ja-JP"/>
              </w:rPr>
              <w:t>تتم ترجمة التشريعات الوطنية المتعلقة بالملكية الصناعية وحقوق المؤلف إلى لغة الدزونكا</w:t>
            </w:r>
          </w:p>
        </w:tc>
      </w:tr>
      <w:tr w:rsidR="00362339" w:rsidRPr="0024154C" w:rsidTr="00631C2F">
        <w:trPr>
          <w:gridAfter w:val="1"/>
          <w:wAfter w:w="12" w:type="dxa"/>
          <w:cantSplit/>
          <w:trHeight w:val="315"/>
        </w:trPr>
        <w:tc>
          <w:tcPr>
            <w:tcW w:w="9592" w:type="dxa"/>
            <w:gridSpan w:val="4"/>
            <w:tcBorders>
              <w:top w:val="single" w:sz="4" w:space="0" w:color="auto"/>
              <w:bottom w:val="single" w:sz="4" w:space="0" w:color="auto"/>
            </w:tcBorders>
            <w:shd w:val="clear" w:color="auto" w:fill="CCFFFF"/>
          </w:tcPr>
          <w:p w:rsidR="00362339" w:rsidRPr="0024154C" w:rsidRDefault="00362339" w:rsidP="00631C2F">
            <w:pPr>
              <w:keepNext/>
              <w:keepLines/>
              <w:tabs>
                <w:tab w:val="left" w:pos="1740"/>
              </w:tabs>
              <w:spacing w:before="80" w:after="60" w:line="280" w:lineRule="exact"/>
              <w:ind w:left="1740" w:hanging="1740"/>
              <w:jc w:val="right"/>
              <w:rPr>
                <w:rFonts w:ascii="Arabic Typesetting" w:hAnsi="Arabic Typesetting" w:cs="Arabic Typesetting"/>
                <w:color w:val="000000"/>
                <w:sz w:val="30"/>
                <w:szCs w:val="30"/>
              </w:rPr>
            </w:pPr>
            <w:r w:rsidRPr="0024154C">
              <w:rPr>
                <w:rFonts w:ascii="Arabic Typesetting" w:hAnsi="Arabic Typesetting" w:cs="Arabic Typesetting"/>
                <w:b/>
                <w:bCs/>
                <w:color w:val="000000"/>
                <w:sz w:val="30"/>
                <w:szCs w:val="30"/>
                <w:rtl/>
              </w:rPr>
              <w:lastRenderedPageBreak/>
              <w:t xml:space="preserve">نتيجة: </w:t>
            </w:r>
            <w:r w:rsidRPr="0024154C">
              <w:rPr>
                <w:rFonts w:ascii="Arabic Typesetting" w:hAnsi="Arabic Typesetting" w:cs="Arabic Typesetting"/>
                <w:color w:val="000000"/>
                <w:sz w:val="30"/>
                <w:szCs w:val="30"/>
                <w:rtl/>
              </w:rPr>
              <w:t xml:space="preserve"> 3-2 تعزيز قدرات الموارد البشرية القادرة على التعامل مع نطاق عريض من المتطلبات الخاصة بالاستخدام الفعال للملكية الفكرية في عملية التنمية في الدول النامية، والدول الأقل نموا والدول التي تمر </w:t>
            </w:r>
            <w:proofErr w:type="spellStart"/>
            <w:r w:rsidRPr="0024154C">
              <w:rPr>
                <w:rFonts w:ascii="Arabic Typesetting" w:hAnsi="Arabic Typesetting" w:cs="Arabic Typesetting"/>
                <w:color w:val="000000"/>
                <w:sz w:val="30"/>
                <w:szCs w:val="30"/>
                <w:rtl/>
              </w:rPr>
              <w:t>اقتصادياتها</w:t>
            </w:r>
            <w:proofErr w:type="spellEnd"/>
            <w:r w:rsidRPr="0024154C">
              <w:rPr>
                <w:rFonts w:ascii="Arabic Typesetting" w:hAnsi="Arabic Typesetting" w:cs="Arabic Typesetting"/>
                <w:color w:val="000000"/>
                <w:sz w:val="30"/>
                <w:szCs w:val="30"/>
                <w:rtl/>
              </w:rPr>
              <w:t xml:space="preserve"> بمرحلة تحول.</w:t>
            </w:r>
          </w:p>
        </w:tc>
      </w:tr>
      <w:tr w:rsidR="00362339" w:rsidRPr="0024154C" w:rsidTr="00631C2F">
        <w:trPr>
          <w:gridAfter w:val="1"/>
          <w:wAfter w:w="12" w:type="dxa"/>
          <w:cantSplit/>
          <w:trHeight w:val="402"/>
        </w:trPr>
        <w:tc>
          <w:tcPr>
            <w:tcW w:w="1843" w:type="dxa"/>
            <w:tcBorders>
              <w:top w:val="single" w:sz="4" w:space="0" w:color="auto"/>
              <w:left w:val="single" w:sz="4" w:space="0" w:color="auto"/>
              <w:bottom w:val="nil"/>
            </w:tcBorders>
            <w:vAlign w:val="center"/>
          </w:tcPr>
          <w:p w:rsidR="00362339" w:rsidRPr="0024154C" w:rsidRDefault="00362339" w:rsidP="00631C2F">
            <w:pPr>
              <w:keepNext/>
              <w:keepLines/>
              <w:bidi/>
              <w:spacing w:before="80" w:after="60" w:line="280" w:lineRule="exact"/>
              <w:rPr>
                <w:rFonts w:ascii="Arabic Typesetting" w:hAnsi="Arabic Typesetting" w:cs="Arabic Typesetting"/>
                <w:b/>
                <w:bCs/>
                <w:sz w:val="30"/>
                <w:szCs w:val="30"/>
              </w:rPr>
            </w:pPr>
            <w:r w:rsidRPr="0024154C">
              <w:rPr>
                <w:rFonts w:ascii="Arabic Typesetting" w:hAnsi="Arabic Typesetting" w:cs="Arabic Typesetting"/>
                <w:b/>
                <w:bCs/>
                <w:sz w:val="30"/>
                <w:szCs w:val="30"/>
                <w:rtl/>
              </w:rPr>
              <w:t>النشاط</w:t>
            </w:r>
          </w:p>
        </w:tc>
        <w:tc>
          <w:tcPr>
            <w:tcW w:w="1134" w:type="dxa"/>
            <w:tcBorders>
              <w:top w:val="single" w:sz="4" w:space="0" w:color="auto"/>
              <w:bottom w:val="nil"/>
            </w:tcBorders>
            <w:vAlign w:val="center"/>
          </w:tcPr>
          <w:p w:rsidR="00362339" w:rsidRPr="0024154C" w:rsidRDefault="00362339" w:rsidP="00631C2F">
            <w:pPr>
              <w:keepNext/>
              <w:keepLines/>
              <w:bidi/>
              <w:spacing w:before="80" w:after="60" w:line="280" w:lineRule="exact"/>
              <w:rPr>
                <w:rFonts w:ascii="Arabic Typesetting" w:hAnsi="Arabic Typesetting" w:cs="Arabic Typesetting"/>
                <w:sz w:val="30"/>
                <w:szCs w:val="30"/>
              </w:rPr>
            </w:pPr>
            <w:r w:rsidRPr="0024154C">
              <w:rPr>
                <w:rFonts w:ascii="Arabic Typesetting" w:hAnsi="Arabic Typesetting" w:cs="Arabic Typesetting"/>
                <w:b/>
                <w:bCs/>
                <w:sz w:val="30"/>
                <w:szCs w:val="30"/>
                <w:rtl/>
              </w:rPr>
              <w:t>التاريخ</w:t>
            </w:r>
          </w:p>
        </w:tc>
        <w:tc>
          <w:tcPr>
            <w:tcW w:w="2221" w:type="dxa"/>
            <w:tcBorders>
              <w:top w:val="single" w:sz="4" w:space="0" w:color="auto"/>
              <w:bottom w:val="nil"/>
            </w:tcBorders>
            <w:vAlign w:val="center"/>
          </w:tcPr>
          <w:p w:rsidR="00362339" w:rsidRPr="0024154C" w:rsidRDefault="00362339" w:rsidP="00631C2F">
            <w:pPr>
              <w:keepNext/>
              <w:keepLines/>
              <w:bidi/>
              <w:spacing w:before="80" w:after="60" w:line="280" w:lineRule="exact"/>
              <w:rPr>
                <w:rFonts w:ascii="Arabic Typesetting" w:hAnsi="Arabic Typesetting" w:cs="Arabic Typesetting"/>
                <w:sz w:val="30"/>
                <w:szCs w:val="30"/>
              </w:rPr>
            </w:pPr>
            <w:r w:rsidRPr="0024154C">
              <w:rPr>
                <w:rFonts w:ascii="Arabic Typesetting" w:hAnsi="Arabic Typesetting" w:cs="Arabic Typesetting"/>
                <w:b/>
                <w:bCs/>
                <w:sz w:val="30"/>
                <w:szCs w:val="30"/>
                <w:rtl/>
              </w:rPr>
              <w:t>الدولة المضيفة/المستفيدون</w:t>
            </w:r>
          </w:p>
        </w:tc>
        <w:tc>
          <w:tcPr>
            <w:tcW w:w="4394" w:type="dxa"/>
            <w:tcBorders>
              <w:top w:val="single" w:sz="4" w:space="0" w:color="auto"/>
              <w:bottom w:val="nil"/>
              <w:right w:val="single" w:sz="4" w:space="0" w:color="auto"/>
            </w:tcBorders>
            <w:vAlign w:val="center"/>
          </w:tcPr>
          <w:p w:rsidR="00362339" w:rsidRPr="0024154C" w:rsidRDefault="00362339" w:rsidP="00631C2F">
            <w:pPr>
              <w:keepNext/>
              <w:keepLines/>
              <w:bidi/>
              <w:spacing w:before="80" w:after="60" w:line="280" w:lineRule="exact"/>
              <w:rPr>
                <w:rFonts w:ascii="Arabic Typesetting" w:hAnsi="Arabic Typesetting" w:cs="Arabic Typesetting"/>
                <w:sz w:val="30"/>
                <w:szCs w:val="30"/>
              </w:rPr>
            </w:pPr>
            <w:r w:rsidRPr="0024154C">
              <w:rPr>
                <w:rFonts w:ascii="Arabic Typesetting" w:hAnsi="Arabic Typesetting" w:cs="Arabic Typesetting"/>
                <w:b/>
                <w:bCs/>
                <w:sz w:val="30"/>
                <w:szCs w:val="30"/>
                <w:rtl/>
              </w:rPr>
              <w:t xml:space="preserve"> الغرض(الأغراض) الوصف</w:t>
            </w:r>
          </w:p>
        </w:tc>
      </w:tr>
      <w:tr w:rsidR="00362339" w:rsidRPr="0024154C" w:rsidTr="00631C2F">
        <w:trPr>
          <w:gridAfter w:val="1"/>
          <w:wAfter w:w="12" w:type="dxa"/>
          <w:cantSplit/>
          <w:trHeight w:val="315"/>
        </w:trPr>
        <w:tc>
          <w:tcPr>
            <w:tcW w:w="1843" w:type="dxa"/>
            <w:tcBorders>
              <w:top w:val="nil"/>
              <w:left w:val="single" w:sz="4" w:space="0" w:color="auto"/>
              <w:bottom w:val="nil"/>
            </w:tcBorders>
          </w:tcPr>
          <w:p w:rsidR="00362339" w:rsidRPr="0024154C" w:rsidRDefault="00362339" w:rsidP="00631C2F">
            <w:pPr>
              <w:autoSpaceDE w:val="0"/>
              <w:autoSpaceDN w:val="0"/>
              <w:bidi/>
              <w:adjustRightInd w:val="0"/>
              <w:spacing w:before="80" w:after="60" w:line="280" w:lineRule="exact"/>
              <w:rPr>
                <w:rFonts w:ascii="Arabic Typesetting" w:hAnsi="Arabic Typesetting" w:cs="Arabic Typesetting"/>
                <w:color w:val="000000"/>
                <w:sz w:val="30"/>
                <w:szCs w:val="30"/>
              </w:rPr>
            </w:pPr>
            <w:r w:rsidRPr="0024154C">
              <w:rPr>
                <w:rFonts w:ascii="Arabic Typesetting" w:eastAsia="MS Mincho" w:hAnsi="Arabic Typesetting" w:cs="Arabic Typesetting"/>
                <w:color w:val="000000"/>
                <w:sz w:val="30"/>
                <w:szCs w:val="30"/>
                <w:rtl/>
                <w:lang w:eastAsia="ja-JP" w:bidi="ar-EG"/>
              </w:rPr>
              <w:t>بعثة خبراء حول البحث عن البراءات واختبارها</w:t>
            </w:r>
            <w:r w:rsidRPr="0024154C">
              <w:rPr>
                <w:rFonts w:ascii="Arabic Typesetting" w:eastAsia="MS Mincho" w:hAnsi="Arabic Typesetting" w:cs="Arabic Typesetting"/>
                <w:color w:val="000000"/>
                <w:sz w:val="30"/>
                <w:szCs w:val="30"/>
                <w:lang w:eastAsia="ja-JP"/>
              </w:rPr>
              <w:t xml:space="preserve"> </w:t>
            </w:r>
          </w:p>
        </w:tc>
        <w:tc>
          <w:tcPr>
            <w:tcW w:w="1134" w:type="dxa"/>
            <w:tcBorders>
              <w:top w:val="nil"/>
              <w:bottom w:val="nil"/>
            </w:tcBorders>
          </w:tcPr>
          <w:p w:rsidR="00362339" w:rsidRPr="0024154C" w:rsidRDefault="00362339" w:rsidP="00631C2F">
            <w:pPr>
              <w:autoSpaceDE w:val="0"/>
              <w:autoSpaceDN w:val="0"/>
              <w:bidi/>
              <w:adjustRightInd w:val="0"/>
              <w:spacing w:before="80" w:after="60" w:line="280" w:lineRule="exact"/>
              <w:rPr>
                <w:rFonts w:ascii="Arabic Typesetting" w:eastAsia="MS Mincho" w:hAnsi="Arabic Typesetting" w:cs="Arabic Typesetting"/>
                <w:color w:val="000000"/>
                <w:sz w:val="30"/>
                <w:szCs w:val="30"/>
                <w:lang w:eastAsia="ja-JP"/>
              </w:rPr>
            </w:pPr>
            <w:r w:rsidRPr="0024154C">
              <w:rPr>
                <w:rFonts w:ascii="Arabic Typesetting" w:eastAsia="MS Mincho" w:hAnsi="Arabic Typesetting" w:cs="Arabic Typesetting"/>
                <w:color w:val="000000"/>
                <w:sz w:val="30"/>
                <w:szCs w:val="30"/>
                <w:rtl/>
                <w:lang w:eastAsia="ja-JP"/>
              </w:rPr>
              <w:t>من 10 إلى 14 مارس 2014</w:t>
            </w:r>
          </w:p>
        </w:tc>
        <w:tc>
          <w:tcPr>
            <w:tcW w:w="2221" w:type="dxa"/>
            <w:tcBorders>
              <w:top w:val="nil"/>
              <w:bottom w:val="nil"/>
            </w:tcBorders>
          </w:tcPr>
          <w:p w:rsidR="00362339" w:rsidRPr="0024154C" w:rsidRDefault="00362339" w:rsidP="00631C2F">
            <w:pPr>
              <w:autoSpaceDE w:val="0"/>
              <w:autoSpaceDN w:val="0"/>
              <w:bidi/>
              <w:adjustRightInd w:val="0"/>
              <w:spacing w:before="80" w:after="60" w:line="280" w:lineRule="exact"/>
              <w:rPr>
                <w:rFonts w:ascii="Arabic Typesetting" w:eastAsia="MS Mincho" w:hAnsi="Arabic Typesetting" w:cs="Arabic Typesetting"/>
                <w:sz w:val="30"/>
                <w:szCs w:val="30"/>
                <w:lang w:eastAsia="ja-JP"/>
              </w:rPr>
            </w:pPr>
            <w:r w:rsidRPr="0024154C">
              <w:rPr>
                <w:rFonts w:ascii="Arabic Typesetting" w:eastAsia="MS Mincho" w:hAnsi="Arabic Typesetting" w:cs="Arabic Typesetting"/>
                <w:sz w:val="30"/>
                <w:szCs w:val="30"/>
                <w:rtl/>
                <w:lang w:eastAsia="ja-JP"/>
              </w:rPr>
              <w:t>الفلبين</w:t>
            </w:r>
          </w:p>
        </w:tc>
        <w:tc>
          <w:tcPr>
            <w:tcW w:w="4394" w:type="dxa"/>
            <w:tcBorders>
              <w:top w:val="nil"/>
              <w:bottom w:val="nil"/>
              <w:right w:val="single" w:sz="4" w:space="0" w:color="auto"/>
            </w:tcBorders>
          </w:tcPr>
          <w:p w:rsidR="00362339" w:rsidRPr="0024154C" w:rsidRDefault="00362339" w:rsidP="00631C2F">
            <w:pPr>
              <w:autoSpaceDE w:val="0"/>
              <w:autoSpaceDN w:val="0"/>
              <w:bidi/>
              <w:adjustRightInd w:val="0"/>
              <w:spacing w:before="80" w:after="60" w:line="280" w:lineRule="exact"/>
              <w:rPr>
                <w:rFonts w:ascii="Arabic Typesetting" w:eastAsia="MS Mincho" w:hAnsi="Arabic Typesetting" w:cs="Arabic Typesetting"/>
                <w:sz w:val="30"/>
                <w:szCs w:val="30"/>
                <w:lang w:eastAsia="ja-JP"/>
              </w:rPr>
            </w:pPr>
            <w:r w:rsidRPr="0024154C">
              <w:rPr>
                <w:rFonts w:ascii="Arabic Typesetting" w:eastAsia="MS Mincho" w:hAnsi="Arabic Typesetting" w:cs="Arabic Typesetting"/>
                <w:sz w:val="30"/>
                <w:szCs w:val="30"/>
                <w:rtl/>
                <w:lang w:eastAsia="ja-JP"/>
              </w:rPr>
              <w:t xml:space="preserve">(1)توفير تدريب حول المعلومات المتعلقة بالبراءات، وممارسات النشر، واستخدام معلومات البراءات وقواعد البيانات الخاصة بها (2) التدريب حول استراتيجيات البحث عن البراءات، والتصنيف الفكري للبراءات والتقرير الدولي للبحث والتقرير الدولي للفحص الأولي. </w:t>
            </w:r>
          </w:p>
        </w:tc>
      </w:tr>
      <w:tr w:rsidR="00362339" w:rsidRPr="0024154C" w:rsidTr="00631C2F">
        <w:trPr>
          <w:gridAfter w:val="1"/>
          <w:wAfter w:w="12" w:type="dxa"/>
          <w:cantSplit/>
          <w:trHeight w:val="315"/>
        </w:trPr>
        <w:tc>
          <w:tcPr>
            <w:tcW w:w="1843" w:type="dxa"/>
            <w:tcBorders>
              <w:top w:val="nil"/>
              <w:left w:val="single" w:sz="4" w:space="0" w:color="auto"/>
              <w:bottom w:val="single" w:sz="4" w:space="0" w:color="auto"/>
            </w:tcBorders>
          </w:tcPr>
          <w:p w:rsidR="00362339" w:rsidRPr="0024154C" w:rsidRDefault="00362339" w:rsidP="00631C2F">
            <w:pPr>
              <w:autoSpaceDE w:val="0"/>
              <w:autoSpaceDN w:val="0"/>
              <w:bidi/>
              <w:adjustRightInd w:val="0"/>
              <w:spacing w:before="80" w:after="60" w:line="280" w:lineRule="exact"/>
              <w:rPr>
                <w:rFonts w:ascii="Arabic Typesetting" w:eastAsia="MS Mincho" w:hAnsi="Arabic Typesetting" w:cs="Arabic Typesetting"/>
                <w:color w:val="000000"/>
                <w:sz w:val="30"/>
                <w:szCs w:val="30"/>
                <w:lang w:eastAsia="ja-JP"/>
              </w:rPr>
            </w:pPr>
            <w:r w:rsidRPr="0024154C">
              <w:rPr>
                <w:rFonts w:ascii="Arabic Typesetting" w:eastAsia="MS Mincho" w:hAnsi="Arabic Typesetting" w:cs="Arabic Typesetting"/>
                <w:color w:val="000000"/>
                <w:sz w:val="30"/>
                <w:szCs w:val="30"/>
                <w:rtl/>
                <w:lang w:eastAsia="ja-JP"/>
              </w:rPr>
              <w:t>بعثة خبراء حول فحص العلامات التجارية وأعمال الإدارة المتعلقة بها</w:t>
            </w:r>
          </w:p>
        </w:tc>
        <w:tc>
          <w:tcPr>
            <w:tcW w:w="1134" w:type="dxa"/>
            <w:tcBorders>
              <w:top w:val="nil"/>
              <w:bottom w:val="single" w:sz="4" w:space="0" w:color="auto"/>
            </w:tcBorders>
          </w:tcPr>
          <w:p w:rsidR="00362339" w:rsidRPr="0024154C" w:rsidRDefault="00362339" w:rsidP="00631C2F">
            <w:pPr>
              <w:bidi/>
              <w:spacing w:before="80" w:after="60" w:line="280" w:lineRule="exact"/>
              <w:rPr>
                <w:rFonts w:ascii="Arabic Typesetting" w:eastAsia="MS Mincho" w:hAnsi="Arabic Typesetting" w:cs="Arabic Typesetting"/>
                <w:color w:val="000000"/>
                <w:sz w:val="30"/>
                <w:szCs w:val="30"/>
                <w:lang w:eastAsia="ja-JP"/>
              </w:rPr>
            </w:pPr>
            <w:r w:rsidRPr="0024154C">
              <w:rPr>
                <w:rFonts w:ascii="Arabic Typesetting" w:eastAsia="MS Mincho" w:hAnsi="Arabic Typesetting" w:cs="Arabic Typesetting"/>
                <w:color w:val="000000"/>
                <w:sz w:val="30"/>
                <w:szCs w:val="30"/>
                <w:rtl/>
                <w:lang w:eastAsia="ja-JP"/>
              </w:rPr>
              <w:t>من 24 إلى 28 مارس 2014</w:t>
            </w:r>
          </w:p>
        </w:tc>
        <w:tc>
          <w:tcPr>
            <w:tcW w:w="2221" w:type="dxa"/>
            <w:tcBorders>
              <w:top w:val="nil"/>
              <w:bottom w:val="single" w:sz="4" w:space="0" w:color="auto"/>
            </w:tcBorders>
          </w:tcPr>
          <w:p w:rsidR="00362339" w:rsidRPr="0024154C" w:rsidRDefault="00362339" w:rsidP="00631C2F">
            <w:pPr>
              <w:autoSpaceDE w:val="0"/>
              <w:autoSpaceDN w:val="0"/>
              <w:bidi/>
              <w:adjustRightInd w:val="0"/>
              <w:spacing w:before="80" w:after="60" w:line="280" w:lineRule="exact"/>
              <w:rPr>
                <w:rFonts w:ascii="Arabic Typesetting" w:eastAsia="MS Mincho" w:hAnsi="Arabic Typesetting" w:cs="Arabic Typesetting"/>
                <w:color w:val="000000"/>
                <w:sz w:val="30"/>
                <w:szCs w:val="30"/>
                <w:lang w:eastAsia="ja-JP"/>
              </w:rPr>
            </w:pPr>
            <w:r w:rsidRPr="0024154C">
              <w:rPr>
                <w:rFonts w:ascii="Arabic Typesetting" w:eastAsia="MS Mincho" w:hAnsi="Arabic Typesetting" w:cs="Arabic Typesetting"/>
                <w:color w:val="000000"/>
                <w:sz w:val="30"/>
                <w:szCs w:val="30"/>
                <w:rtl/>
                <w:lang w:eastAsia="ja-JP"/>
              </w:rPr>
              <w:t>ميانمار</w:t>
            </w:r>
          </w:p>
        </w:tc>
        <w:tc>
          <w:tcPr>
            <w:tcW w:w="4394" w:type="dxa"/>
            <w:tcBorders>
              <w:top w:val="nil"/>
              <w:bottom w:val="single" w:sz="4" w:space="0" w:color="auto"/>
              <w:right w:val="single" w:sz="4" w:space="0" w:color="auto"/>
            </w:tcBorders>
          </w:tcPr>
          <w:p w:rsidR="00362339" w:rsidRPr="0024154C" w:rsidRDefault="00362339" w:rsidP="00631C2F">
            <w:pPr>
              <w:autoSpaceDE w:val="0"/>
              <w:autoSpaceDN w:val="0"/>
              <w:bidi/>
              <w:adjustRightInd w:val="0"/>
              <w:spacing w:before="80" w:after="60" w:line="280" w:lineRule="exact"/>
              <w:rPr>
                <w:rFonts w:ascii="Arabic Typesetting" w:eastAsia="MS Mincho" w:hAnsi="Arabic Typesetting" w:cs="Arabic Typesetting"/>
                <w:color w:val="000000"/>
                <w:sz w:val="30"/>
                <w:szCs w:val="30"/>
                <w:lang w:eastAsia="ja-JP"/>
              </w:rPr>
            </w:pPr>
            <w:r w:rsidRPr="0024154C">
              <w:rPr>
                <w:rFonts w:ascii="Arabic Typesetting" w:eastAsia="MS Mincho" w:hAnsi="Arabic Typesetting" w:cs="Arabic Typesetting"/>
                <w:color w:val="000000"/>
                <w:sz w:val="30"/>
                <w:szCs w:val="30"/>
                <w:rtl/>
                <w:lang w:eastAsia="ja-JP"/>
              </w:rPr>
              <w:t>التركيز على أسس فحص العلامات التجارية (الإجراءات الشكلية بالإضافة إلى الفحص الموضوعي، البحث عن العلامات التجارية وإجراءات المعارضة.</w:t>
            </w:r>
          </w:p>
        </w:tc>
      </w:tr>
      <w:tr w:rsidR="00362339" w:rsidRPr="0024154C" w:rsidTr="00631C2F">
        <w:trPr>
          <w:gridAfter w:val="1"/>
          <w:wAfter w:w="12" w:type="dxa"/>
          <w:cantSplit/>
          <w:trHeight w:val="315"/>
        </w:trPr>
        <w:tc>
          <w:tcPr>
            <w:tcW w:w="1843" w:type="dxa"/>
            <w:tcBorders>
              <w:top w:val="single" w:sz="4" w:space="0" w:color="auto"/>
              <w:left w:val="single" w:sz="4" w:space="0" w:color="auto"/>
              <w:bottom w:val="nil"/>
            </w:tcBorders>
            <w:vAlign w:val="center"/>
          </w:tcPr>
          <w:p w:rsidR="00362339" w:rsidRPr="0024154C" w:rsidRDefault="00362339" w:rsidP="00631C2F">
            <w:pPr>
              <w:keepNext/>
              <w:keepLines/>
              <w:bidi/>
              <w:spacing w:before="80" w:after="60" w:line="280" w:lineRule="exact"/>
              <w:rPr>
                <w:rFonts w:ascii="Arabic Typesetting" w:hAnsi="Arabic Typesetting" w:cs="Arabic Typesetting"/>
                <w:b/>
                <w:bCs/>
                <w:sz w:val="30"/>
                <w:szCs w:val="30"/>
              </w:rPr>
            </w:pPr>
            <w:r w:rsidRPr="0024154C">
              <w:rPr>
                <w:rFonts w:ascii="Arabic Typesetting" w:hAnsi="Arabic Typesetting" w:cs="Arabic Typesetting"/>
                <w:b/>
                <w:bCs/>
                <w:sz w:val="30"/>
                <w:szCs w:val="30"/>
                <w:rtl/>
              </w:rPr>
              <w:t>النشاط</w:t>
            </w:r>
          </w:p>
        </w:tc>
        <w:tc>
          <w:tcPr>
            <w:tcW w:w="1134" w:type="dxa"/>
            <w:tcBorders>
              <w:top w:val="single" w:sz="4" w:space="0" w:color="auto"/>
              <w:bottom w:val="nil"/>
            </w:tcBorders>
            <w:vAlign w:val="center"/>
          </w:tcPr>
          <w:p w:rsidR="00362339" w:rsidRPr="0024154C" w:rsidRDefault="00362339" w:rsidP="00631C2F">
            <w:pPr>
              <w:keepNext/>
              <w:keepLines/>
              <w:bidi/>
              <w:spacing w:before="80" w:after="60" w:line="280" w:lineRule="exact"/>
              <w:rPr>
                <w:rFonts w:ascii="Arabic Typesetting" w:hAnsi="Arabic Typesetting" w:cs="Arabic Typesetting"/>
                <w:sz w:val="30"/>
                <w:szCs w:val="30"/>
              </w:rPr>
            </w:pPr>
            <w:r w:rsidRPr="0024154C">
              <w:rPr>
                <w:rFonts w:ascii="Arabic Typesetting" w:hAnsi="Arabic Typesetting" w:cs="Arabic Typesetting"/>
                <w:b/>
                <w:bCs/>
                <w:sz w:val="30"/>
                <w:szCs w:val="30"/>
                <w:rtl/>
              </w:rPr>
              <w:t>التاريخ</w:t>
            </w:r>
          </w:p>
        </w:tc>
        <w:tc>
          <w:tcPr>
            <w:tcW w:w="2221" w:type="dxa"/>
            <w:tcBorders>
              <w:top w:val="single" w:sz="4" w:space="0" w:color="auto"/>
              <w:bottom w:val="nil"/>
            </w:tcBorders>
            <w:vAlign w:val="center"/>
          </w:tcPr>
          <w:p w:rsidR="00362339" w:rsidRPr="0024154C" w:rsidRDefault="00362339" w:rsidP="00631C2F">
            <w:pPr>
              <w:keepNext/>
              <w:keepLines/>
              <w:bidi/>
              <w:spacing w:before="80" w:after="60" w:line="280" w:lineRule="exact"/>
              <w:rPr>
                <w:rFonts w:ascii="Arabic Typesetting" w:hAnsi="Arabic Typesetting" w:cs="Arabic Typesetting"/>
                <w:sz w:val="30"/>
                <w:szCs w:val="30"/>
              </w:rPr>
            </w:pPr>
            <w:r w:rsidRPr="0024154C">
              <w:rPr>
                <w:rFonts w:ascii="Arabic Typesetting" w:hAnsi="Arabic Typesetting" w:cs="Arabic Typesetting"/>
                <w:b/>
                <w:bCs/>
                <w:sz w:val="30"/>
                <w:szCs w:val="30"/>
                <w:rtl/>
              </w:rPr>
              <w:t>الدولة المضيفة/المستفيدون</w:t>
            </w:r>
          </w:p>
        </w:tc>
        <w:tc>
          <w:tcPr>
            <w:tcW w:w="4394" w:type="dxa"/>
            <w:tcBorders>
              <w:top w:val="single" w:sz="4" w:space="0" w:color="auto"/>
              <w:bottom w:val="nil"/>
              <w:right w:val="single" w:sz="4" w:space="0" w:color="auto"/>
            </w:tcBorders>
            <w:vAlign w:val="center"/>
          </w:tcPr>
          <w:p w:rsidR="00362339" w:rsidRPr="0024154C" w:rsidRDefault="00362339" w:rsidP="00631C2F">
            <w:pPr>
              <w:keepNext/>
              <w:keepLines/>
              <w:bidi/>
              <w:spacing w:before="80" w:after="60" w:line="280" w:lineRule="exact"/>
              <w:rPr>
                <w:rFonts w:ascii="Arabic Typesetting" w:hAnsi="Arabic Typesetting" w:cs="Arabic Typesetting"/>
                <w:sz w:val="30"/>
                <w:szCs w:val="30"/>
              </w:rPr>
            </w:pPr>
            <w:r w:rsidRPr="0024154C">
              <w:rPr>
                <w:rFonts w:ascii="Arabic Typesetting" w:hAnsi="Arabic Typesetting" w:cs="Arabic Typesetting"/>
                <w:b/>
                <w:bCs/>
                <w:sz w:val="30"/>
                <w:szCs w:val="30"/>
                <w:rtl/>
              </w:rPr>
              <w:t xml:space="preserve"> الغرض(الأغراض) الوصف</w:t>
            </w:r>
          </w:p>
        </w:tc>
      </w:tr>
      <w:tr w:rsidR="00362339" w:rsidRPr="0024154C" w:rsidTr="00631C2F">
        <w:trPr>
          <w:gridAfter w:val="1"/>
          <w:wAfter w:w="12" w:type="dxa"/>
          <w:cantSplit/>
          <w:trHeight w:val="315"/>
        </w:trPr>
        <w:tc>
          <w:tcPr>
            <w:tcW w:w="1843" w:type="dxa"/>
            <w:tcBorders>
              <w:top w:val="nil"/>
              <w:left w:val="single" w:sz="4" w:space="0" w:color="auto"/>
              <w:bottom w:val="nil"/>
            </w:tcBorders>
          </w:tcPr>
          <w:p w:rsidR="00362339" w:rsidRPr="0024154C" w:rsidRDefault="00362339" w:rsidP="00631C2F">
            <w:pPr>
              <w:autoSpaceDE w:val="0"/>
              <w:autoSpaceDN w:val="0"/>
              <w:bidi/>
              <w:adjustRightInd w:val="0"/>
              <w:spacing w:before="80" w:after="60" w:line="280" w:lineRule="exact"/>
              <w:rPr>
                <w:rFonts w:ascii="Arabic Typesetting" w:hAnsi="Arabic Typesetting" w:cs="Arabic Typesetting"/>
                <w:sz w:val="30"/>
                <w:szCs w:val="30"/>
              </w:rPr>
            </w:pPr>
            <w:r w:rsidRPr="0024154C">
              <w:rPr>
                <w:rFonts w:ascii="Arabic Typesetting" w:hAnsi="Arabic Typesetting" w:cs="Arabic Typesetting"/>
                <w:sz w:val="30"/>
                <w:szCs w:val="30"/>
                <w:rtl/>
              </w:rPr>
              <w:t>ندوة الويبو الإقليمية حول الملكية الفكرية ونقل التكنولوجيا والتسويق</w:t>
            </w:r>
          </w:p>
        </w:tc>
        <w:tc>
          <w:tcPr>
            <w:tcW w:w="1134" w:type="dxa"/>
            <w:tcBorders>
              <w:top w:val="nil"/>
              <w:bottom w:val="nil"/>
            </w:tcBorders>
          </w:tcPr>
          <w:p w:rsidR="00362339" w:rsidRPr="0024154C" w:rsidRDefault="00362339" w:rsidP="00631C2F">
            <w:pPr>
              <w:bidi/>
              <w:spacing w:before="80" w:after="60" w:line="280" w:lineRule="exact"/>
              <w:rPr>
                <w:rFonts w:ascii="Arabic Typesetting" w:eastAsia="MS Mincho" w:hAnsi="Arabic Typesetting" w:cs="Arabic Typesetting"/>
                <w:sz w:val="30"/>
                <w:szCs w:val="30"/>
                <w:lang w:eastAsia="ja-JP"/>
              </w:rPr>
            </w:pPr>
            <w:r w:rsidRPr="0024154C">
              <w:rPr>
                <w:rFonts w:ascii="Arabic Typesetting" w:eastAsia="MS Mincho" w:hAnsi="Arabic Typesetting" w:cs="Arabic Typesetting"/>
                <w:sz w:val="30"/>
                <w:szCs w:val="30"/>
                <w:rtl/>
                <w:lang w:eastAsia="ja-JP"/>
              </w:rPr>
              <w:t>من 27 إلى 28 أغسطس 2014</w:t>
            </w:r>
          </w:p>
        </w:tc>
        <w:tc>
          <w:tcPr>
            <w:tcW w:w="2221" w:type="dxa"/>
            <w:tcBorders>
              <w:top w:val="nil"/>
              <w:bottom w:val="nil"/>
            </w:tcBorders>
          </w:tcPr>
          <w:p w:rsidR="00362339" w:rsidRPr="0024154C" w:rsidRDefault="00362339" w:rsidP="00631C2F">
            <w:pPr>
              <w:autoSpaceDE w:val="0"/>
              <w:autoSpaceDN w:val="0"/>
              <w:bidi/>
              <w:adjustRightInd w:val="0"/>
              <w:spacing w:before="80" w:after="60" w:line="280" w:lineRule="exact"/>
              <w:rPr>
                <w:rFonts w:ascii="Arabic Typesetting" w:eastAsia="MS Mincho" w:hAnsi="Arabic Typesetting" w:cs="Arabic Typesetting"/>
                <w:color w:val="000000"/>
                <w:sz w:val="30"/>
                <w:szCs w:val="30"/>
                <w:lang w:eastAsia="ja-JP"/>
              </w:rPr>
            </w:pPr>
            <w:r w:rsidRPr="0024154C">
              <w:rPr>
                <w:rFonts w:ascii="Arabic Typesetting" w:eastAsia="MS Mincho" w:hAnsi="Arabic Typesetting" w:cs="Arabic Typesetting"/>
                <w:color w:val="000000"/>
                <w:sz w:val="30"/>
                <w:szCs w:val="30"/>
                <w:rtl/>
                <w:lang w:eastAsia="ja-JP"/>
              </w:rPr>
              <w:t>سنغافورة/بنجلاديش، بروناي دار السلام، كامبوديا، الهند، اندونيسيا، جمهورية لاو الديمقراطية الشع</w:t>
            </w:r>
            <w:r>
              <w:rPr>
                <w:rFonts w:ascii="Arabic Typesetting" w:eastAsia="MS Mincho" w:hAnsi="Arabic Typesetting" w:cs="Arabic Typesetting"/>
                <w:color w:val="000000"/>
                <w:sz w:val="30"/>
                <w:szCs w:val="30"/>
                <w:rtl/>
                <w:lang w:eastAsia="ja-JP"/>
              </w:rPr>
              <w:t>بية، ماليزيا، ميانمار، باكستان</w:t>
            </w:r>
            <w:r w:rsidRPr="0024154C">
              <w:rPr>
                <w:rFonts w:ascii="Arabic Typesetting" w:eastAsia="MS Mincho" w:hAnsi="Arabic Typesetting" w:cs="Arabic Typesetting"/>
                <w:color w:val="000000"/>
                <w:sz w:val="30"/>
                <w:szCs w:val="30"/>
                <w:rtl/>
                <w:lang w:eastAsia="ja-JP"/>
              </w:rPr>
              <w:t xml:space="preserve">، سريلانكا، </w:t>
            </w:r>
            <w:proofErr w:type="spellStart"/>
            <w:r w:rsidRPr="0024154C">
              <w:rPr>
                <w:rFonts w:ascii="Arabic Typesetting" w:eastAsia="MS Mincho" w:hAnsi="Arabic Typesetting" w:cs="Arabic Typesetting"/>
                <w:color w:val="000000"/>
                <w:sz w:val="30"/>
                <w:szCs w:val="30"/>
                <w:rtl/>
                <w:lang w:eastAsia="ja-JP"/>
              </w:rPr>
              <w:t>تايلاندا</w:t>
            </w:r>
            <w:proofErr w:type="spellEnd"/>
            <w:r w:rsidRPr="0024154C">
              <w:rPr>
                <w:rFonts w:ascii="Arabic Typesetting" w:eastAsia="MS Mincho" w:hAnsi="Arabic Typesetting" w:cs="Arabic Typesetting"/>
                <w:color w:val="000000"/>
                <w:sz w:val="30"/>
                <w:szCs w:val="30"/>
                <w:rtl/>
                <w:lang w:eastAsia="ja-JP"/>
              </w:rPr>
              <w:t>، فيتنام.</w:t>
            </w:r>
          </w:p>
        </w:tc>
        <w:tc>
          <w:tcPr>
            <w:tcW w:w="4394" w:type="dxa"/>
            <w:tcBorders>
              <w:top w:val="nil"/>
              <w:bottom w:val="nil"/>
              <w:right w:val="single" w:sz="4" w:space="0" w:color="auto"/>
            </w:tcBorders>
          </w:tcPr>
          <w:p w:rsidR="00362339" w:rsidRPr="0024154C" w:rsidRDefault="00362339" w:rsidP="00631C2F">
            <w:pPr>
              <w:autoSpaceDE w:val="0"/>
              <w:autoSpaceDN w:val="0"/>
              <w:bidi/>
              <w:adjustRightInd w:val="0"/>
              <w:spacing w:before="80" w:after="60" w:line="280" w:lineRule="exact"/>
              <w:rPr>
                <w:rFonts w:ascii="Arabic Typesetting" w:eastAsia="MS Mincho" w:hAnsi="Arabic Typesetting" w:cs="Arabic Typesetting"/>
                <w:sz w:val="30"/>
                <w:szCs w:val="30"/>
                <w:lang w:eastAsia="ja-JP"/>
              </w:rPr>
            </w:pPr>
            <w:r w:rsidRPr="0024154C">
              <w:rPr>
                <w:rFonts w:ascii="Arabic Typesetting" w:eastAsia="MS Mincho" w:hAnsi="Arabic Typesetting" w:cs="Arabic Typesetting"/>
                <w:sz w:val="30"/>
                <w:szCs w:val="30"/>
                <w:rtl/>
                <w:lang w:eastAsia="ja-JP"/>
              </w:rPr>
              <w:t>تعزيز قدرات مكاتب الملكية الفكرية معاهد البحث للتعامل مع مسائل الملكية الفكرية المتضمنة في نقل التكنولوجيا وتسويق الابتكارات.</w:t>
            </w:r>
          </w:p>
        </w:tc>
      </w:tr>
      <w:tr w:rsidR="00362339" w:rsidRPr="0024154C" w:rsidTr="00631C2F">
        <w:trPr>
          <w:gridAfter w:val="1"/>
          <w:wAfter w:w="12" w:type="dxa"/>
          <w:cantSplit/>
          <w:trHeight w:val="315"/>
        </w:trPr>
        <w:tc>
          <w:tcPr>
            <w:tcW w:w="1843" w:type="dxa"/>
            <w:tcBorders>
              <w:top w:val="nil"/>
              <w:left w:val="single" w:sz="4" w:space="0" w:color="auto"/>
              <w:bottom w:val="nil"/>
            </w:tcBorders>
          </w:tcPr>
          <w:p w:rsidR="00362339" w:rsidRPr="0024154C" w:rsidRDefault="00362339" w:rsidP="00631C2F">
            <w:pPr>
              <w:autoSpaceDE w:val="0"/>
              <w:autoSpaceDN w:val="0"/>
              <w:bidi/>
              <w:adjustRightInd w:val="0"/>
              <w:spacing w:before="80" w:after="60" w:line="280" w:lineRule="exact"/>
              <w:rPr>
                <w:rFonts w:ascii="Arabic Typesetting" w:hAnsi="Arabic Typesetting" w:cs="Arabic Typesetting"/>
                <w:sz w:val="30"/>
                <w:szCs w:val="30"/>
                <w:rtl/>
              </w:rPr>
            </w:pPr>
            <w:r w:rsidRPr="0024154C">
              <w:rPr>
                <w:rFonts w:ascii="Arabic Typesetting" w:hAnsi="Arabic Typesetting" w:cs="Arabic Typesetting"/>
                <w:sz w:val="30"/>
                <w:szCs w:val="30"/>
                <w:rtl/>
              </w:rPr>
              <w:t>ندوة الويبو دون الوطنية حول الاستخدام الفعال لنظم تصنيف العلامات التجارية</w:t>
            </w:r>
          </w:p>
          <w:p w:rsidR="00362339" w:rsidRPr="0024154C" w:rsidRDefault="00362339" w:rsidP="00631C2F">
            <w:pPr>
              <w:autoSpaceDE w:val="0"/>
              <w:autoSpaceDN w:val="0"/>
              <w:bidi/>
              <w:adjustRightInd w:val="0"/>
              <w:spacing w:before="80" w:after="60" w:line="280" w:lineRule="exact"/>
              <w:rPr>
                <w:rFonts w:ascii="Arabic Typesetting" w:hAnsi="Arabic Typesetting" w:cs="Arabic Typesetting"/>
                <w:sz w:val="30"/>
                <w:szCs w:val="30"/>
              </w:rPr>
            </w:pPr>
          </w:p>
        </w:tc>
        <w:tc>
          <w:tcPr>
            <w:tcW w:w="1134" w:type="dxa"/>
            <w:tcBorders>
              <w:top w:val="nil"/>
              <w:bottom w:val="nil"/>
            </w:tcBorders>
          </w:tcPr>
          <w:p w:rsidR="00362339" w:rsidRPr="0024154C" w:rsidRDefault="00362339" w:rsidP="00631C2F">
            <w:pPr>
              <w:bidi/>
              <w:spacing w:before="80" w:after="60" w:line="280" w:lineRule="exact"/>
              <w:rPr>
                <w:rFonts w:ascii="Arabic Typesetting" w:eastAsia="MS Mincho" w:hAnsi="Arabic Typesetting" w:cs="Arabic Typesetting"/>
                <w:sz w:val="30"/>
                <w:szCs w:val="30"/>
                <w:lang w:eastAsia="ja-JP"/>
              </w:rPr>
            </w:pPr>
            <w:r w:rsidRPr="0024154C">
              <w:rPr>
                <w:rFonts w:ascii="Arabic Typesetting" w:eastAsia="MS Mincho" w:hAnsi="Arabic Typesetting" w:cs="Arabic Typesetting"/>
                <w:sz w:val="30"/>
                <w:szCs w:val="30"/>
                <w:rtl/>
                <w:lang w:eastAsia="ja-JP"/>
              </w:rPr>
              <w:t>من 27 إلى 28 اكتوبر 2014</w:t>
            </w:r>
          </w:p>
        </w:tc>
        <w:tc>
          <w:tcPr>
            <w:tcW w:w="2221" w:type="dxa"/>
            <w:tcBorders>
              <w:top w:val="nil"/>
              <w:bottom w:val="nil"/>
            </w:tcBorders>
          </w:tcPr>
          <w:p w:rsidR="00362339" w:rsidRPr="0024154C" w:rsidRDefault="00362339" w:rsidP="00631C2F">
            <w:pPr>
              <w:autoSpaceDE w:val="0"/>
              <w:autoSpaceDN w:val="0"/>
              <w:bidi/>
              <w:adjustRightInd w:val="0"/>
              <w:spacing w:before="80" w:after="60" w:line="280" w:lineRule="exact"/>
              <w:rPr>
                <w:rFonts w:ascii="Arabic Typesetting" w:eastAsia="MS Mincho" w:hAnsi="Arabic Typesetting" w:cs="Arabic Typesetting"/>
                <w:color w:val="000000"/>
                <w:sz w:val="30"/>
                <w:szCs w:val="30"/>
                <w:lang w:eastAsia="ja-JP"/>
              </w:rPr>
            </w:pPr>
            <w:r w:rsidRPr="0024154C">
              <w:rPr>
                <w:rFonts w:ascii="Arabic Typesetting" w:eastAsia="MS Mincho" w:hAnsi="Arabic Typesetting" w:cs="Arabic Typesetting"/>
                <w:color w:val="000000"/>
                <w:sz w:val="30"/>
                <w:szCs w:val="30"/>
                <w:rtl/>
                <w:lang w:eastAsia="ja-JP"/>
              </w:rPr>
              <w:t>بروناي دار السلام، كامبوديا، الهند، اندونيسيا، جمهورية لاو الديمقراطية الشع</w:t>
            </w:r>
            <w:r>
              <w:rPr>
                <w:rFonts w:ascii="Arabic Typesetting" w:eastAsia="MS Mincho" w:hAnsi="Arabic Typesetting" w:cs="Arabic Typesetting"/>
                <w:color w:val="000000"/>
                <w:sz w:val="30"/>
                <w:szCs w:val="30"/>
                <w:rtl/>
                <w:lang w:eastAsia="ja-JP"/>
              </w:rPr>
              <w:t>بية، ماليزيا، ميانمار، باكستان</w:t>
            </w:r>
            <w:r w:rsidRPr="0024154C">
              <w:rPr>
                <w:rFonts w:ascii="Arabic Typesetting" w:eastAsia="MS Mincho" w:hAnsi="Arabic Typesetting" w:cs="Arabic Typesetting"/>
                <w:color w:val="000000"/>
                <w:sz w:val="30"/>
                <w:szCs w:val="30"/>
                <w:rtl/>
                <w:lang w:eastAsia="ja-JP"/>
              </w:rPr>
              <w:t xml:space="preserve">، سريلانكا، </w:t>
            </w:r>
            <w:proofErr w:type="spellStart"/>
            <w:r w:rsidRPr="0024154C">
              <w:rPr>
                <w:rFonts w:ascii="Arabic Typesetting" w:eastAsia="MS Mincho" w:hAnsi="Arabic Typesetting" w:cs="Arabic Typesetting"/>
                <w:color w:val="000000"/>
                <w:sz w:val="30"/>
                <w:szCs w:val="30"/>
                <w:rtl/>
                <w:lang w:eastAsia="ja-JP"/>
              </w:rPr>
              <w:t>تايلاندا</w:t>
            </w:r>
            <w:proofErr w:type="spellEnd"/>
            <w:r w:rsidRPr="0024154C">
              <w:rPr>
                <w:rFonts w:ascii="Arabic Typesetting" w:eastAsia="MS Mincho" w:hAnsi="Arabic Typesetting" w:cs="Arabic Typesetting"/>
                <w:color w:val="000000"/>
                <w:sz w:val="30"/>
                <w:szCs w:val="30"/>
                <w:rtl/>
                <w:lang w:eastAsia="ja-JP"/>
              </w:rPr>
              <w:t>، فيتنام.</w:t>
            </w:r>
            <w:r w:rsidRPr="0024154C">
              <w:rPr>
                <w:rFonts w:ascii="Arabic Typesetting" w:eastAsia="MS Mincho" w:hAnsi="Arabic Typesetting" w:cs="Arabic Typesetting"/>
                <w:color w:val="000000"/>
                <w:sz w:val="30"/>
                <w:szCs w:val="30"/>
                <w:lang w:eastAsia="ja-JP"/>
              </w:rPr>
              <w:t xml:space="preserve">  </w:t>
            </w:r>
          </w:p>
        </w:tc>
        <w:tc>
          <w:tcPr>
            <w:tcW w:w="4394" w:type="dxa"/>
            <w:tcBorders>
              <w:top w:val="nil"/>
              <w:bottom w:val="nil"/>
              <w:right w:val="single" w:sz="4" w:space="0" w:color="auto"/>
            </w:tcBorders>
          </w:tcPr>
          <w:p w:rsidR="00362339" w:rsidRPr="0024154C" w:rsidRDefault="00362339" w:rsidP="00631C2F">
            <w:pPr>
              <w:autoSpaceDE w:val="0"/>
              <w:autoSpaceDN w:val="0"/>
              <w:bidi/>
              <w:adjustRightInd w:val="0"/>
              <w:spacing w:before="80" w:after="60" w:line="280" w:lineRule="exact"/>
              <w:rPr>
                <w:rFonts w:ascii="Arabic Typesetting" w:eastAsia="MS Mincho" w:hAnsi="Arabic Typesetting" w:cs="Arabic Typesetting"/>
                <w:sz w:val="30"/>
                <w:szCs w:val="30"/>
                <w:lang w:eastAsia="ja-JP"/>
              </w:rPr>
            </w:pPr>
            <w:r w:rsidRPr="0024154C">
              <w:rPr>
                <w:rFonts w:ascii="Arabic Typesetting" w:eastAsia="MS Mincho" w:hAnsi="Arabic Typesetting" w:cs="Arabic Typesetting"/>
                <w:sz w:val="30"/>
                <w:szCs w:val="30"/>
                <w:rtl/>
                <w:lang w:eastAsia="ja-JP"/>
              </w:rPr>
              <w:t>تزويد المشاركين بفرصة تعلم أنظمة تصنيف العلامات التجارية بما في ذلك نظامي نيس وفينا وانظمة التصنيف المفيدة الأخرى</w:t>
            </w:r>
          </w:p>
        </w:tc>
      </w:tr>
      <w:tr w:rsidR="00362339" w:rsidRPr="0024154C" w:rsidTr="00631C2F">
        <w:trPr>
          <w:gridAfter w:val="1"/>
          <w:wAfter w:w="12" w:type="dxa"/>
          <w:cantSplit/>
          <w:trHeight w:val="315"/>
        </w:trPr>
        <w:tc>
          <w:tcPr>
            <w:tcW w:w="1843" w:type="dxa"/>
            <w:tcBorders>
              <w:top w:val="nil"/>
              <w:left w:val="single" w:sz="4" w:space="0" w:color="auto"/>
              <w:bottom w:val="nil"/>
            </w:tcBorders>
          </w:tcPr>
          <w:p w:rsidR="00362339" w:rsidRPr="0024154C" w:rsidRDefault="00362339" w:rsidP="00631C2F">
            <w:pPr>
              <w:autoSpaceDE w:val="0"/>
              <w:autoSpaceDN w:val="0"/>
              <w:bidi/>
              <w:adjustRightInd w:val="0"/>
              <w:spacing w:before="80" w:after="60" w:line="280" w:lineRule="exact"/>
              <w:rPr>
                <w:rFonts w:ascii="Arabic Typesetting" w:eastAsia="MS Mincho" w:hAnsi="Arabic Typesetting" w:cs="Arabic Typesetting"/>
                <w:sz w:val="30"/>
                <w:szCs w:val="30"/>
                <w:rtl/>
                <w:lang w:eastAsia="ja-JP"/>
              </w:rPr>
            </w:pPr>
            <w:r w:rsidRPr="0024154C">
              <w:rPr>
                <w:rFonts w:ascii="Arabic Typesetting" w:eastAsia="MS Mincho" w:hAnsi="Arabic Typesetting" w:cs="Arabic Typesetting"/>
                <w:sz w:val="30"/>
                <w:szCs w:val="30"/>
                <w:rtl/>
                <w:lang w:eastAsia="ja-JP"/>
              </w:rPr>
              <w:t>تطوير دراسة حالة حول احتياجات وفرص التكنولوجيا الخضراء</w:t>
            </w:r>
          </w:p>
          <w:p w:rsidR="00362339" w:rsidRPr="0024154C" w:rsidRDefault="00362339" w:rsidP="00631C2F">
            <w:pPr>
              <w:autoSpaceDE w:val="0"/>
              <w:autoSpaceDN w:val="0"/>
              <w:bidi/>
              <w:adjustRightInd w:val="0"/>
              <w:spacing w:before="80" w:after="60" w:line="280" w:lineRule="exact"/>
              <w:rPr>
                <w:rFonts w:ascii="Arabic Typesetting" w:eastAsia="MS Mincho" w:hAnsi="Arabic Typesetting" w:cs="Arabic Typesetting"/>
                <w:sz w:val="30"/>
                <w:szCs w:val="30"/>
                <w:lang w:eastAsia="ja-JP"/>
              </w:rPr>
            </w:pPr>
          </w:p>
        </w:tc>
        <w:tc>
          <w:tcPr>
            <w:tcW w:w="1134" w:type="dxa"/>
            <w:tcBorders>
              <w:top w:val="nil"/>
              <w:bottom w:val="nil"/>
            </w:tcBorders>
          </w:tcPr>
          <w:p w:rsidR="00362339" w:rsidRPr="0024154C" w:rsidRDefault="00362339" w:rsidP="00631C2F">
            <w:pPr>
              <w:bidi/>
              <w:spacing w:before="80" w:after="60" w:line="280" w:lineRule="exact"/>
              <w:rPr>
                <w:rFonts w:ascii="Arabic Typesetting" w:eastAsia="MS Mincho" w:hAnsi="Arabic Typesetting" w:cs="Arabic Typesetting"/>
                <w:sz w:val="30"/>
                <w:szCs w:val="30"/>
                <w:lang w:eastAsia="ja-JP"/>
              </w:rPr>
            </w:pPr>
            <w:r w:rsidRPr="0024154C">
              <w:rPr>
                <w:rFonts w:ascii="Arabic Typesetting" w:eastAsia="MS Mincho" w:hAnsi="Arabic Typesetting" w:cs="Arabic Typesetting"/>
                <w:sz w:val="30"/>
                <w:szCs w:val="30"/>
                <w:rtl/>
                <w:lang w:eastAsia="ja-JP"/>
              </w:rPr>
              <w:t xml:space="preserve">ابريل 2014 </w:t>
            </w:r>
            <w:r w:rsidRPr="0024154C">
              <w:rPr>
                <w:rFonts w:ascii="Arabic Typesetting" w:eastAsia="MS Mincho" w:hAnsi="Arabic Typesetting" w:cs="Arabic Typesetting"/>
                <w:sz w:val="30"/>
                <w:szCs w:val="30"/>
                <w:lang w:eastAsia="ja-JP"/>
              </w:rPr>
              <w:t xml:space="preserve"> </w:t>
            </w:r>
            <w:r w:rsidRPr="0024154C">
              <w:rPr>
                <w:rFonts w:ascii="Arabic Typesetting" w:eastAsia="MS Mincho" w:hAnsi="Arabic Typesetting" w:cs="Arabic Typesetting"/>
                <w:sz w:val="30"/>
                <w:szCs w:val="30"/>
                <w:rtl/>
                <w:lang w:eastAsia="ja-JP"/>
              </w:rPr>
              <w:t>(تم إطلاقه)</w:t>
            </w:r>
          </w:p>
        </w:tc>
        <w:tc>
          <w:tcPr>
            <w:tcW w:w="2221" w:type="dxa"/>
            <w:tcBorders>
              <w:top w:val="nil"/>
              <w:bottom w:val="nil"/>
            </w:tcBorders>
          </w:tcPr>
          <w:p w:rsidR="00362339" w:rsidRPr="0024154C" w:rsidRDefault="00362339" w:rsidP="00631C2F">
            <w:pPr>
              <w:autoSpaceDE w:val="0"/>
              <w:autoSpaceDN w:val="0"/>
              <w:bidi/>
              <w:adjustRightInd w:val="0"/>
              <w:spacing w:before="80" w:after="60" w:line="280" w:lineRule="exact"/>
              <w:rPr>
                <w:rFonts w:ascii="Arabic Typesetting" w:eastAsia="MS Mincho" w:hAnsi="Arabic Typesetting" w:cs="Arabic Typesetting"/>
                <w:color w:val="000000"/>
                <w:sz w:val="30"/>
                <w:szCs w:val="30"/>
                <w:rtl/>
                <w:lang w:eastAsia="ja-JP"/>
              </w:rPr>
            </w:pPr>
            <w:r w:rsidRPr="0024154C">
              <w:rPr>
                <w:rFonts w:ascii="Arabic Typesetting" w:eastAsia="MS Mincho" w:hAnsi="Arabic Typesetting" w:cs="Arabic Typesetting"/>
                <w:color w:val="000000"/>
                <w:sz w:val="30"/>
                <w:szCs w:val="30"/>
                <w:rtl/>
                <w:lang w:eastAsia="ja-JP"/>
              </w:rPr>
              <w:t>إندونيسيا، الفلبين، فيتنام</w:t>
            </w:r>
          </w:p>
          <w:p w:rsidR="00362339" w:rsidRPr="0024154C" w:rsidRDefault="00362339" w:rsidP="00631C2F">
            <w:pPr>
              <w:autoSpaceDE w:val="0"/>
              <w:autoSpaceDN w:val="0"/>
              <w:bidi/>
              <w:adjustRightInd w:val="0"/>
              <w:spacing w:before="80" w:after="60" w:line="280" w:lineRule="exact"/>
              <w:rPr>
                <w:rFonts w:ascii="Arabic Typesetting" w:eastAsia="MS Mincho" w:hAnsi="Arabic Typesetting" w:cs="Arabic Typesetting"/>
                <w:color w:val="000000"/>
                <w:sz w:val="30"/>
                <w:szCs w:val="30"/>
                <w:lang w:eastAsia="ja-JP"/>
              </w:rPr>
            </w:pPr>
          </w:p>
        </w:tc>
        <w:tc>
          <w:tcPr>
            <w:tcW w:w="4394" w:type="dxa"/>
            <w:tcBorders>
              <w:top w:val="nil"/>
              <w:bottom w:val="nil"/>
              <w:right w:val="single" w:sz="4" w:space="0" w:color="auto"/>
            </w:tcBorders>
          </w:tcPr>
          <w:p w:rsidR="00362339" w:rsidRPr="0024154C" w:rsidRDefault="00362339" w:rsidP="00631C2F">
            <w:pPr>
              <w:autoSpaceDE w:val="0"/>
              <w:autoSpaceDN w:val="0"/>
              <w:bidi/>
              <w:adjustRightInd w:val="0"/>
              <w:spacing w:before="80" w:after="60" w:line="280" w:lineRule="exact"/>
              <w:rPr>
                <w:rFonts w:ascii="Arabic Typesetting" w:eastAsia="MS Mincho" w:hAnsi="Arabic Typesetting" w:cs="Arabic Typesetting"/>
                <w:sz w:val="30"/>
                <w:szCs w:val="30"/>
                <w:lang w:eastAsia="ja-JP"/>
              </w:rPr>
            </w:pPr>
            <w:r w:rsidRPr="0024154C">
              <w:rPr>
                <w:rFonts w:ascii="Arabic Typesetting" w:eastAsia="MS Mincho" w:hAnsi="Arabic Typesetting" w:cs="Arabic Typesetting"/>
                <w:sz w:val="30"/>
                <w:szCs w:val="30"/>
                <w:rtl/>
                <w:lang w:eastAsia="ja-JP"/>
              </w:rPr>
              <w:t xml:space="preserve">(1)تحديد الاحتياجات الخاصة بدولتين (يتم اختيارهما) المتعلقة بالتكنولوجيا الخضراء(2) وصف وصياغة احتياجات التحميل على قاعدة بيانات </w:t>
            </w:r>
            <w:proofErr w:type="spellStart"/>
            <w:r w:rsidRPr="0024154C">
              <w:rPr>
                <w:rFonts w:ascii="Arabic Typesetting" w:eastAsia="MS Mincho" w:hAnsi="Arabic Typesetting" w:cs="Arabic Typesetting"/>
                <w:sz w:val="30"/>
                <w:szCs w:val="30"/>
                <w:rtl/>
                <w:lang w:eastAsia="ja-JP"/>
              </w:rPr>
              <w:t>ويبو</w:t>
            </w:r>
            <w:proofErr w:type="spellEnd"/>
            <w:r w:rsidRPr="0024154C">
              <w:rPr>
                <w:rFonts w:ascii="Arabic Typesetting" w:eastAsia="MS Mincho" w:hAnsi="Arabic Typesetting" w:cs="Arabic Typesetting"/>
                <w:sz w:val="30"/>
                <w:szCs w:val="30"/>
                <w:rtl/>
                <w:lang w:eastAsia="ja-JP"/>
              </w:rPr>
              <w:t xml:space="preserve"> جرين (3) تحديد فرص التعاون بين الاحتياجات التي تم تحديدها مع التركيز على القدرات الوطنية ومشاركات المشروعات الصغيرة والمتوسطة وتسهيل تطوير اتفاقية لنقل التكنولوجيا (4) تطوير دراسة حالة بناء على الاستنتاجات والأدلة المتعلقة ببيئة نقل التكنولوجيا، والتي ستتضمن أيضا جزء عن مشاركات الويبو الخضراء المتعلقة بالقضاء على التحديات (5) عرض قاعدة بيانات </w:t>
            </w:r>
            <w:proofErr w:type="spellStart"/>
            <w:r w:rsidRPr="0024154C">
              <w:rPr>
                <w:rFonts w:ascii="Arabic Typesetting" w:eastAsia="MS Mincho" w:hAnsi="Arabic Typesetting" w:cs="Arabic Typesetting"/>
                <w:sz w:val="30"/>
                <w:szCs w:val="30"/>
                <w:rtl/>
                <w:lang w:eastAsia="ja-JP"/>
              </w:rPr>
              <w:t>ويبو</w:t>
            </w:r>
            <w:proofErr w:type="spellEnd"/>
            <w:r w:rsidRPr="0024154C">
              <w:rPr>
                <w:rFonts w:ascii="Arabic Typesetting" w:eastAsia="MS Mincho" w:hAnsi="Arabic Typesetting" w:cs="Arabic Typesetting"/>
                <w:sz w:val="30"/>
                <w:szCs w:val="30"/>
                <w:rtl/>
                <w:lang w:eastAsia="ja-JP"/>
              </w:rPr>
              <w:t xml:space="preserve"> جرين على أنها أداة سوقية فعالة للتعرف على الاحتياجات وعلى الحلول التكنولوجية وعرضها (6) بناء قدرات حول قضايا الملكية الفكرية المتعلقة بنقل التكنولوجيا لاستخدام الملكية الفكرية كأداة للتنمية (التسويق، الترخيص، وإدارة الملكية الفكرية).</w:t>
            </w:r>
          </w:p>
        </w:tc>
      </w:tr>
      <w:tr w:rsidR="00362339" w:rsidRPr="0024154C" w:rsidTr="00631C2F">
        <w:trPr>
          <w:gridAfter w:val="1"/>
          <w:wAfter w:w="12" w:type="dxa"/>
          <w:cantSplit/>
          <w:trHeight w:val="315"/>
        </w:trPr>
        <w:tc>
          <w:tcPr>
            <w:tcW w:w="1843" w:type="dxa"/>
            <w:tcBorders>
              <w:top w:val="nil"/>
              <w:left w:val="single" w:sz="4" w:space="0" w:color="auto"/>
              <w:bottom w:val="single" w:sz="4" w:space="0" w:color="auto"/>
            </w:tcBorders>
          </w:tcPr>
          <w:p w:rsidR="00362339" w:rsidRPr="0024154C" w:rsidRDefault="00362339" w:rsidP="00631C2F">
            <w:pPr>
              <w:autoSpaceDE w:val="0"/>
              <w:autoSpaceDN w:val="0"/>
              <w:bidi/>
              <w:adjustRightInd w:val="0"/>
              <w:spacing w:before="80" w:after="60" w:line="280" w:lineRule="exact"/>
              <w:rPr>
                <w:rFonts w:ascii="Arabic Typesetting" w:eastAsia="MS Mincho" w:hAnsi="Arabic Typesetting" w:cs="Arabic Typesetting"/>
                <w:sz w:val="30"/>
                <w:szCs w:val="30"/>
                <w:rtl/>
                <w:lang w:eastAsia="ja-JP"/>
              </w:rPr>
            </w:pPr>
            <w:r w:rsidRPr="0024154C">
              <w:rPr>
                <w:rFonts w:ascii="Arabic Typesetting" w:eastAsia="MS Mincho" w:hAnsi="Arabic Typesetting" w:cs="Arabic Typesetting"/>
                <w:sz w:val="30"/>
                <w:szCs w:val="30"/>
                <w:rtl/>
                <w:lang w:eastAsia="ja-JP"/>
              </w:rPr>
              <w:t xml:space="preserve">وضع دليل </w:t>
            </w:r>
            <w:proofErr w:type="spellStart"/>
            <w:r w:rsidRPr="0024154C">
              <w:rPr>
                <w:rFonts w:ascii="Arabic Typesetting" w:eastAsia="MS Mincho" w:hAnsi="Arabic Typesetting" w:cs="Arabic Typesetting"/>
                <w:sz w:val="30"/>
                <w:szCs w:val="30"/>
                <w:rtl/>
                <w:lang w:eastAsia="ja-JP"/>
              </w:rPr>
              <w:t>لاحصاءات</w:t>
            </w:r>
            <w:proofErr w:type="spellEnd"/>
            <w:r w:rsidRPr="0024154C">
              <w:rPr>
                <w:rFonts w:ascii="Arabic Typesetting" w:eastAsia="MS Mincho" w:hAnsi="Arabic Typesetting" w:cs="Arabic Typesetting"/>
                <w:sz w:val="30"/>
                <w:szCs w:val="30"/>
                <w:rtl/>
                <w:lang w:eastAsia="ja-JP"/>
              </w:rPr>
              <w:t xml:space="preserve"> الملكية الفكرية الخاصة </w:t>
            </w:r>
            <w:proofErr w:type="spellStart"/>
            <w:r w:rsidRPr="0024154C">
              <w:rPr>
                <w:rFonts w:ascii="Arabic Typesetting" w:eastAsia="MS Mincho" w:hAnsi="Arabic Typesetting" w:cs="Arabic Typesetting"/>
                <w:sz w:val="30"/>
                <w:szCs w:val="30"/>
                <w:rtl/>
                <w:lang w:eastAsia="ja-JP"/>
              </w:rPr>
              <w:t>بالويبو</w:t>
            </w:r>
            <w:proofErr w:type="spellEnd"/>
          </w:p>
          <w:p w:rsidR="00362339" w:rsidRPr="0024154C" w:rsidRDefault="00362339" w:rsidP="00631C2F">
            <w:pPr>
              <w:autoSpaceDE w:val="0"/>
              <w:autoSpaceDN w:val="0"/>
              <w:bidi/>
              <w:adjustRightInd w:val="0"/>
              <w:spacing w:before="80" w:after="60" w:line="280" w:lineRule="exact"/>
              <w:rPr>
                <w:rFonts w:ascii="Arabic Typesetting" w:eastAsia="MS Mincho" w:hAnsi="Arabic Typesetting" w:cs="Arabic Typesetting"/>
                <w:sz w:val="30"/>
                <w:szCs w:val="30"/>
                <w:lang w:eastAsia="ja-JP"/>
              </w:rPr>
            </w:pPr>
          </w:p>
        </w:tc>
        <w:tc>
          <w:tcPr>
            <w:tcW w:w="1134" w:type="dxa"/>
            <w:tcBorders>
              <w:top w:val="nil"/>
              <w:bottom w:val="single" w:sz="4" w:space="0" w:color="auto"/>
            </w:tcBorders>
          </w:tcPr>
          <w:p w:rsidR="00362339" w:rsidRPr="0024154C" w:rsidRDefault="00362339" w:rsidP="00631C2F">
            <w:pPr>
              <w:bidi/>
              <w:spacing w:before="80" w:after="60" w:line="280" w:lineRule="exact"/>
              <w:rPr>
                <w:rFonts w:ascii="Arabic Typesetting" w:eastAsia="MS Mincho" w:hAnsi="Arabic Typesetting" w:cs="Arabic Typesetting"/>
                <w:sz w:val="30"/>
                <w:szCs w:val="30"/>
                <w:lang w:eastAsia="ja-JP"/>
              </w:rPr>
            </w:pPr>
            <w:r w:rsidRPr="0024154C">
              <w:rPr>
                <w:rFonts w:ascii="Arabic Typesetting" w:eastAsia="MS Mincho" w:hAnsi="Arabic Typesetting" w:cs="Arabic Typesetting"/>
                <w:sz w:val="30"/>
                <w:szCs w:val="30"/>
                <w:rtl/>
                <w:lang w:eastAsia="ja-JP"/>
              </w:rPr>
              <w:t xml:space="preserve">ابريل 2014 </w:t>
            </w:r>
            <w:r w:rsidRPr="0024154C">
              <w:rPr>
                <w:rFonts w:ascii="Arabic Typesetting" w:eastAsia="MS Mincho" w:hAnsi="Arabic Typesetting" w:cs="Arabic Typesetting"/>
                <w:sz w:val="30"/>
                <w:szCs w:val="30"/>
                <w:lang w:eastAsia="ja-JP"/>
              </w:rPr>
              <w:t xml:space="preserve"> </w:t>
            </w:r>
            <w:r w:rsidRPr="0024154C">
              <w:rPr>
                <w:rFonts w:ascii="Arabic Typesetting" w:eastAsia="MS Mincho" w:hAnsi="Arabic Typesetting" w:cs="Arabic Typesetting"/>
                <w:sz w:val="30"/>
                <w:szCs w:val="30"/>
                <w:rtl/>
                <w:lang w:eastAsia="ja-JP"/>
              </w:rPr>
              <w:t>(تم إطلاقه)</w:t>
            </w:r>
          </w:p>
        </w:tc>
        <w:tc>
          <w:tcPr>
            <w:tcW w:w="2221" w:type="dxa"/>
            <w:tcBorders>
              <w:top w:val="nil"/>
              <w:bottom w:val="single" w:sz="4" w:space="0" w:color="auto"/>
            </w:tcBorders>
          </w:tcPr>
          <w:p w:rsidR="00362339" w:rsidRPr="0024154C" w:rsidRDefault="00362339" w:rsidP="00631C2F">
            <w:pPr>
              <w:autoSpaceDE w:val="0"/>
              <w:autoSpaceDN w:val="0"/>
              <w:bidi/>
              <w:adjustRightInd w:val="0"/>
              <w:spacing w:before="80" w:after="60" w:line="280" w:lineRule="exact"/>
              <w:rPr>
                <w:rFonts w:ascii="Arabic Typesetting" w:eastAsia="MS Mincho" w:hAnsi="Arabic Typesetting" w:cs="Arabic Typesetting"/>
                <w:color w:val="000000"/>
                <w:sz w:val="30"/>
                <w:szCs w:val="30"/>
                <w:lang w:eastAsia="ja-JP"/>
              </w:rPr>
            </w:pPr>
            <w:r w:rsidRPr="0024154C">
              <w:rPr>
                <w:rFonts w:ascii="Arabic Typesetting" w:eastAsia="MS Mincho" w:hAnsi="Arabic Typesetting" w:cs="Arabic Typesetting"/>
                <w:color w:val="000000"/>
                <w:sz w:val="30"/>
                <w:szCs w:val="30"/>
                <w:rtl/>
                <w:lang w:eastAsia="ja-JP"/>
              </w:rPr>
              <w:t>كافة الدول الأعضاء في الويبو</w:t>
            </w:r>
          </w:p>
        </w:tc>
        <w:tc>
          <w:tcPr>
            <w:tcW w:w="4394" w:type="dxa"/>
            <w:tcBorders>
              <w:top w:val="nil"/>
              <w:bottom w:val="single" w:sz="4" w:space="0" w:color="auto"/>
              <w:right w:val="single" w:sz="4" w:space="0" w:color="auto"/>
            </w:tcBorders>
          </w:tcPr>
          <w:p w:rsidR="00362339" w:rsidRPr="0024154C" w:rsidRDefault="00362339" w:rsidP="00362339">
            <w:pPr>
              <w:numPr>
                <w:ilvl w:val="0"/>
                <w:numId w:val="40"/>
              </w:numPr>
              <w:autoSpaceDE w:val="0"/>
              <w:autoSpaceDN w:val="0"/>
              <w:bidi/>
              <w:adjustRightInd w:val="0"/>
              <w:spacing w:before="80" w:after="60" w:line="280" w:lineRule="exact"/>
              <w:ind w:left="0"/>
              <w:rPr>
                <w:rFonts w:ascii="Arabic Typesetting" w:eastAsia="MS Mincho" w:hAnsi="Arabic Typesetting" w:cs="Arabic Typesetting"/>
                <w:sz w:val="30"/>
                <w:szCs w:val="30"/>
                <w:lang w:eastAsia="ja-JP"/>
              </w:rPr>
            </w:pPr>
            <w:r w:rsidRPr="0024154C">
              <w:rPr>
                <w:rFonts w:ascii="Arabic Typesetting" w:eastAsia="MS Mincho" w:hAnsi="Arabic Typesetting" w:cs="Arabic Typesetting"/>
                <w:sz w:val="30"/>
                <w:szCs w:val="30"/>
                <w:rtl/>
                <w:lang w:eastAsia="ja-JP"/>
              </w:rPr>
              <w:t xml:space="preserve">نشر أفضل الممارسات من خلال تجميع وعمل تقارير حول إحصاءات الملكية الفكرية (2) وضع تعريفات احصائية تروج لعمل التقارير المتجانسة حول احصاءات الملكية الفكرية، بما في ذلك احصاءات الملكية الفكرية التي تم اعداد تقارير بشأنها وإرسالها للويبو (3) ارشاد مستخدمي احصاءات الملكية الفكرية بشأن التعريفات الاحصائية والتصنيفات والاستخدامات التحليلية الممكنة </w:t>
            </w:r>
            <w:proofErr w:type="spellStart"/>
            <w:r w:rsidRPr="0024154C">
              <w:rPr>
                <w:rFonts w:ascii="Arabic Typesetting" w:eastAsia="MS Mincho" w:hAnsi="Arabic Typesetting" w:cs="Arabic Typesetting"/>
                <w:sz w:val="30"/>
                <w:szCs w:val="30"/>
                <w:rtl/>
                <w:lang w:eastAsia="ja-JP"/>
              </w:rPr>
              <w:t>لاحصاءات</w:t>
            </w:r>
            <w:proofErr w:type="spellEnd"/>
            <w:r w:rsidRPr="0024154C">
              <w:rPr>
                <w:rFonts w:ascii="Arabic Typesetting" w:eastAsia="MS Mincho" w:hAnsi="Arabic Typesetting" w:cs="Arabic Typesetting"/>
                <w:sz w:val="30"/>
                <w:szCs w:val="30"/>
                <w:rtl/>
                <w:lang w:eastAsia="ja-JP"/>
              </w:rPr>
              <w:t xml:space="preserve"> الملكية الفكرية. </w:t>
            </w:r>
          </w:p>
        </w:tc>
      </w:tr>
      <w:tr w:rsidR="00362339" w:rsidRPr="0024154C" w:rsidTr="00631C2F">
        <w:trPr>
          <w:gridAfter w:val="1"/>
          <w:wAfter w:w="12" w:type="dxa"/>
          <w:cantSplit/>
          <w:trHeight w:val="315"/>
        </w:trPr>
        <w:tc>
          <w:tcPr>
            <w:tcW w:w="1843" w:type="dxa"/>
            <w:tcBorders>
              <w:top w:val="single" w:sz="4" w:space="0" w:color="auto"/>
              <w:left w:val="single" w:sz="4" w:space="0" w:color="auto"/>
              <w:bottom w:val="single" w:sz="4" w:space="0" w:color="auto"/>
            </w:tcBorders>
          </w:tcPr>
          <w:p w:rsidR="00362339" w:rsidRPr="0024154C" w:rsidRDefault="00362339" w:rsidP="00631C2F">
            <w:pPr>
              <w:autoSpaceDE w:val="0"/>
              <w:autoSpaceDN w:val="0"/>
              <w:bidi/>
              <w:adjustRightInd w:val="0"/>
              <w:spacing w:before="80" w:after="60" w:line="280" w:lineRule="exact"/>
              <w:rPr>
                <w:rFonts w:ascii="Arabic Typesetting" w:eastAsia="MS Mincho" w:hAnsi="Arabic Typesetting" w:cs="Arabic Typesetting"/>
                <w:sz w:val="30"/>
                <w:szCs w:val="30"/>
                <w:rtl/>
                <w:lang w:eastAsia="ja-JP"/>
              </w:rPr>
            </w:pPr>
            <w:r w:rsidRPr="0024154C">
              <w:rPr>
                <w:rFonts w:ascii="Arabic Typesetting" w:eastAsia="MS Mincho" w:hAnsi="Arabic Typesetting" w:cs="Arabic Typesetting"/>
                <w:sz w:val="30"/>
                <w:szCs w:val="30"/>
                <w:rtl/>
                <w:lang w:eastAsia="ja-JP"/>
              </w:rPr>
              <w:lastRenderedPageBreak/>
              <w:t>دورة تدريبية حول ممارسات الفحص في البرنامج الاساسي للملكية الصناعية</w:t>
            </w:r>
          </w:p>
          <w:p w:rsidR="00362339" w:rsidRPr="0024154C" w:rsidRDefault="00362339" w:rsidP="00631C2F">
            <w:pPr>
              <w:autoSpaceDE w:val="0"/>
              <w:autoSpaceDN w:val="0"/>
              <w:bidi/>
              <w:adjustRightInd w:val="0"/>
              <w:spacing w:before="80" w:after="60" w:line="280" w:lineRule="exact"/>
              <w:rPr>
                <w:rFonts w:ascii="Arabic Typesetting" w:eastAsia="MS Mincho" w:hAnsi="Arabic Typesetting" w:cs="Arabic Typesetting"/>
                <w:sz w:val="30"/>
                <w:szCs w:val="30"/>
                <w:lang w:eastAsia="ja-JP"/>
              </w:rPr>
            </w:pPr>
          </w:p>
        </w:tc>
        <w:tc>
          <w:tcPr>
            <w:tcW w:w="1134" w:type="dxa"/>
            <w:tcBorders>
              <w:top w:val="single" w:sz="4" w:space="0" w:color="auto"/>
              <w:bottom w:val="single" w:sz="4" w:space="0" w:color="auto"/>
            </w:tcBorders>
          </w:tcPr>
          <w:p w:rsidR="00362339" w:rsidRPr="0024154C" w:rsidRDefault="00362339" w:rsidP="00631C2F">
            <w:pPr>
              <w:bidi/>
              <w:spacing w:before="80" w:after="60" w:line="280" w:lineRule="exact"/>
              <w:rPr>
                <w:rFonts w:ascii="Arabic Typesetting" w:eastAsia="MS Mincho" w:hAnsi="Arabic Typesetting" w:cs="Arabic Typesetting"/>
                <w:sz w:val="30"/>
                <w:szCs w:val="30"/>
                <w:lang w:eastAsia="ja-JP"/>
              </w:rPr>
            </w:pPr>
            <w:r w:rsidRPr="0024154C">
              <w:rPr>
                <w:rFonts w:ascii="Arabic Typesetting" w:eastAsia="MS Mincho" w:hAnsi="Arabic Typesetting" w:cs="Arabic Typesetting"/>
                <w:sz w:val="30"/>
                <w:szCs w:val="30"/>
                <w:rtl/>
                <w:lang w:eastAsia="ja-JP"/>
              </w:rPr>
              <w:t>من 20 إلى 31 يناير 2014</w:t>
            </w:r>
          </w:p>
        </w:tc>
        <w:tc>
          <w:tcPr>
            <w:tcW w:w="2221" w:type="dxa"/>
            <w:tcBorders>
              <w:top w:val="single" w:sz="4" w:space="0" w:color="auto"/>
              <w:bottom w:val="single" w:sz="4" w:space="0" w:color="auto"/>
            </w:tcBorders>
          </w:tcPr>
          <w:p w:rsidR="00362339" w:rsidRPr="0024154C" w:rsidRDefault="00362339" w:rsidP="00631C2F">
            <w:pPr>
              <w:autoSpaceDE w:val="0"/>
              <w:autoSpaceDN w:val="0"/>
              <w:bidi/>
              <w:adjustRightInd w:val="0"/>
              <w:spacing w:before="80" w:after="60" w:line="280" w:lineRule="exact"/>
              <w:rPr>
                <w:rFonts w:ascii="Arabic Typesetting" w:eastAsia="MS Mincho" w:hAnsi="Arabic Typesetting" w:cs="Arabic Typesetting"/>
                <w:color w:val="000000"/>
                <w:sz w:val="30"/>
                <w:szCs w:val="30"/>
                <w:rtl/>
                <w:lang w:eastAsia="ja-JP"/>
              </w:rPr>
            </w:pPr>
            <w:r w:rsidRPr="0024154C">
              <w:rPr>
                <w:rFonts w:ascii="Arabic Typesetting" w:eastAsia="MS Mincho" w:hAnsi="Arabic Typesetting" w:cs="Arabic Typesetting"/>
                <w:color w:val="000000"/>
                <w:sz w:val="30"/>
                <w:szCs w:val="30"/>
                <w:rtl/>
                <w:lang w:eastAsia="ja-JP"/>
              </w:rPr>
              <w:t xml:space="preserve">اليابان/كامبوديا، اندونيسيا، جمهورية لاو الديمقراطية الشعبية، ماليزيا، </w:t>
            </w:r>
            <w:proofErr w:type="spellStart"/>
            <w:r w:rsidRPr="0024154C">
              <w:rPr>
                <w:rFonts w:ascii="Arabic Typesetting" w:eastAsia="MS Mincho" w:hAnsi="Arabic Typesetting" w:cs="Arabic Typesetting"/>
                <w:color w:val="000000"/>
                <w:sz w:val="30"/>
                <w:szCs w:val="30"/>
                <w:rtl/>
                <w:lang w:eastAsia="ja-JP"/>
              </w:rPr>
              <w:t>مانغوليا</w:t>
            </w:r>
            <w:proofErr w:type="spellEnd"/>
            <w:r w:rsidRPr="0024154C">
              <w:rPr>
                <w:rFonts w:ascii="Arabic Typesetting" w:eastAsia="MS Mincho" w:hAnsi="Arabic Typesetting" w:cs="Arabic Typesetting"/>
                <w:color w:val="000000"/>
                <w:sz w:val="30"/>
                <w:szCs w:val="30"/>
                <w:rtl/>
                <w:lang w:eastAsia="ja-JP"/>
              </w:rPr>
              <w:t>، ميانمار، باكستان، بابوا</w:t>
            </w:r>
            <w:r>
              <w:rPr>
                <w:rFonts w:ascii="Arabic Typesetting" w:eastAsia="MS Mincho" w:hAnsi="Arabic Typesetting" w:cs="Arabic Typesetting"/>
                <w:color w:val="000000"/>
                <w:sz w:val="30"/>
                <w:szCs w:val="30"/>
                <w:rtl/>
                <w:lang w:eastAsia="ja-JP"/>
              </w:rPr>
              <w:t xml:space="preserve"> غينيا الجديدة، بيرو، سنغافورة</w:t>
            </w:r>
            <w:r w:rsidRPr="0024154C">
              <w:rPr>
                <w:rFonts w:ascii="Arabic Typesetting" w:eastAsia="MS Mincho" w:hAnsi="Arabic Typesetting" w:cs="Arabic Typesetting"/>
                <w:color w:val="000000"/>
                <w:sz w:val="30"/>
                <w:szCs w:val="30"/>
                <w:rtl/>
                <w:lang w:eastAsia="ja-JP"/>
              </w:rPr>
              <w:t>، طاجيكستان، فيتنام</w:t>
            </w:r>
          </w:p>
          <w:p w:rsidR="00362339" w:rsidRPr="0024154C" w:rsidRDefault="00362339" w:rsidP="00631C2F">
            <w:pPr>
              <w:autoSpaceDE w:val="0"/>
              <w:autoSpaceDN w:val="0"/>
              <w:bidi/>
              <w:adjustRightInd w:val="0"/>
              <w:spacing w:before="80" w:after="60" w:line="280" w:lineRule="exact"/>
              <w:rPr>
                <w:rFonts w:ascii="Arabic Typesetting" w:eastAsia="MS Mincho" w:hAnsi="Arabic Typesetting" w:cs="Arabic Typesetting"/>
                <w:color w:val="000000"/>
                <w:sz w:val="30"/>
                <w:szCs w:val="30"/>
                <w:lang w:eastAsia="ja-JP"/>
              </w:rPr>
            </w:pPr>
          </w:p>
        </w:tc>
        <w:tc>
          <w:tcPr>
            <w:tcW w:w="4394" w:type="dxa"/>
            <w:tcBorders>
              <w:top w:val="single" w:sz="4" w:space="0" w:color="auto"/>
              <w:bottom w:val="single" w:sz="4" w:space="0" w:color="auto"/>
              <w:right w:val="single" w:sz="4" w:space="0" w:color="auto"/>
            </w:tcBorders>
          </w:tcPr>
          <w:p w:rsidR="00362339" w:rsidRPr="0024154C" w:rsidRDefault="00362339" w:rsidP="00631C2F">
            <w:pPr>
              <w:autoSpaceDE w:val="0"/>
              <w:autoSpaceDN w:val="0"/>
              <w:bidi/>
              <w:adjustRightInd w:val="0"/>
              <w:spacing w:before="80" w:after="60" w:line="280" w:lineRule="exact"/>
              <w:rPr>
                <w:rFonts w:ascii="Arabic Typesetting" w:eastAsia="MS Mincho" w:hAnsi="Arabic Typesetting" w:cs="Arabic Typesetting"/>
                <w:sz w:val="30"/>
                <w:szCs w:val="30"/>
                <w:rtl/>
                <w:lang w:eastAsia="ja-JP"/>
              </w:rPr>
            </w:pPr>
            <w:r w:rsidRPr="0024154C">
              <w:rPr>
                <w:rFonts w:ascii="Arabic Typesetting" w:eastAsia="MS Mincho" w:hAnsi="Arabic Typesetting" w:cs="Arabic Typesetting"/>
                <w:sz w:val="30"/>
                <w:szCs w:val="30"/>
                <w:rtl/>
                <w:lang w:eastAsia="ja-JP"/>
              </w:rPr>
              <w:t>تعزيز المعرفة الأساسية الهامة بالقوانين وإجراءات الفحص الموضوعي في مجال فحص حقوق الملكية الصناعية.</w:t>
            </w:r>
          </w:p>
          <w:p w:rsidR="00362339" w:rsidRPr="0024154C" w:rsidRDefault="00362339" w:rsidP="00631C2F">
            <w:pPr>
              <w:autoSpaceDE w:val="0"/>
              <w:autoSpaceDN w:val="0"/>
              <w:bidi/>
              <w:adjustRightInd w:val="0"/>
              <w:spacing w:before="80" w:after="60" w:line="280" w:lineRule="exact"/>
              <w:ind w:left="-108"/>
              <w:rPr>
                <w:rFonts w:ascii="Arabic Typesetting" w:eastAsia="MS Mincho" w:hAnsi="Arabic Typesetting" w:cs="Arabic Typesetting"/>
                <w:sz w:val="30"/>
                <w:szCs w:val="30"/>
                <w:lang w:eastAsia="ja-JP"/>
              </w:rPr>
            </w:pPr>
            <w:r w:rsidRPr="0024154C">
              <w:rPr>
                <w:rFonts w:ascii="Arabic Typesetting" w:eastAsia="MS Mincho" w:hAnsi="Arabic Typesetting" w:cs="Arabic Typesetting"/>
                <w:sz w:val="30"/>
                <w:szCs w:val="30"/>
                <w:lang w:eastAsia="ja-JP"/>
              </w:rPr>
              <w:t xml:space="preserve">. </w:t>
            </w:r>
          </w:p>
        </w:tc>
      </w:tr>
      <w:tr w:rsidR="00362339" w:rsidRPr="0024154C" w:rsidTr="00631C2F">
        <w:trPr>
          <w:gridAfter w:val="1"/>
          <w:wAfter w:w="12" w:type="dxa"/>
          <w:cantSplit/>
          <w:trHeight w:val="315"/>
        </w:trPr>
        <w:tc>
          <w:tcPr>
            <w:tcW w:w="1843" w:type="dxa"/>
            <w:tcBorders>
              <w:top w:val="single" w:sz="4" w:space="0" w:color="auto"/>
              <w:left w:val="single" w:sz="4" w:space="0" w:color="auto"/>
              <w:bottom w:val="nil"/>
            </w:tcBorders>
            <w:vAlign w:val="center"/>
          </w:tcPr>
          <w:p w:rsidR="00362339" w:rsidRPr="0024154C" w:rsidRDefault="00362339" w:rsidP="00631C2F">
            <w:pPr>
              <w:keepNext/>
              <w:keepLines/>
              <w:bidi/>
              <w:spacing w:before="80" w:after="60" w:line="280" w:lineRule="exact"/>
              <w:rPr>
                <w:rFonts w:ascii="Arabic Typesetting" w:hAnsi="Arabic Typesetting" w:cs="Arabic Typesetting"/>
                <w:b/>
                <w:bCs/>
                <w:sz w:val="30"/>
                <w:szCs w:val="30"/>
              </w:rPr>
            </w:pPr>
            <w:r w:rsidRPr="0024154C">
              <w:rPr>
                <w:rFonts w:ascii="Arabic Typesetting" w:hAnsi="Arabic Typesetting" w:cs="Arabic Typesetting"/>
                <w:b/>
                <w:bCs/>
                <w:sz w:val="30"/>
                <w:szCs w:val="30"/>
                <w:rtl/>
              </w:rPr>
              <w:t>النشاط</w:t>
            </w:r>
          </w:p>
        </w:tc>
        <w:tc>
          <w:tcPr>
            <w:tcW w:w="1134" w:type="dxa"/>
            <w:tcBorders>
              <w:top w:val="single" w:sz="4" w:space="0" w:color="auto"/>
              <w:bottom w:val="nil"/>
            </w:tcBorders>
            <w:vAlign w:val="center"/>
          </w:tcPr>
          <w:p w:rsidR="00362339" w:rsidRPr="0024154C" w:rsidRDefault="00362339" w:rsidP="00631C2F">
            <w:pPr>
              <w:keepNext/>
              <w:keepLines/>
              <w:bidi/>
              <w:spacing w:before="80" w:after="60" w:line="280" w:lineRule="exact"/>
              <w:rPr>
                <w:rFonts w:ascii="Arabic Typesetting" w:hAnsi="Arabic Typesetting" w:cs="Arabic Typesetting"/>
                <w:sz w:val="30"/>
                <w:szCs w:val="30"/>
              </w:rPr>
            </w:pPr>
            <w:r w:rsidRPr="0024154C">
              <w:rPr>
                <w:rFonts w:ascii="Arabic Typesetting" w:hAnsi="Arabic Typesetting" w:cs="Arabic Typesetting"/>
                <w:b/>
                <w:bCs/>
                <w:sz w:val="30"/>
                <w:szCs w:val="30"/>
                <w:rtl/>
              </w:rPr>
              <w:t>التاريخ</w:t>
            </w:r>
          </w:p>
        </w:tc>
        <w:tc>
          <w:tcPr>
            <w:tcW w:w="2221" w:type="dxa"/>
            <w:tcBorders>
              <w:top w:val="single" w:sz="4" w:space="0" w:color="auto"/>
              <w:bottom w:val="nil"/>
            </w:tcBorders>
            <w:vAlign w:val="center"/>
          </w:tcPr>
          <w:p w:rsidR="00362339" w:rsidRPr="0024154C" w:rsidRDefault="00362339" w:rsidP="00631C2F">
            <w:pPr>
              <w:keepNext/>
              <w:keepLines/>
              <w:bidi/>
              <w:spacing w:before="80" w:after="60" w:line="280" w:lineRule="exact"/>
              <w:rPr>
                <w:rFonts w:ascii="Arabic Typesetting" w:hAnsi="Arabic Typesetting" w:cs="Arabic Typesetting"/>
                <w:sz w:val="30"/>
                <w:szCs w:val="30"/>
              </w:rPr>
            </w:pPr>
            <w:r w:rsidRPr="0024154C">
              <w:rPr>
                <w:rFonts w:ascii="Arabic Typesetting" w:hAnsi="Arabic Typesetting" w:cs="Arabic Typesetting"/>
                <w:b/>
                <w:bCs/>
                <w:sz w:val="30"/>
                <w:szCs w:val="30"/>
                <w:rtl/>
              </w:rPr>
              <w:t>الدولة المضيفة/المستفيدون</w:t>
            </w:r>
          </w:p>
        </w:tc>
        <w:tc>
          <w:tcPr>
            <w:tcW w:w="4394" w:type="dxa"/>
            <w:tcBorders>
              <w:top w:val="single" w:sz="4" w:space="0" w:color="auto"/>
              <w:bottom w:val="nil"/>
              <w:right w:val="single" w:sz="4" w:space="0" w:color="auto"/>
            </w:tcBorders>
            <w:vAlign w:val="center"/>
          </w:tcPr>
          <w:p w:rsidR="00362339" w:rsidRPr="0024154C" w:rsidRDefault="00362339" w:rsidP="00631C2F">
            <w:pPr>
              <w:keepNext/>
              <w:keepLines/>
              <w:bidi/>
              <w:spacing w:before="80" w:after="60" w:line="280" w:lineRule="exact"/>
              <w:rPr>
                <w:rFonts w:ascii="Arabic Typesetting" w:hAnsi="Arabic Typesetting" w:cs="Arabic Typesetting"/>
                <w:sz w:val="30"/>
                <w:szCs w:val="30"/>
              </w:rPr>
            </w:pPr>
            <w:r w:rsidRPr="0024154C">
              <w:rPr>
                <w:rFonts w:ascii="Arabic Typesetting" w:hAnsi="Arabic Typesetting" w:cs="Arabic Typesetting"/>
                <w:b/>
                <w:bCs/>
                <w:sz w:val="30"/>
                <w:szCs w:val="30"/>
                <w:rtl/>
              </w:rPr>
              <w:t xml:space="preserve"> الغرض(الأغراض) الوصف</w:t>
            </w:r>
          </w:p>
        </w:tc>
      </w:tr>
      <w:tr w:rsidR="00362339" w:rsidRPr="0024154C" w:rsidTr="00631C2F">
        <w:trPr>
          <w:gridAfter w:val="1"/>
          <w:wAfter w:w="12" w:type="dxa"/>
          <w:cantSplit/>
          <w:trHeight w:val="315"/>
        </w:trPr>
        <w:tc>
          <w:tcPr>
            <w:tcW w:w="1843" w:type="dxa"/>
            <w:tcBorders>
              <w:top w:val="nil"/>
              <w:left w:val="single" w:sz="4" w:space="0" w:color="auto"/>
              <w:bottom w:val="nil"/>
            </w:tcBorders>
          </w:tcPr>
          <w:p w:rsidR="00362339" w:rsidRPr="0024154C" w:rsidRDefault="00362339" w:rsidP="00631C2F">
            <w:pPr>
              <w:autoSpaceDE w:val="0"/>
              <w:autoSpaceDN w:val="0"/>
              <w:bidi/>
              <w:adjustRightInd w:val="0"/>
              <w:spacing w:before="80" w:after="60" w:line="280" w:lineRule="exact"/>
              <w:rPr>
                <w:rFonts w:ascii="Arabic Typesetting" w:eastAsia="MS Mincho" w:hAnsi="Arabic Typesetting" w:cs="Arabic Typesetting"/>
                <w:sz w:val="30"/>
                <w:szCs w:val="30"/>
                <w:lang w:eastAsia="ja-JP"/>
              </w:rPr>
            </w:pPr>
            <w:r w:rsidRPr="0024154C">
              <w:rPr>
                <w:rFonts w:ascii="Arabic Typesetting" w:eastAsia="MS Mincho" w:hAnsi="Arabic Typesetting" w:cs="Arabic Typesetting"/>
                <w:sz w:val="30"/>
                <w:szCs w:val="30"/>
                <w:rtl/>
                <w:lang w:eastAsia="ja-JP"/>
              </w:rPr>
              <w:t>دورة تدريبية حول إدارة الملكية الفكرية وصياغة وتنفيذ خطط مكاتب الملكية الفكرية التي تقوم على النتائج</w:t>
            </w:r>
          </w:p>
        </w:tc>
        <w:tc>
          <w:tcPr>
            <w:tcW w:w="1134" w:type="dxa"/>
            <w:tcBorders>
              <w:top w:val="nil"/>
              <w:bottom w:val="nil"/>
            </w:tcBorders>
          </w:tcPr>
          <w:p w:rsidR="00362339" w:rsidRPr="0024154C" w:rsidRDefault="00362339" w:rsidP="00631C2F">
            <w:pPr>
              <w:bidi/>
              <w:spacing w:before="80" w:after="60" w:line="280" w:lineRule="exact"/>
              <w:rPr>
                <w:rFonts w:ascii="Arabic Typesetting" w:eastAsia="MS Mincho" w:hAnsi="Arabic Typesetting" w:cs="Arabic Typesetting"/>
                <w:sz w:val="30"/>
                <w:szCs w:val="30"/>
                <w:lang w:eastAsia="ja-JP"/>
              </w:rPr>
            </w:pPr>
            <w:r w:rsidRPr="0024154C">
              <w:rPr>
                <w:rFonts w:ascii="Arabic Typesetting" w:eastAsia="MS Mincho" w:hAnsi="Arabic Typesetting" w:cs="Arabic Typesetting"/>
                <w:sz w:val="30"/>
                <w:szCs w:val="30"/>
                <w:rtl/>
                <w:lang w:eastAsia="ja-JP"/>
              </w:rPr>
              <w:t>من 29 يناير إلى 5 فبراير 2014</w:t>
            </w:r>
          </w:p>
        </w:tc>
        <w:tc>
          <w:tcPr>
            <w:tcW w:w="2221" w:type="dxa"/>
            <w:tcBorders>
              <w:top w:val="nil"/>
              <w:bottom w:val="nil"/>
            </w:tcBorders>
          </w:tcPr>
          <w:p w:rsidR="00362339" w:rsidRPr="0024154C" w:rsidRDefault="00362339" w:rsidP="00631C2F">
            <w:pPr>
              <w:autoSpaceDE w:val="0"/>
              <w:autoSpaceDN w:val="0"/>
              <w:bidi/>
              <w:adjustRightInd w:val="0"/>
              <w:spacing w:before="80" w:after="60" w:line="280" w:lineRule="exact"/>
              <w:rPr>
                <w:rFonts w:ascii="Arabic Typesetting" w:eastAsia="MS Mincho" w:hAnsi="Arabic Typesetting" w:cs="Arabic Typesetting"/>
                <w:color w:val="000000"/>
                <w:sz w:val="30"/>
                <w:szCs w:val="30"/>
                <w:lang w:eastAsia="ja-JP"/>
              </w:rPr>
            </w:pPr>
            <w:r>
              <w:rPr>
                <w:rFonts w:ascii="Arabic Typesetting" w:eastAsia="MS Mincho" w:hAnsi="Arabic Typesetting" w:cs="Arabic Typesetting"/>
                <w:color w:val="000000"/>
                <w:sz w:val="30"/>
                <w:szCs w:val="30"/>
                <w:rtl/>
                <w:lang w:eastAsia="ja-JP"/>
              </w:rPr>
              <w:t>اليابان/بن</w:t>
            </w:r>
            <w:r>
              <w:rPr>
                <w:rFonts w:ascii="Arabic Typesetting" w:eastAsia="MS Mincho" w:hAnsi="Arabic Typesetting" w:cs="Arabic Typesetting" w:hint="cs"/>
                <w:color w:val="000000"/>
                <w:sz w:val="30"/>
                <w:szCs w:val="30"/>
                <w:rtl/>
                <w:lang w:eastAsia="ja-JP"/>
              </w:rPr>
              <w:t>غ</w:t>
            </w:r>
            <w:r w:rsidRPr="0024154C">
              <w:rPr>
                <w:rFonts w:ascii="Arabic Typesetting" w:eastAsia="MS Mincho" w:hAnsi="Arabic Typesetting" w:cs="Arabic Typesetting"/>
                <w:color w:val="000000"/>
                <w:sz w:val="30"/>
                <w:szCs w:val="30"/>
                <w:rtl/>
                <w:lang w:eastAsia="ja-JP"/>
              </w:rPr>
              <w:t>لاديش، الهند، اندونيسيا، ماليزيا، ميانمار، باكستان، الفلبين، سريلانكا، تايلاند، فيتنام</w:t>
            </w:r>
          </w:p>
        </w:tc>
        <w:tc>
          <w:tcPr>
            <w:tcW w:w="4394" w:type="dxa"/>
            <w:tcBorders>
              <w:top w:val="nil"/>
              <w:bottom w:val="nil"/>
              <w:right w:val="single" w:sz="4" w:space="0" w:color="auto"/>
            </w:tcBorders>
          </w:tcPr>
          <w:p w:rsidR="00362339" w:rsidRPr="0024154C" w:rsidRDefault="00362339" w:rsidP="00631C2F">
            <w:pPr>
              <w:autoSpaceDE w:val="0"/>
              <w:autoSpaceDN w:val="0"/>
              <w:bidi/>
              <w:adjustRightInd w:val="0"/>
              <w:spacing w:before="80" w:after="60" w:line="280" w:lineRule="exact"/>
              <w:rPr>
                <w:rFonts w:ascii="Arabic Typesetting" w:eastAsia="MS Mincho" w:hAnsi="Arabic Typesetting" w:cs="Arabic Typesetting"/>
                <w:sz w:val="30"/>
                <w:szCs w:val="30"/>
                <w:lang w:eastAsia="ja-JP"/>
              </w:rPr>
            </w:pPr>
            <w:r w:rsidRPr="0024154C">
              <w:rPr>
                <w:rFonts w:ascii="Arabic Typesetting" w:eastAsia="MS Mincho" w:hAnsi="Arabic Typesetting" w:cs="Arabic Typesetting"/>
                <w:sz w:val="30"/>
                <w:szCs w:val="30"/>
                <w:rtl/>
                <w:lang w:eastAsia="ja-JP"/>
              </w:rPr>
              <w:t xml:space="preserve">(1)زيادة معرفة </w:t>
            </w:r>
            <w:proofErr w:type="spellStart"/>
            <w:r w:rsidRPr="0024154C">
              <w:rPr>
                <w:rFonts w:ascii="Arabic Typesetting" w:eastAsia="MS Mincho" w:hAnsi="Arabic Typesetting" w:cs="Arabic Typesetting"/>
                <w:sz w:val="30"/>
                <w:szCs w:val="30"/>
                <w:rtl/>
                <w:lang w:eastAsia="ja-JP"/>
              </w:rPr>
              <w:t>المشاركية</w:t>
            </w:r>
            <w:proofErr w:type="spellEnd"/>
            <w:r w:rsidRPr="0024154C">
              <w:rPr>
                <w:rFonts w:ascii="Arabic Typesetting" w:eastAsia="MS Mincho" w:hAnsi="Arabic Typesetting" w:cs="Arabic Typesetting"/>
                <w:sz w:val="30"/>
                <w:szCs w:val="30"/>
                <w:rtl/>
                <w:lang w:eastAsia="ja-JP"/>
              </w:rPr>
              <w:t xml:space="preserve"> بممارسات إدارة الملكية الفكرية الحديثة (2) تعزيز قدرات المشاركين على صياغة وتنفيذ وتقييم خطط مكتب الملكية الفكرية المحددة بفترة زمنية وتعتمد على النتائج ولها آثر قابل للقياس.</w:t>
            </w:r>
          </w:p>
        </w:tc>
      </w:tr>
      <w:tr w:rsidR="00362339" w:rsidRPr="0024154C" w:rsidTr="00631C2F">
        <w:trPr>
          <w:gridAfter w:val="1"/>
          <w:wAfter w:w="12" w:type="dxa"/>
          <w:cantSplit/>
          <w:trHeight w:val="315"/>
        </w:trPr>
        <w:tc>
          <w:tcPr>
            <w:tcW w:w="1843" w:type="dxa"/>
            <w:tcBorders>
              <w:top w:val="nil"/>
              <w:left w:val="single" w:sz="4" w:space="0" w:color="auto"/>
              <w:bottom w:val="nil"/>
            </w:tcBorders>
          </w:tcPr>
          <w:p w:rsidR="00362339" w:rsidRPr="0024154C" w:rsidRDefault="00362339" w:rsidP="00631C2F">
            <w:pPr>
              <w:autoSpaceDE w:val="0"/>
              <w:autoSpaceDN w:val="0"/>
              <w:bidi/>
              <w:adjustRightInd w:val="0"/>
              <w:spacing w:before="80" w:after="60" w:line="280" w:lineRule="exact"/>
              <w:rPr>
                <w:rFonts w:ascii="Arabic Typesetting" w:eastAsia="MS Mincho" w:hAnsi="Arabic Typesetting" w:cs="Arabic Typesetting"/>
                <w:sz w:val="30"/>
                <w:szCs w:val="30"/>
                <w:rtl/>
                <w:lang w:eastAsia="ja-JP"/>
              </w:rPr>
            </w:pPr>
            <w:r w:rsidRPr="0024154C">
              <w:rPr>
                <w:rFonts w:ascii="Arabic Typesetting" w:eastAsia="MS Mincho" w:hAnsi="Arabic Typesetting" w:cs="Arabic Typesetting"/>
                <w:sz w:val="30"/>
                <w:szCs w:val="30"/>
                <w:rtl/>
                <w:lang w:eastAsia="ja-JP"/>
              </w:rPr>
              <w:t>دورة تدريبي لفاحصي البراءات حول تكنولوجيا معينة (التكنولوجيا الحيوية)</w:t>
            </w:r>
          </w:p>
          <w:p w:rsidR="00362339" w:rsidRPr="0024154C" w:rsidRDefault="00362339" w:rsidP="00631C2F">
            <w:pPr>
              <w:autoSpaceDE w:val="0"/>
              <w:autoSpaceDN w:val="0"/>
              <w:bidi/>
              <w:adjustRightInd w:val="0"/>
              <w:spacing w:before="80" w:after="60" w:line="280" w:lineRule="exact"/>
              <w:rPr>
                <w:rFonts w:ascii="Arabic Typesetting" w:eastAsia="MS Mincho" w:hAnsi="Arabic Typesetting" w:cs="Arabic Typesetting"/>
                <w:sz w:val="30"/>
                <w:szCs w:val="30"/>
                <w:lang w:eastAsia="ja-JP"/>
              </w:rPr>
            </w:pPr>
          </w:p>
        </w:tc>
        <w:tc>
          <w:tcPr>
            <w:tcW w:w="1134" w:type="dxa"/>
            <w:tcBorders>
              <w:top w:val="nil"/>
              <w:bottom w:val="nil"/>
            </w:tcBorders>
          </w:tcPr>
          <w:p w:rsidR="00362339" w:rsidRPr="0024154C" w:rsidRDefault="00362339" w:rsidP="00631C2F">
            <w:pPr>
              <w:bidi/>
              <w:spacing w:before="80" w:after="60" w:line="280" w:lineRule="exact"/>
              <w:rPr>
                <w:rFonts w:ascii="Arabic Typesetting" w:eastAsia="MS Mincho" w:hAnsi="Arabic Typesetting" w:cs="Arabic Typesetting"/>
                <w:sz w:val="30"/>
                <w:szCs w:val="30"/>
                <w:lang w:eastAsia="ja-JP"/>
              </w:rPr>
            </w:pPr>
            <w:r w:rsidRPr="0024154C">
              <w:rPr>
                <w:rFonts w:ascii="Arabic Typesetting" w:eastAsia="MS Mincho" w:hAnsi="Arabic Typesetting" w:cs="Arabic Typesetting"/>
                <w:sz w:val="30"/>
                <w:szCs w:val="30"/>
                <w:rtl/>
                <w:lang w:eastAsia="ja-JP"/>
              </w:rPr>
              <w:t>من 12 الى 19 فبراير 2014</w:t>
            </w:r>
          </w:p>
        </w:tc>
        <w:tc>
          <w:tcPr>
            <w:tcW w:w="2221" w:type="dxa"/>
            <w:tcBorders>
              <w:top w:val="nil"/>
              <w:bottom w:val="nil"/>
            </w:tcBorders>
          </w:tcPr>
          <w:p w:rsidR="00362339" w:rsidRPr="0024154C" w:rsidRDefault="00362339" w:rsidP="00631C2F">
            <w:pPr>
              <w:autoSpaceDE w:val="0"/>
              <w:autoSpaceDN w:val="0"/>
              <w:bidi/>
              <w:adjustRightInd w:val="0"/>
              <w:spacing w:before="80" w:after="60" w:line="280" w:lineRule="exact"/>
              <w:rPr>
                <w:rFonts w:ascii="Arabic Typesetting" w:eastAsia="MS Mincho" w:hAnsi="Arabic Typesetting" w:cs="Arabic Typesetting"/>
                <w:color w:val="000000"/>
                <w:sz w:val="30"/>
                <w:szCs w:val="30"/>
                <w:rtl/>
                <w:lang w:eastAsia="ja-JP"/>
              </w:rPr>
            </w:pPr>
            <w:r w:rsidRPr="0024154C">
              <w:rPr>
                <w:rFonts w:ascii="Arabic Typesetting" w:eastAsia="MS Mincho" w:hAnsi="Arabic Typesetting" w:cs="Arabic Typesetting"/>
                <w:color w:val="000000"/>
                <w:sz w:val="30"/>
                <w:szCs w:val="30"/>
                <w:rtl/>
                <w:lang w:eastAsia="ja-JP"/>
              </w:rPr>
              <w:t xml:space="preserve">اليابان/الهند، اندونيسيا، الفلبين، </w:t>
            </w:r>
            <w:proofErr w:type="spellStart"/>
            <w:r w:rsidRPr="0024154C">
              <w:rPr>
                <w:rFonts w:ascii="Arabic Typesetting" w:eastAsia="MS Mincho" w:hAnsi="Arabic Typesetting" w:cs="Arabic Typesetting"/>
                <w:color w:val="000000"/>
                <w:sz w:val="30"/>
                <w:szCs w:val="30"/>
                <w:rtl/>
                <w:lang w:eastAsia="ja-JP"/>
              </w:rPr>
              <w:t>تايلاندا</w:t>
            </w:r>
            <w:proofErr w:type="spellEnd"/>
            <w:r w:rsidRPr="0024154C">
              <w:rPr>
                <w:rFonts w:ascii="Arabic Typesetting" w:eastAsia="MS Mincho" w:hAnsi="Arabic Typesetting" w:cs="Arabic Typesetting"/>
                <w:color w:val="000000"/>
                <w:sz w:val="30"/>
                <w:szCs w:val="30"/>
                <w:rtl/>
                <w:lang w:eastAsia="ja-JP"/>
              </w:rPr>
              <w:t>، فيتنام</w:t>
            </w:r>
          </w:p>
          <w:p w:rsidR="00362339" w:rsidRPr="0024154C" w:rsidRDefault="00362339" w:rsidP="00631C2F">
            <w:pPr>
              <w:autoSpaceDE w:val="0"/>
              <w:autoSpaceDN w:val="0"/>
              <w:bidi/>
              <w:adjustRightInd w:val="0"/>
              <w:spacing w:before="80" w:after="60" w:line="280" w:lineRule="exact"/>
              <w:rPr>
                <w:rFonts w:ascii="Arabic Typesetting" w:eastAsia="MS Mincho" w:hAnsi="Arabic Typesetting" w:cs="Arabic Typesetting"/>
                <w:color w:val="000000"/>
                <w:sz w:val="30"/>
                <w:szCs w:val="30"/>
                <w:lang w:eastAsia="ja-JP"/>
              </w:rPr>
            </w:pPr>
          </w:p>
        </w:tc>
        <w:tc>
          <w:tcPr>
            <w:tcW w:w="4394" w:type="dxa"/>
            <w:tcBorders>
              <w:top w:val="nil"/>
              <w:bottom w:val="nil"/>
              <w:right w:val="single" w:sz="4" w:space="0" w:color="auto"/>
            </w:tcBorders>
          </w:tcPr>
          <w:p w:rsidR="00362339" w:rsidRPr="0024154C" w:rsidRDefault="00362339" w:rsidP="00631C2F">
            <w:pPr>
              <w:autoSpaceDE w:val="0"/>
              <w:autoSpaceDN w:val="0"/>
              <w:bidi/>
              <w:adjustRightInd w:val="0"/>
              <w:spacing w:before="80" w:after="60" w:line="280" w:lineRule="exact"/>
              <w:rPr>
                <w:rFonts w:ascii="Arabic Typesetting" w:eastAsia="MS Mincho" w:hAnsi="Arabic Typesetting" w:cs="Arabic Typesetting"/>
                <w:sz w:val="30"/>
                <w:szCs w:val="30"/>
                <w:lang w:eastAsia="ja-JP"/>
              </w:rPr>
            </w:pPr>
            <w:r w:rsidRPr="0024154C">
              <w:rPr>
                <w:rFonts w:ascii="Arabic Typesetting" w:eastAsia="MS Mincho" w:hAnsi="Arabic Typesetting" w:cs="Arabic Typesetting"/>
                <w:sz w:val="30"/>
                <w:szCs w:val="30"/>
                <w:rtl/>
                <w:lang w:eastAsia="ja-JP"/>
              </w:rPr>
              <w:t xml:space="preserve">(1)تعريف المشاركين بالاتجاهات الحالية والممارسات الحديثة في مجال فحص البراءات المتعلقة بالتكنولوجيا الحيوية (2) نشر المعرفة العملية والخبرة المتعلقة بمناهج فحص البراءات (3)توفير فرص لتبادل الخبرات والآراء بين المشاركين حول مسائل متعلقة بفحص البراءات (4) تعزيز قدرات المشاركين المهنية المتعلقة بفحص البراءات الخاصة بالتكنولوجيا الحيوية. </w:t>
            </w:r>
          </w:p>
        </w:tc>
      </w:tr>
      <w:tr w:rsidR="00362339" w:rsidRPr="0024154C" w:rsidTr="00631C2F">
        <w:trPr>
          <w:gridAfter w:val="1"/>
          <w:wAfter w:w="12" w:type="dxa"/>
          <w:cantSplit/>
          <w:trHeight w:val="315"/>
        </w:trPr>
        <w:tc>
          <w:tcPr>
            <w:tcW w:w="1843" w:type="dxa"/>
            <w:tcBorders>
              <w:top w:val="nil"/>
              <w:left w:val="single" w:sz="4" w:space="0" w:color="auto"/>
              <w:bottom w:val="nil"/>
            </w:tcBorders>
          </w:tcPr>
          <w:p w:rsidR="00362339" w:rsidRPr="0024154C" w:rsidRDefault="00362339" w:rsidP="00631C2F">
            <w:pPr>
              <w:autoSpaceDE w:val="0"/>
              <w:autoSpaceDN w:val="0"/>
              <w:bidi/>
              <w:adjustRightInd w:val="0"/>
              <w:spacing w:before="80" w:after="60" w:line="280" w:lineRule="exact"/>
              <w:rPr>
                <w:rFonts w:ascii="Arabic Typesetting" w:eastAsia="MS Mincho" w:hAnsi="Arabic Typesetting" w:cs="Arabic Typesetting"/>
                <w:sz w:val="30"/>
                <w:szCs w:val="30"/>
                <w:rtl/>
                <w:lang w:eastAsia="ja-JP"/>
              </w:rPr>
            </w:pPr>
            <w:r w:rsidRPr="0024154C">
              <w:rPr>
                <w:rFonts w:ascii="Arabic Typesetting" w:eastAsia="MS Mincho" w:hAnsi="Arabic Typesetting" w:cs="Arabic Typesetting"/>
                <w:sz w:val="30"/>
                <w:szCs w:val="30"/>
                <w:rtl/>
                <w:lang w:eastAsia="ja-JP"/>
              </w:rPr>
              <w:t>دورة تدريبي لفاحصي البراءات حول تكنولوجيا معينة (الجهاز البصري)</w:t>
            </w:r>
          </w:p>
          <w:p w:rsidR="00362339" w:rsidRPr="0024154C" w:rsidRDefault="00362339" w:rsidP="00631C2F">
            <w:pPr>
              <w:autoSpaceDE w:val="0"/>
              <w:autoSpaceDN w:val="0"/>
              <w:bidi/>
              <w:adjustRightInd w:val="0"/>
              <w:spacing w:before="80" w:after="60" w:line="280" w:lineRule="exact"/>
              <w:rPr>
                <w:rFonts w:ascii="Arabic Typesetting" w:eastAsia="MS Mincho" w:hAnsi="Arabic Typesetting" w:cs="Arabic Typesetting"/>
                <w:sz w:val="30"/>
                <w:szCs w:val="30"/>
                <w:lang w:eastAsia="ja-JP"/>
              </w:rPr>
            </w:pPr>
          </w:p>
        </w:tc>
        <w:tc>
          <w:tcPr>
            <w:tcW w:w="1134" w:type="dxa"/>
            <w:tcBorders>
              <w:top w:val="nil"/>
              <w:bottom w:val="nil"/>
            </w:tcBorders>
          </w:tcPr>
          <w:p w:rsidR="00362339" w:rsidRPr="0024154C" w:rsidRDefault="00362339" w:rsidP="00631C2F">
            <w:pPr>
              <w:bidi/>
              <w:spacing w:before="80" w:after="60" w:line="280" w:lineRule="exact"/>
              <w:rPr>
                <w:rFonts w:ascii="Arabic Typesetting" w:eastAsia="MS Mincho" w:hAnsi="Arabic Typesetting" w:cs="Arabic Typesetting"/>
                <w:sz w:val="30"/>
                <w:szCs w:val="30"/>
                <w:lang w:eastAsia="ja-JP"/>
              </w:rPr>
            </w:pPr>
            <w:r w:rsidRPr="0024154C">
              <w:rPr>
                <w:rFonts w:ascii="Arabic Typesetting" w:eastAsia="MS Mincho" w:hAnsi="Arabic Typesetting" w:cs="Arabic Typesetting"/>
                <w:sz w:val="30"/>
                <w:szCs w:val="30"/>
                <w:rtl/>
                <w:lang w:eastAsia="ja-JP"/>
              </w:rPr>
              <w:t>من 20 الى 27 فبراير 2014</w:t>
            </w:r>
          </w:p>
        </w:tc>
        <w:tc>
          <w:tcPr>
            <w:tcW w:w="2221" w:type="dxa"/>
            <w:tcBorders>
              <w:top w:val="nil"/>
              <w:bottom w:val="nil"/>
            </w:tcBorders>
          </w:tcPr>
          <w:p w:rsidR="00362339" w:rsidRPr="0024154C" w:rsidRDefault="00362339" w:rsidP="00631C2F">
            <w:pPr>
              <w:autoSpaceDE w:val="0"/>
              <w:autoSpaceDN w:val="0"/>
              <w:bidi/>
              <w:adjustRightInd w:val="0"/>
              <w:spacing w:before="80" w:after="60" w:line="280" w:lineRule="exact"/>
              <w:rPr>
                <w:rFonts w:ascii="Arabic Typesetting" w:eastAsia="MS Mincho" w:hAnsi="Arabic Typesetting" w:cs="Arabic Typesetting"/>
                <w:color w:val="000000"/>
                <w:sz w:val="30"/>
                <w:szCs w:val="30"/>
                <w:rtl/>
                <w:lang w:eastAsia="ja-JP"/>
              </w:rPr>
            </w:pPr>
            <w:r w:rsidRPr="0024154C">
              <w:rPr>
                <w:rFonts w:ascii="Arabic Typesetting" w:eastAsia="MS Mincho" w:hAnsi="Arabic Typesetting" w:cs="Arabic Typesetting"/>
                <w:color w:val="000000"/>
                <w:sz w:val="30"/>
                <w:szCs w:val="30"/>
                <w:rtl/>
                <w:lang w:eastAsia="ja-JP"/>
              </w:rPr>
              <w:t xml:space="preserve">اليابان/ اندونيسيا، ماليزيا، المكسيك، الفلبين، </w:t>
            </w:r>
            <w:proofErr w:type="spellStart"/>
            <w:r w:rsidRPr="0024154C">
              <w:rPr>
                <w:rFonts w:ascii="Arabic Typesetting" w:eastAsia="MS Mincho" w:hAnsi="Arabic Typesetting" w:cs="Arabic Typesetting"/>
                <w:color w:val="000000"/>
                <w:sz w:val="30"/>
                <w:szCs w:val="30"/>
                <w:rtl/>
                <w:lang w:eastAsia="ja-JP"/>
              </w:rPr>
              <w:t>تايلاندا</w:t>
            </w:r>
            <w:proofErr w:type="spellEnd"/>
            <w:r w:rsidRPr="0024154C">
              <w:rPr>
                <w:rFonts w:ascii="Arabic Typesetting" w:eastAsia="MS Mincho" w:hAnsi="Arabic Typesetting" w:cs="Arabic Typesetting"/>
                <w:color w:val="000000"/>
                <w:sz w:val="30"/>
                <w:szCs w:val="30"/>
                <w:rtl/>
                <w:lang w:eastAsia="ja-JP"/>
              </w:rPr>
              <w:t>، فيتنام</w:t>
            </w:r>
          </w:p>
          <w:p w:rsidR="00362339" w:rsidRPr="0024154C" w:rsidRDefault="00362339" w:rsidP="00631C2F">
            <w:pPr>
              <w:autoSpaceDE w:val="0"/>
              <w:autoSpaceDN w:val="0"/>
              <w:bidi/>
              <w:adjustRightInd w:val="0"/>
              <w:spacing w:before="80" w:after="60" w:line="280" w:lineRule="exact"/>
              <w:rPr>
                <w:rFonts w:ascii="Arabic Typesetting" w:eastAsia="MS Mincho" w:hAnsi="Arabic Typesetting" w:cs="Arabic Typesetting"/>
                <w:color w:val="000000"/>
                <w:sz w:val="30"/>
                <w:szCs w:val="30"/>
                <w:lang w:eastAsia="ja-JP"/>
              </w:rPr>
            </w:pPr>
          </w:p>
        </w:tc>
        <w:tc>
          <w:tcPr>
            <w:tcW w:w="4394" w:type="dxa"/>
            <w:tcBorders>
              <w:top w:val="nil"/>
              <w:bottom w:val="nil"/>
              <w:right w:val="single" w:sz="4" w:space="0" w:color="auto"/>
            </w:tcBorders>
          </w:tcPr>
          <w:p w:rsidR="00362339" w:rsidRPr="0024154C" w:rsidRDefault="00362339" w:rsidP="00631C2F">
            <w:pPr>
              <w:autoSpaceDE w:val="0"/>
              <w:autoSpaceDN w:val="0"/>
              <w:bidi/>
              <w:adjustRightInd w:val="0"/>
              <w:spacing w:before="80" w:after="60" w:line="280" w:lineRule="exact"/>
              <w:rPr>
                <w:rFonts w:ascii="Arabic Typesetting" w:eastAsia="MS Mincho" w:hAnsi="Arabic Typesetting" w:cs="Arabic Typesetting"/>
                <w:sz w:val="30"/>
                <w:szCs w:val="30"/>
                <w:rtl/>
                <w:lang w:eastAsia="ja-JP"/>
              </w:rPr>
            </w:pPr>
            <w:r w:rsidRPr="0024154C">
              <w:rPr>
                <w:rFonts w:ascii="Arabic Typesetting" w:eastAsia="MS Mincho" w:hAnsi="Arabic Typesetting" w:cs="Arabic Typesetting"/>
                <w:sz w:val="30"/>
                <w:szCs w:val="30"/>
                <w:rtl/>
                <w:lang w:eastAsia="ja-JP"/>
              </w:rPr>
              <w:t xml:space="preserve">(1)تعريف المشاركين بالاتجاهات الحديثة </w:t>
            </w:r>
            <w:proofErr w:type="spellStart"/>
            <w:r w:rsidRPr="0024154C">
              <w:rPr>
                <w:rFonts w:ascii="Arabic Typesetting" w:eastAsia="MS Mincho" w:hAnsi="Arabic Typesetting" w:cs="Arabic Typesetting"/>
                <w:sz w:val="30"/>
                <w:szCs w:val="30"/>
                <w:rtl/>
                <w:lang w:eastAsia="ja-JP"/>
              </w:rPr>
              <w:t>والمما</w:t>
            </w:r>
            <w:proofErr w:type="spellEnd"/>
          </w:p>
          <w:p w:rsidR="00362339" w:rsidRPr="0024154C" w:rsidRDefault="00362339" w:rsidP="00631C2F">
            <w:pPr>
              <w:autoSpaceDE w:val="0"/>
              <w:autoSpaceDN w:val="0"/>
              <w:bidi/>
              <w:adjustRightInd w:val="0"/>
              <w:spacing w:before="80" w:after="60" w:line="280" w:lineRule="exact"/>
              <w:rPr>
                <w:rFonts w:ascii="Arabic Typesetting" w:eastAsia="MS Mincho" w:hAnsi="Arabic Typesetting" w:cs="Arabic Typesetting"/>
                <w:sz w:val="30"/>
                <w:szCs w:val="30"/>
                <w:lang w:eastAsia="ja-JP"/>
              </w:rPr>
            </w:pPr>
            <w:r w:rsidRPr="0024154C">
              <w:rPr>
                <w:rFonts w:ascii="Arabic Typesetting" w:eastAsia="MS Mincho" w:hAnsi="Arabic Typesetting" w:cs="Arabic Typesetting"/>
                <w:sz w:val="30"/>
                <w:szCs w:val="30"/>
                <w:rtl/>
                <w:lang w:eastAsia="ja-JP"/>
              </w:rPr>
              <w:t>(1)تعريف المشاركين بالاتجاهات الحالية والممارسات الحديثة في مجال فحص البراءات المتعلقة بالجهاز البصري(2) نشر المعرفة العملية والخبرة المتعلقة بمناهج فحص البراءات (3)توفير فرص لتبادل الخبرات والآراء بين المشاركين حول مسائل متعلقة بفحص البراءات (4) تعزيز قدرات المشاركين المهنية المتعلقة بفحص البراءات الخاصة بالجهاز البصري</w:t>
            </w:r>
            <w:r w:rsidRPr="0024154C">
              <w:rPr>
                <w:rFonts w:ascii="Arabic Typesetting" w:eastAsia="MS Mincho" w:hAnsi="Arabic Typesetting" w:cs="Arabic Typesetting"/>
                <w:sz w:val="30"/>
                <w:szCs w:val="30"/>
                <w:lang w:eastAsia="ja-JP"/>
              </w:rPr>
              <w:t>.</w:t>
            </w:r>
          </w:p>
        </w:tc>
      </w:tr>
      <w:tr w:rsidR="00362339" w:rsidRPr="0024154C" w:rsidTr="00631C2F">
        <w:trPr>
          <w:gridAfter w:val="1"/>
          <w:wAfter w:w="12" w:type="dxa"/>
          <w:cantSplit/>
          <w:trHeight w:val="315"/>
        </w:trPr>
        <w:tc>
          <w:tcPr>
            <w:tcW w:w="1843" w:type="dxa"/>
            <w:tcBorders>
              <w:top w:val="nil"/>
              <w:left w:val="single" w:sz="4" w:space="0" w:color="auto"/>
              <w:bottom w:val="nil"/>
            </w:tcBorders>
          </w:tcPr>
          <w:p w:rsidR="00362339" w:rsidRPr="0024154C" w:rsidRDefault="00362339" w:rsidP="00631C2F">
            <w:pPr>
              <w:autoSpaceDE w:val="0"/>
              <w:autoSpaceDN w:val="0"/>
              <w:bidi/>
              <w:adjustRightInd w:val="0"/>
              <w:spacing w:before="80" w:after="60" w:line="280" w:lineRule="exact"/>
              <w:rPr>
                <w:rFonts w:ascii="Arabic Typesetting" w:eastAsia="MS Mincho" w:hAnsi="Arabic Typesetting" w:cs="Arabic Typesetting"/>
                <w:sz w:val="30"/>
                <w:szCs w:val="30"/>
                <w:rtl/>
                <w:lang w:eastAsia="ja-JP"/>
              </w:rPr>
            </w:pPr>
            <w:r w:rsidRPr="0024154C">
              <w:rPr>
                <w:rFonts w:ascii="Arabic Typesetting" w:eastAsia="MS Mincho" w:hAnsi="Arabic Typesetting" w:cs="Arabic Typesetting"/>
                <w:sz w:val="30"/>
                <w:szCs w:val="30"/>
                <w:rtl/>
                <w:lang w:eastAsia="ja-JP"/>
              </w:rPr>
              <w:t>دورة تدريبية حول استخدام تكنولوجيا المعلومات في مجال إدارة الملكية الصناعية</w:t>
            </w:r>
          </w:p>
          <w:p w:rsidR="00362339" w:rsidRPr="0024154C" w:rsidRDefault="00362339" w:rsidP="00631C2F">
            <w:pPr>
              <w:autoSpaceDE w:val="0"/>
              <w:autoSpaceDN w:val="0"/>
              <w:bidi/>
              <w:adjustRightInd w:val="0"/>
              <w:spacing w:before="80" w:after="60" w:line="280" w:lineRule="exact"/>
              <w:rPr>
                <w:rFonts w:ascii="Arabic Typesetting" w:eastAsia="MS Mincho" w:hAnsi="Arabic Typesetting" w:cs="Arabic Typesetting"/>
                <w:sz w:val="30"/>
                <w:szCs w:val="30"/>
                <w:lang w:eastAsia="ja-JP"/>
              </w:rPr>
            </w:pPr>
          </w:p>
        </w:tc>
        <w:tc>
          <w:tcPr>
            <w:tcW w:w="1134" w:type="dxa"/>
            <w:tcBorders>
              <w:top w:val="nil"/>
              <w:bottom w:val="nil"/>
            </w:tcBorders>
          </w:tcPr>
          <w:p w:rsidR="00362339" w:rsidRPr="0024154C" w:rsidRDefault="00362339" w:rsidP="00631C2F">
            <w:pPr>
              <w:bidi/>
              <w:spacing w:before="80" w:after="60" w:line="280" w:lineRule="exact"/>
              <w:rPr>
                <w:rFonts w:ascii="Arabic Typesetting" w:eastAsia="MS Mincho" w:hAnsi="Arabic Typesetting" w:cs="Arabic Typesetting"/>
                <w:sz w:val="30"/>
                <w:szCs w:val="30"/>
                <w:lang w:eastAsia="ja-JP"/>
              </w:rPr>
            </w:pPr>
            <w:r w:rsidRPr="0024154C">
              <w:rPr>
                <w:rFonts w:ascii="Arabic Typesetting" w:eastAsia="MS Mincho" w:hAnsi="Arabic Typesetting" w:cs="Arabic Typesetting"/>
                <w:sz w:val="30"/>
                <w:szCs w:val="30"/>
                <w:rtl/>
                <w:lang w:eastAsia="ja-JP"/>
              </w:rPr>
              <w:t>من 27 اكتوبر الى 7 نوفمبر 2014</w:t>
            </w:r>
          </w:p>
        </w:tc>
        <w:tc>
          <w:tcPr>
            <w:tcW w:w="2221" w:type="dxa"/>
            <w:tcBorders>
              <w:top w:val="nil"/>
              <w:bottom w:val="nil"/>
            </w:tcBorders>
          </w:tcPr>
          <w:p w:rsidR="00362339" w:rsidRPr="0024154C" w:rsidRDefault="00362339" w:rsidP="00631C2F">
            <w:pPr>
              <w:autoSpaceDE w:val="0"/>
              <w:autoSpaceDN w:val="0"/>
              <w:bidi/>
              <w:adjustRightInd w:val="0"/>
              <w:spacing w:before="80" w:after="60" w:line="280" w:lineRule="exact"/>
              <w:rPr>
                <w:rFonts w:ascii="Arabic Typesetting" w:eastAsia="MS Mincho" w:hAnsi="Arabic Typesetting" w:cs="Arabic Typesetting"/>
                <w:color w:val="000000"/>
                <w:sz w:val="30"/>
                <w:szCs w:val="30"/>
                <w:rtl/>
                <w:lang w:eastAsia="ja-JP"/>
              </w:rPr>
            </w:pPr>
            <w:r w:rsidRPr="0024154C">
              <w:rPr>
                <w:rFonts w:ascii="Arabic Typesetting" w:eastAsia="MS Mincho" w:hAnsi="Arabic Typesetting" w:cs="Arabic Typesetting"/>
                <w:color w:val="000000"/>
                <w:sz w:val="30"/>
                <w:szCs w:val="30"/>
                <w:rtl/>
                <w:lang w:eastAsia="ja-JP"/>
              </w:rPr>
              <w:t xml:space="preserve">اليابان/بنجلاديش، البرازيل، بروناي دار السلام، كمبوديا، تشيلي، الهند، اندونيسيا، جمهورية لاو الديمقراطية الشعبية، ماليزيا، المكسيك، منغوليا، ميانمار، باكستان، بابوا غينيا الجديدة، الفلبين، </w:t>
            </w:r>
            <w:proofErr w:type="spellStart"/>
            <w:r w:rsidRPr="0024154C">
              <w:rPr>
                <w:rFonts w:ascii="Arabic Typesetting" w:eastAsia="MS Mincho" w:hAnsi="Arabic Typesetting" w:cs="Arabic Typesetting"/>
                <w:color w:val="000000"/>
                <w:sz w:val="30"/>
                <w:szCs w:val="30"/>
                <w:rtl/>
                <w:lang w:eastAsia="ja-JP"/>
              </w:rPr>
              <w:t>تايلاندا</w:t>
            </w:r>
            <w:proofErr w:type="spellEnd"/>
            <w:r w:rsidRPr="0024154C">
              <w:rPr>
                <w:rFonts w:ascii="Arabic Typesetting" w:eastAsia="MS Mincho" w:hAnsi="Arabic Typesetting" w:cs="Arabic Typesetting"/>
                <w:color w:val="000000"/>
                <w:sz w:val="30"/>
                <w:szCs w:val="30"/>
                <w:rtl/>
                <w:lang w:eastAsia="ja-JP"/>
              </w:rPr>
              <w:t>، فيتنام</w:t>
            </w:r>
          </w:p>
          <w:p w:rsidR="00362339" w:rsidRPr="0024154C" w:rsidRDefault="00362339" w:rsidP="00631C2F">
            <w:pPr>
              <w:autoSpaceDE w:val="0"/>
              <w:autoSpaceDN w:val="0"/>
              <w:bidi/>
              <w:adjustRightInd w:val="0"/>
              <w:spacing w:before="80" w:after="60" w:line="280" w:lineRule="exact"/>
              <w:rPr>
                <w:rFonts w:ascii="Arabic Typesetting" w:eastAsia="MS Mincho" w:hAnsi="Arabic Typesetting" w:cs="Arabic Typesetting"/>
                <w:color w:val="000000"/>
                <w:sz w:val="30"/>
                <w:szCs w:val="30"/>
                <w:lang w:eastAsia="ja-JP"/>
              </w:rPr>
            </w:pPr>
          </w:p>
        </w:tc>
        <w:tc>
          <w:tcPr>
            <w:tcW w:w="4394" w:type="dxa"/>
            <w:tcBorders>
              <w:top w:val="nil"/>
              <w:bottom w:val="nil"/>
              <w:right w:val="single" w:sz="4" w:space="0" w:color="auto"/>
            </w:tcBorders>
          </w:tcPr>
          <w:p w:rsidR="00362339" w:rsidRPr="0024154C" w:rsidRDefault="00362339" w:rsidP="00631C2F">
            <w:pPr>
              <w:autoSpaceDE w:val="0"/>
              <w:autoSpaceDN w:val="0"/>
              <w:bidi/>
              <w:adjustRightInd w:val="0"/>
              <w:spacing w:before="80" w:after="60" w:line="280" w:lineRule="exact"/>
              <w:rPr>
                <w:rFonts w:ascii="Arabic Typesetting" w:eastAsia="MS Mincho" w:hAnsi="Arabic Typesetting" w:cs="Arabic Typesetting"/>
                <w:sz w:val="30"/>
                <w:szCs w:val="30"/>
                <w:lang w:eastAsia="ja-JP"/>
              </w:rPr>
            </w:pPr>
            <w:r w:rsidRPr="0024154C">
              <w:rPr>
                <w:rFonts w:ascii="Arabic Typesetting" w:eastAsia="MS Mincho" w:hAnsi="Arabic Typesetting" w:cs="Arabic Typesetting"/>
                <w:sz w:val="30"/>
                <w:szCs w:val="30"/>
                <w:rtl/>
                <w:lang w:eastAsia="ja-JP"/>
              </w:rPr>
              <w:t xml:space="preserve">(1)تعريف المشاركين بالتطورات الحديثة في مجال تكنولوجيا المعلومات فيما يتعلق بإدارة الملكية الصناعية، ونشر المعلومات المتعلقة بالمكية الصناعية، وتوفير خدمات عبر الانترنت (2) نشر المعرفة العملية المتعلقة بأحدث الأدوات والأساليب التكنولوجية من خلال جلسات تفاعلية </w:t>
            </w:r>
            <w:proofErr w:type="spellStart"/>
            <w:r w:rsidRPr="0024154C">
              <w:rPr>
                <w:rFonts w:ascii="Arabic Typesetting" w:eastAsia="MS Mincho" w:hAnsi="Arabic Typesetting" w:cs="Arabic Typesetting"/>
                <w:sz w:val="30"/>
                <w:szCs w:val="30"/>
                <w:rtl/>
                <w:lang w:eastAsia="ja-JP"/>
              </w:rPr>
              <w:t>بالاضافة</w:t>
            </w:r>
            <w:proofErr w:type="spellEnd"/>
            <w:r w:rsidRPr="0024154C">
              <w:rPr>
                <w:rFonts w:ascii="Arabic Typesetting" w:eastAsia="MS Mincho" w:hAnsi="Arabic Typesetting" w:cs="Arabic Typesetting"/>
                <w:sz w:val="30"/>
                <w:szCs w:val="30"/>
                <w:rtl/>
                <w:lang w:eastAsia="ja-JP"/>
              </w:rPr>
              <w:t xml:space="preserve"> إلى زيارات إلى الكيانات الخاصة ذات الصلة (3) توفير فرصة لتبادل الآراء والمخاوف بين المشاركين حول القضايا الموضوعية والقيام من خلال ذلك بتعزيز قدرات المشاركين المهنية المتعلقة بالتخطيط وإدارة استخدام تكنولوجيا المعلومات في إدارة الملكية الفكرية </w:t>
            </w:r>
          </w:p>
        </w:tc>
      </w:tr>
      <w:tr w:rsidR="00362339" w:rsidRPr="0024154C" w:rsidTr="00631C2F">
        <w:trPr>
          <w:gridAfter w:val="1"/>
          <w:wAfter w:w="12" w:type="dxa"/>
          <w:cantSplit/>
          <w:trHeight w:val="315"/>
        </w:trPr>
        <w:tc>
          <w:tcPr>
            <w:tcW w:w="1843" w:type="dxa"/>
            <w:tcBorders>
              <w:top w:val="nil"/>
              <w:left w:val="single" w:sz="4" w:space="0" w:color="auto"/>
              <w:bottom w:val="single" w:sz="4" w:space="0" w:color="auto"/>
            </w:tcBorders>
          </w:tcPr>
          <w:p w:rsidR="00362339" w:rsidRPr="0024154C" w:rsidRDefault="00362339" w:rsidP="00631C2F">
            <w:pPr>
              <w:autoSpaceDE w:val="0"/>
              <w:autoSpaceDN w:val="0"/>
              <w:bidi/>
              <w:adjustRightInd w:val="0"/>
              <w:spacing w:before="80" w:after="60" w:line="280" w:lineRule="exact"/>
              <w:rPr>
                <w:rFonts w:ascii="Arabic Typesetting" w:eastAsia="MS Mincho" w:hAnsi="Arabic Typesetting" w:cs="Arabic Typesetting"/>
                <w:sz w:val="30"/>
                <w:szCs w:val="30"/>
                <w:rtl/>
                <w:lang w:eastAsia="ja-JP"/>
              </w:rPr>
            </w:pPr>
            <w:r w:rsidRPr="0024154C">
              <w:rPr>
                <w:rFonts w:ascii="Arabic Typesetting" w:eastAsia="MS Mincho" w:hAnsi="Arabic Typesetting" w:cs="Arabic Typesetting"/>
                <w:sz w:val="30"/>
                <w:szCs w:val="30"/>
                <w:rtl/>
                <w:lang w:eastAsia="ja-JP"/>
              </w:rPr>
              <w:t xml:space="preserve">دورة تدريبية حول ممارسات الفحص للملكية الصناعية </w:t>
            </w:r>
            <w:r>
              <w:rPr>
                <w:rFonts w:ascii="Arabic Typesetting" w:eastAsia="MS Mincho" w:hAnsi="Arabic Typesetting" w:cs="Arabic Typesetting" w:hint="cs"/>
                <w:sz w:val="30"/>
                <w:szCs w:val="30"/>
                <w:rtl/>
                <w:lang w:eastAsia="ja-JP"/>
              </w:rPr>
              <w:t>(</w:t>
            </w:r>
            <w:r w:rsidRPr="0024154C">
              <w:rPr>
                <w:rFonts w:ascii="Arabic Typesetting" w:eastAsia="MS Mincho" w:hAnsi="Arabic Typesetting" w:cs="Arabic Typesetting"/>
                <w:sz w:val="30"/>
                <w:szCs w:val="30"/>
                <w:rtl/>
                <w:lang w:eastAsia="ja-JP"/>
              </w:rPr>
              <w:t xml:space="preserve">برنامج </w:t>
            </w:r>
            <w:r>
              <w:rPr>
                <w:rFonts w:ascii="Arabic Typesetting" w:eastAsia="MS Mincho" w:hAnsi="Arabic Typesetting" w:cs="Arabic Typesetting" w:hint="cs"/>
                <w:sz w:val="30"/>
                <w:szCs w:val="30"/>
                <w:rtl/>
                <w:lang w:eastAsia="ja-JP"/>
              </w:rPr>
              <w:t>متوسط/</w:t>
            </w:r>
            <w:r w:rsidRPr="0024154C">
              <w:rPr>
                <w:rFonts w:ascii="Arabic Typesetting" w:eastAsia="MS Mincho" w:hAnsi="Arabic Typesetting" w:cs="Arabic Typesetting"/>
                <w:sz w:val="30"/>
                <w:szCs w:val="30"/>
                <w:rtl/>
                <w:lang w:eastAsia="ja-JP"/>
              </w:rPr>
              <w:t>متقدم</w:t>
            </w:r>
            <w:r>
              <w:rPr>
                <w:rFonts w:ascii="Arabic Typesetting" w:eastAsia="MS Mincho" w:hAnsi="Arabic Typesetting" w:cs="Arabic Typesetting" w:hint="cs"/>
                <w:sz w:val="30"/>
                <w:szCs w:val="30"/>
                <w:rtl/>
                <w:lang w:eastAsia="ja-JP"/>
              </w:rPr>
              <w:t>)</w:t>
            </w:r>
          </w:p>
          <w:p w:rsidR="00362339" w:rsidRPr="0024154C" w:rsidRDefault="00362339" w:rsidP="00631C2F">
            <w:pPr>
              <w:autoSpaceDE w:val="0"/>
              <w:autoSpaceDN w:val="0"/>
              <w:bidi/>
              <w:adjustRightInd w:val="0"/>
              <w:spacing w:before="80" w:after="60" w:line="280" w:lineRule="exact"/>
              <w:rPr>
                <w:rFonts w:ascii="Arabic Typesetting" w:eastAsia="MS Mincho" w:hAnsi="Arabic Typesetting" w:cs="Arabic Typesetting"/>
                <w:sz w:val="30"/>
                <w:szCs w:val="30"/>
                <w:lang w:eastAsia="ja-JP"/>
              </w:rPr>
            </w:pPr>
          </w:p>
        </w:tc>
        <w:tc>
          <w:tcPr>
            <w:tcW w:w="1134" w:type="dxa"/>
            <w:tcBorders>
              <w:top w:val="nil"/>
              <w:bottom w:val="single" w:sz="4" w:space="0" w:color="auto"/>
            </w:tcBorders>
          </w:tcPr>
          <w:p w:rsidR="00362339" w:rsidRPr="0024154C" w:rsidRDefault="00362339" w:rsidP="00631C2F">
            <w:pPr>
              <w:bidi/>
              <w:spacing w:before="80" w:after="60" w:line="280" w:lineRule="exact"/>
              <w:rPr>
                <w:rFonts w:ascii="Arabic Typesetting" w:eastAsia="MS Mincho" w:hAnsi="Arabic Typesetting" w:cs="Arabic Typesetting"/>
                <w:sz w:val="30"/>
                <w:szCs w:val="30"/>
                <w:lang w:eastAsia="ja-JP"/>
              </w:rPr>
            </w:pPr>
            <w:r w:rsidRPr="0024154C">
              <w:rPr>
                <w:rFonts w:ascii="Arabic Typesetting" w:eastAsia="MS Mincho" w:hAnsi="Arabic Typesetting" w:cs="Arabic Typesetting"/>
                <w:sz w:val="30"/>
                <w:szCs w:val="30"/>
                <w:rtl/>
                <w:lang w:eastAsia="ja-JP"/>
              </w:rPr>
              <w:t>من 10 إلى 21 نوفمبر 2014</w:t>
            </w:r>
          </w:p>
        </w:tc>
        <w:tc>
          <w:tcPr>
            <w:tcW w:w="2221" w:type="dxa"/>
            <w:tcBorders>
              <w:top w:val="nil"/>
              <w:bottom w:val="single" w:sz="4" w:space="0" w:color="auto"/>
            </w:tcBorders>
          </w:tcPr>
          <w:p w:rsidR="00362339" w:rsidRPr="0024154C" w:rsidRDefault="00362339" w:rsidP="00631C2F">
            <w:pPr>
              <w:autoSpaceDE w:val="0"/>
              <w:autoSpaceDN w:val="0"/>
              <w:bidi/>
              <w:adjustRightInd w:val="0"/>
              <w:spacing w:before="80" w:after="60" w:line="280" w:lineRule="exact"/>
              <w:rPr>
                <w:rFonts w:ascii="Arabic Typesetting" w:eastAsia="MS Mincho" w:hAnsi="Arabic Typesetting" w:cs="Arabic Typesetting"/>
                <w:color w:val="000000"/>
                <w:sz w:val="30"/>
                <w:szCs w:val="30"/>
                <w:rtl/>
                <w:lang w:eastAsia="ja-JP"/>
              </w:rPr>
            </w:pPr>
            <w:r w:rsidRPr="0024154C">
              <w:rPr>
                <w:rFonts w:ascii="Arabic Typesetting" w:eastAsia="MS Mincho" w:hAnsi="Arabic Typesetting" w:cs="Arabic Typesetting"/>
                <w:color w:val="000000"/>
                <w:sz w:val="30"/>
                <w:szCs w:val="30"/>
                <w:rtl/>
                <w:lang w:eastAsia="ja-JP"/>
              </w:rPr>
              <w:t xml:space="preserve">اليابان/البرازيل، تشيلي، الصين، الهند، اندونيسيا، ماليزيا، المكسيك، باكستان، الفلبين، </w:t>
            </w:r>
            <w:proofErr w:type="spellStart"/>
            <w:r w:rsidRPr="0024154C">
              <w:rPr>
                <w:rFonts w:ascii="Arabic Typesetting" w:eastAsia="MS Mincho" w:hAnsi="Arabic Typesetting" w:cs="Arabic Typesetting"/>
                <w:color w:val="000000"/>
                <w:sz w:val="30"/>
                <w:szCs w:val="30"/>
                <w:rtl/>
                <w:lang w:eastAsia="ja-JP"/>
              </w:rPr>
              <w:t>تايلاندا</w:t>
            </w:r>
            <w:proofErr w:type="spellEnd"/>
            <w:r w:rsidRPr="0024154C">
              <w:rPr>
                <w:rFonts w:ascii="Arabic Typesetting" w:eastAsia="MS Mincho" w:hAnsi="Arabic Typesetting" w:cs="Arabic Typesetting"/>
                <w:color w:val="000000"/>
                <w:sz w:val="30"/>
                <w:szCs w:val="30"/>
                <w:rtl/>
                <w:lang w:eastAsia="ja-JP"/>
              </w:rPr>
              <w:t>، تركيا، فيتنام</w:t>
            </w:r>
          </w:p>
          <w:p w:rsidR="00362339" w:rsidRPr="0024154C" w:rsidRDefault="00362339" w:rsidP="00631C2F">
            <w:pPr>
              <w:autoSpaceDE w:val="0"/>
              <w:autoSpaceDN w:val="0"/>
              <w:bidi/>
              <w:adjustRightInd w:val="0"/>
              <w:spacing w:before="80" w:after="60" w:line="280" w:lineRule="exact"/>
              <w:rPr>
                <w:rFonts w:ascii="Arabic Typesetting" w:eastAsia="MS Mincho" w:hAnsi="Arabic Typesetting" w:cs="Arabic Typesetting"/>
                <w:color w:val="000000"/>
                <w:sz w:val="30"/>
                <w:szCs w:val="30"/>
                <w:lang w:eastAsia="ja-JP"/>
              </w:rPr>
            </w:pPr>
          </w:p>
        </w:tc>
        <w:tc>
          <w:tcPr>
            <w:tcW w:w="4394" w:type="dxa"/>
            <w:tcBorders>
              <w:top w:val="nil"/>
              <w:bottom w:val="single" w:sz="4" w:space="0" w:color="auto"/>
              <w:right w:val="single" w:sz="4" w:space="0" w:color="auto"/>
            </w:tcBorders>
          </w:tcPr>
          <w:p w:rsidR="00362339" w:rsidRPr="0024154C" w:rsidRDefault="00362339" w:rsidP="00631C2F">
            <w:pPr>
              <w:autoSpaceDE w:val="0"/>
              <w:autoSpaceDN w:val="0"/>
              <w:bidi/>
              <w:adjustRightInd w:val="0"/>
              <w:spacing w:before="80" w:after="60" w:line="280" w:lineRule="exact"/>
              <w:rPr>
                <w:rFonts w:ascii="Arabic Typesetting" w:eastAsia="MS Mincho" w:hAnsi="Arabic Typesetting" w:cs="Arabic Typesetting"/>
                <w:sz w:val="30"/>
                <w:szCs w:val="30"/>
                <w:lang w:eastAsia="ja-JP"/>
              </w:rPr>
            </w:pPr>
            <w:r w:rsidRPr="0024154C">
              <w:rPr>
                <w:rFonts w:ascii="Arabic Typesetting" w:eastAsia="MS Mincho" w:hAnsi="Arabic Typesetting" w:cs="Arabic Typesetting"/>
                <w:sz w:val="30"/>
                <w:szCs w:val="30"/>
                <w:rtl/>
                <w:lang w:eastAsia="ja-JP"/>
              </w:rPr>
              <w:t xml:space="preserve">(1)تزويد المشاركين بالمعلومات الأساسية المتعلقة بالقوانين والإجراءات في مجال فحص حقوق الملكية الصناعية (2) التركيز على الحوار مع الفاحصين المبتدئين حول المسائل ذات الصلة من خلال جلسات تفاعلية (3) تعزيز مهارات الفاحصين المبتدئين المهنية من خلال مشاركتهم الفعالة في التدريب على رأس العمل و(4) تقديم فرصة للمشاركين لتبادل الآراء حول مسائل موضوعية في مجال الملكية الصناعية. </w:t>
            </w:r>
          </w:p>
        </w:tc>
      </w:tr>
      <w:tr w:rsidR="00362339" w:rsidRPr="0024154C" w:rsidTr="00631C2F">
        <w:trPr>
          <w:gridAfter w:val="1"/>
          <w:wAfter w:w="12" w:type="dxa"/>
          <w:cantSplit/>
          <w:trHeight w:val="315"/>
        </w:trPr>
        <w:tc>
          <w:tcPr>
            <w:tcW w:w="1843" w:type="dxa"/>
            <w:tcBorders>
              <w:top w:val="single" w:sz="4" w:space="0" w:color="auto"/>
              <w:left w:val="single" w:sz="4" w:space="0" w:color="auto"/>
              <w:bottom w:val="nil"/>
            </w:tcBorders>
          </w:tcPr>
          <w:p w:rsidR="00362339" w:rsidRPr="0024154C" w:rsidRDefault="00362339" w:rsidP="00631C2F">
            <w:pPr>
              <w:autoSpaceDE w:val="0"/>
              <w:autoSpaceDN w:val="0"/>
              <w:bidi/>
              <w:adjustRightInd w:val="0"/>
              <w:spacing w:before="80" w:after="60" w:line="280" w:lineRule="exact"/>
              <w:rPr>
                <w:rFonts w:ascii="Arabic Typesetting" w:eastAsia="MS Mincho" w:hAnsi="Arabic Typesetting" w:cs="Arabic Typesetting"/>
                <w:sz w:val="30"/>
                <w:szCs w:val="30"/>
                <w:rtl/>
                <w:lang w:eastAsia="ja-JP"/>
              </w:rPr>
            </w:pPr>
            <w:r w:rsidRPr="0024154C">
              <w:rPr>
                <w:rFonts w:ascii="Arabic Typesetting" w:eastAsia="MS Mincho" w:hAnsi="Arabic Typesetting" w:cs="Arabic Typesetting"/>
                <w:sz w:val="30"/>
                <w:szCs w:val="30"/>
                <w:rtl/>
                <w:lang w:eastAsia="ja-JP"/>
              </w:rPr>
              <w:lastRenderedPageBreak/>
              <w:t>دورة تدريبية حول تعزيز حقوق الملكية الفكرية</w:t>
            </w:r>
          </w:p>
          <w:p w:rsidR="00362339" w:rsidRPr="0024154C" w:rsidRDefault="00362339" w:rsidP="00631C2F">
            <w:pPr>
              <w:autoSpaceDE w:val="0"/>
              <w:autoSpaceDN w:val="0"/>
              <w:bidi/>
              <w:adjustRightInd w:val="0"/>
              <w:spacing w:before="80" w:after="60" w:line="280" w:lineRule="exact"/>
              <w:rPr>
                <w:rFonts w:ascii="Arabic Typesetting" w:eastAsia="MS Mincho" w:hAnsi="Arabic Typesetting" w:cs="Arabic Typesetting"/>
                <w:sz w:val="30"/>
                <w:szCs w:val="30"/>
                <w:lang w:eastAsia="ja-JP"/>
              </w:rPr>
            </w:pPr>
          </w:p>
        </w:tc>
        <w:tc>
          <w:tcPr>
            <w:tcW w:w="1134" w:type="dxa"/>
            <w:tcBorders>
              <w:top w:val="single" w:sz="4" w:space="0" w:color="auto"/>
              <w:bottom w:val="nil"/>
            </w:tcBorders>
          </w:tcPr>
          <w:p w:rsidR="00362339" w:rsidRPr="0024154C" w:rsidRDefault="00362339" w:rsidP="00631C2F">
            <w:pPr>
              <w:bidi/>
              <w:spacing w:before="80" w:after="60" w:line="280" w:lineRule="exact"/>
              <w:rPr>
                <w:rFonts w:ascii="Arabic Typesetting" w:eastAsia="MS Mincho" w:hAnsi="Arabic Typesetting" w:cs="Arabic Typesetting"/>
                <w:sz w:val="30"/>
                <w:szCs w:val="30"/>
                <w:lang w:eastAsia="ja-JP"/>
              </w:rPr>
            </w:pPr>
            <w:r w:rsidRPr="0024154C">
              <w:rPr>
                <w:rFonts w:ascii="Arabic Typesetting" w:eastAsia="MS Mincho" w:hAnsi="Arabic Typesetting" w:cs="Arabic Typesetting"/>
                <w:sz w:val="30"/>
                <w:szCs w:val="30"/>
                <w:rtl/>
                <w:lang w:eastAsia="ja-JP"/>
              </w:rPr>
              <w:t>من 1 إلى 12 ديسمبر 2014</w:t>
            </w:r>
          </w:p>
        </w:tc>
        <w:tc>
          <w:tcPr>
            <w:tcW w:w="2221" w:type="dxa"/>
            <w:tcBorders>
              <w:top w:val="single" w:sz="4" w:space="0" w:color="auto"/>
              <w:bottom w:val="nil"/>
            </w:tcBorders>
          </w:tcPr>
          <w:p w:rsidR="00362339" w:rsidRPr="0024154C" w:rsidRDefault="00362339" w:rsidP="00631C2F">
            <w:pPr>
              <w:autoSpaceDE w:val="0"/>
              <w:autoSpaceDN w:val="0"/>
              <w:bidi/>
              <w:adjustRightInd w:val="0"/>
              <w:spacing w:before="80" w:after="60" w:line="280" w:lineRule="exact"/>
              <w:rPr>
                <w:rFonts w:ascii="Arabic Typesetting" w:eastAsia="MS Mincho" w:hAnsi="Arabic Typesetting" w:cs="Arabic Typesetting"/>
                <w:color w:val="000000"/>
                <w:sz w:val="30"/>
                <w:szCs w:val="30"/>
                <w:rtl/>
                <w:lang w:eastAsia="ja-JP"/>
              </w:rPr>
            </w:pPr>
            <w:r w:rsidRPr="0024154C">
              <w:rPr>
                <w:rFonts w:ascii="Arabic Typesetting" w:eastAsia="MS Mincho" w:hAnsi="Arabic Typesetting" w:cs="Arabic Typesetting"/>
                <w:color w:val="000000"/>
                <w:sz w:val="30"/>
                <w:szCs w:val="30"/>
                <w:rtl/>
                <w:lang w:eastAsia="ja-JP"/>
              </w:rPr>
              <w:t xml:space="preserve">اليابان/بوتان، كامبوديا، الصين، اندونيسيا، جمهورية لاو الديمقراطية الشعبية، ماليزيا، ميانمار، باكستان، الفلبين، </w:t>
            </w:r>
            <w:proofErr w:type="spellStart"/>
            <w:r w:rsidRPr="0024154C">
              <w:rPr>
                <w:rFonts w:ascii="Arabic Typesetting" w:eastAsia="MS Mincho" w:hAnsi="Arabic Typesetting" w:cs="Arabic Typesetting"/>
                <w:color w:val="000000"/>
                <w:sz w:val="30"/>
                <w:szCs w:val="30"/>
                <w:rtl/>
                <w:lang w:eastAsia="ja-JP"/>
              </w:rPr>
              <w:t>تايلاندا</w:t>
            </w:r>
            <w:proofErr w:type="spellEnd"/>
            <w:r w:rsidRPr="0024154C">
              <w:rPr>
                <w:rFonts w:ascii="Arabic Typesetting" w:eastAsia="MS Mincho" w:hAnsi="Arabic Typesetting" w:cs="Arabic Typesetting"/>
                <w:color w:val="000000"/>
                <w:sz w:val="30"/>
                <w:szCs w:val="30"/>
                <w:rtl/>
                <w:lang w:eastAsia="ja-JP"/>
              </w:rPr>
              <w:t>، فيتنام</w:t>
            </w:r>
          </w:p>
          <w:p w:rsidR="00362339" w:rsidRPr="0024154C" w:rsidRDefault="00362339" w:rsidP="00631C2F">
            <w:pPr>
              <w:autoSpaceDE w:val="0"/>
              <w:autoSpaceDN w:val="0"/>
              <w:bidi/>
              <w:adjustRightInd w:val="0"/>
              <w:spacing w:before="80" w:after="60" w:line="280" w:lineRule="exact"/>
              <w:rPr>
                <w:rFonts w:ascii="Arabic Typesetting" w:eastAsia="MS Mincho" w:hAnsi="Arabic Typesetting" w:cs="Arabic Typesetting"/>
                <w:color w:val="000000"/>
                <w:sz w:val="30"/>
                <w:szCs w:val="30"/>
                <w:lang w:eastAsia="ja-JP"/>
              </w:rPr>
            </w:pPr>
          </w:p>
        </w:tc>
        <w:tc>
          <w:tcPr>
            <w:tcW w:w="4394" w:type="dxa"/>
            <w:tcBorders>
              <w:top w:val="single" w:sz="4" w:space="0" w:color="auto"/>
              <w:bottom w:val="nil"/>
              <w:right w:val="single" w:sz="4" w:space="0" w:color="auto"/>
            </w:tcBorders>
          </w:tcPr>
          <w:p w:rsidR="00362339" w:rsidRPr="0024154C" w:rsidRDefault="00362339" w:rsidP="00631C2F">
            <w:pPr>
              <w:autoSpaceDE w:val="0"/>
              <w:autoSpaceDN w:val="0"/>
              <w:bidi/>
              <w:adjustRightInd w:val="0"/>
              <w:spacing w:before="80" w:after="60" w:line="280" w:lineRule="exact"/>
              <w:rPr>
                <w:rFonts w:ascii="Arabic Typesetting" w:eastAsia="MS Mincho" w:hAnsi="Arabic Typesetting" w:cs="Arabic Typesetting"/>
                <w:sz w:val="30"/>
                <w:szCs w:val="30"/>
                <w:lang w:eastAsia="ja-JP"/>
              </w:rPr>
            </w:pPr>
            <w:r w:rsidRPr="0024154C">
              <w:rPr>
                <w:rFonts w:ascii="Arabic Typesetting" w:eastAsia="MS Mincho" w:hAnsi="Arabic Typesetting" w:cs="Arabic Typesetting"/>
                <w:sz w:val="30"/>
                <w:szCs w:val="30"/>
                <w:rtl/>
                <w:lang w:eastAsia="ja-JP"/>
              </w:rPr>
              <w:t xml:space="preserve">تعزيز مهارات القضاة ووكلاء النيابة في مجال تطبيق الملكية الفكرية من خلال (1) اختبار المعايير الدنيا واوجه المرونة المتضمنة في الجزء الثالث من </w:t>
            </w:r>
            <w:r w:rsidRPr="0024154C">
              <w:rPr>
                <w:rFonts w:ascii="Arabic Typesetting" w:hAnsi="Arabic Typesetting" w:cs="Arabic Typesetting"/>
                <w:color w:val="000000"/>
                <w:sz w:val="30"/>
                <w:szCs w:val="30"/>
                <w:rtl/>
              </w:rPr>
              <w:t>اتفاقية الجوانب المتصلة بالتجارة من حقوق الملكية الفكرية</w:t>
            </w:r>
            <w:r w:rsidRPr="0024154C">
              <w:rPr>
                <w:rFonts w:ascii="Arabic Typesetting" w:eastAsia="MS Mincho" w:hAnsi="Arabic Typesetting" w:cs="Arabic Typesetting"/>
                <w:sz w:val="30"/>
                <w:szCs w:val="30"/>
                <w:rtl/>
                <w:lang w:eastAsia="ja-JP"/>
              </w:rPr>
              <w:t xml:space="preserve"> (2) فحص الأدلة في الإجراءات القضائية (3) التفكير في التطورات التي جرت مؤخرا في السوابق القضائية (4) مناقشة المسائل الموضوعية </w:t>
            </w:r>
            <w:proofErr w:type="spellStart"/>
            <w:r w:rsidRPr="0024154C">
              <w:rPr>
                <w:rFonts w:ascii="Arabic Typesetting" w:eastAsia="MS Mincho" w:hAnsi="Arabic Typesetting" w:cs="Arabic Typesetting"/>
                <w:sz w:val="30"/>
                <w:szCs w:val="30"/>
                <w:rtl/>
                <w:lang w:eastAsia="ja-JP"/>
              </w:rPr>
              <w:t>الآخرى</w:t>
            </w:r>
            <w:proofErr w:type="spellEnd"/>
            <w:r w:rsidRPr="0024154C">
              <w:rPr>
                <w:rFonts w:ascii="Arabic Typesetting" w:eastAsia="MS Mincho" w:hAnsi="Arabic Typesetting" w:cs="Arabic Typesetting"/>
                <w:sz w:val="30"/>
                <w:szCs w:val="30"/>
                <w:rtl/>
                <w:lang w:eastAsia="ja-JP"/>
              </w:rPr>
              <w:t xml:space="preserve"> ذات الصلة في سياق اللجنة الاستشارية للتنفيذ.</w:t>
            </w:r>
          </w:p>
        </w:tc>
      </w:tr>
      <w:tr w:rsidR="00362339" w:rsidRPr="0024154C" w:rsidTr="00631C2F">
        <w:trPr>
          <w:gridAfter w:val="1"/>
          <w:wAfter w:w="12" w:type="dxa"/>
          <w:cantSplit/>
          <w:trHeight w:val="315"/>
        </w:trPr>
        <w:tc>
          <w:tcPr>
            <w:tcW w:w="1843" w:type="dxa"/>
            <w:tcBorders>
              <w:top w:val="nil"/>
              <w:left w:val="single" w:sz="4" w:space="0" w:color="auto"/>
              <w:bottom w:val="nil"/>
            </w:tcBorders>
          </w:tcPr>
          <w:p w:rsidR="00362339" w:rsidRPr="0024154C" w:rsidRDefault="00362339" w:rsidP="00631C2F">
            <w:pPr>
              <w:autoSpaceDE w:val="0"/>
              <w:autoSpaceDN w:val="0"/>
              <w:bidi/>
              <w:adjustRightInd w:val="0"/>
              <w:spacing w:before="80" w:after="60" w:line="280" w:lineRule="exact"/>
              <w:rPr>
                <w:rFonts w:ascii="Arabic Typesetting" w:eastAsia="MS Mincho" w:hAnsi="Arabic Typesetting" w:cs="Arabic Typesetting"/>
                <w:sz w:val="30"/>
                <w:szCs w:val="30"/>
                <w:lang w:eastAsia="ja-JP"/>
              </w:rPr>
            </w:pPr>
            <w:r w:rsidRPr="0024154C">
              <w:rPr>
                <w:rFonts w:ascii="Arabic Typesetting" w:eastAsia="MS Mincho" w:hAnsi="Arabic Typesetting" w:cs="Arabic Typesetting"/>
                <w:sz w:val="30"/>
                <w:szCs w:val="30"/>
                <w:rtl/>
                <w:lang w:eastAsia="ja-JP"/>
              </w:rPr>
              <w:t>زمالة طويلة المدى</w:t>
            </w:r>
          </w:p>
        </w:tc>
        <w:tc>
          <w:tcPr>
            <w:tcW w:w="1134" w:type="dxa"/>
            <w:tcBorders>
              <w:top w:val="nil"/>
              <w:bottom w:val="nil"/>
            </w:tcBorders>
          </w:tcPr>
          <w:p w:rsidR="00362339" w:rsidRPr="0024154C" w:rsidRDefault="00362339" w:rsidP="00631C2F">
            <w:pPr>
              <w:bidi/>
              <w:spacing w:before="80" w:after="60" w:line="280" w:lineRule="exact"/>
              <w:rPr>
                <w:rFonts w:ascii="Arabic Typesetting" w:eastAsia="MS Mincho" w:hAnsi="Arabic Typesetting" w:cs="Arabic Typesetting"/>
                <w:sz w:val="30"/>
                <w:szCs w:val="30"/>
                <w:lang w:eastAsia="ja-JP"/>
              </w:rPr>
            </w:pPr>
            <w:r w:rsidRPr="0024154C">
              <w:rPr>
                <w:rFonts w:ascii="Arabic Typesetting" w:eastAsia="MS Mincho" w:hAnsi="Arabic Typesetting" w:cs="Arabic Typesetting"/>
                <w:sz w:val="30"/>
                <w:szCs w:val="30"/>
                <w:rtl/>
                <w:lang w:eastAsia="ja-JP"/>
              </w:rPr>
              <w:t>من إبريل إلى اكتوبر 2014</w:t>
            </w:r>
          </w:p>
        </w:tc>
        <w:tc>
          <w:tcPr>
            <w:tcW w:w="2221" w:type="dxa"/>
            <w:tcBorders>
              <w:top w:val="nil"/>
              <w:bottom w:val="nil"/>
            </w:tcBorders>
          </w:tcPr>
          <w:p w:rsidR="00362339" w:rsidRPr="0024154C" w:rsidRDefault="00362339" w:rsidP="00631C2F">
            <w:pPr>
              <w:autoSpaceDE w:val="0"/>
              <w:autoSpaceDN w:val="0"/>
              <w:bidi/>
              <w:adjustRightInd w:val="0"/>
              <w:spacing w:before="80" w:after="60" w:line="280" w:lineRule="exact"/>
              <w:rPr>
                <w:rFonts w:ascii="Arabic Typesetting" w:eastAsia="MS Mincho" w:hAnsi="Arabic Typesetting" w:cs="Arabic Typesetting"/>
                <w:color w:val="000000"/>
                <w:sz w:val="30"/>
                <w:szCs w:val="30"/>
                <w:lang w:eastAsia="ja-JP"/>
              </w:rPr>
            </w:pPr>
            <w:r w:rsidRPr="0024154C">
              <w:rPr>
                <w:rFonts w:ascii="Arabic Typesetting" w:eastAsia="MS Mincho" w:hAnsi="Arabic Typesetting" w:cs="Arabic Typesetting"/>
                <w:color w:val="000000"/>
                <w:sz w:val="30"/>
                <w:szCs w:val="30"/>
                <w:rtl/>
                <w:lang w:eastAsia="ja-JP"/>
              </w:rPr>
              <w:t>اليابان/كامبوديا وجمهورية لاو الديمقراطية الشعبية</w:t>
            </w:r>
          </w:p>
        </w:tc>
        <w:tc>
          <w:tcPr>
            <w:tcW w:w="4394" w:type="dxa"/>
            <w:tcBorders>
              <w:top w:val="nil"/>
              <w:bottom w:val="nil"/>
              <w:right w:val="single" w:sz="4" w:space="0" w:color="auto"/>
            </w:tcBorders>
          </w:tcPr>
          <w:p w:rsidR="00362339" w:rsidRPr="0024154C" w:rsidRDefault="00362339" w:rsidP="00631C2F">
            <w:pPr>
              <w:autoSpaceDE w:val="0"/>
              <w:autoSpaceDN w:val="0"/>
              <w:bidi/>
              <w:adjustRightInd w:val="0"/>
              <w:spacing w:before="80" w:after="60" w:line="280" w:lineRule="exact"/>
              <w:rPr>
                <w:rFonts w:ascii="Arabic Typesetting" w:eastAsia="MS Mincho" w:hAnsi="Arabic Typesetting" w:cs="Arabic Typesetting"/>
                <w:sz w:val="30"/>
                <w:szCs w:val="30"/>
                <w:lang w:eastAsia="ja-JP"/>
              </w:rPr>
            </w:pPr>
            <w:r w:rsidRPr="0024154C">
              <w:rPr>
                <w:rFonts w:ascii="Arabic Typesetting" w:eastAsia="MS Mincho" w:hAnsi="Arabic Typesetting" w:cs="Arabic Typesetting"/>
                <w:sz w:val="30"/>
                <w:szCs w:val="30"/>
                <w:rtl/>
                <w:lang w:eastAsia="ja-JP"/>
              </w:rPr>
              <w:t>زيادة عدد خبراء الملكية الفكرية في المنطقة والذين يمكنهم القيام بمهام تدريس وبحث حول قضايا الملكية الفكرية.</w:t>
            </w:r>
          </w:p>
        </w:tc>
      </w:tr>
      <w:tr w:rsidR="00362339" w:rsidRPr="0024154C" w:rsidTr="00631C2F">
        <w:trPr>
          <w:gridAfter w:val="1"/>
          <w:wAfter w:w="12" w:type="dxa"/>
          <w:cantSplit/>
          <w:trHeight w:val="315"/>
        </w:trPr>
        <w:tc>
          <w:tcPr>
            <w:tcW w:w="1843" w:type="dxa"/>
            <w:tcBorders>
              <w:top w:val="nil"/>
              <w:left w:val="single" w:sz="4" w:space="0" w:color="auto"/>
              <w:bottom w:val="nil"/>
            </w:tcBorders>
          </w:tcPr>
          <w:p w:rsidR="00362339" w:rsidRPr="0024154C" w:rsidRDefault="00362339" w:rsidP="00631C2F">
            <w:pPr>
              <w:autoSpaceDE w:val="0"/>
              <w:autoSpaceDN w:val="0"/>
              <w:bidi/>
              <w:adjustRightInd w:val="0"/>
              <w:spacing w:before="80" w:after="60" w:line="280" w:lineRule="exact"/>
              <w:rPr>
                <w:rFonts w:ascii="Arabic Typesetting" w:eastAsia="MS Mincho" w:hAnsi="Arabic Typesetting" w:cs="Arabic Typesetting"/>
                <w:sz w:val="30"/>
                <w:szCs w:val="30"/>
                <w:lang w:eastAsia="ja-JP"/>
              </w:rPr>
            </w:pPr>
            <w:r w:rsidRPr="0024154C">
              <w:rPr>
                <w:rFonts w:ascii="Arabic Typesetting" w:eastAsia="MS Mincho" w:hAnsi="Arabic Typesetting" w:cs="Arabic Typesetting"/>
                <w:sz w:val="30"/>
                <w:szCs w:val="30"/>
                <w:rtl/>
                <w:lang w:eastAsia="ja-JP"/>
              </w:rPr>
              <w:t>أبحاث من قبل مكتب الويبو في اليابان حول الحالات الناجحة الخاصة بربط الأعمال بالملكية الفكرية</w:t>
            </w:r>
          </w:p>
        </w:tc>
        <w:tc>
          <w:tcPr>
            <w:tcW w:w="1134" w:type="dxa"/>
            <w:tcBorders>
              <w:top w:val="nil"/>
              <w:bottom w:val="nil"/>
            </w:tcBorders>
          </w:tcPr>
          <w:p w:rsidR="00362339" w:rsidRPr="0024154C" w:rsidRDefault="00362339" w:rsidP="00631C2F">
            <w:pPr>
              <w:bidi/>
              <w:spacing w:before="80" w:after="60" w:line="280" w:lineRule="exact"/>
              <w:rPr>
                <w:rFonts w:ascii="Arabic Typesetting" w:eastAsia="MS Mincho" w:hAnsi="Arabic Typesetting" w:cs="Arabic Typesetting"/>
                <w:sz w:val="30"/>
                <w:szCs w:val="30"/>
                <w:lang w:eastAsia="ja-JP"/>
              </w:rPr>
            </w:pPr>
            <w:r w:rsidRPr="0024154C">
              <w:rPr>
                <w:rFonts w:ascii="Arabic Typesetting" w:eastAsia="MS Mincho" w:hAnsi="Arabic Typesetting" w:cs="Arabic Typesetting"/>
                <w:sz w:val="30"/>
                <w:szCs w:val="30"/>
                <w:rtl/>
                <w:lang w:eastAsia="ja-JP"/>
              </w:rPr>
              <w:t>من يناير إلى ديسمبر 2014</w:t>
            </w:r>
          </w:p>
        </w:tc>
        <w:tc>
          <w:tcPr>
            <w:tcW w:w="2221" w:type="dxa"/>
            <w:tcBorders>
              <w:top w:val="nil"/>
              <w:bottom w:val="nil"/>
            </w:tcBorders>
          </w:tcPr>
          <w:p w:rsidR="00362339" w:rsidRPr="0024154C" w:rsidRDefault="00362339" w:rsidP="00631C2F">
            <w:pPr>
              <w:autoSpaceDE w:val="0"/>
              <w:autoSpaceDN w:val="0"/>
              <w:bidi/>
              <w:adjustRightInd w:val="0"/>
              <w:spacing w:before="80" w:after="60" w:line="280" w:lineRule="exact"/>
              <w:rPr>
                <w:rFonts w:ascii="Arabic Typesetting" w:eastAsia="MS Mincho" w:hAnsi="Arabic Typesetting" w:cs="Arabic Typesetting"/>
                <w:color w:val="000000"/>
                <w:sz w:val="30"/>
                <w:szCs w:val="30"/>
                <w:lang w:eastAsia="ja-JP"/>
              </w:rPr>
            </w:pPr>
            <w:r w:rsidRPr="0024154C">
              <w:rPr>
                <w:rFonts w:ascii="Arabic Typesetting" w:eastAsia="MS Mincho" w:hAnsi="Arabic Typesetting" w:cs="Arabic Typesetting"/>
                <w:color w:val="000000"/>
                <w:sz w:val="30"/>
                <w:szCs w:val="30"/>
                <w:rtl/>
                <w:lang w:eastAsia="ja-JP"/>
              </w:rPr>
              <w:t>كافة الدول الأعضاء في الويبو</w:t>
            </w:r>
          </w:p>
        </w:tc>
        <w:tc>
          <w:tcPr>
            <w:tcW w:w="4394" w:type="dxa"/>
            <w:tcBorders>
              <w:top w:val="nil"/>
              <w:bottom w:val="nil"/>
              <w:right w:val="single" w:sz="4" w:space="0" w:color="auto"/>
            </w:tcBorders>
          </w:tcPr>
          <w:p w:rsidR="00362339" w:rsidRPr="0024154C" w:rsidRDefault="00362339" w:rsidP="00631C2F">
            <w:pPr>
              <w:autoSpaceDE w:val="0"/>
              <w:autoSpaceDN w:val="0"/>
              <w:bidi/>
              <w:adjustRightInd w:val="0"/>
              <w:spacing w:before="80" w:after="60" w:line="280" w:lineRule="exact"/>
              <w:rPr>
                <w:rFonts w:ascii="Arabic Typesetting" w:eastAsia="MS Mincho" w:hAnsi="Arabic Typesetting" w:cs="Arabic Typesetting"/>
                <w:sz w:val="30"/>
                <w:szCs w:val="30"/>
                <w:lang w:eastAsia="ja-JP"/>
              </w:rPr>
            </w:pPr>
            <w:r w:rsidRPr="0024154C">
              <w:rPr>
                <w:rFonts w:ascii="Arabic Typesetting" w:eastAsia="MS Mincho" w:hAnsi="Arabic Typesetting" w:cs="Arabic Typesetting"/>
                <w:sz w:val="30"/>
                <w:szCs w:val="30"/>
                <w:rtl/>
                <w:lang w:eastAsia="ja-JP"/>
              </w:rPr>
              <w:t xml:space="preserve">(1)القيام بأبحاث وجمع الحالات الناجحة التي تربط بين الأعمال والملكية الفكرية، من خلال مكتب الويبو في اليابان، مع التركيز بصفة خاصة على الحالات المرتبطة بالدول النامية (2) تعزيز قاعدة بيانات مزايا الملكية الفكرية. </w:t>
            </w:r>
          </w:p>
        </w:tc>
      </w:tr>
      <w:tr w:rsidR="00362339" w:rsidRPr="0024154C" w:rsidTr="00631C2F">
        <w:trPr>
          <w:gridAfter w:val="1"/>
          <w:wAfter w:w="12" w:type="dxa"/>
          <w:cantSplit/>
          <w:trHeight w:val="315"/>
        </w:trPr>
        <w:tc>
          <w:tcPr>
            <w:tcW w:w="1843" w:type="dxa"/>
            <w:tcBorders>
              <w:top w:val="nil"/>
              <w:left w:val="single" w:sz="4" w:space="0" w:color="auto"/>
              <w:bottom w:val="single" w:sz="4" w:space="0" w:color="auto"/>
            </w:tcBorders>
          </w:tcPr>
          <w:p w:rsidR="00362339" w:rsidRPr="0024154C" w:rsidRDefault="00362339" w:rsidP="00631C2F">
            <w:pPr>
              <w:autoSpaceDE w:val="0"/>
              <w:autoSpaceDN w:val="0"/>
              <w:bidi/>
              <w:adjustRightInd w:val="0"/>
              <w:spacing w:before="80" w:after="60" w:line="280" w:lineRule="exact"/>
              <w:rPr>
                <w:rFonts w:ascii="Arabic Typesetting" w:eastAsia="MS Mincho" w:hAnsi="Arabic Typesetting" w:cs="Arabic Typesetting"/>
                <w:sz w:val="30"/>
                <w:szCs w:val="30"/>
                <w:lang w:eastAsia="ja-JP"/>
              </w:rPr>
            </w:pPr>
            <w:r w:rsidRPr="0024154C">
              <w:rPr>
                <w:rFonts w:ascii="Arabic Typesetting" w:eastAsia="MS Mincho" w:hAnsi="Arabic Typesetting" w:cs="Arabic Typesetting"/>
                <w:sz w:val="30"/>
                <w:szCs w:val="30"/>
                <w:rtl/>
                <w:lang w:eastAsia="ja-JP"/>
              </w:rPr>
              <w:t>ترجمة مطبوعات الويبو</w:t>
            </w:r>
          </w:p>
        </w:tc>
        <w:tc>
          <w:tcPr>
            <w:tcW w:w="1134" w:type="dxa"/>
            <w:tcBorders>
              <w:top w:val="nil"/>
              <w:bottom w:val="single" w:sz="4" w:space="0" w:color="auto"/>
            </w:tcBorders>
          </w:tcPr>
          <w:p w:rsidR="00362339" w:rsidRPr="0024154C" w:rsidRDefault="00362339" w:rsidP="00631C2F">
            <w:pPr>
              <w:bidi/>
              <w:spacing w:before="80" w:after="60" w:line="280" w:lineRule="exact"/>
              <w:rPr>
                <w:rFonts w:ascii="Arabic Typesetting" w:eastAsia="MS Mincho" w:hAnsi="Arabic Typesetting" w:cs="Arabic Typesetting"/>
                <w:sz w:val="30"/>
                <w:szCs w:val="30"/>
                <w:lang w:eastAsia="ja-JP"/>
              </w:rPr>
            </w:pPr>
            <w:r w:rsidRPr="0024154C">
              <w:rPr>
                <w:rFonts w:ascii="Arabic Typesetting" w:eastAsia="MS Mincho" w:hAnsi="Arabic Typesetting" w:cs="Arabic Typesetting"/>
                <w:sz w:val="30"/>
                <w:szCs w:val="30"/>
                <w:rtl/>
                <w:lang w:eastAsia="ja-JP"/>
              </w:rPr>
              <w:t>2014 (تم اطلاقها)</w:t>
            </w:r>
          </w:p>
        </w:tc>
        <w:tc>
          <w:tcPr>
            <w:tcW w:w="2221" w:type="dxa"/>
            <w:tcBorders>
              <w:top w:val="nil"/>
              <w:bottom w:val="single" w:sz="4" w:space="0" w:color="auto"/>
            </w:tcBorders>
          </w:tcPr>
          <w:p w:rsidR="00362339" w:rsidRPr="0024154C" w:rsidRDefault="00362339" w:rsidP="00631C2F">
            <w:pPr>
              <w:autoSpaceDE w:val="0"/>
              <w:autoSpaceDN w:val="0"/>
              <w:bidi/>
              <w:adjustRightInd w:val="0"/>
              <w:spacing w:before="80" w:after="60" w:line="280" w:lineRule="exact"/>
              <w:rPr>
                <w:rFonts w:ascii="Arabic Typesetting" w:eastAsia="MS Mincho" w:hAnsi="Arabic Typesetting" w:cs="Arabic Typesetting"/>
                <w:color w:val="000000"/>
                <w:sz w:val="30"/>
                <w:szCs w:val="30"/>
                <w:lang w:eastAsia="ja-JP"/>
              </w:rPr>
            </w:pPr>
            <w:r w:rsidRPr="0024154C">
              <w:rPr>
                <w:rFonts w:ascii="Arabic Typesetting" w:eastAsia="MS Mincho" w:hAnsi="Arabic Typesetting" w:cs="Arabic Typesetting"/>
                <w:color w:val="000000"/>
                <w:sz w:val="30"/>
                <w:szCs w:val="30"/>
                <w:rtl/>
                <w:lang w:eastAsia="ja-JP"/>
              </w:rPr>
              <w:t>فيتنام</w:t>
            </w:r>
          </w:p>
        </w:tc>
        <w:tc>
          <w:tcPr>
            <w:tcW w:w="4394" w:type="dxa"/>
            <w:tcBorders>
              <w:top w:val="nil"/>
              <w:bottom w:val="single" w:sz="4" w:space="0" w:color="auto"/>
              <w:right w:val="single" w:sz="4" w:space="0" w:color="auto"/>
            </w:tcBorders>
          </w:tcPr>
          <w:p w:rsidR="00362339" w:rsidRPr="0024154C" w:rsidRDefault="00362339" w:rsidP="00631C2F">
            <w:pPr>
              <w:autoSpaceDE w:val="0"/>
              <w:autoSpaceDN w:val="0"/>
              <w:bidi/>
              <w:adjustRightInd w:val="0"/>
              <w:spacing w:before="80" w:after="60" w:line="280" w:lineRule="exact"/>
              <w:rPr>
                <w:rFonts w:ascii="Arabic Typesetting" w:eastAsia="MS Mincho" w:hAnsi="Arabic Typesetting" w:cs="Arabic Typesetting"/>
                <w:sz w:val="30"/>
                <w:szCs w:val="30"/>
                <w:lang w:eastAsia="ja-JP"/>
              </w:rPr>
            </w:pPr>
            <w:r w:rsidRPr="0024154C">
              <w:rPr>
                <w:rFonts w:ascii="Arabic Typesetting" w:eastAsia="MS Mincho" w:hAnsi="Arabic Typesetting" w:cs="Arabic Typesetting"/>
                <w:sz w:val="30"/>
                <w:szCs w:val="30"/>
                <w:rtl/>
                <w:lang w:eastAsia="ja-JP"/>
              </w:rPr>
              <w:t>تتم ترجمة مطبوعات الويبو التالية إلى اللغة الفيتنامية؛ العلامات التجارية، والتصميمات الصناعية والمؤشرات الجغرافية (</w:t>
            </w:r>
            <w:r w:rsidRPr="0024154C">
              <w:rPr>
                <w:rFonts w:ascii="Arabic Typesetting" w:eastAsia="MS Mincho" w:hAnsi="Arabic Typesetting" w:cs="Arabic Typesetting"/>
                <w:sz w:val="30"/>
                <w:szCs w:val="30"/>
                <w:lang w:eastAsia="ja-JP"/>
              </w:rPr>
              <w:t>DL-302</w:t>
            </w:r>
            <w:r w:rsidRPr="0024154C">
              <w:rPr>
                <w:rFonts w:ascii="Arabic Typesetting" w:eastAsia="MS Mincho" w:hAnsi="Arabic Typesetting" w:cs="Arabic Typesetting"/>
                <w:sz w:val="30"/>
                <w:szCs w:val="30"/>
                <w:rtl/>
                <w:lang w:eastAsia="ja-JP"/>
              </w:rPr>
              <w:t>: مواد التعليم الالكتروني بأكاديمية الويبو) والبحث في معلومات البراءات (</w:t>
            </w:r>
            <w:r w:rsidRPr="0024154C">
              <w:rPr>
                <w:rFonts w:ascii="Arabic Typesetting" w:eastAsia="MS Mincho" w:hAnsi="Arabic Typesetting" w:cs="Arabic Typesetting"/>
                <w:sz w:val="30"/>
                <w:szCs w:val="30"/>
                <w:lang w:eastAsia="ja-JP"/>
              </w:rPr>
              <w:t>DL-318</w:t>
            </w:r>
            <w:r w:rsidRPr="0024154C">
              <w:rPr>
                <w:rFonts w:ascii="Arabic Typesetting" w:eastAsia="MS Mincho" w:hAnsi="Arabic Typesetting" w:cs="Arabic Typesetting"/>
                <w:sz w:val="30"/>
                <w:szCs w:val="30"/>
                <w:rtl/>
                <w:lang w:eastAsia="ja-JP"/>
              </w:rPr>
              <w:t xml:space="preserve"> مواد تعليم الكتروني </w:t>
            </w:r>
            <w:proofErr w:type="spellStart"/>
            <w:r w:rsidRPr="0024154C">
              <w:rPr>
                <w:rFonts w:ascii="Arabic Typesetting" w:eastAsia="MS Mincho" w:hAnsi="Arabic Typesetting" w:cs="Arabic Typesetting"/>
                <w:sz w:val="30"/>
                <w:szCs w:val="30"/>
                <w:rtl/>
                <w:lang w:eastAsia="ja-JP"/>
              </w:rPr>
              <w:t>لاكاديمية</w:t>
            </w:r>
            <w:proofErr w:type="spellEnd"/>
            <w:r w:rsidRPr="0024154C">
              <w:rPr>
                <w:rFonts w:ascii="Arabic Typesetting" w:eastAsia="MS Mincho" w:hAnsi="Arabic Typesetting" w:cs="Arabic Typesetting"/>
                <w:sz w:val="30"/>
                <w:szCs w:val="30"/>
                <w:rtl/>
                <w:lang w:eastAsia="ja-JP"/>
              </w:rPr>
              <w:t xml:space="preserve"> الويبو)</w:t>
            </w:r>
            <w:r w:rsidRPr="0024154C">
              <w:rPr>
                <w:rFonts w:ascii="Arabic Typesetting" w:eastAsia="MS Mincho" w:hAnsi="Arabic Typesetting" w:cs="Arabic Typesetting"/>
                <w:sz w:val="30"/>
                <w:szCs w:val="30"/>
                <w:lang w:eastAsia="ja-JP"/>
              </w:rPr>
              <w:t xml:space="preserve">. </w:t>
            </w:r>
          </w:p>
        </w:tc>
      </w:tr>
      <w:tr w:rsidR="00362339" w:rsidRPr="0024154C" w:rsidTr="00631C2F">
        <w:trPr>
          <w:gridAfter w:val="1"/>
          <w:wAfter w:w="12" w:type="dxa"/>
          <w:cantSplit/>
          <w:trHeight w:val="315"/>
        </w:trPr>
        <w:tc>
          <w:tcPr>
            <w:tcW w:w="1843" w:type="dxa"/>
            <w:tcBorders>
              <w:top w:val="single" w:sz="4" w:space="0" w:color="auto"/>
              <w:left w:val="single" w:sz="4" w:space="0" w:color="auto"/>
              <w:bottom w:val="nil"/>
            </w:tcBorders>
            <w:vAlign w:val="center"/>
          </w:tcPr>
          <w:p w:rsidR="00362339" w:rsidRPr="0024154C" w:rsidRDefault="00362339" w:rsidP="00631C2F">
            <w:pPr>
              <w:keepNext/>
              <w:keepLines/>
              <w:bidi/>
              <w:spacing w:before="80" w:after="60" w:line="280" w:lineRule="exact"/>
              <w:rPr>
                <w:rFonts w:ascii="Arabic Typesetting" w:hAnsi="Arabic Typesetting" w:cs="Arabic Typesetting"/>
                <w:b/>
                <w:bCs/>
                <w:sz w:val="30"/>
                <w:szCs w:val="30"/>
              </w:rPr>
            </w:pPr>
            <w:r w:rsidRPr="0024154C">
              <w:rPr>
                <w:rFonts w:ascii="Arabic Typesetting" w:hAnsi="Arabic Typesetting" w:cs="Arabic Typesetting"/>
                <w:b/>
                <w:bCs/>
                <w:sz w:val="30"/>
                <w:szCs w:val="30"/>
                <w:rtl/>
              </w:rPr>
              <w:t>النشاط</w:t>
            </w:r>
          </w:p>
        </w:tc>
        <w:tc>
          <w:tcPr>
            <w:tcW w:w="1134" w:type="dxa"/>
            <w:tcBorders>
              <w:top w:val="single" w:sz="4" w:space="0" w:color="auto"/>
              <w:bottom w:val="nil"/>
            </w:tcBorders>
            <w:vAlign w:val="center"/>
          </w:tcPr>
          <w:p w:rsidR="00362339" w:rsidRPr="0024154C" w:rsidRDefault="00362339" w:rsidP="00631C2F">
            <w:pPr>
              <w:keepNext/>
              <w:keepLines/>
              <w:bidi/>
              <w:spacing w:before="80" w:after="60" w:line="280" w:lineRule="exact"/>
              <w:rPr>
                <w:rFonts w:ascii="Arabic Typesetting" w:hAnsi="Arabic Typesetting" w:cs="Arabic Typesetting"/>
                <w:sz w:val="30"/>
                <w:szCs w:val="30"/>
              </w:rPr>
            </w:pPr>
            <w:r w:rsidRPr="0024154C">
              <w:rPr>
                <w:rFonts w:ascii="Arabic Typesetting" w:hAnsi="Arabic Typesetting" w:cs="Arabic Typesetting"/>
                <w:b/>
                <w:bCs/>
                <w:sz w:val="30"/>
                <w:szCs w:val="30"/>
                <w:rtl/>
              </w:rPr>
              <w:t>التاريخ</w:t>
            </w:r>
          </w:p>
        </w:tc>
        <w:tc>
          <w:tcPr>
            <w:tcW w:w="2221" w:type="dxa"/>
            <w:tcBorders>
              <w:top w:val="single" w:sz="4" w:space="0" w:color="auto"/>
              <w:bottom w:val="nil"/>
            </w:tcBorders>
            <w:vAlign w:val="center"/>
          </w:tcPr>
          <w:p w:rsidR="00362339" w:rsidRPr="0024154C" w:rsidRDefault="00362339" w:rsidP="00631C2F">
            <w:pPr>
              <w:keepNext/>
              <w:keepLines/>
              <w:bidi/>
              <w:spacing w:before="80" w:after="60" w:line="280" w:lineRule="exact"/>
              <w:rPr>
                <w:rFonts w:ascii="Arabic Typesetting" w:hAnsi="Arabic Typesetting" w:cs="Arabic Typesetting"/>
                <w:sz w:val="30"/>
                <w:szCs w:val="30"/>
              </w:rPr>
            </w:pPr>
            <w:r w:rsidRPr="0024154C">
              <w:rPr>
                <w:rFonts w:ascii="Arabic Typesetting" w:hAnsi="Arabic Typesetting" w:cs="Arabic Typesetting"/>
                <w:b/>
                <w:bCs/>
                <w:sz w:val="30"/>
                <w:szCs w:val="30"/>
                <w:rtl/>
              </w:rPr>
              <w:t>الدولة المضيفة/المستفيدون</w:t>
            </w:r>
          </w:p>
        </w:tc>
        <w:tc>
          <w:tcPr>
            <w:tcW w:w="4394" w:type="dxa"/>
            <w:tcBorders>
              <w:top w:val="single" w:sz="4" w:space="0" w:color="auto"/>
              <w:bottom w:val="nil"/>
              <w:right w:val="single" w:sz="4" w:space="0" w:color="auto"/>
            </w:tcBorders>
            <w:vAlign w:val="center"/>
          </w:tcPr>
          <w:p w:rsidR="00362339" w:rsidRPr="0024154C" w:rsidRDefault="00362339" w:rsidP="00631C2F">
            <w:pPr>
              <w:keepNext/>
              <w:keepLines/>
              <w:bidi/>
              <w:spacing w:before="80" w:after="60" w:line="280" w:lineRule="exact"/>
              <w:rPr>
                <w:rFonts w:ascii="Arabic Typesetting" w:hAnsi="Arabic Typesetting" w:cs="Arabic Typesetting"/>
                <w:sz w:val="30"/>
                <w:szCs w:val="30"/>
              </w:rPr>
            </w:pPr>
            <w:r w:rsidRPr="0024154C">
              <w:rPr>
                <w:rFonts w:ascii="Arabic Typesetting" w:hAnsi="Arabic Typesetting" w:cs="Arabic Typesetting"/>
                <w:b/>
                <w:bCs/>
                <w:sz w:val="30"/>
                <w:szCs w:val="30"/>
                <w:rtl/>
              </w:rPr>
              <w:t xml:space="preserve"> الغرض(الأغراض) الوصف</w:t>
            </w:r>
          </w:p>
        </w:tc>
      </w:tr>
      <w:tr w:rsidR="00362339" w:rsidRPr="0024154C" w:rsidTr="00631C2F">
        <w:trPr>
          <w:gridAfter w:val="1"/>
          <w:wAfter w:w="12" w:type="dxa"/>
          <w:cantSplit/>
          <w:trHeight w:val="315"/>
        </w:trPr>
        <w:tc>
          <w:tcPr>
            <w:tcW w:w="1843" w:type="dxa"/>
            <w:tcBorders>
              <w:top w:val="nil"/>
              <w:left w:val="single" w:sz="4" w:space="0" w:color="auto"/>
              <w:bottom w:val="single" w:sz="4" w:space="0" w:color="auto"/>
            </w:tcBorders>
          </w:tcPr>
          <w:p w:rsidR="00362339" w:rsidRPr="0024154C" w:rsidRDefault="00362339" w:rsidP="00631C2F">
            <w:pPr>
              <w:autoSpaceDE w:val="0"/>
              <w:autoSpaceDN w:val="0"/>
              <w:bidi/>
              <w:adjustRightInd w:val="0"/>
              <w:spacing w:before="80" w:after="60" w:line="280" w:lineRule="exact"/>
              <w:rPr>
                <w:rFonts w:ascii="Arabic Typesetting" w:eastAsia="MS Mincho" w:hAnsi="Arabic Typesetting" w:cs="Arabic Typesetting"/>
                <w:sz w:val="30"/>
                <w:szCs w:val="30"/>
                <w:lang w:eastAsia="ja-JP"/>
              </w:rPr>
            </w:pPr>
            <w:r w:rsidRPr="0024154C">
              <w:rPr>
                <w:rFonts w:ascii="Arabic Typesetting" w:eastAsia="MS Mincho" w:hAnsi="Arabic Typesetting" w:cs="Arabic Typesetting"/>
                <w:sz w:val="30"/>
                <w:szCs w:val="30"/>
                <w:rtl/>
                <w:lang w:eastAsia="ja-JP"/>
              </w:rPr>
              <w:t>توفير مراجع متعلقة بالملكية الفكرية</w:t>
            </w:r>
          </w:p>
        </w:tc>
        <w:tc>
          <w:tcPr>
            <w:tcW w:w="1134" w:type="dxa"/>
            <w:tcBorders>
              <w:top w:val="nil"/>
              <w:bottom w:val="single" w:sz="4" w:space="0" w:color="auto"/>
            </w:tcBorders>
          </w:tcPr>
          <w:p w:rsidR="00362339" w:rsidRPr="0024154C" w:rsidRDefault="00362339" w:rsidP="00631C2F">
            <w:pPr>
              <w:bidi/>
              <w:spacing w:before="80" w:after="60" w:line="280" w:lineRule="exact"/>
              <w:rPr>
                <w:rFonts w:ascii="Arabic Typesetting" w:eastAsia="MS Mincho" w:hAnsi="Arabic Typesetting" w:cs="Arabic Typesetting"/>
                <w:sz w:val="30"/>
                <w:szCs w:val="30"/>
                <w:lang w:eastAsia="ja-JP"/>
              </w:rPr>
            </w:pPr>
            <w:r w:rsidRPr="0024154C">
              <w:rPr>
                <w:rFonts w:ascii="Arabic Typesetting" w:eastAsia="MS Mincho" w:hAnsi="Arabic Typesetting" w:cs="Arabic Typesetting"/>
                <w:sz w:val="30"/>
                <w:szCs w:val="30"/>
                <w:lang w:eastAsia="ja-JP"/>
              </w:rPr>
              <w:t>2014</w:t>
            </w:r>
          </w:p>
        </w:tc>
        <w:tc>
          <w:tcPr>
            <w:tcW w:w="2221" w:type="dxa"/>
            <w:tcBorders>
              <w:top w:val="nil"/>
              <w:bottom w:val="single" w:sz="4" w:space="0" w:color="auto"/>
            </w:tcBorders>
          </w:tcPr>
          <w:p w:rsidR="00362339" w:rsidRPr="0024154C" w:rsidRDefault="00362339" w:rsidP="00631C2F">
            <w:pPr>
              <w:autoSpaceDE w:val="0"/>
              <w:autoSpaceDN w:val="0"/>
              <w:bidi/>
              <w:adjustRightInd w:val="0"/>
              <w:spacing w:before="80" w:after="60" w:line="280" w:lineRule="exact"/>
              <w:rPr>
                <w:rFonts w:ascii="Arabic Typesetting" w:eastAsia="MS Mincho" w:hAnsi="Arabic Typesetting" w:cs="Arabic Typesetting"/>
                <w:color w:val="000000"/>
                <w:sz w:val="30"/>
                <w:szCs w:val="30"/>
                <w:lang w:eastAsia="ja-JP"/>
              </w:rPr>
            </w:pPr>
            <w:r w:rsidRPr="0024154C">
              <w:rPr>
                <w:rFonts w:ascii="Arabic Typesetting" w:eastAsia="MS Mincho" w:hAnsi="Arabic Typesetting" w:cs="Arabic Typesetting"/>
                <w:color w:val="000000"/>
                <w:sz w:val="30"/>
                <w:szCs w:val="30"/>
                <w:rtl/>
                <w:lang w:eastAsia="ja-JP"/>
              </w:rPr>
              <w:t>الهند</w:t>
            </w:r>
          </w:p>
        </w:tc>
        <w:tc>
          <w:tcPr>
            <w:tcW w:w="4394" w:type="dxa"/>
            <w:tcBorders>
              <w:top w:val="nil"/>
              <w:bottom w:val="single" w:sz="4" w:space="0" w:color="auto"/>
              <w:right w:val="single" w:sz="4" w:space="0" w:color="auto"/>
            </w:tcBorders>
          </w:tcPr>
          <w:p w:rsidR="00362339" w:rsidRPr="0024154C" w:rsidRDefault="00362339" w:rsidP="00631C2F">
            <w:pPr>
              <w:autoSpaceDE w:val="0"/>
              <w:autoSpaceDN w:val="0"/>
              <w:bidi/>
              <w:adjustRightInd w:val="0"/>
              <w:spacing w:before="80" w:after="60" w:line="280" w:lineRule="exact"/>
              <w:rPr>
                <w:rFonts w:ascii="Arabic Typesetting" w:eastAsia="MS Mincho" w:hAnsi="Arabic Typesetting" w:cs="Arabic Typesetting"/>
                <w:sz w:val="30"/>
                <w:szCs w:val="30"/>
                <w:lang w:eastAsia="ja-JP"/>
              </w:rPr>
            </w:pPr>
            <w:r w:rsidRPr="0024154C">
              <w:rPr>
                <w:rFonts w:ascii="Arabic Typesetting" w:eastAsia="MS Mincho" w:hAnsi="Arabic Typesetting" w:cs="Arabic Typesetting"/>
                <w:sz w:val="30"/>
                <w:szCs w:val="30"/>
                <w:rtl/>
                <w:lang w:eastAsia="ja-JP"/>
              </w:rPr>
              <w:t>تم تزويد قسم السياسات الصناعية والترويج التابع لوزارة التجارة والصناعة بحكومة الهند بمجموعة من المطبوعات الضرورية للملكية الفكرية</w:t>
            </w:r>
          </w:p>
        </w:tc>
      </w:tr>
      <w:tr w:rsidR="00362339" w:rsidRPr="0024154C" w:rsidTr="00631C2F">
        <w:trPr>
          <w:gridAfter w:val="1"/>
          <w:wAfter w:w="12" w:type="dxa"/>
          <w:cantSplit/>
          <w:trHeight w:val="315"/>
        </w:trPr>
        <w:tc>
          <w:tcPr>
            <w:tcW w:w="9592" w:type="dxa"/>
            <w:gridSpan w:val="4"/>
            <w:tcBorders>
              <w:top w:val="single" w:sz="4" w:space="0" w:color="auto"/>
              <w:bottom w:val="single" w:sz="4" w:space="0" w:color="000000"/>
            </w:tcBorders>
            <w:shd w:val="clear" w:color="auto" w:fill="CCFFFF"/>
          </w:tcPr>
          <w:p w:rsidR="00362339" w:rsidRPr="0024154C" w:rsidRDefault="00362339" w:rsidP="00631C2F">
            <w:pPr>
              <w:keepNext/>
              <w:keepLines/>
              <w:tabs>
                <w:tab w:val="left" w:pos="1740"/>
              </w:tabs>
              <w:spacing w:before="80" w:after="60" w:line="280" w:lineRule="exact"/>
              <w:ind w:left="1740" w:hanging="1740"/>
              <w:jc w:val="right"/>
              <w:rPr>
                <w:rFonts w:ascii="Arabic Typesetting" w:hAnsi="Arabic Typesetting" w:cs="Arabic Typesetting"/>
                <w:color w:val="000000"/>
                <w:sz w:val="30"/>
                <w:szCs w:val="30"/>
              </w:rPr>
            </w:pPr>
            <w:r w:rsidRPr="0024154C">
              <w:rPr>
                <w:rFonts w:ascii="Arabic Typesetting" w:hAnsi="Arabic Typesetting" w:cs="Arabic Typesetting"/>
                <w:b/>
                <w:bCs/>
                <w:color w:val="000000"/>
                <w:sz w:val="30"/>
                <w:szCs w:val="30"/>
                <w:rtl/>
              </w:rPr>
              <w:t>نتيجة:</w:t>
            </w:r>
            <w:r w:rsidRPr="0024154C">
              <w:rPr>
                <w:rFonts w:ascii="Arabic Typesetting" w:hAnsi="Arabic Typesetting" w:cs="Arabic Typesetting"/>
                <w:color w:val="000000"/>
                <w:sz w:val="30"/>
                <w:szCs w:val="30"/>
                <w:rtl/>
              </w:rPr>
              <w:t xml:space="preserve"> 4-4 هيكل فني ومعرفي معزز لمكاتب الملكية الفكرية مؤسسات الملكية الفكرية الأخرى بما يؤدي إلى تقديم خدمات أفضل (اقل تكلفة، واسرع وذات جودة أعلى) إلى أصحاب المصلحة.</w:t>
            </w:r>
          </w:p>
        </w:tc>
      </w:tr>
      <w:tr w:rsidR="00362339" w:rsidRPr="0024154C" w:rsidTr="00631C2F">
        <w:trPr>
          <w:gridAfter w:val="1"/>
          <w:wAfter w:w="12" w:type="dxa"/>
          <w:cantSplit/>
          <w:trHeight w:val="429"/>
        </w:trPr>
        <w:tc>
          <w:tcPr>
            <w:tcW w:w="1843" w:type="dxa"/>
            <w:tcBorders>
              <w:top w:val="single" w:sz="4" w:space="0" w:color="000000"/>
            </w:tcBorders>
            <w:vAlign w:val="center"/>
          </w:tcPr>
          <w:p w:rsidR="00362339" w:rsidRPr="0024154C" w:rsidRDefault="00362339" w:rsidP="00631C2F">
            <w:pPr>
              <w:keepNext/>
              <w:keepLines/>
              <w:bidi/>
              <w:spacing w:before="80" w:after="60" w:line="280" w:lineRule="exact"/>
              <w:rPr>
                <w:rFonts w:ascii="Arabic Typesetting" w:hAnsi="Arabic Typesetting" w:cs="Arabic Typesetting"/>
                <w:b/>
                <w:bCs/>
                <w:sz w:val="30"/>
                <w:szCs w:val="30"/>
              </w:rPr>
            </w:pPr>
            <w:r w:rsidRPr="0024154C">
              <w:rPr>
                <w:rFonts w:ascii="Arabic Typesetting" w:hAnsi="Arabic Typesetting" w:cs="Arabic Typesetting"/>
                <w:b/>
                <w:bCs/>
                <w:sz w:val="30"/>
                <w:szCs w:val="30"/>
                <w:rtl/>
              </w:rPr>
              <w:t>النشاط</w:t>
            </w:r>
          </w:p>
        </w:tc>
        <w:tc>
          <w:tcPr>
            <w:tcW w:w="1134" w:type="dxa"/>
            <w:tcBorders>
              <w:top w:val="single" w:sz="4" w:space="0" w:color="000000"/>
            </w:tcBorders>
            <w:vAlign w:val="center"/>
          </w:tcPr>
          <w:p w:rsidR="00362339" w:rsidRPr="0024154C" w:rsidRDefault="00362339" w:rsidP="00631C2F">
            <w:pPr>
              <w:keepNext/>
              <w:keepLines/>
              <w:bidi/>
              <w:spacing w:before="80" w:after="60" w:line="280" w:lineRule="exact"/>
              <w:rPr>
                <w:rFonts w:ascii="Arabic Typesetting" w:hAnsi="Arabic Typesetting" w:cs="Arabic Typesetting"/>
                <w:sz w:val="30"/>
                <w:szCs w:val="30"/>
              </w:rPr>
            </w:pPr>
            <w:r w:rsidRPr="0024154C">
              <w:rPr>
                <w:rFonts w:ascii="Arabic Typesetting" w:hAnsi="Arabic Typesetting" w:cs="Arabic Typesetting"/>
                <w:b/>
                <w:bCs/>
                <w:sz w:val="30"/>
                <w:szCs w:val="30"/>
                <w:rtl/>
              </w:rPr>
              <w:t>التاريخ</w:t>
            </w:r>
          </w:p>
        </w:tc>
        <w:tc>
          <w:tcPr>
            <w:tcW w:w="2221" w:type="dxa"/>
            <w:tcBorders>
              <w:top w:val="single" w:sz="4" w:space="0" w:color="000000"/>
            </w:tcBorders>
            <w:vAlign w:val="center"/>
          </w:tcPr>
          <w:p w:rsidR="00362339" w:rsidRPr="0024154C" w:rsidRDefault="00362339" w:rsidP="00631C2F">
            <w:pPr>
              <w:keepNext/>
              <w:keepLines/>
              <w:bidi/>
              <w:spacing w:before="80" w:after="60" w:line="280" w:lineRule="exact"/>
              <w:rPr>
                <w:rFonts w:ascii="Arabic Typesetting" w:hAnsi="Arabic Typesetting" w:cs="Arabic Typesetting"/>
                <w:sz w:val="30"/>
                <w:szCs w:val="30"/>
              </w:rPr>
            </w:pPr>
            <w:r w:rsidRPr="0024154C">
              <w:rPr>
                <w:rFonts w:ascii="Arabic Typesetting" w:hAnsi="Arabic Typesetting" w:cs="Arabic Typesetting"/>
                <w:b/>
                <w:bCs/>
                <w:sz w:val="30"/>
                <w:szCs w:val="30"/>
                <w:rtl/>
              </w:rPr>
              <w:t>الدولة المضيفة/المستفيدون</w:t>
            </w:r>
          </w:p>
        </w:tc>
        <w:tc>
          <w:tcPr>
            <w:tcW w:w="4394" w:type="dxa"/>
            <w:tcBorders>
              <w:top w:val="single" w:sz="4" w:space="0" w:color="000000"/>
            </w:tcBorders>
            <w:vAlign w:val="center"/>
          </w:tcPr>
          <w:p w:rsidR="00362339" w:rsidRPr="0024154C" w:rsidRDefault="00362339" w:rsidP="00631C2F">
            <w:pPr>
              <w:keepNext/>
              <w:keepLines/>
              <w:bidi/>
              <w:spacing w:before="80" w:after="60" w:line="280" w:lineRule="exact"/>
              <w:rPr>
                <w:rFonts w:ascii="Arabic Typesetting" w:hAnsi="Arabic Typesetting" w:cs="Arabic Typesetting"/>
                <w:sz w:val="30"/>
                <w:szCs w:val="30"/>
              </w:rPr>
            </w:pPr>
            <w:r w:rsidRPr="0024154C">
              <w:rPr>
                <w:rFonts w:ascii="Arabic Typesetting" w:hAnsi="Arabic Typesetting" w:cs="Arabic Typesetting"/>
                <w:b/>
                <w:bCs/>
                <w:sz w:val="30"/>
                <w:szCs w:val="30"/>
                <w:rtl/>
              </w:rPr>
              <w:t xml:space="preserve"> الغرض(الأغراض) الوصف</w:t>
            </w:r>
          </w:p>
        </w:tc>
      </w:tr>
      <w:tr w:rsidR="00362339" w:rsidRPr="0024154C" w:rsidTr="00631C2F">
        <w:trPr>
          <w:gridAfter w:val="1"/>
          <w:wAfter w:w="12" w:type="dxa"/>
          <w:cantSplit/>
          <w:trHeight w:val="315"/>
        </w:trPr>
        <w:tc>
          <w:tcPr>
            <w:tcW w:w="1843" w:type="dxa"/>
          </w:tcPr>
          <w:p w:rsidR="00362339" w:rsidRPr="0024154C" w:rsidRDefault="00362339" w:rsidP="00631C2F">
            <w:pPr>
              <w:autoSpaceDE w:val="0"/>
              <w:autoSpaceDN w:val="0"/>
              <w:bidi/>
              <w:adjustRightInd w:val="0"/>
              <w:spacing w:before="80" w:after="60" w:line="280" w:lineRule="exact"/>
              <w:rPr>
                <w:rFonts w:ascii="Arabic Typesetting" w:eastAsia="MS Mincho" w:hAnsi="Arabic Typesetting" w:cs="Arabic Typesetting"/>
                <w:color w:val="000000"/>
                <w:sz w:val="30"/>
                <w:szCs w:val="30"/>
                <w:rtl/>
                <w:lang w:eastAsia="ja-JP"/>
              </w:rPr>
            </w:pPr>
            <w:r w:rsidRPr="0024154C">
              <w:rPr>
                <w:rFonts w:ascii="Arabic Typesetting" w:eastAsia="MS Mincho" w:hAnsi="Arabic Typesetting" w:cs="Arabic Typesetting"/>
                <w:color w:val="000000"/>
                <w:sz w:val="30"/>
                <w:szCs w:val="30"/>
                <w:rtl/>
                <w:lang w:eastAsia="ja-JP"/>
              </w:rPr>
              <w:t>مشروع حول تعزيز البنية الأساسية لمكاتب الملكية الفكرية في دول رابطة جنوب شرق آسيا لدعم التعاون الاقليمي في مجال تبادل العمل المتعلق بالبراءات</w:t>
            </w:r>
          </w:p>
          <w:p w:rsidR="00362339" w:rsidRPr="0024154C" w:rsidRDefault="00362339" w:rsidP="00631C2F">
            <w:pPr>
              <w:autoSpaceDE w:val="0"/>
              <w:autoSpaceDN w:val="0"/>
              <w:bidi/>
              <w:adjustRightInd w:val="0"/>
              <w:spacing w:before="80" w:after="60" w:line="280" w:lineRule="exact"/>
              <w:rPr>
                <w:rFonts w:ascii="Arabic Typesetting" w:hAnsi="Arabic Typesetting" w:cs="Arabic Typesetting"/>
                <w:sz w:val="30"/>
                <w:szCs w:val="30"/>
              </w:rPr>
            </w:pPr>
          </w:p>
        </w:tc>
        <w:tc>
          <w:tcPr>
            <w:tcW w:w="1134" w:type="dxa"/>
          </w:tcPr>
          <w:p w:rsidR="00362339" w:rsidRPr="0024154C" w:rsidRDefault="00362339" w:rsidP="00631C2F">
            <w:pPr>
              <w:bidi/>
              <w:spacing w:before="80" w:after="60" w:line="280" w:lineRule="exact"/>
              <w:rPr>
                <w:rFonts w:ascii="Arabic Typesetting" w:eastAsia="MS Mincho" w:hAnsi="Arabic Typesetting" w:cs="Arabic Typesetting"/>
                <w:sz w:val="30"/>
                <w:szCs w:val="30"/>
                <w:lang w:eastAsia="ja-JP"/>
              </w:rPr>
            </w:pPr>
            <w:r w:rsidRPr="0024154C">
              <w:rPr>
                <w:rFonts w:ascii="Arabic Typesetting" w:eastAsia="MS Mincho" w:hAnsi="Arabic Typesetting" w:cs="Arabic Typesetting"/>
                <w:sz w:val="30"/>
                <w:szCs w:val="30"/>
                <w:rtl/>
                <w:lang w:eastAsia="ja-JP"/>
              </w:rPr>
              <w:t>ابريل 2014 (تم اطلاقه)</w:t>
            </w:r>
          </w:p>
        </w:tc>
        <w:tc>
          <w:tcPr>
            <w:tcW w:w="2221" w:type="dxa"/>
          </w:tcPr>
          <w:p w:rsidR="00362339" w:rsidRPr="0024154C" w:rsidRDefault="00362339" w:rsidP="00631C2F">
            <w:pPr>
              <w:autoSpaceDE w:val="0"/>
              <w:autoSpaceDN w:val="0"/>
              <w:bidi/>
              <w:adjustRightInd w:val="0"/>
              <w:spacing w:before="80" w:after="60" w:line="280" w:lineRule="exact"/>
              <w:rPr>
                <w:rFonts w:ascii="Arabic Typesetting" w:eastAsia="MS Mincho" w:hAnsi="Arabic Typesetting" w:cs="Arabic Typesetting"/>
                <w:color w:val="000000"/>
                <w:sz w:val="30"/>
                <w:szCs w:val="30"/>
                <w:rtl/>
                <w:lang w:eastAsia="ja-JP"/>
              </w:rPr>
            </w:pPr>
            <w:r w:rsidRPr="0024154C">
              <w:rPr>
                <w:rFonts w:ascii="Arabic Typesetting" w:eastAsia="MS Mincho" w:hAnsi="Arabic Typesetting" w:cs="Arabic Typesetting"/>
                <w:color w:val="000000"/>
                <w:sz w:val="30"/>
                <w:szCs w:val="30"/>
                <w:rtl/>
                <w:lang w:eastAsia="ja-JP"/>
              </w:rPr>
              <w:t>الدول الأعضاء برابطة أمم جنوب شرق آسيا</w:t>
            </w:r>
          </w:p>
          <w:p w:rsidR="00362339" w:rsidRPr="0024154C" w:rsidRDefault="00362339" w:rsidP="00631C2F">
            <w:pPr>
              <w:autoSpaceDE w:val="0"/>
              <w:autoSpaceDN w:val="0"/>
              <w:bidi/>
              <w:adjustRightInd w:val="0"/>
              <w:spacing w:before="80" w:after="60" w:line="280" w:lineRule="exact"/>
              <w:rPr>
                <w:rFonts w:ascii="Arabic Typesetting" w:hAnsi="Arabic Typesetting" w:cs="Arabic Typesetting"/>
                <w:color w:val="000000"/>
                <w:sz w:val="30"/>
                <w:szCs w:val="30"/>
              </w:rPr>
            </w:pPr>
          </w:p>
        </w:tc>
        <w:tc>
          <w:tcPr>
            <w:tcW w:w="4394" w:type="dxa"/>
          </w:tcPr>
          <w:p w:rsidR="00362339" w:rsidRPr="0024154C" w:rsidRDefault="00362339" w:rsidP="00631C2F">
            <w:pPr>
              <w:autoSpaceDE w:val="0"/>
              <w:autoSpaceDN w:val="0"/>
              <w:bidi/>
              <w:adjustRightInd w:val="0"/>
              <w:spacing w:before="80" w:after="60" w:line="280" w:lineRule="exact"/>
              <w:rPr>
                <w:rFonts w:ascii="Arabic Typesetting" w:eastAsia="MS Mincho" w:hAnsi="Arabic Typesetting" w:cs="Arabic Typesetting"/>
                <w:color w:val="000000"/>
                <w:sz w:val="30"/>
                <w:szCs w:val="30"/>
                <w:lang w:eastAsia="ja-JP"/>
              </w:rPr>
            </w:pPr>
            <w:r w:rsidRPr="0024154C">
              <w:rPr>
                <w:rFonts w:ascii="Arabic Typesetting" w:eastAsia="MS Mincho" w:hAnsi="Arabic Typesetting" w:cs="Arabic Typesetting"/>
                <w:color w:val="000000"/>
                <w:sz w:val="30"/>
                <w:szCs w:val="30"/>
                <w:rtl/>
                <w:lang w:eastAsia="ja-JP"/>
              </w:rPr>
              <w:t xml:space="preserve">يتكون من العناصر التالية (1) تطوير خادم معياري (برمجيات) تمكن مكاتب الملكية الفكرية في تجمع دول جنوب شرق آسيا من التبادل الآمن لمعلومات ملفاتها بما في لك نتائج بحث وفحص البراءات مع مكاتب الملكية الفكرية </w:t>
            </w:r>
            <w:proofErr w:type="spellStart"/>
            <w:r w:rsidRPr="0024154C">
              <w:rPr>
                <w:rFonts w:ascii="Arabic Typesetting" w:eastAsia="MS Mincho" w:hAnsi="Arabic Typesetting" w:cs="Arabic Typesetting"/>
                <w:color w:val="000000"/>
                <w:sz w:val="30"/>
                <w:szCs w:val="30"/>
                <w:rtl/>
                <w:lang w:eastAsia="ja-JP"/>
              </w:rPr>
              <w:t>الآخرى</w:t>
            </w:r>
            <w:proofErr w:type="spellEnd"/>
            <w:r w:rsidRPr="0024154C">
              <w:rPr>
                <w:rFonts w:ascii="Arabic Typesetting" w:eastAsia="MS Mincho" w:hAnsi="Arabic Typesetting" w:cs="Arabic Typesetting"/>
                <w:color w:val="000000"/>
                <w:sz w:val="30"/>
                <w:szCs w:val="30"/>
                <w:rtl/>
                <w:lang w:eastAsia="ja-JP"/>
              </w:rPr>
              <w:t xml:space="preserve"> عبر شبكة </w:t>
            </w:r>
            <w:proofErr w:type="spellStart"/>
            <w:r w:rsidRPr="0024154C">
              <w:rPr>
                <w:rFonts w:ascii="Arabic Typesetting" w:eastAsia="MS Mincho" w:hAnsi="Arabic Typesetting" w:cs="Arabic Typesetting"/>
                <w:color w:val="000000"/>
                <w:sz w:val="30"/>
                <w:szCs w:val="30"/>
                <w:rtl/>
                <w:lang w:eastAsia="ja-JP"/>
              </w:rPr>
              <w:t>ويبو</w:t>
            </w:r>
            <w:proofErr w:type="spellEnd"/>
            <w:r w:rsidRPr="0024154C">
              <w:rPr>
                <w:rFonts w:ascii="Arabic Typesetting" w:eastAsia="MS Mincho" w:hAnsi="Arabic Typesetting" w:cs="Arabic Typesetting"/>
                <w:color w:val="000000"/>
                <w:sz w:val="30"/>
                <w:szCs w:val="30"/>
                <w:rtl/>
                <w:lang w:eastAsia="ja-JP"/>
              </w:rPr>
              <w:t xml:space="preserve"> كيس، بالإضافة إلى استعادة المستندات من مكاتب الملكية الفكرية الأخرى والاستخدام الفعال للبرمجيات (2) حلقة عمل </w:t>
            </w:r>
            <w:proofErr w:type="spellStart"/>
            <w:r w:rsidRPr="0024154C">
              <w:rPr>
                <w:rFonts w:ascii="Arabic Typesetting" w:eastAsia="MS Mincho" w:hAnsi="Arabic Typesetting" w:cs="Arabic Typesetting"/>
                <w:color w:val="000000"/>
                <w:sz w:val="30"/>
                <w:szCs w:val="30"/>
                <w:rtl/>
                <w:lang w:eastAsia="ja-JP"/>
              </w:rPr>
              <w:t>ويبو</w:t>
            </w:r>
            <w:proofErr w:type="spellEnd"/>
            <w:r w:rsidRPr="0024154C">
              <w:rPr>
                <w:rFonts w:ascii="Arabic Typesetting" w:eastAsia="MS Mincho" w:hAnsi="Arabic Typesetting" w:cs="Arabic Typesetting"/>
                <w:color w:val="000000"/>
                <w:sz w:val="30"/>
                <w:szCs w:val="30"/>
                <w:rtl/>
                <w:lang w:eastAsia="ja-JP"/>
              </w:rPr>
              <w:t xml:space="preserve"> دون الإقليمية حول تبادل المعارف والتخطيط الاستراتيجي لدعم التعاون الاقليمي في مجال تبادل أعمال البراءات (3) حلقة عمل الويبو دون الإقليمية حول برمجيات تبادل أعمال البر</w:t>
            </w:r>
            <w:r>
              <w:rPr>
                <w:rFonts w:ascii="Arabic Typesetting" w:eastAsia="MS Mincho" w:hAnsi="Arabic Typesetting" w:cs="Arabic Typesetting" w:hint="cs"/>
                <w:color w:val="000000"/>
                <w:sz w:val="30"/>
                <w:szCs w:val="30"/>
                <w:rtl/>
                <w:lang w:eastAsia="ja-JP"/>
              </w:rPr>
              <w:t>ا</w:t>
            </w:r>
            <w:r w:rsidRPr="0024154C">
              <w:rPr>
                <w:rFonts w:ascii="Arabic Typesetting" w:eastAsia="MS Mincho" w:hAnsi="Arabic Typesetting" w:cs="Arabic Typesetting"/>
                <w:color w:val="000000"/>
                <w:sz w:val="30"/>
                <w:szCs w:val="30"/>
                <w:rtl/>
                <w:lang w:eastAsia="ja-JP"/>
              </w:rPr>
              <w:t xml:space="preserve">ءات. </w:t>
            </w:r>
          </w:p>
        </w:tc>
      </w:tr>
      <w:tr w:rsidR="00362339" w:rsidRPr="0024154C" w:rsidTr="00631C2F">
        <w:trPr>
          <w:gridAfter w:val="1"/>
          <w:wAfter w:w="12" w:type="dxa"/>
          <w:cantSplit/>
          <w:trHeight w:val="315"/>
        </w:trPr>
        <w:tc>
          <w:tcPr>
            <w:tcW w:w="1843" w:type="dxa"/>
          </w:tcPr>
          <w:p w:rsidR="00362339" w:rsidRPr="0024154C" w:rsidRDefault="00362339" w:rsidP="00631C2F">
            <w:pPr>
              <w:autoSpaceDE w:val="0"/>
              <w:autoSpaceDN w:val="0"/>
              <w:bidi/>
              <w:adjustRightInd w:val="0"/>
              <w:spacing w:before="80" w:after="60" w:line="280" w:lineRule="exact"/>
              <w:rPr>
                <w:rFonts w:ascii="Arabic Typesetting" w:eastAsia="MS Mincho" w:hAnsi="Arabic Typesetting" w:cs="Arabic Typesetting"/>
                <w:color w:val="000000"/>
                <w:sz w:val="30"/>
                <w:szCs w:val="30"/>
                <w:lang w:eastAsia="ja-JP"/>
              </w:rPr>
            </w:pPr>
            <w:r w:rsidRPr="0024154C">
              <w:rPr>
                <w:rFonts w:ascii="Arabic Typesetting" w:eastAsia="MS Mincho" w:hAnsi="Arabic Typesetting" w:cs="Arabic Typesetting"/>
                <w:color w:val="000000"/>
                <w:sz w:val="30"/>
                <w:szCs w:val="30"/>
                <w:rtl/>
                <w:lang w:eastAsia="ja-JP"/>
              </w:rPr>
              <w:t>دليل حول الأدوات التحليلية مفتوحة المصدر الخاصة بالبراءات وندوة الويبو دون الإقليمية ذات الصلة</w:t>
            </w:r>
          </w:p>
        </w:tc>
        <w:tc>
          <w:tcPr>
            <w:tcW w:w="1134" w:type="dxa"/>
          </w:tcPr>
          <w:p w:rsidR="00362339" w:rsidRPr="0024154C" w:rsidRDefault="00362339" w:rsidP="00631C2F">
            <w:pPr>
              <w:bidi/>
              <w:spacing w:before="80" w:after="60" w:line="280" w:lineRule="exact"/>
              <w:rPr>
                <w:rFonts w:ascii="Arabic Typesetting" w:eastAsia="MS Mincho" w:hAnsi="Arabic Typesetting" w:cs="Arabic Typesetting"/>
                <w:color w:val="000000"/>
                <w:sz w:val="30"/>
                <w:szCs w:val="30"/>
                <w:lang w:eastAsia="ja-JP"/>
              </w:rPr>
            </w:pPr>
            <w:r w:rsidRPr="0024154C">
              <w:rPr>
                <w:rFonts w:ascii="Arabic Typesetting" w:eastAsia="MS Mincho" w:hAnsi="Arabic Typesetting" w:cs="Arabic Typesetting"/>
                <w:color w:val="000000"/>
                <w:sz w:val="30"/>
                <w:szCs w:val="30"/>
                <w:rtl/>
                <w:lang w:eastAsia="ja-JP"/>
              </w:rPr>
              <w:t>ابريل 2014 (تم إطلاقه)</w:t>
            </w:r>
          </w:p>
        </w:tc>
        <w:tc>
          <w:tcPr>
            <w:tcW w:w="2221" w:type="dxa"/>
          </w:tcPr>
          <w:p w:rsidR="00362339" w:rsidRPr="0024154C" w:rsidRDefault="00362339" w:rsidP="00631C2F">
            <w:pPr>
              <w:autoSpaceDE w:val="0"/>
              <w:autoSpaceDN w:val="0"/>
              <w:bidi/>
              <w:adjustRightInd w:val="0"/>
              <w:spacing w:before="80" w:after="60" w:line="280" w:lineRule="exact"/>
              <w:rPr>
                <w:rFonts w:ascii="Arabic Typesetting" w:eastAsia="MS Mincho" w:hAnsi="Arabic Typesetting" w:cs="Arabic Typesetting"/>
                <w:color w:val="000000"/>
                <w:sz w:val="30"/>
                <w:szCs w:val="30"/>
                <w:lang w:eastAsia="ja-JP"/>
              </w:rPr>
            </w:pPr>
            <w:r w:rsidRPr="0024154C">
              <w:rPr>
                <w:rFonts w:ascii="Arabic Typesetting" w:eastAsia="MS Mincho" w:hAnsi="Arabic Typesetting" w:cs="Arabic Typesetting"/>
                <w:color w:val="000000"/>
                <w:sz w:val="30"/>
                <w:szCs w:val="30"/>
                <w:rtl/>
                <w:lang w:eastAsia="ja-JP"/>
              </w:rPr>
              <w:t>كافة الدول الأعضاء في الويبو</w:t>
            </w:r>
          </w:p>
        </w:tc>
        <w:tc>
          <w:tcPr>
            <w:tcW w:w="4394" w:type="dxa"/>
          </w:tcPr>
          <w:p w:rsidR="00362339" w:rsidRPr="0024154C" w:rsidRDefault="00362339" w:rsidP="00631C2F">
            <w:pPr>
              <w:autoSpaceDE w:val="0"/>
              <w:autoSpaceDN w:val="0"/>
              <w:bidi/>
              <w:adjustRightInd w:val="0"/>
              <w:spacing w:before="80" w:after="60" w:line="280" w:lineRule="exact"/>
              <w:rPr>
                <w:rFonts w:ascii="Arabic Typesetting" w:eastAsia="MS Mincho" w:hAnsi="Arabic Typesetting" w:cs="Arabic Typesetting"/>
                <w:color w:val="000000"/>
                <w:sz w:val="30"/>
                <w:szCs w:val="30"/>
                <w:lang w:eastAsia="ja-JP"/>
              </w:rPr>
            </w:pPr>
            <w:r w:rsidRPr="0024154C">
              <w:rPr>
                <w:rFonts w:ascii="Arabic Typesetting" w:eastAsia="MS Mincho" w:hAnsi="Arabic Typesetting" w:cs="Arabic Typesetting"/>
                <w:color w:val="000000"/>
                <w:sz w:val="30"/>
                <w:szCs w:val="30"/>
                <w:rtl/>
                <w:lang w:eastAsia="ja-JP"/>
              </w:rPr>
              <w:t xml:space="preserve">تعزيز قدرات المتخصصين في مجال معلومات البراءات في  مكاتب الملكية الفكرية وفي المؤسسات العامة </w:t>
            </w:r>
            <w:proofErr w:type="spellStart"/>
            <w:r w:rsidRPr="0024154C">
              <w:rPr>
                <w:rFonts w:ascii="Arabic Typesetting" w:eastAsia="MS Mincho" w:hAnsi="Arabic Typesetting" w:cs="Arabic Typesetting"/>
                <w:color w:val="000000"/>
                <w:sz w:val="30"/>
                <w:szCs w:val="30"/>
                <w:rtl/>
                <w:lang w:eastAsia="ja-JP"/>
              </w:rPr>
              <w:t>الآخرى</w:t>
            </w:r>
            <w:proofErr w:type="spellEnd"/>
            <w:r w:rsidRPr="0024154C">
              <w:rPr>
                <w:rFonts w:ascii="Arabic Typesetting" w:eastAsia="MS Mincho" w:hAnsi="Arabic Typesetting" w:cs="Arabic Typesetting"/>
                <w:color w:val="000000"/>
                <w:sz w:val="30"/>
                <w:szCs w:val="30"/>
                <w:rtl/>
                <w:lang w:eastAsia="ja-JP"/>
              </w:rPr>
              <w:t xml:space="preserve"> فما يتعلق بإعداد تقارير حول بيئة البراءات من خلال (1)اعداد دليل حول استخدام الأدوات التحليلية مفتوحة المصدر الخاصة بالبراءات (2)تنظيم ندوة دون اقليمية لعرض الدليل على المستخدمين المحتملين وشرح طريقة الاستخدام الفعال له. </w:t>
            </w:r>
          </w:p>
        </w:tc>
      </w:tr>
      <w:tr w:rsidR="00362339" w:rsidRPr="0024154C" w:rsidTr="00631C2F">
        <w:trPr>
          <w:gridAfter w:val="1"/>
          <w:wAfter w:w="12" w:type="dxa"/>
          <w:cantSplit/>
          <w:trHeight w:val="315"/>
        </w:trPr>
        <w:tc>
          <w:tcPr>
            <w:tcW w:w="1843" w:type="dxa"/>
          </w:tcPr>
          <w:p w:rsidR="00362339" w:rsidRPr="0024154C" w:rsidRDefault="00362339" w:rsidP="00631C2F">
            <w:pPr>
              <w:autoSpaceDE w:val="0"/>
              <w:autoSpaceDN w:val="0"/>
              <w:bidi/>
              <w:adjustRightInd w:val="0"/>
              <w:spacing w:before="80" w:after="60" w:line="280" w:lineRule="exact"/>
              <w:rPr>
                <w:rFonts w:ascii="Arabic Typesetting" w:eastAsia="MS Mincho" w:hAnsi="Arabic Typesetting" w:cs="Arabic Typesetting"/>
                <w:color w:val="000000"/>
                <w:sz w:val="30"/>
                <w:szCs w:val="30"/>
                <w:rtl/>
                <w:lang w:eastAsia="ja-JP"/>
              </w:rPr>
            </w:pPr>
            <w:r>
              <w:rPr>
                <w:rFonts w:ascii="Arabic Typesetting" w:eastAsia="MS Mincho" w:hAnsi="Arabic Typesetting" w:cs="Arabic Typesetting" w:hint="cs"/>
                <w:color w:val="000000"/>
                <w:sz w:val="30"/>
                <w:szCs w:val="30"/>
                <w:rtl/>
                <w:lang w:eastAsia="ja-JP"/>
              </w:rPr>
              <w:lastRenderedPageBreak/>
              <w:t>تكوين الكفاءات لخدمات دعم الابتكار الفعال، لا سيما النفاذ إلى قواعد بيانات التكنولوجيا واستعمالها</w:t>
            </w:r>
          </w:p>
        </w:tc>
        <w:tc>
          <w:tcPr>
            <w:tcW w:w="1134" w:type="dxa"/>
          </w:tcPr>
          <w:p w:rsidR="00362339" w:rsidRPr="0024154C" w:rsidRDefault="00362339" w:rsidP="00631C2F">
            <w:pPr>
              <w:bidi/>
              <w:spacing w:before="80" w:after="60" w:line="280" w:lineRule="exact"/>
              <w:rPr>
                <w:rFonts w:ascii="Arabic Typesetting" w:eastAsia="MS Mincho" w:hAnsi="Arabic Typesetting" w:cs="Arabic Typesetting"/>
                <w:color w:val="000000"/>
                <w:sz w:val="30"/>
                <w:szCs w:val="30"/>
                <w:rtl/>
                <w:lang w:eastAsia="ja-JP"/>
              </w:rPr>
            </w:pPr>
            <w:r>
              <w:rPr>
                <w:rFonts w:ascii="Arabic Typesetting" w:eastAsia="MS Mincho" w:hAnsi="Arabic Typesetting" w:cs="Arabic Typesetting" w:hint="cs"/>
                <w:color w:val="000000"/>
                <w:sz w:val="30"/>
                <w:szCs w:val="30"/>
                <w:rtl/>
                <w:lang w:eastAsia="ja-JP"/>
              </w:rPr>
              <w:t>أ</w:t>
            </w:r>
            <w:r w:rsidRPr="0024154C">
              <w:rPr>
                <w:rFonts w:ascii="Arabic Typesetting" w:eastAsia="MS Mincho" w:hAnsi="Arabic Typesetting" w:cs="Arabic Typesetting"/>
                <w:color w:val="000000"/>
                <w:sz w:val="30"/>
                <w:szCs w:val="30"/>
                <w:rtl/>
                <w:lang w:eastAsia="ja-JP"/>
              </w:rPr>
              <w:t>بريل 2014 (تم إطلاقه)</w:t>
            </w:r>
          </w:p>
        </w:tc>
        <w:tc>
          <w:tcPr>
            <w:tcW w:w="2221" w:type="dxa"/>
          </w:tcPr>
          <w:p w:rsidR="00362339" w:rsidRPr="0024154C" w:rsidRDefault="00362339" w:rsidP="00631C2F">
            <w:pPr>
              <w:autoSpaceDE w:val="0"/>
              <w:autoSpaceDN w:val="0"/>
              <w:bidi/>
              <w:adjustRightInd w:val="0"/>
              <w:spacing w:before="80" w:after="60" w:line="280" w:lineRule="exact"/>
              <w:rPr>
                <w:rFonts w:ascii="Arabic Typesetting" w:eastAsia="MS Mincho" w:hAnsi="Arabic Typesetting" w:cs="Arabic Typesetting"/>
                <w:color w:val="000000"/>
                <w:sz w:val="30"/>
                <w:szCs w:val="30"/>
                <w:rtl/>
                <w:lang w:eastAsia="ja-JP"/>
              </w:rPr>
            </w:pPr>
            <w:r>
              <w:rPr>
                <w:rFonts w:ascii="Arabic Typesetting" w:eastAsia="MS Mincho" w:hAnsi="Arabic Typesetting" w:cs="Arabic Typesetting" w:hint="cs"/>
                <w:color w:val="000000"/>
                <w:sz w:val="30"/>
                <w:szCs w:val="30"/>
                <w:rtl/>
                <w:lang w:eastAsia="ja-JP"/>
              </w:rPr>
              <w:t xml:space="preserve">ماليزيا، منغوليا، بنغلاديش، كمبوديا، </w:t>
            </w:r>
            <w:proofErr w:type="spellStart"/>
            <w:r>
              <w:rPr>
                <w:rFonts w:ascii="Arabic Typesetting" w:eastAsia="MS Mincho" w:hAnsi="Arabic Typesetting" w:cs="Arabic Typesetting" w:hint="cs"/>
                <w:color w:val="000000"/>
                <w:sz w:val="30"/>
                <w:szCs w:val="30"/>
                <w:rtl/>
                <w:lang w:eastAsia="ja-JP"/>
              </w:rPr>
              <w:t>فييت</w:t>
            </w:r>
            <w:proofErr w:type="spellEnd"/>
            <w:r>
              <w:rPr>
                <w:rFonts w:ascii="Arabic Typesetting" w:eastAsia="MS Mincho" w:hAnsi="Arabic Typesetting" w:cs="Arabic Typesetting" w:hint="cs"/>
                <w:color w:val="000000"/>
                <w:sz w:val="30"/>
                <w:szCs w:val="30"/>
                <w:rtl/>
                <w:lang w:eastAsia="ja-JP"/>
              </w:rPr>
              <w:t xml:space="preserve"> نام</w:t>
            </w:r>
          </w:p>
        </w:tc>
        <w:tc>
          <w:tcPr>
            <w:tcW w:w="4394" w:type="dxa"/>
          </w:tcPr>
          <w:p w:rsidR="00362339" w:rsidRPr="0024154C" w:rsidRDefault="00362339" w:rsidP="00631C2F">
            <w:pPr>
              <w:autoSpaceDE w:val="0"/>
              <w:autoSpaceDN w:val="0"/>
              <w:bidi/>
              <w:adjustRightInd w:val="0"/>
              <w:spacing w:before="80" w:after="60" w:line="280" w:lineRule="exact"/>
              <w:rPr>
                <w:rFonts w:ascii="Arabic Typesetting" w:eastAsia="MS Mincho" w:hAnsi="Arabic Typesetting" w:cs="Arabic Typesetting"/>
                <w:color w:val="000000"/>
                <w:sz w:val="30"/>
                <w:szCs w:val="30"/>
                <w:rtl/>
                <w:lang w:eastAsia="ja-JP"/>
              </w:rPr>
            </w:pPr>
            <w:r>
              <w:rPr>
                <w:rFonts w:ascii="Arabic Typesetting" w:eastAsia="MS Mincho" w:hAnsi="Arabic Typesetting" w:cs="Arabic Typesetting" w:hint="cs"/>
                <w:color w:val="000000"/>
                <w:sz w:val="30"/>
                <w:szCs w:val="30"/>
                <w:rtl/>
                <w:lang w:eastAsia="ja-JP"/>
              </w:rPr>
              <w:t>الإسهام في خدمات دعم الابتكار الفعال، لا سيما استعمال واستغلال قواعد بيانات التكنولوجيا من قبل الباحثين المحليين في منطقة آسيا والمحيط الهادي من خلال: "1" تعزيز تدريب الموظفين في المراكز الوطنية لدعم التكنولوجيا والابتكار، "2" وإتاحة مواد تدريبية وإعلامية مترجمة باللغات المحلية المختارة. ويتكون المشروع من العناصر التالية: "1" ندوة شبه إقليمية لمناقشة وتطوير خارطة طريق عملية لبلدان آسيان من أجل تنفيذها في خدمات دعم الابتكار، عقدت في ماليزيا في نوفمبر 2014؛ "2" وندوة الويبو للمراكز الوطنية للتدريب، ستعقد في منغوليا في 2015؛ "3" وترجمة مواد الويبو التدريبية للبحث في معلومات البراءات، إلى اللغات المحلية لبنغلاديش (</w:t>
            </w:r>
            <w:proofErr w:type="spellStart"/>
            <w:r>
              <w:rPr>
                <w:rFonts w:ascii="Arabic Typesetting" w:eastAsia="MS Mincho" w:hAnsi="Arabic Typesetting" w:cs="Arabic Typesetting" w:hint="cs"/>
                <w:color w:val="000000"/>
                <w:sz w:val="30"/>
                <w:szCs w:val="30"/>
                <w:rtl/>
                <w:lang w:eastAsia="ja-JP"/>
              </w:rPr>
              <w:t>بنغالي</w:t>
            </w:r>
            <w:proofErr w:type="spellEnd"/>
            <w:r>
              <w:rPr>
                <w:rFonts w:ascii="Arabic Typesetting" w:eastAsia="MS Mincho" w:hAnsi="Arabic Typesetting" w:cs="Arabic Typesetting" w:hint="cs"/>
                <w:color w:val="000000"/>
                <w:sz w:val="30"/>
                <w:szCs w:val="30"/>
                <w:rtl/>
                <w:lang w:eastAsia="ja-JP"/>
              </w:rPr>
              <w:t xml:space="preserve">) وكمبودي (خمير) </w:t>
            </w:r>
            <w:proofErr w:type="spellStart"/>
            <w:r>
              <w:rPr>
                <w:rFonts w:ascii="Arabic Typesetting" w:eastAsia="MS Mincho" w:hAnsi="Arabic Typesetting" w:cs="Arabic Typesetting" w:hint="cs"/>
                <w:color w:val="000000"/>
                <w:sz w:val="30"/>
                <w:szCs w:val="30"/>
                <w:rtl/>
                <w:lang w:eastAsia="ja-JP"/>
              </w:rPr>
              <w:t>وفييتنام</w:t>
            </w:r>
            <w:proofErr w:type="spellEnd"/>
            <w:r>
              <w:rPr>
                <w:rFonts w:ascii="Arabic Typesetting" w:eastAsia="MS Mincho" w:hAnsi="Arabic Typesetting" w:cs="Arabic Typesetting" w:hint="cs"/>
                <w:color w:val="000000"/>
                <w:sz w:val="30"/>
                <w:szCs w:val="30"/>
                <w:rtl/>
                <w:lang w:eastAsia="ja-JP"/>
              </w:rPr>
              <w:t xml:space="preserve"> (</w:t>
            </w:r>
            <w:proofErr w:type="spellStart"/>
            <w:r>
              <w:rPr>
                <w:rFonts w:ascii="Arabic Typesetting" w:eastAsia="MS Mincho" w:hAnsi="Arabic Typesetting" w:cs="Arabic Typesetting" w:hint="cs"/>
                <w:color w:val="000000"/>
                <w:sz w:val="30"/>
                <w:szCs w:val="30"/>
                <w:rtl/>
                <w:lang w:eastAsia="ja-JP"/>
              </w:rPr>
              <w:t>فييتنامي</w:t>
            </w:r>
            <w:proofErr w:type="spellEnd"/>
            <w:r>
              <w:rPr>
                <w:rFonts w:ascii="Arabic Typesetting" w:eastAsia="MS Mincho" w:hAnsi="Arabic Typesetting" w:cs="Arabic Typesetting" w:hint="cs"/>
                <w:color w:val="000000"/>
                <w:sz w:val="30"/>
                <w:szCs w:val="30"/>
                <w:rtl/>
                <w:lang w:eastAsia="ja-JP"/>
              </w:rPr>
              <w:t>) في 2015.</w:t>
            </w:r>
          </w:p>
        </w:tc>
      </w:tr>
    </w:tbl>
    <w:p w:rsidR="00362339" w:rsidRPr="0024154C" w:rsidRDefault="00362339" w:rsidP="00362339">
      <w:pPr>
        <w:keepNext/>
        <w:keepLines/>
        <w:bidi/>
        <w:spacing w:before="80" w:after="60" w:line="280" w:lineRule="exact"/>
        <w:rPr>
          <w:rFonts w:ascii="Arabic Typesetting" w:hAnsi="Arabic Typesetting" w:cs="Arabic Typesetting"/>
          <w:b/>
          <w:sz w:val="30"/>
          <w:szCs w:val="30"/>
        </w:rPr>
      </w:pPr>
    </w:p>
    <w:p w:rsidR="00362339" w:rsidRPr="0062483B" w:rsidRDefault="00362339" w:rsidP="00362339">
      <w:pPr>
        <w:tabs>
          <w:tab w:val="left" w:pos="0"/>
          <w:tab w:val="left" w:pos="9071"/>
        </w:tabs>
        <w:bidi/>
        <w:spacing w:before="80" w:after="60" w:line="280" w:lineRule="exact"/>
        <w:rPr>
          <w:rFonts w:ascii="Arabic Typesetting" w:hAnsi="Arabic Typesetting" w:cs="Arabic Typesetting"/>
          <w:b/>
          <w:bCs/>
          <w:sz w:val="34"/>
          <w:szCs w:val="34"/>
          <w:rtl/>
          <w:lang w:bidi="ar-EG"/>
        </w:rPr>
      </w:pPr>
      <w:r w:rsidRPr="0062483B">
        <w:rPr>
          <w:rFonts w:ascii="Arabic Typesetting" w:hAnsi="Arabic Typesetting" w:cs="Arabic Typesetting"/>
          <w:bCs/>
          <w:sz w:val="34"/>
          <w:szCs w:val="34"/>
          <w:rtl/>
        </w:rPr>
        <w:t>مساهمات المانحين والنفقات المتعلقة باليابان/ الملكية الصناعية في 2014</w:t>
      </w:r>
    </w:p>
    <w:p w:rsidR="00362339" w:rsidRPr="0024154C" w:rsidRDefault="00362339" w:rsidP="00362339">
      <w:pPr>
        <w:bidi/>
        <w:spacing w:before="80" w:after="60" w:line="280" w:lineRule="exact"/>
        <w:rPr>
          <w:rFonts w:ascii="Arabic Typesetting" w:hAnsi="Arabic Typesetting" w:cs="Arabic Typesetting"/>
          <w:b/>
          <w:sz w:val="30"/>
          <w:szCs w:val="30"/>
        </w:rPr>
      </w:pPr>
    </w:p>
    <w:tbl>
      <w:tblPr>
        <w:bidiVisual/>
        <w:tblW w:w="9087" w:type="dxa"/>
        <w:tblInd w:w="93" w:type="dxa"/>
        <w:tblLook w:val="04A0" w:firstRow="1" w:lastRow="0" w:firstColumn="1" w:lastColumn="0" w:noHBand="0" w:noVBand="1"/>
      </w:tblPr>
      <w:tblGrid>
        <w:gridCol w:w="2000"/>
        <w:gridCol w:w="1276"/>
        <w:gridCol w:w="1984"/>
        <w:gridCol w:w="1843"/>
        <w:gridCol w:w="1984"/>
      </w:tblGrid>
      <w:tr w:rsidR="00362339" w:rsidRPr="0024154C" w:rsidTr="00631C2F">
        <w:trPr>
          <w:trHeight w:val="498"/>
        </w:trPr>
        <w:tc>
          <w:tcPr>
            <w:tcW w:w="2000" w:type="dxa"/>
            <w:tcBorders>
              <w:top w:val="single" w:sz="4" w:space="0" w:color="auto"/>
              <w:left w:val="single" w:sz="4" w:space="0" w:color="auto"/>
              <w:bottom w:val="single" w:sz="4" w:space="0" w:color="auto"/>
              <w:right w:val="single" w:sz="4" w:space="0" w:color="auto"/>
            </w:tcBorders>
            <w:shd w:val="clear" w:color="000000" w:fill="CCFFFF"/>
            <w:vAlign w:val="center"/>
            <w:hideMark/>
          </w:tcPr>
          <w:p w:rsidR="00362339" w:rsidRPr="0024154C" w:rsidRDefault="00362339" w:rsidP="00631C2F">
            <w:pPr>
              <w:bidi/>
              <w:spacing w:before="80" w:after="60" w:line="280" w:lineRule="exact"/>
              <w:jc w:val="center"/>
              <w:rPr>
                <w:rFonts w:ascii="Arabic Typesetting" w:hAnsi="Arabic Typesetting" w:cs="Arabic Typesetting"/>
                <w:b/>
                <w:bCs/>
                <w:color w:val="000000"/>
                <w:sz w:val="30"/>
                <w:szCs w:val="30"/>
              </w:rPr>
            </w:pPr>
            <w:r w:rsidRPr="0024154C">
              <w:rPr>
                <w:rFonts w:ascii="Arabic Typesetting" w:hAnsi="Arabic Typesetting" w:cs="Arabic Typesetting"/>
                <w:b/>
                <w:bCs/>
                <w:color w:val="000000"/>
                <w:sz w:val="30"/>
                <w:szCs w:val="30"/>
                <w:rtl/>
              </w:rPr>
              <w:t>الرصيد في 31 ديسمبر 2013</w:t>
            </w:r>
          </w:p>
        </w:tc>
        <w:tc>
          <w:tcPr>
            <w:tcW w:w="1276" w:type="dxa"/>
            <w:tcBorders>
              <w:top w:val="single" w:sz="4" w:space="0" w:color="auto"/>
              <w:left w:val="nil"/>
              <w:bottom w:val="single" w:sz="4" w:space="0" w:color="auto"/>
              <w:right w:val="single" w:sz="4" w:space="0" w:color="auto"/>
            </w:tcBorders>
            <w:shd w:val="clear" w:color="000000" w:fill="CCFFFF"/>
            <w:vAlign w:val="center"/>
            <w:hideMark/>
          </w:tcPr>
          <w:p w:rsidR="00362339" w:rsidRPr="0024154C" w:rsidRDefault="00362339" w:rsidP="00631C2F">
            <w:pPr>
              <w:bidi/>
              <w:spacing w:before="80" w:after="60" w:line="280" w:lineRule="exact"/>
              <w:jc w:val="center"/>
              <w:rPr>
                <w:rFonts w:ascii="Arabic Typesetting" w:hAnsi="Arabic Typesetting" w:cs="Arabic Typesetting"/>
                <w:b/>
                <w:bCs/>
                <w:color w:val="000000"/>
                <w:sz w:val="30"/>
                <w:szCs w:val="30"/>
              </w:rPr>
            </w:pPr>
            <w:r w:rsidRPr="0024154C">
              <w:rPr>
                <w:rFonts w:ascii="Arabic Typesetting" w:hAnsi="Arabic Typesetting" w:cs="Arabic Typesetting"/>
                <w:b/>
                <w:bCs/>
                <w:color w:val="000000"/>
                <w:sz w:val="30"/>
                <w:szCs w:val="30"/>
                <w:rtl/>
              </w:rPr>
              <w:t>الدخل 2014</w:t>
            </w:r>
          </w:p>
        </w:tc>
        <w:tc>
          <w:tcPr>
            <w:tcW w:w="1984" w:type="dxa"/>
            <w:tcBorders>
              <w:top w:val="single" w:sz="4" w:space="0" w:color="auto"/>
              <w:left w:val="nil"/>
              <w:bottom w:val="single" w:sz="4" w:space="0" w:color="auto"/>
              <w:right w:val="single" w:sz="4" w:space="0" w:color="auto"/>
            </w:tcBorders>
            <w:shd w:val="clear" w:color="000000" w:fill="CCFFFF"/>
            <w:vAlign w:val="center"/>
            <w:hideMark/>
          </w:tcPr>
          <w:p w:rsidR="00362339" w:rsidRPr="0024154C" w:rsidRDefault="00362339" w:rsidP="00631C2F">
            <w:pPr>
              <w:bidi/>
              <w:spacing w:before="80" w:after="60" w:line="280" w:lineRule="exact"/>
              <w:jc w:val="center"/>
              <w:rPr>
                <w:rFonts w:ascii="Arabic Typesetting" w:hAnsi="Arabic Typesetting" w:cs="Arabic Typesetting"/>
                <w:b/>
                <w:bCs/>
                <w:color w:val="000000"/>
                <w:sz w:val="30"/>
                <w:szCs w:val="30"/>
              </w:rPr>
            </w:pPr>
            <w:r w:rsidRPr="0024154C">
              <w:rPr>
                <w:rFonts w:ascii="Arabic Typesetting" w:hAnsi="Arabic Typesetting" w:cs="Arabic Typesetting"/>
                <w:b/>
                <w:bCs/>
                <w:color w:val="000000"/>
                <w:sz w:val="30"/>
                <w:szCs w:val="30"/>
                <w:rtl/>
              </w:rPr>
              <w:t>النفقات 2014</w:t>
            </w:r>
          </w:p>
        </w:tc>
        <w:tc>
          <w:tcPr>
            <w:tcW w:w="1843" w:type="dxa"/>
            <w:tcBorders>
              <w:top w:val="single" w:sz="4" w:space="0" w:color="auto"/>
              <w:left w:val="nil"/>
              <w:bottom w:val="single" w:sz="4" w:space="0" w:color="auto"/>
              <w:right w:val="single" w:sz="4" w:space="0" w:color="auto"/>
            </w:tcBorders>
            <w:shd w:val="clear" w:color="000000" w:fill="CCFFFF"/>
            <w:vAlign w:val="center"/>
            <w:hideMark/>
          </w:tcPr>
          <w:p w:rsidR="00362339" w:rsidRPr="0024154C" w:rsidRDefault="00362339" w:rsidP="00631C2F">
            <w:pPr>
              <w:bidi/>
              <w:spacing w:before="80" w:after="60" w:line="280" w:lineRule="exact"/>
              <w:jc w:val="center"/>
              <w:rPr>
                <w:rFonts w:ascii="Arabic Typesetting" w:hAnsi="Arabic Typesetting" w:cs="Arabic Typesetting"/>
                <w:b/>
                <w:bCs/>
                <w:color w:val="000000"/>
                <w:sz w:val="30"/>
                <w:szCs w:val="30"/>
                <w:rtl/>
                <w:lang w:bidi="ar-EG"/>
              </w:rPr>
            </w:pPr>
            <w:r w:rsidRPr="0024154C">
              <w:rPr>
                <w:rFonts w:ascii="Arabic Typesetting" w:hAnsi="Arabic Typesetting" w:cs="Arabic Typesetting"/>
                <w:b/>
                <w:bCs/>
                <w:color w:val="000000"/>
                <w:sz w:val="30"/>
                <w:szCs w:val="30"/>
                <w:rtl/>
              </w:rPr>
              <w:t>تسديد</w:t>
            </w:r>
          </w:p>
        </w:tc>
        <w:tc>
          <w:tcPr>
            <w:tcW w:w="1984" w:type="dxa"/>
            <w:tcBorders>
              <w:top w:val="single" w:sz="4" w:space="0" w:color="auto"/>
              <w:left w:val="nil"/>
              <w:bottom w:val="single" w:sz="4" w:space="0" w:color="auto"/>
              <w:right w:val="single" w:sz="4" w:space="0" w:color="auto"/>
            </w:tcBorders>
            <w:shd w:val="clear" w:color="000000" w:fill="CCFFFF"/>
            <w:vAlign w:val="center"/>
            <w:hideMark/>
          </w:tcPr>
          <w:p w:rsidR="00362339" w:rsidRPr="0024154C" w:rsidRDefault="00362339" w:rsidP="00631C2F">
            <w:pPr>
              <w:bidi/>
              <w:spacing w:before="80" w:after="60" w:line="280" w:lineRule="exact"/>
              <w:jc w:val="center"/>
              <w:rPr>
                <w:rFonts w:ascii="Arabic Typesetting" w:hAnsi="Arabic Typesetting" w:cs="Arabic Typesetting"/>
                <w:b/>
                <w:bCs/>
                <w:color w:val="000000"/>
                <w:sz w:val="30"/>
                <w:szCs w:val="30"/>
              </w:rPr>
            </w:pPr>
            <w:r w:rsidRPr="0024154C">
              <w:rPr>
                <w:rFonts w:ascii="Arabic Typesetting" w:hAnsi="Arabic Typesetting" w:cs="Arabic Typesetting"/>
                <w:b/>
                <w:bCs/>
                <w:color w:val="000000"/>
                <w:sz w:val="30"/>
                <w:szCs w:val="30"/>
                <w:rtl/>
              </w:rPr>
              <w:t>الرصيد في 31 ديسمبر 2014</w:t>
            </w:r>
          </w:p>
        </w:tc>
      </w:tr>
      <w:tr w:rsidR="00362339" w:rsidRPr="0024154C" w:rsidTr="00631C2F">
        <w:trPr>
          <w:trHeight w:val="562"/>
        </w:trPr>
        <w:tc>
          <w:tcPr>
            <w:tcW w:w="2000" w:type="dxa"/>
            <w:tcBorders>
              <w:top w:val="nil"/>
              <w:left w:val="single" w:sz="4" w:space="0" w:color="auto"/>
              <w:bottom w:val="single" w:sz="4" w:space="0" w:color="auto"/>
              <w:right w:val="single" w:sz="4" w:space="0" w:color="auto"/>
            </w:tcBorders>
            <w:shd w:val="clear" w:color="auto" w:fill="auto"/>
            <w:vAlign w:val="center"/>
            <w:hideMark/>
          </w:tcPr>
          <w:p w:rsidR="00362339" w:rsidRPr="0024154C" w:rsidRDefault="00362339" w:rsidP="00631C2F">
            <w:pPr>
              <w:bidi/>
              <w:spacing w:before="80" w:after="60" w:line="280" w:lineRule="exact"/>
              <w:jc w:val="center"/>
              <w:rPr>
                <w:rFonts w:ascii="Arabic Typesetting" w:hAnsi="Arabic Typesetting" w:cs="Arabic Typesetting"/>
                <w:sz w:val="30"/>
                <w:szCs w:val="30"/>
              </w:rPr>
            </w:pPr>
            <w:r w:rsidRPr="0024154C">
              <w:rPr>
                <w:rFonts w:ascii="Arabic Typesetting" w:hAnsi="Arabic Typesetting" w:cs="Arabic Typesetting"/>
                <w:sz w:val="30"/>
                <w:szCs w:val="30"/>
              </w:rPr>
              <w:t>4,287,471</w:t>
            </w:r>
          </w:p>
        </w:tc>
        <w:tc>
          <w:tcPr>
            <w:tcW w:w="1276" w:type="dxa"/>
            <w:tcBorders>
              <w:top w:val="nil"/>
              <w:left w:val="nil"/>
              <w:bottom w:val="single" w:sz="4" w:space="0" w:color="auto"/>
              <w:right w:val="single" w:sz="4" w:space="0" w:color="auto"/>
            </w:tcBorders>
            <w:shd w:val="clear" w:color="auto" w:fill="auto"/>
            <w:vAlign w:val="center"/>
            <w:hideMark/>
          </w:tcPr>
          <w:p w:rsidR="00362339" w:rsidRPr="0024154C" w:rsidRDefault="00362339" w:rsidP="00631C2F">
            <w:pPr>
              <w:bidi/>
              <w:spacing w:before="80" w:after="60" w:line="280" w:lineRule="exact"/>
              <w:jc w:val="center"/>
              <w:rPr>
                <w:rFonts w:ascii="Arabic Typesetting" w:hAnsi="Arabic Typesetting" w:cs="Arabic Typesetting"/>
                <w:sz w:val="30"/>
                <w:szCs w:val="30"/>
              </w:rPr>
            </w:pPr>
            <w:r w:rsidRPr="0024154C">
              <w:rPr>
                <w:rFonts w:ascii="Arabic Typesetting" w:hAnsi="Arabic Typesetting" w:cs="Arabic Typesetting"/>
                <w:sz w:val="30"/>
                <w:szCs w:val="30"/>
              </w:rPr>
              <w:t>4,331,080</w:t>
            </w:r>
          </w:p>
        </w:tc>
        <w:tc>
          <w:tcPr>
            <w:tcW w:w="1984" w:type="dxa"/>
            <w:tcBorders>
              <w:top w:val="nil"/>
              <w:left w:val="nil"/>
              <w:bottom w:val="single" w:sz="4" w:space="0" w:color="auto"/>
              <w:right w:val="single" w:sz="4" w:space="0" w:color="auto"/>
            </w:tcBorders>
            <w:shd w:val="clear" w:color="auto" w:fill="auto"/>
            <w:vAlign w:val="center"/>
            <w:hideMark/>
          </w:tcPr>
          <w:p w:rsidR="00362339" w:rsidRPr="0024154C" w:rsidRDefault="00362339" w:rsidP="00631C2F">
            <w:pPr>
              <w:bidi/>
              <w:spacing w:before="80" w:after="60" w:line="280" w:lineRule="exact"/>
              <w:jc w:val="center"/>
              <w:rPr>
                <w:rFonts w:ascii="Arabic Typesetting" w:hAnsi="Arabic Typesetting" w:cs="Arabic Typesetting"/>
                <w:sz w:val="30"/>
                <w:szCs w:val="30"/>
              </w:rPr>
            </w:pPr>
            <w:r w:rsidRPr="0024154C">
              <w:rPr>
                <w:rFonts w:ascii="Arabic Typesetting" w:hAnsi="Arabic Typesetting" w:cs="Arabic Typesetting"/>
                <w:sz w:val="30"/>
                <w:szCs w:val="30"/>
              </w:rPr>
              <w:t>3,706,216</w:t>
            </w:r>
          </w:p>
        </w:tc>
        <w:tc>
          <w:tcPr>
            <w:tcW w:w="1843" w:type="dxa"/>
            <w:tcBorders>
              <w:top w:val="nil"/>
              <w:left w:val="nil"/>
              <w:bottom w:val="single" w:sz="4" w:space="0" w:color="auto"/>
              <w:right w:val="single" w:sz="4" w:space="0" w:color="auto"/>
            </w:tcBorders>
            <w:shd w:val="clear" w:color="auto" w:fill="auto"/>
            <w:vAlign w:val="center"/>
            <w:hideMark/>
          </w:tcPr>
          <w:p w:rsidR="00362339" w:rsidRPr="0024154C" w:rsidRDefault="00362339" w:rsidP="00631C2F">
            <w:pPr>
              <w:bidi/>
              <w:spacing w:before="80" w:after="60" w:line="280" w:lineRule="exact"/>
              <w:jc w:val="center"/>
              <w:rPr>
                <w:rFonts w:ascii="Arabic Typesetting" w:hAnsi="Arabic Typesetting" w:cs="Arabic Typesetting"/>
                <w:sz w:val="30"/>
                <w:szCs w:val="30"/>
              </w:rPr>
            </w:pPr>
            <w:r w:rsidRPr="0024154C">
              <w:rPr>
                <w:rFonts w:ascii="Arabic Typesetting" w:hAnsi="Arabic Typesetting" w:cs="Arabic Typesetting"/>
                <w:sz w:val="30"/>
                <w:szCs w:val="30"/>
              </w:rPr>
              <w:t>- </w:t>
            </w:r>
          </w:p>
        </w:tc>
        <w:tc>
          <w:tcPr>
            <w:tcW w:w="1984" w:type="dxa"/>
            <w:tcBorders>
              <w:top w:val="nil"/>
              <w:left w:val="nil"/>
              <w:bottom w:val="single" w:sz="4" w:space="0" w:color="auto"/>
              <w:right w:val="single" w:sz="4" w:space="0" w:color="auto"/>
            </w:tcBorders>
            <w:shd w:val="clear" w:color="auto" w:fill="auto"/>
            <w:vAlign w:val="center"/>
            <w:hideMark/>
          </w:tcPr>
          <w:p w:rsidR="00362339" w:rsidRPr="0024154C" w:rsidRDefault="00362339" w:rsidP="00631C2F">
            <w:pPr>
              <w:bidi/>
              <w:spacing w:before="80" w:after="60" w:line="280" w:lineRule="exact"/>
              <w:jc w:val="center"/>
              <w:rPr>
                <w:rFonts w:ascii="Arabic Typesetting" w:hAnsi="Arabic Typesetting" w:cs="Arabic Typesetting"/>
                <w:sz w:val="30"/>
                <w:szCs w:val="30"/>
              </w:rPr>
            </w:pPr>
            <w:r w:rsidRPr="0024154C">
              <w:rPr>
                <w:rFonts w:ascii="Arabic Typesetting" w:hAnsi="Arabic Typesetting" w:cs="Arabic Typesetting"/>
                <w:sz w:val="30"/>
                <w:szCs w:val="30"/>
              </w:rPr>
              <w:t>4,912,335</w:t>
            </w:r>
          </w:p>
        </w:tc>
      </w:tr>
    </w:tbl>
    <w:p w:rsidR="00362339" w:rsidRPr="0024154C" w:rsidRDefault="00362339" w:rsidP="00362339">
      <w:pPr>
        <w:bidi/>
        <w:spacing w:before="80" w:after="60" w:line="280" w:lineRule="exact"/>
        <w:rPr>
          <w:rFonts w:ascii="Arabic Typesetting" w:hAnsi="Arabic Typesetting" w:cs="Arabic Typesetting"/>
          <w:b/>
          <w:sz w:val="30"/>
          <w:szCs w:val="30"/>
        </w:rPr>
      </w:pPr>
    </w:p>
    <w:p w:rsidR="00362339" w:rsidRPr="0062483B" w:rsidRDefault="00362339" w:rsidP="00362339">
      <w:pPr>
        <w:keepNext/>
        <w:bidi/>
        <w:spacing w:before="80" w:after="60" w:line="280" w:lineRule="exact"/>
        <w:rPr>
          <w:rFonts w:ascii="Arabic Typesetting" w:hAnsi="Arabic Typesetting" w:cs="Arabic Typesetting"/>
          <w:bCs/>
          <w:sz w:val="34"/>
          <w:szCs w:val="34"/>
          <w:rtl/>
          <w:lang w:bidi="ar-EG"/>
        </w:rPr>
      </w:pPr>
      <w:r w:rsidRPr="0062483B">
        <w:rPr>
          <w:rFonts w:ascii="Arabic Typesetting" w:hAnsi="Arabic Typesetting" w:cs="Arabic Typesetting"/>
          <w:bCs/>
          <w:sz w:val="34"/>
          <w:szCs w:val="34"/>
          <w:rtl/>
        </w:rPr>
        <w:t>اليابان/أفريقيا – الدول الأقل نموا</w:t>
      </w:r>
    </w:p>
    <w:tbl>
      <w:tblPr>
        <w:bidiVisual/>
        <w:tblW w:w="9356" w:type="dxa"/>
        <w:tblInd w:w="108" w:type="dxa"/>
        <w:tblBorders>
          <w:top w:val="single" w:sz="4" w:space="0" w:color="000000"/>
          <w:left w:val="single" w:sz="4" w:space="0" w:color="000000"/>
          <w:bottom w:val="single" w:sz="4" w:space="0" w:color="000000"/>
          <w:right w:val="single" w:sz="4" w:space="0" w:color="000000"/>
        </w:tblBorders>
        <w:tblLayout w:type="fixed"/>
        <w:tblLook w:val="0000" w:firstRow="0" w:lastRow="0" w:firstColumn="0" w:lastColumn="0" w:noHBand="0" w:noVBand="0"/>
      </w:tblPr>
      <w:tblGrid>
        <w:gridCol w:w="1843"/>
        <w:gridCol w:w="1134"/>
        <w:gridCol w:w="1985"/>
        <w:gridCol w:w="4394"/>
      </w:tblGrid>
      <w:tr w:rsidR="00362339" w:rsidRPr="0024154C" w:rsidTr="00631C2F">
        <w:trPr>
          <w:cantSplit/>
          <w:trHeight w:val="315"/>
        </w:trPr>
        <w:tc>
          <w:tcPr>
            <w:tcW w:w="9356" w:type="dxa"/>
            <w:gridSpan w:val="4"/>
            <w:tcBorders>
              <w:top w:val="single" w:sz="4" w:space="0" w:color="000000"/>
              <w:bottom w:val="single" w:sz="4" w:space="0" w:color="000000"/>
            </w:tcBorders>
            <w:shd w:val="clear" w:color="auto" w:fill="CCFFFF"/>
          </w:tcPr>
          <w:p w:rsidR="00362339" w:rsidRPr="0024154C" w:rsidRDefault="00362339" w:rsidP="00631C2F">
            <w:pPr>
              <w:keepNext/>
              <w:keepLines/>
              <w:tabs>
                <w:tab w:val="left" w:pos="1740"/>
              </w:tabs>
              <w:bidi/>
              <w:spacing w:before="80" w:after="60" w:line="280" w:lineRule="exact"/>
              <w:ind w:left="1740" w:hanging="1740"/>
              <w:rPr>
                <w:rFonts w:ascii="Arabic Typesetting" w:hAnsi="Arabic Typesetting" w:cs="Arabic Typesetting"/>
                <w:color w:val="000000"/>
                <w:sz w:val="30"/>
                <w:szCs w:val="30"/>
              </w:rPr>
            </w:pPr>
            <w:r w:rsidRPr="0024154C">
              <w:rPr>
                <w:rFonts w:ascii="Arabic Typesetting" w:hAnsi="Arabic Typesetting" w:cs="Arabic Typesetting"/>
                <w:b/>
                <w:bCs/>
                <w:color w:val="000000"/>
                <w:sz w:val="30"/>
                <w:szCs w:val="30"/>
                <w:rtl/>
              </w:rPr>
              <w:t>النتيجة3-1 استراتيجيات وخطط للابتكار الوطني والملكية الفكرية متماشية مع أهداف التنمية الوطنية</w:t>
            </w:r>
          </w:p>
        </w:tc>
      </w:tr>
      <w:tr w:rsidR="00362339" w:rsidRPr="0024154C" w:rsidTr="00631C2F">
        <w:trPr>
          <w:cantSplit/>
          <w:trHeight w:val="402"/>
        </w:trPr>
        <w:tc>
          <w:tcPr>
            <w:tcW w:w="1843" w:type="dxa"/>
            <w:tcBorders>
              <w:top w:val="single" w:sz="4" w:space="0" w:color="000000"/>
            </w:tcBorders>
            <w:vAlign w:val="center"/>
          </w:tcPr>
          <w:p w:rsidR="00362339" w:rsidRPr="0024154C" w:rsidRDefault="00362339" w:rsidP="00631C2F">
            <w:pPr>
              <w:keepNext/>
              <w:keepLines/>
              <w:bidi/>
              <w:spacing w:before="80" w:after="60" w:line="280" w:lineRule="exact"/>
              <w:rPr>
                <w:rFonts w:ascii="Arabic Typesetting" w:hAnsi="Arabic Typesetting" w:cs="Arabic Typesetting"/>
                <w:b/>
                <w:bCs/>
                <w:sz w:val="30"/>
                <w:szCs w:val="30"/>
              </w:rPr>
            </w:pPr>
            <w:r w:rsidRPr="0024154C">
              <w:rPr>
                <w:rFonts w:ascii="Arabic Typesetting" w:hAnsi="Arabic Typesetting" w:cs="Arabic Typesetting"/>
                <w:b/>
                <w:bCs/>
                <w:sz w:val="30"/>
                <w:szCs w:val="30"/>
                <w:rtl/>
              </w:rPr>
              <w:t>النشاط</w:t>
            </w:r>
          </w:p>
        </w:tc>
        <w:tc>
          <w:tcPr>
            <w:tcW w:w="1134" w:type="dxa"/>
            <w:tcBorders>
              <w:top w:val="single" w:sz="4" w:space="0" w:color="000000"/>
            </w:tcBorders>
            <w:vAlign w:val="center"/>
          </w:tcPr>
          <w:p w:rsidR="00362339" w:rsidRPr="0024154C" w:rsidRDefault="00362339" w:rsidP="00631C2F">
            <w:pPr>
              <w:keepNext/>
              <w:keepLines/>
              <w:bidi/>
              <w:spacing w:before="80" w:after="60" w:line="280" w:lineRule="exact"/>
              <w:rPr>
                <w:rFonts w:ascii="Arabic Typesetting" w:hAnsi="Arabic Typesetting" w:cs="Arabic Typesetting"/>
                <w:sz w:val="30"/>
                <w:szCs w:val="30"/>
              </w:rPr>
            </w:pPr>
            <w:r w:rsidRPr="0024154C">
              <w:rPr>
                <w:rFonts w:ascii="Arabic Typesetting" w:hAnsi="Arabic Typesetting" w:cs="Arabic Typesetting"/>
                <w:b/>
                <w:bCs/>
                <w:sz w:val="30"/>
                <w:szCs w:val="30"/>
                <w:rtl/>
              </w:rPr>
              <w:t>التاريخ</w:t>
            </w:r>
          </w:p>
        </w:tc>
        <w:tc>
          <w:tcPr>
            <w:tcW w:w="1985" w:type="dxa"/>
            <w:tcBorders>
              <w:top w:val="single" w:sz="4" w:space="0" w:color="000000"/>
            </w:tcBorders>
            <w:vAlign w:val="center"/>
          </w:tcPr>
          <w:p w:rsidR="00362339" w:rsidRPr="0024154C" w:rsidRDefault="00362339" w:rsidP="00631C2F">
            <w:pPr>
              <w:keepNext/>
              <w:keepLines/>
              <w:bidi/>
              <w:spacing w:before="80" w:after="60" w:line="280" w:lineRule="exact"/>
              <w:rPr>
                <w:rFonts w:ascii="Arabic Typesetting" w:hAnsi="Arabic Typesetting" w:cs="Arabic Typesetting"/>
                <w:sz w:val="30"/>
                <w:szCs w:val="30"/>
              </w:rPr>
            </w:pPr>
            <w:r w:rsidRPr="0024154C">
              <w:rPr>
                <w:rFonts w:ascii="Arabic Typesetting" w:hAnsi="Arabic Typesetting" w:cs="Arabic Typesetting"/>
                <w:b/>
                <w:bCs/>
                <w:sz w:val="30"/>
                <w:szCs w:val="30"/>
                <w:rtl/>
              </w:rPr>
              <w:t>الدولة المضيفة/المستفيدون</w:t>
            </w:r>
          </w:p>
        </w:tc>
        <w:tc>
          <w:tcPr>
            <w:tcW w:w="4394" w:type="dxa"/>
            <w:tcBorders>
              <w:top w:val="single" w:sz="4" w:space="0" w:color="000000"/>
            </w:tcBorders>
            <w:vAlign w:val="center"/>
          </w:tcPr>
          <w:p w:rsidR="00362339" w:rsidRPr="0024154C" w:rsidRDefault="00362339" w:rsidP="00631C2F">
            <w:pPr>
              <w:keepNext/>
              <w:keepLines/>
              <w:bidi/>
              <w:spacing w:before="80" w:after="60" w:line="280" w:lineRule="exact"/>
              <w:rPr>
                <w:rFonts w:ascii="Arabic Typesetting" w:hAnsi="Arabic Typesetting" w:cs="Arabic Typesetting"/>
                <w:sz w:val="30"/>
                <w:szCs w:val="30"/>
              </w:rPr>
            </w:pPr>
            <w:r w:rsidRPr="0024154C">
              <w:rPr>
                <w:rFonts w:ascii="Arabic Typesetting" w:hAnsi="Arabic Typesetting" w:cs="Arabic Typesetting"/>
                <w:b/>
                <w:bCs/>
                <w:sz w:val="30"/>
                <w:szCs w:val="30"/>
                <w:rtl/>
              </w:rPr>
              <w:t xml:space="preserve"> الغرض(الأغراض) الوصف</w:t>
            </w:r>
          </w:p>
        </w:tc>
      </w:tr>
      <w:tr w:rsidR="00362339" w:rsidRPr="0024154C" w:rsidTr="00631C2F">
        <w:trPr>
          <w:cantSplit/>
          <w:trHeight w:val="315"/>
        </w:trPr>
        <w:tc>
          <w:tcPr>
            <w:tcW w:w="1843" w:type="dxa"/>
          </w:tcPr>
          <w:p w:rsidR="00362339" w:rsidRPr="0024154C" w:rsidRDefault="00362339" w:rsidP="00631C2F">
            <w:pPr>
              <w:autoSpaceDE w:val="0"/>
              <w:autoSpaceDN w:val="0"/>
              <w:bidi/>
              <w:adjustRightInd w:val="0"/>
              <w:spacing w:before="80" w:after="60" w:line="280" w:lineRule="exact"/>
              <w:rPr>
                <w:rFonts w:ascii="Arabic Typesetting" w:hAnsi="Arabic Typesetting" w:cs="Arabic Typesetting"/>
                <w:color w:val="000000"/>
                <w:sz w:val="30"/>
                <w:szCs w:val="30"/>
                <w:rtl/>
              </w:rPr>
            </w:pPr>
            <w:r w:rsidRPr="0024154C">
              <w:rPr>
                <w:rFonts w:ascii="Arabic Typesetting" w:hAnsi="Arabic Typesetting" w:cs="Arabic Typesetting"/>
                <w:color w:val="000000"/>
                <w:sz w:val="30"/>
                <w:szCs w:val="30"/>
                <w:rtl/>
              </w:rPr>
              <w:t xml:space="preserve">مشروع لدمج الملكية الفكرية في سياسات الابتكار في الكاميرون </w:t>
            </w:r>
          </w:p>
          <w:p w:rsidR="00362339" w:rsidRPr="0024154C" w:rsidRDefault="00362339" w:rsidP="00631C2F">
            <w:pPr>
              <w:autoSpaceDE w:val="0"/>
              <w:autoSpaceDN w:val="0"/>
              <w:bidi/>
              <w:adjustRightInd w:val="0"/>
              <w:spacing w:before="80" w:after="60" w:line="280" w:lineRule="exact"/>
              <w:rPr>
                <w:rFonts w:ascii="Arabic Typesetting" w:hAnsi="Arabic Typesetting" w:cs="Arabic Typesetting"/>
                <w:color w:val="000000"/>
                <w:sz w:val="30"/>
                <w:szCs w:val="30"/>
              </w:rPr>
            </w:pPr>
          </w:p>
        </w:tc>
        <w:tc>
          <w:tcPr>
            <w:tcW w:w="1134" w:type="dxa"/>
          </w:tcPr>
          <w:p w:rsidR="00362339" w:rsidRPr="0024154C" w:rsidRDefault="00362339" w:rsidP="00631C2F">
            <w:pPr>
              <w:autoSpaceDE w:val="0"/>
              <w:autoSpaceDN w:val="0"/>
              <w:bidi/>
              <w:adjustRightInd w:val="0"/>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tl/>
              </w:rPr>
              <w:t xml:space="preserve">من يناير إلى </w:t>
            </w:r>
            <w:proofErr w:type="spellStart"/>
            <w:r w:rsidRPr="0024154C">
              <w:rPr>
                <w:rFonts w:ascii="Arabic Typesetting" w:hAnsi="Arabic Typesetting" w:cs="Arabic Typesetting"/>
                <w:color w:val="000000"/>
                <w:sz w:val="30"/>
                <w:szCs w:val="30"/>
                <w:rtl/>
              </w:rPr>
              <w:t>يونية</w:t>
            </w:r>
            <w:proofErr w:type="spellEnd"/>
            <w:r w:rsidRPr="0024154C">
              <w:rPr>
                <w:rFonts w:ascii="Arabic Typesetting" w:hAnsi="Arabic Typesetting" w:cs="Arabic Typesetting"/>
                <w:color w:val="000000"/>
                <w:sz w:val="30"/>
                <w:szCs w:val="30"/>
                <w:rtl/>
              </w:rPr>
              <w:t xml:space="preserve"> 2014</w:t>
            </w:r>
          </w:p>
        </w:tc>
        <w:tc>
          <w:tcPr>
            <w:tcW w:w="1985" w:type="dxa"/>
          </w:tcPr>
          <w:p w:rsidR="00362339" w:rsidRPr="0024154C" w:rsidRDefault="00362339" w:rsidP="00631C2F">
            <w:pPr>
              <w:autoSpaceDE w:val="0"/>
              <w:autoSpaceDN w:val="0"/>
              <w:bidi/>
              <w:adjustRightInd w:val="0"/>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tl/>
              </w:rPr>
              <w:t>الكاميرون</w:t>
            </w:r>
          </w:p>
        </w:tc>
        <w:tc>
          <w:tcPr>
            <w:tcW w:w="4394" w:type="dxa"/>
          </w:tcPr>
          <w:p w:rsidR="00362339" w:rsidRPr="0024154C" w:rsidRDefault="00362339" w:rsidP="00631C2F">
            <w:pPr>
              <w:autoSpaceDE w:val="0"/>
              <w:autoSpaceDN w:val="0"/>
              <w:bidi/>
              <w:adjustRightInd w:val="0"/>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tl/>
              </w:rPr>
              <w:t>(1)فهم الجهود التي جرت في مجال صناعة سياسات الابتكار في الكاميرون وتأثير هذه الجهود على أرض الواقع (2)تحديد الفجوات والاحتياجات، ان وجدت، من منظور الملكية الفكرية (3)وضع التوصيات ودمج اللاعبين الأساسيين في مجال الملكية الفكرية ونظام الملكية الفكرية في نظام الابتكار</w:t>
            </w:r>
          </w:p>
        </w:tc>
      </w:tr>
      <w:tr w:rsidR="00362339" w:rsidRPr="0024154C" w:rsidTr="00631C2F">
        <w:trPr>
          <w:cantSplit/>
          <w:trHeight w:val="315"/>
        </w:trPr>
        <w:tc>
          <w:tcPr>
            <w:tcW w:w="1843" w:type="dxa"/>
          </w:tcPr>
          <w:p w:rsidR="00362339" w:rsidRPr="0024154C" w:rsidRDefault="00362339" w:rsidP="00631C2F">
            <w:pPr>
              <w:autoSpaceDE w:val="0"/>
              <w:autoSpaceDN w:val="0"/>
              <w:bidi/>
              <w:adjustRightInd w:val="0"/>
              <w:spacing w:before="80" w:after="60" w:line="280" w:lineRule="exact"/>
              <w:rPr>
                <w:rFonts w:ascii="Arabic Typesetting" w:hAnsi="Arabic Typesetting" w:cs="Arabic Typesetting"/>
                <w:color w:val="000000"/>
                <w:sz w:val="30"/>
                <w:szCs w:val="30"/>
                <w:rtl/>
              </w:rPr>
            </w:pPr>
            <w:r w:rsidRPr="0024154C">
              <w:rPr>
                <w:rFonts w:ascii="Arabic Typesetting" w:hAnsi="Arabic Typesetting" w:cs="Arabic Typesetting"/>
                <w:color w:val="000000"/>
                <w:sz w:val="30"/>
                <w:szCs w:val="30"/>
                <w:rtl/>
              </w:rPr>
              <w:t xml:space="preserve">مشروع لدمج الملكية الفكرية في سياسات الابتكار في رواندا </w:t>
            </w:r>
          </w:p>
          <w:p w:rsidR="00362339" w:rsidRPr="0024154C" w:rsidRDefault="00362339" w:rsidP="00631C2F">
            <w:pPr>
              <w:autoSpaceDE w:val="0"/>
              <w:autoSpaceDN w:val="0"/>
              <w:bidi/>
              <w:adjustRightInd w:val="0"/>
              <w:spacing w:before="80" w:after="60" w:line="280" w:lineRule="exact"/>
              <w:rPr>
                <w:rFonts w:ascii="Arabic Typesetting" w:hAnsi="Arabic Typesetting" w:cs="Arabic Typesetting"/>
                <w:color w:val="000000"/>
                <w:sz w:val="30"/>
                <w:szCs w:val="30"/>
              </w:rPr>
            </w:pPr>
          </w:p>
        </w:tc>
        <w:tc>
          <w:tcPr>
            <w:tcW w:w="1134" w:type="dxa"/>
          </w:tcPr>
          <w:p w:rsidR="00362339" w:rsidRPr="0024154C" w:rsidRDefault="00362339" w:rsidP="00631C2F">
            <w:pPr>
              <w:autoSpaceDE w:val="0"/>
              <w:autoSpaceDN w:val="0"/>
              <w:bidi/>
              <w:adjustRightInd w:val="0"/>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tl/>
              </w:rPr>
              <w:t>من فبراير الى ديسمبر 2014</w:t>
            </w:r>
          </w:p>
          <w:p w:rsidR="00362339" w:rsidRPr="0024154C" w:rsidRDefault="00362339" w:rsidP="00631C2F">
            <w:pPr>
              <w:autoSpaceDE w:val="0"/>
              <w:autoSpaceDN w:val="0"/>
              <w:bidi/>
              <w:adjustRightInd w:val="0"/>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tl/>
              </w:rPr>
              <w:t>(مستمر</w:t>
            </w:r>
          </w:p>
        </w:tc>
        <w:tc>
          <w:tcPr>
            <w:tcW w:w="1985" w:type="dxa"/>
          </w:tcPr>
          <w:p w:rsidR="00362339" w:rsidRPr="0024154C" w:rsidRDefault="00362339" w:rsidP="00631C2F">
            <w:pPr>
              <w:autoSpaceDE w:val="0"/>
              <w:autoSpaceDN w:val="0"/>
              <w:bidi/>
              <w:adjustRightInd w:val="0"/>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tl/>
              </w:rPr>
              <w:t>رواندا</w:t>
            </w:r>
          </w:p>
        </w:tc>
        <w:tc>
          <w:tcPr>
            <w:tcW w:w="4394" w:type="dxa"/>
          </w:tcPr>
          <w:p w:rsidR="00362339" w:rsidRPr="0024154C" w:rsidRDefault="00362339" w:rsidP="00631C2F">
            <w:pPr>
              <w:autoSpaceDE w:val="0"/>
              <w:autoSpaceDN w:val="0"/>
              <w:bidi/>
              <w:adjustRightInd w:val="0"/>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tl/>
              </w:rPr>
              <w:t>(1)فهم الجهود التي جرت في مجال صناعة سياسات الابتكار في رواندا وتأثير هذه الجهود على أرض الواقع (2)تحديد الفجوات والاحتياجات، ان وجدت، من منظور الملكية الفكرية (3)وضع التوصيات ودمج اللاعبين الأساسيين في مجال الملكية الفكرية ونظام الملكية الفكرية في نظام الابتكار</w:t>
            </w:r>
          </w:p>
        </w:tc>
      </w:tr>
      <w:tr w:rsidR="00362339" w:rsidRPr="0024154C" w:rsidTr="00631C2F">
        <w:trPr>
          <w:cantSplit/>
          <w:trHeight w:val="315"/>
        </w:trPr>
        <w:tc>
          <w:tcPr>
            <w:tcW w:w="1843" w:type="dxa"/>
            <w:vAlign w:val="center"/>
          </w:tcPr>
          <w:p w:rsidR="00362339" w:rsidRPr="0024154C" w:rsidRDefault="00362339" w:rsidP="00631C2F">
            <w:pPr>
              <w:keepNext/>
              <w:keepLines/>
              <w:bidi/>
              <w:spacing w:before="80" w:after="60" w:line="280" w:lineRule="exact"/>
              <w:rPr>
                <w:rFonts w:ascii="Arabic Typesetting" w:hAnsi="Arabic Typesetting" w:cs="Arabic Typesetting"/>
                <w:b/>
                <w:bCs/>
                <w:sz w:val="30"/>
                <w:szCs w:val="30"/>
              </w:rPr>
            </w:pPr>
            <w:r w:rsidRPr="0024154C">
              <w:rPr>
                <w:rFonts w:ascii="Arabic Typesetting" w:hAnsi="Arabic Typesetting" w:cs="Arabic Typesetting"/>
                <w:b/>
                <w:bCs/>
                <w:sz w:val="30"/>
                <w:szCs w:val="30"/>
                <w:rtl/>
              </w:rPr>
              <w:t>النشاط</w:t>
            </w:r>
          </w:p>
        </w:tc>
        <w:tc>
          <w:tcPr>
            <w:tcW w:w="1134" w:type="dxa"/>
            <w:vAlign w:val="center"/>
          </w:tcPr>
          <w:p w:rsidR="00362339" w:rsidRPr="0024154C" w:rsidRDefault="00362339" w:rsidP="00631C2F">
            <w:pPr>
              <w:keepNext/>
              <w:keepLines/>
              <w:bidi/>
              <w:spacing w:before="80" w:after="60" w:line="280" w:lineRule="exact"/>
              <w:rPr>
                <w:rFonts w:ascii="Arabic Typesetting" w:hAnsi="Arabic Typesetting" w:cs="Arabic Typesetting"/>
                <w:sz w:val="30"/>
                <w:szCs w:val="30"/>
              </w:rPr>
            </w:pPr>
            <w:r w:rsidRPr="0024154C">
              <w:rPr>
                <w:rFonts w:ascii="Arabic Typesetting" w:hAnsi="Arabic Typesetting" w:cs="Arabic Typesetting"/>
                <w:b/>
                <w:bCs/>
                <w:sz w:val="30"/>
                <w:szCs w:val="30"/>
                <w:rtl/>
              </w:rPr>
              <w:t>التاريخ</w:t>
            </w:r>
          </w:p>
        </w:tc>
        <w:tc>
          <w:tcPr>
            <w:tcW w:w="1985" w:type="dxa"/>
            <w:vAlign w:val="center"/>
          </w:tcPr>
          <w:p w:rsidR="00362339" w:rsidRPr="0024154C" w:rsidRDefault="00362339" w:rsidP="00631C2F">
            <w:pPr>
              <w:keepNext/>
              <w:keepLines/>
              <w:bidi/>
              <w:spacing w:before="80" w:after="60" w:line="280" w:lineRule="exact"/>
              <w:rPr>
                <w:rFonts w:ascii="Arabic Typesetting" w:hAnsi="Arabic Typesetting" w:cs="Arabic Typesetting"/>
                <w:sz w:val="30"/>
                <w:szCs w:val="30"/>
              </w:rPr>
            </w:pPr>
            <w:r w:rsidRPr="0024154C">
              <w:rPr>
                <w:rFonts w:ascii="Arabic Typesetting" w:hAnsi="Arabic Typesetting" w:cs="Arabic Typesetting"/>
                <w:b/>
                <w:bCs/>
                <w:sz w:val="30"/>
                <w:szCs w:val="30"/>
                <w:rtl/>
              </w:rPr>
              <w:t>الدولة المضيفة/المستفيدون</w:t>
            </w:r>
          </w:p>
        </w:tc>
        <w:tc>
          <w:tcPr>
            <w:tcW w:w="4394" w:type="dxa"/>
            <w:vAlign w:val="center"/>
          </w:tcPr>
          <w:p w:rsidR="00362339" w:rsidRPr="0024154C" w:rsidRDefault="00362339" w:rsidP="00631C2F">
            <w:pPr>
              <w:keepNext/>
              <w:keepLines/>
              <w:bidi/>
              <w:spacing w:before="80" w:after="60" w:line="280" w:lineRule="exact"/>
              <w:rPr>
                <w:rFonts w:ascii="Arabic Typesetting" w:hAnsi="Arabic Typesetting" w:cs="Arabic Typesetting"/>
                <w:sz w:val="30"/>
                <w:szCs w:val="30"/>
              </w:rPr>
            </w:pPr>
            <w:r w:rsidRPr="0024154C">
              <w:rPr>
                <w:rFonts w:ascii="Arabic Typesetting" w:hAnsi="Arabic Typesetting" w:cs="Arabic Typesetting"/>
                <w:b/>
                <w:bCs/>
                <w:sz w:val="30"/>
                <w:szCs w:val="30"/>
                <w:rtl/>
              </w:rPr>
              <w:t xml:space="preserve"> الغرض(الأغراض) الوصف</w:t>
            </w:r>
          </w:p>
        </w:tc>
      </w:tr>
      <w:tr w:rsidR="00362339" w:rsidRPr="0024154C" w:rsidTr="00631C2F">
        <w:trPr>
          <w:cantSplit/>
          <w:trHeight w:val="315"/>
        </w:trPr>
        <w:tc>
          <w:tcPr>
            <w:tcW w:w="1843" w:type="dxa"/>
          </w:tcPr>
          <w:p w:rsidR="00362339" w:rsidRPr="0024154C" w:rsidRDefault="00362339" w:rsidP="00631C2F">
            <w:pPr>
              <w:autoSpaceDE w:val="0"/>
              <w:autoSpaceDN w:val="0"/>
              <w:bidi/>
              <w:adjustRightInd w:val="0"/>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tl/>
              </w:rPr>
              <w:t>حوار حول السياسات الإقليمية حول أهمية شرح وتطبق السياسات الوطنية المتعلقة بالملكية الفكرية ودعم الابحاث والابتكار من أجل تحقيق التنافسية</w:t>
            </w:r>
          </w:p>
        </w:tc>
        <w:tc>
          <w:tcPr>
            <w:tcW w:w="1134" w:type="dxa"/>
          </w:tcPr>
          <w:p w:rsidR="00362339" w:rsidRPr="0024154C" w:rsidRDefault="00362339" w:rsidP="00631C2F">
            <w:pPr>
              <w:autoSpaceDE w:val="0"/>
              <w:autoSpaceDN w:val="0"/>
              <w:bidi/>
              <w:adjustRightInd w:val="0"/>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tl/>
              </w:rPr>
              <w:t>من 21 إلى 23 اكتوبر 2014</w:t>
            </w:r>
          </w:p>
        </w:tc>
        <w:tc>
          <w:tcPr>
            <w:tcW w:w="1985" w:type="dxa"/>
          </w:tcPr>
          <w:p w:rsidR="00362339" w:rsidRPr="0024154C" w:rsidRDefault="00362339" w:rsidP="00631C2F">
            <w:pPr>
              <w:autoSpaceDE w:val="0"/>
              <w:autoSpaceDN w:val="0"/>
              <w:bidi/>
              <w:adjustRightInd w:val="0"/>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tl/>
              </w:rPr>
              <w:t>المغرب/37 مشارك من بوركينا فاسو، الكاميرون، الكونغو، مصر، الغابون، غانا، كينيا، المغرب، السنغال، تونس، جمهورية تنزانيا المتحدة</w:t>
            </w:r>
          </w:p>
        </w:tc>
        <w:tc>
          <w:tcPr>
            <w:tcW w:w="4394" w:type="dxa"/>
          </w:tcPr>
          <w:p w:rsidR="00362339" w:rsidRPr="0024154C" w:rsidRDefault="00362339" w:rsidP="00631C2F">
            <w:pPr>
              <w:autoSpaceDE w:val="0"/>
              <w:autoSpaceDN w:val="0"/>
              <w:bidi/>
              <w:adjustRightInd w:val="0"/>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tl/>
              </w:rPr>
              <w:t>(1)توفر منتدى لمناقشة وتبادل الخبرات الوطنية مع التركيز على أهمية الملكية الفكرية للقطاعات الصناعية والتجارية (2) وتشجيع دمج سياسات واستراتيجيات الملكية الفكرية الوطنية لدعم البحث والابتكار من أجل تحقيق التنافسية في مجال الصناعات.</w:t>
            </w:r>
          </w:p>
        </w:tc>
      </w:tr>
      <w:tr w:rsidR="00362339" w:rsidRPr="0024154C" w:rsidTr="00631C2F">
        <w:trPr>
          <w:cantSplit/>
          <w:trHeight w:val="315"/>
        </w:trPr>
        <w:tc>
          <w:tcPr>
            <w:tcW w:w="9356" w:type="dxa"/>
            <w:gridSpan w:val="4"/>
            <w:tcBorders>
              <w:top w:val="single" w:sz="4" w:space="0" w:color="000000"/>
              <w:bottom w:val="single" w:sz="4" w:space="0" w:color="auto"/>
            </w:tcBorders>
            <w:shd w:val="clear" w:color="auto" w:fill="CCFFFF"/>
          </w:tcPr>
          <w:p w:rsidR="00362339" w:rsidRPr="0024154C" w:rsidRDefault="00362339" w:rsidP="00631C2F">
            <w:pPr>
              <w:keepNext/>
              <w:keepLines/>
              <w:tabs>
                <w:tab w:val="left" w:pos="1740"/>
              </w:tabs>
              <w:spacing w:before="80" w:after="60" w:line="280" w:lineRule="exact"/>
              <w:ind w:left="1740" w:hanging="1740"/>
              <w:jc w:val="right"/>
              <w:rPr>
                <w:rFonts w:ascii="Arabic Typesetting" w:hAnsi="Arabic Typesetting" w:cs="Arabic Typesetting"/>
                <w:color w:val="000000"/>
                <w:sz w:val="30"/>
                <w:szCs w:val="30"/>
              </w:rPr>
            </w:pPr>
            <w:r w:rsidRPr="0024154C">
              <w:rPr>
                <w:rFonts w:ascii="Arabic Typesetting" w:hAnsi="Arabic Typesetting" w:cs="Arabic Typesetting"/>
                <w:b/>
                <w:bCs/>
                <w:color w:val="000000"/>
                <w:sz w:val="30"/>
                <w:szCs w:val="30"/>
                <w:rtl/>
              </w:rPr>
              <w:lastRenderedPageBreak/>
              <w:t xml:space="preserve">النتيجة :                3-2 تعزيز قدرات الموارد البشرية القادرة على التعامل مع نطاق عريض من المتطلبات الخاصة بالاستخدام الفعال للملكية الفكرية في عملية التنمية في الدول النامية، والدول الأقل نموا والدول التي تمر </w:t>
            </w:r>
            <w:proofErr w:type="spellStart"/>
            <w:r w:rsidRPr="0024154C">
              <w:rPr>
                <w:rFonts w:ascii="Arabic Typesetting" w:hAnsi="Arabic Typesetting" w:cs="Arabic Typesetting"/>
                <w:b/>
                <w:bCs/>
                <w:color w:val="000000"/>
                <w:sz w:val="30"/>
                <w:szCs w:val="30"/>
                <w:rtl/>
              </w:rPr>
              <w:t>اقتصادياتها</w:t>
            </w:r>
            <w:proofErr w:type="spellEnd"/>
            <w:r w:rsidRPr="0024154C">
              <w:rPr>
                <w:rFonts w:ascii="Arabic Typesetting" w:hAnsi="Arabic Typesetting" w:cs="Arabic Typesetting"/>
                <w:b/>
                <w:bCs/>
                <w:color w:val="000000"/>
                <w:sz w:val="30"/>
                <w:szCs w:val="30"/>
                <w:rtl/>
              </w:rPr>
              <w:t xml:space="preserve"> بمرحلة تحول.</w:t>
            </w:r>
          </w:p>
        </w:tc>
      </w:tr>
      <w:tr w:rsidR="00362339" w:rsidRPr="0024154C" w:rsidTr="00631C2F">
        <w:trPr>
          <w:cantSplit/>
          <w:trHeight w:val="429"/>
        </w:trPr>
        <w:tc>
          <w:tcPr>
            <w:tcW w:w="1843" w:type="dxa"/>
            <w:tcBorders>
              <w:top w:val="single" w:sz="4" w:space="0" w:color="auto"/>
              <w:left w:val="single" w:sz="4" w:space="0" w:color="auto"/>
              <w:bottom w:val="nil"/>
            </w:tcBorders>
            <w:vAlign w:val="center"/>
          </w:tcPr>
          <w:p w:rsidR="00362339" w:rsidRPr="0024154C" w:rsidRDefault="00362339" w:rsidP="00631C2F">
            <w:pPr>
              <w:keepNext/>
              <w:keepLines/>
              <w:bidi/>
              <w:spacing w:before="80" w:after="60" w:line="280" w:lineRule="exact"/>
              <w:rPr>
                <w:rFonts w:ascii="Arabic Typesetting" w:hAnsi="Arabic Typesetting" w:cs="Arabic Typesetting"/>
                <w:b/>
                <w:bCs/>
                <w:sz w:val="30"/>
                <w:szCs w:val="30"/>
              </w:rPr>
            </w:pPr>
            <w:r w:rsidRPr="0024154C">
              <w:rPr>
                <w:rFonts w:ascii="Arabic Typesetting" w:hAnsi="Arabic Typesetting" w:cs="Arabic Typesetting"/>
                <w:b/>
                <w:bCs/>
                <w:sz w:val="30"/>
                <w:szCs w:val="30"/>
                <w:rtl/>
              </w:rPr>
              <w:t>النشاط</w:t>
            </w:r>
          </w:p>
        </w:tc>
        <w:tc>
          <w:tcPr>
            <w:tcW w:w="1134" w:type="dxa"/>
            <w:tcBorders>
              <w:top w:val="single" w:sz="4" w:space="0" w:color="auto"/>
              <w:bottom w:val="nil"/>
            </w:tcBorders>
            <w:vAlign w:val="center"/>
          </w:tcPr>
          <w:p w:rsidR="00362339" w:rsidRPr="0024154C" w:rsidRDefault="00362339" w:rsidP="00631C2F">
            <w:pPr>
              <w:keepNext/>
              <w:keepLines/>
              <w:bidi/>
              <w:spacing w:before="80" w:after="60" w:line="280" w:lineRule="exact"/>
              <w:rPr>
                <w:rFonts w:ascii="Arabic Typesetting" w:hAnsi="Arabic Typesetting" w:cs="Arabic Typesetting"/>
                <w:sz w:val="30"/>
                <w:szCs w:val="30"/>
              </w:rPr>
            </w:pPr>
            <w:r w:rsidRPr="0024154C">
              <w:rPr>
                <w:rFonts w:ascii="Arabic Typesetting" w:hAnsi="Arabic Typesetting" w:cs="Arabic Typesetting"/>
                <w:b/>
                <w:bCs/>
                <w:sz w:val="30"/>
                <w:szCs w:val="30"/>
                <w:rtl/>
              </w:rPr>
              <w:t>التاريخ</w:t>
            </w:r>
          </w:p>
        </w:tc>
        <w:tc>
          <w:tcPr>
            <w:tcW w:w="1985" w:type="dxa"/>
            <w:tcBorders>
              <w:top w:val="single" w:sz="4" w:space="0" w:color="auto"/>
              <w:bottom w:val="nil"/>
            </w:tcBorders>
            <w:vAlign w:val="center"/>
          </w:tcPr>
          <w:p w:rsidR="00362339" w:rsidRPr="0024154C" w:rsidRDefault="00362339" w:rsidP="00631C2F">
            <w:pPr>
              <w:keepNext/>
              <w:keepLines/>
              <w:bidi/>
              <w:spacing w:before="80" w:after="60" w:line="280" w:lineRule="exact"/>
              <w:rPr>
                <w:rFonts w:ascii="Arabic Typesetting" w:hAnsi="Arabic Typesetting" w:cs="Arabic Typesetting"/>
                <w:sz w:val="30"/>
                <w:szCs w:val="30"/>
              </w:rPr>
            </w:pPr>
            <w:r w:rsidRPr="0024154C">
              <w:rPr>
                <w:rFonts w:ascii="Arabic Typesetting" w:hAnsi="Arabic Typesetting" w:cs="Arabic Typesetting"/>
                <w:b/>
                <w:bCs/>
                <w:sz w:val="30"/>
                <w:szCs w:val="30"/>
                <w:rtl/>
              </w:rPr>
              <w:t>الدولة المضيفة/المستفيدون</w:t>
            </w:r>
          </w:p>
        </w:tc>
        <w:tc>
          <w:tcPr>
            <w:tcW w:w="4394" w:type="dxa"/>
            <w:tcBorders>
              <w:top w:val="single" w:sz="4" w:space="0" w:color="auto"/>
              <w:bottom w:val="nil"/>
              <w:right w:val="single" w:sz="4" w:space="0" w:color="auto"/>
            </w:tcBorders>
            <w:vAlign w:val="center"/>
          </w:tcPr>
          <w:p w:rsidR="00362339" w:rsidRPr="0024154C" w:rsidRDefault="00362339" w:rsidP="00631C2F">
            <w:pPr>
              <w:keepNext/>
              <w:keepLines/>
              <w:bidi/>
              <w:spacing w:before="80" w:after="60" w:line="280" w:lineRule="exact"/>
              <w:rPr>
                <w:rFonts w:ascii="Arabic Typesetting" w:hAnsi="Arabic Typesetting" w:cs="Arabic Typesetting"/>
                <w:sz w:val="30"/>
                <w:szCs w:val="30"/>
              </w:rPr>
            </w:pPr>
            <w:r w:rsidRPr="0024154C">
              <w:rPr>
                <w:rFonts w:ascii="Arabic Typesetting" w:hAnsi="Arabic Typesetting" w:cs="Arabic Typesetting"/>
                <w:b/>
                <w:bCs/>
                <w:sz w:val="30"/>
                <w:szCs w:val="30"/>
                <w:rtl/>
              </w:rPr>
              <w:t xml:space="preserve"> الغرض(الأغراض) الوصف</w:t>
            </w:r>
          </w:p>
        </w:tc>
      </w:tr>
      <w:tr w:rsidR="00362339" w:rsidRPr="0024154C" w:rsidTr="00631C2F">
        <w:trPr>
          <w:cantSplit/>
          <w:trHeight w:val="315"/>
        </w:trPr>
        <w:tc>
          <w:tcPr>
            <w:tcW w:w="1843" w:type="dxa"/>
            <w:tcBorders>
              <w:top w:val="nil"/>
              <w:left w:val="single" w:sz="4" w:space="0" w:color="auto"/>
              <w:bottom w:val="nil"/>
            </w:tcBorders>
          </w:tcPr>
          <w:p w:rsidR="00362339" w:rsidRPr="0024154C" w:rsidRDefault="00362339" w:rsidP="00631C2F">
            <w:pPr>
              <w:autoSpaceDE w:val="0"/>
              <w:autoSpaceDN w:val="0"/>
              <w:bidi/>
              <w:adjustRightInd w:val="0"/>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tl/>
              </w:rPr>
              <w:t>فحص الملكية الفكرية (اساسي) – دورة تدريب البراءات حول فحص الملكية الصناعية (برنامج أساسي)</w:t>
            </w:r>
          </w:p>
        </w:tc>
        <w:tc>
          <w:tcPr>
            <w:tcW w:w="1134" w:type="dxa"/>
            <w:tcBorders>
              <w:top w:val="nil"/>
              <w:bottom w:val="nil"/>
            </w:tcBorders>
          </w:tcPr>
          <w:p w:rsidR="00362339" w:rsidRPr="0024154C" w:rsidRDefault="00362339" w:rsidP="00631C2F">
            <w:pPr>
              <w:autoSpaceDE w:val="0"/>
              <w:autoSpaceDN w:val="0"/>
              <w:bidi/>
              <w:adjustRightInd w:val="0"/>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tl/>
              </w:rPr>
              <w:t>من 20 الى 31 يناير 2014</w:t>
            </w:r>
          </w:p>
        </w:tc>
        <w:tc>
          <w:tcPr>
            <w:tcW w:w="1985" w:type="dxa"/>
            <w:tcBorders>
              <w:top w:val="nil"/>
              <w:bottom w:val="nil"/>
            </w:tcBorders>
          </w:tcPr>
          <w:p w:rsidR="00362339" w:rsidRPr="0024154C" w:rsidRDefault="00362339" w:rsidP="00631C2F">
            <w:pPr>
              <w:autoSpaceDE w:val="0"/>
              <w:autoSpaceDN w:val="0"/>
              <w:bidi/>
              <w:adjustRightInd w:val="0"/>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tl/>
              </w:rPr>
              <w:t>اليابان/المغرب</w:t>
            </w:r>
          </w:p>
        </w:tc>
        <w:tc>
          <w:tcPr>
            <w:tcW w:w="4394" w:type="dxa"/>
            <w:tcBorders>
              <w:top w:val="nil"/>
              <w:bottom w:val="nil"/>
              <w:right w:val="single" w:sz="4" w:space="0" w:color="auto"/>
            </w:tcBorders>
          </w:tcPr>
          <w:p w:rsidR="00362339" w:rsidRPr="0024154C" w:rsidRDefault="00362339" w:rsidP="00631C2F">
            <w:pPr>
              <w:autoSpaceDE w:val="0"/>
              <w:autoSpaceDN w:val="0"/>
              <w:bidi/>
              <w:adjustRightInd w:val="0"/>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tl/>
              </w:rPr>
              <w:t>مساعدة المشاركين على اكتساب المعارف الأساسية المتعلقة بالقانون وإجراءات الفحص الموضوعي في مجال فحص البراءات</w:t>
            </w:r>
          </w:p>
        </w:tc>
      </w:tr>
      <w:tr w:rsidR="00362339" w:rsidRPr="0024154C" w:rsidTr="00631C2F">
        <w:trPr>
          <w:cantSplit/>
          <w:trHeight w:val="315"/>
        </w:trPr>
        <w:tc>
          <w:tcPr>
            <w:tcW w:w="1843" w:type="dxa"/>
            <w:tcBorders>
              <w:top w:val="nil"/>
              <w:left w:val="single" w:sz="4" w:space="0" w:color="auto"/>
              <w:bottom w:val="nil"/>
            </w:tcBorders>
          </w:tcPr>
          <w:p w:rsidR="00362339" w:rsidRPr="0024154C" w:rsidRDefault="00362339" w:rsidP="00631C2F">
            <w:pPr>
              <w:autoSpaceDE w:val="0"/>
              <w:autoSpaceDN w:val="0"/>
              <w:bidi/>
              <w:adjustRightInd w:val="0"/>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tl/>
              </w:rPr>
              <w:t>فحص الملكية الفكرية (اساسي) – دورة تدريب العلامات التجارية حول فحص الملكية الصناعية (برنامج أساسي)</w:t>
            </w:r>
          </w:p>
        </w:tc>
        <w:tc>
          <w:tcPr>
            <w:tcW w:w="1134" w:type="dxa"/>
            <w:tcBorders>
              <w:top w:val="nil"/>
              <w:bottom w:val="nil"/>
            </w:tcBorders>
          </w:tcPr>
          <w:p w:rsidR="00362339" w:rsidRPr="0024154C" w:rsidRDefault="00362339" w:rsidP="00631C2F">
            <w:pPr>
              <w:autoSpaceDE w:val="0"/>
              <w:autoSpaceDN w:val="0"/>
              <w:bidi/>
              <w:adjustRightInd w:val="0"/>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tl/>
              </w:rPr>
              <w:t>من 20 الى 31 يناير 2014</w:t>
            </w:r>
          </w:p>
        </w:tc>
        <w:tc>
          <w:tcPr>
            <w:tcW w:w="1985" w:type="dxa"/>
            <w:tcBorders>
              <w:top w:val="nil"/>
              <w:bottom w:val="nil"/>
            </w:tcBorders>
          </w:tcPr>
          <w:p w:rsidR="00362339" w:rsidRPr="0024154C" w:rsidRDefault="00362339" w:rsidP="00631C2F">
            <w:pPr>
              <w:autoSpaceDE w:val="0"/>
              <w:autoSpaceDN w:val="0"/>
              <w:bidi/>
              <w:adjustRightInd w:val="0"/>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tl/>
              </w:rPr>
              <w:t>اليابان/غانا ونيجيريا</w:t>
            </w:r>
          </w:p>
        </w:tc>
        <w:tc>
          <w:tcPr>
            <w:tcW w:w="4394" w:type="dxa"/>
            <w:tcBorders>
              <w:top w:val="nil"/>
              <w:bottom w:val="nil"/>
              <w:right w:val="single" w:sz="4" w:space="0" w:color="auto"/>
            </w:tcBorders>
          </w:tcPr>
          <w:p w:rsidR="00362339" w:rsidRPr="0024154C" w:rsidRDefault="00362339" w:rsidP="00631C2F">
            <w:pPr>
              <w:autoSpaceDE w:val="0"/>
              <w:autoSpaceDN w:val="0"/>
              <w:bidi/>
              <w:adjustRightInd w:val="0"/>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tl/>
              </w:rPr>
              <w:t>مساعدة المشاركين على اكتساب المعارف الأساسية المتعلقة بالقانون وإجراءات الفحص الموضوعي في مجال فحص العلامات التجارية.</w:t>
            </w:r>
          </w:p>
        </w:tc>
      </w:tr>
      <w:tr w:rsidR="00362339" w:rsidRPr="0024154C" w:rsidTr="00631C2F">
        <w:trPr>
          <w:cantSplit/>
          <w:trHeight w:val="315"/>
        </w:trPr>
        <w:tc>
          <w:tcPr>
            <w:tcW w:w="1843" w:type="dxa"/>
            <w:tcBorders>
              <w:top w:val="nil"/>
              <w:left w:val="single" w:sz="4" w:space="0" w:color="auto"/>
              <w:bottom w:val="nil"/>
            </w:tcBorders>
          </w:tcPr>
          <w:p w:rsidR="00362339" w:rsidRPr="0024154C" w:rsidRDefault="00362339" w:rsidP="00631C2F">
            <w:pPr>
              <w:autoSpaceDE w:val="0"/>
              <w:autoSpaceDN w:val="0"/>
              <w:bidi/>
              <w:adjustRightInd w:val="0"/>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tl/>
              </w:rPr>
              <w:t>دورة تدريبية حول إدارة الملكية الفكرية وصياغة وتنفيذ عملية إدارة تعتمد على النتائج للملكية الصناعية لمكاتب الملكية الفكرية</w:t>
            </w:r>
          </w:p>
        </w:tc>
        <w:tc>
          <w:tcPr>
            <w:tcW w:w="1134" w:type="dxa"/>
            <w:tcBorders>
              <w:top w:val="nil"/>
              <w:bottom w:val="nil"/>
            </w:tcBorders>
          </w:tcPr>
          <w:p w:rsidR="00362339" w:rsidRPr="0024154C" w:rsidRDefault="00362339" w:rsidP="00631C2F">
            <w:pPr>
              <w:autoSpaceDE w:val="0"/>
              <w:autoSpaceDN w:val="0"/>
              <w:bidi/>
              <w:adjustRightInd w:val="0"/>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tl/>
              </w:rPr>
              <w:t>من 29 يناير إلى 5 فبراير 2014</w:t>
            </w:r>
          </w:p>
        </w:tc>
        <w:tc>
          <w:tcPr>
            <w:tcW w:w="1985" w:type="dxa"/>
            <w:tcBorders>
              <w:top w:val="nil"/>
              <w:bottom w:val="nil"/>
            </w:tcBorders>
          </w:tcPr>
          <w:p w:rsidR="00362339" w:rsidRPr="0024154C" w:rsidRDefault="00362339" w:rsidP="00631C2F">
            <w:pPr>
              <w:autoSpaceDE w:val="0"/>
              <w:autoSpaceDN w:val="0"/>
              <w:bidi/>
              <w:adjustRightInd w:val="0"/>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tl/>
              </w:rPr>
              <w:t>اليابان/مصر وغينيا</w:t>
            </w:r>
          </w:p>
        </w:tc>
        <w:tc>
          <w:tcPr>
            <w:tcW w:w="4394" w:type="dxa"/>
            <w:tcBorders>
              <w:top w:val="nil"/>
              <w:bottom w:val="nil"/>
              <w:right w:val="single" w:sz="4" w:space="0" w:color="auto"/>
            </w:tcBorders>
          </w:tcPr>
          <w:p w:rsidR="00362339" w:rsidRPr="0024154C" w:rsidRDefault="00362339" w:rsidP="00631C2F">
            <w:pPr>
              <w:autoSpaceDE w:val="0"/>
              <w:autoSpaceDN w:val="0"/>
              <w:bidi/>
              <w:adjustRightInd w:val="0"/>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tl/>
              </w:rPr>
              <w:t>(1)</w:t>
            </w:r>
            <w:r>
              <w:rPr>
                <w:rFonts w:ascii="Arabic Typesetting" w:hAnsi="Arabic Typesetting" w:cs="Arabic Typesetting" w:hint="cs"/>
                <w:color w:val="000000"/>
                <w:sz w:val="30"/>
                <w:szCs w:val="30"/>
                <w:rtl/>
              </w:rPr>
              <w:t xml:space="preserve"> </w:t>
            </w:r>
            <w:r w:rsidRPr="0024154C">
              <w:rPr>
                <w:rFonts w:ascii="Arabic Typesetting" w:hAnsi="Arabic Typesetting" w:cs="Arabic Typesetting"/>
                <w:color w:val="000000"/>
                <w:sz w:val="30"/>
                <w:szCs w:val="30"/>
                <w:rtl/>
              </w:rPr>
              <w:t>زيادة معارف المشاركين بممارسات إدارة الملكية الفكرية الحديثة (2)</w:t>
            </w:r>
            <w:r>
              <w:rPr>
                <w:rFonts w:ascii="Arabic Typesetting" w:hAnsi="Arabic Typesetting" w:cs="Arabic Typesetting" w:hint="cs"/>
                <w:color w:val="000000"/>
                <w:sz w:val="30"/>
                <w:szCs w:val="30"/>
                <w:rtl/>
              </w:rPr>
              <w:t xml:space="preserve"> </w:t>
            </w:r>
            <w:r w:rsidRPr="0024154C">
              <w:rPr>
                <w:rFonts w:ascii="Arabic Typesetting" w:hAnsi="Arabic Typesetting" w:cs="Arabic Typesetting"/>
                <w:color w:val="000000"/>
                <w:sz w:val="30"/>
                <w:szCs w:val="30"/>
                <w:rtl/>
              </w:rPr>
              <w:t xml:space="preserve">تعزيز قدرات المشاركين على صياغة وتنفيذ وتقييم خط مكتب الملكية الفكرية التي تعتمد على جدول زمني وتعتمد على النتائج ولها آثار قابلة للقياس. </w:t>
            </w:r>
          </w:p>
        </w:tc>
      </w:tr>
      <w:tr w:rsidR="00362339" w:rsidRPr="0024154C" w:rsidTr="00631C2F">
        <w:trPr>
          <w:cantSplit/>
          <w:trHeight w:val="315"/>
        </w:trPr>
        <w:tc>
          <w:tcPr>
            <w:tcW w:w="1843" w:type="dxa"/>
            <w:tcBorders>
              <w:top w:val="nil"/>
              <w:left w:val="single" w:sz="4" w:space="0" w:color="auto"/>
              <w:bottom w:val="nil"/>
            </w:tcBorders>
          </w:tcPr>
          <w:p w:rsidR="00362339" w:rsidRPr="0024154C" w:rsidRDefault="00362339" w:rsidP="00631C2F">
            <w:pPr>
              <w:autoSpaceDE w:val="0"/>
              <w:autoSpaceDN w:val="0"/>
              <w:bidi/>
              <w:adjustRightInd w:val="0"/>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tl/>
              </w:rPr>
              <w:t>دورة تدريبية لفاحصي البراءات حول تكنولوجيا محددة (التكنولوجيا الحيوية)</w:t>
            </w:r>
          </w:p>
        </w:tc>
        <w:tc>
          <w:tcPr>
            <w:tcW w:w="1134" w:type="dxa"/>
            <w:tcBorders>
              <w:top w:val="nil"/>
              <w:bottom w:val="nil"/>
            </w:tcBorders>
          </w:tcPr>
          <w:p w:rsidR="00362339" w:rsidRPr="0024154C" w:rsidRDefault="00362339" w:rsidP="00631C2F">
            <w:pPr>
              <w:autoSpaceDE w:val="0"/>
              <w:autoSpaceDN w:val="0"/>
              <w:bidi/>
              <w:adjustRightInd w:val="0"/>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tl/>
              </w:rPr>
              <w:t>من 12 الى 19 فبراير 2014</w:t>
            </w:r>
          </w:p>
        </w:tc>
        <w:tc>
          <w:tcPr>
            <w:tcW w:w="1985" w:type="dxa"/>
            <w:tcBorders>
              <w:top w:val="nil"/>
              <w:bottom w:val="nil"/>
            </w:tcBorders>
          </w:tcPr>
          <w:p w:rsidR="00362339" w:rsidRPr="0024154C" w:rsidRDefault="00362339" w:rsidP="00631C2F">
            <w:pPr>
              <w:autoSpaceDE w:val="0"/>
              <w:autoSpaceDN w:val="0"/>
              <w:bidi/>
              <w:adjustRightInd w:val="0"/>
              <w:spacing w:before="80" w:after="60" w:line="280" w:lineRule="exact"/>
              <w:rPr>
                <w:rFonts w:ascii="Arabic Typesetting" w:hAnsi="Arabic Typesetting" w:cs="Arabic Typesetting"/>
                <w:color w:val="000000"/>
                <w:sz w:val="30"/>
                <w:szCs w:val="30"/>
                <w:rtl/>
                <w:lang w:val="fr-CH"/>
              </w:rPr>
            </w:pPr>
            <w:r w:rsidRPr="0024154C">
              <w:rPr>
                <w:rFonts w:ascii="Arabic Typesetting" w:hAnsi="Arabic Typesetting" w:cs="Arabic Typesetting"/>
                <w:color w:val="000000"/>
                <w:sz w:val="30"/>
                <w:szCs w:val="30"/>
                <w:rtl/>
                <w:lang w:val="fr-CH"/>
              </w:rPr>
              <w:t>اليابان/المنظمة الأفريقية الإقليمية للملكية الصناعية ، مصر والمنظمة الأفريقية للملكية الفكرية</w:t>
            </w:r>
          </w:p>
          <w:p w:rsidR="00362339" w:rsidRPr="0024154C" w:rsidRDefault="00362339" w:rsidP="00631C2F">
            <w:pPr>
              <w:autoSpaceDE w:val="0"/>
              <w:autoSpaceDN w:val="0"/>
              <w:bidi/>
              <w:adjustRightInd w:val="0"/>
              <w:spacing w:before="80" w:after="60" w:line="280" w:lineRule="exact"/>
              <w:rPr>
                <w:rFonts w:ascii="Arabic Typesetting" w:hAnsi="Arabic Typesetting" w:cs="Arabic Typesetting"/>
                <w:color w:val="000000"/>
                <w:sz w:val="30"/>
                <w:szCs w:val="30"/>
                <w:lang w:val="fr-CH"/>
              </w:rPr>
            </w:pPr>
          </w:p>
        </w:tc>
        <w:tc>
          <w:tcPr>
            <w:tcW w:w="4394" w:type="dxa"/>
            <w:tcBorders>
              <w:top w:val="nil"/>
              <w:bottom w:val="nil"/>
              <w:right w:val="single" w:sz="4" w:space="0" w:color="auto"/>
            </w:tcBorders>
          </w:tcPr>
          <w:p w:rsidR="00362339" w:rsidRPr="0024154C" w:rsidRDefault="00362339" w:rsidP="00631C2F">
            <w:pPr>
              <w:autoSpaceDE w:val="0"/>
              <w:autoSpaceDN w:val="0"/>
              <w:bidi/>
              <w:adjustRightInd w:val="0"/>
              <w:spacing w:before="80" w:after="60" w:line="280" w:lineRule="exact"/>
              <w:rPr>
                <w:rFonts w:ascii="Arabic Typesetting" w:hAnsi="Arabic Typesetting" w:cs="Arabic Typesetting"/>
                <w:color w:val="000000"/>
                <w:sz w:val="30"/>
                <w:szCs w:val="30"/>
              </w:rPr>
            </w:pPr>
            <w:r w:rsidRPr="0024154C">
              <w:rPr>
                <w:rFonts w:ascii="Arabic Typesetting" w:eastAsia="MS Mincho" w:hAnsi="Arabic Typesetting" w:cs="Arabic Typesetting"/>
                <w:sz w:val="30"/>
                <w:szCs w:val="30"/>
                <w:rtl/>
                <w:lang w:eastAsia="ja-JP"/>
              </w:rPr>
              <w:t xml:space="preserve">(1)تعريف المشاركين بالاتجاهات الحالية والممارسات الحديثة في مجال فحص البراءات المتعلقة </w:t>
            </w:r>
            <w:r>
              <w:rPr>
                <w:rFonts w:ascii="Arabic Typesetting" w:eastAsia="MS Mincho" w:hAnsi="Arabic Typesetting" w:cs="Arabic Typesetting" w:hint="cs"/>
                <w:sz w:val="30"/>
                <w:szCs w:val="30"/>
                <w:rtl/>
                <w:lang w:eastAsia="ja-JP"/>
              </w:rPr>
              <w:t xml:space="preserve">بالأجهزة البصرية </w:t>
            </w:r>
            <w:r w:rsidRPr="0024154C">
              <w:rPr>
                <w:rFonts w:ascii="Arabic Typesetting" w:eastAsia="MS Mincho" w:hAnsi="Arabic Typesetting" w:cs="Arabic Typesetting"/>
                <w:sz w:val="30"/>
                <w:szCs w:val="30"/>
                <w:rtl/>
                <w:lang w:eastAsia="ja-JP"/>
              </w:rPr>
              <w:t>(2) نشر المعرفة العملية والخبرة المتعلقة بمناهج فحص البراءات (3)توفير فرص لتبادل الخبرات والآراء بين المشاركين حول مسائل متعلقة بفحص البراءات (4) تعزيز قدرات المشاركين المهنية المتعلقة بفحص البراءات الخاصة بالتكنولوجيا الحيوية.</w:t>
            </w:r>
          </w:p>
        </w:tc>
      </w:tr>
      <w:tr w:rsidR="00362339" w:rsidRPr="0024154C" w:rsidTr="00631C2F">
        <w:trPr>
          <w:cantSplit/>
          <w:trHeight w:val="315"/>
        </w:trPr>
        <w:tc>
          <w:tcPr>
            <w:tcW w:w="1843" w:type="dxa"/>
            <w:tcBorders>
              <w:top w:val="nil"/>
              <w:left w:val="single" w:sz="4" w:space="0" w:color="auto"/>
              <w:bottom w:val="nil"/>
            </w:tcBorders>
          </w:tcPr>
          <w:p w:rsidR="00362339" w:rsidRPr="0024154C" w:rsidRDefault="00362339" w:rsidP="00631C2F">
            <w:pPr>
              <w:autoSpaceDE w:val="0"/>
              <w:autoSpaceDN w:val="0"/>
              <w:bidi/>
              <w:adjustRightInd w:val="0"/>
              <w:spacing w:before="80" w:after="60" w:line="280" w:lineRule="exact"/>
              <w:rPr>
                <w:rFonts w:ascii="Arabic Typesetting" w:hAnsi="Arabic Typesetting" w:cs="Arabic Typesetting"/>
                <w:color w:val="000000"/>
                <w:sz w:val="30"/>
                <w:szCs w:val="30"/>
                <w:rtl/>
              </w:rPr>
            </w:pPr>
            <w:r w:rsidRPr="0024154C">
              <w:rPr>
                <w:rFonts w:ascii="Arabic Typesetting" w:hAnsi="Arabic Typesetting" w:cs="Arabic Typesetting"/>
                <w:color w:val="000000"/>
                <w:sz w:val="30"/>
                <w:szCs w:val="30"/>
                <w:rtl/>
              </w:rPr>
              <w:t>دورة تدريبية لفاحصي البراءات حول تكنولوجيا محددة (الجهاز البصري)</w:t>
            </w:r>
          </w:p>
          <w:p w:rsidR="00362339" w:rsidRPr="0024154C" w:rsidRDefault="00362339" w:rsidP="00631C2F">
            <w:pPr>
              <w:autoSpaceDE w:val="0"/>
              <w:autoSpaceDN w:val="0"/>
              <w:bidi/>
              <w:adjustRightInd w:val="0"/>
              <w:spacing w:before="80" w:after="60" w:line="280" w:lineRule="exact"/>
              <w:rPr>
                <w:rFonts w:ascii="Arabic Typesetting" w:hAnsi="Arabic Typesetting" w:cs="Arabic Typesetting"/>
                <w:color w:val="000000"/>
                <w:sz w:val="30"/>
                <w:szCs w:val="30"/>
              </w:rPr>
            </w:pPr>
          </w:p>
        </w:tc>
        <w:tc>
          <w:tcPr>
            <w:tcW w:w="1134" w:type="dxa"/>
            <w:tcBorders>
              <w:top w:val="nil"/>
              <w:bottom w:val="nil"/>
            </w:tcBorders>
          </w:tcPr>
          <w:p w:rsidR="00362339" w:rsidRPr="0024154C" w:rsidRDefault="00362339" w:rsidP="00631C2F">
            <w:pPr>
              <w:autoSpaceDE w:val="0"/>
              <w:autoSpaceDN w:val="0"/>
              <w:bidi/>
              <w:adjustRightInd w:val="0"/>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tl/>
              </w:rPr>
              <w:t>من 20 الى 27 فبراير 2014</w:t>
            </w:r>
          </w:p>
        </w:tc>
        <w:tc>
          <w:tcPr>
            <w:tcW w:w="1985" w:type="dxa"/>
            <w:tcBorders>
              <w:top w:val="nil"/>
              <w:bottom w:val="nil"/>
            </w:tcBorders>
          </w:tcPr>
          <w:p w:rsidR="00362339" w:rsidRPr="0024154C" w:rsidRDefault="00362339" w:rsidP="00631C2F">
            <w:pPr>
              <w:autoSpaceDE w:val="0"/>
              <w:autoSpaceDN w:val="0"/>
              <w:bidi/>
              <w:adjustRightInd w:val="0"/>
              <w:spacing w:before="80" w:after="60" w:line="280" w:lineRule="exact"/>
              <w:rPr>
                <w:rFonts w:ascii="Arabic Typesetting" w:hAnsi="Arabic Typesetting" w:cs="Arabic Typesetting"/>
                <w:color w:val="000000"/>
                <w:sz w:val="30"/>
                <w:szCs w:val="30"/>
                <w:rtl/>
              </w:rPr>
            </w:pPr>
            <w:r w:rsidRPr="0024154C">
              <w:rPr>
                <w:rFonts w:ascii="Arabic Typesetting" w:hAnsi="Arabic Typesetting" w:cs="Arabic Typesetting"/>
                <w:color w:val="000000"/>
                <w:sz w:val="30"/>
                <w:szCs w:val="30"/>
                <w:rtl/>
              </w:rPr>
              <w:t>اليابان/</w:t>
            </w:r>
            <w:r w:rsidRPr="0024154C">
              <w:rPr>
                <w:rFonts w:ascii="Arabic Typesetting" w:hAnsi="Arabic Typesetting" w:cs="Arabic Typesetting"/>
                <w:color w:val="000000"/>
                <w:sz w:val="30"/>
                <w:szCs w:val="30"/>
                <w:rtl/>
                <w:lang w:val="fr-CH"/>
              </w:rPr>
              <w:t xml:space="preserve"> المنظمة الأفريقية الإقليمية للملكية الصناعية ومصر</w:t>
            </w:r>
          </w:p>
          <w:p w:rsidR="00362339" w:rsidRPr="0024154C" w:rsidRDefault="00362339" w:rsidP="00631C2F">
            <w:pPr>
              <w:autoSpaceDE w:val="0"/>
              <w:autoSpaceDN w:val="0"/>
              <w:bidi/>
              <w:adjustRightInd w:val="0"/>
              <w:spacing w:before="80" w:after="60" w:line="280" w:lineRule="exact"/>
              <w:rPr>
                <w:rFonts w:ascii="Arabic Typesetting" w:hAnsi="Arabic Typesetting" w:cs="Arabic Typesetting"/>
                <w:color w:val="000000"/>
                <w:sz w:val="30"/>
                <w:szCs w:val="30"/>
              </w:rPr>
            </w:pPr>
          </w:p>
        </w:tc>
        <w:tc>
          <w:tcPr>
            <w:tcW w:w="4394" w:type="dxa"/>
            <w:tcBorders>
              <w:top w:val="nil"/>
              <w:bottom w:val="nil"/>
              <w:right w:val="single" w:sz="4" w:space="0" w:color="auto"/>
            </w:tcBorders>
          </w:tcPr>
          <w:p w:rsidR="00362339" w:rsidRPr="0024154C" w:rsidRDefault="00362339" w:rsidP="00631C2F">
            <w:pPr>
              <w:autoSpaceDE w:val="0"/>
              <w:autoSpaceDN w:val="0"/>
              <w:bidi/>
              <w:adjustRightInd w:val="0"/>
              <w:spacing w:before="80" w:after="60" w:line="280" w:lineRule="exact"/>
              <w:rPr>
                <w:rFonts w:ascii="Arabic Typesetting" w:hAnsi="Arabic Typesetting" w:cs="Arabic Typesetting"/>
                <w:color w:val="000000"/>
                <w:sz w:val="30"/>
                <w:szCs w:val="30"/>
              </w:rPr>
            </w:pPr>
            <w:r w:rsidRPr="0024154C">
              <w:rPr>
                <w:rFonts w:ascii="Arabic Typesetting" w:eastAsia="MS Mincho" w:hAnsi="Arabic Typesetting" w:cs="Arabic Typesetting"/>
                <w:sz w:val="30"/>
                <w:szCs w:val="30"/>
                <w:rtl/>
                <w:lang w:eastAsia="ja-JP"/>
              </w:rPr>
              <w:t>(1)تعريف المشاركين بالاتجاهات الحالية والممارسات الحديثة في مجال فحص البراءات المتعلقة بالجهاز البصري(2) نشر المعرفة العملية والخبرة المتعلقة بمناهج فحص البراءات (3)توفير فرص لتبادل الخبرات والآراء بين المشاركين حول مسائل متعلقة بفحص البراءات (4) تعزيز قدرات المشاركين المهنية المتعلقة بفحص البراءات الخاصة بالجهاز البصري.</w:t>
            </w:r>
          </w:p>
        </w:tc>
      </w:tr>
      <w:tr w:rsidR="00362339" w:rsidRPr="0024154C" w:rsidTr="00631C2F">
        <w:trPr>
          <w:cantSplit/>
          <w:trHeight w:val="315"/>
        </w:trPr>
        <w:tc>
          <w:tcPr>
            <w:tcW w:w="1843" w:type="dxa"/>
            <w:tcBorders>
              <w:top w:val="nil"/>
              <w:left w:val="single" w:sz="4" w:space="0" w:color="auto"/>
              <w:bottom w:val="single" w:sz="4" w:space="0" w:color="auto"/>
            </w:tcBorders>
          </w:tcPr>
          <w:p w:rsidR="00362339" w:rsidRPr="0024154C" w:rsidRDefault="00362339" w:rsidP="00631C2F">
            <w:pPr>
              <w:autoSpaceDE w:val="0"/>
              <w:autoSpaceDN w:val="0"/>
              <w:bidi/>
              <w:adjustRightInd w:val="0"/>
              <w:spacing w:before="80" w:after="60" w:line="280" w:lineRule="exact"/>
              <w:rPr>
                <w:rFonts w:ascii="Arabic Typesetting" w:hAnsi="Arabic Typesetting" w:cs="Arabic Typesetting"/>
                <w:color w:val="000000"/>
                <w:sz w:val="30"/>
                <w:szCs w:val="30"/>
                <w:rtl/>
              </w:rPr>
            </w:pPr>
            <w:r w:rsidRPr="0024154C">
              <w:rPr>
                <w:rFonts w:ascii="Arabic Typesetting" w:hAnsi="Arabic Typesetting" w:cs="Arabic Typesetting"/>
                <w:color w:val="000000"/>
                <w:sz w:val="30"/>
                <w:szCs w:val="30"/>
                <w:rtl/>
              </w:rPr>
              <w:t xml:space="preserve">شراكة بين الويبو/ المنظمة الإقليمية الأفريقية للملكية الفكرية والجامعة الأفريقية في </w:t>
            </w:r>
            <w:proofErr w:type="spellStart"/>
            <w:r w:rsidRPr="0024154C">
              <w:rPr>
                <w:rFonts w:ascii="Arabic Typesetting" w:hAnsi="Arabic Typesetting" w:cs="Arabic Typesetting"/>
                <w:color w:val="000000"/>
                <w:sz w:val="30"/>
                <w:szCs w:val="30"/>
                <w:rtl/>
              </w:rPr>
              <w:t>موتاري</w:t>
            </w:r>
            <w:proofErr w:type="spellEnd"/>
            <w:r w:rsidRPr="0024154C">
              <w:rPr>
                <w:rFonts w:ascii="Arabic Typesetting" w:hAnsi="Arabic Typesetting" w:cs="Arabic Typesetting"/>
                <w:color w:val="000000"/>
                <w:sz w:val="30"/>
                <w:szCs w:val="30"/>
                <w:rtl/>
              </w:rPr>
              <w:t>، زيمبابوي</w:t>
            </w:r>
          </w:p>
          <w:p w:rsidR="00362339" w:rsidRPr="0024154C" w:rsidRDefault="00362339" w:rsidP="00631C2F">
            <w:pPr>
              <w:autoSpaceDE w:val="0"/>
              <w:autoSpaceDN w:val="0"/>
              <w:bidi/>
              <w:adjustRightInd w:val="0"/>
              <w:spacing w:before="80" w:after="60" w:line="280" w:lineRule="exact"/>
              <w:rPr>
                <w:rFonts w:ascii="Arabic Typesetting" w:hAnsi="Arabic Typesetting" w:cs="Arabic Typesetting"/>
                <w:color w:val="000000"/>
                <w:sz w:val="30"/>
                <w:szCs w:val="30"/>
              </w:rPr>
            </w:pPr>
          </w:p>
        </w:tc>
        <w:tc>
          <w:tcPr>
            <w:tcW w:w="1134" w:type="dxa"/>
            <w:tcBorders>
              <w:top w:val="nil"/>
              <w:bottom w:val="single" w:sz="4" w:space="0" w:color="auto"/>
            </w:tcBorders>
          </w:tcPr>
          <w:p w:rsidR="00362339" w:rsidRPr="0024154C" w:rsidRDefault="00362339" w:rsidP="00631C2F">
            <w:pPr>
              <w:autoSpaceDE w:val="0"/>
              <w:autoSpaceDN w:val="0"/>
              <w:bidi/>
              <w:adjustRightInd w:val="0"/>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tl/>
              </w:rPr>
              <w:t>من 1 مايو الى 28 ابريل 2014</w:t>
            </w:r>
          </w:p>
        </w:tc>
        <w:tc>
          <w:tcPr>
            <w:tcW w:w="1985" w:type="dxa"/>
            <w:tcBorders>
              <w:top w:val="nil"/>
              <w:bottom w:val="single" w:sz="4" w:space="0" w:color="auto"/>
            </w:tcBorders>
          </w:tcPr>
          <w:p w:rsidR="00362339" w:rsidRPr="0024154C" w:rsidRDefault="00362339" w:rsidP="00631C2F">
            <w:pPr>
              <w:autoSpaceDE w:val="0"/>
              <w:autoSpaceDN w:val="0"/>
              <w:bidi/>
              <w:adjustRightInd w:val="0"/>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tl/>
              </w:rPr>
              <w:t>زيمبابوي/8 بعثات مقدمة إلى متدربين مختارين من بوروندي، كينيا، ليسوتو، مالاوي، نيجيريا، أوغندا، جمهورية تنزانيا المتحدة، وزيمبابوي.</w:t>
            </w:r>
          </w:p>
        </w:tc>
        <w:tc>
          <w:tcPr>
            <w:tcW w:w="4394" w:type="dxa"/>
            <w:tcBorders>
              <w:top w:val="nil"/>
              <w:bottom w:val="single" w:sz="4" w:space="0" w:color="auto"/>
              <w:right w:val="single" w:sz="4" w:space="0" w:color="auto"/>
            </w:tcBorders>
          </w:tcPr>
          <w:p w:rsidR="00362339" w:rsidRPr="0024154C" w:rsidRDefault="00362339" w:rsidP="00631C2F">
            <w:pPr>
              <w:autoSpaceDE w:val="0"/>
              <w:autoSpaceDN w:val="0"/>
              <w:bidi/>
              <w:adjustRightInd w:val="0"/>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tl/>
              </w:rPr>
              <w:t xml:space="preserve">(1)تقديم تدريب عام ومتخصص حول الملكية الفكرية للمسؤولين الحكوميين والمتخصصين في مجال الملكية الفكرية (2)توفير فرصة لتنمية الموارد البشرية وبناء القدرات من خلال التدريب والتدريس في مجال الملكية الفكرية لأشخاص يعملون في مجال البحث والتدريس في موضوع الملكية الفكرية في جامعات ومؤسسات </w:t>
            </w:r>
            <w:proofErr w:type="spellStart"/>
            <w:r w:rsidRPr="0024154C">
              <w:rPr>
                <w:rFonts w:ascii="Arabic Typesetting" w:hAnsi="Arabic Typesetting" w:cs="Arabic Typesetting"/>
                <w:color w:val="000000"/>
                <w:sz w:val="30"/>
                <w:szCs w:val="30"/>
                <w:rtl/>
              </w:rPr>
              <w:t>آخرى</w:t>
            </w:r>
            <w:proofErr w:type="spellEnd"/>
            <w:r w:rsidRPr="0024154C">
              <w:rPr>
                <w:rFonts w:ascii="Arabic Typesetting" w:hAnsi="Arabic Typesetting" w:cs="Arabic Typesetting"/>
                <w:color w:val="000000"/>
                <w:sz w:val="30"/>
                <w:szCs w:val="30"/>
                <w:rtl/>
              </w:rPr>
              <w:t>.</w:t>
            </w:r>
          </w:p>
        </w:tc>
      </w:tr>
      <w:tr w:rsidR="00362339" w:rsidRPr="0024154C" w:rsidTr="00631C2F">
        <w:trPr>
          <w:cantSplit/>
          <w:trHeight w:val="315"/>
        </w:trPr>
        <w:tc>
          <w:tcPr>
            <w:tcW w:w="1843" w:type="dxa"/>
            <w:tcBorders>
              <w:top w:val="single" w:sz="4" w:space="0" w:color="auto"/>
              <w:left w:val="single" w:sz="4" w:space="0" w:color="auto"/>
              <w:bottom w:val="nil"/>
            </w:tcBorders>
            <w:vAlign w:val="center"/>
          </w:tcPr>
          <w:p w:rsidR="00362339" w:rsidRPr="0024154C" w:rsidRDefault="00362339" w:rsidP="00631C2F">
            <w:pPr>
              <w:keepNext/>
              <w:keepLines/>
              <w:bidi/>
              <w:spacing w:before="80" w:after="60" w:line="280" w:lineRule="exact"/>
              <w:rPr>
                <w:rFonts w:ascii="Arabic Typesetting" w:hAnsi="Arabic Typesetting" w:cs="Arabic Typesetting"/>
                <w:b/>
                <w:bCs/>
                <w:sz w:val="30"/>
                <w:szCs w:val="30"/>
              </w:rPr>
            </w:pPr>
            <w:r w:rsidRPr="0024154C">
              <w:rPr>
                <w:rFonts w:ascii="Arabic Typesetting" w:hAnsi="Arabic Typesetting" w:cs="Arabic Typesetting"/>
                <w:b/>
                <w:bCs/>
                <w:sz w:val="30"/>
                <w:szCs w:val="30"/>
                <w:rtl/>
              </w:rPr>
              <w:t>النشاط</w:t>
            </w:r>
          </w:p>
        </w:tc>
        <w:tc>
          <w:tcPr>
            <w:tcW w:w="1134" w:type="dxa"/>
            <w:tcBorders>
              <w:top w:val="single" w:sz="4" w:space="0" w:color="auto"/>
              <w:bottom w:val="nil"/>
            </w:tcBorders>
            <w:vAlign w:val="center"/>
          </w:tcPr>
          <w:p w:rsidR="00362339" w:rsidRPr="0024154C" w:rsidRDefault="00362339" w:rsidP="00631C2F">
            <w:pPr>
              <w:keepNext/>
              <w:keepLines/>
              <w:bidi/>
              <w:spacing w:before="80" w:after="60" w:line="280" w:lineRule="exact"/>
              <w:rPr>
                <w:rFonts w:ascii="Arabic Typesetting" w:hAnsi="Arabic Typesetting" w:cs="Arabic Typesetting"/>
                <w:sz w:val="30"/>
                <w:szCs w:val="30"/>
              </w:rPr>
            </w:pPr>
            <w:r w:rsidRPr="0024154C">
              <w:rPr>
                <w:rFonts w:ascii="Arabic Typesetting" w:hAnsi="Arabic Typesetting" w:cs="Arabic Typesetting"/>
                <w:b/>
                <w:bCs/>
                <w:sz w:val="30"/>
                <w:szCs w:val="30"/>
                <w:rtl/>
              </w:rPr>
              <w:t>التاريخ</w:t>
            </w:r>
          </w:p>
        </w:tc>
        <w:tc>
          <w:tcPr>
            <w:tcW w:w="1985" w:type="dxa"/>
            <w:tcBorders>
              <w:top w:val="single" w:sz="4" w:space="0" w:color="auto"/>
              <w:bottom w:val="nil"/>
            </w:tcBorders>
            <w:vAlign w:val="center"/>
          </w:tcPr>
          <w:p w:rsidR="00362339" w:rsidRPr="0024154C" w:rsidRDefault="00362339" w:rsidP="00631C2F">
            <w:pPr>
              <w:keepNext/>
              <w:keepLines/>
              <w:bidi/>
              <w:spacing w:before="80" w:after="60" w:line="280" w:lineRule="exact"/>
              <w:rPr>
                <w:rFonts w:ascii="Arabic Typesetting" w:hAnsi="Arabic Typesetting" w:cs="Arabic Typesetting"/>
                <w:sz w:val="30"/>
                <w:szCs w:val="30"/>
              </w:rPr>
            </w:pPr>
            <w:r w:rsidRPr="0024154C">
              <w:rPr>
                <w:rFonts w:ascii="Arabic Typesetting" w:hAnsi="Arabic Typesetting" w:cs="Arabic Typesetting"/>
                <w:b/>
                <w:bCs/>
                <w:sz w:val="30"/>
                <w:szCs w:val="30"/>
                <w:rtl/>
              </w:rPr>
              <w:t>الدولة المضيفة/المستفيدون</w:t>
            </w:r>
          </w:p>
        </w:tc>
        <w:tc>
          <w:tcPr>
            <w:tcW w:w="4394" w:type="dxa"/>
            <w:tcBorders>
              <w:top w:val="single" w:sz="4" w:space="0" w:color="auto"/>
              <w:bottom w:val="nil"/>
              <w:right w:val="single" w:sz="4" w:space="0" w:color="auto"/>
            </w:tcBorders>
            <w:vAlign w:val="center"/>
          </w:tcPr>
          <w:p w:rsidR="00362339" w:rsidRPr="0024154C" w:rsidRDefault="00362339" w:rsidP="00631C2F">
            <w:pPr>
              <w:keepNext/>
              <w:keepLines/>
              <w:bidi/>
              <w:spacing w:before="80" w:after="60" w:line="280" w:lineRule="exact"/>
              <w:rPr>
                <w:rFonts w:ascii="Arabic Typesetting" w:hAnsi="Arabic Typesetting" w:cs="Arabic Typesetting"/>
                <w:sz w:val="30"/>
                <w:szCs w:val="30"/>
              </w:rPr>
            </w:pPr>
            <w:r w:rsidRPr="0024154C">
              <w:rPr>
                <w:rFonts w:ascii="Arabic Typesetting" w:hAnsi="Arabic Typesetting" w:cs="Arabic Typesetting"/>
                <w:b/>
                <w:bCs/>
                <w:sz w:val="30"/>
                <w:szCs w:val="30"/>
                <w:rtl/>
              </w:rPr>
              <w:t xml:space="preserve"> الغرض(الأغراض) الوصف</w:t>
            </w:r>
          </w:p>
        </w:tc>
      </w:tr>
      <w:tr w:rsidR="00362339" w:rsidRPr="0024154C" w:rsidTr="00631C2F">
        <w:trPr>
          <w:cantSplit/>
          <w:trHeight w:val="315"/>
        </w:trPr>
        <w:tc>
          <w:tcPr>
            <w:tcW w:w="1843" w:type="dxa"/>
            <w:tcBorders>
              <w:top w:val="nil"/>
              <w:left w:val="single" w:sz="4" w:space="0" w:color="auto"/>
              <w:bottom w:val="single" w:sz="4" w:space="0" w:color="auto"/>
            </w:tcBorders>
          </w:tcPr>
          <w:p w:rsidR="00362339" w:rsidRPr="0024154C" w:rsidRDefault="00362339" w:rsidP="00631C2F">
            <w:pPr>
              <w:autoSpaceDE w:val="0"/>
              <w:autoSpaceDN w:val="0"/>
              <w:bidi/>
              <w:adjustRightInd w:val="0"/>
              <w:spacing w:before="80" w:after="60" w:line="280" w:lineRule="exact"/>
              <w:rPr>
                <w:rFonts w:ascii="Arabic Typesetting" w:hAnsi="Arabic Typesetting" w:cs="Arabic Typesetting"/>
                <w:color w:val="000000"/>
                <w:sz w:val="30"/>
                <w:szCs w:val="30"/>
                <w:rtl/>
              </w:rPr>
            </w:pPr>
            <w:r w:rsidRPr="0024154C">
              <w:rPr>
                <w:rFonts w:ascii="Arabic Typesetting" w:hAnsi="Arabic Typesetting" w:cs="Arabic Typesetting"/>
                <w:color w:val="000000"/>
                <w:sz w:val="30"/>
                <w:szCs w:val="30"/>
                <w:rtl/>
              </w:rPr>
              <w:t xml:space="preserve">شراكة بين الويبو/والمنظمة الأفريقية للملكية الفكرية (مركز تدريب دينيس </w:t>
            </w:r>
            <w:proofErr w:type="spellStart"/>
            <w:r w:rsidRPr="0024154C">
              <w:rPr>
                <w:rFonts w:ascii="Arabic Typesetting" w:hAnsi="Arabic Typesetting" w:cs="Arabic Typesetting"/>
                <w:color w:val="000000"/>
                <w:sz w:val="30"/>
                <w:szCs w:val="30"/>
                <w:rtl/>
              </w:rPr>
              <w:t>إكاني</w:t>
            </w:r>
            <w:proofErr w:type="spellEnd"/>
            <w:r w:rsidRPr="0024154C">
              <w:rPr>
                <w:rFonts w:ascii="Arabic Typesetting" w:hAnsi="Arabic Typesetting" w:cs="Arabic Typesetting"/>
                <w:color w:val="000000"/>
                <w:sz w:val="30"/>
                <w:szCs w:val="30"/>
                <w:rtl/>
              </w:rPr>
              <w:t>) وجامعة ياوندي الثاني</w:t>
            </w:r>
          </w:p>
          <w:p w:rsidR="00362339" w:rsidRPr="0024154C" w:rsidRDefault="00362339" w:rsidP="00631C2F">
            <w:pPr>
              <w:autoSpaceDE w:val="0"/>
              <w:autoSpaceDN w:val="0"/>
              <w:bidi/>
              <w:adjustRightInd w:val="0"/>
              <w:spacing w:before="80" w:after="60" w:line="280" w:lineRule="exact"/>
              <w:rPr>
                <w:rFonts w:ascii="Arabic Typesetting" w:hAnsi="Arabic Typesetting" w:cs="Arabic Typesetting"/>
                <w:color w:val="000000"/>
                <w:sz w:val="30"/>
                <w:szCs w:val="30"/>
              </w:rPr>
            </w:pPr>
          </w:p>
        </w:tc>
        <w:tc>
          <w:tcPr>
            <w:tcW w:w="1134" w:type="dxa"/>
            <w:tcBorders>
              <w:top w:val="nil"/>
              <w:bottom w:val="single" w:sz="4" w:space="0" w:color="auto"/>
            </w:tcBorders>
          </w:tcPr>
          <w:p w:rsidR="00362339" w:rsidRPr="0024154C" w:rsidRDefault="00362339" w:rsidP="00631C2F">
            <w:pPr>
              <w:autoSpaceDE w:val="0"/>
              <w:autoSpaceDN w:val="0"/>
              <w:bidi/>
              <w:adjustRightInd w:val="0"/>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tl/>
              </w:rPr>
              <w:t xml:space="preserve">1 اكتوبر 2013الى 27 </w:t>
            </w:r>
            <w:proofErr w:type="spellStart"/>
            <w:r w:rsidRPr="0024154C">
              <w:rPr>
                <w:rFonts w:ascii="Arabic Typesetting" w:hAnsi="Arabic Typesetting" w:cs="Arabic Typesetting"/>
                <w:color w:val="000000"/>
                <w:sz w:val="30"/>
                <w:szCs w:val="30"/>
                <w:rtl/>
              </w:rPr>
              <w:t>يونية</w:t>
            </w:r>
            <w:proofErr w:type="spellEnd"/>
            <w:r w:rsidRPr="0024154C">
              <w:rPr>
                <w:rFonts w:ascii="Arabic Typesetting" w:hAnsi="Arabic Typesetting" w:cs="Arabic Typesetting"/>
                <w:color w:val="000000"/>
                <w:sz w:val="30"/>
                <w:szCs w:val="30"/>
                <w:rtl/>
              </w:rPr>
              <w:t xml:space="preserve"> 2014</w:t>
            </w:r>
          </w:p>
        </w:tc>
        <w:tc>
          <w:tcPr>
            <w:tcW w:w="1985" w:type="dxa"/>
            <w:tcBorders>
              <w:top w:val="nil"/>
              <w:bottom w:val="single" w:sz="4" w:space="0" w:color="auto"/>
            </w:tcBorders>
          </w:tcPr>
          <w:p w:rsidR="00362339" w:rsidRPr="0024154C" w:rsidRDefault="00362339" w:rsidP="00631C2F">
            <w:pPr>
              <w:autoSpaceDE w:val="0"/>
              <w:autoSpaceDN w:val="0"/>
              <w:bidi/>
              <w:adjustRightInd w:val="0"/>
              <w:spacing w:before="80" w:after="60" w:line="280" w:lineRule="exact"/>
              <w:rPr>
                <w:rFonts w:ascii="Arabic Typesetting" w:hAnsi="Arabic Typesetting" w:cs="Arabic Typesetting"/>
                <w:color w:val="000000"/>
                <w:sz w:val="30"/>
                <w:szCs w:val="30"/>
                <w:rtl/>
              </w:rPr>
            </w:pPr>
            <w:r w:rsidRPr="0024154C">
              <w:rPr>
                <w:rFonts w:ascii="Arabic Typesetting" w:hAnsi="Arabic Typesetting" w:cs="Arabic Typesetting"/>
                <w:color w:val="000000"/>
                <w:sz w:val="30"/>
                <w:szCs w:val="30"/>
                <w:rtl/>
              </w:rPr>
              <w:t>الكاميرون/ 10 بعثات مقدمة إلى متدربين مختارين من بينين، بوركينا فاسو، الكونغو، الغابون، غينيا، النيجر، السنغال، توغو</w:t>
            </w:r>
          </w:p>
          <w:p w:rsidR="00362339" w:rsidRPr="0024154C" w:rsidRDefault="00362339" w:rsidP="00631C2F">
            <w:pPr>
              <w:autoSpaceDE w:val="0"/>
              <w:autoSpaceDN w:val="0"/>
              <w:bidi/>
              <w:adjustRightInd w:val="0"/>
              <w:spacing w:before="80" w:after="60" w:line="280" w:lineRule="exact"/>
              <w:rPr>
                <w:rFonts w:ascii="Arabic Typesetting" w:hAnsi="Arabic Typesetting" w:cs="Arabic Typesetting"/>
                <w:color w:val="000000"/>
                <w:sz w:val="30"/>
                <w:szCs w:val="30"/>
              </w:rPr>
            </w:pPr>
          </w:p>
        </w:tc>
        <w:tc>
          <w:tcPr>
            <w:tcW w:w="4394" w:type="dxa"/>
            <w:tcBorders>
              <w:top w:val="nil"/>
              <w:bottom w:val="single" w:sz="4" w:space="0" w:color="auto"/>
              <w:right w:val="single" w:sz="4" w:space="0" w:color="auto"/>
            </w:tcBorders>
          </w:tcPr>
          <w:p w:rsidR="00362339" w:rsidRPr="0024154C" w:rsidRDefault="00362339" w:rsidP="00631C2F">
            <w:pPr>
              <w:autoSpaceDE w:val="0"/>
              <w:autoSpaceDN w:val="0"/>
              <w:bidi/>
              <w:adjustRightInd w:val="0"/>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tl/>
              </w:rPr>
              <w:t xml:space="preserve">(1)تقديم تدريب عام ومتخصص حول الملكية الفكرية للمسؤولين الحكوميين والمتخصصين في مجال الملكية الفكرية (2)توفير فرصة لتنمية الموارد البشرية وبناء القدرات من خلال التدريب والتدريس في مجال الملكية الفكرية لأشخاص يعملون في مجال البحث والتدريس في موضوع الملكية الفكرية في جامعات ومؤسسات </w:t>
            </w:r>
            <w:r>
              <w:rPr>
                <w:rFonts w:ascii="Arabic Typesetting" w:hAnsi="Arabic Typesetting" w:cs="Arabic Typesetting" w:hint="cs"/>
                <w:color w:val="000000"/>
                <w:sz w:val="30"/>
                <w:szCs w:val="30"/>
                <w:rtl/>
              </w:rPr>
              <w:t>أ</w:t>
            </w:r>
            <w:r w:rsidRPr="0024154C">
              <w:rPr>
                <w:rFonts w:ascii="Arabic Typesetting" w:hAnsi="Arabic Typesetting" w:cs="Arabic Typesetting"/>
                <w:color w:val="000000"/>
                <w:sz w:val="30"/>
                <w:szCs w:val="30"/>
                <w:rtl/>
              </w:rPr>
              <w:t>خرى.</w:t>
            </w:r>
          </w:p>
        </w:tc>
      </w:tr>
      <w:tr w:rsidR="00362339" w:rsidRPr="0024154C" w:rsidTr="00631C2F">
        <w:trPr>
          <w:cantSplit/>
          <w:trHeight w:val="315"/>
        </w:trPr>
        <w:tc>
          <w:tcPr>
            <w:tcW w:w="1843" w:type="dxa"/>
            <w:tcBorders>
              <w:top w:val="single" w:sz="4" w:space="0" w:color="auto"/>
              <w:left w:val="single" w:sz="4" w:space="0" w:color="auto"/>
              <w:bottom w:val="nil"/>
            </w:tcBorders>
          </w:tcPr>
          <w:p w:rsidR="00362339" w:rsidRPr="0024154C" w:rsidRDefault="00362339" w:rsidP="00631C2F">
            <w:pPr>
              <w:autoSpaceDE w:val="0"/>
              <w:autoSpaceDN w:val="0"/>
              <w:bidi/>
              <w:adjustRightInd w:val="0"/>
              <w:spacing w:before="80" w:after="60" w:line="280" w:lineRule="exact"/>
              <w:rPr>
                <w:rFonts w:ascii="Arabic Typesetting" w:hAnsi="Arabic Typesetting" w:cs="Arabic Typesetting"/>
                <w:color w:val="000000"/>
                <w:sz w:val="30"/>
                <w:szCs w:val="30"/>
              </w:rPr>
            </w:pPr>
            <w:proofErr w:type="spellStart"/>
            <w:r w:rsidRPr="0024154C">
              <w:rPr>
                <w:rFonts w:ascii="Arabic Typesetting" w:hAnsi="Arabic Typesetting" w:cs="Arabic Typesetting"/>
                <w:color w:val="000000"/>
                <w:sz w:val="30"/>
                <w:szCs w:val="30"/>
                <w:rtl/>
              </w:rPr>
              <w:lastRenderedPageBreak/>
              <w:t>إجتماع</w:t>
            </w:r>
            <w:proofErr w:type="spellEnd"/>
            <w:r w:rsidRPr="0024154C">
              <w:rPr>
                <w:rFonts w:ascii="Arabic Typesetting" w:hAnsi="Arabic Typesetting" w:cs="Arabic Typesetting"/>
                <w:color w:val="000000"/>
                <w:sz w:val="30"/>
                <w:szCs w:val="30"/>
                <w:rtl/>
              </w:rPr>
              <w:t xml:space="preserve"> دون إقليمي رفيع المستوى لأعضاء البرلمان من الدول الأعضاء في المنظمة الأفريقية للملكية الفكرية وبروندي وجيبوتي ومدغشقر.</w:t>
            </w:r>
          </w:p>
        </w:tc>
        <w:tc>
          <w:tcPr>
            <w:tcW w:w="1134" w:type="dxa"/>
            <w:tcBorders>
              <w:top w:val="single" w:sz="4" w:space="0" w:color="auto"/>
              <w:bottom w:val="nil"/>
            </w:tcBorders>
          </w:tcPr>
          <w:p w:rsidR="00362339" w:rsidRPr="0024154C" w:rsidRDefault="00362339" w:rsidP="00631C2F">
            <w:pPr>
              <w:autoSpaceDE w:val="0"/>
              <w:autoSpaceDN w:val="0"/>
              <w:bidi/>
              <w:adjustRightInd w:val="0"/>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tl/>
              </w:rPr>
              <w:t xml:space="preserve">من 10 الى 11 </w:t>
            </w:r>
            <w:proofErr w:type="spellStart"/>
            <w:r w:rsidRPr="0024154C">
              <w:rPr>
                <w:rFonts w:ascii="Arabic Typesetting" w:hAnsi="Arabic Typesetting" w:cs="Arabic Typesetting"/>
                <w:color w:val="000000"/>
                <w:sz w:val="30"/>
                <w:szCs w:val="30"/>
                <w:rtl/>
              </w:rPr>
              <w:t>يونية</w:t>
            </w:r>
            <w:proofErr w:type="spellEnd"/>
            <w:r w:rsidRPr="0024154C">
              <w:rPr>
                <w:rFonts w:ascii="Arabic Typesetting" w:hAnsi="Arabic Typesetting" w:cs="Arabic Typesetting"/>
                <w:color w:val="000000"/>
                <w:sz w:val="30"/>
                <w:szCs w:val="30"/>
                <w:rtl/>
              </w:rPr>
              <w:t xml:space="preserve"> 2014</w:t>
            </w:r>
          </w:p>
        </w:tc>
        <w:tc>
          <w:tcPr>
            <w:tcW w:w="1985" w:type="dxa"/>
            <w:tcBorders>
              <w:top w:val="single" w:sz="4" w:space="0" w:color="auto"/>
              <w:bottom w:val="nil"/>
            </w:tcBorders>
          </w:tcPr>
          <w:p w:rsidR="00362339" w:rsidRPr="0024154C" w:rsidRDefault="00362339" w:rsidP="00631C2F">
            <w:pPr>
              <w:autoSpaceDE w:val="0"/>
              <w:autoSpaceDN w:val="0"/>
              <w:bidi/>
              <w:adjustRightInd w:val="0"/>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tl/>
              </w:rPr>
              <w:t>توجو/23 مشارك من بينين، بوروندي، جزر القمر، الكونغو، غينيا الاستوائية، الغابون، غينيا، مدغشقر، مالي، موريتانيا، النيجر، السنغال، تشاد، توغو.</w:t>
            </w:r>
          </w:p>
        </w:tc>
        <w:tc>
          <w:tcPr>
            <w:tcW w:w="4394" w:type="dxa"/>
            <w:tcBorders>
              <w:top w:val="single" w:sz="4" w:space="0" w:color="auto"/>
              <w:bottom w:val="nil"/>
              <w:right w:val="single" w:sz="4" w:space="0" w:color="auto"/>
            </w:tcBorders>
          </w:tcPr>
          <w:p w:rsidR="00362339" w:rsidRPr="0024154C" w:rsidRDefault="00362339" w:rsidP="00631C2F">
            <w:pPr>
              <w:autoSpaceDE w:val="0"/>
              <w:autoSpaceDN w:val="0"/>
              <w:bidi/>
              <w:adjustRightInd w:val="0"/>
              <w:spacing w:before="80" w:after="60" w:line="280" w:lineRule="exact"/>
              <w:rPr>
                <w:rFonts w:ascii="Arabic Typesetting" w:hAnsi="Arabic Typesetting" w:cs="Arabic Typesetting"/>
                <w:color w:val="000000"/>
                <w:sz w:val="30"/>
                <w:szCs w:val="30"/>
                <w:rtl/>
              </w:rPr>
            </w:pPr>
            <w:r w:rsidRPr="0024154C">
              <w:rPr>
                <w:rFonts w:ascii="Arabic Typesetting" w:hAnsi="Arabic Typesetting" w:cs="Arabic Typesetting"/>
                <w:color w:val="000000"/>
                <w:sz w:val="30"/>
                <w:szCs w:val="30"/>
                <w:rtl/>
              </w:rPr>
              <w:t>(1)مساعدة المشاركين على التعرف والفهم الأفضل لوظائف الملكية الفكرية، والتي تعتبر أحد محفزات الاقتصاد الذي يقوم على المعرفة في القرن الواحد والعشرين، والابتكار التكنولوجي والتنافسية.</w:t>
            </w:r>
          </w:p>
          <w:p w:rsidR="00362339" w:rsidRPr="0024154C" w:rsidRDefault="00362339" w:rsidP="00631C2F">
            <w:pPr>
              <w:autoSpaceDE w:val="0"/>
              <w:autoSpaceDN w:val="0"/>
              <w:bidi/>
              <w:adjustRightInd w:val="0"/>
              <w:spacing w:before="80" w:after="60" w:line="280" w:lineRule="exact"/>
              <w:rPr>
                <w:rFonts w:ascii="Arabic Typesetting" w:hAnsi="Arabic Typesetting" w:cs="Arabic Typesetting"/>
                <w:color w:val="000000"/>
                <w:sz w:val="30"/>
                <w:szCs w:val="30"/>
              </w:rPr>
            </w:pPr>
          </w:p>
        </w:tc>
      </w:tr>
      <w:tr w:rsidR="00362339" w:rsidRPr="0024154C" w:rsidTr="00631C2F">
        <w:trPr>
          <w:cantSplit/>
          <w:trHeight w:val="315"/>
        </w:trPr>
        <w:tc>
          <w:tcPr>
            <w:tcW w:w="1843" w:type="dxa"/>
            <w:tcBorders>
              <w:top w:val="nil"/>
              <w:left w:val="single" w:sz="4" w:space="0" w:color="auto"/>
              <w:bottom w:val="nil"/>
            </w:tcBorders>
          </w:tcPr>
          <w:p w:rsidR="00362339" w:rsidRPr="0024154C" w:rsidRDefault="00362339" w:rsidP="00631C2F">
            <w:pPr>
              <w:autoSpaceDE w:val="0"/>
              <w:autoSpaceDN w:val="0"/>
              <w:bidi/>
              <w:adjustRightInd w:val="0"/>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tl/>
              </w:rPr>
              <w:t xml:space="preserve">حلقة عمل حول تطوير الموارد البشرية للبراءات والعلامات التجارية للدول الأعضاء والمراقبين في المنظمة الإقليمية الأفريقية للملكية الفكرية </w:t>
            </w:r>
          </w:p>
        </w:tc>
        <w:tc>
          <w:tcPr>
            <w:tcW w:w="1134" w:type="dxa"/>
            <w:tcBorders>
              <w:top w:val="nil"/>
              <w:bottom w:val="nil"/>
            </w:tcBorders>
          </w:tcPr>
          <w:p w:rsidR="00362339" w:rsidRPr="0024154C" w:rsidRDefault="00362339" w:rsidP="00631C2F">
            <w:pPr>
              <w:autoSpaceDE w:val="0"/>
              <w:autoSpaceDN w:val="0"/>
              <w:bidi/>
              <w:adjustRightInd w:val="0"/>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tl/>
              </w:rPr>
              <w:t>من 27 الى 28 اكتوبر 2014</w:t>
            </w:r>
          </w:p>
        </w:tc>
        <w:tc>
          <w:tcPr>
            <w:tcW w:w="1985" w:type="dxa"/>
            <w:tcBorders>
              <w:top w:val="nil"/>
              <w:bottom w:val="nil"/>
            </w:tcBorders>
          </w:tcPr>
          <w:p w:rsidR="00362339" w:rsidRPr="0024154C" w:rsidRDefault="00362339" w:rsidP="00631C2F">
            <w:pPr>
              <w:autoSpaceDE w:val="0"/>
              <w:autoSpaceDN w:val="0"/>
              <w:bidi/>
              <w:adjustRightInd w:val="0"/>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tl/>
              </w:rPr>
              <w:t>زيمبابوي/ 34 مشارك من بوتسوانا، غامبيا، غانا، كينيا، ليسوتو، مالاوي، موزمبيق، ناميبيا، رواندا، سوازيلاند، أوغندا، جمهورية تنزانيا المتحدة، زامبيا، زيمبابوي</w:t>
            </w:r>
          </w:p>
        </w:tc>
        <w:tc>
          <w:tcPr>
            <w:tcW w:w="4394" w:type="dxa"/>
            <w:tcBorders>
              <w:top w:val="nil"/>
              <w:bottom w:val="nil"/>
              <w:right w:val="single" w:sz="4" w:space="0" w:color="auto"/>
            </w:tcBorders>
          </w:tcPr>
          <w:p w:rsidR="00362339" w:rsidRPr="0024154C" w:rsidRDefault="00362339" w:rsidP="00631C2F">
            <w:pPr>
              <w:autoSpaceDE w:val="0"/>
              <w:autoSpaceDN w:val="0"/>
              <w:bidi/>
              <w:adjustRightInd w:val="0"/>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tl/>
              </w:rPr>
              <w:t xml:space="preserve">(1)مساعدة المنظمة الإقليمية الأفريقية للملكية الفكرية على تبادل الخبرات بين المسؤولين الممارسين في مجال البراءات/العلامات التجارية </w:t>
            </w:r>
            <w:proofErr w:type="spellStart"/>
            <w:r w:rsidRPr="0024154C">
              <w:rPr>
                <w:rFonts w:ascii="Arabic Typesetting" w:hAnsi="Arabic Typesetting" w:cs="Arabic Typesetting"/>
                <w:color w:val="000000"/>
                <w:sz w:val="30"/>
                <w:szCs w:val="30"/>
                <w:rtl/>
              </w:rPr>
              <w:t>للتصل</w:t>
            </w:r>
            <w:proofErr w:type="spellEnd"/>
            <w:r w:rsidRPr="0024154C">
              <w:rPr>
                <w:rFonts w:ascii="Arabic Typesetting" w:hAnsi="Arabic Typesetting" w:cs="Arabic Typesetting"/>
                <w:color w:val="000000"/>
                <w:sz w:val="30"/>
                <w:szCs w:val="30"/>
                <w:rtl/>
              </w:rPr>
              <w:t xml:space="preserve"> إلى افضل الطرق والوسائل لتحسين جودة اجراءات العمل الحالية أمام المنظمة الاقليمية الافريقية للملكية الفكرية (2) مناقشة المبادرات التي يمكن تطبيقها لتحسين جودة خدماتهم للوفاء باحتياجات مستخدمي نظام الملكية الفكرية.</w:t>
            </w:r>
          </w:p>
        </w:tc>
      </w:tr>
      <w:tr w:rsidR="00362339" w:rsidRPr="0024154C" w:rsidTr="00631C2F">
        <w:trPr>
          <w:cantSplit/>
          <w:trHeight w:val="315"/>
        </w:trPr>
        <w:tc>
          <w:tcPr>
            <w:tcW w:w="1843" w:type="dxa"/>
            <w:tcBorders>
              <w:top w:val="nil"/>
              <w:left w:val="single" w:sz="4" w:space="0" w:color="auto"/>
              <w:bottom w:val="nil"/>
            </w:tcBorders>
          </w:tcPr>
          <w:p w:rsidR="00362339" w:rsidRPr="0024154C" w:rsidRDefault="00362339" w:rsidP="00631C2F">
            <w:pPr>
              <w:autoSpaceDE w:val="0"/>
              <w:autoSpaceDN w:val="0"/>
              <w:bidi/>
              <w:adjustRightInd w:val="0"/>
              <w:spacing w:before="80" w:after="60" w:line="280" w:lineRule="exact"/>
              <w:rPr>
                <w:rFonts w:ascii="Arabic Typesetting" w:hAnsi="Arabic Typesetting" w:cs="Arabic Typesetting"/>
                <w:color w:val="000000"/>
                <w:sz w:val="30"/>
                <w:szCs w:val="30"/>
                <w:rtl/>
              </w:rPr>
            </w:pPr>
            <w:r w:rsidRPr="0024154C">
              <w:rPr>
                <w:rFonts w:ascii="Arabic Typesetting" w:hAnsi="Arabic Typesetting" w:cs="Arabic Typesetting"/>
                <w:color w:val="000000"/>
                <w:sz w:val="30"/>
                <w:szCs w:val="30"/>
                <w:rtl/>
              </w:rPr>
              <w:t>دورة تدريبية حول استخدام تكنولوجيا المعلومات في إدارة الملكية الصناعية</w:t>
            </w:r>
          </w:p>
          <w:p w:rsidR="00362339" w:rsidRPr="0024154C" w:rsidRDefault="00362339" w:rsidP="00631C2F">
            <w:pPr>
              <w:autoSpaceDE w:val="0"/>
              <w:autoSpaceDN w:val="0"/>
              <w:bidi/>
              <w:adjustRightInd w:val="0"/>
              <w:spacing w:before="80" w:after="60" w:line="280" w:lineRule="exact"/>
              <w:rPr>
                <w:rFonts w:ascii="Arabic Typesetting" w:hAnsi="Arabic Typesetting" w:cs="Arabic Typesetting"/>
                <w:color w:val="000000"/>
                <w:sz w:val="30"/>
                <w:szCs w:val="30"/>
              </w:rPr>
            </w:pPr>
          </w:p>
        </w:tc>
        <w:tc>
          <w:tcPr>
            <w:tcW w:w="1134" w:type="dxa"/>
            <w:tcBorders>
              <w:top w:val="nil"/>
              <w:bottom w:val="nil"/>
            </w:tcBorders>
          </w:tcPr>
          <w:p w:rsidR="00362339" w:rsidRPr="0024154C" w:rsidRDefault="00362339" w:rsidP="00631C2F">
            <w:pPr>
              <w:autoSpaceDE w:val="0"/>
              <w:autoSpaceDN w:val="0"/>
              <w:bidi/>
              <w:adjustRightInd w:val="0"/>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tl/>
              </w:rPr>
              <w:t>من 27 اكتوبر الى 7 نوفمبر 2014</w:t>
            </w:r>
          </w:p>
        </w:tc>
        <w:tc>
          <w:tcPr>
            <w:tcW w:w="1985" w:type="dxa"/>
            <w:tcBorders>
              <w:top w:val="nil"/>
              <w:bottom w:val="nil"/>
            </w:tcBorders>
          </w:tcPr>
          <w:p w:rsidR="00362339" w:rsidRPr="0024154C" w:rsidRDefault="00362339" w:rsidP="00631C2F">
            <w:pPr>
              <w:autoSpaceDE w:val="0"/>
              <w:autoSpaceDN w:val="0"/>
              <w:bidi/>
              <w:adjustRightInd w:val="0"/>
              <w:spacing w:before="80" w:after="60" w:line="280" w:lineRule="exact"/>
              <w:rPr>
                <w:rFonts w:ascii="Arabic Typesetting" w:hAnsi="Arabic Typesetting" w:cs="Arabic Typesetting"/>
                <w:color w:val="000000"/>
                <w:sz w:val="30"/>
                <w:szCs w:val="30"/>
                <w:rtl/>
              </w:rPr>
            </w:pPr>
            <w:r w:rsidRPr="0024154C">
              <w:rPr>
                <w:rFonts w:ascii="Arabic Typesetting" w:hAnsi="Arabic Typesetting" w:cs="Arabic Typesetting"/>
                <w:color w:val="000000"/>
                <w:sz w:val="30"/>
                <w:szCs w:val="30"/>
                <w:rtl/>
                <w:lang w:val="fr-CH"/>
              </w:rPr>
              <w:t>اليابان/ المنظمة الأفريقية الإقليمية للملكية الصناعية بوتسوانا، مصر، كينيا، والمنظمة الأفريقية للملكية الفكرية</w:t>
            </w:r>
          </w:p>
          <w:p w:rsidR="00362339" w:rsidRPr="0024154C" w:rsidRDefault="00362339" w:rsidP="00631C2F">
            <w:pPr>
              <w:autoSpaceDE w:val="0"/>
              <w:autoSpaceDN w:val="0"/>
              <w:bidi/>
              <w:adjustRightInd w:val="0"/>
              <w:spacing w:before="80" w:after="60" w:line="280" w:lineRule="exact"/>
              <w:rPr>
                <w:rFonts w:ascii="Arabic Typesetting" w:hAnsi="Arabic Typesetting" w:cs="Arabic Typesetting"/>
                <w:color w:val="000000"/>
                <w:sz w:val="30"/>
                <w:szCs w:val="30"/>
              </w:rPr>
            </w:pPr>
          </w:p>
        </w:tc>
        <w:tc>
          <w:tcPr>
            <w:tcW w:w="4394" w:type="dxa"/>
            <w:tcBorders>
              <w:top w:val="nil"/>
              <w:bottom w:val="nil"/>
              <w:right w:val="single" w:sz="4" w:space="0" w:color="auto"/>
            </w:tcBorders>
          </w:tcPr>
          <w:p w:rsidR="00362339" w:rsidRPr="0024154C" w:rsidRDefault="00362339" w:rsidP="00631C2F">
            <w:pPr>
              <w:autoSpaceDE w:val="0"/>
              <w:autoSpaceDN w:val="0"/>
              <w:bidi/>
              <w:adjustRightInd w:val="0"/>
              <w:spacing w:before="80" w:after="60" w:line="280" w:lineRule="exact"/>
              <w:rPr>
                <w:rFonts w:ascii="Arabic Typesetting" w:hAnsi="Arabic Typesetting" w:cs="Arabic Typesetting"/>
                <w:color w:val="000000"/>
                <w:sz w:val="30"/>
                <w:szCs w:val="30"/>
              </w:rPr>
            </w:pPr>
            <w:r w:rsidRPr="0024154C">
              <w:rPr>
                <w:rFonts w:ascii="Arabic Typesetting" w:eastAsia="MS Mincho" w:hAnsi="Arabic Typesetting" w:cs="Arabic Typesetting"/>
                <w:sz w:val="30"/>
                <w:szCs w:val="30"/>
                <w:rtl/>
                <w:lang w:eastAsia="ja-JP"/>
              </w:rPr>
              <w:t xml:space="preserve"> (1)تعريف المشاركين بالتطورات الحديثة في مجال تكنولوجيا المعلومات فيما يتعلق بإدارة الملكية الصناعية، ونشر المعلومات المتعلقة بالمكية الصناعية، وتوفير خدمات عبر الانترنت (2) نشر المعرفة العملية المتعلقة بأحدث الأدوات والأساليب التكنولوجية من خلال جلسات تفاعلية </w:t>
            </w:r>
            <w:proofErr w:type="spellStart"/>
            <w:r w:rsidRPr="0024154C">
              <w:rPr>
                <w:rFonts w:ascii="Arabic Typesetting" w:eastAsia="MS Mincho" w:hAnsi="Arabic Typesetting" w:cs="Arabic Typesetting"/>
                <w:sz w:val="30"/>
                <w:szCs w:val="30"/>
                <w:rtl/>
                <w:lang w:eastAsia="ja-JP"/>
              </w:rPr>
              <w:t>بالاضافة</w:t>
            </w:r>
            <w:proofErr w:type="spellEnd"/>
            <w:r w:rsidRPr="0024154C">
              <w:rPr>
                <w:rFonts w:ascii="Arabic Typesetting" w:eastAsia="MS Mincho" w:hAnsi="Arabic Typesetting" w:cs="Arabic Typesetting"/>
                <w:sz w:val="30"/>
                <w:szCs w:val="30"/>
                <w:rtl/>
                <w:lang w:eastAsia="ja-JP"/>
              </w:rPr>
              <w:t xml:space="preserve"> إلى زيارات إلى الكيانات الخاصة ذات الصلة (3) توفير فرصة لتبادل الآراء والمخاوف بين المشاركين حول القضايا الموضوعية والقيام من خلال ذلك بتعزيز قدرات المشاركين المهنية المتعلقة بالتخطيط وإدارة استخدام تكنولوجيا المعلومات في إدارة الملكية الفكرية</w:t>
            </w:r>
          </w:p>
        </w:tc>
      </w:tr>
      <w:tr w:rsidR="00362339" w:rsidRPr="0024154C" w:rsidTr="00631C2F">
        <w:trPr>
          <w:cantSplit/>
          <w:trHeight w:val="315"/>
        </w:trPr>
        <w:tc>
          <w:tcPr>
            <w:tcW w:w="1843" w:type="dxa"/>
            <w:tcBorders>
              <w:top w:val="nil"/>
              <w:left w:val="single" w:sz="4" w:space="0" w:color="auto"/>
              <w:bottom w:val="nil"/>
            </w:tcBorders>
          </w:tcPr>
          <w:p w:rsidR="00362339" w:rsidRPr="0024154C" w:rsidRDefault="00362339" w:rsidP="00631C2F">
            <w:pPr>
              <w:autoSpaceDE w:val="0"/>
              <w:autoSpaceDN w:val="0"/>
              <w:bidi/>
              <w:adjustRightInd w:val="0"/>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tl/>
              </w:rPr>
              <w:t>فحص الملكية الفكرية (متقدم)- دورة تدريب براءات حول فحص الملكية الصناعية (برنامج متقدم)</w:t>
            </w:r>
          </w:p>
        </w:tc>
        <w:tc>
          <w:tcPr>
            <w:tcW w:w="1134" w:type="dxa"/>
            <w:tcBorders>
              <w:top w:val="nil"/>
              <w:bottom w:val="nil"/>
            </w:tcBorders>
          </w:tcPr>
          <w:p w:rsidR="00362339" w:rsidRPr="0024154C" w:rsidRDefault="00362339" w:rsidP="00631C2F">
            <w:pPr>
              <w:autoSpaceDE w:val="0"/>
              <w:autoSpaceDN w:val="0"/>
              <w:bidi/>
              <w:adjustRightInd w:val="0"/>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tl/>
              </w:rPr>
              <w:t>من 10 الى 21 نوفمبر 2014</w:t>
            </w:r>
          </w:p>
        </w:tc>
        <w:tc>
          <w:tcPr>
            <w:tcW w:w="1985" w:type="dxa"/>
            <w:tcBorders>
              <w:top w:val="nil"/>
              <w:bottom w:val="nil"/>
            </w:tcBorders>
          </w:tcPr>
          <w:p w:rsidR="00362339" w:rsidRPr="0024154C" w:rsidRDefault="00362339" w:rsidP="00631C2F">
            <w:pPr>
              <w:autoSpaceDE w:val="0"/>
              <w:autoSpaceDN w:val="0"/>
              <w:bidi/>
              <w:adjustRightInd w:val="0"/>
              <w:spacing w:before="80" w:after="60" w:line="280" w:lineRule="exact"/>
              <w:rPr>
                <w:rFonts w:ascii="Arabic Typesetting" w:hAnsi="Arabic Typesetting" w:cs="Arabic Typesetting"/>
                <w:color w:val="000000"/>
                <w:sz w:val="30"/>
                <w:szCs w:val="30"/>
                <w:rtl/>
              </w:rPr>
            </w:pPr>
            <w:r w:rsidRPr="0024154C">
              <w:rPr>
                <w:rFonts w:ascii="Arabic Typesetting" w:hAnsi="Arabic Typesetting" w:cs="Arabic Typesetting"/>
                <w:color w:val="000000"/>
                <w:sz w:val="30"/>
                <w:szCs w:val="30"/>
                <w:rtl/>
              </w:rPr>
              <w:t>اليابان/مصر</w:t>
            </w:r>
          </w:p>
          <w:p w:rsidR="00362339" w:rsidRPr="0024154C" w:rsidRDefault="00362339" w:rsidP="00631C2F">
            <w:pPr>
              <w:autoSpaceDE w:val="0"/>
              <w:autoSpaceDN w:val="0"/>
              <w:bidi/>
              <w:adjustRightInd w:val="0"/>
              <w:spacing w:before="80" w:after="60" w:line="280" w:lineRule="exact"/>
              <w:rPr>
                <w:rFonts w:ascii="Arabic Typesetting" w:hAnsi="Arabic Typesetting" w:cs="Arabic Typesetting"/>
                <w:color w:val="000000"/>
                <w:sz w:val="30"/>
                <w:szCs w:val="30"/>
              </w:rPr>
            </w:pPr>
          </w:p>
        </w:tc>
        <w:tc>
          <w:tcPr>
            <w:tcW w:w="4394" w:type="dxa"/>
            <w:tcBorders>
              <w:top w:val="nil"/>
              <w:bottom w:val="nil"/>
              <w:right w:val="single" w:sz="4" w:space="0" w:color="auto"/>
            </w:tcBorders>
          </w:tcPr>
          <w:p w:rsidR="00362339" w:rsidRPr="0024154C" w:rsidRDefault="00362339" w:rsidP="00631C2F">
            <w:pPr>
              <w:autoSpaceDE w:val="0"/>
              <w:autoSpaceDN w:val="0"/>
              <w:bidi/>
              <w:adjustRightInd w:val="0"/>
              <w:spacing w:before="80" w:after="60" w:line="280" w:lineRule="exact"/>
              <w:rPr>
                <w:rFonts w:ascii="Arabic Typesetting" w:hAnsi="Arabic Typesetting" w:cs="Arabic Typesetting"/>
                <w:color w:val="000000"/>
                <w:sz w:val="30"/>
                <w:szCs w:val="30"/>
              </w:rPr>
            </w:pPr>
            <w:r w:rsidRPr="0024154C">
              <w:rPr>
                <w:rFonts w:ascii="Arabic Typesetting" w:eastAsia="MS Mincho" w:hAnsi="Arabic Typesetting" w:cs="Arabic Typesetting"/>
                <w:sz w:val="30"/>
                <w:szCs w:val="30"/>
                <w:rtl/>
                <w:lang w:eastAsia="ja-JP"/>
              </w:rPr>
              <w:t xml:space="preserve">(1)تزويد المشاركين بالمعلومات الأساسية المتعلقة بالقوانين والإجراءات في مجال فحص حقوق الملكية الصناعية (2) توفير تدريب على رأس العمل </w:t>
            </w:r>
            <w:proofErr w:type="spellStart"/>
            <w:r w:rsidRPr="0024154C">
              <w:rPr>
                <w:rFonts w:ascii="Arabic Typesetting" w:eastAsia="MS Mincho" w:hAnsi="Arabic Typesetting" w:cs="Arabic Typesetting"/>
                <w:sz w:val="30"/>
                <w:szCs w:val="30"/>
                <w:rtl/>
                <w:lang w:eastAsia="ja-JP"/>
              </w:rPr>
              <w:t>لزايدة</w:t>
            </w:r>
            <w:proofErr w:type="spellEnd"/>
            <w:r w:rsidRPr="0024154C">
              <w:rPr>
                <w:rFonts w:ascii="Arabic Typesetting" w:eastAsia="MS Mincho" w:hAnsi="Arabic Typesetting" w:cs="Arabic Typesetting"/>
                <w:sz w:val="30"/>
                <w:szCs w:val="30"/>
                <w:rtl/>
                <w:lang w:eastAsia="ja-JP"/>
              </w:rPr>
              <w:t xml:space="preserve"> مهاراتهم المهنية.</w:t>
            </w:r>
          </w:p>
        </w:tc>
      </w:tr>
      <w:tr w:rsidR="00362339" w:rsidRPr="0024154C" w:rsidTr="00631C2F">
        <w:trPr>
          <w:cantSplit/>
          <w:trHeight w:val="315"/>
        </w:trPr>
        <w:tc>
          <w:tcPr>
            <w:tcW w:w="1843" w:type="dxa"/>
            <w:tcBorders>
              <w:top w:val="nil"/>
              <w:left w:val="single" w:sz="4" w:space="0" w:color="auto"/>
              <w:bottom w:val="nil"/>
            </w:tcBorders>
          </w:tcPr>
          <w:p w:rsidR="00362339" w:rsidRPr="0024154C" w:rsidRDefault="00362339" w:rsidP="00631C2F">
            <w:pPr>
              <w:autoSpaceDE w:val="0"/>
              <w:autoSpaceDN w:val="0"/>
              <w:bidi/>
              <w:adjustRightInd w:val="0"/>
              <w:spacing w:before="80" w:after="60" w:line="280" w:lineRule="exact"/>
              <w:rPr>
                <w:rFonts w:ascii="Arabic Typesetting" w:hAnsi="Arabic Typesetting" w:cs="Arabic Typesetting"/>
                <w:color w:val="000000"/>
                <w:sz w:val="30"/>
                <w:szCs w:val="30"/>
              </w:rPr>
            </w:pPr>
            <w:proofErr w:type="spellStart"/>
            <w:r w:rsidRPr="0024154C">
              <w:rPr>
                <w:rFonts w:ascii="Arabic Typesetting" w:hAnsi="Arabic Typesetting" w:cs="Arabic Typesetting"/>
                <w:color w:val="000000"/>
                <w:sz w:val="30"/>
                <w:szCs w:val="30"/>
                <w:rtl/>
              </w:rPr>
              <w:t>ويبو</w:t>
            </w:r>
            <w:proofErr w:type="spellEnd"/>
            <w:r w:rsidRPr="0024154C">
              <w:rPr>
                <w:rFonts w:ascii="Arabic Typesetting" w:hAnsi="Arabic Typesetting" w:cs="Arabic Typesetting"/>
                <w:color w:val="000000"/>
                <w:sz w:val="30"/>
                <w:szCs w:val="30"/>
                <w:rtl/>
              </w:rPr>
              <w:t>-المدرسة الصيفية المتقدمة في جنوب افريقيا حول الملكية الفكرية ونقل التكنولوجيا</w:t>
            </w:r>
          </w:p>
        </w:tc>
        <w:tc>
          <w:tcPr>
            <w:tcW w:w="1134" w:type="dxa"/>
            <w:tcBorders>
              <w:top w:val="nil"/>
              <w:bottom w:val="nil"/>
            </w:tcBorders>
          </w:tcPr>
          <w:p w:rsidR="00362339" w:rsidRPr="0024154C" w:rsidRDefault="00362339" w:rsidP="00631C2F">
            <w:pPr>
              <w:autoSpaceDE w:val="0"/>
              <w:autoSpaceDN w:val="0"/>
              <w:bidi/>
              <w:adjustRightInd w:val="0"/>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tl/>
              </w:rPr>
              <w:t>من 24 نوفمبر الى 5 ديسمبر 2014</w:t>
            </w:r>
          </w:p>
        </w:tc>
        <w:tc>
          <w:tcPr>
            <w:tcW w:w="1985" w:type="dxa"/>
            <w:tcBorders>
              <w:top w:val="nil"/>
              <w:bottom w:val="nil"/>
            </w:tcBorders>
          </w:tcPr>
          <w:p w:rsidR="00362339" w:rsidRPr="0024154C" w:rsidRDefault="00362339" w:rsidP="00631C2F">
            <w:pPr>
              <w:autoSpaceDE w:val="0"/>
              <w:autoSpaceDN w:val="0"/>
              <w:bidi/>
              <w:adjustRightInd w:val="0"/>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tl/>
              </w:rPr>
              <w:t>جنوب أفريقيا/10 بعثات إلى متدربين مختارين من بوتسوانا، الكاميرون، اثيوبيا، غانا، كينيا، نيجيريا، اوغندا، جمهورية تنزانيا المتحدة، زيمبابوي.</w:t>
            </w:r>
          </w:p>
        </w:tc>
        <w:tc>
          <w:tcPr>
            <w:tcW w:w="4394" w:type="dxa"/>
            <w:tcBorders>
              <w:top w:val="nil"/>
              <w:bottom w:val="nil"/>
              <w:right w:val="single" w:sz="4" w:space="0" w:color="auto"/>
            </w:tcBorders>
          </w:tcPr>
          <w:p w:rsidR="00362339" w:rsidRPr="0024154C" w:rsidRDefault="00362339" w:rsidP="00631C2F">
            <w:pPr>
              <w:autoSpaceDE w:val="0"/>
              <w:autoSpaceDN w:val="0"/>
              <w:bidi/>
              <w:adjustRightInd w:val="0"/>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tl/>
              </w:rPr>
              <w:t>توفير فرصة للخريجين وطلبة الدراسات العليا ولشباب المهنيين لاكتساب معرفة اعمق حول الملكية الفكرية ونقل التكنولوجيا</w:t>
            </w:r>
          </w:p>
        </w:tc>
      </w:tr>
      <w:tr w:rsidR="00362339" w:rsidRPr="0024154C" w:rsidTr="00631C2F">
        <w:trPr>
          <w:cantSplit/>
          <w:trHeight w:val="315"/>
        </w:trPr>
        <w:tc>
          <w:tcPr>
            <w:tcW w:w="1843" w:type="dxa"/>
            <w:tcBorders>
              <w:top w:val="nil"/>
              <w:left w:val="single" w:sz="4" w:space="0" w:color="auto"/>
              <w:bottom w:val="single" w:sz="4" w:space="0" w:color="auto"/>
            </w:tcBorders>
          </w:tcPr>
          <w:p w:rsidR="00362339" w:rsidRPr="0024154C" w:rsidRDefault="00362339" w:rsidP="00631C2F">
            <w:pPr>
              <w:autoSpaceDE w:val="0"/>
              <w:autoSpaceDN w:val="0"/>
              <w:bidi/>
              <w:adjustRightInd w:val="0"/>
              <w:spacing w:before="80" w:after="60" w:line="280" w:lineRule="exact"/>
              <w:rPr>
                <w:rFonts w:ascii="Arabic Typesetting" w:hAnsi="Arabic Typesetting" w:cs="Arabic Typesetting"/>
                <w:color w:val="000000"/>
                <w:sz w:val="30"/>
                <w:szCs w:val="30"/>
                <w:rtl/>
              </w:rPr>
            </w:pPr>
            <w:r w:rsidRPr="0024154C">
              <w:rPr>
                <w:rFonts w:ascii="Arabic Typesetting" w:hAnsi="Arabic Typesetting" w:cs="Arabic Typesetting"/>
                <w:color w:val="000000"/>
                <w:sz w:val="30"/>
                <w:szCs w:val="30"/>
                <w:rtl/>
              </w:rPr>
              <w:t>تطبيق حقوق الملكية الفكرية</w:t>
            </w:r>
          </w:p>
          <w:p w:rsidR="00362339" w:rsidRPr="0024154C" w:rsidRDefault="00362339" w:rsidP="00631C2F">
            <w:pPr>
              <w:autoSpaceDE w:val="0"/>
              <w:autoSpaceDN w:val="0"/>
              <w:bidi/>
              <w:adjustRightInd w:val="0"/>
              <w:spacing w:before="80" w:after="60" w:line="280" w:lineRule="exact"/>
              <w:rPr>
                <w:rFonts w:ascii="Arabic Typesetting" w:hAnsi="Arabic Typesetting" w:cs="Arabic Typesetting"/>
                <w:color w:val="000000"/>
                <w:sz w:val="30"/>
                <w:szCs w:val="30"/>
              </w:rPr>
            </w:pPr>
          </w:p>
        </w:tc>
        <w:tc>
          <w:tcPr>
            <w:tcW w:w="1134" w:type="dxa"/>
            <w:tcBorders>
              <w:top w:val="nil"/>
              <w:bottom w:val="single" w:sz="4" w:space="0" w:color="auto"/>
            </w:tcBorders>
          </w:tcPr>
          <w:p w:rsidR="00362339" w:rsidRPr="0024154C" w:rsidRDefault="00362339" w:rsidP="00631C2F">
            <w:pPr>
              <w:autoSpaceDE w:val="0"/>
              <w:autoSpaceDN w:val="0"/>
              <w:bidi/>
              <w:adjustRightInd w:val="0"/>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tl/>
              </w:rPr>
              <w:t>من 1 الى 12 ديسمبر 2014</w:t>
            </w:r>
          </w:p>
        </w:tc>
        <w:tc>
          <w:tcPr>
            <w:tcW w:w="1985" w:type="dxa"/>
            <w:tcBorders>
              <w:top w:val="nil"/>
              <w:bottom w:val="single" w:sz="4" w:space="0" w:color="auto"/>
            </w:tcBorders>
          </w:tcPr>
          <w:p w:rsidR="00362339" w:rsidRPr="0024154C" w:rsidRDefault="00362339" w:rsidP="00631C2F">
            <w:pPr>
              <w:autoSpaceDE w:val="0"/>
              <w:autoSpaceDN w:val="0"/>
              <w:bidi/>
              <w:adjustRightInd w:val="0"/>
              <w:spacing w:before="80" w:after="60" w:line="280" w:lineRule="exact"/>
              <w:rPr>
                <w:rFonts w:ascii="Arabic Typesetting" w:hAnsi="Arabic Typesetting" w:cs="Arabic Typesetting"/>
                <w:color w:val="000000"/>
                <w:sz w:val="30"/>
                <w:szCs w:val="30"/>
                <w:rtl/>
              </w:rPr>
            </w:pPr>
            <w:r w:rsidRPr="0024154C">
              <w:rPr>
                <w:rFonts w:ascii="Arabic Typesetting" w:hAnsi="Arabic Typesetting" w:cs="Arabic Typesetting"/>
                <w:color w:val="000000"/>
                <w:sz w:val="30"/>
                <w:szCs w:val="30"/>
                <w:rtl/>
              </w:rPr>
              <w:t>اليابان/نيجيريا</w:t>
            </w:r>
          </w:p>
          <w:p w:rsidR="00362339" w:rsidRPr="0024154C" w:rsidRDefault="00362339" w:rsidP="00631C2F">
            <w:pPr>
              <w:autoSpaceDE w:val="0"/>
              <w:autoSpaceDN w:val="0"/>
              <w:bidi/>
              <w:adjustRightInd w:val="0"/>
              <w:spacing w:before="80" w:after="60" w:line="280" w:lineRule="exact"/>
              <w:rPr>
                <w:rFonts w:ascii="Arabic Typesetting" w:hAnsi="Arabic Typesetting" w:cs="Arabic Typesetting"/>
                <w:color w:val="000000"/>
                <w:sz w:val="30"/>
                <w:szCs w:val="30"/>
              </w:rPr>
            </w:pPr>
          </w:p>
        </w:tc>
        <w:tc>
          <w:tcPr>
            <w:tcW w:w="4394" w:type="dxa"/>
            <w:tcBorders>
              <w:top w:val="nil"/>
              <w:bottom w:val="single" w:sz="4" w:space="0" w:color="auto"/>
              <w:right w:val="single" w:sz="4" w:space="0" w:color="auto"/>
            </w:tcBorders>
          </w:tcPr>
          <w:p w:rsidR="00362339" w:rsidRPr="0024154C" w:rsidRDefault="00362339" w:rsidP="00631C2F">
            <w:pPr>
              <w:autoSpaceDE w:val="0"/>
              <w:autoSpaceDN w:val="0"/>
              <w:bidi/>
              <w:adjustRightInd w:val="0"/>
              <w:spacing w:before="80" w:after="60" w:line="280" w:lineRule="exact"/>
              <w:rPr>
                <w:rFonts w:ascii="Arabic Typesetting" w:hAnsi="Arabic Typesetting" w:cs="Arabic Typesetting"/>
                <w:color w:val="000000"/>
                <w:sz w:val="30"/>
                <w:szCs w:val="30"/>
                <w:rtl/>
                <w:lang w:bidi="ar-EG"/>
              </w:rPr>
            </w:pPr>
            <w:r w:rsidRPr="0024154C">
              <w:rPr>
                <w:rFonts w:ascii="Arabic Typesetting" w:hAnsi="Arabic Typesetting" w:cs="Arabic Typesetting"/>
                <w:color w:val="000000"/>
                <w:sz w:val="30"/>
                <w:szCs w:val="30"/>
                <w:rtl/>
              </w:rPr>
              <w:t xml:space="preserve">دعم احترام الملكية الفكرية من خلال مراجعة ومناقشة المعايير الدنيا ونقاط المرونة في تطبيق الملكية الفكرية المتضمنة في الجزء الثالث من اتفاقية الجوانب المتصلة بالتجارة من حقوق الملكية الفكرية </w:t>
            </w:r>
          </w:p>
        </w:tc>
      </w:tr>
      <w:tr w:rsidR="00362339" w:rsidRPr="0024154C" w:rsidTr="00631C2F">
        <w:trPr>
          <w:cantSplit/>
          <w:trHeight w:val="315"/>
        </w:trPr>
        <w:tc>
          <w:tcPr>
            <w:tcW w:w="9356" w:type="dxa"/>
            <w:gridSpan w:val="4"/>
            <w:tcBorders>
              <w:top w:val="single" w:sz="4" w:space="0" w:color="auto"/>
              <w:bottom w:val="single" w:sz="4" w:space="0" w:color="auto"/>
            </w:tcBorders>
            <w:shd w:val="clear" w:color="auto" w:fill="CCFFFF"/>
          </w:tcPr>
          <w:p w:rsidR="00362339" w:rsidRPr="0024154C" w:rsidRDefault="00362339" w:rsidP="00631C2F">
            <w:pPr>
              <w:keepNext/>
              <w:keepLines/>
              <w:tabs>
                <w:tab w:val="left" w:pos="1740"/>
              </w:tabs>
              <w:bidi/>
              <w:spacing w:before="80" w:after="60" w:line="280" w:lineRule="exact"/>
              <w:ind w:left="1740" w:hanging="1740"/>
              <w:rPr>
                <w:rFonts w:ascii="Arabic Typesetting" w:hAnsi="Arabic Typesetting" w:cs="Arabic Typesetting"/>
                <w:b/>
                <w:bCs/>
                <w:sz w:val="30"/>
                <w:szCs w:val="30"/>
                <w:rtl/>
                <w:lang w:bidi="ar-EG"/>
              </w:rPr>
            </w:pPr>
            <w:r w:rsidRPr="0024154C">
              <w:rPr>
                <w:rFonts w:ascii="Arabic Typesetting" w:hAnsi="Arabic Typesetting" w:cs="Arabic Typesetting"/>
                <w:b/>
                <w:bCs/>
                <w:color w:val="000000"/>
                <w:sz w:val="30"/>
                <w:szCs w:val="30"/>
                <w:rtl/>
                <w:lang w:bidi="ar-EG"/>
              </w:rPr>
              <w:lastRenderedPageBreak/>
              <w:t>نتيجة:</w:t>
            </w:r>
            <w:r w:rsidRPr="0024154C">
              <w:rPr>
                <w:rFonts w:ascii="Arabic Typesetting" w:hAnsi="Arabic Typesetting" w:cs="Arabic Typesetting"/>
                <w:sz w:val="30"/>
                <w:szCs w:val="30"/>
                <w:rtl/>
                <w:lang w:bidi="ar-EG"/>
              </w:rPr>
              <w:t xml:space="preserve">       3-6 زيادة قدرات المشروعات الصغيرة والمتوسطة على الاستخدام الناجح للملكية الفكرية في دعم الابتكار</w:t>
            </w:r>
          </w:p>
        </w:tc>
      </w:tr>
      <w:tr w:rsidR="00362339" w:rsidRPr="0024154C" w:rsidTr="00631C2F">
        <w:trPr>
          <w:cantSplit/>
          <w:trHeight w:val="315"/>
        </w:trPr>
        <w:tc>
          <w:tcPr>
            <w:tcW w:w="1843" w:type="dxa"/>
            <w:tcBorders>
              <w:top w:val="single" w:sz="4" w:space="0" w:color="auto"/>
            </w:tcBorders>
            <w:vAlign w:val="center"/>
          </w:tcPr>
          <w:p w:rsidR="00362339" w:rsidRPr="0024154C" w:rsidRDefault="00362339" w:rsidP="00631C2F">
            <w:pPr>
              <w:keepNext/>
              <w:keepLines/>
              <w:bidi/>
              <w:spacing w:before="80" w:after="60" w:line="280" w:lineRule="exact"/>
              <w:rPr>
                <w:rFonts w:ascii="Arabic Typesetting" w:hAnsi="Arabic Typesetting" w:cs="Arabic Typesetting"/>
                <w:b/>
                <w:bCs/>
                <w:sz w:val="30"/>
                <w:szCs w:val="30"/>
              </w:rPr>
            </w:pPr>
            <w:r w:rsidRPr="0024154C">
              <w:rPr>
                <w:rFonts w:ascii="Arabic Typesetting" w:hAnsi="Arabic Typesetting" w:cs="Arabic Typesetting"/>
                <w:b/>
                <w:bCs/>
                <w:sz w:val="30"/>
                <w:szCs w:val="30"/>
                <w:rtl/>
              </w:rPr>
              <w:t>النشاط</w:t>
            </w:r>
          </w:p>
        </w:tc>
        <w:tc>
          <w:tcPr>
            <w:tcW w:w="1134" w:type="dxa"/>
            <w:tcBorders>
              <w:top w:val="single" w:sz="4" w:space="0" w:color="auto"/>
            </w:tcBorders>
            <w:vAlign w:val="center"/>
          </w:tcPr>
          <w:p w:rsidR="00362339" w:rsidRPr="0024154C" w:rsidRDefault="00362339" w:rsidP="00631C2F">
            <w:pPr>
              <w:keepNext/>
              <w:keepLines/>
              <w:bidi/>
              <w:spacing w:before="80" w:after="60" w:line="280" w:lineRule="exact"/>
              <w:rPr>
                <w:rFonts w:ascii="Arabic Typesetting" w:hAnsi="Arabic Typesetting" w:cs="Arabic Typesetting"/>
                <w:sz w:val="30"/>
                <w:szCs w:val="30"/>
              </w:rPr>
            </w:pPr>
            <w:r w:rsidRPr="0024154C">
              <w:rPr>
                <w:rFonts w:ascii="Arabic Typesetting" w:hAnsi="Arabic Typesetting" w:cs="Arabic Typesetting"/>
                <w:b/>
                <w:bCs/>
                <w:sz w:val="30"/>
                <w:szCs w:val="30"/>
                <w:rtl/>
              </w:rPr>
              <w:t>التاريخ</w:t>
            </w:r>
          </w:p>
        </w:tc>
        <w:tc>
          <w:tcPr>
            <w:tcW w:w="1985" w:type="dxa"/>
            <w:tcBorders>
              <w:top w:val="single" w:sz="4" w:space="0" w:color="auto"/>
            </w:tcBorders>
            <w:vAlign w:val="center"/>
          </w:tcPr>
          <w:p w:rsidR="00362339" w:rsidRPr="0024154C" w:rsidRDefault="00362339" w:rsidP="00631C2F">
            <w:pPr>
              <w:keepNext/>
              <w:keepLines/>
              <w:bidi/>
              <w:spacing w:before="80" w:after="60" w:line="280" w:lineRule="exact"/>
              <w:rPr>
                <w:rFonts w:ascii="Arabic Typesetting" w:hAnsi="Arabic Typesetting" w:cs="Arabic Typesetting"/>
                <w:sz w:val="30"/>
                <w:szCs w:val="30"/>
              </w:rPr>
            </w:pPr>
            <w:r w:rsidRPr="0024154C">
              <w:rPr>
                <w:rFonts w:ascii="Arabic Typesetting" w:hAnsi="Arabic Typesetting" w:cs="Arabic Typesetting"/>
                <w:b/>
                <w:bCs/>
                <w:sz w:val="30"/>
                <w:szCs w:val="30"/>
                <w:rtl/>
              </w:rPr>
              <w:t>الدولة المضيفة/المستفيدون</w:t>
            </w:r>
          </w:p>
        </w:tc>
        <w:tc>
          <w:tcPr>
            <w:tcW w:w="4394" w:type="dxa"/>
            <w:tcBorders>
              <w:top w:val="single" w:sz="4" w:space="0" w:color="auto"/>
            </w:tcBorders>
            <w:vAlign w:val="center"/>
          </w:tcPr>
          <w:p w:rsidR="00362339" w:rsidRPr="0024154C" w:rsidRDefault="00362339" w:rsidP="00631C2F">
            <w:pPr>
              <w:keepNext/>
              <w:keepLines/>
              <w:bidi/>
              <w:spacing w:before="80" w:after="60" w:line="280" w:lineRule="exact"/>
              <w:rPr>
                <w:rFonts w:ascii="Arabic Typesetting" w:hAnsi="Arabic Typesetting" w:cs="Arabic Typesetting"/>
                <w:sz w:val="30"/>
                <w:szCs w:val="30"/>
              </w:rPr>
            </w:pPr>
            <w:r w:rsidRPr="0024154C">
              <w:rPr>
                <w:rFonts w:ascii="Arabic Typesetting" w:hAnsi="Arabic Typesetting" w:cs="Arabic Typesetting"/>
                <w:b/>
                <w:bCs/>
                <w:sz w:val="30"/>
                <w:szCs w:val="30"/>
                <w:rtl/>
              </w:rPr>
              <w:t xml:space="preserve"> الغرض(الأغراض) الوصف</w:t>
            </w:r>
          </w:p>
        </w:tc>
      </w:tr>
      <w:tr w:rsidR="00362339" w:rsidRPr="0024154C" w:rsidTr="00631C2F">
        <w:trPr>
          <w:cantSplit/>
          <w:trHeight w:val="315"/>
        </w:trPr>
        <w:tc>
          <w:tcPr>
            <w:tcW w:w="1843" w:type="dxa"/>
          </w:tcPr>
          <w:p w:rsidR="00362339" w:rsidRPr="0024154C" w:rsidRDefault="00362339" w:rsidP="00631C2F">
            <w:pPr>
              <w:autoSpaceDE w:val="0"/>
              <w:autoSpaceDN w:val="0"/>
              <w:bidi/>
              <w:adjustRightInd w:val="0"/>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tl/>
              </w:rPr>
              <w:t>برنامج تدريب المدربين حول إدارة اصول الملكية الفكرية الفعالة من قبل المشروعات الصغيرة والمتوسطة في الدول الأفريقية المتحدثة باللغة البرتغالية</w:t>
            </w:r>
          </w:p>
        </w:tc>
        <w:tc>
          <w:tcPr>
            <w:tcW w:w="1134" w:type="dxa"/>
          </w:tcPr>
          <w:p w:rsidR="00362339" w:rsidRPr="0024154C" w:rsidRDefault="00362339" w:rsidP="00631C2F">
            <w:pPr>
              <w:autoSpaceDE w:val="0"/>
              <w:autoSpaceDN w:val="0"/>
              <w:bidi/>
              <w:adjustRightInd w:val="0"/>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tl/>
              </w:rPr>
              <w:t>من 9 الى 11 ابريل 2014</w:t>
            </w:r>
          </w:p>
        </w:tc>
        <w:tc>
          <w:tcPr>
            <w:tcW w:w="1985" w:type="dxa"/>
          </w:tcPr>
          <w:p w:rsidR="00362339" w:rsidRPr="0024154C" w:rsidRDefault="00362339" w:rsidP="00631C2F">
            <w:pPr>
              <w:autoSpaceDE w:val="0"/>
              <w:autoSpaceDN w:val="0"/>
              <w:bidi/>
              <w:adjustRightInd w:val="0"/>
              <w:spacing w:before="80" w:after="60" w:line="280" w:lineRule="exact"/>
              <w:rPr>
                <w:rFonts w:ascii="Arabic Typesetting" w:hAnsi="Arabic Typesetting" w:cs="Arabic Typesetting"/>
                <w:color w:val="000000"/>
                <w:sz w:val="30"/>
                <w:szCs w:val="30"/>
                <w:rtl/>
              </w:rPr>
            </w:pPr>
            <w:r w:rsidRPr="0024154C">
              <w:rPr>
                <w:rFonts w:ascii="Arabic Typesetting" w:hAnsi="Arabic Typesetting" w:cs="Arabic Typesetting"/>
                <w:color w:val="000000"/>
                <w:sz w:val="30"/>
                <w:szCs w:val="30"/>
                <w:rtl/>
              </w:rPr>
              <w:t>البرتغال/6 مشاركين من انغولا، الرأس الأخضر، موزمبيق، ساو تومي وبرينسيبي</w:t>
            </w:r>
          </w:p>
          <w:p w:rsidR="00362339" w:rsidRPr="0024154C" w:rsidRDefault="00362339" w:rsidP="00631C2F">
            <w:pPr>
              <w:autoSpaceDE w:val="0"/>
              <w:autoSpaceDN w:val="0"/>
              <w:bidi/>
              <w:adjustRightInd w:val="0"/>
              <w:spacing w:before="80" w:after="60" w:line="280" w:lineRule="exact"/>
              <w:rPr>
                <w:rFonts w:ascii="Arabic Typesetting" w:hAnsi="Arabic Typesetting" w:cs="Arabic Typesetting"/>
                <w:color w:val="000000"/>
                <w:sz w:val="30"/>
                <w:szCs w:val="30"/>
              </w:rPr>
            </w:pPr>
          </w:p>
        </w:tc>
        <w:tc>
          <w:tcPr>
            <w:tcW w:w="4394" w:type="dxa"/>
          </w:tcPr>
          <w:p w:rsidR="00362339" w:rsidRPr="0024154C" w:rsidRDefault="00362339" w:rsidP="00631C2F">
            <w:pPr>
              <w:autoSpaceDE w:val="0"/>
              <w:autoSpaceDN w:val="0"/>
              <w:bidi/>
              <w:adjustRightInd w:val="0"/>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tl/>
              </w:rPr>
              <w:t xml:space="preserve">(1)تعزيز فهم استخدام نظام الملكية الفكرية من قبل المشروعات الصغيرة والمتوسطة (2) خلق كتلة حرجة نم المدربين في المنطقة والذين يمتلكون المعرفة والمهارات والخبرات التي تمكنهم من تقديم مساعدة أولية في مجال الملكية الفكرية للمشروعات الصغيرة والمتوسطة حول الإدارة الفعالة لأصول الملكية الفكرية (3) مناقشة العقبات والتحديات التي تواجه المشروعات الصغيرة والمتوسطة، والتي تمنعها من الاستفادة من نظام الملكية الفكرية و (4) اقتراح خارطة طريق للتغلب على التحديات والعقبات. </w:t>
            </w:r>
          </w:p>
        </w:tc>
      </w:tr>
      <w:tr w:rsidR="00362339" w:rsidRPr="0024154C" w:rsidTr="00631C2F">
        <w:trPr>
          <w:cantSplit/>
          <w:trHeight w:val="315"/>
        </w:trPr>
        <w:tc>
          <w:tcPr>
            <w:tcW w:w="9356" w:type="dxa"/>
            <w:gridSpan w:val="4"/>
            <w:tcBorders>
              <w:top w:val="single" w:sz="4" w:space="0" w:color="auto"/>
              <w:left w:val="single" w:sz="4" w:space="0" w:color="auto"/>
              <w:bottom w:val="single" w:sz="4" w:space="0" w:color="auto"/>
              <w:right w:val="single" w:sz="4" w:space="0" w:color="auto"/>
            </w:tcBorders>
            <w:shd w:val="clear" w:color="auto" w:fill="CCFFFF"/>
          </w:tcPr>
          <w:p w:rsidR="00362339" w:rsidRPr="0024154C" w:rsidRDefault="00362339" w:rsidP="00631C2F">
            <w:pPr>
              <w:keepNext/>
              <w:keepLines/>
              <w:tabs>
                <w:tab w:val="left" w:pos="1740"/>
              </w:tabs>
              <w:bidi/>
              <w:spacing w:before="80" w:after="60" w:line="280" w:lineRule="exact"/>
              <w:ind w:left="1740" w:hanging="1740"/>
              <w:rPr>
                <w:rFonts w:ascii="Arabic Typesetting" w:hAnsi="Arabic Typesetting" w:cs="Arabic Typesetting"/>
                <w:color w:val="000000"/>
                <w:sz w:val="30"/>
                <w:szCs w:val="30"/>
              </w:rPr>
            </w:pPr>
            <w:r w:rsidRPr="0024154C">
              <w:rPr>
                <w:rFonts w:ascii="Arabic Typesetting" w:hAnsi="Arabic Typesetting" w:cs="Arabic Typesetting"/>
                <w:b/>
                <w:bCs/>
                <w:color w:val="000000"/>
                <w:sz w:val="30"/>
                <w:szCs w:val="30"/>
                <w:rtl/>
              </w:rPr>
              <w:t xml:space="preserve">نتيجة:    </w:t>
            </w:r>
            <w:r w:rsidRPr="0024154C">
              <w:rPr>
                <w:rFonts w:ascii="Arabic Typesetting" w:hAnsi="Arabic Typesetting" w:cs="Arabic Typesetting"/>
                <w:color w:val="000000"/>
                <w:sz w:val="30"/>
                <w:szCs w:val="30"/>
                <w:rtl/>
              </w:rPr>
              <w:t>4-2 تعزيز النفاذ إلى واستخدام معلومات الملكية الفكرية من قبل مؤسسات الملكية الفكرية والجمهور لتعزيز الابتكار والإبداع</w:t>
            </w:r>
          </w:p>
        </w:tc>
      </w:tr>
      <w:tr w:rsidR="00362339" w:rsidRPr="0024154C" w:rsidTr="00631C2F">
        <w:trPr>
          <w:cantSplit/>
          <w:trHeight w:val="315"/>
        </w:trPr>
        <w:tc>
          <w:tcPr>
            <w:tcW w:w="1843" w:type="dxa"/>
            <w:tcBorders>
              <w:top w:val="single" w:sz="4" w:space="0" w:color="auto"/>
              <w:left w:val="single" w:sz="4" w:space="0" w:color="auto"/>
              <w:bottom w:val="nil"/>
            </w:tcBorders>
            <w:vAlign w:val="center"/>
          </w:tcPr>
          <w:p w:rsidR="00362339" w:rsidRPr="0024154C" w:rsidRDefault="00362339" w:rsidP="00631C2F">
            <w:pPr>
              <w:keepNext/>
              <w:keepLines/>
              <w:bidi/>
              <w:spacing w:before="80" w:after="60" w:line="280" w:lineRule="exact"/>
              <w:rPr>
                <w:rFonts w:ascii="Arabic Typesetting" w:hAnsi="Arabic Typesetting" w:cs="Arabic Typesetting"/>
                <w:b/>
                <w:bCs/>
                <w:sz w:val="30"/>
                <w:szCs w:val="30"/>
              </w:rPr>
            </w:pPr>
            <w:r w:rsidRPr="0024154C">
              <w:rPr>
                <w:rFonts w:ascii="Arabic Typesetting" w:hAnsi="Arabic Typesetting" w:cs="Arabic Typesetting"/>
                <w:b/>
                <w:bCs/>
                <w:sz w:val="30"/>
                <w:szCs w:val="30"/>
                <w:rtl/>
              </w:rPr>
              <w:t>النشاط</w:t>
            </w:r>
          </w:p>
        </w:tc>
        <w:tc>
          <w:tcPr>
            <w:tcW w:w="1134" w:type="dxa"/>
            <w:tcBorders>
              <w:top w:val="single" w:sz="4" w:space="0" w:color="auto"/>
              <w:bottom w:val="nil"/>
            </w:tcBorders>
            <w:vAlign w:val="center"/>
          </w:tcPr>
          <w:p w:rsidR="00362339" w:rsidRPr="0024154C" w:rsidRDefault="00362339" w:rsidP="00631C2F">
            <w:pPr>
              <w:keepNext/>
              <w:keepLines/>
              <w:bidi/>
              <w:spacing w:before="80" w:after="60" w:line="280" w:lineRule="exact"/>
              <w:rPr>
                <w:rFonts w:ascii="Arabic Typesetting" w:hAnsi="Arabic Typesetting" w:cs="Arabic Typesetting"/>
                <w:sz w:val="30"/>
                <w:szCs w:val="30"/>
              </w:rPr>
            </w:pPr>
            <w:r w:rsidRPr="0024154C">
              <w:rPr>
                <w:rFonts w:ascii="Arabic Typesetting" w:hAnsi="Arabic Typesetting" w:cs="Arabic Typesetting"/>
                <w:b/>
                <w:bCs/>
                <w:sz w:val="30"/>
                <w:szCs w:val="30"/>
                <w:rtl/>
              </w:rPr>
              <w:t>التاريخ</w:t>
            </w:r>
          </w:p>
        </w:tc>
        <w:tc>
          <w:tcPr>
            <w:tcW w:w="1985" w:type="dxa"/>
            <w:tcBorders>
              <w:top w:val="single" w:sz="4" w:space="0" w:color="auto"/>
              <w:bottom w:val="nil"/>
            </w:tcBorders>
            <w:vAlign w:val="center"/>
          </w:tcPr>
          <w:p w:rsidR="00362339" w:rsidRPr="0024154C" w:rsidRDefault="00362339" w:rsidP="00631C2F">
            <w:pPr>
              <w:keepNext/>
              <w:keepLines/>
              <w:bidi/>
              <w:spacing w:before="80" w:after="60" w:line="280" w:lineRule="exact"/>
              <w:rPr>
                <w:rFonts w:ascii="Arabic Typesetting" w:hAnsi="Arabic Typesetting" w:cs="Arabic Typesetting"/>
                <w:sz w:val="30"/>
                <w:szCs w:val="30"/>
              </w:rPr>
            </w:pPr>
            <w:r w:rsidRPr="0024154C">
              <w:rPr>
                <w:rFonts w:ascii="Arabic Typesetting" w:hAnsi="Arabic Typesetting" w:cs="Arabic Typesetting"/>
                <w:b/>
                <w:bCs/>
                <w:sz w:val="30"/>
                <w:szCs w:val="30"/>
                <w:rtl/>
              </w:rPr>
              <w:t>الدولة المضيفة/المستفيدون</w:t>
            </w:r>
          </w:p>
        </w:tc>
        <w:tc>
          <w:tcPr>
            <w:tcW w:w="4394" w:type="dxa"/>
            <w:tcBorders>
              <w:top w:val="single" w:sz="4" w:space="0" w:color="auto"/>
              <w:bottom w:val="nil"/>
              <w:right w:val="single" w:sz="4" w:space="0" w:color="auto"/>
            </w:tcBorders>
            <w:vAlign w:val="center"/>
          </w:tcPr>
          <w:p w:rsidR="00362339" w:rsidRPr="0024154C" w:rsidRDefault="00362339" w:rsidP="00631C2F">
            <w:pPr>
              <w:keepNext/>
              <w:keepLines/>
              <w:bidi/>
              <w:spacing w:before="80" w:after="60" w:line="280" w:lineRule="exact"/>
              <w:rPr>
                <w:rFonts w:ascii="Arabic Typesetting" w:hAnsi="Arabic Typesetting" w:cs="Arabic Typesetting"/>
                <w:sz w:val="30"/>
                <w:szCs w:val="30"/>
              </w:rPr>
            </w:pPr>
            <w:r w:rsidRPr="0024154C">
              <w:rPr>
                <w:rFonts w:ascii="Arabic Typesetting" w:hAnsi="Arabic Typesetting" w:cs="Arabic Typesetting"/>
                <w:b/>
                <w:bCs/>
                <w:sz w:val="30"/>
                <w:szCs w:val="30"/>
                <w:rtl/>
              </w:rPr>
              <w:t xml:space="preserve"> الغرض(الأغراض) الوصف</w:t>
            </w:r>
          </w:p>
        </w:tc>
      </w:tr>
      <w:tr w:rsidR="00362339" w:rsidRPr="0024154C" w:rsidTr="00631C2F">
        <w:trPr>
          <w:cantSplit/>
          <w:trHeight w:val="315"/>
        </w:trPr>
        <w:tc>
          <w:tcPr>
            <w:tcW w:w="1843" w:type="dxa"/>
            <w:tcBorders>
              <w:top w:val="nil"/>
              <w:left w:val="single" w:sz="4" w:space="0" w:color="auto"/>
              <w:bottom w:val="nil"/>
            </w:tcBorders>
          </w:tcPr>
          <w:p w:rsidR="00362339" w:rsidRPr="0024154C" w:rsidRDefault="00362339" w:rsidP="00631C2F">
            <w:pPr>
              <w:keepNext/>
              <w:keepLines/>
              <w:bidi/>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tl/>
              </w:rPr>
              <w:t>ندوة لمركز دعم التكنولوجيا والابتكار حول الاستخدام الفعال لتكنولوجيا المعلومات وتدريب المدربين</w:t>
            </w:r>
          </w:p>
        </w:tc>
        <w:tc>
          <w:tcPr>
            <w:tcW w:w="1134" w:type="dxa"/>
            <w:tcBorders>
              <w:top w:val="nil"/>
              <w:bottom w:val="nil"/>
            </w:tcBorders>
          </w:tcPr>
          <w:p w:rsidR="00362339" w:rsidRPr="0024154C" w:rsidRDefault="00362339" w:rsidP="00631C2F">
            <w:pPr>
              <w:keepNext/>
              <w:keepLines/>
              <w:bidi/>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tl/>
              </w:rPr>
              <w:t>من 19 الى 21 مايو 2014</w:t>
            </w:r>
          </w:p>
        </w:tc>
        <w:tc>
          <w:tcPr>
            <w:tcW w:w="1985" w:type="dxa"/>
            <w:tcBorders>
              <w:top w:val="nil"/>
              <w:bottom w:val="nil"/>
            </w:tcBorders>
          </w:tcPr>
          <w:p w:rsidR="00362339" w:rsidRPr="0024154C" w:rsidRDefault="00362339" w:rsidP="00631C2F">
            <w:pPr>
              <w:keepNext/>
              <w:keepLines/>
              <w:bidi/>
              <w:spacing w:before="80" w:after="60" w:line="280" w:lineRule="exact"/>
              <w:rPr>
                <w:rFonts w:ascii="Arabic Typesetting" w:hAnsi="Arabic Typesetting" w:cs="Arabic Typesetting"/>
                <w:color w:val="000000"/>
                <w:sz w:val="30"/>
                <w:szCs w:val="30"/>
                <w:rtl/>
              </w:rPr>
            </w:pPr>
            <w:r w:rsidRPr="0024154C">
              <w:rPr>
                <w:rFonts w:ascii="Arabic Typesetting" w:hAnsi="Arabic Typesetting" w:cs="Arabic Typesetting"/>
                <w:color w:val="000000"/>
                <w:sz w:val="30"/>
                <w:szCs w:val="30"/>
                <w:rtl/>
              </w:rPr>
              <w:t>ساو تومي وبرينسيبي/حوالي 40 مشارك محلي</w:t>
            </w:r>
          </w:p>
          <w:p w:rsidR="00362339" w:rsidRPr="0024154C" w:rsidRDefault="00362339" w:rsidP="00631C2F">
            <w:pPr>
              <w:keepNext/>
              <w:keepLines/>
              <w:bidi/>
              <w:spacing w:before="80" w:after="60" w:line="280" w:lineRule="exact"/>
              <w:rPr>
                <w:rFonts w:ascii="Arabic Typesetting" w:hAnsi="Arabic Typesetting" w:cs="Arabic Typesetting"/>
                <w:color w:val="000000"/>
                <w:sz w:val="30"/>
                <w:szCs w:val="30"/>
              </w:rPr>
            </w:pPr>
          </w:p>
        </w:tc>
        <w:tc>
          <w:tcPr>
            <w:tcW w:w="4394" w:type="dxa"/>
            <w:tcBorders>
              <w:top w:val="nil"/>
              <w:bottom w:val="nil"/>
              <w:right w:val="single" w:sz="4" w:space="0" w:color="auto"/>
            </w:tcBorders>
          </w:tcPr>
          <w:p w:rsidR="00362339" w:rsidRPr="0024154C" w:rsidRDefault="00362339" w:rsidP="00631C2F">
            <w:pPr>
              <w:keepNext/>
              <w:keepLines/>
              <w:bidi/>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tl/>
              </w:rPr>
              <w:t>(1)توفير التدريب إلى العاملين والمشاركين في مركز دعم التكنولوجيا والابتكار (2) التوعية بمشروع مركز دعم التكنولوجيا والابتكار.</w:t>
            </w:r>
          </w:p>
        </w:tc>
      </w:tr>
      <w:tr w:rsidR="00362339" w:rsidRPr="0024154C" w:rsidTr="00631C2F">
        <w:trPr>
          <w:cantSplit/>
          <w:trHeight w:val="315"/>
        </w:trPr>
        <w:tc>
          <w:tcPr>
            <w:tcW w:w="1843" w:type="dxa"/>
            <w:tcBorders>
              <w:top w:val="nil"/>
              <w:left w:val="single" w:sz="4" w:space="0" w:color="auto"/>
              <w:bottom w:val="nil"/>
            </w:tcBorders>
          </w:tcPr>
          <w:p w:rsidR="00362339" w:rsidRPr="0024154C" w:rsidRDefault="00362339" w:rsidP="00631C2F">
            <w:pPr>
              <w:autoSpaceDE w:val="0"/>
              <w:autoSpaceDN w:val="0"/>
              <w:bidi/>
              <w:adjustRightInd w:val="0"/>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tl/>
              </w:rPr>
              <w:t>ندوة لمركز دعم التكنولوجيا والابتكار حول الاستخدام الفعال للمعلومات الفنية والعلمية وتعزيز تدريب المدربين والتدشين الرسمي لمركز دعم التكنولوجيا والابتكار</w:t>
            </w:r>
          </w:p>
        </w:tc>
        <w:tc>
          <w:tcPr>
            <w:tcW w:w="1134" w:type="dxa"/>
            <w:tcBorders>
              <w:top w:val="nil"/>
              <w:bottom w:val="nil"/>
            </w:tcBorders>
          </w:tcPr>
          <w:p w:rsidR="00362339" w:rsidRPr="0024154C" w:rsidRDefault="00362339" w:rsidP="00631C2F">
            <w:pPr>
              <w:bidi/>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tl/>
              </w:rPr>
              <w:t xml:space="preserve">من 10 الى 14 </w:t>
            </w:r>
            <w:proofErr w:type="spellStart"/>
            <w:r w:rsidRPr="0024154C">
              <w:rPr>
                <w:rFonts w:ascii="Arabic Typesetting" w:hAnsi="Arabic Typesetting" w:cs="Arabic Typesetting"/>
                <w:color w:val="000000"/>
                <w:sz w:val="30"/>
                <w:szCs w:val="30"/>
                <w:rtl/>
              </w:rPr>
              <w:t>يونية</w:t>
            </w:r>
            <w:proofErr w:type="spellEnd"/>
            <w:r w:rsidRPr="0024154C">
              <w:rPr>
                <w:rFonts w:ascii="Arabic Typesetting" w:hAnsi="Arabic Typesetting" w:cs="Arabic Typesetting"/>
                <w:color w:val="000000"/>
                <w:sz w:val="30"/>
                <w:szCs w:val="30"/>
                <w:rtl/>
              </w:rPr>
              <w:t xml:space="preserve"> 2014</w:t>
            </w:r>
          </w:p>
        </w:tc>
        <w:tc>
          <w:tcPr>
            <w:tcW w:w="1985" w:type="dxa"/>
            <w:tcBorders>
              <w:top w:val="nil"/>
              <w:bottom w:val="nil"/>
            </w:tcBorders>
          </w:tcPr>
          <w:p w:rsidR="00362339" w:rsidRPr="0024154C" w:rsidRDefault="00362339" w:rsidP="00631C2F">
            <w:pPr>
              <w:autoSpaceDE w:val="0"/>
              <w:autoSpaceDN w:val="0"/>
              <w:bidi/>
              <w:adjustRightInd w:val="0"/>
              <w:spacing w:before="80" w:after="60" w:line="280" w:lineRule="exact"/>
              <w:rPr>
                <w:rFonts w:ascii="Arabic Typesetting" w:hAnsi="Arabic Typesetting" w:cs="Arabic Typesetting"/>
                <w:color w:val="000000"/>
                <w:sz w:val="30"/>
                <w:szCs w:val="30"/>
                <w:rtl/>
              </w:rPr>
            </w:pPr>
            <w:r w:rsidRPr="0024154C">
              <w:rPr>
                <w:rFonts w:ascii="Arabic Typesetting" w:hAnsi="Arabic Typesetting" w:cs="Arabic Typesetting"/>
                <w:color w:val="000000"/>
                <w:sz w:val="30"/>
                <w:szCs w:val="30"/>
                <w:rtl/>
              </w:rPr>
              <w:t>السنغال/حوالي 40 مشارك محلي</w:t>
            </w:r>
          </w:p>
          <w:p w:rsidR="00362339" w:rsidRPr="0024154C" w:rsidRDefault="00362339" w:rsidP="00631C2F">
            <w:pPr>
              <w:autoSpaceDE w:val="0"/>
              <w:autoSpaceDN w:val="0"/>
              <w:bidi/>
              <w:adjustRightInd w:val="0"/>
              <w:spacing w:before="80" w:after="60" w:line="280" w:lineRule="exact"/>
              <w:rPr>
                <w:rFonts w:ascii="Arabic Typesetting" w:hAnsi="Arabic Typesetting" w:cs="Arabic Typesetting"/>
                <w:color w:val="000000"/>
                <w:sz w:val="30"/>
                <w:szCs w:val="30"/>
              </w:rPr>
            </w:pPr>
          </w:p>
        </w:tc>
        <w:tc>
          <w:tcPr>
            <w:tcW w:w="4394" w:type="dxa"/>
            <w:tcBorders>
              <w:top w:val="nil"/>
              <w:bottom w:val="nil"/>
              <w:right w:val="single" w:sz="4" w:space="0" w:color="auto"/>
            </w:tcBorders>
          </w:tcPr>
          <w:p w:rsidR="00362339" w:rsidRPr="0024154C" w:rsidRDefault="00362339" w:rsidP="00631C2F">
            <w:pPr>
              <w:autoSpaceDE w:val="0"/>
              <w:autoSpaceDN w:val="0"/>
              <w:bidi/>
              <w:adjustRightInd w:val="0"/>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tl/>
              </w:rPr>
              <w:t>(1)تعزيز قدرات المشاركين حول البحث والوسائل التكنولوجية للاستفادة والمعلومات العلمية لتطوير انشطتهم ذات الصلة (2) القيام بتدشين مركز دعم التكنولوجيا والابتكار بصورة رسمية.</w:t>
            </w:r>
          </w:p>
        </w:tc>
      </w:tr>
      <w:tr w:rsidR="00362339" w:rsidRPr="0024154C" w:rsidTr="00631C2F">
        <w:trPr>
          <w:cantSplit/>
          <w:trHeight w:val="315"/>
        </w:trPr>
        <w:tc>
          <w:tcPr>
            <w:tcW w:w="1843" w:type="dxa"/>
            <w:tcBorders>
              <w:top w:val="nil"/>
              <w:left w:val="single" w:sz="4" w:space="0" w:color="auto"/>
              <w:bottom w:val="nil"/>
            </w:tcBorders>
          </w:tcPr>
          <w:p w:rsidR="00362339" w:rsidRPr="0024154C" w:rsidRDefault="00362339" w:rsidP="00631C2F">
            <w:pPr>
              <w:tabs>
                <w:tab w:val="center" w:pos="813"/>
              </w:tabs>
              <w:autoSpaceDE w:val="0"/>
              <w:autoSpaceDN w:val="0"/>
              <w:bidi/>
              <w:adjustRightInd w:val="0"/>
              <w:spacing w:before="80" w:after="60" w:line="280" w:lineRule="exact"/>
              <w:rPr>
                <w:rFonts w:ascii="Arabic Typesetting" w:hAnsi="Arabic Typesetting" w:cs="Arabic Typesetting"/>
                <w:sz w:val="30"/>
                <w:szCs w:val="30"/>
              </w:rPr>
            </w:pPr>
            <w:r w:rsidRPr="0024154C">
              <w:rPr>
                <w:rFonts w:ascii="Arabic Typesetting" w:hAnsi="Arabic Typesetting" w:cs="Arabic Typesetting"/>
                <w:sz w:val="30"/>
                <w:szCs w:val="30"/>
                <w:rtl/>
              </w:rPr>
              <w:t xml:space="preserve">اجتماع حول تطوير مشروع مركز دعم التكنولوجيا </w:t>
            </w:r>
            <w:proofErr w:type="spellStart"/>
            <w:r w:rsidRPr="0024154C">
              <w:rPr>
                <w:rFonts w:ascii="Arabic Typesetting" w:hAnsi="Arabic Typesetting" w:cs="Arabic Typesetting"/>
                <w:sz w:val="30"/>
                <w:szCs w:val="30"/>
                <w:rtl/>
              </w:rPr>
              <w:t>والابتكار:ندوة</w:t>
            </w:r>
            <w:proofErr w:type="spellEnd"/>
            <w:r w:rsidRPr="0024154C">
              <w:rPr>
                <w:rFonts w:ascii="Arabic Typesetting" w:hAnsi="Arabic Typesetting" w:cs="Arabic Typesetting"/>
                <w:sz w:val="30"/>
                <w:szCs w:val="30"/>
                <w:rtl/>
              </w:rPr>
              <w:t xml:space="preserve"> دعم الابتكار، حلقة عمل تدريب المدربين واجتماع التخطيط لمشروع مركز دعم التكنولوجيا والابتكار</w:t>
            </w:r>
          </w:p>
        </w:tc>
        <w:tc>
          <w:tcPr>
            <w:tcW w:w="1134" w:type="dxa"/>
            <w:tcBorders>
              <w:top w:val="nil"/>
              <w:bottom w:val="nil"/>
            </w:tcBorders>
          </w:tcPr>
          <w:p w:rsidR="00362339" w:rsidRPr="0024154C" w:rsidRDefault="00362339" w:rsidP="00631C2F">
            <w:pPr>
              <w:bidi/>
              <w:spacing w:before="80" w:after="60" w:line="280" w:lineRule="exact"/>
              <w:rPr>
                <w:rFonts w:ascii="Arabic Typesetting" w:hAnsi="Arabic Typesetting" w:cs="Arabic Typesetting"/>
                <w:sz w:val="30"/>
                <w:szCs w:val="30"/>
              </w:rPr>
            </w:pPr>
            <w:r w:rsidRPr="0024154C">
              <w:rPr>
                <w:rFonts w:ascii="Arabic Typesetting" w:hAnsi="Arabic Typesetting" w:cs="Arabic Typesetting"/>
                <w:sz w:val="30"/>
                <w:szCs w:val="30"/>
                <w:rtl/>
              </w:rPr>
              <w:t xml:space="preserve">من 16 الى 18 </w:t>
            </w:r>
            <w:proofErr w:type="spellStart"/>
            <w:r w:rsidRPr="0024154C">
              <w:rPr>
                <w:rFonts w:ascii="Arabic Typesetting" w:hAnsi="Arabic Typesetting" w:cs="Arabic Typesetting"/>
                <w:sz w:val="30"/>
                <w:szCs w:val="30"/>
                <w:rtl/>
              </w:rPr>
              <w:t>يونية</w:t>
            </w:r>
            <w:proofErr w:type="spellEnd"/>
            <w:r w:rsidRPr="0024154C">
              <w:rPr>
                <w:rFonts w:ascii="Arabic Typesetting" w:hAnsi="Arabic Typesetting" w:cs="Arabic Typesetting"/>
                <w:sz w:val="30"/>
                <w:szCs w:val="30"/>
                <w:rtl/>
              </w:rPr>
              <w:t xml:space="preserve"> </w:t>
            </w:r>
            <w:r w:rsidRPr="0024154C">
              <w:rPr>
                <w:rFonts w:ascii="Arabic Typesetting" w:hAnsi="Arabic Typesetting" w:cs="Arabic Typesetting"/>
                <w:color w:val="000000"/>
                <w:sz w:val="30"/>
                <w:szCs w:val="30"/>
                <w:rtl/>
              </w:rPr>
              <w:t>2014</w:t>
            </w:r>
          </w:p>
        </w:tc>
        <w:tc>
          <w:tcPr>
            <w:tcW w:w="1985" w:type="dxa"/>
            <w:tcBorders>
              <w:top w:val="nil"/>
              <w:bottom w:val="nil"/>
            </w:tcBorders>
          </w:tcPr>
          <w:p w:rsidR="00362339" w:rsidRPr="0024154C" w:rsidRDefault="00362339" w:rsidP="00631C2F">
            <w:pPr>
              <w:autoSpaceDE w:val="0"/>
              <w:autoSpaceDN w:val="0"/>
              <w:bidi/>
              <w:adjustRightInd w:val="0"/>
              <w:spacing w:before="80" w:after="60" w:line="280" w:lineRule="exact"/>
              <w:rPr>
                <w:rFonts w:ascii="Arabic Typesetting" w:hAnsi="Arabic Typesetting" w:cs="Arabic Typesetting"/>
                <w:color w:val="000000"/>
                <w:sz w:val="30"/>
                <w:szCs w:val="30"/>
                <w:rtl/>
              </w:rPr>
            </w:pPr>
            <w:r w:rsidRPr="0024154C">
              <w:rPr>
                <w:rFonts w:ascii="Arabic Typesetting" w:hAnsi="Arabic Typesetting" w:cs="Arabic Typesetting"/>
                <w:color w:val="000000"/>
                <w:sz w:val="30"/>
                <w:szCs w:val="30"/>
                <w:rtl/>
              </w:rPr>
              <w:t>زامبيا/حوالي 25 مشارك محلي</w:t>
            </w:r>
          </w:p>
          <w:p w:rsidR="00362339" w:rsidRPr="0024154C" w:rsidRDefault="00362339" w:rsidP="00631C2F">
            <w:pPr>
              <w:autoSpaceDE w:val="0"/>
              <w:autoSpaceDN w:val="0"/>
              <w:bidi/>
              <w:adjustRightInd w:val="0"/>
              <w:spacing w:before="80" w:after="60" w:line="280" w:lineRule="exact"/>
              <w:rPr>
                <w:rFonts w:ascii="Arabic Typesetting" w:hAnsi="Arabic Typesetting" w:cs="Arabic Typesetting"/>
                <w:color w:val="000000"/>
                <w:sz w:val="30"/>
                <w:szCs w:val="30"/>
              </w:rPr>
            </w:pPr>
          </w:p>
        </w:tc>
        <w:tc>
          <w:tcPr>
            <w:tcW w:w="4394" w:type="dxa"/>
            <w:tcBorders>
              <w:top w:val="nil"/>
              <w:bottom w:val="nil"/>
              <w:right w:val="single" w:sz="4" w:space="0" w:color="auto"/>
            </w:tcBorders>
          </w:tcPr>
          <w:p w:rsidR="00362339" w:rsidRPr="0024154C" w:rsidRDefault="00362339" w:rsidP="00631C2F">
            <w:pPr>
              <w:autoSpaceDE w:val="0"/>
              <w:autoSpaceDN w:val="0"/>
              <w:bidi/>
              <w:adjustRightInd w:val="0"/>
              <w:spacing w:before="80" w:after="60" w:line="280" w:lineRule="exact"/>
              <w:rPr>
                <w:rFonts w:ascii="Arabic Typesetting" w:hAnsi="Arabic Typesetting" w:cs="Arabic Typesetting"/>
                <w:sz w:val="30"/>
                <w:szCs w:val="30"/>
              </w:rPr>
            </w:pPr>
            <w:r w:rsidRPr="0024154C">
              <w:rPr>
                <w:rFonts w:ascii="Arabic Typesetting" w:hAnsi="Arabic Typesetting" w:cs="Arabic Typesetting"/>
                <w:sz w:val="30"/>
                <w:szCs w:val="30"/>
                <w:rtl/>
              </w:rPr>
              <w:t>تجميع أصحاب كبار أصحاب المصلحة معا من أجل مناقشة انشاء شبكة وطنية ل</w:t>
            </w:r>
            <w:r w:rsidRPr="0024154C">
              <w:rPr>
                <w:rFonts w:ascii="Arabic Typesetting" w:hAnsi="Arabic Typesetting" w:cs="Arabic Typesetting"/>
                <w:color w:val="000000"/>
                <w:sz w:val="30"/>
                <w:szCs w:val="30"/>
                <w:rtl/>
              </w:rPr>
              <w:t>مراكز دعم التكنولوجيا والابتكار</w:t>
            </w:r>
          </w:p>
        </w:tc>
      </w:tr>
      <w:tr w:rsidR="00362339" w:rsidRPr="0024154C" w:rsidTr="00631C2F">
        <w:trPr>
          <w:cantSplit/>
          <w:trHeight w:val="315"/>
        </w:trPr>
        <w:tc>
          <w:tcPr>
            <w:tcW w:w="1843" w:type="dxa"/>
            <w:tcBorders>
              <w:top w:val="nil"/>
              <w:left w:val="single" w:sz="4" w:space="0" w:color="auto"/>
              <w:bottom w:val="single" w:sz="4" w:space="0" w:color="auto"/>
            </w:tcBorders>
          </w:tcPr>
          <w:p w:rsidR="00362339" w:rsidRPr="0024154C" w:rsidRDefault="00362339" w:rsidP="00631C2F">
            <w:pPr>
              <w:autoSpaceDE w:val="0"/>
              <w:autoSpaceDN w:val="0"/>
              <w:bidi/>
              <w:adjustRightInd w:val="0"/>
              <w:spacing w:before="80" w:after="60" w:line="280" w:lineRule="exact"/>
              <w:rPr>
                <w:rFonts w:ascii="Arabic Typesetting" w:hAnsi="Arabic Typesetting" w:cs="Arabic Typesetting"/>
                <w:sz w:val="30"/>
                <w:szCs w:val="30"/>
                <w:rtl/>
              </w:rPr>
            </w:pPr>
            <w:r w:rsidRPr="0024154C">
              <w:rPr>
                <w:rFonts w:ascii="Arabic Typesetting" w:hAnsi="Arabic Typesetting" w:cs="Arabic Typesetting"/>
                <w:sz w:val="30"/>
                <w:szCs w:val="30"/>
                <w:rtl/>
              </w:rPr>
              <w:t>حلقات عمل مركز دعم التكنولوجيا والابتكار الثانية حول الاستخدام الفعال للمعلومات الفنية والعلمية</w:t>
            </w:r>
          </w:p>
          <w:p w:rsidR="00362339" w:rsidRPr="0024154C" w:rsidRDefault="00362339" w:rsidP="00631C2F">
            <w:pPr>
              <w:autoSpaceDE w:val="0"/>
              <w:autoSpaceDN w:val="0"/>
              <w:bidi/>
              <w:adjustRightInd w:val="0"/>
              <w:spacing w:before="80" w:after="60" w:line="280" w:lineRule="exact"/>
              <w:rPr>
                <w:rFonts w:ascii="Arabic Typesetting" w:hAnsi="Arabic Typesetting" w:cs="Arabic Typesetting"/>
                <w:sz w:val="30"/>
                <w:szCs w:val="30"/>
              </w:rPr>
            </w:pPr>
          </w:p>
        </w:tc>
        <w:tc>
          <w:tcPr>
            <w:tcW w:w="1134" w:type="dxa"/>
            <w:tcBorders>
              <w:top w:val="nil"/>
              <w:bottom w:val="single" w:sz="4" w:space="0" w:color="auto"/>
            </w:tcBorders>
          </w:tcPr>
          <w:p w:rsidR="00362339" w:rsidRPr="0024154C" w:rsidRDefault="00362339" w:rsidP="00631C2F">
            <w:pPr>
              <w:autoSpaceDE w:val="0"/>
              <w:autoSpaceDN w:val="0"/>
              <w:bidi/>
              <w:adjustRightInd w:val="0"/>
              <w:spacing w:before="80" w:after="60" w:line="280" w:lineRule="exact"/>
              <w:rPr>
                <w:rFonts w:ascii="Arabic Typesetting" w:hAnsi="Arabic Typesetting" w:cs="Arabic Typesetting"/>
                <w:sz w:val="30"/>
                <w:szCs w:val="30"/>
              </w:rPr>
            </w:pPr>
            <w:r w:rsidRPr="0024154C">
              <w:rPr>
                <w:rFonts w:ascii="Arabic Typesetting" w:hAnsi="Arabic Typesetting" w:cs="Arabic Typesetting"/>
                <w:sz w:val="30"/>
                <w:szCs w:val="30"/>
                <w:rtl/>
              </w:rPr>
              <w:t xml:space="preserve">من 4 الى 5 ومن 8 الى 9 سبتمبر </w:t>
            </w:r>
            <w:r w:rsidRPr="0024154C">
              <w:rPr>
                <w:rFonts w:ascii="Arabic Typesetting" w:hAnsi="Arabic Typesetting" w:cs="Arabic Typesetting"/>
                <w:color w:val="000000"/>
                <w:sz w:val="30"/>
                <w:szCs w:val="30"/>
                <w:rtl/>
              </w:rPr>
              <w:t>2014</w:t>
            </w:r>
          </w:p>
        </w:tc>
        <w:tc>
          <w:tcPr>
            <w:tcW w:w="1985" w:type="dxa"/>
            <w:tcBorders>
              <w:top w:val="nil"/>
              <w:bottom w:val="single" w:sz="4" w:space="0" w:color="auto"/>
            </w:tcBorders>
          </w:tcPr>
          <w:p w:rsidR="00362339" w:rsidRPr="0024154C" w:rsidRDefault="00362339" w:rsidP="00631C2F">
            <w:pPr>
              <w:autoSpaceDE w:val="0"/>
              <w:autoSpaceDN w:val="0"/>
              <w:bidi/>
              <w:adjustRightInd w:val="0"/>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tl/>
              </w:rPr>
              <w:t xml:space="preserve">جمهورية تنزانيا المتحدة/حوالي 50 مشارك محلي من دار السلام، وحوالي 30 مشارك محلي من </w:t>
            </w:r>
            <w:proofErr w:type="spellStart"/>
            <w:r w:rsidRPr="0024154C">
              <w:rPr>
                <w:rFonts w:ascii="Arabic Typesetting" w:hAnsi="Arabic Typesetting" w:cs="Arabic Typesetting"/>
                <w:color w:val="000000"/>
                <w:sz w:val="30"/>
                <w:szCs w:val="30"/>
                <w:rtl/>
              </w:rPr>
              <w:t>زانزيبار</w:t>
            </w:r>
            <w:proofErr w:type="spellEnd"/>
          </w:p>
        </w:tc>
        <w:tc>
          <w:tcPr>
            <w:tcW w:w="4394" w:type="dxa"/>
            <w:tcBorders>
              <w:top w:val="nil"/>
              <w:bottom w:val="single" w:sz="4" w:space="0" w:color="auto"/>
              <w:right w:val="single" w:sz="4" w:space="0" w:color="auto"/>
            </w:tcBorders>
          </w:tcPr>
          <w:p w:rsidR="00362339" w:rsidRPr="0024154C" w:rsidRDefault="00362339" w:rsidP="00631C2F">
            <w:pPr>
              <w:autoSpaceDE w:val="0"/>
              <w:autoSpaceDN w:val="0"/>
              <w:bidi/>
              <w:adjustRightInd w:val="0"/>
              <w:spacing w:before="80" w:after="60" w:line="280" w:lineRule="exact"/>
              <w:rPr>
                <w:rFonts w:ascii="Arabic Typesetting" w:hAnsi="Arabic Typesetting" w:cs="Arabic Typesetting"/>
                <w:sz w:val="30"/>
                <w:szCs w:val="30"/>
              </w:rPr>
            </w:pPr>
            <w:r w:rsidRPr="0024154C">
              <w:rPr>
                <w:rFonts w:ascii="Arabic Typesetting" w:hAnsi="Arabic Typesetting" w:cs="Arabic Typesetting"/>
                <w:sz w:val="30"/>
                <w:szCs w:val="30"/>
                <w:rtl/>
              </w:rPr>
              <w:t xml:space="preserve">تعزيز قدرات المشاركين حول البحث والاساليب التكنولوجية للاستفادة والمعلومات العلمية لتطوير أنشطتهم ذات الصلة. </w:t>
            </w:r>
          </w:p>
        </w:tc>
      </w:tr>
      <w:tr w:rsidR="00362339" w:rsidRPr="0024154C" w:rsidTr="00631C2F">
        <w:trPr>
          <w:cantSplit/>
          <w:trHeight w:val="315"/>
        </w:trPr>
        <w:tc>
          <w:tcPr>
            <w:tcW w:w="1843" w:type="dxa"/>
            <w:tcBorders>
              <w:top w:val="single" w:sz="4" w:space="0" w:color="auto"/>
              <w:left w:val="single" w:sz="4" w:space="0" w:color="auto"/>
              <w:bottom w:val="single" w:sz="4" w:space="0" w:color="auto"/>
            </w:tcBorders>
          </w:tcPr>
          <w:p w:rsidR="00362339" w:rsidRPr="0024154C" w:rsidRDefault="00362339" w:rsidP="00631C2F">
            <w:pPr>
              <w:autoSpaceDE w:val="0"/>
              <w:autoSpaceDN w:val="0"/>
              <w:bidi/>
              <w:adjustRightInd w:val="0"/>
              <w:spacing w:before="80" w:after="60" w:line="280" w:lineRule="exact"/>
              <w:rPr>
                <w:rFonts w:ascii="Arabic Typesetting" w:hAnsi="Arabic Typesetting" w:cs="Arabic Typesetting"/>
                <w:color w:val="000000"/>
                <w:sz w:val="30"/>
                <w:szCs w:val="30"/>
                <w:rtl/>
              </w:rPr>
            </w:pPr>
            <w:r w:rsidRPr="0024154C">
              <w:rPr>
                <w:rFonts w:ascii="Arabic Typesetting" w:hAnsi="Arabic Typesetting" w:cs="Arabic Typesetting"/>
                <w:color w:val="000000"/>
                <w:sz w:val="30"/>
                <w:szCs w:val="30"/>
                <w:rtl/>
              </w:rPr>
              <w:lastRenderedPageBreak/>
              <w:t>النفاذ للمعلومات العلمية والفنية لبناء القدرات التكنولوجية ووضع العلامات التجارية للبضائع لمصلحة التصدير بالنسبة للدول الأقل نموا التي تتحدث باللغة الانجليزية</w:t>
            </w:r>
          </w:p>
          <w:p w:rsidR="00362339" w:rsidRPr="0024154C" w:rsidRDefault="00362339" w:rsidP="00631C2F">
            <w:pPr>
              <w:autoSpaceDE w:val="0"/>
              <w:autoSpaceDN w:val="0"/>
              <w:bidi/>
              <w:adjustRightInd w:val="0"/>
              <w:spacing w:before="80" w:after="60" w:line="280" w:lineRule="exact"/>
              <w:rPr>
                <w:rFonts w:ascii="Arabic Typesetting" w:hAnsi="Arabic Typesetting" w:cs="Arabic Typesetting"/>
                <w:color w:val="000000"/>
                <w:sz w:val="30"/>
                <w:szCs w:val="30"/>
              </w:rPr>
            </w:pPr>
          </w:p>
        </w:tc>
        <w:tc>
          <w:tcPr>
            <w:tcW w:w="1134" w:type="dxa"/>
            <w:tcBorders>
              <w:top w:val="single" w:sz="4" w:space="0" w:color="auto"/>
              <w:bottom w:val="single" w:sz="4" w:space="0" w:color="auto"/>
            </w:tcBorders>
          </w:tcPr>
          <w:p w:rsidR="00362339" w:rsidRPr="0024154C" w:rsidRDefault="00362339" w:rsidP="00631C2F">
            <w:pPr>
              <w:autoSpaceDE w:val="0"/>
              <w:autoSpaceDN w:val="0"/>
              <w:bidi/>
              <w:adjustRightInd w:val="0"/>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tl/>
              </w:rPr>
              <w:t>من 21 الى 24 اكتوبر 2014</w:t>
            </w:r>
          </w:p>
        </w:tc>
        <w:tc>
          <w:tcPr>
            <w:tcW w:w="1985" w:type="dxa"/>
            <w:tcBorders>
              <w:top w:val="single" w:sz="4" w:space="0" w:color="auto"/>
              <w:bottom w:val="single" w:sz="4" w:space="0" w:color="auto"/>
            </w:tcBorders>
          </w:tcPr>
          <w:p w:rsidR="00362339" w:rsidRPr="0024154C" w:rsidRDefault="00362339" w:rsidP="00631C2F">
            <w:pPr>
              <w:autoSpaceDE w:val="0"/>
              <w:autoSpaceDN w:val="0"/>
              <w:bidi/>
              <w:adjustRightInd w:val="0"/>
              <w:spacing w:before="80" w:after="60" w:line="280" w:lineRule="exact"/>
              <w:rPr>
                <w:rFonts w:ascii="Arabic Typesetting" w:hAnsi="Arabic Typesetting" w:cs="Arabic Typesetting"/>
                <w:color w:val="000000"/>
                <w:sz w:val="30"/>
                <w:szCs w:val="30"/>
                <w:rtl/>
              </w:rPr>
            </w:pPr>
            <w:r w:rsidRPr="0024154C">
              <w:rPr>
                <w:rFonts w:ascii="Arabic Typesetting" w:hAnsi="Arabic Typesetting" w:cs="Arabic Typesetting"/>
                <w:color w:val="000000"/>
                <w:sz w:val="30"/>
                <w:szCs w:val="30"/>
                <w:rtl/>
              </w:rPr>
              <w:t>زيمبابوي/ 11 مشارك من اثيوبيا، رواندا، اوغندا، جمهورية تنزانيا المتحدة، زامبيا</w:t>
            </w:r>
          </w:p>
          <w:p w:rsidR="00362339" w:rsidRPr="0024154C" w:rsidRDefault="00362339" w:rsidP="00631C2F">
            <w:pPr>
              <w:bidi/>
              <w:spacing w:before="80" w:after="60" w:line="280" w:lineRule="exact"/>
              <w:rPr>
                <w:rFonts w:ascii="Arabic Typesetting" w:hAnsi="Arabic Typesetting" w:cs="Arabic Typesetting"/>
                <w:sz w:val="30"/>
                <w:szCs w:val="30"/>
              </w:rPr>
            </w:pPr>
          </w:p>
          <w:p w:rsidR="00362339" w:rsidRPr="0024154C" w:rsidRDefault="00362339" w:rsidP="00631C2F">
            <w:pPr>
              <w:autoSpaceDE w:val="0"/>
              <w:autoSpaceDN w:val="0"/>
              <w:bidi/>
              <w:adjustRightInd w:val="0"/>
              <w:spacing w:before="80" w:after="60" w:line="280" w:lineRule="exact"/>
              <w:rPr>
                <w:rFonts w:ascii="Arabic Typesetting" w:hAnsi="Arabic Typesetting" w:cs="Arabic Typesetting"/>
                <w:color w:val="000000"/>
                <w:sz w:val="30"/>
                <w:szCs w:val="30"/>
              </w:rPr>
            </w:pPr>
          </w:p>
        </w:tc>
        <w:tc>
          <w:tcPr>
            <w:tcW w:w="4394" w:type="dxa"/>
            <w:tcBorders>
              <w:top w:val="single" w:sz="4" w:space="0" w:color="auto"/>
              <w:bottom w:val="single" w:sz="4" w:space="0" w:color="auto"/>
              <w:right w:val="single" w:sz="4" w:space="0" w:color="auto"/>
            </w:tcBorders>
          </w:tcPr>
          <w:p w:rsidR="00362339" w:rsidRPr="0024154C" w:rsidRDefault="00362339" w:rsidP="00631C2F">
            <w:pPr>
              <w:autoSpaceDE w:val="0"/>
              <w:autoSpaceDN w:val="0"/>
              <w:bidi/>
              <w:adjustRightInd w:val="0"/>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tl/>
              </w:rPr>
              <w:t xml:space="preserve">توفير منتدى للمشاركين لتبادل خبرات بلدانهم وتعلم كيفية (1) النفاذ إلى المعلومات التكنولوجية والحصول على التكنولوجيا الأجنبية من خلال استخدام احدث وسائل البحث والتدريب على البحث وطرق البحث عن معلومات البراءات على قواعد البيانات وعلى الشبكات الداخلية </w:t>
            </w:r>
            <w:proofErr w:type="spellStart"/>
            <w:r w:rsidRPr="0024154C">
              <w:rPr>
                <w:rFonts w:ascii="Arabic Typesetting" w:hAnsi="Arabic Typesetting" w:cs="Arabic Typesetting"/>
                <w:color w:val="000000"/>
                <w:sz w:val="30"/>
                <w:szCs w:val="30"/>
                <w:rtl/>
              </w:rPr>
              <w:t>بالاضافة</w:t>
            </w:r>
            <w:proofErr w:type="spellEnd"/>
            <w:r w:rsidRPr="0024154C">
              <w:rPr>
                <w:rFonts w:ascii="Arabic Typesetting" w:hAnsi="Arabic Typesetting" w:cs="Arabic Typesetting"/>
                <w:color w:val="000000"/>
                <w:sz w:val="30"/>
                <w:szCs w:val="30"/>
                <w:rtl/>
              </w:rPr>
              <w:t xml:space="preserve"> إلى استخدام المجلات العلمية (2)بناء القدرات لتمكين الدول الأقل نموا من القيام بالاستخدام الفعال لنظام الملكية الصناعية لزيادة فرصها التجارية (زيادة القدرات الانتاجية، تنويع المنتجات، عمليات مشروعات فعالة وتنافسية) (3)استغلال الشراكات بين القطاع الخاص والعام في الدول الأقل نموا من أجل مبادرات مستهدفة في مجال نظام الملكية الصناعية لزيادة المكاسب الاقتصادية.</w:t>
            </w:r>
            <w:r w:rsidRPr="0024154C">
              <w:rPr>
                <w:rFonts w:ascii="Arabic Typesetting" w:hAnsi="Arabic Typesetting" w:cs="Arabic Typesetting"/>
                <w:color w:val="000000"/>
                <w:sz w:val="30"/>
                <w:szCs w:val="30"/>
              </w:rPr>
              <w:t>.</w:t>
            </w:r>
          </w:p>
        </w:tc>
      </w:tr>
      <w:tr w:rsidR="00362339" w:rsidRPr="0024154C" w:rsidTr="00631C2F">
        <w:trPr>
          <w:cantSplit/>
          <w:trHeight w:val="315"/>
        </w:trPr>
        <w:tc>
          <w:tcPr>
            <w:tcW w:w="9356" w:type="dxa"/>
            <w:gridSpan w:val="4"/>
            <w:tcBorders>
              <w:top w:val="single" w:sz="4" w:space="0" w:color="auto"/>
              <w:left w:val="single" w:sz="4" w:space="0" w:color="auto"/>
              <w:bottom w:val="single" w:sz="4" w:space="0" w:color="auto"/>
              <w:right w:val="single" w:sz="4" w:space="0" w:color="auto"/>
            </w:tcBorders>
            <w:shd w:val="clear" w:color="auto" w:fill="CCFFFF"/>
          </w:tcPr>
          <w:p w:rsidR="00362339" w:rsidRPr="0024154C" w:rsidRDefault="00362339" w:rsidP="00631C2F">
            <w:pPr>
              <w:keepNext/>
              <w:keepLines/>
              <w:tabs>
                <w:tab w:val="left" w:pos="1740"/>
              </w:tabs>
              <w:spacing w:before="80" w:after="60" w:line="280" w:lineRule="exact"/>
              <w:ind w:left="1740" w:hanging="1740"/>
              <w:jc w:val="right"/>
              <w:rPr>
                <w:rFonts w:ascii="Arabic Typesetting" w:hAnsi="Arabic Typesetting" w:cs="Arabic Typesetting"/>
                <w:b/>
                <w:bCs/>
                <w:color w:val="000000"/>
                <w:sz w:val="30"/>
                <w:szCs w:val="30"/>
              </w:rPr>
            </w:pPr>
            <w:r w:rsidRPr="0024154C">
              <w:rPr>
                <w:rFonts w:ascii="Arabic Typesetting" w:hAnsi="Arabic Typesetting" w:cs="Arabic Typesetting"/>
                <w:b/>
                <w:bCs/>
                <w:color w:val="000000"/>
                <w:sz w:val="30"/>
                <w:szCs w:val="30"/>
                <w:rtl/>
              </w:rPr>
              <w:t>نتيجة:</w:t>
            </w:r>
            <w:r w:rsidRPr="0024154C">
              <w:rPr>
                <w:rFonts w:ascii="Arabic Typesetting" w:hAnsi="Arabic Typesetting" w:cs="Arabic Typesetting"/>
                <w:color w:val="000000"/>
                <w:sz w:val="30"/>
                <w:szCs w:val="30"/>
                <w:rtl/>
              </w:rPr>
              <w:t xml:space="preserve"> 4-4 هيكل فني ومعرفي معزز لمكاتب الملكية الفكرية مؤسسات الملكية الفكرية الأخرى بما يؤدي إلى تقديم خدمات أفضل (اقل تكلفة، واسرع وذات جودة أعلى) إلى أصحاب المصلحة.</w:t>
            </w:r>
          </w:p>
        </w:tc>
      </w:tr>
      <w:tr w:rsidR="00362339" w:rsidRPr="0024154C" w:rsidTr="00631C2F">
        <w:trPr>
          <w:cantSplit/>
          <w:trHeight w:val="315"/>
        </w:trPr>
        <w:tc>
          <w:tcPr>
            <w:tcW w:w="1843" w:type="dxa"/>
            <w:tcBorders>
              <w:top w:val="single" w:sz="4" w:space="0" w:color="auto"/>
              <w:bottom w:val="nil"/>
            </w:tcBorders>
            <w:vAlign w:val="center"/>
          </w:tcPr>
          <w:p w:rsidR="00362339" w:rsidRPr="0024154C" w:rsidRDefault="00362339" w:rsidP="00631C2F">
            <w:pPr>
              <w:keepNext/>
              <w:keepLines/>
              <w:bidi/>
              <w:spacing w:before="80" w:after="60" w:line="280" w:lineRule="exact"/>
              <w:rPr>
                <w:rFonts w:ascii="Arabic Typesetting" w:hAnsi="Arabic Typesetting" w:cs="Arabic Typesetting"/>
                <w:b/>
                <w:bCs/>
                <w:sz w:val="30"/>
                <w:szCs w:val="30"/>
              </w:rPr>
            </w:pPr>
            <w:r w:rsidRPr="0024154C">
              <w:rPr>
                <w:rFonts w:ascii="Arabic Typesetting" w:hAnsi="Arabic Typesetting" w:cs="Arabic Typesetting"/>
                <w:b/>
                <w:bCs/>
                <w:sz w:val="30"/>
                <w:szCs w:val="30"/>
                <w:rtl/>
              </w:rPr>
              <w:t>النشاط</w:t>
            </w:r>
          </w:p>
        </w:tc>
        <w:tc>
          <w:tcPr>
            <w:tcW w:w="1134" w:type="dxa"/>
            <w:tcBorders>
              <w:top w:val="single" w:sz="4" w:space="0" w:color="auto"/>
              <w:bottom w:val="nil"/>
            </w:tcBorders>
            <w:vAlign w:val="center"/>
          </w:tcPr>
          <w:p w:rsidR="00362339" w:rsidRPr="0024154C" w:rsidRDefault="00362339" w:rsidP="00631C2F">
            <w:pPr>
              <w:keepNext/>
              <w:keepLines/>
              <w:bidi/>
              <w:spacing w:before="80" w:after="60" w:line="280" w:lineRule="exact"/>
              <w:rPr>
                <w:rFonts w:ascii="Arabic Typesetting" w:hAnsi="Arabic Typesetting" w:cs="Arabic Typesetting"/>
                <w:sz w:val="30"/>
                <w:szCs w:val="30"/>
              </w:rPr>
            </w:pPr>
            <w:r w:rsidRPr="0024154C">
              <w:rPr>
                <w:rFonts w:ascii="Arabic Typesetting" w:hAnsi="Arabic Typesetting" w:cs="Arabic Typesetting"/>
                <w:b/>
                <w:bCs/>
                <w:sz w:val="30"/>
                <w:szCs w:val="30"/>
                <w:rtl/>
              </w:rPr>
              <w:t>التاريخ</w:t>
            </w:r>
          </w:p>
        </w:tc>
        <w:tc>
          <w:tcPr>
            <w:tcW w:w="1985" w:type="dxa"/>
            <w:tcBorders>
              <w:top w:val="single" w:sz="4" w:space="0" w:color="auto"/>
              <w:bottom w:val="nil"/>
            </w:tcBorders>
            <w:vAlign w:val="center"/>
          </w:tcPr>
          <w:p w:rsidR="00362339" w:rsidRPr="0024154C" w:rsidRDefault="00362339" w:rsidP="00631C2F">
            <w:pPr>
              <w:keepNext/>
              <w:keepLines/>
              <w:bidi/>
              <w:spacing w:before="80" w:after="60" w:line="280" w:lineRule="exact"/>
              <w:rPr>
                <w:rFonts w:ascii="Arabic Typesetting" w:hAnsi="Arabic Typesetting" w:cs="Arabic Typesetting"/>
                <w:sz w:val="30"/>
                <w:szCs w:val="30"/>
              </w:rPr>
            </w:pPr>
            <w:r w:rsidRPr="0024154C">
              <w:rPr>
                <w:rFonts w:ascii="Arabic Typesetting" w:hAnsi="Arabic Typesetting" w:cs="Arabic Typesetting"/>
                <w:b/>
                <w:bCs/>
                <w:sz w:val="30"/>
                <w:szCs w:val="30"/>
                <w:rtl/>
              </w:rPr>
              <w:t>الدولة المضيفة/المستفيدون</w:t>
            </w:r>
          </w:p>
        </w:tc>
        <w:tc>
          <w:tcPr>
            <w:tcW w:w="4394" w:type="dxa"/>
            <w:tcBorders>
              <w:top w:val="single" w:sz="4" w:space="0" w:color="auto"/>
              <w:bottom w:val="nil"/>
            </w:tcBorders>
            <w:vAlign w:val="center"/>
          </w:tcPr>
          <w:p w:rsidR="00362339" w:rsidRPr="0024154C" w:rsidRDefault="00362339" w:rsidP="00631C2F">
            <w:pPr>
              <w:keepNext/>
              <w:keepLines/>
              <w:bidi/>
              <w:spacing w:before="80" w:after="60" w:line="280" w:lineRule="exact"/>
              <w:rPr>
                <w:rFonts w:ascii="Arabic Typesetting" w:hAnsi="Arabic Typesetting" w:cs="Arabic Typesetting"/>
                <w:sz w:val="30"/>
                <w:szCs w:val="30"/>
              </w:rPr>
            </w:pPr>
            <w:r w:rsidRPr="0024154C">
              <w:rPr>
                <w:rFonts w:ascii="Arabic Typesetting" w:hAnsi="Arabic Typesetting" w:cs="Arabic Typesetting"/>
                <w:b/>
                <w:bCs/>
                <w:sz w:val="30"/>
                <w:szCs w:val="30"/>
                <w:rtl/>
              </w:rPr>
              <w:t xml:space="preserve"> الغرض(الأغراض) الوصف</w:t>
            </w:r>
          </w:p>
        </w:tc>
      </w:tr>
      <w:tr w:rsidR="00362339" w:rsidRPr="0024154C" w:rsidTr="00631C2F">
        <w:trPr>
          <w:cantSplit/>
          <w:trHeight w:val="315"/>
        </w:trPr>
        <w:tc>
          <w:tcPr>
            <w:tcW w:w="1843" w:type="dxa"/>
            <w:tcBorders>
              <w:top w:val="nil"/>
              <w:bottom w:val="nil"/>
            </w:tcBorders>
          </w:tcPr>
          <w:p w:rsidR="00362339" w:rsidRPr="0024154C" w:rsidRDefault="00362339" w:rsidP="00631C2F">
            <w:pPr>
              <w:autoSpaceDE w:val="0"/>
              <w:autoSpaceDN w:val="0"/>
              <w:bidi/>
              <w:adjustRightInd w:val="0"/>
              <w:spacing w:before="80" w:after="60" w:line="280" w:lineRule="exact"/>
              <w:rPr>
                <w:rFonts w:ascii="Arabic Typesetting" w:hAnsi="Arabic Typesetting" w:cs="Arabic Typesetting"/>
                <w:sz w:val="30"/>
                <w:szCs w:val="30"/>
              </w:rPr>
            </w:pPr>
            <w:r w:rsidRPr="0024154C">
              <w:rPr>
                <w:rFonts w:ascii="Arabic Typesetting" w:hAnsi="Arabic Typesetting" w:cs="Arabic Typesetting"/>
                <w:sz w:val="30"/>
                <w:szCs w:val="30"/>
                <w:rtl/>
              </w:rPr>
              <w:t>مشروع تحويل البيانات في السجل النيجيري للعلامات التجارية والبراءات والتصميمات</w:t>
            </w:r>
          </w:p>
        </w:tc>
        <w:tc>
          <w:tcPr>
            <w:tcW w:w="1134" w:type="dxa"/>
            <w:tcBorders>
              <w:top w:val="nil"/>
              <w:bottom w:val="nil"/>
            </w:tcBorders>
          </w:tcPr>
          <w:p w:rsidR="00362339" w:rsidRPr="0024154C" w:rsidRDefault="00362339" w:rsidP="00631C2F">
            <w:pPr>
              <w:bidi/>
              <w:spacing w:before="80" w:after="60" w:line="280" w:lineRule="exact"/>
              <w:rPr>
                <w:rFonts w:ascii="Arabic Typesetting" w:hAnsi="Arabic Typesetting" w:cs="Arabic Typesetting"/>
                <w:sz w:val="30"/>
                <w:szCs w:val="30"/>
              </w:rPr>
            </w:pPr>
            <w:r w:rsidRPr="0024154C">
              <w:rPr>
                <w:rFonts w:ascii="Arabic Typesetting" w:hAnsi="Arabic Typesetting" w:cs="Arabic Typesetting"/>
                <w:sz w:val="30"/>
                <w:szCs w:val="30"/>
                <w:rtl/>
              </w:rPr>
              <w:t xml:space="preserve">من مارس إلى ديسمبر </w:t>
            </w:r>
            <w:r w:rsidRPr="0024154C">
              <w:rPr>
                <w:rFonts w:ascii="Arabic Typesetting" w:hAnsi="Arabic Typesetting" w:cs="Arabic Typesetting"/>
                <w:color w:val="000000"/>
                <w:sz w:val="30"/>
                <w:szCs w:val="30"/>
                <w:rtl/>
              </w:rPr>
              <w:t>2014</w:t>
            </w:r>
          </w:p>
          <w:p w:rsidR="00362339" w:rsidRPr="0024154C" w:rsidRDefault="00362339" w:rsidP="00631C2F">
            <w:pPr>
              <w:bidi/>
              <w:spacing w:before="80" w:after="60" w:line="280" w:lineRule="exact"/>
              <w:rPr>
                <w:rFonts w:ascii="Arabic Typesetting" w:hAnsi="Arabic Typesetting" w:cs="Arabic Typesetting"/>
                <w:sz w:val="30"/>
                <w:szCs w:val="30"/>
              </w:rPr>
            </w:pPr>
            <w:r w:rsidRPr="0024154C">
              <w:rPr>
                <w:rFonts w:ascii="Arabic Typesetting" w:hAnsi="Arabic Typesetting" w:cs="Arabic Typesetting"/>
                <w:sz w:val="30"/>
                <w:szCs w:val="30"/>
                <w:rtl/>
              </w:rPr>
              <w:t>(مستمر)</w:t>
            </w:r>
          </w:p>
        </w:tc>
        <w:tc>
          <w:tcPr>
            <w:tcW w:w="1985" w:type="dxa"/>
            <w:tcBorders>
              <w:top w:val="nil"/>
              <w:bottom w:val="nil"/>
            </w:tcBorders>
          </w:tcPr>
          <w:p w:rsidR="00362339" w:rsidRPr="0024154C" w:rsidRDefault="00362339" w:rsidP="00631C2F">
            <w:pPr>
              <w:autoSpaceDE w:val="0"/>
              <w:autoSpaceDN w:val="0"/>
              <w:bidi/>
              <w:adjustRightInd w:val="0"/>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tl/>
              </w:rPr>
              <w:t>نيجيريا</w:t>
            </w:r>
          </w:p>
        </w:tc>
        <w:tc>
          <w:tcPr>
            <w:tcW w:w="4394" w:type="dxa"/>
            <w:tcBorders>
              <w:top w:val="nil"/>
              <w:bottom w:val="nil"/>
            </w:tcBorders>
          </w:tcPr>
          <w:p w:rsidR="00362339" w:rsidRPr="0024154C" w:rsidRDefault="00362339" w:rsidP="00631C2F">
            <w:pPr>
              <w:autoSpaceDE w:val="0"/>
              <w:autoSpaceDN w:val="0"/>
              <w:bidi/>
              <w:adjustRightInd w:val="0"/>
              <w:spacing w:before="80" w:after="60" w:line="280" w:lineRule="exact"/>
              <w:rPr>
                <w:rFonts w:ascii="Arabic Typesetting" w:hAnsi="Arabic Typesetting" w:cs="Arabic Typesetting"/>
                <w:sz w:val="30"/>
                <w:szCs w:val="30"/>
              </w:rPr>
            </w:pPr>
            <w:r w:rsidRPr="0024154C">
              <w:rPr>
                <w:rFonts w:ascii="Arabic Typesetting" w:hAnsi="Arabic Typesetting" w:cs="Arabic Typesetting"/>
                <w:sz w:val="30"/>
                <w:szCs w:val="30"/>
                <w:rtl/>
              </w:rPr>
              <w:t>مساعدة المكتب على تحويل بياناته البيبليوغرافية المتعلقة بالعلامات التجارية المسجلة/النشطة، وملفات البراءات والتصاميم من الصيغة الورقية إلى الصيغة الرقمية بمساعدة مقدم خدمة متخصص</w:t>
            </w:r>
            <w:r w:rsidRPr="0024154C">
              <w:rPr>
                <w:rFonts w:ascii="Arabic Typesetting" w:hAnsi="Arabic Typesetting" w:cs="Arabic Typesetting"/>
                <w:sz w:val="30"/>
                <w:szCs w:val="30"/>
              </w:rPr>
              <w:t>.</w:t>
            </w:r>
          </w:p>
        </w:tc>
      </w:tr>
      <w:tr w:rsidR="00362339" w:rsidRPr="0024154C" w:rsidTr="00631C2F">
        <w:trPr>
          <w:cantSplit/>
          <w:trHeight w:val="315"/>
        </w:trPr>
        <w:tc>
          <w:tcPr>
            <w:tcW w:w="1843" w:type="dxa"/>
            <w:tcBorders>
              <w:top w:val="nil"/>
              <w:bottom w:val="nil"/>
            </w:tcBorders>
          </w:tcPr>
          <w:p w:rsidR="00362339" w:rsidRPr="0024154C" w:rsidRDefault="00362339" w:rsidP="00631C2F">
            <w:pPr>
              <w:autoSpaceDE w:val="0"/>
              <w:autoSpaceDN w:val="0"/>
              <w:bidi/>
              <w:adjustRightInd w:val="0"/>
              <w:spacing w:before="80" w:after="60" w:line="280" w:lineRule="exact"/>
              <w:rPr>
                <w:rFonts w:ascii="Arabic Typesetting" w:hAnsi="Arabic Typesetting" w:cs="Arabic Typesetting"/>
                <w:sz w:val="30"/>
                <w:szCs w:val="30"/>
                <w:rtl/>
              </w:rPr>
            </w:pPr>
            <w:r w:rsidRPr="0024154C">
              <w:rPr>
                <w:rFonts w:ascii="Arabic Typesetting" w:hAnsi="Arabic Typesetting" w:cs="Arabic Typesetting"/>
                <w:sz w:val="30"/>
                <w:szCs w:val="30"/>
                <w:rtl/>
              </w:rPr>
              <w:t xml:space="preserve">مشروع </w:t>
            </w:r>
            <w:proofErr w:type="spellStart"/>
            <w:r w:rsidRPr="0024154C">
              <w:rPr>
                <w:rFonts w:ascii="Arabic Typesetting" w:hAnsi="Arabic Typesetting" w:cs="Arabic Typesetting"/>
                <w:sz w:val="30"/>
                <w:szCs w:val="30"/>
                <w:rtl/>
              </w:rPr>
              <w:t>الرقمنة</w:t>
            </w:r>
            <w:proofErr w:type="spellEnd"/>
            <w:r w:rsidRPr="0024154C">
              <w:rPr>
                <w:rFonts w:ascii="Arabic Typesetting" w:hAnsi="Arabic Typesetting" w:cs="Arabic Typesetting"/>
                <w:sz w:val="30"/>
                <w:szCs w:val="30"/>
                <w:rtl/>
              </w:rPr>
              <w:t xml:space="preserve"> في مكتب الملكية الفكرية بأثيوبيا</w:t>
            </w:r>
          </w:p>
          <w:p w:rsidR="00362339" w:rsidRPr="0024154C" w:rsidRDefault="00362339" w:rsidP="00631C2F">
            <w:pPr>
              <w:autoSpaceDE w:val="0"/>
              <w:autoSpaceDN w:val="0"/>
              <w:bidi/>
              <w:adjustRightInd w:val="0"/>
              <w:spacing w:before="80" w:after="60" w:line="280" w:lineRule="exact"/>
              <w:rPr>
                <w:rFonts w:ascii="Arabic Typesetting" w:hAnsi="Arabic Typesetting" w:cs="Arabic Typesetting"/>
                <w:sz w:val="30"/>
                <w:szCs w:val="30"/>
              </w:rPr>
            </w:pPr>
          </w:p>
        </w:tc>
        <w:tc>
          <w:tcPr>
            <w:tcW w:w="1134" w:type="dxa"/>
            <w:tcBorders>
              <w:top w:val="nil"/>
              <w:bottom w:val="nil"/>
            </w:tcBorders>
          </w:tcPr>
          <w:p w:rsidR="00362339" w:rsidRPr="0024154C" w:rsidRDefault="00362339" w:rsidP="00631C2F">
            <w:pPr>
              <w:bidi/>
              <w:spacing w:before="80" w:after="60" w:line="280" w:lineRule="exact"/>
              <w:rPr>
                <w:rFonts w:ascii="Arabic Typesetting" w:hAnsi="Arabic Typesetting" w:cs="Arabic Typesetting"/>
                <w:sz w:val="30"/>
                <w:szCs w:val="30"/>
              </w:rPr>
            </w:pPr>
            <w:r w:rsidRPr="0024154C">
              <w:rPr>
                <w:rFonts w:ascii="Arabic Typesetting" w:hAnsi="Arabic Typesetting" w:cs="Arabic Typesetting"/>
                <w:sz w:val="30"/>
                <w:szCs w:val="30"/>
                <w:rtl/>
              </w:rPr>
              <w:t xml:space="preserve">من </w:t>
            </w:r>
            <w:proofErr w:type="spellStart"/>
            <w:r w:rsidRPr="0024154C">
              <w:rPr>
                <w:rFonts w:ascii="Arabic Typesetting" w:hAnsi="Arabic Typesetting" w:cs="Arabic Typesetting"/>
                <w:sz w:val="30"/>
                <w:szCs w:val="30"/>
                <w:rtl/>
              </w:rPr>
              <w:t>يونية</w:t>
            </w:r>
            <w:proofErr w:type="spellEnd"/>
            <w:r w:rsidRPr="0024154C">
              <w:rPr>
                <w:rFonts w:ascii="Arabic Typesetting" w:hAnsi="Arabic Typesetting" w:cs="Arabic Typesetting"/>
                <w:sz w:val="30"/>
                <w:szCs w:val="30"/>
                <w:rtl/>
              </w:rPr>
              <w:t xml:space="preserve"> الى ديسمبر </w:t>
            </w:r>
            <w:r w:rsidRPr="0024154C">
              <w:rPr>
                <w:rFonts w:ascii="Arabic Typesetting" w:hAnsi="Arabic Typesetting" w:cs="Arabic Typesetting"/>
                <w:sz w:val="30"/>
                <w:szCs w:val="30"/>
              </w:rPr>
              <w:t>2014</w:t>
            </w:r>
          </w:p>
          <w:p w:rsidR="00362339" w:rsidRPr="0024154C" w:rsidRDefault="00362339" w:rsidP="00631C2F">
            <w:pPr>
              <w:bidi/>
              <w:spacing w:before="80" w:after="60" w:line="280" w:lineRule="exact"/>
              <w:rPr>
                <w:rFonts w:ascii="Arabic Typesetting" w:hAnsi="Arabic Typesetting" w:cs="Arabic Typesetting"/>
                <w:sz w:val="30"/>
                <w:szCs w:val="30"/>
              </w:rPr>
            </w:pPr>
            <w:r w:rsidRPr="0024154C">
              <w:rPr>
                <w:rFonts w:ascii="Arabic Typesetting" w:hAnsi="Arabic Typesetting" w:cs="Arabic Typesetting"/>
                <w:sz w:val="30"/>
                <w:szCs w:val="30"/>
                <w:rtl/>
              </w:rPr>
              <w:t>(مستمر)</w:t>
            </w:r>
          </w:p>
        </w:tc>
        <w:tc>
          <w:tcPr>
            <w:tcW w:w="1985" w:type="dxa"/>
            <w:tcBorders>
              <w:top w:val="nil"/>
              <w:bottom w:val="nil"/>
            </w:tcBorders>
          </w:tcPr>
          <w:p w:rsidR="00362339" w:rsidRPr="0024154C" w:rsidRDefault="00362339" w:rsidP="00631C2F">
            <w:pPr>
              <w:autoSpaceDE w:val="0"/>
              <w:autoSpaceDN w:val="0"/>
              <w:bidi/>
              <w:adjustRightInd w:val="0"/>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tl/>
              </w:rPr>
              <w:t>اثيوبيا</w:t>
            </w:r>
          </w:p>
        </w:tc>
        <w:tc>
          <w:tcPr>
            <w:tcW w:w="4394" w:type="dxa"/>
            <w:tcBorders>
              <w:top w:val="nil"/>
              <w:bottom w:val="nil"/>
            </w:tcBorders>
          </w:tcPr>
          <w:p w:rsidR="00362339" w:rsidRPr="0024154C" w:rsidRDefault="00362339" w:rsidP="00631C2F">
            <w:pPr>
              <w:autoSpaceDE w:val="0"/>
              <w:autoSpaceDN w:val="0"/>
              <w:bidi/>
              <w:adjustRightInd w:val="0"/>
              <w:spacing w:before="80" w:after="60" w:line="280" w:lineRule="exact"/>
              <w:rPr>
                <w:rFonts w:ascii="Arabic Typesetting" w:hAnsi="Arabic Typesetting" w:cs="Arabic Typesetting"/>
                <w:sz w:val="30"/>
                <w:szCs w:val="30"/>
              </w:rPr>
            </w:pPr>
            <w:r w:rsidRPr="0024154C">
              <w:rPr>
                <w:rFonts w:ascii="Arabic Typesetting" w:hAnsi="Arabic Typesetting" w:cs="Arabic Typesetting"/>
                <w:sz w:val="30"/>
                <w:szCs w:val="30"/>
                <w:rtl/>
              </w:rPr>
              <w:t xml:space="preserve">مساعدة مكتب الملكية الفكرية الوطني على زيادة كفاءة الإجراءات الخاصة بمنح حقوق الملكية الصناعية، وتبسيط إدارة الملكية الفكرية من خلال ترشيد الإجراءات الإدارية واستخدام التكنولوجيا </w:t>
            </w:r>
            <w:proofErr w:type="spellStart"/>
            <w:r w:rsidRPr="0024154C">
              <w:rPr>
                <w:rFonts w:ascii="Arabic Typesetting" w:hAnsi="Arabic Typesetting" w:cs="Arabic Typesetting"/>
                <w:sz w:val="30"/>
                <w:szCs w:val="30"/>
                <w:rtl/>
              </w:rPr>
              <w:t>والأوتمة</w:t>
            </w:r>
            <w:proofErr w:type="spellEnd"/>
            <w:r w:rsidRPr="0024154C">
              <w:rPr>
                <w:rFonts w:ascii="Arabic Typesetting" w:hAnsi="Arabic Typesetting" w:cs="Arabic Typesetting"/>
                <w:sz w:val="30"/>
                <w:szCs w:val="30"/>
                <w:rtl/>
              </w:rPr>
              <w:t xml:space="preserve"> المكتبية. </w:t>
            </w:r>
          </w:p>
        </w:tc>
      </w:tr>
      <w:tr w:rsidR="00362339" w:rsidRPr="0024154C" w:rsidTr="00631C2F">
        <w:trPr>
          <w:cantSplit/>
          <w:trHeight w:val="315"/>
        </w:trPr>
        <w:tc>
          <w:tcPr>
            <w:tcW w:w="1843" w:type="dxa"/>
            <w:tcBorders>
              <w:top w:val="nil"/>
              <w:left w:val="single" w:sz="4" w:space="0" w:color="auto"/>
              <w:bottom w:val="nil"/>
            </w:tcBorders>
          </w:tcPr>
          <w:p w:rsidR="00362339" w:rsidRPr="0024154C" w:rsidRDefault="00362339" w:rsidP="00631C2F">
            <w:pPr>
              <w:autoSpaceDE w:val="0"/>
              <w:autoSpaceDN w:val="0"/>
              <w:bidi/>
              <w:adjustRightInd w:val="0"/>
              <w:spacing w:before="80" w:after="60" w:line="280" w:lineRule="exact"/>
              <w:rPr>
                <w:rFonts w:ascii="Arabic Typesetting" w:hAnsi="Arabic Typesetting" w:cs="Arabic Typesetting"/>
                <w:sz w:val="30"/>
                <w:szCs w:val="30"/>
                <w:rtl/>
              </w:rPr>
            </w:pPr>
            <w:proofErr w:type="spellStart"/>
            <w:r w:rsidRPr="0024154C">
              <w:rPr>
                <w:rFonts w:ascii="Arabic Typesetting" w:hAnsi="Arabic Typesetting" w:cs="Arabic Typesetting"/>
                <w:sz w:val="30"/>
                <w:szCs w:val="30"/>
                <w:rtl/>
              </w:rPr>
              <w:t>رقمنة</w:t>
            </w:r>
            <w:proofErr w:type="spellEnd"/>
            <w:r w:rsidRPr="0024154C">
              <w:rPr>
                <w:rFonts w:ascii="Arabic Typesetting" w:hAnsi="Arabic Typesetting" w:cs="Arabic Typesetting"/>
                <w:sz w:val="30"/>
                <w:szCs w:val="30"/>
                <w:rtl/>
              </w:rPr>
              <w:t xml:space="preserve"> ملفات الملكية الفكرية في المنظمة الأفريقية للملكية الفكرية</w:t>
            </w:r>
          </w:p>
          <w:p w:rsidR="00362339" w:rsidRPr="0024154C" w:rsidRDefault="00362339" w:rsidP="00631C2F">
            <w:pPr>
              <w:autoSpaceDE w:val="0"/>
              <w:autoSpaceDN w:val="0"/>
              <w:bidi/>
              <w:adjustRightInd w:val="0"/>
              <w:spacing w:before="80" w:after="60" w:line="280" w:lineRule="exact"/>
              <w:rPr>
                <w:rFonts w:ascii="Arabic Typesetting" w:hAnsi="Arabic Typesetting" w:cs="Arabic Typesetting"/>
                <w:sz w:val="30"/>
                <w:szCs w:val="30"/>
              </w:rPr>
            </w:pPr>
          </w:p>
        </w:tc>
        <w:tc>
          <w:tcPr>
            <w:tcW w:w="1134" w:type="dxa"/>
            <w:tcBorders>
              <w:top w:val="nil"/>
              <w:bottom w:val="nil"/>
            </w:tcBorders>
          </w:tcPr>
          <w:p w:rsidR="00362339" w:rsidRPr="0024154C" w:rsidRDefault="00362339" w:rsidP="00631C2F">
            <w:pPr>
              <w:bidi/>
              <w:spacing w:before="80" w:after="60" w:line="280" w:lineRule="exact"/>
              <w:rPr>
                <w:rFonts w:ascii="Arabic Typesetting" w:hAnsi="Arabic Typesetting" w:cs="Arabic Typesetting"/>
                <w:sz w:val="30"/>
                <w:szCs w:val="30"/>
              </w:rPr>
            </w:pPr>
            <w:r w:rsidRPr="0024154C">
              <w:rPr>
                <w:rFonts w:ascii="Arabic Typesetting" w:hAnsi="Arabic Typesetting" w:cs="Arabic Typesetting"/>
                <w:sz w:val="30"/>
                <w:szCs w:val="30"/>
                <w:rtl/>
              </w:rPr>
              <w:t xml:space="preserve">من مارس إلى ديسمبر </w:t>
            </w:r>
            <w:r w:rsidRPr="0024154C">
              <w:rPr>
                <w:rFonts w:ascii="Arabic Typesetting" w:hAnsi="Arabic Typesetting" w:cs="Arabic Typesetting"/>
                <w:sz w:val="30"/>
                <w:szCs w:val="30"/>
              </w:rPr>
              <w:t>2014</w:t>
            </w:r>
          </w:p>
          <w:p w:rsidR="00362339" w:rsidRPr="0024154C" w:rsidRDefault="00362339" w:rsidP="00631C2F">
            <w:pPr>
              <w:bidi/>
              <w:spacing w:before="80" w:after="60" w:line="280" w:lineRule="exact"/>
              <w:rPr>
                <w:rFonts w:ascii="Arabic Typesetting" w:hAnsi="Arabic Typesetting" w:cs="Arabic Typesetting"/>
                <w:sz w:val="30"/>
                <w:szCs w:val="30"/>
                <w:lang w:val="fr-CH"/>
              </w:rPr>
            </w:pPr>
            <w:r w:rsidRPr="0024154C">
              <w:rPr>
                <w:rFonts w:ascii="Arabic Typesetting" w:hAnsi="Arabic Typesetting" w:cs="Arabic Typesetting"/>
                <w:sz w:val="30"/>
                <w:szCs w:val="30"/>
                <w:rtl/>
              </w:rPr>
              <w:t>(مستمر)</w:t>
            </w:r>
          </w:p>
        </w:tc>
        <w:tc>
          <w:tcPr>
            <w:tcW w:w="1985" w:type="dxa"/>
            <w:tcBorders>
              <w:top w:val="nil"/>
              <w:bottom w:val="nil"/>
            </w:tcBorders>
          </w:tcPr>
          <w:p w:rsidR="00362339" w:rsidRPr="0024154C" w:rsidRDefault="00362339" w:rsidP="00631C2F">
            <w:pPr>
              <w:autoSpaceDE w:val="0"/>
              <w:autoSpaceDN w:val="0"/>
              <w:bidi/>
              <w:adjustRightInd w:val="0"/>
              <w:spacing w:before="80" w:after="60" w:line="280" w:lineRule="exact"/>
              <w:rPr>
                <w:rFonts w:ascii="Arabic Typesetting" w:hAnsi="Arabic Typesetting" w:cs="Arabic Typesetting"/>
                <w:color w:val="000000"/>
                <w:sz w:val="30"/>
                <w:szCs w:val="30"/>
                <w:lang w:val="fr-CH"/>
              </w:rPr>
            </w:pPr>
            <w:r w:rsidRPr="0024154C">
              <w:rPr>
                <w:rFonts w:ascii="Arabic Typesetting" w:hAnsi="Arabic Typesetting" w:cs="Arabic Typesetting"/>
                <w:color w:val="000000"/>
                <w:sz w:val="30"/>
                <w:szCs w:val="30"/>
                <w:rtl/>
                <w:lang w:val="fr-CH"/>
              </w:rPr>
              <w:t>المنظمة الأفريقية للملكية الفكرية</w:t>
            </w:r>
          </w:p>
        </w:tc>
        <w:tc>
          <w:tcPr>
            <w:tcW w:w="4394" w:type="dxa"/>
            <w:tcBorders>
              <w:top w:val="nil"/>
              <w:bottom w:val="nil"/>
              <w:right w:val="single" w:sz="4" w:space="0" w:color="auto"/>
            </w:tcBorders>
          </w:tcPr>
          <w:p w:rsidR="00362339" w:rsidRPr="0024154C" w:rsidRDefault="00362339" w:rsidP="00631C2F">
            <w:pPr>
              <w:autoSpaceDE w:val="0"/>
              <w:autoSpaceDN w:val="0"/>
              <w:bidi/>
              <w:adjustRightInd w:val="0"/>
              <w:spacing w:before="80" w:after="60" w:line="280" w:lineRule="exact"/>
              <w:rPr>
                <w:rFonts w:ascii="Arabic Typesetting" w:hAnsi="Arabic Typesetting" w:cs="Arabic Typesetting"/>
                <w:sz w:val="30"/>
                <w:szCs w:val="30"/>
              </w:rPr>
            </w:pPr>
            <w:r w:rsidRPr="0024154C">
              <w:rPr>
                <w:rFonts w:ascii="Arabic Typesetting" w:hAnsi="Arabic Typesetting" w:cs="Arabic Typesetting"/>
                <w:sz w:val="30"/>
                <w:szCs w:val="30"/>
                <w:rtl/>
              </w:rPr>
              <w:t xml:space="preserve">(1)تخفيف الأعباء بالنسبة إلى، وتعظيم أداء، إجراءات ادخال البيانات الخاصة بالوثائق المتعلقة بالملكية الفكرية (2)التعامل الكفء والفعال مع الأعمال المتراكمة التي يجب القيام </w:t>
            </w:r>
            <w:proofErr w:type="spellStart"/>
            <w:r w:rsidRPr="0024154C">
              <w:rPr>
                <w:rFonts w:ascii="Arabic Typesetting" w:hAnsi="Arabic Typesetting" w:cs="Arabic Typesetting"/>
                <w:sz w:val="30"/>
                <w:szCs w:val="30"/>
                <w:rtl/>
              </w:rPr>
              <w:t>برقمنتها</w:t>
            </w:r>
            <w:proofErr w:type="spellEnd"/>
            <w:r w:rsidRPr="0024154C">
              <w:rPr>
                <w:rFonts w:ascii="Arabic Typesetting" w:hAnsi="Arabic Typesetting" w:cs="Arabic Typesetting"/>
                <w:sz w:val="30"/>
                <w:szCs w:val="30"/>
                <w:rtl/>
              </w:rPr>
              <w:t xml:space="preserve"> (3) تسريع العمليات الإدارية/والفحص</w:t>
            </w:r>
            <w:r w:rsidRPr="0024154C">
              <w:rPr>
                <w:rFonts w:ascii="Arabic Typesetting" w:hAnsi="Arabic Typesetting" w:cs="Arabic Typesetting"/>
                <w:sz w:val="30"/>
                <w:szCs w:val="30"/>
              </w:rPr>
              <w:t>.</w:t>
            </w:r>
          </w:p>
        </w:tc>
      </w:tr>
      <w:tr w:rsidR="00362339" w:rsidRPr="0024154C" w:rsidTr="00631C2F">
        <w:trPr>
          <w:cantSplit/>
          <w:trHeight w:val="315"/>
        </w:trPr>
        <w:tc>
          <w:tcPr>
            <w:tcW w:w="1843" w:type="dxa"/>
            <w:tcBorders>
              <w:top w:val="nil"/>
              <w:left w:val="single" w:sz="4" w:space="0" w:color="auto"/>
              <w:bottom w:val="nil"/>
            </w:tcBorders>
          </w:tcPr>
          <w:p w:rsidR="00362339" w:rsidRPr="0024154C" w:rsidRDefault="00362339" w:rsidP="00631C2F">
            <w:pPr>
              <w:autoSpaceDE w:val="0"/>
              <w:autoSpaceDN w:val="0"/>
              <w:bidi/>
              <w:adjustRightInd w:val="0"/>
              <w:spacing w:before="80" w:after="60" w:line="280" w:lineRule="exact"/>
              <w:rPr>
                <w:rFonts w:ascii="Arabic Typesetting" w:hAnsi="Arabic Typesetting" w:cs="Arabic Typesetting"/>
                <w:sz w:val="30"/>
                <w:szCs w:val="30"/>
                <w:rtl/>
              </w:rPr>
            </w:pPr>
            <w:r w:rsidRPr="0024154C">
              <w:rPr>
                <w:rFonts w:ascii="Arabic Typesetting" w:hAnsi="Arabic Typesetting" w:cs="Arabic Typesetting"/>
                <w:sz w:val="30"/>
                <w:szCs w:val="30"/>
                <w:rtl/>
              </w:rPr>
              <w:t>مهام استشارية للخبراء</w:t>
            </w:r>
          </w:p>
          <w:p w:rsidR="00362339" w:rsidRPr="0024154C" w:rsidRDefault="00362339" w:rsidP="00631C2F">
            <w:pPr>
              <w:autoSpaceDE w:val="0"/>
              <w:autoSpaceDN w:val="0"/>
              <w:bidi/>
              <w:adjustRightInd w:val="0"/>
              <w:spacing w:before="80" w:after="60" w:line="280" w:lineRule="exact"/>
              <w:rPr>
                <w:rFonts w:ascii="Arabic Typesetting" w:hAnsi="Arabic Typesetting" w:cs="Arabic Typesetting"/>
                <w:sz w:val="30"/>
                <w:szCs w:val="30"/>
              </w:rPr>
            </w:pPr>
          </w:p>
        </w:tc>
        <w:tc>
          <w:tcPr>
            <w:tcW w:w="1134" w:type="dxa"/>
            <w:tcBorders>
              <w:top w:val="nil"/>
              <w:bottom w:val="nil"/>
            </w:tcBorders>
          </w:tcPr>
          <w:p w:rsidR="00362339" w:rsidRPr="0024154C" w:rsidRDefault="00362339" w:rsidP="00631C2F">
            <w:pPr>
              <w:bidi/>
              <w:spacing w:before="80" w:after="60" w:line="280" w:lineRule="exact"/>
              <w:rPr>
                <w:rFonts w:ascii="Arabic Typesetting" w:hAnsi="Arabic Typesetting" w:cs="Arabic Typesetting"/>
                <w:sz w:val="30"/>
                <w:szCs w:val="30"/>
              </w:rPr>
            </w:pPr>
            <w:r w:rsidRPr="0024154C">
              <w:rPr>
                <w:rFonts w:ascii="Arabic Typesetting" w:hAnsi="Arabic Typesetting" w:cs="Arabic Typesetting"/>
                <w:sz w:val="30"/>
                <w:szCs w:val="30"/>
                <w:rtl/>
              </w:rPr>
              <w:t xml:space="preserve">من 28 ابريل الى 7 مايو </w:t>
            </w:r>
            <w:r w:rsidRPr="0024154C">
              <w:rPr>
                <w:rFonts w:ascii="Arabic Typesetting" w:hAnsi="Arabic Typesetting" w:cs="Arabic Typesetting"/>
                <w:sz w:val="30"/>
                <w:szCs w:val="30"/>
              </w:rPr>
              <w:t>2014</w:t>
            </w:r>
          </w:p>
        </w:tc>
        <w:tc>
          <w:tcPr>
            <w:tcW w:w="1985" w:type="dxa"/>
            <w:tcBorders>
              <w:top w:val="nil"/>
              <w:bottom w:val="nil"/>
            </w:tcBorders>
          </w:tcPr>
          <w:p w:rsidR="00362339" w:rsidRPr="0024154C" w:rsidRDefault="00362339" w:rsidP="00631C2F">
            <w:pPr>
              <w:autoSpaceDE w:val="0"/>
              <w:autoSpaceDN w:val="0"/>
              <w:bidi/>
              <w:adjustRightInd w:val="0"/>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tl/>
              </w:rPr>
              <w:t>نيجيريا</w:t>
            </w:r>
          </w:p>
        </w:tc>
        <w:tc>
          <w:tcPr>
            <w:tcW w:w="4394" w:type="dxa"/>
            <w:tcBorders>
              <w:top w:val="nil"/>
              <w:bottom w:val="nil"/>
              <w:right w:val="single" w:sz="4" w:space="0" w:color="auto"/>
            </w:tcBorders>
          </w:tcPr>
          <w:p w:rsidR="00362339" w:rsidRPr="0024154C" w:rsidRDefault="00362339" w:rsidP="00631C2F">
            <w:pPr>
              <w:autoSpaceDE w:val="0"/>
              <w:autoSpaceDN w:val="0"/>
              <w:bidi/>
              <w:adjustRightInd w:val="0"/>
              <w:spacing w:before="80" w:after="60" w:line="280" w:lineRule="exact"/>
              <w:rPr>
                <w:rFonts w:ascii="Arabic Typesetting" w:hAnsi="Arabic Typesetting" w:cs="Arabic Typesetting"/>
                <w:sz w:val="30"/>
                <w:szCs w:val="30"/>
              </w:rPr>
            </w:pPr>
            <w:r w:rsidRPr="0024154C">
              <w:rPr>
                <w:rFonts w:ascii="Arabic Typesetting" w:hAnsi="Arabic Typesetting" w:cs="Arabic Typesetting"/>
                <w:sz w:val="30"/>
                <w:szCs w:val="30"/>
                <w:rtl/>
              </w:rPr>
              <w:t xml:space="preserve">(1)تحديد الاحتياجات والمتطلبات المتعلقة بعمليات الملكية الفكرية في السجل النيجيري (2) القيام بعملية تدقيق مكتبي (3)تقييم الاحتياجات الهيكلية لمكتب الملكية الفكرية مع أخذ عوامل التحديث في الحسبان مثل إجراءات </w:t>
            </w:r>
            <w:proofErr w:type="spellStart"/>
            <w:r w:rsidRPr="0024154C">
              <w:rPr>
                <w:rFonts w:ascii="Arabic Typesetting" w:hAnsi="Arabic Typesetting" w:cs="Arabic Typesetting"/>
                <w:sz w:val="30"/>
                <w:szCs w:val="30"/>
                <w:rtl/>
              </w:rPr>
              <w:t>ال‘مال</w:t>
            </w:r>
            <w:proofErr w:type="spellEnd"/>
            <w:r w:rsidRPr="0024154C">
              <w:rPr>
                <w:rFonts w:ascii="Arabic Typesetting" w:hAnsi="Arabic Typesetting" w:cs="Arabic Typesetting"/>
                <w:sz w:val="30"/>
                <w:szCs w:val="30"/>
                <w:rtl/>
              </w:rPr>
              <w:t xml:space="preserve"> والبنية التحتية للمعلومات والاتصالات (4) تقديم اقتراحات وتوصيات </w:t>
            </w:r>
            <w:proofErr w:type="spellStart"/>
            <w:r w:rsidRPr="0024154C">
              <w:rPr>
                <w:rFonts w:ascii="Arabic Typesetting" w:hAnsi="Arabic Typesetting" w:cs="Arabic Typesetting"/>
                <w:sz w:val="30"/>
                <w:szCs w:val="30"/>
                <w:rtl/>
              </w:rPr>
              <w:t>تتعلقة</w:t>
            </w:r>
            <w:proofErr w:type="spellEnd"/>
            <w:r w:rsidRPr="0024154C">
              <w:rPr>
                <w:rFonts w:ascii="Arabic Typesetting" w:hAnsi="Arabic Typesetting" w:cs="Arabic Typesetting"/>
                <w:sz w:val="30"/>
                <w:szCs w:val="30"/>
                <w:rtl/>
              </w:rPr>
              <w:t xml:space="preserve"> بإعادة هيكلة مكتب الملكية الفكرية. </w:t>
            </w:r>
          </w:p>
        </w:tc>
      </w:tr>
      <w:tr w:rsidR="00362339" w:rsidRPr="0024154C" w:rsidTr="00631C2F">
        <w:trPr>
          <w:cantSplit/>
          <w:trHeight w:val="315"/>
        </w:trPr>
        <w:tc>
          <w:tcPr>
            <w:tcW w:w="1843" w:type="dxa"/>
            <w:tcBorders>
              <w:top w:val="nil"/>
              <w:bottom w:val="nil"/>
            </w:tcBorders>
          </w:tcPr>
          <w:p w:rsidR="00362339" w:rsidRPr="0024154C" w:rsidRDefault="00362339" w:rsidP="00631C2F">
            <w:pPr>
              <w:autoSpaceDE w:val="0"/>
              <w:autoSpaceDN w:val="0"/>
              <w:bidi/>
              <w:adjustRightInd w:val="0"/>
              <w:spacing w:before="80" w:after="60" w:line="280" w:lineRule="exact"/>
              <w:rPr>
                <w:rFonts w:ascii="Arabic Typesetting" w:hAnsi="Arabic Typesetting" w:cs="Arabic Typesetting"/>
                <w:sz w:val="30"/>
                <w:szCs w:val="30"/>
              </w:rPr>
            </w:pPr>
            <w:r w:rsidRPr="0024154C">
              <w:rPr>
                <w:rFonts w:ascii="Arabic Typesetting" w:hAnsi="Arabic Typesetting" w:cs="Arabic Typesetting"/>
                <w:sz w:val="30"/>
                <w:szCs w:val="30"/>
                <w:rtl/>
              </w:rPr>
              <w:t xml:space="preserve">نشر نظام إدارة مستندات </w:t>
            </w:r>
            <w:r w:rsidRPr="0024154C">
              <w:rPr>
                <w:rFonts w:ascii="Arabic Typesetting" w:hAnsi="Arabic Typesetting" w:cs="Arabic Typesetting"/>
                <w:sz w:val="30"/>
                <w:szCs w:val="30"/>
                <w:rtl/>
                <w:lang w:bidi="ar-EG"/>
              </w:rPr>
              <w:t xml:space="preserve">نظام </w:t>
            </w:r>
            <w:proofErr w:type="spellStart"/>
            <w:r w:rsidRPr="0024154C">
              <w:rPr>
                <w:rFonts w:ascii="Arabic Typesetting" w:hAnsi="Arabic Typesetting" w:cs="Arabic Typesetting"/>
                <w:sz w:val="30"/>
                <w:szCs w:val="30"/>
                <w:rtl/>
                <w:lang w:bidi="ar-EG"/>
              </w:rPr>
              <w:t>أتمتة</w:t>
            </w:r>
            <w:proofErr w:type="spellEnd"/>
            <w:r w:rsidRPr="0024154C">
              <w:rPr>
                <w:rFonts w:ascii="Arabic Typesetting" w:hAnsi="Arabic Typesetting" w:cs="Arabic Typesetting"/>
                <w:sz w:val="30"/>
                <w:szCs w:val="30"/>
                <w:rtl/>
                <w:lang w:bidi="ar-EG"/>
              </w:rPr>
              <w:t xml:space="preserve"> الملكية الصناعية </w:t>
            </w:r>
            <w:r w:rsidRPr="0024154C">
              <w:rPr>
                <w:rFonts w:ascii="Arabic Typesetting" w:hAnsi="Arabic Typesetting" w:cs="Arabic Typesetting"/>
                <w:sz w:val="30"/>
                <w:szCs w:val="30"/>
                <w:rtl/>
              </w:rPr>
              <w:t>الالكترونية في بوتسوانا.</w:t>
            </w:r>
          </w:p>
        </w:tc>
        <w:tc>
          <w:tcPr>
            <w:tcW w:w="1134" w:type="dxa"/>
            <w:tcBorders>
              <w:top w:val="nil"/>
              <w:bottom w:val="nil"/>
            </w:tcBorders>
          </w:tcPr>
          <w:p w:rsidR="00362339" w:rsidRPr="0024154C" w:rsidRDefault="00362339" w:rsidP="00631C2F">
            <w:pPr>
              <w:bidi/>
              <w:spacing w:before="80" w:after="60" w:line="280" w:lineRule="exact"/>
              <w:rPr>
                <w:rFonts w:ascii="Arabic Typesetting" w:hAnsi="Arabic Typesetting" w:cs="Arabic Typesetting"/>
                <w:sz w:val="30"/>
                <w:szCs w:val="30"/>
              </w:rPr>
            </w:pPr>
            <w:r w:rsidRPr="0024154C">
              <w:rPr>
                <w:rFonts w:ascii="Arabic Typesetting" w:hAnsi="Arabic Typesetting" w:cs="Arabic Typesetting"/>
                <w:sz w:val="30"/>
                <w:szCs w:val="30"/>
                <w:rtl/>
              </w:rPr>
              <w:t xml:space="preserve">من 5 الى 9 مايو </w:t>
            </w:r>
            <w:r w:rsidRPr="0024154C">
              <w:rPr>
                <w:rFonts w:ascii="Arabic Typesetting" w:hAnsi="Arabic Typesetting" w:cs="Arabic Typesetting"/>
                <w:sz w:val="30"/>
                <w:szCs w:val="30"/>
              </w:rPr>
              <w:t>2014</w:t>
            </w:r>
          </w:p>
        </w:tc>
        <w:tc>
          <w:tcPr>
            <w:tcW w:w="1985" w:type="dxa"/>
            <w:tcBorders>
              <w:top w:val="nil"/>
              <w:bottom w:val="nil"/>
            </w:tcBorders>
          </w:tcPr>
          <w:p w:rsidR="00362339" w:rsidRPr="0024154C" w:rsidRDefault="00362339" w:rsidP="00631C2F">
            <w:pPr>
              <w:autoSpaceDE w:val="0"/>
              <w:autoSpaceDN w:val="0"/>
              <w:bidi/>
              <w:adjustRightInd w:val="0"/>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tl/>
              </w:rPr>
              <w:t>بوتسوانا</w:t>
            </w:r>
          </w:p>
        </w:tc>
        <w:tc>
          <w:tcPr>
            <w:tcW w:w="4394" w:type="dxa"/>
            <w:tcBorders>
              <w:top w:val="nil"/>
              <w:bottom w:val="nil"/>
            </w:tcBorders>
          </w:tcPr>
          <w:p w:rsidR="00362339" w:rsidRPr="0024154C" w:rsidRDefault="00362339" w:rsidP="00631C2F">
            <w:pPr>
              <w:autoSpaceDE w:val="0"/>
              <w:autoSpaceDN w:val="0"/>
              <w:bidi/>
              <w:adjustRightInd w:val="0"/>
              <w:spacing w:before="80" w:after="60" w:line="280" w:lineRule="exact"/>
              <w:jc w:val="both"/>
              <w:rPr>
                <w:rFonts w:ascii="Arabic Typesetting" w:hAnsi="Arabic Typesetting" w:cs="Arabic Typesetting"/>
                <w:sz w:val="30"/>
                <w:szCs w:val="30"/>
              </w:rPr>
            </w:pPr>
            <w:r w:rsidRPr="0024154C">
              <w:rPr>
                <w:rFonts w:ascii="Arabic Typesetting" w:hAnsi="Arabic Typesetting" w:cs="Arabic Typesetting"/>
                <w:sz w:val="30"/>
                <w:szCs w:val="30"/>
                <w:rtl/>
              </w:rPr>
              <w:t xml:space="preserve">(1)وضع بنية اساسية منطقية لتخزين وإدارة الصور الممسوحة ضوئيا(ملفات الكترونية) (2)نقل المهارات وبناء القدرات المتعلقة بتصوير </w:t>
            </w:r>
            <w:proofErr w:type="spellStart"/>
            <w:r w:rsidRPr="0024154C">
              <w:rPr>
                <w:rFonts w:ascii="Arabic Typesetting" w:hAnsi="Arabic Typesetting" w:cs="Arabic Typesetting"/>
                <w:sz w:val="30"/>
                <w:szCs w:val="30"/>
                <w:rtl/>
              </w:rPr>
              <w:t>ورقمنة</w:t>
            </w:r>
            <w:proofErr w:type="spellEnd"/>
            <w:r w:rsidRPr="0024154C">
              <w:rPr>
                <w:rFonts w:ascii="Arabic Typesetting" w:hAnsi="Arabic Typesetting" w:cs="Arabic Typesetting"/>
                <w:sz w:val="30"/>
                <w:szCs w:val="30"/>
                <w:rtl/>
              </w:rPr>
              <w:t xml:space="preserve"> الملفات الأمامية (3)  فتح الباب للخدمات المقدمة على الانترنت لمكتب الملكية الفكرية في بوتسوانا.</w:t>
            </w:r>
          </w:p>
        </w:tc>
      </w:tr>
      <w:tr w:rsidR="00362339" w:rsidRPr="0024154C" w:rsidTr="00631C2F">
        <w:trPr>
          <w:cantSplit/>
          <w:trHeight w:val="315"/>
        </w:trPr>
        <w:tc>
          <w:tcPr>
            <w:tcW w:w="1843" w:type="dxa"/>
            <w:tcBorders>
              <w:top w:val="nil"/>
              <w:bottom w:val="nil"/>
            </w:tcBorders>
          </w:tcPr>
          <w:p w:rsidR="00362339" w:rsidRPr="0024154C" w:rsidRDefault="00362339" w:rsidP="00631C2F">
            <w:pPr>
              <w:autoSpaceDE w:val="0"/>
              <w:autoSpaceDN w:val="0"/>
              <w:bidi/>
              <w:adjustRightInd w:val="0"/>
              <w:spacing w:before="80" w:after="60" w:line="280" w:lineRule="exact"/>
              <w:rPr>
                <w:rFonts w:ascii="Arabic Typesetting" w:hAnsi="Arabic Typesetting" w:cs="Arabic Typesetting"/>
                <w:sz w:val="30"/>
                <w:szCs w:val="30"/>
              </w:rPr>
            </w:pPr>
            <w:r w:rsidRPr="0024154C">
              <w:rPr>
                <w:rFonts w:ascii="Arabic Typesetting" w:hAnsi="Arabic Typesetting" w:cs="Arabic Typesetting"/>
                <w:sz w:val="30"/>
                <w:szCs w:val="30"/>
                <w:rtl/>
              </w:rPr>
              <w:t xml:space="preserve">نشر نظام إدارة مستندات </w:t>
            </w:r>
            <w:r w:rsidRPr="0024154C">
              <w:rPr>
                <w:rFonts w:ascii="Arabic Typesetting" w:hAnsi="Arabic Typesetting" w:cs="Arabic Typesetting"/>
                <w:sz w:val="30"/>
                <w:szCs w:val="30"/>
                <w:rtl/>
                <w:lang w:bidi="ar-EG"/>
              </w:rPr>
              <w:t xml:space="preserve">نظام </w:t>
            </w:r>
            <w:proofErr w:type="spellStart"/>
            <w:r w:rsidRPr="0024154C">
              <w:rPr>
                <w:rFonts w:ascii="Arabic Typesetting" w:hAnsi="Arabic Typesetting" w:cs="Arabic Typesetting"/>
                <w:sz w:val="30"/>
                <w:szCs w:val="30"/>
                <w:rtl/>
                <w:lang w:bidi="ar-EG"/>
              </w:rPr>
              <w:t>أتمتة</w:t>
            </w:r>
            <w:proofErr w:type="spellEnd"/>
            <w:r w:rsidRPr="0024154C">
              <w:rPr>
                <w:rFonts w:ascii="Arabic Typesetting" w:hAnsi="Arabic Typesetting" w:cs="Arabic Typesetting"/>
                <w:sz w:val="30"/>
                <w:szCs w:val="30"/>
                <w:rtl/>
                <w:lang w:bidi="ar-EG"/>
              </w:rPr>
              <w:t xml:space="preserve"> الملكية الصناعية </w:t>
            </w:r>
            <w:r w:rsidRPr="0024154C">
              <w:rPr>
                <w:rFonts w:ascii="Arabic Typesetting" w:hAnsi="Arabic Typesetting" w:cs="Arabic Typesetting"/>
                <w:sz w:val="30"/>
                <w:szCs w:val="30"/>
                <w:rtl/>
              </w:rPr>
              <w:t>الالكترونية في ناميبيا.</w:t>
            </w:r>
          </w:p>
        </w:tc>
        <w:tc>
          <w:tcPr>
            <w:tcW w:w="1134" w:type="dxa"/>
            <w:tcBorders>
              <w:top w:val="nil"/>
              <w:bottom w:val="nil"/>
            </w:tcBorders>
          </w:tcPr>
          <w:p w:rsidR="00362339" w:rsidRPr="0024154C" w:rsidRDefault="00362339" w:rsidP="00631C2F">
            <w:pPr>
              <w:bidi/>
              <w:spacing w:before="80" w:after="60" w:line="280" w:lineRule="exact"/>
              <w:rPr>
                <w:rFonts w:ascii="Arabic Typesetting" w:hAnsi="Arabic Typesetting" w:cs="Arabic Typesetting"/>
                <w:sz w:val="30"/>
                <w:szCs w:val="30"/>
              </w:rPr>
            </w:pPr>
            <w:r w:rsidRPr="0024154C">
              <w:rPr>
                <w:rFonts w:ascii="Arabic Typesetting" w:hAnsi="Arabic Typesetting" w:cs="Arabic Typesetting"/>
                <w:sz w:val="30"/>
                <w:szCs w:val="30"/>
                <w:rtl/>
              </w:rPr>
              <w:t xml:space="preserve">من 12 الى 16 مايو </w:t>
            </w:r>
            <w:r w:rsidRPr="0024154C">
              <w:rPr>
                <w:rFonts w:ascii="Arabic Typesetting" w:hAnsi="Arabic Typesetting" w:cs="Arabic Typesetting"/>
                <w:sz w:val="30"/>
                <w:szCs w:val="30"/>
              </w:rPr>
              <w:t>2014</w:t>
            </w:r>
          </w:p>
        </w:tc>
        <w:tc>
          <w:tcPr>
            <w:tcW w:w="1985" w:type="dxa"/>
            <w:tcBorders>
              <w:top w:val="nil"/>
              <w:bottom w:val="nil"/>
            </w:tcBorders>
          </w:tcPr>
          <w:p w:rsidR="00362339" w:rsidRPr="0024154C" w:rsidRDefault="00362339" w:rsidP="00631C2F">
            <w:pPr>
              <w:autoSpaceDE w:val="0"/>
              <w:autoSpaceDN w:val="0"/>
              <w:bidi/>
              <w:adjustRightInd w:val="0"/>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tl/>
              </w:rPr>
              <w:t>ناميبيا</w:t>
            </w:r>
          </w:p>
        </w:tc>
        <w:tc>
          <w:tcPr>
            <w:tcW w:w="4394" w:type="dxa"/>
            <w:tcBorders>
              <w:top w:val="nil"/>
              <w:bottom w:val="nil"/>
            </w:tcBorders>
          </w:tcPr>
          <w:p w:rsidR="00362339" w:rsidRPr="0024154C" w:rsidRDefault="00362339" w:rsidP="00631C2F">
            <w:pPr>
              <w:autoSpaceDE w:val="0"/>
              <w:autoSpaceDN w:val="0"/>
              <w:bidi/>
              <w:adjustRightInd w:val="0"/>
              <w:spacing w:before="80" w:after="60" w:line="280" w:lineRule="exact"/>
              <w:jc w:val="both"/>
              <w:rPr>
                <w:rFonts w:ascii="Arabic Typesetting" w:hAnsi="Arabic Typesetting" w:cs="Arabic Typesetting"/>
                <w:sz w:val="30"/>
                <w:szCs w:val="30"/>
              </w:rPr>
            </w:pPr>
            <w:r w:rsidRPr="0024154C">
              <w:rPr>
                <w:rFonts w:ascii="Arabic Typesetting" w:hAnsi="Arabic Typesetting" w:cs="Arabic Typesetting"/>
                <w:sz w:val="30"/>
                <w:szCs w:val="30"/>
                <w:rtl/>
              </w:rPr>
              <w:t xml:space="preserve">(1)وضع بنية اساسية منطقية لتخزين وإدارة الصور الممسوحة ضوئيا(ملفات الكترونية) (2)نقل المهارات وبناء القدرات المتعلقة بتصوير </w:t>
            </w:r>
            <w:proofErr w:type="spellStart"/>
            <w:r w:rsidRPr="0024154C">
              <w:rPr>
                <w:rFonts w:ascii="Arabic Typesetting" w:hAnsi="Arabic Typesetting" w:cs="Arabic Typesetting"/>
                <w:sz w:val="30"/>
                <w:szCs w:val="30"/>
                <w:rtl/>
              </w:rPr>
              <w:t>ورقمنة</w:t>
            </w:r>
            <w:proofErr w:type="spellEnd"/>
            <w:r w:rsidRPr="0024154C">
              <w:rPr>
                <w:rFonts w:ascii="Arabic Typesetting" w:hAnsi="Arabic Typesetting" w:cs="Arabic Typesetting"/>
                <w:sz w:val="30"/>
                <w:szCs w:val="30"/>
                <w:rtl/>
              </w:rPr>
              <w:t xml:space="preserve"> الملفات الأمامية (3)  فتح الباب للخدمات المقدمة على الانترنت لمكتب الملكية الفكرية في ناميبيا.</w:t>
            </w:r>
          </w:p>
        </w:tc>
      </w:tr>
      <w:tr w:rsidR="00362339" w:rsidRPr="0024154C" w:rsidTr="00631C2F">
        <w:trPr>
          <w:cantSplit/>
          <w:trHeight w:val="315"/>
        </w:trPr>
        <w:tc>
          <w:tcPr>
            <w:tcW w:w="1843" w:type="dxa"/>
            <w:tcBorders>
              <w:top w:val="nil"/>
              <w:left w:val="single" w:sz="4" w:space="0" w:color="auto"/>
              <w:bottom w:val="single" w:sz="4" w:space="0" w:color="auto"/>
            </w:tcBorders>
          </w:tcPr>
          <w:p w:rsidR="00362339" w:rsidRPr="0024154C" w:rsidRDefault="00362339" w:rsidP="00631C2F">
            <w:pPr>
              <w:autoSpaceDE w:val="0"/>
              <w:autoSpaceDN w:val="0"/>
              <w:bidi/>
              <w:adjustRightInd w:val="0"/>
              <w:spacing w:before="80" w:after="60" w:line="280" w:lineRule="exact"/>
              <w:rPr>
                <w:rFonts w:ascii="Arabic Typesetting" w:hAnsi="Arabic Typesetting" w:cs="Arabic Typesetting"/>
                <w:sz w:val="30"/>
                <w:szCs w:val="30"/>
              </w:rPr>
            </w:pPr>
            <w:r w:rsidRPr="0024154C">
              <w:rPr>
                <w:rFonts w:ascii="Arabic Typesetting" w:hAnsi="Arabic Typesetting" w:cs="Arabic Typesetting"/>
                <w:sz w:val="30"/>
                <w:szCs w:val="30"/>
                <w:rtl/>
              </w:rPr>
              <w:t xml:space="preserve">نشر نظام إدارة مستندات </w:t>
            </w:r>
            <w:r w:rsidRPr="0024154C">
              <w:rPr>
                <w:rFonts w:ascii="Arabic Typesetting" w:hAnsi="Arabic Typesetting" w:cs="Arabic Typesetting"/>
                <w:sz w:val="30"/>
                <w:szCs w:val="30"/>
                <w:rtl/>
                <w:lang w:bidi="ar-EG"/>
              </w:rPr>
              <w:t xml:space="preserve">نظام </w:t>
            </w:r>
            <w:proofErr w:type="spellStart"/>
            <w:r w:rsidRPr="0024154C">
              <w:rPr>
                <w:rFonts w:ascii="Arabic Typesetting" w:hAnsi="Arabic Typesetting" w:cs="Arabic Typesetting"/>
                <w:sz w:val="30"/>
                <w:szCs w:val="30"/>
                <w:rtl/>
                <w:lang w:bidi="ar-EG"/>
              </w:rPr>
              <w:t>أتمتة</w:t>
            </w:r>
            <w:proofErr w:type="spellEnd"/>
            <w:r w:rsidRPr="0024154C">
              <w:rPr>
                <w:rFonts w:ascii="Arabic Typesetting" w:hAnsi="Arabic Typesetting" w:cs="Arabic Typesetting"/>
                <w:sz w:val="30"/>
                <w:szCs w:val="30"/>
                <w:rtl/>
                <w:lang w:bidi="ar-EG"/>
              </w:rPr>
              <w:t xml:space="preserve"> الملكية الصناعية </w:t>
            </w:r>
            <w:r w:rsidRPr="0024154C">
              <w:rPr>
                <w:rFonts w:ascii="Arabic Typesetting" w:hAnsi="Arabic Typesetting" w:cs="Arabic Typesetting"/>
                <w:sz w:val="30"/>
                <w:szCs w:val="30"/>
                <w:rtl/>
              </w:rPr>
              <w:t>الالكترونية في مالاوي.</w:t>
            </w:r>
          </w:p>
        </w:tc>
        <w:tc>
          <w:tcPr>
            <w:tcW w:w="1134" w:type="dxa"/>
            <w:tcBorders>
              <w:top w:val="nil"/>
              <w:bottom w:val="single" w:sz="4" w:space="0" w:color="auto"/>
            </w:tcBorders>
          </w:tcPr>
          <w:p w:rsidR="00362339" w:rsidRPr="0024154C" w:rsidRDefault="00362339" w:rsidP="00631C2F">
            <w:pPr>
              <w:bidi/>
              <w:spacing w:before="80" w:after="60" w:line="280" w:lineRule="exact"/>
              <w:rPr>
                <w:rFonts w:ascii="Arabic Typesetting" w:hAnsi="Arabic Typesetting" w:cs="Arabic Typesetting"/>
                <w:sz w:val="30"/>
                <w:szCs w:val="30"/>
              </w:rPr>
            </w:pPr>
            <w:r w:rsidRPr="0024154C">
              <w:rPr>
                <w:rFonts w:ascii="Arabic Typesetting" w:hAnsi="Arabic Typesetting" w:cs="Arabic Typesetting"/>
                <w:sz w:val="30"/>
                <w:szCs w:val="30"/>
                <w:rtl/>
              </w:rPr>
              <w:t xml:space="preserve">من 19 الى 23 مايو </w:t>
            </w:r>
            <w:r w:rsidRPr="0024154C">
              <w:rPr>
                <w:rFonts w:ascii="Arabic Typesetting" w:hAnsi="Arabic Typesetting" w:cs="Arabic Typesetting"/>
                <w:sz w:val="30"/>
                <w:szCs w:val="30"/>
              </w:rPr>
              <w:t>2014</w:t>
            </w:r>
          </w:p>
        </w:tc>
        <w:tc>
          <w:tcPr>
            <w:tcW w:w="1985" w:type="dxa"/>
            <w:tcBorders>
              <w:top w:val="nil"/>
              <w:bottom w:val="single" w:sz="4" w:space="0" w:color="auto"/>
            </w:tcBorders>
          </w:tcPr>
          <w:p w:rsidR="00362339" w:rsidRPr="0024154C" w:rsidRDefault="00362339" w:rsidP="00631C2F">
            <w:pPr>
              <w:autoSpaceDE w:val="0"/>
              <w:autoSpaceDN w:val="0"/>
              <w:bidi/>
              <w:adjustRightInd w:val="0"/>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tl/>
              </w:rPr>
              <w:t>مالاوي</w:t>
            </w:r>
          </w:p>
        </w:tc>
        <w:tc>
          <w:tcPr>
            <w:tcW w:w="4394" w:type="dxa"/>
            <w:tcBorders>
              <w:top w:val="nil"/>
              <w:bottom w:val="single" w:sz="4" w:space="0" w:color="auto"/>
              <w:right w:val="single" w:sz="4" w:space="0" w:color="auto"/>
            </w:tcBorders>
          </w:tcPr>
          <w:p w:rsidR="00362339" w:rsidRPr="0024154C" w:rsidRDefault="00362339" w:rsidP="00631C2F">
            <w:pPr>
              <w:autoSpaceDE w:val="0"/>
              <w:autoSpaceDN w:val="0"/>
              <w:bidi/>
              <w:adjustRightInd w:val="0"/>
              <w:spacing w:before="80" w:after="60" w:line="280" w:lineRule="exact"/>
              <w:jc w:val="both"/>
              <w:rPr>
                <w:rFonts w:ascii="Arabic Typesetting" w:hAnsi="Arabic Typesetting" w:cs="Arabic Typesetting"/>
                <w:sz w:val="30"/>
                <w:szCs w:val="30"/>
              </w:rPr>
            </w:pPr>
            <w:r w:rsidRPr="0024154C">
              <w:rPr>
                <w:rFonts w:ascii="Arabic Typesetting" w:hAnsi="Arabic Typesetting" w:cs="Arabic Typesetting"/>
                <w:sz w:val="30"/>
                <w:szCs w:val="30"/>
                <w:rtl/>
              </w:rPr>
              <w:t xml:space="preserve">(1)وضع بنية اساسية منطقية لتخزين وإدارة الصور الممسوحة ضوئيا(ملفات الكترونية) (2)نقل المهارات وبناء القدرات المتعلقة بتصوير </w:t>
            </w:r>
            <w:proofErr w:type="spellStart"/>
            <w:r w:rsidRPr="0024154C">
              <w:rPr>
                <w:rFonts w:ascii="Arabic Typesetting" w:hAnsi="Arabic Typesetting" w:cs="Arabic Typesetting"/>
                <w:sz w:val="30"/>
                <w:szCs w:val="30"/>
                <w:rtl/>
              </w:rPr>
              <w:t>ورقمنة</w:t>
            </w:r>
            <w:proofErr w:type="spellEnd"/>
            <w:r w:rsidRPr="0024154C">
              <w:rPr>
                <w:rFonts w:ascii="Arabic Typesetting" w:hAnsi="Arabic Typesetting" w:cs="Arabic Typesetting"/>
                <w:sz w:val="30"/>
                <w:szCs w:val="30"/>
                <w:rtl/>
              </w:rPr>
              <w:t xml:space="preserve"> الملفات الأمامية (3)  فتح الباب للخدمات المقدمة على الانترنت لمكتب الملكية الفكرية في مالاوي.</w:t>
            </w:r>
          </w:p>
        </w:tc>
      </w:tr>
      <w:tr w:rsidR="00362339" w:rsidRPr="0024154C" w:rsidTr="00631C2F">
        <w:trPr>
          <w:cantSplit/>
          <w:trHeight w:val="315"/>
        </w:trPr>
        <w:tc>
          <w:tcPr>
            <w:tcW w:w="1843" w:type="dxa"/>
            <w:tcBorders>
              <w:top w:val="single" w:sz="4" w:space="0" w:color="auto"/>
              <w:left w:val="single" w:sz="4" w:space="0" w:color="auto"/>
              <w:bottom w:val="single" w:sz="4" w:space="0" w:color="auto"/>
            </w:tcBorders>
          </w:tcPr>
          <w:p w:rsidR="00362339" w:rsidRPr="0024154C" w:rsidRDefault="00362339" w:rsidP="00631C2F">
            <w:pPr>
              <w:autoSpaceDE w:val="0"/>
              <w:autoSpaceDN w:val="0"/>
              <w:bidi/>
              <w:adjustRightInd w:val="0"/>
              <w:spacing w:before="80" w:after="60" w:line="280" w:lineRule="exact"/>
              <w:rPr>
                <w:rFonts w:ascii="Arabic Typesetting" w:hAnsi="Arabic Typesetting" w:cs="Arabic Typesetting"/>
                <w:sz w:val="30"/>
                <w:szCs w:val="30"/>
              </w:rPr>
            </w:pPr>
            <w:r w:rsidRPr="0024154C">
              <w:rPr>
                <w:rFonts w:ascii="Arabic Typesetting" w:hAnsi="Arabic Typesetting" w:cs="Arabic Typesetting"/>
                <w:sz w:val="30"/>
                <w:szCs w:val="30"/>
                <w:rtl/>
              </w:rPr>
              <w:lastRenderedPageBreak/>
              <w:t xml:space="preserve">نشر نظام إدارة مستندات </w:t>
            </w:r>
            <w:r w:rsidRPr="0024154C">
              <w:rPr>
                <w:rFonts w:ascii="Arabic Typesetting" w:hAnsi="Arabic Typesetting" w:cs="Arabic Typesetting"/>
                <w:sz w:val="30"/>
                <w:szCs w:val="30"/>
                <w:rtl/>
                <w:lang w:bidi="ar-EG"/>
              </w:rPr>
              <w:t xml:space="preserve">نظام </w:t>
            </w:r>
            <w:proofErr w:type="spellStart"/>
            <w:r w:rsidRPr="0024154C">
              <w:rPr>
                <w:rFonts w:ascii="Arabic Typesetting" w:hAnsi="Arabic Typesetting" w:cs="Arabic Typesetting"/>
                <w:sz w:val="30"/>
                <w:szCs w:val="30"/>
                <w:rtl/>
                <w:lang w:bidi="ar-EG"/>
              </w:rPr>
              <w:t>أتمتة</w:t>
            </w:r>
            <w:proofErr w:type="spellEnd"/>
            <w:r w:rsidRPr="0024154C">
              <w:rPr>
                <w:rFonts w:ascii="Arabic Typesetting" w:hAnsi="Arabic Typesetting" w:cs="Arabic Typesetting"/>
                <w:sz w:val="30"/>
                <w:szCs w:val="30"/>
                <w:rtl/>
                <w:lang w:bidi="ar-EG"/>
              </w:rPr>
              <w:t xml:space="preserve"> الملكية الصناعية </w:t>
            </w:r>
            <w:r w:rsidRPr="0024154C">
              <w:rPr>
                <w:rFonts w:ascii="Arabic Typesetting" w:hAnsi="Arabic Typesetting" w:cs="Arabic Typesetting"/>
                <w:sz w:val="30"/>
                <w:szCs w:val="30"/>
                <w:rtl/>
              </w:rPr>
              <w:t>الالكترونية في كينيا.</w:t>
            </w:r>
          </w:p>
        </w:tc>
        <w:tc>
          <w:tcPr>
            <w:tcW w:w="1134" w:type="dxa"/>
            <w:tcBorders>
              <w:top w:val="single" w:sz="4" w:space="0" w:color="auto"/>
              <w:bottom w:val="single" w:sz="4" w:space="0" w:color="auto"/>
            </w:tcBorders>
          </w:tcPr>
          <w:p w:rsidR="00362339" w:rsidRPr="0024154C" w:rsidRDefault="00362339" w:rsidP="00631C2F">
            <w:pPr>
              <w:bidi/>
              <w:spacing w:before="80" w:after="60" w:line="280" w:lineRule="exact"/>
              <w:rPr>
                <w:rFonts w:ascii="Arabic Typesetting" w:hAnsi="Arabic Typesetting" w:cs="Arabic Typesetting"/>
                <w:sz w:val="30"/>
                <w:szCs w:val="30"/>
              </w:rPr>
            </w:pPr>
            <w:r w:rsidRPr="0024154C">
              <w:rPr>
                <w:rFonts w:ascii="Arabic Typesetting" w:hAnsi="Arabic Typesetting" w:cs="Arabic Typesetting"/>
                <w:sz w:val="30"/>
                <w:szCs w:val="30"/>
                <w:rtl/>
              </w:rPr>
              <w:t xml:space="preserve">من 2 الى 6 </w:t>
            </w:r>
            <w:proofErr w:type="spellStart"/>
            <w:r w:rsidRPr="0024154C">
              <w:rPr>
                <w:rFonts w:ascii="Arabic Typesetting" w:hAnsi="Arabic Typesetting" w:cs="Arabic Typesetting"/>
                <w:sz w:val="30"/>
                <w:szCs w:val="30"/>
                <w:rtl/>
              </w:rPr>
              <w:t>يونية</w:t>
            </w:r>
            <w:proofErr w:type="spellEnd"/>
            <w:r w:rsidRPr="0024154C">
              <w:rPr>
                <w:rFonts w:ascii="Arabic Typesetting" w:hAnsi="Arabic Typesetting" w:cs="Arabic Typesetting"/>
                <w:sz w:val="30"/>
                <w:szCs w:val="30"/>
                <w:rtl/>
              </w:rPr>
              <w:t xml:space="preserve"> </w:t>
            </w:r>
            <w:r w:rsidRPr="0024154C">
              <w:rPr>
                <w:rFonts w:ascii="Arabic Typesetting" w:hAnsi="Arabic Typesetting" w:cs="Arabic Typesetting"/>
                <w:sz w:val="30"/>
                <w:szCs w:val="30"/>
              </w:rPr>
              <w:t>2014</w:t>
            </w:r>
          </w:p>
        </w:tc>
        <w:tc>
          <w:tcPr>
            <w:tcW w:w="1985" w:type="dxa"/>
            <w:tcBorders>
              <w:top w:val="single" w:sz="4" w:space="0" w:color="auto"/>
              <w:bottom w:val="single" w:sz="4" w:space="0" w:color="auto"/>
            </w:tcBorders>
          </w:tcPr>
          <w:p w:rsidR="00362339" w:rsidRPr="0024154C" w:rsidRDefault="00362339" w:rsidP="00631C2F">
            <w:pPr>
              <w:autoSpaceDE w:val="0"/>
              <w:autoSpaceDN w:val="0"/>
              <w:bidi/>
              <w:adjustRightInd w:val="0"/>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tl/>
              </w:rPr>
              <w:t>كينيا</w:t>
            </w:r>
          </w:p>
        </w:tc>
        <w:tc>
          <w:tcPr>
            <w:tcW w:w="4394" w:type="dxa"/>
            <w:tcBorders>
              <w:top w:val="single" w:sz="4" w:space="0" w:color="auto"/>
              <w:bottom w:val="single" w:sz="4" w:space="0" w:color="auto"/>
              <w:right w:val="single" w:sz="4" w:space="0" w:color="auto"/>
            </w:tcBorders>
          </w:tcPr>
          <w:p w:rsidR="00362339" w:rsidRPr="0024154C" w:rsidRDefault="00362339" w:rsidP="00631C2F">
            <w:pPr>
              <w:autoSpaceDE w:val="0"/>
              <w:autoSpaceDN w:val="0"/>
              <w:bidi/>
              <w:adjustRightInd w:val="0"/>
              <w:spacing w:before="80" w:after="60" w:line="280" w:lineRule="exact"/>
              <w:jc w:val="both"/>
              <w:rPr>
                <w:rFonts w:ascii="Arabic Typesetting" w:hAnsi="Arabic Typesetting" w:cs="Arabic Typesetting"/>
                <w:sz w:val="30"/>
                <w:szCs w:val="30"/>
              </w:rPr>
            </w:pPr>
            <w:r w:rsidRPr="0024154C">
              <w:rPr>
                <w:rFonts w:ascii="Arabic Typesetting" w:hAnsi="Arabic Typesetting" w:cs="Arabic Typesetting"/>
                <w:sz w:val="30"/>
                <w:szCs w:val="30"/>
                <w:rtl/>
              </w:rPr>
              <w:t xml:space="preserve">(1)وضع بنية اساسية منطقية لتخزين وإدارة الصور الممسوحة ضوئيا(ملفات الكترونية) (2)نقل المهارات وبناء القدرات المتعلقة بتصوير </w:t>
            </w:r>
            <w:proofErr w:type="spellStart"/>
            <w:r w:rsidRPr="0024154C">
              <w:rPr>
                <w:rFonts w:ascii="Arabic Typesetting" w:hAnsi="Arabic Typesetting" w:cs="Arabic Typesetting"/>
                <w:sz w:val="30"/>
                <w:szCs w:val="30"/>
                <w:rtl/>
              </w:rPr>
              <w:t>ورقمنة</w:t>
            </w:r>
            <w:proofErr w:type="spellEnd"/>
            <w:r w:rsidRPr="0024154C">
              <w:rPr>
                <w:rFonts w:ascii="Arabic Typesetting" w:hAnsi="Arabic Typesetting" w:cs="Arabic Typesetting"/>
                <w:sz w:val="30"/>
                <w:szCs w:val="30"/>
                <w:rtl/>
              </w:rPr>
              <w:t xml:space="preserve"> الملفات الأمامية (3)  فتح الباب للخدمات المقدمة على الانترنت لمكتب الملكية الفكرية في كينيا.</w:t>
            </w:r>
          </w:p>
        </w:tc>
      </w:tr>
      <w:tr w:rsidR="00362339" w:rsidRPr="0024154C" w:rsidTr="00631C2F">
        <w:trPr>
          <w:cantSplit/>
          <w:trHeight w:val="315"/>
        </w:trPr>
        <w:tc>
          <w:tcPr>
            <w:tcW w:w="9356" w:type="dxa"/>
            <w:gridSpan w:val="4"/>
            <w:tcBorders>
              <w:top w:val="single" w:sz="4" w:space="0" w:color="auto"/>
              <w:left w:val="single" w:sz="4" w:space="0" w:color="auto"/>
              <w:bottom w:val="single" w:sz="4" w:space="0" w:color="auto"/>
              <w:right w:val="single" w:sz="4" w:space="0" w:color="auto"/>
            </w:tcBorders>
            <w:shd w:val="clear" w:color="auto" w:fill="CCFFFF"/>
          </w:tcPr>
          <w:p w:rsidR="00362339" w:rsidRPr="0024154C" w:rsidRDefault="00362339" w:rsidP="00631C2F">
            <w:pPr>
              <w:keepNext/>
              <w:keepLines/>
              <w:tabs>
                <w:tab w:val="left" w:pos="1740"/>
              </w:tabs>
              <w:bidi/>
              <w:spacing w:before="80" w:after="60" w:line="280" w:lineRule="exact"/>
              <w:ind w:left="1740" w:hanging="1740"/>
              <w:rPr>
                <w:rFonts w:ascii="Arabic Typesetting" w:hAnsi="Arabic Typesetting" w:cs="Arabic Typesetting"/>
                <w:color w:val="000000"/>
                <w:sz w:val="30"/>
                <w:szCs w:val="30"/>
              </w:rPr>
            </w:pPr>
            <w:r w:rsidRPr="0024154C">
              <w:rPr>
                <w:rFonts w:ascii="Arabic Typesetting" w:hAnsi="Arabic Typesetting" w:cs="Arabic Typesetting"/>
                <w:b/>
                <w:bCs/>
                <w:color w:val="000000"/>
                <w:sz w:val="30"/>
                <w:szCs w:val="30"/>
                <w:rtl/>
              </w:rPr>
              <w:t xml:space="preserve">نتيجة:    6-1 </w:t>
            </w:r>
            <w:r w:rsidRPr="0024154C">
              <w:rPr>
                <w:rFonts w:ascii="Arabic Typesetting" w:hAnsi="Arabic Typesetting" w:cs="Arabic Typesetting"/>
                <w:color w:val="000000"/>
                <w:sz w:val="30"/>
                <w:szCs w:val="30"/>
                <w:rtl/>
              </w:rPr>
              <w:t>التقدم في حوار السياسات الدولية بين الدول الأعضاء في الويبو حول بناء الاحترام للملكية الفكرية، مع الاسترشاد بالتوصية رقم 45 من جدول أعمال التنمية للويبو</w:t>
            </w:r>
          </w:p>
        </w:tc>
      </w:tr>
      <w:tr w:rsidR="00362339" w:rsidRPr="0024154C" w:rsidTr="00631C2F">
        <w:trPr>
          <w:cantSplit/>
          <w:trHeight w:val="315"/>
        </w:trPr>
        <w:tc>
          <w:tcPr>
            <w:tcW w:w="1843" w:type="dxa"/>
            <w:tcBorders>
              <w:top w:val="single" w:sz="4" w:space="0" w:color="auto"/>
              <w:bottom w:val="nil"/>
            </w:tcBorders>
            <w:vAlign w:val="center"/>
          </w:tcPr>
          <w:p w:rsidR="00362339" w:rsidRPr="0024154C" w:rsidRDefault="00362339" w:rsidP="00631C2F">
            <w:pPr>
              <w:keepNext/>
              <w:keepLines/>
              <w:bidi/>
              <w:spacing w:before="80" w:after="60" w:line="280" w:lineRule="exact"/>
              <w:rPr>
                <w:rFonts w:ascii="Arabic Typesetting" w:hAnsi="Arabic Typesetting" w:cs="Arabic Typesetting"/>
                <w:b/>
                <w:bCs/>
                <w:sz w:val="30"/>
                <w:szCs w:val="30"/>
              </w:rPr>
            </w:pPr>
            <w:r w:rsidRPr="0024154C">
              <w:rPr>
                <w:rFonts w:ascii="Arabic Typesetting" w:hAnsi="Arabic Typesetting" w:cs="Arabic Typesetting"/>
                <w:b/>
                <w:bCs/>
                <w:sz w:val="30"/>
                <w:szCs w:val="30"/>
                <w:rtl/>
              </w:rPr>
              <w:t>النشاط</w:t>
            </w:r>
          </w:p>
        </w:tc>
        <w:tc>
          <w:tcPr>
            <w:tcW w:w="1134" w:type="dxa"/>
            <w:tcBorders>
              <w:top w:val="single" w:sz="4" w:space="0" w:color="auto"/>
              <w:bottom w:val="nil"/>
            </w:tcBorders>
            <w:vAlign w:val="center"/>
          </w:tcPr>
          <w:p w:rsidR="00362339" w:rsidRPr="0024154C" w:rsidRDefault="00362339" w:rsidP="00631C2F">
            <w:pPr>
              <w:keepNext/>
              <w:keepLines/>
              <w:bidi/>
              <w:spacing w:before="80" w:after="60" w:line="280" w:lineRule="exact"/>
              <w:rPr>
                <w:rFonts w:ascii="Arabic Typesetting" w:hAnsi="Arabic Typesetting" w:cs="Arabic Typesetting"/>
                <w:sz w:val="30"/>
                <w:szCs w:val="30"/>
              </w:rPr>
            </w:pPr>
            <w:r w:rsidRPr="0024154C">
              <w:rPr>
                <w:rFonts w:ascii="Arabic Typesetting" w:hAnsi="Arabic Typesetting" w:cs="Arabic Typesetting"/>
                <w:b/>
                <w:bCs/>
                <w:sz w:val="30"/>
                <w:szCs w:val="30"/>
                <w:rtl/>
              </w:rPr>
              <w:t>التاريخ</w:t>
            </w:r>
          </w:p>
        </w:tc>
        <w:tc>
          <w:tcPr>
            <w:tcW w:w="1985" w:type="dxa"/>
            <w:tcBorders>
              <w:top w:val="single" w:sz="4" w:space="0" w:color="auto"/>
              <w:bottom w:val="nil"/>
            </w:tcBorders>
            <w:vAlign w:val="center"/>
          </w:tcPr>
          <w:p w:rsidR="00362339" w:rsidRPr="0024154C" w:rsidRDefault="00362339" w:rsidP="00631C2F">
            <w:pPr>
              <w:keepNext/>
              <w:keepLines/>
              <w:bidi/>
              <w:spacing w:before="80" w:after="60" w:line="280" w:lineRule="exact"/>
              <w:rPr>
                <w:rFonts w:ascii="Arabic Typesetting" w:hAnsi="Arabic Typesetting" w:cs="Arabic Typesetting"/>
                <w:sz w:val="30"/>
                <w:szCs w:val="30"/>
              </w:rPr>
            </w:pPr>
            <w:r w:rsidRPr="0024154C">
              <w:rPr>
                <w:rFonts w:ascii="Arabic Typesetting" w:hAnsi="Arabic Typesetting" w:cs="Arabic Typesetting"/>
                <w:b/>
                <w:bCs/>
                <w:sz w:val="30"/>
                <w:szCs w:val="30"/>
                <w:rtl/>
              </w:rPr>
              <w:t>الدولة المضيفة/المستفيدون</w:t>
            </w:r>
          </w:p>
        </w:tc>
        <w:tc>
          <w:tcPr>
            <w:tcW w:w="4394" w:type="dxa"/>
            <w:tcBorders>
              <w:top w:val="single" w:sz="4" w:space="0" w:color="auto"/>
              <w:bottom w:val="nil"/>
            </w:tcBorders>
            <w:vAlign w:val="center"/>
          </w:tcPr>
          <w:p w:rsidR="00362339" w:rsidRPr="0024154C" w:rsidRDefault="00362339" w:rsidP="00631C2F">
            <w:pPr>
              <w:keepNext/>
              <w:keepLines/>
              <w:bidi/>
              <w:spacing w:before="80" w:after="60" w:line="280" w:lineRule="exact"/>
              <w:rPr>
                <w:rFonts w:ascii="Arabic Typesetting" w:hAnsi="Arabic Typesetting" w:cs="Arabic Typesetting"/>
                <w:sz w:val="30"/>
                <w:szCs w:val="30"/>
              </w:rPr>
            </w:pPr>
            <w:r w:rsidRPr="0024154C">
              <w:rPr>
                <w:rFonts w:ascii="Arabic Typesetting" w:hAnsi="Arabic Typesetting" w:cs="Arabic Typesetting"/>
                <w:b/>
                <w:bCs/>
                <w:sz w:val="30"/>
                <w:szCs w:val="30"/>
                <w:rtl/>
              </w:rPr>
              <w:t xml:space="preserve"> الغرض(الأغراض) الوصف</w:t>
            </w:r>
          </w:p>
        </w:tc>
      </w:tr>
      <w:tr w:rsidR="00362339" w:rsidRPr="0024154C" w:rsidTr="00631C2F">
        <w:trPr>
          <w:cantSplit/>
          <w:trHeight w:val="315"/>
        </w:trPr>
        <w:tc>
          <w:tcPr>
            <w:tcW w:w="1843" w:type="dxa"/>
            <w:tcBorders>
              <w:top w:val="nil"/>
              <w:bottom w:val="single" w:sz="4" w:space="0" w:color="auto"/>
            </w:tcBorders>
          </w:tcPr>
          <w:p w:rsidR="00362339" w:rsidRPr="0024154C" w:rsidRDefault="00362339" w:rsidP="00631C2F">
            <w:pPr>
              <w:autoSpaceDE w:val="0"/>
              <w:autoSpaceDN w:val="0"/>
              <w:bidi/>
              <w:adjustRightInd w:val="0"/>
              <w:spacing w:before="80" w:after="60" w:line="280" w:lineRule="exact"/>
              <w:rPr>
                <w:rFonts w:ascii="Arabic Typesetting" w:hAnsi="Arabic Typesetting" w:cs="Arabic Typesetting"/>
                <w:sz w:val="30"/>
                <w:szCs w:val="30"/>
              </w:rPr>
            </w:pPr>
            <w:r w:rsidRPr="0024154C">
              <w:rPr>
                <w:rFonts w:ascii="Arabic Typesetting" w:hAnsi="Arabic Typesetting" w:cs="Arabic Typesetting"/>
                <w:sz w:val="30"/>
                <w:szCs w:val="30"/>
                <w:rtl/>
              </w:rPr>
              <w:t xml:space="preserve">الندوة الإقليمية حول بناء الاحترام للملكية الفكرية لأعضاء السلطة القضائية في بلدان الجماعة الإنمائية لجنوب أفريقيا </w:t>
            </w:r>
          </w:p>
        </w:tc>
        <w:tc>
          <w:tcPr>
            <w:tcW w:w="1134" w:type="dxa"/>
            <w:tcBorders>
              <w:top w:val="nil"/>
              <w:bottom w:val="single" w:sz="4" w:space="0" w:color="auto"/>
            </w:tcBorders>
          </w:tcPr>
          <w:p w:rsidR="00362339" w:rsidRPr="0024154C" w:rsidRDefault="00362339" w:rsidP="00631C2F">
            <w:pPr>
              <w:bidi/>
              <w:spacing w:before="80" w:after="60" w:line="280" w:lineRule="exact"/>
              <w:rPr>
                <w:rFonts w:ascii="Arabic Typesetting" w:hAnsi="Arabic Typesetting" w:cs="Arabic Typesetting"/>
                <w:sz w:val="30"/>
                <w:szCs w:val="30"/>
              </w:rPr>
            </w:pPr>
            <w:r w:rsidRPr="0024154C">
              <w:rPr>
                <w:rFonts w:ascii="Arabic Typesetting" w:hAnsi="Arabic Typesetting" w:cs="Arabic Typesetting"/>
                <w:sz w:val="30"/>
                <w:szCs w:val="30"/>
                <w:rtl/>
              </w:rPr>
              <w:t xml:space="preserve">من 29 الى 30 اكتوبر </w:t>
            </w:r>
            <w:r w:rsidRPr="0024154C">
              <w:rPr>
                <w:rFonts w:ascii="Arabic Typesetting" w:hAnsi="Arabic Typesetting" w:cs="Arabic Typesetting"/>
                <w:sz w:val="30"/>
                <w:szCs w:val="30"/>
              </w:rPr>
              <w:t>2014</w:t>
            </w:r>
          </w:p>
        </w:tc>
        <w:tc>
          <w:tcPr>
            <w:tcW w:w="1985" w:type="dxa"/>
            <w:tcBorders>
              <w:top w:val="nil"/>
              <w:bottom w:val="single" w:sz="4" w:space="0" w:color="auto"/>
            </w:tcBorders>
          </w:tcPr>
          <w:p w:rsidR="00362339" w:rsidRPr="0024154C" w:rsidRDefault="00362339" w:rsidP="00631C2F">
            <w:pPr>
              <w:autoSpaceDE w:val="0"/>
              <w:autoSpaceDN w:val="0"/>
              <w:bidi/>
              <w:adjustRightInd w:val="0"/>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tl/>
              </w:rPr>
              <w:t>جنوب أفريقيا/17 مشارك من بوتسوانا، ليسوتو، مالاوي، موريشيوس، سيشيل، جنوب أفريقيا، سوازيلاند، جمهورية تنزانيا المتحدة، زامبيا، زيمبابوي</w:t>
            </w:r>
          </w:p>
        </w:tc>
        <w:tc>
          <w:tcPr>
            <w:tcW w:w="4394" w:type="dxa"/>
            <w:tcBorders>
              <w:top w:val="nil"/>
              <w:bottom w:val="single" w:sz="4" w:space="0" w:color="auto"/>
            </w:tcBorders>
          </w:tcPr>
          <w:p w:rsidR="00362339" w:rsidRPr="0024154C" w:rsidRDefault="00362339" w:rsidP="00631C2F">
            <w:pPr>
              <w:autoSpaceDE w:val="0"/>
              <w:autoSpaceDN w:val="0"/>
              <w:bidi/>
              <w:adjustRightInd w:val="0"/>
              <w:spacing w:before="80" w:after="60" w:line="280" w:lineRule="exact"/>
              <w:rPr>
                <w:rFonts w:ascii="Arabic Typesetting" w:hAnsi="Arabic Typesetting" w:cs="Arabic Typesetting"/>
                <w:sz w:val="30"/>
                <w:szCs w:val="30"/>
              </w:rPr>
            </w:pPr>
            <w:r w:rsidRPr="0024154C">
              <w:rPr>
                <w:rFonts w:ascii="Arabic Typesetting" w:hAnsi="Arabic Typesetting" w:cs="Arabic Typesetting"/>
                <w:sz w:val="30"/>
                <w:szCs w:val="30"/>
                <w:rtl/>
              </w:rPr>
              <w:t>زيادة فهم عملية تطبيق الملكية الفكرية بين أعضاء السلطة القضائية لضمان تحكيم عادل وكفء في قضايا الملكية الفكرية.</w:t>
            </w:r>
          </w:p>
        </w:tc>
      </w:tr>
      <w:tr w:rsidR="00362339" w:rsidRPr="0024154C" w:rsidTr="00631C2F">
        <w:trPr>
          <w:cantSplit/>
          <w:trHeight w:val="315"/>
        </w:trPr>
        <w:tc>
          <w:tcPr>
            <w:tcW w:w="9356" w:type="dxa"/>
            <w:gridSpan w:val="4"/>
            <w:tcBorders>
              <w:top w:val="single" w:sz="4" w:space="0" w:color="auto"/>
              <w:left w:val="single" w:sz="4" w:space="0" w:color="auto"/>
              <w:bottom w:val="single" w:sz="4" w:space="0" w:color="auto"/>
              <w:right w:val="single" w:sz="4" w:space="0" w:color="auto"/>
            </w:tcBorders>
            <w:shd w:val="clear" w:color="auto" w:fill="CCFFFF"/>
          </w:tcPr>
          <w:p w:rsidR="00362339" w:rsidRPr="0024154C" w:rsidRDefault="00362339" w:rsidP="00631C2F">
            <w:pPr>
              <w:keepNext/>
              <w:keepLines/>
              <w:tabs>
                <w:tab w:val="left" w:pos="1740"/>
              </w:tabs>
              <w:spacing w:before="80" w:after="60" w:line="280" w:lineRule="exact"/>
              <w:ind w:left="1740" w:hanging="1740"/>
              <w:jc w:val="right"/>
              <w:rPr>
                <w:rFonts w:ascii="Arabic Typesetting" w:hAnsi="Arabic Typesetting" w:cs="Arabic Typesetting"/>
                <w:b/>
                <w:bCs/>
                <w:color w:val="000000"/>
                <w:sz w:val="30"/>
                <w:szCs w:val="30"/>
              </w:rPr>
            </w:pPr>
            <w:r w:rsidRPr="0024154C">
              <w:rPr>
                <w:rFonts w:ascii="Arabic Typesetting" w:hAnsi="Arabic Typesetting" w:cs="Arabic Typesetting"/>
                <w:b/>
                <w:bCs/>
                <w:color w:val="000000"/>
                <w:sz w:val="30"/>
                <w:szCs w:val="30"/>
                <w:rtl/>
              </w:rPr>
              <w:t xml:space="preserve">نتيجة:   </w:t>
            </w:r>
            <w:r w:rsidRPr="0024154C">
              <w:rPr>
                <w:rFonts w:ascii="Arabic Typesetting" w:hAnsi="Arabic Typesetting" w:cs="Arabic Typesetting"/>
                <w:color w:val="000000"/>
                <w:sz w:val="30"/>
                <w:szCs w:val="30"/>
                <w:rtl/>
              </w:rPr>
              <w:t>7-2 استخدام برامج وأدوات تعتمد على الملكية الفكرية في نقل المعرفة، وتكييف التكنولوجيا ونشرها من الدول المتطورة إلى الدول النامية وخاصة أقل الدول نموا، للتعامل مع التحديات العالمية</w:t>
            </w:r>
          </w:p>
        </w:tc>
      </w:tr>
      <w:tr w:rsidR="00362339" w:rsidRPr="0024154C" w:rsidTr="00631C2F">
        <w:trPr>
          <w:cantSplit/>
          <w:trHeight w:val="315"/>
        </w:trPr>
        <w:tc>
          <w:tcPr>
            <w:tcW w:w="1843" w:type="dxa"/>
            <w:tcBorders>
              <w:top w:val="single" w:sz="4" w:space="0" w:color="auto"/>
              <w:bottom w:val="nil"/>
            </w:tcBorders>
            <w:vAlign w:val="center"/>
          </w:tcPr>
          <w:p w:rsidR="00362339" w:rsidRPr="0024154C" w:rsidRDefault="00362339" w:rsidP="00631C2F">
            <w:pPr>
              <w:keepNext/>
              <w:keepLines/>
              <w:bidi/>
              <w:spacing w:before="80" w:after="60" w:line="280" w:lineRule="exact"/>
              <w:rPr>
                <w:rFonts w:ascii="Arabic Typesetting" w:hAnsi="Arabic Typesetting" w:cs="Arabic Typesetting"/>
                <w:b/>
                <w:bCs/>
                <w:sz w:val="30"/>
                <w:szCs w:val="30"/>
              </w:rPr>
            </w:pPr>
            <w:r w:rsidRPr="0024154C">
              <w:rPr>
                <w:rFonts w:ascii="Arabic Typesetting" w:hAnsi="Arabic Typesetting" w:cs="Arabic Typesetting"/>
                <w:b/>
                <w:bCs/>
                <w:sz w:val="30"/>
                <w:szCs w:val="30"/>
                <w:rtl/>
              </w:rPr>
              <w:t>النشاط</w:t>
            </w:r>
          </w:p>
        </w:tc>
        <w:tc>
          <w:tcPr>
            <w:tcW w:w="1134" w:type="dxa"/>
            <w:tcBorders>
              <w:top w:val="single" w:sz="4" w:space="0" w:color="auto"/>
              <w:bottom w:val="nil"/>
            </w:tcBorders>
            <w:vAlign w:val="center"/>
          </w:tcPr>
          <w:p w:rsidR="00362339" w:rsidRPr="0024154C" w:rsidRDefault="00362339" w:rsidP="00631C2F">
            <w:pPr>
              <w:keepNext/>
              <w:keepLines/>
              <w:bidi/>
              <w:spacing w:before="80" w:after="60" w:line="280" w:lineRule="exact"/>
              <w:rPr>
                <w:rFonts w:ascii="Arabic Typesetting" w:hAnsi="Arabic Typesetting" w:cs="Arabic Typesetting"/>
                <w:sz w:val="30"/>
                <w:szCs w:val="30"/>
              </w:rPr>
            </w:pPr>
            <w:r w:rsidRPr="0024154C">
              <w:rPr>
                <w:rFonts w:ascii="Arabic Typesetting" w:hAnsi="Arabic Typesetting" w:cs="Arabic Typesetting"/>
                <w:b/>
                <w:bCs/>
                <w:sz w:val="30"/>
                <w:szCs w:val="30"/>
                <w:rtl/>
              </w:rPr>
              <w:t>التاريخ</w:t>
            </w:r>
          </w:p>
        </w:tc>
        <w:tc>
          <w:tcPr>
            <w:tcW w:w="1985" w:type="dxa"/>
            <w:tcBorders>
              <w:top w:val="single" w:sz="4" w:space="0" w:color="auto"/>
              <w:bottom w:val="nil"/>
            </w:tcBorders>
            <w:vAlign w:val="center"/>
          </w:tcPr>
          <w:p w:rsidR="00362339" w:rsidRPr="0024154C" w:rsidRDefault="00362339" w:rsidP="00631C2F">
            <w:pPr>
              <w:keepNext/>
              <w:keepLines/>
              <w:bidi/>
              <w:spacing w:before="80" w:after="60" w:line="280" w:lineRule="exact"/>
              <w:rPr>
                <w:rFonts w:ascii="Arabic Typesetting" w:hAnsi="Arabic Typesetting" w:cs="Arabic Typesetting"/>
                <w:sz w:val="30"/>
                <w:szCs w:val="30"/>
              </w:rPr>
            </w:pPr>
            <w:r w:rsidRPr="0024154C">
              <w:rPr>
                <w:rFonts w:ascii="Arabic Typesetting" w:hAnsi="Arabic Typesetting" w:cs="Arabic Typesetting"/>
                <w:b/>
                <w:bCs/>
                <w:sz w:val="30"/>
                <w:szCs w:val="30"/>
                <w:rtl/>
              </w:rPr>
              <w:t>الدولة المضيفة/المستفيدون</w:t>
            </w:r>
          </w:p>
        </w:tc>
        <w:tc>
          <w:tcPr>
            <w:tcW w:w="4394" w:type="dxa"/>
            <w:tcBorders>
              <w:top w:val="single" w:sz="4" w:space="0" w:color="auto"/>
              <w:bottom w:val="nil"/>
            </w:tcBorders>
            <w:vAlign w:val="center"/>
          </w:tcPr>
          <w:p w:rsidR="00362339" w:rsidRPr="0024154C" w:rsidRDefault="00362339" w:rsidP="00631C2F">
            <w:pPr>
              <w:keepNext/>
              <w:keepLines/>
              <w:bidi/>
              <w:spacing w:before="80" w:after="60" w:line="280" w:lineRule="exact"/>
              <w:rPr>
                <w:rFonts w:ascii="Arabic Typesetting" w:hAnsi="Arabic Typesetting" w:cs="Arabic Typesetting"/>
                <w:sz w:val="30"/>
                <w:szCs w:val="30"/>
              </w:rPr>
            </w:pPr>
            <w:r w:rsidRPr="0024154C">
              <w:rPr>
                <w:rFonts w:ascii="Arabic Typesetting" w:hAnsi="Arabic Typesetting" w:cs="Arabic Typesetting"/>
                <w:b/>
                <w:bCs/>
                <w:sz w:val="30"/>
                <w:szCs w:val="30"/>
                <w:rtl/>
              </w:rPr>
              <w:t xml:space="preserve"> الغرض(الأغراض) الوصف</w:t>
            </w:r>
          </w:p>
        </w:tc>
      </w:tr>
      <w:tr w:rsidR="00362339" w:rsidRPr="0024154C" w:rsidTr="00631C2F">
        <w:trPr>
          <w:cantSplit/>
          <w:trHeight w:val="315"/>
        </w:trPr>
        <w:tc>
          <w:tcPr>
            <w:tcW w:w="1843" w:type="dxa"/>
            <w:tcBorders>
              <w:top w:val="nil"/>
              <w:bottom w:val="single" w:sz="4" w:space="0" w:color="auto"/>
            </w:tcBorders>
          </w:tcPr>
          <w:p w:rsidR="00362339" w:rsidRPr="0024154C" w:rsidRDefault="00362339" w:rsidP="00631C2F">
            <w:pPr>
              <w:autoSpaceDE w:val="0"/>
              <w:autoSpaceDN w:val="0"/>
              <w:bidi/>
              <w:adjustRightInd w:val="0"/>
              <w:spacing w:before="80" w:after="60" w:line="280" w:lineRule="exact"/>
              <w:rPr>
                <w:rFonts w:ascii="Arabic Typesetting" w:hAnsi="Arabic Typesetting" w:cs="Arabic Typesetting"/>
                <w:sz w:val="30"/>
                <w:szCs w:val="30"/>
              </w:rPr>
            </w:pPr>
            <w:r>
              <w:rPr>
                <w:rFonts w:ascii="Arabic Typesetting" w:hAnsi="Arabic Typesetting" w:cs="Arabic Typesetting" w:hint="cs"/>
                <w:sz w:val="30"/>
                <w:szCs w:val="30"/>
                <w:rtl/>
              </w:rPr>
              <w:t xml:space="preserve">مشروع </w:t>
            </w:r>
            <w:r>
              <w:rPr>
                <w:rFonts w:ascii="Arabic Typesetting" w:hAnsi="Arabic Typesetting" w:cs="Arabic Typesetting"/>
                <w:sz w:val="30"/>
                <w:szCs w:val="30"/>
              </w:rPr>
              <w:t>Re: Search</w:t>
            </w:r>
            <w:r>
              <w:rPr>
                <w:rFonts w:ascii="Arabic Typesetting" w:hAnsi="Arabic Typesetting" w:cs="Arabic Typesetting" w:hint="cs"/>
                <w:sz w:val="30"/>
                <w:szCs w:val="30"/>
                <w:rtl/>
                <w:lang w:val="fr-CH"/>
              </w:rPr>
              <w:t xml:space="preserve"> للويبو </w:t>
            </w:r>
            <w:r w:rsidRPr="0024154C">
              <w:rPr>
                <w:rFonts w:ascii="Arabic Typesetting" w:hAnsi="Arabic Typesetting" w:cs="Arabic Typesetting"/>
                <w:sz w:val="30"/>
                <w:szCs w:val="30"/>
                <w:rtl/>
              </w:rPr>
              <w:t>– إعداد فيديو عرض قصص النجاح</w:t>
            </w:r>
          </w:p>
        </w:tc>
        <w:tc>
          <w:tcPr>
            <w:tcW w:w="1134" w:type="dxa"/>
            <w:tcBorders>
              <w:top w:val="nil"/>
              <w:bottom w:val="single" w:sz="4" w:space="0" w:color="auto"/>
            </w:tcBorders>
          </w:tcPr>
          <w:p w:rsidR="00362339" w:rsidRPr="007E2DE9" w:rsidRDefault="00362339" w:rsidP="00631C2F">
            <w:pPr>
              <w:bidi/>
              <w:spacing w:before="80" w:after="60" w:line="280" w:lineRule="exact"/>
              <w:rPr>
                <w:rFonts w:ascii="Arabic Typesetting" w:hAnsi="Arabic Typesetting" w:cs="Arabic Typesetting"/>
                <w:sz w:val="30"/>
                <w:szCs w:val="30"/>
              </w:rPr>
            </w:pPr>
            <w:r>
              <w:rPr>
                <w:rFonts w:ascii="Arabic Typesetting" w:hAnsi="Arabic Typesetting" w:cs="Arabic Typesetting" w:hint="cs"/>
                <w:sz w:val="30"/>
                <w:szCs w:val="30"/>
                <w:rtl/>
              </w:rPr>
              <w:t>أبريل إلى أغسطس 2014</w:t>
            </w:r>
          </w:p>
        </w:tc>
        <w:tc>
          <w:tcPr>
            <w:tcW w:w="1985" w:type="dxa"/>
            <w:tcBorders>
              <w:top w:val="nil"/>
              <w:bottom w:val="single" w:sz="4" w:space="0" w:color="auto"/>
            </w:tcBorders>
          </w:tcPr>
          <w:p w:rsidR="00362339" w:rsidRPr="0024154C" w:rsidRDefault="00362339" w:rsidP="00631C2F">
            <w:pPr>
              <w:autoSpaceDE w:val="0"/>
              <w:autoSpaceDN w:val="0"/>
              <w:bidi/>
              <w:adjustRightInd w:val="0"/>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tl/>
              </w:rPr>
              <w:t>الكاميرون</w:t>
            </w:r>
          </w:p>
        </w:tc>
        <w:tc>
          <w:tcPr>
            <w:tcW w:w="4394" w:type="dxa"/>
            <w:tcBorders>
              <w:top w:val="nil"/>
              <w:bottom w:val="single" w:sz="4" w:space="0" w:color="auto"/>
            </w:tcBorders>
          </w:tcPr>
          <w:p w:rsidR="00362339" w:rsidRPr="0024154C" w:rsidRDefault="00362339" w:rsidP="00631C2F">
            <w:pPr>
              <w:autoSpaceDE w:val="0"/>
              <w:autoSpaceDN w:val="0"/>
              <w:bidi/>
              <w:adjustRightInd w:val="0"/>
              <w:spacing w:before="80" w:after="60" w:line="280" w:lineRule="exact"/>
              <w:rPr>
                <w:rFonts w:ascii="Arabic Typesetting" w:hAnsi="Arabic Typesetting" w:cs="Arabic Typesetting"/>
                <w:sz w:val="30"/>
                <w:szCs w:val="30"/>
              </w:rPr>
            </w:pPr>
            <w:r w:rsidRPr="0024154C">
              <w:rPr>
                <w:rFonts w:ascii="Arabic Typesetting" w:hAnsi="Arabic Typesetting" w:cs="Arabic Typesetting"/>
                <w:sz w:val="30"/>
                <w:szCs w:val="30"/>
                <w:rtl/>
              </w:rPr>
              <w:t xml:space="preserve">عرض قصص النجاح </w:t>
            </w:r>
          </w:p>
        </w:tc>
      </w:tr>
    </w:tbl>
    <w:p w:rsidR="00362339" w:rsidRPr="0024154C" w:rsidRDefault="00362339" w:rsidP="00362339">
      <w:pPr>
        <w:keepNext/>
        <w:keepLines/>
        <w:bidi/>
        <w:spacing w:before="80" w:after="60" w:line="280" w:lineRule="exact"/>
        <w:rPr>
          <w:rFonts w:ascii="Arabic Typesetting" w:hAnsi="Arabic Typesetting" w:cs="Arabic Typesetting"/>
          <w:b/>
          <w:sz w:val="30"/>
          <w:szCs w:val="30"/>
        </w:rPr>
      </w:pPr>
    </w:p>
    <w:p w:rsidR="00362339" w:rsidRPr="0062483B" w:rsidRDefault="00362339" w:rsidP="00362339">
      <w:pPr>
        <w:keepNext/>
        <w:tabs>
          <w:tab w:val="left" w:pos="0"/>
          <w:tab w:val="left" w:pos="9071"/>
        </w:tabs>
        <w:bidi/>
        <w:spacing w:before="80" w:after="60" w:line="280" w:lineRule="exact"/>
        <w:rPr>
          <w:rFonts w:ascii="Arabic Typesetting" w:hAnsi="Arabic Typesetting" w:cs="Arabic Typesetting"/>
          <w:bCs/>
          <w:sz w:val="34"/>
          <w:szCs w:val="34"/>
        </w:rPr>
      </w:pPr>
      <w:r w:rsidRPr="0062483B">
        <w:rPr>
          <w:rFonts w:ascii="Arabic Typesetting" w:hAnsi="Arabic Typesetting" w:cs="Arabic Typesetting"/>
          <w:bCs/>
          <w:sz w:val="34"/>
          <w:szCs w:val="34"/>
          <w:rtl/>
        </w:rPr>
        <w:t>مساهمات المانحين والنفقات المتعلقة باليابان/الملكية الفكرية/أفريقيا- الدول الأقل نموا في 2014</w:t>
      </w:r>
    </w:p>
    <w:p w:rsidR="00362339" w:rsidRPr="0024154C" w:rsidRDefault="00362339" w:rsidP="00362339">
      <w:pPr>
        <w:bidi/>
        <w:spacing w:before="80" w:after="60" w:line="280" w:lineRule="exact"/>
        <w:rPr>
          <w:rFonts w:ascii="Arabic Typesetting" w:hAnsi="Arabic Typesetting" w:cs="Arabic Typesetting"/>
          <w:b/>
          <w:sz w:val="30"/>
          <w:szCs w:val="30"/>
          <w:rtl/>
        </w:rPr>
      </w:pPr>
    </w:p>
    <w:tbl>
      <w:tblPr>
        <w:bidiVisual/>
        <w:tblW w:w="9087" w:type="dxa"/>
        <w:tblInd w:w="93" w:type="dxa"/>
        <w:tblLook w:val="04A0" w:firstRow="1" w:lastRow="0" w:firstColumn="1" w:lastColumn="0" w:noHBand="0" w:noVBand="1"/>
      </w:tblPr>
      <w:tblGrid>
        <w:gridCol w:w="1858"/>
        <w:gridCol w:w="1559"/>
        <w:gridCol w:w="1560"/>
        <w:gridCol w:w="2126"/>
        <w:gridCol w:w="1984"/>
      </w:tblGrid>
      <w:tr w:rsidR="00362339" w:rsidRPr="0024154C" w:rsidTr="00631C2F">
        <w:trPr>
          <w:trHeight w:val="624"/>
        </w:trPr>
        <w:tc>
          <w:tcPr>
            <w:tcW w:w="1858" w:type="dxa"/>
            <w:tcBorders>
              <w:top w:val="single" w:sz="4" w:space="0" w:color="auto"/>
              <w:left w:val="single" w:sz="4" w:space="0" w:color="auto"/>
              <w:bottom w:val="single" w:sz="4" w:space="0" w:color="auto"/>
              <w:right w:val="single" w:sz="4" w:space="0" w:color="auto"/>
            </w:tcBorders>
            <w:shd w:val="clear" w:color="000000" w:fill="CCFFFF"/>
            <w:vAlign w:val="center"/>
            <w:hideMark/>
          </w:tcPr>
          <w:p w:rsidR="00362339" w:rsidRPr="0024154C" w:rsidRDefault="00362339" w:rsidP="00631C2F">
            <w:pPr>
              <w:bidi/>
              <w:spacing w:before="80" w:after="60" w:line="280" w:lineRule="exact"/>
              <w:jc w:val="center"/>
              <w:rPr>
                <w:rFonts w:ascii="Arabic Typesetting" w:hAnsi="Arabic Typesetting" w:cs="Arabic Typesetting"/>
                <w:b/>
                <w:bCs/>
                <w:color w:val="000000"/>
                <w:sz w:val="30"/>
                <w:szCs w:val="30"/>
              </w:rPr>
            </w:pPr>
            <w:r w:rsidRPr="0024154C">
              <w:rPr>
                <w:rFonts w:ascii="Arabic Typesetting" w:hAnsi="Arabic Typesetting" w:cs="Arabic Typesetting"/>
                <w:b/>
                <w:bCs/>
                <w:color w:val="000000"/>
                <w:sz w:val="30"/>
                <w:szCs w:val="30"/>
                <w:rtl/>
              </w:rPr>
              <w:t>الرصيد في 31 ديسمبر 2013</w:t>
            </w:r>
          </w:p>
        </w:tc>
        <w:tc>
          <w:tcPr>
            <w:tcW w:w="1559" w:type="dxa"/>
            <w:tcBorders>
              <w:top w:val="single" w:sz="4" w:space="0" w:color="auto"/>
              <w:left w:val="nil"/>
              <w:bottom w:val="single" w:sz="4" w:space="0" w:color="auto"/>
              <w:right w:val="single" w:sz="4" w:space="0" w:color="auto"/>
            </w:tcBorders>
            <w:shd w:val="clear" w:color="000000" w:fill="CCFFFF"/>
            <w:vAlign w:val="center"/>
            <w:hideMark/>
          </w:tcPr>
          <w:p w:rsidR="00362339" w:rsidRPr="0024154C" w:rsidRDefault="00362339" w:rsidP="00631C2F">
            <w:pPr>
              <w:bidi/>
              <w:spacing w:before="80" w:after="60" w:line="280" w:lineRule="exact"/>
              <w:jc w:val="center"/>
              <w:rPr>
                <w:rFonts w:ascii="Arabic Typesetting" w:hAnsi="Arabic Typesetting" w:cs="Arabic Typesetting"/>
                <w:b/>
                <w:bCs/>
                <w:color w:val="000000"/>
                <w:sz w:val="30"/>
                <w:szCs w:val="30"/>
              </w:rPr>
            </w:pPr>
            <w:r w:rsidRPr="0024154C">
              <w:rPr>
                <w:rFonts w:ascii="Arabic Typesetting" w:hAnsi="Arabic Typesetting" w:cs="Arabic Typesetting"/>
                <w:b/>
                <w:bCs/>
                <w:color w:val="000000"/>
                <w:sz w:val="30"/>
                <w:szCs w:val="30"/>
                <w:rtl/>
              </w:rPr>
              <w:t>الدخل 2014</w:t>
            </w:r>
          </w:p>
        </w:tc>
        <w:tc>
          <w:tcPr>
            <w:tcW w:w="1560" w:type="dxa"/>
            <w:tcBorders>
              <w:top w:val="single" w:sz="4" w:space="0" w:color="auto"/>
              <w:left w:val="nil"/>
              <w:bottom w:val="single" w:sz="4" w:space="0" w:color="auto"/>
              <w:right w:val="single" w:sz="4" w:space="0" w:color="auto"/>
            </w:tcBorders>
            <w:shd w:val="clear" w:color="000000" w:fill="CCFFFF"/>
            <w:vAlign w:val="center"/>
            <w:hideMark/>
          </w:tcPr>
          <w:p w:rsidR="00362339" w:rsidRPr="0024154C" w:rsidRDefault="00362339" w:rsidP="00631C2F">
            <w:pPr>
              <w:bidi/>
              <w:spacing w:before="80" w:after="60" w:line="280" w:lineRule="exact"/>
              <w:jc w:val="center"/>
              <w:rPr>
                <w:rFonts w:ascii="Arabic Typesetting" w:hAnsi="Arabic Typesetting" w:cs="Arabic Typesetting"/>
                <w:b/>
                <w:bCs/>
                <w:color w:val="000000"/>
                <w:sz w:val="30"/>
                <w:szCs w:val="30"/>
              </w:rPr>
            </w:pPr>
            <w:r w:rsidRPr="0024154C">
              <w:rPr>
                <w:rFonts w:ascii="Arabic Typesetting" w:hAnsi="Arabic Typesetting" w:cs="Arabic Typesetting"/>
                <w:b/>
                <w:bCs/>
                <w:color w:val="000000"/>
                <w:sz w:val="30"/>
                <w:szCs w:val="30"/>
                <w:rtl/>
              </w:rPr>
              <w:t>النفقات 2014</w:t>
            </w:r>
          </w:p>
        </w:tc>
        <w:tc>
          <w:tcPr>
            <w:tcW w:w="2126" w:type="dxa"/>
            <w:tcBorders>
              <w:top w:val="single" w:sz="4" w:space="0" w:color="auto"/>
              <w:left w:val="nil"/>
              <w:bottom w:val="single" w:sz="4" w:space="0" w:color="auto"/>
              <w:right w:val="single" w:sz="4" w:space="0" w:color="auto"/>
            </w:tcBorders>
            <w:shd w:val="clear" w:color="000000" w:fill="CCFFFF"/>
            <w:vAlign w:val="center"/>
            <w:hideMark/>
          </w:tcPr>
          <w:p w:rsidR="00362339" w:rsidRPr="0024154C" w:rsidRDefault="00362339" w:rsidP="00631C2F">
            <w:pPr>
              <w:bidi/>
              <w:spacing w:before="80" w:after="60" w:line="280" w:lineRule="exact"/>
              <w:jc w:val="center"/>
              <w:rPr>
                <w:rFonts w:ascii="Arabic Typesetting" w:hAnsi="Arabic Typesetting" w:cs="Arabic Typesetting"/>
                <w:b/>
                <w:bCs/>
                <w:color w:val="000000"/>
                <w:sz w:val="30"/>
                <w:szCs w:val="30"/>
              </w:rPr>
            </w:pPr>
            <w:r w:rsidRPr="0024154C">
              <w:rPr>
                <w:rFonts w:ascii="Arabic Typesetting" w:hAnsi="Arabic Typesetting" w:cs="Arabic Typesetting"/>
                <w:b/>
                <w:bCs/>
                <w:color w:val="000000"/>
                <w:sz w:val="30"/>
                <w:szCs w:val="30"/>
                <w:rtl/>
              </w:rPr>
              <w:t>تسديد</w:t>
            </w:r>
          </w:p>
        </w:tc>
        <w:tc>
          <w:tcPr>
            <w:tcW w:w="1984" w:type="dxa"/>
            <w:tcBorders>
              <w:top w:val="single" w:sz="4" w:space="0" w:color="auto"/>
              <w:left w:val="nil"/>
              <w:bottom w:val="single" w:sz="4" w:space="0" w:color="auto"/>
              <w:right w:val="single" w:sz="4" w:space="0" w:color="auto"/>
            </w:tcBorders>
            <w:shd w:val="clear" w:color="000000" w:fill="CCFFFF"/>
            <w:vAlign w:val="center"/>
            <w:hideMark/>
          </w:tcPr>
          <w:p w:rsidR="00362339" w:rsidRPr="0024154C" w:rsidRDefault="00362339" w:rsidP="00631C2F">
            <w:pPr>
              <w:bidi/>
              <w:spacing w:before="80" w:after="60" w:line="280" w:lineRule="exact"/>
              <w:jc w:val="center"/>
              <w:rPr>
                <w:rFonts w:ascii="Arabic Typesetting" w:hAnsi="Arabic Typesetting" w:cs="Arabic Typesetting"/>
                <w:b/>
                <w:bCs/>
                <w:color w:val="000000"/>
                <w:sz w:val="30"/>
                <w:szCs w:val="30"/>
              </w:rPr>
            </w:pPr>
            <w:r w:rsidRPr="0024154C">
              <w:rPr>
                <w:rFonts w:ascii="Arabic Typesetting" w:hAnsi="Arabic Typesetting" w:cs="Arabic Typesetting"/>
                <w:b/>
                <w:bCs/>
                <w:color w:val="000000"/>
                <w:sz w:val="30"/>
                <w:szCs w:val="30"/>
                <w:rtl/>
              </w:rPr>
              <w:t>الرصيد في 31 ديسمبر 2014</w:t>
            </w:r>
          </w:p>
        </w:tc>
      </w:tr>
      <w:tr w:rsidR="00362339" w:rsidRPr="0024154C" w:rsidTr="00631C2F">
        <w:trPr>
          <w:trHeight w:val="420"/>
        </w:trPr>
        <w:tc>
          <w:tcPr>
            <w:tcW w:w="1858" w:type="dxa"/>
            <w:tcBorders>
              <w:top w:val="nil"/>
              <w:left w:val="single" w:sz="4" w:space="0" w:color="auto"/>
              <w:bottom w:val="single" w:sz="4" w:space="0" w:color="auto"/>
              <w:right w:val="single" w:sz="4" w:space="0" w:color="auto"/>
            </w:tcBorders>
            <w:shd w:val="clear" w:color="auto" w:fill="auto"/>
            <w:vAlign w:val="center"/>
            <w:hideMark/>
          </w:tcPr>
          <w:p w:rsidR="00362339" w:rsidRPr="0024154C" w:rsidRDefault="00362339" w:rsidP="00631C2F">
            <w:pPr>
              <w:bidi/>
              <w:spacing w:before="80" w:after="60" w:line="280" w:lineRule="exact"/>
              <w:jc w:val="center"/>
              <w:rPr>
                <w:rFonts w:ascii="Arabic Typesetting" w:hAnsi="Arabic Typesetting" w:cs="Arabic Typesetting"/>
                <w:sz w:val="30"/>
                <w:szCs w:val="30"/>
              </w:rPr>
            </w:pPr>
            <w:r w:rsidRPr="0024154C">
              <w:rPr>
                <w:rFonts w:ascii="Arabic Typesetting" w:hAnsi="Arabic Typesetting" w:cs="Arabic Typesetting"/>
                <w:sz w:val="30"/>
                <w:szCs w:val="30"/>
              </w:rPr>
              <w:t>1,391,783</w:t>
            </w:r>
          </w:p>
        </w:tc>
        <w:tc>
          <w:tcPr>
            <w:tcW w:w="1559" w:type="dxa"/>
            <w:tcBorders>
              <w:top w:val="nil"/>
              <w:left w:val="nil"/>
              <w:bottom w:val="single" w:sz="4" w:space="0" w:color="auto"/>
              <w:right w:val="single" w:sz="4" w:space="0" w:color="auto"/>
            </w:tcBorders>
            <w:shd w:val="clear" w:color="auto" w:fill="auto"/>
            <w:vAlign w:val="center"/>
            <w:hideMark/>
          </w:tcPr>
          <w:p w:rsidR="00362339" w:rsidRPr="0024154C" w:rsidRDefault="00362339" w:rsidP="00631C2F">
            <w:pPr>
              <w:bidi/>
              <w:spacing w:before="80" w:after="60" w:line="280" w:lineRule="exact"/>
              <w:jc w:val="center"/>
              <w:rPr>
                <w:rFonts w:ascii="Arabic Typesetting" w:hAnsi="Arabic Typesetting" w:cs="Arabic Typesetting"/>
                <w:sz w:val="30"/>
                <w:szCs w:val="30"/>
              </w:rPr>
            </w:pPr>
            <w:r w:rsidRPr="0024154C">
              <w:rPr>
                <w:rFonts w:ascii="Arabic Typesetting" w:hAnsi="Arabic Typesetting" w:cs="Arabic Typesetting"/>
                <w:sz w:val="30"/>
                <w:szCs w:val="30"/>
              </w:rPr>
              <w:t>1,100,544</w:t>
            </w:r>
          </w:p>
        </w:tc>
        <w:tc>
          <w:tcPr>
            <w:tcW w:w="1560" w:type="dxa"/>
            <w:tcBorders>
              <w:top w:val="nil"/>
              <w:left w:val="nil"/>
              <w:bottom w:val="single" w:sz="4" w:space="0" w:color="auto"/>
              <w:right w:val="single" w:sz="4" w:space="0" w:color="auto"/>
            </w:tcBorders>
            <w:shd w:val="clear" w:color="auto" w:fill="auto"/>
            <w:vAlign w:val="center"/>
            <w:hideMark/>
          </w:tcPr>
          <w:p w:rsidR="00362339" w:rsidRPr="0024154C" w:rsidRDefault="00362339" w:rsidP="00631C2F">
            <w:pPr>
              <w:bidi/>
              <w:spacing w:before="80" w:after="60" w:line="280" w:lineRule="exact"/>
              <w:jc w:val="center"/>
              <w:rPr>
                <w:rFonts w:ascii="Arabic Typesetting" w:hAnsi="Arabic Typesetting" w:cs="Arabic Typesetting"/>
                <w:sz w:val="30"/>
                <w:szCs w:val="30"/>
              </w:rPr>
            </w:pPr>
            <w:r w:rsidRPr="0024154C">
              <w:rPr>
                <w:rFonts w:ascii="Arabic Typesetting" w:hAnsi="Arabic Typesetting" w:cs="Arabic Typesetting"/>
                <w:sz w:val="30"/>
                <w:szCs w:val="30"/>
              </w:rPr>
              <w:t>1,057,237</w:t>
            </w:r>
          </w:p>
        </w:tc>
        <w:tc>
          <w:tcPr>
            <w:tcW w:w="2126" w:type="dxa"/>
            <w:tcBorders>
              <w:top w:val="nil"/>
              <w:left w:val="nil"/>
              <w:bottom w:val="single" w:sz="4" w:space="0" w:color="auto"/>
              <w:right w:val="single" w:sz="4" w:space="0" w:color="auto"/>
            </w:tcBorders>
            <w:shd w:val="clear" w:color="auto" w:fill="auto"/>
            <w:vAlign w:val="center"/>
            <w:hideMark/>
          </w:tcPr>
          <w:p w:rsidR="00362339" w:rsidRPr="0024154C" w:rsidRDefault="00362339" w:rsidP="00631C2F">
            <w:pPr>
              <w:bidi/>
              <w:spacing w:before="80" w:after="60" w:line="280" w:lineRule="exact"/>
              <w:jc w:val="center"/>
              <w:rPr>
                <w:rFonts w:ascii="Arabic Typesetting" w:hAnsi="Arabic Typesetting" w:cs="Arabic Typesetting"/>
                <w:sz w:val="30"/>
                <w:szCs w:val="30"/>
              </w:rPr>
            </w:pPr>
            <w:r w:rsidRPr="0024154C">
              <w:rPr>
                <w:rFonts w:ascii="Arabic Typesetting" w:hAnsi="Arabic Typesetting" w:cs="Arabic Typesetting"/>
                <w:sz w:val="30"/>
                <w:szCs w:val="30"/>
              </w:rPr>
              <w:t>-</w:t>
            </w:r>
          </w:p>
        </w:tc>
        <w:tc>
          <w:tcPr>
            <w:tcW w:w="1984" w:type="dxa"/>
            <w:tcBorders>
              <w:top w:val="nil"/>
              <w:left w:val="nil"/>
              <w:bottom w:val="single" w:sz="4" w:space="0" w:color="auto"/>
              <w:right w:val="single" w:sz="4" w:space="0" w:color="auto"/>
            </w:tcBorders>
            <w:shd w:val="clear" w:color="auto" w:fill="auto"/>
            <w:vAlign w:val="center"/>
            <w:hideMark/>
          </w:tcPr>
          <w:p w:rsidR="00362339" w:rsidRPr="0024154C" w:rsidRDefault="00362339" w:rsidP="00631C2F">
            <w:pPr>
              <w:bidi/>
              <w:spacing w:before="80" w:after="60" w:line="280" w:lineRule="exact"/>
              <w:jc w:val="center"/>
              <w:rPr>
                <w:rFonts w:ascii="Arabic Typesetting" w:hAnsi="Arabic Typesetting" w:cs="Arabic Typesetting"/>
                <w:sz w:val="30"/>
                <w:szCs w:val="30"/>
              </w:rPr>
            </w:pPr>
            <w:r w:rsidRPr="0024154C">
              <w:rPr>
                <w:rFonts w:ascii="Arabic Typesetting" w:hAnsi="Arabic Typesetting" w:cs="Arabic Typesetting"/>
                <w:sz w:val="30"/>
                <w:szCs w:val="30"/>
              </w:rPr>
              <w:t>1,435,090</w:t>
            </w:r>
          </w:p>
        </w:tc>
      </w:tr>
    </w:tbl>
    <w:p w:rsidR="00362339" w:rsidRPr="0024154C" w:rsidRDefault="00362339" w:rsidP="00362339">
      <w:pPr>
        <w:bidi/>
        <w:spacing w:before="80" w:after="60" w:line="280" w:lineRule="exact"/>
        <w:rPr>
          <w:rFonts w:ascii="Arabic Typesetting" w:hAnsi="Arabic Typesetting" w:cs="Arabic Typesetting"/>
          <w:b/>
          <w:sz w:val="30"/>
          <w:szCs w:val="30"/>
        </w:rPr>
      </w:pPr>
    </w:p>
    <w:p w:rsidR="00362339" w:rsidRPr="0062483B" w:rsidRDefault="00362339" w:rsidP="00362339">
      <w:pPr>
        <w:keepNext/>
        <w:keepLines/>
        <w:bidi/>
        <w:spacing w:before="80" w:after="60" w:line="280" w:lineRule="exact"/>
        <w:rPr>
          <w:rFonts w:ascii="Arabic Typesetting" w:hAnsi="Arabic Typesetting" w:cs="Arabic Typesetting"/>
          <w:bCs/>
          <w:sz w:val="34"/>
          <w:szCs w:val="34"/>
          <w:rtl/>
          <w:lang w:bidi="ar-EG"/>
        </w:rPr>
      </w:pPr>
      <w:r w:rsidRPr="0062483B">
        <w:rPr>
          <w:rFonts w:ascii="Arabic Typesetting" w:hAnsi="Arabic Typesetting" w:cs="Arabic Typesetting"/>
          <w:bCs/>
          <w:sz w:val="34"/>
          <w:szCs w:val="34"/>
          <w:rtl/>
        </w:rPr>
        <w:t>جمهورية كوريا/بناء الاحترام للملكية الفكرية</w:t>
      </w:r>
    </w:p>
    <w:tbl>
      <w:tblPr>
        <w:bidiVisual/>
        <w:tblW w:w="9386" w:type="dxa"/>
        <w:tblInd w:w="78" w:type="dxa"/>
        <w:tblBorders>
          <w:top w:val="single" w:sz="4" w:space="0" w:color="000000"/>
          <w:left w:val="single" w:sz="4" w:space="0" w:color="000000"/>
          <w:bottom w:val="single" w:sz="4" w:space="0" w:color="000000"/>
          <w:right w:val="single" w:sz="4" w:space="0" w:color="000000"/>
        </w:tblBorders>
        <w:tblLayout w:type="fixed"/>
        <w:tblLook w:val="0000" w:firstRow="0" w:lastRow="0" w:firstColumn="0" w:lastColumn="0" w:noHBand="0" w:noVBand="0"/>
      </w:tblPr>
      <w:tblGrid>
        <w:gridCol w:w="1873"/>
        <w:gridCol w:w="1134"/>
        <w:gridCol w:w="1983"/>
        <w:gridCol w:w="4396"/>
      </w:tblGrid>
      <w:tr w:rsidR="00362339" w:rsidRPr="0024154C" w:rsidTr="00631C2F">
        <w:tc>
          <w:tcPr>
            <w:tcW w:w="9386" w:type="dxa"/>
            <w:gridSpan w:val="4"/>
            <w:tcBorders>
              <w:top w:val="single" w:sz="4" w:space="0" w:color="000000"/>
              <w:bottom w:val="single" w:sz="4" w:space="0" w:color="000000"/>
            </w:tcBorders>
            <w:shd w:val="clear" w:color="auto" w:fill="CCFFFF"/>
            <w:vAlign w:val="center"/>
          </w:tcPr>
          <w:p w:rsidR="00362339" w:rsidRPr="0024154C" w:rsidRDefault="00362339" w:rsidP="00631C2F">
            <w:pPr>
              <w:keepNext/>
              <w:keepLines/>
              <w:bidi/>
              <w:spacing w:before="80" w:after="60" w:line="280" w:lineRule="exact"/>
              <w:ind w:left="1701" w:hanging="1701"/>
              <w:rPr>
                <w:rFonts w:ascii="Arabic Typesetting" w:hAnsi="Arabic Typesetting" w:cs="Arabic Typesetting"/>
                <w:bCs/>
                <w:sz w:val="30"/>
                <w:szCs w:val="30"/>
              </w:rPr>
            </w:pPr>
            <w:r w:rsidRPr="0024154C">
              <w:rPr>
                <w:rFonts w:ascii="Arabic Typesetting" w:hAnsi="Arabic Typesetting" w:cs="Arabic Typesetting"/>
                <w:b/>
                <w:bCs/>
                <w:color w:val="000000"/>
                <w:sz w:val="30"/>
                <w:szCs w:val="30"/>
                <w:rtl/>
              </w:rPr>
              <w:t xml:space="preserve">النتيجة :                3-2 تعزيز قدرات الموارد البشرية القادرة على التعامل مع نطاق عريض من المتطلبات الخاصة بالاستخدام الفعال للملكية الفكرية في عملية التنمية في الدول النامية، والدول الأقل نموا والدول التي تمر </w:t>
            </w:r>
            <w:proofErr w:type="spellStart"/>
            <w:r w:rsidRPr="0024154C">
              <w:rPr>
                <w:rFonts w:ascii="Arabic Typesetting" w:hAnsi="Arabic Typesetting" w:cs="Arabic Typesetting"/>
                <w:b/>
                <w:bCs/>
                <w:color w:val="000000"/>
                <w:sz w:val="30"/>
                <w:szCs w:val="30"/>
                <w:rtl/>
              </w:rPr>
              <w:t>اقتصادياتها</w:t>
            </w:r>
            <w:proofErr w:type="spellEnd"/>
            <w:r w:rsidRPr="0024154C">
              <w:rPr>
                <w:rFonts w:ascii="Arabic Typesetting" w:hAnsi="Arabic Typesetting" w:cs="Arabic Typesetting"/>
                <w:b/>
                <w:bCs/>
                <w:color w:val="000000"/>
                <w:sz w:val="30"/>
                <w:szCs w:val="30"/>
                <w:rtl/>
              </w:rPr>
              <w:t xml:space="preserve"> بمرحلة تحول.</w:t>
            </w:r>
          </w:p>
        </w:tc>
      </w:tr>
      <w:tr w:rsidR="00362339" w:rsidRPr="007D5A72" w:rsidTr="00631C2F">
        <w:tc>
          <w:tcPr>
            <w:tcW w:w="1873" w:type="dxa"/>
            <w:tcBorders>
              <w:top w:val="single" w:sz="4" w:space="0" w:color="000000"/>
            </w:tcBorders>
            <w:vAlign w:val="center"/>
          </w:tcPr>
          <w:p w:rsidR="00362339" w:rsidRPr="0024154C" w:rsidRDefault="00362339" w:rsidP="00631C2F">
            <w:pPr>
              <w:keepNext/>
              <w:keepLines/>
              <w:bidi/>
              <w:spacing w:line="280" w:lineRule="exact"/>
              <w:rPr>
                <w:rFonts w:ascii="Arabic Typesetting" w:hAnsi="Arabic Typesetting" w:cs="Arabic Typesetting"/>
                <w:b/>
                <w:bCs/>
                <w:sz w:val="30"/>
                <w:szCs w:val="30"/>
                <w:rtl/>
              </w:rPr>
            </w:pPr>
            <w:r w:rsidRPr="0024154C">
              <w:rPr>
                <w:rFonts w:ascii="Arabic Typesetting" w:hAnsi="Arabic Typesetting" w:cs="Arabic Typesetting"/>
                <w:b/>
                <w:bCs/>
                <w:sz w:val="30"/>
                <w:szCs w:val="30"/>
                <w:rtl/>
              </w:rPr>
              <w:t>النشاط</w:t>
            </w:r>
          </w:p>
        </w:tc>
        <w:tc>
          <w:tcPr>
            <w:tcW w:w="1134" w:type="dxa"/>
            <w:tcBorders>
              <w:top w:val="single" w:sz="4" w:space="0" w:color="000000"/>
            </w:tcBorders>
            <w:shd w:val="clear" w:color="auto" w:fill="auto"/>
            <w:tcMar>
              <w:top w:w="110" w:type="dxa"/>
            </w:tcMar>
            <w:vAlign w:val="center"/>
          </w:tcPr>
          <w:p w:rsidR="00362339" w:rsidRPr="007D5A72" w:rsidRDefault="00362339" w:rsidP="00631C2F">
            <w:pPr>
              <w:keepNext/>
              <w:keepLines/>
              <w:bidi/>
              <w:spacing w:before="80" w:after="60" w:line="280" w:lineRule="exact"/>
              <w:rPr>
                <w:rFonts w:ascii="Arabic Typesetting" w:hAnsi="Arabic Typesetting" w:cs="Arabic Typesetting"/>
                <w:b/>
                <w:bCs/>
                <w:sz w:val="30"/>
                <w:szCs w:val="30"/>
              </w:rPr>
            </w:pPr>
            <w:r w:rsidRPr="0024154C">
              <w:rPr>
                <w:rFonts w:ascii="Arabic Typesetting" w:hAnsi="Arabic Typesetting" w:cs="Arabic Typesetting"/>
                <w:b/>
                <w:bCs/>
                <w:sz w:val="30"/>
                <w:szCs w:val="30"/>
                <w:rtl/>
              </w:rPr>
              <w:t>التاريخ</w:t>
            </w:r>
          </w:p>
        </w:tc>
        <w:tc>
          <w:tcPr>
            <w:tcW w:w="1983" w:type="dxa"/>
            <w:tcBorders>
              <w:top w:val="single" w:sz="4" w:space="0" w:color="000000"/>
            </w:tcBorders>
            <w:shd w:val="clear" w:color="auto" w:fill="auto"/>
            <w:tcMar>
              <w:top w:w="110" w:type="dxa"/>
            </w:tcMar>
            <w:vAlign w:val="center"/>
          </w:tcPr>
          <w:p w:rsidR="00362339" w:rsidRPr="007D5A72" w:rsidRDefault="00362339" w:rsidP="00631C2F">
            <w:pPr>
              <w:keepNext/>
              <w:keepLines/>
              <w:bidi/>
              <w:spacing w:before="80" w:after="60" w:line="280" w:lineRule="exact"/>
              <w:rPr>
                <w:rFonts w:ascii="Arabic Typesetting" w:hAnsi="Arabic Typesetting" w:cs="Arabic Typesetting"/>
                <w:b/>
                <w:bCs/>
                <w:sz w:val="30"/>
                <w:szCs w:val="30"/>
              </w:rPr>
            </w:pPr>
            <w:r w:rsidRPr="0024154C">
              <w:rPr>
                <w:rFonts w:ascii="Arabic Typesetting" w:hAnsi="Arabic Typesetting" w:cs="Arabic Typesetting"/>
                <w:b/>
                <w:bCs/>
                <w:sz w:val="30"/>
                <w:szCs w:val="30"/>
                <w:rtl/>
              </w:rPr>
              <w:t>الدولة المضيفة/المستفيدون</w:t>
            </w:r>
          </w:p>
        </w:tc>
        <w:tc>
          <w:tcPr>
            <w:tcW w:w="4396" w:type="dxa"/>
            <w:tcBorders>
              <w:top w:val="single" w:sz="4" w:space="0" w:color="000000"/>
            </w:tcBorders>
            <w:shd w:val="clear" w:color="auto" w:fill="FFFFFF"/>
            <w:tcMar>
              <w:top w:w="110" w:type="dxa"/>
            </w:tcMar>
            <w:vAlign w:val="center"/>
          </w:tcPr>
          <w:p w:rsidR="00362339" w:rsidRPr="007D5A72" w:rsidRDefault="00362339" w:rsidP="00631C2F">
            <w:pPr>
              <w:keepNext/>
              <w:keepLines/>
              <w:bidi/>
              <w:spacing w:before="80" w:after="60" w:line="280" w:lineRule="exact"/>
              <w:rPr>
                <w:rFonts w:ascii="Arabic Typesetting" w:hAnsi="Arabic Typesetting" w:cs="Arabic Typesetting"/>
                <w:b/>
                <w:bCs/>
                <w:sz w:val="30"/>
                <w:szCs w:val="30"/>
              </w:rPr>
            </w:pPr>
            <w:r w:rsidRPr="0024154C">
              <w:rPr>
                <w:rFonts w:ascii="Arabic Typesetting" w:hAnsi="Arabic Typesetting" w:cs="Arabic Typesetting"/>
                <w:b/>
                <w:bCs/>
                <w:sz w:val="30"/>
                <w:szCs w:val="30"/>
                <w:rtl/>
              </w:rPr>
              <w:t xml:space="preserve"> الغرض(الأغراض) الوصف</w:t>
            </w:r>
          </w:p>
        </w:tc>
      </w:tr>
      <w:tr w:rsidR="00362339" w:rsidRPr="0024154C" w:rsidTr="00631C2F">
        <w:tc>
          <w:tcPr>
            <w:tcW w:w="1873" w:type="dxa"/>
          </w:tcPr>
          <w:p w:rsidR="00362339" w:rsidRPr="0024154C" w:rsidRDefault="00362339" w:rsidP="00631C2F">
            <w:pPr>
              <w:bidi/>
              <w:spacing w:before="80" w:after="60" w:line="280" w:lineRule="exact"/>
              <w:rPr>
                <w:rFonts w:ascii="Arabic Typesetting" w:eastAsia="Batang" w:hAnsi="Arabic Typesetting" w:cs="Arabic Typesetting"/>
                <w:color w:val="000000"/>
                <w:sz w:val="30"/>
                <w:szCs w:val="30"/>
                <w:lang w:eastAsia="ko-KR"/>
              </w:rPr>
            </w:pPr>
            <w:r w:rsidRPr="0024154C">
              <w:rPr>
                <w:rFonts w:ascii="Arabic Typesetting" w:eastAsia="Batang" w:hAnsi="Arabic Typesetting" w:cs="Arabic Typesetting"/>
                <w:color w:val="000000"/>
                <w:sz w:val="30"/>
                <w:szCs w:val="30"/>
                <w:rtl/>
                <w:lang w:eastAsia="ko-KR"/>
              </w:rPr>
              <w:t>حلقة عمل بين المناطق حول تطبيق حقوق المؤلف</w:t>
            </w:r>
          </w:p>
        </w:tc>
        <w:tc>
          <w:tcPr>
            <w:tcW w:w="1134" w:type="dxa"/>
            <w:shd w:val="clear" w:color="auto" w:fill="auto"/>
            <w:tcMar>
              <w:top w:w="110" w:type="dxa"/>
            </w:tcMar>
          </w:tcPr>
          <w:p w:rsidR="00362339" w:rsidRPr="0024154C" w:rsidRDefault="00362339" w:rsidP="00631C2F">
            <w:pPr>
              <w:keepNext/>
              <w:keepLines/>
              <w:bidi/>
              <w:spacing w:before="80" w:after="60" w:line="280" w:lineRule="exact"/>
              <w:rPr>
                <w:rFonts w:ascii="Arabic Typesetting" w:hAnsi="Arabic Typesetting" w:cs="Arabic Typesetting"/>
                <w:b/>
                <w:bCs/>
                <w:sz w:val="30"/>
                <w:szCs w:val="30"/>
              </w:rPr>
            </w:pPr>
            <w:r w:rsidRPr="0024154C">
              <w:rPr>
                <w:rFonts w:ascii="Arabic Typesetting" w:hAnsi="Arabic Typesetting" w:cs="Arabic Typesetting"/>
                <w:b/>
                <w:bCs/>
                <w:sz w:val="30"/>
                <w:szCs w:val="30"/>
                <w:rtl/>
              </w:rPr>
              <w:t xml:space="preserve">من 13 الى 17 اكتوبر </w:t>
            </w:r>
            <w:r w:rsidRPr="0024154C">
              <w:rPr>
                <w:rFonts w:ascii="Arabic Typesetting" w:hAnsi="Arabic Typesetting" w:cs="Arabic Typesetting"/>
                <w:sz w:val="30"/>
                <w:szCs w:val="30"/>
              </w:rPr>
              <w:t>2014</w:t>
            </w:r>
          </w:p>
        </w:tc>
        <w:tc>
          <w:tcPr>
            <w:tcW w:w="1983" w:type="dxa"/>
            <w:shd w:val="clear" w:color="auto" w:fill="auto"/>
            <w:tcMar>
              <w:top w:w="110" w:type="dxa"/>
            </w:tcMar>
          </w:tcPr>
          <w:p w:rsidR="00362339" w:rsidRPr="0024154C" w:rsidRDefault="00362339" w:rsidP="00631C2F">
            <w:pPr>
              <w:bidi/>
              <w:spacing w:before="80" w:after="60" w:line="280" w:lineRule="exact"/>
              <w:rPr>
                <w:rFonts w:ascii="Arabic Typesetting" w:hAnsi="Arabic Typesetting" w:cs="Arabic Typesetting"/>
                <w:b/>
                <w:kern w:val="36"/>
                <w:sz w:val="30"/>
                <w:szCs w:val="30"/>
                <w:rtl/>
                <w:lang w:val="de-DE" w:eastAsia="ko-KR"/>
              </w:rPr>
            </w:pPr>
            <w:r w:rsidRPr="0024154C">
              <w:rPr>
                <w:rFonts w:ascii="Arabic Typesetting" w:hAnsi="Arabic Typesetting" w:cs="Arabic Typesetting"/>
                <w:b/>
                <w:kern w:val="36"/>
                <w:sz w:val="30"/>
                <w:szCs w:val="30"/>
                <w:rtl/>
                <w:lang w:val="de-DE" w:eastAsia="ko-KR"/>
              </w:rPr>
              <w:t>جمهورية كوريا/18 مشارك أجنبي من 9 دول</w:t>
            </w:r>
          </w:p>
          <w:p w:rsidR="00362339" w:rsidRPr="0024154C" w:rsidRDefault="00362339" w:rsidP="00631C2F">
            <w:pPr>
              <w:bidi/>
              <w:spacing w:before="80" w:after="60" w:line="280" w:lineRule="exact"/>
              <w:rPr>
                <w:rFonts w:ascii="Arabic Typesetting" w:hAnsi="Arabic Typesetting" w:cs="Arabic Typesetting"/>
                <w:bCs/>
                <w:kern w:val="36"/>
                <w:sz w:val="30"/>
                <w:szCs w:val="30"/>
                <w:lang w:val="de-DE" w:eastAsia="ko-KR"/>
              </w:rPr>
            </w:pPr>
          </w:p>
        </w:tc>
        <w:tc>
          <w:tcPr>
            <w:tcW w:w="4396" w:type="dxa"/>
            <w:shd w:val="clear" w:color="auto" w:fill="FFFFFF"/>
            <w:tcMar>
              <w:top w:w="110" w:type="dxa"/>
            </w:tcMar>
          </w:tcPr>
          <w:p w:rsidR="00362339" w:rsidRPr="0024154C" w:rsidRDefault="00362339" w:rsidP="00631C2F">
            <w:pPr>
              <w:bidi/>
              <w:spacing w:before="80" w:after="60" w:line="280" w:lineRule="exact"/>
              <w:rPr>
                <w:rFonts w:ascii="Arabic Typesetting" w:hAnsi="Arabic Typesetting" w:cs="Arabic Typesetting"/>
                <w:sz w:val="30"/>
                <w:szCs w:val="30"/>
                <w:rtl/>
                <w:lang w:eastAsia="ko-KR"/>
              </w:rPr>
            </w:pPr>
            <w:r w:rsidRPr="0024154C">
              <w:rPr>
                <w:rFonts w:ascii="Arabic Typesetting" w:hAnsi="Arabic Typesetting" w:cs="Arabic Typesetting"/>
                <w:sz w:val="30"/>
                <w:szCs w:val="30"/>
                <w:rtl/>
                <w:lang w:eastAsia="ko-KR"/>
              </w:rPr>
              <w:t>في إطار الهدف الاستراتيجي السادس للويبو:</w:t>
            </w:r>
          </w:p>
          <w:p w:rsidR="00362339" w:rsidRPr="0024154C" w:rsidRDefault="00362339" w:rsidP="00362339">
            <w:pPr>
              <w:numPr>
                <w:ilvl w:val="0"/>
                <w:numId w:val="41"/>
              </w:numPr>
              <w:bidi/>
              <w:spacing w:line="280" w:lineRule="exact"/>
              <w:ind w:left="714" w:hanging="357"/>
              <w:rPr>
                <w:rFonts w:ascii="Arabic Typesetting" w:hAnsi="Arabic Typesetting" w:cs="Arabic Typesetting"/>
                <w:sz w:val="30"/>
                <w:szCs w:val="30"/>
                <w:rtl/>
                <w:lang w:eastAsia="ko-KR"/>
              </w:rPr>
            </w:pPr>
            <w:r w:rsidRPr="0024154C">
              <w:rPr>
                <w:rFonts w:ascii="Arabic Typesetting" w:hAnsi="Arabic Typesetting" w:cs="Arabic Typesetting"/>
                <w:sz w:val="30"/>
                <w:szCs w:val="30"/>
                <w:rtl/>
                <w:lang w:eastAsia="ko-KR"/>
              </w:rPr>
              <w:t>دراسة قيمة حماية حقوق المؤلف والحقوق المجاورة (حقوق المؤلف) وتطبيقها على التنمية الاجتماعية والاقتصادية والثقافية في الدول المشاركة</w:t>
            </w:r>
          </w:p>
          <w:p w:rsidR="00362339" w:rsidRPr="0024154C" w:rsidRDefault="00362339" w:rsidP="00362339">
            <w:pPr>
              <w:numPr>
                <w:ilvl w:val="0"/>
                <w:numId w:val="41"/>
              </w:numPr>
              <w:bidi/>
              <w:spacing w:line="280" w:lineRule="exact"/>
              <w:ind w:left="714" w:hanging="357"/>
              <w:rPr>
                <w:rFonts w:ascii="Arabic Typesetting" w:hAnsi="Arabic Typesetting" w:cs="Arabic Typesetting"/>
                <w:sz w:val="30"/>
                <w:szCs w:val="30"/>
                <w:lang w:eastAsia="ko-KR"/>
              </w:rPr>
            </w:pPr>
            <w:r w:rsidRPr="0024154C">
              <w:rPr>
                <w:rFonts w:ascii="Arabic Typesetting" w:hAnsi="Arabic Typesetting" w:cs="Arabic Typesetting"/>
                <w:sz w:val="30"/>
                <w:szCs w:val="30"/>
                <w:rtl/>
                <w:lang w:eastAsia="ko-KR"/>
              </w:rPr>
              <w:t>تقديم تدريب اساسي حول أوجه العلاج وإجراءات تطبيق حقوق المؤلف، مع التركيز بصفة خاصة على البيئة الرقمية</w:t>
            </w:r>
          </w:p>
          <w:p w:rsidR="00362339" w:rsidRPr="0024154C" w:rsidRDefault="00362339" w:rsidP="00362339">
            <w:pPr>
              <w:numPr>
                <w:ilvl w:val="0"/>
                <w:numId w:val="41"/>
              </w:numPr>
              <w:bidi/>
              <w:spacing w:line="280" w:lineRule="exact"/>
              <w:ind w:left="714" w:hanging="357"/>
              <w:rPr>
                <w:rFonts w:ascii="Arabic Typesetting" w:hAnsi="Arabic Typesetting" w:cs="Arabic Typesetting"/>
                <w:sz w:val="30"/>
                <w:szCs w:val="30"/>
                <w:lang w:eastAsia="ko-KR"/>
              </w:rPr>
            </w:pPr>
            <w:r w:rsidRPr="0024154C">
              <w:rPr>
                <w:rFonts w:ascii="Arabic Typesetting" w:hAnsi="Arabic Typesetting" w:cs="Arabic Typesetting"/>
                <w:sz w:val="30"/>
                <w:szCs w:val="30"/>
                <w:rtl/>
                <w:lang w:eastAsia="ko-KR"/>
              </w:rPr>
              <w:t>مناقشة قضايا موضوعية في مجال بناء الاحترام لحقوق المؤلف</w:t>
            </w:r>
          </w:p>
          <w:p w:rsidR="00362339" w:rsidRPr="0024154C" w:rsidRDefault="00362339" w:rsidP="00362339">
            <w:pPr>
              <w:numPr>
                <w:ilvl w:val="0"/>
                <w:numId w:val="41"/>
              </w:numPr>
              <w:bidi/>
              <w:spacing w:line="280" w:lineRule="exact"/>
              <w:ind w:left="714" w:hanging="357"/>
              <w:rPr>
                <w:rFonts w:ascii="Arabic Typesetting" w:hAnsi="Arabic Typesetting" w:cs="Arabic Typesetting"/>
                <w:sz w:val="30"/>
                <w:szCs w:val="30"/>
                <w:lang w:eastAsia="ko-KR"/>
              </w:rPr>
            </w:pPr>
            <w:r w:rsidRPr="0024154C">
              <w:rPr>
                <w:rFonts w:ascii="Arabic Typesetting" w:hAnsi="Arabic Typesetting" w:cs="Arabic Typesetting"/>
                <w:sz w:val="30"/>
                <w:szCs w:val="30"/>
                <w:rtl/>
                <w:lang w:eastAsia="ko-KR"/>
              </w:rPr>
              <w:t>وضع تصور للاستراتيجيات الوطنية وعبر الوطنية للتعاون الفعال في مجال بناء احترام حقوق المؤلف.</w:t>
            </w:r>
            <w:r w:rsidRPr="0024154C">
              <w:rPr>
                <w:rFonts w:ascii="Arabic Typesetting" w:hAnsi="Arabic Typesetting" w:cs="Arabic Typesetting"/>
                <w:sz w:val="30"/>
                <w:szCs w:val="30"/>
                <w:lang w:eastAsia="ko-KR"/>
              </w:rPr>
              <w:t xml:space="preserve"> </w:t>
            </w:r>
          </w:p>
        </w:tc>
      </w:tr>
    </w:tbl>
    <w:p w:rsidR="00362339" w:rsidRPr="0062483B" w:rsidRDefault="00362339" w:rsidP="00362339">
      <w:pPr>
        <w:tabs>
          <w:tab w:val="left" w:pos="0"/>
          <w:tab w:val="left" w:pos="9071"/>
        </w:tabs>
        <w:bidi/>
        <w:spacing w:before="80" w:after="60" w:line="280" w:lineRule="exact"/>
        <w:rPr>
          <w:rFonts w:ascii="Arabic Typesetting" w:hAnsi="Arabic Typesetting" w:cs="Arabic Typesetting"/>
          <w:bCs/>
          <w:sz w:val="34"/>
          <w:szCs w:val="34"/>
        </w:rPr>
      </w:pPr>
      <w:r w:rsidRPr="0062483B">
        <w:rPr>
          <w:rFonts w:ascii="Arabic Typesetting" w:hAnsi="Arabic Typesetting" w:cs="Arabic Typesetting"/>
          <w:bCs/>
          <w:sz w:val="34"/>
          <w:szCs w:val="34"/>
          <w:rtl/>
        </w:rPr>
        <w:lastRenderedPageBreak/>
        <w:t>مساهمات المانحين والنفقات المتعلقة الجمهورية الكورية/ بناء الاحترام للملكية الصناعية في 2014</w:t>
      </w:r>
    </w:p>
    <w:p w:rsidR="00362339" w:rsidRPr="0024154C" w:rsidRDefault="00362339" w:rsidP="00362339">
      <w:pPr>
        <w:keepNext/>
        <w:keepLines/>
        <w:bidi/>
        <w:spacing w:before="80" w:after="60" w:line="280" w:lineRule="exact"/>
        <w:rPr>
          <w:rFonts w:ascii="Arabic Typesetting" w:hAnsi="Arabic Typesetting" w:cs="Arabic Typesetting"/>
          <w:b/>
          <w:sz w:val="30"/>
          <w:szCs w:val="30"/>
        </w:rPr>
      </w:pPr>
    </w:p>
    <w:tbl>
      <w:tblPr>
        <w:bidiVisual/>
        <w:tblW w:w="9087" w:type="dxa"/>
        <w:jc w:val="center"/>
        <w:tblLook w:val="04A0" w:firstRow="1" w:lastRow="0" w:firstColumn="1" w:lastColumn="0" w:noHBand="0" w:noVBand="1"/>
      </w:tblPr>
      <w:tblGrid>
        <w:gridCol w:w="1880"/>
        <w:gridCol w:w="1537"/>
        <w:gridCol w:w="1843"/>
        <w:gridCol w:w="1843"/>
        <w:gridCol w:w="1984"/>
      </w:tblGrid>
      <w:tr w:rsidR="00362339" w:rsidRPr="0024154C" w:rsidTr="00631C2F">
        <w:trPr>
          <w:trHeight w:val="514"/>
          <w:jc w:val="center"/>
        </w:trPr>
        <w:tc>
          <w:tcPr>
            <w:tcW w:w="1880" w:type="dxa"/>
            <w:tcBorders>
              <w:top w:val="single" w:sz="4" w:space="0" w:color="auto"/>
              <w:left w:val="single" w:sz="4" w:space="0" w:color="auto"/>
              <w:bottom w:val="single" w:sz="4" w:space="0" w:color="auto"/>
              <w:right w:val="single" w:sz="4" w:space="0" w:color="auto"/>
            </w:tcBorders>
            <w:shd w:val="clear" w:color="000000" w:fill="CCFFFF"/>
            <w:vAlign w:val="center"/>
            <w:hideMark/>
          </w:tcPr>
          <w:p w:rsidR="00362339" w:rsidRPr="0024154C" w:rsidRDefault="00362339" w:rsidP="00631C2F">
            <w:pPr>
              <w:bidi/>
              <w:spacing w:before="80" w:after="60" w:line="280" w:lineRule="exact"/>
              <w:jc w:val="center"/>
              <w:rPr>
                <w:rFonts w:ascii="Arabic Typesetting" w:hAnsi="Arabic Typesetting" w:cs="Arabic Typesetting"/>
                <w:b/>
                <w:bCs/>
                <w:color w:val="000000"/>
                <w:sz w:val="30"/>
                <w:szCs w:val="30"/>
              </w:rPr>
            </w:pPr>
            <w:r w:rsidRPr="0024154C">
              <w:rPr>
                <w:rFonts w:ascii="Arabic Typesetting" w:hAnsi="Arabic Typesetting" w:cs="Arabic Typesetting"/>
                <w:b/>
                <w:bCs/>
                <w:color w:val="000000"/>
                <w:sz w:val="30"/>
                <w:szCs w:val="30"/>
                <w:rtl/>
              </w:rPr>
              <w:t>الرصيد في 31 ديسمبر 2013</w:t>
            </w:r>
          </w:p>
        </w:tc>
        <w:tc>
          <w:tcPr>
            <w:tcW w:w="1537" w:type="dxa"/>
            <w:tcBorders>
              <w:top w:val="single" w:sz="4" w:space="0" w:color="auto"/>
              <w:left w:val="nil"/>
              <w:bottom w:val="single" w:sz="4" w:space="0" w:color="auto"/>
              <w:right w:val="single" w:sz="4" w:space="0" w:color="auto"/>
            </w:tcBorders>
            <w:shd w:val="clear" w:color="000000" w:fill="CCFFFF"/>
            <w:vAlign w:val="center"/>
            <w:hideMark/>
          </w:tcPr>
          <w:p w:rsidR="00362339" w:rsidRPr="0024154C" w:rsidRDefault="00362339" w:rsidP="00631C2F">
            <w:pPr>
              <w:bidi/>
              <w:spacing w:before="80" w:after="60" w:line="280" w:lineRule="exact"/>
              <w:jc w:val="center"/>
              <w:rPr>
                <w:rFonts w:ascii="Arabic Typesetting" w:hAnsi="Arabic Typesetting" w:cs="Arabic Typesetting"/>
                <w:b/>
                <w:bCs/>
                <w:color w:val="000000"/>
                <w:sz w:val="30"/>
                <w:szCs w:val="30"/>
              </w:rPr>
            </w:pPr>
            <w:r w:rsidRPr="0024154C">
              <w:rPr>
                <w:rFonts w:ascii="Arabic Typesetting" w:hAnsi="Arabic Typesetting" w:cs="Arabic Typesetting"/>
                <w:b/>
                <w:bCs/>
                <w:color w:val="000000"/>
                <w:sz w:val="30"/>
                <w:szCs w:val="30"/>
                <w:rtl/>
              </w:rPr>
              <w:t>الدخل 2014</w:t>
            </w:r>
          </w:p>
        </w:tc>
        <w:tc>
          <w:tcPr>
            <w:tcW w:w="1843" w:type="dxa"/>
            <w:tcBorders>
              <w:top w:val="single" w:sz="4" w:space="0" w:color="auto"/>
              <w:left w:val="nil"/>
              <w:bottom w:val="single" w:sz="4" w:space="0" w:color="auto"/>
              <w:right w:val="single" w:sz="4" w:space="0" w:color="auto"/>
            </w:tcBorders>
            <w:shd w:val="clear" w:color="000000" w:fill="CCFFFF"/>
            <w:vAlign w:val="center"/>
            <w:hideMark/>
          </w:tcPr>
          <w:p w:rsidR="00362339" w:rsidRPr="0024154C" w:rsidRDefault="00362339" w:rsidP="00631C2F">
            <w:pPr>
              <w:bidi/>
              <w:spacing w:before="80" w:after="60" w:line="280" w:lineRule="exact"/>
              <w:jc w:val="center"/>
              <w:rPr>
                <w:rFonts w:ascii="Arabic Typesetting" w:hAnsi="Arabic Typesetting" w:cs="Arabic Typesetting"/>
                <w:b/>
                <w:bCs/>
                <w:color w:val="000000"/>
                <w:sz w:val="30"/>
                <w:szCs w:val="30"/>
              </w:rPr>
            </w:pPr>
            <w:r w:rsidRPr="0024154C">
              <w:rPr>
                <w:rFonts w:ascii="Arabic Typesetting" w:hAnsi="Arabic Typesetting" w:cs="Arabic Typesetting"/>
                <w:b/>
                <w:bCs/>
                <w:color w:val="000000"/>
                <w:sz w:val="30"/>
                <w:szCs w:val="30"/>
                <w:rtl/>
              </w:rPr>
              <w:t>النفقات 2014</w:t>
            </w:r>
          </w:p>
        </w:tc>
        <w:tc>
          <w:tcPr>
            <w:tcW w:w="1843" w:type="dxa"/>
            <w:tcBorders>
              <w:top w:val="single" w:sz="4" w:space="0" w:color="auto"/>
              <w:left w:val="nil"/>
              <w:bottom w:val="single" w:sz="4" w:space="0" w:color="auto"/>
              <w:right w:val="single" w:sz="4" w:space="0" w:color="auto"/>
            </w:tcBorders>
            <w:shd w:val="clear" w:color="000000" w:fill="CCFFFF"/>
            <w:vAlign w:val="center"/>
            <w:hideMark/>
          </w:tcPr>
          <w:p w:rsidR="00362339" w:rsidRPr="0024154C" w:rsidRDefault="00362339" w:rsidP="00631C2F">
            <w:pPr>
              <w:bidi/>
              <w:spacing w:before="80" w:after="60" w:line="280" w:lineRule="exact"/>
              <w:jc w:val="center"/>
              <w:rPr>
                <w:rFonts w:ascii="Arabic Typesetting" w:hAnsi="Arabic Typesetting" w:cs="Arabic Typesetting"/>
                <w:b/>
                <w:bCs/>
                <w:color w:val="000000"/>
                <w:sz w:val="30"/>
                <w:szCs w:val="30"/>
              </w:rPr>
            </w:pPr>
            <w:r w:rsidRPr="0024154C">
              <w:rPr>
                <w:rFonts w:ascii="Arabic Typesetting" w:hAnsi="Arabic Typesetting" w:cs="Arabic Typesetting"/>
                <w:b/>
                <w:bCs/>
                <w:color w:val="000000"/>
                <w:sz w:val="30"/>
                <w:szCs w:val="30"/>
                <w:rtl/>
              </w:rPr>
              <w:t>تسديد</w:t>
            </w:r>
          </w:p>
        </w:tc>
        <w:tc>
          <w:tcPr>
            <w:tcW w:w="1984" w:type="dxa"/>
            <w:tcBorders>
              <w:top w:val="single" w:sz="4" w:space="0" w:color="auto"/>
              <w:left w:val="nil"/>
              <w:bottom w:val="single" w:sz="4" w:space="0" w:color="auto"/>
              <w:right w:val="single" w:sz="4" w:space="0" w:color="auto"/>
            </w:tcBorders>
            <w:shd w:val="clear" w:color="000000" w:fill="CCFFFF"/>
            <w:vAlign w:val="center"/>
            <w:hideMark/>
          </w:tcPr>
          <w:p w:rsidR="00362339" w:rsidRPr="0024154C" w:rsidRDefault="00362339" w:rsidP="00631C2F">
            <w:pPr>
              <w:bidi/>
              <w:spacing w:before="80" w:after="60" w:line="280" w:lineRule="exact"/>
              <w:jc w:val="center"/>
              <w:rPr>
                <w:rFonts w:ascii="Arabic Typesetting" w:hAnsi="Arabic Typesetting" w:cs="Arabic Typesetting"/>
                <w:b/>
                <w:bCs/>
                <w:color w:val="000000"/>
                <w:sz w:val="30"/>
                <w:szCs w:val="30"/>
              </w:rPr>
            </w:pPr>
            <w:r w:rsidRPr="0024154C">
              <w:rPr>
                <w:rFonts w:ascii="Arabic Typesetting" w:hAnsi="Arabic Typesetting" w:cs="Arabic Typesetting"/>
                <w:b/>
                <w:bCs/>
                <w:color w:val="000000"/>
                <w:sz w:val="30"/>
                <w:szCs w:val="30"/>
                <w:rtl/>
              </w:rPr>
              <w:t>الرصيد في 31 ديسمبر 2014</w:t>
            </w:r>
          </w:p>
        </w:tc>
      </w:tr>
      <w:tr w:rsidR="00362339" w:rsidRPr="0024154C" w:rsidTr="00631C2F">
        <w:trPr>
          <w:trHeight w:val="408"/>
          <w:jc w:val="center"/>
        </w:trPr>
        <w:tc>
          <w:tcPr>
            <w:tcW w:w="1880" w:type="dxa"/>
            <w:tcBorders>
              <w:top w:val="nil"/>
              <w:left w:val="single" w:sz="4" w:space="0" w:color="auto"/>
              <w:bottom w:val="single" w:sz="4" w:space="0" w:color="auto"/>
              <w:right w:val="single" w:sz="4" w:space="0" w:color="auto"/>
            </w:tcBorders>
            <w:shd w:val="clear" w:color="auto" w:fill="auto"/>
            <w:vAlign w:val="center"/>
            <w:hideMark/>
          </w:tcPr>
          <w:p w:rsidR="00362339" w:rsidRPr="0024154C" w:rsidRDefault="00362339" w:rsidP="00631C2F">
            <w:pPr>
              <w:bidi/>
              <w:spacing w:before="80" w:after="60" w:line="280" w:lineRule="exact"/>
              <w:jc w:val="center"/>
              <w:rPr>
                <w:rFonts w:ascii="Arabic Typesetting" w:hAnsi="Arabic Typesetting" w:cs="Arabic Typesetting"/>
                <w:sz w:val="30"/>
                <w:szCs w:val="30"/>
              </w:rPr>
            </w:pPr>
            <w:r w:rsidRPr="0024154C">
              <w:rPr>
                <w:rFonts w:ascii="Arabic Typesetting" w:hAnsi="Arabic Typesetting" w:cs="Arabic Typesetting"/>
                <w:sz w:val="30"/>
                <w:szCs w:val="30"/>
              </w:rPr>
              <w:t>-</w:t>
            </w:r>
          </w:p>
        </w:tc>
        <w:tc>
          <w:tcPr>
            <w:tcW w:w="1537" w:type="dxa"/>
            <w:tcBorders>
              <w:top w:val="nil"/>
              <w:left w:val="nil"/>
              <w:bottom w:val="single" w:sz="4" w:space="0" w:color="auto"/>
              <w:right w:val="single" w:sz="4" w:space="0" w:color="auto"/>
            </w:tcBorders>
            <w:shd w:val="clear" w:color="auto" w:fill="auto"/>
            <w:vAlign w:val="center"/>
            <w:hideMark/>
          </w:tcPr>
          <w:p w:rsidR="00362339" w:rsidRPr="0024154C" w:rsidRDefault="00362339" w:rsidP="00631C2F">
            <w:pPr>
              <w:bidi/>
              <w:spacing w:before="80" w:after="60" w:line="280" w:lineRule="exact"/>
              <w:jc w:val="center"/>
              <w:rPr>
                <w:rFonts w:ascii="Arabic Typesetting" w:hAnsi="Arabic Typesetting" w:cs="Arabic Typesetting"/>
                <w:sz w:val="30"/>
                <w:szCs w:val="30"/>
              </w:rPr>
            </w:pPr>
            <w:r w:rsidRPr="0024154C">
              <w:rPr>
                <w:rFonts w:ascii="Arabic Typesetting" w:hAnsi="Arabic Typesetting" w:cs="Arabic Typesetting"/>
                <w:sz w:val="30"/>
                <w:szCs w:val="30"/>
              </w:rPr>
              <w:t>131,267</w:t>
            </w:r>
          </w:p>
        </w:tc>
        <w:tc>
          <w:tcPr>
            <w:tcW w:w="1843" w:type="dxa"/>
            <w:tcBorders>
              <w:top w:val="nil"/>
              <w:left w:val="nil"/>
              <w:bottom w:val="single" w:sz="4" w:space="0" w:color="auto"/>
              <w:right w:val="single" w:sz="4" w:space="0" w:color="auto"/>
            </w:tcBorders>
            <w:shd w:val="clear" w:color="auto" w:fill="auto"/>
            <w:vAlign w:val="center"/>
            <w:hideMark/>
          </w:tcPr>
          <w:p w:rsidR="00362339" w:rsidRPr="0024154C" w:rsidRDefault="00362339" w:rsidP="00631C2F">
            <w:pPr>
              <w:bidi/>
              <w:spacing w:before="80" w:after="60" w:line="280" w:lineRule="exact"/>
              <w:jc w:val="center"/>
              <w:rPr>
                <w:rFonts w:ascii="Arabic Typesetting" w:hAnsi="Arabic Typesetting" w:cs="Arabic Typesetting"/>
                <w:sz w:val="30"/>
                <w:szCs w:val="30"/>
              </w:rPr>
            </w:pPr>
            <w:r w:rsidRPr="0024154C">
              <w:rPr>
                <w:rFonts w:ascii="Arabic Typesetting" w:hAnsi="Arabic Typesetting" w:cs="Arabic Typesetting"/>
                <w:sz w:val="30"/>
                <w:szCs w:val="30"/>
              </w:rPr>
              <w:t>88,957</w:t>
            </w:r>
          </w:p>
        </w:tc>
        <w:tc>
          <w:tcPr>
            <w:tcW w:w="1843" w:type="dxa"/>
            <w:tcBorders>
              <w:top w:val="nil"/>
              <w:left w:val="nil"/>
              <w:bottom w:val="single" w:sz="4" w:space="0" w:color="auto"/>
              <w:right w:val="single" w:sz="4" w:space="0" w:color="auto"/>
            </w:tcBorders>
            <w:shd w:val="clear" w:color="auto" w:fill="auto"/>
            <w:vAlign w:val="center"/>
            <w:hideMark/>
          </w:tcPr>
          <w:p w:rsidR="00362339" w:rsidRPr="0024154C" w:rsidRDefault="00362339" w:rsidP="00631C2F">
            <w:pPr>
              <w:bidi/>
              <w:spacing w:before="80" w:after="60" w:line="280" w:lineRule="exact"/>
              <w:jc w:val="center"/>
              <w:rPr>
                <w:rFonts w:ascii="Arabic Typesetting" w:hAnsi="Arabic Typesetting" w:cs="Arabic Typesetting"/>
                <w:sz w:val="30"/>
                <w:szCs w:val="30"/>
              </w:rPr>
            </w:pPr>
            <w:r w:rsidRPr="0024154C">
              <w:rPr>
                <w:rFonts w:ascii="Arabic Typesetting" w:hAnsi="Arabic Typesetting" w:cs="Arabic Typesetting"/>
                <w:sz w:val="30"/>
                <w:szCs w:val="30"/>
              </w:rPr>
              <w:t>-</w:t>
            </w:r>
          </w:p>
        </w:tc>
        <w:tc>
          <w:tcPr>
            <w:tcW w:w="1984" w:type="dxa"/>
            <w:tcBorders>
              <w:top w:val="nil"/>
              <w:left w:val="nil"/>
              <w:bottom w:val="single" w:sz="4" w:space="0" w:color="auto"/>
              <w:right w:val="single" w:sz="4" w:space="0" w:color="auto"/>
            </w:tcBorders>
            <w:shd w:val="clear" w:color="auto" w:fill="auto"/>
            <w:vAlign w:val="center"/>
            <w:hideMark/>
          </w:tcPr>
          <w:p w:rsidR="00362339" w:rsidRPr="0024154C" w:rsidRDefault="00362339" w:rsidP="00631C2F">
            <w:pPr>
              <w:bidi/>
              <w:spacing w:before="80" w:after="60" w:line="280" w:lineRule="exact"/>
              <w:jc w:val="center"/>
              <w:rPr>
                <w:rFonts w:ascii="Arabic Typesetting" w:hAnsi="Arabic Typesetting" w:cs="Arabic Typesetting"/>
                <w:sz w:val="30"/>
                <w:szCs w:val="30"/>
              </w:rPr>
            </w:pPr>
            <w:r w:rsidRPr="0024154C">
              <w:rPr>
                <w:rFonts w:ascii="Arabic Typesetting" w:hAnsi="Arabic Typesetting" w:cs="Arabic Typesetting"/>
                <w:sz w:val="30"/>
                <w:szCs w:val="30"/>
              </w:rPr>
              <w:t>42,310</w:t>
            </w:r>
          </w:p>
        </w:tc>
      </w:tr>
    </w:tbl>
    <w:p w:rsidR="00362339" w:rsidRPr="0024154C" w:rsidRDefault="00362339" w:rsidP="00362339">
      <w:pPr>
        <w:bidi/>
        <w:spacing w:before="80" w:after="60" w:line="280" w:lineRule="exact"/>
        <w:rPr>
          <w:rFonts w:ascii="Arabic Typesetting" w:hAnsi="Arabic Typesetting" w:cs="Arabic Typesetting"/>
          <w:b/>
          <w:sz w:val="30"/>
          <w:szCs w:val="30"/>
        </w:rPr>
      </w:pPr>
    </w:p>
    <w:p w:rsidR="00362339" w:rsidRPr="0062483B" w:rsidRDefault="00362339" w:rsidP="00362339">
      <w:pPr>
        <w:keepNext/>
        <w:keepLines/>
        <w:bidi/>
        <w:spacing w:before="80" w:after="60" w:line="280" w:lineRule="exact"/>
        <w:rPr>
          <w:rFonts w:ascii="Arabic Typesetting" w:hAnsi="Arabic Typesetting" w:cs="Arabic Typesetting"/>
          <w:bCs/>
          <w:sz w:val="34"/>
          <w:szCs w:val="34"/>
          <w:rtl/>
          <w:lang w:bidi="ar-EG"/>
        </w:rPr>
      </w:pPr>
      <w:r w:rsidRPr="0062483B">
        <w:rPr>
          <w:rFonts w:ascii="Arabic Typesetting" w:hAnsi="Arabic Typesetting" w:cs="Arabic Typesetting"/>
          <w:bCs/>
          <w:sz w:val="34"/>
          <w:szCs w:val="34"/>
          <w:rtl/>
        </w:rPr>
        <w:t xml:space="preserve">جمهورية كوريا/حقوق المؤلف </w:t>
      </w:r>
    </w:p>
    <w:tbl>
      <w:tblPr>
        <w:bidiVisual/>
        <w:tblW w:w="9386" w:type="dxa"/>
        <w:tblInd w:w="78" w:type="dxa"/>
        <w:tblBorders>
          <w:top w:val="single" w:sz="4" w:space="0" w:color="000000"/>
          <w:left w:val="single" w:sz="4" w:space="0" w:color="000000"/>
          <w:bottom w:val="single" w:sz="4" w:space="0" w:color="000000"/>
          <w:right w:val="single" w:sz="4" w:space="0" w:color="000000"/>
        </w:tblBorders>
        <w:tblLayout w:type="fixed"/>
        <w:tblLook w:val="0000" w:firstRow="0" w:lastRow="0" w:firstColumn="0" w:lastColumn="0" w:noHBand="0" w:noVBand="0"/>
      </w:tblPr>
      <w:tblGrid>
        <w:gridCol w:w="1873"/>
        <w:gridCol w:w="1134"/>
        <w:gridCol w:w="1984"/>
        <w:gridCol w:w="4395"/>
      </w:tblGrid>
      <w:tr w:rsidR="00362339" w:rsidRPr="0024154C" w:rsidTr="00631C2F">
        <w:tc>
          <w:tcPr>
            <w:tcW w:w="9386" w:type="dxa"/>
            <w:gridSpan w:val="4"/>
            <w:tcBorders>
              <w:top w:val="single" w:sz="4" w:space="0" w:color="000000"/>
              <w:bottom w:val="single" w:sz="4" w:space="0" w:color="000000"/>
            </w:tcBorders>
            <w:shd w:val="clear" w:color="auto" w:fill="CCFFFF"/>
            <w:vAlign w:val="center"/>
          </w:tcPr>
          <w:p w:rsidR="00362339" w:rsidRPr="0024154C" w:rsidRDefault="00362339" w:rsidP="00631C2F">
            <w:pPr>
              <w:keepNext/>
              <w:keepLines/>
              <w:spacing w:before="80" w:after="60" w:line="280" w:lineRule="exact"/>
              <w:ind w:left="1701" w:hanging="1701"/>
              <w:jc w:val="right"/>
              <w:rPr>
                <w:rFonts w:ascii="Arabic Typesetting" w:hAnsi="Arabic Typesetting" w:cs="Arabic Typesetting"/>
                <w:bCs/>
                <w:sz w:val="30"/>
                <w:szCs w:val="30"/>
              </w:rPr>
            </w:pPr>
            <w:r w:rsidRPr="0024154C">
              <w:rPr>
                <w:rFonts w:ascii="Arabic Typesetting" w:hAnsi="Arabic Typesetting" w:cs="Arabic Typesetting"/>
                <w:b/>
                <w:bCs/>
                <w:color w:val="000000"/>
                <w:sz w:val="30"/>
                <w:szCs w:val="30"/>
                <w:rtl/>
              </w:rPr>
              <w:t xml:space="preserve">النتيجة :                3-2 تعزيز قدرات الموارد البشرية القادرة على التعامل مع نطاق عريض من المتطلبات الخاصة بالاستخدام الفعال للملكية الفكرية في عملية التنمية في الدول النامية، والدول الأقل نموا والدول التي تمر </w:t>
            </w:r>
            <w:proofErr w:type="spellStart"/>
            <w:r w:rsidRPr="0024154C">
              <w:rPr>
                <w:rFonts w:ascii="Arabic Typesetting" w:hAnsi="Arabic Typesetting" w:cs="Arabic Typesetting"/>
                <w:b/>
                <w:bCs/>
                <w:color w:val="000000"/>
                <w:sz w:val="30"/>
                <w:szCs w:val="30"/>
                <w:rtl/>
              </w:rPr>
              <w:t>اقتصادياتها</w:t>
            </w:r>
            <w:proofErr w:type="spellEnd"/>
            <w:r w:rsidRPr="0024154C">
              <w:rPr>
                <w:rFonts w:ascii="Arabic Typesetting" w:hAnsi="Arabic Typesetting" w:cs="Arabic Typesetting"/>
                <w:b/>
                <w:bCs/>
                <w:color w:val="000000"/>
                <w:sz w:val="30"/>
                <w:szCs w:val="30"/>
                <w:rtl/>
              </w:rPr>
              <w:t xml:space="preserve"> بمرحلة تحول.</w:t>
            </w:r>
          </w:p>
        </w:tc>
      </w:tr>
      <w:tr w:rsidR="00362339" w:rsidRPr="00CF676F" w:rsidTr="00631C2F">
        <w:tc>
          <w:tcPr>
            <w:tcW w:w="1873" w:type="dxa"/>
            <w:tcBorders>
              <w:top w:val="single" w:sz="4" w:space="0" w:color="000000"/>
            </w:tcBorders>
            <w:vAlign w:val="center"/>
          </w:tcPr>
          <w:p w:rsidR="00362339" w:rsidRPr="0024154C" w:rsidRDefault="00362339" w:rsidP="00631C2F">
            <w:pPr>
              <w:keepNext/>
              <w:keepLines/>
              <w:bidi/>
              <w:spacing w:line="280" w:lineRule="exact"/>
              <w:rPr>
                <w:rFonts w:ascii="Arabic Typesetting" w:hAnsi="Arabic Typesetting" w:cs="Arabic Typesetting"/>
                <w:b/>
                <w:bCs/>
                <w:sz w:val="30"/>
                <w:szCs w:val="30"/>
              </w:rPr>
            </w:pPr>
            <w:r w:rsidRPr="0024154C">
              <w:rPr>
                <w:rFonts w:ascii="Arabic Typesetting" w:hAnsi="Arabic Typesetting" w:cs="Arabic Typesetting"/>
                <w:b/>
                <w:bCs/>
                <w:sz w:val="30"/>
                <w:szCs w:val="30"/>
                <w:rtl/>
              </w:rPr>
              <w:t>النشاط</w:t>
            </w:r>
          </w:p>
        </w:tc>
        <w:tc>
          <w:tcPr>
            <w:tcW w:w="1134" w:type="dxa"/>
            <w:tcBorders>
              <w:top w:val="single" w:sz="4" w:space="0" w:color="000000"/>
            </w:tcBorders>
            <w:shd w:val="clear" w:color="auto" w:fill="auto"/>
            <w:tcMar>
              <w:top w:w="110" w:type="dxa"/>
            </w:tcMar>
            <w:vAlign w:val="center"/>
          </w:tcPr>
          <w:p w:rsidR="00362339" w:rsidRPr="00CF676F" w:rsidRDefault="00362339" w:rsidP="00631C2F">
            <w:pPr>
              <w:keepNext/>
              <w:keepLines/>
              <w:bidi/>
              <w:spacing w:line="280" w:lineRule="exact"/>
              <w:rPr>
                <w:rFonts w:ascii="Arabic Typesetting" w:hAnsi="Arabic Typesetting" w:cs="Arabic Typesetting"/>
                <w:b/>
                <w:bCs/>
                <w:sz w:val="30"/>
                <w:szCs w:val="30"/>
              </w:rPr>
            </w:pPr>
            <w:r w:rsidRPr="0024154C">
              <w:rPr>
                <w:rFonts w:ascii="Arabic Typesetting" w:hAnsi="Arabic Typesetting" w:cs="Arabic Typesetting"/>
                <w:b/>
                <w:bCs/>
                <w:sz w:val="30"/>
                <w:szCs w:val="30"/>
                <w:rtl/>
              </w:rPr>
              <w:t>التاريخ</w:t>
            </w:r>
          </w:p>
        </w:tc>
        <w:tc>
          <w:tcPr>
            <w:tcW w:w="1984" w:type="dxa"/>
            <w:tcBorders>
              <w:top w:val="single" w:sz="4" w:space="0" w:color="000000"/>
            </w:tcBorders>
            <w:shd w:val="clear" w:color="auto" w:fill="auto"/>
            <w:tcMar>
              <w:top w:w="110" w:type="dxa"/>
            </w:tcMar>
            <w:vAlign w:val="center"/>
          </w:tcPr>
          <w:p w:rsidR="00362339" w:rsidRPr="00CF676F" w:rsidRDefault="00362339" w:rsidP="00631C2F">
            <w:pPr>
              <w:keepNext/>
              <w:keepLines/>
              <w:bidi/>
              <w:spacing w:line="280" w:lineRule="exact"/>
              <w:rPr>
                <w:rFonts w:ascii="Arabic Typesetting" w:hAnsi="Arabic Typesetting" w:cs="Arabic Typesetting"/>
                <w:b/>
                <w:bCs/>
                <w:sz w:val="30"/>
                <w:szCs w:val="30"/>
              </w:rPr>
            </w:pPr>
            <w:r w:rsidRPr="0024154C">
              <w:rPr>
                <w:rFonts w:ascii="Arabic Typesetting" w:hAnsi="Arabic Typesetting" w:cs="Arabic Typesetting"/>
                <w:b/>
                <w:bCs/>
                <w:sz w:val="30"/>
                <w:szCs w:val="30"/>
                <w:rtl/>
              </w:rPr>
              <w:t>الدولة المضيفة/المستفيدون</w:t>
            </w:r>
          </w:p>
        </w:tc>
        <w:tc>
          <w:tcPr>
            <w:tcW w:w="4395" w:type="dxa"/>
            <w:tcBorders>
              <w:top w:val="single" w:sz="4" w:space="0" w:color="000000"/>
            </w:tcBorders>
            <w:shd w:val="clear" w:color="auto" w:fill="FFFFFF"/>
            <w:tcMar>
              <w:top w:w="110" w:type="dxa"/>
            </w:tcMar>
            <w:vAlign w:val="center"/>
          </w:tcPr>
          <w:p w:rsidR="00362339" w:rsidRPr="00CF676F" w:rsidRDefault="00362339" w:rsidP="00631C2F">
            <w:pPr>
              <w:keepNext/>
              <w:keepLines/>
              <w:bidi/>
              <w:spacing w:line="280" w:lineRule="exact"/>
              <w:rPr>
                <w:rFonts w:ascii="Arabic Typesetting" w:hAnsi="Arabic Typesetting" w:cs="Arabic Typesetting"/>
                <w:b/>
                <w:bCs/>
                <w:sz w:val="30"/>
                <w:szCs w:val="30"/>
              </w:rPr>
            </w:pPr>
            <w:r w:rsidRPr="0024154C">
              <w:rPr>
                <w:rFonts w:ascii="Arabic Typesetting" w:hAnsi="Arabic Typesetting" w:cs="Arabic Typesetting"/>
                <w:b/>
                <w:bCs/>
                <w:sz w:val="30"/>
                <w:szCs w:val="30"/>
                <w:rtl/>
              </w:rPr>
              <w:t xml:space="preserve"> الغرض(الأغراض) الوصف</w:t>
            </w:r>
          </w:p>
        </w:tc>
      </w:tr>
      <w:tr w:rsidR="00362339" w:rsidRPr="0024154C" w:rsidTr="00631C2F">
        <w:tc>
          <w:tcPr>
            <w:tcW w:w="1873" w:type="dxa"/>
          </w:tcPr>
          <w:p w:rsidR="00362339" w:rsidRPr="0024154C" w:rsidDel="009E0498" w:rsidRDefault="00362339" w:rsidP="00631C2F">
            <w:pPr>
              <w:autoSpaceDE w:val="0"/>
              <w:autoSpaceDN w:val="0"/>
              <w:bidi/>
              <w:adjustRightInd w:val="0"/>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tl/>
              </w:rPr>
              <w:t xml:space="preserve">ندوة وطنية حول دور حقوق المؤلف في تعزيز الابداع والازدهار الثقافي. </w:t>
            </w:r>
          </w:p>
        </w:tc>
        <w:tc>
          <w:tcPr>
            <w:tcW w:w="1134" w:type="dxa"/>
            <w:shd w:val="clear" w:color="auto" w:fill="auto"/>
            <w:tcMar>
              <w:top w:w="110" w:type="dxa"/>
            </w:tcMar>
          </w:tcPr>
          <w:p w:rsidR="00362339" w:rsidRPr="0024154C" w:rsidRDefault="00362339" w:rsidP="00631C2F">
            <w:pPr>
              <w:autoSpaceDE w:val="0"/>
              <w:autoSpaceDN w:val="0"/>
              <w:bidi/>
              <w:adjustRightInd w:val="0"/>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tl/>
              </w:rPr>
              <w:t xml:space="preserve">من 5 الى 6 مارس </w:t>
            </w:r>
            <w:r w:rsidRPr="0024154C">
              <w:rPr>
                <w:rFonts w:ascii="Arabic Typesetting" w:hAnsi="Arabic Typesetting" w:cs="Arabic Typesetting"/>
                <w:sz w:val="30"/>
                <w:szCs w:val="30"/>
              </w:rPr>
              <w:t>2014</w:t>
            </w:r>
          </w:p>
        </w:tc>
        <w:tc>
          <w:tcPr>
            <w:tcW w:w="1984" w:type="dxa"/>
            <w:shd w:val="clear" w:color="auto" w:fill="auto"/>
            <w:tcMar>
              <w:top w:w="110" w:type="dxa"/>
            </w:tcMar>
          </w:tcPr>
          <w:p w:rsidR="00362339" w:rsidRPr="0024154C" w:rsidRDefault="00362339" w:rsidP="00631C2F">
            <w:pPr>
              <w:autoSpaceDE w:val="0"/>
              <w:autoSpaceDN w:val="0"/>
              <w:bidi/>
              <w:adjustRightInd w:val="0"/>
              <w:spacing w:before="80" w:after="60" w:line="280" w:lineRule="exact"/>
              <w:rPr>
                <w:rFonts w:ascii="Arabic Typesetting" w:hAnsi="Arabic Typesetting" w:cs="Arabic Typesetting"/>
                <w:color w:val="000000"/>
                <w:sz w:val="30"/>
                <w:szCs w:val="30"/>
                <w:rtl/>
              </w:rPr>
            </w:pPr>
            <w:r w:rsidRPr="0024154C">
              <w:rPr>
                <w:rFonts w:ascii="Arabic Typesetting" w:hAnsi="Arabic Typesetting" w:cs="Arabic Typesetting"/>
                <w:color w:val="000000"/>
                <w:sz w:val="30"/>
                <w:szCs w:val="30"/>
                <w:rtl/>
              </w:rPr>
              <w:t>جمهورية لاو الديمقراطية الشعبية/80 مشارك محلي</w:t>
            </w:r>
          </w:p>
          <w:p w:rsidR="00362339" w:rsidRPr="0024154C" w:rsidRDefault="00362339" w:rsidP="00631C2F">
            <w:pPr>
              <w:autoSpaceDE w:val="0"/>
              <w:autoSpaceDN w:val="0"/>
              <w:bidi/>
              <w:adjustRightInd w:val="0"/>
              <w:spacing w:before="80" w:after="60" w:line="280" w:lineRule="exact"/>
              <w:rPr>
                <w:rFonts w:ascii="Arabic Typesetting" w:hAnsi="Arabic Typesetting" w:cs="Arabic Typesetting"/>
                <w:color w:val="000000"/>
                <w:sz w:val="30"/>
                <w:szCs w:val="30"/>
              </w:rPr>
            </w:pPr>
          </w:p>
        </w:tc>
        <w:tc>
          <w:tcPr>
            <w:tcW w:w="4395" w:type="dxa"/>
            <w:shd w:val="clear" w:color="auto" w:fill="FFFFFF"/>
            <w:tcMar>
              <w:top w:w="110" w:type="dxa"/>
            </w:tcMar>
          </w:tcPr>
          <w:p w:rsidR="00362339" w:rsidRPr="0024154C" w:rsidDel="00152E3E" w:rsidRDefault="00362339" w:rsidP="00362339">
            <w:pPr>
              <w:numPr>
                <w:ilvl w:val="0"/>
                <w:numId w:val="42"/>
              </w:numPr>
              <w:autoSpaceDE w:val="0"/>
              <w:autoSpaceDN w:val="0"/>
              <w:bidi/>
              <w:adjustRightInd w:val="0"/>
              <w:spacing w:before="80" w:after="60" w:line="280" w:lineRule="exact"/>
              <w:ind w:left="0" w:firstLine="0"/>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tl/>
              </w:rPr>
              <w:t>نشر الوعي بين واضعي السياسات وأصحاب المصلحة الرئيسيين حول علاقة وأهمية حقوق المؤلف (2) تزويده بالمعرفة العملية لتطوير سياسات واستراتيجيات ملائمة لحقوق المؤلف.</w:t>
            </w:r>
          </w:p>
        </w:tc>
      </w:tr>
      <w:tr w:rsidR="00362339" w:rsidRPr="00CF676F" w:rsidTr="00631C2F">
        <w:tc>
          <w:tcPr>
            <w:tcW w:w="1873" w:type="dxa"/>
            <w:vAlign w:val="center"/>
          </w:tcPr>
          <w:p w:rsidR="00362339" w:rsidRPr="0024154C" w:rsidRDefault="00362339" w:rsidP="00631C2F">
            <w:pPr>
              <w:keepNext/>
              <w:keepLines/>
              <w:bidi/>
              <w:spacing w:line="280" w:lineRule="exact"/>
              <w:rPr>
                <w:rFonts w:ascii="Arabic Typesetting" w:hAnsi="Arabic Typesetting" w:cs="Arabic Typesetting"/>
                <w:b/>
                <w:bCs/>
                <w:sz w:val="30"/>
                <w:szCs w:val="30"/>
              </w:rPr>
            </w:pPr>
            <w:r w:rsidRPr="0024154C">
              <w:rPr>
                <w:rFonts w:ascii="Arabic Typesetting" w:hAnsi="Arabic Typesetting" w:cs="Arabic Typesetting"/>
                <w:b/>
                <w:bCs/>
                <w:sz w:val="30"/>
                <w:szCs w:val="30"/>
                <w:rtl/>
              </w:rPr>
              <w:t>النشاط</w:t>
            </w:r>
          </w:p>
        </w:tc>
        <w:tc>
          <w:tcPr>
            <w:tcW w:w="1134" w:type="dxa"/>
            <w:shd w:val="clear" w:color="auto" w:fill="auto"/>
            <w:tcMar>
              <w:top w:w="110" w:type="dxa"/>
            </w:tcMar>
            <w:vAlign w:val="center"/>
          </w:tcPr>
          <w:p w:rsidR="00362339" w:rsidRPr="00CF676F" w:rsidRDefault="00362339" w:rsidP="00631C2F">
            <w:pPr>
              <w:keepNext/>
              <w:keepLines/>
              <w:bidi/>
              <w:spacing w:line="280" w:lineRule="exact"/>
              <w:rPr>
                <w:rFonts w:ascii="Arabic Typesetting" w:hAnsi="Arabic Typesetting" w:cs="Arabic Typesetting"/>
                <w:b/>
                <w:bCs/>
                <w:sz w:val="30"/>
                <w:szCs w:val="30"/>
              </w:rPr>
            </w:pPr>
            <w:r w:rsidRPr="0024154C">
              <w:rPr>
                <w:rFonts w:ascii="Arabic Typesetting" w:hAnsi="Arabic Typesetting" w:cs="Arabic Typesetting"/>
                <w:b/>
                <w:bCs/>
                <w:sz w:val="30"/>
                <w:szCs w:val="30"/>
                <w:rtl/>
              </w:rPr>
              <w:t>التاريخ</w:t>
            </w:r>
          </w:p>
        </w:tc>
        <w:tc>
          <w:tcPr>
            <w:tcW w:w="1984" w:type="dxa"/>
            <w:shd w:val="clear" w:color="auto" w:fill="auto"/>
            <w:tcMar>
              <w:top w:w="110" w:type="dxa"/>
            </w:tcMar>
            <w:vAlign w:val="center"/>
          </w:tcPr>
          <w:p w:rsidR="00362339" w:rsidRPr="00CF676F" w:rsidRDefault="00362339" w:rsidP="00631C2F">
            <w:pPr>
              <w:keepNext/>
              <w:keepLines/>
              <w:bidi/>
              <w:spacing w:line="280" w:lineRule="exact"/>
              <w:rPr>
                <w:rFonts w:ascii="Arabic Typesetting" w:hAnsi="Arabic Typesetting" w:cs="Arabic Typesetting"/>
                <w:b/>
                <w:bCs/>
                <w:sz w:val="30"/>
                <w:szCs w:val="30"/>
              </w:rPr>
            </w:pPr>
            <w:r w:rsidRPr="0024154C">
              <w:rPr>
                <w:rFonts w:ascii="Arabic Typesetting" w:hAnsi="Arabic Typesetting" w:cs="Arabic Typesetting"/>
                <w:b/>
                <w:bCs/>
                <w:sz w:val="30"/>
                <w:szCs w:val="30"/>
                <w:rtl/>
              </w:rPr>
              <w:t>الدولة المضيفة/المستفيدون</w:t>
            </w:r>
          </w:p>
        </w:tc>
        <w:tc>
          <w:tcPr>
            <w:tcW w:w="4395" w:type="dxa"/>
            <w:shd w:val="clear" w:color="auto" w:fill="FFFFFF"/>
            <w:tcMar>
              <w:top w:w="110" w:type="dxa"/>
            </w:tcMar>
            <w:vAlign w:val="center"/>
          </w:tcPr>
          <w:p w:rsidR="00362339" w:rsidRPr="00CF676F" w:rsidRDefault="00362339" w:rsidP="00631C2F">
            <w:pPr>
              <w:keepNext/>
              <w:keepLines/>
              <w:bidi/>
              <w:spacing w:line="280" w:lineRule="exact"/>
              <w:rPr>
                <w:rFonts w:ascii="Arabic Typesetting" w:hAnsi="Arabic Typesetting" w:cs="Arabic Typesetting"/>
                <w:b/>
                <w:bCs/>
                <w:sz w:val="30"/>
                <w:szCs w:val="30"/>
              </w:rPr>
            </w:pPr>
            <w:r w:rsidRPr="0024154C">
              <w:rPr>
                <w:rFonts w:ascii="Arabic Typesetting" w:hAnsi="Arabic Typesetting" w:cs="Arabic Typesetting"/>
                <w:b/>
                <w:bCs/>
                <w:sz w:val="30"/>
                <w:szCs w:val="30"/>
                <w:rtl/>
              </w:rPr>
              <w:t xml:space="preserve"> الغرض(الأغراض) الوصف</w:t>
            </w:r>
          </w:p>
        </w:tc>
      </w:tr>
      <w:tr w:rsidR="00362339" w:rsidRPr="0024154C" w:rsidTr="00631C2F">
        <w:tc>
          <w:tcPr>
            <w:tcW w:w="1873" w:type="dxa"/>
          </w:tcPr>
          <w:p w:rsidR="00362339" w:rsidRPr="0024154C" w:rsidRDefault="00362339" w:rsidP="00631C2F">
            <w:pPr>
              <w:autoSpaceDE w:val="0"/>
              <w:autoSpaceDN w:val="0"/>
              <w:bidi/>
              <w:adjustRightInd w:val="0"/>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tl/>
              </w:rPr>
              <w:t>حلقة عمل بين المناطق للخبراء المحليين حول بناء القدرات في مجال حقوق المؤلف</w:t>
            </w:r>
          </w:p>
        </w:tc>
        <w:tc>
          <w:tcPr>
            <w:tcW w:w="1134" w:type="dxa"/>
            <w:shd w:val="clear" w:color="auto" w:fill="auto"/>
            <w:tcMar>
              <w:top w:w="110" w:type="dxa"/>
            </w:tcMar>
          </w:tcPr>
          <w:p w:rsidR="00362339" w:rsidRPr="0024154C" w:rsidRDefault="00362339" w:rsidP="00631C2F">
            <w:pPr>
              <w:autoSpaceDE w:val="0"/>
              <w:autoSpaceDN w:val="0"/>
              <w:bidi/>
              <w:adjustRightInd w:val="0"/>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tl/>
              </w:rPr>
              <w:t xml:space="preserve">من 9 الى 11 ابريل </w:t>
            </w:r>
            <w:r w:rsidRPr="0024154C">
              <w:rPr>
                <w:rFonts w:ascii="Arabic Typesetting" w:hAnsi="Arabic Typesetting" w:cs="Arabic Typesetting"/>
                <w:sz w:val="30"/>
                <w:szCs w:val="30"/>
              </w:rPr>
              <w:t>2014</w:t>
            </w:r>
          </w:p>
        </w:tc>
        <w:tc>
          <w:tcPr>
            <w:tcW w:w="1984" w:type="dxa"/>
            <w:shd w:val="clear" w:color="auto" w:fill="auto"/>
            <w:tcMar>
              <w:top w:w="110" w:type="dxa"/>
            </w:tcMar>
          </w:tcPr>
          <w:p w:rsidR="00362339" w:rsidRPr="0024154C" w:rsidRDefault="00362339" w:rsidP="00631C2F">
            <w:pPr>
              <w:autoSpaceDE w:val="0"/>
              <w:autoSpaceDN w:val="0"/>
              <w:bidi/>
              <w:adjustRightInd w:val="0"/>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tl/>
              </w:rPr>
              <w:t xml:space="preserve">جمهورية كوريا/19 مشارك أجنبي من 12 دولة (الجزائر، الصين، الأردن، </w:t>
            </w:r>
            <w:proofErr w:type="spellStart"/>
            <w:r w:rsidRPr="0024154C">
              <w:rPr>
                <w:rFonts w:ascii="Arabic Typesetting" w:hAnsi="Arabic Typesetting" w:cs="Arabic Typesetting"/>
                <w:color w:val="000000"/>
                <w:sz w:val="30"/>
                <w:szCs w:val="30"/>
                <w:rtl/>
              </w:rPr>
              <w:t>مالواي</w:t>
            </w:r>
            <w:proofErr w:type="spellEnd"/>
            <w:r w:rsidRPr="0024154C">
              <w:rPr>
                <w:rFonts w:ascii="Arabic Typesetting" w:hAnsi="Arabic Typesetting" w:cs="Arabic Typesetting"/>
                <w:color w:val="000000"/>
                <w:sz w:val="30"/>
                <w:szCs w:val="30"/>
                <w:rtl/>
              </w:rPr>
              <w:t xml:space="preserve">، المكسيك، </w:t>
            </w:r>
            <w:proofErr w:type="spellStart"/>
            <w:r w:rsidRPr="0024154C">
              <w:rPr>
                <w:rFonts w:ascii="Arabic Typesetting" w:hAnsi="Arabic Typesetting" w:cs="Arabic Typesetting"/>
                <w:color w:val="000000"/>
                <w:sz w:val="30"/>
                <w:szCs w:val="30"/>
                <w:rtl/>
              </w:rPr>
              <w:t>مانغوليا</w:t>
            </w:r>
            <w:proofErr w:type="spellEnd"/>
            <w:r w:rsidRPr="0024154C">
              <w:rPr>
                <w:rFonts w:ascii="Arabic Typesetting" w:hAnsi="Arabic Typesetting" w:cs="Arabic Typesetting"/>
                <w:color w:val="000000"/>
                <w:sz w:val="30"/>
                <w:szCs w:val="30"/>
                <w:rtl/>
              </w:rPr>
              <w:t xml:space="preserve">، ناميبيا، باراجواي، بيرو، الفلبين، الاتحاد الروسي، </w:t>
            </w:r>
            <w:proofErr w:type="spellStart"/>
            <w:r w:rsidRPr="0024154C">
              <w:rPr>
                <w:rFonts w:ascii="Arabic Typesetting" w:hAnsi="Arabic Typesetting" w:cs="Arabic Typesetting"/>
                <w:color w:val="000000"/>
                <w:sz w:val="30"/>
                <w:szCs w:val="30"/>
                <w:rtl/>
              </w:rPr>
              <w:t>تايلاندا</w:t>
            </w:r>
            <w:proofErr w:type="spellEnd"/>
            <w:r w:rsidRPr="0024154C">
              <w:rPr>
                <w:rFonts w:ascii="Arabic Typesetting" w:hAnsi="Arabic Typesetting" w:cs="Arabic Typesetting"/>
                <w:color w:val="000000"/>
                <w:sz w:val="30"/>
                <w:szCs w:val="30"/>
                <w:rtl/>
              </w:rPr>
              <w:t>)</w:t>
            </w:r>
            <w:r w:rsidRPr="0024154C">
              <w:rPr>
                <w:rFonts w:ascii="Arabic Typesetting" w:hAnsi="Arabic Typesetting" w:cs="Arabic Typesetting"/>
                <w:color w:val="000000"/>
                <w:sz w:val="30"/>
                <w:szCs w:val="30"/>
                <w:rtl/>
                <w:lang w:val="fr-CH"/>
              </w:rPr>
              <w:t xml:space="preserve"> المنظمة الأفريقية الإقليمية للملكية الصناعية وبعض المشاركين المحليين</w:t>
            </w:r>
          </w:p>
        </w:tc>
        <w:tc>
          <w:tcPr>
            <w:tcW w:w="4395" w:type="dxa"/>
            <w:shd w:val="clear" w:color="auto" w:fill="FFFFFF"/>
            <w:tcMar>
              <w:top w:w="110" w:type="dxa"/>
            </w:tcMar>
          </w:tcPr>
          <w:p w:rsidR="00362339" w:rsidRPr="0024154C" w:rsidRDefault="00362339" w:rsidP="00631C2F">
            <w:pPr>
              <w:autoSpaceDE w:val="0"/>
              <w:autoSpaceDN w:val="0"/>
              <w:bidi/>
              <w:adjustRightInd w:val="0"/>
              <w:spacing w:before="80" w:after="60" w:line="280" w:lineRule="exact"/>
              <w:rPr>
                <w:rFonts w:ascii="Arabic Typesetting" w:hAnsi="Arabic Typesetting" w:cs="Arabic Typesetting"/>
                <w:color w:val="000000"/>
                <w:sz w:val="30"/>
                <w:szCs w:val="30"/>
                <w:rtl/>
              </w:rPr>
            </w:pPr>
            <w:r w:rsidRPr="0024154C">
              <w:rPr>
                <w:rFonts w:ascii="Arabic Typesetting" w:hAnsi="Arabic Typesetting" w:cs="Arabic Typesetting"/>
                <w:color w:val="000000"/>
                <w:sz w:val="30"/>
                <w:szCs w:val="30"/>
                <w:rtl/>
              </w:rPr>
              <w:t>(1)تزويد الخبراء المحليين/الوطنيين بالمعلومات والمعارف المحدثة حول حقوق المؤلف (2)تبادل الخبرات في مجال بناء القدرات (3)تبادل الآراء حول، ومناهج برامج فعالة لبناء القدرات (4)مناقشة كيفية تعزيز برامج بناء القدرات على المستوى الوطني والإقليمي والدولي.</w:t>
            </w:r>
          </w:p>
          <w:p w:rsidR="00362339" w:rsidRPr="0024154C" w:rsidRDefault="00362339" w:rsidP="00631C2F">
            <w:pPr>
              <w:autoSpaceDE w:val="0"/>
              <w:autoSpaceDN w:val="0"/>
              <w:bidi/>
              <w:adjustRightInd w:val="0"/>
              <w:spacing w:before="80" w:after="60" w:line="280" w:lineRule="exact"/>
              <w:rPr>
                <w:rFonts w:ascii="Arabic Typesetting" w:hAnsi="Arabic Typesetting" w:cs="Arabic Typesetting"/>
                <w:color w:val="000000"/>
                <w:sz w:val="30"/>
                <w:szCs w:val="30"/>
              </w:rPr>
            </w:pPr>
          </w:p>
        </w:tc>
      </w:tr>
      <w:tr w:rsidR="00362339" w:rsidRPr="0024154C" w:rsidTr="00631C2F">
        <w:tc>
          <w:tcPr>
            <w:tcW w:w="1873" w:type="dxa"/>
          </w:tcPr>
          <w:p w:rsidR="00362339" w:rsidRPr="0024154C" w:rsidRDefault="00362339" w:rsidP="00631C2F">
            <w:pPr>
              <w:autoSpaceDE w:val="0"/>
              <w:autoSpaceDN w:val="0"/>
              <w:bidi/>
              <w:adjustRightInd w:val="0"/>
              <w:spacing w:before="80" w:after="60" w:line="280" w:lineRule="exact"/>
              <w:rPr>
                <w:rFonts w:ascii="Arabic Typesetting" w:hAnsi="Arabic Typesetting" w:cs="Arabic Typesetting"/>
                <w:color w:val="000000"/>
                <w:sz w:val="30"/>
                <w:szCs w:val="30"/>
                <w:rtl/>
              </w:rPr>
            </w:pPr>
            <w:r>
              <w:rPr>
                <w:rFonts w:ascii="Arabic Typesetting" w:hAnsi="Arabic Typesetting" w:cs="Arabic Typesetting" w:hint="cs"/>
                <w:color w:val="000000"/>
                <w:sz w:val="30"/>
                <w:szCs w:val="30"/>
                <w:rtl/>
              </w:rPr>
              <w:t>حلقة عمل شبه إقليمية عن التعاون في حق المؤلف والحقوق المجاورة</w:t>
            </w:r>
          </w:p>
        </w:tc>
        <w:tc>
          <w:tcPr>
            <w:tcW w:w="1134" w:type="dxa"/>
            <w:shd w:val="clear" w:color="auto" w:fill="auto"/>
            <w:tcMar>
              <w:top w:w="110" w:type="dxa"/>
            </w:tcMar>
          </w:tcPr>
          <w:p w:rsidR="00362339" w:rsidRPr="0024154C" w:rsidRDefault="00362339" w:rsidP="00631C2F">
            <w:pPr>
              <w:autoSpaceDE w:val="0"/>
              <w:autoSpaceDN w:val="0"/>
              <w:bidi/>
              <w:adjustRightInd w:val="0"/>
              <w:spacing w:before="80" w:after="60" w:line="280" w:lineRule="exact"/>
              <w:rPr>
                <w:rFonts w:ascii="Arabic Typesetting" w:hAnsi="Arabic Typesetting" w:cs="Arabic Typesetting"/>
                <w:color w:val="000000"/>
                <w:sz w:val="30"/>
                <w:szCs w:val="30"/>
                <w:rtl/>
              </w:rPr>
            </w:pPr>
            <w:r>
              <w:rPr>
                <w:rFonts w:ascii="Arabic Typesetting" w:hAnsi="Arabic Typesetting" w:cs="Arabic Typesetting" w:hint="cs"/>
                <w:color w:val="000000"/>
                <w:sz w:val="30"/>
                <w:szCs w:val="30"/>
                <w:rtl/>
              </w:rPr>
              <w:t>14 و15 أبريل 2014</w:t>
            </w:r>
          </w:p>
        </w:tc>
        <w:tc>
          <w:tcPr>
            <w:tcW w:w="1984" w:type="dxa"/>
            <w:shd w:val="clear" w:color="auto" w:fill="auto"/>
            <w:tcMar>
              <w:top w:w="110" w:type="dxa"/>
            </w:tcMar>
          </w:tcPr>
          <w:p w:rsidR="00362339" w:rsidRPr="0024154C" w:rsidRDefault="00362339" w:rsidP="00631C2F">
            <w:pPr>
              <w:autoSpaceDE w:val="0"/>
              <w:autoSpaceDN w:val="0"/>
              <w:bidi/>
              <w:adjustRightInd w:val="0"/>
              <w:spacing w:before="80" w:after="60" w:line="280" w:lineRule="exact"/>
              <w:rPr>
                <w:rFonts w:ascii="Arabic Typesetting" w:hAnsi="Arabic Typesetting" w:cs="Arabic Typesetting"/>
                <w:color w:val="000000"/>
                <w:sz w:val="30"/>
                <w:szCs w:val="30"/>
                <w:rtl/>
              </w:rPr>
            </w:pPr>
            <w:r>
              <w:rPr>
                <w:rFonts w:ascii="Arabic Typesetting" w:hAnsi="Arabic Typesetting" w:cs="Arabic Typesetting" w:hint="cs"/>
                <w:color w:val="000000"/>
                <w:sz w:val="30"/>
                <w:szCs w:val="30"/>
                <w:rtl/>
              </w:rPr>
              <w:t>سيول، جمهورية كوريا/16 مشارك أجنبي من 4 بلدان (الصين، منغوليا، جمهورية كوريا، الاتحاد الروسي)، مراقبون من لجنة كوريا للاتصالات</w:t>
            </w:r>
          </w:p>
        </w:tc>
        <w:tc>
          <w:tcPr>
            <w:tcW w:w="4395" w:type="dxa"/>
            <w:shd w:val="clear" w:color="auto" w:fill="FFFFFF"/>
            <w:tcMar>
              <w:top w:w="110" w:type="dxa"/>
            </w:tcMar>
          </w:tcPr>
          <w:p w:rsidR="00362339" w:rsidRPr="0024154C" w:rsidRDefault="00362339" w:rsidP="00631C2F">
            <w:pPr>
              <w:bidi/>
              <w:spacing w:before="80" w:after="60" w:line="280" w:lineRule="exact"/>
              <w:rPr>
                <w:rFonts w:ascii="Arabic Typesetting" w:hAnsi="Arabic Typesetting" w:cs="Arabic Typesetting"/>
                <w:color w:val="000000"/>
                <w:sz w:val="30"/>
                <w:szCs w:val="30"/>
                <w:rtl/>
              </w:rPr>
            </w:pPr>
            <w:r>
              <w:rPr>
                <w:rFonts w:ascii="Arabic Typesetting" w:hAnsi="Arabic Typesetting" w:cs="Arabic Typesetting" w:hint="cs"/>
                <w:color w:val="000000"/>
                <w:sz w:val="30"/>
                <w:szCs w:val="30"/>
                <w:rtl/>
              </w:rPr>
              <w:t>"1" مشاطة المعلومات والتجارب فيما بين البلدان المجاورة حول تطوير أنظمة حق المؤلف، "2" والبحث عن إمكانيات لتعزيز التعاون فيما بين البلدان لمواصلة تعزيز الوعي العام بحق المؤلف والحقوق المجاورة</w:t>
            </w:r>
          </w:p>
        </w:tc>
      </w:tr>
      <w:tr w:rsidR="00362339" w:rsidRPr="0024154C" w:rsidTr="00631C2F">
        <w:tc>
          <w:tcPr>
            <w:tcW w:w="1873" w:type="dxa"/>
          </w:tcPr>
          <w:p w:rsidR="00362339" w:rsidRPr="0024154C" w:rsidDel="009E0498" w:rsidRDefault="00362339" w:rsidP="00631C2F">
            <w:pPr>
              <w:autoSpaceDE w:val="0"/>
              <w:autoSpaceDN w:val="0"/>
              <w:bidi/>
              <w:adjustRightInd w:val="0"/>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tl/>
              </w:rPr>
              <w:t>ندوة وطنية حول ثقافة التمويل من خلال حقوق المؤلف في القرن الواحد والعشرين.</w:t>
            </w:r>
          </w:p>
        </w:tc>
        <w:tc>
          <w:tcPr>
            <w:tcW w:w="1134" w:type="dxa"/>
            <w:shd w:val="clear" w:color="auto" w:fill="auto"/>
            <w:tcMar>
              <w:top w:w="110" w:type="dxa"/>
            </w:tcMar>
          </w:tcPr>
          <w:p w:rsidR="00362339" w:rsidRPr="0024154C" w:rsidRDefault="00362339" w:rsidP="00631C2F">
            <w:pPr>
              <w:autoSpaceDE w:val="0"/>
              <w:autoSpaceDN w:val="0"/>
              <w:bidi/>
              <w:adjustRightInd w:val="0"/>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tl/>
              </w:rPr>
              <w:t xml:space="preserve">18 سبتمبر </w:t>
            </w:r>
            <w:r w:rsidRPr="0024154C">
              <w:rPr>
                <w:rFonts w:ascii="Arabic Typesetting" w:hAnsi="Arabic Typesetting" w:cs="Arabic Typesetting"/>
                <w:sz w:val="30"/>
                <w:szCs w:val="30"/>
              </w:rPr>
              <w:t>2014</w:t>
            </w:r>
          </w:p>
        </w:tc>
        <w:tc>
          <w:tcPr>
            <w:tcW w:w="1984" w:type="dxa"/>
            <w:shd w:val="clear" w:color="auto" w:fill="auto"/>
            <w:tcMar>
              <w:top w:w="110" w:type="dxa"/>
            </w:tcMar>
          </w:tcPr>
          <w:p w:rsidR="00362339" w:rsidRPr="0024154C" w:rsidRDefault="00362339" w:rsidP="00631C2F">
            <w:pPr>
              <w:autoSpaceDE w:val="0"/>
              <w:autoSpaceDN w:val="0"/>
              <w:bidi/>
              <w:adjustRightInd w:val="0"/>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tl/>
              </w:rPr>
              <w:t>الصين/الدولة المنظمة ومشاركين في المعرض الدولي الخامس لحقوق المؤلف</w:t>
            </w:r>
          </w:p>
        </w:tc>
        <w:tc>
          <w:tcPr>
            <w:tcW w:w="4395" w:type="dxa"/>
            <w:shd w:val="clear" w:color="auto" w:fill="FFFFFF"/>
            <w:tcMar>
              <w:top w:w="110" w:type="dxa"/>
            </w:tcMar>
          </w:tcPr>
          <w:p w:rsidR="00362339" w:rsidRPr="0024154C" w:rsidDel="00152E3E" w:rsidRDefault="00362339" w:rsidP="00631C2F">
            <w:pPr>
              <w:bidi/>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tl/>
              </w:rPr>
              <w:t xml:space="preserve">تبادل المعلومات والخبرات بين المتحدثين والمشاركين حول دور حقوق المؤلف في تعزيز الإبداع </w:t>
            </w:r>
            <w:proofErr w:type="spellStart"/>
            <w:r w:rsidRPr="0024154C">
              <w:rPr>
                <w:rFonts w:ascii="Arabic Typesetting" w:hAnsi="Arabic Typesetting" w:cs="Arabic Typesetting"/>
                <w:color w:val="000000"/>
                <w:sz w:val="30"/>
                <w:szCs w:val="30"/>
                <w:rtl/>
              </w:rPr>
              <w:t>والإزدهار</w:t>
            </w:r>
            <w:proofErr w:type="spellEnd"/>
            <w:r w:rsidRPr="0024154C">
              <w:rPr>
                <w:rFonts w:ascii="Arabic Typesetting" w:hAnsi="Arabic Typesetting" w:cs="Arabic Typesetting"/>
                <w:color w:val="000000"/>
                <w:sz w:val="30"/>
                <w:szCs w:val="30"/>
                <w:rtl/>
              </w:rPr>
              <w:t xml:space="preserve"> الثقافي في الدول النامية وخاصة في دعم وتمويل الابداع الثقافي في البيئة المتغيرة للقرن الواحد والعشرين. </w:t>
            </w:r>
          </w:p>
        </w:tc>
      </w:tr>
      <w:tr w:rsidR="00362339" w:rsidRPr="0024154C" w:rsidTr="00631C2F">
        <w:tc>
          <w:tcPr>
            <w:tcW w:w="9386" w:type="dxa"/>
            <w:gridSpan w:val="4"/>
            <w:tcBorders>
              <w:top w:val="single" w:sz="4" w:space="0" w:color="000000"/>
              <w:bottom w:val="single" w:sz="4" w:space="0" w:color="000000"/>
            </w:tcBorders>
            <w:shd w:val="clear" w:color="auto" w:fill="CCFFFF"/>
            <w:vAlign w:val="center"/>
          </w:tcPr>
          <w:p w:rsidR="00362339" w:rsidRPr="0024154C" w:rsidRDefault="00362339" w:rsidP="00631C2F">
            <w:pPr>
              <w:keepNext/>
              <w:keepLines/>
              <w:tabs>
                <w:tab w:val="left" w:pos="1740"/>
              </w:tabs>
              <w:spacing w:before="80" w:after="60" w:line="280" w:lineRule="exact"/>
              <w:ind w:left="1701" w:hanging="1701"/>
              <w:jc w:val="right"/>
              <w:rPr>
                <w:rFonts w:ascii="Arabic Typesetting" w:hAnsi="Arabic Typesetting" w:cs="Arabic Typesetting"/>
                <w:bCs/>
                <w:color w:val="000000"/>
                <w:sz w:val="30"/>
                <w:szCs w:val="30"/>
              </w:rPr>
            </w:pPr>
            <w:r w:rsidRPr="0024154C">
              <w:rPr>
                <w:rFonts w:ascii="Arabic Typesetting" w:hAnsi="Arabic Typesetting" w:cs="Arabic Typesetting"/>
                <w:b/>
                <w:bCs/>
                <w:color w:val="000000"/>
                <w:sz w:val="30"/>
                <w:szCs w:val="30"/>
                <w:rtl/>
              </w:rPr>
              <w:t>نتيجة:</w:t>
            </w:r>
            <w:r w:rsidRPr="0024154C">
              <w:rPr>
                <w:rFonts w:ascii="Arabic Typesetting" w:hAnsi="Arabic Typesetting" w:cs="Arabic Typesetting"/>
                <w:color w:val="000000"/>
                <w:sz w:val="30"/>
                <w:szCs w:val="30"/>
                <w:rtl/>
              </w:rPr>
              <w:t xml:space="preserve"> 4-4 هيكل فني ومعرفي معزز لمكاتب الملكية الفكرية مؤسسات الملكية الفكرية الأخرى بما يؤدي إلى تقديم خدمات أفضل (اقل تكلفة، واسرع وذات جودة أعلى) إلى أصحاب المصلحة.</w:t>
            </w:r>
          </w:p>
        </w:tc>
      </w:tr>
      <w:tr w:rsidR="00362339" w:rsidRPr="0024154C" w:rsidTr="00631C2F">
        <w:tc>
          <w:tcPr>
            <w:tcW w:w="1873" w:type="dxa"/>
            <w:tcBorders>
              <w:top w:val="single" w:sz="4" w:space="0" w:color="000000"/>
            </w:tcBorders>
            <w:vAlign w:val="center"/>
          </w:tcPr>
          <w:p w:rsidR="00362339" w:rsidRPr="0024154C" w:rsidRDefault="00362339" w:rsidP="00631C2F">
            <w:pPr>
              <w:keepNext/>
              <w:keepLines/>
              <w:bidi/>
              <w:spacing w:line="280" w:lineRule="exact"/>
              <w:rPr>
                <w:rFonts w:ascii="Arabic Typesetting" w:hAnsi="Arabic Typesetting" w:cs="Arabic Typesetting"/>
                <w:b/>
                <w:bCs/>
                <w:sz w:val="30"/>
                <w:szCs w:val="30"/>
              </w:rPr>
            </w:pPr>
            <w:r w:rsidRPr="0024154C">
              <w:rPr>
                <w:rFonts w:ascii="Arabic Typesetting" w:hAnsi="Arabic Typesetting" w:cs="Arabic Typesetting"/>
                <w:b/>
                <w:bCs/>
                <w:sz w:val="30"/>
                <w:szCs w:val="30"/>
                <w:rtl/>
              </w:rPr>
              <w:t>النشاط</w:t>
            </w:r>
          </w:p>
        </w:tc>
        <w:tc>
          <w:tcPr>
            <w:tcW w:w="1134" w:type="dxa"/>
            <w:tcBorders>
              <w:top w:val="single" w:sz="4" w:space="0" w:color="000000"/>
            </w:tcBorders>
            <w:shd w:val="clear" w:color="auto" w:fill="auto"/>
            <w:tcMar>
              <w:top w:w="110" w:type="dxa"/>
            </w:tcMar>
            <w:vAlign w:val="center"/>
          </w:tcPr>
          <w:p w:rsidR="00362339" w:rsidRPr="0024154C" w:rsidRDefault="00362339" w:rsidP="00631C2F">
            <w:pPr>
              <w:keepNext/>
              <w:keepLines/>
              <w:bidi/>
              <w:spacing w:line="280" w:lineRule="exact"/>
              <w:rPr>
                <w:rFonts w:ascii="Arabic Typesetting" w:hAnsi="Arabic Typesetting" w:cs="Arabic Typesetting"/>
                <w:sz w:val="30"/>
                <w:szCs w:val="30"/>
              </w:rPr>
            </w:pPr>
            <w:r w:rsidRPr="0024154C">
              <w:rPr>
                <w:rFonts w:ascii="Arabic Typesetting" w:hAnsi="Arabic Typesetting" w:cs="Arabic Typesetting"/>
                <w:b/>
                <w:bCs/>
                <w:sz w:val="30"/>
                <w:szCs w:val="30"/>
                <w:rtl/>
              </w:rPr>
              <w:t>التاريخ</w:t>
            </w:r>
          </w:p>
        </w:tc>
        <w:tc>
          <w:tcPr>
            <w:tcW w:w="1984" w:type="dxa"/>
            <w:tcBorders>
              <w:top w:val="single" w:sz="4" w:space="0" w:color="000000"/>
            </w:tcBorders>
            <w:shd w:val="clear" w:color="auto" w:fill="auto"/>
            <w:tcMar>
              <w:top w:w="110" w:type="dxa"/>
            </w:tcMar>
            <w:vAlign w:val="center"/>
          </w:tcPr>
          <w:p w:rsidR="00362339" w:rsidRPr="0024154C" w:rsidRDefault="00362339" w:rsidP="00631C2F">
            <w:pPr>
              <w:keepNext/>
              <w:keepLines/>
              <w:bidi/>
              <w:spacing w:line="280" w:lineRule="exact"/>
              <w:rPr>
                <w:rFonts w:ascii="Arabic Typesetting" w:hAnsi="Arabic Typesetting" w:cs="Arabic Typesetting"/>
                <w:sz w:val="30"/>
                <w:szCs w:val="30"/>
              </w:rPr>
            </w:pPr>
            <w:r w:rsidRPr="0024154C">
              <w:rPr>
                <w:rFonts w:ascii="Arabic Typesetting" w:hAnsi="Arabic Typesetting" w:cs="Arabic Typesetting"/>
                <w:b/>
                <w:bCs/>
                <w:sz w:val="30"/>
                <w:szCs w:val="30"/>
                <w:rtl/>
              </w:rPr>
              <w:t>الدولة المضيفة/المستفيدون</w:t>
            </w:r>
          </w:p>
        </w:tc>
        <w:tc>
          <w:tcPr>
            <w:tcW w:w="4395" w:type="dxa"/>
            <w:tcBorders>
              <w:top w:val="single" w:sz="4" w:space="0" w:color="000000"/>
            </w:tcBorders>
            <w:shd w:val="clear" w:color="auto" w:fill="FFFFFF"/>
            <w:tcMar>
              <w:top w:w="110" w:type="dxa"/>
            </w:tcMar>
            <w:vAlign w:val="center"/>
          </w:tcPr>
          <w:p w:rsidR="00362339" w:rsidRPr="0024154C" w:rsidRDefault="00362339" w:rsidP="00631C2F">
            <w:pPr>
              <w:keepNext/>
              <w:keepLines/>
              <w:bidi/>
              <w:spacing w:line="280" w:lineRule="exact"/>
              <w:rPr>
                <w:rFonts w:ascii="Arabic Typesetting" w:hAnsi="Arabic Typesetting" w:cs="Arabic Typesetting"/>
                <w:sz w:val="30"/>
                <w:szCs w:val="30"/>
              </w:rPr>
            </w:pPr>
            <w:r w:rsidRPr="0024154C">
              <w:rPr>
                <w:rFonts w:ascii="Arabic Typesetting" w:hAnsi="Arabic Typesetting" w:cs="Arabic Typesetting"/>
                <w:b/>
                <w:bCs/>
                <w:sz w:val="30"/>
                <w:szCs w:val="30"/>
                <w:rtl/>
              </w:rPr>
              <w:t xml:space="preserve"> الغرض(الأغراض) الوصف</w:t>
            </w:r>
          </w:p>
        </w:tc>
      </w:tr>
      <w:tr w:rsidR="00362339" w:rsidRPr="0024154C" w:rsidTr="00631C2F">
        <w:tc>
          <w:tcPr>
            <w:tcW w:w="1873" w:type="dxa"/>
          </w:tcPr>
          <w:p w:rsidR="00362339" w:rsidRPr="0024154C" w:rsidRDefault="00362339" w:rsidP="00631C2F">
            <w:pPr>
              <w:autoSpaceDE w:val="0"/>
              <w:autoSpaceDN w:val="0"/>
              <w:bidi/>
              <w:adjustRightInd w:val="0"/>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tl/>
              </w:rPr>
              <w:t>مشروع قطري لزيادة الوعي بحقوق المؤلف والحقوق المجاورة في بوتان</w:t>
            </w:r>
          </w:p>
        </w:tc>
        <w:tc>
          <w:tcPr>
            <w:tcW w:w="1134" w:type="dxa"/>
            <w:shd w:val="clear" w:color="auto" w:fill="auto"/>
            <w:tcMar>
              <w:top w:w="110" w:type="dxa"/>
            </w:tcMar>
          </w:tcPr>
          <w:p w:rsidR="00362339" w:rsidRPr="0024154C" w:rsidRDefault="00362339" w:rsidP="00631C2F">
            <w:pPr>
              <w:autoSpaceDE w:val="0"/>
              <w:autoSpaceDN w:val="0"/>
              <w:bidi/>
              <w:adjustRightInd w:val="0"/>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tl/>
              </w:rPr>
              <w:t xml:space="preserve">ابريل </w:t>
            </w:r>
            <w:r w:rsidRPr="0024154C">
              <w:rPr>
                <w:rFonts w:ascii="Arabic Typesetting" w:hAnsi="Arabic Typesetting" w:cs="Arabic Typesetting"/>
                <w:sz w:val="30"/>
                <w:szCs w:val="30"/>
              </w:rPr>
              <w:t>2014</w:t>
            </w:r>
            <w:r w:rsidRPr="0024154C">
              <w:rPr>
                <w:rFonts w:ascii="Arabic Typesetting" w:hAnsi="Arabic Typesetting" w:cs="Arabic Typesetting"/>
                <w:sz w:val="30"/>
                <w:szCs w:val="30"/>
                <w:rtl/>
              </w:rPr>
              <w:t xml:space="preserve"> (تم استكماله)</w:t>
            </w:r>
          </w:p>
        </w:tc>
        <w:tc>
          <w:tcPr>
            <w:tcW w:w="1984" w:type="dxa"/>
            <w:shd w:val="clear" w:color="auto" w:fill="auto"/>
            <w:tcMar>
              <w:top w:w="110" w:type="dxa"/>
            </w:tcMar>
          </w:tcPr>
          <w:p w:rsidR="00362339" w:rsidRPr="0024154C" w:rsidRDefault="00362339" w:rsidP="00631C2F">
            <w:pPr>
              <w:autoSpaceDE w:val="0"/>
              <w:autoSpaceDN w:val="0"/>
              <w:bidi/>
              <w:adjustRightInd w:val="0"/>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tl/>
              </w:rPr>
              <w:t>بوتان</w:t>
            </w:r>
          </w:p>
        </w:tc>
        <w:tc>
          <w:tcPr>
            <w:tcW w:w="4395" w:type="dxa"/>
            <w:shd w:val="clear" w:color="auto" w:fill="FFFFFF"/>
            <w:tcMar>
              <w:top w:w="110" w:type="dxa"/>
            </w:tcMar>
          </w:tcPr>
          <w:p w:rsidR="00362339" w:rsidRPr="0024154C" w:rsidRDefault="00362339" w:rsidP="00631C2F">
            <w:pPr>
              <w:autoSpaceDE w:val="0"/>
              <w:autoSpaceDN w:val="0"/>
              <w:bidi/>
              <w:adjustRightInd w:val="0"/>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tl/>
              </w:rPr>
              <w:t>تعزيز قدرات القطر على القيام بتنفيذ برامج توعية منظمة ومستدامة بما يخلق بيئة مواتيه للاستخدام الفعال وحماية حقوق المؤلف والحقوق المجاورة.</w:t>
            </w:r>
            <w:r w:rsidRPr="0024154C">
              <w:rPr>
                <w:rFonts w:ascii="Arabic Typesetting" w:hAnsi="Arabic Typesetting" w:cs="Arabic Typesetting"/>
                <w:color w:val="000000"/>
                <w:sz w:val="30"/>
                <w:szCs w:val="30"/>
              </w:rPr>
              <w:t xml:space="preserve"> </w:t>
            </w:r>
          </w:p>
        </w:tc>
      </w:tr>
      <w:tr w:rsidR="00362339" w:rsidRPr="0024154C" w:rsidTr="00631C2F">
        <w:tc>
          <w:tcPr>
            <w:tcW w:w="1873" w:type="dxa"/>
          </w:tcPr>
          <w:p w:rsidR="00362339" w:rsidRPr="0024154C" w:rsidRDefault="00362339" w:rsidP="00631C2F">
            <w:pPr>
              <w:autoSpaceDE w:val="0"/>
              <w:autoSpaceDN w:val="0"/>
              <w:bidi/>
              <w:adjustRightInd w:val="0"/>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tl/>
              </w:rPr>
              <w:lastRenderedPageBreak/>
              <w:t xml:space="preserve">حلقة عمل دون الإقليمية </w:t>
            </w:r>
            <w:proofErr w:type="spellStart"/>
            <w:r w:rsidRPr="0024154C">
              <w:rPr>
                <w:rFonts w:ascii="Arabic Typesetting" w:hAnsi="Arabic Typesetting" w:cs="Arabic Typesetting"/>
                <w:color w:val="000000"/>
                <w:sz w:val="30"/>
                <w:szCs w:val="30"/>
                <w:rtl/>
              </w:rPr>
              <w:t>لويبو</w:t>
            </w:r>
            <w:proofErr w:type="spellEnd"/>
            <w:r w:rsidRPr="0024154C">
              <w:rPr>
                <w:rFonts w:ascii="Arabic Typesetting" w:hAnsi="Arabic Typesetting" w:cs="Arabic Typesetting"/>
                <w:color w:val="000000"/>
                <w:sz w:val="30"/>
                <w:szCs w:val="30"/>
                <w:rtl/>
              </w:rPr>
              <w:t>-</w:t>
            </w:r>
            <w:r w:rsidRPr="0024154C">
              <w:rPr>
                <w:rFonts w:ascii="Arabic Typesetting" w:eastAsia="MS Mincho" w:hAnsi="Arabic Typesetting" w:cs="Arabic Typesetting"/>
                <w:color w:val="000000"/>
                <w:sz w:val="30"/>
                <w:szCs w:val="30"/>
                <w:rtl/>
                <w:lang w:eastAsia="ja-JP"/>
              </w:rPr>
              <w:t xml:space="preserve"> تجمع دول جنوب شرق آسيا حول التطورات الجديدة والقضايا النائية في مجال حقوق المؤلف والحقوق المجاورة. </w:t>
            </w:r>
          </w:p>
        </w:tc>
        <w:tc>
          <w:tcPr>
            <w:tcW w:w="1134" w:type="dxa"/>
            <w:shd w:val="clear" w:color="auto" w:fill="auto"/>
            <w:tcMar>
              <w:top w:w="110" w:type="dxa"/>
            </w:tcMar>
          </w:tcPr>
          <w:p w:rsidR="00362339" w:rsidRPr="0024154C" w:rsidRDefault="00362339" w:rsidP="00631C2F">
            <w:pPr>
              <w:autoSpaceDE w:val="0"/>
              <w:autoSpaceDN w:val="0"/>
              <w:bidi/>
              <w:adjustRightInd w:val="0"/>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tl/>
              </w:rPr>
              <w:t xml:space="preserve">من 25 الى 26 </w:t>
            </w:r>
            <w:proofErr w:type="spellStart"/>
            <w:r w:rsidRPr="0024154C">
              <w:rPr>
                <w:rFonts w:ascii="Arabic Typesetting" w:hAnsi="Arabic Typesetting" w:cs="Arabic Typesetting"/>
                <w:color w:val="000000"/>
                <w:sz w:val="30"/>
                <w:szCs w:val="30"/>
                <w:rtl/>
              </w:rPr>
              <w:t>يونية</w:t>
            </w:r>
            <w:proofErr w:type="spellEnd"/>
            <w:r w:rsidRPr="0024154C">
              <w:rPr>
                <w:rFonts w:ascii="Arabic Typesetting" w:hAnsi="Arabic Typesetting" w:cs="Arabic Typesetting"/>
                <w:color w:val="000000"/>
                <w:sz w:val="30"/>
                <w:szCs w:val="30"/>
                <w:rtl/>
              </w:rPr>
              <w:t xml:space="preserve"> </w:t>
            </w:r>
            <w:r w:rsidRPr="0024154C">
              <w:rPr>
                <w:rFonts w:ascii="Arabic Typesetting" w:hAnsi="Arabic Typesetting" w:cs="Arabic Typesetting"/>
                <w:sz w:val="30"/>
                <w:szCs w:val="30"/>
              </w:rPr>
              <w:t>2014</w:t>
            </w:r>
          </w:p>
        </w:tc>
        <w:tc>
          <w:tcPr>
            <w:tcW w:w="1984" w:type="dxa"/>
            <w:shd w:val="clear" w:color="auto" w:fill="auto"/>
            <w:tcMar>
              <w:top w:w="110" w:type="dxa"/>
            </w:tcMar>
          </w:tcPr>
          <w:p w:rsidR="00362339" w:rsidRPr="0024154C" w:rsidRDefault="00362339" w:rsidP="00631C2F">
            <w:pPr>
              <w:autoSpaceDE w:val="0"/>
              <w:autoSpaceDN w:val="0"/>
              <w:bidi/>
              <w:adjustRightInd w:val="0"/>
              <w:spacing w:before="80" w:after="60" w:line="280" w:lineRule="exact"/>
              <w:rPr>
                <w:rFonts w:ascii="Arabic Typesetting" w:hAnsi="Arabic Typesetting" w:cs="Arabic Typesetting"/>
                <w:color w:val="000000"/>
                <w:sz w:val="30"/>
                <w:szCs w:val="30"/>
              </w:rPr>
            </w:pPr>
            <w:proofErr w:type="spellStart"/>
            <w:r w:rsidRPr="0024154C">
              <w:rPr>
                <w:rFonts w:ascii="Arabic Typesetting" w:hAnsi="Arabic Typesetting" w:cs="Arabic Typesetting"/>
                <w:color w:val="000000"/>
                <w:sz w:val="30"/>
                <w:szCs w:val="30"/>
                <w:rtl/>
              </w:rPr>
              <w:t>تايلاندا</w:t>
            </w:r>
            <w:proofErr w:type="spellEnd"/>
            <w:r w:rsidRPr="0024154C">
              <w:rPr>
                <w:rFonts w:ascii="Arabic Typesetting" w:hAnsi="Arabic Typesetting" w:cs="Arabic Typesetting"/>
                <w:color w:val="000000"/>
                <w:sz w:val="30"/>
                <w:szCs w:val="30"/>
                <w:rtl/>
              </w:rPr>
              <w:t xml:space="preserve">/ اكثر من 60 مشارك من </w:t>
            </w:r>
            <w:proofErr w:type="spellStart"/>
            <w:r w:rsidRPr="0024154C">
              <w:rPr>
                <w:rFonts w:ascii="Arabic Typesetting" w:hAnsi="Arabic Typesetting" w:cs="Arabic Typesetting"/>
                <w:color w:val="000000"/>
                <w:sz w:val="30"/>
                <w:szCs w:val="30"/>
                <w:rtl/>
              </w:rPr>
              <w:t>تايلاندا</w:t>
            </w:r>
            <w:proofErr w:type="spellEnd"/>
            <w:r w:rsidRPr="0024154C">
              <w:rPr>
                <w:rFonts w:ascii="Arabic Typesetting" w:hAnsi="Arabic Typesetting" w:cs="Arabic Typesetting"/>
                <w:color w:val="000000"/>
                <w:sz w:val="30"/>
                <w:szCs w:val="30"/>
                <w:rtl/>
              </w:rPr>
              <w:t>، و14 مشارك اجنبي يمثلون 8 دول (كامبوديا، اندونيسيا، جمهورية لاو الديمقراطية الشعبية، ماليزيا، ميانمار، الفليبين، سنغافورة، فيتنام)</w:t>
            </w:r>
          </w:p>
        </w:tc>
        <w:tc>
          <w:tcPr>
            <w:tcW w:w="4395" w:type="dxa"/>
            <w:shd w:val="clear" w:color="auto" w:fill="FFFFFF"/>
            <w:tcMar>
              <w:top w:w="110" w:type="dxa"/>
            </w:tcMar>
          </w:tcPr>
          <w:p w:rsidR="00362339" w:rsidRPr="0024154C" w:rsidRDefault="00362339" w:rsidP="00631C2F">
            <w:pPr>
              <w:autoSpaceDE w:val="0"/>
              <w:autoSpaceDN w:val="0"/>
              <w:bidi/>
              <w:adjustRightInd w:val="0"/>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tl/>
              </w:rPr>
              <w:t>توفير الفرصة للدول الأعضاء في تجمع دول جنوب شرق أسيا للوصول لفهم أفضل ومشاركة المعلومات المتعلقة بالتطورات الحديثة والقضايا الناشئة في مجال حقوق المؤلف والحقوق المجاورة بالإضافة إلى تبعاتها.</w:t>
            </w:r>
            <w:r w:rsidRPr="0024154C">
              <w:rPr>
                <w:rFonts w:ascii="Arabic Typesetting" w:hAnsi="Arabic Typesetting" w:cs="Arabic Typesetting"/>
                <w:color w:val="000000"/>
                <w:sz w:val="30"/>
                <w:szCs w:val="30"/>
              </w:rPr>
              <w:t>.</w:t>
            </w:r>
          </w:p>
        </w:tc>
      </w:tr>
      <w:tr w:rsidR="00362339" w:rsidRPr="0024154C" w:rsidTr="00631C2F">
        <w:tc>
          <w:tcPr>
            <w:tcW w:w="1873" w:type="dxa"/>
          </w:tcPr>
          <w:p w:rsidR="00362339" w:rsidRPr="0024154C" w:rsidRDefault="00362339" w:rsidP="00631C2F">
            <w:pPr>
              <w:autoSpaceDE w:val="0"/>
              <w:autoSpaceDN w:val="0"/>
              <w:bidi/>
              <w:adjustRightInd w:val="0"/>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tl/>
              </w:rPr>
              <w:t>زيارة دراسية للمفوضية الكورية لحقوق المؤلف</w:t>
            </w:r>
          </w:p>
        </w:tc>
        <w:tc>
          <w:tcPr>
            <w:tcW w:w="1134" w:type="dxa"/>
            <w:shd w:val="clear" w:color="auto" w:fill="auto"/>
            <w:tcMar>
              <w:top w:w="110" w:type="dxa"/>
            </w:tcMar>
          </w:tcPr>
          <w:p w:rsidR="00362339" w:rsidRPr="0024154C" w:rsidRDefault="00362339" w:rsidP="00631C2F">
            <w:pPr>
              <w:autoSpaceDE w:val="0"/>
              <w:autoSpaceDN w:val="0"/>
              <w:bidi/>
              <w:adjustRightInd w:val="0"/>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tl/>
              </w:rPr>
              <w:t xml:space="preserve">من 18 الى 21 نوفمبر </w:t>
            </w:r>
            <w:r w:rsidRPr="0024154C">
              <w:rPr>
                <w:rFonts w:ascii="Arabic Typesetting" w:hAnsi="Arabic Typesetting" w:cs="Arabic Typesetting"/>
                <w:sz w:val="30"/>
                <w:szCs w:val="30"/>
              </w:rPr>
              <w:t>2014</w:t>
            </w:r>
          </w:p>
        </w:tc>
        <w:tc>
          <w:tcPr>
            <w:tcW w:w="1984" w:type="dxa"/>
            <w:shd w:val="clear" w:color="auto" w:fill="auto"/>
            <w:tcMar>
              <w:top w:w="110" w:type="dxa"/>
            </w:tcMar>
          </w:tcPr>
          <w:p w:rsidR="00362339" w:rsidRPr="0024154C" w:rsidRDefault="00362339" w:rsidP="00631C2F">
            <w:pPr>
              <w:autoSpaceDE w:val="0"/>
              <w:autoSpaceDN w:val="0"/>
              <w:bidi/>
              <w:adjustRightInd w:val="0"/>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tl/>
              </w:rPr>
              <w:t xml:space="preserve">جمهورية كوريا/11 مشارك أجنبي يمثلون عشرة دول(كولومبيا/ مصر، كازاخستان، عمان، باراجواي، الفليبين، سريلانكا، </w:t>
            </w:r>
            <w:proofErr w:type="spellStart"/>
            <w:r w:rsidRPr="0024154C">
              <w:rPr>
                <w:rFonts w:ascii="Arabic Typesetting" w:hAnsi="Arabic Typesetting" w:cs="Arabic Typesetting"/>
                <w:color w:val="000000"/>
                <w:sz w:val="30"/>
                <w:szCs w:val="30"/>
                <w:rtl/>
              </w:rPr>
              <w:t>تايلاندا</w:t>
            </w:r>
            <w:proofErr w:type="spellEnd"/>
            <w:r w:rsidRPr="0024154C">
              <w:rPr>
                <w:rFonts w:ascii="Arabic Typesetting" w:hAnsi="Arabic Typesetting" w:cs="Arabic Typesetting"/>
                <w:color w:val="000000"/>
                <w:sz w:val="30"/>
                <w:szCs w:val="30"/>
                <w:rtl/>
              </w:rPr>
              <w:t xml:space="preserve">، </w:t>
            </w:r>
            <w:proofErr w:type="spellStart"/>
            <w:r w:rsidRPr="0024154C">
              <w:rPr>
                <w:rFonts w:ascii="Arabic Typesetting" w:hAnsi="Arabic Typesetting" w:cs="Arabic Typesetting"/>
                <w:color w:val="000000"/>
                <w:sz w:val="30"/>
                <w:szCs w:val="30"/>
                <w:rtl/>
              </w:rPr>
              <w:t>اوزباكيستان</w:t>
            </w:r>
            <w:proofErr w:type="spellEnd"/>
            <w:r w:rsidRPr="0024154C">
              <w:rPr>
                <w:rFonts w:ascii="Arabic Typesetting" w:hAnsi="Arabic Typesetting" w:cs="Arabic Typesetting"/>
                <w:color w:val="000000"/>
                <w:sz w:val="30"/>
                <w:szCs w:val="30"/>
                <w:rtl/>
              </w:rPr>
              <w:t>، فيتنام)</w:t>
            </w:r>
          </w:p>
        </w:tc>
        <w:tc>
          <w:tcPr>
            <w:tcW w:w="4395" w:type="dxa"/>
            <w:shd w:val="clear" w:color="auto" w:fill="FFFFFF"/>
            <w:tcMar>
              <w:top w:w="110" w:type="dxa"/>
            </w:tcMar>
          </w:tcPr>
          <w:p w:rsidR="00362339" w:rsidRPr="0024154C" w:rsidRDefault="00362339" w:rsidP="00631C2F">
            <w:pPr>
              <w:autoSpaceDE w:val="0"/>
              <w:autoSpaceDN w:val="0"/>
              <w:bidi/>
              <w:adjustRightInd w:val="0"/>
              <w:spacing w:before="80" w:after="60" w:line="280" w:lineRule="exact"/>
              <w:rPr>
                <w:rFonts w:ascii="Arabic Typesetting" w:hAnsi="Arabic Typesetting" w:cs="Arabic Typesetting"/>
                <w:color w:val="000000"/>
                <w:sz w:val="30"/>
                <w:szCs w:val="30"/>
                <w:rtl/>
              </w:rPr>
            </w:pPr>
            <w:r w:rsidRPr="0024154C">
              <w:rPr>
                <w:rFonts w:ascii="Arabic Typesetting" w:hAnsi="Arabic Typesetting" w:cs="Arabic Typesetting"/>
                <w:color w:val="000000"/>
                <w:sz w:val="30"/>
                <w:szCs w:val="30"/>
                <w:rtl/>
              </w:rPr>
              <w:t>(1)مشاركة التجربة الكورية في مجال حماية وإدارة حقوق المؤلف والحقوق المجاورة (2)تعزيز قدرات المشاركين على صياغة سياسات حقوق المؤلف وتحديث الأطر التشريعية والإدارية وتحسين وظائف حقوق المؤلف والمنظمات الأخرى ذات الصلة في بلدانهم.</w:t>
            </w:r>
          </w:p>
          <w:p w:rsidR="00362339" w:rsidRPr="0024154C" w:rsidRDefault="00362339" w:rsidP="00631C2F">
            <w:pPr>
              <w:autoSpaceDE w:val="0"/>
              <w:autoSpaceDN w:val="0"/>
              <w:bidi/>
              <w:adjustRightInd w:val="0"/>
              <w:spacing w:before="80" w:after="60" w:line="280" w:lineRule="exact"/>
              <w:rPr>
                <w:rFonts w:ascii="Arabic Typesetting" w:hAnsi="Arabic Typesetting" w:cs="Arabic Typesetting"/>
                <w:color w:val="000000"/>
                <w:sz w:val="30"/>
                <w:szCs w:val="30"/>
              </w:rPr>
            </w:pPr>
          </w:p>
        </w:tc>
      </w:tr>
      <w:tr w:rsidR="00362339" w:rsidRPr="0024154C" w:rsidTr="00631C2F">
        <w:tc>
          <w:tcPr>
            <w:tcW w:w="1873" w:type="dxa"/>
          </w:tcPr>
          <w:p w:rsidR="00362339" w:rsidRPr="0024154C" w:rsidRDefault="00362339" w:rsidP="00631C2F">
            <w:pPr>
              <w:autoSpaceDE w:val="0"/>
              <w:autoSpaceDN w:val="0"/>
              <w:bidi/>
              <w:adjustRightInd w:val="0"/>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tl/>
              </w:rPr>
              <w:t>تجميع حالات لحقوق المؤلف والحقوق المجاورة في مجال الموسيقى في منطقة آسيا والمحيط الهادي</w:t>
            </w:r>
          </w:p>
        </w:tc>
        <w:tc>
          <w:tcPr>
            <w:tcW w:w="1134" w:type="dxa"/>
            <w:shd w:val="clear" w:color="auto" w:fill="auto"/>
            <w:tcMar>
              <w:top w:w="110" w:type="dxa"/>
            </w:tcMar>
          </w:tcPr>
          <w:p w:rsidR="00362339" w:rsidRPr="0024154C" w:rsidRDefault="00362339" w:rsidP="00631C2F">
            <w:pPr>
              <w:autoSpaceDE w:val="0"/>
              <w:autoSpaceDN w:val="0"/>
              <w:bidi/>
              <w:adjustRightInd w:val="0"/>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tl/>
              </w:rPr>
              <w:t xml:space="preserve">ديسمبر </w:t>
            </w:r>
            <w:r w:rsidRPr="0024154C">
              <w:rPr>
                <w:rFonts w:ascii="Arabic Typesetting" w:hAnsi="Arabic Typesetting" w:cs="Arabic Typesetting"/>
                <w:sz w:val="30"/>
                <w:szCs w:val="30"/>
              </w:rPr>
              <w:t>2014</w:t>
            </w:r>
            <w:r w:rsidRPr="0024154C">
              <w:rPr>
                <w:rFonts w:ascii="Arabic Typesetting" w:hAnsi="Arabic Typesetting" w:cs="Arabic Typesetting"/>
                <w:sz w:val="30"/>
                <w:szCs w:val="30"/>
                <w:rtl/>
              </w:rPr>
              <w:t xml:space="preserve"> (تم استكماله)</w:t>
            </w:r>
          </w:p>
        </w:tc>
        <w:tc>
          <w:tcPr>
            <w:tcW w:w="1984" w:type="dxa"/>
            <w:shd w:val="clear" w:color="auto" w:fill="auto"/>
            <w:tcMar>
              <w:top w:w="110" w:type="dxa"/>
            </w:tcMar>
          </w:tcPr>
          <w:p w:rsidR="00362339" w:rsidRPr="0024154C" w:rsidRDefault="00362339" w:rsidP="00631C2F">
            <w:pPr>
              <w:autoSpaceDE w:val="0"/>
              <w:autoSpaceDN w:val="0"/>
              <w:bidi/>
              <w:adjustRightInd w:val="0"/>
              <w:spacing w:before="80" w:after="60" w:line="280" w:lineRule="exact"/>
              <w:rPr>
                <w:rFonts w:ascii="Arabic Typesetting" w:hAnsi="Arabic Typesetting" w:cs="Arabic Typesetting"/>
                <w:color w:val="000000"/>
                <w:sz w:val="30"/>
                <w:szCs w:val="30"/>
                <w:rtl/>
              </w:rPr>
            </w:pPr>
            <w:r w:rsidRPr="0024154C">
              <w:rPr>
                <w:rFonts w:ascii="Arabic Typesetting" w:hAnsi="Arabic Typesetting" w:cs="Arabic Typesetting"/>
                <w:color w:val="000000"/>
                <w:sz w:val="30"/>
                <w:szCs w:val="30"/>
                <w:rtl/>
              </w:rPr>
              <w:t>دول في منطقة آسيا والمحيط الهادي</w:t>
            </w:r>
          </w:p>
          <w:p w:rsidR="00362339" w:rsidRPr="0024154C" w:rsidRDefault="00362339" w:rsidP="00631C2F">
            <w:pPr>
              <w:autoSpaceDE w:val="0"/>
              <w:autoSpaceDN w:val="0"/>
              <w:bidi/>
              <w:adjustRightInd w:val="0"/>
              <w:spacing w:before="80" w:after="60" w:line="280" w:lineRule="exact"/>
              <w:rPr>
                <w:rFonts w:ascii="Arabic Typesetting" w:hAnsi="Arabic Typesetting" w:cs="Arabic Typesetting"/>
                <w:color w:val="000000"/>
                <w:sz w:val="30"/>
                <w:szCs w:val="30"/>
              </w:rPr>
            </w:pPr>
          </w:p>
        </w:tc>
        <w:tc>
          <w:tcPr>
            <w:tcW w:w="4395" w:type="dxa"/>
            <w:shd w:val="clear" w:color="auto" w:fill="FFFFFF"/>
            <w:tcMar>
              <w:top w:w="110" w:type="dxa"/>
            </w:tcMar>
          </w:tcPr>
          <w:p w:rsidR="00362339" w:rsidRPr="0024154C" w:rsidRDefault="00362339" w:rsidP="00631C2F">
            <w:pPr>
              <w:autoSpaceDE w:val="0"/>
              <w:autoSpaceDN w:val="0"/>
              <w:bidi/>
              <w:adjustRightInd w:val="0"/>
              <w:spacing w:before="80" w:after="60" w:line="280" w:lineRule="exact"/>
              <w:rPr>
                <w:rFonts w:ascii="Arabic Typesetting" w:hAnsi="Arabic Typesetting" w:cs="Arabic Typesetting"/>
                <w:color w:val="000000"/>
                <w:sz w:val="30"/>
                <w:szCs w:val="30"/>
                <w:rtl/>
              </w:rPr>
            </w:pPr>
            <w:r w:rsidRPr="0024154C">
              <w:rPr>
                <w:rFonts w:ascii="Arabic Typesetting" w:hAnsi="Arabic Typesetting" w:cs="Arabic Typesetting"/>
                <w:color w:val="000000"/>
                <w:sz w:val="30"/>
                <w:szCs w:val="30"/>
                <w:rtl/>
              </w:rPr>
              <w:t>تقديم معلومات محدثة للدول النامية في آسيا والمحيط الهادي حول آخر القضايا المتعلقة بحقوق المؤلف والحقوق المجاورة في مجال صناعة الموسيقى.</w:t>
            </w:r>
          </w:p>
          <w:p w:rsidR="00362339" w:rsidRPr="0024154C" w:rsidRDefault="00362339" w:rsidP="00631C2F">
            <w:pPr>
              <w:autoSpaceDE w:val="0"/>
              <w:autoSpaceDN w:val="0"/>
              <w:bidi/>
              <w:adjustRightInd w:val="0"/>
              <w:spacing w:before="80" w:after="60" w:line="280" w:lineRule="exact"/>
              <w:rPr>
                <w:rFonts w:ascii="Arabic Typesetting" w:hAnsi="Arabic Typesetting" w:cs="Arabic Typesetting"/>
                <w:color w:val="000000"/>
                <w:sz w:val="30"/>
                <w:szCs w:val="30"/>
              </w:rPr>
            </w:pPr>
          </w:p>
        </w:tc>
      </w:tr>
    </w:tbl>
    <w:p w:rsidR="00362339" w:rsidRPr="0024154C" w:rsidRDefault="00362339" w:rsidP="00362339">
      <w:pPr>
        <w:keepNext/>
        <w:keepLines/>
        <w:bidi/>
        <w:spacing w:before="80" w:after="60" w:line="280" w:lineRule="exact"/>
        <w:rPr>
          <w:rFonts w:ascii="Arabic Typesetting" w:hAnsi="Arabic Typesetting" w:cs="Arabic Typesetting"/>
          <w:b/>
          <w:sz w:val="30"/>
          <w:szCs w:val="30"/>
        </w:rPr>
      </w:pPr>
    </w:p>
    <w:p w:rsidR="00362339" w:rsidRPr="0062483B" w:rsidRDefault="00362339" w:rsidP="00362339">
      <w:pPr>
        <w:keepNext/>
        <w:tabs>
          <w:tab w:val="left" w:pos="0"/>
          <w:tab w:val="left" w:pos="9071"/>
        </w:tabs>
        <w:bidi/>
        <w:spacing w:before="80" w:after="60" w:line="280" w:lineRule="exact"/>
        <w:rPr>
          <w:rFonts w:ascii="Arabic Typesetting" w:hAnsi="Arabic Typesetting" w:cs="Arabic Typesetting"/>
          <w:bCs/>
          <w:sz w:val="34"/>
          <w:szCs w:val="34"/>
          <w:rtl/>
          <w:lang w:bidi="ar-EG"/>
        </w:rPr>
      </w:pPr>
      <w:r w:rsidRPr="0062483B">
        <w:rPr>
          <w:rFonts w:ascii="Arabic Typesetting" w:hAnsi="Arabic Typesetting" w:cs="Arabic Typesetting"/>
          <w:bCs/>
          <w:sz w:val="34"/>
          <w:szCs w:val="34"/>
          <w:rtl/>
        </w:rPr>
        <w:t>مساهمات المانحين والنفقات المتعلقة بجمهورية كوريا/ حقوق المؤلف في 2014</w:t>
      </w:r>
    </w:p>
    <w:p w:rsidR="00362339" w:rsidRPr="0024154C" w:rsidRDefault="00362339" w:rsidP="00362339">
      <w:pPr>
        <w:tabs>
          <w:tab w:val="left" w:pos="2325"/>
        </w:tabs>
        <w:bidi/>
        <w:spacing w:before="80" w:after="60" w:line="280" w:lineRule="exact"/>
        <w:rPr>
          <w:rFonts w:ascii="Arabic Typesetting" w:hAnsi="Arabic Typesetting" w:cs="Arabic Typesetting"/>
          <w:b/>
          <w:bCs/>
          <w:sz w:val="30"/>
          <w:szCs w:val="30"/>
        </w:rPr>
      </w:pPr>
    </w:p>
    <w:tbl>
      <w:tblPr>
        <w:bidiVisual/>
        <w:tblW w:w="9087" w:type="dxa"/>
        <w:tblInd w:w="93" w:type="dxa"/>
        <w:tblLook w:val="04A0" w:firstRow="1" w:lastRow="0" w:firstColumn="1" w:lastColumn="0" w:noHBand="0" w:noVBand="1"/>
      </w:tblPr>
      <w:tblGrid>
        <w:gridCol w:w="1780"/>
        <w:gridCol w:w="1496"/>
        <w:gridCol w:w="1842"/>
        <w:gridCol w:w="1985"/>
        <w:gridCol w:w="1984"/>
      </w:tblGrid>
      <w:tr w:rsidR="00362339" w:rsidRPr="0024154C" w:rsidTr="00631C2F">
        <w:trPr>
          <w:trHeight w:val="504"/>
        </w:trPr>
        <w:tc>
          <w:tcPr>
            <w:tcW w:w="1780" w:type="dxa"/>
            <w:tcBorders>
              <w:top w:val="single" w:sz="4" w:space="0" w:color="auto"/>
              <w:left w:val="single" w:sz="4" w:space="0" w:color="auto"/>
              <w:bottom w:val="single" w:sz="4" w:space="0" w:color="auto"/>
              <w:right w:val="single" w:sz="4" w:space="0" w:color="auto"/>
            </w:tcBorders>
            <w:shd w:val="clear" w:color="000000" w:fill="CCFFFF"/>
            <w:vAlign w:val="center"/>
            <w:hideMark/>
          </w:tcPr>
          <w:p w:rsidR="00362339" w:rsidRPr="0024154C" w:rsidRDefault="00362339" w:rsidP="00631C2F">
            <w:pPr>
              <w:bidi/>
              <w:spacing w:before="80" w:after="60" w:line="280" w:lineRule="exact"/>
              <w:jc w:val="center"/>
              <w:rPr>
                <w:rFonts w:ascii="Arabic Typesetting" w:hAnsi="Arabic Typesetting" w:cs="Arabic Typesetting"/>
                <w:b/>
                <w:bCs/>
                <w:color w:val="000000"/>
                <w:sz w:val="30"/>
                <w:szCs w:val="30"/>
              </w:rPr>
            </w:pPr>
            <w:r w:rsidRPr="0024154C">
              <w:rPr>
                <w:rFonts w:ascii="Arabic Typesetting" w:hAnsi="Arabic Typesetting" w:cs="Arabic Typesetting"/>
                <w:b/>
                <w:bCs/>
                <w:color w:val="000000"/>
                <w:sz w:val="30"/>
                <w:szCs w:val="30"/>
                <w:rtl/>
              </w:rPr>
              <w:t>الرصيد في 31 ديسمبر 2013</w:t>
            </w:r>
          </w:p>
        </w:tc>
        <w:tc>
          <w:tcPr>
            <w:tcW w:w="1496" w:type="dxa"/>
            <w:tcBorders>
              <w:top w:val="single" w:sz="4" w:space="0" w:color="auto"/>
              <w:left w:val="nil"/>
              <w:bottom w:val="single" w:sz="4" w:space="0" w:color="auto"/>
              <w:right w:val="single" w:sz="4" w:space="0" w:color="auto"/>
            </w:tcBorders>
            <w:shd w:val="clear" w:color="000000" w:fill="CCFFFF"/>
            <w:vAlign w:val="center"/>
            <w:hideMark/>
          </w:tcPr>
          <w:p w:rsidR="00362339" w:rsidRPr="0024154C" w:rsidRDefault="00362339" w:rsidP="00631C2F">
            <w:pPr>
              <w:bidi/>
              <w:spacing w:before="80" w:after="60" w:line="280" w:lineRule="exact"/>
              <w:jc w:val="center"/>
              <w:rPr>
                <w:rFonts w:ascii="Arabic Typesetting" w:hAnsi="Arabic Typesetting" w:cs="Arabic Typesetting"/>
                <w:b/>
                <w:bCs/>
                <w:color w:val="000000"/>
                <w:sz w:val="30"/>
                <w:szCs w:val="30"/>
              </w:rPr>
            </w:pPr>
            <w:r w:rsidRPr="0024154C">
              <w:rPr>
                <w:rFonts w:ascii="Arabic Typesetting" w:hAnsi="Arabic Typesetting" w:cs="Arabic Typesetting"/>
                <w:b/>
                <w:bCs/>
                <w:color w:val="000000"/>
                <w:sz w:val="30"/>
                <w:szCs w:val="30"/>
                <w:rtl/>
              </w:rPr>
              <w:t>الدخل 2014</w:t>
            </w:r>
          </w:p>
        </w:tc>
        <w:tc>
          <w:tcPr>
            <w:tcW w:w="1842" w:type="dxa"/>
            <w:tcBorders>
              <w:top w:val="single" w:sz="4" w:space="0" w:color="auto"/>
              <w:left w:val="nil"/>
              <w:bottom w:val="single" w:sz="4" w:space="0" w:color="auto"/>
              <w:right w:val="single" w:sz="4" w:space="0" w:color="auto"/>
            </w:tcBorders>
            <w:shd w:val="clear" w:color="000000" w:fill="CCFFFF"/>
            <w:vAlign w:val="center"/>
            <w:hideMark/>
          </w:tcPr>
          <w:p w:rsidR="00362339" w:rsidRPr="0024154C" w:rsidRDefault="00362339" w:rsidP="00631C2F">
            <w:pPr>
              <w:bidi/>
              <w:spacing w:before="80" w:after="60" w:line="280" w:lineRule="exact"/>
              <w:jc w:val="center"/>
              <w:rPr>
                <w:rFonts w:ascii="Arabic Typesetting" w:hAnsi="Arabic Typesetting" w:cs="Arabic Typesetting"/>
                <w:b/>
                <w:bCs/>
                <w:color w:val="000000"/>
                <w:sz w:val="30"/>
                <w:szCs w:val="30"/>
              </w:rPr>
            </w:pPr>
            <w:r w:rsidRPr="0024154C">
              <w:rPr>
                <w:rFonts w:ascii="Arabic Typesetting" w:hAnsi="Arabic Typesetting" w:cs="Arabic Typesetting"/>
                <w:b/>
                <w:bCs/>
                <w:color w:val="000000"/>
                <w:sz w:val="30"/>
                <w:szCs w:val="30"/>
                <w:rtl/>
              </w:rPr>
              <w:t>النفقات 2014</w:t>
            </w:r>
          </w:p>
        </w:tc>
        <w:tc>
          <w:tcPr>
            <w:tcW w:w="1985" w:type="dxa"/>
            <w:tcBorders>
              <w:top w:val="single" w:sz="4" w:space="0" w:color="auto"/>
              <w:left w:val="nil"/>
              <w:bottom w:val="single" w:sz="4" w:space="0" w:color="auto"/>
              <w:right w:val="single" w:sz="4" w:space="0" w:color="auto"/>
            </w:tcBorders>
            <w:shd w:val="clear" w:color="000000" w:fill="CCFFFF"/>
            <w:vAlign w:val="center"/>
            <w:hideMark/>
          </w:tcPr>
          <w:p w:rsidR="00362339" w:rsidRPr="0024154C" w:rsidRDefault="00362339" w:rsidP="00631C2F">
            <w:pPr>
              <w:bidi/>
              <w:spacing w:before="80" w:after="60" w:line="280" w:lineRule="exact"/>
              <w:jc w:val="center"/>
              <w:rPr>
                <w:rFonts w:ascii="Arabic Typesetting" w:hAnsi="Arabic Typesetting" w:cs="Arabic Typesetting"/>
                <w:b/>
                <w:bCs/>
                <w:color w:val="000000"/>
                <w:sz w:val="30"/>
                <w:szCs w:val="30"/>
                <w:rtl/>
                <w:lang w:bidi="ar-EG"/>
              </w:rPr>
            </w:pPr>
            <w:r w:rsidRPr="0024154C">
              <w:rPr>
                <w:rFonts w:ascii="Arabic Typesetting" w:hAnsi="Arabic Typesetting" w:cs="Arabic Typesetting"/>
                <w:b/>
                <w:bCs/>
                <w:color w:val="000000"/>
                <w:sz w:val="30"/>
                <w:szCs w:val="30"/>
                <w:rtl/>
              </w:rPr>
              <w:t>تسديد</w:t>
            </w:r>
          </w:p>
        </w:tc>
        <w:tc>
          <w:tcPr>
            <w:tcW w:w="1984" w:type="dxa"/>
            <w:tcBorders>
              <w:top w:val="single" w:sz="4" w:space="0" w:color="auto"/>
              <w:left w:val="nil"/>
              <w:bottom w:val="single" w:sz="4" w:space="0" w:color="auto"/>
              <w:right w:val="single" w:sz="4" w:space="0" w:color="auto"/>
            </w:tcBorders>
            <w:shd w:val="clear" w:color="000000" w:fill="CCFFFF"/>
            <w:vAlign w:val="center"/>
            <w:hideMark/>
          </w:tcPr>
          <w:p w:rsidR="00362339" w:rsidRPr="0024154C" w:rsidRDefault="00362339" w:rsidP="00631C2F">
            <w:pPr>
              <w:bidi/>
              <w:spacing w:before="80" w:after="60" w:line="280" w:lineRule="exact"/>
              <w:jc w:val="center"/>
              <w:rPr>
                <w:rFonts w:ascii="Arabic Typesetting" w:hAnsi="Arabic Typesetting" w:cs="Arabic Typesetting"/>
                <w:b/>
                <w:bCs/>
                <w:color w:val="000000"/>
                <w:sz w:val="30"/>
                <w:szCs w:val="30"/>
              </w:rPr>
            </w:pPr>
            <w:r w:rsidRPr="0024154C">
              <w:rPr>
                <w:rFonts w:ascii="Arabic Typesetting" w:hAnsi="Arabic Typesetting" w:cs="Arabic Typesetting"/>
                <w:b/>
                <w:bCs/>
                <w:color w:val="000000"/>
                <w:sz w:val="30"/>
                <w:szCs w:val="30"/>
                <w:rtl/>
              </w:rPr>
              <w:t>الرصيد في 31 ديسمبر 2014</w:t>
            </w:r>
          </w:p>
        </w:tc>
      </w:tr>
      <w:tr w:rsidR="00362339" w:rsidRPr="0024154C" w:rsidTr="00631C2F">
        <w:trPr>
          <w:trHeight w:val="426"/>
        </w:trPr>
        <w:tc>
          <w:tcPr>
            <w:tcW w:w="1780" w:type="dxa"/>
            <w:tcBorders>
              <w:top w:val="nil"/>
              <w:left w:val="single" w:sz="4" w:space="0" w:color="auto"/>
              <w:bottom w:val="single" w:sz="4" w:space="0" w:color="auto"/>
              <w:right w:val="single" w:sz="4" w:space="0" w:color="auto"/>
            </w:tcBorders>
            <w:shd w:val="clear" w:color="auto" w:fill="auto"/>
            <w:vAlign w:val="center"/>
            <w:hideMark/>
          </w:tcPr>
          <w:p w:rsidR="00362339" w:rsidRPr="0024154C" w:rsidRDefault="00362339" w:rsidP="00631C2F">
            <w:pPr>
              <w:bidi/>
              <w:spacing w:before="80" w:after="60" w:line="280" w:lineRule="exact"/>
              <w:jc w:val="center"/>
              <w:rPr>
                <w:rFonts w:ascii="Arabic Typesetting" w:hAnsi="Arabic Typesetting" w:cs="Arabic Typesetting"/>
                <w:sz w:val="30"/>
                <w:szCs w:val="30"/>
              </w:rPr>
            </w:pPr>
            <w:r w:rsidRPr="0024154C">
              <w:rPr>
                <w:rFonts w:ascii="Arabic Typesetting" w:hAnsi="Arabic Typesetting" w:cs="Arabic Typesetting"/>
                <w:sz w:val="30"/>
                <w:szCs w:val="30"/>
              </w:rPr>
              <w:t>565,824</w:t>
            </w:r>
          </w:p>
        </w:tc>
        <w:tc>
          <w:tcPr>
            <w:tcW w:w="1496" w:type="dxa"/>
            <w:tcBorders>
              <w:top w:val="nil"/>
              <w:left w:val="nil"/>
              <w:bottom w:val="single" w:sz="4" w:space="0" w:color="auto"/>
              <w:right w:val="single" w:sz="4" w:space="0" w:color="auto"/>
            </w:tcBorders>
            <w:shd w:val="clear" w:color="auto" w:fill="auto"/>
            <w:vAlign w:val="center"/>
            <w:hideMark/>
          </w:tcPr>
          <w:p w:rsidR="00362339" w:rsidRPr="0024154C" w:rsidRDefault="00362339" w:rsidP="00631C2F">
            <w:pPr>
              <w:bidi/>
              <w:spacing w:before="80" w:after="60" w:line="280" w:lineRule="exact"/>
              <w:jc w:val="center"/>
              <w:rPr>
                <w:rFonts w:ascii="Arabic Typesetting" w:hAnsi="Arabic Typesetting" w:cs="Arabic Typesetting"/>
                <w:sz w:val="30"/>
                <w:szCs w:val="30"/>
              </w:rPr>
            </w:pPr>
            <w:r w:rsidRPr="0024154C">
              <w:rPr>
                <w:rFonts w:ascii="Arabic Typesetting" w:hAnsi="Arabic Typesetting" w:cs="Arabic Typesetting"/>
                <w:sz w:val="30"/>
                <w:szCs w:val="30"/>
              </w:rPr>
              <w:t>350,168</w:t>
            </w:r>
          </w:p>
        </w:tc>
        <w:tc>
          <w:tcPr>
            <w:tcW w:w="1842" w:type="dxa"/>
            <w:tcBorders>
              <w:top w:val="nil"/>
              <w:left w:val="nil"/>
              <w:bottom w:val="single" w:sz="4" w:space="0" w:color="auto"/>
              <w:right w:val="single" w:sz="4" w:space="0" w:color="auto"/>
            </w:tcBorders>
            <w:shd w:val="clear" w:color="auto" w:fill="auto"/>
            <w:vAlign w:val="center"/>
            <w:hideMark/>
          </w:tcPr>
          <w:p w:rsidR="00362339" w:rsidRPr="0024154C" w:rsidRDefault="00362339" w:rsidP="00631C2F">
            <w:pPr>
              <w:bidi/>
              <w:spacing w:before="80" w:after="60" w:line="280" w:lineRule="exact"/>
              <w:jc w:val="center"/>
              <w:rPr>
                <w:rFonts w:ascii="Arabic Typesetting" w:hAnsi="Arabic Typesetting" w:cs="Arabic Typesetting"/>
                <w:sz w:val="30"/>
                <w:szCs w:val="30"/>
              </w:rPr>
            </w:pPr>
            <w:r w:rsidRPr="0024154C">
              <w:rPr>
                <w:rFonts w:ascii="Arabic Typesetting" w:hAnsi="Arabic Typesetting" w:cs="Arabic Typesetting"/>
                <w:sz w:val="30"/>
                <w:szCs w:val="30"/>
              </w:rPr>
              <w:t>336,212</w:t>
            </w:r>
          </w:p>
        </w:tc>
        <w:tc>
          <w:tcPr>
            <w:tcW w:w="1985" w:type="dxa"/>
            <w:tcBorders>
              <w:top w:val="nil"/>
              <w:left w:val="nil"/>
              <w:bottom w:val="single" w:sz="4" w:space="0" w:color="auto"/>
              <w:right w:val="single" w:sz="4" w:space="0" w:color="auto"/>
            </w:tcBorders>
            <w:shd w:val="clear" w:color="auto" w:fill="auto"/>
            <w:vAlign w:val="center"/>
            <w:hideMark/>
          </w:tcPr>
          <w:p w:rsidR="00362339" w:rsidRPr="0024154C" w:rsidRDefault="00362339" w:rsidP="00631C2F">
            <w:pPr>
              <w:bidi/>
              <w:spacing w:before="80" w:after="60" w:line="280" w:lineRule="exact"/>
              <w:jc w:val="center"/>
              <w:rPr>
                <w:rFonts w:ascii="Arabic Typesetting" w:hAnsi="Arabic Typesetting" w:cs="Arabic Typesetting"/>
                <w:sz w:val="30"/>
                <w:szCs w:val="30"/>
              </w:rPr>
            </w:pPr>
            <w:r w:rsidRPr="0024154C">
              <w:rPr>
                <w:rFonts w:ascii="Arabic Typesetting" w:hAnsi="Arabic Typesetting" w:cs="Arabic Typesetting"/>
                <w:sz w:val="30"/>
                <w:szCs w:val="30"/>
              </w:rPr>
              <w:t>-</w:t>
            </w:r>
          </w:p>
        </w:tc>
        <w:tc>
          <w:tcPr>
            <w:tcW w:w="1984" w:type="dxa"/>
            <w:tcBorders>
              <w:top w:val="nil"/>
              <w:left w:val="nil"/>
              <w:bottom w:val="single" w:sz="4" w:space="0" w:color="auto"/>
              <w:right w:val="single" w:sz="4" w:space="0" w:color="auto"/>
            </w:tcBorders>
            <w:shd w:val="clear" w:color="auto" w:fill="auto"/>
            <w:vAlign w:val="center"/>
            <w:hideMark/>
          </w:tcPr>
          <w:p w:rsidR="00362339" w:rsidRPr="0024154C" w:rsidRDefault="00362339" w:rsidP="00631C2F">
            <w:pPr>
              <w:bidi/>
              <w:spacing w:before="80" w:after="60" w:line="280" w:lineRule="exact"/>
              <w:jc w:val="center"/>
              <w:rPr>
                <w:rFonts w:ascii="Arabic Typesetting" w:hAnsi="Arabic Typesetting" w:cs="Arabic Typesetting"/>
                <w:sz w:val="30"/>
                <w:szCs w:val="30"/>
              </w:rPr>
            </w:pPr>
            <w:r w:rsidRPr="0024154C">
              <w:rPr>
                <w:rFonts w:ascii="Arabic Typesetting" w:hAnsi="Arabic Typesetting" w:cs="Arabic Typesetting"/>
                <w:sz w:val="30"/>
                <w:szCs w:val="30"/>
              </w:rPr>
              <w:t>579,780</w:t>
            </w:r>
          </w:p>
        </w:tc>
      </w:tr>
    </w:tbl>
    <w:p w:rsidR="00362339" w:rsidRPr="0024154C" w:rsidRDefault="00362339" w:rsidP="00362339">
      <w:pPr>
        <w:bidi/>
        <w:spacing w:before="80" w:after="60" w:line="280" w:lineRule="exact"/>
        <w:rPr>
          <w:rFonts w:ascii="Arabic Typesetting" w:hAnsi="Arabic Typesetting" w:cs="Arabic Typesetting"/>
          <w:b/>
          <w:bCs/>
          <w:sz w:val="30"/>
          <w:szCs w:val="30"/>
        </w:rPr>
      </w:pPr>
    </w:p>
    <w:p w:rsidR="00362339" w:rsidRPr="0062483B" w:rsidRDefault="00362339" w:rsidP="00362339">
      <w:pPr>
        <w:keepNext/>
        <w:bidi/>
        <w:spacing w:before="80" w:after="60" w:line="280" w:lineRule="exact"/>
        <w:rPr>
          <w:rFonts w:ascii="Arabic Typesetting" w:hAnsi="Arabic Typesetting" w:cs="Arabic Typesetting"/>
          <w:bCs/>
          <w:sz w:val="34"/>
          <w:szCs w:val="34"/>
          <w:rtl/>
          <w:lang w:bidi="ar-EG"/>
        </w:rPr>
      </w:pPr>
      <w:r w:rsidRPr="0062483B">
        <w:rPr>
          <w:rFonts w:ascii="Arabic Typesetting" w:hAnsi="Arabic Typesetting" w:cs="Arabic Typesetting"/>
          <w:bCs/>
          <w:sz w:val="34"/>
          <w:szCs w:val="34"/>
          <w:rtl/>
        </w:rPr>
        <w:t>جمهورية كوريا (التعليم) – منح دراسية حول الملكية الفكرية (أكاديمية)</w:t>
      </w:r>
    </w:p>
    <w:tbl>
      <w:tblPr>
        <w:bidiVisual/>
        <w:tblW w:w="9356" w:type="dxa"/>
        <w:tblInd w:w="108" w:type="dxa"/>
        <w:tblBorders>
          <w:top w:val="single" w:sz="4" w:space="0" w:color="000000"/>
          <w:left w:val="single" w:sz="4" w:space="0" w:color="000000"/>
          <w:bottom w:val="single" w:sz="4" w:space="0" w:color="000000"/>
          <w:right w:val="single" w:sz="4" w:space="0" w:color="000000"/>
        </w:tblBorders>
        <w:tblLayout w:type="fixed"/>
        <w:tblLook w:val="0000" w:firstRow="0" w:lastRow="0" w:firstColumn="0" w:lastColumn="0" w:noHBand="0" w:noVBand="0"/>
      </w:tblPr>
      <w:tblGrid>
        <w:gridCol w:w="1843"/>
        <w:gridCol w:w="1134"/>
        <w:gridCol w:w="1983"/>
        <w:gridCol w:w="4396"/>
      </w:tblGrid>
      <w:tr w:rsidR="00362339" w:rsidRPr="0024154C" w:rsidTr="00631C2F">
        <w:tc>
          <w:tcPr>
            <w:tcW w:w="9356" w:type="dxa"/>
            <w:gridSpan w:val="4"/>
            <w:tcBorders>
              <w:top w:val="single" w:sz="4" w:space="0" w:color="000000"/>
              <w:bottom w:val="single" w:sz="4" w:space="0" w:color="auto"/>
            </w:tcBorders>
            <w:shd w:val="clear" w:color="auto" w:fill="CCFFFF"/>
            <w:vAlign w:val="center"/>
          </w:tcPr>
          <w:p w:rsidR="00362339" w:rsidRPr="0024154C" w:rsidRDefault="00362339" w:rsidP="00631C2F">
            <w:pPr>
              <w:keepNext/>
              <w:keepLines/>
              <w:tabs>
                <w:tab w:val="left" w:pos="1740"/>
              </w:tabs>
              <w:spacing w:before="80" w:after="60" w:line="280" w:lineRule="exact"/>
              <w:ind w:left="1740" w:hanging="1740"/>
              <w:jc w:val="right"/>
              <w:rPr>
                <w:rFonts w:ascii="Arabic Typesetting" w:hAnsi="Arabic Typesetting" w:cs="Arabic Typesetting"/>
                <w:b/>
                <w:bCs/>
                <w:sz w:val="30"/>
                <w:szCs w:val="30"/>
              </w:rPr>
            </w:pPr>
            <w:r w:rsidRPr="0024154C">
              <w:rPr>
                <w:rFonts w:ascii="Arabic Typesetting" w:hAnsi="Arabic Typesetting" w:cs="Arabic Typesetting"/>
                <w:b/>
                <w:bCs/>
                <w:color w:val="000000"/>
                <w:sz w:val="30"/>
                <w:szCs w:val="30"/>
                <w:rtl/>
              </w:rPr>
              <w:t xml:space="preserve">النتيجة :                3-2 تعزيز قدرات الموارد البشرية القادرة على التعامل مع نطاق عريض من المتطلبات الخاصة بالاستخدام الفعال للملكية الفكرية في عملية التنمية في الدول النامية، والدول الأقل نموا والدول التي تمر </w:t>
            </w:r>
            <w:proofErr w:type="spellStart"/>
            <w:r w:rsidRPr="0024154C">
              <w:rPr>
                <w:rFonts w:ascii="Arabic Typesetting" w:hAnsi="Arabic Typesetting" w:cs="Arabic Typesetting"/>
                <w:b/>
                <w:bCs/>
                <w:color w:val="000000"/>
                <w:sz w:val="30"/>
                <w:szCs w:val="30"/>
                <w:rtl/>
              </w:rPr>
              <w:t>اقتصادياتها</w:t>
            </w:r>
            <w:proofErr w:type="spellEnd"/>
            <w:r w:rsidRPr="0024154C">
              <w:rPr>
                <w:rFonts w:ascii="Arabic Typesetting" w:hAnsi="Arabic Typesetting" w:cs="Arabic Typesetting"/>
                <w:b/>
                <w:bCs/>
                <w:color w:val="000000"/>
                <w:sz w:val="30"/>
                <w:szCs w:val="30"/>
                <w:rtl/>
              </w:rPr>
              <w:t xml:space="preserve"> بمرحلة تحول.</w:t>
            </w:r>
          </w:p>
        </w:tc>
      </w:tr>
      <w:tr w:rsidR="00362339" w:rsidRPr="0024154C" w:rsidTr="00631C2F">
        <w:tc>
          <w:tcPr>
            <w:tcW w:w="1843" w:type="dxa"/>
            <w:tcBorders>
              <w:top w:val="single" w:sz="4" w:space="0" w:color="auto"/>
              <w:left w:val="single" w:sz="4" w:space="0" w:color="auto"/>
              <w:bottom w:val="nil"/>
            </w:tcBorders>
            <w:vAlign w:val="center"/>
          </w:tcPr>
          <w:p w:rsidR="00362339" w:rsidRPr="0024154C" w:rsidRDefault="00362339" w:rsidP="00631C2F">
            <w:pPr>
              <w:keepNext/>
              <w:keepLines/>
              <w:bidi/>
              <w:spacing w:line="280" w:lineRule="exact"/>
              <w:rPr>
                <w:rFonts w:ascii="Arabic Typesetting" w:hAnsi="Arabic Typesetting" w:cs="Arabic Typesetting"/>
                <w:b/>
                <w:bCs/>
                <w:sz w:val="30"/>
                <w:szCs w:val="30"/>
              </w:rPr>
            </w:pPr>
            <w:r w:rsidRPr="0024154C">
              <w:rPr>
                <w:rFonts w:ascii="Arabic Typesetting" w:hAnsi="Arabic Typesetting" w:cs="Arabic Typesetting"/>
                <w:b/>
                <w:bCs/>
                <w:sz w:val="30"/>
                <w:szCs w:val="30"/>
                <w:rtl/>
              </w:rPr>
              <w:t>النشاط</w:t>
            </w:r>
          </w:p>
        </w:tc>
        <w:tc>
          <w:tcPr>
            <w:tcW w:w="1134" w:type="dxa"/>
            <w:tcBorders>
              <w:top w:val="single" w:sz="4" w:space="0" w:color="auto"/>
              <w:bottom w:val="nil"/>
            </w:tcBorders>
            <w:shd w:val="clear" w:color="auto" w:fill="auto"/>
            <w:tcMar>
              <w:top w:w="110" w:type="dxa"/>
            </w:tcMar>
            <w:vAlign w:val="center"/>
          </w:tcPr>
          <w:p w:rsidR="00362339" w:rsidRPr="0024154C" w:rsidRDefault="00362339" w:rsidP="00631C2F">
            <w:pPr>
              <w:keepNext/>
              <w:keepLines/>
              <w:bidi/>
              <w:spacing w:line="280" w:lineRule="exact"/>
              <w:rPr>
                <w:rFonts w:ascii="Arabic Typesetting" w:hAnsi="Arabic Typesetting" w:cs="Arabic Typesetting"/>
                <w:sz w:val="30"/>
                <w:szCs w:val="30"/>
              </w:rPr>
            </w:pPr>
            <w:r w:rsidRPr="0024154C">
              <w:rPr>
                <w:rFonts w:ascii="Arabic Typesetting" w:hAnsi="Arabic Typesetting" w:cs="Arabic Typesetting"/>
                <w:b/>
                <w:bCs/>
                <w:sz w:val="30"/>
                <w:szCs w:val="30"/>
                <w:rtl/>
              </w:rPr>
              <w:t>التاريخ</w:t>
            </w:r>
          </w:p>
        </w:tc>
        <w:tc>
          <w:tcPr>
            <w:tcW w:w="1983" w:type="dxa"/>
            <w:tcBorders>
              <w:top w:val="single" w:sz="4" w:space="0" w:color="auto"/>
              <w:bottom w:val="nil"/>
            </w:tcBorders>
            <w:shd w:val="clear" w:color="auto" w:fill="auto"/>
            <w:tcMar>
              <w:top w:w="110" w:type="dxa"/>
            </w:tcMar>
            <w:vAlign w:val="center"/>
          </w:tcPr>
          <w:p w:rsidR="00362339" w:rsidRPr="0024154C" w:rsidRDefault="00362339" w:rsidP="00631C2F">
            <w:pPr>
              <w:keepNext/>
              <w:keepLines/>
              <w:bidi/>
              <w:spacing w:line="280" w:lineRule="exact"/>
              <w:rPr>
                <w:rFonts w:ascii="Arabic Typesetting" w:hAnsi="Arabic Typesetting" w:cs="Arabic Typesetting"/>
                <w:sz w:val="30"/>
                <w:szCs w:val="30"/>
              </w:rPr>
            </w:pPr>
            <w:r w:rsidRPr="0024154C">
              <w:rPr>
                <w:rFonts w:ascii="Arabic Typesetting" w:hAnsi="Arabic Typesetting" w:cs="Arabic Typesetting"/>
                <w:b/>
                <w:bCs/>
                <w:sz w:val="30"/>
                <w:szCs w:val="30"/>
                <w:rtl/>
              </w:rPr>
              <w:t>الدولة المضيفة/المستفيدون</w:t>
            </w:r>
          </w:p>
        </w:tc>
        <w:tc>
          <w:tcPr>
            <w:tcW w:w="4396" w:type="dxa"/>
            <w:tcBorders>
              <w:top w:val="single" w:sz="4" w:space="0" w:color="auto"/>
              <w:bottom w:val="nil"/>
              <w:right w:val="single" w:sz="4" w:space="0" w:color="auto"/>
            </w:tcBorders>
            <w:shd w:val="clear" w:color="auto" w:fill="FFFFFF"/>
            <w:tcMar>
              <w:top w:w="110" w:type="dxa"/>
            </w:tcMar>
            <w:vAlign w:val="center"/>
          </w:tcPr>
          <w:p w:rsidR="00362339" w:rsidRPr="0024154C" w:rsidRDefault="00362339" w:rsidP="00631C2F">
            <w:pPr>
              <w:keepNext/>
              <w:keepLines/>
              <w:bidi/>
              <w:spacing w:line="280" w:lineRule="exact"/>
              <w:rPr>
                <w:rFonts w:ascii="Arabic Typesetting" w:hAnsi="Arabic Typesetting" w:cs="Arabic Typesetting"/>
                <w:sz w:val="30"/>
                <w:szCs w:val="30"/>
              </w:rPr>
            </w:pPr>
            <w:r w:rsidRPr="0024154C">
              <w:rPr>
                <w:rFonts w:ascii="Arabic Typesetting" w:hAnsi="Arabic Typesetting" w:cs="Arabic Typesetting"/>
                <w:b/>
                <w:bCs/>
                <w:sz w:val="30"/>
                <w:szCs w:val="30"/>
                <w:rtl/>
              </w:rPr>
              <w:t xml:space="preserve"> الغرض(الأغراض) الوصف</w:t>
            </w:r>
          </w:p>
        </w:tc>
      </w:tr>
      <w:tr w:rsidR="00362339" w:rsidRPr="0024154C" w:rsidTr="00631C2F">
        <w:trPr>
          <w:trHeight w:val="495"/>
        </w:trPr>
        <w:tc>
          <w:tcPr>
            <w:tcW w:w="1843" w:type="dxa"/>
            <w:tcBorders>
              <w:top w:val="nil"/>
              <w:left w:val="single" w:sz="4" w:space="0" w:color="auto"/>
              <w:bottom w:val="nil"/>
            </w:tcBorders>
          </w:tcPr>
          <w:p w:rsidR="00362339" w:rsidRPr="0024154C" w:rsidRDefault="00362339" w:rsidP="00631C2F">
            <w:pPr>
              <w:autoSpaceDE w:val="0"/>
              <w:autoSpaceDN w:val="0"/>
              <w:bidi/>
              <w:adjustRightInd w:val="0"/>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tl/>
              </w:rPr>
              <w:t xml:space="preserve">بعثات دراسية لأكاديمية </w:t>
            </w:r>
            <w:proofErr w:type="spellStart"/>
            <w:r w:rsidRPr="0024154C">
              <w:rPr>
                <w:rFonts w:ascii="Arabic Typesetting" w:hAnsi="Arabic Typesetting" w:cs="Arabic Typesetting"/>
                <w:color w:val="000000"/>
                <w:sz w:val="30"/>
                <w:szCs w:val="30"/>
                <w:rtl/>
              </w:rPr>
              <w:t>ويبو</w:t>
            </w:r>
            <w:proofErr w:type="spellEnd"/>
            <w:r w:rsidRPr="0024154C">
              <w:rPr>
                <w:rFonts w:ascii="Arabic Typesetting" w:hAnsi="Arabic Typesetting" w:cs="Arabic Typesetting"/>
                <w:color w:val="000000"/>
                <w:sz w:val="30"/>
                <w:szCs w:val="30"/>
                <w:rtl/>
              </w:rPr>
              <w:t xml:space="preserve"> – جامعة </w:t>
            </w:r>
            <w:proofErr w:type="spellStart"/>
            <w:r w:rsidRPr="0024154C">
              <w:rPr>
                <w:rFonts w:ascii="Arabic Typesetting" w:hAnsi="Arabic Typesetting" w:cs="Arabic Typesetting"/>
                <w:color w:val="000000"/>
                <w:sz w:val="30"/>
                <w:szCs w:val="30"/>
                <w:rtl/>
              </w:rPr>
              <w:t>كوينزلاند</w:t>
            </w:r>
            <w:proofErr w:type="spellEnd"/>
            <w:r w:rsidRPr="0024154C">
              <w:rPr>
                <w:rFonts w:ascii="Arabic Typesetting" w:hAnsi="Arabic Typesetting" w:cs="Arabic Typesetting"/>
                <w:color w:val="000000"/>
                <w:sz w:val="30"/>
                <w:szCs w:val="30"/>
                <w:rtl/>
              </w:rPr>
              <w:t xml:space="preserve"> للتكنولوجيا (</w:t>
            </w:r>
            <w:proofErr w:type="spellStart"/>
            <w:r w:rsidRPr="0024154C">
              <w:rPr>
                <w:rFonts w:ascii="Arabic Typesetting" w:hAnsi="Arabic Typesetting" w:cs="Arabic Typesetting"/>
                <w:color w:val="000000"/>
                <w:sz w:val="30"/>
                <w:szCs w:val="30"/>
                <w:rtl/>
              </w:rPr>
              <w:t>ويبو</w:t>
            </w:r>
            <w:proofErr w:type="spellEnd"/>
            <w:r w:rsidRPr="0024154C">
              <w:rPr>
                <w:rFonts w:ascii="Arabic Typesetting" w:hAnsi="Arabic Typesetting" w:cs="Arabic Typesetting"/>
                <w:color w:val="000000"/>
                <w:sz w:val="30"/>
                <w:szCs w:val="30"/>
                <w:rtl/>
              </w:rPr>
              <w:t xml:space="preserve">-جامعة </w:t>
            </w:r>
            <w:proofErr w:type="spellStart"/>
            <w:r w:rsidRPr="0024154C">
              <w:rPr>
                <w:rFonts w:ascii="Arabic Typesetting" w:hAnsi="Arabic Typesetting" w:cs="Arabic Typesetting"/>
                <w:color w:val="000000"/>
                <w:sz w:val="30"/>
                <w:szCs w:val="30"/>
                <w:rtl/>
              </w:rPr>
              <w:t>كوينزلاند</w:t>
            </w:r>
            <w:proofErr w:type="spellEnd"/>
            <w:r w:rsidRPr="0024154C">
              <w:rPr>
                <w:rFonts w:ascii="Arabic Typesetting" w:hAnsi="Arabic Typesetting" w:cs="Arabic Typesetting"/>
                <w:color w:val="000000"/>
                <w:sz w:val="30"/>
                <w:szCs w:val="30"/>
                <w:rtl/>
              </w:rPr>
              <w:t xml:space="preserve"> للتكنولوجيا) برنامج ماجستير في قوانين الملكية الفكرية</w:t>
            </w:r>
          </w:p>
        </w:tc>
        <w:tc>
          <w:tcPr>
            <w:tcW w:w="1134" w:type="dxa"/>
            <w:tcBorders>
              <w:top w:val="nil"/>
              <w:bottom w:val="nil"/>
            </w:tcBorders>
          </w:tcPr>
          <w:p w:rsidR="00362339" w:rsidRPr="0024154C" w:rsidRDefault="00362339" w:rsidP="00631C2F">
            <w:pPr>
              <w:autoSpaceDE w:val="0"/>
              <w:autoSpaceDN w:val="0"/>
              <w:bidi/>
              <w:adjustRightInd w:val="0"/>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tl/>
              </w:rPr>
              <w:t xml:space="preserve">من 24 فبراير الى 3 نوفمبر </w:t>
            </w:r>
            <w:r w:rsidRPr="0024154C">
              <w:rPr>
                <w:rFonts w:ascii="Arabic Typesetting" w:hAnsi="Arabic Typesetting" w:cs="Arabic Typesetting"/>
                <w:sz w:val="30"/>
                <w:szCs w:val="30"/>
              </w:rPr>
              <w:t>2014</w:t>
            </w:r>
          </w:p>
        </w:tc>
        <w:tc>
          <w:tcPr>
            <w:tcW w:w="1983" w:type="dxa"/>
            <w:tcBorders>
              <w:top w:val="nil"/>
              <w:bottom w:val="nil"/>
            </w:tcBorders>
          </w:tcPr>
          <w:p w:rsidR="00362339" w:rsidRPr="0024154C" w:rsidRDefault="00362339" w:rsidP="00631C2F">
            <w:pPr>
              <w:autoSpaceDE w:val="0"/>
              <w:autoSpaceDN w:val="0"/>
              <w:bidi/>
              <w:adjustRightInd w:val="0"/>
              <w:spacing w:before="80" w:after="60" w:line="280" w:lineRule="exact"/>
              <w:rPr>
                <w:rFonts w:ascii="Arabic Typesetting" w:hAnsi="Arabic Typesetting" w:cs="Arabic Typesetting"/>
                <w:color w:val="000000"/>
                <w:sz w:val="30"/>
                <w:szCs w:val="30"/>
                <w:rtl/>
              </w:rPr>
            </w:pPr>
            <w:r w:rsidRPr="0024154C">
              <w:rPr>
                <w:rFonts w:ascii="Arabic Typesetting" w:hAnsi="Arabic Typesetting" w:cs="Arabic Typesetting"/>
                <w:color w:val="000000"/>
                <w:sz w:val="30"/>
                <w:szCs w:val="30"/>
                <w:rtl/>
              </w:rPr>
              <w:t>استراليا/6 طلاب من نيبال وجمهورية كوريا (5)</w:t>
            </w:r>
          </w:p>
          <w:p w:rsidR="00362339" w:rsidRPr="0024154C" w:rsidRDefault="00362339" w:rsidP="00631C2F">
            <w:pPr>
              <w:autoSpaceDE w:val="0"/>
              <w:autoSpaceDN w:val="0"/>
              <w:bidi/>
              <w:adjustRightInd w:val="0"/>
              <w:spacing w:before="80" w:after="60" w:line="280" w:lineRule="exact"/>
              <w:rPr>
                <w:rFonts w:ascii="Arabic Typesetting" w:hAnsi="Arabic Typesetting" w:cs="Arabic Typesetting"/>
                <w:color w:val="000000"/>
                <w:sz w:val="30"/>
                <w:szCs w:val="30"/>
              </w:rPr>
            </w:pPr>
          </w:p>
        </w:tc>
        <w:tc>
          <w:tcPr>
            <w:tcW w:w="4396" w:type="dxa"/>
            <w:tcBorders>
              <w:top w:val="nil"/>
              <w:bottom w:val="nil"/>
              <w:right w:val="single" w:sz="4" w:space="0" w:color="auto"/>
            </w:tcBorders>
          </w:tcPr>
          <w:p w:rsidR="00362339" w:rsidRPr="0024154C" w:rsidRDefault="00362339" w:rsidP="00631C2F">
            <w:pPr>
              <w:autoSpaceDE w:val="0"/>
              <w:autoSpaceDN w:val="0"/>
              <w:bidi/>
              <w:adjustRightInd w:val="0"/>
              <w:spacing w:before="80" w:after="60" w:line="280" w:lineRule="exact"/>
              <w:rPr>
                <w:rFonts w:ascii="Arabic Typesetting" w:hAnsi="Arabic Typesetting" w:cs="Arabic Typesetting"/>
                <w:color w:val="000000"/>
                <w:sz w:val="30"/>
                <w:szCs w:val="30"/>
                <w:rtl/>
              </w:rPr>
            </w:pPr>
            <w:r w:rsidRPr="0024154C">
              <w:rPr>
                <w:rFonts w:ascii="Arabic Typesetting" w:hAnsi="Arabic Typesetting" w:cs="Arabic Typesetting"/>
                <w:color w:val="000000"/>
                <w:sz w:val="30"/>
                <w:szCs w:val="30"/>
                <w:rtl/>
              </w:rPr>
              <w:t xml:space="preserve">توفير تعليم عالي للمسؤولين الحكوميين وخبراء الملكية الفكرية الآخرين لتعزيز قدراتهم في استخدام الملكية الفكرية وإدارة حقوق الملكية الفكرية. </w:t>
            </w:r>
          </w:p>
          <w:p w:rsidR="00362339" w:rsidRPr="0024154C" w:rsidRDefault="00362339" w:rsidP="00631C2F">
            <w:pPr>
              <w:autoSpaceDE w:val="0"/>
              <w:autoSpaceDN w:val="0"/>
              <w:bidi/>
              <w:adjustRightInd w:val="0"/>
              <w:spacing w:before="80" w:after="60" w:line="280" w:lineRule="exact"/>
              <w:rPr>
                <w:rFonts w:ascii="Arabic Typesetting" w:hAnsi="Arabic Typesetting" w:cs="Arabic Typesetting"/>
                <w:color w:val="000000"/>
                <w:sz w:val="30"/>
                <w:szCs w:val="30"/>
              </w:rPr>
            </w:pPr>
          </w:p>
        </w:tc>
      </w:tr>
      <w:tr w:rsidR="00362339" w:rsidRPr="0024154C" w:rsidTr="00631C2F">
        <w:trPr>
          <w:trHeight w:val="495"/>
        </w:trPr>
        <w:tc>
          <w:tcPr>
            <w:tcW w:w="1843" w:type="dxa"/>
            <w:tcBorders>
              <w:top w:val="nil"/>
              <w:left w:val="single" w:sz="4" w:space="0" w:color="auto"/>
              <w:bottom w:val="single" w:sz="4" w:space="0" w:color="auto"/>
            </w:tcBorders>
          </w:tcPr>
          <w:p w:rsidR="00362339" w:rsidRPr="0024154C" w:rsidRDefault="00362339" w:rsidP="00631C2F">
            <w:pPr>
              <w:autoSpaceDE w:val="0"/>
              <w:autoSpaceDN w:val="0"/>
              <w:bidi/>
              <w:adjustRightInd w:val="0"/>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tl/>
              </w:rPr>
              <w:t xml:space="preserve">بعثات دراسية لأكاديمية </w:t>
            </w:r>
            <w:proofErr w:type="spellStart"/>
            <w:r w:rsidRPr="0024154C">
              <w:rPr>
                <w:rFonts w:ascii="Arabic Typesetting" w:hAnsi="Arabic Typesetting" w:cs="Arabic Typesetting"/>
                <w:color w:val="000000"/>
                <w:sz w:val="30"/>
                <w:szCs w:val="30"/>
                <w:rtl/>
              </w:rPr>
              <w:t>ويبو</w:t>
            </w:r>
            <w:proofErr w:type="spellEnd"/>
            <w:r w:rsidRPr="0024154C">
              <w:rPr>
                <w:rFonts w:ascii="Arabic Typesetting" w:hAnsi="Arabic Typesetting" w:cs="Arabic Typesetting"/>
                <w:color w:val="000000"/>
                <w:sz w:val="30"/>
                <w:szCs w:val="30"/>
                <w:rtl/>
              </w:rPr>
              <w:t>-جامعة سيول الوطنية (</w:t>
            </w:r>
            <w:proofErr w:type="spellStart"/>
            <w:r w:rsidRPr="0024154C">
              <w:rPr>
                <w:rFonts w:ascii="Arabic Typesetting" w:hAnsi="Arabic Typesetting" w:cs="Arabic Typesetting"/>
                <w:color w:val="000000"/>
                <w:sz w:val="30"/>
                <w:szCs w:val="30"/>
                <w:rtl/>
              </w:rPr>
              <w:t>ويبو</w:t>
            </w:r>
            <w:proofErr w:type="spellEnd"/>
            <w:r w:rsidRPr="0024154C">
              <w:rPr>
                <w:rFonts w:ascii="Arabic Typesetting" w:hAnsi="Arabic Typesetting" w:cs="Arabic Typesetting"/>
                <w:color w:val="000000"/>
                <w:sz w:val="30"/>
                <w:szCs w:val="30"/>
                <w:rtl/>
              </w:rPr>
              <w:t>-جامعة سيول الوطنية) برنامج ماجستير في قوانين الملكية الفكرية.</w:t>
            </w:r>
          </w:p>
        </w:tc>
        <w:tc>
          <w:tcPr>
            <w:tcW w:w="1134" w:type="dxa"/>
            <w:tcBorders>
              <w:top w:val="nil"/>
              <w:bottom w:val="single" w:sz="4" w:space="0" w:color="auto"/>
            </w:tcBorders>
          </w:tcPr>
          <w:p w:rsidR="00362339" w:rsidRPr="0024154C" w:rsidRDefault="00362339" w:rsidP="00631C2F">
            <w:pPr>
              <w:autoSpaceDE w:val="0"/>
              <w:autoSpaceDN w:val="0"/>
              <w:bidi/>
              <w:adjustRightInd w:val="0"/>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tl/>
              </w:rPr>
              <w:t xml:space="preserve">من سبتمبر 2012 إلى </w:t>
            </w:r>
            <w:proofErr w:type="spellStart"/>
            <w:r w:rsidRPr="0024154C">
              <w:rPr>
                <w:rFonts w:ascii="Arabic Typesetting" w:hAnsi="Arabic Typesetting" w:cs="Arabic Typesetting"/>
                <w:color w:val="000000"/>
                <w:sz w:val="30"/>
                <w:szCs w:val="30"/>
                <w:rtl/>
              </w:rPr>
              <w:t>يونية</w:t>
            </w:r>
            <w:proofErr w:type="spellEnd"/>
            <w:r w:rsidRPr="0024154C">
              <w:rPr>
                <w:rFonts w:ascii="Arabic Typesetting" w:hAnsi="Arabic Typesetting" w:cs="Arabic Typesetting"/>
                <w:color w:val="000000"/>
                <w:sz w:val="30"/>
                <w:szCs w:val="30"/>
                <w:rtl/>
              </w:rPr>
              <w:t xml:space="preserve"> </w:t>
            </w:r>
            <w:r w:rsidRPr="0024154C">
              <w:rPr>
                <w:rFonts w:ascii="Arabic Typesetting" w:hAnsi="Arabic Typesetting" w:cs="Arabic Typesetting"/>
                <w:sz w:val="30"/>
                <w:szCs w:val="30"/>
              </w:rPr>
              <w:t>2014</w:t>
            </w:r>
          </w:p>
        </w:tc>
        <w:tc>
          <w:tcPr>
            <w:tcW w:w="1983" w:type="dxa"/>
            <w:tcBorders>
              <w:top w:val="nil"/>
              <w:bottom w:val="single" w:sz="4" w:space="0" w:color="auto"/>
            </w:tcBorders>
          </w:tcPr>
          <w:p w:rsidR="00362339" w:rsidRPr="0024154C" w:rsidRDefault="00362339" w:rsidP="00631C2F">
            <w:pPr>
              <w:autoSpaceDE w:val="0"/>
              <w:autoSpaceDN w:val="0"/>
              <w:bidi/>
              <w:adjustRightInd w:val="0"/>
              <w:spacing w:before="80" w:after="60" w:line="280" w:lineRule="exact"/>
              <w:rPr>
                <w:rFonts w:ascii="Arabic Typesetting" w:hAnsi="Arabic Typesetting" w:cs="Arabic Typesetting"/>
                <w:color w:val="000000"/>
                <w:sz w:val="30"/>
                <w:szCs w:val="30"/>
                <w:rtl/>
              </w:rPr>
            </w:pPr>
            <w:r w:rsidRPr="0024154C">
              <w:rPr>
                <w:rFonts w:ascii="Arabic Typesetting" w:hAnsi="Arabic Typesetting" w:cs="Arabic Typesetting"/>
                <w:color w:val="000000"/>
                <w:sz w:val="30"/>
                <w:szCs w:val="30"/>
                <w:rtl/>
              </w:rPr>
              <w:t>جمهورية كوريا/6 طلاب من الصين (2)، ماليزيا والفليبين واوزباكستان (2)</w:t>
            </w:r>
          </w:p>
          <w:p w:rsidR="00362339" w:rsidRPr="0024154C" w:rsidRDefault="00362339" w:rsidP="00631C2F">
            <w:pPr>
              <w:autoSpaceDE w:val="0"/>
              <w:autoSpaceDN w:val="0"/>
              <w:bidi/>
              <w:adjustRightInd w:val="0"/>
              <w:spacing w:before="80" w:after="60" w:line="280" w:lineRule="exact"/>
              <w:rPr>
                <w:rFonts w:ascii="Arabic Typesetting" w:hAnsi="Arabic Typesetting" w:cs="Arabic Typesetting"/>
                <w:color w:val="000000"/>
                <w:sz w:val="30"/>
                <w:szCs w:val="30"/>
              </w:rPr>
            </w:pPr>
          </w:p>
        </w:tc>
        <w:tc>
          <w:tcPr>
            <w:tcW w:w="4396" w:type="dxa"/>
            <w:tcBorders>
              <w:top w:val="nil"/>
              <w:bottom w:val="single" w:sz="4" w:space="0" w:color="auto"/>
              <w:right w:val="single" w:sz="4" w:space="0" w:color="auto"/>
            </w:tcBorders>
          </w:tcPr>
          <w:p w:rsidR="00362339" w:rsidRPr="0024154C" w:rsidRDefault="00362339" w:rsidP="00631C2F">
            <w:pPr>
              <w:autoSpaceDE w:val="0"/>
              <w:autoSpaceDN w:val="0"/>
              <w:bidi/>
              <w:adjustRightInd w:val="0"/>
              <w:spacing w:before="80" w:after="60" w:line="280" w:lineRule="exact"/>
              <w:rPr>
                <w:rFonts w:ascii="Arabic Typesetting" w:hAnsi="Arabic Typesetting" w:cs="Arabic Typesetting"/>
                <w:color w:val="000000"/>
                <w:sz w:val="30"/>
                <w:szCs w:val="30"/>
                <w:rtl/>
              </w:rPr>
            </w:pPr>
            <w:r w:rsidRPr="0024154C">
              <w:rPr>
                <w:rFonts w:ascii="Arabic Typesetting" w:hAnsi="Arabic Typesetting" w:cs="Arabic Typesetting"/>
                <w:color w:val="000000"/>
                <w:sz w:val="30"/>
                <w:szCs w:val="30"/>
                <w:rtl/>
              </w:rPr>
              <w:t xml:space="preserve">توفير تعليم عالي للمسؤولين الحكوميين وخبراء الملكية الفكرية الآخرين لتعزيز قدراتهم في استخدام الملكية الفكرية وإدارة حقوق الملكية الفكرية. </w:t>
            </w:r>
          </w:p>
          <w:p w:rsidR="00362339" w:rsidRPr="0024154C" w:rsidRDefault="00362339" w:rsidP="00631C2F">
            <w:pPr>
              <w:autoSpaceDE w:val="0"/>
              <w:autoSpaceDN w:val="0"/>
              <w:bidi/>
              <w:adjustRightInd w:val="0"/>
              <w:spacing w:before="80" w:after="60" w:line="280" w:lineRule="exact"/>
              <w:rPr>
                <w:rFonts w:ascii="Arabic Typesetting" w:hAnsi="Arabic Typesetting" w:cs="Arabic Typesetting"/>
                <w:color w:val="000000"/>
                <w:sz w:val="30"/>
                <w:szCs w:val="30"/>
              </w:rPr>
            </w:pPr>
          </w:p>
        </w:tc>
      </w:tr>
      <w:tr w:rsidR="00362339" w:rsidRPr="0024154C" w:rsidTr="00631C2F">
        <w:trPr>
          <w:trHeight w:val="495"/>
        </w:trPr>
        <w:tc>
          <w:tcPr>
            <w:tcW w:w="1843" w:type="dxa"/>
            <w:tcBorders>
              <w:top w:val="single" w:sz="4" w:space="0" w:color="auto"/>
              <w:left w:val="single" w:sz="4" w:space="0" w:color="auto"/>
              <w:bottom w:val="single" w:sz="4" w:space="0" w:color="auto"/>
            </w:tcBorders>
          </w:tcPr>
          <w:p w:rsidR="00362339" w:rsidRPr="0024154C" w:rsidRDefault="00362339" w:rsidP="00631C2F">
            <w:pPr>
              <w:autoSpaceDE w:val="0"/>
              <w:autoSpaceDN w:val="0"/>
              <w:bidi/>
              <w:adjustRightInd w:val="0"/>
              <w:spacing w:before="80" w:after="60" w:line="280" w:lineRule="exact"/>
              <w:rPr>
                <w:rFonts w:ascii="Arabic Typesetting" w:hAnsi="Arabic Typesetting" w:cs="Arabic Typesetting"/>
                <w:color w:val="000000"/>
                <w:sz w:val="30"/>
                <w:szCs w:val="30"/>
                <w:rtl/>
              </w:rPr>
            </w:pPr>
            <w:r w:rsidRPr="0024154C">
              <w:rPr>
                <w:rFonts w:ascii="Arabic Typesetting" w:hAnsi="Arabic Typesetting" w:cs="Arabic Typesetting"/>
                <w:color w:val="000000"/>
                <w:sz w:val="30"/>
                <w:szCs w:val="30"/>
                <w:rtl/>
              </w:rPr>
              <w:lastRenderedPageBreak/>
              <w:t xml:space="preserve">بعثات دراسية </w:t>
            </w:r>
            <w:proofErr w:type="spellStart"/>
            <w:r w:rsidRPr="0024154C">
              <w:rPr>
                <w:rFonts w:ascii="Arabic Typesetting" w:hAnsi="Arabic Typesetting" w:cs="Arabic Typesetting"/>
                <w:color w:val="000000"/>
                <w:sz w:val="30"/>
                <w:szCs w:val="30"/>
                <w:rtl/>
              </w:rPr>
              <w:t>لويبو</w:t>
            </w:r>
            <w:proofErr w:type="spellEnd"/>
            <w:r w:rsidRPr="0024154C">
              <w:rPr>
                <w:rFonts w:ascii="Arabic Typesetting" w:hAnsi="Arabic Typesetting" w:cs="Arabic Typesetting"/>
                <w:color w:val="000000"/>
                <w:sz w:val="30"/>
                <w:szCs w:val="30"/>
                <w:rtl/>
              </w:rPr>
              <w:t>-مدرسية كوريا الصيفية</w:t>
            </w:r>
          </w:p>
          <w:p w:rsidR="00362339" w:rsidRPr="0024154C" w:rsidRDefault="00362339" w:rsidP="00631C2F">
            <w:pPr>
              <w:autoSpaceDE w:val="0"/>
              <w:autoSpaceDN w:val="0"/>
              <w:bidi/>
              <w:adjustRightInd w:val="0"/>
              <w:spacing w:before="80" w:after="60" w:line="280" w:lineRule="exact"/>
              <w:rPr>
                <w:rFonts w:ascii="Arabic Typesetting" w:hAnsi="Arabic Typesetting" w:cs="Arabic Typesetting"/>
                <w:color w:val="000000"/>
                <w:sz w:val="30"/>
                <w:szCs w:val="30"/>
              </w:rPr>
            </w:pPr>
          </w:p>
        </w:tc>
        <w:tc>
          <w:tcPr>
            <w:tcW w:w="1134" w:type="dxa"/>
            <w:tcBorders>
              <w:top w:val="single" w:sz="4" w:space="0" w:color="auto"/>
              <w:bottom w:val="single" w:sz="4" w:space="0" w:color="auto"/>
            </w:tcBorders>
          </w:tcPr>
          <w:p w:rsidR="00362339" w:rsidRPr="0024154C" w:rsidRDefault="00362339" w:rsidP="00631C2F">
            <w:pPr>
              <w:autoSpaceDE w:val="0"/>
              <w:autoSpaceDN w:val="0"/>
              <w:bidi/>
              <w:adjustRightInd w:val="0"/>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tl/>
              </w:rPr>
              <w:t xml:space="preserve">من 14 الى 25 </w:t>
            </w:r>
            <w:proofErr w:type="spellStart"/>
            <w:r w:rsidRPr="0024154C">
              <w:rPr>
                <w:rFonts w:ascii="Arabic Typesetting" w:hAnsi="Arabic Typesetting" w:cs="Arabic Typesetting"/>
                <w:color w:val="000000"/>
                <w:sz w:val="30"/>
                <w:szCs w:val="30"/>
                <w:rtl/>
              </w:rPr>
              <w:t>يونية</w:t>
            </w:r>
            <w:proofErr w:type="spellEnd"/>
            <w:r w:rsidRPr="0024154C">
              <w:rPr>
                <w:rFonts w:ascii="Arabic Typesetting" w:hAnsi="Arabic Typesetting" w:cs="Arabic Typesetting"/>
                <w:color w:val="000000"/>
                <w:sz w:val="30"/>
                <w:szCs w:val="30"/>
                <w:rtl/>
              </w:rPr>
              <w:t xml:space="preserve"> </w:t>
            </w:r>
            <w:r w:rsidRPr="0024154C">
              <w:rPr>
                <w:rFonts w:ascii="Arabic Typesetting" w:hAnsi="Arabic Typesetting" w:cs="Arabic Typesetting"/>
                <w:sz w:val="30"/>
                <w:szCs w:val="30"/>
              </w:rPr>
              <w:t>2014</w:t>
            </w:r>
          </w:p>
        </w:tc>
        <w:tc>
          <w:tcPr>
            <w:tcW w:w="1983" w:type="dxa"/>
            <w:tcBorders>
              <w:top w:val="single" w:sz="4" w:space="0" w:color="auto"/>
              <w:bottom w:val="single" w:sz="4" w:space="0" w:color="auto"/>
            </w:tcBorders>
          </w:tcPr>
          <w:p w:rsidR="00362339" w:rsidRPr="0024154C" w:rsidRDefault="00362339" w:rsidP="00631C2F">
            <w:pPr>
              <w:autoSpaceDE w:val="0"/>
              <w:autoSpaceDN w:val="0"/>
              <w:bidi/>
              <w:adjustRightInd w:val="0"/>
              <w:spacing w:before="80" w:after="60" w:line="280" w:lineRule="exact"/>
              <w:ind w:right="-108"/>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tl/>
              </w:rPr>
              <w:t xml:space="preserve">جمهورية كوريا/11 مشارك من بنجلاديش، الكاميرون، مصر، ليسوتو، ماليزيا، </w:t>
            </w:r>
            <w:proofErr w:type="spellStart"/>
            <w:r w:rsidRPr="0024154C">
              <w:rPr>
                <w:rFonts w:ascii="Arabic Typesetting" w:hAnsi="Arabic Typesetting" w:cs="Arabic Typesetting"/>
                <w:color w:val="000000"/>
                <w:sz w:val="30"/>
                <w:szCs w:val="30"/>
                <w:rtl/>
              </w:rPr>
              <w:t>مونغوليا</w:t>
            </w:r>
            <w:proofErr w:type="spellEnd"/>
            <w:r w:rsidRPr="0024154C">
              <w:rPr>
                <w:rFonts w:ascii="Arabic Typesetting" w:hAnsi="Arabic Typesetting" w:cs="Arabic Typesetting"/>
                <w:color w:val="000000"/>
                <w:sz w:val="30"/>
                <w:szCs w:val="30"/>
                <w:rtl/>
              </w:rPr>
              <w:t>، فيتنام (2) زامبيا (2) وزيمبابوي</w:t>
            </w:r>
          </w:p>
        </w:tc>
        <w:tc>
          <w:tcPr>
            <w:tcW w:w="4396" w:type="dxa"/>
            <w:tcBorders>
              <w:top w:val="single" w:sz="4" w:space="0" w:color="auto"/>
              <w:bottom w:val="single" w:sz="4" w:space="0" w:color="auto"/>
              <w:right w:val="single" w:sz="4" w:space="0" w:color="auto"/>
            </w:tcBorders>
          </w:tcPr>
          <w:p w:rsidR="00362339" w:rsidRPr="0024154C" w:rsidRDefault="00362339" w:rsidP="00631C2F">
            <w:pPr>
              <w:autoSpaceDE w:val="0"/>
              <w:autoSpaceDN w:val="0"/>
              <w:bidi/>
              <w:adjustRightInd w:val="0"/>
              <w:spacing w:before="80" w:after="60" w:line="280" w:lineRule="exact"/>
              <w:rPr>
                <w:rFonts w:ascii="Arabic Typesetting" w:hAnsi="Arabic Typesetting" w:cs="Arabic Typesetting"/>
                <w:color w:val="000000"/>
                <w:sz w:val="30"/>
                <w:szCs w:val="30"/>
                <w:rtl/>
                <w:lang w:bidi="ar-EG"/>
              </w:rPr>
            </w:pPr>
            <w:r w:rsidRPr="0024154C">
              <w:rPr>
                <w:rFonts w:ascii="Arabic Typesetting" w:hAnsi="Arabic Typesetting" w:cs="Arabic Typesetting"/>
                <w:color w:val="000000"/>
                <w:sz w:val="30"/>
                <w:szCs w:val="30"/>
                <w:rtl/>
              </w:rPr>
              <w:t>(1)بناء قدرات طلاب الليسانس وشباب الأخصائيين من خلال الحصول على معرفة متعمقة في حقوق الملكية الفكرية والمجالات ذات الصلة (2)زيادة فهمهم لأدوار ووظائف نظام الملكية الفكرية.</w:t>
            </w:r>
          </w:p>
        </w:tc>
      </w:tr>
    </w:tbl>
    <w:p w:rsidR="00362339" w:rsidRPr="0024154C" w:rsidRDefault="00362339" w:rsidP="00362339">
      <w:pPr>
        <w:bidi/>
        <w:spacing w:before="80" w:after="60" w:line="280" w:lineRule="exact"/>
        <w:rPr>
          <w:rFonts w:ascii="Arabic Typesetting" w:hAnsi="Arabic Typesetting" w:cs="Arabic Typesetting"/>
          <w:sz w:val="30"/>
          <w:szCs w:val="30"/>
        </w:rPr>
      </w:pPr>
    </w:p>
    <w:p w:rsidR="00362339" w:rsidRPr="0062483B" w:rsidRDefault="00362339" w:rsidP="00362339">
      <w:pPr>
        <w:tabs>
          <w:tab w:val="left" w:pos="0"/>
          <w:tab w:val="left" w:pos="9071"/>
        </w:tabs>
        <w:bidi/>
        <w:spacing w:before="80" w:after="60" w:line="280" w:lineRule="exact"/>
        <w:rPr>
          <w:rFonts w:ascii="Arabic Typesetting" w:hAnsi="Arabic Typesetting" w:cs="Arabic Typesetting"/>
          <w:b/>
          <w:bCs/>
          <w:sz w:val="34"/>
          <w:szCs w:val="34"/>
          <w:rtl/>
          <w:lang w:bidi="ar-EG"/>
        </w:rPr>
      </w:pPr>
      <w:r w:rsidRPr="0062483B">
        <w:rPr>
          <w:rFonts w:ascii="Arabic Typesetting" w:hAnsi="Arabic Typesetting" w:cs="Arabic Typesetting"/>
          <w:bCs/>
          <w:sz w:val="34"/>
          <w:szCs w:val="34"/>
          <w:rtl/>
        </w:rPr>
        <w:t>مساهمات المانحين والنفقات المتعلقة بجمهورية كوريا (التعليم) في 2014</w:t>
      </w:r>
    </w:p>
    <w:p w:rsidR="00362339" w:rsidRPr="0024154C" w:rsidRDefault="00362339" w:rsidP="00362339">
      <w:pPr>
        <w:keepNext/>
        <w:keepLines/>
        <w:bidi/>
        <w:spacing w:before="80" w:after="60" w:line="280" w:lineRule="exact"/>
        <w:rPr>
          <w:rFonts w:ascii="Arabic Typesetting" w:hAnsi="Arabic Typesetting" w:cs="Arabic Typesetting"/>
          <w:b/>
          <w:bCs/>
          <w:sz w:val="30"/>
          <w:szCs w:val="30"/>
          <w:lang w:bidi="ar-EG"/>
        </w:rPr>
      </w:pPr>
    </w:p>
    <w:tbl>
      <w:tblPr>
        <w:bidiVisual/>
        <w:tblW w:w="9087" w:type="dxa"/>
        <w:tblInd w:w="93" w:type="dxa"/>
        <w:tblLook w:val="04A0" w:firstRow="1" w:lastRow="0" w:firstColumn="1" w:lastColumn="0" w:noHBand="0" w:noVBand="1"/>
      </w:tblPr>
      <w:tblGrid>
        <w:gridCol w:w="1858"/>
        <w:gridCol w:w="1559"/>
        <w:gridCol w:w="1701"/>
        <w:gridCol w:w="1985"/>
        <w:gridCol w:w="1984"/>
      </w:tblGrid>
      <w:tr w:rsidR="00362339" w:rsidRPr="0024154C" w:rsidTr="00631C2F">
        <w:trPr>
          <w:trHeight w:val="446"/>
        </w:trPr>
        <w:tc>
          <w:tcPr>
            <w:tcW w:w="1858" w:type="dxa"/>
            <w:tcBorders>
              <w:top w:val="single" w:sz="4" w:space="0" w:color="auto"/>
              <w:left w:val="single" w:sz="4" w:space="0" w:color="auto"/>
              <w:bottom w:val="single" w:sz="4" w:space="0" w:color="auto"/>
              <w:right w:val="single" w:sz="4" w:space="0" w:color="auto"/>
            </w:tcBorders>
            <w:shd w:val="clear" w:color="000000" w:fill="CCFFFF"/>
            <w:vAlign w:val="center"/>
            <w:hideMark/>
          </w:tcPr>
          <w:p w:rsidR="00362339" w:rsidRPr="0024154C" w:rsidRDefault="00362339" w:rsidP="00631C2F">
            <w:pPr>
              <w:bidi/>
              <w:spacing w:before="80" w:after="60" w:line="280" w:lineRule="exact"/>
              <w:jc w:val="center"/>
              <w:rPr>
                <w:rFonts w:ascii="Arabic Typesetting" w:hAnsi="Arabic Typesetting" w:cs="Arabic Typesetting"/>
                <w:b/>
                <w:bCs/>
                <w:color w:val="000000"/>
                <w:sz w:val="30"/>
                <w:szCs w:val="30"/>
              </w:rPr>
            </w:pPr>
            <w:r w:rsidRPr="0024154C">
              <w:rPr>
                <w:rFonts w:ascii="Arabic Typesetting" w:hAnsi="Arabic Typesetting" w:cs="Arabic Typesetting"/>
                <w:b/>
                <w:bCs/>
                <w:color w:val="000000"/>
                <w:sz w:val="30"/>
                <w:szCs w:val="30"/>
                <w:rtl/>
              </w:rPr>
              <w:t>الرصيد في 31 ديسمبر 2013</w:t>
            </w:r>
          </w:p>
        </w:tc>
        <w:tc>
          <w:tcPr>
            <w:tcW w:w="1559" w:type="dxa"/>
            <w:tcBorders>
              <w:top w:val="single" w:sz="4" w:space="0" w:color="auto"/>
              <w:left w:val="nil"/>
              <w:bottom w:val="single" w:sz="4" w:space="0" w:color="auto"/>
              <w:right w:val="single" w:sz="4" w:space="0" w:color="auto"/>
            </w:tcBorders>
            <w:shd w:val="clear" w:color="000000" w:fill="CCFFFF"/>
            <w:vAlign w:val="center"/>
            <w:hideMark/>
          </w:tcPr>
          <w:p w:rsidR="00362339" w:rsidRPr="0024154C" w:rsidRDefault="00362339" w:rsidP="00631C2F">
            <w:pPr>
              <w:bidi/>
              <w:spacing w:before="80" w:after="60" w:line="280" w:lineRule="exact"/>
              <w:jc w:val="center"/>
              <w:rPr>
                <w:rFonts w:ascii="Arabic Typesetting" w:hAnsi="Arabic Typesetting" w:cs="Arabic Typesetting"/>
                <w:b/>
                <w:bCs/>
                <w:color w:val="000000"/>
                <w:sz w:val="30"/>
                <w:szCs w:val="30"/>
              </w:rPr>
            </w:pPr>
            <w:r w:rsidRPr="0024154C">
              <w:rPr>
                <w:rFonts w:ascii="Arabic Typesetting" w:hAnsi="Arabic Typesetting" w:cs="Arabic Typesetting"/>
                <w:b/>
                <w:bCs/>
                <w:color w:val="000000"/>
                <w:sz w:val="30"/>
                <w:szCs w:val="30"/>
                <w:rtl/>
              </w:rPr>
              <w:t>الدخل 2014</w:t>
            </w:r>
          </w:p>
        </w:tc>
        <w:tc>
          <w:tcPr>
            <w:tcW w:w="1701" w:type="dxa"/>
            <w:tcBorders>
              <w:top w:val="single" w:sz="4" w:space="0" w:color="auto"/>
              <w:left w:val="nil"/>
              <w:bottom w:val="single" w:sz="4" w:space="0" w:color="auto"/>
              <w:right w:val="single" w:sz="4" w:space="0" w:color="auto"/>
            </w:tcBorders>
            <w:shd w:val="clear" w:color="000000" w:fill="CCFFFF"/>
            <w:vAlign w:val="center"/>
            <w:hideMark/>
          </w:tcPr>
          <w:p w:rsidR="00362339" w:rsidRPr="0024154C" w:rsidRDefault="00362339" w:rsidP="00631C2F">
            <w:pPr>
              <w:bidi/>
              <w:spacing w:before="80" w:after="60" w:line="280" w:lineRule="exact"/>
              <w:jc w:val="center"/>
              <w:rPr>
                <w:rFonts w:ascii="Arabic Typesetting" w:hAnsi="Arabic Typesetting" w:cs="Arabic Typesetting"/>
                <w:b/>
                <w:bCs/>
                <w:color w:val="000000"/>
                <w:sz w:val="30"/>
                <w:szCs w:val="30"/>
              </w:rPr>
            </w:pPr>
            <w:r w:rsidRPr="0024154C">
              <w:rPr>
                <w:rFonts w:ascii="Arabic Typesetting" w:hAnsi="Arabic Typesetting" w:cs="Arabic Typesetting"/>
                <w:b/>
                <w:bCs/>
                <w:color w:val="000000"/>
                <w:sz w:val="30"/>
                <w:szCs w:val="30"/>
                <w:rtl/>
              </w:rPr>
              <w:t>النفقات 2014</w:t>
            </w:r>
          </w:p>
        </w:tc>
        <w:tc>
          <w:tcPr>
            <w:tcW w:w="1985" w:type="dxa"/>
            <w:tcBorders>
              <w:top w:val="single" w:sz="4" w:space="0" w:color="auto"/>
              <w:left w:val="nil"/>
              <w:bottom w:val="single" w:sz="4" w:space="0" w:color="auto"/>
              <w:right w:val="single" w:sz="4" w:space="0" w:color="auto"/>
            </w:tcBorders>
            <w:shd w:val="clear" w:color="000000" w:fill="CCFFFF"/>
            <w:vAlign w:val="center"/>
            <w:hideMark/>
          </w:tcPr>
          <w:p w:rsidR="00362339" w:rsidRPr="0024154C" w:rsidRDefault="00362339" w:rsidP="00631C2F">
            <w:pPr>
              <w:bidi/>
              <w:spacing w:before="80" w:after="60" w:line="280" w:lineRule="exact"/>
              <w:jc w:val="center"/>
              <w:rPr>
                <w:rFonts w:ascii="Arabic Typesetting" w:hAnsi="Arabic Typesetting" w:cs="Arabic Typesetting"/>
                <w:b/>
                <w:bCs/>
                <w:color w:val="000000"/>
                <w:sz w:val="30"/>
                <w:szCs w:val="30"/>
                <w:rtl/>
                <w:lang w:bidi="ar-EG"/>
              </w:rPr>
            </w:pPr>
            <w:r w:rsidRPr="0024154C">
              <w:rPr>
                <w:rFonts w:ascii="Arabic Typesetting" w:hAnsi="Arabic Typesetting" w:cs="Arabic Typesetting"/>
                <w:b/>
                <w:bCs/>
                <w:color w:val="000000"/>
                <w:sz w:val="30"/>
                <w:szCs w:val="30"/>
                <w:rtl/>
              </w:rPr>
              <w:t>تسديد</w:t>
            </w:r>
          </w:p>
        </w:tc>
        <w:tc>
          <w:tcPr>
            <w:tcW w:w="1984" w:type="dxa"/>
            <w:tcBorders>
              <w:top w:val="single" w:sz="4" w:space="0" w:color="auto"/>
              <w:left w:val="nil"/>
              <w:bottom w:val="single" w:sz="4" w:space="0" w:color="auto"/>
              <w:right w:val="single" w:sz="4" w:space="0" w:color="auto"/>
            </w:tcBorders>
            <w:shd w:val="clear" w:color="000000" w:fill="CCFFFF"/>
            <w:vAlign w:val="center"/>
            <w:hideMark/>
          </w:tcPr>
          <w:p w:rsidR="00362339" w:rsidRPr="0024154C" w:rsidRDefault="00362339" w:rsidP="00631C2F">
            <w:pPr>
              <w:bidi/>
              <w:spacing w:before="80" w:after="60" w:line="280" w:lineRule="exact"/>
              <w:jc w:val="center"/>
              <w:rPr>
                <w:rFonts w:ascii="Arabic Typesetting" w:hAnsi="Arabic Typesetting" w:cs="Arabic Typesetting"/>
                <w:b/>
                <w:bCs/>
                <w:color w:val="000000"/>
                <w:sz w:val="30"/>
                <w:szCs w:val="30"/>
              </w:rPr>
            </w:pPr>
            <w:r w:rsidRPr="0024154C">
              <w:rPr>
                <w:rFonts w:ascii="Arabic Typesetting" w:hAnsi="Arabic Typesetting" w:cs="Arabic Typesetting"/>
                <w:b/>
                <w:bCs/>
                <w:color w:val="000000"/>
                <w:sz w:val="30"/>
                <w:szCs w:val="30"/>
                <w:rtl/>
              </w:rPr>
              <w:t>الرصيد في 31 ديسمبر 2014</w:t>
            </w:r>
          </w:p>
        </w:tc>
      </w:tr>
      <w:tr w:rsidR="00362339" w:rsidRPr="0024154C" w:rsidTr="00631C2F">
        <w:trPr>
          <w:trHeight w:val="478"/>
        </w:trPr>
        <w:tc>
          <w:tcPr>
            <w:tcW w:w="1858" w:type="dxa"/>
            <w:tcBorders>
              <w:top w:val="nil"/>
              <w:left w:val="single" w:sz="4" w:space="0" w:color="auto"/>
              <w:bottom w:val="single" w:sz="4" w:space="0" w:color="auto"/>
              <w:right w:val="single" w:sz="4" w:space="0" w:color="auto"/>
            </w:tcBorders>
            <w:shd w:val="clear" w:color="auto" w:fill="auto"/>
            <w:vAlign w:val="center"/>
            <w:hideMark/>
          </w:tcPr>
          <w:p w:rsidR="00362339" w:rsidRPr="0024154C" w:rsidRDefault="00362339" w:rsidP="00631C2F">
            <w:pPr>
              <w:bidi/>
              <w:spacing w:before="80" w:after="60" w:line="280" w:lineRule="exact"/>
              <w:jc w:val="center"/>
              <w:rPr>
                <w:rFonts w:ascii="Arabic Typesetting" w:hAnsi="Arabic Typesetting" w:cs="Arabic Typesetting"/>
                <w:sz w:val="30"/>
                <w:szCs w:val="30"/>
              </w:rPr>
            </w:pPr>
            <w:r w:rsidRPr="0024154C">
              <w:rPr>
                <w:rFonts w:ascii="Arabic Typesetting" w:hAnsi="Arabic Typesetting" w:cs="Arabic Typesetting"/>
                <w:sz w:val="30"/>
                <w:szCs w:val="30"/>
              </w:rPr>
              <w:t>247,488</w:t>
            </w:r>
          </w:p>
        </w:tc>
        <w:tc>
          <w:tcPr>
            <w:tcW w:w="1559" w:type="dxa"/>
            <w:tcBorders>
              <w:top w:val="nil"/>
              <w:left w:val="nil"/>
              <w:bottom w:val="single" w:sz="4" w:space="0" w:color="auto"/>
              <w:right w:val="single" w:sz="4" w:space="0" w:color="auto"/>
            </w:tcBorders>
            <w:shd w:val="clear" w:color="auto" w:fill="auto"/>
            <w:vAlign w:val="center"/>
            <w:hideMark/>
          </w:tcPr>
          <w:p w:rsidR="00362339" w:rsidRPr="0024154C" w:rsidRDefault="00362339" w:rsidP="00631C2F">
            <w:pPr>
              <w:bidi/>
              <w:spacing w:before="80" w:after="60" w:line="280" w:lineRule="exact"/>
              <w:jc w:val="center"/>
              <w:rPr>
                <w:rFonts w:ascii="Arabic Typesetting" w:hAnsi="Arabic Typesetting" w:cs="Arabic Typesetting"/>
                <w:sz w:val="30"/>
                <w:szCs w:val="30"/>
              </w:rPr>
            </w:pPr>
            <w:r w:rsidRPr="0024154C">
              <w:rPr>
                <w:rFonts w:ascii="Arabic Typesetting" w:hAnsi="Arabic Typesetting" w:cs="Arabic Typesetting"/>
                <w:sz w:val="30"/>
                <w:szCs w:val="30"/>
              </w:rPr>
              <w:t>174,193</w:t>
            </w:r>
          </w:p>
        </w:tc>
        <w:tc>
          <w:tcPr>
            <w:tcW w:w="1701" w:type="dxa"/>
            <w:tcBorders>
              <w:top w:val="nil"/>
              <w:left w:val="nil"/>
              <w:bottom w:val="single" w:sz="4" w:space="0" w:color="auto"/>
              <w:right w:val="single" w:sz="4" w:space="0" w:color="auto"/>
            </w:tcBorders>
            <w:shd w:val="clear" w:color="auto" w:fill="auto"/>
            <w:vAlign w:val="center"/>
            <w:hideMark/>
          </w:tcPr>
          <w:p w:rsidR="00362339" w:rsidRPr="0024154C" w:rsidRDefault="00362339" w:rsidP="00631C2F">
            <w:pPr>
              <w:bidi/>
              <w:spacing w:before="80" w:after="60" w:line="280" w:lineRule="exact"/>
              <w:jc w:val="center"/>
              <w:rPr>
                <w:rFonts w:ascii="Arabic Typesetting" w:hAnsi="Arabic Typesetting" w:cs="Arabic Typesetting"/>
                <w:sz w:val="30"/>
                <w:szCs w:val="30"/>
              </w:rPr>
            </w:pPr>
            <w:r w:rsidRPr="0024154C">
              <w:rPr>
                <w:rFonts w:ascii="Arabic Typesetting" w:hAnsi="Arabic Typesetting" w:cs="Arabic Typesetting"/>
                <w:sz w:val="30"/>
                <w:szCs w:val="30"/>
              </w:rPr>
              <w:t>144,955</w:t>
            </w:r>
          </w:p>
        </w:tc>
        <w:tc>
          <w:tcPr>
            <w:tcW w:w="1985" w:type="dxa"/>
            <w:tcBorders>
              <w:top w:val="nil"/>
              <w:left w:val="nil"/>
              <w:bottom w:val="single" w:sz="4" w:space="0" w:color="auto"/>
              <w:right w:val="single" w:sz="4" w:space="0" w:color="auto"/>
            </w:tcBorders>
            <w:shd w:val="clear" w:color="auto" w:fill="auto"/>
            <w:vAlign w:val="center"/>
            <w:hideMark/>
          </w:tcPr>
          <w:p w:rsidR="00362339" w:rsidRPr="0024154C" w:rsidRDefault="00362339" w:rsidP="00631C2F">
            <w:pPr>
              <w:bidi/>
              <w:spacing w:before="80" w:after="60" w:line="280" w:lineRule="exact"/>
              <w:jc w:val="center"/>
              <w:rPr>
                <w:rFonts w:ascii="Arabic Typesetting" w:hAnsi="Arabic Typesetting" w:cs="Arabic Typesetting"/>
                <w:sz w:val="30"/>
                <w:szCs w:val="30"/>
              </w:rPr>
            </w:pPr>
            <w:r w:rsidRPr="0024154C">
              <w:rPr>
                <w:rFonts w:ascii="Arabic Typesetting" w:hAnsi="Arabic Typesetting" w:cs="Arabic Typesetting"/>
                <w:sz w:val="30"/>
                <w:szCs w:val="30"/>
              </w:rPr>
              <w:t>-</w:t>
            </w:r>
          </w:p>
        </w:tc>
        <w:tc>
          <w:tcPr>
            <w:tcW w:w="1984" w:type="dxa"/>
            <w:tcBorders>
              <w:top w:val="nil"/>
              <w:left w:val="nil"/>
              <w:bottom w:val="single" w:sz="4" w:space="0" w:color="auto"/>
              <w:right w:val="single" w:sz="4" w:space="0" w:color="auto"/>
            </w:tcBorders>
            <w:shd w:val="clear" w:color="auto" w:fill="auto"/>
            <w:vAlign w:val="center"/>
            <w:hideMark/>
          </w:tcPr>
          <w:p w:rsidR="00362339" w:rsidRPr="0024154C" w:rsidRDefault="00362339" w:rsidP="00631C2F">
            <w:pPr>
              <w:bidi/>
              <w:spacing w:before="80" w:after="60" w:line="280" w:lineRule="exact"/>
              <w:jc w:val="center"/>
              <w:rPr>
                <w:rFonts w:ascii="Arabic Typesetting" w:hAnsi="Arabic Typesetting" w:cs="Arabic Typesetting"/>
                <w:sz w:val="30"/>
                <w:szCs w:val="30"/>
              </w:rPr>
            </w:pPr>
            <w:r w:rsidRPr="0024154C">
              <w:rPr>
                <w:rFonts w:ascii="Arabic Typesetting" w:hAnsi="Arabic Typesetting" w:cs="Arabic Typesetting"/>
                <w:sz w:val="30"/>
                <w:szCs w:val="30"/>
              </w:rPr>
              <w:t>276,726</w:t>
            </w:r>
          </w:p>
        </w:tc>
      </w:tr>
    </w:tbl>
    <w:p w:rsidR="00362339" w:rsidRPr="0024154C" w:rsidRDefault="00362339" w:rsidP="00362339">
      <w:pPr>
        <w:bidi/>
        <w:spacing w:before="80" w:after="60" w:line="280" w:lineRule="exact"/>
        <w:rPr>
          <w:rFonts w:ascii="Arabic Typesetting" w:hAnsi="Arabic Typesetting" w:cs="Arabic Typesetting"/>
          <w:b/>
          <w:sz w:val="30"/>
          <w:szCs w:val="30"/>
        </w:rPr>
      </w:pPr>
    </w:p>
    <w:p w:rsidR="00362339" w:rsidRPr="0062483B" w:rsidRDefault="00362339" w:rsidP="00362339">
      <w:pPr>
        <w:keepNext/>
        <w:keepLines/>
        <w:bidi/>
        <w:spacing w:before="80" w:after="60" w:line="280" w:lineRule="exact"/>
        <w:rPr>
          <w:rFonts w:ascii="Arabic Typesetting" w:hAnsi="Arabic Typesetting" w:cs="Arabic Typesetting"/>
          <w:bCs/>
          <w:sz w:val="34"/>
          <w:szCs w:val="34"/>
          <w:rtl/>
          <w:lang w:bidi="ar-EG"/>
        </w:rPr>
      </w:pPr>
      <w:r w:rsidRPr="0062483B">
        <w:rPr>
          <w:rFonts w:ascii="Arabic Typesetting" w:hAnsi="Arabic Typesetting" w:cs="Arabic Typesetting"/>
          <w:bCs/>
          <w:sz w:val="34"/>
          <w:szCs w:val="34"/>
          <w:rtl/>
        </w:rPr>
        <w:t>جمهورية كوريا/الملكية الفكرية</w:t>
      </w:r>
    </w:p>
    <w:tbl>
      <w:tblPr>
        <w:bidiVisual/>
        <w:tblW w:w="9386" w:type="dxa"/>
        <w:tblInd w:w="78" w:type="dxa"/>
        <w:tblBorders>
          <w:top w:val="single" w:sz="4" w:space="0" w:color="000000"/>
          <w:left w:val="single" w:sz="4" w:space="0" w:color="000000"/>
          <w:bottom w:val="single" w:sz="4" w:space="0" w:color="000000"/>
          <w:right w:val="single" w:sz="4" w:space="0" w:color="000000"/>
        </w:tblBorders>
        <w:tblLayout w:type="fixed"/>
        <w:tblLook w:val="0000" w:firstRow="0" w:lastRow="0" w:firstColumn="0" w:lastColumn="0" w:noHBand="0" w:noVBand="0"/>
      </w:tblPr>
      <w:tblGrid>
        <w:gridCol w:w="1873"/>
        <w:gridCol w:w="1134"/>
        <w:gridCol w:w="1984"/>
        <w:gridCol w:w="4395"/>
      </w:tblGrid>
      <w:tr w:rsidR="00362339" w:rsidRPr="0024154C" w:rsidTr="00631C2F">
        <w:tc>
          <w:tcPr>
            <w:tcW w:w="9386" w:type="dxa"/>
            <w:gridSpan w:val="4"/>
            <w:tcBorders>
              <w:top w:val="single" w:sz="4" w:space="0" w:color="000000"/>
              <w:bottom w:val="single" w:sz="4" w:space="0" w:color="000000"/>
            </w:tcBorders>
            <w:shd w:val="clear" w:color="auto" w:fill="CCFFFF"/>
            <w:vAlign w:val="center"/>
          </w:tcPr>
          <w:p w:rsidR="00362339" w:rsidRPr="0024154C" w:rsidRDefault="00362339" w:rsidP="00631C2F">
            <w:pPr>
              <w:keepNext/>
              <w:keepLines/>
              <w:tabs>
                <w:tab w:val="left" w:pos="1740"/>
              </w:tabs>
              <w:bidi/>
              <w:spacing w:before="80" w:after="60" w:line="280" w:lineRule="exact"/>
              <w:ind w:left="1740" w:hanging="1740"/>
              <w:rPr>
                <w:rFonts w:ascii="Arabic Typesetting" w:hAnsi="Arabic Typesetting" w:cs="Arabic Typesetting"/>
                <w:sz w:val="30"/>
                <w:szCs w:val="30"/>
                <w:rtl/>
                <w:lang w:bidi="ar-EG"/>
              </w:rPr>
            </w:pPr>
            <w:r w:rsidRPr="0024154C">
              <w:rPr>
                <w:rFonts w:ascii="Arabic Typesetting" w:hAnsi="Arabic Typesetting" w:cs="Arabic Typesetting"/>
                <w:b/>
                <w:bCs/>
                <w:color w:val="000000"/>
                <w:sz w:val="30"/>
                <w:szCs w:val="30"/>
                <w:rtl/>
                <w:lang w:bidi="ar-EG"/>
              </w:rPr>
              <w:t>نتيجة:</w:t>
            </w:r>
            <w:r w:rsidRPr="0024154C">
              <w:rPr>
                <w:rFonts w:ascii="Arabic Typesetting" w:hAnsi="Arabic Typesetting" w:cs="Arabic Typesetting"/>
                <w:b/>
                <w:bCs/>
                <w:sz w:val="30"/>
                <w:szCs w:val="30"/>
                <w:rtl/>
                <w:lang w:bidi="ar-EG"/>
              </w:rPr>
              <w:t xml:space="preserve"> </w:t>
            </w:r>
            <w:r w:rsidRPr="0024154C">
              <w:rPr>
                <w:rFonts w:ascii="Arabic Typesetting" w:hAnsi="Arabic Typesetting" w:cs="Arabic Typesetting"/>
                <w:sz w:val="30"/>
                <w:szCs w:val="30"/>
                <w:rtl/>
                <w:lang w:bidi="ar-EG"/>
              </w:rPr>
              <w:t xml:space="preserve">1-2 أطر تشريعية وتنظيمية وسياسات متوازنة وموضوعة لأغراض خاصة </w:t>
            </w:r>
          </w:p>
        </w:tc>
      </w:tr>
      <w:tr w:rsidR="00362339" w:rsidRPr="0024154C" w:rsidTr="00631C2F">
        <w:tc>
          <w:tcPr>
            <w:tcW w:w="1873" w:type="dxa"/>
            <w:tcBorders>
              <w:top w:val="single" w:sz="4" w:space="0" w:color="000000"/>
            </w:tcBorders>
            <w:vAlign w:val="center"/>
          </w:tcPr>
          <w:p w:rsidR="00362339" w:rsidRPr="0024154C" w:rsidRDefault="00362339" w:rsidP="00631C2F">
            <w:pPr>
              <w:keepNext/>
              <w:keepLines/>
              <w:bidi/>
              <w:spacing w:line="280" w:lineRule="exact"/>
              <w:rPr>
                <w:rFonts w:ascii="Arabic Typesetting" w:hAnsi="Arabic Typesetting" w:cs="Arabic Typesetting"/>
                <w:b/>
                <w:bCs/>
                <w:sz w:val="30"/>
                <w:szCs w:val="30"/>
              </w:rPr>
            </w:pPr>
            <w:r w:rsidRPr="0024154C">
              <w:rPr>
                <w:rFonts w:ascii="Arabic Typesetting" w:hAnsi="Arabic Typesetting" w:cs="Arabic Typesetting"/>
                <w:b/>
                <w:bCs/>
                <w:sz w:val="30"/>
                <w:szCs w:val="30"/>
                <w:rtl/>
              </w:rPr>
              <w:t>النشاط</w:t>
            </w:r>
          </w:p>
        </w:tc>
        <w:tc>
          <w:tcPr>
            <w:tcW w:w="1134" w:type="dxa"/>
            <w:tcBorders>
              <w:top w:val="single" w:sz="4" w:space="0" w:color="000000"/>
            </w:tcBorders>
            <w:shd w:val="clear" w:color="auto" w:fill="auto"/>
            <w:tcMar>
              <w:top w:w="110" w:type="dxa"/>
            </w:tcMar>
            <w:vAlign w:val="center"/>
          </w:tcPr>
          <w:p w:rsidR="00362339" w:rsidRPr="0024154C" w:rsidRDefault="00362339" w:rsidP="00631C2F">
            <w:pPr>
              <w:keepNext/>
              <w:keepLines/>
              <w:bidi/>
              <w:spacing w:line="280" w:lineRule="exact"/>
              <w:rPr>
                <w:rFonts w:ascii="Arabic Typesetting" w:hAnsi="Arabic Typesetting" w:cs="Arabic Typesetting"/>
                <w:sz w:val="30"/>
                <w:szCs w:val="30"/>
              </w:rPr>
            </w:pPr>
            <w:r w:rsidRPr="0024154C">
              <w:rPr>
                <w:rFonts w:ascii="Arabic Typesetting" w:hAnsi="Arabic Typesetting" w:cs="Arabic Typesetting"/>
                <w:b/>
                <w:bCs/>
                <w:sz w:val="30"/>
                <w:szCs w:val="30"/>
                <w:rtl/>
              </w:rPr>
              <w:t>التاريخ</w:t>
            </w:r>
          </w:p>
        </w:tc>
        <w:tc>
          <w:tcPr>
            <w:tcW w:w="1984" w:type="dxa"/>
            <w:tcBorders>
              <w:top w:val="single" w:sz="4" w:space="0" w:color="000000"/>
            </w:tcBorders>
            <w:shd w:val="clear" w:color="auto" w:fill="auto"/>
            <w:tcMar>
              <w:top w:w="110" w:type="dxa"/>
            </w:tcMar>
            <w:vAlign w:val="center"/>
          </w:tcPr>
          <w:p w:rsidR="00362339" w:rsidRPr="0024154C" w:rsidRDefault="00362339" w:rsidP="00631C2F">
            <w:pPr>
              <w:keepNext/>
              <w:keepLines/>
              <w:bidi/>
              <w:spacing w:line="280" w:lineRule="exact"/>
              <w:rPr>
                <w:rFonts w:ascii="Arabic Typesetting" w:hAnsi="Arabic Typesetting" w:cs="Arabic Typesetting"/>
                <w:sz w:val="30"/>
                <w:szCs w:val="30"/>
              </w:rPr>
            </w:pPr>
            <w:r w:rsidRPr="0024154C">
              <w:rPr>
                <w:rFonts w:ascii="Arabic Typesetting" w:hAnsi="Arabic Typesetting" w:cs="Arabic Typesetting"/>
                <w:b/>
                <w:bCs/>
                <w:sz w:val="30"/>
                <w:szCs w:val="30"/>
                <w:rtl/>
              </w:rPr>
              <w:t>الدولة المضيفة/المستفيدون</w:t>
            </w:r>
          </w:p>
        </w:tc>
        <w:tc>
          <w:tcPr>
            <w:tcW w:w="4395" w:type="dxa"/>
            <w:tcBorders>
              <w:top w:val="single" w:sz="4" w:space="0" w:color="000000"/>
            </w:tcBorders>
            <w:shd w:val="clear" w:color="auto" w:fill="FFFFFF"/>
            <w:tcMar>
              <w:top w:w="110" w:type="dxa"/>
            </w:tcMar>
            <w:vAlign w:val="center"/>
          </w:tcPr>
          <w:p w:rsidR="00362339" w:rsidRPr="0024154C" w:rsidRDefault="00362339" w:rsidP="00631C2F">
            <w:pPr>
              <w:keepNext/>
              <w:keepLines/>
              <w:bidi/>
              <w:spacing w:line="280" w:lineRule="exact"/>
              <w:rPr>
                <w:rFonts w:ascii="Arabic Typesetting" w:hAnsi="Arabic Typesetting" w:cs="Arabic Typesetting"/>
                <w:sz w:val="30"/>
                <w:szCs w:val="30"/>
              </w:rPr>
            </w:pPr>
            <w:r w:rsidRPr="0024154C">
              <w:rPr>
                <w:rFonts w:ascii="Arabic Typesetting" w:hAnsi="Arabic Typesetting" w:cs="Arabic Typesetting"/>
                <w:b/>
                <w:bCs/>
                <w:sz w:val="30"/>
                <w:szCs w:val="30"/>
                <w:rtl/>
              </w:rPr>
              <w:t xml:space="preserve"> الغرض(الأغراض) الوصف</w:t>
            </w:r>
          </w:p>
        </w:tc>
      </w:tr>
      <w:tr w:rsidR="00362339" w:rsidRPr="0024154C" w:rsidTr="00631C2F">
        <w:tc>
          <w:tcPr>
            <w:tcW w:w="1873" w:type="dxa"/>
          </w:tcPr>
          <w:p w:rsidR="00362339" w:rsidRPr="0024154C" w:rsidRDefault="00362339" w:rsidP="00631C2F">
            <w:pPr>
              <w:autoSpaceDE w:val="0"/>
              <w:autoSpaceDN w:val="0"/>
              <w:bidi/>
              <w:adjustRightInd w:val="0"/>
              <w:spacing w:before="80" w:after="60" w:line="280" w:lineRule="exact"/>
              <w:rPr>
                <w:rFonts w:ascii="Arabic Typesetting" w:hAnsi="Arabic Typesetting" w:cs="Arabic Typesetting"/>
                <w:color w:val="000000"/>
                <w:sz w:val="30"/>
                <w:szCs w:val="30"/>
                <w:rtl/>
              </w:rPr>
            </w:pPr>
            <w:r w:rsidRPr="0024154C">
              <w:rPr>
                <w:rFonts w:ascii="Arabic Typesetting" w:hAnsi="Arabic Typesetting" w:cs="Arabic Typesetting"/>
                <w:color w:val="000000"/>
                <w:sz w:val="30"/>
                <w:szCs w:val="30"/>
                <w:rtl/>
              </w:rPr>
              <w:t xml:space="preserve">إعداد دليل حول الإجراءات البديلة الخاصة بحل النزاعات </w:t>
            </w:r>
          </w:p>
          <w:p w:rsidR="00362339" w:rsidRPr="0024154C" w:rsidRDefault="00362339" w:rsidP="00631C2F">
            <w:pPr>
              <w:autoSpaceDE w:val="0"/>
              <w:autoSpaceDN w:val="0"/>
              <w:bidi/>
              <w:adjustRightInd w:val="0"/>
              <w:spacing w:before="80" w:after="60" w:line="280" w:lineRule="exact"/>
              <w:rPr>
                <w:rFonts w:ascii="Arabic Typesetting" w:hAnsi="Arabic Typesetting" w:cs="Arabic Typesetting"/>
                <w:color w:val="000000"/>
                <w:sz w:val="30"/>
                <w:szCs w:val="30"/>
              </w:rPr>
            </w:pPr>
          </w:p>
        </w:tc>
        <w:tc>
          <w:tcPr>
            <w:tcW w:w="1134" w:type="dxa"/>
          </w:tcPr>
          <w:p w:rsidR="00362339" w:rsidRPr="0024154C" w:rsidRDefault="00362339" w:rsidP="00631C2F">
            <w:pPr>
              <w:autoSpaceDE w:val="0"/>
              <w:autoSpaceDN w:val="0"/>
              <w:bidi/>
              <w:adjustRightInd w:val="0"/>
              <w:spacing w:before="80" w:after="60" w:line="280" w:lineRule="exact"/>
              <w:rPr>
                <w:rFonts w:ascii="Arabic Typesetting" w:hAnsi="Arabic Typesetting" w:cs="Arabic Typesetting"/>
                <w:color w:val="000000"/>
                <w:sz w:val="30"/>
                <w:szCs w:val="30"/>
                <w:lang w:eastAsia="ko-KR"/>
              </w:rPr>
            </w:pPr>
            <w:r w:rsidRPr="0024154C">
              <w:rPr>
                <w:rFonts w:ascii="Arabic Typesetting" w:eastAsia="Malgun Gothic" w:hAnsi="Arabic Typesetting" w:cs="Arabic Typesetting"/>
                <w:color w:val="000000"/>
                <w:sz w:val="30"/>
                <w:szCs w:val="30"/>
                <w:rtl/>
                <w:lang w:eastAsia="ko-KR"/>
              </w:rPr>
              <w:t xml:space="preserve">اكتوبر </w:t>
            </w:r>
            <w:r w:rsidRPr="0024154C">
              <w:rPr>
                <w:rFonts w:ascii="Arabic Typesetting" w:hAnsi="Arabic Typesetting" w:cs="Arabic Typesetting"/>
                <w:sz w:val="30"/>
                <w:szCs w:val="30"/>
              </w:rPr>
              <w:t>2014</w:t>
            </w:r>
            <w:r w:rsidRPr="0024154C">
              <w:rPr>
                <w:rFonts w:ascii="Arabic Typesetting" w:hAnsi="Arabic Typesetting" w:cs="Arabic Typesetting"/>
                <w:sz w:val="30"/>
                <w:szCs w:val="30"/>
                <w:rtl/>
              </w:rPr>
              <w:t xml:space="preserve"> (تم اطلاقه)</w:t>
            </w:r>
          </w:p>
        </w:tc>
        <w:tc>
          <w:tcPr>
            <w:tcW w:w="1984" w:type="dxa"/>
          </w:tcPr>
          <w:p w:rsidR="00362339" w:rsidRPr="0024154C" w:rsidRDefault="00362339" w:rsidP="00631C2F">
            <w:pPr>
              <w:autoSpaceDE w:val="0"/>
              <w:autoSpaceDN w:val="0"/>
              <w:bidi/>
              <w:adjustRightInd w:val="0"/>
              <w:spacing w:before="80" w:after="60" w:line="280" w:lineRule="exact"/>
              <w:rPr>
                <w:rFonts w:ascii="Arabic Typesetting" w:hAnsi="Arabic Typesetting" w:cs="Arabic Typesetting"/>
                <w:b/>
                <w:sz w:val="30"/>
                <w:szCs w:val="30"/>
                <w:rtl/>
                <w:lang w:eastAsia="ko-KR"/>
              </w:rPr>
            </w:pPr>
            <w:r w:rsidRPr="0024154C">
              <w:rPr>
                <w:rFonts w:ascii="Arabic Typesetting" w:hAnsi="Arabic Typesetting" w:cs="Arabic Typesetting"/>
                <w:b/>
                <w:sz w:val="30"/>
                <w:szCs w:val="30"/>
                <w:rtl/>
                <w:lang w:eastAsia="ko-KR"/>
              </w:rPr>
              <w:t>كافة الدول الأعضاء في الويبو</w:t>
            </w:r>
          </w:p>
          <w:p w:rsidR="00362339" w:rsidRPr="0024154C" w:rsidRDefault="00362339" w:rsidP="00631C2F">
            <w:pPr>
              <w:autoSpaceDE w:val="0"/>
              <w:autoSpaceDN w:val="0"/>
              <w:bidi/>
              <w:adjustRightInd w:val="0"/>
              <w:spacing w:before="80" w:after="60" w:line="280" w:lineRule="exact"/>
              <w:rPr>
                <w:rFonts w:ascii="Arabic Typesetting" w:hAnsi="Arabic Typesetting" w:cs="Arabic Typesetting"/>
                <w:color w:val="000000"/>
                <w:sz w:val="30"/>
                <w:szCs w:val="30"/>
              </w:rPr>
            </w:pPr>
          </w:p>
        </w:tc>
        <w:tc>
          <w:tcPr>
            <w:tcW w:w="4395" w:type="dxa"/>
          </w:tcPr>
          <w:p w:rsidR="00362339" w:rsidRPr="0024154C" w:rsidRDefault="00362339" w:rsidP="00631C2F">
            <w:pPr>
              <w:autoSpaceDE w:val="0"/>
              <w:autoSpaceDN w:val="0"/>
              <w:bidi/>
              <w:adjustRightInd w:val="0"/>
              <w:spacing w:before="80" w:after="60" w:line="280" w:lineRule="exact"/>
              <w:rPr>
                <w:rFonts w:ascii="Arabic Typesetting" w:hAnsi="Arabic Typesetting" w:cs="Arabic Typesetting"/>
                <w:color w:val="000000"/>
                <w:sz w:val="30"/>
                <w:szCs w:val="30"/>
                <w:rtl/>
                <w:lang w:eastAsia="ko-KR" w:bidi="ar-EG"/>
              </w:rPr>
            </w:pPr>
            <w:r w:rsidRPr="0024154C">
              <w:rPr>
                <w:rFonts w:ascii="Arabic Typesetting" w:eastAsia="Malgun Gothic" w:hAnsi="Arabic Typesetting" w:cs="Arabic Typesetting"/>
                <w:color w:val="000000"/>
                <w:sz w:val="30"/>
                <w:szCs w:val="30"/>
                <w:rtl/>
                <w:lang w:eastAsia="ko-KR"/>
              </w:rPr>
              <w:t>(1)توفير فهم أفضل للإجراءات البديلة في نزاعات الملكية الفكرية (2) مشاركة خبرات مركز الويبو في مجال الإجراءات البديلة لحل النزاعات مع هيئات الإجراءات البديلة لحل النزاعات(3)تشجيع الدول النامية على تطوير وتطبيق إجراءات بديلة مناسبة لحل النزاعات.</w:t>
            </w:r>
          </w:p>
        </w:tc>
      </w:tr>
      <w:tr w:rsidR="00362339" w:rsidRPr="0024154C" w:rsidTr="00631C2F">
        <w:tc>
          <w:tcPr>
            <w:tcW w:w="9386" w:type="dxa"/>
            <w:gridSpan w:val="4"/>
            <w:tcBorders>
              <w:top w:val="single" w:sz="4" w:space="0" w:color="000000"/>
              <w:bottom w:val="single" w:sz="4" w:space="0" w:color="000000"/>
            </w:tcBorders>
            <w:shd w:val="clear" w:color="auto" w:fill="CCFFFF"/>
            <w:vAlign w:val="center"/>
          </w:tcPr>
          <w:p w:rsidR="00362339" w:rsidRPr="0024154C" w:rsidRDefault="00362339" w:rsidP="00631C2F">
            <w:pPr>
              <w:tabs>
                <w:tab w:val="left" w:pos="1740"/>
              </w:tabs>
              <w:bidi/>
              <w:spacing w:before="80" w:after="60" w:line="280" w:lineRule="exact"/>
              <w:ind w:left="1740" w:hanging="1740"/>
              <w:rPr>
                <w:rFonts w:ascii="Arabic Typesetting" w:hAnsi="Arabic Typesetting" w:cs="Arabic Typesetting"/>
                <w:b/>
                <w:bCs/>
                <w:sz w:val="30"/>
                <w:szCs w:val="30"/>
              </w:rPr>
            </w:pPr>
            <w:r w:rsidRPr="0024154C">
              <w:rPr>
                <w:rFonts w:ascii="Arabic Typesetting" w:hAnsi="Arabic Typesetting" w:cs="Arabic Typesetting"/>
                <w:b/>
                <w:bCs/>
                <w:color w:val="000000"/>
                <w:sz w:val="30"/>
                <w:szCs w:val="30"/>
                <w:rtl/>
              </w:rPr>
              <w:t>النتيجة:            3-1 استراتيجيات وخطط للابتكار الوطني والملكية الفكرية متماشية مع التنمية الوطنية</w:t>
            </w:r>
            <w:r w:rsidRPr="0024154C">
              <w:rPr>
                <w:rFonts w:ascii="Arabic Typesetting" w:hAnsi="Arabic Typesetting" w:cs="Arabic Typesetting"/>
                <w:b/>
                <w:bCs/>
                <w:sz w:val="30"/>
                <w:szCs w:val="30"/>
              </w:rPr>
              <w:tab/>
            </w:r>
          </w:p>
        </w:tc>
      </w:tr>
      <w:tr w:rsidR="00362339" w:rsidRPr="0024154C" w:rsidTr="00631C2F">
        <w:tc>
          <w:tcPr>
            <w:tcW w:w="1873" w:type="dxa"/>
            <w:tcBorders>
              <w:top w:val="single" w:sz="4" w:space="0" w:color="000000"/>
            </w:tcBorders>
            <w:vAlign w:val="center"/>
          </w:tcPr>
          <w:p w:rsidR="00362339" w:rsidRPr="0024154C" w:rsidRDefault="00362339" w:rsidP="00631C2F">
            <w:pPr>
              <w:keepNext/>
              <w:keepLines/>
              <w:bidi/>
              <w:spacing w:line="280" w:lineRule="exact"/>
              <w:rPr>
                <w:rFonts w:ascii="Arabic Typesetting" w:hAnsi="Arabic Typesetting" w:cs="Arabic Typesetting"/>
                <w:b/>
                <w:bCs/>
                <w:sz w:val="30"/>
                <w:szCs w:val="30"/>
              </w:rPr>
            </w:pPr>
            <w:r w:rsidRPr="0024154C">
              <w:rPr>
                <w:rFonts w:ascii="Arabic Typesetting" w:hAnsi="Arabic Typesetting" w:cs="Arabic Typesetting"/>
                <w:b/>
                <w:bCs/>
                <w:sz w:val="30"/>
                <w:szCs w:val="30"/>
                <w:rtl/>
              </w:rPr>
              <w:t>النشاط</w:t>
            </w:r>
          </w:p>
        </w:tc>
        <w:tc>
          <w:tcPr>
            <w:tcW w:w="1134" w:type="dxa"/>
            <w:tcBorders>
              <w:top w:val="single" w:sz="4" w:space="0" w:color="000000"/>
            </w:tcBorders>
            <w:shd w:val="clear" w:color="auto" w:fill="auto"/>
            <w:tcMar>
              <w:top w:w="110" w:type="dxa"/>
            </w:tcMar>
            <w:vAlign w:val="center"/>
          </w:tcPr>
          <w:p w:rsidR="00362339" w:rsidRPr="0024154C" w:rsidRDefault="00362339" w:rsidP="00631C2F">
            <w:pPr>
              <w:keepNext/>
              <w:keepLines/>
              <w:bidi/>
              <w:spacing w:line="280" w:lineRule="exact"/>
              <w:rPr>
                <w:rFonts w:ascii="Arabic Typesetting" w:hAnsi="Arabic Typesetting" w:cs="Arabic Typesetting"/>
                <w:sz w:val="30"/>
                <w:szCs w:val="30"/>
              </w:rPr>
            </w:pPr>
            <w:r w:rsidRPr="0024154C">
              <w:rPr>
                <w:rFonts w:ascii="Arabic Typesetting" w:hAnsi="Arabic Typesetting" w:cs="Arabic Typesetting"/>
                <w:b/>
                <w:bCs/>
                <w:sz w:val="30"/>
                <w:szCs w:val="30"/>
                <w:rtl/>
              </w:rPr>
              <w:t>التاريخ</w:t>
            </w:r>
          </w:p>
        </w:tc>
        <w:tc>
          <w:tcPr>
            <w:tcW w:w="1984" w:type="dxa"/>
            <w:tcBorders>
              <w:top w:val="single" w:sz="4" w:space="0" w:color="000000"/>
            </w:tcBorders>
            <w:shd w:val="clear" w:color="auto" w:fill="auto"/>
            <w:tcMar>
              <w:top w:w="110" w:type="dxa"/>
            </w:tcMar>
            <w:vAlign w:val="center"/>
          </w:tcPr>
          <w:p w:rsidR="00362339" w:rsidRPr="0024154C" w:rsidRDefault="00362339" w:rsidP="00631C2F">
            <w:pPr>
              <w:keepNext/>
              <w:keepLines/>
              <w:bidi/>
              <w:spacing w:line="280" w:lineRule="exact"/>
              <w:rPr>
                <w:rFonts w:ascii="Arabic Typesetting" w:hAnsi="Arabic Typesetting" w:cs="Arabic Typesetting"/>
                <w:sz w:val="30"/>
                <w:szCs w:val="30"/>
              </w:rPr>
            </w:pPr>
            <w:r w:rsidRPr="0024154C">
              <w:rPr>
                <w:rFonts w:ascii="Arabic Typesetting" w:hAnsi="Arabic Typesetting" w:cs="Arabic Typesetting"/>
                <w:b/>
                <w:bCs/>
                <w:sz w:val="30"/>
                <w:szCs w:val="30"/>
                <w:rtl/>
              </w:rPr>
              <w:t>الدولة المضيفة/المستفيدون</w:t>
            </w:r>
          </w:p>
        </w:tc>
        <w:tc>
          <w:tcPr>
            <w:tcW w:w="4395" w:type="dxa"/>
            <w:tcBorders>
              <w:top w:val="single" w:sz="4" w:space="0" w:color="000000"/>
            </w:tcBorders>
            <w:shd w:val="clear" w:color="auto" w:fill="FFFFFF"/>
            <w:tcMar>
              <w:top w:w="110" w:type="dxa"/>
            </w:tcMar>
            <w:vAlign w:val="center"/>
          </w:tcPr>
          <w:p w:rsidR="00362339" w:rsidRPr="0024154C" w:rsidRDefault="00362339" w:rsidP="00631C2F">
            <w:pPr>
              <w:keepNext/>
              <w:keepLines/>
              <w:bidi/>
              <w:spacing w:line="280" w:lineRule="exact"/>
              <w:rPr>
                <w:rFonts w:ascii="Arabic Typesetting" w:hAnsi="Arabic Typesetting" w:cs="Arabic Typesetting"/>
                <w:sz w:val="30"/>
                <w:szCs w:val="30"/>
                <w:rtl/>
                <w:lang w:bidi="ar-EG"/>
              </w:rPr>
            </w:pPr>
            <w:r w:rsidRPr="0024154C">
              <w:rPr>
                <w:rFonts w:ascii="Arabic Typesetting" w:hAnsi="Arabic Typesetting" w:cs="Arabic Typesetting"/>
                <w:b/>
                <w:bCs/>
                <w:sz w:val="30"/>
                <w:szCs w:val="30"/>
                <w:rtl/>
              </w:rPr>
              <w:t xml:space="preserve"> الغرض(الأغراض) الوصف</w:t>
            </w:r>
          </w:p>
        </w:tc>
      </w:tr>
      <w:tr w:rsidR="00362339" w:rsidRPr="0024154C" w:rsidTr="00631C2F">
        <w:tc>
          <w:tcPr>
            <w:tcW w:w="1873" w:type="dxa"/>
          </w:tcPr>
          <w:p w:rsidR="00362339" w:rsidRPr="0024154C" w:rsidRDefault="00362339" w:rsidP="00631C2F">
            <w:pPr>
              <w:bidi/>
              <w:spacing w:before="80" w:after="60" w:line="280" w:lineRule="exact"/>
              <w:rPr>
                <w:rFonts w:ascii="Arabic Typesetting" w:hAnsi="Arabic Typesetting" w:cs="Arabic Typesetting"/>
                <w:color w:val="000000"/>
                <w:sz w:val="30"/>
                <w:szCs w:val="30"/>
                <w:lang w:eastAsia="ko-KR"/>
              </w:rPr>
            </w:pPr>
            <w:r w:rsidRPr="0024154C">
              <w:rPr>
                <w:rFonts w:ascii="Arabic Typesetting" w:hAnsi="Arabic Typesetting" w:cs="Arabic Typesetting"/>
                <w:color w:val="000000"/>
                <w:sz w:val="30"/>
                <w:szCs w:val="30"/>
                <w:rtl/>
                <w:lang w:eastAsia="ko-KR"/>
              </w:rPr>
              <w:t>زيارة دراسية</w:t>
            </w:r>
          </w:p>
        </w:tc>
        <w:tc>
          <w:tcPr>
            <w:tcW w:w="1134" w:type="dxa"/>
            <w:shd w:val="clear" w:color="auto" w:fill="auto"/>
            <w:tcMar>
              <w:top w:w="110" w:type="dxa"/>
            </w:tcMar>
          </w:tcPr>
          <w:p w:rsidR="00362339" w:rsidRPr="0024154C" w:rsidRDefault="00362339" w:rsidP="00631C2F">
            <w:pPr>
              <w:bidi/>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tl/>
              </w:rPr>
              <w:t xml:space="preserve">من 15 الى 18 ديسمبر </w:t>
            </w:r>
            <w:r w:rsidRPr="0024154C">
              <w:rPr>
                <w:rFonts w:ascii="Arabic Typesetting" w:hAnsi="Arabic Typesetting" w:cs="Arabic Typesetting"/>
                <w:sz w:val="30"/>
                <w:szCs w:val="30"/>
              </w:rPr>
              <w:t>2014</w:t>
            </w:r>
          </w:p>
        </w:tc>
        <w:tc>
          <w:tcPr>
            <w:tcW w:w="1984" w:type="dxa"/>
            <w:shd w:val="clear" w:color="auto" w:fill="auto"/>
            <w:tcMar>
              <w:top w:w="110" w:type="dxa"/>
            </w:tcMar>
          </w:tcPr>
          <w:p w:rsidR="00362339" w:rsidRPr="0024154C" w:rsidRDefault="00362339" w:rsidP="00631C2F">
            <w:pPr>
              <w:autoSpaceDE w:val="0"/>
              <w:autoSpaceDN w:val="0"/>
              <w:bidi/>
              <w:adjustRightInd w:val="0"/>
              <w:spacing w:before="80" w:after="60" w:line="280" w:lineRule="exact"/>
              <w:rPr>
                <w:rFonts w:ascii="Arabic Typesetting" w:eastAsia="Malgun Gothic" w:hAnsi="Arabic Typesetting" w:cs="Arabic Typesetting"/>
                <w:b/>
                <w:sz w:val="30"/>
                <w:szCs w:val="30"/>
                <w:rtl/>
                <w:lang w:eastAsia="ko-KR"/>
              </w:rPr>
            </w:pPr>
            <w:r w:rsidRPr="0024154C">
              <w:rPr>
                <w:rFonts w:ascii="Arabic Typesetting" w:eastAsia="Malgun Gothic" w:hAnsi="Arabic Typesetting" w:cs="Arabic Typesetting"/>
                <w:b/>
                <w:sz w:val="30"/>
                <w:szCs w:val="30"/>
                <w:rtl/>
                <w:lang w:eastAsia="ko-KR"/>
              </w:rPr>
              <w:t>جمهورية كوريا/8 مشاركين من باكستان</w:t>
            </w:r>
          </w:p>
          <w:p w:rsidR="00362339" w:rsidRPr="0024154C" w:rsidRDefault="00362339" w:rsidP="00631C2F">
            <w:pPr>
              <w:autoSpaceDE w:val="0"/>
              <w:autoSpaceDN w:val="0"/>
              <w:bidi/>
              <w:adjustRightInd w:val="0"/>
              <w:spacing w:before="80" w:after="60" w:line="280" w:lineRule="exact"/>
              <w:rPr>
                <w:rFonts w:ascii="Arabic Typesetting" w:eastAsia="Malgun Gothic" w:hAnsi="Arabic Typesetting" w:cs="Arabic Typesetting"/>
                <w:bCs/>
                <w:sz w:val="30"/>
                <w:szCs w:val="30"/>
                <w:lang w:eastAsia="ko-KR"/>
              </w:rPr>
            </w:pPr>
          </w:p>
        </w:tc>
        <w:tc>
          <w:tcPr>
            <w:tcW w:w="4395" w:type="dxa"/>
            <w:shd w:val="clear" w:color="auto" w:fill="FFFFFF"/>
            <w:tcMar>
              <w:top w:w="110" w:type="dxa"/>
            </w:tcMar>
          </w:tcPr>
          <w:p w:rsidR="00362339" w:rsidRPr="0024154C" w:rsidRDefault="00362339" w:rsidP="00631C2F">
            <w:pPr>
              <w:bidi/>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tl/>
              </w:rPr>
              <w:t>(1)زيادة فهم آليات الملكية الفكرية لدعم الروابط بين المؤسسات البحثية ومجال الصناعة (2)تعزيز القدرات على تنمية التعاون بين الجامعات ومجال الصناعة وخاصة من خلال التوفيق الأفضل بين العرض والطلب.</w:t>
            </w:r>
            <w:r w:rsidRPr="0024154C">
              <w:rPr>
                <w:rFonts w:ascii="Arabic Typesetting" w:hAnsi="Arabic Typesetting" w:cs="Arabic Typesetting"/>
                <w:color w:val="000000"/>
                <w:sz w:val="30"/>
                <w:szCs w:val="30"/>
              </w:rPr>
              <w:t xml:space="preserve">. </w:t>
            </w:r>
          </w:p>
          <w:p w:rsidR="00362339" w:rsidRPr="0024154C" w:rsidRDefault="00362339" w:rsidP="00631C2F">
            <w:pPr>
              <w:bidi/>
              <w:spacing w:before="80" w:after="60" w:line="280" w:lineRule="exact"/>
              <w:rPr>
                <w:rFonts w:ascii="Arabic Typesetting" w:eastAsia="Malgun Gothic" w:hAnsi="Arabic Typesetting" w:cs="Arabic Typesetting"/>
                <w:color w:val="000000"/>
                <w:sz w:val="30"/>
                <w:szCs w:val="30"/>
                <w:lang w:eastAsia="ko-KR"/>
              </w:rPr>
            </w:pPr>
            <w:r w:rsidRPr="0024154C">
              <w:rPr>
                <w:rFonts w:ascii="Arabic Typesetting" w:eastAsia="Malgun Gothic" w:hAnsi="Arabic Typesetting" w:cs="Arabic Typesetting"/>
                <w:color w:val="000000"/>
                <w:sz w:val="30"/>
                <w:szCs w:val="30"/>
                <w:rtl/>
                <w:lang w:eastAsia="ko-KR"/>
              </w:rPr>
              <w:t xml:space="preserve">قام وفد من باكستان يتكون من مسؤولين حكوميين واربعة من مكتب الأبحاث والابتكار والتسويق في الجامعات واثنين من مجال الصناعة بزيارة </w:t>
            </w:r>
            <w:proofErr w:type="spellStart"/>
            <w:r w:rsidRPr="0024154C">
              <w:rPr>
                <w:rFonts w:ascii="Arabic Typesetting" w:eastAsia="Malgun Gothic" w:hAnsi="Arabic Typesetting" w:cs="Arabic Typesetting"/>
                <w:color w:val="000000"/>
                <w:sz w:val="30"/>
                <w:szCs w:val="30"/>
                <w:rtl/>
                <w:lang w:eastAsia="ko-KR"/>
              </w:rPr>
              <w:t>دايجيون</w:t>
            </w:r>
            <w:proofErr w:type="spellEnd"/>
            <w:r w:rsidRPr="0024154C">
              <w:rPr>
                <w:rFonts w:ascii="Arabic Typesetting" w:eastAsia="Malgun Gothic" w:hAnsi="Arabic Typesetting" w:cs="Arabic Typesetting"/>
                <w:color w:val="000000"/>
                <w:sz w:val="30"/>
                <w:szCs w:val="30"/>
                <w:rtl/>
                <w:lang w:eastAsia="ko-KR"/>
              </w:rPr>
              <w:t xml:space="preserve"> وسيول في جمهورية كوريا.</w:t>
            </w:r>
            <w:r w:rsidRPr="0024154C">
              <w:rPr>
                <w:rFonts w:ascii="Arabic Typesetting" w:eastAsia="Malgun Gothic" w:hAnsi="Arabic Typesetting" w:cs="Arabic Typesetting"/>
                <w:color w:val="000000"/>
                <w:sz w:val="30"/>
                <w:szCs w:val="30"/>
                <w:lang w:eastAsia="ko-KR"/>
              </w:rPr>
              <w:t>.</w:t>
            </w:r>
          </w:p>
        </w:tc>
      </w:tr>
      <w:tr w:rsidR="00362339" w:rsidRPr="0024154C" w:rsidTr="00631C2F">
        <w:tc>
          <w:tcPr>
            <w:tcW w:w="1873" w:type="dxa"/>
          </w:tcPr>
          <w:p w:rsidR="00362339" w:rsidRPr="0024154C" w:rsidRDefault="00362339" w:rsidP="00631C2F">
            <w:pPr>
              <w:tabs>
                <w:tab w:val="center" w:pos="828"/>
              </w:tabs>
              <w:bidi/>
              <w:spacing w:before="80" w:after="60" w:line="280" w:lineRule="exact"/>
              <w:rPr>
                <w:rFonts w:ascii="Arabic Typesetting" w:hAnsi="Arabic Typesetting" w:cs="Arabic Typesetting"/>
                <w:color w:val="000000"/>
                <w:sz w:val="30"/>
                <w:szCs w:val="30"/>
                <w:lang w:eastAsia="ko-KR"/>
              </w:rPr>
            </w:pPr>
            <w:r w:rsidRPr="0024154C">
              <w:rPr>
                <w:rFonts w:ascii="Arabic Typesetting" w:hAnsi="Arabic Typesetting" w:cs="Arabic Typesetting"/>
                <w:color w:val="000000"/>
                <w:sz w:val="30"/>
                <w:szCs w:val="30"/>
                <w:rtl/>
                <w:lang w:eastAsia="ko-KR"/>
              </w:rPr>
              <w:t>بعثة خبراء</w:t>
            </w:r>
          </w:p>
        </w:tc>
        <w:tc>
          <w:tcPr>
            <w:tcW w:w="1134" w:type="dxa"/>
            <w:shd w:val="clear" w:color="auto" w:fill="auto"/>
            <w:tcMar>
              <w:top w:w="110" w:type="dxa"/>
            </w:tcMar>
          </w:tcPr>
          <w:p w:rsidR="00362339" w:rsidRPr="0024154C" w:rsidRDefault="00362339" w:rsidP="00631C2F">
            <w:pPr>
              <w:bidi/>
              <w:spacing w:before="80" w:after="60" w:line="280" w:lineRule="exact"/>
              <w:rPr>
                <w:rFonts w:ascii="Arabic Typesetting" w:hAnsi="Arabic Typesetting" w:cs="Arabic Typesetting"/>
                <w:color w:val="000000"/>
                <w:sz w:val="30"/>
                <w:szCs w:val="30"/>
              </w:rPr>
            </w:pPr>
            <w:r w:rsidRPr="0024154C">
              <w:rPr>
                <w:rFonts w:ascii="Arabic Typesetting" w:eastAsia="Malgun Gothic" w:hAnsi="Arabic Typesetting" w:cs="Arabic Typesetting"/>
                <w:color w:val="000000"/>
                <w:sz w:val="30"/>
                <w:szCs w:val="30"/>
                <w:rtl/>
                <w:lang w:eastAsia="ko-KR"/>
              </w:rPr>
              <w:t xml:space="preserve">من 3 الى 6 مارس </w:t>
            </w:r>
            <w:r w:rsidRPr="0024154C">
              <w:rPr>
                <w:rFonts w:ascii="Arabic Typesetting" w:hAnsi="Arabic Typesetting" w:cs="Arabic Typesetting"/>
                <w:sz w:val="30"/>
                <w:szCs w:val="30"/>
              </w:rPr>
              <w:t>2014</w:t>
            </w:r>
          </w:p>
        </w:tc>
        <w:tc>
          <w:tcPr>
            <w:tcW w:w="1984" w:type="dxa"/>
            <w:shd w:val="clear" w:color="auto" w:fill="auto"/>
            <w:tcMar>
              <w:top w:w="110" w:type="dxa"/>
            </w:tcMar>
          </w:tcPr>
          <w:p w:rsidR="00362339" w:rsidRPr="0024154C" w:rsidRDefault="00362339" w:rsidP="00631C2F">
            <w:pPr>
              <w:autoSpaceDE w:val="0"/>
              <w:autoSpaceDN w:val="0"/>
              <w:bidi/>
              <w:adjustRightInd w:val="0"/>
              <w:spacing w:before="80" w:after="60" w:line="280" w:lineRule="exact"/>
              <w:rPr>
                <w:rFonts w:ascii="Arabic Typesetting" w:eastAsia="Malgun Gothic" w:hAnsi="Arabic Typesetting" w:cs="Arabic Typesetting"/>
                <w:bCs/>
                <w:sz w:val="30"/>
                <w:szCs w:val="30"/>
                <w:lang w:eastAsia="ko-KR"/>
              </w:rPr>
            </w:pPr>
            <w:r w:rsidRPr="0024154C">
              <w:rPr>
                <w:rFonts w:ascii="Arabic Typesetting" w:eastAsia="Malgun Gothic" w:hAnsi="Arabic Typesetting" w:cs="Arabic Typesetting"/>
                <w:color w:val="000000"/>
                <w:sz w:val="30"/>
                <w:szCs w:val="30"/>
                <w:rtl/>
                <w:lang w:eastAsia="ko-KR"/>
              </w:rPr>
              <w:t>دار السلام</w:t>
            </w:r>
          </w:p>
        </w:tc>
        <w:tc>
          <w:tcPr>
            <w:tcW w:w="4395" w:type="dxa"/>
            <w:shd w:val="clear" w:color="auto" w:fill="FFFFFF"/>
            <w:tcMar>
              <w:top w:w="110" w:type="dxa"/>
            </w:tcMar>
          </w:tcPr>
          <w:p w:rsidR="00362339" w:rsidRPr="0024154C" w:rsidRDefault="00362339" w:rsidP="00631C2F">
            <w:pPr>
              <w:bidi/>
              <w:spacing w:before="80" w:after="60" w:line="280" w:lineRule="exact"/>
              <w:rPr>
                <w:rFonts w:ascii="Arabic Typesetting" w:eastAsia="Malgun Gothic" w:hAnsi="Arabic Typesetting" w:cs="Arabic Typesetting"/>
                <w:color w:val="000000"/>
                <w:sz w:val="30"/>
                <w:szCs w:val="30"/>
              </w:rPr>
            </w:pPr>
            <w:r w:rsidRPr="0024154C">
              <w:rPr>
                <w:rFonts w:ascii="Arabic Typesetting" w:hAnsi="Arabic Typesetting" w:cs="Arabic Typesetting"/>
                <w:color w:val="000000"/>
                <w:sz w:val="30"/>
                <w:szCs w:val="30"/>
                <w:rtl/>
                <w:lang w:eastAsia="ko-KR"/>
              </w:rPr>
              <w:t>تعزيز عمليات تسجيل العلامات التجارية وتدريب فاحصي العلامات التجارية حديثي التوظيف.</w:t>
            </w:r>
          </w:p>
        </w:tc>
      </w:tr>
      <w:tr w:rsidR="00362339" w:rsidRPr="0024154C" w:rsidTr="00631C2F">
        <w:tc>
          <w:tcPr>
            <w:tcW w:w="9386" w:type="dxa"/>
            <w:gridSpan w:val="4"/>
            <w:tcBorders>
              <w:top w:val="single" w:sz="4" w:space="0" w:color="000000"/>
              <w:bottom w:val="single" w:sz="4" w:space="0" w:color="000000"/>
            </w:tcBorders>
            <w:shd w:val="clear" w:color="auto" w:fill="CCFFFF"/>
            <w:vAlign w:val="center"/>
          </w:tcPr>
          <w:p w:rsidR="00362339" w:rsidRPr="0024154C" w:rsidRDefault="00362339" w:rsidP="00631C2F">
            <w:pPr>
              <w:keepNext/>
              <w:tabs>
                <w:tab w:val="left" w:pos="1740"/>
              </w:tabs>
              <w:spacing w:before="80" w:after="60" w:line="280" w:lineRule="exact"/>
              <w:ind w:left="1740" w:hanging="1740"/>
              <w:jc w:val="right"/>
              <w:rPr>
                <w:rFonts w:ascii="Arabic Typesetting" w:hAnsi="Arabic Typesetting" w:cs="Arabic Typesetting"/>
                <w:b/>
                <w:bCs/>
                <w:sz w:val="30"/>
                <w:szCs w:val="30"/>
              </w:rPr>
            </w:pPr>
            <w:r w:rsidRPr="0024154C">
              <w:rPr>
                <w:rFonts w:ascii="Arabic Typesetting" w:hAnsi="Arabic Typesetting" w:cs="Arabic Typesetting"/>
                <w:b/>
                <w:bCs/>
                <w:color w:val="000000"/>
                <w:sz w:val="30"/>
                <w:szCs w:val="30"/>
                <w:rtl/>
              </w:rPr>
              <w:t xml:space="preserve">النتيجة :                3-2 تعزيز قدرات الموارد البشرية القادرة على التعامل مع نطاق عريض من المتطلبات الخاصة بالاستخدام الفعال للملكية الفكرية في عملية التنمية في الدول النامية، والدول الأقل نموا والدول التي تمر </w:t>
            </w:r>
            <w:proofErr w:type="spellStart"/>
            <w:r w:rsidRPr="0024154C">
              <w:rPr>
                <w:rFonts w:ascii="Arabic Typesetting" w:hAnsi="Arabic Typesetting" w:cs="Arabic Typesetting"/>
                <w:b/>
                <w:bCs/>
                <w:color w:val="000000"/>
                <w:sz w:val="30"/>
                <w:szCs w:val="30"/>
                <w:rtl/>
              </w:rPr>
              <w:t>اقتصادياتها</w:t>
            </w:r>
            <w:proofErr w:type="spellEnd"/>
            <w:r w:rsidRPr="0024154C">
              <w:rPr>
                <w:rFonts w:ascii="Arabic Typesetting" w:hAnsi="Arabic Typesetting" w:cs="Arabic Typesetting"/>
                <w:b/>
                <w:bCs/>
                <w:color w:val="000000"/>
                <w:sz w:val="30"/>
                <w:szCs w:val="30"/>
                <w:rtl/>
              </w:rPr>
              <w:t xml:space="preserve"> بمرحلة تحول.</w:t>
            </w:r>
          </w:p>
        </w:tc>
      </w:tr>
      <w:tr w:rsidR="00362339" w:rsidRPr="0024154C" w:rsidTr="00631C2F">
        <w:tc>
          <w:tcPr>
            <w:tcW w:w="1873" w:type="dxa"/>
            <w:tcBorders>
              <w:top w:val="single" w:sz="4" w:space="0" w:color="000000"/>
            </w:tcBorders>
            <w:vAlign w:val="center"/>
          </w:tcPr>
          <w:p w:rsidR="00362339" w:rsidRPr="0024154C" w:rsidRDefault="00362339" w:rsidP="00631C2F">
            <w:pPr>
              <w:keepNext/>
              <w:keepLines/>
              <w:bidi/>
              <w:spacing w:line="280" w:lineRule="exact"/>
              <w:rPr>
                <w:rFonts w:ascii="Arabic Typesetting" w:hAnsi="Arabic Typesetting" w:cs="Arabic Typesetting"/>
                <w:b/>
                <w:bCs/>
                <w:sz w:val="30"/>
                <w:szCs w:val="30"/>
              </w:rPr>
            </w:pPr>
            <w:r w:rsidRPr="0024154C">
              <w:rPr>
                <w:rFonts w:ascii="Arabic Typesetting" w:hAnsi="Arabic Typesetting" w:cs="Arabic Typesetting"/>
                <w:b/>
                <w:bCs/>
                <w:sz w:val="30"/>
                <w:szCs w:val="30"/>
                <w:rtl/>
              </w:rPr>
              <w:t>النشاط</w:t>
            </w:r>
          </w:p>
        </w:tc>
        <w:tc>
          <w:tcPr>
            <w:tcW w:w="1134" w:type="dxa"/>
            <w:tcBorders>
              <w:top w:val="single" w:sz="4" w:space="0" w:color="000000"/>
            </w:tcBorders>
            <w:shd w:val="clear" w:color="auto" w:fill="auto"/>
            <w:tcMar>
              <w:top w:w="110" w:type="dxa"/>
            </w:tcMar>
            <w:vAlign w:val="center"/>
          </w:tcPr>
          <w:p w:rsidR="00362339" w:rsidRPr="0024154C" w:rsidRDefault="00362339" w:rsidP="00631C2F">
            <w:pPr>
              <w:keepNext/>
              <w:keepLines/>
              <w:bidi/>
              <w:spacing w:line="280" w:lineRule="exact"/>
              <w:rPr>
                <w:rFonts w:ascii="Arabic Typesetting" w:hAnsi="Arabic Typesetting" w:cs="Arabic Typesetting"/>
                <w:sz w:val="30"/>
                <w:szCs w:val="30"/>
              </w:rPr>
            </w:pPr>
            <w:r w:rsidRPr="0024154C">
              <w:rPr>
                <w:rFonts w:ascii="Arabic Typesetting" w:hAnsi="Arabic Typesetting" w:cs="Arabic Typesetting"/>
                <w:b/>
                <w:bCs/>
                <w:sz w:val="30"/>
                <w:szCs w:val="30"/>
                <w:rtl/>
              </w:rPr>
              <w:t>التاريخ</w:t>
            </w:r>
          </w:p>
        </w:tc>
        <w:tc>
          <w:tcPr>
            <w:tcW w:w="1984" w:type="dxa"/>
            <w:tcBorders>
              <w:top w:val="single" w:sz="4" w:space="0" w:color="000000"/>
            </w:tcBorders>
            <w:shd w:val="clear" w:color="auto" w:fill="auto"/>
            <w:tcMar>
              <w:top w:w="110" w:type="dxa"/>
            </w:tcMar>
            <w:vAlign w:val="center"/>
          </w:tcPr>
          <w:p w:rsidR="00362339" w:rsidRPr="0024154C" w:rsidRDefault="00362339" w:rsidP="00631C2F">
            <w:pPr>
              <w:keepNext/>
              <w:keepLines/>
              <w:bidi/>
              <w:spacing w:line="280" w:lineRule="exact"/>
              <w:rPr>
                <w:rFonts w:ascii="Arabic Typesetting" w:hAnsi="Arabic Typesetting" w:cs="Arabic Typesetting"/>
                <w:sz w:val="30"/>
                <w:szCs w:val="30"/>
              </w:rPr>
            </w:pPr>
            <w:r w:rsidRPr="0024154C">
              <w:rPr>
                <w:rFonts w:ascii="Arabic Typesetting" w:hAnsi="Arabic Typesetting" w:cs="Arabic Typesetting"/>
                <w:b/>
                <w:bCs/>
                <w:sz w:val="30"/>
                <w:szCs w:val="30"/>
                <w:rtl/>
              </w:rPr>
              <w:t>الدولة المضيفة/المستفيدون</w:t>
            </w:r>
          </w:p>
        </w:tc>
        <w:tc>
          <w:tcPr>
            <w:tcW w:w="4395" w:type="dxa"/>
            <w:tcBorders>
              <w:top w:val="single" w:sz="4" w:space="0" w:color="000000"/>
            </w:tcBorders>
            <w:shd w:val="clear" w:color="auto" w:fill="FFFFFF"/>
            <w:tcMar>
              <w:top w:w="110" w:type="dxa"/>
            </w:tcMar>
            <w:vAlign w:val="center"/>
          </w:tcPr>
          <w:p w:rsidR="00362339" w:rsidRPr="0024154C" w:rsidRDefault="00362339" w:rsidP="00631C2F">
            <w:pPr>
              <w:keepNext/>
              <w:keepLines/>
              <w:bidi/>
              <w:spacing w:line="280" w:lineRule="exact"/>
              <w:rPr>
                <w:rFonts w:ascii="Arabic Typesetting" w:hAnsi="Arabic Typesetting" w:cs="Arabic Typesetting"/>
                <w:sz w:val="30"/>
                <w:szCs w:val="30"/>
              </w:rPr>
            </w:pPr>
            <w:r w:rsidRPr="0024154C">
              <w:rPr>
                <w:rFonts w:ascii="Arabic Typesetting" w:hAnsi="Arabic Typesetting" w:cs="Arabic Typesetting"/>
                <w:b/>
                <w:bCs/>
                <w:sz w:val="30"/>
                <w:szCs w:val="30"/>
                <w:rtl/>
              </w:rPr>
              <w:t xml:space="preserve"> الغرض(الأغراض) الوصف</w:t>
            </w:r>
          </w:p>
        </w:tc>
      </w:tr>
      <w:tr w:rsidR="00362339" w:rsidRPr="0024154C" w:rsidTr="00631C2F">
        <w:tc>
          <w:tcPr>
            <w:tcW w:w="1873" w:type="dxa"/>
            <w:tcBorders>
              <w:bottom w:val="nil"/>
            </w:tcBorders>
          </w:tcPr>
          <w:p w:rsidR="00362339" w:rsidRPr="0024154C" w:rsidRDefault="00362339" w:rsidP="00631C2F">
            <w:pPr>
              <w:autoSpaceDE w:val="0"/>
              <w:autoSpaceDN w:val="0"/>
              <w:bidi/>
              <w:adjustRightInd w:val="0"/>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tl/>
              </w:rPr>
              <w:t>حلقة دراسية حول قانون البراءات وفحصها</w:t>
            </w:r>
          </w:p>
        </w:tc>
        <w:tc>
          <w:tcPr>
            <w:tcW w:w="1134" w:type="dxa"/>
            <w:tcBorders>
              <w:bottom w:val="nil"/>
            </w:tcBorders>
          </w:tcPr>
          <w:p w:rsidR="00362339" w:rsidRPr="0024154C" w:rsidRDefault="00362339" w:rsidP="00631C2F">
            <w:pPr>
              <w:keepNext/>
              <w:keepLines/>
              <w:autoSpaceDE w:val="0"/>
              <w:autoSpaceDN w:val="0"/>
              <w:bidi/>
              <w:adjustRightInd w:val="0"/>
              <w:spacing w:before="80" w:after="60" w:line="280" w:lineRule="exact"/>
              <w:rPr>
                <w:rFonts w:ascii="Arabic Typesetting" w:eastAsia="Malgun Gothic" w:hAnsi="Arabic Typesetting" w:cs="Arabic Typesetting"/>
                <w:color w:val="000000"/>
                <w:sz w:val="30"/>
                <w:szCs w:val="30"/>
                <w:lang w:eastAsia="ko-KR"/>
              </w:rPr>
            </w:pPr>
            <w:r w:rsidRPr="0024154C">
              <w:rPr>
                <w:rFonts w:ascii="Arabic Typesetting" w:hAnsi="Arabic Typesetting" w:cs="Arabic Typesetting"/>
                <w:color w:val="000000"/>
                <w:sz w:val="30"/>
                <w:szCs w:val="30"/>
                <w:rtl/>
                <w:lang w:eastAsia="ko-KR"/>
              </w:rPr>
              <w:t xml:space="preserve">من 4 الى 13 مارس </w:t>
            </w:r>
            <w:r w:rsidRPr="0024154C">
              <w:rPr>
                <w:rFonts w:ascii="Arabic Typesetting" w:hAnsi="Arabic Typesetting" w:cs="Arabic Typesetting"/>
                <w:sz w:val="30"/>
                <w:szCs w:val="30"/>
              </w:rPr>
              <w:t>2014</w:t>
            </w:r>
          </w:p>
        </w:tc>
        <w:tc>
          <w:tcPr>
            <w:tcW w:w="1984" w:type="dxa"/>
            <w:tcBorders>
              <w:bottom w:val="nil"/>
            </w:tcBorders>
          </w:tcPr>
          <w:p w:rsidR="00362339" w:rsidRPr="0024154C" w:rsidRDefault="00362339" w:rsidP="00631C2F">
            <w:pPr>
              <w:keepNext/>
              <w:keepLines/>
              <w:autoSpaceDE w:val="0"/>
              <w:autoSpaceDN w:val="0"/>
              <w:bidi/>
              <w:adjustRightInd w:val="0"/>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tl/>
              </w:rPr>
              <w:t>جمهورية كوريا/16 فاحص براءات من 16 دولة</w:t>
            </w:r>
          </w:p>
        </w:tc>
        <w:tc>
          <w:tcPr>
            <w:tcW w:w="4395" w:type="dxa"/>
            <w:tcBorders>
              <w:bottom w:val="nil"/>
            </w:tcBorders>
          </w:tcPr>
          <w:p w:rsidR="00362339" w:rsidRPr="0024154C" w:rsidRDefault="00362339" w:rsidP="00631C2F">
            <w:pPr>
              <w:keepNext/>
              <w:keepLines/>
              <w:autoSpaceDE w:val="0"/>
              <w:autoSpaceDN w:val="0"/>
              <w:bidi/>
              <w:adjustRightInd w:val="0"/>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tl/>
              </w:rPr>
              <w:t xml:space="preserve">تقديم لمحة عن وتفسير لنظام البراءات العالمي </w:t>
            </w:r>
            <w:proofErr w:type="spellStart"/>
            <w:r w:rsidRPr="0024154C">
              <w:rPr>
                <w:rFonts w:ascii="Arabic Typesetting" w:hAnsi="Arabic Typesetting" w:cs="Arabic Typesetting"/>
                <w:color w:val="000000"/>
                <w:sz w:val="30"/>
                <w:szCs w:val="30"/>
                <w:rtl/>
              </w:rPr>
              <w:t>ومبادىء</w:t>
            </w:r>
            <w:proofErr w:type="spellEnd"/>
            <w:r w:rsidRPr="0024154C">
              <w:rPr>
                <w:rFonts w:ascii="Arabic Typesetting" w:hAnsi="Arabic Typesetting" w:cs="Arabic Typesetting"/>
                <w:color w:val="000000"/>
                <w:sz w:val="30"/>
                <w:szCs w:val="30"/>
                <w:rtl/>
              </w:rPr>
              <w:t xml:space="preserve"> قانون البراءات وإجراءات الفحص.</w:t>
            </w:r>
          </w:p>
        </w:tc>
      </w:tr>
      <w:tr w:rsidR="00362339" w:rsidRPr="0024154C" w:rsidTr="00631C2F">
        <w:tc>
          <w:tcPr>
            <w:tcW w:w="1873" w:type="dxa"/>
            <w:tcBorders>
              <w:top w:val="nil"/>
              <w:bottom w:val="single" w:sz="4" w:space="0" w:color="auto"/>
            </w:tcBorders>
          </w:tcPr>
          <w:p w:rsidR="00362339" w:rsidRPr="0024154C" w:rsidRDefault="00362339" w:rsidP="00631C2F">
            <w:pPr>
              <w:autoSpaceDE w:val="0"/>
              <w:autoSpaceDN w:val="0"/>
              <w:bidi/>
              <w:adjustRightInd w:val="0"/>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tl/>
              </w:rPr>
              <w:t>حلقة دراسية حول قانون البراءات وفحصها</w:t>
            </w:r>
          </w:p>
        </w:tc>
        <w:tc>
          <w:tcPr>
            <w:tcW w:w="1134" w:type="dxa"/>
            <w:tcBorders>
              <w:top w:val="nil"/>
              <w:bottom w:val="single" w:sz="4" w:space="0" w:color="auto"/>
            </w:tcBorders>
          </w:tcPr>
          <w:p w:rsidR="00362339" w:rsidRPr="0024154C" w:rsidRDefault="00362339" w:rsidP="00631C2F">
            <w:pPr>
              <w:keepNext/>
              <w:keepLines/>
              <w:autoSpaceDE w:val="0"/>
              <w:autoSpaceDN w:val="0"/>
              <w:bidi/>
              <w:adjustRightInd w:val="0"/>
              <w:spacing w:before="80" w:after="60" w:line="280" w:lineRule="exact"/>
              <w:rPr>
                <w:rFonts w:ascii="Arabic Typesetting" w:eastAsia="Malgun Gothic" w:hAnsi="Arabic Typesetting" w:cs="Arabic Typesetting"/>
                <w:color w:val="000000"/>
                <w:sz w:val="30"/>
                <w:szCs w:val="30"/>
                <w:lang w:eastAsia="ko-KR"/>
              </w:rPr>
            </w:pPr>
            <w:r w:rsidRPr="0024154C">
              <w:rPr>
                <w:rFonts w:ascii="Arabic Typesetting" w:hAnsi="Arabic Typesetting" w:cs="Arabic Typesetting"/>
                <w:color w:val="000000"/>
                <w:sz w:val="30"/>
                <w:szCs w:val="30"/>
                <w:rtl/>
                <w:lang w:eastAsia="ko-KR"/>
              </w:rPr>
              <w:t xml:space="preserve">من 23 الى 30 ابريل </w:t>
            </w:r>
            <w:r w:rsidRPr="0024154C">
              <w:rPr>
                <w:rFonts w:ascii="Arabic Typesetting" w:hAnsi="Arabic Typesetting" w:cs="Arabic Typesetting"/>
                <w:sz w:val="30"/>
                <w:szCs w:val="30"/>
              </w:rPr>
              <w:t>2014</w:t>
            </w:r>
          </w:p>
        </w:tc>
        <w:tc>
          <w:tcPr>
            <w:tcW w:w="1984" w:type="dxa"/>
            <w:tcBorders>
              <w:top w:val="nil"/>
              <w:bottom w:val="single" w:sz="4" w:space="0" w:color="auto"/>
            </w:tcBorders>
          </w:tcPr>
          <w:p w:rsidR="00362339" w:rsidRPr="0024154C" w:rsidRDefault="00362339" w:rsidP="00631C2F">
            <w:pPr>
              <w:keepNext/>
              <w:keepLines/>
              <w:autoSpaceDE w:val="0"/>
              <w:autoSpaceDN w:val="0"/>
              <w:bidi/>
              <w:adjustRightInd w:val="0"/>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tl/>
              </w:rPr>
              <w:t>جمهورية كوري/19 فاحص علامات تجارية من 19 دولة</w:t>
            </w:r>
          </w:p>
        </w:tc>
        <w:tc>
          <w:tcPr>
            <w:tcW w:w="4395" w:type="dxa"/>
            <w:tcBorders>
              <w:top w:val="nil"/>
              <w:bottom w:val="single" w:sz="4" w:space="0" w:color="auto"/>
            </w:tcBorders>
          </w:tcPr>
          <w:p w:rsidR="00362339" w:rsidRPr="0024154C" w:rsidRDefault="00362339" w:rsidP="00631C2F">
            <w:pPr>
              <w:keepNext/>
              <w:keepLines/>
              <w:autoSpaceDE w:val="0"/>
              <w:autoSpaceDN w:val="0"/>
              <w:bidi/>
              <w:adjustRightInd w:val="0"/>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tl/>
              </w:rPr>
              <w:t xml:space="preserve">تقديم لمحة وتفسير </w:t>
            </w:r>
            <w:proofErr w:type="spellStart"/>
            <w:r w:rsidRPr="0024154C">
              <w:rPr>
                <w:rFonts w:ascii="Arabic Typesetting" w:hAnsi="Arabic Typesetting" w:cs="Arabic Typesetting"/>
                <w:color w:val="000000"/>
                <w:sz w:val="30"/>
                <w:szCs w:val="30"/>
                <w:rtl/>
              </w:rPr>
              <w:t>لمبادىء</w:t>
            </w:r>
            <w:proofErr w:type="spellEnd"/>
            <w:r w:rsidRPr="0024154C">
              <w:rPr>
                <w:rFonts w:ascii="Arabic Typesetting" w:hAnsi="Arabic Typesetting" w:cs="Arabic Typesetting"/>
                <w:color w:val="000000"/>
                <w:sz w:val="30"/>
                <w:szCs w:val="30"/>
                <w:rtl/>
              </w:rPr>
              <w:t xml:space="preserve"> قانون العلامات التجارية وإجراءات الفحص علاوة على نظام مدريد</w:t>
            </w:r>
          </w:p>
        </w:tc>
      </w:tr>
      <w:tr w:rsidR="00362339" w:rsidRPr="0024154C" w:rsidTr="00631C2F">
        <w:tc>
          <w:tcPr>
            <w:tcW w:w="1873" w:type="dxa"/>
            <w:tcBorders>
              <w:top w:val="single" w:sz="4" w:space="0" w:color="auto"/>
              <w:bottom w:val="nil"/>
            </w:tcBorders>
          </w:tcPr>
          <w:p w:rsidR="00362339" w:rsidRPr="0024154C" w:rsidRDefault="00362339" w:rsidP="00631C2F">
            <w:pPr>
              <w:autoSpaceDE w:val="0"/>
              <w:autoSpaceDN w:val="0"/>
              <w:bidi/>
              <w:adjustRightInd w:val="0"/>
              <w:spacing w:before="80" w:after="60" w:line="280" w:lineRule="exact"/>
              <w:rPr>
                <w:rFonts w:ascii="Arabic Typesetting" w:eastAsia="Malgun Gothic" w:hAnsi="Arabic Typesetting" w:cs="Arabic Typesetting"/>
                <w:color w:val="000000"/>
                <w:sz w:val="30"/>
                <w:szCs w:val="30"/>
                <w:lang w:eastAsia="ko-KR"/>
              </w:rPr>
            </w:pPr>
            <w:r w:rsidRPr="0024154C">
              <w:rPr>
                <w:rFonts w:ascii="Arabic Typesetting" w:eastAsia="Malgun Gothic" w:hAnsi="Arabic Typesetting" w:cs="Arabic Typesetting"/>
                <w:color w:val="000000"/>
                <w:sz w:val="30"/>
                <w:szCs w:val="30"/>
                <w:rtl/>
                <w:lang w:eastAsia="ko-KR"/>
              </w:rPr>
              <w:t xml:space="preserve">حلقات دراسية حول </w:t>
            </w:r>
            <w:r w:rsidRPr="0024154C">
              <w:rPr>
                <w:rFonts w:ascii="Arabic Typesetting" w:eastAsia="Malgun Gothic" w:hAnsi="Arabic Typesetting" w:cs="Arabic Typesetting"/>
                <w:color w:val="000000"/>
                <w:sz w:val="30"/>
                <w:szCs w:val="30"/>
                <w:rtl/>
                <w:lang w:eastAsia="ko-KR"/>
              </w:rPr>
              <w:lastRenderedPageBreak/>
              <w:t>تصنيف نظامي نيس وفينا</w:t>
            </w:r>
          </w:p>
        </w:tc>
        <w:tc>
          <w:tcPr>
            <w:tcW w:w="1134" w:type="dxa"/>
            <w:tcBorders>
              <w:top w:val="single" w:sz="4" w:space="0" w:color="auto"/>
              <w:bottom w:val="nil"/>
            </w:tcBorders>
          </w:tcPr>
          <w:p w:rsidR="00362339" w:rsidRPr="0024154C" w:rsidRDefault="00362339" w:rsidP="00631C2F">
            <w:pPr>
              <w:keepNext/>
              <w:keepLines/>
              <w:autoSpaceDE w:val="0"/>
              <w:autoSpaceDN w:val="0"/>
              <w:bidi/>
              <w:adjustRightInd w:val="0"/>
              <w:spacing w:before="80" w:after="60" w:line="280" w:lineRule="exact"/>
              <w:rPr>
                <w:rFonts w:ascii="Arabic Typesetting" w:eastAsia="Malgun Gothic" w:hAnsi="Arabic Typesetting" w:cs="Arabic Typesetting"/>
                <w:color w:val="000000"/>
                <w:sz w:val="30"/>
                <w:szCs w:val="30"/>
                <w:lang w:eastAsia="ko-KR"/>
              </w:rPr>
            </w:pPr>
            <w:r w:rsidRPr="0024154C">
              <w:rPr>
                <w:rFonts w:ascii="Arabic Typesetting" w:eastAsia="Malgun Gothic" w:hAnsi="Arabic Typesetting" w:cs="Arabic Typesetting"/>
                <w:color w:val="000000"/>
                <w:sz w:val="30"/>
                <w:szCs w:val="30"/>
                <w:rtl/>
                <w:lang w:eastAsia="ko-KR"/>
              </w:rPr>
              <w:lastRenderedPageBreak/>
              <w:t xml:space="preserve">من 25 الى </w:t>
            </w:r>
            <w:r w:rsidRPr="0024154C">
              <w:rPr>
                <w:rFonts w:ascii="Arabic Typesetting" w:eastAsia="Malgun Gothic" w:hAnsi="Arabic Typesetting" w:cs="Arabic Typesetting"/>
                <w:color w:val="000000"/>
                <w:sz w:val="30"/>
                <w:szCs w:val="30"/>
                <w:rtl/>
                <w:lang w:eastAsia="ko-KR"/>
              </w:rPr>
              <w:lastRenderedPageBreak/>
              <w:t xml:space="preserve">29 اغسطس </w:t>
            </w:r>
            <w:r w:rsidRPr="0024154C">
              <w:rPr>
                <w:rFonts w:ascii="Arabic Typesetting" w:hAnsi="Arabic Typesetting" w:cs="Arabic Typesetting"/>
                <w:sz w:val="30"/>
                <w:szCs w:val="30"/>
              </w:rPr>
              <w:t>2014</w:t>
            </w:r>
          </w:p>
        </w:tc>
        <w:tc>
          <w:tcPr>
            <w:tcW w:w="1984" w:type="dxa"/>
            <w:tcBorders>
              <w:top w:val="single" w:sz="4" w:space="0" w:color="auto"/>
              <w:bottom w:val="nil"/>
            </w:tcBorders>
          </w:tcPr>
          <w:p w:rsidR="00362339" w:rsidRPr="0024154C" w:rsidRDefault="00362339" w:rsidP="00631C2F">
            <w:pPr>
              <w:keepNext/>
              <w:keepLines/>
              <w:autoSpaceDE w:val="0"/>
              <w:autoSpaceDN w:val="0"/>
              <w:bidi/>
              <w:adjustRightInd w:val="0"/>
              <w:spacing w:before="80" w:after="60" w:line="280" w:lineRule="exact"/>
              <w:rPr>
                <w:rFonts w:ascii="Arabic Typesetting" w:eastAsia="Malgun Gothic" w:hAnsi="Arabic Typesetting" w:cs="Arabic Typesetting"/>
                <w:color w:val="000000"/>
                <w:sz w:val="30"/>
                <w:szCs w:val="30"/>
                <w:rtl/>
                <w:lang w:eastAsia="ko-KR"/>
              </w:rPr>
            </w:pPr>
            <w:proofErr w:type="spellStart"/>
            <w:r w:rsidRPr="0024154C">
              <w:rPr>
                <w:rFonts w:ascii="Arabic Typesetting" w:eastAsia="Malgun Gothic" w:hAnsi="Arabic Typesetting" w:cs="Arabic Typesetting"/>
                <w:color w:val="000000"/>
                <w:sz w:val="30"/>
                <w:szCs w:val="30"/>
                <w:rtl/>
                <w:lang w:eastAsia="ko-KR"/>
              </w:rPr>
              <w:lastRenderedPageBreak/>
              <w:t>أندونيسيا</w:t>
            </w:r>
            <w:proofErr w:type="spellEnd"/>
            <w:r w:rsidRPr="0024154C">
              <w:rPr>
                <w:rFonts w:ascii="Arabic Typesetting" w:eastAsia="Malgun Gothic" w:hAnsi="Arabic Typesetting" w:cs="Arabic Typesetting"/>
                <w:color w:val="000000"/>
                <w:sz w:val="30"/>
                <w:szCs w:val="30"/>
                <w:rtl/>
                <w:lang w:eastAsia="ko-KR"/>
              </w:rPr>
              <w:t>/26 مشارك</w:t>
            </w:r>
          </w:p>
          <w:p w:rsidR="00362339" w:rsidRPr="0024154C" w:rsidRDefault="00362339" w:rsidP="00631C2F">
            <w:pPr>
              <w:keepNext/>
              <w:keepLines/>
              <w:autoSpaceDE w:val="0"/>
              <w:autoSpaceDN w:val="0"/>
              <w:bidi/>
              <w:adjustRightInd w:val="0"/>
              <w:spacing w:before="80" w:after="60" w:line="280" w:lineRule="exact"/>
              <w:rPr>
                <w:rFonts w:ascii="Arabic Typesetting" w:eastAsia="Malgun Gothic" w:hAnsi="Arabic Typesetting" w:cs="Arabic Typesetting"/>
                <w:color w:val="000000"/>
                <w:sz w:val="30"/>
                <w:szCs w:val="30"/>
                <w:lang w:eastAsia="ko-KR" w:bidi="ar-EG"/>
              </w:rPr>
            </w:pPr>
          </w:p>
        </w:tc>
        <w:tc>
          <w:tcPr>
            <w:tcW w:w="4395" w:type="dxa"/>
            <w:tcBorders>
              <w:top w:val="single" w:sz="4" w:space="0" w:color="auto"/>
              <w:bottom w:val="nil"/>
            </w:tcBorders>
          </w:tcPr>
          <w:p w:rsidR="00362339" w:rsidRPr="0024154C" w:rsidRDefault="00362339" w:rsidP="00631C2F">
            <w:pPr>
              <w:keepNext/>
              <w:keepLines/>
              <w:autoSpaceDE w:val="0"/>
              <w:autoSpaceDN w:val="0"/>
              <w:bidi/>
              <w:adjustRightInd w:val="0"/>
              <w:spacing w:before="80" w:after="60" w:line="280" w:lineRule="exact"/>
              <w:rPr>
                <w:rFonts w:ascii="Arabic Typesetting" w:eastAsia="Malgun Gothic" w:hAnsi="Arabic Typesetting" w:cs="Arabic Typesetting"/>
                <w:color w:val="000000"/>
                <w:sz w:val="30"/>
                <w:szCs w:val="30"/>
                <w:lang w:eastAsia="ko-KR"/>
              </w:rPr>
            </w:pPr>
            <w:r w:rsidRPr="0024154C">
              <w:rPr>
                <w:rFonts w:ascii="Arabic Typesetting" w:eastAsia="Malgun Gothic" w:hAnsi="Arabic Typesetting" w:cs="Arabic Typesetting"/>
                <w:color w:val="000000"/>
                <w:sz w:val="30"/>
                <w:szCs w:val="30"/>
                <w:rtl/>
                <w:lang w:eastAsia="ko-KR"/>
              </w:rPr>
              <w:lastRenderedPageBreak/>
              <w:t xml:space="preserve">تعزيز معرفة وقدرات الإدارة العامة لحقوق الملكية الفكرية </w:t>
            </w:r>
            <w:proofErr w:type="spellStart"/>
            <w:r w:rsidRPr="0024154C">
              <w:rPr>
                <w:rFonts w:ascii="Arabic Typesetting" w:eastAsia="Malgun Gothic" w:hAnsi="Arabic Typesetting" w:cs="Arabic Typesetting"/>
                <w:color w:val="000000"/>
                <w:sz w:val="30"/>
                <w:szCs w:val="30"/>
                <w:rtl/>
                <w:lang w:eastAsia="ko-KR"/>
              </w:rPr>
              <w:lastRenderedPageBreak/>
              <w:t>بأندونيسيا</w:t>
            </w:r>
            <w:proofErr w:type="spellEnd"/>
            <w:r w:rsidRPr="0024154C">
              <w:rPr>
                <w:rFonts w:ascii="Arabic Typesetting" w:eastAsia="Malgun Gothic" w:hAnsi="Arabic Typesetting" w:cs="Arabic Typesetting"/>
                <w:color w:val="000000"/>
                <w:sz w:val="30"/>
                <w:szCs w:val="30"/>
                <w:rtl/>
                <w:lang w:eastAsia="ko-KR"/>
              </w:rPr>
              <w:t xml:space="preserve"> في مجال استخدام نظامي نيس وفينا للتصنيف.</w:t>
            </w:r>
          </w:p>
        </w:tc>
      </w:tr>
      <w:tr w:rsidR="00362339" w:rsidRPr="0024154C" w:rsidTr="00631C2F">
        <w:tc>
          <w:tcPr>
            <w:tcW w:w="1873" w:type="dxa"/>
            <w:tcBorders>
              <w:bottom w:val="nil"/>
            </w:tcBorders>
          </w:tcPr>
          <w:p w:rsidR="00362339" w:rsidRPr="0024154C" w:rsidRDefault="00362339" w:rsidP="00631C2F">
            <w:pPr>
              <w:autoSpaceDE w:val="0"/>
              <w:autoSpaceDN w:val="0"/>
              <w:bidi/>
              <w:adjustRightInd w:val="0"/>
              <w:spacing w:before="80" w:after="60" w:line="280" w:lineRule="exact"/>
              <w:rPr>
                <w:rFonts w:ascii="Arabic Typesetting" w:eastAsia="Malgun Gothic" w:hAnsi="Arabic Typesetting" w:cs="Arabic Typesetting"/>
                <w:color w:val="000000"/>
                <w:sz w:val="30"/>
                <w:szCs w:val="30"/>
                <w:lang w:eastAsia="ko-KR"/>
              </w:rPr>
            </w:pPr>
            <w:r w:rsidRPr="0024154C">
              <w:rPr>
                <w:rFonts w:ascii="Arabic Typesetting" w:eastAsia="Malgun Gothic" w:hAnsi="Arabic Typesetting" w:cs="Arabic Typesetting"/>
                <w:color w:val="000000"/>
                <w:sz w:val="30"/>
                <w:szCs w:val="30"/>
                <w:rtl/>
                <w:lang w:eastAsia="ko-KR"/>
              </w:rPr>
              <w:lastRenderedPageBreak/>
              <w:t>حلقات دراسية حول العلامات غير التقليدية</w:t>
            </w:r>
          </w:p>
        </w:tc>
        <w:tc>
          <w:tcPr>
            <w:tcW w:w="1134" w:type="dxa"/>
            <w:tcBorders>
              <w:bottom w:val="nil"/>
            </w:tcBorders>
          </w:tcPr>
          <w:p w:rsidR="00362339" w:rsidRPr="0024154C" w:rsidRDefault="00362339" w:rsidP="00631C2F">
            <w:pPr>
              <w:keepNext/>
              <w:keepLines/>
              <w:autoSpaceDE w:val="0"/>
              <w:autoSpaceDN w:val="0"/>
              <w:bidi/>
              <w:adjustRightInd w:val="0"/>
              <w:spacing w:before="80" w:after="60" w:line="280" w:lineRule="exact"/>
              <w:rPr>
                <w:rFonts w:ascii="Arabic Typesetting" w:eastAsia="Malgun Gothic" w:hAnsi="Arabic Typesetting" w:cs="Arabic Typesetting"/>
                <w:color w:val="000000"/>
                <w:sz w:val="30"/>
                <w:szCs w:val="30"/>
                <w:lang w:eastAsia="ko-KR"/>
              </w:rPr>
            </w:pPr>
            <w:r w:rsidRPr="0024154C">
              <w:rPr>
                <w:rFonts w:ascii="Arabic Typesetting" w:eastAsia="Malgun Gothic" w:hAnsi="Arabic Typesetting" w:cs="Arabic Typesetting"/>
                <w:color w:val="000000"/>
                <w:sz w:val="30"/>
                <w:szCs w:val="30"/>
                <w:rtl/>
                <w:lang w:eastAsia="ko-KR"/>
              </w:rPr>
              <w:t xml:space="preserve">من 28 الى 30 ابريل </w:t>
            </w:r>
            <w:r w:rsidRPr="0024154C">
              <w:rPr>
                <w:rFonts w:ascii="Arabic Typesetting" w:hAnsi="Arabic Typesetting" w:cs="Arabic Typesetting"/>
                <w:sz w:val="30"/>
                <w:szCs w:val="30"/>
              </w:rPr>
              <w:t>2014</w:t>
            </w:r>
          </w:p>
        </w:tc>
        <w:tc>
          <w:tcPr>
            <w:tcW w:w="1984" w:type="dxa"/>
            <w:tcBorders>
              <w:bottom w:val="nil"/>
            </w:tcBorders>
          </w:tcPr>
          <w:p w:rsidR="00362339" w:rsidRPr="0024154C" w:rsidRDefault="00362339" w:rsidP="00631C2F">
            <w:pPr>
              <w:keepNext/>
              <w:keepLines/>
              <w:autoSpaceDE w:val="0"/>
              <w:autoSpaceDN w:val="0"/>
              <w:bidi/>
              <w:adjustRightInd w:val="0"/>
              <w:spacing w:before="80" w:after="60" w:line="280" w:lineRule="exact"/>
              <w:rPr>
                <w:rFonts w:ascii="Arabic Typesetting" w:eastAsia="Malgun Gothic" w:hAnsi="Arabic Typesetting" w:cs="Arabic Typesetting"/>
                <w:color w:val="000000"/>
                <w:sz w:val="30"/>
                <w:szCs w:val="30"/>
                <w:rtl/>
                <w:lang w:eastAsia="ko-KR"/>
              </w:rPr>
            </w:pPr>
            <w:proofErr w:type="spellStart"/>
            <w:r w:rsidRPr="0024154C">
              <w:rPr>
                <w:rFonts w:ascii="Arabic Typesetting" w:eastAsia="Malgun Gothic" w:hAnsi="Arabic Typesetting" w:cs="Arabic Typesetting"/>
                <w:color w:val="000000"/>
                <w:sz w:val="30"/>
                <w:szCs w:val="30"/>
                <w:rtl/>
                <w:lang w:eastAsia="ko-KR"/>
              </w:rPr>
              <w:t>الفيلبين</w:t>
            </w:r>
            <w:proofErr w:type="spellEnd"/>
            <w:r w:rsidRPr="0024154C">
              <w:rPr>
                <w:rFonts w:ascii="Arabic Typesetting" w:eastAsia="Malgun Gothic" w:hAnsi="Arabic Typesetting" w:cs="Arabic Typesetting"/>
                <w:color w:val="000000"/>
                <w:sz w:val="30"/>
                <w:szCs w:val="30"/>
                <w:rtl/>
                <w:lang w:eastAsia="ko-KR"/>
              </w:rPr>
              <w:t>/40 مشارك</w:t>
            </w:r>
          </w:p>
          <w:p w:rsidR="00362339" w:rsidRPr="0024154C" w:rsidRDefault="00362339" w:rsidP="00631C2F">
            <w:pPr>
              <w:keepNext/>
              <w:keepLines/>
              <w:autoSpaceDE w:val="0"/>
              <w:autoSpaceDN w:val="0"/>
              <w:bidi/>
              <w:adjustRightInd w:val="0"/>
              <w:spacing w:before="80" w:after="60" w:line="280" w:lineRule="exact"/>
              <w:rPr>
                <w:rFonts w:ascii="Arabic Typesetting" w:eastAsia="Malgun Gothic" w:hAnsi="Arabic Typesetting" w:cs="Arabic Typesetting"/>
                <w:color w:val="000000"/>
                <w:sz w:val="30"/>
                <w:szCs w:val="30"/>
                <w:lang w:eastAsia="ko-KR"/>
              </w:rPr>
            </w:pPr>
          </w:p>
        </w:tc>
        <w:tc>
          <w:tcPr>
            <w:tcW w:w="4395" w:type="dxa"/>
            <w:tcBorders>
              <w:bottom w:val="nil"/>
            </w:tcBorders>
          </w:tcPr>
          <w:p w:rsidR="00362339" w:rsidRPr="0024154C" w:rsidRDefault="00362339" w:rsidP="00631C2F">
            <w:pPr>
              <w:keepNext/>
              <w:keepLines/>
              <w:autoSpaceDE w:val="0"/>
              <w:autoSpaceDN w:val="0"/>
              <w:bidi/>
              <w:adjustRightInd w:val="0"/>
              <w:spacing w:before="80" w:after="60" w:line="280" w:lineRule="exact"/>
              <w:rPr>
                <w:rFonts w:ascii="Arabic Typesetting" w:eastAsia="Malgun Gothic" w:hAnsi="Arabic Typesetting" w:cs="Arabic Typesetting"/>
                <w:color w:val="000000"/>
                <w:sz w:val="30"/>
                <w:szCs w:val="30"/>
                <w:rtl/>
                <w:lang w:eastAsia="ko-KR"/>
              </w:rPr>
            </w:pPr>
            <w:r w:rsidRPr="0024154C">
              <w:rPr>
                <w:rFonts w:ascii="Arabic Typesetting" w:eastAsia="Malgun Gothic" w:hAnsi="Arabic Typesetting" w:cs="Arabic Typesetting"/>
                <w:color w:val="000000"/>
                <w:sz w:val="30"/>
                <w:szCs w:val="30"/>
                <w:rtl/>
                <w:lang w:eastAsia="ko-KR"/>
              </w:rPr>
              <w:t xml:space="preserve">تدريب فاحصي العلامات غير التقليدية واكتشاف امكانات تشجيع إدراج العلامات التجارية غير التقليدية في قانون العلامات التجارية في </w:t>
            </w:r>
            <w:proofErr w:type="spellStart"/>
            <w:r w:rsidRPr="0024154C">
              <w:rPr>
                <w:rFonts w:ascii="Arabic Typesetting" w:eastAsia="Malgun Gothic" w:hAnsi="Arabic Typesetting" w:cs="Arabic Typesetting"/>
                <w:color w:val="000000"/>
                <w:sz w:val="30"/>
                <w:szCs w:val="30"/>
                <w:rtl/>
                <w:lang w:eastAsia="ko-KR"/>
              </w:rPr>
              <w:t>الفيلبين</w:t>
            </w:r>
            <w:proofErr w:type="spellEnd"/>
            <w:r w:rsidRPr="0024154C">
              <w:rPr>
                <w:rFonts w:ascii="Arabic Typesetting" w:eastAsia="Malgun Gothic" w:hAnsi="Arabic Typesetting" w:cs="Arabic Typesetting"/>
                <w:color w:val="000000"/>
                <w:sz w:val="30"/>
                <w:szCs w:val="30"/>
                <w:rtl/>
                <w:lang w:eastAsia="ko-KR"/>
              </w:rPr>
              <w:t xml:space="preserve">. </w:t>
            </w:r>
          </w:p>
          <w:p w:rsidR="00362339" w:rsidRPr="0024154C" w:rsidRDefault="00362339" w:rsidP="00631C2F">
            <w:pPr>
              <w:keepNext/>
              <w:keepLines/>
              <w:autoSpaceDE w:val="0"/>
              <w:autoSpaceDN w:val="0"/>
              <w:bidi/>
              <w:adjustRightInd w:val="0"/>
              <w:spacing w:before="80" w:after="60" w:line="280" w:lineRule="exact"/>
              <w:rPr>
                <w:rFonts w:ascii="Arabic Typesetting" w:eastAsia="Malgun Gothic" w:hAnsi="Arabic Typesetting" w:cs="Arabic Typesetting"/>
                <w:color w:val="000000"/>
                <w:sz w:val="30"/>
                <w:szCs w:val="30"/>
                <w:lang w:eastAsia="ko-KR"/>
              </w:rPr>
            </w:pPr>
            <w:r w:rsidRPr="0024154C">
              <w:rPr>
                <w:rFonts w:ascii="Arabic Typesetting" w:eastAsia="Malgun Gothic" w:hAnsi="Arabic Typesetting" w:cs="Arabic Typesetting"/>
                <w:color w:val="000000"/>
                <w:sz w:val="30"/>
                <w:szCs w:val="30"/>
                <w:lang w:eastAsia="ko-KR"/>
              </w:rPr>
              <w:t>.</w:t>
            </w:r>
          </w:p>
        </w:tc>
      </w:tr>
      <w:tr w:rsidR="00362339" w:rsidRPr="0024154C" w:rsidTr="00631C2F">
        <w:tc>
          <w:tcPr>
            <w:tcW w:w="1873" w:type="dxa"/>
            <w:tcBorders>
              <w:bottom w:val="nil"/>
            </w:tcBorders>
          </w:tcPr>
          <w:p w:rsidR="00362339" w:rsidRPr="0024154C" w:rsidRDefault="00362339" w:rsidP="00631C2F">
            <w:pPr>
              <w:autoSpaceDE w:val="0"/>
              <w:autoSpaceDN w:val="0"/>
              <w:bidi/>
              <w:adjustRightInd w:val="0"/>
              <w:spacing w:before="80" w:after="60" w:line="280" w:lineRule="exact"/>
              <w:rPr>
                <w:rFonts w:ascii="Arabic Typesetting" w:eastAsia="Malgun Gothic" w:hAnsi="Arabic Typesetting" w:cs="Arabic Typesetting"/>
                <w:color w:val="000000"/>
                <w:sz w:val="30"/>
                <w:szCs w:val="30"/>
                <w:lang w:eastAsia="ko-KR"/>
              </w:rPr>
            </w:pPr>
            <w:r w:rsidRPr="0024154C">
              <w:rPr>
                <w:rFonts w:ascii="Arabic Typesetting" w:eastAsia="Malgun Gothic" w:hAnsi="Arabic Typesetting" w:cs="Arabic Typesetting"/>
                <w:color w:val="000000"/>
                <w:sz w:val="30"/>
                <w:szCs w:val="30"/>
                <w:rtl/>
                <w:lang w:eastAsia="ko-KR"/>
              </w:rPr>
              <w:t>حلقات دراسية حول أعمال البحث والفحص الخاصة بالبراءات</w:t>
            </w:r>
          </w:p>
        </w:tc>
        <w:tc>
          <w:tcPr>
            <w:tcW w:w="1134" w:type="dxa"/>
            <w:tcBorders>
              <w:bottom w:val="nil"/>
            </w:tcBorders>
          </w:tcPr>
          <w:p w:rsidR="00362339" w:rsidRPr="0024154C" w:rsidRDefault="00362339" w:rsidP="00631C2F">
            <w:pPr>
              <w:keepNext/>
              <w:keepLines/>
              <w:autoSpaceDE w:val="0"/>
              <w:autoSpaceDN w:val="0"/>
              <w:bidi/>
              <w:adjustRightInd w:val="0"/>
              <w:spacing w:before="80" w:after="60" w:line="280" w:lineRule="exact"/>
              <w:rPr>
                <w:rFonts w:ascii="Arabic Typesetting" w:eastAsia="Malgun Gothic" w:hAnsi="Arabic Typesetting" w:cs="Arabic Typesetting"/>
                <w:color w:val="000000"/>
                <w:sz w:val="30"/>
                <w:szCs w:val="30"/>
                <w:lang w:eastAsia="ko-KR"/>
              </w:rPr>
            </w:pPr>
            <w:r w:rsidRPr="0024154C">
              <w:rPr>
                <w:rFonts w:ascii="Arabic Typesetting" w:eastAsia="Malgun Gothic" w:hAnsi="Arabic Typesetting" w:cs="Arabic Typesetting"/>
                <w:color w:val="000000"/>
                <w:sz w:val="30"/>
                <w:szCs w:val="30"/>
                <w:rtl/>
                <w:lang w:eastAsia="ko-KR"/>
              </w:rPr>
              <w:t xml:space="preserve">من 19 الى 23 مايو </w:t>
            </w:r>
            <w:r w:rsidRPr="0024154C">
              <w:rPr>
                <w:rFonts w:ascii="Arabic Typesetting" w:hAnsi="Arabic Typesetting" w:cs="Arabic Typesetting"/>
                <w:sz w:val="30"/>
                <w:szCs w:val="30"/>
              </w:rPr>
              <w:t>2014</w:t>
            </w:r>
          </w:p>
        </w:tc>
        <w:tc>
          <w:tcPr>
            <w:tcW w:w="1984" w:type="dxa"/>
            <w:tcBorders>
              <w:bottom w:val="nil"/>
            </w:tcBorders>
          </w:tcPr>
          <w:p w:rsidR="00362339" w:rsidRPr="0024154C" w:rsidRDefault="00362339" w:rsidP="00631C2F">
            <w:pPr>
              <w:keepNext/>
              <w:keepLines/>
              <w:autoSpaceDE w:val="0"/>
              <w:autoSpaceDN w:val="0"/>
              <w:bidi/>
              <w:adjustRightInd w:val="0"/>
              <w:spacing w:before="80" w:after="60" w:line="280" w:lineRule="exact"/>
              <w:rPr>
                <w:rFonts w:ascii="Arabic Typesetting" w:eastAsia="Malgun Gothic" w:hAnsi="Arabic Typesetting" w:cs="Arabic Typesetting"/>
                <w:color w:val="000000"/>
                <w:sz w:val="30"/>
                <w:szCs w:val="30"/>
                <w:rtl/>
                <w:lang w:eastAsia="ko-KR"/>
              </w:rPr>
            </w:pPr>
            <w:proofErr w:type="spellStart"/>
            <w:r w:rsidRPr="0024154C">
              <w:rPr>
                <w:rFonts w:ascii="Arabic Typesetting" w:eastAsia="Malgun Gothic" w:hAnsi="Arabic Typesetting" w:cs="Arabic Typesetting"/>
                <w:color w:val="000000"/>
                <w:sz w:val="30"/>
                <w:szCs w:val="30"/>
                <w:rtl/>
                <w:lang w:eastAsia="ko-KR"/>
              </w:rPr>
              <w:t>تايلاندا</w:t>
            </w:r>
            <w:proofErr w:type="spellEnd"/>
            <w:r w:rsidRPr="0024154C">
              <w:rPr>
                <w:rFonts w:ascii="Arabic Typesetting" w:eastAsia="Malgun Gothic" w:hAnsi="Arabic Typesetting" w:cs="Arabic Typesetting"/>
                <w:color w:val="000000"/>
                <w:sz w:val="30"/>
                <w:szCs w:val="30"/>
                <w:rtl/>
                <w:lang w:eastAsia="ko-KR"/>
              </w:rPr>
              <w:t>/35 مشارك</w:t>
            </w:r>
          </w:p>
          <w:p w:rsidR="00362339" w:rsidRPr="0024154C" w:rsidRDefault="00362339" w:rsidP="00631C2F">
            <w:pPr>
              <w:keepNext/>
              <w:keepLines/>
              <w:autoSpaceDE w:val="0"/>
              <w:autoSpaceDN w:val="0"/>
              <w:bidi/>
              <w:adjustRightInd w:val="0"/>
              <w:spacing w:before="80" w:after="60" w:line="280" w:lineRule="exact"/>
              <w:rPr>
                <w:rFonts w:ascii="Arabic Typesetting" w:eastAsia="Malgun Gothic" w:hAnsi="Arabic Typesetting" w:cs="Arabic Typesetting"/>
                <w:color w:val="000000"/>
                <w:sz w:val="30"/>
                <w:szCs w:val="30"/>
                <w:lang w:eastAsia="ko-KR"/>
              </w:rPr>
            </w:pPr>
          </w:p>
        </w:tc>
        <w:tc>
          <w:tcPr>
            <w:tcW w:w="4395" w:type="dxa"/>
            <w:tcBorders>
              <w:bottom w:val="nil"/>
            </w:tcBorders>
          </w:tcPr>
          <w:p w:rsidR="00362339" w:rsidRPr="0024154C" w:rsidRDefault="00362339" w:rsidP="00631C2F">
            <w:pPr>
              <w:keepNext/>
              <w:keepLines/>
              <w:autoSpaceDE w:val="0"/>
              <w:autoSpaceDN w:val="0"/>
              <w:bidi/>
              <w:adjustRightInd w:val="0"/>
              <w:spacing w:before="80" w:after="60" w:line="280" w:lineRule="exact"/>
              <w:rPr>
                <w:rFonts w:ascii="Arabic Typesetting" w:eastAsia="Malgun Gothic" w:hAnsi="Arabic Typesetting" w:cs="Arabic Typesetting"/>
                <w:color w:val="000000"/>
                <w:sz w:val="30"/>
                <w:szCs w:val="30"/>
                <w:lang w:eastAsia="ko-KR"/>
              </w:rPr>
            </w:pPr>
            <w:r w:rsidRPr="0024154C">
              <w:rPr>
                <w:rFonts w:ascii="Arabic Typesetting" w:eastAsia="Malgun Gothic" w:hAnsi="Arabic Typesetting" w:cs="Arabic Typesetting"/>
                <w:color w:val="000000"/>
                <w:sz w:val="30"/>
                <w:szCs w:val="30"/>
                <w:rtl/>
                <w:lang w:eastAsia="ko-KR"/>
              </w:rPr>
              <w:t>(1)زيادة القدرة على البحث في أدلة ملكية الابتكار وعائلة البراءات (2) تعزيز المعارف والمهارات المتعلقة بفحص البراءات.</w:t>
            </w:r>
          </w:p>
        </w:tc>
      </w:tr>
      <w:tr w:rsidR="00362339" w:rsidRPr="0024154C" w:rsidTr="00631C2F">
        <w:tc>
          <w:tcPr>
            <w:tcW w:w="1873" w:type="dxa"/>
            <w:tcBorders>
              <w:bottom w:val="nil"/>
            </w:tcBorders>
          </w:tcPr>
          <w:p w:rsidR="00362339" w:rsidRPr="0024154C" w:rsidRDefault="00362339" w:rsidP="00631C2F">
            <w:pPr>
              <w:autoSpaceDE w:val="0"/>
              <w:autoSpaceDN w:val="0"/>
              <w:bidi/>
              <w:adjustRightInd w:val="0"/>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tl/>
              </w:rPr>
              <w:t>إعداد مواد تعليمية حول الملكية الفكرية</w:t>
            </w:r>
          </w:p>
        </w:tc>
        <w:tc>
          <w:tcPr>
            <w:tcW w:w="1134" w:type="dxa"/>
            <w:tcBorders>
              <w:bottom w:val="nil"/>
            </w:tcBorders>
          </w:tcPr>
          <w:p w:rsidR="00362339" w:rsidRPr="0024154C" w:rsidRDefault="00362339" w:rsidP="00631C2F">
            <w:pPr>
              <w:autoSpaceDE w:val="0"/>
              <w:autoSpaceDN w:val="0"/>
              <w:bidi/>
              <w:adjustRightInd w:val="0"/>
              <w:spacing w:before="80" w:after="60" w:line="280" w:lineRule="exact"/>
              <w:rPr>
                <w:rFonts w:ascii="Arabic Typesetting" w:eastAsia="Malgun Gothic" w:hAnsi="Arabic Typesetting" w:cs="Arabic Typesetting"/>
                <w:color w:val="000000"/>
                <w:sz w:val="30"/>
                <w:szCs w:val="30"/>
                <w:lang w:eastAsia="ko-KR"/>
              </w:rPr>
            </w:pPr>
            <w:r w:rsidRPr="0024154C">
              <w:rPr>
                <w:rFonts w:ascii="Arabic Typesetting" w:eastAsia="Malgun Gothic" w:hAnsi="Arabic Typesetting" w:cs="Arabic Typesetting"/>
                <w:color w:val="000000"/>
                <w:sz w:val="30"/>
                <w:szCs w:val="30"/>
                <w:rtl/>
                <w:lang w:eastAsia="ko-KR"/>
              </w:rPr>
              <w:t xml:space="preserve">ديسمبر </w:t>
            </w:r>
            <w:r w:rsidRPr="0024154C">
              <w:rPr>
                <w:rFonts w:ascii="Arabic Typesetting" w:hAnsi="Arabic Typesetting" w:cs="Arabic Typesetting"/>
                <w:sz w:val="30"/>
                <w:szCs w:val="30"/>
              </w:rPr>
              <w:t>2014</w:t>
            </w:r>
          </w:p>
        </w:tc>
        <w:tc>
          <w:tcPr>
            <w:tcW w:w="1984" w:type="dxa"/>
            <w:tcBorders>
              <w:bottom w:val="nil"/>
            </w:tcBorders>
          </w:tcPr>
          <w:p w:rsidR="00362339" w:rsidRPr="0024154C" w:rsidRDefault="00362339" w:rsidP="00631C2F">
            <w:pPr>
              <w:autoSpaceDE w:val="0"/>
              <w:autoSpaceDN w:val="0"/>
              <w:bidi/>
              <w:adjustRightInd w:val="0"/>
              <w:spacing w:before="80" w:after="60" w:line="280" w:lineRule="exact"/>
              <w:rPr>
                <w:rFonts w:ascii="Arabic Typesetting" w:hAnsi="Arabic Typesetting" w:cs="Arabic Typesetting"/>
                <w:b/>
                <w:sz w:val="30"/>
                <w:szCs w:val="30"/>
                <w:rtl/>
                <w:lang w:eastAsia="ko-KR"/>
              </w:rPr>
            </w:pPr>
            <w:r w:rsidRPr="0024154C">
              <w:rPr>
                <w:rFonts w:ascii="Arabic Typesetting" w:hAnsi="Arabic Typesetting" w:cs="Arabic Typesetting"/>
                <w:b/>
                <w:sz w:val="30"/>
                <w:szCs w:val="30"/>
                <w:rtl/>
                <w:lang w:eastAsia="ko-KR"/>
              </w:rPr>
              <w:t>كافة الدول الأعضاء في الويبو</w:t>
            </w:r>
          </w:p>
          <w:p w:rsidR="00362339" w:rsidRPr="0024154C" w:rsidRDefault="00362339" w:rsidP="00631C2F">
            <w:pPr>
              <w:autoSpaceDE w:val="0"/>
              <w:autoSpaceDN w:val="0"/>
              <w:bidi/>
              <w:adjustRightInd w:val="0"/>
              <w:spacing w:before="80" w:after="60" w:line="280" w:lineRule="exact"/>
              <w:rPr>
                <w:rFonts w:ascii="Arabic Typesetting" w:hAnsi="Arabic Typesetting" w:cs="Arabic Typesetting"/>
                <w:color w:val="000000"/>
                <w:sz w:val="30"/>
                <w:szCs w:val="30"/>
              </w:rPr>
            </w:pPr>
          </w:p>
        </w:tc>
        <w:tc>
          <w:tcPr>
            <w:tcW w:w="4395" w:type="dxa"/>
            <w:tcBorders>
              <w:bottom w:val="nil"/>
            </w:tcBorders>
          </w:tcPr>
          <w:p w:rsidR="00362339" w:rsidRPr="0024154C" w:rsidRDefault="00362339" w:rsidP="00631C2F">
            <w:pPr>
              <w:autoSpaceDE w:val="0"/>
              <w:autoSpaceDN w:val="0"/>
              <w:bidi/>
              <w:adjustRightInd w:val="0"/>
              <w:spacing w:before="80" w:after="60" w:line="280" w:lineRule="exact"/>
              <w:rPr>
                <w:rFonts w:ascii="Arabic Typesetting" w:hAnsi="Arabic Typesetting" w:cs="Arabic Typesetting"/>
                <w:color w:val="000000"/>
                <w:sz w:val="30"/>
                <w:szCs w:val="30"/>
                <w:lang w:eastAsia="ko-KR"/>
              </w:rPr>
            </w:pPr>
            <w:r w:rsidRPr="0024154C">
              <w:rPr>
                <w:rFonts w:ascii="Arabic Typesetting" w:hAnsi="Arabic Typesetting" w:cs="Arabic Typesetting"/>
                <w:color w:val="000000"/>
                <w:sz w:val="30"/>
                <w:szCs w:val="30"/>
                <w:rtl/>
                <w:lang w:eastAsia="ko-KR"/>
              </w:rPr>
              <w:t xml:space="preserve">تتضمن المواد الأنشطة والتدريبات التي يمكن تشجيع طلاب المرحلة الثانوية على القيام بها من أجل تحقيق فهم أفضل للمفاهيم الأساسية المتعلقة </w:t>
            </w:r>
            <w:proofErr w:type="spellStart"/>
            <w:r w:rsidRPr="0024154C">
              <w:rPr>
                <w:rFonts w:ascii="Arabic Typesetting" w:hAnsi="Arabic Typesetting" w:cs="Arabic Typesetting"/>
                <w:color w:val="000000"/>
                <w:sz w:val="30"/>
                <w:szCs w:val="30"/>
                <w:rtl/>
                <w:lang w:eastAsia="ko-KR"/>
              </w:rPr>
              <w:t>بالابداع</w:t>
            </w:r>
            <w:proofErr w:type="spellEnd"/>
            <w:r w:rsidRPr="0024154C">
              <w:rPr>
                <w:rFonts w:ascii="Arabic Typesetting" w:hAnsi="Arabic Typesetting" w:cs="Arabic Typesetting"/>
                <w:color w:val="000000"/>
                <w:sz w:val="30"/>
                <w:szCs w:val="30"/>
                <w:rtl/>
                <w:lang w:eastAsia="ko-KR"/>
              </w:rPr>
              <w:t>، والابتكار والملكية الفكرية.</w:t>
            </w:r>
          </w:p>
        </w:tc>
      </w:tr>
      <w:tr w:rsidR="00362339" w:rsidRPr="0024154C" w:rsidTr="00631C2F">
        <w:tc>
          <w:tcPr>
            <w:tcW w:w="1873" w:type="dxa"/>
            <w:tcBorders>
              <w:top w:val="nil"/>
              <w:left w:val="single" w:sz="4" w:space="0" w:color="auto"/>
              <w:bottom w:val="nil"/>
            </w:tcBorders>
          </w:tcPr>
          <w:p w:rsidR="00362339" w:rsidRPr="0024154C" w:rsidRDefault="00362339" w:rsidP="00631C2F">
            <w:pPr>
              <w:autoSpaceDE w:val="0"/>
              <w:autoSpaceDN w:val="0"/>
              <w:bidi/>
              <w:adjustRightInd w:val="0"/>
              <w:spacing w:before="80" w:after="60" w:line="280" w:lineRule="exact"/>
              <w:rPr>
                <w:rFonts w:ascii="Arabic Typesetting" w:hAnsi="Arabic Typesetting" w:cs="Arabic Typesetting"/>
                <w:color w:val="000000"/>
                <w:sz w:val="30"/>
                <w:szCs w:val="30"/>
                <w:lang w:eastAsia="ko-KR"/>
              </w:rPr>
            </w:pPr>
            <w:r w:rsidRPr="0024154C">
              <w:rPr>
                <w:rFonts w:ascii="Arabic Typesetting" w:hAnsi="Arabic Typesetting" w:cs="Arabic Typesetting"/>
                <w:color w:val="000000"/>
                <w:sz w:val="30"/>
                <w:szCs w:val="30"/>
                <w:rtl/>
                <w:lang w:eastAsia="ko-KR"/>
              </w:rPr>
              <w:t xml:space="preserve">اعداد نسخ ناطقة بلغات أخرى ممن فيديو البطريق </w:t>
            </w:r>
            <w:proofErr w:type="spellStart"/>
            <w:r w:rsidRPr="0024154C">
              <w:rPr>
                <w:rFonts w:ascii="Arabic Typesetting" w:hAnsi="Arabic Typesetting" w:cs="Arabic Typesetting"/>
                <w:color w:val="000000"/>
                <w:sz w:val="30"/>
                <w:szCs w:val="30"/>
                <w:rtl/>
                <w:lang w:eastAsia="ko-KR"/>
              </w:rPr>
              <w:t>بوروبو</w:t>
            </w:r>
            <w:proofErr w:type="spellEnd"/>
            <w:r w:rsidRPr="0024154C">
              <w:rPr>
                <w:rFonts w:ascii="Arabic Typesetting" w:hAnsi="Arabic Typesetting" w:cs="Arabic Typesetting"/>
                <w:color w:val="000000"/>
                <w:sz w:val="30"/>
                <w:szCs w:val="30"/>
                <w:rtl/>
                <w:lang w:eastAsia="ko-KR"/>
              </w:rPr>
              <w:t xml:space="preserve"> للرسوم المتحركة</w:t>
            </w:r>
          </w:p>
        </w:tc>
        <w:tc>
          <w:tcPr>
            <w:tcW w:w="1134" w:type="dxa"/>
            <w:tcBorders>
              <w:top w:val="nil"/>
              <w:bottom w:val="nil"/>
            </w:tcBorders>
          </w:tcPr>
          <w:p w:rsidR="00362339" w:rsidRPr="0024154C" w:rsidRDefault="00362339" w:rsidP="00631C2F">
            <w:pPr>
              <w:autoSpaceDE w:val="0"/>
              <w:autoSpaceDN w:val="0"/>
              <w:bidi/>
              <w:adjustRightInd w:val="0"/>
              <w:spacing w:before="80" w:after="60" w:line="280" w:lineRule="exact"/>
              <w:rPr>
                <w:rFonts w:ascii="Arabic Typesetting" w:eastAsia="Malgun Gothic" w:hAnsi="Arabic Typesetting" w:cs="Arabic Typesetting"/>
                <w:color w:val="000000"/>
                <w:sz w:val="30"/>
                <w:szCs w:val="30"/>
                <w:lang w:eastAsia="ko-KR"/>
              </w:rPr>
            </w:pPr>
            <w:r w:rsidRPr="0024154C">
              <w:rPr>
                <w:rFonts w:ascii="Arabic Typesetting" w:eastAsia="Malgun Gothic" w:hAnsi="Arabic Typesetting" w:cs="Arabic Typesetting"/>
                <w:color w:val="000000"/>
                <w:sz w:val="30"/>
                <w:szCs w:val="30"/>
                <w:rtl/>
                <w:lang w:eastAsia="ko-KR"/>
              </w:rPr>
              <w:t xml:space="preserve">اغسطس </w:t>
            </w:r>
            <w:r w:rsidRPr="0024154C">
              <w:rPr>
                <w:rFonts w:ascii="Arabic Typesetting" w:hAnsi="Arabic Typesetting" w:cs="Arabic Typesetting"/>
                <w:sz w:val="30"/>
                <w:szCs w:val="30"/>
              </w:rPr>
              <w:t>2014</w:t>
            </w:r>
          </w:p>
        </w:tc>
        <w:tc>
          <w:tcPr>
            <w:tcW w:w="1984" w:type="dxa"/>
            <w:tcBorders>
              <w:top w:val="nil"/>
              <w:bottom w:val="nil"/>
            </w:tcBorders>
          </w:tcPr>
          <w:p w:rsidR="00362339" w:rsidRPr="0024154C" w:rsidRDefault="00362339" w:rsidP="00631C2F">
            <w:pPr>
              <w:autoSpaceDE w:val="0"/>
              <w:autoSpaceDN w:val="0"/>
              <w:bidi/>
              <w:adjustRightInd w:val="0"/>
              <w:spacing w:before="80" w:after="60" w:line="280" w:lineRule="exact"/>
              <w:rPr>
                <w:rFonts w:ascii="Arabic Typesetting" w:hAnsi="Arabic Typesetting" w:cs="Arabic Typesetting"/>
                <w:b/>
                <w:sz w:val="30"/>
                <w:szCs w:val="30"/>
                <w:rtl/>
                <w:lang w:eastAsia="ko-KR"/>
              </w:rPr>
            </w:pPr>
            <w:r w:rsidRPr="0024154C">
              <w:rPr>
                <w:rFonts w:ascii="Arabic Typesetting" w:hAnsi="Arabic Typesetting" w:cs="Arabic Typesetting"/>
                <w:b/>
                <w:sz w:val="30"/>
                <w:szCs w:val="30"/>
                <w:rtl/>
                <w:lang w:eastAsia="ko-KR"/>
              </w:rPr>
              <w:t>كافة الدول الأعضاء في الويبو</w:t>
            </w:r>
          </w:p>
          <w:p w:rsidR="00362339" w:rsidRPr="0024154C" w:rsidRDefault="00362339" w:rsidP="00631C2F">
            <w:pPr>
              <w:autoSpaceDE w:val="0"/>
              <w:autoSpaceDN w:val="0"/>
              <w:bidi/>
              <w:adjustRightInd w:val="0"/>
              <w:spacing w:before="80" w:after="60" w:line="280" w:lineRule="exact"/>
              <w:rPr>
                <w:rFonts w:ascii="Arabic Typesetting" w:hAnsi="Arabic Typesetting" w:cs="Arabic Typesetting"/>
                <w:bCs/>
                <w:sz w:val="30"/>
                <w:szCs w:val="30"/>
                <w:lang w:eastAsia="ko-KR"/>
              </w:rPr>
            </w:pPr>
          </w:p>
        </w:tc>
        <w:tc>
          <w:tcPr>
            <w:tcW w:w="4395" w:type="dxa"/>
            <w:tcBorders>
              <w:top w:val="nil"/>
              <w:bottom w:val="nil"/>
              <w:right w:val="single" w:sz="4" w:space="0" w:color="auto"/>
            </w:tcBorders>
          </w:tcPr>
          <w:p w:rsidR="00362339" w:rsidRPr="0024154C" w:rsidRDefault="00362339" w:rsidP="00631C2F">
            <w:pPr>
              <w:autoSpaceDE w:val="0"/>
              <w:autoSpaceDN w:val="0"/>
              <w:bidi/>
              <w:adjustRightInd w:val="0"/>
              <w:spacing w:before="80" w:after="60" w:line="280" w:lineRule="exact"/>
              <w:rPr>
                <w:rFonts w:ascii="Arabic Typesetting" w:eastAsia="Malgun Gothic" w:hAnsi="Arabic Typesetting" w:cs="Arabic Typesetting"/>
                <w:color w:val="000000"/>
                <w:sz w:val="30"/>
                <w:szCs w:val="30"/>
                <w:rtl/>
                <w:lang w:eastAsia="ko-KR"/>
              </w:rPr>
            </w:pPr>
            <w:r w:rsidRPr="0024154C">
              <w:rPr>
                <w:rFonts w:ascii="Arabic Typesetting" w:eastAsia="Malgun Gothic" w:hAnsi="Arabic Typesetting" w:cs="Arabic Typesetting"/>
                <w:color w:val="000000"/>
                <w:sz w:val="30"/>
                <w:szCs w:val="30"/>
                <w:rtl/>
                <w:lang w:eastAsia="ko-KR"/>
              </w:rPr>
              <w:t xml:space="preserve">(1)لمساعدة الأطفال على سهولة فهم مفاهيم الابداع والملكية الفكرية من خلال رسوم </w:t>
            </w:r>
            <w:proofErr w:type="spellStart"/>
            <w:r w:rsidRPr="0024154C">
              <w:rPr>
                <w:rFonts w:ascii="Arabic Typesetting" w:eastAsia="Malgun Gothic" w:hAnsi="Arabic Typesetting" w:cs="Arabic Typesetting"/>
                <w:color w:val="000000"/>
                <w:sz w:val="30"/>
                <w:szCs w:val="30"/>
                <w:rtl/>
                <w:lang w:eastAsia="ko-KR"/>
              </w:rPr>
              <w:t>بوروبو</w:t>
            </w:r>
            <w:proofErr w:type="spellEnd"/>
            <w:r w:rsidRPr="0024154C">
              <w:rPr>
                <w:rFonts w:ascii="Arabic Typesetting" w:eastAsia="Malgun Gothic" w:hAnsi="Arabic Typesetting" w:cs="Arabic Typesetting"/>
                <w:color w:val="000000"/>
                <w:sz w:val="30"/>
                <w:szCs w:val="30"/>
                <w:rtl/>
                <w:lang w:eastAsia="ko-KR"/>
              </w:rPr>
              <w:t xml:space="preserve"> المتحركة(2) زيادة استخدام أفلام </w:t>
            </w:r>
            <w:proofErr w:type="spellStart"/>
            <w:r w:rsidRPr="0024154C">
              <w:rPr>
                <w:rFonts w:ascii="Arabic Typesetting" w:eastAsia="Malgun Gothic" w:hAnsi="Arabic Typesetting" w:cs="Arabic Typesetting"/>
                <w:color w:val="000000"/>
                <w:sz w:val="30"/>
                <w:szCs w:val="30"/>
                <w:rtl/>
                <w:lang w:eastAsia="ko-KR"/>
              </w:rPr>
              <w:t>بورورو</w:t>
            </w:r>
            <w:proofErr w:type="spellEnd"/>
            <w:r w:rsidRPr="0024154C">
              <w:rPr>
                <w:rFonts w:ascii="Arabic Typesetting" w:eastAsia="Malgun Gothic" w:hAnsi="Arabic Typesetting" w:cs="Arabic Typesetting"/>
                <w:color w:val="000000"/>
                <w:sz w:val="30"/>
                <w:szCs w:val="30"/>
                <w:rtl/>
                <w:lang w:eastAsia="ko-KR"/>
              </w:rPr>
              <w:t xml:space="preserve"> التي تنتجها الويبو.</w:t>
            </w:r>
          </w:p>
          <w:p w:rsidR="00362339" w:rsidRPr="0024154C" w:rsidRDefault="00362339" w:rsidP="00631C2F">
            <w:pPr>
              <w:autoSpaceDE w:val="0"/>
              <w:autoSpaceDN w:val="0"/>
              <w:bidi/>
              <w:adjustRightInd w:val="0"/>
              <w:spacing w:before="80" w:after="60" w:line="280" w:lineRule="exact"/>
              <w:rPr>
                <w:rFonts w:ascii="Arabic Typesetting" w:eastAsia="Malgun Gothic" w:hAnsi="Arabic Typesetting" w:cs="Arabic Typesetting"/>
                <w:color w:val="000000"/>
                <w:sz w:val="30"/>
                <w:szCs w:val="30"/>
                <w:lang w:eastAsia="ko-KR"/>
              </w:rPr>
            </w:pPr>
            <w:r w:rsidRPr="0024154C">
              <w:rPr>
                <w:rFonts w:ascii="Arabic Typesetting" w:eastAsia="Malgun Gothic" w:hAnsi="Arabic Typesetting" w:cs="Arabic Typesetting"/>
                <w:color w:val="000000"/>
                <w:sz w:val="30"/>
                <w:szCs w:val="30"/>
                <w:rtl/>
                <w:lang w:eastAsia="ko-KR"/>
              </w:rPr>
              <w:t xml:space="preserve">تم إنتاج نسخ من أفلام </w:t>
            </w:r>
            <w:proofErr w:type="spellStart"/>
            <w:r w:rsidRPr="0024154C">
              <w:rPr>
                <w:rFonts w:ascii="Arabic Typesetting" w:eastAsia="Malgun Gothic" w:hAnsi="Arabic Typesetting" w:cs="Arabic Typesetting"/>
                <w:color w:val="000000"/>
                <w:sz w:val="30"/>
                <w:szCs w:val="30"/>
                <w:rtl/>
                <w:lang w:eastAsia="ko-KR"/>
              </w:rPr>
              <w:t>بورورو</w:t>
            </w:r>
            <w:proofErr w:type="spellEnd"/>
            <w:r w:rsidRPr="0024154C">
              <w:rPr>
                <w:rFonts w:ascii="Arabic Typesetting" w:eastAsia="Malgun Gothic" w:hAnsi="Arabic Typesetting" w:cs="Arabic Typesetting"/>
                <w:color w:val="000000"/>
                <w:sz w:val="30"/>
                <w:szCs w:val="30"/>
                <w:rtl/>
                <w:lang w:eastAsia="ko-KR"/>
              </w:rPr>
              <w:t xml:space="preserve"> للرسوم المتحركة بلغتين اضافيتين وهما الفرنسية </w:t>
            </w:r>
            <w:proofErr w:type="spellStart"/>
            <w:r w:rsidRPr="0024154C">
              <w:rPr>
                <w:rFonts w:ascii="Arabic Typesetting" w:eastAsia="Malgun Gothic" w:hAnsi="Arabic Typesetting" w:cs="Arabic Typesetting"/>
                <w:color w:val="000000"/>
                <w:sz w:val="30"/>
                <w:szCs w:val="30"/>
                <w:rtl/>
                <w:lang w:eastAsia="ko-KR"/>
              </w:rPr>
              <w:t>والأسبانية</w:t>
            </w:r>
            <w:proofErr w:type="spellEnd"/>
            <w:r w:rsidRPr="0024154C">
              <w:rPr>
                <w:rFonts w:ascii="Arabic Typesetting" w:eastAsia="Malgun Gothic" w:hAnsi="Arabic Typesetting" w:cs="Arabic Typesetting"/>
                <w:color w:val="000000"/>
                <w:sz w:val="30"/>
                <w:szCs w:val="30"/>
                <w:rtl/>
                <w:lang w:eastAsia="ko-KR"/>
              </w:rPr>
              <w:t xml:space="preserve"> للنسخة الأصلية الناطقة باللغة الإنجليزية.</w:t>
            </w:r>
          </w:p>
        </w:tc>
      </w:tr>
      <w:tr w:rsidR="00362339" w:rsidRPr="0024154C" w:rsidTr="00631C2F">
        <w:tc>
          <w:tcPr>
            <w:tcW w:w="1873" w:type="dxa"/>
            <w:tcBorders>
              <w:top w:val="nil"/>
              <w:left w:val="single" w:sz="4" w:space="0" w:color="auto"/>
              <w:bottom w:val="nil"/>
            </w:tcBorders>
          </w:tcPr>
          <w:p w:rsidR="00362339" w:rsidRPr="0024154C" w:rsidRDefault="00362339" w:rsidP="00631C2F">
            <w:pPr>
              <w:autoSpaceDE w:val="0"/>
              <w:autoSpaceDN w:val="0"/>
              <w:bidi/>
              <w:adjustRightInd w:val="0"/>
              <w:spacing w:before="80" w:after="60" w:line="280" w:lineRule="exact"/>
              <w:rPr>
                <w:rFonts w:ascii="Arabic Typesetting" w:hAnsi="Arabic Typesetting" w:cs="Arabic Typesetting"/>
                <w:color w:val="000000"/>
                <w:sz w:val="30"/>
                <w:szCs w:val="30"/>
                <w:rtl/>
                <w:lang w:eastAsia="ko-KR"/>
              </w:rPr>
            </w:pPr>
            <w:r w:rsidRPr="0024154C">
              <w:rPr>
                <w:rFonts w:ascii="Arabic Typesetting" w:hAnsi="Arabic Typesetting" w:cs="Arabic Typesetting"/>
                <w:color w:val="000000"/>
                <w:sz w:val="30"/>
                <w:szCs w:val="30"/>
                <w:rtl/>
                <w:lang w:eastAsia="ko-KR"/>
              </w:rPr>
              <w:t>إعداد دليل تعليمي للملكية الفكرية</w:t>
            </w:r>
          </w:p>
          <w:p w:rsidR="00362339" w:rsidRPr="0024154C" w:rsidRDefault="00362339" w:rsidP="00631C2F">
            <w:pPr>
              <w:autoSpaceDE w:val="0"/>
              <w:autoSpaceDN w:val="0"/>
              <w:bidi/>
              <w:adjustRightInd w:val="0"/>
              <w:spacing w:before="80" w:after="60" w:line="280" w:lineRule="exact"/>
              <w:rPr>
                <w:rFonts w:ascii="Arabic Typesetting" w:hAnsi="Arabic Typesetting" w:cs="Arabic Typesetting"/>
                <w:color w:val="000000"/>
                <w:sz w:val="30"/>
                <w:szCs w:val="30"/>
                <w:lang w:eastAsia="ko-KR"/>
              </w:rPr>
            </w:pPr>
          </w:p>
        </w:tc>
        <w:tc>
          <w:tcPr>
            <w:tcW w:w="1134" w:type="dxa"/>
            <w:tcBorders>
              <w:top w:val="nil"/>
              <w:bottom w:val="nil"/>
            </w:tcBorders>
          </w:tcPr>
          <w:p w:rsidR="00362339" w:rsidRPr="0024154C" w:rsidRDefault="00362339" w:rsidP="00631C2F">
            <w:pPr>
              <w:autoSpaceDE w:val="0"/>
              <w:autoSpaceDN w:val="0"/>
              <w:bidi/>
              <w:adjustRightInd w:val="0"/>
              <w:spacing w:before="80" w:after="60" w:line="280" w:lineRule="exact"/>
              <w:rPr>
                <w:rFonts w:ascii="Arabic Typesetting" w:eastAsia="Malgun Gothic" w:hAnsi="Arabic Typesetting" w:cs="Arabic Typesetting"/>
                <w:color w:val="000000"/>
                <w:sz w:val="30"/>
                <w:szCs w:val="30"/>
                <w:lang w:eastAsia="ko-KR"/>
              </w:rPr>
            </w:pPr>
            <w:r w:rsidRPr="0024154C">
              <w:rPr>
                <w:rFonts w:ascii="Arabic Typesetting" w:eastAsia="Malgun Gothic" w:hAnsi="Arabic Typesetting" w:cs="Arabic Typesetting"/>
                <w:color w:val="000000"/>
                <w:sz w:val="30"/>
                <w:szCs w:val="30"/>
                <w:rtl/>
                <w:lang w:eastAsia="ko-KR"/>
              </w:rPr>
              <w:t xml:space="preserve">اغسطس </w:t>
            </w:r>
            <w:r w:rsidRPr="0024154C">
              <w:rPr>
                <w:rFonts w:ascii="Arabic Typesetting" w:hAnsi="Arabic Typesetting" w:cs="Arabic Typesetting"/>
                <w:sz w:val="30"/>
                <w:szCs w:val="30"/>
              </w:rPr>
              <w:t>2014</w:t>
            </w:r>
          </w:p>
        </w:tc>
        <w:tc>
          <w:tcPr>
            <w:tcW w:w="1984" w:type="dxa"/>
            <w:tcBorders>
              <w:top w:val="nil"/>
              <w:bottom w:val="nil"/>
            </w:tcBorders>
          </w:tcPr>
          <w:p w:rsidR="00362339" w:rsidRPr="0024154C" w:rsidRDefault="00362339" w:rsidP="00631C2F">
            <w:pPr>
              <w:autoSpaceDE w:val="0"/>
              <w:autoSpaceDN w:val="0"/>
              <w:bidi/>
              <w:adjustRightInd w:val="0"/>
              <w:spacing w:before="80" w:after="60" w:line="280" w:lineRule="exact"/>
              <w:rPr>
                <w:rFonts w:ascii="Arabic Typesetting" w:hAnsi="Arabic Typesetting" w:cs="Arabic Typesetting"/>
                <w:b/>
                <w:sz w:val="30"/>
                <w:szCs w:val="30"/>
                <w:rtl/>
                <w:lang w:eastAsia="ko-KR"/>
              </w:rPr>
            </w:pPr>
            <w:r w:rsidRPr="0024154C">
              <w:rPr>
                <w:rFonts w:ascii="Arabic Typesetting" w:hAnsi="Arabic Typesetting" w:cs="Arabic Typesetting"/>
                <w:b/>
                <w:sz w:val="30"/>
                <w:szCs w:val="30"/>
                <w:rtl/>
                <w:lang w:eastAsia="ko-KR"/>
              </w:rPr>
              <w:t>كافة الدول الأعضاء في الويبو</w:t>
            </w:r>
          </w:p>
          <w:p w:rsidR="00362339" w:rsidRPr="0024154C" w:rsidRDefault="00362339" w:rsidP="00631C2F">
            <w:pPr>
              <w:autoSpaceDE w:val="0"/>
              <w:autoSpaceDN w:val="0"/>
              <w:bidi/>
              <w:adjustRightInd w:val="0"/>
              <w:spacing w:before="80" w:after="60" w:line="280" w:lineRule="exact"/>
              <w:rPr>
                <w:rFonts w:ascii="Arabic Typesetting" w:hAnsi="Arabic Typesetting" w:cs="Arabic Typesetting"/>
                <w:color w:val="000000"/>
                <w:sz w:val="30"/>
                <w:szCs w:val="30"/>
              </w:rPr>
            </w:pPr>
          </w:p>
        </w:tc>
        <w:tc>
          <w:tcPr>
            <w:tcW w:w="4395" w:type="dxa"/>
            <w:tcBorders>
              <w:top w:val="nil"/>
              <w:bottom w:val="nil"/>
              <w:right w:val="single" w:sz="4" w:space="0" w:color="auto"/>
            </w:tcBorders>
          </w:tcPr>
          <w:p w:rsidR="00362339" w:rsidRPr="0024154C" w:rsidRDefault="00362339" w:rsidP="00631C2F">
            <w:pPr>
              <w:autoSpaceDE w:val="0"/>
              <w:autoSpaceDN w:val="0"/>
              <w:bidi/>
              <w:adjustRightInd w:val="0"/>
              <w:spacing w:before="80" w:after="60" w:line="280" w:lineRule="exact"/>
              <w:rPr>
                <w:rFonts w:ascii="Arabic Typesetting" w:hAnsi="Arabic Typesetting" w:cs="Arabic Typesetting"/>
                <w:color w:val="000000"/>
                <w:sz w:val="30"/>
                <w:szCs w:val="30"/>
                <w:rtl/>
                <w:lang w:eastAsia="ko-KR"/>
              </w:rPr>
            </w:pPr>
            <w:r w:rsidRPr="0024154C">
              <w:rPr>
                <w:rFonts w:ascii="Arabic Typesetting" w:hAnsi="Arabic Typesetting" w:cs="Arabic Typesetting"/>
                <w:color w:val="000000"/>
                <w:sz w:val="30"/>
                <w:szCs w:val="30"/>
                <w:rtl/>
                <w:lang w:eastAsia="ko-KR"/>
              </w:rPr>
              <w:t>(1)دعم المدرسين في عملية تدرسي الأطفال المفاهيم الاساسية للملكية الفكرية والعلاقة بين الملكية الفكرية والابتكار ومزايا استخدام الملكية الفكرية</w:t>
            </w:r>
          </w:p>
          <w:p w:rsidR="00362339" w:rsidRPr="0024154C" w:rsidRDefault="00362339" w:rsidP="00631C2F">
            <w:pPr>
              <w:autoSpaceDE w:val="0"/>
              <w:autoSpaceDN w:val="0"/>
              <w:bidi/>
              <w:adjustRightInd w:val="0"/>
              <w:spacing w:before="80" w:after="60" w:line="280" w:lineRule="exact"/>
              <w:rPr>
                <w:rFonts w:ascii="Arabic Typesetting" w:eastAsia="Malgun Gothic" w:hAnsi="Arabic Typesetting" w:cs="Arabic Typesetting"/>
                <w:color w:val="000000"/>
                <w:sz w:val="30"/>
                <w:szCs w:val="30"/>
                <w:lang w:eastAsia="ko-KR"/>
              </w:rPr>
            </w:pPr>
            <w:r w:rsidRPr="0024154C">
              <w:rPr>
                <w:rFonts w:ascii="Arabic Typesetting" w:hAnsi="Arabic Typesetting" w:cs="Arabic Typesetting"/>
                <w:color w:val="000000"/>
                <w:sz w:val="30"/>
                <w:szCs w:val="30"/>
                <w:rtl/>
                <w:lang w:eastAsia="ko-KR"/>
              </w:rPr>
              <w:t xml:space="preserve">تم تنظيم ثلاثة حلقات دراسية وإعداد دليل بهدف مساعدة الطلاب والمدرسين وأولياء الأمور على الحصول على فهم افضل لمفاهيم الملكية الفكرية الأساسية. </w:t>
            </w:r>
          </w:p>
        </w:tc>
      </w:tr>
      <w:tr w:rsidR="00362339" w:rsidRPr="0024154C" w:rsidTr="00631C2F">
        <w:tc>
          <w:tcPr>
            <w:tcW w:w="9386" w:type="dxa"/>
            <w:gridSpan w:val="4"/>
            <w:tcBorders>
              <w:top w:val="single" w:sz="4" w:space="0" w:color="000000"/>
              <w:bottom w:val="single" w:sz="4" w:space="0" w:color="000000"/>
            </w:tcBorders>
            <w:shd w:val="clear" w:color="auto" w:fill="CCFFFF"/>
          </w:tcPr>
          <w:p w:rsidR="00362339" w:rsidRPr="0024154C" w:rsidRDefault="00362339" w:rsidP="00631C2F">
            <w:pPr>
              <w:keepNext/>
              <w:keepLines/>
              <w:tabs>
                <w:tab w:val="left" w:pos="1740"/>
              </w:tabs>
              <w:spacing w:before="80" w:after="60" w:line="280" w:lineRule="exact"/>
              <w:ind w:left="1740" w:hanging="1740"/>
              <w:jc w:val="right"/>
              <w:rPr>
                <w:rFonts w:ascii="Arabic Typesetting" w:hAnsi="Arabic Typesetting" w:cs="Arabic Typesetting"/>
                <w:b/>
                <w:bCs/>
                <w:color w:val="000000"/>
                <w:sz w:val="30"/>
                <w:szCs w:val="30"/>
              </w:rPr>
            </w:pPr>
            <w:r w:rsidRPr="0024154C">
              <w:rPr>
                <w:rFonts w:ascii="Arabic Typesetting" w:hAnsi="Arabic Typesetting" w:cs="Arabic Typesetting"/>
                <w:b/>
                <w:bCs/>
                <w:color w:val="000000"/>
                <w:sz w:val="30"/>
                <w:szCs w:val="30"/>
                <w:rtl/>
              </w:rPr>
              <w:t>النتيجة:      4-2 تعزيز الوصول واستخدام معلومات الملكية الفكرية من قبل مؤسسات الملكية الفكرية والجمهور لتعزيز الابتكار والإبداع</w:t>
            </w:r>
          </w:p>
        </w:tc>
      </w:tr>
      <w:tr w:rsidR="00362339" w:rsidRPr="0024154C" w:rsidTr="00631C2F">
        <w:tc>
          <w:tcPr>
            <w:tcW w:w="1873" w:type="dxa"/>
            <w:tcBorders>
              <w:top w:val="single" w:sz="4" w:space="0" w:color="000000"/>
            </w:tcBorders>
            <w:vAlign w:val="center"/>
          </w:tcPr>
          <w:p w:rsidR="00362339" w:rsidRPr="0024154C" w:rsidRDefault="00362339" w:rsidP="00631C2F">
            <w:pPr>
              <w:keepNext/>
              <w:keepLines/>
              <w:bidi/>
              <w:spacing w:line="280" w:lineRule="exact"/>
              <w:rPr>
                <w:rFonts w:ascii="Arabic Typesetting" w:hAnsi="Arabic Typesetting" w:cs="Arabic Typesetting"/>
                <w:b/>
                <w:bCs/>
                <w:sz w:val="30"/>
                <w:szCs w:val="30"/>
              </w:rPr>
            </w:pPr>
            <w:r w:rsidRPr="0024154C">
              <w:rPr>
                <w:rFonts w:ascii="Arabic Typesetting" w:hAnsi="Arabic Typesetting" w:cs="Arabic Typesetting"/>
                <w:b/>
                <w:bCs/>
                <w:sz w:val="30"/>
                <w:szCs w:val="30"/>
                <w:rtl/>
              </w:rPr>
              <w:t>النشاط</w:t>
            </w:r>
          </w:p>
        </w:tc>
        <w:tc>
          <w:tcPr>
            <w:tcW w:w="1134" w:type="dxa"/>
            <w:tcBorders>
              <w:top w:val="single" w:sz="4" w:space="0" w:color="000000"/>
            </w:tcBorders>
            <w:shd w:val="clear" w:color="auto" w:fill="auto"/>
            <w:tcMar>
              <w:top w:w="110" w:type="dxa"/>
            </w:tcMar>
            <w:vAlign w:val="center"/>
          </w:tcPr>
          <w:p w:rsidR="00362339" w:rsidRPr="0024154C" w:rsidRDefault="00362339" w:rsidP="00631C2F">
            <w:pPr>
              <w:keepNext/>
              <w:keepLines/>
              <w:bidi/>
              <w:spacing w:line="280" w:lineRule="exact"/>
              <w:rPr>
                <w:rFonts w:ascii="Arabic Typesetting" w:hAnsi="Arabic Typesetting" w:cs="Arabic Typesetting"/>
                <w:sz w:val="30"/>
                <w:szCs w:val="30"/>
              </w:rPr>
            </w:pPr>
            <w:r w:rsidRPr="0024154C">
              <w:rPr>
                <w:rFonts w:ascii="Arabic Typesetting" w:hAnsi="Arabic Typesetting" w:cs="Arabic Typesetting"/>
                <w:b/>
                <w:bCs/>
                <w:sz w:val="30"/>
                <w:szCs w:val="30"/>
                <w:rtl/>
              </w:rPr>
              <w:t>التاريخ</w:t>
            </w:r>
          </w:p>
        </w:tc>
        <w:tc>
          <w:tcPr>
            <w:tcW w:w="1984" w:type="dxa"/>
            <w:tcBorders>
              <w:top w:val="single" w:sz="4" w:space="0" w:color="000000"/>
            </w:tcBorders>
            <w:shd w:val="clear" w:color="auto" w:fill="auto"/>
            <w:tcMar>
              <w:top w:w="110" w:type="dxa"/>
            </w:tcMar>
            <w:vAlign w:val="center"/>
          </w:tcPr>
          <w:p w:rsidR="00362339" w:rsidRPr="0024154C" w:rsidRDefault="00362339" w:rsidP="00631C2F">
            <w:pPr>
              <w:keepNext/>
              <w:keepLines/>
              <w:bidi/>
              <w:spacing w:line="280" w:lineRule="exact"/>
              <w:rPr>
                <w:rFonts w:ascii="Arabic Typesetting" w:hAnsi="Arabic Typesetting" w:cs="Arabic Typesetting"/>
                <w:sz w:val="30"/>
                <w:szCs w:val="30"/>
              </w:rPr>
            </w:pPr>
            <w:r w:rsidRPr="0024154C">
              <w:rPr>
                <w:rFonts w:ascii="Arabic Typesetting" w:hAnsi="Arabic Typesetting" w:cs="Arabic Typesetting"/>
                <w:b/>
                <w:bCs/>
                <w:sz w:val="30"/>
                <w:szCs w:val="30"/>
                <w:rtl/>
              </w:rPr>
              <w:t>الدولة المضيفة/المستفيدون</w:t>
            </w:r>
          </w:p>
        </w:tc>
        <w:tc>
          <w:tcPr>
            <w:tcW w:w="4395" w:type="dxa"/>
            <w:tcBorders>
              <w:top w:val="single" w:sz="4" w:space="0" w:color="000000"/>
            </w:tcBorders>
            <w:shd w:val="clear" w:color="auto" w:fill="FFFFFF"/>
            <w:tcMar>
              <w:top w:w="110" w:type="dxa"/>
            </w:tcMar>
            <w:vAlign w:val="center"/>
          </w:tcPr>
          <w:p w:rsidR="00362339" w:rsidRPr="0024154C" w:rsidRDefault="00362339" w:rsidP="00631C2F">
            <w:pPr>
              <w:keepNext/>
              <w:keepLines/>
              <w:bidi/>
              <w:spacing w:line="280" w:lineRule="exact"/>
              <w:rPr>
                <w:rFonts w:ascii="Arabic Typesetting" w:hAnsi="Arabic Typesetting" w:cs="Arabic Typesetting"/>
                <w:sz w:val="30"/>
                <w:szCs w:val="30"/>
              </w:rPr>
            </w:pPr>
            <w:r w:rsidRPr="0024154C">
              <w:rPr>
                <w:rFonts w:ascii="Arabic Typesetting" w:hAnsi="Arabic Typesetting" w:cs="Arabic Typesetting"/>
                <w:b/>
                <w:bCs/>
                <w:sz w:val="30"/>
                <w:szCs w:val="30"/>
                <w:rtl/>
              </w:rPr>
              <w:t xml:space="preserve"> الغرض(الأغراض) الوصف</w:t>
            </w:r>
          </w:p>
        </w:tc>
      </w:tr>
      <w:tr w:rsidR="00362339" w:rsidRPr="0024154C" w:rsidTr="00631C2F">
        <w:tc>
          <w:tcPr>
            <w:tcW w:w="1873" w:type="dxa"/>
          </w:tcPr>
          <w:p w:rsidR="00362339" w:rsidRPr="0024154C" w:rsidRDefault="00362339" w:rsidP="00631C2F">
            <w:pPr>
              <w:autoSpaceDE w:val="0"/>
              <w:autoSpaceDN w:val="0"/>
              <w:bidi/>
              <w:adjustRightInd w:val="0"/>
              <w:spacing w:before="80" w:after="60" w:line="280" w:lineRule="exact"/>
              <w:rPr>
                <w:rFonts w:ascii="Arabic Typesetting" w:hAnsi="Arabic Typesetting" w:cs="Arabic Typesetting"/>
                <w:color w:val="000000"/>
                <w:sz w:val="30"/>
                <w:szCs w:val="30"/>
                <w:rtl/>
              </w:rPr>
            </w:pPr>
            <w:r w:rsidRPr="0024154C">
              <w:rPr>
                <w:rFonts w:ascii="Arabic Typesetting" w:hAnsi="Arabic Typesetting" w:cs="Arabic Typesetting"/>
                <w:color w:val="000000"/>
                <w:sz w:val="30"/>
                <w:szCs w:val="30"/>
                <w:rtl/>
              </w:rPr>
              <w:t>مسابقة للتكنولوجيا الملائمة</w:t>
            </w:r>
          </w:p>
          <w:p w:rsidR="00362339" w:rsidRPr="0024154C" w:rsidRDefault="00362339" w:rsidP="00631C2F">
            <w:pPr>
              <w:autoSpaceDE w:val="0"/>
              <w:autoSpaceDN w:val="0"/>
              <w:bidi/>
              <w:adjustRightInd w:val="0"/>
              <w:spacing w:before="80" w:after="60" w:line="280" w:lineRule="exact"/>
              <w:rPr>
                <w:rFonts w:ascii="Arabic Typesetting" w:hAnsi="Arabic Typesetting" w:cs="Arabic Typesetting"/>
                <w:color w:val="000000"/>
                <w:sz w:val="30"/>
                <w:szCs w:val="30"/>
              </w:rPr>
            </w:pPr>
          </w:p>
        </w:tc>
        <w:tc>
          <w:tcPr>
            <w:tcW w:w="1134" w:type="dxa"/>
          </w:tcPr>
          <w:p w:rsidR="00362339" w:rsidRPr="0024154C" w:rsidRDefault="00362339" w:rsidP="00631C2F">
            <w:pPr>
              <w:autoSpaceDE w:val="0"/>
              <w:autoSpaceDN w:val="0"/>
              <w:bidi/>
              <w:adjustRightInd w:val="0"/>
              <w:spacing w:before="80" w:after="60" w:line="280" w:lineRule="exact"/>
              <w:rPr>
                <w:rFonts w:ascii="Arabic Typesetting" w:eastAsia="Malgun Gothic" w:hAnsi="Arabic Typesetting" w:cs="Arabic Typesetting"/>
                <w:color w:val="000000"/>
                <w:sz w:val="30"/>
                <w:szCs w:val="30"/>
                <w:lang w:eastAsia="ko-KR"/>
              </w:rPr>
            </w:pPr>
            <w:r w:rsidRPr="0024154C">
              <w:rPr>
                <w:rFonts w:ascii="Arabic Typesetting" w:eastAsia="Malgun Gothic" w:hAnsi="Arabic Typesetting" w:cs="Arabic Typesetting"/>
                <w:color w:val="000000"/>
                <w:sz w:val="30"/>
                <w:szCs w:val="30"/>
                <w:rtl/>
                <w:lang w:eastAsia="ko-KR"/>
              </w:rPr>
              <w:t xml:space="preserve">من 15 يوليو الى 22 نوفمبر </w:t>
            </w:r>
            <w:r w:rsidRPr="0024154C">
              <w:rPr>
                <w:rFonts w:ascii="Arabic Typesetting" w:hAnsi="Arabic Typesetting" w:cs="Arabic Typesetting"/>
                <w:sz w:val="30"/>
                <w:szCs w:val="30"/>
              </w:rPr>
              <w:t>2014</w:t>
            </w:r>
          </w:p>
        </w:tc>
        <w:tc>
          <w:tcPr>
            <w:tcW w:w="1984" w:type="dxa"/>
          </w:tcPr>
          <w:p w:rsidR="00362339" w:rsidRPr="0024154C" w:rsidRDefault="00362339" w:rsidP="00631C2F">
            <w:pPr>
              <w:autoSpaceDE w:val="0"/>
              <w:autoSpaceDN w:val="0"/>
              <w:bidi/>
              <w:adjustRightInd w:val="0"/>
              <w:spacing w:before="80" w:after="60" w:line="280" w:lineRule="exact"/>
              <w:rPr>
                <w:rFonts w:ascii="Arabic Typesetting" w:hAnsi="Arabic Typesetting" w:cs="Arabic Typesetting"/>
                <w:color w:val="000000"/>
                <w:sz w:val="30"/>
                <w:szCs w:val="30"/>
                <w:rtl/>
                <w:lang w:eastAsia="ko-KR"/>
              </w:rPr>
            </w:pPr>
            <w:r w:rsidRPr="0024154C">
              <w:rPr>
                <w:rFonts w:ascii="Arabic Typesetting" w:hAnsi="Arabic Typesetting" w:cs="Arabic Typesetting"/>
                <w:color w:val="000000"/>
                <w:sz w:val="30"/>
                <w:szCs w:val="30"/>
                <w:rtl/>
                <w:lang w:eastAsia="ko-KR"/>
              </w:rPr>
              <w:t>فيتنام/400 مشارك</w:t>
            </w:r>
          </w:p>
          <w:p w:rsidR="00362339" w:rsidRPr="0024154C" w:rsidRDefault="00362339" w:rsidP="00631C2F">
            <w:pPr>
              <w:autoSpaceDE w:val="0"/>
              <w:autoSpaceDN w:val="0"/>
              <w:bidi/>
              <w:adjustRightInd w:val="0"/>
              <w:spacing w:before="80" w:after="60" w:line="280" w:lineRule="exact"/>
              <w:rPr>
                <w:rFonts w:ascii="Arabic Typesetting" w:hAnsi="Arabic Typesetting" w:cs="Arabic Typesetting"/>
                <w:color w:val="000000"/>
                <w:sz w:val="30"/>
                <w:szCs w:val="30"/>
              </w:rPr>
            </w:pPr>
          </w:p>
        </w:tc>
        <w:tc>
          <w:tcPr>
            <w:tcW w:w="4395" w:type="dxa"/>
          </w:tcPr>
          <w:p w:rsidR="00362339" w:rsidRPr="0024154C" w:rsidRDefault="00362339" w:rsidP="00631C2F">
            <w:pPr>
              <w:autoSpaceDE w:val="0"/>
              <w:autoSpaceDN w:val="0"/>
              <w:bidi/>
              <w:adjustRightInd w:val="0"/>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tl/>
              </w:rPr>
              <w:t xml:space="preserve">تشجيع </w:t>
            </w:r>
            <w:proofErr w:type="spellStart"/>
            <w:r w:rsidRPr="0024154C">
              <w:rPr>
                <w:rFonts w:ascii="Arabic Typesetting" w:hAnsi="Arabic Typesetting" w:cs="Arabic Typesetting"/>
                <w:color w:val="000000"/>
                <w:sz w:val="30"/>
                <w:szCs w:val="30"/>
                <w:rtl/>
              </w:rPr>
              <w:t>ومكافآة</w:t>
            </w:r>
            <w:proofErr w:type="spellEnd"/>
            <w:r w:rsidRPr="0024154C">
              <w:rPr>
                <w:rFonts w:ascii="Arabic Typesetting" w:hAnsi="Arabic Typesetting" w:cs="Arabic Typesetting"/>
                <w:color w:val="000000"/>
                <w:sz w:val="30"/>
                <w:szCs w:val="30"/>
                <w:rtl/>
              </w:rPr>
              <w:t xml:space="preserve"> التميز في مجال الحلول المبتكرة للمشاكل متكررة الحدوث وخاصة الحلول التي تستخدم الوسائل التكنولوجية التي تناسب الظروف المحلية. وقد كان استخدام معلومات براءات الاختراع لصياغة الحلول من العناصر الهامة في هذه المسابقة.</w:t>
            </w:r>
          </w:p>
          <w:p w:rsidR="00362339" w:rsidRPr="0024154C" w:rsidRDefault="00362339" w:rsidP="00631C2F">
            <w:pPr>
              <w:autoSpaceDE w:val="0"/>
              <w:autoSpaceDN w:val="0"/>
              <w:bidi/>
              <w:adjustRightInd w:val="0"/>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tl/>
              </w:rPr>
              <w:t>تضمنت المسابقة حلقة دراسية تعريفية (25، 27، 29 أغسطس 2014)، تقييم وعمل قائمة قصيرة بالمشاركات (186 مشاركة) وتقديم عروض توضيحية من قبل المرشحين الذين تتضمنهم القوائم القصيرة واحتفال لتسليم الجوائز (نوفمبر 2014).</w:t>
            </w:r>
          </w:p>
        </w:tc>
      </w:tr>
      <w:tr w:rsidR="00362339" w:rsidRPr="0024154C" w:rsidTr="00631C2F">
        <w:tc>
          <w:tcPr>
            <w:tcW w:w="1873" w:type="dxa"/>
          </w:tcPr>
          <w:p w:rsidR="00362339" w:rsidRPr="0024154C" w:rsidRDefault="00362339" w:rsidP="00631C2F">
            <w:pPr>
              <w:autoSpaceDE w:val="0"/>
              <w:autoSpaceDN w:val="0"/>
              <w:bidi/>
              <w:adjustRightInd w:val="0"/>
              <w:spacing w:before="80" w:after="60" w:line="280" w:lineRule="exact"/>
              <w:rPr>
                <w:rFonts w:ascii="Arabic Typesetting" w:hAnsi="Arabic Typesetting" w:cs="Arabic Typesetting"/>
                <w:color w:val="000000"/>
                <w:sz w:val="30"/>
                <w:szCs w:val="30"/>
                <w:rtl/>
              </w:rPr>
            </w:pPr>
            <w:r w:rsidRPr="0024154C">
              <w:rPr>
                <w:rFonts w:ascii="Arabic Typesetting" w:hAnsi="Arabic Typesetting" w:cs="Arabic Typesetting"/>
                <w:color w:val="000000"/>
                <w:sz w:val="30"/>
                <w:szCs w:val="30"/>
                <w:rtl/>
              </w:rPr>
              <w:t>مسابقة للتكنولوجيا الملائمة</w:t>
            </w:r>
          </w:p>
          <w:p w:rsidR="00362339" w:rsidRPr="0024154C" w:rsidRDefault="00362339" w:rsidP="00631C2F">
            <w:pPr>
              <w:autoSpaceDE w:val="0"/>
              <w:autoSpaceDN w:val="0"/>
              <w:bidi/>
              <w:adjustRightInd w:val="0"/>
              <w:spacing w:before="80" w:after="60" w:line="280" w:lineRule="exact"/>
              <w:rPr>
                <w:rFonts w:ascii="Arabic Typesetting" w:hAnsi="Arabic Typesetting" w:cs="Arabic Typesetting"/>
                <w:color w:val="000000"/>
                <w:sz w:val="30"/>
                <w:szCs w:val="30"/>
              </w:rPr>
            </w:pPr>
          </w:p>
        </w:tc>
        <w:tc>
          <w:tcPr>
            <w:tcW w:w="1134" w:type="dxa"/>
          </w:tcPr>
          <w:p w:rsidR="00362339" w:rsidRPr="0024154C" w:rsidRDefault="00362339" w:rsidP="00631C2F">
            <w:pPr>
              <w:autoSpaceDE w:val="0"/>
              <w:autoSpaceDN w:val="0"/>
              <w:bidi/>
              <w:adjustRightInd w:val="0"/>
              <w:spacing w:before="80" w:after="60" w:line="280" w:lineRule="exact"/>
              <w:rPr>
                <w:rFonts w:ascii="Arabic Typesetting" w:hAnsi="Arabic Typesetting" w:cs="Arabic Typesetting"/>
                <w:color w:val="000000"/>
                <w:sz w:val="30"/>
                <w:szCs w:val="30"/>
                <w:lang w:eastAsia="ko-KR"/>
              </w:rPr>
            </w:pPr>
            <w:r w:rsidRPr="0024154C">
              <w:rPr>
                <w:rFonts w:ascii="Arabic Typesetting" w:eastAsia="Malgun Gothic" w:hAnsi="Arabic Typesetting" w:cs="Arabic Typesetting"/>
                <w:color w:val="000000"/>
                <w:sz w:val="30"/>
                <w:szCs w:val="30"/>
                <w:rtl/>
                <w:lang w:eastAsia="ko-KR"/>
              </w:rPr>
              <w:t xml:space="preserve">من 1 ابريل الى 7 نوفمبر </w:t>
            </w:r>
            <w:r w:rsidRPr="0024154C">
              <w:rPr>
                <w:rFonts w:ascii="Arabic Typesetting" w:hAnsi="Arabic Typesetting" w:cs="Arabic Typesetting"/>
                <w:sz w:val="30"/>
                <w:szCs w:val="30"/>
              </w:rPr>
              <w:t>2014</w:t>
            </w:r>
          </w:p>
        </w:tc>
        <w:tc>
          <w:tcPr>
            <w:tcW w:w="1984" w:type="dxa"/>
          </w:tcPr>
          <w:p w:rsidR="00362339" w:rsidRPr="0024154C" w:rsidRDefault="00362339" w:rsidP="00631C2F">
            <w:pPr>
              <w:autoSpaceDE w:val="0"/>
              <w:autoSpaceDN w:val="0"/>
              <w:bidi/>
              <w:adjustRightInd w:val="0"/>
              <w:spacing w:before="80" w:after="60" w:line="280" w:lineRule="exact"/>
              <w:rPr>
                <w:rFonts w:ascii="Arabic Typesetting" w:eastAsia="Malgun Gothic" w:hAnsi="Arabic Typesetting" w:cs="Arabic Typesetting"/>
                <w:color w:val="000000"/>
                <w:sz w:val="30"/>
                <w:szCs w:val="30"/>
                <w:rtl/>
                <w:lang w:eastAsia="ko-KR"/>
              </w:rPr>
            </w:pPr>
            <w:proofErr w:type="spellStart"/>
            <w:r w:rsidRPr="0024154C">
              <w:rPr>
                <w:rFonts w:ascii="Arabic Typesetting" w:eastAsia="Malgun Gothic" w:hAnsi="Arabic Typesetting" w:cs="Arabic Typesetting"/>
                <w:color w:val="000000"/>
                <w:sz w:val="30"/>
                <w:szCs w:val="30"/>
                <w:rtl/>
                <w:lang w:eastAsia="ko-KR"/>
              </w:rPr>
              <w:t>مونغوليا</w:t>
            </w:r>
            <w:proofErr w:type="spellEnd"/>
            <w:r w:rsidRPr="0024154C">
              <w:rPr>
                <w:rFonts w:ascii="Arabic Typesetting" w:eastAsia="Malgun Gothic" w:hAnsi="Arabic Typesetting" w:cs="Arabic Typesetting"/>
                <w:color w:val="000000"/>
                <w:sz w:val="30"/>
                <w:szCs w:val="30"/>
                <w:rtl/>
                <w:lang w:eastAsia="ko-KR"/>
              </w:rPr>
              <w:t>/200 مشارك</w:t>
            </w:r>
          </w:p>
          <w:p w:rsidR="00362339" w:rsidRPr="0024154C" w:rsidRDefault="00362339" w:rsidP="00631C2F">
            <w:pPr>
              <w:autoSpaceDE w:val="0"/>
              <w:autoSpaceDN w:val="0"/>
              <w:bidi/>
              <w:adjustRightInd w:val="0"/>
              <w:spacing w:before="80" w:after="60" w:line="280" w:lineRule="exact"/>
              <w:rPr>
                <w:rFonts w:ascii="Arabic Typesetting" w:hAnsi="Arabic Typesetting" w:cs="Arabic Typesetting"/>
                <w:color w:val="000000"/>
                <w:sz w:val="30"/>
                <w:szCs w:val="30"/>
              </w:rPr>
            </w:pPr>
          </w:p>
        </w:tc>
        <w:tc>
          <w:tcPr>
            <w:tcW w:w="4395" w:type="dxa"/>
            <w:vAlign w:val="center"/>
          </w:tcPr>
          <w:p w:rsidR="00362339" w:rsidRPr="0024154C" w:rsidRDefault="00362339" w:rsidP="00631C2F">
            <w:pPr>
              <w:autoSpaceDE w:val="0"/>
              <w:autoSpaceDN w:val="0"/>
              <w:bidi/>
              <w:adjustRightInd w:val="0"/>
              <w:spacing w:before="80" w:after="60" w:line="280" w:lineRule="exact"/>
              <w:rPr>
                <w:rFonts w:ascii="Arabic Typesetting" w:hAnsi="Arabic Typesetting" w:cs="Arabic Typesetting"/>
                <w:color w:val="000000"/>
                <w:sz w:val="30"/>
                <w:szCs w:val="30"/>
                <w:lang w:eastAsia="ko-KR"/>
              </w:rPr>
            </w:pPr>
            <w:r w:rsidRPr="0024154C">
              <w:rPr>
                <w:rFonts w:ascii="Arabic Typesetting" w:hAnsi="Arabic Typesetting" w:cs="Arabic Typesetting"/>
                <w:color w:val="000000"/>
                <w:sz w:val="30"/>
                <w:szCs w:val="30"/>
                <w:rtl/>
              </w:rPr>
              <w:t>تضمنت المسابقة حلقة دراسية تعريفية (15 مايو 2014)، تقييم وعمل قائمة قصيرة بالمشاركات (27 مشاركة) وتقديم عروض توضيحية من قبل المرشحين الذين تتضمنهم القوائم القصيرة واحتفال لتسليم الجوائز وحلقة دراسية حول التسويق(من 5 إلى 7 نوفمبر 2014).</w:t>
            </w:r>
          </w:p>
        </w:tc>
      </w:tr>
      <w:tr w:rsidR="00362339" w:rsidRPr="0024154C" w:rsidTr="00631C2F">
        <w:tc>
          <w:tcPr>
            <w:tcW w:w="1873" w:type="dxa"/>
            <w:tcBorders>
              <w:top w:val="single" w:sz="4" w:space="0" w:color="000000"/>
              <w:left w:val="single" w:sz="4" w:space="0" w:color="000000"/>
            </w:tcBorders>
          </w:tcPr>
          <w:p w:rsidR="00362339" w:rsidRPr="0024154C" w:rsidRDefault="00362339" w:rsidP="00631C2F">
            <w:pPr>
              <w:keepNext/>
              <w:keepLines/>
              <w:autoSpaceDE w:val="0"/>
              <w:autoSpaceDN w:val="0"/>
              <w:bidi/>
              <w:adjustRightInd w:val="0"/>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tl/>
              </w:rPr>
              <w:lastRenderedPageBreak/>
              <w:t>النشاط</w:t>
            </w:r>
          </w:p>
        </w:tc>
        <w:tc>
          <w:tcPr>
            <w:tcW w:w="1134" w:type="dxa"/>
            <w:tcBorders>
              <w:top w:val="single" w:sz="4" w:space="0" w:color="000000"/>
            </w:tcBorders>
          </w:tcPr>
          <w:p w:rsidR="00362339" w:rsidRPr="0024154C" w:rsidRDefault="00362339" w:rsidP="00631C2F">
            <w:pPr>
              <w:keepNext/>
              <w:keepLines/>
              <w:autoSpaceDE w:val="0"/>
              <w:autoSpaceDN w:val="0"/>
              <w:bidi/>
              <w:adjustRightInd w:val="0"/>
              <w:spacing w:before="80" w:after="60" w:line="280" w:lineRule="exact"/>
              <w:rPr>
                <w:rFonts w:ascii="Arabic Typesetting" w:eastAsia="Malgun Gothic" w:hAnsi="Arabic Typesetting" w:cs="Arabic Typesetting"/>
                <w:color w:val="000000"/>
                <w:sz w:val="30"/>
                <w:szCs w:val="30"/>
                <w:lang w:eastAsia="ko-KR"/>
              </w:rPr>
            </w:pPr>
            <w:r w:rsidRPr="0024154C">
              <w:rPr>
                <w:rFonts w:ascii="Arabic Typesetting" w:eastAsia="Malgun Gothic" w:hAnsi="Arabic Typesetting" w:cs="Arabic Typesetting"/>
                <w:color w:val="000000"/>
                <w:sz w:val="30"/>
                <w:szCs w:val="30"/>
                <w:rtl/>
                <w:lang w:eastAsia="ko-KR"/>
              </w:rPr>
              <w:t>التاريخ</w:t>
            </w:r>
          </w:p>
        </w:tc>
        <w:tc>
          <w:tcPr>
            <w:tcW w:w="1984" w:type="dxa"/>
            <w:tcBorders>
              <w:top w:val="single" w:sz="4" w:space="0" w:color="000000"/>
            </w:tcBorders>
          </w:tcPr>
          <w:p w:rsidR="00362339" w:rsidRPr="0024154C" w:rsidRDefault="00362339" w:rsidP="00631C2F">
            <w:pPr>
              <w:keepNext/>
              <w:keepLines/>
              <w:autoSpaceDE w:val="0"/>
              <w:autoSpaceDN w:val="0"/>
              <w:bidi/>
              <w:adjustRightInd w:val="0"/>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tl/>
              </w:rPr>
              <w:t>الدولة المضيفة/المستفيدون</w:t>
            </w:r>
          </w:p>
        </w:tc>
        <w:tc>
          <w:tcPr>
            <w:tcW w:w="4395" w:type="dxa"/>
            <w:tcBorders>
              <w:top w:val="single" w:sz="4" w:space="0" w:color="000000"/>
              <w:right w:val="single" w:sz="4" w:space="0" w:color="000000"/>
            </w:tcBorders>
            <w:vAlign w:val="center"/>
          </w:tcPr>
          <w:p w:rsidR="00362339" w:rsidRPr="0024154C" w:rsidRDefault="00362339" w:rsidP="00631C2F">
            <w:pPr>
              <w:keepNext/>
              <w:keepLines/>
              <w:autoSpaceDE w:val="0"/>
              <w:autoSpaceDN w:val="0"/>
              <w:bidi/>
              <w:adjustRightInd w:val="0"/>
              <w:spacing w:before="80" w:after="60" w:line="280" w:lineRule="exact"/>
              <w:rPr>
                <w:rFonts w:ascii="Arabic Typesetting" w:eastAsia="Malgun Gothic" w:hAnsi="Arabic Typesetting" w:cs="Arabic Typesetting"/>
                <w:color w:val="000000"/>
                <w:sz w:val="30"/>
                <w:szCs w:val="30"/>
                <w:lang w:eastAsia="ko-KR"/>
              </w:rPr>
            </w:pPr>
            <w:r w:rsidRPr="0024154C">
              <w:rPr>
                <w:rFonts w:ascii="Arabic Typesetting" w:eastAsia="Malgun Gothic" w:hAnsi="Arabic Typesetting" w:cs="Arabic Typesetting"/>
                <w:color w:val="000000"/>
                <w:sz w:val="30"/>
                <w:szCs w:val="30"/>
                <w:rtl/>
                <w:lang w:eastAsia="ko-KR"/>
              </w:rPr>
              <w:t xml:space="preserve"> الغرض(الأغراض) الوصف</w:t>
            </w:r>
          </w:p>
        </w:tc>
      </w:tr>
      <w:tr w:rsidR="00362339" w:rsidRPr="0024154C" w:rsidTr="00631C2F">
        <w:tc>
          <w:tcPr>
            <w:tcW w:w="1873" w:type="dxa"/>
          </w:tcPr>
          <w:p w:rsidR="00362339" w:rsidRPr="0024154C" w:rsidRDefault="00362339" w:rsidP="00631C2F">
            <w:pPr>
              <w:keepNext/>
              <w:keepLines/>
              <w:autoSpaceDE w:val="0"/>
              <w:autoSpaceDN w:val="0"/>
              <w:bidi/>
              <w:adjustRightInd w:val="0"/>
              <w:spacing w:before="80" w:after="60" w:line="280" w:lineRule="exact"/>
              <w:rPr>
                <w:rFonts w:ascii="Arabic Typesetting" w:hAnsi="Arabic Typesetting" w:cs="Arabic Typesetting"/>
                <w:color w:val="000000"/>
                <w:sz w:val="30"/>
                <w:szCs w:val="30"/>
                <w:rtl/>
              </w:rPr>
            </w:pPr>
            <w:r w:rsidRPr="0024154C">
              <w:rPr>
                <w:rFonts w:ascii="Arabic Typesetting" w:hAnsi="Arabic Typesetting" w:cs="Arabic Typesetting"/>
                <w:color w:val="000000"/>
                <w:sz w:val="30"/>
                <w:szCs w:val="30"/>
                <w:rtl/>
              </w:rPr>
              <w:t>ندوة إقليمية حول استخدام الملكية الفكرية في تطوير ونشر التكنولوجيا الملائمة</w:t>
            </w:r>
          </w:p>
          <w:p w:rsidR="00362339" w:rsidRPr="0024154C" w:rsidRDefault="00362339" w:rsidP="00631C2F">
            <w:pPr>
              <w:keepNext/>
              <w:keepLines/>
              <w:autoSpaceDE w:val="0"/>
              <w:autoSpaceDN w:val="0"/>
              <w:bidi/>
              <w:adjustRightInd w:val="0"/>
              <w:spacing w:before="80" w:after="60" w:line="280" w:lineRule="exact"/>
              <w:rPr>
                <w:rFonts w:ascii="Arabic Typesetting" w:hAnsi="Arabic Typesetting" w:cs="Arabic Typesetting"/>
                <w:color w:val="000000"/>
                <w:sz w:val="30"/>
                <w:szCs w:val="30"/>
                <w:lang w:eastAsia="ko-KR"/>
              </w:rPr>
            </w:pPr>
          </w:p>
        </w:tc>
        <w:tc>
          <w:tcPr>
            <w:tcW w:w="1134" w:type="dxa"/>
          </w:tcPr>
          <w:p w:rsidR="00362339" w:rsidRPr="0024154C" w:rsidRDefault="00362339" w:rsidP="00631C2F">
            <w:pPr>
              <w:keepNext/>
              <w:keepLines/>
              <w:autoSpaceDE w:val="0"/>
              <w:autoSpaceDN w:val="0"/>
              <w:bidi/>
              <w:adjustRightInd w:val="0"/>
              <w:spacing w:before="80" w:after="60" w:line="280" w:lineRule="exact"/>
              <w:rPr>
                <w:rFonts w:ascii="Arabic Typesetting" w:eastAsia="Malgun Gothic" w:hAnsi="Arabic Typesetting" w:cs="Arabic Typesetting"/>
                <w:color w:val="000000"/>
                <w:sz w:val="30"/>
                <w:szCs w:val="30"/>
                <w:lang w:eastAsia="ko-KR"/>
              </w:rPr>
            </w:pPr>
            <w:r w:rsidRPr="0024154C">
              <w:rPr>
                <w:rFonts w:ascii="Arabic Typesetting" w:eastAsia="Malgun Gothic" w:hAnsi="Arabic Typesetting" w:cs="Arabic Typesetting"/>
                <w:color w:val="000000"/>
                <w:sz w:val="30"/>
                <w:szCs w:val="30"/>
                <w:rtl/>
                <w:lang w:eastAsia="ko-KR"/>
              </w:rPr>
              <w:t xml:space="preserve">من 2 الى 4 يوليو </w:t>
            </w:r>
            <w:r w:rsidRPr="0024154C">
              <w:rPr>
                <w:rFonts w:ascii="Arabic Typesetting" w:hAnsi="Arabic Typesetting" w:cs="Arabic Typesetting"/>
                <w:sz w:val="30"/>
                <w:szCs w:val="30"/>
              </w:rPr>
              <w:t>2014</w:t>
            </w:r>
          </w:p>
        </w:tc>
        <w:tc>
          <w:tcPr>
            <w:tcW w:w="1984" w:type="dxa"/>
          </w:tcPr>
          <w:p w:rsidR="00362339" w:rsidRPr="0024154C" w:rsidRDefault="00362339" w:rsidP="00631C2F">
            <w:pPr>
              <w:keepNext/>
              <w:keepLines/>
              <w:autoSpaceDE w:val="0"/>
              <w:autoSpaceDN w:val="0"/>
              <w:bidi/>
              <w:adjustRightInd w:val="0"/>
              <w:spacing w:before="80" w:after="60" w:line="280" w:lineRule="exact"/>
              <w:rPr>
                <w:rFonts w:ascii="Arabic Typesetting" w:hAnsi="Arabic Typesetting" w:cs="Arabic Typesetting"/>
                <w:color w:val="000000"/>
                <w:sz w:val="30"/>
                <w:szCs w:val="30"/>
                <w:rtl/>
              </w:rPr>
            </w:pPr>
            <w:r w:rsidRPr="0024154C">
              <w:rPr>
                <w:rFonts w:ascii="Arabic Typesetting" w:hAnsi="Arabic Typesetting" w:cs="Arabic Typesetting"/>
                <w:color w:val="000000"/>
                <w:sz w:val="30"/>
                <w:szCs w:val="30"/>
                <w:rtl/>
              </w:rPr>
              <w:t>جمهورية كوريا/15 مسؤول حكومي من 13 دولة</w:t>
            </w:r>
          </w:p>
          <w:p w:rsidR="00362339" w:rsidRPr="0024154C" w:rsidRDefault="00362339" w:rsidP="00631C2F">
            <w:pPr>
              <w:keepNext/>
              <w:keepLines/>
              <w:autoSpaceDE w:val="0"/>
              <w:autoSpaceDN w:val="0"/>
              <w:bidi/>
              <w:adjustRightInd w:val="0"/>
              <w:spacing w:before="80" w:after="60" w:line="280" w:lineRule="exact"/>
              <w:rPr>
                <w:rFonts w:ascii="Arabic Typesetting" w:hAnsi="Arabic Typesetting" w:cs="Arabic Typesetting"/>
                <w:color w:val="000000"/>
                <w:sz w:val="30"/>
                <w:szCs w:val="30"/>
                <w:lang w:eastAsia="ko-KR"/>
              </w:rPr>
            </w:pPr>
          </w:p>
        </w:tc>
        <w:tc>
          <w:tcPr>
            <w:tcW w:w="4395" w:type="dxa"/>
            <w:vAlign w:val="center"/>
          </w:tcPr>
          <w:p w:rsidR="00362339" w:rsidRPr="0024154C" w:rsidRDefault="00362339" w:rsidP="00631C2F">
            <w:pPr>
              <w:keepNext/>
              <w:keepLines/>
              <w:autoSpaceDE w:val="0"/>
              <w:autoSpaceDN w:val="0"/>
              <w:bidi/>
              <w:adjustRightInd w:val="0"/>
              <w:spacing w:before="80" w:after="60" w:line="280" w:lineRule="exact"/>
              <w:rPr>
                <w:rFonts w:ascii="Arabic Typesetting" w:eastAsia="Malgun Gothic" w:hAnsi="Arabic Typesetting" w:cs="Arabic Typesetting"/>
                <w:color w:val="000000"/>
                <w:sz w:val="30"/>
                <w:szCs w:val="30"/>
                <w:rtl/>
                <w:lang w:eastAsia="ko-KR" w:bidi="ar-EG"/>
              </w:rPr>
            </w:pPr>
            <w:r w:rsidRPr="0024154C">
              <w:rPr>
                <w:rFonts w:ascii="Arabic Typesetting" w:eastAsia="Malgun Gothic" w:hAnsi="Arabic Typesetting" w:cs="Arabic Typesetting"/>
                <w:color w:val="000000"/>
                <w:sz w:val="30"/>
                <w:szCs w:val="30"/>
                <w:rtl/>
                <w:lang w:eastAsia="ko-KR"/>
              </w:rPr>
              <w:t>(1)تبادل الآراء حول قضايا الملكية الفكرية المتعلقة بتطوير التكنولوجيا الملائمة (2)تبادل الخبرات الوطنية حول استخدام التكنولوجيا الملائمة في التنمية التي تعتمد على المجتمع (3)تحديد دور مكاتب الملكية الفكرية في تعزيز التكنولوجيا الملائمة (4)تحديد طرق التغلب على التحديات التي تواجه نشر وتسويق التكنولوجيا الملائمة.</w:t>
            </w:r>
          </w:p>
        </w:tc>
      </w:tr>
    </w:tbl>
    <w:p w:rsidR="00362339" w:rsidRPr="0024154C" w:rsidRDefault="00362339" w:rsidP="00362339">
      <w:pPr>
        <w:keepNext/>
        <w:keepLines/>
        <w:bidi/>
        <w:spacing w:before="80" w:after="60" w:line="280" w:lineRule="exact"/>
        <w:rPr>
          <w:rFonts w:ascii="Arabic Typesetting" w:hAnsi="Arabic Typesetting" w:cs="Arabic Typesetting"/>
          <w:b/>
          <w:sz w:val="30"/>
          <w:szCs w:val="30"/>
        </w:rPr>
      </w:pPr>
    </w:p>
    <w:p w:rsidR="00362339" w:rsidRPr="0062483B" w:rsidRDefault="00362339" w:rsidP="00362339">
      <w:pPr>
        <w:tabs>
          <w:tab w:val="left" w:pos="0"/>
          <w:tab w:val="left" w:pos="9071"/>
        </w:tabs>
        <w:bidi/>
        <w:spacing w:before="80" w:after="60" w:line="280" w:lineRule="exact"/>
        <w:rPr>
          <w:rFonts w:ascii="Arabic Typesetting" w:hAnsi="Arabic Typesetting" w:cs="Arabic Typesetting"/>
          <w:bCs/>
          <w:sz w:val="34"/>
          <w:szCs w:val="34"/>
          <w:rtl/>
          <w:lang w:bidi="ar-EG"/>
        </w:rPr>
      </w:pPr>
      <w:r w:rsidRPr="0062483B">
        <w:rPr>
          <w:rFonts w:ascii="Arabic Typesetting" w:hAnsi="Arabic Typesetting" w:cs="Arabic Typesetting"/>
          <w:bCs/>
          <w:sz w:val="34"/>
          <w:szCs w:val="34"/>
          <w:rtl/>
        </w:rPr>
        <w:t>مساهمات المانحين والنفقات الخاصة بجمهورية كوريا/الملكية الفكرية في 2014</w:t>
      </w:r>
    </w:p>
    <w:p w:rsidR="00362339" w:rsidRPr="0024154C" w:rsidRDefault="00362339" w:rsidP="00362339">
      <w:pPr>
        <w:keepNext/>
        <w:keepLines/>
        <w:bidi/>
        <w:spacing w:before="80" w:after="60" w:line="280" w:lineRule="exact"/>
        <w:rPr>
          <w:rFonts w:ascii="Arabic Typesetting" w:hAnsi="Arabic Typesetting" w:cs="Arabic Typesetting"/>
          <w:b/>
          <w:bCs/>
          <w:sz w:val="30"/>
          <w:szCs w:val="30"/>
        </w:rPr>
      </w:pPr>
    </w:p>
    <w:tbl>
      <w:tblPr>
        <w:bidiVisual/>
        <w:tblW w:w="9087" w:type="dxa"/>
        <w:tblInd w:w="93" w:type="dxa"/>
        <w:tblLook w:val="04A0" w:firstRow="1" w:lastRow="0" w:firstColumn="1" w:lastColumn="0" w:noHBand="0" w:noVBand="1"/>
      </w:tblPr>
      <w:tblGrid>
        <w:gridCol w:w="1858"/>
        <w:gridCol w:w="1559"/>
        <w:gridCol w:w="1843"/>
        <w:gridCol w:w="1843"/>
        <w:gridCol w:w="1984"/>
      </w:tblGrid>
      <w:tr w:rsidR="00362339" w:rsidRPr="0024154C" w:rsidTr="00631C2F">
        <w:trPr>
          <w:trHeight w:val="396"/>
        </w:trPr>
        <w:tc>
          <w:tcPr>
            <w:tcW w:w="1858" w:type="dxa"/>
            <w:tcBorders>
              <w:top w:val="single" w:sz="4" w:space="0" w:color="auto"/>
              <w:left w:val="single" w:sz="4" w:space="0" w:color="auto"/>
              <w:bottom w:val="single" w:sz="4" w:space="0" w:color="auto"/>
              <w:right w:val="single" w:sz="4" w:space="0" w:color="auto"/>
            </w:tcBorders>
            <w:shd w:val="clear" w:color="000000" w:fill="CCFFFF"/>
            <w:vAlign w:val="center"/>
            <w:hideMark/>
          </w:tcPr>
          <w:p w:rsidR="00362339" w:rsidRPr="0024154C" w:rsidRDefault="00362339" w:rsidP="00631C2F">
            <w:pPr>
              <w:bidi/>
              <w:spacing w:before="80" w:after="60" w:line="280" w:lineRule="exact"/>
              <w:jc w:val="center"/>
              <w:rPr>
                <w:rFonts w:ascii="Arabic Typesetting" w:hAnsi="Arabic Typesetting" w:cs="Arabic Typesetting"/>
                <w:b/>
                <w:bCs/>
                <w:color w:val="000000"/>
                <w:sz w:val="30"/>
                <w:szCs w:val="30"/>
              </w:rPr>
            </w:pPr>
            <w:r w:rsidRPr="0024154C">
              <w:rPr>
                <w:rFonts w:ascii="Arabic Typesetting" w:hAnsi="Arabic Typesetting" w:cs="Arabic Typesetting"/>
                <w:b/>
                <w:bCs/>
                <w:color w:val="000000"/>
                <w:sz w:val="30"/>
                <w:szCs w:val="30"/>
                <w:rtl/>
              </w:rPr>
              <w:t>الرصيد في 31 ديسمبر 2013</w:t>
            </w:r>
          </w:p>
        </w:tc>
        <w:tc>
          <w:tcPr>
            <w:tcW w:w="1559" w:type="dxa"/>
            <w:tcBorders>
              <w:top w:val="single" w:sz="4" w:space="0" w:color="auto"/>
              <w:left w:val="nil"/>
              <w:bottom w:val="single" w:sz="4" w:space="0" w:color="auto"/>
              <w:right w:val="single" w:sz="4" w:space="0" w:color="auto"/>
            </w:tcBorders>
            <w:shd w:val="clear" w:color="000000" w:fill="CCFFFF"/>
            <w:vAlign w:val="center"/>
            <w:hideMark/>
          </w:tcPr>
          <w:p w:rsidR="00362339" w:rsidRPr="0024154C" w:rsidRDefault="00362339" w:rsidP="00631C2F">
            <w:pPr>
              <w:bidi/>
              <w:spacing w:before="80" w:after="60" w:line="280" w:lineRule="exact"/>
              <w:jc w:val="center"/>
              <w:rPr>
                <w:rFonts w:ascii="Arabic Typesetting" w:hAnsi="Arabic Typesetting" w:cs="Arabic Typesetting"/>
                <w:b/>
                <w:bCs/>
                <w:color w:val="000000"/>
                <w:sz w:val="30"/>
                <w:szCs w:val="30"/>
              </w:rPr>
            </w:pPr>
            <w:r w:rsidRPr="0024154C">
              <w:rPr>
                <w:rFonts w:ascii="Arabic Typesetting" w:hAnsi="Arabic Typesetting" w:cs="Arabic Typesetting"/>
                <w:b/>
                <w:bCs/>
                <w:color w:val="000000"/>
                <w:sz w:val="30"/>
                <w:szCs w:val="30"/>
                <w:rtl/>
              </w:rPr>
              <w:t>الدخل 2014</w:t>
            </w:r>
          </w:p>
        </w:tc>
        <w:tc>
          <w:tcPr>
            <w:tcW w:w="1843" w:type="dxa"/>
            <w:tcBorders>
              <w:top w:val="single" w:sz="4" w:space="0" w:color="auto"/>
              <w:left w:val="nil"/>
              <w:bottom w:val="single" w:sz="4" w:space="0" w:color="auto"/>
              <w:right w:val="single" w:sz="4" w:space="0" w:color="auto"/>
            </w:tcBorders>
            <w:shd w:val="clear" w:color="000000" w:fill="CCFFFF"/>
            <w:vAlign w:val="center"/>
            <w:hideMark/>
          </w:tcPr>
          <w:p w:rsidR="00362339" w:rsidRPr="0024154C" w:rsidRDefault="00362339" w:rsidP="00631C2F">
            <w:pPr>
              <w:bidi/>
              <w:spacing w:before="80" w:after="60" w:line="280" w:lineRule="exact"/>
              <w:jc w:val="center"/>
              <w:rPr>
                <w:rFonts w:ascii="Arabic Typesetting" w:hAnsi="Arabic Typesetting" w:cs="Arabic Typesetting"/>
                <w:b/>
                <w:bCs/>
                <w:color w:val="000000"/>
                <w:sz w:val="30"/>
                <w:szCs w:val="30"/>
              </w:rPr>
            </w:pPr>
            <w:r w:rsidRPr="0024154C">
              <w:rPr>
                <w:rFonts w:ascii="Arabic Typesetting" w:hAnsi="Arabic Typesetting" w:cs="Arabic Typesetting"/>
                <w:b/>
                <w:bCs/>
                <w:color w:val="000000"/>
                <w:sz w:val="30"/>
                <w:szCs w:val="30"/>
                <w:rtl/>
              </w:rPr>
              <w:t>النفقات 2014</w:t>
            </w:r>
          </w:p>
        </w:tc>
        <w:tc>
          <w:tcPr>
            <w:tcW w:w="1843" w:type="dxa"/>
            <w:tcBorders>
              <w:top w:val="single" w:sz="4" w:space="0" w:color="auto"/>
              <w:left w:val="nil"/>
              <w:bottom w:val="single" w:sz="4" w:space="0" w:color="auto"/>
              <w:right w:val="single" w:sz="4" w:space="0" w:color="auto"/>
            </w:tcBorders>
            <w:shd w:val="clear" w:color="000000" w:fill="CCFFFF"/>
            <w:vAlign w:val="center"/>
            <w:hideMark/>
          </w:tcPr>
          <w:p w:rsidR="00362339" w:rsidRPr="0024154C" w:rsidRDefault="00362339" w:rsidP="00631C2F">
            <w:pPr>
              <w:bidi/>
              <w:spacing w:before="80" w:after="60" w:line="280" w:lineRule="exact"/>
              <w:jc w:val="center"/>
              <w:rPr>
                <w:rFonts w:ascii="Arabic Typesetting" w:hAnsi="Arabic Typesetting" w:cs="Arabic Typesetting"/>
                <w:b/>
                <w:bCs/>
                <w:color w:val="000000"/>
                <w:sz w:val="30"/>
                <w:szCs w:val="30"/>
                <w:rtl/>
                <w:lang w:bidi="ar-EG"/>
              </w:rPr>
            </w:pPr>
            <w:r w:rsidRPr="0024154C">
              <w:rPr>
                <w:rFonts w:ascii="Arabic Typesetting" w:hAnsi="Arabic Typesetting" w:cs="Arabic Typesetting"/>
                <w:b/>
                <w:bCs/>
                <w:color w:val="000000"/>
                <w:sz w:val="30"/>
                <w:szCs w:val="30"/>
                <w:rtl/>
              </w:rPr>
              <w:t>تسديد</w:t>
            </w:r>
          </w:p>
        </w:tc>
        <w:tc>
          <w:tcPr>
            <w:tcW w:w="1984" w:type="dxa"/>
            <w:tcBorders>
              <w:top w:val="single" w:sz="4" w:space="0" w:color="auto"/>
              <w:left w:val="nil"/>
              <w:bottom w:val="single" w:sz="4" w:space="0" w:color="auto"/>
              <w:right w:val="single" w:sz="4" w:space="0" w:color="auto"/>
            </w:tcBorders>
            <w:shd w:val="clear" w:color="000000" w:fill="CCFFFF"/>
            <w:vAlign w:val="center"/>
            <w:hideMark/>
          </w:tcPr>
          <w:p w:rsidR="00362339" w:rsidRPr="0024154C" w:rsidRDefault="00362339" w:rsidP="00631C2F">
            <w:pPr>
              <w:bidi/>
              <w:spacing w:before="80" w:after="60" w:line="280" w:lineRule="exact"/>
              <w:jc w:val="center"/>
              <w:rPr>
                <w:rFonts w:ascii="Arabic Typesetting" w:hAnsi="Arabic Typesetting" w:cs="Arabic Typesetting"/>
                <w:b/>
                <w:bCs/>
                <w:color w:val="000000"/>
                <w:sz w:val="30"/>
                <w:szCs w:val="30"/>
              </w:rPr>
            </w:pPr>
            <w:r w:rsidRPr="0024154C">
              <w:rPr>
                <w:rFonts w:ascii="Arabic Typesetting" w:hAnsi="Arabic Typesetting" w:cs="Arabic Typesetting"/>
                <w:b/>
                <w:bCs/>
                <w:color w:val="000000"/>
                <w:sz w:val="30"/>
                <w:szCs w:val="30"/>
                <w:rtl/>
              </w:rPr>
              <w:t>الرصيد في 31 ديسمبر 2014</w:t>
            </w:r>
          </w:p>
        </w:tc>
      </w:tr>
      <w:tr w:rsidR="00362339" w:rsidRPr="0024154C" w:rsidTr="00631C2F">
        <w:trPr>
          <w:trHeight w:val="416"/>
        </w:trPr>
        <w:tc>
          <w:tcPr>
            <w:tcW w:w="1858" w:type="dxa"/>
            <w:tcBorders>
              <w:top w:val="nil"/>
              <w:left w:val="single" w:sz="4" w:space="0" w:color="auto"/>
              <w:bottom w:val="single" w:sz="4" w:space="0" w:color="auto"/>
              <w:right w:val="single" w:sz="4" w:space="0" w:color="auto"/>
            </w:tcBorders>
            <w:shd w:val="clear" w:color="auto" w:fill="auto"/>
            <w:vAlign w:val="center"/>
            <w:hideMark/>
          </w:tcPr>
          <w:p w:rsidR="00362339" w:rsidRPr="0024154C" w:rsidRDefault="00362339" w:rsidP="00631C2F">
            <w:pPr>
              <w:bidi/>
              <w:spacing w:before="80" w:after="60" w:line="280" w:lineRule="exact"/>
              <w:jc w:val="center"/>
              <w:rPr>
                <w:rFonts w:ascii="Arabic Typesetting" w:hAnsi="Arabic Typesetting" w:cs="Arabic Typesetting"/>
                <w:sz w:val="30"/>
                <w:szCs w:val="30"/>
              </w:rPr>
            </w:pPr>
            <w:r w:rsidRPr="0024154C">
              <w:rPr>
                <w:rFonts w:ascii="Arabic Typesetting" w:hAnsi="Arabic Typesetting" w:cs="Arabic Typesetting"/>
                <w:sz w:val="30"/>
                <w:szCs w:val="30"/>
              </w:rPr>
              <w:t>1,272,754</w:t>
            </w:r>
          </w:p>
        </w:tc>
        <w:tc>
          <w:tcPr>
            <w:tcW w:w="1559" w:type="dxa"/>
            <w:tcBorders>
              <w:top w:val="nil"/>
              <w:left w:val="nil"/>
              <w:bottom w:val="single" w:sz="4" w:space="0" w:color="auto"/>
              <w:right w:val="single" w:sz="4" w:space="0" w:color="auto"/>
            </w:tcBorders>
            <w:shd w:val="clear" w:color="auto" w:fill="auto"/>
            <w:vAlign w:val="center"/>
            <w:hideMark/>
          </w:tcPr>
          <w:p w:rsidR="00362339" w:rsidRPr="0024154C" w:rsidRDefault="00362339" w:rsidP="00631C2F">
            <w:pPr>
              <w:bidi/>
              <w:spacing w:before="80" w:after="60" w:line="280" w:lineRule="exact"/>
              <w:jc w:val="center"/>
              <w:rPr>
                <w:rFonts w:ascii="Arabic Typesetting" w:hAnsi="Arabic Typesetting" w:cs="Arabic Typesetting"/>
                <w:sz w:val="30"/>
                <w:szCs w:val="30"/>
              </w:rPr>
            </w:pPr>
            <w:r w:rsidRPr="0024154C">
              <w:rPr>
                <w:rFonts w:ascii="Arabic Typesetting" w:hAnsi="Arabic Typesetting" w:cs="Arabic Typesetting"/>
                <w:sz w:val="30"/>
                <w:szCs w:val="30"/>
              </w:rPr>
              <w:t>696,899</w:t>
            </w:r>
          </w:p>
        </w:tc>
        <w:tc>
          <w:tcPr>
            <w:tcW w:w="1843" w:type="dxa"/>
            <w:tcBorders>
              <w:top w:val="nil"/>
              <w:left w:val="nil"/>
              <w:bottom w:val="single" w:sz="4" w:space="0" w:color="auto"/>
              <w:right w:val="single" w:sz="4" w:space="0" w:color="auto"/>
            </w:tcBorders>
            <w:shd w:val="clear" w:color="auto" w:fill="auto"/>
            <w:vAlign w:val="center"/>
            <w:hideMark/>
          </w:tcPr>
          <w:p w:rsidR="00362339" w:rsidRPr="0024154C" w:rsidRDefault="00362339" w:rsidP="00631C2F">
            <w:pPr>
              <w:bidi/>
              <w:spacing w:before="80" w:after="60" w:line="280" w:lineRule="exact"/>
              <w:jc w:val="center"/>
              <w:rPr>
                <w:rFonts w:ascii="Arabic Typesetting" w:hAnsi="Arabic Typesetting" w:cs="Arabic Typesetting"/>
                <w:sz w:val="30"/>
                <w:szCs w:val="30"/>
              </w:rPr>
            </w:pPr>
            <w:r w:rsidRPr="0024154C">
              <w:rPr>
                <w:rFonts w:ascii="Arabic Typesetting" w:hAnsi="Arabic Typesetting" w:cs="Arabic Typesetting"/>
                <w:sz w:val="30"/>
                <w:szCs w:val="30"/>
              </w:rPr>
              <w:t>788,879</w:t>
            </w:r>
          </w:p>
        </w:tc>
        <w:tc>
          <w:tcPr>
            <w:tcW w:w="1843" w:type="dxa"/>
            <w:tcBorders>
              <w:top w:val="nil"/>
              <w:left w:val="nil"/>
              <w:bottom w:val="single" w:sz="4" w:space="0" w:color="auto"/>
              <w:right w:val="single" w:sz="4" w:space="0" w:color="auto"/>
            </w:tcBorders>
            <w:shd w:val="clear" w:color="auto" w:fill="auto"/>
            <w:vAlign w:val="center"/>
            <w:hideMark/>
          </w:tcPr>
          <w:p w:rsidR="00362339" w:rsidRPr="0024154C" w:rsidRDefault="00362339" w:rsidP="00631C2F">
            <w:pPr>
              <w:bidi/>
              <w:spacing w:before="80" w:after="60" w:line="280" w:lineRule="exact"/>
              <w:jc w:val="center"/>
              <w:rPr>
                <w:rFonts w:ascii="Arabic Typesetting" w:hAnsi="Arabic Typesetting" w:cs="Arabic Typesetting"/>
                <w:sz w:val="30"/>
                <w:szCs w:val="30"/>
              </w:rPr>
            </w:pPr>
            <w:r w:rsidRPr="0024154C">
              <w:rPr>
                <w:rFonts w:ascii="Arabic Typesetting" w:hAnsi="Arabic Typesetting" w:cs="Arabic Typesetting"/>
                <w:sz w:val="30"/>
                <w:szCs w:val="30"/>
              </w:rPr>
              <w:t>- </w:t>
            </w:r>
          </w:p>
        </w:tc>
        <w:tc>
          <w:tcPr>
            <w:tcW w:w="1984" w:type="dxa"/>
            <w:tcBorders>
              <w:top w:val="nil"/>
              <w:left w:val="nil"/>
              <w:bottom w:val="single" w:sz="4" w:space="0" w:color="auto"/>
              <w:right w:val="single" w:sz="4" w:space="0" w:color="auto"/>
            </w:tcBorders>
            <w:shd w:val="clear" w:color="auto" w:fill="auto"/>
            <w:vAlign w:val="center"/>
            <w:hideMark/>
          </w:tcPr>
          <w:p w:rsidR="00362339" w:rsidRPr="0024154C" w:rsidRDefault="00362339" w:rsidP="00631C2F">
            <w:pPr>
              <w:bidi/>
              <w:spacing w:before="80" w:after="60" w:line="280" w:lineRule="exact"/>
              <w:jc w:val="center"/>
              <w:rPr>
                <w:rFonts w:ascii="Arabic Typesetting" w:hAnsi="Arabic Typesetting" w:cs="Arabic Typesetting"/>
                <w:sz w:val="30"/>
                <w:szCs w:val="30"/>
              </w:rPr>
            </w:pPr>
            <w:r w:rsidRPr="0024154C">
              <w:rPr>
                <w:rFonts w:ascii="Arabic Typesetting" w:hAnsi="Arabic Typesetting" w:cs="Arabic Typesetting"/>
                <w:sz w:val="30"/>
                <w:szCs w:val="30"/>
              </w:rPr>
              <w:t>1,180,774</w:t>
            </w:r>
          </w:p>
        </w:tc>
      </w:tr>
    </w:tbl>
    <w:p w:rsidR="00362339" w:rsidRPr="0024154C" w:rsidRDefault="00362339" w:rsidP="00362339">
      <w:pPr>
        <w:bidi/>
        <w:spacing w:before="80" w:after="60" w:line="280" w:lineRule="exact"/>
        <w:rPr>
          <w:rFonts w:ascii="Arabic Typesetting" w:hAnsi="Arabic Typesetting" w:cs="Arabic Typesetting"/>
          <w:b/>
          <w:bCs/>
          <w:sz w:val="30"/>
          <w:szCs w:val="30"/>
        </w:rPr>
      </w:pPr>
    </w:p>
    <w:p w:rsidR="00362339" w:rsidRPr="0062483B" w:rsidRDefault="00362339" w:rsidP="00362339">
      <w:pPr>
        <w:keepNext/>
        <w:bidi/>
        <w:spacing w:before="80" w:after="60" w:line="280" w:lineRule="exact"/>
        <w:rPr>
          <w:rFonts w:ascii="Arabic Typesetting" w:hAnsi="Arabic Typesetting" w:cs="Arabic Typesetting"/>
          <w:b/>
          <w:bCs/>
          <w:sz w:val="34"/>
          <w:szCs w:val="34"/>
          <w:rtl/>
          <w:lang w:bidi="ar-EG"/>
        </w:rPr>
      </w:pPr>
      <w:r w:rsidRPr="0062483B">
        <w:rPr>
          <w:rFonts w:ascii="Arabic Typesetting" w:hAnsi="Arabic Typesetting" w:cs="Arabic Typesetting"/>
          <w:b/>
          <w:bCs/>
          <w:sz w:val="34"/>
          <w:szCs w:val="34"/>
          <w:rtl/>
        </w:rPr>
        <w:t>إسبانيا</w:t>
      </w:r>
    </w:p>
    <w:tbl>
      <w:tblPr>
        <w:bidiVisual/>
        <w:tblW w:w="9356" w:type="dxa"/>
        <w:tblInd w:w="108" w:type="dxa"/>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1842"/>
        <w:gridCol w:w="1134"/>
        <w:gridCol w:w="1985"/>
        <w:gridCol w:w="4395"/>
      </w:tblGrid>
      <w:tr w:rsidR="00362339" w:rsidRPr="0024154C" w:rsidTr="00631C2F">
        <w:trPr>
          <w:cantSplit/>
        </w:trPr>
        <w:tc>
          <w:tcPr>
            <w:tcW w:w="9356" w:type="dxa"/>
            <w:gridSpan w:val="4"/>
            <w:tcBorders>
              <w:top w:val="single" w:sz="4" w:space="0" w:color="auto"/>
              <w:bottom w:val="single" w:sz="4" w:space="0" w:color="auto"/>
            </w:tcBorders>
            <w:shd w:val="clear" w:color="auto" w:fill="CCFFFF"/>
            <w:vAlign w:val="center"/>
          </w:tcPr>
          <w:p w:rsidR="00362339" w:rsidRPr="0024154C" w:rsidRDefault="00362339" w:rsidP="00631C2F">
            <w:pPr>
              <w:tabs>
                <w:tab w:val="left" w:pos="1740"/>
              </w:tabs>
              <w:bidi/>
              <w:spacing w:before="80" w:after="60" w:line="280" w:lineRule="exact"/>
              <w:ind w:left="1740" w:hanging="1740"/>
              <w:rPr>
                <w:rFonts w:ascii="Arabic Typesetting" w:hAnsi="Arabic Typesetting" w:cs="Arabic Typesetting"/>
                <w:b/>
                <w:bCs/>
                <w:sz w:val="30"/>
                <w:szCs w:val="30"/>
              </w:rPr>
            </w:pPr>
            <w:r w:rsidRPr="0024154C">
              <w:rPr>
                <w:rFonts w:ascii="Arabic Typesetting" w:hAnsi="Arabic Typesetting" w:cs="Arabic Typesetting"/>
                <w:b/>
                <w:bCs/>
                <w:color w:val="000000"/>
                <w:sz w:val="30"/>
                <w:szCs w:val="30"/>
                <w:rtl/>
              </w:rPr>
              <w:t xml:space="preserve">النتيجة :                </w:t>
            </w:r>
            <w:r w:rsidRPr="0024154C">
              <w:rPr>
                <w:rFonts w:ascii="Arabic Typesetting" w:hAnsi="Arabic Typesetting" w:cs="Arabic Typesetting"/>
                <w:color w:val="000000"/>
                <w:sz w:val="30"/>
                <w:szCs w:val="30"/>
                <w:rtl/>
              </w:rPr>
              <w:t xml:space="preserve">3-2 تعزيز قدرات الموارد البشرية القادرة على التعامل مع نطاق عريض من المتطلبات الخاصة بالاستخدام الفعال للملكية الفكرية في عملية التنمية في الدول النامية، والدول الأقل نموا والدول التي تمر </w:t>
            </w:r>
            <w:proofErr w:type="spellStart"/>
            <w:r w:rsidRPr="0024154C">
              <w:rPr>
                <w:rFonts w:ascii="Arabic Typesetting" w:hAnsi="Arabic Typesetting" w:cs="Arabic Typesetting"/>
                <w:color w:val="000000"/>
                <w:sz w:val="30"/>
                <w:szCs w:val="30"/>
                <w:rtl/>
              </w:rPr>
              <w:t>اقتصادياتها</w:t>
            </w:r>
            <w:proofErr w:type="spellEnd"/>
            <w:r w:rsidRPr="0024154C">
              <w:rPr>
                <w:rFonts w:ascii="Arabic Typesetting" w:hAnsi="Arabic Typesetting" w:cs="Arabic Typesetting"/>
                <w:color w:val="000000"/>
                <w:sz w:val="30"/>
                <w:szCs w:val="30"/>
                <w:rtl/>
              </w:rPr>
              <w:t xml:space="preserve"> بمرحلة تحول.</w:t>
            </w:r>
          </w:p>
        </w:tc>
      </w:tr>
      <w:tr w:rsidR="00362339" w:rsidRPr="0024154C" w:rsidTr="00631C2F">
        <w:trPr>
          <w:cantSplit/>
          <w:trHeight w:val="196"/>
        </w:trPr>
        <w:tc>
          <w:tcPr>
            <w:tcW w:w="1842" w:type="dxa"/>
            <w:tcBorders>
              <w:top w:val="single" w:sz="4" w:space="0" w:color="auto"/>
            </w:tcBorders>
            <w:vAlign w:val="center"/>
          </w:tcPr>
          <w:p w:rsidR="00362339" w:rsidRPr="0024154C" w:rsidRDefault="00362339" w:rsidP="00631C2F">
            <w:pPr>
              <w:keepNext/>
              <w:keepLines/>
              <w:bidi/>
              <w:spacing w:line="280" w:lineRule="exact"/>
              <w:rPr>
                <w:rFonts w:ascii="Arabic Typesetting" w:hAnsi="Arabic Typesetting" w:cs="Arabic Typesetting"/>
                <w:b/>
                <w:bCs/>
                <w:sz w:val="30"/>
                <w:szCs w:val="30"/>
              </w:rPr>
            </w:pPr>
            <w:r w:rsidRPr="0024154C">
              <w:rPr>
                <w:rFonts w:ascii="Arabic Typesetting" w:hAnsi="Arabic Typesetting" w:cs="Arabic Typesetting"/>
                <w:b/>
                <w:bCs/>
                <w:sz w:val="30"/>
                <w:szCs w:val="30"/>
                <w:rtl/>
              </w:rPr>
              <w:t>النشاط</w:t>
            </w:r>
          </w:p>
        </w:tc>
        <w:tc>
          <w:tcPr>
            <w:tcW w:w="1134" w:type="dxa"/>
            <w:tcBorders>
              <w:top w:val="single" w:sz="4" w:space="0" w:color="auto"/>
            </w:tcBorders>
            <w:shd w:val="clear" w:color="auto" w:fill="auto"/>
            <w:tcMar>
              <w:top w:w="110" w:type="dxa"/>
            </w:tcMar>
            <w:vAlign w:val="center"/>
          </w:tcPr>
          <w:p w:rsidR="00362339" w:rsidRPr="0024154C" w:rsidRDefault="00362339" w:rsidP="00631C2F">
            <w:pPr>
              <w:keepNext/>
              <w:keepLines/>
              <w:bidi/>
              <w:spacing w:line="280" w:lineRule="exact"/>
              <w:rPr>
                <w:rFonts w:ascii="Arabic Typesetting" w:hAnsi="Arabic Typesetting" w:cs="Arabic Typesetting"/>
                <w:sz w:val="30"/>
                <w:szCs w:val="30"/>
              </w:rPr>
            </w:pPr>
            <w:r w:rsidRPr="0024154C">
              <w:rPr>
                <w:rFonts w:ascii="Arabic Typesetting" w:hAnsi="Arabic Typesetting" w:cs="Arabic Typesetting"/>
                <w:b/>
                <w:bCs/>
                <w:sz w:val="30"/>
                <w:szCs w:val="30"/>
                <w:rtl/>
              </w:rPr>
              <w:t>التاريخ</w:t>
            </w:r>
          </w:p>
        </w:tc>
        <w:tc>
          <w:tcPr>
            <w:tcW w:w="1985" w:type="dxa"/>
            <w:tcBorders>
              <w:top w:val="single" w:sz="4" w:space="0" w:color="auto"/>
            </w:tcBorders>
            <w:shd w:val="clear" w:color="auto" w:fill="auto"/>
            <w:tcMar>
              <w:top w:w="110" w:type="dxa"/>
            </w:tcMar>
            <w:vAlign w:val="center"/>
          </w:tcPr>
          <w:p w:rsidR="00362339" w:rsidRPr="0024154C" w:rsidRDefault="00362339" w:rsidP="00631C2F">
            <w:pPr>
              <w:keepNext/>
              <w:keepLines/>
              <w:bidi/>
              <w:spacing w:line="280" w:lineRule="exact"/>
              <w:rPr>
                <w:rFonts w:ascii="Arabic Typesetting" w:hAnsi="Arabic Typesetting" w:cs="Arabic Typesetting"/>
                <w:sz w:val="30"/>
                <w:szCs w:val="30"/>
              </w:rPr>
            </w:pPr>
            <w:r w:rsidRPr="0024154C">
              <w:rPr>
                <w:rFonts w:ascii="Arabic Typesetting" w:hAnsi="Arabic Typesetting" w:cs="Arabic Typesetting"/>
                <w:b/>
                <w:bCs/>
                <w:sz w:val="30"/>
                <w:szCs w:val="30"/>
                <w:rtl/>
              </w:rPr>
              <w:t>الدولة المضيفة/المستفيدون</w:t>
            </w:r>
          </w:p>
        </w:tc>
        <w:tc>
          <w:tcPr>
            <w:tcW w:w="4395" w:type="dxa"/>
            <w:tcBorders>
              <w:top w:val="single" w:sz="4" w:space="0" w:color="auto"/>
            </w:tcBorders>
            <w:shd w:val="clear" w:color="auto" w:fill="FFFFFF"/>
            <w:tcMar>
              <w:top w:w="110" w:type="dxa"/>
            </w:tcMar>
            <w:vAlign w:val="center"/>
          </w:tcPr>
          <w:p w:rsidR="00362339" w:rsidRPr="0024154C" w:rsidRDefault="00362339" w:rsidP="00631C2F">
            <w:pPr>
              <w:keepNext/>
              <w:keepLines/>
              <w:bidi/>
              <w:spacing w:line="280" w:lineRule="exact"/>
              <w:rPr>
                <w:rFonts w:ascii="Arabic Typesetting" w:hAnsi="Arabic Typesetting" w:cs="Arabic Typesetting"/>
                <w:sz w:val="30"/>
                <w:szCs w:val="30"/>
              </w:rPr>
            </w:pPr>
            <w:r w:rsidRPr="0024154C">
              <w:rPr>
                <w:rFonts w:ascii="Arabic Typesetting" w:hAnsi="Arabic Typesetting" w:cs="Arabic Typesetting"/>
                <w:b/>
                <w:bCs/>
                <w:sz w:val="30"/>
                <w:szCs w:val="30"/>
                <w:rtl/>
              </w:rPr>
              <w:t xml:space="preserve"> الغرض(الأغراض) الوصف</w:t>
            </w:r>
          </w:p>
        </w:tc>
      </w:tr>
      <w:tr w:rsidR="00362339" w:rsidRPr="0024154C" w:rsidTr="00631C2F">
        <w:trPr>
          <w:cantSplit/>
        </w:trPr>
        <w:tc>
          <w:tcPr>
            <w:tcW w:w="1842" w:type="dxa"/>
          </w:tcPr>
          <w:p w:rsidR="00362339" w:rsidRPr="0024154C" w:rsidRDefault="00362339" w:rsidP="00631C2F">
            <w:pPr>
              <w:autoSpaceDE w:val="0"/>
              <w:autoSpaceDN w:val="0"/>
              <w:bidi/>
              <w:adjustRightInd w:val="0"/>
              <w:spacing w:before="80" w:after="60" w:line="280" w:lineRule="exact"/>
              <w:rPr>
                <w:rFonts w:ascii="Arabic Typesetting" w:hAnsi="Arabic Typesetting" w:cs="Arabic Typesetting"/>
                <w:color w:val="000000"/>
                <w:sz w:val="30"/>
                <w:szCs w:val="30"/>
                <w:rtl/>
              </w:rPr>
            </w:pPr>
            <w:r w:rsidRPr="0024154C">
              <w:rPr>
                <w:rFonts w:ascii="Arabic Typesetting" w:hAnsi="Arabic Typesetting" w:cs="Arabic Typesetting"/>
                <w:color w:val="000000"/>
                <w:sz w:val="30"/>
                <w:szCs w:val="30"/>
                <w:rtl/>
              </w:rPr>
              <w:t xml:space="preserve">مشاركة خبراء </w:t>
            </w:r>
            <w:proofErr w:type="spellStart"/>
            <w:r w:rsidRPr="0024154C">
              <w:rPr>
                <w:rFonts w:ascii="Arabic Typesetting" w:hAnsi="Arabic Typesetting" w:cs="Arabic Typesetting"/>
                <w:color w:val="000000"/>
                <w:sz w:val="30"/>
                <w:szCs w:val="30"/>
                <w:rtl/>
              </w:rPr>
              <w:t>أسبان</w:t>
            </w:r>
            <w:proofErr w:type="spellEnd"/>
            <w:r w:rsidRPr="0024154C">
              <w:rPr>
                <w:rFonts w:ascii="Arabic Typesetting" w:hAnsi="Arabic Typesetting" w:cs="Arabic Typesetting"/>
                <w:color w:val="000000"/>
                <w:sz w:val="30"/>
                <w:szCs w:val="30"/>
                <w:rtl/>
              </w:rPr>
              <w:t xml:space="preserve"> في الندوة الدولية حول التصاميم الصناعية</w:t>
            </w:r>
          </w:p>
          <w:p w:rsidR="00362339" w:rsidRPr="0024154C" w:rsidRDefault="00362339" w:rsidP="00631C2F">
            <w:pPr>
              <w:autoSpaceDE w:val="0"/>
              <w:autoSpaceDN w:val="0"/>
              <w:bidi/>
              <w:adjustRightInd w:val="0"/>
              <w:spacing w:before="80" w:after="60" w:line="280" w:lineRule="exact"/>
              <w:rPr>
                <w:rFonts w:ascii="Arabic Typesetting" w:hAnsi="Arabic Typesetting" w:cs="Arabic Typesetting"/>
                <w:color w:val="000000"/>
                <w:sz w:val="30"/>
                <w:szCs w:val="30"/>
              </w:rPr>
            </w:pPr>
          </w:p>
        </w:tc>
        <w:tc>
          <w:tcPr>
            <w:tcW w:w="1134" w:type="dxa"/>
            <w:shd w:val="clear" w:color="auto" w:fill="auto"/>
            <w:tcMar>
              <w:top w:w="110" w:type="dxa"/>
            </w:tcMar>
          </w:tcPr>
          <w:p w:rsidR="00362339" w:rsidRPr="0024154C" w:rsidRDefault="00362339" w:rsidP="00631C2F">
            <w:pPr>
              <w:autoSpaceDE w:val="0"/>
              <w:autoSpaceDN w:val="0"/>
              <w:bidi/>
              <w:adjustRightInd w:val="0"/>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tl/>
              </w:rPr>
              <w:t xml:space="preserve">من 3 الى 4 سبتمبر </w:t>
            </w:r>
            <w:r w:rsidRPr="0024154C">
              <w:rPr>
                <w:rFonts w:ascii="Arabic Typesetting" w:hAnsi="Arabic Typesetting" w:cs="Arabic Typesetting"/>
                <w:sz w:val="30"/>
                <w:szCs w:val="30"/>
              </w:rPr>
              <w:t>2014</w:t>
            </w:r>
          </w:p>
        </w:tc>
        <w:tc>
          <w:tcPr>
            <w:tcW w:w="1985" w:type="dxa"/>
            <w:shd w:val="clear" w:color="auto" w:fill="auto"/>
            <w:tcMar>
              <w:top w:w="110" w:type="dxa"/>
            </w:tcMar>
          </w:tcPr>
          <w:p w:rsidR="00362339" w:rsidRPr="0024154C" w:rsidRDefault="00362339" w:rsidP="00631C2F">
            <w:pPr>
              <w:autoSpaceDE w:val="0"/>
              <w:autoSpaceDN w:val="0"/>
              <w:bidi/>
              <w:adjustRightInd w:val="0"/>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tl/>
              </w:rPr>
              <w:t>الأرجنتين/دولي</w:t>
            </w:r>
          </w:p>
        </w:tc>
        <w:tc>
          <w:tcPr>
            <w:tcW w:w="4395" w:type="dxa"/>
            <w:shd w:val="clear" w:color="auto" w:fill="FFFFFF"/>
            <w:tcMar>
              <w:top w:w="110" w:type="dxa"/>
            </w:tcMar>
          </w:tcPr>
          <w:p w:rsidR="00362339" w:rsidRPr="0024154C" w:rsidRDefault="00362339" w:rsidP="00631C2F">
            <w:pPr>
              <w:autoSpaceDE w:val="0"/>
              <w:autoSpaceDN w:val="0"/>
              <w:bidi/>
              <w:adjustRightInd w:val="0"/>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tl/>
              </w:rPr>
              <w:t>تبادل الخبرات والمعارف بين المتخصصين والمسؤولين في قطاعات الأعمال والمجال الأكاديمي والهيئات المختصة في مجال التصميمات الصناعية مع الاهتمام بصفة خاصة بتحليل التحديات الحالية بالإضافة الى الاستخدام الفعال للتصاميم الصناعية التي تمتلك فرصا مستقبلية في هذا المجال.</w:t>
            </w:r>
          </w:p>
        </w:tc>
      </w:tr>
      <w:tr w:rsidR="00362339" w:rsidRPr="0024154C" w:rsidTr="00631C2F">
        <w:trPr>
          <w:cantSplit/>
        </w:trPr>
        <w:tc>
          <w:tcPr>
            <w:tcW w:w="1842" w:type="dxa"/>
            <w:vAlign w:val="center"/>
          </w:tcPr>
          <w:p w:rsidR="00362339" w:rsidRPr="0024154C" w:rsidRDefault="00362339" w:rsidP="00631C2F">
            <w:pPr>
              <w:keepLines/>
              <w:bidi/>
              <w:spacing w:line="280" w:lineRule="exact"/>
              <w:rPr>
                <w:rFonts w:ascii="Arabic Typesetting" w:hAnsi="Arabic Typesetting" w:cs="Arabic Typesetting"/>
                <w:b/>
                <w:bCs/>
                <w:sz w:val="30"/>
                <w:szCs w:val="30"/>
              </w:rPr>
            </w:pPr>
            <w:r w:rsidRPr="0024154C">
              <w:rPr>
                <w:rFonts w:ascii="Arabic Typesetting" w:hAnsi="Arabic Typesetting" w:cs="Arabic Typesetting"/>
                <w:b/>
                <w:bCs/>
                <w:sz w:val="30"/>
                <w:szCs w:val="30"/>
                <w:rtl/>
              </w:rPr>
              <w:t>النشاط</w:t>
            </w:r>
          </w:p>
        </w:tc>
        <w:tc>
          <w:tcPr>
            <w:tcW w:w="1134" w:type="dxa"/>
            <w:shd w:val="clear" w:color="auto" w:fill="auto"/>
            <w:tcMar>
              <w:top w:w="110" w:type="dxa"/>
            </w:tcMar>
            <w:vAlign w:val="center"/>
          </w:tcPr>
          <w:p w:rsidR="00362339" w:rsidRPr="0024154C" w:rsidRDefault="00362339" w:rsidP="00631C2F">
            <w:pPr>
              <w:keepLines/>
              <w:bidi/>
              <w:spacing w:line="280" w:lineRule="exact"/>
              <w:rPr>
                <w:rFonts w:ascii="Arabic Typesetting" w:hAnsi="Arabic Typesetting" w:cs="Arabic Typesetting"/>
                <w:sz w:val="30"/>
                <w:szCs w:val="30"/>
              </w:rPr>
            </w:pPr>
            <w:r w:rsidRPr="0024154C">
              <w:rPr>
                <w:rFonts w:ascii="Arabic Typesetting" w:hAnsi="Arabic Typesetting" w:cs="Arabic Typesetting"/>
                <w:b/>
                <w:bCs/>
                <w:sz w:val="30"/>
                <w:szCs w:val="30"/>
                <w:rtl/>
              </w:rPr>
              <w:t>التاريخ</w:t>
            </w:r>
          </w:p>
        </w:tc>
        <w:tc>
          <w:tcPr>
            <w:tcW w:w="1985" w:type="dxa"/>
            <w:shd w:val="clear" w:color="auto" w:fill="auto"/>
            <w:tcMar>
              <w:top w:w="110" w:type="dxa"/>
            </w:tcMar>
            <w:vAlign w:val="center"/>
          </w:tcPr>
          <w:p w:rsidR="00362339" w:rsidRPr="0024154C" w:rsidRDefault="00362339" w:rsidP="00631C2F">
            <w:pPr>
              <w:keepLines/>
              <w:bidi/>
              <w:spacing w:line="280" w:lineRule="exact"/>
              <w:rPr>
                <w:rFonts w:ascii="Arabic Typesetting" w:hAnsi="Arabic Typesetting" w:cs="Arabic Typesetting"/>
                <w:sz w:val="30"/>
                <w:szCs w:val="30"/>
              </w:rPr>
            </w:pPr>
            <w:r w:rsidRPr="0024154C">
              <w:rPr>
                <w:rFonts w:ascii="Arabic Typesetting" w:hAnsi="Arabic Typesetting" w:cs="Arabic Typesetting"/>
                <w:b/>
                <w:bCs/>
                <w:sz w:val="30"/>
                <w:szCs w:val="30"/>
                <w:rtl/>
              </w:rPr>
              <w:t>الدولة المضيفة/المستفيدون</w:t>
            </w:r>
          </w:p>
        </w:tc>
        <w:tc>
          <w:tcPr>
            <w:tcW w:w="4395" w:type="dxa"/>
            <w:shd w:val="clear" w:color="auto" w:fill="FFFFFF"/>
            <w:tcMar>
              <w:top w:w="110" w:type="dxa"/>
            </w:tcMar>
            <w:vAlign w:val="center"/>
          </w:tcPr>
          <w:p w:rsidR="00362339" w:rsidRPr="0024154C" w:rsidRDefault="00362339" w:rsidP="00631C2F">
            <w:pPr>
              <w:keepLines/>
              <w:bidi/>
              <w:spacing w:line="280" w:lineRule="exact"/>
              <w:rPr>
                <w:rFonts w:ascii="Arabic Typesetting" w:hAnsi="Arabic Typesetting" w:cs="Arabic Typesetting"/>
                <w:sz w:val="30"/>
                <w:szCs w:val="30"/>
              </w:rPr>
            </w:pPr>
            <w:r w:rsidRPr="0024154C">
              <w:rPr>
                <w:rFonts w:ascii="Arabic Typesetting" w:hAnsi="Arabic Typesetting" w:cs="Arabic Typesetting"/>
                <w:b/>
                <w:bCs/>
                <w:sz w:val="30"/>
                <w:szCs w:val="30"/>
                <w:rtl/>
              </w:rPr>
              <w:t xml:space="preserve"> الغرض(الأغراض) الوصف</w:t>
            </w:r>
          </w:p>
        </w:tc>
      </w:tr>
      <w:tr w:rsidR="00362339" w:rsidRPr="0024154C" w:rsidTr="00631C2F">
        <w:trPr>
          <w:cantSplit/>
        </w:trPr>
        <w:tc>
          <w:tcPr>
            <w:tcW w:w="1842" w:type="dxa"/>
          </w:tcPr>
          <w:p w:rsidR="00362339" w:rsidRPr="0024154C" w:rsidRDefault="00362339" w:rsidP="00631C2F">
            <w:pPr>
              <w:keepLines/>
              <w:autoSpaceDE w:val="0"/>
              <w:autoSpaceDN w:val="0"/>
              <w:bidi/>
              <w:adjustRightInd w:val="0"/>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tl/>
              </w:rPr>
              <w:t xml:space="preserve">الندوة الإقليمية الثانية للمنظمة العالمية للملكية الفكرية/المكتب </w:t>
            </w:r>
            <w:proofErr w:type="spellStart"/>
            <w:r w:rsidRPr="0024154C">
              <w:rPr>
                <w:rFonts w:ascii="Arabic Typesetting" w:hAnsi="Arabic Typesetting" w:cs="Arabic Typesetting"/>
                <w:color w:val="000000"/>
                <w:sz w:val="30"/>
                <w:szCs w:val="30"/>
                <w:rtl/>
              </w:rPr>
              <w:t>الأسباني</w:t>
            </w:r>
            <w:proofErr w:type="spellEnd"/>
            <w:r w:rsidRPr="0024154C">
              <w:rPr>
                <w:rFonts w:ascii="Arabic Typesetting" w:hAnsi="Arabic Typesetting" w:cs="Arabic Typesetting"/>
                <w:color w:val="000000"/>
                <w:sz w:val="30"/>
                <w:szCs w:val="30"/>
                <w:rtl/>
              </w:rPr>
              <w:t xml:space="preserve"> لبراءات الاختراع والعلامات التجارية/الوكالة الاسبانية للتعاون الإنمائي الدولي حول العلامات التجارية والتصاميم الصناعية وعامل </w:t>
            </w:r>
            <w:proofErr w:type="spellStart"/>
            <w:r w:rsidRPr="0024154C">
              <w:rPr>
                <w:rFonts w:ascii="Arabic Typesetting" w:hAnsi="Arabic Typesetting" w:cs="Arabic Typesetting"/>
                <w:color w:val="000000"/>
                <w:sz w:val="30"/>
                <w:szCs w:val="30"/>
                <w:rtl/>
              </w:rPr>
              <w:t>الابتكار:الابتكار</w:t>
            </w:r>
            <w:proofErr w:type="spellEnd"/>
            <w:r w:rsidRPr="0024154C">
              <w:rPr>
                <w:rFonts w:ascii="Arabic Typesetting" w:hAnsi="Arabic Typesetting" w:cs="Arabic Typesetting"/>
                <w:color w:val="000000"/>
                <w:sz w:val="30"/>
                <w:szCs w:val="30"/>
                <w:rtl/>
              </w:rPr>
              <w:t xml:space="preserve"> من خلال الحرف الفنية</w:t>
            </w:r>
          </w:p>
        </w:tc>
        <w:tc>
          <w:tcPr>
            <w:tcW w:w="1134" w:type="dxa"/>
            <w:shd w:val="clear" w:color="auto" w:fill="auto"/>
            <w:tcMar>
              <w:top w:w="110" w:type="dxa"/>
            </w:tcMar>
          </w:tcPr>
          <w:p w:rsidR="00362339" w:rsidRPr="0024154C" w:rsidRDefault="00362339" w:rsidP="00631C2F">
            <w:pPr>
              <w:keepLines/>
              <w:autoSpaceDE w:val="0"/>
              <w:autoSpaceDN w:val="0"/>
              <w:bidi/>
              <w:adjustRightInd w:val="0"/>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tl/>
              </w:rPr>
              <w:t xml:space="preserve">من 27 الى 31 اكتوبر </w:t>
            </w:r>
            <w:r w:rsidRPr="0024154C">
              <w:rPr>
                <w:rFonts w:ascii="Arabic Typesetting" w:hAnsi="Arabic Typesetting" w:cs="Arabic Typesetting"/>
                <w:sz w:val="30"/>
                <w:szCs w:val="30"/>
              </w:rPr>
              <w:t>2014</w:t>
            </w:r>
          </w:p>
        </w:tc>
        <w:tc>
          <w:tcPr>
            <w:tcW w:w="1985" w:type="dxa"/>
            <w:shd w:val="clear" w:color="auto" w:fill="auto"/>
            <w:tcMar>
              <w:top w:w="110" w:type="dxa"/>
            </w:tcMar>
          </w:tcPr>
          <w:p w:rsidR="00362339" w:rsidRPr="0024154C" w:rsidRDefault="00362339" w:rsidP="00631C2F">
            <w:pPr>
              <w:keepLines/>
              <w:autoSpaceDE w:val="0"/>
              <w:autoSpaceDN w:val="0"/>
              <w:bidi/>
              <w:adjustRightInd w:val="0"/>
              <w:spacing w:before="80" w:after="60" w:line="280" w:lineRule="exact"/>
              <w:rPr>
                <w:rFonts w:ascii="Arabic Typesetting" w:hAnsi="Arabic Typesetting" w:cs="Arabic Typesetting"/>
                <w:color w:val="000000"/>
                <w:sz w:val="30"/>
                <w:szCs w:val="30"/>
                <w:rtl/>
              </w:rPr>
            </w:pPr>
            <w:r w:rsidRPr="0024154C">
              <w:rPr>
                <w:rFonts w:ascii="Arabic Typesetting" w:hAnsi="Arabic Typesetting" w:cs="Arabic Typesetting"/>
                <w:color w:val="000000"/>
                <w:sz w:val="30"/>
                <w:szCs w:val="30"/>
                <w:rtl/>
              </w:rPr>
              <w:t>كولومبيا/كافة دول أمريكا اللاتينية</w:t>
            </w:r>
          </w:p>
          <w:p w:rsidR="00362339" w:rsidRPr="0024154C" w:rsidRDefault="00362339" w:rsidP="00631C2F">
            <w:pPr>
              <w:keepLines/>
              <w:autoSpaceDE w:val="0"/>
              <w:autoSpaceDN w:val="0"/>
              <w:bidi/>
              <w:adjustRightInd w:val="0"/>
              <w:spacing w:before="80" w:after="60" w:line="280" w:lineRule="exact"/>
              <w:rPr>
                <w:rFonts w:ascii="Arabic Typesetting" w:hAnsi="Arabic Typesetting" w:cs="Arabic Typesetting"/>
                <w:color w:val="000000"/>
                <w:sz w:val="30"/>
                <w:szCs w:val="30"/>
              </w:rPr>
            </w:pPr>
          </w:p>
        </w:tc>
        <w:tc>
          <w:tcPr>
            <w:tcW w:w="4395" w:type="dxa"/>
            <w:shd w:val="clear" w:color="auto" w:fill="FFFFFF"/>
            <w:tcMar>
              <w:top w:w="110" w:type="dxa"/>
            </w:tcMar>
          </w:tcPr>
          <w:p w:rsidR="00362339" w:rsidRPr="0024154C" w:rsidRDefault="00362339" w:rsidP="00631C2F">
            <w:pPr>
              <w:keepLines/>
              <w:autoSpaceDE w:val="0"/>
              <w:autoSpaceDN w:val="0"/>
              <w:bidi/>
              <w:adjustRightInd w:val="0"/>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tl/>
              </w:rPr>
              <w:t xml:space="preserve">(1)تزويد المشاركين بمعلومات محدثة، وتدريب عملي وأدوات مفيدة في مجال الاستخدام الاستراتيجي للعلامات التجارية والتصاميم الصناعية في مجال الأعمال (2)تعزيز وتبادل الخبرات بينهم (3) عرض افضل الممارسات من أجل تحديد الآليات الناجحة لجعل حقوق الملكية الفكرية قابلة للنفاذ بصورة أفضل وجعلها متصلة بقطاع الأعمال في أمريكا اللاتينية. </w:t>
            </w:r>
          </w:p>
        </w:tc>
      </w:tr>
      <w:tr w:rsidR="00362339" w:rsidRPr="0024154C" w:rsidTr="00631C2F">
        <w:trPr>
          <w:cantSplit/>
        </w:trPr>
        <w:tc>
          <w:tcPr>
            <w:tcW w:w="9356" w:type="dxa"/>
            <w:gridSpan w:val="4"/>
            <w:tcBorders>
              <w:top w:val="single" w:sz="4" w:space="0" w:color="auto"/>
              <w:bottom w:val="single" w:sz="4" w:space="0" w:color="auto"/>
            </w:tcBorders>
            <w:shd w:val="clear" w:color="auto" w:fill="CCFFFF"/>
          </w:tcPr>
          <w:p w:rsidR="00362339" w:rsidRPr="0024154C" w:rsidDel="00152E3E" w:rsidRDefault="00362339" w:rsidP="00631C2F">
            <w:pPr>
              <w:keepNext/>
              <w:keepLines/>
              <w:tabs>
                <w:tab w:val="left" w:pos="1740"/>
              </w:tabs>
              <w:bidi/>
              <w:spacing w:before="80" w:after="60" w:line="280" w:lineRule="exact"/>
              <w:ind w:left="1740" w:hanging="1740"/>
              <w:rPr>
                <w:rFonts w:ascii="Arabic Typesetting" w:hAnsi="Arabic Typesetting" w:cs="Arabic Typesetting"/>
                <w:bCs/>
                <w:color w:val="000000"/>
                <w:sz w:val="30"/>
                <w:szCs w:val="30"/>
              </w:rPr>
            </w:pPr>
            <w:r w:rsidRPr="0024154C">
              <w:rPr>
                <w:rFonts w:ascii="Arabic Typesetting" w:hAnsi="Arabic Typesetting" w:cs="Arabic Typesetting"/>
                <w:b/>
                <w:bCs/>
                <w:color w:val="000000"/>
                <w:sz w:val="30"/>
                <w:szCs w:val="30"/>
                <w:rtl/>
              </w:rPr>
              <w:lastRenderedPageBreak/>
              <w:t xml:space="preserve">نتيجة:     </w:t>
            </w:r>
            <w:r w:rsidRPr="0024154C">
              <w:rPr>
                <w:rFonts w:ascii="Arabic Typesetting" w:hAnsi="Arabic Typesetting" w:cs="Arabic Typesetting"/>
                <w:color w:val="000000"/>
                <w:sz w:val="30"/>
                <w:szCs w:val="30"/>
                <w:rtl/>
              </w:rPr>
              <w:t>3-4 تعزيز آليات وبرامج التعاون الموضوعة خصيصا لتناسب احتياجات الدول النامية والدول الأقل نموا</w:t>
            </w:r>
            <w:r w:rsidRPr="0024154C">
              <w:rPr>
                <w:rFonts w:ascii="Arabic Typesetting" w:hAnsi="Arabic Typesetting" w:cs="Arabic Typesetting"/>
                <w:b/>
                <w:bCs/>
                <w:color w:val="000000"/>
                <w:sz w:val="30"/>
                <w:szCs w:val="30"/>
                <w:rtl/>
              </w:rPr>
              <w:t xml:space="preserve"> </w:t>
            </w:r>
            <w:r w:rsidRPr="0024154C">
              <w:rPr>
                <w:rFonts w:ascii="Arabic Typesetting" w:hAnsi="Arabic Typesetting" w:cs="Arabic Typesetting"/>
                <w:bCs/>
                <w:color w:val="000000"/>
                <w:sz w:val="30"/>
                <w:szCs w:val="30"/>
              </w:rPr>
              <w:tab/>
            </w:r>
          </w:p>
        </w:tc>
      </w:tr>
      <w:tr w:rsidR="00362339" w:rsidRPr="0024154C" w:rsidTr="00631C2F">
        <w:trPr>
          <w:cantSplit/>
        </w:trPr>
        <w:tc>
          <w:tcPr>
            <w:tcW w:w="1842" w:type="dxa"/>
            <w:tcBorders>
              <w:top w:val="single" w:sz="4" w:space="0" w:color="auto"/>
              <w:left w:val="single" w:sz="4" w:space="0" w:color="auto"/>
              <w:bottom w:val="nil"/>
            </w:tcBorders>
            <w:vAlign w:val="center"/>
          </w:tcPr>
          <w:p w:rsidR="00362339" w:rsidRPr="0024154C" w:rsidRDefault="00362339" w:rsidP="00631C2F">
            <w:pPr>
              <w:keepNext/>
              <w:keepLines/>
              <w:bidi/>
              <w:spacing w:line="280" w:lineRule="exact"/>
              <w:rPr>
                <w:rFonts w:ascii="Arabic Typesetting" w:hAnsi="Arabic Typesetting" w:cs="Arabic Typesetting"/>
                <w:b/>
                <w:bCs/>
                <w:sz w:val="30"/>
                <w:szCs w:val="30"/>
              </w:rPr>
            </w:pPr>
            <w:r w:rsidRPr="0024154C">
              <w:rPr>
                <w:rFonts w:ascii="Arabic Typesetting" w:hAnsi="Arabic Typesetting" w:cs="Arabic Typesetting"/>
                <w:b/>
                <w:bCs/>
                <w:sz w:val="30"/>
                <w:szCs w:val="30"/>
                <w:rtl/>
              </w:rPr>
              <w:t>النشاط</w:t>
            </w:r>
          </w:p>
        </w:tc>
        <w:tc>
          <w:tcPr>
            <w:tcW w:w="1134" w:type="dxa"/>
            <w:tcBorders>
              <w:top w:val="single" w:sz="4" w:space="0" w:color="auto"/>
              <w:bottom w:val="nil"/>
            </w:tcBorders>
            <w:shd w:val="clear" w:color="auto" w:fill="auto"/>
            <w:tcMar>
              <w:top w:w="110" w:type="dxa"/>
            </w:tcMar>
            <w:vAlign w:val="center"/>
          </w:tcPr>
          <w:p w:rsidR="00362339" w:rsidRPr="0024154C" w:rsidRDefault="00362339" w:rsidP="00631C2F">
            <w:pPr>
              <w:keepNext/>
              <w:keepLines/>
              <w:bidi/>
              <w:spacing w:line="280" w:lineRule="exact"/>
              <w:rPr>
                <w:rFonts w:ascii="Arabic Typesetting" w:hAnsi="Arabic Typesetting" w:cs="Arabic Typesetting"/>
                <w:sz w:val="30"/>
                <w:szCs w:val="30"/>
              </w:rPr>
            </w:pPr>
            <w:r w:rsidRPr="0024154C">
              <w:rPr>
                <w:rFonts w:ascii="Arabic Typesetting" w:hAnsi="Arabic Typesetting" w:cs="Arabic Typesetting"/>
                <w:b/>
                <w:bCs/>
                <w:sz w:val="30"/>
                <w:szCs w:val="30"/>
                <w:rtl/>
              </w:rPr>
              <w:t>التاريخ</w:t>
            </w:r>
          </w:p>
        </w:tc>
        <w:tc>
          <w:tcPr>
            <w:tcW w:w="1985" w:type="dxa"/>
            <w:tcBorders>
              <w:top w:val="single" w:sz="4" w:space="0" w:color="auto"/>
              <w:bottom w:val="nil"/>
            </w:tcBorders>
            <w:shd w:val="clear" w:color="auto" w:fill="auto"/>
            <w:tcMar>
              <w:top w:w="110" w:type="dxa"/>
            </w:tcMar>
            <w:vAlign w:val="center"/>
          </w:tcPr>
          <w:p w:rsidR="00362339" w:rsidRPr="0024154C" w:rsidRDefault="00362339" w:rsidP="00631C2F">
            <w:pPr>
              <w:keepNext/>
              <w:keepLines/>
              <w:bidi/>
              <w:spacing w:line="280" w:lineRule="exact"/>
              <w:rPr>
                <w:rFonts w:ascii="Arabic Typesetting" w:hAnsi="Arabic Typesetting" w:cs="Arabic Typesetting"/>
                <w:sz w:val="30"/>
                <w:szCs w:val="30"/>
              </w:rPr>
            </w:pPr>
            <w:r w:rsidRPr="0024154C">
              <w:rPr>
                <w:rFonts w:ascii="Arabic Typesetting" w:hAnsi="Arabic Typesetting" w:cs="Arabic Typesetting"/>
                <w:b/>
                <w:bCs/>
                <w:sz w:val="30"/>
                <w:szCs w:val="30"/>
                <w:rtl/>
              </w:rPr>
              <w:t>الدولة المضيفة/المستفيدون</w:t>
            </w:r>
          </w:p>
        </w:tc>
        <w:tc>
          <w:tcPr>
            <w:tcW w:w="4395" w:type="dxa"/>
            <w:tcBorders>
              <w:top w:val="single" w:sz="4" w:space="0" w:color="auto"/>
              <w:bottom w:val="nil"/>
              <w:right w:val="single" w:sz="4" w:space="0" w:color="auto"/>
            </w:tcBorders>
            <w:shd w:val="clear" w:color="auto" w:fill="FFFFFF"/>
            <w:tcMar>
              <w:top w:w="110" w:type="dxa"/>
            </w:tcMar>
            <w:vAlign w:val="center"/>
          </w:tcPr>
          <w:p w:rsidR="00362339" w:rsidRPr="0024154C" w:rsidRDefault="00362339" w:rsidP="00631C2F">
            <w:pPr>
              <w:keepNext/>
              <w:keepLines/>
              <w:bidi/>
              <w:spacing w:line="280" w:lineRule="exact"/>
              <w:rPr>
                <w:rFonts w:ascii="Arabic Typesetting" w:hAnsi="Arabic Typesetting" w:cs="Arabic Typesetting"/>
                <w:sz w:val="30"/>
                <w:szCs w:val="30"/>
                <w:rtl/>
                <w:lang w:bidi="ar-EG"/>
              </w:rPr>
            </w:pPr>
            <w:r w:rsidRPr="0024154C">
              <w:rPr>
                <w:rFonts w:ascii="Arabic Typesetting" w:hAnsi="Arabic Typesetting" w:cs="Arabic Typesetting"/>
                <w:b/>
                <w:bCs/>
                <w:sz w:val="30"/>
                <w:szCs w:val="30"/>
                <w:rtl/>
              </w:rPr>
              <w:t xml:space="preserve"> الغرض(الأغراض) الوصف</w:t>
            </w:r>
          </w:p>
        </w:tc>
      </w:tr>
      <w:tr w:rsidR="00362339" w:rsidRPr="0024154C" w:rsidTr="00631C2F">
        <w:trPr>
          <w:cantSplit/>
        </w:trPr>
        <w:tc>
          <w:tcPr>
            <w:tcW w:w="1842" w:type="dxa"/>
            <w:tcBorders>
              <w:top w:val="nil"/>
              <w:left w:val="single" w:sz="4" w:space="0" w:color="auto"/>
              <w:bottom w:val="nil"/>
            </w:tcBorders>
          </w:tcPr>
          <w:p w:rsidR="00362339" w:rsidRPr="0024154C" w:rsidRDefault="00362339" w:rsidP="00631C2F">
            <w:pPr>
              <w:autoSpaceDE w:val="0"/>
              <w:autoSpaceDN w:val="0"/>
              <w:bidi/>
              <w:adjustRightInd w:val="0"/>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tl/>
              </w:rPr>
              <w:t xml:space="preserve">الندوة الإقليمية الثالثة عشر للمنظمة العالمية للملكية الفكرية/المكتب </w:t>
            </w:r>
            <w:proofErr w:type="spellStart"/>
            <w:r w:rsidRPr="0024154C">
              <w:rPr>
                <w:rFonts w:ascii="Arabic Typesetting" w:hAnsi="Arabic Typesetting" w:cs="Arabic Typesetting"/>
                <w:color w:val="000000"/>
                <w:sz w:val="30"/>
                <w:szCs w:val="30"/>
                <w:rtl/>
              </w:rPr>
              <w:t>الأسباني</w:t>
            </w:r>
            <w:proofErr w:type="spellEnd"/>
            <w:r w:rsidRPr="0024154C">
              <w:rPr>
                <w:rFonts w:ascii="Arabic Typesetting" w:hAnsi="Arabic Typesetting" w:cs="Arabic Typesetting"/>
                <w:color w:val="000000"/>
                <w:sz w:val="30"/>
                <w:szCs w:val="30"/>
                <w:rtl/>
              </w:rPr>
              <w:t xml:space="preserve"> لبراءات الاختراع والعلامات التجارية/الوكالة الاسبانية للتعاون الإنمائي الدولي حول الملكية الفكرية للقضاة ووكلاء النيابة من دول أمريكا اللاتينية.</w:t>
            </w:r>
          </w:p>
        </w:tc>
        <w:tc>
          <w:tcPr>
            <w:tcW w:w="1134" w:type="dxa"/>
            <w:tcBorders>
              <w:top w:val="nil"/>
              <w:bottom w:val="nil"/>
            </w:tcBorders>
          </w:tcPr>
          <w:p w:rsidR="00362339" w:rsidRPr="0024154C" w:rsidRDefault="00362339" w:rsidP="00631C2F">
            <w:pPr>
              <w:keepLines/>
              <w:autoSpaceDE w:val="0"/>
              <w:autoSpaceDN w:val="0"/>
              <w:bidi/>
              <w:adjustRightInd w:val="0"/>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tl/>
              </w:rPr>
              <w:t xml:space="preserve">من 17 الى 20 مارس </w:t>
            </w:r>
            <w:r w:rsidRPr="0024154C">
              <w:rPr>
                <w:rFonts w:ascii="Arabic Typesetting" w:hAnsi="Arabic Typesetting" w:cs="Arabic Typesetting"/>
                <w:sz w:val="30"/>
                <w:szCs w:val="30"/>
              </w:rPr>
              <w:t>2014</w:t>
            </w:r>
          </w:p>
          <w:p w:rsidR="00362339" w:rsidRPr="0024154C" w:rsidRDefault="00362339" w:rsidP="00631C2F">
            <w:pPr>
              <w:autoSpaceDE w:val="0"/>
              <w:autoSpaceDN w:val="0"/>
              <w:bidi/>
              <w:adjustRightInd w:val="0"/>
              <w:spacing w:before="80" w:after="60" w:line="280" w:lineRule="exact"/>
              <w:rPr>
                <w:rFonts w:ascii="Arabic Typesetting" w:hAnsi="Arabic Typesetting" w:cs="Arabic Typesetting"/>
                <w:color w:val="000000"/>
                <w:sz w:val="30"/>
                <w:szCs w:val="30"/>
              </w:rPr>
            </w:pPr>
          </w:p>
        </w:tc>
        <w:tc>
          <w:tcPr>
            <w:tcW w:w="1985" w:type="dxa"/>
            <w:tcBorders>
              <w:top w:val="nil"/>
              <w:bottom w:val="nil"/>
            </w:tcBorders>
          </w:tcPr>
          <w:p w:rsidR="00362339" w:rsidRPr="0024154C" w:rsidRDefault="00362339" w:rsidP="00631C2F">
            <w:pPr>
              <w:keepLines/>
              <w:autoSpaceDE w:val="0"/>
              <w:autoSpaceDN w:val="0"/>
              <w:bidi/>
              <w:adjustRightInd w:val="0"/>
              <w:spacing w:before="80" w:after="60" w:line="280" w:lineRule="exact"/>
              <w:rPr>
                <w:rFonts w:ascii="Arabic Typesetting" w:hAnsi="Arabic Typesetting" w:cs="Arabic Typesetting"/>
                <w:color w:val="000000"/>
                <w:sz w:val="30"/>
                <w:szCs w:val="30"/>
                <w:rtl/>
              </w:rPr>
            </w:pPr>
            <w:r w:rsidRPr="0024154C">
              <w:rPr>
                <w:rFonts w:ascii="Arabic Typesetting" w:hAnsi="Arabic Typesetting" w:cs="Arabic Typesetting"/>
                <w:color w:val="000000"/>
                <w:sz w:val="30"/>
                <w:szCs w:val="30"/>
                <w:rtl/>
              </w:rPr>
              <w:t xml:space="preserve">جواتيمالا/كافة دول أمريكا اللاتينية ومحكمة جماعة دول </w:t>
            </w:r>
            <w:proofErr w:type="spellStart"/>
            <w:r w:rsidRPr="0024154C">
              <w:rPr>
                <w:rFonts w:ascii="Arabic Typesetting" w:hAnsi="Arabic Typesetting" w:cs="Arabic Typesetting"/>
                <w:color w:val="000000"/>
                <w:sz w:val="30"/>
                <w:szCs w:val="30"/>
                <w:rtl/>
              </w:rPr>
              <w:t>الأنديز</w:t>
            </w:r>
            <w:proofErr w:type="spellEnd"/>
          </w:p>
          <w:p w:rsidR="00362339" w:rsidRPr="0024154C" w:rsidRDefault="00362339" w:rsidP="00631C2F">
            <w:pPr>
              <w:keepLines/>
              <w:autoSpaceDE w:val="0"/>
              <w:autoSpaceDN w:val="0"/>
              <w:bidi/>
              <w:adjustRightInd w:val="0"/>
              <w:spacing w:before="80" w:after="60" w:line="280" w:lineRule="exact"/>
              <w:rPr>
                <w:rFonts w:ascii="Arabic Typesetting" w:hAnsi="Arabic Typesetting" w:cs="Arabic Typesetting"/>
                <w:color w:val="000000"/>
                <w:sz w:val="30"/>
                <w:szCs w:val="30"/>
              </w:rPr>
            </w:pPr>
          </w:p>
        </w:tc>
        <w:tc>
          <w:tcPr>
            <w:tcW w:w="4395" w:type="dxa"/>
            <w:tcBorders>
              <w:top w:val="nil"/>
              <w:bottom w:val="nil"/>
              <w:right w:val="single" w:sz="4" w:space="0" w:color="auto"/>
            </w:tcBorders>
          </w:tcPr>
          <w:p w:rsidR="00362339" w:rsidRPr="0024154C" w:rsidRDefault="00362339" w:rsidP="00631C2F">
            <w:pPr>
              <w:keepLines/>
              <w:autoSpaceDE w:val="0"/>
              <w:autoSpaceDN w:val="0"/>
              <w:bidi/>
              <w:adjustRightInd w:val="0"/>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tl/>
              </w:rPr>
              <w:t xml:space="preserve">(1)تزويد القضاة ووكلاء النيابة المسؤولين عن الملكية الفكرية في دول أمريكا اللاتينية بتدريب حول امور الملكية الفكرية لتحسين عملية اتخاذ القرار في مسائل التقاضي (2)تزويد المشاركين بمعلومات محدثة وتدريب عملي في مجال البراءات والعلامات التجارية وحقوق المؤلف وحالات التنفيذ. </w:t>
            </w:r>
            <w:r w:rsidRPr="0024154C">
              <w:rPr>
                <w:rFonts w:ascii="Arabic Typesetting" w:hAnsi="Arabic Typesetting" w:cs="Arabic Typesetting"/>
                <w:color w:val="000000"/>
                <w:sz w:val="30"/>
                <w:szCs w:val="30"/>
              </w:rPr>
              <w:t>.</w:t>
            </w:r>
          </w:p>
        </w:tc>
      </w:tr>
      <w:tr w:rsidR="00362339" w:rsidRPr="0024154C" w:rsidTr="00631C2F">
        <w:trPr>
          <w:cantSplit/>
        </w:trPr>
        <w:tc>
          <w:tcPr>
            <w:tcW w:w="1842" w:type="dxa"/>
            <w:tcBorders>
              <w:top w:val="nil"/>
              <w:left w:val="single" w:sz="4" w:space="0" w:color="auto"/>
              <w:bottom w:val="single" w:sz="4" w:space="0" w:color="auto"/>
            </w:tcBorders>
          </w:tcPr>
          <w:p w:rsidR="00362339" w:rsidRPr="0024154C" w:rsidRDefault="00362339" w:rsidP="00631C2F">
            <w:pPr>
              <w:autoSpaceDE w:val="0"/>
              <w:autoSpaceDN w:val="0"/>
              <w:bidi/>
              <w:adjustRightInd w:val="0"/>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tl/>
              </w:rPr>
              <w:t xml:space="preserve">برنامج باللغة </w:t>
            </w:r>
            <w:proofErr w:type="spellStart"/>
            <w:r w:rsidRPr="0024154C">
              <w:rPr>
                <w:rFonts w:ascii="Arabic Typesetting" w:hAnsi="Arabic Typesetting" w:cs="Arabic Typesetting"/>
                <w:color w:val="000000"/>
                <w:sz w:val="30"/>
                <w:szCs w:val="30"/>
                <w:rtl/>
              </w:rPr>
              <w:t>الأسبانية</w:t>
            </w:r>
            <w:proofErr w:type="spellEnd"/>
            <w:r w:rsidRPr="0024154C">
              <w:rPr>
                <w:rFonts w:ascii="Arabic Typesetting" w:hAnsi="Arabic Typesetting" w:cs="Arabic Typesetting"/>
                <w:color w:val="000000"/>
                <w:sz w:val="30"/>
                <w:szCs w:val="30"/>
                <w:rtl/>
              </w:rPr>
              <w:t xml:space="preserve"> حول خدمات ومحتوى الملكية الفكرية لقطاع رجال الأعمال </w:t>
            </w:r>
            <w:proofErr w:type="spellStart"/>
            <w:r w:rsidRPr="0024154C">
              <w:rPr>
                <w:rFonts w:ascii="Arabic Typesetting" w:hAnsi="Arabic Typesetting" w:cs="Arabic Typesetting"/>
                <w:color w:val="000000"/>
                <w:sz w:val="30"/>
                <w:szCs w:val="30"/>
                <w:rtl/>
              </w:rPr>
              <w:t>الأيبيري</w:t>
            </w:r>
            <w:proofErr w:type="spellEnd"/>
            <w:r w:rsidRPr="0024154C">
              <w:rPr>
                <w:rFonts w:ascii="Arabic Typesetting" w:hAnsi="Arabic Typesetting" w:cs="Arabic Typesetting"/>
                <w:color w:val="000000"/>
                <w:sz w:val="30"/>
                <w:szCs w:val="30"/>
                <w:rtl/>
              </w:rPr>
              <w:t xml:space="preserve"> الأمريكي مع تركيز خاص على المشروعات الصغيرة والمتوسطة.</w:t>
            </w:r>
          </w:p>
        </w:tc>
        <w:tc>
          <w:tcPr>
            <w:tcW w:w="1134" w:type="dxa"/>
            <w:tcBorders>
              <w:top w:val="nil"/>
              <w:bottom w:val="single" w:sz="4" w:space="0" w:color="auto"/>
            </w:tcBorders>
          </w:tcPr>
          <w:p w:rsidR="00362339" w:rsidRPr="0024154C" w:rsidRDefault="00362339" w:rsidP="00631C2F">
            <w:pPr>
              <w:autoSpaceDE w:val="0"/>
              <w:autoSpaceDN w:val="0"/>
              <w:bidi/>
              <w:adjustRightInd w:val="0"/>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tl/>
              </w:rPr>
              <w:t xml:space="preserve">من يناير الى ديسمبر </w:t>
            </w:r>
            <w:r w:rsidRPr="0024154C">
              <w:rPr>
                <w:rFonts w:ascii="Arabic Typesetting" w:hAnsi="Arabic Typesetting" w:cs="Arabic Typesetting"/>
                <w:sz w:val="30"/>
                <w:szCs w:val="30"/>
              </w:rPr>
              <w:t>2014</w:t>
            </w:r>
          </w:p>
          <w:p w:rsidR="00362339" w:rsidRPr="0024154C" w:rsidRDefault="00362339" w:rsidP="00631C2F">
            <w:pPr>
              <w:autoSpaceDE w:val="0"/>
              <w:autoSpaceDN w:val="0"/>
              <w:bidi/>
              <w:adjustRightInd w:val="0"/>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tl/>
              </w:rPr>
              <w:t>(المشروع مستمر منذ عام 2010)</w:t>
            </w:r>
          </w:p>
        </w:tc>
        <w:tc>
          <w:tcPr>
            <w:tcW w:w="1985" w:type="dxa"/>
            <w:tcBorders>
              <w:top w:val="nil"/>
              <w:bottom w:val="single" w:sz="4" w:space="0" w:color="auto"/>
            </w:tcBorders>
          </w:tcPr>
          <w:p w:rsidR="00362339" w:rsidRPr="0024154C" w:rsidRDefault="00362339" w:rsidP="00631C2F">
            <w:pPr>
              <w:autoSpaceDE w:val="0"/>
              <w:autoSpaceDN w:val="0"/>
              <w:bidi/>
              <w:adjustRightInd w:val="0"/>
              <w:spacing w:before="80" w:after="60" w:line="280" w:lineRule="exact"/>
              <w:rPr>
                <w:rFonts w:ascii="Arabic Typesetting" w:hAnsi="Arabic Typesetting" w:cs="Arabic Typesetting"/>
                <w:color w:val="000000"/>
                <w:sz w:val="30"/>
                <w:szCs w:val="30"/>
                <w:rtl/>
              </w:rPr>
            </w:pPr>
            <w:r w:rsidRPr="0024154C">
              <w:rPr>
                <w:rFonts w:ascii="Arabic Typesetting" w:hAnsi="Arabic Typesetting" w:cs="Arabic Typesetting"/>
                <w:color w:val="000000"/>
                <w:sz w:val="30"/>
                <w:szCs w:val="30"/>
                <w:rtl/>
              </w:rPr>
              <w:t xml:space="preserve">كافة الدول </w:t>
            </w:r>
            <w:proofErr w:type="spellStart"/>
            <w:r w:rsidRPr="0024154C">
              <w:rPr>
                <w:rFonts w:ascii="Arabic Typesetting" w:hAnsi="Arabic Typesetting" w:cs="Arabic Typesetting"/>
                <w:color w:val="000000"/>
                <w:sz w:val="30"/>
                <w:szCs w:val="30"/>
                <w:rtl/>
              </w:rPr>
              <w:t>الإيبيرية</w:t>
            </w:r>
            <w:proofErr w:type="spellEnd"/>
            <w:r w:rsidRPr="0024154C">
              <w:rPr>
                <w:rFonts w:ascii="Arabic Typesetting" w:hAnsi="Arabic Typesetting" w:cs="Arabic Typesetting"/>
                <w:color w:val="000000"/>
                <w:sz w:val="30"/>
                <w:szCs w:val="30"/>
                <w:rtl/>
              </w:rPr>
              <w:t xml:space="preserve"> الأمريكية</w:t>
            </w:r>
          </w:p>
          <w:p w:rsidR="00362339" w:rsidRPr="0024154C" w:rsidRDefault="00362339" w:rsidP="00631C2F">
            <w:pPr>
              <w:autoSpaceDE w:val="0"/>
              <w:autoSpaceDN w:val="0"/>
              <w:bidi/>
              <w:adjustRightInd w:val="0"/>
              <w:spacing w:before="80" w:after="60" w:line="280" w:lineRule="exact"/>
              <w:rPr>
                <w:rFonts w:ascii="Arabic Typesetting" w:hAnsi="Arabic Typesetting" w:cs="Arabic Typesetting"/>
                <w:color w:val="000000"/>
                <w:sz w:val="30"/>
                <w:szCs w:val="30"/>
              </w:rPr>
            </w:pPr>
          </w:p>
        </w:tc>
        <w:tc>
          <w:tcPr>
            <w:tcW w:w="4395" w:type="dxa"/>
            <w:tcBorders>
              <w:top w:val="nil"/>
              <w:bottom w:val="single" w:sz="4" w:space="0" w:color="auto"/>
              <w:right w:val="single" w:sz="4" w:space="0" w:color="auto"/>
            </w:tcBorders>
          </w:tcPr>
          <w:p w:rsidR="00362339" w:rsidRPr="0024154C" w:rsidRDefault="00362339" w:rsidP="00631C2F">
            <w:pPr>
              <w:autoSpaceDE w:val="0"/>
              <w:autoSpaceDN w:val="0"/>
              <w:bidi/>
              <w:adjustRightInd w:val="0"/>
              <w:spacing w:before="80" w:after="60" w:line="280" w:lineRule="exact"/>
              <w:rPr>
                <w:rFonts w:ascii="Arabic Typesetting" w:hAnsi="Arabic Typesetting" w:cs="Arabic Typesetting"/>
                <w:color w:val="000000"/>
                <w:sz w:val="30"/>
                <w:szCs w:val="30"/>
                <w:lang w:bidi="ar-EG"/>
              </w:rPr>
            </w:pPr>
            <w:r w:rsidRPr="0024154C">
              <w:rPr>
                <w:rFonts w:ascii="Arabic Typesetting" w:hAnsi="Arabic Typesetting" w:cs="Arabic Typesetting"/>
                <w:color w:val="000000"/>
                <w:sz w:val="30"/>
                <w:szCs w:val="30"/>
                <w:rtl/>
              </w:rPr>
              <w:t>استمرار تصميم وإعداد برنامج واحد يخاطب القطاع الخاص من أجل (1)توفير المساعدة والخدمات في مجال استخدام الملكية الفكرية (2)زيادة قيمة أعمالهم (3)توفير منتدى للقطاع الخاص لتبادل الأفكار والخبرات.</w:t>
            </w:r>
          </w:p>
        </w:tc>
      </w:tr>
      <w:tr w:rsidR="00362339" w:rsidRPr="0024154C" w:rsidTr="00631C2F">
        <w:trPr>
          <w:cantSplit/>
        </w:trPr>
        <w:tc>
          <w:tcPr>
            <w:tcW w:w="1842" w:type="dxa"/>
            <w:tcBorders>
              <w:top w:val="single" w:sz="4" w:space="0" w:color="auto"/>
              <w:left w:val="single" w:sz="4" w:space="0" w:color="auto"/>
              <w:bottom w:val="nil"/>
            </w:tcBorders>
            <w:vAlign w:val="center"/>
          </w:tcPr>
          <w:p w:rsidR="00362339" w:rsidRPr="0024154C" w:rsidRDefault="00362339" w:rsidP="00631C2F">
            <w:pPr>
              <w:keepNext/>
              <w:keepLines/>
              <w:bidi/>
              <w:spacing w:line="280" w:lineRule="exact"/>
              <w:rPr>
                <w:rFonts w:ascii="Arabic Typesetting" w:hAnsi="Arabic Typesetting" w:cs="Arabic Typesetting"/>
                <w:b/>
                <w:bCs/>
                <w:sz w:val="30"/>
                <w:szCs w:val="30"/>
              </w:rPr>
            </w:pPr>
            <w:r w:rsidRPr="0024154C">
              <w:rPr>
                <w:rFonts w:ascii="Arabic Typesetting" w:hAnsi="Arabic Typesetting" w:cs="Arabic Typesetting"/>
                <w:b/>
                <w:bCs/>
                <w:sz w:val="30"/>
                <w:szCs w:val="30"/>
                <w:rtl/>
              </w:rPr>
              <w:t>النشاط</w:t>
            </w:r>
          </w:p>
        </w:tc>
        <w:tc>
          <w:tcPr>
            <w:tcW w:w="1134" w:type="dxa"/>
            <w:tcBorders>
              <w:top w:val="single" w:sz="4" w:space="0" w:color="auto"/>
              <w:bottom w:val="nil"/>
            </w:tcBorders>
            <w:vAlign w:val="center"/>
          </w:tcPr>
          <w:p w:rsidR="00362339" w:rsidRPr="0024154C" w:rsidRDefault="00362339" w:rsidP="00631C2F">
            <w:pPr>
              <w:keepNext/>
              <w:keepLines/>
              <w:bidi/>
              <w:spacing w:line="280" w:lineRule="exact"/>
              <w:rPr>
                <w:rFonts w:ascii="Arabic Typesetting" w:hAnsi="Arabic Typesetting" w:cs="Arabic Typesetting"/>
                <w:sz w:val="30"/>
                <w:szCs w:val="30"/>
              </w:rPr>
            </w:pPr>
            <w:r w:rsidRPr="0024154C">
              <w:rPr>
                <w:rFonts w:ascii="Arabic Typesetting" w:hAnsi="Arabic Typesetting" w:cs="Arabic Typesetting"/>
                <w:b/>
                <w:bCs/>
                <w:sz w:val="30"/>
                <w:szCs w:val="30"/>
                <w:rtl/>
              </w:rPr>
              <w:t>التاريخ</w:t>
            </w:r>
          </w:p>
        </w:tc>
        <w:tc>
          <w:tcPr>
            <w:tcW w:w="1985" w:type="dxa"/>
            <w:tcBorders>
              <w:top w:val="single" w:sz="4" w:space="0" w:color="auto"/>
              <w:bottom w:val="nil"/>
            </w:tcBorders>
            <w:vAlign w:val="center"/>
          </w:tcPr>
          <w:p w:rsidR="00362339" w:rsidRPr="0024154C" w:rsidRDefault="00362339" w:rsidP="00631C2F">
            <w:pPr>
              <w:keepNext/>
              <w:keepLines/>
              <w:bidi/>
              <w:spacing w:line="280" w:lineRule="exact"/>
              <w:rPr>
                <w:rFonts w:ascii="Arabic Typesetting" w:hAnsi="Arabic Typesetting" w:cs="Arabic Typesetting"/>
                <w:sz w:val="30"/>
                <w:szCs w:val="30"/>
              </w:rPr>
            </w:pPr>
            <w:r w:rsidRPr="0024154C">
              <w:rPr>
                <w:rFonts w:ascii="Arabic Typesetting" w:hAnsi="Arabic Typesetting" w:cs="Arabic Typesetting"/>
                <w:b/>
                <w:bCs/>
                <w:sz w:val="30"/>
                <w:szCs w:val="30"/>
                <w:rtl/>
              </w:rPr>
              <w:t>الدولة المضيفة/المستفيدون</w:t>
            </w:r>
          </w:p>
        </w:tc>
        <w:tc>
          <w:tcPr>
            <w:tcW w:w="4395" w:type="dxa"/>
            <w:tcBorders>
              <w:top w:val="single" w:sz="4" w:space="0" w:color="auto"/>
              <w:bottom w:val="nil"/>
              <w:right w:val="single" w:sz="4" w:space="0" w:color="auto"/>
            </w:tcBorders>
            <w:vAlign w:val="center"/>
          </w:tcPr>
          <w:p w:rsidR="00362339" w:rsidRPr="0024154C" w:rsidRDefault="00362339" w:rsidP="00631C2F">
            <w:pPr>
              <w:keepNext/>
              <w:keepLines/>
              <w:bidi/>
              <w:spacing w:line="280" w:lineRule="exact"/>
              <w:rPr>
                <w:rFonts w:ascii="Arabic Typesetting" w:hAnsi="Arabic Typesetting" w:cs="Arabic Typesetting"/>
                <w:sz w:val="30"/>
                <w:szCs w:val="30"/>
              </w:rPr>
            </w:pPr>
            <w:r w:rsidRPr="0024154C">
              <w:rPr>
                <w:rFonts w:ascii="Arabic Typesetting" w:hAnsi="Arabic Typesetting" w:cs="Arabic Typesetting"/>
                <w:b/>
                <w:bCs/>
                <w:sz w:val="30"/>
                <w:szCs w:val="30"/>
                <w:rtl/>
              </w:rPr>
              <w:t xml:space="preserve"> الغرض(الأغراض) الوصف</w:t>
            </w:r>
          </w:p>
        </w:tc>
      </w:tr>
      <w:tr w:rsidR="00362339" w:rsidRPr="0024154C" w:rsidTr="00631C2F">
        <w:trPr>
          <w:cantSplit/>
        </w:trPr>
        <w:tc>
          <w:tcPr>
            <w:tcW w:w="1842" w:type="dxa"/>
            <w:tcBorders>
              <w:top w:val="nil"/>
              <w:left w:val="single" w:sz="4" w:space="0" w:color="auto"/>
              <w:bottom w:val="nil"/>
            </w:tcBorders>
          </w:tcPr>
          <w:p w:rsidR="00362339" w:rsidRPr="0024154C" w:rsidRDefault="00362339" w:rsidP="00631C2F">
            <w:pPr>
              <w:autoSpaceDE w:val="0"/>
              <w:autoSpaceDN w:val="0"/>
              <w:bidi/>
              <w:adjustRightInd w:val="0"/>
              <w:spacing w:before="80" w:after="60" w:line="280" w:lineRule="exact"/>
              <w:rPr>
                <w:rFonts w:ascii="Arabic Typesetting" w:hAnsi="Arabic Typesetting" w:cs="Arabic Typesetting"/>
                <w:color w:val="000000"/>
                <w:sz w:val="30"/>
                <w:szCs w:val="30"/>
                <w:rtl/>
              </w:rPr>
            </w:pPr>
            <w:r w:rsidRPr="0024154C">
              <w:rPr>
                <w:rFonts w:ascii="Arabic Typesetting" w:hAnsi="Arabic Typesetting" w:cs="Arabic Typesetting"/>
                <w:color w:val="000000"/>
                <w:sz w:val="30"/>
                <w:szCs w:val="30"/>
                <w:rtl/>
              </w:rPr>
              <w:t xml:space="preserve">مشروع </w:t>
            </w:r>
            <w:proofErr w:type="spellStart"/>
            <w:r w:rsidRPr="0024154C">
              <w:rPr>
                <w:rFonts w:ascii="Arabic Typesetting" w:hAnsi="Arabic Typesetting" w:cs="Arabic Typesetting"/>
                <w:color w:val="000000"/>
                <w:sz w:val="30"/>
                <w:szCs w:val="30"/>
                <w:rtl/>
              </w:rPr>
              <w:t>الأوتمة</w:t>
            </w:r>
            <w:proofErr w:type="spellEnd"/>
            <w:r w:rsidRPr="0024154C">
              <w:rPr>
                <w:rFonts w:ascii="Arabic Typesetting" w:hAnsi="Arabic Typesetting" w:cs="Arabic Typesetting"/>
                <w:color w:val="000000"/>
                <w:sz w:val="30"/>
                <w:szCs w:val="30"/>
                <w:rtl/>
              </w:rPr>
              <w:t xml:space="preserve"> الإقليمية لترجمة المستوى المتقدم للتصنيف الدولي للبراءات إلى اللغة </w:t>
            </w:r>
            <w:proofErr w:type="spellStart"/>
            <w:r w:rsidRPr="0024154C">
              <w:rPr>
                <w:rFonts w:ascii="Arabic Typesetting" w:hAnsi="Arabic Typesetting" w:cs="Arabic Typesetting"/>
                <w:color w:val="000000"/>
                <w:sz w:val="30"/>
                <w:szCs w:val="30"/>
                <w:rtl/>
              </w:rPr>
              <w:t>الأسبانية</w:t>
            </w:r>
            <w:proofErr w:type="spellEnd"/>
            <w:r w:rsidRPr="0024154C">
              <w:rPr>
                <w:rFonts w:ascii="Arabic Typesetting" w:hAnsi="Arabic Typesetting" w:cs="Arabic Typesetting"/>
                <w:color w:val="000000"/>
                <w:sz w:val="30"/>
                <w:szCs w:val="30"/>
                <w:rtl/>
              </w:rPr>
              <w:t>.</w:t>
            </w:r>
          </w:p>
          <w:p w:rsidR="00362339" w:rsidRPr="0024154C" w:rsidRDefault="00362339" w:rsidP="00631C2F">
            <w:pPr>
              <w:autoSpaceDE w:val="0"/>
              <w:autoSpaceDN w:val="0"/>
              <w:bidi/>
              <w:adjustRightInd w:val="0"/>
              <w:spacing w:before="80" w:after="60" w:line="280" w:lineRule="exact"/>
              <w:rPr>
                <w:rFonts w:ascii="Arabic Typesetting" w:hAnsi="Arabic Typesetting" w:cs="Arabic Typesetting"/>
                <w:color w:val="000000"/>
                <w:sz w:val="30"/>
                <w:szCs w:val="30"/>
                <w:lang w:bidi="ar-EG"/>
              </w:rPr>
            </w:pPr>
          </w:p>
        </w:tc>
        <w:tc>
          <w:tcPr>
            <w:tcW w:w="1134" w:type="dxa"/>
            <w:tcBorders>
              <w:top w:val="nil"/>
              <w:bottom w:val="nil"/>
            </w:tcBorders>
          </w:tcPr>
          <w:p w:rsidR="00362339" w:rsidRPr="0024154C" w:rsidRDefault="00362339" w:rsidP="00631C2F">
            <w:pPr>
              <w:autoSpaceDE w:val="0"/>
              <w:autoSpaceDN w:val="0"/>
              <w:bidi/>
              <w:adjustRightInd w:val="0"/>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tl/>
              </w:rPr>
              <w:t>من يناير إلى ديسمبر 2015</w:t>
            </w:r>
          </w:p>
          <w:p w:rsidR="00362339" w:rsidRPr="0024154C" w:rsidRDefault="00362339" w:rsidP="00631C2F">
            <w:pPr>
              <w:autoSpaceDE w:val="0"/>
              <w:autoSpaceDN w:val="0"/>
              <w:bidi/>
              <w:adjustRightInd w:val="0"/>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tl/>
              </w:rPr>
              <w:t>(المشروع مستمر منذ عام 2010)</w:t>
            </w:r>
          </w:p>
        </w:tc>
        <w:tc>
          <w:tcPr>
            <w:tcW w:w="1985" w:type="dxa"/>
            <w:tcBorders>
              <w:top w:val="nil"/>
              <w:bottom w:val="nil"/>
            </w:tcBorders>
          </w:tcPr>
          <w:p w:rsidR="00362339" w:rsidRPr="0024154C" w:rsidRDefault="00362339" w:rsidP="00631C2F">
            <w:pPr>
              <w:autoSpaceDE w:val="0"/>
              <w:autoSpaceDN w:val="0"/>
              <w:bidi/>
              <w:adjustRightInd w:val="0"/>
              <w:spacing w:before="80" w:after="60" w:line="280" w:lineRule="exact"/>
              <w:rPr>
                <w:rFonts w:ascii="Arabic Typesetting" w:hAnsi="Arabic Typesetting" w:cs="Arabic Typesetting"/>
                <w:color w:val="000000"/>
                <w:sz w:val="30"/>
                <w:szCs w:val="30"/>
                <w:rtl/>
              </w:rPr>
            </w:pPr>
            <w:r w:rsidRPr="0024154C">
              <w:rPr>
                <w:rFonts w:ascii="Arabic Typesetting" w:hAnsi="Arabic Typesetting" w:cs="Arabic Typesetting"/>
                <w:color w:val="000000"/>
                <w:sz w:val="30"/>
                <w:szCs w:val="30"/>
                <w:rtl/>
              </w:rPr>
              <w:t xml:space="preserve">كافة الدول </w:t>
            </w:r>
            <w:proofErr w:type="spellStart"/>
            <w:r w:rsidRPr="0024154C">
              <w:rPr>
                <w:rFonts w:ascii="Arabic Typesetting" w:hAnsi="Arabic Typesetting" w:cs="Arabic Typesetting"/>
                <w:color w:val="000000"/>
                <w:sz w:val="30"/>
                <w:szCs w:val="30"/>
                <w:rtl/>
              </w:rPr>
              <w:t>الإيبيرية</w:t>
            </w:r>
            <w:proofErr w:type="spellEnd"/>
            <w:r w:rsidRPr="0024154C">
              <w:rPr>
                <w:rFonts w:ascii="Arabic Typesetting" w:hAnsi="Arabic Typesetting" w:cs="Arabic Typesetting"/>
                <w:color w:val="000000"/>
                <w:sz w:val="30"/>
                <w:szCs w:val="30"/>
                <w:rtl/>
              </w:rPr>
              <w:t xml:space="preserve"> الأمريكية</w:t>
            </w:r>
          </w:p>
          <w:p w:rsidR="00362339" w:rsidRPr="0024154C" w:rsidRDefault="00362339" w:rsidP="00631C2F">
            <w:pPr>
              <w:autoSpaceDE w:val="0"/>
              <w:autoSpaceDN w:val="0"/>
              <w:bidi/>
              <w:adjustRightInd w:val="0"/>
              <w:spacing w:before="80" w:after="60" w:line="280" w:lineRule="exact"/>
              <w:rPr>
                <w:rFonts w:ascii="Arabic Typesetting" w:hAnsi="Arabic Typesetting" w:cs="Arabic Typesetting"/>
                <w:color w:val="000000"/>
                <w:sz w:val="30"/>
                <w:szCs w:val="30"/>
              </w:rPr>
            </w:pPr>
          </w:p>
        </w:tc>
        <w:tc>
          <w:tcPr>
            <w:tcW w:w="4395" w:type="dxa"/>
            <w:tcBorders>
              <w:top w:val="nil"/>
              <w:bottom w:val="nil"/>
              <w:right w:val="single" w:sz="4" w:space="0" w:color="auto"/>
            </w:tcBorders>
          </w:tcPr>
          <w:p w:rsidR="00362339" w:rsidRPr="0024154C" w:rsidRDefault="00362339" w:rsidP="00631C2F">
            <w:pPr>
              <w:autoSpaceDE w:val="0"/>
              <w:autoSpaceDN w:val="0"/>
              <w:bidi/>
              <w:adjustRightInd w:val="0"/>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tl/>
              </w:rPr>
              <w:t xml:space="preserve">(1)تطبيق </w:t>
            </w:r>
            <w:proofErr w:type="spellStart"/>
            <w:r w:rsidRPr="0024154C">
              <w:rPr>
                <w:rFonts w:ascii="Arabic Typesetting" w:hAnsi="Arabic Typesetting" w:cs="Arabic Typesetting"/>
                <w:color w:val="000000"/>
                <w:sz w:val="30"/>
                <w:szCs w:val="30"/>
                <w:rtl/>
              </w:rPr>
              <w:t>الأوتمة</w:t>
            </w:r>
            <w:proofErr w:type="spellEnd"/>
            <w:r w:rsidRPr="0024154C">
              <w:rPr>
                <w:rFonts w:ascii="Arabic Typesetting" w:hAnsi="Arabic Typesetting" w:cs="Arabic Typesetting"/>
                <w:color w:val="000000"/>
                <w:sz w:val="30"/>
                <w:szCs w:val="30"/>
                <w:rtl/>
              </w:rPr>
              <w:t xml:space="preserve"> للترجمة </w:t>
            </w:r>
            <w:proofErr w:type="spellStart"/>
            <w:r w:rsidRPr="0024154C">
              <w:rPr>
                <w:rFonts w:ascii="Arabic Typesetting" w:hAnsi="Arabic Typesetting" w:cs="Arabic Typesetting"/>
                <w:color w:val="000000"/>
                <w:sz w:val="30"/>
                <w:szCs w:val="30"/>
                <w:rtl/>
              </w:rPr>
              <w:t>الأسبانية</w:t>
            </w:r>
            <w:proofErr w:type="spellEnd"/>
            <w:r w:rsidRPr="0024154C">
              <w:rPr>
                <w:rFonts w:ascii="Arabic Typesetting" w:hAnsi="Arabic Typesetting" w:cs="Arabic Typesetting"/>
                <w:color w:val="000000"/>
                <w:sz w:val="30"/>
                <w:szCs w:val="30"/>
                <w:rtl/>
              </w:rPr>
              <w:t xml:space="preserve"> للمستوى المتقدم </w:t>
            </w:r>
            <w:proofErr w:type="spellStart"/>
            <w:r w:rsidRPr="0024154C">
              <w:rPr>
                <w:rFonts w:ascii="Arabic Typesetting" w:hAnsi="Arabic Typesetting" w:cs="Arabic Typesetting"/>
                <w:color w:val="000000"/>
                <w:sz w:val="30"/>
                <w:szCs w:val="30"/>
                <w:rtl/>
              </w:rPr>
              <w:t>للنصنيف</w:t>
            </w:r>
            <w:proofErr w:type="spellEnd"/>
            <w:r w:rsidRPr="0024154C">
              <w:rPr>
                <w:rFonts w:ascii="Arabic Typesetting" w:hAnsi="Arabic Typesetting" w:cs="Arabic Typesetting"/>
                <w:color w:val="000000"/>
                <w:sz w:val="30"/>
                <w:szCs w:val="30"/>
                <w:rtl/>
              </w:rPr>
              <w:t xml:space="preserve"> الدولي للبراءات لأنه تم إعداده في الأصل باللغتين الإنجليزية والفرنسية فقط(2)توفيرها لخدمة مكاتب الملكية الفكرية في دول أمريكا اللاتينية. </w:t>
            </w:r>
          </w:p>
        </w:tc>
      </w:tr>
      <w:tr w:rsidR="00362339" w:rsidRPr="0024154C" w:rsidTr="00631C2F">
        <w:trPr>
          <w:cantSplit/>
        </w:trPr>
        <w:tc>
          <w:tcPr>
            <w:tcW w:w="1842" w:type="dxa"/>
            <w:tcBorders>
              <w:top w:val="nil"/>
              <w:left w:val="single" w:sz="4" w:space="0" w:color="auto"/>
              <w:bottom w:val="nil"/>
            </w:tcBorders>
          </w:tcPr>
          <w:p w:rsidR="00362339" w:rsidRPr="0024154C" w:rsidRDefault="00362339" w:rsidP="00631C2F">
            <w:pPr>
              <w:autoSpaceDE w:val="0"/>
              <w:autoSpaceDN w:val="0"/>
              <w:bidi/>
              <w:adjustRightInd w:val="0"/>
              <w:spacing w:before="80" w:after="60" w:line="280" w:lineRule="exact"/>
              <w:rPr>
                <w:rFonts w:ascii="Arabic Typesetting" w:hAnsi="Arabic Typesetting" w:cs="Arabic Typesetting"/>
                <w:color w:val="000000"/>
                <w:sz w:val="30"/>
                <w:szCs w:val="30"/>
              </w:rPr>
            </w:pPr>
            <w:proofErr w:type="spellStart"/>
            <w:r w:rsidRPr="0024154C">
              <w:rPr>
                <w:rFonts w:ascii="Arabic Typesetting" w:hAnsi="Arabic Typesetting" w:cs="Arabic Typesetting"/>
                <w:color w:val="000000"/>
                <w:sz w:val="30"/>
                <w:szCs w:val="30"/>
                <w:rtl/>
              </w:rPr>
              <w:t>إجتماع</w:t>
            </w:r>
            <w:proofErr w:type="spellEnd"/>
            <w:r w:rsidRPr="0024154C">
              <w:rPr>
                <w:rFonts w:ascii="Arabic Typesetting" w:hAnsi="Arabic Typesetting" w:cs="Arabic Typesetting"/>
                <w:color w:val="000000"/>
                <w:sz w:val="30"/>
                <w:szCs w:val="30"/>
                <w:rtl/>
              </w:rPr>
              <w:t xml:space="preserve"> دون إقليمي لبراءات الاختراع من دول أمريكا الوسطى وجمهورية الدومينيكان لمراجعة واعتماد دليل حول فحص طلبات براءات الاختراع، وآليات التعاون المعزز.</w:t>
            </w:r>
          </w:p>
        </w:tc>
        <w:tc>
          <w:tcPr>
            <w:tcW w:w="1134" w:type="dxa"/>
            <w:tcBorders>
              <w:top w:val="nil"/>
              <w:bottom w:val="nil"/>
            </w:tcBorders>
          </w:tcPr>
          <w:p w:rsidR="00362339" w:rsidRPr="0024154C" w:rsidRDefault="00362339" w:rsidP="00631C2F">
            <w:pPr>
              <w:autoSpaceDE w:val="0"/>
              <w:autoSpaceDN w:val="0"/>
              <w:bidi/>
              <w:adjustRightInd w:val="0"/>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tl/>
              </w:rPr>
              <w:t>من 22 الى 24 يناير 2014</w:t>
            </w:r>
          </w:p>
          <w:p w:rsidR="00362339" w:rsidRPr="0024154C" w:rsidRDefault="00362339" w:rsidP="00631C2F">
            <w:pPr>
              <w:autoSpaceDE w:val="0"/>
              <w:autoSpaceDN w:val="0"/>
              <w:bidi/>
              <w:adjustRightInd w:val="0"/>
              <w:spacing w:before="80" w:after="60" w:line="280" w:lineRule="exact"/>
              <w:rPr>
                <w:rFonts w:ascii="Arabic Typesetting" w:hAnsi="Arabic Typesetting" w:cs="Arabic Typesetting"/>
                <w:color w:val="000000"/>
                <w:sz w:val="30"/>
                <w:szCs w:val="30"/>
              </w:rPr>
            </w:pPr>
          </w:p>
        </w:tc>
        <w:tc>
          <w:tcPr>
            <w:tcW w:w="1985" w:type="dxa"/>
            <w:tcBorders>
              <w:top w:val="nil"/>
              <w:bottom w:val="nil"/>
            </w:tcBorders>
          </w:tcPr>
          <w:p w:rsidR="00362339" w:rsidRPr="0024154C" w:rsidRDefault="00362339" w:rsidP="00631C2F">
            <w:pPr>
              <w:autoSpaceDE w:val="0"/>
              <w:autoSpaceDN w:val="0"/>
              <w:bidi/>
              <w:adjustRightInd w:val="0"/>
              <w:spacing w:before="80" w:after="60" w:line="280" w:lineRule="exact"/>
              <w:rPr>
                <w:rFonts w:ascii="Arabic Typesetting" w:hAnsi="Arabic Typesetting" w:cs="Arabic Typesetting"/>
                <w:color w:val="000000"/>
                <w:sz w:val="30"/>
                <w:szCs w:val="30"/>
                <w:rtl/>
              </w:rPr>
            </w:pPr>
            <w:r w:rsidRPr="0024154C">
              <w:rPr>
                <w:rFonts w:ascii="Arabic Typesetting" w:hAnsi="Arabic Typesetting" w:cs="Arabic Typesetting"/>
                <w:color w:val="000000"/>
                <w:sz w:val="30"/>
                <w:szCs w:val="30"/>
                <w:rtl/>
              </w:rPr>
              <w:t>جمهورية الدومينيك/جمهورية الدومينيك ودول أمريكا الوسطى</w:t>
            </w:r>
          </w:p>
          <w:p w:rsidR="00362339" w:rsidRPr="0024154C" w:rsidRDefault="00362339" w:rsidP="00631C2F">
            <w:pPr>
              <w:autoSpaceDE w:val="0"/>
              <w:autoSpaceDN w:val="0"/>
              <w:bidi/>
              <w:adjustRightInd w:val="0"/>
              <w:spacing w:before="80" w:after="60" w:line="280" w:lineRule="exact"/>
              <w:rPr>
                <w:rFonts w:ascii="Arabic Typesetting" w:hAnsi="Arabic Typesetting" w:cs="Arabic Typesetting"/>
                <w:color w:val="000000"/>
                <w:sz w:val="30"/>
                <w:szCs w:val="30"/>
              </w:rPr>
            </w:pPr>
          </w:p>
        </w:tc>
        <w:tc>
          <w:tcPr>
            <w:tcW w:w="4395" w:type="dxa"/>
            <w:tcBorders>
              <w:top w:val="nil"/>
              <w:bottom w:val="nil"/>
              <w:right w:val="single" w:sz="4" w:space="0" w:color="auto"/>
            </w:tcBorders>
          </w:tcPr>
          <w:p w:rsidR="00362339" w:rsidRPr="0024154C" w:rsidRDefault="00362339" w:rsidP="00631C2F">
            <w:pPr>
              <w:autoSpaceDE w:val="0"/>
              <w:autoSpaceDN w:val="0"/>
              <w:bidi/>
              <w:adjustRightInd w:val="0"/>
              <w:spacing w:before="80" w:after="60" w:line="280" w:lineRule="exact"/>
              <w:rPr>
                <w:rFonts w:ascii="Arabic Typesetting" w:hAnsi="Arabic Typesetting" w:cs="Arabic Typesetting"/>
                <w:color w:val="000000"/>
                <w:sz w:val="30"/>
                <w:szCs w:val="30"/>
                <w:rtl/>
              </w:rPr>
            </w:pPr>
            <w:r w:rsidRPr="0024154C">
              <w:rPr>
                <w:rFonts w:ascii="Arabic Typesetting" w:hAnsi="Arabic Typesetting" w:cs="Arabic Typesetting"/>
                <w:color w:val="000000"/>
                <w:sz w:val="30"/>
                <w:szCs w:val="30"/>
                <w:rtl/>
              </w:rPr>
              <w:t>(1)توفير فرصة لتحديث دليل فحص البراءات في دول أمريكا الوسطى، وبناما وجمهورية الدومينيكان (2)اقتراح تدابير تساعد على الاستخدام المستقبلي للدليل في عمليات الفحص (3)وضع تدابير لتقوية آليات التعاون بهدف تحقيق توافق آراء للحفاظ على أهمية الدليل في تحقيق التقدم.</w:t>
            </w:r>
          </w:p>
        </w:tc>
      </w:tr>
      <w:tr w:rsidR="00362339" w:rsidRPr="0024154C" w:rsidTr="00631C2F">
        <w:trPr>
          <w:cantSplit/>
        </w:trPr>
        <w:tc>
          <w:tcPr>
            <w:tcW w:w="1842" w:type="dxa"/>
            <w:tcBorders>
              <w:top w:val="nil"/>
              <w:left w:val="single" w:sz="4" w:space="0" w:color="auto"/>
              <w:bottom w:val="nil"/>
            </w:tcBorders>
          </w:tcPr>
          <w:p w:rsidR="00362339" w:rsidRPr="0024154C" w:rsidRDefault="00362339" w:rsidP="00631C2F">
            <w:pPr>
              <w:autoSpaceDE w:val="0"/>
              <w:autoSpaceDN w:val="0"/>
              <w:bidi/>
              <w:adjustRightInd w:val="0"/>
              <w:spacing w:before="80" w:after="60" w:line="280" w:lineRule="exact"/>
              <w:rPr>
                <w:rFonts w:ascii="Arabic Typesetting" w:hAnsi="Arabic Typesetting" w:cs="Arabic Typesetting"/>
                <w:color w:val="000000"/>
                <w:sz w:val="30"/>
                <w:szCs w:val="30"/>
              </w:rPr>
            </w:pPr>
            <w:proofErr w:type="spellStart"/>
            <w:r w:rsidRPr="0024154C">
              <w:rPr>
                <w:rFonts w:ascii="Arabic Typesetting" w:hAnsi="Arabic Typesetting" w:cs="Arabic Typesetting"/>
                <w:color w:val="000000"/>
                <w:sz w:val="30"/>
                <w:szCs w:val="30"/>
                <w:rtl/>
              </w:rPr>
              <w:t>إجتماع</w:t>
            </w:r>
            <w:proofErr w:type="spellEnd"/>
            <w:r w:rsidRPr="0024154C">
              <w:rPr>
                <w:rFonts w:ascii="Arabic Typesetting" w:hAnsi="Arabic Typesetting" w:cs="Arabic Typesetting"/>
                <w:color w:val="000000"/>
                <w:sz w:val="30"/>
                <w:szCs w:val="30"/>
                <w:rtl/>
              </w:rPr>
              <w:t xml:space="preserve"> تشاوري لمجموعة العمل حول قاعدة بيانات التشريعية.</w:t>
            </w:r>
          </w:p>
        </w:tc>
        <w:tc>
          <w:tcPr>
            <w:tcW w:w="1134" w:type="dxa"/>
            <w:tcBorders>
              <w:top w:val="nil"/>
              <w:bottom w:val="nil"/>
            </w:tcBorders>
          </w:tcPr>
          <w:p w:rsidR="00362339" w:rsidRPr="0024154C" w:rsidRDefault="00362339" w:rsidP="00631C2F">
            <w:pPr>
              <w:autoSpaceDE w:val="0"/>
              <w:autoSpaceDN w:val="0"/>
              <w:bidi/>
              <w:adjustRightInd w:val="0"/>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tl/>
              </w:rPr>
              <w:t xml:space="preserve">من 27 الى 28 نوفمبر </w:t>
            </w:r>
            <w:r w:rsidRPr="0024154C">
              <w:rPr>
                <w:rFonts w:ascii="Arabic Typesetting" w:hAnsi="Arabic Typesetting" w:cs="Arabic Typesetting"/>
                <w:sz w:val="30"/>
                <w:szCs w:val="30"/>
              </w:rPr>
              <w:t>2014</w:t>
            </w:r>
          </w:p>
        </w:tc>
        <w:tc>
          <w:tcPr>
            <w:tcW w:w="1985" w:type="dxa"/>
            <w:tcBorders>
              <w:top w:val="nil"/>
              <w:bottom w:val="nil"/>
            </w:tcBorders>
          </w:tcPr>
          <w:p w:rsidR="00362339" w:rsidRPr="0024154C" w:rsidRDefault="00362339" w:rsidP="00631C2F">
            <w:pPr>
              <w:autoSpaceDE w:val="0"/>
              <w:autoSpaceDN w:val="0"/>
              <w:bidi/>
              <w:adjustRightInd w:val="0"/>
              <w:spacing w:before="80" w:after="60" w:line="280" w:lineRule="exact"/>
              <w:rPr>
                <w:rFonts w:ascii="Arabic Typesetting" w:hAnsi="Arabic Typesetting" w:cs="Arabic Typesetting"/>
                <w:color w:val="000000"/>
                <w:sz w:val="30"/>
                <w:szCs w:val="30"/>
                <w:rtl/>
              </w:rPr>
            </w:pPr>
            <w:r w:rsidRPr="0024154C">
              <w:rPr>
                <w:rFonts w:ascii="Arabic Typesetting" w:hAnsi="Arabic Typesetting" w:cs="Arabic Typesetting"/>
                <w:color w:val="000000"/>
                <w:sz w:val="30"/>
                <w:szCs w:val="30"/>
                <w:rtl/>
              </w:rPr>
              <w:t xml:space="preserve">مدينة المكسيك/كافة الدول </w:t>
            </w:r>
            <w:proofErr w:type="spellStart"/>
            <w:r w:rsidRPr="0024154C">
              <w:rPr>
                <w:rFonts w:ascii="Arabic Typesetting" w:hAnsi="Arabic Typesetting" w:cs="Arabic Typesetting"/>
                <w:color w:val="000000"/>
                <w:sz w:val="30"/>
                <w:szCs w:val="30"/>
                <w:rtl/>
              </w:rPr>
              <w:t>الإيبيرية</w:t>
            </w:r>
            <w:proofErr w:type="spellEnd"/>
            <w:r w:rsidRPr="0024154C">
              <w:rPr>
                <w:rFonts w:ascii="Arabic Typesetting" w:hAnsi="Arabic Typesetting" w:cs="Arabic Typesetting"/>
                <w:color w:val="000000"/>
                <w:sz w:val="30"/>
                <w:szCs w:val="30"/>
                <w:rtl/>
              </w:rPr>
              <w:t xml:space="preserve"> الأمريكية</w:t>
            </w:r>
          </w:p>
          <w:p w:rsidR="00362339" w:rsidRPr="0024154C" w:rsidRDefault="00362339" w:rsidP="00631C2F">
            <w:pPr>
              <w:autoSpaceDE w:val="0"/>
              <w:autoSpaceDN w:val="0"/>
              <w:bidi/>
              <w:adjustRightInd w:val="0"/>
              <w:spacing w:before="80" w:after="60" w:line="280" w:lineRule="exact"/>
              <w:rPr>
                <w:rFonts w:ascii="Arabic Typesetting" w:hAnsi="Arabic Typesetting" w:cs="Arabic Typesetting"/>
                <w:color w:val="000000"/>
                <w:sz w:val="30"/>
                <w:szCs w:val="30"/>
              </w:rPr>
            </w:pPr>
          </w:p>
        </w:tc>
        <w:tc>
          <w:tcPr>
            <w:tcW w:w="4395" w:type="dxa"/>
            <w:tcBorders>
              <w:top w:val="nil"/>
              <w:bottom w:val="nil"/>
              <w:right w:val="single" w:sz="4" w:space="0" w:color="auto"/>
            </w:tcBorders>
          </w:tcPr>
          <w:p w:rsidR="00362339" w:rsidRPr="0024154C" w:rsidRDefault="00362339" w:rsidP="00631C2F">
            <w:pPr>
              <w:autoSpaceDE w:val="0"/>
              <w:autoSpaceDN w:val="0"/>
              <w:bidi/>
              <w:adjustRightInd w:val="0"/>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tl/>
              </w:rPr>
              <w:t>(1)مناقشة الجوانب القانونية التي يجب أخذها في الحسبان عند تصميم قاعدة بيانات جديدة، بما في ذلك المعايير المتعلقة باختيار القرارات من قبل السلطات الإدارية والهيئة القضائية من أجل ضمان جودة قاعدة البيانات وإمكانية النفاذ إليها وفائدتها، من بين قضايا أخرى (2)اعداد تحليل موقف ومقترح للتصميم الوظيفي للنظام الجديد، الذي يشكل اساس المرجعيات الخاصة بأي استشاري خارج.</w:t>
            </w:r>
            <w:r w:rsidRPr="0024154C">
              <w:rPr>
                <w:rFonts w:ascii="Arabic Typesetting" w:hAnsi="Arabic Typesetting" w:cs="Arabic Typesetting"/>
                <w:color w:val="000000"/>
                <w:sz w:val="30"/>
                <w:szCs w:val="30"/>
              </w:rPr>
              <w:t>.</w:t>
            </w:r>
          </w:p>
        </w:tc>
      </w:tr>
      <w:tr w:rsidR="00362339" w:rsidRPr="0024154C" w:rsidTr="00631C2F">
        <w:trPr>
          <w:cantSplit/>
        </w:trPr>
        <w:tc>
          <w:tcPr>
            <w:tcW w:w="1842" w:type="dxa"/>
            <w:tcBorders>
              <w:top w:val="nil"/>
              <w:left w:val="single" w:sz="4" w:space="0" w:color="auto"/>
              <w:bottom w:val="single" w:sz="4" w:space="0" w:color="auto"/>
            </w:tcBorders>
          </w:tcPr>
          <w:p w:rsidR="00362339" w:rsidRPr="0024154C" w:rsidRDefault="00362339" w:rsidP="00631C2F">
            <w:pPr>
              <w:autoSpaceDE w:val="0"/>
              <w:autoSpaceDN w:val="0"/>
              <w:bidi/>
              <w:adjustRightInd w:val="0"/>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tl/>
              </w:rPr>
              <w:t xml:space="preserve">برنامج الملكية الفكرية </w:t>
            </w:r>
            <w:proofErr w:type="spellStart"/>
            <w:r w:rsidRPr="0024154C">
              <w:rPr>
                <w:rFonts w:ascii="Arabic Typesetting" w:hAnsi="Arabic Typesetting" w:cs="Arabic Typesetting"/>
                <w:color w:val="000000"/>
                <w:sz w:val="30"/>
                <w:szCs w:val="30"/>
                <w:rtl/>
              </w:rPr>
              <w:t>الإيبيري</w:t>
            </w:r>
            <w:proofErr w:type="spellEnd"/>
            <w:r w:rsidRPr="0024154C">
              <w:rPr>
                <w:rFonts w:ascii="Arabic Typesetting" w:hAnsi="Arabic Typesetting" w:cs="Arabic Typesetting"/>
                <w:color w:val="000000"/>
                <w:sz w:val="30"/>
                <w:szCs w:val="30"/>
                <w:rtl/>
              </w:rPr>
              <w:t xml:space="preserve"> الأمريكي</w:t>
            </w:r>
          </w:p>
        </w:tc>
        <w:tc>
          <w:tcPr>
            <w:tcW w:w="1134" w:type="dxa"/>
            <w:tcBorders>
              <w:top w:val="nil"/>
              <w:bottom w:val="single" w:sz="4" w:space="0" w:color="auto"/>
            </w:tcBorders>
          </w:tcPr>
          <w:p w:rsidR="00362339" w:rsidRPr="0024154C" w:rsidRDefault="00362339" w:rsidP="00631C2F">
            <w:pPr>
              <w:autoSpaceDE w:val="0"/>
              <w:autoSpaceDN w:val="0"/>
              <w:bidi/>
              <w:adjustRightInd w:val="0"/>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tl/>
              </w:rPr>
              <w:t xml:space="preserve">مستمر </w:t>
            </w:r>
          </w:p>
        </w:tc>
        <w:tc>
          <w:tcPr>
            <w:tcW w:w="1985" w:type="dxa"/>
            <w:tcBorders>
              <w:top w:val="nil"/>
              <w:bottom w:val="single" w:sz="4" w:space="0" w:color="auto"/>
            </w:tcBorders>
          </w:tcPr>
          <w:p w:rsidR="00362339" w:rsidRPr="0024154C" w:rsidRDefault="00362339" w:rsidP="00631C2F">
            <w:pPr>
              <w:autoSpaceDE w:val="0"/>
              <w:autoSpaceDN w:val="0"/>
              <w:bidi/>
              <w:adjustRightInd w:val="0"/>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tl/>
              </w:rPr>
              <w:t xml:space="preserve">كافة الدول </w:t>
            </w:r>
            <w:proofErr w:type="spellStart"/>
            <w:r w:rsidRPr="0024154C">
              <w:rPr>
                <w:rFonts w:ascii="Arabic Typesetting" w:hAnsi="Arabic Typesetting" w:cs="Arabic Typesetting"/>
                <w:color w:val="000000"/>
                <w:sz w:val="30"/>
                <w:szCs w:val="30"/>
                <w:rtl/>
              </w:rPr>
              <w:t>الإيبيرية</w:t>
            </w:r>
            <w:proofErr w:type="spellEnd"/>
            <w:r w:rsidRPr="0024154C">
              <w:rPr>
                <w:rFonts w:ascii="Arabic Typesetting" w:hAnsi="Arabic Typesetting" w:cs="Arabic Typesetting"/>
                <w:color w:val="000000"/>
                <w:sz w:val="30"/>
                <w:szCs w:val="30"/>
                <w:rtl/>
              </w:rPr>
              <w:t xml:space="preserve"> الأمريكية</w:t>
            </w:r>
          </w:p>
        </w:tc>
        <w:tc>
          <w:tcPr>
            <w:tcW w:w="4395" w:type="dxa"/>
            <w:tcBorders>
              <w:top w:val="nil"/>
              <w:bottom w:val="single" w:sz="4" w:space="0" w:color="auto"/>
              <w:right w:val="single" w:sz="4" w:space="0" w:color="auto"/>
            </w:tcBorders>
          </w:tcPr>
          <w:p w:rsidR="00362339" w:rsidRPr="0024154C" w:rsidRDefault="00362339" w:rsidP="00631C2F">
            <w:pPr>
              <w:autoSpaceDE w:val="0"/>
              <w:autoSpaceDN w:val="0"/>
              <w:bidi/>
              <w:adjustRightInd w:val="0"/>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tl/>
              </w:rPr>
              <w:t xml:space="preserve">تعزيز التنمية الاجتماعية والاقتصادية في المنطقة في إطار قمة رؤساء الدول والحكومات للدول </w:t>
            </w:r>
            <w:proofErr w:type="spellStart"/>
            <w:r w:rsidRPr="0024154C">
              <w:rPr>
                <w:rFonts w:ascii="Arabic Typesetting" w:hAnsi="Arabic Typesetting" w:cs="Arabic Typesetting"/>
                <w:color w:val="000000"/>
                <w:sz w:val="30"/>
                <w:szCs w:val="30"/>
                <w:rtl/>
              </w:rPr>
              <w:t>الإيبيرية</w:t>
            </w:r>
            <w:proofErr w:type="spellEnd"/>
            <w:r w:rsidRPr="0024154C">
              <w:rPr>
                <w:rFonts w:ascii="Arabic Typesetting" w:hAnsi="Arabic Typesetting" w:cs="Arabic Typesetting"/>
                <w:color w:val="000000"/>
                <w:sz w:val="30"/>
                <w:szCs w:val="30"/>
                <w:rtl/>
              </w:rPr>
              <w:t xml:space="preserve"> الأمريكية.</w:t>
            </w:r>
          </w:p>
        </w:tc>
      </w:tr>
      <w:tr w:rsidR="00362339" w:rsidRPr="0024154C" w:rsidTr="00631C2F">
        <w:trPr>
          <w:cantSplit/>
        </w:trPr>
        <w:tc>
          <w:tcPr>
            <w:tcW w:w="1842" w:type="dxa"/>
            <w:tcBorders>
              <w:top w:val="single" w:sz="4" w:space="0" w:color="auto"/>
              <w:left w:val="single" w:sz="4" w:space="0" w:color="auto"/>
              <w:bottom w:val="nil"/>
            </w:tcBorders>
          </w:tcPr>
          <w:p w:rsidR="00362339" w:rsidRPr="0024154C" w:rsidRDefault="00362339" w:rsidP="00631C2F">
            <w:pPr>
              <w:keepLines/>
              <w:autoSpaceDE w:val="0"/>
              <w:autoSpaceDN w:val="0"/>
              <w:bidi/>
              <w:adjustRightInd w:val="0"/>
              <w:spacing w:before="80" w:after="60" w:line="280" w:lineRule="exact"/>
              <w:rPr>
                <w:rFonts w:ascii="Arabic Typesetting" w:hAnsi="Arabic Typesetting" w:cs="Arabic Typesetting"/>
                <w:color w:val="000000"/>
                <w:sz w:val="30"/>
                <w:szCs w:val="30"/>
                <w:rtl/>
              </w:rPr>
            </w:pPr>
            <w:proofErr w:type="spellStart"/>
            <w:r w:rsidRPr="0024154C">
              <w:rPr>
                <w:rFonts w:ascii="Arabic Typesetting" w:hAnsi="Arabic Typesetting" w:cs="Arabic Typesetting"/>
                <w:color w:val="000000"/>
                <w:sz w:val="30"/>
                <w:szCs w:val="30"/>
                <w:rtl/>
              </w:rPr>
              <w:lastRenderedPageBreak/>
              <w:t>الإجتماعات</w:t>
            </w:r>
            <w:proofErr w:type="spellEnd"/>
            <w:r w:rsidRPr="0024154C">
              <w:rPr>
                <w:rFonts w:ascii="Arabic Typesetting" w:hAnsi="Arabic Typesetting" w:cs="Arabic Typesetting"/>
                <w:color w:val="000000"/>
                <w:sz w:val="30"/>
                <w:szCs w:val="30"/>
                <w:rtl/>
              </w:rPr>
              <w:t xml:space="preserve"> الإقليمية لبرنامج الملكية الفكرية </w:t>
            </w:r>
            <w:proofErr w:type="spellStart"/>
            <w:r w:rsidRPr="0024154C">
              <w:rPr>
                <w:rFonts w:ascii="Arabic Typesetting" w:hAnsi="Arabic Typesetting" w:cs="Arabic Typesetting"/>
                <w:color w:val="000000"/>
                <w:sz w:val="30"/>
                <w:szCs w:val="30"/>
                <w:rtl/>
              </w:rPr>
              <w:t>الإيبيري</w:t>
            </w:r>
            <w:proofErr w:type="spellEnd"/>
            <w:r w:rsidRPr="0024154C">
              <w:rPr>
                <w:rFonts w:ascii="Arabic Typesetting" w:hAnsi="Arabic Typesetting" w:cs="Arabic Typesetting"/>
                <w:color w:val="000000"/>
                <w:sz w:val="30"/>
                <w:szCs w:val="30"/>
                <w:rtl/>
              </w:rPr>
              <w:t xml:space="preserve"> الأمريكي</w:t>
            </w:r>
          </w:p>
          <w:p w:rsidR="00362339" w:rsidRPr="0024154C" w:rsidRDefault="00362339" w:rsidP="00631C2F">
            <w:pPr>
              <w:keepLines/>
              <w:autoSpaceDE w:val="0"/>
              <w:autoSpaceDN w:val="0"/>
              <w:bidi/>
              <w:adjustRightInd w:val="0"/>
              <w:spacing w:before="80" w:after="60" w:line="280" w:lineRule="exact"/>
              <w:rPr>
                <w:rFonts w:ascii="Arabic Typesetting" w:hAnsi="Arabic Typesetting" w:cs="Arabic Typesetting"/>
                <w:b/>
                <w:color w:val="000000"/>
                <w:sz w:val="30"/>
                <w:szCs w:val="30"/>
              </w:rPr>
            </w:pPr>
          </w:p>
        </w:tc>
        <w:tc>
          <w:tcPr>
            <w:tcW w:w="1134" w:type="dxa"/>
            <w:tcBorders>
              <w:top w:val="single" w:sz="4" w:space="0" w:color="auto"/>
              <w:bottom w:val="nil"/>
            </w:tcBorders>
          </w:tcPr>
          <w:p w:rsidR="00362339" w:rsidRPr="0024154C" w:rsidRDefault="00362339" w:rsidP="00631C2F">
            <w:pPr>
              <w:keepLines/>
              <w:autoSpaceDE w:val="0"/>
              <w:autoSpaceDN w:val="0"/>
              <w:bidi/>
              <w:adjustRightInd w:val="0"/>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tl/>
              </w:rPr>
              <w:t xml:space="preserve">يوليو </w:t>
            </w:r>
            <w:r w:rsidRPr="0024154C">
              <w:rPr>
                <w:rFonts w:ascii="Arabic Typesetting" w:hAnsi="Arabic Typesetting" w:cs="Arabic Typesetting"/>
                <w:sz w:val="30"/>
                <w:szCs w:val="30"/>
              </w:rPr>
              <w:t>2014</w:t>
            </w:r>
          </w:p>
          <w:p w:rsidR="00362339" w:rsidRPr="0024154C" w:rsidRDefault="00362339" w:rsidP="00631C2F">
            <w:pPr>
              <w:keepLines/>
              <w:autoSpaceDE w:val="0"/>
              <w:autoSpaceDN w:val="0"/>
              <w:bidi/>
              <w:adjustRightInd w:val="0"/>
              <w:spacing w:before="80" w:after="60" w:line="280" w:lineRule="exact"/>
              <w:rPr>
                <w:rFonts w:ascii="Arabic Typesetting" w:hAnsi="Arabic Typesetting" w:cs="Arabic Typesetting"/>
                <w:color w:val="000000"/>
                <w:sz w:val="30"/>
                <w:szCs w:val="30"/>
              </w:rPr>
            </w:pPr>
          </w:p>
        </w:tc>
        <w:tc>
          <w:tcPr>
            <w:tcW w:w="1985" w:type="dxa"/>
            <w:tcBorders>
              <w:top w:val="single" w:sz="4" w:space="0" w:color="auto"/>
              <w:bottom w:val="nil"/>
            </w:tcBorders>
          </w:tcPr>
          <w:p w:rsidR="00362339" w:rsidRPr="0024154C" w:rsidRDefault="00362339" w:rsidP="00631C2F">
            <w:pPr>
              <w:keepLines/>
              <w:autoSpaceDE w:val="0"/>
              <w:autoSpaceDN w:val="0"/>
              <w:bidi/>
              <w:adjustRightInd w:val="0"/>
              <w:spacing w:before="80" w:after="60" w:line="280" w:lineRule="exact"/>
              <w:rPr>
                <w:rFonts w:ascii="Arabic Typesetting" w:hAnsi="Arabic Typesetting" w:cs="Arabic Typesetting"/>
                <w:color w:val="000000"/>
                <w:sz w:val="30"/>
                <w:szCs w:val="30"/>
                <w:rtl/>
              </w:rPr>
            </w:pPr>
            <w:r w:rsidRPr="0024154C">
              <w:rPr>
                <w:rFonts w:ascii="Arabic Typesetting" w:hAnsi="Arabic Typesetting" w:cs="Arabic Typesetting"/>
                <w:color w:val="000000"/>
                <w:sz w:val="30"/>
                <w:szCs w:val="30"/>
                <w:rtl/>
              </w:rPr>
              <w:t xml:space="preserve">إكوادور/ كافة الدول </w:t>
            </w:r>
            <w:proofErr w:type="spellStart"/>
            <w:r w:rsidRPr="0024154C">
              <w:rPr>
                <w:rFonts w:ascii="Arabic Typesetting" w:hAnsi="Arabic Typesetting" w:cs="Arabic Typesetting"/>
                <w:color w:val="000000"/>
                <w:sz w:val="30"/>
                <w:szCs w:val="30"/>
                <w:rtl/>
              </w:rPr>
              <w:t>الإيبيرية</w:t>
            </w:r>
            <w:proofErr w:type="spellEnd"/>
            <w:r w:rsidRPr="0024154C">
              <w:rPr>
                <w:rFonts w:ascii="Arabic Typesetting" w:hAnsi="Arabic Typesetting" w:cs="Arabic Typesetting"/>
                <w:color w:val="000000"/>
                <w:sz w:val="30"/>
                <w:szCs w:val="30"/>
                <w:rtl/>
              </w:rPr>
              <w:t xml:space="preserve"> الأمريكية</w:t>
            </w:r>
          </w:p>
          <w:p w:rsidR="00362339" w:rsidRPr="0024154C" w:rsidRDefault="00362339" w:rsidP="00631C2F">
            <w:pPr>
              <w:keepLines/>
              <w:autoSpaceDE w:val="0"/>
              <w:autoSpaceDN w:val="0"/>
              <w:bidi/>
              <w:adjustRightInd w:val="0"/>
              <w:spacing w:before="80" w:after="60" w:line="280" w:lineRule="exact"/>
              <w:rPr>
                <w:rFonts w:ascii="Arabic Typesetting" w:hAnsi="Arabic Typesetting" w:cs="Arabic Typesetting"/>
                <w:color w:val="000000"/>
                <w:sz w:val="30"/>
                <w:szCs w:val="30"/>
              </w:rPr>
            </w:pPr>
          </w:p>
        </w:tc>
        <w:tc>
          <w:tcPr>
            <w:tcW w:w="4395" w:type="dxa"/>
            <w:tcBorders>
              <w:top w:val="single" w:sz="4" w:space="0" w:color="auto"/>
              <w:bottom w:val="nil"/>
              <w:right w:val="single" w:sz="4" w:space="0" w:color="auto"/>
            </w:tcBorders>
          </w:tcPr>
          <w:p w:rsidR="00362339" w:rsidRPr="0024154C" w:rsidRDefault="00362339" w:rsidP="00631C2F">
            <w:pPr>
              <w:keepLines/>
              <w:autoSpaceDE w:val="0"/>
              <w:autoSpaceDN w:val="0"/>
              <w:bidi/>
              <w:adjustRightInd w:val="0"/>
              <w:spacing w:before="80" w:after="60" w:line="280" w:lineRule="exact"/>
              <w:jc w:val="both"/>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tl/>
              </w:rPr>
              <w:t xml:space="preserve">(1)عقد اجتماع للجنة تكنولوجيا المعلومات بهدف دفع عملية التشاور حول </w:t>
            </w:r>
            <w:proofErr w:type="spellStart"/>
            <w:r w:rsidRPr="0024154C">
              <w:rPr>
                <w:rFonts w:ascii="Arabic Typesetting" w:hAnsi="Arabic Typesetting" w:cs="Arabic Typesetting"/>
                <w:color w:val="000000"/>
                <w:sz w:val="30"/>
                <w:szCs w:val="30"/>
                <w:rtl/>
              </w:rPr>
              <w:t>رنامج</w:t>
            </w:r>
            <w:proofErr w:type="spellEnd"/>
            <w:r w:rsidRPr="0024154C">
              <w:rPr>
                <w:rFonts w:ascii="Arabic Typesetting" w:hAnsi="Arabic Typesetting" w:cs="Arabic Typesetting"/>
                <w:color w:val="000000"/>
                <w:sz w:val="30"/>
                <w:szCs w:val="30"/>
                <w:rtl/>
              </w:rPr>
              <w:t xml:space="preserve"> الملكية الفكرية </w:t>
            </w:r>
            <w:proofErr w:type="spellStart"/>
            <w:r w:rsidRPr="0024154C">
              <w:rPr>
                <w:rFonts w:ascii="Arabic Typesetting" w:hAnsi="Arabic Typesetting" w:cs="Arabic Typesetting"/>
                <w:color w:val="000000"/>
                <w:sz w:val="30"/>
                <w:szCs w:val="30"/>
                <w:rtl/>
              </w:rPr>
              <w:t>الإيبيري</w:t>
            </w:r>
            <w:proofErr w:type="spellEnd"/>
            <w:r w:rsidRPr="0024154C">
              <w:rPr>
                <w:rFonts w:ascii="Arabic Typesetting" w:hAnsi="Arabic Typesetting" w:cs="Arabic Typesetting"/>
                <w:color w:val="000000"/>
                <w:sz w:val="30"/>
                <w:szCs w:val="30"/>
                <w:rtl/>
              </w:rPr>
              <w:t xml:space="preserve"> الأمريكي، مكون رقم 2، أي تصميم نظام للتعاون التكنولوجي (2) تحليل موقف مكاتب الملكية الفكرية من أجل اقتراح إجراءات لتقليل الاختلافات المتعلقة بإدارة الجودة في مجال تكنولوجيا المعلومات بين مكاتب الملكية الفكرية. </w:t>
            </w:r>
            <w:r w:rsidRPr="0024154C">
              <w:rPr>
                <w:rFonts w:ascii="Arabic Typesetting" w:hAnsi="Arabic Typesetting" w:cs="Arabic Typesetting"/>
                <w:color w:val="000000"/>
                <w:sz w:val="30"/>
                <w:szCs w:val="30"/>
              </w:rPr>
              <w:t>.</w:t>
            </w:r>
          </w:p>
        </w:tc>
      </w:tr>
      <w:tr w:rsidR="00362339" w:rsidRPr="0024154C" w:rsidTr="00631C2F">
        <w:trPr>
          <w:cantSplit/>
        </w:trPr>
        <w:tc>
          <w:tcPr>
            <w:tcW w:w="1842" w:type="dxa"/>
            <w:tcBorders>
              <w:top w:val="nil"/>
              <w:left w:val="single" w:sz="4" w:space="0" w:color="auto"/>
              <w:bottom w:val="single" w:sz="4" w:space="0" w:color="auto"/>
            </w:tcBorders>
          </w:tcPr>
          <w:p w:rsidR="00362339" w:rsidRPr="0024154C" w:rsidRDefault="00362339" w:rsidP="00631C2F">
            <w:pPr>
              <w:autoSpaceDE w:val="0"/>
              <w:autoSpaceDN w:val="0"/>
              <w:bidi/>
              <w:adjustRightInd w:val="0"/>
              <w:spacing w:before="80" w:after="60" w:line="280" w:lineRule="exact"/>
              <w:rPr>
                <w:rFonts w:ascii="Arabic Typesetting" w:hAnsi="Arabic Typesetting" w:cs="Arabic Typesetting"/>
                <w:color w:val="000000"/>
                <w:sz w:val="30"/>
                <w:szCs w:val="30"/>
              </w:rPr>
            </w:pPr>
            <w:proofErr w:type="spellStart"/>
            <w:r w:rsidRPr="0024154C">
              <w:rPr>
                <w:rFonts w:ascii="Arabic Typesetting" w:hAnsi="Arabic Typesetting" w:cs="Arabic Typesetting"/>
                <w:color w:val="000000"/>
                <w:sz w:val="30"/>
                <w:szCs w:val="30"/>
                <w:rtl/>
              </w:rPr>
              <w:t>إجتماع</w:t>
            </w:r>
            <w:proofErr w:type="spellEnd"/>
            <w:r w:rsidRPr="0024154C">
              <w:rPr>
                <w:rFonts w:ascii="Arabic Typesetting" w:hAnsi="Arabic Typesetting" w:cs="Arabic Typesetting"/>
                <w:color w:val="000000"/>
                <w:sz w:val="30"/>
                <w:szCs w:val="30"/>
                <w:rtl/>
              </w:rPr>
              <w:t xml:space="preserve"> الدول </w:t>
            </w:r>
            <w:proofErr w:type="spellStart"/>
            <w:r w:rsidRPr="0024154C">
              <w:rPr>
                <w:rFonts w:ascii="Arabic Typesetting" w:hAnsi="Arabic Typesetting" w:cs="Arabic Typesetting"/>
                <w:color w:val="000000"/>
                <w:sz w:val="30"/>
                <w:szCs w:val="30"/>
                <w:rtl/>
              </w:rPr>
              <w:t>الإيبيرية</w:t>
            </w:r>
            <w:proofErr w:type="spellEnd"/>
            <w:r w:rsidRPr="0024154C">
              <w:rPr>
                <w:rFonts w:ascii="Arabic Typesetting" w:hAnsi="Arabic Typesetting" w:cs="Arabic Typesetting"/>
                <w:color w:val="000000"/>
                <w:sz w:val="30"/>
                <w:szCs w:val="30"/>
                <w:rtl/>
              </w:rPr>
              <w:t xml:space="preserve"> الأمريكية اثناء الجمعية العامة للويبو 2014 لمراجعة عمل برنامج الملكية الفكرية </w:t>
            </w:r>
            <w:proofErr w:type="spellStart"/>
            <w:r w:rsidRPr="0024154C">
              <w:rPr>
                <w:rFonts w:ascii="Arabic Typesetting" w:hAnsi="Arabic Typesetting" w:cs="Arabic Typesetting"/>
                <w:color w:val="000000"/>
                <w:sz w:val="30"/>
                <w:szCs w:val="30"/>
                <w:rtl/>
              </w:rPr>
              <w:t>الإيبيري</w:t>
            </w:r>
            <w:proofErr w:type="spellEnd"/>
            <w:r w:rsidRPr="0024154C">
              <w:rPr>
                <w:rFonts w:ascii="Arabic Typesetting" w:hAnsi="Arabic Typesetting" w:cs="Arabic Typesetting"/>
                <w:color w:val="000000"/>
                <w:sz w:val="30"/>
                <w:szCs w:val="30"/>
                <w:rtl/>
              </w:rPr>
              <w:t xml:space="preserve"> الأمريكي</w:t>
            </w:r>
          </w:p>
        </w:tc>
        <w:tc>
          <w:tcPr>
            <w:tcW w:w="1134" w:type="dxa"/>
            <w:tcBorders>
              <w:top w:val="nil"/>
              <w:bottom w:val="single" w:sz="4" w:space="0" w:color="auto"/>
            </w:tcBorders>
          </w:tcPr>
          <w:p w:rsidR="00362339" w:rsidRPr="0024154C" w:rsidRDefault="00362339" w:rsidP="00631C2F">
            <w:pPr>
              <w:autoSpaceDE w:val="0"/>
              <w:autoSpaceDN w:val="0"/>
              <w:bidi/>
              <w:adjustRightInd w:val="0"/>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tl/>
              </w:rPr>
              <w:t xml:space="preserve">سبتمبر </w:t>
            </w:r>
            <w:r w:rsidRPr="0024154C">
              <w:rPr>
                <w:rFonts w:ascii="Arabic Typesetting" w:hAnsi="Arabic Typesetting" w:cs="Arabic Typesetting"/>
                <w:sz w:val="30"/>
                <w:szCs w:val="30"/>
              </w:rPr>
              <w:t>2014</w:t>
            </w:r>
          </w:p>
        </w:tc>
        <w:tc>
          <w:tcPr>
            <w:tcW w:w="1985" w:type="dxa"/>
            <w:tcBorders>
              <w:top w:val="nil"/>
              <w:bottom w:val="single" w:sz="4" w:space="0" w:color="auto"/>
            </w:tcBorders>
          </w:tcPr>
          <w:p w:rsidR="00362339" w:rsidRPr="0024154C" w:rsidRDefault="00362339" w:rsidP="00631C2F">
            <w:pPr>
              <w:autoSpaceDE w:val="0"/>
              <w:autoSpaceDN w:val="0"/>
              <w:bidi/>
              <w:adjustRightInd w:val="0"/>
              <w:spacing w:before="80" w:after="60" w:line="280" w:lineRule="exact"/>
              <w:rPr>
                <w:rFonts w:ascii="Arabic Typesetting" w:hAnsi="Arabic Typesetting" w:cs="Arabic Typesetting"/>
                <w:color w:val="000000"/>
                <w:sz w:val="30"/>
                <w:szCs w:val="30"/>
                <w:rtl/>
              </w:rPr>
            </w:pPr>
            <w:r w:rsidRPr="0024154C">
              <w:rPr>
                <w:rFonts w:ascii="Arabic Typesetting" w:hAnsi="Arabic Typesetting" w:cs="Arabic Typesetting"/>
                <w:color w:val="000000"/>
                <w:sz w:val="30"/>
                <w:szCs w:val="30"/>
                <w:rtl/>
              </w:rPr>
              <w:t xml:space="preserve">سويسرا/ كافة الدول </w:t>
            </w:r>
            <w:proofErr w:type="spellStart"/>
            <w:r w:rsidRPr="0024154C">
              <w:rPr>
                <w:rFonts w:ascii="Arabic Typesetting" w:hAnsi="Arabic Typesetting" w:cs="Arabic Typesetting"/>
                <w:color w:val="000000"/>
                <w:sz w:val="30"/>
                <w:szCs w:val="30"/>
                <w:rtl/>
              </w:rPr>
              <w:t>الإيبيرية</w:t>
            </w:r>
            <w:proofErr w:type="spellEnd"/>
            <w:r w:rsidRPr="0024154C">
              <w:rPr>
                <w:rFonts w:ascii="Arabic Typesetting" w:hAnsi="Arabic Typesetting" w:cs="Arabic Typesetting"/>
                <w:color w:val="000000"/>
                <w:sz w:val="30"/>
                <w:szCs w:val="30"/>
                <w:rtl/>
              </w:rPr>
              <w:t xml:space="preserve"> الأمريكية</w:t>
            </w:r>
          </w:p>
          <w:p w:rsidR="00362339" w:rsidRPr="0024154C" w:rsidRDefault="00362339" w:rsidP="00631C2F">
            <w:pPr>
              <w:autoSpaceDE w:val="0"/>
              <w:autoSpaceDN w:val="0"/>
              <w:bidi/>
              <w:adjustRightInd w:val="0"/>
              <w:spacing w:before="80" w:after="60" w:line="280" w:lineRule="exact"/>
              <w:rPr>
                <w:rFonts w:ascii="Arabic Typesetting" w:hAnsi="Arabic Typesetting" w:cs="Arabic Typesetting"/>
                <w:color w:val="000000"/>
                <w:sz w:val="30"/>
                <w:szCs w:val="30"/>
              </w:rPr>
            </w:pPr>
          </w:p>
        </w:tc>
        <w:tc>
          <w:tcPr>
            <w:tcW w:w="4395" w:type="dxa"/>
            <w:tcBorders>
              <w:top w:val="nil"/>
              <w:bottom w:val="single" w:sz="4" w:space="0" w:color="auto"/>
              <w:right w:val="single" w:sz="4" w:space="0" w:color="auto"/>
            </w:tcBorders>
          </w:tcPr>
          <w:p w:rsidR="00362339" w:rsidRPr="0024154C" w:rsidRDefault="00362339" w:rsidP="00631C2F">
            <w:pPr>
              <w:autoSpaceDE w:val="0"/>
              <w:autoSpaceDN w:val="0"/>
              <w:bidi/>
              <w:adjustRightInd w:val="0"/>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tl/>
              </w:rPr>
              <w:t xml:space="preserve">متابعة برنامج الملكية الفكرية </w:t>
            </w:r>
            <w:proofErr w:type="spellStart"/>
            <w:r w:rsidRPr="0024154C">
              <w:rPr>
                <w:rFonts w:ascii="Arabic Typesetting" w:hAnsi="Arabic Typesetting" w:cs="Arabic Typesetting"/>
                <w:color w:val="000000"/>
                <w:sz w:val="30"/>
                <w:szCs w:val="30"/>
                <w:rtl/>
              </w:rPr>
              <w:t>الإيبيري</w:t>
            </w:r>
            <w:proofErr w:type="spellEnd"/>
            <w:r w:rsidRPr="0024154C">
              <w:rPr>
                <w:rFonts w:ascii="Arabic Typesetting" w:hAnsi="Arabic Typesetting" w:cs="Arabic Typesetting"/>
                <w:color w:val="000000"/>
                <w:sz w:val="30"/>
                <w:szCs w:val="30"/>
                <w:rtl/>
              </w:rPr>
              <w:t xml:space="preserve"> الأمريكي بهدف ضمان فعاليته وتطبيقه بكفاءة. </w:t>
            </w:r>
          </w:p>
        </w:tc>
      </w:tr>
      <w:tr w:rsidR="00362339" w:rsidRPr="0024154C" w:rsidTr="00631C2F">
        <w:trPr>
          <w:cantSplit/>
        </w:trPr>
        <w:tc>
          <w:tcPr>
            <w:tcW w:w="9356" w:type="dxa"/>
            <w:gridSpan w:val="4"/>
            <w:tcBorders>
              <w:top w:val="single" w:sz="4" w:space="0" w:color="auto"/>
              <w:bottom w:val="single" w:sz="4" w:space="0" w:color="auto"/>
            </w:tcBorders>
            <w:shd w:val="clear" w:color="auto" w:fill="CCFFFF"/>
            <w:vAlign w:val="center"/>
          </w:tcPr>
          <w:p w:rsidR="00362339" w:rsidRPr="0024154C" w:rsidRDefault="00362339" w:rsidP="00631C2F">
            <w:pPr>
              <w:keepNext/>
              <w:keepLines/>
              <w:tabs>
                <w:tab w:val="left" w:pos="1740"/>
              </w:tabs>
              <w:spacing w:before="80" w:after="60" w:line="280" w:lineRule="exact"/>
              <w:ind w:left="1740" w:hanging="1740"/>
              <w:jc w:val="right"/>
              <w:rPr>
                <w:rFonts w:ascii="Arabic Typesetting" w:hAnsi="Arabic Typesetting" w:cs="Arabic Typesetting"/>
                <w:b/>
                <w:bCs/>
                <w:sz w:val="30"/>
                <w:szCs w:val="30"/>
              </w:rPr>
            </w:pPr>
            <w:r w:rsidRPr="0024154C">
              <w:rPr>
                <w:rFonts w:ascii="Arabic Typesetting" w:hAnsi="Arabic Typesetting" w:cs="Arabic Typesetting"/>
                <w:b/>
                <w:bCs/>
                <w:color w:val="000000"/>
                <w:sz w:val="30"/>
                <w:szCs w:val="30"/>
                <w:rtl/>
              </w:rPr>
              <w:t>نتيجة:</w:t>
            </w:r>
            <w:r w:rsidRPr="0024154C">
              <w:rPr>
                <w:rFonts w:ascii="Arabic Typesetting" w:hAnsi="Arabic Typesetting" w:cs="Arabic Typesetting"/>
                <w:color w:val="000000"/>
                <w:sz w:val="30"/>
                <w:szCs w:val="30"/>
                <w:rtl/>
              </w:rPr>
              <w:t xml:space="preserve"> 4-4 هيكل فني ومعرفي معزز لمكاتب الملكية الفكرية مؤسسات الملكية الفكرية الأخرى بما يؤدي إلى تقديم خدمات أفضل (اقل تكلفة، واسرع وذات جودة أعلى) إلى أصحاب المصلحة.</w:t>
            </w:r>
          </w:p>
        </w:tc>
      </w:tr>
      <w:tr w:rsidR="00362339" w:rsidRPr="0024154C" w:rsidTr="00631C2F">
        <w:trPr>
          <w:cantSplit/>
        </w:trPr>
        <w:tc>
          <w:tcPr>
            <w:tcW w:w="1842" w:type="dxa"/>
            <w:tcBorders>
              <w:top w:val="single" w:sz="4" w:space="0" w:color="auto"/>
            </w:tcBorders>
            <w:vAlign w:val="center"/>
          </w:tcPr>
          <w:p w:rsidR="00362339" w:rsidRPr="0024154C" w:rsidRDefault="00362339" w:rsidP="00631C2F">
            <w:pPr>
              <w:keepNext/>
              <w:keepLines/>
              <w:bidi/>
              <w:spacing w:line="280" w:lineRule="exact"/>
              <w:rPr>
                <w:rFonts w:ascii="Arabic Typesetting" w:hAnsi="Arabic Typesetting" w:cs="Arabic Typesetting"/>
                <w:b/>
                <w:bCs/>
                <w:sz w:val="30"/>
                <w:szCs w:val="30"/>
              </w:rPr>
            </w:pPr>
            <w:r w:rsidRPr="0024154C">
              <w:rPr>
                <w:rFonts w:ascii="Arabic Typesetting" w:hAnsi="Arabic Typesetting" w:cs="Arabic Typesetting"/>
                <w:b/>
                <w:bCs/>
                <w:sz w:val="30"/>
                <w:szCs w:val="30"/>
                <w:rtl/>
              </w:rPr>
              <w:t>النشاط</w:t>
            </w:r>
          </w:p>
        </w:tc>
        <w:tc>
          <w:tcPr>
            <w:tcW w:w="1134" w:type="dxa"/>
            <w:tcBorders>
              <w:top w:val="single" w:sz="4" w:space="0" w:color="auto"/>
            </w:tcBorders>
            <w:shd w:val="clear" w:color="auto" w:fill="auto"/>
            <w:tcMar>
              <w:top w:w="110" w:type="dxa"/>
            </w:tcMar>
            <w:vAlign w:val="center"/>
          </w:tcPr>
          <w:p w:rsidR="00362339" w:rsidRPr="0024154C" w:rsidRDefault="00362339" w:rsidP="00631C2F">
            <w:pPr>
              <w:keepNext/>
              <w:keepLines/>
              <w:bidi/>
              <w:spacing w:line="280" w:lineRule="exact"/>
              <w:rPr>
                <w:rFonts w:ascii="Arabic Typesetting" w:hAnsi="Arabic Typesetting" w:cs="Arabic Typesetting"/>
                <w:sz w:val="30"/>
                <w:szCs w:val="30"/>
              </w:rPr>
            </w:pPr>
            <w:r w:rsidRPr="0024154C">
              <w:rPr>
                <w:rFonts w:ascii="Arabic Typesetting" w:hAnsi="Arabic Typesetting" w:cs="Arabic Typesetting"/>
                <w:b/>
                <w:bCs/>
                <w:sz w:val="30"/>
                <w:szCs w:val="30"/>
                <w:rtl/>
              </w:rPr>
              <w:t>التاريخ</w:t>
            </w:r>
          </w:p>
        </w:tc>
        <w:tc>
          <w:tcPr>
            <w:tcW w:w="1985" w:type="dxa"/>
            <w:tcBorders>
              <w:top w:val="single" w:sz="4" w:space="0" w:color="auto"/>
            </w:tcBorders>
            <w:shd w:val="clear" w:color="auto" w:fill="auto"/>
            <w:tcMar>
              <w:top w:w="110" w:type="dxa"/>
            </w:tcMar>
            <w:vAlign w:val="center"/>
          </w:tcPr>
          <w:p w:rsidR="00362339" w:rsidRPr="0024154C" w:rsidRDefault="00362339" w:rsidP="00631C2F">
            <w:pPr>
              <w:keepNext/>
              <w:keepLines/>
              <w:bidi/>
              <w:spacing w:line="280" w:lineRule="exact"/>
              <w:rPr>
                <w:rFonts w:ascii="Arabic Typesetting" w:hAnsi="Arabic Typesetting" w:cs="Arabic Typesetting"/>
                <w:sz w:val="30"/>
                <w:szCs w:val="30"/>
              </w:rPr>
            </w:pPr>
            <w:r w:rsidRPr="0024154C">
              <w:rPr>
                <w:rFonts w:ascii="Arabic Typesetting" w:hAnsi="Arabic Typesetting" w:cs="Arabic Typesetting"/>
                <w:b/>
                <w:bCs/>
                <w:sz w:val="30"/>
                <w:szCs w:val="30"/>
                <w:rtl/>
              </w:rPr>
              <w:t>الدولة المضيفة/المستفيدون</w:t>
            </w:r>
          </w:p>
        </w:tc>
        <w:tc>
          <w:tcPr>
            <w:tcW w:w="4395" w:type="dxa"/>
            <w:tcBorders>
              <w:top w:val="single" w:sz="4" w:space="0" w:color="auto"/>
            </w:tcBorders>
            <w:shd w:val="clear" w:color="auto" w:fill="FFFFFF"/>
            <w:tcMar>
              <w:top w:w="110" w:type="dxa"/>
            </w:tcMar>
            <w:vAlign w:val="center"/>
          </w:tcPr>
          <w:p w:rsidR="00362339" w:rsidRPr="0024154C" w:rsidRDefault="00362339" w:rsidP="00631C2F">
            <w:pPr>
              <w:keepNext/>
              <w:keepLines/>
              <w:bidi/>
              <w:spacing w:line="280" w:lineRule="exact"/>
              <w:rPr>
                <w:rFonts w:ascii="Arabic Typesetting" w:hAnsi="Arabic Typesetting" w:cs="Arabic Typesetting"/>
                <w:sz w:val="30"/>
                <w:szCs w:val="30"/>
              </w:rPr>
            </w:pPr>
            <w:r w:rsidRPr="0024154C">
              <w:rPr>
                <w:rFonts w:ascii="Arabic Typesetting" w:hAnsi="Arabic Typesetting" w:cs="Arabic Typesetting"/>
                <w:b/>
                <w:bCs/>
                <w:sz w:val="30"/>
                <w:szCs w:val="30"/>
                <w:rtl/>
              </w:rPr>
              <w:t xml:space="preserve"> الغرض(الأغراض) الوصف</w:t>
            </w:r>
          </w:p>
        </w:tc>
      </w:tr>
      <w:tr w:rsidR="00362339" w:rsidRPr="0024154C" w:rsidTr="00631C2F">
        <w:trPr>
          <w:cantSplit/>
        </w:trPr>
        <w:tc>
          <w:tcPr>
            <w:tcW w:w="1842" w:type="dxa"/>
          </w:tcPr>
          <w:p w:rsidR="00362339" w:rsidRPr="0024154C" w:rsidRDefault="00362339" w:rsidP="00631C2F">
            <w:pPr>
              <w:autoSpaceDE w:val="0"/>
              <w:autoSpaceDN w:val="0"/>
              <w:bidi/>
              <w:adjustRightInd w:val="0"/>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tl/>
              </w:rPr>
              <w:t>الندوة الإقليمية الخامسة للتخطيط والإدارة الاستراتيجية لمكاتب الملكية الصناعية في دول أمريكا اللاتينية.</w:t>
            </w:r>
          </w:p>
        </w:tc>
        <w:tc>
          <w:tcPr>
            <w:tcW w:w="1134" w:type="dxa"/>
          </w:tcPr>
          <w:p w:rsidR="00362339" w:rsidRPr="0024154C" w:rsidRDefault="00362339" w:rsidP="00631C2F">
            <w:pPr>
              <w:autoSpaceDE w:val="0"/>
              <w:autoSpaceDN w:val="0"/>
              <w:bidi/>
              <w:adjustRightInd w:val="0"/>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tl/>
              </w:rPr>
              <w:t xml:space="preserve">من 24 الى 27 فبراير </w:t>
            </w:r>
            <w:r w:rsidRPr="0024154C">
              <w:rPr>
                <w:rFonts w:ascii="Arabic Typesetting" w:hAnsi="Arabic Typesetting" w:cs="Arabic Typesetting"/>
                <w:sz w:val="30"/>
                <w:szCs w:val="30"/>
              </w:rPr>
              <w:t>2014</w:t>
            </w:r>
          </w:p>
          <w:p w:rsidR="00362339" w:rsidRPr="0024154C" w:rsidRDefault="00362339" w:rsidP="00631C2F">
            <w:pPr>
              <w:autoSpaceDE w:val="0"/>
              <w:autoSpaceDN w:val="0"/>
              <w:bidi/>
              <w:adjustRightInd w:val="0"/>
              <w:spacing w:before="80" w:after="60" w:line="280" w:lineRule="exact"/>
              <w:rPr>
                <w:rFonts w:ascii="Arabic Typesetting" w:hAnsi="Arabic Typesetting" w:cs="Arabic Typesetting"/>
                <w:color w:val="000000"/>
                <w:sz w:val="30"/>
                <w:szCs w:val="30"/>
              </w:rPr>
            </w:pPr>
          </w:p>
        </w:tc>
        <w:tc>
          <w:tcPr>
            <w:tcW w:w="1985" w:type="dxa"/>
          </w:tcPr>
          <w:p w:rsidR="00362339" w:rsidRPr="0024154C" w:rsidRDefault="00362339" w:rsidP="00631C2F">
            <w:pPr>
              <w:autoSpaceDE w:val="0"/>
              <w:autoSpaceDN w:val="0"/>
              <w:bidi/>
              <w:adjustRightInd w:val="0"/>
              <w:spacing w:before="80" w:after="60" w:line="280" w:lineRule="exact"/>
              <w:rPr>
                <w:rFonts w:ascii="Arabic Typesetting" w:hAnsi="Arabic Typesetting" w:cs="Arabic Typesetting"/>
                <w:color w:val="000000"/>
                <w:sz w:val="30"/>
                <w:szCs w:val="30"/>
                <w:rtl/>
              </w:rPr>
            </w:pPr>
            <w:r w:rsidRPr="0024154C">
              <w:rPr>
                <w:rFonts w:ascii="Arabic Typesetting" w:hAnsi="Arabic Typesetting" w:cs="Arabic Typesetting"/>
                <w:color w:val="000000"/>
                <w:sz w:val="30"/>
                <w:szCs w:val="30"/>
                <w:rtl/>
              </w:rPr>
              <w:t>كولومبيا/كافة دول أمريكا اللاتينية</w:t>
            </w:r>
          </w:p>
          <w:p w:rsidR="00362339" w:rsidRPr="0024154C" w:rsidDel="00E54910" w:rsidRDefault="00362339" w:rsidP="00631C2F">
            <w:pPr>
              <w:autoSpaceDE w:val="0"/>
              <w:autoSpaceDN w:val="0"/>
              <w:bidi/>
              <w:adjustRightInd w:val="0"/>
              <w:spacing w:before="80" w:after="60" w:line="280" w:lineRule="exact"/>
              <w:rPr>
                <w:rFonts w:ascii="Arabic Typesetting" w:hAnsi="Arabic Typesetting" w:cs="Arabic Typesetting"/>
                <w:color w:val="000000"/>
                <w:sz w:val="30"/>
                <w:szCs w:val="30"/>
              </w:rPr>
            </w:pPr>
          </w:p>
        </w:tc>
        <w:tc>
          <w:tcPr>
            <w:tcW w:w="4395" w:type="dxa"/>
          </w:tcPr>
          <w:p w:rsidR="00362339" w:rsidRPr="0024154C" w:rsidRDefault="00362339" w:rsidP="00631C2F">
            <w:pPr>
              <w:autoSpaceDE w:val="0"/>
              <w:autoSpaceDN w:val="0"/>
              <w:bidi/>
              <w:adjustRightInd w:val="0"/>
              <w:spacing w:before="80" w:after="60" w:line="280" w:lineRule="exact"/>
              <w:jc w:val="both"/>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tl/>
              </w:rPr>
              <w:t xml:space="preserve">(1)تزويد </w:t>
            </w:r>
            <w:proofErr w:type="spellStart"/>
            <w:r w:rsidRPr="0024154C">
              <w:rPr>
                <w:rFonts w:ascii="Arabic Typesetting" w:hAnsi="Arabic Typesetting" w:cs="Arabic Typesetting"/>
                <w:color w:val="000000"/>
                <w:sz w:val="30"/>
                <w:szCs w:val="30"/>
                <w:rtl/>
              </w:rPr>
              <w:t>المشاركية</w:t>
            </w:r>
            <w:proofErr w:type="spellEnd"/>
            <w:r w:rsidRPr="0024154C">
              <w:rPr>
                <w:rFonts w:ascii="Arabic Typesetting" w:hAnsi="Arabic Typesetting" w:cs="Arabic Typesetting"/>
                <w:color w:val="000000"/>
                <w:sz w:val="30"/>
                <w:szCs w:val="30"/>
                <w:rtl/>
              </w:rPr>
              <w:t xml:space="preserve"> بمعلومات محدثة وتدريب عملي وأدوات مفيدة في مجال التخطيط الاستراتيجي وسياسات الموارد البشرية وإدارة الجودة (2)توفير فرصة جيدة لتحديث إدارات الملكية الفكرية (3)تطوير شعور بأهمية بالإدارة التي تعتمد على الخدمات بين مديري مكاتب الملكية الفكرية في دول أمريكا اللاتينية. </w:t>
            </w:r>
          </w:p>
        </w:tc>
      </w:tr>
      <w:tr w:rsidR="00362339" w:rsidRPr="0024154C" w:rsidTr="00631C2F">
        <w:trPr>
          <w:cantSplit/>
        </w:trPr>
        <w:tc>
          <w:tcPr>
            <w:tcW w:w="1842" w:type="dxa"/>
            <w:vAlign w:val="center"/>
          </w:tcPr>
          <w:p w:rsidR="00362339" w:rsidRPr="0024154C" w:rsidRDefault="00362339" w:rsidP="00631C2F">
            <w:pPr>
              <w:keepNext/>
              <w:bidi/>
              <w:spacing w:line="280" w:lineRule="exact"/>
              <w:rPr>
                <w:rFonts w:ascii="Arabic Typesetting" w:hAnsi="Arabic Typesetting" w:cs="Arabic Typesetting"/>
                <w:b/>
                <w:bCs/>
                <w:sz w:val="30"/>
                <w:szCs w:val="30"/>
              </w:rPr>
            </w:pPr>
            <w:r w:rsidRPr="0024154C">
              <w:rPr>
                <w:rFonts w:ascii="Arabic Typesetting" w:hAnsi="Arabic Typesetting" w:cs="Arabic Typesetting"/>
                <w:b/>
                <w:bCs/>
                <w:sz w:val="30"/>
                <w:szCs w:val="30"/>
                <w:rtl/>
              </w:rPr>
              <w:t>النشاط</w:t>
            </w:r>
          </w:p>
        </w:tc>
        <w:tc>
          <w:tcPr>
            <w:tcW w:w="1134" w:type="dxa"/>
            <w:vAlign w:val="center"/>
          </w:tcPr>
          <w:p w:rsidR="00362339" w:rsidRPr="0024154C" w:rsidRDefault="00362339" w:rsidP="00631C2F">
            <w:pPr>
              <w:keepNext/>
              <w:keepLines/>
              <w:bidi/>
              <w:spacing w:line="280" w:lineRule="exact"/>
              <w:rPr>
                <w:rFonts w:ascii="Arabic Typesetting" w:hAnsi="Arabic Typesetting" w:cs="Arabic Typesetting"/>
                <w:sz w:val="30"/>
                <w:szCs w:val="30"/>
              </w:rPr>
            </w:pPr>
            <w:r w:rsidRPr="0024154C">
              <w:rPr>
                <w:rFonts w:ascii="Arabic Typesetting" w:hAnsi="Arabic Typesetting" w:cs="Arabic Typesetting"/>
                <w:b/>
                <w:bCs/>
                <w:sz w:val="30"/>
                <w:szCs w:val="30"/>
                <w:rtl/>
              </w:rPr>
              <w:t>التاريخ</w:t>
            </w:r>
          </w:p>
        </w:tc>
        <w:tc>
          <w:tcPr>
            <w:tcW w:w="1985" w:type="dxa"/>
            <w:vAlign w:val="center"/>
          </w:tcPr>
          <w:p w:rsidR="00362339" w:rsidRPr="0024154C" w:rsidRDefault="00362339" w:rsidP="00631C2F">
            <w:pPr>
              <w:keepNext/>
              <w:keepLines/>
              <w:bidi/>
              <w:spacing w:line="280" w:lineRule="exact"/>
              <w:rPr>
                <w:rFonts w:ascii="Arabic Typesetting" w:hAnsi="Arabic Typesetting" w:cs="Arabic Typesetting"/>
                <w:sz w:val="30"/>
                <w:szCs w:val="30"/>
              </w:rPr>
            </w:pPr>
            <w:r w:rsidRPr="0024154C">
              <w:rPr>
                <w:rFonts w:ascii="Arabic Typesetting" w:hAnsi="Arabic Typesetting" w:cs="Arabic Typesetting"/>
                <w:b/>
                <w:bCs/>
                <w:sz w:val="30"/>
                <w:szCs w:val="30"/>
                <w:rtl/>
              </w:rPr>
              <w:t>الدولة المضيفة/المستفيدون</w:t>
            </w:r>
          </w:p>
        </w:tc>
        <w:tc>
          <w:tcPr>
            <w:tcW w:w="4395" w:type="dxa"/>
            <w:vAlign w:val="center"/>
          </w:tcPr>
          <w:p w:rsidR="00362339" w:rsidRPr="0024154C" w:rsidRDefault="00362339" w:rsidP="00631C2F">
            <w:pPr>
              <w:keepNext/>
              <w:keepLines/>
              <w:bidi/>
              <w:spacing w:line="280" w:lineRule="exact"/>
              <w:rPr>
                <w:rFonts w:ascii="Arabic Typesetting" w:hAnsi="Arabic Typesetting" w:cs="Arabic Typesetting"/>
                <w:sz w:val="30"/>
                <w:szCs w:val="30"/>
              </w:rPr>
            </w:pPr>
            <w:r w:rsidRPr="0024154C">
              <w:rPr>
                <w:rFonts w:ascii="Arabic Typesetting" w:hAnsi="Arabic Typesetting" w:cs="Arabic Typesetting"/>
                <w:b/>
                <w:bCs/>
                <w:sz w:val="30"/>
                <w:szCs w:val="30"/>
                <w:rtl/>
              </w:rPr>
              <w:t xml:space="preserve"> الغرض(الأغراض) الوصف</w:t>
            </w:r>
          </w:p>
        </w:tc>
      </w:tr>
      <w:tr w:rsidR="00362339" w:rsidRPr="0024154C" w:rsidTr="00631C2F">
        <w:trPr>
          <w:cantSplit/>
        </w:trPr>
        <w:tc>
          <w:tcPr>
            <w:tcW w:w="1842" w:type="dxa"/>
          </w:tcPr>
          <w:p w:rsidR="00362339" w:rsidRPr="0024154C" w:rsidRDefault="00362339" w:rsidP="00631C2F">
            <w:pPr>
              <w:autoSpaceDE w:val="0"/>
              <w:autoSpaceDN w:val="0"/>
              <w:bidi/>
              <w:adjustRightInd w:val="0"/>
              <w:spacing w:before="80" w:after="60" w:line="280" w:lineRule="exact"/>
              <w:rPr>
                <w:rFonts w:ascii="Arabic Typesetting" w:hAnsi="Arabic Typesetting" w:cs="Arabic Typesetting"/>
                <w:color w:val="000000"/>
                <w:sz w:val="30"/>
                <w:szCs w:val="30"/>
                <w:rtl/>
                <w:lang w:bidi="ar-EG"/>
              </w:rPr>
            </w:pPr>
            <w:r w:rsidRPr="0024154C">
              <w:rPr>
                <w:rFonts w:ascii="Arabic Typesetting" w:hAnsi="Arabic Typesetting" w:cs="Arabic Typesetting"/>
                <w:color w:val="000000"/>
                <w:sz w:val="30"/>
                <w:szCs w:val="30"/>
                <w:rtl/>
              </w:rPr>
              <w:t xml:space="preserve">الاجتماع الإقليمي العاشر لمشروع البراءات اللاتينية للمنظمة العالمية للملكية الفكرية/المكتب </w:t>
            </w:r>
            <w:proofErr w:type="spellStart"/>
            <w:r w:rsidRPr="0024154C">
              <w:rPr>
                <w:rFonts w:ascii="Arabic Typesetting" w:hAnsi="Arabic Typesetting" w:cs="Arabic Typesetting"/>
                <w:color w:val="000000"/>
                <w:sz w:val="30"/>
                <w:szCs w:val="30"/>
                <w:rtl/>
              </w:rPr>
              <w:t>الأسباني</w:t>
            </w:r>
            <w:proofErr w:type="spellEnd"/>
            <w:r w:rsidRPr="0024154C">
              <w:rPr>
                <w:rFonts w:ascii="Arabic Typesetting" w:hAnsi="Arabic Typesetting" w:cs="Arabic Typesetting"/>
                <w:color w:val="000000"/>
                <w:sz w:val="30"/>
                <w:szCs w:val="30"/>
                <w:rtl/>
              </w:rPr>
              <w:t xml:space="preserve"> لبراءات الاختراع والعلامات التجارية/المكتب الأوروبي لبراءات الاختراع لأخصائي تكنولوجيا المعلومات وإدارة معلومات البراءات في مكاتب الملكية الصناعية في أمريكا اللاتينية. </w:t>
            </w:r>
          </w:p>
        </w:tc>
        <w:tc>
          <w:tcPr>
            <w:tcW w:w="1134" w:type="dxa"/>
          </w:tcPr>
          <w:p w:rsidR="00362339" w:rsidRPr="0024154C" w:rsidRDefault="00362339" w:rsidP="00631C2F">
            <w:pPr>
              <w:keepLines/>
              <w:autoSpaceDE w:val="0"/>
              <w:autoSpaceDN w:val="0"/>
              <w:bidi/>
              <w:adjustRightInd w:val="0"/>
              <w:spacing w:before="80" w:after="60" w:line="280" w:lineRule="exact"/>
              <w:rPr>
                <w:rFonts w:ascii="Arabic Typesetting" w:hAnsi="Arabic Typesetting" w:cs="Arabic Typesetting"/>
                <w:color w:val="000000"/>
                <w:sz w:val="30"/>
                <w:szCs w:val="30"/>
                <w:lang w:eastAsia="ja-JP"/>
              </w:rPr>
            </w:pPr>
            <w:r w:rsidRPr="0024154C">
              <w:rPr>
                <w:rFonts w:ascii="Arabic Typesetting" w:hAnsi="Arabic Typesetting" w:cs="Arabic Typesetting"/>
                <w:color w:val="000000"/>
                <w:sz w:val="30"/>
                <w:szCs w:val="30"/>
                <w:rtl/>
                <w:lang w:eastAsia="ja-JP"/>
              </w:rPr>
              <w:t xml:space="preserve">من 24 الى 26 نوفمبر </w:t>
            </w:r>
            <w:r w:rsidRPr="0024154C">
              <w:rPr>
                <w:rFonts w:ascii="Arabic Typesetting" w:hAnsi="Arabic Typesetting" w:cs="Arabic Typesetting"/>
                <w:sz w:val="30"/>
                <w:szCs w:val="30"/>
              </w:rPr>
              <w:t>2014</w:t>
            </w:r>
          </w:p>
          <w:p w:rsidR="00362339" w:rsidRPr="0024154C" w:rsidRDefault="00362339" w:rsidP="00631C2F">
            <w:pPr>
              <w:autoSpaceDE w:val="0"/>
              <w:autoSpaceDN w:val="0"/>
              <w:bidi/>
              <w:adjustRightInd w:val="0"/>
              <w:spacing w:before="80" w:after="60" w:line="280" w:lineRule="exact"/>
              <w:rPr>
                <w:rFonts w:ascii="Arabic Typesetting" w:hAnsi="Arabic Typesetting" w:cs="Arabic Typesetting"/>
                <w:color w:val="000000"/>
                <w:sz w:val="30"/>
                <w:szCs w:val="30"/>
              </w:rPr>
            </w:pPr>
          </w:p>
        </w:tc>
        <w:tc>
          <w:tcPr>
            <w:tcW w:w="1985" w:type="dxa"/>
          </w:tcPr>
          <w:p w:rsidR="00362339" w:rsidRPr="0024154C" w:rsidRDefault="00362339" w:rsidP="00631C2F">
            <w:pPr>
              <w:keepLines/>
              <w:autoSpaceDE w:val="0"/>
              <w:autoSpaceDN w:val="0"/>
              <w:bidi/>
              <w:adjustRightInd w:val="0"/>
              <w:spacing w:before="80" w:after="60" w:line="280" w:lineRule="exact"/>
              <w:rPr>
                <w:rFonts w:ascii="Arabic Typesetting" w:hAnsi="Arabic Typesetting" w:cs="Arabic Typesetting"/>
                <w:color w:val="000000"/>
                <w:sz w:val="30"/>
                <w:szCs w:val="30"/>
                <w:lang w:eastAsia="ja-JP"/>
              </w:rPr>
            </w:pPr>
            <w:r w:rsidRPr="0024154C">
              <w:rPr>
                <w:rFonts w:ascii="Arabic Typesetting" w:hAnsi="Arabic Typesetting" w:cs="Arabic Typesetting"/>
                <w:color w:val="000000"/>
                <w:sz w:val="30"/>
                <w:szCs w:val="30"/>
                <w:rtl/>
                <w:lang w:eastAsia="ja-JP"/>
              </w:rPr>
              <w:t>بيرو/</w:t>
            </w:r>
            <w:r w:rsidRPr="0024154C">
              <w:rPr>
                <w:rFonts w:ascii="Arabic Typesetting" w:hAnsi="Arabic Typesetting" w:cs="Arabic Typesetting"/>
                <w:color w:val="000000"/>
                <w:sz w:val="30"/>
                <w:szCs w:val="30"/>
                <w:rtl/>
              </w:rPr>
              <w:t xml:space="preserve"> كافة دول أمريكا اللاتينية</w:t>
            </w:r>
          </w:p>
          <w:p w:rsidR="00362339" w:rsidRPr="0024154C" w:rsidRDefault="00362339" w:rsidP="00631C2F">
            <w:pPr>
              <w:autoSpaceDE w:val="0"/>
              <w:autoSpaceDN w:val="0"/>
              <w:bidi/>
              <w:adjustRightInd w:val="0"/>
              <w:spacing w:before="80" w:after="60" w:line="280" w:lineRule="exact"/>
              <w:rPr>
                <w:rFonts w:ascii="Arabic Typesetting" w:hAnsi="Arabic Typesetting" w:cs="Arabic Typesetting"/>
                <w:color w:val="000000"/>
                <w:sz w:val="30"/>
                <w:szCs w:val="30"/>
              </w:rPr>
            </w:pPr>
          </w:p>
        </w:tc>
        <w:tc>
          <w:tcPr>
            <w:tcW w:w="4395" w:type="dxa"/>
          </w:tcPr>
          <w:p w:rsidR="00362339" w:rsidRPr="0024154C" w:rsidRDefault="00362339" w:rsidP="00631C2F">
            <w:pPr>
              <w:autoSpaceDE w:val="0"/>
              <w:autoSpaceDN w:val="0"/>
              <w:bidi/>
              <w:adjustRightInd w:val="0"/>
              <w:spacing w:before="80" w:after="60" w:line="280" w:lineRule="exact"/>
              <w:jc w:val="both"/>
              <w:rPr>
                <w:rFonts w:ascii="Arabic Typesetting" w:hAnsi="Arabic Typesetting" w:cs="Arabic Typesetting"/>
                <w:color w:val="000000"/>
                <w:sz w:val="30"/>
                <w:szCs w:val="30"/>
                <w:lang w:eastAsia="ja-JP"/>
              </w:rPr>
            </w:pPr>
            <w:r w:rsidRPr="0024154C">
              <w:rPr>
                <w:rFonts w:ascii="Arabic Typesetting" w:hAnsi="Arabic Typesetting" w:cs="Arabic Typesetting"/>
                <w:color w:val="000000"/>
                <w:sz w:val="30"/>
                <w:szCs w:val="30"/>
                <w:rtl/>
                <w:lang w:eastAsia="ja-JP"/>
              </w:rPr>
              <w:t>تم تطبيق مشروع براءات الاختراع اللاتينية (</w:t>
            </w:r>
            <w:proofErr w:type="spellStart"/>
            <w:r w:rsidRPr="0024154C">
              <w:rPr>
                <w:rFonts w:ascii="Arabic Typesetting" w:hAnsi="Arabic Typesetting" w:cs="Arabic Typesetting"/>
                <w:color w:val="000000"/>
                <w:sz w:val="30"/>
                <w:szCs w:val="30"/>
                <w:rtl/>
                <w:lang w:eastAsia="ja-JP"/>
              </w:rPr>
              <w:t>لاتيبات</w:t>
            </w:r>
            <w:proofErr w:type="spellEnd"/>
            <w:r w:rsidRPr="0024154C">
              <w:rPr>
                <w:rFonts w:ascii="Arabic Typesetting" w:hAnsi="Arabic Typesetting" w:cs="Arabic Typesetting"/>
                <w:color w:val="000000"/>
                <w:sz w:val="30"/>
                <w:szCs w:val="30"/>
                <w:rtl/>
                <w:lang w:eastAsia="ja-JP"/>
              </w:rPr>
              <w:t xml:space="preserve">) لتطوير قاعدة بيانات وتزويدها بالمعلومات اللازمة حول البراءات من كافة دول امريكا اللاتينية. وحاليا يعتبر مشروع براءات الاختراع اللاتينية نموذجا ليس لدول أمريكا اللاتينية فحسب ولكن لكافة المنتديات العالمية المختلفة المتعلقة بمعلومات البراءات، والالتزام، والمثابرة والعمل الجماعي. وعلى مدى 14 عاما، استطاعت قاعدة البيانات تجميع اكثر من 2 مليون وثيقة ويقوم بالاطلاع عليها اكثر من 14 الف شخص شهريا. </w:t>
            </w:r>
          </w:p>
        </w:tc>
      </w:tr>
    </w:tbl>
    <w:p w:rsidR="00362339" w:rsidRPr="0024154C" w:rsidRDefault="00362339" w:rsidP="00362339">
      <w:pPr>
        <w:keepNext/>
        <w:keepLines/>
        <w:bidi/>
        <w:spacing w:before="80" w:after="60" w:line="280" w:lineRule="exact"/>
        <w:rPr>
          <w:rFonts w:ascii="Arabic Typesetting" w:hAnsi="Arabic Typesetting" w:cs="Arabic Typesetting"/>
          <w:b/>
          <w:sz w:val="30"/>
          <w:szCs w:val="30"/>
        </w:rPr>
      </w:pPr>
    </w:p>
    <w:p w:rsidR="00362339" w:rsidRPr="0062483B" w:rsidRDefault="00362339" w:rsidP="00362339">
      <w:pPr>
        <w:tabs>
          <w:tab w:val="left" w:pos="0"/>
          <w:tab w:val="left" w:pos="9071"/>
        </w:tabs>
        <w:bidi/>
        <w:spacing w:before="80" w:after="60" w:line="280" w:lineRule="exact"/>
        <w:rPr>
          <w:rFonts w:ascii="Arabic Typesetting" w:hAnsi="Arabic Typesetting" w:cs="Arabic Typesetting"/>
          <w:bCs/>
          <w:sz w:val="34"/>
          <w:szCs w:val="34"/>
          <w:rtl/>
          <w:lang w:bidi="ar-EG"/>
        </w:rPr>
      </w:pPr>
      <w:r w:rsidRPr="0062483B">
        <w:rPr>
          <w:rFonts w:ascii="Arabic Typesetting" w:hAnsi="Arabic Typesetting" w:cs="Arabic Typesetting"/>
          <w:bCs/>
          <w:sz w:val="34"/>
          <w:szCs w:val="34"/>
          <w:rtl/>
        </w:rPr>
        <w:t>مساهمات المانحين والنفقات الخاصة بإسبانيا في 2014</w:t>
      </w:r>
    </w:p>
    <w:p w:rsidR="00362339" w:rsidRPr="0024154C" w:rsidRDefault="00362339" w:rsidP="00362339">
      <w:pPr>
        <w:keepNext/>
        <w:keepLines/>
        <w:bidi/>
        <w:spacing w:before="80" w:after="60" w:line="280" w:lineRule="exact"/>
        <w:rPr>
          <w:rFonts w:ascii="Arabic Typesetting" w:hAnsi="Arabic Typesetting" w:cs="Arabic Typesetting"/>
          <w:b/>
          <w:sz w:val="30"/>
          <w:szCs w:val="30"/>
        </w:rPr>
      </w:pPr>
    </w:p>
    <w:tbl>
      <w:tblPr>
        <w:bidiVisual/>
        <w:tblW w:w="9087" w:type="dxa"/>
        <w:tblInd w:w="93" w:type="dxa"/>
        <w:tblLook w:val="04A0" w:firstRow="1" w:lastRow="0" w:firstColumn="1" w:lastColumn="0" w:noHBand="0" w:noVBand="1"/>
      </w:tblPr>
      <w:tblGrid>
        <w:gridCol w:w="1858"/>
        <w:gridCol w:w="1559"/>
        <w:gridCol w:w="1843"/>
        <w:gridCol w:w="1843"/>
        <w:gridCol w:w="1984"/>
      </w:tblGrid>
      <w:tr w:rsidR="00362339" w:rsidRPr="0024154C" w:rsidTr="00631C2F">
        <w:trPr>
          <w:trHeight w:val="478"/>
        </w:trPr>
        <w:tc>
          <w:tcPr>
            <w:tcW w:w="1858" w:type="dxa"/>
            <w:tcBorders>
              <w:top w:val="single" w:sz="4" w:space="0" w:color="auto"/>
              <w:left w:val="single" w:sz="4" w:space="0" w:color="auto"/>
              <w:bottom w:val="single" w:sz="4" w:space="0" w:color="auto"/>
              <w:right w:val="single" w:sz="4" w:space="0" w:color="auto"/>
            </w:tcBorders>
            <w:shd w:val="clear" w:color="000000" w:fill="CCFFFF"/>
            <w:vAlign w:val="center"/>
            <w:hideMark/>
          </w:tcPr>
          <w:p w:rsidR="00362339" w:rsidRPr="0024154C" w:rsidRDefault="00362339" w:rsidP="00631C2F">
            <w:pPr>
              <w:bidi/>
              <w:spacing w:before="80" w:after="60" w:line="280" w:lineRule="exact"/>
              <w:jc w:val="center"/>
              <w:rPr>
                <w:rFonts w:ascii="Arabic Typesetting" w:hAnsi="Arabic Typesetting" w:cs="Arabic Typesetting"/>
                <w:b/>
                <w:bCs/>
                <w:color w:val="000000"/>
                <w:sz w:val="30"/>
                <w:szCs w:val="30"/>
              </w:rPr>
            </w:pPr>
            <w:r w:rsidRPr="0024154C">
              <w:rPr>
                <w:rFonts w:ascii="Arabic Typesetting" w:hAnsi="Arabic Typesetting" w:cs="Arabic Typesetting"/>
                <w:b/>
                <w:bCs/>
                <w:color w:val="000000"/>
                <w:sz w:val="30"/>
                <w:szCs w:val="30"/>
                <w:rtl/>
              </w:rPr>
              <w:t>الرصيد في 31 ديسمبر 2013</w:t>
            </w:r>
          </w:p>
        </w:tc>
        <w:tc>
          <w:tcPr>
            <w:tcW w:w="1559" w:type="dxa"/>
            <w:tcBorders>
              <w:top w:val="single" w:sz="4" w:space="0" w:color="auto"/>
              <w:left w:val="nil"/>
              <w:bottom w:val="single" w:sz="4" w:space="0" w:color="auto"/>
              <w:right w:val="single" w:sz="4" w:space="0" w:color="auto"/>
            </w:tcBorders>
            <w:shd w:val="clear" w:color="000000" w:fill="CCFFFF"/>
            <w:vAlign w:val="center"/>
            <w:hideMark/>
          </w:tcPr>
          <w:p w:rsidR="00362339" w:rsidRPr="0024154C" w:rsidRDefault="00362339" w:rsidP="00631C2F">
            <w:pPr>
              <w:bidi/>
              <w:spacing w:before="80" w:after="60" w:line="280" w:lineRule="exact"/>
              <w:jc w:val="center"/>
              <w:rPr>
                <w:rFonts w:ascii="Arabic Typesetting" w:hAnsi="Arabic Typesetting" w:cs="Arabic Typesetting"/>
                <w:b/>
                <w:bCs/>
                <w:color w:val="000000"/>
                <w:sz w:val="30"/>
                <w:szCs w:val="30"/>
              </w:rPr>
            </w:pPr>
            <w:r w:rsidRPr="0024154C">
              <w:rPr>
                <w:rFonts w:ascii="Arabic Typesetting" w:hAnsi="Arabic Typesetting" w:cs="Arabic Typesetting"/>
                <w:b/>
                <w:bCs/>
                <w:color w:val="000000"/>
                <w:sz w:val="30"/>
                <w:szCs w:val="30"/>
                <w:rtl/>
              </w:rPr>
              <w:t>الدخل 2014</w:t>
            </w:r>
          </w:p>
        </w:tc>
        <w:tc>
          <w:tcPr>
            <w:tcW w:w="1843" w:type="dxa"/>
            <w:tcBorders>
              <w:top w:val="single" w:sz="4" w:space="0" w:color="auto"/>
              <w:left w:val="nil"/>
              <w:bottom w:val="single" w:sz="4" w:space="0" w:color="auto"/>
              <w:right w:val="single" w:sz="4" w:space="0" w:color="auto"/>
            </w:tcBorders>
            <w:shd w:val="clear" w:color="000000" w:fill="CCFFFF"/>
            <w:vAlign w:val="center"/>
            <w:hideMark/>
          </w:tcPr>
          <w:p w:rsidR="00362339" w:rsidRPr="0024154C" w:rsidRDefault="00362339" w:rsidP="00631C2F">
            <w:pPr>
              <w:bidi/>
              <w:spacing w:before="80" w:after="60" w:line="280" w:lineRule="exact"/>
              <w:jc w:val="center"/>
              <w:rPr>
                <w:rFonts w:ascii="Arabic Typesetting" w:hAnsi="Arabic Typesetting" w:cs="Arabic Typesetting"/>
                <w:b/>
                <w:bCs/>
                <w:color w:val="000000"/>
                <w:sz w:val="30"/>
                <w:szCs w:val="30"/>
                <w:rtl/>
                <w:lang w:bidi="ar-EG"/>
              </w:rPr>
            </w:pPr>
            <w:r w:rsidRPr="0024154C">
              <w:rPr>
                <w:rFonts w:ascii="Arabic Typesetting" w:hAnsi="Arabic Typesetting" w:cs="Arabic Typesetting"/>
                <w:b/>
                <w:bCs/>
                <w:color w:val="000000"/>
                <w:sz w:val="30"/>
                <w:szCs w:val="30"/>
                <w:rtl/>
              </w:rPr>
              <w:t>النفقات 2014</w:t>
            </w:r>
          </w:p>
        </w:tc>
        <w:tc>
          <w:tcPr>
            <w:tcW w:w="1843" w:type="dxa"/>
            <w:tcBorders>
              <w:top w:val="single" w:sz="4" w:space="0" w:color="auto"/>
              <w:left w:val="nil"/>
              <w:bottom w:val="single" w:sz="4" w:space="0" w:color="auto"/>
              <w:right w:val="single" w:sz="4" w:space="0" w:color="auto"/>
            </w:tcBorders>
            <w:shd w:val="clear" w:color="000000" w:fill="CCFFFF"/>
            <w:vAlign w:val="center"/>
            <w:hideMark/>
          </w:tcPr>
          <w:p w:rsidR="00362339" w:rsidRPr="0024154C" w:rsidRDefault="00362339" w:rsidP="00631C2F">
            <w:pPr>
              <w:bidi/>
              <w:spacing w:before="80" w:after="60" w:line="280" w:lineRule="exact"/>
              <w:jc w:val="center"/>
              <w:rPr>
                <w:rFonts w:ascii="Arabic Typesetting" w:hAnsi="Arabic Typesetting" w:cs="Arabic Typesetting"/>
                <w:b/>
                <w:bCs/>
                <w:color w:val="000000"/>
                <w:sz w:val="30"/>
                <w:szCs w:val="30"/>
              </w:rPr>
            </w:pPr>
            <w:r w:rsidRPr="0024154C">
              <w:rPr>
                <w:rFonts w:ascii="Arabic Typesetting" w:hAnsi="Arabic Typesetting" w:cs="Arabic Typesetting"/>
                <w:b/>
                <w:bCs/>
                <w:color w:val="000000"/>
                <w:sz w:val="30"/>
                <w:szCs w:val="30"/>
                <w:rtl/>
              </w:rPr>
              <w:t>تسديد</w:t>
            </w:r>
          </w:p>
        </w:tc>
        <w:tc>
          <w:tcPr>
            <w:tcW w:w="1984" w:type="dxa"/>
            <w:tcBorders>
              <w:top w:val="single" w:sz="4" w:space="0" w:color="auto"/>
              <w:left w:val="nil"/>
              <w:bottom w:val="single" w:sz="4" w:space="0" w:color="auto"/>
              <w:right w:val="single" w:sz="4" w:space="0" w:color="auto"/>
            </w:tcBorders>
            <w:shd w:val="clear" w:color="000000" w:fill="CCFFFF"/>
            <w:vAlign w:val="center"/>
            <w:hideMark/>
          </w:tcPr>
          <w:p w:rsidR="00362339" w:rsidRPr="0024154C" w:rsidRDefault="00362339" w:rsidP="00631C2F">
            <w:pPr>
              <w:bidi/>
              <w:spacing w:before="80" w:after="60" w:line="280" w:lineRule="exact"/>
              <w:jc w:val="center"/>
              <w:rPr>
                <w:rFonts w:ascii="Arabic Typesetting" w:hAnsi="Arabic Typesetting" w:cs="Arabic Typesetting"/>
                <w:b/>
                <w:bCs/>
                <w:color w:val="000000"/>
                <w:sz w:val="30"/>
                <w:szCs w:val="30"/>
              </w:rPr>
            </w:pPr>
            <w:r w:rsidRPr="0024154C">
              <w:rPr>
                <w:rFonts w:ascii="Arabic Typesetting" w:hAnsi="Arabic Typesetting" w:cs="Arabic Typesetting"/>
                <w:b/>
                <w:bCs/>
                <w:color w:val="000000"/>
                <w:sz w:val="30"/>
                <w:szCs w:val="30"/>
                <w:rtl/>
              </w:rPr>
              <w:t>الرصيد في 31 ديسمبر 2014</w:t>
            </w:r>
          </w:p>
        </w:tc>
      </w:tr>
      <w:tr w:rsidR="00362339" w:rsidRPr="0024154C" w:rsidTr="00631C2F">
        <w:trPr>
          <w:trHeight w:val="491"/>
        </w:trPr>
        <w:tc>
          <w:tcPr>
            <w:tcW w:w="1858" w:type="dxa"/>
            <w:tcBorders>
              <w:top w:val="nil"/>
              <w:left w:val="single" w:sz="4" w:space="0" w:color="auto"/>
              <w:bottom w:val="single" w:sz="4" w:space="0" w:color="auto"/>
              <w:right w:val="single" w:sz="4" w:space="0" w:color="auto"/>
            </w:tcBorders>
            <w:shd w:val="clear" w:color="auto" w:fill="auto"/>
            <w:vAlign w:val="center"/>
            <w:hideMark/>
          </w:tcPr>
          <w:p w:rsidR="00362339" w:rsidRPr="0024154C" w:rsidRDefault="00362339" w:rsidP="00631C2F">
            <w:pPr>
              <w:bidi/>
              <w:spacing w:before="80" w:after="60" w:line="280" w:lineRule="exact"/>
              <w:jc w:val="center"/>
              <w:rPr>
                <w:rFonts w:ascii="Arabic Typesetting" w:hAnsi="Arabic Typesetting" w:cs="Arabic Typesetting"/>
                <w:sz w:val="30"/>
                <w:szCs w:val="30"/>
              </w:rPr>
            </w:pPr>
            <w:r w:rsidRPr="0024154C">
              <w:rPr>
                <w:rFonts w:ascii="Arabic Typesetting" w:hAnsi="Arabic Typesetting" w:cs="Arabic Typesetting"/>
                <w:sz w:val="30"/>
                <w:szCs w:val="30"/>
              </w:rPr>
              <w:t>165,592</w:t>
            </w:r>
          </w:p>
        </w:tc>
        <w:tc>
          <w:tcPr>
            <w:tcW w:w="1559" w:type="dxa"/>
            <w:tcBorders>
              <w:top w:val="nil"/>
              <w:left w:val="nil"/>
              <w:bottom w:val="single" w:sz="4" w:space="0" w:color="auto"/>
              <w:right w:val="single" w:sz="4" w:space="0" w:color="auto"/>
            </w:tcBorders>
            <w:shd w:val="clear" w:color="auto" w:fill="auto"/>
            <w:vAlign w:val="center"/>
            <w:hideMark/>
          </w:tcPr>
          <w:p w:rsidR="00362339" w:rsidRPr="0024154C" w:rsidRDefault="00362339" w:rsidP="00631C2F">
            <w:pPr>
              <w:bidi/>
              <w:spacing w:before="80" w:after="60" w:line="280" w:lineRule="exact"/>
              <w:jc w:val="center"/>
              <w:rPr>
                <w:rFonts w:ascii="Arabic Typesetting" w:hAnsi="Arabic Typesetting" w:cs="Arabic Typesetting"/>
                <w:sz w:val="30"/>
                <w:szCs w:val="30"/>
              </w:rPr>
            </w:pPr>
            <w:r w:rsidRPr="0024154C">
              <w:rPr>
                <w:rFonts w:ascii="Arabic Typesetting" w:hAnsi="Arabic Typesetting" w:cs="Arabic Typesetting"/>
                <w:sz w:val="30"/>
                <w:szCs w:val="30"/>
              </w:rPr>
              <w:t>158,519</w:t>
            </w:r>
          </w:p>
        </w:tc>
        <w:tc>
          <w:tcPr>
            <w:tcW w:w="1843" w:type="dxa"/>
            <w:tcBorders>
              <w:top w:val="nil"/>
              <w:left w:val="nil"/>
              <w:bottom w:val="single" w:sz="4" w:space="0" w:color="auto"/>
              <w:right w:val="single" w:sz="4" w:space="0" w:color="auto"/>
            </w:tcBorders>
            <w:shd w:val="clear" w:color="auto" w:fill="auto"/>
            <w:vAlign w:val="center"/>
            <w:hideMark/>
          </w:tcPr>
          <w:p w:rsidR="00362339" w:rsidRPr="0024154C" w:rsidRDefault="00362339" w:rsidP="00631C2F">
            <w:pPr>
              <w:bidi/>
              <w:spacing w:before="80" w:after="60" w:line="280" w:lineRule="exact"/>
              <w:jc w:val="center"/>
              <w:rPr>
                <w:rFonts w:ascii="Arabic Typesetting" w:hAnsi="Arabic Typesetting" w:cs="Arabic Typesetting"/>
                <w:sz w:val="30"/>
                <w:szCs w:val="30"/>
              </w:rPr>
            </w:pPr>
            <w:r w:rsidRPr="0024154C">
              <w:rPr>
                <w:rFonts w:ascii="Arabic Typesetting" w:hAnsi="Arabic Typesetting" w:cs="Arabic Typesetting"/>
                <w:sz w:val="30"/>
                <w:szCs w:val="30"/>
              </w:rPr>
              <w:t>203,958</w:t>
            </w:r>
          </w:p>
        </w:tc>
        <w:tc>
          <w:tcPr>
            <w:tcW w:w="1843" w:type="dxa"/>
            <w:tcBorders>
              <w:top w:val="nil"/>
              <w:left w:val="nil"/>
              <w:bottom w:val="single" w:sz="4" w:space="0" w:color="auto"/>
              <w:right w:val="single" w:sz="4" w:space="0" w:color="auto"/>
            </w:tcBorders>
            <w:shd w:val="clear" w:color="auto" w:fill="auto"/>
            <w:vAlign w:val="center"/>
            <w:hideMark/>
          </w:tcPr>
          <w:p w:rsidR="00362339" w:rsidRPr="0024154C" w:rsidRDefault="00362339" w:rsidP="00631C2F">
            <w:pPr>
              <w:bidi/>
              <w:spacing w:before="80" w:after="60" w:line="280" w:lineRule="exact"/>
              <w:jc w:val="center"/>
              <w:rPr>
                <w:rFonts w:ascii="Arabic Typesetting" w:hAnsi="Arabic Typesetting" w:cs="Arabic Typesetting"/>
                <w:sz w:val="30"/>
                <w:szCs w:val="30"/>
              </w:rPr>
            </w:pPr>
            <w:r w:rsidRPr="0024154C">
              <w:rPr>
                <w:rFonts w:ascii="Arabic Typesetting" w:hAnsi="Arabic Typesetting" w:cs="Arabic Typesetting"/>
                <w:sz w:val="30"/>
                <w:szCs w:val="30"/>
              </w:rPr>
              <w:t>-</w:t>
            </w:r>
          </w:p>
        </w:tc>
        <w:tc>
          <w:tcPr>
            <w:tcW w:w="1984" w:type="dxa"/>
            <w:tcBorders>
              <w:top w:val="nil"/>
              <w:left w:val="nil"/>
              <w:bottom w:val="single" w:sz="4" w:space="0" w:color="auto"/>
              <w:right w:val="single" w:sz="4" w:space="0" w:color="auto"/>
            </w:tcBorders>
            <w:shd w:val="clear" w:color="auto" w:fill="auto"/>
            <w:vAlign w:val="center"/>
            <w:hideMark/>
          </w:tcPr>
          <w:p w:rsidR="00362339" w:rsidRPr="0024154C" w:rsidRDefault="00362339" w:rsidP="00631C2F">
            <w:pPr>
              <w:bidi/>
              <w:spacing w:before="80" w:after="60" w:line="280" w:lineRule="exact"/>
              <w:jc w:val="center"/>
              <w:rPr>
                <w:rFonts w:ascii="Arabic Typesetting" w:hAnsi="Arabic Typesetting" w:cs="Arabic Typesetting"/>
                <w:sz w:val="30"/>
                <w:szCs w:val="30"/>
              </w:rPr>
            </w:pPr>
            <w:r w:rsidRPr="0024154C">
              <w:rPr>
                <w:rFonts w:ascii="Arabic Typesetting" w:hAnsi="Arabic Typesetting" w:cs="Arabic Typesetting"/>
                <w:sz w:val="30"/>
                <w:szCs w:val="30"/>
              </w:rPr>
              <w:t>120,153</w:t>
            </w:r>
          </w:p>
        </w:tc>
      </w:tr>
    </w:tbl>
    <w:p w:rsidR="00362339" w:rsidRPr="0024154C" w:rsidRDefault="00362339" w:rsidP="00362339">
      <w:pPr>
        <w:bidi/>
        <w:spacing w:before="80" w:after="60" w:line="280" w:lineRule="exact"/>
        <w:rPr>
          <w:rFonts w:ascii="Arabic Typesetting" w:hAnsi="Arabic Typesetting" w:cs="Arabic Typesetting"/>
          <w:b/>
          <w:sz w:val="30"/>
          <w:szCs w:val="30"/>
        </w:rPr>
      </w:pPr>
    </w:p>
    <w:p w:rsidR="00362339" w:rsidRPr="0024154C" w:rsidRDefault="00362339" w:rsidP="00362339">
      <w:pPr>
        <w:keepNext/>
        <w:keepLines/>
        <w:bidi/>
        <w:spacing w:before="80" w:after="60" w:line="280" w:lineRule="exact"/>
        <w:rPr>
          <w:rFonts w:ascii="Arabic Typesetting" w:hAnsi="Arabic Typesetting" w:cs="Arabic Typesetting"/>
          <w:b/>
          <w:sz w:val="30"/>
          <w:szCs w:val="30"/>
        </w:rPr>
      </w:pPr>
      <w:r w:rsidRPr="0062483B">
        <w:rPr>
          <w:rFonts w:ascii="Arabic Typesetting" w:hAnsi="Arabic Typesetting" w:cs="Arabic Typesetting"/>
          <w:bCs/>
          <w:sz w:val="34"/>
          <w:szCs w:val="34"/>
          <w:rtl/>
        </w:rPr>
        <w:t>أوروغواي</w:t>
      </w:r>
    </w:p>
    <w:tbl>
      <w:tblPr>
        <w:bidiVisual/>
        <w:tblW w:w="9356" w:type="dxa"/>
        <w:tblInd w:w="108" w:type="dxa"/>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1842"/>
        <w:gridCol w:w="1134"/>
        <w:gridCol w:w="1984"/>
        <w:gridCol w:w="4396"/>
      </w:tblGrid>
      <w:tr w:rsidR="00362339" w:rsidRPr="0024154C" w:rsidTr="00631C2F">
        <w:trPr>
          <w:cantSplit/>
        </w:trPr>
        <w:tc>
          <w:tcPr>
            <w:tcW w:w="9356" w:type="dxa"/>
            <w:gridSpan w:val="4"/>
            <w:tcBorders>
              <w:top w:val="single" w:sz="4" w:space="0" w:color="auto"/>
              <w:bottom w:val="single" w:sz="4" w:space="0" w:color="auto"/>
            </w:tcBorders>
            <w:shd w:val="clear" w:color="auto" w:fill="CCFFFF"/>
            <w:vAlign w:val="center"/>
          </w:tcPr>
          <w:p w:rsidR="00362339" w:rsidRPr="0024154C" w:rsidRDefault="00362339" w:rsidP="00631C2F">
            <w:pPr>
              <w:tabs>
                <w:tab w:val="left" w:pos="1740"/>
              </w:tabs>
              <w:spacing w:before="80" w:after="60" w:line="280" w:lineRule="exact"/>
              <w:ind w:left="1740" w:hanging="1740"/>
              <w:jc w:val="right"/>
              <w:rPr>
                <w:rFonts w:ascii="Arabic Typesetting" w:hAnsi="Arabic Typesetting" w:cs="Arabic Typesetting"/>
                <w:b/>
                <w:bCs/>
                <w:sz w:val="30"/>
                <w:szCs w:val="30"/>
                <w:lang w:bidi="ar-EG"/>
              </w:rPr>
            </w:pPr>
            <w:r w:rsidRPr="0024154C">
              <w:rPr>
                <w:rFonts w:ascii="Arabic Typesetting" w:hAnsi="Arabic Typesetting" w:cs="Arabic Typesetting"/>
                <w:b/>
                <w:bCs/>
                <w:color w:val="000000"/>
                <w:sz w:val="30"/>
                <w:szCs w:val="30"/>
                <w:rtl/>
              </w:rPr>
              <w:t>النتيجة :</w:t>
            </w:r>
            <w:r>
              <w:rPr>
                <w:rFonts w:ascii="Arabic Typesetting" w:hAnsi="Arabic Typesetting" w:cs="Arabic Typesetting"/>
                <w:b/>
                <w:bCs/>
                <w:color w:val="000000"/>
                <w:sz w:val="30"/>
                <w:szCs w:val="30"/>
                <w:rtl/>
              </w:rPr>
              <w:t xml:space="preserve"> </w:t>
            </w:r>
            <w:r w:rsidRPr="0024154C">
              <w:rPr>
                <w:rFonts w:ascii="Arabic Typesetting" w:hAnsi="Arabic Typesetting" w:cs="Arabic Typesetting"/>
                <w:b/>
                <w:bCs/>
                <w:color w:val="000000"/>
                <w:sz w:val="30"/>
                <w:szCs w:val="30"/>
                <w:rtl/>
              </w:rPr>
              <w:t xml:space="preserve"> </w:t>
            </w:r>
            <w:r w:rsidRPr="0024154C">
              <w:rPr>
                <w:rFonts w:ascii="Arabic Typesetting" w:hAnsi="Arabic Typesetting" w:cs="Arabic Typesetting"/>
                <w:color w:val="000000"/>
                <w:sz w:val="30"/>
                <w:szCs w:val="30"/>
                <w:rtl/>
              </w:rPr>
              <w:t xml:space="preserve">3-2 تعزيز قدرات الموارد البشرية القادرة على التعامل مع نطاق عريض من المتطلبات الخاصة بالاستخدام الفعال للملكية الفكرية في عملية التنمية في الدول النامية، والدول الأقل نموا والدول التي تمر </w:t>
            </w:r>
            <w:proofErr w:type="spellStart"/>
            <w:r w:rsidRPr="0024154C">
              <w:rPr>
                <w:rFonts w:ascii="Arabic Typesetting" w:hAnsi="Arabic Typesetting" w:cs="Arabic Typesetting"/>
                <w:color w:val="000000"/>
                <w:sz w:val="30"/>
                <w:szCs w:val="30"/>
                <w:rtl/>
              </w:rPr>
              <w:t>اقتصادياتها</w:t>
            </w:r>
            <w:proofErr w:type="spellEnd"/>
            <w:r w:rsidRPr="0024154C">
              <w:rPr>
                <w:rFonts w:ascii="Arabic Typesetting" w:hAnsi="Arabic Typesetting" w:cs="Arabic Typesetting"/>
                <w:color w:val="000000"/>
                <w:sz w:val="30"/>
                <w:szCs w:val="30"/>
                <w:rtl/>
              </w:rPr>
              <w:t xml:space="preserve"> بمرحلة تحول.</w:t>
            </w:r>
          </w:p>
        </w:tc>
      </w:tr>
      <w:tr w:rsidR="00362339" w:rsidRPr="0024154C" w:rsidTr="00631C2F">
        <w:trPr>
          <w:cantSplit/>
        </w:trPr>
        <w:tc>
          <w:tcPr>
            <w:tcW w:w="1842" w:type="dxa"/>
            <w:tcBorders>
              <w:top w:val="single" w:sz="4" w:space="0" w:color="auto"/>
            </w:tcBorders>
            <w:vAlign w:val="center"/>
          </w:tcPr>
          <w:p w:rsidR="00362339" w:rsidRPr="0024154C" w:rsidRDefault="00362339" w:rsidP="00631C2F">
            <w:pPr>
              <w:keepNext/>
              <w:keepLines/>
              <w:bidi/>
              <w:spacing w:line="280" w:lineRule="exact"/>
              <w:rPr>
                <w:rFonts w:ascii="Arabic Typesetting" w:hAnsi="Arabic Typesetting" w:cs="Arabic Typesetting"/>
                <w:b/>
                <w:bCs/>
                <w:sz w:val="30"/>
                <w:szCs w:val="30"/>
              </w:rPr>
            </w:pPr>
            <w:r w:rsidRPr="0024154C">
              <w:rPr>
                <w:rFonts w:ascii="Arabic Typesetting" w:hAnsi="Arabic Typesetting" w:cs="Arabic Typesetting"/>
                <w:b/>
                <w:bCs/>
                <w:sz w:val="30"/>
                <w:szCs w:val="30"/>
                <w:rtl/>
              </w:rPr>
              <w:lastRenderedPageBreak/>
              <w:t>النشاط</w:t>
            </w:r>
          </w:p>
        </w:tc>
        <w:tc>
          <w:tcPr>
            <w:tcW w:w="1134" w:type="dxa"/>
            <w:tcBorders>
              <w:top w:val="single" w:sz="4" w:space="0" w:color="auto"/>
            </w:tcBorders>
            <w:shd w:val="clear" w:color="auto" w:fill="auto"/>
            <w:tcMar>
              <w:top w:w="110" w:type="dxa"/>
            </w:tcMar>
            <w:vAlign w:val="center"/>
          </w:tcPr>
          <w:p w:rsidR="00362339" w:rsidRPr="0024154C" w:rsidRDefault="00362339" w:rsidP="00631C2F">
            <w:pPr>
              <w:keepNext/>
              <w:keepLines/>
              <w:bidi/>
              <w:spacing w:line="280" w:lineRule="exact"/>
              <w:rPr>
                <w:rFonts w:ascii="Arabic Typesetting" w:hAnsi="Arabic Typesetting" w:cs="Arabic Typesetting"/>
                <w:sz w:val="30"/>
                <w:szCs w:val="30"/>
              </w:rPr>
            </w:pPr>
            <w:r w:rsidRPr="0024154C">
              <w:rPr>
                <w:rFonts w:ascii="Arabic Typesetting" w:hAnsi="Arabic Typesetting" w:cs="Arabic Typesetting"/>
                <w:b/>
                <w:bCs/>
                <w:sz w:val="30"/>
                <w:szCs w:val="30"/>
                <w:rtl/>
              </w:rPr>
              <w:t>التاريخ</w:t>
            </w:r>
          </w:p>
        </w:tc>
        <w:tc>
          <w:tcPr>
            <w:tcW w:w="1984" w:type="dxa"/>
            <w:tcBorders>
              <w:top w:val="single" w:sz="4" w:space="0" w:color="auto"/>
            </w:tcBorders>
            <w:shd w:val="clear" w:color="auto" w:fill="auto"/>
            <w:tcMar>
              <w:top w:w="110" w:type="dxa"/>
            </w:tcMar>
            <w:vAlign w:val="center"/>
          </w:tcPr>
          <w:p w:rsidR="00362339" w:rsidRPr="0024154C" w:rsidRDefault="00362339" w:rsidP="00631C2F">
            <w:pPr>
              <w:keepNext/>
              <w:keepLines/>
              <w:bidi/>
              <w:spacing w:line="280" w:lineRule="exact"/>
              <w:rPr>
                <w:rFonts w:ascii="Arabic Typesetting" w:hAnsi="Arabic Typesetting" w:cs="Arabic Typesetting"/>
                <w:sz w:val="30"/>
                <w:szCs w:val="30"/>
              </w:rPr>
            </w:pPr>
            <w:r w:rsidRPr="0024154C">
              <w:rPr>
                <w:rFonts w:ascii="Arabic Typesetting" w:hAnsi="Arabic Typesetting" w:cs="Arabic Typesetting"/>
                <w:b/>
                <w:bCs/>
                <w:sz w:val="30"/>
                <w:szCs w:val="30"/>
                <w:rtl/>
              </w:rPr>
              <w:t>الدولة المضيفة/المستفيدون</w:t>
            </w:r>
          </w:p>
        </w:tc>
        <w:tc>
          <w:tcPr>
            <w:tcW w:w="4396" w:type="dxa"/>
            <w:tcBorders>
              <w:top w:val="single" w:sz="4" w:space="0" w:color="auto"/>
            </w:tcBorders>
            <w:shd w:val="clear" w:color="auto" w:fill="FFFFFF"/>
            <w:tcMar>
              <w:top w:w="110" w:type="dxa"/>
            </w:tcMar>
            <w:vAlign w:val="center"/>
          </w:tcPr>
          <w:p w:rsidR="00362339" w:rsidRPr="0024154C" w:rsidRDefault="00362339" w:rsidP="00631C2F">
            <w:pPr>
              <w:keepNext/>
              <w:keepLines/>
              <w:bidi/>
              <w:spacing w:line="280" w:lineRule="exact"/>
              <w:rPr>
                <w:rFonts w:ascii="Arabic Typesetting" w:hAnsi="Arabic Typesetting" w:cs="Arabic Typesetting"/>
                <w:sz w:val="30"/>
                <w:szCs w:val="30"/>
              </w:rPr>
            </w:pPr>
            <w:r w:rsidRPr="0024154C">
              <w:rPr>
                <w:rFonts w:ascii="Arabic Typesetting" w:hAnsi="Arabic Typesetting" w:cs="Arabic Typesetting"/>
                <w:b/>
                <w:bCs/>
                <w:sz w:val="30"/>
                <w:szCs w:val="30"/>
                <w:rtl/>
              </w:rPr>
              <w:t xml:space="preserve"> الغرض(الأغراض) الوصف</w:t>
            </w:r>
          </w:p>
        </w:tc>
      </w:tr>
      <w:tr w:rsidR="00362339" w:rsidRPr="0024154C" w:rsidTr="00631C2F">
        <w:trPr>
          <w:cantSplit/>
        </w:trPr>
        <w:tc>
          <w:tcPr>
            <w:tcW w:w="1842" w:type="dxa"/>
          </w:tcPr>
          <w:p w:rsidR="00362339" w:rsidRPr="0024154C" w:rsidRDefault="00362339" w:rsidP="00631C2F">
            <w:pPr>
              <w:autoSpaceDE w:val="0"/>
              <w:autoSpaceDN w:val="0"/>
              <w:bidi/>
              <w:adjustRightInd w:val="0"/>
              <w:spacing w:before="80" w:after="60" w:line="280" w:lineRule="exact"/>
              <w:jc w:val="both"/>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tl/>
              </w:rPr>
              <w:t xml:space="preserve">توفير التمويل لمتخصص في مجال الملكية الفكرية لحضور برنامج الحصول على شهادة الماجستير في الإدارة الاستراتيجية لتكنولوجيا المعلومات في إطار مؤسسة الجامعات </w:t>
            </w:r>
            <w:proofErr w:type="spellStart"/>
            <w:r w:rsidRPr="0024154C">
              <w:rPr>
                <w:rFonts w:ascii="Arabic Typesetting" w:hAnsi="Arabic Typesetting" w:cs="Arabic Typesetting"/>
                <w:color w:val="000000"/>
                <w:sz w:val="30"/>
                <w:szCs w:val="30"/>
                <w:rtl/>
              </w:rPr>
              <w:t>الإيبيرية</w:t>
            </w:r>
            <w:proofErr w:type="spellEnd"/>
            <w:r w:rsidRPr="0024154C">
              <w:rPr>
                <w:rFonts w:ascii="Arabic Typesetting" w:hAnsi="Arabic Typesetting" w:cs="Arabic Typesetting"/>
                <w:color w:val="000000"/>
                <w:sz w:val="30"/>
                <w:szCs w:val="30"/>
                <w:rtl/>
              </w:rPr>
              <w:t xml:space="preserve"> الأمريكية.</w:t>
            </w:r>
          </w:p>
        </w:tc>
        <w:tc>
          <w:tcPr>
            <w:tcW w:w="1134" w:type="dxa"/>
            <w:shd w:val="clear" w:color="auto" w:fill="auto"/>
            <w:tcMar>
              <w:top w:w="110" w:type="dxa"/>
            </w:tcMar>
          </w:tcPr>
          <w:p w:rsidR="00362339" w:rsidRPr="0024154C" w:rsidRDefault="00362339" w:rsidP="00631C2F">
            <w:pPr>
              <w:autoSpaceDE w:val="0"/>
              <w:autoSpaceDN w:val="0"/>
              <w:bidi/>
              <w:adjustRightInd w:val="0"/>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tl/>
              </w:rPr>
              <w:t xml:space="preserve">من مايو على ديسمبر </w:t>
            </w:r>
            <w:r w:rsidRPr="0024154C">
              <w:rPr>
                <w:rFonts w:ascii="Arabic Typesetting" w:hAnsi="Arabic Typesetting" w:cs="Arabic Typesetting"/>
                <w:sz w:val="30"/>
                <w:szCs w:val="30"/>
              </w:rPr>
              <w:t>2014</w:t>
            </w:r>
          </w:p>
          <w:p w:rsidR="00362339" w:rsidRPr="0024154C" w:rsidRDefault="00362339" w:rsidP="00631C2F">
            <w:pPr>
              <w:autoSpaceDE w:val="0"/>
              <w:autoSpaceDN w:val="0"/>
              <w:bidi/>
              <w:adjustRightInd w:val="0"/>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tl/>
              </w:rPr>
              <w:t>(مستمر)</w:t>
            </w:r>
            <w:r w:rsidRPr="0024154C">
              <w:rPr>
                <w:rStyle w:val="FootnoteReference"/>
                <w:color w:val="000000"/>
                <w:sz w:val="30"/>
                <w:szCs w:val="30"/>
              </w:rPr>
              <w:footnoteReference w:id="70"/>
            </w:r>
          </w:p>
          <w:p w:rsidR="00362339" w:rsidRPr="0024154C" w:rsidRDefault="00362339" w:rsidP="00631C2F">
            <w:pPr>
              <w:autoSpaceDE w:val="0"/>
              <w:autoSpaceDN w:val="0"/>
              <w:bidi/>
              <w:adjustRightInd w:val="0"/>
              <w:spacing w:before="80" w:after="60" w:line="280" w:lineRule="exact"/>
              <w:rPr>
                <w:rFonts w:ascii="Arabic Typesetting" w:hAnsi="Arabic Typesetting" w:cs="Arabic Typesetting"/>
                <w:color w:val="000000"/>
                <w:sz w:val="30"/>
                <w:szCs w:val="30"/>
              </w:rPr>
            </w:pPr>
          </w:p>
        </w:tc>
        <w:tc>
          <w:tcPr>
            <w:tcW w:w="1984" w:type="dxa"/>
            <w:shd w:val="clear" w:color="auto" w:fill="auto"/>
            <w:tcMar>
              <w:top w:w="110" w:type="dxa"/>
            </w:tcMar>
          </w:tcPr>
          <w:p w:rsidR="00362339" w:rsidRPr="0024154C" w:rsidRDefault="00362339" w:rsidP="00631C2F">
            <w:pPr>
              <w:autoSpaceDE w:val="0"/>
              <w:autoSpaceDN w:val="0"/>
              <w:bidi/>
              <w:adjustRightInd w:val="0"/>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tl/>
              </w:rPr>
              <w:t>اوروغواي</w:t>
            </w:r>
          </w:p>
          <w:p w:rsidR="00362339" w:rsidRPr="0024154C" w:rsidRDefault="00362339" w:rsidP="00631C2F">
            <w:pPr>
              <w:autoSpaceDE w:val="0"/>
              <w:autoSpaceDN w:val="0"/>
              <w:bidi/>
              <w:adjustRightInd w:val="0"/>
              <w:spacing w:before="80" w:after="60" w:line="280" w:lineRule="exact"/>
              <w:rPr>
                <w:rFonts w:ascii="Arabic Typesetting" w:hAnsi="Arabic Typesetting" w:cs="Arabic Typesetting"/>
                <w:color w:val="000000"/>
                <w:sz w:val="30"/>
                <w:szCs w:val="30"/>
                <w:lang w:val="es-ES_tradnl"/>
              </w:rPr>
            </w:pPr>
          </w:p>
        </w:tc>
        <w:tc>
          <w:tcPr>
            <w:tcW w:w="4396" w:type="dxa"/>
            <w:shd w:val="clear" w:color="auto" w:fill="FFFFFF"/>
            <w:tcMar>
              <w:top w:w="110" w:type="dxa"/>
            </w:tcMar>
          </w:tcPr>
          <w:p w:rsidR="00362339" w:rsidRPr="0024154C" w:rsidRDefault="00362339" w:rsidP="00631C2F">
            <w:pPr>
              <w:autoSpaceDE w:val="0"/>
              <w:autoSpaceDN w:val="0"/>
              <w:bidi/>
              <w:adjustRightInd w:val="0"/>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tl/>
              </w:rPr>
              <w:t xml:space="preserve">تعزيز قدرات المتخصصين في مجال الملكية الفكرية مع التركيز على دور تكنولوجيا المعلومات في الإدارة الاستراتيجية للعمليات التجارية. </w:t>
            </w:r>
            <w:r w:rsidRPr="0024154C">
              <w:rPr>
                <w:rFonts w:ascii="Arabic Typesetting" w:hAnsi="Arabic Typesetting" w:cs="Arabic Typesetting"/>
                <w:color w:val="000000"/>
                <w:sz w:val="30"/>
                <w:szCs w:val="30"/>
              </w:rPr>
              <w:t>.</w:t>
            </w:r>
          </w:p>
          <w:p w:rsidR="00362339" w:rsidRPr="0024154C" w:rsidRDefault="00362339" w:rsidP="00631C2F">
            <w:pPr>
              <w:autoSpaceDE w:val="0"/>
              <w:autoSpaceDN w:val="0"/>
              <w:bidi/>
              <w:adjustRightInd w:val="0"/>
              <w:spacing w:before="80" w:after="60" w:line="280" w:lineRule="exact"/>
              <w:rPr>
                <w:rFonts w:ascii="Arabic Typesetting" w:hAnsi="Arabic Typesetting" w:cs="Arabic Typesetting"/>
                <w:color w:val="000000"/>
                <w:sz w:val="30"/>
                <w:szCs w:val="30"/>
                <w:lang w:bidi="ar-EG"/>
              </w:rPr>
            </w:pPr>
          </w:p>
          <w:p w:rsidR="00362339" w:rsidRPr="0024154C" w:rsidRDefault="00362339" w:rsidP="00631C2F">
            <w:pPr>
              <w:autoSpaceDE w:val="0"/>
              <w:autoSpaceDN w:val="0"/>
              <w:bidi/>
              <w:adjustRightInd w:val="0"/>
              <w:spacing w:before="80" w:after="60" w:line="280" w:lineRule="exact"/>
              <w:rPr>
                <w:rFonts w:ascii="Arabic Typesetting" w:hAnsi="Arabic Typesetting" w:cs="Arabic Typesetting"/>
                <w:color w:val="000000"/>
                <w:sz w:val="30"/>
                <w:szCs w:val="30"/>
                <w:lang w:bidi="ar-EG"/>
              </w:rPr>
            </w:pPr>
          </w:p>
        </w:tc>
      </w:tr>
      <w:tr w:rsidR="00362339" w:rsidRPr="0024154C" w:rsidTr="00631C2F">
        <w:trPr>
          <w:cantSplit/>
        </w:trPr>
        <w:tc>
          <w:tcPr>
            <w:tcW w:w="9356" w:type="dxa"/>
            <w:gridSpan w:val="4"/>
            <w:tcBorders>
              <w:top w:val="single" w:sz="4" w:space="0" w:color="auto"/>
              <w:bottom w:val="single" w:sz="4" w:space="0" w:color="auto"/>
            </w:tcBorders>
            <w:shd w:val="clear" w:color="auto" w:fill="CCFFFF"/>
          </w:tcPr>
          <w:p w:rsidR="00362339" w:rsidRPr="0024154C" w:rsidDel="00152E3E" w:rsidRDefault="00362339" w:rsidP="00631C2F">
            <w:pPr>
              <w:keepNext/>
              <w:keepLines/>
              <w:tabs>
                <w:tab w:val="left" w:pos="1740"/>
              </w:tabs>
              <w:bidi/>
              <w:spacing w:before="80" w:after="60" w:line="280" w:lineRule="exact"/>
              <w:ind w:left="1740" w:hanging="1740"/>
              <w:rPr>
                <w:rFonts w:ascii="Arabic Typesetting" w:hAnsi="Arabic Typesetting" w:cs="Arabic Typesetting"/>
                <w:bCs/>
                <w:color w:val="000000"/>
                <w:sz w:val="30"/>
                <w:szCs w:val="30"/>
              </w:rPr>
            </w:pPr>
            <w:r w:rsidRPr="0024154C">
              <w:rPr>
                <w:rFonts w:ascii="Arabic Typesetting" w:hAnsi="Arabic Typesetting" w:cs="Arabic Typesetting"/>
                <w:b/>
                <w:bCs/>
                <w:color w:val="000000"/>
                <w:sz w:val="30"/>
                <w:szCs w:val="30"/>
                <w:rtl/>
              </w:rPr>
              <w:t xml:space="preserve">نتيجة:     </w:t>
            </w:r>
            <w:r w:rsidRPr="0024154C">
              <w:rPr>
                <w:rFonts w:ascii="Arabic Typesetting" w:hAnsi="Arabic Typesetting" w:cs="Arabic Typesetting"/>
                <w:color w:val="000000"/>
                <w:sz w:val="30"/>
                <w:szCs w:val="30"/>
                <w:rtl/>
              </w:rPr>
              <w:t>3-4 تعزيز آليات وبرامج التعاون الموضوعة خصيصا لتناسب احتياجات الدول النامية والدول الأقل نموا</w:t>
            </w:r>
            <w:r w:rsidRPr="0024154C">
              <w:rPr>
                <w:rFonts w:ascii="Arabic Typesetting" w:hAnsi="Arabic Typesetting" w:cs="Arabic Typesetting"/>
                <w:b/>
                <w:bCs/>
                <w:color w:val="000000"/>
                <w:sz w:val="30"/>
                <w:szCs w:val="30"/>
                <w:rtl/>
              </w:rPr>
              <w:t xml:space="preserve"> </w:t>
            </w:r>
            <w:r w:rsidRPr="0024154C">
              <w:rPr>
                <w:rFonts w:ascii="Arabic Typesetting" w:hAnsi="Arabic Typesetting" w:cs="Arabic Typesetting"/>
                <w:bCs/>
                <w:color w:val="000000"/>
                <w:sz w:val="30"/>
                <w:szCs w:val="30"/>
              </w:rPr>
              <w:tab/>
            </w:r>
          </w:p>
        </w:tc>
      </w:tr>
      <w:tr w:rsidR="00362339" w:rsidRPr="0024154C" w:rsidTr="00631C2F">
        <w:trPr>
          <w:cantSplit/>
        </w:trPr>
        <w:tc>
          <w:tcPr>
            <w:tcW w:w="1842" w:type="dxa"/>
            <w:tcBorders>
              <w:top w:val="single" w:sz="4" w:space="0" w:color="auto"/>
            </w:tcBorders>
            <w:vAlign w:val="center"/>
          </w:tcPr>
          <w:p w:rsidR="00362339" w:rsidRPr="0024154C" w:rsidRDefault="00362339" w:rsidP="00631C2F">
            <w:pPr>
              <w:keepNext/>
              <w:keepLines/>
              <w:bidi/>
              <w:spacing w:line="280" w:lineRule="exact"/>
              <w:rPr>
                <w:rFonts w:ascii="Arabic Typesetting" w:hAnsi="Arabic Typesetting" w:cs="Arabic Typesetting"/>
                <w:b/>
                <w:bCs/>
                <w:sz w:val="30"/>
                <w:szCs w:val="30"/>
              </w:rPr>
            </w:pPr>
            <w:r w:rsidRPr="0024154C">
              <w:rPr>
                <w:rFonts w:ascii="Arabic Typesetting" w:hAnsi="Arabic Typesetting" w:cs="Arabic Typesetting"/>
                <w:b/>
                <w:bCs/>
                <w:sz w:val="30"/>
                <w:szCs w:val="30"/>
                <w:rtl/>
              </w:rPr>
              <w:t>النشاط</w:t>
            </w:r>
          </w:p>
        </w:tc>
        <w:tc>
          <w:tcPr>
            <w:tcW w:w="1134" w:type="dxa"/>
            <w:tcBorders>
              <w:top w:val="single" w:sz="4" w:space="0" w:color="auto"/>
            </w:tcBorders>
            <w:shd w:val="clear" w:color="auto" w:fill="auto"/>
            <w:tcMar>
              <w:top w:w="110" w:type="dxa"/>
            </w:tcMar>
            <w:vAlign w:val="center"/>
          </w:tcPr>
          <w:p w:rsidR="00362339" w:rsidRPr="0024154C" w:rsidRDefault="00362339" w:rsidP="00631C2F">
            <w:pPr>
              <w:keepNext/>
              <w:keepLines/>
              <w:bidi/>
              <w:spacing w:line="280" w:lineRule="exact"/>
              <w:rPr>
                <w:rFonts w:ascii="Arabic Typesetting" w:hAnsi="Arabic Typesetting" w:cs="Arabic Typesetting"/>
                <w:sz w:val="30"/>
                <w:szCs w:val="30"/>
              </w:rPr>
            </w:pPr>
            <w:r w:rsidRPr="0024154C">
              <w:rPr>
                <w:rFonts w:ascii="Arabic Typesetting" w:hAnsi="Arabic Typesetting" w:cs="Arabic Typesetting"/>
                <w:b/>
                <w:bCs/>
                <w:sz w:val="30"/>
                <w:szCs w:val="30"/>
                <w:rtl/>
              </w:rPr>
              <w:t>التاريخ</w:t>
            </w:r>
          </w:p>
        </w:tc>
        <w:tc>
          <w:tcPr>
            <w:tcW w:w="1984" w:type="dxa"/>
            <w:tcBorders>
              <w:top w:val="single" w:sz="4" w:space="0" w:color="auto"/>
            </w:tcBorders>
            <w:shd w:val="clear" w:color="auto" w:fill="auto"/>
            <w:tcMar>
              <w:top w:w="110" w:type="dxa"/>
            </w:tcMar>
            <w:vAlign w:val="center"/>
          </w:tcPr>
          <w:p w:rsidR="00362339" w:rsidRPr="0024154C" w:rsidRDefault="00362339" w:rsidP="00631C2F">
            <w:pPr>
              <w:keepNext/>
              <w:keepLines/>
              <w:bidi/>
              <w:spacing w:line="280" w:lineRule="exact"/>
              <w:rPr>
                <w:rFonts w:ascii="Arabic Typesetting" w:hAnsi="Arabic Typesetting" w:cs="Arabic Typesetting"/>
                <w:sz w:val="30"/>
                <w:szCs w:val="30"/>
              </w:rPr>
            </w:pPr>
            <w:r w:rsidRPr="0024154C">
              <w:rPr>
                <w:rFonts w:ascii="Arabic Typesetting" w:hAnsi="Arabic Typesetting" w:cs="Arabic Typesetting"/>
                <w:b/>
                <w:bCs/>
                <w:sz w:val="30"/>
                <w:szCs w:val="30"/>
                <w:rtl/>
              </w:rPr>
              <w:t>الدولة المضيفة/المستفيدون</w:t>
            </w:r>
          </w:p>
        </w:tc>
        <w:tc>
          <w:tcPr>
            <w:tcW w:w="4396" w:type="dxa"/>
            <w:tcBorders>
              <w:top w:val="single" w:sz="4" w:space="0" w:color="auto"/>
            </w:tcBorders>
            <w:shd w:val="clear" w:color="auto" w:fill="FFFFFF"/>
            <w:tcMar>
              <w:top w:w="110" w:type="dxa"/>
            </w:tcMar>
            <w:vAlign w:val="center"/>
          </w:tcPr>
          <w:p w:rsidR="00362339" w:rsidRPr="0024154C" w:rsidRDefault="00362339" w:rsidP="00631C2F">
            <w:pPr>
              <w:keepNext/>
              <w:keepLines/>
              <w:bidi/>
              <w:spacing w:line="280" w:lineRule="exact"/>
              <w:rPr>
                <w:rFonts w:ascii="Arabic Typesetting" w:hAnsi="Arabic Typesetting" w:cs="Arabic Typesetting"/>
                <w:sz w:val="30"/>
                <w:szCs w:val="30"/>
                <w:rtl/>
                <w:lang w:bidi="ar-EG"/>
              </w:rPr>
            </w:pPr>
            <w:r w:rsidRPr="0024154C">
              <w:rPr>
                <w:rFonts w:ascii="Arabic Typesetting" w:hAnsi="Arabic Typesetting" w:cs="Arabic Typesetting"/>
                <w:b/>
                <w:bCs/>
                <w:sz w:val="30"/>
                <w:szCs w:val="30"/>
                <w:rtl/>
              </w:rPr>
              <w:t xml:space="preserve"> الغرض(الأغراض) الوصف</w:t>
            </w:r>
          </w:p>
        </w:tc>
      </w:tr>
      <w:tr w:rsidR="00362339" w:rsidRPr="0024154C" w:rsidTr="00631C2F">
        <w:trPr>
          <w:cantSplit/>
        </w:trPr>
        <w:tc>
          <w:tcPr>
            <w:tcW w:w="1842" w:type="dxa"/>
          </w:tcPr>
          <w:p w:rsidR="00362339" w:rsidRPr="0024154C" w:rsidRDefault="00362339" w:rsidP="00631C2F">
            <w:pPr>
              <w:autoSpaceDE w:val="0"/>
              <w:autoSpaceDN w:val="0"/>
              <w:bidi/>
              <w:adjustRightInd w:val="0"/>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tl/>
              </w:rPr>
              <w:t>مشاركة مسؤولين حكوميين في الجمعية العامة للويبو</w:t>
            </w:r>
          </w:p>
        </w:tc>
        <w:tc>
          <w:tcPr>
            <w:tcW w:w="1134" w:type="dxa"/>
          </w:tcPr>
          <w:p w:rsidR="00362339" w:rsidRPr="0024154C" w:rsidRDefault="00362339" w:rsidP="00631C2F">
            <w:pPr>
              <w:autoSpaceDE w:val="0"/>
              <w:autoSpaceDN w:val="0"/>
              <w:bidi/>
              <w:adjustRightInd w:val="0"/>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tl/>
              </w:rPr>
              <w:t xml:space="preserve">من يناير الى ديسمبر </w:t>
            </w:r>
            <w:r w:rsidRPr="0024154C">
              <w:rPr>
                <w:rFonts w:ascii="Arabic Typesetting" w:hAnsi="Arabic Typesetting" w:cs="Arabic Typesetting"/>
                <w:sz w:val="30"/>
                <w:szCs w:val="30"/>
              </w:rPr>
              <w:t>2014</w:t>
            </w:r>
          </w:p>
        </w:tc>
        <w:tc>
          <w:tcPr>
            <w:tcW w:w="1984" w:type="dxa"/>
          </w:tcPr>
          <w:p w:rsidR="00362339" w:rsidRPr="0024154C" w:rsidRDefault="00362339" w:rsidP="00631C2F">
            <w:pPr>
              <w:autoSpaceDE w:val="0"/>
              <w:autoSpaceDN w:val="0"/>
              <w:bidi/>
              <w:adjustRightInd w:val="0"/>
              <w:spacing w:before="80" w:after="60" w:line="280" w:lineRule="exact"/>
              <w:rPr>
                <w:rFonts w:ascii="Arabic Typesetting" w:hAnsi="Arabic Typesetting" w:cs="Arabic Typesetting"/>
                <w:color w:val="000000"/>
                <w:sz w:val="30"/>
                <w:szCs w:val="30"/>
                <w:rtl/>
                <w:lang w:bidi="ar-EG"/>
              </w:rPr>
            </w:pPr>
            <w:r w:rsidRPr="0024154C">
              <w:rPr>
                <w:rFonts w:ascii="Arabic Typesetting" w:hAnsi="Arabic Typesetting" w:cs="Arabic Typesetting"/>
                <w:color w:val="000000"/>
                <w:sz w:val="30"/>
                <w:szCs w:val="30"/>
                <w:rtl/>
              </w:rPr>
              <w:t>سويسرا/اوروغواي</w:t>
            </w:r>
          </w:p>
        </w:tc>
        <w:tc>
          <w:tcPr>
            <w:tcW w:w="4396" w:type="dxa"/>
          </w:tcPr>
          <w:p w:rsidR="00362339" w:rsidRPr="0024154C" w:rsidRDefault="00362339" w:rsidP="00631C2F">
            <w:pPr>
              <w:autoSpaceDE w:val="0"/>
              <w:autoSpaceDN w:val="0"/>
              <w:bidi/>
              <w:adjustRightInd w:val="0"/>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tl/>
              </w:rPr>
              <w:t>تمثيل الحكومة في مختلف المنتديات التي يتم فيها تحليل مختلف القضايا والبرامج المتعلقة بالملكية الفكرية</w:t>
            </w:r>
            <w:r w:rsidRPr="0024154C">
              <w:rPr>
                <w:rFonts w:ascii="Arabic Typesetting" w:hAnsi="Arabic Typesetting" w:cs="Arabic Typesetting"/>
                <w:color w:val="000000"/>
                <w:sz w:val="30"/>
                <w:szCs w:val="30"/>
              </w:rPr>
              <w:t xml:space="preserve">. </w:t>
            </w:r>
          </w:p>
        </w:tc>
      </w:tr>
      <w:tr w:rsidR="00362339" w:rsidRPr="0024154C" w:rsidTr="00631C2F">
        <w:trPr>
          <w:cantSplit/>
        </w:trPr>
        <w:tc>
          <w:tcPr>
            <w:tcW w:w="9356" w:type="dxa"/>
            <w:gridSpan w:val="4"/>
            <w:tcBorders>
              <w:top w:val="single" w:sz="4" w:space="0" w:color="auto"/>
              <w:bottom w:val="single" w:sz="4" w:space="0" w:color="auto"/>
            </w:tcBorders>
            <w:shd w:val="clear" w:color="auto" w:fill="CCFFFF"/>
            <w:vAlign w:val="center"/>
          </w:tcPr>
          <w:p w:rsidR="00362339" w:rsidRPr="0024154C" w:rsidRDefault="00362339" w:rsidP="00631C2F">
            <w:pPr>
              <w:keepNext/>
              <w:keepLines/>
              <w:tabs>
                <w:tab w:val="left" w:pos="1740"/>
              </w:tabs>
              <w:spacing w:before="80" w:after="60" w:line="280" w:lineRule="exact"/>
              <w:ind w:left="1740" w:hanging="1740"/>
              <w:jc w:val="right"/>
              <w:rPr>
                <w:rFonts w:ascii="Arabic Typesetting" w:hAnsi="Arabic Typesetting" w:cs="Arabic Typesetting"/>
                <w:b/>
                <w:bCs/>
                <w:sz w:val="30"/>
                <w:szCs w:val="30"/>
              </w:rPr>
            </w:pPr>
            <w:r w:rsidRPr="0024154C">
              <w:rPr>
                <w:rFonts w:ascii="Arabic Typesetting" w:hAnsi="Arabic Typesetting" w:cs="Arabic Typesetting"/>
                <w:b/>
                <w:bCs/>
                <w:color w:val="000000"/>
                <w:sz w:val="30"/>
                <w:szCs w:val="30"/>
                <w:rtl/>
              </w:rPr>
              <w:t>نتيجة:</w:t>
            </w:r>
            <w:r w:rsidRPr="0024154C">
              <w:rPr>
                <w:rFonts w:ascii="Arabic Typesetting" w:hAnsi="Arabic Typesetting" w:cs="Arabic Typesetting"/>
                <w:color w:val="000000"/>
                <w:sz w:val="30"/>
                <w:szCs w:val="30"/>
                <w:rtl/>
              </w:rPr>
              <w:t xml:space="preserve"> 4-4 هيكل فني ومعرفي معزز لمكاتب الملكية الفكرية مؤسسات الملكية الفكرية الأخرى بما يؤدي إلى تقديم خدمات أفضل (اقل تكلفة، واسرع وذات جودة أعلى) إلى أصحاب المصلحة.</w:t>
            </w:r>
          </w:p>
        </w:tc>
      </w:tr>
      <w:tr w:rsidR="00362339" w:rsidRPr="0024154C" w:rsidTr="00631C2F">
        <w:trPr>
          <w:cantSplit/>
        </w:trPr>
        <w:tc>
          <w:tcPr>
            <w:tcW w:w="1842" w:type="dxa"/>
            <w:tcBorders>
              <w:top w:val="single" w:sz="4" w:space="0" w:color="auto"/>
            </w:tcBorders>
            <w:vAlign w:val="center"/>
          </w:tcPr>
          <w:p w:rsidR="00362339" w:rsidRPr="0024154C" w:rsidRDefault="00362339" w:rsidP="00631C2F">
            <w:pPr>
              <w:keepNext/>
              <w:keepLines/>
              <w:bidi/>
              <w:spacing w:line="280" w:lineRule="exact"/>
              <w:rPr>
                <w:rFonts w:ascii="Arabic Typesetting" w:hAnsi="Arabic Typesetting" w:cs="Arabic Typesetting"/>
                <w:b/>
                <w:bCs/>
                <w:sz w:val="30"/>
                <w:szCs w:val="30"/>
              </w:rPr>
            </w:pPr>
            <w:r w:rsidRPr="0024154C">
              <w:rPr>
                <w:rFonts w:ascii="Arabic Typesetting" w:hAnsi="Arabic Typesetting" w:cs="Arabic Typesetting"/>
                <w:b/>
                <w:bCs/>
                <w:sz w:val="30"/>
                <w:szCs w:val="30"/>
                <w:rtl/>
              </w:rPr>
              <w:t>النشاط</w:t>
            </w:r>
          </w:p>
        </w:tc>
        <w:tc>
          <w:tcPr>
            <w:tcW w:w="1134" w:type="dxa"/>
            <w:tcBorders>
              <w:top w:val="single" w:sz="4" w:space="0" w:color="auto"/>
            </w:tcBorders>
            <w:shd w:val="clear" w:color="auto" w:fill="auto"/>
            <w:tcMar>
              <w:top w:w="110" w:type="dxa"/>
            </w:tcMar>
            <w:vAlign w:val="center"/>
          </w:tcPr>
          <w:p w:rsidR="00362339" w:rsidRPr="0024154C" w:rsidRDefault="00362339" w:rsidP="00631C2F">
            <w:pPr>
              <w:keepNext/>
              <w:keepLines/>
              <w:bidi/>
              <w:spacing w:line="280" w:lineRule="exact"/>
              <w:rPr>
                <w:rFonts w:ascii="Arabic Typesetting" w:hAnsi="Arabic Typesetting" w:cs="Arabic Typesetting"/>
                <w:sz w:val="30"/>
                <w:szCs w:val="30"/>
              </w:rPr>
            </w:pPr>
            <w:r w:rsidRPr="0024154C">
              <w:rPr>
                <w:rFonts w:ascii="Arabic Typesetting" w:hAnsi="Arabic Typesetting" w:cs="Arabic Typesetting"/>
                <w:b/>
                <w:bCs/>
                <w:sz w:val="30"/>
                <w:szCs w:val="30"/>
                <w:rtl/>
              </w:rPr>
              <w:t>التاريخ</w:t>
            </w:r>
          </w:p>
        </w:tc>
        <w:tc>
          <w:tcPr>
            <w:tcW w:w="1984" w:type="dxa"/>
            <w:tcBorders>
              <w:top w:val="single" w:sz="4" w:space="0" w:color="auto"/>
            </w:tcBorders>
            <w:shd w:val="clear" w:color="auto" w:fill="auto"/>
            <w:tcMar>
              <w:top w:w="110" w:type="dxa"/>
            </w:tcMar>
            <w:vAlign w:val="center"/>
          </w:tcPr>
          <w:p w:rsidR="00362339" w:rsidRPr="0024154C" w:rsidRDefault="00362339" w:rsidP="00631C2F">
            <w:pPr>
              <w:keepNext/>
              <w:keepLines/>
              <w:bidi/>
              <w:spacing w:line="280" w:lineRule="exact"/>
              <w:rPr>
                <w:rFonts w:ascii="Arabic Typesetting" w:hAnsi="Arabic Typesetting" w:cs="Arabic Typesetting"/>
                <w:sz w:val="30"/>
                <w:szCs w:val="30"/>
              </w:rPr>
            </w:pPr>
            <w:r w:rsidRPr="0024154C">
              <w:rPr>
                <w:rFonts w:ascii="Arabic Typesetting" w:hAnsi="Arabic Typesetting" w:cs="Arabic Typesetting"/>
                <w:b/>
                <w:bCs/>
                <w:sz w:val="30"/>
                <w:szCs w:val="30"/>
                <w:rtl/>
              </w:rPr>
              <w:t>الدولة المضيفة/المستفيدون</w:t>
            </w:r>
          </w:p>
        </w:tc>
        <w:tc>
          <w:tcPr>
            <w:tcW w:w="4396" w:type="dxa"/>
            <w:tcBorders>
              <w:top w:val="single" w:sz="4" w:space="0" w:color="auto"/>
            </w:tcBorders>
            <w:shd w:val="clear" w:color="auto" w:fill="FFFFFF"/>
            <w:tcMar>
              <w:top w:w="110" w:type="dxa"/>
            </w:tcMar>
            <w:vAlign w:val="center"/>
          </w:tcPr>
          <w:p w:rsidR="00362339" w:rsidRPr="0024154C" w:rsidRDefault="00362339" w:rsidP="00631C2F">
            <w:pPr>
              <w:keepNext/>
              <w:keepLines/>
              <w:bidi/>
              <w:spacing w:line="280" w:lineRule="exact"/>
              <w:rPr>
                <w:rFonts w:ascii="Arabic Typesetting" w:hAnsi="Arabic Typesetting" w:cs="Arabic Typesetting"/>
                <w:sz w:val="30"/>
                <w:szCs w:val="30"/>
              </w:rPr>
            </w:pPr>
            <w:r w:rsidRPr="0024154C">
              <w:rPr>
                <w:rFonts w:ascii="Arabic Typesetting" w:hAnsi="Arabic Typesetting" w:cs="Arabic Typesetting"/>
                <w:b/>
                <w:bCs/>
                <w:sz w:val="30"/>
                <w:szCs w:val="30"/>
                <w:rtl/>
              </w:rPr>
              <w:t xml:space="preserve"> الغرض(الأغراض) الوصف</w:t>
            </w:r>
          </w:p>
        </w:tc>
      </w:tr>
      <w:tr w:rsidR="00362339" w:rsidRPr="0024154C" w:rsidTr="00631C2F">
        <w:trPr>
          <w:cantSplit/>
        </w:trPr>
        <w:tc>
          <w:tcPr>
            <w:tcW w:w="1842" w:type="dxa"/>
          </w:tcPr>
          <w:p w:rsidR="00362339" w:rsidRPr="0024154C" w:rsidRDefault="00362339" w:rsidP="00631C2F">
            <w:pPr>
              <w:autoSpaceDE w:val="0"/>
              <w:autoSpaceDN w:val="0"/>
              <w:bidi/>
              <w:adjustRightInd w:val="0"/>
              <w:spacing w:before="80" w:after="60" w:line="280" w:lineRule="exact"/>
              <w:rPr>
                <w:rFonts w:ascii="Arabic Typesetting" w:hAnsi="Arabic Typesetting" w:cs="Arabic Typesetting"/>
                <w:color w:val="000000"/>
                <w:sz w:val="30"/>
                <w:szCs w:val="30"/>
                <w:rtl/>
              </w:rPr>
            </w:pPr>
            <w:r w:rsidRPr="0024154C">
              <w:rPr>
                <w:rFonts w:ascii="Arabic Typesetting" w:hAnsi="Arabic Typesetting" w:cs="Arabic Typesetting"/>
                <w:color w:val="000000"/>
                <w:sz w:val="30"/>
                <w:szCs w:val="30"/>
                <w:rtl/>
              </w:rPr>
              <w:t xml:space="preserve">حلقة عمل تدريبية حول نظام </w:t>
            </w:r>
            <w:proofErr w:type="spellStart"/>
            <w:r w:rsidRPr="0024154C">
              <w:rPr>
                <w:rFonts w:ascii="Arabic Typesetting" w:hAnsi="Arabic Typesetting" w:cs="Arabic Typesetting"/>
                <w:color w:val="000000"/>
                <w:sz w:val="30"/>
                <w:szCs w:val="30"/>
                <w:rtl/>
              </w:rPr>
              <w:t>أوتمة</w:t>
            </w:r>
            <w:proofErr w:type="spellEnd"/>
            <w:r w:rsidRPr="0024154C">
              <w:rPr>
                <w:rFonts w:ascii="Arabic Typesetting" w:hAnsi="Arabic Typesetting" w:cs="Arabic Typesetting"/>
                <w:color w:val="000000"/>
                <w:sz w:val="30"/>
                <w:szCs w:val="30"/>
                <w:rtl/>
              </w:rPr>
              <w:t xml:space="preserve"> الملكية الفكرية</w:t>
            </w:r>
          </w:p>
          <w:p w:rsidR="00362339" w:rsidRPr="0024154C" w:rsidRDefault="00362339" w:rsidP="00631C2F">
            <w:pPr>
              <w:autoSpaceDE w:val="0"/>
              <w:autoSpaceDN w:val="0"/>
              <w:bidi/>
              <w:adjustRightInd w:val="0"/>
              <w:spacing w:before="80" w:after="60" w:line="280" w:lineRule="exact"/>
              <w:rPr>
                <w:rFonts w:ascii="Arabic Typesetting" w:hAnsi="Arabic Typesetting" w:cs="Arabic Typesetting"/>
                <w:color w:val="000000"/>
                <w:sz w:val="30"/>
                <w:szCs w:val="30"/>
                <w:lang w:bidi="ar-EG"/>
              </w:rPr>
            </w:pPr>
          </w:p>
        </w:tc>
        <w:tc>
          <w:tcPr>
            <w:tcW w:w="1134" w:type="dxa"/>
          </w:tcPr>
          <w:p w:rsidR="00362339" w:rsidRPr="0024154C" w:rsidRDefault="00362339" w:rsidP="00631C2F">
            <w:pPr>
              <w:autoSpaceDE w:val="0"/>
              <w:autoSpaceDN w:val="0"/>
              <w:bidi/>
              <w:adjustRightInd w:val="0"/>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tl/>
              </w:rPr>
              <w:t xml:space="preserve">من 8 الى 12 ديسمبر </w:t>
            </w:r>
            <w:r w:rsidRPr="0024154C">
              <w:rPr>
                <w:rFonts w:ascii="Arabic Typesetting" w:hAnsi="Arabic Typesetting" w:cs="Arabic Typesetting"/>
                <w:sz w:val="30"/>
                <w:szCs w:val="30"/>
              </w:rPr>
              <w:t>2014</w:t>
            </w:r>
          </w:p>
        </w:tc>
        <w:tc>
          <w:tcPr>
            <w:tcW w:w="1984" w:type="dxa"/>
          </w:tcPr>
          <w:p w:rsidR="00362339" w:rsidRPr="0024154C" w:rsidRDefault="00362339" w:rsidP="00631C2F">
            <w:pPr>
              <w:autoSpaceDE w:val="0"/>
              <w:autoSpaceDN w:val="0"/>
              <w:bidi/>
              <w:adjustRightInd w:val="0"/>
              <w:spacing w:before="80" w:after="60" w:line="280" w:lineRule="exact"/>
              <w:rPr>
                <w:rFonts w:ascii="Arabic Typesetting" w:hAnsi="Arabic Typesetting" w:cs="Arabic Typesetting"/>
                <w:color w:val="000000"/>
                <w:sz w:val="30"/>
                <w:szCs w:val="30"/>
                <w:rtl/>
              </w:rPr>
            </w:pPr>
            <w:r w:rsidRPr="0024154C">
              <w:rPr>
                <w:rFonts w:ascii="Arabic Typesetting" w:hAnsi="Arabic Typesetting" w:cs="Arabic Typesetting"/>
                <w:color w:val="000000"/>
                <w:sz w:val="30"/>
                <w:szCs w:val="30"/>
                <w:rtl/>
              </w:rPr>
              <w:t>كوستا ريكا/مشارك من اوروغواي</w:t>
            </w:r>
          </w:p>
          <w:p w:rsidR="00362339" w:rsidRPr="0024154C" w:rsidRDefault="00362339" w:rsidP="00631C2F">
            <w:pPr>
              <w:autoSpaceDE w:val="0"/>
              <w:autoSpaceDN w:val="0"/>
              <w:bidi/>
              <w:adjustRightInd w:val="0"/>
              <w:spacing w:before="80" w:after="60" w:line="280" w:lineRule="exact"/>
              <w:rPr>
                <w:rFonts w:ascii="Arabic Typesetting" w:hAnsi="Arabic Typesetting" w:cs="Arabic Typesetting"/>
                <w:color w:val="000000"/>
                <w:sz w:val="30"/>
                <w:szCs w:val="30"/>
                <w:lang w:bidi="ar-EG"/>
              </w:rPr>
            </w:pPr>
          </w:p>
        </w:tc>
        <w:tc>
          <w:tcPr>
            <w:tcW w:w="4396" w:type="dxa"/>
          </w:tcPr>
          <w:p w:rsidR="00362339" w:rsidRPr="0024154C" w:rsidRDefault="00362339" w:rsidP="00631C2F">
            <w:pPr>
              <w:autoSpaceDE w:val="0"/>
              <w:autoSpaceDN w:val="0"/>
              <w:bidi/>
              <w:adjustRightInd w:val="0"/>
              <w:spacing w:before="80" w:after="60" w:line="280" w:lineRule="exact"/>
              <w:rPr>
                <w:rFonts w:ascii="Arabic Typesetting" w:hAnsi="Arabic Typesetting" w:cs="Arabic Typesetting"/>
                <w:color w:val="000000"/>
                <w:sz w:val="30"/>
                <w:szCs w:val="30"/>
                <w:rtl/>
              </w:rPr>
            </w:pPr>
            <w:r w:rsidRPr="0024154C">
              <w:rPr>
                <w:rFonts w:ascii="Arabic Typesetting" w:hAnsi="Arabic Typesetting" w:cs="Arabic Typesetting"/>
                <w:color w:val="000000"/>
                <w:sz w:val="30"/>
                <w:szCs w:val="30"/>
                <w:rtl/>
              </w:rPr>
              <w:t>تحسين كفاءة العمليات الداخلية للمديرية الوطنية للملكية الصناعية</w:t>
            </w:r>
          </w:p>
          <w:p w:rsidR="00362339" w:rsidRPr="0024154C" w:rsidRDefault="00362339" w:rsidP="00631C2F">
            <w:pPr>
              <w:autoSpaceDE w:val="0"/>
              <w:autoSpaceDN w:val="0"/>
              <w:bidi/>
              <w:adjustRightInd w:val="0"/>
              <w:spacing w:before="80" w:after="60" w:line="280" w:lineRule="exact"/>
              <w:rPr>
                <w:rFonts w:ascii="Arabic Typesetting" w:hAnsi="Arabic Typesetting" w:cs="Arabic Typesetting"/>
                <w:color w:val="000000"/>
                <w:sz w:val="30"/>
                <w:szCs w:val="30"/>
              </w:rPr>
            </w:pPr>
          </w:p>
        </w:tc>
      </w:tr>
      <w:tr w:rsidR="00362339" w:rsidRPr="0024154C" w:rsidTr="00631C2F">
        <w:trPr>
          <w:cantSplit/>
        </w:trPr>
        <w:tc>
          <w:tcPr>
            <w:tcW w:w="1842" w:type="dxa"/>
          </w:tcPr>
          <w:p w:rsidR="00362339" w:rsidRPr="0024154C" w:rsidRDefault="00362339" w:rsidP="00631C2F">
            <w:pPr>
              <w:autoSpaceDE w:val="0"/>
              <w:autoSpaceDN w:val="0"/>
              <w:bidi/>
              <w:adjustRightInd w:val="0"/>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tl/>
              </w:rPr>
              <w:t>تدشين القاعدة العالمية لمعلومات البراءات</w:t>
            </w:r>
          </w:p>
        </w:tc>
        <w:tc>
          <w:tcPr>
            <w:tcW w:w="1134" w:type="dxa"/>
          </w:tcPr>
          <w:p w:rsidR="00362339" w:rsidRPr="0024154C" w:rsidRDefault="00362339" w:rsidP="00631C2F">
            <w:pPr>
              <w:autoSpaceDE w:val="0"/>
              <w:autoSpaceDN w:val="0"/>
              <w:bidi/>
              <w:adjustRightInd w:val="0"/>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tl/>
              </w:rPr>
              <w:t xml:space="preserve">من يناير الى ديسمبر </w:t>
            </w:r>
            <w:r w:rsidRPr="0024154C">
              <w:rPr>
                <w:rFonts w:ascii="Arabic Typesetting" w:hAnsi="Arabic Typesetting" w:cs="Arabic Typesetting"/>
                <w:sz w:val="30"/>
                <w:szCs w:val="30"/>
              </w:rPr>
              <w:t>2014</w:t>
            </w:r>
          </w:p>
          <w:p w:rsidR="00362339" w:rsidRPr="0024154C" w:rsidRDefault="00362339" w:rsidP="00631C2F">
            <w:pPr>
              <w:autoSpaceDE w:val="0"/>
              <w:autoSpaceDN w:val="0"/>
              <w:bidi/>
              <w:adjustRightInd w:val="0"/>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tl/>
              </w:rPr>
              <w:t>(مستمر)</w:t>
            </w:r>
          </w:p>
        </w:tc>
        <w:tc>
          <w:tcPr>
            <w:tcW w:w="1984" w:type="dxa"/>
          </w:tcPr>
          <w:p w:rsidR="00362339" w:rsidRPr="0024154C" w:rsidRDefault="00362339" w:rsidP="00631C2F">
            <w:pPr>
              <w:autoSpaceDE w:val="0"/>
              <w:autoSpaceDN w:val="0"/>
              <w:bidi/>
              <w:adjustRightInd w:val="0"/>
              <w:spacing w:before="80" w:after="60" w:line="280" w:lineRule="exact"/>
              <w:rPr>
                <w:rFonts w:ascii="Arabic Typesetting" w:hAnsi="Arabic Typesetting" w:cs="Arabic Typesetting"/>
                <w:color w:val="000000"/>
                <w:sz w:val="30"/>
                <w:szCs w:val="30"/>
                <w:lang w:val="es-ES_tradnl"/>
              </w:rPr>
            </w:pPr>
            <w:r w:rsidRPr="0024154C">
              <w:rPr>
                <w:rFonts w:ascii="Arabic Typesetting" w:hAnsi="Arabic Typesetting" w:cs="Arabic Typesetting"/>
                <w:color w:val="000000"/>
                <w:sz w:val="30"/>
                <w:szCs w:val="30"/>
                <w:rtl/>
              </w:rPr>
              <w:t>كافة دول أمريكا اللاتينية</w:t>
            </w:r>
          </w:p>
          <w:p w:rsidR="00362339" w:rsidRPr="0024154C" w:rsidRDefault="00362339" w:rsidP="00631C2F">
            <w:pPr>
              <w:autoSpaceDE w:val="0"/>
              <w:autoSpaceDN w:val="0"/>
              <w:bidi/>
              <w:adjustRightInd w:val="0"/>
              <w:spacing w:before="80" w:after="60" w:line="280" w:lineRule="exact"/>
              <w:rPr>
                <w:rFonts w:ascii="Arabic Typesetting" w:hAnsi="Arabic Typesetting" w:cs="Arabic Typesetting"/>
                <w:color w:val="000000"/>
                <w:sz w:val="30"/>
                <w:szCs w:val="30"/>
                <w:lang w:val="fr-CH"/>
              </w:rPr>
            </w:pPr>
          </w:p>
        </w:tc>
        <w:tc>
          <w:tcPr>
            <w:tcW w:w="4396" w:type="dxa"/>
          </w:tcPr>
          <w:p w:rsidR="00362339" w:rsidRPr="0024154C" w:rsidRDefault="00362339" w:rsidP="00631C2F">
            <w:pPr>
              <w:autoSpaceDE w:val="0"/>
              <w:autoSpaceDN w:val="0"/>
              <w:bidi/>
              <w:adjustRightInd w:val="0"/>
              <w:spacing w:before="80" w:after="60" w:line="280" w:lineRule="exact"/>
              <w:rPr>
                <w:rFonts w:ascii="Arabic Typesetting" w:hAnsi="Arabic Typesetting" w:cs="Arabic Typesetting"/>
                <w:color w:val="000000"/>
                <w:sz w:val="30"/>
                <w:szCs w:val="30"/>
                <w:rtl/>
              </w:rPr>
            </w:pPr>
            <w:r w:rsidRPr="0024154C">
              <w:rPr>
                <w:rFonts w:ascii="Arabic Typesetting" w:hAnsi="Arabic Typesetting" w:cs="Arabic Typesetting"/>
                <w:color w:val="000000"/>
                <w:sz w:val="30"/>
                <w:szCs w:val="30"/>
                <w:rtl/>
              </w:rPr>
              <w:t>زيادة مجال تغطية وجودة المعلمات المتضمنة في قواعد بيانات المديرية الوطنية للملكية الصناعية.</w:t>
            </w:r>
          </w:p>
          <w:p w:rsidR="00362339" w:rsidRPr="0024154C" w:rsidRDefault="00362339" w:rsidP="00631C2F">
            <w:pPr>
              <w:autoSpaceDE w:val="0"/>
              <w:autoSpaceDN w:val="0"/>
              <w:bidi/>
              <w:adjustRightInd w:val="0"/>
              <w:spacing w:before="80" w:after="60" w:line="280" w:lineRule="exact"/>
              <w:rPr>
                <w:rFonts w:ascii="Arabic Typesetting" w:hAnsi="Arabic Typesetting" w:cs="Arabic Typesetting"/>
                <w:color w:val="000000"/>
                <w:sz w:val="30"/>
                <w:szCs w:val="30"/>
              </w:rPr>
            </w:pPr>
          </w:p>
        </w:tc>
      </w:tr>
      <w:tr w:rsidR="00362339" w:rsidRPr="0024154C" w:rsidTr="00631C2F">
        <w:trPr>
          <w:cantSplit/>
        </w:trPr>
        <w:tc>
          <w:tcPr>
            <w:tcW w:w="1842" w:type="dxa"/>
          </w:tcPr>
          <w:p w:rsidR="00362339" w:rsidRPr="0024154C" w:rsidRDefault="00362339" w:rsidP="00631C2F">
            <w:pPr>
              <w:autoSpaceDE w:val="0"/>
              <w:autoSpaceDN w:val="0"/>
              <w:bidi/>
              <w:adjustRightInd w:val="0"/>
              <w:spacing w:before="80" w:after="60" w:line="280" w:lineRule="exact"/>
              <w:rPr>
                <w:rFonts w:ascii="Arabic Typesetting" w:hAnsi="Arabic Typesetting" w:cs="Arabic Typesetting"/>
                <w:color w:val="000000"/>
                <w:sz w:val="30"/>
                <w:szCs w:val="30"/>
                <w:rtl/>
              </w:rPr>
            </w:pPr>
            <w:r w:rsidRPr="0024154C">
              <w:rPr>
                <w:rFonts w:ascii="Arabic Typesetting" w:hAnsi="Arabic Typesetting" w:cs="Arabic Typesetting"/>
                <w:color w:val="000000"/>
                <w:sz w:val="30"/>
                <w:szCs w:val="30"/>
                <w:rtl/>
              </w:rPr>
              <w:t>تجديد قاعدة بيانات طومسون-رويترز للملكية الفكرية</w:t>
            </w:r>
          </w:p>
          <w:p w:rsidR="00362339" w:rsidRPr="0024154C" w:rsidRDefault="00362339" w:rsidP="00631C2F">
            <w:pPr>
              <w:autoSpaceDE w:val="0"/>
              <w:autoSpaceDN w:val="0"/>
              <w:bidi/>
              <w:adjustRightInd w:val="0"/>
              <w:spacing w:before="80" w:after="60" w:line="280" w:lineRule="exact"/>
              <w:rPr>
                <w:rFonts w:ascii="Arabic Typesetting" w:hAnsi="Arabic Typesetting" w:cs="Arabic Typesetting"/>
                <w:color w:val="000000"/>
                <w:sz w:val="30"/>
                <w:szCs w:val="30"/>
                <w:lang w:bidi="ar-EG"/>
              </w:rPr>
            </w:pPr>
          </w:p>
        </w:tc>
        <w:tc>
          <w:tcPr>
            <w:tcW w:w="1134" w:type="dxa"/>
          </w:tcPr>
          <w:p w:rsidR="00362339" w:rsidRPr="0024154C" w:rsidRDefault="00362339" w:rsidP="00631C2F">
            <w:pPr>
              <w:autoSpaceDE w:val="0"/>
              <w:autoSpaceDN w:val="0"/>
              <w:bidi/>
              <w:adjustRightInd w:val="0"/>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tl/>
              </w:rPr>
              <w:t xml:space="preserve">من 1 يناير الى 31 اكتوبر </w:t>
            </w:r>
            <w:r w:rsidRPr="0024154C">
              <w:rPr>
                <w:rFonts w:ascii="Arabic Typesetting" w:hAnsi="Arabic Typesetting" w:cs="Arabic Typesetting"/>
                <w:sz w:val="30"/>
                <w:szCs w:val="30"/>
              </w:rPr>
              <w:t>2014</w:t>
            </w:r>
          </w:p>
          <w:p w:rsidR="00362339" w:rsidRPr="0024154C" w:rsidRDefault="00362339" w:rsidP="00631C2F">
            <w:pPr>
              <w:autoSpaceDE w:val="0"/>
              <w:autoSpaceDN w:val="0"/>
              <w:bidi/>
              <w:adjustRightInd w:val="0"/>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tl/>
              </w:rPr>
              <w:t>(مستمر منذ عام 2013)</w:t>
            </w:r>
          </w:p>
        </w:tc>
        <w:tc>
          <w:tcPr>
            <w:tcW w:w="1984" w:type="dxa"/>
          </w:tcPr>
          <w:p w:rsidR="00362339" w:rsidRPr="0024154C" w:rsidRDefault="00362339" w:rsidP="00631C2F">
            <w:pPr>
              <w:autoSpaceDE w:val="0"/>
              <w:autoSpaceDN w:val="0"/>
              <w:bidi/>
              <w:adjustRightInd w:val="0"/>
              <w:spacing w:before="80" w:after="60" w:line="280" w:lineRule="exact"/>
              <w:rPr>
                <w:rFonts w:ascii="Arabic Typesetting" w:hAnsi="Arabic Typesetting" w:cs="Arabic Typesetting"/>
                <w:color w:val="000000"/>
                <w:sz w:val="30"/>
                <w:szCs w:val="30"/>
                <w:lang w:val="es-ES_tradnl"/>
              </w:rPr>
            </w:pPr>
            <w:r w:rsidRPr="0024154C">
              <w:rPr>
                <w:rFonts w:ascii="Arabic Typesetting" w:hAnsi="Arabic Typesetting" w:cs="Arabic Typesetting"/>
                <w:color w:val="000000"/>
                <w:sz w:val="30"/>
                <w:szCs w:val="30"/>
                <w:rtl/>
              </w:rPr>
              <w:t>كافة دول أمريكا اللاتينية</w:t>
            </w:r>
          </w:p>
          <w:p w:rsidR="00362339" w:rsidRPr="0024154C" w:rsidRDefault="00362339" w:rsidP="00631C2F">
            <w:pPr>
              <w:autoSpaceDE w:val="0"/>
              <w:autoSpaceDN w:val="0"/>
              <w:bidi/>
              <w:adjustRightInd w:val="0"/>
              <w:spacing w:before="80" w:after="60" w:line="280" w:lineRule="exact"/>
              <w:rPr>
                <w:rFonts w:ascii="Arabic Typesetting" w:hAnsi="Arabic Typesetting" w:cs="Arabic Typesetting"/>
                <w:color w:val="000000"/>
                <w:sz w:val="30"/>
                <w:szCs w:val="30"/>
                <w:lang w:val="fr-CH"/>
              </w:rPr>
            </w:pPr>
          </w:p>
        </w:tc>
        <w:tc>
          <w:tcPr>
            <w:tcW w:w="4396" w:type="dxa"/>
          </w:tcPr>
          <w:p w:rsidR="00362339" w:rsidRPr="0024154C" w:rsidRDefault="00362339" w:rsidP="00631C2F">
            <w:pPr>
              <w:autoSpaceDE w:val="0"/>
              <w:autoSpaceDN w:val="0"/>
              <w:bidi/>
              <w:adjustRightInd w:val="0"/>
              <w:spacing w:before="80" w:after="60" w:line="280" w:lineRule="exact"/>
              <w:rPr>
                <w:rFonts w:ascii="Arabic Typesetting" w:hAnsi="Arabic Typesetting" w:cs="Arabic Typesetting"/>
                <w:color w:val="000000"/>
                <w:sz w:val="30"/>
                <w:szCs w:val="30"/>
                <w:rtl/>
              </w:rPr>
            </w:pPr>
            <w:r w:rsidRPr="0024154C">
              <w:rPr>
                <w:rFonts w:ascii="Arabic Typesetting" w:hAnsi="Arabic Typesetting" w:cs="Arabic Typesetting"/>
                <w:color w:val="000000"/>
                <w:sz w:val="30"/>
                <w:szCs w:val="30"/>
                <w:rtl/>
              </w:rPr>
              <w:t>زيادة مجال تغطية وجودة المعلمات المتضمنة في قواعد بيانات المديرية الوطنية للملكية الصناعية.</w:t>
            </w:r>
          </w:p>
          <w:p w:rsidR="00362339" w:rsidRPr="0024154C" w:rsidRDefault="00362339" w:rsidP="00631C2F">
            <w:pPr>
              <w:autoSpaceDE w:val="0"/>
              <w:autoSpaceDN w:val="0"/>
              <w:bidi/>
              <w:adjustRightInd w:val="0"/>
              <w:spacing w:before="80" w:after="60" w:line="280" w:lineRule="exact"/>
              <w:rPr>
                <w:rFonts w:ascii="Arabic Typesetting" w:hAnsi="Arabic Typesetting" w:cs="Arabic Typesetting"/>
                <w:color w:val="000000"/>
                <w:sz w:val="30"/>
                <w:szCs w:val="30"/>
              </w:rPr>
            </w:pPr>
          </w:p>
        </w:tc>
      </w:tr>
    </w:tbl>
    <w:p w:rsidR="00362339" w:rsidRPr="0024154C" w:rsidRDefault="00362339" w:rsidP="00362339">
      <w:pPr>
        <w:bidi/>
        <w:spacing w:before="80" w:after="60" w:line="280" w:lineRule="exact"/>
        <w:rPr>
          <w:rFonts w:ascii="Arabic Typesetting" w:hAnsi="Arabic Typesetting" w:cs="Arabic Typesetting"/>
          <w:b/>
          <w:sz w:val="30"/>
          <w:szCs w:val="30"/>
        </w:rPr>
      </w:pPr>
    </w:p>
    <w:p w:rsidR="00362339" w:rsidRPr="0062483B" w:rsidRDefault="00362339" w:rsidP="00362339">
      <w:pPr>
        <w:tabs>
          <w:tab w:val="left" w:pos="0"/>
          <w:tab w:val="left" w:pos="9071"/>
        </w:tabs>
        <w:bidi/>
        <w:spacing w:before="80" w:after="60" w:line="280" w:lineRule="exact"/>
        <w:rPr>
          <w:rFonts w:ascii="Arabic Typesetting" w:hAnsi="Arabic Typesetting" w:cs="Arabic Typesetting"/>
          <w:bCs/>
          <w:sz w:val="34"/>
          <w:szCs w:val="34"/>
          <w:rtl/>
        </w:rPr>
      </w:pPr>
      <w:r w:rsidRPr="0062483B">
        <w:rPr>
          <w:rFonts w:ascii="Arabic Typesetting" w:hAnsi="Arabic Typesetting" w:cs="Arabic Typesetting"/>
          <w:bCs/>
          <w:sz w:val="34"/>
          <w:szCs w:val="34"/>
          <w:rtl/>
        </w:rPr>
        <w:t>مساهمات المانحين والنفقات الخاصة بأوروغواي في 2014</w:t>
      </w:r>
    </w:p>
    <w:p w:rsidR="00362339" w:rsidRPr="0024154C" w:rsidRDefault="00362339" w:rsidP="00362339">
      <w:pPr>
        <w:keepNext/>
        <w:keepLines/>
        <w:bidi/>
        <w:spacing w:before="80" w:after="60" w:line="280" w:lineRule="exact"/>
        <w:rPr>
          <w:rFonts w:ascii="Arabic Typesetting" w:hAnsi="Arabic Typesetting" w:cs="Arabic Typesetting"/>
          <w:b/>
          <w:sz w:val="30"/>
          <w:szCs w:val="30"/>
        </w:rPr>
      </w:pPr>
    </w:p>
    <w:tbl>
      <w:tblPr>
        <w:bidiVisual/>
        <w:tblW w:w="9087" w:type="dxa"/>
        <w:jc w:val="center"/>
        <w:tblLook w:val="04A0" w:firstRow="1" w:lastRow="0" w:firstColumn="1" w:lastColumn="0" w:noHBand="0" w:noVBand="1"/>
      </w:tblPr>
      <w:tblGrid>
        <w:gridCol w:w="1760"/>
        <w:gridCol w:w="1480"/>
        <w:gridCol w:w="1840"/>
        <w:gridCol w:w="2080"/>
        <w:gridCol w:w="1927"/>
      </w:tblGrid>
      <w:tr w:rsidR="00362339" w:rsidRPr="0024154C" w:rsidTr="00631C2F">
        <w:trPr>
          <w:trHeight w:val="414"/>
          <w:jc w:val="center"/>
        </w:trPr>
        <w:tc>
          <w:tcPr>
            <w:tcW w:w="1760" w:type="dxa"/>
            <w:tcBorders>
              <w:top w:val="single" w:sz="4" w:space="0" w:color="auto"/>
              <w:left w:val="single" w:sz="4" w:space="0" w:color="auto"/>
              <w:bottom w:val="single" w:sz="4" w:space="0" w:color="auto"/>
              <w:right w:val="single" w:sz="4" w:space="0" w:color="auto"/>
            </w:tcBorders>
            <w:shd w:val="clear" w:color="000000" w:fill="CCFFFF"/>
            <w:vAlign w:val="center"/>
            <w:hideMark/>
          </w:tcPr>
          <w:p w:rsidR="00362339" w:rsidRPr="0024154C" w:rsidRDefault="00362339" w:rsidP="00631C2F">
            <w:pPr>
              <w:bidi/>
              <w:spacing w:before="80" w:after="60" w:line="280" w:lineRule="exact"/>
              <w:jc w:val="center"/>
              <w:rPr>
                <w:rFonts w:ascii="Arabic Typesetting" w:hAnsi="Arabic Typesetting" w:cs="Arabic Typesetting"/>
                <w:b/>
                <w:bCs/>
                <w:color w:val="000000"/>
                <w:sz w:val="30"/>
                <w:szCs w:val="30"/>
              </w:rPr>
            </w:pPr>
            <w:r w:rsidRPr="0024154C">
              <w:rPr>
                <w:rFonts w:ascii="Arabic Typesetting" w:hAnsi="Arabic Typesetting" w:cs="Arabic Typesetting"/>
                <w:b/>
                <w:bCs/>
                <w:color w:val="000000"/>
                <w:sz w:val="30"/>
                <w:szCs w:val="30"/>
                <w:rtl/>
              </w:rPr>
              <w:t>الرصيد في 31 ديسمبر 2013</w:t>
            </w:r>
          </w:p>
        </w:tc>
        <w:tc>
          <w:tcPr>
            <w:tcW w:w="1480" w:type="dxa"/>
            <w:tcBorders>
              <w:top w:val="single" w:sz="4" w:space="0" w:color="auto"/>
              <w:left w:val="nil"/>
              <w:bottom w:val="single" w:sz="4" w:space="0" w:color="auto"/>
              <w:right w:val="single" w:sz="4" w:space="0" w:color="auto"/>
            </w:tcBorders>
            <w:shd w:val="clear" w:color="000000" w:fill="CCFFFF"/>
            <w:vAlign w:val="center"/>
            <w:hideMark/>
          </w:tcPr>
          <w:p w:rsidR="00362339" w:rsidRPr="0024154C" w:rsidRDefault="00362339" w:rsidP="00631C2F">
            <w:pPr>
              <w:bidi/>
              <w:spacing w:before="80" w:after="60" w:line="280" w:lineRule="exact"/>
              <w:jc w:val="center"/>
              <w:rPr>
                <w:rFonts w:ascii="Arabic Typesetting" w:hAnsi="Arabic Typesetting" w:cs="Arabic Typesetting"/>
                <w:b/>
                <w:bCs/>
                <w:color w:val="000000"/>
                <w:sz w:val="30"/>
                <w:szCs w:val="30"/>
              </w:rPr>
            </w:pPr>
            <w:r w:rsidRPr="0024154C">
              <w:rPr>
                <w:rFonts w:ascii="Arabic Typesetting" w:hAnsi="Arabic Typesetting" w:cs="Arabic Typesetting"/>
                <w:b/>
                <w:bCs/>
                <w:color w:val="000000"/>
                <w:sz w:val="30"/>
                <w:szCs w:val="30"/>
                <w:rtl/>
              </w:rPr>
              <w:t>الدخل 2014</w:t>
            </w:r>
          </w:p>
        </w:tc>
        <w:tc>
          <w:tcPr>
            <w:tcW w:w="1840" w:type="dxa"/>
            <w:tcBorders>
              <w:top w:val="single" w:sz="4" w:space="0" w:color="auto"/>
              <w:left w:val="nil"/>
              <w:bottom w:val="single" w:sz="4" w:space="0" w:color="auto"/>
              <w:right w:val="single" w:sz="4" w:space="0" w:color="auto"/>
            </w:tcBorders>
            <w:shd w:val="clear" w:color="000000" w:fill="CCFFFF"/>
            <w:vAlign w:val="center"/>
            <w:hideMark/>
          </w:tcPr>
          <w:p w:rsidR="00362339" w:rsidRPr="0024154C" w:rsidRDefault="00362339" w:rsidP="00631C2F">
            <w:pPr>
              <w:bidi/>
              <w:spacing w:before="80" w:after="60" w:line="280" w:lineRule="exact"/>
              <w:jc w:val="center"/>
              <w:rPr>
                <w:rFonts w:ascii="Arabic Typesetting" w:hAnsi="Arabic Typesetting" w:cs="Arabic Typesetting"/>
                <w:b/>
                <w:bCs/>
                <w:color w:val="000000"/>
                <w:sz w:val="30"/>
                <w:szCs w:val="30"/>
              </w:rPr>
            </w:pPr>
            <w:r w:rsidRPr="0024154C">
              <w:rPr>
                <w:rFonts w:ascii="Arabic Typesetting" w:hAnsi="Arabic Typesetting" w:cs="Arabic Typesetting"/>
                <w:b/>
                <w:bCs/>
                <w:color w:val="000000"/>
                <w:sz w:val="30"/>
                <w:szCs w:val="30"/>
                <w:rtl/>
              </w:rPr>
              <w:t>النفقات 2014</w:t>
            </w:r>
          </w:p>
        </w:tc>
        <w:tc>
          <w:tcPr>
            <w:tcW w:w="2080" w:type="dxa"/>
            <w:tcBorders>
              <w:top w:val="single" w:sz="4" w:space="0" w:color="auto"/>
              <w:left w:val="nil"/>
              <w:bottom w:val="single" w:sz="4" w:space="0" w:color="auto"/>
              <w:right w:val="single" w:sz="4" w:space="0" w:color="auto"/>
            </w:tcBorders>
            <w:shd w:val="clear" w:color="000000" w:fill="CCFFFF"/>
            <w:vAlign w:val="center"/>
            <w:hideMark/>
          </w:tcPr>
          <w:p w:rsidR="00362339" w:rsidRPr="0024154C" w:rsidRDefault="00362339" w:rsidP="00631C2F">
            <w:pPr>
              <w:bidi/>
              <w:spacing w:before="80" w:after="60" w:line="280" w:lineRule="exact"/>
              <w:jc w:val="center"/>
              <w:rPr>
                <w:rFonts w:ascii="Arabic Typesetting" w:hAnsi="Arabic Typesetting" w:cs="Arabic Typesetting"/>
                <w:b/>
                <w:bCs/>
                <w:color w:val="000000"/>
                <w:sz w:val="30"/>
                <w:szCs w:val="30"/>
              </w:rPr>
            </w:pPr>
            <w:r w:rsidRPr="0024154C">
              <w:rPr>
                <w:rFonts w:ascii="Arabic Typesetting" w:hAnsi="Arabic Typesetting" w:cs="Arabic Typesetting"/>
                <w:b/>
                <w:bCs/>
                <w:color w:val="000000"/>
                <w:sz w:val="30"/>
                <w:szCs w:val="30"/>
                <w:rtl/>
              </w:rPr>
              <w:t>تسديد</w:t>
            </w:r>
          </w:p>
        </w:tc>
        <w:tc>
          <w:tcPr>
            <w:tcW w:w="1927" w:type="dxa"/>
            <w:tcBorders>
              <w:top w:val="single" w:sz="4" w:space="0" w:color="auto"/>
              <w:left w:val="nil"/>
              <w:bottom w:val="single" w:sz="4" w:space="0" w:color="auto"/>
              <w:right w:val="single" w:sz="4" w:space="0" w:color="auto"/>
            </w:tcBorders>
            <w:shd w:val="clear" w:color="000000" w:fill="CCFFFF"/>
            <w:vAlign w:val="center"/>
            <w:hideMark/>
          </w:tcPr>
          <w:p w:rsidR="00362339" w:rsidRPr="0024154C" w:rsidRDefault="00362339" w:rsidP="00631C2F">
            <w:pPr>
              <w:bidi/>
              <w:spacing w:before="80" w:after="60" w:line="280" w:lineRule="exact"/>
              <w:jc w:val="center"/>
              <w:rPr>
                <w:rFonts w:ascii="Arabic Typesetting" w:hAnsi="Arabic Typesetting" w:cs="Arabic Typesetting"/>
                <w:b/>
                <w:bCs/>
                <w:color w:val="000000"/>
                <w:sz w:val="30"/>
                <w:szCs w:val="30"/>
              </w:rPr>
            </w:pPr>
            <w:r w:rsidRPr="0024154C">
              <w:rPr>
                <w:rFonts w:ascii="Arabic Typesetting" w:hAnsi="Arabic Typesetting" w:cs="Arabic Typesetting"/>
                <w:b/>
                <w:bCs/>
                <w:color w:val="000000"/>
                <w:sz w:val="30"/>
                <w:szCs w:val="30"/>
                <w:rtl/>
              </w:rPr>
              <w:t>الرصيد في 31 ديسمبر 2014</w:t>
            </w:r>
          </w:p>
        </w:tc>
      </w:tr>
      <w:tr w:rsidR="00362339" w:rsidRPr="0024154C" w:rsidTr="00631C2F">
        <w:trPr>
          <w:trHeight w:val="548"/>
          <w:jc w:val="center"/>
        </w:trPr>
        <w:tc>
          <w:tcPr>
            <w:tcW w:w="1760" w:type="dxa"/>
            <w:tcBorders>
              <w:top w:val="nil"/>
              <w:left w:val="single" w:sz="4" w:space="0" w:color="auto"/>
              <w:bottom w:val="single" w:sz="4" w:space="0" w:color="auto"/>
              <w:right w:val="single" w:sz="4" w:space="0" w:color="auto"/>
            </w:tcBorders>
            <w:shd w:val="clear" w:color="auto" w:fill="auto"/>
            <w:vAlign w:val="center"/>
            <w:hideMark/>
          </w:tcPr>
          <w:p w:rsidR="00362339" w:rsidRPr="0024154C" w:rsidRDefault="00362339" w:rsidP="00631C2F">
            <w:pPr>
              <w:bidi/>
              <w:spacing w:before="80" w:after="60" w:line="280" w:lineRule="exact"/>
              <w:jc w:val="center"/>
              <w:rPr>
                <w:rFonts w:ascii="Arabic Typesetting" w:hAnsi="Arabic Typesetting" w:cs="Arabic Typesetting"/>
                <w:sz w:val="30"/>
                <w:szCs w:val="30"/>
              </w:rPr>
            </w:pPr>
            <w:r w:rsidRPr="0024154C">
              <w:rPr>
                <w:rFonts w:ascii="Arabic Typesetting" w:hAnsi="Arabic Typesetting" w:cs="Arabic Typesetting"/>
                <w:sz w:val="30"/>
                <w:szCs w:val="30"/>
              </w:rPr>
              <w:t>102,336</w:t>
            </w:r>
          </w:p>
        </w:tc>
        <w:tc>
          <w:tcPr>
            <w:tcW w:w="1480" w:type="dxa"/>
            <w:tcBorders>
              <w:top w:val="nil"/>
              <w:left w:val="nil"/>
              <w:bottom w:val="single" w:sz="4" w:space="0" w:color="auto"/>
              <w:right w:val="single" w:sz="4" w:space="0" w:color="auto"/>
            </w:tcBorders>
            <w:shd w:val="clear" w:color="auto" w:fill="auto"/>
            <w:vAlign w:val="center"/>
            <w:hideMark/>
          </w:tcPr>
          <w:p w:rsidR="00362339" w:rsidRPr="0024154C" w:rsidRDefault="00362339" w:rsidP="00631C2F">
            <w:pPr>
              <w:bidi/>
              <w:spacing w:before="80" w:after="60" w:line="280" w:lineRule="exact"/>
              <w:jc w:val="center"/>
              <w:rPr>
                <w:rFonts w:ascii="Arabic Typesetting" w:hAnsi="Arabic Typesetting" w:cs="Arabic Typesetting"/>
                <w:sz w:val="30"/>
                <w:szCs w:val="30"/>
              </w:rPr>
            </w:pPr>
            <w:r w:rsidRPr="0024154C">
              <w:rPr>
                <w:rFonts w:ascii="Arabic Typesetting" w:hAnsi="Arabic Typesetting" w:cs="Arabic Typesetting"/>
                <w:sz w:val="30"/>
                <w:szCs w:val="30"/>
              </w:rPr>
              <w:t>68,683</w:t>
            </w:r>
          </w:p>
        </w:tc>
        <w:tc>
          <w:tcPr>
            <w:tcW w:w="1840" w:type="dxa"/>
            <w:tcBorders>
              <w:top w:val="nil"/>
              <w:left w:val="nil"/>
              <w:bottom w:val="single" w:sz="4" w:space="0" w:color="auto"/>
              <w:right w:val="single" w:sz="4" w:space="0" w:color="auto"/>
            </w:tcBorders>
            <w:shd w:val="clear" w:color="auto" w:fill="auto"/>
            <w:vAlign w:val="center"/>
            <w:hideMark/>
          </w:tcPr>
          <w:p w:rsidR="00362339" w:rsidRPr="0024154C" w:rsidRDefault="00362339" w:rsidP="00631C2F">
            <w:pPr>
              <w:bidi/>
              <w:spacing w:before="80" w:after="60" w:line="280" w:lineRule="exact"/>
              <w:jc w:val="center"/>
              <w:rPr>
                <w:rFonts w:ascii="Arabic Typesetting" w:hAnsi="Arabic Typesetting" w:cs="Arabic Typesetting"/>
                <w:sz w:val="30"/>
                <w:szCs w:val="30"/>
              </w:rPr>
            </w:pPr>
            <w:r w:rsidRPr="0024154C">
              <w:rPr>
                <w:rFonts w:ascii="Arabic Typesetting" w:hAnsi="Arabic Typesetting" w:cs="Arabic Typesetting"/>
                <w:sz w:val="30"/>
                <w:szCs w:val="30"/>
              </w:rPr>
              <w:t>13,087</w:t>
            </w:r>
          </w:p>
        </w:tc>
        <w:tc>
          <w:tcPr>
            <w:tcW w:w="2080" w:type="dxa"/>
            <w:tcBorders>
              <w:top w:val="nil"/>
              <w:left w:val="nil"/>
              <w:bottom w:val="single" w:sz="4" w:space="0" w:color="auto"/>
              <w:right w:val="single" w:sz="4" w:space="0" w:color="auto"/>
            </w:tcBorders>
            <w:shd w:val="clear" w:color="auto" w:fill="auto"/>
            <w:vAlign w:val="center"/>
            <w:hideMark/>
          </w:tcPr>
          <w:p w:rsidR="00362339" w:rsidRPr="0024154C" w:rsidRDefault="00362339" w:rsidP="00631C2F">
            <w:pPr>
              <w:bidi/>
              <w:spacing w:before="80" w:after="60" w:line="280" w:lineRule="exact"/>
              <w:jc w:val="center"/>
              <w:rPr>
                <w:rFonts w:ascii="Arabic Typesetting" w:hAnsi="Arabic Typesetting" w:cs="Arabic Typesetting"/>
                <w:sz w:val="30"/>
                <w:szCs w:val="30"/>
              </w:rPr>
            </w:pPr>
            <w:r w:rsidRPr="0024154C">
              <w:rPr>
                <w:rFonts w:ascii="Arabic Typesetting" w:hAnsi="Arabic Typesetting" w:cs="Arabic Typesetting"/>
                <w:sz w:val="30"/>
                <w:szCs w:val="30"/>
              </w:rPr>
              <w:t>-</w:t>
            </w:r>
          </w:p>
        </w:tc>
        <w:tc>
          <w:tcPr>
            <w:tcW w:w="1927" w:type="dxa"/>
            <w:tcBorders>
              <w:top w:val="nil"/>
              <w:left w:val="nil"/>
              <w:bottom w:val="single" w:sz="4" w:space="0" w:color="auto"/>
              <w:right w:val="single" w:sz="4" w:space="0" w:color="auto"/>
            </w:tcBorders>
            <w:shd w:val="clear" w:color="auto" w:fill="auto"/>
            <w:vAlign w:val="center"/>
            <w:hideMark/>
          </w:tcPr>
          <w:p w:rsidR="00362339" w:rsidRPr="0024154C" w:rsidRDefault="00362339" w:rsidP="00631C2F">
            <w:pPr>
              <w:bidi/>
              <w:spacing w:before="80" w:after="60" w:line="280" w:lineRule="exact"/>
              <w:jc w:val="center"/>
              <w:rPr>
                <w:rFonts w:ascii="Arabic Typesetting" w:hAnsi="Arabic Typesetting" w:cs="Arabic Typesetting"/>
                <w:sz w:val="30"/>
                <w:szCs w:val="30"/>
              </w:rPr>
            </w:pPr>
            <w:r w:rsidRPr="0024154C">
              <w:rPr>
                <w:rFonts w:ascii="Arabic Typesetting" w:hAnsi="Arabic Typesetting" w:cs="Arabic Typesetting"/>
                <w:sz w:val="30"/>
                <w:szCs w:val="30"/>
              </w:rPr>
              <w:t>157,932</w:t>
            </w:r>
          </w:p>
        </w:tc>
      </w:tr>
    </w:tbl>
    <w:p w:rsidR="00362339" w:rsidRPr="0024154C" w:rsidRDefault="00362339" w:rsidP="00362339">
      <w:pPr>
        <w:keepNext/>
        <w:keepLines/>
        <w:bidi/>
        <w:spacing w:before="80" w:after="60" w:line="280" w:lineRule="exact"/>
        <w:rPr>
          <w:rFonts w:ascii="Arabic Typesetting" w:hAnsi="Arabic Typesetting" w:cs="Arabic Typesetting"/>
          <w:b/>
          <w:sz w:val="30"/>
          <w:szCs w:val="30"/>
          <w:lang w:bidi="ar-EG"/>
        </w:rPr>
      </w:pPr>
      <w:r w:rsidRPr="0062483B">
        <w:rPr>
          <w:rFonts w:ascii="Arabic Typesetting" w:hAnsi="Arabic Typesetting" w:cs="Arabic Typesetting"/>
          <w:bCs/>
          <w:sz w:val="34"/>
          <w:szCs w:val="34"/>
          <w:rtl/>
        </w:rPr>
        <w:lastRenderedPageBreak/>
        <w:t>الولايات المتحدة الأمريكية/حقوق المؤلف</w:t>
      </w:r>
    </w:p>
    <w:tbl>
      <w:tblPr>
        <w:bidiVisual/>
        <w:tblW w:w="9498" w:type="dxa"/>
        <w:tblInd w:w="108" w:type="dxa"/>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2409"/>
        <w:gridCol w:w="993"/>
        <w:gridCol w:w="2409"/>
        <w:gridCol w:w="3687"/>
      </w:tblGrid>
      <w:tr w:rsidR="00362339" w:rsidRPr="0024154C" w:rsidTr="00631C2F">
        <w:trPr>
          <w:cantSplit/>
        </w:trPr>
        <w:tc>
          <w:tcPr>
            <w:tcW w:w="9498" w:type="dxa"/>
            <w:gridSpan w:val="4"/>
            <w:tcBorders>
              <w:top w:val="single" w:sz="4" w:space="0" w:color="auto"/>
              <w:bottom w:val="single" w:sz="4" w:space="0" w:color="auto"/>
            </w:tcBorders>
            <w:shd w:val="clear" w:color="auto" w:fill="CCFFFF"/>
            <w:vAlign w:val="center"/>
          </w:tcPr>
          <w:p w:rsidR="00362339" w:rsidRPr="0024154C" w:rsidRDefault="00362339" w:rsidP="00631C2F">
            <w:pPr>
              <w:keepNext/>
              <w:keepLines/>
              <w:tabs>
                <w:tab w:val="left" w:pos="1740"/>
              </w:tabs>
              <w:bidi/>
              <w:spacing w:before="80" w:after="60" w:line="280" w:lineRule="exact"/>
              <w:ind w:left="1740" w:hanging="1740"/>
              <w:rPr>
                <w:rFonts w:ascii="Arabic Typesetting" w:hAnsi="Arabic Typesetting" w:cs="Arabic Typesetting"/>
                <w:b/>
                <w:color w:val="000000"/>
                <w:sz w:val="30"/>
                <w:szCs w:val="30"/>
                <w:rtl/>
                <w:lang w:bidi="ar-EG"/>
              </w:rPr>
            </w:pPr>
            <w:r w:rsidRPr="0024154C">
              <w:rPr>
                <w:rFonts w:ascii="Arabic Typesetting" w:hAnsi="Arabic Typesetting" w:cs="Arabic Typesetting"/>
                <w:b/>
                <w:bCs/>
                <w:color w:val="000000"/>
                <w:sz w:val="30"/>
                <w:szCs w:val="30"/>
                <w:rtl/>
                <w:lang w:bidi="ar-EG"/>
              </w:rPr>
              <w:t>نتيجة:</w:t>
            </w:r>
            <w:r w:rsidRPr="0024154C">
              <w:rPr>
                <w:rFonts w:ascii="Arabic Typesetting" w:hAnsi="Arabic Typesetting" w:cs="Arabic Typesetting"/>
                <w:bCs/>
                <w:color w:val="000000"/>
                <w:sz w:val="30"/>
                <w:szCs w:val="30"/>
                <w:rtl/>
                <w:lang w:bidi="ar-EG"/>
              </w:rPr>
              <w:t xml:space="preserve">    </w:t>
            </w:r>
            <w:r w:rsidRPr="0024154C">
              <w:rPr>
                <w:rFonts w:ascii="Arabic Typesetting" w:hAnsi="Arabic Typesetting" w:cs="Arabic Typesetting"/>
                <w:b/>
                <w:color w:val="000000"/>
                <w:sz w:val="30"/>
                <w:szCs w:val="30"/>
                <w:rtl/>
                <w:lang w:bidi="ar-EG"/>
              </w:rPr>
              <w:t>5-2  استخدام أوسع نطاقا وأفضل للتحليل الاقتصادي للويبو في صياغة السياسات</w:t>
            </w:r>
          </w:p>
        </w:tc>
      </w:tr>
      <w:tr w:rsidR="00362339" w:rsidRPr="0024154C" w:rsidTr="00631C2F">
        <w:trPr>
          <w:cantSplit/>
        </w:trPr>
        <w:tc>
          <w:tcPr>
            <w:tcW w:w="2409" w:type="dxa"/>
            <w:tcBorders>
              <w:top w:val="single" w:sz="4" w:space="0" w:color="auto"/>
            </w:tcBorders>
            <w:vAlign w:val="center"/>
          </w:tcPr>
          <w:p w:rsidR="00362339" w:rsidRPr="0024154C" w:rsidRDefault="00362339" w:rsidP="00631C2F">
            <w:pPr>
              <w:keepNext/>
              <w:keepLines/>
              <w:bidi/>
              <w:spacing w:line="280" w:lineRule="exact"/>
              <w:rPr>
                <w:rFonts w:ascii="Arabic Typesetting" w:hAnsi="Arabic Typesetting" w:cs="Arabic Typesetting"/>
                <w:b/>
                <w:bCs/>
                <w:sz w:val="30"/>
                <w:szCs w:val="30"/>
              </w:rPr>
            </w:pPr>
            <w:r w:rsidRPr="0024154C">
              <w:rPr>
                <w:rFonts w:ascii="Arabic Typesetting" w:hAnsi="Arabic Typesetting" w:cs="Arabic Typesetting"/>
                <w:b/>
                <w:bCs/>
                <w:sz w:val="30"/>
                <w:szCs w:val="30"/>
                <w:rtl/>
              </w:rPr>
              <w:t>النشاط</w:t>
            </w:r>
          </w:p>
        </w:tc>
        <w:tc>
          <w:tcPr>
            <w:tcW w:w="993" w:type="dxa"/>
            <w:tcBorders>
              <w:top w:val="single" w:sz="4" w:space="0" w:color="auto"/>
            </w:tcBorders>
            <w:shd w:val="clear" w:color="auto" w:fill="auto"/>
            <w:tcMar>
              <w:top w:w="110" w:type="dxa"/>
            </w:tcMar>
            <w:vAlign w:val="center"/>
          </w:tcPr>
          <w:p w:rsidR="00362339" w:rsidRPr="0024154C" w:rsidRDefault="00362339" w:rsidP="00631C2F">
            <w:pPr>
              <w:keepNext/>
              <w:keepLines/>
              <w:bidi/>
              <w:spacing w:line="280" w:lineRule="exact"/>
              <w:rPr>
                <w:rFonts w:ascii="Arabic Typesetting" w:hAnsi="Arabic Typesetting" w:cs="Arabic Typesetting"/>
                <w:sz w:val="30"/>
                <w:szCs w:val="30"/>
              </w:rPr>
            </w:pPr>
            <w:r w:rsidRPr="0024154C">
              <w:rPr>
                <w:rFonts w:ascii="Arabic Typesetting" w:hAnsi="Arabic Typesetting" w:cs="Arabic Typesetting"/>
                <w:b/>
                <w:bCs/>
                <w:sz w:val="30"/>
                <w:szCs w:val="30"/>
                <w:rtl/>
              </w:rPr>
              <w:t>التاريخ</w:t>
            </w:r>
          </w:p>
        </w:tc>
        <w:tc>
          <w:tcPr>
            <w:tcW w:w="2409" w:type="dxa"/>
            <w:tcBorders>
              <w:top w:val="single" w:sz="4" w:space="0" w:color="auto"/>
            </w:tcBorders>
            <w:shd w:val="clear" w:color="auto" w:fill="auto"/>
            <w:tcMar>
              <w:top w:w="110" w:type="dxa"/>
            </w:tcMar>
            <w:vAlign w:val="center"/>
          </w:tcPr>
          <w:p w:rsidR="00362339" w:rsidRPr="0024154C" w:rsidRDefault="00362339" w:rsidP="00631C2F">
            <w:pPr>
              <w:keepNext/>
              <w:keepLines/>
              <w:bidi/>
              <w:spacing w:line="280" w:lineRule="exact"/>
              <w:rPr>
                <w:rFonts w:ascii="Arabic Typesetting" w:hAnsi="Arabic Typesetting" w:cs="Arabic Typesetting"/>
                <w:sz w:val="30"/>
                <w:szCs w:val="30"/>
              </w:rPr>
            </w:pPr>
            <w:r w:rsidRPr="0024154C">
              <w:rPr>
                <w:rFonts w:ascii="Arabic Typesetting" w:hAnsi="Arabic Typesetting" w:cs="Arabic Typesetting"/>
                <w:b/>
                <w:bCs/>
                <w:sz w:val="30"/>
                <w:szCs w:val="30"/>
                <w:rtl/>
              </w:rPr>
              <w:t>الدولة المضيفة/المستفيدون</w:t>
            </w:r>
          </w:p>
        </w:tc>
        <w:tc>
          <w:tcPr>
            <w:tcW w:w="3687" w:type="dxa"/>
            <w:tcBorders>
              <w:top w:val="single" w:sz="4" w:space="0" w:color="auto"/>
            </w:tcBorders>
            <w:shd w:val="clear" w:color="auto" w:fill="FFFFFF"/>
            <w:tcMar>
              <w:top w:w="110" w:type="dxa"/>
            </w:tcMar>
            <w:vAlign w:val="center"/>
          </w:tcPr>
          <w:p w:rsidR="00362339" w:rsidRPr="0024154C" w:rsidRDefault="00362339" w:rsidP="00631C2F">
            <w:pPr>
              <w:keepNext/>
              <w:keepLines/>
              <w:bidi/>
              <w:spacing w:line="280" w:lineRule="exact"/>
              <w:rPr>
                <w:rFonts w:ascii="Arabic Typesetting" w:hAnsi="Arabic Typesetting" w:cs="Arabic Typesetting"/>
                <w:sz w:val="30"/>
                <w:szCs w:val="30"/>
              </w:rPr>
            </w:pPr>
            <w:r w:rsidRPr="0024154C">
              <w:rPr>
                <w:rFonts w:ascii="Arabic Typesetting" w:hAnsi="Arabic Typesetting" w:cs="Arabic Typesetting"/>
                <w:b/>
                <w:bCs/>
                <w:sz w:val="30"/>
                <w:szCs w:val="30"/>
                <w:rtl/>
              </w:rPr>
              <w:t xml:space="preserve"> الغرض(الأغراض) الوصف</w:t>
            </w:r>
          </w:p>
        </w:tc>
      </w:tr>
      <w:tr w:rsidR="00362339" w:rsidRPr="0024154C" w:rsidTr="00631C2F">
        <w:trPr>
          <w:cantSplit/>
        </w:trPr>
        <w:tc>
          <w:tcPr>
            <w:tcW w:w="2409" w:type="dxa"/>
          </w:tcPr>
          <w:p w:rsidR="00362339" w:rsidRPr="0024154C" w:rsidRDefault="00362339" w:rsidP="00631C2F">
            <w:pPr>
              <w:autoSpaceDE w:val="0"/>
              <w:autoSpaceDN w:val="0"/>
              <w:bidi/>
              <w:adjustRightInd w:val="0"/>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tl/>
              </w:rPr>
              <w:t>نشر دراسات وطنية حول الإسهام الاقتصادي لصناعات حق المؤلف</w:t>
            </w:r>
          </w:p>
        </w:tc>
        <w:tc>
          <w:tcPr>
            <w:tcW w:w="993" w:type="dxa"/>
          </w:tcPr>
          <w:p w:rsidR="00362339" w:rsidRPr="0024154C" w:rsidRDefault="00362339" w:rsidP="00631C2F">
            <w:pPr>
              <w:autoSpaceDE w:val="0"/>
              <w:autoSpaceDN w:val="0"/>
              <w:bidi/>
              <w:adjustRightInd w:val="0"/>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tl/>
              </w:rPr>
              <w:t xml:space="preserve">نوفمبر </w:t>
            </w:r>
            <w:r w:rsidRPr="0024154C">
              <w:rPr>
                <w:rFonts w:ascii="Arabic Typesetting" w:hAnsi="Arabic Typesetting" w:cs="Arabic Typesetting"/>
                <w:sz w:val="30"/>
                <w:szCs w:val="30"/>
              </w:rPr>
              <w:t>2014</w:t>
            </w:r>
          </w:p>
        </w:tc>
        <w:tc>
          <w:tcPr>
            <w:tcW w:w="2409" w:type="dxa"/>
          </w:tcPr>
          <w:p w:rsidR="00362339" w:rsidRPr="0024154C" w:rsidRDefault="00362339" w:rsidP="00631C2F">
            <w:pPr>
              <w:autoSpaceDE w:val="0"/>
              <w:autoSpaceDN w:val="0"/>
              <w:bidi/>
              <w:adjustRightInd w:val="0"/>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tl/>
              </w:rPr>
              <w:t>الأرجنتين، اندونيسيا، منظمة دول شرق الكاريبي، صربيا، تركيا</w:t>
            </w:r>
          </w:p>
        </w:tc>
        <w:tc>
          <w:tcPr>
            <w:tcW w:w="3687" w:type="dxa"/>
          </w:tcPr>
          <w:p w:rsidR="00362339" w:rsidRPr="0024154C" w:rsidRDefault="00362339" w:rsidP="00631C2F">
            <w:pPr>
              <w:autoSpaceDE w:val="0"/>
              <w:autoSpaceDN w:val="0"/>
              <w:bidi/>
              <w:adjustRightInd w:val="0"/>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tl/>
              </w:rPr>
              <w:t>ضمان انتشار أوسع لنتائج دراسات الويبو حول الإسهام الاقتصادي لحقوق المؤلف</w:t>
            </w:r>
          </w:p>
        </w:tc>
      </w:tr>
    </w:tbl>
    <w:p w:rsidR="00362339" w:rsidRPr="0024154C" w:rsidRDefault="00362339" w:rsidP="00362339">
      <w:pPr>
        <w:keepNext/>
        <w:keepLines/>
        <w:bidi/>
        <w:spacing w:before="80" w:after="60" w:line="280" w:lineRule="exact"/>
        <w:rPr>
          <w:rFonts w:ascii="Arabic Typesetting" w:hAnsi="Arabic Typesetting" w:cs="Arabic Typesetting"/>
          <w:b/>
          <w:sz w:val="30"/>
          <w:szCs w:val="30"/>
        </w:rPr>
      </w:pPr>
    </w:p>
    <w:p w:rsidR="00362339" w:rsidRPr="0062483B" w:rsidRDefault="00362339" w:rsidP="00362339">
      <w:pPr>
        <w:keepNext/>
        <w:tabs>
          <w:tab w:val="left" w:pos="0"/>
          <w:tab w:val="left" w:pos="9071"/>
        </w:tabs>
        <w:bidi/>
        <w:spacing w:before="80" w:after="60" w:line="280" w:lineRule="exact"/>
        <w:rPr>
          <w:rFonts w:ascii="Arabic Typesetting" w:hAnsi="Arabic Typesetting" w:cs="Arabic Typesetting"/>
          <w:bCs/>
          <w:sz w:val="34"/>
          <w:szCs w:val="34"/>
          <w:rtl/>
          <w:lang w:bidi="ar-EG"/>
        </w:rPr>
      </w:pPr>
      <w:r w:rsidRPr="0062483B">
        <w:rPr>
          <w:rFonts w:ascii="Arabic Typesetting" w:hAnsi="Arabic Typesetting" w:cs="Arabic Typesetting"/>
          <w:bCs/>
          <w:sz w:val="34"/>
          <w:szCs w:val="34"/>
          <w:rtl/>
        </w:rPr>
        <w:t>مساهمات المانحين والنفقات الخاصة بالولايات المتحدة الأمريكية/ حقوق المؤلف في 2014</w:t>
      </w:r>
    </w:p>
    <w:tbl>
      <w:tblPr>
        <w:bidiVisual/>
        <w:tblW w:w="9087" w:type="dxa"/>
        <w:jc w:val="center"/>
        <w:tblLook w:val="04A0" w:firstRow="1" w:lastRow="0" w:firstColumn="1" w:lastColumn="0" w:noHBand="0" w:noVBand="1"/>
      </w:tblPr>
      <w:tblGrid>
        <w:gridCol w:w="1880"/>
        <w:gridCol w:w="1700"/>
        <w:gridCol w:w="1840"/>
        <w:gridCol w:w="1700"/>
        <w:gridCol w:w="1967"/>
      </w:tblGrid>
      <w:tr w:rsidR="00362339" w:rsidRPr="0024154C" w:rsidTr="00631C2F">
        <w:trPr>
          <w:trHeight w:val="522"/>
          <w:jc w:val="center"/>
        </w:trPr>
        <w:tc>
          <w:tcPr>
            <w:tcW w:w="1880" w:type="dxa"/>
            <w:tcBorders>
              <w:top w:val="single" w:sz="4" w:space="0" w:color="auto"/>
              <w:left w:val="single" w:sz="4" w:space="0" w:color="auto"/>
              <w:bottom w:val="single" w:sz="4" w:space="0" w:color="auto"/>
              <w:right w:val="single" w:sz="4" w:space="0" w:color="auto"/>
            </w:tcBorders>
            <w:shd w:val="clear" w:color="000000" w:fill="CCFFFF"/>
            <w:vAlign w:val="center"/>
            <w:hideMark/>
          </w:tcPr>
          <w:p w:rsidR="00362339" w:rsidRPr="0024154C" w:rsidRDefault="00362339" w:rsidP="00631C2F">
            <w:pPr>
              <w:bidi/>
              <w:spacing w:before="80" w:after="60" w:line="280" w:lineRule="exact"/>
              <w:jc w:val="center"/>
              <w:rPr>
                <w:rFonts w:ascii="Arabic Typesetting" w:hAnsi="Arabic Typesetting" w:cs="Arabic Typesetting"/>
                <w:b/>
                <w:bCs/>
                <w:color w:val="000000"/>
                <w:sz w:val="30"/>
                <w:szCs w:val="30"/>
              </w:rPr>
            </w:pPr>
            <w:r w:rsidRPr="0024154C">
              <w:rPr>
                <w:rFonts w:ascii="Arabic Typesetting" w:hAnsi="Arabic Typesetting" w:cs="Arabic Typesetting"/>
                <w:b/>
                <w:bCs/>
                <w:color w:val="000000"/>
                <w:sz w:val="30"/>
                <w:szCs w:val="30"/>
                <w:rtl/>
              </w:rPr>
              <w:t>الرصيد في 31 ديسمبر 2013</w:t>
            </w:r>
          </w:p>
        </w:tc>
        <w:tc>
          <w:tcPr>
            <w:tcW w:w="1700" w:type="dxa"/>
            <w:tcBorders>
              <w:top w:val="single" w:sz="4" w:space="0" w:color="auto"/>
              <w:left w:val="nil"/>
              <w:bottom w:val="single" w:sz="4" w:space="0" w:color="auto"/>
              <w:right w:val="single" w:sz="4" w:space="0" w:color="auto"/>
            </w:tcBorders>
            <w:shd w:val="clear" w:color="000000" w:fill="CCFFFF"/>
            <w:vAlign w:val="center"/>
            <w:hideMark/>
          </w:tcPr>
          <w:p w:rsidR="00362339" w:rsidRPr="0024154C" w:rsidRDefault="00362339" w:rsidP="00631C2F">
            <w:pPr>
              <w:bidi/>
              <w:spacing w:before="80" w:after="60" w:line="280" w:lineRule="exact"/>
              <w:jc w:val="center"/>
              <w:rPr>
                <w:rFonts w:ascii="Arabic Typesetting" w:hAnsi="Arabic Typesetting" w:cs="Arabic Typesetting"/>
                <w:b/>
                <w:bCs/>
                <w:color w:val="000000"/>
                <w:sz w:val="30"/>
                <w:szCs w:val="30"/>
                <w:rtl/>
                <w:lang w:bidi="ar-EG"/>
              </w:rPr>
            </w:pPr>
            <w:r w:rsidRPr="0024154C">
              <w:rPr>
                <w:rFonts w:ascii="Arabic Typesetting" w:hAnsi="Arabic Typesetting" w:cs="Arabic Typesetting"/>
                <w:b/>
                <w:bCs/>
                <w:color w:val="000000"/>
                <w:sz w:val="30"/>
                <w:szCs w:val="30"/>
                <w:rtl/>
              </w:rPr>
              <w:t>الدخل 2014</w:t>
            </w:r>
          </w:p>
        </w:tc>
        <w:tc>
          <w:tcPr>
            <w:tcW w:w="1840" w:type="dxa"/>
            <w:tcBorders>
              <w:top w:val="single" w:sz="4" w:space="0" w:color="auto"/>
              <w:left w:val="nil"/>
              <w:bottom w:val="single" w:sz="4" w:space="0" w:color="auto"/>
              <w:right w:val="single" w:sz="4" w:space="0" w:color="auto"/>
            </w:tcBorders>
            <w:shd w:val="clear" w:color="000000" w:fill="CCFFFF"/>
            <w:vAlign w:val="center"/>
            <w:hideMark/>
          </w:tcPr>
          <w:p w:rsidR="00362339" w:rsidRPr="0024154C" w:rsidRDefault="00362339" w:rsidP="00631C2F">
            <w:pPr>
              <w:bidi/>
              <w:spacing w:before="80" w:after="60" w:line="280" w:lineRule="exact"/>
              <w:jc w:val="center"/>
              <w:rPr>
                <w:rFonts w:ascii="Arabic Typesetting" w:hAnsi="Arabic Typesetting" w:cs="Arabic Typesetting"/>
                <w:b/>
                <w:bCs/>
                <w:color w:val="000000"/>
                <w:sz w:val="30"/>
                <w:szCs w:val="30"/>
              </w:rPr>
            </w:pPr>
            <w:r w:rsidRPr="0024154C">
              <w:rPr>
                <w:rFonts w:ascii="Arabic Typesetting" w:hAnsi="Arabic Typesetting" w:cs="Arabic Typesetting"/>
                <w:b/>
                <w:bCs/>
                <w:color w:val="000000"/>
                <w:sz w:val="30"/>
                <w:szCs w:val="30"/>
                <w:rtl/>
              </w:rPr>
              <w:t>النفقات 2014</w:t>
            </w:r>
          </w:p>
        </w:tc>
        <w:tc>
          <w:tcPr>
            <w:tcW w:w="1700" w:type="dxa"/>
            <w:tcBorders>
              <w:top w:val="single" w:sz="4" w:space="0" w:color="auto"/>
              <w:left w:val="nil"/>
              <w:bottom w:val="single" w:sz="4" w:space="0" w:color="auto"/>
              <w:right w:val="single" w:sz="4" w:space="0" w:color="auto"/>
            </w:tcBorders>
            <w:shd w:val="clear" w:color="000000" w:fill="CCFFFF"/>
            <w:vAlign w:val="center"/>
            <w:hideMark/>
          </w:tcPr>
          <w:p w:rsidR="00362339" w:rsidRPr="0024154C" w:rsidRDefault="00362339" w:rsidP="00631C2F">
            <w:pPr>
              <w:bidi/>
              <w:spacing w:before="80" w:after="60" w:line="280" w:lineRule="exact"/>
              <w:jc w:val="center"/>
              <w:rPr>
                <w:rFonts w:ascii="Arabic Typesetting" w:hAnsi="Arabic Typesetting" w:cs="Arabic Typesetting"/>
                <w:b/>
                <w:bCs/>
                <w:color w:val="000000"/>
                <w:sz w:val="30"/>
                <w:szCs w:val="30"/>
              </w:rPr>
            </w:pPr>
            <w:r w:rsidRPr="0024154C">
              <w:rPr>
                <w:rFonts w:ascii="Arabic Typesetting" w:hAnsi="Arabic Typesetting" w:cs="Arabic Typesetting"/>
                <w:b/>
                <w:bCs/>
                <w:color w:val="000000"/>
                <w:sz w:val="30"/>
                <w:szCs w:val="30"/>
                <w:rtl/>
              </w:rPr>
              <w:t>تسديد</w:t>
            </w:r>
          </w:p>
        </w:tc>
        <w:tc>
          <w:tcPr>
            <w:tcW w:w="1967" w:type="dxa"/>
            <w:tcBorders>
              <w:top w:val="single" w:sz="4" w:space="0" w:color="auto"/>
              <w:left w:val="nil"/>
              <w:bottom w:val="single" w:sz="4" w:space="0" w:color="auto"/>
              <w:right w:val="single" w:sz="4" w:space="0" w:color="auto"/>
            </w:tcBorders>
            <w:shd w:val="clear" w:color="000000" w:fill="CCFFFF"/>
            <w:vAlign w:val="center"/>
            <w:hideMark/>
          </w:tcPr>
          <w:p w:rsidR="00362339" w:rsidRPr="0024154C" w:rsidRDefault="00362339" w:rsidP="00631C2F">
            <w:pPr>
              <w:bidi/>
              <w:spacing w:before="80" w:after="60" w:line="280" w:lineRule="exact"/>
              <w:jc w:val="center"/>
              <w:rPr>
                <w:rFonts w:ascii="Arabic Typesetting" w:hAnsi="Arabic Typesetting" w:cs="Arabic Typesetting"/>
                <w:b/>
                <w:bCs/>
                <w:color w:val="000000"/>
                <w:sz w:val="30"/>
                <w:szCs w:val="30"/>
              </w:rPr>
            </w:pPr>
            <w:r w:rsidRPr="0024154C">
              <w:rPr>
                <w:rFonts w:ascii="Arabic Typesetting" w:hAnsi="Arabic Typesetting" w:cs="Arabic Typesetting"/>
                <w:b/>
                <w:bCs/>
                <w:color w:val="000000"/>
                <w:sz w:val="30"/>
                <w:szCs w:val="30"/>
                <w:rtl/>
              </w:rPr>
              <w:t>الرصيد في 31 ديسمبر 2014</w:t>
            </w:r>
          </w:p>
        </w:tc>
      </w:tr>
      <w:tr w:rsidR="00362339" w:rsidRPr="0024154C" w:rsidTr="00631C2F">
        <w:trPr>
          <w:trHeight w:val="402"/>
          <w:jc w:val="center"/>
        </w:trPr>
        <w:tc>
          <w:tcPr>
            <w:tcW w:w="1880" w:type="dxa"/>
            <w:tcBorders>
              <w:top w:val="nil"/>
              <w:left w:val="single" w:sz="4" w:space="0" w:color="auto"/>
              <w:bottom w:val="single" w:sz="4" w:space="0" w:color="auto"/>
              <w:right w:val="single" w:sz="4" w:space="0" w:color="auto"/>
            </w:tcBorders>
            <w:shd w:val="clear" w:color="auto" w:fill="auto"/>
            <w:noWrap/>
            <w:vAlign w:val="center"/>
            <w:hideMark/>
          </w:tcPr>
          <w:p w:rsidR="00362339" w:rsidRPr="0024154C" w:rsidRDefault="00362339" w:rsidP="00631C2F">
            <w:pPr>
              <w:bidi/>
              <w:spacing w:before="80" w:after="60" w:line="280" w:lineRule="exact"/>
              <w:jc w:val="center"/>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Pr>
              <w:t>2,708</w:t>
            </w:r>
          </w:p>
        </w:tc>
        <w:tc>
          <w:tcPr>
            <w:tcW w:w="1700" w:type="dxa"/>
            <w:tcBorders>
              <w:top w:val="nil"/>
              <w:left w:val="nil"/>
              <w:bottom w:val="single" w:sz="4" w:space="0" w:color="auto"/>
              <w:right w:val="single" w:sz="4" w:space="0" w:color="auto"/>
            </w:tcBorders>
            <w:shd w:val="clear" w:color="auto" w:fill="auto"/>
            <w:noWrap/>
            <w:vAlign w:val="center"/>
            <w:hideMark/>
          </w:tcPr>
          <w:p w:rsidR="00362339" w:rsidRPr="0024154C" w:rsidRDefault="00362339" w:rsidP="00631C2F">
            <w:pPr>
              <w:bidi/>
              <w:spacing w:before="80" w:after="60" w:line="280" w:lineRule="exact"/>
              <w:jc w:val="center"/>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Pr>
              <w:t>5,041</w:t>
            </w:r>
          </w:p>
        </w:tc>
        <w:tc>
          <w:tcPr>
            <w:tcW w:w="1840" w:type="dxa"/>
            <w:tcBorders>
              <w:top w:val="nil"/>
              <w:left w:val="nil"/>
              <w:bottom w:val="single" w:sz="4" w:space="0" w:color="auto"/>
              <w:right w:val="single" w:sz="4" w:space="0" w:color="auto"/>
            </w:tcBorders>
            <w:shd w:val="clear" w:color="auto" w:fill="auto"/>
            <w:noWrap/>
            <w:vAlign w:val="center"/>
            <w:hideMark/>
          </w:tcPr>
          <w:p w:rsidR="00362339" w:rsidRPr="0024154C" w:rsidRDefault="00362339" w:rsidP="00631C2F">
            <w:pPr>
              <w:bidi/>
              <w:spacing w:before="80" w:after="60" w:line="280" w:lineRule="exact"/>
              <w:jc w:val="center"/>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Pr>
              <w:t>27,101</w:t>
            </w:r>
          </w:p>
        </w:tc>
        <w:tc>
          <w:tcPr>
            <w:tcW w:w="1700" w:type="dxa"/>
            <w:tcBorders>
              <w:top w:val="nil"/>
              <w:left w:val="nil"/>
              <w:bottom w:val="single" w:sz="4" w:space="0" w:color="auto"/>
              <w:right w:val="single" w:sz="4" w:space="0" w:color="auto"/>
            </w:tcBorders>
            <w:shd w:val="clear" w:color="auto" w:fill="auto"/>
            <w:noWrap/>
            <w:vAlign w:val="center"/>
            <w:hideMark/>
          </w:tcPr>
          <w:p w:rsidR="00362339" w:rsidRPr="0024154C" w:rsidRDefault="00362339" w:rsidP="00631C2F">
            <w:pPr>
              <w:bidi/>
              <w:spacing w:before="80" w:after="60" w:line="280" w:lineRule="exact"/>
              <w:jc w:val="center"/>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Pr>
              <w:t>1,583</w:t>
            </w:r>
          </w:p>
        </w:tc>
        <w:tc>
          <w:tcPr>
            <w:tcW w:w="1967" w:type="dxa"/>
            <w:tcBorders>
              <w:top w:val="nil"/>
              <w:left w:val="nil"/>
              <w:bottom w:val="single" w:sz="4" w:space="0" w:color="auto"/>
              <w:right w:val="single" w:sz="4" w:space="0" w:color="auto"/>
            </w:tcBorders>
            <w:shd w:val="clear" w:color="auto" w:fill="auto"/>
            <w:noWrap/>
            <w:vAlign w:val="center"/>
            <w:hideMark/>
          </w:tcPr>
          <w:p w:rsidR="00362339" w:rsidRPr="0024154C" w:rsidRDefault="00362339" w:rsidP="00631C2F">
            <w:pPr>
              <w:bidi/>
              <w:spacing w:before="80" w:after="60" w:line="280" w:lineRule="exact"/>
              <w:jc w:val="center"/>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Pr>
              <w:t>0</w:t>
            </w:r>
            <w:r w:rsidRPr="0024154C">
              <w:rPr>
                <w:rStyle w:val="FootnoteReference"/>
                <w:color w:val="000000"/>
                <w:sz w:val="30"/>
                <w:szCs w:val="30"/>
              </w:rPr>
              <w:footnoteReference w:id="71"/>
            </w:r>
          </w:p>
        </w:tc>
      </w:tr>
    </w:tbl>
    <w:p w:rsidR="00362339" w:rsidRPr="0024154C" w:rsidRDefault="00362339" w:rsidP="00362339">
      <w:pPr>
        <w:bidi/>
        <w:spacing w:before="80" w:after="60" w:line="280" w:lineRule="exact"/>
        <w:rPr>
          <w:rFonts w:ascii="Arabic Typesetting" w:hAnsi="Arabic Typesetting" w:cs="Arabic Typesetting"/>
          <w:b/>
          <w:sz w:val="30"/>
          <w:szCs w:val="30"/>
        </w:rPr>
      </w:pPr>
    </w:p>
    <w:p w:rsidR="00362339" w:rsidRPr="00BA559A" w:rsidRDefault="00362339" w:rsidP="00362339">
      <w:pPr>
        <w:keepNext/>
        <w:keepLines/>
        <w:bidi/>
        <w:spacing w:before="80" w:after="60" w:line="280" w:lineRule="exact"/>
        <w:rPr>
          <w:rFonts w:ascii="Arabic Typesetting" w:hAnsi="Arabic Typesetting" w:cs="Arabic Typesetting"/>
          <w:bCs/>
          <w:sz w:val="34"/>
          <w:szCs w:val="34"/>
          <w:rtl/>
          <w:lang w:bidi="ar-EG"/>
        </w:rPr>
      </w:pPr>
      <w:r w:rsidRPr="00BA559A">
        <w:rPr>
          <w:rFonts w:ascii="Arabic Typesetting" w:hAnsi="Arabic Typesetting" w:cs="Arabic Typesetting"/>
          <w:bCs/>
          <w:sz w:val="34"/>
          <w:szCs w:val="34"/>
          <w:rtl/>
        </w:rPr>
        <w:t>الولايات المتحدة الأمريكية/</w:t>
      </w:r>
      <w:r>
        <w:rPr>
          <w:rFonts w:ascii="Arabic Typesetting" w:hAnsi="Arabic Typesetting" w:cs="Arabic Typesetting" w:hint="cs"/>
          <w:bCs/>
          <w:sz w:val="34"/>
          <w:szCs w:val="34"/>
          <w:rtl/>
        </w:rPr>
        <w:t>الشركات</w:t>
      </w:r>
      <w:r w:rsidRPr="00BA559A">
        <w:rPr>
          <w:rFonts w:ascii="Arabic Typesetting" w:hAnsi="Arabic Typesetting" w:cs="Arabic Typesetting"/>
          <w:bCs/>
          <w:sz w:val="34"/>
          <w:szCs w:val="34"/>
          <w:rtl/>
        </w:rPr>
        <w:t xml:space="preserve"> الصغيرة والمتوسطة</w:t>
      </w:r>
    </w:p>
    <w:tbl>
      <w:tblPr>
        <w:bidiVisual/>
        <w:tblW w:w="9503" w:type="dxa"/>
        <w:tblInd w:w="103" w:type="dxa"/>
        <w:tblBorders>
          <w:top w:val="single" w:sz="4" w:space="0" w:color="000000"/>
          <w:left w:val="single" w:sz="4" w:space="0" w:color="000000"/>
          <w:bottom w:val="single" w:sz="4" w:space="0" w:color="000000"/>
          <w:right w:val="single" w:sz="4" w:space="0" w:color="000000"/>
        </w:tblBorders>
        <w:tblLayout w:type="fixed"/>
        <w:tblLook w:val="0000" w:firstRow="0" w:lastRow="0" w:firstColumn="0" w:lastColumn="0" w:noHBand="0" w:noVBand="0"/>
      </w:tblPr>
      <w:tblGrid>
        <w:gridCol w:w="2698"/>
        <w:gridCol w:w="1417"/>
        <w:gridCol w:w="1560"/>
        <w:gridCol w:w="3828"/>
      </w:tblGrid>
      <w:tr w:rsidR="00362339" w:rsidRPr="0024154C" w:rsidTr="00631C2F">
        <w:tc>
          <w:tcPr>
            <w:tcW w:w="9503" w:type="dxa"/>
            <w:gridSpan w:val="4"/>
            <w:tcBorders>
              <w:top w:val="single" w:sz="4" w:space="0" w:color="000000"/>
              <w:bottom w:val="single" w:sz="4" w:space="0" w:color="000000"/>
            </w:tcBorders>
            <w:shd w:val="clear" w:color="auto" w:fill="CCFFFF"/>
            <w:vAlign w:val="center"/>
          </w:tcPr>
          <w:p w:rsidR="00362339" w:rsidRPr="0024154C" w:rsidRDefault="00362339" w:rsidP="00631C2F">
            <w:pPr>
              <w:keepNext/>
              <w:keepLines/>
              <w:tabs>
                <w:tab w:val="left" w:pos="890"/>
              </w:tabs>
              <w:bidi/>
              <w:spacing w:before="80" w:after="60" w:line="280" w:lineRule="exact"/>
              <w:ind w:left="890" w:hanging="890"/>
              <w:rPr>
                <w:rFonts w:ascii="Arabic Typesetting" w:hAnsi="Arabic Typesetting" w:cs="Arabic Typesetting"/>
                <w:b/>
                <w:bCs/>
                <w:sz w:val="30"/>
                <w:szCs w:val="30"/>
                <w:rtl/>
                <w:lang w:bidi="ar-EG"/>
              </w:rPr>
            </w:pPr>
            <w:r w:rsidRPr="0024154C">
              <w:rPr>
                <w:rFonts w:ascii="Arabic Typesetting" w:hAnsi="Arabic Typesetting" w:cs="Arabic Typesetting"/>
                <w:b/>
                <w:bCs/>
                <w:color w:val="000000"/>
                <w:sz w:val="30"/>
                <w:szCs w:val="30"/>
                <w:rtl/>
                <w:lang w:bidi="ar-EG"/>
              </w:rPr>
              <w:t>نتيجة</w:t>
            </w:r>
            <w:r w:rsidRPr="0024154C">
              <w:rPr>
                <w:rFonts w:ascii="Arabic Typesetting" w:hAnsi="Arabic Typesetting" w:cs="Arabic Typesetting"/>
                <w:b/>
                <w:bCs/>
                <w:sz w:val="30"/>
                <w:szCs w:val="30"/>
                <w:rtl/>
                <w:lang w:bidi="ar-EG"/>
              </w:rPr>
              <w:t xml:space="preserve">:    </w:t>
            </w:r>
            <w:r w:rsidRPr="0024154C">
              <w:rPr>
                <w:rFonts w:ascii="Arabic Typesetting" w:hAnsi="Arabic Typesetting" w:cs="Arabic Typesetting"/>
                <w:sz w:val="30"/>
                <w:szCs w:val="30"/>
                <w:rtl/>
                <w:lang w:bidi="ar-EG"/>
              </w:rPr>
              <w:t>3-6 زيادة قدرات المشروعات الصغيرة والمتوسطة على الاستخدام الناجح للملكية الفكرية في دعم الابتكار</w:t>
            </w:r>
          </w:p>
        </w:tc>
      </w:tr>
      <w:tr w:rsidR="00362339" w:rsidRPr="0024154C" w:rsidTr="00631C2F">
        <w:tc>
          <w:tcPr>
            <w:tcW w:w="2698" w:type="dxa"/>
            <w:tcBorders>
              <w:top w:val="single" w:sz="4" w:space="0" w:color="000000"/>
            </w:tcBorders>
            <w:vAlign w:val="center"/>
          </w:tcPr>
          <w:p w:rsidR="00362339" w:rsidRPr="0024154C" w:rsidRDefault="00362339" w:rsidP="00631C2F">
            <w:pPr>
              <w:keepNext/>
              <w:keepLines/>
              <w:bidi/>
              <w:spacing w:line="280" w:lineRule="exact"/>
              <w:rPr>
                <w:rFonts w:ascii="Arabic Typesetting" w:hAnsi="Arabic Typesetting" w:cs="Arabic Typesetting"/>
                <w:b/>
                <w:bCs/>
                <w:sz w:val="30"/>
                <w:szCs w:val="30"/>
              </w:rPr>
            </w:pPr>
            <w:r w:rsidRPr="0024154C">
              <w:rPr>
                <w:rFonts w:ascii="Arabic Typesetting" w:hAnsi="Arabic Typesetting" w:cs="Arabic Typesetting"/>
                <w:b/>
                <w:bCs/>
                <w:sz w:val="30"/>
                <w:szCs w:val="30"/>
                <w:rtl/>
              </w:rPr>
              <w:t>النشاط</w:t>
            </w:r>
          </w:p>
        </w:tc>
        <w:tc>
          <w:tcPr>
            <w:tcW w:w="1417" w:type="dxa"/>
            <w:tcBorders>
              <w:top w:val="single" w:sz="4" w:space="0" w:color="000000"/>
            </w:tcBorders>
            <w:shd w:val="clear" w:color="auto" w:fill="auto"/>
            <w:tcMar>
              <w:top w:w="110" w:type="dxa"/>
            </w:tcMar>
            <w:vAlign w:val="center"/>
          </w:tcPr>
          <w:p w:rsidR="00362339" w:rsidRPr="0024154C" w:rsidRDefault="00362339" w:rsidP="00631C2F">
            <w:pPr>
              <w:keepNext/>
              <w:keepLines/>
              <w:bidi/>
              <w:spacing w:line="280" w:lineRule="exact"/>
              <w:rPr>
                <w:rFonts w:ascii="Arabic Typesetting" w:hAnsi="Arabic Typesetting" w:cs="Arabic Typesetting"/>
                <w:sz w:val="30"/>
                <w:szCs w:val="30"/>
              </w:rPr>
            </w:pPr>
            <w:r w:rsidRPr="0024154C">
              <w:rPr>
                <w:rFonts w:ascii="Arabic Typesetting" w:hAnsi="Arabic Typesetting" w:cs="Arabic Typesetting"/>
                <w:b/>
                <w:bCs/>
                <w:sz w:val="30"/>
                <w:szCs w:val="30"/>
                <w:rtl/>
              </w:rPr>
              <w:t>التاريخ</w:t>
            </w:r>
          </w:p>
        </w:tc>
        <w:tc>
          <w:tcPr>
            <w:tcW w:w="1560" w:type="dxa"/>
            <w:tcBorders>
              <w:top w:val="single" w:sz="4" w:space="0" w:color="000000"/>
            </w:tcBorders>
            <w:shd w:val="clear" w:color="auto" w:fill="auto"/>
            <w:tcMar>
              <w:top w:w="110" w:type="dxa"/>
            </w:tcMar>
            <w:vAlign w:val="center"/>
          </w:tcPr>
          <w:p w:rsidR="00362339" w:rsidRPr="0024154C" w:rsidRDefault="00362339" w:rsidP="00631C2F">
            <w:pPr>
              <w:keepNext/>
              <w:keepLines/>
              <w:bidi/>
              <w:spacing w:line="280" w:lineRule="exact"/>
              <w:rPr>
                <w:rFonts w:ascii="Arabic Typesetting" w:hAnsi="Arabic Typesetting" w:cs="Arabic Typesetting"/>
                <w:sz w:val="30"/>
                <w:szCs w:val="30"/>
              </w:rPr>
            </w:pPr>
            <w:r w:rsidRPr="0024154C">
              <w:rPr>
                <w:rFonts w:ascii="Arabic Typesetting" w:hAnsi="Arabic Typesetting" w:cs="Arabic Typesetting"/>
                <w:b/>
                <w:bCs/>
                <w:sz w:val="30"/>
                <w:szCs w:val="30"/>
                <w:rtl/>
              </w:rPr>
              <w:t>الدولة المضيفة/المستفيدون</w:t>
            </w:r>
          </w:p>
        </w:tc>
        <w:tc>
          <w:tcPr>
            <w:tcW w:w="3828" w:type="dxa"/>
            <w:tcBorders>
              <w:top w:val="single" w:sz="4" w:space="0" w:color="000000"/>
            </w:tcBorders>
            <w:shd w:val="clear" w:color="auto" w:fill="FFFFFF"/>
            <w:tcMar>
              <w:top w:w="110" w:type="dxa"/>
            </w:tcMar>
            <w:vAlign w:val="center"/>
          </w:tcPr>
          <w:p w:rsidR="00362339" w:rsidRPr="0024154C" w:rsidRDefault="00362339" w:rsidP="00631C2F">
            <w:pPr>
              <w:keepNext/>
              <w:keepLines/>
              <w:bidi/>
              <w:spacing w:line="280" w:lineRule="exact"/>
              <w:rPr>
                <w:rFonts w:ascii="Arabic Typesetting" w:hAnsi="Arabic Typesetting" w:cs="Arabic Typesetting"/>
                <w:sz w:val="30"/>
                <w:szCs w:val="30"/>
              </w:rPr>
            </w:pPr>
            <w:r w:rsidRPr="0024154C">
              <w:rPr>
                <w:rFonts w:ascii="Arabic Typesetting" w:hAnsi="Arabic Typesetting" w:cs="Arabic Typesetting"/>
                <w:b/>
                <w:bCs/>
                <w:sz w:val="30"/>
                <w:szCs w:val="30"/>
                <w:rtl/>
              </w:rPr>
              <w:t xml:space="preserve"> الغرض(الأغراض) الوصف</w:t>
            </w:r>
          </w:p>
        </w:tc>
      </w:tr>
      <w:tr w:rsidR="00362339" w:rsidRPr="0024154C" w:rsidTr="00631C2F">
        <w:tc>
          <w:tcPr>
            <w:tcW w:w="2698" w:type="dxa"/>
          </w:tcPr>
          <w:p w:rsidR="00362339" w:rsidRPr="0024154C" w:rsidRDefault="00362339" w:rsidP="00631C2F">
            <w:pPr>
              <w:keepNext/>
              <w:keepLines/>
              <w:autoSpaceDE w:val="0"/>
              <w:autoSpaceDN w:val="0"/>
              <w:bidi/>
              <w:adjustRightInd w:val="0"/>
              <w:spacing w:before="80" w:after="60" w:line="280" w:lineRule="exact"/>
              <w:rPr>
                <w:rFonts w:ascii="Arabic Typesetting" w:eastAsia="MS Mincho" w:hAnsi="Arabic Typesetting" w:cs="Arabic Typesetting"/>
                <w:color w:val="000000"/>
                <w:sz w:val="30"/>
                <w:szCs w:val="30"/>
                <w:lang w:eastAsia="ja-JP" w:bidi="th-TH"/>
              </w:rPr>
            </w:pPr>
            <w:r w:rsidRPr="0024154C">
              <w:rPr>
                <w:rFonts w:ascii="Arabic Typesetting" w:hAnsi="Arabic Typesetting" w:cs="Arabic Typesetting"/>
                <w:sz w:val="30"/>
                <w:szCs w:val="30"/>
                <w:rtl/>
              </w:rPr>
              <w:t>في الشركات الجيدة – إدارة قضايا الملكية الفكرية في مجال الامتيازات (مطبوعة الويبو رقم 1035): التراجم وتصميم الأشكال البيانية</w:t>
            </w:r>
          </w:p>
        </w:tc>
        <w:tc>
          <w:tcPr>
            <w:tcW w:w="1417" w:type="dxa"/>
          </w:tcPr>
          <w:p w:rsidR="00362339" w:rsidRPr="0024154C" w:rsidRDefault="00362339" w:rsidP="00631C2F">
            <w:pPr>
              <w:keepNext/>
              <w:keepLines/>
              <w:autoSpaceDE w:val="0"/>
              <w:autoSpaceDN w:val="0"/>
              <w:bidi/>
              <w:adjustRightInd w:val="0"/>
              <w:spacing w:before="80" w:after="60" w:line="280" w:lineRule="exact"/>
              <w:rPr>
                <w:rFonts w:ascii="Arabic Typesetting" w:eastAsia="MS Mincho" w:hAnsi="Arabic Typesetting" w:cs="Arabic Typesetting"/>
                <w:color w:val="000000"/>
                <w:sz w:val="30"/>
                <w:szCs w:val="30"/>
                <w:lang w:eastAsia="ja-JP" w:bidi="ar-EG"/>
              </w:rPr>
            </w:pPr>
            <w:r w:rsidRPr="0024154C">
              <w:rPr>
                <w:rFonts w:ascii="Arabic Typesetting" w:eastAsia="MS Mincho" w:hAnsi="Arabic Typesetting" w:cs="Arabic Typesetting"/>
                <w:color w:val="000000"/>
                <w:sz w:val="30"/>
                <w:szCs w:val="30"/>
                <w:rtl/>
                <w:lang w:eastAsia="ja-JP" w:bidi="ar-EG"/>
              </w:rPr>
              <w:t xml:space="preserve">من مارس إلى ديسمبر </w:t>
            </w:r>
            <w:r w:rsidRPr="0024154C">
              <w:rPr>
                <w:rFonts w:ascii="Arabic Typesetting" w:hAnsi="Arabic Typesetting" w:cs="Arabic Typesetting"/>
                <w:sz w:val="30"/>
                <w:szCs w:val="30"/>
              </w:rPr>
              <w:t>2014</w:t>
            </w:r>
          </w:p>
        </w:tc>
        <w:tc>
          <w:tcPr>
            <w:tcW w:w="1560" w:type="dxa"/>
          </w:tcPr>
          <w:p w:rsidR="00362339" w:rsidRPr="0024154C" w:rsidRDefault="00362339" w:rsidP="00631C2F">
            <w:pPr>
              <w:keepNext/>
              <w:keepLines/>
              <w:autoSpaceDE w:val="0"/>
              <w:autoSpaceDN w:val="0"/>
              <w:bidi/>
              <w:adjustRightInd w:val="0"/>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tl/>
              </w:rPr>
              <w:t>جميع الدول</w:t>
            </w:r>
          </w:p>
        </w:tc>
        <w:tc>
          <w:tcPr>
            <w:tcW w:w="3828" w:type="dxa"/>
          </w:tcPr>
          <w:p w:rsidR="00362339" w:rsidRPr="0024154C" w:rsidRDefault="00362339" w:rsidP="00631C2F">
            <w:pPr>
              <w:keepNext/>
              <w:keepLines/>
              <w:autoSpaceDE w:val="0"/>
              <w:autoSpaceDN w:val="0"/>
              <w:bidi/>
              <w:adjustRightInd w:val="0"/>
              <w:spacing w:before="80" w:after="60" w:line="280" w:lineRule="exact"/>
              <w:rPr>
                <w:rFonts w:ascii="Arabic Typesetting" w:eastAsia="MS Mincho" w:hAnsi="Arabic Typesetting" w:cs="Arabic Typesetting"/>
                <w:color w:val="000000"/>
                <w:sz w:val="30"/>
                <w:szCs w:val="30"/>
                <w:rtl/>
                <w:lang w:eastAsia="ja-JP" w:bidi="ar-EG"/>
              </w:rPr>
            </w:pPr>
            <w:r w:rsidRPr="0024154C">
              <w:rPr>
                <w:rFonts w:ascii="Arabic Typesetting" w:eastAsia="MS Mincho" w:hAnsi="Arabic Typesetting" w:cs="Arabic Typesetting"/>
                <w:color w:val="000000"/>
                <w:sz w:val="30"/>
                <w:szCs w:val="30"/>
                <w:rtl/>
                <w:lang w:eastAsia="ja-JP" w:bidi="ar-EG"/>
              </w:rPr>
              <w:t>تحديث معرفة وقدرات المشروعات الصغيرة والمتوسطة لإدارة ملكيتها الفكرية من خلال اتفاقيات امتيازات.</w:t>
            </w:r>
          </w:p>
          <w:p w:rsidR="00362339" w:rsidRPr="0024154C" w:rsidRDefault="00362339" w:rsidP="00631C2F">
            <w:pPr>
              <w:keepNext/>
              <w:keepLines/>
              <w:autoSpaceDE w:val="0"/>
              <w:autoSpaceDN w:val="0"/>
              <w:bidi/>
              <w:adjustRightInd w:val="0"/>
              <w:spacing w:before="80" w:after="60" w:line="280" w:lineRule="exact"/>
              <w:rPr>
                <w:rFonts w:ascii="Arabic Typesetting" w:eastAsia="MS Mincho" w:hAnsi="Arabic Typesetting" w:cs="Arabic Typesetting"/>
                <w:color w:val="000000"/>
                <w:sz w:val="30"/>
                <w:szCs w:val="30"/>
                <w:lang w:eastAsia="ja-JP" w:bidi="th-TH"/>
              </w:rPr>
            </w:pPr>
          </w:p>
        </w:tc>
      </w:tr>
      <w:tr w:rsidR="00362339" w:rsidRPr="0024154C" w:rsidTr="00631C2F">
        <w:tc>
          <w:tcPr>
            <w:tcW w:w="2698" w:type="dxa"/>
          </w:tcPr>
          <w:p w:rsidR="00362339" w:rsidRPr="0024154C" w:rsidRDefault="00362339" w:rsidP="00631C2F">
            <w:pPr>
              <w:autoSpaceDE w:val="0"/>
              <w:autoSpaceDN w:val="0"/>
              <w:bidi/>
              <w:adjustRightInd w:val="0"/>
              <w:spacing w:before="80" w:after="60" w:line="280" w:lineRule="exact"/>
              <w:rPr>
                <w:rFonts w:ascii="Arabic Typesetting" w:hAnsi="Arabic Typesetting" w:cs="Arabic Typesetting"/>
                <w:sz w:val="30"/>
                <w:szCs w:val="30"/>
              </w:rPr>
            </w:pPr>
            <w:r w:rsidRPr="0024154C">
              <w:rPr>
                <w:rFonts w:ascii="Arabic Typesetting" w:hAnsi="Arabic Typesetting" w:cs="Arabic Typesetting"/>
                <w:sz w:val="30"/>
                <w:szCs w:val="30"/>
                <w:rtl/>
              </w:rPr>
              <w:t>في مجال الثقة – مقدمة لأسرار التجارة الخاصة بالمشروعات الصغيرة والمتوسطة (مطبوعة الويبو رقم 929): تحرير، تراجم وتصميم اشكال بيانية</w:t>
            </w:r>
          </w:p>
        </w:tc>
        <w:tc>
          <w:tcPr>
            <w:tcW w:w="1417" w:type="dxa"/>
          </w:tcPr>
          <w:p w:rsidR="00362339" w:rsidRPr="0024154C" w:rsidRDefault="00362339" w:rsidP="00631C2F">
            <w:pPr>
              <w:autoSpaceDE w:val="0"/>
              <w:autoSpaceDN w:val="0"/>
              <w:bidi/>
              <w:adjustRightInd w:val="0"/>
              <w:spacing w:before="80" w:after="60" w:line="280" w:lineRule="exact"/>
              <w:rPr>
                <w:rFonts w:ascii="Arabic Typesetting" w:eastAsia="MS Mincho" w:hAnsi="Arabic Typesetting" w:cs="Arabic Typesetting"/>
                <w:color w:val="000000"/>
                <w:sz w:val="30"/>
                <w:szCs w:val="30"/>
                <w:lang w:eastAsia="ja-JP" w:bidi="ar-EG"/>
              </w:rPr>
            </w:pPr>
            <w:r w:rsidRPr="0024154C">
              <w:rPr>
                <w:rFonts w:ascii="Arabic Typesetting" w:eastAsia="MS Mincho" w:hAnsi="Arabic Typesetting" w:cs="Arabic Typesetting"/>
                <w:color w:val="000000"/>
                <w:sz w:val="30"/>
                <w:szCs w:val="30"/>
                <w:rtl/>
                <w:lang w:eastAsia="ja-JP" w:bidi="ar-EG"/>
              </w:rPr>
              <w:t xml:space="preserve">من يناير إلى </w:t>
            </w:r>
            <w:proofErr w:type="spellStart"/>
            <w:r w:rsidRPr="0024154C">
              <w:rPr>
                <w:rFonts w:ascii="Arabic Typesetting" w:eastAsia="MS Mincho" w:hAnsi="Arabic Typesetting" w:cs="Arabic Typesetting"/>
                <w:color w:val="000000"/>
                <w:sz w:val="30"/>
                <w:szCs w:val="30"/>
                <w:rtl/>
                <w:lang w:eastAsia="ja-JP" w:bidi="ar-EG"/>
              </w:rPr>
              <w:t>يونية</w:t>
            </w:r>
            <w:proofErr w:type="spellEnd"/>
            <w:r w:rsidRPr="0024154C">
              <w:rPr>
                <w:rFonts w:ascii="Arabic Typesetting" w:eastAsia="MS Mincho" w:hAnsi="Arabic Typesetting" w:cs="Arabic Typesetting"/>
                <w:color w:val="000000"/>
                <w:sz w:val="30"/>
                <w:szCs w:val="30"/>
                <w:rtl/>
                <w:lang w:eastAsia="ja-JP" w:bidi="ar-EG"/>
              </w:rPr>
              <w:t xml:space="preserve"> </w:t>
            </w:r>
            <w:r w:rsidRPr="0024154C">
              <w:rPr>
                <w:rFonts w:ascii="Arabic Typesetting" w:hAnsi="Arabic Typesetting" w:cs="Arabic Typesetting"/>
                <w:sz w:val="30"/>
                <w:szCs w:val="30"/>
              </w:rPr>
              <w:t>2014</w:t>
            </w:r>
          </w:p>
        </w:tc>
        <w:tc>
          <w:tcPr>
            <w:tcW w:w="1560" w:type="dxa"/>
          </w:tcPr>
          <w:p w:rsidR="00362339" w:rsidRPr="0024154C" w:rsidRDefault="00362339" w:rsidP="00631C2F">
            <w:pPr>
              <w:autoSpaceDE w:val="0"/>
              <w:autoSpaceDN w:val="0"/>
              <w:bidi/>
              <w:adjustRightInd w:val="0"/>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tl/>
              </w:rPr>
              <w:t>جميع الدول</w:t>
            </w:r>
          </w:p>
        </w:tc>
        <w:tc>
          <w:tcPr>
            <w:tcW w:w="3828" w:type="dxa"/>
          </w:tcPr>
          <w:p w:rsidR="00362339" w:rsidRPr="0024154C" w:rsidRDefault="00362339" w:rsidP="00631C2F">
            <w:pPr>
              <w:autoSpaceDE w:val="0"/>
              <w:autoSpaceDN w:val="0"/>
              <w:bidi/>
              <w:adjustRightInd w:val="0"/>
              <w:spacing w:before="80" w:after="60" w:line="280" w:lineRule="exact"/>
              <w:jc w:val="both"/>
              <w:rPr>
                <w:rFonts w:ascii="Arabic Typesetting" w:eastAsia="MS Mincho" w:hAnsi="Arabic Typesetting" w:cs="Arabic Typesetting"/>
                <w:color w:val="000000"/>
                <w:sz w:val="30"/>
                <w:szCs w:val="30"/>
                <w:lang w:eastAsia="ja-JP" w:bidi="th-TH"/>
              </w:rPr>
            </w:pPr>
            <w:r w:rsidRPr="0024154C">
              <w:rPr>
                <w:rFonts w:ascii="Arabic Typesetting" w:eastAsia="MS Mincho" w:hAnsi="Arabic Typesetting" w:cs="Arabic Typesetting"/>
                <w:color w:val="000000"/>
                <w:sz w:val="30"/>
                <w:szCs w:val="30"/>
                <w:rtl/>
                <w:lang w:eastAsia="ja-JP" w:bidi="ar-EG"/>
              </w:rPr>
              <w:t>تعزيز استخدام أسرار التجارة كأداة تجارية من أدوات الملكية الفكرية من قبل المشروعات الصغيرة والمتوسطة.</w:t>
            </w:r>
          </w:p>
        </w:tc>
      </w:tr>
      <w:tr w:rsidR="00362339" w:rsidRPr="0024154C" w:rsidTr="00631C2F">
        <w:tc>
          <w:tcPr>
            <w:tcW w:w="2698" w:type="dxa"/>
          </w:tcPr>
          <w:p w:rsidR="00362339" w:rsidRPr="0024154C" w:rsidRDefault="00362339" w:rsidP="00631C2F">
            <w:pPr>
              <w:bidi/>
              <w:spacing w:before="80" w:after="60" w:line="280" w:lineRule="exact"/>
              <w:rPr>
                <w:rFonts w:ascii="Arabic Typesetting" w:eastAsia="MS Mincho" w:hAnsi="Arabic Typesetting" w:cs="Arabic Typesetting"/>
                <w:color w:val="000000"/>
                <w:sz w:val="30"/>
                <w:szCs w:val="30"/>
                <w:lang w:eastAsia="ja-JP" w:bidi="th-TH"/>
              </w:rPr>
            </w:pPr>
            <w:r w:rsidRPr="0024154C">
              <w:rPr>
                <w:rFonts w:ascii="Arabic Typesetting" w:eastAsia="Calibri" w:hAnsi="Arabic Typesetting" w:cs="Arabic Typesetting"/>
                <w:sz w:val="30"/>
                <w:szCs w:val="30"/>
                <w:rtl/>
              </w:rPr>
              <w:t xml:space="preserve">جهوزية رأس المال الفكري : استخدام الأمور غير الملموسة للنفاذ إلى أسواق رأس المال – مقدمة إلى المشروعات </w:t>
            </w:r>
            <w:proofErr w:type="spellStart"/>
            <w:r w:rsidRPr="0024154C">
              <w:rPr>
                <w:rFonts w:ascii="Arabic Typesetting" w:eastAsia="Calibri" w:hAnsi="Arabic Typesetting" w:cs="Arabic Typesetting"/>
                <w:sz w:val="30"/>
                <w:szCs w:val="30"/>
                <w:rtl/>
              </w:rPr>
              <w:t>والمستثمرين:مراجعات</w:t>
            </w:r>
            <w:proofErr w:type="spellEnd"/>
            <w:r w:rsidRPr="0024154C">
              <w:rPr>
                <w:rFonts w:ascii="Arabic Typesetting" w:eastAsia="Calibri" w:hAnsi="Arabic Typesetting" w:cs="Arabic Typesetting"/>
                <w:sz w:val="30"/>
                <w:szCs w:val="30"/>
                <w:rtl/>
              </w:rPr>
              <w:t>، فصول جديدة وعملية إعادة النشر.</w:t>
            </w:r>
          </w:p>
        </w:tc>
        <w:tc>
          <w:tcPr>
            <w:tcW w:w="1417" w:type="dxa"/>
          </w:tcPr>
          <w:p w:rsidR="00362339" w:rsidRPr="0024154C" w:rsidRDefault="00362339" w:rsidP="00631C2F">
            <w:pPr>
              <w:autoSpaceDE w:val="0"/>
              <w:autoSpaceDN w:val="0"/>
              <w:bidi/>
              <w:adjustRightInd w:val="0"/>
              <w:spacing w:before="80" w:after="60" w:line="280" w:lineRule="exact"/>
              <w:rPr>
                <w:rFonts w:ascii="Arabic Typesetting" w:eastAsia="Calibri" w:hAnsi="Arabic Typesetting" w:cs="Arabic Typesetting"/>
                <w:sz w:val="30"/>
                <w:szCs w:val="30"/>
              </w:rPr>
            </w:pPr>
            <w:r w:rsidRPr="0024154C">
              <w:rPr>
                <w:rFonts w:ascii="Arabic Typesetting" w:eastAsia="Calibri" w:hAnsi="Arabic Typesetting" w:cs="Arabic Typesetting"/>
                <w:sz w:val="30"/>
                <w:szCs w:val="30"/>
                <w:rtl/>
              </w:rPr>
              <w:t xml:space="preserve">من </w:t>
            </w:r>
            <w:proofErr w:type="spellStart"/>
            <w:r w:rsidRPr="0024154C">
              <w:rPr>
                <w:rFonts w:ascii="Arabic Typesetting" w:eastAsia="Calibri" w:hAnsi="Arabic Typesetting" w:cs="Arabic Typesetting"/>
                <w:sz w:val="30"/>
                <w:szCs w:val="30"/>
                <w:rtl/>
              </w:rPr>
              <w:t>يونية</w:t>
            </w:r>
            <w:proofErr w:type="spellEnd"/>
            <w:r w:rsidRPr="0024154C">
              <w:rPr>
                <w:rFonts w:ascii="Arabic Typesetting" w:eastAsia="Calibri" w:hAnsi="Arabic Typesetting" w:cs="Arabic Typesetting"/>
                <w:sz w:val="30"/>
                <w:szCs w:val="30"/>
                <w:rtl/>
              </w:rPr>
              <w:t xml:space="preserve"> إلى ديسمبر </w:t>
            </w:r>
            <w:r w:rsidRPr="0024154C">
              <w:rPr>
                <w:rFonts w:ascii="Arabic Typesetting" w:hAnsi="Arabic Typesetting" w:cs="Arabic Typesetting"/>
                <w:sz w:val="30"/>
                <w:szCs w:val="30"/>
              </w:rPr>
              <w:t>2014</w:t>
            </w:r>
          </w:p>
          <w:p w:rsidR="00362339" w:rsidRPr="0024154C" w:rsidRDefault="00362339" w:rsidP="00631C2F">
            <w:pPr>
              <w:autoSpaceDE w:val="0"/>
              <w:autoSpaceDN w:val="0"/>
              <w:bidi/>
              <w:adjustRightInd w:val="0"/>
              <w:spacing w:before="80" w:after="60" w:line="280" w:lineRule="exact"/>
              <w:rPr>
                <w:rFonts w:ascii="Arabic Typesetting" w:eastAsia="Calibri" w:hAnsi="Arabic Typesetting" w:cs="Arabic Typesetting"/>
                <w:sz w:val="30"/>
                <w:szCs w:val="30"/>
              </w:rPr>
            </w:pPr>
            <w:r w:rsidRPr="0024154C">
              <w:rPr>
                <w:rFonts w:ascii="Arabic Typesetting" w:eastAsia="Calibri" w:hAnsi="Arabic Typesetting" w:cs="Arabic Typesetting"/>
                <w:sz w:val="30"/>
                <w:szCs w:val="30"/>
                <w:rtl/>
              </w:rPr>
              <w:t>الموعد المتوقع للنشر هو يناير 2015</w:t>
            </w:r>
          </w:p>
        </w:tc>
        <w:tc>
          <w:tcPr>
            <w:tcW w:w="1560" w:type="dxa"/>
          </w:tcPr>
          <w:p w:rsidR="00362339" w:rsidRPr="0024154C" w:rsidRDefault="00362339" w:rsidP="00631C2F">
            <w:pPr>
              <w:autoSpaceDE w:val="0"/>
              <w:autoSpaceDN w:val="0"/>
              <w:bidi/>
              <w:adjustRightInd w:val="0"/>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tl/>
              </w:rPr>
              <w:t>جميع الدول</w:t>
            </w:r>
          </w:p>
        </w:tc>
        <w:tc>
          <w:tcPr>
            <w:tcW w:w="3828" w:type="dxa"/>
          </w:tcPr>
          <w:p w:rsidR="00362339" w:rsidRPr="0024154C" w:rsidRDefault="00362339" w:rsidP="00631C2F">
            <w:pPr>
              <w:autoSpaceDE w:val="0"/>
              <w:autoSpaceDN w:val="0"/>
              <w:bidi/>
              <w:adjustRightInd w:val="0"/>
              <w:spacing w:before="80" w:after="60" w:line="280" w:lineRule="exact"/>
              <w:jc w:val="both"/>
              <w:rPr>
                <w:rFonts w:ascii="Arabic Typesetting" w:eastAsia="MS Mincho" w:hAnsi="Arabic Typesetting" w:cs="Arabic Typesetting"/>
                <w:color w:val="000000"/>
                <w:sz w:val="30"/>
                <w:szCs w:val="30"/>
                <w:lang w:eastAsia="ja-JP" w:bidi="ar-EG"/>
              </w:rPr>
            </w:pPr>
            <w:r w:rsidRPr="0024154C">
              <w:rPr>
                <w:rFonts w:ascii="Arabic Typesetting" w:eastAsia="MS Mincho" w:hAnsi="Arabic Typesetting" w:cs="Arabic Typesetting"/>
                <w:color w:val="000000"/>
                <w:sz w:val="30"/>
                <w:szCs w:val="30"/>
                <w:rtl/>
                <w:lang w:eastAsia="ja-JP" w:bidi="ar-EG"/>
              </w:rPr>
              <w:t xml:space="preserve">دعم استخدام الملكية الفكرية من قبل المشروعات الصغيرة والمتوسطة كضمان في عملية جمع الأموال واستثمار رأس المال المغامر في المشروعات بما في ذلك تقييم الملكية الفكرية وفرض الضرائب عليها. </w:t>
            </w:r>
          </w:p>
        </w:tc>
      </w:tr>
      <w:tr w:rsidR="00362339" w:rsidRPr="0024154C" w:rsidTr="00631C2F">
        <w:trPr>
          <w:trHeight w:val="1043"/>
        </w:trPr>
        <w:tc>
          <w:tcPr>
            <w:tcW w:w="2698" w:type="dxa"/>
          </w:tcPr>
          <w:p w:rsidR="00362339" w:rsidRPr="0024154C" w:rsidRDefault="00362339" w:rsidP="00631C2F">
            <w:pPr>
              <w:bidi/>
              <w:spacing w:before="80" w:after="60" w:line="280" w:lineRule="exact"/>
              <w:rPr>
                <w:rFonts w:ascii="Arabic Typesetting" w:eastAsia="MS Mincho" w:hAnsi="Arabic Typesetting" w:cs="Arabic Typesetting"/>
                <w:color w:val="000000"/>
                <w:sz w:val="30"/>
                <w:szCs w:val="30"/>
                <w:lang w:eastAsia="ja-JP" w:bidi="th-TH"/>
              </w:rPr>
            </w:pPr>
            <w:r w:rsidRPr="0024154C">
              <w:rPr>
                <w:rFonts w:ascii="Arabic Typesetting" w:eastAsia="Calibri" w:hAnsi="Arabic Typesetting" w:cs="Arabic Typesetting"/>
                <w:sz w:val="30"/>
                <w:szCs w:val="30"/>
                <w:rtl/>
              </w:rPr>
              <w:t xml:space="preserve">الاستفادة من الملكية الفكرية بوصفها </w:t>
            </w:r>
            <w:proofErr w:type="spellStart"/>
            <w:r w:rsidRPr="0024154C">
              <w:rPr>
                <w:rFonts w:ascii="Arabic Typesetting" w:eastAsia="Calibri" w:hAnsi="Arabic Typesetting" w:cs="Arabic Typesetting"/>
                <w:sz w:val="30"/>
                <w:szCs w:val="30"/>
                <w:rtl/>
              </w:rPr>
              <w:t>إصول</w:t>
            </w:r>
            <w:proofErr w:type="spellEnd"/>
            <w:r w:rsidRPr="0024154C">
              <w:rPr>
                <w:rFonts w:ascii="Arabic Typesetting" w:eastAsia="Calibri" w:hAnsi="Arabic Typesetting" w:cs="Arabic Typesetting"/>
                <w:sz w:val="30"/>
                <w:szCs w:val="30"/>
                <w:rtl/>
              </w:rPr>
              <w:t xml:space="preserve"> استراتيجية للمشروعات (الإدارة الاستراتيجية للملكية الفكرية).</w:t>
            </w:r>
          </w:p>
        </w:tc>
        <w:tc>
          <w:tcPr>
            <w:tcW w:w="1417" w:type="dxa"/>
          </w:tcPr>
          <w:p w:rsidR="00362339" w:rsidRPr="0024154C" w:rsidRDefault="00362339" w:rsidP="00631C2F">
            <w:pPr>
              <w:autoSpaceDE w:val="0"/>
              <w:autoSpaceDN w:val="0"/>
              <w:bidi/>
              <w:adjustRightInd w:val="0"/>
              <w:spacing w:before="80" w:after="60" w:line="280" w:lineRule="exact"/>
              <w:rPr>
                <w:rFonts w:ascii="Arabic Typesetting" w:eastAsia="MS Mincho" w:hAnsi="Arabic Typesetting" w:cs="Arabic Typesetting"/>
                <w:color w:val="000000"/>
                <w:sz w:val="30"/>
                <w:szCs w:val="30"/>
                <w:lang w:eastAsia="ja-JP" w:bidi="ar-EG"/>
              </w:rPr>
            </w:pPr>
            <w:r w:rsidRPr="0024154C">
              <w:rPr>
                <w:rFonts w:ascii="Arabic Typesetting" w:eastAsia="MS Mincho" w:hAnsi="Arabic Typesetting" w:cs="Arabic Typesetting"/>
                <w:color w:val="000000"/>
                <w:sz w:val="30"/>
                <w:szCs w:val="30"/>
                <w:rtl/>
                <w:lang w:eastAsia="ja-JP" w:bidi="ar-EG"/>
              </w:rPr>
              <w:t>مستمر</w:t>
            </w:r>
          </w:p>
        </w:tc>
        <w:tc>
          <w:tcPr>
            <w:tcW w:w="1560" w:type="dxa"/>
          </w:tcPr>
          <w:p w:rsidR="00362339" w:rsidRPr="0024154C" w:rsidRDefault="00362339" w:rsidP="00631C2F">
            <w:pPr>
              <w:autoSpaceDE w:val="0"/>
              <w:autoSpaceDN w:val="0"/>
              <w:bidi/>
              <w:adjustRightInd w:val="0"/>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tl/>
              </w:rPr>
              <w:t>جميع الدول</w:t>
            </w:r>
          </w:p>
        </w:tc>
        <w:tc>
          <w:tcPr>
            <w:tcW w:w="3828" w:type="dxa"/>
          </w:tcPr>
          <w:p w:rsidR="00362339" w:rsidRPr="0024154C" w:rsidRDefault="00362339" w:rsidP="00631C2F">
            <w:pPr>
              <w:autoSpaceDE w:val="0"/>
              <w:autoSpaceDN w:val="0"/>
              <w:bidi/>
              <w:adjustRightInd w:val="0"/>
              <w:spacing w:before="80" w:after="60" w:line="280" w:lineRule="exact"/>
              <w:rPr>
                <w:rFonts w:ascii="Arabic Typesetting" w:eastAsia="MS Mincho" w:hAnsi="Arabic Typesetting" w:cs="Arabic Typesetting"/>
                <w:color w:val="000000"/>
                <w:sz w:val="30"/>
                <w:szCs w:val="30"/>
                <w:lang w:eastAsia="ja-JP" w:bidi="ar-EG"/>
              </w:rPr>
            </w:pPr>
            <w:r w:rsidRPr="0024154C">
              <w:rPr>
                <w:rFonts w:ascii="Arabic Typesetting" w:eastAsia="MS Mincho" w:hAnsi="Arabic Typesetting" w:cs="Arabic Typesetting"/>
                <w:color w:val="000000"/>
                <w:sz w:val="30"/>
                <w:szCs w:val="30"/>
                <w:rtl/>
                <w:lang w:eastAsia="ja-JP" w:bidi="ar-EG"/>
              </w:rPr>
              <w:t xml:space="preserve">تمكين المشروعات الصغيرة والمتوسطة من الاستفادة من الملكية الفكرية من خلال الإدارة الاستراتيجية لحقوق الملكية الفكرية للأصول غير الملموسة. </w:t>
            </w:r>
          </w:p>
        </w:tc>
      </w:tr>
    </w:tbl>
    <w:p w:rsidR="00362339" w:rsidRPr="0024154C" w:rsidRDefault="00362339" w:rsidP="00362339">
      <w:pPr>
        <w:bidi/>
        <w:spacing w:before="80" w:after="60" w:line="280" w:lineRule="exact"/>
        <w:rPr>
          <w:rFonts w:ascii="Arabic Typesetting" w:hAnsi="Arabic Typesetting" w:cs="Arabic Typesetting"/>
          <w:b/>
          <w:sz w:val="30"/>
          <w:szCs w:val="30"/>
        </w:rPr>
      </w:pPr>
    </w:p>
    <w:p w:rsidR="00362339" w:rsidRPr="00BA559A" w:rsidRDefault="00362339" w:rsidP="00362339">
      <w:pPr>
        <w:keepNext/>
        <w:tabs>
          <w:tab w:val="left" w:pos="0"/>
          <w:tab w:val="left" w:pos="9071"/>
        </w:tabs>
        <w:bidi/>
        <w:spacing w:before="80" w:after="60" w:line="280" w:lineRule="exact"/>
        <w:rPr>
          <w:rFonts w:ascii="Arabic Typesetting" w:hAnsi="Arabic Typesetting" w:cs="Arabic Typesetting"/>
          <w:bCs/>
          <w:sz w:val="34"/>
          <w:szCs w:val="34"/>
          <w:rtl/>
          <w:lang w:bidi="ar-EG"/>
        </w:rPr>
      </w:pPr>
      <w:r w:rsidRPr="00BA559A">
        <w:rPr>
          <w:rFonts w:ascii="Arabic Typesetting" w:hAnsi="Arabic Typesetting" w:cs="Arabic Typesetting"/>
          <w:bCs/>
          <w:sz w:val="34"/>
          <w:szCs w:val="34"/>
          <w:rtl/>
        </w:rPr>
        <w:t>مساهمات المانحين والنفقات الخاصة بالولايات المتحدة الأمريكية/ الصناعات الصغيرة والمتوسطة في 2014</w:t>
      </w:r>
    </w:p>
    <w:tbl>
      <w:tblPr>
        <w:bidiVisual/>
        <w:tblW w:w="9087" w:type="dxa"/>
        <w:jc w:val="center"/>
        <w:tblLook w:val="04A0" w:firstRow="1" w:lastRow="0" w:firstColumn="1" w:lastColumn="0" w:noHBand="0" w:noVBand="1"/>
      </w:tblPr>
      <w:tblGrid>
        <w:gridCol w:w="1780"/>
        <w:gridCol w:w="1779"/>
        <w:gridCol w:w="1701"/>
        <w:gridCol w:w="1843"/>
        <w:gridCol w:w="1984"/>
      </w:tblGrid>
      <w:tr w:rsidR="00362339" w:rsidRPr="0024154C" w:rsidTr="00631C2F">
        <w:trPr>
          <w:trHeight w:val="482"/>
          <w:jc w:val="center"/>
        </w:trPr>
        <w:tc>
          <w:tcPr>
            <w:tcW w:w="1780" w:type="dxa"/>
            <w:tcBorders>
              <w:top w:val="single" w:sz="4" w:space="0" w:color="auto"/>
              <w:left w:val="single" w:sz="4" w:space="0" w:color="auto"/>
              <w:bottom w:val="single" w:sz="4" w:space="0" w:color="auto"/>
              <w:right w:val="single" w:sz="4" w:space="0" w:color="auto"/>
            </w:tcBorders>
            <w:shd w:val="clear" w:color="000000" w:fill="CCFFFF"/>
            <w:vAlign w:val="center"/>
            <w:hideMark/>
          </w:tcPr>
          <w:p w:rsidR="00362339" w:rsidRPr="0024154C" w:rsidRDefault="00362339" w:rsidP="00631C2F">
            <w:pPr>
              <w:bidi/>
              <w:spacing w:before="80" w:after="60" w:line="280" w:lineRule="exact"/>
              <w:jc w:val="center"/>
              <w:rPr>
                <w:rFonts w:ascii="Arabic Typesetting" w:hAnsi="Arabic Typesetting" w:cs="Arabic Typesetting"/>
                <w:b/>
                <w:bCs/>
                <w:color w:val="000000"/>
                <w:sz w:val="30"/>
                <w:szCs w:val="30"/>
              </w:rPr>
            </w:pPr>
            <w:r w:rsidRPr="0024154C">
              <w:rPr>
                <w:rFonts w:ascii="Arabic Typesetting" w:hAnsi="Arabic Typesetting" w:cs="Arabic Typesetting"/>
                <w:b/>
                <w:bCs/>
                <w:color w:val="000000"/>
                <w:sz w:val="30"/>
                <w:szCs w:val="30"/>
                <w:rtl/>
              </w:rPr>
              <w:t>الرصيد في 31 ديسمبر 2013</w:t>
            </w:r>
          </w:p>
        </w:tc>
        <w:tc>
          <w:tcPr>
            <w:tcW w:w="1779" w:type="dxa"/>
            <w:tcBorders>
              <w:top w:val="single" w:sz="4" w:space="0" w:color="auto"/>
              <w:left w:val="nil"/>
              <w:bottom w:val="single" w:sz="4" w:space="0" w:color="auto"/>
              <w:right w:val="single" w:sz="4" w:space="0" w:color="auto"/>
            </w:tcBorders>
            <w:shd w:val="clear" w:color="000000" w:fill="CCFFFF"/>
            <w:vAlign w:val="center"/>
            <w:hideMark/>
          </w:tcPr>
          <w:p w:rsidR="00362339" w:rsidRPr="0024154C" w:rsidRDefault="00362339" w:rsidP="00631C2F">
            <w:pPr>
              <w:bidi/>
              <w:spacing w:before="80" w:after="60" w:line="280" w:lineRule="exact"/>
              <w:jc w:val="center"/>
              <w:rPr>
                <w:rFonts w:ascii="Arabic Typesetting" w:hAnsi="Arabic Typesetting" w:cs="Arabic Typesetting"/>
                <w:b/>
                <w:bCs/>
                <w:color w:val="000000"/>
                <w:sz w:val="30"/>
                <w:szCs w:val="30"/>
              </w:rPr>
            </w:pPr>
            <w:r w:rsidRPr="0024154C">
              <w:rPr>
                <w:rFonts w:ascii="Arabic Typesetting" w:hAnsi="Arabic Typesetting" w:cs="Arabic Typesetting"/>
                <w:b/>
                <w:bCs/>
                <w:color w:val="000000"/>
                <w:sz w:val="30"/>
                <w:szCs w:val="30"/>
                <w:rtl/>
              </w:rPr>
              <w:t>الدخل 2014</w:t>
            </w:r>
          </w:p>
        </w:tc>
        <w:tc>
          <w:tcPr>
            <w:tcW w:w="1701" w:type="dxa"/>
            <w:tcBorders>
              <w:top w:val="single" w:sz="4" w:space="0" w:color="auto"/>
              <w:left w:val="nil"/>
              <w:bottom w:val="single" w:sz="4" w:space="0" w:color="auto"/>
              <w:right w:val="single" w:sz="4" w:space="0" w:color="auto"/>
            </w:tcBorders>
            <w:shd w:val="clear" w:color="000000" w:fill="CCFFFF"/>
            <w:vAlign w:val="center"/>
            <w:hideMark/>
          </w:tcPr>
          <w:p w:rsidR="00362339" w:rsidRPr="0024154C" w:rsidRDefault="00362339" w:rsidP="00631C2F">
            <w:pPr>
              <w:bidi/>
              <w:spacing w:before="80" w:after="60" w:line="280" w:lineRule="exact"/>
              <w:jc w:val="center"/>
              <w:rPr>
                <w:rFonts w:ascii="Arabic Typesetting" w:hAnsi="Arabic Typesetting" w:cs="Arabic Typesetting"/>
                <w:b/>
                <w:bCs/>
                <w:color w:val="000000"/>
                <w:sz w:val="30"/>
                <w:szCs w:val="30"/>
              </w:rPr>
            </w:pPr>
            <w:r w:rsidRPr="0024154C">
              <w:rPr>
                <w:rFonts w:ascii="Arabic Typesetting" w:hAnsi="Arabic Typesetting" w:cs="Arabic Typesetting"/>
                <w:b/>
                <w:bCs/>
                <w:color w:val="000000"/>
                <w:sz w:val="30"/>
                <w:szCs w:val="30"/>
                <w:rtl/>
              </w:rPr>
              <w:t>النفقات 2014</w:t>
            </w:r>
          </w:p>
        </w:tc>
        <w:tc>
          <w:tcPr>
            <w:tcW w:w="1843" w:type="dxa"/>
            <w:tcBorders>
              <w:top w:val="single" w:sz="4" w:space="0" w:color="auto"/>
              <w:left w:val="nil"/>
              <w:bottom w:val="single" w:sz="4" w:space="0" w:color="auto"/>
              <w:right w:val="single" w:sz="4" w:space="0" w:color="auto"/>
            </w:tcBorders>
            <w:shd w:val="clear" w:color="000000" w:fill="CCFFFF"/>
            <w:vAlign w:val="center"/>
            <w:hideMark/>
          </w:tcPr>
          <w:p w:rsidR="00362339" w:rsidRPr="0024154C" w:rsidRDefault="00362339" w:rsidP="00631C2F">
            <w:pPr>
              <w:bidi/>
              <w:spacing w:before="80" w:after="60" w:line="280" w:lineRule="exact"/>
              <w:jc w:val="center"/>
              <w:rPr>
                <w:rFonts w:ascii="Arabic Typesetting" w:hAnsi="Arabic Typesetting" w:cs="Arabic Typesetting"/>
                <w:b/>
                <w:bCs/>
                <w:color w:val="000000"/>
                <w:sz w:val="30"/>
                <w:szCs w:val="30"/>
              </w:rPr>
            </w:pPr>
            <w:r w:rsidRPr="0024154C">
              <w:rPr>
                <w:rFonts w:ascii="Arabic Typesetting" w:hAnsi="Arabic Typesetting" w:cs="Arabic Typesetting"/>
                <w:b/>
                <w:bCs/>
                <w:color w:val="000000"/>
                <w:sz w:val="30"/>
                <w:szCs w:val="30"/>
                <w:rtl/>
              </w:rPr>
              <w:t>تسديد</w:t>
            </w:r>
          </w:p>
        </w:tc>
        <w:tc>
          <w:tcPr>
            <w:tcW w:w="1984" w:type="dxa"/>
            <w:tcBorders>
              <w:top w:val="single" w:sz="4" w:space="0" w:color="auto"/>
              <w:left w:val="nil"/>
              <w:bottom w:val="single" w:sz="4" w:space="0" w:color="auto"/>
              <w:right w:val="single" w:sz="4" w:space="0" w:color="auto"/>
            </w:tcBorders>
            <w:shd w:val="clear" w:color="000000" w:fill="CCFFFF"/>
            <w:vAlign w:val="center"/>
            <w:hideMark/>
          </w:tcPr>
          <w:p w:rsidR="00362339" w:rsidRPr="0024154C" w:rsidRDefault="00362339" w:rsidP="00631C2F">
            <w:pPr>
              <w:bidi/>
              <w:spacing w:before="80" w:after="60" w:line="280" w:lineRule="exact"/>
              <w:jc w:val="center"/>
              <w:rPr>
                <w:rFonts w:ascii="Arabic Typesetting" w:hAnsi="Arabic Typesetting" w:cs="Arabic Typesetting"/>
                <w:b/>
                <w:bCs/>
                <w:color w:val="000000"/>
                <w:sz w:val="30"/>
                <w:szCs w:val="30"/>
              </w:rPr>
            </w:pPr>
            <w:r w:rsidRPr="0024154C">
              <w:rPr>
                <w:rFonts w:ascii="Arabic Typesetting" w:hAnsi="Arabic Typesetting" w:cs="Arabic Typesetting"/>
                <w:b/>
                <w:bCs/>
                <w:color w:val="000000"/>
                <w:sz w:val="30"/>
                <w:szCs w:val="30"/>
                <w:rtl/>
              </w:rPr>
              <w:t>الرصيد في 31 ديسمبر 2014</w:t>
            </w:r>
          </w:p>
        </w:tc>
      </w:tr>
      <w:tr w:rsidR="00362339" w:rsidRPr="0024154C" w:rsidTr="00631C2F">
        <w:trPr>
          <w:trHeight w:val="560"/>
          <w:jc w:val="center"/>
        </w:trPr>
        <w:tc>
          <w:tcPr>
            <w:tcW w:w="1780" w:type="dxa"/>
            <w:tcBorders>
              <w:top w:val="nil"/>
              <w:left w:val="single" w:sz="4" w:space="0" w:color="auto"/>
              <w:bottom w:val="single" w:sz="4" w:space="0" w:color="auto"/>
              <w:right w:val="single" w:sz="4" w:space="0" w:color="auto"/>
            </w:tcBorders>
            <w:shd w:val="clear" w:color="auto" w:fill="auto"/>
            <w:vAlign w:val="center"/>
            <w:hideMark/>
          </w:tcPr>
          <w:p w:rsidR="00362339" w:rsidRPr="0024154C" w:rsidRDefault="00362339" w:rsidP="00631C2F">
            <w:pPr>
              <w:keepNext/>
              <w:keepLines/>
              <w:bidi/>
              <w:spacing w:before="80" w:after="60" w:line="280" w:lineRule="exact"/>
              <w:jc w:val="center"/>
              <w:rPr>
                <w:rFonts w:ascii="Arabic Typesetting" w:hAnsi="Arabic Typesetting" w:cs="Arabic Typesetting"/>
                <w:sz w:val="30"/>
                <w:szCs w:val="30"/>
              </w:rPr>
            </w:pPr>
            <w:r w:rsidRPr="0024154C">
              <w:rPr>
                <w:rFonts w:ascii="Arabic Typesetting" w:hAnsi="Arabic Typesetting" w:cs="Arabic Typesetting"/>
                <w:sz w:val="30"/>
                <w:szCs w:val="30"/>
              </w:rPr>
              <w:t>92,731</w:t>
            </w:r>
          </w:p>
        </w:tc>
        <w:tc>
          <w:tcPr>
            <w:tcW w:w="1779" w:type="dxa"/>
            <w:tcBorders>
              <w:top w:val="nil"/>
              <w:left w:val="nil"/>
              <w:bottom w:val="single" w:sz="4" w:space="0" w:color="auto"/>
              <w:right w:val="single" w:sz="4" w:space="0" w:color="auto"/>
            </w:tcBorders>
            <w:shd w:val="clear" w:color="auto" w:fill="auto"/>
            <w:vAlign w:val="center"/>
            <w:hideMark/>
          </w:tcPr>
          <w:p w:rsidR="00362339" w:rsidRPr="0024154C" w:rsidRDefault="00362339" w:rsidP="00631C2F">
            <w:pPr>
              <w:keepNext/>
              <w:keepLines/>
              <w:bidi/>
              <w:spacing w:before="80" w:after="60" w:line="280" w:lineRule="exact"/>
              <w:jc w:val="center"/>
              <w:rPr>
                <w:rFonts w:ascii="Arabic Typesetting" w:hAnsi="Arabic Typesetting" w:cs="Arabic Typesetting"/>
                <w:sz w:val="30"/>
                <w:szCs w:val="30"/>
              </w:rPr>
            </w:pPr>
            <w:r w:rsidRPr="0024154C">
              <w:rPr>
                <w:rFonts w:ascii="Arabic Typesetting" w:hAnsi="Arabic Typesetting" w:cs="Arabic Typesetting"/>
                <w:sz w:val="30"/>
                <w:szCs w:val="30"/>
              </w:rPr>
              <w:t>8,588</w:t>
            </w:r>
          </w:p>
        </w:tc>
        <w:tc>
          <w:tcPr>
            <w:tcW w:w="1701" w:type="dxa"/>
            <w:tcBorders>
              <w:top w:val="nil"/>
              <w:left w:val="nil"/>
              <w:bottom w:val="single" w:sz="4" w:space="0" w:color="auto"/>
              <w:right w:val="single" w:sz="4" w:space="0" w:color="auto"/>
            </w:tcBorders>
            <w:shd w:val="clear" w:color="auto" w:fill="auto"/>
            <w:vAlign w:val="center"/>
            <w:hideMark/>
          </w:tcPr>
          <w:p w:rsidR="00362339" w:rsidRPr="0024154C" w:rsidRDefault="00362339" w:rsidP="00631C2F">
            <w:pPr>
              <w:keepNext/>
              <w:keepLines/>
              <w:bidi/>
              <w:spacing w:before="80" w:after="60" w:line="280" w:lineRule="exact"/>
              <w:jc w:val="center"/>
              <w:rPr>
                <w:rFonts w:ascii="Arabic Typesetting" w:hAnsi="Arabic Typesetting" w:cs="Arabic Typesetting"/>
                <w:sz w:val="30"/>
                <w:szCs w:val="30"/>
              </w:rPr>
            </w:pPr>
            <w:r w:rsidRPr="0024154C">
              <w:rPr>
                <w:rFonts w:ascii="Arabic Typesetting" w:hAnsi="Arabic Typesetting" w:cs="Arabic Typesetting"/>
                <w:sz w:val="30"/>
                <w:szCs w:val="30"/>
              </w:rPr>
              <w:t>3,515</w:t>
            </w:r>
          </w:p>
        </w:tc>
        <w:tc>
          <w:tcPr>
            <w:tcW w:w="1843" w:type="dxa"/>
            <w:tcBorders>
              <w:top w:val="nil"/>
              <w:left w:val="nil"/>
              <w:bottom w:val="single" w:sz="4" w:space="0" w:color="auto"/>
              <w:right w:val="single" w:sz="4" w:space="0" w:color="auto"/>
            </w:tcBorders>
            <w:shd w:val="clear" w:color="auto" w:fill="auto"/>
            <w:vAlign w:val="center"/>
            <w:hideMark/>
          </w:tcPr>
          <w:p w:rsidR="00362339" w:rsidRPr="0024154C" w:rsidRDefault="00362339" w:rsidP="00631C2F">
            <w:pPr>
              <w:keepNext/>
              <w:keepLines/>
              <w:bidi/>
              <w:spacing w:before="80" w:after="60" w:line="280" w:lineRule="exact"/>
              <w:jc w:val="center"/>
              <w:rPr>
                <w:rFonts w:ascii="Arabic Typesetting" w:hAnsi="Arabic Typesetting" w:cs="Arabic Typesetting"/>
                <w:sz w:val="30"/>
                <w:szCs w:val="30"/>
              </w:rPr>
            </w:pPr>
            <w:r w:rsidRPr="0024154C">
              <w:rPr>
                <w:rFonts w:ascii="Arabic Typesetting" w:hAnsi="Arabic Typesetting" w:cs="Arabic Typesetting"/>
                <w:sz w:val="30"/>
                <w:szCs w:val="30"/>
              </w:rPr>
              <w:t>-</w:t>
            </w:r>
          </w:p>
        </w:tc>
        <w:tc>
          <w:tcPr>
            <w:tcW w:w="1984" w:type="dxa"/>
            <w:tcBorders>
              <w:top w:val="nil"/>
              <w:left w:val="nil"/>
              <w:bottom w:val="single" w:sz="4" w:space="0" w:color="auto"/>
              <w:right w:val="single" w:sz="4" w:space="0" w:color="auto"/>
            </w:tcBorders>
            <w:shd w:val="clear" w:color="auto" w:fill="auto"/>
            <w:vAlign w:val="center"/>
            <w:hideMark/>
          </w:tcPr>
          <w:p w:rsidR="00362339" w:rsidRPr="0024154C" w:rsidRDefault="00362339" w:rsidP="00631C2F">
            <w:pPr>
              <w:keepNext/>
              <w:keepLines/>
              <w:bidi/>
              <w:spacing w:before="80" w:after="60" w:line="280" w:lineRule="exact"/>
              <w:jc w:val="center"/>
              <w:rPr>
                <w:rFonts w:ascii="Arabic Typesetting" w:hAnsi="Arabic Typesetting" w:cs="Arabic Typesetting"/>
                <w:sz w:val="30"/>
                <w:szCs w:val="30"/>
              </w:rPr>
            </w:pPr>
            <w:r w:rsidRPr="0024154C">
              <w:rPr>
                <w:rFonts w:ascii="Arabic Typesetting" w:hAnsi="Arabic Typesetting" w:cs="Arabic Typesetting"/>
                <w:sz w:val="30"/>
                <w:szCs w:val="30"/>
              </w:rPr>
              <w:t>97,804</w:t>
            </w:r>
          </w:p>
        </w:tc>
      </w:tr>
    </w:tbl>
    <w:p w:rsidR="00362339" w:rsidRDefault="00362339" w:rsidP="00362339">
      <w:pPr>
        <w:pStyle w:val="EndofDocumentAR"/>
        <w:rPr>
          <w:rtl/>
          <w:lang w:bidi="ar-EG"/>
        </w:rPr>
      </w:pPr>
      <w:r w:rsidRPr="00772947">
        <w:rPr>
          <w:rFonts w:hint="cs"/>
          <w:sz w:val="34"/>
          <w:szCs w:val="34"/>
          <w:rtl/>
          <w:lang w:bidi="ar-EG"/>
        </w:rPr>
        <w:t xml:space="preserve">[يلي ذلك الملحق </w:t>
      </w:r>
      <w:r>
        <w:rPr>
          <w:rFonts w:hint="cs"/>
          <w:sz w:val="34"/>
          <w:szCs w:val="34"/>
          <w:rtl/>
          <w:lang w:bidi="ar-EG"/>
        </w:rPr>
        <w:t>الثالث</w:t>
      </w:r>
      <w:r w:rsidRPr="00772947">
        <w:rPr>
          <w:rFonts w:hint="cs"/>
          <w:sz w:val="34"/>
          <w:szCs w:val="34"/>
          <w:rtl/>
          <w:lang w:bidi="ar-EG"/>
        </w:rPr>
        <w:t>]</w:t>
      </w:r>
      <w:r>
        <w:rPr>
          <w:rtl/>
          <w:lang w:bidi="ar-EG"/>
        </w:rPr>
        <w:br w:type="page"/>
      </w:r>
    </w:p>
    <w:p w:rsidR="00362339" w:rsidRPr="002E6BBE" w:rsidRDefault="00362339" w:rsidP="00362339">
      <w:pPr>
        <w:pStyle w:val="NumberedParaAR"/>
        <w:numPr>
          <w:ilvl w:val="0"/>
          <w:numId w:val="0"/>
        </w:numPr>
        <w:spacing w:after="120" w:line="340" w:lineRule="exact"/>
        <w:outlineLvl w:val="0"/>
        <w:rPr>
          <w:b/>
          <w:bCs/>
          <w:rtl/>
          <w:lang w:bidi="ar-EG"/>
        </w:rPr>
      </w:pPr>
      <w:bookmarkStart w:id="123" w:name="_Toc422829674"/>
      <w:r w:rsidRPr="002E6BBE">
        <w:rPr>
          <w:rFonts w:hint="cs"/>
          <w:b/>
          <w:bCs/>
          <w:rtl/>
          <w:lang w:bidi="ar-EG"/>
        </w:rPr>
        <w:lastRenderedPageBreak/>
        <w:t>الملحق الثالث</w:t>
      </w:r>
      <w:bookmarkEnd w:id="123"/>
    </w:p>
    <w:p w:rsidR="00362339" w:rsidRPr="002E6BBE" w:rsidRDefault="00362339" w:rsidP="00362339">
      <w:pPr>
        <w:pStyle w:val="Heading1AR"/>
        <w:spacing w:before="0" w:after="120" w:line="340" w:lineRule="exact"/>
        <w:rPr>
          <w:sz w:val="36"/>
          <w:szCs w:val="36"/>
          <w:rtl/>
        </w:rPr>
      </w:pPr>
      <w:r w:rsidRPr="002E6BBE">
        <w:rPr>
          <w:sz w:val="36"/>
          <w:szCs w:val="36"/>
          <w:rtl/>
        </w:rPr>
        <w:t>التقرير المرحلي لسنة 2014 بشأن الخطة الرأسمالية الرئيسية</w:t>
      </w:r>
    </w:p>
    <w:p w:rsidR="00362339" w:rsidRPr="002E6BBE" w:rsidRDefault="00362339" w:rsidP="00362339">
      <w:pPr>
        <w:pStyle w:val="Heading1AR"/>
        <w:spacing w:before="0" w:after="120" w:line="340" w:lineRule="exact"/>
        <w:rPr>
          <w:b/>
          <w:bCs w:val="0"/>
          <w:sz w:val="36"/>
          <w:szCs w:val="36"/>
          <w:rtl/>
        </w:rPr>
      </w:pPr>
      <w:r w:rsidRPr="002E6BBE">
        <w:rPr>
          <w:b/>
          <w:bCs w:val="0"/>
          <w:sz w:val="36"/>
          <w:szCs w:val="36"/>
          <w:rtl/>
        </w:rPr>
        <w:t>أولا:</w:t>
      </w:r>
      <w:r w:rsidRPr="002E6BBE">
        <w:rPr>
          <w:b/>
          <w:bCs w:val="0"/>
          <w:sz w:val="36"/>
          <w:szCs w:val="36"/>
          <w:rtl/>
        </w:rPr>
        <w:tab/>
        <w:t>مقدمة</w:t>
      </w:r>
    </w:p>
    <w:p w:rsidR="00362339" w:rsidRDefault="00362339" w:rsidP="00362339">
      <w:pPr>
        <w:pStyle w:val="NumberedParaAR"/>
        <w:numPr>
          <w:ilvl w:val="0"/>
          <w:numId w:val="65"/>
        </w:numPr>
        <w:spacing w:after="120" w:line="340" w:lineRule="exact"/>
        <w:rPr>
          <w:sz w:val="34"/>
          <w:szCs w:val="34"/>
        </w:rPr>
      </w:pPr>
      <w:r w:rsidRPr="008F4789">
        <w:rPr>
          <w:sz w:val="34"/>
          <w:szCs w:val="34"/>
          <w:rtl/>
        </w:rPr>
        <w:t xml:space="preserve">صدقت الدورة الحادية والخمسين لجمعيات الدول الأعضاء في الويبو في سبتمبر 2013 على المبادئ التي تدرَج وفقاً لها المشروعات في الخطة الرأسمالية الرئيسية للمنظمة، ووافقت على تمويل سبعة مشروعات بمبلغ قدره 11.2 مليون فرنك سويسري من الأموال الاحتياطية المتاحة (الوثيقة </w:t>
      </w:r>
      <w:r w:rsidRPr="002E6BBE">
        <w:rPr>
          <w:rStyle w:val="FootnoteReference"/>
          <w:sz w:val="34"/>
          <w:szCs w:val="34"/>
          <w:rtl/>
        </w:rPr>
        <w:footnoteReference w:id="72"/>
      </w:r>
      <w:r w:rsidRPr="008F4789">
        <w:rPr>
          <w:sz w:val="34"/>
          <w:szCs w:val="34"/>
        </w:rPr>
        <w:t>A/51/16</w:t>
      </w:r>
      <w:r w:rsidRPr="008F4789">
        <w:rPr>
          <w:sz w:val="34"/>
          <w:szCs w:val="34"/>
          <w:rtl/>
        </w:rPr>
        <w:t>)</w:t>
      </w:r>
      <w:r w:rsidRPr="008F4789">
        <w:rPr>
          <w:rFonts w:hint="cs"/>
          <w:sz w:val="34"/>
          <w:szCs w:val="34"/>
          <w:rtl/>
        </w:rPr>
        <w:t>.</w:t>
      </w:r>
    </w:p>
    <w:p w:rsidR="00362339" w:rsidRPr="008F4789" w:rsidRDefault="00362339" w:rsidP="00362339">
      <w:pPr>
        <w:pStyle w:val="NumberedParaAR"/>
        <w:numPr>
          <w:ilvl w:val="0"/>
          <w:numId w:val="65"/>
        </w:numPr>
        <w:spacing w:after="120" w:line="340" w:lineRule="exact"/>
        <w:rPr>
          <w:sz w:val="34"/>
          <w:szCs w:val="34"/>
        </w:rPr>
      </w:pPr>
      <w:r w:rsidRPr="008F4789">
        <w:rPr>
          <w:sz w:val="34"/>
          <w:szCs w:val="34"/>
          <w:rtl/>
        </w:rPr>
        <w:t>وفي إطار الجهود الرامية إلى تبسيط عملية تقديم التقارير في المنظمة برمتها يرد التقرير المرحلي لسنة 2014 بشأن الخطة الرأسمالية الرئيسية كمرفق لتقرير أداء البرنامج لسنة 2014. وهذا التقرير ثاني تقرير مرحلي يُقدم إلى لجنة البرنامج والميزانية، وهو يوفر للدول الأعضاء استعراضًا للتقدم المحرز والمعالم المحققة واستخدام الموارد خلال الفترة من يناير إلى ديسمبر 2014 في إطار المشروعات التالية:</w:t>
      </w:r>
    </w:p>
    <w:p w:rsidR="00362339" w:rsidRPr="002E6BBE" w:rsidRDefault="00362339" w:rsidP="00362339">
      <w:pPr>
        <w:pStyle w:val="Heading3AR"/>
        <w:spacing w:before="0" w:after="120" w:line="340" w:lineRule="exact"/>
        <w:ind w:firstLine="284"/>
        <w:rPr>
          <w:sz w:val="34"/>
          <w:szCs w:val="34"/>
          <w:rtl/>
        </w:rPr>
      </w:pPr>
      <w:r w:rsidRPr="002E6BBE">
        <w:rPr>
          <w:sz w:val="34"/>
          <w:szCs w:val="34"/>
          <w:rtl/>
        </w:rPr>
        <w:t>ألف</w:t>
      </w:r>
      <w:r w:rsidRPr="002E6BBE">
        <w:rPr>
          <w:sz w:val="34"/>
          <w:szCs w:val="34"/>
        </w:rPr>
        <w:t>.</w:t>
      </w:r>
      <w:r w:rsidRPr="002E6BBE">
        <w:rPr>
          <w:sz w:val="34"/>
          <w:szCs w:val="34"/>
          <w:rtl/>
        </w:rPr>
        <w:tab/>
      </w:r>
      <w:r w:rsidRPr="002E6BBE">
        <w:rPr>
          <w:sz w:val="34"/>
          <w:szCs w:val="34"/>
          <w:rtl/>
          <w:lang w:bidi="ar-EG"/>
        </w:rPr>
        <w:t>المشروعات المتصلة بتكنولوجيا المعلومات والاتصالات</w:t>
      </w:r>
    </w:p>
    <w:p w:rsidR="00362339" w:rsidRPr="002E6BBE" w:rsidRDefault="00362339" w:rsidP="00362339">
      <w:pPr>
        <w:pStyle w:val="NumberedParaAR"/>
        <w:numPr>
          <w:ilvl w:val="0"/>
          <w:numId w:val="0"/>
        </w:numPr>
        <w:spacing w:after="120" w:line="340" w:lineRule="exact"/>
        <w:ind w:left="1077"/>
        <w:rPr>
          <w:sz w:val="34"/>
          <w:szCs w:val="34"/>
          <w:rtl/>
        </w:rPr>
      </w:pPr>
      <w:r w:rsidRPr="002E6BBE">
        <w:rPr>
          <w:rFonts w:hint="cs"/>
          <w:sz w:val="34"/>
          <w:szCs w:val="34"/>
          <w:rtl/>
        </w:rPr>
        <w:t>"1"</w:t>
      </w:r>
      <w:r w:rsidRPr="002E6BBE">
        <w:rPr>
          <w:rFonts w:hint="cs"/>
          <w:sz w:val="34"/>
          <w:szCs w:val="34"/>
          <w:rtl/>
        </w:rPr>
        <w:tab/>
      </w:r>
      <w:r w:rsidRPr="002E6BBE">
        <w:rPr>
          <w:sz w:val="34"/>
          <w:szCs w:val="34"/>
          <w:rtl/>
        </w:rPr>
        <w:t>تعزيز الأمن: تشفير البيانات وإدارة المستخدمين (</w:t>
      </w:r>
      <w:r w:rsidRPr="002E6BBE">
        <w:rPr>
          <w:sz w:val="34"/>
          <w:szCs w:val="34"/>
        </w:rPr>
        <w:t>CMP 1</w:t>
      </w:r>
      <w:r w:rsidRPr="002E6BBE">
        <w:rPr>
          <w:sz w:val="34"/>
          <w:szCs w:val="34"/>
          <w:rtl/>
        </w:rPr>
        <w:t>)</w:t>
      </w:r>
    </w:p>
    <w:p w:rsidR="00362339" w:rsidRPr="002E6BBE" w:rsidRDefault="00362339" w:rsidP="00362339">
      <w:pPr>
        <w:pStyle w:val="NumberedParaAR"/>
        <w:numPr>
          <w:ilvl w:val="0"/>
          <w:numId w:val="0"/>
        </w:numPr>
        <w:spacing w:after="120" w:line="340" w:lineRule="exact"/>
        <w:ind w:left="1080"/>
        <w:rPr>
          <w:sz w:val="34"/>
          <w:szCs w:val="34"/>
          <w:rtl/>
        </w:rPr>
      </w:pPr>
      <w:r w:rsidRPr="002E6BBE">
        <w:rPr>
          <w:rFonts w:hint="cs"/>
          <w:sz w:val="34"/>
          <w:szCs w:val="34"/>
          <w:rtl/>
        </w:rPr>
        <w:t>"2"</w:t>
      </w:r>
      <w:r w:rsidRPr="002E6BBE">
        <w:rPr>
          <w:rFonts w:hint="cs"/>
          <w:sz w:val="34"/>
          <w:szCs w:val="34"/>
          <w:rtl/>
        </w:rPr>
        <w:tab/>
      </w:r>
      <w:r w:rsidRPr="002E6BBE">
        <w:rPr>
          <w:sz w:val="34"/>
          <w:szCs w:val="34"/>
          <w:rtl/>
        </w:rPr>
        <w:t>تنفيذ إدارة المعلومات المؤسسية (</w:t>
      </w:r>
      <w:r w:rsidRPr="002E6BBE">
        <w:rPr>
          <w:sz w:val="34"/>
          <w:szCs w:val="34"/>
        </w:rPr>
        <w:t>CMP 2</w:t>
      </w:r>
      <w:r w:rsidRPr="002E6BBE">
        <w:rPr>
          <w:sz w:val="34"/>
          <w:szCs w:val="34"/>
          <w:rtl/>
        </w:rPr>
        <w:t>)</w:t>
      </w:r>
    </w:p>
    <w:p w:rsidR="00362339" w:rsidRPr="002E6BBE" w:rsidRDefault="00362339" w:rsidP="00362339">
      <w:pPr>
        <w:pStyle w:val="Heading3AR"/>
        <w:spacing w:before="0" w:after="120" w:line="340" w:lineRule="exact"/>
        <w:ind w:firstLine="284"/>
        <w:rPr>
          <w:sz w:val="34"/>
          <w:szCs w:val="34"/>
          <w:rtl/>
          <w:lang w:bidi="ar-EG"/>
        </w:rPr>
      </w:pPr>
      <w:r w:rsidRPr="002E6BBE">
        <w:rPr>
          <w:sz w:val="34"/>
          <w:szCs w:val="34"/>
          <w:rtl/>
          <w:lang w:bidi="ar-EG"/>
        </w:rPr>
        <w:t>باء</w:t>
      </w:r>
      <w:r w:rsidRPr="002E6BBE">
        <w:rPr>
          <w:sz w:val="34"/>
          <w:szCs w:val="34"/>
          <w:lang w:bidi="ar-EG"/>
        </w:rPr>
        <w:t>.</w:t>
      </w:r>
      <w:r w:rsidRPr="002E6BBE">
        <w:rPr>
          <w:sz w:val="34"/>
          <w:szCs w:val="34"/>
          <w:rtl/>
          <w:lang w:bidi="ar-EG"/>
        </w:rPr>
        <w:tab/>
      </w:r>
      <w:r w:rsidRPr="002E6BBE">
        <w:rPr>
          <w:sz w:val="34"/>
          <w:szCs w:val="34"/>
          <w:rtl/>
          <w:lang w:bidi="ar-EG"/>
        </w:rPr>
        <w:tab/>
        <w:t>المشروعات المتصلة بالمباني</w:t>
      </w:r>
    </w:p>
    <w:p w:rsidR="00362339" w:rsidRPr="002E6BBE" w:rsidRDefault="00362339" w:rsidP="00362339">
      <w:pPr>
        <w:pStyle w:val="NumberedParaAR"/>
        <w:numPr>
          <w:ilvl w:val="0"/>
          <w:numId w:val="0"/>
        </w:numPr>
        <w:spacing w:after="120" w:line="340" w:lineRule="exact"/>
        <w:ind w:left="1077"/>
        <w:rPr>
          <w:sz w:val="34"/>
          <w:szCs w:val="34"/>
          <w:rtl/>
        </w:rPr>
      </w:pPr>
      <w:r w:rsidRPr="002E6BBE">
        <w:rPr>
          <w:rFonts w:hint="cs"/>
          <w:sz w:val="34"/>
          <w:szCs w:val="34"/>
          <w:rtl/>
        </w:rPr>
        <w:t>"3"</w:t>
      </w:r>
      <w:r w:rsidRPr="002E6BBE">
        <w:rPr>
          <w:rFonts w:hint="cs"/>
          <w:sz w:val="34"/>
          <w:szCs w:val="34"/>
          <w:rtl/>
        </w:rPr>
        <w:tab/>
      </w:r>
      <w:r w:rsidRPr="002E6BBE">
        <w:rPr>
          <w:sz w:val="34"/>
          <w:szCs w:val="34"/>
          <w:rtl/>
        </w:rPr>
        <w:t>تجديد الواجهات وتجهيزات التبريد/التدفئة في مبنى البراءات (</w:t>
      </w:r>
      <w:r w:rsidRPr="002E6BBE">
        <w:rPr>
          <w:sz w:val="34"/>
          <w:szCs w:val="34"/>
        </w:rPr>
        <w:t>CMP 3</w:t>
      </w:r>
      <w:r w:rsidRPr="002E6BBE">
        <w:rPr>
          <w:sz w:val="34"/>
          <w:szCs w:val="34"/>
          <w:rtl/>
        </w:rPr>
        <w:t>)</w:t>
      </w:r>
    </w:p>
    <w:p w:rsidR="00362339" w:rsidRPr="002E6BBE" w:rsidRDefault="00362339" w:rsidP="00362339">
      <w:pPr>
        <w:pStyle w:val="NumberedParaAR"/>
        <w:numPr>
          <w:ilvl w:val="0"/>
          <w:numId w:val="0"/>
        </w:numPr>
        <w:spacing w:after="120" w:line="340" w:lineRule="exact"/>
        <w:ind w:left="1077"/>
        <w:rPr>
          <w:sz w:val="34"/>
          <w:szCs w:val="34"/>
          <w:rtl/>
        </w:rPr>
      </w:pPr>
      <w:r w:rsidRPr="002E6BBE">
        <w:rPr>
          <w:rFonts w:hint="cs"/>
          <w:sz w:val="34"/>
          <w:szCs w:val="34"/>
          <w:rtl/>
        </w:rPr>
        <w:t>"4"</w:t>
      </w:r>
      <w:r w:rsidRPr="002E6BBE">
        <w:rPr>
          <w:rFonts w:hint="cs"/>
          <w:sz w:val="34"/>
          <w:szCs w:val="34"/>
          <w:rtl/>
        </w:rPr>
        <w:tab/>
      </w:r>
      <w:r w:rsidRPr="002E6BBE">
        <w:rPr>
          <w:sz w:val="34"/>
          <w:szCs w:val="34"/>
          <w:rtl/>
        </w:rPr>
        <w:t xml:space="preserve">تطبيق نظام التبريد بمياه بحيرة جنيف في مبنى </w:t>
      </w:r>
      <w:proofErr w:type="spellStart"/>
      <w:r w:rsidRPr="002E6BBE">
        <w:rPr>
          <w:sz w:val="34"/>
          <w:szCs w:val="34"/>
          <w:rtl/>
        </w:rPr>
        <w:t>أرباد</w:t>
      </w:r>
      <w:proofErr w:type="spellEnd"/>
      <w:r w:rsidRPr="002E6BBE">
        <w:rPr>
          <w:sz w:val="34"/>
          <w:szCs w:val="34"/>
          <w:rtl/>
        </w:rPr>
        <w:t xml:space="preserve"> </w:t>
      </w:r>
      <w:proofErr w:type="spellStart"/>
      <w:r w:rsidRPr="002E6BBE">
        <w:rPr>
          <w:sz w:val="34"/>
          <w:szCs w:val="34"/>
          <w:rtl/>
        </w:rPr>
        <w:t>بوكش</w:t>
      </w:r>
      <w:proofErr w:type="spellEnd"/>
      <w:r w:rsidRPr="002E6BBE">
        <w:rPr>
          <w:sz w:val="34"/>
          <w:szCs w:val="34"/>
          <w:rtl/>
        </w:rPr>
        <w:t xml:space="preserve"> ومبنى البراءات (</w:t>
      </w:r>
      <w:r w:rsidRPr="002E6BBE">
        <w:rPr>
          <w:sz w:val="34"/>
          <w:szCs w:val="34"/>
        </w:rPr>
        <w:t>CMP 4</w:t>
      </w:r>
      <w:r w:rsidRPr="002E6BBE">
        <w:rPr>
          <w:sz w:val="34"/>
          <w:szCs w:val="34"/>
          <w:rtl/>
        </w:rPr>
        <w:t>)</w:t>
      </w:r>
    </w:p>
    <w:p w:rsidR="00362339" w:rsidRPr="002E6BBE" w:rsidRDefault="00362339" w:rsidP="00362339">
      <w:pPr>
        <w:pStyle w:val="NumberedParaAR"/>
        <w:numPr>
          <w:ilvl w:val="0"/>
          <w:numId w:val="0"/>
        </w:numPr>
        <w:spacing w:after="120" w:line="340" w:lineRule="exact"/>
        <w:ind w:left="1077"/>
        <w:rPr>
          <w:sz w:val="34"/>
          <w:szCs w:val="34"/>
          <w:rtl/>
        </w:rPr>
      </w:pPr>
      <w:r w:rsidRPr="002E6BBE">
        <w:rPr>
          <w:rFonts w:hint="cs"/>
          <w:sz w:val="34"/>
          <w:szCs w:val="34"/>
          <w:rtl/>
        </w:rPr>
        <w:t>"5"</w:t>
      </w:r>
      <w:r w:rsidRPr="002E6BBE">
        <w:rPr>
          <w:rFonts w:hint="cs"/>
          <w:sz w:val="34"/>
          <w:szCs w:val="34"/>
          <w:rtl/>
        </w:rPr>
        <w:tab/>
      </w:r>
      <w:r w:rsidRPr="002E6BBE">
        <w:rPr>
          <w:sz w:val="34"/>
          <w:szCs w:val="34"/>
          <w:rtl/>
        </w:rPr>
        <w:t xml:space="preserve">مبنى </w:t>
      </w:r>
      <w:proofErr w:type="spellStart"/>
      <w:r w:rsidRPr="002E6BBE">
        <w:rPr>
          <w:sz w:val="34"/>
          <w:szCs w:val="34"/>
          <w:rtl/>
        </w:rPr>
        <w:t>أرباد</w:t>
      </w:r>
      <w:proofErr w:type="spellEnd"/>
      <w:r w:rsidRPr="002E6BBE">
        <w:rPr>
          <w:sz w:val="34"/>
          <w:szCs w:val="34"/>
          <w:rtl/>
        </w:rPr>
        <w:t xml:space="preserve"> </w:t>
      </w:r>
      <w:proofErr w:type="spellStart"/>
      <w:r w:rsidRPr="002E6BBE">
        <w:rPr>
          <w:sz w:val="34"/>
          <w:szCs w:val="34"/>
          <w:rtl/>
        </w:rPr>
        <w:t>بوكش</w:t>
      </w:r>
      <w:proofErr w:type="spellEnd"/>
      <w:r w:rsidRPr="002E6BBE">
        <w:rPr>
          <w:sz w:val="34"/>
          <w:szCs w:val="34"/>
          <w:rtl/>
        </w:rPr>
        <w:t xml:space="preserve"> – المرحلة الأولى من تجديد القبو (تغيير حجم مركز البيانات وتجديد المطبعة) (</w:t>
      </w:r>
      <w:r w:rsidRPr="002E6BBE">
        <w:rPr>
          <w:sz w:val="34"/>
          <w:szCs w:val="34"/>
        </w:rPr>
        <w:t>CMP 5</w:t>
      </w:r>
      <w:r w:rsidRPr="002E6BBE">
        <w:rPr>
          <w:sz w:val="34"/>
          <w:szCs w:val="34"/>
          <w:rtl/>
        </w:rPr>
        <w:t>)</w:t>
      </w:r>
    </w:p>
    <w:p w:rsidR="00362339" w:rsidRPr="002E6BBE" w:rsidRDefault="00362339" w:rsidP="00362339">
      <w:pPr>
        <w:pStyle w:val="NumberedParaAR"/>
        <w:numPr>
          <w:ilvl w:val="0"/>
          <w:numId w:val="0"/>
        </w:numPr>
        <w:spacing w:after="120" w:line="340" w:lineRule="exact"/>
        <w:ind w:left="1080"/>
        <w:rPr>
          <w:sz w:val="34"/>
          <w:szCs w:val="34"/>
          <w:rtl/>
        </w:rPr>
      </w:pPr>
      <w:r w:rsidRPr="002E6BBE">
        <w:rPr>
          <w:rFonts w:hint="cs"/>
          <w:sz w:val="34"/>
          <w:szCs w:val="34"/>
          <w:rtl/>
        </w:rPr>
        <w:t>"6"</w:t>
      </w:r>
      <w:r w:rsidRPr="002E6BBE">
        <w:rPr>
          <w:rFonts w:hint="cs"/>
          <w:sz w:val="34"/>
          <w:szCs w:val="34"/>
          <w:rtl/>
        </w:rPr>
        <w:tab/>
      </w:r>
      <w:r w:rsidRPr="002E6BBE">
        <w:rPr>
          <w:sz w:val="34"/>
          <w:szCs w:val="34"/>
          <w:rtl/>
        </w:rPr>
        <w:t xml:space="preserve">مبنى </w:t>
      </w:r>
      <w:proofErr w:type="spellStart"/>
      <w:r w:rsidRPr="002E6BBE">
        <w:rPr>
          <w:sz w:val="34"/>
          <w:szCs w:val="34"/>
          <w:rtl/>
        </w:rPr>
        <w:t>أرباد</w:t>
      </w:r>
      <w:proofErr w:type="spellEnd"/>
      <w:r w:rsidRPr="002E6BBE">
        <w:rPr>
          <w:sz w:val="34"/>
          <w:szCs w:val="34"/>
          <w:rtl/>
        </w:rPr>
        <w:t xml:space="preserve"> </w:t>
      </w:r>
      <w:proofErr w:type="spellStart"/>
      <w:r w:rsidRPr="002E6BBE">
        <w:rPr>
          <w:sz w:val="34"/>
          <w:szCs w:val="34"/>
          <w:rtl/>
        </w:rPr>
        <w:t>بوكش</w:t>
      </w:r>
      <w:proofErr w:type="spellEnd"/>
      <w:r w:rsidRPr="002E6BBE">
        <w:rPr>
          <w:sz w:val="34"/>
          <w:szCs w:val="34"/>
          <w:rtl/>
        </w:rPr>
        <w:t xml:space="preserve"> – استبدال بعض النوافذ (</w:t>
      </w:r>
      <w:r w:rsidRPr="002E6BBE">
        <w:rPr>
          <w:sz w:val="34"/>
          <w:szCs w:val="34"/>
        </w:rPr>
        <w:t>CMP 6</w:t>
      </w:r>
      <w:r w:rsidRPr="002E6BBE">
        <w:rPr>
          <w:sz w:val="34"/>
          <w:szCs w:val="34"/>
          <w:rtl/>
        </w:rPr>
        <w:t>)</w:t>
      </w:r>
    </w:p>
    <w:p w:rsidR="00362339" w:rsidRPr="002E6BBE" w:rsidRDefault="00362339" w:rsidP="00362339">
      <w:pPr>
        <w:pStyle w:val="Heading3AR"/>
        <w:spacing w:before="0" w:after="120" w:line="340" w:lineRule="exact"/>
        <w:ind w:firstLine="284"/>
        <w:rPr>
          <w:sz w:val="34"/>
          <w:szCs w:val="34"/>
          <w:rtl/>
          <w:lang w:bidi="ar-EG"/>
        </w:rPr>
      </w:pPr>
      <w:r w:rsidRPr="002E6BBE">
        <w:rPr>
          <w:sz w:val="34"/>
          <w:szCs w:val="34"/>
          <w:rtl/>
          <w:lang w:bidi="ar-EG"/>
        </w:rPr>
        <w:t>جيم</w:t>
      </w:r>
      <w:r w:rsidRPr="002E6BBE">
        <w:rPr>
          <w:sz w:val="34"/>
          <w:szCs w:val="34"/>
          <w:lang w:bidi="ar-EG"/>
        </w:rPr>
        <w:t>.</w:t>
      </w:r>
      <w:r w:rsidRPr="002E6BBE">
        <w:rPr>
          <w:sz w:val="34"/>
          <w:szCs w:val="34"/>
          <w:rtl/>
          <w:lang w:bidi="ar-EG"/>
        </w:rPr>
        <w:tab/>
        <w:t>المشروعات المتصلة بالسلامة/الأمن</w:t>
      </w:r>
    </w:p>
    <w:p w:rsidR="00362339" w:rsidRPr="002E6BBE" w:rsidRDefault="00362339" w:rsidP="00362339">
      <w:pPr>
        <w:pStyle w:val="NumberedParaAR"/>
        <w:numPr>
          <w:ilvl w:val="0"/>
          <w:numId w:val="0"/>
        </w:numPr>
        <w:spacing w:after="120" w:line="340" w:lineRule="exact"/>
        <w:ind w:left="1080"/>
        <w:rPr>
          <w:sz w:val="34"/>
          <w:szCs w:val="34"/>
        </w:rPr>
      </w:pPr>
      <w:r w:rsidRPr="002E6BBE">
        <w:rPr>
          <w:rFonts w:hint="cs"/>
          <w:sz w:val="34"/>
          <w:szCs w:val="34"/>
          <w:rtl/>
        </w:rPr>
        <w:t>"7"</w:t>
      </w:r>
      <w:r w:rsidRPr="002E6BBE">
        <w:rPr>
          <w:rFonts w:hint="cs"/>
          <w:sz w:val="34"/>
          <w:szCs w:val="34"/>
          <w:rtl/>
        </w:rPr>
        <w:tab/>
      </w:r>
      <w:r w:rsidRPr="002E6BBE">
        <w:rPr>
          <w:sz w:val="34"/>
          <w:szCs w:val="34"/>
          <w:rtl/>
        </w:rPr>
        <w:t>تدابير السلامة والحماية من الحريق (</w:t>
      </w:r>
      <w:r w:rsidRPr="002E6BBE">
        <w:rPr>
          <w:sz w:val="34"/>
          <w:szCs w:val="34"/>
        </w:rPr>
        <w:t>CMP 7</w:t>
      </w:r>
      <w:r w:rsidRPr="002E6BBE">
        <w:rPr>
          <w:sz w:val="34"/>
          <w:szCs w:val="34"/>
          <w:rtl/>
        </w:rPr>
        <w:t>)</w:t>
      </w:r>
    </w:p>
    <w:p w:rsidR="00362339" w:rsidRPr="002E6BBE" w:rsidRDefault="00362339" w:rsidP="00362339">
      <w:pPr>
        <w:pStyle w:val="Heading1AR"/>
        <w:spacing w:before="0" w:after="120" w:line="340" w:lineRule="exact"/>
        <w:rPr>
          <w:sz w:val="34"/>
          <w:szCs w:val="34"/>
          <w:rtl/>
        </w:rPr>
      </w:pPr>
      <w:r w:rsidRPr="002E6BBE">
        <w:rPr>
          <w:sz w:val="34"/>
          <w:szCs w:val="34"/>
          <w:rtl/>
        </w:rPr>
        <w:t>ثانيًا:</w:t>
      </w:r>
      <w:r w:rsidRPr="002E6BBE">
        <w:rPr>
          <w:sz w:val="34"/>
          <w:szCs w:val="34"/>
          <w:rtl/>
        </w:rPr>
        <w:tab/>
        <w:t>هيكل الإدارة المعتمد</w:t>
      </w:r>
    </w:p>
    <w:p w:rsidR="00362339" w:rsidRPr="00DD3678" w:rsidRDefault="00362339" w:rsidP="00362339">
      <w:pPr>
        <w:pStyle w:val="NumberedParaAR"/>
        <w:numPr>
          <w:ilvl w:val="0"/>
          <w:numId w:val="65"/>
        </w:numPr>
        <w:spacing w:after="120" w:line="340" w:lineRule="exact"/>
        <w:rPr>
          <w:sz w:val="34"/>
          <w:szCs w:val="34"/>
          <w:lang w:val="fr-CH"/>
        </w:rPr>
      </w:pPr>
      <w:r w:rsidRPr="00DD3678">
        <w:rPr>
          <w:sz w:val="34"/>
          <w:szCs w:val="34"/>
          <w:rtl/>
        </w:rPr>
        <w:t>تمشيًا مع أفضل الممارسات المتبعة في مجال إدارة المشروعات، طُبق إطار إدارة بشأن الخطة الرأسمالية الرئيسية في 2014 من أجل ما يلي: "1" تحديد الهياكل والمسارات من أجل إدارة أنشطة المشروعات ورصدها بغية تحقيق أهدافها، و"2" ضمان التحديد الواضح للمسؤوليات وأوجه المساءلة وإبلاغها.</w:t>
      </w:r>
    </w:p>
    <w:p w:rsidR="00362339" w:rsidRPr="00DD3678" w:rsidRDefault="00362339" w:rsidP="00362339">
      <w:pPr>
        <w:pStyle w:val="NumberedParaAR"/>
        <w:numPr>
          <w:ilvl w:val="0"/>
          <w:numId w:val="65"/>
        </w:numPr>
        <w:spacing w:after="120" w:line="340" w:lineRule="exact"/>
        <w:rPr>
          <w:sz w:val="34"/>
          <w:szCs w:val="34"/>
          <w:lang w:val="fr-CH"/>
        </w:rPr>
      </w:pPr>
      <w:r w:rsidRPr="00DD3678">
        <w:rPr>
          <w:sz w:val="34"/>
          <w:szCs w:val="34"/>
          <w:rtl/>
          <w:lang w:val="fr-CH"/>
        </w:rPr>
        <w:t xml:space="preserve">وقد أحاطت لجنة البرنامج والميزانية علمًا في دورتها الثانية والعشرين المنعقدة في سبتمبر 2014 بهيكل الإدارة الذي وُضع لإدارة تنفيذ حافظة مشروعات الخطة الرأسمالية الرئيسية والإشراف عليها وإعداد تقارير بشأنها (الوثيقة </w:t>
      </w:r>
      <w:r w:rsidRPr="00DD3678">
        <w:rPr>
          <w:sz w:val="34"/>
          <w:szCs w:val="34"/>
          <w:lang w:val="fr-CH"/>
        </w:rPr>
        <w:t>WO/PBC/22/21</w:t>
      </w:r>
      <w:r w:rsidRPr="002E6BBE">
        <w:rPr>
          <w:rStyle w:val="FootnoteReference"/>
          <w:sz w:val="34"/>
          <w:szCs w:val="34"/>
          <w:lang w:val="fr-CH"/>
        </w:rPr>
        <w:footnoteReference w:id="73"/>
      </w:r>
      <w:r w:rsidRPr="00DD3678">
        <w:rPr>
          <w:sz w:val="34"/>
          <w:szCs w:val="34"/>
          <w:rtl/>
          <w:lang w:val="fr-CH"/>
        </w:rPr>
        <w:t>).</w:t>
      </w:r>
    </w:p>
    <w:p w:rsidR="00362339" w:rsidRPr="006A34F1" w:rsidRDefault="00362339" w:rsidP="00362339">
      <w:pPr>
        <w:rPr>
          <w:rFonts w:ascii="Arabic Typesetting" w:hAnsi="Arabic Typesetting" w:cs="Arabic Typesetting"/>
          <w:sz w:val="36"/>
          <w:szCs w:val="36"/>
          <w:rtl/>
          <w:lang w:val="fr-CH"/>
        </w:rPr>
      </w:pPr>
      <w:r w:rsidRPr="006A34F1">
        <w:rPr>
          <w:rFonts w:ascii="Arabic Typesetting" w:hAnsi="Arabic Typesetting" w:cs="Arabic Typesetting"/>
          <w:rtl/>
          <w:lang w:val="fr-CH"/>
        </w:rPr>
        <w:br w:type="page"/>
      </w:r>
    </w:p>
    <w:p w:rsidR="00362339" w:rsidRPr="002E6BBE" w:rsidRDefault="00362339" w:rsidP="00362339">
      <w:pPr>
        <w:pStyle w:val="Heading1AR"/>
        <w:spacing w:before="0" w:after="120" w:line="340" w:lineRule="exact"/>
        <w:rPr>
          <w:sz w:val="36"/>
          <w:szCs w:val="36"/>
          <w:rtl/>
          <w:lang w:val="fr-CH"/>
        </w:rPr>
      </w:pPr>
      <w:r w:rsidRPr="002E6BBE">
        <w:rPr>
          <w:sz w:val="36"/>
          <w:szCs w:val="36"/>
          <w:rtl/>
          <w:lang w:val="fr-CH"/>
        </w:rPr>
        <w:lastRenderedPageBreak/>
        <w:t>المشروعات المتصلة بتكنولوجيا المعلومات والاتصالات</w:t>
      </w:r>
    </w:p>
    <w:p w:rsidR="00362339" w:rsidRPr="00DD3678" w:rsidRDefault="00362339" w:rsidP="00362339">
      <w:pPr>
        <w:pStyle w:val="Heading1AR"/>
        <w:spacing w:before="0" w:after="120" w:line="340" w:lineRule="exact"/>
        <w:outlineLvl w:val="2"/>
        <w:rPr>
          <w:i/>
          <w:iCs/>
          <w:sz w:val="36"/>
          <w:szCs w:val="36"/>
          <w:rtl/>
          <w:lang w:val="fr-CH"/>
        </w:rPr>
      </w:pPr>
      <w:bookmarkStart w:id="124" w:name="_Toc422829675"/>
      <w:r w:rsidRPr="00DD3678">
        <w:rPr>
          <w:i/>
          <w:iCs/>
          <w:sz w:val="36"/>
          <w:szCs w:val="36"/>
          <w:rtl/>
          <w:lang w:val="fr-CH"/>
        </w:rPr>
        <w:t>المشروع: تعزيز الأمن: تشفير البيانات وإدارة المستخدمين</w:t>
      </w:r>
      <w:bookmarkEnd w:id="124"/>
    </w:p>
    <w:p w:rsidR="00362339" w:rsidRPr="002E6BBE" w:rsidRDefault="00362339" w:rsidP="00362339">
      <w:pPr>
        <w:pStyle w:val="Heading1AR"/>
        <w:spacing w:before="0" w:after="120" w:line="340" w:lineRule="exact"/>
        <w:rPr>
          <w:sz w:val="36"/>
          <w:szCs w:val="36"/>
          <w:rtl/>
          <w:lang w:val="fr-CH"/>
        </w:rPr>
      </w:pPr>
      <w:r w:rsidRPr="002E6BBE">
        <w:rPr>
          <w:sz w:val="36"/>
          <w:szCs w:val="36"/>
          <w:rtl/>
          <w:lang w:val="fr-CH"/>
        </w:rPr>
        <w:t>مدير المشروع</w:t>
      </w:r>
      <w:r w:rsidRPr="002E6BBE">
        <w:rPr>
          <w:sz w:val="36"/>
          <w:szCs w:val="36"/>
          <w:lang w:val="fr-CH"/>
        </w:rPr>
        <w:tab/>
      </w:r>
      <w:r w:rsidRPr="002E6BBE">
        <w:rPr>
          <w:sz w:val="36"/>
          <w:szCs w:val="36"/>
          <w:lang w:val="fr-CH"/>
        </w:rPr>
        <w:tab/>
      </w:r>
      <w:r w:rsidRPr="002E6BBE">
        <w:rPr>
          <w:sz w:val="36"/>
          <w:szCs w:val="36"/>
          <w:rtl/>
          <w:lang w:val="fr-CH"/>
        </w:rPr>
        <w:t>السيد ر. لين</w:t>
      </w:r>
    </w:p>
    <w:p w:rsidR="00362339" w:rsidRPr="002E6BBE" w:rsidRDefault="00362339" w:rsidP="00362339">
      <w:pPr>
        <w:bidi/>
        <w:spacing w:after="120" w:line="340" w:lineRule="exact"/>
        <w:rPr>
          <w:rFonts w:ascii="Arabic Typesetting" w:hAnsi="Arabic Typesetting" w:cs="Arabic Typesetting"/>
          <w:sz w:val="34"/>
          <w:szCs w:val="34"/>
          <w:rtl/>
          <w:lang w:val="fr-CH"/>
        </w:rPr>
      </w:pPr>
    </w:p>
    <w:p w:rsidR="00362339" w:rsidRPr="002E6BBE" w:rsidRDefault="00362339" w:rsidP="00362339">
      <w:pPr>
        <w:pStyle w:val="Heading2AR"/>
        <w:spacing w:before="0" w:after="120" w:line="340" w:lineRule="exact"/>
        <w:rPr>
          <w:b/>
          <w:bCs/>
          <w:sz w:val="34"/>
          <w:szCs w:val="34"/>
          <w:rtl/>
          <w:lang w:val="fr-CH"/>
        </w:rPr>
      </w:pPr>
      <w:r w:rsidRPr="002E6BBE">
        <w:rPr>
          <w:b/>
          <w:bCs/>
          <w:sz w:val="34"/>
          <w:szCs w:val="34"/>
          <w:rtl/>
          <w:lang w:val="fr-CH"/>
        </w:rPr>
        <w:t>النتيجة المرتقبة</w:t>
      </w:r>
    </w:p>
    <w:p w:rsidR="00362339" w:rsidRPr="002E6BBE" w:rsidRDefault="00362339" w:rsidP="00362339">
      <w:pPr>
        <w:bidi/>
        <w:spacing w:after="120" w:line="340" w:lineRule="exact"/>
        <w:rPr>
          <w:rFonts w:ascii="Arabic Typesetting" w:hAnsi="Arabic Typesetting" w:cs="Arabic Typesetting"/>
          <w:i/>
          <w:iCs/>
          <w:sz w:val="34"/>
          <w:szCs w:val="34"/>
          <w:rtl/>
          <w:lang w:val="fr-CH"/>
        </w:rPr>
      </w:pPr>
      <w:r w:rsidRPr="002E6BBE">
        <w:rPr>
          <w:rFonts w:ascii="Arabic Typesetting" w:hAnsi="Arabic Typesetting" w:cs="Arabic Typesetting" w:hint="cs"/>
          <w:i/>
          <w:iCs/>
          <w:sz w:val="34"/>
          <w:szCs w:val="34"/>
          <w:rtl/>
          <w:lang w:val="fr-CH"/>
        </w:rPr>
        <w:t>9.1</w:t>
      </w:r>
      <w:r w:rsidRPr="002E6BBE">
        <w:rPr>
          <w:rFonts w:ascii="Arabic Typesetting" w:hAnsi="Arabic Typesetting" w:cs="Arabic Typesetting" w:hint="cs"/>
          <w:i/>
          <w:iCs/>
          <w:sz w:val="34"/>
          <w:szCs w:val="34"/>
          <w:rtl/>
          <w:lang w:val="fr-CH"/>
        </w:rPr>
        <w:tab/>
      </w:r>
      <w:r w:rsidRPr="002E6BBE">
        <w:rPr>
          <w:rFonts w:ascii="Arabic Typesetting" w:hAnsi="Arabic Typesetting" w:cs="Arabic Typesetting"/>
          <w:i/>
          <w:iCs/>
          <w:sz w:val="34"/>
          <w:szCs w:val="34"/>
          <w:rtl/>
          <w:lang w:val="fr-CH"/>
        </w:rPr>
        <w:t>خدمات دعم موجهة للزبون بفعالية وكفاءة وجودة لفائدة الزبائن الداخليين وأصحاب المصلحة الخارجيين</w:t>
      </w:r>
    </w:p>
    <w:p w:rsidR="00362339" w:rsidRPr="002E6BBE" w:rsidRDefault="00362339" w:rsidP="00362339">
      <w:pPr>
        <w:bidi/>
        <w:spacing w:after="120" w:line="340" w:lineRule="exact"/>
        <w:rPr>
          <w:rFonts w:ascii="Arabic Typesetting" w:hAnsi="Arabic Typesetting" w:cs="Arabic Typesetting"/>
          <w:sz w:val="34"/>
          <w:szCs w:val="34"/>
          <w:rtl/>
          <w:lang w:val="fr-CH"/>
        </w:rPr>
      </w:pPr>
    </w:p>
    <w:p w:rsidR="00362339" w:rsidRPr="002E6BBE" w:rsidRDefault="00362339" w:rsidP="00362339">
      <w:pPr>
        <w:pStyle w:val="NumberedParaAR"/>
        <w:numPr>
          <w:ilvl w:val="0"/>
          <w:numId w:val="58"/>
        </w:numPr>
        <w:spacing w:after="120" w:line="340" w:lineRule="exact"/>
        <w:rPr>
          <w:sz w:val="34"/>
          <w:szCs w:val="34"/>
          <w:rtl/>
          <w:lang w:val="fr-CH"/>
        </w:rPr>
      </w:pPr>
      <w:r w:rsidRPr="002E6BBE">
        <w:rPr>
          <w:sz w:val="34"/>
          <w:szCs w:val="34"/>
          <w:rtl/>
          <w:lang w:val="fr-CH"/>
        </w:rPr>
        <w:t>من شأن تنفيذ تشفير البيانات وإدارة المستخدمين أن يعزز قدرة الويبو على مواجهة التهديدات المتزايدة لأمن المعلومات، مع السماح بالنظر في خيارات الاستعانة بالمصادر المختلفة التي تتسم التكاليف فيها بالفعالية وبتحقيق الإدارة الشاملة للعدد المتزايد من حقوق نفاذ المستخدمين</w:t>
      </w:r>
      <w:r w:rsidRPr="002E6BBE">
        <w:rPr>
          <w:sz w:val="34"/>
          <w:szCs w:val="34"/>
          <w:lang w:val="fr-CH"/>
        </w:rPr>
        <w:t>.</w:t>
      </w:r>
    </w:p>
    <w:p w:rsidR="00362339" w:rsidRPr="002E6BBE" w:rsidRDefault="00362339" w:rsidP="00362339">
      <w:pPr>
        <w:bidi/>
        <w:spacing w:after="120" w:line="340" w:lineRule="exact"/>
        <w:rPr>
          <w:rFonts w:ascii="Arabic Typesetting" w:hAnsi="Arabic Typesetting" w:cs="Arabic Typesetting"/>
          <w:sz w:val="34"/>
          <w:szCs w:val="34"/>
          <w:rtl/>
          <w:lang w:val="fr-CH"/>
        </w:rPr>
      </w:pPr>
      <w:r w:rsidRPr="002E6BBE">
        <w:rPr>
          <w:rFonts w:ascii="Arabic Typesetting" w:hAnsi="Arabic Typesetting" w:cs="Arabic Typesetting"/>
          <w:sz w:val="34"/>
          <w:szCs w:val="34"/>
          <w:rtl/>
          <w:lang w:val="fr-CH"/>
        </w:rPr>
        <w:t>الأهداف والنطاق والنهج ـ معلومات أساسية</w:t>
      </w:r>
    </w:p>
    <w:p w:rsidR="00362339" w:rsidRPr="002E6BBE" w:rsidRDefault="00362339" w:rsidP="00362339">
      <w:pPr>
        <w:pStyle w:val="NumberedParaAR"/>
        <w:numPr>
          <w:ilvl w:val="0"/>
          <w:numId w:val="65"/>
        </w:numPr>
        <w:spacing w:after="120" w:line="340" w:lineRule="exact"/>
        <w:rPr>
          <w:sz w:val="34"/>
          <w:szCs w:val="34"/>
          <w:rtl/>
          <w:lang w:val="fr-CH"/>
        </w:rPr>
      </w:pPr>
      <w:r w:rsidRPr="002E6BBE">
        <w:rPr>
          <w:sz w:val="34"/>
          <w:szCs w:val="34"/>
          <w:rtl/>
          <w:lang w:val="fr-CH"/>
        </w:rPr>
        <w:t>يخدم هذا المشروع ثلاثة أهداف أولية – حماية البيانات الأساسية، وإتاحة خيارات للاستعانة بالمصادر المختلفة تتسم التكاليف فيها بقدر أكبر من الفعالية، وإدارة حقوق نفاذ المستخدمين إدارة كلية</w:t>
      </w:r>
      <w:r w:rsidRPr="002E6BBE">
        <w:rPr>
          <w:sz w:val="34"/>
          <w:szCs w:val="34"/>
          <w:lang w:val="fr-CH"/>
        </w:rPr>
        <w:t>.</w:t>
      </w:r>
    </w:p>
    <w:p w:rsidR="00362339" w:rsidRPr="002E6BBE" w:rsidRDefault="00362339" w:rsidP="00362339">
      <w:pPr>
        <w:pStyle w:val="NumberedParaAR"/>
        <w:numPr>
          <w:ilvl w:val="0"/>
          <w:numId w:val="65"/>
        </w:numPr>
        <w:spacing w:after="120" w:line="340" w:lineRule="exact"/>
        <w:rPr>
          <w:sz w:val="34"/>
          <w:szCs w:val="34"/>
          <w:rtl/>
          <w:lang w:val="fr-CH"/>
        </w:rPr>
      </w:pPr>
      <w:r w:rsidRPr="002E6BBE">
        <w:rPr>
          <w:sz w:val="34"/>
          <w:szCs w:val="34"/>
          <w:rtl/>
          <w:lang w:val="fr-CH"/>
        </w:rPr>
        <w:t>وقد اتبعت الويبو بالفعل نُهُجا متعددة الأوجه في حماية المعلومات السرية. وتشمل هذه النُّهج الآليات التقليدية للدفاع عن الحدود الخارجية، والنظام الأمني لإدارة المعلومات والأحداث، واكتشاف حالات الاختراق ومنعها، إلخ. إلا أنه رداً على التهديدات الأمنية التي لا تفتأ تزداد تعقيدا، فقد أصبحت أفضل ممارسات أمن المعلومات الآن تؤكد أيضا على حماية المصدر مباشرةً</w:t>
      </w:r>
      <w:r w:rsidRPr="002E6BBE">
        <w:rPr>
          <w:sz w:val="34"/>
          <w:szCs w:val="34"/>
          <w:lang w:val="fr-CH"/>
        </w:rPr>
        <w:t>.</w:t>
      </w:r>
    </w:p>
    <w:p w:rsidR="00362339" w:rsidRPr="002E6BBE" w:rsidRDefault="00362339" w:rsidP="00362339">
      <w:pPr>
        <w:pStyle w:val="NumberedParaAR"/>
        <w:numPr>
          <w:ilvl w:val="0"/>
          <w:numId w:val="65"/>
        </w:numPr>
        <w:spacing w:after="120" w:line="340" w:lineRule="exact"/>
        <w:rPr>
          <w:sz w:val="34"/>
          <w:szCs w:val="34"/>
          <w:rtl/>
          <w:lang w:val="fr-CH"/>
        </w:rPr>
      </w:pPr>
      <w:r w:rsidRPr="002E6BBE">
        <w:rPr>
          <w:sz w:val="34"/>
          <w:szCs w:val="34"/>
          <w:rtl/>
          <w:lang w:val="fr-CH"/>
        </w:rPr>
        <w:t>وبالإضافة إلى ذلك، فإن توفر خيارات للاستعانة بالمصادر المختلفة التي تتسم التكاليف فيها بالفعالية ضروري حاليا في عالم إدارة تكنولوجيا المعلومات الذي يتطلب وجود كفاءات متنوعة وسريعة التغير من ناحية والتمتع بالقدرة على حشد قوة العمل بسرعة لتلبية أولويات العمل المتغيرة من ناحية أخرى. ومع ذلك، فإن زيادة خيارات الاستعانة بالمصادر المختلفة تجلب أيضا الزيادة في درجة الخطر التي يتعرض لها أمن المعلومات</w:t>
      </w:r>
      <w:r w:rsidRPr="002E6BBE">
        <w:rPr>
          <w:sz w:val="34"/>
          <w:szCs w:val="34"/>
          <w:lang w:val="fr-CH"/>
        </w:rPr>
        <w:t>.</w:t>
      </w:r>
    </w:p>
    <w:p w:rsidR="00362339" w:rsidRPr="002E6BBE" w:rsidRDefault="00362339" w:rsidP="00362339">
      <w:pPr>
        <w:pStyle w:val="NumberedParaAR"/>
        <w:numPr>
          <w:ilvl w:val="0"/>
          <w:numId w:val="65"/>
        </w:numPr>
        <w:spacing w:after="120" w:line="340" w:lineRule="exact"/>
        <w:rPr>
          <w:sz w:val="34"/>
          <w:szCs w:val="34"/>
          <w:rtl/>
          <w:lang w:val="fr-CH"/>
        </w:rPr>
      </w:pPr>
      <w:r w:rsidRPr="002E6BBE">
        <w:rPr>
          <w:sz w:val="34"/>
          <w:szCs w:val="34"/>
          <w:rtl/>
          <w:lang w:val="fr-CH"/>
        </w:rPr>
        <w:t>ويمكن لتكنولوجيا تشفير بيانات المؤسسة أن تقدم حلولا فعالة لمواجهة هذين التحديين. وتكمل هذه الحلول غيرها من تدابير أمن المعلومات عن طريق تشفير مصدر البيانات. كما أنها تسمح بمزيد من المرونة في اختيار مقدمي الخدمات الذين يحققون جدوى التكاليف بالإبقاء على التشفير تحت رقابة صارمة مع تمكين مقدمي الخدمات من أداء مهمات دعمهم</w:t>
      </w:r>
      <w:r w:rsidRPr="002E6BBE">
        <w:rPr>
          <w:sz w:val="34"/>
          <w:szCs w:val="34"/>
          <w:lang w:val="fr-CH"/>
        </w:rPr>
        <w:t>.</w:t>
      </w:r>
    </w:p>
    <w:p w:rsidR="00362339" w:rsidRPr="002E6BBE" w:rsidRDefault="00362339" w:rsidP="00362339">
      <w:pPr>
        <w:pStyle w:val="NumberedParaAR"/>
        <w:numPr>
          <w:ilvl w:val="0"/>
          <w:numId w:val="65"/>
        </w:numPr>
        <w:spacing w:after="120" w:line="340" w:lineRule="exact"/>
        <w:rPr>
          <w:sz w:val="34"/>
          <w:szCs w:val="34"/>
          <w:rtl/>
          <w:lang w:val="fr-CH"/>
        </w:rPr>
      </w:pPr>
      <w:r w:rsidRPr="002E6BBE">
        <w:rPr>
          <w:sz w:val="34"/>
          <w:szCs w:val="34"/>
          <w:rtl/>
          <w:lang w:val="fr-CH"/>
        </w:rPr>
        <w:t>وتكمل الإدارة الفعالة لحقوق النفاذ أيضا الاستثمار في حلول تشفير بيانات المؤسسة. وتركز إدارة حقوق النفاذ تقليديا على الأنظمة. أي أنها تعنى بتوضيح من لديه الحق في النفاذ إلى ماذا في النظام. ويمكن لهذه الآلية أن تكون فعالة عندما يكون عدد المستخدمين وتطبيقات البرمجيات صغيرًا نسبيًا</w:t>
      </w:r>
      <w:r w:rsidRPr="002E6BBE">
        <w:rPr>
          <w:sz w:val="34"/>
          <w:szCs w:val="34"/>
          <w:lang w:val="fr-CH"/>
        </w:rPr>
        <w:t xml:space="preserve">. </w:t>
      </w:r>
    </w:p>
    <w:p w:rsidR="00362339" w:rsidRPr="002E6BBE" w:rsidRDefault="00362339" w:rsidP="00362339">
      <w:pPr>
        <w:pStyle w:val="NumberedParaAR"/>
        <w:numPr>
          <w:ilvl w:val="0"/>
          <w:numId w:val="65"/>
        </w:numPr>
        <w:spacing w:after="120" w:line="340" w:lineRule="exact"/>
        <w:rPr>
          <w:sz w:val="34"/>
          <w:szCs w:val="34"/>
          <w:rtl/>
          <w:lang w:val="fr-CH"/>
        </w:rPr>
      </w:pPr>
      <w:r w:rsidRPr="002E6BBE">
        <w:rPr>
          <w:sz w:val="34"/>
          <w:szCs w:val="34"/>
          <w:rtl/>
          <w:lang w:val="fr-CH"/>
        </w:rPr>
        <w:t>ومع ذلك، فإنه من المتوقع مع استمرار الويبو في تحسين خدماتها المقدمة عبر شبكة الإنترنت أن يزداد عدد المستخدمين باستمرار في الأعوام القادمة. ولذلك فإن ثمة حاجة إلى الاستثمار في الحلول التي توجه تركيز إدارة حقوق النفاذ نحو المستخدمين. أي التي توضح ما هي حقوق النفاذ التي يتمتع بها المستخدم على مستوى الأنظمة المختلفة</w:t>
      </w:r>
      <w:r w:rsidRPr="002E6BBE">
        <w:rPr>
          <w:sz w:val="34"/>
          <w:szCs w:val="34"/>
          <w:lang w:val="fr-CH"/>
        </w:rPr>
        <w:t>.</w:t>
      </w:r>
    </w:p>
    <w:p w:rsidR="00362339" w:rsidRPr="002E6BBE" w:rsidRDefault="00362339" w:rsidP="00362339">
      <w:pPr>
        <w:pStyle w:val="NumberedParaAR"/>
        <w:numPr>
          <w:ilvl w:val="0"/>
          <w:numId w:val="65"/>
        </w:numPr>
        <w:spacing w:after="120" w:line="340" w:lineRule="exact"/>
        <w:rPr>
          <w:sz w:val="34"/>
          <w:szCs w:val="34"/>
          <w:rtl/>
          <w:lang w:val="fr-CH"/>
        </w:rPr>
      </w:pPr>
      <w:r w:rsidRPr="002E6BBE">
        <w:rPr>
          <w:sz w:val="34"/>
          <w:szCs w:val="34"/>
          <w:rtl/>
          <w:lang w:val="fr-CH"/>
        </w:rPr>
        <w:t>وفي المستقبل، قد تصبح التكنولوجيا أكثر نضجا بحيث يمكن إدارة حقوق النفاذ بناء على أدوار المستخدمين داخل أنظمة معقدة، مثل التخطيط للموارد المؤسسية، وفيما بين هذه الأنظمة. ولكنه من الصعب في الوقت الحاضر أن يتنبأ أحد بمكان هكذا التكنولوجيا وكيفية تطورها. ولذلك لم يتم تضمين هذا الاحتمال كجزء من نطاق هذا المشروع</w:t>
      </w:r>
      <w:r w:rsidRPr="002E6BBE">
        <w:rPr>
          <w:sz w:val="34"/>
          <w:szCs w:val="34"/>
          <w:lang w:val="fr-CH"/>
        </w:rPr>
        <w:t>.</w:t>
      </w:r>
    </w:p>
    <w:p w:rsidR="00362339" w:rsidRPr="002E6BBE" w:rsidRDefault="00362339" w:rsidP="00362339">
      <w:pPr>
        <w:pStyle w:val="NumberedParaAR"/>
        <w:numPr>
          <w:ilvl w:val="0"/>
          <w:numId w:val="0"/>
        </w:numPr>
        <w:spacing w:after="120" w:line="340" w:lineRule="exact"/>
        <w:rPr>
          <w:sz w:val="34"/>
          <w:szCs w:val="34"/>
          <w:rtl/>
          <w:lang w:val="fr-CH"/>
        </w:rPr>
      </w:pPr>
      <w:r w:rsidRPr="002E6BBE">
        <w:rPr>
          <w:sz w:val="34"/>
          <w:szCs w:val="34"/>
          <w:rtl/>
          <w:lang w:val="fr-CH"/>
        </w:rPr>
        <w:t>استعراض التقدم المحرز في 2014 (المعالم الرئيسية</w:t>
      </w:r>
      <w:r w:rsidRPr="002E6BBE">
        <w:rPr>
          <w:rFonts w:hint="cs"/>
          <w:sz w:val="34"/>
          <w:szCs w:val="34"/>
          <w:rtl/>
          <w:lang w:val="fr-CH"/>
        </w:rPr>
        <w:t>)</w:t>
      </w:r>
    </w:p>
    <w:p w:rsidR="00362339" w:rsidRPr="002E6BBE" w:rsidRDefault="00362339" w:rsidP="00362339">
      <w:pPr>
        <w:pStyle w:val="NumberedParaAR"/>
        <w:numPr>
          <w:ilvl w:val="0"/>
          <w:numId w:val="65"/>
        </w:numPr>
        <w:spacing w:after="120" w:line="340" w:lineRule="exact"/>
        <w:rPr>
          <w:sz w:val="34"/>
          <w:szCs w:val="34"/>
          <w:lang w:val="fr-CH"/>
        </w:rPr>
      </w:pPr>
      <w:r w:rsidRPr="002E6BBE">
        <w:rPr>
          <w:sz w:val="34"/>
          <w:szCs w:val="34"/>
          <w:rtl/>
          <w:lang w:val="fr-CH"/>
        </w:rPr>
        <w:t>عُلّق المشروع خلال 2014 بسبب إطلاق مشروع منصة العزل والمرونة في مجال تكنولوجيا المعلومات</w:t>
      </w:r>
      <w:r w:rsidRPr="002E6BBE">
        <w:rPr>
          <w:sz w:val="34"/>
          <w:szCs w:val="34"/>
          <w:lang w:val="fr-CH"/>
        </w:rPr>
        <w:t xml:space="preserve"> (ITSR) </w:t>
      </w:r>
      <w:r w:rsidRPr="002E6BBE">
        <w:rPr>
          <w:sz w:val="34"/>
          <w:szCs w:val="34"/>
          <w:rtl/>
          <w:lang w:val="fr-CH"/>
        </w:rPr>
        <w:t>الذي له أثر بالغ على متطلبات العمل واختيار الحلول المطلوبة وتنفيذها فيما يخص كل من تشفير بيانات المؤسسة وإدارة المستخدمين</w:t>
      </w:r>
      <w:r w:rsidRPr="002E6BBE">
        <w:rPr>
          <w:sz w:val="34"/>
          <w:szCs w:val="34"/>
          <w:lang w:val="fr-CH"/>
        </w:rPr>
        <w:t>.</w:t>
      </w:r>
    </w:p>
    <w:p w:rsidR="00362339" w:rsidRPr="002E6BBE" w:rsidRDefault="00362339" w:rsidP="00362339">
      <w:pPr>
        <w:pStyle w:val="NumberedParaAR"/>
        <w:numPr>
          <w:ilvl w:val="0"/>
          <w:numId w:val="0"/>
        </w:numPr>
        <w:spacing w:after="120" w:line="340" w:lineRule="exact"/>
        <w:rPr>
          <w:b/>
          <w:bCs/>
          <w:sz w:val="34"/>
          <w:szCs w:val="34"/>
          <w:rtl/>
          <w:lang w:val="fr-CH"/>
        </w:rPr>
      </w:pPr>
      <w:r>
        <w:rPr>
          <w:b/>
          <w:bCs/>
          <w:sz w:val="34"/>
          <w:szCs w:val="34"/>
          <w:rtl/>
          <w:lang w:val="fr-CH"/>
        </w:rPr>
        <w:lastRenderedPageBreak/>
        <w:t>استخدام الموارد</w:t>
      </w:r>
    </w:p>
    <w:p w:rsidR="00362339" w:rsidRPr="002E6BBE" w:rsidRDefault="00362339" w:rsidP="00362339">
      <w:pPr>
        <w:pStyle w:val="Heading1AR"/>
        <w:spacing w:before="0" w:after="0" w:line="340" w:lineRule="exact"/>
        <w:jc w:val="center"/>
        <w:rPr>
          <w:sz w:val="34"/>
          <w:szCs w:val="34"/>
          <w:rtl/>
          <w:lang w:val="fr-CH"/>
        </w:rPr>
      </w:pPr>
      <w:r w:rsidRPr="002E6BBE">
        <w:rPr>
          <w:sz w:val="34"/>
          <w:szCs w:val="34"/>
          <w:rtl/>
          <w:lang w:val="fr-CH"/>
        </w:rPr>
        <w:t>استخدام ميزانية المشروع</w:t>
      </w:r>
    </w:p>
    <w:p w:rsidR="00362339" w:rsidRPr="00D93B11" w:rsidRDefault="00362339" w:rsidP="00362339">
      <w:pPr>
        <w:pStyle w:val="NumberedParaAR"/>
        <w:numPr>
          <w:ilvl w:val="0"/>
          <w:numId w:val="0"/>
        </w:numPr>
        <w:spacing w:after="120" w:line="340" w:lineRule="exact"/>
        <w:jc w:val="center"/>
        <w:rPr>
          <w:rtl/>
          <w:lang w:val="fr-CH"/>
        </w:rPr>
      </w:pPr>
      <w:r w:rsidRPr="002E6BBE">
        <w:rPr>
          <w:i/>
          <w:iCs/>
          <w:sz w:val="34"/>
          <w:szCs w:val="34"/>
          <w:rtl/>
          <w:lang w:val="fr-CH"/>
        </w:rPr>
        <w:t>(بالفرنك السويسري، في 31 ديسمبر 2014)</w:t>
      </w:r>
    </w:p>
    <w:tbl>
      <w:tblPr>
        <w:tblpPr w:leftFromText="180" w:rightFromText="180" w:vertAnchor="text" w:horzAnchor="margin" w:tblpX="69" w:tblpY="17"/>
        <w:bidiVisual/>
        <w:tblW w:w="4805"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940"/>
        <w:gridCol w:w="1564"/>
        <w:gridCol w:w="1565"/>
        <w:gridCol w:w="1565"/>
        <w:gridCol w:w="1564"/>
      </w:tblGrid>
      <w:tr w:rsidR="00362339" w:rsidRPr="00CB6C37" w:rsidTr="00631C2F">
        <w:trPr>
          <w:trHeight w:val="410"/>
        </w:trPr>
        <w:tc>
          <w:tcPr>
            <w:tcW w:w="1598" w:type="pct"/>
            <w:shd w:val="clear" w:color="auto" w:fill="C6D9F1"/>
            <w:vAlign w:val="center"/>
          </w:tcPr>
          <w:p w:rsidR="00362339" w:rsidRPr="00CB6C37" w:rsidRDefault="00362339" w:rsidP="00631C2F">
            <w:pPr>
              <w:keepNext/>
              <w:keepLines/>
              <w:autoSpaceDE w:val="0"/>
              <w:autoSpaceDN w:val="0"/>
              <w:bidi/>
              <w:adjustRightInd w:val="0"/>
              <w:spacing w:before="40" w:after="40"/>
              <w:ind w:left="-74" w:right="-60"/>
              <w:jc w:val="center"/>
              <w:rPr>
                <w:rFonts w:ascii="Arabic Typesetting" w:hAnsi="Arabic Typesetting" w:cs="Arabic Typesetting"/>
                <w:sz w:val="30"/>
                <w:szCs w:val="30"/>
                <w:rtl/>
                <w:lang w:bidi="ar-EG"/>
              </w:rPr>
            </w:pPr>
            <w:r w:rsidRPr="00CB6C37">
              <w:rPr>
                <w:rFonts w:ascii="Arabic Typesetting" w:hAnsi="Arabic Typesetting" w:cs="Arabic Typesetting"/>
                <w:bCs/>
                <w:sz w:val="30"/>
                <w:szCs w:val="30"/>
                <w:rtl/>
                <w:lang w:bidi="ar-EG"/>
              </w:rPr>
              <w:t>اسم المشروع</w:t>
            </w:r>
          </w:p>
        </w:tc>
        <w:tc>
          <w:tcPr>
            <w:tcW w:w="850" w:type="pct"/>
            <w:shd w:val="clear" w:color="auto" w:fill="C6D9F1"/>
            <w:vAlign w:val="center"/>
          </w:tcPr>
          <w:p w:rsidR="00362339" w:rsidRPr="00CB6C37" w:rsidRDefault="00362339" w:rsidP="00631C2F">
            <w:pPr>
              <w:keepNext/>
              <w:keepLines/>
              <w:autoSpaceDE w:val="0"/>
              <w:autoSpaceDN w:val="0"/>
              <w:bidi/>
              <w:adjustRightInd w:val="0"/>
              <w:spacing w:before="40" w:after="40"/>
              <w:ind w:left="-107" w:right="-108"/>
              <w:jc w:val="center"/>
              <w:rPr>
                <w:rFonts w:ascii="Arabic Typesetting" w:hAnsi="Arabic Typesetting" w:cs="Arabic Typesetting"/>
                <w:sz w:val="30"/>
                <w:szCs w:val="30"/>
                <w:rtl/>
                <w:lang w:bidi="ar-EG"/>
              </w:rPr>
            </w:pPr>
            <w:r w:rsidRPr="00CB6C37">
              <w:rPr>
                <w:rFonts w:ascii="Arabic Typesetting" w:hAnsi="Arabic Typesetting" w:cs="Arabic Typesetting"/>
                <w:bCs/>
                <w:sz w:val="30"/>
                <w:szCs w:val="30"/>
                <w:rtl/>
                <w:lang w:bidi="ar-EG"/>
              </w:rPr>
              <w:t>ميزانية المشروع</w:t>
            </w:r>
          </w:p>
        </w:tc>
        <w:tc>
          <w:tcPr>
            <w:tcW w:w="851" w:type="pct"/>
            <w:shd w:val="clear" w:color="auto" w:fill="C6D9F1"/>
            <w:vAlign w:val="center"/>
          </w:tcPr>
          <w:p w:rsidR="00362339" w:rsidRPr="00CB6C37" w:rsidRDefault="00362339" w:rsidP="00631C2F">
            <w:pPr>
              <w:keepNext/>
              <w:keepLines/>
              <w:autoSpaceDE w:val="0"/>
              <w:autoSpaceDN w:val="0"/>
              <w:bidi/>
              <w:adjustRightInd w:val="0"/>
              <w:spacing w:before="40" w:after="40"/>
              <w:ind w:left="-108" w:right="-106"/>
              <w:jc w:val="center"/>
              <w:rPr>
                <w:rFonts w:ascii="Arabic Typesetting" w:hAnsi="Arabic Typesetting" w:cs="Arabic Typesetting"/>
                <w:sz w:val="30"/>
                <w:szCs w:val="30"/>
                <w:rtl/>
                <w:lang w:bidi="ar-EG"/>
              </w:rPr>
            </w:pPr>
            <w:r w:rsidRPr="00CB6C37">
              <w:rPr>
                <w:rFonts w:ascii="Arabic Typesetting" w:hAnsi="Arabic Typesetting" w:cs="Arabic Typesetting"/>
                <w:bCs/>
                <w:sz w:val="30"/>
                <w:szCs w:val="30"/>
                <w:rtl/>
                <w:lang w:bidi="ar-EG"/>
              </w:rPr>
              <w:t>النفقات الفعلية حتى تاريخه</w:t>
            </w:r>
          </w:p>
        </w:tc>
        <w:tc>
          <w:tcPr>
            <w:tcW w:w="851" w:type="pct"/>
            <w:shd w:val="clear" w:color="auto" w:fill="C6D9F1"/>
            <w:vAlign w:val="center"/>
          </w:tcPr>
          <w:p w:rsidR="00362339" w:rsidRPr="00CB6C37" w:rsidRDefault="00362339" w:rsidP="00631C2F">
            <w:pPr>
              <w:keepNext/>
              <w:keepLines/>
              <w:autoSpaceDE w:val="0"/>
              <w:autoSpaceDN w:val="0"/>
              <w:bidi/>
              <w:adjustRightInd w:val="0"/>
              <w:spacing w:before="40" w:after="40"/>
              <w:ind w:left="-109" w:right="-108"/>
              <w:jc w:val="center"/>
              <w:rPr>
                <w:rFonts w:ascii="Arabic Typesetting" w:hAnsi="Arabic Typesetting" w:cs="Arabic Typesetting"/>
                <w:sz w:val="30"/>
                <w:szCs w:val="30"/>
                <w:rtl/>
                <w:lang w:bidi="ar-EG"/>
              </w:rPr>
            </w:pPr>
            <w:r w:rsidRPr="00CB6C37">
              <w:rPr>
                <w:rFonts w:ascii="Arabic Typesetting" w:hAnsi="Arabic Typesetting" w:cs="Arabic Typesetting"/>
                <w:bCs/>
                <w:sz w:val="30"/>
                <w:szCs w:val="30"/>
                <w:rtl/>
                <w:lang w:bidi="ar-EG"/>
              </w:rPr>
              <w:t>الاستخدام الفعلي للميزانية</w:t>
            </w:r>
          </w:p>
        </w:tc>
        <w:tc>
          <w:tcPr>
            <w:tcW w:w="850" w:type="pct"/>
            <w:shd w:val="clear" w:color="auto" w:fill="C6D9F1"/>
            <w:vAlign w:val="center"/>
          </w:tcPr>
          <w:p w:rsidR="00362339" w:rsidRPr="00CB6C37" w:rsidRDefault="00362339" w:rsidP="00631C2F">
            <w:pPr>
              <w:keepNext/>
              <w:keepLines/>
              <w:autoSpaceDE w:val="0"/>
              <w:autoSpaceDN w:val="0"/>
              <w:bidi/>
              <w:adjustRightInd w:val="0"/>
              <w:spacing w:before="40" w:after="40"/>
              <w:ind w:left="-109" w:right="-73" w:firstLine="1"/>
              <w:jc w:val="center"/>
              <w:rPr>
                <w:rFonts w:ascii="Arabic Typesetting" w:hAnsi="Arabic Typesetting" w:cs="Arabic Typesetting"/>
                <w:sz w:val="30"/>
                <w:szCs w:val="30"/>
                <w:rtl/>
                <w:lang w:bidi="ar-EG"/>
              </w:rPr>
            </w:pPr>
            <w:r w:rsidRPr="00CB6C37">
              <w:rPr>
                <w:rFonts w:ascii="Arabic Typesetting" w:hAnsi="Arabic Typesetting" w:cs="Arabic Typesetting"/>
                <w:bCs/>
                <w:sz w:val="30"/>
                <w:szCs w:val="30"/>
                <w:rtl/>
                <w:lang w:bidi="ar-EG"/>
              </w:rPr>
              <w:t>معدل التقدم المحرز في تنفيذ المشروع</w:t>
            </w:r>
          </w:p>
        </w:tc>
      </w:tr>
      <w:tr w:rsidR="00362339" w:rsidRPr="00CB6C37" w:rsidTr="00631C2F">
        <w:trPr>
          <w:trHeight w:val="389"/>
        </w:trPr>
        <w:tc>
          <w:tcPr>
            <w:tcW w:w="1598" w:type="pct"/>
            <w:vAlign w:val="center"/>
          </w:tcPr>
          <w:p w:rsidR="00362339" w:rsidRPr="00CB6C37" w:rsidRDefault="00362339" w:rsidP="00631C2F">
            <w:pPr>
              <w:keepNext/>
              <w:keepLines/>
              <w:autoSpaceDE w:val="0"/>
              <w:autoSpaceDN w:val="0"/>
              <w:bidi/>
              <w:adjustRightInd w:val="0"/>
              <w:spacing w:before="40" w:after="40" w:line="260" w:lineRule="exact"/>
              <w:rPr>
                <w:rFonts w:ascii="Arabic Typesetting" w:hAnsi="Arabic Typesetting" w:cs="Arabic Typesetting"/>
                <w:sz w:val="30"/>
                <w:szCs w:val="30"/>
                <w:rtl/>
                <w:lang w:bidi="ar-EG"/>
              </w:rPr>
            </w:pPr>
            <w:r w:rsidRPr="00CB6C37">
              <w:rPr>
                <w:rFonts w:ascii="Arabic Typesetting" w:hAnsi="Arabic Typesetting" w:cs="Arabic Typesetting"/>
                <w:sz w:val="30"/>
                <w:szCs w:val="30"/>
                <w:rtl/>
                <w:lang w:bidi="ar-EG"/>
              </w:rPr>
              <w:t>تعزيز الأمن:</w:t>
            </w:r>
            <w:r w:rsidRPr="00CB6C37">
              <w:rPr>
                <w:rFonts w:ascii="Arabic Typesetting" w:hAnsi="Arabic Typesetting" w:cs="Arabic Typesetting"/>
                <w:sz w:val="30"/>
                <w:szCs w:val="30"/>
              </w:rPr>
              <w:t xml:space="preserve"> </w:t>
            </w:r>
            <w:r w:rsidRPr="00CB6C37">
              <w:rPr>
                <w:rFonts w:ascii="Arabic Typesetting" w:hAnsi="Arabic Typesetting" w:cs="Arabic Typesetting"/>
                <w:sz w:val="30"/>
                <w:szCs w:val="30"/>
                <w:rtl/>
                <w:lang w:bidi="ar-EG"/>
              </w:rPr>
              <w:t>تشفير البيانات وإدارة المستخدمين</w:t>
            </w:r>
          </w:p>
        </w:tc>
        <w:tc>
          <w:tcPr>
            <w:tcW w:w="850" w:type="pct"/>
            <w:vAlign w:val="center"/>
          </w:tcPr>
          <w:p w:rsidR="00362339" w:rsidRPr="00CB6C37" w:rsidRDefault="00362339" w:rsidP="00631C2F">
            <w:pPr>
              <w:keepNext/>
              <w:keepLines/>
              <w:autoSpaceDE w:val="0"/>
              <w:autoSpaceDN w:val="0"/>
              <w:adjustRightInd w:val="0"/>
              <w:spacing w:before="40" w:after="40" w:line="260" w:lineRule="exact"/>
              <w:jc w:val="center"/>
              <w:rPr>
                <w:rFonts w:ascii="Arabic Typesetting" w:hAnsi="Arabic Typesetting" w:cs="Arabic Typesetting"/>
                <w:sz w:val="30"/>
                <w:szCs w:val="30"/>
              </w:rPr>
            </w:pPr>
            <w:r w:rsidRPr="00CB6C37">
              <w:rPr>
                <w:rFonts w:ascii="Arabic Typesetting" w:hAnsi="Arabic Typesetting" w:cs="Arabic Typesetting"/>
                <w:sz w:val="30"/>
                <w:szCs w:val="30"/>
              </w:rPr>
              <w:t>700,000</w:t>
            </w:r>
          </w:p>
        </w:tc>
        <w:tc>
          <w:tcPr>
            <w:tcW w:w="851" w:type="pct"/>
            <w:vAlign w:val="center"/>
          </w:tcPr>
          <w:p w:rsidR="00362339" w:rsidRPr="00CB6C37" w:rsidRDefault="00362339" w:rsidP="00631C2F">
            <w:pPr>
              <w:keepNext/>
              <w:keepLines/>
              <w:autoSpaceDE w:val="0"/>
              <w:autoSpaceDN w:val="0"/>
              <w:adjustRightInd w:val="0"/>
              <w:spacing w:before="40" w:after="40" w:line="260" w:lineRule="exact"/>
              <w:jc w:val="center"/>
              <w:rPr>
                <w:rFonts w:ascii="Arabic Typesetting" w:hAnsi="Arabic Typesetting" w:cs="Arabic Typesetting"/>
                <w:sz w:val="30"/>
                <w:szCs w:val="30"/>
              </w:rPr>
            </w:pPr>
            <w:r w:rsidRPr="00CB6C37">
              <w:rPr>
                <w:rFonts w:ascii="Arabic Typesetting" w:hAnsi="Arabic Typesetting" w:cs="Arabic Typesetting"/>
                <w:sz w:val="30"/>
                <w:szCs w:val="30"/>
              </w:rPr>
              <w:t>0</w:t>
            </w:r>
          </w:p>
        </w:tc>
        <w:tc>
          <w:tcPr>
            <w:tcW w:w="851" w:type="pct"/>
            <w:vAlign w:val="center"/>
          </w:tcPr>
          <w:p w:rsidR="00362339" w:rsidRPr="00CB6C37" w:rsidRDefault="00362339" w:rsidP="00631C2F">
            <w:pPr>
              <w:keepNext/>
              <w:keepLines/>
              <w:autoSpaceDE w:val="0"/>
              <w:autoSpaceDN w:val="0"/>
              <w:adjustRightInd w:val="0"/>
              <w:spacing w:before="40" w:after="40" w:line="260" w:lineRule="exact"/>
              <w:jc w:val="center"/>
              <w:rPr>
                <w:rFonts w:ascii="Arabic Typesetting" w:hAnsi="Arabic Typesetting" w:cs="Arabic Typesetting"/>
                <w:sz w:val="30"/>
                <w:szCs w:val="30"/>
              </w:rPr>
            </w:pPr>
            <w:r w:rsidRPr="00CB6C37">
              <w:rPr>
                <w:rFonts w:ascii="Arabic Typesetting" w:hAnsi="Arabic Typesetting" w:cs="Arabic Typesetting"/>
                <w:sz w:val="30"/>
                <w:szCs w:val="30"/>
              </w:rPr>
              <w:t>0%</w:t>
            </w:r>
          </w:p>
        </w:tc>
        <w:tc>
          <w:tcPr>
            <w:tcW w:w="850" w:type="pct"/>
            <w:vAlign w:val="center"/>
          </w:tcPr>
          <w:p w:rsidR="00362339" w:rsidRPr="00CB6C37" w:rsidRDefault="00362339" w:rsidP="00631C2F">
            <w:pPr>
              <w:keepNext/>
              <w:keepLines/>
              <w:autoSpaceDE w:val="0"/>
              <w:autoSpaceDN w:val="0"/>
              <w:adjustRightInd w:val="0"/>
              <w:spacing w:before="40" w:after="40" w:line="260" w:lineRule="exact"/>
              <w:jc w:val="center"/>
              <w:rPr>
                <w:rFonts w:ascii="Arabic Typesetting" w:hAnsi="Arabic Typesetting" w:cs="Arabic Typesetting"/>
                <w:sz w:val="30"/>
                <w:szCs w:val="30"/>
              </w:rPr>
            </w:pPr>
            <w:r w:rsidRPr="00CB6C37">
              <w:rPr>
                <w:rFonts w:ascii="Arabic Typesetting" w:hAnsi="Arabic Typesetting" w:cs="Arabic Typesetting"/>
                <w:sz w:val="30"/>
                <w:szCs w:val="30"/>
              </w:rPr>
              <w:t>-</w:t>
            </w:r>
          </w:p>
        </w:tc>
      </w:tr>
    </w:tbl>
    <w:p w:rsidR="00362339" w:rsidRDefault="00362339" w:rsidP="00362339">
      <w:pPr>
        <w:pStyle w:val="NumberedParaAR"/>
        <w:numPr>
          <w:ilvl w:val="0"/>
          <w:numId w:val="0"/>
        </w:numPr>
        <w:rPr>
          <w:rtl/>
          <w:lang w:val="fr-CH"/>
        </w:rPr>
      </w:pPr>
    </w:p>
    <w:p w:rsidR="00362339" w:rsidRPr="006C4028" w:rsidRDefault="00362339" w:rsidP="00362339">
      <w:pPr>
        <w:rPr>
          <w:rFonts w:ascii="Arabic Typesetting" w:hAnsi="Arabic Typesetting" w:cs="Arabic Typesetting"/>
          <w:sz w:val="36"/>
          <w:szCs w:val="36"/>
          <w:rtl/>
          <w:lang w:val="fr-CH"/>
        </w:rPr>
      </w:pPr>
      <w:r>
        <w:rPr>
          <w:rtl/>
          <w:lang w:val="fr-CH"/>
        </w:rPr>
        <w:br w:type="page"/>
      </w:r>
    </w:p>
    <w:p w:rsidR="00362339" w:rsidRPr="002E6BBE" w:rsidRDefault="00362339" w:rsidP="00362339">
      <w:pPr>
        <w:pStyle w:val="Heading1AR"/>
        <w:spacing w:before="0" w:after="120" w:line="340" w:lineRule="exact"/>
        <w:rPr>
          <w:sz w:val="36"/>
          <w:szCs w:val="36"/>
          <w:rtl/>
          <w:lang w:val="fr-CH"/>
        </w:rPr>
      </w:pPr>
      <w:r w:rsidRPr="002E6BBE">
        <w:rPr>
          <w:sz w:val="36"/>
          <w:szCs w:val="36"/>
          <w:rtl/>
          <w:lang w:val="fr-CH"/>
        </w:rPr>
        <w:lastRenderedPageBreak/>
        <w:t>المشروعات المتصلة بتكنولوجيا المعلومات والاتصالات</w:t>
      </w:r>
    </w:p>
    <w:p w:rsidR="00362339" w:rsidRPr="002E6BBE" w:rsidRDefault="00362339" w:rsidP="00362339">
      <w:pPr>
        <w:pStyle w:val="Heading1AR"/>
        <w:spacing w:before="0" w:after="120" w:line="340" w:lineRule="exact"/>
        <w:outlineLvl w:val="2"/>
        <w:rPr>
          <w:sz w:val="36"/>
          <w:szCs w:val="36"/>
          <w:rtl/>
          <w:lang w:val="fr-CH"/>
        </w:rPr>
      </w:pPr>
      <w:bookmarkStart w:id="125" w:name="_Toc422829676"/>
      <w:r w:rsidRPr="002E6BBE">
        <w:rPr>
          <w:sz w:val="36"/>
          <w:szCs w:val="36"/>
          <w:rtl/>
          <w:lang w:val="fr-CH"/>
        </w:rPr>
        <w:t>المشروع: تنفيذ إدارة المعلومات المؤسسية (</w:t>
      </w:r>
      <w:r w:rsidRPr="002E6BBE">
        <w:rPr>
          <w:sz w:val="36"/>
          <w:szCs w:val="36"/>
          <w:lang w:val="fr-CH"/>
        </w:rPr>
        <w:t>CMP 2</w:t>
      </w:r>
      <w:r w:rsidRPr="002E6BBE">
        <w:rPr>
          <w:sz w:val="36"/>
          <w:szCs w:val="36"/>
          <w:rtl/>
          <w:lang w:val="fr-CH"/>
        </w:rPr>
        <w:t>)</w:t>
      </w:r>
      <w:bookmarkEnd w:id="125"/>
    </w:p>
    <w:p w:rsidR="00362339" w:rsidRPr="002E6BBE" w:rsidRDefault="00362339" w:rsidP="00362339">
      <w:pPr>
        <w:pStyle w:val="Heading1AR"/>
        <w:spacing w:before="0" w:after="120" w:line="340" w:lineRule="exact"/>
        <w:rPr>
          <w:sz w:val="36"/>
          <w:szCs w:val="36"/>
          <w:rtl/>
          <w:lang w:val="fr-CH"/>
        </w:rPr>
      </w:pPr>
      <w:r w:rsidRPr="002E6BBE">
        <w:rPr>
          <w:sz w:val="36"/>
          <w:szCs w:val="36"/>
          <w:rtl/>
          <w:lang w:val="fr-CH"/>
        </w:rPr>
        <w:t>مدير المشروع</w:t>
      </w:r>
      <w:r w:rsidRPr="002E6BBE">
        <w:rPr>
          <w:sz w:val="36"/>
          <w:szCs w:val="36"/>
          <w:rtl/>
          <w:lang w:val="fr-CH"/>
        </w:rPr>
        <w:tab/>
      </w:r>
      <w:r w:rsidRPr="002E6BBE">
        <w:rPr>
          <w:rFonts w:hint="cs"/>
          <w:sz w:val="36"/>
          <w:szCs w:val="36"/>
          <w:rtl/>
          <w:lang w:val="fr-CH"/>
        </w:rPr>
        <w:tab/>
      </w:r>
      <w:r w:rsidRPr="002E6BBE">
        <w:rPr>
          <w:sz w:val="36"/>
          <w:szCs w:val="36"/>
          <w:rtl/>
          <w:lang w:val="fr-CH"/>
        </w:rPr>
        <w:t>يحدد لاحقًا</w:t>
      </w:r>
    </w:p>
    <w:p w:rsidR="00362339" w:rsidRPr="002E6BBE" w:rsidRDefault="00362339" w:rsidP="00362339">
      <w:pPr>
        <w:pStyle w:val="NumberedParaAR"/>
        <w:numPr>
          <w:ilvl w:val="0"/>
          <w:numId w:val="0"/>
        </w:numPr>
        <w:spacing w:after="120" w:line="340" w:lineRule="exact"/>
        <w:rPr>
          <w:rtl/>
          <w:lang w:val="fr-CH"/>
        </w:rPr>
      </w:pPr>
      <w:r w:rsidRPr="002E6BBE">
        <w:rPr>
          <w:rtl/>
          <w:lang w:val="fr-CH"/>
        </w:rPr>
        <w:t>النتيجة المرتقبة</w:t>
      </w:r>
    </w:p>
    <w:p w:rsidR="00362339" w:rsidRPr="002E6BBE" w:rsidRDefault="00362339" w:rsidP="00362339">
      <w:pPr>
        <w:pStyle w:val="NumberedParaAR"/>
        <w:numPr>
          <w:ilvl w:val="0"/>
          <w:numId w:val="0"/>
        </w:numPr>
        <w:spacing w:after="120" w:line="340" w:lineRule="exact"/>
        <w:rPr>
          <w:i/>
          <w:iCs/>
          <w:sz w:val="34"/>
          <w:szCs w:val="34"/>
          <w:rtl/>
          <w:lang w:val="fr-CH"/>
        </w:rPr>
      </w:pPr>
      <w:r w:rsidRPr="002E6BBE">
        <w:rPr>
          <w:i/>
          <w:iCs/>
          <w:sz w:val="34"/>
          <w:szCs w:val="34"/>
          <w:rtl/>
          <w:lang w:val="fr-CH"/>
        </w:rPr>
        <w:t>9.2</w:t>
      </w:r>
      <w:r w:rsidRPr="002E6BBE">
        <w:rPr>
          <w:rFonts w:hint="cs"/>
          <w:i/>
          <w:iCs/>
          <w:sz w:val="34"/>
          <w:szCs w:val="34"/>
          <w:rtl/>
          <w:lang w:val="fr-CH"/>
        </w:rPr>
        <w:tab/>
      </w:r>
      <w:r w:rsidRPr="002E6BBE">
        <w:rPr>
          <w:i/>
          <w:iCs/>
          <w:sz w:val="34"/>
          <w:szCs w:val="34"/>
          <w:rtl/>
          <w:lang w:val="fr-CH"/>
        </w:rPr>
        <w:t>أمانة نبيهة تعمل بسلاسة وموظفون يعملون تحت إدارة جيّدة وبمهارات مناسبة ويحققون النتائج بكفاءة</w:t>
      </w:r>
    </w:p>
    <w:p w:rsidR="00362339" w:rsidRPr="002E6BBE" w:rsidRDefault="00362339" w:rsidP="00362339">
      <w:pPr>
        <w:pStyle w:val="NumberedParaAR"/>
        <w:numPr>
          <w:ilvl w:val="0"/>
          <w:numId w:val="0"/>
        </w:numPr>
        <w:spacing w:after="120" w:line="340" w:lineRule="exact"/>
        <w:rPr>
          <w:sz w:val="34"/>
          <w:szCs w:val="34"/>
          <w:rtl/>
          <w:lang w:val="fr-CH"/>
        </w:rPr>
      </w:pPr>
      <w:r w:rsidRPr="002E6BBE">
        <w:rPr>
          <w:sz w:val="34"/>
          <w:szCs w:val="34"/>
          <w:rtl/>
          <w:lang w:val="fr-CH"/>
        </w:rPr>
        <w:t>الأهداف والنطاق والنهج ـ معلومات أساسية</w:t>
      </w:r>
    </w:p>
    <w:p w:rsidR="00362339" w:rsidRPr="002E6BBE" w:rsidRDefault="00362339" w:rsidP="00362339">
      <w:pPr>
        <w:pStyle w:val="NumberedParaAR"/>
        <w:numPr>
          <w:ilvl w:val="0"/>
          <w:numId w:val="66"/>
        </w:numPr>
        <w:spacing w:after="120" w:line="340" w:lineRule="exact"/>
        <w:rPr>
          <w:sz w:val="34"/>
          <w:szCs w:val="34"/>
          <w:rtl/>
        </w:rPr>
      </w:pPr>
      <w:r w:rsidRPr="002E6BBE">
        <w:rPr>
          <w:sz w:val="34"/>
          <w:szCs w:val="34"/>
          <w:rtl/>
        </w:rPr>
        <w:t xml:space="preserve">يتضمن المشروع استحداث مستودع مؤسسي مركزي لتخزين الوثائق. وسوف يمكِّن هذا المستخدمين من العمل معا (التعاون) في إنشاء الوثائق، والبحث عن المعلومات والنفاذ إليها بسهولة أكبر، وسيسمح بربط الوثائق بالعمليات التي تجري في نظام التخطيط للموارد المؤسسية. </w:t>
      </w:r>
    </w:p>
    <w:p w:rsidR="00362339" w:rsidRPr="002E6BBE" w:rsidRDefault="00362339" w:rsidP="00362339">
      <w:pPr>
        <w:pStyle w:val="NumberedParaAR"/>
        <w:numPr>
          <w:ilvl w:val="0"/>
          <w:numId w:val="65"/>
        </w:numPr>
        <w:spacing w:after="120" w:line="340" w:lineRule="exact"/>
        <w:rPr>
          <w:sz w:val="34"/>
          <w:szCs w:val="34"/>
          <w:rtl/>
        </w:rPr>
      </w:pPr>
      <w:r w:rsidRPr="002E6BBE">
        <w:rPr>
          <w:sz w:val="34"/>
          <w:szCs w:val="34"/>
          <w:rtl/>
        </w:rPr>
        <w:t xml:space="preserve">وقد اقتُرح إجراء تغييرات على النهج والنطاق خلال مرحلة التخطيط لتنفيذ مشروع إدارة المعلومات المؤسسية دون المساس بالأهداف الأصلية. وترمي هذه التغييرات بشأن النهج والنطاق إلى الإمعان في زيادة احتمال التنفيذ الناجح للتغييرات التنظيمية وعناصر التنفيذ التقني لإدارة المعلومات المؤسسية. ويستند النهج المعدل إلى تحقيق عدد من "المكاسب المبكرة" على مراحل (مفصلة أدناه)، بحيث تحقق قطاعات تجارية محددة منافع تجارية من خلال </w:t>
      </w:r>
      <w:proofErr w:type="spellStart"/>
      <w:r w:rsidRPr="002E6BBE">
        <w:rPr>
          <w:sz w:val="34"/>
          <w:szCs w:val="34"/>
          <w:rtl/>
        </w:rPr>
        <w:t>أتمتة</w:t>
      </w:r>
      <w:proofErr w:type="spellEnd"/>
      <w:r w:rsidRPr="002E6BBE">
        <w:rPr>
          <w:sz w:val="34"/>
          <w:szCs w:val="34"/>
          <w:rtl/>
        </w:rPr>
        <w:t xml:space="preserve"> عدد من عملياتها المرتكزة على الوثائق، وذلك قبل نشر المشروع على صعيد المؤسسة.</w:t>
      </w:r>
    </w:p>
    <w:p w:rsidR="00362339" w:rsidRPr="002E6BBE" w:rsidRDefault="00362339" w:rsidP="00362339">
      <w:pPr>
        <w:pStyle w:val="NumberedParaAR"/>
        <w:numPr>
          <w:ilvl w:val="0"/>
          <w:numId w:val="65"/>
        </w:numPr>
        <w:spacing w:after="120" w:line="340" w:lineRule="exact"/>
        <w:rPr>
          <w:sz w:val="34"/>
          <w:szCs w:val="34"/>
          <w:rtl/>
        </w:rPr>
      </w:pPr>
      <w:r w:rsidRPr="002E6BBE">
        <w:rPr>
          <w:sz w:val="34"/>
          <w:szCs w:val="34"/>
          <w:rtl/>
        </w:rPr>
        <w:t>وأهداف إدارة المعلومات المؤسسية هي:</w:t>
      </w:r>
    </w:p>
    <w:p w:rsidR="00362339" w:rsidRPr="002E6BBE" w:rsidRDefault="00362339" w:rsidP="00362339">
      <w:pPr>
        <w:pStyle w:val="NumberedParaAR"/>
        <w:numPr>
          <w:ilvl w:val="0"/>
          <w:numId w:val="67"/>
        </w:numPr>
        <w:spacing w:after="120" w:line="340" w:lineRule="exact"/>
        <w:rPr>
          <w:sz w:val="34"/>
          <w:szCs w:val="34"/>
          <w:rtl/>
        </w:rPr>
      </w:pPr>
      <w:r w:rsidRPr="002E6BBE">
        <w:rPr>
          <w:sz w:val="34"/>
          <w:szCs w:val="34"/>
          <w:rtl/>
        </w:rPr>
        <w:t>تنفيذ نظام على مستوى المنظمة لتخزين وثائق الويبو وسجلاتها ومحفوظاتها واسترجاع هذه الوثائق والسجلات والمحفوظات وإدارتها (تطبيق إدارة المعلومات المؤسسية)؛</w:t>
      </w:r>
    </w:p>
    <w:p w:rsidR="00362339" w:rsidRPr="002E6BBE" w:rsidRDefault="00362339" w:rsidP="00362339">
      <w:pPr>
        <w:pStyle w:val="NumberedParaAR"/>
        <w:numPr>
          <w:ilvl w:val="0"/>
          <w:numId w:val="67"/>
        </w:numPr>
        <w:spacing w:after="120" w:line="340" w:lineRule="exact"/>
        <w:rPr>
          <w:sz w:val="34"/>
          <w:szCs w:val="34"/>
          <w:rtl/>
        </w:rPr>
      </w:pPr>
      <w:r w:rsidRPr="002E6BBE">
        <w:rPr>
          <w:sz w:val="34"/>
          <w:szCs w:val="34"/>
          <w:rtl/>
        </w:rPr>
        <w:t>تنفيذ تكوينات مخصصة حسب العمليات فيما يتعلق بعمليات إدارة المعلومات المؤسسية داخل تطبيق إدارة المعلومات المؤسسية لدعم العمليات التجارية الغنية بالمحتوى. وقد تكون هذه العمليات خاصة بقطاعات محددة أو على مستوى المنظمة؛</w:t>
      </w:r>
    </w:p>
    <w:p w:rsidR="00362339" w:rsidRPr="002E6BBE" w:rsidRDefault="00362339" w:rsidP="00362339">
      <w:pPr>
        <w:pStyle w:val="NumberedParaAR"/>
        <w:numPr>
          <w:ilvl w:val="0"/>
          <w:numId w:val="67"/>
        </w:numPr>
        <w:spacing w:after="120" w:line="340" w:lineRule="exact"/>
        <w:rPr>
          <w:sz w:val="34"/>
          <w:szCs w:val="34"/>
          <w:rtl/>
        </w:rPr>
      </w:pPr>
      <w:r w:rsidRPr="002E6BBE">
        <w:rPr>
          <w:sz w:val="34"/>
          <w:szCs w:val="34"/>
          <w:rtl/>
        </w:rPr>
        <w:t>التكامل عند الحاجة مع المكونات الفرعية لنظام التخطيط للموارد المؤسسية للسماح بربط المحتوى الداعم (المحفوظ في تطبيق إدارة المعلومات المؤسسية) بسجلات المعاملات (المحفوظة في نظام التخطيط للموارد المؤسسية) حسبما تتطلب العمليات التجارية المنفذة في نظام التخطيط للموارد المؤسسية؛</w:t>
      </w:r>
    </w:p>
    <w:p w:rsidR="00362339" w:rsidRPr="002E6BBE" w:rsidRDefault="00362339" w:rsidP="00362339">
      <w:pPr>
        <w:pStyle w:val="NumberedParaAR"/>
        <w:numPr>
          <w:ilvl w:val="0"/>
          <w:numId w:val="67"/>
        </w:numPr>
        <w:spacing w:after="120" w:line="340" w:lineRule="exact"/>
        <w:rPr>
          <w:sz w:val="34"/>
          <w:szCs w:val="34"/>
          <w:rtl/>
        </w:rPr>
      </w:pPr>
      <w:r w:rsidRPr="002E6BBE">
        <w:rPr>
          <w:sz w:val="34"/>
          <w:szCs w:val="34"/>
          <w:rtl/>
        </w:rPr>
        <w:t>يستضاف كل من تطبيق إدارة المعلومات المؤسسية والبنية التحتية الداعمة ويُداران بطريقة تسمح بتلبية أهداف هذا النظام من ناحية توفير الخدمة وتحقيق الأمن استنادًا إلى ضرورته التجارية الملحة؛</w:t>
      </w:r>
    </w:p>
    <w:p w:rsidR="00362339" w:rsidRPr="002E6BBE" w:rsidRDefault="00362339" w:rsidP="00362339">
      <w:pPr>
        <w:pStyle w:val="NumberedParaAR"/>
        <w:numPr>
          <w:ilvl w:val="0"/>
          <w:numId w:val="67"/>
        </w:numPr>
        <w:spacing w:after="120" w:line="340" w:lineRule="exact"/>
        <w:rPr>
          <w:sz w:val="34"/>
          <w:szCs w:val="34"/>
          <w:rtl/>
          <w:lang w:val="fr-CH"/>
        </w:rPr>
      </w:pPr>
      <w:r w:rsidRPr="002E6BBE">
        <w:rPr>
          <w:sz w:val="34"/>
          <w:szCs w:val="34"/>
          <w:rtl/>
          <w:lang w:val="fr-CH"/>
        </w:rPr>
        <w:t>يتسق تنفيذ مكونات تطبيق إدارة المعلومات المؤسسية والعمليات الداعمة فما يتعلق بالسجلات والمحفوظات مع سياسة الويبو بشأن إدارة السجلات والمحفوظات (</w:t>
      </w:r>
      <w:r w:rsidRPr="002E6BBE">
        <w:rPr>
          <w:sz w:val="34"/>
          <w:szCs w:val="34"/>
          <w:lang w:val="fr-CH"/>
        </w:rPr>
        <w:t>OI 15/2013</w:t>
      </w:r>
      <w:r w:rsidRPr="002E6BBE">
        <w:rPr>
          <w:sz w:val="34"/>
          <w:szCs w:val="34"/>
          <w:rtl/>
          <w:lang w:val="fr-CH"/>
        </w:rPr>
        <w:t>)؛</w:t>
      </w:r>
    </w:p>
    <w:p w:rsidR="00362339" w:rsidRPr="002E6BBE" w:rsidRDefault="00362339" w:rsidP="00362339">
      <w:pPr>
        <w:pStyle w:val="NumberedParaAR"/>
        <w:numPr>
          <w:ilvl w:val="0"/>
          <w:numId w:val="67"/>
        </w:numPr>
        <w:spacing w:after="120" w:line="340" w:lineRule="exact"/>
        <w:rPr>
          <w:sz w:val="34"/>
          <w:szCs w:val="34"/>
          <w:rtl/>
          <w:lang w:val="fr-CH"/>
        </w:rPr>
      </w:pPr>
      <w:r w:rsidRPr="002E6BBE">
        <w:rPr>
          <w:sz w:val="34"/>
          <w:szCs w:val="34"/>
          <w:rtl/>
          <w:lang w:val="fr-CH"/>
        </w:rPr>
        <w:t xml:space="preserve">يُدرب المستخدمون النهائيون على استخدام النظام فضلاً عن العمليات والإجراءات لضمان الامتثال التشغيلي المستمر مع سياسة الويبو </w:t>
      </w:r>
      <w:r w:rsidRPr="002E6BBE">
        <w:rPr>
          <w:sz w:val="34"/>
          <w:szCs w:val="34"/>
          <w:lang w:val="fr-CH"/>
        </w:rPr>
        <w:t>OI 15/2013</w:t>
      </w:r>
      <w:r w:rsidRPr="002E6BBE">
        <w:rPr>
          <w:sz w:val="34"/>
          <w:szCs w:val="34"/>
          <w:rtl/>
          <w:lang w:val="fr-CH"/>
        </w:rPr>
        <w:t xml:space="preserve"> (عمليات إدارة المعلومات المؤسسية)؛</w:t>
      </w:r>
    </w:p>
    <w:p w:rsidR="00362339" w:rsidRPr="002E6BBE" w:rsidRDefault="00362339" w:rsidP="00362339">
      <w:pPr>
        <w:pStyle w:val="NumberedParaAR"/>
        <w:numPr>
          <w:ilvl w:val="0"/>
          <w:numId w:val="67"/>
        </w:numPr>
        <w:spacing w:after="120" w:line="340" w:lineRule="exact"/>
        <w:rPr>
          <w:sz w:val="34"/>
          <w:szCs w:val="34"/>
          <w:rtl/>
          <w:lang w:val="fr-CH"/>
        </w:rPr>
      </w:pPr>
      <w:r w:rsidRPr="002E6BBE">
        <w:rPr>
          <w:sz w:val="34"/>
          <w:szCs w:val="34"/>
          <w:rtl/>
          <w:lang w:val="fr-CH"/>
        </w:rPr>
        <w:t>ينفذ النظام ضوابط أمنية كافية للحفاظ على الامتثال مع سياسات الويبو الأمنية؛</w:t>
      </w:r>
    </w:p>
    <w:p w:rsidR="00362339" w:rsidRPr="002E6BBE" w:rsidRDefault="00362339" w:rsidP="00362339">
      <w:pPr>
        <w:pStyle w:val="NumberedParaAR"/>
        <w:numPr>
          <w:ilvl w:val="0"/>
          <w:numId w:val="67"/>
        </w:numPr>
        <w:spacing w:after="120" w:line="340" w:lineRule="exact"/>
        <w:rPr>
          <w:sz w:val="34"/>
          <w:szCs w:val="34"/>
          <w:rtl/>
          <w:lang w:val="fr-CH"/>
        </w:rPr>
      </w:pPr>
      <w:r w:rsidRPr="002E6BBE">
        <w:rPr>
          <w:sz w:val="34"/>
          <w:szCs w:val="34"/>
          <w:rtl/>
          <w:lang w:val="fr-CH"/>
        </w:rPr>
        <w:t xml:space="preserve">إنجاز كل من تصميم تطبيق إدارة المعلومات المؤسسية، وشراء الترخيص، وتكوين القاعدة، والتكوينات الفردية الخاصة بمشروع "المكاسب المبكرة"، وفعالية نظام القاعدة لإدارة المعلومات المؤسسية التامة على مستوى المنظمة، وتدريب المستخدمين، وتحويل التشغيل المباشر الرفيع المستوى ضمن الميزانية المخصصة للمشروع في إطار الخطة الرأسمالية الرئيسية (انظر </w:t>
      </w:r>
      <w:r w:rsidRPr="002E6BBE">
        <w:rPr>
          <w:sz w:val="34"/>
          <w:szCs w:val="34"/>
          <w:lang w:val="fr-CH"/>
        </w:rPr>
        <w:t>WO/PBC/21/18</w:t>
      </w:r>
      <w:r w:rsidRPr="002E6BBE">
        <w:rPr>
          <w:sz w:val="34"/>
          <w:szCs w:val="34"/>
          <w:rtl/>
          <w:lang w:val="fr-CH"/>
        </w:rPr>
        <w:t xml:space="preserve">، </w:t>
      </w:r>
      <w:r w:rsidRPr="002E6BBE">
        <w:rPr>
          <w:sz w:val="34"/>
          <w:szCs w:val="34"/>
          <w:lang w:val="fr-CH"/>
        </w:rPr>
        <w:t>31</w:t>
      </w:r>
      <w:r w:rsidRPr="002E6BBE">
        <w:rPr>
          <w:sz w:val="34"/>
          <w:szCs w:val="34"/>
          <w:rtl/>
          <w:lang w:val="fr-CH"/>
        </w:rPr>
        <w:t xml:space="preserve"> يوليو 2013).</w:t>
      </w:r>
    </w:p>
    <w:p w:rsidR="00362339" w:rsidRPr="002E6BBE" w:rsidRDefault="00362339" w:rsidP="00362339">
      <w:pPr>
        <w:pStyle w:val="NumberedParaAR"/>
        <w:numPr>
          <w:ilvl w:val="0"/>
          <w:numId w:val="65"/>
        </w:numPr>
        <w:spacing w:after="120" w:line="340" w:lineRule="exact"/>
        <w:rPr>
          <w:sz w:val="34"/>
          <w:szCs w:val="34"/>
          <w:rtl/>
          <w:lang w:val="fr-CH"/>
        </w:rPr>
      </w:pPr>
      <w:r w:rsidRPr="002E6BBE">
        <w:rPr>
          <w:sz w:val="34"/>
          <w:szCs w:val="34"/>
          <w:rtl/>
          <w:lang w:val="fr-CH"/>
        </w:rPr>
        <w:t>سيُقسم المشروع إلى عدد من المراحل/المشروعات الفرعية، بحيث يحقق كل منها مجموعة من الفوائد التجارية لصالح مجال تجاري أو أكثر. وسيتضمن كل مشروع فرعي:</w:t>
      </w:r>
    </w:p>
    <w:p w:rsidR="00362339" w:rsidRPr="002E6BBE" w:rsidRDefault="00362339" w:rsidP="00362339">
      <w:pPr>
        <w:pStyle w:val="NumberedParaAR"/>
        <w:numPr>
          <w:ilvl w:val="0"/>
          <w:numId w:val="67"/>
        </w:numPr>
        <w:spacing w:after="120" w:line="340" w:lineRule="exact"/>
        <w:rPr>
          <w:sz w:val="34"/>
          <w:szCs w:val="34"/>
          <w:rtl/>
          <w:lang w:val="fr-CH"/>
        </w:rPr>
      </w:pPr>
      <w:r w:rsidRPr="002E6BBE">
        <w:rPr>
          <w:sz w:val="34"/>
          <w:szCs w:val="34"/>
          <w:rtl/>
          <w:lang w:val="fr-CH"/>
        </w:rPr>
        <w:lastRenderedPageBreak/>
        <w:t>التحليل التجاري المطلوب لتحديد العملية التجارية التي سيدعمها حل إدارة المعلومات المؤسسية؛</w:t>
      </w:r>
    </w:p>
    <w:p w:rsidR="00362339" w:rsidRPr="002E6BBE" w:rsidRDefault="00362339" w:rsidP="00362339">
      <w:pPr>
        <w:pStyle w:val="NumberedParaAR"/>
        <w:numPr>
          <w:ilvl w:val="0"/>
          <w:numId w:val="67"/>
        </w:numPr>
        <w:spacing w:after="120" w:line="340" w:lineRule="exact"/>
        <w:rPr>
          <w:sz w:val="34"/>
          <w:szCs w:val="34"/>
          <w:rtl/>
          <w:lang w:val="fr-CH"/>
        </w:rPr>
      </w:pPr>
      <w:r w:rsidRPr="002E6BBE">
        <w:rPr>
          <w:sz w:val="34"/>
          <w:szCs w:val="34"/>
          <w:rtl/>
          <w:lang w:val="fr-CH"/>
        </w:rPr>
        <w:t>تحديد أوجه التداخل مع الأنظمة القائمة وتوثيقها بما في ذلك نظام التخطيط للموارد المؤسسية حسب الحاجة؛</w:t>
      </w:r>
    </w:p>
    <w:p w:rsidR="00362339" w:rsidRPr="002E6BBE" w:rsidRDefault="00362339" w:rsidP="00362339">
      <w:pPr>
        <w:pStyle w:val="NumberedParaAR"/>
        <w:numPr>
          <w:ilvl w:val="0"/>
          <w:numId w:val="67"/>
        </w:numPr>
        <w:spacing w:after="120" w:line="340" w:lineRule="exact"/>
        <w:rPr>
          <w:sz w:val="34"/>
          <w:szCs w:val="34"/>
          <w:rtl/>
          <w:lang w:val="fr-CH"/>
        </w:rPr>
      </w:pPr>
      <w:r w:rsidRPr="002E6BBE">
        <w:rPr>
          <w:sz w:val="34"/>
          <w:szCs w:val="34"/>
          <w:rtl/>
          <w:lang w:val="fr-CH"/>
        </w:rPr>
        <w:t>تصميم تكوين النظام استنادًا إلى العملية التجارية؛</w:t>
      </w:r>
    </w:p>
    <w:p w:rsidR="00362339" w:rsidRPr="002E6BBE" w:rsidRDefault="00362339" w:rsidP="00362339">
      <w:pPr>
        <w:pStyle w:val="NumberedParaAR"/>
        <w:numPr>
          <w:ilvl w:val="0"/>
          <w:numId w:val="67"/>
        </w:numPr>
        <w:spacing w:after="120" w:line="340" w:lineRule="exact"/>
        <w:rPr>
          <w:sz w:val="34"/>
          <w:szCs w:val="34"/>
          <w:rtl/>
          <w:lang w:val="fr-CH"/>
        </w:rPr>
      </w:pPr>
      <w:r w:rsidRPr="002E6BBE">
        <w:rPr>
          <w:sz w:val="34"/>
          <w:szCs w:val="34"/>
          <w:rtl/>
          <w:lang w:val="fr-CH"/>
        </w:rPr>
        <w:t>تنفيذ نظام إدارة المعلومات المؤسسية لدعم العملية التجارية؛</w:t>
      </w:r>
    </w:p>
    <w:p w:rsidR="00362339" w:rsidRPr="002E6BBE" w:rsidRDefault="00362339" w:rsidP="00362339">
      <w:pPr>
        <w:pStyle w:val="NumberedParaAR"/>
        <w:numPr>
          <w:ilvl w:val="0"/>
          <w:numId w:val="67"/>
        </w:numPr>
        <w:spacing w:after="120" w:line="340" w:lineRule="exact"/>
        <w:rPr>
          <w:sz w:val="34"/>
          <w:szCs w:val="34"/>
          <w:rtl/>
          <w:lang w:val="fr-CH"/>
        </w:rPr>
      </w:pPr>
      <w:r w:rsidRPr="002E6BBE">
        <w:rPr>
          <w:sz w:val="34"/>
          <w:szCs w:val="34"/>
          <w:rtl/>
          <w:lang w:val="fr-CH"/>
        </w:rPr>
        <w:t>إخضاع تكوين نظام إدارة المعلومات المؤسسية لاختبار النظام واختبار قبول المستخدمين لدعم العملية التجارية؛</w:t>
      </w:r>
    </w:p>
    <w:p w:rsidR="00362339" w:rsidRPr="002E6BBE" w:rsidRDefault="00362339" w:rsidP="00362339">
      <w:pPr>
        <w:pStyle w:val="NumberedParaAR"/>
        <w:numPr>
          <w:ilvl w:val="0"/>
          <w:numId w:val="67"/>
        </w:numPr>
        <w:spacing w:after="120" w:line="340" w:lineRule="exact"/>
        <w:rPr>
          <w:sz w:val="34"/>
          <w:szCs w:val="34"/>
          <w:rtl/>
          <w:lang w:val="fr-CH"/>
        </w:rPr>
      </w:pPr>
      <w:r w:rsidRPr="002E6BBE">
        <w:rPr>
          <w:sz w:val="34"/>
          <w:szCs w:val="34"/>
          <w:rtl/>
          <w:lang w:val="fr-CH"/>
        </w:rPr>
        <w:t>تدريب المستخدمين النهائيين بشأن تكوين نظام إدارة المعلومات المؤسسية تكوينًا يلائم العملية التجارية.</w:t>
      </w:r>
    </w:p>
    <w:p w:rsidR="00362339" w:rsidRPr="002E6BBE" w:rsidRDefault="00362339" w:rsidP="00362339">
      <w:pPr>
        <w:pStyle w:val="NumberedParaAR"/>
        <w:numPr>
          <w:ilvl w:val="0"/>
          <w:numId w:val="65"/>
        </w:numPr>
        <w:spacing w:after="120" w:line="340" w:lineRule="exact"/>
        <w:rPr>
          <w:sz w:val="34"/>
          <w:szCs w:val="34"/>
          <w:rtl/>
          <w:lang w:val="fr-CH"/>
        </w:rPr>
      </w:pPr>
      <w:r w:rsidRPr="002E6BBE">
        <w:rPr>
          <w:sz w:val="34"/>
          <w:szCs w:val="34"/>
          <w:rtl/>
          <w:lang w:val="fr-CH"/>
        </w:rPr>
        <w:t>والمشروعات الفرعية المحددة حاليًا هي:</w:t>
      </w:r>
    </w:p>
    <w:p w:rsidR="00362339" w:rsidRPr="002E6BBE" w:rsidRDefault="00362339" w:rsidP="00362339">
      <w:pPr>
        <w:pStyle w:val="NumberedParaAR"/>
        <w:numPr>
          <w:ilvl w:val="0"/>
          <w:numId w:val="0"/>
        </w:numPr>
        <w:spacing w:after="120" w:line="340" w:lineRule="exact"/>
        <w:rPr>
          <w:sz w:val="34"/>
          <w:szCs w:val="34"/>
          <w:rtl/>
          <w:lang w:val="fr-CH"/>
        </w:rPr>
      </w:pPr>
      <w:r w:rsidRPr="002E6BBE">
        <w:rPr>
          <w:b/>
          <w:bCs/>
          <w:sz w:val="34"/>
          <w:szCs w:val="34"/>
          <w:rtl/>
          <w:lang w:val="fr-CH"/>
        </w:rPr>
        <w:t>سجلات المؤسسة ومحفوظاتها</w:t>
      </w:r>
      <w:r w:rsidRPr="002E6BBE">
        <w:rPr>
          <w:sz w:val="34"/>
          <w:szCs w:val="34"/>
          <w:rtl/>
          <w:lang w:val="fr-CH"/>
        </w:rPr>
        <w:t xml:space="preserve"> ـ مشروع فرعي لرفع أداء خدمة السجلات والمحفوظات، ويشمل تعزيز/استبدال عمليات فحص الوثائق، فضلاً عن تنفيذ عملية لفحص البريد الوارد وتعقبه (الفحص وتدفق العمل)، وتنفيذ الأرشفة على مستوى القسم استنادًا إلى سياسة الويبو بشأن إدارة السجلات (إدارة السجلات والمحفوظات). </w:t>
      </w:r>
    </w:p>
    <w:p w:rsidR="00362339" w:rsidRPr="002E6BBE" w:rsidRDefault="00362339" w:rsidP="00362339">
      <w:pPr>
        <w:pStyle w:val="NumberedParaAR"/>
        <w:numPr>
          <w:ilvl w:val="0"/>
          <w:numId w:val="0"/>
        </w:numPr>
        <w:spacing w:after="120" w:line="340" w:lineRule="exact"/>
        <w:rPr>
          <w:sz w:val="34"/>
          <w:szCs w:val="34"/>
          <w:rtl/>
          <w:lang w:val="fr-CH"/>
        </w:rPr>
      </w:pPr>
      <w:r w:rsidRPr="002E6BBE">
        <w:rPr>
          <w:b/>
          <w:bCs/>
          <w:sz w:val="34"/>
          <w:szCs w:val="34"/>
          <w:rtl/>
          <w:lang w:val="fr-CH"/>
        </w:rPr>
        <w:t>نظام إدارة البائعين والعقود</w:t>
      </w:r>
      <w:r w:rsidRPr="002E6BBE">
        <w:rPr>
          <w:sz w:val="34"/>
          <w:szCs w:val="34"/>
          <w:rtl/>
          <w:lang w:val="fr-CH"/>
        </w:rPr>
        <w:t xml:space="preserve"> ـ مشروع فرعي يحقق "مكسبًا مبكرًا" وهو يتضمن تنفيذ حل/عمليات لإدارة معلومات العقود، بما يسمح بإنشاء وثائق العقود (إدارة الوثائق)، وتخزين الوثائق المتعلقة بالعقود (إدارة القضايا) وإرسال التقارير والتنبيهات بشأن الأحداث خلال فترة سريان العقد (تدفق العمل وإدارة القضايا)، والبحث في العقود (البحث). </w:t>
      </w:r>
    </w:p>
    <w:p w:rsidR="00362339" w:rsidRPr="002E6BBE" w:rsidRDefault="00362339" w:rsidP="00362339">
      <w:pPr>
        <w:pStyle w:val="NumberedParaAR"/>
        <w:numPr>
          <w:ilvl w:val="0"/>
          <w:numId w:val="0"/>
        </w:numPr>
        <w:spacing w:after="120" w:line="340" w:lineRule="exact"/>
        <w:rPr>
          <w:sz w:val="34"/>
          <w:szCs w:val="34"/>
          <w:rtl/>
          <w:lang w:val="fr-CH"/>
        </w:rPr>
      </w:pPr>
      <w:r w:rsidRPr="002E6BBE">
        <w:rPr>
          <w:b/>
          <w:bCs/>
          <w:sz w:val="34"/>
          <w:szCs w:val="34"/>
          <w:rtl/>
          <w:lang w:val="fr-CH"/>
        </w:rPr>
        <w:t>البريد الوارد إلى مكتب المدير العام</w:t>
      </w:r>
      <w:r w:rsidRPr="002E6BBE">
        <w:rPr>
          <w:sz w:val="34"/>
          <w:szCs w:val="34"/>
          <w:rtl/>
          <w:lang w:val="fr-CH"/>
        </w:rPr>
        <w:t xml:space="preserve"> ـ فحص البريد الوارد وتدفق الوثائق لفائدة مكتب المدير العام، مع توفير روابط للاطلاع على الردود الناتجة ورصد التقدم المحرز لضمان اكتمال الرد وإرساله خلال الأطر الزمنية المناسبة.</w:t>
      </w:r>
    </w:p>
    <w:p w:rsidR="00362339" w:rsidRPr="002E6BBE" w:rsidRDefault="00362339" w:rsidP="00362339">
      <w:pPr>
        <w:pStyle w:val="NumberedParaAR"/>
        <w:numPr>
          <w:ilvl w:val="0"/>
          <w:numId w:val="0"/>
        </w:numPr>
        <w:spacing w:after="120" w:line="340" w:lineRule="exact"/>
        <w:rPr>
          <w:sz w:val="34"/>
          <w:szCs w:val="34"/>
          <w:rtl/>
          <w:lang w:val="fr-CH"/>
        </w:rPr>
      </w:pPr>
      <w:r w:rsidRPr="002E6BBE">
        <w:rPr>
          <w:b/>
          <w:bCs/>
          <w:sz w:val="34"/>
          <w:szCs w:val="34"/>
          <w:rtl/>
          <w:lang w:val="fr-CH"/>
        </w:rPr>
        <w:t>تقارير البعثات</w:t>
      </w:r>
      <w:r w:rsidRPr="002E6BBE">
        <w:rPr>
          <w:sz w:val="34"/>
          <w:szCs w:val="34"/>
          <w:rtl/>
          <w:lang w:val="fr-CH"/>
        </w:rPr>
        <w:t xml:space="preserve"> ـ إدارة إنشاء تقارير البعثات (إدارة الوثائق)، وعمليات المراجعة ونشر تقرير البعثة (تدفق العمل) والبحث في تقارير البعثات السابقة (البحث) استنادًا إلى التصنيف (المواقع والأفراد والموضوع والمنظمات التي شملتها الزيارات).</w:t>
      </w:r>
    </w:p>
    <w:p w:rsidR="00362339" w:rsidRPr="002E6BBE" w:rsidRDefault="00362339" w:rsidP="00362339">
      <w:pPr>
        <w:pStyle w:val="NumberedParaAR"/>
        <w:numPr>
          <w:ilvl w:val="0"/>
          <w:numId w:val="0"/>
        </w:numPr>
        <w:spacing w:after="120" w:line="340" w:lineRule="exact"/>
        <w:rPr>
          <w:sz w:val="34"/>
          <w:szCs w:val="34"/>
          <w:rtl/>
          <w:lang w:val="fr-CH"/>
        </w:rPr>
      </w:pPr>
      <w:r w:rsidRPr="002E6BBE">
        <w:rPr>
          <w:b/>
          <w:bCs/>
          <w:sz w:val="34"/>
          <w:szCs w:val="34"/>
          <w:rtl/>
          <w:lang w:val="fr-CH"/>
        </w:rPr>
        <w:t>الموارد البشرية (ملفات الموظفين الإلكترونية)</w:t>
      </w:r>
      <w:r w:rsidRPr="002E6BBE">
        <w:rPr>
          <w:sz w:val="34"/>
          <w:szCs w:val="34"/>
          <w:rtl/>
          <w:lang w:val="fr-CH"/>
        </w:rPr>
        <w:t xml:space="preserve"> ـ إنشاء مجلدات موارد بشرية آمنة (قضايا) لكل موظف، بحيث تحتوي على وثائق وسجلات إلكترونية للموظف، مع إدراج نسخ إلكترونية ممسوحة ضوئيًا من السجلات الورقية الحالية (التصوير والمسح الضوئي). ويتمتع موظفو إدارة الموارد البشرية بالقدرة على البحث في الملفات الإلكترونية لتحديد الملفات المطلوبة واسترجاعها (البحث).</w:t>
      </w:r>
    </w:p>
    <w:p w:rsidR="00362339" w:rsidRPr="002E6BBE" w:rsidRDefault="00362339" w:rsidP="00362339">
      <w:pPr>
        <w:pStyle w:val="NumberedParaAR"/>
        <w:numPr>
          <w:ilvl w:val="0"/>
          <w:numId w:val="0"/>
        </w:numPr>
        <w:spacing w:after="120" w:line="340" w:lineRule="exact"/>
        <w:rPr>
          <w:sz w:val="34"/>
          <w:szCs w:val="34"/>
          <w:rtl/>
          <w:lang w:val="fr-CH"/>
        </w:rPr>
      </w:pPr>
      <w:r w:rsidRPr="002E6BBE">
        <w:rPr>
          <w:b/>
          <w:bCs/>
          <w:sz w:val="34"/>
          <w:szCs w:val="34"/>
          <w:rtl/>
          <w:lang w:val="fr-CH"/>
        </w:rPr>
        <w:t>طلب الترجمة</w:t>
      </w:r>
      <w:r w:rsidRPr="002E6BBE">
        <w:rPr>
          <w:sz w:val="34"/>
          <w:szCs w:val="34"/>
          <w:rtl/>
          <w:lang w:val="fr-CH"/>
        </w:rPr>
        <w:t xml:space="preserve"> ـ </w:t>
      </w:r>
      <w:proofErr w:type="spellStart"/>
      <w:r w:rsidRPr="002E6BBE">
        <w:rPr>
          <w:sz w:val="34"/>
          <w:szCs w:val="34"/>
          <w:rtl/>
          <w:lang w:val="fr-CH"/>
        </w:rPr>
        <w:t>أتمتة</w:t>
      </w:r>
      <w:proofErr w:type="spellEnd"/>
      <w:r w:rsidRPr="002E6BBE">
        <w:rPr>
          <w:sz w:val="34"/>
          <w:szCs w:val="34"/>
          <w:rtl/>
          <w:lang w:val="fr-CH"/>
        </w:rPr>
        <w:t xml:space="preserve"> نظام تدفق العمل القائم على الوثائق مع التعقب والإبلاغ، وذلك لتخصيص الوثائق التي يتعين على شعبة اللغات ترجمتها. </w:t>
      </w:r>
    </w:p>
    <w:p w:rsidR="00362339" w:rsidRPr="002E6BBE" w:rsidRDefault="00362339" w:rsidP="00362339">
      <w:pPr>
        <w:pStyle w:val="NumberedParaAR"/>
        <w:numPr>
          <w:ilvl w:val="0"/>
          <w:numId w:val="0"/>
        </w:numPr>
        <w:spacing w:after="120" w:line="340" w:lineRule="exact"/>
        <w:rPr>
          <w:sz w:val="34"/>
          <w:szCs w:val="34"/>
          <w:rtl/>
          <w:lang w:val="fr-CH"/>
        </w:rPr>
      </w:pPr>
      <w:r w:rsidRPr="002E6BBE">
        <w:rPr>
          <w:b/>
          <w:bCs/>
          <w:sz w:val="34"/>
          <w:szCs w:val="34"/>
          <w:rtl/>
          <w:lang w:val="fr-CH"/>
        </w:rPr>
        <w:t>فعالية نظام إدارة المعلومات المؤسسية على مستوى المنظمة</w:t>
      </w:r>
      <w:r w:rsidRPr="002E6BBE">
        <w:rPr>
          <w:sz w:val="34"/>
          <w:szCs w:val="34"/>
          <w:rtl/>
          <w:lang w:val="fr-CH"/>
        </w:rPr>
        <w:t xml:space="preserve"> ـ إدماج نظام إدارة المعلومات المؤسسية في الحواسيب المكتبية القياسية الخاصة </w:t>
      </w:r>
      <w:proofErr w:type="spellStart"/>
      <w:r w:rsidRPr="002E6BBE">
        <w:rPr>
          <w:sz w:val="34"/>
          <w:szCs w:val="34"/>
          <w:rtl/>
          <w:lang w:val="fr-CH"/>
        </w:rPr>
        <w:t>بالويبو</w:t>
      </w:r>
      <w:proofErr w:type="spellEnd"/>
      <w:r w:rsidRPr="002E6BBE">
        <w:rPr>
          <w:sz w:val="34"/>
          <w:szCs w:val="34"/>
          <w:rtl/>
          <w:lang w:val="fr-CH"/>
        </w:rPr>
        <w:t xml:space="preserve"> للسماح لجميع مستخدمي الويبو بإجراء مهام إدارة الوثائق (التخزين والتصنيف والبحث والاسترجاع ومراقبة الإصدارات) على المحتوى المنشأ من قبل المستخدم والوحدة والمنظمة. والمحتوى سيشمل المحتوى المنشأ من خلال الحواسيب المكتبية للمستخدمين مثل ملفات معالجة النصوص (ميكروسوفت وورد ووثائق </w:t>
      </w:r>
      <w:r w:rsidRPr="002E6BBE">
        <w:rPr>
          <w:sz w:val="34"/>
          <w:szCs w:val="34"/>
          <w:lang w:val="fr-CH"/>
        </w:rPr>
        <w:t>PDF</w:t>
      </w:r>
      <w:r w:rsidRPr="002E6BBE">
        <w:rPr>
          <w:sz w:val="34"/>
          <w:szCs w:val="34"/>
          <w:rtl/>
          <w:lang w:val="fr-CH"/>
        </w:rPr>
        <w:t xml:space="preserve">) وجداول البيانات (مثل مايكروسوفت </w:t>
      </w:r>
      <w:proofErr w:type="spellStart"/>
      <w:r w:rsidRPr="002E6BBE">
        <w:rPr>
          <w:sz w:val="34"/>
          <w:szCs w:val="34"/>
          <w:rtl/>
          <w:lang w:val="fr-CH"/>
        </w:rPr>
        <w:t>إكسل</w:t>
      </w:r>
      <w:proofErr w:type="spellEnd"/>
      <w:r w:rsidRPr="002E6BBE">
        <w:rPr>
          <w:sz w:val="34"/>
          <w:szCs w:val="34"/>
          <w:rtl/>
          <w:lang w:val="fr-CH"/>
        </w:rPr>
        <w:t xml:space="preserve">) والعروض التقديمية (مثل مايكروسوفت </w:t>
      </w:r>
      <w:proofErr w:type="spellStart"/>
      <w:r w:rsidRPr="002E6BBE">
        <w:rPr>
          <w:sz w:val="34"/>
          <w:szCs w:val="34"/>
          <w:rtl/>
          <w:lang w:val="fr-CH"/>
        </w:rPr>
        <w:t>باور</w:t>
      </w:r>
      <w:proofErr w:type="spellEnd"/>
      <w:r w:rsidRPr="002E6BBE">
        <w:rPr>
          <w:sz w:val="34"/>
          <w:szCs w:val="34"/>
          <w:rtl/>
          <w:lang w:val="fr-CH"/>
        </w:rPr>
        <w:t xml:space="preserve"> بوينت) والرسوم البيانية (مثل مايكروسوفت </w:t>
      </w:r>
      <w:proofErr w:type="spellStart"/>
      <w:r w:rsidRPr="002E6BBE">
        <w:rPr>
          <w:sz w:val="34"/>
          <w:szCs w:val="34"/>
          <w:rtl/>
          <w:lang w:val="fr-CH"/>
        </w:rPr>
        <w:t>فيزيو</w:t>
      </w:r>
      <w:proofErr w:type="spellEnd"/>
      <w:r w:rsidRPr="002E6BBE">
        <w:rPr>
          <w:sz w:val="34"/>
          <w:szCs w:val="34"/>
          <w:rtl/>
          <w:lang w:val="fr-CH"/>
        </w:rPr>
        <w:t xml:space="preserve">) وخطط المشروعات (مثل مايكروسوفت </w:t>
      </w:r>
      <w:proofErr w:type="spellStart"/>
      <w:r w:rsidRPr="002E6BBE">
        <w:rPr>
          <w:sz w:val="34"/>
          <w:szCs w:val="34"/>
          <w:rtl/>
          <w:lang w:val="fr-CH"/>
        </w:rPr>
        <w:t>بروجكت</w:t>
      </w:r>
      <w:proofErr w:type="spellEnd"/>
      <w:r w:rsidRPr="002E6BBE">
        <w:rPr>
          <w:sz w:val="34"/>
          <w:szCs w:val="34"/>
          <w:rtl/>
          <w:lang w:val="fr-CH"/>
        </w:rPr>
        <w:t>) المرسلة عبر البريد الإلكتروني.</w:t>
      </w:r>
    </w:p>
    <w:p w:rsidR="00362339" w:rsidRPr="002E6BBE" w:rsidRDefault="00362339" w:rsidP="00362339">
      <w:pPr>
        <w:pStyle w:val="NumberedParaAR"/>
        <w:keepNext/>
        <w:numPr>
          <w:ilvl w:val="0"/>
          <w:numId w:val="0"/>
        </w:numPr>
        <w:spacing w:after="120" w:line="340" w:lineRule="exact"/>
        <w:rPr>
          <w:rtl/>
          <w:lang w:val="fr-CH"/>
        </w:rPr>
      </w:pPr>
      <w:r w:rsidRPr="002E6BBE">
        <w:rPr>
          <w:rtl/>
          <w:lang w:val="fr-CH"/>
        </w:rPr>
        <w:t>استعراض التقدم المحرز في 2014 (المعالم الرئيسية)</w:t>
      </w:r>
    </w:p>
    <w:p w:rsidR="00362339" w:rsidRPr="002E6BBE" w:rsidRDefault="00362339" w:rsidP="00362339">
      <w:pPr>
        <w:pStyle w:val="NumberedParaAR"/>
        <w:numPr>
          <w:ilvl w:val="0"/>
          <w:numId w:val="65"/>
        </w:numPr>
        <w:spacing w:after="120" w:line="340" w:lineRule="exact"/>
        <w:rPr>
          <w:rtl/>
          <w:lang w:val="fr-CH"/>
        </w:rPr>
      </w:pPr>
      <w:r w:rsidRPr="002E6BBE">
        <w:rPr>
          <w:sz w:val="34"/>
          <w:szCs w:val="34"/>
          <w:rtl/>
          <w:lang w:val="fr-CH"/>
        </w:rPr>
        <w:t xml:space="preserve">أجرى خبير استشاري خارجي دراسة في 2014 بغية تحقيق ما يلي: "1" التثبت من امتثال نهج المشروع لأفضل الممارسات؛ "2" تسجيل المتطلبات التجارية الشاملة من خلال انخراط أصحاب المصالح على مستوى المنظمة؛ "3" تحديد أولويات "المكاسب المبكرة" بعد إجراء مناقشات مع أصحاب المصالح و"4" التوصية بحل تكنولوجي. وقد اكتملت الدراسة في نهاية 2014، وستُراجع الاستنتاجات ويُنظر فيها في 2015، حيث من المتوقع بدء تنفيذ المشروع في 2016. </w:t>
      </w:r>
      <w:r w:rsidRPr="002E6BBE">
        <w:rPr>
          <w:rtl/>
          <w:lang w:val="fr-CH"/>
        </w:rPr>
        <w:br w:type="page"/>
      </w:r>
    </w:p>
    <w:p w:rsidR="00362339" w:rsidRPr="00CB6C37" w:rsidRDefault="00362339" w:rsidP="00362339">
      <w:pPr>
        <w:pStyle w:val="NumberedParaAR"/>
        <w:numPr>
          <w:ilvl w:val="0"/>
          <w:numId w:val="0"/>
        </w:numPr>
        <w:rPr>
          <w:rtl/>
          <w:lang w:val="fr-CH"/>
        </w:rPr>
      </w:pPr>
      <w:r w:rsidRPr="00CB6C37">
        <w:rPr>
          <w:rtl/>
          <w:lang w:val="fr-CH"/>
        </w:rPr>
        <w:lastRenderedPageBreak/>
        <w:t>تحقيق المنافع</w:t>
      </w:r>
    </w:p>
    <w:p w:rsidR="00362339" w:rsidRPr="002E6BBE" w:rsidRDefault="00362339" w:rsidP="00362339">
      <w:pPr>
        <w:pStyle w:val="NumberedParaAR"/>
        <w:numPr>
          <w:ilvl w:val="0"/>
          <w:numId w:val="65"/>
        </w:numPr>
        <w:spacing w:line="340" w:lineRule="exact"/>
        <w:rPr>
          <w:sz w:val="34"/>
          <w:szCs w:val="34"/>
          <w:lang w:val="fr-CH"/>
        </w:rPr>
      </w:pPr>
      <w:r w:rsidRPr="002E6BBE">
        <w:rPr>
          <w:sz w:val="34"/>
          <w:szCs w:val="34"/>
          <w:rtl/>
          <w:lang w:val="fr-CH"/>
        </w:rPr>
        <w:t>ستتحقق المنافع من المراحل الأولى لمشروع إدارة المعلومات المؤسسية على أساس كل قطاع على حدة من خلال تنفيذ تكوينات خاصة بنظام إدارة المعلومات المؤسسية لدعم العمليات التجارية القائمة على المعارف.</w:t>
      </w:r>
    </w:p>
    <w:tbl>
      <w:tblPr>
        <w:bidiVisual/>
        <w:tblW w:w="2875"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662"/>
        <w:gridCol w:w="2841"/>
      </w:tblGrid>
      <w:tr w:rsidR="00362339" w:rsidRPr="00CB6C37" w:rsidTr="00631C2F">
        <w:trPr>
          <w:trHeight w:val="314"/>
          <w:tblHeader/>
          <w:jc w:val="center"/>
        </w:trPr>
        <w:tc>
          <w:tcPr>
            <w:tcW w:w="2419" w:type="pct"/>
            <w:shd w:val="clear" w:color="auto" w:fill="C6D9F1"/>
            <w:vAlign w:val="center"/>
          </w:tcPr>
          <w:p w:rsidR="00362339" w:rsidRPr="00936D72" w:rsidRDefault="00362339" w:rsidP="00631C2F">
            <w:pPr>
              <w:bidi/>
              <w:spacing w:line="280" w:lineRule="exact"/>
              <w:jc w:val="center"/>
              <w:rPr>
                <w:rFonts w:ascii="Arabic Typesetting" w:hAnsi="Arabic Typesetting" w:cs="Arabic Typesetting"/>
                <w:sz w:val="28"/>
                <w:szCs w:val="28"/>
                <w:rtl/>
                <w:lang w:bidi="ar-EG"/>
              </w:rPr>
            </w:pPr>
            <w:r w:rsidRPr="00936D72">
              <w:rPr>
                <w:rFonts w:ascii="Arabic Typesetting" w:hAnsi="Arabic Typesetting" w:cs="Arabic Typesetting"/>
                <w:bCs/>
                <w:sz w:val="28"/>
                <w:szCs w:val="28"/>
                <w:rtl/>
                <w:lang w:bidi="ar-EG"/>
              </w:rPr>
              <w:t>المنافع المتوقعة 2016</w:t>
            </w:r>
          </w:p>
        </w:tc>
        <w:tc>
          <w:tcPr>
            <w:tcW w:w="2581" w:type="pct"/>
            <w:shd w:val="clear" w:color="auto" w:fill="C6D9F1"/>
            <w:vAlign w:val="center"/>
          </w:tcPr>
          <w:p w:rsidR="00362339" w:rsidRPr="00936D72" w:rsidRDefault="00362339" w:rsidP="00631C2F">
            <w:pPr>
              <w:bidi/>
              <w:spacing w:line="280" w:lineRule="exact"/>
              <w:jc w:val="center"/>
              <w:rPr>
                <w:rFonts w:ascii="Arabic Typesetting" w:hAnsi="Arabic Typesetting" w:cs="Arabic Typesetting"/>
                <w:sz w:val="28"/>
                <w:szCs w:val="28"/>
                <w:rtl/>
                <w:lang w:bidi="ar-EG"/>
              </w:rPr>
            </w:pPr>
            <w:r w:rsidRPr="00936D72">
              <w:rPr>
                <w:rFonts w:ascii="Arabic Typesetting" w:hAnsi="Arabic Typesetting" w:cs="Arabic Typesetting"/>
                <w:bCs/>
                <w:sz w:val="28"/>
                <w:szCs w:val="28"/>
                <w:rtl/>
                <w:lang w:bidi="ar-EG"/>
              </w:rPr>
              <w:t>المنافع المتوقعة 2017</w:t>
            </w:r>
          </w:p>
        </w:tc>
      </w:tr>
      <w:tr w:rsidR="00362339" w:rsidRPr="00CB6C37" w:rsidTr="00631C2F">
        <w:trPr>
          <w:trHeight w:val="564"/>
          <w:jc w:val="center"/>
        </w:trPr>
        <w:tc>
          <w:tcPr>
            <w:tcW w:w="2419" w:type="pct"/>
          </w:tcPr>
          <w:p w:rsidR="00362339" w:rsidRPr="00936D72" w:rsidRDefault="00362339" w:rsidP="00631C2F">
            <w:pPr>
              <w:bidi/>
              <w:spacing w:line="280" w:lineRule="exact"/>
              <w:rPr>
                <w:rFonts w:ascii="Arabic Typesetting" w:hAnsi="Arabic Typesetting" w:cs="Arabic Typesetting"/>
                <w:bCs/>
                <w:iCs/>
                <w:sz w:val="28"/>
                <w:szCs w:val="28"/>
                <w:rtl/>
                <w:lang w:bidi="ar-EG"/>
              </w:rPr>
            </w:pPr>
            <w:r w:rsidRPr="00936D72">
              <w:rPr>
                <w:rFonts w:ascii="Arabic Typesetting" w:hAnsi="Arabic Typesetting" w:cs="Arabic Typesetting"/>
                <w:bCs/>
                <w:iCs/>
                <w:sz w:val="28"/>
                <w:szCs w:val="28"/>
                <w:rtl/>
                <w:lang w:bidi="ar-EG"/>
              </w:rPr>
              <w:t xml:space="preserve">بعد نشر وتشغيل تكوين نظام إدارة المعلومات المؤسسية الخاص بإدارة العقود والبائعين: </w:t>
            </w:r>
          </w:p>
          <w:p w:rsidR="00362339" w:rsidRPr="00936D72" w:rsidRDefault="00362339" w:rsidP="00631C2F">
            <w:pPr>
              <w:bidi/>
              <w:spacing w:line="280" w:lineRule="exact"/>
              <w:contextualSpacing/>
              <w:jc w:val="both"/>
              <w:rPr>
                <w:rFonts w:ascii="Arabic Typesetting" w:hAnsi="Arabic Typesetting" w:cs="Arabic Typesetting"/>
                <w:sz w:val="28"/>
                <w:szCs w:val="28"/>
                <w:rtl/>
                <w:lang w:bidi="ar-EG"/>
              </w:rPr>
            </w:pPr>
            <w:r w:rsidRPr="00936D72">
              <w:rPr>
                <w:rFonts w:ascii="Arabic Typesetting" w:hAnsi="Arabic Typesetting" w:cs="Arabic Typesetting"/>
                <w:sz w:val="28"/>
                <w:szCs w:val="28"/>
                <w:rtl/>
                <w:lang w:bidi="ar-EG"/>
              </w:rPr>
              <w:t>سيتمتع قسم المشتريات بمصدر واحد للمعلومات لكي يبحث فيه عما يتعلق بمناقصات المشتريات الجارية والمنتهية، وسينتج عن ذلك:</w:t>
            </w:r>
          </w:p>
          <w:p w:rsidR="00362339" w:rsidRPr="00936D72" w:rsidRDefault="00362339" w:rsidP="00362339">
            <w:pPr>
              <w:pStyle w:val="ListParagraph"/>
              <w:numPr>
                <w:ilvl w:val="0"/>
                <w:numId w:val="68"/>
              </w:numPr>
              <w:spacing w:line="280" w:lineRule="exact"/>
              <w:ind w:left="318" w:hanging="283"/>
              <w:jc w:val="both"/>
              <w:rPr>
                <w:rFonts w:ascii="Arabic Typesetting" w:hAnsi="Arabic Typesetting" w:cs="Arabic Typesetting"/>
                <w:sz w:val="28"/>
                <w:szCs w:val="28"/>
              </w:rPr>
            </w:pPr>
            <w:r w:rsidRPr="00936D72">
              <w:rPr>
                <w:rFonts w:ascii="Arabic Typesetting" w:hAnsi="Arabic Typesetting" w:cs="Arabic Typesetting"/>
                <w:sz w:val="28"/>
                <w:szCs w:val="28"/>
                <w:rtl/>
              </w:rPr>
              <w:t>تخفيض الوقت المستغرق في تحديد المعلومات الحالية واسترجاعها؛</w:t>
            </w:r>
          </w:p>
          <w:p w:rsidR="00362339" w:rsidRPr="00936D72" w:rsidRDefault="00362339" w:rsidP="00362339">
            <w:pPr>
              <w:pStyle w:val="ListParagraph"/>
              <w:numPr>
                <w:ilvl w:val="0"/>
                <w:numId w:val="68"/>
              </w:numPr>
              <w:spacing w:line="280" w:lineRule="exact"/>
              <w:ind w:left="318" w:hanging="283"/>
              <w:jc w:val="both"/>
              <w:rPr>
                <w:rFonts w:ascii="Arabic Typesetting" w:hAnsi="Arabic Typesetting" w:cs="Arabic Typesetting"/>
                <w:sz w:val="28"/>
                <w:szCs w:val="28"/>
              </w:rPr>
            </w:pPr>
            <w:r w:rsidRPr="00936D72">
              <w:rPr>
                <w:rFonts w:ascii="Arabic Typesetting" w:hAnsi="Arabic Typesetting" w:cs="Arabic Typesetting"/>
                <w:sz w:val="28"/>
                <w:szCs w:val="28"/>
                <w:rtl/>
              </w:rPr>
              <w:t>الحد من الخطأ وإعادة العمل عن طريق التأكد من التعرف على الإصدار الأخير لكل وثيقة بوضوح، ومن ثم تقليل الأخطاء وإعادة العمل.</w:t>
            </w:r>
          </w:p>
          <w:p w:rsidR="00362339" w:rsidRPr="00936D72" w:rsidRDefault="00362339" w:rsidP="00631C2F">
            <w:pPr>
              <w:bidi/>
              <w:spacing w:line="280" w:lineRule="exact"/>
              <w:contextualSpacing/>
              <w:jc w:val="both"/>
              <w:rPr>
                <w:rFonts w:ascii="Arabic Typesetting" w:hAnsi="Arabic Typesetting" w:cs="Arabic Typesetting"/>
                <w:sz w:val="28"/>
                <w:szCs w:val="28"/>
                <w:rtl/>
                <w:lang w:bidi="ar-EG"/>
              </w:rPr>
            </w:pPr>
            <w:r w:rsidRPr="00936D72">
              <w:rPr>
                <w:rFonts w:ascii="Arabic Typesetting" w:hAnsi="Arabic Typesetting" w:cs="Arabic Typesetting"/>
                <w:sz w:val="28"/>
                <w:szCs w:val="28"/>
                <w:rtl/>
                <w:lang w:bidi="ar-EG"/>
              </w:rPr>
              <w:t xml:space="preserve">سيتمتع قسم المشتريات بلوحة بيانات واحدة تعرض التقدم المحرز في المناقصات النشطة فضلاً عن المعلومات المتعلقة بمواعيد إعادة طرح المناقصات بشأن العقود الحالية، وسينتج عن ذلك: </w:t>
            </w:r>
          </w:p>
          <w:p w:rsidR="00362339" w:rsidRPr="00936D72" w:rsidRDefault="00362339" w:rsidP="00362339">
            <w:pPr>
              <w:pStyle w:val="ListParagraph"/>
              <w:numPr>
                <w:ilvl w:val="0"/>
                <w:numId w:val="68"/>
              </w:numPr>
              <w:spacing w:line="280" w:lineRule="exact"/>
              <w:ind w:left="318" w:hanging="318"/>
              <w:jc w:val="both"/>
              <w:rPr>
                <w:rFonts w:ascii="Arabic Typesetting" w:hAnsi="Arabic Typesetting" w:cs="Arabic Typesetting"/>
                <w:sz w:val="28"/>
                <w:szCs w:val="28"/>
              </w:rPr>
            </w:pPr>
            <w:r w:rsidRPr="00936D72">
              <w:rPr>
                <w:rFonts w:ascii="Arabic Typesetting" w:hAnsi="Arabic Typesetting" w:cs="Arabic Typesetting"/>
                <w:sz w:val="28"/>
                <w:szCs w:val="28"/>
                <w:rtl/>
              </w:rPr>
              <w:t>زيادة استفادة الموظفين من المهام المثمرة من خلال تحسين التخطيط مسبقًا لأنشطة المشتريات.</w:t>
            </w:r>
            <w:r w:rsidRPr="00936D72">
              <w:rPr>
                <w:rFonts w:ascii="Arabic Typesetting" w:hAnsi="Arabic Typesetting" w:cs="Arabic Typesetting"/>
                <w:sz w:val="28"/>
                <w:szCs w:val="28"/>
              </w:rPr>
              <w:t xml:space="preserve"> </w:t>
            </w:r>
          </w:p>
        </w:tc>
        <w:tc>
          <w:tcPr>
            <w:tcW w:w="2581" w:type="pct"/>
          </w:tcPr>
          <w:p w:rsidR="00362339" w:rsidRPr="00936D72" w:rsidRDefault="00362339" w:rsidP="00631C2F">
            <w:pPr>
              <w:bidi/>
              <w:spacing w:line="280" w:lineRule="exact"/>
              <w:rPr>
                <w:rFonts w:ascii="Arabic Typesetting" w:hAnsi="Arabic Typesetting" w:cs="Arabic Typesetting"/>
                <w:bCs/>
                <w:iCs/>
                <w:sz w:val="28"/>
                <w:szCs w:val="28"/>
                <w:rtl/>
                <w:lang w:bidi="ar-EG"/>
              </w:rPr>
            </w:pPr>
            <w:r w:rsidRPr="00936D72">
              <w:rPr>
                <w:rFonts w:ascii="Arabic Typesetting" w:hAnsi="Arabic Typesetting" w:cs="Arabic Typesetting"/>
                <w:bCs/>
                <w:iCs/>
                <w:sz w:val="28"/>
                <w:szCs w:val="28"/>
                <w:rtl/>
                <w:lang w:bidi="ar-EG"/>
              </w:rPr>
              <w:t>بعد نشر وتشغيل تكوين نظام إدارة المعلومات المؤسسية الخاص بسجل الموارد البشرية الإلكتروني:</w:t>
            </w:r>
          </w:p>
          <w:p w:rsidR="00362339" w:rsidRPr="00936D72" w:rsidRDefault="00362339" w:rsidP="00631C2F">
            <w:pPr>
              <w:pStyle w:val="ListParagraph"/>
              <w:spacing w:line="280" w:lineRule="exact"/>
              <w:ind w:left="35"/>
              <w:jc w:val="both"/>
              <w:rPr>
                <w:rFonts w:ascii="Arabic Typesetting" w:hAnsi="Arabic Typesetting" w:cs="Arabic Typesetting"/>
                <w:sz w:val="28"/>
                <w:szCs w:val="28"/>
                <w:rtl/>
              </w:rPr>
            </w:pPr>
            <w:r w:rsidRPr="00936D72">
              <w:rPr>
                <w:rFonts w:ascii="Arabic Typesetting" w:hAnsi="Arabic Typesetting" w:cs="Arabic Typesetting"/>
                <w:sz w:val="28"/>
                <w:szCs w:val="28"/>
                <w:rtl/>
              </w:rPr>
              <w:t>سيتاح لإدارة الموارد البشرية مستودع واحد لتخزين الوثائق المتعلقة بالموظفين، بحيث يشمل كل من الوثائق القديمة، التي ستُمسح ضوئيًا، والوثائق المنشأة حديثًا.</w:t>
            </w:r>
            <w:r w:rsidRPr="00936D72">
              <w:rPr>
                <w:rFonts w:ascii="Arabic Typesetting" w:hAnsi="Arabic Typesetting" w:cs="Arabic Typesetting"/>
                <w:sz w:val="28"/>
                <w:szCs w:val="28"/>
                <w:rtl/>
                <w:lang w:bidi="ar-SA"/>
              </w:rPr>
              <w:t xml:space="preserve"> </w:t>
            </w:r>
            <w:r w:rsidRPr="00936D72">
              <w:rPr>
                <w:rFonts w:ascii="Arabic Typesetting" w:hAnsi="Arabic Typesetting" w:cs="Arabic Typesetting"/>
                <w:sz w:val="28"/>
                <w:szCs w:val="28"/>
                <w:rtl/>
              </w:rPr>
              <w:t>وسينتج عن ذلك ما يلي:</w:t>
            </w:r>
          </w:p>
          <w:p w:rsidR="00362339" w:rsidRPr="00936D72" w:rsidRDefault="00362339" w:rsidP="00362339">
            <w:pPr>
              <w:pStyle w:val="ListParagraph"/>
              <w:numPr>
                <w:ilvl w:val="0"/>
                <w:numId w:val="68"/>
              </w:numPr>
              <w:spacing w:line="280" w:lineRule="exact"/>
              <w:ind w:left="318" w:hanging="283"/>
              <w:jc w:val="both"/>
              <w:rPr>
                <w:rFonts w:ascii="Arabic Typesetting" w:hAnsi="Arabic Typesetting" w:cs="Arabic Typesetting"/>
                <w:sz w:val="28"/>
                <w:szCs w:val="28"/>
              </w:rPr>
            </w:pPr>
            <w:r w:rsidRPr="00936D72">
              <w:rPr>
                <w:rFonts w:ascii="Arabic Typesetting" w:hAnsi="Arabic Typesetting" w:cs="Arabic Typesetting"/>
                <w:sz w:val="28"/>
                <w:szCs w:val="28"/>
                <w:rtl/>
              </w:rPr>
              <w:t>استمرار تسجيل ملفات الموارد البشرية المهمة والوثائق المتعلقة بها وإدارتها وصونها.</w:t>
            </w:r>
            <w:r w:rsidRPr="00936D72">
              <w:rPr>
                <w:rFonts w:ascii="Arabic Typesetting" w:hAnsi="Arabic Typesetting" w:cs="Arabic Typesetting"/>
                <w:sz w:val="28"/>
                <w:szCs w:val="28"/>
                <w:rtl/>
                <w:lang w:bidi="ar-SA"/>
              </w:rPr>
              <w:t xml:space="preserve"> </w:t>
            </w:r>
            <w:r w:rsidRPr="00936D72">
              <w:rPr>
                <w:rFonts w:ascii="Arabic Typesetting" w:hAnsi="Arabic Typesetting" w:cs="Arabic Typesetting"/>
                <w:sz w:val="28"/>
                <w:szCs w:val="28"/>
                <w:rtl/>
              </w:rPr>
              <w:t>من شأن وجود مستودع واحد للمعلومات تقليل ما يبذله موظفو الموارد البشرية من وقت وجهد في تحديد الوثائق المعنية واستخراجها لدعم العمليات التنظيمية الرئيسية؛</w:t>
            </w:r>
          </w:p>
          <w:p w:rsidR="00362339" w:rsidRPr="00936D72" w:rsidRDefault="00362339" w:rsidP="00362339">
            <w:pPr>
              <w:pStyle w:val="ListParagraph"/>
              <w:numPr>
                <w:ilvl w:val="0"/>
                <w:numId w:val="68"/>
              </w:numPr>
              <w:spacing w:line="280" w:lineRule="exact"/>
              <w:ind w:left="335" w:hanging="283"/>
              <w:jc w:val="both"/>
              <w:rPr>
                <w:rFonts w:ascii="Arabic Typesetting" w:hAnsi="Arabic Typesetting" w:cs="Arabic Typesetting"/>
                <w:b/>
                <w:i/>
                <w:sz w:val="28"/>
                <w:szCs w:val="28"/>
              </w:rPr>
            </w:pPr>
            <w:r w:rsidRPr="00936D72">
              <w:rPr>
                <w:rFonts w:ascii="Arabic Typesetting" w:hAnsi="Arabic Typesetting" w:cs="Arabic Typesetting"/>
                <w:sz w:val="28"/>
                <w:szCs w:val="28"/>
                <w:rtl/>
              </w:rPr>
              <w:t>سيتاح تحديد الإصدار الأخير من كل وثيقة موارد بشرية فيما يخص موظفي الويبو بشكل واضح من أجل تقليل الوقت والجهد المطلوبين لتحديد الإصدارات الأخيرة للوثائق، وتقليل معدل إعادة العمل.</w:t>
            </w:r>
            <w:r w:rsidRPr="00936D72">
              <w:rPr>
                <w:rFonts w:ascii="Arabic Typesetting" w:hAnsi="Arabic Typesetting" w:cs="Arabic Typesetting"/>
                <w:sz w:val="28"/>
                <w:szCs w:val="28"/>
              </w:rPr>
              <w:t xml:space="preserve"> </w:t>
            </w:r>
            <w:r w:rsidRPr="00936D72">
              <w:rPr>
                <w:rFonts w:ascii="Arabic Typesetting" w:hAnsi="Arabic Typesetting" w:cs="Arabic Typesetting"/>
                <w:b/>
                <w:i/>
                <w:sz w:val="28"/>
                <w:szCs w:val="28"/>
              </w:rPr>
              <w:t xml:space="preserve"> </w:t>
            </w:r>
          </w:p>
        </w:tc>
      </w:tr>
      <w:tr w:rsidR="00362339" w:rsidRPr="00CB6C37" w:rsidTr="00631C2F">
        <w:trPr>
          <w:trHeight w:val="564"/>
          <w:jc w:val="center"/>
        </w:trPr>
        <w:tc>
          <w:tcPr>
            <w:tcW w:w="2419" w:type="pct"/>
          </w:tcPr>
          <w:p w:rsidR="00362339" w:rsidRPr="00936D72" w:rsidRDefault="00362339" w:rsidP="00631C2F">
            <w:pPr>
              <w:bidi/>
              <w:spacing w:line="280" w:lineRule="exact"/>
              <w:rPr>
                <w:rFonts w:ascii="Arabic Typesetting" w:hAnsi="Arabic Typesetting" w:cs="Arabic Typesetting"/>
                <w:bCs/>
                <w:iCs/>
                <w:sz w:val="28"/>
                <w:szCs w:val="28"/>
                <w:rtl/>
                <w:lang w:bidi="ar-EG"/>
              </w:rPr>
            </w:pPr>
            <w:r w:rsidRPr="00936D72">
              <w:rPr>
                <w:rFonts w:ascii="Arabic Typesetting" w:hAnsi="Arabic Typesetting" w:cs="Arabic Typesetting"/>
                <w:bCs/>
                <w:iCs/>
                <w:sz w:val="28"/>
                <w:szCs w:val="28"/>
                <w:rtl/>
                <w:lang w:bidi="ar-EG"/>
              </w:rPr>
              <w:t>بعد نشر وتشغيل تكوين نظام إدارة المعلومات المؤسسية الخاص بنظام الساعي الإلكتروني:</w:t>
            </w:r>
          </w:p>
          <w:p w:rsidR="00362339" w:rsidRPr="00936D72" w:rsidRDefault="00362339" w:rsidP="00631C2F">
            <w:pPr>
              <w:bidi/>
              <w:spacing w:line="280" w:lineRule="exact"/>
              <w:contextualSpacing/>
              <w:jc w:val="both"/>
              <w:rPr>
                <w:rFonts w:ascii="Arabic Typesetting" w:hAnsi="Arabic Typesetting" w:cs="Arabic Typesetting"/>
                <w:sz w:val="28"/>
                <w:szCs w:val="28"/>
                <w:rtl/>
                <w:lang w:bidi="ar-EG"/>
              </w:rPr>
            </w:pPr>
            <w:r w:rsidRPr="00936D72">
              <w:rPr>
                <w:rFonts w:ascii="Arabic Typesetting" w:hAnsi="Arabic Typesetting" w:cs="Arabic Typesetting"/>
                <w:sz w:val="28"/>
                <w:szCs w:val="28"/>
                <w:rtl/>
                <w:lang w:bidi="ar-EG"/>
              </w:rPr>
              <w:t>سيتاح لمكتب المدير العام وفريق الإدارة العليا نظام موحد لتوزيع مهام إنشاء الردود على المراسلات الخارجية وتعقبها، وسينتج عن ذلك:</w:t>
            </w:r>
          </w:p>
          <w:p w:rsidR="00362339" w:rsidRPr="00936D72" w:rsidRDefault="00362339" w:rsidP="00362339">
            <w:pPr>
              <w:pStyle w:val="ListParagraph"/>
              <w:numPr>
                <w:ilvl w:val="0"/>
                <w:numId w:val="68"/>
              </w:numPr>
              <w:spacing w:line="280" w:lineRule="exact"/>
              <w:ind w:left="318" w:hanging="318"/>
              <w:jc w:val="both"/>
              <w:rPr>
                <w:rFonts w:ascii="Arabic Typesetting" w:hAnsi="Arabic Typesetting" w:cs="Arabic Typesetting"/>
                <w:sz w:val="28"/>
                <w:szCs w:val="28"/>
              </w:rPr>
            </w:pPr>
            <w:r w:rsidRPr="00936D72">
              <w:rPr>
                <w:rFonts w:ascii="Arabic Typesetting" w:hAnsi="Arabic Typesetting" w:cs="Arabic Typesetting"/>
                <w:sz w:val="28"/>
                <w:szCs w:val="28"/>
                <w:rtl/>
              </w:rPr>
              <w:t>تقليل الوقت المستغرق في إكمال الرد على المراسلات الخارجية ولن يتعين توزيع الردود ماديًا في مجمع الويبو، ومن ثم الإسهام في تحقيق أهداف وقت الرد؛</w:t>
            </w:r>
          </w:p>
          <w:p w:rsidR="00362339" w:rsidRPr="00936D72" w:rsidRDefault="00362339" w:rsidP="00362339">
            <w:pPr>
              <w:pStyle w:val="ListParagraph"/>
              <w:numPr>
                <w:ilvl w:val="0"/>
                <w:numId w:val="68"/>
              </w:numPr>
              <w:spacing w:line="280" w:lineRule="exact"/>
              <w:ind w:left="318" w:hanging="283"/>
              <w:jc w:val="both"/>
              <w:rPr>
                <w:rFonts w:ascii="Arabic Typesetting" w:hAnsi="Arabic Typesetting" w:cs="Arabic Typesetting"/>
                <w:sz w:val="28"/>
                <w:szCs w:val="28"/>
              </w:rPr>
            </w:pPr>
            <w:r w:rsidRPr="00936D72">
              <w:rPr>
                <w:rFonts w:ascii="Arabic Typesetting" w:hAnsi="Arabic Typesetting" w:cs="Arabic Typesetting"/>
                <w:sz w:val="28"/>
                <w:szCs w:val="28"/>
                <w:rtl/>
              </w:rPr>
              <w:t>ستكون حالة كل رد على مراسلة خارجية والتقدم المحرز بشأنه معلومين من خلال لوحة بيانات إدارية، ومن ثم سيقل مجهود الموظفين المطلوب لتعقب حالة الردود لضمان امتثالها للأهداف، وبذلك يكون الموظفون الإداريون أحرارًا للتركيز على أنشطة أخرى.</w:t>
            </w:r>
          </w:p>
        </w:tc>
        <w:tc>
          <w:tcPr>
            <w:tcW w:w="2581" w:type="pct"/>
          </w:tcPr>
          <w:p w:rsidR="00362339" w:rsidRPr="00936D72" w:rsidRDefault="00362339" w:rsidP="00631C2F">
            <w:pPr>
              <w:bidi/>
              <w:spacing w:line="280" w:lineRule="exact"/>
              <w:rPr>
                <w:rFonts w:ascii="Arabic Typesetting" w:hAnsi="Arabic Typesetting" w:cs="Arabic Typesetting"/>
                <w:bCs/>
                <w:iCs/>
                <w:sz w:val="28"/>
                <w:szCs w:val="28"/>
                <w:rtl/>
                <w:lang w:bidi="ar-EG"/>
              </w:rPr>
            </w:pPr>
            <w:r w:rsidRPr="00936D72">
              <w:rPr>
                <w:rFonts w:ascii="Arabic Typesetting" w:hAnsi="Arabic Typesetting" w:cs="Arabic Typesetting"/>
                <w:bCs/>
                <w:iCs/>
                <w:sz w:val="28"/>
                <w:szCs w:val="28"/>
                <w:rtl/>
                <w:lang w:bidi="ar-EG"/>
              </w:rPr>
              <w:t xml:space="preserve">بعد نشر وتشغيل تكوين نظام إدارة المعلومات المؤسسية الخاص بتدفق أعمال الترجمة: </w:t>
            </w:r>
          </w:p>
          <w:p w:rsidR="00362339" w:rsidRPr="00936D72" w:rsidRDefault="00362339" w:rsidP="00631C2F">
            <w:pPr>
              <w:bidi/>
              <w:spacing w:line="280" w:lineRule="exact"/>
              <w:contextualSpacing/>
              <w:jc w:val="both"/>
              <w:rPr>
                <w:rFonts w:ascii="Arabic Typesetting" w:hAnsi="Arabic Typesetting" w:cs="Arabic Typesetting"/>
                <w:sz w:val="28"/>
                <w:szCs w:val="28"/>
                <w:rtl/>
                <w:lang w:bidi="ar-EG"/>
              </w:rPr>
            </w:pPr>
            <w:r w:rsidRPr="00936D72">
              <w:rPr>
                <w:rFonts w:ascii="Arabic Typesetting" w:hAnsi="Arabic Typesetting" w:cs="Arabic Typesetting"/>
                <w:sz w:val="28"/>
                <w:szCs w:val="28"/>
                <w:rtl/>
                <w:lang w:bidi="ar-EG"/>
              </w:rPr>
              <w:t>سينتج عن إنشاء نظام تدفق أعمال ترجمة الوثائق وتعقب حالتها لفائدة شعبة اللغات ما يلي:</w:t>
            </w:r>
          </w:p>
          <w:p w:rsidR="00362339" w:rsidRPr="00936D72" w:rsidRDefault="00362339" w:rsidP="00362339">
            <w:pPr>
              <w:pStyle w:val="ListParagraph"/>
              <w:numPr>
                <w:ilvl w:val="0"/>
                <w:numId w:val="68"/>
              </w:numPr>
              <w:spacing w:line="280" w:lineRule="exact"/>
              <w:ind w:left="335" w:hanging="283"/>
              <w:jc w:val="both"/>
              <w:rPr>
                <w:rFonts w:ascii="Arabic Typesetting" w:hAnsi="Arabic Typesetting" w:cs="Arabic Typesetting"/>
                <w:sz w:val="28"/>
                <w:szCs w:val="28"/>
              </w:rPr>
            </w:pPr>
            <w:r w:rsidRPr="00936D72">
              <w:rPr>
                <w:rFonts w:ascii="Arabic Typesetting" w:hAnsi="Arabic Typesetting" w:cs="Arabic Typesetting"/>
                <w:sz w:val="28"/>
                <w:szCs w:val="28"/>
                <w:rtl/>
              </w:rPr>
              <w:t>تقليل مجهود الموظفين المطلوب لرفع التقارير بشأن حالة طلبات الترجمة، لأن النظام سيرسل التقارير تلقائيًا؛</w:t>
            </w:r>
          </w:p>
          <w:p w:rsidR="00362339" w:rsidRPr="00936D72" w:rsidRDefault="00362339" w:rsidP="00362339">
            <w:pPr>
              <w:pStyle w:val="ListParagraph"/>
              <w:numPr>
                <w:ilvl w:val="0"/>
                <w:numId w:val="68"/>
              </w:numPr>
              <w:spacing w:line="280" w:lineRule="exact"/>
              <w:ind w:left="335" w:hanging="283"/>
              <w:jc w:val="both"/>
              <w:rPr>
                <w:rFonts w:ascii="Arabic Typesetting" w:hAnsi="Arabic Typesetting" w:cs="Arabic Typesetting"/>
                <w:sz w:val="28"/>
                <w:szCs w:val="28"/>
              </w:rPr>
            </w:pPr>
            <w:r w:rsidRPr="00936D72">
              <w:rPr>
                <w:rFonts w:ascii="Arabic Typesetting" w:hAnsi="Arabic Typesetting" w:cs="Arabic Typesetting"/>
                <w:sz w:val="28"/>
                <w:szCs w:val="28"/>
                <w:rtl/>
              </w:rPr>
              <w:t>القدرة على ضمان تحقيق مستويات خدمة الترجمة من خلال الرصد والإبلاغ النشطين بشأن حالة كل طلب ترجمة.</w:t>
            </w:r>
          </w:p>
        </w:tc>
      </w:tr>
      <w:tr w:rsidR="00362339" w:rsidRPr="00CB6C37" w:rsidTr="00631C2F">
        <w:trPr>
          <w:trHeight w:val="564"/>
          <w:jc w:val="center"/>
        </w:trPr>
        <w:tc>
          <w:tcPr>
            <w:tcW w:w="2419" w:type="pct"/>
          </w:tcPr>
          <w:p w:rsidR="00362339" w:rsidRPr="00936D72" w:rsidRDefault="00362339" w:rsidP="00631C2F">
            <w:pPr>
              <w:bidi/>
              <w:spacing w:line="280" w:lineRule="exact"/>
              <w:rPr>
                <w:rFonts w:ascii="Arabic Typesetting" w:hAnsi="Arabic Typesetting" w:cs="Arabic Typesetting"/>
                <w:bCs/>
                <w:iCs/>
                <w:sz w:val="28"/>
                <w:szCs w:val="28"/>
                <w:rtl/>
                <w:lang w:bidi="ar-EG"/>
              </w:rPr>
            </w:pPr>
            <w:r w:rsidRPr="00936D72">
              <w:rPr>
                <w:rFonts w:ascii="Arabic Typesetting" w:hAnsi="Arabic Typesetting" w:cs="Arabic Typesetting"/>
                <w:bCs/>
                <w:iCs/>
                <w:sz w:val="28"/>
                <w:szCs w:val="28"/>
                <w:rtl/>
                <w:lang w:bidi="ar-EG"/>
              </w:rPr>
              <w:t xml:space="preserve">بعد نشر وتشغيل تكوين نظام إدارة المعلومات المؤسسية الخاص بتقارير </w:t>
            </w:r>
            <w:r w:rsidRPr="00936D72">
              <w:rPr>
                <w:rFonts w:ascii="Arabic Typesetting" w:hAnsi="Arabic Typesetting" w:cs="Arabic Typesetting"/>
                <w:bCs/>
                <w:iCs/>
                <w:sz w:val="28"/>
                <w:szCs w:val="28"/>
                <w:rtl/>
                <w:lang w:bidi="ar-EG"/>
              </w:rPr>
              <w:lastRenderedPageBreak/>
              <w:t xml:space="preserve">البعثات: </w:t>
            </w:r>
          </w:p>
          <w:p w:rsidR="00362339" w:rsidRPr="00936D72" w:rsidRDefault="00362339" w:rsidP="00631C2F">
            <w:pPr>
              <w:bidi/>
              <w:spacing w:line="280" w:lineRule="exact"/>
              <w:contextualSpacing/>
              <w:jc w:val="both"/>
              <w:rPr>
                <w:rFonts w:ascii="Arabic Typesetting" w:hAnsi="Arabic Typesetting" w:cs="Arabic Typesetting"/>
                <w:sz w:val="28"/>
                <w:szCs w:val="28"/>
                <w:rtl/>
                <w:lang w:bidi="ar-EG"/>
              </w:rPr>
            </w:pPr>
            <w:r w:rsidRPr="00936D72">
              <w:rPr>
                <w:rFonts w:ascii="Arabic Typesetting" w:hAnsi="Arabic Typesetting" w:cs="Arabic Typesetting"/>
                <w:sz w:val="28"/>
                <w:szCs w:val="28"/>
                <w:rtl/>
                <w:lang w:bidi="ar-EG"/>
              </w:rPr>
              <w:t>سيتاح البحث في محتويات تقارير البعثات والمعلومات المتعلق بالبعثات المخطط لها في جميع قطاعات المنظمة.</w:t>
            </w:r>
            <w:r w:rsidRPr="00936D72">
              <w:rPr>
                <w:rFonts w:ascii="Arabic Typesetting" w:hAnsi="Arabic Typesetting" w:cs="Arabic Typesetting"/>
                <w:sz w:val="28"/>
                <w:szCs w:val="28"/>
                <w:rtl/>
              </w:rPr>
              <w:t xml:space="preserve"> </w:t>
            </w:r>
            <w:r w:rsidRPr="00936D72">
              <w:rPr>
                <w:rFonts w:ascii="Arabic Typesetting" w:hAnsi="Arabic Typesetting" w:cs="Arabic Typesetting"/>
                <w:sz w:val="28"/>
                <w:szCs w:val="28"/>
                <w:rtl/>
                <w:lang w:bidi="ar-EG"/>
              </w:rPr>
              <w:t>وسينتج عن ذلك ما يلي:</w:t>
            </w:r>
          </w:p>
          <w:p w:rsidR="00362339" w:rsidRPr="00936D72" w:rsidRDefault="00362339" w:rsidP="00362339">
            <w:pPr>
              <w:pStyle w:val="ListParagraph"/>
              <w:numPr>
                <w:ilvl w:val="0"/>
                <w:numId w:val="68"/>
              </w:numPr>
              <w:spacing w:line="280" w:lineRule="exact"/>
              <w:ind w:left="318" w:hanging="318"/>
              <w:jc w:val="both"/>
              <w:rPr>
                <w:rFonts w:ascii="Arabic Typesetting" w:hAnsi="Arabic Typesetting" w:cs="Arabic Typesetting"/>
                <w:sz w:val="28"/>
                <w:szCs w:val="28"/>
              </w:rPr>
            </w:pPr>
            <w:r w:rsidRPr="00936D72">
              <w:rPr>
                <w:rFonts w:ascii="Arabic Typesetting" w:hAnsi="Arabic Typesetting" w:cs="Arabic Typesetting"/>
                <w:sz w:val="28"/>
                <w:szCs w:val="28"/>
                <w:rtl/>
              </w:rPr>
              <w:t>احتمال تخفيض عدد البعثات عند تحديد الرحلات وبنود جداول الأعمال المتداخلة، ومن ثم تنخفض التكاليف؛</w:t>
            </w:r>
          </w:p>
          <w:p w:rsidR="00362339" w:rsidRPr="00936D72" w:rsidRDefault="00362339" w:rsidP="00362339">
            <w:pPr>
              <w:pStyle w:val="ListParagraph"/>
              <w:numPr>
                <w:ilvl w:val="0"/>
                <w:numId w:val="68"/>
              </w:numPr>
              <w:spacing w:line="280" w:lineRule="exact"/>
              <w:ind w:left="318" w:hanging="283"/>
              <w:jc w:val="both"/>
              <w:rPr>
                <w:rFonts w:ascii="Arabic Typesetting" w:hAnsi="Arabic Typesetting" w:cs="Arabic Typesetting"/>
                <w:sz w:val="28"/>
                <w:szCs w:val="28"/>
              </w:rPr>
            </w:pPr>
            <w:r w:rsidRPr="00936D72">
              <w:rPr>
                <w:rFonts w:ascii="Arabic Typesetting" w:hAnsi="Arabic Typesetting" w:cs="Arabic Typesetting"/>
                <w:sz w:val="28"/>
                <w:szCs w:val="28"/>
                <w:rtl/>
              </w:rPr>
              <w:t xml:space="preserve">ستصير البعثات أكثر إنتاجية لأن موظفي الويبو سيتاح لهم النفاذ إلى قدر أكبر من المعلومات المتعلقة بالبعثات السابقة إلى بلدان أو منظمات بعينها، وسيكونون قادرين على الرد على الأسئلة العالقة التي أثيرت في بعثات سابقة. </w:t>
            </w:r>
          </w:p>
        </w:tc>
        <w:tc>
          <w:tcPr>
            <w:tcW w:w="2581" w:type="pct"/>
          </w:tcPr>
          <w:p w:rsidR="00362339" w:rsidRPr="00936D72" w:rsidRDefault="00362339" w:rsidP="00631C2F">
            <w:pPr>
              <w:bidi/>
              <w:spacing w:line="280" w:lineRule="exact"/>
              <w:rPr>
                <w:rFonts w:ascii="Arabic Typesetting" w:hAnsi="Arabic Typesetting" w:cs="Arabic Typesetting"/>
                <w:bCs/>
                <w:iCs/>
                <w:sz w:val="28"/>
                <w:szCs w:val="28"/>
                <w:rtl/>
                <w:lang w:bidi="ar-EG"/>
              </w:rPr>
            </w:pPr>
            <w:r w:rsidRPr="00936D72">
              <w:rPr>
                <w:rFonts w:ascii="Arabic Typesetting" w:hAnsi="Arabic Typesetting" w:cs="Arabic Typesetting"/>
                <w:bCs/>
                <w:iCs/>
                <w:sz w:val="28"/>
                <w:szCs w:val="28"/>
                <w:rtl/>
                <w:lang w:bidi="ar-EG"/>
              </w:rPr>
              <w:lastRenderedPageBreak/>
              <w:t xml:space="preserve">بعد نشر وتشغيل تكوين نظام إدارة المعلومات المؤسسية على مستوى المنظمة: </w:t>
            </w:r>
          </w:p>
          <w:p w:rsidR="00362339" w:rsidRPr="00936D72" w:rsidRDefault="00362339" w:rsidP="00631C2F">
            <w:pPr>
              <w:bidi/>
              <w:spacing w:line="280" w:lineRule="exact"/>
              <w:contextualSpacing/>
              <w:jc w:val="both"/>
              <w:rPr>
                <w:rFonts w:ascii="Arabic Typesetting" w:hAnsi="Arabic Typesetting" w:cs="Arabic Typesetting"/>
                <w:sz w:val="28"/>
                <w:szCs w:val="28"/>
                <w:rtl/>
                <w:lang w:bidi="ar-EG"/>
              </w:rPr>
            </w:pPr>
            <w:r w:rsidRPr="00936D72">
              <w:rPr>
                <w:rFonts w:ascii="Arabic Typesetting" w:hAnsi="Arabic Typesetting" w:cs="Arabic Typesetting"/>
                <w:sz w:val="28"/>
                <w:szCs w:val="28"/>
                <w:rtl/>
                <w:lang w:bidi="ar-EG"/>
              </w:rPr>
              <w:lastRenderedPageBreak/>
              <w:t>سينتج عن تنفيذ نظام إدارة المعلومات المؤسسية على مستوى منظمة الويبو برمتها على نحو يدعم تقاسم المعلومات وتغير ثقافة إدارة المعلومات في الويبو، وتنفيذ مشروع "المكاسب المبكرة" الفرعي ما يلي:</w:t>
            </w:r>
          </w:p>
          <w:p w:rsidR="00362339" w:rsidRPr="00936D72" w:rsidRDefault="00362339" w:rsidP="00362339">
            <w:pPr>
              <w:pStyle w:val="ListParagraph"/>
              <w:numPr>
                <w:ilvl w:val="0"/>
                <w:numId w:val="68"/>
              </w:numPr>
              <w:spacing w:line="280" w:lineRule="exact"/>
              <w:ind w:left="335" w:hanging="283"/>
              <w:jc w:val="both"/>
              <w:rPr>
                <w:rFonts w:ascii="Arabic Typesetting" w:hAnsi="Arabic Typesetting" w:cs="Arabic Typesetting"/>
                <w:sz w:val="28"/>
                <w:szCs w:val="28"/>
              </w:rPr>
            </w:pPr>
            <w:r w:rsidRPr="00936D72">
              <w:rPr>
                <w:rFonts w:ascii="Arabic Typesetting" w:hAnsi="Arabic Typesetting" w:cs="Arabic Typesetting"/>
                <w:sz w:val="28"/>
                <w:szCs w:val="28"/>
                <w:rtl/>
              </w:rPr>
              <w:t>القدرة على البحث في قاعدة معارف الويبو بأكملها، بما يقلل من تكرار مهام إنشاء المعارف وتسجيلها من خلال تقاسم المعلومات؛</w:t>
            </w:r>
          </w:p>
          <w:p w:rsidR="00362339" w:rsidRPr="00936D72" w:rsidRDefault="00362339" w:rsidP="00362339">
            <w:pPr>
              <w:pStyle w:val="ListParagraph"/>
              <w:numPr>
                <w:ilvl w:val="0"/>
                <w:numId w:val="68"/>
              </w:numPr>
              <w:spacing w:line="280" w:lineRule="exact"/>
              <w:ind w:left="335" w:hanging="283"/>
              <w:jc w:val="both"/>
              <w:rPr>
                <w:rFonts w:ascii="Arabic Typesetting" w:hAnsi="Arabic Typesetting" w:cs="Arabic Typesetting"/>
                <w:sz w:val="28"/>
                <w:szCs w:val="28"/>
              </w:rPr>
            </w:pPr>
            <w:r w:rsidRPr="00936D72">
              <w:rPr>
                <w:rFonts w:ascii="Arabic Typesetting" w:hAnsi="Arabic Typesetting" w:cs="Arabic Typesetting"/>
                <w:sz w:val="28"/>
                <w:szCs w:val="28"/>
                <w:rtl/>
              </w:rPr>
              <w:t>القدرة على توسيع نطاق الامتثال لسياسة السجلات والمحفوظات ليشمل عدد أكبر من الوحدات التجارية؛</w:t>
            </w:r>
          </w:p>
          <w:p w:rsidR="00362339" w:rsidRPr="00936D72" w:rsidRDefault="00362339" w:rsidP="00362339">
            <w:pPr>
              <w:pStyle w:val="ListParagraph"/>
              <w:numPr>
                <w:ilvl w:val="0"/>
                <w:numId w:val="68"/>
              </w:numPr>
              <w:spacing w:line="280" w:lineRule="exact"/>
              <w:ind w:left="335" w:hanging="283"/>
              <w:jc w:val="both"/>
              <w:rPr>
                <w:rFonts w:ascii="Arabic Typesetting" w:hAnsi="Arabic Typesetting" w:cs="Arabic Typesetting"/>
                <w:sz w:val="28"/>
                <w:szCs w:val="28"/>
              </w:rPr>
            </w:pPr>
            <w:r w:rsidRPr="00936D72">
              <w:rPr>
                <w:rFonts w:ascii="Arabic Typesetting" w:hAnsi="Arabic Typesetting" w:cs="Arabic Typesetting"/>
                <w:sz w:val="28"/>
                <w:szCs w:val="28"/>
                <w:rtl/>
              </w:rPr>
              <w:t>القدرة على تقليل التكاليف الجارية المتعلقة بالأرشفة المادية للوثائق لأن هذه الوثائق ستصير إلكترونية؛</w:t>
            </w:r>
          </w:p>
          <w:p w:rsidR="00362339" w:rsidRPr="00936D72" w:rsidRDefault="00362339" w:rsidP="00362339">
            <w:pPr>
              <w:pStyle w:val="ListParagraph"/>
              <w:numPr>
                <w:ilvl w:val="0"/>
                <w:numId w:val="68"/>
              </w:numPr>
              <w:spacing w:line="280" w:lineRule="exact"/>
              <w:ind w:left="335" w:hanging="283"/>
              <w:jc w:val="both"/>
              <w:rPr>
                <w:rFonts w:ascii="Arabic Typesetting" w:hAnsi="Arabic Typesetting" w:cs="Arabic Typesetting"/>
                <w:sz w:val="28"/>
                <w:szCs w:val="28"/>
              </w:rPr>
            </w:pPr>
            <w:r w:rsidRPr="00936D72">
              <w:rPr>
                <w:rFonts w:ascii="Arabic Typesetting" w:hAnsi="Arabic Typesetting" w:cs="Arabic Typesetting"/>
                <w:sz w:val="28"/>
                <w:szCs w:val="28"/>
                <w:rtl/>
              </w:rPr>
              <w:t>القدرة على تقليل تكاليف التخزين الإلكتروني للوثائق، لأن القدرة على البحث في قاعدة معارف المنظمة الكاملة من شأنها أن تقلل من معدل إعادة العمل وتكرار مهام تسجيل المعارف.</w:t>
            </w:r>
          </w:p>
          <w:p w:rsidR="00362339" w:rsidRPr="00936D72" w:rsidRDefault="00362339" w:rsidP="00631C2F">
            <w:pPr>
              <w:bidi/>
              <w:spacing w:line="280" w:lineRule="exact"/>
              <w:rPr>
                <w:rFonts w:ascii="Arabic Typesetting" w:hAnsi="Arabic Typesetting" w:cs="Arabic Typesetting"/>
                <w:b/>
                <w:i/>
                <w:sz w:val="28"/>
                <w:szCs w:val="28"/>
              </w:rPr>
            </w:pPr>
          </w:p>
        </w:tc>
      </w:tr>
    </w:tbl>
    <w:p w:rsidR="00362339" w:rsidRPr="00CB6C37" w:rsidRDefault="00362339" w:rsidP="00362339">
      <w:pPr>
        <w:bidi/>
        <w:jc w:val="both"/>
        <w:rPr>
          <w:rFonts w:ascii="Arabic Typesetting" w:hAnsi="Arabic Typesetting" w:cs="Arabic Typesetting"/>
          <w:sz w:val="36"/>
          <w:szCs w:val="36"/>
        </w:rPr>
      </w:pPr>
    </w:p>
    <w:p w:rsidR="00362339" w:rsidRPr="006C4028" w:rsidRDefault="00362339" w:rsidP="00362339">
      <w:pPr>
        <w:keepNext/>
        <w:keepLines/>
        <w:bidi/>
        <w:rPr>
          <w:rFonts w:ascii="Arabic Typesetting" w:hAnsi="Arabic Typesetting" w:cs="Arabic Typesetting"/>
          <w:sz w:val="36"/>
          <w:szCs w:val="36"/>
          <w:lang w:bidi="ar-EG"/>
        </w:rPr>
      </w:pPr>
      <w:r w:rsidRPr="00CB6C37">
        <w:rPr>
          <w:rFonts w:ascii="Arabic Typesetting" w:hAnsi="Arabic Typesetting" w:cs="Arabic Typesetting"/>
          <w:color w:val="000000"/>
          <w:sz w:val="36"/>
          <w:szCs w:val="36"/>
          <w:rtl/>
          <w:lang w:bidi="ar-EG"/>
        </w:rPr>
        <w:t>استخدام الموارد</w:t>
      </w:r>
    </w:p>
    <w:p w:rsidR="00362339" w:rsidRPr="002E6BBE" w:rsidRDefault="00362339" w:rsidP="00362339">
      <w:pPr>
        <w:keepNext/>
        <w:keepLines/>
        <w:tabs>
          <w:tab w:val="left" w:pos="3261"/>
        </w:tabs>
        <w:autoSpaceDE w:val="0"/>
        <w:autoSpaceDN w:val="0"/>
        <w:bidi/>
        <w:adjustRightInd w:val="0"/>
        <w:jc w:val="center"/>
        <w:rPr>
          <w:rFonts w:ascii="Arabic Typesetting" w:hAnsi="Arabic Typesetting" w:cs="Arabic Typesetting"/>
          <w:sz w:val="34"/>
          <w:szCs w:val="34"/>
          <w:rtl/>
          <w:lang w:bidi="ar-EG"/>
        </w:rPr>
      </w:pPr>
      <w:r w:rsidRPr="002E6BBE">
        <w:rPr>
          <w:rFonts w:ascii="Arabic Typesetting" w:hAnsi="Arabic Typesetting" w:cs="Arabic Typesetting"/>
          <w:bCs/>
          <w:sz w:val="34"/>
          <w:szCs w:val="34"/>
          <w:rtl/>
          <w:lang w:bidi="ar-EG"/>
        </w:rPr>
        <w:t>استخدام ميزانية المشروع</w:t>
      </w:r>
      <w:r w:rsidRPr="002E6BBE">
        <w:rPr>
          <w:rFonts w:ascii="Arabic Typesetting" w:hAnsi="Arabic Typesetting" w:cs="Arabic Typesetting"/>
          <w:b/>
          <w:sz w:val="34"/>
          <w:szCs w:val="34"/>
        </w:rPr>
        <w:t xml:space="preserve"> </w:t>
      </w:r>
    </w:p>
    <w:p w:rsidR="00362339" w:rsidRPr="00CB6C37" w:rsidRDefault="00362339" w:rsidP="00362339">
      <w:pPr>
        <w:keepNext/>
        <w:keepLines/>
        <w:tabs>
          <w:tab w:val="left" w:pos="3261"/>
        </w:tabs>
        <w:autoSpaceDE w:val="0"/>
        <w:autoSpaceDN w:val="0"/>
        <w:bidi/>
        <w:adjustRightInd w:val="0"/>
        <w:jc w:val="center"/>
        <w:rPr>
          <w:rFonts w:ascii="Arabic Typesetting" w:hAnsi="Arabic Typesetting" w:cs="Arabic Typesetting"/>
          <w:color w:val="000000"/>
          <w:sz w:val="36"/>
          <w:szCs w:val="36"/>
        </w:rPr>
      </w:pPr>
      <w:r w:rsidRPr="002E6BBE">
        <w:rPr>
          <w:rFonts w:ascii="Arabic Typesetting" w:hAnsi="Arabic Typesetting" w:cs="Arabic Typesetting"/>
          <w:iCs/>
          <w:sz w:val="34"/>
          <w:szCs w:val="34"/>
          <w:rtl/>
          <w:lang w:bidi="ar-EG"/>
        </w:rPr>
        <w:t>(بالفرنك السويسري، في 31 ديسمبر 2014)</w:t>
      </w:r>
    </w:p>
    <w:tbl>
      <w:tblPr>
        <w:tblpPr w:leftFromText="180" w:rightFromText="180" w:vertAnchor="text" w:horzAnchor="margin" w:tblpX="69" w:tblpY="17"/>
        <w:bidiVisual/>
        <w:tblW w:w="4805"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940"/>
        <w:gridCol w:w="1564"/>
        <w:gridCol w:w="1565"/>
        <w:gridCol w:w="1565"/>
        <w:gridCol w:w="1564"/>
      </w:tblGrid>
      <w:tr w:rsidR="00362339" w:rsidRPr="00CB6C37" w:rsidTr="00631C2F">
        <w:trPr>
          <w:trHeight w:val="410"/>
        </w:trPr>
        <w:tc>
          <w:tcPr>
            <w:tcW w:w="1598" w:type="pct"/>
            <w:shd w:val="clear" w:color="auto" w:fill="C6D9F1"/>
            <w:vAlign w:val="center"/>
          </w:tcPr>
          <w:p w:rsidR="00362339" w:rsidRPr="00CB6C37" w:rsidRDefault="00362339" w:rsidP="00631C2F">
            <w:pPr>
              <w:keepNext/>
              <w:keepLines/>
              <w:autoSpaceDE w:val="0"/>
              <w:autoSpaceDN w:val="0"/>
              <w:bidi/>
              <w:adjustRightInd w:val="0"/>
              <w:spacing w:before="40" w:after="40"/>
              <w:ind w:left="-74" w:right="-60"/>
              <w:jc w:val="center"/>
              <w:rPr>
                <w:rFonts w:ascii="Arabic Typesetting" w:hAnsi="Arabic Typesetting" w:cs="Arabic Typesetting"/>
                <w:sz w:val="30"/>
                <w:szCs w:val="30"/>
                <w:rtl/>
                <w:lang w:bidi="ar-EG"/>
              </w:rPr>
            </w:pPr>
            <w:r w:rsidRPr="00CB6C37">
              <w:rPr>
                <w:rFonts w:ascii="Arabic Typesetting" w:hAnsi="Arabic Typesetting" w:cs="Arabic Typesetting"/>
                <w:bCs/>
                <w:sz w:val="30"/>
                <w:szCs w:val="30"/>
                <w:rtl/>
                <w:lang w:bidi="ar-EG"/>
              </w:rPr>
              <w:t>اسم المشروع</w:t>
            </w:r>
          </w:p>
        </w:tc>
        <w:tc>
          <w:tcPr>
            <w:tcW w:w="850" w:type="pct"/>
            <w:shd w:val="clear" w:color="auto" w:fill="C6D9F1"/>
            <w:vAlign w:val="center"/>
          </w:tcPr>
          <w:p w:rsidR="00362339" w:rsidRPr="00CB6C37" w:rsidRDefault="00362339" w:rsidP="00631C2F">
            <w:pPr>
              <w:keepNext/>
              <w:keepLines/>
              <w:autoSpaceDE w:val="0"/>
              <w:autoSpaceDN w:val="0"/>
              <w:bidi/>
              <w:adjustRightInd w:val="0"/>
              <w:spacing w:before="40" w:after="40"/>
              <w:ind w:left="-107" w:right="-108"/>
              <w:jc w:val="center"/>
              <w:rPr>
                <w:rFonts w:ascii="Arabic Typesetting" w:hAnsi="Arabic Typesetting" w:cs="Arabic Typesetting"/>
                <w:sz w:val="30"/>
                <w:szCs w:val="30"/>
                <w:rtl/>
                <w:lang w:bidi="ar-EG"/>
              </w:rPr>
            </w:pPr>
            <w:r w:rsidRPr="00CB6C37">
              <w:rPr>
                <w:rFonts w:ascii="Arabic Typesetting" w:hAnsi="Arabic Typesetting" w:cs="Arabic Typesetting"/>
                <w:bCs/>
                <w:sz w:val="30"/>
                <w:szCs w:val="30"/>
                <w:rtl/>
                <w:lang w:bidi="ar-EG"/>
              </w:rPr>
              <w:t>ميزانية المشروع</w:t>
            </w:r>
          </w:p>
        </w:tc>
        <w:tc>
          <w:tcPr>
            <w:tcW w:w="851" w:type="pct"/>
            <w:shd w:val="clear" w:color="auto" w:fill="C6D9F1"/>
            <w:vAlign w:val="center"/>
          </w:tcPr>
          <w:p w:rsidR="00362339" w:rsidRPr="00CB6C37" w:rsidRDefault="00362339" w:rsidP="00631C2F">
            <w:pPr>
              <w:keepNext/>
              <w:keepLines/>
              <w:autoSpaceDE w:val="0"/>
              <w:autoSpaceDN w:val="0"/>
              <w:bidi/>
              <w:adjustRightInd w:val="0"/>
              <w:spacing w:before="40" w:after="40"/>
              <w:ind w:left="-108" w:right="-106"/>
              <w:jc w:val="center"/>
              <w:rPr>
                <w:rFonts w:ascii="Arabic Typesetting" w:hAnsi="Arabic Typesetting" w:cs="Arabic Typesetting"/>
                <w:sz w:val="30"/>
                <w:szCs w:val="30"/>
                <w:rtl/>
                <w:lang w:bidi="ar-EG"/>
              </w:rPr>
            </w:pPr>
            <w:r w:rsidRPr="00CB6C37">
              <w:rPr>
                <w:rFonts w:ascii="Arabic Typesetting" w:hAnsi="Arabic Typesetting" w:cs="Arabic Typesetting"/>
                <w:bCs/>
                <w:sz w:val="30"/>
                <w:szCs w:val="30"/>
                <w:rtl/>
                <w:lang w:bidi="ar-EG"/>
              </w:rPr>
              <w:t>النفقات الفعلية حتى تاريخه</w:t>
            </w:r>
          </w:p>
        </w:tc>
        <w:tc>
          <w:tcPr>
            <w:tcW w:w="851" w:type="pct"/>
            <w:shd w:val="clear" w:color="auto" w:fill="C6D9F1"/>
            <w:vAlign w:val="center"/>
          </w:tcPr>
          <w:p w:rsidR="00362339" w:rsidRPr="00CB6C37" w:rsidRDefault="00362339" w:rsidP="00631C2F">
            <w:pPr>
              <w:keepNext/>
              <w:keepLines/>
              <w:autoSpaceDE w:val="0"/>
              <w:autoSpaceDN w:val="0"/>
              <w:bidi/>
              <w:adjustRightInd w:val="0"/>
              <w:spacing w:before="40" w:after="40"/>
              <w:ind w:left="-109" w:right="-108"/>
              <w:jc w:val="center"/>
              <w:rPr>
                <w:rFonts w:ascii="Arabic Typesetting" w:hAnsi="Arabic Typesetting" w:cs="Arabic Typesetting"/>
                <w:sz w:val="30"/>
                <w:szCs w:val="30"/>
                <w:rtl/>
                <w:lang w:bidi="ar-EG"/>
              </w:rPr>
            </w:pPr>
            <w:r w:rsidRPr="00CB6C37">
              <w:rPr>
                <w:rFonts w:ascii="Arabic Typesetting" w:hAnsi="Arabic Typesetting" w:cs="Arabic Typesetting"/>
                <w:bCs/>
                <w:sz w:val="30"/>
                <w:szCs w:val="30"/>
                <w:rtl/>
                <w:lang w:bidi="ar-EG"/>
              </w:rPr>
              <w:t>الاستخدام الفعلي للميزانية</w:t>
            </w:r>
          </w:p>
        </w:tc>
        <w:tc>
          <w:tcPr>
            <w:tcW w:w="850" w:type="pct"/>
            <w:shd w:val="clear" w:color="auto" w:fill="C6D9F1"/>
            <w:vAlign w:val="center"/>
          </w:tcPr>
          <w:p w:rsidR="00362339" w:rsidRPr="00CB6C37" w:rsidRDefault="00362339" w:rsidP="00631C2F">
            <w:pPr>
              <w:keepNext/>
              <w:keepLines/>
              <w:autoSpaceDE w:val="0"/>
              <w:autoSpaceDN w:val="0"/>
              <w:bidi/>
              <w:adjustRightInd w:val="0"/>
              <w:spacing w:before="40" w:after="40"/>
              <w:ind w:left="-109" w:right="-73" w:firstLine="1"/>
              <w:jc w:val="center"/>
              <w:rPr>
                <w:rFonts w:ascii="Arabic Typesetting" w:hAnsi="Arabic Typesetting" w:cs="Arabic Typesetting"/>
                <w:sz w:val="30"/>
                <w:szCs w:val="30"/>
                <w:rtl/>
                <w:lang w:bidi="ar-EG"/>
              </w:rPr>
            </w:pPr>
            <w:r w:rsidRPr="00CB6C37">
              <w:rPr>
                <w:rFonts w:ascii="Arabic Typesetting" w:hAnsi="Arabic Typesetting" w:cs="Arabic Typesetting"/>
                <w:bCs/>
                <w:sz w:val="30"/>
                <w:szCs w:val="30"/>
                <w:rtl/>
                <w:lang w:bidi="ar-EG"/>
              </w:rPr>
              <w:t>معدل التقدم المحرز في تنفيذ المشروع</w:t>
            </w:r>
          </w:p>
        </w:tc>
      </w:tr>
      <w:tr w:rsidR="00362339" w:rsidRPr="00CB6C37" w:rsidTr="00631C2F">
        <w:trPr>
          <w:trHeight w:val="389"/>
        </w:trPr>
        <w:tc>
          <w:tcPr>
            <w:tcW w:w="1598" w:type="pct"/>
            <w:vAlign w:val="center"/>
          </w:tcPr>
          <w:p w:rsidR="00362339" w:rsidRPr="00CB6C37" w:rsidRDefault="00362339" w:rsidP="00631C2F">
            <w:pPr>
              <w:keepNext/>
              <w:keepLines/>
              <w:autoSpaceDE w:val="0"/>
              <w:autoSpaceDN w:val="0"/>
              <w:bidi/>
              <w:adjustRightInd w:val="0"/>
              <w:spacing w:before="40" w:after="40" w:line="260" w:lineRule="exact"/>
              <w:rPr>
                <w:rFonts w:ascii="Arabic Typesetting" w:hAnsi="Arabic Typesetting" w:cs="Arabic Typesetting"/>
                <w:sz w:val="30"/>
                <w:szCs w:val="30"/>
                <w:rtl/>
                <w:lang w:bidi="ar-EG"/>
              </w:rPr>
            </w:pPr>
            <w:r w:rsidRPr="00CB6C37">
              <w:rPr>
                <w:rFonts w:ascii="Arabic Typesetting" w:hAnsi="Arabic Typesetting" w:cs="Arabic Typesetting"/>
                <w:sz w:val="30"/>
                <w:szCs w:val="30"/>
                <w:rtl/>
                <w:lang w:bidi="ar-EG"/>
              </w:rPr>
              <w:t>مشروع تنفيذ نظام إدارة المعلومات المؤسسية</w:t>
            </w:r>
          </w:p>
        </w:tc>
        <w:tc>
          <w:tcPr>
            <w:tcW w:w="850" w:type="pct"/>
            <w:vAlign w:val="center"/>
          </w:tcPr>
          <w:p w:rsidR="00362339" w:rsidRPr="00CB6C37" w:rsidRDefault="00362339" w:rsidP="00631C2F">
            <w:pPr>
              <w:keepNext/>
              <w:keepLines/>
              <w:autoSpaceDE w:val="0"/>
              <w:autoSpaceDN w:val="0"/>
              <w:adjustRightInd w:val="0"/>
              <w:spacing w:before="40" w:after="40" w:line="260" w:lineRule="exact"/>
              <w:jc w:val="center"/>
              <w:rPr>
                <w:rFonts w:ascii="Arabic Typesetting" w:hAnsi="Arabic Typesetting" w:cs="Arabic Typesetting"/>
                <w:sz w:val="30"/>
                <w:szCs w:val="30"/>
              </w:rPr>
            </w:pPr>
            <w:r w:rsidRPr="00CB6C37">
              <w:rPr>
                <w:rFonts w:ascii="Arabic Typesetting" w:hAnsi="Arabic Typesetting" w:cs="Arabic Typesetting"/>
                <w:sz w:val="30"/>
                <w:szCs w:val="30"/>
              </w:rPr>
              <w:t>2,068,000</w:t>
            </w:r>
          </w:p>
        </w:tc>
        <w:tc>
          <w:tcPr>
            <w:tcW w:w="851" w:type="pct"/>
            <w:vAlign w:val="center"/>
          </w:tcPr>
          <w:p w:rsidR="00362339" w:rsidRPr="00CB6C37" w:rsidRDefault="00362339" w:rsidP="00631C2F">
            <w:pPr>
              <w:keepNext/>
              <w:keepLines/>
              <w:autoSpaceDE w:val="0"/>
              <w:autoSpaceDN w:val="0"/>
              <w:adjustRightInd w:val="0"/>
              <w:spacing w:before="40" w:after="40" w:line="260" w:lineRule="exact"/>
              <w:rPr>
                <w:rFonts w:ascii="Arabic Typesetting" w:hAnsi="Arabic Typesetting" w:cs="Arabic Typesetting"/>
                <w:sz w:val="30"/>
                <w:szCs w:val="30"/>
              </w:rPr>
            </w:pPr>
            <w:r w:rsidRPr="00CB6C37">
              <w:rPr>
                <w:rFonts w:ascii="Arabic Typesetting" w:hAnsi="Arabic Typesetting" w:cs="Arabic Typesetting"/>
                <w:sz w:val="30"/>
                <w:szCs w:val="30"/>
              </w:rPr>
              <w:t>35,170</w:t>
            </w:r>
          </w:p>
        </w:tc>
        <w:tc>
          <w:tcPr>
            <w:tcW w:w="851" w:type="pct"/>
            <w:vAlign w:val="center"/>
          </w:tcPr>
          <w:p w:rsidR="00362339" w:rsidRPr="00CB6C37" w:rsidRDefault="00362339" w:rsidP="00631C2F">
            <w:pPr>
              <w:keepNext/>
              <w:keepLines/>
              <w:autoSpaceDE w:val="0"/>
              <w:autoSpaceDN w:val="0"/>
              <w:adjustRightInd w:val="0"/>
              <w:spacing w:before="40" w:after="40" w:line="260" w:lineRule="exact"/>
              <w:rPr>
                <w:rFonts w:ascii="Arabic Typesetting" w:hAnsi="Arabic Typesetting" w:cs="Arabic Typesetting"/>
                <w:sz w:val="30"/>
                <w:szCs w:val="30"/>
              </w:rPr>
            </w:pPr>
            <w:r w:rsidRPr="00CB6C37">
              <w:rPr>
                <w:rFonts w:ascii="Arabic Typesetting" w:hAnsi="Arabic Typesetting" w:cs="Arabic Typesetting"/>
                <w:sz w:val="30"/>
                <w:szCs w:val="30"/>
              </w:rPr>
              <w:t>1.7%</w:t>
            </w:r>
          </w:p>
        </w:tc>
        <w:tc>
          <w:tcPr>
            <w:tcW w:w="850" w:type="pct"/>
            <w:vAlign w:val="center"/>
          </w:tcPr>
          <w:p w:rsidR="00362339" w:rsidRPr="00CB6C37" w:rsidRDefault="00362339" w:rsidP="00631C2F">
            <w:pPr>
              <w:keepNext/>
              <w:keepLines/>
              <w:autoSpaceDE w:val="0"/>
              <w:autoSpaceDN w:val="0"/>
              <w:adjustRightInd w:val="0"/>
              <w:spacing w:before="40" w:after="40" w:line="260" w:lineRule="exact"/>
              <w:rPr>
                <w:rFonts w:ascii="Arabic Typesetting" w:hAnsi="Arabic Typesetting" w:cs="Arabic Typesetting"/>
                <w:sz w:val="30"/>
                <w:szCs w:val="30"/>
              </w:rPr>
            </w:pPr>
            <w:r w:rsidRPr="00CB6C37">
              <w:rPr>
                <w:rFonts w:ascii="Arabic Typesetting" w:hAnsi="Arabic Typesetting" w:cs="Arabic Typesetting"/>
                <w:sz w:val="30"/>
                <w:szCs w:val="30"/>
              </w:rPr>
              <w:t>-</w:t>
            </w:r>
          </w:p>
        </w:tc>
      </w:tr>
    </w:tbl>
    <w:p w:rsidR="00362339" w:rsidRPr="00CB6C37" w:rsidRDefault="00362339" w:rsidP="00362339">
      <w:pPr>
        <w:bidi/>
        <w:rPr>
          <w:rFonts w:ascii="Arabic Typesetting" w:hAnsi="Arabic Typesetting" w:cs="Arabic Typesetting"/>
          <w:color w:val="000000"/>
          <w:sz w:val="36"/>
          <w:szCs w:val="36"/>
        </w:rPr>
      </w:pPr>
    </w:p>
    <w:p w:rsidR="00362339" w:rsidRDefault="00362339" w:rsidP="00362339">
      <w:pPr>
        <w:rPr>
          <w:rFonts w:ascii="Arabic Typesetting" w:hAnsi="Arabic Typesetting" w:cs="Arabic Typesetting"/>
          <w:color w:val="000000"/>
          <w:sz w:val="36"/>
          <w:szCs w:val="36"/>
          <w:rtl/>
          <w:lang w:bidi="ar-EG"/>
        </w:rPr>
      </w:pPr>
      <w:r>
        <w:rPr>
          <w:rFonts w:ascii="Arabic Typesetting" w:hAnsi="Arabic Typesetting" w:cs="Arabic Typesetting"/>
          <w:color w:val="000000"/>
          <w:sz w:val="36"/>
          <w:szCs w:val="36"/>
          <w:rtl/>
          <w:lang w:bidi="ar-EG"/>
        </w:rPr>
        <w:br w:type="page"/>
      </w:r>
    </w:p>
    <w:p w:rsidR="00362339" w:rsidRPr="006C4028" w:rsidRDefault="00362339" w:rsidP="00362339">
      <w:pPr>
        <w:bidi/>
        <w:rPr>
          <w:rFonts w:ascii="Arabic Typesetting" w:hAnsi="Arabic Typesetting" w:cs="Arabic Typesetting"/>
          <w:color w:val="000000"/>
          <w:sz w:val="36"/>
          <w:szCs w:val="36"/>
          <w:lang w:bidi="ar-EG"/>
        </w:rPr>
      </w:pPr>
      <w:r w:rsidRPr="00CB6C37">
        <w:rPr>
          <w:rFonts w:ascii="Arabic Typesetting" w:hAnsi="Arabic Typesetting" w:cs="Arabic Typesetting"/>
          <w:color w:val="000000"/>
          <w:sz w:val="36"/>
          <w:szCs w:val="36"/>
          <w:rtl/>
          <w:lang w:bidi="ar-EG"/>
        </w:rPr>
        <w:lastRenderedPageBreak/>
        <w:t>ال</w:t>
      </w:r>
      <w:r>
        <w:rPr>
          <w:rFonts w:ascii="Arabic Typesetting" w:hAnsi="Arabic Typesetting" w:cs="Arabic Typesetting"/>
          <w:color w:val="000000"/>
          <w:sz w:val="36"/>
          <w:szCs w:val="36"/>
          <w:rtl/>
          <w:lang w:bidi="ar-EG"/>
        </w:rPr>
        <w:t>جدول الزمني للمشروع حسب المعالم</w:t>
      </w:r>
    </w:p>
    <w:tbl>
      <w:tblPr>
        <w:bidiVisual/>
        <w:tblW w:w="9520" w:type="dxa"/>
        <w:jc w:val="center"/>
        <w:tblLayout w:type="fixed"/>
        <w:tblLook w:val="00A0" w:firstRow="1" w:lastRow="0" w:firstColumn="1" w:lastColumn="0" w:noHBand="0" w:noVBand="0"/>
      </w:tblPr>
      <w:tblGrid>
        <w:gridCol w:w="2067"/>
        <w:gridCol w:w="425"/>
        <w:gridCol w:w="425"/>
        <w:gridCol w:w="425"/>
        <w:gridCol w:w="418"/>
        <w:gridCol w:w="480"/>
        <w:gridCol w:w="480"/>
        <w:gridCol w:w="480"/>
        <w:gridCol w:w="480"/>
        <w:gridCol w:w="480"/>
        <w:gridCol w:w="480"/>
        <w:gridCol w:w="480"/>
        <w:gridCol w:w="480"/>
        <w:gridCol w:w="480"/>
        <w:gridCol w:w="480"/>
        <w:gridCol w:w="480"/>
        <w:gridCol w:w="480"/>
      </w:tblGrid>
      <w:tr w:rsidR="00362339" w:rsidRPr="00CB6C37" w:rsidTr="00631C2F">
        <w:trPr>
          <w:trHeight w:val="270"/>
          <w:jc w:val="center"/>
        </w:trPr>
        <w:tc>
          <w:tcPr>
            <w:tcW w:w="2067" w:type="dxa"/>
            <w:tcBorders>
              <w:top w:val="nil"/>
              <w:left w:val="nil"/>
              <w:bottom w:val="nil"/>
              <w:right w:val="nil"/>
            </w:tcBorders>
            <w:noWrap/>
            <w:vAlign w:val="bottom"/>
          </w:tcPr>
          <w:p w:rsidR="00362339" w:rsidRPr="00CB6C37" w:rsidRDefault="00362339" w:rsidP="00631C2F">
            <w:pPr>
              <w:bidi/>
              <w:spacing w:line="300" w:lineRule="exact"/>
              <w:rPr>
                <w:rFonts w:ascii="Arabic Typesetting" w:hAnsi="Arabic Typesetting" w:cs="Arabic Typesetting"/>
                <w:color w:val="000000"/>
                <w:sz w:val="30"/>
                <w:szCs w:val="30"/>
              </w:rPr>
            </w:pPr>
          </w:p>
        </w:tc>
        <w:tc>
          <w:tcPr>
            <w:tcW w:w="1693" w:type="dxa"/>
            <w:gridSpan w:val="4"/>
            <w:tcBorders>
              <w:top w:val="single" w:sz="8" w:space="0" w:color="auto"/>
              <w:left w:val="single" w:sz="8" w:space="0" w:color="auto"/>
              <w:bottom w:val="single" w:sz="4" w:space="0" w:color="auto"/>
              <w:right w:val="single" w:sz="8" w:space="0" w:color="000000"/>
            </w:tcBorders>
            <w:shd w:val="clear" w:color="auto" w:fill="C6D9F1"/>
            <w:noWrap/>
            <w:vAlign w:val="bottom"/>
          </w:tcPr>
          <w:p w:rsidR="00362339" w:rsidRPr="00CB6C37" w:rsidRDefault="00362339" w:rsidP="00631C2F">
            <w:pPr>
              <w:spacing w:line="300" w:lineRule="exact"/>
              <w:jc w:val="center"/>
              <w:rPr>
                <w:rFonts w:ascii="Arabic Typesetting" w:hAnsi="Arabic Typesetting" w:cs="Arabic Typesetting"/>
                <w:b/>
                <w:color w:val="000000"/>
                <w:sz w:val="30"/>
                <w:szCs w:val="30"/>
              </w:rPr>
            </w:pPr>
            <w:r w:rsidRPr="00CB6C37">
              <w:rPr>
                <w:rFonts w:ascii="Arabic Typesetting" w:hAnsi="Arabic Typesetting" w:cs="Arabic Typesetting"/>
                <w:b/>
                <w:color w:val="000000"/>
                <w:sz w:val="30"/>
                <w:szCs w:val="30"/>
              </w:rPr>
              <w:t>2014</w:t>
            </w:r>
          </w:p>
        </w:tc>
        <w:tc>
          <w:tcPr>
            <w:tcW w:w="1920" w:type="dxa"/>
            <w:gridSpan w:val="4"/>
            <w:tcBorders>
              <w:top w:val="single" w:sz="8" w:space="0" w:color="auto"/>
              <w:left w:val="nil"/>
              <w:bottom w:val="single" w:sz="4" w:space="0" w:color="auto"/>
              <w:right w:val="single" w:sz="8" w:space="0" w:color="000000"/>
            </w:tcBorders>
            <w:shd w:val="clear" w:color="auto" w:fill="C6D9F1"/>
            <w:noWrap/>
            <w:vAlign w:val="bottom"/>
          </w:tcPr>
          <w:p w:rsidR="00362339" w:rsidRPr="00CB6C37" w:rsidRDefault="00362339" w:rsidP="00631C2F">
            <w:pPr>
              <w:spacing w:line="300" w:lineRule="exact"/>
              <w:jc w:val="center"/>
              <w:rPr>
                <w:rFonts w:ascii="Arabic Typesetting" w:hAnsi="Arabic Typesetting" w:cs="Arabic Typesetting"/>
                <w:b/>
                <w:color w:val="000000"/>
                <w:sz w:val="30"/>
                <w:szCs w:val="30"/>
              </w:rPr>
            </w:pPr>
            <w:r w:rsidRPr="00CB6C37">
              <w:rPr>
                <w:rFonts w:ascii="Arabic Typesetting" w:hAnsi="Arabic Typesetting" w:cs="Arabic Typesetting"/>
                <w:b/>
                <w:color w:val="000000"/>
                <w:sz w:val="30"/>
                <w:szCs w:val="30"/>
              </w:rPr>
              <w:t>2015</w:t>
            </w:r>
          </w:p>
        </w:tc>
        <w:tc>
          <w:tcPr>
            <w:tcW w:w="1920" w:type="dxa"/>
            <w:gridSpan w:val="4"/>
            <w:tcBorders>
              <w:top w:val="single" w:sz="8" w:space="0" w:color="auto"/>
              <w:left w:val="nil"/>
              <w:bottom w:val="single" w:sz="4" w:space="0" w:color="auto"/>
              <w:right w:val="single" w:sz="8" w:space="0" w:color="000000"/>
            </w:tcBorders>
            <w:shd w:val="clear" w:color="auto" w:fill="C6D9F1"/>
            <w:noWrap/>
            <w:vAlign w:val="bottom"/>
          </w:tcPr>
          <w:p w:rsidR="00362339" w:rsidRPr="00CB6C37" w:rsidRDefault="00362339" w:rsidP="00631C2F">
            <w:pPr>
              <w:spacing w:line="300" w:lineRule="exact"/>
              <w:jc w:val="center"/>
              <w:rPr>
                <w:rFonts w:ascii="Arabic Typesetting" w:hAnsi="Arabic Typesetting" w:cs="Arabic Typesetting"/>
                <w:b/>
                <w:color w:val="000000"/>
                <w:sz w:val="30"/>
                <w:szCs w:val="30"/>
              </w:rPr>
            </w:pPr>
            <w:r w:rsidRPr="00CB6C37">
              <w:rPr>
                <w:rFonts w:ascii="Arabic Typesetting" w:hAnsi="Arabic Typesetting" w:cs="Arabic Typesetting"/>
                <w:b/>
                <w:color w:val="000000"/>
                <w:sz w:val="30"/>
                <w:szCs w:val="30"/>
              </w:rPr>
              <w:t>2016</w:t>
            </w:r>
          </w:p>
        </w:tc>
        <w:tc>
          <w:tcPr>
            <w:tcW w:w="1920" w:type="dxa"/>
            <w:gridSpan w:val="4"/>
            <w:tcBorders>
              <w:top w:val="single" w:sz="8" w:space="0" w:color="auto"/>
              <w:left w:val="nil"/>
              <w:bottom w:val="single" w:sz="4" w:space="0" w:color="auto"/>
              <w:right w:val="single" w:sz="8" w:space="0" w:color="000000"/>
            </w:tcBorders>
            <w:shd w:val="clear" w:color="auto" w:fill="C6D9F1"/>
            <w:noWrap/>
            <w:vAlign w:val="bottom"/>
          </w:tcPr>
          <w:p w:rsidR="00362339" w:rsidRPr="00CB6C37" w:rsidRDefault="00362339" w:rsidP="00631C2F">
            <w:pPr>
              <w:spacing w:line="300" w:lineRule="exact"/>
              <w:jc w:val="center"/>
              <w:rPr>
                <w:rFonts w:ascii="Arabic Typesetting" w:hAnsi="Arabic Typesetting" w:cs="Arabic Typesetting"/>
                <w:b/>
                <w:color w:val="000000"/>
                <w:sz w:val="30"/>
                <w:szCs w:val="30"/>
              </w:rPr>
            </w:pPr>
            <w:r w:rsidRPr="00CB6C37">
              <w:rPr>
                <w:rFonts w:ascii="Arabic Typesetting" w:hAnsi="Arabic Typesetting" w:cs="Arabic Typesetting"/>
                <w:b/>
                <w:color w:val="000000"/>
                <w:sz w:val="30"/>
                <w:szCs w:val="30"/>
              </w:rPr>
              <w:t>2017</w:t>
            </w:r>
          </w:p>
        </w:tc>
      </w:tr>
      <w:tr w:rsidR="00362339" w:rsidRPr="00CB6C37" w:rsidTr="00631C2F">
        <w:trPr>
          <w:trHeight w:val="375"/>
          <w:jc w:val="center"/>
        </w:trPr>
        <w:tc>
          <w:tcPr>
            <w:tcW w:w="2067" w:type="dxa"/>
            <w:tcBorders>
              <w:top w:val="single" w:sz="8" w:space="0" w:color="auto"/>
              <w:left w:val="single" w:sz="8" w:space="0" w:color="auto"/>
              <w:bottom w:val="single" w:sz="4" w:space="0" w:color="auto"/>
              <w:right w:val="single" w:sz="8" w:space="0" w:color="auto"/>
            </w:tcBorders>
            <w:shd w:val="clear" w:color="auto" w:fill="C6D9F1"/>
            <w:noWrap/>
            <w:vAlign w:val="bottom"/>
          </w:tcPr>
          <w:p w:rsidR="00362339" w:rsidRPr="00CB6C37" w:rsidRDefault="00362339" w:rsidP="00631C2F">
            <w:pPr>
              <w:bidi/>
              <w:spacing w:line="300" w:lineRule="exact"/>
              <w:rPr>
                <w:rFonts w:ascii="Arabic Typesetting" w:hAnsi="Arabic Typesetting" w:cs="Arabic Typesetting"/>
                <w:sz w:val="30"/>
                <w:szCs w:val="30"/>
                <w:rtl/>
              </w:rPr>
            </w:pPr>
            <w:r w:rsidRPr="00CB6C37">
              <w:rPr>
                <w:rFonts w:ascii="Arabic Typesetting" w:hAnsi="Arabic Typesetting" w:cs="Arabic Typesetting"/>
                <w:bCs/>
                <w:color w:val="000000"/>
                <w:sz w:val="30"/>
                <w:szCs w:val="30"/>
                <w:rtl/>
                <w:lang w:bidi="ar-EG"/>
              </w:rPr>
              <w:t>المعالم الرئيسية</w:t>
            </w:r>
          </w:p>
        </w:tc>
        <w:tc>
          <w:tcPr>
            <w:tcW w:w="425" w:type="dxa"/>
            <w:tcBorders>
              <w:top w:val="nil"/>
              <w:left w:val="nil"/>
              <w:bottom w:val="single" w:sz="4" w:space="0" w:color="auto"/>
              <w:right w:val="single" w:sz="4" w:space="0" w:color="auto"/>
            </w:tcBorders>
            <w:shd w:val="clear" w:color="auto" w:fill="C6D9F1"/>
            <w:noWrap/>
            <w:vAlign w:val="bottom"/>
          </w:tcPr>
          <w:p w:rsidR="00362339" w:rsidRPr="00C3386B" w:rsidRDefault="00362339" w:rsidP="00631C2F">
            <w:pPr>
              <w:bidi/>
              <w:spacing w:line="300" w:lineRule="exact"/>
              <w:rPr>
                <w:rFonts w:ascii="Arabic Typesetting" w:hAnsi="Arabic Typesetting" w:cs="Arabic Typesetting"/>
                <w:sz w:val="20"/>
                <w:rtl/>
                <w:lang w:bidi="ar-EG"/>
              </w:rPr>
            </w:pPr>
            <w:r w:rsidRPr="00C3386B">
              <w:rPr>
                <w:rFonts w:ascii="Arabic Typesetting" w:hAnsi="Arabic Typesetting" w:cs="Arabic Typesetting" w:hint="cs"/>
                <w:bCs/>
                <w:color w:val="000000"/>
                <w:sz w:val="20"/>
                <w:rtl/>
                <w:lang w:bidi="ar-EG"/>
              </w:rPr>
              <w:t>ف1</w:t>
            </w:r>
          </w:p>
        </w:tc>
        <w:tc>
          <w:tcPr>
            <w:tcW w:w="425" w:type="dxa"/>
            <w:tcBorders>
              <w:top w:val="nil"/>
              <w:left w:val="nil"/>
              <w:bottom w:val="single" w:sz="4" w:space="0" w:color="auto"/>
              <w:right w:val="single" w:sz="4" w:space="0" w:color="auto"/>
            </w:tcBorders>
            <w:shd w:val="clear" w:color="auto" w:fill="C6D9F1"/>
            <w:noWrap/>
            <w:vAlign w:val="bottom"/>
          </w:tcPr>
          <w:p w:rsidR="00362339" w:rsidRPr="00C3386B" w:rsidRDefault="00362339" w:rsidP="00631C2F">
            <w:pPr>
              <w:bidi/>
              <w:spacing w:line="300" w:lineRule="exact"/>
              <w:rPr>
                <w:rFonts w:ascii="Arabic Typesetting" w:hAnsi="Arabic Typesetting" w:cs="Arabic Typesetting"/>
                <w:sz w:val="20"/>
                <w:rtl/>
                <w:lang w:bidi="ar-EG"/>
              </w:rPr>
            </w:pPr>
            <w:r w:rsidRPr="00C3386B">
              <w:rPr>
                <w:rFonts w:ascii="Arabic Typesetting" w:hAnsi="Arabic Typesetting" w:cs="Arabic Typesetting" w:hint="cs"/>
                <w:bCs/>
                <w:color w:val="000000"/>
                <w:sz w:val="20"/>
                <w:rtl/>
                <w:lang w:bidi="ar-EG"/>
              </w:rPr>
              <w:t>ف2</w:t>
            </w:r>
          </w:p>
        </w:tc>
        <w:tc>
          <w:tcPr>
            <w:tcW w:w="425" w:type="dxa"/>
            <w:tcBorders>
              <w:top w:val="nil"/>
              <w:left w:val="nil"/>
              <w:bottom w:val="single" w:sz="4" w:space="0" w:color="auto"/>
              <w:right w:val="single" w:sz="4" w:space="0" w:color="auto"/>
            </w:tcBorders>
            <w:shd w:val="clear" w:color="auto" w:fill="C6D9F1"/>
            <w:noWrap/>
            <w:vAlign w:val="bottom"/>
          </w:tcPr>
          <w:p w:rsidR="00362339" w:rsidRPr="00C3386B" w:rsidRDefault="00362339" w:rsidP="00631C2F">
            <w:pPr>
              <w:bidi/>
              <w:spacing w:line="300" w:lineRule="exact"/>
              <w:rPr>
                <w:rFonts w:ascii="Arabic Typesetting" w:hAnsi="Arabic Typesetting" w:cs="Arabic Typesetting"/>
                <w:sz w:val="20"/>
                <w:rtl/>
                <w:lang w:bidi="ar-EG"/>
              </w:rPr>
            </w:pPr>
            <w:r w:rsidRPr="00C3386B">
              <w:rPr>
                <w:rFonts w:ascii="Arabic Typesetting" w:hAnsi="Arabic Typesetting" w:cs="Arabic Typesetting" w:hint="cs"/>
                <w:bCs/>
                <w:color w:val="000000"/>
                <w:sz w:val="20"/>
                <w:rtl/>
                <w:lang w:bidi="ar-EG"/>
              </w:rPr>
              <w:t>ف3</w:t>
            </w:r>
          </w:p>
        </w:tc>
        <w:tc>
          <w:tcPr>
            <w:tcW w:w="418" w:type="dxa"/>
            <w:tcBorders>
              <w:top w:val="nil"/>
              <w:left w:val="nil"/>
              <w:bottom w:val="single" w:sz="4" w:space="0" w:color="auto"/>
              <w:right w:val="single" w:sz="8" w:space="0" w:color="auto"/>
            </w:tcBorders>
            <w:shd w:val="clear" w:color="auto" w:fill="C6D9F1"/>
            <w:noWrap/>
            <w:vAlign w:val="bottom"/>
          </w:tcPr>
          <w:p w:rsidR="00362339" w:rsidRPr="00C3386B" w:rsidRDefault="00362339" w:rsidP="00631C2F">
            <w:pPr>
              <w:bidi/>
              <w:spacing w:line="300" w:lineRule="exact"/>
              <w:rPr>
                <w:rFonts w:ascii="Arabic Typesetting" w:hAnsi="Arabic Typesetting" w:cs="Arabic Typesetting"/>
                <w:sz w:val="20"/>
                <w:rtl/>
                <w:lang w:bidi="ar-EG"/>
              </w:rPr>
            </w:pPr>
            <w:r w:rsidRPr="00C3386B">
              <w:rPr>
                <w:rFonts w:ascii="Arabic Typesetting" w:hAnsi="Arabic Typesetting" w:cs="Arabic Typesetting" w:hint="cs"/>
                <w:bCs/>
                <w:color w:val="000000"/>
                <w:sz w:val="20"/>
                <w:rtl/>
                <w:lang w:bidi="ar-EG"/>
              </w:rPr>
              <w:t>ف4</w:t>
            </w:r>
          </w:p>
        </w:tc>
        <w:tc>
          <w:tcPr>
            <w:tcW w:w="480" w:type="dxa"/>
            <w:tcBorders>
              <w:top w:val="nil"/>
              <w:left w:val="nil"/>
              <w:bottom w:val="single" w:sz="4" w:space="0" w:color="auto"/>
              <w:right w:val="single" w:sz="4" w:space="0" w:color="auto"/>
            </w:tcBorders>
            <w:shd w:val="clear" w:color="auto" w:fill="C6D9F1"/>
            <w:noWrap/>
            <w:vAlign w:val="bottom"/>
          </w:tcPr>
          <w:p w:rsidR="00362339" w:rsidRPr="00C3386B" w:rsidRDefault="00362339" w:rsidP="00631C2F">
            <w:pPr>
              <w:bidi/>
              <w:spacing w:line="300" w:lineRule="exact"/>
              <w:rPr>
                <w:rFonts w:ascii="Arabic Typesetting" w:hAnsi="Arabic Typesetting" w:cs="Arabic Typesetting"/>
                <w:sz w:val="20"/>
                <w:rtl/>
                <w:lang w:bidi="ar-EG"/>
              </w:rPr>
            </w:pPr>
            <w:r w:rsidRPr="00C3386B">
              <w:rPr>
                <w:rFonts w:ascii="Arabic Typesetting" w:hAnsi="Arabic Typesetting" w:cs="Arabic Typesetting" w:hint="cs"/>
                <w:bCs/>
                <w:color w:val="000000"/>
                <w:sz w:val="20"/>
                <w:rtl/>
                <w:lang w:bidi="ar-EG"/>
              </w:rPr>
              <w:t>ف1</w:t>
            </w:r>
          </w:p>
        </w:tc>
        <w:tc>
          <w:tcPr>
            <w:tcW w:w="480" w:type="dxa"/>
            <w:tcBorders>
              <w:top w:val="nil"/>
              <w:left w:val="nil"/>
              <w:bottom w:val="single" w:sz="4" w:space="0" w:color="auto"/>
              <w:right w:val="single" w:sz="4" w:space="0" w:color="auto"/>
            </w:tcBorders>
            <w:shd w:val="clear" w:color="auto" w:fill="C6D9F1"/>
            <w:noWrap/>
            <w:vAlign w:val="bottom"/>
          </w:tcPr>
          <w:p w:rsidR="00362339" w:rsidRPr="00C3386B" w:rsidRDefault="00362339" w:rsidP="00631C2F">
            <w:pPr>
              <w:bidi/>
              <w:spacing w:line="300" w:lineRule="exact"/>
              <w:rPr>
                <w:rFonts w:ascii="Arabic Typesetting" w:hAnsi="Arabic Typesetting" w:cs="Arabic Typesetting"/>
                <w:sz w:val="20"/>
                <w:rtl/>
                <w:lang w:bidi="ar-EG"/>
              </w:rPr>
            </w:pPr>
            <w:r w:rsidRPr="00C3386B">
              <w:rPr>
                <w:rFonts w:ascii="Arabic Typesetting" w:hAnsi="Arabic Typesetting" w:cs="Arabic Typesetting" w:hint="cs"/>
                <w:bCs/>
                <w:color w:val="000000"/>
                <w:sz w:val="20"/>
                <w:rtl/>
                <w:lang w:bidi="ar-EG"/>
              </w:rPr>
              <w:t>ف2</w:t>
            </w:r>
          </w:p>
        </w:tc>
        <w:tc>
          <w:tcPr>
            <w:tcW w:w="480" w:type="dxa"/>
            <w:tcBorders>
              <w:top w:val="nil"/>
              <w:left w:val="nil"/>
              <w:bottom w:val="single" w:sz="4" w:space="0" w:color="auto"/>
              <w:right w:val="single" w:sz="4" w:space="0" w:color="auto"/>
            </w:tcBorders>
            <w:shd w:val="clear" w:color="auto" w:fill="C6D9F1"/>
            <w:noWrap/>
            <w:vAlign w:val="bottom"/>
          </w:tcPr>
          <w:p w:rsidR="00362339" w:rsidRPr="00C3386B" w:rsidRDefault="00362339" w:rsidP="00631C2F">
            <w:pPr>
              <w:bidi/>
              <w:spacing w:line="300" w:lineRule="exact"/>
              <w:rPr>
                <w:rFonts w:ascii="Arabic Typesetting" w:hAnsi="Arabic Typesetting" w:cs="Arabic Typesetting"/>
                <w:sz w:val="20"/>
                <w:rtl/>
                <w:lang w:bidi="ar-EG"/>
              </w:rPr>
            </w:pPr>
            <w:r w:rsidRPr="00C3386B">
              <w:rPr>
                <w:rFonts w:ascii="Arabic Typesetting" w:hAnsi="Arabic Typesetting" w:cs="Arabic Typesetting" w:hint="cs"/>
                <w:bCs/>
                <w:color w:val="000000"/>
                <w:sz w:val="20"/>
                <w:rtl/>
                <w:lang w:bidi="ar-EG"/>
              </w:rPr>
              <w:t>ف3</w:t>
            </w:r>
          </w:p>
        </w:tc>
        <w:tc>
          <w:tcPr>
            <w:tcW w:w="480" w:type="dxa"/>
            <w:tcBorders>
              <w:top w:val="nil"/>
              <w:left w:val="nil"/>
              <w:bottom w:val="single" w:sz="4" w:space="0" w:color="auto"/>
              <w:right w:val="single" w:sz="8" w:space="0" w:color="auto"/>
            </w:tcBorders>
            <w:shd w:val="clear" w:color="auto" w:fill="C6D9F1"/>
            <w:noWrap/>
            <w:vAlign w:val="bottom"/>
          </w:tcPr>
          <w:p w:rsidR="00362339" w:rsidRPr="00C3386B" w:rsidRDefault="00362339" w:rsidP="00631C2F">
            <w:pPr>
              <w:bidi/>
              <w:spacing w:line="300" w:lineRule="exact"/>
              <w:rPr>
                <w:rFonts w:ascii="Arabic Typesetting" w:hAnsi="Arabic Typesetting" w:cs="Arabic Typesetting"/>
                <w:sz w:val="20"/>
                <w:rtl/>
                <w:lang w:bidi="ar-EG"/>
              </w:rPr>
            </w:pPr>
            <w:r w:rsidRPr="00C3386B">
              <w:rPr>
                <w:rFonts w:ascii="Arabic Typesetting" w:hAnsi="Arabic Typesetting" w:cs="Arabic Typesetting" w:hint="cs"/>
                <w:bCs/>
                <w:color w:val="000000"/>
                <w:sz w:val="20"/>
                <w:rtl/>
                <w:lang w:bidi="ar-EG"/>
              </w:rPr>
              <w:t>ف4</w:t>
            </w:r>
          </w:p>
        </w:tc>
        <w:tc>
          <w:tcPr>
            <w:tcW w:w="480" w:type="dxa"/>
            <w:tcBorders>
              <w:top w:val="nil"/>
              <w:left w:val="nil"/>
              <w:bottom w:val="single" w:sz="4" w:space="0" w:color="auto"/>
              <w:right w:val="single" w:sz="4" w:space="0" w:color="auto"/>
            </w:tcBorders>
            <w:shd w:val="clear" w:color="auto" w:fill="C6D9F1"/>
            <w:noWrap/>
            <w:vAlign w:val="bottom"/>
          </w:tcPr>
          <w:p w:rsidR="00362339" w:rsidRPr="00C3386B" w:rsidRDefault="00362339" w:rsidP="00631C2F">
            <w:pPr>
              <w:bidi/>
              <w:spacing w:line="300" w:lineRule="exact"/>
              <w:rPr>
                <w:rFonts w:ascii="Arabic Typesetting" w:hAnsi="Arabic Typesetting" w:cs="Arabic Typesetting"/>
                <w:sz w:val="20"/>
                <w:rtl/>
                <w:lang w:bidi="ar-EG"/>
              </w:rPr>
            </w:pPr>
            <w:r w:rsidRPr="00C3386B">
              <w:rPr>
                <w:rFonts w:ascii="Arabic Typesetting" w:hAnsi="Arabic Typesetting" w:cs="Arabic Typesetting" w:hint="cs"/>
                <w:bCs/>
                <w:color w:val="000000"/>
                <w:sz w:val="20"/>
                <w:rtl/>
                <w:lang w:bidi="ar-EG"/>
              </w:rPr>
              <w:t>ف1</w:t>
            </w:r>
          </w:p>
        </w:tc>
        <w:tc>
          <w:tcPr>
            <w:tcW w:w="480" w:type="dxa"/>
            <w:tcBorders>
              <w:top w:val="nil"/>
              <w:left w:val="nil"/>
              <w:bottom w:val="single" w:sz="4" w:space="0" w:color="auto"/>
              <w:right w:val="single" w:sz="4" w:space="0" w:color="auto"/>
            </w:tcBorders>
            <w:shd w:val="clear" w:color="auto" w:fill="C6D9F1"/>
            <w:noWrap/>
            <w:vAlign w:val="bottom"/>
          </w:tcPr>
          <w:p w:rsidR="00362339" w:rsidRPr="00C3386B" w:rsidRDefault="00362339" w:rsidP="00631C2F">
            <w:pPr>
              <w:bidi/>
              <w:spacing w:line="300" w:lineRule="exact"/>
              <w:rPr>
                <w:rFonts w:ascii="Arabic Typesetting" w:hAnsi="Arabic Typesetting" w:cs="Arabic Typesetting"/>
                <w:sz w:val="20"/>
                <w:rtl/>
                <w:lang w:bidi="ar-EG"/>
              </w:rPr>
            </w:pPr>
            <w:r w:rsidRPr="00C3386B">
              <w:rPr>
                <w:rFonts w:ascii="Arabic Typesetting" w:hAnsi="Arabic Typesetting" w:cs="Arabic Typesetting" w:hint="cs"/>
                <w:bCs/>
                <w:color w:val="000000"/>
                <w:sz w:val="20"/>
                <w:rtl/>
                <w:lang w:bidi="ar-EG"/>
              </w:rPr>
              <w:t>ف2</w:t>
            </w:r>
          </w:p>
        </w:tc>
        <w:tc>
          <w:tcPr>
            <w:tcW w:w="480" w:type="dxa"/>
            <w:tcBorders>
              <w:top w:val="nil"/>
              <w:left w:val="nil"/>
              <w:bottom w:val="single" w:sz="4" w:space="0" w:color="auto"/>
              <w:right w:val="single" w:sz="4" w:space="0" w:color="auto"/>
            </w:tcBorders>
            <w:shd w:val="clear" w:color="auto" w:fill="C6D9F1"/>
            <w:noWrap/>
            <w:vAlign w:val="bottom"/>
          </w:tcPr>
          <w:p w:rsidR="00362339" w:rsidRPr="00C3386B" w:rsidRDefault="00362339" w:rsidP="00631C2F">
            <w:pPr>
              <w:bidi/>
              <w:spacing w:line="300" w:lineRule="exact"/>
              <w:rPr>
                <w:rFonts w:ascii="Arabic Typesetting" w:hAnsi="Arabic Typesetting" w:cs="Arabic Typesetting"/>
                <w:sz w:val="20"/>
                <w:rtl/>
                <w:lang w:bidi="ar-EG"/>
              </w:rPr>
            </w:pPr>
            <w:r w:rsidRPr="00C3386B">
              <w:rPr>
                <w:rFonts w:ascii="Arabic Typesetting" w:hAnsi="Arabic Typesetting" w:cs="Arabic Typesetting" w:hint="cs"/>
                <w:bCs/>
                <w:color w:val="000000"/>
                <w:sz w:val="20"/>
                <w:rtl/>
                <w:lang w:bidi="ar-EG"/>
              </w:rPr>
              <w:t>ف3</w:t>
            </w:r>
          </w:p>
        </w:tc>
        <w:tc>
          <w:tcPr>
            <w:tcW w:w="480" w:type="dxa"/>
            <w:tcBorders>
              <w:top w:val="nil"/>
              <w:left w:val="nil"/>
              <w:bottom w:val="single" w:sz="4" w:space="0" w:color="auto"/>
              <w:right w:val="single" w:sz="8" w:space="0" w:color="auto"/>
            </w:tcBorders>
            <w:shd w:val="clear" w:color="auto" w:fill="C6D9F1"/>
            <w:noWrap/>
            <w:vAlign w:val="bottom"/>
          </w:tcPr>
          <w:p w:rsidR="00362339" w:rsidRPr="00C3386B" w:rsidRDefault="00362339" w:rsidP="00631C2F">
            <w:pPr>
              <w:bidi/>
              <w:spacing w:line="300" w:lineRule="exact"/>
              <w:rPr>
                <w:rFonts w:ascii="Arabic Typesetting" w:hAnsi="Arabic Typesetting" w:cs="Arabic Typesetting"/>
                <w:sz w:val="20"/>
                <w:rtl/>
                <w:lang w:bidi="ar-EG"/>
              </w:rPr>
            </w:pPr>
            <w:r w:rsidRPr="00C3386B">
              <w:rPr>
                <w:rFonts w:ascii="Arabic Typesetting" w:hAnsi="Arabic Typesetting" w:cs="Arabic Typesetting" w:hint="cs"/>
                <w:bCs/>
                <w:color w:val="000000"/>
                <w:sz w:val="20"/>
                <w:rtl/>
                <w:lang w:bidi="ar-EG"/>
              </w:rPr>
              <w:t>ف4</w:t>
            </w:r>
          </w:p>
        </w:tc>
        <w:tc>
          <w:tcPr>
            <w:tcW w:w="480" w:type="dxa"/>
            <w:tcBorders>
              <w:top w:val="nil"/>
              <w:left w:val="nil"/>
              <w:bottom w:val="single" w:sz="4" w:space="0" w:color="auto"/>
              <w:right w:val="single" w:sz="4" w:space="0" w:color="auto"/>
            </w:tcBorders>
            <w:shd w:val="clear" w:color="auto" w:fill="C6D9F1"/>
            <w:noWrap/>
            <w:vAlign w:val="bottom"/>
          </w:tcPr>
          <w:p w:rsidR="00362339" w:rsidRPr="00C3386B" w:rsidRDefault="00362339" w:rsidP="00631C2F">
            <w:pPr>
              <w:bidi/>
              <w:spacing w:line="300" w:lineRule="exact"/>
              <w:rPr>
                <w:rFonts w:ascii="Arabic Typesetting" w:hAnsi="Arabic Typesetting" w:cs="Arabic Typesetting"/>
                <w:sz w:val="20"/>
                <w:rtl/>
                <w:lang w:bidi="ar-EG"/>
              </w:rPr>
            </w:pPr>
            <w:r w:rsidRPr="00C3386B">
              <w:rPr>
                <w:rFonts w:ascii="Arabic Typesetting" w:hAnsi="Arabic Typesetting" w:cs="Arabic Typesetting" w:hint="cs"/>
                <w:bCs/>
                <w:color w:val="000000"/>
                <w:sz w:val="20"/>
                <w:rtl/>
                <w:lang w:bidi="ar-EG"/>
              </w:rPr>
              <w:t>ف1</w:t>
            </w:r>
          </w:p>
        </w:tc>
        <w:tc>
          <w:tcPr>
            <w:tcW w:w="480" w:type="dxa"/>
            <w:tcBorders>
              <w:top w:val="nil"/>
              <w:left w:val="nil"/>
              <w:bottom w:val="single" w:sz="4" w:space="0" w:color="auto"/>
              <w:right w:val="single" w:sz="4" w:space="0" w:color="auto"/>
            </w:tcBorders>
            <w:shd w:val="clear" w:color="auto" w:fill="C6D9F1"/>
            <w:noWrap/>
            <w:vAlign w:val="bottom"/>
          </w:tcPr>
          <w:p w:rsidR="00362339" w:rsidRPr="00C3386B" w:rsidRDefault="00362339" w:rsidP="00631C2F">
            <w:pPr>
              <w:bidi/>
              <w:spacing w:line="300" w:lineRule="exact"/>
              <w:rPr>
                <w:rFonts w:ascii="Arabic Typesetting" w:hAnsi="Arabic Typesetting" w:cs="Arabic Typesetting"/>
                <w:sz w:val="20"/>
                <w:rtl/>
                <w:lang w:bidi="ar-EG"/>
              </w:rPr>
            </w:pPr>
            <w:r w:rsidRPr="00C3386B">
              <w:rPr>
                <w:rFonts w:ascii="Arabic Typesetting" w:hAnsi="Arabic Typesetting" w:cs="Arabic Typesetting" w:hint="cs"/>
                <w:bCs/>
                <w:color w:val="000000"/>
                <w:sz w:val="20"/>
                <w:rtl/>
                <w:lang w:bidi="ar-EG"/>
              </w:rPr>
              <w:t>ف2</w:t>
            </w:r>
          </w:p>
        </w:tc>
        <w:tc>
          <w:tcPr>
            <w:tcW w:w="480" w:type="dxa"/>
            <w:tcBorders>
              <w:top w:val="nil"/>
              <w:left w:val="nil"/>
              <w:bottom w:val="single" w:sz="4" w:space="0" w:color="auto"/>
              <w:right w:val="single" w:sz="4" w:space="0" w:color="auto"/>
            </w:tcBorders>
            <w:shd w:val="clear" w:color="auto" w:fill="C6D9F1"/>
            <w:noWrap/>
            <w:vAlign w:val="bottom"/>
          </w:tcPr>
          <w:p w:rsidR="00362339" w:rsidRPr="00C3386B" w:rsidRDefault="00362339" w:rsidP="00631C2F">
            <w:pPr>
              <w:bidi/>
              <w:spacing w:line="300" w:lineRule="exact"/>
              <w:rPr>
                <w:rFonts w:ascii="Arabic Typesetting" w:hAnsi="Arabic Typesetting" w:cs="Arabic Typesetting"/>
                <w:sz w:val="20"/>
                <w:rtl/>
                <w:lang w:bidi="ar-EG"/>
              </w:rPr>
            </w:pPr>
            <w:r w:rsidRPr="00C3386B">
              <w:rPr>
                <w:rFonts w:ascii="Arabic Typesetting" w:hAnsi="Arabic Typesetting" w:cs="Arabic Typesetting" w:hint="cs"/>
                <w:bCs/>
                <w:color w:val="000000"/>
                <w:sz w:val="20"/>
                <w:rtl/>
                <w:lang w:bidi="ar-EG"/>
              </w:rPr>
              <w:t>ف3</w:t>
            </w:r>
          </w:p>
        </w:tc>
        <w:tc>
          <w:tcPr>
            <w:tcW w:w="480" w:type="dxa"/>
            <w:tcBorders>
              <w:top w:val="nil"/>
              <w:left w:val="nil"/>
              <w:bottom w:val="single" w:sz="4" w:space="0" w:color="auto"/>
              <w:right w:val="single" w:sz="8" w:space="0" w:color="auto"/>
            </w:tcBorders>
            <w:shd w:val="clear" w:color="auto" w:fill="C6D9F1"/>
            <w:noWrap/>
            <w:vAlign w:val="bottom"/>
          </w:tcPr>
          <w:p w:rsidR="00362339" w:rsidRPr="00C3386B" w:rsidRDefault="00362339" w:rsidP="00631C2F">
            <w:pPr>
              <w:bidi/>
              <w:spacing w:line="300" w:lineRule="exact"/>
              <w:rPr>
                <w:rFonts w:ascii="Arabic Typesetting" w:hAnsi="Arabic Typesetting" w:cs="Arabic Typesetting"/>
                <w:sz w:val="20"/>
                <w:rtl/>
                <w:lang w:bidi="ar-EG"/>
              </w:rPr>
            </w:pPr>
            <w:r w:rsidRPr="00C3386B">
              <w:rPr>
                <w:rFonts w:ascii="Arabic Typesetting" w:hAnsi="Arabic Typesetting" w:cs="Arabic Typesetting" w:hint="cs"/>
                <w:bCs/>
                <w:color w:val="000000"/>
                <w:sz w:val="20"/>
                <w:rtl/>
                <w:lang w:bidi="ar-EG"/>
              </w:rPr>
              <w:t>ف4</w:t>
            </w:r>
          </w:p>
        </w:tc>
      </w:tr>
      <w:tr w:rsidR="00362339" w:rsidRPr="00CB6C37" w:rsidTr="00631C2F">
        <w:trPr>
          <w:trHeight w:val="615"/>
          <w:jc w:val="center"/>
        </w:trPr>
        <w:tc>
          <w:tcPr>
            <w:tcW w:w="2067" w:type="dxa"/>
            <w:tcBorders>
              <w:top w:val="nil"/>
              <w:left w:val="single" w:sz="8" w:space="0" w:color="auto"/>
              <w:bottom w:val="single" w:sz="4" w:space="0" w:color="auto"/>
              <w:right w:val="single" w:sz="8" w:space="0" w:color="auto"/>
            </w:tcBorders>
            <w:noWrap/>
            <w:vAlign w:val="bottom"/>
          </w:tcPr>
          <w:p w:rsidR="00362339" w:rsidRPr="00CB6C37" w:rsidRDefault="00362339" w:rsidP="00631C2F">
            <w:pPr>
              <w:bidi/>
              <w:spacing w:line="300" w:lineRule="exact"/>
              <w:rPr>
                <w:rFonts w:ascii="Arabic Typesetting" w:hAnsi="Arabic Typesetting" w:cs="Arabic Typesetting"/>
                <w:sz w:val="30"/>
                <w:szCs w:val="30"/>
                <w:rtl/>
                <w:lang w:bidi="ar-EG"/>
              </w:rPr>
            </w:pPr>
            <w:r w:rsidRPr="00CB6C37">
              <w:rPr>
                <w:rFonts w:ascii="Arabic Typesetting" w:hAnsi="Arabic Typesetting" w:cs="Arabic Typesetting"/>
                <w:color w:val="000000"/>
                <w:sz w:val="30"/>
                <w:szCs w:val="30"/>
                <w:rtl/>
                <w:lang w:bidi="ar-EG"/>
              </w:rPr>
              <w:t>الدراسة</w:t>
            </w:r>
          </w:p>
        </w:tc>
        <w:tc>
          <w:tcPr>
            <w:tcW w:w="425" w:type="dxa"/>
            <w:tcBorders>
              <w:top w:val="nil"/>
              <w:left w:val="nil"/>
              <w:bottom w:val="single" w:sz="4" w:space="0" w:color="auto"/>
              <w:right w:val="single" w:sz="4" w:space="0" w:color="auto"/>
            </w:tcBorders>
            <w:noWrap/>
            <w:vAlign w:val="bottom"/>
          </w:tcPr>
          <w:p w:rsidR="00362339" w:rsidRPr="00CB6C37" w:rsidRDefault="00362339" w:rsidP="00631C2F">
            <w:pPr>
              <w:bidi/>
              <w:spacing w:line="300" w:lineRule="exact"/>
              <w:rPr>
                <w:rFonts w:ascii="Arabic Typesetting" w:hAnsi="Arabic Typesetting" w:cs="Arabic Typesetting"/>
                <w:color w:val="000000"/>
                <w:sz w:val="30"/>
                <w:szCs w:val="30"/>
              </w:rPr>
            </w:pPr>
          </w:p>
        </w:tc>
        <w:tc>
          <w:tcPr>
            <w:tcW w:w="425" w:type="dxa"/>
            <w:tcBorders>
              <w:top w:val="nil"/>
              <w:left w:val="nil"/>
              <w:bottom w:val="single" w:sz="4" w:space="0" w:color="auto"/>
              <w:right w:val="single" w:sz="4" w:space="0" w:color="auto"/>
            </w:tcBorders>
            <w:noWrap/>
            <w:vAlign w:val="bottom"/>
          </w:tcPr>
          <w:p w:rsidR="00362339" w:rsidRPr="00CB6C37" w:rsidRDefault="00362339" w:rsidP="00631C2F">
            <w:pPr>
              <w:bidi/>
              <w:spacing w:line="300" w:lineRule="exact"/>
              <w:rPr>
                <w:rFonts w:ascii="Arabic Typesetting" w:hAnsi="Arabic Typesetting" w:cs="Arabic Typesetting"/>
                <w:color w:val="000000"/>
                <w:sz w:val="30"/>
                <w:szCs w:val="30"/>
              </w:rPr>
            </w:pPr>
          </w:p>
        </w:tc>
        <w:tc>
          <w:tcPr>
            <w:tcW w:w="425" w:type="dxa"/>
            <w:tcBorders>
              <w:top w:val="nil"/>
              <w:left w:val="nil"/>
              <w:bottom w:val="single" w:sz="4" w:space="0" w:color="auto"/>
              <w:right w:val="single" w:sz="4" w:space="0" w:color="auto"/>
            </w:tcBorders>
            <w:noWrap/>
            <w:vAlign w:val="bottom"/>
          </w:tcPr>
          <w:p w:rsidR="00362339" w:rsidRPr="00CB6C37" w:rsidRDefault="00362339" w:rsidP="00631C2F">
            <w:pPr>
              <w:bidi/>
              <w:spacing w:line="300" w:lineRule="exact"/>
              <w:rPr>
                <w:rFonts w:ascii="Arabic Typesetting" w:hAnsi="Arabic Typesetting" w:cs="Arabic Typesetting"/>
                <w:color w:val="000000"/>
                <w:sz w:val="30"/>
                <w:szCs w:val="30"/>
              </w:rPr>
            </w:pPr>
          </w:p>
        </w:tc>
        <w:tc>
          <w:tcPr>
            <w:tcW w:w="418" w:type="dxa"/>
            <w:tcBorders>
              <w:top w:val="nil"/>
              <w:left w:val="nil"/>
              <w:bottom w:val="single" w:sz="4" w:space="0" w:color="auto"/>
              <w:right w:val="single" w:sz="8" w:space="0" w:color="auto"/>
            </w:tcBorders>
            <w:noWrap/>
            <w:vAlign w:val="bottom"/>
          </w:tcPr>
          <w:p w:rsidR="00362339" w:rsidRPr="00CB6C37" w:rsidRDefault="00362339" w:rsidP="00631C2F">
            <w:pPr>
              <w:bidi/>
              <w:spacing w:line="300" w:lineRule="exact"/>
              <w:rPr>
                <w:rFonts w:ascii="Arabic Typesetting" w:hAnsi="Arabic Typesetting" w:cs="Arabic Typesetting"/>
                <w:sz w:val="30"/>
                <w:szCs w:val="30"/>
                <w:rtl/>
                <w:lang w:bidi="ar-EG"/>
              </w:rPr>
            </w:pPr>
            <w:r w:rsidRPr="00CB6C37">
              <w:rPr>
                <w:rFonts w:ascii="Arabic Typesetting" w:hAnsi="Arabic Typesetting" w:cs="Arabic Typesetting"/>
                <w:color w:val="000000"/>
                <w:sz w:val="30"/>
                <w:szCs w:val="30"/>
              </w:rPr>
              <w:t>X</w:t>
            </w:r>
          </w:p>
        </w:tc>
        <w:tc>
          <w:tcPr>
            <w:tcW w:w="480" w:type="dxa"/>
            <w:tcBorders>
              <w:top w:val="nil"/>
              <w:left w:val="nil"/>
              <w:bottom w:val="single" w:sz="4" w:space="0" w:color="auto"/>
              <w:right w:val="single" w:sz="4" w:space="0" w:color="auto"/>
            </w:tcBorders>
            <w:noWrap/>
            <w:vAlign w:val="bottom"/>
          </w:tcPr>
          <w:p w:rsidR="00362339" w:rsidRPr="00CB6C37" w:rsidRDefault="00362339" w:rsidP="00631C2F">
            <w:pPr>
              <w:bidi/>
              <w:spacing w:line="300" w:lineRule="exact"/>
              <w:rPr>
                <w:rFonts w:ascii="Arabic Typesetting" w:hAnsi="Arabic Typesetting" w:cs="Arabic Typesetting"/>
                <w:color w:val="000000"/>
                <w:sz w:val="30"/>
                <w:szCs w:val="30"/>
              </w:rPr>
            </w:pPr>
          </w:p>
        </w:tc>
        <w:tc>
          <w:tcPr>
            <w:tcW w:w="480" w:type="dxa"/>
            <w:tcBorders>
              <w:top w:val="nil"/>
              <w:left w:val="nil"/>
              <w:bottom w:val="single" w:sz="4" w:space="0" w:color="auto"/>
              <w:right w:val="single" w:sz="4" w:space="0" w:color="auto"/>
            </w:tcBorders>
            <w:noWrap/>
            <w:vAlign w:val="bottom"/>
          </w:tcPr>
          <w:p w:rsidR="00362339" w:rsidRPr="00CB6C37" w:rsidRDefault="00362339" w:rsidP="00631C2F">
            <w:pPr>
              <w:bidi/>
              <w:spacing w:line="300" w:lineRule="exact"/>
              <w:rPr>
                <w:rFonts w:ascii="Arabic Typesetting" w:hAnsi="Arabic Typesetting" w:cs="Arabic Typesetting"/>
                <w:color w:val="000000"/>
                <w:sz w:val="30"/>
                <w:szCs w:val="30"/>
              </w:rPr>
            </w:pPr>
          </w:p>
        </w:tc>
        <w:tc>
          <w:tcPr>
            <w:tcW w:w="480" w:type="dxa"/>
            <w:tcBorders>
              <w:top w:val="nil"/>
              <w:left w:val="nil"/>
              <w:bottom w:val="single" w:sz="4" w:space="0" w:color="auto"/>
              <w:right w:val="single" w:sz="4" w:space="0" w:color="auto"/>
            </w:tcBorders>
            <w:noWrap/>
            <w:vAlign w:val="bottom"/>
          </w:tcPr>
          <w:p w:rsidR="00362339" w:rsidRPr="00CB6C37" w:rsidRDefault="00362339" w:rsidP="00631C2F">
            <w:pPr>
              <w:bidi/>
              <w:spacing w:line="300" w:lineRule="exact"/>
              <w:rPr>
                <w:rFonts w:ascii="Arabic Typesetting" w:hAnsi="Arabic Typesetting" w:cs="Arabic Typesetting"/>
                <w:color w:val="000000"/>
                <w:sz w:val="30"/>
                <w:szCs w:val="30"/>
              </w:rPr>
            </w:pPr>
          </w:p>
        </w:tc>
        <w:tc>
          <w:tcPr>
            <w:tcW w:w="480" w:type="dxa"/>
            <w:tcBorders>
              <w:top w:val="nil"/>
              <w:left w:val="nil"/>
              <w:bottom w:val="single" w:sz="4" w:space="0" w:color="auto"/>
              <w:right w:val="single" w:sz="8" w:space="0" w:color="auto"/>
            </w:tcBorders>
            <w:noWrap/>
            <w:vAlign w:val="bottom"/>
          </w:tcPr>
          <w:p w:rsidR="00362339" w:rsidRPr="00CB6C37" w:rsidRDefault="00362339" w:rsidP="00631C2F">
            <w:pPr>
              <w:bidi/>
              <w:spacing w:line="300" w:lineRule="exact"/>
              <w:rPr>
                <w:rFonts w:ascii="Arabic Typesetting" w:hAnsi="Arabic Typesetting" w:cs="Arabic Typesetting"/>
                <w:color w:val="000000"/>
                <w:sz w:val="30"/>
                <w:szCs w:val="30"/>
              </w:rPr>
            </w:pPr>
          </w:p>
        </w:tc>
        <w:tc>
          <w:tcPr>
            <w:tcW w:w="480" w:type="dxa"/>
            <w:tcBorders>
              <w:top w:val="nil"/>
              <w:left w:val="nil"/>
              <w:bottom w:val="single" w:sz="4" w:space="0" w:color="auto"/>
              <w:right w:val="single" w:sz="4" w:space="0" w:color="auto"/>
            </w:tcBorders>
            <w:noWrap/>
            <w:vAlign w:val="bottom"/>
          </w:tcPr>
          <w:p w:rsidR="00362339" w:rsidRPr="00CB6C37" w:rsidRDefault="00362339" w:rsidP="00631C2F">
            <w:pPr>
              <w:bidi/>
              <w:spacing w:line="300" w:lineRule="exact"/>
              <w:rPr>
                <w:rFonts w:ascii="Arabic Typesetting" w:hAnsi="Arabic Typesetting" w:cs="Arabic Typesetting"/>
                <w:color w:val="000000"/>
                <w:sz w:val="30"/>
                <w:szCs w:val="30"/>
              </w:rPr>
            </w:pPr>
          </w:p>
        </w:tc>
        <w:tc>
          <w:tcPr>
            <w:tcW w:w="480" w:type="dxa"/>
            <w:tcBorders>
              <w:top w:val="nil"/>
              <w:left w:val="nil"/>
              <w:bottom w:val="single" w:sz="4" w:space="0" w:color="auto"/>
              <w:right w:val="single" w:sz="4" w:space="0" w:color="auto"/>
            </w:tcBorders>
            <w:noWrap/>
            <w:vAlign w:val="bottom"/>
          </w:tcPr>
          <w:p w:rsidR="00362339" w:rsidRPr="00CB6C37" w:rsidRDefault="00362339" w:rsidP="00631C2F">
            <w:pPr>
              <w:bidi/>
              <w:spacing w:line="300" w:lineRule="exact"/>
              <w:rPr>
                <w:rFonts w:ascii="Arabic Typesetting" w:hAnsi="Arabic Typesetting" w:cs="Arabic Typesetting"/>
                <w:color w:val="000000"/>
                <w:sz w:val="30"/>
                <w:szCs w:val="30"/>
              </w:rPr>
            </w:pPr>
          </w:p>
        </w:tc>
        <w:tc>
          <w:tcPr>
            <w:tcW w:w="480" w:type="dxa"/>
            <w:tcBorders>
              <w:top w:val="nil"/>
              <w:left w:val="nil"/>
              <w:bottom w:val="single" w:sz="4" w:space="0" w:color="auto"/>
              <w:right w:val="single" w:sz="4" w:space="0" w:color="auto"/>
            </w:tcBorders>
            <w:noWrap/>
            <w:vAlign w:val="bottom"/>
          </w:tcPr>
          <w:p w:rsidR="00362339" w:rsidRPr="00CB6C37" w:rsidRDefault="00362339" w:rsidP="00631C2F">
            <w:pPr>
              <w:bidi/>
              <w:spacing w:line="300" w:lineRule="exact"/>
              <w:rPr>
                <w:rFonts w:ascii="Arabic Typesetting" w:hAnsi="Arabic Typesetting" w:cs="Arabic Typesetting"/>
                <w:color w:val="000000"/>
                <w:sz w:val="30"/>
                <w:szCs w:val="30"/>
              </w:rPr>
            </w:pPr>
          </w:p>
        </w:tc>
        <w:tc>
          <w:tcPr>
            <w:tcW w:w="480" w:type="dxa"/>
            <w:tcBorders>
              <w:top w:val="nil"/>
              <w:left w:val="nil"/>
              <w:bottom w:val="single" w:sz="4" w:space="0" w:color="auto"/>
              <w:right w:val="single" w:sz="8" w:space="0" w:color="auto"/>
            </w:tcBorders>
            <w:noWrap/>
            <w:vAlign w:val="bottom"/>
          </w:tcPr>
          <w:p w:rsidR="00362339" w:rsidRPr="00CB6C37" w:rsidRDefault="00362339" w:rsidP="00631C2F">
            <w:pPr>
              <w:bidi/>
              <w:spacing w:line="300" w:lineRule="exact"/>
              <w:rPr>
                <w:rFonts w:ascii="Arabic Typesetting" w:hAnsi="Arabic Typesetting" w:cs="Arabic Typesetting"/>
                <w:color w:val="000000"/>
                <w:sz w:val="30"/>
                <w:szCs w:val="30"/>
              </w:rPr>
            </w:pPr>
          </w:p>
        </w:tc>
        <w:tc>
          <w:tcPr>
            <w:tcW w:w="480" w:type="dxa"/>
            <w:tcBorders>
              <w:top w:val="nil"/>
              <w:left w:val="nil"/>
              <w:bottom w:val="single" w:sz="4" w:space="0" w:color="auto"/>
              <w:right w:val="single" w:sz="4" w:space="0" w:color="auto"/>
            </w:tcBorders>
            <w:noWrap/>
            <w:vAlign w:val="bottom"/>
          </w:tcPr>
          <w:p w:rsidR="00362339" w:rsidRPr="00CB6C37" w:rsidRDefault="00362339" w:rsidP="00631C2F">
            <w:pPr>
              <w:bidi/>
              <w:spacing w:line="300" w:lineRule="exact"/>
              <w:rPr>
                <w:rFonts w:ascii="Arabic Typesetting" w:hAnsi="Arabic Typesetting" w:cs="Arabic Typesetting"/>
                <w:color w:val="000000"/>
                <w:sz w:val="30"/>
                <w:szCs w:val="30"/>
              </w:rPr>
            </w:pPr>
          </w:p>
        </w:tc>
        <w:tc>
          <w:tcPr>
            <w:tcW w:w="480" w:type="dxa"/>
            <w:tcBorders>
              <w:top w:val="nil"/>
              <w:left w:val="nil"/>
              <w:bottom w:val="single" w:sz="4" w:space="0" w:color="auto"/>
              <w:right w:val="single" w:sz="4" w:space="0" w:color="auto"/>
            </w:tcBorders>
            <w:noWrap/>
            <w:vAlign w:val="bottom"/>
          </w:tcPr>
          <w:p w:rsidR="00362339" w:rsidRPr="00CB6C37" w:rsidRDefault="00362339" w:rsidP="00631C2F">
            <w:pPr>
              <w:bidi/>
              <w:spacing w:line="300" w:lineRule="exact"/>
              <w:rPr>
                <w:rFonts w:ascii="Arabic Typesetting" w:hAnsi="Arabic Typesetting" w:cs="Arabic Typesetting"/>
                <w:color w:val="000000"/>
                <w:sz w:val="30"/>
                <w:szCs w:val="30"/>
              </w:rPr>
            </w:pPr>
          </w:p>
        </w:tc>
        <w:tc>
          <w:tcPr>
            <w:tcW w:w="480" w:type="dxa"/>
            <w:tcBorders>
              <w:top w:val="nil"/>
              <w:left w:val="nil"/>
              <w:bottom w:val="single" w:sz="4" w:space="0" w:color="auto"/>
              <w:right w:val="single" w:sz="4" w:space="0" w:color="auto"/>
            </w:tcBorders>
            <w:noWrap/>
            <w:vAlign w:val="bottom"/>
          </w:tcPr>
          <w:p w:rsidR="00362339" w:rsidRPr="00CB6C37" w:rsidRDefault="00362339" w:rsidP="00631C2F">
            <w:pPr>
              <w:bidi/>
              <w:spacing w:line="300" w:lineRule="exact"/>
              <w:rPr>
                <w:rFonts w:ascii="Arabic Typesetting" w:hAnsi="Arabic Typesetting" w:cs="Arabic Typesetting"/>
                <w:color w:val="000000"/>
                <w:sz w:val="30"/>
                <w:szCs w:val="30"/>
              </w:rPr>
            </w:pPr>
          </w:p>
        </w:tc>
        <w:tc>
          <w:tcPr>
            <w:tcW w:w="480" w:type="dxa"/>
            <w:tcBorders>
              <w:top w:val="nil"/>
              <w:left w:val="nil"/>
              <w:bottom w:val="single" w:sz="4" w:space="0" w:color="auto"/>
              <w:right w:val="single" w:sz="8" w:space="0" w:color="auto"/>
            </w:tcBorders>
            <w:noWrap/>
            <w:vAlign w:val="bottom"/>
          </w:tcPr>
          <w:p w:rsidR="00362339" w:rsidRPr="00CB6C37" w:rsidRDefault="00362339" w:rsidP="00631C2F">
            <w:pPr>
              <w:bidi/>
              <w:spacing w:line="300" w:lineRule="exact"/>
              <w:rPr>
                <w:rFonts w:ascii="Arabic Typesetting" w:hAnsi="Arabic Typesetting" w:cs="Arabic Typesetting"/>
                <w:color w:val="000000"/>
                <w:sz w:val="30"/>
                <w:szCs w:val="30"/>
              </w:rPr>
            </w:pPr>
          </w:p>
        </w:tc>
      </w:tr>
      <w:tr w:rsidR="00362339" w:rsidRPr="00CB6C37" w:rsidTr="00631C2F">
        <w:trPr>
          <w:trHeight w:val="615"/>
          <w:jc w:val="center"/>
        </w:trPr>
        <w:tc>
          <w:tcPr>
            <w:tcW w:w="2067" w:type="dxa"/>
            <w:tcBorders>
              <w:top w:val="nil"/>
              <w:left w:val="single" w:sz="8" w:space="0" w:color="auto"/>
              <w:bottom w:val="single" w:sz="4" w:space="0" w:color="auto"/>
              <w:right w:val="single" w:sz="8" w:space="0" w:color="auto"/>
            </w:tcBorders>
            <w:noWrap/>
            <w:vAlign w:val="bottom"/>
          </w:tcPr>
          <w:p w:rsidR="00362339" w:rsidRPr="00CB6C37" w:rsidRDefault="00362339" w:rsidP="00631C2F">
            <w:pPr>
              <w:bidi/>
              <w:spacing w:line="300" w:lineRule="exact"/>
              <w:rPr>
                <w:rFonts w:ascii="Arabic Typesetting" w:hAnsi="Arabic Typesetting" w:cs="Arabic Typesetting"/>
                <w:sz w:val="30"/>
                <w:szCs w:val="30"/>
                <w:rtl/>
                <w:lang w:bidi="ar-EG"/>
              </w:rPr>
            </w:pPr>
            <w:r w:rsidRPr="00CB6C37">
              <w:rPr>
                <w:rFonts w:ascii="Arabic Typesetting" w:hAnsi="Arabic Typesetting" w:cs="Arabic Typesetting"/>
                <w:color w:val="000000"/>
                <w:sz w:val="30"/>
                <w:szCs w:val="30"/>
                <w:rtl/>
                <w:lang w:bidi="ar-EG"/>
              </w:rPr>
              <w:t>اختيار تكنولوجيا إدارة المعلومات المؤسسية</w:t>
            </w:r>
          </w:p>
        </w:tc>
        <w:tc>
          <w:tcPr>
            <w:tcW w:w="425" w:type="dxa"/>
            <w:tcBorders>
              <w:top w:val="nil"/>
              <w:left w:val="nil"/>
              <w:bottom w:val="single" w:sz="4" w:space="0" w:color="auto"/>
              <w:right w:val="single" w:sz="4" w:space="0" w:color="auto"/>
            </w:tcBorders>
            <w:noWrap/>
            <w:vAlign w:val="bottom"/>
          </w:tcPr>
          <w:p w:rsidR="00362339" w:rsidRPr="00CB6C37" w:rsidRDefault="00362339" w:rsidP="00631C2F">
            <w:pPr>
              <w:spacing w:line="300" w:lineRule="exact"/>
              <w:rPr>
                <w:rFonts w:ascii="Arabic Typesetting" w:hAnsi="Arabic Typesetting" w:cs="Arabic Typesetting"/>
                <w:sz w:val="30"/>
                <w:szCs w:val="30"/>
                <w:rtl/>
                <w:lang w:bidi="ar-EG"/>
              </w:rPr>
            </w:pPr>
            <w:r w:rsidRPr="00CB6C37">
              <w:rPr>
                <w:rFonts w:ascii="Arabic Typesetting" w:hAnsi="Arabic Typesetting" w:cs="Arabic Typesetting"/>
                <w:color w:val="000000"/>
                <w:sz w:val="30"/>
                <w:szCs w:val="30"/>
              </w:rPr>
              <w:t> </w:t>
            </w:r>
          </w:p>
        </w:tc>
        <w:tc>
          <w:tcPr>
            <w:tcW w:w="425" w:type="dxa"/>
            <w:tcBorders>
              <w:top w:val="nil"/>
              <w:left w:val="nil"/>
              <w:bottom w:val="single" w:sz="4" w:space="0" w:color="auto"/>
              <w:right w:val="single" w:sz="4" w:space="0" w:color="auto"/>
            </w:tcBorders>
            <w:noWrap/>
            <w:vAlign w:val="bottom"/>
          </w:tcPr>
          <w:p w:rsidR="00362339" w:rsidRPr="00CB6C37" w:rsidRDefault="00362339" w:rsidP="00631C2F">
            <w:pPr>
              <w:spacing w:line="300" w:lineRule="exact"/>
              <w:rPr>
                <w:rFonts w:ascii="Arabic Typesetting" w:hAnsi="Arabic Typesetting" w:cs="Arabic Typesetting"/>
                <w:sz w:val="30"/>
                <w:szCs w:val="30"/>
              </w:rPr>
            </w:pPr>
            <w:r w:rsidRPr="00CB6C37">
              <w:rPr>
                <w:rFonts w:ascii="Arabic Typesetting" w:hAnsi="Arabic Typesetting" w:cs="Arabic Typesetting"/>
                <w:color w:val="000000"/>
                <w:sz w:val="30"/>
                <w:szCs w:val="30"/>
              </w:rPr>
              <w:t> </w:t>
            </w:r>
          </w:p>
        </w:tc>
        <w:tc>
          <w:tcPr>
            <w:tcW w:w="425" w:type="dxa"/>
            <w:tcBorders>
              <w:top w:val="nil"/>
              <w:left w:val="nil"/>
              <w:bottom w:val="single" w:sz="4" w:space="0" w:color="auto"/>
              <w:right w:val="single" w:sz="4" w:space="0" w:color="auto"/>
            </w:tcBorders>
            <w:noWrap/>
            <w:vAlign w:val="bottom"/>
          </w:tcPr>
          <w:p w:rsidR="00362339" w:rsidRPr="00CB6C37" w:rsidRDefault="00362339" w:rsidP="00631C2F">
            <w:pPr>
              <w:spacing w:line="300" w:lineRule="exact"/>
              <w:rPr>
                <w:rFonts w:ascii="Arabic Typesetting" w:hAnsi="Arabic Typesetting" w:cs="Arabic Typesetting"/>
                <w:sz w:val="30"/>
                <w:szCs w:val="30"/>
              </w:rPr>
            </w:pPr>
            <w:r w:rsidRPr="00CB6C37">
              <w:rPr>
                <w:rFonts w:ascii="Arabic Typesetting" w:hAnsi="Arabic Typesetting" w:cs="Arabic Typesetting"/>
                <w:color w:val="000000"/>
                <w:sz w:val="30"/>
                <w:szCs w:val="30"/>
              </w:rPr>
              <w:t> </w:t>
            </w:r>
          </w:p>
        </w:tc>
        <w:tc>
          <w:tcPr>
            <w:tcW w:w="418" w:type="dxa"/>
            <w:tcBorders>
              <w:top w:val="nil"/>
              <w:left w:val="nil"/>
              <w:bottom w:val="single" w:sz="4" w:space="0" w:color="auto"/>
              <w:right w:val="single" w:sz="8" w:space="0" w:color="auto"/>
            </w:tcBorders>
            <w:noWrap/>
            <w:vAlign w:val="bottom"/>
          </w:tcPr>
          <w:p w:rsidR="00362339" w:rsidRPr="00CB6C37" w:rsidRDefault="00362339" w:rsidP="00631C2F">
            <w:pPr>
              <w:spacing w:line="300" w:lineRule="exact"/>
              <w:rPr>
                <w:rFonts w:ascii="Arabic Typesetting" w:hAnsi="Arabic Typesetting" w:cs="Arabic Typesetting"/>
                <w:sz w:val="30"/>
                <w:szCs w:val="30"/>
              </w:rPr>
            </w:pPr>
            <w:r w:rsidRPr="00CB6C37">
              <w:rPr>
                <w:rFonts w:ascii="Arabic Typesetting" w:hAnsi="Arabic Typesetting" w:cs="Arabic Typesetting"/>
                <w:color w:val="000000"/>
                <w:sz w:val="30"/>
                <w:szCs w:val="30"/>
              </w:rPr>
              <w:t> </w:t>
            </w:r>
          </w:p>
        </w:tc>
        <w:tc>
          <w:tcPr>
            <w:tcW w:w="480" w:type="dxa"/>
            <w:tcBorders>
              <w:top w:val="nil"/>
              <w:left w:val="nil"/>
              <w:bottom w:val="single" w:sz="4" w:space="0" w:color="auto"/>
              <w:right w:val="single" w:sz="4" w:space="0" w:color="auto"/>
            </w:tcBorders>
            <w:noWrap/>
            <w:vAlign w:val="bottom"/>
          </w:tcPr>
          <w:p w:rsidR="00362339" w:rsidRPr="00CB6C37" w:rsidRDefault="00362339" w:rsidP="00631C2F">
            <w:pPr>
              <w:spacing w:line="300" w:lineRule="exact"/>
              <w:rPr>
                <w:rFonts w:ascii="Arabic Typesetting" w:hAnsi="Arabic Typesetting" w:cs="Arabic Typesetting"/>
                <w:sz w:val="30"/>
                <w:szCs w:val="30"/>
              </w:rPr>
            </w:pPr>
            <w:r w:rsidRPr="00CB6C37">
              <w:rPr>
                <w:rFonts w:ascii="Arabic Typesetting" w:hAnsi="Arabic Typesetting" w:cs="Arabic Typesetting"/>
                <w:color w:val="000000"/>
                <w:sz w:val="30"/>
                <w:szCs w:val="30"/>
              </w:rPr>
              <w:t> </w:t>
            </w:r>
          </w:p>
        </w:tc>
        <w:tc>
          <w:tcPr>
            <w:tcW w:w="480" w:type="dxa"/>
            <w:tcBorders>
              <w:top w:val="nil"/>
              <w:left w:val="nil"/>
              <w:bottom w:val="single" w:sz="4" w:space="0" w:color="auto"/>
              <w:right w:val="single" w:sz="4" w:space="0" w:color="auto"/>
            </w:tcBorders>
            <w:noWrap/>
            <w:vAlign w:val="bottom"/>
          </w:tcPr>
          <w:p w:rsidR="00362339" w:rsidRPr="00CB6C37" w:rsidRDefault="00362339" w:rsidP="00631C2F">
            <w:pPr>
              <w:bidi/>
              <w:spacing w:line="300" w:lineRule="exact"/>
              <w:rPr>
                <w:rFonts w:ascii="Arabic Typesetting" w:hAnsi="Arabic Typesetting" w:cs="Arabic Typesetting"/>
                <w:sz w:val="30"/>
                <w:szCs w:val="30"/>
                <w:rtl/>
                <w:lang w:bidi="ar-EG"/>
              </w:rPr>
            </w:pPr>
            <w:r w:rsidRPr="00CB6C37">
              <w:rPr>
                <w:rFonts w:ascii="Arabic Typesetting" w:hAnsi="Arabic Typesetting" w:cs="Arabic Typesetting"/>
                <w:color w:val="000000"/>
                <w:sz w:val="30"/>
                <w:szCs w:val="30"/>
                <w:rtl/>
                <w:lang w:bidi="ar-EG"/>
              </w:rPr>
              <w:t>X</w:t>
            </w:r>
          </w:p>
        </w:tc>
        <w:tc>
          <w:tcPr>
            <w:tcW w:w="480" w:type="dxa"/>
            <w:tcBorders>
              <w:top w:val="nil"/>
              <w:left w:val="nil"/>
              <w:bottom w:val="single" w:sz="4" w:space="0" w:color="auto"/>
              <w:right w:val="single" w:sz="4" w:space="0" w:color="auto"/>
            </w:tcBorders>
            <w:noWrap/>
            <w:vAlign w:val="bottom"/>
          </w:tcPr>
          <w:p w:rsidR="00362339" w:rsidRPr="00CB6C37" w:rsidRDefault="00362339" w:rsidP="00631C2F">
            <w:pPr>
              <w:spacing w:line="300" w:lineRule="exact"/>
              <w:rPr>
                <w:rFonts w:ascii="Arabic Typesetting" w:hAnsi="Arabic Typesetting" w:cs="Arabic Typesetting"/>
                <w:sz w:val="30"/>
                <w:szCs w:val="30"/>
                <w:rtl/>
                <w:lang w:bidi="ar-EG"/>
              </w:rPr>
            </w:pPr>
            <w:r w:rsidRPr="00CB6C37">
              <w:rPr>
                <w:rFonts w:ascii="Arabic Typesetting" w:hAnsi="Arabic Typesetting" w:cs="Arabic Typesetting"/>
                <w:color w:val="000000"/>
                <w:sz w:val="30"/>
                <w:szCs w:val="30"/>
              </w:rPr>
              <w:t> </w:t>
            </w:r>
          </w:p>
        </w:tc>
        <w:tc>
          <w:tcPr>
            <w:tcW w:w="480" w:type="dxa"/>
            <w:tcBorders>
              <w:top w:val="nil"/>
              <w:left w:val="nil"/>
              <w:bottom w:val="single" w:sz="4" w:space="0" w:color="auto"/>
              <w:right w:val="single" w:sz="8" w:space="0" w:color="auto"/>
            </w:tcBorders>
            <w:noWrap/>
            <w:vAlign w:val="bottom"/>
          </w:tcPr>
          <w:p w:rsidR="00362339" w:rsidRPr="00CB6C37" w:rsidRDefault="00362339" w:rsidP="00631C2F">
            <w:pPr>
              <w:spacing w:line="300" w:lineRule="exact"/>
              <w:rPr>
                <w:rFonts w:ascii="Arabic Typesetting" w:hAnsi="Arabic Typesetting" w:cs="Arabic Typesetting"/>
                <w:sz w:val="30"/>
                <w:szCs w:val="30"/>
              </w:rPr>
            </w:pPr>
            <w:r w:rsidRPr="00CB6C37">
              <w:rPr>
                <w:rFonts w:ascii="Arabic Typesetting" w:hAnsi="Arabic Typesetting" w:cs="Arabic Typesetting"/>
                <w:color w:val="000000"/>
                <w:sz w:val="30"/>
                <w:szCs w:val="30"/>
              </w:rPr>
              <w:t> </w:t>
            </w:r>
          </w:p>
        </w:tc>
        <w:tc>
          <w:tcPr>
            <w:tcW w:w="480" w:type="dxa"/>
            <w:tcBorders>
              <w:top w:val="nil"/>
              <w:left w:val="nil"/>
              <w:bottom w:val="single" w:sz="4" w:space="0" w:color="auto"/>
              <w:right w:val="single" w:sz="4" w:space="0" w:color="auto"/>
            </w:tcBorders>
            <w:noWrap/>
            <w:vAlign w:val="bottom"/>
          </w:tcPr>
          <w:p w:rsidR="00362339" w:rsidRPr="00CB6C37" w:rsidRDefault="00362339" w:rsidP="00631C2F">
            <w:pPr>
              <w:spacing w:line="300" w:lineRule="exact"/>
              <w:rPr>
                <w:rFonts w:ascii="Arabic Typesetting" w:hAnsi="Arabic Typesetting" w:cs="Arabic Typesetting"/>
                <w:sz w:val="30"/>
                <w:szCs w:val="30"/>
              </w:rPr>
            </w:pPr>
            <w:r w:rsidRPr="00CB6C37">
              <w:rPr>
                <w:rFonts w:ascii="Arabic Typesetting" w:hAnsi="Arabic Typesetting" w:cs="Arabic Typesetting"/>
                <w:color w:val="000000"/>
                <w:sz w:val="30"/>
                <w:szCs w:val="30"/>
              </w:rPr>
              <w:t> </w:t>
            </w:r>
          </w:p>
        </w:tc>
        <w:tc>
          <w:tcPr>
            <w:tcW w:w="480" w:type="dxa"/>
            <w:tcBorders>
              <w:top w:val="nil"/>
              <w:left w:val="nil"/>
              <w:bottom w:val="single" w:sz="4" w:space="0" w:color="auto"/>
              <w:right w:val="single" w:sz="4" w:space="0" w:color="auto"/>
            </w:tcBorders>
            <w:noWrap/>
            <w:vAlign w:val="bottom"/>
          </w:tcPr>
          <w:p w:rsidR="00362339" w:rsidRPr="00CB6C37" w:rsidRDefault="00362339" w:rsidP="00631C2F">
            <w:pPr>
              <w:spacing w:line="300" w:lineRule="exact"/>
              <w:rPr>
                <w:rFonts w:ascii="Arabic Typesetting" w:hAnsi="Arabic Typesetting" w:cs="Arabic Typesetting"/>
                <w:sz w:val="30"/>
                <w:szCs w:val="30"/>
              </w:rPr>
            </w:pPr>
            <w:r w:rsidRPr="00CB6C37">
              <w:rPr>
                <w:rFonts w:ascii="Arabic Typesetting" w:hAnsi="Arabic Typesetting" w:cs="Arabic Typesetting"/>
                <w:color w:val="000000"/>
                <w:sz w:val="30"/>
                <w:szCs w:val="30"/>
              </w:rPr>
              <w:t> </w:t>
            </w:r>
          </w:p>
        </w:tc>
        <w:tc>
          <w:tcPr>
            <w:tcW w:w="480" w:type="dxa"/>
            <w:tcBorders>
              <w:top w:val="nil"/>
              <w:left w:val="nil"/>
              <w:bottom w:val="single" w:sz="4" w:space="0" w:color="auto"/>
              <w:right w:val="single" w:sz="4" w:space="0" w:color="auto"/>
            </w:tcBorders>
            <w:noWrap/>
            <w:vAlign w:val="bottom"/>
          </w:tcPr>
          <w:p w:rsidR="00362339" w:rsidRPr="00CB6C37" w:rsidRDefault="00362339" w:rsidP="00631C2F">
            <w:pPr>
              <w:spacing w:line="300" w:lineRule="exact"/>
              <w:rPr>
                <w:rFonts w:ascii="Arabic Typesetting" w:hAnsi="Arabic Typesetting" w:cs="Arabic Typesetting"/>
                <w:sz w:val="30"/>
                <w:szCs w:val="30"/>
              </w:rPr>
            </w:pPr>
            <w:r w:rsidRPr="00CB6C37">
              <w:rPr>
                <w:rFonts w:ascii="Arabic Typesetting" w:hAnsi="Arabic Typesetting" w:cs="Arabic Typesetting"/>
                <w:color w:val="000000"/>
                <w:sz w:val="30"/>
                <w:szCs w:val="30"/>
              </w:rPr>
              <w:t> </w:t>
            </w:r>
          </w:p>
        </w:tc>
        <w:tc>
          <w:tcPr>
            <w:tcW w:w="480" w:type="dxa"/>
            <w:tcBorders>
              <w:top w:val="nil"/>
              <w:left w:val="nil"/>
              <w:bottom w:val="single" w:sz="4" w:space="0" w:color="auto"/>
              <w:right w:val="single" w:sz="8" w:space="0" w:color="auto"/>
            </w:tcBorders>
            <w:noWrap/>
            <w:vAlign w:val="bottom"/>
          </w:tcPr>
          <w:p w:rsidR="00362339" w:rsidRPr="00CB6C37" w:rsidRDefault="00362339" w:rsidP="00631C2F">
            <w:pPr>
              <w:spacing w:line="300" w:lineRule="exact"/>
              <w:rPr>
                <w:rFonts w:ascii="Arabic Typesetting" w:hAnsi="Arabic Typesetting" w:cs="Arabic Typesetting"/>
                <w:sz w:val="30"/>
                <w:szCs w:val="30"/>
              </w:rPr>
            </w:pPr>
            <w:r w:rsidRPr="00CB6C37">
              <w:rPr>
                <w:rFonts w:ascii="Arabic Typesetting" w:hAnsi="Arabic Typesetting" w:cs="Arabic Typesetting"/>
                <w:color w:val="000000"/>
                <w:sz w:val="30"/>
                <w:szCs w:val="30"/>
              </w:rPr>
              <w:t> </w:t>
            </w:r>
          </w:p>
        </w:tc>
        <w:tc>
          <w:tcPr>
            <w:tcW w:w="480" w:type="dxa"/>
            <w:tcBorders>
              <w:top w:val="nil"/>
              <w:left w:val="nil"/>
              <w:bottom w:val="single" w:sz="4" w:space="0" w:color="auto"/>
              <w:right w:val="single" w:sz="4" w:space="0" w:color="auto"/>
            </w:tcBorders>
            <w:noWrap/>
            <w:vAlign w:val="bottom"/>
          </w:tcPr>
          <w:p w:rsidR="00362339" w:rsidRPr="00CB6C37" w:rsidRDefault="00362339" w:rsidP="00631C2F">
            <w:pPr>
              <w:spacing w:line="300" w:lineRule="exact"/>
              <w:rPr>
                <w:rFonts w:ascii="Arabic Typesetting" w:hAnsi="Arabic Typesetting" w:cs="Arabic Typesetting"/>
                <w:sz w:val="30"/>
                <w:szCs w:val="30"/>
              </w:rPr>
            </w:pPr>
            <w:r w:rsidRPr="00CB6C37">
              <w:rPr>
                <w:rFonts w:ascii="Arabic Typesetting" w:hAnsi="Arabic Typesetting" w:cs="Arabic Typesetting"/>
                <w:color w:val="000000"/>
                <w:sz w:val="30"/>
                <w:szCs w:val="30"/>
              </w:rPr>
              <w:t> </w:t>
            </w:r>
          </w:p>
        </w:tc>
        <w:tc>
          <w:tcPr>
            <w:tcW w:w="480" w:type="dxa"/>
            <w:tcBorders>
              <w:top w:val="nil"/>
              <w:left w:val="nil"/>
              <w:bottom w:val="single" w:sz="4" w:space="0" w:color="auto"/>
              <w:right w:val="single" w:sz="4" w:space="0" w:color="auto"/>
            </w:tcBorders>
            <w:noWrap/>
            <w:vAlign w:val="bottom"/>
          </w:tcPr>
          <w:p w:rsidR="00362339" w:rsidRPr="00CB6C37" w:rsidRDefault="00362339" w:rsidP="00631C2F">
            <w:pPr>
              <w:spacing w:line="300" w:lineRule="exact"/>
              <w:rPr>
                <w:rFonts w:ascii="Arabic Typesetting" w:hAnsi="Arabic Typesetting" w:cs="Arabic Typesetting"/>
                <w:sz w:val="30"/>
                <w:szCs w:val="30"/>
              </w:rPr>
            </w:pPr>
            <w:r w:rsidRPr="00CB6C37">
              <w:rPr>
                <w:rFonts w:ascii="Arabic Typesetting" w:hAnsi="Arabic Typesetting" w:cs="Arabic Typesetting"/>
                <w:color w:val="000000"/>
                <w:sz w:val="30"/>
                <w:szCs w:val="30"/>
              </w:rPr>
              <w:t> </w:t>
            </w:r>
          </w:p>
        </w:tc>
        <w:tc>
          <w:tcPr>
            <w:tcW w:w="480" w:type="dxa"/>
            <w:tcBorders>
              <w:top w:val="nil"/>
              <w:left w:val="nil"/>
              <w:bottom w:val="single" w:sz="4" w:space="0" w:color="auto"/>
              <w:right w:val="single" w:sz="4" w:space="0" w:color="auto"/>
            </w:tcBorders>
            <w:noWrap/>
            <w:vAlign w:val="bottom"/>
          </w:tcPr>
          <w:p w:rsidR="00362339" w:rsidRPr="00CB6C37" w:rsidRDefault="00362339" w:rsidP="00631C2F">
            <w:pPr>
              <w:spacing w:line="300" w:lineRule="exact"/>
              <w:rPr>
                <w:rFonts w:ascii="Arabic Typesetting" w:hAnsi="Arabic Typesetting" w:cs="Arabic Typesetting"/>
                <w:sz w:val="30"/>
                <w:szCs w:val="30"/>
              </w:rPr>
            </w:pPr>
            <w:r w:rsidRPr="00CB6C37">
              <w:rPr>
                <w:rFonts w:ascii="Arabic Typesetting" w:hAnsi="Arabic Typesetting" w:cs="Arabic Typesetting"/>
                <w:color w:val="000000"/>
                <w:sz w:val="30"/>
                <w:szCs w:val="30"/>
              </w:rPr>
              <w:t> </w:t>
            </w:r>
          </w:p>
        </w:tc>
        <w:tc>
          <w:tcPr>
            <w:tcW w:w="480" w:type="dxa"/>
            <w:tcBorders>
              <w:top w:val="nil"/>
              <w:left w:val="nil"/>
              <w:bottom w:val="single" w:sz="4" w:space="0" w:color="auto"/>
              <w:right w:val="single" w:sz="8" w:space="0" w:color="auto"/>
            </w:tcBorders>
            <w:noWrap/>
            <w:vAlign w:val="bottom"/>
          </w:tcPr>
          <w:p w:rsidR="00362339" w:rsidRPr="00CB6C37" w:rsidRDefault="00362339" w:rsidP="00631C2F">
            <w:pPr>
              <w:spacing w:line="300" w:lineRule="exact"/>
              <w:rPr>
                <w:rFonts w:ascii="Arabic Typesetting" w:hAnsi="Arabic Typesetting" w:cs="Arabic Typesetting"/>
                <w:sz w:val="30"/>
                <w:szCs w:val="30"/>
              </w:rPr>
            </w:pPr>
            <w:r w:rsidRPr="00CB6C37">
              <w:rPr>
                <w:rFonts w:ascii="Arabic Typesetting" w:hAnsi="Arabic Typesetting" w:cs="Arabic Typesetting"/>
                <w:color w:val="000000"/>
                <w:sz w:val="30"/>
                <w:szCs w:val="30"/>
              </w:rPr>
              <w:t> </w:t>
            </w:r>
          </w:p>
        </w:tc>
      </w:tr>
      <w:tr w:rsidR="00362339" w:rsidRPr="00CB6C37" w:rsidTr="00631C2F">
        <w:trPr>
          <w:trHeight w:val="615"/>
          <w:jc w:val="center"/>
        </w:trPr>
        <w:tc>
          <w:tcPr>
            <w:tcW w:w="2067" w:type="dxa"/>
            <w:tcBorders>
              <w:top w:val="nil"/>
              <w:left w:val="single" w:sz="8" w:space="0" w:color="auto"/>
              <w:bottom w:val="single" w:sz="4" w:space="0" w:color="auto"/>
              <w:right w:val="single" w:sz="8" w:space="0" w:color="auto"/>
            </w:tcBorders>
            <w:noWrap/>
            <w:vAlign w:val="bottom"/>
          </w:tcPr>
          <w:p w:rsidR="00362339" w:rsidRPr="00CB6C37" w:rsidRDefault="00362339" w:rsidP="00631C2F">
            <w:pPr>
              <w:bidi/>
              <w:spacing w:line="300" w:lineRule="exact"/>
              <w:rPr>
                <w:rFonts w:ascii="Arabic Typesetting" w:hAnsi="Arabic Typesetting" w:cs="Arabic Typesetting"/>
                <w:sz w:val="30"/>
                <w:szCs w:val="30"/>
                <w:rtl/>
                <w:lang w:bidi="ar-EG"/>
              </w:rPr>
            </w:pPr>
            <w:r w:rsidRPr="00CB6C37">
              <w:rPr>
                <w:rFonts w:ascii="Arabic Typesetting" w:hAnsi="Arabic Typesetting" w:cs="Arabic Typesetting"/>
                <w:color w:val="000000"/>
                <w:sz w:val="30"/>
                <w:szCs w:val="30"/>
                <w:rtl/>
                <w:lang w:bidi="ar-EG"/>
              </w:rPr>
              <w:t>إكمال مناقصة شريك التنفيذ</w:t>
            </w:r>
          </w:p>
        </w:tc>
        <w:tc>
          <w:tcPr>
            <w:tcW w:w="425" w:type="dxa"/>
            <w:tcBorders>
              <w:top w:val="nil"/>
              <w:left w:val="nil"/>
              <w:bottom w:val="single" w:sz="4" w:space="0" w:color="auto"/>
              <w:right w:val="single" w:sz="4" w:space="0" w:color="auto"/>
            </w:tcBorders>
            <w:noWrap/>
            <w:vAlign w:val="bottom"/>
          </w:tcPr>
          <w:p w:rsidR="00362339" w:rsidRPr="00CB6C37" w:rsidRDefault="00362339" w:rsidP="00631C2F">
            <w:pPr>
              <w:spacing w:line="300" w:lineRule="exact"/>
              <w:rPr>
                <w:rFonts w:ascii="Arabic Typesetting" w:hAnsi="Arabic Typesetting" w:cs="Arabic Typesetting"/>
                <w:sz w:val="30"/>
                <w:szCs w:val="30"/>
                <w:rtl/>
                <w:lang w:bidi="ar-EG"/>
              </w:rPr>
            </w:pPr>
            <w:r w:rsidRPr="00CB6C37">
              <w:rPr>
                <w:rFonts w:ascii="Arabic Typesetting" w:hAnsi="Arabic Typesetting" w:cs="Arabic Typesetting"/>
                <w:color w:val="000000"/>
                <w:sz w:val="30"/>
                <w:szCs w:val="30"/>
              </w:rPr>
              <w:t> </w:t>
            </w:r>
          </w:p>
        </w:tc>
        <w:tc>
          <w:tcPr>
            <w:tcW w:w="425" w:type="dxa"/>
            <w:tcBorders>
              <w:top w:val="nil"/>
              <w:left w:val="nil"/>
              <w:bottom w:val="single" w:sz="4" w:space="0" w:color="auto"/>
              <w:right w:val="single" w:sz="4" w:space="0" w:color="auto"/>
            </w:tcBorders>
            <w:noWrap/>
            <w:vAlign w:val="bottom"/>
          </w:tcPr>
          <w:p w:rsidR="00362339" w:rsidRPr="00CB6C37" w:rsidRDefault="00362339" w:rsidP="00631C2F">
            <w:pPr>
              <w:spacing w:line="300" w:lineRule="exact"/>
              <w:rPr>
                <w:rFonts w:ascii="Arabic Typesetting" w:hAnsi="Arabic Typesetting" w:cs="Arabic Typesetting"/>
                <w:sz w:val="30"/>
                <w:szCs w:val="30"/>
              </w:rPr>
            </w:pPr>
            <w:r w:rsidRPr="00CB6C37">
              <w:rPr>
                <w:rFonts w:ascii="Arabic Typesetting" w:hAnsi="Arabic Typesetting" w:cs="Arabic Typesetting"/>
                <w:color w:val="000000"/>
                <w:sz w:val="30"/>
                <w:szCs w:val="30"/>
              </w:rPr>
              <w:t> </w:t>
            </w:r>
          </w:p>
        </w:tc>
        <w:tc>
          <w:tcPr>
            <w:tcW w:w="425" w:type="dxa"/>
            <w:tcBorders>
              <w:top w:val="nil"/>
              <w:left w:val="nil"/>
              <w:bottom w:val="single" w:sz="4" w:space="0" w:color="auto"/>
              <w:right w:val="single" w:sz="4" w:space="0" w:color="auto"/>
            </w:tcBorders>
            <w:noWrap/>
            <w:vAlign w:val="bottom"/>
          </w:tcPr>
          <w:p w:rsidR="00362339" w:rsidRPr="00CB6C37" w:rsidRDefault="00362339" w:rsidP="00631C2F">
            <w:pPr>
              <w:spacing w:line="300" w:lineRule="exact"/>
              <w:rPr>
                <w:rFonts w:ascii="Arabic Typesetting" w:hAnsi="Arabic Typesetting" w:cs="Arabic Typesetting"/>
                <w:sz w:val="30"/>
                <w:szCs w:val="30"/>
              </w:rPr>
            </w:pPr>
            <w:r w:rsidRPr="00CB6C37">
              <w:rPr>
                <w:rFonts w:ascii="Arabic Typesetting" w:hAnsi="Arabic Typesetting" w:cs="Arabic Typesetting"/>
                <w:color w:val="000000"/>
                <w:sz w:val="30"/>
                <w:szCs w:val="30"/>
              </w:rPr>
              <w:t> </w:t>
            </w:r>
          </w:p>
        </w:tc>
        <w:tc>
          <w:tcPr>
            <w:tcW w:w="418" w:type="dxa"/>
            <w:tcBorders>
              <w:top w:val="nil"/>
              <w:left w:val="nil"/>
              <w:bottom w:val="single" w:sz="4" w:space="0" w:color="auto"/>
              <w:right w:val="single" w:sz="8" w:space="0" w:color="auto"/>
            </w:tcBorders>
            <w:noWrap/>
            <w:vAlign w:val="bottom"/>
          </w:tcPr>
          <w:p w:rsidR="00362339" w:rsidRPr="00CB6C37" w:rsidRDefault="00362339" w:rsidP="00631C2F">
            <w:pPr>
              <w:spacing w:line="300" w:lineRule="exact"/>
              <w:rPr>
                <w:rFonts w:ascii="Arabic Typesetting" w:hAnsi="Arabic Typesetting" w:cs="Arabic Typesetting"/>
                <w:sz w:val="30"/>
                <w:szCs w:val="30"/>
              </w:rPr>
            </w:pPr>
            <w:r w:rsidRPr="00CB6C37">
              <w:rPr>
                <w:rFonts w:ascii="Arabic Typesetting" w:hAnsi="Arabic Typesetting" w:cs="Arabic Typesetting"/>
                <w:color w:val="000000"/>
                <w:sz w:val="30"/>
                <w:szCs w:val="30"/>
              </w:rPr>
              <w:t> </w:t>
            </w:r>
          </w:p>
        </w:tc>
        <w:tc>
          <w:tcPr>
            <w:tcW w:w="480" w:type="dxa"/>
            <w:tcBorders>
              <w:top w:val="nil"/>
              <w:left w:val="nil"/>
              <w:bottom w:val="single" w:sz="4" w:space="0" w:color="auto"/>
              <w:right w:val="single" w:sz="4" w:space="0" w:color="auto"/>
            </w:tcBorders>
            <w:noWrap/>
            <w:vAlign w:val="bottom"/>
          </w:tcPr>
          <w:p w:rsidR="00362339" w:rsidRPr="00CB6C37" w:rsidRDefault="00362339" w:rsidP="00631C2F">
            <w:pPr>
              <w:spacing w:line="300" w:lineRule="exact"/>
              <w:rPr>
                <w:rFonts w:ascii="Arabic Typesetting" w:hAnsi="Arabic Typesetting" w:cs="Arabic Typesetting"/>
                <w:sz w:val="30"/>
                <w:szCs w:val="30"/>
              </w:rPr>
            </w:pPr>
            <w:r w:rsidRPr="00CB6C37">
              <w:rPr>
                <w:rFonts w:ascii="Arabic Typesetting" w:hAnsi="Arabic Typesetting" w:cs="Arabic Typesetting"/>
                <w:color w:val="000000"/>
                <w:sz w:val="30"/>
                <w:szCs w:val="30"/>
              </w:rPr>
              <w:t> </w:t>
            </w:r>
          </w:p>
        </w:tc>
        <w:tc>
          <w:tcPr>
            <w:tcW w:w="480" w:type="dxa"/>
            <w:tcBorders>
              <w:top w:val="nil"/>
              <w:left w:val="nil"/>
              <w:bottom w:val="single" w:sz="4" w:space="0" w:color="auto"/>
              <w:right w:val="single" w:sz="4" w:space="0" w:color="auto"/>
            </w:tcBorders>
            <w:noWrap/>
            <w:vAlign w:val="bottom"/>
          </w:tcPr>
          <w:p w:rsidR="00362339" w:rsidRPr="00CB6C37" w:rsidRDefault="00362339" w:rsidP="00631C2F">
            <w:pPr>
              <w:spacing w:line="300" w:lineRule="exact"/>
              <w:rPr>
                <w:rFonts w:ascii="Arabic Typesetting" w:hAnsi="Arabic Typesetting" w:cs="Arabic Typesetting"/>
                <w:sz w:val="30"/>
                <w:szCs w:val="30"/>
              </w:rPr>
            </w:pPr>
            <w:r w:rsidRPr="00CB6C37">
              <w:rPr>
                <w:rFonts w:ascii="Arabic Typesetting" w:hAnsi="Arabic Typesetting" w:cs="Arabic Typesetting"/>
                <w:color w:val="000000"/>
                <w:sz w:val="30"/>
                <w:szCs w:val="30"/>
              </w:rPr>
              <w:t> </w:t>
            </w:r>
          </w:p>
        </w:tc>
        <w:tc>
          <w:tcPr>
            <w:tcW w:w="480" w:type="dxa"/>
            <w:tcBorders>
              <w:top w:val="nil"/>
              <w:left w:val="nil"/>
              <w:bottom w:val="single" w:sz="4" w:space="0" w:color="auto"/>
              <w:right w:val="single" w:sz="4" w:space="0" w:color="auto"/>
            </w:tcBorders>
            <w:noWrap/>
            <w:vAlign w:val="bottom"/>
          </w:tcPr>
          <w:p w:rsidR="00362339" w:rsidRPr="00CB6C37" w:rsidRDefault="00362339" w:rsidP="00631C2F">
            <w:pPr>
              <w:spacing w:line="300" w:lineRule="exact"/>
              <w:rPr>
                <w:rFonts w:ascii="Arabic Typesetting" w:hAnsi="Arabic Typesetting" w:cs="Arabic Typesetting"/>
                <w:sz w:val="30"/>
                <w:szCs w:val="30"/>
              </w:rPr>
            </w:pPr>
            <w:r w:rsidRPr="00CB6C37">
              <w:rPr>
                <w:rFonts w:ascii="Arabic Typesetting" w:hAnsi="Arabic Typesetting" w:cs="Arabic Typesetting"/>
                <w:color w:val="000000"/>
                <w:sz w:val="30"/>
                <w:szCs w:val="30"/>
              </w:rPr>
              <w:t> </w:t>
            </w:r>
          </w:p>
        </w:tc>
        <w:tc>
          <w:tcPr>
            <w:tcW w:w="480" w:type="dxa"/>
            <w:tcBorders>
              <w:top w:val="nil"/>
              <w:left w:val="nil"/>
              <w:bottom w:val="single" w:sz="4" w:space="0" w:color="auto"/>
              <w:right w:val="single" w:sz="8" w:space="0" w:color="auto"/>
            </w:tcBorders>
            <w:noWrap/>
            <w:vAlign w:val="bottom"/>
          </w:tcPr>
          <w:p w:rsidR="00362339" w:rsidRPr="00CB6C37" w:rsidRDefault="00362339" w:rsidP="00631C2F">
            <w:pPr>
              <w:bidi/>
              <w:spacing w:line="300" w:lineRule="exact"/>
              <w:rPr>
                <w:rFonts w:ascii="Arabic Typesetting" w:hAnsi="Arabic Typesetting" w:cs="Arabic Typesetting"/>
                <w:sz w:val="30"/>
                <w:szCs w:val="30"/>
                <w:rtl/>
                <w:lang w:bidi="ar-EG"/>
              </w:rPr>
            </w:pPr>
            <w:r w:rsidRPr="00CB6C37">
              <w:rPr>
                <w:rFonts w:ascii="Arabic Typesetting" w:hAnsi="Arabic Typesetting" w:cs="Arabic Typesetting"/>
                <w:color w:val="000000"/>
                <w:sz w:val="30"/>
                <w:szCs w:val="30"/>
                <w:rtl/>
                <w:lang w:bidi="ar-EG"/>
              </w:rPr>
              <w:t>X</w:t>
            </w:r>
          </w:p>
        </w:tc>
        <w:tc>
          <w:tcPr>
            <w:tcW w:w="480" w:type="dxa"/>
            <w:tcBorders>
              <w:top w:val="nil"/>
              <w:left w:val="nil"/>
              <w:bottom w:val="single" w:sz="4" w:space="0" w:color="auto"/>
              <w:right w:val="single" w:sz="4" w:space="0" w:color="auto"/>
            </w:tcBorders>
            <w:noWrap/>
            <w:vAlign w:val="bottom"/>
          </w:tcPr>
          <w:p w:rsidR="00362339" w:rsidRPr="00CB6C37" w:rsidRDefault="00362339" w:rsidP="00631C2F">
            <w:pPr>
              <w:spacing w:line="300" w:lineRule="exact"/>
              <w:rPr>
                <w:rFonts w:ascii="Arabic Typesetting" w:hAnsi="Arabic Typesetting" w:cs="Arabic Typesetting"/>
                <w:sz w:val="30"/>
                <w:szCs w:val="30"/>
                <w:rtl/>
                <w:lang w:bidi="ar-EG"/>
              </w:rPr>
            </w:pPr>
            <w:r w:rsidRPr="00CB6C37">
              <w:rPr>
                <w:rFonts w:ascii="Arabic Typesetting" w:hAnsi="Arabic Typesetting" w:cs="Arabic Typesetting"/>
                <w:color w:val="000000"/>
                <w:sz w:val="30"/>
                <w:szCs w:val="30"/>
              </w:rPr>
              <w:t> </w:t>
            </w:r>
          </w:p>
        </w:tc>
        <w:tc>
          <w:tcPr>
            <w:tcW w:w="480" w:type="dxa"/>
            <w:tcBorders>
              <w:top w:val="nil"/>
              <w:left w:val="nil"/>
              <w:bottom w:val="single" w:sz="4" w:space="0" w:color="auto"/>
              <w:right w:val="single" w:sz="4" w:space="0" w:color="auto"/>
            </w:tcBorders>
            <w:noWrap/>
            <w:vAlign w:val="bottom"/>
          </w:tcPr>
          <w:p w:rsidR="00362339" w:rsidRPr="00CB6C37" w:rsidRDefault="00362339" w:rsidP="00631C2F">
            <w:pPr>
              <w:spacing w:line="300" w:lineRule="exact"/>
              <w:rPr>
                <w:rFonts w:ascii="Arabic Typesetting" w:hAnsi="Arabic Typesetting" w:cs="Arabic Typesetting"/>
                <w:sz w:val="30"/>
                <w:szCs w:val="30"/>
              </w:rPr>
            </w:pPr>
            <w:r w:rsidRPr="00CB6C37">
              <w:rPr>
                <w:rFonts w:ascii="Arabic Typesetting" w:hAnsi="Arabic Typesetting" w:cs="Arabic Typesetting"/>
                <w:color w:val="000000"/>
                <w:sz w:val="30"/>
                <w:szCs w:val="30"/>
              </w:rPr>
              <w:t> </w:t>
            </w:r>
          </w:p>
        </w:tc>
        <w:tc>
          <w:tcPr>
            <w:tcW w:w="480" w:type="dxa"/>
            <w:tcBorders>
              <w:top w:val="nil"/>
              <w:left w:val="nil"/>
              <w:bottom w:val="single" w:sz="4" w:space="0" w:color="auto"/>
              <w:right w:val="single" w:sz="4" w:space="0" w:color="auto"/>
            </w:tcBorders>
            <w:noWrap/>
            <w:vAlign w:val="bottom"/>
          </w:tcPr>
          <w:p w:rsidR="00362339" w:rsidRPr="00CB6C37" w:rsidRDefault="00362339" w:rsidP="00631C2F">
            <w:pPr>
              <w:spacing w:line="300" w:lineRule="exact"/>
              <w:rPr>
                <w:rFonts w:ascii="Arabic Typesetting" w:hAnsi="Arabic Typesetting" w:cs="Arabic Typesetting"/>
                <w:sz w:val="30"/>
                <w:szCs w:val="30"/>
              </w:rPr>
            </w:pPr>
            <w:r w:rsidRPr="00CB6C37">
              <w:rPr>
                <w:rFonts w:ascii="Arabic Typesetting" w:hAnsi="Arabic Typesetting" w:cs="Arabic Typesetting"/>
                <w:color w:val="000000"/>
                <w:sz w:val="30"/>
                <w:szCs w:val="30"/>
              </w:rPr>
              <w:t> </w:t>
            </w:r>
          </w:p>
        </w:tc>
        <w:tc>
          <w:tcPr>
            <w:tcW w:w="480" w:type="dxa"/>
            <w:tcBorders>
              <w:top w:val="nil"/>
              <w:left w:val="nil"/>
              <w:bottom w:val="single" w:sz="4" w:space="0" w:color="auto"/>
              <w:right w:val="single" w:sz="8" w:space="0" w:color="auto"/>
            </w:tcBorders>
            <w:noWrap/>
            <w:vAlign w:val="bottom"/>
          </w:tcPr>
          <w:p w:rsidR="00362339" w:rsidRPr="00CB6C37" w:rsidRDefault="00362339" w:rsidP="00631C2F">
            <w:pPr>
              <w:spacing w:line="300" w:lineRule="exact"/>
              <w:rPr>
                <w:rFonts w:ascii="Arabic Typesetting" w:hAnsi="Arabic Typesetting" w:cs="Arabic Typesetting"/>
                <w:sz w:val="30"/>
                <w:szCs w:val="30"/>
              </w:rPr>
            </w:pPr>
            <w:r w:rsidRPr="00CB6C37">
              <w:rPr>
                <w:rFonts w:ascii="Arabic Typesetting" w:hAnsi="Arabic Typesetting" w:cs="Arabic Typesetting"/>
                <w:color w:val="000000"/>
                <w:sz w:val="30"/>
                <w:szCs w:val="30"/>
              </w:rPr>
              <w:t> </w:t>
            </w:r>
          </w:p>
        </w:tc>
        <w:tc>
          <w:tcPr>
            <w:tcW w:w="480" w:type="dxa"/>
            <w:tcBorders>
              <w:top w:val="nil"/>
              <w:left w:val="nil"/>
              <w:bottom w:val="single" w:sz="4" w:space="0" w:color="auto"/>
              <w:right w:val="single" w:sz="4" w:space="0" w:color="auto"/>
            </w:tcBorders>
            <w:noWrap/>
            <w:vAlign w:val="bottom"/>
          </w:tcPr>
          <w:p w:rsidR="00362339" w:rsidRPr="00CB6C37" w:rsidRDefault="00362339" w:rsidP="00631C2F">
            <w:pPr>
              <w:spacing w:line="300" w:lineRule="exact"/>
              <w:rPr>
                <w:rFonts w:ascii="Arabic Typesetting" w:hAnsi="Arabic Typesetting" w:cs="Arabic Typesetting"/>
                <w:sz w:val="30"/>
                <w:szCs w:val="30"/>
              </w:rPr>
            </w:pPr>
            <w:r w:rsidRPr="00CB6C37">
              <w:rPr>
                <w:rFonts w:ascii="Arabic Typesetting" w:hAnsi="Arabic Typesetting" w:cs="Arabic Typesetting"/>
                <w:color w:val="000000"/>
                <w:sz w:val="30"/>
                <w:szCs w:val="30"/>
              </w:rPr>
              <w:t> </w:t>
            </w:r>
          </w:p>
        </w:tc>
        <w:tc>
          <w:tcPr>
            <w:tcW w:w="480" w:type="dxa"/>
            <w:tcBorders>
              <w:top w:val="nil"/>
              <w:left w:val="nil"/>
              <w:bottom w:val="single" w:sz="4" w:space="0" w:color="auto"/>
              <w:right w:val="single" w:sz="4" w:space="0" w:color="auto"/>
            </w:tcBorders>
            <w:noWrap/>
            <w:vAlign w:val="bottom"/>
          </w:tcPr>
          <w:p w:rsidR="00362339" w:rsidRPr="00CB6C37" w:rsidRDefault="00362339" w:rsidP="00631C2F">
            <w:pPr>
              <w:spacing w:line="300" w:lineRule="exact"/>
              <w:rPr>
                <w:rFonts w:ascii="Arabic Typesetting" w:hAnsi="Arabic Typesetting" w:cs="Arabic Typesetting"/>
                <w:sz w:val="30"/>
                <w:szCs w:val="30"/>
              </w:rPr>
            </w:pPr>
            <w:r w:rsidRPr="00CB6C37">
              <w:rPr>
                <w:rFonts w:ascii="Arabic Typesetting" w:hAnsi="Arabic Typesetting" w:cs="Arabic Typesetting"/>
                <w:color w:val="000000"/>
                <w:sz w:val="30"/>
                <w:szCs w:val="30"/>
              </w:rPr>
              <w:t> </w:t>
            </w:r>
          </w:p>
        </w:tc>
        <w:tc>
          <w:tcPr>
            <w:tcW w:w="480" w:type="dxa"/>
            <w:tcBorders>
              <w:top w:val="nil"/>
              <w:left w:val="nil"/>
              <w:bottom w:val="single" w:sz="4" w:space="0" w:color="auto"/>
              <w:right w:val="single" w:sz="4" w:space="0" w:color="auto"/>
            </w:tcBorders>
            <w:noWrap/>
            <w:vAlign w:val="bottom"/>
          </w:tcPr>
          <w:p w:rsidR="00362339" w:rsidRPr="00CB6C37" w:rsidRDefault="00362339" w:rsidP="00631C2F">
            <w:pPr>
              <w:spacing w:line="300" w:lineRule="exact"/>
              <w:rPr>
                <w:rFonts w:ascii="Arabic Typesetting" w:hAnsi="Arabic Typesetting" w:cs="Arabic Typesetting"/>
                <w:sz w:val="30"/>
                <w:szCs w:val="30"/>
              </w:rPr>
            </w:pPr>
            <w:r w:rsidRPr="00CB6C37">
              <w:rPr>
                <w:rFonts w:ascii="Arabic Typesetting" w:hAnsi="Arabic Typesetting" w:cs="Arabic Typesetting"/>
                <w:color w:val="000000"/>
                <w:sz w:val="30"/>
                <w:szCs w:val="30"/>
              </w:rPr>
              <w:t> </w:t>
            </w:r>
          </w:p>
        </w:tc>
        <w:tc>
          <w:tcPr>
            <w:tcW w:w="480" w:type="dxa"/>
            <w:tcBorders>
              <w:top w:val="nil"/>
              <w:left w:val="nil"/>
              <w:bottom w:val="single" w:sz="4" w:space="0" w:color="auto"/>
              <w:right w:val="single" w:sz="8" w:space="0" w:color="auto"/>
            </w:tcBorders>
            <w:noWrap/>
            <w:vAlign w:val="bottom"/>
          </w:tcPr>
          <w:p w:rsidR="00362339" w:rsidRPr="00CB6C37" w:rsidRDefault="00362339" w:rsidP="00631C2F">
            <w:pPr>
              <w:spacing w:line="300" w:lineRule="exact"/>
              <w:rPr>
                <w:rFonts w:ascii="Arabic Typesetting" w:hAnsi="Arabic Typesetting" w:cs="Arabic Typesetting"/>
                <w:sz w:val="30"/>
                <w:szCs w:val="30"/>
              </w:rPr>
            </w:pPr>
            <w:r w:rsidRPr="00CB6C37">
              <w:rPr>
                <w:rFonts w:ascii="Arabic Typesetting" w:hAnsi="Arabic Typesetting" w:cs="Arabic Typesetting"/>
                <w:color w:val="000000"/>
                <w:sz w:val="30"/>
                <w:szCs w:val="30"/>
              </w:rPr>
              <w:t> </w:t>
            </w:r>
          </w:p>
        </w:tc>
      </w:tr>
      <w:tr w:rsidR="00362339" w:rsidRPr="00CB6C37" w:rsidTr="00631C2F">
        <w:trPr>
          <w:trHeight w:val="615"/>
          <w:jc w:val="center"/>
        </w:trPr>
        <w:tc>
          <w:tcPr>
            <w:tcW w:w="2067" w:type="dxa"/>
            <w:tcBorders>
              <w:top w:val="nil"/>
              <w:left w:val="single" w:sz="8" w:space="0" w:color="auto"/>
              <w:bottom w:val="single" w:sz="4" w:space="0" w:color="auto"/>
              <w:right w:val="single" w:sz="8" w:space="0" w:color="auto"/>
            </w:tcBorders>
            <w:noWrap/>
            <w:vAlign w:val="bottom"/>
          </w:tcPr>
          <w:p w:rsidR="00362339" w:rsidRPr="00CB6C37" w:rsidRDefault="00362339" w:rsidP="00631C2F">
            <w:pPr>
              <w:bidi/>
              <w:spacing w:line="300" w:lineRule="exact"/>
              <w:rPr>
                <w:rFonts w:ascii="Arabic Typesetting" w:hAnsi="Arabic Typesetting" w:cs="Arabic Typesetting"/>
                <w:sz w:val="30"/>
                <w:szCs w:val="30"/>
                <w:rtl/>
              </w:rPr>
            </w:pPr>
            <w:r w:rsidRPr="00CB6C37">
              <w:rPr>
                <w:rFonts w:ascii="Arabic Typesetting" w:hAnsi="Arabic Typesetting" w:cs="Arabic Typesetting"/>
                <w:color w:val="000000"/>
                <w:sz w:val="30"/>
                <w:szCs w:val="30"/>
                <w:rtl/>
                <w:lang w:bidi="ar-EG"/>
              </w:rPr>
              <w:t>قبول تكوين نظام القاعدة لإدارة المعلومات المؤسسية</w:t>
            </w:r>
          </w:p>
        </w:tc>
        <w:tc>
          <w:tcPr>
            <w:tcW w:w="425" w:type="dxa"/>
            <w:tcBorders>
              <w:top w:val="nil"/>
              <w:left w:val="nil"/>
              <w:bottom w:val="single" w:sz="4" w:space="0" w:color="auto"/>
              <w:right w:val="single" w:sz="4" w:space="0" w:color="auto"/>
            </w:tcBorders>
            <w:noWrap/>
            <w:vAlign w:val="bottom"/>
          </w:tcPr>
          <w:p w:rsidR="00362339" w:rsidRPr="00CB6C37" w:rsidRDefault="00362339" w:rsidP="00631C2F">
            <w:pPr>
              <w:spacing w:line="300" w:lineRule="exact"/>
              <w:rPr>
                <w:rFonts w:ascii="Arabic Typesetting" w:hAnsi="Arabic Typesetting" w:cs="Arabic Typesetting"/>
                <w:sz w:val="30"/>
                <w:szCs w:val="30"/>
                <w:rtl/>
                <w:lang w:bidi="ar-EG"/>
              </w:rPr>
            </w:pPr>
            <w:r w:rsidRPr="00CB6C37">
              <w:rPr>
                <w:rFonts w:ascii="Arabic Typesetting" w:hAnsi="Arabic Typesetting" w:cs="Arabic Typesetting"/>
                <w:color w:val="000000"/>
                <w:sz w:val="30"/>
                <w:szCs w:val="30"/>
              </w:rPr>
              <w:t> </w:t>
            </w:r>
          </w:p>
        </w:tc>
        <w:tc>
          <w:tcPr>
            <w:tcW w:w="425" w:type="dxa"/>
            <w:tcBorders>
              <w:top w:val="nil"/>
              <w:left w:val="nil"/>
              <w:bottom w:val="single" w:sz="4" w:space="0" w:color="auto"/>
              <w:right w:val="single" w:sz="4" w:space="0" w:color="auto"/>
            </w:tcBorders>
            <w:noWrap/>
            <w:vAlign w:val="bottom"/>
          </w:tcPr>
          <w:p w:rsidR="00362339" w:rsidRPr="00CB6C37" w:rsidRDefault="00362339" w:rsidP="00631C2F">
            <w:pPr>
              <w:spacing w:line="300" w:lineRule="exact"/>
              <w:rPr>
                <w:rFonts w:ascii="Arabic Typesetting" w:hAnsi="Arabic Typesetting" w:cs="Arabic Typesetting"/>
                <w:sz w:val="30"/>
                <w:szCs w:val="30"/>
              </w:rPr>
            </w:pPr>
            <w:r w:rsidRPr="00CB6C37">
              <w:rPr>
                <w:rFonts w:ascii="Arabic Typesetting" w:hAnsi="Arabic Typesetting" w:cs="Arabic Typesetting"/>
                <w:color w:val="000000"/>
                <w:sz w:val="30"/>
                <w:szCs w:val="30"/>
              </w:rPr>
              <w:t> </w:t>
            </w:r>
          </w:p>
        </w:tc>
        <w:tc>
          <w:tcPr>
            <w:tcW w:w="425" w:type="dxa"/>
            <w:tcBorders>
              <w:top w:val="nil"/>
              <w:left w:val="nil"/>
              <w:bottom w:val="single" w:sz="4" w:space="0" w:color="auto"/>
              <w:right w:val="single" w:sz="4" w:space="0" w:color="auto"/>
            </w:tcBorders>
            <w:noWrap/>
            <w:vAlign w:val="bottom"/>
          </w:tcPr>
          <w:p w:rsidR="00362339" w:rsidRPr="00CB6C37" w:rsidRDefault="00362339" w:rsidP="00631C2F">
            <w:pPr>
              <w:spacing w:line="300" w:lineRule="exact"/>
              <w:rPr>
                <w:rFonts w:ascii="Arabic Typesetting" w:hAnsi="Arabic Typesetting" w:cs="Arabic Typesetting"/>
                <w:sz w:val="30"/>
                <w:szCs w:val="30"/>
              </w:rPr>
            </w:pPr>
            <w:r w:rsidRPr="00CB6C37">
              <w:rPr>
                <w:rFonts w:ascii="Arabic Typesetting" w:hAnsi="Arabic Typesetting" w:cs="Arabic Typesetting"/>
                <w:color w:val="000000"/>
                <w:sz w:val="30"/>
                <w:szCs w:val="30"/>
              </w:rPr>
              <w:t> </w:t>
            </w:r>
          </w:p>
        </w:tc>
        <w:tc>
          <w:tcPr>
            <w:tcW w:w="418" w:type="dxa"/>
            <w:tcBorders>
              <w:top w:val="nil"/>
              <w:left w:val="nil"/>
              <w:bottom w:val="single" w:sz="4" w:space="0" w:color="auto"/>
              <w:right w:val="single" w:sz="8" w:space="0" w:color="auto"/>
            </w:tcBorders>
            <w:noWrap/>
            <w:vAlign w:val="bottom"/>
          </w:tcPr>
          <w:p w:rsidR="00362339" w:rsidRPr="00CB6C37" w:rsidRDefault="00362339" w:rsidP="00631C2F">
            <w:pPr>
              <w:spacing w:line="300" w:lineRule="exact"/>
              <w:rPr>
                <w:rFonts w:ascii="Arabic Typesetting" w:hAnsi="Arabic Typesetting" w:cs="Arabic Typesetting"/>
                <w:sz w:val="30"/>
                <w:szCs w:val="30"/>
              </w:rPr>
            </w:pPr>
            <w:r w:rsidRPr="00CB6C37">
              <w:rPr>
                <w:rFonts w:ascii="Arabic Typesetting" w:hAnsi="Arabic Typesetting" w:cs="Arabic Typesetting"/>
                <w:color w:val="000000"/>
                <w:sz w:val="30"/>
                <w:szCs w:val="30"/>
              </w:rPr>
              <w:t> </w:t>
            </w:r>
          </w:p>
        </w:tc>
        <w:tc>
          <w:tcPr>
            <w:tcW w:w="480" w:type="dxa"/>
            <w:tcBorders>
              <w:top w:val="nil"/>
              <w:left w:val="nil"/>
              <w:bottom w:val="single" w:sz="4" w:space="0" w:color="auto"/>
              <w:right w:val="single" w:sz="4" w:space="0" w:color="auto"/>
            </w:tcBorders>
            <w:noWrap/>
            <w:vAlign w:val="bottom"/>
          </w:tcPr>
          <w:p w:rsidR="00362339" w:rsidRPr="00CB6C37" w:rsidRDefault="00362339" w:rsidP="00631C2F">
            <w:pPr>
              <w:spacing w:line="300" w:lineRule="exact"/>
              <w:rPr>
                <w:rFonts w:ascii="Arabic Typesetting" w:hAnsi="Arabic Typesetting" w:cs="Arabic Typesetting"/>
                <w:sz w:val="30"/>
                <w:szCs w:val="30"/>
              </w:rPr>
            </w:pPr>
            <w:r w:rsidRPr="00CB6C37">
              <w:rPr>
                <w:rFonts w:ascii="Arabic Typesetting" w:hAnsi="Arabic Typesetting" w:cs="Arabic Typesetting"/>
                <w:color w:val="000000"/>
                <w:sz w:val="30"/>
                <w:szCs w:val="30"/>
              </w:rPr>
              <w:t> </w:t>
            </w:r>
          </w:p>
        </w:tc>
        <w:tc>
          <w:tcPr>
            <w:tcW w:w="480" w:type="dxa"/>
            <w:tcBorders>
              <w:top w:val="nil"/>
              <w:left w:val="nil"/>
              <w:bottom w:val="single" w:sz="4" w:space="0" w:color="auto"/>
              <w:right w:val="single" w:sz="4" w:space="0" w:color="auto"/>
            </w:tcBorders>
            <w:noWrap/>
            <w:vAlign w:val="bottom"/>
          </w:tcPr>
          <w:p w:rsidR="00362339" w:rsidRPr="00CB6C37" w:rsidRDefault="00362339" w:rsidP="00631C2F">
            <w:pPr>
              <w:spacing w:line="300" w:lineRule="exact"/>
              <w:rPr>
                <w:rFonts w:ascii="Arabic Typesetting" w:hAnsi="Arabic Typesetting" w:cs="Arabic Typesetting"/>
                <w:sz w:val="30"/>
                <w:szCs w:val="30"/>
              </w:rPr>
            </w:pPr>
            <w:r w:rsidRPr="00CB6C37">
              <w:rPr>
                <w:rFonts w:ascii="Arabic Typesetting" w:hAnsi="Arabic Typesetting" w:cs="Arabic Typesetting"/>
                <w:color w:val="000000"/>
                <w:sz w:val="30"/>
                <w:szCs w:val="30"/>
              </w:rPr>
              <w:t> </w:t>
            </w:r>
          </w:p>
        </w:tc>
        <w:tc>
          <w:tcPr>
            <w:tcW w:w="480" w:type="dxa"/>
            <w:tcBorders>
              <w:top w:val="nil"/>
              <w:left w:val="nil"/>
              <w:bottom w:val="single" w:sz="4" w:space="0" w:color="auto"/>
              <w:right w:val="single" w:sz="4" w:space="0" w:color="auto"/>
            </w:tcBorders>
            <w:noWrap/>
            <w:vAlign w:val="bottom"/>
          </w:tcPr>
          <w:p w:rsidR="00362339" w:rsidRPr="00CB6C37" w:rsidRDefault="00362339" w:rsidP="00631C2F">
            <w:pPr>
              <w:spacing w:line="300" w:lineRule="exact"/>
              <w:rPr>
                <w:rFonts w:ascii="Arabic Typesetting" w:hAnsi="Arabic Typesetting" w:cs="Arabic Typesetting"/>
                <w:sz w:val="30"/>
                <w:szCs w:val="30"/>
              </w:rPr>
            </w:pPr>
            <w:r w:rsidRPr="00CB6C37">
              <w:rPr>
                <w:rFonts w:ascii="Arabic Typesetting" w:hAnsi="Arabic Typesetting" w:cs="Arabic Typesetting"/>
                <w:color w:val="000000"/>
                <w:sz w:val="30"/>
                <w:szCs w:val="30"/>
              </w:rPr>
              <w:t> </w:t>
            </w:r>
          </w:p>
        </w:tc>
        <w:tc>
          <w:tcPr>
            <w:tcW w:w="480" w:type="dxa"/>
            <w:tcBorders>
              <w:top w:val="nil"/>
              <w:left w:val="nil"/>
              <w:bottom w:val="single" w:sz="4" w:space="0" w:color="auto"/>
              <w:right w:val="single" w:sz="8" w:space="0" w:color="auto"/>
            </w:tcBorders>
            <w:noWrap/>
            <w:vAlign w:val="bottom"/>
          </w:tcPr>
          <w:p w:rsidR="00362339" w:rsidRPr="00CB6C37" w:rsidRDefault="00362339" w:rsidP="00631C2F">
            <w:pPr>
              <w:spacing w:line="300" w:lineRule="exact"/>
              <w:rPr>
                <w:rFonts w:ascii="Arabic Typesetting" w:hAnsi="Arabic Typesetting" w:cs="Arabic Typesetting"/>
                <w:sz w:val="30"/>
                <w:szCs w:val="30"/>
              </w:rPr>
            </w:pPr>
            <w:r w:rsidRPr="00CB6C37">
              <w:rPr>
                <w:rFonts w:ascii="Arabic Typesetting" w:hAnsi="Arabic Typesetting" w:cs="Arabic Typesetting"/>
                <w:color w:val="000000"/>
                <w:sz w:val="30"/>
                <w:szCs w:val="30"/>
              </w:rPr>
              <w:t> </w:t>
            </w:r>
          </w:p>
        </w:tc>
        <w:tc>
          <w:tcPr>
            <w:tcW w:w="480" w:type="dxa"/>
            <w:tcBorders>
              <w:top w:val="nil"/>
              <w:left w:val="nil"/>
              <w:bottom w:val="single" w:sz="4" w:space="0" w:color="auto"/>
              <w:right w:val="single" w:sz="4" w:space="0" w:color="auto"/>
            </w:tcBorders>
            <w:noWrap/>
            <w:vAlign w:val="bottom"/>
          </w:tcPr>
          <w:p w:rsidR="00362339" w:rsidRPr="00CB6C37" w:rsidRDefault="00362339" w:rsidP="00631C2F">
            <w:pPr>
              <w:bidi/>
              <w:spacing w:line="300" w:lineRule="exact"/>
              <w:rPr>
                <w:rFonts w:ascii="Arabic Typesetting" w:hAnsi="Arabic Typesetting" w:cs="Arabic Typesetting"/>
                <w:color w:val="000000"/>
                <w:sz w:val="30"/>
                <w:szCs w:val="30"/>
              </w:rPr>
            </w:pPr>
          </w:p>
        </w:tc>
        <w:tc>
          <w:tcPr>
            <w:tcW w:w="480" w:type="dxa"/>
            <w:tcBorders>
              <w:top w:val="nil"/>
              <w:left w:val="nil"/>
              <w:bottom w:val="single" w:sz="4" w:space="0" w:color="auto"/>
              <w:right w:val="single" w:sz="4" w:space="0" w:color="auto"/>
            </w:tcBorders>
            <w:noWrap/>
            <w:vAlign w:val="bottom"/>
          </w:tcPr>
          <w:p w:rsidR="00362339" w:rsidRPr="00CB6C37" w:rsidRDefault="00362339" w:rsidP="00631C2F">
            <w:pPr>
              <w:bidi/>
              <w:spacing w:line="300" w:lineRule="exact"/>
              <w:jc w:val="center"/>
              <w:rPr>
                <w:rFonts w:ascii="Arabic Typesetting" w:hAnsi="Arabic Typesetting" w:cs="Arabic Typesetting"/>
                <w:sz w:val="30"/>
                <w:szCs w:val="30"/>
                <w:rtl/>
                <w:lang w:bidi="ar-EG"/>
              </w:rPr>
            </w:pPr>
            <w:r w:rsidRPr="00CB6C37">
              <w:rPr>
                <w:rFonts w:ascii="Arabic Typesetting" w:hAnsi="Arabic Typesetting" w:cs="Arabic Typesetting"/>
                <w:color w:val="000000"/>
                <w:sz w:val="30"/>
                <w:szCs w:val="30"/>
                <w:rtl/>
                <w:lang w:bidi="ar-EG"/>
              </w:rPr>
              <w:t>X</w:t>
            </w:r>
          </w:p>
        </w:tc>
        <w:tc>
          <w:tcPr>
            <w:tcW w:w="480" w:type="dxa"/>
            <w:tcBorders>
              <w:top w:val="nil"/>
              <w:left w:val="nil"/>
              <w:bottom w:val="single" w:sz="4" w:space="0" w:color="auto"/>
              <w:right w:val="single" w:sz="4" w:space="0" w:color="auto"/>
            </w:tcBorders>
            <w:noWrap/>
            <w:vAlign w:val="bottom"/>
          </w:tcPr>
          <w:p w:rsidR="00362339" w:rsidRPr="00CB6C37" w:rsidRDefault="00362339" w:rsidP="00631C2F">
            <w:pPr>
              <w:spacing w:line="300" w:lineRule="exact"/>
              <w:rPr>
                <w:rFonts w:ascii="Arabic Typesetting" w:hAnsi="Arabic Typesetting" w:cs="Arabic Typesetting"/>
                <w:sz w:val="30"/>
                <w:szCs w:val="30"/>
                <w:rtl/>
                <w:lang w:bidi="ar-EG"/>
              </w:rPr>
            </w:pPr>
            <w:r w:rsidRPr="00CB6C37">
              <w:rPr>
                <w:rFonts w:ascii="Arabic Typesetting" w:hAnsi="Arabic Typesetting" w:cs="Arabic Typesetting"/>
                <w:color w:val="000000"/>
                <w:sz w:val="30"/>
                <w:szCs w:val="30"/>
              </w:rPr>
              <w:t> </w:t>
            </w:r>
          </w:p>
        </w:tc>
        <w:tc>
          <w:tcPr>
            <w:tcW w:w="480" w:type="dxa"/>
            <w:tcBorders>
              <w:top w:val="nil"/>
              <w:left w:val="nil"/>
              <w:bottom w:val="single" w:sz="4" w:space="0" w:color="auto"/>
              <w:right w:val="single" w:sz="8" w:space="0" w:color="auto"/>
            </w:tcBorders>
            <w:noWrap/>
            <w:vAlign w:val="bottom"/>
          </w:tcPr>
          <w:p w:rsidR="00362339" w:rsidRPr="00CB6C37" w:rsidRDefault="00362339" w:rsidP="00631C2F">
            <w:pPr>
              <w:spacing w:line="300" w:lineRule="exact"/>
              <w:rPr>
                <w:rFonts w:ascii="Arabic Typesetting" w:hAnsi="Arabic Typesetting" w:cs="Arabic Typesetting"/>
                <w:sz w:val="30"/>
                <w:szCs w:val="30"/>
              </w:rPr>
            </w:pPr>
            <w:r w:rsidRPr="00CB6C37">
              <w:rPr>
                <w:rFonts w:ascii="Arabic Typesetting" w:hAnsi="Arabic Typesetting" w:cs="Arabic Typesetting"/>
                <w:color w:val="000000"/>
                <w:sz w:val="30"/>
                <w:szCs w:val="30"/>
              </w:rPr>
              <w:t> </w:t>
            </w:r>
          </w:p>
        </w:tc>
        <w:tc>
          <w:tcPr>
            <w:tcW w:w="480" w:type="dxa"/>
            <w:tcBorders>
              <w:top w:val="nil"/>
              <w:left w:val="nil"/>
              <w:bottom w:val="single" w:sz="4" w:space="0" w:color="auto"/>
              <w:right w:val="single" w:sz="4" w:space="0" w:color="auto"/>
            </w:tcBorders>
            <w:noWrap/>
            <w:vAlign w:val="bottom"/>
          </w:tcPr>
          <w:p w:rsidR="00362339" w:rsidRPr="00CB6C37" w:rsidRDefault="00362339" w:rsidP="00631C2F">
            <w:pPr>
              <w:spacing w:line="300" w:lineRule="exact"/>
              <w:rPr>
                <w:rFonts w:ascii="Arabic Typesetting" w:hAnsi="Arabic Typesetting" w:cs="Arabic Typesetting"/>
                <w:sz w:val="30"/>
                <w:szCs w:val="30"/>
              </w:rPr>
            </w:pPr>
            <w:r w:rsidRPr="00CB6C37">
              <w:rPr>
                <w:rFonts w:ascii="Arabic Typesetting" w:hAnsi="Arabic Typesetting" w:cs="Arabic Typesetting"/>
                <w:color w:val="000000"/>
                <w:sz w:val="30"/>
                <w:szCs w:val="30"/>
              </w:rPr>
              <w:t> </w:t>
            </w:r>
          </w:p>
        </w:tc>
        <w:tc>
          <w:tcPr>
            <w:tcW w:w="480" w:type="dxa"/>
            <w:tcBorders>
              <w:top w:val="nil"/>
              <w:left w:val="nil"/>
              <w:bottom w:val="single" w:sz="4" w:space="0" w:color="auto"/>
              <w:right w:val="single" w:sz="4" w:space="0" w:color="auto"/>
            </w:tcBorders>
            <w:noWrap/>
            <w:vAlign w:val="bottom"/>
          </w:tcPr>
          <w:p w:rsidR="00362339" w:rsidRPr="00CB6C37" w:rsidRDefault="00362339" w:rsidP="00631C2F">
            <w:pPr>
              <w:spacing w:line="300" w:lineRule="exact"/>
              <w:rPr>
                <w:rFonts w:ascii="Arabic Typesetting" w:hAnsi="Arabic Typesetting" w:cs="Arabic Typesetting"/>
                <w:sz w:val="30"/>
                <w:szCs w:val="30"/>
              </w:rPr>
            </w:pPr>
            <w:r w:rsidRPr="00CB6C37">
              <w:rPr>
                <w:rFonts w:ascii="Arabic Typesetting" w:hAnsi="Arabic Typesetting" w:cs="Arabic Typesetting"/>
                <w:color w:val="000000"/>
                <w:sz w:val="30"/>
                <w:szCs w:val="30"/>
              </w:rPr>
              <w:t> </w:t>
            </w:r>
          </w:p>
        </w:tc>
        <w:tc>
          <w:tcPr>
            <w:tcW w:w="480" w:type="dxa"/>
            <w:tcBorders>
              <w:top w:val="nil"/>
              <w:left w:val="nil"/>
              <w:bottom w:val="single" w:sz="4" w:space="0" w:color="auto"/>
              <w:right w:val="single" w:sz="4" w:space="0" w:color="auto"/>
            </w:tcBorders>
            <w:noWrap/>
            <w:vAlign w:val="bottom"/>
          </w:tcPr>
          <w:p w:rsidR="00362339" w:rsidRPr="00CB6C37" w:rsidRDefault="00362339" w:rsidP="00631C2F">
            <w:pPr>
              <w:spacing w:line="300" w:lineRule="exact"/>
              <w:rPr>
                <w:rFonts w:ascii="Arabic Typesetting" w:hAnsi="Arabic Typesetting" w:cs="Arabic Typesetting"/>
                <w:sz w:val="30"/>
                <w:szCs w:val="30"/>
              </w:rPr>
            </w:pPr>
            <w:r w:rsidRPr="00CB6C37">
              <w:rPr>
                <w:rFonts w:ascii="Arabic Typesetting" w:hAnsi="Arabic Typesetting" w:cs="Arabic Typesetting"/>
                <w:color w:val="000000"/>
                <w:sz w:val="30"/>
                <w:szCs w:val="30"/>
              </w:rPr>
              <w:t> </w:t>
            </w:r>
          </w:p>
        </w:tc>
        <w:tc>
          <w:tcPr>
            <w:tcW w:w="480" w:type="dxa"/>
            <w:tcBorders>
              <w:top w:val="nil"/>
              <w:left w:val="nil"/>
              <w:bottom w:val="single" w:sz="4" w:space="0" w:color="auto"/>
              <w:right w:val="single" w:sz="8" w:space="0" w:color="auto"/>
            </w:tcBorders>
            <w:noWrap/>
            <w:vAlign w:val="bottom"/>
          </w:tcPr>
          <w:p w:rsidR="00362339" w:rsidRPr="00CB6C37" w:rsidRDefault="00362339" w:rsidP="00631C2F">
            <w:pPr>
              <w:spacing w:line="300" w:lineRule="exact"/>
              <w:rPr>
                <w:rFonts w:ascii="Arabic Typesetting" w:hAnsi="Arabic Typesetting" w:cs="Arabic Typesetting"/>
                <w:sz w:val="30"/>
                <w:szCs w:val="30"/>
              </w:rPr>
            </w:pPr>
            <w:r w:rsidRPr="00CB6C37">
              <w:rPr>
                <w:rFonts w:ascii="Arabic Typesetting" w:hAnsi="Arabic Typesetting" w:cs="Arabic Typesetting"/>
                <w:color w:val="000000"/>
                <w:sz w:val="30"/>
                <w:szCs w:val="30"/>
              </w:rPr>
              <w:t> </w:t>
            </w:r>
          </w:p>
        </w:tc>
      </w:tr>
      <w:tr w:rsidR="00362339" w:rsidRPr="00CB6C37" w:rsidTr="00631C2F">
        <w:trPr>
          <w:trHeight w:val="615"/>
          <w:jc w:val="center"/>
        </w:trPr>
        <w:tc>
          <w:tcPr>
            <w:tcW w:w="2067" w:type="dxa"/>
            <w:tcBorders>
              <w:top w:val="nil"/>
              <w:left w:val="single" w:sz="8" w:space="0" w:color="auto"/>
              <w:bottom w:val="single" w:sz="4" w:space="0" w:color="auto"/>
              <w:right w:val="single" w:sz="8" w:space="0" w:color="auto"/>
            </w:tcBorders>
            <w:noWrap/>
            <w:vAlign w:val="bottom"/>
          </w:tcPr>
          <w:p w:rsidR="00362339" w:rsidRPr="00CB6C37" w:rsidRDefault="00362339" w:rsidP="00631C2F">
            <w:pPr>
              <w:bidi/>
              <w:spacing w:line="300" w:lineRule="exact"/>
              <w:rPr>
                <w:rFonts w:ascii="Arabic Typesetting" w:hAnsi="Arabic Typesetting" w:cs="Arabic Typesetting"/>
                <w:sz w:val="30"/>
                <w:szCs w:val="30"/>
                <w:rtl/>
                <w:lang w:bidi="ar-EG"/>
              </w:rPr>
            </w:pPr>
            <w:r w:rsidRPr="00CB6C37">
              <w:rPr>
                <w:rFonts w:ascii="Arabic Typesetting" w:hAnsi="Arabic Typesetting" w:cs="Arabic Typesetting"/>
                <w:color w:val="000000"/>
                <w:sz w:val="30"/>
                <w:szCs w:val="30"/>
                <w:rtl/>
                <w:lang w:bidi="ar-EG"/>
              </w:rPr>
              <w:t>قبول تكوين السجلات والمحفوظات</w:t>
            </w:r>
          </w:p>
        </w:tc>
        <w:tc>
          <w:tcPr>
            <w:tcW w:w="425" w:type="dxa"/>
            <w:tcBorders>
              <w:top w:val="nil"/>
              <w:left w:val="nil"/>
              <w:bottom w:val="single" w:sz="4" w:space="0" w:color="auto"/>
              <w:right w:val="single" w:sz="4" w:space="0" w:color="auto"/>
            </w:tcBorders>
            <w:noWrap/>
            <w:vAlign w:val="bottom"/>
          </w:tcPr>
          <w:p w:rsidR="00362339" w:rsidRPr="00CB6C37" w:rsidRDefault="00362339" w:rsidP="00631C2F">
            <w:pPr>
              <w:spacing w:line="300" w:lineRule="exact"/>
              <w:rPr>
                <w:rFonts w:ascii="Arabic Typesetting" w:hAnsi="Arabic Typesetting" w:cs="Arabic Typesetting"/>
                <w:sz w:val="30"/>
                <w:szCs w:val="30"/>
                <w:rtl/>
                <w:lang w:bidi="ar-EG"/>
              </w:rPr>
            </w:pPr>
            <w:r w:rsidRPr="00CB6C37">
              <w:rPr>
                <w:rFonts w:ascii="Arabic Typesetting" w:hAnsi="Arabic Typesetting" w:cs="Arabic Typesetting"/>
                <w:color w:val="000000"/>
                <w:sz w:val="30"/>
                <w:szCs w:val="30"/>
              </w:rPr>
              <w:t> </w:t>
            </w:r>
          </w:p>
        </w:tc>
        <w:tc>
          <w:tcPr>
            <w:tcW w:w="425" w:type="dxa"/>
            <w:tcBorders>
              <w:top w:val="nil"/>
              <w:left w:val="nil"/>
              <w:bottom w:val="single" w:sz="4" w:space="0" w:color="auto"/>
              <w:right w:val="single" w:sz="4" w:space="0" w:color="auto"/>
            </w:tcBorders>
            <w:noWrap/>
            <w:vAlign w:val="bottom"/>
          </w:tcPr>
          <w:p w:rsidR="00362339" w:rsidRPr="00CB6C37" w:rsidRDefault="00362339" w:rsidP="00631C2F">
            <w:pPr>
              <w:spacing w:line="300" w:lineRule="exact"/>
              <w:rPr>
                <w:rFonts w:ascii="Arabic Typesetting" w:hAnsi="Arabic Typesetting" w:cs="Arabic Typesetting"/>
                <w:sz w:val="30"/>
                <w:szCs w:val="30"/>
              </w:rPr>
            </w:pPr>
            <w:r w:rsidRPr="00CB6C37">
              <w:rPr>
                <w:rFonts w:ascii="Arabic Typesetting" w:hAnsi="Arabic Typesetting" w:cs="Arabic Typesetting"/>
                <w:color w:val="000000"/>
                <w:sz w:val="30"/>
                <w:szCs w:val="30"/>
              </w:rPr>
              <w:t> </w:t>
            </w:r>
          </w:p>
        </w:tc>
        <w:tc>
          <w:tcPr>
            <w:tcW w:w="425" w:type="dxa"/>
            <w:tcBorders>
              <w:top w:val="nil"/>
              <w:left w:val="nil"/>
              <w:bottom w:val="single" w:sz="4" w:space="0" w:color="auto"/>
              <w:right w:val="single" w:sz="4" w:space="0" w:color="auto"/>
            </w:tcBorders>
            <w:noWrap/>
            <w:vAlign w:val="bottom"/>
          </w:tcPr>
          <w:p w:rsidR="00362339" w:rsidRPr="00CB6C37" w:rsidRDefault="00362339" w:rsidP="00631C2F">
            <w:pPr>
              <w:spacing w:line="300" w:lineRule="exact"/>
              <w:rPr>
                <w:rFonts w:ascii="Arabic Typesetting" w:hAnsi="Arabic Typesetting" w:cs="Arabic Typesetting"/>
                <w:sz w:val="30"/>
                <w:szCs w:val="30"/>
              </w:rPr>
            </w:pPr>
            <w:r w:rsidRPr="00CB6C37">
              <w:rPr>
                <w:rFonts w:ascii="Arabic Typesetting" w:hAnsi="Arabic Typesetting" w:cs="Arabic Typesetting"/>
                <w:color w:val="000000"/>
                <w:sz w:val="30"/>
                <w:szCs w:val="30"/>
              </w:rPr>
              <w:t> </w:t>
            </w:r>
          </w:p>
        </w:tc>
        <w:tc>
          <w:tcPr>
            <w:tcW w:w="418" w:type="dxa"/>
            <w:tcBorders>
              <w:top w:val="nil"/>
              <w:left w:val="nil"/>
              <w:bottom w:val="single" w:sz="4" w:space="0" w:color="auto"/>
              <w:right w:val="single" w:sz="8" w:space="0" w:color="auto"/>
            </w:tcBorders>
            <w:noWrap/>
            <w:vAlign w:val="bottom"/>
          </w:tcPr>
          <w:p w:rsidR="00362339" w:rsidRPr="00CB6C37" w:rsidRDefault="00362339" w:rsidP="00631C2F">
            <w:pPr>
              <w:spacing w:line="300" w:lineRule="exact"/>
              <w:rPr>
                <w:rFonts w:ascii="Arabic Typesetting" w:hAnsi="Arabic Typesetting" w:cs="Arabic Typesetting"/>
                <w:sz w:val="30"/>
                <w:szCs w:val="30"/>
              </w:rPr>
            </w:pPr>
            <w:r w:rsidRPr="00CB6C37">
              <w:rPr>
                <w:rFonts w:ascii="Arabic Typesetting" w:hAnsi="Arabic Typesetting" w:cs="Arabic Typesetting"/>
                <w:color w:val="000000"/>
                <w:sz w:val="30"/>
                <w:szCs w:val="30"/>
              </w:rPr>
              <w:t> </w:t>
            </w:r>
          </w:p>
        </w:tc>
        <w:tc>
          <w:tcPr>
            <w:tcW w:w="480" w:type="dxa"/>
            <w:tcBorders>
              <w:top w:val="nil"/>
              <w:left w:val="nil"/>
              <w:bottom w:val="single" w:sz="4" w:space="0" w:color="auto"/>
              <w:right w:val="single" w:sz="4" w:space="0" w:color="auto"/>
            </w:tcBorders>
            <w:noWrap/>
            <w:vAlign w:val="bottom"/>
          </w:tcPr>
          <w:p w:rsidR="00362339" w:rsidRPr="00CB6C37" w:rsidRDefault="00362339" w:rsidP="00631C2F">
            <w:pPr>
              <w:spacing w:line="300" w:lineRule="exact"/>
              <w:rPr>
                <w:rFonts w:ascii="Arabic Typesetting" w:hAnsi="Arabic Typesetting" w:cs="Arabic Typesetting"/>
                <w:sz w:val="30"/>
                <w:szCs w:val="30"/>
              </w:rPr>
            </w:pPr>
            <w:r w:rsidRPr="00CB6C37">
              <w:rPr>
                <w:rFonts w:ascii="Arabic Typesetting" w:hAnsi="Arabic Typesetting" w:cs="Arabic Typesetting"/>
                <w:color w:val="000000"/>
                <w:sz w:val="30"/>
                <w:szCs w:val="30"/>
              </w:rPr>
              <w:t> </w:t>
            </w:r>
          </w:p>
        </w:tc>
        <w:tc>
          <w:tcPr>
            <w:tcW w:w="480" w:type="dxa"/>
            <w:tcBorders>
              <w:top w:val="nil"/>
              <w:left w:val="nil"/>
              <w:bottom w:val="single" w:sz="4" w:space="0" w:color="auto"/>
              <w:right w:val="single" w:sz="4" w:space="0" w:color="auto"/>
            </w:tcBorders>
            <w:noWrap/>
            <w:vAlign w:val="bottom"/>
          </w:tcPr>
          <w:p w:rsidR="00362339" w:rsidRPr="00CB6C37" w:rsidRDefault="00362339" w:rsidP="00631C2F">
            <w:pPr>
              <w:spacing w:line="300" w:lineRule="exact"/>
              <w:rPr>
                <w:rFonts w:ascii="Arabic Typesetting" w:hAnsi="Arabic Typesetting" w:cs="Arabic Typesetting"/>
                <w:sz w:val="30"/>
                <w:szCs w:val="30"/>
              </w:rPr>
            </w:pPr>
            <w:r w:rsidRPr="00CB6C37">
              <w:rPr>
                <w:rFonts w:ascii="Arabic Typesetting" w:hAnsi="Arabic Typesetting" w:cs="Arabic Typesetting"/>
                <w:color w:val="000000"/>
                <w:sz w:val="30"/>
                <w:szCs w:val="30"/>
              </w:rPr>
              <w:t> </w:t>
            </w:r>
          </w:p>
        </w:tc>
        <w:tc>
          <w:tcPr>
            <w:tcW w:w="480" w:type="dxa"/>
            <w:tcBorders>
              <w:top w:val="nil"/>
              <w:left w:val="nil"/>
              <w:bottom w:val="single" w:sz="4" w:space="0" w:color="auto"/>
              <w:right w:val="single" w:sz="4" w:space="0" w:color="auto"/>
            </w:tcBorders>
            <w:noWrap/>
            <w:vAlign w:val="bottom"/>
          </w:tcPr>
          <w:p w:rsidR="00362339" w:rsidRPr="00CB6C37" w:rsidRDefault="00362339" w:rsidP="00631C2F">
            <w:pPr>
              <w:spacing w:line="300" w:lineRule="exact"/>
              <w:rPr>
                <w:rFonts w:ascii="Arabic Typesetting" w:hAnsi="Arabic Typesetting" w:cs="Arabic Typesetting"/>
                <w:sz w:val="30"/>
                <w:szCs w:val="30"/>
              </w:rPr>
            </w:pPr>
            <w:r w:rsidRPr="00CB6C37">
              <w:rPr>
                <w:rFonts w:ascii="Arabic Typesetting" w:hAnsi="Arabic Typesetting" w:cs="Arabic Typesetting"/>
                <w:color w:val="000000"/>
                <w:sz w:val="30"/>
                <w:szCs w:val="30"/>
              </w:rPr>
              <w:t> </w:t>
            </w:r>
          </w:p>
        </w:tc>
        <w:tc>
          <w:tcPr>
            <w:tcW w:w="480" w:type="dxa"/>
            <w:tcBorders>
              <w:top w:val="nil"/>
              <w:left w:val="nil"/>
              <w:bottom w:val="single" w:sz="4" w:space="0" w:color="auto"/>
              <w:right w:val="single" w:sz="8" w:space="0" w:color="auto"/>
            </w:tcBorders>
            <w:noWrap/>
            <w:vAlign w:val="bottom"/>
          </w:tcPr>
          <w:p w:rsidR="00362339" w:rsidRPr="00CB6C37" w:rsidRDefault="00362339" w:rsidP="00631C2F">
            <w:pPr>
              <w:spacing w:line="300" w:lineRule="exact"/>
              <w:rPr>
                <w:rFonts w:ascii="Arabic Typesetting" w:hAnsi="Arabic Typesetting" w:cs="Arabic Typesetting"/>
                <w:sz w:val="30"/>
                <w:szCs w:val="30"/>
              </w:rPr>
            </w:pPr>
            <w:r w:rsidRPr="00CB6C37">
              <w:rPr>
                <w:rFonts w:ascii="Arabic Typesetting" w:hAnsi="Arabic Typesetting" w:cs="Arabic Typesetting"/>
                <w:color w:val="000000"/>
                <w:sz w:val="30"/>
                <w:szCs w:val="30"/>
              </w:rPr>
              <w:t> </w:t>
            </w:r>
          </w:p>
        </w:tc>
        <w:tc>
          <w:tcPr>
            <w:tcW w:w="480" w:type="dxa"/>
            <w:tcBorders>
              <w:top w:val="nil"/>
              <w:left w:val="nil"/>
              <w:bottom w:val="single" w:sz="4" w:space="0" w:color="auto"/>
              <w:right w:val="single" w:sz="4" w:space="0" w:color="auto"/>
            </w:tcBorders>
            <w:noWrap/>
            <w:vAlign w:val="bottom"/>
          </w:tcPr>
          <w:p w:rsidR="00362339" w:rsidRPr="00CB6C37" w:rsidRDefault="00362339" w:rsidP="00631C2F">
            <w:pPr>
              <w:spacing w:line="300" w:lineRule="exact"/>
              <w:rPr>
                <w:rFonts w:ascii="Arabic Typesetting" w:hAnsi="Arabic Typesetting" w:cs="Arabic Typesetting"/>
                <w:sz w:val="30"/>
                <w:szCs w:val="30"/>
              </w:rPr>
            </w:pPr>
            <w:r w:rsidRPr="00CB6C37">
              <w:rPr>
                <w:rFonts w:ascii="Arabic Typesetting" w:hAnsi="Arabic Typesetting" w:cs="Arabic Typesetting"/>
                <w:color w:val="000000"/>
                <w:sz w:val="30"/>
                <w:szCs w:val="30"/>
              </w:rPr>
              <w:t> </w:t>
            </w:r>
          </w:p>
        </w:tc>
        <w:tc>
          <w:tcPr>
            <w:tcW w:w="480" w:type="dxa"/>
            <w:tcBorders>
              <w:top w:val="nil"/>
              <w:left w:val="nil"/>
              <w:bottom w:val="single" w:sz="4" w:space="0" w:color="auto"/>
              <w:right w:val="single" w:sz="4" w:space="0" w:color="auto"/>
            </w:tcBorders>
            <w:noWrap/>
            <w:vAlign w:val="bottom"/>
          </w:tcPr>
          <w:p w:rsidR="00362339" w:rsidRPr="00CB6C37" w:rsidRDefault="00362339" w:rsidP="00631C2F">
            <w:pPr>
              <w:bidi/>
              <w:spacing w:line="300" w:lineRule="exact"/>
              <w:rPr>
                <w:rFonts w:ascii="Arabic Typesetting" w:hAnsi="Arabic Typesetting" w:cs="Arabic Typesetting"/>
                <w:sz w:val="30"/>
                <w:szCs w:val="30"/>
                <w:rtl/>
                <w:lang w:bidi="ar-EG"/>
              </w:rPr>
            </w:pPr>
            <w:r w:rsidRPr="00CB6C37">
              <w:rPr>
                <w:rFonts w:ascii="Arabic Typesetting" w:hAnsi="Arabic Typesetting" w:cs="Arabic Typesetting"/>
                <w:color w:val="000000"/>
                <w:sz w:val="30"/>
                <w:szCs w:val="30"/>
                <w:rtl/>
                <w:lang w:bidi="ar-EG"/>
              </w:rPr>
              <w:t>X</w:t>
            </w:r>
          </w:p>
        </w:tc>
        <w:tc>
          <w:tcPr>
            <w:tcW w:w="480" w:type="dxa"/>
            <w:tcBorders>
              <w:top w:val="nil"/>
              <w:left w:val="nil"/>
              <w:bottom w:val="single" w:sz="4" w:space="0" w:color="auto"/>
              <w:right w:val="single" w:sz="4" w:space="0" w:color="auto"/>
            </w:tcBorders>
            <w:noWrap/>
            <w:vAlign w:val="bottom"/>
          </w:tcPr>
          <w:p w:rsidR="00362339" w:rsidRPr="00CB6C37" w:rsidRDefault="00362339" w:rsidP="00631C2F">
            <w:pPr>
              <w:spacing w:line="300" w:lineRule="exact"/>
              <w:rPr>
                <w:rFonts w:ascii="Arabic Typesetting" w:hAnsi="Arabic Typesetting" w:cs="Arabic Typesetting"/>
                <w:sz w:val="30"/>
                <w:szCs w:val="30"/>
                <w:rtl/>
                <w:lang w:bidi="ar-EG"/>
              </w:rPr>
            </w:pPr>
            <w:r w:rsidRPr="00CB6C37">
              <w:rPr>
                <w:rFonts w:ascii="Arabic Typesetting" w:hAnsi="Arabic Typesetting" w:cs="Arabic Typesetting"/>
                <w:color w:val="000000"/>
                <w:sz w:val="30"/>
                <w:szCs w:val="30"/>
              </w:rPr>
              <w:t> </w:t>
            </w:r>
          </w:p>
        </w:tc>
        <w:tc>
          <w:tcPr>
            <w:tcW w:w="480" w:type="dxa"/>
            <w:tcBorders>
              <w:top w:val="nil"/>
              <w:left w:val="nil"/>
              <w:bottom w:val="single" w:sz="4" w:space="0" w:color="auto"/>
              <w:right w:val="single" w:sz="8" w:space="0" w:color="auto"/>
            </w:tcBorders>
            <w:noWrap/>
            <w:vAlign w:val="bottom"/>
          </w:tcPr>
          <w:p w:rsidR="00362339" w:rsidRPr="00CB6C37" w:rsidRDefault="00362339" w:rsidP="00631C2F">
            <w:pPr>
              <w:spacing w:line="300" w:lineRule="exact"/>
              <w:rPr>
                <w:rFonts w:ascii="Arabic Typesetting" w:hAnsi="Arabic Typesetting" w:cs="Arabic Typesetting"/>
                <w:sz w:val="30"/>
                <w:szCs w:val="30"/>
              </w:rPr>
            </w:pPr>
            <w:r w:rsidRPr="00CB6C37">
              <w:rPr>
                <w:rFonts w:ascii="Arabic Typesetting" w:hAnsi="Arabic Typesetting" w:cs="Arabic Typesetting"/>
                <w:color w:val="000000"/>
                <w:sz w:val="30"/>
                <w:szCs w:val="30"/>
              </w:rPr>
              <w:t> </w:t>
            </w:r>
          </w:p>
        </w:tc>
        <w:tc>
          <w:tcPr>
            <w:tcW w:w="480" w:type="dxa"/>
            <w:tcBorders>
              <w:top w:val="nil"/>
              <w:left w:val="nil"/>
              <w:bottom w:val="single" w:sz="4" w:space="0" w:color="auto"/>
              <w:right w:val="single" w:sz="4" w:space="0" w:color="auto"/>
            </w:tcBorders>
            <w:noWrap/>
            <w:vAlign w:val="bottom"/>
          </w:tcPr>
          <w:p w:rsidR="00362339" w:rsidRPr="00CB6C37" w:rsidRDefault="00362339" w:rsidP="00631C2F">
            <w:pPr>
              <w:spacing w:line="300" w:lineRule="exact"/>
              <w:rPr>
                <w:rFonts w:ascii="Arabic Typesetting" w:hAnsi="Arabic Typesetting" w:cs="Arabic Typesetting"/>
                <w:sz w:val="30"/>
                <w:szCs w:val="30"/>
              </w:rPr>
            </w:pPr>
            <w:r w:rsidRPr="00CB6C37">
              <w:rPr>
                <w:rFonts w:ascii="Arabic Typesetting" w:hAnsi="Arabic Typesetting" w:cs="Arabic Typesetting"/>
                <w:color w:val="000000"/>
                <w:sz w:val="30"/>
                <w:szCs w:val="30"/>
              </w:rPr>
              <w:t> </w:t>
            </w:r>
          </w:p>
        </w:tc>
        <w:tc>
          <w:tcPr>
            <w:tcW w:w="480" w:type="dxa"/>
            <w:tcBorders>
              <w:top w:val="nil"/>
              <w:left w:val="nil"/>
              <w:bottom w:val="single" w:sz="4" w:space="0" w:color="auto"/>
              <w:right w:val="single" w:sz="4" w:space="0" w:color="auto"/>
            </w:tcBorders>
            <w:noWrap/>
            <w:vAlign w:val="bottom"/>
          </w:tcPr>
          <w:p w:rsidR="00362339" w:rsidRPr="00CB6C37" w:rsidRDefault="00362339" w:rsidP="00631C2F">
            <w:pPr>
              <w:spacing w:line="300" w:lineRule="exact"/>
              <w:rPr>
                <w:rFonts w:ascii="Arabic Typesetting" w:hAnsi="Arabic Typesetting" w:cs="Arabic Typesetting"/>
                <w:sz w:val="30"/>
                <w:szCs w:val="30"/>
              </w:rPr>
            </w:pPr>
            <w:r w:rsidRPr="00CB6C37">
              <w:rPr>
                <w:rFonts w:ascii="Arabic Typesetting" w:hAnsi="Arabic Typesetting" w:cs="Arabic Typesetting"/>
                <w:color w:val="000000"/>
                <w:sz w:val="30"/>
                <w:szCs w:val="30"/>
              </w:rPr>
              <w:t> </w:t>
            </w:r>
          </w:p>
        </w:tc>
        <w:tc>
          <w:tcPr>
            <w:tcW w:w="480" w:type="dxa"/>
            <w:tcBorders>
              <w:top w:val="nil"/>
              <w:left w:val="nil"/>
              <w:bottom w:val="single" w:sz="4" w:space="0" w:color="auto"/>
              <w:right w:val="single" w:sz="4" w:space="0" w:color="auto"/>
            </w:tcBorders>
            <w:noWrap/>
            <w:vAlign w:val="bottom"/>
          </w:tcPr>
          <w:p w:rsidR="00362339" w:rsidRPr="00CB6C37" w:rsidRDefault="00362339" w:rsidP="00631C2F">
            <w:pPr>
              <w:spacing w:line="300" w:lineRule="exact"/>
              <w:rPr>
                <w:rFonts w:ascii="Arabic Typesetting" w:hAnsi="Arabic Typesetting" w:cs="Arabic Typesetting"/>
                <w:sz w:val="30"/>
                <w:szCs w:val="30"/>
              </w:rPr>
            </w:pPr>
            <w:r w:rsidRPr="00CB6C37">
              <w:rPr>
                <w:rFonts w:ascii="Arabic Typesetting" w:hAnsi="Arabic Typesetting" w:cs="Arabic Typesetting"/>
                <w:color w:val="000000"/>
                <w:sz w:val="30"/>
                <w:szCs w:val="30"/>
              </w:rPr>
              <w:t> </w:t>
            </w:r>
          </w:p>
        </w:tc>
        <w:tc>
          <w:tcPr>
            <w:tcW w:w="480" w:type="dxa"/>
            <w:tcBorders>
              <w:top w:val="nil"/>
              <w:left w:val="nil"/>
              <w:bottom w:val="single" w:sz="4" w:space="0" w:color="auto"/>
              <w:right w:val="single" w:sz="8" w:space="0" w:color="auto"/>
            </w:tcBorders>
            <w:noWrap/>
            <w:vAlign w:val="bottom"/>
          </w:tcPr>
          <w:p w:rsidR="00362339" w:rsidRPr="00CB6C37" w:rsidRDefault="00362339" w:rsidP="00631C2F">
            <w:pPr>
              <w:spacing w:line="300" w:lineRule="exact"/>
              <w:rPr>
                <w:rFonts w:ascii="Arabic Typesetting" w:hAnsi="Arabic Typesetting" w:cs="Arabic Typesetting"/>
                <w:sz w:val="30"/>
                <w:szCs w:val="30"/>
              </w:rPr>
            </w:pPr>
            <w:r w:rsidRPr="00CB6C37">
              <w:rPr>
                <w:rFonts w:ascii="Arabic Typesetting" w:hAnsi="Arabic Typesetting" w:cs="Arabic Typesetting"/>
                <w:color w:val="000000"/>
                <w:sz w:val="30"/>
                <w:szCs w:val="30"/>
              </w:rPr>
              <w:t> </w:t>
            </w:r>
          </w:p>
        </w:tc>
      </w:tr>
      <w:tr w:rsidR="00362339" w:rsidRPr="00CB6C37" w:rsidTr="00631C2F">
        <w:trPr>
          <w:trHeight w:val="615"/>
          <w:jc w:val="center"/>
        </w:trPr>
        <w:tc>
          <w:tcPr>
            <w:tcW w:w="2067" w:type="dxa"/>
            <w:tcBorders>
              <w:top w:val="single" w:sz="4" w:space="0" w:color="auto"/>
              <w:left w:val="single" w:sz="8" w:space="0" w:color="auto"/>
              <w:bottom w:val="single" w:sz="4" w:space="0" w:color="auto"/>
              <w:right w:val="single" w:sz="8" w:space="0" w:color="auto"/>
            </w:tcBorders>
            <w:noWrap/>
            <w:vAlign w:val="bottom"/>
          </w:tcPr>
          <w:p w:rsidR="00362339" w:rsidRPr="00CB6C37" w:rsidRDefault="00362339" w:rsidP="00631C2F">
            <w:pPr>
              <w:bidi/>
              <w:spacing w:line="300" w:lineRule="exact"/>
              <w:rPr>
                <w:rFonts w:ascii="Arabic Typesetting" w:hAnsi="Arabic Typesetting" w:cs="Arabic Typesetting"/>
                <w:sz w:val="30"/>
                <w:szCs w:val="30"/>
                <w:rtl/>
                <w:lang w:bidi="ar-EG"/>
              </w:rPr>
            </w:pPr>
            <w:r w:rsidRPr="00CB6C37">
              <w:rPr>
                <w:rFonts w:ascii="Arabic Typesetting" w:hAnsi="Arabic Typesetting" w:cs="Arabic Typesetting"/>
                <w:color w:val="000000"/>
                <w:sz w:val="30"/>
                <w:szCs w:val="30"/>
                <w:rtl/>
                <w:lang w:bidi="ar-EG"/>
              </w:rPr>
              <w:t xml:space="preserve">تشغيل تكوين نظام إدارة المعلومات المؤسسية الخاص بإدارة العقود والبائعين </w:t>
            </w:r>
          </w:p>
        </w:tc>
        <w:tc>
          <w:tcPr>
            <w:tcW w:w="425" w:type="dxa"/>
            <w:tcBorders>
              <w:top w:val="single" w:sz="4" w:space="0" w:color="auto"/>
              <w:left w:val="nil"/>
              <w:bottom w:val="single" w:sz="4" w:space="0" w:color="auto"/>
              <w:right w:val="single" w:sz="4" w:space="0" w:color="auto"/>
            </w:tcBorders>
            <w:noWrap/>
            <w:vAlign w:val="bottom"/>
          </w:tcPr>
          <w:p w:rsidR="00362339" w:rsidRPr="00CB6C37" w:rsidRDefault="00362339" w:rsidP="00631C2F">
            <w:pPr>
              <w:spacing w:line="300" w:lineRule="exact"/>
              <w:rPr>
                <w:rFonts w:ascii="Arabic Typesetting" w:hAnsi="Arabic Typesetting" w:cs="Arabic Typesetting"/>
                <w:sz w:val="30"/>
                <w:szCs w:val="30"/>
                <w:rtl/>
                <w:lang w:bidi="ar-EG"/>
              </w:rPr>
            </w:pPr>
            <w:r w:rsidRPr="00CB6C37">
              <w:rPr>
                <w:rFonts w:ascii="Arabic Typesetting" w:hAnsi="Arabic Typesetting" w:cs="Arabic Typesetting"/>
                <w:color w:val="000000"/>
                <w:sz w:val="30"/>
                <w:szCs w:val="30"/>
              </w:rPr>
              <w:t> </w:t>
            </w:r>
          </w:p>
        </w:tc>
        <w:tc>
          <w:tcPr>
            <w:tcW w:w="425" w:type="dxa"/>
            <w:tcBorders>
              <w:top w:val="single" w:sz="4" w:space="0" w:color="auto"/>
              <w:left w:val="nil"/>
              <w:bottom w:val="single" w:sz="4" w:space="0" w:color="auto"/>
              <w:right w:val="single" w:sz="4" w:space="0" w:color="auto"/>
            </w:tcBorders>
            <w:noWrap/>
            <w:vAlign w:val="bottom"/>
          </w:tcPr>
          <w:p w:rsidR="00362339" w:rsidRPr="00CB6C37" w:rsidRDefault="00362339" w:rsidP="00631C2F">
            <w:pPr>
              <w:spacing w:line="300" w:lineRule="exact"/>
              <w:rPr>
                <w:rFonts w:ascii="Arabic Typesetting" w:hAnsi="Arabic Typesetting" w:cs="Arabic Typesetting"/>
                <w:sz w:val="30"/>
                <w:szCs w:val="30"/>
              </w:rPr>
            </w:pPr>
            <w:r w:rsidRPr="00CB6C37">
              <w:rPr>
                <w:rFonts w:ascii="Arabic Typesetting" w:hAnsi="Arabic Typesetting" w:cs="Arabic Typesetting"/>
                <w:color w:val="000000"/>
                <w:sz w:val="30"/>
                <w:szCs w:val="30"/>
              </w:rPr>
              <w:t> </w:t>
            </w:r>
          </w:p>
        </w:tc>
        <w:tc>
          <w:tcPr>
            <w:tcW w:w="425" w:type="dxa"/>
            <w:tcBorders>
              <w:top w:val="single" w:sz="4" w:space="0" w:color="auto"/>
              <w:left w:val="nil"/>
              <w:bottom w:val="single" w:sz="4" w:space="0" w:color="auto"/>
              <w:right w:val="single" w:sz="4" w:space="0" w:color="auto"/>
            </w:tcBorders>
            <w:noWrap/>
            <w:vAlign w:val="bottom"/>
          </w:tcPr>
          <w:p w:rsidR="00362339" w:rsidRPr="00CB6C37" w:rsidRDefault="00362339" w:rsidP="00631C2F">
            <w:pPr>
              <w:spacing w:line="300" w:lineRule="exact"/>
              <w:rPr>
                <w:rFonts w:ascii="Arabic Typesetting" w:hAnsi="Arabic Typesetting" w:cs="Arabic Typesetting"/>
                <w:sz w:val="30"/>
                <w:szCs w:val="30"/>
              </w:rPr>
            </w:pPr>
            <w:r w:rsidRPr="00CB6C37">
              <w:rPr>
                <w:rFonts w:ascii="Arabic Typesetting" w:hAnsi="Arabic Typesetting" w:cs="Arabic Typesetting"/>
                <w:color w:val="000000"/>
                <w:sz w:val="30"/>
                <w:szCs w:val="30"/>
              </w:rPr>
              <w:t> </w:t>
            </w:r>
          </w:p>
        </w:tc>
        <w:tc>
          <w:tcPr>
            <w:tcW w:w="418" w:type="dxa"/>
            <w:tcBorders>
              <w:top w:val="single" w:sz="4" w:space="0" w:color="auto"/>
              <w:left w:val="nil"/>
              <w:bottom w:val="single" w:sz="4" w:space="0" w:color="auto"/>
              <w:right w:val="single" w:sz="8" w:space="0" w:color="auto"/>
            </w:tcBorders>
            <w:noWrap/>
            <w:vAlign w:val="bottom"/>
          </w:tcPr>
          <w:p w:rsidR="00362339" w:rsidRPr="00CB6C37" w:rsidRDefault="00362339" w:rsidP="00631C2F">
            <w:pPr>
              <w:spacing w:line="300" w:lineRule="exact"/>
              <w:rPr>
                <w:rFonts w:ascii="Arabic Typesetting" w:hAnsi="Arabic Typesetting" w:cs="Arabic Typesetting"/>
                <w:sz w:val="30"/>
                <w:szCs w:val="30"/>
              </w:rPr>
            </w:pPr>
            <w:r w:rsidRPr="00CB6C37">
              <w:rPr>
                <w:rFonts w:ascii="Arabic Typesetting" w:hAnsi="Arabic Typesetting" w:cs="Arabic Typesetting"/>
                <w:color w:val="000000"/>
                <w:sz w:val="30"/>
                <w:szCs w:val="30"/>
              </w:rPr>
              <w:t> </w:t>
            </w:r>
          </w:p>
        </w:tc>
        <w:tc>
          <w:tcPr>
            <w:tcW w:w="480" w:type="dxa"/>
            <w:tcBorders>
              <w:top w:val="single" w:sz="4" w:space="0" w:color="auto"/>
              <w:left w:val="nil"/>
              <w:bottom w:val="single" w:sz="4" w:space="0" w:color="auto"/>
              <w:right w:val="single" w:sz="4" w:space="0" w:color="auto"/>
            </w:tcBorders>
            <w:noWrap/>
            <w:vAlign w:val="bottom"/>
          </w:tcPr>
          <w:p w:rsidR="00362339" w:rsidRPr="00CB6C37" w:rsidRDefault="00362339" w:rsidP="00631C2F">
            <w:pPr>
              <w:spacing w:line="300" w:lineRule="exact"/>
              <w:rPr>
                <w:rFonts w:ascii="Arabic Typesetting" w:hAnsi="Arabic Typesetting" w:cs="Arabic Typesetting"/>
                <w:sz w:val="30"/>
                <w:szCs w:val="30"/>
              </w:rPr>
            </w:pPr>
            <w:r w:rsidRPr="00CB6C37">
              <w:rPr>
                <w:rFonts w:ascii="Arabic Typesetting" w:hAnsi="Arabic Typesetting" w:cs="Arabic Typesetting"/>
                <w:color w:val="000000"/>
                <w:sz w:val="30"/>
                <w:szCs w:val="30"/>
              </w:rPr>
              <w:t> </w:t>
            </w:r>
          </w:p>
        </w:tc>
        <w:tc>
          <w:tcPr>
            <w:tcW w:w="480" w:type="dxa"/>
            <w:tcBorders>
              <w:top w:val="single" w:sz="4" w:space="0" w:color="auto"/>
              <w:left w:val="nil"/>
              <w:bottom w:val="single" w:sz="4" w:space="0" w:color="auto"/>
              <w:right w:val="single" w:sz="4" w:space="0" w:color="auto"/>
            </w:tcBorders>
            <w:noWrap/>
            <w:vAlign w:val="bottom"/>
          </w:tcPr>
          <w:p w:rsidR="00362339" w:rsidRPr="00CB6C37" w:rsidRDefault="00362339" w:rsidP="00631C2F">
            <w:pPr>
              <w:spacing w:line="300" w:lineRule="exact"/>
              <w:rPr>
                <w:rFonts w:ascii="Arabic Typesetting" w:hAnsi="Arabic Typesetting" w:cs="Arabic Typesetting"/>
                <w:sz w:val="30"/>
                <w:szCs w:val="30"/>
              </w:rPr>
            </w:pPr>
            <w:r w:rsidRPr="00CB6C37">
              <w:rPr>
                <w:rFonts w:ascii="Arabic Typesetting" w:hAnsi="Arabic Typesetting" w:cs="Arabic Typesetting"/>
                <w:color w:val="000000"/>
                <w:sz w:val="30"/>
                <w:szCs w:val="30"/>
              </w:rPr>
              <w:t> </w:t>
            </w:r>
          </w:p>
        </w:tc>
        <w:tc>
          <w:tcPr>
            <w:tcW w:w="480" w:type="dxa"/>
            <w:tcBorders>
              <w:top w:val="single" w:sz="4" w:space="0" w:color="auto"/>
              <w:left w:val="nil"/>
              <w:bottom w:val="single" w:sz="4" w:space="0" w:color="auto"/>
              <w:right w:val="single" w:sz="4" w:space="0" w:color="auto"/>
            </w:tcBorders>
            <w:noWrap/>
            <w:vAlign w:val="bottom"/>
          </w:tcPr>
          <w:p w:rsidR="00362339" w:rsidRPr="00CB6C37" w:rsidRDefault="00362339" w:rsidP="00631C2F">
            <w:pPr>
              <w:spacing w:line="300" w:lineRule="exact"/>
              <w:rPr>
                <w:rFonts w:ascii="Arabic Typesetting" w:hAnsi="Arabic Typesetting" w:cs="Arabic Typesetting"/>
                <w:sz w:val="30"/>
                <w:szCs w:val="30"/>
              </w:rPr>
            </w:pPr>
            <w:r w:rsidRPr="00CB6C37">
              <w:rPr>
                <w:rFonts w:ascii="Arabic Typesetting" w:hAnsi="Arabic Typesetting" w:cs="Arabic Typesetting"/>
                <w:color w:val="000000"/>
                <w:sz w:val="30"/>
                <w:szCs w:val="30"/>
              </w:rPr>
              <w:t> </w:t>
            </w:r>
          </w:p>
        </w:tc>
        <w:tc>
          <w:tcPr>
            <w:tcW w:w="480" w:type="dxa"/>
            <w:tcBorders>
              <w:top w:val="single" w:sz="4" w:space="0" w:color="auto"/>
              <w:left w:val="nil"/>
              <w:bottom w:val="single" w:sz="4" w:space="0" w:color="auto"/>
              <w:right w:val="single" w:sz="8" w:space="0" w:color="auto"/>
            </w:tcBorders>
            <w:noWrap/>
            <w:vAlign w:val="bottom"/>
          </w:tcPr>
          <w:p w:rsidR="00362339" w:rsidRPr="00CB6C37" w:rsidRDefault="00362339" w:rsidP="00631C2F">
            <w:pPr>
              <w:spacing w:line="300" w:lineRule="exact"/>
              <w:rPr>
                <w:rFonts w:ascii="Arabic Typesetting" w:hAnsi="Arabic Typesetting" w:cs="Arabic Typesetting"/>
                <w:sz w:val="30"/>
                <w:szCs w:val="30"/>
              </w:rPr>
            </w:pPr>
            <w:r w:rsidRPr="00CB6C37">
              <w:rPr>
                <w:rFonts w:ascii="Arabic Typesetting" w:hAnsi="Arabic Typesetting" w:cs="Arabic Typesetting"/>
                <w:color w:val="000000"/>
                <w:sz w:val="30"/>
                <w:szCs w:val="30"/>
              </w:rPr>
              <w:t> </w:t>
            </w:r>
          </w:p>
        </w:tc>
        <w:tc>
          <w:tcPr>
            <w:tcW w:w="480" w:type="dxa"/>
            <w:tcBorders>
              <w:top w:val="single" w:sz="4" w:space="0" w:color="auto"/>
              <w:left w:val="nil"/>
              <w:bottom w:val="single" w:sz="4" w:space="0" w:color="auto"/>
              <w:right w:val="single" w:sz="4" w:space="0" w:color="auto"/>
            </w:tcBorders>
            <w:noWrap/>
            <w:vAlign w:val="bottom"/>
          </w:tcPr>
          <w:p w:rsidR="00362339" w:rsidRPr="00CB6C37" w:rsidRDefault="00362339" w:rsidP="00631C2F">
            <w:pPr>
              <w:spacing w:line="300" w:lineRule="exact"/>
              <w:rPr>
                <w:rFonts w:ascii="Arabic Typesetting" w:hAnsi="Arabic Typesetting" w:cs="Arabic Typesetting"/>
                <w:sz w:val="30"/>
                <w:szCs w:val="30"/>
              </w:rPr>
            </w:pPr>
            <w:r w:rsidRPr="00CB6C37">
              <w:rPr>
                <w:rFonts w:ascii="Arabic Typesetting" w:hAnsi="Arabic Typesetting" w:cs="Arabic Typesetting"/>
                <w:color w:val="000000"/>
                <w:sz w:val="30"/>
                <w:szCs w:val="30"/>
              </w:rPr>
              <w:t> </w:t>
            </w:r>
          </w:p>
        </w:tc>
        <w:tc>
          <w:tcPr>
            <w:tcW w:w="480" w:type="dxa"/>
            <w:tcBorders>
              <w:top w:val="single" w:sz="4" w:space="0" w:color="auto"/>
              <w:left w:val="nil"/>
              <w:bottom w:val="single" w:sz="4" w:space="0" w:color="auto"/>
              <w:right w:val="single" w:sz="4" w:space="0" w:color="auto"/>
            </w:tcBorders>
            <w:noWrap/>
            <w:vAlign w:val="bottom"/>
          </w:tcPr>
          <w:p w:rsidR="00362339" w:rsidRPr="00CB6C37" w:rsidRDefault="00362339" w:rsidP="00631C2F">
            <w:pPr>
              <w:spacing w:line="300" w:lineRule="exact"/>
              <w:rPr>
                <w:rFonts w:ascii="Arabic Typesetting" w:hAnsi="Arabic Typesetting" w:cs="Arabic Typesetting"/>
                <w:sz w:val="30"/>
                <w:szCs w:val="30"/>
              </w:rPr>
            </w:pPr>
            <w:r w:rsidRPr="00CB6C37">
              <w:rPr>
                <w:rFonts w:ascii="Arabic Typesetting" w:hAnsi="Arabic Typesetting" w:cs="Arabic Typesetting"/>
                <w:color w:val="000000"/>
                <w:sz w:val="30"/>
                <w:szCs w:val="30"/>
              </w:rPr>
              <w:t> </w:t>
            </w:r>
          </w:p>
        </w:tc>
        <w:tc>
          <w:tcPr>
            <w:tcW w:w="480" w:type="dxa"/>
            <w:tcBorders>
              <w:top w:val="single" w:sz="4" w:space="0" w:color="auto"/>
              <w:left w:val="nil"/>
              <w:bottom w:val="single" w:sz="4" w:space="0" w:color="auto"/>
              <w:right w:val="single" w:sz="4" w:space="0" w:color="auto"/>
            </w:tcBorders>
            <w:noWrap/>
            <w:vAlign w:val="bottom"/>
          </w:tcPr>
          <w:p w:rsidR="00362339" w:rsidRPr="00CB6C37" w:rsidRDefault="00362339" w:rsidP="00631C2F">
            <w:pPr>
              <w:bidi/>
              <w:spacing w:line="300" w:lineRule="exact"/>
              <w:rPr>
                <w:rFonts w:ascii="Arabic Typesetting" w:hAnsi="Arabic Typesetting" w:cs="Arabic Typesetting"/>
                <w:sz w:val="30"/>
                <w:szCs w:val="30"/>
                <w:rtl/>
                <w:lang w:bidi="ar-EG"/>
              </w:rPr>
            </w:pPr>
            <w:r w:rsidRPr="00CB6C37">
              <w:rPr>
                <w:rFonts w:ascii="Arabic Typesetting" w:hAnsi="Arabic Typesetting" w:cs="Arabic Typesetting"/>
                <w:color w:val="000000"/>
                <w:sz w:val="30"/>
                <w:szCs w:val="30"/>
                <w:rtl/>
                <w:lang w:bidi="ar-EG"/>
              </w:rPr>
              <w:t>X</w:t>
            </w:r>
          </w:p>
        </w:tc>
        <w:tc>
          <w:tcPr>
            <w:tcW w:w="480" w:type="dxa"/>
            <w:tcBorders>
              <w:top w:val="single" w:sz="4" w:space="0" w:color="auto"/>
              <w:left w:val="nil"/>
              <w:bottom w:val="single" w:sz="4" w:space="0" w:color="auto"/>
              <w:right w:val="single" w:sz="8" w:space="0" w:color="auto"/>
            </w:tcBorders>
            <w:noWrap/>
            <w:vAlign w:val="bottom"/>
          </w:tcPr>
          <w:p w:rsidR="00362339" w:rsidRPr="00CB6C37" w:rsidRDefault="00362339" w:rsidP="00631C2F">
            <w:pPr>
              <w:spacing w:line="300" w:lineRule="exact"/>
              <w:rPr>
                <w:rFonts w:ascii="Arabic Typesetting" w:hAnsi="Arabic Typesetting" w:cs="Arabic Typesetting"/>
                <w:sz w:val="30"/>
                <w:szCs w:val="30"/>
                <w:rtl/>
                <w:lang w:bidi="ar-EG"/>
              </w:rPr>
            </w:pPr>
            <w:r w:rsidRPr="00CB6C37">
              <w:rPr>
                <w:rFonts w:ascii="Arabic Typesetting" w:hAnsi="Arabic Typesetting" w:cs="Arabic Typesetting"/>
                <w:color w:val="000000"/>
                <w:sz w:val="30"/>
                <w:szCs w:val="30"/>
              </w:rPr>
              <w:t> </w:t>
            </w:r>
          </w:p>
        </w:tc>
        <w:tc>
          <w:tcPr>
            <w:tcW w:w="480" w:type="dxa"/>
            <w:tcBorders>
              <w:top w:val="single" w:sz="4" w:space="0" w:color="auto"/>
              <w:left w:val="nil"/>
              <w:bottom w:val="single" w:sz="4" w:space="0" w:color="auto"/>
              <w:right w:val="single" w:sz="4" w:space="0" w:color="auto"/>
            </w:tcBorders>
            <w:noWrap/>
            <w:vAlign w:val="bottom"/>
          </w:tcPr>
          <w:p w:rsidR="00362339" w:rsidRPr="00CB6C37" w:rsidRDefault="00362339" w:rsidP="00631C2F">
            <w:pPr>
              <w:spacing w:line="300" w:lineRule="exact"/>
              <w:rPr>
                <w:rFonts w:ascii="Arabic Typesetting" w:hAnsi="Arabic Typesetting" w:cs="Arabic Typesetting"/>
                <w:sz w:val="30"/>
                <w:szCs w:val="30"/>
              </w:rPr>
            </w:pPr>
            <w:r w:rsidRPr="00CB6C37">
              <w:rPr>
                <w:rFonts w:ascii="Arabic Typesetting" w:hAnsi="Arabic Typesetting" w:cs="Arabic Typesetting"/>
                <w:color w:val="000000"/>
                <w:sz w:val="30"/>
                <w:szCs w:val="30"/>
              </w:rPr>
              <w:t> </w:t>
            </w:r>
          </w:p>
        </w:tc>
        <w:tc>
          <w:tcPr>
            <w:tcW w:w="480" w:type="dxa"/>
            <w:tcBorders>
              <w:top w:val="single" w:sz="4" w:space="0" w:color="auto"/>
              <w:left w:val="nil"/>
              <w:bottom w:val="single" w:sz="4" w:space="0" w:color="auto"/>
              <w:right w:val="single" w:sz="4" w:space="0" w:color="auto"/>
            </w:tcBorders>
            <w:noWrap/>
            <w:vAlign w:val="bottom"/>
          </w:tcPr>
          <w:p w:rsidR="00362339" w:rsidRPr="00CB6C37" w:rsidRDefault="00362339" w:rsidP="00631C2F">
            <w:pPr>
              <w:spacing w:line="300" w:lineRule="exact"/>
              <w:rPr>
                <w:rFonts w:ascii="Arabic Typesetting" w:hAnsi="Arabic Typesetting" w:cs="Arabic Typesetting"/>
                <w:sz w:val="30"/>
                <w:szCs w:val="30"/>
              </w:rPr>
            </w:pPr>
            <w:r w:rsidRPr="00CB6C37">
              <w:rPr>
                <w:rFonts w:ascii="Arabic Typesetting" w:hAnsi="Arabic Typesetting" w:cs="Arabic Typesetting"/>
                <w:color w:val="000000"/>
                <w:sz w:val="30"/>
                <w:szCs w:val="30"/>
              </w:rPr>
              <w:t> </w:t>
            </w:r>
          </w:p>
        </w:tc>
        <w:tc>
          <w:tcPr>
            <w:tcW w:w="480" w:type="dxa"/>
            <w:tcBorders>
              <w:top w:val="single" w:sz="4" w:space="0" w:color="auto"/>
              <w:left w:val="nil"/>
              <w:bottom w:val="single" w:sz="4" w:space="0" w:color="auto"/>
              <w:right w:val="single" w:sz="4" w:space="0" w:color="auto"/>
            </w:tcBorders>
            <w:noWrap/>
            <w:vAlign w:val="bottom"/>
          </w:tcPr>
          <w:p w:rsidR="00362339" w:rsidRPr="00CB6C37" w:rsidRDefault="00362339" w:rsidP="00631C2F">
            <w:pPr>
              <w:spacing w:line="300" w:lineRule="exact"/>
              <w:rPr>
                <w:rFonts w:ascii="Arabic Typesetting" w:hAnsi="Arabic Typesetting" w:cs="Arabic Typesetting"/>
                <w:sz w:val="30"/>
                <w:szCs w:val="30"/>
              </w:rPr>
            </w:pPr>
            <w:r w:rsidRPr="00CB6C37">
              <w:rPr>
                <w:rFonts w:ascii="Arabic Typesetting" w:hAnsi="Arabic Typesetting" w:cs="Arabic Typesetting"/>
                <w:color w:val="000000"/>
                <w:sz w:val="30"/>
                <w:szCs w:val="30"/>
              </w:rPr>
              <w:t> </w:t>
            </w:r>
          </w:p>
        </w:tc>
        <w:tc>
          <w:tcPr>
            <w:tcW w:w="480" w:type="dxa"/>
            <w:tcBorders>
              <w:top w:val="single" w:sz="4" w:space="0" w:color="auto"/>
              <w:left w:val="nil"/>
              <w:bottom w:val="single" w:sz="4" w:space="0" w:color="auto"/>
              <w:right w:val="single" w:sz="8" w:space="0" w:color="auto"/>
            </w:tcBorders>
            <w:noWrap/>
            <w:vAlign w:val="bottom"/>
          </w:tcPr>
          <w:p w:rsidR="00362339" w:rsidRPr="00CB6C37" w:rsidRDefault="00362339" w:rsidP="00631C2F">
            <w:pPr>
              <w:spacing w:line="300" w:lineRule="exact"/>
              <w:rPr>
                <w:rFonts w:ascii="Arabic Typesetting" w:hAnsi="Arabic Typesetting" w:cs="Arabic Typesetting"/>
                <w:sz w:val="30"/>
                <w:szCs w:val="30"/>
              </w:rPr>
            </w:pPr>
            <w:r w:rsidRPr="00CB6C37">
              <w:rPr>
                <w:rFonts w:ascii="Arabic Typesetting" w:hAnsi="Arabic Typesetting" w:cs="Arabic Typesetting"/>
                <w:color w:val="000000"/>
                <w:sz w:val="30"/>
                <w:szCs w:val="30"/>
              </w:rPr>
              <w:t> </w:t>
            </w:r>
          </w:p>
        </w:tc>
      </w:tr>
      <w:tr w:rsidR="00362339" w:rsidRPr="00CB6C37" w:rsidTr="00631C2F">
        <w:trPr>
          <w:trHeight w:val="615"/>
          <w:jc w:val="center"/>
        </w:trPr>
        <w:tc>
          <w:tcPr>
            <w:tcW w:w="2067" w:type="dxa"/>
            <w:tcBorders>
              <w:top w:val="single" w:sz="4" w:space="0" w:color="auto"/>
              <w:left w:val="single" w:sz="8" w:space="0" w:color="auto"/>
              <w:bottom w:val="single" w:sz="4" w:space="0" w:color="auto"/>
              <w:right w:val="single" w:sz="8" w:space="0" w:color="auto"/>
            </w:tcBorders>
            <w:noWrap/>
            <w:vAlign w:val="bottom"/>
          </w:tcPr>
          <w:p w:rsidR="00362339" w:rsidRPr="00CB6C37" w:rsidRDefault="00362339" w:rsidP="00631C2F">
            <w:pPr>
              <w:bidi/>
              <w:spacing w:line="300" w:lineRule="exact"/>
              <w:rPr>
                <w:rFonts w:ascii="Arabic Typesetting" w:hAnsi="Arabic Typesetting" w:cs="Arabic Typesetting"/>
                <w:sz w:val="30"/>
                <w:szCs w:val="30"/>
                <w:rtl/>
                <w:lang w:bidi="ar-EG"/>
              </w:rPr>
            </w:pPr>
            <w:r w:rsidRPr="00CB6C37">
              <w:rPr>
                <w:rFonts w:ascii="Arabic Typesetting" w:hAnsi="Arabic Typesetting" w:cs="Arabic Typesetting"/>
                <w:color w:val="000000"/>
                <w:sz w:val="30"/>
                <w:szCs w:val="30"/>
                <w:rtl/>
                <w:lang w:bidi="ar-EG"/>
              </w:rPr>
              <w:t>تشغيل تكوين نظام إدارة المعلومات المؤسسية الخاص بالبريد الوارد إلى مكتب المدير العام</w:t>
            </w:r>
          </w:p>
        </w:tc>
        <w:tc>
          <w:tcPr>
            <w:tcW w:w="425" w:type="dxa"/>
            <w:tcBorders>
              <w:top w:val="single" w:sz="4" w:space="0" w:color="auto"/>
              <w:left w:val="nil"/>
              <w:bottom w:val="single" w:sz="4" w:space="0" w:color="auto"/>
              <w:right w:val="single" w:sz="4" w:space="0" w:color="auto"/>
            </w:tcBorders>
            <w:noWrap/>
            <w:vAlign w:val="bottom"/>
          </w:tcPr>
          <w:p w:rsidR="00362339" w:rsidRPr="00CB6C37" w:rsidRDefault="00362339" w:rsidP="00631C2F">
            <w:pPr>
              <w:bidi/>
              <w:spacing w:line="300" w:lineRule="exact"/>
              <w:rPr>
                <w:rFonts w:ascii="Arabic Typesetting" w:hAnsi="Arabic Typesetting" w:cs="Arabic Typesetting"/>
                <w:color w:val="000000"/>
                <w:sz w:val="30"/>
                <w:szCs w:val="30"/>
              </w:rPr>
            </w:pPr>
          </w:p>
        </w:tc>
        <w:tc>
          <w:tcPr>
            <w:tcW w:w="425" w:type="dxa"/>
            <w:tcBorders>
              <w:top w:val="single" w:sz="4" w:space="0" w:color="auto"/>
              <w:left w:val="nil"/>
              <w:bottom w:val="single" w:sz="4" w:space="0" w:color="auto"/>
              <w:right w:val="single" w:sz="4" w:space="0" w:color="auto"/>
            </w:tcBorders>
            <w:noWrap/>
            <w:vAlign w:val="bottom"/>
          </w:tcPr>
          <w:p w:rsidR="00362339" w:rsidRPr="00CB6C37" w:rsidRDefault="00362339" w:rsidP="00631C2F">
            <w:pPr>
              <w:bidi/>
              <w:spacing w:line="300" w:lineRule="exact"/>
              <w:rPr>
                <w:rFonts w:ascii="Arabic Typesetting" w:hAnsi="Arabic Typesetting" w:cs="Arabic Typesetting"/>
                <w:color w:val="000000"/>
                <w:sz w:val="30"/>
                <w:szCs w:val="30"/>
              </w:rPr>
            </w:pPr>
          </w:p>
        </w:tc>
        <w:tc>
          <w:tcPr>
            <w:tcW w:w="425" w:type="dxa"/>
            <w:tcBorders>
              <w:top w:val="single" w:sz="4" w:space="0" w:color="auto"/>
              <w:left w:val="nil"/>
              <w:bottom w:val="single" w:sz="4" w:space="0" w:color="auto"/>
              <w:right w:val="single" w:sz="4" w:space="0" w:color="auto"/>
            </w:tcBorders>
            <w:noWrap/>
            <w:vAlign w:val="bottom"/>
          </w:tcPr>
          <w:p w:rsidR="00362339" w:rsidRPr="00CB6C37" w:rsidRDefault="00362339" w:rsidP="00631C2F">
            <w:pPr>
              <w:bidi/>
              <w:spacing w:line="300" w:lineRule="exact"/>
              <w:rPr>
                <w:rFonts w:ascii="Arabic Typesetting" w:hAnsi="Arabic Typesetting" w:cs="Arabic Typesetting"/>
                <w:color w:val="000000"/>
                <w:sz w:val="30"/>
                <w:szCs w:val="30"/>
              </w:rPr>
            </w:pPr>
          </w:p>
        </w:tc>
        <w:tc>
          <w:tcPr>
            <w:tcW w:w="418" w:type="dxa"/>
            <w:tcBorders>
              <w:top w:val="single" w:sz="4" w:space="0" w:color="auto"/>
              <w:left w:val="nil"/>
              <w:bottom w:val="single" w:sz="4" w:space="0" w:color="auto"/>
              <w:right w:val="single" w:sz="8" w:space="0" w:color="auto"/>
            </w:tcBorders>
            <w:noWrap/>
            <w:vAlign w:val="bottom"/>
          </w:tcPr>
          <w:p w:rsidR="00362339" w:rsidRPr="00CB6C37" w:rsidRDefault="00362339" w:rsidP="00631C2F">
            <w:pPr>
              <w:bidi/>
              <w:spacing w:line="300" w:lineRule="exact"/>
              <w:rPr>
                <w:rFonts w:ascii="Arabic Typesetting" w:hAnsi="Arabic Typesetting" w:cs="Arabic Typesetting"/>
                <w:color w:val="000000"/>
                <w:sz w:val="30"/>
                <w:szCs w:val="30"/>
              </w:rPr>
            </w:pPr>
          </w:p>
        </w:tc>
        <w:tc>
          <w:tcPr>
            <w:tcW w:w="480" w:type="dxa"/>
            <w:tcBorders>
              <w:top w:val="single" w:sz="4" w:space="0" w:color="auto"/>
              <w:left w:val="nil"/>
              <w:bottom w:val="single" w:sz="4" w:space="0" w:color="auto"/>
              <w:right w:val="single" w:sz="4" w:space="0" w:color="auto"/>
            </w:tcBorders>
            <w:noWrap/>
            <w:vAlign w:val="bottom"/>
          </w:tcPr>
          <w:p w:rsidR="00362339" w:rsidRPr="00CB6C37" w:rsidRDefault="00362339" w:rsidP="00631C2F">
            <w:pPr>
              <w:bidi/>
              <w:spacing w:line="300" w:lineRule="exact"/>
              <w:rPr>
                <w:rFonts w:ascii="Arabic Typesetting" w:hAnsi="Arabic Typesetting" w:cs="Arabic Typesetting"/>
                <w:color w:val="000000"/>
                <w:sz w:val="30"/>
                <w:szCs w:val="30"/>
              </w:rPr>
            </w:pPr>
          </w:p>
        </w:tc>
        <w:tc>
          <w:tcPr>
            <w:tcW w:w="480" w:type="dxa"/>
            <w:tcBorders>
              <w:top w:val="single" w:sz="4" w:space="0" w:color="auto"/>
              <w:left w:val="nil"/>
              <w:bottom w:val="single" w:sz="4" w:space="0" w:color="auto"/>
              <w:right w:val="single" w:sz="4" w:space="0" w:color="auto"/>
            </w:tcBorders>
            <w:noWrap/>
            <w:vAlign w:val="bottom"/>
          </w:tcPr>
          <w:p w:rsidR="00362339" w:rsidRPr="00CB6C37" w:rsidRDefault="00362339" w:rsidP="00631C2F">
            <w:pPr>
              <w:bidi/>
              <w:spacing w:line="300" w:lineRule="exact"/>
              <w:rPr>
                <w:rFonts w:ascii="Arabic Typesetting" w:hAnsi="Arabic Typesetting" w:cs="Arabic Typesetting"/>
                <w:color w:val="000000"/>
                <w:sz w:val="30"/>
                <w:szCs w:val="30"/>
              </w:rPr>
            </w:pPr>
          </w:p>
        </w:tc>
        <w:tc>
          <w:tcPr>
            <w:tcW w:w="480" w:type="dxa"/>
            <w:tcBorders>
              <w:top w:val="single" w:sz="4" w:space="0" w:color="auto"/>
              <w:left w:val="nil"/>
              <w:bottom w:val="single" w:sz="4" w:space="0" w:color="auto"/>
              <w:right w:val="single" w:sz="4" w:space="0" w:color="auto"/>
            </w:tcBorders>
            <w:noWrap/>
            <w:vAlign w:val="bottom"/>
          </w:tcPr>
          <w:p w:rsidR="00362339" w:rsidRPr="00CB6C37" w:rsidRDefault="00362339" w:rsidP="00631C2F">
            <w:pPr>
              <w:bidi/>
              <w:spacing w:line="300" w:lineRule="exact"/>
              <w:rPr>
                <w:rFonts w:ascii="Arabic Typesetting" w:hAnsi="Arabic Typesetting" w:cs="Arabic Typesetting"/>
                <w:color w:val="000000"/>
                <w:sz w:val="30"/>
                <w:szCs w:val="30"/>
              </w:rPr>
            </w:pPr>
          </w:p>
        </w:tc>
        <w:tc>
          <w:tcPr>
            <w:tcW w:w="480" w:type="dxa"/>
            <w:tcBorders>
              <w:top w:val="single" w:sz="4" w:space="0" w:color="auto"/>
              <w:left w:val="nil"/>
              <w:bottom w:val="single" w:sz="4" w:space="0" w:color="auto"/>
              <w:right w:val="single" w:sz="8" w:space="0" w:color="auto"/>
            </w:tcBorders>
            <w:noWrap/>
            <w:vAlign w:val="bottom"/>
          </w:tcPr>
          <w:p w:rsidR="00362339" w:rsidRPr="00CB6C37" w:rsidRDefault="00362339" w:rsidP="00631C2F">
            <w:pPr>
              <w:bidi/>
              <w:spacing w:line="300" w:lineRule="exact"/>
              <w:rPr>
                <w:rFonts w:ascii="Arabic Typesetting" w:hAnsi="Arabic Typesetting" w:cs="Arabic Typesetting"/>
                <w:color w:val="000000"/>
                <w:sz w:val="30"/>
                <w:szCs w:val="30"/>
              </w:rPr>
            </w:pPr>
          </w:p>
        </w:tc>
        <w:tc>
          <w:tcPr>
            <w:tcW w:w="480" w:type="dxa"/>
            <w:tcBorders>
              <w:top w:val="single" w:sz="4" w:space="0" w:color="auto"/>
              <w:left w:val="nil"/>
              <w:bottom w:val="single" w:sz="4" w:space="0" w:color="auto"/>
              <w:right w:val="single" w:sz="4" w:space="0" w:color="auto"/>
            </w:tcBorders>
            <w:noWrap/>
            <w:vAlign w:val="bottom"/>
          </w:tcPr>
          <w:p w:rsidR="00362339" w:rsidRPr="00CB6C37" w:rsidRDefault="00362339" w:rsidP="00631C2F">
            <w:pPr>
              <w:bidi/>
              <w:spacing w:line="300" w:lineRule="exact"/>
              <w:rPr>
                <w:rFonts w:ascii="Arabic Typesetting" w:hAnsi="Arabic Typesetting" w:cs="Arabic Typesetting"/>
                <w:color w:val="000000"/>
                <w:sz w:val="30"/>
                <w:szCs w:val="30"/>
              </w:rPr>
            </w:pPr>
          </w:p>
        </w:tc>
        <w:tc>
          <w:tcPr>
            <w:tcW w:w="480" w:type="dxa"/>
            <w:tcBorders>
              <w:top w:val="single" w:sz="4" w:space="0" w:color="auto"/>
              <w:left w:val="nil"/>
              <w:bottom w:val="single" w:sz="4" w:space="0" w:color="auto"/>
              <w:right w:val="single" w:sz="4" w:space="0" w:color="auto"/>
            </w:tcBorders>
            <w:noWrap/>
            <w:vAlign w:val="bottom"/>
          </w:tcPr>
          <w:p w:rsidR="00362339" w:rsidRPr="00CB6C37" w:rsidRDefault="00362339" w:rsidP="00631C2F">
            <w:pPr>
              <w:bidi/>
              <w:spacing w:line="300" w:lineRule="exact"/>
              <w:rPr>
                <w:rFonts w:ascii="Arabic Typesetting" w:hAnsi="Arabic Typesetting" w:cs="Arabic Typesetting"/>
                <w:color w:val="000000"/>
                <w:sz w:val="30"/>
                <w:szCs w:val="30"/>
              </w:rPr>
            </w:pPr>
          </w:p>
        </w:tc>
        <w:tc>
          <w:tcPr>
            <w:tcW w:w="480" w:type="dxa"/>
            <w:tcBorders>
              <w:top w:val="single" w:sz="4" w:space="0" w:color="auto"/>
              <w:left w:val="nil"/>
              <w:bottom w:val="single" w:sz="4" w:space="0" w:color="auto"/>
              <w:right w:val="single" w:sz="4" w:space="0" w:color="auto"/>
            </w:tcBorders>
            <w:noWrap/>
            <w:vAlign w:val="bottom"/>
          </w:tcPr>
          <w:p w:rsidR="00362339" w:rsidRPr="00CB6C37" w:rsidRDefault="00362339" w:rsidP="00631C2F">
            <w:pPr>
              <w:bidi/>
              <w:spacing w:line="300" w:lineRule="exact"/>
              <w:rPr>
                <w:rFonts w:ascii="Arabic Typesetting" w:hAnsi="Arabic Typesetting" w:cs="Arabic Typesetting"/>
                <w:sz w:val="30"/>
                <w:szCs w:val="30"/>
                <w:rtl/>
                <w:lang w:bidi="ar-EG"/>
              </w:rPr>
            </w:pPr>
            <w:r w:rsidRPr="00CB6C37">
              <w:rPr>
                <w:rFonts w:ascii="Arabic Typesetting" w:hAnsi="Arabic Typesetting" w:cs="Arabic Typesetting"/>
                <w:color w:val="000000"/>
                <w:sz w:val="30"/>
                <w:szCs w:val="30"/>
                <w:rtl/>
                <w:lang w:bidi="ar-EG"/>
              </w:rPr>
              <w:t>X</w:t>
            </w:r>
          </w:p>
        </w:tc>
        <w:tc>
          <w:tcPr>
            <w:tcW w:w="480" w:type="dxa"/>
            <w:tcBorders>
              <w:top w:val="single" w:sz="4" w:space="0" w:color="auto"/>
              <w:left w:val="nil"/>
              <w:bottom w:val="single" w:sz="4" w:space="0" w:color="auto"/>
              <w:right w:val="single" w:sz="8" w:space="0" w:color="auto"/>
            </w:tcBorders>
            <w:noWrap/>
            <w:vAlign w:val="bottom"/>
          </w:tcPr>
          <w:p w:rsidR="00362339" w:rsidRPr="00CB6C37" w:rsidRDefault="00362339" w:rsidP="00631C2F">
            <w:pPr>
              <w:bidi/>
              <w:spacing w:line="300" w:lineRule="exact"/>
              <w:rPr>
                <w:rFonts w:ascii="Arabic Typesetting" w:hAnsi="Arabic Typesetting" w:cs="Arabic Typesetting"/>
                <w:color w:val="000000"/>
                <w:sz w:val="30"/>
                <w:szCs w:val="30"/>
              </w:rPr>
            </w:pPr>
          </w:p>
        </w:tc>
        <w:tc>
          <w:tcPr>
            <w:tcW w:w="480" w:type="dxa"/>
            <w:tcBorders>
              <w:top w:val="single" w:sz="4" w:space="0" w:color="auto"/>
              <w:left w:val="nil"/>
              <w:bottom w:val="single" w:sz="4" w:space="0" w:color="auto"/>
              <w:right w:val="single" w:sz="4" w:space="0" w:color="auto"/>
            </w:tcBorders>
            <w:noWrap/>
            <w:vAlign w:val="bottom"/>
          </w:tcPr>
          <w:p w:rsidR="00362339" w:rsidRPr="00CB6C37" w:rsidRDefault="00362339" w:rsidP="00631C2F">
            <w:pPr>
              <w:bidi/>
              <w:spacing w:line="300" w:lineRule="exact"/>
              <w:rPr>
                <w:rFonts w:ascii="Arabic Typesetting" w:hAnsi="Arabic Typesetting" w:cs="Arabic Typesetting"/>
                <w:color w:val="000000"/>
                <w:sz w:val="30"/>
                <w:szCs w:val="30"/>
              </w:rPr>
            </w:pPr>
          </w:p>
        </w:tc>
        <w:tc>
          <w:tcPr>
            <w:tcW w:w="480" w:type="dxa"/>
            <w:tcBorders>
              <w:top w:val="single" w:sz="4" w:space="0" w:color="auto"/>
              <w:left w:val="nil"/>
              <w:bottom w:val="single" w:sz="4" w:space="0" w:color="auto"/>
              <w:right w:val="single" w:sz="4" w:space="0" w:color="auto"/>
            </w:tcBorders>
            <w:noWrap/>
            <w:vAlign w:val="bottom"/>
          </w:tcPr>
          <w:p w:rsidR="00362339" w:rsidRPr="00CB6C37" w:rsidRDefault="00362339" w:rsidP="00631C2F">
            <w:pPr>
              <w:bidi/>
              <w:spacing w:line="300" w:lineRule="exact"/>
              <w:rPr>
                <w:rFonts w:ascii="Arabic Typesetting" w:hAnsi="Arabic Typesetting" w:cs="Arabic Typesetting"/>
                <w:color w:val="000000"/>
                <w:sz w:val="30"/>
                <w:szCs w:val="30"/>
              </w:rPr>
            </w:pPr>
          </w:p>
        </w:tc>
        <w:tc>
          <w:tcPr>
            <w:tcW w:w="480" w:type="dxa"/>
            <w:tcBorders>
              <w:top w:val="single" w:sz="4" w:space="0" w:color="auto"/>
              <w:left w:val="nil"/>
              <w:bottom w:val="single" w:sz="4" w:space="0" w:color="auto"/>
              <w:right w:val="single" w:sz="4" w:space="0" w:color="auto"/>
            </w:tcBorders>
            <w:noWrap/>
            <w:vAlign w:val="bottom"/>
          </w:tcPr>
          <w:p w:rsidR="00362339" w:rsidRPr="00CB6C37" w:rsidRDefault="00362339" w:rsidP="00631C2F">
            <w:pPr>
              <w:bidi/>
              <w:spacing w:line="300" w:lineRule="exact"/>
              <w:rPr>
                <w:rFonts w:ascii="Arabic Typesetting" w:hAnsi="Arabic Typesetting" w:cs="Arabic Typesetting"/>
                <w:color w:val="000000"/>
                <w:sz w:val="30"/>
                <w:szCs w:val="30"/>
              </w:rPr>
            </w:pPr>
          </w:p>
        </w:tc>
        <w:tc>
          <w:tcPr>
            <w:tcW w:w="480" w:type="dxa"/>
            <w:tcBorders>
              <w:top w:val="single" w:sz="4" w:space="0" w:color="auto"/>
              <w:left w:val="nil"/>
              <w:bottom w:val="single" w:sz="4" w:space="0" w:color="auto"/>
              <w:right w:val="single" w:sz="8" w:space="0" w:color="auto"/>
            </w:tcBorders>
            <w:noWrap/>
            <w:vAlign w:val="bottom"/>
          </w:tcPr>
          <w:p w:rsidR="00362339" w:rsidRPr="00CB6C37" w:rsidRDefault="00362339" w:rsidP="00631C2F">
            <w:pPr>
              <w:bidi/>
              <w:spacing w:line="300" w:lineRule="exact"/>
              <w:rPr>
                <w:rFonts w:ascii="Arabic Typesetting" w:hAnsi="Arabic Typesetting" w:cs="Arabic Typesetting"/>
                <w:color w:val="000000"/>
                <w:sz w:val="30"/>
                <w:szCs w:val="30"/>
              </w:rPr>
            </w:pPr>
          </w:p>
        </w:tc>
      </w:tr>
      <w:tr w:rsidR="00362339" w:rsidRPr="00CB6C37" w:rsidTr="00631C2F">
        <w:trPr>
          <w:trHeight w:val="615"/>
          <w:jc w:val="center"/>
        </w:trPr>
        <w:tc>
          <w:tcPr>
            <w:tcW w:w="2067" w:type="dxa"/>
            <w:tcBorders>
              <w:top w:val="single" w:sz="4" w:space="0" w:color="auto"/>
              <w:left w:val="single" w:sz="8" w:space="0" w:color="auto"/>
              <w:bottom w:val="single" w:sz="4" w:space="0" w:color="auto"/>
              <w:right w:val="single" w:sz="8" w:space="0" w:color="auto"/>
            </w:tcBorders>
            <w:noWrap/>
            <w:vAlign w:val="bottom"/>
          </w:tcPr>
          <w:p w:rsidR="00362339" w:rsidRPr="00CB6C37" w:rsidRDefault="00362339" w:rsidP="00631C2F">
            <w:pPr>
              <w:bidi/>
              <w:spacing w:line="300" w:lineRule="exact"/>
              <w:rPr>
                <w:rFonts w:ascii="Arabic Typesetting" w:hAnsi="Arabic Typesetting" w:cs="Arabic Typesetting"/>
                <w:sz w:val="30"/>
                <w:szCs w:val="30"/>
                <w:rtl/>
                <w:lang w:bidi="ar-EG"/>
              </w:rPr>
            </w:pPr>
            <w:r w:rsidRPr="00CB6C37">
              <w:rPr>
                <w:rFonts w:ascii="Arabic Typesetting" w:hAnsi="Arabic Typesetting" w:cs="Arabic Typesetting"/>
                <w:color w:val="000000"/>
                <w:sz w:val="30"/>
                <w:szCs w:val="30"/>
                <w:rtl/>
                <w:lang w:bidi="ar-EG"/>
              </w:rPr>
              <w:t>تشغيل تكوين نظام إدارة المعلومات المؤسسية الخاص بتقارير البعثات</w:t>
            </w:r>
          </w:p>
        </w:tc>
        <w:tc>
          <w:tcPr>
            <w:tcW w:w="425" w:type="dxa"/>
            <w:tcBorders>
              <w:top w:val="single" w:sz="4" w:space="0" w:color="auto"/>
              <w:left w:val="nil"/>
              <w:bottom w:val="single" w:sz="4" w:space="0" w:color="auto"/>
              <w:right w:val="single" w:sz="4" w:space="0" w:color="auto"/>
            </w:tcBorders>
            <w:noWrap/>
            <w:vAlign w:val="bottom"/>
          </w:tcPr>
          <w:p w:rsidR="00362339" w:rsidRPr="00CB6C37" w:rsidRDefault="00362339" w:rsidP="00631C2F">
            <w:pPr>
              <w:bidi/>
              <w:spacing w:line="300" w:lineRule="exact"/>
              <w:rPr>
                <w:rFonts w:ascii="Arabic Typesetting" w:hAnsi="Arabic Typesetting" w:cs="Arabic Typesetting"/>
                <w:color w:val="000000"/>
                <w:sz w:val="30"/>
                <w:szCs w:val="30"/>
              </w:rPr>
            </w:pPr>
          </w:p>
        </w:tc>
        <w:tc>
          <w:tcPr>
            <w:tcW w:w="425" w:type="dxa"/>
            <w:tcBorders>
              <w:top w:val="single" w:sz="4" w:space="0" w:color="auto"/>
              <w:left w:val="nil"/>
              <w:bottom w:val="single" w:sz="4" w:space="0" w:color="auto"/>
              <w:right w:val="single" w:sz="4" w:space="0" w:color="auto"/>
            </w:tcBorders>
            <w:noWrap/>
            <w:vAlign w:val="bottom"/>
          </w:tcPr>
          <w:p w:rsidR="00362339" w:rsidRPr="00CB6C37" w:rsidRDefault="00362339" w:rsidP="00631C2F">
            <w:pPr>
              <w:bidi/>
              <w:spacing w:line="300" w:lineRule="exact"/>
              <w:rPr>
                <w:rFonts w:ascii="Arabic Typesetting" w:hAnsi="Arabic Typesetting" w:cs="Arabic Typesetting"/>
                <w:color w:val="000000"/>
                <w:sz w:val="30"/>
                <w:szCs w:val="30"/>
              </w:rPr>
            </w:pPr>
          </w:p>
        </w:tc>
        <w:tc>
          <w:tcPr>
            <w:tcW w:w="425" w:type="dxa"/>
            <w:tcBorders>
              <w:top w:val="single" w:sz="4" w:space="0" w:color="auto"/>
              <w:left w:val="nil"/>
              <w:bottom w:val="single" w:sz="4" w:space="0" w:color="auto"/>
              <w:right w:val="single" w:sz="4" w:space="0" w:color="auto"/>
            </w:tcBorders>
            <w:noWrap/>
            <w:vAlign w:val="bottom"/>
          </w:tcPr>
          <w:p w:rsidR="00362339" w:rsidRPr="00CB6C37" w:rsidRDefault="00362339" w:rsidP="00631C2F">
            <w:pPr>
              <w:bidi/>
              <w:spacing w:line="300" w:lineRule="exact"/>
              <w:rPr>
                <w:rFonts w:ascii="Arabic Typesetting" w:hAnsi="Arabic Typesetting" w:cs="Arabic Typesetting"/>
                <w:color w:val="000000"/>
                <w:sz w:val="30"/>
                <w:szCs w:val="30"/>
              </w:rPr>
            </w:pPr>
          </w:p>
        </w:tc>
        <w:tc>
          <w:tcPr>
            <w:tcW w:w="418" w:type="dxa"/>
            <w:tcBorders>
              <w:top w:val="single" w:sz="4" w:space="0" w:color="auto"/>
              <w:left w:val="nil"/>
              <w:bottom w:val="single" w:sz="4" w:space="0" w:color="auto"/>
              <w:right w:val="single" w:sz="8" w:space="0" w:color="auto"/>
            </w:tcBorders>
            <w:noWrap/>
            <w:vAlign w:val="bottom"/>
          </w:tcPr>
          <w:p w:rsidR="00362339" w:rsidRPr="00CB6C37" w:rsidRDefault="00362339" w:rsidP="00631C2F">
            <w:pPr>
              <w:bidi/>
              <w:spacing w:line="300" w:lineRule="exact"/>
              <w:rPr>
                <w:rFonts w:ascii="Arabic Typesetting" w:hAnsi="Arabic Typesetting" w:cs="Arabic Typesetting"/>
                <w:color w:val="000000"/>
                <w:sz w:val="30"/>
                <w:szCs w:val="30"/>
              </w:rPr>
            </w:pPr>
          </w:p>
        </w:tc>
        <w:tc>
          <w:tcPr>
            <w:tcW w:w="480" w:type="dxa"/>
            <w:tcBorders>
              <w:top w:val="single" w:sz="4" w:space="0" w:color="auto"/>
              <w:left w:val="nil"/>
              <w:bottom w:val="single" w:sz="4" w:space="0" w:color="auto"/>
              <w:right w:val="single" w:sz="4" w:space="0" w:color="auto"/>
            </w:tcBorders>
            <w:noWrap/>
            <w:vAlign w:val="bottom"/>
          </w:tcPr>
          <w:p w:rsidR="00362339" w:rsidRPr="00CB6C37" w:rsidRDefault="00362339" w:rsidP="00631C2F">
            <w:pPr>
              <w:bidi/>
              <w:spacing w:line="300" w:lineRule="exact"/>
              <w:rPr>
                <w:rFonts w:ascii="Arabic Typesetting" w:hAnsi="Arabic Typesetting" w:cs="Arabic Typesetting"/>
                <w:color w:val="000000"/>
                <w:sz w:val="30"/>
                <w:szCs w:val="30"/>
              </w:rPr>
            </w:pPr>
          </w:p>
        </w:tc>
        <w:tc>
          <w:tcPr>
            <w:tcW w:w="480" w:type="dxa"/>
            <w:tcBorders>
              <w:top w:val="single" w:sz="4" w:space="0" w:color="auto"/>
              <w:left w:val="nil"/>
              <w:bottom w:val="single" w:sz="4" w:space="0" w:color="auto"/>
              <w:right w:val="single" w:sz="4" w:space="0" w:color="auto"/>
            </w:tcBorders>
            <w:noWrap/>
            <w:vAlign w:val="bottom"/>
          </w:tcPr>
          <w:p w:rsidR="00362339" w:rsidRPr="00CB6C37" w:rsidRDefault="00362339" w:rsidP="00631C2F">
            <w:pPr>
              <w:bidi/>
              <w:spacing w:line="300" w:lineRule="exact"/>
              <w:rPr>
                <w:rFonts w:ascii="Arabic Typesetting" w:hAnsi="Arabic Typesetting" w:cs="Arabic Typesetting"/>
                <w:color w:val="000000"/>
                <w:sz w:val="30"/>
                <w:szCs w:val="30"/>
              </w:rPr>
            </w:pPr>
          </w:p>
        </w:tc>
        <w:tc>
          <w:tcPr>
            <w:tcW w:w="480" w:type="dxa"/>
            <w:tcBorders>
              <w:top w:val="single" w:sz="4" w:space="0" w:color="auto"/>
              <w:left w:val="nil"/>
              <w:bottom w:val="single" w:sz="4" w:space="0" w:color="auto"/>
              <w:right w:val="single" w:sz="4" w:space="0" w:color="auto"/>
            </w:tcBorders>
            <w:noWrap/>
            <w:vAlign w:val="bottom"/>
          </w:tcPr>
          <w:p w:rsidR="00362339" w:rsidRPr="00CB6C37" w:rsidRDefault="00362339" w:rsidP="00631C2F">
            <w:pPr>
              <w:bidi/>
              <w:spacing w:line="300" w:lineRule="exact"/>
              <w:rPr>
                <w:rFonts w:ascii="Arabic Typesetting" w:hAnsi="Arabic Typesetting" w:cs="Arabic Typesetting"/>
                <w:color w:val="000000"/>
                <w:sz w:val="30"/>
                <w:szCs w:val="30"/>
              </w:rPr>
            </w:pPr>
          </w:p>
        </w:tc>
        <w:tc>
          <w:tcPr>
            <w:tcW w:w="480" w:type="dxa"/>
            <w:tcBorders>
              <w:top w:val="single" w:sz="4" w:space="0" w:color="auto"/>
              <w:left w:val="nil"/>
              <w:bottom w:val="single" w:sz="4" w:space="0" w:color="auto"/>
              <w:right w:val="single" w:sz="8" w:space="0" w:color="auto"/>
            </w:tcBorders>
            <w:noWrap/>
            <w:vAlign w:val="bottom"/>
          </w:tcPr>
          <w:p w:rsidR="00362339" w:rsidRPr="00CB6C37" w:rsidRDefault="00362339" w:rsidP="00631C2F">
            <w:pPr>
              <w:bidi/>
              <w:spacing w:line="300" w:lineRule="exact"/>
              <w:rPr>
                <w:rFonts w:ascii="Arabic Typesetting" w:hAnsi="Arabic Typesetting" w:cs="Arabic Typesetting"/>
                <w:color w:val="000000"/>
                <w:sz w:val="30"/>
                <w:szCs w:val="30"/>
              </w:rPr>
            </w:pPr>
          </w:p>
        </w:tc>
        <w:tc>
          <w:tcPr>
            <w:tcW w:w="480" w:type="dxa"/>
            <w:tcBorders>
              <w:top w:val="single" w:sz="4" w:space="0" w:color="auto"/>
              <w:left w:val="nil"/>
              <w:bottom w:val="single" w:sz="4" w:space="0" w:color="auto"/>
              <w:right w:val="single" w:sz="4" w:space="0" w:color="auto"/>
            </w:tcBorders>
            <w:noWrap/>
            <w:vAlign w:val="bottom"/>
          </w:tcPr>
          <w:p w:rsidR="00362339" w:rsidRPr="00CB6C37" w:rsidRDefault="00362339" w:rsidP="00631C2F">
            <w:pPr>
              <w:bidi/>
              <w:spacing w:line="300" w:lineRule="exact"/>
              <w:rPr>
                <w:rFonts w:ascii="Arabic Typesetting" w:hAnsi="Arabic Typesetting" w:cs="Arabic Typesetting"/>
                <w:color w:val="000000"/>
                <w:sz w:val="30"/>
                <w:szCs w:val="30"/>
              </w:rPr>
            </w:pPr>
          </w:p>
        </w:tc>
        <w:tc>
          <w:tcPr>
            <w:tcW w:w="480" w:type="dxa"/>
            <w:tcBorders>
              <w:top w:val="single" w:sz="4" w:space="0" w:color="auto"/>
              <w:left w:val="nil"/>
              <w:bottom w:val="single" w:sz="4" w:space="0" w:color="auto"/>
              <w:right w:val="single" w:sz="4" w:space="0" w:color="auto"/>
            </w:tcBorders>
            <w:noWrap/>
            <w:vAlign w:val="bottom"/>
          </w:tcPr>
          <w:p w:rsidR="00362339" w:rsidRPr="00CB6C37" w:rsidRDefault="00362339" w:rsidP="00631C2F">
            <w:pPr>
              <w:bidi/>
              <w:spacing w:line="300" w:lineRule="exact"/>
              <w:rPr>
                <w:rFonts w:ascii="Arabic Typesetting" w:hAnsi="Arabic Typesetting" w:cs="Arabic Typesetting"/>
                <w:color w:val="000000"/>
                <w:sz w:val="30"/>
                <w:szCs w:val="30"/>
              </w:rPr>
            </w:pPr>
          </w:p>
        </w:tc>
        <w:tc>
          <w:tcPr>
            <w:tcW w:w="480" w:type="dxa"/>
            <w:tcBorders>
              <w:top w:val="single" w:sz="4" w:space="0" w:color="auto"/>
              <w:left w:val="nil"/>
              <w:bottom w:val="single" w:sz="4" w:space="0" w:color="auto"/>
              <w:right w:val="single" w:sz="4" w:space="0" w:color="auto"/>
            </w:tcBorders>
            <w:noWrap/>
            <w:vAlign w:val="bottom"/>
          </w:tcPr>
          <w:p w:rsidR="00362339" w:rsidRPr="00CB6C37" w:rsidRDefault="00362339" w:rsidP="00631C2F">
            <w:pPr>
              <w:bidi/>
              <w:spacing w:line="300" w:lineRule="exact"/>
              <w:rPr>
                <w:rFonts w:ascii="Arabic Typesetting" w:hAnsi="Arabic Typesetting" w:cs="Arabic Typesetting"/>
                <w:color w:val="000000"/>
                <w:sz w:val="30"/>
                <w:szCs w:val="30"/>
              </w:rPr>
            </w:pPr>
          </w:p>
        </w:tc>
        <w:tc>
          <w:tcPr>
            <w:tcW w:w="480" w:type="dxa"/>
            <w:tcBorders>
              <w:top w:val="single" w:sz="4" w:space="0" w:color="auto"/>
              <w:left w:val="nil"/>
              <w:bottom w:val="single" w:sz="4" w:space="0" w:color="auto"/>
              <w:right w:val="single" w:sz="8" w:space="0" w:color="auto"/>
            </w:tcBorders>
            <w:noWrap/>
            <w:vAlign w:val="bottom"/>
          </w:tcPr>
          <w:p w:rsidR="00362339" w:rsidRPr="00CB6C37" w:rsidRDefault="00362339" w:rsidP="00631C2F">
            <w:pPr>
              <w:bidi/>
              <w:spacing w:line="300" w:lineRule="exact"/>
              <w:rPr>
                <w:rFonts w:ascii="Arabic Typesetting" w:hAnsi="Arabic Typesetting" w:cs="Arabic Typesetting"/>
                <w:sz w:val="30"/>
                <w:szCs w:val="30"/>
                <w:rtl/>
                <w:lang w:bidi="ar-EG"/>
              </w:rPr>
            </w:pPr>
            <w:r w:rsidRPr="00CB6C37">
              <w:rPr>
                <w:rFonts w:ascii="Arabic Typesetting" w:hAnsi="Arabic Typesetting" w:cs="Arabic Typesetting"/>
                <w:color w:val="000000"/>
                <w:sz w:val="30"/>
                <w:szCs w:val="30"/>
                <w:rtl/>
                <w:lang w:bidi="ar-EG"/>
              </w:rPr>
              <w:t>X</w:t>
            </w:r>
          </w:p>
        </w:tc>
        <w:tc>
          <w:tcPr>
            <w:tcW w:w="480" w:type="dxa"/>
            <w:tcBorders>
              <w:top w:val="single" w:sz="4" w:space="0" w:color="auto"/>
              <w:left w:val="nil"/>
              <w:bottom w:val="single" w:sz="4" w:space="0" w:color="auto"/>
              <w:right w:val="single" w:sz="4" w:space="0" w:color="auto"/>
            </w:tcBorders>
            <w:noWrap/>
            <w:vAlign w:val="bottom"/>
          </w:tcPr>
          <w:p w:rsidR="00362339" w:rsidRPr="00CB6C37" w:rsidRDefault="00362339" w:rsidP="00631C2F">
            <w:pPr>
              <w:bidi/>
              <w:spacing w:line="300" w:lineRule="exact"/>
              <w:rPr>
                <w:rFonts w:ascii="Arabic Typesetting" w:hAnsi="Arabic Typesetting" w:cs="Arabic Typesetting"/>
                <w:color w:val="000000"/>
                <w:sz w:val="30"/>
                <w:szCs w:val="30"/>
              </w:rPr>
            </w:pPr>
          </w:p>
        </w:tc>
        <w:tc>
          <w:tcPr>
            <w:tcW w:w="480" w:type="dxa"/>
            <w:tcBorders>
              <w:top w:val="single" w:sz="4" w:space="0" w:color="auto"/>
              <w:left w:val="nil"/>
              <w:bottom w:val="single" w:sz="4" w:space="0" w:color="auto"/>
              <w:right w:val="single" w:sz="4" w:space="0" w:color="auto"/>
            </w:tcBorders>
            <w:noWrap/>
            <w:vAlign w:val="bottom"/>
          </w:tcPr>
          <w:p w:rsidR="00362339" w:rsidRPr="00CB6C37" w:rsidRDefault="00362339" w:rsidP="00631C2F">
            <w:pPr>
              <w:bidi/>
              <w:spacing w:line="300" w:lineRule="exact"/>
              <w:rPr>
                <w:rFonts w:ascii="Arabic Typesetting" w:hAnsi="Arabic Typesetting" w:cs="Arabic Typesetting"/>
                <w:color w:val="000000"/>
                <w:sz w:val="30"/>
                <w:szCs w:val="30"/>
              </w:rPr>
            </w:pPr>
          </w:p>
        </w:tc>
        <w:tc>
          <w:tcPr>
            <w:tcW w:w="480" w:type="dxa"/>
            <w:tcBorders>
              <w:top w:val="single" w:sz="4" w:space="0" w:color="auto"/>
              <w:left w:val="nil"/>
              <w:bottom w:val="single" w:sz="4" w:space="0" w:color="auto"/>
              <w:right w:val="single" w:sz="4" w:space="0" w:color="auto"/>
            </w:tcBorders>
            <w:noWrap/>
            <w:vAlign w:val="bottom"/>
          </w:tcPr>
          <w:p w:rsidR="00362339" w:rsidRPr="00CB6C37" w:rsidRDefault="00362339" w:rsidP="00631C2F">
            <w:pPr>
              <w:bidi/>
              <w:spacing w:line="300" w:lineRule="exact"/>
              <w:rPr>
                <w:rFonts w:ascii="Arabic Typesetting" w:hAnsi="Arabic Typesetting" w:cs="Arabic Typesetting"/>
                <w:color w:val="000000"/>
                <w:sz w:val="30"/>
                <w:szCs w:val="30"/>
              </w:rPr>
            </w:pPr>
          </w:p>
        </w:tc>
        <w:tc>
          <w:tcPr>
            <w:tcW w:w="480" w:type="dxa"/>
            <w:tcBorders>
              <w:top w:val="single" w:sz="4" w:space="0" w:color="auto"/>
              <w:left w:val="nil"/>
              <w:bottom w:val="single" w:sz="4" w:space="0" w:color="auto"/>
              <w:right w:val="single" w:sz="8" w:space="0" w:color="auto"/>
            </w:tcBorders>
            <w:noWrap/>
            <w:vAlign w:val="bottom"/>
          </w:tcPr>
          <w:p w:rsidR="00362339" w:rsidRPr="00CB6C37" w:rsidRDefault="00362339" w:rsidP="00631C2F">
            <w:pPr>
              <w:bidi/>
              <w:spacing w:line="300" w:lineRule="exact"/>
              <w:rPr>
                <w:rFonts w:ascii="Arabic Typesetting" w:hAnsi="Arabic Typesetting" w:cs="Arabic Typesetting"/>
                <w:color w:val="000000"/>
                <w:sz w:val="30"/>
                <w:szCs w:val="30"/>
              </w:rPr>
            </w:pPr>
          </w:p>
        </w:tc>
      </w:tr>
      <w:tr w:rsidR="00362339" w:rsidRPr="00CB6C37" w:rsidTr="00631C2F">
        <w:trPr>
          <w:trHeight w:val="615"/>
          <w:jc w:val="center"/>
        </w:trPr>
        <w:tc>
          <w:tcPr>
            <w:tcW w:w="2067" w:type="dxa"/>
            <w:tcBorders>
              <w:top w:val="single" w:sz="4" w:space="0" w:color="auto"/>
              <w:left w:val="single" w:sz="8" w:space="0" w:color="auto"/>
              <w:bottom w:val="single" w:sz="4" w:space="0" w:color="auto"/>
              <w:right w:val="single" w:sz="8" w:space="0" w:color="auto"/>
            </w:tcBorders>
            <w:noWrap/>
            <w:vAlign w:val="bottom"/>
          </w:tcPr>
          <w:p w:rsidR="00362339" w:rsidRPr="00CB6C37" w:rsidRDefault="00362339" w:rsidP="00631C2F">
            <w:pPr>
              <w:bidi/>
              <w:spacing w:line="300" w:lineRule="exact"/>
              <w:rPr>
                <w:rFonts w:ascii="Arabic Typesetting" w:hAnsi="Arabic Typesetting" w:cs="Arabic Typesetting"/>
                <w:sz w:val="30"/>
                <w:szCs w:val="30"/>
                <w:rtl/>
                <w:lang w:bidi="ar-EG"/>
              </w:rPr>
            </w:pPr>
            <w:r w:rsidRPr="00CB6C37">
              <w:rPr>
                <w:rFonts w:ascii="Arabic Typesetting" w:hAnsi="Arabic Typesetting" w:cs="Arabic Typesetting"/>
                <w:color w:val="000000"/>
                <w:sz w:val="30"/>
                <w:szCs w:val="30"/>
                <w:rtl/>
                <w:lang w:bidi="ar-EG"/>
              </w:rPr>
              <w:t>تشغيل تكوين نظام إدارة المعلومات المؤسسية الخاص بملفات الموظفين الإلكترونية</w:t>
            </w:r>
          </w:p>
        </w:tc>
        <w:tc>
          <w:tcPr>
            <w:tcW w:w="425" w:type="dxa"/>
            <w:tcBorders>
              <w:top w:val="single" w:sz="4" w:space="0" w:color="auto"/>
              <w:left w:val="nil"/>
              <w:bottom w:val="single" w:sz="4" w:space="0" w:color="auto"/>
              <w:right w:val="single" w:sz="4" w:space="0" w:color="auto"/>
            </w:tcBorders>
            <w:noWrap/>
            <w:vAlign w:val="bottom"/>
          </w:tcPr>
          <w:p w:rsidR="00362339" w:rsidRPr="00CB6C37" w:rsidRDefault="00362339" w:rsidP="00631C2F">
            <w:pPr>
              <w:bidi/>
              <w:spacing w:line="300" w:lineRule="exact"/>
              <w:rPr>
                <w:rFonts w:ascii="Arabic Typesetting" w:hAnsi="Arabic Typesetting" w:cs="Arabic Typesetting"/>
                <w:color w:val="000000"/>
                <w:sz w:val="30"/>
                <w:szCs w:val="30"/>
              </w:rPr>
            </w:pPr>
          </w:p>
        </w:tc>
        <w:tc>
          <w:tcPr>
            <w:tcW w:w="425" w:type="dxa"/>
            <w:tcBorders>
              <w:top w:val="single" w:sz="4" w:space="0" w:color="auto"/>
              <w:left w:val="nil"/>
              <w:bottom w:val="single" w:sz="4" w:space="0" w:color="auto"/>
              <w:right w:val="single" w:sz="4" w:space="0" w:color="auto"/>
            </w:tcBorders>
            <w:noWrap/>
            <w:vAlign w:val="bottom"/>
          </w:tcPr>
          <w:p w:rsidR="00362339" w:rsidRPr="00CB6C37" w:rsidRDefault="00362339" w:rsidP="00631C2F">
            <w:pPr>
              <w:bidi/>
              <w:spacing w:line="300" w:lineRule="exact"/>
              <w:rPr>
                <w:rFonts w:ascii="Arabic Typesetting" w:hAnsi="Arabic Typesetting" w:cs="Arabic Typesetting"/>
                <w:color w:val="000000"/>
                <w:sz w:val="30"/>
                <w:szCs w:val="30"/>
              </w:rPr>
            </w:pPr>
          </w:p>
        </w:tc>
        <w:tc>
          <w:tcPr>
            <w:tcW w:w="425" w:type="dxa"/>
            <w:tcBorders>
              <w:top w:val="single" w:sz="4" w:space="0" w:color="auto"/>
              <w:left w:val="nil"/>
              <w:bottom w:val="single" w:sz="4" w:space="0" w:color="auto"/>
              <w:right w:val="single" w:sz="4" w:space="0" w:color="auto"/>
            </w:tcBorders>
            <w:noWrap/>
            <w:vAlign w:val="bottom"/>
          </w:tcPr>
          <w:p w:rsidR="00362339" w:rsidRPr="00CB6C37" w:rsidRDefault="00362339" w:rsidP="00631C2F">
            <w:pPr>
              <w:bidi/>
              <w:spacing w:line="300" w:lineRule="exact"/>
              <w:rPr>
                <w:rFonts w:ascii="Arabic Typesetting" w:hAnsi="Arabic Typesetting" w:cs="Arabic Typesetting"/>
                <w:color w:val="000000"/>
                <w:sz w:val="30"/>
                <w:szCs w:val="30"/>
              </w:rPr>
            </w:pPr>
          </w:p>
        </w:tc>
        <w:tc>
          <w:tcPr>
            <w:tcW w:w="418" w:type="dxa"/>
            <w:tcBorders>
              <w:top w:val="single" w:sz="4" w:space="0" w:color="auto"/>
              <w:left w:val="nil"/>
              <w:bottom w:val="single" w:sz="4" w:space="0" w:color="auto"/>
              <w:right w:val="single" w:sz="8" w:space="0" w:color="auto"/>
            </w:tcBorders>
            <w:noWrap/>
            <w:vAlign w:val="bottom"/>
          </w:tcPr>
          <w:p w:rsidR="00362339" w:rsidRPr="00CB6C37" w:rsidRDefault="00362339" w:rsidP="00631C2F">
            <w:pPr>
              <w:bidi/>
              <w:spacing w:line="300" w:lineRule="exact"/>
              <w:rPr>
                <w:rFonts w:ascii="Arabic Typesetting" w:hAnsi="Arabic Typesetting" w:cs="Arabic Typesetting"/>
                <w:color w:val="000000"/>
                <w:sz w:val="30"/>
                <w:szCs w:val="30"/>
              </w:rPr>
            </w:pPr>
          </w:p>
        </w:tc>
        <w:tc>
          <w:tcPr>
            <w:tcW w:w="480" w:type="dxa"/>
            <w:tcBorders>
              <w:top w:val="single" w:sz="4" w:space="0" w:color="auto"/>
              <w:left w:val="nil"/>
              <w:bottom w:val="single" w:sz="4" w:space="0" w:color="auto"/>
              <w:right w:val="single" w:sz="4" w:space="0" w:color="auto"/>
            </w:tcBorders>
            <w:noWrap/>
            <w:vAlign w:val="bottom"/>
          </w:tcPr>
          <w:p w:rsidR="00362339" w:rsidRPr="00CB6C37" w:rsidRDefault="00362339" w:rsidP="00631C2F">
            <w:pPr>
              <w:bidi/>
              <w:spacing w:line="300" w:lineRule="exact"/>
              <w:rPr>
                <w:rFonts w:ascii="Arabic Typesetting" w:hAnsi="Arabic Typesetting" w:cs="Arabic Typesetting"/>
                <w:color w:val="000000"/>
                <w:sz w:val="30"/>
                <w:szCs w:val="30"/>
              </w:rPr>
            </w:pPr>
          </w:p>
        </w:tc>
        <w:tc>
          <w:tcPr>
            <w:tcW w:w="480" w:type="dxa"/>
            <w:tcBorders>
              <w:top w:val="single" w:sz="4" w:space="0" w:color="auto"/>
              <w:left w:val="nil"/>
              <w:bottom w:val="single" w:sz="4" w:space="0" w:color="auto"/>
              <w:right w:val="single" w:sz="4" w:space="0" w:color="auto"/>
            </w:tcBorders>
            <w:noWrap/>
            <w:vAlign w:val="bottom"/>
          </w:tcPr>
          <w:p w:rsidR="00362339" w:rsidRPr="00CB6C37" w:rsidRDefault="00362339" w:rsidP="00631C2F">
            <w:pPr>
              <w:bidi/>
              <w:spacing w:line="300" w:lineRule="exact"/>
              <w:rPr>
                <w:rFonts w:ascii="Arabic Typesetting" w:hAnsi="Arabic Typesetting" w:cs="Arabic Typesetting"/>
                <w:color w:val="000000"/>
                <w:sz w:val="30"/>
                <w:szCs w:val="30"/>
              </w:rPr>
            </w:pPr>
          </w:p>
        </w:tc>
        <w:tc>
          <w:tcPr>
            <w:tcW w:w="480" w:type="dxa"/>
            <w:tcBorders>
              <w:top w:val="single" w:sz="4" w:space="0" w:color="auto"/>
              <w:left w:val="nil"/>
              <w:bottom w:val="single" w:sz="4" w:space="0" w:color="auto"/>
              <w:right w:val="single" w:sz="4" w:space="0" w:color="auto"/>
            </w:tcBorders>
            <w:noWrap/>
            <w:vAlign w:val="bottom"/>
          </w:tcPr>
          <w:p w:rsidR="00362339" w:rsidRPr="00CB6C37" w:rsidRDefault="00362339" w:rsidP="00631C2F">
            <w:pPr>
              <w:bidi/>
              <w:spacing w:line="300" w:lineRule="exact"/>
              <w:rPr>
                <w:rFonts w:ascii="Arabic Typesetting" w:hAnsi="Arabic Typesetting" w:cs="Arabic Typesetting"/>
                <w:color w:val="000000"/>
                <w:sz w:val="30"/>
                <w:szCs w:val="30"/>
              </w:rPr>
            </w:pPr>
          </w:p>
        </w:tc>
        <w:tc>
          <w:tcPr>
            <w:tcW w:w="480" w:type="dxa"/>
            <w:tcBorders>
              <w:top w:val="single" w:sz="4" w:space="0" w:color="auto"/>
              <w:left w:val="nil"/>
              <w:bottom w:val="single" w:sz="4" w:space="0" w:color="auto"/>
              <w:right w:val="single" w:sz="8" w:space="0" w:color="auto"/>
            </w:tcBorders>
            <w:noWrap/>
            <w:vAlign w:val="bottom"/>
          </w:tcPr>
          <w:p w:rsidR="00362339" w:rsidRPr="00CB6C37" w:rsidRDefault="00362339" w:rsidP="00631C2F">
            <w:pPr>
              <w:bidi/>
              <w:spacing w:line="300" w:lineRule="exact"/>
              <w:rPr>
                <w:rFonts w:ascii="Arabic Typesetting" w:hAnsi="Arabic Typesetting" w:cs="Arabic Typesetting"/>
                <w:color w:val="000000"/>
                <w:sz w:val="30"/>
                <w:szCs w:val="30"/>
              </w:rPr>
            </w:pPr>
          </w:p>
        </w:tc>
        <w:tc>
          <w:tcPr>
            <w:tcW w:w="480" w:type="dxa"/>
            <w:tcBorders>
              <w:top w:val="single" w:sz="4" w:space="0" w:color="auto"/>
              <w:left w:val="nil"/>
              <w:bottom w:val="single" w:sz="4" w:space="0" w:color="auto"/>
              <w:right w:val="single" w:sz="4" w:space="0" w:color="auto"/>
            </w:tcBorders>
            <w:noWrap/>
            <w:vAlign w:val="bottom"/>
          </w:tcPr>
          <w:p w:rsidR="00362339" w:rsidRPr="00CB6C37" w:rsidRDefault="00362339" w:rsidP="00631C2F">
            <w:pPr>
              <w:bidi/>
              <w:spacing w:line="300" w:lineRule="exact"/>
              <w:rPr>
                <w:rFonts w:ascii="Arabic Typesetting" w:hAnsi="Arabic Typesetting" w:cs="Arabic Typesetting"/>
                <w:color w:val="000000"/>
                <w:sz w:val="30"/>
                <w:szCs w:val="30"/>
              </w:rPr>
            </w:pPr>
          </w:p>
        </w:tc>
        <w:tc>
          <w:tcPr>
            <w:tcW w:w="480" w:type="dxa"/>
            <w:tcBorders>
              <w:top w:val="single" w:sz="4" w:space="0" w:color="auto"/>
              <w:left w:val="nil"/>
              <w:bottom w:val="single" w:sz="4" w:space="0" w:color="auto"/>
              <w:right w:val="single" w:sz="4" w:space="0" w:color="auto"/>
            </w:tcBorders>
            <w:noWrap/>
            <w:vAlign w:val="bottom"/>
          </w:tcPr>
          <w:p w:rsidR="00362339" w:rsidRPr="00CB6C37" w:rsidRDefault="00362339" w:rsidP="00631C2F">
            <w:pPr>
              <w:bidi/>
              <w:spacing w:line="300" w:lineRule="exact"/>
              <w:rPr>
                <w:rFonts w:ascii="Arabic Typesetting" w:hAnsi="Arabic Typesetting" w:cs="Arabic Typesetting"/>
                <w:color w:val="000000"/>
                <w:sz w:val="30"/>
                <w:szCs w:val="30"/>
              </w:rPr>
            </w:pPr>
          </w:p>
        </w:tc>
        <w:tc>
          <w:tcPr>
            <w:tcW w:w="480" w:type="dxa"/>
            <w:tcBorders>
              <w:top w:val="single" w:sz="4" w:space="0" w:color="auto"/>
              <w:left w:val="nil"/>
              <w:bottom w:val="single" w:sz="4" w:space="0" w:color="auto"/>
              <w:right w:val="single" w:sz="4" w:space="0" w:color="auto"/>
            </w:tcBorders>
            <w:noWrap/>
            <w:vAlign w:val="bottom"/>
          </w:tcPr>
          <w:p w:rsidR="00362339" w:rsidRPr="00CB6C37" w:rsidRDefault="00362339" w:rsidP="00631C2F">
            <w:pPr>
              <w:bidi/>
              <w:spacing w:line="300" w:lineRule="exact"/>
              <w:rPr>
                <w:rFonts w:ascii="Arabic Typesetting" w:hAnsi="Arabic Typesetting" w:cs="Arabic Typesetting"/>
                <w:color w:val="000000"/>
                <w:sz w:val="30"/>
                <w:szCs w:val="30"/>
              </w:rPr>
            </w:pPr>
          </w:p>
        </w:tc>
        <w:tc>
          <w:tcPr>
            <w:tcW w:w="480" w:type="dxa"/>
            <w:tcBorders>
              <w:top w:val="single" w:sz="4" w:space="0" w:color="auto"/>
              <w:left w:val="nil"/>
              <w:bottom w:val="single" w:sz="4" w:space="0" w:color="auto"/>
              <w:right w:val="single" w:sz="8" w:space="0" w:color="auto"/>
            </w:tcBorders>
            <w:noWrap/>
            <w:vAlign w:val="bottom"/>
          </w:tcPr>
          <w:p w:rsidR="00362339" w:rsidRPr="00CB6C37" w:rsidRDefault="00362339" w:rsidP="00631C2F">
            <w:pPr>
              <w:bidi/>
              <w:spacing w:line="300" w:lineRule="exact"/>
              <w:rPr>
                <w:rFonts w:ascii="Arabic Typesetting" w:hAnsi="Arabic Typesetting" w:cs="Arabic Typesetting"/>
                <w:color w:val="000000"/>
                <w:sz w:val="30"/>
                <w:szCs w:val="30"/>
              </w:rPr>
            </w:pPr>
          </w:p>
        </w:tc>
        <w:tc>
          <w:tcPr>
            <w:tcW w:w="480" w:type="dxa"/>
            <w:tcBorders>
              <w:top w:val="single" w:sz="4" w:space="0" w:color="auto"/>
              <w:left w:val="nil"/>
              <w:bottom w:val="single" w:sz="4" w:space="0" w:color="auto"/>
              <w:right w:val="single" w:sz="4" w:space="0" w:color="auto"/>
            </w:tcBorders>
            <w:noWrap/>
            <w:vAlign w:val="bottom"/>
          </w:tcPr>
          <w:p w:rsidR="00362339" w:rsidRPr="00CB6C37" w:rsidRDefault="00362339" w:rsidP="00631C2F">
            <w:pPr>
              <w:bidi/>
              <w:spacing w:line="300" w:lineRule="exact"/>
              <w:rPr>
                <w:rFonts w:ascii="Arabic Typesetting" w:hAnsi="Arabic Typesetting" w:cs="Arabic Typesetting"/>
                <w:sz w:val="30"/>
                <w:szCs w:val="30"/>
                <w:rtl/>
                <w:lang w:bidi="ar-EG"/>
              </w:rPr>
            </w:pPr>
            <w:r w:rsidRPr="00CB6C37">
              <w:rPr>
                <w:rFonts w:ascii="Arabic Typesetting" w:hAnsi="Arabic Typesetting" w:cs="Arabic Typesetting"/>
                <w:color w:val="000000"/>
                <w:sz w:val="30"/>
                <w:szCs w:val="30"/>
                <w:rtl/>
                <w:lang w:bidi="ar-EG"/>
              </w:rPr>
              <w:t>X</w:t>
            </w:r>
          </w:p>
        </w:tc>
        <w:tc>
          <w:tcPr>
            <w:tcW w:w="480" w:type="dxa"/>
            <w:tcBorders>
              <w:top w:val="single" w:sz="4" w:space="0" w:color="auto"/>
              <w:left w:val="nil"/>
              <w:bottom w:val="single" w:sz="4" w:space="0" w:color="auto"/>
              <w:right w:val="single" w:sz="4" w:space="0" w:color="auto"/>
            </w:tcBorders>
            <w:noWrap/>
            <w:vAlign w:val="bottom"/>
          </w:tcPr>
          <w:p w:rsidR="00362339" w:rsidRPr="00CB6C37" w:rsidRDefault="00362339" w:rsidP="00631C2F">
            <w:pPr>
              <w:bidi/>
              <w:spacing w:line="300" w:lineRule="exact"/>
              <w:rPr>
                <w:rFonts w:ascii="Arabic Typesetting" w:hAnsi="Arabic Typesetting" w:cs="Arabic Typesetting"/>
                <w:color w:val="000000"/>
                <w:sz w:val="30"/>
                <w:szCs w:val="30"/>
              </w:rPr>
            </w:pPr>
          </w:p>
        </w:tc>
        <w:tc>
          <w:tcPr>
            <w:tcW w:w="480" w:type="dxa"/>
            <w:tcBorders>
              <w:top w:val="single" w:sz="4" w:space="0" w:color="auto"/>
              <w:left w:val="nil"/>
              <w:bottom w:val="single" w:sz="4" w:space="0" w:color="auto"/>
              <w:right w:val="single" w:sz="4" w:space="0" w:color="auto"/>
            </w:tcBorders>
            <w:noWrap/>
            <w:vAlign w:val="bottom"/>
          </w:tcPr>
          <w:p w:rsidR="00362339" w:rsidRPr="00CB6C37" w:rsidRDefault="00362339" w:rsidP="00631C2F">
            <w:pPr>
              <w:bidi/>
              <w:spacing w:line="300" w:lineRule="exact"/>
              <w:rPr>
                <w:rFonts w:ascii="Arabic Typesetting" w:hAnsi="Arabic Typesetting" w:cs="Arabic Typesetting"/>
                <w:color w:val="000000"/>
                <w:sz w:val="30"/>
                <w:szCs w:val="30"/>
              </w:rPr>
            </w:pPr>
          </w:p>
        </w:tc>
        <w:tc>
          <w:tcPr>
            <w:tcW w:w="480" w:type="dxa"/>
            <w:tcBorders>
              <w:top w:val="single" w:sz="4" w:space="0" w:color="auto"/>
              <w:left w:val="nil"/>
              <w:bottom w:val="single" w:sz="4" w:space="0" w:color="auto"/>
              <w:right w:val="single" w:sz="8" w:space="0" w:color="auto"/>
            </w:tcBorders>
            <w:noWrap/>
            <w:vAlign w:val="bottom"/>
          </w:tcPr>
          <w:p w:rsidR="00362339" w:rsidRPr="00CB6C37" w:rsidRDefault="00362339" w:rsidP="00631C2F">
            <w:pPr>
              <w:bidi/>
              <w:spacing w:line="300" w:lineRule="exact"/>
              <w:rPr>
                <w:rFonts w:ascii="Arabic Typesetting" w:hAnsi="Arabic Typesetting" w:cs="Arabic Typesetting"/>
                <w:color w:val="000000"/>
                <w:sz w:val="30"/>
                <w:szCs w:val="30"/>
              </w:rPr>
            </w:pPr>
          </w:p>
        </w:tc>
      </w:tr>
      <w:tr w:rsidR="00362339" w:rsidRPr="00CB6C37" w:rsidTr="00631C2F">
        <w:trPr>
          <w:trHeight w:val="615"/>
          <w:jc w:val="center"/>
        </w:trPr>
        <w:tc>
          <w:tcPr>
            <w:tcW w:w="2067" w:type="dxa"/>
            <w:tcBorders>
              <w:top w:val="single" w:sz="4" w:space="0" w:color="auto"/>
              <w:left w:val="single" w:sz="8" w:space="0" w:color="auto"/>
              <w:bottom w:val="single" w:sz="4" w:space="0" w:color="auto"/>
              <w:right w:val="single" w:sz="8" w:space="0" w:color="auto"/>
            </w:tcBorders>
            <w:noWrap/>
            <w:vAlign w:val="bottom"/>
          </w:tcPr>
          <w:p w:rsidR="00362339" w:rsidRPr="00CB6C37" w:rsidRDefault="00362339" w:rsidP="00631C2F">
            <w:pPr>
              <w:bidi/>
              <w:spacing w:line="300" w:lineRule="exact"/>
              <w:rPr>
                <w:rFonts w:ascii="Arabic Typesetting" w:hAnsi="Arabic Typesetting" w:cs="Arabic Typesetting"/>
                <w:sz w:val="30"/>
                <w:szCs w:val="30"/>
                <w:rtl/>
                <w:lang w:bidi="ar-EG"/>
              </w:rPr>
            </w:pPr>
            <w:r w:rsidRPr="00CB6C37">
              <w:rPr>
                <w:rFonts w:ascii="Arabic Typesetting" w:hAnsi="Arabic Typesetting" w:cs="Arabic Typesetting"/>
                <w:color w:val="000000"/>
                <w:sz w:val="30"/>
                <w:szCs w:val="30"/>
                <w:rtl/>
                <w:lang w:bidi="ar-EG"/>
              </w:rPr>
              <w:t>تشغيل تكوين نظام إدارة المعلومات المؤسسية الخاص بتدفق أعمال الترجمة وتعقب حالتها</w:t>
            </w:r>
          </w:p>
        </w:tc>
        <w:tc>
          <w:tcPr>
            <w:tcW w:w="425" w:type="dxa"/>
            <w:tcBorders>
              <w:top w:val="single" w:sz="4" w:space="0" w:color="auto"/>
              <w:left w:val="nil"/>
              <w:bottom w:val="single" w:sz="4" w:space="0" w:color="auto"/>
              <w:right w:val="single" w:sz="4" w:space="0" w:color="auto"/>
            </w:tcBorders>
            <w:noWrap/>
            <w:vAlign w:val="bottom"/>
          </w:tcPr>
          <w:p w:rsidR="00362339" w:rsidRPr="00CB6C37" w:rsidRDefault="00362339" w:rsidP="00631C2F">
            <w:pPr>
              <w:bidi/>
              <w:spacing w:line="300" w:lineRule="exact"/>
              <w:rPr>
                <w:rFonts w:ascii="Arabic Typesetting" w:hAnsi="Arabic Typesetting" w:cs="Arabic Typesetting"/>
                <w:color w:val="000000"/>
                <w:sz w:val="30"/>
                <w:szCs w:val="30"/>
              </w:rPr>
            </w:pPr>
          </w:p>
        </w:tc>
        <w:tc>
          <w:tcPr>
            <w:tcW w:w="425" w:type="dxa"/>
            <w:tcBorders>
              <w:top w:val="single" w:sz="4" w:space="0" w:color="auto"/>
              <w:left w:val="nil"/>
              <w:bottom w:val="single" w:sz="4" w:space="0" w:color="auto"/>
              <w:right w:val="single" w:sz="4" w:space="0" w:color="auto"/>
            </w:tcBorders>
            <w:noWrap/>
            <w:vAlign w:val="bottom"/>
          </w:tcPr>
          <w:p w:rsidR="00362339" w:rsidRPr="00CB6C37" w:rsidRDefault="00362339" w:rsidP="00631C2F">
            <w:pPr>
              <w:bidi/>
              <w:spacing w:line="300" w:lineRule="exact"/>
              <w:rPr>
                <w:rFonts w:ascii="Arabic Typesetting" w:hAnsi="Arabic Typesetting" w:cs="Arabic Typesetting"/>
                <w:color w:val="000000"/>
                <w:sz w:val="30"/>
                <w:szCs w:val="30"/>
              </w:rPr>
            </w:pPr>
          </w:p>
        </w:tc>
        <w:tc>
          <w:tcPr>
            <w:tcW w:w="425" w:type="dxa"/>
            <w:tcBorders>
              <w:top w:val="single" w:sz="4" w:space="0" w:color="auto"/>
              <w:left w:val="nil"/>
              <w:bottom w:val="single" w:sz="4" w:space="0" w:color="auto"/>
              <w:right w:val="single" w:sz="4" w:space="0" w:color="auto"/>
            </w:tcBorders>
            <w:noWrap/>
            <w:vAlign w:val="bottom"/>
          </w:tcPr>
          <w:p w:rsidR="00362339" w:rsidRPr="00CB6C37" w:rsidRDefault="00362339" w:rsidP="00631C2F">
            <w:pPr>
              <w:bidi/>
              <w:spacing w:line="300" w:lineRule="exact"/>
              <w:rPr>
                <w:rFonts w:ascii="Arabic Typesetting" w:hAnsi="Arabic Typesetting" w:cs="Arabic Typesetting"/>
                <w:color w:val="000000"/>
                <w:sz w:val="30"/>
                <w:szCs w:val="30"/>
              </w:rPr>
            </w:pPr>
          </w:p>
        </w:tc>
        <w:tc>
          <w:tcPr>
            <w:tcW w:w="418" w:type="dxa"/>
            <w:tcBorders>
              <w:top w:val="single" w:sz="4" w:space="0" w:color="auto"/>
              <w:left w:val="nil"/>
              <w:bottom w:val="single" w:sz="4" w:space="0" w:color="auto"/>
              <w:right w:val="single" w:sz="8" w:space="0" w:color="auto"/>
            </w:tcBorders>
            <w:noWrap/>
            <w:vAlign w:val="bottom"/>
          </w:tcPr>
          <w:p w:rsidR="00362339" w:rsidRPr="00CB6C37" w:rsidRDefault="00362339" w:rsidP="00631C2F">
            <w:pPr>
              <w:bidi/>
              <w:spacing w:line="300" w:lineRule="exact"/>
              <w:rPr>
                <w:rFonts w:ascii="Arabic Typesetting" w:hAnsi="Arabic Typesetting" w:cs="Arabic Typesetting"/>
                <w:color w:val="000000"/>
                <w:sz w:val="30"/>
                <w:szCs w:val="30"/>
              </w:rPr>
            </w:pPr>
          </w:p>
        </w:tc>
        <w:tc>
          <w:tcPr>
            <w:tcW w:w="480" w:type="dxa"/>
            <w:tcBorders>
              <w:top w:val="single" w:sz="4" w:space="0" w:color="auto"/>
              <w:left w:val="nil"/>
              <w:bottom w:val="single" w:sz="4" w:space="0" w:color="auto"/>
              <w:right w:val="single" w:sz="4" w:space="0" w:color="auto"/>
            </w:tcBorders>
            <w:noWrap/>
            <w:vAlign w:val="bottom"/>
          </w:tcPr>
          <w:p w:rsidR="00362339" w:rsidRPr="00CB6C37" w:rsidRDefault="00362339" w:rsidP="00631C2F">
            <w:pPr>
              <w:bidi/>
              <w:spacing w:line="300" w:lineRule="exact"/>
              <w:rPr>
                <w:rFonts w:ascii="Arabic Typesetting" w:hAnsi="Arabic Typesetting" w:cs="Arabic Typesetting"/>
                <w:color w:val="000000"/>
                <w:sz w:val="30"/>
                <w:szCs w:val="30"/>
              </w:rPr>
            </w:pPr>
          </w:p>
        </w:tc>
        <w:tc>
          <w:tcPr>
            <w:tcW w:w="480" w:type="dxa"/>
            <w:tcBorders>
              <w:top w:val="single" w:sz="4" w:space="0" w:color="auto"/>
              <w:left w:val="nil"/>
              <w:bottom w:val="single" w:sz="4" w:space="0" w:color="auto"/>
              <w:right w:val="single" w:sz="4" w:space="0" w:color="auto"/>
            </w:tcBorders>
            <w:noWrap/>
            <w:vAlign w:val="bottom"/>
          </w:tcPr>
          <w:p w:rsidR="00362339" w:rsidRPr="00CB6C37" w:rsidRDefault="00362339" w:rsidP="00631C2F">
            <w:pPr>
              <w:bidi/>
              <w:spacing w:line="300" w:lineRule="exact"/>
              <w:rPr>
                <w:rFonts w:ascii="Arabic Typesetting" w:hAnsi="Arabic Typesetting" w:cs="Arabic Typesetting"/>
                <w:color w:val="000000"/>
                <w:sz w:val="30"/>
                <w:szCs w:val="30"/>
              </w:rPr>
            </w:pPr>
          </w:p>
        </w:tc>
        <w:tc>
          <w:tcPr>
            <w:tcW w:w="480" w:type="dxa"/>
            <w:tcBorders>
              <w:top w:val="single" w:sz="4" w:space="0" w:color="auto"/>
              <w:left w:val="nil"/>
              <w:bottom w:val="single" w:sz="4" w:space="0" w:color="auto"/>
              <w:right w:val="single" w:sz="4" w:space="0" w:color="auto"/>
            </w:tcBorders>
            <w:noWrap/>
            <w:vAlign w:val="bottom"/>
          </w:tcPr>
          <w:p w:rsidR="00362339" w:rsidRPr="00CB6C37" w:rsidRDefault="00362339" w:rsidP="00631C2F">
            <w:pPr>
              <w:bidi/>
              <w:spacing w:line="300" w:lineRule="exact"/>
              <w:rPr>
                <w:rFonts w:ascii="Arabic Typesetting" w:hAnsi="Arabic Typesetting" w:cs="Arabic Typesetting"/>
                <w:color w:val="000000"/>
                <w:sz w:val="30"/>
                <w:szCs w:val="30"/>
              </w:rPr>
            </w:pPr>
          </w:p>
        </w:tc>
        <w:tc>
          <w:tcPr>
            <w:tcW w:w="480" w:type="dxa"/>
            <w:tcBorders>
              <w:top w:val="single" w:sz="4" w:space="0" w:color="auto"/>
              <w:left w:val="nil"/>
              <w:bottom w:val="single" w:sz="4" w:space="0" w:color="auto"/>
              <w:right w:val="single" w:sz="8" w:space="0" w:color="auto"/>
            </w:tcBorders>
            <w:noWrap/>
            <w:vAlign w:val="bottom"/>
          </w:tcPr>
          <w:p w:rsidR="00362339" w:rsidRPr="00CB6C37" w:rsidRDefault="00362339" w:rsidP="00631C2F">
            <w:pPr>
              <w:bidi/>
              <w:spacing w:line="300" w:lineRule="exact"/>
              <w:rPr>
                <w:rFonts w:ascii="Arabic Typesetting" w:hAnsi="Arabic Typesetting" w:cs="Arabic Typesetting"/>
                <w:color w:val="000000"/>
                <w:sz w:val="30"/>
                <w:szCs w:val="30"/>
              </w:rPr>
            </w:pPr>
          </w:p>
        </w:tc>
        <w:tc>
          <w:tcPr>
            <w:tcW w:w="480" w:type="dxa"/>
            <w:tcBorders>
              <w:top w:val="single" w:sz="4" w:space="0" w:color="auto"/>
              <w:left w:val="nil"/>
              <w:bottom w:val="single" w:sz="4" w:space="0" w:color="auto"/>
              <w:right w:val="single" w:sz="4" w:space="0" w:color="auto"/>
            </w:tcBorders>
            <w:noWrap/>
            <w:vAlign w:val="bottom"/>
          </w:tcPr>
          <w:p w:rsidR="00362339" w:rsidRPr="00CB6C37" w:rsidRDefault="00362339" w:rsidP="00631C2F">
            <w:pPr>
              <w:bidi/>
              <w:spacing w:line="300" w:lineRule="exact"/>
              <w:rPr>
                <w:rFonts w:ascii="Arabic Typesetting" w:hAnsi="Arabic Typesetting" w:cs="Arabic Typesetting"/>
                <w:color w:val="000000"/>
                <w:sz w:val="30"/>
                <w:szCs w:val="30"/>
              </w:rPr>
            </w:pPr>
          </w:p>
        </w:tc>
        <w:tc>
          <w:tcPr>
            <w:tcW w:w="480" w:type="dxa"/>
            <w:tcBorders>
              <w:top w:val="single" w:sz="4" w:space="0" w:color="auto"/>
              <w:left w:val="nil"/>
              <w:bottom w:val="single" w:sz="4" w:space="0" w:color="auto"/>
              <w:right w:val="single" w:sz="4" w:space="0" w:color="auto"/>
            </w:tcBorders>
            <w:noWrap/>
            <w:vAlign w:val="bottom"/>
          </w:tcPr>
          <w:p w:rsidR="00362339" w:rsidRPr="00CB6C37" w:rsidRDefault="00362339" w:rsidP="00631C2F">
            <w:pPr>
              <w:bidi/>
              <w:spacing w:line="300" w:lineRule="exact"/>
              <w:rPr>
                <w:rFonts w:ascii="Arabic Typesetting" w:hAnsi="Arabic Typesetting" w:cs="Arabic Typesetting"/>
                <w:color w:val="000000"/>
                <w:sz w:val="30"/>
                <w:szCs w:val="30"/>
              </w:rPr>
            </w:pPr>
          </w:p>
        </w:tc>
        <w:tc>
          <w:tcPr>
            <w:tcW w:w="480" w:type="dxa"/>
            <w:tcBorders>
              <w:top w:val="single" w:sz="4" w:space="0" w:color="auto"/>
              <w:left w:val="nil"/>
              <w:bottom w:val="single" w:sz="4" w:space="0" w:color="auto"/>
              <w:right w:val="single" w:sz="4" w:space="0" w:color="auto"/>
            </w:tcBorders>
            <w:noWrap/>
            <w:vAlign w:val="bottom"/>
          </w:tcPr>
          <w:p w:rsidR="00362339" w:rsidRPr="00CB6C37" w:rsidRDefault="00362339" w:rsidP="00631C2F">
            <w:pPr>
              <w:bidi/>
              <w:spacing w:line="300" w:lineRule="exact"/>
              <w:rPr>
                <w:rFonts w:ascii="Arabic Typesetting" w:hAnsi="Arabic Typesetting" w:cs="Arabic Typesetting"/>
                <w:color w:val="000000"/>
                <w:sz w:val="30"/>
                <w:szCs w:val="30"/>
              </w:rPr>
            </w:pPr>
          </w:p>
        </w:tc>
        <w:tc>
          <w:tcPr>
            <w:tcW w:w="480" w:type="dxa"/>
            <w:tcBorders>
              <w:top w:val="single" w:sz="4" w:space="0" w:color="auto"/>
              <w:left w:val="nil"/>
              <w:bottom w:val="single" w:sz="4" w:space="0" w:color="auto"/>
              <w:right w:val="single" w:sz="8" w:space="0" w:color="auto"/>
            </w:tcBorders>
            <w:noWrap/>
            <w:vAlign w:val="bottom"/>
          </w:tcPr>
          <w:p w:rsidR="00362339" w:rsidRPr="00CB6C37" w:rsidRDefault="00362339" w:rsidP="00631C2F">
            <w:pPr>
              <w:bidi/>
              <w:spacing w:line="300" w:lineRule="exact"/>
              <w:rPr>
                <w:rFonts w:ascii="Arabic Typesetting" w:hAnsi="Arabic Typesetting" w:cs="Arabic Typesetting"/>
                <w:color w:val="000000"/>
                <w:sz w:val="30"/>
                <w:szCs w:val="30"/>
              </w:rPr>
            </w:pPr>
          </w:p>
        </w:tc>
        <w:tc>
          <w:tcPr>
            <w:tcW w:w="480" w:type="dxa"/>
            <w:tcBorders>
              <w:top w:val="single" w:sz="4" w:space="0" w:color="auto"/>
              <w:left w:val="nil"/>
              <w:bottom w:val="single" w:sz="4" w:space="0" w:color="auto"/>
              <w:right w:val="single" w:sz="4" w:space="0" w:color="auto"/>
            </w:tcBorders>
            <w:noWrap/>
            <w:vAlign w:val="bottom"/>
          </w:tcPr>
          <w:p w:rsidR="00362339" w:rsidRPr="00CB6C37" w:rsidRDefault="00362339" w:rsidP="00631C2F">
            <w:pPr>
              <w:bidi/>
              <w:spacing w:line="300" w:lineRule="exact"/>
              <w:rPr>
                <w:rFonts w:ascii="Arabic Typesetting" w:hAnsi="Arabic Typesetting" w:cs="Arabic Typesetting"/>
                <w:color w:val="000000"/>
                <w:sz w:val="30"/>
                <w:szCs w:val="30"/>
              </w:rPr>
            </w:pPr>
          </w:p>
        </w:tc>
        <w:tc>
          <w:tcPr>
            <w:tcW w:w="480" w:type="dxa"/>
            <w:tcBorders>
              <w:top w:val="single" w:sz="4" w:space="0" w:color="auto"/>
              <w:left w:val="nil"/>
              <w:bottom w:val="single" w:sz="4" w:space="0" w:color="auto"/>
              <w:right w:val="single" w:sz="4" w:space="0" w:color="auto"/>
            </w:tcBorders>
            <w:noWrap/>
            <w:vAlign w:val="bottom"/>
          </w:tcPr>
          <w:p w:rsidR="00362339" w:rsidRPr="00CB6C37" w:rsidRDefault="00362339" w:rsidP="00631C2F">
            <w:pPr>
              <w:bidi/>
              <w:spacing w:line="300" w:lineRule="exact"/>
              <w:rPr>
                <w:rFonts w:ascii="Arabic Typesetting" w:hAnsi="Arabic Typesetting" w:cs="Arabic Typesetting"/>
                <w:sz w:val="30"/>
                <w:szCs w:val="30"/>
                <w:rtl/>
                <w:lang w:bidi="ar-EG"/>
              </w:rPr>
            </w:pPr>
            <w:r w:rsidRPr="00CB6C37">
              <w:rPr>
                <w:rFonts w:ascii="Arabic Typesetting" w:hAnsi="Arabic Typesetting" w:cs="Arabic Typesetting"/>
                <w:color w:val="000000"/>
                <w:sz w:val="30"/>
                <w:szCs w:val="30"/>
                <w:rtl/>
                <w:lang w:bidi="ar-EG"/>
              </w:rPr>
              <w:t>X</w:t>
            </w:r>
          </w:p>
        </w:tc>
        <w:tc>
          <w:tcPr>
            <w:tcW w:w="480" w:type="dxa"/>
            <w:tcBorders>
              <w:top w:val="single" w:sz="4" w:space="0" w:color="auto"/>
              <w:left w:val="nil"/>
              <w:bottom w:val="single" w:sz="4" w:space="0" w:color="auto"/>
              <w:right w:val="single" w:sz="4" w:space="0" w:color="auto"/>
            </w:tcBorders>
            <w:noWrap/>
            <w:vAlign w:val="bottom"/>
          </w:tcPr>
          <w:p w:rsidR="00362339" w:rsidRPr="00CB6C37" w:rsidRDefault="00362339" w:rsidP="00631C2F">
            <w:pPr>
              <w:bidi/>
              <w:spacing w:line="300" w:lineRule="exact"/>
              <w:rPr>
                <w:rFonts w:ascii="Arabic Typesetting" w:hAnsi="Arabic Typesetting" w:cs="Arabic Typesetting"/>
                <w:color w:val="000000"/>
                <w:sz w:val="30"/>
                <w:szCs w:val="30"/>
              </w:rPr>
            </w:pPr>
          </w:p>
        </w:tc>
        <w:tc>
          <w:tcPr>
            <w:tcW w:w="480" w:type="dxa"/>
            <w:tcBorders>
              <w:top w:val="single" w:sz="4" w:space="0" w:color="auto"/>
              <w:left w:val="nil"/>
              <w:bottom w:val="single" w:sz="4" w:space="0" w:color="auto"/>
              <w:right w:val="single" w:sz="8" w:space="0" w:color="auto"/>
            </w:tcBorders>
            <w:noWrap/>
            <w:vAlign w:val="bottom"/>
          </w:tcPr>
          <w:p w:rsidR="00362339" w:rsidRPr="00CB6C37" w:rsidRDefault="00362339" w:rsidP="00631C2F">
            <w:pPr>
              <w:bidi/>
              <w:spacing w:line="300" w:lineRule="exact"/>
              <w:rPr>
                <w:rFonts w:ascii="Arabic Typesetting" w:hAnsi="Arabic Typesetting" w:cs="Arabic Typesetting"/>
                <w:color w:val="000000"/>
                <w:sz w:val="30"/>
                <w:szCs w:val="30"/>
              </w:rPr>
            </w:pPr>
          </w:p>
        </w:tc>
      </w:tr>
      <w:tr w:rsidR="00362339" w:rsidRPr="00CB6C37" w:rsidTr="00631C2F">
        <w:trPr>
          <w:trHeight w:val="615"/>
          <w:jc w:val="center"/>
        </w:trPr>
        <w:tc>
          <w:tcPr>
            <w:tcW w:w="2067" w:type="dxa"/>
            <w:tcBorders>
              <w:top w:val="single" w:sz="4" w:space="0" w:color="auto"/>
              <w:left w:val="single" w:sz="8" w:space="0" w:color="auto"/>
              <w:bottom w:val="single" w:sz="8" w:space="0" w:color="auto"/>
              <w:right w:val="single" w:sz="8" w:space="0" w:color="auto"/>
            </w:tcBorders>
            <w:noWrap/>
            <w:vAlign w:val="bottom"/>
          </w:tcPr>
          <w:p w:rsidR="00362339" w:rsidRPr="00CB6C37" w:rsidRDefault="00362339" w:rsidP="00631C2F">
            <w:pPr>
              <w:bidi/>
              <w:spacing w:line="300" w:lineRule="exact"/>
              <w:rPr>
                <w:rFonts w:ascii="Arabic Typesetting" w:hAnsi="Arabic Typesetting" w:cs="Arabic Typesetting"/>
                <w:sz w:val="30"/>
                <w:szCs w:val="30"/>
                <w:rtl/>
                <w:lang w:bidi="ar-EG"/>
              </w:rPr>
            </w:pPr>
            <w:r w:rsidRPr="00CB6C37">
              <w:rPr>
                <w:rFonts w:ascii="Arabic Typesetting" w:hAnsi="Arabic Typesetting" w:cs="Arabic Typesetting"/>
                <w:color w:val="000000"/>
                <w:sz w:val="30"/>
                <w:szCs w:val="30"/>
                <w:rtl/>
                <w:lang w:bidi="ar-EG"/>
              </w:rPr>
              <w:t>تشغيل تكوين نظام إدارة المعلومات المؤسسية على مستوى المنظمة</w:t>
            </w:r>
          </w:p>
        </w:tc>
        <w:tc>
          <w:tcPr>
            <w:tcW w:w="425" w:type="dxa"/>
            <w:tcBorders>
              <w:top w:val="single" w:sz="4" w:space="0" w:color="auto"/>
              <w:left w:val="nil"/>
              <w:bottom w:val="single" w:sz="8" w:space="0" w:color="auto"/>
              <w:right w:val="single" w:sz="4" w:space="0" w:color="auto"/>
            </w:tcBorders>
            <w:noWrap/>
            <w:vAlign w:val="bottom"/>
          </w:tcPr>
          <w:p w:rsidR="00362339" w:rsidRPr="00CB6C37" w:rsidRDefault="00362339" w:rsidP="00631C2F">
            <w:pPr>
              <w:bidi/>
              <w:spacing w:line="300" w:lineRule="exact"/>
              <w:rPr>
                <w:rFonts w:ascii="Arabic Typesetting" w:hAnsi="Arabic Typesetting" w:cs="Arabic Typesetting"/>
                <w:color w:val="000000"/>
                <w:sz w:val="30"/>
                <w:szCs w:val="30"/>
              </w:rPr>
            </w:pPr>
          </w:p>
        </w:tc>
        <w:tc>
          <w:tcPr>
            <w:tcW w:w="425" w:type="dxa"/>
            <w:tcBorders>
              <w:top w:val="single" w:sz="4" w:space="0" w:color="auto"/>
              <w:left w:val="nil"/>
              <w:bottom w:val="single" w:sz="8" w:space="0" w:color="auto"/>
              <w:right w:val="single" w:sz="4" w:space="0" w:color="auto"/>
            </w:tcBorders>
            <w:noWrap/>
            <w:vAlign w:val="bottom"/>
          </w:tcPr>
          <w:p w:rsidR="00362339" w:rsidRPr="00CB6C37" w:rsidRDefault="00362339" w:rsidP="00631C2F">
            <w:pPr>
              <w:bidi/>
              <w:spacing w:line="300" w:lineRule="exact"/>
              <w:rPr>
                <w:rFonts w:ascii="Arabic Typesetting" w:hAnsi="Arabic Typesetting" w:cs="Arabic Typesetting"/>
                <w:color w:val="000000"/>
                <w:sz w:val="30"/>
                <w:szCs w:val="30"/>
              </w:rPr>
            </w:pPr>
          </w:p>
        </w:tc>
        <w:tc>
          <w:tcPr>
            <w:tcW w:w="425" w:type="dxa"/>
            <w:tcBorders>
              <w:top w:val="single" w:sz="4" w:space="0" w:color="auto"/>
              <w:left w:val="nil"/>
              <w:bottom w:val="single" w:sz="8" w:space="0" w:color="auto"/>
              <w:right w:val="single" w:sz="4" w:space="0" w:color="auto"/>
            </w:tcBorders>
            <w:noWrap/>
            <w:vAlign w:val="bottom"/>
          </w:tcPr>
          <w:p w:rsidR="00362339" w:rsidRPr="00CB6C37" w:rsidRDefault="00362339" w:rsidP="00631C2F">
            <w:pPr>
              <w:bidi/>
              <w:spacing w:line="300" w:lineRule="exact"/>
              <w:rPr>
                <w:rFonts w:ascii="Arabic Typesetting" w:hAnsi="Arabic Typesetting" w:cs="Arabic Typesetting"/>
                <w:color w:val="000000"/>
                <w:sz w:val="30"/>
                <w:szCs w:val="30"/>
              </w:rPr>
            </w:pPr>
          </w:p>
        </w:tc>
        <w:tc>
          <w:tcPr>
            <w:tcW w:w="418" w:type="dxa"/>
            <w:tcBorders>
              <w:top w:val="single" w:sz="4" w:space="0" w:color="auto"/>
              <w:left w:val="nil"/>
              <w:bottom w:val="single" w:sz="8" w:space="0" w:color="auto"/>
              <w:right w:val="single" w:sz="8" w:space="0" w:color="auto"/>
            </w:tcBorders>
            <w:noWrap/>
            <w:vAlign w:val="bottom"/>
          </w:tcPr>
          <w:p w:rsidR="00362339" w:rsidRPr="00CB6C37" w:rsidRDefault="00362339" w:rsidP="00631C2F">
            <w:pPr>
              <w:bidi/>
              <w:spacing w:line="300" w:lineRule="exact"/>
              <w:rPr>
                <w:rFonts w:ascii="Arabic Typesetting" w:hAnsi="Arabic Typesetting" w:cs="Arabic Typesetting"/>
                <w:color w:val="000000"/>
                <w:sz w:val="30"/>
                <w:szCs w:val="30"/>
              </w:rPr>
            </w:pPr>
          </w:p>
        </w:tc>
        <w:tc>
          <w:tcPr>
            <w:tcW w:w="480" w:type="dxa"/>
            <w:tcBorders>
              <w:top w:val="single" w:sz="4" w:space="0" w:color="auto"/>
              <w:left w:val="nil"/>
              <w:bottom w:val="single" w:sz="8" w:space="0" w:color="auto"/>
              <w:right w:val="single" w:sz="4" w:space="0" w:color="auto"/>
            </w:tcBorders>
            <w:noWrap/>
            <w:vAlign w:val="bottom"/>
          </w:tcPr>
          <w:p w:rsidR="00362339" w:rsidRPr="00CB6C37" w:rsidRDefault="00362339" w:rsidP="00631C2F">
            <w:pPr>
              <w:bidi/>
              <w:spacing w:line="300" w:lineRule="exact"/>
              <w:rPr>
                <w:rFonts w:ascii="Arabic Typesetting" w:hAnsi="Arabic Typesetting" w:cs="Arabic Typesetting"/>
                <w:color w:val="000000"/>
                <w:sz w:val="30"/>
                <w:szCs w:val="30"/>
              </w:rPr>
            </w:pPr>
          </w:p>
        </w:tc>
        <w:tc>
          <w:tcPr>
            <w:tcW w:w="480" w:type="dxa"/>
            <w:tcBorders>
              <w:top w:val="single" w:sz="4" w:space="0" w:color="auto"/>
              <w:left w:val="nil"/>
              <w:bottom w:val="single" w:sz="8" w:space="0" w:color="auto"/>
              <w:right w:val="single" w:sz="4" w:space="0" w:color="auto"/>
            </w:tcBorders>
            <w:noWrap/>
            <w:vAlign w:val="bottom"/>
          </w:tcPr>
          <w:p w:rsidR="00362339" w:rsidRPr="00CB6C37" w:rsidRDefault="00362339" w:rsidP="00631C2F">
            <w:pPr>
              <w:bidi/>
              <w:spacing w:line="300" w:lineRule="exact"/>
              <w:rPr>
                <w:rFonts w:ascii="Arabic Typesetting" w:hAnsi="Arabic Typesetting" w:cs="Arabic Typesetting"/>
                <w:color w:val="000000"/>
                <w:sz w:val="30"/>
                <w:szCs w:val="30"/>
              </w:rPr>
            </w:pPr>
          </w:p>
        </w:tc>
        <w:tc>
          <w:tcPr>
            <w:tcW w:w="480" w:type="dxa"/>
            <w:tcBorders>
              <w:top w:val="single" w:sz="4" w:space="0" w:color="auto"/>
              <w:left w:val="nil"/>
              <w:bottom w:val="single" w:sz="8" w:space="0" w:color="auto"/>
              <w:right w:val="single" w:sz="4" w:space="0" w:color="auto"/>
            </w:tcBorders>
            <w:noWrap/>
            <w:vAlign w:val="bottom"/>
          </w:tcPr>
          <w:p w:rsidR="00362339" w:rsidRPr="00CB6C37" w:rsidRDefault="00362339" w:rsidP="00631C2F">
            <w:pPr>
              <w:bidi/>
              <w:spacing w:line="300" w:lineRule="exact"/>
              <w:rPr>
                <w:rFonts w:ascii="Arabic Typesetting" w:hAnsi="Arabic Typesetting" w:cs="Arabic Typesetting"/>
                <w:color w:val="000000"/>
                <w:sz w:val="30"/>
                <w:szCs w:val="30"/>
              </w:rPr>
            </w:pPr>
          </w:p>
        </w:tc>
        <w:tc>
          <w:tcPr>
            <w:tcW w:w="480" w:type="dxa"/>
            <w:tcBorders>
              <w:top w:val="single" w:sz="4" w:space="0" w:color="auto"/>
              <w:left w:val="nil"/>
              <w:bottom w:val="single" w:sz="8" w:space="0" w:color="auto"/>
              <w:right w:val="single" w:sz="8" w:space="0" w:color="auto"/>
            </w:tcBorders>
            <w:noWrap/>
            <w:vAlign w:val="bottom"/>
          </w:tcPr>
          <w:p w:rsidR="00362339" w:rsidRPr="00CB6C37" w:rsidRDefault="00362339" w:rsidP="00631C2F">
            <w:pPr>
              <w:bidi/>
              <w:spacing w:line="300" w:lineRule="exact"/>
              <w:rPr>
                <w:rFonts w:ascii="Arabic Typesetting" w:hAnsi="Arabic Typesetting" w:cs="Arabic Typesetting"/>
                <w:color w:val="000000"/>
                <w:sz w:val="30"/>
                <w:szCs w:val="30"/>
              </w:rPr>
            </w:pPr>
          </w:p>
        </w:tc>
        <w:tc>
          <w:tcPr>
            <w:tcW w:w="480" w:type="dxa"/>
            <w:tcBorders>
              <w:top w:val="single" w:sz="4" w:space="0" w:color="auto"/>
              <w:left w:val="nil"/>
              <w:bottom w:val="single" w:sz="8" w:space="0" w:color="auto"/>
              <w:right w:val="single" w:sz="4" w:space="0" w:color="auto"/>
            </w:tcBorders>
            <w:noWrap/>
            <w:vAlign w:val="bottom"/>
          </w:tcPr>
          <w:p w:rsidR="00362339" w:rsidRPr="00CB6C37" w:rsidRDefault="00362339" w:rsidP="00631C2F">
            <w:pPr>
              <w:bidi/>
              <w:spacing w:line="300" w:lineRule="exact"/>
              <w:rPr>
                <w:rFonts w:ascii="Arabic Typesetting" w:hAnsi="Arabic Typesetting" w:cs="Arabic Typesetting"/>
                <w:color w:val="000000"/>
                <w:sz w:val="30"/>
                <w:szCs w:val="30"/>
              </w:rPr>
            </w:pPr>
          </w:p>
        </w:tc>
        <w:tc>
          <w:tcPr>
            <w:tcW w:w="480" w:type="dxa"/>
            <w:tcBorders>
              <w:top w:val="single" w:sz="4" w:space="0" w:color="auto"/>
              <w:left w:val="nil"/>
              <w:bottom w:val="single" w:sz="8" w:space="0" w:color="auto"/>
              <w:right w:val="single" w:sz="4" w:space="0" w:color="auto"/>
            </w:tcBorders>
            <w:noWrap/>
            <w:vAlign w:val="bottom"/>
          </w:tcPr>
          <w:p w:rsidR="00362339" w:rsidRPr="00CB6C37" w:rsidRDefault="00362339" w:rsidP="00631C2F">
            <w:pPr>
              <w:bidi/>
              <w:spacing w:line="300" w:lineRule="exact"/>
              <w:rPr>
                <w:rFonts w:ascii="Arabic Typesetting" w:hAnsi="Arabic Typesetting" w:cs="Arabic Typesetting"/>
                <w:color w:val="000000"/>
                <w:sz w:val="30"/>
                <w:szCs w:val="30"/>
              </w:rPr>
            </w:pPr>
          </w:p>
        </w:tc>
        <w:tc>
          <w:tcPr>
            <w:tcW w:w="480" w:type="dxa"/>
            <w:tcBorders>
              <w:top w:val="single" w:sz="4" w:space="0" w:color="auto"/>
              <w:left w:val="nil"/>
              <w:bottom w:val="single" w:sz="8" w:space="0" w:color="auto"/>
              <w:right w:val="single" w:sz="4" w:space="0" w:color="auto"/>
            </w:tcBorders>
            <w:noWrap/>
            <w:vAlign w:val="bottom"/>
          </w:tcPr>
          <w:p w:rsidR="00362339" w:rsidRPr="00CB6C37" w:rsidRDefault="00362339" w:rsidP="00631C2F">
            <w:pPr>
              <w:bidi/>
              <w:spacing w:line="300" w:lineRule="exact"/>
              <w:rPr>
                <w:rFonts w:ascii="Arabic Typesetting" w:hAnsi="Arabic Typesetting" w:cs="Arabic Typesetting"/>
                <w:color w:val="000000"/>
                <w:sz w:val="30"/>
                <w:szCs w:val="30"/>
              </w:rPr>
            </w:pPr>
          </w:p>
        </w:tc>
        <w:tc>
          <w:tcPr>
            <w:tcW w:w="480" w:type="dxa"/>
            <w:tcBorders>
              <w:top w:val="single" w:sz="4" w:space="0" w:color="auto"/>
              <w:left w:val="nil"/>
              <w:bottom w:val="single" w:sz="8" w:space="0" w:color="auto"/>
              <w:right w:val="single" w:sz="8" w:space="0" w:color="auto"/>
            </w:tcBorders>
            <w:noWrap/>
            <w:vAlign w:val="bottom"/>
          </w:tcPr>
          <w:p w:rsidR="00362339" w:rsidRPr="00CB6C37" w:rsidRDefault="00362339" w:rsidP="00631C2F">
            <w:pPr>
              <w:bidi/>
              <w:spacing w:line="300" w:lineRule="exact"/>
              <w:rPr>
                <w:rFonts w:ascii="Arabic Typesetting" w:hAnsi="Arabic Typesetting" w:cs="Arabic Typesetting"/>
                <w:color w:val="000000"/>
                <w:sz w:val="30"/>
                <w:szCs w:val="30"/>
              </w:rPr>
            </w:pPr>
          </w:p>
        </w:tc>
        <w:tc>
          <w:tcPr>
            <w:tcW w:w="480" w:type="dxa"/>
            <w:tcBorders>
              <w:top w:val="single" w:sz="4" w:space="0" w:color="auto"/>
              <w:left w:val="nil"/>
              <w:bottom w:val="single" w:sz="8" w:space="0" w:color="auto"/>
              <w:right w:val="single" w:sz="4" w:space="0" w:color="auto"/>
            </w:tcBorders>
            <w:noWrap/>
            <w:vAlign w:val="bottom"/>
          </w:tcPr>
          <w:p w:rsidR="00362339" w:rsidRPr="00CB6C37" w:rsidRDefault="00362339" w:rsidP="00631C2F">
            <w:pPr>
              <w:bidi/>
              <w:spacing w:line="300" w:lineRule="exact"/>
              <w:rPr>
                <w:rFonts w:ascii="Arabic Typesetting" w:hAnsi="Arabic Typesetting" w:cs="Arabic Typesetting"/>
                <w:color w:val="000000"/>
                <w:sz w:val="30"/>
                <w:szCs w:val="30"/>
              </w:rPr>
            </w:pPr>
          </w:p>
        </w:tc>
        <w:tc>
          <w:tcPr>
            <w:tcW w:w="480" w:type="dxa"/>
            <w:tcBorders>
              <w:top w:val="single" w:sz="4" w:space="0" w:color="auto"/>
              <w:left w:val="nil"/>
              <w:bottom w:val="single" w:sz="8" w:space="0" w:color="auto"/>
              <w:right w:val="single" w:sz="4" w:space="0" w:color="auto"/>
            </w:tcBorders>
            <w:noWrap/>
            <w:vAlign w:val="bottom"/>
          </w:tcPr>
          <w:p w:rsidR="00362339" w:rsidRPr="00CB6C37" w:rsidRDefault="00362339" w:rsidP="00631C2F">
            <w:pPr>
              <w:bidi/>
              <w:spacing w:line="300" w:lineRule="exact"/>
              <w:rPr>
                <w:rFonts w:ascii="Arabic Typesetting" w:hAnsi="Arabic Typesetting" w:cs="Arabic Typesetting"/>
                <w:color w:val="000000"/>
                <w:sz w:val="30"/>
                <w:szCs w:val="30"/>
              </w:rPr>
            </w:pPr>
          </w:p>
        </w:tc>
        <w:tc>
          <w:tcPr>
            <w:tcW w:w="480" w:type="dxa"/>
            <w:tcBorders>
              <w:top w:val="single" w:sz="4" w:space="0" w:color="auto"/>
              <w:left w:val="nil"/>
              <w:bottom w:val="single" w:sz="8" w:space="0" w:color="auto"/>
              <w:right w:val="single" w:sz="4" w:space="0" w:color="auto"/>
            </w:tcBorders>
            <w:noWrap/>
            <w:vAlign w:val="bottom"/>
          </w:tcPr>
          <w:p w:rsidR="00362339" w:rsidRPr="00CB6C37" w:rsidRDefault="00362339" w:rsidP="00631C2F">
            <w:pPr>
              <w:bidi/>
              <w:spacing w:line="300" w:lineRule="exact"/>
              <w:rPr>
                <w:rFonts w:ascii="Arabic Typesetting" w:hAnsi="Arabic Typesetting" w:cs="Arabic Typesetting"/>
                <w:sz w:val="30"/>
                <w:szCs w:val="30"/>
                <w:rtl/>
                <w:lang w:bidi="ar-EG"/>
              </w:rPr>
            </w:pPr>
            <w:r w:rsidRPr="00CB6C37">
              <w:rPr>
                <w:rFonts w:ascii="Arabic Typesetting" w:hAnsi="Arabic Typesetting" w:cs="Arabic Typesetting"/>
                <w:color w:val="000000"/>
                <w:sz w:val="30"/>
                <w:szCs w:val="30"/>
                <w:rtl/>
                <w:lang w:bidi="ar-EG"/>
              </w:rPr>
              <w:t>X</w:t>
            </w:r>
          </w:p>
        </w:tc>
        <w:tc>
          <w:tcPr>
            <w:tcW w:w="480" w:type="dxa"/>
            <w:tcBorders>
              <w:top w:val="single" w:sz="4" w:space="0" w:color="auto"/>
              <w:left w:val="nil"/>
              <w:bottom w:val="single" w:sz="8" w:space="0" w:color="auto"/>
              <w:right w:val="single" w:sz="8" w:space="0" w:color="auto"/>
            </w:tcBorders>
            <w:noWrap/>
            <w:vAlign w:val="bottom"/>
          </w:tcPr>
          <w:p w:rsidR="00362339" w:rsidRPr="00CB6C37" w:rsidRDefault="00362339" w:rsidP="00631C2F">
            <w:pPr>
              <w:bidi/>
              <w:spacing w:line="300" w:lineRule="exact"/>
              <w:rPr>
                <w:rFonts w:ascii="Arabic Typesetting" w:hAnsi="Arabic Typesetting" w:cs="Arabic Typesetting"/>
                <w:color w:val="000000"/>
                <w:sz w:val="30"/>
                <w:szCs w:val="30"/>
              </w:rPr>
            </w:pPr>
          </w:p>
        </w:tc>
      </w:tr>
    </w:tbl>
    <w:p w:rsidR="00362339" w:rsidRPr="00CB6C37" w:rsidRDefault="00362339" w:rsidP="00362339">
      <w:pPr>
        <w:bidi/>
        <w:rPr>
          <w:rFonts w:ascii="Arabic Typesetting" w:hAnsi="Arabic Typesetting" w:cs="Arabic Typesetting"/>
          <w:b/>
          <w:sz w:val="36"/>
          <w:szCs w:val="36"/>
        </w:rPr>
      </w:pPr>
    </w:p>
    <w:p w:rsidR="00362339" w:rsidRPr="00C3386B" w:rsidRDefault="00362339" w:rsidP="00362339">
      <w:pPr>
        <w:pStyle w:val="Heading1AR"/>
        <w:spacing w:before="0" w:after="120" w:line="340" w:lineRule="exact"/>
        <w:rPr>
          <w:sz w:val="36"/>
          <w:szCs w:val="36"/>
          <w:rtl/>
          <w:lang w:bidi="ar-EG"/>
        </w:rPr>
      </w:pPr>
      <w:r w:rsidRPr="00CB6C37">
        <w:br w:type="page"/>
      </w:r>
      <w:r w:rsidRPr="00C3386B">
        <w:rPr>
          <w:sz w:val="36"/>
          <w:szCs w:val="36"/>
          <w:rtl/>
          <w:lang w:bidi="ar-EG"/>
        </w:rPr>
        <w:lastRenderedPageBreak/>
        <w:t>المشروعات المتصلة بالمباني</w:t>
      </w:r>
    </w:p>
    <w:p w:rsidR="00362339" w:rsidRPr="00C3386B" w:rsidRDefault="00362339" w:rsidP="00362339">
      <w:pPr>
        <w:pStyle w:val="Heading1AR"/>
        <w:spacing w:before="0" w:after="120" w:line="340" w:lineRule="exact"/>
        <w:outlineLvl w:val="2"/>
        <w:rPr>
          <w:b/>
          <w:sz w:val="36"/>
          <w:szCs w:val="36"/>
          <w:lang w:bidi="ar-EG"/>
        </w:rPr>
      </w:pPr>
      <w:bookmarkStart w:id="126" w:name="_Toc422829677"/>
      <w:r w:rsidRPr="00C3386B">
        <w:rPr>
          <w:b/>
          <w:iCs/>
          <w:sz w:val="36"/>
          <w:szCs w:val="36"/>
          <w:rtl/>
          <w:lang w:bidi="ar-EG"/>
        </w:rPr>
        <w:t>المشروع:</w:t>
      </w:r>
      <w:r w:rsidRPr="00C3386B">
        <w:rPr>
          <w:sz w:val="36"/>
          <w:szCs w:val="36"/>
          <w:rtl/>
        </w:rPr>
        <w:t xml:space="preserve"> </w:t>
      </w:r>
      <w:r w:rsidRPr="00C3386B">
        <w:rPr>
          <w:b/>
          <w:iCs/>
          <w:sz w:val="36"/>
          <w:szCs w:val="36"/>
          <w:rtl/>
          <w:lang w:bidi="ar-EG"/>
        </w:rPr>
        <w:t>تجديد الواجهات وتجهيزات التبريد/التدفئة في مبنى البراءات (</w:t>
      </w:r>
      <w:r w:rsidRPr="00C3386B">
        <w:rPr>
          <w:b/>
          <w:iCs/>
          <w:sz w:val="36"/>
          <w:szCs w:val="36"/>
          <w:lang w:bidi="ar-EG"/>
        </w:rPr>
        <w:t>CMP 3</w:t>
      </w:r>
      <w:r w:rsidRPr="00C3386B">
        <w:rPr>
          <w:b/>
          <w:iCs/>
          <w:sz w:val="36"/>
          <w:szCs w:val="36"/>
          <w:rtl/>
          <w:lang w:bidi="ar-EG"/>
        </w:rPr>
        <w:t>)</w:t>
      </w:r>
      <w:bookmarkEnd w:id="126"/>
    </w:p>
    <w:p w:rsidR="00362339" w:rsidRPr="00C3386B" w:rsidRDefault="00362339" w:rsidP="00362339">
      <w:pPr>
        <w:pStyle w:val="Heading1AR"/>
        <w:spacing w:before="0" w:after="120" w:line="340" w:lineRule="exact"/>
        <w:rPr>
          <w:sz w:val="36"/>
          <w:szCs w:val="36"/>
          <w:lang w:bidi="ar-EG"/>
        </w:rPr>
      </w:pPr>
      <w:r w:rsidRPr="00C3386B">
        <w:rPr>
          <w:sz w:val="36"/>
          <w:szCs w:val="36"/>
          <w:rtl/>
          <w:lang w:bidi="ar-EG"/>
        </w:rPr>
        <w:t>مدير المشروع</w:t>
      </w:r>
      <w:r w:rsidRPr="00C3386B">
        <w:rPr>
          <w:b/>
          <w:sz w:val="36"/>
          <w:szCs w:val="36"/>
        </w:rPr>
        <w:t xml:space="preserve"> </w:t>
      </w:r>
      <w:r w:rsidRPr="00C3386B">
        <w:rPr>
          <w:b/>
          <w:sz w:val="36"/>
          <w:szCs w:val="36"/>
        </w:rPr>
        <w:tab/>
      </w:r>
      <w:r w:rsidRPr="00C3386B">
        <w:rPr>
          <w:sz w:val="36"/>
          <w:szCs w:val="36"/>
          <w:rtl/>
          <w:lang w:bidi="ar-EG"/>
        </w:rPr>
        <w:t xml:space="preserve">السيد أ. </w:t>
      </w:r>
      <w:proofErr w:type="spellStart"/>
      <w:r w:rsidRPr="00C3386B">
        <w:rPr>
          <w:sz w:val="36"/>
          <w:szCs w:val="36"/>
          <w:rtl/>
          <w:lang w:bidi="ar-EG"/>
        </w:rPr>
        <w:t>فافيرو</w:t>
      </w:r>
      <w:proofErr w:type="spellEnd"/>
    </w:p>
    <w:p w:rsidR="00362339" w:rsidRPr="00C3386B" w:rsidRDefault="00362339" w:rsidP="00362339">
      <w:pPr>
        <w:pStyle w:val="Heading2AR"/>
        <w:spacing w:before="0" w:after="120" w:line="340" w:lineRule="exact"/>
        <w:rPr>
          <w:sz w:val="34"/>
          <w:szCs w:val="34"/>
          <w:lang w:bidi="ar-EG"/>
        </w:rPr>
      </w:pPr>
      <w:r w:rsidRPr="00C3386B">
        <w:rPr>
          <w:sz w:val="34"/>
          <w:szCs w:val="34"/>
          <w:rtl/>
          <w:lang w:bidi="ar-EG"/>
        </w:rPr>
        <w:t>النتيجة المرتقبة</w:t>
      </w:r>
    </w:p>
    <w:p w:rsidR="00362339" w:rsidRPr="00C3386B" w:rsidRDefault="00362339" w:rsidP="00362339">
      <w:pPr>
        <w:bidi/>
        <w:spacing w:after="120" w:line="340" w:lineRule="exact"/>
        <w:rPr>
          <w:rFonts w:ascii="Arabic Typesetting" w:hAnsi="Arabic Typesetting" w:cs="Arabic Typesetting"/>
          <w:iCs/>
          <w:sz w:val="34"/>
          <w:szCs w:val="34"/>
          <w:lang w:bidi="ar-EG"/>
        </w:rPr>
      </w:pPr>
      <w:r w:rsidRPr="00C3386B">
        <w:rPr>
          <w:rFonts w:ascii="Arabic Typesetting" w:hAnsi="Arabic Typesetting" w:cs="Arabic Typesetting" w:hint="cs"/>
          <w:iCs/>
          <w:sz w:val="34"/>
          <w:szCs w:val="34"/>
          <w:rtl/>
          <w:lang w:bidi="ar-EG"/>
        </w:rPr>
        <w:t>9.1</w:t>
      </w:r>
      <w:r w:rsidRPr="00C3386B">
        <w:rPr>
          <w:rFonts w:ascii="Arabic Typesetting" w:hAnsi="Arabic Typesetting" w:cs="Arabic Typesetting" w:hint="cs"/>
          <w:iCs/>
          <w:sz w:val="34"/>
          <w:szCs w:val="34"/>
          <w:rtl/>
          <w:lang w:bidi="ar-EG"/>
        </w:rPr>
        <w:tab/>
      </w:r>
      <w:r w:rsidRPr="00C3386B">
        <w:rPr>
          <w:rFonts w:ascii="Arabic Typesetting" w:hAnsi="Arabic Typesetting" w:cs="Arabic Typesetting"/>
          <w:iCs/>
          <w:sz w:val="34"/>
          <w:szCs w:val="34"/>
          <w:rtl/>
          <w:lang w:bidi="ar-EG"/>
        </w:rPr>
        <w:t>خدمات دعم موجهة للزبون بفعالية وكفاءة وجودة لفائدة الزبائن الداخليين وأصحاب المصلحة الخارجيين</w:t>
      </w:r>
    </w:p>
    <w:p w:rsidR="00362339" w:rsidRPr="00C3386B" w:rsidRDefault="00362339" w:rsidP="00362339">
      <w:pPr>
        <w:pStyle w:val="Heading2AR"/>
        <w:spacing w:before="0" w:after="120" w:line="340" w:lineRule="exact"/>
        <w:rPr>
          <w:sz w:val="34"/>
          <w:szCs w:val="34"/>
          <w:lang w:bidi="ar-EG"/>
        </w:rPr>
      </w:pPr>
      <w:r w:rsidRPr="00C3386B">
        <w:rPr>
          <w:sz w:val="34"/>
          <w:szCs w:val="34"/>
          <w:rtl/>
          <w:lang w:bidi="ar-EG"/>
        </w:rPr>
        <w:t>الأهداف والنطاق والنهج ـ معلومات أساسية</w:t>
      </w:r>
    </w:p>
    <w:p w:rsidR="00362339" w:rsidRPr="00C3386B" w:rsidRDefault="00362339" w:rsidP="00362339">
      <w:pPr>
        <w:pStyle w:val="NumberedParaAR"/>
        <w:numPr>
          <w:ilvl w:val="0"/>
          <w:numId w:val="76"/>
        </w:numPr>
        <w:spacing w:after="120" w:line="340" w:lineRule="exact"/>
        <w:rPr>
          <w:sz w:val="34"/>
          <w:szCs w:val="34"/>
        </w:rPr>
      </w:pPr>
      <w:r w:rsidRPr="00C3386B">
        <w:rPr>
          <w:sz w:val="34"/>
          <w:szCs w:val="34"/>
          <w:rtl/>
        </w:rPr>
        <w:t>تنقسم أهداف المشروع إلى قسمين: "1" استبدال تركيبات السقف المعلق الخاص بنظام التبريد والتدفئة استبدالاً كاملاً في الطوابق العلوية من مبنى البراءات، و"2" إجراء عملية تجديد كبرى للعناصر الهيكلية لجميع واجهات هذا المبنى (بعبارة أخرى، النوافذ في حد ذاتها ليست معنية عمومًا). فلقد تبين في السنوات الأخيرة أن الإصلاحات الطفيفة والمحدودة النطاق التي تُجرى بعد وقوع المشكلة ـ كما في حالة الأعطال وارتفاع درجة الحرارة أو انخفاضها بشكل مفرط وعلى نحو خارج عن السيطرة ـ والتي نفذت على مدار 10 سنوات تقريبًا لم تعد مستدامة. كما أن عدد من عناصر تركيبات التبريد/التدفئة الحالية لم يعد متوفرًا في السوق ولم يعد بالإمكان شراء قطع غيار، وهو ما يهدد بانعدام جدوى تركيبات التبريد والتدفئة برمتها في المبنى على الأجل القريب. وقد بلغ إهدار الطاقة المستهلكة بسبب الأنظمة والتركيبات المعيبة وكذلك بسبب عيوب العناصر الهيكلية للواجهات مبلغًا عظيمًا وسيزداد سنة بعد سنة. وقد أجري تدقيق تقني لتركيبات التبريد والتدفئة في 2011 وأجري تدقيق تقني للواجهات خلال النصف الأول من سنة 2013.</w:t>
      </w:r>
    </w:p>
    <w:p w:rsidR="00362339" w:rsidRPr="00C3386B" w:rsidRDefault="00362339" w:rsidP="00362339">
      <w:pPr>
        <w:pStyle w:val="NumberedParaAR"/>
        <w:numPr>
          <w:ilvl w:val="0"/>
          <w:numId w:val="65"/>
        </w:numPr>
        <w:spacing w:after="120" w:line="340" w:lineRule="exact"/>
        <w:rPr>
          <w:sz w:val="34"/>
          <w:szCs w:val="34"/>
        </w:rPr>
      </w:pPr>
      <w:r w:rsidRPr="00C3386B">
        <w:rPr>
          <w:sz w:val="34"/>
          <w:szCs w:val="34"/>
          <w:rtl/>
        </w:rPr>
        <w:t xml:space="preserve">والنتائج المرتقبة للتجديد هي تركيبات تبريد وتدفئة وواجهات تؤدي دورها بكفاءة تامة على نحو يعتمد عليه، وتقليل استهلاك الطاقة بشكل كبير عن طريق القضاء على الإهدار الحالي. </w:t>
      </w:r>
    </w:p>
    <w:p w:rsidR="00362339" w:rsidRPr="00C3386B" w:rsidRDefault="00362339" w:rsidP="00362339">
      <w:pPr>
        <w:pStyle w:val="NumberedParaAR"/>
        <w:numPr>
          <w:ilvl w:val="0"/>
          <w:numId w:val="65"/>
        </w:numPr>
        <w:spacing w:after="120" w:line="340" w:lineRule="exact"/>
        <w:rPr>
          <w:sz w:val="34"/>
          <w:szCs w:val="34"/>
        </w:rPr>
      </w:pPr>
      <w:r w:rsidRPr="00C3386B">
        <w:rPr>
          <w:sz w:val="34"/>
          <w:szCs w:val="34"/>
          <w:rtl/>
        </w:rPr>
        <w:t>وأهداف المشروع هي كما يلي: "1" تقليل الطاقة المهدرة (الواجهات)؛ "2" تقليل استهلاك الطاقة (أسقف معلقة وواجهات حرارية)؛ "3" تحسين المرافق التقنية لتقليل الحاجة إلى الصيانة (أسقف معلقة وواجهات حرارية)؛ "4" زيادة راحة العاملين؛ "5" استخدام تكنولوجيا جديدة أكثر محافظة على البيئة ؛ "6" التحديث من أجل إطالة دورات الحياة (أسقف معلقة حرارية).</w:t>
      </w:r>
      <w:r w:rsidRPr="00C3386B">
        <w:rPr>
          <w:b/>
          <w:color w:val="000000"/>
          <w:sz w:val="34"/>
          <w:szCs w:val="34"/>
        </w:rPr>
        <w:t xml:space="preserve"> </w:t>
      </w:r>
    </w:p>
    <w:p w:rsidR="00362339" w:rsidRPr="00C3386B" w:rsidRDefault="00362339" w:rsidP="00362339">
      <w:pPr>
        <w:bidi/>
        <w:spacing w:after="120" w:line="340" w:lineRule="exact"/>
        <w:rPr>
          <w:rFonts w:ascii="Arabic Typesetting" w:hAnsi="Arabic Typesetting" w:cs="Arabic Typesetting"/>
          <w:b/>
          <w:sz w:val="34"/>
          <w:szCs w:val="34"/>
          <w:lang w:bidi="ar-EG"/>
        </w:rPr>
      </w:pPr>
      <w:r w:rsidRPr="00C3386B">
        <w:rPr>
          <w:rFonts w:ascii="Arabic Typesetting" w:hAnsi="Arabic Typesetting" w:cs="Arabic Typesetting"/>
          <w:b/>
          <w:color w:val="000000"/>
          <w:sz w:val="34"/>
          <w:szCs w:val="34"/>
          <w:rtl/>
          <w:lang w:bidi="ar-EG"/>
        </w:rPr>
        <w:t>استعراض التقدم المحرز في 2014 (المعالم الرئيسية)</w:t>
      </w:r>
    </w:p>
    <w:p w:rsidR="00362339" w:rsidRPr="00C3386B" w:rsidRDefault="00362339" w:rsidP="00362339">
      <w:pPr>
        <w:pStyle w:val="NumberedParaAR"/>
        <w:numPr>
          <w:ilvl w:val="0"/>
          <w:numId w:val="65"/>
        </w:numPr>
        <w:spacing w:after="120" w:line="340" w:lineRule="exact"/>
        <w:rPr>
          <w:sz w:val="34"/>
          <w:szCs w:val="34"/>
        </w:rPr>
      </w:pPr>
      <w:r w:rsidRPr="00C3386B">
        <w:rPr>
          <w:sz w:val="34"/>
          <w:szCs w:val="34"/>
          <w:rtl/>
        </w:rPr>
        <w:t>أُحرز التقدم التالي في 2014:</w:t>
      </w:r>
    </w:p>
    <w:p w:rsidR="00362339" w:rsidRPr="00C3386B" w:rsidRDefault="00362339" w:rsidP="00362339">
      <w:pPr>
        <w:pStyle w:val="ListParagraph"/>
        <w:numPr>
          <w:ilvl w:val="0"/>
          <w:numId w:val="69"/>
        </w:numPr>
        <w:spacing w:after="120" w:line="340" w:lineRule="exact"/>
        <w:ind w:left="992" w:hanging="425"/>
        <w:contextualSpacing w:val="0"/>
        <w:rPr>
          <w:rFonts w:ascii="Arabic Typesetting" w:hAnsi="Arabic Typesetting" w:cs="Arabic Typesetting"/>
          <w:b/>
          <w:sz w:val="34"/>
          <w:szCs w:val="34"/>
        </w:rPr>
      </w:pPr>
      <w:r w:rsidRPr="00C3386B">
        <w:rPr>
          <w:rFonts w:ascii="Arabic Typesetting" w:hAnsi="Arabic Typesetting" w:cs="Arabic Typesetting"/>
          <w:b/>
          <w:color w:val="000000"/>
          <w:sz w:val="34"/>
          <w:szCs w:val="34"/>
          <w:rtl/>
        </w:rPr>
        <w:t>صياغة دعوة للتعبير عن الاهتمام وتوجيهها من أجل اختيار قيادة المشروع/المهندس المعماري؛</w:t>
      </w:r>
    </w:p>
    <w:p w:rsidR="00362339" w:rsidRPr="00C3386B" w:rsidRDefault="00362339" w:rsidP="00362339">
      <w:pPr>
        <w:pStyle w:val="ListParagraph"/>
        <w:numPr>
          <w:ilvl w:val="0"/>
          <w:numId w:val="69"/>
        </w:numPr>
        <w:shd w:val="clear" w:color="auto" w:fill="FFFFFF"/>
        <w:spacing w:after="120" w:line="340" w:lineRule="exact"/>
        <w:ind w:left="992" w:hanging="425"/>
        <w:contextualSpacing w:val="0"/>
        <w:rPr>
          <w:rFonts w:ascii="Arabic Typesetting" w:hAnsi="Arabic Typesetting" w:cs="Arabic Typesetting"/>
          <w:b/>
          <w:sz w:val="34"/>
          <w:szCs w:val="34"/>
        </w:rPr>
      </w:pPr>
      <w:r w:rsidRPr="00C3386B">
        <w:rPr>
          <w:rFonts w:ascii="Arabic Typesetting" w:hAnsi="Arabic Typesetting" w:cs="Arabic Typesetting"/>
          <w:b/>
          <w:sz w:val="34"/>
          <w:szCs w:val="34"/>
          <w:rtl/>
        </w:rPr>
        <w:t>اكتمال إعداد القوائم القصيرة وتقييم الدعوة للتعبير عن الاهتمام لاختيار القيادة/المهندس المعماري؛</w:t>
      </w:r>
    </w:p>
    <w:p w:rsidR="00362339" w:rsidRPr="00C3386B" w:rsidRDefault="00362339" w:rsidP="00362339">
      <w:pPr>
        <w:pStyle w:val="ListParagraph"/>
        <w:numPr>
          <w:ilvl w:val="0"/>
          <w:numId w:val="69"/>
        </w:numPr>
        <w:shd w:val="clear" w:color="auto" w:fill="FFFFFF"/>
        <w:spacing w:after="120" w:line="340" w:lineRule="exact"/>
        <w:ind w:left="993" w:hanging="426"/>
        <w:contextualSpacing w:val="0"/>
        <w:rPr>
          <w:rFonts w:ascii="Arabic Typesetting" w:hAnsi="Arabic Typesetting" w:cs="Arabic Typesetting"/>
          <w:b/>
          <w:sz w:val="34"/>
          <w:szCs w:val="34"/>
        </w:rPr>
      </w:pPr>
      <w:r w:rsidRPr="00C3386B">
        <w:rPr>
          <w:rFonts w:ascii="Arabic Typesetting" w:hAnsi="Arabic Typesetting" w:cs="Arabic Typesetting"/>
          <w:b/>
          <w:color w:val="000000"/>
          <w:sz w:val="34"/>
          <w:szCs w:val="34"/>
          <w:rtl/>
        </w:rPr>
        <w:t>صياغة المواصفات التقنية من أجل طرح مناقصة بشأن القيادة/المهندس المعماري.</w:t>
      </w:r>
      <w:r w:rsidRPr="00C3386B">
        <w:rPr>
          <w:rFonts w:ascii="Arabic Typesetting" w:hAnsi="Arabic Typesetting" w:cs="Arabic Typesetting"/>
          <w:b/>
          <w:color w:val="000000"/>
          <w:sz w:val="34"/>
          <w:szCs w:val="34"/>
        </w:rPr>
        <w:t xml:space="preserve"> </w:t>
      </w:r>
    </w:p>
    <w:p w:rsidR="00362339" w:rsidRPr="00C3386B" w:rsidRDefault="00362339" w:rsidP="00362339">
      <w:pPr>
        <w:pStyle w:val="NumberedParaAR"/>
        <w:numPr>
          <w:ilvl w:val="0"/>
          <w:numId w:val="65"/>
        </w:numPr>
        <w:spacing w:after="120" w:line="340" w:lineRule="exact"/>
        <w:rPr>
          <w:sz w:val="34"/>
          <w:szCs w:val="34"/>
        </w:rPr>
      </w:pPr>
      <w:r w:rsidRPr="00C3386B">
        <w:rPr>
          <w:sz w:val="34"/>
          <w:szCs w:val="34"/>
          <w:rtl/>
        </w:rPr>
        <w:t>بسبب تأخر اكتمال قاعة مؤتمرات الويبو الجديدة (من بداية 2014 حتى سبتمبر 2014)، تأخر بدء المشروع 9 أشهر نسبة إلى الخطة الأصلية. ومُدّ الجدول الزمني للمشروع حتى 2018 كما يرد في الجداول أدناه.</w:t>
      </w:r>
      <w:r w:rsidRPr="00C3386B">
        <w:rPr>
          <w:sz w:val="34"/>
          <w:szCs w:val="34"/>
        </w:rPr>
        <w:t xml:space="preserve"> </w:t>
      </w:r>
    </w:p>
    <w:p w:rsidR="00362339" w:rsidRDefault="00362339" w:rsidP="00362339">
      <w:pPr>
        <w:rPr>
          <w:rFonts w:ascii="Arabic Typesetting" w:hAnsi="Arabic Typesetting" w:cs="Arabic Typesetting"/>
          <w:b/>
          <w:sz w:val="36"/>
          <w:szCs w:val="36"/>
          <w:rtl/>
          <w:lang w:bidi="ar-EG"/>
        </w:rPr>
      </w:pPr>
      <w:r>
        <w:rPr>
          <w:rFonts w:ascii="Arabic Typesetting" w:hAnsi="Arabic Typesetting" w:cs="Arabic Typesetting"/>
          <w:b/>
          <w:sz w:val="36"/>
          <w:szCs w:val="36"/>
          <w:rtl/>
          <w:lang w:bidi="ar-EG"/>
        </w:rPr>
        <w:br w:type="page"/>
      </w:r>
    </w:p>
    <w:p w:rsidR="00362339" w:rsidRPr="004248DC" w:rsidRDefault="00362339" w:rsidP="00362339">
      <w:pPr>
        <w:keepNext/>
        <w:keepLines/>
        <w:bidi/>
        <w:rPr>
          <w:rFonts w:ascii="Arabic Typesetting" w:hAnsi="Arabic Typesetting" w:cs="Arabic Typesetting"/>
          <w:b/>
          <w:sz w:val="36"/>
          <w:szCs w:val="36"/>
          <w:rtl/>
          <w:lang w:bidi="ar-EG"/>
        </w:rPr>
      </w:pPr>
      <w:r w:rsidRPr="004248DC">
        <w:rPr>
          <w:rFonts w:ascii="Arabic Typesetting" w:hAnsi="Arabic Typesetting" w:cs="Arabic Typesetting"/>
          <w:b/>
          <w:sz w:val="36"/>
          <w:szCs w:val="36"/>
          <w:rtl/>
          <w:lang w:bidi="ar-EG"/>
        </w:rPr>
        <w:lastRenderedPageBreak/>
        <w:t>تحقيق المنافع</w:t>
      </w:r>
    </w:p>
    <w:tbl>
      <w:tblPr>
        <w:bidiVisual/>
        <w:tblW w:w="3017"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763"/>
        <w:gridCol w:w="3012"/>
      </w:tblGrid>
      <w:tr w:rsidR="00362339" w:rsidRPr="00CB6C37" w:rsidTr="00631C2F">
        <w:trPr>
          <w:trHeight w:val="314"/>
          <w:tblHeader/>
          <w:jc w:val="center"/>
        </w:trPr>
        <w:tc>
          <w:tcPr>
            <w:tcW w:w="2392" w:type="pct"/>
            <w:shd w:val="clear" w:color="auto" w:fill="C6D9F1"/>
            <w:vAlign w:val="center"/>
          </w:tcPr>
          <w:p w:rsidR="00362339" w:rsidRPr="00936D72" w:rsidRDefault="00362339" w:rsidP="00631C2F">
            <w:pPr>
              <w:keepNext/>
              <w:keepLines/>
              <w:bidi/>
              <w:spacing w:line="280" w:lineRule="exact"/>
              <w:jc w:val="center"/>
              <w:rPr>
                <w:rFonts w:ascii="Arabic Typesetting" w:hAnsi="Arabic Typesetting" w:cs="Arabic Typesetting"/>
                <w:sz w:val="28"/>
                <w:szCs w:val="28"/>
                <w:rtl/>
                <w:lang w:bidi="ar-EG"/>
              </w:rPr>
            </w:pPr>
            <w:r w:rsidRPr="00936D72">
              <w:rPr>
                <w:rFonts w:ascii="Arabic Typesetting" w:hAnsi="Arabic Typesetting" w:cs="Arabic Typesetting"/>
                <w:bCs/>
                <w:color w:val="000000"/>
                <w:sz w:val="28"/>
                <w:szCs w:val="28"/>
                <w:rtl/>
                <w:lang w:bidi="ar-EG"/>
              </w:rPr>
              <w:t>المنافع المتوقعة 2017</w:t>
            </w:r>
          </w:p>
        </w:tc>
        <w:tc>
          <w:tcPr>
            <w:tcW w:w="2608" w:type="pct"/>
            <w:shd w:val="clear" w:color="auto" w:fill="C6D9F1"/>
          </w:tcPr>
          <w:p w:rsidR="00362339" w:rsidRPr="00936D72" w:rsidRDefault="00362339" w:rsidP="00631C2F">
            <w:pPr>
              <w:keepNext/>
              <w:keepLines/>
              <w:bidi/>
              <w:spacing w:line="280" w:lineRule="exact"/>
              <w:jc w:val="center"/>
              <w:rPr>
                <w:rFonts w:ascii="Arabic Typesetting" w:hAnsi="Arabic Typesetting" w:cs="Arabic Typesetting"/>
                <w:sz w:val="28"/>
                <w:szCs w:val="28"/>
                <w:rtl/>
                <w:lang w:bidi="ar-EG"/>
              </w:rPr>
            </w:pPr>
            <w:r w:rsidRPr="00936D72">
              <w:rPr>
                <w:rFonts w:ascii="Arabic Typesetting" w:hAnsi="Arabic Typesetting" w:cs="Arabic Typesetting"/>
                <w:bCs/>
                <w:color w:val="000000"/>
                <w:sz w:val="28"/>
                <w:szCs w:val="28"/>
                <w:rtl/>
                <w:lang w:bidi="ar-EG"/>
              </w:rPr>
              <w:t>المنافع المتوقعة 2018</w:t>
            </w:r>
          </w:p>
        </w:tc>
      </w:tr>
      <w:tr w:rsidR="00362339" w:rsidRPr="00CB6C37" w:rsidTr="00631C2F">
        <w:trPr>
          <w:trHeight w:val="564"/>
          <w:jc w:val="center"/>
        </w:trPr>
        <w:tc>
          <w:tcPr>
            <w:tcW w:w="2392" w:type="pct"/>
          </w:tcPr>
          <w:p w:rsidR="00362339" w:rsidRPr="00936D72" w:rsidRDefault="00362339" w:rsidP="00631C2F">
            <w:pPr>
              <w:keepNext/>
              <w:keepLines/>
              <w:bidi/>
              <w:spacing w:line="280" w:lineRule="exact"/>
              <w:rPr>
                <w:rFonts w:ascii="Arabic Typesetting" w:hAnsi="Arabic Typesetting" w:cs="Arabic Typesetting"/>
                <w:b/>
                <w:i/>
                <w:sz w:val="28"/>
                <w:szCs w:val="28"/>
                <w:rtl/>
                <w:lang w:bidi="ar-EG"/>
              </w:rPr>
            </w:pPr>
            <w:r w:rsidRPr="00936D72">
              <w:rPr>
                <w:rFonts w:ascii="Arabic Typesetting" w:hAnsi="Arabic Typesetting" w:cs="Arabic Typesetting"/>
                <w:b/>
                <w:i/>
                <w:color w:val="000000"/>
                <w:sz w:val="28"/>
                <w:szCs w:val="28"/>
                <w:rtl/>
                <w:lang w:bidi="ar-EG"/>
              </w:rPr>
              <w:t>تحسينات جزئية في المرافق التقنية</w:t>
            </w:r>
          </w:p>
        </w:tc>
        <w:tc>
          <w:tcPr>
            <w:tcW w:w="2608" w:type="pct"/>
          </w:tcPr>
          <w:p w:rsidR="00362339" w:rsidRPr="00936D72" w:rsidRDefault="00362339" w:rsidP="00631C2F">
            <w:pPr>
              <w:keepNext/>
              <w:keepLines/>
              <w:bidi/>
              <w:spacing w:line="280" w:lineRule="exact"/>
              <w:rPr>
                <w:rFonts w:ascii="Arabic Typesetting" w:hAnsi="Arabic Typesetting" w:cs="Arabic Typesetting"/>
                <w:b/>
                <w:i/>
                <w:sz w:val="28"/>
                <w:szCs w:val="28"/>
                <w:rtl/>
                <w:lang w:bidi="ar-EG"/>
              </w:rPr>
            </w:pPr>
            <w:r w:rsidRPr="00936D72">
              <w:rPr>
                <w:rFonts w:ascii="Arabic Typesetting" w:hAnsi="Arabic Typesetting" w:cs="Arabic Typesetting"/>
                <w:b/>
                <w:i/>
                <w:color w:val="000000"/>
                <w:sz w:val="28"/>
                <w:szCs w:val="28"/>
                <w:rtl/>
                <w:lang w:bidi="ar-EG"/>
              </w:rPr>
              <w:t>تحسينات كاملة في المرافق التقنية</w:t>
            </w:r>
          </w:p>
        </w:tc>
      </w:tr>
      <w:tr w:rsidR="00362339" w:rsidRPr="00CB6C37" w:rsidTr="00631C2F">
        <w:trPr>
          <w:trHeight w:val="564"/>
          <w:jc w:val="center"/>
        </w:trPr>
        <w:tc>
          <w:tcPr>
            <w:tcW w:w="2392" w:type="pct"/>
          </w:tcPr>
          <w:p w:rsidR="00362339" w:rsidRPr="00936D72" w:rsidRDefault="00362339" w:rsidP="00631C2F">
            <w:pPr>
              <w:keepNext/>
              <w:keepLines/>
              <w:bidi/>
              <w:spacing w:line="280" w:lineRule="exact"/>
              <w:rPr>
                <w:rFonts w:ascii="Arabic Typesetting" w:hAnsi="Arabic Typesetting" w:cs="Arabic Typesetting"/>
                <w:b/>
                <w:i/>
                <w:sz w:val="28"/>
                <w:szCs w:val="28"/>
                <w:rtl/>
                <w:lang w:bidi="ar-EG"/>
              </w:rPr>
            </w:pPr>
            <w:r w:rsidRPr="00936D72">
              <w:rPr>
                <w:rFonts w:ascii="Arabic Typesetting" w:hAnsi="Arabic Typesetting" w:cs="Arabic Typesetting"/>
                <w:b/>
                <w:i/>
                <w:sz w:val="28"/>
                <w:szCs w:val="28"/>
                <w:rtl/>
                <w:lang w:bidi="ar-EG"/>
              </w:rPr>
              <w:t>تحسين جزئي في راحة العاملين</w:t>
            </w:r>
          </w:p>
        </w:tc>
        <w:tc>
          <w:tcPr>
            <w:tcW w:w="2608" w:type="pct"/>
          </w:tcPr>
          <w:p w:rsidR="00362339" w:rsidRPr="00936D72" w:rsidRDefault="00362339" w:rsidP="00631C2F">
            <w:pPr>
              <w:keepNext/>
              <w:keepLines/>
              <w:bidi/>
              <w:spacing w:line="280" w:lineRule="exact"/>
              <w:rPr>
                <w:rFonts w:ascii="Arabic Typesetting" w:hAnsi="Arabic Typesetting" w:cs="Arabic Typesetting"/>
                <w:b/>
                <w:i/>
                <w:sz w:val="28"/>
                <w:szCs w:val="28"/>
                <w:rtl/>
                <w:lang w:bidi="ar-EG"/>
              </w:rPr>
            </w:pPr>
            <w:r w:rsidRPr="00936D72">
              <w:rPr>
                <w:rFonts w:ascii="Arabic Typesetting" w:hAnsi="Arabic Typesetting" w:cs="Arabic Typesetting"/>
                <w:b/>
                <w:i/>
                <w:sz w:val="28"/>
                <w:szCs w:val="28"/>
                <w:rtl/>
                <w:lang w:bidi="ar-EG"/>
              </w:rPr>
              <w:t>تحسين كامل في راحة العاملين</w:t>
            </w:r>
          </w:p>
        </w:tc>
      </w:tr>
      <w:tr w:rsidR="00362339" w:rsidRPr="00CB6C37" w:rsidTr="00631C2F">
        <w:trPr>
          <w:trHeight w:val="564"/>
          <w:jc w:val="center"/>
        </w:trPr>
        <w:tc>
          <w:tcPr>
            <w:tcW w:w="2392" w:type="pct"/>
          </w:tcPr>
          <w:p w:rsidR="00362339" w:rsidRPr="00936D72" w:rsidRDefault="00362339" w:rsidP="00631C2F">
            <w:pPr>
              <w:bidi/>
              <w:spacing w:line="280" w:lineRule="exact"/>
              <w:rPr>
                <w:rFonts w:ascii="Arabic Typesetting" w:hAnsi="Arabic Typesetting" w:cs="Arabic Typesetting"/>
                <w:b/>
                <w:i/>
                <w:sz w:val="28"/>
                <w:szCs w:val="28"/>
              </w:rPr>
            </w:pPr>
          </w:p>
        </w:tc>
        <w:tc>
          <w:tcPr>
            <w:tcW w:w="2608" w:type="pct"/>
          </w:tcPr>
          <w:p w:rsidR="00362339" w:rsidRPr="00936D72" w:rsidRDefault="00362339" w:rsidP="00631C2F">
            <w:pPr>
              <w:bidi/>
              <w:spacing w:line="280" w:lineRule="exact"/>
              <w:rPr>
                <w:rFonts w:ascii="Arabic Typesetting" w:hAnsi="Arabic Typesetting" w:cs="Arabic Typesetting"/>
                <w:b/>
                <w:i/>
                <w:sz w:val="28"/>
                <w:szCs w:val="28"/>
                <w:rtl/>
                <w:lang w:bidi="ar-EG"/>
              </w:rPr>
            </w:pPr>
            <w:r w:rsidRPr="00936D72">
              <w:rPr>
                <w:rFonts w:ascii="Arabic Typesetting" w:hAnsi="Arabic Typesetting" w:cs="Arabic Typesetting"/>
                <w:b/>
                <w:i/>
                <w:color w:val="000000"/>
                <w:sz w:val="28"/>
                <w:szCs w:val="28"/>
                <w:rtl/>
                <w:lang w:bidi="ar-EG"/>
              </w:rPr>
              <w:t>تقليل جزئي للطاقة المهدرة بفضل الواجهات المحسنة</w:t>
            </w:r>
          </w:p>
        </w:tc>
      </w:tr>
      <w:tr w:rsidR="00362339" w:rsidRPr="00CB6C37" w:rsidTr="00631C2F">
        <w:trPr>
          <w:trHeight w:val="564"/>
          <w:jc w:val="center"/>
        </w:trPr>
        <w:tc>
          <w:tcPr>
            <w:tcW w:w="2392" w:type="pct"/>
          </w:tcPr>
          <w:p w:rsidR="00362339" w:rsidRPr="00936D72" w:rsidRDefault="00362339" w:rsidP="00631C2F">
            <w:pPr>
              <w:bidi/>
              <w:spacing w:line="280" w:lineRule="exact"/>
              <w:rPr>
                <w:rFonts w:ascii="Arabic Typesetting" w:hAnsi="Arabic Typesetting" w:cs="Arabic Typesetting"/>
                <w:b/>
                <w:i/>
                <w:sz w:val="28"/>
                <w:szCs w:val="28"/>
              </w:rPr>
            </w:pPr>
          </w:p>
        </w:tc>
        <w:tc>
          <w:tcPr>
            <w:tcW w:w="2608" w:type="pct"/>
          </w:tcPr>
          <w:p w:rsidR="00362339" w:rsidRPr="00936D72" w:rsidRDefault="00362339" w:rsidP="00631C2F">
            <w:pPr>
              <w:bidi/>
              <w:spacing w:line="280" w:lineRule="exact"/>
              <w:rPr>
                <w:rFonts w:ascii="Arabic Typesetting" w:hAnsi="Arabic Typesetting" w:cs="Arabic Typesetting"/>
                <w:b/>
                <w:i/>
                <w:sz w:val="28"/>
                <w:szCs w:val="28"/>
                <w:rtl/>
                <w:lang w:bidi="ar-EG"/>
              </w:rPr>
            </w:pPr>
            <w:r w:rsidRPr="00936D72">
              <w:rPr>
                <w:rFonts w:ascii="Arabic Typesetting" w:hAnsi="Arabic Typesetting" w:cs="Arabic Typesetting"/>
                <w:b/>
                <w:i/>
                <w:color w:val="000000"/>
                <w:sz w:val="28"/>
                <w:szCs w:val="28"/>
                <w:rtl/>
                <w:lang w:bidi="ar-EG"/>
              </w:rPr>
              <w:t>تقليل جزئي في استهلاك الطاقة بفضل الأسقف المعلقة الحرارية الجديدة</w:t>
            </w:r>
            <w:r w:rsidRPr="00936D72">
              <w:rPr>
                <w:rFonts w:ascii="Arabic Typesetting" w:hAnsi="Arabic Typesetting" w:cs="Arabic Typesetting"/>
                <w:b/>
                <w:i/>
                <w:sz w:val="28"/>
                <w:szCs w:val="28"/>
              </w:rPr>
              <w:t xml:space="preserve"> </w:t>
            </w:r>
          </w:p>
        </w:tc>
      </w:tr>
      <w:tr w:rsidR="00362339" w:rsidRPr="00CB6C37" w:rsidTr="00631C2F">
        <w:trPr>
          <w:trHeight w:val="564"/>
          <w:jc w:val="center"/>
        </w:trPr>
        <w:tc>
          <w:tcPr>
            <w:tcW w:w="2392" w:type="pct"/>
          </w:tcPr>
          <w:p w:rsidR="00362339" w:rsidRPr="00936D72" w:rsidRDefault="00362339" w:rsidP="00631C2F">
            <w:pPr>
              <w:bidi/>
              <w:spacing w:line="280" w:lineRule="exact"/>
              <w:rPr>
                <w:rFonts w:ascii="Arabic Typesetting" w:hAnsi="Arabic Typesetting" w:cs="Arabic Typesetting"/>
                <w:b/>
                <w:i/>
                <w:sz w:val="28"/>
                <w:szCs w:val="28"/>
              </w:rPr>
            </w:pPr>
          </w:p>
        </w:tc>
        <w:tc>
          <w:tcPr>
            <w:tcW w:w="2608" w:type="pct"/>
          </w:tcPr>
          <w:p w:rsidR="00362339" w:rsidRPr="00936D72" w:rsidRDefault="00362339" w:rsidP="00631C2F">
            <w:pPr>
              <w:bidi/>
              <w:spacing w:line="280" w:lineRule="exact"/>
              <w:rPr>
                <w:rFonts w:ascii="Arabic Typesetting" w:hAnsi="Arabic Typesetting" w:cs="Arabic Typesetting"/>
                <w:b/>
                <w:i/>
                <w:sz w:val="28"/>
                <w:szCs w:val="28"/>
                <w:rtl/>
                <w:lang w:bidi="ar-EG"/>
              </w:rPr>
            </w:pPr>
            <w:r w:rsidRPr="00936D72">
              <w:rPr>
                <w:rFonts w:ascii="Arabic Typesetting" w:hAnsi="Arabic Typesetting" w:cs="Arabic Typesetting"/>
                <w:b/>
                <w:i/>
                <w:color w:val="000000"/>
                <w:sz w:val="28"/>
                <w:szCs w:val="28"/>
                <w:rtl/>
                <w:lang w:bidi="ar-EG"/>
              </w:rPr>
              <w:t>زيادة دورة حياة الأسقف المعلقة الحرارية الجديدة</w:t>
            </w:r>
          </w:p>
        </w:tc>
      </w:tr>
      <w:tr w:rsidR="00362339" w:rsidRPr="00CB6C37" w:rsidTr="00631C2F">
        <w:trPr>
          <w:trHeight w:val="564"/>
          <w:jc w:val="center"/>
        </w:trPr>
        <w:tc>
          <w:tcPr>
            <w:tcW w:w="2392" w:type="pct"/>
          </w:tcPr>
          <w:p w:rsidR="00362339" w:rsidRPr="00936D72" w:rsidRDefault="00362339" w:rsidP="00631C2F">
            <w:pPr>
              <w:bidi/>
              <w:spacing w:line="280" w:lineRule="exact"/>
              <w:rPr>
                <w:rFonts w:ascii="Arabic Typesetting" w:hAnsi="Arabic Typesetting" w:cs="Arabic Typesetting"/>
                <w:b/>
                <w:i/>
                <w:sz w:val="28"/>
                <w:szCs w:val="28"/>
              </w:rPr>
            </w:pPr>
          </w:p>
        </w:tc>
        <w:tc>
          <w:tcPr>
            <w:tcW w:w="2608" w:type="pct"/>
          </w:tcPr>
          <w:p w:rsidR="00362339" w:rsidRPr="00936D72" w:rsidRDefault="00362339" w:rsidP="00631C2F">
            <w:pPr>
              <w:bidi/>
              <w:spacing w:line="280" w:lineRule="exact"/>
              <w:rPr>
                <w:rFonts w:ascii="Arabic Typesetting" w:hAnsi="Arabic Typesetting" w:cs="Arabic Typesetting"/>
                <w:b/>
                <w:i/>
                <w:sz w:val="28"/>
                <w:szCs w:val="28"/>
                <w:rtl/>
                <w:lang w:bidi="ar-EG"/>
              </w:rPr>
            </w:pPr>
            <w:r w:rsidRPr="00936D72">
              <w:rPr>
                <w:rFonts w:ascii="Arabic Typesetting" w:hAnsi="Arabic Typesetting" w:cs="Arabic Typesetting"/>
                <w:b/>
                <w:i/>
                <w:color w:val="000000"/>
                <w:sz w:val="28"/>
                <w:szCs w:val="28"/>
                <w:rtl/>
                <w:lang w:bidi="ar-EG"/>
              </w:rPr>
              <w:t>تقليل تكلفة الصيانة التصحيحية بفضل الأسقف المعلقة الحرارية الجديدة</w:t>
            </w:r>
          </w:p>
        </w:tc>
      </w:tr>
    </w:tbl>
    <w:p w:rsidR="00362339" w:rsidRPr="00CB6C37" w:rsidRDefault="00362339" w:rsidP="00362339">
      <w:pPr>
        <w:bidi/>
        <w:rPr>
          <w:rFonts w:ascii="Arabic Typesetting" w:hAnsi="Arabic Typesetting" w:cs="Arabic Typesetting"/>
          <w:color w:val="000000"/>
          <w:sz w:val="36"/>
          <w:szCs w:val="36"/>
        </w:rPr>
      </w:pPr>
    </w:p>
    <w:p w:rsidR="00362339" w:rsidRPr="004248DC" w:rsidRDefault="00362339" w:rsidP="00362339">
      <w:pPr>
        <w:bidi/>
        <w:rPr>
          <w:rFonts w:ascii="Arabic Typesetting" w:hAnsi="Arabic Typesetting" w:cs="Arabic Typesetting"/>
          <w:sz w:val="36"/>
          <w:szCs w:val="36"/>
          <w:lang w:bidi="ar-EG"/>
        </w:rPr>
      </w:pPr>
      <w:r w:rsidRPr="00CB6C37">
        <w:rPr>
          <w:rFonts w:ascii="Arabic Typesetting" w:hAnsi="Arabic Typesetting" w:cs="Arabic Typesetting"/>
          <w:color w:val="000000"/>
          <w:sz w:val="36"/>
          <w:szCs w:val="36"/>
          <w:rtl/>
          <w:lang w:bidi="ar-EG"/>
        </w:rPr>
        <w:t>استخدام الموارد</w:t>
      </w:r>
      <w:r w:rsidRPr="00CB6C37">
        <w:rPr>
          <w:rFonts w:ascii="Arabic Typesetting" w:hAnsi="Arabic Typesetting" w:cs="Arabic Typesetting"/>
          <w:color w:val="000000"/>
          <w:sz w:val="36"/>
          <w:szCs w:val="36"/>
        </w:rPr>
        <w:tab/>
      </w:r>
    </w:p>
    <w:p w:rsidR="00362339" w:rsidRPr="00CB6C37" w:rsidRDefault="00362339" w:rsidP="00362339">
      <w:pPr>
        <w:keepNext/>
        <w:keepLines/>
        <w:tabs>
          <w:tab w:val="left" w:pos="3261"/>
        </w:tabs>
        <w:autoSpaceDE w:val="0"/>
        <w:autoSpaceDN w:val="0"/>
        <w:bidi/>
        <w:adjustRightInd w:val="0"/>
        <w:jc w:val="center"/>
        <w:rPr>
          <w:rFonts w:ascii="Arabic Typesetting" w:hAnsi="Arabic Typesetting" w:cs="Arabic Typesetting"/>
          <w:sz w:val="36"/>
          <w:szCs w:val="36"/>
          <w:rtl/>
          <w:lang w:bidi="ar-EG"/>
        </w:rPr>
      </w:pPr>
      <w:r w:rsidRPr="00CB6C37">
        <w:rPr>
          <w:rFonts w:ascii="Arabic Typesetting" w:hAnsi="Arabic Typesetting" w:cs="Arabic Typesetting"/>
          <w:bCs/>
          <w:color w:val="000000"/>
          <w:sz w:val="36"/>
          <w:szCs w:val="36"/>
          <w:rtl/>
          <w:lang w:bidi="ar-EG"/>
        </w:rPr>
        <w:t>استخدام ميزانية المشروع</w:t>
      </w:r>
      <w:r w:rsidRPr="00CB6C37">
        <w:rPr>
          <w:rFonts w:ascii="Arabic Typesetting" w:hAnsi="Arabic Typesetting" w:cs="Arabic Typesetting"/>
          <w:b/>
          <w:sz w:val="36"/>
          <w:szCs w:val="36"/>
        </w:rPr>
        <w:t xml:space="preserve"> </w:t>
      </w:r>
    </w:p>
    <w:p w:rsidR="00362339" w:rsidRPr="006C4028" w:rsidRDefault="00362339" w:rsidP="00362339">
      <w:pPr>
        <w:keepNext/>
        <w:keepLines/>
        <w:tabs>
          <w:tab w:val="left" w:pos="3261"/>
        </w:tabs>
        <w:autoSpaceDE w:val="0"/>
        <w:autoSpaceDN w:val="0"/>
        <w:bidi/>
        <w:adjustRightInd w:val="0"/>
        <w:jc w:val="center"/>
        <w:rPr>
          <w:rFonts w:ascii="Arabic Typesetting" w:hAnsi="Arabic Typesetting" w:cs="Arabic Typesetting"/>
          <w:iCs/>
          <w:sz w:val="36"/>
          <w:szCs w:val="36"/>
          <w:lang w:bidi="ar-EG"/>
        </w:rPr>
      </w:pPr>
      <w:r w:rsidRPr="00CB6C37">
        <w:rPr>
          <w:rFonts w:ascii="Arabic Typesetting" w:hAnsi="Arabic Typesetting" w:cs="Arabic Typesetting"/>
          <w:iCs/>
          <w:color w:val="000000"/>
          <w:sz w:val="36"/>
          <w:szCs w:val="36"/>
          <w:rtl/>
          <w:lang w:bidi="ar-EG"/>
        </w:rPr>
        <w:t>(بالفرنك السويسري، في 31 ديسمبر 2014)</w:t>
      </w:r>
    </w:p>
    <w:tbl>
      <w:tblPr>
        <w:tblpPr w:leftFromText="180" w:rightFromText="180" w:vertAnchor="text" w:horzAnchor="margin" w:tblpX="69" w:tblpY="17"/>
        <w:bidiVisual/>
        <w:tblW w:w="4805"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940"/>
        <w:gridCol w:w="1564"/>
        <w:gridCol w:w="1565"/>
        <w:gridCol w:w="1565"/>
        <w:gridCol w:w="1564"/>
      </w:tblGrid>
      <w:tr w:rsidR="00362339" w:rsidRPr="00CB6C37" w:rsidTr="00631C2F">
        <w:trPr>
          <w:trHeight w:val="410"/>
        </w:trPr>
        <w:tc>
          <w:tcPr>
            <w:tcW w:w="1598" w:type="pct"/>
            <w:shd w:val="clear" w:color="auto" w:fill="C6D9F1"/>
            <w:vAlign w:val="center"/>
          </w:tcPr>
          <w:p w:rsidR="00362339" w:rsidRPr="00CB6C37" w:rsidRDefault="00362339" w:rsidP="00631C2F">
            <w:pPr>
              <w:keepNext/>
              <w:keepLines/>
              <w:autoSpaceDE w:val="0"/>
              <w:autoSpaceDN w:val="0"/>
              <w:bidi/>
              <w:adjustRightInd w:val="0"/>
              <w:spacing w:before="40" w:after="40"/>
              <w:ind w:left="-74" w:right="-60"/>
              <w:jc w:val="center"/>
              <w:rPr>
                <w:rFonts w:ascii="Arabic Typesetting" w:hAnsi="Arabic Typesetting" w:cs="Arabic Typesetting"/>
                <w:sz w:val="30"/>
                <w:szCs w:val="30"/>
                <w:rtl/>
                <w:lang w:bidi="ar-EG"/>
              </w:rPr>
            </w:pPr>
            <w:r w:rsidRPr="00CB6C37">
              <w:rPr>
                <w:rFonts w:ascii="Arabic Typesetting" w:hAnsi="Arabic Typesetting" w:cs="Arabic Typesetting"/>
                <w:bCs/>
                <w:sz w:val="30"/>
                <w:szCs w:val="30"/>
                <w:rtl/>
                <w:lang w:bidi="ar-EG"/>
              </w:rPr>
              <w:t>اسم المشروع</w:t>
            </w:r>
          </w:p>
        </w:tc>
        <w:tc>
          <w:tcPr>
            <w:tcW w:w="850" w:type="pct"/>
            <w:shd w:val="clear" w:color="auto" w:fill="C6D9F1"/>
            <w:vAlign w:val="center"/>
          </w:tcPr>
          <w:p w:rsidR="00362339" w:rsidRPr="00CB6C37" w:rsidRDefault="00362339" w:rsidP="00631C2F">
            <w:pPr>
              <w:keepNext/>
              <w:keepLines/>
              <w:autoSpaceDE w:val="0"/>
              <w:autoSpaceDN w:val="0"/>
              <w:bidi/>
              <w:adjustRightInd w:val="0"/>
              <w:spacing w:before="40" w:after="40"/>
              <w:ind w:left="-107" w:right="-108"/>
              <w:jc w:val="center"/>
              <w:rPr>
                <w:rFonts w:ascii="Arabic Typesetting" w:hAnsi="Arabic Typesetting" w:cs="Arabic Typesetting"/>
                <w:sz w:val="30"/>
                <w:szCs w:val="30"/>
                <w:rtl/>
                <w:lang w:bidi="ar-EG"/>
              </w:rPr>
            </w:pPr>
            <w:r w:rsidRPr="00CB6C37">
              <w:rPr>
                <w:rFonts w:ascii="Arabic Typesetting" w:hAnsi="Arabic Typesetting" w:cs="Arabic Typesetting"/>
                <w:bCs/>
                <w:color w:val="000000"/>
                <w:sz w:val="30"/>
                <w:szCs w:val="30"/>
                <w:rtl/>
                <w:lang w:bidi="ar-EG"/>
              </w:rPr>
              <w:t>ميزانية المشروع</w:t>
            </w:r>
          </w:p>
        </w:tc>
        <w:tc>
          <w:tcPr>
            <w:tcW w:w="851" w:type="pct"/>
            <w:shd w:val="clear" w:color="auto" w:fill="C6D9F1"/>
            <w:vAlign w:val="center"/>
          </w:tcPr>
          <w:p w:rsidR="00362339" w:rsidRPr="00CB6C37" w:rsidRDefault="00362339" w:rsidP="00631C2F">
            <w:pPr>
              <w:keepNext/>
              <w:keepLines/>
              <w:autoSpaceDE w:val="0"/>
              <w:autoSpaceDN w:val="0"/>
              <w:bidi/>
              <w:adjustRightInd w:val="0"/>
              <w:spacing w:before="40" w:after="40"/>
              <w:ind w:left="-108" w:right="-106"/>
              <w:jc w:val="center"/>
              <w:rPr>
                <w:rFonts w:ascii="Arabic Typesetting" w:hAnsi="Arabic Typesetting" w:cs="Arabic Typesetting"/>
                <w:sz w:val="30"/>
                <w:szCs w:val="30"/>
                <w:rtl/>
                <w:lang w:bidi="ar-EG"/>
              </w:rPr>
            </w:pPr>
            <w:r w:rsidRPr="00CB6C37">
              <w:rPr>
                <w:rFonts w:ascii="Arabic Typesetting" w:hAnsi="Arabic Typesetting" w:cs="Arabic Typesetting"/>
                <w:bCs/>
                <w:color w:val="000000"/>
                <w:sz w:val="30"/>
                <w:szCs w:val="30"/>
                <w:rtl/>
                <w:lang w:bidi="ar-EG"/>
              </w:rPr>
              <w:t>النفقات الفعلية حتى تاريخه</w:t>
            </w:r>
          </w:p>
        </w:tc>
        <w:tc>
          <w:tcPr>
            <w:tcW w:w="851" w:type="pct"/>
            <w:shd w:val="clear" w:color="auto" w:fill="C6D9F1"/>
            <w:vAlign w:val="center"/>
          </w:tcPr>
          <w:p w:rsidR="00362339" w:rsidRPr="00CB6C37" w:rsidRDefault="00362339" w:rsidP="00631C2F">
            <w:pPr>
              <w:keepNext/>
              <w:keepLines/>
              <w:autoSpaceDE w:val="0"/>
              <w:autoSpaceDN w:val="0"/>
              <w:bidi/>
              <w:adjustRightInd w:val="0"/>
              <w:spacing w:before="40" w:after="40"/>
              <w:ind w:left="-109" w:right="-108"/>
              <w:jc w:val="center"/>
              <w:rPr>
                <w:rFonts w:ascii="Arabic Typesetting" w:hAnsi="Arabic Typesetting" w:cs="Arabic Typesetting"/>
                <w:sz w:val="30"/>
                <w:szCs w:val="30"/>
                <w:rtl/>
                <w:lang w:bidi="ar-EG"/>
              </w:rPr>
            </w:pPr>
            <w:r w:rsidRPr="00CB6C37">
              <w:rPr>
                <w:rFonts w:ascii="Arabic Typesetting" w:hAnsi="Arabic Typesetting" w:cs="Arabic Typesetting"/>
                <w:bCs/>
                <w:sz w:val="30"/>
                <w:szCs w:val="30"/>
                <w:rtl/>
                <w:lang w:bidi="ar-EG"/>
              </w:rPr>
              <w:t>الاستخدام الفعلي للميزانية</w:t>
            </w:r>
          </w:p>
        </w:tc>
        <w:tc>
          <w:tcPr>
            <w:tcW w:w="850" w:type="pct"/>
            <w:shd w:val="clear" w:color="auto" w:fill="C6D9F1"/>
            <w:vAlign w:val="center"/>
          </w:tcPr>
          <w:p w:rsidR="00362339" w:rsidRPr="00CB6C37" w:rsidRDefault="00362339" w:rsidP="00631C2F">
            <w:pPr>
              <w:keepNext/>
              <w:keepLines/>
              <w:autoSpaceDE w:val="0"/>
              <w:autoSpaceDN w:val="0"/>
              <w:bidi/>
              <w:adjustRightInd w:val="0"/>
              <w:spacing w:before="40" w:after="40"/>
              <w:ind w:left="-109" w:right="-73" w:firstLine="1"/>
              <w:jc w:val="center"/>
              <w:rPr>
                <w:rFonts w:ascii="Arabic Typesetting" w:hAnsi="Arabic Typesetting" w:cs="Arabic Typesetting"/>
                <w:sz w:val="30"/>
                <w:szCs w:val="30"/>
                <w:rtl/>
                <w:lang w:bidi="ar-EG"/>
              </w:rPr>
            </w:pPr>
            <w:r w:rsidRPr="00CB6C37">
              <w:rPr>
                <w:rFonts w:ascii="Arabic Typesetting" w:hAnsi="Arabic Typesetting" w:cs="Arabic Typesetting"/>
                <w:bCs/>
                <w:color w:val="000000"/>
                <w:sz w:val="30"/>
                <w:szCs w:val="30"/>
                <w:rtl/>
                <w:lang w:bidi="ar-EG"/>
              </w:rPr>
              <w:t>معدل التقدم المحرز في تنفيذ المشروع</w:t>
            </w:r>
          </w:p>
        </w:tc>
      </w:tr>
      <w:tr w:rsidR="00362339" w:rsidRPr="00CB6C37" w:rsidTr="00631C2F">
        <w:trPr>
          <w:trHeight w:val="389"/>
        </w:trPr>
        <w:tc>
          <w:tcPr>
            <w:tcW w:w="1598" w:type="pct"/>
            <w:vAlign w:val="center"/>
          </w:tcPr>
          <w:p w:rsidR="00362339" w:rsidRPr="00CB6C37" w:rsidRDefault="00362339" w:rsidP="00631C2F">
            <w:pPr>
              <w:keepNext/>
              <w:keepLines/>
              <w:autoSpaceDE w:val="0"/>
              <w:autoSpaceDN w:val="0"/>
              <w:bidi/>
              <w:adjustRightInd w:val="0"/>
              <w:spacing w:before="40" w:after="40"/>
              <w:rPr>
                <w:rFonts w:ascii="Arabic Typesetting" w:hAnsi="Arabic Typesetting" w:cs="Arabic Typesetting"/>
                <w:sz w:val="30"/>
                <w:szCs w:val="30"/>
                <w:rtl/>
                <w:lang w:bidi="ar-EG"/>
              </w:rPr>
            </w:pPr>
            <w:r w:rsidRPr="00CB6C37">
              <w:rPr>
                <w:rFonts w:ascii="Arabic Typesetting" w:hAnsi="Arabic Typesetting" w:cs="Arabic Typesetting"/>
                <w:sz w:val="30"/>
                <w:szCs w:val="30"/>
                <w:rtl/>
                <w:lang w:bidi="ar-EG"/>
              </w:rPr>
              <w:t>تجديد الواجهات وتجهيزات التبريد/التدفئة في مبنى البراءات (</w:t>
            </w:r>
            <w:r w:rsidRPr="00CB6C37">
              <w:rPr>
                <w:rFonts w:ascii="Arabic Typesetting" w:hAnsi="Arabic Typesetting" w:cs="Arabic Typesetting"/>
                <w:sz w:val="30"/>
                <w:szCs w:val="30"/>
                <w:lang w:bidi="ar-EG"/>
              </w:rPr>
              <w:t>CMP 3</w:t>
            </w:r>
            <w:r w:rsidRPr="00CB6C37">
              <w:rPr>
                <w:rFonts w:ascii="Arabic Typesetting" w:hAnsi="Arabic Typesetting" w:cs="Arabic Typesetting"/>
                <w:sz w:val="30"/>
                <w:szCs w:val="30"/>
                <w:rtl/>
                <w:lang w:bidi="ar-EG"/>
              </w:rPr>
              <w:t>)</w:t>
            </w:r>
          </w:p>
        </w:tc>
        <w:tc>
          <w:tcPr>
            <w:tcW w:w="850" w:type="pct"/>
            <w:vAlign w:val="center"/>
          </w:tcPr>
          <w:p w:rsidR="00362339" w:rsidRPr="00CB6C37" w:rsidRDefault="00362339" w:rsidP="00631C2F">
            <w:pPr>
              <w:keepNext/>
              <w:keepLines/>
              <w:autoSpaceDE w:val="0"/>
              <w:autoSpaceDN w:val="0"/>
              <w:adjustRightInd w:val="0"/>
              <w:spacing w:before="40" w:after="40" w:line="260" w:lineRule="exact"/>
              <w:jc w:val="center"/>
              <w:rPr>
                <w:rFonts w:ascii="Arabic Typesetting" w:hAnsi="Arabic Typesetting" w:cs="Arabic Typesetting"/>
                <w:sz w:val="30"/>
                <w:szCs w:val="30"/>
              </w:rPr>
            </w:pPr>
            <w:r w:rsidRPr="00CB6C37">
              <w:rPr>
                <w:rFonts w:ascii="Arabic Typesetting" w:hAnsi="Arabic Typesetting" w:cs="Arabic Typesetting"/>
                <w:sz w:val="30"/>
                <w:szCs w:val="30"/>
              </w:rPr>
              <w:t>6,000,000</w:t>
            </w:r>
          </w:p>
        </w:tc>
        <w:tc>
          <w:tcPr>
            <w:tcW w:w="851" w:type="pct"/>
            <w:vAlign w:val="center"/>
          </w:tcPr>
          <w:p w:rsidR="00362339" w:rsidRPr="00CB6C37" w:rsidRDefault="00362339" w:rsidP="00631C2F">
            <w:pPr>
              <w:keepNext/>
              <w:keepLines/>
              <w:autoSpaceDE w:val="0"/>
              <w:autoSpaceDN w:val="0"/>
              <w:adjustRightInd w:val="0"/>
              <w:spacing w:before="40" w:after="40" w:line="260" w:lineRule="exact"/>
              <w:jc w:val="center"/>
              <w:rPr>
                <w:rFonts w:ascii="Arabic Typesetting" w:hAnsi="Arabic Typesetting" w:cs="Arabic Typesetting"/>
                <w:sz w:val="30"/>
                <w:szCs w:val="30"/>
              </w:rPr>
            </w:pPr>
            <w:r w:rsidRPr="00CB6C37">
              <w:rPr>
                <w:rFonts w:ascii="Arabic Typesetting" w:hAnsi="Arabic Typesetting" w:cs="Arabic Typesetting"/>
                <w:color w:val="000000"/>
                <w:sz w:val="30"/>
                <w:szCs w:val="30"/>
              </w:rPr>
              <w:t>0</w:t>
            </w:r>
          </w:p>
        </w:tc>
        <w:tc>
          <w:tcPr>
            <w:tcW w:w="851" w:type="pct"/>
            <w:vAlign w:val="center"/>
          </w:tcPr>
          <w:p w:rsidR="00362339" w:rsidRPr="00CB6C37" w:rsidRDefault="00362339" w:rsidP="00631C2F">
            <w:pPr>
              <w:keepNext/>
              <w:keepLines/>
              <w:autoSpaceDE w:val="0"/>
              <w:autoSpaceDN w:val="0"/>
              <w:adjustRightInd w:val="0"/>
              <w:spacing w:before="40" w:after="40" w:line="260" w:lineRule="exact"/>
              <w:jc w:val="center"/>
              <w:rPr>
                <w:rFonts w:ascii="Arabic Typesetting" w:hAnsi="Arabic Typesetting" w:cs="Arabic Typesetting"/>
                <w:sz w:val="30"/>
                <w:szCs w:val="30"/>
              </w:rPr>
            </w:pPr>
            <w:r w:rsidRPr="00CB6C37">
              <w:rPr>
                <w:rFonts w:ascii="Arabic Typesetting" w:hAnsi="Arabic Typesetting" w:cs="Arabic Typesetting"/>
                <w:sz w:val="30"/>
                <w:szCs w:val="30"/>
              </w:rPr>
              <w:t>0%</w:t>
            </w:r>
          </w:p>
        </w:tc>
        <w:tc>
          <w:tcPr>
            <w:tcW w:w="850" w:type="pct"/>
            <w:vAlign w:val="center"/>
          </w:tcPr>
          <w:p w:rsidR="00362339" w:rsidRPr="00CB6C37" w:rsidRDefault="00362339" w:rsidP="00631C2F">
            <w:pPr>
              <w:keepNext/>
              <w:keepLines/>
              <w:autoSpaceDE w:val="0"/>
              <w:autoSpaceDN w:val="0"/>
              <w:adjustRightInd w:val="0"/>
              <w:spacing w:before="40" w:after="40" w:line="260" w:lineRule="exact"/>
              <w:jc w:val="center"/>
              <w:rPr>
                <w:rFonts w:ascii="Arabic Typesetting" w:hAnsi="Arabic Typesetting" w:cs="Arabic Typesetting"/>
                <w:sz w:val="30"/>
                <w:szCs w:val="30"/>
              </w:rPr>
            </w:pPr>
            <w:r w:rsidRPr="00CB6C37">
              <w:rPr>
                <w:rFonts w:ascii="Arabic Typesetting" w:hAnsi="Arabic Typesetting" w:cs="Arabic Typesetting"/>
                <w:sz w:val="30"/>
                <w:szCs w:val="30"/>
              </w:rPr>
              <w:t>2%</w:t>
            </w:r>
          </w:p>
        </w:tc>
      </w:tr>
    </w:tbl>
    <w:p w:rsidR="00362339" w:rsidRPr="00CB6C37" w:rsidRDefault="00362339" w:rsidP="00362339">
      <w:pPr>
        <w:bidi/>
        <w:rPr>
          <w:rFonts w:ascii="Arabic Typesetting" w:hAnsi="Arabic Typesetting" w:cs="Arabic Typesetting"/>
          <w:sz w:val="36"/>
          <w:szCs w:val="36"/>
        </w:rPr>
      </w:pPr>
    </w:p>
    <w:p w:rsidR="00362339" w:rsidRPr="00CB6C37" w:rsidRDefault="00362339" w:rsidP="00362339">
      <w:pPr>
        <w:keepNext/>
        <w:keepLines/>
        <w:tabs>
          <w:tab w:val="left" w:pos="3261"/>
        </w:tabs>
        <w:autoSpaceDE w:val="0"/>
        <w:autoSpaceDN w:val="0"/>
        <w:bidi/>
        <w:adjustRightInd w:val="0"/>
        <w:jc w:val="center"/>
        <w:rPr>
          <w:rFonts w:ascii="Arabic Typesetting" w:hAnsi="Arabic Typesetting" w:cs="Arabic Typesetting"/>
          <w:bCs/>
          <w:sz w:val="36"/>
          <w:szCs w:val="36"/>
          <w:rtl/>
          <w:lang w:bidi="ar-EG"/>
        </w:rPr>
      </w:pPr>
      <w:r w:rsidRPr="00CB6C37">
        <w:rPr>
          <w:rFonts w:ascii="Arabic Typesetting" w:hAnsi="Arabic Typesetting" w:cs="Arabic Typesetting"/>
          <w:bCs/>
          <w:color w:val="000000"/>
          <w:sz w:val="36"/>
          <w:szCs w:val="36"/>
          <w:rtl/>
          <w:lang w:bidi="ar-EG"/>
        </w:rPr>
        <w:t>استخدام ميزانية المشروع (حسب المعالم)</w:t>
      </w:r>
    </w:p>
    <w:p w:rsidR="00362339" w:rsidRPr="006C4028" w:rsidRDefault="00362339" w:rsidP="00362339">
      <w:pPr>
        <w:keepNext/>
        <w:keepLines/>
        <w:tabs>
          <w:tab w:val="left" w:pos="3261"/>
        </w:tabs>
        <w:autoSpaceDE w:val="0"/>
        <w:autoSpaceDN w:val="0"/>
        <w:bidi/>
        <w:adjustRightInd w:val="0"/>
        <w:jc w:val="center"/>
        <w:rPr>
          <w:rFonts w:ascii="Arabic Typesetting" w:hAnsi="Arabic Typesetting" w:cs="Arabic Typesetting"/>
          <w:iCs/>
          <w:sz w:val="36"/>
          <w:szCs w:val="36"/>
          <w:lang w:bidi="ar-EG"/>
        </w:rPr>
      </w:pPr>
      <w:r w:rsidRPr="00CB6C37">
        <w:rPr>
          <w:rFonts w:ascii="Arabic Typesetting" w:hAnsi="Arabic Typesetting" w:cs="Arabic Typesetting"/>
          <w:iCs/>
          <w:sz w:val="36"/>
          <w:szCs w:val="36"/>
          <w:rtl/>
          <w:lang w:bidi="ar-EG"/>
        </w:rPr>
        <w:t>(بالفر</w:t>
      </w:r>
      <w:r>
        <w:rPr>
          <w:rFonts w:ascii="Arabic Typesetting" w:hAnsi="Arabic Typesetting" w:cs="Arabic Typesetting"/>
          <w:iCs/>
          <w:sz w:val="36"/>
          <w:szCs w:val="36"/>
          <w:rtl/>
          <w:lang w:bidi="ar-EG"/>
        </w:rPr>
        <w:t>نك السويسري، في 31 ديسمبر 2014)</w:t>
      </w:r>
    </w:p>
    <w:tbl>
      <w:tblPr>
        <w:tblpPr w:leftFromText="180" w:rightFromText="180" w:vertAnchor="text" w:horzAnchor="margin" w:tblpX="69" w:tblpY="17"/>
        <w:bidiVisual/>
        <w:tblW w:w="4805"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898"/>
        <w:gridCol w:w="1575"/>
        <w:gridCol w:w="1575"/>
        <w:gridCol w:w="1575"/>
        <w:gridCol w:w="1575"/>
      </w:tblGrid>
      <w:tr w:rsidR="00362339" w:rsidRPr="00CB6C37" w:rsidTr="00631C2F">
        <w:trPr>
          <w:trHeight w:val="410"/>
        </w:trPr>
        <w:tc>
          <w:tcPr>
            <w:tcW w:w="1575" w:type="pct"/>
            <w:shd w:val="clear" w:color="auto" w:fill="C6D9F1"/>
            <w:vAlign w:val="center"/>
          </w:tcPr>
          <w:p w:rsidR="00362339" w:rsidRPr="00CB6C37" w:rsidRDefault="00362339" w:rsidP="00631C2F">
            <w:pPr>
              <w:keepNext/>
              <w:keepLines/>
              <w:autoSpaceDE w:val="0"/>
              <w:autoSpaceDN w:val="0"/>
              <w:bidi/>
              <w:adjustRightInd w:val="0"/>
              <w:spacing w:before="40" w:after="40"/>
              <w:ind w:left="-74" w:right="-60"/>
              <w:jc w:val="center"/>
              <w:rPr>
                <w:rFonts w:ascii="Arabic Typesetting" w:hAnsi="Arabic Typesetting" w:cs="Arabic Typesetting"/>
                <w:sz w:val="30"/>
                <w:szCs w:val="30"/>
                <w:rtl/>
                <w:lang w:bidi="ar-EG"/>
              </w:rPr>
            </w:pPr>
            <w:r w:rsidRPr="00CB6C37">
              <w:rPr>
                <w:rFonts w:ascii="Arabic Typesetting" w:hAnsi="Arabic Typesetting" w:cs="Arabic Typesetting"/>
                <w:bCs/>
                <w:sz w:val="30"/>
                <w:szCs w:val="30"/>
                <w:rtl/>
                <w:lang w:bidi="ar-EG"/>
              </w:rPr>
              <w:t>المعالم الرئيسية</w:t>
            </w:r>
          </w:p>
        </w:tc>
        <w:tc>
          <w:tcPr>
            <w:tcW w:w="856" w:type="pct"/>
            <w:shd w:val="clear" w:color="auto" w:fill="C6D9F1"/>
            <w:vAlign w:val="center"/>
          </w:tcPr>
          <w:p w:rsidR="00362339" w:rsidRPr="00CB6C37" w:rsidRDefault="00362339" w:rsidP="00631C2F">
            <w:pPr>
              <w:keepNext/>
              <w:keepLines/>
              <w:autoSpaceDE w:val="0"/>
              <w:autoSpaceDN w:val="0"/>
              <w:bidi/>
              <w:adjustRightInd w:val="0"/>
              <w:spacing w:before="40" w:after="40"/>
              <w:ind w:left="-107" w:right="-108"/>
              <w:jc w:val="center"/>
              <w:rPr>
                <w:rFonts w:ascii="Arabic Typesetting" w:hAnsi="Arabic Typesetting" w:cs="Arabic Typesetting"/>
                <w:sz w:val="30"/>
                <w:szCs w:val="30"/>
                <w:rtl/>
                <w:lang w:bidi="ar-EG"/>
              </w:rPr>
            </w:pPr>
            <w:r w:rsidRPr="00CB6C37">
              <w:rPr>
                <w:rFonts w:ascii="Arabic Typesetting" w:hAnsi="Arabic Typesetting" w:cs="Arabic Typesetting"/>
                <w:bCs/>
                <w:sz w:val="30"/>
                <w:szCs w:val="30"/>
                <w:rtl/>
                <w:lang w:bidi="ar-EG"/>
              </w:rPr>
              <w:t>ميزانية المشروع</w:t>
            </w:r>
          </w:p>
        </w:tc>
        <w:tc>
          <w:tcPr>
            <w:tcW w:w="856" w:type="pct"/>
            <w:shd w:val="clear" w:color="auto" w:fill="C6D9F1"/>
            <w:vAlign w:val="center"/>
          </w:tcPr>
          <w:p w:rsidR="00362339" w:rsidRPr="00CB6C37" w:rsidRDefault="00362339" w:rsidP="00631C2F">
            <w:pPr>
              <w:keepNext/>
              <w:keepLines/>
              <w:autoSpaceDE w:val="0"/>
              <w:autoSpaceDN w:val="0"/>
              <w:bidi/>
              <w:adjustRightInd w:val="0"/>
              <w:spacing w:before="40" w:after="40"/>
              <w:ind w:left="-108" w:right="-106"/>
              <w:jc w:val="center"/>
              <w:rPr>
                <w:rFonts w:ascii="Arabic Typesetting" w:hAnsi="Arabic Typesetting" w:cs="Arabic Typesetting"/>
                <w:sz w:val="30"/>
                <w:szCs w:val="30"/>
                <w:rtl/>
                <w:lang w:bidi="ar-EG"/>
              </w:rPr>
            </w:pPr>
            <w:r w:rsidRPr="00CB6C37">
              <w:rPr>
                <w:rFonts w:ascii="Arabic Typesetting" w:hAnsi="Arabic Typesetting" w:cs="Arabic Typesetting"/>
                <w:bCs/>
                <w:sz w:val="30"/>
                <w:szCs w:val="30"/>
                <w:rtl/>
                <w:lang w:bidi="ar-EG"/>
              </w:rPr>
              <w:t>النفقات الفعلية حتى تاريخه</w:t>
            </w:r>
          </w:p>
        </w:tc>
        <w:tc>
          <w:tcPr>
            <w:tcW w:w="856" w:type="pct"/>
            <w:shd w:val="clear" w:color="auto" w:fill="C6D9F1"/>
            <w:vAlign w:val="center"/>
          </w:tcPr>
          <w:p w:rsidR="00362339" w:rsidRPr="00CB6C37" w:rsidRDefault="00362339" w:rsidP="00631C2F">
            <w:pPr>
              <w:keepNext/>
              <w:keepLines/>
              <w:autoSpaceDE w:val="0"/>
              <w:autoSpaceDN w:val="0"/>
              <w:bidi/>
              <w:adjustRightInd w:val="0"/>
              <w:spacing w:before="40" w:after="40"/>
              <w:ind w:left="-109" w:right="-108"/>
              <w:jc w:val="center"/>
              <w:rPr>
                <w:rFonts w:ascii="Arabic Typesetting" w:hAnsi="Arabic Typesetting" w:cs="Arabic Typesetting"/>
                <w:sz w:val="30"/>
                <w:szCs w:val="30"/>
                <w:rtl/>
                <w:lang w:bidi="ar-EG"/>
              </w:rPr>
            </w:pPr>
            <w:r w:rsidRPr="00CB6C37">
              <w:rPr>
                <w:rFonts w:ascii="Arabic Typesetting" w:hAnsi="Arabic Typesetting" w:cs="Arabic Typesetting"/>
                <w:bCs/>
                <w:sz w:val="30"/>
                <w:szCs w:val="30"/>
                <w:rtl/>
                <w:lang w:bidi="ar-EG"/>
              </w:rPr>
              <w:t>الاستخدام الفعلي للميزانية</w:t>
            </w:r>
          </w:p>
        </w:tc>
        <w:tc>
          <w:tcPr>
            <w:tcW w:w="856" w:type="pct"/>
            <w:shd w:val="clear" w:color="auto" w:fill="C6D9F1"/>
            <w:vAlign w:val="center"/>
          </w:tcPr>
          <w:p w:rsidR="00362339" w:rsidRPr="00CB6C37" w:rsidRDefault="00362339" w:rsidP="00631C2F">
            <w:pPr>
              <w:keepNext/>
              <w:keepLines/>
              <w:autoSpaceDE w:val="0"/>
              <w:autoSpaceDN w:val="0"/>
              <w:bidi/>
              <w:adjustRightInd w:val="0"/>
              <w:spacing w:before="40" w:after="40"/>
              <w:ind w:left="-109" w:right="-73" w:firstLine="1"/>
              <w:jc w:val="center"/>
              <w:rPr>
                <w:rFonts w:ascii="Arabic Typesetting" w:hAnsi="Arabic Typesetting" w:cs="Arabic Typesetting"/>
                <w:sz w:val="30"/>
                <w:szCs w:val="30"/>
                <w:rtl/>
                <w:lang w:bidi="ar-EG"/>
              </w:rPr>
            </w:pPr>
            <w:r w:rsidRPr="00CB6C37">
              <w:rPr>
                <w:rFonts w:ascii="Arabic Typesetting" w:hAnsi="Arabic Typesetting" w:cs="Arabic Typesetting"/>
                <w:bCs/>
                <w:sz w:val="30"/>
                <w:szCs w:val="30"/>
                <w:rtl/>
                <w:lang w:bidi="ar-EG"/>
              </w:rPr>
              <w:t>معدل التقدم المحرز في تنفيذ المشروع حسب المعالم</w:t>
            </w:r>
          </w:p>
        </w:tc>
      </w:tr>
      <w:tr w:rsidR="00362339" w:rsidRPr="00CB6C37" w:rsidTr="00631C2F">
        <w:trPr>
          <w:trHeight w:val="389"/>
        </w:trPr>
        <w:tc>
          <w:tcPr>
            <w:tcW w:w="1575" w:type="pct"/>
            <w:vAlign w:val="center"/>
          </w:tcPr>
          <w:p w:rsidR="00362339" w:rsidRPr="00CB6C37" w:rsidRDefault="00362339" w:rsidP="00631C2F">
            <w:pPr>
              <w:keepNext/>
              <w:keepLines/>
              <w:autoSpaceDE w:val="0"/>
              <w:autoSpaceDN w:val="0"/>
              <w:bidi/>
              <w:adjustRightInd w:val="0"/>
              <w:spacing w:before="40" w:after="40" w:line="260" w:lineRule="exact"/>
              <w:rPr>
                <w:rFonts w:ascii="Arabic Typesetting" w:hAnsi="Arabic Typesetting" w:cs="Arabic Typesetting"/>
                <w:sz w:val="30"/>
                <w:szCs w:val="30"/>
                <w:rtl/>
                <w:lang w:bidi="ar-EG"/>
              </w:rPr>
            </w:pPr>
            <w:r w:rsidRPr="00CB6C37">
              <w:rPr>
                <w:rFonts w:ascii="Arabic Typesetting" w:hAnsi="Arabic Typesetting" w:cs="Arabic Typesetting"/>
                <w:color w:val="000000"/>
                <w:sz w:val="30"/>
                <w:szCs w:val="30"/>
                <w:rtl/>
                <w:lang w:bidi="ar-EG"/>
              </w:rPr>
              <w:t>منح العقد للقيادة/المهندس المعماري</w:t>
            </w:r>
          </w:p>
        </w:tc>
        <w:tc>
          <w:tcPr>
            <w:tcW w:w="856" w:type="pct"/>
            <w:vAlign w:val="center"/>
          </w:tcPr>
          <w:p w:rsidR="00362339" w:rsidRPr="00CB6C37" w:rsidRDefault="00362339" w:rsidP="00631C2F">
            <w:pPr>
              <w:keepNext/>
              <w:keepLines/>
              <w:autoSpaceDE w:val="0"/>
              <w:autoSpaceDN w:val="0"/>
              <w:adjustRightInd w:val="0"/>
              <w:spacing w:before="40" w:after="40" w:line="260" w:lineRule="exact"/>
              <w:jc w:val="center"/>
              <w:rPr>
                <w:rFonts w:ascii="Arabic Typesetting" w:hAnsi="Arabic Typesetting" w:cs="Arabic Typesetting"/>
                <w:sz w:val="30"/>
                <w:szCs w:val="30"/>
              </w:rPr>
            </w:pPr>
            <w:r w:rsidRPr="00CB6C37">
              <w:rPr>
                <w:rFonts w:ascii="Arabic Typesetting" w:hAnsi="Arabic Typesetting" w:cs="Arabic Typesetting"/>
                <w:sz w:val="30"/>
                <w:szCs w:val="30"/>
              </w:rPr>
              <w:t>124,000</w:t>
            </w:r>
          </w:p>
        </w:tc>
        <w:tc>
          <w:tcPr>
            <w:tcW w:w="856" w:type="pct"/>
            <w:vAlign w:val="center"/>
          </w:tcPr>
          <w:p w:rsidR="00362339" w:rsidRPr="00CB6C37" w:rsidRDefault="00362339" w:rsidP="00631C2F">
            <w:pPr>
              <w:keepNext/>
              <w:keepLines/>
              <w:autoSpaceDE w:val="0"/>
              <w:autoSpaceDN w:val="0"/>
              <w:adjustRightInd w:val="0"/>
              <w:spacing w:before="40" w:after="40" w:line="260" w:lineRule="exact"/>
              <w:jc w:val="center"/>
              <w:rPr>
                <w:rFonts w:ascii="Arabic Typesetting" w:hAnsi="Arabic Typesetting" w:cs="Arabic Typesetting"/>
                <w:sz w:val="30"/>
                <w:szCs w:val="30"/>
              </w:rPr>
            </w:pPr>
            <w:r w:rsidRPr="00CB6C37">
              <w:rPr>
                <w:rFonts w:ascii="Arabic Typesetting" w:hAnsi="Arabic Typesetting" w:cs="Arabic Typesetting"/>
                <w:color w:val="000000"/>
                <w:sz w:val="30"/>
                <w:szCs w:val="30"/>
              </w:rPr>
              <w:t>0</w:t>
            </w:r>
          </w:p>
        </w:tc>
        <w:tc>
          <w:tcPr>
            <w:tcW w:w="856" w:type="pct"/>
            <w:vAlign w:val="center"/>
          </w:tcPr>
          <w:p w:rsidR="00362339" w:rsidRPr="00CB6C37" w:rsidRDefault="00362339" w:rsidP="00631C2F">
            <w:pPr>
              <w:keepNext/>
              <w:keepLines/>
              <w:autoSpaceDE w:val="0"/>
              <w:autoSpaceDN w:val="0"/>
              <w:adjustRightInd w:val="0"/>
              <w:spacing w:before="40" w:after="40" w:line="260" w:lineRule="exact"/>
              <w:jc w:val="center"/>
              <w:rPr>
                <w:rFonts w:ascii="Arabic Typesetting" w:hAnsi="Arabic Typesetting" w:cs="Arabic Typesetting"/>
                <w:sz w:val="30"/>
                <w:szCs w:val="30"/>
              </w:rPr>
            </w:pPr>
            <w:r w:rsidRPr="00CB6C37">
              <w:rPr>
                <w:rFonts w:ascii="Arabic Typesetting" w:hAnsi="Arabic Typesetting" w:cs="Arabic Typesetting"/>
                <w:sz w:val="30"/>
                <w:szCs w:val="30"/>
              </w:rPr>
              <w:t>0%</w:t>
            </w:r>
          </w:p>
        </w:tc>
        <w:tc>
          <w:tcPr>
            <w:tcW w:w="856" w:type="pct"/>
            <w:vAlign w:val="center"/>
          </w:tcPr>
          <w:p w:rsidR="00362339" w:rsidRPr="00CB6C37" w:rsidRDefault="00362339" w:rsidP="00631C2F">
            <w:pPr>
              <w:keepNext/>
              <w:keepLines/>
              <w:autoSpaceDE w:val="0"/>
              <w:autoSpaceDN w:val="0"/>
              <w:adjustRightInd w:val="0"/>
              <w:spacing w:before="40" w:after="40" w:line="260" w:lineRule="exact"/>
              <w:jc w:val="center"/>
              <w:rPr>
                <w:rFonts w:ascii="Arabic Typesetting" w:hAnsi="Arabic Typesetting" w:cs="Arabic Typesetting"/>
                <w:sz w:val="30"/>
                <w:szCs w:val="30"/>
              </w:rPr>
            </w:pPr>
            <w:r w:rsidRPr="00CB6C37">
              <w:rPr>
                <w:rFonts w:ascii="Arabic Typesetting" w:hAnsi="Arabic Typesetting" w:cs="Arabic Typesetting"/>
                <w:sz w:val="30"/>
                <w:szCs w:val="30"/>
              </w:rPr>
              <w:t>30%</w:t>
            </w:r>
          </w:p>
        </w:tc>
      </w:tr>
      <w:tr w:rsidR="00362339" w:rsidRPr="00CB6C37" w:rsidTr="00631C2F">
        <w:trPr>
          <w:trHeight w:val="389"/>
        </w:trPr>
        <w:tc>
          <w:tcPr>
            <w:tcW w:w="1575" w:type="pct"/>
            <w:vAlign w:val="center"/>
          </w:tcPr>
          <w:p w:rsidR="00362339" w:rsidRPr="00CB6C37" w:rsidRDefault="00362339" w:rsidP="00631C2F">
            <w:pPr>
              <w:keepNext/>
              <w:keepLines/>
              <w:autoSpaceDE w:val="0"/>
              <w:autoSpaceDN w:val="0"/>
              <w:bidi/>
              <w:adjustRightInd w:val="0"/>
              <w:spacing w:before="40" w:after="40" w:line="260" w:lineRule="exact"/>
              <w:rPr>
                <w:rFonts w:ascii="Arabic Typesetting" w:hAnsi="Arabic Typesetting" w:cs="Arabic Typesetting"/>
                <w:sz w:val="30"/>
                <w:szCs w:val="30"/>
                <w:rtl/>
                <w:lang w:bidi="ar-EG"/>
              </w:rPr>
            </w:pPr>
            <w:r w:rsidRPr="00CB6C37">
              <w:rPr>
                <w:rFonts w:ascii="Arabic Typesetting" w:hAnsi="Arabic Typesetting" w:cs="Arabic Typesetting"/>
                <w:color w:val="000000"/>
                <w:sz w:val="30"/>
                <w:szCs w:val="30"/>
                <w:rtl/>
                <w:lang w:bidi="ar-EG"/>
              </w:rPr>
              <w:t>منح العقود للوكلاء</w:t>
            </w:r>
          </w:p>
        </w:tc>
        <w:tc>
          <w:tcPr>
            <w:tcW w:w="856" w:type="pct"/>
            <w:vAlign w:val="center"/>
          </w:tcPr>
          <w:p w:rsidR="00362339" w:rsidRPr="00CB6C37" w:rsidRDefault="00362339" w:rsidP="00631C2F">
            <w:pPr>
              <w:keepNext/>
              <w:keepLines/>
              <w:autoSpaceDE w:val="0"/>
              <w:autoSpaceDN w:val="0"/>
              <w:adjustRightInd w:val="0"/>
              <w:spacing w:before="40" w:after="40" w:line="260" w:lineRule="exact"/>
              <w:jc w:val="center"/>
              <w:rPr>
                <w:rFonts w:ascii="Arabic Typesetting" w:hAnsi="Arabic Typesetting" w:cs="Arabic Typesetting"/>
                <w:sz w:val="30"/>
                <w:szCs w:val="30"/>
              </w:rPr>
            </w:pPr>
            <w:r w:rsidRPr="00CB6C37">
              <w:rPr>
                <w:rFonts w:ascii="Arabic Typesetting" w:hAnsi="Arabic Typesetting" w:cs="Arabic Typesetting"/>
                <w:sz w:val="30"/>
                <w:szCs w:val="30"/>
              </w:rPr>
              <w:t>900,000</w:t>
            </w:r>
          </w:p>
        </w:tc>
        <w:tc>
          <w:tcPr>
            <w:tcW w:w="856" w:type="pct"/>
            <w:vAlign w:val="center"/>
          </w:tcPr>
          <w:p w:rsidR="00362339" w:rsidRPr="00CB6C37" w:rsidRDefault="00362339" w:rsidP="00631C2F">
            <w:pPr>
              <w:keepNext/>
              <w:keepLines/>
              <w:autoSpaceDE w:val="0"/>
              <w:autoSpaceDN w:val="0"/>
              <w:adjustRightInd w:val="0"/>
              <w:spacing w:before="40" w:after="40" w:line="260" w:lineRule="exact"/>
              <w:jc w:val="center"/>
              <w:rPr>
                <w:rFonts w:ascii="Arabic Typesetting" w:hAnsi="Arabic Typesetting" w:cs="Arabic Typesetting"/>
                <w:sz w:val="30"/>
                <w:szCs w:val="30"/>
              </w:rPr>
            </w:pPr>
            <w:r w:rsidRPr="00CB6C37">
              <w:rPr>
                <w:rFonts w:ascii="Arabic Typesetting" w:hAnsi="Arabic Typesetting" w:cs="Arabic Typesetting"/>
                <w:color w:val="000000"/>
                <w:sz w:val="30"/>
                <w:szCs w:val="30"/>
              </w:rPr>
              <w:t>0</w:t>
            </w:r>
          </w:p>
        </w:tc>
        <w:tc>
          <w:tcPr>
            <w:tcW w:w="856" w:type="pct"/>
            <w:vAlign w:val="center"/>
          </w:tcPr>
          <w:p w:rsidR="00362339" w:rsidRPr="00CB6C37" w:rsidRDefault="00362339" w:rsidP="00631C2F">
            <w:pPr>
              <w:keepNext/>
              <w:keepLines/>
              <w:autoSpaceDE w:val="0"/>
              <w:autoSpaceDN w:val="0"/>
              <w:adjustRightInd w:val="0"/>
              <w:spacing w:before="40" w:after="40" w:line="260" w:lineRule="exact"/>
              <w:jc w:val="center"/>
              <w:rPr>
                <w:rFonts w:ascii="Arabic Typesetting" w:hAnsi="Arabic Typesetting" w:cs="Arabic Typesetting"/>
                <w:sz w:val="30"/>
                <w:szCs w:val="30"/>
              </w:rPr>
            </w:pPr>
            <w:r w:rsidRPr="00CB6C37">
              <w:rPr>
                <w:rFonts w:ascii="Arabic Typesetting" w:hAnsi="Arabic Typesetting" w:cs="Arabic Typesetting"/>
                <w:sz w:val="30"/>
                <w:szCs w:val="30"/>
              </w:rPr>
              <w:t>0%</w:t>
            </w:r>
          </w:p>
        </w:tc>
        <w:tc>
          <w:tcPr>
            <w:tcW w:w="856" w:type="pct"/>
            <w:vAlign w:val="center"/>
          </w:tcPr>
          <w:p w:rsidR="00362339" w:rsidRPr="00CB6C37" w:rsidRDefault="00362339" w:rsidP="00631C2F">
            <w:pPr>
              <w:keepNext/>
              <w:keepLines/>
              <w:autoSpaceDE w:val="0"/>
              <w:autoSpaceDN w:val="0"/>
              <w:adjustRightInd w:val="0"/>
              <w:spacing w:before="40" w:after="40" w:line="260" w:lineRule="exact"/>
              <w:jc w:val="center"/>
              <w:rPr>
                <w:rFonts w:ascii="Arabic Typesetting" w:hAnsi="Arabic Typesetting" w:cs="Arabic Typesetting"/>
                <w:sz w:val="30"/>
                <w:szCs w:val="30"/>
              </w:rPr>
            </w:pPr>
            <w:r w:rsidRPr="00CB6C37">
              <w:rPr>
                <w:rFonts w:ascii="Arabic Typesetting" w:hAnsi="Arabic Typesetting" w:cs="Arabic Typesetting"/>
                <w:sz w:val="30"/>
                <w:szCs w:val="30"/>
              </w:rPr>
              <w:t>10%</w:t>
            </w:r>
          </w:p>
        </w:tc>
      </w:tr>
      <w:tr w:rsidR="00362339" w:rsidRPr="00CB6C37" w:rsidTr="00631C2F">
        <w:trPr>
          <w:trHeight w:val="389"/>
        </w:trPr>
        <w:tc>
          <w:tcPr>
            <w:tcW w:w="1575" w:type="pct"/>
            <w:vAlign w:val="center"/>
          </w:tcPr>
          <w:p w:rsidR="00362339" w:rsidRPr="00CB6C37" w:rsidRDefault="00362339" w:rsidP="00631C2F">
            <w:pPr>
              <w:keepNext/>
              <w:keepLines/>
              <w:autoSpaceDE w:val="0"/>
              <w:autoSpaceDN w:val="0"/>
              <w:bidi/>
              <w:adjustRightInd w:val="0"/>
              <w:spacing w:before="40" w:after="40" w:line="260" w:lineRule="exact"/>
              <w:rPr>
                <w:rFonts w:ascii="Arabic Typesetting" w:hAnsi="Arabic Typesetting" w:cs="Arabic Typesetting"/>
                <w:sz w:val="30"/>
                <w:szCs w:val="30"/>
                <w:rtl/>
                <w:lang w:bidi="ar-EG"/>
              </w:rPr>
            </w:pPr>
            <w:r w:rsidRPr="00CB6C37">
              <w:rPr>
                <w:rFonts w:ascii="Arabic Typesetting" w:hAnsi="Arabic Typesetting" w:cs="Arabic Typesetting"/>
                <w:color w:val="000000"/>
                <w:sz w:val="30"/>
                <w:szCs w:val="30"/>
                <w:rtl/>
                <w:lang w:bidi="ar-EG"/>
              </w:rPr>
              <w:t>التزام الموارد الداخلية والخارجية</w:t>
            </w:r>
          </w:p>
        </w:tc>
        <w:tc>
          <w:tcPr>
            <w:tcW w:w="856" w:type="pct"/>
            <w:vAlign w:val="center"/>
          </w:tcPr>
          <w:p w:rsidR="00362339" w:rsidRPr="00CB6C37" w:rsidRDefault="00362339" w:rsidP="00631C2F">
            <w:pPr>
              <w:keepNext/>
              <w:keepLines/>
              <w:autoSpaceDE w:val="0"/>
              <w:autoSpaceDN w:val="0"/>
              <w:adjustRightInd w:val="0"/>
              <w:spacing w:before="40" w:after="40" w:line="260" w:lineRule="exact"/>
              <w:jc w:val="center"/>
              <w:rPr>
                <w:rFonts w:ascii="Arabic Typesetting" w:hAnsi="Arabic Typesetting" w:cs="Arabic Typesetting"/>
                <w:sz w:val="30"/>
                <w:szCs w:val="30"/>
              </w:rPr>
            </w:pPr>
            <w:r w:rsidRPr="00CB6C37">
              <w:rPr>
                <w:rFonts w:ascii="Arabic Typesetting" w:hAnsi="Arabic Typesetting" w:cs="Arabic Typesetting"/>
                <w:sz w:val="30"/>
                <w:szCs w:val="30"/>
              </w:rPr>
              <w:t>867,000</w:t>
            </w:r>
          </w:p>
        </w:tc>
        <w:tc>
          <w:tcPr>
            <w:tcW w:w="856" w:type="pct"/>
            <w:vAlign w:val="center"/>
          </w:tcPr>
          <w:p w:rsidR="00362339" w:rsidRPr="00CB6C37" w:rsidRDefault="00362339" w:rsidP="00631C2F">
            <w:pPr>
              <w:keepNext/>
              <w:keepLines/>
              <w:autoSpaceDE w:val="0"/>
              <w:autoSpaceDN w:val="0"/>
              <w:adjustRightInd w:val="0"/>
              <w:spacing w:before="40" w:after="40" w:line="260" w:lineRule="exact"/>
              <w:jc w:val="center"/>
              <w:rPr>
                <w:rFonts w:ascii="Arabic Typesetting" w:hAnsi="Arabic Typesetting" w:cs="Arabic Typesetting"/>
                <w:sz w:val="30"/>
                <w:szCs w:val="30"/>
              </w:rPr>
            </w:pPr>
            <w:r w:rsidRPr="00CB6C37">
              <w:rPr>
                <w:rFonts w:ascii="Arabic Typesetting" w:hAnsi="Arabic Typesetting" w:cs="Arabic Typesetting"/>
                <w:color w:val="000000"/>
                <w:sz w:val="30"/>
                <w:szCs w:val="30"/>
              </w:rPr>
              <w:t>0</w:t>
            </w:r>
          </w:p>
        </w:tc>
        <w:tc>
          <w:tcPr>
            <w:tcW w:w="856" w:type="pct"/>
            <w:vAlign w:val="center"/>
          </w:tcPr>
          <w:p w:rsidR="00362339" w:rsidRPr="00CB6C37" w:rsidRDefault="00362339" w:rsidP="00631C2F">
            <w:pPr>
              <w:keepNext/>
              <w:keepLines/>
              <w:autoSpaceDE w:val="0"/>
              <w:autoSpaceDN w:val="0"/>
              <w:adjustRightInd w:val="0"/>
              <w:spacing w:before="40" w:after="40" w:line="260" w:lineRule="exact"/>
              <w:jc w:val="center"/>
              <w:rPr>
                <w:rFonts w:ascii="Arabic Typesetting" w:hAnsi="Arabic Typesetting" w:cs="Arabic Typesetting"/>
                <w:sz w:val="30"/>
                <w:szCs w:val="30"/>
              </w:rPr>
            </w:pPr>
            <w:r w:rsidRPr="00CB6C37">
              <w:rPr>
                <w:rFonts w:ascii="Arabic Typesetting" w:hAnsi="Arabic Typesetting" w:cs="Arabic Typesetting"/>
                <w:sz w:val="30"/>
                <w:szCs w:val="30"/>
              </w:rPr>
              <w:t>0%</w:t>
            </w:r>
          </w:p>
        </w:tc>
        <w:tc>
          <w:tcPr>
            <w:tcW w:w="856" w:type="pct"/>
            <w:vAlign w:val="center"/>
          </w:tcPr>
          <w:p w:rsidR="00362339" w:rsidRPr="00CB6C37" w:rsidRDefault="00362339" w:rsidP="00631C2F">
            <w:pPr>
              <w:keepNext/>
              <w:keepLines/>
              <w:autoSpaceDE w:val="0"/>
              <w:autoSpaceDN w:val="0"/>
              <w:adjustRightInd w:val="0"/>
              <w:spacing w:before="40" w:after="40" w:line="260" w:lineRule="exact"/>
              <w:jc w:val="center"/>
              <w:rPr>
                <w:rFonts w:ascii="Arabic Typesetting" w:hAnsi="Arabic Typesetting" w:cs="Arabic Typesetting"/>
                <w:sz w:val="30"/>
                <w:szCs w:val="30"/>
              </w:rPr>
            </w:pPr>
            <w:r w:rsidRPr="00CB6C37">
              <w:rPr>
                <w:rFonts w:ascii="Arabic Typesetting" w:hAnsi="Arabic Typesetting" w:cs="Arabic Typesetting"/>
                <w:sz w:val="30"/>
                <w:szCs w:val="30"/>
              </w:rPr>
              <w:t>-</w:t>
            </w:r>
          </w:p>
        </w:tc>
      </w:tr>
      <w:tr w:rsidR="00362339" w:rsidRPr="00CB6C37" w:rsidTr="00631C2F">
        <w:trPr>
          <w:trHeight w:val="389"/>
        </w:trPr>
        <w:tc>
          <w:tcPr>
            <w:tcW w:w="1575" w:type="pct"/>
            <w:vAlign w:val="center"/>
          </w:tcPr>
          <w:p w:rsidR="00362339" w:rsidRPr="00CB6C37" w:rsidRDefault="00362339" w:rsidP="00631C2F">
            <w:pPr>
              <w:keepNext/>
              <w:keepLines/>
              <w:autoSpaceDE w:val="0"/>
              <w:autoSpaceDN w:val="0"/>
              <w:bidi/>
              <w:adjustRightInd w:val="0"/>
              <w:spacing w:before="40" w:after="40" w:line="260" w:lineRule="exact"/>
              <w:rPr>
                <w:rFonts w:ascii="Arabic Typesetting" w:hAnsi="Arabic Typesetting" w:cs="Arabic Typesetting"/>
                <w:sz w:val="30"/>
                <w:szCs w:val="30"/>
                <w:rtl/>
                <w:lang w:bidi="ar-EG"/>
              </w:rPr>
            </w:pPr>
            <w:r w:rsidRPr="00CB6C37">
              <w:rPr>
                <w:rFonts w:ascii="Arabic Typesetting" w:hAnsi="Arabic Typesetting" w:cs="Arabic Typesetting"/>
                <w:color w:val="000000"/>
                <w:sz w:val="30"/>
                <w:szCs w:val="30"/>
                <w:rtl/>
                <w:lang w:bidi="ar-EG"/>
              </w:rPr>
              <w:t>العمل والتكليف</w:t>
            </w:r>
          </w:p>
        </w:tc>
        <w:tc>
          <w:tcPr>
            <w:tcW w:w="856" w:type="pct"/>
            <w:vAlign w:val="center"/>
          </w:tcPr>
          <w:p w:rsidR="00362339" w:rsidRPr="00CB6C37" w:rsidRDefault="00362339" w:rsidP="00631C2F">
            <w:pPr>
              <w:keepNext/>
              <w:keepLines/>
              <w:autoSpaceDE w:val="0"/>
              <w:autoSpaceDN w:val="0"/>
              <w:adjustRightInd w:val="0"/>
              <w:spacing w:before="40" w:after="40" w:line="260" w:lineRule="exact"/>
              <w:jc w:val="center"/>
              <w:rPr>
                <w:rFonts w:ascii="Arabic Typesetting" w:hAnsi="Arabic Typesetting" w:cs="Arabic Typesetting"/>
                <w:sz w:val="30"/>
                <w:szCs w:val="30"/>
              </w:rPr>
            </w:pPr>
            <w:r w:rsidRPr="00CB6C37">
              <w:rPr>
                <w:rFonts w:ascii="Arabic Typesetting" w:hAnsi="Arabic Typesetting" w:cs="Arabic Typesetting"/>
                <w:sz w:val="30"/>
                <w:szCs w:val="30"/>
              </w:rPr>
              <w:t>4,109,000</w:t>
            </w:r>
          </w:p>
        </w:tc>
        <w:tc>
          <w:tcPr>
            <w:tcW w:w="856" w:type="pct"/>
            <w:vAlign w:val="center"/>
          </w:tcPr>
          <w:p w:rsidR="00362339" w:rsidRPr="00CB6C37" w:rsidRDefault="00362339" w:rsidP="00631C2F">
            <w:pPr>
              <w:keepNext/>
              <w:keepLines/>
              <w:autoSpaceDE w:val="0"/>
              <w:autoSpaceDN w:val="0"/>
              <w:adjustRightInd w:val="0"/>
              <w:spacing w:before="40" w:after="40" w:line="260" w:lineRule="exact"/>
              <w:jc w:val="center"/>
              <w:rPr>
                <w:rFonts w:ascii="Arabic Typesetting" w:hAnsi="Arabic Typesetting" w:cs="Arabic Typesetting"/>
                <w:sz w:val="30"/>
                <w:szCs w:val="30"/>
              </w:rPr>
            </w:pPr>
            <w:r w:rsidRPr="00CB6C37">
              <w:rPr>
                <w:rFonts w:ascii="Arabic Typesetting" w:hAnsi="Arabic Typesetting" w:cs="Arabic Typesetting"/>
                <w:color w:val="000000"/>
                <w:sz w:val="30"/>
                <w:szCs w:val="30"/>
              </w:rPr>
              <w:t>0</w:t>
            </w:r>
          </w:p>
        </w:tc>
        <w:tc>
          <w:tcPr>
            <w:tcW w:w="856" w:type="pct"/>
            <w:vAlign w:val="center"/>
          </w:tcPr>
          <w:p w:rsidR="00362339" w:rsidRPr="00CB6C37" w:rsidRDefault="00362339" w:rsidP="00631C2F">
            <w:pPr>
              <w:keepNext/>
              <w:keepLines/>
              <w:autoSpaceDE w:val="0"/>
              <w:autoSpaceDN w:val="0"/>
              <w:adjustRightInd w:val="0"/>
              <w:spacing w:before="40" w:after="40" w:line="260" w:lineRule="exact"/>
              <w:jc w:val="center"/>
              <w:rPr>
                <w:rFonts w:ascii="Arabic Typesetting" w:hAnsi="Arabic Typesetting" w:cs="Arabic Typesetting"/>
                <w:sz w:val="30"/>
                <w:szCs w:val="30"/>
              </w:rPr>
            </w:pPr>
            <w:r w:rsidRPr="00CB6C37">
              <w:rPr>
                <w:rFonts w:ascii="Arabic Typesetting" w:hAnsi="Arabic Typesetting" w:cs="Arabic Typesetting"/>
                <w:sz w:val="30"/>
                <w:szCs w:val="30"/>
              </w:rPr>
              <w:t>0%</w:t>
            </w:r>
          </w:p>
        </w:tc>
        <w:tc>
          <w:tcPr>
            <w:tcW w:w="856" w:type="pct"/>
            <w:vAlign w:val="center"/>
          </w:tcPr>
          <w:p w:rsidR="00362339" w:rsidRPr="00CB6C37" w:rsidRDefault="00362339" w:rsidP="00631C2F">
            <w:pPr>
              <w:keepNext/>
              <w:keepLines/>
              <w:autoSpaceDE w:val="0"/>
              <w:autoSpaceDN w:val="0"/>
              <w:adjustRightInd w:val="0"/>
              <w:spacing w:before="40" w:after="40" w:line="260" w:lineRule="exact"/>
              <w:jc w:val="center"/>
              <w:rPr>
                <w:rFonts w:ascii="Arabic Typesetting" w:hAnsi="Arabic Typesetting" w:cs="Arabic Typesetting"/>
                <w:sz w:val="30"/>
                <w:szCs w:val="30"/>
              </w:rPr>
            </w:pPr>
            <w:r w:rsidRPr="00CB6C37">
              <w:rPr>
                <w:rFonts w:ascii="Arabic Typesetting" w:hAnsi="Arabic Typesetting" w:cs="Arabic Typesetting"/>
                <w:sz w:val="30"/>
                <w:szCs w:val="30"/>
              </w:rPr>
              <w:t>-</w:t>
            </w:r>
          </w:p>
        </w:tc>
      </w:tr>
      <w:tr w:rsidR="00362339" w:rsidRPr="00CB6C37" w:rsidTr="00631C2F">
        <w:trPr>
          <w:trHeight w:val="389"/>
        </w:trPr>
        <w:tc>
          <w:tcPr>
            <w:tcW w:w="1575" w:type="pct"/>
            <w:shd w:val="clear" w:color="auto" w:fill="C6D9F1"/>
            <w:vAlign w:val="center"/>
          </w:tcPr>
          <w:p w:rsidR="00362339" w:rsidRPr="00CB6C37" w:rsidRDefault="00362339" w:rsidP="00631C2F">
            <w:pPr>
              <w:keepNext/>
              <w:keepLines/>
              <w:autoSpaceDE w:val="0"/>
              <w:autoSpaceDN w:val="0"/>
              <w:bidi/>
              <w:adjustRightInd w:val="0"/>
              <w:spacing w:before="40" w:after="40" w:line="260" w:lineRule="exact"/>
              <w:rPr>
                <w:rFonts w:ascii="Arabic Typesetting" w:hAnsi="Arabic Typesetting" w:cs="Arabic Typesetting"/>
                <w:sz w:val="30"/>
                <w:szCs w:val="30"/>
                <w:rtl/>
                <w:lang w:bidi="ar-EG"/>
              </w:rPr>
            </w:pPr>
            <w:r w:rsidRPr="00CB6C37">
              <w:rPr>
                <w:rFonts w:ascii="Arabic Typesetting" w:hAnsi="Arabic Typesetting" w:cs="Arabic Typesetting"/>
                <w:bCs/>
                <w:sz w:val="30"/>
                <w:szCs w:val="30"/>
                <w:rtl/>
                <w:lang w:bidi="ar-EG"/>
              </w:rPr>
              <w:t>المجموع</w:t>
            </w:r>
          </w:p>
        </w:tc>
        <w:tc>
          <w:tcPr>
            <w:tcW w:w="856" w:type="pct"/>
            <w:shd w:val="clear" w:color="auto" w:fill="C6D9F1"/>
            <w:vAlign w:val="center"/>
          </w:tcPr>
          <w:p w:rsidR="00362339" w:rsidRPr="00CB6C37" w:rsidRDefault="00362339" w:rsidP="00631C2F">
            <w:pPr>
              <w:keepNext/>
              <w:keepLines/>
              <w:autoSpaceDE w:val="0"/>
              <w:autoSpaceDN w:val="0"/>
              <w:adjustRightInd w:val="0"/>
              <w:spacing w:before="40" w:after="40" w:line="260" w:lineRule="exact"/>
              <w:jc w:val="center"/>
              <w:rPr>
                <w:rFonts w:ascii="Arabic Typesetting" w:hAnsi="Arabic Typesetting" w:cs="Arabic Typesetting"/>
                <w:b/>
                <w:sz w:val="30"/>
                <w:szCs w:val="30"/>
              </w:rPr>
            </w:pPr>
            <w:r w:rsidRPr="00CB6C37">
              <w:rPr>
                <w:rFonts w:ascii="Arabic Typesetting" w:hAnsi="Arabic Typesetting" w:cs="Arabic Typesetting"/>
                <w:b/>
                <w:sz w:val="30"/>
                <w:szCs w:val="30"/>
              </w:rPr>
              <w:t>6,000,000</w:t>
            </w:r>
          </w:p>
        </w:tc>
        <w:tc>
          <w:tcPr>
            <w:tcW w:w="856" w:type="pct"/>
            <w:shd w:val="clear" w:color="auto" w:fill="C6D9F1"/>
          </w:tcPr>
          <w:p w:rsidR="00362339" w:rsidRPr="00CB6C37" w:rsidRDefault="00362339" w:rsidP="00631C2F">
            <w:pPr>
              <w:keepNext/>
              <w:keepLines/>
              <w:autoSpaceDE w:val="0"/>
              <w:autoSpaceDN w:val="0"/>
              <w:adjustRightInd w:val="0"/>
              <w:spacing w:before="40" w:after="40" w:line="260" w:lineRule="exact"/>
              <w:jc w:val="center"/>
              <w:rPr>
                <w:rFonts w:ascii="Arabic Typesetting" w:hAnsi="Arabic Typesetting" w:cs="Arabic Typesetting"/>
                <w:b/>
                <w:sz w:val="30"/>
                <w:szCs w:val="30"/>
              </w:rPr>
            </w:pPr>
            <w:r w:rsidRPr="00CB6C37">
              <w:rPr>
                <w:rFonts w:ascii="Arabic Typesetting" w:hAnsi="Arabic Typesetting" w:cs="Arabic Typesetting"/>
                <w:b/>
                <w:color w:val="000000"/>
                <w:sz w:val="30"/>
                <w:szCs w:val="30"/>
              </w:rPr>
              <w:t>0</w:t>
            </w:r>
          </w:p>
        </w:tc>
        <w:tc>
          <w:tcPr>
            <w:tcW w:w="856" w:type="pct"/>
            <w:shd w:val="clear" w:color="auto" w:fill="C6D9F1"/>
          </w:tcPr>
          <w:p w:rsidR="00362339" w:rsidRPr="00CB6C37" w:rsidRDefault="00362339" w:rsidP="00631C2F">
            <w:pPr>
              <w:keepNext/>
              <w:keepLines/>
              <w:autoSpaceDE w:val="0"/>
              <w:autoSpaceDN w:val="0"/>
              <w:adjustRightInd w:val="0"/>
              <w:spacing w:before="40" w:after="40" w:line="260" w:lineRule="exact"/>
              <w:jc w:val="center"/>
              <w:rPr>
                <w:rFonts w:ascii="Arabic Typesetting" w:hAnsi="Arabic Typesetting" w:cs="Arabic Typesetting"/>
                <w:b/>
                <w:sz w:val="30"/>
                <w:szCs w:val="30"/>
              </w:rPr>
            </w:pPr>
            <w:r w:rsidRPr="00CB6C37">
              <w:rPr>
                <w:rFonts w:ascii="Arabic Typesetting" w:hAnsi="Arabic Typesetting" w:cs="Arabic Typesetting"/>
                <w:b/>
                <w:sz w:val="30"/>
                <w:szCs w:val="30"/>
              </w:rPr>
              <w:t>0%</w:t>
            </w:r>
          </w:p>
        </w:tc>
        <w:tc>
          <w:tcPr>
            <w:tcW w:w="856" w:type="pct"/>
            <w:shd w:val="clear" w:color="auto" w:fill="C6D9F1"/>
          </w:tcPr>
          <w:p w:rsidR="00362339" w:rsidRPr="00CB6C37" w:rsidRDefault="00362339" w:rsidP="00631C2F">
            <w:pPr>
              <w:keepNext/>
              <w:keepLines/>
              <w:autoSpaceDE w:val="0"/>
              <w:autoSpaceDN w:val="0"/>
              <w:bidi/>
              <w:adjustRightInd w:val="0"/>
              <w:spacing w:before="40" w:after="40" w:line="260" w:lineRule="exact"/>
              <w:jc w:val="center"/>
              <w:rPr>
                <w:rFonts w:ascii="Arabic Typesetting" w:hAnsi="Arabic Typesetting" w:cs="Arabic Typesetting"/>
                <w:b/>
                <w:sz w:val="30"/>
                <w:szCs w:val="30"/>
              </w:rPr>
            </w:pPr>
          </w:p>
        </w:tc>
      </w:tr>
    </w:tbl>
    <w:p w:rsidR="00362339" w:rsidRDefault="00362339" w:rsidP="00362339">
      <w:pPr>
        <w:keepNext/>
        <w:keepLines/>
        <w:tabs>
          <w:tab w:val="left" w:pos="3261"/>
        </w:tabs>
        <w:autoSpaceDE w:val="0"/>
        <w:autoSpaceDN w:val="0"/>
        <w:bidi/>
        <w:adjustRightInd w:val="0"/>
        <w:jc w:val="center"/>
        <w:rPr>
          <w:rFonts w:ascii="Arabic Typesetting" w:hAnsi="Arabic Typesetting" w:cs="Arabic Typesetting"/>
          <w:bCs/>
          <w:color w:val="000000"/>
          <w:sz w:val="36"/>
          <w:szCs w:val="36"/>
          <w:rtl/>
          <w:lang w:bidi="ar-EG"/>
        </w:rPr>
      </w:pPr>
    </w:p>
    <w:p w:rsidR="00362339" w:rsidRDefault="00362339" w:rsidP="00362339">
      <w:pPr>
        <w:rPr>
          <w:rFonts w:ascii="Arabic Typesetting" w:hAnsi="Arabic Typesetting" w:cs="Arabic Typesetting"/>
          <w:bCs/>
          <w:color w:val="000000"/>
          <w:sz w:val="36"/>
          <w:szCs w:val="36"/>
          <w:rtl/>
          <w:lang w:bidi="ar-EG"/>
        </w:rPr>
      </w:pPr>
      <w:r>
        <w:rPr>
          <w:rFonts w:ascii="Arabic Typesetting" w:hAnsi="Arabic Typesetting" w:cs="Arabic Typesetting"/>
          <w:bCs/>
          <w:color w:val="000000"/>
          <w:sz w:val="36"/>
          <w:szCs w:val="36"/>
          <w:rtl/>
          <w:lang w:bidi="ar-EG"/>
        </w:rPr>
        <w:br w:type="page"/>
      </w:r>
    </w:p>
    <w:p w:rsidR="00362339" w:rsidRPr="00CB6C37" w:rsidRDefault="00362339" w:rsidP="00362339">
      <w:pPr>
        <w:keepNext/>
        <w:keepLines/>
        <w:tabs>
          <w:tab w:val="left" w:pos="3261"/>
        </w:tabs>
        <w:autoSpaceDE w:val="0"/>
        <w:autoSpaceDN w:val="0"/>
        <w:bidi/>
        <w:adjustRightInd w:val="0"/>
        <w:jc w:val="center"/>
        <w:rPr>
          <w:rFonts w:ascii="Arabic Typesetting" w:hAnsi="Arabic Typesetting" w:cs="Arabic Typesetting"/>
          <w:bCs/>
          <w:sz w:val="36"/>
          <w:szCs w:val="36"/>
          <w:rtl/>
          <w:lang w:bidi="ar-EG"/>
        </w:rPr>
      </w:pPr>
      <w:r w:rsidRPr="00CB6C37">
        <w:rPr>
          <w:rFonts w:ascii="Arabic Typesetting" w:hAnsi="Arabic Typesetting" w:cs="Arabic Typesetting"/>
          <w:bCs/>
          <w:color w:val="000000"/>
          <w:sz w:val="36"/>
          <w:szCs w:val="36"/>
          <w:rtl/>
          <w:lang w:bidi="ar-EG"/>
        </w:rPr>
        <w:lastRenderedPageBreak/>
        <w:t>استخدام ميزانية المشروع (حسب فئة التكلفة)</w:t>
      </w:r>
    </w:p>
    <w:p w:rsidR="00362339" w:rsidRPr="006C4028" w:rsidRDefault="00362339" w:rsidP="00362339">
      <w:pPr>
        <w:keepNext/>
        <w:keepLines/>
        <w:tabs>
          <w:tab w:val="left" w:pos="3261"/>
        </w:tabs>
        <w:autoSpaceDE w:val="0"/>
        <w:autoSpaceDN w:val="0"/>
        <w:bidi/>
        <w:adjustRightInd w:val="0"/>
        <w:jc w:val="center"/>
        <w:rPr>
          <w:rFonts w:ascii="Arabic Typesetting" w:hAnsi="Arabic Typesetting" w:cs="Arabic Typesetting"/>
          <w:iCs/>
          <w:sz w:val="36"/>
          <w:szCs w:val="36"/>
          <w:lang w:bidi="ar-EG"/>
        </w:rPr>
      </w:pPr>
      <w:r w:rsidRPr="00CB6C37">
        <w:rPr>
          <w:rFonts w:ascii="Arabic Typesetting" w:hAnsi="Arabic Typesetting" w:cs="Arabic Typesetting"/>
          <w:iCs/>
          <w:sz w:val="36"/>
          <w:szCs w:val="36"/>
          <w:rtl/>
          <w:lang w:bidi="ar-EG"/>
        </w:rPr>
        <w:t>(بالفر</w:t>
      </w:r>
      <w:r>
        <w:rPr>
          <w:rFonts w:ascii="Arabic Typesetting" w:hAnsi="Arabic Typesetting" w:cs="Arabic Typesetting"/>
          <w:iCs/>
          <w:sz w:val="36"/>
          <w:szCs w:val="36"/>
          <w:rtl/>
          <w:lang w:bidi="ar-EG"/>
        </w:rPr>
        <w:t>نك السويسري، في 31 ديسمبر 2014)</w:t>
      </w:r>
    </w:p>
    <w:tbl>
      <w:tblPr>
        <w:bidiVisual/>
        <w:tblW w:w="4581" w:type="pct"/>
        <w:tblInd w:w="39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251"/>
        <w:gridCol w:w="1840"/>
        <w:gridCol w:w="1840"/>
        <w:gridCol w:w="1838"/>
      </w:tblGrid>
      <w:tr w:rsidR="00362339" w:rsidRPr="00CB6C37" w:rsidTr="00631C2F">
        <w:trPr>
          <w:trHeight w:val="569"/>
        </w:trPr>
        <w:tc>
          <w:tcPr>
            <w:tcW w:w="1854" w:type="pct"/>
            <w:shd w:val="clear" w:color="auto" w:fill="C6D9F1"/>
            <w:vAlign w:val="center"/>
          </w:tcPr>
          <w:p w:rsidR="00362339" w:rsidRPr="00CB6C37" w:rsidRDefault="00362339" w:rsidP="00631C2F">
            <w:pPr>
              <w:keepNext/>
              <w:keepLines/>
              <w:autoSpaceDE w:val="0"/>
              <w:autoSpaceDN w:val="0"/>
              <w:bidi/>
              <w:adjustRightInd w:val="0"/>
              <w:spacing w:before="40" w:after="40" w:line="260" w:lineRule="exact"/>
              <w:ind w:left="-74" w:right="-60"/>
              <w:jc w:val="center"/>
              <w:rPr>
                <w:rFonts w:ascii="Arabic Typesetting" w:hAnsi="Arabic Typesetting" w:cs="Arabic Typesetting"/>
                <w:sz w:val="30"/>
                <w:szCs w:val="30"/>
                <w:rtl/>
              </w:rPr>
            </w:pPr>
            <w:r w:rsidRPr="00CB6C37">
              <w:rPr>
                <w:rFonts w:ascii="Arabic Typesetting" w:hAnsi="Arabic Typesetting" w:cs="Arabic Typesetting"/>
                <w:bCs/>
                <w:sz w:val="30"/>
                <w:szCs w:val="30"/>
                <w:rtl/>
                <w:lang w:bidi="ar-EG"/>
              </w:rPr>
              <w:t>فئة التكلفة</w:t>
            </w:r>
          </w:p>
        </w:tc>
        <w:tc>
          <w:tcPr>
            <w:tcW w:w="1049" w:type="pct"/>
            <w:shd w:val="clear" w:color="auto" w:fill="C6D9F1"/>
            <w:vAlign w:val="center"/>
          </w:tcPr>
          <w:p w:rsidR="00362339" w:rsidRPr="00CB6C37" w:rsidRDefault="00362339" w:rsidP="00631C2F">
            <w:pPr>
              <w:keepNext/>
              <w:keepLines/>
              <w:autoSpaceDE w:val="0"/>
              <w:autoSpaceDN w:val="0"/>
              <w:bidi/>
              <w:adjustRightInd w:val="0"/>
              <w:spacing w:before="40" w:after="40" w:line="260" w:lineRule="exact"/>
              <w:ind w:left="-107" w:right="-108"/>
              <w:jc w:val="center"/>
              <w:rPr>
                <w:rFonts w:ascii="Arabic Typesetting" w:hAnsi="Arabic Typesetting" w:cs="Arabic Typesetting"/>
                <w:sz w:val="30"/>
                <w:szCs w:val="30"/>
                <w:rtl/>
                <w:lang w:bidi="ar-EG"/>
              </w:rPr>
            </w:pPr>
            <w:r w:rsidRPr="00CB6C37">
              <w:rPr>
                <w:rFonts w:ascii="Arabic Typesetting" w:hAnsi="Arabic Typesetting" w:cs="Arabic Typesetting"/>
                <w:bCs/>
                <w:sz w:val="30"/>
                <w:szCs w:val="30"/>
                <w:rtl/>
                <w:lang w:bidi="ar-EG"/>
              </w:rPr>
              <w:t>ميزانية المشروع</w:t>
            </w:r>
          </w:p>
        </w:tc>
        <w:tc>
          <w:tcPr>
            <w:tcW w:w="1049" w:type="pct"/>
            <w:shd w:val="clear" w:color="auto" w:fill="C6D9F1"/>
            <w:vAlign w:val="center"/>
          </w:tcPr>
          <w:p w:rsidR="00362339" w:rsidRPr="00CB6C37" w:rsidRDefault="00362339" w:rsidP="00631C2F">
            <w:pPr>
              <w:keepNext/>
              <w:keepLines/>
              <w:autoSpaceDE w:val="0"/>
              <w:autoSpaceDN w:val="0"/>
              <w:bidi/>
              <w:adjustRightInd w:val="0"/>
              <w:spacing w:before="40" w:after="40" w:line="260" w:lineRule="exact"/>
              <w:ind w:left="-108"/>
              <w:jc w:val="center"/>
              <w:rPr>
                <w:rFonts w:ascii="Arabic Typesetting" w:hAnsi="Arabic Typesetting" w:cs="Arabic Typesetting"/>
                <w:sz w:val="30"/>
                <w:szCs w:val="30"/>
                <w:rtl/>
                <w:lang w:bidi="ar-EG"/>
              </w:rPr>
            </w:pPr>
            <w:r w:rsidRPr="00CB6C37">
              <w:rPr>
                <w:rFonts w:ascii="Arabic Typesetting" w:hAnsi="Arabic Typesetting" w:cs="Arabic Typesetting"/>
                <w:bCs/>
                <w:sz w:val="30"/>
                <w:szCs w:val="30"/>
                <w:rtl/>
                <w:lang w:bidi="ar-EG"/>
              </w:rPr>
              <w:t>النفقات الفعلية حتى تاريخه</w:t>
            </w:r>
            <w:r w:rsidRPr="00CB6C37">
              <w:rPr>
                <w:rFonts w:ascii="Arabic Typesetting" w:hAnsi="Arabic Typesetting" w:cs="Arabic Typesetting"/>
                <w:b/>
                <w:sz w:val="30"/>
                <w:szCs w:val="30"/>
              </w:rPr>
              <w:t xml:space="preserve"> </w:t>
            </w:r>
          </w:p>
        </w:tc>
        <w:tc>
          <w:tcPr>
            <w:tcW w:w="1048" w:type="pct"/>
            <w:shd w:val="clear" w:color="auto" w:fill="C6D9F1"/>
            <w:vAlign w:val="center"/>
          </w:tcPr>
          <w:p w:rsidR="00362339" w:rsidRPr="00CB6C37" w:rsidRDefault="00362339" w:rsidP="00631C2F">
            <w:pPr>
              <w:keepNext/>
              <w:keepLines/>
              <w:autoSpaceDE w:val="0"/>
              <w:autoSpaceDN w:val="0"/>
              <w:bidi/>
              <w:adjustRightInd w:val="0"/>
              <w:spacing w:before="40" w:after="40" w:line="260" w:lineRule="exact"/>
              <w:ind w:left="-109"/>
              <w:jc w:val="center"/>
              <w:rPr>
                <w:rFonts w:ascii="Arabic Typesetting" w:hAnsi="Arabic Typesetting" w:cs="Arabic Typesetting"/>
                <w:sz w:val="30"/>
                <w:szCs w:val="30"/>
                <w:rtl/>
                <w:lang w:bidi="ar-EG"/>
              </w:rPr>
            </w:pPr>
            <w:r w:rsidRPr="00CB6C37">
              <w:rPr>
                <w:rFonts w:ascii="Arabic Typesetting" w:hAnsi="Arabic Typesetting" w:cs="Arabic Typesetting"/>
                <w:bCs/>
                <w:sz w:val="30"/>
                <w:szCs w:val="30"/>
                <w:rtl/>
                <w:lang w:bidi="ar-EG"/>
              </w:rPr>
              <w:t>الاستخدام الفعلي للميزانية</w:t>
            </w:r>
          </w:p>
        </w:tc>
      </w:tr>
      <w:tr w:rsidR="00362339" w:rsidRPr="00CB6C37" w:rsidTr="00631C2F">
        <w:tc>
          <w:tcPr>
            <w:tcW w:w="1854" w:type="pct"/>
            <w:vAlign w:val="center"/>
          </w:tcPr>
          <w:p w:rsidR="00362339" w:rsidRPr="00CB6C37" w:rsidRDefault="00362339" w:rsidP="00631C2F">
            <w:pPr>
              <w:autoSpaceDE w:val="0"/>
              <w:autoSpaceDN w:val="0"/>
              <w:bidi/>
              <w:adjustRightInd w:val="0"/>
              <w:spacing w:before="40" w:after="40" w:line="260" w:lineRule="exact"/>
              <w:rPr>
                <w:rFonts w:ascii="Arabic Typesetting" w:hAnsi="Arabic Typesetting" w:cs="Arabic Typesetting"/>
                <w:sz w:val="30"/>
                <w:szCs w:val="30"/>
                <w:rtl/>
                <w:lang w:bidi="ar-EG"/>
              </w:rPr>
            </w:pPr>
            <w:r w:rsidRPr="00CB6C37">
              <w:rPr>
                <w:rFonts w:ascii="Arabic Typesetting" w:hAnsi="Arabic Typesetting" w:cs="Arabic Typesetting"/>
                <w:sz w:val="30"/>
                <w:szCs w:val="30"/>
                <w:rtl/>
                <w:lang w:bidi="ar-EG"/>
              </w:rPr>
              <w:t>التكاليف المتعلقة بالبناء</w:t>
            </w:r>
          </w:p>
        </w:tc>
        <w:tc>
          <w:tcPr>
            <w:tcW w:w="1049" w:type="pct"/>
            <w:vAlign w:val="center"/>
          </w:tcPr>
          <w:p w:rsidR="00362339" w:rsidRPr="00CB6C37" w:rsidRDefault="00362339" w:rsidP="00631C2F">
            <w:pPr>
              <w:autoSpaceDE w:val="0"/>
              <w:autoSpaceDN w:val="0"/>
              <w:adjustRightInd w:val="0"/>
              <w:spacing w:before="40" w:after="40" w:line="260" w:lineRule="exact"/>
              <w:jc w:val="center"/>
              <w:rPr>
                <w:rFonts w:ascii="Arabic Typesetting" w:hAnsi="Arabic Typesetting" w:cs="Arabic Typesetting"/>
                <w:sz w:val="30"/>
                <w:szCs w:val="30"/>
              </w:rPr>
            </w:pPr>
            <w:r w:rsidRPr="00CB6C37">
              <w:rPr>
                <w:rFonts w:ascii="Arabic Typesetting" w:hAnsi="Arabic Typesetting" w:cs="Arabic Typesetting"/>
                <w:sz w:val="30"/>
                <w:szCs w:val="30"/>
              </w:rPr>
              <w:t>3,569,000</w:t>
            </w:r>
          </w:p>
        </w:tc>
        <w:tc>
          <w:tcPr>
            <w:tcW w:w="1049" w:type="pct"/>
            <w:vAlign w:val="center"/>
          </w:tcPr>
          <w:p w:rsidR="00362339" w:rsidRPr="00CB6C37" w:rsidRDefault="00362339" w:rsidP="00631C2F">
            <w:pPr>
              <w:autoSpaceDE w:val="0"/>
              <w:autoSpaceDN w:val="0"/>
              <w:adjustRightInd w:val="0"/>
              <w:spacing w:before="40" w:after="40" w:line="260" w:lineRule="exact"/>
              <w:jc w:val="center"/>
              <w:rPr>
                <w:rFonts w:ascii="Arabic Typesetting" w:hAnsi="Arabic Typesetting" w:cs="Arabic Typesetting"/>
                <w:sz w:val="30"/>
                <w:szCs w:val="30"/>
              </w:rPr>
            </w:pPr>
            <w:r w:rsidRPr="00CB6C37">
              <w:rPr>
                <w:rFonts w:ascii="Arabic Typesetting" w:hAnsi="Arabic Typesetting" w:cs="Arabic Typesetting"/>
                <w:color w:val="000000"/>
                <w:sz w:val="30"/>
                <w:szCs w:val="30"/>
              </w:rPr>
              <w:t>0</w:t>
            </w:r>
          </w:p>
        </w:tc>
        <w:tc>
          <w:tcPr>
            <w:tcW w:w="1048" w:type="pct"/>
            <w:vAlign w:val="center"/>
          </w:tcPr>
          <w:p w:rsidR="00362339" w:rsidRPr="00CB6C37" w:rsidRDefault="00362339" w:rsidP="00631C2F">
            <w:pPr>
              <w:autoSpaceDE w:val="0"/>
              <w:autoSpaceDN w:val="0"/>
              <w:adjustRightInd w:val="0"/>
              <w:spacing w:before="40" w:after="40" w:line="260" w:lineRule="exact"/>
              <w:jc w:val="center"/>
              <w:rPr>
                <w:rFonts w:ascii="Arabic Typesetting" w:hAnsi="Arabic Typesetting" w:cs="Arabic Typesetting"/>
                <w:sz w:val="30"/>
                <w:szCs w:val="30"/>
              </w:rPr>
            </w:pPr>
            <w:r w:rsidRPr="00CB6C37">
              <w:rPr>
                <w:rFonts w:ascii="Arabic Typesetting" w:hAnsi="Arabic Typesetting" w:cs="Arabic Typesetting"/>
                <w:sz w:val="30"/>
                <w:szCs w:val="30"/>
              </w:rPr>
              <w:t>0%</w:t>
            </w:r>
          </w:p>
        </w:tc>
      </w:tr>
      <w:tr w:rsidR="00362339" w:rsidRPr="00CB6C37" w:rsidTr="00631C2F">
        <w:tc>
          <w:tcPr>
            <w:tcW w:w="1854" w:type="pct"/>
            <w:vAlign w:val="center"/>
          </w:tcPr>
          <w:p w:rsidR="00362339" w:rsidRPr="00CB6C37" w:rsidRDefault="00362339" w:rsidP="00631C2F">
            <w:pPr>
              <w:autoSpaceDE w:val="0"/>
              <w:autoSpaceDN w:val="0"/>
              <w:bidi/>
              <w:adjustRightInd w:val="0"/>
              <w:spacing w:before="40" w:after="40" w:line="260" w:lineRule="exact"/>
              <w:rPr>
                <w:rFonts w:ascii="Arabic Typesetting" w:hAnsi="Arabic Typesetting" w:cs="Arabic Typesetting"/>
                <w:sz w:val="30"/>
                <w:szCs w:val="30"/>
                <w:rtl/>
                <w:lang w:bidi="ar-EG"/>
              </w:rPr>
            </w:pPr>
            <w:r w:rsidRPr="00CB6C37">
              <w:rPr>
                <w:rFonts w:ascii="Arabic Typesetting" w:hAnsi="Arabic Typesetting" w:cs="Arabic Typesetting"/>
                <w:color w:val="000000"/>
                <w:sz w:val="30"/>
                <w:szCs w:val="30"/>
                <w:rtl/>
                <w:lang w:bidi="ar-EG"/>
              </w:rPr>
              <w:t>الأتعاب</w:t>
            </w:r>
          </w:p>
        </w:tc>
        <w:tc>
          <w:tcPr>
            <w:tcW w:w="1049" w:type="pct"/>
            <w:vAlign w:val="center"/>
          </w:tcPr>
          <w:p w:rsidR="00362339" w:rsidRPr="00CB6C37" w:rsidRDefault="00362339" w:rsidP="00631C2F">
            <w:pPr>
              <w:autoSpaceDE w:val="0"/>
              <w:autoSpaceDN w:val="0"/>
              <w:adjustRightInd w:val="0"/>
              <w:spacing w:before="40" w:after="40" w:line="260" w:lineRule="exact"/>
              <w:jc w:val="center"/>
              <w:rPr>
                <w:rFonts w:ascii="Arabic Typesetting" w:hAnsi="Arabic Typesetting" w:cs="Arabic Typesetting"/>
                <w:sz w:val="30"/>
                <w:szCs w:val="30"/>
              </w:rPr>
            </w:pPr>
            <w:r w:rsidRPr="00CB6C37">
              <w:rPr>
                <w:rFonts w:ascii="Arabic Typesetting" w:hAnsi="Arabic Typesetting" w:cs="Arabic Typesetting"/>
                <w:sz w:val="30"/>
                <w:szCs w:val="30"/>
              </w:rPr>
              <w:t>1,024,000</w:t>
            </w:r>
          </w:p>
        </w:tc>
        <w:tc>
          <w:tcPr>
            <w:tcW w:w="1049" w:type="pct"/>
            <w:vAlign w:val="center"/>
          </w:tcPr>
          <w:p w:rsidR="00362339" w:rsidRPr="00CB6C37" w:rsidRDefault="00362339" w:rsidP="00631C2F">
            <w:pPr>
              <w:jc w:val="center"/>
              <w:rPr>
                <w:rFonts w:ascii="Arabic Typesetting" w:hAnsi="Arabic Typesetting" w:cs="Arabic Typesetting"/>
                <w:sz w:val="30"/>
                <w:szCs w:val="30"/>
              </w:rPr>
            </w:pPr>
            <w:r w:rsidRPr="00CB6C37">
              <w:rPr>
                <w:rFonts w:ascii="Arabic Typesetting" w:hAnsi="Arabic Typesetting" w:cs="Arabic Typesetting"/>
                <w:color w:val="000000"/>
                <w:sz w:val="30"/>
                <w:szCs w:val="30"/>
              </w:rPr>
              <w:t>0</w:t>
            </w:r>
          </w:p>
        </w:tc>
        <w:tc>
          <w:tcPr>
            <w:tcW w:w="1048" w:type="pct"/>
            <w:vAlign w:val="center"/>
          </w:tcPr>
          <w:p w:rsidR="00362339" w:rsidRPr="00CB6C37" w:rsidRDefault="00362339" w:rsidP="00631C2F">
            <w:pPr>
              <w:jc w:val="center"/>
              <w:rPr>
                <w:rFonts w:ascii="Arabic Typesetting" w:hAnsi="Arabic Typesetting" w:cs="Arabic Typesetting"/>
                <w:sz w:val="30"/>
                <w:szCs w:val="30"/>
              </w:rPr>
            </w:pPr>
            <w:r w:rsidRPr="00CB6C37">
              <w:rPr>
                <w:rFonts w:ascii="Arabic Typesetting" w:hAnsi="Arabic Typesetting" w:cs="Arabic Typesetting"/>
                <w:sz w:val="30"/>
                <w:szCs w:val="30"/>
              </w:rPr>
              <w:t>0%</w:t>
            </w:r>
          </w:p>
        </w:tc>
      </w:tr>
      <w:tr w:rsidR="00362339" w:rsidRPr="00CB6C37" w:rsidTr="00631C2F">
        <w:tc>
          <w:tcPr>
            <w:tcW w:w="1854" w:type="pct"/>
            <w:vAlign w:val="center"/>
          </w:tcPr>
          <w:p w:rsidR="00362339" w:rsidRPr="00CB6C37" w:rsidRDefault="00362339" w:rsidP="00631C2F">
            <w:pPr>
              <w:autoSpaceDE w:val="0"/>
              <w:autoSpaceDN w:val="0"/>
              <w:bidi/>
              <w:adjustRightInd w:val="0"/>
              <w:spacing w:before="40" w:after="40" w:line="260" w:lineRule="exact"/>
              <w:rPr>
                <w:rFonts w:ascii="Arabic Typesetting" w:hAnsi="Arabic Typesetting" w:cs="Arabic Typesetting"/>
                <w:sz w:val="30"/>
                <w:szCs w:val="30"/>
                <w:rtl/>
                <w:lang w:bidi="ar-EG"/>
              </w:rPr>
            </w:pPr>
            <w:r w:rsidRPr="00CB6C37">
              <w:rPr>
                <w:rFonts w:ascii="Arabic Typesetting" w:hAnsi="Arabic Typesetting" w:cs="Arabic Typesetting"/>
                <w:sz w:val="30"/>
                <w:szCs w:val="30"/>
                <w:rtl/>
                <w:lang w:bidi="ar-EG"/>
              </w:rPr>
              <w:t xml:space="preserve">الموارد الداخلية/الخارجية </w:t>
            </w:r>
          </w:p>
        </w:tc>
        <w:tc>
          <w:tcPr>
            <w:tcW w:w="1049" w:type="pct"/>
            <w:vAlign w:val="center"/>
          </w:tcPr>
          <w:p w:rsidR="00362339" w:rsidRPr="00CB6C37" w:rsidRDefault="00362339" w:rsidP="00631C2F">
            <w:pPr>
              <w:autoSpaceDE w:val="0"/>
              <w:autoSpaceDN w:val="0"/>
              <w:adjustRightInd w:val="0"/>
              <w:spacing w:before="40" w:after="40" w:line="260" w:lineRule="exact"/>
              <w:jc w:val="center"/>
              <w:rPr>
                <w:rFonts w:ascii="Arabic Typesetting" w:hAnsi="Arabic Typesetting" w:cs="Arabic Typesetting"/>
                <w:sz w:val="30"/>
                <w:szCs w:val="30"/>
              </w:rPr>
            </w:pPr>
            <w:r w:rsidRPr="00CB6C37">
              <w:rPr>
                <w:rFonts w:ascii="Arabic Typesetting" w:hAnsi="Arabic Typesetting" w:cs="Arabic Typesetting"/>
                <w:sz w:val="30"/>
                <w:szCs w:val="30"/>
              </w:rPr>
              <w:t>867,000</w:t>
            </w:r>
          </w:p>
        </w:tc>
        <w:tc>
          <w:tcPr>
            <w:tcW w:w="1049" w:type="pct"/>
            <w:vAlign w:val="center"/>
          </w:tcPr>
          <w:p w:rsidR="00362339" w:rsidRPr="00CB6C37" w:rsidRDefault="00362339" w:rsidP="00631C2F">
            <w:pPr>
              <w:jc w:val="center"/>
              <w:rPr>
                <w:rFonts w:ascii="Arabic Typesetting" w:hAnsi="Arabic Typesetting" w:cs="Arabic Typesetting"/>
                <w:sz w:val="30"/>
                <w:szCs w:val="30"/>
              </w:rPr>
            </w:pPr>
            <w:r w:rsidRPr="00CB6C37">
              <w:rPr>
                <w:rFonts w:ascii="Arabic Typesetting" w:hAnsi="Arabic Typesetting" w:cs="Arabic Typesetting"/>
                <w:color w:val="000000"/>
                <w:sz w:val="30"/>
                <w:szCs w:val="30"/>
              </w:rPr>
              <w:t>0</w:t>
            </w:r>
          </w:p>
        </w:tc>
        <w:tc>
          <w:tcPr>
            <w:tcW w:w="1048" w:type="pct"/>
            <w:vAlign w:val="center"/>
          </w:tcPr>
          <w:p w:rsidR="00362339" w:rsidRPr="00CB6C37" w:rsidRDefault="00362339" w:rsidP="00631C2F">
            <w:pPr>
              <w:jc w:val="center"/>
              <w:rPr>
                <w:rFonts w:ascii="Arabic Typesetting" w:hAnsi="Arabic Typesetting" w:cs="Arabic Typesetting"/>
                <w:sz w:val="30"/>
                <w:szCs w:val="30"/>
              </w:rPr>
            </w:pPr>
            <w:r w:rsidRPr="00CB6C37">
              <w:rPr>
                <w:rFonts w:ascii="Arabic Typesetting" w:hAnsi="Arabic Typesetting" w:cs="Arabic Typesetting"/>
                <w:sz w:val="30"/>
                <w:szCs w:val="30"/>
              </w:rPr>
              <w:t>0%</w:t>
            </w:r>
          </w:p>
        </w:tc>
      </w:tr>
      <w:tr w:rsidR="00362339" w:rsidRPr="00CB6C37" w:rsidTr="00631C2F">
        <w:tc>
          <w:tcPr>
            <w:tcW w:w="1854" w:type="pct"/>
            <w:vAlign w:val="center"/>
          </w:tcPr>
          <w:p w:rsidR="00362339" w:rsidRPr="00CB6C37" w:rsidRDefault="00362339" w:rsidP="00631C2F">
            <w:pPr>
              <w:autoSpaceDE w:val="0"/>
              <w:autoSpaceDN w:val="0"/>
              <w:bidi/>
              <w:adjustRightInd w:val="0"/>
              <w:spacing w:before="40" w:after="40" w:line="260" w:lineRule="exact"/>
              <w:rPr>
                <w:rFonts w:ascii="Arabic Typesetting" w:hAnsi="Arabic Typesetting" w:cs="Arabic Typesetting"/>
                <w:sz w:val="30"/>
                <w:szCs w:val="30"/>
                <w:rtl/>
                <w:lang w:bidi="ar-EG"/>
              </w:rPr>
            </w:pPr>
            <w:r w:rsidRPr="00CB6C37">
              <w:rPr>
                <w:rFonts w:ascii="Arabic Typesetting" w:hAnsi="Arabic Typesetting" w:cs="Arabic Typesetting"/>
                <w:color w:val="000000"/>
                <w:sz w:val="30"/>
                <w:szCs w:val="30"/>
                <w:rtl/>
                <w:lang w:bidi="ar-EG"/>
              </w:rPr>
              <w:t>الرسوم</w:t>
            </w:r>
          </w:p>
        </w:tc>
        <w:tc>
          <w:tcPr>
            <w:tcW w:w="1049" w:type="pct"/>
            <w:vAlign w:val="center"/>
          </w:tcPr>
          <w:p w:rsidR="00362339" w:rsidRPr="00CB6C37" w:rsidRDefault="00362339" w:rsidP="00631C2F">
            <w:pPr>
              <w:autoSpaceDE w:val="0"/>
              <w:autoSpaceDN w:val="0"/>
              <w:adjustRightInd w:val="0"/>
              <w:spacing w:before="40" w:after="40" w:line="260" w:lineRule="exact"/>
              <w:jc w:val="center"/>
              <w:rPr>
                <w:rFonts w:ascii="Arabic Typesetting" w:hAnsi="Arabic Typesetting" w:cs="Arabic Typesetting"/>
                <w:sz w:val="30"/>
                <w:szCs w:val="30"/>
              </w:rPr>
            </w:pPr>
            <w:r w:rsidRPr="00CB6C37">
              <w:rPr>
                <w:rFonts w:ascii="Arabic Typesetting" w:hAnsi="Arabic Typesetting" w:cs="Arabic Typesetting"/>
                <w:sz w:val="30"/>
                <w:szCs w:val="30"/>
              </w:rPr>
              <w:t>120,000</w:t>
            </w:r>
          </w:p>
        </w:tc>
        <w:tc>
          <w:tcPr>
            <w:tcW w:w="1049" w:type="pct"/>
            <w:vAlign w:val="center"/>
          </w:tcPr>
          <w:p w:rsidR="00362339" w:rsidRPr="00CB6C37" w:rsidRDefault="00362339" w:rsidP="00631C2F">
            <w:pPr>
              <w:jc w:val="center"/>
              <w:rPr>
                <w:rFonts w:ascii="Arabic Typesetting" w:hAnsi="Arabic Typesetting" w:cs="Arabic Typesetting"/>
                <w:sz w:val="30"/>
                <w:szCs w:val="30"/>
              </w:rPr>
            </w:pPr>
            <w:r w:rsidRPr="00CB6C37">
              <w:rPr>
                <w:rFonts w:ascii="Arabic Typesetting" w:hAnsi="Arabic Typesetting" w:cs="Arabic Typesetting"/>
                <w:color w:val="000000"/>
                <w:sz w:val="30"/>
                <w:szCs w:val="30"/>
              </w:rPr>
              <w:t>0</w:t>
            </w:r>
          </w:p>
        </w:tc>
        <w:tc>
          <w:tcPr>
            <w:tcW w:w="1048" w:type="pct"/>
            <w:vAlign w:val="center"/>
          </w:tcPr>
          <w:p w:rsidR="00362339" w:rsidRPr="00CB6C37" w:rsidRDefault="00362339" w:rsidP="00631C2F">
            <w:pPr>
              <w:jc w:val="center"/>
              <w:rPr>
                <w:rFonts w:ascii="Arabic Typesetting" w:hAnsi="Arabic Typesetting" w:cs="Arabic Typesetting"/>
                <w:sz w:val="30"/>
                <w:szCs w:val="30"/>
              </w:rPr>
            </w:pPr>
            <w:r w:rsidRPr="00CB6C37">
              <w:rPr>
                <w:rFonts w:ascii="Arabic Typesetting" w:hAnsi="Arabic Typesetting" w:cs="Arabic Typesetting"/>
                <w:sz w:val="30"/>
                <w:szCs w:val="30"/>
              </w:rPr>
              <w:t>0%</w:t>
            </w:r>
          </w:p>
        </w:tc>
      </w:tr>
      <w:tr w:rsidR="00362339" w:rsidRPr="00CB6C37" w:rsidTr="00631C2F">
        <w:tc>
          <w:tcPr>
            <w:tcW w:w="1854" w:type="pct"/>
            <w:vAlign w:val="center"/>
          </w:tcPr>
          <w:p w:rsidR="00362339" w:rsidRPr="00CB6C37" w:rsidRDefault="00362339" w:rsidP="00631C2F">
            <w:pPr>
              <w:autoSpaceDE w:val="0"/>
              <w:autoSpaceDN w:val="0"/>
              <w:bidi/>
              <w:adjustRightInd w:val="0"/>
              <w:spacing w:before="40" w:after="40" w:line="260" w:lineRule="exact"/>
              <w:rPr>
                <w:rFonts w:ascii="Arabic Typesetting" w:hAnsi="Arabic Typesetting" w:cs="Arabic Typesetting"/>
                <w:sz w:val="30"/>
                <w:szCs w:val="30"/>
                <w:rtl/>
                <w:lang w:bidi="ar-EG"/>
              </w:rPr>
            </w:pPr>
            <w:r w:rsidRPr="00CB6C37">
              <w:rPr>
                <w:rFonts w:ascii="Arabic Typesetting" w:hAnsi="Arabic Typesetting" w:cs="Arabic Typesetting"/>
                <w:sz w:val="30"/>
                <w:szCs w:val="30"/>
                <w:rtl/>
                <w:lang w:bidi="ar-EG"/>
              </w:rPr>
              <w:t>الأمور النثرية وغير المتوقعة</w:t>
            </w:r>
          </w:p>
        </w:tc>
        <w:tc>
          <w:tcPr>
            <w:tcW w:w="1049" w:type="pct"/>
            <w:vAlign w:val="center"/>
          </w:tcPr>
          <w:p w:rsidR="00362339" w:rsidRPr="00CB6C37" w:rsidRDefault="00362339" w:rsidP="00631C2F">
            <w:pPr>
              <w:autoSpaceDE w:val="0"/>
              <w:autoSpaceDN w:val="0"/>
              <w:adjustRightInd w:val="0"/>
              <w:spacing w:before="40" w:after="40" w:line="260" w:lineRule="exact"/>
              <w:jc w:val="center"/>
              <w:rPr>
                <w:rFonts w:ascii="Arabic Typesetting" w:hAnsi="Arabic Typesetting" w:cs="Arabic Typesetting"/>
                <w:sz w:val="30"/>
                <w:szCs w:val="30"/>
              </w:rPr>
            </w:pPr>
            <w:r w:rsidRPr="00CB6C37">
              <w:rPr>
                <w:rFonts w:ascii="Arabic Typesetting" w:hAnsi="Arabic Typesetting" w:cs="Arabic Typesetting"/>
                <w:sz w:val="30"/>
                <w:szCs w:val="30"/>
              </w:rPr>
              <w:t>420,000</w:t>
            </w:r>
          </w:p>
        </w:tc>
        <w:tc>
          <w:tcPr>
            <w:tcW w:w="1049" w:type="pct"/>
            <w:vAlign w:val="center"/>
          </w:tcPr>
          <w:p w:rsidR="00362339" w:rsidRPr="00CB6C37" w:rsidRDefault="00362339" w:rsidP="00631C2F">
            <w:pPr>
              <w:jc w:val="center"/>
              <w:rPr>
                <w:rFonts w:ascii="Arabic Typesetting" w:hAnsi="Arabic Typesetting" w:cs="Arabic Typesetting"/>
                <w:sz w:val="30"/>
                <w:szCs w:val="30"/>
              </w:rPr>
            </w:pPr>
            <w:r w:rsidRPr="00CB6C37">
              <w:rPr>
                <w:rFonts w:ascii="Arabic Typesetting" w:hAnsi="Arabic Typesetting" w:cs="Arabic Typesetting"/>
                <w:color w:val="000000"/>
                <w:sz w:val="30"/>
                <w:szCs w:val="30"/>
              </w:rPr>
              <w:t>0</w:t>
            </w:r>
          </w:p>
        </w:tc>
        <w:tc>
          <w:tcPr>
            <w:tcW w:w="1048" w:type="pct"/>
            <w:vAlign w:val="center"/>
          </w:tcPr>
          <w:p w:rsidR="00362339" w:rsidRPr="00CB6C37" w:rsidRDefault="00362339" w:rsidP="00631C2F">
            <w:pPr>
              <w:jc w:val="center"/>
              <w:rPr>
                <w:rFonts w:ascii="Arabic Typesetting" w:hAnsi="Arabic Typesetting" w:cs="Arabic Typesetting"/>
                <w:sz w:val="30"/>
                <w:szCs w:val="30"/>
              </w:rPr>
            </w:pPr>
            <w:r w:rsidRPr="00CB6C37">
              <w:rPr>
                <w:rFonts w:ascii="Arabic Typesetting" w:hAnsi="Arabic Typesetting" w:cs="Arabic Typesetting"/>
                <w:sz w:val="30"/>
                <w:szCs w:val="30"/>
              </w:rPr>
              <w:t>0%</w:t>
            </w:r>
          </w:p>
        </w:tc>
      </w:tr>
      <w:tr w:rsidR="00362339" w:rsidRPr="00CB6C37" w:rsidTr="00631C2F">
        <w:tc>
          <w:tcPr>
            <w:tcW w:w="1854" w:type="pct"/>
            <w:shd w:val="clear" w:color="auto" w:fill="C6D9F1"/>
            <w:vAlign w:val="center"/>
          </w:tcPr>
          <w:p w:rsidR="00362339" w:rsidRPr="00CB6C37" w:rsidRDefault="00362339" w:rsidP="00631C2F">
            <w:pPr>
              <w:autoSpaceDE w:val="0"/>
              <w:autoSpaceDN w:val="0"/>
              <w:bidi/>
              <w:adjustRightInd w:val="0"/>
              <w:spacing w:before="40" w:after="40" w:line="260" w:lineRule="exact"/>
              <w:rPr>
                <w:rFonts w:ascii="Arabic Typesetting" w:hAnsi="Arabic Typesetting" w:cs="Arabic Typesetting"/>
                <w:sz w:val="30"/>
                <w:szCs w:val="30"/>
                <w:rtl/>
                <w:lang w:bidi="ar-EG"/>
              </w:rPr>
            </w:pPr>
            <w:r w:rsidRPr="00CB6C37">
              <w:rPr>
                <w:rFonts w:ascii="Arabic Typesetting" w:hAnsi="Arabic Typesetting" w:cs="Arabic Typesetting"/>
                <w:bCs/>
                <w:sz w:val="30"/>
                <w:szCs w:val="30"/>
                <w:rtl/>
                <w:lang w:bidi="ar-EG"/>
              </w:rPr>
              <w:t>المجموع</w:t>
            </w:r>
          </w:p>
        </w:tc>
        <w:tc>
          <w:tcPr>
            <w:tcW w:w="1049" w:type="pct"/>
            <w:shd w:val="clear" w:color="auto" w:fill="C6D9F1"/>
            <w:vAlign w:val="center"/>
          </w:tcPr>
          <w:p w:rsidR="00362339" w:rsidRPr="00CB6C37" w:rsidRDefault="00362339" w:rsidP="00631C2F">
            <w:pPr>
              <w:autoSpaceDE w:val="0"/>
              <w:autoSpaceDN w:val="0"/>
              <w:adjustRightInd w:val="0"/>
              <w:spacing w:before="40" w:after="40" w:line="260" w:lineRule="exact"/>
              <w:jc w:val="center"/>
              <w:rPr>
                <w:rFonts w:ascii="Arabic Typesetting" w:hAnsi="Arabic Typesetting" w:cs="Arabic Typesetting"/>
                <w:b/>
                <w:sz w:val="30"/>
                <w:szCs w:val="30"/>
              </w:rPr>
            </w:pPr>
            <w:r w:rsidRPr="00CB6C37">
              <w:rPr>
                <w:rFonts w:ascii="Arabic Typesetting" w:hAnsi="Arabic Typesetting" w:cs="Arabic Typesetting"/>
                <w:b/>
                <w:sz w:val="30"/>
                <w:szCs w:val="30"/>
              </w:rPr>
              <w:t>6,000,000</w:t>
            </w:r>
          </w:p>
        </w:tc>
        <w:tc>
          <w:tcPr>
            <w:tcW w:w="1049" w:type="pct"/>
            <w:shd w:val="clear" w:color="auto" w:fill="C6D9F1"/>
            <w:vAlign w:val="center"/>
          </w:tcPr>
          <w:p w:rsidR="00362339" w:rsidRPr="00CB6C37" w:rsidRDefault="00362339" w:rsidP="00631C2F">
            <w:pPr>
              <w:autoSpaceDE w:val="0"/>
              <w:autoSpaceDN w:val="0"/>
              <w:adjustRightInd w:val="0"/>
              <w:spacing w:before="40" w:after="40" w:line="260" w:lineRule="exact"/>
              <w:jc w:val="center"/>
              <w:rPr>
                <w:rFonts w:ascii="Arabic Typesetting" w:hAnsi="Arabic Typesetting" w:cs="Arabic Typesetting"/>
                <w:b/>
                <w:sz w:val="30"/>
                <w:szCs w:val="30"/>
              </w:rPr>
            </w:pPr>
            <w:r w:rsidRPr="00CB6C37">
              <w:rPr>
                <w:rFonts w:ascii="Arabic Typesetting" w:hAnsi="Arabic Typesetting" w:cs="Arabic Typesetting"/>
                <w:b/>
                <w:color w:val="000000"/>
                <w:sz w:val="30"/>
                <w:szCs w:val="30"/>
              </w:rPr>
              <w:t>0</w:t>
            </w:r>
          </w:p>
        </w:tc>
        <w:tc>
          <w:tcPr>
            <w:tcW w:w="1048" w:type="pct"/>
            <w:shd w:val="clear" w:color="auto" w:fill="C6D9F1"/>
          </w:tcPr>
          <w:p w:rsidR="00362339" w:rsidRPr="00CB6C37" w:rsidRDefault="00362339" w:rsidP="00631C2F">
            <w:pPr>
              <w:autoSpaceDE w:val="0"/>
              <w:autoSpaceDN w:val="0"/>
              <w:adjustRightInd w:val="0"/>
              <w:spacing w:before="40" w:after="40" w:line="260" w:lineRule="exact"/>
              <w:jc w:val="center"/>
              <w:rPr>
                <w:rFonts w:ascii="Arabic Typesetting" w:hAnsi="Arabic Typesetting" w:cs="Arabic Typesetting"/>
                <w:b/>
                <w:sz w:val="30"/>
                <w:szCs w:val="30"/>
              </w:rPr>
            </w:pPr>
            <w:r w:rsidRPr="00CB6C37">
              <w:rPr>
                <w:rFonts w:ascii="Arabic Typesetting" w:hAnsi="Arabic Typesetting" w:cs="Arabic Typesetting"/>
                <w:b/>
                <w:color w:val="000000"/>
                <w:sz w:val="30"/>
                <w:szCs w:val="30"/>
              </w:rPr>
              <w:t>0%</w:t>
            </w:r>
          </w:p>
        </w:tc>
      </w:tr>
    </w:tbl>
    <w:p w:rsidR="00362339" w:rsidRPr="00CB6C37" w:rsidRDefault="00362339" w:rsidP="00362339">
      <w:pPr>
        <w:bidi/>
        <w:rPr>
          <w:rFonts w:ascii="Arabic Typesetting" w:hAnsi="Arabic Typesetting" w:cs="Arabic Typesetting"/>
          <w:color w:val="000000"/>
          <w:sz w:val="36"/>
          <w:szCs w:val="36"/>
        </w:rPr>
      </w:pPr>
    </w:p>
    <w:p w:rsidR="00362339" w:rsidRPr="00CB6C37" w:rsidRDefault="00362339" w:rsidP="00362339">
      <w:pPr>
        <w:bidi/>
        <w:rPr>
          <w:rFonts w:ascii="Arabic Typesetting" w:hAnsi="Arabic Typesetting" w:cs="Arabic Typesetting"/>
          <w:color w:val="000000"/>
          <w:sz w:val="36"/>
          <w:szCs w:val="36"/>
          <w:lang w:bidi="ar-EG"/>
        </w:rPr>
      </w:pPr>
      <w:r w:rsidRPr="00CB6C37">
        <w:rPr>
          <w:rFonts w:ascii="Arabic Typesetting" w:hAnsi="Arabic Typesetting" w:cs="Arabic Typesetting"/>
          <w:color w:val="000000"/>
          <w:sz w:val="36"/>
          <w:szCs w:val="36"/>
          <w:rtl/>
          <w:lang w:bidi="ar-EG"/>
        </w:rPr>
        <w:t>المخاطر</w:t>
      </w:r>
      <w:r>
        <w:rPr>
          <w:rFonts w:ascii="Arabic Typesetting" w:hAnsi="Arabic Typesetting" w:cs="Arabic Typesetting"/>
          <w:color w:val="000000"/>
          <w:sz w:val="36"/>
          <w:szCs w:val="36"/>
          <w:rtl/>
          <w:lang w:bidi="ar-EG"/>
        </w:rPr>
        <w:t xml:space="preserve"> واستراتيجيات التخفيف من آثارها</w:t>
      </w:r>
    </w:p>
    <w:tbl>
      <w:tblPr>
        <w:bidiVisual/>
        <w:tblW w:w="4813"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071"/>
        <w:gridCol w:w="3072"/>
        <w:gridCol w:w="3070"/>
      </w:tblGrid>
      <w:tr w:rsidR="00362339" w:rsidRPr="00CB6C37" w:rsidTr="00631C2F">
        <w:trPr>
          <w:trHeight w:val="308"/>
          <w:tblHeader/>
          <w:jc w:val="center"/>
        </w:trPr>
        <w:tc>
          <w:tcPr>
            <w:tcW w:w="1667" w:type="pct"/>
            <w:shd w:val="clear" w:color="auto" w:fill="C6D9F1"/>
            <w:vAlign w:val="center"/>
          </w:tcPr>
          <w:p w:rsidR="00362339" w:rsidRPr="00CB6C37" w:rsidRDefault="00362339" w:rsidP="00631C2F">
            <w:pPr>
              <w:autoSpaceDE w:val="0"/>
              <w:autoSpaceDN w:val="0"/>
              <w:bidi/>
              <w:adjustRightInd w:val="0"/>
              <w:spacing w:before="40" w:after="40" w:line="260" w:lineRule="exact"/>
              <w:ind w:left="-74" w:right="-60"/>
              <w:jc w:val="center"/>
              <w:rPr>
                <w:rFonts w:ascii="Arabic Typesetting" w:hAnsi="Arabic Typesetting" w:cs="Arabic Typesetting"/>
                <w:sz w:val="30"/>
                <w:szCs w:val="30"/>
                <w:rtl/>
                <w:lang w:bidi="ar-EG"/>
              </w:rPr>
            </w:pPr>
            <w:r w:rsidRPr="00CB6C37">
              <w:rPr>
                <w:rFonts w:ascii="Arabic Typesetting" w:hAnsi="Arabic Typesetting" w:cs="Arabic Typesetting"/>
                <w:bCs/>
                <w:sz w:val="30"/>
                <w:szCs w:val="30"/>
                <w:rtl/>
                <w:lang w:bidi="ar-EG"/>
              </w:rPr>
              <w:t>المخاطر</w:t>
            </w:r>
          </w:p>
        </w:tc>
        <w:tc>
          <w:tcPr>
            <w:tcW w:w="1667" w:type="pct"/>
            <w:shd w:val="clear" w:color="auto" w:fill="C6D9F1"/>
            <w:vAlign w:val="center"/>
          </w:tcPr>
          <w:p w:rsidR="00362339" w:rsidRPr="00CB6C37" w:rsidRDefault="00362339" w:rsidP="00631C2F">
            <w:pPr>
              <w:autoSpaceDE w:val="0"/>
              <w:autoSpaceDN w:val="0"/>
              <w:bidi/>
              <w:adjustRightInd w:val="0"/>
              <w:spacing w:before="40" w:after="40" w:line="260" w:lineRule="exact"/>
              <w:ind w:left="-107" w:right="-108"/>
              <w:jc w:val="center"/>
              <w:rPr>
                <w:rFonts w:ascii="Arabic Typesetting" w:hAnsi="Arabic Typesetting" w:cs="Arabic Typesetting"/>
                <w:sz w:val="30"/>
                <w:szCs w:val="30"/>
                <w:rtl/>
                <w:lang w:bidi="ar-EG"/>
              </w:rPr>
            </w:pPr>
            <w:r w:rsidRPr="00CB6C37">
              <w:rPr>
                <w:rFonts w:ascii="Arabic Typesetting" w:hAnsi="Arabic Typesetting" w:cs="Arabic Typesetting"/>
                <w:bCs/>
                <w:sz w:val="30"/>
                <w:szCs w:val="30"/>
                <w:rtl/>
                <w:lang w:bidi="ar-EG"/>
              </w:rPr>
              <w:t>الوصف</w:t>
            </w:r>
          </w:p>
        </w:tc>
        <w:tc>
          <w:tcPr>
            <w:tcW w:w="1666" w:type="pct"/>
            <w:shd w:val="clear" w:color="auto" w:fill="C6D9F1"/>
            <w:vAlign w:val="center"/>
          </w:tcPr>
          <w:p w:rsidR="00362339" w:rsidRPr="00CB6C37" w:rsidRDefault="00362339" w:rsidP="00631C2F">
            <w:pPr>
              <w:autoSpaceDE w:val="0"/>
              <w:autoSpaceDN w:val="0"/>
              <w:bidi/>
              <w:adjustRightInd w:val="0"/>
              <w:spacing w:before="40" w:after="40" w:line="260" w:lineRule="exact"/>
              <w:ind w:left="-109"/>
              <w:jc w:val="center"/>
              <w:rPr>
                <w:rFonts w:ascii="Arabic Typesetting" w:hAnsi="Arabic Typesetting" w:cs="Arabic Typesetting"/>
                <w:sz w:val="30"/>
                <w:szCs w:val="30"/>
                <w:rtl/>
                <w:lang w:bidi="ar-EG"/>
              </w:rPr>
            </w:pPr>
            <w:r w:rsidRPr="00CB6C37">
              <w:rPr>
                <w:rFonts w:ascii="Arabic Typesetting" w:hAnsi="Arabic Typesetting" w:cs="Arabic Typesetting"/>
                <w:bCs/>
                <w:sz w:val="30"/>
                <w:szCs w:val="30"/>
                <w:rtl/>
                <w:lang w:bidi="ar-EG"/>
              </w:rPr>
              <w:t>استراتيجيات التخفيف</w:t>
            </w:r>
          </w:p>
        </w:tc>
      </w:tr>
      <w:tr w:rsidR="00362339" w:rsidRPr="00CB6C37" w:rsidTr="00631C2F">
        <w:trPr>
          <w:trHeight w:val="776"/>
          <w:jc w:val="center"/>
        </w:trPr>
        <w:tc>
          <w:tcPr>
            <w:tcW w:w="1667" w:type="pct"/>
          </w:tcPr>
          <w:p w:rsidR="00362339" w:rsidRPr="00CB6C37" w:rsidRDefault="00362339" w:rsidP="00631C2F">
            <w:pPr>
              <w:autoSpaceDE w:val="0"/>
              <w:autoSpaceDN w:val="0"/>
              <w:bidi/>
              <w:adjustRightInd w:val="0"/>
              <w:spacing w:before="40" w:after="40"/>
              <w:rPr>
                <w:rFonts w:ascii="Arabic Typesetting" w:hAnsi="Arabic Typesetting" w:cs="Arabic Typesetting"/>
                <w:sz w:val="30"/>
                <w:szCs w:val="30"/>
                <w:rtl/>
                <w:lang w:bidi="ar-EG"/>
              </w:rPr>
            </w:pPr>
            <w:r w:rsidRPr="00CB6C37">
              <w:rPr>
                <w:rFonts w:ascii="Arabic Typesetting" w:hAnsi="Arabic Typesetting" w:cs="Arabic Typesetting"/>
                <w:color w:val="000000"/>
                <w:sz w:val="30"/>
                <w:szCs w:val="30"/>
                <w:rtl/>
                <w:lang w:bidi="ar-EG"/>
              </w:rPr>
              <w:t>التأخر في بدء المشروع</w:t>
            </w:r>
          </w:p>
        </w:tc>
        <w:tc>
          <w:tcPr>
            <w:tcW w:w="1667" w:type="pct"/>
          </w:tcPr>
          <w:p w:rsidR="00362339" w:rsidRPr="00CB6C37" w:rsidRDefault="00362339" w:rsidP="00631C2F">
            <w:pPr>
              <w:autoSpaceDE w:val="0"/>
              <w:autoSpaceDN w:val="0"/>
              <w:bidi/>
              <w:adjustRightInd w:val="0"/>
              <w:spacing w:before="40" w:after="40"/>
              <w:rPr>
                <w:rFonts w:ascii="Arabic Typesetting" w:hAnsi="Arabic Typesetting" w:cs="Arabic Typesetting"/>
                <w:sz w:val="30"/>
                <w:szCs w:val="30"/>
                <w:rtl/>
                <w:lang w:bidi="ar-EG"/>
              </w:rPr>
            </w:pPr>
            <w:r w:rsidRPr="00CB6C37">
              <w:rPr>
                <w:rFonts w:ascii="Arabic Typesetting" w:hAnsi="Arabic Typesetting" w:cs="Arabic Typesetting"/>
                <w:color w:val="000000"/>
                <w:sz w:val="30"/>
                <w:szCs w:val="30"/>
                <w:rtl/>
                <w:lang w:bidi="ar-EG"/>
              </w:rPr>
              <w:t>تأخر المشروع لمدة سنة بسبب التأخر في إكمال قاعة مؤتمرات الويبو الجديدة</w:t>
            </w:r>
            <w:r w:rsidRPr="00CB6C37">
              <w:rPr>
                <w:rFonts w:ascii="Arabic Typesetting" w:hAnsi="Arabic Typesetting" w:cs="Arabic Typesetting"/>
                <w:color w:val="000000"/>
                <w:sz w:val="30"/>
                <w:szCs w:val="30"/>
              </w:rPr>
              <w:t xml:space="preserve"> </w:t>
            </w:r>
          </w:p>
        </w:tc>
        <w:tc>
          <w:tcPr>
            <w:tcW w:w="1666" w:type="pct"/>
          </w:tcPr>
          <w:p w:rsidR="00362339" w:rsidRPr="00CB6C37" w:rsidRDefault="00362339" w:rsidP="00631C2F">
            <w:pPr>
              <w:autoSpaceDE w:val="0"/>
              <w:autoSpaceDN w:val="0"/>
              <w:bidi/>
              <w:adjustRightInd w:val="0"/>
              <w:spacing w:before="40" w:after="40"/>
              <w:rPr>
                <w:rFonts w:ascii="Arabic Typesetting" w:hAnsi="Arabic Typesetting" w:cs="Arabic Typesetting"/>
                <w:sz w:val="30"/>
                <w:szCs w:val="30"/>
                <w:rtl/>
                <w:lang w:bidi="ar-EG"/>
              </w:rPr>
            </w:pPr>
            <w:r w:rsidRPr="00CB6C37">
              <w:rPr>
                <w:rFonts w:ascii="Arabic Typesetting" w:hAnsi="Arabic Typesetting" w:cs="Arabic Typesetting"/>
                <w:color w:val="000000"/>
                <w:sz w:val="30"/>
                <w:szCs w:val="30"/>
              </w:rPr>
              <w:t xml:space="preserve"> </w:t>
            </w:r>
            <w:r w:rsidRPr="00CB6C37">
              <w:rPr>
                <w:rFonts w:ascii="Arabic Typesetting" w:hAnsi="Arabic Typesetting" w:cs="Arabic Typesetting"/>
                <w:color w:val="000000"/>
                <w:sz w:val="30"/>
                <w:szCs w:val="30"/>
                <w:rtl/>
                <w:lang w:bidi="ar-EG"/>
              </w:rPr>
              <w:t>ترحيل الجدول الزمني العام للمشروع</w:t>
            </w:r>
          </w:p>
        </w:tc>
      </w:tr>
      <w:tr w:rsidR="00362339" w:rsidRPr="00CB6C37" w:rsidTr="00631C2F">
        <w:trPr>
          <w:trHeight w:val="776"/>
          <w:jc w:val="center"/>
        </w:trPr>
        <w:tc>
          <w:tcPr>
            <w:tcW w:w="1667" w:type="pct"/>
          </w:tcPr>
          <w:p w:rsidR="00362339" w:rsidRPr="00CB6C37" w:rsidRDefault="00362339" w:rsidP="00631C2F">
            <w:pPr>
              <w:autoSpaceDE w:val="0"/>
              <w:autoSpaceDN w:val="0"/>
              <w:bidi/>
              <w:adjustRightInd w:val="0"/>
              <w:spacing w:before="40" w:after="40"/>
              <w:rPr>
                <w:rFonts w:ascii="Arabic Typesetting" w:hAnsi="Arabic Typesetting" w:cs="Arabic Typesetting"/>
                <w:sz w:val="30"/>
                <w:szCs w:val="30"/>
                <w:rtl/>
              </w:rPr>
            </w:pPr>
            <w:r w:rsidRPr="00CB6C37">
              <w:rPr>
                <w:rFonts w:ascii="Arabic Typesetting" w:hAnsi="Arabic Typesetting" w:cs="Arabic Typesetting"/>
                <w:color w:val="000000"/>
                <w:sz w:val="30"/>
                <w:szCs w:val="30"/>
                <w:rtl/>
                <w:lang w:bidi="ar-EG"/>
              </w:rPr>
              <w:t>التأخر في بدء الأعمال</w:t>
            </w:r>
          </w:p>
        </w:tc>
        <w:tc>
          <w:tcPr>
            <w:tcW w:w="1667" w:type="pct"/>
          </w:tcPr>
          <w:p w:rsidR="00362339" w:rsidRPr="00CB6C37" w:rsidRDefault="00362339" w:rsidP="00631C2F">
            <w:pPr>
              <w:autoSpaceDE w:val="0"/>
              <w:autoSpaceDN w:val="0"/>
              <w:bidi/>
              <w:adjustRightInd w:val="0"/>
              <w:spacing w:before="40" w:after="40"/>
              <w:rPr>
                <w:rFonts w:ascii="Arabic Typesetting" w:hAnsi="Arabic Typesetting" w:cs="Arabic Typesetting"/>
                <w:sz w:val="30"/>
                <w:szCs w:val="30"/>
                <w:rtl/>
              </w:rPr>
            </w:pPr>
            <w:r w:rsidRPr="00CB6C37">
              <w:rPr>
                <w:rFonts w:ascii="Arabic Typesetting" w:hAnsi="Arabic Typesetting" w:cs="Arabic Typesetting"/>
                <w:color w:val="000000"/>
                <w:sz w:val="30"/>
                <w:szCs w:val="30"/>
                <w:rtl/>
                <w:lang w:bidi="ar-EG"/>
              </w:rPr>
              <w:t>يعتمد بدء الأعمال على الوقت المطلوب لاختيار الحل التقني وهو أمر غير متوقع حدوثه قبل 2016.</w:t>
            </w:r>
          </w:p>
        </w:tc>
        <w:tc>
          <w:tcPr>
            <w:tcW w:w="1666" w:type="pct"/>
          </w:tcPr>
          <w:p w:rsidR="00362339" w:rsidRPr="00CB6C37" w:rsidRDefault="00362339" w:rsidP="00631C2F">
            <w:pPr>
              <w:autoSpaceDE w:val="0"/>
              <w:autoSpaceDN w:val="0"/>
              <w:bidi/>
              <w:adjustRightInd w:val="0"/>
              <w:spacing w:before="40" w:after="40"/>
              <w:rPr>
                <w:rFonts w:ascii="Arabic Typesetting" w:hAnsi="Arabic Typesetting" w:cs="Arabic Typesetting"/>
                <w:sz w:val="30"/>
                <w:szCs w:val="30"/>
                <w:rtl/>
              </w:rPr>
            </w:pPr>
            <w:r w:rsidRPr="00CB6C37">
              <w:rPr>
                <w:rFonts w:ascii="Arabic Typesetting" w:hAnsi="Arabic Typesetting" w:cs="Arabic Typesetting"/>
                <w:color w:val="000000"/>
                <w:sz w:val="30"/>
                <w:szCs w:val="30"/>
              </w:rPr>
              <w:t xml:space="preserve"> </w:t>
            </w:r>
            <w:r w:rsidRPr="00CB6C37">
              <w:rPr>
                <w:rFonts w:ascii="Arabic Typesetting" w:hAnsi="Arabic Typesetting" w:cs="Arabic Typesetting"/>
                <w:color w:val="000000"/>
                <w:sz w:val="30"/>
                <w:szCs w:val="30"/>
                <w:rtl/>
                <w:lang w:bidi="ar-EG"/>
              </w:rPr>
              <w:t>ترحيل الجدول الزمني للأعمال</w:t>
            </w:r>
          </w:p>
        </w:tc>
      </w:tr>
      <w:tr w:rsidR="00362339" w:rsidRPr="00CB6C37" w:rsidTr="00631C2F">
        <w:trPr>
          <w:trHeight w:val="776"/>
          <w:jc w:val="center"/>
        </w:trPr>
        <w:tc>
          <w:tcPr>
            <w:tcW w:w="1667" w:type="pct"/>
          </w:tcPr>
          <w:p w:rsidR="00362339" w:rsidRPr="00CB6C37" w:rsidRDefault="00362339" w:rsidP="00631C2F">
            <w:pPr>
              <w:autoSpaceDE w:val="0"/>
              <w:autoSpaceDN w:val="0"/>
              <w:bidi/>
              <w:adjustRightInd w:val="0"/>
              <w:spacing w:before="40" w:after="40"/>
              <w:rPr>
                <w:rFonts w:ascii="Arabic Typesetting" w:hAnsi="Arabic Typesetting" w:cs="Arabic Typesetting"/>
                <w:sz w:val="30"/>
                <w:szCs w:val="30"/>
                <w:rtl/>
                <w:lang w:bidi="ar-EG"/>
              </w:rPr>
            </w:pPr>
            <w:r w:rsidRPr="00CB6C37">
              <w:rPr>
                <w:rFonts w:ascii="Arabic Typesetting" w:hAnsi="Arabic Typesetting" w:cs="Arabic Typesetting"/>
                <w:color w:val="000000"/>
                <w:sz w:val="30"/>
                <w:szCs w:val="30"/>
                <w:rtl/>
                <w:lang w:bidi="ar-EG"/>
              </w:rPr>
              <w:t>التأخر في التكليف بأعمال التجديد</w:t>
            </w:r>
          </w:p>
        </w:tc>
        <w:tc>
          <w:tcPr>
            <w:tcW w:w="1667" w:type="pct"/>
          </w:tcPr>
          <w:p w:rsidR="00362339" w:rsidRPr="00CB6C37" w:rsidRDefault="00362339" w:rsidP="00631C2F">
            <w:pPr>
              <w:autoSpaceDE w:val="0"/>
              <w:autoSpaceDN w:val="0"/>
              <w:bidi/>
              <w:adjustRightInd w:val="0"/>
              <w:spacing w:before="40" w:after="40"/>
              <w:rPr>
                <w:rFonts w:ascii="Arabic Typesetting" w:hAnsi="Arabic Typesetting" w:cs="Arabic Typesetting"/>
                <w:sz w:val="30"/>
                <w:szCs w:val="30"/>
                <w:rtl/>
                <w:lang w:bidi="ar-EG"/>
              </w:rPr>
            </w:pPr>
            <w:r w:rsidRPr="00CB6C37">
              <w:rPr>
                <w:rFonts w:ascii="Arabic Typesetting" w:hAnsi="Arabic Typesetting" w:cs="Arabic Typesetting"/>
                <w:color w:val="000000"/>
                <w:sz w:val="30"/>
                <w:szCs w:val="30"/>
                <w:rtl/>
                <w:lang w:bidi="ar-EG"/>
              </w:rPr>
              <w:t>تأخر الجدول الزمني للأعمال بسبب الحل التقني المختار</w:t>
            </w:r>
          </w:p>
          <w:p w:rsidR="00362339" w:rsidRPr="00CB6C37" w:rsidRDefault="00362339" w:rsidP="00631C2F">
            <w:pPr>
              <w:autoSpaceDE w:val="0"/>
              <w:autoSpaceDN w:val="0"/>
              <w:bidi/>
              <w:adjustRightInd w:val="0"/>
              <w:spacing w:before="40" w:after="40"/>
              <w:rPr>
                <w:rFonts w:ascii="Arabic Typesetting" w:hAnsi="Arabic Typesetting" w:cs="Arabic Typesetting"/>
                <w:sz w:val="30"/>
                <w:szCs w:val="30"/>
              </w:rPr>
            </w:pPr>
          </w:p>
          <w:p w:rsidR="00362339" w:rsidRPr="00CB6C37" w:rsidRDefault="00362339" w:rsidP="00631C2F">
            <w:pPr>
              <w:autoSpaceDE w:val="0"/>
              <w:autoSpaceDN w:val="0"/>
              <w:bidi/>
              <w:adjustRightInd w:val="0"/>
              <w:spacing w:before="40" w:after="40"/>
              <w:rPr>
                <w:rFonts w:ascii="Arabic Typesetting" w:hAnsi="Arabic Typesetting" w:cs="Arabic Typesetting"/>
                <w:color w:val="000000"/>
                <w:sz w:val="30"/>
                <w:szCs w:val="30"/>
              </w:rPr>
            </w:pPr>
          </w:p>
          <w:p w:rsidR="00362339" w:rsidRPr="00CB6C37" w:rsidRDefault="00362339" w:rsidP="00631C2F">
            <w:pPr>
              <w:autoSpaceDE w:val="0"/>
              <w:autoSpaceDN w:val="0"/>
              <w:bidi/>
              <w:adjustRightInd w:val="0"/>
              <w:spacing w:before="40" w:after="40"/>
              <w:rPr>
                <w:rFonts w:ascii="Arabic Typesetting" w:hAnsi="Arabic Typesetting" w:cs="Arabic Typesetting"/>
                <w:sz w:val="30"/>
                <w:szCs w:val="30"/>
                <w:rtl/>
                <w:lang w:bidi="ar-EG"/>
              </w:rPr>
            </w:pPr>
            <w:proofErr w:type="spellStart"/>
            <w:r w:rsidRPr="00CB6C37">
              <w:rPr>
                <w:rFonts w:ascii="Arabic Typesetting" w:hAnsi="Arabic Typesetting" w:cs="Arabic Typesetting"/>
                <w:color w:val="000000"/>
                <w:sz w:val="30"/>
                <w:szCs w:val="30"/>
                <w:rtl/>
                <w:lang w:bidi="ar-EG"/>
              </w:rPr>
              <w:t>اللوجيستيات</w:t>
            </w:r>
            <w:proofErr w:type="spellEnd"/>
            <w:r w:rsidRPr="00CB6C37">
              <w:rPr>
                <w:rFonts w:ascii="Arabic Typesetting" w:hAnsi="Arabic Typesetting" w:cs="Arabic Typesetting"/>
                <w:color w:val="000000"/>
                <w:sz w:val="30"/>
                <w:szCs w:val="30"/>
                <w:rtl/>
                <w:lang w:bidi="ar-EG"/>
              </w:rPr>
              <w:t xml:space="preserve"> الداخلية المتعلقة بنقل مقرات المكاتب</w:t>
            </w:r>
          </w:p>
        </w:tc>
        <w:tc>
          <w:tcPr>
            <w:tcW w:w="1666" w:type="pct"/>
          </w:tcPr>
          <w:p w:rsidR="00362339" w:rsidRPr="00CB6C37" w:rsidRDefault="00362339" w:rsidP="00631C2F">
            <w:pPr>
              <w:autoSpaceDE w:val="0"/>
              <w:autoSpaceDN w:val="0"/>
              <w:bidi/>
              <w:adjustRightInd w:val="0"/>
              <w:spacing w:before="40" w:after="40"/>
              <w:rPr>
                <w:rFonts w:ascii="Arabic Typesetting" w:hAnsi="Arabic Typesetting" w:cs="Arabic Typesetting"/>
                <w:sz w:val="30"/>
                <w:szCs w:val="30"/>
                <w:rtl/>
                <w:lang w:bidi="ar-EG"/>
              </w:rPr>
            </w:pPr>
            <w:r w:rsidRPr="00CB6C37">
              <w:rPr>
                <w:rFonts w:ascii="Arabic Typesetting" w:hAnsi="Arabic Typesetting" w:cs="Arabic Typesetting"/>
                <w:color w:val="000000"/>
                <w:sz w:val="30"/>
                <w:szCs w:val="30"/>
                <w:rtl/>
                <w:lang w:bidi="ar-EG"/>
              </w:rPr>
              <w:t>تقييم اختيار الحل التقني</w:t>
            </w:r>
          </w:p>
          <w:p w:rsidR="00362339" w:rsidRPr="00CB6C37" w:rsidRDefault="00362339" w:rsidP="00631C2F">
            <w:pPr>
              <w:autoSpaceDE w:val="0"/>
              <w:autoSpaceDN w:val="0"/>
              <w:bidi/>
              <w:adjustRightInd w:val="0"/>
              <w:spacing w:before="40" w:after="40"/>
              <w:rPr>
                <w:rFonts w:ascii="Arabic Typesetting" w:hAnsi="Arabic Typesetting" w:cs="Arabic Typesetting"/>
                <w:sz w:val="30"/>
                <w:szCs w:val="30"/>
                <w:rtl/>
                <w:lang w:bidi="ar-EG"/>
              </w:rPr>
            </w:pPr>
            <w:r w:rsidRPr="00CB6C37">
              <w:rPr>
                <w:rFonts w:ascii="Arabic Typesetting" w:hAnsi="Arabic Typesetting" w:cs="Arabic Typesetting"/>
                <w:color w:val="000000"/>
                <w:sz w:val="30"/>
                <w:szCs w:val="30"/>
                <w:rtl/>
                <w:lang w:bidi="ar-EG"/>
              </w:rPr>
              <w:t>التقييم بغرض تقصير الجدول الزمني</w:t>
            </w:r>
          </w:p>
          <w:p w:rsidR="00362339" w:rsidRPr="00CB6C37" w:rsidRDefault="00362339" w:rsidP="00631C2F">
            <w:pPr>
              <w:autoSpaceDE w:val="0"/>
              <w:autoSpaceDN w:val="0"/>
              <w:bidi/>
              <w:adjustRightInd w:val="0"/>
              <w:spacing w:before="40" w:after="40"/>
              <w:rPr>
                <w:rFonts w:ascii="Arabic Typesetting" w:hAnsi="Arabic Typesetting" w:cs="Arabic Typesetting"/>
                <w:sz w:val="30"/>
                <w:szCs w:val="30"/>
                <w:rtl/>
                <w:lang w:bidi="ar-EG"/>
              </w:rPr>
            </w:pPr>
            <w:r w:rsidRPr="00CB6C37">
              <w:rPr>
                <w:rFonts w:ascii="Arabic Typesetting" w:hAnsi="Arabic Typesetting" w:cs="Arabic Typesetting"/>
                <w:color w:val="000000"/>
                <w:sz w:val="30"/>
                <w:szCs w:val="30"/>
                <w:rtl/>
                <w:lang w:bidi="ar-EG"/>
              </w:rPr>
              <w:t>التخطيط جنبًا إلى جنب مع أقسام معاهدة التعاون بشأن البراءات وتكنولوجيا المعلومات والاتصالات وتنسيق شؤون السلامة والأمن</w:t>
            </w:r>
          </w:p>
        </w:tc>
      </w:tr>
      <w:tr w:rsidR="00362339" w:rsidRPr="00CB6C37" w:rsidTr="00631C2F">
        <w:trPr>
          <w:trHeight w:val="776"/>
          <w:jc w:val="center"/>
        </w:trPr>
        <w:tc>
          <w:tcPr>
            <w:tcW w:w="1667" w:type="pct"/>
          </w:tcPr>
          <w:p w:rsidR="00362339" w:rsidRPr="00CB6C37" w:rsidRDefault="00362339" w:rsidP="00631C2F">
            <w:pPr>
              <w:autoSpaceDE w:val="0"/>
              <w:autoSpaceDN w:val="0"/>
              <w:bidi/>
              <w:adjustRightInd w:val="0"/>
              <w:spacing w:before="40" w:after="40"/>
              <w:rPr>
                <w:rFonts w:ascii="Arabic Typesetting" w:hAnsi="Arabic Typesetting" w:cs="Arabic Typesetting"/>
                <w:sz w:val="30"/>
                <w:szCs w:val="30"/>
                <w:rtl/>
                <w:lang w:bidi="ar-EG"/>
              </w:rPr>
            </w:pPr>
            <w:r w:rsidRPr="00CB6C37">
              <w:rPr>
                <w:rFonts w:ascii="Arabic Typesetting" w:hAnsi="Arabic Typesetting" w:cs="Arabic Typesetting"/>
                <w:color w:val="000000"/>
                <w:sz w:val="30"/>
                <w:szCs w:val="30"/>
                <w:rtl/>
                <w:lang w:bidi="ar-EG"/>
              </w:rPr>
              <w:t>المخاطر المالية</w:t>
            </w:r>
          </w:p>
        </w:tc>
        <w:tc>
          <w:tcPr>
            <w:tcW w:w="1667" w:type="pct"/>
          </w:tcPr>
          <w:p w:rsidR="00362339" w:rsidRPr="00CB6C37" w:rsidRDefault="00362339" w:rsidP="00631C2F">
            <w:pPr>
              <w:autoSpaceDE w:val="0"/>
              <w:autoSpaceDN w:val="0"/>
              <w:bidi/>
              <w:adjustRightInd w:val="0"/>
              <w:spacing w:before="40" w:after="40"/>
              <w:rPr>
                <w:rFonts w:ascii="Arabic Typesetting" w:hAnsi="Arabic Typesetting" w:cs="Arabic Typesetting"/>
                <w:color w:val="000000"/>
                <w:sz w:val="30"/>
                <w:szCs w:val="30"/>
                <w:rtl/>
                <w:lang w:bidi="ar-EG"/>
              </w:rPr>
            </w:pPr>
            <w:r w:rsidRPr="00CB6C37">
              <w:rPr>
                <w:rFonts w:ascii="Arabic Typesetting" w:hAnsi="Arabic Typesetting" w:cs="Arabic Typesetting"/>
                <w:color w:val="000000"/>
                <w:sz w:val="30"/>
                <w:szCs w:val="30"/>
                <w:rtl/>
                <w:lang w:bidi="ar-EG"/>
              </w:rPr>
              <w:t>عدم كفاية الميزانية لتنفيذ الحل التقني المختار</w:t>
            </w:r>
          </w:p>
          <w:p w:rsidR="00362339" w:rsidRPr="00CB6C37" w:rsidRDefault="00362339" w:rsidP="00631C2F">
            <w:pPr>
              <w:autoSpaceDE w:val="0"/>
              <w:autoSpaceDN w:val="0"/>
              <w:bidi/>
              <w:adjustRightInd w:val="0"/>
              <w:spacing w:before="40" w:after="40"/>
              <w:rPr>
                <w:rFonts w:ascii="Arabic Typesetting" w:hAnsi="Arabic Typesetting" w:cs="Arabic Typesetting"/>
                <w:sz w:val="30"/>
                <w:szCs w:val="30"/>
              </w:rPr>
            </w:pPr>
          </w:p>
          <w:p w:rsidR="00362339" w:rsidRPr="00CB6C37" w:rsidRDefault="00362339" w:rsidP="00631C2F">
            <w:pPr>
              <w:autoSpaceDE w:val="0"/>
              <w:autoSpaceDN w:val="0"/>
              <w:bidi/>
              <w:adjustRightInd w:val="0"/>
              <w:spacing w:before="40" w:after="40"/>
              <w:rPr>
                <w:rFonts w:ascii="Arabic Typesetting" w:hAnsi="Arabic Typesetting" w:cs="Arabic Typesetting"/>
                <w:sz w:val="30"/>
                <w:szCs w:val="30"/>
                <w:rtl/>
                <w:lang w:bidi="ar-EG"/>
              </w:rPr>
            </w:pPr>
            <w:r w:rsidRPr="00CB6C37">
              <w:rPr>
                <w:rFonts w:ascii="Arabic Typesetting" w:hAnsi="Arabic Typesetting" w:cs="Arabic Typesetting"/>
                <w:color w:val="000000"/>
                <w:sz w:val="30"/>
                <w:szCs w:val="30"/>
                <w:rtl/>
                <w:lang w:bidi="ar-EG"/>
              </w:rPr>
              <w:t>أن تكون التكاليف المقدرة أعلى من الميزانية المعتمدة نتيجة لحالة سوق البناء خلال طرح المناقصة على الشركات في 2016</w:t>
            </w:r>
          </w:p>
          <w:p w:rsidR="00362339" w:rsidRPr="00CB6C37" w:rsidRDefault="00362339" w:rsidP="00631C2F">
            <w:pPr>
              <w:autoSpaceDE w:val="0"/>
              <w:autoSpaceDN w:val="0"/>
              <w:bidi/>
              <w:adjustRightInd w:val="0"/>
              <w:spacing w:before="40" w:after="40"/>
              <w:rPr>
                <w:rFonts w:ascii="Arabic Typesetting" w:hAnsi="Arabic Typesetting" w:cs="Arabic Typesetting"/>
                <w:sz w:val="30"/>
                <w:szCs w:val="30"/>
              </w:rPr>
            </w:pPr>
          </w:p>
        </w:tc>
        <w:tc>
          <w:tcPr>
            <w:tcW w:w="1666" w:type="pct"/>
          </w:tcPr>
          <w:p w:rsidR="00362339" w:rsidRPr="00CB6C37" w:rsidRDefault="00362339" w:rsidP="00631C2F">
            <w:pPr>
              <w:autoSpaceDE w:val="0"/>
              <w:autoSpaceDN w:val="0"/>
              <w:bidi/>
              <w:adjustRightInd w:val="0"/>
              <w:spacing w:before="40" w:after="40"/>
              <w:rPr>
                <w:rFonts w:ascii="Arabic Typesetting" w:hAnsi="Arabic Typesetting" w:cs="Arabic Typesetting"/>
                <w:sz w:val="30"/>
                <w:szCs w:val="30"/>
                <w:rtl/>
                <w:lang w:bidi="ar-EG"/>
              </w:rPr>
            </w:pPr>
            <w:r w:rsidRPr="00CB6C37">
              <w:rPr>
                <w:rFonts w:ascii="Arabic Typesetting" w:hAnsi="Arabic Typesetting" w:cs="Arabic Typesetting"/>
                <w:sz w:val="30"/>
                <w:szCs w:val="30"/>
                <w:rtl/>
                <w:lang w:bidi="ar-EG"/>
              </w:rPr>
              <w:t>مراجعة اختيار الحل التقني</w:t>
            </w:r>
          </w:p>
          <w:p w:rsidR="00362339" w:rsidRPr="00CB6C37" w:rsidRDefault="00362339" w:rsidP="00631C2F">
            <w:pPr>
              <w:autoSpaceDE w:val="0"/>
              <w:autoSpaceDN w:val="0"/>
              <w:bidi/>
              <w:adjustRightInd w:val="0"/>
              <w:spacing w:before="40" w:after="40"/>
              <w:rPr>
                <w:rFonts w:ascii="Arabic Typesetting" w:hAnsi="Arabic Typesetting" w:cs="Arabic Typesetting"/>
                <w:color w:val="000000"/>
                <w:sz w:val="30"/>
                <w:szCs w:val="30"/>
              </w:rPr>
            </w:pPr>
          </w:p>
          <w:p w:rsidR="00362339" w:rsidRPr="00CB6C37" w:rsidRDefault="00362339" w:rsidP="00631C2F">
            <w:pPr>
              <w:autoSpaceDE w:val="0"/>
              <w:autoSpaceDN w:val="0"/>
              <w:bidi/>
              <w:adjustRightInd w:val="0"/>
              <w:spacing w:before="40" w:after="40"/>
              <w:rPr>
                <w:rFonts w:ascii="Arabic Typesetting" w:hAnsi="Arabic Typesetting" w:cs="Arabic Typesetting"/>
                <w:sz w:val="30"/>
                <w:szCs w:val="30"/>
                <w:rtl/>
                <w:lang w:bidi="ar-EG"/>
              </w:rPr>
            </w:pPr>
            <w:r w:rsidRPr="00CB6C37">
              <w:rPr>
                <w:rFonts w:ascii="Arabic Typesetting" w:hAnsi="Arabic Typesetting" w:cs="Arabic Typesetting"/>
                <w:color w:val="000000"/>
                <w:sz w:val="30"/>
                <w:szCs w:val="30"/>
                <w:rtl/>
                <w:lang w:bidi="ar-EG"/>
              </w:rPr>
              <w:t>طلب أموال إضافية</w:t>
            </w:r>
          </w:p>
        </w:tc>
      </w:tr>
    </w:tbl>
    <w:p w:rsidR="00362339" w:rsidRPr="00CB6C37" w:rsidRDefault="00362339" w:rsidP="00362339">
      <w:pPr>
        <w:autoSpaceDE w:val="0"/>
        <w:autoSpaceDN w:val="0"/>
        <w:bidi/>
        <w:jc w:val="both"/>
        <w:rPr>
          <w:rFonts w:ascii="Arabic Typesetting" w:hAnsi="Arabic Typesetting" w:cs="Arabic Typesetting"/>
          <w:sz w:val="36"/>
          <w:szCs w:val="36"/>
        </w:rPr>
      </w:pPr>
    </w:p>
    <w:p w:rsidR="00362339" w:rsidRPr="00CB6C37" w:rsidRDefault="00362339" w:rsidP="00362339">
      <w:pPr>
        <w:bidi/>
        <w:rPr>
          <w:rFonts w:ascii="Arabic Typesetting" w:hAnsi="Arabic Typesetting" w:cs="Arabic Typesetting"/>
          <w:color w:val="000000"/>
          <w:sz w:val="36"/>
          <w:szCs w:val="36"/>
        </w:rPr>
      </w:pPr>
    </w:p>
    <w:p w:rsidR="00362339" w:rsidRPr="00CB6C37" w:rsidRDefault="00362339" w:rsidP="00362339">
      <w:pPr>
        <w:rPr>
          <w:rFonts w:ascii="Arabic Typesetting" w:hAnsi="Arabic Typesetting" w:cs="Arabic Typesetting"/>
          <w:color w:val="000000"/>
          <w:sz w:val="36"/>
          <w:szCs w:val="36"/>
        </w:rPr>
      </w:pPr>
      <w:r w:rsidRPr="00CB6C37">
        <w:rPr>
          <w:rFonts w:ascii="Arabic Typesetting" w:hAnsi="Arabic Typesetting" w:cs="Arabic Typesetting"/>
          <w:color w:val="000000"/>
          <w:sz w:val="36"/>
          <w:szCs w:val="36"/>
        </w:rPr>
        <w:br w:type="page"/>
      </w:r>
    </w:p>
    <w:p w:rsidR="00362339" w:rsidRDefault="00362339" w:rsidP="00362339">
      <w:pPr>
        <w:bidi/>
        <w:rPr>
          <w:rFonts w:ascii="Arabic Typesetting" w:hAnsi="Arabic Typesetting" w:cs="Arabic Typesetting"/>
          <w:color w:val="000000"/>
          <w:sz w:val="36"/>
          <w:szCs w:val="36"/>
          <w:rtl/>
          <w:lang w:bidi="ar-EG"/>
        </w:rPr>
      </w:pPr>
      <w:r w:rsidRPr="00CB6C37">
        <w:rPr>
          <w:rFonts w:ascii="Arabic Typesetting" w:hAnsi="Arabic Typesetting" w:cs="Arabic Typesetting"/>
          <w:color w:val="000000"/>
          <w:sz w:val="36"/>
          <w:szCs w:val="36"/>
          <w:rtl/>
          <w:lang w:bidi="ar-EG"/>
        </w:rPr>
        <w:lastRenderedPageBreak/>
        <w:t>ال</w:t>
      </w:r>
      <w:r>
        <w:rPr>
          <w:rFonts w:ascii="Arabic Typesetting" w:hAnsi="Arabic Typesetting" w:cs="Arabic Typesetting"/>
          <w:color w:val="000000"/>
          <w:sz w:val="36"/>
          <w:szCs w:val="36"/>
          <w:rtl/>
          <w:lang w:bidi="ar-EG"/>
        </w:rPr>
        <w:t>جدول الزمني للمشروع حسب المعالم</w:t>
      </w:r>
    </w:p>
    <w:p w:rsidR="00362339" w:rsidRPr="006C4028" w:rsidRDefault="00362339" w:rsidP="00362339">
      <w:pPr>
        <w:bidi/>
        <w:rPr>
          <w:rFonts w:ascii="Arabic Typesetting" w:hAnsi="Arabic Typesetting" w:cs="Arabic Typesetting"/>
          <w:color w:val="000000"/>
          <w:sz w:val="36"/>
          <w:szCs w:val="36"/>
          <w:lang w:bidi="ar-EG"/>
        </w:rPr>
      </w:pPr>
    </w:p>
    <w:tbl>
      <w:tblPr>
        <w:bidiVisual/>
        <w:tblW w:w="9666" w:type="dxa"/>
        <w:jc w:val="center"/>
        <w:tblLayout w:type="fixed"/>
        <w:tblLook w:val="00A0" w:firstRow="1" w:lastRow="0" w:firstColumn="1" w:lastColumn="0" w:noHBand="0" w:noVBand="0"/>
      </w:tblPr>
      <w:tblGrid>
        <w:gridCol w:w="1999"/>
        <w:gridCol w:w="391"/>
        <w:gridCol w:w="384"/>
        <w:gridCol w:w="384"/>
        <w:gridCol w:w="374"/>
        <w:gridCol w:w="10"/>
        <w:gridCol w:w="384"/>
        <w:gridCol w:w="352"/>
        <w:gridCol w:w="384"/>
        <w:gridCol w:w="384"/>
        <w:gridCol w:w="19"/>
        <w:gridCol w:w="366"/>
        <w:gridCol w:w="385"/>
        <w:gridCol w:w="385"/>
        <w:gridCol w:w="385"/>
        <w:gridCol w:w="13"/>
        <w:gridCol w:w="372"/>
        <w:gridCol w:w="385"/>
        <w:gridCol w:w="385"/>
        <w:gridCol w:w="385"/>
        <w:gridCol w:w="6"/>
        <w:gridCol w:w="334"/>
        <w:gridCol w:w="340"/>
        <w:gridCol w:w="430"/>
        <w:gridCol w:w="430"/>
      </w:tblGrid>
      <w:tr w:rsidR="00362339" w:rsidRPr="00CB6C37" w:rsidTr="00631C2F">
        <w:trPr>
          <w:trHeight w:val="270"/>
          <w:jc w:val="center"/>
        </w:trPr>
        <w:tc>
          <w:tcPr>
            <w:tcW w:w="1999" w:type="dxa"/>
            <w:tcBorders>
              <w:top w:val="nil"/>
              <w:left w:val="nil"/>
              <w:bottom w:val="nil"/>
              <w:right w:val="nil"/>
            </w:tcBorders>
            <w:noWrap/>
            <w:vAlign w:val="bottom"/>
          </w:tcPr>
          <w:p w:rsidR="00362339" w:rsidRPr="00CB6C37" w:rsidRDefault="00362339" w:rsidP="00631C2F">
            <w:pPr>
              <w:bidi/>
              <w:rPr>
                <w:rFonts w:ascii="Arabic Typesetting" w:hAnsi="Arabic Typesetting" w:cs="Arabic Typesetting"/>
                <w:color w:val="000000"/>
                <w:sz w:val="30"/>
                <w:szCs w:val="30"/>
              </w:rPr>
            </w:pPr>
          </w:p>
        </w:tc>
        <w:tc>
          <w:tcPr>
            <w:tcW w:w="1533" w:type="dxa"/>
            <w:gridSpan w:val="4"/>
            <w:tcBorders>
              <w:top w:val="single" w:sz="8" w:space="0" w:color="auto"/>
              <w:left w:val="single" w:sz="8" w:space="0" w:color="auto"/>
              <w:bottom w:val="single" w:sz="4" w:space="0" w:color="auto"/>
              <w:right w:val="single" w:sz="4" w:space="0" w:color="auto"/>
            </w:tcBorders>
            <w:shd w:val="clear" w:color="auto" w:fill="C6D9F1"/>
            <w:noWrap/>
            <w:tcMar>
              <w:left w:w="0" w:type="dxa"/>
              <w:right w:w="0" w:type="dxa"/>
            </w:tcMar>
            <w:vAlign w:val="bottom"/>
          </w:tcPr>
          <w:p w:rsidR="00362339" w:rsidRPr="00CB6C37" w:rsidRDefault="00362339" w:rsidP="00631C2F">
            <w:pPr>
              <w:jc w:val="center"/>
              <w:rPr>
                <w:rFonts w:ascii="Arabic Typesetting" w:hAnsi="Arabic Typesetting" w:cs="Arabic Typesetting"/>
                <w:b/>
                <w:color w:val="000000"/>
                <w:sz w:val="30"/>
                <w:szCs w:val="30"/>
              </w:rPr>
            </w:pPr>
            <w:r w:rsidRPr="00CB6C37">
              <w:rPr>
                <w:rFonts w:ascii="Arabic Typesetting" w:hAnsi="Arabic Typesetting" w:cs="Arabic Typesetting"/>
                <w:b/>
                <w:color w:val="000000"/>
                <w:sz w:val="30"/>
                <w:szCs w:val="30"/>
              </w:rPr>
              <w:t>2014</w:t>
            </w:r>
          </w:p>
        </w:tc>
        <w:tc>
          <w:tcPr>
            <w:tcW w:w="1533" w:type="dxa"/>
            <w:gridSpan w:val="6"/>
            <w:tcBorders>
              <w:top w:val="single" w:sz="8" w:space="0" w:color="auto"/>
              <w:left w:val="single" w:sz="8" w:space="0" w:color="auto"/>
              <w:bottom w:val="single" w:sz="4" w:space="0" w:color="auto"/>
              <w:right w:val="single" w:sz="4" w:space="0" w:color="auto"/>
            </w:tcBorders>
            <w:shd w:val="clear" w:color="auto" w:fill="C6D9F1"/>
            <w:vAlign w:val="bottom"/>
          </w:tcPr>
          <w:p w:rsidR="00362339" w:rsidRPr="00CB6C37" w:rsidRDefault="00362339" w:rsidP="00631C2F">
            <w:pPr>
              <w:jc w:val="center"/>
              <w:rPr>
                <w:rFonts w:ascii="Arabic Typesetting" w:hAnsi="Arabic Typesetting" w:cs="Arabic Typesetting"/>
                <w:b/>
                <w:color w:val="000000"/>
                <w:sz w:val="30"/>
                <w:szCs w:val="30"/>
              </w:rPr>
            </w:pPr>
            <w:r w:rsidRPr="00CB6C37">
              <w:rPr>
                <w:rFonts w:ascii="Arabic Typesetting" w:hAnsi="Arabic Typesetting" w:cs="Arabic Typesetting"/>
                <w:b/>
                <w:color w:val="000000"/>
                <w:sz w:val="30"/>
                <w:szCs w:val="30"/>
              </w:rPr>
              <w:t>2015</w:t>
            </w:r>
          </w:p>
        </w:tc>
        <w:tc>
          <w:tcPr>
            <w:tcW w:w="1534" w:type="dxa"/>
            <w:gridSpan w:val="5"/>
            <w:tcBorders>
              <w:top w:val="single" w:sz="8" w:space="0" w:color="auto"/>
              <w:left w:val="single" w:sz="8" w:space="0" w:color="auto"/>
              <w:bottom w:val="single" w:sz="4" w:space="0" w:color="auto"/>
              <w:right w:val="single" w:sz="4" w:space="0" w:color="auto"/>
            </w:tcBorders>
            <w:shd w:val="clear" w:color="auto" w:fill="C6D9F1"/>
            <w:vAlign w:val="bottom"/>
          </w:tcPr>
          <w:p w:rsidR="00362339" w:rsidRPr="00CB6C37" w:rsidRDefault="00362339" w:rsidP="00631C2F">
            <w:pPr>
              <w:jc w:val="center"/>
              <w:rPr>
                <w:rFonts w:ascii="Arabic Typesetting" w:hAnsi="Arabic Typesetting" w:cs="Arabic Typesetting"/>
                <w:b/>
                <w:color w:val="000000"/>
                <w:sz w:val="30"/>
                <w:szCs w:val="30"/>
              </w:rPr>
            </w:pPr>
            <w:r w:rsidRPr="00CB6C37">
              <w:rPr>
                <w:rFonts w:ascii="Arabic Typesetting" w:hAnsi="Arabic Typesetting" w:cs="Arabic Typesetting"/>
                <w:b/>
                <w:color w:val="000000"/>
                <w:sz w:val="30"/>
                <w:szCs w:val="30"/>
              </w:rPr>
              <w:t>2016</w:t>
            </w:r>
          </w:p>
        </w:tc>
        <w:tc>
          <w:tcPr>
            <w:tcW w:w="1533" w:type="dxa"/>
            <w:gridSpan w:val="5"/>
            <w:tcBorders>
              <w:top w:val="single" w:sz="8" w:space="0" w:color="auto"/>
              <w:left w:val="single" w:sz="8" w:space="0" w:color="auto"/>
              <w:bottom w:val="single" w:sz="4" w:space="0" w:color="auto"/>
              <w:right w:val="single" w:sz="4" w:space="0" w:color="auto"/>
            </w:tcBorders>
            <w:shd w:val="clear" w:color="auto" w:fill="C6D9F1"/>
            <w:vAlign w:val="bottom"/>
          </w:tcPr>
          <w:p w:rsidR="00362339" w:rsidRPr="00CB6C37" w:rsidRDefault="00362339" w:rsidP="00631C2F">
            <w:pPr>
              <w:jc w:val="center"/>
              <w:rPr>
                <w:rFonts w:ascii="Arabic Typesetting" w:hAnsi="Arabic Typesetting" w:cs="Arabic Typesetting"/>
                <w:b/>
                <w:color w:val="000000"/>
                <w:sz w:val="30"/>
                <w:szCs w:val="30"/>
              </w:rPr>
            </w:pPr>
            <w:r w:rsidRPr="00CB6C37">
              <w:rPr>
                <w:rFonts w:ascii="Arabic Typesetting" w:hAnsi="Arabic Typesetting" w:cs="Arabic Typesetting"/>
                <w:b/>
                <w:color w:val="000000"/>
                <w:sz w:val="30"/>
                <w:szCs w:val="30"/>
              </w:rPr>
              <w:t>2017</w:t>
            </w:r>
          </w:p>
        </w:tc>
        <w:tc>
          <w:tcPr>
            <w:tcW w:w="1534" w:type="dxa"/>
            <w:gridSpan w:val="4"/>
            <w:tcBorders>
              <w:top w:val="single" w:sz="8" w:space="0" w:color="auto"/>
              <w:left w:val="single" w:sz="8" w:space="0" w:color="auto"/>
              <w:bottom w:val="single" w:sz="4" w:space="0" w:color="auto"/>
              <w:right w:val="single" w:sz="4" w:space="0" w:color="auto"/>
            </w:tcBorders>
            <w:shd w:val="clear" w:color="auto" w:fill="C6D9F1"/>
            <w:vAlign w:val="bottom"/>
          </w:tcPr>
          <w:p w:rsidR="00362339" w:rsidRPr="00CB6C37" w:rsidRDefault="00362339" w:rsidP="00631C2F">
            <w:pPr>
              <w:jc w:val="center"/>
              <w:rPr>
                <w:rFonts w:ascii="Arabic Typesetting" w:hAnsi="Arabic Typesetting" w:cs="Arabic Typesetting"/>
                <w:b/>
                <w:color w:val="000000"/>
                <w:sz w:val="30"/>
                <w:szCs w:val="30"/>
              </w:rPr>
            </w:pPr>
            <w:r w:rsidRPr="00CB6C37">
              <w:rPr>
                <w:rFonts w:ascii="Arabic Typesetting" w:hAnsi="Arabic Typesetting" w:cs="Arabic Typesetting"/>
                <w:b/>
                <w:color w:val="000000"/>
                <w:sz w:val="30"/>
                <w:szCs w:val="30"/>
              </w:rPr>
              <w:t>2018</w:t>
            </w:r>
          </w:p>
        </w:tc>
      </w:tr>
      <w:tr w:rsidR="00362339" w:rsidRPr="00CB6C37" w:rsidTr="00631C2F">
        <w:trPr>
          <w:trHeight w:val="375"/>
          <w:jc w:val="center"/>
        </w:trPr>
        <w:tc>
          <w:tcPr>
            <w:tcW w:w="1999" w:type="dxa"/>
            <w:tcBorders>
              <w:top w:val="single" w:sz="8" w:space="0" w:color="auto"/>
              <w:left w:val="single" w:sz="4" w:space="0" w:color="auto"/>
              <w:bottom w:val="single" w:sz="4" w:space="0" w:color="auto"/>
              <w:right w:val="single" w:sz="8" w:space="0" w:color="auto"/>
            </w:tcBorders>
            <w:shd w:val="clear" w:color="auto" w:fill="C6D9F1"/>
            <w:noWrap/>
            <w:vAlign w:val="bottom"/>
          </w:tcPr>
          <w:p w:rsidR="00362339" w:rsidRPr="00CB6C37" w:rsidRDefault="00362339" w:rsidP="00631C2F">
            <w:pPr>
              <w:bidi/>
              <w:rPr>
                <w:rFonts w:ascii="Arabic Typesetting" w:hAnsi="Arabic Typesetting" w:cs="Arabic Typesetting"/>
                <w:sz w:val="30"/>
                <w:szCs w:val="30"/>
                <w:rtl/>
                <w:lang w:bidi="ar-EG"/>
              </w:rPr>
            </w:pPr>
            <w:r w:rsidRPr="00CB6C37">
              <w:rPr>
                <w:rFonts w:ascii="Arabic Typesetting" w:hAnsi="Arabic Typesetting" w:cs="Arabic Typesetting"/>
                <w:bCs/>
                <w:color w:val="000000"/>
                <w:sz w:val="30"/>
                <w:szCs w:val="30"/>
                <w:rtl/>
                <w:lang w:bidi="ar-EG"/>
              </w:rPr>
              <w:t>المعالم الرئيسية</w:t>
            </w:r>
          </w:p>
        </w:tc>
        <w:tc>
          <w:tcPr>
            <w:tcW w:w="391" w:type="dxa"/>
            <w:tcBorders>
              <w:top w:val="nil"/>
              <w:left w:val="nil"/>
              <w:bottom w:val="single" w:sz="4" w:space="0" w:color="auto"/>
              <w:right w:val="single" w:sz="4" w:space="0" w:color="auto"/>
            </w:tcBorders>
            <w:shd w:val="clear" w:color="auto" w:fill="C6D9F1"/>
            <w:noWrap/>
            <w:tcMar>
              <w:left w:w="0" w:type="dxa"/>
              <w:right w:w="0" w:type="dxa"/>
            </w:tcMar>
            <w:vAlign w:val="bottom"/>
          </w:tcPr>
          <w:p w:rsidR="00362339" w:rsidRPr="00C3386B" w:rsidRDefault="00362339" w:rsidP="00631C2F">
            <w:pPr>
              <w:bidi/>
              <w:jc w:val="center"/>
              <w:rPr>
                <w:rFonts w:ascii="Arabic Typesetting" w:hAnsi="Arabic Typesetting" w:cs="Arabic Typesetting"/>
                <w:szCs w:val="22"/>
                <w:rtl/>
                <w:lang w:bidi="ar-EG"/>
              </w:rPr>
            </w:pPr>
            <w:r w:rsidRPr="00C3386B">
              <w:rPr>
                <w:rFonts w:ascii="Arabic Typesetting" w:hAnsi="Arabic Typesetting" w:cs="Arabic Typesetting" w:hint="cs"/>
                <w:bCs/>
                <w:szCs w:val="22"/>
                <w:rtl/>
                <w:lang w:bidi="ar-EG"/>
              </w:rPr>
              <w:t>ف1</w:t>
            </w:r>
          </w:p>
        </w:tc>
        <w:tc>
          <w:tcPr>
            <w:tcW w:w="384" w:type="dxa"/>
            <w:tcBorders>
              <w:top w:val="nil"/>
              <w:left w:val="nil"/>
              <w:bottom w:val="single" w:sz="4" w:space="0" w:color="auto"/>
              <w:right w:val="single" w:sz="4" w:space="0" w:color="auto"/>
            </w:tcBorders>
            <w:shd w:val="clear" w:color="auto" w:fill="C6D9F1"/>
            <w:noWrap/>
            <w:tcMar>
              <w:left w:w="0" w:type="dxa"/>
              <w:right w:w="0" w:type="dxa"/>
            </w:tcMar>
            <w:vAlign w:val="bottom"/>
          </w:tcPr>
          <w:p w:rsidR="00362339" w:rsidRPr="00C3386B" w:rsidRDefault="00362339" w:rsidP="00631C2F">
            <w:pPr>
              <w:bidi/>
              <w:jc w:val="center"/>
              <w:rPr>
                <w:rFonts w:ascii="Arabic Typesetting" w:hAnsi="Arabic Typesetting" w:cs="Arabic Typesetting"/>
                <w:szCs w:val="22"/>
                <w:rtl/>
                <w:lang w:bidi="ar-EG"/>
              </w:rPr>
            </w:pPr>
            <w:r w:rsidRPr="00C3386B">
              <w:rPr>
                <w:rFonts w:ascii="Arabic Typesetting" w:hAnsi="Arabic Typesetting" w:cs="Arabic Typesetting" w:hint="cs"/>
                <w:bCs/>
                <w:szCs w:val="22"/>
                <w:rtl/>
                <w:lang w:bidi="ar-EG"/>
              </w:rPr>
              <w:t>ف2</w:t>
            </w:r>
          </w:p>
        </w:tc>
        <w:tc>
          <w:tcPr>
            <w:tcW w:w="384" w:type="dxa"/>
            <w:tcBorders>
              <w:top w:val="nil"/>
              <w:left w:val="nil"/>
              <w:bottom w:val="single" w:sz="4" w:space="0" w:color="auto"/>
              <w:right w:val="single" w:sz="4" w:space="0" w:color="auto"/>
            </w:tcBorders>
            <w:shd w:val="clear" w:color="auto" w:fill="C6D9F1"/>
            <w:noWrap/>
            <w:tcMar>
              <w:left w:w="0" w:type="dxa"/>
              <w:right w:w="0" w:type="dxa"/>
            </w:tcMar>
            <w:vAlign w:val="bottom"/>
          </w:tcPr>
          <w:p w:rsidR="00362339" w:rsidRPr="00C3386B" w:rsidRDefault="00362339" w:rsidP="00631C2F">
            <w:pPr>
              <w:bidi/>
              <w:jc w:val="center"/>
              <w:rPr>
                <w:rFonts w:ascii="Arabic Typesetting" w:hAnsi="Arabic Typesetting" w:cs="Arabic Typesetting"/>
                <w:szCs w:val="22"/>
                <w:rtl/>
                <w:lang w:bidi="ar-EG"/>
              </w:rPr>
            </w:pPr>
            <w:r w:rsidRPr="00C3386B">
              <w:rPr>
                <w:rFonts w:ascii="Arabic Typesetting" w:hAnsi="Arabic Typesetting" w:cs="Arabic Typesetting" w:hint="cs"/>
                <w:bCs/>
                <w:szCs w:val="22"/>
                <w:rtl/>
                <w:lang w:bidi="ar-EG"/>
              </w:rPr>
              <w:t>ف3</w:t>
            </w:r>
          </w:p>
        </w:tc>
        <w:tc>
          <w:tcPr>
            <w:tcW w:w="384" w:type="dxa"/>
            <w:gridSpan w:val="2"/>
            <w:tcBorders>
              <w:top w:val="nil"/>
              <w:left w:val="nil"/>
              <w:bottom w:val="single" w:sz="4" w:space="0" w:color="auto"/>
              <w:right w:val="single" w:sz="8" w:space="0" w:color="auto"/>
            </w:tcBorders>
            <w:shd w:val="clear" w:color="auto" w:fill="C6D9F1"/>
            <w:noWrap/>
            <w:tcMar>
              <w:left w:w="0" w:type="dxa"/>
              <w:right w:w="0" w:type="dxa"/>
            </w:tcMar>
            <w:vAlign w:val="bottom"/>
          </w:tcPr>
          <w:p w:rsidR="00362339" w:rsidRPr="00C3386B" w:rsidRDefault="00362339" w:rsidP="00631C2F">
            <w:pPr>
              <w:bidi/>
              <w:jc w:val="center"/>
              <w:rPr>
                <w:rFonts w:ascii="Arabic Typesetting" w:hAnsi="Arabic Typesetting" w:cs="Arabic Typesetting"/>
                <w:szCs w:val="22"/>
                <w:rtl/>
                <w:lang w:bidi="ar-EG"/>
              </w:rPr>
            </w:pPr>
            <w:r w:rsidRPr="00C3386B">
              <w:rPr>
                <w:rFonts w:ascii="Arabic Typesetting" w:hAnsi="Arabic Typesetting" w:cs="Arabic Typesetting" w:hint="cs"/>
                <w:bCs/>
                <w:szCs w:val="22"/>
                <w:rtl/>
                <w:lang w:bidi="ar-EG"/>
              </w:rPr>
              <w:t>ف4</w:t>
            </w:r>
          </w:p>
        </w:tc>
        <w:tc>
          <w:tcPr>
            <w:tcW w:w="384" w:type="dxa"/>
            <w:tcBorders>
              <w:top w:val="nil"/>
              <w:left w:val="nil"/>
              <w:bottom w:val="single" w:sz="4" w:space="0" w:color="auto"/>
              <w:right w:val="single" w:sz="4" w:space="0" w:color="auto"/>
            </w:tcBorders>
            <w:shd w:val="clear" w:color="auto" w:fill="C6D9F1"/>
            <w:noWrap/>
            <w:tcMar>
              <w:left w:w="0" w:type="dxa"/>
              <w:right w:w="0" w:type="dxa"/>
            </w:tcMar>
            <w:vAlign w:val="bottom"/>
          </w:tcPr>
          <w:p w:rsidR="00362339" w:rsidRPr="00C3386B" w:rsidRDefault="00362339" w:rsidP="00631C2F">
            <w:pPr>
              <w:bidi/>
              <w:jc w:val="center"/>
              <w:rPr>
                <w:rFonts w:ascii="Arabic Typesetting" w:hAnsi="Arabic Typesetting" w:cs="Arabic Typesetting"/>
                <w:szCs w:val="22"/>
                <w:rtl/>
                <w:lang w:bidi="ar-EG"/>
              </w:rPr>
            </w:pPr>
            <w:r w:rsidRPr="00C3386B">
              <w:rPr>
                <w:rFonts w:ascii="Arabic Typesetting" w:hAnsi="Arabic Typesetting" w:cs="Arabic Typesetting" w:hint="cs"/>
                <w:bCs/>
                <w:szCs w:val="22"/>
                <w:rtl/>
                <w:lang w:bidi="ar-EG"/>
              </w:rPr>
              <w:t>ف1</w:t>
            </w:r>
          </w:p>
        </w:tc>
        <w:tc>
          <w:tcPr>
            <w:tcW w:w="352" w:type="dxa"/>
            <w:tcBorders>
              <w:top w:val="nil"/>
              <w:left w:val="nil"/>
              <w:bottom w:val="single" w:sz="4" w:space="0" w:color="auto"/>
              <w:right w:val="single" w:sz="4" w:space="0" w:color="auto"/>
            </w:tcBorders>
            <w:shd w:val="clear" w:color="auto" w:fill="C6D9F1"/>
            <w:noWrap/>
            <w:tcMar>
              <w:left w:w="0" w:type="dxa"/>
              <w:right w:w="0" w:type="dxa"/>
            </w:tcMar>
            <w:vAlign w:val="bottom"/>
          </w:tcPr>
          <w:p w:rsidR="00362339" w:rsidRPr="00C3386B" w:rsidRDefault="00362339" w:rsidP="00631C2F">
            <w:pPr>
              <w:bidi/>
              <w:jc w:val="center"/>
              <w:rPr>
                <w:rFonts w:ascii="Arabic Typesetting" w:hAnsi="Arabic Typesetting" w:cs="Arabic Typesetting"/>
                <w:szCs w:val="22"/>
                <w:rtl/>
                <w:lang w:bidi="ar-EG"/>
              </w:rPr>
            </w:pPr>
            <w:r w:rsidRPr="00C3386B">
              <w:rPr>
                <w:rFonts w:ascii="Arabic Typesetting" w:hAnsi="Arabic Typesetting" w:cs="Arabic Typesetting" w:hint="cs"/>
                <w:bCs/>
                <w:szCs w:val="22"/>
                <w:rtl/>
                <w:lang w:bidi="ar-EG"/>
              </w:rPr>
              <w:t>ف2</w:t>
            </w:r>
          </w:p>
        </w:tc>
        <w:tc>
          <w:tcPr>
            <w:tcW w:w="384" w:type="dxa"/>
            <w:tcBorders>
              <w:top w:val="nil"/>
              <w:left w:val="nil"/>
              <w:bottom w:val="single" w:sz="4" w:space="0" w:color="auto"/>
              <w:right w:val="single" w:sz="4" w:space="0" w:color="auto"/>
            </w:tcBorders>
            <w:shd w:val="clear" w:color="auto" w:fill="C6D9F1"/>
            <w:noWrap/>
            <w:tcMar>
              <w:left w:w="0" w:type="dxa"/>
              <w:right w:w="0" w:type="dxa"/>
            </w:tcMar>
            <w:vAlign w:val="bottom"/>
          </w:tcPr>
          <w:p w:rsidR="00362339" w:rsidRPr="00C3386B" w:rsidRDefault="00362339" w:rsidP="00631C2F">
            <w:pPr>
              <w:bidi/>
              <w:jc w:val="center"/>
              <w:rPr>
                <w:rFonts w:ascii="Arabic Typesetting" w:hAnsi="Arabic Typesetting" w:cs="Arabic Typesetting"/>
                <w:szCs w:val="22"/>
                <w:rtl/>
                <w:lang w:bidi="ar-EG"/>
              </w:rPr>
            </w:pPr>
            <w:r w:rsidRPr="00C3386B">
              <w:rPr>
                <w:rFonts w:ascii="Arabic Typesetting" w:hAnsi="Arabic Typesetting" w:cs="Arabic Typesetting" w:hint="cs"/>
                <w:bCs/>
                <w:szCs w:val="22"/>
                <w:rtl/>
                <w:lang w:bidi="ar-EG"/>
              </w:rPr>
              <w:t>ف3</w:t>
            </w:r>
          </w:p>
        </w:tc>
        <w:tc>
          <w:tcPr>
            <w:tcW w:w="384" w:type="dxa"/>
            <w:tcBorders>
              <w:top w:val="nil"/>
              <w:left w:val="nil"/>
              <w:bottom w:val="single" w:sz="4" w:space="0" w:color="auto"/>
              <w:right w:val="single" w:sz="8" w:space="0" w:color="auto"/>
            </w:tcBorders>
            <w:shd w:val="clear" w:color="auto" w:fill="C6D9F1"/>
            <w:noWrap/>
            <w:tcMar>
              <w:left w:w="0" w:type="dxa"/>
              <w:right w:w="0" w:type="dxa"/>
            </w:tcMar>
            <w:vAlign w:val="bottom"/>
          </w:tcPr>
          <w:p w:rsidR="00362339" w:rsidRPr="00C3386B" w:rsidRDefault="00362339" w:rsidP="00631C2F">
            <w:pPr>
              <w:bidi/>
              <w:jc w:val="center"/>
              <w:rPr>
                <w:rFonts w:ascii="Arabic Typesetting" w:hAnsi="Arabic Typesetting" w:cs="Arabic Typesetting"/>
                <w:szCs w:val="22"/>
                <w:rtl/>
                <w:lang w:bidi="ar-EG"/>
              </w:rPr>
            </w:pPr>
            <w:r w:rsidRPr="00C3386B">
              <w:rPr>
                <w:rFonts w:ascii="Arabic Typesetting" w:hAnsi="Arabic Typesetting" w:cs="Arabic Typesetting" w:hint="cs"/>
                <w:bCs/>
                <w:szCs w:val="22"/>
                <w:rtl/>
                <w:lang w:bidi="ar-EG"/>
              </w:rPr>
              <w:t>ف4</w:t>
            </w:r>
          </w:p>
        </w:tc>
        <w:tc>
          <w:tcPr>
            <w:tcW w:w="385" w:type="dxa"/>
            <w:gridSpan w:val="2"/>
            <w:tcBorders>
              <w:top w:val="nil"/>
              <w:left w:val="nil"/>
              <w:bottom w:val="single" w:sz="4" w:space="0" w:color="auto"/>
              <w:right w:val="single" w:sz="4" w:space="0" w:color="auto"/>
            </w:tcBorders>
            <w:shd w:val="clear" w:color="auto" w:fill="C6D9F1"/>
            <w:noWrap/>
            <w:tcMar>
              <w:left w:w="0" w:type="dxa"/>
              <w:right w:w="0" w:type="dxa"/>
            </w:tcMar>
            <w:vAlign w:val="bottom"/>
          </w:tcPr>
          <w:p w:rsidR="00362339" w:rsidRPr="00C3386B" w:rsidRDefault="00362339" w:rsidP="00631C2F">
            <w:pPr>
              <w:bidi/>
              <w:jc w:val="center"/>
              <w:rPr>
                <w:rFonts w:ascii="Arabic Typesetting" w:hAnsi="Arabic Typesetting" w:cs="Arabic Typesetting"/>
                <w:szCs w:val="22"/>
                <w:rtl/>
                <w:lang w:bidi="ar-EG"/>
              </w:rPr>
            </w:pPr>
            <w:r w:rsidRPr="00C3386B">
              <w:rPr>
                <w:rFonts w:ascii="Arabic Typesetting" w:hAnsi="Arabic Typesetting" w:cs="Arabic Typesetting" w:hint="cs"/>
                <w:bCs/>
                <w:szCs w:val="22"/>
                <w:rtl/>
                <w:lang w:bidi="ar-EG"/>
              </w:rPr>
              <w:t>ف1</w:t>
            </w:r>
          </w:p>
        </w:tc>
        <w:tc>
          <w:tcPr>
            <w:tcW w:w="385" w:type="dxa"/>
            <w:tcBorders>
              <w:top w:val="nil"/>
              <w:left w:val="nil"/>
              <w:bottom w:val="single" w:sz="4" w:space="0" w:color="auto"/>
              <w:right w:val="single" w:sz="4" w:space="0" w:color="auto"/>
            </w:tcBorders>
            <w:shd w:val="clear" w:color="auto" w:fill="C6D9F1"/>
            <w:noWrap/>
            <w:tcMar>
              <w:left w:w="0" w:type="dxa"/>
              <w:right w:w="0" w:type="dxa"/>
            </w:tcMar>
            <w:vAlign w:val="bottom"/>
          </w:tcPr>
          <w:p w:rsidR="00362339" w:rsidRPr="00C3386B" w:rsidRDefault="00362339" w:rsidP="00631C2F">
            <w:pPr>
              <w:bidi/>
              <w:jc w:val="center"/>
              <w:rPr>
                <w:rFonts w:ascii="Arabic Typesetting" w:hAnsi="Arabic Typesetting" w:cs="Arabic Typesetting"/>
                <w:szCs w:val="22"/>
                <w:rtl/>
                <w:lang w:bidi="ar-EG"/>
              </w:rPr>
            </w:pPr>
            <w:r w:rsidRPr="00C3386B">
              <w:rPr>
                <w:rFonts w:ascii="Arabic Typesetting" w:hAnsi="Arabic Typesetting" w:cs="Arabic Typesetting" w:hint="cs"/>
                <w:bCs/>
                <w:szCs w:val="22"/>
                <w:rtl/>
                <w:lang w:bidi="ar-EG"/>
              </w:rPr>
              <w:t>ف2</w:t>
            </w:r>
          </w:p>
        </w:tc>
        <w:tc>
          <w:tcPr>
            <w:tcW w:w="385" w:type="dxa"/>
            <w:tcBorders>
              <w:top w:val="nil"/>
              <w:left w:val="nil"/>
              <w:bottom w:val="single" w:sz="4" w:space="0" w:color="auto"/>
              <w:right w:val="single" w:sz="4" w:space="0" w:color="auto"/>
            </w:tcBorders>
            <w:shd w:val="clear" w:color="auto" w:fill="C6D9F1"/>
            <w:noWrap/>
            <w:tcMar>
              <w:left w:w="0" w:type="dxa"/>
              <w:right w:w="0" w:type="dxa"/>
            </w:tcMar>
            <w:vAlign w:val="bottom"/>
          </w:tcPr>
          <w:p w:rsidR="00362339" w:rsidRPr="00C3386B" w:rsidRDefault="00362339" w:rsidP="00631C2F">
            <w:pPr>
              <w:bidi/>
              <w:jc w:val="center"/>
              <w:rPr>
                <w:rFonts w:ascii="Arabic Typesetting" w:hAnsi="Arabic Typesetting" w:cs="Arabic Typesetting"/>
                <w:szCs w:val="22"/>
                <w:rtl/>
                <w:lang w:bidi="ar-EG"/>
              </w:rPr>
            </w:pPr>
            <w:r w:rsidRPr="00C3386B">
              <w:rPr>
                <w:rFonts w:ascii="Arabic Typesetting" w:hAnsi="Arabic Typesetting" w:cs="Arabic Typesetting" w:hint="cs"/>
                <w:bCs/>
                <w:szCs w:val="22"/>
                <w:rtl/>
                <w:lang w:bidi="ar-EG"/>
              </w:rPr>
              <w:t>ف3</w:t>
            </w:r>
          </w:p>
        </w:tc>
        <w:tc>
          <w:tcPr>
            <w:tcW w:w="385" w:type="dxa"/>
            <w:tcBorders>
              <w:top w:val="nil"/>
              <w:left w:val="nil"/>
              <w:bottom w:val="single" w:sz="4" w:space="0" w:color="auto"/>
              <w:right w:val="single" w:sz="8" w:space="0" w:color="auto"/>
            </w:tcBorders>
            <w:shd w:val="clear" w:color="auto" w:fill="C6D9F1"/>
            <w:noWrap/>
            <w:tcMar>
              <w:left w:w="0" w:type="dxa"/>
              <w:right w:w="0" w:type="dxa"/>
            </w:tcMar>
            <w:vAlign w:val="bottom"/>
          </w:tcPr>
          <w:p w:rsidR="00362339" w:rsidRPr="00C3386B" w:rsidRDefault="00362339" w:rsidP="00631C2F">
            <w:pPr>
              <w:bidi/>
              <w:jc w:val="center"/>
              <w:rPr>
                <w:rFonts w:ascii="Arabic Typesetting" w:hAnsi="Arabic Typesetting" w:cs="Arabic Typesetting"/>
                <w:szCs w:val="22"/>
                <w:rtl/>
                <w:lang w:bidi="ar-EG"/>
              </w:rPr>
            </w:pPr>
            <w:r w:rsidRPr="00C3386B">
              <w:rPr>
                <w:rFonts w:ascii="Arabic Typesetting" w:hAnsi="Arabic Typesetting" w:cs="Arabic Typesetting" w:hint="cs"/>
                <w:bCs/>
                <w:szCs w:val="22"/>
                <w:rtl/>
                <w:lang w:bidi="ar-EG"/>
              </w:rPr>
              <w:t>ف4</w:t>
            </w:r>
          </w:p>
        </w:tc>
        <w:tc>
          <w:tcPr>
            <w:tcW w:w="385" w:type="dxa"/>
            <w:gridSpan w:val="2"/>
            <w:tcBorders>
              <w:top w:val="nil"/>
              <w:left w:val="nil"/>
              <w:bottom w:val="single" w:sz="4" w:space="0" w:color="auto"/>
              <w:right w:val="single" w:sz="4" w:space="0" w:color="auto"/>
            </w:tcBorders>
            <w:shd w:val="clear" w:color="auto" w:fill="C6D9F1"/>
            <w:noWrap/>
            <w:tcMar>
              <w:left w:w="0" w:type="dxa"/>
              <w:right w:w="0" w:type="dxa"/>
            </w:tcMar>
            <w:vAlign w:val="bottom"/>
          </w:tcPr>
          <w:p w:rsidR="00362339" w:rsidRPr="00C3386B" w:rsidRDefault="00362339" w:rsidP="00631C2F">
            <w:pPr>
              <w:bidi/>
              <w:jc w:val="center"/>
              <w:rPr>
                <w:rFonts w:ascii="Arabic Typesetting" w:hAnsi="Arabic Typesetting" w:cs="Arabic Typesetting"/>
                <w:szCs w:val="22"/>
                <w:rtl/>
                <w:lang w:bidi="ar-EG"/>
              </w:rPr>
            </w:pPr>
            <w:r w:rsidRPr="00C3386B">
              <w:rPr>
                <w:rFonts w:ascii="Arabic Typesetting" w:hAnsi="Arabic Typesetting" w:cs="Arabic Typesetting" w:hint="cs"/>
                <w:bCs/>
                <w:szCs w:val="22"/>
                <w:rtl/>
                <w:lang w:bidi="ar-EG"/>
              </w:rPr>
              <w:t>ف1</w:t>
            </w:r>
          </w:p>
        </w:tc>
        <w:tc>
          <w:tcPr>
            <w:tcW w:w="385" w:type="dxa"/>
            <w:tcBorders>
              <w:top w:val="nil"/>
              <w:left w:val="nil"/>
              <w:bottom w:val="single" w:sz="4" w:space="0" w:color="auto"/>
              <w:right w:val="single" w:sz="4" w:space="0" w:color="auto"/>
            </w:tcBorders>
            <w:shd w:val="clear" w:color="auto" w:fill="C6D9F1"/>
            <w:noWrap/>
            <w:tcMar>
              <w:left w:w="0" w:type="dxa"/>
              <w:right w:w="0" w:type="dxa"/>
            </w:tcMar>
            <w:vAlign w:val="bottom"/>
          </w:tcPr>
          <w:p w:rsidR="00362339" w:rsidRPr="00C3386B" w:rsidRDefault="00362339" w:rsidP="00631C2F">
            <w:pPr>
              <w:bidi/>
              <w:jc w:val="center"/>
              <w:rPr>
                <w:rFonts w:ascii="Arabic Typesetting" w:hAnsi="Arabic Typesetting" w:cs="Arabic Typesetting"/>
                <w:szCs w:val="22"/>
                <w:rtl/>
                <w:lang w:bidi="ar-EG"/>
              </w:rPr>
            </w:pPr>
            <w:r w:rsidRPr="00C3386B">
              <w:rPr>
                <w:rFonts w:ascii="Arabic Typesetting" w:hAnsi="Arabic Typesetting" w:cs="Arabic Typesetting" w:hint="cs"/>
                <w:bCs/>
                <w:szCs w:val="22"/>
                <w:rtl/>
                <w:lang w:bidi="ar-EG"/>
              </w:rPr>
              <w:t>ف2</w:t>
            </w:r>
          </w:p>
        </w:tc>
        <w:tc>
          <w:tcPr>
            <w:tcW w:w="385" w:type="dxa"/>
            <w:tcBorders>
              <w:top w:val="nil"/>
              <w:left w:val="nil"/>
              <w:bottom w:val="single" w:sz="4" w:space="0" w:color="auto"/>
              <w:right w:val="single" w:sz="4" w:space="0" w:color="auto"/>
            </w:tcBorders>
            <w:shd w:val="clear" w:color="auto" w:fill="C6D9F1"/>
            <w:noWrap/>
            <w:tcMar>
              <w:left w:w="0" w:type="dxa"/>
              <w:right w:w="0" w:type="dxa"/>
            </w:tcMar>
            <w:vAlign w:val="bottom"/>
          </w:tcPr>
          <w:p w:rsidR="00362339" w:rsidRPr="00C3386B" w:rsidRDefault="00362339" w:rsidP="00631C2F">
            <w:pPr>
              <w:bidi/>
              <w:jc w:val="center"/>
              <w:rPr>
                <w:rFonts w:ascii="Arabic Typesetting" w:hAnsi="Arabic Typesetting" w:cs="Arabic Typesetting"/>
                <w:szCs w:val="22"/>
                <w:rtl/>
                <w:lang w:bidi="ar-EG"/>
              </w:rPr>
            </w:pPr>
            <w:r w:rsidRPr="00C3386B">
              <w:rPr>
                <w:rFonts w:ascii="Arabic Typesetting" w:hAnsi="Arabic Typesetting" w:cs="Arabic Typesetting" w:hint="cs"/>
                <w:bCs/>
                <w:szCs w:val="22"/>
                <w:rtl/>
                <w:lang w:bidi="ar-EG"/>
              </w:rPr>
              <w:t>ف3</w:t>
            </w:r>
          </w:p>
        </w:tc>
        <w:tc>
          <w:tcPr>
            <w:tcW w:w="385" w:type="dxa"/>
            <w:tcBorders>
              <w:top w:val="nil"/>
              <w:left w:val="nil"/>
              <w:bottom w:val="single" w:sz="4" w:space="0" w:color="auto"/>
              <w:right w:val="single" w:sz="8" w:space="0" w:color="auto"/>
            </w:tcBorders>
            <w:shd w:val="clear" w:color="auto" w:fill="C6D9F1"/>
            <w:noWrap/>
            <w:tcMar>
              <w:left w:w="0" w:type="dxa"/>
              <w:right w:w="0" w:type="dxa"/>
            </w:tcMar>
            <w:vAlign w:val="bottom"/>
          </w:tcPr>
          <w:p w:rsidR="00362339" w:rsidRPr="00C3386B" w:rsidRDefault="00362339" w:rsidP="00631C2F">
            <w:pPr>
              <w:bidi/>
              <w:jc w:val="center"/>
              <w:rPr>
                <w:rFonts w:ascii="Arabic Typesetting" w:hAnsi="Arabic Typesetting" w:cs="Arabic Typesetting"/>
                <w:szCs w:val="22"/>
                <w:rtl/>
                <w:lang w:bidi="ar-EG"/>
              </w:rPr>
            </w:pPr>
            <w:r w:rsidRPr="00C3386B">
              <w:rPr>
                <w:rFonts w:ascii="Arabic Typesetting" w:hAnsi="Arabic Typesetting" w:cs="Arabic Typesetting" w:hint="cs"/>
                <w:bCs/>
                <w:szCs w:val="22"/>
                <w:rtl/>
                <w:lang w:bidi="ar-EG"/>
              </w:rPr>
              <w:t>ف4</w:t>
            </w:r>
          </w:p>
        </w:tc>
        <w:tc>
          <w:tcPr>
            <w:tcW w:w="340" w:type="dxa"/>
            <w:gridSpan w:val="2"/>
            <w:tcBorders>
              <w:top w:val="nil"/>
              <w:left w:val="nil"/>
              <w:bottom w:val="single" w:sz="4" w:space="0" w:color="auto"/>
              <w:right w:val="single" w:sz="8" w:space="0" w:color="auto"/>
            </w:tcBorders>
            <w:shd w:val="clear" w:color="auto" w:fill="C6D9F1"/>
            <w:tcMar>
              <w:left w:w="0" w:type="dxa"/>
              <w:right w:w="0" w:type="dxa"/>
            </w:tcMar>
            <w:vAlign w:val="bottom"/>
          </w:tcPr>
          <w:p w:rsidR="00362339" w:rsidRPr="00C3386B" w:rsidRDefault="00362339" w:rsidP="00631C2F">
            <w:pPr>
              <w:bidi/>
              <w:jc w:val="center"/>
              <w:rPr>
                <w:rFonts w:ascii="Arabic Typesetting" w:hAnsi="Arabic Typesetting" w:cs="Arabic Typesetting"/>
                <w:szCs w:val="22"/>
                <w:rtl/>
                <w:lang w:bidi="ar-EG"/>
              </w:rPr>
            </w:pPr>
            <w:r w:rsidRPr="00C3386B">
              <w:rPr>
                <w:rFonts w:ascii="Arabic Typesetting" w:hAnsi="Arabic Typesetting" w:cs="Arabic Typesetting" w:hint="cs"/>
                <w:bCs/>
                <w:szCs w:val="22"/>
                <w:rtl/>
                <w:lang w:bidi="ar-EG"/>
              </w:rPr>
              <w:t>ف1</w:t>
            </w:r>
          </w:p>
        </w:tc>
        <w:tc>
          <w:tcPr>
            <w:tcW w:w="340" w:type="dxa"/>
            <w:tcBorders>
              <w:top w:val="nil"/>
              <w:left w:val="nil"/>
              <w:bottom w:val="single" w:sz="4" w:space="0" w:color="auto"/>
              <w:right w:val="single" w:sz="8" w:space="0" w:color="auto"/>
            </w:tcBorders>
            <w:shd w:val="clear" w:color="auto" w:fill="C6D9F1"/>
            <w:tcMar>
              <w:left w:w="0" w:type="dxa"/>
              <w:right w:w="0" w:type="dxa"/>
            </w:tcMar>
            <w:vAlign w:val="bottom"/>
          </w:tcPr>
          <w:p w:rsidR="00362339" w:rsidRPr="00C3386B" w:rsidRDefault="00362339" w:rsidP="00631C2F">
            <w:pPr>
              <w:bidi/>
              <w:jc w:val="center"/>
              <w:rPr>
                <w:rFonts w:ascii="Arabic Typesetting" w:hAnsi="Arabic Typesetting" w:cs="Arabic Typesetting"/>
                <w:szCs w:val="22"/>
                <w:rtl/>
                <w:lang w:bidi="ar-EG"/>
              </w:rPr>
            </w:pPr>
            <w:r w:rsidRPr="00C3386B">
              <w:rPr>
                <w:rFonts w:ascii="Arabic Typesetting" w:hAnsi="Arabic Typesetting" w:cs="Arabic Typesetting" w:hint="cs"/>
                <w:bCs/>
                <w:szCs w:val="22"/>
                <w:rtl/>
                <w:lang w:bidi="ar-EG"/>
              </w:rPr>
              <w:t>ف2</w:t>
            </w:r>
          </w:p>
        </w:tc>
        <w:tc>
          <w:tcPr>
            <w:tcW w:w="430" w:type="dxa"/>
            <w:tcBorders>
              <w:top w:val="nil"/>
              <w:left w:val="nil"/>
              <w:bottom w:val="single" w:sz="4" w:space="0" w:color="auto"/>
              <w:right w:val="single" w:sz="8" w:space="0" w:color="auto"/>
            </w:tcBorders>
            <w:shd w:val="clear" w:color="auto" w:fill="C6D9F1"/>
            <w:vAlign w:val="bottom"/>
          </w:tcPr>
          <w:p w:rsidR="00362339" w:rsidRPr="00C3386B" w:rsidRDefault="00362339" w:rsidP="00631C2F">
            <w:pPr>
              <w:bidi/>
              <w:jc w:val="center"/>
              <w:rPr>
                <w:rFonts w:ascii="Arabic Typesetting" w:hAnsi="Arabic Typesetting" w:cs="Arabic Typesetting"/>
                <w:szCs w:val="22"/>
                <w:rtl/>
                <w:lang w:bidi="ar-EG"/>
              </w:rPr>
            </w:pPr>
            <w:r w:rsidRPr="00C3386B">
              <w:rPr>
                <w:rFonts w:ascii="Arabic Typesetting" w:hAnsi="Arabic Typesetting" w:cs="Arabic Typesetting" w:hint="cs"/>
                <w:bCs/>
                <w:szCs w:val="22"/>
                <w:rtl/>
                <w:lang w:bidi="ar-EG"/>
              </w:rPr>
              <w:t>ف3</w:t>
            </w:r>
          </w:p>
        </w:tc>
        <w:tc>
          <w:tcPr>
            <w:tcW w:w="430" w:type="dxa"/>
            <w:tcBorders>
              <w:top w:val="nil"/>
              <w:left w:val="nil"/>
              <w:bottom w:val="single" w:sz="4" w:space="0" w:color="auto"/>
              <w:right w:val="single" w:sz="4" w:space="0" w:color="auto"/>
            </w:tcBorders>
            <w:shd w:val="clear" w:color="auto" w:fill="C6D9F1"/>
            <w:vAlign w:val="bottom"/>
          </w:tcPr>
          <w:p w:rsidR="00362339" w:rsidRPr="00C3386B" w:rsidRDefault="00362339" w:rsidP="00631C2F">
            <w:pPr>
              <w:bidi/>
              <w:jc w:val="center"/>
              <w:rPr>
                <w:rFonts w:ascii="Arabic Typesetting" w:hAnsi="Arabic Typesetting" w:cs="Arabic Typesetting"/>
                <w:szCs w:val="22"/>
                <w:rtl/>
                <w:lang w:bidi="ar-EG"/>
              </w:rPr>
            </w:pPr>
            <w:r w:rsidRPr="00C3386B">
              <w:rPr>
                <w:rFonts w:ascii="Arabic Typesetting" w:hAnsi="Arabic Typesetting" w:cs="Arabic Typesetting" w:hint="cs"/>
                <w:bCs/>
                <w:szCs w:val="22"/>
                <w:rtl/>
                <w:lang w:bidi="ar-EG"/>
              </w:rPr>
              <w:t>ف4</w:t>
            </w:r>
          </w:p>
        </w:tc>
      </w:tr>
      <w:tr w:rsidR="00362339" w:rsidRPr="00CB6C37" w:rsidTr="00631C2F">
        <w:trPr>
          <w:trHeight w:val="615"/>
          <w:jc w:val="center"/>
        </w:trPr>
        <w:tc>
          <w:tcPr>
            <w:tcW w:w="1999" w:type="dxa"/>
            <w:tcBorders>
              <w:top w:val="nil"/>
              <w:left w:val="single" w:sz="4" w:space="0" w:color="auto"/>
              <w:bottom w:val="single" w:sz="4" w:space="0" w:color="auto"/>
              <w:right w:val="single" w:sz="8" w:space="0" w:color="auto"/>
            </w:tcBorders>
            <w:noWrap/>
            <w:vAlign w:val="center"/>
          </w:tcPr>
          <w:p w:rsidR="00362339" w:rsidRPr="00CB6C37" w:rsidRDefault="00362339" w:rsidP="00631C2F">
            <w:pPr>
              <w:bidi/>
              <w:rPr>
                <w:rFonts w:ascii="Arabic Typesetting" w:hAnsi="Arabic Typesetting" w:cs="Arabic Typesetting"/>
                <w:sz w:val="30"/>
                <w:szCs w:val="30"/>
                <w:rtl/>
              </w:rPr>
            </w:pPr>
            <w:r w:rsidRPr="00CB6C37">
              <w:rPr>
                <w:rFonts w:ascii="Arabic Typesetting" w:hAnsi="Arabic Typesetting" w:cs="Arabic Typesetting"/>
                <w:color w:val="000000"/>
                <w:sz w:val="30"/>
                <w:szCs w:val="30"/>
                <w:rtl/>
                <w:lang w:bidi="ar-EG"/>
              </w:rPr>
              <w:t>دعوة للتعبير عن الاهتمام لاختيار القيادة/المهندس المعماري</w:t>
            </w:r>
          </w:p>
        </w:tc>
        <w:tc>
          <w:tcPr>
            <w:tcW w:w="391" w:type="dxa"/>
            <w:tcBorders>
              <w:top w:val="nil"/>
              <w:left w:val="nil"/>
              <w:bottom w:val="single" w:sz="4" w:space="0" w:color="auto"/>
              <w:right w:val="single" w:sz="4" w:space="0" w:color="auto"/>
            </w:tcBorders>
            <w:noWrap/>
            <w:tcMar>
              <w:left w:w="0" w:type="dxa"/>
              <w:right w:w="0" w:type="dxa"/>
            </w:tcMar>
            <w:vAlign w:val="bottom"/>
          </w:tcPr>
          <w:p w:rsidR="00362339" w:rsidRPr="00CB6C37" w:rsidRDefault="00362339" w:rsidP="00631C2F">
            <w:pPr>
              <w:rPr>
                <w:rFonts w:ascii="Arabic Typesetting" w:hAnsi="Arabic Typesetting" w:cs="Arabic Typesetting"/>
                <w:sz w:val="30"/>
                <w:szCs w:val="30"/>
                <w:rtl/>
                <w:lang w:bidi="ar-EG"/>
              </w:rPr>
            </w:pPr>
            <w:r w:rsidRPr="00CB6C37">
              <w:rPr>
                <w:rFonts w:ascii="Arabic Typesetting" w:hAnsi="Arabic Typesetting" w:cs="Arabic Typesetting"/>
                <w:color w:val="000000"/>
                <w:sz w:val="30"/>
                <w:szCs w:val="30"/>
              </w:rPr>
              <w:t> </w:t>
            </w:r>
          </w:p>
        </w:tc>
        <w:tc>
          <w:tcPr>
            <w:tcW w:w="384" w:type="dxa"/>
            <w:tcBorders>
              <w:top w:val="nil"/>
              <w:left w:val="nil"/>
              <w:bottom w:val="single" w:sz="4" w:space="0" w:color="auto"/>
              <w:right w:val="single" w:sz="4" w:space="0" w:color="auto"/>
            </w:tcBorders>
            <w:noWrap/>
            <w:tcMar>
              <w:left w:w="0" w:type="dxa"/>
              <w:right w:w="0" w:type="dxa"/>
            </w:tcMar>
            <w:vAlign w:val="bottom"/>
          </w:tcPr>
          <w:p w:rsidR="00362339" w:rsidRPr="00CB6C37" w:rsidRDefault="00362339" w:rsidP="00631C2F">
            <w:pPr>
              <w:rPr>
                <w:rFonts w:ascii="Arabic Typesetting" w:hAnsi="Arabic Typesetting" w:cs="Arabic Typesetting"/>
                <w:sz w:val="30"/>
                <w:szCs w:val="30"/>
              </w:rPr>
            </w:pPr>
            <w:r w:rsidRPr="00CB6C37">
              <w:rPr>
                <w:rFonts w:ascii="Arabic Typesetting" w:hAnsi="Arabic Typesetting" w:cs="Arabic Typesetting"/>
                <w:color w:val="000000"/>
                <w:sz w:val="30"/>
                <w:szCs w:val="30"/>
              </w:rPr>
              <w:t> </w:t>
            </w:r>
          </w:p>
        </w:tc>
        <w:tc>
          <w:tcPr>
            <w:tcW w:w="384" w:type="dxa"/>
            <w:tcBorders>
              <w:top w:val="nil"/>
              <w:left w:val="nil"/>
              <w:bottom w:val="single" w:sz="4" w:space="0" w:color="auto"/>
              <w:right w:val="single" w:sz="4" w:space="0" w:color="auto"/>
            </w:tcBorders>
            <w:noWrap/>
            <w:tcMar>
              <w:left w:w="0" w:type="dxa"/>
              <w:right w:w="0" w:type="dxa"/>
            </w:tcMar>
            <w:vAlign w:val="bottom"/>
          </w:tcPr>
          <w:p w:rsidR="00362339" w:rsidRPr="00CB6C37" w:rsidRDefault="00362339" w:rsidP="00631C2F">
            <w:pPr>
              <w:rPr>
                <w:rFonts w:ascii="Arabic Typesetting" w:hAnsi="Arabic Typesetting" w:cs="Arabic Typesetting"/>
                <w:sz w:val="30"/>
                <w:szCs w:val="30"/>
              </w:rPr>
            </w:pPr>
            <w:r w:rsidRPr="00CB6C37">
              <w:rPr>
                <w:rFonts w:ascii="Arabic Typesetting" w:hAnsi="Arabic Typesetting" w:cs="Arabic Typesetting"/>
                <w:color w:val="000000"/>
                <w:sz w:val="30"/>
                <w:szCs w:val="30"/>
              </w:rPr>
              <w:t> </w:t>
            </w:r>
          </w:p>
        </w:tc>
        <w:tc>
          <w:tcPr>
            <w:tcW w:w="384" w:type="dxa"/>
            <w:gridSpan w:val="2"/>
            <w:tcBorders>
              <w:top w:val="nil"/>
              <w:left w:val="nil"/>
              <w:bottom w:val="single" w:sz="4" w:space="0" w:color="auto"/>
              <w:right w:val="single" w:sz="8" w:space="0" w:color="auto"/>
            </w:tcBorders>
            <w:noWrap/>
            <w:tcMar>
              <w:left w:w="0" w:type="dxa"/>
              <w:right w:w="0" w:type="dxa"/>
            </w:tcMar>
            <w:vAlign w:val="center"/>
          </w:tcPr>
          <w:p w:rsidR="00362339" w:rsidRPr="00CB6C37" w:rsidRDefault="00362339" w:rsidP="00631C2F">
            <w:pPr>
              <w:bidi/>
              <w:jc w:val="center"/>
              <w:rPr>
                <w:rFonts w:ascii="Arabic Typesetting" w:hAnsi="Arabic Typesetting" w:cs="Arabic Typesetting"/>
                <w:sz w:val="30"/>
                <w:szCs w:val="30"/>
                <w:rtl/>
              </w:rPr>
            </w:pPr>
            <w:r w:rsidRPr="00CB6C37">
              <w:rPr>
                <w:rFonts w:ascii="Arabic Typesetting" w:hAnsi="Arabic Typesetting" w:cs="Arabic Typesetting"/>
                <w:color w:val="000000"/>
                <w:sz w:val="30"/>
                <w:szCs w:val="30"/>
                <w:rtl/>
                <w:lang w:bidi="ar-EG"/>
              </w:rPr>
              <w:t>X</w:t>
            </w:r>
          </w:p>
        </w:tc>
        <w:tc>
          <w:tcPr>
            <w:tcW w:w="384" w:type="dxa"/>
            <w:tcBorders>
              <w:top w:val="nil"/>
              <w:left w:val="nil"/>
              <w:bottom w:val="single" w:sz="4" w:space="0" w:color="auto"/>
              <w:right w:val="single" w:sz="4" w:space="0" w:color="auto"/>
            </w:tcBorders>
            <w:noWrap/>
            <w:tcMar>
              <w:left w:w="0" w:type="dxa"/>
              <w:right w:w="0" w:type="dxa"/>
            </w:tcMar>
            <w:vAlign w:val="center"/>
          </w:tcPr>
          <w:p w:rsidR="00362339" w:rsidRPr="00CB6C37" w:rsidRDefault="00362339" w:rsidP="00631C2F">
            <w:pPr>
              <w:bidi/>
              <w:jc w:val="center"/>
              <w:rPr>
                <w:rFonts w:ascii="Arabic Typesetting" w:hAnsi="Arabic Typesetting" w:cs="Arabic Typesetting"/>
                <w:color w:val="000000"/>
                <w:sz w:val="30"/>
                <w:szCs w:val="30"/>
              </w:rPr>
            </w:pPr>
          </w:p>
        </w:tc>
        <w:tc>
          <w:tcPr>
            <w:tcW w:w="352" w:type="dxa"/>
            <w:tcBorders>
              <w:top w:val="nil"/>
              <w:left w:val="nil"/>
              <w:bottom w:val="single" w:sz="4" w:space="0" w:color="auto"/>
              <w:right w:val="single" w:sz="4" w:space="0" w:color="auto"/>
            </w:tcBorders>
            <w:noWrap/>
            <w:tcMar>
              <w:left w:w="0" w:type="dxa"/>
              <w:right w:w="0" w:type="dxa"/>
            </w:tcMar>
            <w:vAlign w:val="center"/>
          </w:tcPr>
          <w:p w:rsidR="00362339" w:rsidRPr="00CB6C37" w:rsidRDefault="00362339" w:rsidP="00631C2F">
            <w:pPr>
              <w:bidi/>
              <w:rPr>
                <w:rFonts w:ascii="Arabic Typesetting" w:hAnsi="Arabic Typesetting" w:cs="Arabic Typesetting"/>
                <w:color w:val="000000"/>
                <w:sz w:val="30"/>
                <w:szCs w:val="30"/>
              </w:rPr>
            </w:pPr>
          </w:p>
        </w:tc>
        <w:tc>
          <w:tcPr>
            <w:tcW w:w="384" w:type="dxa"/>
            <w:tcBorders>
              <w:top w:val="nil"/>
              <w:left w:val="nil"/>
              <w:bottom w:val="single" w:sz="4" w:space="0" w:color="auto"/>
              <w:right w:val="single" w:sz="4" w:space="0" w:color="auto"/>
            </w:tcBorders>
            <w:noWrap/>
            <w:tcMar>
              <w:left w:w="0" w:type="dxa"/>
              <w:right w:w="0" w:type="dxa"/>
            </w:tcMar>
            <w:vAlign w:val="center"/>
          </w:tcPr>
          <w:p w:rsidR="00362339" w:rsidRPr="00CB6C37" w:rsidRDefault="00362339" w:rsidP="00631C2F">
            <w:pPr>
              <w:bidi/>
              <w:rPr>
                <w:rFonts w:ascii="Arabic Typesetting" w:hAnsi="Arabic Typesetting" w:cs="Arabic Typesetting"/>
                <w:color w:val="000000"/>
                <w:sz w:val="30"/>
                <w:szCs w:val="30"/>
              </w:rPr>
            </w:pPr>
          </w:p>
        </w:tc>
        <w:tc>
          <w:tcPr>
            <w:tcW w:w="384" w:type="dxa"/>
            <w:tcBorders>
              <w:top w:val="nil"/>
              <w:left w:val="nil"/>
              <w:bottom w:val="single" w:sz="4" w:space="0" w:color="auto"/>
              <w:right w:val="single" w:sz="8" w:space="0" w:color="auto"/>
            </w:tcBorders>
            <w:noWrap/>
            <w:tcMar>
              <w:left w:w="0" w:type="dxa"/>
              <w:right w:w="0" w:type="dxa"/>
            </w:tcMar>
            <w:vAlign w:val="center"/>
          </w:tcPr>
          <w:p w:rsidR="00362339" w:rsidRPr="00CB6C37" w:rsidRDefault="00362339" w:rsidP="00631C2F">
            <w:pPr>
              <w:bidi/>
              <w:rPr>
                <w:rFonts w:ascii="Arabic Typesetting" w:hAnsi="Arabic Typesetting" w:cs="Arabic Typesetting"/>
                <w:color w:val="000000"/>
                <w:sz w:val="30"/>
                <w:szCs w:val="30"/>
              </w:rPr>
            </w:pPr>
          </w:p>
        </w:tc>
        <w:tc>
          <w:tcPr>
            <w:tcW w:w="385" w:type="dxa"/>
            <w:gridSpan w:val="2"/>
            <w:tcBorders>
              <w:top w:val="nil"/>
              <w:left w:val="nil"/>
              <w:bottom w:val="single" w:sz="4" w:space="0" w:color="auto"/>
              <w:right w:val="single" w:sz="4" w:space="0" w:color="auto"/>
            </w:tcBorders>
            <w:noWrap/>
            <w:tcMar>
              <w:left w:w="0" w:type="dxa"/>
              <w:right w:w="0" w:type="dxa"/>
            </w:tcMar>
            <w:vAlign w:val="center"/>
          </w:tcPr>
          <w:p w:rsidR="00362339" w:rsidRPr="00CB6C37" w:rsidRDefault="00362339" w:rsidP="00631C2F">
            <w:pPr>
              <w:bidi/>
              <w:rPr>
                <w:rFonts w:ascii="Arabic Typesetting" w:hAnsi="Arabic Typesetting" w:cs="Arabic Typesetting"/>
                <w:color w:val="000000"/>
                <w:sz w:val="30"/>
                <w:szCs w:val="30"/>
              </w:rPr>
            </w:pPr>
          </w:p>
        </w:tc>
        <w:tc>
          <w:tcPr>
            <w:tcW w:w="385" w:type="dxa"/>
            <w:tcBorders>
              <w:top w:val="nil"/>
              <w:left w:val="nil"/>
              <w:bottom w:val="single" w:sz="4" w:space="0" w:color="auto"/>
              <w:right w:val="single" w:sz="4" w:space="0" w:color="auto"/>
            </w:tcBorders>
            <w:noWrap/>
            <w:tcMar>
              <w:left w:w="0" w:type="dxa"/>
              <w:right w:w="0" w:type="dxa"/>
            </w:tcMar>
            <w:vAlign w:val="center"/>
          </w:tcPr>
          <w:p w:rsidR="00362339" w:rsidRPr="00CB6C37" w:rsidRDefault="00362339" w:rsidP="00631C2F">
            <w:pPr>
              <w:bidi/>
              <w:rPr>
                <w:rFonts w:ascii="Arabic Typesetting" w:hAnsi="Arabic Typesetting" w:cs="Arabic Typesetting"/>
                <w:color w:val="000000"/>
                <w:sz w:val="30"/>
                <w:szCs w:val="30"/>
              </w:rPr>
            </w:pPr>
          </w:p>
        </w:tc>
        <w:tc>
          <w:tcPr>
            <w:tcW w:w="385" w:type="dxa"/>
            <w:tcBorders>
              <w:top w:val="nil"/>
              <w:left w:val="nil"/>
              <w:bottom w:val="single" w:sz="4" w:space="0" w:color="auto"/>
              <w:right w:val="single" w:sz="4" w:space="0" w:color="auto"/>
            </w:tcBorders>
            <w:noWrap/>
            <w:tcMar>
              <w:left w:w="0" w:type="dxa"/>
              <w:right w:w="0" w:type="dxa"/>
            </w:tcMar>
            <w:vAlign w:val="center"/>
          </w:tcPr>
          <w:p w:rsidR="00362339" w:rsidRPr="00CB6C37" w:rsidRDefault="00362339" w:rsidP="00631C2F">
            <w:pPr>
              <w:bidi/>
              <w:rPr>
                <w:rFonts w:ascii="Arabic Typesetting" w:hAnsi="Arabic Typesetting" w:cs="Arabic Typesetting"/>
                <w:color w:val="000000"/>
                <w:sz w:val="30"/>
                <w:szCs w:val="30"/>
              </w:rPr>
            </w:pPr>
          </w:p>
        </w:tc>
        <w:tc>
          <w:tcPr>
            <w:tcW w:w="385" w:type="dxa"/>
            <w:tcBorders>
              <w:top w:val="nil"/>
              <w:left w:val="nil"/>
              <w:bottom w:val="single" w:sz="4" w:space="0" w:color="auto"/>
              <w:right w:val="single" w:sz="8" w:space="0" w:color="auto"/>
            </w:tcBorders>
            <w:noWrap/>
            <w:tcMar>
              <w:left w:w="0" w:type="dxa"/>
              <w:right w:w="0" w:type="dxa"/>
            </w:tcMar>
            <w:vAlign w:val="center"/>
          </w:tcPr>
          <w:p w:rsidR="00362339" w:rsidRPr="00CB6C37" w:rsidRDefault="00362339" w:rsidP="00631C2F">
            <w:pPr>
              <w:bidi/>
              <w:rPr>
                <w:rFonts w:ascii="Arabic Typesetting" w:hAnsi="Arabic Typesetting" w:cs="Arabic Typesetting"/>
                <w:color w:val="000000"/>
                <w:sz w:val="30"/>
                <w:szCs w:val="30"/>
              </w:rPr>
            </w:pPr>
          </w:p>
        </w:tc>
        <w:tc>
          <w:tcPr>
            <w:tcW w:w="385" w:type="dxa"/>
            <w:gridSpan w:val="2"/>
            <w:tcBorders>
              <w:top w:val="nil"/>
              <w:left w:val="nil"/>
              <w:bottom w:val="single" w:sz="4" w:space="0" w:color="auto"/>
              <w:right w:val="single" w:sz="4" w:space="0" w:color="auto"/>
            </w:tcBorders>
            <w:noWrap/>
            <w:tcMar>
              <w:left w:w="0" w:type="dxa"/>
              <w:right w:w="0" w:type="dxa"/>
            </w:tcMar>
            <w:vAlign w:val="center"/>
          </w:tcPr>
          <w:p w:rsidR="00362339" w:rsidRPr="00CB6C37" w:rsidRDefault="00362339" w:rsidP="00631C2F">
            <w:pPr>
              <w:bidi/>
              <w:rPr>
                <w:rFonts w:ascii="Arabic Typesetting" w:hAnsi="Arabic Typesetting" w:cs="Arabic Typesetting"/>
                <w:color w:val="000000"/>
                <w:sz w:val="30"/>
                <w:szCs w:val="30"/>
              </w:rPr>
            </w:pPr>
          </w:p>
        </w:tc>
        <w:tc>
          <w:tcPr>
            <w:tcW w:w="385" w:type="dxa"/>
            <w:tcBorders>
              <w:top w:val="nil"/>
              <w:left w:val="nil"/>
              <w:bottom w:val="single" w:sz="4" w:space="0" w:color="auto"/>
              <w:right w:val="single" w:sz="4" w:space="0" w:color="auto"/>
            </w:tcBorders>
            <w:noWrap/>
            <w:tcMar>
              <w:left w:w="0" w:type="dxa"/>
              <w:right w:w="0" w:type="dxa"/>
            </w:tcMar>
            <w:vAlign w:val="center"/>
          </w:tcPr>
          <w:p w:rsidR="00362339" w:rsidRPr="00CB6C37" w:rsidRDefault="00362339" w:rsidP="00631C2F">
            <w:pPr>
              <w:bidi/>
              <w:rPr>
                <w:rFonts w:ascii="Arabic Typesetting" w:hAnsi="Arabic Typesetting" w:cs="Arabic Typesetting"/>
                <w:color w:val="000000"/>
                <w:sz w:val="30"/>
                <w:szCs w:val="30"/>
              </w:rPr>
            </w:pPr>
          </w:p>
        </w:tc>
        <w:tc>
          <w:tcPr>
            <w:tcW w:w="385" w:type="dxa"/>
            <w:tcBorders>
              <w:top w:val="nil"/>
              <w:left w:val="nil"/>
              <w:bottom w:val="single" w:sz="4" w:space="0" w:color="auto"/>
              <w:right w:val="single" w:sz="4" w:space="0" w:color="auto"/>
            </w:tcBorders>
            <w:noWrap/>
            <w:tcMar>
              <w:left w:w="0" w:type="dxa"/>
              <w:right w:w="0" w:type="dxa"/>
            </w:tcMar>
            <w:vAlign w:val="center"/>
          </w:tcPr>
          <w:p w:rsidR="00362339" w:rsidRPr="00CB6C37" w:rsidRDefault="00362339" w:rsidP="00631C2F">
            <w:pPr>
              <w:bidi/>
              <w:rPr>
                <w:rFonts w:ascii="Arabic Typesetting" w:hAnsi="Arabic Typesetting" w:cs="Arabic Typesetting"/>
                <w:color w:val="000000"/>
                <w:sz w:val="30"/>
                <w:szCs w:val="30"/>
              </w:rPr>
            </w:pPr>
          </w:p>
        </w:tc>
        <w:tc>
          <w:tcPr>
            <w:tcW w:w="385" w:type="dxa"/>
            <w:tcBorders>
              <w:top w:val="nil"/>
              <w:left w:val="nil"/>
              <w:bottom w:val="single" w:sz="4" w:space="0" w:color="auto"/>
              <w:right w:val="single" w:sz="8" w:space="0" w:color="auto"/>
            </w:tcBorders>
            <w:noWrap/>
            <w:tcMar>
              <w:left w:w="0" w:type="dxa"/>
              <w:right w:w="0" w:type="dxa"/>
            </w:tcMar>
            <w:vAlign w:val="center"/>
          </w:tcPr>
          <w:p w:rsidR="00362339" w:rsidRPr="00CB6C37" w:rsidRDefault="00362339" w:rsidP="00631C2F">
            <w:pPr>
              <w:bidi/>
              <w:rPr>
                <w:rFonts w:ascii="Arabic Typesetting" w:hAnsi="Arabic Typesetting" w:cs="Arabic Typesetting"/>
                <w:color w:val="000000"/>
                <w:sz w:val="30"/>
                <w:szCs w:val="30"/>
              </w:rPr>
            </w:pPr>
          </w:p>
        </w:tc>
        <w:tc>
          <w:tcPr>
            <w:tcW w:w="340" w:type="dxa"/>
            <w:gridSpan w:val="2"/>
            <w:tcBorders>
              <w:top w:val="nil"/>
              <w:left w:val="nil"/>
              <w:bottom w:val="single" w:sz="4" w:space="0" w:color="auto"/>
              <w:right w:val="single" w:sz="8" w:space="0" w:color="auto"/>
            </w:tcBorders>
            <w:tcMar>
              <w:left w:w="0" w:type="dxa"/>
              <w:right w:w="0" w:type="dxa"/>
            </w:tcMar>
          </w:tcPr>
          <w:p w:rsidR="00362339" w:rsidRPr="00CB6C37" w:rsidRDefault="00362339" w:rsidP="00631C2F">
            <w:pPr>
              <w:bidi/>
              <w:rPr>
                <w:rFonts w:ascii="Arabic Typesetting" w:hAnsi="Arabic Typesetting" w:cs="Arabic Typesetting"/>
                <w:color w:val="000000"/>
                <w:sz w:val="30"/>
                <w:szCs w:val="30"/>
              </w:rPr>
            </w:pPr>
          </w:p>
        </w:tc>
        <w:tc>
          <w:tcPr>
            <w:tcW w:w="340" w:type="dxa"/>
            <w:tcBorders>
              <w:top w:val="nil"/>
              <w:left w:val="nil"/>
              <w:bottom w:val="single" w:sz="4" w:space="0" w:color="auto"/>
              <w:right w:val="single" w:sz="8" w:space="0" w:color="auto"/>
            </w:tcBorders>
            <w:tcMar>
              <w:left w:w="0" w:type="dxa"/>
              <w:right w:w="0" w:type="dxa"/>
            </w:tcMar>
          </w:tcPr>
          <w:p w:rsidR="00362339" w:rsidRPr="00CB6C37" w:rsidRDefault="00362339" w:rsidP="00631C2F">
            <w:pPr>
              <w:bidi/>
              <w:rPr>
                <w:rFonts w:ascii="Arabic Typesetting" w:hAnsi="Arabic Typesetting" w:cs="Arabic Typesetting"/>
                <w:color w:val="000000"/>
                <w:sz w:val="30"/>
                <w:szCs w:val="30"/>
              </w:rPr>
            </w:pPr>
          </w:p>
        </w:tc>
        <w:tc>
          <w:tcPr>
            <w:tcW w:w="430" w:type="dxa"/>
            <w:tcBorders>
              <w:top w:val="nil"/>
              <w:left w:val="nil"/>
              <w:bottom w:val="single" w:sz="4" w:space="0" w:color="auto"/>
              <w:right w:val="single" w:sz="8" w:space="0" w:color="auto"/>
            </w:tcBorders>
          </w:tcPr>
          <w:p w:rsidR="00362339" w:rsidRPr="00CB6C37" w:rsidRDefault="00362339" w:rsidP="00631C2F">
            <w:pPr>
              <w:bidi/>
              <w:rPr>
                <w:rFonts w:ascii="Arabic Typesetting" w:hAnsi="Arabic Typesetting" w:cs="Arabic Typesetting"/>
                <w:color w:val="000000"/>
                <w:sz w:val="30"/>
                <w:szCs w:val="30"/>
              </w:rPr>
            </w:pPr>
          </w:p>
        </w:tc>
        <w:tc>
          <w:tcPr>
            <w:tcW w:w="430" w:type="dxa"/>
            <w:tcBorders>
              <w:top w:val="nil"/>
              <w:left w:val="nil"/>
              <w:bottom w:val="single" w:sz="4" w:space="0" w:color="auto"/>
              <w:right w:val="single" w:sz="4" w:space="0" w:color="auto"/>
            </w:tcBorders>
          </w:tcPr>
          <w:p w:rsidR="00362339" w:rsidRPr="00CB6C37" w:rsidRDefault="00362339" w:rsidP="00631C2F">
            <w:pPr>
              <w:bidi/>
              <w:rPr>
                <w:rFonts w:ascii="Arabic Typesetting" w:hAnsi="Arabic Typesetting" w:cs="Arabic Typesetting"/>
                <w:color w:val="000000"/>
                <w:sz w:val="30"/>
                <w:szCs w:val="30"/>
              </w:rPr>
            </w:pPr>
          </w:p>
        </w:tc>
      </w:tr>
      <w:tr w:rsidR="00362339" w:rsidRPr="00CB6C37" w:rsidTr="00631C2F">
        <w:trPr>
          <w:trHeight w:val="413"/>
          <w:jc w:val="center"/>
        </w:trPr>
        <w:tc>
          <w:tcPr>
            <w:tcW w:w="1999" w:type="dxa"/>
            <w:tcBorders>
              <w:top w:val="nil"/>
              <w:left w:val="single" w:sz="4" w:space="0" w:color="auto"/>
              <w:bottom w:val="single" w:sz="4" w:space="0" w:color="auto"/>
              <w:right w:val="single" w:sz="8" w:space="0" w:color="auto"/>
            </w:tcBorders>
            <w:noWrap/>
            <w:vAlign w:val="center"/>
          </w:tcPr>
          <w:p w:rsidR="00362339" w:rsidRPr="00CB6C37" w:rsidRDefault="00362339" w:rsidP="00631C2F">
            <w:pPr>
              <w:bidi/>
              <w:rPr>
                <w:rFonts w:ascii="Arabic Typesetting" w:hAnsi="Arabic Typesetting" w:cs="Arabic Typesetting"/>
                <w:sz w:val="30"/>
                <w:szCs w:val="30"/>
                <w:rtl/>
                <w:lang w:bidi="ar-EG"/>
              </w:rPr>
            </w:pPr>
            <w:r w:rsidRPr="00CB6C37">
              <w:rPr>
                <w:rFonts w:ascii="Arabic Typesetting" w:hAnsi="Arabic Typesetting" w:cs="Arabic Typesetting"/>
                <w:color w:val="000000"/>
                <w:sz w:val="30"/>
                <w:szCs w:val="30"/>
                <w:rtl/>
                <w:lang w:bidi="ar-EG"/>
              </w:rPr>
              <w:t>طرح مناقصة واختيار القيادة/المهندس المعماري والمهندسين الفنيين</w:t>
            </w:r>
          </w:p>
        </w:tc>
        <w:tc>
          <w:tcPr>
            <w:tcW w:w="391" w:type="dxa"/>
            <w:tcBorders>
              <w:top w:val="nil"/>
              <w:left w:val="nil"/>
              <w:bottom w:val="single" w:sz="4" w:space="0" w:color="auto"/>
              <w:right w:val="single" w:sz="4" w:space="0" w:color="auto"/>
            </w:tcBorders>
            <w:noWrap/>
            <w:tcMar>
              <w:left w:w="0" w:type="dxa"/>
              <w:right w:w="0" w:type="dxa"/>
            </w:tcMar>
            <w:vAlign w:val="bottom"/>
          </w:tcPr>
          <w:p w:rsidR="00362339" w:rsidRPr="00CB6C37" w:rsidRDefault="00362339" w:rsidP="00631C2F">
            <w:pPr>
              <w:rPr>
                <w:rFonts w:ascii="Arabic Typesetting" w:hAnsi="Arabic Typesetting" w:cs="Arabic Typesetting"/>
                <w:sz w:val="30"/>
                <w:szCs w:val="30"/>
                <w:rtl/>
                <w:lang w:bidi="ar-EG"/>
              </w:rPr>
            </w:pPr>
            <w:r w:rsidRPr="00CB6C37">
              <w:rPr>
                <w:rFonts w:ascii="Arabic Typesetting" w:hAnsi="Arabic Typesetting" w:cs="Arabic Typesetting"/>
                <w:color w:val="000000"/>
                <w:sz w:val="30"/>
                <w:szCs w:val="30"/>
              </w:rPr>
              <w:t> </w:t>
            </w:r>
          </w:p>
        </w:tc>
        <w:tc>
          <w:tcPr>
            <w:tcW w:w="384" w:type="dxa"/>
            <w:tcBorders>
              <w:top w:val="nil"/>
              <w:left w:val="nil"/>
              <w:bottom w:val="single" w:sz="4" w:space="0" w:color="auto"/>
              <w:right w:val="single" w:sz="4" w:space="0" w:color="auto"/>
            </w:tcBorders>
            <w:noWrap/>
            <w:tcMar>
              <w:left w:w="0" w:type="dxa"/>
              <w:right w:w="0" w:type="dxa"/>
            </w:tcMar>
            <w:vAlign w:val="bottom"/>
          </w:tcPr>
          <w:p w:rsidR="00362339" w:rsidRPr="00CB6C37" w:rsidRDefault="00362339" w:rsidP="00631C2F">
            <w:pPr>
              <w:rPr>
                <w:rFonts w:ascii="Arabic Typesetting" w:hAnsi="Arabic Typesetting" w:cs="Arabic Typesetting"/>
                <w:sz w:val="30"/>
                <w:szCs w:val="30"/>
              </w:rPr>
            </w:pPr>
            <w:r w:rsidRPr="00CB6C37">
              <w:rPr>
                <w:rFonts w:ascii="Arabic Typesetting" w:hAnsi="Arabic Typesetting" w:cs="Arabic Typesetting"/>
                <w:color w:val="000000"/>
                <w:sz w:val="30"/>
                <w:szCs w:val="30"/>
              </w:rPr>
              <w:t> </w:t>
            </w:r>
          </w:p>
        </w:tc>
        <w:tc>
          <w:tcPr>
            <w:tcW w:w="384" w:type="dxa"/>
            <w:tcBorders>
              <w:top w:val="nil"/>
              <w:left w:val="nil"/>
              <w:bottom w:val="single" w:sz="4" w:space="0" w:color="auto"/>
              <w:right w:val="single" w:sz="4" w:space="0" w:color="auto"/>
            </w:tcBorders>
            <w:noWrap/>
            <w:tcMar>
              <w:left w:w="0" w:type="dxa"/>
              <w:right w:w="0" w:type="dxa"/>
            </w:tcMar>
            <w:vAlign w:val="bottom"/>
          </w:tcPr>
          <w:p w:rsidR="00362339" w:rsidRPr="00CB6C37" w:rsidRDefault="00362339" w:rsidP="00631C2F">
            <w:pPr>
              <w:rPr>
                <w:rFonts w:ascii="Arabic Typesetting" w:hAnsi="Arabic Typesetting" w:cs="Arabic Typesetting"/>
                <w:sz w:val="30"/>
                <w:szCs w:val="30"/>
              </w:rPr>
            </w:pPr>
            <w:r w:rsidRPr="00CB6C37">
              <w:rPr>
                <w:rFonts w:ascii="Arabic Typesetting" w:hAnsi="Arabic Typesetting" w:cs="Arabic Typesetting"/>
                <w:color w:val="000000"/>
                <w:sz w:val="30"/>
                <w:szCs w:val="30"/>
              </w:rPr>
              <w:t> </w:t>
            </w:r>
          </w:p>
        </w:tc>
        <w:tc>
          <w:tcPr>
            <w:tcW w:w="384" w:type="dxa"/>
            <w:gridSpan w:val="2"/>
            <w:tcBorders>
              <w:top w:val="nil"/>
              <w:left w:val="nil"/>
              <w:bottom w:val="single" w:sz="4" w:space="0" w:color="auto"/>
              <w:right w:val="single" w:sz="8" w:space="0" w:color="auto"/>
            </w:tcBorders>
            <w:noWrap/>
            <w:tcMar>
              <w:left w:w="0" w:type="dxa"/>
              <w:right w:w="0" w:type="dxa"/>
            </w:tcMar>
            <w:vAlign w:val="center"/>
          </w:tcPr>
          <w:p w:rsidR="00362339" w:rsidRPr="00CB6C37" w:rsidRDefault="00362339" w:rsidP="00631C2F">
            <w:pPr>
              <w:bidi/>
              <w:jc w:val="center"/>
              <w:rPr>
                <w:rFonts w:ascii="Arabic Typesetting" w:hAnsi="Arabic Typesetting" w:cs="Arabic Typesetting"/>
                <w:color w:val="000000"/>
                <w:sz w:val="30"/>
                <w:szCs w:val="30"/>
              </w:rPr>
            </w:pPr>
          </w:p>
        </w:tc>
        <w:tc>
          <w:tcPr>
            <w:tcW w:w="384" w:type="dxa"/>
            <w:tcBorders>
              <w:top w:val="nil"/>
              <w:left w:val="nil"/>
              <w:bottom w:val="single" w:sz="4" w:space="0" w:color="auto"/>
              <w:right w:val="single" w:sz="4" w:space="0" w:color="auto"/>
            </w:tcBorders>
            <w:noWrap/>
            <w:tcMar>
              <w:left w:w="0" w:type="dxa"/>
              <w:right w:w="0" w:type="dxa"/>
            </w:tcMar>
            <w:vAlign w:val="center"/>
          </w:tcPr>
          <w:p w:rsidR="00362339" w:rsidRPr="00CB6C37" w:rsidRDefault="00362339" w:rsidP="00631C2F">
            <w:pPr>
              <w:bidi/>
              <w:jc w:val="center"/>
              <w:rPr>
                <w:rFonts w:ascii="Arabic Typesetting" w:hAnsi="Arabic Typesetting" w:cs="Arabic Typesetting"/>
                <w:sz w:val="30"/>
                <w:szCs w:val="30"/>
                <w:rtl/>
                <w:lang w:bidi="ar-EG"/>
              </w:rPr>
            </w:pPr>
            <w:r w:rsidRPr="00CB6C37">
              <w:rPr>
                <w:rFonts w:ascii="Arabic Typesetting" w:hAnsi="Arabic Typesetting" w:cs="Arabic Typesetting"/>
                <w:color w:val="000000"/>
                <w:sz w:val="30"/>
                <w:szCs w:val="30"/>
                <w:rtl/>
                <w:lang w:bidi="ar-EG"/>
              </w:rPr>
              <w:t>X</w:t>
            </w:r>
          </w:p>
        </w:tc>
        <w:tc>
          <w:tcPr>
            <w:tcW w:w="352" w:type="dxa"/>
            <w:tcBorders>
              <w:top w:val="nil"/>
              <w:left w:val="nil"/>
              <w:bottom w:val="single" w:sz="4" w:space="0" w:color="auto"/>
              <w:right w:val="single" w:sz="4" w:space="0" w:color="auto"/>
            </w:tcBorders>
            <w:noWrap/>
            <w:tcMar>
              <w:left w:w="0" w:type="dxa"/>
              <w:right w:w="0" w:type="dxa"/>
            </w:tcMar>
            <w:vAlign w:val="center"/>
          </w:tcPr>
          <w:p w:rsidR="00362339" w:rsidRPr="00CB6C37" w:rsidRDefault="00362339" w:rsidP="00631C2F">
            <w:pPr>
              <w:bidi/>
              <w:jc w:val="center"/>
              <w:rPr>
                <w:rFonts w:ascii="Arabic Typesetting" w:hAnsi="Arabic Typesetting" w:cs="Arabic Typesetting"/>
                <w:sz w:val="30"/>
                <w:szCs w:val="30"/>
                <w:rtl/>
                <w:lang w:bidi="ar-EG"/>
              </w:rPr>
            </w:pPr>
            <w:r w:rsidRPr="00CB6C37">
              <w:rPr>
                <w:rFonts w:ascii="Arabic Typesetting" w:hAnsi="Arabic Typesetting" w:cs="Arabic Typesetting"/>
                <w:color w:val="000000"/>
                <w:sz w:val="30"/>
                <w:szCs w:val="30"/>
                <w:rtl/>
                <w:lang w:bidi="ar-EG"/>
              </w:rPr>
              <w:t>X</w:t>
            </w:r>
          </w:p>
        </w:tc>
        <w:tc>
          <w:tcPr>
            <w:tcW w:w="384" w:type="dxa"/>
            <w:tcBorders>
              <w:top w:val="nil"/>
              <w:left w:val="nil"/>
              <w:bottom w:val="single" w:sz="4" w:space="0" w:color="auto"/>
              <w:right w:val="single" w:sz="4" w:space="0" w:color="auto"/>
            </w:tcBorders>
            <w:noWrap/>
            <w:tcMar>
              <w:left w:w="0" w:type="dxa"/>
              <w:right w:w="0" w:type="dxa"/>
            </w:tcMar>
            <w:vAlign w:val="center"/>
          </w:tcPr>
          <w:p w:rsidR="00362339" w:rsidRPr="00CB6C37" w:rsidRDefault="00362339" w:rsidP="00631C2F">
            <w:pPr>
              <w:bidi/>
              <w:jc w:val="center"/>
              <w:rPr>
                <w:rFonts w:ascii="Arabic Typesetting" w:hAnsi="Arabic Typesetting" w:cs="Arabic Typesetting"/>
                <w:color w:val="000000"/>
                <w:sz w:val="30"/>
                <w:szCs w:val="30"/>
              </w:rPr>
            </w:pPr>
          </w:p>
        </w:tc>
        <w:tc>
          <w:tcPr>
            <w:tcW w:w="384" w:type="dxa"/>
            <w:tcBorders>
              <w:top w:val="nil"/>
              <w:left w:val="nil"/>
              <w:bottom w:val="single" w:sz="4" w:space="0" w:color="auto"/>
              <w:right w:val="single" w:sz="8" w:space="0" w:color="auto"/>
            </w:tcBorders>
            <w:noWrap/>
            <w:tcMar>
              <w:left w:w="0" w:type="dxa"/>
              <w:right w:w="0" w:type="dxa"/>
            </w:tcMar>
            <w:vAlign w:val="center"/>
          </w:tcPr>
          <w:p w:rsidR="00362339" w:rsidRPr="00CB6C37" w:rsidRDefault="00362339" w:rsidP="00631C2F">
            <w:pPr>
              <w:bidi/>
              <w:rPr>
                <w:rFonts w:ascii="Arabic Typesetting" w:hAnsi="Arabic Typesetting" w:cs="Arabic Typesetting"/>
                <w:color w:val="000000"/>
                <w:sz w:val="30"/>
                <w:szCs w:val="30"/>
              </w:rPr>
            </w:pPr>
          </w:p>
        </w:tc>
        <w:tc>
          <w:tcPr>
            <w:tcW w:w="385" w:type="dxa"/>
            <w:gridSpan w:val="2"/>
            <w:tcBorders>
              <w:top w:val="nil"/>
              <w:left w:val="nil"/>
              <w:bottom w:val="single" w:sz="4" w:space="0" w:color="auto"/>
              <w:right w:val="single" w:sz="4" w:space="0" w:color="auto"/>
            </w:tcBorders>
            <w:noWrap/>
            <w:tcMar>
              <w:left w:w="0" w:type="dxa"/>
              <w:right w:w="0" w:type="dxa"/>
            </w:tcMar>
            <w:vAlign w:val="center"/>
          </w:tcPr>
          <w:p w:rsidR="00362339" w:rsidRPr="00CB6C37" w:rsidRDefault="00362339" w:rsidP="00631C2F">
            <w:pPr>
              <w:bidi/>
              <w:rPr>
                <w:rFonts w:ascii="Arabic Typesetting" w:hAnsi="Arabic Typesetting" w:cs="Arabic Typesetting"/>
                <w:color w:val="000000"/>
                <w:sz w:val="30"/>
                <w:szCs w:val="30"/>
              </w:rPr>
            </w:pPr>
          </w:p>
        </w:tc>
        <w:tc>
          <w:tcPr>
            <w:tcW w:w="385" w:type="dxa"/>
            <w:tcBorders>
              <w:top w:val="nil"/>
              <w:left w:val="nil"/>
              <w:bottom w:val="single" w:sz="4" w:space="0" w:color="auto"/>
              <w:right w:val="single" w:sz="4" w:space="0" w:color="auto"/>
            </w:tcBorders>
            <w:noWrap/>
            <w:tcMar>
              <w:left w:w="0" w:type="dxa"/>
              <w:right w:w="0" w:type="dxa"/>
            </w:tcMar>
            <w:vAlign w:val="center"/>
          </w:tcPr>
          <w:p w:rsidR="00362339" w:rsidRPr="00CB6C37" w:rsidRDefault="00362339" w:rsidP="00631C2F">
            <w:pPr>
              <w:bidi/>
              <w:rPr>
                <w:rFonts w:ascii="Arabic Typesetting" w:hAnsi="Arabic Typesetting" w:cs="Arabic Typesetting"/>
                <w:color w:val="000000"/>
                <w:sz w:val="30"/>
                <w:szCs w:val="30"/>
              </w:rPr>
            </w:pPr>
          </w:p>
        </w:tc>
        <w:tc>
          <w:tcPr>
            <w:tcW w:w="385" w:type="dxa"/>
            <w:tcBorders>
              <w:top w:val="nil"/>
              <w:left w:val="nil"/>
              <w:bottom w:val="single" w:sz="4" w:space="0" w:color="auto"/>
              <w:right w:val="single" w:sz="4" w:space="0" w:color="auto"/>
            </w:tcBorders>
            <w:noWrap/>
            <w:tcMar>
              <w:left w:w="0" w:type="dxa"/>
              <w:right w:w="0" w:type="dxa"/>
            </w:tcMar>
            <w:vAlign w:val="center"/>
          </w:tcPr>
          <w:p w:rsidR="00362339" w:rsidRPr="00CB6C37" w:rsidRDefault="00362339" w:rsidP="00631C2F">
            <w:pPr>
              <w:bidi/>
              <w:rPr>
                <w:rFonts w:ascii="Arabic Typesetting" w:hAnsi="Arabic Typesetting" w:cs="Arabic Typesetting"/>
                <w:color w:val="000000"/>
                <w:sz w:val="30"/>
                <w:szCs w:val="30"/>
              </w:rPr>
            </w:pPr>
          </w:p>
        </w:tc>
        <w:tc>
          <w:tcPr>
            <w:tcW w:w="385" w:type="dxa"/>
            <w:tcBorders>
              <w:top w:val="nil"/>
              <w:left w:val="nil"/>
              <w:bottom w:val="single" w:sz="4" w:space="0" w:color="auto"/>
              <w:right w:val="single" w:sz="8" w:space="0" w:color="auto"/>
            </w:tcBorders>
            <w:noWrap/>
            <w:tcMar>
              <w:left w:w="0" w:type="dxa"/>
              <w:right w:w="0" w:type="dxa"/>
            </w:tcMar>
            <w:vAlign w:val="center"/>
          </w:tcPr>
          <w:p w:rsidR="00362339" w:rsidRPr="00CB6C37" w:rsidRDefault="00362339" w:rsidP="00631C2F">
            <w:pPr>
              <w:bidi/>
              <w:rPr>
                <w:rFonts w:ascii="Arabic Typesetting" w:hAnsi="Arabic Typesetting" w:cs="Arabic Typesetting"/>
                <w:color w:val="000000"/>
                <w:sz w:val="30"/>
                <w:szCs w:val="30"/>
              </w:rPr>
            </w:pPr>
          </w:p>
        </w:tc>
        <w:tc>
          <w:tcPr>
            <w:tcW w:w="385" w:type="dxa"/>
            <w:gridSpan w:val="2"/>
            <w:tcBorders>
              <w:top w:val="nil"/>
              <w:left w:val="nil"/>
              <w:bottom w:val="single" w:sz="4" w:space="0" w:color="auto"/>
              <w:right w:val="single" w:sz="4" w:space="0" w:color="auto"/>
            </w:tcBorders>
            <w:noWrap/>
            <w:tcMar>
              <w:left w:w="0" w:type="dxa"/>
              <w:right w:w="0" w:type="dxa"/>
            </w:tcMar>
            <w:vAlign w:val="center"/>
          </w:tcPr>
          <w:p w:rsidR="00362339" w:rsidRPr="00CB6C37" w:rsidRDefault="00362339" w:rsidP="00631C2F">
            <w:pPr>
              <w:bidi/>
              <w:rPr>
                <w:rFonts w:ascii="Arabic Typesetting" w:hAnsi="Arabic Typesetting" w:cs="Arabic Typesetting"/>
                <w:color w:val="000000"/>
                <w:sz w:val="30"/>
                <w:szCs w:val="30"/>
              </w:rPr>
            </w:pPr>
          </w:p>
        </w:tc>
        <w:tc>
          <w:tcPr>
            <w:tcW w:w="385" w:type="dxa"/>
            <w:tcBorders>
              <w:top w:val="nil"/>
              <w:left w:val="nil"/>
              <w:bottom w:val="single" w:sz="4" w:space="0" w:color="auto"/>
              <w:right w:val="single" w:sz="4" w:space="0" w:color="auto"/>
            </w:tcBorders>
            <w:noWrap/>
            <w:tcMar>
              <w:left w:w="0" w:type="dxa"/>
              <w:right w:w="0" w:type="dxa"/>
            </w:tcMar>
            <w:vAlign w:val="center"/>
          </w:tcPr>
          <w:p w:rsidR="00362339" w:rsidRPr="00CB6C37" w:rsidRDefault="00362339" w:rsidP="00631C2F">
            <w:pPr>
              <w:bidi/>
              <w:rPr>
                <w:rFonts w:ascii="Arabic Typesetting" w:hAnsi="Arabic Typesetting" w:cs="Arabic Typesetting"/>
                <w:color w:val="000000"/>
                <w:sz w:val="30"/>
                <w:szCs w:val="30"/>
              </w:rPr>
            </w:pPr>
          </w:p>
        </w:tc>
        <w:tc>
          <w:tcPr>
            <w:tcW w:w="385" w:type="dxa"/>
            <w:tcBorders>
              <w:top w:val="nil"/>
              <w:left w:val="nil"/>
              <w:bottom w:val="single" w:sz="4" w:space="0" w:color="auto"/>
              <w:right w:val="single" w:sz="4" w:space="0" w:color="auto"/>
            </w:tcBorders>
            <w:noWrap/>
            <w:tcMar>
              <w:left w:w="0" w:type="dxa"/>
              <w:right w:w="0" w:type="dxa"/>
            </w:tcMar>
            <w:vAlign w:val="center"/>
          </w:tcPr>
          <w:p w:rsidR="00362339" w:rsidRPr="00CB6C37" w:rsidRDefault="00362339" w:rsidP="00631C2F">
            <w:pPr>
              <w:bidi/>
              <w:rPr>
                <w:rFonts w:ascii="Arabic Typesetting" w:hAnsi="Arabic Typesetting" w:cs="Arabic Typesetting"/>
                <w:color w:val="000000"/>
                <w:sz w:val="30"/>
                <w:szCs w:val="30"/>
              </w:rPr>
            </w:pPr>
          </w:p>
        </w:tc>
        <w:tc>
          <w:tcPr>
            <w:tcW w:w="385" w:type="dxa"/>
            <w:tcBorders>
              <w:top w:val="nil"/>
              <w:left w:val="nil"/>
              <w:bottom w:val="single" w:sz="4" w:space="0" w:color="auto"/>
              <w:right w:val="single" w:sz="8" w:space="0" w:color="auto"/>
            </w:tcBorders>
            <w:noWrap/>
            <w:tcMar>
              <w:left w:w="0" w:type="dxa"/>
              <w:right w:w="0" w:type="dxa"/>
            </w:tcMar>
            <w:vAlign w:val="center"/>
          </w:tcPr>
          <w:p w:rsidR="00362339" w:rsidRPr="00CB6C37" w:rsidRDefault="00362339" w:rsidP="00631C2F">
            <w:pPr>
              <w:bidi/>
              <w:rPr>
                <w:rFonts w:ascii="Arabic Typesetting" w:hAnsi="Arabic Typesetting" w:cs="Arabic Typesetting"/>
                <w:color w:val="000000"/>
                <w:sz w:val="30"/>
                <w:szCs w:val="30"/>
              </w:rPr>
            </w:pPr>
          </w:p>
        </w:tc>
        <w:tc>
          <w:tcPr>
            <w:tcW w:w="340" w:type="dxa"/>
            <w:gridSpan w:val="2"/>
            <w:tcBorders>
              <w:top w:val="nil"/>
              <w:left w:val="nil"/>
              <w:bottom w:val="single" w:sz="4" w:space="0" w:color="auto"/>
              <w:right w:val="single" w:sz="8" w:space="0" w:color="auto"/>
            </w:tcBorders>
            <w:tcMar>
              <w:left w:w="0" w:type="dxa"/>
              <w:right w:w="0" w:type="dxa"/>
            </w:tcMar>
          </w:tcPr>
          <w:p w:rsidR="00362339" w:rsidRPr="00CB6C37" w:rsidRDefault="00362339" w:rsidP="00631C2F">
            <w:pPr>
              <w:bidi/>
              <w:rPr>
                <w:rFonts w:ascii="Arabic Typesetting" w:hAnsi="Arabic Typesetting" w:cs="Arabic Typesetting"/>
                <w:color w:val="000000"/>
                <w:sz w:val="30"/>
                <w:szCs w:val="30"/>
              </w:rPr>
            </w:pPr>
          </w:p>
        </w:tc>
        <w:tc>
          <w:tcPr>
            <w:tcW w:w="340" w:type="dxa"/>
            <w:tcBorders>
              <w:top w:val="nil"/>
              <w:left w:val="nil"/>
              <w:bottom w:val="single" w:sz="4" w:space="0" w:color="auto"/>
              <w:right w:val="single" w:sz="8" w:space="0" w:color="auto"/>
            </w:tcBorders>
            <w:tcMar>
              <w:left w:w="0" w:type="dxa"/>
              <w:right w:w="0" w:type="dxa"/>
            </w:tcMar>
          </w:tcPr>
          <w:p w:rsidR="00362339" w:rsidRPr="00CB6C37" w:rsidRDefault="00362339" w:rsidP="00631C2F">
            <w:pPr>
              <w:bidi/>
              <w:rPr>
                <w:rFonts w:ascii="Arabic Typesetting" w:hAnsi="Arabic Typesetting" w:cs="Arabic Typesetting"/>
                <w:color w:val="000000"/>
                <w:sz w:val="30"/>
                <w:szCs w:val="30"/>
              </w:rPr>
            </w:pPr>
          </w:p>
        </w:tc>
        <w:tc>
          <w:tcPr>
            <w:tcW w:w="430" w:type="dxa"/>
            <w:tcBorders>
              <w:top w:val="nil"/>
              <w:left w:val="nil"/>
              <w:bottom w:val="single" w:sz="4" w:space="0" w:color="auto"/>
              <w:right w:val="single" w:sz="8" w:space="0" w:color="auto"/>
            </w:tcBorders>
          </w:tcPr>
          <w:p w:rsidR="00362339" w:rsidRPr="00CB6C37" w:rsidRDefault="00362339" w:rsidP="00631C2F">
            <w:pPr>
              <w:bidi/>
              <w:rPr>
                <w:rFonts w:ascii="Arabic Typesetting" w:hAnsi="Arabic Typesetting" w:cs="Arabic Typesetting"/>
                <w:color w:val="000000"/>
                <w:sz w:val="30"/>
                <w:szCs w:val="30"/>
              </w:rPr>
            </w:pPr>
          </w:p>
        </w:tc>
        <w:tc>
          <w:tcPr>
            <w:tcW w:w="430" w:type="dxa"/>
            <w:tcBorders>
              <w:top w:val="nil"/>
              <w:left w:val="nil"/>
              <w:bottom w:val="single" w:sz="4" w:space="0" w:color="auto"/>
              <w:right w:val="single" w:sz="4" w:space="0" w:color="auto"/>
            </w:tcBorders>
          </w:tcPr>
          <w:p w:rsidR="00362339" w:rsidRPr="00CB6C37" w:rsidRDefault="00362339" w:rsidP="00631C2F">
            <w:pPr>
              <w:bidi/>
              <w:rPr>
                <w:rFonts w:ascii="Arabic Typesetting" w:hAnsi="Arabic Typesetting" w:cs="Arabic Typesetting"/>
                <w:color w:val="000000"/>
                <w:sz w:val="30"/>
                <w:szCs w:val="30"/>
              </w:rPr>
            </w:pPr>
          </w:p>
        </w:tc>
      </w:tr>
      <w:tr w:rsidR="00362339" w:rsidRPr="00CB6C37" w:rsidTr="00631C2F">
        <w:trPr>
          <w:trHeight w:val="507"/>
          <w:jc w:val="center"/>
        </w:trPr>
        <w:tc>
          <w:tcPr>
            <w:tcW w:w="1999" w:type="dxa"/>
            <w:tcBorders>
              <w:top w:val="nil"/>
              <w:left w:val="single" w:sz="4" w:space="0" w:color="auto"/>
              <w:bottom w:val="single" w:sz="4" w:space="0" w:color="auto"/>
              <w:right w:val="single" w:sz="8" w:space="0" w:color="auto"/>
            </w:tcBorders>
            <w:noWrap/>
            <w:vAlign w:val="center"/>
          </w:tcPr>
          <w:p w:rsidR="00362339" w:rsidRPr="00CB6C37" w:rsidRDefault="00362339" w:rsidP="00631C2F">
            <w:pPr>
              <w:bidi/>
              <w:rPr>
                <w:rFonts w:ascii="Arabic Typesetting" w:hAnsi="Arabic Typesetting" w:cs="Arabic Typesetting"/>
                <w:sz w:val="30"/>
                <w:szCs w:val="30"/>
                <w:rtl/>
                <w:lang w:bidi="ar-EG"/>
              </w:rPr>
            </w:pPr>
            <w:r w:rsidRPr="00CB6C37">
              <w:rPr>
                <w:rFonts w:ascii="Arabic Typesetting" w:hAnsi="Arabic Typesetting" w:cs="Arabic Typesetting"/>
                <w:color w:val="000000"/>
                <w:sz w:val="30"/>
                <w:szCs w:val="30"/>
                <w:rtl/>
                <w:lang w:bidi="ar-EG"/>
              </w:rPr>
              <w:t>دراسة شاملة عن التنفيذ</w:t>
            </w:r>
          </w:p>
        </w:tc>
        <w:tc>
          <w:tcPr>
            <w:tcW w:w="391" w:type="dxa"/>
            <w:tcBorders>
              <w:top w:val="nil"/>
              <w:left w:val="nil"/>
              <w:bottom w:val="single" w:sz="4" w:space="0" w:color="auto"/>
              <w:right w:val="single" w:sz="4" w:space="0" w:color="auto"/>
            </w:tcBorders>
            <w:noWrap/>
            <w:tcMar>
              <w:left w:w="0" w:type="dxa"/>
              <w:right w:w="0" w:type="dxa"/>
            </w:tcMar>
            <w:vAlign w:val="bottom"/>
          </w:tcPr>
          <w:p w:rsidR="00362339" w:rsidRPr="00CB6C37" w:rsidRDefault="00362339" w:rsidP="00631C2F">
            <w:pPr>
              <w:rPr>
                <w:rFonts w:ascii="Arabic Typesetting" w:hAnsi="Arabic Typesetting" w:cs="Arabic Typesetting"/>
                <w:sz w:val="30"/>
                <w:szCs w:val="30"/>
                <w:rtl/>
                <w:lang w:bidi="ar-EG"/>
              </w:rPr>
            </w:pPr>
            <w:r w:rsidRPr="00CB6C37">
              <w:rPr>
                <w:rFonts w:ascii="Arabic Typesetting" w:hAnsi="Arabic Typesetting" w:cs="Arabic Typesetting"/>
                <w:color w:val="000000"/>
                <w:sz w:val="30"/>
                <w:szCs w:val="30"/>
              </w:rPr>
              <w:t> </w:t>
            </w:r>
          </w:p>
        </w:tc>
        <w:tc>
          <w:tcPr>
            <w:tcW w:w="384" w:type="dxa"/>
            <w:tcBorders>
              <w:top w:val="nil"/>
              <w:left w:val="nil"/>
              <w:bottom w:val="single" w:sz="4" w:space="0" w:color="auto"/>
              <w:right w:val="single" w:sz="4" w:space="0" w:color="auto"/>
            </w:tcBorders>
            <w:noWrap/>
            <w:tcMar>
              <w:left w:w="0" w:type="dxa"/>
              <w:right w:w="0" w:type="dxa"/>
            </w:tcMar>
            <w:vAlign w:val="bottom"/>
          </w:tcPr>
          <w:p w:rsidR="00362339" w:rsidRPr="00CB6C37" w:rsidRDefault="00362339" w:rsidP="00631C2F">
            <w:pPr>
              <w:rPr>
                <w:rFonts w:ascii="Arabic Typesetting" w:hAnsi="Arabic Typesetting" w:cs="Arabic Typesetting"/>
                <w:sz w:val="30"/>
                <w:szCs w:val="30"/>
              </w:rPr>
            </w:pPr>
            <w:r w:rsidRPr="00CB6C37">
              <w:rPr>
                <w:rFonts w:ascii="Arabic Typesetting" w:hAnsi="Arabic Typesetting" w:cs="Arabic Typesetting"/>
                <w:color w:val="000000"/>
                <w:sz w:val="30"/>
                <w:szCs w:val="30"/>
              </w:rPr>
              <w:t> </w:t>
            </w:r>
          </w:p>
        </w:tc>
        <w:tc>
          <w:tcPr>
            <w:tcW w:w="384" w:type="dxa"/>
            <w:tcBorders>
              <w:top w:val="nil"/>
              <w:left w:val="nil"/>
              <w:bottom w:val="single" w:sz="4" w:space="0" w:color="auto"/>
              <w:right w:val="single" w:sz="4" w:space="0" w:color="auto"/>
            </w:tcBorders>
            <w:noWrap/>
            <w:tcMar>
              <w:left w:w="0" w:type="dxa"/>
              <w:right w:w="0" w:type="dxa"/>
            </w:tcMar>
            <w:vAlign w:val="bottom"/>
          </w:tcPr>
          <w:p w:rsidR="00362339" w:rsidRPr="00CB6C37" w:rsidRDefault="00362339" w:rsidP="00631C2F">
            <w:pPr>
              <w:rPr>
                <w:rFonts w:ascii="Arabic Typesetting" w:hAnsi="Arabic Typesetting" w:cs="Arabic Typesetting"/>
                <w:sz w:val="30"/>
                <w:szCs w:val="30"/>
              </w:rPr>
            </w:pPr>
            <w:r w:rsidRPr="00CB6C37">
              <w:rPr>
                <w:rFonts w:ascii="Arabic Typesetting" w:hAnsi="Arabic Typesetting" w:cs="Arabic Typesetting"/>
                <w:color w:val="000000"/>
                <w:sz w:val="30"/>
                <w:szCs w:val="30"/>
              </w:rPr>
              <w:t> </w:t>
            </w:r>
          </w:p>
        </w:tc>
        <w:tc>
          <w:tcPr>
            <w:tcW w:w="384" w:type="dxa"/>
            <w:gridSpan w:val="2"/>
            <w:tcBorders>
              <w:top w:val="nil"/>
              <w:left w:val="nil"/>
              <w:bottom w:val="single" w:sz="4" w:space="0" w:color="auto"/>
              <w:right w:val="single" w:sz="8" w:space="0" w:color="auto"/>
            </w:tcBorders>
            <w:noWrap/>
            <w:tcMar>
              <w:left w:w="0" w:type="dxa"/>
              <w:right w:w="0" w:type="dxa"/>
            </w:tcMar>
            <w:vAlign w:val="center"/>
          </w:tcPr>
          <w:p w:rsidR="00362339" w:rsidRPr="00CB6C37" w:rsidRDefault="00362339" w:rsidP="00631C2F">
            <w:pPr>
              <w:bidi/>
              <w:jc w:val="center"/>
              <w:rPr>
                <w:rFonts w:ascii="Arabic Typesetting" w:hAnsi="Arabic Typesetting" w:cs="Arabic Typesetting"/>
                <w:color w:val="000000"/>
                <w:sz w:val="30"/>
                <w:szCs w:val="30"/>
              </w:rPr>
            </w:pPr>
          </w:p>
        </w:tc>
        <w:tc>
          <w:tcPr>
            <w:tcW w:w="384" w:type="dxa"/>
            <w:tcBorders>
              <w:top w:val="nil"/>
              <w:left w:val="nil"/>
              <w:bottom w:val="single" w:sz="4" w:space="0" w:color="auto"/>
              <w:right w:val="single" w:sz="4" w:space="0" w:color="auto"/>
            </w:tcBorders>
            <w:noWrap/>
            <w:tcMar>
              <w:left w:w="0" w:type="dxa"/>
              <w:right w:w="0" w:type="dxa"/>
            </w:tcMar>
            <w:vAlign w:val="center"/>
          </w:tcPr>
          <w:p w:rsidR="00362339" w:rsidRPr="00CB6C37" w:rsidRDefault="00362339" w:rsidP="00631C2F">
            <w:pPr>
              <w:bidi/>
              <w:rPr>
                <w:rFonts w:ascii="Arabic Typesetting" w:hAnsi="Arabic Typesetting" w:cs="Arabic Typesetting"/>
                <w:color w:val="000000"/>
                <w:sz w:val="30"/>
                <w:szCs w:val="30"/>
              </w:rPr>
            </w:pPr>
          </w:p>
        </w:tc>
        <w:tc>
          <w:tcPr>
            <w:tcW w:w="352" w:type="dxa"/>
            <w:tcBorders>
              <w:top w:val="nil"/>
              <w:left w:val="nil"/>
              <w:bottom w:val="single" w:sz="4" w:space="0" w:color="auto"/>
              <w:right w:val="single" w:sz="4" w:space="0" w:color="auto"/>
            </w:tcBorders>
            <w:noWrap/>
            <w:tcMar>
              <w:left w:w="0" w:type="dxa"/>
              <w:right w:w="0" w:type="dxa"/>
            </w:tcMar>
            <w:vAlign w:val="center"/>
          </w:tcPr>
          <w:p w:rsidR="00362339" w:rsidRPr="00CB6C37" w:rsidRDefault="00362339" w:rsidP="00631C2F">
            <w:pPr>
              <w:bidi/>
              <w:rPr>
                <w:rFonts w:ascii="Arabic Typesetting" w:hAnsi="Arabic Typesetting" w:cs="Arabic Typesetting"/>
                <w:color w:val="000000"/>
                <w:sz w:val="30"/>
                <w:szCs w:val="30"/>
              </w:rPr>
            </w:pPr>
          </w:p>
        </w:tc>
        <w:tc>
          <w:tcPr>
            <w:tcW w:w="384" w:type="dxa"/>
            <w:tcBorders>
              <w:top w:val="nil"/>
              <w:left w:val="nil"/>
              <w:bottom w:val="single" w:sz="4" w:space="0" w:color="auto"/>
              <w:right w:val="single" w:sz="4" w:space="0" w:color="auto"/>
            </w:tcBorders>
            <w:noWrap/>
            <w:tcMar>
              <w:left w:w="0" w:type="dxa"/>
              <w:right w:w="0" w:type="dxa"/>
            </w:tcMar>
            <w:vAlign w:val="center"/>
          </w:tcPr>
          <w:p w:rsidR="00362339" w:rsidRPr="00CB6C37" w:rsidRDefault="00362339" w:rsidP="00631C2F">
            <w:pPr>
              <w:bidi/>
              <w:jc w:val="center"/>
              <w:rPr>
                <w:rFonts w:ascii="Arabic Typesetting" w:hAnsi="Arabic Typesetting" w:cs="Arabic Typesetting"/>
                <w:sz w:val="30"/>
                <w:szCs w:val="30"/>
                <w:rtl/>
                <w:lang w:bidi="ar-EG"/>
              </w:rPr>
            </w:pPr>
            <w:r w:rsidRPr="00CB6C37">
              <w:rPr>
                <w:rFonts w:ascii="Arabic Typesetting" w:hAnsi="Arabic Typesetting" w:cs="Arabic Typesetting"/>
                <w:color w:val="000000"/>
                <w:sz w:val="30"/>
                <w:szCs w:val="30"/>
                <w:rtl/>
                <w:lang w:bidi="ar-EG"/>
              </w:rPr>
              <w:t>X</w:t>
            </w:r>
          </w:p>
        </w:tc>
        <w:tc>
          <w:tcPr>
            <w:tcW w:w="384" w:type="dxa"/>
            <w:tcBorders>
              <w:top w:val="nil"/>
              <w:left w:val="nil"/>
              <w:bottom w:val="single" w:sz="4" w:space="0" w:color="auto"/>
              <w:right w:val="single" w:sz="8" w:space="0" w:color="auto"/>
            </w:tcBorders>
            <w:noWrap/>
            <w:tcMar>
              <w:left w:w="0" w:type="dxa"/>
              <w:right w:w="0" w:type="dxa"/>
            </w:tcMar>
            <w:vAlign w:val="center"/>
          </w:tcPr>
          <w:p w:rsidR="00362339" w:rsidRPr="00CB6C37" w:rsidRDefault="00362339" w:rsidP="00631C2F">
            <w:pPr>
              <w:bidi/>
              <w:jc w:val="center"/>
              <w:rPr>
                <w:rFonts w:ascii="Arabic Typesetting" w:hAnsi="Arabic Typesetting" w:cs="Arabic Typesetting"/>
                <w:sz w:val="30"/>
                <w:szCs w:val="30"/>
                <w:rtl/>
                <w:lang w:bidi="ar-EG"/>
              </w:rPr>
            </w:pPr>
            <w:r w:rsidRPr="00CB6C37">
              <w:rPr>
                <w:rFonts w:ascii="Arabic Typesetting" w:hAnsi="Arabic Typesetting" w:cs="Arabic Typesetting"/>
                <w:color w:val="000000"/>
                <w:sz w:val="30"/>
                <w:szCs w:val="30"/>
                <w:rtl/>
                <w:lang w:bidi="ar-EG"/>
              </w:rPr>
              <w:t>X</w:t>
            </w:r>
          </w:p>
        </w:tc>
        <w:tc>
          <w:tcPr>
            <w:tcW w:w="385" w:type="dxa"/>
            <w:gridSpan w:val="2"/>
            <w:tcBorders>
              <w:top w:val="nil"/>
              <w:left w:val="nil"/>
              <w:bottom w:val="single" w:sz="4" w:space="0" w:color="auto"/>
              <w:right w:val="single" w:sz="4" w:space="0" w:color="auto"/>
            </w:tcBorders>
            <w:noWrap/>
            <w:tcMar>
              <w:left w:w="0" w:type="dxa"/>
              <w:right w:w="0" w:type="dxa"/>
            </w:tcMar>
            <w:vAlign w:val="center"/>
          </w:tcPr>
          <w:p w:rsidR="00362339" w:rsidRPr="00CB6C37" w:rsidRDefault="00362339" w:rsidP="00631C2F">
            <w:pPr>
              <w:bidi/>
              <w:jc w:val="center"/>
              <w:rPr>
                <w:rFonts w:ascii="Arabic Typesetting" w:hAnsi="Arabic Typesetting" w:cs="Arabic Typesetting"/>
                <w:color w:val="000000"/>
                <w:sz w:val="30"/>
                <w:szCs w:val="30"/>
              </w:rPr>
            </w:pPr>
          </w:p>
        </w:tc>
        <w:tc>
          <w:tcPr>
            <w:tcW w:w="385" w:type="dxa"/>
            <w:tcBorders>
              <w:top w:val="nil"/>
              <w:left w:val="nil"/>
              <w:bottom w:val="single" w:sz="4" w:space="0" w:color="auto"/>
              <w:right w:val="single" w:sz="4" w:space="0" w:color="auto"/>
            </w:tcBorders>
            <w:noWrap/>
            <w:tcMar>
              <w:left w:w="0" w:type="dxa"/>
              <w:right w:w="0" w:type="dxa"/>
            </w:tcMar>
            <w:vAlign w:val="center"/>
          </w:tcPr>
          <w:p w:rsidR="00362339" w:rsidRPr="00CB6C37" w:rsidRDefault="00362339" w:rsidP="00631C2F">
            <w:pPr>
              <w:bidi/>
              <w:rPr>
                <w:rFonts w:ascii="Arabic Typesetting" w:hAnsi="Arabic Typesetting" w:cs="Arabic Typesetting"/>
                <w:color w:val="000000"/>
                <w:sz w:val="30"/>
                <w:szCs w:val="30"/>
              </w:rPr>
            </w:pPr>
          </w:p>
        </w:tc>
        <w:tc>
          <w:tcPr>
            <w:tcW w:w="385" w:type="dxa"/>
            <w:tcBorders>
              <w:top w:val="nil"/>
              <w:left w:val="nil"/>
              <w:bottom w:val="single" w:sz="4" w:space="0" w:color="auto"/>
              <w:right w:val="single" w:sz="4" w:space="0" w:color="auto"/>
            </w:tcBorders>
            <w:noWrap/>
            <w:tcMar>
              <w:left w:w="0" w:type="dxa"/>
              <w:right w:w="0" w:type="dxa"/>
            </w:tcMar>
            <w:vAlign w:val="center"/>
          </w:tcPr>
          <w:p w:rsidR="00362339" w:rsidRPr="00CB6C37" w:rsidRDefault="00362339" w:rsidP="00631C2F">
            <w:pPr>
              <w:bidi/>
              <w:rPr>
                <w:rFonts w:ascii="Arabic Typesetting" w:hAnsi="Arabic Typesetting" w:cs="Arabic Typesetting"/>
                <w:color w:val="000000"/>
                <w:sz w:val="30"/>
                <w:szCs w:val="30"/>
              </w:rPr>
            </w:pPr>
          </w:p>
        </w:tc>
        <w:tc>
          <w:tcPr>
            <w:tcW w:w="385" w:type="dxa"/>
            <w:tcBorders>
              <w:top w:val="nil"/>
              <w:left w:val="nil"/>
              <w:bottom w:val="single" w:sz="4" w:space="0" w:color="auto"/>
              <w:right w:val="single" w:sz="8" w:space="0" w:color="auto"/>
            </w:tcBorders>
            <w:noWrap/>
            <w:tcMar>
              <w:left w:w="0" w:type="dxa"/>
              <w:right w:w="0" w:type="dxa"/>
            </w:tcMar>
            <w:vAlign w:val="center"/>
          </w:tcPr>
          <w:p w:rsidR="00362339" w:rsidRPr="00CB6C37" w:rsidRDefault="00362339" w:rsidP="00631C2F">
            <w:pPr>
              <w:bidi/>
              <w:rPr>
                <w:rFonts w:ascii="Arabic Typesetting" w:hAnsi="Arabic Typesetting" w:cs="Arabic Typesetting"/>
                <w:color w:val="000000"/>
                <w:sz w:val="30"/>
                <w:szCs w:val="30"/>
              </w:rPr>
            </w:pPr>
          </w:p>
        </w:tc>
        <w:tc>
          <w:tcPr>
            <w:tcW w:w="385" w:type="dxa"/>
            <w:gridSpan w:val="2"/>
            <w:tcBorders>
              <w:top w:val="nil"/>
              <w:left w:val="nil"/>
              <w:bottom w:val="single" w:sz="4" w:space="0" w:color="auto"/>
              <w:right w:val="single" w:sz="4" w:space="0" w:color="auto"/>
            </w:tcBorders>
            <w:noWrap/>
            <w:tcMar>
              <w:left w:w="0" w:type="dxa"/>
              <w:right w:w="0" w:type="dxa"/>
            </w:tcMar>
            <w:vAlign w:val="center"/>
          </w:tcPr>
          <w:p w:rsidR="00362339" w:rsidRPr="00CB6C37" w:rsidRDefault="00362339" w:rsidP="00631C2F">
            <w:pPr>
              <w:bidi/>
              <w:rPr>
                <w:rFonts w:ascii="Arabic Typesetting" w:hAnsi="Arabic Typesetting" w:cs="Arabic Typesetting"/>
                <w:color w:val="000000"/>
                <w:sz w:val="30"/>
                <w:szCs w:val="30"/>
              </w:rPr>
            </w:pPr>
          </w:p>
        </w:tc>
        <w:tc>
          <w:tcPr>
            <w:tcW w:w="385" w:type="dxa"/>
            <w:tcBorders>
              <w:top w:val="nil"/>
              <w:left w:val="nil"/>
              <w:bottom w:val="single" w:sz="4" w:space="0" w:color="auto"/>
              <w:right w:val="single" w:sz="4" w:space="0" w:color="auto"/>
            </w:tcBorders>
            <w:noWrap/>
            <w:tcMar>
              <w:left w:w="0" w:type="dxa"/>
              <w:right w:w="0" w:type="dxa"/>
            </w:tcMar>
            <w:vAlign w:val="center"/>
          </w:tcPr>
          <w:p w:rsidR="00362339" w:rsidRPr="00CB6C37" w:rsidRDefault="00362339" w:rsidP="00631C2F">
            <w:pPr>
              <w:bidi/>
              <w:rPr>
                <w:rFonts w:ascii="Arabic Typesetting" w:hAnsi="Arabic Typesetting" w:cs="Arabic Typesetting"/>
                <w:color w:val="000000"/>
                <w:sz w:val="30"/>
                <w:szCs w:val="30"/>
              </w:rPr>
            </w:pPr>
          </w:p>
        </w:tc>
        <w:tc>
          <w:tcPr>
            <w:tcW w:w="385" w:type="dxa"/>
            <w:tcBorders>
              <w:top w:val="nil"/>
              <w:left w:val="nil"/>
              <w:bottom w:val="single" w:sz="4" w:space="0" w:color="auto"/>
              <w:right w:val="single" w:sz="4" w:space="0" w:color="auto"/>
            </w:tcBorders>
            <w:noWrap/>
            <w:tcMar>
              <w:left w:w="0" w:type="dxa"/>
              <w:right w:w="0" w:type="dxa"/>
            </w:tcMar>
            <w:vAlign w:val="center"/>
          </w:tcPr>
          <w:p w:rsidR="00362339" w:rsidRPr="00CB6C37" w:rsidRDefault="00362339" w:rsidP="00631C2F">
            <w:pPr>
              <w:bidi/>
              <w:rPr>
                <w:rFonts w:ascii="Arabic Typesetting" w:hAnsi="Arabic Typesetting" w:cs="Arabic Typesetting"/>
                <w:color w:val="000000"/>
                <w:sz w:val="30"/>
                <w:szCs w:val="30"/>
              </w:rPr>
            </w:pPr>
          </w:p>
        </w:tc>
        <w:tc>
          <w:tcPr>
            <w:tcW w:w="385" w:type="dxa"/>
            <w:tcBorders>
              <w:top w:val="nil"/>
              <w:left w:val="nil"/>
              <w:bottom w:val="single" w:sz="4" w:space="0" w:color="auto"/>
              <w:right w:val="single" w:sz="8" w:space="0" w:color="auto"/>
            </w:tcBorders>
            <w:noWrap/>
            <w:tcMar>
              <w:left w:w="0" w:type="dxa"/>
              <w:right w:w="0" w:type="dxa"/>
            </w:tcMar>
            <w:vAlign w:val="center"/>
          </w:tcPr>
          <w:p w:rsidR="00362339" w:rsidRPr="00CB6C37" w:rsidRDefault="00362339" w:rsidP="00631C2F">
            <w:pPr>
              <w:bidi/>
              <w:rPr>
                <w:rFonts w:ascii="Arabic Typesetting" w:hAnsi="Arabic Typesetting" w:cs="Arabic Typesetting"/>
                <w:color w:val="000000"/>
                <w:sz w:val="30"/>
                <w:szCs w:val="30"/>
              </w:rPr>
            </w:pPr>
          </w:p>
        </w:tc>
        <w:tc>
          <w:tcPr>
            <w:tcW w:w="340" w:type="dxa"/>
            <w:gridSpan w:val="2"/>
            <w:tcBorders>
              <w:top w:val="nil"/>
              <w:left w:val="nil"/>
              <w:bottom w:val="single" w:sz="4" w:space="0" w:color="auto"/>
              <w:right w:val="single" w:sz="8" w:space="0" w:color="auto"/>
            </w:tcBorders>
            <w:tcMar>
              <w:left w:w="0" w:type="dxa"/>
              <w:right w:w="0" w:type="dxa"/>
            </w:tcMar>
          </w:tcPr>
          <w:p w:rsidR="00362339" w:rsidRPr="00CB6C37" w:rsidRDefault="00362339" w:rsidP="00631C2F">
            <w:pPr>
              <w:bidi/>
              <w:rPr>
                <w:rFonts w:ascii="Arabic Typesetting" w:hAnsi="Arabic Typesetting" w:cs="Arabic Typesetting"/>
                <w:color w:val="000000"/>
                <w:sz w:val="30"/>
                <w:szCs w:val="30"/>
              </w:rPr>
            </w:pPr>
          </w:p>
        </w:tc>
        <w:tc>
          <w:tcPr>
            <w:tcW w:w="340" w:type="dxa"/>
            <w:tcBorders>
              <w:top w:val="nil"/>
              <w:left w:val="nil"/>
              <w:bottom w:val="single" w:sz="4" w:space="0" w:color="auto"/>
              <w:right w:val="single" w:sz="8" w:space="0" w:color="auto"/>
            </w:tcBorders>
            <w:tcMar>
              <w:left w:w="0" w:type="dxa"/>
              <w:right w:w="0" w:type="dxa"/>
            </w:tcMar>
          </w:tcPr>
          <w:p w:rsidR="00362339" w:rsidRPr="00CB6C37" w:rsidRDefault="00362339" w:rsidP="00631C2F">
            <w:pPr>
              <w:bidi/>
              <w:rPr>
                <w:rFonts w:ascii="Arabic Typesetting" w:hAnsi="Arabic Typesetting" w:cs="Arabic Typesetting"/>
                <w:color w:val="000000"/>
                <w:sz w:val="30"/>
                <w:szCs w:val="30"/>
              </w:rPr>
            </w:pPr>
          </w:p>
        </w:tc>
        <w:tc>
          <w:tcPr>
            <w:tcW w:w="430" w:type="dxa"/>
            <w:tcBorders>
              <w:top w:val="nil"/>
              <w:left w:val="nil"/>
              <w:bottom w:val="single" w:sz="4" w:space="0" w:color="auto"/>
              <w:right w:val="single" w:sz="8" w:space="0" w:color="auto"/>
            </w:tcBorders>
          </w:tcPr>
          <w:p w:rsidR="00362339" w:rsidRPr="00CB6C37" w:rsidRDefault="00362339" w:rsidP="00631C2F">
            <w:pPr>
              <w:bidi/>
              <w:rPr>
                <w:rFonts w:ascii="Arabic Typesetting" w:hAnsi="Arabic Typesetting" w:cs="Arabic Typesetting"/>
                <w:color w:val="000000"/>
                <w:sz w:val="30"/>
                <w:szCs w:val="30"/>
              </w:rPr>
            </w:pPr>
          </w:p>
        </w:tc>
        <w:tc>
          <w:tcPr>
            <w:tcW w:w="430" w:type="dxa"/>
            <w:tcBorders>
              <w:top w:val="nil"/>
              <w:left w:val="nil"/>
              <w:bottom w:val="single" w:sz="4" w:space="0" w:color="auto"/>
              <w:right w:val="single" w:sz="4" w:space="0" w:color="auto"/>
            </w:tcBorders>
          </w:tcPr>
          <w:p w:rsidR="00362339" w:rsidRPr="00CB6C37" w:rsidRDefault="00362339" w:rsidP="00631C2F">
            <w:pPr>
              <w:bidi/>
              <w:rPr>
                <w:rFonts w:ascii="Arabic Typesetting" w:hAnsi="Arabic Typesetting" w:cs="Arabic Typesetting"/>
                <w:color w:val="000000"/>
                <w:sz w:val="30"/>
                <w:szCs w:val="30"/>
              </w:rPr>
            </w:pPr>
          </w:p>
        </w:tc>
      </w:tr>
      <w:tr w:rsidR="00362339" w:rsidRPr="00CB6C37" w:rsidTr="00631C2F">
        <w:trPr>
          <w:trHeight w:val="615"/>
          <w:jc w:val="center"/>
        </w:trPr>
        <w:tc>
          <w:tcPr>
            <w:tcW w:w="1999" w:type="dxa"/>
            <w:tcBorders>
              <w:top w:val="nil"/>
              <w:left w:val="single" w:sz="4" w:space="0" w:color="auto"/>
              <w:bottom w:val="single" w:sz="4" w:space="0" w:color="auto"/>
              <w:right w:val="single" w:sz="8" w:space="0" w:color="auto"/>
            </w:tcBorders>
            <w:noWrap/>
            <w:vAlign w:val="center"/>
          </w:tcPr>
          <w:p w:rsidR="00362339" w:rsidRPr="00CB6C37" w:rsidRDefault="00362339" w:rsidP="00631C2F">
            <w:pPr>
              <w:bidi/>
              <w:rPr>
                <w:rFonts w:ascii="Arabic Typesetting" w:hAnsi="Arabic Typesetting" w:cs="Arabic Typesetting"/>
                <w:sz w:val="30"/>
                <w:szCs w:val="30"/>
                <w:rtl/>
                <w:lang w:bidi="ar-EG"/>
              </w:rPr>
            </w:pPr>
            <w:r w:rsidRPr="00CB6C37">
              <w:rPr>
                <w:rFonts w:ascii="Arabic Typesetting" w:hAnsi="Arabic Typesetting" w:cs="Arabic Typesetting"/>
                <w:color w:val="000000"/>
                <w:sz w:val="30"/>
                <w:szCs w:val="30"/>
                <w:rtl/>
                <w:lang w:bidi="ar-EG"/>
              </w:rPr>
              <w:t>اختيار الحل التقني</w:t>
            </w:r>
          </w:p>
        </w:tc>
        <w:tc>
          <w:tcPr>
            <w:tcW w:w="391" w:type="dxa"/>
            <w:tcBorders>
              <w:top w:val="nil"/>
              <w:left w:val="nil"/>
              <w:bottom w:val="single" w:sz="4" w:space="0" w:color="auto"/>
              <w:right w:val="single" w:sz="4" w:space="0" w:color="auto"/>
            </w:tcBorders>
            <w:noWrap/>
            <w:tcMar>
              <w:left w:w="0" w:type="dxa"/>
              <w:right w:w="0" w:type="dxa"/>
            </w:tcMar>
            <w:vAlign w:val="bottom"/>
          </w:tcPr>
          <w:p w:rsidR="00362339" w:rsidRPr="00CB6C37" w:rsidRDefault="00362339" w:rsidP="00631C2F">
            <w:pPr>
              <w:rPr>
                <w:rFonts w:ascii="Arabic Typesetting" w:hAnsi="Arabic Typesetting" w:cs="Arabic Typesetting"/>
                <w:sz w:val="30"/>
                <w:szCs w:val="30"/>
                <w:rtl/>
                <w:lang w:bidi="ar-EG"/>
              </w:rPr>
            </w:pPr>
            <w:r w:rsidRPr="00CB6C37">
              <w:rPr>
                <w:rFonts w:ascii="Arabic Typesetting" w:hAnsi="Arabic Typesetting" w:cs="Arabic Typesetting"/>
                <w:color w:val="000000"/>
                <w:sz w:val="30"/>
                <w:szCs w:val="30"/>
              </w:rPr>
              <w:t> </w:t>
            </w:r>
          </w:p>
        </w:tc>
        <w:tc>
          <w:tcPr>
            <w:tcW w:w="384" w:type="dxa"/>
            <w:tcBorders>
              <w:top w:val="nil"/>
              <w:left w:val="nil"/>
              <w:bottom w:val="single" w:sz="4" w:space="0" w:color="auto"/>
              <w:right w:val="single" w:sz="4" w:space="0" w:color="auto"/>
            </w:tcBorders>
            <w:noWrap/>
            <w:tcMar>
              <w:left w:w="0" w:type="dxa"/>
              <w:right w:w="0" w:type="dxa"/>
            </w:tcMar>
            <w:vAlign w:val="bottom"/>
          </w:tcPr>
          <w:p w:rsidR="00362339" w:rsidRPr="00CB6C37" w:rsidRDefault="00362339" w:rsidP="00631C2F">
            <w:pPr>
              <w:rPr>
                <w:rFonts w:ascii="Arabic Typesetting" w:hAnsi="Arabic Typesetting" w:cs="Arabic Typesetting"/>
                <w:sz w:val="30"/>
                <w:szCs w:val="30"/>
              </w:rPr>
            </w:pPr>
            <w:r w:rsidRPr="00CB6C37">
              <w:rPr>
                <w:rFonts w:ascii="Arabic Typesetting" w:hAnsi="Arabic Typesetting" w:cs="Arabic Typesetting"/>
                <w:color w:val="000000"/>
                <w:sz w:val="30"/>
                <w:szCs w:val="30"/>
              </w:rPr>
              <w:t> </w:t>
            </w:r>
          </w:p>
        </w:tc>
        <w:tc>
          <w:tcPr>
            <w:tcW w:w="384" w:type="dxa"/>
            <w:tcBorders>
              <w:top w:val="nil"/>
              <w:left w:val="nil"/>
              <w:bottom w:val="single" w:sz="4" w:space="0" w:color="auto"/>
              <w:right w:val="single" w:sz="4" w:space="0" w:color="auto"/>
            </w:tcBorders>
            <w:noWrap/>
            <w:tcMar>
              <w:left w:w="0" w:type="dxa"/>
              <w:right w:w="0" w:type="dxa"/>
            </w:tcMar>
            <w:vAlign w:val="bottom"/>
          </w:tcPr>
          <w:p w:rsidR="00362339" w:rsidRPr="00CB6C37" w:rsidRDefault="00362339" w:rsidP="00631C2F">
            <w:pPr>
              <w:rPr>
                <w:rFonts w:ascii="Arabic Typesetting" w:hAnsi="Arabic Typesetting" w:cs="Arabic Typesetting"/>
                <w:sz w:val="30"/>
                <w:szCs w:val="30"/>
              </w:rPr>
            </w:pPr>
            <w:r w:rsidRPr="00CB6C37">
              <w:rPr>
                <w:rFonts w:ascii="Arabic Typesetting" w:hAnsi="Arabic Typesetting" w:cs="Arabic Typesetting"/>
                <w:color w:val="000000"/>
                <w:sz w:val="30"/>
                <w:szCs w:val="30"/>
              </w:rPr>
              <w:t> </w:t>
            </w:r>
          </w:p>
        </w:tc>
        <w:tc>
          <w:tcPr>
            <w:tcW w:w="384" w:type="dxa"/>
            <w:gridSpan w:val="2"/>
            <w:tcBorders>
              <w:top w:val="nil"/>
              <w:left w:val="nil"/>
              <w:bottom w:val="single" w:sz="4" w:space="0" w:color="auto"/>
              <w:right w:val="single" w:sz="8" w:space="0" w:color="auto"/>
            </w:tcBorders>
            <w:noWrap/>
            <w:tcMar>
              <w:left w:w="0" w:type="dxa"/>
              <w:right w:w="0" w:type="dxa"/>
            </w:tcMar>
            <w:vAlign w:val="center"/>
          </w:tcPr>
          <w:p w:rsidR="00362339" w:rsidRPr="00CB6C37" w:rsidRDefault="00362339" w:rsidP="00631C2F">
            <w:pPr>
              <w:bidi/>
              <w:jc w:val="center"/>
              <w:rPr>
                <w:rFonts w:ascii="Arabic Typesetting" w:hAnsi="Arabic Typesetting" w:cs="Arabic Typesetting"/>
                <w:color w:val="000000"/>
                <w:sz w:val="30"/>
                <w:szCs w:val="30"/>
              </w:rPr>
            </w:pPr>
          </w:p>
        </w:tc>
        <w:tc>
          <w:tcPr>
            <w:tcW w:w="384" w:type="dxa"/>
            <w:tcBorders>
              <w:top w:val="nil"/>
              <w:left w:val="nil"/>
              <w:bottom w:val="single" w:sz="4" w:space="0" w:color="auto"/>
              <w:right w:val="single" w:sz="4" w:space="0" w:color="auto"/>
            </w:tcBorders>
            <w:noWrap/>
            <w:tcMar>
              <w:left w:w="0" w:type="dxa"/>
              <w:right w:w="0" w:type="dxa"/>
            </w:tcMar>
            <w:vAlign w:val="center"/>
          </w:tcPr>
          <w:p w:rsidR="00362339" w:rsidRPr="00CB6C37" w:rsidRDefault="00362339" w:rsidP="00631C2F">
            <w:pPr>
              <w:bidi/>
              <w:rPr>
                <w:rFonts w:ascii="Arabic Typesetting" w:hAnsi="Arabic Typesetting" w:cs="Arabic Typesetting"/>
                <w:color w:val="000000"/>
                <w:sz w:val="30"/>
                <w:szCs w:val="30"/>
              </w:rPr>
            </w:pPr>
          </w:p>
        </w:tc>
        <w:tc>
          <w:tcPr>
            <w:tcW w:w="352" w:type="dxa"/>
            <w:tcBorders>
              <w:top w:val="nil"/>
              <w:left w:val="nil"/>
              <w:bottom w:val="single" w:sz="4" w:space="0" w:color="auto"/>
              <w:right w:val="single" w:sz="4" w:space="0" w:color="auto"/>
            </w:tcBorders>
            <w:noWrap/>
            <w:tcMar>
              <w:left w:w="0" w:type="dxa"/>
              <w:right w:w="0" w:type="dxa"/>
            </w:tcMar>
            <w:vAlign w:val="center"/>
          </w:tcPr>
          <w:p w:rsidR="00362339" w:rsidRPr="00CB6C37" w:rsidRDefault="00362339" w:rsidP="00631C2F">
            <w:pPr>
              <w:bidi/>
              <w:rPr>
                <w:rFonts w:ascii="Arabic Typesetting" w:hAnsi="Arabic Typesetting" w:cs="Arabic Typesetting"/>
                <w:color w:val="000000"/>
                <w:sz w:val="30"/>
                <w:szCs w:val="30"/>
              </w:rPr>
            </w:pPr>
          </w:p>
        </w:tc>
        <w:tc>
          <w:tcPr>
            <w:tcW w:w="384" w:type="dxa"/>
            <w:tcBorders>
              <w:top w:val="nil"/>
              <w:left w:val="nil"/>
              <w:bottom w:val="single" w:sz="4" w:space="0" w:color="auto"/>
              <w:right w:val="single" w:sz="4" w:space="0" w:color="auto"/>
            </w:tcBorders>
            <w:noWrap/>
            <w:tcMar>
              <w:left w:w="0" w:type="dxa"/>
              <w:right w:w="0" w:type="dxa"/>
            </w:tcMar>
            <w:vAlign w:val="center"/>
          </w:tcPr>
          <w:p w:rsidR="00362339" w:rsidRPr="00CB6C37" w:rsidRDefault="00362339" w:rsidP="00631C2F">
            <w:pPr>
              <w:bidi/>
              <w:rPr>
                <w:rFonts w:ascii="Arabic Typesetting" w:hAnsi="Arabic Typesetting" w:cs="Arabic Typesetting"/>
                <w:color w:val="000000"/>
                <w:sz w:val="30"/>
                <w:szCs w:val="30"/>
              </w:rPr>
            </w:pPr>
          </w:p>
        </w:tc>
        <w:tc>
          <w:tcPr>
            <w:tcW w:w="384" w:type="dxa"/>
            <w:tcBorders>
              <w:top w:val="nil"/>
              <w:left w:val="nil"/>
              <w:bottom w:val="single" w:sz="4" w:space="0" w:color="auto"/>
              <w:right w:val="single" w:sz="8" w:space="0" w:color="auto"/>
            </w:tcBorders>
            <w:noWrap/>
            <w:tcMar>
              <w:left w:w="0" w:type="dxa"/>
              <w:right w:w="0" w:type="dxa"/>
            </w:tcMar>
            <w:vAlign w:val="center"/>
          </w:tcPr>
          <w:p w:rsidR="00362339" w:rsidRPr="00CB6C37" w:rsidRDefault="00362339" w:rsidP="00631C2F">
            <w:pPr>
              <w:bidi/>
              <w:rPr>
                <w:rFonts w:ascii="Arabic Typesetting" w:hAnsi="Arabic Typesetting" w:cs="Arabic Typesetting"/>
                <w:color w:val="000000"/>
                <w:sz w:val="30"/>
                <w:szCs w:val="30"/>
              </w:rPr>
            </w:pPr>
          </w:p>
        </w:tc>
        <w:tc>
          <w:tcPr>
            <w:tcW w:w="385" w:type="dxa"/>
            <w:gridSpan w:val="2"/>
            <w:tcBorders>
              <w:top w:val="nil"/>
              <w:left w:val="nil"/>
              <w:bottom w:val="single" w:sz="4" w:space="0" w:color="auto"/>
              <w:right w:val="single" w:sz="4" w:space="0" w:color="auto"/>
            </w:tcBorders>
            <w:noWrap/>
            <w:tcMar>
              <w:left w:w="0" w:type="dxa"/>
              <w:right w:w="0" w:type="dxa"/>
            </w:tcMar>
            <w:vAlign w:val="center"/>
          </w:tcPr>
          <w:p w:rsidR="00362339" w:rsidRPr="00CB6C37" w:rsidRDefault="00362339" w:rsidP="00631C2F">
            <w:pPr>
              <w:bidi/>
              <w:jc w:val="center"/>
              <w:rPr>
                <w:rFonts w:ascii="Arabic Typesetting" w:hAnsi="Arabic Typesetting" w:cs="Arabic Typesetting"/>
                <w:sz w:val="30"/>
                <w:szCs w:val="30"/>
                <w:rtl/>
                <w:lang w:bidi="ar-EG"/>
              </w:rPr>
            </w:pPr>
            <w:r w:rsidRPr="00CB6C37">
              <w:rPr>
                <w:rFonts w:ascii="Arabic Typesetting" w:hAnsi="Arabic Typesetting" w:cs="Arabic Typesetting"/>
                <w:color w:val="000000"/>
                <w:sz w:val="30"/>
                <w:szCs w:val="30"/>
                <w:rtl/>
                <w:lang w:bidi="ar-EG"/>
              </w:rPr>
              <w:t>X</w:t>
            </w:r>
          </w:p>
        </w:tc>
        <w:tc>
          <w:tcPr>
            <w:tcW w:w="385" w:type="dxa"/>
            <w:tcBorders>
              <w:top w:val="nil"/>
              <w:left w:val="nil"/>
              <w:bottom w:val="single" w:sz="4" w:space="0" w:color="auto"/>
              <w:right w:val="single" w:sz="4" w:space="0" w:color="auto"/>
            </w:tcBorders>
            <w:noWrap/>
            <w:tcMar>
              <w:left w:w="0" w:type="dxa"/>
              <w:right w:w="0" w:type="dxa"/>
            </w:tcMar>
            <w:vAlign w:val="center"/>
          </w:tcPr>
          <w:p w:rsidR="00362339" w:rsidRPr="00CB6C37" w:rsidRDefault="00362339" w:rsidP="00631C2F">
            <w:pPr>
              <w:bidi/>
              <w:jc w:val="center"/>
              <w:rPr>
                <w:rFonts w:ascii="Arabic Typesetting" w:hAnsi="Arabic Typesetting" w:cs="Arabic Typesetting"/>
                <w:color w:val="000000"/>
                <w:sz w:val="30"/>
                <w:szCs w:val="30"/>
              </w:rPr>
            </w:pPr>
          </w:p>
        </w:tc>
        <w:tc>
          <w:tcPr>
            <w:tcW w:w="385" w:type="dxa"/>
            <w:tcBorders>
              <w:top w:val="nil"/>
              <w:left w:val="nil"/>
              <w:bottom w:val="single" w:sz="4" w:space="0" w:color="auto"/>
              <w:right w:val="single" w:sz="4" w:space="0" w:color="auto"/>
            </w:tcBorders>
            <w:noWrap/>
            <w:tcMar>
              <w:left w:w="0" w:type="dxa"/>
              <w:right w:w="0" w:type="dxa"/>
            </w:tcMar>
            <w:vAlign w:val="center"/>
          </w:tcPr>
          <w:p w:rsidR="00362339" w:rsidRPr="00CB6C37" w:rsidRDefault="00362339" w:rsidP="00631C2F">
            <w:pPr>
              <w:bidi/>
              <w:rPr>
                <w:rFonts w:ascii="Arabic Typesetting" w:hAnsi="Arabic Typesetting" w:cs="Arabic Typesetting"/>
                <w:color w:val="000000"/>
                <w:sz w:val="30"/>
                <w:szCs w:val="30"/>
              </w:rPr>
            </w:pPr>
          </w:p>
        </w:tc>
        <w:tc>
          <w:tcPr>
            <w:tcW w:w="385" w:type="dxa"/>
            <w:tcBorders>
              <w:top w:val="nil"/>
              <w:left w:val="nil"/>
              <w:bottom w:val="single" w:sz="4" w:space="0" w:color="auto"/>
              <w:right w:val="single" w:sz="8" w:space="0" w:color="auto"/>
            </w:tcBorders>
            <w:noWrap/>
            <w:tcMar>
              <w:left w:w="0" w:type="dxa"/>
              <w:right w:w="0" w:type="dxa"/>
            </w:tcMar>
            <w:vAlign w:val="center"/>
          </w:tcPr>
          <w:p w:rsidR="00362339" w:rsidRPr="00CB6C37" w:rsidRDefault="00362339" w:rsidP="00631C2F">
            <w:pPr>
              <w:bidi/>
              <w:rPr>
                <w:rFonts w:ascii="Arabic Typesetting" w:hAnsi="Arabic Typesetting" w:cs="Arabic Typesetting"/>
                <w:color w:val="000000"/>
                <w:sz w:val="30"/>
                <w:szCs w:val="30"/>
              </w:rPr>
            </w:pPr>
          </w:p>
        </w:tc>
        <w:tc>
          <w:tcPr>
            <w:tcW w:w="385" w:type="dxa"/>
            <w:gridSpan w:val="2"/>
            <w:tcBorders>
              <w:top w:val="nil"/>
              <w:left w:val="nil"/>
              <w:bottom w:val="single" w:sz="4" w:space="0" w:color="auto"/>
              <w:right w:val="single" w:sz="4" w:space="0" w:color="auto"/>
            </w:tcBorders>
            <w:noWrap/>
            <w:tcMar>
              <w:left w:w="0" w:type="dxa"/>
              <w:right w:w="0" w:type="dxa"/>
            </w:tcMar>
            <w:vAlign w:val="center"/>
          </w:tcPr>
          <w:p w:rsidR="00362339" w:rsidRPr="00CB6C37" w:rsidRDefault="00362339" w:rsidP="00631C2F">
            <w:pPr>
              <w:bidi/>
              <w:rPr>
                <w:rFonts w:ascii="Arabic Typesetting" w:hAnsi="Arabic Typesetting" w:cs="Arabic Typesetting"/>
                <w:color w:val="000000"/>
                <w:sz w:val="30"/>
                <w:szCs w:val="30"/>
              </w:rPr>
            </w:pPr>
          </w:p>
        </w:tc>
        <w:tc>
          <w:tcPr>
            <w:tcW w:w="385" w:type="dxa"/>
            <w:tcBorders>
              <w:top w:val="nil"/>
              <w:left w:val="nil"/>
              <w:bottom w:val="single" w:sz="4" w:space="0" w:color="auto"/>
              <w:right w:val="single" w:sz="4" w:space="0" w:color="auto"/>
            </w:tcBorders>
            <w:noWrap/>
            <w:tcMar>
              <w:left w:w="0" w:type="dxa"/>
              <w:right w:w="0" w:type="dxa"/>
            </w:tcMar>
            <w:vAlign w:val="center"/>
          </w:tcPr>
          <w:p w:rsidR="00362339" w:rsidRPr="00CB6C37" w:rsidRDefault="00362339" w:rsidP="00631C2F">
            <w:pPr>
              <w:bidi/>
              <w:rPr>
                <w:rFonts w:ascii="Arabic Typesetting" w:hAnsi="Arabic Typesetting" w:cs="Arabic Typesetting"/>
                <w:color w:val="000000"/>
                <w:sz w:val="30"/>
                <w:szCs w:val="30"/>
              </w:rPr>
            </w:pPr>
          </w:p>
        </w:tc>
        <w:tc>
          <w:tcPr>
            <w:tcW w:w="385" w:type="dxa"/>
            <w:tcBorders>
              <w:top w:val="nil"/>
              <w:left w:val="nil"/>
              <w:bottom w:val="single" w:sz="4" w:space="0" w:color="auto"/>
              <w:right w:val="single" w:sz="4" w:space="0" w:color="auto"/>
            </w:tcBorders>
            <w:noWrap/>
            <w:tcMar>
              <w:left w:w="0" w:type="dxa"/>
              <w:right w:w="0" w:type="dxa"/>
            </w:tcMar>
            <w:vAlign w:val="center"/>
          </w:tcPr>
          <w:p w:rsidR="00362339" w:rsidRPr="00CB6C37" w:rsidRDefault="00362339" w:rsidP="00631C2F">
            <w:pPr>
              <w:bidi/>
              <w:rPr>
                <w:rFonts w:ascii="Arabic Typesetting" w:hAnsi="Arabic Typesetting" w:cs="Arabic Typesetting"/>
                <w:color w:val="000000"/>
                <w:sz w:val="30"/>
                <w:szCs w:val="30"/>
              </w:rPr>
            </w:pPr>
          </w:p>
        </w:tc>
        <w:tc>
          <w:tcPr>
            <w:tcW w:w="385" w:type="dxa"/>
            <w:tcBorders>
              <w:top w:val="nil"/>
              <w:left w:val="nil"/>
              <w:bottom w:val="single" w:sz="4" w:space="0" w:color="auto"/>
              <w:right w:val="single" w:sz="8" w:space="0" w:color="auto"/>
            </w:tcBorders>
            <w:noWrap/>
            <w:tcMar>
              <w:left w:w="0" w:type="dxa"/>
              <w:right w:w="0" w:type="dxa"/>
            </w:tcMar>
            <w:vAlign w:val="center"/>
          </w:tcPr>
          <w:p w:rsidR="00362339" w:rsidRPr="00CB6C37" w:rsidRDefault="00362339" w:rsidP="00631C2F">
            <w:pPr>
              <w:bidi/>
              <w:rPr>
                <w:rFonts w:ascii="Arabic Typesetting" w:hAnsi="Arabic Typesetting" w:cs="Arabic Typesetting"/>
                <w:color w:val="000000"/>
                <w:sz w:val="30"/>
                <w:szCs w:val="30"/>
              </w:rPr>
            </w:pPr>
          </w:p>
        </w:tc>
        <w:tc>
          <w:tcPr>
            <w:tcW w:w="340" w:type="dxa"/>
            <w:gridSpan w:val="2"/>
            <w:tcBorders>
              <w:top w:val="nil"/>
              <w:left w:val="nil"/>
              <w:bottom w:val="single" w:sz="4" w:space="0" w:color="auto"/>
              <w:right w:val="single" w:sz="8" w:space="0" w:color="auto"/>
            </w:tcBorders>
            <w:tcMar>
              <w:left w:w="0" w:type="dxa"/>
              <w:right w:w="0" w:type="dxa"/>
            </w:tcMar>
          </w:tcPr>
          <w:p w:rsidR="00362339" w:rsidRPr="00CB6C37" w:rsidRDefault="00362339" w:rsidP="00631C2F">
            <w:pPr>
              <w:bidi/>
              <w:rPr>
                <w:rFonts w:ascii="Arabic Typesetting" w:hAnsi="Arabic Typesetting" w:cs="Arabic Typesetting"/>
                <w:color w:val="000000"/>
                <w:sz w:val="30"/>
                <w:szCs w:val="30"/>
              </w:rPr>
            </w:pPr>
          </w:p>
        </w:tc>
        <w:tc>
          <w:tcPr>
            <w:tcW w:w="340" w:type="dxa"/>
            <w:tcBorders>
              <w:top w:val="nil"/>
              <w:left w:val="nil"/>
              <w:bottom w:val="single" w:sz="4" w:space="0" w:color="auto"/>
              <w:right w:val="single" w:sz="8" w:space="0" w:color="auto"/>
            </w:tcBorders>
            <w:tcMar>
              <w:left w:w="0" w:type="dxa"/>
              <w:right w:w="0" w:type="dxa"/>
            </w:tcMar>
          </w:tcPr>
          <w:p w:rsidR="00362339" w:rsidRPr="00CB6C37" w:rsidRDefault="00362339" w:rsidP="00631C2F">
            <w:pPr>
              <w:bidi/>
              <w:rPr>
                <w:rFonts w:ascii="Arabic Typesetting" w:hAnsi="Arabic Typesetting" w:cs="Arabic Typesetting"/>
                <w:color w:val="000000"/>
                <w:sz w:val="30"/>
                <w:szCs w:val="30"/>
              </w:rPr>
            </w:pPr>
          </w:p>
        </w:tc>
        <w:tc>
          <w:tcPr>
            <w:tcW w:w="430" w:type="dxa"/>
            <w:tcBorders>
              <w:top w:val="nil"/>
              <w:left w:val="nil"/>
              <w:bottom w:val="single" w:sz="4" w:space="0" w:color="auto"/>
              <w:right w:val="single" w:sz="8" w:space="0" w:color="auto"/>
            </w:tcBorders>
          </w:tcPr>
          <w:p w:rsidR="00362339" w:rsidRPr="00CB6C37" w:rsidRDefault="00362339" w:rsidP="00631C2F">
            <w:pPr>
              <w:bidi/>
              <w:rPr>
                <w:rFonts w:ascii="Arabic Typesetting" w:hAnsi="Arabic Typesetting" w:cs="Arabic Typesetting"/>
                <w:color w:val="000000"/>
                <w:sz w:val="30"/>
                <w:szCs w:val="30"/>
              </w:rPr>
            </w:pPr>
          </w:p>
        </w:tc>
        <w:tc>
          <w:tcPr>
            <w:tcW w:w="430" w:type="dxa"/>
            <w:tcBorders>
              <w:top w:val="nil"/>
              <w:left w:val="nil"/>
              <w:bottom w:val="single" w:sz="4" w:space="0" w:color="auto"/>
              <w:right w:val="single" w:sz="4" w:space="0" w:color="auto"/>
            </w:tcBorders>
          </w:tcPr>
          <w:p w:rsidR="00362339" w:rsidRPr="00CB6C37" w:rsidRDefault="00362339" w:rsidP="00631C2F">
            <w:pPr>
              <w:bidi/>
              <w:rPr>
                <w:rFonts w:ascii="Arabic Typesetting" w:hAnsi="Arabic Typesetting" w:cs="Arabic Typesetting"/>
                <w:color w:val="000000"/>
                <w:sz w:val="30"/>
                <w:szCs w:val="30"/>
              </w:rPr>
            </w:pPr>
          </w:p>
        </w:tc>
      </w:tr>
      <w:tr w:rsidR="00362339" w:rsidRPr="00CB6C37" w:rsidTr="00631C2F">
        <w:trPr>
          <w:trHeight w:val="563"/>
          <w:jc w:val="center"/>
        </w:trPr>
        <w:tc>
          <w:tcPr>
            <w:tcW w:w="1999" w:type="dxa"/>
            <w:tcBorders>
              <w:top w:val="nil"/>
              <w:left w:val="single" w:sz="4" w:space="0" w:color="auto"/>
              <w:bottom w:val="single" w:sz="4" w:space="0" w:color="auto"/>
              <w:right w:val="single" w:sz="8" w:space="0" w:color="auto"/>
            </w:tcBorders>
            <w:noWrap/>
            <w:vAlign w:val="center"/>
          </w:tcPr>
          <w:p w:rsidR="00362339" w:rsidRPr="00CB6C37" w:rsidRDefault="00362339" w:rsidP="00631C2F">
            <w:pPr>
              <w:bidi/>
              <w:rPr>
                <w:rFonts w:ascii="Arabic Typesetting" w:hAnsi="Arabic Typesetting" w:cs="Arabic Typesetting"/>
                <w:sz w:val="30"/>
                <w:szCs w:val="30"/>
                <w:rtl/>
                <w:lang w:bidi="ar-EG"/>
              </w:rPr>
            </w:pPr>
            <w:r w:rsidRPr="00CB6C37">
              <w:rPr>
                <w:rFonts w:ascii="Arabic Typesetting" w:hAnsi="Arabic Typesetting" w:cs="Arabic Typesetting"/>
                <w:color w:val="000000"/>
                <w:sz w:val="30"/>
                <w:szCs w:val="30"/>
                <w:rtl/>
                <w:lang w:bidi="ar-EG"/>
              </w:rPr>
              <w:t>طرح مناقصة على الشركات</w:t>
            </w:r>
          </w:p>
        </w:tc>
        <w:tc>
          <w:tcPr>
            <w:tcW w:w="391" w:type="dxa"/>
            <w:tcBorders>
              <w:top w:val="nil"/>
              <w:left w:val="nil"/>
              <w:bottom w:val="single" w:sz="4" w:space="0" w:color="auto"/>
              <w:right w:val="single" w:sz="4" w:space="0" w:color="auto"/>
            </w:tcBorders>
            <w:noWrap/>
            <w:tcMar>
              <w:left w:w="0" w:type="dxa"/>
              <w:right w:w="0" w:type="dxa"/>
            </w:tcMar>
            <w:vAlign w:val="bottom"/>
          </w:tcPr>
          <w:p w:rsidR="00362339" w:rsidRPr="00CB6C37" w:rsidRDefault="00362339" w:rsidP="00631C2F">
            <w:pPr>
              <w:rPr>
                <w:rFonts w:ascii="Arabic Typesetting" w:hAnsi="Arabic Typesetting" w:cs="Arabic Typesetting"/>
                <w:sz w:val="30"/>
                <w:szCs w:val="30"/>
                <w:rtl/>
                <w:lang w:bidi="ar-EG"/>
              </w:rPr>
            </w:pPr>
            <w:r w:rsidRPr="00CB6C37">
              <w:rPr>
                <w:rFonts w:ascii="Arabic Typesetting" w:hAnsi="Arabic Typesetting" w:cs="Arabic Typesetting"/>
                <w:color w:val="000000"/>
                <w:sz w:val="30"/>
                <w:szCs w:val="30"/>
              </w:rPr>
              <w:t> </w:t>
            </w:r>
          </w:p>
        </w:tc>
        <w:tc>
          <w:tcPr>
            <w:tcW w:w="384" w:type="dxa"/>
            <w:tcBorders>
              <w:top w:val="nil"/>
              <w:left w:val="nil"/>
              <w:bottom w:val="single" w:sz="4" w:space="0" w:color="auto"/>
              <w:right w:val="single" w:sz="4" w:space="0" w:color="auto"/>
            </w:tcBorders>
            <w:noWrap/>
            <w:tcMar>
              <w:left w:w="0" w:type="dxa"/>
              <w:right w:w="0" w:type="dxa"/>
            </w:tcMar>
            <w:vAlign w:val="bottom"/>
          </w:tcPr>
          <w:p w:rsidR="00362339" w:rsidRPr="00CB6C37" w:rsidRDefault="00362339" w:rsidP="00631C2F">
            <w:pPr>
              <w:rPr>
                <w:rFonts w:ascii="Arabic Typesetting" w:hAnsi="Arabic Typesetting" w:cs="Arabic Typesetting"/>
                <w:sz w:val="30"/>
                <w:szCs w:val="30"/>
              </w:rPr>
            </w:pPr>
            <w:r w:rsidRPr="00CB6C37">
              <w:rPr>
                <w:rFonts w:ascii="Arabic Typesetting" w:hAnsi="Arabic Typesetting" w:cs="Arabic Typesetting"/>
                <w:color w:val="000000"/>
                <w:sz w:val="30"/>
                <w:szCs w:val="30"/>
              </w:rPr>
              <w:t> </w:t>
            </w:r>
          </w:p>
        </w:tc>
        <w:tc>
          <w:tcPr>
            <w:tcW w:w="384" w:type="dxa"/>
            <w:tcBorders>
              <w:top w:val="nil"/>
              <w:left w:val="nil"/>
              <w:bottom w:val="single" w:sz="4" w:space="0" w:color="auto"/>
              <w:right w:val="single" w:sz="4" w:space="0" w:color="auto"/>
            </w:tcBorders>
            <w:noWrap/>
            <w:tcMar>
              <w:left w:w="0" w:type="dxa"/>
              <w:right w:w="0" w:type="dxa"/>
            </w:tcMar>
            <w:vAlign w:val="bottom"/>
          </w:tcPr>
          <w:p w:rsidR="00362339" w:rsidRPr="00CB6C37" w:rsidRDefault="00362339" w:rsidP="00631C2F">
            <w:pPr>
              <w:rPr>
                <w:rFonts w:ascii="Arabic Typesetting" w:hAnsi="Arabic Typesetting" w:cs="Arabic Typesetting"/>
                <w:sz w:val="30"/>
                <w:szCs w:val="30"/>
              </w:rPr>
            </w:pPr>
            <w:r w:rsidRPr="00CB6C37">
              <w:rPr>
                <w:rFonts w:ascii="Arabic Typesetting" w:hAnsi="Arabic Typesetting" w:cs="Arabic Typesetting"/>
                <w:color w:val="000000"/>
                <w:sz w:val="30"/>
                <w:szCs w:val="30"/>
              </w:rPr>
              <w:t> </w:t>
            </w:r>
          </w:p>
        </w:tc>
        <w:tc>
          <w:tcPr>
            <w:tcW w:w="384" w:type="dxa"/>
            <w:gridSpan w:val="2"/>
            <w:tcBorders>
              <w:top w:val="nil"/>
              <w:left w:val="nil"/>
              <w:bottom w:val="single" w:sz="4" w:space="0" w:color="auto"/>
              <w:right w:val="single" w:sz="8" w:space="0" w:color="auto"/>
            </w:tcBorders>
            <w:noWrap/>
            <w:tcMar>
              <w:left w:w="0" w:type="dxa"/>
              <w:right w:w="0" w:type="dxa"/>
            </w:tcMar>
            <w:vAlign w:val="center"/>
          </w:tcPr>
          <w:p w:rsidR="00362339" w:rsidRPr="00CB6C37" w:rsidRDefault="00362339" w:rsidP="00631C2F">
            <w:pPr>
              <w:bidi/>
              <w:jc w:val="center"/>
              <w:rPr>
                <w:rFonts w:ascii="Arabic Typesetting" w:hAnsi="Arabic Typesetting" w:cs="Arabic Typesetting"/>
                <w:color w:val="000000"/>
                <w:sz w:val="30"/>
                <w:szCs w:val="30"/>
              </w:rPr>
            </w:pPr>
          </w:p>
        </w:tc>
        <w:tc>
          <w:tcPr>
            <w:tcW w:w="384" w:type="dxa"/>
            <w:tcBorders>
              <w:top w:val="nil"/>
              <w:left w:val="nil"/>
              <w:bottom w:val="single" w:sz="4" w:space="0" w:color="auto"/>
              <w:right w:val="single" w:sz="4" w:space="0" w:color="auto"/>
            </w:tcBorders>
            <w:noWrap/>
            <w:tcMar>
              <w:left w:w="0" w:type="dxa"/>
              <w:right w:w="0" w:type="dxa"/>
            </w:tcMar>
            <w:vAlign w:val="center"/>
          </w:tcPr>
          <w:p w:rsidR="00362339" w:rsidRPr="00CB6C37" w:rsidRDefault="00362339" w:rsidP="00631C2F">
            <w:pPr>
              <w:bidi/>
              <w:rPr>
                <w:rFonts w:ascii="Arabic Typesetting" w:hAnsi="Arabic Typesetting" w:cs="Arabic Typesetting"/>
                <w:color w:val="000000"/>
                <w:sz w:val="30"/>
                <w:szCs w:val="30"/>
              </w:rPr>
            </w:pPr>
          </w:p>
        </w:tc>
        <w:tc>
          <w:tcPr>
            <w:tcW w:w="352" w:type="dxa"/>
            <w:tcBorders>
              <w:top w:val="nil"/>
              <w:left w:val="nil"/>
              <w:bottom w:val="single" w:sz="4" w:space="0" w:color="auto"/>
              <w:right w:val="single" w:sz="4" w:space="0" w:color="auto"/>
            </w:tcBorders>
            <w:noWrap/>
            <w:tcMar>
              <w:left w:w="0" w:type="dxa"/>
              <w:right w:w="0" w:type="dxa"/>
            </w:tcMar>
            <w:vAlign w:val="center"/>
          </w:tcPr>
          <w:p w:rsidR="00362339" w:rsidRPr="00CB6C37" w:rsidRDefault="00362339" w:rsidP="00631C2F">
            <w:pPr>
              <w:bidi/>
              <w:rPr>
                <w:rFonts w:ascii="Arabic Typesetting" w:hAnsi="Arabic Typesetting" w:cs="Arabic Typesetting"/>
                <w:color w:val="000000"/>
                <w:sz w:val="30"/>
                <w:szCs w:val="30"/>
              </w:rPr>
            </w:pPr>
          </w:p>
        </w:tc>
        <w:tc>
          <w:tcPr>
            <w:tcW w:w="384" w:type="dxa"/>
            <w:tcBorders>
              <w:top w:val="nil"/>
              <w:left w:val="nil"/>
              <w:bottom w:val="single" w:sz="4" w:space="0" w:color="auto"/>
              <w:right w:val="single" w:sz="4" w:space="0" w:color="auto"/>
            </w:tcBorders>
            <w:noWrap/>
            <w:tcMar>
              <w:left w:w="0" w:type="dxa"/>
              <w:right w:w="0" w:type="dxa"/>
            </w:tcMar>
            <w:vAlign w:val="center"/>
          </w:tcPr>
          <w:p w:rsidR="00362339" w:rsidRPr="00CB6C37" w:rsidRDefault="00362339" w:rsidP="00631C2F">
            <w:pPr>
              <w:bidi/>
              <w:rPr>
                <w:rFonts w:ascii="Arabic Typesetting" w:hAnsi="Arabic Typesetting" w:cs="Arabic Typesetting"/>
                <w:color w:val="000000"/>
                <w:sz w:val="30"/>
                <w:szCs w:val="30"/>
              </w:rPr>
            </w:pPr>
          </w:p>
        </w:tc>
        <w:tc>
          <w:tcPr>
            <w:tcW w:w="384" w:type="dxa"/>
            <w:tcBorders>
              <w:top w:val="nil"/>
              <w:left w:val="nil"/>
              <w:bottom w:val="single" w:sz="4" w:space="0" w:color="auto"/>
              <w:right w:val="single" w:sz="8" w:space="0" w:color="auto"/>
            </w:tcBorders>
            <w:noWrap/>
            <w:tcMar>
              <w:left w:w="0" w:type="dxa"/>
              <w:right w:w="0" w:type="dxa"/>
            </w:tcMar>
            <w:vAlign w:val="center"/>
          </w:tcPr>
          <w:p w:rsidR="00362339" w:rsidRPr="00CB6C37" w:rsidRDefault="00362339" w:rsidP="00631C2F">
            <w:pPr>
              <w:bidi/>
              <w:rPr>
                <w:rFonts w:ascii="Arabic Typesetting" w:hAnsi="Arabic Typesetting" w:cs="Arabic Typesetting"/>
                <w:color w:val="000000"/>
                <w:sz w:val="30"/>
                <w:szCs w:val="30"/>
              </w:rPr>
            </w:pPr>
          </w:p>
        </w:tc>
        <w:tc>
          <w:tcPr>
            <w:tcW w:w="385" w:type="dxa"/>
            <w:gridSpan w:val="2"/>
            <w:tcBorders>
              <w:top w:val="nil"/>
              <w:left w:val="nil"/>
              <w:bottom w:val="single" w:sz="4" w:space="0" w:color="auto"/>
              <w:right w:val="single" w:sz="4" w:space="0" w:color="auto"/>
            </w:tcBorders>
            <w:noWrap/>
            <w:tcMar>
              <w:left w:w="0" w:type="dxa"/>
              <w:right w:w="0" w:type="dxa"/>
            </w:tcMar>
            <w:vAlign w:val="center"/>
          </w:tcPr>
          <w:p w:rsidR="00362339" w:rsidRPr="00CB6C37" w:rsidRDefault="00362339" w:rsidP="00631C2F">
            <w:pPr>
              <w:bidi/>
              <w:rPr>
                <w:rFonts w:ascii="Arabic Typesetting" w:hAnsi="Arabic Typesetting" w:cs="Arabic Typesetting"/>
                <w:color w:val="000000"/>
                <w:sz w:val="30"/>
                <w:szCs w:val="30"/>
              </w:rPr>
            </w:pPr>
          </w:p>
        </w:tc>
        <w:tc>
          <w:tcPr>
            <w:tcW w:w="385" w:type="dxa"/>
            <w:tcBorders>
              <w:top w:val="nil"/>
              <w:left w:val="nil"/>
              <w:bottom w:val="single" w:sz="4" w:space="0" w:color="auto"/>
              <w:right w:val="single" w:sz="4" w:space="0" w:color="auto"/>
            </w:tcBorders>
            <w:noWrap/>
            <w:tcMar>
              <w:left w:w="0" w:type="dxa"/>
              <w:right w:w="0" w:type="dxa"/>
            </w:tcMar>
            <w:vAlign w:val="center"/>
          </w:tcPr>
          <w:p w:rsidR="00362339" w:rsidRPr="00CB6C37" w:rsidRDefault="00362339" w:rsidP="00631C2F">
            <w:pPr>
              <w:bidi/>
              <w:jc w:val="center"/>
              <w:rPr>
                <w:rFonts w:ascii="Arabic Typesetting" w:hAnsi="Arabic Typesetting" w:cs="Arabic Typesetting"/>
                <w:sz w:val="30"/>
                <w:szCs w:val="30"/>
                <w:rtl/>
                <w:lang w:bidi="ar-EG"/>
              </w:rPr>
            </w:pPr>
            <w:r w:rsidRPr="00CB6C37">
              <w:rPr>
                <w:rFonts w:ascii="Arabic Typesetting" w:hAnsi="Arabic Typesetting" w:cs="Arabic Typesetting"/>
                <w:color w:val="000000"/>
                <w:sz w:val="30"/>
                <w:szCs w:val="30"/>
                <w:rtl/>
                <w:lang w:bidi="ar-EG"/>
              </w:rPr>
              <w:t>X</w:t>
            </w:r>
          </w:p>
        </w:tc>
        <w:tc>
          <w:tcPr>
            <w:tcW w:w="385" w:type="dxa"/>
            <w:tcBorders>
              <w:top w:val="nil"/>
              <w:left w:val="nil"/>
              <w:bottom w:val="single" w:sz="4" w:space="0" w:color="auto"/>
              <w:right w:val="single" w:sz="4" w:space="0" w:color="auto"/>
            </w:tcBorders>
            <w:noWrap/>
            <w:tcMar>
              <w:left w:w="0" w:type="dxa"/>
              <w:right w:w="0" w:type="dxa"/>
            </w:tcMar>
            <w:vAlign w:val="center"/>
          </w:tcPr>
          <w:p w:rsidR="00362339" w:rsidRPr="00CB6C37" w:rsidRDefault="00362339" w:rsidP="00631C2F">
            <w:pPr>
              <w:bidi/>
              <w:jc w:val="center"/>
              <w:rPr>
                <w:rFonts w:ascii="Arabic Typesetting" w:hAnsi="Arabic Typesetting" w:cs="Arabic Typesetting"/>
                <w:sz w:val="30"/>
                <w:szCs w:val="30"/>
                <w:rtl/>
                <w:lang w:bidi="ar-EG"/>
              </w:rPr>
            </w:pPr>
            <w:r w:rsidRPr="00CB6C37">
              <w:rPr>
                <w:rFonts w:ascii="Arabic Typesetting" w:hAnsi="Arabic Typesetting" w:cs="Arabic Typesetting"/>
                <w:color w:val="000000"/>
                <w:sz w:val="30"/>
                <w:szCs w:val="30"/>
                <w:rtl/>
                <w:lang w:bidi="ar-EG"/>
              </w:rPr>
              <w:t>X</w:t>
            </w:r>
          </w:p>
        </w:tc>
        <w:tc>
          <w:tcPr>
            <w:tcW w:w="385" w:type="dxa"/>
            <w:tcBorders>
              <w:top w:val="nil"/>
              <w:left w:val="nil"/>
              <w:bottom w:val="single" w:sz="4" w:space="0" w:color="auto"/>
              <w:right w:val="single" w:sz="8" w:space="0" w:color="auto"/>
            </w:tcBorders>
            <w:noWrap/>
            <w:tcMar>
              <w:left w:w="0" w:type="dxa"/>
              <w:right w:w="0" w:type="dxa"/>
            </w:tcMar>
            <w:vAlign w:val="center"/>
          </w:tcPr>
          <w:p w:rsidR="00362339" w:rsidRPr="00CB6C37" w:rsidRDefault="00362339" w:rsidP="00631C2F">
            <w:pPr>
              <w:bidi/>
              <w:jc w:val="center"/>
              <w:rPr>
                <w:rFonts w:ascii="Arabic Typesetting" w:hAnsi="Arabic Typesetting" w:cs="Arabic Typesetting"/>
                <w:sz w:val="30"/>
                <w:szCs w:val="30"/>
                <w:rtl/>
                <w:lang w:bidi="ar-EG"/>
              </w:rPr>
            </w:pPr>
            <w:r w:rsidRPr="00CB6C37">
              <w:rPr>
                <w:rFonts w:ascii="Arabic Typesetting" w:hAnsi="Arabic Typesetting" w:cs="Arabic Typesetting"/>
                <w:color w:val="000000"/>
                <w:sz w:val="30"/>
                <w:szCs w:val="30"/>
                <w:rtl/>
                <w:lang w:bidi="ar-EG"/>
              </w:rPr>
              <w:t>X</w:t>
            </w:r>
          </w:p>
        </w:tc>
        <w:tc>
          <w:tcPr>
            <w:tcW w:w="385" w:type="dxa"/>
            <w:gridSpan w:val="2"/>
            <w:tcBorders>
              <w:top w:val="nil"/>
              <w:left w:val="nil"/>
              <w:bottom w:val="single" w:sz="4" w:space="0" w:color="auto"/>
              <w:right w:val="single" w:sz="4" w:space="0" w:color="auto"/>
            </w:tcBorders>
            <w:noWrap/>
            <w:tcMar>
              <w:left w:w="0" w:type="dxa"/>
              <w:right w:w="0" w:type="dxa"/>
            </w:tcMar>
            <w:vAlign w:val="center"/>
          </w:tcPr>
          <w:p w:rsidR="00362339" w:rsidRPr="00CB6C37" w:rsidRDefault="00362339" w:rsidP="00631C2F">
            <w:pPr>
              <w:bidi/>
              <w:jc w:val="center"/>
              <w:rPr>
                <w:rFonts w:ascii="Arabic Typesetting" w:hAnsi="Arabic Typesetting" w:cs="Arabic Typesetting"/>
                <w:color w:val="000000"/>
                <w:sz w:val="30"/>
                <w:szCs w:val="30"/>
              </w:rPr>
            </w:pPr>
          </w:p>
        </w:tc>
        <w:tc>
          <w:tcPr>
            <w:tcW w:w="385" w:type="dxa"/>
            <w:tcBorders>
              <w:top w:val="nil"/>
              <w:left w:val="nil"/>
              <w:bottom w:val="single" w:sz="4" w:space="0" w:color="auto"/>
              <w:right w:val="single" w:sz="4" w:space="0" w:color="auto"/>
            </w:tcBorders>
            <w:noWrap/>
            <w:tcMar>
              <w:left w:w="0" w:type="dxa"/>
              <w:right w:w="0" w:type="dxa"/>
            </w:tcMar>
            <w:vAlign w:val="center"/>
          </w:tcPr>
          <w:p w:rsidR="00362339" w:rsidRPr="00CB6C37" w:rsidRDefault="00362339" w:rsidP="00631C2F">
            <w:pPr>
              <w:bidi/>
              <w:rPr>
                <w:rFonts w:ascii="Arabic Typesetting" w:hAnsi="Arabic Typesetting" w:cs="Arabic Typesetting"/>
                <w:color w:val="000000"/>
                <w:sz w:val="30"/>
                <w:szCs w:val="30"/>
              </w:rPr>
            </w:pPr>
          </w:p>
        </w:tc>
        <w:tc>
          <w:tcPr>
            <w:tcW w:w="385" w:type="dxa"/>
            <w:tcBorders>
              <w:top w:val="nil"/>
              <w:left w:val="nil"/>
              <w:bottom w:val="single" w:sz="4" w:space="0" w:color="auto"/>
              <w:right w:val="single" w:sz="4" w:space="0" w:color="auto"/>
            </w:tcBorders>
            <w:noWrap/>
            <w:tcMar>
              <w:left w:w="0" w:type="dxa"/>
              <w:right w:w="0" w:type="dxa"/>
            </w:tcMar>
            <w:vAlign w:val="center"/>
          </w:tcPr>
          <w:p w:rsidR="00362339" w:rsidRPr="00CB6C37" w:rsidRDefault="00362339" w:rsidP="00631C2F">
            <w:pPr>
              <w:bidi/>
              <w:rPr>
                <w:rFonts w:ascii="Arabic Typesetting" w:hAnsi="Arabic Typesetting" w:cs="Arabic Typesetting"/>
                <w:color w:val="000000"/>
                <w:sz w:val="30"/>
                <w:szCs w:val="30"/>
              </w:rPr>
            </w:pPr>
          </w:p>
        </w:tc>
        <w:tc>
          <w:tcPr>
            <w:tcW w:w="385" w:type="dxa"/>
            <w:tcBorders>
              <w:top w:val="nil"/>
              <w:left w:val="nil"/>
              <w:bottom w:val="single" w:sz="4" w:space="0" w:color="auto"/>
              <w:right w:val="single" w:sz="8" w:space="0" w:color="auto"/>
            </w:tcBorders>
            <w:noWrap/>
            <w:tcMar>
              <w:left w:w="0" w:type="dxa"/>
              <w:right w:w="0" w:type="dxa"/>
            </w:tcMar>
            <w:vAlign w:val="center"/>
          </w:tcPr>
          <w:p w:rsidR="00362339" w:rsidRPr="00CB6C37" w:rsidRDefault="00362339" w:rsidP="00631C2F">
            <w:pPr>
              <w:bidi/>
              <w:rPr>
                <w:rFonts w:ascii="Arabic Typesetting" w:hAnsi="Arabic Typesetting" w:cs="Arabic Typesetting"/>
                <w:color w:val="000000"/>
                <w:sz w:val="30"/>
                <w:szCs w:val="30"/>
              </w:rPr>
            </w:pPr>
          </w:p>
        </w:tc>
        <w:tc>
          <w:tcPr>
            <w:tcW w:w="340" w:type="dxa"/>
            <w:gridSpan w:val="2"/>
            <w:tcBorders>
              <w:top w:val="nil"/>
              <w:left w:val="nil"/>
              <w:bottom w:val="single" w:sz="4" w:space="0" w:color="auto"/>
              <w:right w:val="single" w:sz="8" w:space="0" w:color="auto"/>
            </w:tcBorders>
            <w:tcMar>
              <w:left w:w="0" w:type="dxa"/>
              <w:right w:w="0" w:type="dxa"/>
            </w:tcMar>
          </w:tcPr>
          <w:p w:rsidR="00362339" w:rsidRPr="00CB6C37" w:rsidRDefault="00362339" w:rsidP="00631C2F">
            <w:pPr>
              <w:bidi/>
              <w:rPr>
                <w:rFonts w:ascii="Arabic Typesetting" w:hAnsi="Arabic Typesetting" w:cs="Arabic Typesetting"/>
                <w:color w:val="000000"/>
                <w:sz w:val="30"/>
                <w:szCs w:val="30"/>
              </w:rPr>
            </w:pPr>
          </w:p>
        </w:tc>
        <w:tc>
          <w:tcPr>
            <w:tcW w:w="340" w:type="dxa"/>
            <w:tcBorders>
              <w:top w:val="nil"/>
              <w:left w:val="nil"/>
              <w:bottom w:val="single" w:sz="4" w:space="0" w:color="auto"/>
              <w:right w:val="single" w:sz="8" w:space="0" w:color="auto"/>
            </w:tcBorders>
            <w:tcMar>
              <w:left w:w="0" w:type="dxa"/>
              <w:right w:w="0" w:type="dxa"/>
            </w:tcMar>
          </w:tcPr>
          <w:p w:rsidR="00362339" w:rsidRPr="00CB6C37" w:rsidRDefault="00362339" w:rsidP="00631C2F">
            <w:pPr>
              <w:bidi/>
              <w:rPr>
                <w:rFonts w:ascii="Arabic Typesetting" w:hAnsi="Arabic Typesetting" w:cs="Arabic Typesetting"/>
                <w:color w:val="000000"/>
                <w:sz w:val="30"/>
                <w:szCs w:val="30"/>
              </w:rPr>
            </w:pPr>
          </w:p>
        </w:tc>
        <w:tc>
          <w:tcPr>
            <w:tcW w:w="430" w:type="dxa"/>
            <w:tcBorders>
              <w:top w:val="nil"/>
              <w:left w:val="nil"/>
              <w:bottom w:val="single" w:sz="4" w:space="0" w:color="auto"/>
              <w:right w:val="single" w:sz="8" w:space="0" w:color="auto"/>
            </w:tcBorders>
          </w:tcPr>
          <w:p w:rsidR="00362339" w:rsidRPr="00CB6C37" w:rsidRDefault="00362339" w:rsidP="00631C2F">
            <w:pPr>
              <w:bidi/>
              <w:rPr>
                <w:rFonts w:ascii="Arabic Typesetting" w:hAnsi="Arabic Typesetting" w:cs="Arabic Typesetting"/>
                <w:color w:val="000000"/>
                <w:sz w:val="30"/>
                <w:szCs w:val="30"/>
              </w:rPr>
            </w:pPr>
          </w:p>
        </w:tc>
        <w:tc>
          <w:tcPr>
            <w:tcW w:w="430" w:type="dxa"/>
            <w:tcBorders>
              <w:top w:val="nil"/>
              <w:left w:val="nil"/>
              <w:bottom w:val="single" w:sz="4" w:space="0" w:color="auto"/>
              <w:right w:val="single" w:sz="4" w:space="0" w:color="auto"/>
            </w:tcBorders>
          </w:tcPr>
          <w:p w:rsidR="00362339" w:rsidRPr="00CB6C37" w:rsidRDefault="00362339" w:rsidP="00631C2F">
            <w:pPr>
              <w:bidi/>
              <w:rPr>
                <w:rFonts w:ascii="Arabic Typesetting" w:hAnsi="Arabic Typesetting" w:cs="Arabic Typesetting"/>
                <w:color w:val="000000"/>
                <w:sz w:val="30"/>
                <w:szCs w:val="30"/>
              </w:rPr>
            </w:pPr>
          </w:p>
        </w:tc>
      </w:tr>
      <w:tr w:rsidR="00362339" w:rsidRPr="00CB6C37" w:rsidTr="00631C2F">
        <w:trPr>
          <w:trHeight w:val="415"/>
          <w:jc w:val="center"/>
        </w:trPr>
        <w:tc>
          <w:tcPr>
            <w:tcW w:w="1999" w:type="dxa"/>
            <w:tcBorders>
              <w:top w:val="single" w:sz="4" w:space="0" w:color="auto"/>
              <w:left w:val="single" w:sz="4" w:space="0" w:color="auto"/>
              <w:bottom w:val="single" w:sz="4" w:space="0" w:color="auto"/>
              <w:right w:val="single" w:sz="8" w:space="0" w:color="auto"/>
            </w:tcBorders>
            <w:noWrap/>
            <w:vAlign w:val="center"/>
          </w:tcPr>
          <w:p w:rsidR="00362339" w:rsidRPr="00CB6C37" w:rsidRDefault="00362339" w:rsidP="00631C2F">
            <w:pPr>
              <w:bidi/>
              <w:rPr>
                <w:rFonts w:ascii="Arabic Typesetting" w:hAnsi="Arabic Typesetting" w:cs="Arabic Typesetting"/>
                <w:sz w:val="30"/>
                <w:szCs w:val="30"/>
                <w:rtl/>
                <w:lang w:bidi="ar-EG"/>
              </w:rPr>
            </w:pPr>
            <w:r w:rsidRPr="00CB6C37">
              <w:rPr>
                <w:rFonts w:ascii="Arabic Typesetting" w:hAnsi="Arabic Typesetting" w:cs="Arabic Typesetting"/>
                <w:color w:val="000000"/>
                <w:sz w:val="30"/>
                <w:szCs w:val="30"/>
                <w:rtl/>
                <w:lang w:bidi="ar-EG"/>
              </w:rPr>
              <w:t>الأعمال</w:t>
            </w:r>
          </w:p>
        </w:tc>
        <w:tc>
          <w:tcPr>
            <w:tcW w:w="391" w:type="dxa"/>
            <w:tcBorders>
              <w:top w:val="single" w:sz="4" w:space="0" w:color="auto"/>
              <w:left w:val="nil"/>
              <w:bottom w:val="single" w:sz="4" w:space="0" w:color="auto"/>
              <w:right w:val="single" w:sz="4" w:space="0" w:color="auto"/>
            </w:tcBorders>
            <w:noWrap/>
            <w:tcMar>
              <w:left w:w="0" w:type="dxa"/>
              <w:right w:w="0" w:type="dxa"/>
            </w:tcMar>
            <w:vAlign w:val="bottom"/>
          </w:tcPr>
          <w:p w:rsidR="00362339" w:rsidRPr="00CB6C37" w:rsidRDefault="00362339" w:rsidP="00631C2F">
            <w:pPr>
              <w:bidi/>
              <w:rPr>
                <w:rFonts w:ascii="Arabic Typesetting" w:hAnsi="Arabic Typesetting" w:cs="Arabic Typesetting"/>
                <w:color w:val="000000"/>
                <w:sz w:val="30"/>
                <w:szCs w:val="30"/>
              </w:rPr>
            </w:pPr>
          </w:p>
        </w:tc>
        <w:tc>
          <w:tcPr>
            <w:tcW w:w="384" w:type="dxa"/>
            <w:tcBorders>
              <w:top w:val="single" w:sz="4" w:space="0" w:color="auto"/>
              <w:left w:val="nil"/>
              <w:bottom w:val="single" w:sz="4" w:space="0" w:color="auto"/>
              <w:right w:val="single" w:sz="4" w:space="0" w:color="auto"/>
            </w:tcBorders>
            <w:noWrap/>
            <w:tcMar>
              <w:left w:w="0" w:type="dxa"/>
              <w:right w:w="0" w:type="dxa"/>
            </w:tcMar>
            <w:vAlign w:val="bottom"/>
          </w:tcPr>
          <w:p w:rsidR="00362339" w:rsidRPr="00CB6C37" w:rsidRDefault="00362339" w:rsidP="00631C2F">
            <w:pPr>
              <w:bidi/>
              <w:rPr>
                <w:rFonts w:ascii="Arabic Typesetting" w:hAnsi="Arabic Typesetting" w:cs="Arabic Typesetting"/>
                <w:color w:val="000000"/>
                <w:sz w:val="30"/>
                <w:szCs w:val="30"/>
              </w:rPr>
            </w:pPr>
          </w:p>
        </w:tc>
        <w:tc>
          <w:tcPr>
            <w:tcW w:w="384" w:type="dxa"/>
            <w:tcBorders>
              <w:top w:val="single" w:sz="4" w:space="0" w:color="auto"/>
              <w:left w:val="nil"/>
              <w:bottom w:val="single" w:sz="4" w:space="0" w:color="auto"/>
              <w:right w:val="single" w:sz="4" w:space="0" w:color="auto"/>
            </w:tcBorders>
            <w:noWrap/>
            <w:tcMar>
              <w:left w:w="0" w:type="dxa"/>
              <w:right w:w="0" w:type="dxa"/>
            </w:tcMar>
            <w:vAlign w:val="bottom"/>
          </w:tcPr>
          <w:p w:rsidR="00362339" w:rsidRPr="00CB6C37" w:rsidRDefault="00362339" w:rsidP="00631C2F">
            <w:pPr>
              <w:bidi/>
              <w:rPr>
                <w:rFonts w:ascii="Arabic Typesetting" w:hAnsi="Arabic Typesetting" w:cs="Arabic Typesetting"/>
                <w:color w:val="000000"/>
                <w:sz w:val="30"/>
                <w:szCs w:val="30"/>
              </w:rPr>
            </w:pPr>
          </w:p>
        </w:tc>
        <w:tc>
          <w:tcPr>
            <w:tcW w:w="384" w:type="dxa"/>
            <w:gridSpan w:val="2"/>
            <w:tcBorders>
              <w:top w:val="single" w:sz="4" w:space="0" w:color="auto"/>
              <w:left w:val="nil"/>
              <w:bottom w:val="single" w:sz="4" w:space="0" w:color="auto"/>
              <w:right w:val="single" w:sz="8" w:space="0" w:color="auto"/>
            </w:tcBorders>
            <w:noWrap/>
            <w:tcMar>
              <w:left w:w="0" w:type="dxa"/>
              <w:right w:w="0" w:type="dxa"/>
            </w:tcMar>
            <w:vAlign w:val="center"/>
          </w:tcPr>
          <w:p w:rsidR="00362339" w:rsidRPr="00CB6C37" w:rsidRDefault="00362339" w:rsidP="00631C2F">
            <w:pPr>
              <w:bidi/>
              <w:jc w:val="center"/>
              <w:rPr>
                <w:rFonts w:ascii="Arabic Typesetting" w:hAnsi="Arabic Typesetting" w:cs="Arabic Typesetting"/>
                <w:color w:val="000000"/>
                <w:sz w:val="30"/>
                <w:szCs w:val="30"/>
              </w:rPr>
            </w:pPr>
          </w:p>
        </w:tc>
        <w:tc>
          <w:tcPr>
            <w:tcW w:w="384" w:type="dxa"/>
            <w:tcBorders>
              <w:top w:val="single" w:sz="4" w:space="0" w:color="auto"/>
              <w:left w:val="nil"/>
              <w:bottom w:val="single" w:sz="4" w:space="0" w:color="auto"/>
              <w:right w:val="single" w:sz="4" w:space="0" w:color="auto"/>
            </w:tcBorders>
            <w:noWrap/>
            <w:tcMar>
              <w:left w:w="0" w:type="dxa"/>
              <w:right w:w="0" w:type="dxa"/>
            </w:tcMar>
            <w:vAlign w:val="center"/>
          </w:tcPr>
          <w:p w:rsidR="00362339" w:rsidRPr="00CB6C37" w:rsidRDefault="00362339" w:rsidP="00631C2F">
            <w:pPr>
              <w:bidi/>
              <w:rPr>
                <w:rFonts w:ascii="Arabic Typesetting" w:hAnsi="Arabic Typesetting" w:cs="Arabic Typesetting"/>
                <w:color w:val="000000"/>
                <w:sz w:val="30"/>
                <w:szCs w:val="30"/>
              </w:rPr>
            </w:pPr>
          </w:p>
        </w:tc>
        <w:tc>
          <w:tcPr>
            <w:tcW w:w="352" w:type="dxa"/>
            <w:tcBorders>
              <w:top w:val="single" w:sz="4" w:space="0" w:color="auto"/>
              <w:left w:val="nil"/>
              <w:bottom w:val="single" w:sz="4" w:space="0" w:color="auto"/>
              <w:right w:val="single" w:sz="4" w:space="0" w:color="auto"/>
            </w:tcBorders>
            <w:noWrap/>
            <w:tcMar>
              <w:left w:w="0" w:type="dxa"/>
              <w:right w:w="0" w:type="dxa"/>
            </w:tcMar>
            <w:vAlign w:val="center"/>
          </w:tcPr>
          <w:p w:rsidR="00362339" w:rsidRPr="00CB6C37" w:rsidRDefault="00362339" w:rsidP="00631C2F">
            <w:pPr>
              <w:bidi/>
              <w:rPr>
                <w:rFonts w:ascii="Arabic Typesetting" w:hAnsi="Arabic Typesetting" w:cs="Arabic Typesetting"/>
                <w:color w:val="000000"/>
                <w:sz w:val="30"/>
                <w:szCs w:val="30"/>
              </w:rPr>
            </w:pPr>
          </w:p>
        </w:tc>
        <w:tc>
          <w:tcPr>
            <w:tcW w:w="384" w:type="dxa"/>
            <w:tcBorders>
              <w:top w:val="single" w:sz="4" w:space="0" w:color="auto"/>
              <w:left w:val="nil"/>
              <w:bottom w:val="single" w:sz="4" w:space="0" w:color="auto"/>
              <w:right w:val="single" w:sz="4" w:space="0" w:color="auto"/>
            </w:tcBorders>
            <w:noWrap/>
            <w:tcMar>
              <w:left w:w="0" w:type="dxa"/>
              <w:right w:w="0" w:type="dxa"/>
            </w:tcMar>
            <w:vAlign w:val="center"/>
          </w:tcPr>
          <w:p w:rsidR="00362339" w:rsidRPr="00CB6C37" w:rsidRDefault="00362339" w:rsidP="00631C2F">
            <w:pPr>
              <w:bidi/>
              <w:rPr>
                <w:rFonts w:ascii="Arabic Typesetting" w:hAnsi="Arabic Typesetting" w:cs="Arabic Typesetting"/>
                <w:color w:val="000000"/>
                <w:sz w:val="30"/>
                <w:szCs w:val="30"/>
              </w:rPr>
            </w:pPr>
          </w:p>
        </w:tc>
        <w:tc>
          <w:tcPr>
            <w:tcW w:w="384" w:type="dxa"/>
            <w:tcBorders>
              <w:top w:val="single" w:sz="4" w:space="0" w:color="auto"/>
              <w:left w:val="nil"/>
              <w:bottom w:val="single" w:sz="4" w:space="0" w:color="auto"/>
              <w:right w:val="single" w:sz="8" w:space="0" w:color="auto"/>
            </w:tcBorders>
            <w:noWrap/>
            <w:tcMar>
              <w:left w:w="0" w:type="dxa"/>
              <w:right w:w="0" w:type="dxa"/>
            </w:tcMar>
            <w:vAlign w:val="center"/>
          </w:tcPr>
          <w:p w:rsidR="00362339" w:rsidRPr="00CB6C37" w:rsidRDefault="00362339" w:rsidP="00631C2F">
            <w:pPr>
              <w:bidi/>
              <w:rPr>
                <w:rFonts w:ascii="Arabic Typesetting" w:hAnsi="Arabic Typesetting" w:cs="Arabic Typesetting"/>
                <w:color w:val="000000"/>
                <w:sz w:val="30"/>
                <w:szCs w:val="30"/>
              </w:rPr>
            </w:pPr>
          </w:p>
        </w:tc>
        <w:tc>
          <w:tcPr>
            <w:tcW w:w="385" w:type="dxa"/>
            <w:gridSpan w:val="2"/>
            <w:tcBorders>
              <w:top w:val="single" w:sz="4" w:space="0" w:color="auto"/>
              <w:left w:val="nil"/>
              <w:bottom w:val="single" w:sz="4" w:space="0" w:color="auto"/>
              <w:right w:val="single" w:sz="4" w:space="0" w:color="auto"/>
            </w:tcBorders>
            <w:noWrap/>
            <w:tcMar>
              <w:left w:w="0" w:type="dxa"/>
              <w:right w:w="0" w:type="dxa"/>
            </w:tcMar>
            <w:vAlign w:val="center"/>
          </w:tcPr>
          <w:p w:rsidR="00362339" w:rsidRPr="00CB6C37" w:rsidRDefault="00362339" w:rsidP="00631C2F">
            <w:pPr>
              <w:bidi/>
              <w:rPr>
                <w:rFonts w:ascii="Arabic Typesetting" w:hAnsi="Arabic Typesetting" w:cs="Arabic Typesetting"/>
                <w:color w:val="000000"/>
                <w:sz w:val="30"/>
                <w:szCs w:val="30"/>
              </w:rPr>
            </w:pPr>
          </w:p>
        </w:tc>
        <w:tc>
          <w:tcPr>
            <w:tcW w:w="385" w:type="dxa"/>
            <w:tcBorders>
              <w:top w:val="single" w:sz="4" w:space="0" w:color="auto"/>
              <w:left w:val="nil"/>
              <w:bottom w:val="single" w:sz="4" w:space="0" w:color="auto"/>
              <w:right w:val="single" w:sz="4" w:space="0" w:color="auto"/>
            </w:tcBorders>
            <w:noWrap/>
            <w:tcMar>
              <w:left w:w="0" w:type="dxa"/>
              <w:right w:w="0" w:type="dxa"/>
            </w:tcMar>
            <w:vAlign w:val="center"/>
          </w:tcPr>
          <w:p w:rsidR="00362339" w:rsidRPr="00CB6C37" w:rsidRDefault="00362339" w:rsidP="00631C2F">
            <w:pPr>
              <w:bidi/>
              <w:rPr>
                <w:rFonts w:ascii="Arabic Typesetting" w:hAnsi="Arabic Typesetting" w:cs="Arabic Typesetting"/>
                <w:color w:val="000000"/>
                <w:sz w:val="30"/>
                <w:szCs w:val="30"/>
              </w:rPr>
            </w:pPr>
          </w:p>
        </w:tc>
        <w:tc>
          <w:tcPr>
            <w:tcW w:w="385" w:type="dxa"/>
            <w:tcBorders>
              <w:top w:val="single" w:sz="4" w:space="0" w:color="auto"/>
              <w:left w:val="nil"/>
              <w:bottom w:val="single" w:sz="4" w:space="0" w:color="auto"/>
              <w:right w:val="single" w:sz="4" w:space="0" w:color="auto"/>
            </w:tcBorders>
            <w:noWrap/>
            <w:tcMar>
              <w:left w:w="0" w:type="dxa"/>
              <w:right w:w="0" w:type="dxa"/>
            </w:tcMar>
            <w:vAlign w:val="center"/>
          </w:tcPr>
          <w:p w:rsidR="00362339" w:rsidRPr="00CB6C37" w:rsidRDefault="00362339" w:rsidP="00631C2F">
            <w:pPr>
              <w:bidi/>
              <w:rPr>
                <w:rFonts w:ascii="Arabic Typesetting" w:hAnsi="Arabic Typesetting" w:cs="Arabic Typesetting"/>
                <w:color w:val="000000"/>
                <w:sz w:val="30"/>
                <w:szCs w:val="30"/>
              </w:rPr>
            </w:pPr>
          </w:p>
        </w:tc>
        <w:tc>
          <w:tcPr>
            <w:tcW w:w="385" w:type="dxa"/>
            <w:tcBorders>
              <w:top w:val="single" w:sz="4" w:space="0" w:color="auto"/>
              <w:left w:val="nil"/>
              <w:bottom w:val="single" w:sz="4" w:space="0" w:color="auto"/>
              <w:right w:val="single" w:sz="8" w:space="0" w:color="auto"/>
            </w:tcBorders>
            <w:noWrap/>
            <w:tcMar>
              <w:left w:w="0" w:type="dxa"/>
              <w:right w:w="0" w:type="dxa"/>
            </w:tcMar>
            <w:vAlign w:val="center"/>
          </w:tcPr>
          <w:p w:rsidR="00362339" w:rsidRPr="00CB6C37" w:rsidRDefault="00362339" w:rsidP="00631C2F">
            <w:pPr>
              <w:bidi/>
              <w:rPr>
                <w:rFonts w:ascii="Arabic Typesetting" w:hAnsi="Arabic Typesetting" w:cs="Arabic Typesetting"/>
                <w:color w:val="000000"/>
                <w:sz w:val="30"/>
                <w:szCs w:val="30"/>
              </w:rPr>
            </w:pPr>
          </w:p>
        </w:tc>
        <w:tc>
          <w:tcPr>
            <w:tcW w:w="385" w:type="dxa"/>
            <w:gridSpan w:val="2"/>
            <w:tcBorders>
              <w:top w:val="single" w:sz="4" w:space="0" w:color="auto"/>
              <w:left w:val="nil"/>
              <w:bottom w:val="single" w:sz="4" w:space="0" w:color="auto"/>
              <w:right w:val="single" w:sz="4" w:space="0" w:color="auto"/>
            </w:tcBorders>
            <w:noWrap/>
            <w:tcMar>
              <w:left w:w="0" w:type="dxa"/>
              <w:right w:w="0" w:type="dxa"/>
            </w:tcMar>
            <w:vAlign w:val="center"/>
          </w:tcPr>
          <w:p w:rsidR="00362339" w:rsidRPr="00CB6C37" w:rsidRDefault="00362339" w:rsidP="00631C2F">
            <w:pPr>
              <w:bidi/>
              <w:jc w:val="center"/>
              <w:rPr>
                <w:rFonts w:ascii="Arabic Typesetting" w:hAnsi="Arabic Typesetting" w:cs="Arabic Typesetting"/>
                <w:sz w:val="30"/>
                <w:szCs w:val="30"/>
                <w:rtl/>
                <w:lang w:bidi="ar-EG"/>
              </w:rPr>
            </w:pPr>
            <w:r w:rsidRPr="00CB6C37">
              <w:rPr>
                <w:rFonts w:ascii="Arabic Typesetting" w:hAnsi="Arabic Typesetting" w:cs="Arabic Typesetting"/>
                <w:color w:val="000000"/>
                <w:sz w:val="30"/>
                <w:szCs w:val="30"/>
                <w:rtl/>
                <w:lang w:bidi="ar-EG"/>
              </w:rPr>
              <w:t>X</w:t>
            </w:r>
          </w:p>
        </w:tc>
        <w:tc>
          <w:tcPr>
            <w:tcW w:w="385" w:type="dxa"/>
            <w:tcBorders>
              <w:top w:val="single" w:sz="4" w:space="0" w:color="auto"/>
              <w:left w:val="nil"/>
              <w:bottom w:val="single" w:sz="4" w:space="0" w:color="auto"/>
              <w:right w:val="single" w:sz="4" w:space="0" w:color="auto"/>
            </w:tcBorders>
            <w:noWrap/>
            <w:tcMar>
              <w:left w:w="0" w:type="dxa"/>
              <w:right w:w="0" w:type="dxa"/>
            </w:tcMar>
            <w:vAlign w:val="center"/>
          </w:tcPr>
          <w:p w:rsidR="00362339" w:rsidRPr="00CB6C37" w:rsidRDefault="00362339" w:rsidP="00631C2F">
            <w:pPr>
              <w:bidi/>
              <w:jc w:val="center"/>
              <w:rPr>
                <w:rFonts w:ascii="Arabic Typesetting" w:hAnsi="Arabic Typesetting" w:cs="Arabic Typesetting"/>
                <w:sz w:val="30"/>
                <w:szCs w:val="30"/>
                <w:rtl/>
                <w:lang w:bidi="ar-EG"/>
              </w:rPr>
            </w:pPr>
            <w:r w:rsidRPr="00CB6C37">
              <w:rPr>
                <w:rFonts w:ascii="Arabic Typesetting" w:hAnsi="Arabic Typesetting" w:cs="Arabic Typesetting"/>
                <w:color w:val="000000"/>
                <w:sz w:val="30"/>
                <w:szCs w:val="30"/>
                <w:rtl/>
                <w:lang w:bidi="ar-EG"/>
              </w:rPr>
              <w:t>X</w:t>
            </w:r>
          </w:p>
        </w:tc>
        <w:tc>
          <w:tcPr>
            <w:tcW w:w="385" w:type="dxa"/>
            <w:tcBorders>
              <w:top w:val="single" w:sz="4" w:space="0" w:color="auto"/>
              <w:left w:val="nil"/>
              <w:bottom w:val="single" w:sz="4" w:space="0" w:color="auto"/>
              <w:right w:val="single" w:sz="4" w:space="0" w:color="auto"/>
            </w:tcBorders>
            <w:noWrap/>
            <w:tcMar>
              <w:left w:w="0" w:type="dxa"/>
              <w:right w:w="0" w:type="dxa"/>
            </w:tcMar>
            <w:vAlign w:val="center"/>
          </w:tcPr>
          <w:p w:rsidR="00362339" w:rsidRPr="00CB6C37" w:rsidRDefault="00362339" w:rsidP="00631C2F">
            <w:pPr>
              <w:bidi/>
              <w:jc w:val="center"/>
              <w:rPr>
                <w:rFonts w:ascii="Arabic Typesetting" w:hAnsi="Arabic Typesetting" w:cs="Arabic Typesetting"/>
                <w:sz w:val="30"/>
                <w:szCs w:val="30"/>
                <w:rtl/>
                <w:lang w:bidi="ar-EG"/>
              </w:rPr>
            </w:pPr>
            <w:r w:rsidRPr="00CB6C37">
              <w:rPr>
                <w:rFonts w:ascii="Arabic Typesetting" w:hAnsi="Arabic Typesetting" w:cs="Arabic Typesetting"/>
                <w:color w:val="000000"/>
                <w:sz w:val="30"/>
                <w:szCs w:val="30"/>
                <w:rtl/>
                <w:lang w:bidi="ar-EG"/>
              </w:rPr>
              <w:t>X</w:t>
            </w:r>
          </w:p>
        </w:tc>
        <w:tc>
          <w:tcPr>
            <w:tcW w:w="385" w:type="dxa"/>
            <w:tcBorders>
              <w:top w:val="single" w:sz="4" w:space="0" w:color="auto"/>
              <w:left w:val="nil"/>
              <w:bottom w:val="single" w:sz="4" w:space="0" w:color="auto"/>
              <w:right w:val="single" w:sz="8" w:space="0" w:color="auto"/>
            </w:tcBorders>
            <w:noWrap/>
            <w:tcMar>
              <w:left w:w="0" w:type="dxa"/>
              <w:right w:w="0" w:type="dxa"/>
            </w:tcMar>
            <w:vAlign w:val="center"/>
          </w:tcPr>
          <w:p w:rsidR="00362339" w:rsidRPr="00CB6C37" w:rsidRDefault="00362339" w:rsidP="00631C2F">
            <w:pPr>
              <w:bidi/>
              <w:jc w:val="center"/>
              <w:rPr>
                <w:rFonts w:ascii="Arabic Typesetting" w:hAnsi="Arabic Typesetting" w:cs="Arabic Typesetting"/>
                <w:sz w:val="30"/>
                <w:szCs w:val="30"/>
                <w:rtl/>
                <w:lang w:bidi="ar-EG"/>
              </w:rPr>
            </w:pPr>
            <w:r w:rsidRPr="00CB6C37">
              <w:rPr>
                <w:rFonts w:ascii="Arabic Typesetting" w:hAnsi="Arabic Typesetting" w:cs="Arabic Typesetting"/>
                <w:color w:val="000000"/>
                <w:sz w:val="30"/>
                <w:szCs w:val="30"/>
                <w:rtl/>
                <w:lang w:bidi="ar-EG"/>
              </w:rPr>
              <w:t>X</w:t>
            </w:r>
          </w:p>
        </w:tc>
        <w:tc>
          <w:tcPr>
            <w:tcW w:w="340" w:type="dxa"/>
            <w:gridSpan w:val="2"/>
            <w:tcBorders>
              <w:top w:val="single" w:sz="4" w:space="0" w:color="auto"/>
              <w:left w:val="nil"/>
              <w:bottom w:val="single" w:sz="4" w:space="0" w:color="auto"/>
              <w:right w:val="single" w:sz="8" w:space="0" w:color="auto"/>
            </w:tcBorders>
            <w:tcMar>
              <w:left w:w="0" w:type="dxa"/>
              <w:right w:w="0" w:type="dxa"/>
            </w:tcMar>
          </w:tcPr>
          <w:p w:rsidR="00362339" w:rsidRPr="00CB6C37" w:rsidRDefault="00362339" w:rsidP="00631C2F">
            <w:pPr>
              <w:bidi/>
              <w:jc w:val="center"/>
              <w:rPr>
                <w:rFonts w:ascii="Arabic Typesetting" w:hAnsi="Arabic Typesetting" w:cs="Arabic Typesetting"/>
                <w:color w:val="000000"/>
                <w:sz w:val="30"/>
                <w:szCs w:val="30"/>
              </w:rPr>
            </w:pPr>
          </w:p>
        </w:tc>
        <w:tc>
          <w:tcPr>
            <w:tcW w:w="340" w:type="dxa"/>
            <w:tcBorders>
              <w:top w:val="single" w:sz="4" w:space="0" w:color="auto"/>
              <w:left w:val="nil"/>
              <w:bottom w:val="single" w:sz="4" w:space="0" w:color="auto"/>
              <w:right w:val="single" w:sz="8" w:space="0" w:color="auto"/>
            </w:tcBorders>
            <w:tcMar>
              <w:left w:w="0" w:type="dxa"/>
              <w:right w:w="0" w:type="dxa"/>
            </w:tcMar>
          </w:tcPr>
          <w:p w:rsidR="00362339" w:rsidRPr="00CB6C37" w:rsidRDefault="00362339" w:rsidP="00631C2F">
            <w:pPr>
              <w:bidi/>
              <w:rPr>
                <w:rFonts w:ascii="Arabic Typesetting" w:hAnsi="Arabic Typesetting" w:cs="Arabic Typesetting"/>
                <w:color w:val="000000"/>
                <w:sz w:val="30"/>
                <w:szCs w:val="30"/>
              </w:rPr>
            </w:pPr>
          </w:p>
        </w:tc>
        <w:tc>
          <w:tcPr>
            <w:tcW w:w="430" w:type="dxa"/>
            <w:tcBorders>
              <w:top w:val="single" w:sz="4" w:space="0" w:color="auto"/>
              <w:left w:val="nil"/>
              <w:bottom w:val="single" w:sz="4" w:space="0" w:color="auto"/>
              <w:right w:val="single" w:sz="8" w:space="0" w:color="auto"/>
            </w:tcBorders>
          </w:tcPr>
          <w:p w:rsidR="00362339" w:rsidRPr="00CB6C37" w:rsidRDefault="00362339" w:rsidP="00631C2F">
            <w:pPr>
              <w:bidi/>
              <w:rPr>
                <w:rFonts w:ascii="Arabic Typesetting" w:hAnsi="Arabic Typesetting" w:cs="Arabic Typesetting"/>
                <w:color w:val="000000"/>
                <w:sz w:val="30"/>
                <w:szCs w:val="30"/>
              </w:rPr>
            </w:pPr>
          </w:p>
        </w:tc>
        <w:tc>
          <w:tcPr>
            <w:tcW w:w="430" w:type="dxa"/>
            <w:tcBorders>
              <w:top w:val="single" w:sz="4" w:space="0" w:color="auto"/>
              <w:left w:val="nil"/>
              <w:bottom w:val="single" w:sz="4" w:space="0" w:color="auto"/>
              <w:right w:val="single" w:sz="4" w:space="0" w:color="auto"/>
            </w:tcBorders>
          </w:tcPr>
          <w:p w:rsidR="00362339" w:rsidRPr="00CB6C37" w:rsidRDefault="00362339" w:rsidP="00631C2F">
            <w:pPr>
              <w:bidi/>
              <w:rPr>
                <w:rFonts w:ascii="Arabic Typesetting" w:hAnsi="Arabic Typesetting" w:cs="Arabic Typesetting"/>
                <w:color w:val="000000"/>
                <w:sz w:val="30"/>
                <w:szCs w:val="30"/>
              </w:rPr>
            </w:pPr>
          </w:p>
        </w:tc>
      </w:tr>
      <w:tr w:rsidR="00362339" w:rsidRPr="00CB6C37" w:rsidTr="00631C2F">
        <w:trPr>
          <w:trHeight w:val="415"/>
          <w:jc w:val="center"/>
        </w:trPr>
        <w:tc>
          <w:tcPr>
            <w:tcW w:w="1999" w:type="dxa"/>
            <w:tcBorders>
              <w:top w:val="single" w:sz="4" w:space="0" w:color="auto"/>
              <w:left w:val="single" w:sz="4" w:space="0" w:color="auto"/>
              <w:bottom w:val="single" w:sz="4" w:space="0" w:color="auto"/>
              <w:right w:val="single" w:sz="8" w:space="0" w:color="auto"/>
            </w:tcBorders>
            <w:noWrap/>
            <w:vAlign w:val="center"/>
          </w:tcPr>
          <w:p w:rsidR="00362339" w:rsidRPr="00CB6C37" w:rsidRDefault="00362339" w:rsidP="00631C2F">
            <w:pPr>
              <w:bidi/>
              <w:rPr>
                <w:rFonts w:ascii="Arabic Typesetting" w:hAnsi="Arabic Typesetting" w:cs="Arabic Typesetting"/>
                <w:sz w:val="30"/>
                <w:szCs w:val="30"/>
                <w:rtl/>
                <w:lang w:bidi="ar-EG"/>
              </w:rPr>
            </w:pPr>
            <w:r w:rsidRPr="00CB6C37">
              <w:rPr>
                <w:rFonts w:ascii="Arabic Typesetting" w:hAnsi="Arabic Typesetting" w:cs="Arabic Typesetting"/>
                <w:sz w:val="30"/>
                <w:szCs w:val="30"/>
                <w:rtl/>
                <w:lang w:bidi="ar-EG"/>
              </w:rPr>
              <w:t>التكليف</w:t>
            </w:r>
          </w:p>
        </w:tc>
        <w:tc>
          <w:tcPr>
            <w:tcW w:w="391" w:type="dxa"/>
            <w:tcBorders>
              <w:top w:val="single" w:sz="4" w:space="0" w:color="auto"/>
              <w:left w:val="nil"/>
              <w:bottom w:val="single" w:sz="4" w:space="0" w:color="auto"/>
              <w:right w:val="single" w:sz="4" w:space="0" w:color="auto"/>
            </w:tcBorders>
            <w:noWrap/>
            <w:tcMar>
              <w:left w:w="0" w:type="dxa"/>
              <w:right w:w="0" w:type="dxa"/>
            </w:tcMar>
            <w:vAlign w:val="bottom"/>
          </w:tcPr>
          <w:p w:rsidR="00362339" w:rsidRPr="00CB6C37" w:rsidRDefault="00362339" w:rsidP="00631C2F">
            <w:pPr>
              <w:bidi/>
              <w:rPr>
                <w:rFonts w:ascii="Arabic Typesetting" w:hAnsi="Arabic Typesetting" w:cs="Arabic Typesetting"/>
                <w:color w:val="000000"/>
                <w:sz w:val="30"/>
                <w:szCs w:val="30"/>
              </w:rPr>
            </w:pPr>
          </w:p>
        </w:tc>
        <w:tc>
          <w:tcPr>
            <w:tcW w:w="384" w:type="dxa"/>
            <w:tcBorders>
              <w:top w:val="single" w:sz="4" w:space="0" w:color="auto"/>
              <w:left w:val="nil"/>
              <w:bottom w:val="single" w:sz="4" w:space="0" w:color="auto"/>
              <w:right w:val="single" w:sz="4" w:space="0" w:color="auto"/>
            </w:tcBorders>
            <w:noWrap/>
            <w:tcMar>
              <w:left w:w="0" w:type="dxa"/>
              <w:right w:w="0" w:type="dxa"/>
            </w:tcMar>
            <w:vAlign w:val="bottom"/>
          </w:tcPr>
          <w:p w:rsidR="00362339" w:rsidRPr="00CB6C37" w:rsidRDefault="00362339" w:rsidP="00631C2F">
            <w:pPr>
              <w:bidi/>
              <w:rPr>
                <w:rFonts w:ascii="Arabic Typesetting" w:hAnsi="Arabic Typesetting" w:cs="Arabic Typesetting"/>
                <w:color w:val="000000"/>
                <w:sz w:val="30"/>
                <w:szCs w:val="30"/>
              </w:rPr>
            </w:pPr>
          </w:p>
        </w:tc>
        <w:tc>
          <w:tcPr>
            <w:tcW w:w="384" w:type="dxa"/>
            <w:tcBorders>
              <w:top w:val="single" w:sz="4" w:space="0" w:color="auto"/>
              <w:left w:val="nil"/>
              <w:bottom w:val="single" w:sz="4" w:space="0" w:color="auto"/>
              <w:right w:val="single" w:sz="4" w:space="0" w:color="auto"/>
            </w:tcBorders>
            <w:noWrap/>
            <w:tcMar>
              <w:left w:w="0" w:type="dxa"/>
              <w:right w:w="0" w:type="dxa"/>
            </w:tcMar>
            <w:vAlign w:val="bottom"/>
          </w:tcPr>
          <w:p w:rsidR="00362339" w:rsidRPr="00CB6C37" w:rsidRDefault="00362339" w:rsidP="00631C2F">
            <w:pPr>
              <w:bidi/>
              <w:rPr>
                <w:rFonts w:ascii="Arabic Typesetting" w:hAnsi="Arabic Typesetting" w:cs="Arabic Typesetting"/>
                <w:color w:val="000000"/>
                <w:sz w:val="30"/>
                <w:szCs w:val="30"/>
              </w:rPr>
            </w:pPr>
          </w:p>
        </w:tc>
        <w:tc>
          <w:tcPr>
            <w:tcW w:w="384" w:type="dxa"/>
            <w:gridSpan w:val="2"/>
            <w:tcBorders>
              <w:top w:val="single" w:sz="4" w:space="0" w:color="auto"/>
              <w:left w:val="nil"/>
              <w:bottom w:val="single" w:sz="4" w:space="0" w:color="auto"/>
              <w:right w:val="single" w:sz="8" w:space="0" w:color="auto"/>
            </w:tcBorders>
            <w:noWrap/>
            <w:tcMar>
              <w:left w:w="0" w:type="dxa"/>
              <w:right w:w="0" w:type="dxa"/>
            </w:tcMar>
            <w:vAlign w:val="center"/>
          </w:tcPr>
          <w:p w:rsidR="00362339" w:rsidRPr="00CB6C37" w:rsidRDefault="00362339" w:rsidP="00631C2F">
            <w:pPr>
              <w:bidi/>
              <w:jc w:val="center"/>
              <w:rPr>
                <w:rFonts w:ascii="Arabic Typesetting" w:hAnsi="Arabic Typesetting" w:cs="Arabic Typesetting"/>
                <w:color w:val="000000"/>
                <w:sz w:val="30"/>
                <w:szCs w:val="30"/>
              </w:rPr>
            </w:pPr>
          </w:p>
        </w:tc>
        <w:tc>
          <w:tcPr>
            <w:tcW w:w="384" w:type="dxa"/>
            <w:tcBorders>
              <w:top w:val="single" w:sz="4" w:space="0" w:color="auto"/>
              <w:left w:val="nil"/>
              <w:bottom w:val="single" w:sz="4" w:space="0" w:color="auto"/>
              <w:right w:val="single" w:sz="4" w:space="0" w:color="auto"/>
            </w:tcBorders>
            <w:noWrap/>
            <w:tcMar>
              <w:left w:w="0" w:type="dxa"/>
              <w:right w:w="0" w:type="dxa"/>
            </w:tcMar>
            <w:vAlign w:val="center"/>
          </w:tcPr>
          <w:p w:rsidR="00362339" w:rsidRPr="00CB6C37" w:rsidRDefault="00362339" w:rsidP="00631C2F">
            <w:pPr>
              <w:bidi/>
              <w:rPr>
                <w:rFonts w:ascii="Arabic Typesetting" w:hAnsi="Arabic Typesetting" w:cs="Arabic Typesetting"/>
                <w:color w:val="000000"/>
                <w:sz w:val="30"/>
                <w:szCs w:val="30"/>
              </w:rPr>
            </w:pPr>
          </w:p>
        </w:tc>
        <w:tc>
          <w:tcPr>
            <w:tcW w:w="352" w:type="dxa"/>
            <w:tcBorders>
              <w:top w:val="single" w:sz="4" w:space="0" w:color="auto"/>
              <w:left w:val="nil"/>
              <w:bottom w:val="single" w:sz="4" w:space="0" w:color="auto"/>
              <w:right w:val="single" w:sz="4" w:space="0" w:color="auto"/>
            </w:tcBorders>
            <w:noWrap/>
            <w:tcMar>
              <w:left w:w="0" w:type="dxa"/>
              <w:right w:w="0" w:type="dxa"/>
            </w:tcMar>
            <w:vAlign w:val="center"/>
          </w:tcPr>
          <w:p w:rsidR="00362339" w:rsidRPr="00CB6C37" w:rsidRDefault="00362339" w:rsidP="00631C2F">
            <w:pPr>
              <w:bidi/>
              <w:rPr>
                <w:rFonts w:ascii="Arabic Typesetting" w:hAnsi="Arabic Typesetting" w:cs="Arabic Typesetting"/>
                <w:color w:val="000000"/>
                <w:sz w:val="30"/>
                <w:szCs w:val="30"/>
              </w:rPr>
            </w:pPr>
          </w:p>
        </w:tc>
        <w:tc>
          <w:tcPr>
            <w:tcW w:w="384" w:type="dxa"/>
            <w:tcBorders>
              <w:top w:val="single" w:sz="4" w:space="0" w:color="auto"/>
              <w:left w:val="nil"/>
              <w:bottom w:val="single" w:sz="4" w:space="0" w:color="auto"/>
              <w:right w:val="single" w:sz="4" w:space="0" w:color="auto"/>
            </w:tcBorders>
            <w:noWrap/>
            <w:tcMar>
              <w:left w:w="0" w:type="dxa"/>
              <w:right w:w="0" w:type="dxa"/>
            </w:tcMar>
            <w:vAlign w:val="center"/>
          </w:tcPr>
          <w:p w:rsidR="00362339" w:rsidRPr="00CB6C37" w:rsidRDefault="00362339" w:rsidP="00631C2F">
            <w:pPr>
              <w:bidi/>
              <w:rPr>
                <w:rFonts w:ascii="Arabic Typesetting" w:hAnsi="Arabic Typesetting" w:cs="Arabic Typesetting"/>
                <w:color w:val="000000"/>
                <w:sz w:val="30"/>
                <w:szCs w:val="30"/>
              </w:rPr>
            </w:pPr>
          </w:p>
        </w:tc>
        <w:tc>
          <w:tcPr>
            <w:tcW w:w="384" w:type="dxa"/>
            <w:tcBorders>
              <w:top w:val="single" w:sz="4" w:space="0" w:color="auto"/>
              <w:left w:val="nil"/>
              <w:bottom w:val="single" w:sz="4" w:space="0" w:color="auto"/>
              <w:right w:val="single" w:sz="8" w:space="0" w:color="auto"/>
            </w:tcBorders>
            <w:noWrap/>
            <w:tcMar>
              <w:left w:w="0" w:type="dxa"/>
              <w:right w:w="0" w:type="dxa"/>
            </w:tcMar>
            <w:vAlign w:val="center"/>
          </w:tcPr>
          <w:p w:rsidR="00362339" w:rsidRPr="00CB6C37" w:rsidRDefault="00362339" w:rsidP="00631C2F">
            <w:pPr>
              <w:bidi/>
              <w:rPr>
                <w:rFonts w:ascii="Arabic Typesetting" w:hAnsi="Arabic Typesetting" w:cs="Arabic Typesetting"/>
                <w:color w:val="000000"/>
                <w:sz w:val="30"/>
                <w:szCs w:val="30"/>
              </w:rPr>
            </w:pPr>
          </w:p>
        </w:tc>
        <w:tc>
          <w:tcPr>
            <w:tcW w:w="385" w:type="dxa"/>
            <w:gridSpan w:val="2"/>
            <w:tcBorders>
              <w:top w:val="single" w:sz="4" w:space="0" w:color="auto"/>
              <w:left w:val="nil"/>
              <w:bottom w:val="single" w:sz="4" w:space="0" w:color="auto"/>
              <w:right w:val="single" w:sz="4" w:space="0" w:color="auto"/>
            </w:tcBorders>
            <w:noWrap/>
            <w:tcMar>
              <w:left w:w="0" w:type="dxa"/>
              <w:right w:w="0" w:type="dxa"/>
            </w:tcMar>
            <w:vAlign w:val="center"/>
          </w:tcPr>
          <w:p w:rsidR="00362339" w:rsidRPr="00CB6C37" w:rsidRDefault="00362339" w:rsidP="00631C2F">
            <w:pPr>
              <w:bidi/>
              <w:rPr>
                <w:rFonts w:ascii="Arabic Typesetting" w:hAnsi="Arabic Typesetting" w:cs="Arabic Typesetting"/>
                <w:color w:val="000000"/>
                <w:sz w:val="30"/>
                <w:szCs w:val="30"/>
              </w:rPr>
            </w:pPr>
          </w:p>
        </w:tc>
        <w:tc>
          <w:tcPr>
            <w:tcW w:w="385" w:type="dxa"/>
            <w:tcBorders>
              <w:top w:val="single" w:sz="4" w:space="0" w:color="auto"/>
              <w:left w:val="nil"/>
              <w:bottom w:val="single" w:sz="4" w:space="0" w:color="auto"/>
              <w:right w:val="single" w:sz="4" w:space="0" w:color="auto"/>
            </w:tcBorders>
            <w:noWrap/>
            <w:tcMar>
              <w:left w:w="0" w:type="dxa"/>
              <w:right w:w="0" w:type="dxa"/>
            </w:tcMar>
            <w:vAlign w:val="center"/>
          </w:tcPr>
          <w:p w:rsidR="00362339" w:rsidRPr="00CB6C37" w:rsidRDefault="00362339" w:rsidP="00631C2F">
            <w:pPr>
              <w:bidi/>
              <w:rPr>
                <w:rFonts w:ascii="Arabic Typesetting" w:hAnsi="Arabic Typesetting" w:cs="Arabic Typesetting"/>
                <w:color w:val="000000"/>
                <w:sz w:val="30"/>
                <w:szCs w:val="30"/>
              </w:rPr>
            </w:pPr>
          </w:p>
        </w:tc>
        <w:tc>
          <w:tcPr>
            <w:tcW w:w="385" w:type="dxa"/>
            <w:tcBorders>
              <w:top w:val="single" w:sz="4" w:space="0" w:color="auto"/>
              <w:left w:val="nil"/>
              <w:bottom w:val="single" w:sz="4" w:space="0" w:color="auto"/>
              <w:right w:val="single" w:sz="4" w:space="0" w:color="auto"/>
            </w:tcBorders>
            <w:noWrap/>
            <w:tcMar>
              <w:left w:w="0" w:type="dxa"/>
              <w:right w:w="0" w:type="dxa"/>
            </w:tcMar>
            <w:vAlign w:val="center"/>
          </w:tcPr>
          <w:p w:rsidR="00362339" w:rsidRPr="00CB6C37" w:rsidRDefault="00362339" w:rsidP="00631C2F">
            <w:pPr>
              <w:bidi/>
              <w:rPr>
                <w:rFonts w:ascii="Arabic Typesetting" w:hAnsi="Arabic Typesetting" w:cs="Arabic Typesetting"/>
                <w:color w:val="000000"/>
                <w:sz w:val="30"/>
                <w:szCs w:val="30"/>
              </w:rPr>
            </w:pPr>
          </w:p>
        </w:tc>
        <w:tc>
          <w:tcPr>
            <w:tcW w:w="385" w:type="dxa"/>
            <w:tcBorders>
              <w:top w:val="single" w:sz="4" w:space="0" w:color="auto"/>
              <w:left w:val="nil"/>
              <w:bottom w:val="single" w:sz="4" w:space="0" w:color="auto"/>
              <w:right w:val="single" w:sz="8" w:space="0" w:color="auto"/>
            </w:tcBorders>
            <w:noWrap/>
            <w:tcMar>
              <w:left w:w="0" w:type="dxa"/>
              <w:right w:w="0" w:type="dxa"/>
            </w:tcMar>
            <w:vAlign w:val="center"/>
          </w:tcPr>
          <w:p w:rsidR="00362339" w:rsidRPr="00CB6C37" w:rsidRDefault="00362339" w:rsidP="00631C2F">
            <w:pPr>
              <w:bidi/>
              <w:rPr>
                <w:rFonts w:ascii="Arabic Typesetting" w:hAnsi="Arabic Typesetting" w:cs="Arabic Typesetting"/>
                <w:color w:val="000000"/>
                <w:sz w:val="30"/>
                <w:szCs w:val="30"/>
              </w:rPr>
            </w:pPr>
          </w:p>
        </w:tc>
        <w:tc>
          <w:tcPr>
            <w:tcW w:w="385" w:type="dxa"/>
            <w:gridSpan w:val="2"/>
            <w:tcBorders>
              <w:top w:val="single" w:sz="4" w:space="0" w:color="auto"/>
              <w:left w:val="nil"/>
              <w:bottom w:val="single" w:sz="4" w:space="0" w:color="auto"/>
              <w:right w:val="single" w:sz="4" w:space="0" w:color="auto"/>
            </w:tcBorders>
            <w:noWrap/>
            <w:tcMar>
              <w:left w:w="0" w:type="dxa"/>
              <w:right w:w="0" w:type="dxa"/>
            </w:tcMar>
            <w:vAlign w:val="center"/>
          </w:tcPr>
          <w:p w:rsidR="00362339" w:rsidRPr="00CB6C37" w:rsidRDefault="00362339" w:rsidP="00631C2F">
            <w:pPr>
              <w:bidi/>
              <w:rPr>
                <w:rFonts w:ascii="Arabic Typesetting" w:hAnsi="Arabic Typesetting" w:cs="Arabic Typesetting"/>
                <w:color w:val="000000"/>
                <w:sz w:val="30"/>
                <w:szCs w:val="30"/>
              </w:rPr>
            </w:pPr>
          </w:p>
        </w:tc>
        <w:tc>
          <w:tcPr>
            <w:tcW w:w="385" w:type="dxa"/>
            <w:tcBorders>
              <w:top w:val="single" w:sz="4" w:space="0" w:color="auto"/>
              <w:left w:val="nil"/>
              <w:bottom w:val="single" w:sz="4" w:space="0" w:color="auto"/>
              <w:right w:val="single" w:sz="4" w:space="0" w:color="auto"/>
            </w:tcBorders>
            <w:noWrap/>
            <w:tcMar>
              <w:left w:w="0" w:type="dxa"/>
              <w:right w:w="0" w:type="dxa"/>
            </w:tcMar>
            <w:vAlign w:val="center"/>
          </w:tcPr>
          <w:p w:rsidR="00362339" w:rsidRPr="00CB6C37" w:rsidRDefault="00362339" w:rsidP="00631C2F">
            <w:pPr>
              <w:bidi/>
              <w:rPr>
                <w:rFonts w:ascii="Arabic Typesetting" w:hAnsi="Arabic Typesetting" w:cs="Arabic Typesetting"/>
                <w:color w:val="000000"/>
                <w:sz w:val="30"/>
                <w:szCs w:val="30"/>
              </w:rPr>
            </w:pPr>
          </w:p>
        </w:tc>
        <w:tc>
          <w:tcPr>
            <w:tcW w:w="385" w:type="dxa"/>
            <w:tcBorders>
              <w:top w:val="single" w:sz="4" w:space="0" w:color="auto"/>
              <w:left w:val="nil"/>
              <w:bottom w:val="single" w:sz="4" w:space="0" w:color="auto"/>
              <w:right w:val="single" w:sz="4" w:space="0" w:color="auto"/>
            </w:tcBorders>
            <w:noWrap/>
            <w:tcMar>
              <w:left w:w="0" w:type="dxa"/>
              <w:right w:w="0" w:type="dxa"/>
            </w:tcMar>
            <w:vAlign w:val="center"/>
          </w:tcPr>
          <w:p w:rsidR="00362339" w:rsidRPr="00CB6C37" w:rsidRDefault="00362339" w:rsidP="00631C2F">
            <w:pPr>
              <w:bidi/>
              <w:rPr>
                <w:rFonts w:ascii="Arabic Typesetting" w:hAnsi="Arabic Typesetting" w:cs="Arabic Typesetting"/>
                <w:color w:val="000000"/>
                <w:sz w:val="30"/>
                <w:szCs w:val="30"/>
              </w:rPr>
            </w:pPr>
          </w:p>
        </w:tc>
        <w:tc>
          <w:tcPr>
            <w:tcW w:w="385" w:type="dxa"/>
            <w:tcBorders>
              <w:top w:val="single" w:sz="4" w:space="0" w:color="auto"/>
              <w:left w:val="nil"/>
              <w:bottom w:val="single" w:sz="4" w:space="0" w:color="auto"/>
              <w:right w:val="single" w:sz="8" w:space="0" w:color="auto"/>
            </w:tcBorders>
            <w:noWrap/>
            <w:tcMar>
              <w:left w:w="0" w:type="dxa"/>
              <w:right w:w="0" w:type="dxa"/>
            </w:tcMar>
            <w:vAlign w:val="center"/>
          </w:tcPr>
          <w:p w:rsidR="00362339" w:rsidRPr="00CB6C37" w:rsidRDefault="00362339" w:rsidP="00631C2F">
            <w:pPr>
              <w:bidi/>
              <w:rPr>
                <w:rFonts w:ascii="Arabic Typesetting" w:hAnsi="Arabic Typesetting" w:cs="Arabic Typesetting"/>
                <w:color w:val="000000"/>
                <w:sz w:val="30"/>
                <w:szCs w:val="30"/>
              </w:rPr>
            </w:pPr>
          </w:p>
        </w:tc>
        <w:tc>
          <w:tcPr>
            <w:tcW w:w="340" w:type="dxa"/>
            <w:gridSpan w:val="2"/>
            <w:tcBorders>
              <w:top w:val="single" w:sz="4" w:space="0" w:color="auto"/>
              <w:left w:val="nil"/>
              <w:bottom w:val="single" w:sz="4" w:space="0" w:color="auto"/>
              <w:right w:val="single" w:sz="8" w:space="0" w:color="auto"/>
            </w:tcBorders>
            <w:tcMar>
              <w:left w:w="0" w:type="dxa"/>
              <w:right w:w="0" w:type="dxa"/>
            </w:tcMar>
            <w:vAlign w:val="center"/>
          </w:tcPr>
          <w:p w:rsidR="00362339" w:rsidRPr="00CB6C37" w:rsidRDefault="00362339" w:rsidP="00631C2F">
            <w:pPr>
              <w:bidi/>
              <w:jc w:val="center"/>
              <w:rPr>
                <w:rFonts w:ascii="Arabic Typesetting" w:hAnsi="Arabic Typesetting" w:cs="Arabic Typesetting"/>
                <w:sz w:val="30"/>
                <w:szCs w:val="30"/>
                <w:rtl/>
                <w:lang w:bidi="ar-EG"/>
              </w:rPr>
            </w:pPr>
            <w:r w:rsidRPr="00CB6C37">
              <w:rPr>
                <w:rFonts w:ascii="Arabic Typesetting" w:hAnsi="Arabic Typesetting" w:cs="Arabic Typesetting"/>
                <w:color w:val="000000"/>
                <w:sz w:val="30"/>
                <w:szCs w:val="30"/>
                <w:rtl/>
                <w:lang w:bidi="ar-EG"/>
              </w:rPr>
              <w:t>X</w:t>
            </w:r>
          </w:p>
        </w:tc>
        <w:tc>
          <w:tcPr>
            <w:tcW w:w="340" w:type="dxa"/>
            <w:tcBorders>
              <w:top w:val="single" w:sz="4" w:space="0" w:color="auto"/>
              <w:left w:val="nil"/>
              <w:bottom w:val="single" w:sz="4" w:space="0" w:color="auto"/>
              <w:right w:val="single" w:sz="8" w:space="0" w:color="auto"/>
            </w:tcBorders>
            <w:tcMar>
              <w:left w:w="0" w:type="dxa"/>
              <w:right w:w="0" w:type="dxa"/>
            </w:tcMar>
            <w:vAlign w:val="center"/>
          </w:tcPr>
          <w:p w:rsidR="00362339" w:rsidRPr="00CB6C37" w:rsidRDefault="00362339" w:rsidP="00631C2F">
            <w:pPr>
              <w:bidi/>
              <w:jc w:val="center"/>
              <w:rPr>
                <w:rFonts w:ascii="Arabic Typesetting" w:hAnsi="Arabic Typesetting" w:cs="Arabic Typesetting"/>
                <w:sz w:val="30"/>
                <w:szCs w:val="30"/>
                <w:rtl/>
                <w:lang w:bidi="ar-EG"/>
              </w:rPr>
            </w:pPr>
            <w:r w:rsidRPr="00CB6C37">
              <w:rPr>
                <w:rFonts w:ascii="Arabic Typesetting" w:hAnsi="Arabic Typesetting" w:cs="Arabic Typesetting"/>
                <w:color w:val="000000"/>
                <w:sz w:val="30"/>
                <w:szCs w:val="30"/>
                <w:rtl/>
                <w:lang w:bidi="ar-EG"/>
              </w:rPr>
              <w:t>X</w:t>
            </w:r>
          </w:p>
        </w:tc>
        <w:tc>
          <w:tcPr>
            <w:tcW w:w="430" w:type="dxa"/>
            <w:tcBorders>
              <w:top w:val="single" w:sz="4" w:space="0" w:color="auto"/>
              <w:left w:val="nil"/>
              <w:bottom w:val="single" w:sz="4" w:space="0" w:color="auto"/>
              <w:right w:val="single" w:sz="8" w:space="0" w:color="auto"/>
            </w:tcBorders>
          </w:tcPr>
          <w:p w:rsidR="00362339" w:rsidRPr="00CB6C37" w:rsidRDefault="00362339" w:rsidP="00631C2F">
            <w:pPr>
              <w:bidi/>
              <w:jc w:val="center"/>
              <w:rPr>
                <w:rFonts w:ascii="Arabic Typesetting" w:hAnsi="Arabic Typesetting" w:cs="Arabic Typesetting"/>
                <w:color w:val="000000"/>
                <w:sz w:val="30"/>
                <w:szCs w:val="30"/>
              </w:rPr>
            </w:pPr>
          </w:p>
        </w:tc>
        <w:tc>
          <w:tcPr>
            <w:tcW w:w="430" w:type="dxa"/>
            <w:tcBorders>
              <w:top w:val="single" w:sz="4" w:space="0" w:color="auto"/>
              <w:left w:val="nil"/>
              <w:bottom w:val="single" w:sz="4" w:space="0" w:color="auto"/>
              <w:right w:val="single" w:sz="4" w:space="0" w:color="auto"/>
            </w:tcBorders>
          </w:tcPr>
          <w:p w:rsidR="00362339" w:rsidRPr="00CB6C37" w:rsidRDefault="00362339" w:rsidP="00631C2F">
            <w:pPr>
              <w:bidi/>
              <w:rPr>
                <w:rFonts w:ascii="Arabic Typesetting" w:hAnsi="Arabic Typesetting" w:cs="Arabic Typesetting"/>
                <w:color w:val="000000"/>
                <w:sz w:val="30"/>
                <w:szCs w:val="30"/>
              </w:rPr>
            </w:pPr>
          </w:p>
        </w:tc>
      </w:tr>
    </w:tbl>
    <w:p w:rsidR="00362339" w:rsidRPr="00CB6C37" w:rsidRDefault="00362339" w:rsidP="00362339">
      <w:pPr>
        <w:bidi/>
        <w:rPr>
          <w:rFonts w:ascii="Arabic Typesetting" w:hAnsi="Arabic Typesetting" w:cs="Arabic Typesetting"/>
          <w:sz w:val="36"/>
          <w:szCs w:val="36"/>
        </w:rPr>
      </w:pPr>
    </w:p>
    <w:p w:rsidR="00362339" w:rsidRPr="009E2C22" w:rsidRDefault="00362339" w:rsidP="00362339">
      <w:pPr>
        <w:pStyle w:val="Heading1AR"/>
        <w:spacing w:before="0" w:after="120" w:line="340" w:lineRule="exact"/>
        <w:rPr>
          <w:sz w:val="34"/>
          <w:szCs w:val="34"/>
          <w:rtl/>
        </w:rPr>
      </w:pPr>
      <w:r w:rsidRPr="00CB6C37">
        <w:rPr>
          <w:sz w:val="36"/>
          <w:szCs w:val="36"/>
        </w:rPr>
        <w:br w:type="page"/>
      </w:r>
      <w:r w:rsidRPr="009E2C22">
        <w:rPr>
          <w:sz w:val="34"/>
          <w:szCs w:val="34"/>
          <w:rtl/>
          <w:lang w:bidi="ar-EG"/>
        </w:rPr>
        <w:lastRenderedPageBreak/>
        <w:t>المشروعات المتصلة بالمباني</w:t>
      </w:r>
    </w:p>
    <w:p w:rsidR="00362339" w:rsidRPr="009E2C22" w:rsidRDefault="00362339" w:rsidP="00362339">
      <w:pPr>
        <w:pStyle w:val="Heading1AR"/>
        <w:spacing w:before="0" w:after="120" w:line="340" w:lineRule="exact"/>
        <w:outlineLvl w:val="2"/>
        <w:rPr>
          <w:b/>
          <w:iCs/>
          <w:sz w:val="34"/>
          <w:szCs w:val="34"/>
          <w:lang w:bidi="ar-EG"/>
        </w:rPr>
      </w:pPr>
      <w:bookmarkStart w:id="127" w:name="_Toc422829678"/>
      <w:r w:rsidRPr="009E2C22">
        <w:rPr>
          <w:b/>
          <w:iCs/>
          <w:sz w:val="34"/>
          <w:szCs w:val="34"/>
          <w:rtl/>
          <w:lang w:bidi="ar-EG"/>
        </w:rPr>
        <w:t>المشروع:</w:t>
      </w:r>
      <w:r w:rsidRPr="009E2C22">
        <w:rPr>
          <w:iCs/>
          <w:sz w:val="34"/>
          <w:szCs w:val="34"/>
          <w:rtl/>
        </w:rPr>
        <w:t xml:space="preserve"> </w:t>
      </w:r>
      <w:r w:rsidRPr="009E2C22">
        <w:rPr>
          <w:b/>
          <w:iCs/>
          <w:sz w:val="34"/>
          <w:szCs w:val="34"/>
          <w:rtl/>
          <w:lang w:bidi="ar-EG"/>
        </w:rPr>
        <w:t xml:space="preserve">تطبيق نظام التبريد بمياه بحيرة جنيف في مبنى </w:t>
      </w:r>
      <w:proofErr w:type="spellStart"/>
      <w:r w:rsidRPr="009E2C22">
        <w:rPr>
          <w:b/>
          <w:iCs/>
          <w:sz w:val="34"/>
          <w:szCs w:val="34"/>
          <w:rtl/>
          <w:lang w:bidi="ar-EG"/>
        </w:rPr>
        <w:t>أرباد</w:t>
      </w:r>
      <w:proofErr w:type="spellEnd"/>
      <w:r w:rsidRPr="009E2C22">
        <w:rPr>
          <w:b/>
          <w:iCs/>
          <w:sz w:val="34"/>
          <w:szCs w:val="34"/>
          <w:rtl/>
          <w:lang w:bidi="ar-EG"/>
        </w:rPr>
        <w:t xml:space="preserve"> </w:t>
      </w:r>
      <w:proofErr w:type="spellStart"/>
      <w:r w:rsidRPr="009E2C22">
        <w:rPr>
          <w:b/>
          <w:iCs/>
          <w:sz w:val="34"/>
          <w:szCs w:val="34"/>
          <w:rtl/>
          <w:lang w:bidi="ar-EG"/>
        </w:rPr>
        <w:t>بوكش</w:t>
      </w:r>
      <w:proofErr w:type="spellEnd"/>
      <w:r w:rsidRPr="009E2C22">
        <w:rPr>
          <w:b/>
          <w:iCs/>
          <w:sz w:val="34"/>
          <w:szCs w:val="34"/>
          <w:rtl/>
          <w:lang w:bidi="ar-EG"/>
        </w:rPr>
        <w:t xml:space="preserve"> ومبنى البراءات (</w:t>
      </w:r>
      <w:r w:rsidRPr="009E2C22">
        <w:rPr>
          <w:b/>
          <w:iCs/>
          <w:sz w:val="34"/>
          <w:szCs w:val="34"/>
          <w:lang w:bidi="ar-EG"/>
        </w:rPr>
        <w:t>CMP 4</w:t>
      </w:r>
      <w:r w:rsidRPr="009E2C22">
        <w:rPr>
          <w:b/>
          <w:iCs/>
          <w:sz w:val="34"/>
          <w:szCs w:val="34"/>
          <w:rtl/>
          <w:lang w:bidi="ar-EG"/>
        </w:rPr>
        <w:t>)</w:t>
      </w:r>
      <w:bookmarkEnd w:id="127"/>
    </w:p>
    <w:p w:rsidR="00362339" w:rsidRPr="009E2C22" w:rsidRDefault="00362339" w:rsidP="00362339">
      <w:pPr>
        <w:pStyle w:val="Heading1AR"/>
        <w:spacing w:before="0" w:after="120" w:line="340" w:lineRule="exact"/>
        <w:rPr>
          <w:sz w:val="34"/>
          <w:szCs w:val="34"/>
          <w:lang w:bidi="ar-EG"/>
        </w:rPr>
      </w:pPr>
      <w:r w:rsidRPr="009E2C22">
        <w:rPr>
          <w:sz w:val="34"/>
          <w:szCs w:val="34"/>
          <w:rtl/>
          <w:lang w:bidi="ar-EG"/>
        </w:rPr>
        <w:t xml:space="preserve">مدير المشروع السيد أ. </w:t>
      </w:r>
      <w:proofErr w:type="spellStart"/>
      <w:r w:rsidRPr="009E2C22">
        <w:rPr>
          <w:sz w:val="34"/>
          <w:szCs w:val="34"/>
          <w:rtl/>
          <w:lang w:bidi="ar-EG"/>
        </w:rPr>
        <w:t>فافيرو</w:t>
      </w:r>
      <w:proofErr w:type="spellEnd"/>
    </w:p>
    <w:p w:rsidR="00362339" w:rsidRPr="009E2C22" w:rsidRDefault="00362339" w:rsidP="00362339">
      <w:pPr>
        <w:pStyle w:val="Heading2AR"/>
        <w:spacing w:before="0" w:after="120" w:line="340" w:lineRule="exact"/>
        <w:rPr>
          <w:sz w:val="34"/>
          <w:szCs w:val="34"/>
          <w:lang w:bidi="ar-EG"/>
        </w:rPr>
      </w:pPr>
      <w:r w:rsidRPr="009E2C22">
        <w:rPr>
          <w:sz w:val="34"/>
          <w:szCs w:val="34"/>
          <w:rtl/>
          <w:lang w:bidi="ar-EG"/>
        </w:rPr>
        <w:t>النتيجة المرتقبة</w:t>
      </w:r>
    </w:p>
    <w:p w:rsidR="00362339" w:rsidRPr="009E2C22" w:rsidRDefault="00362339" w:rsidP="00362339">
      <w:pPr>
        <w:bidi/>
        <w:spacing w:after="120" w:line="340" w:lineRule="exact"/>
        <w:rPr>
          <w:rFonts w:ascii="Arabic Typesetting" w:hAnsi="Arabic Typesetting" w:cs="Arabic Typesetting"/>
          <w:iCs/>
          <w:sz w:val="34"/>
          <w:szCs w:val="34"/>
          <w:rtl/>
          <w:lang w:bidi="ar-EG"/>
        </w:rPr>
      </w:pPr>
      <w:r w:rsidRPr="009E2C22">
        <w:rPr>
          <w:rFonts w:ascii="Arabic Typesetting" w:hAnsi="Arabic Typesetting" w:cs="Arabic Typesetting" w:hint="cs"/>
          <w:iCs/>
          <w:sz w:val="34"/>
          <w:szCs w:val="34"/>
          <w:rtl/>
          <w:lang w:bidi="ar-EG"/>
        </w:rPr>
        <w:t>9.1</w:t>
      </w:r>
      <w:r w:rsidRPr="009E2C22">
        <w:rPr>
          <w:rFonts w:ascii="Arabic Typesetting" w:hAnsi="Arabic Typesetting" w:cs="Arabic Typesetting" w:hint="cs"/>
          <w:iCs/>
          <w:sz w:val="34"/>
          <w:szCs w:val="34"/>
          <w:rtl/>
          <w:lang w:bidi="ar-EG"/>
        </w:rPr>
        <w:tab/>
      </w:r>
      <w:r w:rsidRPr="009E2C22">
        <w:rPr>
          <w:rFonts w:ascii="Arabic Typesetting" w:hAnsi="Arabic Typesetting" w:cs="Arabic Typesetting"/>
          <w:iCs/>
          <w:sz w:val="34"/>
          <w:szCs w:val="34"/>
          <w:rtl/>
          <w:lang w:bidi="ar-EG"/>
        </w:rPr>
        <w:t>خدمات دعم موجهة للزبون بفعالية وكفاءة وجودة لفائدة الزبائن الداخليين وأصحاب المصلحة الخارجيين</w:t>
      </w:r>
    </w:p>
    <w:p w:rsidR="00362339" w:rsidRPr="009E2C22" w:rsidRDefault="00362339" w:rsidP="00362339">
      <w:pPr>
        <w:bidi/>
        <w:spacing w:after="120" w:line="340" w:lineRule="exact"/>
        <w:rPr>
          <w:rFonts w:ascii="Arabic Typesetting" w:hAnsi="Arabic Typesetting" w:cs="Arabic Typesetting"/>
          <w:b/>
          <w:sz w:val="34"/>
          <w:szCs w:val="34"/>
          <w:lang w:bidi="ar-EG"/>
        </w:rPr>
      </w:pPr>
      <w:r w:rsidRPr="009E2C22">
        <w:rPr>
          <w:rFonts w:ascii="Arabic Typesetting" w:hAnsi="Arabic Typesetting" w:cs="Arabic Typesetting"/>
          <w:b/>
          <w:color w:val="000000"/>
          <w:sz w:val="34"/>
          <w:szCs w:val="34"/>
          <w:rtl/>
          <w:lang w:bidi="ar-EG"/>
        </w:rPr>
        <w:t>الأهداف والنطاق والنهج ـ معلومات أساسية</w:t>
      </w:r>
    </w:p>
    <w:p w:rsidR="00362339" w:rsidRPr="009E2C22" w:rsidRDefault="00362339" w:rsidP="00362339">
      <w:pPr>
        <w:pStyle w:val="NumberedParaAR"/>
        <w:numPr>
          <w:ilvl w:val="0"/>
          <w:numId w:val="77"/>
        </w:numPr>
        <w:spacing w:after="120" w:line="340" w:lineRule="exact"/>
        <w:rPr>
          <w:sz w:val="34"/>
          <w:szCs w:val="34"/>
        </w:rPr>
      </w:pPr>
      <w:r w:rsidRPr="009E2C22">
        <w:rPr>
          <w:sz w:val="34"/>
          <w:szCs w:val="34"/>
          <w:rtl/>
        </w:rPr>
        <w:t xml:space="preserve">نظام التبريد بمياه بحيرة جنيف </w:t>
      </w:r>
      <w:r w:rsidRPr="009E2C22">
        <w:rPr>
          <w:sz w:val="34"/>
          <w:szCs w:val="34"/>
        </w:rPr>
        <w:t>GLN</w:t>
      </w:r>
      <w:r w:rsidRPr="009E2C22">
        <w:rPr>
          <w:sz w:val="34"/>
          <w:szCs w:val="34"/>
          <w:rtl/>
        </w:rPr>
        <w:t xml:space="preserve"> هو نظام أنشئ منذ سنوات قليلة خلت، وتتولى إدارته وتشغيله شركة الطاقة المحلية (الخدمات الصناعية لجنيف </w:t>
      </w:r>
      <w:r w:rsidRPr="009E2C22">
        <w:rPr>
          <w:sz w:val="34"/>
          <w:szCs w:val="34"/>
        </w:rPr>
        <w:t>SIG</w:t>
      </w:r>
      <w:r w:rsidRPr="009E2C22">
        <w:rPr>
          <w:sz w:val="34"/>
          <w:szCs w:val="34"/>
          <w:rtl/>
        </w:rPr>
        <w:t xml:space="preserve">)، ويتم فيه سحب الماء البارد من أعماق بحيرة جنيف ونقله إلى الضفة الشمالية لمدينة جنيف لكي يستخدم في إنتاج طاقة التبريد لمجموعة من المباني الإدارية في محيط ساحة الأمم. وقد كانت الويبو، منذ سنوات قليلة خلت، واحدة من أول الزبائن من بين وكالات الأمم المتحدة التي دخلت في اتفاق مع شركة </w:t>
      </w:r>
      <w:r w:rsidRPr="009E2C22">
        <w:rPr>
          <w:sz w:val="34"/>
          <w:szCs w:val="34"/>
        </w:rPr>
        <w:t>SIG</w:t>
      </w:r>
      <w:r w:rsidRPr="009E2C22">
        <w:rPr>
          <w:sz w:val="34"/>
          <w:szCs w:val="34"/>
          <w:rtl/>
        </w:rPr>
        <w:t xml:space="preserve"> للاحتفاظ بالطاقة اللازمة لكل مبانيها (بما فيها تلك التي كانت لا تزال تحت الإنشاء). واعتبارا من نهاية 2013، أصبحت المباني التالية الواقعة في مجمع الويبو متصلة اتصالا تاما بنظام التبريد بمياه بحيرة جنيف: المبنى الجديد (يستخدم فيه النظام منذ 2011)، ومبنى </w:t>
      </w:r>
      <w:proofErr w:type="spellStart"/>
      <w:r w:rsidRPr="009E2C22">
        <w:rPr>
          <w:sz w:val="34"/>
          <w:szCs w:val="34"/>
          <w:rtl/>
        </w:rPr>
        <w:t>بودنهاوزن</w:t>
      </w:r>
      <w:proofErr w:type="spellEnd"/>
      <w:r w:rsidRPr="009E2C22">
        <w:rPr>
          <w:sz w:val="34"/>
          <w:szCs w:val="34"/>
          <w:rtl/>
        </w:rPr>
        <w:t xml:space="preserve"> الأول ومبنى </w:t>
      </w:r>
      <w:proofErr w:type="spellStart"/>
      <w:r w:rsidRPr="009E2C22">
        <w:rPr>
          <w:sz w:val="34"/>
          <w:szCs w:val="34"/>
          <w:rtl/>
        </w:rPr>
        <w:t>بودنهاوزن</w:t>
      </w:r>
      <w:proofErr w:type="spellEnd"/>
      <w:r w:rsidRPr="009E2C22">
        <w:rPr>
          <w:sz w:val="34"/>
          <w:szCs w:val="34"/>
          <w:rtl/>
        </w:rPr>
        <w:t xml:space="preserve"> الثاني (يستخدم النظام فيهما منذ منتصف 2013)، وقاعة مؤتمرات الويبو الجديدة (دخلها النظام أثناء مرحلة بنائها وبدأ استخدامه في نهاية 2013). ولم يتبق سوى مبنيين اثنين لم يتم ربطهما حتى الآن بنظام التبريد بمياه بحيرة جنيف، هما مبنى </w:t>
      </w:r>
      <w:proofErr w:type="spellStart"/>
      <w:r w:rsidRPr="009E2C22">
        <w:rPr>
          <w:sz w:val="34"/>
          <w:szCs w:val="34"/>
          <w:rtl/>
        </w:rPr>
        <w:t>أرباد</w:t>
      </w:r>
      <w:proofErr w:type="spellEnd"/>
      <w:r w:rsidRPr="009E2C22">
        <w:rPr>
          <w:sz w:val="34"/>
          <w:szCs w:val="34"/>
          <w:rtl/>
        </w:rPr>
        <w:t xml:space="preserve"> </w:t>
      </w:r>
      <w:proofErr w:type="spellStart"/>
      <w:r w:rsidRPr="009E2C22">
        <w:rPr>
          <w:sz w:val="34"/>
          <w:szCs w:val="34"/>
          <w:rtl/>
        </w:rPr>
        <w:t>بوكش</w:t>
      </w:r>
      <w:proofErr w:type="spellEnd"/>
      <w:r w:rsidRPr="009E2C22">
        <w:rPr>
          <w:sz w:val="34"/>
          <w:szCs w:val="34"/>
          <w:rtl/>
        </w:rPr>
        <w:t xml:space="preserve"> ومبنى البراءات، وهما موضوع هذا القسم من مشروع الخطة الرأسمالية الرئيسية. ومن الجدير بالملاحظة أيضا أن الزمن </w:t>
      </w:r>
      <w:proofErr w:type="spellStart"/>
      <w:r w:rsidRPr="009E2C22">
        <w:rPr>
          <w:sz w:val="34"/>
          <w:szCs w:val="34"/>
          <w:rtl/>
        </w:rPr>
        <w:t>المنقضي</w:t>
      </w:r>
      <w:proofErr w:type="spellEnd"/>
      <w:r w:rsidRPr="009E2C22">
        <w:rPr>
          <w:sz w:val="34"/>
          <w:szCs w:val="34"/>
          <w:rtl/>
        </w:rPr>
        <w:t xml:space="preserve"> من عمر آلات إنتاج التبريد القائمة المختلفة المتبقية في مبنى </w:t>
      </w:r>
      <w:proofErr w:type="spellStart"/>
      <w:r w:rsidRPr="009E2C22">
        <w:rPr>
          <w:sz w:val="34"/>
          <w:szCs w:val="34"/>
          <w:rtl/>
        </w:rPr>
        <w:t>أرباد</w:t>
      </w:r>
      <w:proofErr w:type="spellEnd"/>
      <w:r w:rsidRPr="009E2C22">
        <w:rPr>
          <w:sz w:val="34"/>
          <w:szCs w:val="34"/>
          <w:rtl/>
        </w:rPr>
        <w:t xml:space="preserve"> </w:t>
      </w:r>
      <w:proofErr w:type="spellStart"/>
      <w:r w:rsidRPr="009E2C22">
        <w:rPr>
          <w:sz w:val="34"/>
          <w:szCs w:val="34"/>
          <w:rtl/>
        </w:rPr>
        <w:t>بوكش</w:t>
      </w:r>
      <w:proofErr w:type="spellEnd"/>
      <w:r w:rsidRPr="009E2C22">
        <w:rPr>
          <w:sz w:val="34"/>
          <w:szCs w:val="34"/>
          <w:rtl/>
        </w:rPr>
        <w:t xml:space="preserve"> ومبنى البراءات يتراوح من حوالي عشرة أعوام إلى حوالي 33 عاما، في حين يبلغ عمرها المتوقع 30 عاما. </w:t>
      </w:r>
    </w:p>
    <w:p w:rsidR="00362339" w:rsidRPr="009E2C22" w:rsidRDefault="00362339" w:rsidP="00362339">
      <w:pPr>
        <w:pStyle w:val="NumberedParaAR"/>
        <w:numPr>
          <w:ilvl w:val="0"/>
          <w:numId w:val="65"/>
        </w:numPr>
        <w:spacing w:after="120" w:line="340" w:lineRule="exact"/>
        <w:rPr>
          <w:sz w:val="34"/>
          <w:szCs w:val="34"/>
        </w:rPr>
      </w:pPr>
      <w:r w:rsidRPr="009E2C22">
        <w:rPr>
          <w:sz w:val="34"/>
          <w:szCs w:val="34"/>
          <w:rtl/>
        </w:rPr>
        <w:t xml:space="preserve">وأهداف المشروع هي "1" استكمال نشر نظام تكنولوجي معزَّز في صيانة المباني فيما يتعلق بتجهيزات التبريد المستعملة بالفعل في أكثر من نصف الحجم الكلي للمباني المعنية في مجمع الويبو؛ "2" واستباق الحاجة إلى استبدال آلات التبريد التقليدية في المبنيين المتبقيين بالمبادرة إلى استبدالها قبل أن تتعطل التجهيزات (وهو ما حدث في التجهيزات بمبنى </w:t>
      </w:r>
      <w:proofErr w:type="spellStart"/>
      <w:r w:rsidRPr="009E2C22">
        <w:rPr>
          <w:sz w:val="34"/>
          <w:szCs w:val="34"/>
          <w:rtl/>
        </w:rPr>
        <w:t>بودنهاوزن</w:t>
      </w:r>
      <w:proofErr w:type="spellEnd"/>
      <w:r w:rsidRPr="009E2C22">
        <w:rPr>
          <w:sz w:val="34"/>
          <w:szCs w:val="34"/>
          <w:rtl/>
        </w:rPr>
        <w:t xml:space="preserve"> الثاني عام 2011)؛ "3" وخفض تكلفة صيانة التجهيزات مقارنة بتكلفة صيانة تجهيزات التبريد التقليدية؛ "4" وتطوير هذا النوع من المعدات والتجهيزات التقنية بأنظمة أكثر محافظة على البيئة.</w:t>
      </w:r>
    </w:p>
    <w:p w:rsidR="00362339" w:rsidRPr="009E2C22" w:rsidRDefault="00362339" w:rsidP="00362339">
      <w:pPr>
        <w:bidi/>
        <w:spacing w:after="120" w:line="340" w:lineRule="exact"/>
        <w:rPr>
          <w:rFonts w:ascii="Arabic Typesetting" w:hAnsi="Arabic Typesetting" w:cs="Arabic Typesetting"/>
          <w:b/>
          <w:sz w:val="34"/>
          <w:szCs w:val="34"/>
          <w:lang w:bidi="ar-EG"/>
        </w:rPr>
      </w:pPr>
      <w:r w:rsidRPr="009E2C22">
        <w:rPr>
          <w:rFonts w:ascii="Arabic Typesetting" w:hAnsi="Arabic Typesetting" w:cs="Arabic Typesetting"/>
          <w:b/>
          <w:color w:val="000000"/>
          <w:sz w:val="34"/>
          <w:szCs w:val="34"/>
          <w:rtl/>
          <w:lang w:bidi="ar-EG"/>
        </w:rPr>
        <w:t>استعراض التقدم المحرز في 2014 (المعالم الرئيسية)</w:t>
      </w:r>
    </w:p>
    <w:p w:rsidR="00362339" w:rsidRPr="009E2C22" w:rsidRDefault="00362339" w:rsidP="00362339">
      <w:pPr>
        <w:pStyle w:val="NumberedParaAR"/>
        <w:numPr>
          <w:ilvl w:val="0"/>
          <w:numId w:val="65"/>
        </w:numPr>
        <w:spacing w:after="120" w:line="340" w:lineRule="exact"/>
        <w:rPr>
          <w:sz w:val="34"/>
          <w:szCs w:val="34"/>
          <w:u w:val="single"/>
        </w:rPr>
      </w:pPr>
      <w:r w:rsidRPr="009E2C22">
        <w:rPr>
          <w:sz w:val="34"/>
          <w:szCs w:val="34"/>
          <w:u w:val="single"/>
          <w:rtl/>
        </w:rPr>
        <w:t xml:space="preserve">مبنى </w:t>
      </w:r>
      <w:proofErr w:type="spellStart"/>
      <w:r w:rsidRPr="009E2C22">
        <w:rPr>
          <w:sz w:val="34"/>
          <w:szCs w:val="34"/>
          <w:u w:val="single"/>
          <w:rtl/>
        </w:rPr>
        <w:t>أرباد</w:t>
      </w:r>
      <w:proofErr w:type="spellEnd"/>
      <w:r w:rsidRPr="009E2C22">
        <w:rPr>
          <w:sz w:val="34"/>
          <w:szCs w:val="34"/>
          <w:u w:val="single"/>
          <w:rtl/>
        </w:rPr>
        <w:t xml:space="preserve"> بوكس (اكتمل المشروع)</w:t>
      </w:r>
    </w:p>
    <w:p w:rsidR="00362339" w:rsidRPr="009E2C22" w:rsidRDefault="00362339" w:rsidP="00362339">
      <w:pPr>
        <w:pStyle w:val="ListParagraph"/>
        <w:numPr>
          <w:ilvl w:val="0"/>
          <w:numId w:val="70"/>
        </w:numPr>
        <w:spacing w:after="120" w:line="340" w:lineRule="exact"/>
        <w:contextualSpacing w:val="0"/>
        <w:rPr>
          <w:rFonts w:ascii="Arabic Typesetting" w:hAnsi="Arabic Typesetting" w:cs="Arabic Typesetting"/>
          <w:b/>
          <w:sz w:val="34"/>
          <w:szCs w:val="34"/>
        </w:rPr>
      </w:pPr>
      <w:r w:rsidRPr="009E2C22">
        <w:rPr>
          <w:rFonts w:ascii="Arabic Typesetting" w:hAnsi="Arabic Typesetting" w:cs="Arabic Typesetting"/>
          <w:b/>
          <w:color w:val="000000"/>
          <w:sz w:val="34"/>
          <w:szCs w:val="34"/>
          <w:rtl/>
        </w:rPr>
        <w:t>منح العقد لمهندس التدفئة والتهوية وتكييف الهواء</w:t>
      </w:r>
    </w:p>
    <w:p w:rsidR="00362339" w:rsidRPr="009E2C22" w:rsidRDefault="00362339" w:rsidP="00362339">
      <w:pPr>
        <w:pStyle w:val="ListParagraph"/>
        <w:numPr>
          <w:ilvl w:val="0"/>
          <w:numId w:val="70"/>
        </w:numPr>
        <w:spacing w:after="120" w:line="340" w:lineRule="exact"/>
        <w:contextualSpacing w:val="0"/>
        <w:rPr>
          <w:rFonts w:ascii="Arabic Typesetting" w:hAnsi="Arabic Typesetting" w:cs="Arabic Typesetting"/>
          <w:b/>
          <w:sz w:val="34"/>
          <w:szCs w:val="34"/>
        </w:rPr>
      </w:pPr>
      <w:r w:rsidRPr="009E2C22">
        <w:rPr>
          <w:rFonts w:ascii="Arabic Typesetting" w:hAnsi="Arabic Typesetting" w:cs="Arabic Typesetting"/>
          <w:b/>
          <w:color w:val="000000"/>
          <w:sz w:val="34"/>
          <w:szCs w:val="34"/>
          <w:rtl/>
        </w:rPr>
        <w:t>طلب العروض واختيار الشركات</w:t>
      </w:r>
    </w:p>
    <w:p w:rsidR="00362339" w:rsidRPr="009E2C22" w:rsidRDefault="00362339" w:rsidP="00362339">
      <w:pPr>
        <w:pStyle w:val="ListParagraph"/>
        <w:numPr>
          <w:ilvl w:val="0"/>
          <w:numId w:val="70"/>
        </w:numPr>
        <w:spacing w:after="120" w:line="340" w:lineRule="exact"/>
        <w:contextualSpacing w:val="0"/>
        <w:rPr>
          <w:rFonts w:ascii="Arabic Typesetting" w:hAnsi="Arabic Typesetting" w:cs="Arabic Typesetting"/>
          <w:b/>
          <w:sz w:val="34"/>
          <w:szCs w:val="34"/>
        </w:rPr>
      </w:pPr>
      <w:r w:rsidRPr="009E2C22">
        <w:rPr>
          <w:rFonts w:ascii="Arabic Typesetting" w:hAnsi="Arabic Typesetting" w:cs="Arabic Typesetting"/>
          <w:b/>
          <w:color w:val="000000"/>
          <w:sz w:val="34"/>
          <w:szCs w:val="34"/>
          <w:rtl/>
        </w:rPr>
        <w:t>إتمام العمل</w:t>
      </w:r>
    </w:p>
    <w:p w:rsidR="00362339" w:rsidRPr="009E2C22" w:rsidRDefault="00362339" w:rsidP="00362339">
      <w:pPr>
        <w:pStyle w:val="NumberedParaAR"/>
        <w:numPr>
          <w:ilvl w:val="0"/>
          <w:numId w:val="65"/>
        </w:numPr>
        <w:spacing w:after="120" w:line="340" w:lineRule="exact"/>
        <w:rPr>
          <w:sz w:val="34"/>
          <w:szCs w:val="34"/>
          <w:u w:val="single"/>
        </w:rPr>
      </w:pPr>
      <w:r w:rsidRPr="009E2C22">
        <w:rPr>
          <w:sz w:val="34"/>
          <w:szCs w:val="34"/>
          <w:u w:val="single"/>
          <w:rtl/>
        </w:rPr>
        <w:t>مبنى البراءات</w:t>
      </w:r>
    </w:p>
    <w:p w:rsidR="00362339" w:rsidRPr="009E2C22" w:rsidRDefault="00362339" w:rsidP="00362339">
      <w:pPr>
        <w:pStyle w:val="ListParagraph"/>
        <w:numPr>
          <w:ilvl w:val="0"/>
          <w:numId w:val="70"/>
        </w:numPr>
        <w:spacing w:after="120" w:line="340" w:lineRule="exact"/>
        <w:contextualSpacing w:val="0"/>
        <w:rPr>
          <w:rFonts w:ascii="Arabic Typesetting" w:hAnsi="Arabic Typesetting" w:cs="Arabic Typesetting"/>
          <w:b/>
          <w:sz w:val="34"/>
          <w:szCs w:val="34"/>
        </w:rPr>
      </w:pPr>
      <w:r w:rsidRPr="009E2C22">
        <w:rPr>
          <w:rFonts w:ascii="Arabic Typesetting" w:hAnsi="Arabic Typesetting" w:cs="Arabic Typesetting"/>
          <w:b/>
          <w:color w:val="000000"/>
          <w:sz w:val="34"/>
          <w:szCs w:val="34"/>
          <w:rtl/>
        </w:rPr>
        <w:t>منح العقد لمهندس التدفئة والتهوية وتكييف الهواء</w:t>
      </w:r>
    </w:p>
    <w:p w:rsidR="00362339" w:rsidRPr="009E2C22" w:rsidRDefault="00362339" w:rsidP="00362339">
      <w:pPr>
        <w:pStyle w:val="ListParagraph"/>
        <w:numPr>
          <w:ilvl w:val="0"/>
          <w:numId w:val="70"/>
        </w:numPr>
        <w:spacing w:after="120" w:line="340" w:lineRule="exact"/>
        <w:contextualSpacing w:val="0"/>
        <w:rPr>
          <w:rFonts w:ascii="Arabic Typesetting" w:hAnsi="Arabic Typesetting" w:cs="Arabic Typesetting"/>
          <w:b/>
          <w:sz w:val="34"/>
          <w:szCs w:val="34"/>
        </w:rPr>
      </w:pPr>
      <w:r w:rsidRPr="009E2C22">
        <w:rPr>
          <w:rFonts w:ascii="Arabic Typesetting" w:hAnsi="Arabic Typesetting" w:cs="Arabic Typesetting"/>
          <w:b/>
          <w:color w:val="000000"/>
          <w:sz w:val="34"/>
          <w:szCs w:val="34"/>
          <w:rtl/>
        </w:rPr>
        <w:t>تثبيت المشروع مع مهندس التدفئة والتهوية وتكييف الهواء</w:t>
      </w:r>
    </w:p>
    <w:p w:rsidR="00362339" w:rsidRPr="009E2C22" w:rsidRDefault="00362339" w:rsidP="00362339">
      <w:pPr>
        <w:pStyle w:val="ListParagraph"/>
        <w:numPr>
          <w:ilvl w:val="0"/>
          <w:numId w:val="70"/>
        </w:numPr>
        <w:spacing w:after="120" w:line="340" w:lineRule="exact"/>
        <w:contextualSpacing w:val="0"/>
        <w:rPr>
          <w:rFonts w:ascii="Arabic Typesetting" w:hAnsi="Arabic Typesetting" w:cs="Arabic Typesetting"/>
          <w:b/>
          <w:sz w:val="34"/>
          <w:szCs w:val="34"/>
        </w:rPr>
      </w:pPr>
      <w:r w:rsidRPr="009E2C22">
        <w:rPr>
          <w:rFonts w:ascii="Arabic Typesetting" w:hAnsi="Arabic Typesetting" w:cs="Arabic Typesetting"/>
          <w:b/>
          <w:color w:val="000000"/>
          <w:sz w:val="34"/>
          <w:szCs w:val="34"/>
          <w:rtl/>
        </w:rPr>
        <w:t xml:space="preserve">أعمال الأنابيب داخل المبنى، بواسطة شركة </w:t>
      </w:r>
      <w:r w:rsidRPr="009E2C22">
        <w:rPr>
          <w:rFonts w:ascii="Arabic Typesetting" w:hAnsi="Arabic Typesetting" w:cs="Arabic Typesetting"/>
          <w:bCs/>
          <w:color w:val="000000"/>
          <w:sz w:val="34"/>
          <w:szCs w:val="34"/>
        </w:rPr>
        <w:t>SIG</w:t>
      </w:r>
    </w:p>
    <w:p w:rsidR="00362339" w:rsidRPr="00CB6C37" w:rsidRDefault="00362339" w:rsidP="00362339">
      <w:pPr>
        <w:rPr>
          <w:rFonts w:ascii="Arabic Typesetting" w:hAnsi="Arabic Typesetting" w:cs="Arabic Typesetting"/>
          <w:b/>
          <w:sz w:val="36"/>
          <w:szCs w:val="36"/>
        </w:rPr>
      </w:pPr>
      <w:r w:rsidRPr="00CB6C37">
        <w:rPr>
          <w:rFonts w:ascii="Arabic Typesetting" w:hAnsi="Arabic Typesetting" w:cs="Arabic Typesetting"/>
          <w:b/>
          <w:sz w:val="36"/>
          <w:szCs w:val="36"/>
        </w:rPr>
        <w:br w:type="page"/>
      </w:r>
    </w:p>
    <w:p w:rsidR="00362339" w:rsidRPr="008D4B26" w:rsidRDefault="00362339" w:rsidP="00362339">
      <w:pPr>
        <w:bidi/>
        <w:rPr>
          <w:rFonts w:ascii="Arabic Typesetting" w:hAnsi="Arabic Typesetting" w:cs="Arabic Typesetting"/>
          <w:b/>
          <w:sz w:val="36"/>
          <w:szCs w:val="36"/>
          <w:lang w:bidi="ar-EG"/>
        </w:rPr>
      </w:pPr>
      <w:r w:rsidRPr="008D4B26">
        <w:rPr>
          <w:rFonts w:ascii="Arabic Typesetting" w:hAnsi="Arabic Typesetting" w:cs="Arabic Typesetting"/>
          <w:b/>
          <w:sz w:val="36"/>
          <w:szCs w:val="36"/>
          <w:rtl/>
          <w:lang w:bidi="ar-EG"/>
        </w:rPr>
        <w:lastRenderedPageBreak/>
        <w:t>تحقيق المنافع</w:t>
      </w:r>
    </w:p>
    <w:tbl>
      <w:tblPr>
        <w:bidiVisual/>
        <w:tblW w:w="4946"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156"/>
        <w:gridCol w:w="3157"/>
        <w:gridCol w:w="3155"/>
      </w:tblGrid>
      <w:tr w:rsidR="00362339" w:rsidRPr="00CB6C37" w:rsidTr="00631C2F">
        <w:trPr>
          <w:trHeight w:val="314"/>
          <w:tblHeader/>
        </w:trPr>
        <w:tc>
          <w:tcPr>
            <w:tcW w:w="1667" w:type="pct"/>
            <w:shd w:val="clear" w:color="auto" w:fill="C6D9F1"/>
            <w:tcMar>
              <w:top w:w="113" w:type="dxa"/>
              <w:bottom w:w="113" w:type="dxa"/>
            </w:tcMar>
            <w:vAlign w:val="center"/>
          </w:tcPr>
          <w:p w:rsidR="00362339" w:rsidRPr="00CB6C37" w:rsidRDefault="00362339" w:rsidP="00631C2F">
            <w:pPr>
              <w:bidi/>
              <w:spacing w:line="300" w:lineRule="exact"/>
              <w:jc w:val="center"/>
              <w:rPr>
                <w:rFonts w:ascii="Arabic Typesetting" w:hAnsi="Arabic Typesetting" w:cs="Arabic Typesetting"/>
                <w:sz w:val="30"/>
                <w:szCs w:val="30"/>
                <w:rtl/>
                <w:lang w:bidi="ar-EG"/>
              </w:rPr>
            </w:pPr>
            <w:r w:rsidRPr="00CB6C37">
              <w:rPr>
                <w:rFonts w:ascii="Arabic Typesetting" w:hAnsi="Arabic Typesetting" w:cs="Arabic Typesetting"/>
                <w:bCs/>
                <w:sz w:val="30"/>
                <w:szCs w:val="30"/>
                <w:rtl/>
                <w:lang w:bidi="ar-EG"/>
              </w:rPr>
              <w:t>المنافع المحققة 2014</w:t>
            </w:r>
          </w:p>
        </w:tc>
        <w:tc>
          <w:tcPr>
            <w:tcW w:w="1667" w:type="pct"/>
            <w:shd w:val="clear" w:color="auto" w:fill="C6D9F1"/>
            <w:vAlign w:val="center"/>
          </w:tcPr>
          <w:p w:rsidR="00362339" w:rsidRPr="00CB6C37" w:rsidRDefault="00362339" w:rsidP="00631C2F">
            <w:pPr>
              <w:bidi/>
              <w:spacing w:line="300" w:lineRule="exact"/>
              <w:jc w:val="center"/>
              <w:rPr>
                <w:rFonts w:ascii="Arabic Typesetting" w:hAnsi="Arabic Typesetting" w:cs="Arabic Typesetting"/>
                <w:sz w:val="30"/>
                <w:szCs w:val="30"/>
                <w:rtl/>
                <w:lang w:bidi="ar-EG"/>
              </w:rPr>
            </w:pPr>
            <w:r w:rsidRPr="00CB6C37">
              <w:rPr>
                <w:rFonts w:ascii="Arabic Typesetting" w:hAnsi="Arabic Typesetting" w:cs="Arabic Typesetting"/>
                <w:bCs/>
                <w:color w:val="000000"/>
                <w:sz w:val="30"/>
                <w:szCs w:val="30"/>
                <w:rtl/>
                <w:lang w:bidi="ar-EG"/>
              </w:rPr>
              <w:t>المنافع المتوقعة 2015</w:t>
            </w:r>
          </w:p>
        </w:tc>
        <w:tc>
          <w:tcPr>
            <w:tcW w:w="1667" w:type="pct"/>
            <w:shd w:val="clear" w:color="auto" w:fill="C6D9F1"/>
            <w:vAlign w:val="center"/>
          </w:tcPr>
          <w:p w:rsidR="00362339" w:rsidRPr="00CB6C37" w:rsidRDefault="00362339" w:rsidP="00631C2F">
            <w:pPr>
              <w:bidi/>
              <w:spacing w:line="300" w:lineRule="exact"/>
              <w:jc w:val="center"/>
              <w:rPr>
                <w:rFonts w:ascii="Arabic Typesetting" w:hAnsi="Arabic Typesetting" w:cs="Arabic Typesetting"/>
                <w:sz w:val="30"/>
                <w:szCs w:val="30"/>
                <w:rtl/>
                <w:lang w:bidi="ar-EG"/>
              </w:rPr>
            </w:pPr>
            <w:r w:rsidRPr="00CB6C37">
              <w:rPr>
                <w:rFonts w:ascii="Arabic Typesetting" w:hAnsi="Arabic Typesetting" w:cs="Arabic Typesetting"/>
                <w:bCs/>
                <w:color w:val="000000"/>
                <w:sz w:val="30"/>
                <w:szCs w:val="30"/>
                <w:rtl/>
                <w:lang w:bidi="ar-EG"/>
              </w:rPr>
              <w:t>المنافع المتوقعة 2016</w:t>
            </w:r>
          </w:p>
        </w:tc>
      </w:tr>
      <w:tr w:rsidR="00362339" w:rsidRPr="00CB6C37" w:rsidTr="00631C2F">
        <w:trPr>
          <w:trHeight w:val="564"/>
        </w:trPr>
        <w:tc>
          <w:tcPr>
            <w:tcW w:w="1667" w:type="pct"/>
            <w:tcMar>
              <w:top w:w="113" w:type="dxa"/>
              <w:bottom w:w="113" w:type="dxa"/>
            </w:tcMar>
          </w:tcPr>
          <w:p w:rsidR="00362339" w:rsidRPr="008D4B26" w:rsidRDefault="00362339" w:rsidP="00631C2F">
            <w:pPr>
              <w:bidi/>
              <w:spacing w:line="300" w:lineRule="exact"/>
              <w:rPr>
                <w:rFonts w:ascii="Arabic Typesetting" w:hAnsi="Arabic Typesetting" w:cs="Arabic Typesetting"/>
                <w:b/>
                <w:sz w:val="30"/>
                <w:szCs w:val="30"/>
                <w:rtl/>
                <w:lang w:bidi="ar-EG"/>
              </w:rPr>
            </w:pPr>
            <w:r w:rsidRPr="008D4B26">
              <w:rPr>
                <w:rFonts w:ascii="Arabic Typesetting" w:hAnsi="Arabic Typesetting" w:cs="Arabic Typesetting"/>
                <w:b/>
                <w:color w:val="000000"/>
                <w:sz w:val="30"/>
                <w:szCs w:val="30"/>
                <w:rtl/>
                <w:lang w:bidi="ar-EG"/>
              </w:rPr>
              <w:t xml:space="preserve">تكليف أعمال نظام التبريد بمبنى </w:t>
            </w:r>
            <w:proofErr w:type="spellStart"/>
            <w:r w:rsidRPr="008D4B26">
              <w:rPr>
                <w:rFonts w:ascii="Arabic Typesetting" w:hAnsi="Arabic Typesetting" w:cs="Arabic Typesetting"/>
                <w:b/>
                <w:color w:val="000000"/>
                <w:sz w:val="30"/>
                <w:szCs w:val="30"/>
                <w:rtl/>
                <w:lang w:bidi="ar-EG"/>
              </w:rPr>
              <w:t>أرباد</w:t>
            </w:r>
            <w:proofErr w:type="spellEnd"/>
            <w:r w:rsidRPr="008D4B26">
              <w:rPr>
                <w:rFonts w:ascii="Arabic Typesetting" w:hAnsi="Arabic Typesetting" w:cs="Arabic Typesetting"/>
                <w:b/>
                <w:color w:val="000000"/>
                <w:sz w:val="30"/>
                <w:szCs w:val="30"/>
                <w:rtl/>
                <w:lang w:bidi="ar-EG"/>
              </w:rPr>
              <w:t xml:space="preserve"> </w:t>
            </w:r>
            <w:proofErr w:type="spellStart"/>
            <w:r w:rsidRPr="008D4B26">
              <w:rPr>
                <w:rFonts w:ascii="Arabic Typesetting" w:hAnsi="Arabic Typesetting" w:cs="Arabic Typesetting"/>
                <w:b/>
                <w:color w:val="000000"/>
                <w:sz w:val="30"/>
                <w:szCs w:val="30"/>
                <w:rtl/>
                <w:lang w:bidi="ar-EG"/>
              </w:rPr>
              <w:t>بوكش</w:t>
            </w:r>
            <w:proofErr w:type="spellEnd"/>
            <w:r w:rsidRPr="008D4B26">
              <w:rPr>
                <w:rFonts w:ascii="Arabic Typesetting" w:hAnsi="Arabic Typesetting" w:cs="Arabic Typesetting"/>
                <w:b/>
                <w:color w:val="000000"/>
                <w:sz w:val="30"/>
                <w:szCs w:val="30"/>
                <w:rtl/>
                <w:lang w:bidi="ar-EG"/>
              </w:rPr>
              <w:t xml:space="preserve"> في 13 أغسطس 2014 وتقليل جزئي في استهلاك الطاقة الكهربائية</w:t>
            </w:r>
          </w:p>
        </w:tc>
        <w:tc>
          <w:tcPr>
            <w:tcW w:w="1667" w:type="pct"/>
          </w:tcPr>
          <w:p w:rsidR="00362339" w:rsidRPr="008D4B26" w:rsidRDefault="00362339" w:rsidP="00631C2F">
            <w:pPr>
              <w:bidi/>
              <w:spacing w:line="300" w:lineRule="exact"/>
              <w:rPr>
                <w:rFonts w:ascii="Arabic Typesetting" w:hAnsi="Arabic Typesetting" w:cs="Arabic Typesetting"/>
                <w:b/>
                <w:sz w:val="30"/>
                <w:szCs w:val="30"/>
                <w:rtl/>
                <w:lang w:bidi="ar-EG"/>
              </w:rPr>
            </w:pPr>
            <w:r w:rsidRPr="008D4B26">
              <w:rPr>
                <w:rFonts w:ascii="Arabic Typesetting" w:hAnsi="Arabic Typesetting" w:cs="Arabic Typesetting"/>
                <w:b/>
                <w:color w:val="000000"/>
                <w:sz w:val="30"/>
                <w:szCs w:val="30"/>
                <w:rtl/>
                <w:lang w:bidi="ar-EG"/>
              </w:rPr>
              <w:t xml:space="preserve">تقليل استخدام الطاقة الكهربائية والتأثير البيئي لاستهلاك الكهرباء في تبريد مبنى </w:t>
            </w:r>
            <w:proofErr w:type="spellStart"/>
            <w:r w:rsidRPr="008D4B26">
              <w:rPr>
                <w:rFonts w:ascii="Arabic Typesetting" w:hAnsi="Arabic Typesetting" w:cs="Arabic Typesetting"/>
                <w:b/>
                <w:color w:val="000000"/>
                <w:sz w:val="30"/>
                <w:szCs w:val="30"/>
                <w:rtl/>
                <w:lang w:bidi="ar-EG"/>
              </w:rPr>
              <w:t>أرباد</w:t>
            </w:r>
            <w:proofErr w:type="spellEnd"/>
            <w:r w:rsidRPr="008D4B26">
              <w:rPr>
                <w:rFonts w:ascii="Arabic Typesetting" w:hAnsi="Arabic Typesetting" w:cs="Arabic Typesetting"/>
                <w:b/>
                <w:color w:val="000000"/>
                <w:sz w:val="30"/>
                <w:szCs w:val="30"/>
                <w:rtl/>
                <w:lang w:bidi="ar-EG"/>
              </w:rPr>
              <w:t xml:space="preserve"> </w:t>
            </w:r>
            <w:proofErr w:type="spellStart"/>
            <w:r w:rsidRPr="008D4B26">
              <w:rPr>
                <w:rFonts w:ascii="Arabic Typesetting" w:hAnsi="Arabic Typesetting" w:cs="Arabic Typesetting"/>
                <w:b/>
                <w:color w:val="000000"/>
                <w:sz w:val="30"/>
                <w:szCs w:val="30"/>
                <w:rtl/>
                <w:lang w:bidi="ar-EG"/>
              </w:rPr>
              <w:t>بوكش</w:t>
            </w:r>
            <w:proofErr w:type="spellEnd"/>
          </w:p>
        </w:tc>
        <w:tc>
          <w:tcPr>
            <w:tcW w:w="1667" w:type="pct"/>
          </w:tcPr>
          <w:p w:rsidR="00362339" w:rsidRPr="008D4B26" w:rsidRDefault="00362339" w:rsidP="00631C2F">
            <w:pPr>
              <w:bidi/>
              <w:spacing w:line="300" w:lineRule="exact"/>
              <w:rPr>
                <w:rFonts w:ascii="Arabic Typesetting" w:hAnsi="Arabic Typesetting" w:cs="Arabic Typesetting"/>
                <w:b/>
                <w:i/>
                <w:sz w:val="30"/>
                <w:szCs w:val="30"/>
              </w:rPr>
            </w:pPr>
          </w:p>
        </w:tc>
      </w:tr>
      <w:tr w:rsidR="00362339" w:rsidRPr="00CB6C37" w:rsidTr="00631C2F">
        <w:trPr>
          <w:trHeight w:val="516"/>
        </w:trPr>
        <w:tc>
          <w:tcPr>
            <w:tcW w:w="1667" w:type="pct"/>
            <w:tcMar>
              <w:top w:w="113" w:type="dxa"/>
              <w:bottom w:w="113" w:type="dxa"/>
            </w:tcMar>
          </w:tcPr>
          <w:p w:rsidR="00362339" w:rsidRPr="008D4B26" w:rsidRDefault="00362339" w:rsidP="00631C2F">
            <w:pPr>
              <w:bidi/>
              <w:spacing w:line="300" w:lineRule="exact"/>
              <w:rPr>
                <w:rFonts w:ascii="Arabic Typesetting" w:hAnsi="Arabic Typesetting" w:cs="Arabic Typesetting"/>
                <w:b/>
                <w:sz w:val="30"/>
                <w:szCs w:val="30"/>
              </w:rPr>
            </w:pPr>
          </w:p>
        </w:tc>
        <w:tc>
          <w:tcPr>
            <w:tcW w:w="1667" w:type="pct"/>
          </w:tcPr>
          <w:p w:rsidR="00362339" w:rsidRPr="008D4B26" w:rsidRDefault="00362339" w:rsidP="00631C2F">
            <w:pPr>
              <w:bidi/>
              <w:spacing w:line="300" w:lineRule="exact"/>
              <w:rPr>
                <w:rFonts w:ascii="Arabic Typesetting" w:hAnsi="Arabic Typesetting" w:cs="Arabic Typesetting"/>
                <w:b/>
                <w:sz w:val="30"/>
                <w:szCs w:val="30"/>
                <w:rtl/>
                <w:lang w:bidi="ar-EG"/>
              </w:rPr>
            </w:pPr>
            <w:r w:rsidRPr="008D4B26">
              <w:rPr>
                <w:rFonts w:ascii="Arabic Typesetting" w:hAnsi="Arabic Typesetting" w:cs="Arabic Typesetting"/>
                <w:b/>
                <w:color w:val="000000"/>
                <w:sz w:val="30"/>
                <w:szCs w:val="30"/>
                <w:rtl/>
                <w:lang w:bidi="ar-EG"/>
              </w:rPr>
              <w:t xml:space="preserve">تقليل تكلفة الصيانة التصحيحية لنظام التبريد في مبنى </w:t>
            </w:r>
            <w:proofErr w:type="spellStart"/>
            <w:r w:rsidRPr="008D4B26">
              <w:rPr>
                <w:rFonts w:ascii="Arabic Typesetting" w:hAnsi="Arabic Typesetting" w:cs="Arabic Typesetting"/>
                <w:b/>
                <w:color w:val="000000"/>
                <w:sz w:val="30"/>
                <w:szCs w:val="30"/>
                <w:rtl/>
                <w:lang w:bidi="ar-EG"/>
              </w:rPr>
              <w:t>أرباد</w:t>
            </w:r>
            <w:proofErr w:type="spellEnd"/>
            <w:r w:rsidRPr="008D4B26">
              <w:rPr>
                <w:rFonts w:ascii="Arabic Typesetting" w:hAnsi="Arabic Typesetting" w:cs="Arabic Typesetting"/>
                <w:b/>
                <w:color w:val="000000"/>
                <w:sz w:val="30"/>
                <w:szCs w:val="30"/>
                <w:rtl/>
                <w:lang w:bidi="ar-EG"/>
              </w:rPr>
              <w:t xml:space="preserve"> </w:t>
            </w:r>
            <w:proofErr w:type="spellStart"/>
            <w:r w:rsidRPr="008D4B26">
              <w:rPr>
                <w:rFonts w:ascii="Arabic Typesetting" w:hAnsi="Arabic Typesetting" w:cs="Arabic Typesetting"/>
                <w:b/>
                <w:color w:val="000000"/>
                <w:sz w:val="30"/>
                <w:szCs w:val="30"/>
                <w:rtl/>
                <w:lang w:bidi="ar-EG"/>
              </w:rPr>
              <w:t>بوكش</w:t>
            </w:r>
            <w:proofErr w:type="spellEnd"/>
          </w:p>
        </w:tc>
        <w:tc>
          <w:tcPr>
            <w:tcW w:w="1667" w:type="pct"/>
          </w:tcPr>
          <w:p w:rsidR="00362339" w:rsidRPr="008D4B26" w:rsidRDefault="00362339" w:rsidP="00631C2F">
            <w:pPr>
              <w:bidi/>
              <w:spacing w:line="300" w:lineRule="exact"/>
              <w:rPr>
                <w:rFonts w:ascii="Arabic Typesetting" w:hAnsi="Arabic Typesetting" w:cs="Arabic Typesetting"/>
                <w:b/>
                <w:i/>
                <w:sz w:val="30"/>
                <w:szCs w:val="30"/>
              </w:rPr>
            </w:pPr>
          </w:p>
        </w:tc>
      </w:tr>
      <w:tr w:rsidR="00362339" w:rsidRPr="00CB6C37" w:rsidTr="00631C2F">
        <w:trPr>
          <w:trHeight w:val="414"/>
        </w:trPr>
        <w:tc>
          <w:tcPr>
            <w:tcW w:w="1667" w:type="pct"/>
            <w:tcMar>
              <w:top w:w="113" w:type="dxa"/>
              <w:bottom w:w="113" w:type="dxa"/>
            </w:tcMar>
          </w:tcPr>
          <w:p w:rsidR="00362339" w:rsidRPr="008D4B26" w:rsidRDefault="00362339" w:rsidP="00631C2F">
            <w:pPr>
              <w:bidi/>
              <w:spacing w:line="300" w:lineRule="exact"/>
              <w:rPr>
                <w:rFonts w:ascii="Arabic Typesetting" w:hAnsi="Arabic Typesetting" w:cs="Arabic Typesetting"/>
                <w:b/>
                <w:sz w:val="30"/>
                <w:szCs w:val="30"/>
                <w:u w:val="single"/>
              </w:rPr>
            </w:pPr>
          </w:p>
        </w:tc>
        <w:tc>
          <w:tcPr>
            <w:tcW w:w="1667" w:type="pct"/>
          </w:tcPr>
          <w:p w:rsidR="00362339" w:rsidRPr="008D4B26" w:rsidRDefault="00362339" w:rsidP="00631C2F">
            <w:pPr>
              <w:bidi/>
              <w:spacing w:line="300" w:lineRule="exact"/>
              <w:rPr>
                <w:rFonts w:ascii="Arabic Typesetting" w:hAnsi="Arabic Typesetting" w:cs="Arabic Typesetting"/>
                <w:b/>
                <w:sz w:val="30"/>
                <w:szCs w:val="30"/>
                <w:rtl/>
                <w:lang w:bidi="ar-EG"/>
              </w:rPr>
            </w:pPr>
            <w:r w:rsidRPr="008D4B26">
              <w:rPr>
                <w:rFonts w:ascii="Arabic Typesetting" w:hAnsi="Arabic Typesetting" w:cs="Arabic Typesetting"/>
                <w:b/>
                <w:color w:val="000000"/>
                <w:sz w:val="30"/>
                <w:szCs w:val="30"/>
                <w:rtl/>
                <w:lang w:bidi="ar-EG"/>
              </w:rPr>
              <w:t xml:space="preserve">زيادة دورة حياة نظام التبريد في مبنى </w:t>
            </w:r>
            <w:proofErr w:type="spellStart"/>
            <w:r w:rsidRPr="008D4B26">
              <w:rPr>
                <w:rFonts w:ascii="Arabic Typesetting" w:hAnsi="Arabic Typesetting" w:cs="Arabic Typesetting"/>
                <w:b/>
                <w:color w:val="000000"/>
                <w:sz w:val="30"/>
                <w:szCs w:val="30"/>
                <w:rtl/>
                <w:lang w:bidi="ar-EG"/>
              </w:rPr>
              <w:t>أرباد</w:t>
            </w:r>
            <w:proofErr w:type="spellEnd"/>
            <w:r w:rsidRPr="008D4B26">
              <w:rPr>
                <w:rFonts w:ascii="Arabic Typesetting" w:hAnsi="Arabic Typesetting" w:cs="Arabic Typesetting"/>
                <w:b/>
                <w:color w:val="000000"/>
                <w:sz w:val="30"/>
                <w:szCs w:val="30"/>
                <w:rtl/>
                <w:lang w:bidi="ar-EG"/>
              </w:rPr>
              <w:t xml:space="preserve"> </w:t>
            </w:r>
            <w:proofErr w:type="spellStart"/>
            <w:r w:rsidRPr="008D4B26">
              <w:rPr>
                <w:rFonts w:ascii="Arabic Typesetting" w:hAnsi="Arabic Typesetting" w:cs="Arabic Typesetting"/>
                <w:b/>
                <w:color w:val="000000"/>
                <w:sz w:val="30"/>
                <w:szCs w:val="30"/>
                <w:rtl/>
                <w:lang w:bidi="ar-EG"/>
              </w:rPr>
              <w:t>بوكش</w:t>
            </w:r>
            <w:proofErr w:type="spellEnd"/>
          </w:p>
        </w:tc>
        <w:tc>
          <w:tcPr>
            <w:tcW w:w="1667" w:type="pct"/>
          </w:tcPr>
          <w:p w:rsidR="00362339" w:rsidRPr="008D4B26" w:rsidRDefault="00362339" w:rsidP="00631C2F">
            <w:pPr>
              <w:bidi/>
              <w:spacing w:line="300" w:lineRule="exact"/>
              <w:rPr>
                <w:rFonts w:ascii="Arabic Typesetting" w:hAnsi="Arabic Typesetting" w:cs="Arabic Typesetting"/>
                <w:b/>
                <w:i/>
                <w:sz w:val="30"/>
                <w:szCs w:val="30"/>
              </w:rPr>
            </w:pPr>
          </w:p>
        </w:tc>
      </w:tr>
      <w:tr w:rsidR="00362339" w:rsidRPr="00CB6C37" w:rsidTr="00631C2F">
        <w:trPr>
          <w:trHeight w:val="564"/>
        </w:trPr>
        <w:tc>
          <w:tcPr>
            <w:tcW w:w="1667" w:type="pct"/>
            <w:tcMar>
              <w:top w:w="113" w:type="dxa"/>
              <w:bottom w:w="113" w:type="dxa"/>
            </w:tcMar>
          </w:tcPr>
          <w:p w:rsidR="00362339" w:rsidRPr="008D4B26" w:rsidRDefault="00362339" w:rsidP="00631C2F">
            <w:pPr>
              <w:bidi/>
              <w:spacing w:line="300" w:lineRule="exact"/>
              <w:rPr>
                <w:rFonts w:ascii="Arabic Typesetting" w:hAnsi="Arabic Typesetting" w:cs="Arabic Typesetting"/>
                <w:b/>
                <w:sz w:val="30"/>
                <w:szCs w:val="30"/>
                <w:u w:val="single"/>
              </w:rPr>
            </w:pPr>
          </w:p>
        </w:tc>
        <w:tc>
          <w:tcPr>
            <w:tcW w:w="1667" w:type="pct"/>
          </w:tcPr>
          <w:p w:rsidR="00362339" w:rsidRPr="008D4B26" w:rsidRDefault="00362339" w:rsidP="00631C2F">
            <w:pPr>
              <w:bidi/>
              <w:spacing w:line="300" w:lineRule="exact"/>
              <w:rPr>
                <w:rFonts w:ascii="Arabic Typesetting" w:hAnsi="Arabic Typesetting" w:cs="Arabic Typesetting"/>
                <w:b/>
                <w:sz w:val="30"/>
                <w:szCs w:val="30"/>
                <w:rtl/>
                <w:lang w:bidi="ar-EG"/>
              </w:rPr>
            </w:pPr>
            <w:r w:rsidRPr="008D4B26">
              <w:rPr>
                <w:rFonts w:ascii="Arabic Typesetting" w:hAnsi="Arabic Typesetting" w:cs="Arabic Typesetting"/>
                <w:b/>
                <w:color w:val="000000"/>
                <w:sz w:val="30"/>
                <w:szCs w:val="30"/>
                <w:rtl/>
                <w:lang w:bidi="ar-EG"/>
              </w:rPr>
              <w:t xml:space="preserve">تركيب نظام تبريد أكثر محافظة على البيئة وصيانته في مبنى </w:t>
            </w:r>
            <w:proofErr w:type="spellStart"/>
            <w:r w:rsidRPr="008D4B26">
              <w:rPr>
                <w:rFonts w:ascii="Arabic Typesetting" w:hAnsi="Arabic Typesetting" w:cs="Arabic Typesetting"/>
                <w:b/>
                <w:color w:val="000000"/>
                <w:sz w:val="30"/>
                <w:szCs w:val="30"/>
                <w:rtl/>
                <w:lang w:bidi="ar-EG"/>
              </w:rPr>
              <w:t>أرباد</w:t>
            </w:r>
            <w:proofErr w:type="spellEnd"/>
            <w:r w:rsidRPr="008D4B26">
              <w:rPr>
                <w:rFonts w:ascii="Arabic Typesetting" w:hAnsi="Arabic Typesetting" w:cs="Arabic Typesetting"/>
                <w:b/>
                <w:color w:val="000000"/>
                <w:sz w:val="30"/>
                <w:szCs w:val="30"/>
                <w:rtl/>
                <w:lang w:bidi="ar-EG"/>
              </w:rPr>
              <w:t xml:space="preserve"> </w:t>
            </w:r>
            <w:proofErr w:type="spellStart"/>
            <w:r w:rsidRPr="008D4B26">
              <w:rPr>
                <w:rFonts w:ascii="Arabic Typesetting" w:hAnsi="Arabic Typesetting" w:cs="Arabic Typesetting"/>
                <w:b/>
                <w:color w:val="000000"/>
                <w:sz w:val="30"/>
                <w:szCs w:val="30"/>
                <w:rtl/>
                <w:lang w:bidi="ar-EG"/>
              </w:rPr>
              <w:t>بوكش</w:t>
            </w:r>
            <w:proofErr w:type="spellEnd"/>
            <w:r w:rsidRPr="008D4B26">
              <w:rPr>
                <w:rFonts w:ascii="Arabic Typesetting" w:hAnsi="Arabic Typesetting" w:cs="Arabic Typesetting"/>
                <w:b/>
                <w:sz w:val="30"/>
                <w:szCs w:val="30"/>
              </w:rPr>
              <w:t xml:space="preserve"> </w:t>
            </w:r>
          </w:p>
        </w:tc>
        <w:tc>
          <w:tcPr>
            <w:tcW w:w="1667" w:type="pct"/>
          </w:tcPr>
          <w:p w:rsidR="00362339" w:rsidRPr="008D4B26" w:rsidRDefault="00362339" w:rsidP="00631C2F">
            <w:pPr>
              <w:bidi/>
              <w:spacing w:line="300" w:lineRule="exact"/>
              <w:rPr>
                <w:rFonts w:ascii="Arabic Typesetting" w:hAnsi="Arabic Typesetting" w:cs="Arabic Typesetting"/>
                <w:b/>
                <w:i/>
                <w:sz w:val="30"/>
                <w:szCs w:val="30"/>
              </w:rPr>
            </w:pPr>
          </w:p>
        </w:tc>
      </w:tr>
      <w:tr w:rsidR="00362339" w:rsidRPr="00CB6C37" w:rsidTr="00631C2F">
        <w:trPr>
          <w:trHeight w:val="564"/>
        </w:trPr>
        <w:tc>
          <w:tcPr>
            <w:tcW w:w="1667" w:type="pct"/>
            <w:tcMar>
              <w:top w:w="113" w:type="dxa"/>
              <w:bottom w:w="113" w:type="dxa"/>
            </w:tcMar>
          </w:tcPr>
          <w:p w:rsidR="00362339" w:rsidRPr="008D4B26" w:rsidRDefault="00362339" w:rsidP="00631C2F">
            <w:pPr>
              <w:bidi/>
              <w:spacing w:line="300" w:lineRule="exact"/>
              <w:rPr>
                <w:rFonts w:ascii="Arabic Typesetting" w:hAnsi="Arabic Typesetting" w:cs="Arabic Typesetting"/>
                <w:b/>
                <w:sz w:val="30"/>
                <w:szCs w:val="30"/>
                <w:u w:val="single"/>
              </w:rPr>
            </w:pPr>
          </w:p>
        </w:tc>
        <w:tc>
          <w:tcPr>
            <w:tcW w:w="1667" w:type="pct"/>
          </w:tcPr>
          <w:p w:rsidR="00362339" w:rsidRPr="008D4B26" w:rsidRDefault="00362339" w:rsidP="00631C2F">
            <w:pPr>
              <w:bidi/>
              <w:spacing w:line="300" w:lineRule="exact"/>
              <w:rPr>
                <w:rFonts w:ascii="Arabic Typesetting" w:hAnsi="Arabic Typesetting" w:cs="Arabic Typesetting"/>
                <w:b/>
                <w:sz w:val="30"/>
                <w:szCs w:val="30"/>
                <w:rtl/>
                <w:lang w:bidi="ar-EG"/>
              </w:rPr>
            </w:pPr>
            <w:r w:rsidRPr="008D4B26">
              <w:rPr>
                <w:rFonts w:ascii="Arabic Typesetting" w:hAnsi="Arabic Typesetting" w:cs="Arabic Typesetting"/>
                <w:b/>
                <w:color w:val="000000"/>
                <w:sz w:val="30"/>
                <w:szCs w:val="30"/>
                <w:rtl/>
                <w:lang w:bidi="ar-EG"/>
              </w:rPr>
              <w:t xml:space="preserve">من المتوقع تكليف أعمال نظام التبريد بمبنى البراءات في يوليو، ومن ثم التقليل الجزئي لاستهلاك الكهرباء </w:t>
            </w:r>
          </w:p>
        </w:tc>
        <w:tc>
          <w:tcPr>
            <w:tcW w:w="1667" w:type="pct"/>
          </w:tcPr>
          <w:p w:rsidR="00362339" w:rsidRPr="008D4B26" w:rsidRDefault="00362339" w:rsidP="00631C2F">
            <w:pPr>
              <w:bidi/>
              <w:spacing w:line="300" w:lineRule="exact"/>
              <w:rPr>
                <w:rFonts w:ascii="Arabic Typesetting" w:hAnsi="Arabic Typesetting" w:cs="Arabic Typesetting"/>
                <w:b/>
                <w:sz w:val="30"/>
                <w:szCs w:val="30"/>
                <w:rtl/>
                <w:lang w:bidi="ar-EG"/>
              </w:rPr>
            </w:pPr>
            <w:r w:rsidRPr="008D4B26">
              <w:rPr>
                <w:rFonts w:ascii="Arabic Typesetting" w:hAnsi="Arabic Typesetting" w:cs="Arabic Typesetting"/>
                <w:b/>
                <w:color w:val="000000"/>
                <w:sz w:val="30"/>
                <w:szCs w:val="30"/>
                <w:rtl/>
                <w:lang w:bidi="ar-EG"/>
              </w:rPr>
              <w:t xml:space="preserve">تقليل استهلاك الكهرباء والتأثير البيئي لاستخدام الكهرباء في تبريد مبنى البراءات </w:t>
            </w:r>
          </w:p>
        </w:tc>
      </w:tr>
      <w:tr w:rsidR="00362339" w:rsidRPr="00CB6C37" w:rsidTr="00631C2F">
        <w:trPr>
          <w:trHeight w:val="408"/>
        </w:trPr>
        <w:tc>
          <w:tcPr>
            <w:tcW w:w="1667" w:type="pct"/>
            <w:tcMar>
              <w:top w:w="113" w:type="dxa"/>
              <w:bottom w:w="113" w:type="dxa"/>
            </w:tcMar>
          </w:tcPr>
          <w:p w:rsidR="00362339" w:rsidRPr="00CB6C37" w:rsidRDefault="00362339" w:rsidP="00631C2F">
            <w:pPr>
              <w:bidi/>
              <w:spacing w:line="300" w:lineRule="exact"/>
              <w:rPr>
                <w:rFonts w:ascii="Arabic Typesetting" w:hAnsi="Arabic Typesetting" w:cs="Arabic Typesetting"/>
                <w:b/>
                <w:sz w:val="30"/>
                <w:szCs w:val="30"/>
                <w:u w:val="single"/>
              </w:rPr>
            </w:pPr>
          </w:p>
        </w:tc>
        <w:tc>
          <w:tcPr>
            <w:tcW w:w="1667" w:type="pct"/>
          </w:tcPr>
          <w:p w:rsidR="00362339" w:rsidRPr="00CB6C37" w:rsidRDefault="00362339" w:rsidP="00631C2F">
            <w:pPr>
              <w:bidi/>
              <w:spacing w:line="300" w:lineRule="exact"/>
              <w:rPr>
                <w:rFonts w:ascii="Arabic Typesetting" w:hAnsi="Arabic Typesetting" w:cs="Arabic Typesetting"/>
                <w:b/>
                <w:sz w:val="30"/>
                <w:szCs w:val="30"/>
              </w:rPr>
            </w:pPr>
          </w:p>
        </w:tc>
        <w:tc>
          <w:tcPr>
            <w:tcW w:w="1667" w:type="pct"/>
          </w:tcPr>
          <w:p w:rsidR="00362339" w:rsidRPr="008D4B26" w:rsidRDefault="00362339" w:rsidP="00631C2F">
            <w:pPr>
              <w:bidi/>
              <w:spacing w:line="300" w:lineRule="exact"/>
              <w:rPr>
                <w:rFonts w:ascii="Arabic Typesetting" w:hAnsi="Arabic Typesetting" w:cs="Arabic Typesetting"/>
                <w:b/>
                <w:sz w:val="30"/>
                <w:szCs w:val="30"/>
                <w:rtl/>
                <w:lang w:bidi="ar-EG"/>
              </w:rPr>
            </w:pPr>
            <w:r w:rsidRPr="008D4B26">
              <w:rPr>
                <w:rFonts w:ascii="Arabic Typesetting" w:hAnsi="Arabic Typesetting" w:cs="Arabic Typesetting"/>
                <w:b/>
                <w:iCs/>
                <w:color w:val="000000"/>
                <w:sz w:val="30"/>
                <w:szCs w:val="30"/>
                <w:rtl/>
                <w:lang w:bidi="ar-EG"/>
              </w:rPr>
              <w:t>تقليل تكلفة الصيانة التصحيحية لنظام التبريد في مبنى البراءات</w:t>
            </w:r>
          </w:p>
        </w:tc>
      </w:tr>
      <w:tr w:rsidR="00362339" w:rsidRPr="00CB6C37" w:rsidTr="00631C2F">
        <w:trPr>
          <w:trHeight w:val="564"/>
        </w:trPr>
        <w:tc>
          <w:tcPr>
            <w:tcW w:w="1667" w:type="pct"/>
            <w:tcMar>
              <w:top w:w="113" w:type="dxa"/>
              <w:bottom w:w="113" w:type="dxa"/>
            </w:tcMar>
          </w:tcPr>
          <w:p w:rsidR="00362339" w:rsidRPr="00CB6C37" w:rsidRDefault="00362339" w:rsidP="00631C2F">
            <w:pPr>
              <w:bidi/>
              <w:spacing w:line="300" w:lineRule="exact"/>
              <w:rPr>
                <w:rFonts w:ascii="Arabic Typesetting" w:hAnsi="Arabic Typesetting" w:cs="Arabic Typesetting"/>
                <w:b/>
                <w:sz w:val="30"/>
                <w:szCs w:val="30"/>
                <w:u w:val="single"/>
              </w:rPr>
            </w:pPr>
          </w:p>
        </w:tc>
        <w:tc>
          <w:tcPr>
            <w:tcW w:w="1667" w:type="pct"/>
          </w:tcPr>
          <w:p w:rsidR="00362339" w:rsidRPr="00CB6C37" w:rsidRDefault="00362339" w:rsidP="00631C2F">
            <w:pPr>
              <w:bidi/>
              <w:spacing w:line="300" w:lineRule="exact"/>
              <w:rPr>
                <w:rFonts w:ascii="Arabic Typesetting" w:hAnsi="Arabic Typesetting" w:cs="Arabic Typesetting"/>
                <w:b/>
                <w:sz w:val="30"/>
                <w:szCs w:val="30"/>
              </w:rPr>
            </w:pPr>
          </w:p>
        </w:tc>
        <w:tc>
          <w:tcPr>
            <w:tcW w:w="1667" w:type="pct"/>
          </w:tcPr>
          <w:p w:rsidR="00362339" w:rsidRPr="008D4B26" w:rsidRDefault="00362339" w:rsidP="00631C2F">
            <w:pPr>
              <w:bidi/>
              <w:spacing w:line="300" w:lineRule="exact"/>
              <w:rPr>
                <w:rFonts w:ascii="Arabic Typesetting" w:hAnsi="Arabic Typesetting" w:cs="Arabic Typesetting"/>
                <w:b/>
                <w:sz w:val="30"/>
                <w:szCs w:val="30"/>
                <w:rtl/>
                <w:lang w:bidi="ar-EG"/>
              </w:rPr>
            </w:pPr>
            <w:r w:rsidRPr="008D4B26">
              <w:rPr>
                <w:rFonts w:ascii="Arabic Typesetting" w:hAnsi="Arabic Typesetting" w:cs="Arabic Typesetting"/>
                <w:b/>
                <w:iCs/>
                <w:color w:val="000000"/>
                <w:sz w:val="30"/>
                <w:szCs w:val="30"/>
                <w:rtl/>
                <w:lang w:bidi="ar-EG"/>
              </w:rPr>
              <w:t xml:space="preserve">زيادة دورة حياة نظام التبريد في مبنى البراءات </w:t>
            </w:r>
          </w:p>
        </w:tc>
      </w:tr>
      <w:tr w:rsidR="00362339" w:rsidRPr="00CB6C37" w:rsidTr="00631C2F">
        <w:trPr>
          <w:trHeight w:val="564"/>
        </w:trPr>
        <w:tc>
          <w:tcPr>
            <w:tcW w:w="1667" w:type="pct"/>
            <w:tcMar>
              <w:top w:w="113" w:type="dxa"/>
              <w:bottom w:w="113" w:type="dxa"/>
            </w:tcMar>
          </w:tcPr>
          <w:p w:rsidR="00362339" w:rsidRPr="00CB6C37" w:rsidRDefault="00362339" w:rsidP="00631C2F">
            <w:pPr>
              <w:bidi/>
              <w:spacing w:line="300" w:lineRule="exact"/>
              <w:rPr>
                <w:rFonts w:ascii="Arabic Typesetting" w:hAnsi="Arabic Typesetting" w:cs="Arabic Typesetting"/>
                <w:b/>
                <w:sz w:val="30"/>
                <w:szCs w:val="30"/>
                <w:u w:val="single"/>
              </w:rPr>
            </w:pPr>
          </w:p>
        </w:tc>
        <w:tc>
          <w:tcPr>
            <w:tcW w:w="1667" w:type="pct"/>
          </w:tcPr>
          <w:p w:rsidR="00362339" w:rsidRPr="00CB6C37" w:rsidRDefault="00362339" w:rsidP="00631C2F">
            <w:pPr>
              <w:bidi/>
              <w:spacing w:line="300" w:lineRule="exact"/>
              <w:rPr>
                <w:rFonts w:ascii="Arabic Typesetting" w:hAnsi="Arabic Typesetting" w:cs="Arabic Typesetting"/>
                <w:b/>
                <w:sz w:val="30"/>
                <w:szCs w:val="30"/>
              </w:rPr>
            </w:pPr>
          </w:p>
        </w:tc>
        <w:tc>
          <w:tcPr>
            <w:tcW w:w="1667" w:type="pct"/>
          </w:tcPr>
          <w:p w:rsidR="00362339" w:rsidRPr="008D4B26" w:rsidRDefault="00362339" w:rsidP="00631C2F">
            <w:pPr>
              <w:bidi/>
              <w:spacing w:line="300" w:lineRule="exact"/>
              <w:rPr>
                <w:rFonts w:ascii="Arabic Typesetting" w:hAnsi="Arabic Typesetting" w:cs="Arabic Typesetting"/>
                <w:b/>
                <w:sz w:val="30"/>
                <w:szCs w:val="30"/>
                <w:rtl/>
                <w:lang w:bidi="ar-EG"/>
              </w:rPr>
            </w:pPr>
            <w:r w:rsidRPr="008D4B26">
              <w:rPr>
                <w:rFonts w:ascii="Arabic Typesetting" w:hAnsi="Arabic Typesetting" w:cs="Arabic Typesetting"/>
                <w:b/>
                <w:iCs/>
                <w:color w:val="000000"/>
                <w:sz w:val="30"/>
                <w:szCs w:val="30"/>
                <w:rtl/>
                <w:lang w:bidi="ar-EG"/>
              </w:rPr>
              <w:t xml:space="preserve">تركيب نظام تبريد أكثر محافظة على البيئة وصيانته في مبنى البراءات </w:t>
            </w:r>
          </w:p>
        </w:tc>
      </w:tr>
    </w:tbl>
    <w:p w:rsidR="00362339" w:rsidRPr="00CB6C37" w:rsidRDefault="00362339" w:rsidP="00362339">
      <w:pPr>
        <w:bidi/>
        <w:rPr>
          <w:rFonts w:ascii="Arabic Typesetting" w:hAnsi="Arabic Typesetting" w:cs="Arabic Typesetting"/>
          <w:sz w:val="36"/>
          <w:szCs w:val="36"/>
        </w:rPr>
      </w:pPr>
    </w:p>
    <w:p w:rsidR="00362339" w:rsidRPr="008D4B26" w:rsidRDefault="00362339" w:rsidP="00362339">
      <w:pPr>
        <w:bidi/>
        <w:rPr>
          <w:rFonts w:ascii="Arabic Typesetting" w:hAnsi="Arabic Typesetting" w:cs="Arabic Typesetting"/>
          <w:sz w:val="36"/>
          <w:szCs w:val="36"/>
          <w:lang w:bidi="ar-EG"/>
        </w:rPr>
      </w:pPr>
      <w:r w:rsidRPr="00CB6C37">
        <w:rPr>
          <w:rFonts w:ascii="Arabic Typesetting" w:hAnsi="Arabic Typesetting" w:cs="Arabic Typesetting"/>
          <w:color w:val="000000"/>
          <w:sz w:val="36"/>
          <w:szCs w:val="36"/>
          <w:rtl/>
          <w:lang w:bidi="ar-EG"/>
        </w:rPr>
        <w:t>استخدام الموارد</w:t>
      </w:r>
      <w:r w:rsidRPr="00CB6C37">
        <w:rPr>
          <w:rFonts w:ascii="Arabic Typesetting" w:hAnsi="Arabic Typesetting" w:cs="Arabic Typesetting"/>
          <w:color w:val="000000"/>
          <w:sz w:val="36"/>
          <w:szCs w:val="36"/>
        </w:rPr>
        <w:tab/>
      </w:r>
    </w:p>
    <w:p w:rsidR="00362339" w:rsidRPr="00CB6C37" w:rsidRDefault="00362339" w:rsidP="00362339">
      <w:pPr>
        <w:keepNext/>
        <w:keepLines/>
        <w:tabs>
          <w:tab w:val="left" w:pos="3261"/>
        </w:tabs>
        <w:autoSpaceDE w:val="0"/>
        <w:autoSpaceDN w:val="0"/>
        <w:bidi/>
        <w:adjustRightInd w:val="0"/>
        <w:jc w:val="center"/>
        <w:rPr>
          <w:rFonts w:ascii="Arabic Typesetting" w:hAnsi="Arabic Typesetting" w:cs="Arabic Typesetting"/>
          <w:bCs/>
          <w:sz w:val="36"/>
          <w:szCs w:val="36"/>
          <w:rtl/>
          <w:lang w:bidi="ar-EG"/>
        </w:rPr>
      </w:pPr>
      <w:r w:rsidRPr="00CB6C37">
        <w:rPr>
          <w:rFonts w:ascii="Arabic Typesetting" w:hAnsi="Arabic Typesetting" w:cs="Arabic Typesetting"/>
          <w:bCs/>
          <w:color w:val="000000"/>
          <w:sz w:val="36"/>
          <w:szCs w:val="36"/>
          <w:rtl/>
          <w:lang w:bidi="ar-EG"/>
        </w:rPr>
        <w:t>استخدام ميزانية المشروع</w:t>
      </w:r>
    </w:p>
    <w:p w:rsidR="00362339" w:rsidRPr="006C4028" w:rsidRDefault="00362339" w:rsidP="00362339">
      <w:pPr>
        <w:keepNext/>
        <w:keepLines/>
        <w:tabs>
          <w:tab w:val="left" w:pos="3261"/>
        </w:tabs>
        <w:autoSpaceDE w:val="0"/>
        <w:autoSpaceDN w:val="0"/>
        <w:bidi/>
        <w:adjustRightInd w:val="0"/>
        <w:jc w:val="center"/>
        <w:rPr>
          <w:rFonts w:ascii="Arabic Typesetting" w:hAnsi="Arabic Typesetting" w:cs="Arabic Typesetting"/>
          <w:iCs/>
          <w:sz w:val="36"/>
          <w:szCs w:val="36"/>
          <w:lang w:bidi="ar-EG"/>
        </w:rPr>
      </w:pPr>
      <w:r w:rsidRPr="008D4B26">
        <w:rPr>
          <w:rFonts w:ascii="Arabic Typesetting" w:hAnsi="Arabic Typesetting" w:cs="Arabic Typesetting"/>
          <w:iCs/>
          <w:sz w:val="36"/>
          <w:szCs w:val="36"/>
          <w:rtl/>
          <w:lang w:bidi="ar-EG"/>
        </w:rPr>
        <w:t>(بالفرنك السويسري، في 31 ديسمبر 2014)</w:t>
      </w:r>
    </w:p>
    <w:tbl>
      <w:tblPr>
        <w:tblpPr w:leftFromText="180" w:rightFromText="180" w:vertAnchor="text" w:horzAnchor="margin" w:tblpX="69" w:tblpY="17"/>
        <w:bidiVisual/>
        <w:tblW w:w="4805"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940"/>
        <w:gridCol w:w="1564"/>
        <w:gridCol w:w="1565"/>
        <w:gridCol w:w="1565"/>
        <w:gridCol w:w="1564"/>
      </w:tblGrid>
      <w:tr w:rsidR="00362339" w:rsidRPr="00CB6C37" w:rsidTr="00631C2F">
        <w:trPr>
          <w:trHeight w:val="410"/>
        </w:trPr>
        <w:tc>
          <w:tcPr>
            <w:tcW w:w="1598" w:type="pct"/>
            <w:shd w:val="clear" w:color="auto" w:fill="C6D9F1"/>
            <w:vAlign w:val="center"/>
          </w:tcPr>
          <w:p w:rsidR="00362339" w:rsidRPr="00CB6C37" w:rsidRDefault="00362339" w:rsidP="00631C2F">
            <w:pPr>
              <w:keepNext/>
              <w:keepLines/>
              <w:autoSpaceDE w:val="0"/>
              <w:autoSpaceDN w:val="0"/>
              <w:bidi/>
              <w:adjustRightInd w:val="0"/>
              <w:spacing w:before="40" w:after="40"/>
              <w:ind w:left="-74" w:right="-60"/>
              <w:jc w:val="center"/>
              <w:rPr>
                <w:rFonts w:ascii="Arabic Typesetting" w:hAnsi="Arabic Typesetting" w:cs="Arabic Typesetting"/>
                <w:sz w:val="30"/>
                <w:szCs w:val="30"/>
                <w:rtl/>
                <w:lang w:bidi="ar-EG"/>
              </w:rPr>
            </w:pPr>
            <w:r w:rsidRPr="00CB6C37">
              <w:rPr>
                <w:rFonts w:ascii="Arabic Typesetting" w:hAnsi="Arabic Typesetting" w:cs="Arabic Typesetting"/>
                <w:bCs/>
                <w:sz w:val="30"/>
                <w:szCs w:val="30"/>
                <w:rtl/>
                <w:lang w:bidi="ar-EG"/>
              </w:rPr>
              <w:t>اسم المشروع</w:t>
            </w:r>
          </w:p>
        </w:tc>
        <w:tc>
          <w:tcPr>
            <w:tcW w:w="850" w:type="pct"/>
            <w:shd w:val="clear" w:color="auto" w:fill="C6D9F1"/>
            <w:vAlign w:val="center"/>
          </w:tcPr>
          <w:p w:rsidR="00362339" w:rsidRPr="00CB6C37" w:rsidRDefault="00362339" w:rsidP="00631C2F">
            <w:pPr>
              <w:keepNext/>
              <w:keepLines/>
              <w:autoSpaceDE w:val="0"/>
              <w:autoSpaceDN w:val="0"/>
              <w:bidi/>
              <w:adjustRightInd w:val="0"/>
              <w:spacing w:before="40" w:after="40"/>
              <w:ind w:left="-107" w:right="-108"/>
              <w:jc w:val="center"/>
              <w:rPr>
                <w:rFonts w:ascii="Arabic Typesetting" w:hAnsi="Arabic Typesetting" w:cs="Arabic Typesetting"/>
                <w:sz w:val="30"/>
                <w:szCs w:val="30"/>
                <w:rtl/>
                <w:lang w:bidi="ar-EG"/>
              </w:rPr>
            </w:pPr>
            <w:r w:rsidRPr="00CB6C37">
              <w:rPr>
                <w:rFonts w:ascii="Arabic Typesetting" w:hAnsi="Arabic Typesetting" w:cs="Arabic Typesetting"/>
                <w:bCs/>
                <w:sz w:val="30"/>
                <w:szCs w:val="30"/>
                <w:rtl/>
                <w:lang w:bidi="ar-EG"/>
              </w:rPr>
              <w:t>ميزانية المشروع</w:t>
            </w:r>
          </w:p>
        </w:tc>
        <w:tc>
          <w:tcPr>
            <w:tcW w:w="851" w:type="pct"/>
            <w:shd w:val="clear" w:color="auto" w:fill="C6D9F1"/>
            <w:vAlign w:val="center"/>
          </w:tcPr>
          <w:p w:rsidR="00362339" w:rsidRPr="00CB6C37" w:rsidRDefault="00362339" w:rsidP="00631C2F">
            <w:pPr>
              <w:keepNext/>
              <w:keepLines/>
              <w:autoSpaceDE w:val="0"/>
              <w:autoSpaceDN w:val="0"/>
              <w:bidi/>
              <w:adjustRightInd w:val="0"/>
              <w:spacing w:before="40" w:after="40"/>
              <w:ind w:left="-108" w:right="-106"/>
              <w:jc w:val="center"/>
              <w:rPr>
                <w:rFonts w:ascii="Arabic Typesetting" w:hAnsi="Arabic Typesetting" w:cs="Arabic Typesetting"/>
                <w:sz w:val="30"/>
                <w:szCs w:val="30"/>
                <w:rtl/>
                <w:lang w:bidi="ar-EG"/>
              </w:rPr>
            </w:pPr>
            <w:r w:rsidRPr="00CB6C37">
              <w:rPr>
                <w:rFonts w:ascii="Arabic Typesetting" w:hAnsi="Arabic Typesetting" w:cs="Arabic Typesetting"/>
                <w:bCs/>
                <w:sz w:val="30"/>
                <w:szCs w:val="30"/>
                <w:rtl/>
                <w:lang w:bidi="ar-EG"/>
              </w:rPr>
              <w:t>النفقات الفعلية حتى تاريخه</w:t>
            </w:r>
          </w:p>
        </w:tc>
        <w:tc>
          <w:tcPr>
            <w:tcW w:w="851" w:type="pct"/>
            <w:shd w:val="clear" w:color="auto" w:fill="C6D9F1"/>
            <w:vAlign w:val="center"/>
          </w:tcPr>
          <w:p w:rsidR="00362339" w:rsidRPr="00CB6C37" w:rsidRDefault="00362339" w:rsidP="00631C2F">
            <w:pPr>
              <w:keepNext/>
              <w:keepLines/>
              <w:autoSpaceDE w:val="0"/>
              <w:autoSpaceDN w:val="0"/>
              <w:bidi/>
              <w:adjustRightInd w:val="0"/>
              <w:spacing w:before="40" w:after="40"/>
              <w:ind w:left="-109" w:right="-108"/>
              <w:jc w:val="center"/>
              <w:rPr>
                <w:rFonts w:ascii="Arabic Typesetting" w:hAnsi="Arabic Typesetting" w:cs="Arabic Typesetting"/>
                <w:sz w:val="30"/>
                <w:szCs w:val="30"/>
                <w:rtl/>
                <w:lang w:bidi="ar-EG"/>
              </w:rPr>
            </w:pPr>
            <w:r w:rsidRPr="00CB6C37">
              <w:rPr>
                <w:rFonts w:ascii="Arabic Typesetting" w:hAnsi="Arabic Typesetting" w:cs="Arabic Typesetting"/>
                <w:bCs/>
                <w:sz w:val="30"/>
                <w:szCs w:val="30"/>
                <w:rtl/>
                <w:lang w:bidi="ar-EG"/>
              </w:rPr>
              <w:t>الاستخدام الفعلي للميزانية</w:t>
            </w:r>
          </w:p>
        </w:tc>
        <w:tc>
          <w:tcPr>
            <w:tcW w:w="850" w:type="pct"/>
            <w:shd w:val="clear" w:color="auto" w:fill="C6D9F1"/>
            <w:vAlign w:val="center"/>
          </w:tcPr>
          <w:p w:rsidR="00362339" w:rsidRPr="00CB6C37" w:rsidRDefault="00362339" w:rsidP="00631C2F">
            <w:pPr>
              <w:keepNext/>
              <w:keepLines/>
              <w:autoSpaceDE w:val="0"/>
              <w:autoSpaceDN w:val="0"/>
              <w:bidi/>
              <w:adjustRightInd w:val="0"/>
              <w:spacing w:before="40" w:after="40"/>
              <w:ind w:left="-109" w:right="-73" w:firstLine="1"/>
              <w:jc w:val="center"/>
              <w:rPr>
                <w:rFonts w:ascii="Arabic Typesetting" w:hAnsi="Arabic Typesetting" w:cs="Arabic Typesetting"/>
                <w:sz w:val="30"/>
                <w:szCs w:val="30"/>
                <w:rtl/>
                <w:lang w:bidi="ar-EG"/>
              </w:rPr>
            </w:pPr>
            <w:r w:rsidRPr="00CB6C37">
              <w:rPr>
                <w:rFonts w:ascii="Arabic Typesetting" w:hAnsi="Arabic Typesetting" w:cs="Arabic Typesetting"/>
                <w:bCs/>
                <w:sz w:val="30"/>
                <w:szCs w:val="30"/>
                <w:rtl/>
                <w:lang w:bidi="ar-EG"/>
              </w:rPr>
              <w:t>معدل التقدم المحرز في تنفيذ المشروع</w:t>
            </w:r>
          </w:p>
        </w:tc>
      </w:tr>
      <w:tr w:rsidR="00362339" w:rsidRPr="00CB6C37" w:rsidTr="00631C2F">
        <w:trPr>
          <w:trHeight w:val="389"/>
        </w:trPr>
        <w:tc>
          <w:tcPr>
            <w:tcW w:w="1598" w:type="pct"/>
            <w:vAlign w:val="center"/>
          </w:tcPr>
          <w:p w:rsidR="00362339" w:rsidRPr="00CB6C37" w:rsidRDefault="00362339" w:rsidP="00631C2F">
            <w:pPr>
              <w:keepNext/>
              <w:keepLines/>
              <w:autoSpaceDE w:val="0"/>
              <w:autoSpaceDN w:val="0"/>
              <w:bidi/>
              <w:adjustRightInd w:val="0"/>
              <w:spacing w:before="40" w:after="40" w:line="260" w:lineRule="exact"/>
              <w:rPr>
                <w:rFonts w:ascii="Arabic Typesetting" w:hAnsi="Arabic Typesetting" w:cs="Arabic Typesetting"/>
                <w:sz w:val="30"/>
                <w:szCs w:val="30"/>
                <w:rtl/>
                <w:lang w:bidi="ar-EG"/>
              </w:rPr>
            </w:pPr>
            <w:r w:rsidRPr="00CB6C37">
              <w:rPr>
                <w:rFonts w:ascii="Arabic Typesetting" w:hAnsi="Arabic Typesetting" w:cs="Arabic Typesetting"/>
                <w:sz w:val="30"/>
                <w:szCs w:val="30"/>
                <w:rtl/>
                <w:lang w:bidi="ar-EG"/>
              </w:rPr>
              <w:t xml:space="preserve">تطبيق نظام التبريد بمياه بحيرة جنيف في مبنى </w:t>
            </w:r>
            <w:proofErr w:type="spellStart"/>
            <w:r w:rsidRPr="00CB6C37">
              <w:rPr>
                <w:rFonts w:ascii="Arabic Typesetting" w:hAnsi="Arabic Typesetting" w:cs="Arabic Typesetting"/>
                <w:sz w:val="30"/>
                <w:szCs w:val="30"/>
                <w:rtl/>
                <w:lang w:bidi="ar-EG"/>
              </w:rPr>
              <w:t>أرباد</w:t>
            </w:r>
            <w:proofErr w:type="spellEnd"/>
            <w:r w:rsidRPr="00CB6C37">
              <w:rPr>
                <w:rFonts w:ascii="Arabic Typesetting" w:hAnsi="Arabic Typesetting" w:cs="Arabic Typesetting"/>
                <w:sz w:val="30"/>
                <w:szCs w:val="30"/>
                <w:rtl/>
                <w:lang w:bidi="ar-EG"/>
              </w:rPr>
              <w:t xml:space="preserve"> </w:t>
            </w:r>
            <w:proofErr w:type="spellStart"/>
            <w:r w:rsidRPr="00CB6C37">
              <w:rPr>
                <w:rFonts w:ascii="Arabic Typesetting" w:hAnsi="Arabic Typesetting" w:cs="Arabic Typesetting"/>
                <w:sz w:val="30"/>
                <w:szCs w:val="30"/>
                <w:rtl/>
                <w:lang w:bidi="ar-EG"/>
              </w:rPr>
              <w:t>بوكش</w:t>
            </w:r>
            <w:proofErr w:type="spellEnd"/>
            <w:r w:rsidRPr="00CB6C37">
              <w:rPr>
                <w:rFonts w:ascii="Arabic Typesetting" w:hAnsi="Arabic Typesetting" w:cs="Arabic Typesetting"/>
                <w:sz w:val="30"/>
                <w:szCs w:val="30"/>
                <w:rtl/>
                <w:lang w:bidi="ar-EG"/>
              </w:rPr>
              <w:t xml:space="preserve"> ومبنى البراءات</w:t>
            </w:r>
          </w:p>
        </w:tc>
        <w:tc>
          <w:tcPr>
            <w:tcW w:w="850" w:type="pct"/>
            <w:vAlign w:val="center"/>
          </w:tcPr>
          <w:p w:rsidR="00362339" w:rsidRPr="00CB6C37" w:rsidRDefault="00362339" w:rsidP="00631C2F">
            <w:pPr>
              <w:keepNext/>
              <w:keepLines/>
              <w:autoSpaceDE w:val="0"/>
              <w:autoSpaceDN w:val="0"/>
              <w:adjustRightInd w:val="0"/>
              <w:spacing w:before="40" w:after="40" w:line="260" w:lineRule="exact"/>
              <w:jc w:val="center"/>
              <w:rPr>
                <w:rFonts w:ascii="Arabic Typesetting" w:hAnsi="Arabic Typesetting" w:cs="Arabic Typesetting"/>
                <w:sz w:val="30"/>
                <w:szCs w:val="30"/>
              </w:rPr>
            </w:pPr>
            <w:r w:rsidRPr="00CB6C37">
              <w:rPr>
                <w:rFonts w:ascii="Arabic Typesetting" w:hAnsi="Arabic Typesetting" w:cs="Arabic Typesetting"/>
                <w:sz w:val="30"/>
                <w:szCs w:val="30"/>
              </w:rPr>
              <w:t>750,000</w:t>
            </w:r>
          </w:p>
        </w:tc>
        <w:tc>
          <w:tcPr>
            <w:tcW w:w="851" w:type="pct"/>
            <w:vAlign w:val="center"/>
          </w:tcPr>
          <w:p w:rsidR="00362339" w:rsidRPr="00CB6C37" w:rsidRDefault="00362339" w:rsidP="00631C2F">
            <w:pPr>
              <w:keepNext/>
              <w:keepLines/>
              <w:autoSpaceDE w:val="0"/>
              <w:autoSpaceDN w:val="0"/>
              <w:adjustRightInd w:val="0"/>
              <w:spacing w:before="40" w:after="40" w:line="260" w:lineRule="exact"/>
              <w:jc w:val="center"/>
              <w:rPr>
                <w:rFonts w:ascii="Arabic Typesetting" w:hAnsi="Arabic Typesetting" w:cs="Arabic Typesetting"/>
                <w:sz w:val="30"/>
                <w:szCs w:val="30"/>
              </w:rPr>
            </w:pPr>
            <w:r w:rsidRPr="00CB6C37">
              <w:rPr>
                <w:rFonts w:ascii="Arabic Typesetting" w:hAnsi="Arabic Typesetting" w:cs="Arabic Typesetting"/>
                <w:sz w:val="30"/>
                <w:szCs w:val="30"/>
              </w:rPr>
              <w:t>88,791</w:t>
            </w:r>
          </w:p>
        </w:tc>
        <w:tc>
          <w:tcPr>
            <w:tcW w:w="851" w:type="pct"/>
            <w:vAlign w:val="center"/>
          </w:tcPr>
          <w:p w:rsidR="00362339" w:rsidRPr="00CB6C37" w:rsidRDefault="00362339" w:rsidP="00631C2F">
            <w:pPr>
              <w:keepNext/>
              <w:keepLines/>
              <w:autoSpaceDE w:val="0"/>
              <w:autoSpaceDN w:val="0"/>
              <w:adjustRightInd w:val="0"/>
              <w:spacing w:before="40" w:after="40" w:line="260" w:lineRule="exact"/>
              <w:jc w:val="center"/>
              <w:rPr>
                <w:rFonts w:ascii="Arabic Typesetting" w:hAnsi="Arabic Typesetting" w:cs="Arabic Typesetting"/>
                <w:sz w:val="30"/>
                <w:szCs w:val="30"/>
              </w:rPr>
            </w:pPr>
            <w:r w:rsidRPr="00CB6C37">
              <w:rPr>
                <w:rFonts w:ascii="Arabic Typesetting" w:hAnsi="Arabic Typesetting" w:cs="Arabic Typesetting"/>
                <w:sz w:val="30"/>
                <w:szCs w:val="30"/>
              </w:rPr>
              <w:t>12%</w:t>
            </w:r>
          </w:p>
        </w:tc>
        <w:tc>
          <w:tcPr>
            <w:tcW w:w="850" w:type="pct"/>
            <w:vAlign w:val="center"/>
          </w:tcPr>
          <w:p w:rsidR="00362339" w:rsidRPr="00CB6C37" w:rsidRDefault="00362339" w:rsidP="00631C2F">
            <w:pPr>
              <w:keepNext/>
              <w:keepLines/>
              <w:autoSpaceDE w:val="0"/>
              <w:autoSpaceDN w:val="0"/>
              <w:bidi/>
              <w:adjustRightInd w:val="0"/>
              <w:spacing w:before="40" w:after="40" w:line="260" w:lineRule="exact"/>
              <w:jc w:val="center"/>
              <w:rPr>
                <w:rFonts w:ascii="Arabic Typesetting" w:hAnsi="Arabic Typesetting" w:cs="Arabic Typesetting"/>
                <w:sz w:val="30"/>
                <w:szCs w:val="30"/>
                <w:rtl/>
                <w:lang w:bidi="ar-EG"/>
              </w:rPr>
            </w:pPr>
            <w:proofErr w:type="spellStart"/>
            <w:r w:rsidRPr="00CB6C37">
              <w:rPr>
                <w:rFonts w:ascii="Arabic Typesetting" w:hAnsi="Arabic Typesetting" w:cs="Arabic Typesetting"/>
                <w:sz w:val="30"/>
                <w:szCs w:val="30"/>
                <w:rtl/>
                <w:lang w:bidi="ar-EG"/>
              </w:rPr>
              <w:t>أرباد</w:t>
            </w:r>
            <w:proofErr w:type="spellEnd"/>
            <w:r w:rsidRPr="00CB6C37">
              <w:rPr>
                <w:rFonts w:ascii="Arabic Typesetting" w:hAnsi="Arabic Typesetting" w:cs="Arabic Typesetting"/>
                <w:sz w:val="30"/>
                <w:szCs w:val="30"/>
                <w:rtl/>
                <w:lang w:bidi="ar-EG"/>
              </w:rPr>
              <w:t xml:space="preserve"> </w:t>
            </w:r>
            <w:proofErr w:type="spellStart"/>
            <w:r w:rsidRPr="00CB6C37">
              <w:rPr>
                <w:rFonts w:ascii="Arabic Typesetting" w:hAnsi="Arabic Typesetting" w:cs="Arabic Typesetting"/>
                <w:sz w:val="30"/>
                <w:szCs w:val="30"/>
                <w:rtl/>
                <w:lang w:bidi="ar-EG"/>
              </w:rPr>
              <w:t>بوكش</w:t>
            </w:r>
            <w:proofErr w:type="spellEnd"/>
            <w:r w:rsidRPr="00CB6C37">
              <w:rPr>
                <w:rFonts w:ascii="Arabic Typesetting" w:hAnsi="Arabic Typesetting" w:cs="Arabic Typesetting"/>
                <w:sz w:val="30"/>
                <w:szCs w:val="30"/>
                <w:rtl/>
                <w:lang w:bidi="ar-EG"/>
              </w:rPr>
              <w:t xml:space="preserve"> 100%</w:t>
            </w:r>
          </w:p>
          <w:p w:rsidR="00362339" w:rsidRPr="00CB6C37" w:rsidRDefault="00362339" w:rsidP="00631C2F">
            <w:pPr>
              <w:keepNext/>
              <w:keepLines/>
              <w:autoSpaceDE w:val="0"/>
              <w:autoSpaceDN w:val="0"/>
              <w:bidi/>
              <w:adjustRightInd w:val="0"/>
              <w:spacing w:before="40" w:after="40" w:line="260" w:lineRule="exact"/>
              <w:jc w:val="center"/>
              <w:rPr>
                <w:rFonts w:ascii="Arabic Typesetting" w:hAnsi="Arabic Typesetting" w:cs="Arabic Typesetting"/>
                <w:sz w:val="30"/>
                <w:szCs w:val="30"/>
                <w:rtl/>
                <w:lang w:bidi="ar-EG"/>
              </w:rPr>
            </w:pPr>
            <w:r w:rsidRPr="00CB6C37">
              <w:rPr>
                <w:rFonts w:ascii="Arabic Typesetting" w:hAnsi="Arabic Typesetting" w:cs="Arabic Typesetting"/>
                <w:sz w:val="30"/>
                <w:szCs w:val="30"/>
                <w:rtl/>
                <w:lang w:bidi="ar-EG"/>
              </w:rPr>
              <w:t>البراءات 8%</w:t>
            </w:r>
          </w:p>
        </w:tc>
      </w:tr>
    </w:tbl>
    <w:p w:rsidR="00362339" w:rsidRDefault="00362339" w:rsidP="00362339">
      <w:pPr>
        <w:keepNext/>
        <w:keepLines/>
        <w:tabs>
          <w:tab w:val="left" w:pos="3261"/>
        </w:tabs>
        <w:autoSpaceDE w:val="0"/>
        <w:autoSpaceDN w:val="0"/>
        <w:bidi/>
        <w:adjustRightInd w:val="0"/>
        <w:jc w:val="center"/>
        <w:rPr>
          <w:rFonts w:ascii="Arabic Typesetting" w:hAnsi="Arabic Typesetting" w:cs="Arabic Typesetting"/>
          <w:bCs/>
          <w:sz w:val="36"/>
          <w:szCs w:val="36"/>
          <w:rtl/>
          <w:lang w:bidi="ar-EG"/>
        </w:rPr>
      </w:pPr>
    </w:p>
    <w:p w:rsidR="00362339" w:rsidRDefault="00362339" w:rsidP="00362339">
      <w:pPr>
        <w:rPr>
          <w:rFonts w:ascii="Arabic Typesetting" w:hAnsi="Arabic Typesetting" w:cs="Arabic Typesetting"/>
          <w:bCs/>
          <w:sz w:val="36"/>
          <w:szCs w:val="36"/>
          <w:rtl/>
          <w:lang w:bidi="ar-EG"/>
        </w:rPr>
      </w:pPr>
      <w:r>
        <w:rPr>
          <w:rFonts w:ascii="Arabic Typesetting" w:hAnsi="Arabic Typesetting" w:cs="Arabic Typesetting"/>
          <w:bCs/>
          <w:sz w:val="36"/>
          <w:szCs w:val="36"/>
          <w:rtl/>
          <w:lang w:bidi="ar-EG"/>
        </w:rPr>
        <w:br w:type="page"/>
      </w:r>
    </w:p>
    <w:p w:rsidR="00362339" w:rsidRPr="00CB6C37" w:rsidRDefault="00362339" w:rsidP="00362339">
      <w:pPr>
        <w:keepNext/>
        <w:keepLines/>
        <w:tabs>
          <w:tab w:val="left" w:pos="3261"/>
        </w:tabs>
        <w:autoSpaceDE w:val="0"/>
        <w:autoSpaceDN w:val="0"/>
        <w:bidi/>
        <w:adjustRightInd w:val="0"/>
        <w:jc w:val="center"/>
        <w:rPr>
          <w:rFonts w:ascii="Arabic Typesetting" w:hAnsi="Arabic Typesetting" w:cs="Arabic Typesetting"/>
          <w:bCs/>
          <w:sz w:val="36"/>
          <w:szCs w:val="36"/>
          <w:rtl/>
          <w:lang w:bidi="ar-EG"/>
        </w:rPr>
      </w:pPr>
      <w:r w:rsidRPr="008D4B26">
        <w:rPr>
          <w:rFonts w:ascii="Arabic Typesetting" w:hAnsi="Arabic Typesetting" w:cs="Arabic Typesetting"/>
          <w:bCs/>
          <w:sz w:val="36"/>
          <w:szCs w:val="36"/>
          <w:rtl/>
          <w:lang w:bidi="ar-EG"/>
        </w:rPr>
        <w:lastRenderedPageBreak/>
        <w:t>استخدام ميزانية المشروع (حسب المعالم)</w:t>
      </w:r>
    </w:p>
    <w:p w:rsidR="00362339" w:rsidRPr="006C4028" w:rsidRDefault="00362339" w:rsidP="00362339">
      <w:pPr>
        <w:keepNext/>
        <w:keepLines/>
        <w:tabs>
          <w:tab w:val="left" w:pos="3261"/>
        </w:tabs>
        <w:autoSpaceDE w:val="0"/>
        <w:autoSpaceDN w:val="0"/>
        <w:bidi/>
        <w:adjustRightInd w:val="0"/>
        <w:jc w:val="center"/>
        <w:rPr>
          <w:rFonts w:ascii="Arabic Typesetting" w:hAnsi="Arabic Typesetting" w:cs="Arabic Typesetting"/>
          <w:iCs/>
          <w:sz w:val="36"/>
          <w:szCs w:val="36"/>
          <w:lang w:bidi="ar-EG"/>
        </w:rPr>
      </w:pPr>
      <w:r w:rsidRPr="00CB6C37">
        <w:rPr>
          <w:rFonts w:ascii="Arabic Typesetting" w:hAnsi="Arabic Typesetting" w:cs="Arabic Typesetting"/>
          <w:iCs/>
          <w:sz w:val="36"/>
          <w:szCs w:val="36"/>
          <w:rtl/>
          <w:lang w:bidi="ar-EG"/>
        </w:rPr>
        <w:t>(بالفر</w:t>
      </w:r>
      <w:r>
        <w:rPr>
          <w:rFonts w:ascii="Arabic Typesetting" w:hAnsi="Arabic Typesetting" w:cs="Arabic Typesetting"/>
          <w:iCs/>
          <w:sz w:val="36"/>
          <w:szCs w:val="36"/>
          <w:rtl/>
          <w:lang w:bidi="ar-EG"/>
        </w:rPr>
        <w:t>نك السويسري، في 31 ديسمبر 2014)</w:t>
      </w:r>
    </w:p>
    <w:tbl>
      <w:tblPr>
        <w:tblpPr w:leftFromText="180" w:rightFromText="180" w:vertAnchor="text" w:horzAnchor="margin" w:tblpX="69" w:tblpY="17"/>
        <w:bidiVisual/>
        <w:tblW w:w="4628"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791"/>
        <w:gridCol w:w="1517"/>
        <w:gridCol w:w="1517"/>
        <w:gridCol w:w="1517"/>
        <w:gridCol w:w="1517"/>
      </w:tblGrid>
      <w:tr w:rsidR="00362339" w:rsidRPr="00CB6C37" w:rsidTr="00631C2F">
        <w:trPr>
          <w:trHeight w:val="389"/>
        </w:trPr>
        <w:tc>
          <w:tcPr>
            <w:tcW w:w="1575" w:type="pct"/>
            <w:shd w:val="clear" w:color="auto" w:fill="C6D9F1"/>
            <w:vAlign w:val="center"/>
          </w:tcPr>
          <w:p w:rsidR="00362339" w:rsidRPr="00CB6C37" w:rsidRDefault="00362339" w:rsidP="00631C2F">
            <w:pPr>
              <w:keepNext/>
              <w:keepLines/>
              <w:autoSpaceDE w:val="0"/>
              <w:autoSpaceDN w:val="0"/>
              <w:bidi/>
              <w:adjustRightInd w:val="0"/>
              <w:spacing w:before="40" w:after="40"/>
              <w:ind w:left="-74" w:right="-60"/>
              <w:jc w:val="center"/>
              <w:rPr>
                <w:rFonts w:ascii="Arabic Typesetting" w:hAnsi="Arabic Typesetting" w:cs="Arabic Typesetting"/>
                <w:sz w:val="30"/>
                <w:szCs w:val="30"/>
                <w:rtl/>
                <w:lang w:bidi="ar-EG"/>
              </w:rPr>
            </w:pPr>
            <w:r w:rsidRPr="00CB6C37">
              <w:rPr>
                <w:rFonts w:ascii="Arabic Typesetting" w:hAnsi="Arabic Typesetting" w:cs="Arabic Typesetting"/>
                <w:bCs/>
                <w:sz w:val="30"/>
                <w:szCs w:val="30"/>
                <w:rtl/>
                <w:lang w:bidi="ar-EG"/>
              </w:rPr>
              <w:t>المعالم الرئيسية</w:t>
            </w:r>
          </w:p>
        </w:tc>
        <w:tc>
          <w:tcPr>
            <w:tcW w:w="856" w:type="pct"/>
            <w:shd w:val="clear" w:color="auto" w:fill="C6D9F1"/>
            <w:vAlign w:val="center"/>
          </w:tcPr>
          <w:p w:rsidR="00362339" w:rsidRPr="00CB6C37" w:rsidRDefault="00362339" w:rsidP="00631C2F">
            <w:pPr>
              <w:keepNext/>
              <w:keepLines/>
              <w:autoSpaceDE w:val="0"/>
              <w:autoSpaceDN w:val="0"/>
              <w:bidi/>
              <w:adjustRightInd w:val="0"/>
              <w:spacing w:before="40" w:after="40"/>
              <w:ind w:left="-107" w:right="-108"/>
              <w:jc w:val="center"/>
              <w:rPr>
                <w:rFonts w:ascii="Arabic Typesetting" w:hAnsi="Arabic Typesetting" w:cs="Arabic Typesetting"/>
                <w:sz w:val="30"/>
                <w:szCs w:val="30"/>
                <w:rtl/>
                <w:lang w:bidi="ar-EG"/>
              </w:rPr>
            </w:pPr>
            <w:r w:rsidRPr="00CB6C37">
              <w:rPr>
                <w:rFonts w:ascii="Arabic Typesetting" w:hAnsi="Arabic Typesetting" w:cs="Arabic Typesetting"/>
                <w:bCs/>
                <w:sz w:val="30"/>
                <w:szCs w:val="30"/>
                <w:rtl/>
                <w:lang w:bidi="ar-EG"/>
              </w:rPr>
              <w:t>ميزانية المشروع</w:t>
            </w:r>
          </w:p>
        </w:tc>
        <w:tc>
          <w:tcPr>
            <w:tcW w:w="856" w:type="pct"/>
            <w:shd w:val="clear" w:color="auto" w:fill="C6D9F1"/>
            <w:vAlign w:val="center"/>
          </w:tcPr>
          <w:p w:rsidR="00362339" w:rsidRPr="00CB6C37" w:rsidRDefault="00362339" w:rsidP="00631C2F">
            <w:pPr>
              <w:keepNext/>
              <w:keepLines/>
              <w:autoSpaceDE w:val="0"/>
              <w:autoSpaceDN w:val="0"/>
              <w:bidi/>
              <w:adjustRightInd w:val="0"/>
              <w:spacing w:before="40" w:after="40"/>
              <w:ind w:left="-108" w:right="-106"/>
              <w:jc w:val="center"/>
              <w:rPr>
                <w:rFonts w:ascii="Arabic Typesetting" w:hAnsi="Arabic Typesetting" w:cs="Arabic Typesetting"/>
                <w:sz w:val="30"/>
                <w:szCs w:val="30"/>
                <w:rtl/>
                <w:lang w:bidi="ar-EG"/>
              </w:rPr>
            </w:pPr>
            <w:r w:rsidRPr="00CB6C37">
              <w:rPr>
                <w:rFonts w:ascii="Arabic Typesetting" w:hAnsi="Arabic Typesetting" w:cs="Arabic Typesetting"/>
                <w:bCs/>
                <w:sz w:val="30"/>
                <w:szCs w:val="30"/>
                <w:rtl/>
                <w:lang w:bidi="ar-EG"/>
              </w:rPr>
              <w:t>النفقات الفعلية حتى تاريخه</w:t>
            </w:r>
          </w:p>
        </w:tc>
        <w:tc>
          <w:tcPr>
            <w:tcW w:w="856" w:type="pct"/>
            <w:shd w:val="clear" w:color="auto" w:fill="C6D9F1"/>
            <w:vAlign w:val="center"/>
          </w:tcPr>
          <w:p w:rsidR="00362339" w:rsidRPr="00CB6C37" w:rsidRDefault="00362339" w:rsidP="00631C2F">
            <w:pPr>
              <w:keepNext/>
              <w:keepLines/>
              <w:autoSpaceDE w:val="0"/>
              <w:autoSpaceDN w:val="0"/>
              <w:bidi/>
              <w:adjustRightInd w:val="0"/>
              <w:spacing w:before="40" w:after="40"/>
              <w:ind w:left="-109" w:right="-108"/>
              <w:jc w:val="center"/>
              <w:rPr>
                <w:rFonts w:ascii="Arabic Typesetting" w:hAnsi="Arabic Typesetting" w:cs="Arabic Typesetting"/>
                <w:sz w:val="30"/>
                <w:szCs w:val="30"/>
                <w:rtl/>
                <w:lang w:bidi="ar-EG"/>
              </w:rPr>
            </w:pPr>
            <w:r w:rsidRPr="00CB6C37">
              <w:rPr>
                <w:rFonts w:ascii="Arabic Typesetting" w:hAnsi="Arabic Typesetting" w:cs="Arabic Typesetting"/>
                <w:bCs/>
                <w:sz w:val="30"/>
                <w:szCs w:val="30"/>
                <w:rtl/>
                <w:lang w:bidi="ar-EG"/>
              </w:rPr>
              <w:t>الاستخدام الفعلي للميزانية</w:t>
            </w:r>
          </w:p>
        </w:tc>
        <w:tc>
          <w:tcPr>
            <w:tcW w:w="856" w:type="pct"/>
            <w:shd w:val="clear" w:color="auto" w:fill="C6D9F1"/>
            <w:vAlign w:val="center"/>
          </w:tcPr>
          <w:p w:rsidR="00362339" w:rsidRPr="00CB6C37" w:rsidRDefault="00362339" w:rsidP="00631C2F">
            <w:pPr>
              <w:keepNext/>
              <w:keepLines/>
              <w:autoSpaceDE w:val="0"/>
              <w:autoSpaceDN w:val="0"/>
              <w:bidi/>
              <w:adjustRightInd w:val="0"/>
              <w:spacing w:before="40" w:after="40"/>
              <w:ind w:left="-109" w:right="-73" w:firstLine="1"/>
              <w:jc w:val="center"/>
              <w:rPr>
                <w:rFonts w:ascii="Arabic Typesetting" w:hAnsi="Arabic Typesetting" w:cs="Arabic Typesetting"/>
                <w:sz w:val="30"/>
                <w:szCs w:val="30"/>
                <w:rtl/>
                <w:lang w:bidi="ar-EG"/>
              </w:rPr>
            </w:pPr>
            <w:r w:rsidRPr="00CB6C37">
              <w:rPr>
                <w:rFonts w:ascii="Arabic Typesetting" w:hAnsi="Arabic Typesetting" w:cs="Arabic Typesetting"/>
                <w:bCs/>
                <w:sz w:val="30"/>
                <w:szCs w:val="30"/>
                <w:rtl/>
                <w:lang w:bidi="ar-EG"/>
              </w:rPr>
              <w:t>معدل التقدم المحرز في تنفيذ المشروع حسب المعالم</w:t>
            </w:r>
          </w:p>
        </w:tc>
      </w:tr>
      <w:tr w:rsidR="00362339" w:rsidRPr="00CB6C37" w:rsidTr="00631C2F">
        <w:trPr>
          <w:trHeight w:val="369"/>
        </w:trPr>
        <w:tc>
          <w:tcPr>
            <w:tcW w:w="1575" w:type="pct"/>
            <w:vAlign w:val="center"/>
          </w:tcPr>
          <w:p w:rsidR="00362339" w:rsidRPr="00CB6C37" w:rsidRDefault="00362339" w:rsidP="00631C2F">
            <w:pPr>
              <w:keepNext/>
              <w:keepLines/>
              <w:autoSpaceDE w:val="0"/>
              <w:autoSpaceDN w:val="0"/>
              <w:bidi/>
              <w:adjustRightInd w:val="0"/>
              <w:spacing w:before="40" w:after="40" w:line="260" w:lineRule="exact"/>
              <w:rPr>
                <w:rFonts w:ascii="Arabic Typesetting" w:hAnsi="Arabic Typesetting" w:cs="Arabic Typesetting"/>
                <w:sz w:val="30"/>
                <w:szCs w:val="30"/>
                <w:rtl/>
                <w:lang w:bidi="ar-EG"/>
              </w:rPr>
            </w:pPr>
            <w:r w:rsidRPr="00CB6C37">
              <w:rPr>
                <w:rFonts w:ascii="Arabic Typesetting" w:hAnsi="Arabic Typesetting" w:cs="Arabic Typesetting"/>
                <w:color w:val="000000"/>
                <w:sz w:val="30"/>
                <w:szCs w:val="30"/>
                <w:rtl/>
                <w:lang w:bidi="ar-EG"/>
              </w:rPr>
              <w:t xml:space="preserve">منح العقد لمهندس التدفئة والتهوية وتكييف الهواء بشأن مبنى </w:t>
            </w:r>
            <w:proofErr w:type="spellStart"/>
            <w:r w:rsidRPr="00CB6C37">
              <w:rPr>
                <w:rFonts w:ascii="Arabic Typesetting" w:hAnsi="Arabic Typesetting" w:cs="Arabic Typesetting"/>
                <w:color w:val="000000"/>
                <w:sz w:val="30"/>
                <w:szCs w:val="30"/>
                <w:rtl/>
                <w:lang w:bidi="ar-EG"/>
              </w:rPr>
              <w:t>أرباد</w:t>
            </w:r>
            <w:proofErr w:type="spellEnd"/>
            <w:r w:rsidRPr="00CB6C37">
              <w:rPr>
                <w:rFonts w:ascii="Arabic Typesetting" w:hAnsi="Arabic Typesetting" w:cs="Arabic Typesetting"/>
                <w:color w:val="000000"/>
                <w:sz w:val="30"/>
                <w:szCs w:val="30"/>
                <w:rtl/>
                <w:lang w:bidi="ar-EG"/>
              </w:rPr>
              <w:t xml:space="preserve"> </w:t>
            </w:r>
            <w:proofErr w:type="spellStart"/>
            <w:r w:rsidRPr="00CB6C37">
              <w:rPr>
                <w:rFonts w:ascii="Arabic Typesetting" w:hAnsi="Arabic Typesetting" w:cs="Arabic Typesetting"/>
                <w:color w:val="000000"/>
                <w:sz w:val="30"/>
                <w:szCs w:val="30"/>
                <w:rtl/>
                <w:lang w:bidi="ar-EG"/>
              </w:rPr>
              <w:t>بوكش</w:t>
            </w:r>
            <w:proofErr w:type="spellEnd"/>
          </w:p>
        </w:tc>
        <w:tc>
          <w:tcPr>
            <w:tcW w:w="856" w:type="pct"/>
            <w:vAlign w:val="center"/>
          </w:tcPr>
          <w:p w:rsidR="00362339" w:rsidRPr="00CB6C37" w:rsidRDefault="00362339" w:rsidP="00631C2F">
            <w:pPr>
              <w:keepNext/>
              <w:keepLines/>
              <w:autoSpaceDE w:val="0"/>
              <w:autoSpaceDN w:val="0"/>
              <w:adjustRightInd w:val="0"/>
              <w:spacing w:before="40" w:after="40" w:line="260" w:lineRule="exact"/>
              <w:jc w:val="center"/>
              <w:rPr>
                <w:rFonts w:ascii="Arabic Typesetting" w:hAnsi="Arabic Typesetting" w:cs="Arabic Typesetting"/>
                <w:sz w:val="30"/>
                <w:szCs w:val="30"/>
              </w:rPr>
            </w:pPr>
            <w:r w:rsidRPr="00CB6C37">
              <w:rPr>
                <w:rFonts w:ascii="Arabic Typesetting" w:hAnsi="Arabic Typesetting" w:cs="Arabic Typesetting"/>
                <w:sz w:val="30"/>
                <w:szCs w:val="30"/>
              </w:rPr>
              <w:t>30,000</w:t>
            </w:r>
          </w:p>
        </w:tc>
        <w:tc>
          <w:tcPr>
            <w:tcW w:w="856" w:type="pct"/>
            <w:vAlign w:val="center"/>
          </w:tcPr>
          <w:p w:rsidR="00362339" w:rsidRPr="00CB6C37" w:rsidRDefault="00362339" w:rsidP="00631C2F">
            <w:pPr>
              <w:keepNext/>
              <w:keepLines/>
              <w:autoSpaceDE w:val="0"/>
              <w:autoSpaceDN w:val="0"/>
              <w:adjustRightInd w:val="0"/>
              <w:spacing w:before="40" w:after="40" w:line="260" w:lineRule="exact"/>
              <w:jc w:val="center"/>
              <w:rPr>
                <w:rFonts w:ascii="Arabic Typesetting" w:hAnsi="Arabic Typesetting" w:cs="Arabic Typesetting"/>
                <w:sz w:val="30"/>
                <w:szCs w:val="30"/>
              </w:rPr>
            </w:pPr>
            <w:r w:rsidRPr="00CB6C37">
              <w:rPr>
                <w:rFonts w:ascii="Arabic Typesetting" w:hAnsi="Arabic Typesetting" w:cs="Arabic Typesetting"/>
                <w:sz w:val="30"/>
                <w:szCs w:val="30"/>
              </w:rPr>
              <w:t>16,200</w:t>
            </w:r>
          </w:p>
        </w:tc>
        <w:tc>
          <w:tcPr>
            <w:tcW w:w="856" w:type="pct"/>
            <w:vAlign w:val="center"/>
          </w:tcPr>
          <w:p w:rsidR="00362339" w:rsidRPr="00CB6C37" w:rsidRDefault="00362339" w:rsidP="00631C2F">
            <w:pPr>
              <w:keepNext/>
              <w:keepLines/>
              <w:autoSpaceDE w:val="0"/>
              <w:autoSpaceDN w:val="0"/>
              <w:adjustRightInd w:val="0"/>
              <w:spacing w:before="40" w:after="40" w:line="260" w:lineRule="exact"/>
              <w:jc w:val="center"/>
              <w:rPr>
                <w:rFonts w:ascii="Arabic Typesetting" w:hAnsi="Arabic Typesetting" w:cs="Arabic Typesetting"/>
                <w:sz w:val="30"/>
                <w:szCs w:val="30"/>
              </w:rPr>
            </w:pPr>
            <w:r w:rsidRPr="00CB6C37">
              <w:rPr>
                <w:rFonts w:ascii="Arabic Typesetting" w:hAnsi="Arabic Typesetting" w:cs="Arabic Typesetting"/>
                <w:sz w:val="30"/>
                <w:szCs w:val="30"/>
              </w:rPr>
              <w:t>54%</w:t>
            </w:r>
          </w:p>
        </w:tc>
        <w:tc>
          <w:tcPr>
            <w:tcW w:w="856" w:type="pct"/>
            <w:vAlign w:val="center"/>
          </w:tcPr>
          <w:p w:rsidR="00362339" w:rsidRPr="00CB6C37" w:rsidRDefault="00362339" w:rsidP="00631C2F">
            <w:pPr>
              <w:keepNext/>
              <w:keepLines/>
              <w:autoSpaceDE w:val="0"/>
              <w:autoSpaceDN w:val="0"/>
              <w:adjustRightInd w:val="0"/>
              <w:spacing w:before="40" w:after="40" w:line="260" w:lineRule="exact"/>
              <w:jc w:val="center"/>
              <w:rPr>
                <w:rFonts w:ascii="Arabic Typesetting" w:hAnsi="Arabic Typesetting" w:cs="Arabic Typesetting"/>
                <w:sz w:val="30"/>
                <w:szCs w:val="30"/>
              </w:rPr>
            </w:pPr>
            <w:r w:rsidRPr="00CB6C37">
              <w:rPr>
                <w:rFonts w:ascii="Arabic Typesetting" w:hAnsi="Arabic Typesetting" w:cs="Arabic Typesetting"/>
                <w:sz w:val="30"/>
                <w:szCs w:val="30"/>
              </w:rPr>
              <w:t>100%</w:t>
            </w:r>
          </w:p>
        </w:tc>
      </w:tr>
      <w:tr w:rsidR="00362339" w:rsidRPr="00CB6C37" w:rsidTr="00631C2F">
        <w:trPr>
          <w:trHeight w:val="369"/>
        </w:trPr>
        <w:tc>
          <w:tcPr>
            <w:tcW w:w="1575" w:type="pct"/>
            <w:vAlign w:val="center"/>
          </w:tcPr>
          <w:p w:rsidR="00362339" w:rsidRPr="00CB6C37" w:rsidRDefault="00362339" w:rsidP="00631C2F">
            <w:pPr>
              <w:keepNext/>
              <w:keepLines/>
              <w:autoSpaceDE w:val="0"/>
              <w:autoSpaceDN w:val="0"/>
              <w:bidi/>
              <w:adjustRightInd w:val="0"/>
              <w:spacing w:before="40" w:after="40" w:line="260" w:lineRule="exact"/>
              <w:rPr>
                <w:rFonts w:ascii="Arabic Typesetting" w:hAnsi="Arabic Typesetting" w:cs="Arabic Typesetting"/>
                <w:sz w:val="30"/>
                <w:szCs w:val="30"/>
                <w:rtl/>
                <w:lang w:bidi="ar-EG"/>
              </w:rPr>
            </w:pPr>
            <w:r w:rsidRPr="00CB6C37">
              <w:rPr>
                <w:rFonts w:ascii="Arabic Typesetting" w:hAnsi="Arabic Typesetting" w:cs="Arabic Typesetting"/>
                <w:color w:val="000000"/>
                <w:sz w:val="30"/>
                <w:szCs w:val="30"/>
                <w:rtl/>
                <w:lang w:bidi="ar-EG"/>
              </w:rPr>
              <w:t xml:space="preserve">منح العقد للمهندس بشأن مبنى البراءات </w:t>
            </w:r>
          </w:p>
        </w:tc>
        <w:tc>
          <w:tcPr>
            <w:tcW w:w="856" w:type="pct"/>
            <w:vAlign w:val="center"/>
          </w:tcPr>
          <w:p w:rsidR="00362339" w:rsidRPr="00CB6C37" w:rsidRDefault="00362339" w:rsidP="00631C2F">
            <w:pPr>
              <w:keepNext/>
              <w:keepLines/>
              <w:autoSpaceDE w:val="0"/>
              <w:autoSpaceDN w:val="0"/>
              <w:adjustRightInd w:val="0"/>
              <w:spacing w:before="40" w:after="40" w:line="260" w:lineRule="exact"/>
              <w:jc w:val="center"/>
              <w:rPr>
                <w:rFonts w:ascii="Arabic Typesetting" w:hAnsi="Arabic Typesetting" w:cs="Arabic Typesetting"/>
                <w:sz w:val="30"/>
                <w:szCs w:val="30"/>
              </w:rPr>
            </w:pPr>
            <w:r w:rsidRPr="00CB6C37">
              <w:rPr>
                <w:rFonts w:ascii="Arabic Typesetting" w:hAnsi="Arabic Typesetting" w:cs="Arabic Typesetting"/>
                <w:sz w:val="30"/>
                <w:szCs w:val="30"/>
              </w:rPr>
              <w:t>83,000</w:t>
            </w:r>
          </w:p>
        </w:tc>
        <w:tc>
          <w:tcPr>
            <w:tcW w:w="856" w:type="pct"/>
            <w:vAlign w:val="center"/>
          </w:tcPr>
          <w:p w:rsidR="00362339" w:rsidRPr="00CB6C37" w:rsidRDefault="00362339" w:rsidP="00631C2F">
            <w:pPr>
              <w:keepNext/>
              <w:keepLines/>
              <w:autoSpaceDE w:val="0"/>
              <w:autoSpaceDN w:val="0"/>
              <w:adjustRightInd w:val="0"/>
              <w:spacing w:before="40" w:after="40" w:line="260" w:lineRule="exact"/>
              <w:jc w:val="center"/>
              <w:rPr>
                <w:rFonts w:ascii="Arabic Typesetting" w:hAnsi="Arabic Typesetting" w:cs="Arabic Typesetting"/>
                <w:sz w:val="30"/>
                <w:szCs w:val="30"/>
              </w:rPr>
            </w:pPr>
            <w:r w:rsidRPr="00CB6C37">
              <w:rPr>
                <w:rFonts w:ascii="Arabic Typesetting" w:hAnsi="Arabic Typesetting" w:cs="Arabic Typesetting"/>
                <w:sz w:val="30"/>
                <w:szCs w:val="30"/>
              </w:rPr>
              <w:t>10,800</w:t>
            </w:r>
          </w:p>
        </w:tc>
        <w:tc>
          <w:tcPr>
            <w:tcW w:w="856" w:type="pct"/>
            <w:vAlign w:val="center"/>
          </w:tcPr>
          <w:p w:rsidR="00362339" w:rsidRPr="00CB6C37" w:rsidRDefault="00362339" w:rsidP="00631C2F">
            <w:pPr>
              <w:keepNext/>
              <w:keepLines/>
              <w:autoSpaceDE w:val="0"/>
              <w:autoSpaceDN w:val="0"/>
              <w:adjustRightInd w:val="0"/>
              <w:spacing w:before="40" w:after="40" w:line="260" w:lineRule="exact"/>
              <w:jc w:val="center"/>
              <w:rPr>
                <w:rFonts w:ascii="Arabic Typesetting" w:hAnsi="Arabic Typesetting" w:cs="Arabic Typesetting"/>
                <w:sz w:val="30"/>
                <w:szCs w:val="30"/>
              </w:rPr>
            </w:pPr>
            <w:r w:rsidRPr="00CB6C37">
              <w:rPr>
                <w:rFonts w:ascii="Arabic Typesetting" w:hAnsi="Arabic Typesetting" w:cs="Arabic Typesetting"/>
                <w:sz w:val="30"/>
                <w:szCs w:val="30"/>
              </w:rPr>
              <w:t>13%</w:t>
            </w:r>
          </w:p>
        </w:tc>
        <w:tc>
          <w:tcPr>
            <w:tcW w:w="856" w:type="pct"/>
            <w:vAlign w:val="center"/>
          </w:tcPr>
          <w:p w:rsidR="00362339" w:rsidRPr="00CB6C37" w:rsidRDefault="00362339" w:rsidP="00631C2F">
            <w:pPr>
              <w:keepNext/>
              <w:keepLines/>
              <w:autoSpaceDE w:val="0"/>
              <w:autoSpaceDN w:val="0"/>
              <w:adjustRightInd w:val="0"/>
              <w:spacing w:before="40" w:after="40" w:line="260" w:lineRule="exact"/>
              <w:jc w:val="center"/>
              <w:rPr>
                <w:rFonts w:ascii="Arabic Typesetting" w:hAnsi="Arabic Typesetting" w:cs="Arabic Typesetting"/>
                <w:sz w:val="30"/>
                <w:szCs w:val="30"/>
              </w:rPr>
            </w:pPr>
            <w:r w:rsidRPr="00CB6C37">
              <w:rPr>
                <w:rFonts w:ascii="Arabic Typesetting" w:hAnsi="Arabic Typesetting" w:cs="Arabic Typesetting"/>
                <w:sz w:val="30"/>
                <w:szCs w:val="30"/>
              </w:rPr>
              <w:t>50%</w:t>
            </w:r>
          </w:p>
        </w:tc>
      </w:tr>
      <w:tr w:rsidR="00362339" w:rsidRPr="00CB6C37" w:rsidTr="00631C2F">
        <w:trPr>
          <w:trHeight w:val="369"/>
        </w:trPr>
        <w:tc>
          <w:tcPr>
            <w:tcW w:w="1575" w:type="pct"/>
            <w:vAlign w:val="center"/>
          </w:tcPr>
          <w:p w:rsidR="00362339" w:rsidRPr="00CB6C37" w:rsidRDefault="00362339" w:rsidP="00631C2F">
            <w:pPr>
              <w:keepNext/>
              <w:keepLines/>
              <w:autoSpaceDE w:val="0"/>
              <w:autoSpaceDN w:val="0"/>
              <w:bidi/>
              <w:adjustRightInd w:val="0"/>
              <w:spacing w:before="40" w:after="40" w:line="260" w:lineRule="exact"/>
              <w:rPr>
                <w:rFonts w:ascii="Arabic Typesetting" w:hAnsi="Arabic Typesetting" w:cs="Arabic Typesetting"/>
                <w:sz w:val="30"/>
                <w:szCs w:val="30"/>
                <w:rtl/>
                <w:lang w:bidi="ar-EG"/>
              </w:rPr>
            </w:pPr>
            <w:r w:rsidRPr="00CB6C37">
              <w:rPr>
                <w:rFonts w:ascii="Arabic Typesetting" w:hAnsi="Arabic Typesetting" w:cs="Arabic Typesetting"/>
                <w:color w:val="000000"/>
                <w:sz w:val="30"/>
                <w:szCs w:val="30"/>
                <w:rtl/>
                <w:lang w:bidi="ar-EG"/>
              </w:rPr>
              <w:t xml:space="preserve">تكليف أعمال مرافق مياه بحيرة جنيف في مبنى </w:t>
            </w:r>
            <w:proofErr w:type="spellStart"/>
            <w:r w:rsidRPr="00CB6C37">
              <w:rPr>
                <w:rFonts w:ascii="Arabic Typesetting" w:hAnsi="Arabic Typesetting" w:cs="Arabic Typesetting"/>
                <w:color w:val="000000"/>
                <w:sz w:val="30"/>
                <w:szCs w:val="30"/>
                <w:rtl/>
                <w:lang w:bidi="ar-EG"/>
              </w:rPr>
              <w:t>أرباد</w:t>
            </w:r>
            <w:proofErr w:type="spellEnd"/>
            <w:r w:rsidRPr="00CB6C37">
              <w:rPr>
                <w:rFonts w:ascii="Arabic Typesetting" w:hAnsi="Arabic Typesetting" w:cs="Arabic Typesetting"/>
                <w:color w:val="000000"/>
                <w:sz w:val="30"/>
                <w:szCs w:val="30"/>
                <w:rtl/>
                <w:lang w:bidi="ar-EG"/>
              </w:rPr>
              <w:t xml:space="preserve"> </w:t>
            </w:r>
            <w:proofErr w:type="spellStart"/>
            <w:r w:rsidRPr="00CB6C37">
              <w:rPr>
                <w:rFonts w:ascii="Arabic Typesetting" w:hAnsi="Arabic Typesetting" w:cs="Arabic Typesetting"/>
                <w:color w:val="000000"/>
                <w:sz w:val="30"/>
                <w:szCs w:val="30"/>
                <w:rtl/>
                <w:lang w:bidi="ar-EG"/>
              </w:rPr>
              <w:t>بوكش</w:t>
            </w:r>
            <w:proofErr w:type="spellEnd"/>
          </w:p>
        </w:tc>
        <w:tc>
          <w:tcPr>
            <w:tcW w:w="856" w:type="pct"/>
            <w:vAlign w:val="center"/>
          </w:tcPr>
          <w:p w:rsidR="00362339" w:rsidRPr="00CB6C37" w:rsidRDefault="00362339" w:rsidP="00631C2F">
            <w:pPr>
              <w:keepNext/>
              <w:keepLines/>
              <w:autoSpaceDE w:val="0"/>
              <w:autoSpaceDN w:val="0"/>
              <w:adjustRightInd w:val="0"/>
              <w:spacing w:before="40" w:after="40" w:line="260" w:lineRule="exact"/>
              <w:jc w:val="center"/>
              <w:rPr>
                <w:rFonts w:ascii="Arabic Typesetting" w:hAnsi="Arabic Typesetting" w:cs="Arabic Typesetting"/>
                <w:sz w:val="30"/>
                <w:szCs w:val="30"/>
              </w:rPr>
            </w:pPr>
            <w:r w:rsidRPr="00CB6C37">
              <w:rPr>
                <w:rFonts w:ascii="Arabic Typesetting" w:hAnsi="Arabic Typesetting" w:cs="Arabic Typesetting"/>
                <w:sz w:val="30"/>
                <w:szCs w:val="30"/>
              </w:rPr>
              <w:t>170,000</w:t>
            </w:r>
          </w:p>
        </w:tc>
        <w:tc>
          <w:tcPr>
            <w:tcW w:w="856" w:type="pct"/>
            <w:vAlign w:val="center"/>
          </w:tcPr>
          <w:p w:rsidR="00362339" w:rsidRPr="00CB6C37" w:rsidRDefault="00362339" w:rsidP="00631C2F">
            <w:pPr>
              <w:keepNext/>
              <w:keepLines/>
              <w:autoSpaceDE w:val="0"/>
              <w:autoSpaceDN w:val="0"/>
              <w:adjustRightInd w:val="0"/>
              <w:spacing w:before="40" w:after="40" w:line="260" w:lineRule="exact"/>
              <w:jc w:val="center"/>
              <w:rPr>
                <w:rFonts w:ascii="Arabic Typesetting" w:hAnsi="Arabic Typesetting" w:cs="Arabic Typesetting"/>
                <w:sz w:val="30"/>
                <w:szCs w:val="30"/>
              </w:rPr>
            </w:pPr>
            <w:r w:rsidRPr="00CB6C37">
              <w:rPr>
                <w:rFonts w:ascii="Arabic Typesetting" w:hAnsi="Arabic Typesetting" w:cs="Arabic Typesetting"/>
                <w:sz w:val="30"/>
                <w:szCs w:val="30"/>
              </w:rPr>
              <w:t>61,791</w:t>
            </w:r>
          </w:p>
        </w:tc>
        <w:tc>
          <w:tcPr>
            <w:tcW w:w="856" w:type="pct"/>
            <w:vAlign w:val="center"/>
          </w:tcPr>
          <w:p w:rsidR="00362339" w:rsidRPr="00CB6C37" w:rsidRDefault="00362339" w:rsidP="00631C2F">
            <w:pPr>
              <w:keepNext/>
              <w:keepLines/>
              <w:autoSpaceDE w:val="0"/>
              <w:autoSpaceDN w:val="0"/>
              <w:adjustRightInd w:val="0"/>
              <w:spacing w:before="40" w:after="40" w:line="260" w:lineRule="exact"/>
              <w:jc w:val="center"/>
              <w:rPr>
                <w:rFonts w:ascii="Arabic Typesetting" w:hAnsi="Arabic Typesetting" w:cs="Arabic Typesetting"/>
                <w:sz w:val="30"/>
                <w:szCs w:val="30"/>
              </w:rPr>
            </w:pPr>
            <w:r w:rsidRPr="00CB6C37">
              <w:rPr>
                <w:rFonts w:ascii="Arabic Typesetting" w:hAnsi="Arabic Typesetting" w:cs="Arabic Typesetting"/>
                <w:sz w:val="30"/>
                <w:szCs w:val="30"/>
              </w:rPr>
              <w:t>36%</w:t>
            </w:r>
          </w:p>
        </w:tc>
        <w:tc>
          <w:tcPr>
            <w:tcW w:w="856" w:type="pct"/>
            <w:vAlign w:val="center"/>
          </w:tcPr>
          <w:p w:rsidR="00362339" w:rsidRPr="00CB6C37" w:rsidRDefault="00362339" w:rsidP="00631C2F">
            <w:pPr>
              <w:keepNext/>
              <w:keepLines/>
              <w:autoSpaceDE w:val="0"/>
              <w:autoSpaceDN w:val="0"/>
              <w:adjustRightInd w:val="0"/>
              <w:spacing w:before="40" w:after="40" w:line="260" w:lineRule="exact"/>
              <w:jc w:val="center"/>
              <w:rPr>
                <w:rFonts w:ascii="Arabic Typesetting" w:hAnsi="Arabic Typesetting" w:cs="Arabic Typesetting"/>
                <w:sz w:val="30"/>
                <w:szCs w:val="30"/>
              </w:rPr>
            </w:pPr>
            <w:r w:rsidRPr="00CB6C37">
              <w:rPr>
                <w:rFonts w:ascii="Arabic Typesetting" w:hAnsi="Arabic Typesetting" w:cs="Arabic Typesetting"/>
                <w:sz w:val="30"/>
                <w:szCs w:val="30"/>
              </w:rPr>
              <w:t>100%</w:t>
            </w:r>
          </w:p>
        </w:tc>
      </w:tr>
      <w:tr w:rsidR="00362339" w:rsidRPr="00CB6C37" w:rsidTr="00631C2F">
        <w:trPr>
          <w:trHeight w:val="369"/>
        </w:trPr>
        <w:tc>
          <w:tcPr>
            <w:tcW w:w="1575" w:type="pct"/>
            <w:vAlign w:val="center"/>
          </w:tcPr>
          <w:p w:rsidR="00362339" w:rsidRPr="00CB6C37" w:rsidRDefault="00362339" w:rsidP="00631C2F">
            <w:pPr>
              <w:keepNext/>
              <w:keepLines/>
              <w:autoSpaceDE w:val="0"/>
              <w:autoSpaceDN w:val="0"/>
              <w:bidi/>
              <w:adjustRightInd w:val="0"/>
              <w:spacing w:before="40" w:after="40" w:line="260" w:lineRule="exact"/>
              <w:rPr>
                <w:rFonts w:ascii="Arabic Typesetting" w:hAnsi="Arabic Typesetting" w:cs="Arabic Typesetting"/>
                <w:sz w:val="30"/>
                <w:szCs w:val="30"/>
                <w:rtl/>
                <w:lang w:bidi="ar-EG"/>
              </w:rPr>
            </w:pPr>
            <w:r w:rsidRPr="00CB6C37">
              <w:rPr>
                <w:rFonts w:ascii="Arabic Typesetting" w:hAnsi="Arabic Typesetting" w:cs="Arabic Typesetting"/>
                <w:color w:val="000000"/>
                <w:sz w:val="30"/>
                <w:szCs w:val="30"/>
                <w:rtl/>
                <w:lang w:bidi="ar-EG"/>
              </w:rPr>
              <w:t xml:space="preserve">تكليف أعمال مرافق نظام التبريد بمياه بحيرة جنيف في مبنى </w:t>
            </w:r>
            <w:proofErr w:type="spellStart"/>
            <w:r w:rsidRPr="00CB6C37">
              <w:rPr>
                <w:rFonts w:ascii="Arabic Typesetting" w:hAnsi="Arabic Typesetting" w:cs="Arabic Typesetting"/>
                <w:color w:val="000000"/>
                <w:sz w:val="30"/>
                <w:szCs w:val="30"/>
                <w:rtl/>
                <w:lang w:bidi="ar-EG"/>
              </w:rPr>
              <w:t>أرباد</w:t>
            </w:r>
            <w:proofErr w:type="spellEnd"/>
            <w:r w:rsidRPr="00CB6C37">
              <w:rPr>
                <w:rFonts w:ascii="Arabic Typesetting" w:hAnsi="Arabic Typesetting" w:cs="Arabic Typesetting"/>
                <w:color w:val="000000"/>
                <w:sz w:val="30"/>
                <w:szCs w:val="30"/>
                <w:rtl/>
                <w:lang w:bidi="ar-EG"/>
              </w:rPr>
              <w:t xml:space="preserve"> </w:t>
            </w:r>
            <w:proofErr w:type="spellStart"/>
            <w:r w:rsidRPr="00CB6C37">
              <w:rPr>
                <w:rFonts w:ascii="Arabic Typesetting" w:hAnsi="Arabic Typesetting" w:cs="Arabic Typesetting"/>
                <w:color w:val="000000"/>
                <w:sz w:val="30"/>
                <w:szCs w:val="30"/>
                <w:rtl/>
                <w:lang w:bidi="ar-EG"/>
              </w:rPr>
              <w:t>بوكش</w:t>
            </w:r>
            <w:proofErr w:type="spellEnd"/>
          </w:p>
        </w:tc>
        <w:tc>
          <w:tcPr>
            <w:tcW w:w="856" w:type="pct"/>
            <w:vAlign w:val="center"/>
          </w:tcPr>
          <w:p w:rsidR="00362339" w:rsidRPr="00CB6C37" w:rsidRDefault="00362339" w:rsidP="00631C2F">
            <w:pPr>
              <w:keepNext/>
              <w:keepLines/>
              <w:autoSpaceDE w:val="0"/>
              <w:autoSpaceDN w:val="0"/>
              <w:adjustRightInd w:val="0"/>
              <w:spacing w:before="40" w:after="40" w:line="260" w:lineRule="exact"/>
              <w:jc w:val="center"/>
              <w:rPr>
                <w:rFonts w:ascii="Arabic Typesetting" w:hAnsi="Arabic Typesetting" w:cs="Arabic Typesetting"/>
                <w:sz w:val="30"/>
                <w:szCs w:val="30"/>
              </w:rPr>
            </w:pPr>
            <w:r w:rsidRPr="00CB6C37">
              <w:rPr>
                <w:rFonts w:ascii="Arabic Typesetting" w:hAnsi="Arabic Typesetting" w:cs="Arabic Typesetting"/>
                <w:sz w:val="30"/>
                <w:szCs w:val="30"/>
              </w:rPr>
              <w:t>467,000</w:t>
            </w:r>
          </w:p>
        </w:tc>
        <w:tc>
          <w:tcPr>
            <w:tcW w:w="856" w:type="pct"/>
            <w:vAlign w:val="center"/>
          </w:tcPr>
          <w:p w:rsidR="00362339" w:rsidRPr="00CB6C37" w:rsidRDefault="00362339" w:rsidP="00631C2F">
            <w:pPr>
              <w:keepNext/>
              <w:keepLines/>
              <w:autoSpaceDE w:val="0"/>
              <w:autoSpaceDN w:val="0"/>
              <w:adjustRightInd w:val="0"/>
              <w:spacing w:before="40" w:after="40" w:line="260" w:lineRule="exact"/>
              <w:jc w:val="center"/>
              <w:rPr>
                <w:rFonts w:ascii="Arabic Typesetting" w:hAnsi="Arabic Typesetting" w:cs="Arabic Typesetting"/>
                <w:sz w:val="30"/>
                <w:szCs w:val="30"/>
              </w:rPr>
            </w:pPr>
            <w:r w:rsidRPr="00CB6C37">
              <w:rPr>
                <w:rFonts w:ascii="Arabic Typesetting" w:hAnsi="Arabic Typesetting" w:cs="Arabic Typesetting"/>
                <w:color w:val="000000"/>
                <w:sz w:val="30"/>
                <w:szCs w:val="30"/>
              </w:rPr>
              <w:t>0</w:t>
            </w:r>
          </w:p>
        </w:tc>
        <w:tc>
          <w:tcPr>
            <w:tcW w:w="856" w:type="pct"/>
            <w:vAlign w:val="center"/>
          </w:tcPr>
          <w:p w:rsidR="00362339" w:rsidRPr="00CB6C37" w:rsidRDefault="00362339" w:rsidP="00631C2F">
            <w:pPr>
              <w:keepNext/>
              <w:keepLines/>
              <w:autoSpaceDE w:val="0"/>
              <w:autoSpaceDN w:val="0"/>
              <w:adjustRightInd w:val="0"/>
              <w:spacing w:before="40" w:after="40" w:line="260" w:lineRule="exact"/>
              <w:jc w:val="center"/>
              <w:rPr>
                <w:rFonts w:ascii="Arabic Typesetting" w:hAnsi="Arabic Typesetting" w:cs="Arabic Typesetting"/>
                <w:sz w:val="30"/>
                <w:szCs w:val="30"/>
              </w:rPr>
            </w:pPr>
            <w:r w:rsidRPr="00CB6C37">
              <w:rPr>
                <w:rFonts w:ascii="Arabic Typesetting" w:hAnsi="Arabic Typesetting" w:cs="Arabic Typesetting"/>
                <w:sz w:val="30"/>
                <w:szCs w:val="30"/>
              </w:rPr>
              <w:t>0%</w:t>
            </w:r>
          </w:p>
        </w:tc>
        <w:tc>
          <w:tcPr>
            <w:tcW w:w="856" w:type="pct"/>
            <w:vAlign w:val="center"/>
          </w:tcPr>
          <w:p w:rsidR="00362339" w:rsidRPr="00CB6C37" w:rsidRDefault="00362339" w:rsidP="00631C2F">
            <w:pPr>
              <w:keepNext/>
              <w:keepLines/>
              <w:autoSpaceDE w:val="0"/>
              <w:autoSpaceDN w:val="0"/>
              <w:adjustRightInd w:val="0"/>
              <w:spacing w:before="40" w:after="40" w:line="260" w:lineRule="exact"/>
              <w:jc w:val="center"/>
              <w:rPr>
                <w:rFonts w:ascii="Arabic Typesetting" w:hAnsi="Arabic Typesetting" w:cs="Arabic Typesetting"/>
                <w:sz w:val="30"/>
                <w:szCs w:val="30"/>
              </w:rPr>
            </w:pPr>
            <w:r w:rsidRPr="00CB6C37">
              <w:rPr>
                <w:rFonts w:ascii="Arabic Typesetting" w:hAnsi="Arabic Typesetting" w:cs="Arabic Typesetting"/>
                <w:sz w:val="30"/>
                <w:szCs w:val="30"/>
              </w:rPr>
              <w:t>-</w:t>
            </w:r>
          </w:p>
        </w:tc>
      </w:tr>
      <w:tr w:rsidR="00362339" w:rsidRPr="00CB6C37" w:rsidTr="00631C2F">
        <w:trPr>
          <w:trHeight w:val="369"/>
        </w:trPr>
        <w:tc>
          <w:tcPr>
            <w:tcW w:w="1575" w:type="pct"/>
            <w:shd w:val="clear" w:color="auto" w:fill="C6D9F1"/>
            <w:vAlign w:val="center"/>
          </w:tcPr>
          <w:p w:rsidR="00362339" w:rsidRPr="00CB6C37" w:rsidRDefault="00362339" w:rsidP="00631C2F">
            <w:pPr>
              <w:keepNext/>
              <w:keepLines/>
              <w:autoSpaceDE w:val="0"/>
              <w:autoSpaceDN w:val="0"/>
              <w:bidi/>
              <w:adjustRightInd w:val="0"/>
              <w:spacing w:before="40" w:after="40" w:line="260" w:lineRule="exact"/>
              <w:rPr>
                <w:rFonts w:ascii="Arabic Typesetting" w:hAnsi="Arabic Typesetting" w:cs="Arabic Typesetting"/>
                <w:sz w:val="30"/>
                <w:szCs w:val="30"/>
                <w:rtl/>
                <w:lang w:bidi="ar-EG"/>
              </w:rPr>
            </w:pPr>
            <w:r w:rsidRPr="00CB6C37">
              <w:rPr>
                <w:rFonts w:ascii="Arabic Typesetting" w:hAnsi="Arabic Typesetting" w:cs="Arabic Typesetting"/>
                <w:bCs/>
                <w:sz w:val="30"/>
                <w:szCs w:val="30"/>
                <w:rtl/>
                <w:lang w:bidi="ar-EG"/>
              </w:rPr>
              <w:t>المجموع</w:t>
            </w:r>
          </w:p>
        </w:tc>
        <w:tc>
          <w:tcPr>
            <w:tcW w:w="856" w:type="pct"/>
            <w:shd w:val="clear" w:color="auto" w:fill="C6D9F1"/>
            <w:vAlign w:val="center"/>
          </w:tcPr>
          <w:p w:rsidR="00362339" w:rsidRPr="00CB6C37" w:rsidRDefault="00362339" w:rsidP="00631C2F">
            <w:pPr>
              <w:keepNext/>
              <w:keepLines/>
              <w:autoSpaceDE w:val="0"/>
              <w:autoSpaceDN w:val="0"/>
              <w:adjustRightInd w:val="0"/>
              <w:spacing w:before="40" w:after="40" w:line="260" w:lineRule="exact"/>
              <w:jc w:val="center"/>
              <w:rPr>
                <w:rFonts w:ascii="Arabic Typesetting" w:hAnsi="Arabic Typesetting" w:cs="Arabic Typesetting"/>
                <w:b/>
                <w:sz w:val="30"/>
                <w:szCs w:val="30"/>
              </w:rPr>
            </w:pPr>
            <w:r w:rsidRPr="00CB6C37">
              <w:rPr>
                <w:rFonts w:ascii="Arabic Typesetting" w:hAnsi="Arabic Typesetting" w:cs="Arabic Typesetting"/>
                <w:b/>
                <w:sz w:val="30"/>
                <w:szCs w:val="30"/>
              </w:rPr>
              <w:t>750,000</w:t>
            </w:r>
          </w:p>
        </w:tc>
        <w:tc>
          <w:tcPr>
            <w:tcW w:w="856" w:type="pct"/>
            <w:shd w:val="clear" w:color="auto" w:fill="C6D9F1"/>
          </w:tcPr>
          <w:p w:rsidR="00362339" w:rsidRPr="00CB6C37" w:rsidRDefault="00362339" w:rsidP="00631C2F">
            <w:pPr>
              <w:keepNext/>
              <w:keepLines/>
              <w:autoSpaceDE w:val="0"/>
              <w:autoSpaceDN w:val="0"/>
              <w:adjustRightInd w:val="0"/>
              <w:spacing w:before="40" w:after="40" w:line="260" w:lineRule="exact"/>
              <w:jc w:val="center"/>
              <w:rPr>
                <w:rFonts w:ascii="Arabic Typesetting" w:hAnsi="Arabic Typesetting" w:cs="Arabic Typesetting"/>
                <w:b/>
                <w:sz w:val="30"/>
                <w:szCs w:val="30"/>
              </w:rPr>
            </w:pPr>
            <w:r w:rsidRPr="00CB6C37">
              <w:rPr>
                <w:rFonts w:ascii="Arabic Typesetting" w:hAnsi="Arabic Typesetting" w:cs="Arabic Typesetting"/>
                <w:b/>
                <w:sz w:val="30"/>
                <w:szCs w:val="30"/>
              </w:rPr>
              <w:t>88,791</w:t>
            </w:r>
          </w:p>
        </w:tc>
        <w:tc>
          <w:tcPr>
            <w:tcW w:w="856" w:type="pct"/>
            <w:shd w:val="clear" w:color="auto" w:fill="C6D9F1"/>
          </w:tcPr>
          <w:p w:rsidR="00362339" w:rsidRPr="00CB6C37" w:rsidRDefault="00362339" w:rsidP="00631C2F">
            <w:pPr>
              <w:keepNext/>
              <w:keepLines/>
              <w:autoSpaceDE w:val="0"/>
              <w:autoSpaceDN w:val="0"/>
              <w:adjustRightInd w:val="0"/>
              <w:spacing w:before="40" w:after="40" w:line="260" w:lineRule="exact"/>
              <w:jc w:val="center"/>
              <w:rPr>
                <w:rFonts w:ascii="Arabic Typesetting" w:hAnsi="Arabic Typesetting" w:cs="Arabic Typesetting"/>
                <w:b/>
                <w:sz w:val="30"/>
                <w:szCs w:val="30"/>
              </w:rPr>
            </w:pPr>
            <w:r w:rsidRPr="00CB6C37">
              <w:rPr>
                <w:rFonts w:ascii="Arabic Typesetting" w:hAnsi="Arabic Typesetting" w:cs="Arabic Typesetting"/>
                <w:b/>
                <w:sz w:val="30"/>
                <w:szCs w:val="30"/>
              </w:rPr>
              <w:t>12%</w:t>
            </w:r>
          </w:p>
        </w:tc>
        <w:tc>
          <w:tcPr>
            <w:tcW w:w="856" w:type="pct"/>
            <w:shd w:val="clear" w:color="auto" w:fill="C6D9F1"/>
          </w:tcPr>
          <w:p w:rsidR="00362339" w:rsidRPr="00CB6C37" w:rsidRDefault="00362339" w:rsidP="00631C2F">
            <w:pPr>
              <w:keepNext/>
              <w:keepLines/>
              <w:autoSpaceDE w:val="0"/>
              <w:autoSpaceDN w:val="0"/>
              <w:bidi/>
              <w:adjustRightInd w:val="0"/>
              <w:spacing w:before="40" w:after="40" w:line="260" w:lineRule="exact"/>
              <w:jc w:val="center"/>
              <w:rPr>
                <w:rFonts w:ascii="Arabic Typesetting" w:hAnsi="Arabic Typesetting" w:cs="Arabic Typesetting"/>
                <w:b/>
                <w:sz w:val="30"/>
                <w:szCs w:val="30"/>
              </w:rPr>
            </w:pPr>
          </w:p>
        </w:tc>
      </w:tr>
    </w:tbl>
    <w:p w:rsidR="00362339" w:rsidRPr="00CB6C37" w:rsidRDefault="00362339" w:rsidP="00362339">
      <w:pPr>
        <w:tabs>
          <w:tab w:val="left" w:pos="3261"/>
        </w:tabs>
        <w:autoSpaceDE w:val="0"/>
        <w:autoSpaceDN w:val="0"/>
        <w:bidi/>
        <w:adjustRightInd w:val="0"/>
        <w:rPr>
          <w:rFonts w:ascii="Arabic Typesetting" w:hAnsi="Arabic Typesetting" w:cs="Arabic Typesetting"/>
          <w:b/>
          <w:sz w:val="36"/>
          <w:szCs w:val="36"/>
        </w:rPr>
      </w:pPr>
    </w:p>
    <w:p w:rsidR="00362339" w:rsidRPr="00CB6C37" w:rsidRDefault="00362339" w:rsidP="00362339">
      <w:pPr>
        <w:tabs>
          <w:tab w:val="left" w:pos="3261"/>
        </w:tabs>
        <w:autoSpaceDE w:val="0"/>
        <w:autoSpaceDN w:val="0"/>
        <w:bidi/>
        <w:adjustRightInd w:val="0"/>
        <w:jc w:val="center"/>
        <w:rPr>
          <w:rFonts w:ascii="Arabic Typesetting" w:hAnsi="Arabic Typesetting" w:cs="Arabic Typesetting"/>
          <w:b/>
          <w:sz w:val="36"/>
          <w:szCs w:val="36"/>
        </w:rPr>
      </w:pPr>
    </w:p>
    <w:p w:rsidR="00362339" w:rsidRPr="00CB6C37" w:rsidRDefault="00362339" w:rsidP="00362339">
      <w:pPr>
        <w:tabs>
          <w:tab w:val="left" w:pos="3261"/>
        </w:tabs>
        <w:autoSpaceDE w:val="0"/>
        <w:autoSpaceDN w:val="0"/>
        <w:bidi/>
        <w:adjustRightInd w:val="0"/>
        <w:jc w:val="center"/>
        <w:rPr>
          <w:rFonts w:ascii="Arabic Typesetting" w:hAnsi="Arabic Typesetting" w:cs="Arabic Typesetting"/>
          <w:bCs/>
          <w:sz w:val="36"/>
          <w:szCs w:val="36"/>
          <w:rtl/>
          <w:lang w:bidi="ar-EG"/>
        </w:rPr>
      </w:pPr>
      <w:r w:rsidRPr="00CB6C37">
        <w:rPr>
          <w:rFonts w:ascii="Arabic Typesetting" w:hAnsi="Arabic Typesetting" w:cs="Arabic Typesetting"/>
          <w:bCs/>
          <w:sz w:val="36"/>
          <w:szCs w:val="36"/>
          <w:rtl/>
          <w:lang w:bidi="ar-EG"/>
        </w:rPr>
        <w:t>استخدام ميزانية المشروع (حسب فئة التكلفة)</w:t>
      </w:r>
    </w:p>
    <w:p w:rsidR="00362339" w:rsidRPr="006C4028" w:rsidRDefault="00362339" w:rsidP="00362339">
      <w:pPr>
        <w:tabs>
          <w:tab w:val="left" w:pos="3261"/>
        </w:tabs>
        <w:autoSpaceDE w:val="0"/>
        <w:autoSpaceDN w:val="0"/>
        <w:bidi/>
        <w:adjustRightInd w:val="0"/>
        <w:jc w:val="center"/>
        <w:rPr>
          <w:rFonts w:ascii="Arabic Typesetting" w:hAnsi="Arabic Typesetting" w:cs="Arabic Typesetting"/>
          <w:iCs/>
          <w:sz w:val="36"/>
          <w:szCs w:val="36"/>
          <w:lang w:bidi="ar-EG"/>
        </w:rPr>
      </w:pPr>
      <w:r w:rsidRPr="00CB6C37">
        <w:rPr>
          <w:rFonts w:ascii="Arabic Typesetting" w:hAnsi="Arabic Typesetting" w:cs="Arabic Typesetting"/>
          <w:iCs/>
          <w:sz w:val="36"/>
          <w:szCs w:val="36"/>
          <w:rtl/>
          <w:lang w:bidi="ar-EG"/>
        </w:rPr>
        <w:t>(بالفر</w:t>
      </w:r>
      <w:r>
        <w:rPr>
          <w:rFonts w:ascii="Arabic Typesetting" w:hAnsi="Arabic Typesetting" w:cs="Arabic Typesetting"/>
          <w:iCs/>
          <w:sz w:val="36"/>
          <w:szCs w:val="36"/>
          <w:rtl/>
          <w:lang w:bidi="ar-EG"/>
        </w:rPr>
        <w:t>نك السويسري، في 31 ديسمبر 2014)</w:t>
      </w:r>
    </w:p>
    <w:tbl>
      <w:tblPr>
        <w:bidiVisual/>
        <w:tblW w:w="4581" w:type="pct"/>
        <w:tblInd w:w="39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251"/>
        <w:gridCol w:w="1840"/>
        <w:gridCol w:w="1840"/>
        <w:gridCol w:w="1838"/>
      </w:tblGrid>
      <w:tr w:rsidR="00362339" w:rsidRPr="00CB6C37" w:rsidTr="00631C2F">
        <w:trPr>
          <w:trHeight w:val="569"/>
        </w:trPr>
        <w:tc>
          <w:tcPr>
            <w:tcW w:w="1854" w:type="pct"/>
            <w:shd w:val="clear" w:color="auto" w:fill="C6D9F1"/>
            <w:vAlign w:val="center"/>
          </w:tcPr>
          <w:p w:rsidR="00362339" w:rsidRPr="00CB6C37" w:rsidRDefault="00362339" w:rsidP="00631C2F">
            <w:pPr>
              <w:keepNext/>
              <w:keepLines/>
              <w:autoSpaceDE w:val="0"/>
              <w:autoSpaceDN w:val="0"/>
              <w:bidi/>
              <w:adjustRightInd w:val="0"/>
              <w:spacing w:before="40" w:after="40" w:line="260" w:lineRule="exact"/>
              <w:ind w:left="-74" w:right="-60"/>
              <w:jc w:val="center"/>
              <w:rPr>
                <w:rFonts w:ascii="Arabic Typesetting" w:hAnsi="Arabic Typesetting" w:cs="Arabic Typesetting"/>
                <w:sz w:val="30"/>
                <w:szCs w:val="30"/>
                <w:rtl/>
                <w:lang w:bidi="ar-EG"/>
              </w:rPr>
            </w:pPr>
            <w:r w:rsidRPr="00CB6C37">
              <w:rPr>
                <w:rFonts w:ascii="Arabic Typesetting" w:hAnsi="Arabic Typesetting" w:cs="Arabic Typesetting"/>
                <w:bCs/>
                <w:sz w:val="30"/>
                <w:szCs w:val="30"/>
                <w:rtl/>
                <w:lang w:bidi="ar-EG"/>
              </w:rPr>
              <w:t>فئة التكلفة</w:t>
            </w:r>
          </w:p>
        </w:tc>
        <w:tc>
          <w:tcPr>
            <w:tcW w:w="1049" w:type="pct"/>
            <w:shd w:val="clear" w:color="auto" w:fill="C6D9F1"/>
            <w:vAlign w:val="center"/>
          </w:tcPr>
          <w:p w:rsidR="00362339" w:rsidRPr="00CB6C37" w:rsidRDefault="00362339" w:rsidP="00631C2F">
            <w:pPr>
              <w:keepNext/>
              <w:keepLines/>
              <w:autoSpaceDE w:val="0"/>
              <w:autoSpaceDN w:val="0"/>
              <w:bidi/>
              <w:adjustRightInd w:val="0"/>
              <w:spacing w:before="40" w:after="40" w:line="260" w:lineRule="exact"/>
              <w:ind w:left="-107" w:right="-108"/>
              <w:jc w:val="center"/>
              <w:rPr>
                <w:rFonts w:ascii="Arabic Typesetting" w:hAnsi="Arabic Typesetting" w:cs="Arabic Typesetting"/>
                <w:sz w:val="30"/>
                <w:szCs w:val="30"/>
                <w:rtl/>
                <w:lang w:bidi="ar-EG"/>
              </w:rPr>
            </w:pPr>
            <w:r w:rsidRPr="00CB6C37">
              <w:rPr>
                <w:rFonts w:ascii="Arabic Typesetting" w:hAnsi="Arabic Typesetting" w:cs="Arabic Typesetting"/>
                <w:bCs/>
                <w:sz w:val="30"/>
                <w:szCs w:val="30"/>
                <w:rtl/>
                <w:lang w:bidi="ar-EG"/>
              </w:rPr>
              <w:t>ميزانية المشروع</w:t>
            </w:r>
          </w:p>
        </w:tc>
        <w:tc>
          <w:tcPr>
            <w:tcW w:w="1049" w:type="pct"/>
            <w:shd w:val="clear" w:color="auto" w:fill="C6D9F1"/>
            <w:vAlign w:val="center"/>
          </w:tcPr>
          <w:p w:rsidR="00362339" w:rsidRPr="00CB6C37" w:rsidRDefault="00362339" w:rsidP="00631C2F">
            <w:pPr>
              <w:keepNext/>
              <w:keepLines/>
              <w:autoSpaceDE w:val="0"/>
              <w:autoSpaceDN w:val="0"/>
              <w:bidi/>
              <w:adjustRightInd w:val="0"/>
              <w:spacing w:before="40" w:after="40" w:line="260" w:lineRule="exact"/>
              <w:ind w:left="-108"/>
              <w:jc w:val="center"/>
              <w:rPr>
                <w:rFonts w:ascii="Arabic Typesetting" w:hAnsi="Arabic Typesetting" w:cs="Arabic Typesetting"/>
                <w:sz w:val="30"/>
                <w:szCs w:val="30"/>
                <w:rtl/>
                <w:lang w:bidi="ar-EG"/>
              </w:rPr>
            </w:pPr>
            <w:r w:rsidRPr="00CB6C37">
              <w:rPr>
                <w:rFonts w:ascii="Arabic Typesetting" w:hAnsi="Arabic Typesetting" w:cs="Arabic Typesetting"/>
                <w:bCs/>
                <w:sz w:val="30"/>
                <w:szCs w:val="30"/>
                <w:rtl/>
                <w:lang w:bidi="ar-EG"/>
              </w:rPr>
              <w:t>النفقات الفعلية حتى تاريخه</w:t>
            </w:r>
            <w:r w:rsidRPr="00CB6C37">
              <w:rPr>
                <w:rFonts w:ascii="Arabic Typesetting" w:hAnsi="Arabic Typesetting" w:cs="Arabic Typesetting"/>
                <w:b/>
                <w:sz w:val="30"/>
                <w:szCs w:val="30"/>
              </w:rPr>
              <w:t xml:space="preserve"> </w:t>
            </w:r>
          </w:p>
        </w:tc>
        <w:tc>
          <w:tcPr>
            <w:tcW w:w="1049" w:type="pct"/>
            <w:shd w:val="clear" w:color="auto" w:fill="C6D9F1"/>
            <w:vAlign w:val="center"/>
          </w:tcPr>
          <w:p w:rsidR="00362339" w:rsidRPr="00CB6C37" w:rsidRDefault="00362339" w:rsidP="00631C2F">
            <w:pPr>
              <w:keepNext/>
              <w:keepLines/>
              <w:autoSpaceDE w:val="0"/>
              <w:autoSpaceDN w:val="0"/>
              <w:bidi/>
              <w:adjustRightInd w:val="0"/>
              <w:spacing w:before="40" w:after="40" w:line="260" w:lineRule="exact"/>
              <w:ind w:left="-109"/>
              <w:jc w:val="center"/>
              <w:rPr>
                <w:rFonts w:ascii="Arabic Typesetting" w:hAnsi="Arabic Typesetting" w:cs="Arabic Typesetting"/>
                <w:sz w:val="30"/>
                <w:szCs w:val="30"/>
                <w:rtl/>
                <w:lang w:bidi="ar-EG"/>
              </w:rPr>
            </w:pPr>
            <w:r w:rsidRPr="00CB6C37">
              <w:rPr>
                <w:rFonts w:ascii="Arabic Typesetting" w:hAnsi="Arabic Typesetting" w:cs="Arabic Typesetting"/>
                <w:bCs/>
                <w:sz w:val="30"/>
                <w:szCs w:val="30"/>
                <w:rtl/>
                <w:lang w:bidi="ar-EG"/>
              </w:rPr>
              <w:t>الاستخدام الفعلي للميزانية</w:t>
            </w:r>
          </w:p>
        </w:tc>
      </w:tr>
      <w:tr w:rsidR="00362339" w:rsidRPr="00CB6C37" w:rsidTr="00631C2F">
        <w:tc>
          <w:tcPr>
            <w:tcW w:w="1854" w:type="pct"/>
            <w:vAlign w:val="center"/>
          </w:tcPr>
          <w:p w:rsidR="00362339" w:rsidRPr="00CB6C37" w:rsidRDefault="00362339" w:rsidP="00631C2F">
            <w:pPr>
              <w:autoSpaceDE w:val="0"/>
              <w:autoSpaceDN w:val="0"/>
              <w:bidi/>
              <w:adjustRightInd w:val="0"/>
              <w:spacing w:before="40" w:after="40" w:line="260" w:lineRule="exact"/>
              <w:rPr>
                <w:rFonts w:ascii="Arabic Typesetting" w:hAnsi="Arabic Typesetting" w:cs="Arabic Typesetting"/>
                <w:sz w:val="30"/>
                <w:szCs w:val="30"/>
                <w:rtl/>
                <w:lang w:bidi="ar-EG"/>
              </w:rPr>
            </w:pPr>
            <w:r w:rsidRPr="00CB6C37">
              <w:rPr>
                <w:rFonts w:ascii="Arabic Typesetting" w:hAnsi="Arabic Typesetting" w:cs="Arabic Typesetting"/>
                <w:sz w:val="30"/>
                <w:szCs w:val="30"/>
                <w:rtl/>
                <w:lang w:bidi="ar-EG"/>
              </w:rPr>
              <w:t>التكاليف المتعلقة بالبناء</w:t>
            </w:r>
            <w:r w:rsidRPr="00CB6C37">
              <w:rPr>
                <w:rFonts w:ascii="Arabic Typesetting" w:hAnsi="Arabic Typesetting" w:cs="Arabic Typesetting"/>
                <w:sz w:val="30"/>
                <w:szCs w:val="30"/>
              </w:rPr>
              <w:t xml:space="preserve"> </w:t>
            </w:r>
          </w:p>
        </w:tc>
        <w:tc>
          <w:tcPr>
            <w:tcW w:w="1049" w:type="pct"/>
            <w:vAlign w:val="center"/>
          </w:tcPr>
          <w:p w:rsidR="00362339" w:rsidRPr="00CB6C37" w:rsidRDefault="00362339" w:rsidP="00631C2F">
            <w:pPr>
              <w:autoSpaceDE w:val="0"/>
              <w:autoSpaceDN w:val="0"/>
              <w:adjustRightInd w:val="0"/>
              <w:spacing w:before="40" w:after="40" w:line="260" w:lineRule="exact"/>
              <w:jc w:val="center"/>
              <w:rPr>
                <w:rFonts w:ascii="Arabic Typesetting" w:hAnsi="Arabic Typesetting" w:cs="Arabic Typesetting"/>
                <w:sz w:val="30"/>
                <w:szCs w:val="30"/>
              </w:rPr>
            </w:pPr>
            <w:r w:rsidRPr="00CB6C37">
              <w:rPr>
                <w:rFonts w:ascii="Arabic Typesetting" w:hAnsi="Arabic Typesetting" w:cs="Arabic Typesetting"/>
                <w:sz w:val="30"/>
                <w:szCs w:val="30"/>
              </w:rPr>
              <w:t>585,000</w:t>
            </w:r>
          </w:p>
        </w:tc>
        <w:tc>
          <w:tcPr>
            <w:tcW w:w="1049" w:type="pct"/>
            <w:vAlign w:val="center"/>
          </w:tcPr>
          <w:p w:rsidR="00362339" w:rsidRPr="00CB6C37" w:rsidRDefault="00362339" w:rsidP="00631C2F">
            <w:pPr>
              <w:autoSpaceDE w:val="0"/>
              <w:autoSpaceDN w:val="0"/>
              <w:adjustRightInd w:val="0"/>
              <w:spacing w:before="40" w:after="40" w:line="260" w:lineRule="exact"/>
              <w:jc w:val="center"/>
              <w:rPr>
                <w:rFonts w:ascii="Arabic Typesetting" w:hAnsi="Arabic Typesetting" w:cs="Arabic Typesetting"/>
                <w:sz w:val="30"/>
                <w:szCs w:val="30"/>
              </w:rPr>
            </w:pPr>
            <w:r w:rsidRPr="00CB6C37">
              <w:rPr>
                <w:rFonts w:ascii="Arabic Typesetting" w:hAnsi="Arabic Typesetting" w:cs="Arabic Typesetting"/>
                <w:sz w:val="30"/>
                <w:szCs w:val="30"/>
              </w:rPr>
              <w:t>61,791</w:t>
            </w:r>
          </w:p>
        </w:tc>
        <w:tc>
          <w:tcPr>
            <w:tcW w:w="1049" w:type="pct"/>
            <w:vAlign w:val="center"/>
          </w:tcPr>
          <w:p w:rsidR="00362339" w:rsidRPr="00CB6C37" w:rsidRDefault="00362339" w:rsidP="00631C2F">
            <w:pPr>
              <w:autoSpaceDE w:val="0"/>
              <w:autoSpaceDN w:val="0"/>
              <w:adjustRightInd w:val="0"/>
              <w:spacing w:before="40" w:after="40" w:line="260" w:lineRule="exact"/>
              <w:jc w:val="center"/>
              <w:rPr>
                <w:rFonts w:ascii="Arabic Typesetting" w:hAnsi="Arabic Typesetting" w:cs="Arabic Typesetting"/>
                <w:sz w:val="30"/>
                <w:szCs w:val="30"/>
              </w:rPr>
            </w:pPr>
            <w:r w:rsidRPr="00CB6C37">
              <w:rPr>
                <w:rFonts w:ascii="Arabic Typesetting" w:hAnsi="Arabic Typesetting" w:cs="Arabic Typesetting"/>
                <w:sz w:val="30"/>
                <w:szCs w:val="30"/>
              </w:rPr>
              <w:t>11%</w:t>
            </w:r>
          </w:p>
        </w:tc>
      </w:tr>
      <w:tr w:rsidR="00362339" w:rsidRPr="00CB6C37" w:rsidTr="00631C2F">
        <w:tc>
          <w:tcPr>
            <w:tcW w:w="1854" w:type="pct"/>
            <w:vAlign w:val="center"/>
          </w:tcPr>
          <w:p w:rsidR="00362339" w:rsidRPr="00CB6C37" w:rsidRDefault="00362339" w:rsidP="00631C2F">
            <w:pPr>
              <w:autoSpaceDE w:val="0"/>
              <w:autoSpaceDN w:val="0"/>
              <w:bidi/>
              <w:adjustRightInd w:val="0"/>
              <w:spacing w:before="40" w:after="40" w:line="260" w:lineRule="exact"/>
              <w:rPr>
                <w:rFonts w:ascii="Arabic Typesetting" w:hAnsi="Arabic Typesetting" w:cs="Arabic Typesetting"/>
                <w:sz w:val="30"/>
                <w:szCs w:val="30"/>
                <w:rtl/>
                <w:lang w:bidi="ar-EG"/>
              </w:rPr>
            </w:pPr>
            <w:r w:rsidRPr="00CB6C37">
              <w:rPr>
                <w:rFonts w:ascii="Arabic Typesetting" w:hAnsi="Arabic Typesetting" w:cs="Arabic Typesetting"/>
                <w:color w:val="000000"/>
                <w:sz w:val="30"/>
                <w:szCs w:val="30"/>
                <w:rtl/>
                <w:lang w:bidi="ar-EG"/>
              </w:rPr>
              <w:t>الأتعاب</w:t>
            </w:r>
          </w:p>
        </w:tc>
        <w:tc>
          <w:tcPr>
            <w:tcW w:w="1049" w:type="pct"/>
            <w:vAlign w:val="center"/>
          </w:tcPr>
          <w:p w:rsidR="00362339" w:rsidRPr="00CB6C37" w:rsidRDefault="00362339" w:rsidP="00631C2F">
            <w:pPr>
              <w:autoSpaceDE w:val="0"/>
              <w:autoSpaceDN w:val="0"/>
              <w:adjustRightInd w:val="0"/>
              <w:spacing w:before="40" w:after="40" w:line="260" w:lineRule="exact"/>
              <w:jc w:val="center"/>
              <w:rPr>
                <w:rFonts w:ascii="Arabic Typesetting" w:hAnsi="Arabic Typesetting" w:cs="Arabic Typesetting"/>
                <w:sz w:val="30"/>
                <w:szCs w:val="30"/>
              </w:rPr>
            </w:pPr>
            <w:r w:rsidRPr="00CB6C37">
              <w:rPr>
                <w:rFonts w:ascii="Arabic Typesetting" w:hAnsi="Arabic Typesetting" w:cs="Arabic Typesetting"/>
                <w:sz w:val="30"/>
                <w:szCs w:val="30"/>
              </w:rPr>
              <w:t>113,000</w:t>
            </w:r>
          </w:p>
        </w:tc>
        <w:tc>
          <w:tcPr>
            <w:tcW w:w="1049" w:type="pct"/>
          </w:tcPr>
          <w:p w:rsidR="00362339" w:rsidRPr="00CB6C37" w:rsidRDefault="00362339" w:rsidP="00631C2F">
            <w:pPr>
              <w:autoSpaceDE w:val="0"/>
              <w:autoSpaceDN w:val="0"/>
              <w:adjustRightInd w:val="0"/>
              <w:spacing w:before="40" w:after="40" w:line="260" w:lineRule="exact"/>
              <w:jc w:val="center"/>
              <w:rPr>
                <w:rFonts w:ascii="Arabic Typesetting" w:hAnsi="Arabic Typesetting" w:cs="Arabic Typesetting"/>
                <w:sz w:val="30"/>
                <w:szCs w:val="30"/>
              </w:rPr>
            </w:pPr>
            <w:r w:rsidRPr="00CB6C37">
              <w:rPr>
                <w:rFonts w:ascii="Arabic Typesetting" w:hAnsi="Arabic Typesetting" w:cs="Arabic Typesetting"/>
                <w:sz w:val="30"/>
                <w:szCs w:val="30"/>
              </w:rPr>
              <w:t>27,000</w:t>
            </w:r>
          </w:p>
        </w:tc>
        <w:tc>
          <w:tcPr>
            <w:tcW w:w="1049" w:type="pct"/>
          </w:tcPr>
          <w:p w:rsidR="00362339" w:rsidRPr="00CB6C37" w:rsidRDefault="00362339" w:rsidP="00631C2F">
            <w:pPr>
              <w:autoSpaceDE w:val="0"/>
              <w:autoSpaceDN w:val="0"/>
              <w:adjustRightInd w:val="0"/>
              <w:spacing w:before="40" w:after="40" w:line="260" w:lineRule="exact"/>
              <w:jc w:val="center"/>
              <w:rPr>
                <w:rFonts w:ascii="Arabic Typesetting" w:hAnsi="Arabic Typesetting" w:cs="Arabic Typesetting"/>
                <w:sz w:val="30"/>
                <w:szCs w:val="30"/>
              </w:rPr>
            </w:pPr>
            <w:r w:rsidRPr="00CB6C37">
              <w:rPr>
                <w:rFonts w:ascii="Arabic Typesetting" w:hAnsi="Arabic Typesetting" w:cs="Arabic Typesetting"/>
                <w:sz w:val="30"/>
                <w:szCs w:val="30"/>
              </w:rPr>
              <w:t>24%</w:t>
            </w:r>
          </w:p>
        </w:tc>
      </w:tr>
      <w:tr w:rsidR="00362339" w:rsidRPr="00CB6C37" w:rsidTr="00631C2F">
        <w:tc>
          <w:tcPr>
            <w:tcW w:w="1854" w:type="pct"/>
            <w:vAlign w:val="center"/>
          </w:tcPr>
          <w:p w:rsidR="00362339" w:rsidRPr="00CB6C37" w:rsidRDefault="00362339" w:rsidP="00631C2F">
            <w:pPr>
              <w:autoSpaceDE w:val="0"/>
              <w:autoSpaceDN w:val="0"/>
              <w:bidi/>
              <w:adjustRightInd w:val="0"/>
              <w:spacing w:before="40" w:after="40" w:line="260" w:lineRule="exact"/>
              <w:rPr>
                <w:rFonts w:ascii="Arabic Typesetting" w:hAnsi="Arabic Typesetting" w:cs="Arabic Typesetting"/>
                <w:sz w:val="30"/>
                <w:szCs w:val="30"/>
                <w:rtl/>
                <w:lang w:bidi="ar-EG"/>
              </w:rPr>
            </w:pPr>
            <w:r w:rsidRPr="00CB6C37">
              <w:rPr>
                <w:rFonts w:ascii="Arabic Typesetting" w:hAnsi="Arabic Typesetting" w:cs="Arabic Typesetting"/>
                <w:sz w:val="30"/>
                <w:szCs w:val="30"/>
                <w:rtl/>
                <w:lang w:bidi="ar-EG"/>
              </w:rPr>
              <w:t>الأمور النثرية وغير المتوقعة</w:t>
            </w:r>
            <w:r w:rsidRPr="00CB6C37">
              <w:rPr>
                <w:rFonts w:ascii="Arabic Typesetting" w:hAnsi="Arabic Typesetting" w:cs="Arabic Typesetting"/>
                <w:sz w:val="30"/>
                <w:szCs w:val="30"/>
              </w:rPr>
              <w:t xml:space="preserve"> </w:t>
            </w:r>
          </w:p>
        </w:tc>
        <w:tc>
          <w:tcPr>
            <w:tcW w:w="1049" w:type="pct"/>
            <w:vAlign w:val="center"/>
          </w:tcPr>
          <w:p w:rsidR="00362339" w:rsidRPr="00CB6C37" w:rsidRDefault="00362339" w:rsidP="00631C2F">
            <w:pPr>
              <w:autoSpaceDE w:val="0"/>
              <w:autoSpaceDN w:val="0"/>
              <w:adjustRightInd w:val="0"/>
              <w:spacing w:before="40" w:after="40" w:line="260" w:lineRule="exact"/>
              <w:jc w:val="center"/>
              <w:rPr>
                <w:rFonts w:ascii="Arabic Typesetting" w:hAnsi="Arabic Typesetting" w:cs="Arabic Typesetting"/>
                <w:sz w:val="30"/>
                <w:szCs w:val="30"/>
              </w:rPr>
            </w:pPr>
            <w:r w:rsidRPr="00CB6C37">
              <w:rPr>
                <w:rFonts w:ascii="Arabic Typesetting" w:hAnsi="Arabic Typesetting" w:cs="Arabic Typesetting"/>
                <w:sz w:val="30"/>
                <w:szCs w:val="30"/>
              </w:rPr>
              <w:t>52,000</w:t>
            </w:r>
          </w:p>
        </w:tc>
        <w:tc>
          <w:tcPr>
            <w:tcW w:w="1049" w:type="pct"/>
            <w:vAlign w:val="center"/>
          </w:tcPr>
          <w:p w:rsidR="00362339" w:rsidRPr="00CB6C37" w:rsidRDefault="00362339" w:rsidP="00631C2F">
            <w:pPr>
              <w:autoSpaceDE w:val="0"/>
              <w:autoSpaceDN w:val="0"/>
              <w:adjustRightInd w:val="0"/>
              <w:spacing w:before="40" w:after="40" w:line="260" w:lineRule="exact"/>
              <w:jc w:val="center"/>
              <w:rPr>
                <w:rFonts w:ascii="Arabic Typesetting" w:hAnsi="Arabic Typesetting" w:cs="Arabic Typesetting"/>
                <w:sz w:val="30"/>
                <w:szCs w:val="30"/>
              </w:rPr>
            </w:pPr>
            <w:r w:rsidRPr="00CB6C37">
              <w:rPr>
                <w:rFonts w:ascii="Arabic Typesetting" w:hAnsi="Arabic Typesetting" w:cs="Arabic Typesetting"/>
                <w:color w:val="000000"/>
                <w:sz w:val="30"/>
                <w:szCs w:val="30"/>
              </w:rPr>
              <w:t>0</w:t>
            </w:r>
          </w:p>
        </w:tc>
        <w:tc>
          <w:tcPr>
            <w:tcW w:w="1049" w:type="pct"/>
            <w:vAlign w:val="center"/>
          </w:tcPr>
          <w:p w:rsidR="00362339" w:rsidRPr="00CB6C37" w:rsidRDefault="00362339" w:rsidP="00631C2F">
            <w:pPr>
              <w:autoSpaceDE w:val="0"/>
              <w:autoSpaceDN w:val="0"/>
              <w:adjustRightInd w:val="0"/>
              <w:spacing w:before="40" w:after="40" w:line="260" w:lineRule="exact"/>
              <w:jc w:val="center"/>
              <w:rPr>
                <w:rFonts w:ascii="Arabic Typesetting" w:hAnsi="Arabic Typesetting" w:cs="Arabic Typesetting"/>
                <w:sz w:val="30"/>
                <w:szCs w:val="30"/>
              </w:rPr>
            </w:pPr>
            <w:r w:rsidRPr="00CB6C37">
              <w:rPr>
                <w:rFonts w:ascii="Arabic Typesetting" w:hAnsi="Arabic Typesetting" w:cs="Arabic Typesetting"/>
                <w:sz w:val="30"/>
                <w:szCs w:val="30"/>
              </w:rPr>
              <w:t>0%</w:t>
            </w:r>
          </w:p>
        </w:tc>
      </w:tr>
      <w:tr w:rsidR="00362339" w:rsidRPr="00CB6C37" w:rsidTr="00631C2F">
        <w:tc>
          <w:tcPr>
            <w:tcW w:w="1854" w:type="pct"/>
            <w:shd w:val="clear" w:color="auto" w:fill="C6D9F1"/>
            <w:vAlign w:val="center"/>
          </w:tcPr>
          <w:p w:rsidR="00362339" w:rsidRPr="00CB6C37" w:rsidRDefault="00362339" w:rsidP="00631C2F">
            <w:pPr>
              <w:autoSpaceDE w:val="0"/>
              <w:autoSpaceDN w:val="0"/>
              <w:bidi/>
              <w:adjustRightInd w:val="0"/>
              <w:spacing w:before="40" w:after="40" w:line="260" w:lineRule="exact"/>
              <w:rPr>
                <w:rFonts w:ascii="Arabic Typesetting" w:hAnsi="Arabic Typesetting" w:cs="Arabic Typesetting"/>
                <w:sz w:val="30"/>
                <w:szCs w:val="30"/>
                <w:rtl/>
                <w:lang w:bidi="ar-EG"/>
              </w:rPr>
            </w:pPr>
            <w:r w:rsidRPr="00CB6C37">
              <w:rPr>
                <w:rFonts w:ascii="Arabic Typesetting" w:hAnsi="Arabic Typesetting" w:cs="Arabic Typesetting"/>
                <w:bCs/>
                <w:sz w:val="30"/>
                <w:szCs w:val="30"/>
                <w:rtl/>
                <w:lang w:bidi="ar-EG"/>
              </w:rPr>
              <w:t>المجموع</w:t>
            </w:r>
          </w:p>
        </w:tc>
        <w:tc>
          <w:tcPr>
            <w:tcW w:w="1049" w:type="pct"/>
            <w:shd w:val="clear" w:color="auto" w:fill="C6D9F1"/>
            <w:vAlign w:val="center"/>
          </w:tcPr>
          <w:p w:rsidR="00362339" w:rsidRPr="00CB6C37" w:rsidRDefault="00362339" w:rsidP="00631C2F">
            <w:pPr>
              <w:autoSpaceDE w:val="0"/>
              <w:autoSpaceDN w:val="0"/>
              <w:adjustRightInd w:val="0"/>
              <w:spacing w:before="40" w:after="40" w:line="260" w:lineRule="exact"/>
              <w:jc w:val="center"/>
              <w:rPr>
                <w:rFonts w:ascii="Arabic Typesetting" w:hAnsi="Arabic Typesetting" w:cs="Arabic Typesetting"/>
                <w:b/>
                <w:sz w:val="30"/>
                <w:szCs w:val="30"/>
              </w:rPr>
            </w:pPr>
            <w:r w:rsidRPr="00CB6C37">
              <w:rPr>
                <w:rFonts w:ascii="Arabic Typesetting" w:hAnsi="Arabic Typesetting" w:cs="Arabic Typesetting"/>
                <w:b/>
                <w:sz w:val="30"/>
                <w:szCs w:val="30"/>
              </w:rPr>
              <w:t>750,000</w:t>
            </w:r>
          </w:p>
        </w:tc>
        <w:tc>
          <w:tcPr>
            <w:tcW w:w="1049" w:type="pct"/>
            <w:shd w:val="clear" w:color="auto" w:fill="C6D9F1"/>
          </w:tcPr>
          <w:p w:rsidR="00362339" w:rsidRPr="00CB6C37" w:rsidRDefault="00362339" w:rsidP="00631C2F">
            <w:pPr>
              <w:autoSpaceDE w:val="0"/>
              <w:autoSpaceDN w:val="0"/>
              <w:adjustRightInd w:val="0"/>
              <w:spacing w:before="40" w:after="40" w:line="260" w:lineRule="exact"/>
              <w:jc w:val="center"/>
              <w:rPr>
                <w:rFonts w:ascii="Arabic Typesetting" w:hAnsi="Arabic Typesetting" w:cs="Arabic Typesetting"/>
                <w:b/>
                <w:sz w:val="30"/>
                <w:szCs w:val="30"/>
              </w:rPr>
            </w:pPr>
            <w:r w:rsidRPr="00CB6C37">
              <w:rPr>
                <w:rFonts w:ascii="Arabic Typesetting" w:hAnsi="Arabic Typesetting" w:cs="Arabic Typesetting"/>
                <w:b/>
                <w:sz w:val="30"/>
                <w:szCs w:val="30"/>
              </w:rPr>
              <w:t>88,791</w:t>
            </w:r>
          </w:p>
        </w:tc>
        <w:tc>
          <w:tcPr>
            <w:tcW w:w="1049" w:type="pct"/>
            <w:shd w:val="clear" w:color="auto" w:fill="C6D9F1"/>
          </w:tcPr>
          <w:p w:rsidR="00362339" w:rsidRPr="00CB6C37" w:rsidRDefault="00362339" w:rsidP="00631C2F">
            <w:pPr>
              <w:autoSpaceDE w:val="0"/>
              <w:autoSpaceDN w:val="0"/>
              <w:bidi/>
              <w:adjustRightInd w:val="0"/>
              <w:spacing w:before="40" w:after="40" w:line="260" w:lineRule="exact"/>
              <w:jc w:val="center"/>
              <w:rPr>
                <w:rFonts w:ascii="Arabic Typesetting" w:hAnsi="Arabic Typesetting" w:cs="Arabic Typesetting"/>
                <w:b/>
                <w:sz w:val="30"/>
                <w:szCs w:val="30"/>
              </w:rPr>
            </w:pPr>
          </w:p>
        </w:tc>
      </w:tr>
    </w:tbl>
    <w:p w:rsidR="00362339" w:rsidRPr="00CB6C37" w:rsidRDefault="00362339" w:rsidP="00362339">
      <w:pPr>
        <w:bidi/>
        <w:rPr>
          <w:rFonts w:ascii="Arabic Typesetting" w:hAnsi="Arabic Typesetting" w:cs="Arabic Typesetting"/>
          <w:color w:val="000000"/>
          <w:sz w:val="36"/>
          <w:szCs w:val="36"/>
        </w:rPr>
      </w:pPr>
    </w:p>
    <w:p w:rsidR="00362339" w:rsidRPr="00CB6C37" w:rsidRDefault="00362339" w:rsidP="00362339">
      <w:pPr>
        <w:bidi/>
        <w:rPr>
          <w:rFonts w:ascii="Arabic Typesetting" w:hAnsi="Arabic Typesetting" w:cs="Arabic Typesetting"/>
          <w:color w:val="000000"/>
          <w:sz w:val="36"/>
          <w:szCs w:val="36"/>
          <w:lang w:bidi="ar-EG"/>
        </w:rPr>
      </w:pPr>
      <w:r w:rsidRPr="00CB6C37">
        <w:rPr>
          <w:rFonts w:ascii="Arabic Typesetting" w:hAnsi="Arabic Typesetting" w:cs="Arabic Typesetting"/>
          <w:color w:val="000000"/>
          <w:sz w:val="36"/>
          <w:szCs w:val="36"/>
          <w:rtl/>
          <w:lang w:bidi="ar-EG"/>
        </w:rPr>
        <w:t>المخاطر</w:t>
      </w:r>
      <w:r>
        <w:rPr>
          <w:rFonts w:ascii="Arabic Typesetting" w:hAnsi="Arabic Typesetting" w:cs="Arabic Typesetting"/>
          <w:color w:val="000000"/>
          <w:sz w:val="36"/>
          <w:szCs w:val="36"/>
          <w:rtl/>
          <w:lang w:bidi="ar-EG"/>
        </w:rPr>
        <w:t xml:space="preserve"> واستراتيجيات التخفيف من آثارها</w:t>
      </w:r>
    </w:p>
    <w:tbl>
      <w:tblPr>
        <w:bidiVisual/>
        <w:tblW w:w="4813"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071"/>
        <w:gridCol w:w="3072"/>
        <w:gridCol w:w="3070"/>
      </w:tblGrid>
      <w:tr w:rsidR="00362339" w:rsidRPr="00CB6C37" w:rsidTr="00631C2F">
        <w:trPr>
          <w:trHeight w:val="308"/>
          <w:tblHeader/>
          <w:jc w:val="center"/>
        </w:trPr>
        <w:tc>
          <w:tcPr>
            <w:tcW w:w="1667" w:type="pct"/>
            <w:shd w:val="clear" w:color="auto" w:fill="C6D9F1"/>
            <w:vAlign w:val="center"/>
          </w:tcPr>
          <w:p w:rsidR="00362339" w:rsidRPr="00CB6C37" w:rsidRDefault="00362339" w:rsidP="00631C2F">
            <w:pPr>
              <w:autoSpaceDE w:val="0"/>
              <w:autoSpaceDN w:val="0"/>
              <w:bidi/>
              <w:adjustRightInd w:val="0"/>
              <w:spacing w:before="40" w:after="40" w:line="260" w:lineRule="exact"/>
              <w:ind w:left="-74" w:right="-60"/>
              <w:jc w:val="center"/>
              <w:rPr>
                <w:rFonts w:ascii="Arabic Typesetting" w:hAnsi="Arabic Typesetting" w:cs="Arabic Typesetting"/>
                <w:sz w:val="30"/>
                <w:szCs w:val="30"/>
                <w:rtl/>
                <w:lang w:bidi="ar-EG"/>
              </w:rPr>
            </w:pPr>
            <w:r w:rsidRPr="00CB6C37">
              <w:rPr>
                <w:rFonts w:ascii="Arabic Typesetting" w:hAnsi="Arabic Typesetting" w:cs="Arabic Typesetting"/>
                <w:bCs/>
                <w:sz w:val="30"/>
                <w:szCs w:val="30"/>
                <w:rtl/>
                <w:lang w:bidi="ar-EG"/>
              </w:rPr>
              <w:t>المخاطر</w:t>
            </w:r>
            <w:r w:rsidRPr="00CB6C37">
              <w:rPr>
                <w:rFonts w:ascii="Arabic Typesetting" w:hAnsi="Arabic Typesetting" w:cs="Arabic Typesetting"/>
                <w:b/>
                <w:sz w:val="30"/>
                <w:szCs w:val="30"/>
              </w:rPr>
              <w:t xml:space="preserve"> </w:t>
            </w:r>
          </w:p>
        </w:tc>
        <w:tc>
          <w:tcPr>
            <w:tcW w:w="1667" w:type="pct"/>
            <w:shd w:val="clear" w:color="auto" w:fill="C6D9F1"/>
            <w:vAlign w:val="center"/>
          </w:tcPr>
          <w:p w:rsidR="00362339" w:rsidRPr="00CB6C37" w:rsidRDefault="00362339" w:rsidP="00631C2F">
            <w:pPr>
              <w:autoSpaceDE w:val="0"/>
              <w:autoSpaceDN w:val="0"/>
              <w:bidi/>
              <w:adjustRightInd w:val="0"/>
              <w:spacing w:before="40" w:after="40" w:line="260" w:lineRule="exact"/>
              <w:ind w:left="-107" w:right="-108"/>
              <w:jc w:val="center"/>
              <w:rPr>
                <w:rFonts w:ascii="Arabic Typesetting" w:hAnsi="Arabic Typesetting" w:cs="Arabic Typesetting"/>
                <w:sz w:val="30"/>
                <w:szCs w:val="30"/>
                <w:rtl/>
                <w:lang w:bidi="ar-EG"/>
              </w:rPr>
            </w:pPr>
            <w:r w:rsidRPr="00CB6C37">
              <w:rPr>
                <w:rFonts w:ascii="Arabic Typesetting" w:hAnsi="Arabic Typesetting" w:cs="Arabic Typesetting"/>
                <w:bCs/>
                <w:sz w:val="30"/>
                <w:szCs w:val="30"/>
                <w:rtl/>
                <w:lang w:bidi="ar-EG"/>
              </w:rPr>
              <w:t>الوصف</w:t>
            </w:r>
          </w:p>
        </w:tc>
        <w:tc>
          <w:tcPr>
            <w:tcW w:w="1666" w:type="pct"/>
            <w:shd w:val="clear" w:color="auto" w:fill="C6D9F1"/>
            <w:vAlign w:val="center"/>
          </w:tcPr>
          <w:p w:rsidR="00362339" w:rsidRPr="00CB6C37" w:rsidRDefault="00362339" w:rsidP="00631C2F">
            <w:pPr>
              <w:autoSpaceDE w:val="0"/>
              <w:autoSpaceDN w:val="0"/>
              <w:bidi/>
              <w:adjustRightInd w:val="0"/>
              <w:spacing w:before="40" w:after="40" w:line="260" w:lineRule="exact"/>
              <w:ind w:left="-109"/>
              <w:jc w:val="center"/>
              <w:rPr>
                <w:rFonts w:ascii="Arabic Typesetting" w:hAnsi="Arabic Typesetting" w:cs="Arabic Typesetting"/>
                <w:sz w:val="30"/>
                <w:szCs w:val="30"/>
                <w:rtl/>
                <w:lang w:bidi="ar-EG"/>
              </w:rPr>
            </w:pPr>
            <w:r w:rsidRPr="00CB6C37">
              <w:rPr>
                <w:rFonts w:ascii="Arabic Typesetting" w:hAnsi="Arabic Typesetting" w:cs="Arabic Typesetting"/>
                <w:bCs/>
                <w:sz w:val="30"/>
                <w:szCs w:val="30"/>
                <w:rtl/>
                <w:lang w:bidi="ar-EG"/>
              </w:rPr>
              <w:t>استراتيجيات التخفيف</w:t>
            </w:r>
          </w:p>
        </w:tc>
      </w:tr>
      <w:tr w:rsidR="00362339" w:rsidRPr="00CB6C37" w:rsidTr="00631C2F">
        <w:trPr>
          <w:trHeight w:val="776"/>
          <w:jc w:val="center"/>
        </w:trPr>
        <w:tc>
          <w:tcPr>
            <w:tcW w:w="1667" w:type="pct"/>
          </w:tcPr>
          <w:p w:rsidR="00362339" w:rsidRPr="00CB6C37" w:rsidRDefault="00362339" w:rsidP="00631C2F">
            <w:pPr>
              <w:autoSpaceDE w:val="0"/>
              <w:autoSpaceDN w:val="0"/>
              <w:bidi/>
              <w:adjustRightInd w:val="0"/>
              <w:spacing w:before="40" w:after="40"/>
              <w:rPr>
                <w:rFonts w:ascii="Arabic Typesetting" w:hAnsi="Arabic Typesetting" w:cs="Arabic Typesetting"/>
                <w:sz w:val="30"/>
                <w:szCs w:val="30"/>
                <w:rtl/>
                <w:lang w:bidi="ar-EG"/>
              </w:rPr>
            </w:pPr>
            <w:r w:rsidRPr="00CB6C37">
              <w:rPr>
                <w:rFonts w:ascii="Arabic Typesetting" w:hAnsi="Arabic Typesetting" w:cs="Arabic Typesetting"/>
                <w:color w:val="000000"/>
                <w:sz w:val="30"/>
                <w:szCs w:val="30"/>
                <w:rtl/>
                <w:lang w:bidi="ar-EG"/>
              </w:rPr>
              <w:t>عدم القدرة على إتمام الأعمال قبل صيف 2015 في مبنى البراءات</w:t>
            </w:r>
          </w:p>
        </w:tc>
        <w:tc>
          <w:tcPr>
            <w:tcW w:w="1667" w:type="pct"/>
          </w:tcPr>
          <w:p w:rsidR="00362339" w:rsidRPr="00CB6C37" w:rsidRDefault="00362339" w:rsidP="00631C2F">
            <w:pPr>
              <w:autoSpaceDE w:val="0"/>
              <w:autoSpaceDN w:val="0"/>
              <w:bidi/>
              <w:adjustRightInd w:val="0"/>
              <w:spacing w:before="40" w:after="40"/>
              <w:rPr>
                <w:rFonts w:ascii="Arabic Typesetting" w:hAnsi="Arabic Typesetting" w:cs="Arabic Typesetting"/>
                <w:sz w:val="30"/>
                <w:szCs w:val="30"/>
                <w:rtl/>
                <w:lang w:bidi="ar-EG"/>
              </w:rPr>
            </w:pPr>
            <w:r w:rsidRPr="00CB6C37">
              <w:rPr>
                <w:rFonts w:ascii="Arabic Typesetting" w:hAnsi="Arabic Typesetting" w:cs="Arabic Typesetting"/>
                <w:color w:val="000000"/>
                <w:sz w:val="30"/>
                <w:szCs w:val="30"/>
                <w:rtl/>
                <w:lang w:bidi="ar-EG"/>
              </w:rPr>
              <w:t>عدم وجود شركات متاحة وفق الجدول الزمني للويبو</w:t>
            </w:r>
          </w:p>
        </w:tc>
        <w:tc>
          <w:tcPr>
            <w:tcW w:w="1666" w:type="pct"/>
          </w:tcPr>
          <w:p w:rsidR="00362339" w:rsidRPr="00CB6C37" w:rsidRDefault="00362339" w:rsidP="00631C2F">
            <w:pPr>
              <w:autoSpaceDE w:val="0"/>
              <w:autoSpaceDN w:val="0"/>
              <w:bidi/>
              <w:adjustRightInd w:val="0"/>
              <w:spacing w:before="40" w:after="40"/>
              <w:rPr>
                <w:rFonts w:ascii="Arabic Typesetting" w:hAnsi="Arabic Typesetting" w:cs="Arabic Typesetting"/>
                <w:sz w:val="30"/>
                <w:szCs w:val="30"/>
                <w:rtl/>
                <w:lang w:bidi="ar-EG"/>
              </w:rPr>
            </w:pPr>
            <w:r w:rsidRPr="00CB6C37">
              <w:rPr>
                <w:rFonts w:ascii="Arabic Typesetting" w:hAnsi="Arabic Typesetting" w:cs="Arabic Typesetting"/>
                <w:color w:val="000000"/>
                <w:sz w:val="30"/>
                <w:szCs w:val="30"/>
                <w:rtl/>
                <w:lang w:bidi="ar-EG"/>
              </w:rPr>
              <w:t>تأخر الأعمال حتى أكتوبر/نوفمبر 2015</w:t>
            </w:r>
          </w:p>
        </w:tc>
      </w:tr>
      <w:tr w:rsidR="00362339" w:rsidRPr="00CB6C37" w:rsidTr="00631C2F">
        <w:trPr>
          <w:trHeight w:val="776"/>
          <w:jc w:val="center"/>
        </w:trPr>
        <w:tc>
          <w:tcPr>
            <w:tcW w:w="1667" w:type="pct"/>
          </w:tcPr>
          <w:p w:rsidR="00362339" w:rsidRPr="00CB6C37" w:rsidRDefault="00362339" w:rsidP="00631C2F">
            <w:pPr>
              <w:autoSpaceDE w:val="0"/>
              <w:autoSpaceDN w:val="0"/>
              <w:bidi/>
              <w:adjustRightInd w:val="0"/>
              <w:spacing w:before="40" w:after="40"/>
              <w:rPr>
                <w:rFonts w:ascii="Arabic Typesetting" w:hAnsi="Arabic Typesetting" w:cs="Arabic Typesetting"/>
                <w:sz w:val="30"/>
                <w:szCs w:val="30"/>
                <w:rtl/>
                <w:lang w:bidi="ar-EG"/>
              </w:rPr>
            </w:pPr>
            <w:r w:rsidRPr="00CB6C37">
              <w:rPr>
                <w:rFonts w:ascii="Arabic Typesetting" w:hAnsi="Arabic Typesetting" w:cs="Arabic Typesetting"/>
                <w:color w:val="000000"/>
                <w:sz w:val="30"/>
                <w:szCs w:val="30"/>
                <w:rtl/>
                <w:lang w:bidi="ar-EG"/>
              </w:rPr>
              <w:t>ظروف غير متوقعة في موقع البناء الخاص بمبنى البراءات</w:t>
            </w:r>
          </w:p>
        </w:tc>
        <w:tc>
          <w:tcPr>
            <w:tcW w:w="1667" w:type="pct"/>
          </w:tcPr>
          <w:p w:rsidR="00362339" w:rsidRPr="00CB6C37" w:rsidRDefault="00362339" w:rsidP="00631C2F">
            <w:pPr>
              <w:autoSpaceDE w:val="0"/>
              <w:autoSpaceDN w:val="0"/>
              <w:bidi/>
              <w:adjustRightInd w:val="0"/>
              <w:spacing w:before="40" w:after="40"/>
              <w:rPr>
                <w:rFonts w:ascii="Arabic Typesetting" w:hAnsi="Arabic Typesetting" w:cs="Arabic Typesetting"/>
                <w:sz w:val="30"/>
                <w:szCs w:val="30"/>
                <w:rtl/>
                <w:lang w:bidi="ar-EG"/>
              </w:rPr>
            </w:pPr>
            <w:r w:rsidRPr="00CB6C37">
              <w:rPr>
                <w:rFonts w:ascii="Arabic Typesetting" w:hAnsi="Arabic Typesetting" w:cs="Arabic Typesetting"/>
                <w:color w:val="000000"/>
                <w:sz w:val="30"/>
                <w:szCs w:val="30"/>
                <w:rtl/>
                <w:lang w:bidi="ar-EG"/>
              </w:rPr>
              <w:t xml:space="preserve">تأخر أعمال تجهيزات المعدات الداخلية بمبنى البراءات من قبل شركة </w:t>
            </w:r>
            <w:r w:rsidRPr="00CB6C37">
              <w:rPr>
                <w:rFonts w:ascii="Arabic Typesetting" w:hAnsi="Arabic Typesetting" w:cs="Arabic Typesetting"/>
                <w:color w:val="000000"/>
                <w:sz w:val="30"/>
                <w:szCs w:val="30"/>
                <w:lang w:bidi="ar-EG"/>
              </w:rPr>
              <w:t>SIG</w:t>
            </w:r>
            <w:r w:rsidRPr="00CB6C37">
              <w:rPr>
                <w:rFonts w:ascii="Arabic Typesetting" w:hAnsi="Arabic Typesetting" w:cs="Arabic Typesetting"/>
                <w:color w:val="000000"/>
                <w:sz w:val="30"/>
                <w:szCs w:val="30"/>
                <w:rtl/>
                <w:lang w:bidi="ar-EG"/>
              </w:rPr>
              <w:t xml:space="preserve"> و/أو نشوء مشاكل تقنية أثناء تفكيك الأنابيب الحالية أو بسبب التفكيك</w:t>
            </w:r>
          </w:p>
        </w:tc>
        <w:tc>
          <w:tcPr>
            <w:tcW w:w="1666" w:type="pct"/>
          </w:tcPr>
          <w:p w:rsidR="00362339" w:rsidRPr="00CB6C37" w:rsidRDefault="00362339" w:rsidP="00631C2F">
            <w:pPr>
              <w:autoSpaceDE w:val="0"/>
              <w:autoSpaceDN w:val="0"/>
              <w:bidi/>
              <w:adjustRightInd w:val="0"/>
              <w:spacing w:before="40" w:after="40"/>
              <w:rPr>
                <w:rFonts w:ascii="Arabic Typesetting" w:hAnsi="Arabic Typesetting" w:cs="Arabic Typesetting"/>
                <w:sz w:val="30"/>
                <w:szCs w:val="30"/>
                <w:rtl/>
                <w:lang w:bidi="ar-EG"/>
              </w:rPr>
            </w:pPr>
            <w:r w:rsidRPr="00CB6C37">
              <w:rPr>
                <w:rFonts w:ascii="Arabic Typesetting" w:hAnsi="Arabic Typesetting" w:cs="Arabic Typesetting"/>
                <w:color w:val="000000"/>
                <w:sz w:val="30"/>
                <w:szCs w:val="30"/>
                <w:rtl/>
                <w:lang w:bidi="ar-EG"/>
              </w:rPr>
              <w:t>إجراء أية إصلاحات وتحديث الجدول الزمني للأعمال حسب الحاجة بما في ذلك حتى 2016</w:t>
            </w:r>
          </w:p>
        </w:tc>
      </w:tr>
    </w:tbl>
    <w:p w:rsidR="00362339" w:rsidRPr="00CB6C37" w:rsidRDefault="00362339" w:rsidP="00362339">
      <w:pPr>
        <w:autoSpaceDE w:val="0"/>
        <w:autoSpaceDN w:val="0"/>
        <w:bidi/>
        <w:jc w:val="both"/>
        <w:rPr>
          <w:rFonts w:ascii="Arabic Typesetting" w:hAnsi="Arabic Typesetting" w:cs="Arabic Typesetting"/>
          <w:sz w:val="36"/>
          <w:szCs w:val="36"/>
        </w:rPr>
      </w:pPr>
    </w:p>
    <w:p w:rsidR="00362339" w:rsidRDefault="00362339" w:rsidP="00362339">
      <w:pPr>
        <w:bidi/>
        <w:rPr>
          <w:rFonts w:ascii="Arabic Typesetting" w:hAnsi="Arabic Typesetting" w:cs="Arabic Typesetting"/>
          <w:sz w:val="36"/>
          <w:szCs w:val="36"/>
          <w:rtl/>
        </w:rPr>
      </w:pPr>
    </w:p>
    <w:p w:rsidR="00362339" w:rsidRDefault="00362339" w:rsidP="00362339">
      <w:pPr>
        <w:rPr>
          <w:rFonts w:ascii="Arabic Typesetting" w:hAnsi="Arabic Typesetting" w:cs="Arabic Typesetting"/>
          <w:color w:val="000000"/>
          <w:sz w:val="36"/>
          <w:szCs w:val="36"/>
          <w:rtl/>
          <w:lang w:bidi="ar-EG"/>
        </w:rPr>
      </w:pPr>
      <w:r>
        <w:rPr>
          <w:rFonts w:ascii="Arabic Typesetting" w:hAnsi="Arabic Typesetting" w:cs="Arabic Typesetting"/>
          <w:color w:val="000000"/>
          <w:sz w:val="36"/>
          <w:szCs w:val="36"/>
          <w:rtl/>
          <w:lang w:bidi="ar-EG"/>
        </w:rPr>
        <w:br w:type="page"/>
      </w:r>
    </w:p>
    <w:p w:rsidR="00362339" w:rsidRDefault="00362339" w:rsidP="00362339">
      <w:pPr>
        <w:bidi/>
        <w:rPr>
          <w:rFonts w:ascii="Arabic Typesetting" w:hAnsi="Arabic Typesetting" w:cs="Arabic Typesetting"/>
          <w:color w:val="000000"/>
          <w:sz w:val="36"/>
          <w:szCs w:val="36"/>
          <w:rtl/>
          <w:lang w:bidi="ar-EG"/>
        </w:rPr>
      </w:pPr>
      <w:r w:rsidRPr="00CB6C37">
        <w:rPr>
          <w:rFonts w:ascii="Arabic Typesetting" w:hAnsi="Arabic Typesetting" w:cs="Arabic Typesetting"/>
          <w:color w:val="000000"/>
          <w:sz w:val="36"/>
          <w:szCs w:val="36"/>
          <w:rtl/>
          <w:lang w:bidi="ar-EG"/>
        </w:rPr>
        <w:lastRenderedPageBreak/>
        <w:t>ال</w:t>
      </w:r>
      <w:r>
        <w:rPr>
          <w:rFonts w:ascii="Arabic Typesetting" w:hAnsi="Arabic Typesetting" w:cs="Arabic Typesetting"/>
          <w:color w:val="000000"/>
          <w:sz w:val="36"/>
          <w:szCs w:val="36"/>
          <w:rtl/>
          <w:lang w:bidi="ar-EG"/>
        </w:rPr>
        <w:t>جدول الزمني للمشروع حسب المعالم</w:t>
      </w:r>
    </w:p>
    <w:p w:rsidR="00362339" w:rsidRPr="006C4028" w:rsidRDefault="00362339" w:rsidP="00362339">
      <w:pPr>
        <w:bidi/>
        <w:rPr>
          <w:rFonts w:ascii="Arabic Typesetting" w:hAnsi="Arabic Typesetting" w:cs="Arabic Typesetting"/>
          <w:color w:val="000000"/>
          <w:sz w:val="36"/>
          <w:szCs w:val="36"/>
          <w:lang w:bidi="ar-EG"/>
        </w:rPr>
      </w:pPr>
    </w:p>
    <w:tbl>
      <w:tblPr>
        <w:bidiVisual/>
        <w:tblW w:w="7514" w:type="dxa"/>
        <w:jc w:val="center"/>
        <w:tblLayout w:type="fixed"/>
        <w:tblLook w:val="00A0" w:firstRow="1" w:lastRow="0" w:firstColumn="1" w:lastColumn="0" w:noHBand="0" w:noVBand="0"/>
      </w:tblPr>
      <w:tblGrid>
        <w:gridCol w:w="3674"/>
        <w:gridCol w:w="480"/>
        <w:gridCol w:w="480"/>
        <w:gridCol w:w="480"/>
        <w:gridCol w:w="480"/>
        <w:gridCol w:w="480"/>
        <w:gridCol w:w="480"/>
        <w:gridCol w:w="480"/>
        <w:gridCol w:w="480"/>
      </w:tblGrid>
      <w:tr w:rsidR="00362339" w:rsidRPr="00CB6C37" w:rsidTr="00631C2F">
        <w:trPr>
          <w:trHeight w:val="270"/>
          <w:jc w:val="center"/>
        </w:trPr>
        <w:tc>
          <w:tcPr>
            <w:tcW w:w="3674" w:type="dxa"/>
            <w:tcBorders>
              <w:top w:val="nil"/>
              <w:left w:val="nil"/>
              <w:bottom w:val="nil"/>
              <w:right w:val="nil"/>
            </w:tcBorders>
            <w:noWrap/>
            <w:vAlign w:val="bottom"/>
          </w:tcPr>
          <w:p w:rsidR="00362339" w:rsidRPr="00CB6C37" w:rsidRDefault="00362339" w:rsidP="00631C2F">
            <w:pPr>
              <w:bidi/>
              <w:rPr>
                <w:rFonts w:ascii="Arabic Typesetting" w:hAnsi="Arabic Typesetting" w:cs="Arabic Typesetting"/>
                <w:color w:val="000000"/>
                <w:sz w:val="30"/>
                <w:szCs w:val="30"/>
              </w:rPr>
            </w:pPr>
          </w:p>
        </w:tc>
        <w:tc>
          <w:tcPr>
            <w:tcW w:w="1920" w:type="dxa"/>
            <w:gridSpan w:val="4"/>
            <w:tcBorders>
              <w:top w:val="single" w:sz="8" w:space="0" w:color="auto"/>
              <w:left w:val="single" w:sz="8" w:space="0" w:color="auto"/>
              <w:bottom w:val="single" w:sz="4" w:space="0" w:color="auto"/>
              <w:right w:val="single" w:sz="8" w:space="0" w:color="000000"/>
            </w:tcBorders>
            <w:shd w:val="clear" w:color="auto" w:fill="C6D9F1"/>
            <w:noWrap/>
            <w:vAlign w:val="bottom"/>
          </w:tcPr>
          <w:p w:rsidR="00362339" w:rsidRPr="00CB6C37" w:rsidRDefault="00362339" w:rsidP="00631C2F">
            <w:pPr>
              <w:jc w:val="center"/>
              <w:rPr>
                <w:rFonts w:ascii="Arabic Typesetting" w:hAnsi="Arabic Typesetting" w:cs="Arabic Typesetting"/>
                <w:b/>
                <w:color w:val="000000"/>
                <w:sz w:val="30"/>
                <w:szCs w:val="30"/>
              </w:rPr>
            </w:pPr>
            <w:r w:rsidRPr="00CB6C37">
              <w:rPr>
                <w:rFonts w:ascii="Arabic Typesetting" w:hAnsi="Arabic Typesetting" w:cs="Arabic Typesetting"/>
                <w:b/>
                <w:color w:val="000000"/>
                <w:sz w:val="30"/>
                <w:szCs w:val="30"/>
              </w:rPr>
              <w:t>2014</w:t>
            </w:r>
          </w:p>
        </w:tc>
        <w:tc>
          <w:tcPr>
            <w:tcW w:w="1920" w:type="dxa"/>
            <w:gridSpan w:val="4"/>
            <w:tcBorders>
              <w:top w:val="single" w:sz="8" w:space="0" w:color="auto"/>
              <w:left w:val="nil"/>
              <w:bottom w:val="single" w:sz="4" w:space="0" w:color="auto"/>
              <w:right w:val="single" w:sz="8" w:space="0" w:color="000000"/>
            </w:tcBorders>
            <w:shd w:val="clear" w:color="auto" w:fill="C6D9F1"/>
            <w:noWrap/>
            <w:vAlign w:val="bottom"/>
          </w:tcPr>
          <w:p w:rsidR="00362339" w:rsidRPr="00CB6C37" w:rsidRDefault="00362339" w:rsidP="00631C2F">
            <w:pPr>
              <w:rPr>
                <w:rFonts w:ascii="Arabic Typesetting" w:hAnsi="Arabic Typesetting" w:cs="Arabic Typesetting"/>
                <w:b/>
                <w:color w:val="000000"/>
                <w:sz w:val="30"/>
                <w:szCs w:val="30"/>
              </w:rPr>
            </w:pPr>
            <w:r w:rsidRPr="00CB6C37">
              <w:rPr>
                <w:rFonts w:ascii="Arabic Typesetting" w:hAnsi="Arabic Typesetting" w:cs="Arabic Typesetting"/>
                <w:b/>
                <w:color w:val="000000"/>
                <w:sz w:val="30"/>
                <w:szCs w:val="30"/>
              </w:rPr>
              <w:t>2015</w:t>
            </w:r>
          </w:p>
        </w:tc>
      </w:tr>
      <w:tr w:rsidR="00362339" w:rsidRPr="00CB6C37" w:rsidTr="00631C2F">
        <w:trPr>
          <w:trHeight w:val="375"/>
          <w:jc w:val="center"/>
        </w:trPr>
        <w:tc>
          <w:tcPr>
            <w:tcW w:w="3674" w:type="dxa"/>
            <w:tcBorders>
              <w:top w:val="single" w:sz="8" w:space="0" w:color="auto"/>
              <w:left w:val="single" w:sz="8" w:space="0" w:color="auto"/>
              <w:bottom w:val="single" w:sz="4" w:space="0" w:color="auto"/>
              <w:right w:val="single" w:sz="8" w:space="0" w:color="auto"/>
            </w:tcBorders>
            <w:shd w:val="clear" w:color="auto" w:fill="C6D9F1"/>
            <w:noWrap/>
            <w:vAlign w:val="bottom"/>
          </w:tcPr>
          <w:p w:rsidR="00362339" w:rsidRPr="00CB6C37" w:rsidRDefault="00362339" w:rsidP="00631C2F">
            <w:pPr>
              <w:bidi/>
              <w:rPr>
                <w:rFonts w:ascii="Arabic Typesetting" w:hAnsi="Arabic Typesetting" w:cs="Arabic Typesetting"/>
                <w:sz w:val="30"/>
                <w:szCs w:val="30"/>
                <w:rtl/>
                <w:lang w:bidi="ar-EG"/>
              </w:rPr>
            </w:pPr>
            <w:r w:rsidRPr="00CB6C37">
              <w:rPr>
                <w:rFonts w:ascii="Arabic Typesetting" w:hAnsi="Arabic Typesetting" w:cs="Arabic Typesetting"/>
                <w:bCs/>
                <w:color w:val="000000"/>
                <w:sz w:val="30"/>
                <w:szCs w:val="30"/>
                <w:rtl/>
                <w:lang w:bidi="ar-EG"/>
              </w:rPr>
              <w:t>المعالم الرئيسية</w:t>
            </w:r>
          </w:p>
        </w:tc>
        <w:tc>
          <w:tcPr>
            <w:tcW w:w="480" w:type="dxa"/>
            <w:tcBorders>
              <w:top w:val="nil"/>
              <w:left w:val="nil"/>
              <w:bottom w:val="single" w:sz="4" w:space="0" w:color="auto"/>
              <w:right w:val="single" w:sz="4" w:space="0" w:color="auto"/>
            </w:tcBorders>
            <w:shd w:val="clear" w:color="auto" w:fill="C6D9F1"/>
            <w:noWrap/>
            <w:vAlign w:val="bottom"/>
          </w:tcPr>
          <w:p w:rsidR="00362339" w:rsidRPr="009E2C22" w:rsidRDefault="00362339" w:rsidP="00631C2F">
            <w:pPr>
              <w:bidi/>
              <w:jc w:val="center"/>
              <w:rPr>
                <w:rFonts w:ascii="Arabic Typesetting" w:hAnsi="Arabic Typesetting" w:cs="Arabic Typesetting"/>
                <w:sz w:val="28"/>
                <w:szCs w:val="28"/>
                <w:rtl/>
                <w:lang w:bidi="ar-EG"/>
              </w:rPr>
            </w:pPr>
            <w:r w:rsidRPr="009E2C22">
              <w:rPr>
                <w:rFonts w:ascii="Arabic Typesetting" w:hAnsi="Arabic Typesetting" w:cs="Arabic Typesetting" w:hint="cs"/>
                <w:bCs/>
                <w:sz w:val="28"/>
                <w:szCs w:val="28"/>
                <w:rtl/>
                <w:lang w:bidi="ar-EG"/>
              </w:rPr>
              <w:t>ف1</w:t>
            </w:r>
          </w:p>
        </w:tc>
        <w:tc>
          <w:tcPr>
            <w:tcW w:w="480" w:type="dxa"/>
            <w:tcBorders>
              <w:top w:val="nil"/>
              <w:left w:val="nil"/>
              <w:bottom w:val="single" w:sz="4" w:space="0" w:color="auto"/>
              <w:right w:val="single" w:sz="4" w:space="0" w:color="auto"/>
            </w:tcBorders>
            <w:shd w:val="clear" w:color="auto" w:fill="C6D9F1"/>
            <w:noWrap/>
            <w:vAlign w:val="bottom"/>
          </w:tcPr>
          <w:p w:rsidR="00362339" w:rsidRPr="009E2C22" w:rsidRDefault="00362339" w:rsidP="00631C2F">
            <w:pPr>
              <w:bidi/>
              <w:jc w:val="center"/>
              <w:rPr>
                <w:rFonts w:ascii="Arabic Typesetting" w:hAnsi="Arabic Typesetting" w:cs="Arabic Typesetting"/>
                <w:sz w:val="28"/>
                <w:szCs w:val="28"/>
                <w:rtl/>
                <w:lang w:bidi="ar-EG"/>
              </w:rPr>
            </w:pPr>
            <w:r w:rsidRPr="009E2C22">
              <w:rPr>
                <w:rFonts w:ascii="Arabic Typesetting" w:hAnsi="Arabic Typesetting" w:cs="Arabic Typesetting" w:hint="cs"/>
                <w:bCs/>
                <w:sz w:val="28"/>
                <w:szCs w:val="28"/>
                <w:rtl/>
                <w:lang w:bidi="ar-EG"/>
              </w:rPr>
              <w:t>ف2</w:t>
            </w:r>
          </w:p>
        </w:tc>
        <w:tc>
          <w:tcPr>
            <w:tcW w:w="480" w:type="dxa"/>
            <w:tcBorders>
              <w:top w:val="nil"/>
              <w:left w:val="nil"/>
              <w:bottom w:val="single" w:sz="4" w:space="0" w:color="auto"/>
              <w:right w:val="single" w:sz="4" w:space="0" w:color="auto"/>
            </w:tcBorders>
            <w:shd w:val="clear" w:color="auto" w:fill="C6D9F1"/>
            <w:noWrap/>
            <w:vAlign w:val="bottom"/>
          </w:tcPr>
          <w:p w:rsidR="00362339" w:rsidRPr="009E2C22" w:rsidRDefault="00362339" w:rsidP="00631C2F">
            <w:pPr>
              <w:bidi/>
              <w:jc w:val="center"/>
              <w:rPr>
                <w:rFonts w:ascii="Arabic Typesetting" w:hAnsi="Arabic Typesetting" w:cs="Arabic Typesetting"/>
                <w:sz w:val="28"/>
                <w:szCs w:val="28"/>
                <w:rtl/>
                <w:lang w:bidi="ar-EG"/>
              </w:rPr>
            </w:pPr>
            <w:r w:rsidRPr="009E2C22">
              <w:rPr>
                <w:rFonts w:ascii="Arabic Typesetting" w:hAnsi="Arabic Typesetting" w:cs="Arabic Typesetting" w:hint="cs"/>
                <w:bCs/>
                <w:sz w:val="28"/>
                <w:szCs w:val="28"/>
                <w:rtl/>
                <w:lang w:bidi="ar-EG"/>
              </w:rPr>
              <w:t>ف3</w:t>
            </w:r>
          </w:p>
        </w:tc>
        <w:tc>
          <w:tcPr>
            <w:tcW w:w="480" w:type="dxa"/>
            <w:tcBorders>
              <w:top w:val="nil"/>
              <w:left w:val="nil"/>
              <w:bottom w:val="single" w:sz="4" w:space="0" w:color="auto"/>
              <w:right w:val="single" w:sz="8" w:space="0" w:color="auto"/>
            </w:tcBorders>
            <w:shd w:val="clear" w:color="auto" w:fill="C6D9F1"/>
            <w:noWrap/>
            <w:vAlign w:val="bottom"/>
          </w:tcPr>
          <w:p w:rsidR="00362339" w:rsidRPr="009E2C22" w:rsidRDefault="00362339" w:rsidP="00631C2F">
            <w:pPr>
              <w:bidi/>
              <w:jc w:val="center"/>
              <w:rPr>
                <w:rFonts w:ascii="Arabic Typesetting" w:hAnsi="Arabic Typesetting" w:cs="Arabic Typesetting"/>
                <w:sz w:val="28"/>
                <w:szCs w:val="28"/>
                <w:rtl/>
                <w:lang w:bidi="ar-EG"/>
              </w:rPr>
            </w:pPr>
            <w:r w:rsidRPr="009E2C22">
              <w:rPr>
                <w:rFonts w:ascii="Arabic Typesetting" w:hAnsi="Arabic Typesetting" w:cs="Arabic Typesetting" w:hint="cs"/>
                <w:bCs/>
                <w:sz w:val="28"/>
                <w:szCs w:val="28"/>
                <w:rtl/>
                <w:lang w:bidi="ar-EG"/>
              </w:rPr>
              <w:t>ف4</w:t>
            </w:r>
          </w:p>
        </w:tc>
        <w:tc>
          <w:tcPr>
            <w:tcW w:w="480" w:type="dxa"/>
            <w:tcBorders>
              <w:top w:val="nil"/>
              <w:left w:val="nil"/>
              <w:bottom w:val="single" w:sz="4" w:space="0" w:color="auto"/>
              <w:right w:val="single" w:sz="4" w:space="0" w:color="auto"/>
            </w:tcBorders>
            <w:shd w:val="clear" w:color="auto" w:fill="C6D9F1"/>
            <w:noWrap/>
            <w:vAlign w:val="bottom"/>
          </w:tcPr>
          <w:p w:rsidR="00362339" w:rsidRPr="009E2C22" w:rsidRDefault="00362339" w:rsidP="00631C2F">
            <w:pPr>
              <w:bidi/>
              <w:jc w:val="center"/>
              <w:rPr>
                <w:rFonts w:ascii="Arabic Typesetting" w:hAnsi="Arabic Typesetting" w:cs="Arabic Typesetting"/>
                <w:sz w:val="28"/>
                <w:szCs w:val="28"/>
                <w:rtl/>
                <w:lang w:bidi="ar-EG"/>
              </w:rPr>
            </w:pPr>
            <w:r w:rsidRPr="009E2C22">
              <w:rPr>
                <w:rFonts w:ascii="Arabic Typesetting" w:hAnsi="Arabic Typesetting" w:cs="Arabic Typesetting" w:hint="cs"/>
                <w:bCs/>
                <w:sz w:val="28"/>
                <w:szCs w:val="28"/>
                <w:rtl/>
                <w:lang w:bidi="ar-EG"/>
              </w:rPr>
              <w:t>ف1</w:t>
            </w:r>
          </w:p>
        </w:tc>
        <w:tc>
          <w:tcPr>
            <w:tcW w:w="480" w:type="dxa"/>
            <w:tcBorders>
              <w:top w:val="nil"/>
              <w:left w:val="nil"/>
              <w:bottom w:val="single" w:sz="4" w:space="0" w:color="auto"/>
              <w:right w:val="single" w:sz="4" w:space="0" w:color="auto"/>
            </w:tcBorders>
            <w:shd w:val="clear" w:color="auto" w:fill="C6D9F1"/>
            <w:noWrap/>
            <w:vAlign w:val="bottom"/>
          </w:tcPr>
          <w:p w:rsidR="00362339" w:rsidRPr="009E2C22" w:rsidRDefault="00362339" w:rsidP="00631C2F">
            <w:pPr>
              <w:bidi/>
              <w:jc w:val="center"/>
              <w:rPr>
                <w:rFonts w:ascii="Arabic Typesetting" w:hAnsi="Arabic Typesetting" w:cs="Arabic Typesetting"/>
                <w:sz w:val="28"/>
                <w:szCs w:val="28"/>
                <w:rtl/>
                <w:lang w:bidi="ar-EG"/>
              </w:rPr>
            </w:pPr>
            <w:r w:rsidRPr="009E2C22">
              <w:rPr>
                <w:rFonts w:ascii="Arabic Typesetting" w:hAnsi="Arabic Typesetting" w:cs="Arabic Typesetting" w:hint="cs"/>
                <w:bCs/>
                <w:sz w:val="28"/>
                <w:szCs w:val="28"/>
                <w:rtl/>
                <w:lang w:bidi="ar-EG"/>
              </w:rPr>
              <w:t>ف2</w:t>
            </w:r>
          </w:p>
        </w:tc>
        <w:tc>
          <w:tcPr>
            <w:tcW w:w="480" w:type="dxa"/>
            <w:tcBorders>
              <w:top w:val="nil"/>
              <w:left w:val="nil"/>
              <w:bottom w:val="single" w:sz="4" w:space="0" w:color="auto"/>
              <w:right w:val="single" w:sz="4" w:space="0" w:color="auto"/>
            </w:tcBorders>
            <w:shd w:val="clear" w:color="auto" w:fill="C6D9F1"/>
            <w:noWrap/>
            <w:vAlign w:val="bottom"/>
          </w:tcPr>
          <w:p w:rsidR="00362339" w:rsidRPr="009E2C22" w:rsidRDefault="00362339" w:rsidP="00631C2F">
            <w:pPr>
              <w:bidi/>
              <w:jc w:val="center"/>
              <w:rPr>
                <w:rFonts w:ascii="Arabic Typesetting" w:hAnsi="Arabic Typesetting" w:cs="Arabic Typesetting"/>
                <w:sz w:val="28"/>
                <w:szCs w:val="28"/>
                <w:rtl/>
                <w:lang w:bidi="ar-EG"/>
              </w:rPr>
            </w:pPr>
            <w:r w:rsidRPr="009E2C22">
              <w:rPr>
                <w:rFonts w:ascii="Arabic Typesetting" w:hAnsi="Arabic Typesetting" w:cs="Arabic Typesetting" w:hint="cs"/>
                <w:bCs/>
                <w:sz w:val="28"/>
                <w:szCs w:val="28"/>
                <w:rtl/>
                <w:lang w:bidi="ar-EG"/>
              </w:rPr>
              <w:t>ف3</w:t>
            </w:r>
          </w:p>
        </w:tc>
        <w:tc>
          <w:tcPr>
            <w:tcW w:w="480" w:type="dxa"/>
            <w:tcBorders>
              <w:top w:val="nil"/>
              <w:left w:val="nil"/>
              <w:bottom w:val="single" w:sz="4" w:space="0" w:color="auto"/>
              <w:right w:val="single" w:sz="8" w:space="0" w:color="auto"/>
            </w:tcBorders>
            <w:shd w:val="clear" w:color="auto" w:fill="C6D9F1"/>
            <w:noWrap/>
            <w:vAlign w:val="bottom"/>
          </w:tcPr>
          <w:p w:rsidR="00362339" w:rsidRPr="009E2C22" w:rsidRDefault="00362339" w:rsidP="00631C2F">
            <w:pPr>
              <w:bidi/>
              <w:jc w:val="center"/>
              <w:rPr>
                <w:rFonts w:ascii="Arabic Typesetting" w:hAnsi="Arabic Typesetting" w:cs="Arabic Typesetting"/>
                <w:sz w:val="28"/>
                <w:szCs w:val="28"/>
                <w:rtl/>
                <w:lang w:bidi="ar-EG"/>
              </w:rPr>
            </w:pPr>
            <w:r w:rsidRPr="009E2C22">
              <w:rPr>
                <w:rFonts w:ascii="Arabic Typesetting" w:hAnsi="Arabic Typesetting" w:cs="Arabic Typesetting" w:hint="cs"/>
                <w:bCs/>
                <w:sz w:val="28"/>
                <w:szCs w:val="28"/>
                <w:rtl/>
                <w:lang w:bidi="ar-EG"/>
              </w:rPr>
              <w:t>ف4</w:t>
            </w:r>
          </w:p>
        </w:tc>
      </w:tr>
      <w:tr w:rsidR="00362339" w:rsidRPr="00CB6C37" w:rsidTr="00631C2F">
        <w:trPr>
          <w:trHeight w:val="615"/>
          <w:jc w:val="center"/>
        </w:trPr>
        <w:tc>
          <w:tcPr>
            <w:tcW w:w="3674" w:type="dxa"/>
            <w:tcBorders>
              <w:top w:val="nil"/>
              <w:left w:val="single" w:sz="8" w:space="0" w:color="auto"/>
              <w:bottom w:val="single" w:sz="4" w:space="0" w:color="auto"/>
              <w:right w:val="single" w:sz="8" w:space="0" w:color="auto"/>
            </w:tcBorders>
            <w:noWrap/>
            <w:vAlign w:val="center"/>
          </w:tcPr>
          <w:p w:rsidR="00362339" w:rsidRPr="00CB6C37" w:rsidRDefault="00362339" w:rsidP="00631C2F">
            <w:pPr>
              <w:bidi/>
              <w:rPr>
                <w:rFonts w:ascii="Arabic Typesetting" w:hAnsi="Arabic Typesetting" w:cs="Arabic Typesetting"/>
                <w:sz w:val="30"/>
                <w:szCs w:val="30"/>
                <w:rtl/>
              </w:rPr>
            </w:pPr>
            <w:r w:rsidRPr="00CB6C37">
              <w:rPr>
                <w:rFonts w:ascii="Arabic Typesetting" w:hAnsi="Arabic Typesetting" w:cs="Arabic Typesetting"/>
                <w:color w:val="000000"/>
                <w:sz w:val="30"/>
                <w:szCs w:val="30"/>
                <w:rtl/>
                <w:lang w:bidi="ar-EG"/>
              </w:rPr>
              <w:t>منح العقد لمهندس التدفئة والتهوية وتكييف الهواء (</w:t>
            </w:r>
            <w:proofErr w:type="spellStart"/>
            <w:r w:rsidRPr="00CB6C37">
              <w:rPr>
                <w:rFonts w:ascii="Arabic Typesetting" w:hAnsi="Arabic Typesetting" w:cs="Arabic Typesetting"/>
                <w:color w:val="000000"/>
                <w:sz w:val="30"/>
                <w:szCs w:val="30"/>
                <w:rtl/>
                <w:lang w:bidi="ar-EG"/>
              </w:rPr>
              <w:t>أرباد</w:t>
            </w:r>
            <w:proofErr w:type="spellEnd"/>
            <w:r w:rsidRPr="00CB6C37">
              <w:rPr>
                <w:rFonts w:ascii="Arabic Typesetting" w:hAnsi="Arabic Typesetting" w:cs="Arabic Typesetting"/>
                <w:color w:val="000000"/>
                <w:sz w:val="30"/>
                <w:szCs w:val="30"/>
                <w:rtl/>
                <w:lang w:bidi="ar-EG"/>
              </w:rPr>
              <w:t xml:space="preserve"> </w:t>
            </w:r>
            <w:proofErr w:type="spellStart"/>
            <w:r w:rsidRPr="00CB6C37">
              <w:rPr>
                <w:rFonts w:ascii="Arabic Typesetting" w:hAnsi="Arabic Typesetting" w:cs="Arabic Typesetting"/>
                <w:color w:val="000000"/>
                <w:sz w:val="30"/>
                <w:szCs w:val="30"/>
                <w:rtl/>
                <w:lang w:bidi="ar-EG"/>
              </w:rPr>
              <w:t>بوكش</w:t>
            </w:r>
            <w:proofErr w:type="spellEnd"/>
            <w:r w:rsidRPr="00CB6C37">
              <w:rPr>
                <w:rFonts w:ascii="Arabic Typesetting" w:hAnsi="Arabic Typesetting" w:cs="Arabic Typesetting"/>
                <w:color w:val="000000"/>
                <w:sz w:val="30"/>
                <w:szCs w:val="30"/>
                <w:rtl/>
                <w:lang w:bidi="ar-EG"/>
              </w:rPr>
              <w:t xml:space="preserve"> والبراءات)</w:t>
            </w:r>
          </w:p>
        </w:tc>
        <w:tc>
          <w:tcPr>
            <w:tcW w:w="480" w:type="dxa"/>
            <w:tcBorders>
              <w:top w:val="nil"/>
              <w:left w:val="nil"/>
              <w:bottom w:val="single" w:sz="4" w:space="0" w:color="auto"/>
              <w:right w:val="single" w:sz="4" w:space="0" w:color="auto"/>
            </w:tcBorders>
            <w:noWrap/>
            <w:vAlign w:val="bottom"/>
          </w:tcPr>
          <w:p w:rsidR="00362339" w:rsidRPr="00CB6C37" w:rsidRDefault="00362339" w:rsidP="00631C2F">
            <w:pPr>
              <w:rPr>
                <w:rFonts w:ascii="Arabic Typesetting" w:hAnsi="Arabic Typesetting" w:cs="Arabic Typesetting"/>
                <w:sz w:val="30"/>
                <w:szCs w:val="30"/>
                <w:rtl/>
                <w:lang w:bidi="ar-EG"/>
              </w:rPr>
            </w:pPr>
            <w:r w:rsidRPr="00CB6C37">
              <w:rPr>
                <w:rFonts w:ascii="Arabic Typesetting" w:hAnsi="Arabic Typesetting" w:cs="Arabic Typesetting"/>
                <w:color w:val="000000"/>
                <w:sz w:val="30"/>
                <w:szCs w:val="30"/>
              </w:rPr>
              <w:t> </w:t>
            </w:r>
          </w:p>
        </w:tc>
        <w:tc>
          <w:tcPr>
            <w:tcW w:w="480" w:type="dxa"/>
            <w:tcBorders>
              <w:top w:val="nil"/>
              <w:left w:val="nil"/>
              <w:bottom w:val="single" w:sz="4" w:space="0" w:color="auto"/>
              <w:right w:val="single" w:sz="4" w:space="0" w:color="auto"/>
            </w:tcBorders>
            <w:noWrap/>
            <w:vAlign w:val="bottom"/>
          </w:tcPr>
          <w:p w:rsidR="00362339" w:rsidRPr="00CB6C37" w:rsidRDefault="00362339" w:rsidP="00631C2F">
            <w:pPr>
              <w:bidi/>
              <w:rPr>
                <w:rFonts w:ascii="Arabic Typesetting" w:hAnsi="Arabic Typesetting" w:cs="Arabic Typesetting"/>
                <w:sz w:val="30"/>
                <w:szCs w:val="30"/>
                <w:rtl/>
                <w:lang w:bidi="ar-EG"/>
              </w:rPr>
            </w:pPr>
            <w:r w:rsidRPr="00CB6C37">
              <w:rPr>
                <w:rFonts w:ascii="Arabic Typesetting" w:hAnsi="Arabic Typesetting" w:cs="Arabic Typesetting"/>
                <w:color w:val="000000"/>
                <w:sz w:val="30"/>
                <w:szCs w:val="30"/>
                <w:rtl/>
                <w:lang w:bidi="ar-EG"/>
              </w:rPr>
              <w:t>X</w:t>
            </w:r>
          </w:p>
        </w:tc>
        <w:tc>
          <w:tcPr>
            <w:tcW w:w="480" w:type="dxa"/>
            <w:tcBorders>
              <w:top w:val="nil"/>
              <w:left w:val="nil"/>
              <w:bottom w:val="single" w:sz="4" w:space="0" w:color="auto"/>
              <w:right w:val="single" w:sz="4" w:space="0" w:color="auto"/>
            </w:tcBorders>
            <w:noWrap/>
            <w:vAlign w:val="bottom"/>
          </w:tcPr>
          <w:p w:rsidR="00362339" w:rsidRPr="00CB6C37" w:rsidRDefault="00362339" w:rsidP="00631C2F">
            <w:pPr>
              <w:rPr>
                <w:rFonts w:ascii="Arabic Typesetting" w:hAnsi="Arabic Typesetting" w:cs="Arabic Typesetting"/>
                <w:sz w:val="30"/>
                <w:szCs w:val="30"/>
                <w:rtl/>
                <w:lang w:bidi="ar-EG"/>
              </w:rPr>
            </w:pPr>
            <w:r w:rsidRPr="00CB6C37">
              <w:rPr>
                <w:rFonts w:ascii="Arabic Typesetting" w:hAnsi="Arabic Typesetting" w:cs="Arabic Typesetting"/>
                <w:color w:val="000000"/>
                <w:sz w:val="30"/>
                <w:szCs w:val="30"/>
              </w:rPr>
              <w:t> </w:t>
            </w:r>
          </w:p>
        </w:tc>
        <w:tc>
          <w:tcPr>
            <w:tcW w:w="480" w:type="dxa"/>
            <w:tcBorders>
              <w:top w:val="nil"/>
              <w:left w:val="nil"/>
              <w:bottom w:val="single" w:sz="4" w:space="0" w:color="auto"/>
              <w:right w:val="single" w:sz="8" w:space="0" w:color="auto"/>
            </w:tcBorders>
            <w:noWrap/>
            <w:vAlign w:val="bottom"/>
          </w:tcPr>
          <w:p w:rsidR="00362339" w:rsidRPr="00CB6C37" w:rsidRDefault="00362339" w:rsidP="00631C2F">
            <w:pPr>
              <w:rPr>
                <w:rFonts w:ascii="Arabic Typesetting" w:hAnsi="Arabic Typesetting" w:cs="Arabic Typesetting"/>
                <w:sz w:val="30"/>
                <w:szCs w:val="30"/>
              </w:rPr>
            </w:pPr>
            <w:r w:rsidRPr="00CB6C37">
              <w:rPr>
                <w:rFonts w:ascii="Arabic Typesetting" w:hAnsi="Arabic Typesetting" w:cs="Arabic Typesetting"/>
                <w:color w:val="000000"/>
                <w:sz w:val="30"/>
                <w:szCs w:val="30"/>
              </w:rPr>
              <w:t> </w:t>
            </w:r>
          </w:p>
        </w:tc>
        <w:tc>
          <w:tcPr>
            <w:tcW w:w="480" w:type="dxa"/>
            <w:tcBorders>
              <w:top w:val="nil"/>
              <w:left w:val="nil"/>
              <w:bottom w:val="single" w:sz="4" w:space="0" w:color="auto"/>
              <w:right w:val="single" w:sz="4" w:space="0" w:color="auto"/>
            </w:tcBorders>
            <w:noWrap/>
            <w:vAlign w:val="bottom"/>
          </w:tcPr>
          <w:p w:rsidR="00362339" w:rsidRPr="00CB6C37" w:rsidRDefault="00362339" w:rsidP="00631C2F">
            <w:pPr>
              <w:rPr>
                <w:rFonts w:ascii="Arabic Typesetting" w:hAnsi="Arabic Typesetting" w:cs="Arabic Typesetting"/>
                <w:sz w:val="30"/>
                <w:szCs w:val="30"/>
              </w:rPr>
            </w:pPr>
            <w:r w:rsidRPr="00CB6C37">
              <w:rPr>
                <w:rFonts w:ascii="Arabic Typesetting" w:hAnsi="Arabic Typesetting" w:cs="Arabic Typesetting"/>
                <w:color w:val="000000"/>
                <w:sz w:val="30"/>
                <w:szCs w:val="30"/>
              </w:rPr>
              <w:t> </w:t>
            </w:r>
          </w:p>
        </w:tc>
        <w:tc>
          <w:tcPr>
            <w:tcW w:w="480" w:type="dxa"/>
            <w:tcBorders>
              <w:top w:val="nil"/>
              <w:left w:val="nil"/>
              <w:bottom w:val="single" w:sz="4" w:space="0" w:color="auto"/>
              <w:right w:val="single" w:sz="4" w:space="0" w:color="auto"/>
            </w:tcBorders>
            <w:noWrap/>
            <w:vAlign w:val="bottom"/>
          </w:tcPr>
          <w:p w:rsidR="00362339" w:rsidRPr="00CB6C37" w:rsidRDefault="00362339" w:rsidP="00631C2F">
            <w:pPr>
              <w:rPr>
                <w:rFonts w:ascii="Arabic Typesetting" w:hAnsi="Arabic Typesetting" w:cs="Arabic Typesetting"/>
                <w:sz w:val="30"/>
                <w:szCs w:val="30"/>
              </w:rPr>
            </w:pPr>
            <w:r w:rsidRPr="00CB6C37">
              <w:rPr>
                <w:rFonts w:ascii="Arabic Typesetting" w:hAnsi="Arabic Typesetting" w:cs="Arabic Typesetting"/>
                <w:color w:val="000000"/>
                <w:sz w:val="30"/>
                <w:szCs w:val="30"/>
              </w:rPr>
              <w:t> </w:t>
            </w:r>
          </w:p>
        </w:tc>
        <w:tc>
          <w:tcPr>
            <w:tcW w:w="480" w:type="dxa"/>
            <w:tcBorders>
              <w:top w:val="nil"/>
              <w:left w:val="nil"/>
              <w:bottom w:val="single" w:sz="4" w:space="0" w:color="auto"/>
              <w:right w:val="single" w:sz="4" w:space="0" w:color="auto"/>
            </w:tcBorders>
            <w:noWrap/>
            <w:vAlign w:val="bottom"/>
          </w:tcPr>
          <w:p w:rsidR="00362339" w:rsidRPr="00CB6C37" w:rsidRDefault="00362339" w:rsidP="00631C2F">
            <w:pPr>
              <w:rPr>
                <w:rFonts w:ascii="Arabic Typesetting" w:hAnsi="Arabic Typesetting" w:cs="Arabic Typesetting"/>
                <w:sz w:val="30"/>
                <w:szCs w:val="30"/>
              </w:rPr>
            </w:pPr>
            <w:r w:rsidRPr="00CB6C37">
              <w:rPr>
                <w:rFonts w:ascii="Arabic Typesetting" w:hAnsi="Arabic Typesetting" w:cs="Arabic Typesetting"/>
                <w:color w:val="000000"/>
                <w:sz w:val="30"/>
                <w:szCs w:val="30"/>
              </w:rPr>
              <w:t> </w:t>
            </w:r>
          </w:p>
        </w:tc>
        <w:tc>
          <w:tcPr>
            <w:tcW w:w="480" w:type="dxa"/>
            <w:tcBorders>
              <w:top w:val="nil"/>
              <w:left w:val="nil"/>
              <w:bottom w:val="single" w:sz="4" w:space="0" w:color="auto"/>
              <w:right w:val="single" w:sz="8" w:space="0" w:color="auto"/>
            </w:tcBorders>
            <w:noWrap/>
            <w:vAlign w:val="bottom"/>
          </w:tcPr>
          <w:p w:rsidR="00362339" w:rsidRPr="00CB6C37" w:rsidRDefault="00362339" w:rsidP="00631C2F">
            <w:pPr>
              <w:rPr>
                <w:rFonts w:ascii="Arabic Typesetting" w:hAnsi="Arabic Typesetting" w:cs="Arabic Typesetting"/>
                <w:sz w:val="30"/>
                <w:szCs w:val="30"/>
              </w:rPr>
            </w:pPr>
            <w:r w:rsidRPr="00CB6C37">
              <w:rPr>
                <w:rFonts w:ascii="Arabic Typesetting" w:hAnsi="Arabic Typesetting" w:cs="Arabic Typesetting"/>
                <w:color w:val="000000"/>
                <w:sz w:val="30"/>
                <w:szCs w:val="30"/>
              </w:rPr>
              <w:t> </w:t>
            </w:r>
          </w:p>
        </w:tc>
      </w:tr>
      <w:tr w:rsidR="00362339" w:rsidRPr="00CB6C37" w:rsidTr="00631C2F">
        <w:trPr>
          <w:trHeight w:val="615"/>
          <w:jc w:val="center"/>
        </w:trPr>
        <w:tc>
          <w:tcPr>
            <w:tcW w:w="3674" w:type="dxa"/>
            <w:tcBorders>
              <w:top w:val="nil"/>
              <w:left w:val="single" w:sz="8" w:space="0" w:color="auto"/>
              <w:bottom w:val="single" w:sz="4" w:space="0" w:color="auto"/>
              <w:right w:val="single" w:sz="8" w:space="0" w:color="auto"/>
            </w:tcBorders>
            <w:noWrap/>
            <w:vAlign w:val="center"/>
          </w:tcPr>
          <w:p w:rsidR="00362339" w:rsidRPr="00CB6C37" w:rsidRDefault="00362339" w:rsidP="00631C2F">
            <w:pPr>
              <w:bidi/>
              <w:rPr>
                <w:rFonts w:ascii="Arabic Typesetting" w:hAnsi="Arabic Typesetting" w:cs="Arabic Typesetting"/>
                <w:sz w:val="30"/>
                <w:szCs w:val="30"/>
                <w:rtl/>
                <w:lang w:bidi="ar-EG"/>
              </w:rPr>
            </w:pPr>
            <w:r w:rsidRPr="00CB6C37">
              <w:rPr>
                <w:rFonts w:ascii="Arabic Typesetting" w:hAnsi="Arabic Typesetting" w:cs="Arabic Typesetting"/>
                <w:color w:val="000000"/>
                <w:sz w:val="30"/>
                <w:szCs w:val="30"/>
                <w:rtl/>
                <w:lang w:bidi="ar-EG"/>
              </w:rPr>
              <w:t>طلب عروض من الشركات (</w:t>
            </w:r>
            <w:proofErr w:type="spellStart"/>
            <w:r w:rsidRPr="00CB6C37">
              <w:rPr>
                <w:rFonts w:ascii="Arabic Typesetting" w:hAnsi="Arabic Typesetting" w:cs="Arabic Typesetting"/>
                <w:color w:val="000000"/>
                <w:sz w:val="30"/>
                <w:szCs w:val="30"/>
                <w:rtl/>
                <w:lang w:bidi="ar-EG"/>
              </w:rPr>
              <w:t>أرباد</w:t>
            </w:r>
            <w:proofErr w:type="spellEnd"/>
            <w:r w:rsidRPr="00CB6C37">
              <w:rPr>
                <w:rFonts w:ascii="Arabic Typesetting" w:hAnsi="Arabic Typesetting" w:cs="Arabic Typesetting"/>
                <w:color w:val="000000"/>
                <w:sz w:val="30"/>
                <w:szCs w:val="30"/>
                <w:rtl/>
                <w:lang w:bidi="ar-EG"/>
              </w:rPr>
              <w:t xml:space="preserve"> </w:t>
            </w:r>
            <w:proofErr w:type="spellStart"/>
            <w:r w:rsidRPr="00CB6C37">
              <w:rPr>
                <w:rFonts w:ascii="Arabic Typesetting" w:hAnsi="Arabic Typesetting" w:cs="Arabic Typesetting"/>
                <w:color w:val="000000"/>
                <w:sz w:val="30"/>
                <w:szCs w:val="30"/>
                <w:rtl/>
                <w:lang w:bidi="ar-EG"/>
              </w:rPr>
              <w:t>بوكش</w:t>
            </w:r>
            <w:proofErr w:type="spellEnd"/>
            <w:r w:rsidRPr="00CB6C37">
              <w:rPr>
                <w:rFonts w:ascii="Arabic Typesetting" w:hAnsi="Arabic Typesetting" w:cs="Arabic Typesetting"/>
                <w:color w:val="000000"/>
                <w:sz w:val="30"/>
                <w:szCs w:val="30"/>
                <w:rtl/>
                <w:lang w:bidi="ar-EG"/>
              </w:rPr>
              <w:t>)</w:t>
            </w:r>
          </w:p>
        </w:tc>
        <w:tc>
          <w:tcPr>
            <w:tcW w:w="480" w:type="dxa"/>
            <w:tcBorders>
              <w:top w:val="nil"/>
              <w:left w:val="nil"/>
              <w:bottom w:val="single" w:sz="4" w:space="0" w:color="auto"/>
              <w:right w:val="single" w:sz="4" w:space="0" w:color="auto"/>
            </w:tcBorders>
            <w:noWrap/>
            <w:vAlign w:val="bottom"/>
          </w:tcPr>
          <w:p w:rsidR="00362339" w:rsidRPr="00CB6C37" w:rsidRDefault="00362339" w:rsidP="00631C2F">
            <w:pPr>
              <w:rPr>
                <w:rFonts w:ascii="Arabic Typesetting" w:hAnsi="Arabic Typesetting" w:cs="Arabic Typesetting"/>
                <w:sz w:val="30"/>
                <w:szCs w:val="30"/>
                <w:rtl/>
                <w:lang w:bidi="ar-EG"/>
              </w:rPr>
            </w:pPr>
            <w:r w:rsidRPr="00CB6C37">
              <w:rPr>
                <w:rFonts w:ascii="Arabic Typesetting" w:hAnsi="Arabic Typesetting" w:cs="Arabic Typesetting"/>
                <w:color w:val="000000"/>
                <w:sz w:val="30"/>
                <w:szCs w:val="30"/>
              </w:rPr>
              <w:t> </w:t>
            </w:r>
          </w:p>
        </w:tc>
        <w:tc>
          <w:tcPr>
            <w:tcW w:w="480" w:type="dxa"/>
            <w:tcBorders>
              <w:top w:val="nil"/>
              <w:left w:val="nil"/>
              <w:bottom w:val="single" w:sz="4" w:space="0" w:color="auto"/>
              <w:right w:val="single" w:sz="4" w:space="0" w:color="auto"/>
            </w:tcBorders>
            <w:noWrap/>
            <w:vAlign w:val="bottom"/>
          </w:tcPr>
          <w:p w:rsidR="00362339" w:rsidRPr="00CB6C37" w:rsidRDefault="00362339" w:rsidP="00631C2F">
            <w:pPr>
              <w:bidi/>
              <w:rPr>
                <w:rFonts w:ascii="Arabic Typesetting" w:hAnsi="Arabic Typesetting" w:cs="Arabic Typesetting"/>
                <w:sz w:val="30"/>
                <w:szCs w:val="30"/>
                <w:rtl/>
                <w:lang w:bidi="ar-EG"/>
              </w:rPr>
            </w:pPr>
            <w:r w:rsidRPr="00CB6C37">
              <w:rPr>
                <w:rFonts w:ascii="Arabic Typesetting" w:hAnsi="Arabic Typesetting" w:cs="Arabic Typesetting"/>
                <w:color w:val="000000"/>
                <w:sz w:val="30"/>
                <w:szCs w:val="30"/>
                <w:rtl/>
                <w:lang w:bidi="ar-EG"/>
              </w:rPr>
              <w:t>X</w:t>
            </w:r>
          </w:p>
        </w:tc>
        <w:tc>
          <w:tcPr>
            <w:tcW w:w="480" w:type="dxa"/>
            <w:tcBorders>
              <w:top w:val="nil"/>
              <w:left w:val="nil"/>
              <w:bottom w:val="single" w:sz="4" w:space="0" w:color="auto"/>
              <w:right w:val="single" w:sz="4" w:space="0" w:color="auto"/>
            </w:tcBorders>
            <w:noWrap/>
            <w:vAlign w:val="bottom"/>
          </w:tcPr>
          <w:p w:rsidR="00362339" w:rsidRPr="00CB6C37" w:rsidRDefault="00362339" w:rsidP="00631C2F">
            <w:pPr>
              <w:rPr>
                <w:rFonts w:ascii="Arabic Typesetting" w:hAnsi="Arabic Typesetting" w:cs="Arabic Typesetting"/>
                <w:sz w:val="30"/>
                <w:szCs w:val="30"/>
                <w:rtl/>
                <w:lang w:bidi="ar-EG"/>
              </w:rPr>
            </w:pPr>
            <w:r w:rsidRPr="00CB6C37">
              <w:rPr>
                <w:rFonts w:ascii="Arabic Typesetting" w:hAnsi="Arabic Typesetting" w:cs="Arabic Typesetting"/>
                <w:color w:val="000000"/>
                <w:sz w:val="30"/>
                <w:szCs w:val="30"/>
              </w:rPr>
              <w:t> </w:t>
            </w:r>
          </w:p>
        </w:tc>
        <w:tc>
          <w:tcPr>
            <w:tcW w:w="480" w:type="dxa"/>
            <w:tcBorders>
              <w:top w:val="nil"/>
              <w:left w:val="nil"/>
              <w:bottom w:val="single" w:sz="4" w:space="0" w:color="auto"/>
              <w:right w:val="single" w:sz="8" w:space="0" w:color="auto"/>
            </w:tcBorders>
            <w:noWrap/>
            <w:vAlign w:val="bottom"/>
          </w:tcPr>
          <w:p w:rsidR="00362339" w:rsidRPr="00CB6C37" w:rsidRDefault="00362339" w:rsidP="00631C2F">
            <w:pPr>
              <w:rPr>
                <w:rFonts w:ascii="Arabic Typesetting" w:hAnsi="Arabic Typesetting" w:cs="Arabic Typesetting"/>
                <w:sz w:val="30"/>
                <w:szCs w:val="30"/>
              </w:rPr>
            </w:pPr>
            <w:r w:rsidRPr="00CB6C37">
              <w:rPr>
                <w:rFonts w:ascii="Arabic Typesetting" w:hAnsi="Arabic Typesetting" w:cs="Arabic Typesetting"/>
                <w:color w:val="000000"/>
                <w:sz w:val="30"/>
                <w:szCs w:val="30"/>
              </w:rPr>
              <w:t> </w:t>
            </w:r>
          </w:p>
        </w:tc>
        <w:tc>
          <w:tcPr>
            <w:tcW w:w="480" w:type="dxa"/>
            <w:tcBorders>
              <w:top w:val="nil"/>
              <w:left w:val="nil"/>
              <w:bottom w:val="single" w:sz="4" w:space="0" w:color="auto"/>
              <w:right w:val="single" w:sz="4" w:space="0" w:color="auto"/>
            </w:tcBorders>
            <w:noWrap/>
            <w:vAlign w:val="bottom"/>
          </w:tcPr>
          <w:p w:rsidR="00362339" w:rsidRPr="00CB6C37" w:rsidRDefault="00362339" w:rsidP="00631C2F">
            <w:pPr>
              <w:rPr>
                <w:rFonts w:ascii="Arabic Typesetting" w:hAnsi="Arabic Typesetting" w:cs="Arabic Typesetting"/>
                <w:sz w:val="30"/>
                <w:szCs w:val="30"/>
              </w:rPr>
            </w:pPr>
            <w:r w:rsidRPr="00CB6C37">
              <w:rPr>
                <w:rFonts w:ascii="Arabic Typesetting" w:hAnsi="Arabic Typesetting" w:cs="Arabic Typesetting"/>
                <w:color w:val="000000"/>
                <w:sz w:val="30"/>
                <w:szCs w:val="30"/>
              </w:rPr>
              <w:t> </w:t>
            </w:r>
          </w:p>
        </w:tc>
        <w:tc>
          <w:tcPr>
            <w:tcW w:w="480" w:type="dxa"/>
            <w:tcBorders>
              <w:top w:val="nil"/>
              <w:left w:val="nil"/>
              <w:bottom w:val="single" w:sz="4" w:space="0" w:color="auto"/>
              <w:right w:val="single" w:sz="4" w:space="0" w:color="auto"/>
            </w:tcBorders>
            <w:noWrap/>
            <w:vAlign w:val="bottom"/>
          </w:tcPr>
          <w:p w:rsidR="00362339" w:rsidRPr="00CB6C37" w:rsidRDefault="00362339" w:rsidP="00631C2F">
            <w:pPr>
              <w:rPr>
                <w:rFonts w:ascii="Arabic Typesetting" w:hAnsi="Arabic Typesetting" w:cs="Arabic Typesetting"/>
                <w:sz w:val="30"/>
                <w:szCs w:val="30"/>
              </w:rPr>
            </w:pPr>
            <w:r w:rsidRPr="00CB6C37">
              <w:rPr>
                <w:rFonts w:ascii="Arabic Typesetting" w:hAnsi="Arabic Typesetting" w:cs="Arabic Typesetting"/>
                <w:color w:val="000000"/>
                <w:sz w:val="30"/>
                <w:szCs w:val="30"/>
              </w:rPr>
              <w:t> </w:t>
            </w:r>
          </w:p>
        </w:tc>
        <w:tc>
          <w:tcPr>
            <w:tcW w:w="480" w:type="dxa"/>
            <w:tcBorders>
              <w:top w:val="nil"/>
              <w:left w:val="nil"/>
              <w:bottom w:val="single" w:sz="4" w:space="0" w:color="auto"/>
              <w:right w:val="single" w:sz="4" w:space="0" w:color="auto"/>
            </w:tcBorders>
            <w:noWrap/>
            <w:vAlign w:val="bottom"/>
          </w:tcPr>
          <w:p w:rsidR="00362339" w:rsidRPr="00CB6C37" w:rsidRDefault="00362339" w:rsidP="00631C2F">
            <w:pPr>
              <w:rPr>
                <w:rFonts w:ascii="Arabic Typesetting" w:hAnsi="Arabic Typesetting" w:cs="Arabic Typesetting"/>
                <w:sz w:val="30"/>
                <w:szCs w:val="30"/>
              </w:rPr>
            </w:pPr>
            <w:r w:rsidRPr="00CB6C37">
              <w:rPr>
                <w:rFonts w:ascii="Arabic Typesetting" w:hAnsi="Arabic Typesetting" w:cs="Arabic Typesetting"/>
                <w:color w:val="000000"/>
                <w:sz w:val="30"/>
                <w:szCs w:val="30"/>
              </w:rPr>
              <w:t> </w:t>
            </w:r>
          </w:p>
        </w:tc>
        <w:tc>
          <w:tcPr>
            <w:tcW w:w="480" w:type="dxa"/>
            <w:tcBorders>
              <w:top w:val="nil"/>
              <w:left w:val="nil"/>
              <w:bottom w:val="single" w:sz="4" w:space="0" w:color="auto"/>
              <w:right w:val="single" w:sz="8" w:space="0" w:color="auto"/>
            </w:tcBorders>
            <w:noWrap/>
            <w:vAlign w:val="bottom"/>
          </w:tcPr>
          <w:p w:rsidR="00362339" w:rsidRPr="00CB6C37" w:rsidRDefault="00362339" w:rsidP="00631C2F">
            <w:pPr>
              <w:rPr>
                <w:rFonts w:ascii="Arabic Typesetting" w:hAnsi="Arabic Typesetting" w:cs="Arabic Typesetting"/>
                <w:sz w:val="30"/>
                <w:szCs w:val="30"/>
              </w:rPr>
            </w:pPr>
            <w:r w:rsidRPr="00CB6C37">
              <w:rPr>
                <w:rFonts w:ascii="Arabic Typesetting" w:hAnsi="Arabic Typesetting" w:cs="Arabic Typesetting"/>
                <w:color w:val="000000"/>
                <w:sz w:val="30"/>
                <w:szCs w:val="30"/>
              </w:rPr>
              <w:t> </w:t>
            </w:r>
          </w:p>
        </w:tc>
      </w:tr>
      <w:tr w:rsidR="00362339" w:rsidRPr="00CB6C37" w:rsidTr="00631C2F">
        <w:trPr>
          <w:trHeight w:val="615"/>
          <w:jc w:val="center"/>
        </w:trPr>
        <w:tc>
          <w:tcPr>
            <w:tcW w:w="3674" w:type="dxa"/>
            <w:tcBorders>
              <w:top w:val="nil"/>
              <w:left w:val="single" w:sz="8" w:space="0" w:color="auto"/>
              <w:bottom w:val="single" w:sz="4" w:space="0" w:color="auto"/>
              <w:right w:val="single" w:sz="8" w:space="0" w:color="auto"/>
            </w:tcBorders>
            <w:noWrap/>
            <w:vAlign w:val="center"/>
          </w:tcPr>
          <w:p w:rsidR="00362339" w:rsidRPr="00CB6C37" w:rsidRDefault="00362339" w:rsidP="00631C2F">
            <w:pPr>
              <w:bidi/>
              <w:rPr>
                <w:rFonts w:ascii="Arabic Typesetting" w:hAnsi="Arabic Typesetting" w:cs="Arabic Typesetting"/>
                <w:sz w:val="30"/>
                <w:szCs w:val="30"/>
                <w:rtl/>
                <w:lang w:bidi="ar-EG"/>
              </w:rPr>
            </w:pPr>
            <w:r w:rsidRPr="00CB6C37">
              <w:rPr>
                <w:rFonts w:ascii="Arabic Typesetting" w:hAnsi="Arabic Typesetting" w:cs="Arabic Typesetting"/>
                <w:color w:val="000000"/>
                <w:sz w:val="30"/>
                <w:szCs w:val="30"/>
                <w:rtl/>
                <w:lang w:bidi="ar-EG"/>
              </w:rPr>
              <w:t>تنفيذ الأعمال وتكليفها (</w:t>
            </w:r>
            <w:proofErr w:type="spellStart"/>
            <w:r w:rsidRPr="00CB6C37">
              <w:rPr>
                <w:rFonts w:ascii="Arabic Typesetting" w:hAnsi="Arabic Typesetting" w:cs="Arabic Typesetting"/>
                <w:color w:val="000000"/>
                <w:sz w:val="30"/>
                <w:szCs w:val="30"/>
                <w:rtl/>
                <w:lang w:bidi="ar-EG"/>
              </w:rPr>
              <w:t>أرباد</w:t>
            </w:r>
            <w:proofErr w:type="spellEnd"/>
            <w:r w:rsidRPr="00CB6C37">
              <w:rPr>
                <w:rFonts w:ascii="Arabic Typesetting" w:hAnsi="Arabic Typesetting" w:cs="Arabic Typesetting"/>
                <w:color w:val="000000"/>
                <w:sz w:val="30"/>
                <w:szCs w:val="30"/>
                <w:rtl/>
                <w:lang w:bidi="ar-EG"/>
              </w:rPr>
              <w:t xml:space="preserve"> </w:t>
            </w:r>
            <w:proofErr w:type="spellStart"/>
            <w:r w:rsidRPr="00CB6C37">
              <w:rPr>
                <w:rFonts w:ascii="Arabic Typesetting" w:hAnsi="Arabic Typesetting" w:cs="Arabic Typesetting"/>
                <w:color w:val="000000"/>
                <w:sz w:val="30"/>
                <w:szCs w:val="30"/>
                <w:rtl/>
                <w:lang w:bidi="ar-EG"/>
              </w:rPr>
              <w:t>بوكش</w:t>
            </w:r>
            <w:proofErr w:type="spellEnd"/>
            <w:r w:rsidRPr="00CB6C37">
              <w:rPr>
                <w:rFonts w:ascii="Arabic Typesetting" w:hAnsi="Arabic Typesetting" w:cs="Arabic Typesetting"/>
                <w:color w:val="000000"/>
                <w:sz w:val="30"/>
                <w:szCs w:val="30"/>
                <w:rtl/>
                <w:lang w:bidi="ar-EG"/>
              </w:rPr>
              <w:t>)</w:t>
            </w:r>
          </w:p>
        </w:tc>
        <w:tc>
          <w:tcPr>
            <w:tcW w:w="480" w:type="dxa"/>
            <w:tcBorders>
              <w:top w:val="nil"/>
              <w:left w:val="nil"/>
              <w:bottom w:val="single" w:sz="4" w:space="0" w:color="auto"/>
              <w:right w:val="single" w:sz="4" w:space="0" w:color="auto"/>
            </w:tcBorders>
            <w:noWrap/>
            <w:vAlign w:val="bottom"/>
          </w:tcPr>
          <w:p w:rsidR="00362339" w:rsidRPr="00CB6C37" w:rsidRDefault="00362339" w:rsidP="00631C2F">
            <w:pPr>
              <w:rPr>
                <w:rFonts w:ascii="Arabic Typesetting" w:hAnsi="Arabic Typesetting" w:cs="Arabic Typesetting"/>
                <w:sz w:val="30"/>
                <w:szCs w:val="30"/>
                <w:rtl/>
                <w:lang w:bidi="ar-EG"/>
              </w:rPr>
            </w:pPr>
            <w:r w:rsidRPr="00CB6C37">
              <w:rPr>
                <w:rFonts w:ascii="Arabic Typesetting" w:hAnsi="Arabic Typesetting" w:cs="Arabic Typesetting"/>
                <w:color w:val="000000"/>
                <w:sz w:val="30"/>
                <w:szCs w:val="30"/>
              </w:rPr>
              <w:t> </w:t>
            </w:r>
          </w:p>
        </w:tc>
        <w:tc>
          <w:tcPr>
            <w:tcW w:w="480" w:type="dxa"/>
            <w:tcBorders>
              <w:top w:val="nil"/>
              <w:left w:val="nil"/>
              <w:bottom w:val="single" w:sz="4" w:space="0" w:color="auto"/>
              <w:right w:val="single" w:sz="4" w:space="0" w:color="auto"/>
            </w:tcBorders>
            <w:noWrap/>
            <w:vAlign w:val="bottom"/>
          </w:tcPr>
          <w:p w:rsidR="00362339" w:rsidRPr="00CB6C37" w:rsidRDefault="00362339" w:rsidP="00631C2F">
            <w:pPr>
              <w:rPr>
                <w:rFonts w:ascii="Arabic Typesetting" w:hAnsi="Arabic Typesetting" w:cs="Arabic Typesetting"/>
                <w:sz w:val="30"/>
                <w:szCs w:val="30"/>
              </w:rPr>
            </w:pPr>
            <w:r w:rsidRPr="00CB6C37">
              <w:rPr>
                <w:rFonts w:ascii="Arabic Typesetting" w:hAnsi="Arabic Typesetting" w:cs="Arabic Typesetting"/>
                <w:color w:val="000000"/>
                <w:sz w:val="30"/>
                <w:szCs w:val="30"/>
              </w:rPr>
              <w:t> </w:t>
            </w:r>
          </w:p>
        </w:tc>
        <w:tc>
          <w:tcPr>
            <w:tcW w:w="480" w:type="dxa"/>
            <w:tcBorders>
              <w:top w:val="nil"/>
              <w:left w:val="nil"/>
              <w:bottom w:val="single" w:sz="4" w:space="0" w:color="auto"/>
              <w:right w:val="single" w:sz="4" w:space="0" w:color="auto"/>
            </w:tcBorders>
            <w:noWrap/>
            <w:vAlign w:val="bottom"/>
          </w:tcPr>
          <w:p w:rsidR="00362339" w:rsidRPr="00CB6C37" w:rsidRDefault="00362339" w:rsidP="00631C2F">
            <w:pPr>
              <w:bidi/>
              <w:rPr>
                <w:rFonts w:ascii="Arabic Typesetting" w:hAnsi="Arabic Typesetting" w:cs="Arabic Typesetting"/>
                <w:sz w:val="30"/>
                <w:szCs w:val="30"/>
                <w:rtl/>
                <w:lang w:bidi="ar-EG"/>
              </w:rPr>
            </w:pPr>
            <w:r w:rsidRPr="00CB6C37">
              <w:rPr>
                <w:rFonts w:ascii="Arabic Typesetting" w:hAnsi="Arabic Typesetting" w:cs="Arabic Typesetting"/>
                <w:color w:val="000000"/>
                <w:sz w:val="30"/>
                <w:szCs w:val="30"/>
                <w:rtl/>
                <w:lang w:bidi="ar-EG"/>
              </w:rPr>
              <w:t>X</w:t>
            </w:r>
          </w:p>
        </w:tc>
        <w:tc>
          <w:tcPr>
            <w:tcW w:w="480" w:type="dxa"/>
            <w:tcBorders>
              <w:top w:val="nil"/>
              <w:left w:val="nil"/>
              <w:bottom w:val="single" w:sz="4" w:space="0" w:color="auto"/>
              <w:right w:val="single" w:sz="8" w:space="0" w:color="auto"/>
            </w:tcBorders>
            <w:noWrap/>
            <w:vAlign w:val="bottom"/>
          </w:tcPr>
          <w:p w:rsidR="00362339" w:rsidRPr="00CB6C37" w:rsidRDefault="00362339" w:rsidP="00631C2F">
            <w:pPr>
              <w:rPr>
                <w:rFonts w:ascii="Arabic Typesetting" w:hAnsi="Arabic Typesetting" w:cs="Arabic Typesetting"/>
                <w:sz w:val="30"/>
                <w:szCs w:val="30"/>
                <w:rtl/>
                <w:lang w:bidi="ar-EG"/>
              </w:rPr>
            </w:pPr>
            <w:r w:rsidRPr="00CB6C37">
              <w:rPr>
                <w:rFonts w:ascii="Arabic Typesetting" w:hAnsi="Arabic Typesetting" w:cs="Arabic Typesetting"/>
                <w:color w:val="000000"/>
                <w:sz w:val="30"/>
                <w:szCs w:val="30"/>
              </w:rPr>
              <w:t> </w:t>
            </w:r>
          </w:p>
        </w:tc>
        <w:tc>
          <w:tcPr>
            <w:tcW w:w="480" w:type="dxa"/>
            <w:tcBorders>
              <w:top w:val="nil"/>
              <w:left w:val="nil"/>
              <w:bottom w:val="single" w:sz="4" w:space="0" w:color="auto"/>
              <w:right w:val="single" w:sz="4" w:space="0" w:color="auto"/>
            </w:tcBorders>
            <w:noWrap/>
            <w:vAlign w:val="bottom"/>
          </w:tcPr>
          <w:p w:rsidR="00362339" w:rsidRPr="00CB6C37" w:rsidRDefault="00362339" w:rsidP="00631C2F">
            <w:pPr>
              <w:rPr>
                <w:rFonts w:ascii="Arabic Typesetting" w:hAnsi="Arabic Typesetting" w:cs="Arabic Typesetting"/>
                <w:sz w:val="30"/>
                <w:szCs w:val="30"/>
              </w:rPr>
            </w:pPr>
            <w:r w:rsidRPr="00CB6C37">
              <w:rPr>
                <w:rFonts w:ascii="Arabic Typesetting" w:hAnsi="Arabic Typesetting" w:cs="Arabic Typesetting"/>
                <w:color w:val="000000"/>
                <w:sz w:val="30"/>
                <w:szCs w:val="30"/>
              </w:rPr>
              <w:t> </w:t>
            </w:r>
          </w:p>
        </w:tc>
        <w:tc>
          <w:tcPr>
            <w:tcW w:w="480" w:type="dxa"/>
            <w:tcBorders>
              <w:top w:val="nil"/>
              <w:left w:val="nil"/>
              <w:bottom w:val="single" w:sz="4" w:space="0" w:color="auto"/>
              <w:right w:val="single" w:sz="4" w:space="0" w:color="auto"/>
            </w:tcBorders>
            <w:noWrap/>
            <w:vAlign w:val="bottom"/>
          </w:tcPr>
          <w:p w:rsidR="00362339" w:rsidRPr="00CB6C37" w:rsidRDefault="00362339" w:rsidP="00631C2F">
            <w:pPr>
              <w:rPr>
                <w:rFonts w:ascii="Arabic Typesetting" w:hAnsi="Arabic Typesetting" w:cs="Arabic Typesetting"/>
                <w:sz w:val="30"/>
                <w:szCs w:val="30"/>
              </w:rPr>
            </w:pPr>
            <w:r w:rsidRPr="00CB6C37">
              <w:rPr>
                <w:rFonts w:ascii="Arabic Typesetting" w:hAnsi="Arabic Typesetting" w:cs="Arabic Typesetting"/>
                <w:color w:val="000000"/>
                <w:sz w:val="30"/>
                <w:szCs w:val="30"/>
              </w:rPr>
              <w:t> </w:t>
            </w:r>
          </w:p>
        </w:tc>
        <w:tc>
          <w:tcPr>
            <w:tcW w:w="480" w:type="dxa"/>
            <w:tcBorders>
              <w:top w:val="nil"/>
              <w:left w:val="nil"/>
              <w:bottom w:val="single" w:sz="4" w:space="0" w:color="auto"/>
              <w:right w:val="single" w:sz="4" w:space="0" w:color="auto"/>
            </w:tcBorders>
            <w:noWrap/>
            <w:vAlign w:val="bottom"/>
          </w:tcPr>
          <w:p w:rsidR="00362339" w:rsidRPr="00CB6C37" w:rsidRDefault="00362339" w:rsidP="00631C2F">
            <w:pPr>
              <w:rPr>
                <w:rFonts w:ascii="Arabic Typesetting" w:hAnsi="Arabic Typesetting" w:cs="Arabic Typesetting"/>
                <w:sz w:val="30"/>
                <w:szCs w:val="30"/>
              </w:rPr>
            </w:pPr>
            <w:r w:rsidRPr="00CB6C37">
              <w:rPr>
                <w:rFonts w:ascii="Arabic Typesetting" w:hAnsi="Arabic Typesetting" w:cs="Arabic Typesetting"/>
                <w:color w:val="000000"/>
                <w:sz w:val="30"/>
                <w:szCs w:val="30"/>
              </w:rPr>
              <w:t> </w:t>
            </w:r>
          </w:p>
        </w:tc>
        <w:tc>
          <w:tcPr>
            <w:tcW w:w="480" w:type="dxa"/>
            <w:tcBorders>
              <w:top w:val="nil"/>
              <w:left w:val="nil"/>
              <w:bottom w:val="single" w:sz="4" w:space="0" w:color="auto"/>
              <w:right w:val="single" w:sz="8" w:space="0" w:color="auto"/>
            </w:tcBorders>
            <w:noWrap/>
            <w:vAlign w:val="bottom"/>
          </w:tcPr>
          <w:p w:rsidR="00362339" w:rsidRPr="00CB6C37" w:rsidRDefault="00362339" w:rsidP="00631C2F">
            <w:pPr>
              <w:rPr>
                <w:rFonts w:ascii="Arabic Typesetting" w:hAnsi="Arabic Typesetting" w:cs="Arabic Typesetting"/>
                <w:sz w:val="30"/>
                <w:szCs w:val="30"/>
              </w:rPr>
            </w:pPr>
            <w:r w:rsidRPr="00CB6C37">
              <w:rPr>
                <w:rFonts w:ascii="Arabic Typesetting" w:hAnsi="Arabic Typesetting" w:cs="Arabic Typesetting"/>
                <w:color w:val="000000"/>
                <w:sz w:val="30"/>
                <w:szCs w:val="30"/>
              </w:rPr>
              <w:t> </w:t>
            </w:r>
          </w:p>
        </w:tc>
      </w:tr>
      <w:tr w:rsidR="00362339" w:rsidRPr="00CB6C37" w:rsidTr="00631C2F">
        <w:trPr>
          <w:trHeight w:val="615"/>
          <w:jc w:val="center"/>
        </w:trPr>
        <w:tc>
          <w:tcPr>
            <w:tcW w:w="3674" w:type="dxa"/>
            <w:tcBorders>
              <w:top w:val="nil"/>
              <w:left w:val="single" w:sz="8" w:space="0" w:color="auto"/>
              <w:bottom w:val="single" w:sz="4" w:space="0" w:color="auto"/>
              <w:right w:val="single" w:sz="8" w:space="0" w:color="auto"/>
            </w:tcBorders>
            <w:noWrap/>
            <w:vAlign w:val="center"/>
          </w:tcPr>
          <w:p w:rsidR="00362339" w:rsidRPr="00CB6C37" w:rsidRDefault="00362339" w:rsidP="00631C2F">
            <w:pPr>
              <w:bidi/>
              <w:rPr>
                <w:rFonts w:ascii="Arabic Typesetting" w:hAnsi="Arabic Typesetting" w:cs="Arabic Typesetting"/>
                <w:sz w:val="30"/>
                <w:szCs w:val="30"/>
                <w:rtl/>
                <w:lang w:bidi="ar-EG"/>
              </w:rPr>
            </w:pPr>
            <w:r w:rsidRPr="00CB6C37">
              <w:rPr>
                <w:rFonts w:ascii="Arabic Typesetting" w:hAnsi="Arabic Typesetting" w:cs="Arabic Typesetting"/>
                <w:color w:val="000000"/>
                <w:sz w:val="30"/>
                <w:szCs w:val="30"/>
                <w:rtl/>
                <w:lang w:bidi="ar-EG"/>
              </w:rPr>
              <w:t>تثبيت المشروع مع مهندس التدفئة والتهوية وتكييف الهواء (مبنى البراءات)</w:t>
            </w:r>
          </w:p>
        </w:tc>
        <w:tc>
          <w:tcPr>
            <w:tcW w:w="480" w:type="dxa"/>
            <w:tcBorders>
              <w:top w:val="nil"/>
              <w:left w:val="nil"/>
              <w:bottom w:val="single" w:sz="4" w:space="0" w:color="auto"/>
              <w:right w:val="single" w:sz="4" w:space="0" w:color="auto"/>
            </w:tcBorders>
            <w:noWrap/>
            <w:vAlign w:val="bottom"/>
          </w:tcPr>
          <w:p w:rsidR="00362339" w:rsidRPr="00CB6C37" w:rsidRDefault="00362339" w:rsidP="00631C2F">
            <w:pPr>
              <w:rPr>
                <w:rFonts w:ascii="Arabic Typesetting" w:hAnsi="Arabic Typesetting" w:cs="Arabic Typesetting"/>
                <w:sz w:val="30"/>
                <w:szCs w:val="30"/>
                <w:rtl/>
                <w:lang w:bidi="ar-EG"/>
              </w:rPr>
            </w:pPr>
            <w:r w:rsidRPr="00CB6C37">
              <w:rPr>
                <w:rFonts w:ascii="Arabic Typesetting" w:hAnsi="Arabic Typesetting" w:cs="Arabic Typesetting"/>
                <w:color w:val="000000"/>
                <w:sz w:val="30"/>
                <w:szCs w:val="30"/>
              </w:rPr>
              <w:t> </w:t>
            </w:r>
          </w:p>
        </w:tc>
        <w:tc>
          <w:tcPr>
            <w:tcW w:w="480" w:type="dxa"/>
            <w:tcBorders>
              <w:top w:val="nil"/>
              <w:left w:val="nil"/>
              <w:bottom w:val="single" w:sz="4" w:space="0" w:color="auto"/>
              <w:right w:val="single" w:sz="4" w:space="0" w:color="auto"/>
            </w:tcBorders>
            <w:noWrap/>
            <w:vAlign w:val="bottom"/>
          </w:tcPr>
          <w:p w:rsidR="00362339" w:rsidRPr="00CB6C37" w:rsidRDefault="00362339" w:rsidP="00631C2F">
            <w:pPr>
              <w:rPr>
                <w:rFonts w:ascii="Arabic Typesetting" w:hAnsi="Arabic Typesetting" w:cs="Arabic Typesetting"/>
                <w:sz w:val="30"/>
                <w:szCs w:val="30"/>
              </w:rPr>
            </w:pPr>
            <w:r w:rsidRPr="00CB6C37">
              <w:rPr>
                <w:rFonts w:ascii="Arabic Typesetting" w:hAnsi="Arabic Typesetting" w:cs="Arabic Typesetting"/>
                <w:color w:val="000000"/>
                <w:sz w:val="30"/>
                <w:szCs w:val="30"/>
              </w:rPr>
              <w:t> </w:t>
            </w:r>
          </w:p>
        </w:tc>
        <w:tc>
          <w:tcPr>
            <w:tcW w:w="480" w:type="dxa"/>
            <w:tcBorders>
              <w:top w:val="nil"/>
              <w:left w:val="nil"/>
              <w:bottom w:val="single" w:sz="4" w:space="0" w:color="auto"/>
              <w:right w:val="single" w:sz="4" w:space="0" w:color="auto"/>
            </w:tcBorders>
            <w:noWrap/>
            <w:vAlign w:val="bottom"/>
          </w:tcPr>
          <w:p w:rsidR="00362339" w:rsidRPr="00CB6C37" w:rsidRDefault="00362339" w:rsidP="00631C2F">
            <w:pPr>
              <w:bidi/>
              <w:rPr>
                <w:rFonts w:ascii="Arabic Typesetting" w:hAnsi="Arabic Typesetting" w:cs="Arabic Typesetting"/>
                <w:color w:val="000000"/>
                <w:sz w:val="30"/>
                <w:szCs w:val="30"/>
              </w:rPr>
            </w:pPr>
          </w:p>
        </w:tc>
        <w:tc>
          <w:tcPr>
            <w:tcW w:w="480" w:type="dxa"/>
            <w:tcBorders>
              <w:top w:val="nil"/>
              <w:left w:val="nil"/>
              <w:bottom w:val="single" w:sz="4" w:space="0" w:color="auto"/>
              <w:right w:val="single" w:sz="8" w:space="0" w:color="auto"/>
            </w:tcBorders>
            <w:noWrap/>
            <w:vAlign w:val="bottom"/>
          </w:tcPr>
          <w:p w:rsidR="00362339" w:rsidRPr="00CB6C37" w:rsidRDefault="00362339" w:rsidP="00631C2F">
            <w:pPr>
              <w:bidi/>
              <w:rPr>
                <w:rFonts w:ascii="Arabic Typesetting" w:hAnsi="Arabic Typesetting" w:cs="Arabic Typesetting"/>
                <w:sz w:val="30"/>
                <w:szCs w:val="30"/>
                <w:rtl/>
                <w:lang w:bidi="ar-EG"/>
              </w:rPr>
            </w:pPr>
            <w:r w:rsidRPr="00CB6C37">
              <w:rPr>
                <w:rFonts w:ascii="Arabic Typesetting" w:hAnsi="Arabic Typesetting" w:cs="Arabic Typesetting"/>
                <w:color w:val="000000"/>
                <w:sz w:val="30"/>
                <w:szCs w:val="30"/>
                <w:rtl/>
                <w:lang w:bidi="ar-EG"/>
              </w:rPr>
              <w:t>X</w:t>
            </w:r>
          </w:p>
        </w:tc>
        <w:tc>
          <w:tcPr>
            <w:tcW w:w="480" w:type="dxa"/>
            <w:tcBorders>
              <w:top w:val="nil"/>
              <w:left w:val="nil"/>
              <w:bottom w:val="single" w:sz="4" w:space="0" w:color="auto"/>
              <w:right w:val="single" w:sz="4" w:space="0" w:color="auto"/>
            </w:tcBorders>
            <w:noWrap/>
            <w:vAlign w:val="bottom"/>
          </w:tcPr>
          <w:p w:rsidR="00362339" w:rsidRPr="00CB6C37" w:rsidRDefault="00362339" w:rsidP="00631C2F">
            <w:pPr>
              <w:rPr>
                <w:rFonts w:ascii="Arabic Typesetting" w:hAnsi="Arabic Typesetting" w:cs="Arabic Typesetting"/>
                <w:sz w:val="30"/>
                <w:szCs w:val="30"/>
                <w:rtl/>
                <w:lang w:bidi="ar-EG"/>
              </w:rPr>
            </w:pPr>
            <w:r w:rsidRPr="00CB6C37">
              <w:rPr>
                <w:rFonts w:ascii="Arabic Typesetting" w:hAnsi="Arabic Typesetting" w:cs="Arabic Typesetting"/>
                <w:color w:val="000000"/>
                <w:sz w:val="30"/>
                <w:szCs w:val="30"/>
              </w:rPr>
              <w:t> </w:t>
            </w:r>
          </w:p>
        </w:tc>
        <w:tc>
          <w:tcPr>
            <w:tcW w:w="480" w:type="dxa"/>
            <w:tcBorders>
              <w:top w:val="nil"/>
              <w:left w:val="nil"/>
              <w:bottom w:val="single" w:sz="4" w:space="0" w:color="auto"/>
              <w:right w:val="single" w:sz="4" w:space="0" w:color="auto"/>
            </w:tcBorders>
            <w:noWrap/>
            <w:vAlign w:val="bottom"/>
          </w:tcPr>
          <w:p w:rsidR="00362339" w:rsidRPr="00CB6C37" w:rsidRDefault="00362339" w:rsidP="00631C2F">
            <w:pPr>
              <w:rPr>
                <w:rFonts w:ascii="Arabic Typesetting" w:hAnsi="Arabic Typesetting" w:cs="Arabic Typesetting"/>
                <w:sz w:val="30"/>
                <w:szCs w:val="30"/>
              </w:rPr>
            </w:pPr>
            <w:r w:rsidRPr="00CB6C37">
              <w:rPr>
                <w:rFonts w:ascii="Arabic Typesetting" w:hAnsi="Arabic Typesetting" w:cs="Arabic Typesetting"/>
                <w:color w:val="000000"/>
                <w:sz w:val="30"/>
                <w:szCs w:val="30"/>
              </w:rPr>
              <w:t> </w:t>
            </w:r>
          </w:p>
        </w:tc>
        <w:tc>
          <w:tcPr>
            <w:tcW w:w="480" w:type="dxa"/>
            <w:tcBorders>
              <w:top w:val="nil"/>
              <w:left w:val="nil"/>
              <w:bottom w:val="single" w:sz="4" w:space="0" w:color="auto"/>
              <w:right w:val="single" w:sz="4" w:space="0" w:color="auto"/>
            </w:tcBorders>
            <w:noWrap/>
            <w:vAlign w:val="bottom"/>
          </w:tcPr>
          <w:p w:rsidR="00362339" w:rsidRPr="00CB6C37" w:rsidRDefault="00362339" w:rsidP="00631C2F">
            <w:pPr>
              <w:rPr>
                <w:rFonts w:ascii="Arabic Typesetting" w:hAnsi="Arabic Typesetting" w:cs="Arabic Typesetting"/>
                <w:sz w:val="30"/>
                <w:szCs w:val="30"/>
              </w:rPr>
            </w:pPr>
            <w:r w:rsidRPr="00CB6C37">
              <w:rPr>
                <w:rFonts w:ascii="Arabic Typesetting" w:hAnsi="Arabic Typesetting" w:cs="Arabic Typesetting"/>
                <w:color w:val="000000"/>
                <w:sz w:val="30"/>
                <w:szCs w:val="30"/>
              </w:rPr>
              <w:t> </w:t>
            </w:r>
          </w:p>
        </w:tc>
        <w:tc>
          <w:tcPr>
            <w:tcW w:w="480" w:type="dxa"/>
            <w:tcBorders>
              <w:top w:val="nil"/>
              <w:left w:val="nil"/>
              <w:bottom w:val="single" w:sz="4" w:space="0" w:color="auto"/>
              <w:right w:val="single" w:sz="8" w:space="0" w:color="auto"/>
            </w:tcBorders>
            <w:noWrap/>
            <w:vAlign w:val="bottom"/>
          </w:tcPr>
          <w:p w:rsidR="00362339" w:rsidRPr="00CB6C37" w:rsidRDefault="00362339" w:rsidP="00631C2F">
            <w:pPr>
              <w:rPr>
                <w:rFonts w:ascii="Arabic Typesetting" w:hAnsi="Arabic Typesetting" w:cs="Arabic Typesetting"/>
                <w:sz w:val="30"/>
                <w:szCs w:val="30"/>
              </w:rPr>
            </w:pPr>
            <w:r w:rsidRPr="00CB6C37">
              <w:rPr>
                <w:rFonts w:ascii="Arabic Typesetting" w:hAnsi="Arabic Typesetting" w:cs="Arabic Typesetting"/>
                <w:color w:val="000000"/>
                <w:sz w:val="30"/>
                <w:szCs w:val="30"/>
              </w:rPr>
              <w:t> </w:t>
            </w:r>
          </w:p>
        </w:tc>
      </w:tr>
      <w:tr w:rsidR="00362339" w:rsidRPr="00CB6C37" w:rsidTr="00631C2F">
        <w:trPr>
          <w:trHeight w:val="615"/>
          <w:jc w:val="center"/>
        </w:trPr>
        <w:tc>
          <w:tcPr>
            <w:tcW w:w="3674" w:type="dxa"/>
            <w:tcBorders>
              <w:top w:val="nil"/>
              <w:left w:val="single" w:sz="8" w:space="0" w:color="auto"/>
              <w:bottom w:val="single" w:sz="4" w:space="0" w:color="auto"/>
              <w:right w:val="single" w:sz="8" w:space="0" w:color="auto"/>
            </w:tcBorders>
            <w:noWrap/>
            <w:vAlign w:val="center"/>
          </w:tcPr>
          <w:p w:rsidR="00362339" w:rsidRPr="00CB6C37" w:rsidRDefault="00362339" w:rsidP="00631C2F">
            <w:pPr>
              <w:bidi/>
              <w:rPr>
                <w:rFonts w:ascii="Arabic Typesetting" w:hAnsi="Arabic Typesetting" w:cs="Arabic Typesetting"/>
                <w:sz w:val="30"/>
                <w:szCs w:val="30"/>
                <w:rtl/>
                <w:lang w:bidi="ar-EG"/>
              </w:rPr>
            </w:pPr>
            <w:r w:rsidRPr="00CB6C37">
              <w:rPr>
                <w:rFonts w:ascii="Arabic Typesetting" w:hAnsi="Arabic Typesetting" w:cs="Arabic Typesetting"/>
                <w:color w:val="000000"/>
                <w:sz w:val="30"/>
                <w:szCs w:val="30"/>
                <w:rtl/>
                <w:lang w:bidi="ar-EG"/>
              </w:rPr>
              <w:t>طرح مناقصة على الشركات (مبنى البراءات)</w:t>
            </w:r>
          </w:p>
        </w:tc>
        <w:tc>
          <w:tcPr>
            <w:tcW w:w="480" w:type="dxa"/>
            <w:tcBorders>
              <w:top w:val="nil"/>
              <w:left w:val="nil"/>
              <w:bottom w:val="single" w:sz="4" w:space="0" w:color="auto"/>
              <w:right w:val="single" w:sz="4" w:space="0" w:color="auto"/>
            </w:tcBorders>
            <w:noWrap/>
            <w:vAlign w:val="bottom"/>
          </w:tcPr>
          <w:p w:rsidR="00362339" w:rsidRPr="00CB6C37" w:rsidRDefault="00362339" w:rsidP="00631C2F">
            <w:pPr>
              <w:bidi/>
              <w:rPr>
                <w:rFonts w:ascii="Arabic Typesetting" w:hAnsi="Arabic Typesetting" w:cs="Arabic Typesetting"/>
                <w:color w:val="000000"/>
                <w:sz w:val="30"/>
                <w:szCs w:val="30"/>
              </w:rPr>
            </w:pPr>
          </w:p>
        </w:tc>
        <w:tc>
          <w:tcPr>
            <w:tcW w:w="480" w:type="dxa"/>
            <w:tcBorders>
              <w:top w:val="nil"/>
              <w:left w:val="nil"/>
              <w:bottom w:val="single" w:sz="4" w:space="0" w:color="auto"/>
              <w:right w:val="single" w:sz="4" w:space="0" w:color="auto"/>
            </w:tcBorders>
            <w:noWrap/>
            <w:vAlign w:val="bottom"/>
          </w:tcPr>
          <w:p w:rsidR="00362339" w:rsidRPr="00CB6C37" w:rsidRDefault="00362339" w:rsidP="00631C2F">
            <w:pPr>
              <w:bidi/>
              <w:rPr>
                <w:rFonts w:ascii="Arabic Typesetting" w:hAnsi="Arabic Typesetting" w:cs="Arabic Typesetting"/>
                <w:color w:val="000000"/>
                <w:sz w:val="30"/>
                <w:szCs w:val="30"/>
              </w:rPr>
            </w:pPr>
          </w:p>
        </w:tc>
        <w:tc>
          <w:tcPr>
            <w:tcW w:w="480" w:type="dxa"/>
            <w:tcBorders>
              <w:top w:val="nil"/>
              <w:left w:val="nil"/>
              <w:bottom w:val="single" w:sz="4" w:space="0" w:color="auto"/>
              <w:right w:val="single" w:sz="4" w:space="0" w:color="auto"/>
            </w:tcBorders>
            <w:noWrap/>
            <w:vAlign w:val="bottom"/>
          </w:tcPr>
          <w:p w:rsidR="00362339" w:rsidRPr="00CB6C37" w:rsidRDefault="00362339" w:rsidP="00631C2F">
            <w:pPr>
              <w:bidi/>
              <w:rPr>
                <w:rFonts w:ascii="Arabic Typesetting" w:hAnsi="Arabic Typesetting" w:cs="Arabic Typesetting"/>
                <w:color w:val="000000"/>
                <w:sz w:val="30"/>
                <w:szCs w:val="30"/>
              </w:rPr>
            </w:pPr>
          </w:p>
        </w:tc>
        <w:tc>
          <w:tcPr>
            <w:tcW w:w="480" w:type="dxa"/>
            <w:tcBorders>
              <w:top w:val="nil"/>
              <w:left w:val="nil"/>
              <w:bottom w:val="single" w:sz="4" w:space="0" w:color="auto"/>
              <w:right w:val="single" w:sz="8" w:space="0" w:color="auto"/>
            </w:tcBorders>
            <w:noWrap/>
            <w:vAlign w:val="bottom"/>
          </w:tcPr>
          <w:p w:rsidR="00362339" w:rsidRPr="00CB6C37" w:rsidRDefault="00362339" w:rsidP="00631C2F">
            <w:pPr>
              <w:bidi/>
              <w:rPr>
                <w:rFonts w:ascii="Arabic Typesetting" w:hAnsi="Arabic Typesetting" w:cs="Arabic Typesetting"/>
                <w:color w:val="000000"/>
                <w:sz w:val="30"/>
                <w:szCs w:val="30"/>
              </w:rPr>
            </w:pPr>
          </w:p>
        </w:tc>
        <w:tc>
          <w:tcPr>
            <w:tcW w:w="480" w:type="dxa"/>
            <w:tcBorders>
              <w:top w:val="nil"/>
              <w:left w:val="nil"/>
              <w:bottom w:val="single" w:sz="4" w:space="0" w:color="auto"/>
              <w:right w:val="single" w:sz="4" w:space="0" w:color="auto"/>
            </w:tcBorders>
            <w:noWrap/>
            <w:vAlign w:val="bottom"/>
          </w:tcPr>
          <w:p w:rsidR="00362339" w:rsidRPr="00CB6C37" w:rsidRDefault="00362339" w:rsidP="00631C2F">
            <w:pPr>
              <w:bidi/>
              <w:rPr>
                <w:rFonts w:ascii="Arabic Typesetting" w:hAnsi="Arabic Typesetting" w:cs="Arabic Typesetting"/>
                <w:sz w:val="30"/>
                <w:szCs w:val="30"/>
                <w:rtl/>
                <w:lang w:bidi="ar-EG"/>
              </w:rPr>
            </w:pPr>
            <w:r w:rsidRPr="00CB6C37">
              <w:rPr>
                <w:rFonts w:ascii="Arabic Typesetting" w:hAnsi="Arabic Typesetting" w:cs="Arabic Typesetting"/>
                <w:color w:val="000000"/>
                <w:sz w:val="30"/>
                <w:szCs w:val="30"/>
                <w:rtl/>
                <w:lang w:bidi="ar-EG"/>
              </w:rPr>
              <w:t>X</w:t>
            </w:r>
          </w:p>
        </w:tc>
        <w:tc>
          <w:tcPr>
            <w:tcW w:w="480" w:type="dxa"/>
            <w:tcBorders>
              <w:top w:val="nil"/>
              <w:left w:val="nil"/>
              <w:bottom w:val="single" w:sz="4" w:space="0" w:color="auto"/>
              <w:right w:val="single" w:sz="4" w:space="0" w:color="auto"/>
            </w:tcBorders>
            <w:noWrap/>
            <w:vAlign w:val="bottom"/>
          </w:tcPr>
          <w:p w:rsidR="00362339" w:rsidRPr="00CB6C37" w:rsidRDefault="00362339" w:rsidP="00631C2F">
            <w:pPr>
              <w:bidi/>
              <w:rPr>
                <w:rFonts w:ascii="Arabic Typesetting" w:hAnsi="Arabic Typesetting" w:cs="Arabic Typesetting"/>
                <w:sz w:val="30"/>
                <w:szCs w:val="30"/>
                <w:rtl/>
                <w:lang w:bidi="ar-EG"/>
              </w:rPr>
            </w:pPr>
            <w:r w:rsidRPr="00CB6C37">
              <w:rPr>
                <w:rFonts w:ascii="Arabic Typesetting" w:hAnsi="Arabic Typesetting" w:cs="Arabic Typesetting"/>
                <w:color w:val="000000"/>
                <w:sz w:val="30"/>
                <w:szCs w:val="30"/>
                <w:rtl/>
                <w:lang w:bidi="ar-EG"/>
              </w:rPr>
              <w:t>X</w:t>
            </w:r>
          </w:p>
        </w:tc>
        <w:tc>
          <w:tcPr>
            <w:tcW w:w="480" w:type="dxa"/>
            <w:tcBorders>
              <w:top w:val="nil"/>
              <w:left w:val="nil"/>
              <w:bottom w:val="single" w:sz="4" w:space="0" w:color="auto"/>
              <w:right w:val="single" w:sz="4" w:space="0" w:color="auto"/>
            </w:tcBorders>
            <w:noWrap/>
            <w:vAlign w:val="bottom"/>
          </w:tcPr>
          <w:p w:rsidR="00362339" w:rsidRPr="00CB6C37" w:rsidRDefault="00362339" w:rsidP="00631C2F">
            <w:pPr>
              <w:bidi/>
              <w:rPr>
                <w:rFonts w:ascii="Arabic Typesetting" w:hAnsi="Arabic Typesetting" w:cs="Arabic Typesetting"/>
                <w:color w:val="000000"/>
                <w:sz w:val="30"/>
                <w:szCs w:val="30"/>
              </w:rPr>
            </w:pPr>
          </w:p>
        </w:tc>
        <w:tc>
          <w:tcPr>
            <w:tcW w:w="480" w:type="dxa"/>
            <w:tcBorders>
              <w:top w:val="nil"/>
              <w:left w:val="nil"/>
              <w:bottom w:val="single" w:sz="4" w:space="0" w:color="auto"/>
              <w:right w:val="single" w:sz="8" w:space="0" w:color="auto"/>
            </w:tcBorders>
            <w:noWrap/>
            <w:vAlign w:val="bottom"/>
          </w:tcPr>
          <w:p w:rsidR="00362339" w:rsidRPr="00CB6C37" w:rsidRDefault="00362339" w:rsidP="00631C2F">
            <w:pPr>
              <w:bidi/>
              <w:rPr>
                <w:rFonts w:ascii="Arabic Typesetting" w:hAnsi="Arabic Typesetting" w:cs="Arabic Typesetting"/>
                <w:color w:val="000000"/>
                <w:sz w:val="30"/>
                <w:szCs w:val="30"/>
              </w:rPr>
            </w:pPr>
          </w:p>
        </w:tc>
      </w:tr>
      <w:tr w:rsidR="00362339" w:rsidRPr="00CB6C37" w:rsidTr="00631C2F">
        <w:trPr>
          <w:trHeight w:val="615"/>
          <w:jc w:val="center"/>
        </w:trPr>
        <w:tc>
          <w:tcPr>
            <w:tcW w:w="3674" w:type="dxa"/>
            <w:tcBorders>
              <w:top w:val="nil"/>
              <w:left w:val="single" w:sz="8" w:space="0" w:color="auto"/>
              <w:bottom w:val="single" w:sz="4" w:space="0" w:color="auto"/>
              <w:right w:val="single" w:sz="8" w:space="0" w:color="auto"/>
            </w:tcBorders>
            <w:noWrap/>
            <w:vAlign w:val="center"/>
          </w:tcPr>
          <w:p w:rsidR="00362339" w:rsidRPr="00CB6C37" w:rsidRDefault="00362339" w:rsidP="00631C2F">
            <w:pPr>
              <w:bidi/>
              <w:rPr>
                <w:rFonts w:ascii="Arabic Typesetting" w:hAnsi="Arabic Typesetting" w:cs="Arabic Typesetting"/>
                <w:sz w:val="30"/>
                <w:szCs w:val="30"/>
                <w:rtl/>
                <w:lang w:bidi="ar-EG"/>
              </w:rPr>
            </w:pPr>
            <w:r w:rsidRPr="00CB6C37">
              <w:rPr>
                <w:rFonts w:ascii="Arabic Typesetting" w:hAnsi="Arabic Typesetting" w:cs="Arabic Typesetting"/>
                <w:color w:val="000000"/>
                <w:sz w:val="30"/>
                <w:szCs w:val="30"/>
                <w:rtl/>
                <w:lang w:bidi="ar-EG"/>
              </w:rPr>
              <w:t>تنفيذ الأعمال وتكليفها (مبنى البراءات)</w:t>
            </w:r>
          </w:p>
        </w:tc>
        <w:tc>
          <w:tcPr>
            <w:tcW w:w="480" w:type="dxa"/>
            <w:tcBorders>
              <w:top w:val="nil"/>
              <w:left w:val="nil"/>
              <w:bottom w:val="single" w:sz="4" w:space="0" w:color="auto"/>
              <w:right w:val="single" w:sz="4" w:space="0" w:color="auto"/>
            </w:tcBorders>
            <w:noWrap/>
            <w:vAlign w:val="bottom"/>
          </w:tcPr>
          <w:p w:rsidR="00362339" w:rsidRPr="00CB6C37" w:rsidRDefault="00362339" w:rsidP="00631C2F">
            <w:pPr>
              <w:bidi/>
              <w:rPr>
                <w:rFonts w:ascii="Arabic Typesetting" w:hAnsi="Arabic Typesetting" w:cs="Arabic Typesetting"/>
                <w:color w:val="000000"/>
                <w:sz w:val="30"/>
                <w:szCs w:val="30"/>
              </w:rPr>
            </w:pPr>
          </w:p>
        </w:tc>
        <w:tc>
          <w:tcPr>
            <w:tcW w:w="480" w:type="dxa"/>
            <w:tcBorders>
              <w:top w:val="nil"/>
              <w:left w:val="nil"/>
              <w:bottom w:val="single" w:sz="4" w:space="0" w:color="auto"/>
              <w:right w:val="single" w:sz="4" w:space="0" w:color="auto"/>
            </w:tcBorders>
            <w:noWrap/>
            <w:vAlign w:val="bottom"/>
          </w:tcPr>
          <w:p w:rsidR="00362339" w:rsidRPr="00CB6C37" w:rsidRDefault="00362339" w:rsidP="00631C2F">
            <w:pPr>
              <w:bidi/>
              <w:rPr>
                <w:rFonts w:ascii="Arabic Typesetting" w:hAnsi="Arabic Typesetting" w:cs="Arabic Typesetting"/>
                <w:color w:val="000000"/>
                <w:sz w:val="30"/>
                <w:szCs w:val="30"/>
              </w:rPr>
            </w:pPr>
          </w:p>
        </w:tc>
        <w:tc>
          <w:tcPr>
            <w:tcW w:w="480" w:type="dxa"/>
            <w:tcBorders>
              <w:top w:val="nil"/>
              <w:left w:val="nil"/>
              <w:bottom w:val="single" w:sz="4" w:space="0" w:color="auto"/>
              <w:right w:val="single" w:sz="4" w:space="0" w:color="auto"/>
            </w:tcBorders>
            <w:noWrap/>
            <w:vAlign w:val="bottom"/>
          </w:tcPr>
          <w:p w:rsidR="00362339" w:rsidRPr="00CB6C37" w:rsidRDefault="00362339" w:rsidP="00631C2F">
            <w:pPr>
              <w:bidi/>
              <w:rPr>
                <w:rFonts w:ascii="Arabic Typesetting" w:hAnsi="Arabic Typesetting" w:cs="Arabic Typesetting"/>
                <w:color w:val="000000"/>
                <w:sz w:val="30"/>
                <w:szCs w:val="30"/>
              </w:rPr>
            </w:pPr>
          </w:p>
        </w:tc>
        <w:tc>
          <w:tcPr>
            <w:tcW w:w="480" w:type="dxa"/>
            <w:tcBorders>
              <w:top w:val="nil"/>
              <w:left w:val="nil"/>
              <w:bottom w:val="single" w:sz="4" w:space="0" w:color="auto"/>
              <w:right w:val="single" w:sz="8" w:space="0" w:color="auto"/>
            </w:tcBorders>
            <w:noWrap/>
            <w:vAlign w:val="bottom"/>
          </w:tcPr>
          <w:p w:rsidR="00362339" w:rsidRPr="00CB6C37" w:rsidRDefault="00362339" w:rsidP="00631C2F">
            <w:pPr>
              <w:bidi/>
              <w:rPr>
                <w:rFonts w:ascii="Arabic Typesetting" w:hAnsi="Arabic Typesetting" w:cs="Arabic Typesetting"/>
                <w:color w:val="000000"/>
                <w:sz w:val="30"/>
                <w:szCs w:val="30"/>
              </w:rPr>
            </w:pPr>
          </w:p>
        </w:tc>
        <w:tc>
          <w:tcPr>
            <w:tcW w:w="480" w:type="dxa"/>
            <w:tcBorders>
              <w:top w:val="nil"/>
              <w:left w:val="nil"/>
              <w:bottom w:val="single" w:sz="4" w:space="0" w:color="auto"/>
              <w:right w:val="single" w:sz="4" w:space="0" w:color="auto"/>
            </w:tcBorders>
            <w:noWrap/>
            <w:vAlign w:val="bottom"/>
          </w:tcPr>
          <w:p w:rsidR="00362339" w:rsidRPr="00CB6C37" w:rsidRDefault="00362339" w:rsidP="00631C2F">
            <w:pPr>
              <w:bidi/>
              <w:rPr>
                <w:rFonts w:ascii="Arabic Typesetting" w:hAnsi="Arabic Typesetting" w:cs="Arabic Typesetting"/>
                <w:color w:val="000000"/>
                <w:sz w:val="30"/>
                <w:szCs w:val="30"/>
              </w:rPr>
            </w:pPr>
          </w:p>
        </w:tc>
        <w:tc>
          <w:tcPr>
            <w:tcW w:w="480" w:type="dxa"/>
            <w:tcBorders>
              <w:top w:val="nil"/>
              <w:left w:val="nil"/>
              <w:bottom w:val="single" w:sz="4" w:space="0" w:color="auto"/>
              <w:right w:val="single" w:sz="4" w:space="0" w:color="auto"/>
            </w:tcBorders>
            <w:noWrap/>
            <w:vAlign w:val="bottom"/>
          </w:tcPr>
          <w:p w:rsidR="00362339" w:rsidRPr="00CB6C37" w:rsidRDefault="00362339" w:rsidP="00631C2F">
            <w:pPr>
              <w:bidi/>
              <w:rPr>
                <w:rFonts w:ascii="Arabic Typesetting" w:hAnsi="Arabic Typesetting" w:cs="Arabic Typesetting"/>
                <w:sz w:val="30"/>
                <w:szCs w:val="30"/>
                <w:rtl/>
                <w:lang w:bidi="ar-EG"/>
              </w:rPr>
            </w:pPr>
            <w:r w:rsidRPr="00CB6C37">
              <w:rPr>
                <w:rFonts w:ascii="Arabic Typesetting" w:hAnsi="Arabic Typesetting" w:cs="Arabic Typesetting"/>
                <w:color w:val="000000"/>
                <w:sz w:val="30"/>
                <w:szCs w:val="30"/>
                <w:rtl/>
                <w:lang w:bidi="ar-EG"/>
              </w:rPr>
              <w:t>X</w:t>
            </w:r>
          </w:p>
        </w:tc>
        <w:tc>
          <w:tcPr>
            <w:tcW w:w="480" w:type="dxa"/>
            <w:tcBorders>
              <w:top w:val="nil"/>
              <w:left w:val="nil"/>
              <w:bottom w:val="single" w:sz="4" w:space="0" w:color="auto"/>
              <w:right w:val="single" w:sz="4" w:space="0" w:color="auto"/>
            </w:tcBorders>
            <w:noWrap/>
            <w:vAlign w:val="bottom"/>
          </w:tcPr>
          <w:p w:rsidR="00362339" w:rsidRPr="00CB6C37" w:rsidRDefault="00362339" w:rsidP="00631C2F">
            <w:pPr>
              <w:bidi/>
              <w:rPr>
                <w:rFonts w:ascii="Arabic Typesetting" w:hAnsi="Arabic Typesetting" w:cs="Arabic Typesetting"/>
                <w:sz w:val="30"/>
                <w:szCs w:val="30"/>
                <w:rtl/>
                <w:lang w:bidi="ar-EG"/>
              </w:rPr>
            </w:pPr>
            <w:r w:rsidRPr="00CB6C37">
              <w:rPr>
                <w:rFonts w:ascii="Arabic Typesetting" w:hAnsi="Arabic Typesetting" w:cs="Arabic Typesetting"/>
                <w:color w:val="000000"/>
                <w:sz w:val="30"/>
                <w:szCs w:val="30"/>
                <w:rtl/>
                <w:lang w:bidi="ar-EG"/>
              </w:rPr>
              <w:t>X</w:t>
            </w:r>
          </w:p>
        </w:tc>
        <w:tc>
          <w:tcPr>
            <w:tcW w:w="480" w:type="dxa"/>
            <w:tcBorders>
              <w:top w:val="nil"/>
              <w:left w:val="nil"/>
              <w:bottom w:val="single" w:sz="4" w:space="0" w:color="auto"/>
              <w:right w:val="single" w:sz="8" w:space="0" w:color="auto"/>
            </w:tcBorders>
            <w:noWrap/>
            <w:vAlign w:val="bottom"/>
          </w:tcPr>
          <w:p w:rsidR="00362339" w:rsidRPr="00CB6C37" w:rsidRDefault="00362339" w:rsidP="00631C2F">
            <w:pPr>
              <w:bidi/>
              <w:rPr>
                <w:rFonts w:ascii="Arabic Typesetting" w:hAnsi="Arabic Typesetting" w:cs="Arabic Typesetting"/>
                <w:color w:val="000000"/>
                <w:sz w:val="30"/>
                <w:szCs w:val="30"/>
              </w:rPr>
            </w:pPr>
          </w:p>
        </w:tc>
      </w:tr>
    </w:tbl>
    <w:p w:rsidR="00362339" w:rsidRPr="00CB6C37" w:rsidRDefault="00362339" w:rsidP="00362339">
      <w:pPr>
        <w:autoSpaceDE w:val="0"/>
        <w:autoSpaceDN w:val="0"/>
        <w:bidi/>
        <w:jc w:val="both"/>
        <w:rPr>
          <w:rFonts w:ascii="Arabic Typesetting" w:hAnsi="Arabic Typesetting" w:cs="Arabic Typesetting"/>
          <w:sz w:val="36"/>
          <w:szCs w:val="36"/>
        </w:rPr>
      </w:pPr>
    </w:p>
    <w:p w:rsidR="00362339" w:rsidRPr="00CB6C37" w:rsidRDefault="00362339" w:rsidP="00362339">
      <w:pPr>
        <w:rPr>
          <w:rFonts w:ascii="Arabic Typesetting" w:hAnsi="Arabic Typesetting" w:cs="Arabic Typesetting"/>
          <w:sz w:val="36"/>
          <w:szCs w:val="36"/>
        </w:rPr>
      </w:pPr>
      <w:r w:rsidRPr="00CB6C37">
        <w:rPr>
          <w:rFonts w:ascii="Arabic Typesetting" w:hAnsi="Arabic Typesetting" w:cs="Arabic Typesetting"/>
          <w:sz w:val="36"/>
          <w:szCs w:val="36"/>
        </w:rPr>
        <w:br w:type="page"/>
      </w:r>
    </w:p>
    <w:p w:rsidR="00362339" w:rsidRPr="009E2C22" w:rsidRDefault="00362339" w:rsidP="00362339">
      <w:pPr>
        <w:pStyle w:val="Heading1AR"/>
        <w:spacing w:before="0" w:after="120" w:line="340" w:lineRule="exact"/>
        <w:rPr>
          <w:sz w:val="34"/>
          <w:szCs w:val="34"/>
          <w:rtl/>
          <w:lang w:bidi="ar-EG"/>
        </w:rPr>
      </w:pPr>
      <w:r w:rsidRPr="009E2C22">
        <w:rPr>
          <w:sz w:val="34"/>
          <w:szCs w:val="34"/>
          <w:rtl/>
          <w:lang w:bidi="ar-EG"/>
        </w:rPr>
        <w:lastRenderedPageBreak/>
        <w:t>المشروعات المتصلة بالمباني</w:t>
      </w:r>
    </w:p>
    <w:p w:rsidR="00362339" w:rsidRPr="009E2C22" w:rsidRDefault="00362339" w:rsidP="00362339">
      <w:pPr>
        <w:pStyle w:val="Heading1AR"/>
        <w:spacing w:before="0" w:after="120" w:line="340" w:lineRule="exact"/>
        <w:outlineLvl w:val="2"/>
        <w:rPr>
          <w:b/>
          <w:sz w:val="34"/>
          <w:szCs w:val="34"/>
          <w:lang w:bidi="ar-EG"/>
        </w:rPr>
      </w:pPr>
      <w:bookmarkStart w:id="128" w:name="_Toc422829679"/>
      <w:r w:rsidRPr="009E2C22">
        <w:rPr>
          <w:b/>
          <w:iCs/>
          <w:sz w:val="34"/>
          <w:szCs w:val="34"/>
          <w:rtl/>
          <w:lang w:bidi="ar-EG"/>
        </w:rPr>
        <w:t>المشروع:</w:t>
      </w:r>
      <w:r w:rsidRPr="009E2C22">
        <w:rPr>
          <w:sz w:val="34"/>
          <w:szCs w:val="34"/>
          <w:rtl/>
        </w:rPr>
        <w:t xml:space="preserve"> </w:t>
      </w:r>
      <w:r w:rsidRPr="009E2C22">
        <w:rPr>
          <w:b/>
          <w:iCs/>
          <w:sz w:val="34"/>
          <w:szCs w:val="34"/>
          <w:rtl/>
          <w:lang w:bidi="ar-EG"/>
        </w:rPr>
        <w:t xml:space="preserve">مبنى </w:t>
      </w:r>
      <w:proofErr w:type="spellStart"/>
      <w:r w:rsidRPr="009E2C22">
        <w:rPr>
          <w:b/>
          <w:iCs/>
          <w:sz w:val="34"/>
          <w:szCs w:val="34"/>
          <w:rtl/>
          <w:lang w:bidi="ar-EG"/>
        </w:rPr>
        <w:t>أرباد</w:t>
      </w:r>
      <w:proofErr w:type="spellEnd"/>
      <w:r w:rsidRPr="009E2C22">
        <w:rPr>
          <w:b/>
          <w:iCs/>
          <w:sz w:val="34"/>
          <w:szCs w:val="34"/>
          <w:rtl/>
          <w:lang w:bidi="ar-EG"/>
        </w:rPr>
        <w:t xml:space="preserve"> </w:t>
      </w:r>
      <w:proofErr w:type="spellStart"/>
      <w:r w:rsidRPr="009E2C22">
        <w:rPr>
          <w:b/>
          <w:iCs/>
          <w:sz w:val="34"/>
          <w:szCs w:val="34"/>
          <w:rtl/>
          <w:lang w:bidi="ar-EG"/>
        </w:rPr>
        <w:t>بوكش</w:t>
      </w:r>
      <w:proofErr w:type="spellEnd"/>
      <w:r w:rsidRPr="009E2C22">
        <w:rPr>
          <w:b/>
          <w:iCs/>
          <w:sz w:val="34"/>
          <w:szCs w:val="34"/>
          <w:rtl/>
          <w:lang w:bidi="ar-EG"/>
        </w:rPr>
        <w:t xml:space="preserve"> المرحلة الأولى من تجديد القبو (تغيير حجم مركز البيانات وتجديد المطبعة) (</w:t>
      </w:r>
      <w:r w:rsidRPr="009E2C22">
        <w:rPr>
          <w:b/>
          <w:iCs/>
          <w:sz w:val="34"/>
          <w:szCs w:val="34"/>
          <w:lang w:bidi="ar-EG"/>
        </w:rPr>
        <w:t>CMP 5</w:t>
      </w:r>
      <w:r w:rsidRPr="009E2C22">
        <w:rPr>
          <w:b/>
          <w:iCs/>
          <w:sz w:val="34"/>
          <w:szCs w:val="34"/>
          <w:rtl/>
          <w:lang w:bidi="ar-EG"/>
        </w:rPr>
        <w:t>)</w:t>
      </w:r>
      <w:bookmarkEnd w:id="128"/>
    </w:p>
    <w:p w:rsidR="00362339" w:rsidRPr="009E2C22" w:rsidRDefault="00362339" w:rsidP="00362339">
      <w:pPr>
        <w:pStyle w:val="Heading1AR"/>
        <w:spacing w:before="0" w:after="120" w:line="340" w:lineRule="exact"/>
        <w:rPr>
          <w:sz w:val="34"/>
          <w:szCs w:val="34"/>
          <w:lang w:bidi="ar-EG"/>
        </w:rPr>
      </w:pPr>
      <w:r w:rsidRPr="009E2C22">
        <w:rPr>
          <w:sz w:val="34"/>
          <w:szCs w:val="34"/>
          <w:rtl/>
          <w:lang w:bidi="ar-EG"/>
        </w:rPr>
        <w:t>مدير المشروع</w:t>
      </w:r>
      <w:r w:rsidRPr="009E2C22">
        <w:rPr>
          <w:b/>
          <w:noProof/>
          <w:sz w:val="34"/>
          <w:szCs w:val="34"/>
          <w:rtl/>
        </w:rPr>
        <w:t xml:space="preserve"> </w:t>
      </w:r>
      <w:r w:rsidRPr="009E2C22">
        <w:rPr>
          <w:sz w:val="34"/>
          <w:szCs w:val="34"/>
          <w:rtl/>
          <w:lang w:bidi="ar-EG"/>
        </w:rPr>
        <w:t xml:space="preserve">السيد أ. </w:t>
      </w:r>
      <w:proofErr w:type="spellStart"/>
      <w:r w:rsidRPr="009E2C22">
        <w:rPr>
          <w:sz w:val="34"/>
          <w:szCs w:val="34"/>
          <w:rtl/>
          <w:lang w:bidi="ar-EG"/>
        </w:rPr>
        <w:t>فافيرو</w:t>
      </w:r>
      <w:proofErr w:type="spellEnd"/>
    </w:p>
    <w:p w:rsidR="00362339" w:rsidRPr="009E2C22" w:rsidRDefault="00362339" w:rsidP="00362339">
      <w:pPr>
        <w:pStyle w:val="Heading2AR"/>
        <w:spacing w:before="0" w:after="120" w:line="340" w:lineRule="exact"/>
        <w:rPr>
          <w:sz w:val="34"/>
          <w:szCs w:val="34"/>
          <w:lang w:bidi="ar-EG"/>
        </w:rPr>
      </w:pPr>
      <w:r w:rsidRPr="009E2C22">
        <w:rPr>
          <w:sz w:val="34"/>
          <w:szCs w:val="34"/>
          <w:rtl/>
          <w:lang w:bidi="ar-EG"/>
        </w:rPr>
        <w:t>النتيجة المرتقبة</w:t>
      </w:r>
    </w:p>
    <w:p w:rsidR="00362339" w:rsidRPr="009E2C22" w:rsidRDefault="00362339" w:rsidP="00362339">
      <w:pPr>
        <w:bidi/>
        <w:spacing w:after="120" w:line="340" w:lineRule="exact"/>
        <w:rPr>
          <w:rFonts w:ascii="Arabic Typesetting" w:hAnsi="Arabic Typesetting" w:cs="Arabic Typesetting"/>
          <w:iCs/>
          <w:sz w:val="34"/>
          <w:szCs w:val="34"/>
          <w:lang w:bidi="ar-EG"/>
        </w:rPr>
      </w:pPr>
      <w:r w:rsidRPr="009E2C22">
        <w:rPr>
          <w:rFonts w:ascii="Arabic Typesetting" w:hAnsi="Arabic Typesetting" w:cs="Arabic Typesetting" w:hint="cs"/>
          <w:iCs/>
          <w:sz w:val="34"/>
          <w:szCs w:val="34"/>
          <w:rtl/>
          <w:lang w:bidi="ar-EG"/>
        </w:rPr>
        <w:t>9.1</w:t>
      </w:r>
      <w:r w:rsidRPr="009E2C22">
        <w:rPr>
          <w:rFonts w:ascii="Arabic Typesetting" w:hAnsi="Arabic Typesetting" w:cs="Arabic Typesetting" w:hint="cs"/>
          <w:iCs/>
          <w:sz w:val="34"/>
          <w:szCs w:val="34"/>
          <w:rtl/>
          <w:lang w:bidi="ar-EG"/>
        </w:rPr>
        <w:tab/>
      </w:r>
      <w:r w:rsidRPr="009E2C22">
        <w:rPr>
          <w:rFonts w:ascii="Arabic Typesetting" w:hAnsi="Arabic Typesetting" w:cs="Arabic Typesetting"/>
          <w:iCs/>
          <w:sz w:val="34"/>
          <w:szCs w:val="34"/>
          <w:rtl/>
          <w:lang w:bidi="ar-EG"/>
        </w:rPr>
        <w:t>خدمات دعم موجهة للزبون بفعالية وكفاءة وجودة لفائدة الزبائن الداخليين وأصحاب المصلحة الخارجيين</w:t>
      </w:r>
    </w:p>
    <w:p w:rsidR="00362339" w:rsidRPr="009E2C22" w:rsidRDefault="00362339" w:rsidP="00362339">
      <w:pPr>
        <w:bidi/>
        <w:spacing w:after="120" w:line="340" w:lineRule="exact"/>
        <w:rPr>
          <w:rFonts w:ascii="Arabic Typesetting" w:hAnsi="Arabic Typesetting" w:cs="Arabic Typesetting"/>
          <w:b/>
          <w:noProof/>
          <w:sz w:val="34"/>
          <w:szCs w:val="34"/>
        </w:rPr>
      </w:pPr>
    </w:p>
    <w:p w:rsidR="00362339" w:rsidRPr="009E2C22" w:rsidRDefault="00362339" w:rsidP="00362339">
      <w:pPr>
        <w:bidi/>
        <w:spacing w:after="120" w:line="340" w:lineRule="exact"/>
        <w:rPr>
          <w:rFonts w:ascii="Arabic Typesetting" w:hAnsi="Arabic Typesetting" w:cs="Arabic Typesetting"/>
          <w:bCs/>
          <w:sz w:val="34"/>
          <w:szCs w:val="34"/>
          <w:lang w:bidi="ar-EG"/>
        </w:rPr>
      </w:pPr>
      <w:r w:rsidRPr="009E2C22">
        <w:rPr>
          <w:rFonts w:ascii="Arabic Typesetting" w:hAnsi="Arabic Typesetting" w:cs="Arabic Typesetting"/>
          <w:sz w:val="34"/>
          <w:szCs w:val="34"/>
          <w:rtl/>
          <w:lang w:bidi="ar-EG"/>
        </w:rPr>
        <w:t>الأهداف والنطاق والنهج ـ معلومات أساسية</w:t>
      </w:r>
    </w:p>
    <w:p w:rsidR="00362339" w:rsidRPr="009E2C22" w:rsidRDefault="00362339" w:rsidP="00362339">
      <w:pPr>
        <w:pStyle w:val="NumberedParaAR"/>
        <w:numPr>
          <w:ilvl w:val="0"/>
          <w:numId w:val="78"/>
        </w:numPr>
        <w:spacing w:after="120" w:line="340" w:lineRule="exact"/>
        <w:rPr>
          <w:sz w:val="34"/>
          <w:szCs w:val="34"/>
        </w:rPr>
      </w:pPr>
      <w:r w:rsidRPr="009E2C22">
        <w:rPr>
          <w:sz w:val="34"/>
          <w:szCs w:val="34"/>
          <w:rtl/>
        </w:rPr>
        <w:t xml:space="preserve">يحتاج مركز البيانات الحالي الموجود في قبو مبنى </w:t>
      </w:r>
      <w:proofErr w:type="spellStart"/>
      <w:r w:rsidRPr="009E2C22">
        <w:rPr>
          <w:sz w:val="34"/>
          <w:szCs w:val="34"/>
          <w:rtl/>
        </w:rPr>
        <w:t>أرباد</w:t>
      </w:r>
      <w:proofErr w:type="spellEnd"/>
      <w:r w:rsidRPr="009E2C22">
        <w:rPr>
          <w:sz w:val="34"/>
          <w:szCs w:val="34"/>
          <w:rtl/>
        </w:rPr>
        <w:t xml:space="preserve"> </w:t>
      </w:r>
      <w:proofErr w:type="spellStart"/>
      <w:r w:rsidRPr="009E2C22">
        <w:rPr>
          <w:sz w:val="34"/>
          <w:szCs w:val="34"/>
          <w:rtl/>
        </w:rPr>
        <w:t>بوكش</w:t>
      </w:r>
      <w:proofErr w:type="spellEnd"/>
      <w:r w:rsidRPr="009E2C22">
        <w:rPr>
          <w:sz w:val="34"/>
          <w:szCs w:val="34"/>
          <w:rtl/>
        </w:rPr>
        <w:t xml:space="preserve"> إلى تغيير حجمه بحيث يناسب الغرض منه بعد أن تطور وأصبح يقتصر على غرفة للحاسوب تخدم مبنى </w:t>
      </w:r>
      <w:proofErr w:type="spellStart"/>
      <w:r w:rsidRPr="009E2C22">
        <w:rPr>
          <w:sz w:val="34"/>
          <w:szCs w:val="34"/>
          <w:rtl/>
        </w:rPr>
        <w:t>أرباد</w:t>
      </w:r>
      <w:proofErr w:type="spellEnd"/>
      <w:r w:rsidRPr="009E2C22">
        <w:rPr>
          <w:sz w:val="34"/>
          <w:szCs w:val="34"/>
          <w:rtl/>
        </w:rPr>
        <w:t xml:space="preserve"> </w:t>
      </w:r>
      <w:proofErr w:type="spellStart"/>
      <w:r w:rsidRPr="009E2C22">
        <w:rPr>
          <w:sz w:val="34"/>
          <w:szCs w:val="34"/>
          <w:rtl/>
        </w:rPr>
        <w:t>بوكش</w:t>
      </w:r>
      <w:proofErr w:type="spellEnd"/>
      <w:r w:rsidRPr="009E2C22">
        <w:rPr>
          <w:sz w:val="34"/>
          <w:szCs w:val="34"/>
          <w:rtl/>
        </w:rPr>
        <w:t xml:space="preserve"> وحده. ومن المتوقع لعملية تغيير الحجم هذه أن توفر مساحة أرضية كبيرة يمكن الاستفادة منها بالتالي في توسعة المطبعة الموجودة حاليا والتي تحتاج إلى التجديد.</w:t>
      </w:r>
    </w:p>
    <w:p w:rsidR="00362339" w:rsidRPr="009E2C22" w:rsidRDefault="00362339" w:rsidP="00362339">
      <w:pPr>
        <w:pStyle w:val="NumberedParaAR"/>
        <w:numPr>
          <w:ilvl w:val="0"/>
          <w:numId w:val="65"/>
        </w:numPr>
        <w:spacing w:after="120" w:line="340" w:lineRule="exact"/>
        <w:rPr>
          <w:noProof/>
          <w:sz w:val="34"/>
          <w:szCs w:val="34"/>
        </w:rPr>
      </w:pPr>
      <w:r w:rsidRPr="009E2C22">
        <w:rPr>
          <w:sz w:val="34"/>
          <w:szCs w:val="34"/>
          <w:rtl/>
        </w:rPr>
        <w:t>وأهداف المشروع هي كما يلي: "1" تحديد مساحة الأرضية المناسبة للمطبعة والوثائق وغرفة الحاسوب عن طريق تقليل مساحة مركز البيانات لتوفير مساحة كبيرة نسبيًا للسماح بتوسعة المطبعة وتجديدها؛ "2" تقليل استهلاك الطاقة من خلال إزالة معدات تقنية محددة من مركز البيانات؛ "3" تحسين مساحات العمل الخاصة بالمطبعة وموظفي الوثائق.</w:t>
      </w:r>
    </w:p>
    <w:p w:rsidR="00362339" w:rsidRPr="009E2C22" w:rsidRDefault="00362339" w:rsidP="00362339">
      <w:pPr>
        <w:bidi/>
        <w:spacing w:after="120" w:line="340" w:lineRule="exact"/>
        <w:rPr>
          <w:rFonts w:ascii="Arabic Typesetting" w:hAnsi="Arabic Typesetting" w:cs="Arabic Typesetting"/>
          <w:b/>
          <w:sz w:val="34"/>
          <w:szCs w:val="34"/>
          <w:lang w:bidi="ar-EG"/>
        </w:rPr>
      </w:pPr>
      <w:r w:rsidRPr="009E2C22">
        <w:rPr>
          <w:rFonts w:ascii="Arabic Typesetting" w:hAnsi="Arabic Typesetting" w:cs="Arabic Typesetting"/>
          <w:b/>
          <w:sz w:val="34"/>
          <w:szCs w:val="34"/>
          <w:rtl/>
          <w:lang w:bidi="ar-EG"/>
        </w:rPr>
        <w:t>استعراض التقدم المحرز في 2014 (المعالم الرئيسية)</w:t>
      </w:r>
    </w:p>
    <w:p w:rsidR="00362339" w:rsidRPr="009E2C22" w:rsidRDefault="00362339" w:rsidP="00362339">
      <w:pPr>
        <w:pStyle w:val="NumberedParaAR"/>
        <w:numPr>
          <w:ilvl w:val="0"/>
          <w:numId w:val="65"/>
        </w:numPr>
        <w:spacing w:after="120" w:line="340" w:lineRule="exact"/>
        <w:rPr>
          <w:noProof/>
          <w:sz w:val="34"/>
          <w:szCs w:val="34"/>
        </w:rPr>
      </w:pPr>
      <w:r w:rsidRPr="009E2C22">
        <w:rPr>
          <w:sz w:val="34"/>
          <w:szCs w:val="34"/>
          <w:rtl/>
        </w:rPr>
        <w:t>أُحرز التقدم التالي في 2014:</w:t>
      </w:r>
      <w:r w:rsidRPr="009E2C22">
        <w:rPr>
          <w:noProof/>
          <w:sz w:val="34"/>
          <w:szCs w:val="34"/>
        </w:rPr>
        <w:t xml:space="preserve"> </w:t>
      </w:r>
    </w:p>
    <w:p w:rsidR="00362339" w:rsidRPr="009E2C22" w:rsidRDefault="00362339" w:rsidP="00362339">
      <w:pPr>
        <w:pStyle w:val="ListParagraph"/>
        <w:numPr>
          <w:ilvl w:val="0"/>
          <w:numId w:val="71"/>
        </w:numPr>
        <w:spacing w:after="120" w:line="340" w:lineRule="exact"/>
        <w:contextualSpacing w:val="0"/>
        <w:rPr>
          <w:rFonts w:ascii="Arabic Typesetting" w:hAnsi="Arabic Typesetting" w:cs="Arabic Typesetting"/>
          <w:b/>
          <w:noProof/>
          <w:sz w:val="34"/>
          <w:szCs w:val="34"/>
        </w:rPr>
      </w:pPr>
      <w:r w:rsidRPr="009E2C22">
        <w:rPr>
          <w:rFonts w:ascii="Arabic Typesetting" w:hAnsi="Arabic Typesetting" w:cs="Arabic Typesetting"/>
          <w:b/>
          <w:sz w:val="34"/>
          <w:szCs w:val="34"/>
          <w:rtl/>
        </w:rPr>
        <w:t>صياغة المواصفات للمهندس المعماري؛</w:t>
      </w:r>
    </w:p>
    <w:p w:rsidR="00362339" w:rsidRPr="009E2C22" w:rsidRDefault="00362339" w:rsidP="00362339">
      <w:pPr>
        <w:pStyle w:val="ListParagraph"/>
        <w:numPr>
          <w:ilvl w:val="0"/>
          <w:numId w:val="71"/>
        </w:numPr>
        <w:spacing w:after="120" w:line="340" w:lineRule="exact"/>
        <w:contextualSpacing w:val="0"/>
        <w:rPr>
          <w:rFonts w:ascii="Arabic Typesetting" w:hAnsi="Arabic Typesetting" w:cs="Arabic Typesetting"/>
          <w:b/>
          <w:noProof/>
          <w:sz w:val="34"/>
          <w:szCs w:val="34"/>
        </w:rPr>
      </w:pPr>
      <w:r w:rsidRPr="009E2C22">
        <w:rPr>
          <w:rFonts w:ascii="Arabic Typesetting" w:hAnsi="Arabic Typesetting" w:cs="Arabic Typesetting"/>
          <w:b/>
          <w:color w:val="000000"/>
          <w:sz w:val="34"/>
          <w:szCs w:val="34"/>
          <w:rtl/>
        </w:rPr>
        <w:t>طرح مناقصة بشأن المهندس المعماري؛</w:t>
      </w:r>
      <w:r w:rsidRPr="009E2C22">
        <w:rPr>
          <w:rFonts w:ascii="Arabic Typesetting" w:hAnsi="Arabic Typesetting" w:cs="Arabic Typesetting"/>
          <w:b/>
          <w:noProof/>
          <w:color w:val="000000"/>
          <w:sz w:val="34"/>
          <w:szCs w:val="34"/>
        </w:rPr>
        <w:t xml:space="preserve"> </w:t>
      </w:r>
    </w:p>
    <w:p w:rsidR="00362339" w:rsidRPr="009E2C22" w:rsidRDefault="00362339" w:rsidP="00362339">
      <w:pPr>
        <w:pStyle w:val="ListParagraph"/>
        <w:numPr>
          <w:ilvl w:val="0"/>
          <w:numId w:val="71"/>
        </w:numPr>
        <w:spacing w:after="120" w:line="340" w:lineRule="exact"/>
        <w:contextualSpacing w:val="0"/>
        <w:rPr>
          <w:rFonts w:ascii="Arabic Typesetting" w:hAnsi="Arabic Typesetting" w:cs="Arabic Typesetting"/>
          <w:b/>
          <w:noProof/>
          <w:sz w:val="34"/>
          <w:szCs w:val="34"/>
        </w:rPr>
      </w:pPr>
      <w:r w:rsidRPr="009E2C22">
        <w:rPr>
          <w:rFonts w:ascii="Arabic Typesetting" w:hAnsi="Arabic Typesetting" w:cs="Arabic Typesetting"/>
          <w:b/>
          <w:color w:val="000000"/>
          <w:sz w:val="34"/>
          <w:szCs w:val="34"/>
          <w:rtl/>
        </w:rPr>
        <w:t>منح عقدي المهندس المعماري ومهندس التدفئة والتهوية وتكييف الهواء.</w:t>
      </w:r>
    </w:p>
    <w:p w:rsidR="00362339" w:rsidRPr="009E2C22" w:rsidRDefault="00362339" w:rsidP="00362339">
      <w:pPr>
        <w:pStyle w:val="NumberedParaAR"/>
        <w:numPr>
          <w:ilvl w:val="0"/>
          <w:numId w:val="65"/>
        </w:numPr>
        <w:spacing w:after="120" w:line="340" w:lineRule="exact"/>
        <w:rPr>
          <w:sz w:val="34"/>
          <w:szCs w:val="34"/>
        </w:rPr>
      </w:pPr>
      <w:r w:rsidRPr="009E2C22">
        <w:rPr>
          <w:sz w:val="34"/>
          <w:szCs w:val="34"/>
          <w:rtl/>
        </w:rPr>
        <w:t xml:space="preserve">بسبب تأخر اكتمال قاعة مؤتمرات الويبو الجديدة (من بداية 2014 حتى سبتمبر 2014)، تأخر بدء المشروع 6 أشهر نسبة إلى الخطة الأصلية. ومن ثم عُدّل الجدول الزمني للمشروع. </w:t>
      </w:r>
    </w:p>
    <w:p w:rsidR="00362339" w:rsidRPr="006C4028" w:rsidRDefault="00362339" w:rsidP="00362339">
      <w:pPr>
        <w:bidi/>
        <w:rPr>
          <w:rFonts w:ascii="Arabic Typesetting" w:hAnsi="Arabic Typesetting" w:cs="Arabic Typesetting"/>
          <w:b/>
          <w:sz w:val="36"/>
          <w:szCs w:val="36"/>
          <w:lang w:bidi="ar-EG"/>
        </w:rPr>
      </w:pPr>
      <w:r>
        <w:rPr>
          <w:rFonts w:ascii="Arabic Typesetting" w:hAnsi="Arabic Typesetting" w:cs="Arabic Typesetting"/>
          <w:b/>
          <w:sz w:val="36"/>
          <w:szCs w:val="36"/>
          <w:rtl/>
          <w:lang w:bidi="ar-EG"/>
        </w:rPr>
        <w:t>تحقيق المنافع</w:t>
      </w:r>
    </w:p>
    <w:tbl>
      <w:tblPr>
        <w:tblW w:w="1999"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826"/>
      </w:tblGrid>
      <w:tr w:rsidR="00362339" w:rsidRPr="00CB6C37" w:rsidTr="00631C2F">
        <w:trPr>
          <w:trHeight w:val="442"/>
          <w:tblHeader/>
          <w:jc w:val="center"/>
        </w:trPr>
        <w:tc>
          <w:tcPr>
            <w:tcW w:w="5000" w:type="pct"/>
            <w:shd w:val="clear" w:color="auto" w:fill="C6D9F1"/>
            <w:vAlign w:val="center"/>
          </w:tcPr>
          <w:p w:rsidR="00362339" w:rsidRPr="00936D72" w:rsidRDefault="00362339" w:rsidP="00631C2F">
            <w:pPr>
              <w:bidi/>
              <w:spacing w:line="280" w:lineRule="exact"/>
              <w:jc w:val="center"/>
              <w:rPr>
                <w:rFonts w:ascii="Arabic Typesetting" w:hAnsi="Arabic Typesetting" w:cs="Arabic Typesetting"/>
                <w:sz w:val="28"/>
                <w:szCs w:val="28"/>
                <w:rtl/>
                <w:lang w:bidi="ar-EG"/>
              </w:rPr>
            </w:pPr>
            <w:r w:rsidRPr="00936D72">
              <w:rPr>
                <w:rFonts w:ascii="Arabic Typesetting" w:hAnsi="Arabic Typesetting" w:cs="Arabic Typesetting"/>
                <w:bCs/>
                <w:sz w:val="28"/>
                <w:szCs w:val="28"/>
                <w:rtl/>
                <w:lang w:bidi="ar-EG"/>
              </w:rPr>
              <w:t>المنافع المتوقعة 2017</w:t>
            </w:r>
          </w:p>
        </w:tc>
      </w:tr>
      <w:tr w:rsidR="00362339" w:rsidRPr="00CB6C37" w:rsidTr="00631C2F">
        <w:trPr>
          <w:trHeight w:val="564"/>
          <w:jc w:val="center"/>
        </w:trPr>
        <w:tc>
          <w:tcPr>
            <w:tcW w:w="5000" w:type="pct"/>
            <w:vAlign w:val="center"/>
          </w:tcPr>
          <w:p w:rsidR="00362339" w:rsidRPr="00936D72" w:rsidRDefault="00362339" w:rsidP="00631C2F">
            <w:pPr>
              <w:bidi/>
              <w:spacing w:line="280" w:lineRule="exact"/>
              <w:rPr>
                <w:rFonts w:ascii="Arabic Typesetting" w:hAnsi="Arabic Typesetting" w:cs="Arabic Typesetting"/>
                <w:b/>
                <w:i/>
                <w:sz w:val="28"/>
                <w:szCs w:val="28"/>
                <w:rtl/>
                <w:lang w:bidi="ar-EG"/>
              </w:rPr>
            </w:pPr>
            <w:r w:rsidRPr="00936D72">
              <w:rPr>
                <w:rFonts w:ascii="Arabic Typesetting" w:hAnsi="Arabic Typesetting" w:cs="Arabic Typesetting"/>
                <w:b/>
                <w:i/>
                <w:color w:val="000000"/>
                <w:sz w:val="28"/>
                <w:szCs w:val="28"/>
                <w:rtl/>
                <w:lang w:bidi="ar-EG"/>
              </w:rPr>
              <w:t>تحسين تخصيص المساحات حسب كل استخدام</w:t>
            </w:r>
          </w:p>
        </w:tc>
      </w:tr>
      <w:tr w:rsidR="00362339" w:rsidRPr="00CB6C37" w:rsidTr="00631C2F">
        <w:trPr>
          <w:trHeight w:val="839"/>
          <w:jc w:val="center"/>
        </w:trPr>
        <w:tc>
          <w:tcPr>
            <w:tcW w:w="5000" w:type="pct"/>
            <w:vAlign w:val="center"/>
          </w:tcPr>
          <w:p w:rsidR="00362339" w:rsidRPr="00936D72" w:rsidRDefault="00362339" w:rsidP="00631C2F">
            <w:pPr>
              <w:bidi/>
              <w:spacing w:line="280" w:lineRule="exact"/>
              <w:rPr>
                <w:rFonts w:ascii="Arabic Typesetting" w:hAnsi="Arabic Typesetting" w:cs="Arabic Typesetting"/>
                <w:b/>
                <w:i/>
                <w:sz w:val="28"/>
                <w:szCs w:val="28"/>
                <w:rtl/>
                <w:lang w:bidi="ar-EG"/>
              </w:rPr>
            </w:pPr>
            <w:r w:rsidRPr="00936D72">
              <w:rPr>
                <w:rFonts w:ascii="Arabic Typesetting" w:hAnsi="Arabic Typesetting" w:cs="Arabic Typesetting"/>
                <w:b/>
                <w:i/>
                <w:color w:val="000000"/>
                <w:sz w:val="28"/>
                <w:szCs w:val="28"/>
                <w:rtl/>
                <w:lang w:bidi="ar-EG"/>
              </w:rPr>
              <w:t xml:space="preserve">تقليل جزئي لاستهلاك الطاقة في المنطقة التي تستفيد من أعمال مبنى </w:t>
            </w:r>
            <w:proofErr w:type="spellStart"/>
            <w:r w:rsidRPr="00936D72">
              <w:rPr>
                <w:rFonts w:ascii="Arabic Typesetting" w:hAnsi="Arabic Typesetting" w:cs="Arabic Typesetting"/>
                <w:b/>
                <w:i/>
                <w:color w:val="000000"/>
                <w:sz w:val="28"/>
                <w:szCs w:val="28"/>
                <w:rtl/>
                <w:lang w:bidi="ar-EG"/>
              </w:rPr>
              <w:t>أرباد</w:t>
            </w:r>
            <w:proofErr w:type="spellEnd"/>
            <w:r w:rsidRPr="00936D72">
              <w:rPr>
                <w:rFonts w:ascii="Arabic Typesetting" w:hAnsi="Arabic Typesetting" w:cs="Arabic Typesetting"/>
                <w:b/>
                <w:i/>
                <w:color w:val="000000"/>
                <w:sz w:val="28"/>
                <w:szCs w:val="28"/>
                <w:rtl/>
                <w:lang w:bidi="ar-EG"/>
              </w:rPr>
              <w:t xml:space="preserve"> </w:t>
            </w:r>
            <w:proofErr w:type="spellStart"/>
            <w:r w:rsidRPr="00936D72">
              <w:rPr>
                <w:rFonts w:ascii="Arabic Typesetting" w:hAnsi="Arabic Typesetting" w:cs="Arabic Typesetting"/>
                <w:b/>
                <w:i/>
                <w:color w:val="000000"/>
                <w:sz w:val="28"/>
                <w:szCs w:val="28"/>
                <w:rtl/>
                <w:lang w:bidi="ar-EG"/>
              </w:rPr>
              <w:t>بوكش</w:t>
            </w:r>
            <w:proofErr w:type="spellEnd"/>
          </w:p>
        </w:tc>
      </w:tr>
      <w:tr w:rsidR="00362339" w:rsidRPr="00CB6C37" w:rsidTr="00631C2F">
        <w:trPr>
          <w:trHeight w:val="564"/>
          <w:jc w:val="center"/>
        </w:trPr>
        <w:tc>
          <w:tcPr>
            <w:tcW w:w="5000" w:type="pct"/>
            <w:vAlign w:val="center"/>
          </w:tcPr>
          <w:p w:rsidR="00362339" w:rsidRPr="00936D72" w:rsidRDefault="00362339" w:rsidP="00631C2F">
            <w:pPr>
              <w:bidi/>
              <w:spacing w:line="280" w:lineRule="exact"/>
              <w:rPr>
                <w:rFonts w:ascii="Arabic Typesetting" w:hAnsi="Arabic Typesetting" w:cs="Arabic Typesetting"/>
                <w:b/>
                <w:i/>
                <w:sz w:val="28"/>
                <w:szCs w:val="28"/>
                <w:rtl/>
                <w:lang w:bidi="ar-EG"/>
              </w:rPr>
            </w:pPr>
            <w:r w:rsidRPr="00936D72">
              <w:rPr>
                <w:rFonts w:ascii="Arabic Typesetting" w:hAnsi="Arabic Typesetting" w:cs="Arabic Typesetting"/>
                <w:b/>
                <w:i/>
                <w:color w:val="000000"/>
                <w:sz w:val="28"/>
                <w:szCs w:val="28"/>
                <w:rtl/>
                <w:lang w:bidi="ar-EG"/>
              </w:rPr>
              <w:t>تحسين أماكن العمل الخاصة بالمطبعة وموظفي الوثائق</w:t>
            </w:r>
          </w:p>
        </w:tc>
      </w:tr>
    </w:tbl>
    <w:p w:rsidR="00362339" w:rsidRPr="00CB6C37" w:rsidRDefault="00362339" w:rsidP="00362339">
      <w:pPr>
        <w:bidi/>
        <w:rPr>
          <w:rFonts w:ascii="Arabic Typesetting" w:hAnsi="Arabic Typesetting" w:cs="Arabic Typesetting"/>
          <w:noProof/>
          <w:color w:val="000000"/>
          <w:sz w:val="36"/>
          <w:szCs w:val="36"/>
        </w:rPr>
      </w:pPr>
    </w:p>
    <w:p w:rsidR="00362339" w:rsidRPr="007B1D60" w:rsidRDefault="00362339" w:rsidP="00362339">
      <w:pPr>
        <w:bidi/>
        <w:rPr>
          <w:rFonts w:ascii="Arabic Typesetting" w:hAnsi="Arabic Typesetting" w:cs="Arabic Typesetting"/>
          <w:sz w:val="36"/>
          <w:szCs w:val="36"/>
          <w:lang w:bidi="ar-EG"/>
        </w:rPr>
      </w:pPr>
      <w:r w:rsidRPr="00CB6C37">
        <w:rPr>
          <w:rFonts w:ascii="Arabic Typesetting" w:hAnsi="Arabic Typesetting" w:cs="Arabic Typesetting"/>
          <w:noProof/>
          <w:color w:val="000000"/>
          <w:sz w:val="36"/>
          <w:szCs w:val="36"/>
        </w:rPr>
        <w:br w:type="page"/>
      </w:r>
      <w:r w:rsidRPr="00CB6C37">
        <w:rPr>
          <w:rFonts w:ascii="Arabic Typesetting" w:hAnsi="Arabic Typesetting" w:cs="Arabic Typesetting"/>
          <w:color w:val="000000"/>
          <w:sz w:val="36"/>
          <w:szCs w:val="36"/>
          <w:rtl/>
          <w:lang w:bidi="ar-EG"/>
        </w:rPr>
        <w:lastRenderedPageBreak/>
        <w:t>استخدام الموارد</w:t>
      </w:r>
    </w:p>
    <w:p w:rsidR="00362339" w:rsidRPr="009E2C22" w:rsidRDefault="00362339" w:rsidP="00362339">
      <w:pPr>
        <w:keepNext/>
        <w:keepLines/>
        <w:tabs>
          <w:tab w:val="left" w:pos="3261"/>
        </w:tabs>
        <w:autoSpaceDE w:val="0"/>
        <w:autoSpaceDN w:val="0"/>
        <w:bidi/>
        <w:adjustRightInd w:val="0"/>
        <w:spacing w:line="340" w:lineRule="exact"/>
        <w:jc w:val="center"/>
        <w:rPr>
          <w:rFonts w:ascii="Arabic Typesetting" w:hAnsi="Arabic Typesetting" w:cs="Arabic Typesetting"/>
          <w:bCs/>
          <w:sz w:val="34"/>
          <w:szCs w:val="34"/>
          <w:rtl/>
          <w:lang w:bidi="ar-EG"/>
        </w:rPr>
      </w:pPr>
      <w:r w:rsidRPr="009E2C22">
        <w:rPr>
          <w:rFonts w:ascii="Arabic Typesetting" w:hAnsi="Arabic Typesetting" w:cs="Arabic Typesetting"/>
          <w:bCs/>
          <w:sz w:val="34"/>
          <w:szCs w:val="34"/>
          <w:rtl/>
          <w:lang w:bidi="ar-EG"/>
        </w:rPr>
        <w:t>استخدام ميزانية المشروع</w:t>
      </w:r>
    </w:p>
    <w:p w:rsidR="00362339" w:rsidRPr="009E2C22" w:rsidRDefault="00362339" w:rsidP="00362339">
      <w:pPr>
        <w:keepNext/>
        <w:keepLines/>
        <w:tabs>
          <w:tab w:val="left" w:pos="3261"/>
        </w:tabs>
        <w:autoSpaceDE w:val="0"/>
        <w:autoSpaceDN w:val="0"/>
        <w:bidi/>
        <w:adjustRightInd w:val="0"/>
        <w:spacing w:after="120" w:line="340" w:lineRule="exact"/>
        <w:jc w:val="center"/>
        <w:rPr>
          <w:rFonts w:ascii="Arabic Typesetting" w:hAnsi="Arabic Typesetting" w:cs="Arabic Typesetting"/>
          <w:iCs/>
          <w:sz w:val="34"/>
          <w:szCs w:val="34"/>
          <w:rtl/>
          <w:lang w:bidi="ar-EG"/>
        </w:rPr>
      </w:pPr>
      <w:r w:rsidRPr="009E2C22">
        <w:rPr>
          <w:rFonts w:ascii="Arabic Typesetting" w:hAnsi="Arabic Typesetting" w:cs="Arabic Typesetting"/>
          <w:iCs/>
          <w:sz w:val="34"/>
          <w:szCs w:val="34"/>
          <w:rtl/>
          <w:lang w:bidi="ar-EG"/>
        </w:rPr>
        <w:t>(بالفرنك السويسري، في 31 ديسمبر 2014)</w:t>
      </w:r>
    </w:p>
    <w:tbl>
      <w:tblPr>
        <w:tblpPr w:leftFromText="180" w:rightFromText="180" w:vertAnchor="text" w:horzAnchor="margin" w:tblpX="69" w:tblpY="17"/>
        <w:bidiVisual/>
        <w:tblW w:w="4805"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940"/>
        <w:gridCol w:w="1564"/>
        <w:gridCol w:w="1565"/>
        <w:gridCol w:w="1565"/>
        <w:gridCol w:w="1564"/>
      </w:tblGrid>
      <w:tr w:rsidR="00362339" w:rsidRPr="00CB6C37" w:rsidTr="00631C2F">
        <w:trPr>
          <w:trHeight w:val="410"/>
        </w:trPr>
        <w:tc>
          <w:tcPr>
            <w:tcW w:w="1598" w:type="pct"/>
            <w:shd w:val="clear" w:color="auto" w:fill="C6D9F1"/>
            <w:vAlign w:val="center"/>
          </w:tcPr>
          <w:p w:rsidR="00362339" w:rsidRPr="00CB6C37" w:rsidRDefault="00362339" w:rsidP="00631C2F">
            <w:pPr>
              <w:keepNext/>
              <w:keepLines/>
              <w:autoSpaceDE w:val="0"/>
              <w:autoSpaceDN w:val="0"/>
              <w:bidi/>
              <w:adjustRightInd w:val="0"/>
              <w:spacing w:before="40" w:after="40"/>
              <w:ind w:left="-74" w:right="-60"/>
              <w:jc w:val="center"/>
              <w:rPr>
                <w:rFonts w:ascii="Arabic Typesetting" w:hAnsi="Arabic Typesetting" w:cs="Arabic Typesetting"/>
                <w:sz w:val="30"/>
                <w:szCs w:val="30"/>
                <w:rtl/>
                <w:lang w:bidi="ar-EG"/>
              </w:rPr>
            </w:pPr>
            <w:r w:rsidRPr="00CB6C37">
              <w:rPr>
                <w:rFonts w:ascii="Arabic Typesetting" w:hAnsi="Arabic Typesetting" w:cs="Arabic Typesetting"/>
                <w:bCs/>
                <w:sz w:val="30"/>
                <w:szCs w:val="30"/>
                <w:rtl/>
                <w:lang w:bidi="ar-EG"/>
              </w:rPr>
              <w:t>اسم المشروع</w:t>
            </w:r>
          </w:p>
        </w:tc>
        <w:tc>
          <w:tcPr>
            <w:tcW w:w="850" w:type="pct"/>
            <w:shd w:val="clear" w:color="auto" w:fill="C6D9F1"/>
            <w:vAlign w:val="center"/>
          </w:tcPr>
          <w:p w:rsidR="00362339" w:rsidRPr="00CB6C37" w:rsidRDefault="00362339" w:rsidP="00631C2F">
            <w:pPr>
              <w:keepNext/>
              <w:keepLines/>
              <w:autoSpaceDE w:val="0"/>
              <w:autoSpaceDN w:val="0"/>
              <w:bidi/>
              <w:adjustRightInd w:val="0"/>
              <w:spacing w:before="40" w:after="40"/>
              <w:ind w:left="-107" w:right="-108"/>
              <w:jc w:val="center"/>
              <w:rPr>
                <w:rFonts w:ascii="Arabic Typesetting" w:hAnsi="Arabic Typesetting" w:cs="Arabic Typesetting"/>
                <w:sz w:val="30"/>
                <w:szCs w:val="30"/>
                <w:rtl/>
                <w:lang w:bidi="ar-EG"/>
              </w:rPr>
            </w:pPr>
            <w:r w:rsidRPr="00CB6C37">
              <w:rPr>
                <w:rFonts w:ascii="Arabic Typesetting" w:hAnsi="Arabic Typesetting" w:cs="Arabic Typesetting"/>
                <w:bCs/>
                <w:sz w:val="30"/>
                <w:szCs w:val="30"/>
                <w:rtl/>
                <w:lang w:bidi="ar-EG"/>
              </w:rPr>
              <w:t>ميزانية المشروع</w:t>
            </w:r>
          </w:p>
        </w:tc>
        <w:tc>
          <w:tcPr>
            <w:tcW w:w="851" w:type="pct"/>
            <w:shd w:val="clear" w:color="auto" w:fill="C6D9F1"/>
            <w:vAlign w:val="center"/>
          </w:tcPr>
          <w:p w:rsidR="00362339" w:rsidRPr="00CB6C37" w:rsidRDefault="00362339" w:rsidP="00631C2F">
            <w:pPr>
              <w:keepNext/>
              <w:keepLines/>
              <w:autoSpaceDE w:val="0"/>
              <w:autoSpaceDN w:val="0"/>
              <w:bidi/>
              <w:adjustRightInd w:val="0"/>
              <w:spacing w:before="40" w:after="40"/>
              <w:ind w:left="-108" w:right="-106"/>
              <w:jc w:val="center"/>
              <w:rPr>
                <w:rFonts w:ascii="Arabic Typesetting" w:hAnsi="Arabic Typesetting" w:cs="Arabic Typesetting"/>
                <w:sz w:val="30"/>
                <w:szCs w:val="30"/>
                <w:rtl/>
                <w:lang w:bidi="ar-EG"/>
              </w:rPr>
            </w:pPr>
            <w:r w:rsidRPr="00CB6C37">
              <w:rPr>
                <w:rFonts w:ascii="Arabic Typesetting" w:hAnsi="Arabic Typesetting" w:cs="Arabic Typesetting"/>
                <w:bCs/>
                <w:sz w:val="30"/>
                <w:szCs w:val="30"/>
                <w:rtl/>
                <w:lang w:bidi="ar-EG"/>
              </w:rPr>
              <w:t>النفقات الفعلية حتى تاريخه</w:t>
            </w:r>
          </w:p>
        </w:tc>
        <w:tc>
          <w:tcPr>
            <w:tcW w:w="851" w:type="pct"/>
            <w:shd w:val="clear" w:color="auto" w:fill="C6D9F1"/>
            <w:vAlign w:val="center"/>
          </w:tcPr>
          <w:p w:rsidR="00362339" w:rsidRPr="00CB6C37" w:rsidRDefault="00362339" w:rsidP="00631C2F">
            <w:pPr>
              <w:keepNext/>
              <w:keepLines/>
              <w:autoSpaceDE w:val="0"/>
              <w:autoSpaceDN w:val="0"/>
              <w:bidi/>
              <w:adjustRightInd w:val="0"/>
              <w:spacing w:before="40" w:after="40"/>
              <w:ind w:left="-109" w:right="-108"/>
              <w:jc w:val="center"/>
              <w:rPr>
                <w:rFonts w:ascii="Arabic Typesetting" w:hAnsi="Arabic Typesetting" w:cs="Arabic Typesetting"/>
                <w:sz w:val="30"/>
                <w:szCs w:val="30"/>
                <w:rtl/>
                <w:lang w:bidi="ar-EG"/>
              </w:rPr>
            </w:pPr>
            <w:r w:rsidRPr="00CB6C37">
              <w:rPr>
                <w:rFonts w:ascii="Arabic Typesetting" w:hAnsi="Arabic Typesetting" w:cs="Arabic Typesetting"/>
                <w:bCs/>
                <w:sz w:val="30"/>
                <w:szCs w:val="30"/>
                <w:rtl/>
                <w:lang w:bidi="ar-EG"/>
              </w:rPr>
              <w:t>الاستخدام الفعلي للميزانية</w:t>
            </w:r>
          </w:p>
        </w:tc>
        <w:tc>
          <w:tcPr>
            <w:tcW w:w="850" w:type="pct"/>
            <w:shd w:val="clear" w:color="auto" w:fill="C6D9F1"/>
            <w:vAlign w:val="center"/>
          </w:tcPr>
          <w:p w:rsidR="00362339" w:rsidRPr="00CB6C37" w:rsidRDefault="00362339" w:rsidP="00631C2F">
            <w:pPr>
              <w:keepNext/>
              <w:keepLines/>
              <w:autoSpaceDE w:val="0"/>
              <w:autoSpaceDN w:val="0"/>
              <w:bidi/>
              <w:adjustRightInd w:val="0"/>
              <w:spacing w:before="40" w:after="40"/>
              <w:ind w:left="-109" w:right="-73" w:firstLine="1"/>
              <w:jc w:val="center"/>
              <w:rPr>
                <w:rFonts w:ascii="Arabic Typesetting" w:hAnsi="Arabic Typesetting" w:cs="Arabic Typesetting"/>
                <w:sz w:val="30"/>
                <w:szCs w:val="30"/>
                <w:rtl/>
                <w:lang w:bidi="ar-EG"/>
              </w:rPr>
            </w:pPr>
            <w:r w:rsidRPr="00CB6C37">
              <w:rPr>
                <w:rFonts w:ascii="Arabic Typesetting" w:hAnsi="Arabic Typesetting" w:cs="Arabic Typesetting"/>
                <w:bCs/>
                <w:sz w:val="30"/>
                <w:szCs w:val="30"/>
                <w:rtl/>
                <w:lang w:bidi="ar-EG"/>
              </w:rPr>
              <w:t>معدل التقدم المحرز في تنفيذ المشروع</w:t>
            </w:r>
          </w:p>
        </w:tc>
      </w:tr>
      <w:tr w:rsidR="00362339" w:rsidRPr="00CB6C37" w:rsidTr="00631C2F">
        <w:trPr>
          <w:trHeight w:val="389"/>
        </w:trPr>
        <w:tc>
          <w:tcPr>
            <w:tcW w:w="1598" w:type="pct"/>
            <w:vAlign w:val="center"/>
          </w:tcPr>
          <w:p w:rsidR="00362339" w:rsidRPr="00CB6C37" w:rsidRDefault="00362339" w:rsidP="00631C2F">
            <w:pPr>
              <w:keepNext/>
              <w:keepLines/>
              <w:autoSpaceDE w:val="0"/>
              <w:autoSpaceDN w:val="0"/>
              <w:bidi/>
              <w:adjustRightInd w:val="0"/>
              <w:spacing w:before="40" w:after="40" w:line="260" w:lineRule="exact"/>
              <w:rPr>
                <w:rFonts w:ascii="Arabic Typesetting" w:hAnsi="Arabic Typesetting" w:cs="Arabic Typesetting"/>
                <w:sz w:val="30"/>
                <w:szCs w:val="30"/>
                <w:rtl/>
                <w:lang w:bidi="ar-EG"/>
              </w:rPr>
            </w:pPr>
            <w:r w:rsidRPr="00CB6C37">
              <w:rPr>
                <w:rFonts w:ascii="Arabic Typesetting" w:hAnsi="Arabic Typesetting" w:cs="Arabic Typesetting"/>
                <w:sz w:val="30"/>
                <w:szCs w:val="30"/>
                <w:rtl/>
                <w:lang w:bidi="ar-EG"/>
              </w:rPr>
              <w:t xml:space="preserve">مبنى </w:t>
            </w:r>
            <w:proofErr w:type="spellStart"/>
            <w:r w:rsidRPr="00CB6C37">
              <w:rPr>
                <w:rFonts w:ascii="Arabic Typesetting" w:hAnsi="Arabic Typesetting" w:cs="Arabic Typesetting"/>
                <w:sz w:val="30"/>
                <w:szCs w:val="30"/>
                <w:rtl/>
                <w:lang w:bidi="ar-EG"/>
              </w:rPr>
              <w:t>أرباد</w:t>
            </w:r>
            <w:proofErr w:type="spellEnd"/>
            <w:r w:rsidRPr="00CB6C37">
              <w:rPr>
                <w:rFonts w:ascii="Arabic Typesetting" w:hAnsi="Arabic Typesetting" w:cs="Arabic Typesetting"/>
                <w:sz w:val="30"/>
                <w:szCs w:val="30"/>
                <w:rtl/>
                <w:lang w:bidi="ar-EG"/>
              </w:rPr>
              <w:t xml:space="preserve"> </w:t>
            </w:r>
            <w:proofErr w:type="spellStart"/>
            <w:r w:rsidRPr="00CB6C37">
              <w:rPr>
                <w:rFonts w:ascii="Arabic Typesetting" w:hAnsi="Arabic Typesetting" w:cs="Arabic Typesetting"/>
                <w:sz w:val="30"/>
                <w:szCs w:val="30"/>
                <w:rtl/>
                <w:lang w:bidi="ar-EG"/>
              </w:rPr>
              <w:t>بوكش</w:t>
            </w:r>
            <w:proofErr w:type="spellEnd"/>
            <w:r w:rsidRPr="00CB6C37">
              <w:rPr>
                <w:rFonts w:ascii="Arabic Typesetting" w:hAnsi="Arabic Typesetting" w:cs="Arabic Typesetting"/>
                <w:sz w:val="30"/>
                <w:szCs w:val="30"/>
                <w:rtl/>
                <w:lang w:bidi="ar-EG"/>
              </w:rPr>
              <w:t xml:space="preserve"> المرحلة الأولى من تجديد القبو (تغيير حجم مركز البيانات وتجديد المطبعة)</w:t>
            </w:r>
          </w:p>
        </w:tc>
        <w:tc>
          <w:tcPr>
            <w:tcW w:w="850" w:type="pct"/>
            <w:vAlign w:val="center"/>
          </w:tcPr>
          <w:p w:rsidR="00362339" w:rsidRPr="00CB6C37" w:rsidRDefault="00362339" w:rsidP="00631C2F">
            <w:pPr>
              <w:keepNext/>
              <w:keepLines/>
              <w:autoSpaceDE w:val="0"/>
              <w:autoSpaceDN w:val="0"/>
              <w:adjustRightInd w:val="0"/>
              <w:spacing w:before="40" w:after="40" w:line="260" w:lineRule="exact"/>
              <w:jc w:val="center"/>
              <w:rPr>
                <w:rFonts w:ascii="Arabic Typesetting" w:hAnsi="Arabic Typesetting" w:cs="Arabic Typesetting"/>
                <w:noProof/>
                <w:sz w:val="30"/>
                <w:szCs w:val="30"/>
              </w:rPr>
            </w:pPr>
            <w:r w:rsidRPr="00CB6C37">
              <w:rPr>
                <w:rFonts w:ascii="Arabic Typesetting" w:hAnsi="Arabic Typesetting" w:cs="Arabic Typesetting"/>
                <w:noProof/>
                <w:sz w:val="30"/>
                <w:szCs w:val="30"/>
              </w:rPr>
              <w:t>960,000</w:t>
            </w:r>
          </w:p>
        </w:tc>
        <w:tc>
          <w:tcPr>
            <w:tcW w:w="851" w:type="pct"/>
            <w:vAlign w:val="center"/>
          </w:tcPr>
          <w:p w:rsidR="00362339" w:rsidRPr="00CB6C37" w:rsidRDefault="00362339" w:rsidP="00631C2F">
            <w:pPr>
              <w:keepNext/>
              <w:keepLines/>
              <w:autoSpaceDE w:val="0"/>
              <w:autoSpaceDN w:val="0"/>
              <w:adjustRightInd w:val="0"/>
              <w:spacing w:before="40" w:after="40" w:line="260" w:lineRule="exact"/>
              <w:jc w:val="center"/>
              <w:rPr>
                <w:rFonts w:ascii="Arabic Typesetting" w:hAnsi="Arabic Typesetting" w:cs="Arabic Typesetting"/>
                <w:noProof/>
                <w:sz w:val="30"/>
                <w:szCs w:val="30"/>
              </w:rPr>
            </w:pPr>
            <w:r w:rsidRPr="00CB6C37">
              <w:rPr>
                <w:rFonts w:ascii="Arabic Typesetting" w:hAnsi="Arabic Typesetting" w:cs="Arabic Typesetting"/>
                <w:noProof/>
                <w:color w:val="000000"/>
                <w:sz w:val="30"/>
                <w:szCs w:val="30"/>
              </w:rPr>
              <w:t>0</w:t>
            </w:r>
          </w:p>
        </w:tc>
        <w:tc>
          <w:tcPr>
            <w:tcW w:w="851" w:type="pct"/>
            <w:vAlign w:val="center"/>
          </w:tcPr>
          <w:p w:rsidR="00362339" w:rsidRPr="00CB6C37" w:rsidRDefault="00362339" w:rsidP="00631C2F">
            <w:pPr>
              <w:keepNext/>
              <w:keepLines/>
              <w:autoSpaceDE w:val="0"/>
              <w:autoSpaceDN w:val="0"/>
              <w:adjustRightInd w:val="0"/>
              <w:spacing w:before="40" w:after="40" w:line="260" w:lineRule="exact"/>
              <w:jc w:val="center"/>
              <w:rPr>
                <w:rFonts w:ascii="Arabic Typesetting" w:hAnsi="Arabic Typesetting" w:cs="Arabic Typesetting"/>
                <w:noProof/>
                <w:sz w:val="30"/>
                <w:szCs w:val="30"/>
              </w:rPr>
            </w:pPr>
            <w:r w:rsidRPr="00CB6C37">
              <w:rPr>
                <w:rFonts w:ascii="Arabic Typesetting" w:hAnsi="Arabic Typesetting" w:cs="Arabic Typesetting"/>
                <w:noProof/>
                <w:sz w:val="30"/>
                <w:szCs w:val="30"/>
              </w:rPr>
              <w:t>0%</w:t>
            </w:r>
          </w:p>
        </w:tc>
        <w:tc>
          <w:tcPr>
            <w:tcW w:w="850" w:type="pct"/>
            <w:vAlign w:val="center"/>
          </w:tcPr>
          <w:p w:rsidR="00362339" w:rsidRPr="00CB6C37" w:rsidRDefault="00362339" w:rsidP="00631C2F">
            <w:pPr>
              <w:keepNext/>
              <w:keepLines/>
              <w:autoSpaceDE w:val="0"/>
              <w:autoSpaceDN w:val="0"/>
              <w:adjustRightInd w:val="0"/>
              <w:spacing w:before="40" w:after="40" w:line="260" w:lineRule="exact"/>
              <w:jc w:val="center"/>
              <w:rPr>
                <w:rFonts w:ascii="Arabic Typesetting" w:hAnsi="Arabic Typesetting" w:cs="Arabic Typesetting"/>
                <w:noProof/>
                <w:sz w:val="30"/>
                <w:szCs w:val="30"/>
              </w:rPr>
            </w:pPr>
            <w:r w:rsidRPr="00CB6C37">
              <w:rPr>
                <w:rFonts w:ascii="Arabic Typesetting" w:hAnsi="Arabic Typesetting" w:cs="Arabic Typesetting"/>
                <w:noProof/>
                <w:sz w:val="30"/>
                <w:szCs w:val="30"/>
              </w:rPr>
              <w:t>-</w:t>
            </w:r>
          </w:p>
        </w:tc>
      </w:tr>
    </w:tbl>
    <w:p w:rsidR="00362339" w:rsidRPr="009E2C22" w:rsidRDefault="00362339" w:rsidP="00362339">
      <w:pPr>
        <w:keepNext/>
        <w:keepLines/>
        <w:tabs>
          <w:tab w:val="left" w:pos="3261"/>
        </w:tabs>
        <w:autoSpaceDE w:val="0"/>
        <w:autoSpaceDN w:val="0"/>
        <w:bidi/>
        <w:adjustRightInd w:val="0"/>
        <w:spacing w:line="340" w:lineRule="exact"/>
        <w:jc w:val="center"/>
        <w:rPr>
          <w:rFonts w:ascii="Arabic Typesetting" w:hAnsi="Arabic Typesetting" w:cs="Arabic Typesetting"/>
          <w:bCs/>
          <w:sz w:val="34"/>
          <w:szCs w:val="34"/>
          <w:rtl/>
          <w:lang w:bidi="ar-EG"/>
        </w:rPr>
      </w:pPr>
      <w:r w:rsidRPr="009E2C22">
        <w:rPr>
          <w:rFonts w:ascii="Arabic Typesetting" w:hAnsi="Arabic Typesetting" w:cs="Arabic Typesetting"/>
          <w:bCs/>
          <w:sz w:val="34"/>
          <w:szCs w:val="34"/>
          <w:rtl/>
          <w:lang w:bidi="ar-EG"/>
        </w:rPr>
        <w:t>استخدام ميزانية المشروع (حسب المعالم)</w:t>
      </w:r>
    </w:p>
    <w:p w:rsidR="00362339" w:rsidRPr="009E2C22" w:rsidRDefault="00362339" w:rsidP="00362339">
      <w:pPr>
        <w:keepNext/>
        <w:keepLines/>
        <w:tabs>
          <w:tab w:val="left" w:pos="3261"/>
        </w:tabs>
        <w:autoSpaceDE w:val="0"/>
        <w:autoSpaceDN w:val="0"/>
        <w:bidi/>
        <w:adjustRightInd w:val="0"/>
        <w:spacing w:after="120" w:line="340" w:lineRule="exact"/>
        <w:jc w:val="center"/>
        <w:rPr>
          <w:rFonts w:ascii="Arabic Typesetting" w:hAnsi="Arabic Typesetting" w:cs="Arabic Typesetting"/>
          <w:iCs/>
          <w:sz w:val="34"/>
          <w:szCs w:val="34"/>
          <w:lang w:bidi="ar-EG"/>
        </w:rPr>
      </w:pPr>
      <w:r w:rsidRPr="009E2C22">
        <w:rPr>
          <w:rFonts w:ascii="Arabic Typesetting" w:hAnsi="Arabic Typesetting" w:cs="Arabic Typesetting"/>
          <w:iCs/>
          <w:sz w:val="34"/>
          <w:szCs w:val="34"/>
          <w:rtl/>
          <w:lang w:bidi="ar-EG"/>
        </w:rPr>
        <w:t>(بالفرنك السويسري، في 31 ديسمبر 2014)</w:t>
      </w:r>
    </w:p>
    <w:tbl>
      <w:tblPr>
        <w:tblpPr w:leftFromText="180" w:rightFromText="180" w:vertAnchor="text" w:horzAnchor="margin" w:tblpX="69" w:tblpY="17"/>
        <w:bidiVisual/>
        <w:tblW w:w="4805"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898"/>
        <w:gridCol w:w="1575"/>
        <w:gridCol w:w="1575"/>
        <w:gridCol w:w="1575"/>
        <w:gridCol w:w="1575"/>
      </w:tblGrid>
      <w:tr w:rsidR="00362339" w:rsidRPr="00CB6C37" w:rsidTr="00631C2F">
        <w:trPr>
          <w:trHeight w:val="410"/>
        </w:trPr>
        <w:tc>
          <w:tcPr>
            <w:tcW w:w="1575" w:type="pct"/>
            <w:shd w:val="clear" w:color="auto" w:fill="C6D9F1"/>
            <w:vAlign w:val="center"/>
          </w:tcPr>
          <w:p w:rsidR="00362339" w:rsidRPr="00CB6C37" w:rsidRDefault="00362339" w:rsidP="00631C2F">
            <w:pPr>
              <w:keepNext/>
              <w:keepLines/>
              <w:autoSpaceDE w:val="0"/>
              <w:autoSpaceDN w:val="0"/>
              <w:bidi/>
              <w:adjustRightInd w:val="0"/>
              <w:spacing w:before="40" w:after="40"/>
              <w:ind w:left="-74" w:right="-60"/>
              <w:jc w:val="center"/>
              <w:rPr>
                <w:rFonts w:ascii="Arabic Typesetting" w:hAnsi="Arabic Typesetting" w:cs="Arabic Typesetting"/>
                <w:sz w:val="30"/>
                <w:szCs w:val="30"/>
                <w:rtl/>
                <w:lang w:bidi="ar-EG"/>
              </w:rPr>
            </w:pPr>
            <w:r w:rsidRPr="00CB6C37">
              <w:rPr>
                <w:rFonts w:ascii="Arabic Typesetting" w:hAnsi="Arabic Typesetting" w:cs="Arabic Typesetting"/>
                <w:bCs/>
                <w:sz w:val="30"/>
                <w:szCs w:val="30"/>
                <w:rtl/>
                <w:lang w:bidi="ar-EG"/>
              </w:rPr>
              <w:t>المعالم الرئيسية</w:t>
            </w:r>
          </w:p>
        </w:tc>
        <w:tc>
          <w:tcPr>
            <w:tcW w:w="856" w:type="pct"/>
            <w:shd w:val="clear" w:color="auto" w:fill="C6D9F1"/>
            <w:vAlign w:val="center"/>
          </w:tcPr>
          <w:p w:rsidR="00362339" w:rsidRPr="00CB6C37" w:rsidRDefault="00362339" w:rsidP="00631C2F">
            <w:pPr>
              <w:keepNext/>
              <w:keepLines/>
              <w:autoSpaceDE w:val="0"/>
              <w:autoSpaceDN w:val="0"/>
              <w:bidi/>
              <w:adjustRightInd w:val="0"/>
              <w:spacing w:before="40" w:after="40"/>
              <w:ind w:left="-107" w:right="-108"/>
              <w:jc w:val="center"/>
              <w:rPr>
                <w:rFonts w:ascii="Arabic Typesetting" w:hAnsi="Arabic Typesetting" w:cs="Arabic Typesetting"/>
                <w:sz w:val="30"/>
                <w:szCs w:val="30"/>
                <w:rtl/>
                <w:lang w:bidi="ar-EG"/>
              </w:rPr>
            </w:pPr>
            <w:r w:rsidRPr="00CB6C37">
              <w:rPr>
                <w:rFonts w:ascii="Arabic Typesetting" w:hAnsi="Arabic Typesetting" w:cs="Arabic Typesetting"/>
                <w:bCs/>
                <w:sz w:val="30"/>
                <w:szCs w:val="30"/>
                <w:rtl/>
                <w:lang w:bidi="ar-EG"/>
              </w:rPr>
              <w:t>ميزانية المشروع</w:t>
            </w:r>
          </w:p>
        </w:tc>
        <w:tc>
          <w:tcPr>
            <w:tcW w:w="856" w:type="pct"/>
            <w:shd w:val="clear" w:color="auto" w:fill="C6D9F1"/>
            <w:vAlign w:val="center"/>
          </w:tcPr>
          <w:p w:rsidR="00362339" w:rsidRPr="00CB6C37" w:rsidRDefault="00362339" w:rsidP="00631C2F">
            <w:pPr>
              <w:keepNext/>
              <w:keepLines/>
              <w:autoSpaceDE w:val="0"/>
              <w:autoSpaceDN w:val="0"/>
              <w:bidi/>
              <w:adjustRightInd w:val="0"/>
              <w:spacing w:before="40" w:after="40"/>
              <w:ind w:left="-108" w:right="-106"/>
              <w:jc w:val="center"/>
              <w:rPr>
                <w:rFonts w:ascii="Arabic Typesetting" w:hAnsi="Arabic Typesetting" w:cs="Arabic Typesetting"/>
                <w:sz w:val="30"/>
                <w:szCs w:val="30"/>
                <w:rtl/>
                <w:lang w:bidi="ar-EG"/>
              </w:rPr>
            </w:pPr>
            <w:r w:rsidRPr="00CB6C37">
              <w:rPr>
                <w:rFonts w:ascii="Arabic Typesetting" w:hAnsi="Arabic Typesetting" w:cs="Arabic Typesetting"/>
                <w:bCs/>
                <w:sz w:val="30"/>
                <w:szCs w:val="30"/>
                <w:rtl/>
                <w:lang w:bidi="ar-EG"/>
              </w:rPr>
              <w:t>النفقات الفعلية حتى تاريخه</w:t>
            </w:r>
          </w:p>
        </w:tc>
        <w:tc>
          <w:tcPr>
            <w:tcW w:w="856" w:type="pct"/>
            <w:shd w:val="clear" w:color="auto" w:fill="C6D9F1"/>
            <w:vAlign w:val="center"/>
          </w:tcPr>
          <w:p w:rsidR="00362339" w:rsidRPr="00CB6C37" w:rsidRDefault="00362339" w:rsidP="00631C2F">
            <w:pPr>
              <w:keepNext/>
              <w:keepLines/>
              <w:autoSpaceDE w:val="0"/>
              <w:autoSpaceDN w:val="0"/>
              <w:bidi/>
              <w:adjustRightInd w:val="0"/>
              <w:spacing w:before="40" w:after="40"/>
              <w:ind w:left="-109" w:right="-108"/>
              <w:jc w:val="center"/>
              <w:rPr>
                <w:rFonts w:ascii="Arabic Typesetting" w:hAnsi="Arabic Typesetting" w:cs="Arabic Typesetting"/>
                <w:sz w:val="30"/>
                <w:szCs w:val="30"/>
              </w:rPr>
            </w:pPr>
            <w:r w:rsidRPr="00CB6C37">
              <w:rPr>
                <w:rFonts w:ascii="Arabic Typesetting" w:hAnsi="Arabic Typesetting" w:cs="Arabic Typesetting"/>
                <w:bCs/>
                <w:sz w:val="30"/>
                <w:szCs w:val="30"/>
                <w:rtl/>
                <w:lang w:bidi="ar-EG"/>
              </w:rPr>
              <w:t>الاستخدام الفعلي للميزانية</w:t>
            </w:r>
          </w:p>
        </w:tc>
        <w:tc>
          <w:tcPr>
            <w:tcW w:w="856" w:type="pct"/>
            <w:shd w:val="clear" w:color="auto" w:fill="C6D9F1"/>
            <w:vAlign w:val="center"/>
          </w:tcPr>
          <w:p w:rsidR="00362339" w:rsidRPr="00CB6C37" w:rsidRDefault="00362339" w:rsidP="00631C2F">
            <w:pPr>
              <w:keepNext/>
              <w:keepLines/>
              <w:autoSpaceDE w:val="0"/>
              <w:autoSpaceDN w:val="0"/>
              <w:bidi/>
              <w:adjustRightInd w:val="0"/>
              <w:spacing w:before="40" w:after="40"/>
              <w:ind w:left="-109" w:right="-73" w:firstLine="1"/>
              <w:jc w:val="center"/>
              <w:rPr>
                <w:rFonts w:ascii="Arabic Typesetting" w:hAnsi="Arabic Typesetting" w:cs="Arabic Typesetting"/>
                <w:sz w:val="30"/>
                <w:szCs w:val="30"/>
                <w:rtl/>
                <w:lang w:bidi="ar-EG"/>
              </w:rPr>
            </w:pPr>
            <w:r w:rsidRPr="00CB6C37">
              <w:rPr>
                <w:rFonts w:ascii="Arabic Typesetting" w:hAnsi="Arabic Typesetting" w:cs="Arabic Typesetting"/>
                <w:bCs/>
                <w:sz w:val="30"/>
                <w:szCs w:val="30"/>
                <w:rtl/>
                <w:lang w:bidi="ar-EG"/>
              </w:rPr>
              <w:t>معدل التقدم المحرز في تنفيذ المشروع حسب المعالم</w:t>
            </w:r>
          </w:p>
        </w:tc>
      </w:tr>
      <w:tr w:rsidR="00362339" w:rsidRPr="00CB6C37" w:rsidTr="00631C2F">
        <w:trPr>
          <w:trHeight w:val="389"/>
        </w:trPr>
        <w:tc>
          <w:tcPr>
            <w:tcW w:w="1575" w:type="pct"/>
            <w:vAlign w:val="center"/>
          </w:tcPr>
          <w:p w:rsidR="00362339" w:rsidRPr="00CB6C37" w:rsidRDefault="00362339" w:rsidP="00631C2F">
            <w:pPr>
              <w:keepNext/>
              <w:keepLines/>
              <w:autoSpaceDE w:val="0"/>
              <w:autoSpaceDN w:val="0"/>
              <w:bidi/>
              <w:adjustRightInd w:val="0"/>
              <w:spacing w:before="40" w:after="40" w:line="260" w:lineRule="exact"/>
              <w:rPr>
                <w:rFonts w:ascii="Arabic Typesetting" w:hAnsi="Arabic Typesetting" w:cs="Arabic Typesetting"/>
                <w:sz w:val="30"/>
                <w:szCs w:val="30"/>
                <w:rtl/>
                <w:lang w:bidi="ar-EG"/>
              </w:rPr>
            </w:pPr>
            <w:r w:rsidRPr="00CB6C37">
              <w:rPr>
                <w:rFonts w:ascii="Arabic Typesetting" w:hAnsi="Arabic Typesetting" w:cs="Arabic Typesetting"/>
                <w:color w:val="000000"/>
                <w:sz w:val="30"/>
                <w:szCs w:val="30"/>
                <w:rtl/>
                <w:lang w:bidi="ar-EG"/>
              </w:rPr>
              <w:t>منح العقود للمهندس المعماري والمهندسين الفنيين</w:t>
            </w:r>
            <w:r w:rsidRPr="00CB6C37">
              <w:rPr>
                <w:rFonts w:ascii="Arabic Typesetting" w:hAnsi="Arabic Typesetting" w:cs="Arabic Typesetting"/>
                <w:noProof/>
                <w:color w:val="000000"/>
                <w:sz w:val="30"/>
                <w:szCs w:val="30"/>
              </w:rPr>
              <w:t xml:space="preserve"> </w:t>
            </w:r>
          </w:p>
        </w:tc>
        <w:tc>
          <w:tcPr>
            <w:tcW w:w="856" w:type="pct"/>
            <w:vAlign w:val="center"/>
          </w:tcPr>
          <w:p w:rsidR="00362339" w:rsidRPr="00CB6C37" w:rsidRDefault="00362339" w:rsidP="00631C2F">
            <w:pPr>
              <w:keepNext/>
              <w:keepLines/>
              <w:autoSpaceDE w:val="0"/>
              <w:autoSpaceDN w:val="0"/>
              <w:adjustRightInd w:val="0"/>
              <w:spacing w:before="40" w:after="40" w:line="260" w:lineRule="exact"/>
              <w:jc w:val="center"/>
              <w:rPr>
                <w:rFonts w:ascii="Arabic Typesetting" w:hAnsi="Arabic Typesetting" w:cs="Arabic Typesetting"/>
                <w:noProof/>
                <w:sz w:val="30"/>
                <w:szCs w:val="30"/>
              </w:rPr>
            </w:pPr>
            <w:r w:rsidRPr="00CB6C37">
              <w:rPr>
                <w:rFonts w:ascii="Arabic Typesetting" w:hAnsi="Arabic Typesetting" w:cs="Arabic Typesetting"/>
                <w:noProof/>
                <w:sz w:val="30"/>
                <w:szCs w:val="30"/>
              </w:rPr>
              <w:t>144,000</w:t>
            </w:r>
          </w:p>
        </w:tc>
        <w:tc>
          <w:tcPr>
            <w:tcW w:w="856" w:type="pct"/>
            <w:vAlign w:val="center"/>
          </w:tcPr>
          <w:p w:rsidR="00362339" w:rsidRPr="00CB6C37" w:rsidRDefault="00362339" w:rsidP="00631C2F">
            <w:pPr>
              <w:keepNext/>
              <w:keepLines/>
              <w:autoSpaceDE w:val="0"/>
              <w:autoSpaceDN w:val="0"/>
              <w:adjustRightInd w:val="0"/>
              <w:spacing w:before="40" w:after="40" w:line="260" w:lineRule="exact"/>
              <w:jc w:val="center"/>
              <w:rPr>
                <w:rFonts w:ascii="Arabic Typesetting" w:hAnsi="Arabic Typesetting" w:cs="Arabic Typesetting"/>
                <w:noProof/>
                <w:sz w:val="30"/>
                <w:szCs w:val="30"/>
              </w:rPr>
            </w:pPr>
            <w:r w:rsidRPr="00CB6C37">
              <w:rPr>
                <w:rFonts w:ascii="Arabic Typesetting" w:hAnsi="Arabic Typesetting" w:cs="Arabic Typesetting"/>
                <w:noProof/>
                <w:color w:val="000000"/>
                <w:sz w:val="30"/>
                <w:szCs w:val="30"/>
              </w:rPr>
              <w:t>0</w:t>
            </w:r>
          </w:p>
        </w:tc>
        <w:tc>
          <w:tcPr>
            <w:tcW w:w="856" w:type="pct"/>
            <w:vAlign w:val="center"/>
          </w:tcPr>
          <w:p w:rsidR="00362339" w:rsidRPr="00CB6C37" w:rsidRDefault="00362339" w:rsidP="00631C2F">
            <w:pPr>
              <w:keepNext/>
              <w:keepLines/>
              <w:autoSpaceDE w:val="0"/>
              <w:autoSpaceDN w:val="0"/>
              <w:adjustRightInd w:val="0"/>
              <w:spacing w:before="40" w:after="40" w:line="260" w:lineRule="exact"/>
              <w:jc w:val="center"/>
              <w:rPr>
                <w:rFonts w:ascii="Arabic Typesetting" w:hAnsi="Arabic Typesetting" w:cs="Arabic Typesetting"/>
                <w:noProof/>
                <w:sz w:val="30"/>
                <w:szCs w:val="30"/>
              </w:rPr>
            </w:pPr>
            <w:r w:rsidRPr="00CB6C37">
              <w:rPr>
                <w:rFonts w:ascii="Arabic Typesetting" w:hAnsi="Arabic Typesetting" w:cs="Arabic Typesetting"/>
                <w:noProof/>
                <w:sz w:val="30"/>
                <w:szCs w:val="30"/>
              </w:rPr>
              <w:t>0%</w:t>
            </w:r>
          </w:p>
        </w:tc>
        <w:tc>
          <w:tcPr>
            <w:tcW w:w="856" w:type="pct"/>
            <w:vAlign w:val="center"/>
          </w:tcPr>
          <w:p w:rsidR="00362339" w:rsidRPr="00CB6C37" w:rsidRDefault="00362339" w:rsidP="00631C2F">
            <w:pPr>
              <w:keepNext/>
              <w:keepLines/>
              <w:autoSpaceDE w:val="0"/>
              <w:autoSpaceDN w:val="0"/>
              <w:adjustRightInd w:val="0"/>
              <w:spacing w:before="40" w:after="40" w:line="260" w:lineRule="exact"/>
              <w:jc w:val="center"/>
              <w:rPr>
                <w:rFonts w:ascii="Arabic Typesetting" w:hAnsi="Arabic Typesetting" w:cs="Arabic Typesetting"/>
                <w:noProof/>
                <w:sz w:val="30"/>
                <w:szCs w:val="30"/>
              </w:rPr>
            </w:pPr>
            <w:r w:rsidRPr="00CB6C37">
              <w:rPr>
                <w:rFonts w:ascii="Arabic Typesetting" w:hAnsi="Arabic Typesetting" w:cs="Arabic Typesetting"/>
                <w:noProof/>
                <w:sz w:val="30"/>
                <w:szCs w:val="30"/>
              </w:rPr>
              <w:t>80%</w:t>
            </w:r>
          </w:p>
        </w:tc>
      </w:tr>
      <w:tr w:rsidR="00362339" w:rsidRPr="00CB6C37" w:rsidTr="00631C2F">
        <w:trPr>
          <w:trHeight w:val="389"/>
        </w:trPr>
        <w:tc>
          <w:tcPr>
            <w:tcW w:w="1575" w:type="pct"/>
            <w:vAlign w:val="center"/>
          </w:tcPr>
          <w:p w:rsidR="00362339" w:rsidRPr="00CB6C37" w:rsidRDefault="00362339" w:rsidP="00631C2F">
            <w:pPr>
              <w:keepNext/>
              <w:keepLines/>
              <w:autoSpaceDE w:val="0"/>
              <w:autoSpaceDN w:val="0"/>
              <w:bidi/>
              <w:adjustRightInd w:val="0"/>
              <w:spacing w:before="40" w:after="40" w:line="260" w:lineRule="exact"/>
              <w:rPr>
                <w:rFonts w:ascii="Arabic Typesetting" w:hAnsi="Arabic Typesetting" w:cs="Arabic Typesetting"/>
                <w:sz w:val="30"/>
                <w:szCs w:val="30"/>
                <w:rtl/>
                <w:lang w:bidi="ar-EG"/>
              </w:rPr>
            </w:pPr>
            <w:r w:rsidRPr="00CB6C37">
              <w:rPr>
                <w:rFonts w:ascii="Arabic Typesetting" w:hAnsi="Arabic Typesetting" w:cs="Arabic Typesetting"/>
                <w:color w:val="000000"/>
                <w:sz w:val="30"/>
                <w:szCs w:val="30"/>
                <w:rtl/>
                <w:lang w:bidi="ar-EG"/>
              </w:rPr>
              <w:t>الأعمال والتكليف</w:t>
            </w:r>
          </w:p>
        </w:tc>
        <w:tc>
          <w:tcPr>
            <w:tcW w:w="856" w:type="pct"/>
            <w:vAlign w:val="center"/>
          </w:tcPr>
          <w:p w:rsidR="00362339" w:rsidRPr="00CB6C37" w:rsidRDefault="00362339" w:rsidP="00631C2F">
            <w:pPr>
              <w:keepNext/>
              <w:keepLines/>
              <w:autoSpaceDE w:val="0"/>
              <w:autoSpaceDN w:val="0"/>
              <w:adjustRightInd w:val="0"/>
              <w:spacing w:before="40" w:after="40" w:line="260" w:lineRule="exact"/>
              <w:jc w:val="center"/>
              <w:rPr>
                <w:rFonts w:ascii="Arabic Typesetting" w:hAnsi="Arabic Typesetting" w:cs="Arabic Typesetting"/>
                <w:noProof/>
                <w:sz w:val="30"/>
                <w:szCs w:val="30"/>
              </w:rPr>
            </w:pPr>
            <w:r w:rsidRPr="00CB6C37">
              <w:rPr>
                <w:rFonts w:ascii="Arabic Typesetting" w:hAnsi="Arabic Typesetting" w:cs="Arabic Typesetting"/>
                <w:noProof/>
                <w:sz w:val="30"/>
                <w:szCs w:val="30"/>
              </w:rPr>
              <w:t>816,000</w:t>
            </w:r>
          </w:p>
        </w:tc>
        <w:tc>
          <w:tcPr>
            <w:tcW w:w="856" w:type="pct"/>
            <w:vAlign w:val="center"/>
          </w:tcPr>
          <w:p w:rsidR="00362339" w:rsidRPr="00CB6C37" w:rsidRDefault="00362339" w:rsidP="00631C2F">
            <w:pPr>
              <w:keepNext/>
              <w:keepLines/>
              <w:autoSpaceDE w:val="0"/>
              <w:autoSpaceDN w:val="0"/>
              <w:adjustRightInd w:val="0"/>
              <w:spacing w:before="40" w:after="40" w:line="260" w:lineRule="exact"/>
              <w:jc w:val="center"/>
              <w:rPr>
                <w:rFonts w:ascii="Arabic Typesetting" w:hAnsi="Arabic Typesetting" w:cs="Arabic Typesetting"/>
                <w:noProof/>
                <w:sz w:val="30"/>
                <w:szCs w:val="30"/>
              </w:rPr>
            </w:pPr>
            <w:r w:rsidRPr="00CB6C37">
              <w:rPr>
                <w:rFonts w:ascii="Arabic Typesetting" w:hAnsi="Arabic Typesetting" w:cs="Arabic Typesetting"/>
                <w:noProof/>
                <w:color w:val="000000"/>
                <w:sz w:val="30"/>
                <w:szCs w:val="30"/>
              </w:rPr>
              <w:t>0</w:t>
            </w:r>
          </w:p>
        </w:tc>
        <w:tc>
          <w:tcPr>
            <w:tcW w:w="856" w:type="pct"/>
            <w:vAlign w:val="center"/>
          </w:tcPr>
          <w:p w:rsidR="00362339" w:rsidRPr="00CB6C37" w:rsidRDefault="00362339" w:rsidP="00631C2F">
            <w:pPr>
              <w:keepNext/>
              <w:keepLines/>
              <w:autoSpaceDE w:val="0"/>
              <w:autoSpaceDN w:val="0"/>
              <w:adjustRightInd w:val="0"/>
              <w:spacing w:before="40" w:after="40" w:line="260" w:lineRule="exact"/>
              <w:jc w:val="center"/>
              <w:rPr>
                <w:rFonts w:ascii="Arabic Typesetting" w:hAnsi="Arabic Typesetting" w:cs="Arabic Typesetting"/>
                <w:noProof/>
                <w:sz w:val="30"/>
                <w:szCs w:val="30"/>
              </w:rPr>
            </w:pPr>
            <w:r w:rsidRPr="00CB6C37">
              <w:rPr>
                <w:rFonts w:ascii="Arabic Typesetting" w:hAnsi="Arabic Typesetting" w:cs="Arabic Typesetting"/>
                <w:noProof/>
                <w:sz w:val="30"/>
                <w:szCs w:val="30"/>
              </w:rPr>
              <w:t>0%</w:t>
            </w:r>
          </w:p>
        </w:tc>
        <w:tc>
          <w:tcPr>
            <w:tcW w:w="856" w:type="pct"/>
            <w:vAlign w:val="center"/>
          </w:tcPr>
          <w:p w:rsidR="00362339" w:rsidRPr="00CB6C37" w:rsidRDefault="00362339" w:rsidP="00631C2F">
            <w:pPr>
              <w:keepNext/>
              <w:keepLines/>
              <w:autoSpaceDE w:val="0"/>
              <w:autoSpaceDN w:val="0"/>
              <w:adjustRightInd w:val="0"/>
              <w:spacing w:before="40" w:after="40" w:line="260" w:lineRule="exact"/>
              <w:jc w:val="center"/>
              <w:rPr>
                <w:rFonts w:ascii="Arabic Typesetting" w:hAnsi="Arabic Typesetting" w:cs="Arabic Typesetting"/>
                <w:noProof/>
                <w:sz w:val="30"/>
                <w:szCs w:val="30"/>
              </w:rPr>
            </w:pPr>
            <w:r w:rsidRPr="00CB6C37">
              <w:rPr>
                <w:rFonts w:ascii="Arabic Typesetting" w:hAnsi="Arabic Typesetting" w:cs="Arabic Typesetting"/>
                <w:noProof/>
                <w:sz w:val="30"/>
                <w:szCs w:val="30"/>
              </w:rPr>
              <w:t>-</w:t>
            </w:r>
          </w:p>
        </w:tc>
      </w:tr>
      <w:tr w:rsidR="00362339" w:rsidRPr="00CB6C37" w:rsidTr="00631C2F">
        <w:trPr>
          <w:trHeight w:val="389"/>
        </w:trPr>
        <w:tc>
          <w:tcPr>
            <w:tcW w:w="1575" w:type="pct"/>
            <w:shd w:val="clear" w:color="auto" w:fill="C6D9F1"/>
            <w:vAlign w:val="center"/>
          </w:tcPr>
          <w:p w:rsidR="00362339" w:rsidRPr="00CB6C37" w:rsidRDefault="00362339" w:rsidP="00631C2F">
            <w:pPr>
              <w:keepNext/>
              <w:keepLines/>
              <w:autoSpaceDE w:val="0"/>
              <w:autoSpaceDN w:val="0"/>
              <w:bidi/>
              <w:adjustRightInd w:val="0"/>
              <w:spacing w:before="40" w:after="40" w:line="260" w:lineRule="exact"/>
              <w:rPr>
                <w:rFonts w:ascii="Arabic Typesetting" w:hAnsi="Arabic Typesetting" w:cs="Arabic Typesetting"/>
                <w:sz w:val="30"/>
                <w:szCs w:val="30"/>
                <w:rtl/>
                <w:lang w:bidi="ar-EG"/>
              </w:rPr>
            </w:pPr>
            <w:r w:rsidRPr="00CB6C37">
              <w:rPr>
                <w:rFonts w:ascii="Arabic Typesetting" w:hAnsi="Arabic Typesetting" w:cs="Arabic Typesetting"/>
                <w:bCs/>
                <w:sz w:val="30"/>
                <w:szCs w:val="30"/>
                <w:rtl/>
                <w:lang w:bidi="ar-EG"/>
              </w:rPr>
              <w:t>المجموع</w:t>
            </w:r>
          </w:p>
        </w:tc>
        <w:tc>
          <w:tcPr>
            <w:tcW w:w="856" w:type="pct"/>
            <w:shd w:val="clear" w:color="auto" w:fill="C6D9F1"/>
            <w:vAlign w:val="center"/>
          </w:tcPr>
          <w:p w:rsidR="00362339" w:rsidRPr="00CB6C37" w:rsidRDefault="00362339" w:rsidP="00631C2F">
            <w:pPr>
              <w:keepNext/>
              <w:keepLines/>
              <w:autoSpaceDE w:val="0"/>
              <w:autoSpaceDN w:val="0"/>
              <w:adjustRightInd w:val="0"/>
              <w:spacing w:before="40" w:after="40" w:line="260" w:lineRule="exact"/>
              <w:jc w:val="center"/>
              <w:rPr>
                <w:rFonts w:ascii="Arabic Typesetting" w:hAnsi="Arabic Typesetting" w:cs="Arabic Typesetting"/>
                <w:b/>
                <w:noProof/>
                <w:sz w:val="30"/>
                <w:szCs w:val="30"/>
              </w:rPr>
            </w:pPr>
            <w:r w:rsidRPr="00CB6C37">
              <w:rPr>
                <w:rFonts w:ascii="Arabic Typesetting" w:hAnsi="Arabic Typesetting" w:cs="Arabic Typesetting"/>
                <w:b/>
                <w:noProof/>
                <w:sz w:val="30"/>
                <w:szCs w:val="30"/>
              </w:rPr>
              <w:t>960,000</w:t>
            </w:r>
          </w:p>
        </w:tc>
        <w:tc>
          <w:tcPr>
            <w:tcW w:w="856" w:type="pct"/>
            <w:shd w:val="clear" w:color="auto" w:fill="C6D9F1"/>
          </w:tcPr>
          <w:p w:rsidR="00362339" w:rsidRPr="00CB6C37" w:rsidRDefault="00362339" w:rsidP="00631C2F">
            <w:pPr>
              <w:keepNext/>
              <w:keepLines/>
              <w:autoSpaceDE w:val="0"/>
              <w:autoSpaceDN w:val="0"/>
              <w:adjustRightInd w:val="0"/>
              <w:spacing w:before="40" w:after="40" w:line="260" w:lineRule="exact"/>
              <w:jc w:val="center"/>
              <w:rPr>
                <w:rFonts w:ascii="Arabic Typesetting" w:hAnsi="Arabic Typesetting" w:cs="Arabic Typesetting"/>
                <w:b/>
                <w:noProof/>
                <w:sz w:val="30"/>
                <w:szCs w:val="30"/>
              </w:rPr>
            </w:pPr>
            <w:r w:rsidRPr="00CB6C37">
              <w:rPr>
                <w:rFonts w:ascii="Arabic Typesetting" w:hAnsi="Arabic Typesetting" w:cs="Arabic Typesetting"/>
                <w:b/>
                <w:noProof/>
                <w:color w:val="000000"/>
                <w:sz w:val="30"/>
                <w:szCs w:val="30"/>
              </w:rPr>
              <w:t>0</w:t>
            </w:r>
          </w:p>
        </w:tc>
        <w:tc>
          <w:tcPr>
            <w:tcW w:w="856" w:type="pct"/>
            <w:shd w:val="clear" w:color="auto" w:fill="C6D9F1"/>
          </w:tcPr>
          <w:p w:rsidR="00362339" w:rsidRPr="00CB6C37" w:rsidRDefault="00362339" w:rsidP="00631C2F">
            <w:pPr>
              <w:keepNext/>
              <w:keepLines/>
              <w:autoSpaceDE w:val="0"/>
              <w:autoSpaceDN w:val="0"/>
              <w:adjustRightInd w:val="0"/>
              <w:spacing w:before="40" w:after="40" w:line="260" w:lineRule="exact"/>
              <w:jc w:val="center"/>
              <w:rPr>
                <w:rFonts w:ascii="Arabic Typesetting" w:hAnsi="Arabic Typesetting" w:cs="Arabic Typesetting"/>
                <w:b/>
                <w:noProof/>
                <w:sz w:val="30"/>
                <w:szCs w:val="30"/>
              </w:rPr>
            </w:pPr>
            <w:r w:rsidRPr="00CB6C37">
              <w:rPr>
                <w:rFonts w:ascii="Arabic Typesetting" w:hAnsi="Arabic Typesetting" w:cs="Arabic Typesetting"/>
                <w:b/>
                <w:noProof/>
                <w:sz w:val="30"/>
                <w:szCs w:val="30"/>
              </w:rPr>
              <w:t>0%</w:t>
            </w:r>
          </w:p>
        </w:tc>
        <w:tc>
          <w:tcPr>
            <w:tcW w:w="856" w:type="pct"/>
            <w:shd w:val="clear" w:color="auto" w:fill="C6D9F1"/>
          </w:tcPr>
          <w:p w:rsidR="00362339" w:rsidRPr="00CB6C37" w:rsidRDefault="00362339" w:rsidP="00631C2F">
            <w:pPr>
              <w:keepNext/>
              <w:keepLines/>
              <w:autoSpaceDE w:val="0"/>
              <w:autoSpaceDN w:val="0"/>
              <w:bidi/>
              <w:adjustRightInd w:val="0"/>
              <w:spacing w:before="40" w:after="40" w:line="260" w:lineRule="exact"/>
              <w:jc w:val="center"/>
              <w:rPr>
                <w:rFonts w:ascii="Arabic Typesetting" w:hAnsi="Arabic Typesetting" w:cs="Arabic Typesetting"/>
                <w:b/>
                <w:noProof/>
                <w:sz w:val="30"/>
                <w:szCs w:val="30"/>
              </w:rPr>
            </w:pPr>
          </w:p>
        </w:tc>
      </w:tr>
    </w:tbl>
    <w:p w:rsidR="00362339" w:rsidRPr="009E2C22" w:rsidRDefault="00362339" w:rsidP="00362339">
      <w:pPr>
        <w:keepNext/>
        <w:keepLines/>
        <w:tabs>
          <w:tab w:val="left" w:pos="3261"/>
        </w:tabs>
        <w:autoSpaceDE w:val="0"/>
        <w:autoSpaceDN w:val="0"/>
        <w:bidi/>
        <w:adjustRightInd w:val="0"/>
        <w:spacing w:line="340" w:lineRule="exact"/>
        <w:jc w:val="center"/>
        <w:rPr>
          <w:rFonts w:ascii="Arabic Typesetting" w:hAnsi="Arabic Typesetting" w:cs="Arabic Typesetting"/>
          <w:bCs/>
          <w:sz w:val="34"/>
          <w:szCs w:val="34"/>
          <w:rtl/>
          <w:lang w:bidi="ar-EG"/>
        </w:rPr>
      </w:pPr>
      <w:r w:rsidRPr="009E2C22">
        <w:rPr>
          <w:rFonts w:ascii="Arabic Typesetting" w:hAnsi="Arabic Typesetting" w:cs="Arabic Typesetting"/>
          <w:bCs/>
          <w:sz w:val="34"/>
          <w:szCs w:val="34"/>
          <w:rtl/>
          <w:lang w:bidi="ar-EG"/>
        </w:rPr>
        <w:t>استخدام ميزانية المشروع (حسب فئة التكلفة)</w:t>
      </w:r>
    </w:p>
    <w:p w:rsidR="00362339" w:rsidRPr="009E2C22" w:rsidRDefault="00362339" w:rsidP="00362339">
      <w:pPr>
        <w:keepNext/>
        <w:keepLines/>
        <w:tabs>
          <w:tab w:val="left" w:pos="3261"/>
        </w:tabs>
        <w:autoSpaceDE w:val="0"/>
        <w:autoSpaceDN w:val="0"/>
        <w:bidi/>
        <w:adjustRightInd w:val="0"/>
        <w:spacing w:after="120" w:line="340" w:lineRule="exact"/>
        <w:jc w:val="center"/>
        <w:rPr>
          <w:rFonts w:ascii="Arabic Typesetting" w:hAnsi="Arabic Typesetting" w:cs="Arabic Typesetting"/>
          <w:iCs/>
          <w:sz w:val="34"/>
          <w:szCs w:val="34"/>
          <w:lang w:bidi="ar-EG"/>
        </w:rPr>
      </w:pPr>
      <w:r w:rsidRPr="009E2C22">
        <w:rPr>
          <w:rFonts w:ascii="Arabic Typesetting" w:hAnsi="Arabic Typesetting" w:cs="Arabic Typesetting"/>
          <w:iCs/>
          <w:sz w:val="34"/>
          <w:szCs w:val="34"/>
          <w:rtl/>
          <w:lang w:bidi="ar-EG"/>
        </w:rPr>
        <w:t>(بالفرنك السويسري، في 31 ديسمبر 2014)</w:t>
      </w:r>
    </w:p>
    <w:tbl>
      <w:tblPr>
        <w:bidiVisual/>
        <w:tblW w:w="4581" w:type="pct"/>
        <w:tblInd w:w="39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251"/>
        <w:gridCol w:w="1840"/>
        <w:gridCol w:w="1840"/>
        <w:gridCol w:w="1838"/>
      </w:tblGrid>
      <w:tr w:rsidR="00362339" w:rsidRPr="00CB6C37" w:rsidTr="00631C2F">
        <w:trPr>
          <w:trHeight w:val="569"/>
        </w:trPr>
        <w:tc>
          <w:tcPr>
            <w:tcW w:w="1854" w:type="pct"/>
            <w:shd w:val="clear" w:color="auto" w:fill="C6D9F1"/>
            <w:vAlign w:val="center"/>
          </w:tcPr>
          <w:p w:rsidR="00362339" w:rsidRPr="00CB6C37" w:rsidRDefault="00362339" w:rsidP="00631C2F">
            <w:pPr>
              <w:keepNext/>
              <w:keepLines/>
              <w:autoSpaceDE w:val="0"/>
              <w:autoSpaceDN w:val="0"/>
              <w:bidi/>
              <w:adjustRightInd w:val="0"/>
              <w:spacing w:before="40" w:after="40" w:line="260" w:lineRule="exact"/>
              <w:ind w:left="-74" w:right="-60"/>
              <w:jc w:val="center"/>
              <w:rPr>
                <w:rFonts w:ascii="Arabic Typesetting" w:hAnsi="Arabic Typesetting" w:cs="Arabic Typesetting"/>
                <w:sz w:val="30"/>
                <w:szCs w:val="30"/>
                <w:rtl/>
                <w:lang w:bidi="ar-EG"/>
              </w:rPr>
            </w:pPr>
            <w:r w:rsidRPr="00CB6C37">
              <w:rPr>
                <w:rFonts w:ascii="Arabic Typesetting" w:hAnsi="Arabic Typesetting" w:cs="Arabic Typesetting"/>
                <w:bCs/>
                <w:sz w:val="30"/>
                <w:szCs w:val="30"/>
                <w:rtl/>
                <w:lang w:bidi="ar-EG"/>
              </w:rPr>
              <w:t>فئة التكلفة</w:t>
            </w:r>
          </w:p>
        </w:tc>
        <w:tc>
          <w:tcPr>
            <w:tcW w:w="1049" w:type="pct"/>
            <w:shd w:val="clear" w:color="auto" w:fill="C6D9F1"/>
            <w:vAlign w:val="center"/>
          </w:tcPr>
          <w:p w:rsidR="00362339" w:rsidRPr="00CB6C37" w:rsidRDefault="00362339" w:rsidP="00631C2F">
            <w:pPr>
              <w:keepNext/>
              <w:keepLines/>
              <w:autoSpaceDE w:val="0"/>
              <w:autoSpaceDN w:val="0"/>
              <w:bidi/>
              <w:adjustRightInd w:val="0"/>
              <w:spacing w:before="40" w:after="40" w:line="260" w:lineRule="exact"/>
              <w:ind w:left="-107" w:right="-108"/>
              <w:jc w:val="center"/>
              <w:rPr>
                <w:rFonts w:ascii="Arabic Typesetting" w:hAnsi="Arabic Typesetting" w:cs="Arabic Typesetting"/>
                <w:sz w:val="30"/>
                <w:szCs w:val="30"/>
                <w:rtl/>
                <w:lang w:bidi="ar-EG"/>
              </w:rPr>
            </w:pPr>
            <w:r w:rsidRPr="00CB6C37">
              <w:rPr>
                <w:rFonts w:ascii="Arabic Typesetting" w:hAnsi="Arabic Typesetting" w:cs="Arabic Typesetting"/>
                <w:bCs/>
                <w:sz w:val="30"/>
                <w:szCs w:val="30"/>
                <w:rtl/>
                <w:lang w:bidi="ar-EG"/>
              </w:rPr>
              <w:t>ميزانية المشروع</w:t>
            </w:r>
          </w:p>
        </w:tc>
        <w:tc>
          <w:tcPr>
            <w:tcW w:w="1049" w:type="pct"/>
            <w:shd w:val="clear" w:color="auto" w:fill="C6D9F1"/>
            <w:vAlign w:val="center"/>
          </w:tcPr>
          <w:p w:rsidR="00362339" w:rsidRPr="00CB6C37" w:rsidRDefault="00362339" w:rsidP="00631C2F">
            <w:pPr>
              <w:keepNext/>
              <w:keepLines/>
              <w:autoSpaceDE w:val="0"/>
              <w:autoSpaceDN w:val="0"/>
              <w:bidi/>
              <w:adjustRightInd w:val="0"/>
              <w:spacing w:before="40" w:after="40" w:line="260" w:lineRule="exact"/>
              <w:ind w:left="-108"/>
              <w:jc w:val="center"/>
              <w:rPr>
                <w:rFonts w:ascii="Arabic Typesetting" w:hAnsi="Arabic Typesetting" w:cs="Arabic Typesetting"/>
                <w:sz w:val="30"/>
                <w:szCs w:val="30"/>
                <w:rtl/>
                <w:lang w:bidi="ar-EG"/>
              </w:rPr>
            </w:pPr>
            <w:r w:rsidRPr="00CB6C37">
              <w:rPr>
                <w:rFonts w:ascii="Arabic Typesetting" w:hAnsi="Arabic Typesetting" w:cs="Arabic Typesetting"/>
                <w:bCs/>
                <w:sz w:val="30"/>
                <w:szCs w:val="30"/>
                <w:rtl/>
                <w:lang w:bidi="ar-EG"/>
              </w:rPr>
              <w:t>النفقات الفعلية حتى تاريخه</w:t>
            </w:r>
            <w:r w:rsidRPr="00CB6C37">
              <w:rPr>
                <w:rFonts w:ascii="Arabic Typesetting" w:hAnsi="Arabic Typesetting" w:cs="Arabic Typesetting"/>
                <w:b/>
                <w:noProof/>
                <w:sz w:val="30"/>
                <w:szCs w:val="30"/>
              </w:rPr>
              <w:t xml:space="preserve"> </w:t>
            </w:r>
          </w:p>
        </w:tc>
        <w:tc>
          <w:tcPr>
            <w:tcW w:w="1048" w:type="pct"/>
            <w:shd w:val="clear" w:color="auto" w:fill="C6D9F1"/>
            <w:vAlign w:val="center"/>
          </w:tcPr>
          <w:p w:rsidR="00362339" w:rsidRPr="00CB6C37" w:rsidRDefault="00362339" w:rsidP="00631C2F">
            <w:pPr>
              <w:keepNext/>
              <w:keepLines/>
              <w:autoSpaceDE w:val="0"/>
              <w:autoSpaceDN w:val="0"/>
              <w:bidi/>
              <w:adjustRightInd w:val="0"/>
              <w:spacing w:before="40" w:after="40" w:line="260" w:lineRule="exact"/>
              <w:ind w:left="-109"/>
              <w:jc w:val="center"/>
              <w:rPr>
                <w:rFonts w:ascii="Arabic Typesetting" w:hAnsi="Arabic Typesetting" w:cs="Arabic Typesetting"/>
                <w:sz w:val="30"/>
                <w:szCs w:val="30"/>
                <w:rtl/>
                <w:lang w:bidi="ar-EG"/>
              </w:rPr>
            </w:pPr>
            <w:r w:rsidRPr="00CB6C37">
              <w:rPr>
                <w:rFonts w:ascii="Arabic Typesetting" w:hAnsi="Arabic Typesetting" w:cs="Arabic Typesetting"/>
                <w:bCs/>
                <w:sz w:val="30"/>
                <w:szCs w:val="30"/>
                <w:rtl/>
                <w:lang w:bidi="ar-EG"/>
              </w:rPr>
              <w:t>الاستخدام الفعلي للميزانية</w:t>
            </w:r>
          </w:p>
        </w:tc>
      </w:tr>
      <w:tr w:rsidR="00362339" w:rsidRPr="00CB6C37" w:rsidTr="00631C2F">
        <w:tc>
          <w:tcPr>
            <w:tcW w:w="1854" w:type="pct"/>
            <w:vAlign w:val="center"/>
          </w:tcPr>
          <w:p w:rsidR="00362339" w:rsidRPr="00CB6C37" w:rsidRDefault="00362339" w:rsidP="00631C2F">
            <w:pPr>
              <w:autoSpaceDE w:val="0"/>
              <w:autoSpaceDN w:val="0"/>
              <w:bidi/>
              <w:adjustRightInd w:val="0"/>
              <w:spacing w:before="40" w:after="40" w:line="260" w:lineRule="exact"/>
              <w:rPr>
                <w:rFonts w:ascii="Arabic Typesetting" w:hAnsi="Arabic Typesetting" w:cs="Arabic Typesetting"/>
                <w:sz w:val="30"/>
                <w:szCs w:val="30"/>
                <w:rtl/>
                <w:lang w:bidi="ar-EG"/>
              </w:rPr>
            </w:pPr>
            <w:r w:rsidRPr="00CB6C37">
              <w:rPr>
                <w:rFonts w:ascii="Arabic Typesetting" w:hAnsi="Arabic Typesetting" w:cs="Arabic Typesetting"/>
                <w:sz w:val="30"/>
                <w:szCs w:val="30"/>
                <w:rtl/>
                <w:lang w:bidi="ar-EG"/>
              </w:rPr>
              <w:t>التكاليف المتعلقة بالبناء</w:t>
            </w:r>
          </w:p>
        </w:tc>
        <w:tc>
          <w:tcPr>
            <w:tcW w:w="1049" w:type="pct"/>
            <w:vAlign w:val="center"/>
          </w:tcPr>
          <w:p w:rsidR="00362339" w:rsidRPr="00CB6C37" w:rsidRDefault="00362339" w:rsidP="00631C2F">
            <w:pPr>
              <w:autoSpaceDE w:val="0"/>
              <w:autoSpaceDN w:val="0"/>
              <w:adjustRightInd w:val="0"/>
              <w:spacing w:before="40" w:after="40" w:line="260" w:lineRule="exact"/>
              <w:jc w:val="center"/>
              <w:rPr>
                <w:rFonts w:ascii="Arabic Typesetting" w:hAnsi="Arabic Typesetting" w:cs="Arabic Typesetting"/>
                <w:noProof/>
                <w:sz w:val="30"/>
                <w:szCs w:val="30"/>
              </w:rPr>
            </w:pPr>
            <w:r w:rsidRPr="00CB6C37">
              <w:rPr>
                <w:rFonts w:ascii="Arabic Typesetting" w:hAnsi="Arabic Typesetting" w:cs="Arabic Typesetting"/>
                <w:noProof/>
                <w:sz w:val="30"/>
                <w:szCs w:val="30"/>
              </w:rPr>
              <w:t>759,000</w:t>
            </w:r>
          </w:p>
        </w:tc>
        <w:tc>
          <w:tcPr>
            <w:tcW w:w="1049" w:type="pct"/>
          </w:tcPr>
          <w:p w:rsidR="00362339" w:rsidRPr="00CB6C37" w:rsidRDefault="00362339" w:rsidP="00631C2F">
            <w:pPr>
              <w:autoSpaceDE w:val="0"/>
              <w:autoSpaceDN w:val="0"/>
              <w:adjustRightInd w:val="0"/>
              <w:spacing w:before="40" w:after="40" w:line="260" w:lineRule="exact"/>
              <w:jc w:val="center"/>
              <w:rPr>
                <w:rFonts w:ascii="Arabic Typesetting" w:hAnsi="Arabic Typesetting" w:cs="Arabic Typesetting"/>
                <w:noProof/>
                <w:sz w:val="30"/>
                <w:szCs w:val="30"/>
              </w:rPr>
            </w:pPr>
            <w:r w:rsidRPr="00CB6C37">
              <w:rPr>
                <w:rFonts w:ascii="Arabic Typesetting" w:hAnsi="Arabic Typesetting" w:cs="Arabic Typesetting"/>
                <w:noProof/>
                <w:color w:val="000000"/>
                <w:sz w:val="30"/>
                <w:szCs w:val="30"/>
              </w:rPr>
              <w:t>0</w:t>
            </w:r>
          </w:p>
        </w:tc>
        <w:tc>
          <w:tcPr>
            <w:tcW w:w="1048" w:type="pct"/>
          </w:tcPr>
          <w:p w:rsidR="00362339" w:rsidRPr="00CB6C37" w:rsidRDefault="00362339" w:rsidP="00631C2F">
            <w:pPr>
              <w:autoSpaceDE w:val="0"/>
              <w:autoSpaceDN w:val="0"/>
              <w:adjustRightInd w:val="0"/>
              <w:spacing w:before="40" w:after="40" w:line="260" w:lineRule="exact"/>
              <w:jc w:val="center"/>
              <w:rPr>
                <w:rFonts w:ascii="Arabic Typesetting" w:hAnsi="Arabic Typesetting" w:cs="Arabic Typesetting"/>
                <w:noProof/>
                <w:sz w:val="30"/>
                <w:szCs w:val="30"/>
              </w:rPr>
            </w:pPr>
            <w:r w:rsidRPr="00CB6C37">
              <w:rPr>
                <w:rFonts w:ascii="Arabic Typesetting" w:hAnsi="Arabic Typesetting" w:cs="Arabic Typesetting"/>
                <w:noProof/>
                <w:sz w:val="30"/>
                <w:szCs w:val="30"/>
              </w:rPr>
              <w:t>0%</w:t>
            </w:r>
          </w:p>
        </w:tc>
      </w:tr>
      <w:tr w:rsidR="00362339" w:rsidRPr="00CB6C37" w:rsidTr="00631C2F">
        <w:tc>
          <w:tcPr>
            <w:tcW w:w="1854" w:type="pct"/>
            <w:vAlign w:val="center"/>
          </w:tcPr>
          <w:p w:rsidR="00362339" w:rsidRPr="00CB6C37" w:rsidRDefault="00362339" w:rsidP="00631C2F">
            <w:pPr>
              <w:autoSpaceDE w:val="0"/>
              <w:autoSpaceDN w:val="0"/>
              <w:bidi/>
              <w:adjustRightInd w:val="0"/>
              <w:spacing w:before="40" w:after="40" w:line="260" w:lineRule="exact"/>
              <w:rPr>
                <w:rFonts w:ascii="Arabic Typesetting" w:hAnsi="Arabic Typesetting" w:cs="Arabic Typesetting"/>
                <w:sz w:val="30"/>
                <w:szCs w:val="30"/>
                <w:rtl/>
                <w:lang w:bidi="ar-EG"/>
              </w:rPr>
            </w:pPr>
            <w:r w:rsidRPr="00CB6C37">
              <w:rPr>
                <w:rFonts w:ascii="Arabic Typesetting" w:hAnsi="Arabic Typesetting" w:cs="Arabic Typesetting"/>
                <w:sz w:val="30"/>
                <w:szCs w:val="30"/>
                <w:rtl/>
                <w:lang w:bidi="ar-EG"/>
              </w:rPr>
              <w:t>الأتعاب</w:t>
            </w:r>
          </w:p>
        </w:tc>
        <w:tc>
          <w:tcPr>
            <w:tcW w:w="1049" w:type="pct"/>
            <w:vAlign w:val="center"/>
          </w:tcPr>
          <w:p w:rsidR="00362339" w:rsidRPr="00CB6C37" w:rsidRDefault="00362339" w:rsidP="00631C2F">
            <w:pPr>
              <w:autoSpaceDE w:val="0"/>
              <w:autoSpaceDN w:val="0"/>
              <w:adjustRightInd w:val="0"/>
              <w:spacing w:before="40" w:after="40" w:line="260" w:lineRule="exact"/>
              <w:jc w:val="center"/>
              <w:rPr>
                <w:rFonts w:ascii="Arabic Typesetting" w:hAnsi="Arabic Typesetting" w:cs="Arabic Typesetting"/>
                <w:noProof/>
                <w:sz w:val="30"/>
                <w:szCs w:val="30"/>
              </w:rPr>
            </w:pPr>
            <w:r w:rsidRPr="00CB6C37">
              <w:rPr>
                <w:rFonts w:ascii="Arabic Typesetting" w:hAnsi="Arabic Typesetting" w:cs="Arabic Typesetting"/>
                <w:noProof/>
                <w:sz w:val="30"/>
                <w:szCs w:val="30"/>
              </w:rPr>
              <w:t>144,000</w:t>
            </w:r>
          </w:p>
        </w:tc>
        <w:tc>
          <w:tcPr>
            <w:tcW w:w="1049" w:type="pct"/>
            <w:vAlign w:val="center"/>
          </w:tcPr>
          <w:p w:rsidR="00362339" w:rsidRPr="00CB6C37" w:rsidRDefault="00362339" w:rsidP="00631C2F">
            <w:pPr>
              <w:jc w:val="center"/>
              <w:rPr>
                <w:rFonts w:ascii="Arabic Typesetting" w:hAnsi="Arabic Typesetting" w:cs="Arabic Typesetting"/>
                <w:noProof/>
                <w:sz w:val="30"/>
                <w:szCs w:val="30"/>
              </w:rPr>
            </w:pPr>
            <w:r w:rsidRPr="00CB6C37">
              <w:rPr>
                <w:rFonts w:ascii="Arabic Typesetting" w:hAnsi="Arabic Typesetting" w:cs="Arabic Typesetting"/>
                <w:noProof/>
                <w:color w:val="000000"/>
                <w:sz w:val="30"/>
                <w:szCs w:val="30"/>
              </w:rPr>
              <w:t>0</w:t>
            </w:r>
          </w:p>
        </w:tc>
        <w:tc>
          <w:tcPr>
            <w:tcW w:w="1048" w:type="pct"/>
            <w:vAlign w:val="center"/>
          </w:tcPr>
          <w:p w:rsidR="00362339" w:rsidRPr="00CB6C37" w:rsidRDefault="00362339" w:rsidP="00631C2F">
            <w:pPr>
              <w:jc w:val="center"/>
              <w:rPr>
                <w:rFonts w:ascii="Arabic Typesetting" w:hAnsi="Arabic Typesetting" w:cs="Arabic Typesetting"/>
                <w:noProof/>
                <w:sz w:val="30"/>
                <w:szCs w:val="30"/>
              </w:rPr>
            </w:pPr>
            <w:r w:rsidRPr="00CB6C37">
              <w:rPr>
                <w:rFonts w:ascii="Arabic Typesetting" w:hAnsi="Arabic Typesetting" w:cs="Arabic Typesetting"/>
                <w:noProof/>
                <w:sz w:val="30"/>
                <w:szCs w:val="30"/>
              </w:rPr>
              <w:t>0%</w:t>
            </w:r>
          </w:p>
        </w:tc>
      </w:tr>
      <w:tr w:rsidR="00362339" w:rsidRPr="00CB6C37" w:rsidTr="00631C2F">
        <w:tc>
          <w:tcPr>
            <w:tcW w:w="1854" w:type="pct"/>
            <w:vAlign w:val="center"/>
          </w:tcPr>
          <w:p w:rsidR="00362339" w:rsidRPr="00CB6C37" w:rsidRDefault="00362339" w:rsidP="00631C2F">
            <w:pPr>
              <w:autoSpaceDE w:val="0"/>
              <w:autoSpaceDN w:val="0"/>
              <w:bidi/>
              <w:adjustRightInd w:val="0"/>
              <w:spacing w:before="40" w:after="40" w:line="260" w:lineRule="exact"/>
              <w:rPr>
                <w:rFonts w:ascii="Arabic Typesetting" w:hAnsi="Arabic Typesetting" w:cs="Arabic Typesetting"/>
                <w:sz w:val="30"/>
                <w:szCs w:val="30"/>
                <w:rtl/>
                <w:lang w:bidi="ar-EG"/>
              </w:rPr>
            </w:pPr>
            <w:r w:rsidRPr="00CB6C37">
              <w:rPr>
                <w:rFonts w:ascii="Arabic Typesetting" w:hAnsi="Arabic Typesetting" w:cs="Arabic Typesetting"/>
                <w:sz w:val="30"/>
                <w:szCs w:val="30"/>
                <w:rtl/>
                <w:lang w:bidi="ar-EG"/>
              </w:rPr>
              <w:t>الأمور النثرية وغير المتوقعة</w:t>
            </w:r>
          </w:p>
        </w:tc>
        <w:tc>
          <w:tcPr>
            <w:tcW w:w="1049" w:type="pct"/>
            <w:vAlign w:val="center"/>
          </w:tcPr>
          <w:p w:rsidR="00362339" w:rsidRPr="00CB6C37" w:rsidRDefault="00362339" w:rsidP="00631C2F">
            <w:pPr>
              <w:autoSpaceDE w:val="0"/>
              <w:autoSpaceDN w:val="0"/>
              <w:adjustRightInd w:val="0"/>
              <w:spacing w:before="40" w:after="40" w:line="260" w:lineRule="exact"/>
              <w:jc w:val="center"/>
              <w:rPr>
                <w:rFonts w:ascii="Arabic Typesetting" w:hAnsi="Arabic Typesetting" w:cs="Arabic Typesetting"/>
                <w:noProof/>
                <w:sz w:val="30"/>
                <w:szCs w:val="30"/>
              </w:rPr>
            </w:pPr>
            <w:r w:rsidRPr="00CB6C37">
              <w:rPr>
                <w:rFonts w:ascii="Arabic Typesetting" w:hAnsi="Arabic Typesetting" w:cs="Arabic Typesetting"/>
                <w:noProof/>
                <w:sz w:val="30"/>
                <w:szCs w:val="30"/>
              </w:rPr>
              <w:t>67,000</w:t>
            </w:r>
          </w:p>
        </w:tc>
        <w:tc>
          <w:tcPr>
            <w:tcW w:w="1049" w:type="pct"/>
            <w:vAlign w:val="center"/>
          </w:tcPr>
          <w:p w:rsidR="00362339" w:rsidRPr="00CB6C37" w:rsidRDefault="00362339" w:rsidP="00631C2F">
            <w:pPr>
              <w:jc w:val="center"/>
              <w:rPr>
                <w:rFonts w:ascii="Arabic Typesetting" w:hAnsi="Arabic Typesetting" w:cs="Arabic Typesetting"/>
                <w:noProof/>
                <w:sz w:val="30"/>
                <w:szCs w:val="30"/>
              </w:rPr>
            </w:pPr>
            <w:r w:rsidRPr="00CB6C37">
              <w:rPr>
                <w:rFonts w:ascii="Arabic Typesetting" w:hAnsi="Arabic Typesetting" w:cs="Arabic Typesetting"/>
                <w:noProof/>
                <w:color w:val="000000"/>
                <w:sz w:val="30"/>
                <w:szCs w:val="30"/>
              </w:rPr>
              <w:t>0</w:t>
            </w:r>
          </w:p>
        </w:tc>
        <w:tc>
          <w:tcPr>
            <w:tcW w:w="1048" w:type="pct"/>
            <w:vAlign w:val="center"/>
          </w:tcPr>
          <w:p w:rsidR="00362339" w:rsidRPr="00CB6C37" w:rsidRDefault="00362339" w:rsidP="00631C2F">
            <w:pPr>
              <w:jc w:val="center"/>
              <w:rPr>
                <w:rFonts w:ascii="Arabic Typesetting" w:hAnsi="Arabic Typesetting" w:cs="Arabic Typesetting"/>
                <w:noProof/>
                <w:sz w:val="30"/>
                <w:szCs w:val="30"/>
              </w:rPr>
            </w:pPr>
            <w:r w:rsidRPr="00CB6C37">
              <w:rPr>
                <w:rFonts w:ascii="Arabic Typesetting" w:hAnsi="Arabic Typesetting" w:cs="Arabic Typesetting"/>
                <w:noProof/>
                <w:sz w:val="30"/>
                <w:szCs w:val="30"/>
              </w:rPr>
              <w:t>0%</w:t>
            </w:r>
          </w:p>
        </w:tc>
      </w:tr>
      <w:tr w:rsidR="00362339" w:rsidRPr="00CB6C37" w:rsidTr="00631C2F">
        <w:tc>
          <w:tcPr>
            <w:tcW w:w="1854" w:type="pct"/>
            <w:shd w:val="clear" w:color="auto" w:fill="C6D9F1"/>
            <w:vAlign w:val="center"/>
          </w:tcPr>
          <w:p w:rsidR="00362339" w:rsidRPr="00CB6C37" w:rsidRDefault="00362339" w:rsidP="00631C2F">
            <w:pPr>
              <w:autoSpaceDE w:val="0"/>
              <w:autoSpaceDN w:val="0"/>
              <w:bidi/>
              <w:adjustRightInd w:val="0"/>
              <w:spacing w:before="40" w:after="40" w:line="260" w:lineRule="exact"/>
              <w:rPr>
                <w:rFonts w:ascii="Arabic Typesetting" w:hAnsi="Arabic Typesetting" w:cs="Arabic Typesetting"/>
                <w:sz w:val="30"/>
                <w:szCs w:val="30"/>
                <w:rtl/>
                <w:lang w:bidi="ar-EG"/>
              </w:rPr>
            </w:pPr>
            <w:r w:rsidRPr="00CB6C37">
              <w:rPr>
                <w:rFonts w:ascii="Arabic Typesetting" w:hAnsi="Arabic Typesetting" w:cs="Arabic Typesetting"/>
                <w:bCs/>
                <w:sz w:val="30"/>
                <w:szCs w:val="30"/>
                <w:rtl/>
                <w:lang w:bidi="ar-EG"/>
              </w:rPr>
              <w:t>المجموع</w:t>
            </w:r>
          </w:p>
        </w:tc>
        <w:tc>
          <w:tcPr>
            <w:tcW w:w="1049" w:type="pct"/>
            <w:shd w:val="clear" w:color="auto" w:fill="C6D9F1"/>
            <w:vAlign w:val="center"/>
          </w:tcPr>
          <w:p w:rsidR="00362339" w:rsidRPr="00CB6C37" w:rsidRDefault="00362339" w:rsidP="00631C2F">
            <w:pPr>
              <w:autoSpaceDE w:val="0"/>
              <w:autoSpaceDN w:val="0"/>
              <w:adjustRightInd w:val="0"/>
              <w:spacing w:before="40" w:after="40" w:line="260" w:lineRule="exact"/>
              <w:jc w:val="center"/>
              <w:rPr>
                <w:rFonts w:ascii="Arabic Typesetting" w:hAnsi="Arabic Typesetting" w:cs="Arabic Typesetting"/>
                <w:b/>
                <w:noProof/>
                <w:sz w:val="30"/>
                <w:szCs w:val="30"/>
              </w:rPr>
            </w:pPr>
            <w:r w:rsidRPr="00CB6C37">
              <w:rPr>
                <w:rFonts w:ascii="Arabic Typesetting" w:hAnsi="Arabic Typesetting" w:cs="Arabic Typesetting"/>
                <w:b/>
                <w:noProof/>
                <w:sz w:val="30"/>
                <w:szCs w:val="30"/>
              </w:rPr>
              <w:t>960,000</w:t>
            </w:r>
          </w:p>
        </w:tc>
        <w:tc>
          <w:tcPr>
            <w:tcW w:w="1049" w:type="pct"/>
            <w:shd w:val="clear" w:color="auto" w:fill="C6D9F1"/>
          </w:tcPr>
          <w:p w:rsidR="00362339" w:rsidRPr="00CB6C37" w:rsidRDefault="00362339" w:rsidP="00631C2F">
            <w:pPr>
              <w:autoSpaceDE w:val="0"/>
              <w:autoSpaceDN w:val="0"/>
              <w:adjustRightInd w:val="0"/>
              <w:spacing w:before="40" w:after="40" w:line="260" w:lineRule="exact"/>
              <w:jc w:val="center"/>
              <w:rPr>
                <w:rFonts w:ascii="Arabic Typesetting" w:hAnsi="Arabic Typesetting" w:cs="Arabic Typesetting"/>
                <w:b/>
                <w:noProof/>
                <w:sz w:val="30"/>
                <w:szCs w:val="30"/>
              </w:rPr>
            </w:pPr>
            <w:r w:rsidRPr="00CB6C37">
              <w:rPr>
                <w:rFonts w:ascii="Arabic Typesetting" w:hAnsi="Arabic Typesetting" w:cs="Arabic Typesetting"/>
                <w:b/>
                <w:noProof/>
                <w:color w:val="000000"/>
                <w:sz w:val="30"/>
                <w:szCs w:val="30"/>
              </w:rPr>
              <w:t>0</w:t>
            </w:r>
          </w:p>
        </w:tc>
        <w:tc>
          <w:tcPr>
            <w:tcW w:w="1048" w:type="pct"/>
            <w:shd w:val="clear" w:color="auto" w:fill="C6D9F1"/>
          </w:tcPr>
          <w:p w:rsidR="00362339" w:rsidRPr="00CB6C37" w:rsidRDefault="00362339" w:rsidP="00631C2F">
            <w:pPr>
              <w:autoSpaceDE w:val="0"/>
              <w:autoSpaceDN w:val="0"/>
              <w:adjustRightInd w:val="0"/>
              <w:spacing w:before="40" w:after="40" w:line="260" w:lineRule="exact"/>
              <w:jc w:val="center"/>
              <w:rPr>
                <w:rFonts w:ascii="Arabic Typesetting" w:hAnsi="Arabic Typesetting" w:cs="Arabic Typesetting"/>
                <w:b/>
                <w:noProof/>
                <w:sz w:val="30"/>
                <w:szCs w:val="30"/>
              </w:rPr>
            </w:pPr>
            <w:r w:rsidRPr="00CB6C37">
              <w:rPr>
                <w:rFonts w:ascii="Arabic Typesetting" w:hAnsi="Arabic Typesetting" w:cs="Arabic Typesetting"/>
                <w:b/>
                <w:noProof/>
                <w:sz w:val="30"/>
                <w:szCs w:val="30"/>
              </w:rPr>
              <w:t>0%</w:t>
            </w:r>
          </w:p>
        </w:tc>
      </w:tr>
    </w:tbl>
    <w:p w:rsidR="00362339" w:rsidRPr="00CB6C37" w:rsidRDefault="00362339" w:rsidP="00362339">
      <w:pPr>
        <w:bidi/>
        <w:rPr>
          <w:rFonts w:ascii="Arabic Typesetting" w:hAnsi="Arabic Typesetting" w:cs="Arabic Typesetting"/>
          <w:color w:val="000000"/>
          <w:sz w:val="36"/>
          <w:szCs w:val="36"/>
          <w:lang w:bidi="ar-EG"/>
        </w:rPr>
      </w:pPr>
      <w:r w:rsidRPr="00CB6C37">
        <w:rPr>
          <w:rFonts w:ascii="Arabic Typesetting" w:hAnsi="Arabic Typesetting" w:cs="Arabic Typesetting"/>
          <w:color w:val="000000"/>
          <w:sz w:val="36"/>
          <w:szCs w:val="36"/>
          <w:rtl/>
          <w:lang w:bidi="ar-EG"/>
        </w:rPr>
        <w:t>المخاطر واستراتيجيات التخفيف من آثارها</w:t>
      </w:r>
    </w:p>
    <w:tbl>
      <w:tblPr>
        <w:bidiVisual/>
        <w:tblW w:w="4813"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071"/>
        <w:gridCol w:w="3072"/>
        <w:gridCol w:w="3070"/>
      </w:tblGrid>
      <w:tr w:rsidR="00362339" w:rsidRPr="00CB6C37" w:rsidTr="00631C2F">
        <w:trPr>
          <w:trHeight w:val="308"/>
          <w:tblHeader/>
          <w:jc w:val="center"/>
        </w:trPr>
        <w:tc>
          <w:tcPr>
            <w:tcW w:w="1667" w:type="pct"/>
            <w:shd w:val="clear" w:color="auto" w:fill="C6D9F1"/>
            <w:vAlign w:val="center"/>
          </w:tcPr>
          <w:p w:rsidR="00362339" w:rsidRPr="00CB6C37" w:rsidRDefault="00362339" w:rsidP="00631C2F">
            <w:pPr>
              <w:autoSpaceDE w:val="0"/>
              <w:autoSpaceDN w:val="0"/>
              <w:bidi/>
              <w:adjustRightInd w:val="0"/>
              <w:spacing w:before="40" w:after="40" w:line="300" w:lineRule="exact"/>
              <w:ind w:left="-74" w:right="-60"/>
              <w:jc w:val="center"/>
              <w:rPr>
                <w:rFonts w:ascii="Arabic Typesetting" w:hAnsi="Arabic Typesetting" w:cs="Arabic Typesetting"/>
                <w:sz w:val="30"/>
                <w:szCs w:val="30"/>
                <w:rtl/>
                <w:lang w:bidi="ar-EG"/>
              </w:rPr>
            </w:pPr>
            <w:r w:rsidRPr="00CB6C37">
              <w:rPr>
                <w:rFonts w:ascii="Arabic Typesetting" w:hAnsi="Arabic Typesetting" w:cs="Arabic Typesetting"/>
                <w:bCs/>
                <w:sz w:val="30"/>
                <w:szCs w:val="30"/>
                <w:rtl/>
                <w:lang w:bidi="ar-EG"/>
              </w:rPr>
              <w:t>المخاطر</w:t>
            </w:r>
            <w:r w:rsidRPr="00CB6C37">
              <w:rPr>
                <w:rFonts w:ascii="Arabic Typesetting" w:hAnsi="Arabic Typesetting" w:cs="Arabic Typesetting"/>
                <w:b/>
                <w:noProof/>
                <w:sz w:val="30"/>
                <w:szCs w:val="30"/>
              </w:rPr>
              <w:t xml:space="preserve"> </w:t>
            </w:r>
          </w:p>
        </w:tc>
        <w:tc>
          <w:tcPr>
            <w:tcW w:w="1667" w:type="pct"/>
            <w:shd w:val="clear" w:color="auto" w:fill="C6D9F1"/>
            <w:vAlign w:val="center"/>
          </w:tcPr>
          <w:p w:rsidR="00362339" w:rsidRPr="00CB6C37" w:rsidRDefault="00362339" w:rsidP="00631C2F">
            <w:pPr>
              <w:autoSpaceDE w:val="0"/>
              <w:autoSpaceDN w:val="0"/>
              <w:bidi/>
              <w:adjustRightInd w:val="0"/>
              <w:spacing w:before="40" w:after="40" w:line="300" w:lineRule="exact"/>
              <w:ind w:left="-107" w:right="-108"/>
              <w:jc w:val="center"/>
              <w:rPr>
                <w:rFonts w:ascii="Arabic Typesetting" w:hAnsi="Arabic Typesetting" w:cs="Arabic Typesetting"/>
                <w:sz w:val="30"/>
                <w:szCs w:val="30"/>
                <w:rtl/>
                <w:lang w:bidi="ar-EG"/>
              </w:rPr>
            </w:pPr>
            <w:r w:rsidRPr="00CB6C37">
              <w:rPr>
                <w:rFonts w:ascii="Arabic Typesetting" w:hAnsi="Arabic Typesetting" w:cs="Arabic Typesetting"/>
                <w:bCs/>
                <w:sz w:val="30"/>
                <w:szCs w:val="30"/>
                <w:rtl/>
                <w:lang w:bidi="ar-EG"/>
              </w:rPr>
              <w:t>الوصف</w:t>
            </w:r>
          </w:p>
        </w:tc>
        <w:tc>
          <w:tcPr>
            <w:tcW w:w="1666" w:type="pct"/>
            <w:shd w:val="clear" w:color="auto" w:fill="C6D9F1"/>
            <w:vAlign w:val="center"/>
          </w:tcPr>
          <w:p w:rsidR="00362339" w:rsidRPr="00CB6C37" w:rsidRDefault="00362339" w:rsidP="00631C2F">
            <w:pPr>
              <w:autoSpaceDE w:val="0"/>
              <w:autoSpaceDN w:val="0"/>
              <w:bidi/>
              <w:adjustRightInd w:val="0"/>
              <w:spacing w:before="40" w:after="40" w:line="300" w:lineRule="exact"/>
              <w:ind w:left="-109"/>
              <w:jc w:val="center"/>
              <w:rPr>
                <w:rFonts w:ascii="Arabic Typesetting" w:hAnsi="Arabic Typesetting" w:cs="Arabic Typesetting"/>
                <w:sz w:val="30"/>
                <w:szCs w:val="30"/>
                <w:rtl/>
                <w:lang w:bidi="ar-EG"/>
              </w:rPr>
            </w:pPr>
            <w:r w:rsidRPr="00CB6C37">
              <w:rPr>
                <w:rFonts w:ascii="Arabic Typesetting" w:hAnsi="Arabic Typesetting" w:cs="Arabic Typesetting"/>
                <w:bCs/>
                <w:sz w:val="30"/>
                <w:szCs w:val="30"/>
                <w:rtl/>
                <w:lang w:bidi="ar-EG"/>
              </w:rPr>
              <w:t>استراتيجيات التخفيف</w:t>
            </w:r>
          </w:p>
        </w:tc>
      </w:tr>
      <w:tr w:rsidR="00362339" w:rsidRPr="00CB6C37" w:rsidTr="00631C2F">
        <w:trPr>
          <w:trHeight w:val="776"/>
          <w:jc w:val="center"/>
        </w:trPr>
        <w:tc>
          <w:tcPr>
            <w:tcW w:w="1667" w:type="pct"/>
          </w:tcPr>
          <w:p w:rsidR="00362339" w:rsidRPr="00CB6C37" w:rsidRDefault="00362339" w:rsidP="00631C2F">
            <w:pPr>
              <w:autoSpaceDE w:val="0"/>
              <w:autoSpaceDN w:val="0"/>
              <w:bidi/>
              <w:adjustRightInd w:val="0"/>
              <w:spacing w:before="40" w:after="40" w:line="300" w:lineRule="exact"/>
              <w:rPr>
                <w:rFonts w:ascii="Arabic Typesetting" w:hAnsi="Arabic Typesetting" w:cs="Arabic Typesetting"/>
                <w:sz w:val="30"/>
                <w:szCs w:val="30"/>
                <w:rtl/>
                <w:lang w:bidi="ar-EG"/>
              </w:rPr>
            </w:pPr>
            <w:r w:rsidRPr="00CB6C37">
              <w:rPr>
                <w:rFonts w:ascii="Arabic Typesetting" w:hAnsi="Arabic Typesetting" w:cs="Arabic Typesetting"/>
                <w:color w:val="000000"/>
                <w:sz w:val="30"/>
                <w:szCs w:val="30"/>
                <w:rtl/>
                <w:lang w:bidi="ar-EG"/>
              </w:rPr>
              <w:t>التأخر في بدء المشروع</w:t>
            </w:r>
          </w:p>
        </w:tc>
        <w:tc>
          <w:tcPr>
            <w:tcW w:w="1667" w:type="pct"/>
          </w:tcPr>
          <w:p w:rsidR="00362339" w:rsidRPr="00CB6C37" w:rsidRDefault="00362339" w:rsidP="00631C2F">
            <w:pPr>
              <w:autoSpaceDE w:val="0"/>
              <w:autoSpaceDN w:val="0"/>
              <w:bidi/>
              <w:adjustRightInd w:val="0"/>
              <w:spacing w:before="40" w:after="40" w:line="300" w:lineRule="exact"/>
              <w:rPr>
                <w:rFonts w:ascii="Arabic Typesetting" w:hAnsi="Arabic Typesetting" w:cs="Arabic Typesetting"/>
                <w:sz w:val="30"/>
                <w:szCs w:val="30"/>
                <w:rtl/>
                <w:lang w:bidi="ar-EG"/>
              </w:rPr>
            </w:pPr>
            <w:r w:rsidRPr="00CB6C37">
              <w:rPr>
                <w:rFonts w:ascii="Arabic Typesetting" w:hAnsi="Arabic Typesetting" w:cs="Arabic Typesetting"/>
                <w:color w:val="000000"/>
                <w:sz w:val="30"/>
                <w:szCs w:val="30"/>
                <w:rtl/>
                <w:lang w:bidi="ar-EG"/>
              </w:rPr>
              <w:t>تأخر المشروع لفترة من 6 أشهر حتى سنة كنتيجة لتأخر اكتمال قاعة مؤتمرات الويبو الجديدة</w:t>
            </w:r>
          </w:p>
        </w:tc>
        <w:tc>
          <w:tcPr>
            <w:tcW w:w="1666" w:type="pct"/>
          </w:tcPr>
          <w:p w:rsidR="00362339" w:rsidRPr="00CB6C37" w:rsidRDefault="00362339" w:rsidP="00631C2F">
            <w:pPr>
              <w:autoSpaceDE w:val="0"/>
              <w:autoSpaceDN w:val="0"/>
              <w:bidi/>
              <w:adjustRightInd w:val="0"/>
              <w:spacing w:before="40" w:after="40" w:line="300" w:lineRule="exact"/>
              <w:rPr>
                <w:rFonts w:ascii="Arabic Typesetting" w:hAnsi="Arabic Typesetting" w:cs="Arabic Typesetting"/>
                <w:sz w:val="30"/>
                <w:szCs w:val="30"/>
                <w:rtl/>
                <w:lang w:bidi="ar-EG"/>
              </w:rPr>
            </w:pPr>
            <w:r w:rsidRPr="00CB6C37">
              <w:rPr>
                <w:rFonts w:ascii="Arabic Typesetting" w:hAnsi="Arabic Typesetting" w:cs="Arabic Typesetting"/>
                <w:color w:val="000000"/>
                <w:sz w:val="30"/>
                <w:szCs w:val="30"/>
                <w:rtl/>
                <w:lang w:bidi="ar-EG"/>
              </w:rPr>
              <w:t>ترحيل الجدول الزمني العام للمشروع</w:t>
            </w:r>
          </w:p>
        </w:tc>
      </w:tr>
      <w:tr w:rsidR="00362339" w:rsidRPr="00CB6C37" w:rsidTr="00631C2F">
        <w:trPr>
          <w:trHeight w:val="776"/>
          <w:jc w:val="center"/>
        </w:trPr>
        <w:tc>
          <w:tcPr>
            <w:tcW w:w="1667" w:type="pct"/>
          </w:tcPr>
          <w:p w:rsidR="00362339" w:rsidRPr="00CB6C37" w:rsidRDefault="00362339" w:rsidP="00631C2F">
            <w:pPr>
              <w:autoSpaceDE w:val="0"/>
              <w:autoSpaceDN w:val="0"/>
              <w:bidi/>
              <w:adjustRightInd w:val="0"/>
              <w:spacing w:before="40" w:after="40" w:line="300" w:lineRule="exact"/>
              <w:rPr>
                <w:rFonts w:ascii="Arabic Typesetting" w:hAnsi="Arabic Typesetting" w:cs="Arabic Typesetting"/>
                <w:sz w:val="30"/>
                <w:szCs w:val="30"/>
                <w:rtl/>
                <w:lang w:bidi="ar-EG"/>
              </w:rPr>
            </w:pPr>
            <w:r w:rsidRPr="00CB6C37">
              <w:rPr>
                <w:rFonts w:ascii="Arabic Typesetting" w:hAnsi="Arabic Typesetting" w:cs="Arabic Typesetting"/>
                <w:color w:val="000000"/>
                <w:sz w:val="30"/>
                <w:szCs w:val="30"/>
                <w:rtl/>
                <w:lang w:bidi="ar-EG"/>
              </w:rPr>
              <w:t>التأخر في بدء الأعمال</w:t>
            </w:r>
          </w:p>
        </w:tc>
        <w:tc>
          <w:tcPr>
            <w:tcW w:w="1667" w:type="pct"/>
          </w:tcPr>
          <w:p w:rsidR="00362339" w:rsidRPr="00CB6C37" w:rsidRDefault="00362339" w:rsidP="00631C2F">
            <w:pPr>
              <w:autoSpaceDE w:val="0"/>
              <w:autoSpaceDN w:val="0"/>
              <w:bidi/>
              <w:adjustRightInd w:val="0"/>
              <w:spacing w:before="40" w:after="40" w:line="300" w:lineRule="exact"/>
              <w:rPr>
                <w:rFonts w:ascii="Arabic Typesetting" w:hAnsi="Arabic Typesetting" w:cs="Arabic Typesetting"/>
                <w:sz w:val="30"/>
                <w:szCs w:val="30"/>
                <w:rtl/>
                <w:lang w:bidi="ar-EG"/>
              </w:rPr>
            </w:pPr>
            <w:r w:rsidRPr="00CB6C37">
              <w:rPr>
                <w:rFonts w:ascii="Arabic Typesetting" w:hAnsi="Arabic Typesetting" w:cs="Arabic Typesetting"/>
                <w:color w:val="000000"/>
                <w:sz w:val="30"/>
                <w:szCs w:val="30"/>
                <w:rtl/>
                <w:lang w:bidi="ar-EG"/>
              </w:rPr>
              <w:t>عدم اليقين بشأن اتخاذ قرارات داخلية حول خيارات آلات التركيب والموظفين في المطبعة المخطط لها لاستخدام المساحة على نحو أفضل من قبل الوحدات المعنية</w:t>
            </w:r>
          </w:p>
        </w:tc>
        <w:tc>
          <w:tcPr>
            <w:tcW w:w="1666" w:type="pct"/>
          </w:tcPr>
          <w:p w:rsidR="00362339" w:rsidRPr="00CB6C37" w:rsidRDefault="00362339" w:rsidP="00631C2F">
            <w:pPr>
              <w:autoSpaceDE w:val="0"/>
              <w:autoSpaceDN w:val="0"/>
              <w:bidi/>
              <w:adjustRightInd w:val="0"/>
              <w:spacing w:before="40" w:after="40" w:line="300" w:lineRule="exact"/>
              <w:rPr>
                <w:rFonts w:ascii="Arabic Typesetting" w:hAnsi="Arabic Typesetting" w:cs="Arabic Typesetting"/>
                <w:sz w:val="30"/>
                <w:szCs w:val="30"/>
                <w:rtl/>
                <w:lang w:bidi="ar-EG"/>
              </w:rPr>
            </w:pPr>
            <w:r w:rsidRPr="00CB6C37">
              <w:rPr>
                <w:rFonts w:ascii="Arabic Typesetting" w:hAnsi="Arabic Typesetting" w:cs="Arabic Typesetting"/>
                <w:color w:val="000000"/>
                <w:sz w:val="30"/>
                <w:szCs w:val="30"/>
                <w:rtl/>
                <w:lang w:bidi="ar-EG"/>
              </w:rPr>
              <w:t>مراجعة مساحة الأرضية المطلوبة</w:t>
            </w:r>
          </w:p>
        </w:tc>
      </w:tr>
      <w:tr w:rsidR="00362339" w:rsidRPr="00CB6C37" w:rsidTr="00631C2F">
        <w:trPr>
          <w:trHeight w:val="776"/>
          <w:jc w:val="center"/>
        </w:trPr>
        <w:tc>
          <w:tcPr>
            <w:tcW w:w="1667" w:type="pct"/>
          </w:tcPr>
          <w:p w:rsidR="00362339" w:rsidRPr="00CB6C37" w:rsidRDefault="00362339" w:rsidP="00631C2F">
            <w:pPr>
              <w:autoSpaceDE w:val="0"/>
              <w:autoSpaceDN w:val="0"/>
              <w:bidi/>
              <w:adjustRightInd w:val="0"/>
              <w:spacing w:before="40" w:after="40" w:line="300" w:lineRule="exact"/>
              <w:rPr>
                <w:rFonts w:ascii="Arabic Typesetting" w:hAnsi="Arabic Typesetting" w:cs="Arabic Typesetting"/>
                <w:sz w:val="30"/>
                <w:szCs w:val="30"/>
                <w:rtl/>
                <w:lang w:bidi="ar-EG"/>
              </w:rPr>
            </w:pPr>
            <w:r w:rsidRPr="00CB6C37">
              <w:rPr>
                <w:rFonts w:ascii="Arabic Typesetting" w:hAnsi="Arabic Typesetting" w:cs="Arabic Typesetting"/>
                <w:color w:val="000000"/>
                <w:sz w:val="30"/>
                <w:szCs w:val="30"/>
                <w:rtl/>
                <w:lang w:bidi="ar-EG"/>
              </w:rPr>
              <w:t>التأخر في إنهاء الأعمال</w:t>
            </w:r>
          </w:p>
        </w:tc>
        <w:tc>
          <w:tcPr>
            <w:tcW w:w="1667" w:type="pct"/>
          </w:tcPr>
          <w:p w:rsidR="00362339" w:rsidRPr="00CB6C37" w:rsidRDefault="00362339" w:rsidP="00631C2F">
            <w:pPr>
              <w:autoSpaceDE w:val="0"/>
              <w:autoSpaceDN w:val="0"/>
              <w:bidi/>
              <w:adjustRightInd w:val="0"/>
              <w:spacing w:before="40" w:after="40" w:line="300" w:lineRule="exact"/>
              <w:rPr>
                <w:rFonts w:ascii="Arabic Typesetting" w:hAnsi="Arabic Typesetting" w:cs="Arabic Typesetting"/>
                <w:sz w:val="30"/>
                <w:szCs w:val="30"/>
                <w:rtl/>
                <w:lang w:bidi="ar-EG"/>
              </w:rPr>
            </w:pPr>
            <w:r w:rsidRPr="00CB6C37">
              <w:rPr>
                <w:rFonts w:ascii="Arabic Typesetting" w:hAnsi="Arabic Typesetting" w:cs="Arabic Typesetting"/>
                <w:color w:val="000000"/>
                <w:sz w:val="30"/>
                <w:szCs w:val="30"/>
                <w:rtl/>
                <w:lang w:bidi="ar-EG"/>
              </w:rPr>
              <w:t>اكتشاف مشكلة تقنية أثناء تفكيك التركيبات الحالية أو بسبب التفكيك</w:t>
            </w:r>
          </w:p>
        </w:tc>
        <w:tc>
          <w:tcPr>
            <w:tcW w:w="1666" w:type="pct"/>
          </w:tcPr>
          <w:p w:rsidR="00362339" w:rsidRPr="00CB6C37" w:rsidRDefault="00362339" w:rsidP="00631C2F">
            <w:pPr>
              <w:autoSpaceDE w:val="0"/>
              <w:autoSpaceDN w:val="0"/>
              <w:bidi/>
              <w:adjustRightInd w:val="0"/>
              <w:spacing w:before="40" w:after="40" w:line="300" w:lineRule="exact"/>
              <w:rPr>
                <w:rFonts w:ascii="Arabic Typesetting" w:hAnsi="Arabic Typesetting" w:cs="Arabic Typesetting"/>
                <w:sz w:val="30"/>
                <w:szCs w:val="30"/>
                <w:rtl/>
                <w:lang w:bidi="ar-EG"/>
              </w:rPr>
            </w:pPr>
            <w:r w:rsidRPr="00CB6C37">
              <w:rPr>
                <w:rFonts w:ascii="Arabic Typesetting" w:hAnsi="Arabic Typesetting" w:cs="Arabic Typesetting"/>
                <w:color w:val="000000"/>
                <w:sz w:val="30"/>
                <w:szCs w:val="30"/>
                <w:rtl/>
                <w:lang w:bidi="ar-EG"/>
              </w:rPr>
              <w:t>إجراء أية إصلاحات وتحديث الجدول الزمني للأعمال حسب الحاجة</w:t>
            </w:r>
          </w:p>
        </w:tc>
      </w:tr>
      <w:tr w:rsidR="00362339" w:rsidRPr="00CB6C37" w:rsidTr="00631C2F">
        <w:trPr>
          <w:trHeight w:val="776"/>
          <w:jc w:val="center"/>
        </w:trPr>
        <w:tc>
          <w:tcPr>
            <w:tcW w:w="1667" w:type="pct"/>
          </w:tcPr>
          <w:p w:rsidR="00362339" w:rsidRPr="00CB6C37" w:rsidRDefault="00362339" w:rsidP="00631C2F">
            <w:pPr>
              <w:autoSpaceDE w:val="0"/>
              <w:autoSpaceDN w:val="0"/>
              <w:bidi/>
              <w:adjustRightInd w:val="0"/>
              <w:spacing w:before="40" w:after="40" w:line="300" w:lineRule="exact"/>
              <w:rPr>
                <w:rFonts w:ascii="Arabic Typesetting" w:hAnsi="Arabic Typesetting" w:cs="Arabic Typesetting"/>
                <w:sz w:val="30"/>
                <w:szCs w:val="30"/>
                <w:rtl/>
                <w:lang w:bidi="ar-EG"/>
              </w:rPr>
            </w:pPr>
            <w:r w:rsidRPr="00CB6C37">
              <w:rPr>
                <w:rFonts w:ascii="Arabic Typesetting" w:hAnsi="Arabic Typesetting" w:cs="Arabic Typesetting"/>
                <w:color w:val="000000"/>
                <w:sz w:val="30"/>
                <w:szCs w:val="30"/>
                <w:rtl/>
                <w:lang w:bidi="ar-EG"/>
              </w:rPr>
              <w:t>المخاطر المالية</w:t>
            </w:r>
          </w:p>
        </w:tc>
        <w:tc>
          <w:tcPr>
            <w:tcW w:w="1667" w:type="pct"/>
          </w:tcPr>
          <w:p w:rsidR="00362339" w:rsidRPr="00CB6C37" w:rsidRDefault="00362339" w:rsidP="00631C2F">
            <w:pPr>
              <w:autoSpaceDE w:val="0"/>
              <w:autoSpaceDN w:val="0"/>
              <w:bidi/>
              <w:adjustRightInd w:val="0"/>
              <w:spacing w:before="40" w:after="40" w:line="300" w:lineRule="exact"/>
              <w:rPr>
                <w:rFonts w:ascii="Arabic Typesetting" w:hAnsi="Arabic Typesetting" w:cs="Arabic Typesetting"/>
                <w:sz w:val="30"/>
                <w:szCs w:val="30"/>
                <w:rtl/>
                <w:lang w:bidi="ar-EG"/>
              </w:rPr>
            </w:pPr>
            <w:r w:rsidRPr="00CB6C37">
              <w:rPr>
                <w:rFonts w:ascii="Arabic Typesetting" w:hAnsi="Arabic Typesetting" w:cs="Arabic Typesetting"/>
                <w:color w:val="000000"/>
                <w:sz w:val="30"/>
                <w:szCs w:val="30"/>
                <w:rtl/>
                <w:lang w:bidi="ar-EG"/>
              </w:rPr>
              <w:t>تكلفة نقل مقر المطبعة وموظفي الوثائق مؤقتًا وبشكل جزئي</w:t>
            </w:r>
            <w:r w:rsidRPr="00CB6C37">
              <w:rPr>
                <w:rFonts w:ascii="Arabic Typesetting" w:hAnsi="Arabic Typesetting" w:cs="Arabic Typesetting"/>
                <w:noProof/>
                <w:color w:val="000000"/>
                <w:sz w:val="30"/>
                <w:szCs w:val="30"/>
              </w:rPr>
              <w:t xml:space="preserve"> </w:t>
            </w:r>
          </w:p>
        </w:tc>
        <w:tc>
          <w:tcPr>
            <w:tcW w:w="1666" w:type="pct"/>
          </w:tcPr>
          <w:p w:rsidR="00362339" w:rsidRPr="00CB6C37" w:rsidRDefault="00362339" w:rsidP="00631C2F">
            <w:pPr>
              <w:autoSpaceDE w:val="0"/>
              <w:autoSpaceDN w:val="0"/>
              <w:bidi/>
              <w:adjustRightInd w:val="0"/>
              <w:spacing w:before="40" w:after="40" w:line="300" w:lineRule="exact"/>
              <w:rPr>
                <w:rFonts w:ascii="Arabic Typesetting" w:hAnsi="Arabic Typesetting" w:cs="Arabic Typesetting"/>
                <w:sz w:val="30"/>
                <w:szCs w:val="30"/>
                <w:rtl/>
                <w:lang w:bidi="ar-EG"/>
              </w:rPr>
            </w:pPr>
            <w:r w:rsidRPr="00CB6C37">
              <w:rPr>
                <w:rFonts w:ascii="Arabic Typesetting" w:hAnsi="Arabic Typesetting" w:cs="Arabic Typesetting"/>
                <w:color w:val="000000"/>
                <w:sz w:val="30"/>
                <w:szCs w:val="30"/>
                <w:rtl/>
                <w:lang w:bidi="ar-EG"/>
              </w:rPr>
              <w:t>الاستعانة ببند "الأمور النثرية وغير المتوقعة" في الميزانية المعتمدة</w:t>
            </w:r>
            <w:r w:rsidRPr="00CB6C37">
              <w:rPr>
                <w:rFonts w:ascii="Arabic Typesetting" w:hAnsi="Arabic Typesetting" w:cs="Arabic Typesetting"/>
                <w:noProof/>
                <w:color w:val="000000"/>
                <w:sz w:val="30"/>
                <w:szCs w:val="30"/>
              </w:rPr>
              <w:t xml:space="preserve"> </w:t>
            </w:r>
          </w:p>
        </w:tc>
      </w:tr>
    </w:tbl>
    <w:p w:rsidR="00362339" w:rsidRPr="00CB6C37" w:rsidRDefault="00362339" w:rsidP="00362339">
      <w:pPr>
        <w:bidi/>
        <w:rPr>
          <w:rFonts w:ascii="Arabic Typesetting" w:hAnsi="Arabic Typesetting" w:cs="Arabic Typesetting"/>
          <w:noProof/>
          <w:color w:val="000000"/>
          <w:sz w:val="36"/>
          <w:szCs w:val="36"/>
        </w:rPr>
      </w:pPr>
    </w:p>
    <w:p w:rsidR="00362339" w:rsidRPr="006C4028" w:rsidRDefault="00362339" w:rsidP="00362339">
      <w:pPr>
        <w:bidi/>
        <w:rPr>
          <w:rFonts w:ascii="Arabic Typesetting" w:hAnsi="Arabic Typesetting" w:cs="Arabic Typesetting"/>
          <w:color w:val="000000"/>
          <w:sz w:val="36"/>
          <w:szCs w:val="36"/>
          <w:lang w:bidi="ar-EG"/>
        </w:rPr>
      </w:pPr>
      <w:r w:rsidRPr="00CB6C37">
        <w:rPr>
          <w:rFonts w:ascii="Arabic Typesetting" w:hAnsi="Arabic Typesetting" w:cs="Arabic Typesetting"/>
          <w:color w:val="000000"/>
          <w:sz w:val="36"/>
          <w:szCs w:val="36"/>
          <w:rtl/>
          <w:lang w:bidi="ar-EG"/>
        </w:rPr>
        <w:lastRenderedPageBreak/>
        <w:t>الجدول الزمني للمشروع حسب المعالم</w:t>
      </w:r>
    </w:p>
    <w:tbl>
      <w:tblPr>
        <w:bidiVisual/>
        <w:tblW w:w="9520" w:type="dxa"/>
        <w:jc w:val="center"/>
        <w:tblLayout w:type="fixed"/>
        <w:tblLook w:val="00A0" w:firstRow="1" w:lastRow="0" w:firstColumn="1" w:lastColumn="0" w:noHBand="0" w:noVBand="0"/>
      </w:tblPr>
      <w:tblGrid>
        <w:gridCol w:w="1840"/>
        <w:gridCol w:w="480"/>
        <w:gridCol w:w="480"/>
        <w:gridCol w:w="480"/>
        <w:gridCol w:w="480"/>
        <w:gridCol w:w="480"/>
        <w:gridCol w:w="480"/>
        <w:gridCol w:w="480"/>
        <w:gridCol w:w="480"/>
        <w:gridCol w:w="480"/>
        <w:gridCol w:w="480"/>
        <w:gridCol w:w="480"/>
        <w:gridCol w:w="480"/>
        <w:gridCol w:w="480"/>
        <w:gridCol w:w="480"/>
        <w:gridCol w:w="480"/>
        <w:gridCol w:w="480"/>
      </w:tblGrid>
      <w:tr w:rsidR="00362339" w:rsidRPr="00CB6C37" w:rsidTr="00631C2F">
        <w:trPr>
          <w:trHeight w:val="270"/>
          <w:jc w:val="center"/>
        </w:trPr>
        <w:tc>
          <w:tcPr>
            <w:tcW w:w="1840" w:type="dxa"/>
            <w:tcBorders>
              <w:top w:val="nil"/>
              <w:left w:val="nil"/>
              <w:bottom w:val="nil"/>
              <w:right w:val="nil"/>
            </w:tcBorders>
            <w:noWrap/>
            <w:vAlign w:val="bottom"/>
          </w:tcPr>
          <w:p w:rsidR="00362339" w:rsidRPr="00CB6C37" w:rsidRDefault="00362339" w:rsidP="00631C2F">
            <w:pPr>
              <w:bidi/>
              <w:rPr>
                <w:rFonts w:ascii="Arabic Typesetting" w:hAnsi="Arabic Typesetting" w:cs="Arabic Typesetting"/>
                <w:noProof/>
                <w:color w:val="000000"/>
                <w:sz w:val="30"/>
                <w:szCs w:val="30"/>
              </w:rPr>
            </w:pPr>
          </w:p>
        </w:tc>
        <w:tc>
          <w:tcPr>
            <w:tcW w:w="1920" w:type="dxa"/>
            <w:gridSpan w:val="4"/>
            <w:tcBorders>
              <w:top w:val="single" w:sz="8" w:space="0" w:color="auto"/>
              <w:left w:val="single" w:sz="8" w:space="0" w:color="auto"/>
              <w:bottom w:val="single" w:sz="4" w:space="0" w:color="auto"/>
              <w:right w:val="single" w:sz="8" w:space="0" w:color="000000"/>
            </w:tcBorders>
            <w:shd w:val="clear" w:color="auto" w:fill="C6D9F1"/>
            <w:noWrap/>
            <w:vAlign w:val="bottom"/>
          </w:tcPr>
          <w:p w:rsidR="00362339" w:rsidRPr="00CB6C37" w:rsidRDefault="00362339" w:rsidP="00631C2F">
            <w:pPr>
              <w:jc w:val="center"/>
              <w:rPr>
                <w:rFonts w:ascii="Arabic Typesetting" w:hAnsi="Arabic Typesetting" w:cs="Arabic Typesetting"/>
                <w:b/>
                <w:noProof/>
                <w:color w:val="000000"/>
                <w:sz w:val="30"/>
                <w:szCs w:val="30"/>
              </w:rPr>
            </w:pPr>
            <w:r w:rsidRPr="00CB6C37">
              <w:rPr>
                <w:rFonts w:ascii="Arabic Typesetting" w:hAnsi="Arabic Typesetting" w:cs="Arabic Typesetting"/>
                <w:b/>
                <w:noProof/>
                <w:color w:val="000000"/>
                <w:sz w:val="30"/>
                <w:szCs w:val="30"/>
              </w:rPr>
              <w:t>2014</w:t>
            </w:r>
          </w:p>
        </w:tc>
        <w:tc>
          <w:tcPr>
            <w:tcW w:w="1920" w:type="dxa"/>
            <w:gridSpan w:val="4"/>
            <w:tcBorders>
              <w:top w:val="single" w:sz="8" w:space="0" w:color="auto"/>
              <w:left w:val="nil"/>
              <w:bottom w:val="single" w:sz="4" w:space="0" w:color="auto"/>
              <w:right w:val="single" w:sz="8" w:space="0" w:color="000000"/>
            </w:tcBorders>
            <w:shd w:val="clear" w:color="auto" w:fill="C6D9F1"/>
            <w:noWrap/>
            <w:vAlign w:val="bottom"/>
          </w:tcPr>
          <w:p w:rsidR="00362339" w:rsidRPr="00CB6C37" w:rsidRDefault="00362339" w:rsidP="00631C2F">
            <w:pPr>
              <w:rPr>
                <w:rFonts w:ascii="Arabic Typesetting" w:hAnsi="Arabic Typesetting" w:cs="Arabic Typesetting"/>
                <w:b/>
                <w:noProof/>
                <w:color w:val="000000"/>
                <w:sz w:val="30"/>
                <w:szCs w:val="30"/>
              </w:rPr>
            </w:pPr>
            <w:r w:rsidRPr="00CB6C37">
              <w:rPr>
                <w:rFonts w:ascii="Arabic Typesetting" w:hAnsi="Arabic Typesetting" w:cs="Arabic Typesetting"/>
                <w:b/>
                <w:noProof/>
                <w:color w:val="000000"/>
                <w:sz w:val="30"/>
                <w:szCs w:val="30"/>
              </w:rPr>
              <w:t>2015</w:t>
            </w:r>
          </w:p>
        </w:tc>
        <w:tc>
          <w:tcPr>
            <w:tcW w:w="1920" w:type="dxa"/>
            <w:gridSpan w:val="4"/>
            <w:tcBorders>
              <w:top w:val="single" w:sz="8" w:space="0" w:color="auto"/>
              <w:left w:val="nil"/>
              <w:bottom w:val="single" w:sz="4" w:space="0" w:color="auto"/>
              <w:right w:val="single" w:sz="8" w:space="0" w:color="000000"/>
            </w:tcBorders>
            <w:shd w:val="clear" w:color="auto" w:fill="C6D9F1"/>
            <w:noWrap/>
            <w:vAlign w:val="bottom"/>
          </w:tcPr>
          <w:p w:rsidR="00362339" w:rsidRPr="00CB6C37" w:rsidRDefault="00362339" w:rsidP="00631C2F">
            <w:pPr>
              <w:rPr>
                <w:rFonts w:ascii="Arabic Typesetting" w:hAnsi="Arabic Typesetting" w:cs="Arabic Typesetting"/>
                <w:b/>
                <w:noProof/>
                <w:color w:val="000000"/>
                <w:sz w:val="30"/>
                <w:szCs w:val="30"/>
              </w:rPr>
            </w:pPr>
            <w:r w:rsidRPr="00CB6C37">
              <w:rPr>
                <w:rFonts w:ascii="Arabic Typesetting" w:hAnsi="Arabic Typesetting" w:cs="Arabic Typesetting"/>
                <w:b/>
                <w:noProof/>
                <w:color w:val="000000"/>
                <w:sz w:val="30"/>
                <w:szCs w:val="30"/>
              </w:rPr>
              <w:t>2016</w:t>
            </w:r>
          </w:p>
        </w:tc>
        <w:tc>
          <w:tcPr>
            <w:tcW w:w="1920" w:type="dxa"/>
            <w:gridSpan w:val="4"/>
            <w:tcBorders>
              <w:top w:val="single" w:sz="8" w:space="0" w:color="auto"/>
              <w:left w:val="nil"/>
              <w:bottom w:val="single" w:sz="4" w:space="0" w:color="auto"/>
              <w:right w:val="single" w:sz="8" w:space="0" w:color="000000"/>
            </w:tcBorders>
            <w:shd w:val="clear" w:color="auto" w:fill="C6D9F1"/>
            <w:noWrap/>
            <w:vAlign w:val="bottom"/>
          </w:tcPr>
          <w:p w:rsidR="00362339" w:rsidRPr="00CB6C37" w:rsidRDefault="00362339" w:rsidP="00631C2F">
            <w:pPr>
              <w:rPr>
                <w:rFonts w:ascii="Arabic Typesetting" w:hAnsi="Arabic Typesetting" w:cs="Arabic Typesetting"/>
                <w:b/>
                <w:noProof/>
                <w:color w:val="000000"/>
                <w:sz w:val="30"/>
                <w:szCs w:val="30"/>
              </w:rPr>
            </w:pPr>
            <w:r w:rsidRPr="00CB6C37">
              <w:rPr>
                <w:rFonts w:ascii="Arabic Typesetting" w:hAnsi="Arabic Typesetting" w:cs="Arabic Typesetting"/>
                <w:b/>
                <w:noProof/>
                <w:color w:val="000000"/>
                <w:sz w:val="30"/>
                <w:szCs w:val="30"/>
              </w:rPr>
              <w:t>2017</w:t>
            </w:r>
          </w:p>
        </w:tc>
      </w:tr>
      <w:tr w:rsidR="00362339" w:rsidRPr="00CB6C37" w:rsidTr="00631C2F">
        <w:trPr>
          <w:trHeight w:val="375"/>
          <w:jc w:val="center"/>
        </w:trPr>
        <w:tc>
          <w:tcPr>
            <w:tcW w:w="1840" w:type="dxa"/>
            <w:tcBorders>
              <w:top w:val="single" w:sz="8" w:space="0" w:color="auto"/>
              <w:left w:val="single" w:sz="8" w:space="0" w:color="auto"/>
              <w:bottom w:val="single" w:sz="4" w:space="0" w:color="auto"/>
              <w:right w:val="single" w:sz="8" w:space="0" w:color="auto"/>
            </w:tcBorders>
            <w:shd w:val="clear" w:color="auto" w:fill="C6D9F1"/>
            <w:noWrap/>
            <w:vAlign w:val="bottom"/>
          </w:tcPr>
          <w:p w:rsidR="00362339" w:rsidRPr="00CB6C37" w:rsidRDefault="00362339" w:rsidP="00631C2F">
            <w:pPr>
              <w:bidi/>
              <w:rPr>
                <w:rFonts w:ascii="Arabic Typesetting" w:hAnsi="Arabic Typesetting" w:cs="Arabic Typesetting"/>
                <w:sz w:val="30"/>
                <w:szCs w:val="30"/>
                <w:rtl/>
                <w:lang w:bidi="ar-EG"/>
              </w:rPr>
            </w:pPr>
            <w:r w:rsidRPr="00CB6C37">
              <w:rPr>
                <w:rFonts w:ascii="Arabic Typesetting" w:hAnsi="Arabic Typesetting" w:cs="Arabic Typesetting"/>
                <w:bCs/>
                <w:color w:val="000000"/>
                <w:sz w:val="30"/>
                <w:szCs w:val="30"/>
                <w:rtl/>
                <w:lang w:bidi="ar-EG"/>
              </w:rPr>
              <w:t>المعالم الرئيسية</w:t>
            </w:r>
          </w:p>
        </w:tc>
        <w:tc>
          <w:tcPr>
            <w:tcW w:w="480" w:type="dxa"/>
            <w:tcBorders>
              <w:top w:val="nil"/>
              <w:left w:val="nil"/>
              <w:bottom w:val="single" w:sz="4" w:space="0" w:color="auto"/>
              <w:right w:val="single" w:sz="4" w:space="0" w:color="auto"/>
            </w:tcBorders>
            <w:shd w:val="clear" w:color="auto" w:fill="C6D9F1"/>
            <w:noWrap/>
            <w:vAlign w:val="bottom"/>
          </w:tcPr>
          <w:p w:rsidR="00362339" w:rsidRPr="009E2C22" w:rsidRDefault="00362339" w:rsidP="00631C2F">
            <w:pPr>
              <w:bidi/>
              <w:jc w:val="center"/>
              <w:rPr>
                <w:rFonts w:ascii="Arabic Typesetting" w:hAnsi="Arabic Typesetting" w:cs="Arabic Typesetting"/>
                <w:sz w:val="28"/>
                <w:szCs w:val="28"/>
                <w:rtl/>
                <w:lang w:bidi="ar-EG"/>
              </w:rPr>
            </w:pPr>
            <w:r w:rsidRPr="009E2C22">
              <w:rPr>
                <w:rFonts w:ascii="Arabic Typesetting" w:hAnsi="Arabic Typesetting" w:cs="Arabic Typesetting" w:hint="cs"/>
                <w:bCs/>
                <w:sz w:val="28"/>
                <w:szCs w:val="28"/>
                <w:rtl/>
                <w:lang w:bidi="ar-EG"/>
              </w:rPr>
              <w:t>ف1</w:t>
            </w:r>
          </w:p>
        </w:tc>
        <w:tc>
          <w:tcPr>
            <w:tcW w:w="480" w:type="dxa"/>
            <w:tcBorders>
              <w:top w:val="nil"/>
              <w:left w:val="nil"/>
              <w:bottom w:val="single" w:sz="4" w:space="0" w:color="auto"/>
              <w:right w:val="single" w:sz="4" w:space="0" w:color="auto"/>
            </w:tcBorders>
            <w:shd w:val="clear" w:color="auto" w:fill="C6D9F1"/>
            <w:noWrap/>
            <w:vAlign w:val="bottom"/>
          </w:tcPr>
          <w:p w:rsidR="00362339" w:rsidRPr="009E2C22" w:rsidRDefault="00362339" w:rsidP="00631C2F">
            <w:pPr>
              <w:bidi/>
              <w:jc w:val="center"/>
              <w:rPr>
                <w:rFonts w:ascii="Arabic Typesetting" w:hAnsi="Arabic Typesetting" w:cs="Arabic Typesetting"/>
                <w:sz w:val="28"/>
                <w:szCs w:val="28"/>
                <w:rtl/>
                <w:lang w:bidi="ar-EG"/>
              </w:rPr>
            </w:pPr>
            <w:r w:rsidRPr="009E2C22">
              <w:rPr>
                <w:rFonts w:ascii="Arabic Typesetting" w:hAnsi="Arabic Typesetting" w:cs="Arabic Typesetting" w:hint="cs"/>
                <w:bCs/>
                <w:sz w:val="28"/>
                <w:szCs w:val="28"/>
                <w:rtl/>
                <w:lang w:bidi="ar-EG"/>
              </w:rPr>
              <w:t>ف2</w:t>
            </w:r>
          </w:p>
        </w:tc>
        <w:tc>
          <w:tcPr>
            <w:tcW w:w="480" w:type="dxa"/>
            <w:tcBorders>
              <w:top w:val="nil"/>
              <w:left w:val="nil"/>
              <w:bottom w:val="single" w:sz="4" w:space="0" w:color="auto"/>
              <w:right w:val="single" w:sz="4" w:space="0" w:color="auto"/>
            </w:tcBorders>
            <w:shd w:val="clear" w:color="auto" w:fill="C6D9F1"/>
            <w:noWrap/>
            <w:vAlign w:val="bottom"/>
          </w:tcPr>
          <w:p w:rsidR="00362339" w:rsidRPr="009E2C22" w:rsidRDefault="00362339" w:rsidP="00631C2F">
            <w:pPr>
              <w:bidi/>
              <w:jc w:val="center"/>
              <w:rPr>
                <w:rFonts w:ascii="Arabic Typesetting" w:hAnsi="Arabic Typesetting" w:cs="Arabic Typesetting"/>
                <w:sz w:val="28"/>
                <w:szCs w:val="28"/>
                <w:rtl/>
                <w:lang w:bidi="ar-EG"/>
              </w:rPr>
            </w:pPr>
            <w:r w:rsidRPr="009E2C22">
              <w:rPr>
                <w:rFonts w:ascii="Arabic Typesetting" w:hAnsi="Arabic Typesetting" w:cs="Arabic Typesetting" w:hint="cs"/>
                <w:bCs/>
                <w:sz w:val="28"/>
                <w:szCs w:val="28"/>
                <w:rtl/>
                <w:lang w:bidi="ar-EG"/>
              </w:rPr>
              <w:t>ف3</w:t>
            </w:r>
          </w:p>
        </w:tc>
        <w:tc>
          <w:tcPr>
            <w:tcW w:w="480" w:type="dxa"/>
            <w:tcBorders>
              <w:top w:val="nil"/>
              <w:left w:val="nil"/>
              <w:bottom w:val="single" w:sz="4" w:space="0" w:color="auto"/>
              <w:right w:val="single" w:sz="8" w:space="0" w:color="auto"/>
            </w:tcBorders>
            <w:shd w:val="clear" w:color="auto" w:fill="C6D9F1"/>
            <w:noWrap/>
            <w:vAlign w:val="bottom"/>
          </w:tcPr>
          <w:p w:rsidR="00362339" w:rsidRPr="009E2C22" w:rsidRDefault="00362339" w:rsidP="00631C2F">
            <w:pPr>
              <w:bidi/>
              <w:jc w:val="center"/>
              <w:rPr>
                <w:rFonts w:ascii="Arabic Typesetting" w:hAnsi="Arabic Typesetting" w:cs="Arabic Typesetting"/>
                <w:sz w:val="28"/>
                <w:szCs w:val="28"/>
                <w:rtl/>
                <w:lang w:bidi="ar-EG"/>
              </w:rPr>
            </w:pPr>
            <w:r w:rsidRPr="009E2C22">
              <w:rPr>
                <w:rFonts w:ascii="Arabic Typesetting" w:hAnsi="Arabic Typesetting" w:cs="Arabic Typesetting" w:hint="cs"/>
                <w:bCs/>
                <w:sz w:val="28"/>
                <w:szCs w:val="28"/>
                <w:rtl/>
                <w:lang w:bidi="ar-EG"/>
              </w:rPr>
              <w:t>ف4</w:t>
            </w:r>
          </w:p>
        </w:tc>
        <w:tc>
          <w:tcPr>
            <w:tcW w:w="480" w:type="dxa"/>
            <w:tcBorders>
              <w:top w:val="nil"/>
              <w:left w:val="nil"/>
              <w:bottom w:val="single" w:sz="4" w:space="0" w:color="auto"/>
              <w:right w:val="single" w:sz="4" w:space="0" w:color="auto"/>
            </w:tcBorders>
            <w:shd w:val="clear" w:color="auto" w:fill="C6D9F1"/>
            <w:noWrap/>
            <w:vAlign w:val="bottom"/>
          </w:tcPr>
          <w:p w:rsidR="00362339" w:rsidRPr="009E2C22" w:rsidRDefault="00362339" w:rsidP="00631C2F">
            <w:pPr>
              <w:bidi/>
              <w:jc w:val="center"/>
              <w:rPr>
                <w:rFonts w:ascii="Arabic Typesetting" w:hAnsi="Arabic Typesetting" w:cs="Arabic Typesetting"/>
                <w:sz w:val="28"/>
                <w:szCs w:val="28"/>
                <w:rtl/>
                <w:lang w:bidi="ar-EG"/>
              </w:rPr>
            </w:pPr>
            <w:r w:rsidRPr="009E2C22">
              <w:rPr>
                <w:rFonts w:ascii="Arabic Typesetting" w:hAnsi="Arabic Typesetting" w:cs="Arabic Typesetting" w:hint="cs"/>
                <w:bCs/>
                <w:sz w:val="28"/>
                <w:szCs w:val="28"/>
                <w:rtl/>
                <w:lang w:bidi="ar-EG"/>
              </w:rPr>
              <w:t>ف1</w:t>
            </w:r>
          </w:p>
        </w:tc>
        <w:tc>
          <w:tcPr>
            <w:tcW w:w="480" w:type="dxa"/>
            <w:tcBorders>
              <w:top w:val="nil"/>
              <w:left w:val="nil"/>
              <w:bottom w:val="single" w:sz="4" w:space="0" w:color="auto"/>
              <w:right w:val="single" w:sz="4" w:space="0" w:color="auto"/>
            </w:tcBorders>
            <w:shd w:val="clear" w:color="auto" w:fill="C6D9F1"/>
            <w:noWrap/>
            <w:vAlign w:val="bottom"/>
          </w:tcPr>
          <w:p w:rsidR="00362339" w:rsidRPr="009E2C22" w:rsidRDefault="00362339" w:rsidP="00631C2F">
            <w:pPr>
              <w:bidi/>
              <w:jc w:val="center"/>
              <w:rPr>
                <w:rFonts w:ascii="Arabic Typesetting" w:hAnsi="Arabic Typesetting" w:cs="Arabic Typesetting"/>
                <w:sz w:val="28"/>
                <w:szCs w:val="28"/>
                <w:rtl/>
                <w:lang w:bidi="ar-EG"/>
              </w:rPr>
            </w:pPr>
            <w:r w:rsidRPr="009E2C22">
              <w:rPr>
                <w:rFonts w:ascii="Arabic Typesetting" w:hAnsi="Arabic Typesetting" w:cs="Arabic Typesetting" w:hint="cs"/>
                <w:bCs/>
                <w:sz w:val="28"/>
                <w:szCs w:val="28"/>
                <w:rtl/>
                <w:lang w:bidi="ar-EG"/>
              </w:rPr>
              <w:t>ف2</w:t>
            </w:r>
          </w:p>
        </w:tc>
        <w:tc>
          <w:tcPr>
            <w:tcW w:w="480" w:type="dxa"/>
            <w:tcBorders>
              <w:top w:val="nil"/>
              <w:left w:val="nil"/>
              <w:bottom w:val="single" w:sz="4" w:space="0" w:color="auto"/>
              <w:right w:val="single" w:sz="4" w:space="0" w:color="auto"/>
            </w:tcBorders>
            <w:shd w:val="clear" w:color="auto" w:fill="C6D9F1"/>
            <w:noWrap/>
            <w:vAlign w:val="bottom"/>
          </w:tcPr>
          <w:p w:rsidR="00362339" w:rsidRPr="009E2C22" w:rsidRDefault="00362339" w:rsidP="00631C2F">
            <w:pPr>
              <w:bidi/>
              <w:jc w:val="center"/>
              <w:rPr>
                <w:rFonts w:ascii="Arabic Typesetting" w:hAnsi="Arabic Typesetting" w:cs="Arabic Typesetting"/>
                <w:sz w:val="28"/>
                <w:szCs w:val="28"/>
                <w:rtl/>
                <w:lang w:bidi="ar-EG"/>
              </w:rPr>
            </w:pPr>
            <w:r w:rsidRPr="009E2C22">
              <w:rPr>
                <w:rFonts w:ascii="Arabic Typesetting" w:hAnsi="Arabic Typesetting" w:cs="Arabic Typesetting" w:hint="cs"/>
                <w:bCs/>
                <w:sz w:val="28"/>
                <w:szCs w:val="28"/>
                <w:rtl/>
                <w:lang w:bidi="ar-EG"/>
              </w:rPr>
              <w:t>ف3</w:t>
            </w:r>
          </w:p>
        </w:tc>
        <w:tc>
          <w:tcPr>
            <w:tcW w:w="480" w:type="dxa"/>
            <w:tcBorders>
              <w:top w:val="nil"/>
              <w:left w:val="nil"/>
              <w:bottom w:val="single" w:sz="4" w:space="0" w:color="auto"/>
              <w:right w:val="single" w:sz="8" w:space="0" w:color="auto"/>
            </w:tcBorders>
            <w:shd w:val="clear" w:color="auto" w:fill="C6D9F1"/>
            <w:noWrap/>
            <w:vAlign w:val="bottom"/>
          </w:tcPr>
          <w:p w:rsidR="00362339" w:rsidRPr="009E2C22" w:rsidRDefault="00362339" w:rsidP="00631C2F">
            <w:pPr>
              <w:bidi/>
              <w:jc w:val="center"/>
              <w:rPr>
                <w:rFonts w:ascii="Arabic Typesetting" w:hAnsi="Arabic Typesetting" w:cs="Arabic Typesetting"/>
                <w:sz w:val="28"/>
                <w:szCs w:val="28"/>
                <w:rtl/>
                <w:lang w:bidi="ar-EG"/>
              </w:rPr>
            </w:pPr>
            <w:r w:rsidRPr="009E2C22">
              <w:rPr>
                <w:rFonts w:ascii="Arabic Typesetting" w:hAnsi="Arabic Typesetting" w:cs="Arabic Typesetting" w:hint="cs"/>
                <w:bCs/>
                <w:sz w:val="28"/>
                <w:szCs w:val="28"/>
                <w:rtl/>
                <w:lang w:bidi="ar-EG"/>
              </w:rPr>
              <w:t>ف4</w:t>
            </w:r>
          </w:p>
        </w:tc>
        <w:tc>
          <w:tcPr>
            <w:tcW w:w="480" w:type="dxa"/>
            <w:tcBorders>
              <w:top w:val="nil"/>
              <w:left w:val="nil"/>
              <w:bottom w:val="single" w:sz="4" w:space="0" w:color="auto"/>
              <w:right w:val="single" w:sz="4" w:space="0" w:color="auto"/>
            </w:tcBorders>
            <w:shd w:val="clear" w:color="auto" w:fill="C6D9F1"/>
            <w:noWrap/>
            <w:vAlign w:val="bottom"/>
          </w:tcPr>
          <w:p w:rsidR="00362339" w:rsidRPr="009E2C22" w:rsidRDefault="00362339" w:rsidP="00631C2F">
            <w:pPr>
              <w:bidi/>
              <w:jc w:val="center"/>
              <w:rPr>
                <w:rFonts w:ascii="Arabic Typesetting" w:hAnsi="Arabic Typesetting" w:cs="Arabic Typesetting"/>
                <w:sz w:val="28"/>
                <w:szCs w:val="28"/>
                <w:rtl/>
                <w:lang w:bidi="ar-EG"/>
              </w:rPr>
            </w:pPr>
            <w:r w:rsidRPr="009E2C22">
              <w:rPr>
                <w:rFonts w:ascii="Arabic Typesetting" w:hAnsi="Arabic Typesetting" w:cs="Arabic Typesetting" w:hint="cs"/>
                <w:bCs/>
                <w:sz w:val="28"/>
                <w:szCs w:val="28"/>
                <w:rtl/>
                <w:lang w:bidi="ar-EG"/>
              </w:rPr>
              <w:t>ف1</w:t>
            </w:r>
          </w:p>
        </w:tc>
        <w:tc>
          <w:tcPr>
            <w:tcW w:w="480" w:type="dxa"/>
            <w:tcBorders>
              <w:top w:val="nil"/>
              <w:left w:val="nil"/>
              <w:bottom w:val="single" w:sz="4" w:space="0" w:color="auto"/>
              <w:right w:val="single" w:sz="4" w:space="0" w:color="auto"/>
            </w:tcBorders>
            <w:shd w:val="clear" w:color="auto" w:fill="C6D9F1"/>
            <w:noWrap/>
            <w:vAlign w:val="bottom"/>
          </w:tcPr>
          <w:p w:rsidR="00362339" w:rsidRPr="009E2C22" w:rsidRDefault="00362339" w:rsidP="00631C2F">
            <w:pPr>
              <w:bidi/>
              <w:jc w:val="center"/>
              <w:rPr>
                <w:rFonts w:ascii="Arabic Typesetting" w:hAnsi="Arabic Typesetting" w:cs="Arabic Typesetting"/>
                <w:sz w:val="28"/>
                <w:szCs w:val="28"/>
                <w:rtl/>
                <w:lang w:bidi="ar-EG"/>
              </w:rPr>
            </w:pPr>
            <w:r w:rsidRPr="009E2C22">
              <w:rPr>
                <w:rFonts w:ascii="Arabic Typesetting" w:hAnsi="Arabic Typesetting" w:cs="Arabic Typesetting" w:hint="cs"/>
                <w:bCs/>
                <w:sz w:val="28"/>
                <w:szCs w:val="28"/>
                <w:rtl/>
                <w:lang w:bidi="ar-EG"/>
              </w:rPr>
              <w:t>ف2</w:t>
            </w:r>
          </w:p>
        </w:tc>
        <w:tc>
          <w:tcPr>
            <w:tcW w:w="480" w:type="dxa"/>
            <w:tcBorders>
              <w:top w:val="nil"/>
              <w:left w:val="nil"/>
              <w:bottom w:val="single" w:sz="4" w:space="0" w:color="auto"/>
              <w:right w:val="single" w:sz="4" w:space="0" w:color="auto"/>
            </w:tcBorders>
            <w:shd w:val="clear" w:color="auto" w:fill="C6D9F1"/>
            <w:noWrap/>
            <w:vAlign w:val="bottom"/>
          </w:tcPr>
          <w:p w:rsidR="00362339" w:rsidRPr="009E2C22" w:rsidRDefault="00362339" w:rsidP="00631C2F">
            <w:pPr>
              <w:bidi/>
              <w:jc w:val="center"/>
              <w:rPr>
                <w:rFonts w:ascii="Arabic Typesetting" w:hAnsi="Arabic Typesetting" w:cs="Arabic Typesetting"/>
                <w:sz w:val="28"/>
                <w:szCs w:val="28"/>
                <w:rtl/>
                <w:lang w:bidi="ar-EG"/>
              </w:rPr>
            </w:pPr>
            <w:r w:rsidRPr="009E2C22">
              <w:rPr>
                <w:rFonts w:ascii="Arabic Typesetting" w:hAnsi="Arabic Typesetting" w:cs="Arabic Typesetting" w:hint="cs"/>
                <w:bCs/>
                <w:sz w:val="28"/>
                <w:szCs w:val="28"/>
                <w:rtl/>
                <w:lang w:bidi="ar-EG"/>
              </w:rPr>
              <w:t>ف3</w:t>
            </w:r>
          </w:p>
        </w:tc>
        <w:tc>
          <w:tcPr>
            <w:tcW w:w="480" w:type="dxa"/>
            <w:tcBorders>
              <w:top w:val="nil"/>
              <w:left w:val="nil"/>
              <w:bottom w:val="single" w:sz="4" w:space="0" w:color="auto"/>
              <w:right w:val="single" w:sz="8" w:space="0" w:color="auto"/>
            </w:tcBorders>
            <w:shd w:val="clear" w:color="auto" w:fill="C6D9F1"/>
            <w:noWrap/>
            <w:vAlign w:val="bottom"/>
          </w:tcPr>
          <w:p w:rsidR="00362339" w:rsidRPr="009E2C22" w:rsidRDefault="00362339" w:rsidP="00631C2F">
            <w:pPr>
              <w:bidi/>
              <w:jc w:val="center"/>
              <w:rPr>
                <w:rFonts w:ascii="Arabic Typesetting" w:hAnsi="Arabic Typesetting" w:cs="Arabic Typesetting"/>
                <w:sz w:val="28"/>
                <w:szCs w:val="28"/>
                <w:rtl/>
                <w:lang w:bidi="ar-EG"/>
              </w:rPr>
            </w:pPr>
            <w:r w:rsidRPr="009E2C22">
              <w:rPr>
                <w:rFonts w:ascii="Arabic Typesetting" w:hAnsi="Arabic Typesetting" w:cs="Arabic Typesetting" w:hint="cs"/>
                <w:bCs/>
                <w:sz w:val="28"/>
                <w:szCs w:val="28"/>
                <w:rtl/>
                <w:lang w:bidi="ar-EG"/>
              </w:rPr>
              <w:t>ف4</w:t>
            </w:r>
          </w:p>
        </w:tc>
        <w:tc>
          <w:tcPr>
            <w:tcW w:w="480" w:type="dxa"/>
            <w:tcBorders>
              <w:top w:val="nil"/>
              <w:left w:val="nil"/>
              <w:bottom w:val="single" w:sz="4" w:space="0" w:color="auto"/>
              <w:right w:val="single" w:sz="4" w:space="0" w:color="auto"/>
            </w:tcBorders>
            <w:shd w:val="clear" w:color="auto" w:fill="C6D9F1"/>
            <w:noWrap/>
            <w:vAlign w:val="bottom"/>
          </w:tcPr>
          <w:p w:rsidR="00362339" w:rsidRPr="009E2C22" w:rsidRDefault="00362339" w:rsidP="00631C2F">
            <w:pPr>
              <w:bidi/>
              <w:jc w:val="center"/>
              <w:rPr>
                <w:rFonts w:ascii="Arabic Typesetting" w:hAnsi="Arabic Typesetting" w:cs="Arabic Typesetting"/>
                <w:sz w:val="28"/>
                <w:szCs w:val="28"/>
                <w:rtl/>
                <w:lang w:bidi="ar-EG"/>
              </w:rPr>
            </w:pPr>
            <w:r w:rsidRPr="009E2C22">
              <w:rPr>
                <w:rFonts w:ascii="Arabic Typesetting" w:hAnsi="Arabic Typesetting" w:cs="Arabic Typesetting" w:hint="cs"/>
                <w:bCs/>
                <w:sz w:val="28"/>
                <w:szCs w:val="28"/>
                <w:rtl/>
                <w:lang w:bidi="ar-EG"/>
              </w:rPr>
              <w:t>ف1</w:t>
            </w:r>
          </w:p>
        </w:tc>
        <w:tc>
          <w:tcPr>
            <w:tcW w:w="480" w:type="dxa"/>
            <w:tcBorders>
              <w:top w:val="nil"/>
              <w:left w:val="nil"/>
              <w:bottom w:val="single" w:sz="4" w:space="0" w:color="auto"/>
              <w:right w:val="single" w:sz="4" w:space="0" w:color="auto"/>
            </w:tcBorders>
            <w:shd w:val="clear" w:color="auto" w:fill="C6D9F1"/>
            <w:noWrap/>
            <w:vAlign w:val="bottom"/>
          </w:tcPr>
          <w:p w:rsidR="00362339" w:rsidRPr="009E2C22" w:rsidRDefault="00362339" w:rsidP="00631C2F">
            <w:pPr>
              <w:bidi/>
              <w:jc w:val="center"/>
              <w:rPr>
                <w:rFonts w:ascii="Arabic Typesetting" w:hAnsi="Arabic Typesetting" w:cs="Arabic Typesetting"/>
                <w:sz w:val="28"/>
                <w:szCs w:val="28"/>
                <w:rtl/>
                <w:lang w:bidi="ar-EG"/>
              </w:rPr>
            </w:pPr>
            <w:r w:rsidRPr="009E2C22">
              <w:rPr>
                <w:rFonts w:ascii="Arabic Typesetting" w:hAnsi="Arabic Typesetting" w:cs="Arabic Typesetting" w:hint="cs"/>
                <w:bCs/>
                <w:sz w:val="28"/>
                <w:szCs w:val="28"/>
                <w:rtl/>
                <w:lang w:bidi="ar-EG"/>
              </w:rPr>
              <w:t>ف2</w:t>
            </w:r>
          </w:p>
        </w:tc>
        <w:tc>
          <w:tcPr>
            <w:tcW w:w="480" w:type="dxa"/>
            <w:tcBorders>
              <w:top w:val="nil"/>
              <w:left w:val="nil"/>
              <w:bottom w:val="single" w:sz="4" w:space="0" w:color="auto"/>
              <w:right w:val="single" w:sz="4" w:space="0" w:color="auto"/>
            </w:tcBorders>
            <w:shd w:val="clear" w:color="auto" w:fill="C6D9F1"/>
            <w:noWrap/>
            <w:vAlign w:val="bottom"/>
          </w:tcPr>
          <w:p w:rsidR="00362339" w:rsidRPr="009E2C22" w:rsidRDefault="00362339" w:rsidP="00631C2F">
            <w:pPr>
              <w:bidi/>
              <w:jc w:val="center"/>
              <w:rPr>
                <w:rFonts w:ascii="Arabic Typesetting" w:hAnsi="Arabic Typesetting" w:cs="Arabic Typesetting"/>
                <w:sz w:val="28"/>
                <w:szCs w:val="28"/>
                <w:rtl/>
                <w:lang w:bidi="ar-EG"/>
              </w:rPr>
            </w:pPr>
            <w:r w:rsidRPr="009E2C22">
              <w:rPr>
                <w:rFonts w:ascii="Arabic Typesetting" w:hAnsi="Arabic Typesetting" w:cs="Arabic Typesetting" w:hint="cs"/>
                <w:bCs/>
                <w:sz w:val="28"/>
                <w:szCs w:val="28"/>
                <w:rtl/>
                <w:lang w:bidi="ar-EG"/>
              </w:rPr>
              <w:t>ف3</w:t>
            </w:r>
          </w:p>
        </w:tc>
        <w:tc>
          <w:tcPr>
            <w:tcW w:w="480" w:type="dxa"/>
            <w:tcBorders>
              <w:top w:val="nil"/>
              <w:left w:val="nil"/>
              <w:bottom w:val="single" w:sz="4" w:space="0" w:color="auto"/>
              <w:right w:val="single" w:sz="8" w:space="0" w:color="auto"/>
            </w:tcBorders>
            <w:shd w:val="clear" w:color="auto" w:fill="C6D9F1"/>
            <w:noWrap/>
            <w:vAlign w:val="bottom"/>
          </w:tcPr>
          <w:p w:rsidR="00362339" w:rsidRPr="009E2C22" w:rsidRDefault="00362339" w:rsidP="00631C2F">
            <w:pPr>
              <w:bidi/>
              <w:jc w:val="center"/>
              <w:rPr>
                <w:rFonts w:ascii="Arabic Typesetting" w:hAnsi="Arabic Typesetting" w:cs="Arabic Typesetting"/>
                <w:sz w:val="28"/>
                <w:szCs w:val="28"/>
                <w:rtl/>
                <w:lang w:bidi="ar-EG"/>
              </w:rPr>
            </w:pPr>
            <w:r w:rsidRPr="009E2C22">
              <w:rPr>
                <w:rFonts w:ascii="Arabic Typesetting" w:hAnsi="Arabic Typesetting" w:cs="Arabic Typesetting" w:hint="cs"/>
                <w:bCs/>
                <w:sz w:val="28"/>
                <w:szCs w:val="28"/>
                <w:rtl/>
                <w:lang w:bidi="ar-EG"/>
              </w:rPr>
              <w:t>ف4</w:t>
            </w:r>
          </w:p>
        </w:tc>
      </w:tr>
      <w:tr w:rsidR="00362339" w:rsidRPr="00CB6C37" w:rsidTr="00631C2F">
        <w:trPr>
          <w:trHeight w:val="615"/>
          <w:jc w:val="center"/>
        </w:trPr>
        <w:tc>
          <w:tcPr>
            <w:tcW w:w="1840" w:type="dxa"/>
            <w:tcBorders>
              <w:top w:val="nil"/>
              <w:left w:val="single" w:sz="8" w:space="0" w:color="auto"/>
              <w:bottom w:val="single" w:sz="4" w:space="0" w:color="auto"/>
              <w:right w:val="single" w:sz="8" w:space="0" w:color="auto"/>
            </w:tcBorders>
            <w:noWrap/>
            <w:vAlign w:val="bottom"/>
          </w:tcPr>
          <w:p w:rsidR="00362339" w:rsidRPr="00CB6C37" w:rsidRDefault="00362339" w:rsidP="00631C2F">
            <w:pPr>
              <w:bidi/>
              <w:rPr>
                <w:rFonts w:ascii="Arabic Typesetting" w:hAnsi="Arabic Typesetting" w:cs="Arabic Typesetting"/>
                <w:sz w:val="30"/>
                <w:szCs w:val="30"/>
                <w:rtl/>
                <w:lang w:bidi="ar-EG"/>
              </w:rPr>
            </w:pPr>
            <w:r w:rsidRPr="00CB6C37">
              <w:rPr>
                <w:rFonts w:ascii="Arabic Typesetting" w:hAnsi="Arabic Typesetting" w:cs="Arabic Typesetting"/>
                <w:color w:val="000000"/>
                <w:sz w:val="30"/>
                <w:szCs w:val="30"/>
                <w:rtl/>
                <w:lang w:bidi="ar-EG"/>
              </w:rPr>
              <w:t>تحديد أهداف المشروع داخليًا</w:t>
            </w:r>
          </w:p>
        </w:tc>
        <w:tc>
          <w:tcPr>
            <w:tcW w:w="480" w:type="dxa"/>
            <w:tcBorders>
              <w:top w:val="nil"/>
              <w:left w:val="nil"/>
              <w:bottom w:val="single" w:sz="4" w:space="0" w:color="auto"/>
              <w:right w:val="single" w:sz="4" w:space="0" w:color="auto"/>
            </w:tcBorders>
            <w:noWrap/>
            <w:vAlign w:val="bottom"/>
          </w:tcPr>
          <w:p w:rsidR="00362339" w:rsidRPr="00CB6C37" w:rsidRDefault="00362339" w:rsidP="00631C2F">
            <w:pPr>
              <w:rPr>
                <w:rFonts w:ascii="Arabic Typesetting" w:hAnsi="Arabic Typesetting" w:cs="Arabic Typesetting"/>
                <w:sz w:val="30"/>
                <w:szCs w:val="30"/>
                <w:rtl/>
                <w:lang w:bidi="ar-EG"/>
              </w:rPr>
            </w:pPr>
            <w:r w:rsidRPr="00CB6C37">
              <w:rPr>
                <w:rFonts w:ascii="Arabic Typesetting" w:hAnsi="Arabic Typesetting" w:cs="Arabic Typesetting"/>
                <w:noProof/>
                <w:color w:val="000000"/>
                <w:sz w:val="30"/>
                <w:szCs w:val="30"/>
              </w:rPr>
              <w:t> </w:t>
            </w:r>
          </w:p>
        </w:tc>
        <w:tc>
          <w:tcPr>
            <w:tcW w:w="480" w:type="dxa"/>
            <w:tcBorders>
              <w:top w:val="nil"/>
              <w:left w:val="nil"/>
              <w:bottom w:val="single" w:sz="4" w:space="0" w:color="auto"/>
              <w:right w:val="single" w:sz="4" w:space="0" w:color="auto"/>
            </w:tcBorders>
            <w:noWrap/>
            <w:vAlign w:val="center"/>
          </w:tcPr>
          <w:p w:rsidR="00362339" w:rsidRPr="00CB6C37" w:rsidRDefault="00362339" w:rsidP="00631C2F">
            <w:pPr>
              <w:bidi/>
              <w:jc w:val="center"/>
              <w:rPr>
                <w:rFonts w:ascii="Arabic Typesetting" w:hAnsi="Arabic Typesetting" w:cs="Arabic Typesetting"/>
                <w:sz w:val="30"/>
                <w:szCs w:val="30"/>
                <w:rtl/>
                <w:lang w:bidi="ar-EG"/>
              </w:rPr>
            </w:pPr>
            <w:r w:rsidRPr="00CB6C37">
              <w:rPr>
                <w:rFonts w:ascii="Arabic Typesetting" w:hAnsi="Arabic Typesetting" w:cs="Arabic Typesetting"/>
                <w:color w:val="000000"/>
                <w:sz w:val="30"/>
                <w:szCs w:val="30"/>
                <w:rtl/>
                <w:lang w:bidi="ar-EG"/>
              </w:rPr>
              <w:t>X</w:t>
            </w:r>
          </w:p>
        </w:tc>
        <w:tc>
          <w:tcPr>
            <w:tcW w:w="480" w:type="dxa"/>
            <w:tcBorders>
              <w:top w:val="nil"/>
              <w:left w:val="nil"/>
              <w:bottom w:val="single" w:sz="4" w:space="0" w:color="auto"/>
              <w:right w:val="single" w:sz="4" w:space="0" w:color="auto"/>
            </w:tcBorders>
            <w:noWrap/>
            <w:vAlign w:val="center"/>
          </w:tcPr>
          <w:p w:rsidR="00362339" w:rsidRPr="00CB6C37" w:rsidRDefault="00362339" w:rsidP="00631C2F">
            <w:pPr>
              <w:bidi/>
              <w:jc w:val="center"/>
              <w:rPr>
                <w:rFonts w:ascii="Arabic Typesetting" w:hAnsi="Arabic Typesetting" w:cs="Arabic Typesetting"/>
                <w:noProof/>
                <w:color w:val="000000"/>
                <w:sz w:val="30"/>
                <w:szCs w:val="30"/>
              </w:rPr>
            </w:pPr>
          </w:p>
        </w:tc>
        <w:tc>
          <w:tcPr>
            <w:tcW w:w="480" w:type="dxa"/>
            <w:tcBorders>
              <w:top w:val="nil"/>
              <w:left w:val="nil"/>
              <w:bottom w:val="single" w:sz="4" w:space="0" w:color="auto"/>
              <w:right w:val="single" w:sz="8" w:space="0" w:color="auto"/>
            </w:tcBorders>
            <w:noWrap/>
            <w:vAlign w:val="center"/>
          </w:tcPr>
          <w:p w:rsidR="00362339" w:rsidRPr="00CB6C37" w:rsidRDefault="00362339" w:rsidP="00631C2F">
            <w:pPr>
              <w:bidi/>
              <w:rPr>
                <w:rFonts w:ascii="Arabic Typesetting" w:hAnsi="Arabic Typesetting" w:cs="Arabic Typesetting"/>
                <w:noProof/>
                <w:color w:val="000000"/>
                <w:sz w:val="30"/>
                <w:szCs w:val="30"/>
              </w:rPr>
            </w:pPr>
          </w:p>
        </w:tc>
        <w:tc>
          <w:tcPr>
            <w:tcW w:w="480" w:type="dxa"/>
            <w:tcBorders>
              <w:top w:val="nil"/>
              <w:left w:val="nil"/>
              <w:bottom w:val="single" w:sz="4" w:space="0" w:color="auto"/>
              <w:right w:val="single" w:sz="4" w:space="0" w:color="auto"/>
            </w:tcBorders>
            <w:noWrap/>
            <w:vAlign w:val="bottom"/>
          </w:tcPr>
          <w:p w:rsidR="00362339" w:rsidRPr="00CB6C37" w:rsidRDefault="00362339" w:rsidP="00631C2F">
            <w:pPr>
              <w:rPr>
                <w:rFonts w:ascii="Arabic Typesetting" w:hAnsi="Arabic Typesetting" w:cs="Arabic Typesetting"/>
                <w:sz w:val="30"/>
                <w:szCs w:val="30"/>
                <w:rtl/>
                <w:lang w:bidi="ar-EG"/>
              </w:rPr>
            </w:pPr>
            <w:r w:rsidRPr="00CB6C37">
              <w:rPr>
                <w:rFonts w:ascii="Arabic Typesetting" w:hAnsi="Arabic Typesetting" w:cs="Arabic Typesetting"/>
                <w:noProof/>
                <w:color w:val="000000"/>
                <w:sz w:val="30"/>
                <w:szCs w:val="30"/>
              </w:rPr>
              <w:t> </w:t>
            </w:r>
          </w:p>
        </w:tc>
        <w:tc>
          <w:tcPr>
            <w:tcW w:w="480" w:type="dxa"/>
            <w:tcBorders>
              <w:top w:val="nil"/>
              <w:left w:val="nil"/>
              <w:bottom w:val="single" w:sz="4" w:space="0" w:color="auto"/>
              <w:right w:val="single" w:sz="4" w:space="0" w:color="auto"/>
            </w:tcBorders>
            <w:noWrap/>
            <w:vAlign w:val="bottom"/>
          </w:tcPr>
          <w:p w:rsidR="00362339" w:rsidRPr="00CB6C37" w:rsidRDefault="00362339" w:rsidP="00631C2F">
            <w:pPr>
              <w:rPr>
                <w:rFonts w:ascii="Arabic Typesetting" w:hAnsi="Arabic Typesetting" w:cs="Arabic Typesetting"/>
                <w:sz w:val="30"/>
                <w:szCs w:val="30"/>
              </w:rPr>
            </w:pPr>
            <w:r w:rsidRPr="00CB6C37">
              <w:rPr>
                <w:rFonts w:ascii="Arabic Typesetting" w:hAnsi="Arabic Typesetting" w:cs="Arabic Typesetting"/>
                <w:noProof/>
                <w:color w:val="000000"/>
                <w:sz w:val="30"/>
                <w:szCs w:val="30"/>
              </w:rPr>
              <w:t> </w:t>
            </w:r>
          </w:p>
        </w:tc>
        <w:tc>
          <w:tcPr>
            <w:tcW w:w="480" w:type="dxa"/>
            <w:tcBorders>
              <w:top w:val="nil"/>
              <w:left w:val="nil"/>
              <w:bottom w:val="single" w:sz="4" w:space="0" w:color="auto"/>
              <w:right w:val="single" w:sz="4" w:space="0" w:color="auto"/>
            </w:tcBorders>
            <w:noWrap/>
            <w:vAlign w:val="bottom"/>
          </w:tcPr>
          <w:p w:rsidR="00362339" w:rsidRPr="00CB6C37" w:rsidRDefault="00362339" w:rsidP="00631C2F">
            <w:pPr>
              <w:rPr>
                <w:rFonts w:ascii="Arabic Typesetting" w:hAnsi="Arabic Typesetting" w:cs="Arabic Typesetting"/>
                <w:sz w:val="30"/>
                <w:szCs w:val="30"/>
              </w:rPr>
            </w:pPr>
            <w:r w:rsidRPr="00CB6C37">
              <w:rPr>
                <w:rFonts w:ascii="Arabic Typesetting" w:hAnsi="Arabic Typesetting" w:cs="Arabic Typesetting"/>
                <w:noProof/>
                <w:color w:val="000000"/>
                <w:sz w:val="30"/>
                <w:szCs w:val="30"/>
              </w:rPr>
              <w:t> </w:t>
            </w:r>
          </w:p>
        </w:tc>
        <w:tc>
          <w:tcPr>
            <w:tcW w:w="480" w:type="dxa"/>
            <w:tcBorders>
              <w:top w:val="nil"/>
              <w:left w:val="nil"/>
              <w:bottom w:val="single" w:sz="4" w:space="0" w:color="auto"/>
              <w:right w:val="single" w:sz="8" w:space="0" w:color="auto"/>
            </w:tcBorders>
            <w:noWrap/>
            <w:vAlign w:val="bottom"/>
          </w:tcPr>
          <w:p w:rsidR="00362339" w:rsidRPr="00CB6C37" w:rsidRDefault="00362339" w:rsidP="00631C2F">
            <w:pPr>
              <w:rPr>
                <w:rFonts w:ascii="Arabic Typesetting" w:hAnsi="Arabic Typesetting" w:cs="Arabic Typesetting"/>
                <w:sz w:val="30"/>
                <w:szCs w:val="30"/>
              </w:rPr>
            </w:pPr>
            <w:r w:rsidRPr="00CB6C37">
              <w:rPr>
                <w:rFonts w:ascii="Arabic Typesetting" w:hAnsi="Arabic Typesetting" w:cs="Arabic Typesetting"/>
                <w:noProof/>
                <w:color w:val="000000"/>
                <w:sz w:val="30"/>
                <w:szCs w:val="30"/>
              </w:rPr>
              <w:t> </w:t>
            </w:r>
          </w:p>
        </w:tc>
        <w:tc>
          <w:tcPr>
            <w:tcW w:w="480" w:type="dxa"/>
            <w:tcBorders>
              <w:top w:val="nil"/>
              <w:left w:val="nil"/>
              <w:bottom w:val="single" w:sz="4" w:space="0" w:color="auto"/>
              <w:right w:val="single" w:sz="4" w:space="0" w:color="auto"/>
            </w:tcBorders>
            <w:noWrap/>
            <w:vAlign w:val="bottom"/>
          </w:tcPr>
          <w:p w:rsidR="00362339" w:rsidRPr="00CB6C37" w:rsidRDefault="00362339" w:rsidP="00631C2F">
            <w:pPr>
              <w:rPr>
                <w:rFonts w:ascii="Arabic Typesetting" w:hAnsi="Arabic Typesetting" w:cs="Arabic Typesetting"/>
                <w:sz w:val="30"/>
                <w:szCs w:val="30"/>
              </w:rPr>
            </w:pPr>
            <w:r w:rsidRPr="00CB6C37">
              <w:rPr>
                <w:rFonts w:ascii="Arabic Typesetting" w:hAnsi="Arabic Typesetting" w:cs="Arabic Typesetting"/>
                <w:noProof/>
                <w:color w:val="000000"/>
                <w:sz w:val="30"/>
                <w:szCs w:val="30"/>
              </w:rPr>
              <w:t> </w:t>
            </w:r>
          </w:p>
        </w:tc>
        <w:tc>
          <w:tcPr>
            <w:tcW w:w="480" w:type="dxa"/>
            <w:tcBorders>
              <w:top w:val="nil"/>
              <w:left w:val="nil"/>
              <w:bottom w:val="single" w:sz="4" w:space="0" w:color="auto"/>
              <w:right w:val="single" w:sz="4" w:space="0" w:color="auto"/>
            </w:tcBorders>
            <w:noWrap/>
            <w:vAlign w:val="bottom"/>
          </w:tcPr>
          <w:p w:rsidR="00362339" w:rsidRPr="00CB6C37" w:rsidRDefault="00362339" w:rsidP="00631C2F">
            <w:pPr>
              <w:rPr>
                <w:rFonts w:ascii="Arabic Typesetting" w:hAnsi="Arabic Typesetting" w:cs="Arabic Typesetting"/>
                <w:sz w:val="30"/>
                <w:szCs w:val="30"/>
              </w:rPr>
            </w:pPr>
            <w:r w:rsidRPr="00CB6C37">
              <w:rPr>
                <w:rFonts w:ascii="Arabic Typesetting" w:hAnsi="Arabic Typesetting" w:cs="Arabic Typesetting"/>
                <w:noProof/>
                <w:color w:val="000000"/>
                <w:sz w:val="30"/>
                <w:szCs w:val="30"/>
              </w:rPr>
              <w:t> </w:t>
            </w:r>
          </w:p>
        </w:tc>
        <w:tc>
          <w:tcPr>
            <w:tcW w:w="480" w:type="dxa"/>
            <w:tcBorders>
              <w:top w:val="nil"/>
              <w:left w:val="nil"/>
              <w:bottom w:val="single" w:sz="4" w:space="0" w:color="auto"/>
              <w:right w:val="single" w:sz="4" w:space="0" w:color="auto"/>
            </w:tcBorders>
            <w:noWrap/>
            <w:vAlign w:val="bottom"/>
          </w:tcPr>
          <w:p w:rsidR="00362339" w:rsidRPr="00CB6C37" w:rsidRDefault="00362339" w:rsidP="00631C2F">
            <w:pPr>
              <w:rPr>
                <w:rFonts w:ascii="Arabic Typesetting" w:hAnsi="Arabic Typesetting" w:cs="Arabic Typesetting"/>
                <w:sz w:val="30"/>
                <w:szCs w:val="30"/>
              </w:rPr>
            </w:pPr>
            <w:r w:rsidRPr="00CB6C37">
              <w:rPr>
                <w:rFonts w:ascii="Arabic Typesetting" w:hAnsi="Arabic Typesetting" w:cs="Arabic Typesetting"/>
                <w:noProof/>
                <w:color w:val="000000"/>
                <w:sz w:val="30"/>
                <w:szCs w:val="30"/>
              </w:rPr>
              <w:t> </w:t>
            </w:r>
          </w:p>
        </w:tc>
        <w:tc>
          <w:tcPr>
            <w:tcW w:w="480" w:type="dxa"/>
            <w:tcBorders>
              <w:top w:val="nil"/>
              <w:left w:val="nil"/>
              <w:bottom w:val="single" w:sz="4" w:space="0" w:color="auto"/>
              <w:right w:val="single" w:sz="8" w:space="0" w:color="auto"/>
            </w:tcBorders>
            <w:noWrap/>
            <w:vAlign w:val="bottom"/>
          </w:tcPr>
          <w:p w:rsidR="00362339" w:rsidRPr="00CB6C37" w:rsidRDefault="00362339" w:rsidP="00631C2F">
            <w:pPr>
              <w:rPr>
                <w:rFonts w:ascii="Arabic Typesetting" w:hAnsi="Arabic Typesetting" w:cs="Arabic Typesetting"/>
                <w:sz w:val="30"/>
                <w:szCs w:val="30"/>
              </w:rPr>
            </w:pPr>
            <w:r w:rsidRPr="00CB6C37">
              <w:rPr>
                <w:rFonts w:ascii="Arabic Typesetting" w:hAnsi="Arabic Typesetting" w:cs="Arabic Typesetting"/>
                <w:noProof/>
                <w:color w:val="000000"/>
                <w:sz w:val="30"/>
                <w:szCs w:val="30"/>
              </w:rPr>
              <w:t> </w:t>
            </w:r>
          </w:p>
        </w:tc>
        <w:tc>
          <w:tcPr>
            <w:tcW w:w="480" w:type="dxa"/>
            <w:tcBorders>
              <w:top w:val="nil"/>
              <w:left w:val="nil"/>
              <w:bottom w:val="single" w:sz="4" w:space="0" w:color="auto"/>
              <w:right w:val="single" w:sz="4" w:space="0" w:color="auto"/>
            </w:tcBorders>
            <w:noWrap/>
            <w:vAlign w:val="bottom"/>
          </w:tcPr>
          <w:p w:rsidR="00362339" w:rsidRPr="00CB6C37" w:rsidRDefault="00362339" w:rsidP="00631C2F">
            <w:pPr>
              <w:rPr>
                <w:rFonts w:ascii="Arabic Typesetting" w:hAnsi="Arabic Typesetting" w:cs="Arabic Typesetting"/>
                <w:sz w:val="30"/>
                <w:szCs w:val="30"/>
              </w:rPr>
            </w:pPr>
            <w:r w:rsidRPr="00CB6C37">
              <w:rPr>
                <w:rFonts w:ascii="Arabic Typesetting" w:hAnsi="Arabic Typesetting" w:cs="Arabic Typesetting"/>
                <w:noProof/>
                <w:color w:val="000000"/>
                <w:sz w:val="30"/>
                <w:szCs w:val="30"/>
              </w:rPr>
              <w:t> </w:t>
            </w:r>
          </w:p>
        </w:tc>
        <w:tc>
          <w:tcPr>
            <w:tcW w:w="480" w:type="dxa"/>
            <w:tcBorders>
              <w:top w:val="nil"/>
              <w:left w:val="nil"/>
              <w:bottom w:val="single" w:sz="4" w:space="0" w:color="auto"/>
              <w:right w:val="single" w:sz="4" w:space="0" w:color="auto"/>
            </w:tcBorders>
            <w:noWrap/>
            <w:vAlign w:val="bottom"/>
          </w:tcPr>
          <w:p w:rsidR="00362339" w:rsidRPr="00CB6C37" w:rsidRDefault="00362339" w:rsidP="00631C2F">
            <w:pPr>
              <w:rPr>
                <w:rFonts w:ascii="Arabic Typesetting" w:hAnsi="Arabic Typesetting" w:cs="Arabic Typesetting"/>
                <w:sz w:val="30"/>
                <w:szCs w:val="30"/>
              </w:rPr>
            </w:pPr>
            <w:r w:rsidRPr="00CB6C37">
              <w:rPr>
                <w:rFonts w:ascii="Arabic Typesetting" w:hAnsi="Arabic Typesetting" w:cs="Arabic Typesetting"/>
                <w:noProof/>
                <w:color w:val="000000"/>
                <w:sz w:val="30"/>
                <w:szCs w:val="30"/>
              </w:rPr>
              <w:t> </w:t>
            </w:r>
          </w:p>
        </w:tc>
        <w:tc>
          <w:tcPr>
            <w:tcW w:w="480" w:type="dxa"/>
            <w:tcBorders>
              <w:top w:val="nil"/>
              <w:left w:val="nil"/>
              <w:bottom w:val="single" w:sz="4" w:space="0" w:color="auto"/>
              <w:right w:val="single" w:sz="4" w:space="0" w:color="auto"/>
            </w:tcBorders>
            <w:noWrap/>
            <w:vAlign w:val="bottom"/>
          </w:tcPr>
          <w:p w:rsidR="00362339" w:rsidRPr="00CB6C37" w:rsidRDefault="00362339" w:rsidP="00631C2F">
            <w:pPr>
              <w:rPr>
                <w:rFonts w:ascii="Arabic Typesetting" w:hAnsi="Arabic Typesetting" w:cs="Arabic Typesetting"/>
                <w:sz w:val="30"/>
                <w:szCs w:val="30"/>
              </w:rPr>
            </w:pPr>
            <w:r w:rsidRPr="00CB6C37">
              <w:rPr>
                <w:rFonts w:ascii="Arabic Typesetting" w:hAnsi="Arabic Typesetting" w:cs="Arabic Typesetting"/>
                <w:noProof/>
                <w:color w:val="000000"/>
                <w:sz w:val="30"/>
                <w:szCs w:val="30"/>
              </w:rPr>
              <w:t> </w:t>
            </w:r>
          </w:p>
        </w:tc>
        <w:tc>
          <w:tcPr>
            <w:tcW w:w="480" w:type="dxa"/>
            <w:tcBorders>
              <w:top w:val="nil"/>
              <w:left w:val="nil"/>
              <w:bottom w:val="single" w:sz="4" w:space="0" w:color="auto"/>
              <w:right w:val="single" w:sz="8" w:space="0" w:color="auto"/>
            </w:tcBorders>
            <w:noWrap/>
            <w:vAlign w:val="bottom"/>
          </w:tcPr>
          <w:p w:rsidR="00362339" w:rsidRPr="00CB6C37" w:rsidRDefault="00362339" w:rsidP="00631C2F">
            <w:pPr>
              <w:rPr>
                <w:rFonts w:ascii="Arabic Typesetting" w:hAnsi="Arabic Typesetting" w:cs="Arabic Typesetting"/>
                <w:sz w:val="30"/>
                <w:szCs w:val="30"/>
              </w:rPr>
            </w:pPr>
            <w:r w:rsidRPr="00CB6C37">
              <w:rPr>
                <w:rFonts w:ascii="Arabic Typesetting" w:hAnsi="Arabic Typesetting" w:cs="Arabic Typesetting"/>
                <w:noProof/>
                <w:color w:val="000000"/>
                <w:sz w:val="30"/>
                <w:szCs w:val="30"/>
              </w:rPr>
              <w:t> </w:t>
            </w:r>
          </w:p>
        </w:tc>
      </w:tr>
      <w:tr w:rsidR="00362339" w:rsidRPr="00CB6C37" w:rsidTr="00631C2F">
        <w:trPr>
          <w:trHeight w:val="615"/>
          <w:jc w:val="center"/>
        </w:trPr>
        <w:tc>
          <w:tcPr>
            <w:tcW w:w="1840" w:type="dxa"/>
            <w:tcBorders>
              <w:top w:val="nil"/>
              <w:left w:val="single" w:sz="8" w:space="0" w:color="auto"/>
              <w:bottom w:val="single" w:sz="4" w:space="0" w:color="auto"/>
              <w:right w:val="single" w:sz="8" w:space="0" w:color="auto"/>
            </w:tcBorders>
            <w:noWrap/>
            <w:vAlign w:val="bottom"/>
          </w:tcPr>
          <w:p w:rsidR="00362339" w:rsidRPr="00CB6C37" w:rsidRDefault="00362339" w:rsidP="00631C2F">
            <w:pPr>
              <w:bidi/>
              <w:rPr>
                <w:rFonts w:ascii="Arabic Typesetting" w:hAnsi="Arabic Typesetting" w:cs="Arabic Typesetting"/>
                <w:sz w:val="30"/>
                <w:szCs w:val="30"/>
                <w:rtl/>
                <w:lang w:bidi="ar-EG"/>
              </w:rPr>
            </w:pPr>
            <w:r w:rsidRPr="00CB6C37">
              <w:rPr>
                <w:rFonts w:ascii="Arabic Typesetting" w:hAnsi="Arabic Typesetting" w:cs="Arabic Typesetting"/>
                <w:color w:val="000000"/>
                <w:sz w:val="30"/>
                <w:szCs w:val="30"/>
                <w:rtl/>
                <w:lang w:bidi="ar-EG"/>
              </w:rPr>
              <w:t>منح العقد للمهندس المعماري</w:t>
            </w:r>
          </w:p>
        </w:tc>
        <w:tc>
          <w:tcPr>
            <w:tcW w:w="480" w:type="dxa"/>
            <w:tcBorders>
              <w:top w:val="nil"/>
              <w:left w:val="nil"/>
              <w:bottom w:val="single" w:sz="4" w:space="0" w:color="auto"/>
              <w:right w:val="single" w:sz="4" w:space="0" w:color="auto"/>
            </w:tcBorders>
            <w:noWrap/>
            <w:vAlign w:val="bottom"/>
          </w:tcPr>
          <w:p w:rsidR="00362339" w:rsidRPr="00CB6C37" w:rsidRDefault="00362339" w:rsidP="00631C2F">
            <w:pPr>
              <w:bidi/>
              <w:rPr>
                <w:rFonts w:ascii="Arabic Typesetting" w:hAnsi="Arabic Typesetting" w:cs="Arabic Typesetting"/>
                <w:noProof/>
                <w:color w:val="000000"/>
                <w:sz w:val="30"/>
                <w:szCs w:val="30"/>
              </w:rPr>
            </w:pPr>
          </w:p>
        </w:tc>
        <w:tc>
          <w:tcPr>
            <w:tcW w:w="480" w:type="dxa"/>
            <w:tcBorders>
              <w:top w:val="nil"/>
              <w:left w:val="nil"/>
              <w:bottom w:val="single" w:sz="4" w:space="0" w:color="auto"/>
              <w:right w:val="single" w:sz="4" w:space="0" w:color="auto"/>
            </w:tcBorders>
            <w:noWrap/>
            <w:vAlign w:val="center"/>
          </w:tcPr>
          <w:p w:rsidR="00362339" w:rsidRPr="00CB6C37" w:rsidRDefault="00362339" w:rsidP="00631C2F">
            <w:pPr>
              <w:bidi/>
              <w:jc w:val="center"/>
              <w:rPr>
                <w:rFonts w:ascii="Arabic Typesetting" w:hAnsi="Arabic Typesetting" w:cs="Arabic Typesetting"/>
                <w:noProof/>
                <w:color w:val="000000"/>
                <w:sz w:val="30"/>
                <w:szCs w:val="30"/>
              </w:rPr>
            </w:pPr>
          </w:p>
        </w:tc>
        <w:tc>
          <w:tcPr>
            <w:tcW w:w="480" w:type="dxa"/>
            <w:tcBorders>
              <w:top w:val="nil"/>
              <w:left w:val="nil"/>
              <w:bottom w:val="single" w:sz="4" w:space="0" w:color="auto"/>
              <w:right w:val="single" w:sz="4" w:space="0" w:color="auto"/>
            </w:tcBorders>
            <w:noWrap/>
            <w:vAlign w:val="center"/>
          </w:tcPr>
          <w:p w:rsidR="00362339" w:rsidRPr="00CB6C37" w:rsidRDefault="00362339" w:rsidP="00631C2F">
            <w:pPr>
              <w:bidi/>
              <w:jc w:val="center"/>
              <w:rPr>
                <w:rFonts w:ascii="Arabic Typesetting" w:hAnsi="Arabic Typesetting" w:cs="Arabic Typesetting"/>
                <w:sz w:val="30"/>
                <w:szCs w:val="30"/>
                <w:rtl/>
                <w:lang w:bidi="ar-EG"/>
              </w:rPr>
            </w:pPr>
            <w:r w:rsidRPr="00CB6C37">
              <w:rPr>
                <w:rFonts w:ascii="Arabic Typesetting" w:hAnsi="Arabic Typesetting" w:cs="Arabic Typesetting"/>
                <w:color w:val="000000"/>
                <w:sz w:val="30"/>
                <w:szCs w:val="30"/>
                <w:rtl/>
                <w:lang w:bidi="ar-EG"/>
              </w:rPr>
              <w:t>X</w:t>
            </w:r>
          </w:p>
        </w:tc>
        <w:tc>
          <w:tcPr>
            <w:tcW w:w="480" w:type="dxa"/>
            <w:tcBorders>
              <w:top w:val="nil"/>
              <w:left w:val="nil"/>
              <w:bottom w:val="single" w:sz="4" w:space="0" w:color="auto"/>
              <w:right w:val="single" w:sz="8" w:space="0" w:color="auto"/>
            </w:tcBorders>
            <w:noWrap/>
            <w:vAlign w:val="center"/>
          </w:tcPr>
          <w:p w:rsidR="00362339" w:rsidRPr="00CB6C37" w:rsidRDefault="00362339" w:rsidP="00631C2F">
            <w:pPr>
              <w:bidi/>
              <w:rPr>
                <w:rFonts w:ascii="Arabic Typesetting" w:hAnsi="Arabic Typesetting" w:cs="Arabic Typesetting"/>
                <w:sz w:val="30"/>
                <w:szCs w:val="30"/>
                <w:rtl/>
                <w:lang w:bidi="ar-EG"/>
              </w:rPr>
            </w:pPr>
            <w:r w:rsidRPr="00CB6C37">
              <w:rPr>
                <w:rFonts w:ascii="Arabic Typesetting" w:hAnsi="Arabic Typesetting" w:cs="Arabic Typesetting"/>
                <w:color w:val="000000"/>
                <w:sz w:val="30"/>
                <w:szCs w:val="30"/>
                <w:rtl/>
                <w:lang w:bidi="ar-EG"/>
              </w:rPr>
              <w:t>X</w:t>
            </w:r>
          </w:p>
        </w:tc>
        <w:tc>
          <w:tcPr>
            <w:tcW w:w="480" w:type="dxa"/>
            <w:tcBorders>
              <w:top w:val="nil"/>
              <w:left w:val="nil"/>
              <w:bottom w:val="single" w:sz="4" w:space="0" w:color="auto"/>
              <w:right w:val="single" w:sz="4" w:space="0" w:color="auto"/>
            </w:tcBorders>
            <w:noWrap/>
            <w:vAlign w:val="bottom"/>
          </w:tcPr>
          <w:p w:rsidR="00362339" w:rsidRPr="00CB6C37" w:rsidRDefault="00362339" w:rsidP="00631C2F">
            <w:pPr>
              <w:rPr>
                <w:rFonts w:ascii="Arabic Typesetting" w:hAnsi="Arabic Typesetting" w:cs="Arabic Typesetting"/>
                <w:sz w:val="30"/>
                <w:szCs w:val="30"/>
                <w:rtl/>
                <w:lang w:bidi="ar-EG"/>
              </w:rPr>
            </w:pPr>
            <w:r w:rsidRPr="00CB6C37">
              <w:rPr>
                <w:rFonts w:ascii="Arabic Typesetting" w:hAnsi="Arabic Typesetting" w:cs="Arabic Typesetting"/>
                <w:noProof/>
                <w:color w:val="000000"/>
                <w:sz w:val="30"/>
                <w:szCs w:val="30"/>
              </w:rPr>
              <w:t> </w:t>
            </w:r>
          </w:p>
        </w:tc>
        <w:tc>
          <w:tcPr>
            <w:tcW w:w="480" w:type="dxa"/>
            <w:tcBorders>
              <w:top w:val="nil"/>
              <w:left w:val="nil"/>
              <w:bottom w:val="single" w:sz="4" w:space="0" w:color="auto"/>
              <w:right w:val="single" w:sz="4" w:space="0" w:color="auto"/>
            </w:tcBorders>
            <w:noWrap/>
            <w:vAlign w:val="bottom"/>
          </w:tcPr>
          <w:p w:rsidR="00362339" w:rsidRPr="00CB6C37" w:rsidRDefault="00362339" w:rsidP="00631C2F">
            <w:pPr>
              <w:rPr>
                <w:rFonts w:ascii="Arabic Typesetting" w:hAnsi="Arabic Typesetting" w:cs="Arabic Typesetting"/>
                <w:sz w:val="30"/>
                <w:szCs w:val="30"/>
              </w:rPr>
            </w:pPr>
            <w:r w:rsidRPr="00CB6C37">
              <w:rPr>
                <w:rFonts w:ascii="Arabic Typesetting" w:hAnsi="Arabic Typesetting" w:cs="Arabic Typesetting"/>
                <w:noProof/>
                <w:color w:val="000000"/>
                <w:sz w:val="30"/>
                <w:szCs w:val="30"/>
              </w:rPr>
              <w:t> </w:t>
            </w:r>
          </w:p>
        </w:tc>
        <w:tc>
          <w:tcPr>
            <w:tcW w:w="480" w:type="dxa"/>
            <w:tcBorders>
              <w:top w:val="nil"/>
              <w:left w:val="nil"/>
              <w:bottom w:val="single" w:sz="4" w:space="0" w:color="auto"/>
              <w:right w:val="single" w:sz="4" w:space="0" w:color="auto"/>
            </w:tcBorders>
            <w:noWrap/>
            <w:vAlign w:val="bottom"/>
          </w:tcPr>
          <w:p w:rsidR="00362339" w:rsidRPr="00CB6C37" w:rsidRDefault="00362339" w:rsidP="00631C2F">
            <w:pPr>
              <w:rPr>
                <w:rFonts w:ascii="Arabic Typesetting" w:hAnsi="Arabic Typesetting" w:cs="Arabic Typesetting"/>
                <w:sz w:val="30"/>
                <w:szCs w:val="30"/>
              </w:rPr>
            </w:pPr>
            <w:r w:rsidRPr="00CB6C37">
              <w:rPr>
                <w:rFonts w:ascii="Arabic Typesetting" w:hAnsi="Arabic Typesetting" w:cs="Arabic Typesetting"/>
                <w:noProof/>
                <w:color w:val="000000"/>
                <w:sz w:val="30"/>
                <w:szCs w:val="30"/>
              </w:rPr>
              <w:t> </w:t>
            </w:r>
          </w:p>
        </w:tc>
        <w:tc>
          <w:tcPr>
            <w:tcW w:w="480" w:type="dxa"/>
            <w:tcBorders>
              <w:top w:val="nil"/>
              <w:left w:val="nil"/>
              <w:bottom w:val="single" w:sz="4" w:space="0" w:color="auto"/>
              <w:right w:val="single" w:sz="8" w:space="0" w:color="auto"/>
            </w:tcBorders>
            <w:noWrap/>
            <w:vAlign w:val="bottom"/>
          </w:tcPr>
          <w:p w:rsidR="00362339" w:rsidRPr="00CB6C37" w:rsidRDefault="00362339" w:rsidP="00631C2F">
            <w:pPr>
              <w:rPr>
                <w:rFonts w:ascii="Arabic Typesetting" w:hAnsi="Arabic Typesetting" w:cs="Arabic Typesetting"/>
                <w:sz w:val="30"/>
                <w:szCs w:val="30"/>
              </w:rPr>
            </w:pPr>
            <w:r w:rsidRPr="00CB6C37">
              <w:rPr>
                <w:rFonts w:ascii="Arabic Typesetting" w:hAnsi="Arabic Typesetting" w:cs="Arabic Typesetting"/>
                <w:noProof/>
                <w:color w:val="000000"/>
                <w:sz w:val="30"/>
                <w:szCs w:val="30"/>
              </w:rPr>
              <w:t> </w:t>
            </w:r>
          </w:p>
        </w:tc>
        <w:tc>
          <w:tcPr>
            <w:tcW w:w="480" w:type="dxa"/>
            <w:tcBorders>
              <w:top w:val="nil"/>
              <w:left w:val="nil"/>
              <w:bottom w:val="single" w:sz="4" w:space="0" w:color="auto"/>
              <w:right w:val="single" w:sz="4" w:space="0" w:color="auto"/>
            </w:tcBorders>
            <w:noWrap/>
            <w:vAlign w:val="bottom"/>
          </w:tcPr>
          <w:p w:rsidR="00362339" w:rsidRPr="00CB6C37" w:rsidRDefault="00362339" w:rsidP="00631C2F">
            <w:pPr>
              <w:rPr>
                <w:rFonts w:ascii="Arabic Typesetting" w:hAnsi="Arabic Typesetting" w:cs="Arabic Typesetting"/>
                <w:sz w:val="30"/>
                <w:szCs w:val="30"/>
              </w:rPr>
            </w:pPr>
            <w:r w:rsidRPr="00CB6C37">
              <w:rPr>
                <w:rFonts w:ascii="Arabic Typesetting" w:hAnsi="Arabic Typesetting" w:cs="Arabic Typesetting"/>
                <w:noProof/>
                <w:color w:val="000000"/>
                <w:sz w:val="30"/>
                <w:szCs w:val="30"/>
              </w:rPr>
              <w:t> </w:t>
            </w:r>
          </w:p>
        </w:tc>
        <w:tc>
          <w:tcPr>
            <w:tcW w:w="480" w:type="dxa"/>
            <w:tcBorders>
              <w:top w:val="nil"/>
              <w:left w:val="nil"/>
              <w:bottom w:val="single" w:sz="4" w:space="0" w:color="auto"/>
              <w:right w:val="single" w:sz="4" w:space="0" w:color="auto"/>
            </w:tcBorders>
            <w:noWrap/>
            <w:vAlign w:val="bottom"/>
          </w:tcPr>
          <w:p w:rsidR="00362339" w:rsidRPr="00CB6C37" w:rsidRDefault="00362339" w:rsidP="00631C2F">
            <w:pPr>
              <w:rPr>
                <w:rFonts w:ascii="Arabic Typesetting" w:hAnsi="Arabic Typesetting" w:cs="Arabic Typesetting"/>
                <w:sz w:val="30"/>
                <w:szCs w:val="30"/>
              </w:rPr>
            </w:pPr>
            <w:r w:rsidRPr="00CB6C37">
              <w:rPr>
                <w:rFonts w:ascii="Arabic Typesetting" w:hAnsi="Arabic Typesetting" w:cs="Arabic Typesetting"/>
                <w:noProof/>
                <w:color w:val="000000"/>
                <w:sz w:val="30"/>
                <w:szCs w:val="30"/>
              </w:rPr>
              <w:t> </w:t>
            </w:r>
          </w:p>
        </w:tc>
        <w:tc>
          <w:tcPr>
            <w:tcW w:w="480" w:type="dxa"/>
            <w:tcBorders>
              <w:top w:val="nil"/>
              <w:left w:val="nil"/>
              <w:bottom w:val="single" w:sz="4" w:space="0" w:color="auto"/>
              <w:right w:val="single" w:sz="4" w:space="0" w:color="auto"/>
            </w:tcBorders>
            <w:noWrap/>
            <w:vAlign w:val="bottom"/>
          </w:tcPr>
          <w:p w:rsidR="00362339" w:rsidRPr="00CB6C37" w:rsidRDefault="00362339" w:rsidP="00631C2F">
            <w:pPr>
              <w:rPr>
                <w:rFonts w:ascii="Arabic Typesetting" w:hAnsi="Arabic Typesetting" w:cs="Arabic Typesetting"/>
                <w:sz w:val="30"/>
                <w:szCs w:val="30"/>
              </w:rPr>
            </w:pPr>
            <w:r w:rsidRPr="00CB6C37">
              <w:rPr>
                <w:rFonts w:ascii="Arabic Typesetting" w:hAnsi="Arabic Typesetting" w:cs="Arabic Typesetting"/>
                <w:noProof/>
                <w:color w:val="000000"/>
                <w:sz w:val="30"/>
                <w:szCs w:val="30"/>
              </w:rPr>
              <w:t> </w:t>
            </w:r>
          </w:p>
        </w:tc>
        <w:tc>
          <w:tcPr>
            <w:tcW w:w="480" w:type="dxa"/>
            <w:tcBorders>
              <w:top w:val="nil"/>
              <w:left w:val="nil"/>
              <w:bottom w:val="single" w:sz="4" w:space="0" w:color="auto"/>
              <w:right w:val="single" w:sz="8" w:space="0" w:color="auto"/>
            </w:tcBorders>
            <w:noWrap/>
            <w:vAlign w:val="bottom"/>
          </w:tcPr>
          <w:p w:rsidR="00362339" w:rsidRPr="00CB6C37" w:rsidRDefault="00362339" w:rsidP="00631C2F">
            <w:pPr>
              <w:rPr>
                <w:rFonts w:ascii="Arabic Typesetting" w:hAnsi="Arabic Typesetting" w:cs="Arabic Typesetting"/>
                <w:sz w:val="30"/>
                <w:szCs w:val="30"/>
              </w:rPr>
            </w:pPr>
            <w:r w:rsidRPr="00CB6C37">
              <w:rPr>
                <w:rFonts w:ascii="Arabic Typesetting" w:hAnsi="Arabic Typesetting" w:cs="Arabic Typesetting"/>
                <w:noProof/>
                <w:color w:val="000000"/>
                <w:sz w:val="30"/>
                <w:szCs w:val="30"/>
              </w:rPr>
              <w:t> </w:t>
            </w:r>
          </w:p>
        </w:tc>
        <w:tc>
          <w:tcPr>
            <w:tcW w:w="480" w:type="dxa"/>
            <w:tcBorders>
              <w:top w:val="nil"/>
              <w:left w:val="nil"/>
              <w:bottom w:val="single" w:sz="4" w:space="0" w:color="auto"/>
              <w:right w:val="single" w:sz="4" w:space="0" w:color="auto"/>
            </w:tcBorders>
            <w:noWrap/>
            <w:vAlign w:val="bottom"/>
          </w:tcPr>
          <w:p w:rsidR="00362339" w:rsidRPr="00CB6C37" w:rsidRDefault="00362339" w:rsidP="00631C2F">
            <w:pPr>
              <w:rPr>
                <w:rFonts w:ascii="Arabic Typesetting" w:hAnsi="Arabic Typesetting" w:cs="Arabic Typesetting"/>
                <w:sz w:val="30"/>
                <w:szCs w:val="30"/>
              </w:rPr>
            </w:pPr>
            <w:r w:rsidRPr="00CB6C37">
              <w:rPr>
                <w:rFonts w:ascii="Arabic Typesetting" w:hAnsi="Arabic Typesetting" w:cs="Arabic Typesetting"/>
                <w:noProof/>
                <w:color w:val="000000"/>
                <w:sz w:val="30"/>
                <w:szCs w:val="30"/>
              </w:rPr>
              <w:t> </w:t>
            </w:r>
          </w:p>
        </w:tc>
        <w:tc>
          <w:tcPr>
            <w:tcW w:w="480" w:type="dxa"/>
            <w:tcBorders>
              <w:top w:val="nil"/>
              <w:left w:val="nil"/>
              <w:bottom w:val="single" w:sz="4" w:space="0" w:color="auto"/>
              <w:right w:val="single" w:sz="4" w:space="0" w:color="auto"/>
            </w:tcBorders>
            <w:noWrap/>
            <w:vAlign w:val="bottom"/>
          </w:tcPr>
          <w:p w:rsidR="00362339" w:rsidRPr="00CB6C37" w:rsidRDefault="00362339" w:rsidP="00631C2F">
            <w:pPr>
              <w:rPr>
                <w:rFonts w:ascii="Arabic Typesetting" w:hAnsi="Arabic Typesetting" w:cs="Arabic Typesetting"/>
                <w:sz w:val="30"/>
                <w:szCs w:val="30"/>
              </w:rPr>
            </w:pPr>
            <w:r w:rsidRPr="00CB6C37">
              <w:rPr>
                <w:rFonts w:ascii="Arabic Typesetting" w:hAnsi="Arabic Typesetting" w:cs="Arabic Typesetting"/>
                <w:noProof/>
                <w:color w:val="000000"/>
                <w:sz w:val="30"/>
                <w:szCs w:val="30"/>
              </w:rPr>
              <w:t> </w:t>
            </w:r>
          </w:p>
        </w:tc>
        <w:tc>
          <w:tcPr>
            <w:tcW w:w="480" w:type="dxa"/>
            <w:tcBorders>
              <w:top w:val="nil"/>
              <w:left w:val="nil"/>
              <w:bottom w:val="single" w:sz="4" w:space="0" w:color="auto"/>
              <w:right w:val="single" w:sz="4" w:space="0" w:color="auto"/>
            </w:tcBorders>
            <w:noWrap/>
            <w:vAlign w:val="bottom"/>
          </w:tcPr>
          <w:p w:rsidR="00362339" w:rsidRPr="00CB6C37" w:rsidRDefault="00362339" w:rsidP="00631C2F">
            <w:pPr>
              <w:rPr>
                <w:rFonts w:ascii="Arabic Typesetting" w:hAnsi="Arabic Typesetting" w:cs="Arabic Typesetting"/>
                <w:sz w:val="30"/>
                <w:szCs w:val="30"/>
              </w:rPr>
            </w:pPr>
            <w:r w:rsidRPr="00CB6C37">
              <w:rPr>
                <w:rFonts w:ascii="Arabic Typesetting" w:hAnsi="Arabic Typesetting" w:cs="Arabic Typesetting"/>
                <w:noProof/>
                <w:color w:val="000000"/>
                <w:sz w:val="30"/>
                <w:szCs w:val="30"/>
              </w:rPr>
              <w:t> </w:t>
            </w:r>
          </w:p>
        </w:tc>
        <w:tc>
          <w:tcPr>
            <w:tcW w:w="480" w:type="dxa"/>
            <w:tcBorders>
              <w:top w:val="nil"/>
              <w:left w:val="nil"/>
              <w:bottom w:val="single" w:sz="4" w:space="0" w:color="auto"/>
              <w:right w:val="single" w:sz="8" w:space="0" w:color="auto"/>
            </w:tcBorders>
            <w:noWrap/>
            <w:vAlign w:val="bottom"/>
          </w:tcPr>
          <w:p w:rsidR="00362339" w:rsidRPr="00CB6C37" w:rsidRDefault="00362339" w:rsidP="00631C2F">
            <w:pPr>
              <w:rPr>
                <w:rFonts w:ascii="Arabic Typesetting" w:hAnsi="Arabic Typesetting" w:cs="Arabic Typesetting"/>
                <w:sz w:val="30"/>
                <w:szCs w:val="30"/>
              </w:rPr>
            </w:pPr>
            <w:r w:rsidRPr="00CB6C37">
              <w:rPr>
                <w:rFonts w:ascii="Arabic Typesetting" w:hAnsi="Arabic Typesetting" w:cs="Arabic Typesetting"/>
                <w:noProof/>
                <w:color w:val="000000"/>
                <w:sz w:val="30"/>
                <w:szCs w:val="30"/>
              </w:rPr>
              <w:t> </w:t>
            </w:r>
          </w:p>
        </w:tc>
      </w:tr>
      <w:tr w:rsidR="00362339" w:rsidRPr="00CB6C37" w:rsidTr="00631C2F">
        <w:trPr>
          <w:trHeight w:val="615"/>
          <w:jc w:val="center"/>
        </w:trPr>
        <w:tc>
          <w:tcPr>
            <w:tcW w:w="1840" w:type="dxa"/>
            <w:tcBorders>
              <w:top w:val="nil"/>
              <w:left w:val="single" w:sz="8" w:space="0" w:color="auto"/>
              <w:bottom w:val="single" w:sz="4" w:space="0" w:color="auto"/>
              <w:right w:val="single" w:sz="8" w:space="0" w:color="auto"/>
            </w:tcBorders>
            <w:noWrap/>
            <w:vAlign w:val="bottom"/>
          </w:tcPr>
          <w:p w:rsidR="00362339" w:rsidRPr="00CB6C37" w:rsidRDefault="00362339" w:rsidP="00631C2F">
            <w:pPr>
              <w:bidi/>
              <w:rPr>
                <w:rFonts w:ascii="Arabic Typesetting" w:hAnsi="Arabic Typesetting" w:cs="Arabic Typesetting"/>
                <w:sz w:val="30"/>
                <w:szCs w:val="30"/>
                <w:rtl/>
                <w:lang w:bidi="ar-EG"/>
              </w:rPr>
            </w:pPr>
            <w:r w:rsidRPr="00CB6C37">
              <w:rPr>
                <w:rFonts w:ascii="Arabic Typesetting" w:hAnsi="Arabic Typesetting" w:cs="Arabic Typesetting"/>
                <w:color w:val="000000"/>
                <w:sz w:val="30"/>
                <w:szCs w:val="30"/>
                <w:rtl/>
                <w:lang w:bidi="ar-EG"/>
              </w:rPr>
              <w:t>منح العقود للمهندسين الفنيين</w:t>
            </w:r>
          </w:p>
        </w:tc>
        <w:tc>
          <w:tcPr>
            <w:tcW w:w="480" w:type="dxa"/>
            <w:tcBorders>
              <w:top w:val="nil"/>
              <w:left w:val="nil"/>
              <w:bottom w:val="single" w:sz="4" w:space="0" w:color="auto"/>
              <w:right w:val="single" w:sz="4" w:space="0" w:color="auto"/>
            </w:tcBorders>
            <w:noWrap/>
            <w:vAlign w:val="bottom"/>
          </w:tcPr>
          <w:p w:rsidR="00362339" w:rsidRPr="00CB6C37" w:rsidRDefault="00362339" w:rsidP="00631C2F">
            <w:pPr>
              <w:rPr>
                <w:rFonts w:ascii="Arabic Typesetting" w:hAnsi="Arabic Typesetting" w:cs="Arabic Typesetting"/>
                <w:sz w:val="30"/>
                <w:szCs w:val="30"/>
                <w:rtl/>
                <w:lang w:bidi="ar-EG"/>
              </w:rPr>
            </w:pPr>
            <w:r w:rsidRPr="00CB6C37">
              <w:rPr>
                <w:rFonts w:ascii="Arabic Typesetting" w:hAnsi="Arabic Typesetting" w:cs="Arabic Typesetting"/>
                <w:noProof/>
                <w:color w:val="000000"/>
                <w:sz w:val="30"/>
                <w:szCs w:val="30"/>
              </w:rPr>
              <w:t> </w:t>
            </w:r>
          </w:p>
        </w:tc>
        <w:tc>
          <w:tcPr>
            <w:tcW w:w="480" w:type="dxa"/>
            <w:tcBorders>
              <w:top w:val="nil"/>
              <w:left w:val="nil"/>
              <w:bottom w:val="single" w:sz="4" w:space="0" w:color="auto"/>
              <w:right w:val="single" w:sz="4" w:space="0" w:color="auto"/>
            </w:tcBorders>
            <w:noWrap/>
            <w:vAlign w:val="bottom"/>
          </w:tcPr>
          <w:p w:rsidR="00362339" w:rsidRPr="00CB6C37" w:rsidRDefault="00362339" w:rsidP="00631C2F">
            <w:pPr>
              <w:rPr>
                <w:rFonts w:ascii="Arabic Typesetting" w:hAnsi="Arabic Typesetting" w:cs="Arabic Typesetting"/>
                <w:sz w:val="30"/>
                <w:szCs w:val="30"/>
              </w:rPr>
            </w:pPr>
            <w:r w:rsidRPr="00CB6C37">
              <w:rPr>
                <w:rFonts w:ascii="Arabic Typesetting" w:hAnsi="Arabic Typesetting" w:cs="Arabic Typesetting"/>
                <w:noProof/>
                <w:color w:val="000000"/>
                <w:sz w:val="30"/>
                <w:szCs w:val="30"/>
              </w:rPr>
              <w:t> </w:t>
            </w:r>
          </w:p>
        </w:tc>
        <w:tc>
          <w:tcPr>
            <w:tcW w:w="480" w:type="dxa"/>
            <w:tcBorders>
              <w:top w:val="nil"/>
              <w:left w:val="nil"/>
              <w:bottom w:val="single" w:sz="4" w:space="0" w:color="auto"/>
              <w:right w:val="single" w:sz="4" w:space="0" w:color="auto"/>
            </w:tcBorders>
            <w:noWrap/>
            <w:vAlign w:val="bottom"/>
          </w:tcPr>
          <w:p w:rsidR="00362339" w:rsidRPr="00CB6C37" w:rsidRDefault="00362339" w:rsidP="00631C2F">
            <w:pPr>
              <w:rPr>
                <w:rFonts w:ascii="Arabic Typesetting" w:hAnsi="Arabic Typesetting" w:cs="Arabic Typesetting"/>
                <w:sz w:val="30"/>
                <w:szCs w:val="30"/>
              </w:rPr>
            </w:pPr>
            <w:r w:rsidRPr="00CB6C37">
              <w:rPr>
                <w:rFonts w:ascii="Arabic Typesetting" w:hAnsi="Arabic Typesetting" w:cs="Arabic Typesetting"/>
                <w:noProof/>
                <w:color w:val="000000"/>
                <w:sz w:val="30"/>
                <w:szCs w:val="30"/>
              </w:rPr>
              <w:t> </w:t>
            </w:r>
          </w:p>
        </w:tc>
        <w:tc>
          <w:tcPr>
            <w:tcW w:w="480" w:type="dxa"/>
            <w:tcBorders>
              <w:top w:val="nil"/>
              <w:left w:val="nil"/>
              <w:bottom w:val="single" w:sz="4" w:space="0" w:color="auto"/>
              <w:right w:val="single" w:sz="8" w:space="0" w:color="auto"/>
            </w:tcBorders>
            <w:noWrap/>
            <w:vAlign w:val="bottom"/>
          </w:tcPr>
          <w:p w:rsidR="00362339" w:rsidRPr="00CB6C37" w:rsidRDefault="00362339" w:rsidP="00631C2F">
            <w:pPr>
              <w:rPr>
                <w:rFonts w:ascii="Arabic Typesetting" w:hAnsi="Arabic Typesetting" w:cs="Arabic Typesetting"/>
                <w:sz w:val="30"/>
                <w:szCs w:val="30"/>
              </w:rPr>
            </w:pPr>
            <w:r w:rsidRPr="00CB6C37">
              <w:rPr>
                <w:rFonts w:ascii="Arabic Typesetting" w:hAnsi="Arabic Typesetting" w:cs="Arabic Typesetting"/>
                <w:noProof/>
                <w:color w:val="000000"/>
                <w:sz w:val="30"/>
                <w:szCs w:val="30"/>
              </w:rPr>
              <w:t> </w:t>
            </w:r>
          </w:p>
        </w:tc>
        <w:tc>
          <w:tcPr>
            <w:tcW w:w="480" w:type="dxa"/>
            <w:tcBorders>
              <w:top w:val="nil"/>
              <w:left w:val="nil"/>
              <w:bottom w:val="single" w:sz="4" w:space="0" w:color="auto"/>
              <w:right w:val="single" w:sz="4" w:space="0" w:color="auto"/>
            </w:tcBorders>
            <w:noWrap/>
            <w:vAlign w:val="center"/>
          </w:tcPr>
          <w:p w:rsidR="00362339" w:rsidRPr="00CB6C37" w:rsidRDefault="00362339" w:rsidP="00631C2F">
            <w:pPr>
              <w:bidi/>
              <w:jc w:val="center"/>
              <w:rPr>
                <w:rFonts w:ascii="Arabic Typesetting" w:hAnsi="Arabic Typesetting" w:cs="Arabic Typesetting"/>
                <w:sz w:val="30"/>
                <w:szCs w:val="30"/>
                <w:rtl/>
                <w:lang w:bidi="ar-EG"/>
              </w:rPr>
            </w:pPr>
            <w:r w:rsidRPr="00CB6C37">
              <w:rPr>
                <w:rFonts w:ascii="Arabic Typesetting" w:hAnsi="Arabic Typesetting" w:cs="Arabic Typesetting"/>
                <w:color w:val="000000"/>
                <w:sz w:val="30"/>
                <w:szCs w:val="30"/>
                <w:rtl/>
                <w:lang w:bidi="ar-EG"/>
              </w:rPr>
              <w:t>X</w:t>
            </w:r>
          </w:p>
        </w:tc>
        <w:tc>
          <w:tcPr>
            <w:tcW w:w="480" w:type="dxa"/>
            <w:tcBorders>
              <w:top w:val="nil"/>
              <w:left w:val="nil"/>
              <w:bottom w:val="single" w:sz="4" w:space="0" w:color="auto"/>
              <w:right w:val="single" w:sz="4" w:space="0" w:color="auto"/>
            </w:tcBorders>
            <w:noWrap/>
            <w:vAlign w:val="center"/>
          </w:tcPr>
          <w:p w:rsidR="00362339" w:rsidRPr="00CB6C37" w:rsidRDefault="00362339" w:rsidP="00631C2F">
            <w:pPr>
              <w:bidi/>
              <w:jc w:val="center"/>
              <w:rPr>
                <w:rFonts w:ascii="Arabic Typesetting" w:hAnsi="Arabic Typesetting" w:cs="Arabic Typesetting"/>
                <w:sz w:val="30"/>
                <w:szCs w:val="30"/>
                <w:rtl/>
                <w:lang w:bidi="ar-EG"/>
              </w:rPr>
            </w:pPr>
            <w:r w:rsidRPr="00CB6C37">
              <w:rPr>
                <w:rFonts w:ascii="Arabic Typesetting" w:hAnsi="Arabic Typesetting" w:cs="Arabic Typesetting"/>
                <w:color w:val="000000"/>
                <w:sz w:val="30"/>
                <w:szCs w:val="30"/>
                <w:rtl/>
                <w:lang w:bidi="ar-EG"/>
              </w:rPr>
              <w:t>X</w:t>
            </w:r>
          </w:p>
        </w:tc>
        <w:tc>
          <w:tcPr>
            <w:tcW w:w="480" w:type="dxa"/>
            <w:tcBorders>
              <w:top w:val="nil"/>
              <w:left w:val="nil"/>
              <w:bottom w:val="single" w:sz="4" w:space="0" w:color="auto"/>
              <w:right w:val="single" w:sz="4" w:space="0" w:color="auto"/>
            </w:tcBorders>
            <w:noWrap/>
            <w:vAlign w:val="center"/>
          </w:tcPr>
          <w:p w:rsidR="00362339" w:rsidRPr="00CB6C37" w:rsidRDefault="00362339" w:rsidP="00631C2F">
            <w:pPr>
              <w:bidi/>
              <w:jc w:val="center"/>
              <w:rPr>
                <w:rFonts w:ascii="Arabic Typesetting" w:hAnsi="Arabic Typesetting" w:cs="Arabic Typesetting"/>
                <w:noProof/>
                <w:color w:val="000000"/>
                <w:sz w:val="30"/>
                <w:szCs w:val="30"/>
              </w:rPr>
            </w:pPr>
          </w:p>
        </w:tc>
        <w:tc>
          <w:tcPr>
            <w:tcW w:w="480" w:type="dxa"/>
            <w:tcBorders>
              <w:top w:val="nil"/>
              <w:left w:val="nil"/>
              <w:bottom w:val="single" w:sz="4" w:space="0" w:color="auto"/>
              <w:right w:val="single" w:sz="8" w:space="0" w:color="auto"/>
            </w:tcBorders>
            <w:noWrap/>
            <w:vAlign w:val="center"/>
          </w:tcPr>
          <w:p w:rsidR="00362339" w:rsidRPr="00CB6C37" w:rsidRDefault="00362339" w:rsidP="00631C2F">
            <w:pPr>
              <w:bidi/>
              <w:rPr>
                <w:rFonts w:ascii="Arabic Typesetting" w:hAnsi="Arabic Typesetting" w:cs="Arabic Typesetting"/>
                <w:noProof/>
                <w:color w:val="000000"/>
                <w:sz w:val="30"/>
                <w:szCs w:val="30"/>
              </w:rPr>
            </w:pPr>
          </w:p>
        </w:tc>
        <w:tc>
          <w:tcPr>
            <w:tcW w:w="480" w:type="dxa"/>
            <w:tcBorders>
              <w:top w:val="nil"/>
              <w:left w:val="nil"/>
              <w:bottom w:val="single" w:sz="4" w:space="0" w:color="auto"/>
              <w:right w:val="single" w:sz="4" w:space="0" w:color="auto"/>
            </w:tcBorders>
            <w:noWrap/>
            <w:vAlign w:val="center"/>
          </w:tcPr>
          <w:p w:rsidR="00362339" w:rsidRPr="00CB6C37" w:rsidRDefault="00362339" w:rsidP="00631C2F">
            <w:pPr>
              <w:bidi/>
              <w:rPr>
                <w:rFonts w:ascii="Arabic Typesetting" w:hAnsi="Arabic Typesetting" w:cs="Arabic Typesetting"/>
                <w:noProof/>
                <w:color w:val="000000"/>
                <w:sz w:val="30"/>
                <w:szCs w:val="30"/>
              </w:rPr>
            </w:pPr>
          </w:p>
        </w:tc>
        <w:tc>
          <w:tcPr>
            <w:tcW w:w="480" w:type="dxa"/>
            <w:tcBorders>
              <w:top w:val="nil"/>
              <w:left w:val="nil"/>
              <w:bottom w:val="single" w:sz="4" w:space="0" w:color="auto"/>
              <w:right w:val="single" w:sz="4" w:space="0" w:color="auto"/>
            </w:tcBorders>
            <w:noWrap/>
            <w:vAlign w:val="center"/>
          </w:tcPr>
          <w:p w:rsidR="00362339" w:rsidRPr="00CB6C37" w:rsidRDefault="00362339" w:rsidP="00631C2F">
            <w:pPr>
              <w:bidi/>
              <w:rPr>
                <w:rFonts w:ascii="Arabic Typesetting" w:hAnsi="Arabic Typesetting" w:cs="Arabic Typesetting"/>
                <w:noProof/>
                <w:color w:val="000000"/>
                <w:sz w:val="30"/>
                <w:szCs w:val="30"/>
              </w:rPr>
            </w:pPr>
          </w:p>
        </w:tc>
        <w:tc>
          <w:tcPr>
            <w:tcW w:w="480" w:type="dxa"/>
            <w:tcBorders>
              <w:top w:val="nil"/>
              <w:left w:val="nil"/>
              <w:bottom w:val="single" w:sz="4" w:space="0" w:color="auto"/>
              <w:right w:val="single" w:sz="4" w:space="0" w:color="auto"/>
            </w:tcBorders>
            <w:noWrap/>
            <w:vAlign w:val="center"/>
          </w:tcPr>
          <w:p w:rsidR="00362339" w:rsidRPr="00CB6C37" w:rsidRDefault="00362339" w:rsidP="00631C2F">
            <w:pPr>
              <w:bidi/>
              <w:rPr>
                <w:rFonts w:ascii="Arabic Typesetting" w:hAnsi="Arabic Typesetting" w:cs="Arabic Typesetting"/>
                <w:noProof/>
                <w:color w:val="000000"/>
                <w:sz w:val="30"/>
                <w:szCs w:val="30"/>
              </w:rPr>
            </w:pPr>
          </w:p>
        </w:tc>
        <w:tc>
          <w:tcPr>
            <w:tcW w:w="480" w:type="dxa"/>
            <w:tcBorders>
              <w:top w:val="nil"/>
              <w:left w:val="nil"/>
              <w:bottom w:val="single" w:sz="4" w:space="0" w:color="auto"/>
              <w:right w:val="single" w:sz="8" w:space="0" w:color="auto"/>
            </w:tcBorders>
            <w:noWrap/>
            <w:vAlign w:val="center"/>
          </w:tcPr>
          <w:p w:rsidR="00362339" w:rsidRPr="00CB6C37" w:rsidRDefault="00362339" w:rsidP="00631C2F">
            <w:pPr>
              <w:bidi/>
              <w:rPr>
                <w:rFonts w:ascii="Arabic Typesetting" w:hAnsi="Arabic Typesetting" w:cs="Arabic Typesetting"/>
                <w:noProof/>
                <w:color w:val="000000"/>
                <w:sz w:val="30"/>
                <w:szCs w:val="30"/>
              </w:rPr>
            </w:pPr>
          </w:p>
        </w:tc>
        <w:tc>
          <w:tcPr>
            <w:tcW w:w="480" w:type="dxa"/>
            <w:tcBorders>
              <w:top w:val="nil"/>
              <w:left w:val="nil"/>
              <w:bottom w:val="single" w:sz="4" w:space="0" w:color="auto"/>
              <w:right w:val="single" w:sz="4" w:space="0" w:color="auto"/>
            </w:tcBorders>
            <w:noWrap/>
            <w:vAlign w:val="center"/>
          </w:tcPr>
          <w:p w:rsidR="00362339" w:rsidRPr="00CB6C37" w:rsidRDefault="00362339" w:rsidP="00631C2F">
            <w:pPr>
              <w:bidi/>
              <w:rPr>
                <w:rFonts w:ascii="Arabic Typesetting" w:hAnsi="Arabic Typesetting" w:cs="Arabic Typesetting"/>
                <w:noProof/>
                <w:color w:val="000000"/>
                <w:sz w:val="30"/>
                <w:szCs w:val="30"/>
              </w:rPr>
            </w:pPr>
          </w:p>
        </w:tc>
        <w:tc>
          <w:tcPr>
            <w:tcW w:w="480" w:type="dxa"/>
            <w:tcBorders>
              <w:top w:val="nil"/>
              <w:left w:val="nil"/>
              <w:bottom w:val="single" w:sz="4" w:space="0" w:color="auto"/>
              <w:right w:val="single" w:sz="4" w:space="0" w:color="auto"/>
            </w:tcBorders>
            <w:noWrap/>
            <w:vAlign w:val="center"/>
          </w:tcPr>
          <w:p w:rsidR="00362339" w:rsidRPr="00CB6C37" w:rsidRDefault="00362339" w:rsidP="00631C2F">
            <w:pPr>
              <w:bidi/>
              <w:rPr>
                <w:rFonts w:ascii="Arabic Typesetting" w:hAnsi="Arabic Typesetting" w:cs="Arabic Typesetting"/>
                <w:noProof/>
                <w:color w:val="000000"/>
                <w:sz w:val="30"/>
                <w:szCs w:val="30"/>
              </w:rPr>
            </w:pPr>
          </w:p>
        </w:tc>
        <w:tc>
          <w:tcPr>
            <w:tcW w:w="480" w:type="dxa"/>
            <w:tcBorders>
              <w:top w:val="nil"/>
              <w:left w:val="nil"/>
              <w:bottom w:val="single" w:sz="4" w:space="0" w:color="auto"/>
              <w:right w:val="single" w:sz="4" w:space="0" w:color="auto"/>
            </w:tcBorders>
            <w:noWrap/>
            <w:vAlign w:val="center"/>
          </w:tcPr>
          <w:p w:rsidR="00362339" w:rsidRPr="00CB6C37" w:rsidRDefault="00362339" w:rsidP="00631C2F">
            <w:pPr>
              <w:bidi/>
              <w:rPr>
                <w:rFonts w:ascii="Arabic Typesetting" w:hAnsi="Arabic Typesetting" w:cs="Arabic Typesetting"/>
                <w:noProof/>
                <w:color w:val="000000"/>
                <w:sz w:val="30"/>
                <w:szCs w:val="30"/>
              </w:rPr>
            </w:pPr>
          </w:p>
        </w:tc>
        <w:tc>
          <w:tcPr>
            <w:tcW w:w="480" w:type="dxa"/>
            <w:tcBorders>
              <w:top w:val="nil"/>
              <w:left w:val="nil"/>
              <w:bottom w:val="single" w:sz="4" w:space="0" w:color="auto"/>
              <w:right w:val="single" w:sz="8" w:space="0" w:color="auto"/>
            </w:tcBorders>
            <w:noWrap/>
            <w:vAlign w:val="center"/>
          </w:tcPr>
          <w:p w:rsidR="00362339" w:rsidRPr="00CB6C37" w:rsidRDefault="00362339" w:rsidP="00631C2F">
            <w:pPr>
              <w:bidi/>
              <w:rPr>
                <w:rFonts w:ascii="Arabic Typesetting" w:hAnsi="Arabic Typesetting" w:cs="Arabic Typesetting"/>
                <w:noProof/>
                <w:color w:val="000000"/>
                <w:sz w:val="30"/>
                <w:szCs w:val="30"/>
              </w:rPr>
            </w:pPr>
          </w:p>
        </w:tc>
      </w:tr>
      <w:tr w:rsidR="00362339" w:rsidRPr="00CB6C37" w:rsidTr="00631C2F">
        <w:trPr>
          <w:trHeight w:val="615"/>
          <w:jc w:val="center"/>
        </w:trPr>
        <w:tc>
          <w:tcPr>
            <w:tcW w:w="1840" w:type="dxa"/>
            <w:tcBorders>
              <w:top w:val="nil"/>
              <w:left w:val="single" w:sz="8" w:space="0" w:color="auto"/>
              <w:bottom w:val="single" w:sz="4" w:space="0" w:color="auto"/>
              <w:right w:val="single" w:sz="8" w:space="0" w:color="auto"/>
            </w:tcBorders>
            <w:noWrap/>
            <w:vAlign w:val="bottom"/>
          </w:tcPr>
          <w:p w:rsidR="00362339" w:rsidRPr="00CB6C37" w:rsidRDefault="00362339" w:rsidP="00631C2F">
            <w:pPr>
              <w:bidi/>
              <w:rPr>
                <w:rFonts w:ascii="Arabic Typesetting" w:hAnsi="Arabic Typesetting" w:cs="Arabic Typesetting"/>
                <w:sz w:val="30"/>
                <w:szCs w:val="30"/>
                <w:rtl/>
                <w:lang w:bidi="ar-EG"/>
              </w:rPr>
            </w:pPr>
            <w:r w:rsidRPr="00CB6C37">
              <w:rPr>
                <w:rFonts w:ascii="Arabic Typesetting" w:hAnsi="Arabic Typesetting" w:cs="Arabic Typesetting"/>
                <w:color w:val="000000"/>
                <w:sz w:val="30"/>
                <w:szCs w:val="30"/>
                <w:rtl/>
                <w:lang w:bidi="ar-EG"/>
              </w:rPr>
              <w:t>مراجعة شاملة لتنفيذ الأعمال</w:t>
            </w:r>
            <w:r w:rsidRPr="00CB6C37">
              <w:rPr>
                <w:rFonts w:ascii="Arabic Typesetting" w:hAnsi="Arabic Typesetting" w:cs="Arabic Typesetting"/>
                <w:noProof/>
                <w:color w:val="000000"/>
                <w:sz w:val="30"/>
                <w:szCs w:val="30"/>
              </w:rPr>
              <w:t xml:space="preserve"> </w:t>
            </w:r>
          </w:p>
        </w:tc>
        <w:tc>
          <w:tcPr>
            <w:tcW w:w="480" w:type="dxa"/>
            <w:tcBorders>
              <w:top w:val="nil"/>
              <w:left w:val="nil"/>
              <w:bottom w:val="single" w:sz="4" w:space="0" w:color="auto"/>
              <w:right w:val="single" w:sz="4" w:space="0" w:color="auto"/>
            </w:tcBorders>
            <w:noWrap/>
            <w:vAlign w:val="bottom"/>
          </w:tcPr>
          <w:p w:rsidR="00362339" w:rsidRPr="00CB6C37" w:rsidRDefault="00362339" w:rsidP="00631C2F">
            <w:pPr>
              <w:rPr>
                <w:rFonts w:ascii="Arabic Typesetting" w:hAnsi="Arabic Typesetting" w:cs="Arabic Typesetting"/>
                <w:sz w:val="30"/>
                <w:szCs w:val="30"/>
                <w:rtl/>
                <w:lang w:bidi="ar-EG"/>
              </w:rPr>
            </w:pPr>
            <w:r w:rsidRPr="00CB6C37">
              <w:rPr>
                <w:rFonts w:ascii="Arabic Typesetting" w:hAnsi="Arabic Typesetting" w:cs="Arabic Typesetting"/>
                <w:noProof/>
                <w:color w:val="000000"/>
                <w:sz w:val="30"/>
                <w:szCs w:val="30"/>
              </w:rPr>
              <w:t> </w:t>
            </w:r>
          </w:p>
        </w:tc>
        <w:tc>
          <w:tcPr>
            <w:tcW w:w="480" w:type="dxa"/>
            <w:tcBorders>
              <w:top w:val="nil"/>
              <w:left w:val="nil"/>
              <w:bottom w:val="single" w:sz="4" w:space="0" w:color="auto"/>
              <w:right w:val="single" w:sz="4" w:space="0" w:color="auto"/>
            </w:tcBorders>
            <w:noWrap/>
            <w:vAlign w:val="bottom"/>
          </w:tcPr>
          <w:p w:rsidR="00362339" w:rsidRPr="00CB6C37" w:rsidRDefault="00362339" w:rsidP="00631C2F">
            <w:pPr>
              <w:rPr>
                <w:rFonts w:ascii="Arabic Typesetting" w:hAnsi="Arabic Typesetting" w:cs="Arabic Typesetting"/>
                <w:sz w:val="30"/>
                <w:szCs w:val="30"/>
              </w:rPr>
            </w:pPr>
            <w:r w:rsidRPr="00CB6C37">
              <w:rPr>
                <w:rFonts w:ascii="Arabic Typesetting" w:hAnsi="Arabic Typesetting" w:cs="Arabic Typesetting"/>
                <w:noProof/>
                <w:color w:val="000000"/>
                <w:sz w:val="30"/>
                <w:szCs w:val="30"/>
              </w:rPr>
              <w:t> </w:t>
            </w:r>
          </w:p>
        </w:tc>
        <w:tc>
          <w:tcPr>
            <w:tcW w:w="480" w:type="dxa"/>
            <w:tcBorders>
              <w:top w:val="nil"/>
              <w:left w:val="nil"/>
              <w:bottom w:val="single" w:sz="4" w:space="0" w:color="auto"/>
              <w:right w:val="single" w:sz="4" w:space="0" w:color="auto"/>
            </w:tcBorders>
            <w:noWrap/>
            <w:vAlign w:val="bottom"/>
          </w:tcPr>
          <w:p w:rsidR="00362339" w:rsidRPr="00CB6C37" w:rsidRDefault="00362339" w:rsidP="00631C2F">
            <w:pPr>
              <w:rPr>
                <w:rFonts w:ascii="Arabic Typesetting" w:hAnsi="Arabic Typesetting" w:cs="Arabic Typesetting"/>
                <w:sz w:val="30"/>
                <w:szCs w:val="30"/>
              </w:rPr>
            </w:pPr>
            <w:r w:rsidRPr="00CB6C37">
              <w:rPr>
                <w:rFonts w:ascii="Arabic Typesetting" w:hAnsi="Arabic Typesetting" w:cs="Arabic Typesetting"/>
                <w:noProof/>
                <w:color w:val="000000"/>
                <w:sz w:val="30"/>
                <w:szCs w:val="30"/>
              </w:rPr>
              <w:t> </w:t>
            </w:r>
          </w:p>
        </w:tc>
        <w:tc>
          <w:tcPr>
            <w:tcW w:w="480" w:type="dxa"/>
            <w:tcBorders>
              <w:top w:val="nil"/>
              <w:left w:val="nil"/>
              <w:bottom w:val="single" w:sz="4" w:space="0" w:color="auto"/>
              <w:right w:val="single" w:sz="8" w:space="0" w:color="auto"/>
            </w:tcBorders>
            <w:noWrap/>
            <w:vAlign w:val="bottom"/>
          </w:tcPr>
          <w:p w:rsidR="00362339" w:rsidRPr="00CB6C37" w:rsidRDefault="00362339" w:rsidP="00631C2F">
            <w:pPr>
              <w:rPr>
                <w:rFonts w:ascii="Arabic Typesetting" w:hAnsi="Arabic Typesetting" w:cs="Arabic Typesetting"/>
                <w:sz w:val="30"/>
                <w:szCs w:val="30"/>
              </w:rPr>
            </w:pPr>
            <w:r w:rsidRPr="00CB6C37">
              <w:rPr>
                <w:rFonts w:ascii="Arabic Typesetting" w:hAnsi="Arabic Typesetting" w:cs="Arabic Typesetting"/>
                <w:noProof/>
                <w:color w:val="000000"/>
                <w:sz w:val="30"/>
                <w:szCs w:val="30"/>
              </w:rPr>
              <w:t> </w:t>
            </w:r>
          </w:p>
        </w:tc>
        <w:tc>
          <w:tcPr>
            <w:tcW w:w="480" w:type="dxa"/>
            <w:tcBorders>
              <w:top w:val="nil"/>
              <w:left w:val="nil"/>
              <w:bottom w:val="single" w:sz="4" w:space="0" w:color="auto"/>
              <w:right w:val="single" w:sz="4" w:space="0" w:color="auto"/>
            </w:tcBorders>
            <w:noWrap/>
            <w:vAlign w:val="bottom"/>
          </w:tcPr>
          <w:p w:rsidR="00362339" w:rsidRPr="00CB6C37" w:rsidRDefault="00362339" w:rsidP="00631C2F">
            <w:pPr>
              <w:rPr>
                <w:rFonts w:ascii="Arabic Typesetting" w:hAnsi="Arabic Typesetting" w:cs="Arabic Typesetting"/>
                <w:sz w:val="30"/>
                <w:szCs w:val="30"/>
              </w:rPr>
            </w:pPr>
            <w:r w:rsidRPr="00CB6C37">
              <w:rPr>
                <w:rFonts w:ascii="Arabic Typesetting" w:hAnsi="Arabic Typesetting" w:cs="Arabic Typesetting"/>
                <w:noProof/>
                <w:color w:val="000000"/>
                <w:sz w:val="30"/>
                <w:szCs w:val="30"/>
              </w:rPr>
              <w:t> </w:t>
            </w:r>
          </w:p>
        </w:tc>
        <w:tc>
          <w:tcPr>
            <w:tcW w:w="480" w:type="dxa"/>
            <w:tcBorders>
              <w:top w:val="nil"/>
              <w:left w:val="nil"/>
              <w:bottom w:val="single" w:sz="4" w:space="0" w:color="auto"/>
              <w:right w:val="single" w:sz="4" w:space="0" w:color="auto"/>
            </w:tcBorders>
            <w:noWrap/>
            <w:vAlign w:val="center"/>
          </w:tcPr>
          <w:p w:rsidR="00362339" w:rsidRPr="00CB6C37" w:rsidRDefault="00362339" w:rsidP="00631C2F">
            <w:pPr>
              <w:bidi/>
              <w:jc w:val="center"/>
              <w:rPr>
                <w:rFonts w:ascii="Arabic Typesetting" w:hAnsi="Arabic Typesetting" w:cs="Arabic Typesetting"/>
                <w:noProof/>
                <w:color w:val="000000"/>
                <w:sz w:val="30"/>
                <w:szCs w:val="30"/>
              </w:rPr>
            </w:pPr>
          </w:p>
        </w:tc>
        <w:tc>
          <w:tcPr>
            <w:tcW w:w="480" w:type="dxa"/>
            <w:tcBorders>
              <w:top w:val="nil"/>
              <w:left w:val="nil"/>
              <w:bottom w:val="single" w:sz="4" w:space="0" w:color="auto"/>
              <w:right w:val="single" w:sz="4" w:space="0" w:color="auto"/>
            </w:tcBorders>
            <w:noWrap/>
            <w:vAlign w:val="center"/>
          </w:tcPr>
          <w:p w:rsidR="00362339" w:rsidRPr="00CB6C37" w:rsidRDefault="00362339" w:rsidP="00631C2F">
            <w:pPr>
              <w:bidi/>
              <w:jc w:val="center"/>
              <w:rPr>
                <w:rFonts w:ascii="Arabic Typesetting" w:hAnsi="Arabic Typesetting" w:cs="Arabic Typesetting"/>
                <w:sz w:val="30"/>
                <w:szCs w:val="30"/>
                <w:rtl/>
                <w:lang w:bidi="ar-EG"/>
              </w:rPr>
            </w:pPr>
            <w:r w:rsidRPr="00CB6C37">
              <w:rPr>
                <w:rFonts w:ascii="Arabic Typesetting" w:hAnsi="Arabic Typesetting" w:cs="Arabic Typesetting"/>
                <w:color w:val="000000"/>
                <w:sz w:val="30"/>
                <w:szCs w:val="30"/>
                <w:rtl/>
                <w:lang w:bidi="ar-EG"/>
              </w:rPr>
              <w:t>X</w:t>
            </w:r>
          </w:p>
        </w:tc>
        <w:tc>
          <w:tcPr>
            <w:tcW w:w="480" w:type="dxa"/>
            <w:tcBorders>
              <w:top w:val="nil"/>
              <w:left w:val="nil"/>
              <w:bottom w:val="single" w:sz="4" w:space="0" w:color="auto"/>
              <w:right w:val="single" w:sz="8" w:space="0" w:color="auto"/>
            </w:tcBorders>
            <w:noWrap/>
            <w:vAlign w:val="center"/>
          </w:tcPr>
          <w:p w:rsidR="00362339" w:rsidRPr="00CB6C37" w:rsidRDefault="00362339" w:rsidP="00631C2F">
            <w:pPr>
              <w:bidi/>
              <w:jc w:val="center"/>
              <w:rPr>
                <w:rFonts w:ascii="Arabic Typesetting" w:hAnsi="Arabic Typesetting" w:cs="Arabic Typesetting"/>
                <w:sz w:val="30"/>
                <w:szCs w:val="30"/>
                <w:rtl/>
                <w:lang w:bidi="ar-EG"/>
              </w:rPr>
            </w:pPr>
            <w:r w:rsidRPr="00CB6C37">
              <w:rPr>
                <w:rFonts w:ascii="Arabic Typesetting" w:hAnsi="Arabic Typesetting" w:cs="Arabic Typesetting"/>
                <w:color w:val="000000"/>
                <w:sz w:val="30"/>
                <w:szCs w:val="30"/>
                <w:rtl/>
                <w:lang w:bidi="ar-EG"/>
              </w:rPr>
              <w:t>X</w:t>
            </w:r>
          </w:p>
        </w:tc>
        <w:tc>
          <w:tcPr>
            <w:tcW w:w="480" w:type="dxa"/>
            <w:tcBorders>
              <w:top w:val="nil"/>
              <w:left w:val="nil"/>
              <w:bottom w:val="single" w:sz="4" w:space="0" w:color="auto"/>
              <w:right w:val="single" w:sz="4" w:space="0" w:color="auto"/>
            </w:tcBorders>
            <w:noWrap/>
            <w:vAlign w:val="center"/>
          </w:tcPr>
          <w:p w:rsidR="00362339" w:rsidRPr="00CB6C37" w:rsidRDefault="00362339" w:rsidP="00631C2F">
            <w:pPr>
              <w:bidi/>
              <w:jc w:val="center"/>
              <w:rPr>
                <w:rFonts w:ascii="Arabic Typesetting" w:hAnsi="Arabic Typesetting" w:cs="Arabic Typesetting"/>
                <w:noProof/>
                <w:color w:val="000000"/>
                <w:sz w:val="30"/>
                <w:szCs w:val="30"/>
              </w:rPr>
            </w:pPr>
          </w:p>
        </w:tc>
        <w:tc>
          <w:tcPr>
            <w:tcW w:w="480" w:type="dxa"/>
            <w:tcBorders>
              <w:top w:val="nil"/>
              <w:left w:val="nil"/>
              <w:bottom w:val="single" w:sz="4" w:space="0" w:color="auto"/>
              <w:right w:val="single" w:sz="4" w:space="0" w:color="auto"/>
            </w:tcBorders>
            <w:noWrap/>
            <w:vAlign w:val="center"/>
          </w:tcPr>
          <w:p w:rsidR="00362339" w:rsidRPr="00CB6C37" w:rsidRDefault="00362339" w:rsidP="00631C2F">
            <w:pPr>
              <w:bidi/>
              <w:rPr>
                <w:rFonts w:ascii="Arabic Typesetting" w:hAnsi="Arabic Typesetting" w:cs="Arabic Typesetting"/>
                <w:noProof/>
                <w:color w:val="000000"/>
                <w:sz w:val="30"/>
                <w:szCs w:val="30"/>
              </w:rPr>
            </w:pPr>
          </w:p>
        </w:tc>
        <w:tc>
          <w:tcPr>
            <w:tcW w:w="480" w:type="dxa"/>
            <w:tcBorders>
              <w:top w:val="nil"/>
              <w:left w:val="nil"/>
              <w:bottom w:val="single" w:sz="4" w:space="0" w:color="auto"/>
              <w:right w:val="single" w:sz="4" w:space="0" w:color="auto"/>
            </w:tcBorders>
            <w:noWrap/>
            <w:vAlign w:val="center"/>
          </w:tcPr>
          <w:p w:rsidR="00362339" w:rsidRPr="00CB6C37" w:rsidRDefault="00362339" w:rsidP="00631C2F">
            <w:pPr>
              <w:bidi/>
              <w:rPr>
                <w:rFonts w:ascii="Arabic Typesetting" w:hAnsi="Arabic Typesetting" w:cs="Arabic Typesetting"/>
                <w:noProof/>
                <w:color w:val="000000"/>
                <w:sz w:val="30"/>
                <w:szCs w:val="30"/>
              </w:rPr>
            </w:pPr>
          </w:p>
        </w:tc>
        <w:tc>
          <w:tcPr>
            <w:tcW w:w="480" w:type="dxa"/>
            <w:tcBorders>
              <w:top w:val="nil"/>
              <w:left w:val="nil"/>
              <w:bottom w:val="single" w:sz="4" w:space="0" w:color="auto"/>
              <w:right w:val="single" w:sz="8" w:space="0" w:color="auto"/>
            </w:tcBorders>
            <w:noWrap/>
            <w:vAlign w:val="center"/>
          </w:tcPr>
          <w:p w:rsidR="00362339" w:rsidRPr="00CB6C37" w:rsidRDefault="00362339" w:rsidP="00631C2F">
            <w:pPr>
              <w:bidi/>
              <w:rPr>
                <w:rFonts w:ascii="Arabic Typesetting" w:hAnsi="Arabic Typesetting" w:cs="Arabic Typesetting"/>
                <w:noProof/>
                <w:color w:val="000000"/>
                <w:sz w:val="30"/>
                <w:szCs w:val="30"/>
              </w:rPr>
            </w:pPr>
          </w:p>
        </w:tc>
        <w:tc>
          <w:tcPr>
            <w:tcW w:w="480" w:type="dxa"/>
            <w:tcBorders>
              <w:top w:val="nil"/>
              <w:left w:val="nil"/>
              <w:bottom w:val="single" w:sz="4" w:space="0" w:color="auto"/>
              <w:right w:val="single" w:sz="4" w:space="0" w:color="auto"/>
            </w:tcBorders>
            <w:noWrap/>
            <w:vAlign w:val="center"/>
          </w:tcPr>
          <w:p w:rsidR="00362339" w:rsidRPr="00CB6C37" w:rsidRDefault="00362339" w:rsidP="00631C2F">
            <w:pPr>
              <w:bidi/>
              <w:rPr>
                <w:rFonts w:ascii="Arabic Typesetting" w:hAnsi="Arabic Typesetting" w:cs="Arabic Typesetting"/>
                <w:noProof/>
                <w:color w:val="000000"/>
                <w:sz w:val="30"/>
                <w:szCs w:val="30"/>
              </w:rPr>
            </w:pPr>
          </w:p>
        </w:tc>
        <w:tc>
          <w:tcPr>
            <w:tcW w:w="480" w:type="dxa"/>
            <w:tcBorders>
              <w:top w:val="nil"/>
              <w:left w:val="nil"/>
              <w:bottom w:val="single" w:sz="4" w:space="0" w:color="auto"/>
              <w:right w:val="single" w:sz="4" w:space="0" w:color="auto"/>
            </w:tcBorders>
            <w:noWrap/>
            <w:vAlign w:val="center"/>
          </w:tcPr>
          <w:p w:rsidR="00362339" w:rsidRPr="00CB6C37" w:rsidRDefault="00362339" w:rsidP="00631C2F">
            <w:pPr>
              <w:bidi/>
              <w:rPr>
                <w:rFonts w:ascii="Arabic Typesetting" w:hAnsi="Arabic Typesetting" w:cs="Arabic Typesetting"/>
                <w:noProof/>
                <w:color w:val="000000"/>
                <w:sz w:val="30"/>
                <w:szCs w:val="30"/>
              </w:rPr>
            </w:pPr>
          </w:p>
        </w:tc>
        <w:tc>
          <w:tcPr>
            <w:tcW w:w="480" w:type="dxa"/>
            <w:tcBorders>
              <w:top w:val="nil"/>
              <w:left w:val="nil"/>
              <w:bottom w:val="single" w:sz="4" w:space="0" w:color="auto"/>
              <w:right w:val="single" w:sz="4" w:space="0" w:color="auto"/>
            </w:tcBorders>
            <w:noWrap/>
            <w:vAlign w:val="center"/>
          </w:tcPr>
          <w:p w:rsidR="00362339" w:rsidRPr="00CB6C37" w:rsidRDefault="00362339" w:rsidP="00631C2F">
            <w:pPr>
              <w:bidi/>
              <w:rPr>
                <w:rFonts w:ascii="Arabic Typesetting" w:hAnsi="Arabic Typesetting" w:cs="Arabic Typesetting"/>
                <w:noProof/>
                <w:color w:val="000000"/>
                <w:sz w:val="30"/>
                <w:szCs w:val="30"/>
              </w:rPr>
            </w:pPr>
          </w:p>
        </w:tc>
        <w:tc>
          <w:tcPr>
            <w:tcW w:w="480" w:type="dxa"/>
            <w:tcBorders>
              <w:top w:val="nil"/>
              <w:left w:val="nil"/>
              <w:bottom w:val="single" w:sz="4" w:space="0" w:color="auto"/>
              <w:right w:val="single" w:sz="8" w:space="0" w:color="auto"/>
            </w:tcBorders>
            <w:noWrap/>
            <w:vAlign w:val="center"/>
          </w:tcPr>
          <w:p w:rsidR="00362339" w:rsidRPr="00CB6C37" w:rsidRDefault="00362339" w:rsidP="00631C2F">
            <w:pPr>
              <w:bidi/>
              <w:rPr>
                <w:rFonts w:ascii="Arabic Typesetting" w:hAnsi="Arabic Typesetting" w:cs="Arabic Typesetting"/>
                <w:noProof/>
                <w:color w:val="000000"/>
                <w:sz w:val="30"/>
                <w:szCs w:val="30"/>
              </w:rPr>
            </w:pPr>
          </w:p>
        </w:tc>
      </w:tr>
      <w:tr w:rsidR="00362339" w:rsidRPr="00CB6C37" w:rsidTr="00631C2F">
        <w:trPr>
          <w:trHeight w:val="615"/>
          <w:jc w:val="center"/>
        </w:trPr>
        <w:tc>
          <w:tcPr>
            <w:tcW w:w="1840" w:type="dxa"/>
            <w:tcBorders>
              <w:top w:val="nil"/>
              <w:left w:val="single" w:sz="8" w:space="0" w:color="auto"/>
              <w:bottom w:val="single" w:sz="4" w:space="0" w:color="auto"/>
              <w:right w:val="single" w:sz="8" w:space="0" w:color="auto"/>
            </w:tcBorders>
            <w:noWrap/>
            <w:vAlign w:val="bottom"/>
          </w:tcPr>
          <w:p w:rsidR="00362339" w:rsidRPr="00CB6C37" w:rsidRDefault="00362339" w:rsidP="00631C2F">
            <w:pPr>
              <w:bidi/>
              <w:rPr>
                <w:rFonts w:ascii="Arabic Typesetting" w:hAnsi="Arabic Typesetting" w:cs="Arabic Typesetting"/>
                <w:sz w:val="30"/>
                <w:szCs w:val="30"/>
                <w:rtl/>
                <w:lang w:bidi="ar-EG"/>
              </w:rPr>
            </w:pPr>
            <w:r w:rsidRPr="00CB6C37">
              <w:rPr>
                <w:rFonts w:ascii="Arabic Typesetting" w:hAnsi="Arabic Typesetting" w:cs="Arabic Typesetting"/>
                <w:color w:val="000000"/>
                <w:sz w:val="30"/>
                <w:szCs w:val="30"/>
                <w:rtl/>
                <w:lang w:bidi="ar-EG"/>
              </w:rPr>
              <w:t>طرح مناقصة على الشركات والاختيار من بينها</w:t>
            </w:r>
          </w:p>
        </w:tc>
        <w:tc>
          <w:tcPr>
            <w:tcW w:w="480" w:type="dxa"/>
            <w:tcBorders>
              <w:top w:val="nil"/>
              <w:left w:val="nil"/>
              <w:bottom w:val="single" w:sz="4" w:space="0" w:color="auto"/>
              <w:right w:val="single" w:sz="4" w:space="0" w:color="auto"/>
            </w:tcBorders>
            <w:noWrap/>
            <w:vAlign w:val="bottom"/>
          </w:tcPr>
          <w:p w:rsidR="00362339" w:rsidRPr="00CB6C37" w:rsidRDefault="00362339" w:rsidP="00631C2F">
            <w:pPr>
              <w:bidi/>
              <w:rPr>
                <w:rFonts w:ascii="Arabic Typesetting" w:hAnsi="Arabic Typesetting" w:cs="Arabic Typesetting"/>
                <w:noProof/>
                <w:color w:val="000000"/>
                <w:sz w:val="30"/>
                <w:szCs w:val="30"/>
              </w:rPr>
            </w:pPr>
          </w:p>
        </w:tc>
        <w:tc>
          <w:tcPr>
            <w:tcW w:w="480" w:type="dxa"/>
            <w:tcBorders>
              <w:top w:val="nil"/>
              <w:left w:val="nil"/>
              <w:bottom w:val="single" w:sz="4" w:space="0" w:color="auto"/>
              <w:right w:val="single" w:sz="4" w:space="0" w:color="auto"/>
            </w:tcBorders>
            <w:noWrap/>
            <w:vAlign w:val="bottom"/>
          </w:tcPr>
          <w:p w:rsidR="00362339" w:rsidRPr="00CB6C37" w:rsidRDefault="00362339" w:rsidP="00631C2F">
            <w:pPr>
              <w:bidi/>
              <w:rPr>
                <w:rFonts w:ascii="Arabic Typesetting" w:hAnsi="Arabic Typesetting" w:cs="Arabic Typesetting"/>
                <w:noProof/>
                <w:color w:val="000000"/>
                <w:sz w:val="30"/>
                <w:szCs w:val="30"/>
              </w:rPr>
            </w:pPr>
          </w:p>
        </w:tc>
        <w:tc>
          <w:tcPr>
            <w:tcW w:w="480" w:type="dxa"/>
            <w:tcBorders>
              <w:top w:val="nil"/>
              <w:left w:val="nil"/>
              <w:bottom w:val="single" w:sz="4" w:space="0" w:color="auto"/>
              <w:right w:val="single" w:sz="4" w:space="0" w:color="auto"/>
            </w:tcBorders>
            <w:noWrap/>
            <w:vAlign w:val="bottom"/>
          </w:tcPr>
          <w:p w:rsidR="00362339" w:rsidRPr="00CB6C37" w:rsidRDefault="00362339" w:rsidP="00631C2F">
            <w:pPr>
              <w:bidi/>
              <w:rPr>
                <w:rFonts w:ascii="Arabic Typesetting" w:hAnsi="Arabic Typesetting" w:cs="Arabic Typesetting"/>
                <w:noProof/>
                <w:color w:val="000000"/>
                <w:sz w:val="30"/>
                <w:szCs w:val="30"/>
              </w:rPr>
            </w:pPr>
          </w:p>
        </w:tc>
        <w:tc>
          <w:tcPr>
            <w:tcW w:w="480" w:type="dxa"/>
            <w:tcBorders>
              <w:top w:val="nil"/>
              <w:left w:val="nil"/>
              <w:bottom w:val="single" w:sz="4" w:space="0" w:color="auto"/>
              <w:right w:val="single" w:sz="8" w:space="0" w:color="auto"/>
            </w:tcBorders>
            <w:noWrap/>
            <w:vAlign w:val="bottom"/>
          </w:tcPr>
          <w:p w:rsidR="00362339" w:rsidRPr="00CB6C37" w:rsidRDefault="00362339" w:rsidP="00631C2F">
            <w:pPr>
              <w:bidi/>
              <w:rPr>
                <w:rFonts w:ascii="Arabic Typesetting" w:hAnsi="Arabic Typesetting" w:cs="Arabic Typesetting"/>
                <w:noProof/>
                <w:color w:val="000000"/>
                <w:sz w:val="30"/>
                <w:szCs w:val="30"/>
              </w:rPr>
            </w:pPr>
          </w:p>
        </w:tc>
        <w:tc>
          <w:tcPr>
            <w:tcW w:w="480" w:type="dxa"/>
            <w:tcBorders>
              <w:top w:val="nil"/>
              <w:left w:val="nil"/>
              <w:bottom w:val="single" w:sz="4" w:space="0" w:color="auto"/>
              <w:right w:val="single" w:sz="4" w:space="0" w:color="auto"/>
            </w:tcBorders>
            <w:noWrap/>
            <w:vAlign w:val="bottom"/>
          </w:tcPr>
          <w:p w:rsidR="00362339" w:rsidRPr="00CB6C37" w:rsidRDefault="00362339" w:rsidP="00631C2F">
            <w:pPr>
              <w:bidi/>
              <w:rPr>
                <w:rFonts w:ascii="Arabic Typesetting" w:hAnsi="Arabic Typesetting" w:cs="Arabic Typesetting"/>
                <w:noProof/>
                <w:color w:val="000000"/>
                <w:sz w:val="30"/>
                <w:szCs w:val="30"/>
              </w:rPr>
            </w:pPr>
          </w:p>
        </w:tc>
        <w:tc>
          <w:tcPr>
            <w:tcW w:w="480" w:type="dxa"/>
            <w:tcBorders>
              <w:top w:val="nil"/>
              <w:left w:val="nil"/>
              <w:bottom w:val="single" w:sz="4" w:space="0" w:color="auto"/>
              <w:right w:val="single" w:sz="4" w:space="0" w:color="auto"/>
            </w:tcBorders>
            <w:noWrap/>
            <w:vAlign w:val="center"/>
          </w:tcPr>
          <w:p w:rsidR="00362339" w:rsidRPr="00CB6C37" w:rsidRDefault="00362339" w:rsidP="00631C2F">
            <w:pPr>
              <w:bidi/>
              <w:jc w:val="center"/>
              <w:rPr>
                <w:rFonts w:ascii="Arabic Typesetting" w:hAnsi="Arabic Typesetting" w:cs="Arabic Typesetting"/>
                <w:noProof/>
                <w:color w:val="000000"/>
                <w:sz w:val="30"/>
                <w:szCs w:val="30"/>
              </w:rPr>
            </w:pPr>
          </w:p>
        </w:tc>
        <w:tc>
          <w:tcPr>
            <w:tcW w:w="480" w:type="dxa"/>
            <w:tcBorders>
              <w:top w:val="nil"/>
              <w:left w:val="nil"/>
              <w:bottom w:val="single" w:sz="4" w:space="0" w:color="auto"/>
              <w:right w:val="single" w:sz="4" w:space="0" w:color="auto"/>
            </w:tcBorders>
            <w:noWrap/>
            <w:vAlign w:val="center"/>
          </w:tcPr>
          <w:p w:rsidR="00362339" w:rsidRPr="00CB6C37" w:rsidRDefault="00362339" w:rsidP="00631C2F">
            <w:pPr>
              <w:bidi/>
              <w:rPr>
                <w:rFonts w:ascii="Arabic Typesetting" w:hAnsi="Arabic Typesetting" w:cs="Arabic Typesetting"/>
                <w:noProof/>
                <w:color w:val="000000"/>
                <w:sz w:val="30"/>
                <w:szCs w:val="30"/>
              </w:rPr>
            </w:pPr>
          </w:p>
        </w:tc>
        <w:tc>
          <w:tcPr>
            <w:tcW w:w="480" w:type="dxa"/>
            <w:tcBorders>
              <w:top w:val="nil"/>
              <w:left w:val="nil"/>
              <w:bottom w:val="single" w:sz="4" w:space="0" w:color="auto"/>
              <w:right w:val="single" w:sz="8" w:space="0" w:color="auto"/>
            </w:tcBorders>
            <w:noWrap/>
            <w:vAlign w:val="center"/>
          </w:tcPr>
          <w:p w:rsidR="00362339" w:rsidRPr="00CB6C37" w:rsidRDefault="00362339" w:rsidP="00631C2F">
            <w:pPr>
              <w:bidi/>
              <w:jc w:val="center"/>
              <w:rPr>
                <w:rFonts w:ascii="Arabic Typesetting" w:hAnsi="Arabic Typesetting" w:cs="Arabic Typesetting"/>
                <w:sz w:val="30"/>
                <w:szCs w:val="30"/>
                <w:rtl/>
                <w:lang w:bidi="ar-EG"/>
              </w:rPr>
            </w:pPr>
            <w:r w:rsidRPr="00CB6C37">
              <w:rPr>
                <w:rFonts w:ascii="Arabic Typesetting" w:hAnsi="Arabic Typesetting" w:cs="Arabic Typesetting"/>
                <w:color w:val="000000"/>
                <w:sz w:val="30"/>
                <w:szCs w:val="30"/>
                <w:rtl/>
                <w:lang w:bidi="ar-EG"/>
              </w:rPr>
              <w:t>X</w:t>
            </w:r>
          </w:p>
        </w:tc>
        <w:tc>
          <w:tcPr>
            <w:tcW w:w="480" w:type="dxa"/>
            <w:tcBorders>
              <w:top w:val="nil"/>
              <w:left w:val="nil"/>
              <w:bottom w:val="single" w:sz="4" w:space="0" w:color="auto"/>
              <w:right w:val="single" w:sz="4" w:space="0" w:color="auto"/>
            </w:tcBorders>
            <w:noWrap/>
            <w:vAlign w:val="center"/>
          </w:tcPr>
          <w:p w:rsidR="00362339" w:rsidRPr="00CB6C37" w:rsidRDefault="00362339" w:rsidP="00631C2F">
            <w:pPr>
              <w:bidi/>
              <w:jc w:val="center"/>
              <w:rPr>
                <w:rFonts w:ascii="Arabic Typesetting" w:hAnsi="Arabic Typesetting" w:cs="Arabic Typesetting"/>
                <w:sz w:val="30"/>
                <w:szCs w:val="30"/>
                <w:rtl/>
                <w:lang w:bidi="ar-EG"/>
              </w:rPr>
            </w:pPr>
            <w:r w:rsidRPr="00CB6C37">
              <w:rPr>
                <w:rFonts w:ascii="Arabic Typesetting" w:hAnsi="Arabic Typesetting" w:cs="Arabic Typesetting"/>
                <w:color w:val="000000"/>
                <w:sz w:val="30"/>
                <w:szCs w:val="30"/>
                <w:rtl/>
                <w:lang w:bidi="ar-EG"/>
              </w:rPr>
              <w:t>X</w:t>
            </w:r>
          </w:p>
        </w:tc>
        <w:tc>
          <w:tcPr>
            <w:tcW w:w="480" w:type="dxa"/>
            <w:tcBorders>
              <w:top w:val="nil"/>
              <w:left w:val="nil"/>
              <w:bottom w:val="single" w:sz="4" w:space="0" w:color="auto"/>
              <w:right w:val="single" w:sz="4" w:space="0" w:color="auto"/>
            </w:tcBorders>
            <w:noWrap/>
            <w:vAlign w:val="center"/>
          </w:tcPr>
          <w:p w:rsidR="00362339" w:rsidRPr="00CB6C37" w:rsidRDefault="00362339" w:rsidP="00631C2F">
            <w:pPr>
              <w:bidi/>
              <w:jc w:val="center"/>
              <w:rPr>
                <w:rFonts w:ascii="Arabic Typesetting" w:hAnsi="Arabic Typesetting" w:cs="Arabic Typesetting"/>
                <w:sz w:val="30"/>
                <w:szCs w:val="30"/>
                <w:rtl/>
                <w:lang w:bidi="ar-EG"/>
              </w:rPr>
            </w:pPr>
            <w:r w:rsidRPr="00CB6C37">
              <w:rPr>
                <w:rFonts w:ascii="Arabic Typesetting" w:hAnsi="Arabic Typesetting" w:cs="Arabic Typesetting"/>
                <w:color w:val="000000"/>
                <w:sz w:val="30"/>
                <w:szCs w:val="30"/>
                <w:rtl/>
                <w:lang w:bidi="ar-EG"/>
              </w:rPr>
              <w:t>X</w:t>
            </w:r>
          </w:p>
        </w:tc>
        <w:tc>
          <w:tcPr>
            <w:tcW w:w="480" w:type="dxa"/>
            <w:tcBorders>
              <w:top w:val="nil"/>
              <w:left w:val="nil"/>
              <w:bottom w:val="single" w:sz="4" w:space="0" w:color="auto"/>
              <w:right w:val="single" w:sz="4" w:space="0" w:color="auto"/>
            </w:tcBorders>
            <w:noWrap/>
            <w:vAlign w:val="center"/>
          </w:tcPr>
          <w:p w:rsidR="00362339" w:rsidRPr="00CB6C37" w:rsidRDefault="00362339" w:rsidP="00631C2F">
            <w:pPr>
              <w:bidi/>
              <w:jc w:val="center"/>
              <w:rPr>
                <w:rFonts w:ascii="Arabic Typesetting" w:hAnsi="Arabic Typesetting" w:cs="Arabic Typesetting"/>
                <w:noProof/>
                <w:color w:val="000000"/>
                <w:sz w:val="30"/>
                <w:szCs w:val="30"/>
              </w:rPr>
            </w:pPr>
          </w:p>
        </w:tc>
        <w:tc>
          <w:tcPr>
            <w:tcW w:w="480" w:type="dxa"/>
            <w:tcBorders>
              <w:top w:val="nil"/>
              <w:left w:val="nil"/>
              <w:bottom w:val="single" w:sz="4" w:space="0" w:color="auto"/>
              <w:right w:val="single" w:sz="8" w:space="0" w:color="auto"/>
            </w:tcBorders>
            <w:noWrap/>
            <w:vAlign w:val="center"/>
          </w:tcPr>
          <w:p w:rsidR="00362339" w:rsidRPr="00CB6C37" w:rsidRDefault="00362339" w:rsidP="00631C2F">
            <w:pPr>
              <w:bidi/>
              <w:rPr>
                <w:rFonts w:ascii="Arabic Typesetting" w:hAnsi="Arabic Typesetting" w:cs="Arabic Typesetting"/>
                <w:noProof/>
                <w:color w:val="000000"/>
                <w:sz w:val="30"/>
                <w:szCs w:val="30"/>
              </w:rPr>
            </w:pPr>
          </w:p>
        </w:tc>
        <w:tc>
          <w:tcPr>
            <w:tcW w:w="480" w:type="dxa"/>
            <w:tcBorders>
              <w:top w:val="nil"/>
              <w:left w:val="nil"/>
              <w:bottom w:val="single" w:sz="4" w:space="0" w:color="auto"/>
              <w:right w:val="single" w:sz="4" w:space="0" w:color="auto"/>
            </w:tcBorders>
            <w:noWrap/>
            <w:vAlign w:val="center"/>
          </w:tcPr>
          <w:p w:rsidR="00362339" w:rsidRPr="00CB6C37" w:rsidRDefault="00362339" w:rsidP="00631C2F">
            <w:pPr>
              <w:bidi/>
              <w:rPr>
                <w:rFonts w:ascii="Arabic Typesetting" w:hAnsi="Arabic Typesetting" w:cs="Arabic Typesetting"/>
                <w:noProof/>
                <w:color w:val="000000"/>
                <w:sz w:val="30"/>
                <w:szCs w:val="30"/>
              </w:rPr>
            </w:pPr>
          </w:p>
        </w:tc>
        <w:tc>
          <w:tcPr>
            <w:tcW w:w="480" w:type="dxa"/>
            <w:tcBorders>
              <w:top w:val="nil"/>
              <w:left w:val="nil"/>
              <w:bottom w:val="single" w:sz="4" w:space="0" w:color="auto"/>
              <w:right w:val="single" w:sz="4" w:space="0" w:color="auto"/>
            </w:tcBorders>
            <w:noWrap/>
            <w:vAlign w:val="center"/>
          </w:tcPr>
          <w:p w:rsidR="00362339" w:rsidRPr="00CB6C37" w:rsidRDefault="00362339" w:rsidP="00631C2F">
            <w:pPr>
              <w:bidi/>
              <w:rPr>
                <w:rFonts w:ascii="Arabic Typesetting" w:hAnsi="Arabic Typesetting" w:cs="Arabic Typesetting"/>
                <w:noProof/>
                <w:color w:val="000000"/>
                <w:sz w:val="30"/>
                <w:szCs w:val="30"/>
              </w:rPr>
            </w:pPr>
          </w:p>
        </w:tc>
        <w:tc>
          <w:tcPr>
            <w:tcW w:w="480" w:type="dxa"/>
            <w:tcBorders>
              <w:top w:val="nil"/>
              <w:left w:val="nil"/>
              <w:bottom w:val="single" w:sz="4" w:space="0" w:color="auto"/>
              <w:right w:val="single" w:sz="4" w:space="0" w:color="auto"/>
            </w:tcBorders>
            <w:noWrap/>
            <w:vAlign w:val="center"/>
          </w:tcPr>
          <w:p w:rsidR="00362339" w:rsidRPr="00CB6C37" w:rsidRDefault="00362339" w:rsidP="00631C2F">
            <w:pPr>
              <w:bidi/>
              <w:rPr>
                <w:rFonts w:ascii="Arabic Typesetting" w:hAnsi="Arabic Typesetting" w:cs="Arabic Typesetting"/>
                <w:noProof/>
                <w:color w:val="000000"/>
                <w:sz w:val="30"/>
                <w:szCs w:val="30"/>
              </w:rPr>
            </w:pPr>
          </w:p>
        </w:tc>
        <w:tc>
          <w:tcPr>
            <w:tcW w:w="480" w:type="dxa"/>
            <w:tcBorders>
              <w:top w:val="nil"/>
              <w:left w:val="nil"/>
              <w:bottom w:val="single" w:sz="4" w:space="0" w:color="auto"/>
              <w:right w:val="single" w:sz="8" w:space="0" w:color="auto"/>
            </w:tcBorders>
            <w:noWrap/>
            <w:vAlign w:val="center"/>
          </w:tcPr>
          <w:p w:rsidR="00362339" w:rsidRPr="00CB6C37" w:rsidRDefault="00362339" w:rsidP="00631C2F">
            <w:pPr>
              <w:bidi/>
              <w:rPr>
                <w:rFonts w:ascii="Arabic Typesetting" w:hAnsi="Arabic Typesetting" w:cs="Arabic Typesetting"/>
                <w:noProof/>
                <w:color w:val="000000"/>
                <w:sz w:val="30"/>
                <w:szCs w:val="30"/>
              </w:rPr>
            </w:pPr>
          </w:p>
        </w:tc>
      </w:tr>
      <w:tr w:rsidR="00362339" w:rsidRPr="00CB6C37" w:rsidTr="00631C2F">
        <w:trPr>
          <w:trHeight w:val="425"/>
          <w:jc w:val="center"/>
        </w:trPr>
        <w:tc>
          <w:tcPr>
            <w:tcW w:w="1840" w:type="dxa"/>
            <w:tcBorders>
              <w:top w:val="nil"/>
              <w:left w:val="single" w:sz="8" w:space="0" w:color="auto"/>
              <w:bottom w:val="single" w:sz="4" w:space="0" w:color="auto"/>
              <w:right w:val="single" w:sz="8" w:space="0" w:color="auto"/>
            </w:tcBorders>
            <w:noWrap/>
            <w:vAlign w:val="bottom"/>
          </w:tcPr>
          <w:p w:rsidR="00362339" w:rsidRPr="00CB6C37" w:rsidRDefault="00362339" w:rsidP="00631C2F">
            <w:pPr>
              <w:bidi/>
              <w:rPr>
                <w:rFonts w:ascii="Arabic Typesetting" w:hAnsi="Arabic Typesetting" w:cs="Arabic Typesetting"/>
                <w:color w:val="000000"/>
                <w:sz w:val="30"/>
                <w:szCs w:val="30"/>
                <w:rtl/>
                <w:lang w:bidi="ar-EG"/>
              </w:rPr>
            </w:pPr>
            <w:r w:rsidRPr="00CB6C37">
              <w:rPr>
                <w:rFonts w:ascii="Arabic Typesetting" w:hAnsi="Arabic Typesetting" w:cs="Arabic Typesetting"/>
                <w:color w:val="000000"/>
                <w:sz w:val="30"/>
                <w:szCs w:val="30"/>
                <w:rtl/>
                <w:lang w:bidi="ar-EG"/>
              </w:rPr>
              <w:t>الأعمال</w:t>
            </w:r>
          </w:p>
          <w:p w:rsidR="00362339" w:rsidRPr="00CB6C37" w:rsidRDefault="00362339" w:rsidP="00631C2F">
            <w:pPr>
              <w:bidi/>
              <w:rPr>
                <w:rFonts w:ascii="Arabic Typesetting" w:hAnsi="Arabic Typesetting" w:cs="Arabic Typesetting"/>
                <w:noProof/>
                <w:color w:val="000000"/>
                <w:sz w:val="30"/>
                <w:szCs w:val="30"/>
              </w:rPr>
            </w:pPr>
          </w:p>
        </w:tc>
        <w:tc>
          <w:tcPr>
            <w:tcW w:w="480" w:type="dxa"/>
            <w:tcBorders>
              <w:top w:val="nil"/>
              <w:left w:val="nil"/>
              <w:bottom w:val="single" w:sz="4" w:space="0" w:color="auto"/>
              <w:right w:val="single" w:sz="4" w:space="0" w:color="auto"/>
            </w:tcBorders>
            <w:noWrap/>
            <w:vAlign w:val="bottom"/>
          </w:tcPr>
          <w:p w:rsidR="00362339" w:rsidRPr="00CB6C37" w:rsidRDefault="00362339" w:rsidP="00631C2F">
            <w:pPr>
              <w:bidi/>
              <w:rPr>
                <w:rFonts w:ascii="Arabic Typesetting" w:hAnsi="Arabic Typesetting" w:cs="Arabic Typesetting"/>
                <w:noProof/>
                <w:color w:val="000000"/>
                <w:sz w:val="30"/>
                <w:szCs w:val="30"/>
              </w:rPr>
            </w:pPr>
          </w:p>
        </w:tc>
        <w:tc>
          <w:tcPr>
            <w:tcW w:w="480" w:type="dxa"/>
            <w:tcBorders>
              <w:top w:val="nil"/>
              <w:left w:val="nil"/>
              <w:bottom w:val="single" w:sz="4" w:space="0" w:color="auto"/>
              <w:right w:val="single" w:sz="4" w:space="0" w:color="auto"/>
            </w:tcBorders>
            <w:noWrap/>
            <w:vAlign w:val="bottom"/>
          </w:tcPr>
          <w:p w:rsidR="00362339" w:rsidRPr="00CB6C37" w:rsidRDefault="00362339" w:rsidP="00631C2F">
            <w:pPr>
              <w:bidi/>
              <w:rPr>
                <w:rFonts w:ascii="Arabic Typesetting" w:hAnsi="Arabic Typesetting" w:cs="Arabic Typesetting"/>
                <w:noProof/>
                <w:color w:val="000000"/>
                <w:sz w:val="30"/>
                <w:szCs w:val="30"/>
              </w:rPr>
            </w:pPr>
          </w:p>
        </w:tc>
        <w:tc>
          <w:tcPr>
            <w:tcW w:w="480" w:type="dxa"/>
            <w:tcBorders>
              <w:top w:val="nil"/>
              <w:left w:val="nil"/>
              <w:bottom w:val="single" w:sz="4" w:space="0" w:color="auto"/>
              <w:right w:val="single" w:sz="4" w:space="0" w:color="auto"/>
            </w:tcBorders>
            <w:noWrap/>
            <w:vAlign w:val="bottom"/>
          </w:tcPr>
          <w:p w:rsidR="00362339" w:rsidRPr="00CB6C37" w:rsidRDefault="00362339" w:rsidP="00631C2F">
            <w:pPr>
              <w:bidi/>
              <w:rPr>
                <w:rFonts w:ascii="Arabic Typesetting" w:hAnsi="Arabic Typesetting" w:cs="Arabic Typesetting"/>
                <w:noProof/>
                <w:color w:val="000000"/>
                <w:sz w:val="30"/>
                <w:szCs w:val="30"/>
              </w:rPr>
            </w:pPr>
          </w:p>
        </w:tc>
        <w:tc>
          <w:tcPr>
            <w:tcW w:w="480" w:type="dxa"/>
            <w:tcBorders>
              <w:top w:val="nil"/>
              <w:left w:val="nil"/>
              <w:bottom w:val="single" w:sz="4" w:space="0" w:color="auto"/>
              <w:right w:val="single" w:sz="8" w:space="0" w:color="auto"/>
            </w:tcBorders>
            <w:noWrap/>
            <w:vAlign w:val="bottom"/>
          </w:tcPr>
          <w:p w:rsidR="00362339" w:rsidRPr="00CB6C37" w:rsidRDefault="00362339" w:rsidP="00631C2F">
            <w:pPr>
              <w:bidi/>
              <w:rPr>
                <w:rFonts w:ascii="Arabic Typesetting" w:hAnsi="Arabic Typesetting" w:cs="Arabic Typesetting"/>
                <w:noProof/>
                <w:color w:val="000000"/>
                <w:sz w:val="30"/>
                <w:szCs w:val="30"/>
              </w:rPr>
            </w:pPr>
          </w:p>
        </w:tc>
        <w:tc>
          <w:tcPr>
            <w:tcW w:w="480" w:type="dxa"/>
            <w:tcBorders>
              <w:top w:val="nil"/>
              <w:left w:val="nil"/>
              <w:bottom w:val="single" w:sz="4" w:space="0" w:color="auto"/>
              <w:right w:val="single" w:sz="4" w:space="0" w:color="auto"/>
            </w:tcBorders>
            <w:noWrap/>
            <w:vAlign w:val="bottom"/>
          </w:tcPr>
          <w:p w:rsidR="00362339" w:rsidRPr="00CB6C37" w:rsidRDefault="00362339" w:rsidP="00631C2F">
            <w:pPr>
              <w:bidi/>
              <w:rPr>
                <w:rFonts w:ascii="Arabic Typesetting" w:hAnsi="Arabic Typesetting" w:cs="Arabic Typesetting"/>
                <w:noProof/>
                <w:color w:val="000000"/>
                <w:sz w:val="30"/>
                <w:szCs w:val="30"/>
              </w:rPr>
            </w:pPr>
          </w:p>
        </w:tc>
        <w:tc>
          <w:tcPr>
            <w:tcW w:w="480" w:type="dxa"/>
            <w:tcBorders>
              <w:top w:val="nil"/>
              <w:left w:val="nil"/>
              <w:bottom w:val="single" w:sz="4" w:space="0" w:color="auto"/>
              <w:right w:val="single" w:sz="4" w:space="0" w:color="auto"/>
            </w:tcBorders>
            <w:noWrap/>
            <w:vAlign w:val="center"/>
          </w:tcPr>
          <w:p w:rsidR="00362339" w:rsidRPr="00CB6C37" w:rsidRDefault="00362339" w:rsidP="00631C2F">
            <w:pPr>
              <w:bidi/>
              <w:jc w:val="center"/>
              <w:rPr>
                <w:rFonts w:ascii="Arabic Typesetting" w:hAnsi="Arabic Typesetting" w:cs="Arabic Typesetting"/>
                <w:noProof/>
                <w:color w:val="000000"/>
                <w:sz w:val="30"/>
                <w:szCs w:val="30"/>
              </w:rPr>
            </w:pPr>
          </w:p>
        </w:tc>
        <w:tc>
          <w:tcPr>
            <w:tcW w:w="480" w:type="dxa"/>
            <w:tcBorders>
              <w:top w:val="nil"/>
              <w:left w:val="nil"/>
              <w:bottom w:val="single" w:sz="4" w:space="0" w:color="auto"/>
              <w:right w:val="single" w:sz="4" w:space="0" w:color="auto"/>
            </w:tcBorders>
            <w:noWrap/>
            <w:vAlign w:val="center"/>
          </w:tcPr>
          <w:p w:rsidR="00362339" w:rsidRPr="00CB6C37" w:rsidRDefault="00362339" w:rsidP="00631C2F">
            <w:pPr>
              <w:bidi/>
              <w:rPr>
                <w:rFonts w:ascii="Arabic Typesetting" w:hAnsi="Arabic Typesetting" w:cs="Arabic Typesetting"/>
                <w:noProof/>
                <w:color w:val="000000"/>
                <w:sz w:val="30"/>
                <w:szCs w:val="30"/>
              </w:rPr>
            </w:pPr>
          </w:p>
        </w:tc>
        <w:tc>
          <w:tcPr>
            <w:tcW w:w="480" w:type="dxa"/>
            <w:tcBorders>
              <w:top w:val="nil"/>
              <w:left w:val="nil"/>
              <w:bottom w:val="single" w:sz="4" w:space="0" w:color="auto"/>
              <w:right w:val="single" w:sz="8" w:space="0" w:color="auto"/>
            </w:tcBorders>
            <w:noWrap/>
            <w:vAlign w:val="center"/>
          </w:tcPr>
          <w:p w:rsidR="00362339" w:rsidRPr="00CB6C37" w:rsidRDefault="00362339" w:rsidP="00631C2F">
            <w:pPr>
              <w:bidi/>
              <w:rPr>
                <w:rFonts w:ascii="Arabic Typesetting" w:hAnsi="Arabic Typesetting" w:cs="Arabic Typesetting"/>
                <w:noProof/>
                <w:color w:val="000000"/>
                <w:sz w:val="30"/>
                <w:szCs w:val="30"/>
              </w:rPr>
            </w:pPr>
          </w:p>
        </w:tc>
        <w:tc>
          <w:tcPr>
            <w:tcW w:w="480" w:type="dxa"/>
            <w:tcBorders>
              <w:top w:val="nil"/>
              <w:left w:val="nil"/>
              <w:bottom w:val="single" w:sz="4" w:space="0" w:color="auto"/>
              <w:right w:val="single" w:sz="4" w:space="0" w:color="auto"/>
            </w:tcBorders>
            <w:noWrap/>
            <w:vAlign w:val="center"/>
          </w:tcPr>
          <w:p w:rsidR="00362339" w:rsidRPr="00CB6C37" w:rsidRDefault="00362339" w:rsidP="00631C2F">
            <w:pPr>
              <w:bidi/>
              <w:rPr>
                <w:rFonts w:ascii="Arabic Typesetting" w:hAnsi="Arabic Typesetting" w:cs="Arabic Typesetting"/>
                <w:noProof/>
                <w:color w:val="000000"/>
                <w:sz w:val="30"/>
                <w:szCs w:val="30"/>
              </w:rPr>
            </w:pPr>
          </w:p>
        </w:tc>
        <w:tc>
          <w:tcPr>
            <w:tcW w:w="480" w:type="dxa"/>
            <w:tcBorders>
              <w:top w:val="nil"/>
              <w:left w:val="nil"/>
              <w:bottom w:val="single" w:sz="4" w:space="0" w:color="auto"/>
              <w:right w:val="single" w:sz="4" w:space="0" w:color="auto"/>
            </w:tcBorders>
            <w:noWrap/>
            <w:vAlign w:val="center"/>
          </w:tcPr>
          <w:p w:rsidR="00362339" w:rsidRPr="00CB6C37" w:rsidRDefault="00362339" w:rsidP="00631C2F">
            <w:pPr>
              <w:bidi/>
              <w:rPr>
                <w:rFonts w:ascii="Arabic Typesetting" w:hAnsi="Arabic Typesetting" w:cs="Arabic Typesetting"/>
                <w:noProof/>
                <w:color w:val="000000"/>
                <w:sz w:val="30"/>
                <w:szCs w:val="30"/>
              </w:rPr>
            </w:pPr>
          </w:p>
        </w:tc>
        <w:tc>
          <w:tcPr>
            <w:tcW w:w="480" w:type="dxa"/>
            <w:tcBorders>
              <w:top w:val="nil"/>
              <w:left w:val="nil"/>
              <w:bottom w:val="single" w:sz="4" w:space="0" w:color="auto"/>
              <w:right w:val="single" w:sz="4" w:space="0" w:color="auto"/>
            </w:tcBorders>
            <w:noWrap/>
            <w:vAlign w:val="center"/>
          </w:tcPr>
          <w:p w:rsidR="00362339" w:rsidRPr="00CB6C37" w:rsidRDefault="00362339" w:rsidP="00631C2F">
            <w:pPr>
              <w:bidi/>
              <w:jc w:val="center"/>
              <w:rPr>
                <w:rFonts w:ascii="Arabic Typesetting" w:hAnsi="Arabic Typesetting" w:cs="Arabic Typesetting"/>
                <w:sz w:val="30"/>
                <w:szCs w:val="30"/>
                <w:rtl/>
                <w:lang w:bidi="ar-EG"/>
              </w:rPr>
            </w:pPr>
            <w:r w:rsidRPr="00CB6C37">
              <w:rPr>
                <w:rFonts w:ascii="Arabic Typesetting" w:hAnsi="Arabic Typesetting" w:cs="Arabic Typesetting"/>
                <w:color w:val="000000"/>
                <w:sz w:val="30"/>
                <w:szCs w:val="30"/>
                <w:rtl/>
                <w:lang w:bidi="ar-EG"/>
              </w:rPr>
              <w:t>X</w:t>
            </w:r>
          </w:p>
        </w:tc>
        <w:tc>
          <w:tcPr>
            <w:tcW w:w="480" w:type="dxa"/>
            <w:tcBorders>
              <w:top w:val="nil"/>
              <w:left w:val="nil"/>
              <w:bottom w:val="single" w:sz="4" w:space="0" w:color="auto"/>
              <w:right w:val="single" w:sz="8" w:space="0" w:color="auto"/>
            </w:tcBorders>
            <w:noWrap/>
            <w:vAlign w:val="center"/>
          </w:tcPr>
          <w:p w:rsidR="00362339" w:rsidRPr="00CB6C37" w:rsidRDefault="00362339" w:rsidP="00631C2F">
            <w:pPr>
              <w:bidi/>
              <w:jc w:val="center"/>
              <w:rPr>
                <w:rFonts w:ascii="Arabic Typesetting" w:hAnsi="Arabic Typesetting" w:cs="Arabic Typesetting"/>
                <w:sz w:val="30"/>
                <w:szCs w:val="30"/>
                <w:rtl/>
                <w:lang w:bidi="ar-EG"/>
              </w:rPr>
            </w:pPr>
            <w:r w:rsidRPr="00CB6C37">
              <w:rPr>
                <w:rFonts w:ascii="Arabic Typesetting" w:hAnsi="Arabic Typesetting" w:cs="Arabic Typesetting"/>
                <w:color w:val="000000"/>
                <w:sz w:val="30"/>
                <w:szCs w:val="30"/>
                <w:rtl/>
                <w:lang w:bidi="ar-EG"/>
              </w:rPr>
              <w:t>X</w:t>
            </w:r>
          </w:p>
        </w:tc>
        <w:tc>
          <w:tcPr>
            <w:tcW w:w="480" w:type="dxa"/>
            <w:tcBorders>
              <w:top w:val="nil"/>
              <w:left w:val="nil"/>
              <w:bottom w:val="single" w:sz="4" w:space="0" w:color="auto"/>
              <w:right w:val="single" w:sz="4" w:space="0" w:color="auto"/>
            </w:tcBorders>
            <w:noWrap/>
            <w:vAlign w:val="center"/>
          </w:tcPr>
          <w:p w:rsidR="00362339" w:rsidRPr="00CB6C37" w:rsidRDefault="00362339" w:rsidP="00631C2F">
            <w:pPr>
              <w:bidi/>
              <w:jc w:val="center"/>
              <w:rPr>
                <w:rFonts w:ascii="Arabic Typesetting" w:hAnsi="Arabic Typesetting" w:cs="Arabic Typesetting"/>
                <w:sz w:val="30"/>
                <w:szCs w:val="30"/>
                <w:rtl/>
                <w:lang w:bidi="ar-EG"/>
              </w:rPr>
            </w:pPr>
            <w:r w:rsidRPr="00CB6C37">
              <w:rPr>
                <w:rFonts w:ascii="Arabic Typesetting" w:hAnsi="Arabic Typesetting" w:cs="Arabic Typesetting"/>
                <w:color w:val="000000"/>
                <w:sz w:val="30"/>
                <w:szCs w:val="30"/>
                <w:rtl/>
                <w:lang w:bidi="ar-EG"/>
              </w:rPr>
              <w:t>X</w:t>
            </w:r>
          </w:p>
        </w:tc>
        <w:tc>
          <w:tcPr>
            <w:tcW w:w="480" w:type="dxa"/>
            <w:tcBorders>
              <w:top w:val="nil"/>
              <w:left w:val="nil"/>
              <w:bottom w:val="single" w:sz="4" w:space="0" w:color="auto"/>
              <w:right w:val="single" w:sz="4" w:space="0" w:color="auto"/>
            </w:tcBorders>
            <w:noWrap/>
            <w:vAlign w:val="center"/>
          </w:tcPr>
          <w:p w:rsidR="00362339" w:rsidRPr="00CB6C37" w:rsidRDefault="00362339" w:rsidP="00631C2F">
            <w:pPr>
              <w:bidi/>
              <w:jc w:val="center"/>
              <w:rPr>
                <w:rFonts w:ascii="Arabic Typesetting" w:hAnsi="Arabic Typesetting" w:cs="Arabic Typesetting"/>
                <w:noProof/>
                <w:color w:val="000000"/>
                <w:sz w:val="30"/>
                <w:szCs w:val="30"/>
              </w:rPr>
            </w:pPr>
          </w:p>
        </w:tc>
        <w:tc>
          <w:tcPr>
            <w:tcW w:w="480" w:type="dxa"/>
            <w:tcBorders>
              <w:top w:val="nil"/>
              <w:left w:val="nil"/>
              <w:bottom w:val="single" w:sz="4" w:space="0" w:color="auto"/>
              <w:right w:val="single" w:sz="4" w:space="0" w:color="auto"/>
            </w:tcBorders>
            <w:noWrap/>
            <w:vAlign w:val="center"/>
          </w:tcPr>
          <w:p w:rsidR="00362339" w:rsidRPr="00CB6C37" w:rsidRDefault="00362339" w:rsidP="00631C2F">
            <w:pPr>
              <w:bidi/>
              <w:rPr>
                <w:rFonts w:ascii="Arabic Typesetting" w:hAnsi="Arabic Typesetting" w:cs="Arabic Typesetting"/>
                <w:noProof/>
                <w:color w:val="000000"/>
                <w:sz w:val="30"/>
                <w:szCs w:val="30"/>
              </w:rPr>
            </w:pPr>
          </w:p>
        </w:tc>
        <w:tc>
          <w:tcPr>
            <w:tcW w:w="480" w:type="dxa"/>
            <w:tcBorders>
              <w:top w:val="nil"/>
              <w:left w:val="nil"/>
              <w:bottom w:val="single" w:sz="4" w:space="0" w:color="auto"/>
              <w:right w:val="single" w:sz="8" w:space="0" w:color="auto"/>
            </w:tcBorders>
            <w:noWrap/>
            <w:vAlign w:val="center"/>
          </w:tcPr>
          <w:p w:rsidR="00362339" w:rsidRPr="00CB6C37" w:rsidRDefault="00362339" w:rsidP="00631C2F">
            <w:pPr>
              <w:bidi/>
              <w:rPr>
                <w:rFonts w:ascii="Arabic Typesetting" w:hAnsi="Arabic Typesetting" w:cs="Arabic Typesetting"/>
                <w:noProof/>
                <w:color w:val="000000"/>
                <w:sz w:val="30"/>
                <w:szCs w:val="30"/>
              </w:rPr>
            </w:pPr>
          </w:p>
        </w:tc>
      </w:tr>
      <w:tr w:rsidR="00362339" w:rsidRPr="00CB6C37" w:rsidTr="00631C2F">
        <w:trPr>
          <w:trHeight w:val="397"/>
          <w:jc w:val="center"/>
        </w:trPr>
        <w:tc>
          <w:tcPr>
            <w:tcW w:w="1840" w:type="dxa"/>
            <w:tcBorders>
              <w:top w:val="nil"/>
              <w:left w:val="single" w:sz="8" w:space="0" w:color="auto"/>
              <w:bottom w:val="single" w:sz="4" w:space="0" w:color="auto"/>
              <w:right w:val="single" w:sz="8" w:space="0" w:color="auto"/>
            </w:tcBorders>
            <w:noWrap/>
            <w:vAlign w:val="bottom"/>
          </w:tcPr>
          <w:p w:rsidR="00362339" w:rsidRPr="00CB6C37" w:rsidRDefault="00362339" w:rsidP="00631C2F">
            <w:pPr>
              <w:bidi/>
              <w:rPr>
                <w:rFonts w:ascii="Arabic Typesetting" w:hAnsi="Arabic Typesetting" w:cs="Arabic Typesetting"/>
                <w:color w:val="000000"/>
                <w:sz w:val="30"/>
                <w:szCs w:val="30"/>
                <w:rtl/>
                <w:lang w:bidi="ar-EG"/>
              </w:rPr>
            </w:pPr>
            <w:r w:rsidRPr="00CB6C37">
              <w:rPr>
                <w:rFonts w:ascii="Arabic Typesetting" w:hAnsi="Arabic Typesetting" w:cs="Arabic Typesetting"/>
                <w:sz w:val="30"/>
                <w:szCs w:val="30"/>
                <w:rtl/>
                <w:lang w:bidi="ar-EG"/>
              </w:rPr>
              <w:t>التكليف</w:t>
            </w:r>
          </w:p>
          <w:p w:rsidR="00362339" w:rsidRPr="00CB6C37" w:rsidRDefault="00362339" w:rsidP="00631C2F">
            <w:pPr>
              <w:bidi/>
              <w:rPr>
                <w:rFonts w:ascii="Arabic Typesetting" w:hAnsi="Arabic Typesetting" w:cs="Arabic Typesetting"/>
                <w:noProof/>
                <w:color w:val="000000"/>
                <w:sz w:val="30"/>
                <w:szCs w:val="30"/>
              </w:rPr>
            </w:pPr>
          </w:p>
          <w:p w:rsidR="00362339" w:rsidRPr="00CB6C37" w:rsidRDefault="00362339" w:rsidP="00631C2F">
            <w:pPr>
              <w:bidi/>
              <w:rPr>
                <w:rFonts w:ascii="Arabic Typesetting" w:hAnsi="Arabic Typesetting" w:cs="Arabic Typesetting"/>
                <w:noProof/>
                <w:color w:val="000000"/>
                <w:sz w:val="30"/>
                <w:szCs w:val="30"/>
              </w:rPr>
            </w:pPr>
          </w:p>
        </w:tc>
        <w:tc>
          <w:tcPr>
            <w:tcW w:w="480" w:type="dxa"/>
            <w:tcBorders>
              <w:top w:val="nil"/>
              <w:left w:val="nil"/>
              <w:bottom w:val="single" w:sz="4" w:space="0" w:color="auto"/>
              <w:right w:val="single" w:sz="4" w:space="0" w:color="auto"/>
            </w:tcBorders>
            <w:noWrap/>
            <w:vAlign w:val="bottom"/>
          </w:tcPr>
          <w:p w:rsidR="00362339" w:rsidRPr="00CB6C37" w:rsidRDefault="00362339" w:rsidP="00631C2F">
            <w:pPr>
              <w:rPr>
                <w:rFonts w:ascii="Arabic Typesetting" w:hAnsi="Arabic Typesetting" w:cs="Arabic Typesetting"/>
                <w:sz w:val="30"/>
                <w:szCs w:val="30"/>
                <w:rtl/>
                <w:lang w:bidi="ar-EG"/>
              </w:rPr>
            </w:pPr>
            <w:r w:rsidRPr="00CB6C37">
              <w:rPr>
                <w:rFonts w:ascii="Arabic Typesetting" w:hAnsi="Arabic Typesetting" w:cs="Arabic Typesetting"/>
                <w:noProof/>
                <w:color w:val="000000"/>
                <w:sz w:val="30"/>
                <w:szCs w:val="30"/>
              </w:rPr>
              <w:t> </w:t>
            </w:r>
          </w:p>
        </w:tc>
        <w:tc>
          <w:tcPr>
            <w:tcW w:w="480" w:type="dxa"/>
            <w:tcBorders>
              <w:top w:val="nil"/>
              <w:left w:val="nil"/>
              <w:bottom w:val="single" w:sz="4" w:space="0" w:color="auto"/>
              <w:right w:val="single" w:sz="4" w:space="0" w:color="auto"/>
            </w:tcBorders>
            <w:noWrap/>
            <w:vAlign w:val="bottom"/>
          </w:tcPr>
          <w:p w:rsidR="00362339" w:rsidRPr="00CB6C37" w:rsidRDefault="00362339" w:rsidP="00631C2F">
            <w:pPr>
              <w:rPr>
                <w:rFonts w:ascii="Arabic Typesetting" w:hAnsi="Arabic Typesetting" w:cs="Arabic Typesetting"/>
                <w:sz w:val="30"/>
                <w:szCs w:val="30"/>
              </w:rPr>
            </w:pPr>
            <w:r w:rsidRPr="00CB6C37">
              <w:rPr>
                <w:rFonts w:ascii="Arabic Typesetting" w:hAnsi="Arabic Typesetting" w:cs="Arabic Typesetting"/>
                <w:noProof/>
                <w:color w:val="000000"/>
                <w:sz w:val="30"/>
                <w:szCs w:val="30"/>
              </w:rPr>
              <w:t> </w:t>
            </w:r>
          </w:p>
        </w:tc>
        <w:tc>
          <w:tcPr>
            <w:tcW w:w="480" w:type="dxa"/>
            <w:tcBorders>
              <w:top w:val="nil"/>
              <w:left w:val="nil"/>
              <w:bottom w:val="single" w:sz="4" w:space="0" w:color="auto"/>
              <w:right w:val="single" w:sz="4" w:space="0" w:color="auto"/>
            </w:tcBorders>
            <w:noWrap/>
            <w:vAlign w:val="bottom"/>
          </w:tcPr>
          <w:p w:rsidR="00362339" w:rsidRPr="00CB6C37" w:rsidRDefault="00362339" w:rsidP="00631C2F">
            <w:pPr>
              <w:rPr>
                <w:rFonts w:ascii="Arabic Typesetting" w:hAnsi="Arabic Typesetting" w:cs="Arabic Typesetting"/>
                <w:sz w:val="30"/>
                <w:szCs w:val="30"/>
              </w:rPr>
            </w:pPr>
            <w:r w:rsidRPr="00CB6C37">
              <w:rPr>
                <w:rFonts w:ascii="Arabic Typesetting" w:hAnsi="Arabic Typesetting" w:cs="Arabic Typesetting"/>
                <w:noProof/>
                <w:color w:val="000000"/>
                <w:sz w:val="30"/>
                <w:szCs w:val="30"/>
              </w:rPr>
              <w:t> </w:t>
            </w:r>
          </w:p>
        </w:tc>
        <w:tc>
          <w:tcPr>
            <w:tcW w:w="480" w:type="dxa"/>
            <w:tcBorders>
              <w:top w:val="nil"/>
              <w:left w:val="nil"/>
              <w:bottom w:val="single" w:sz="4" w:space="0" w:color="auto"/>
              <w:right w:val="single" w:sz="8" w:space="0" w:color="auto"/>
            </w:tcBorders>
            <w:noWrap/>
            <w:vAlign w:val="bottom"/>
          </w:tcPr>
          <w:p w:rsidR="00362339" w:rsidRPr="00CB6C37" w:rsidRDefault="00362339" w:rsidP="00631C2F">
            <w:pPr>
              <w:rPr>
                <w:rFonts w:ascii="Arabic Typesetting" w:hAnsi="Arabic Typesetting" w:cs="Arabic Typesetting"/>
                <w:sz w:val="30"/>
                <w:szCs w:val="30"/>
              </w:rPr>
            </w:pPr>
            <w:r w:rsidRPr="00CB6C37">
              <w:rPr>
                <w:rFonts w:ascii="Arabic Typesetting" w:hAnsi="Arabic Typesetting" w:cs="Arabic Typesetting"/>
                <w:noProof/>
                <w:color w:val="000000"/>
                <w:sz w:val="30"/>
                <w:szCs w:val="30"/>
              </w:rPr>
              <w:t> </w:t>
            </w:r>
          </w:p>
        </w:tc>
        <w:tc>
          <w:tcPr>
            <w:tcW w:w="480" w:type="dxa"/>
            <w:tcBorders>
              <w:top w:val="nil"/>
              <w:left w:val="nil"/>
              <w:bottom w:val="single" w:sz="4" w:space="0" w:color="auto"/>
              <w:right w:val="single" w:sz="4" w:space="0" w:color="auto"/>
            </w:tcBorders>
            <w:noWrap/>
            <w:vAlign w:val="bottom"/>
          </w:tcPr>
          <w:p w:rsidR="00362339" w:rsidRPr="00CB6C37" w:rsidRDefault="00362339" w:rsidP="00631C2F">
            <w:pPr>
              <w:rPr>
                <w:rFonts w:ascii="Arabic Typesetting" w:hAnsi="Arabic Typesetting" w:cs="Arabic Typesetting"/>
                <w:sz w:val="30"/>
                <w:szCs w:val="30"/>
              </w:rPr>
            </w:pPr>
            <w:r w:rsidRPr="00CB6C37">
              <w:rPr>
                <w:rFonts w:ascii="Arabic Typesetting" w:hAnsi="Arabic Typesetting" w:cs="Arabic Typesetting"/>
                <w:noProof/>
                <w:color w:val="000000"/>
                <w:sz w:val="30"/>
                <w:szCs w:val="30"/>
              </w:rPr>
              <w:t> </w:t>
            </w:r>
          </w:p>
        </w:tc>
        <w:tc>
          <w:tcPr>
            <w:tcW w:w="480" w:type="dxa"/>
            <w:tcBorders>
              <w:top w:val="nil"/>
              <w:left w:val="nil"/>
              <w:bottom w:val="single" w:sz="4" w:space="0" w:color="auto"/>
              <w:right w:val="single" w:sz="4" w:space="0" w:color="auto"/>
            </w:tcBorders>
            <w:noWrap/>
            <w:vAlign w:val="center"/>
          </w:tcPr>
          <w:p w:rsidR="00362339" w:rsidRPr="00CB6C37" w:rsidRDefault="00362339" w:rsidP="00631C2F">
            <w:pPr>
              <w:bidi/>
              <w:jc w:val="center"/>
              <w:rPr>
                <w:rFonts w:ascii="Arabic Typesetting" w:hAnsi="Arabic Typesetting" w:cs="Arabic Typesetting"/>
                <w:noProof/>
                <w:color w:val="000000"/>
                <w:sz w:val="30"/>
                <w:szCs w:val="30"/>
              </w:rPr>
            </w:pPr>
          </w:p>
        </w:tc>
        <w:tc>
          <w:tcPr>
            <w:tcW w:w="480" w:type="dxa"/>
            <w:tcBorders>
              <w:top w:val="nil"/>
              <w:left w:val="nil"/>
              <w:bottom w:val="single" w:sz="4" w:space="0" w:color="auto"/>
              <w:right w:val="single" w:sz="4" w:space="0" w:color="auto"/>
            </w:tcBorders>
            <w:noWrap/>
            <w:vAlign w:val="center"/>
          </w:tcPr>
          <w:p w:rsidR="00362339" w:rsidRPr="00CB6C37" w:rsidRDefault="00362339" w:rsidP="00631C2F">
            <w:pPr>
              <w:bidi/>
              <w:rPr>
                <w:rFonts w:ascii="Arabic Typesetting" w:hAnsi="Arabic Typesetting" w:cs="Arabic Typesetting"/>
                <w:noProof/>
                <w:color w:val="000000"/>
                <w:sz w:val="30"/>
                <w:szCs w:val="30"/>
              </w:rPr>
            </w:pPr>
          </w:p>
        </w:tc>
        <w:tc>
          <w:tcPr>
            <w:tcW w:w="480" w:type="dxa"/>
            <w:tcBorders>
              <w:top w:val="nil"/>
              <w:left w:val="nil"/>
              <w:bottom w:val="single" w:sz="4" w:space="0" w:color="auto"/>
              <w:right w:val="single" w:sz="8" w:space="0" w:color="auto"/>
            </w:tcBorders>
            <w:noWrap/>
            <w:vAlign w:val="center"/>
          </w:tcPr>
          <w:p w:rsidR="00362339" w:rsidRPr="00CB6C37" w:rsidRDefault="00362339" w:rsidP="00631C2F">
            <w:pPr>
              <w:bidi/>
              <w:rPr>
                <w:rFonts w:ascii="Arabic Typesetting" w:hAnsi="Arabic Typesetting" w:cs="Arabic Typesetting"/>
                <w:noProof/>
                <w:color w:val="000000"/>
                <w:sz w:val="30"/>
                <w:szCs w:val="30"/>
              </w:rPr>
            </w:pPr>
          </w:p>
        </w:tc>
        <w:tc>
          <w:tcPr>
            <w:tcW w:w="480" w:type="dxa"/>
            <w:tcBorders>
              <w:top w:val="nil"/>
              <w:left w:val="nil"/>
              <w:bottom w:val="single" w:sz="4" w:space="0" w:color="auto"/>
              <w:right w:val="single" w:sz="4" w:space="0" w:color="auto"/>
            </w:tcBorders>
            <w:noWrap/>
            <w:vAlign w:val="center"/>
          </w:tcPr>
          <w:p w:rsidR="00362339" w:rsidRPr="00CB6C37" w:rsidRDefault="00362339" w:rsidP="00631C2F">
            <w:pPr>
              <w:bidi/>
              <w:rPr>
                <w:rFonts w:ascii="Arabic Typesetting" w:hAnsi="Arabic Typesetting" w:cs="Arabic Typesetting"/>
                <w:noProof/>
                <w:color w:val="000000"/>
                <w:sz w:val="30"/>
                <w:szCs w:val="30"/>
              </w:rPr>
            </w:pPr>
          </w:p>
        </w:tc>
        <w:tc>
          <w:tcPr>
            <w:tcW w:w="480" w:type="dxa"/>
            <w:tcBorders>
              <w:top w:val="nil"/>
              <w:left w:val="nil"/>
              <w:bottom w:val="single" w:sz="4" w:space="0" w:color="auto"/>
              <w:right w:val="single" w:sz="4" w:space="0" w:color="auto"/>
            </w:tcBorders>
            <w:noWrap/>
            <w:vAlign w:val="center"/>
          </w:tcPr>
          <w:p w:rsidR="00362339" w:rsidRPr="00CB6C37" w:rsidRDefault="00362339" w:rsidP="00631C2F">
            <w:pPr>
              <w:bidi/>
              <w:rPr>
                <w:rFonts w:ascii="Arabic Typesetting" w:hAnsi="Arabic Typesetting" w:cs="Arabic Typesetting"/>
                <w:noProof/>
                <w:color w:val="000000"/>
                <w:sz w:val="30"/>
                <w:szCs w:val="30"/>
              </w:rPr>
            </w:pPr>
          </w:p>
        </w:tc>
        <w:tc>
          <w:tcPr>
            <w:tcW w:w="480" w:type="dxa"/>
            <w:tcBorders>
              <w:top w:val="nil"/>
              <w:left w:val="nil"/>
              <w:bottom w:val="single" w:sz="4" w:space="0" w:color="auto"/>
              <w:right w:val="single" w:sz="4" w:space="0" w:color="auto"/>
            </w:tcBorders>
            <w:noWrap/>
            <w:vAlign w:val="center"/>
          </w:tcPr>
          <w:p w:rsidR="00362339" w:rsidRPr="00CB6C37" w:rsidRDefault="00362339" w:rsidP="00631C2F">
            <w:pPr>
              <w:bidi/>
              <w:rPr>
                <w:rFonts w:ascii="Arabic Typesetting" w:hAnsi="Arabic Typesetting" w:cs="Arabic Typesetting"/>
                <w:noProof/>
                <w:color w:val="000000"/>
                <w:sz w:val="30"/>
                <w:szCs w:val="30"/>
              </w:rPr>
            </w:pPr>
          </w:p>
        </w:tc>
        <w:tc>
          <w:tcPr>
            <w:tcW w:w="480" w:type="dxa"/>
            <w:tcBorders>
              <w:top w:val="nil"/>
              <w:left w:val="nil"/>
              <w:bottom w:val="single" w:sz="4" w:space="0" w:color="auto"/>
              <w:right w:val="single" w:sz="8" w:space="0" w:color="auto"/>
            </w:tcBorders>
            <w:noWrap/>
            <w:vAlign w:val="center"/>
          </w:tcPr>
          <w:p w:rsidR="00362339" w:rsidRPr="00CB6C37" w:rsidRDefault="00362339" w:rsidP="00631C2F">
            <w:pPr>
              <w:bidi/>
              <w:rPr>
                <w:rFonts w:ascii="Arabic Typesetting" w:hAnsi="Arabic Typesetting" w:cs="Arabic Typesetting"/>
                <w:noProof/>
                <w:color w:val="000000"/>
                <w:sz w:val="30"/>
                <w:szCs w:val="30"/>
              </w:rPr>
            </w:pPr>
          </w:p>
        </w:tc>
        <w:tc>
          <w:tcPr>
            <w:tcW w:w="480" w:type="dxa"/>
            <w:tcBorders>
              <w:top w:val="nil"/>
              <w:left w:val="nil"/>
              <w:bottom w:val="single" w:sz="4" w:space="0" w:color="auto"/>
              <w:right w:val="single" w:sz="4" w:space="0" w:color="auto"/>
            </w:tcBorders>
            <w:noWrap/>
            <w:vAlign w:val="center"/>
          </w:tcPr>
          <w:p w:rsidR="00362339" w:rsidRPr="00CB6C37" w:rsidRDefault="00362339" w:rsidP="00631C2F">
            <w:pPr>
              <w:bidi/>
              <w:rPr>
                <w:rFonts w:ascii="Arabic Typesetting" w:hAnsi="Arabic Typesetting" w:cs="Arabic Typesetting"/>
                <w:noProof/>
                <w:color w:val="000000"/>
                <w:sz w:val="30"/>
                <w:szCs w:val="30"/>
              </w:rPr>
            </w:pPr>
          </w:p>
        </w:tc>
        <w:tc>
          <w:tcPr>
            <w:tcW w:w="480" w:type="dxa"/>
            <w:tcBorders>
              <w:top w:val="nil"/>
              <w:left w:val="nil"/>
              <w:bottom w:val="single" w:sz="4" w:space="0" w:color="auto"/>
              <w:right w:val="single" w:sz="4" w:space="0" w:color="auto"/>
            </w:tcBorders>
            <w:noWrap/>
            <w:vAlign w:val="center"/>
          </w:tcPr>
          <w:p w:rsidR="00362339" w:rsidRPr="00CB6C37" w:rsidRDefault="00362339" w:rsidP="00631C2F">
            <w:pPr>
              <w:bidi/>
              <w:jc w:val="center"/>
              <w:rPr>
                <w:rFonts w:ascii="Arabic Typesetting" w:hAnsi="Arabic Typesetting" w:cs="Arabic Typesetting"/>
                <w:sz w:val="30"/>
                <w:szCs w:val="30"/>
                <w:rtl/>
                <w:lang w:bidi="ar-EG"/>
              </w:rPr>
            </w:pPr>
            <w:r w:rsidRPr="00CB6C37">
              <w:rPr>
                <w:rFonts w:ascii="Arabic Typesetting" w:hAnsi="Arabic Typesetting" w:cs="Arabic Typesetting"/>
                <w:color w:val="000000"/>
                <w:sz w:val="30"/>
                <w:szCs w:val="30"/>
                <w:rtl/>
                <w:lang w:bidi="ar-EG"/>
              </w:rPr>
              <w:t>X</w:t>
            </w:r>
          </w:p>
        </w:tc>
        <w:tc>
          <w:tcPr>
            <w:tcW w:w="480" w:type="dxa"/>
            <w:tcBorders>
              <w:top w:val="nil"/>
              <w:left w:val="nil"/>
              <w:bottom w:val="single" w:sz="4" w:space="0" w:color="auto"/>
              <w:right w:val="single" w:sz="4" w:space="0" w:color="auto"/>
            </w:tcBorders>
            <w:noWrap/>
            <w:vAlign w:val="center"/>
          </w:tcPr>
          <w:p w:rsidR="00362339" w:rsidRPr="00CB6C37" w:rsidRDefault="00362339" w:rsidP="00631C2F">
            <w:pPr>
              <w:bidi/>
              <w:jc w:val="center"/>
              <w:rPr>
                <w:rFonts w:ascii="Arabic Typesetting" w:hAnsi="Arabic Typesetting" w:cs="Arabic Typesetting"/>
                <w:noProof/>
                <w:color w:val="000000"/>
                <w:sz w:val="30"/>
                <w:szCs w:val="30"/>
              </w:rPr>
            </w:pPr>
          </w:p>
        </w:tc>
        <w:tc>
          <w:tcPr>
            <w:tcW w:w="480" w:type="dxa"/>
            <w:tcBorders>
              <w:top w:val="nil"/>
              <w:left w:val="nil"/>
              <w:bottom w:val="single" w:sz="4" w:space="0" w:color="auto"/>
              <w:right w:val="single" w:sz="8" w:space="0" w:color="auto"/>
            </w:tcBorders>
            <w:noWrap/>
            <w:vAlign w:val="center"/>
          </w:tcPr>
          <w:p w:rsidR="00362339" w:rsidRPr="00CB6C37" w:rsidRDefault="00362339" w:rsidP="00631C2F">
            <w:pPr>
              <w:bidi/>
              <w:rPr>
                <w:rFonts w:ascii="Arabic Typesetting" w:hAnsi="Arabic Typesetting" w:cs="Arabic Typesetting"/>
                <w:noProof/>
                <w:color w:val="000000"/>
                <w:sz w:val="30"/>
                <w:szCs w:val="30"/>
              </w:rPr>
            </w:pPr>
          </w:p>
        </w:tc>
      </w:tr>
    </w:tbl>
    <w:p w:rsidR="00362339" w:rsidRPr="00CB6C37" w:rsidRDefault="00362339" w:rsidP="00362339">
      <w:pPr>
        <w:bidi/>
        <w:rPr>
          <w:rFonts w:ascii="Arabic Typesetting" w:hAnsi="Arabic Typesetting" w:cs="Arabic Typesetting"/>
          <w:sz w:val="36"/>
          <w:szCs w:val="36"/>
        </w:rPr>
      </w:pPr>
    </w:p>
    <w:p w:rsidR="00362339" w:rsidRPr="007B1D60" w:rsidRDefault="00362339" w:rsidP="00362339">
      <w:pPr>
        <w:rPr>
          <w:rFonts w:ascii="Arabic Typesetting" w:hAnsi="Arabic Typesetting" w:cs="Arabic Typesetting"/>
          <w:sz w:val="36"/>
          <w:szCs w:val="36"/>
        </w:rPr>
      </w:pPr>
      <w:r w:rsidRPr="00CB6C37">
        <w:rPr>
          <w:rFonts w:ascii="Arabic Typesetting" w:hAnsi="Arabic Typesetting" w:cs="Arabic Typesetting"/>
          <w:sz w:val="36"/>
          <w:szCs w:val="36"/>
        </w:rPr>
        <w:br w:type="page"/>
      </w:r>
    </w:p>
    <w:p w:rsidR="00362339" w:rsidRPr="00AD42A4" w:rsidRDefault="00362339" w:rsidP="00362339">
      <w:pPr>
        <w:pStyle w:val="Heading1AR"/>
        <w:spacing w:before="0" w:after="120" w:line="340" w:lineRule="exact"/>
        <w:rPr>
          <w:sz w:val="34"/>
          <w:szCs w:val="34"/>
          <w:rtl/>
        </w:rPr>
      </w:pPr>
      <w:r w:rsidRPr="00AD42A4">
        <w:rPr>
          <w:sz w:val="34"/>
          <w:szCs w:val="34"/>
          <w:rtl/>
        </w:rPr>
        <w:lastRenderedPageBreak/>
        <w:t>المشروعات المتصلة بالمباني</w:t>
      </w:r>
    </w:p>
    <w:p w:rsidR="00362339" w:rsidRPr="00AD42A4" w:rsidRDefault="00362339" w:rsidP="00362339">
      <w:pPr>
        <w:pStyle w:val="Heading1AR"/>
        <w:spacing w:before="0" w:after="120" w:line="340" w:lineRule="exact"/>
        <w:outlineLvl w:val="2"/>
        <w:rPr>
          <w:i/>
          <w:iCs/>
          <w:sz w:val="34"/>
          <w:szCs w:val="34"/>
          <w:lang w:bidi="ar-EG"/>
        </w:rPr>
      </w:pPr>
      <w:bookmarkStart w:id="129" w:name="_Toc422829680"/>
      <w:r w:rsidRPr="00AD42A4">
        <w:rPr>
          <w:i/>
          <w:iCs/>
          <w:sz w:val="34"/>
          <w:szCs w:val="34"/>
          <w:rtl/>
        </w:rPr>
        <w:t xml:space="preserve">المشروع: مبنى </w:t>
      </w:r>
      <w:proofErr w:type="spellStart"/>
      <w:r w:rsidRPr="00AD42A4">
        <w:rPr>
          <w:i/>
          <w:iCs/>
          <w:sz w:val="34"/>
          <w:szCs w:val="34"/>
          <w:rtl/>
        </w:rPr>
        <w:t>أرباد</w:t>
      </w:r>
      <w:proofErr w:type="spellEnd"/>
      <w:r w:rsidRPr="00AD42A4">
        <w:rPr>
          <w:i/>
          <w:iCs/>
          <w:sz w:val="34"/>
          <w:szCs w:val="34"/>
          <w:rtl/>
        </w:rPr>
        <w:t xml:space="preserve"> </w:t>
      </w:r>
      <w:proofErr w:type="spellStart"/>
      <w:r w:rsidRPr="00AD42A4">
        <w:rPr>
          <w:i/>
          <w:iCs/>
          <w:sz w:val="34"/>
          <w:szCs w:val="34"/>
          <w:rtl/>
        </w:rPr>
        <w:t>بوكش</w:t>
      </w:r>
      <w:proofErr w:type="spellEnd"/>
      <w:r w:rsidRPr="00AD42A4">
        <w:rPr>
          <w:i/>
          <w:iCs/>
          <w:sz w:val="34"/>
          <w:szCs w:val="34"/>
          <w:rtl/>
          <w:lang w:bidi="ar-EG"/>
        </w:rPr>
        <w:t xml:space="preserve"> </w:t>
      </w:r>
      <w:r w:rsidRPr="00AD42A4">
        <w:rPr>
          <w:i/>
          <w:iCs/>
          <w:sz w:val="34"/>
          <w:szCs w:val="34"/>
          <w:rtl/>
        </w:rPr>
        <w:t>استبدال بعض النوافذ (</w:t>
      </w:r>
      <w:r w:rsidRPr="00AD42A4">
        <w:rPr>
          <w:i/>
          <w:iCs/>
          <w:sz w:val="34"/>
          <w:szCs w:val="34"/>
        </w:rPr>
        <w:t>CMP 6</w:t>
      </w:r>
      <w:r w:rsidRPr="00AD42A4">
        <w:rPr>
          <w:i/>
          <w:iCs/>
          <w:sz w:val="34"/>
          <w:szCs w:val="34"/>
          <w:rtl/>
        </w:rPr>
        <w:t>)</w:t>
      </w:r>
      <w:bookmarkEnd w:id="129"/>
    </w:p>
    <w:p w:rsidR="00362339" w:rsidRPr="00AD42A4" w:rsidRDefault="00362339" w:rsidP="00362339">
      <w:pPr>
        <w:pStyle w:val="Heading1AR"/>
        <w:spacing w:before="0" w:after="120" w:line="340" w:lineRule="exact"/>
        <w:rPr>
          <w:sz w:val="34"/>
          <w:szCs w:val="34"/>
          <w:rtl/>
        </w:rPr>
      </w:pPr>
      <w:r w:rsidRPr="00AD42A4">
        <w:rPr>
          <w:sz w:val="34"/>
          <w:szCs w:val="34"/>
          <w:rtl/>
        </w:rPr>
        <w:t>مدير المشروع</w:t>
      </w:r>
      <w:r w:rsidRPr="00AD42A4">
        <w:rPr>
          <w:sz w:val="34"/>
          <w:szCs w:val="34"/>
        </w:rPr>
        <w:tab/>
      </w:r>
      <w:r w:rsidRPr="00AD42A4">
        <w:rPr>
          <w:sz w:val="34"/>
          <w:szCs w:val="34"/>
        </w:rPr>
        <w:tab/>
      </w:r>
      <w:r w:rsidRPr="00AD42A4">
        <w:rPr>
          <w:sz w:val="34"/>
          <w:szCs w:val="34"/>
          <w:rtl/>
        </w:rPr>
        <w:t xml:space="preserve">السيد أ. </w:t>
      </w:r>
      <w:proofErr w:type="spellStart"/>
      <w:r w:rsidRPr="00AD42A4">
        <w:rPr>
          <w:sz w:val="34"/>
          <w:szCs w:val="34"/>
          <w:rtl/>
        </w:rPr>
        <w:t>فافيرو</w:t>
      </w:r>
      <w:proofErr w:type="spellEnd"/>
    </w:p>
    <w:p w:rsidR="00362339" w:rsidRPr="00936D72" w:rsidRDefault="00362339" w:rsidP="00362339">
      <w:pPr>
        <w:bidi/>
        <w:spacing w:after="120" w:line="340" w:lineRule="exact"/>
        <w:rPr>
          <w:rFonts w:ascii="Arabic Typesetting" w:hAnsi="Arabic Typesetting" w:cs="Arabic Typesetting"/>
          <w:b/>
          <w:sz w:val="34"/>
          <w:szCs w:val="34"/>
        </w:rPr>
      </w:pPr>
    </w:p>
    <w:p w:rsidR="00362339" w:rsidRPr="00936D72" w:rsidRDefault="00362339" w:rsidP="00362339">
      <w:pPr>
        <w:bidi/>
        <w:spacing w:after="120" w:line="340" w:lineRule="exact"/>
        <w:rPr>
          <w:rFonts w:ascii="Arabic Typesetting" w:hAnsi="Arabic Typesetting" w:cs="Arabic Typesetting"/>
          <w:b/>
          <w:sz w:val="34"/>
          <w:szCs w:val="34"/>
          <w:lang w:bidi="ar-EG"/>
        </w:rPr>
      </w:pPr>
      <w:r w:rsidRPr="00936D72">
        <w:rPr>
          <w:rFonts w:ascii="Arabic Typesetting" w:hAnsi="Arabic Typesetting" w:cs="Arabic Typesetting"/>
          <w:b/>
          <w:sz w:val="34"/>
          <w:szCs w:val="34"/>
          <w:rtl/>
          <w:lang w:bidi="ar-EG"/>
        </w:rPr>
        <w:t>النتيجة المرتقبة</w:t>
      </w:r>
    </w:p>
    <w:p w:rsidR="00362339" w:rsidRPr="00936D72" w:rsidRDefault="00362339" w:rsidP="00362339">
      <w:pPr>
        <w:bidi/>
        <w:spacing w:after="120" w:line="340" w:lineRule="exact"/>
        <w:rPr>
          <w:rFonts w:ascii="Arabic Typesetting" w:hAnsi="Arabic Typesetting" w:cs="Arabic Typesetting"/>
          <w:b/>
          <w:iCs/>
          <w:sz w:val="34"/>
          <w:szCs w:val="34"/>
          <w:rtl/>
          <w:lang w:bidi="ar-EG"/>
        </w:rPr>
      </w:pPr>
      <w:r w:rsidRPr="00936D72">
        <w:rPr>
          <w:rFonts w:ascii="Arabic Typesetting" w:hAnsi="Arabic Typesetting" w:cs="Arabic Typesetting" w:hint="cs"/>
          <w:b/>
          <w:iCs/>
          <w:sz w:val="34"/>
          <w:szCs w:val="34"/>
          <w:rtl/>
          <w:lang w:bidi="ar-EG"/>
        </w:rPr>
        <w:t>9.1</w:t>
      </w:r>
      <w:r w:rsidRPr="00936D72">
        <w:rPr>
          <w:rFonts w:ascii="Arabic Typesetting" w:hAnsi="Arabic Typesetting" w:cs="Arabic Typesetting" w:hint="cs"/>
          <w:b/>
          <w:iCs/>
          <w:sz w:val="34"/>
          <w:szCs w:val="34"/>
          <w:rtl/>
          <w:lang w:bidi="ar-EG"/>
        </w:rPr>
        <w:tab/>
      </w:r>
      <w:r w:rsidRPr="00936D72">
        <w:rPr>
          <w:rFonts w:ascii="Arabic Typesetting" w:hAnsi="Arabic Typesetting" w:cs="Arabic Typesetting"/>
          <w:b/>
          <w:iCs/>
          <w:sz w:val="34"/>
          <w:szCs w:val="34"/>
          <w:rtl/>
          <w:lang w:bidi="ar-EG"/>
        </w:rPr>
        <w:t>خدمات دعم موجهة للزبون بفعالية وكفاءة وجودة لفائدة الزبائن الداخليين وأصحاب المصلحة الخارجيين</w:t>
      </w:r>
    </w:p>
    <w:p w:rsidR="00362339" w:rsidRPr="00AD42A4" w:rsidRDefault="00362339" w:rsidP="00362339">
      <w:pPr>
        <w:bidi/>
        <w:spacing w:after="120" w:line="340" w:lineRule="exact"/>
        <w:rPr>
          <w:rFonts w:ascii="Arabic Typesetting" w:hAnsi="Arabic Typesetting" w:cs="Arabic Typesetting"/>
          <w:b/>
          <w:sz w:val="34"/>
          <w:szCs w:val="34"/>
          <w:lang w:bidi="ar-EG"/>
        </w:rPr>
      </w:pPr>
      <w:r w:rsidRPr="00936D72">
        <w:rPr>
          <w:rFonts w:ascii="Arabic Typesetting" w:hAnsi="Arabic Typesetting" w:cs="Arabic Typesetting"/>
          <w:b/>
          <w:sz w:val="34"/>
          <w:szCs w:val="34"/>
          <w:rtl/>
          <w:lang w:bidi="ar-EG"/>
        </w:rPr>
        <w:t>الأ</w:t>
      </w:r>
      <w:r w:rsidRPr="00AD42A4">
        <w:rPr>
          <w:rFonts w:ascii="Arabic Typesetting" w:hAnsi="Arabic Typesetting" w:cs="Arabic Typesetting"/>
          <w:b/>
          <w:sz w:val="34"/>
          <w:szCs w:val="34"/>
          <w:rtl/>
          <w:lang w:bidi="ar-EG"/>
        </w:rPr>
        <w:t>هداف والنطاق والنهج ـ معلومات أساسية</w:t>
      </w:r>
    </w:p>
    <w:p w:rsidR="00362339" w:rsidRPr="00AD42A4" w:rsidRDefault="00362339" w:rsidP="00362339">
      <w:pPr>
        <w:pStyle w:val="NumberedParaAR"/>
        <w:numPr>
          <w:ilvl w:val="0"/>
          <w:numId w:val="79"/>
        </w:numPr>
        <w:spacing w:after="120" w:line="340" w:lineRule="exact"/>
        <w:rPr>
          <w:sz w:val="34"/>
          <w:szCs w:val="34"/>
        </w:rPr>
      </w:pPr>
      <w:r w:rsidRPr="00AD42A4">
        <w:rPr>
          <w:sz w:val="34"/>
          <w:szCs w:val="34"/>
          <w:rtl/>
        </w:rPr>
        <w:t xml:space="preserve">خلال العقود الثلاثة الماضية، كانت نوافذ الواجهة الجنوبية الغربية من مبنى </w:t>
      </w:r>
      <w:proofErr w:type="spellStart"/>
      <w:r w:rsidRPr="00AD42A4">
        <w:rPr>
          <w:sz w:val="34"/>
          <w:szCs w:val="34"/>
          <w:rtl/>
        </w:rPr>
        <w:t>أرباد</w:t>
      </w:r>
      <w:proofErr w:type="spellEnd"/>
      <w:r w:rsidRPr="00AD42A4">
        <w:rPr>
          <w:sz w:val="34"/>
          <w:szCs w:val="34"/>
          <w:rtl/>
        </w:rPr>
        <w:t xml:space="preserve"> </w:t>
      </w:r>
      <w:proofErr w:type="spellStart"/>
      <w:r w:rsidRPr="00AD42A4">
        <w:rPr>
          <w:sz w:val="34"/>
          <w:szCs w:val="34"/>
          <w:rtl/>
        </w:rPr>
        <w:t>بوكش</w:t>
      </w:r>
      <w:proofErr w:type="spellEnd"/>
      <w:r w:rsidRPr="00AD42A4">
        <w:rPr>
          <w:sz w:val="34"/>
          <w:szCs w:val="34"/>
          <w:rtl/>
        </w:rPr>
        <w:t xml:space="preserve"> هي الأكثر تعرضا للشمس وللحرارة ولأكبر تفاوت في درجات الحرارة كل عام بين الشتاء والصيف، وأدى ذلك إلى تدهور خصائصها الحرارية بدرجة كبيرة. وبالإضافة إلى ذلك، فإن عددا من نفس هذه النوافذ ونوافذ أخرى أيضا في نفس الواجهة طرأ عليها تغير في لونها الأزرق (فتحولت إلى مجموعة من أطياف اللونين الوردي والأرجواني) بسبب تقادم مكونات الغاز التي تملأ الفراغ بين طبقات الزجاج.</w:t>
      </w:r>
    </w:p>
    <w:p w:rsidR="00362339" w:rsidRPr="00AD42A4" w:rsidRDefault="00362339" w:rsidP="00362339">
      <w:pPr>
        <w:pStyle w:val="NumberedParaAR"/>
        <w:numPr>
          <w:ilvl w:val="0"/>
          <w:numId w:val="65"/>
        </w:numPr>
        <w:spacing w:after="120" w:line="340" w:lineRule="exact"/>
        <w:rPr>
          <w:sz w:val="34"/>
          <w:szCs w:val="34"/>
        </w:rPr>
      </w:pPr>
      <w:r w:rsidRPr="00AD42A4">
        <w:rPr>
          <w:sz w:val="34"/>
          <w:szCs w:val="34"/>
          <w:rtl/>
        </w:rPr>
        <w:t xml:space="preserve">وسوف يخفض استبدال هذه النوافذ استهلاك الطاقة المطلوب بصورة رئيسية لتبريد المكاتب المعنية في فترات الطقس الدافئ. كما أنه سيتيح الفرصة لتحسين المظهر الجمالي لمبنى </w:t>
      </w:r>
      <w:proofErr w:type="spellStart"/>
      <w:r w:rsidRPr="00AD42A4">
        <w:rPr>
          <w:sz w:val="34"/>
          <w:szCs w:val="34"/>
          <w:rtl/>
        </w:rPr>
        <w:t>أرباد</w:t>
      </w:r>
      <w:proofErr w:type="spellEnd"/>
      <w:r w:rsidRPr="00AD42A4">
        <w:rPr>
          <w:sz w:val="34"/>
          <w:szCs w:val="34"/>
          <w:rtl/>
        </w:rPr>
        <w:t xml:space="preserve"> </w:t>
      </w:r>
      <w:proofErr w:type="spellStart"/>
      <w:r w:rsidRPr="00AD42A4">
        <w:rPr>
          <w:sz w:val="34"/>
          <w:szCs w:val="34"/>
          <w:rtl/>
        </w:rPr>
        <w:t>بوكش</w:t>
      </w:r>
      <w:proofErr w:type="spellEnd"/>
      <w:r w:rsidRPr="00AD42A4">
        <w:rPr>
          <w:sz w:val="34"/>
          <w:szCs w:val="34"/>
          <w:rtl/>
        </w:rPr>
        <w:t>، وهو شيء يحتاج إليه المبنى الذي يعتبر من معالم جنيف.</w:t>
      </w:r>
      <w:r w:rsidRPr="00AD42A4">
        <w:rPr>
          <w:sz w:val="34"/>
          <w:szCs w:val="34"/>
        </w:rPr>
        <w:t xml:space="preserve"> </w:t>
      </w:r>
    </w:p>
    <w:p w:rsidR="00362339" w:rsidRPr="00AD42A4" w:rsidRDefault="00362339" w:rsidP="00362339">
      <w:pPr>
        <w:pStyle w:val="NumberedParaAR"/>
        <w:numPr>
          <w:ilvl w:val="0"/>
          <w:numId w:val="65"/>
        </w:numPr>
        <w:spacing w:after="120" w:line="340" w:lineRule="exact"/>
        <w:rPr>
          <w:sz w:val="34"/>
          <w:szCs w:val="34"/>
        </w:rPr>
      </w:pPr>
      <w:r w:rsidRPr="00AD42A4">
        <w:rPr>
          <w:sz w:val="34"/>
          <w:szCs w:val="34"/>
          <w:rtl/>
        </w:rPr>
        <w:t>وأهداف المشروع هي كما يلي:</w:t>
      </w:r>
      <w:r w:rsidRPr="00AD42A4">
        <w:rPr>
          <w:color w:val="000000"/>
          <w:sz w:val="34"/>
          <w:szCs w:val="34"/>
        </w:rPr>
        <w:t xml:space="preserve"> </w:t>
      </w:r>
      <w:r w:rsidRPr="00AD42A4">
        <w:rPr>
          <w:sz w:val="34"/>
          <w:szCs w:val="34"/>
          <w:rtl/>
        </w:rPr>
        <w:t xml:space="preserve">"1" تحسين الجودة الحرارية وفعالية استهلاك الطاقة للواجهة الجنوبية الغربية لمبنى </w:t>
      </w:r>
      <w:proofErr w:type="spellStart"/>
      <w:r w:rsidRPr="00AD42A4">
        <w:rPr>
          <w:sz w:val="34"/>
          <w:szCs w:val="34"/>
          <w:rtl/>
        </w:rPr>
        <w:t>أرباد</w:t>
      </w:r>
      <w:proofErr w:type="spellEnd"/>
      <w:r w:rsidRPr="00AD42A4">
        <w:rPr>
          <w:sz w:val="34"/>
          <w:szCs w:val="34"/>
          <w:rtl/>
        </w:rPr>
        <w:t xml:space="preserve"> </w:t>
      </w:r>
      <w:proofErr w:type="spellStart"/>
      <w:r w:rsidRPr="00AD42A4">
        <w:rPr>
          <w:sz w:val="34"/>
          <w:szCs w:val="34"/>
          <w:rtl/>
        </w:rPr>
        <w:t>بوكش</w:t>
      </w:r>
      <w:proofErr w:type="spellEnd"/>
      <w:r w:rsidRPr="00AD42A4">
        <w:rPr>
          <w:sz w:val="34"/>
          <w:szCs w:val="34"/>
          <w:rtl/>
        </w:rPr>
        <w:t xml:space="preserve">؛ "2" تقليل استهلاك الطاقة؛ "3" تحسين الراحة الحرارية للعاملين؛ "4" تحسين المظهر الجمالي لمبنى </w:t>
      </w:r>
      <w:proofErr w:type="spellStart"/>
      <w:r w:rsidRPr="00AD42A4">
        <w:rPr>
          <w:sz w:val="34"/>
          <w:szCs w:val="34"/>
          <w:rtl/>
        </w:rPr>
        <w:t>أرباد</w:t>
      </w:r>
      <w:proofErr w:type="spellEnd"/>
      <w:r w:rsidRPr="00AD42A4">
        <w:rPr>
          <w:sz w:val="34"/>
          <w:szCs w:val="34"/>
          <w:rtl/>
        </w:rPr>
        <w:t xml:space="preserve"> </w:t>
      </w:r>
      <w:proofErr w:type="spellStart"/>
      <w:r w:rsidRPr="00AD42A4">
        <w:rPr>
          <w:sz w:val="34"/>
          <w:szCs w:val="34"/>
          <w:rtl/>
        </w:rPr>
        <w:t>بوكش</w:t>
      </w:r>
      <w:proofErr w:type="spellEnd"/>
      <w:r w:rsidRPr="00AD42A4">
        <w:rPr>
          <w:sz w:val="34"/>
          <w:szCs w:val="34"/>
          <w:rtl/>
        </w:rPr>
        <w:t>.</w:t>
      </w:r>
    </w:p>
    <w:p w:rsidR="00362339" w:rsidRPr="00AD42A4" w:rsidRDefault="00362339" w:rsidP="00362339">
      <w:pPr>
        <w:bidi/>
        <w:spacing w:after="120" w:line="340" w:lineRule="exact"/>
        <w:jc w:val="both"/>
        <w:rPr>
          <w:rFonts w:ascii="Arabic Typesetting" w:hAnsi="Arabic Typesetting" w:cs="Arabic Typesetting"/>
          <w:b/>
          <w:sz w:val="34"/>
          <w:szCs w:val="34"/>
          <w:lang w:bidi="ar-EG"/>
        </w:rPr>
      </w:pPr>
      <w:r w:rsidRPr="00AD42A4">
        <w:rPr>
          <w:rFonts w:ascii="Arabic Typesetting" w:hAnsi="Arabic Typesetting" w:cs="Arabic Typesetting"/>
          <w:b/>
          <w:sz w:val="34"/>
          <w:szCs w:val="34"/>
          <w:rtl/>
          <w:lang w:bidi="ar-EG"/>
        </w:rPr>
        <w:t>استعراض التقدم المحرز في 2014 (المعالم الرئيسية)</w:t>
      </w:r>
    </w:p>
    <w:p w:rsidR="00362339" w:rsidRPr="00AD42A4" w:rsidRDefault="00362339" w:rsidP="00362339">
      <w:pPr>
        <w:pStyle w:val="NumberedParaAR"/>
        <w:numPr>
          <w:ilvl w:val="0"/>
          <w:numId w:val="65"/>
        </w:numPr>
        <w:spacing w:after="120" w:line="340" w:lineRule="exact"/>
        <w:rPr>
          <w:sz w:val="34"/>
          <w:szCs w:val="34"/>
        </w:rPr>
      </w:pPr>
      <w:r w:rsidRPr="00AD42A4">
        <w:rPr>
          <w:sz w:val="34"/>
          <w:szCs w:val="34"/>
          <w:rtl/>
        </w:rPr>
        <w:t>أُحرز التقدم التالي في 2014:</w:t>
      </w:r>
    </w:p>
    <w:p w:rsidR="00362339" w:rsidRPr="00AD42A4" w:rsidRDefault="00362339" w:rsidP="00362339">
      <w:pPr>
        <w:pStyle w:val="ListParagraph"/>
        <w:numPr>
          <w:ilvl w:val="0"/>
          <w:numId w:val="72"/>
        </w:numPr>
        <w:spacing w:after="120" w:line="340" w:lineRule="exact"/>
        <w:ind w:left="567" w:firstLine="0"/>
        <w:contextualSpacing w:val="0"/>
        <w:jc w:val="both"/>
        <w:rPr>
          <w:rFonts w:ascii="Arabic Typesetting" w:hAnsi="Arabic Typesetting" w:cs="Arabic Typesetting"/>
          <w:b/>
          <w:sz w:val="34"/>
          <w:szCs w:val="34"/>
        </w:rPr>
      </w:pPr>
      <w:r w:rsidRPr="00AD42A4">
        <w:rPr>
          <w:rFonts w:ascii="Arabic Typesetting" w:hAnsi="Arabic Typesetting" w:cs="Arabic Typesetting"/>
          <w:b/>
          <w:color w:val="000000"/>
          <w:sz w:val="34"/>
          <w:szCs w:val="34"/>
          <w:rtl/>
        </w:rPr>
        <w:t>صياغة المواصفات بشأن ولاية مهندس الواجهة؛</w:t>
      </w:r>
    </w:p>
    <w:p w:rsidR="00362339" w:rsidRPr="00AD42A4" w:rsidRDefault="00362339" w:rsidP="00362339">
      <w:pPr>
        <w:pStyle w:val="ListParagraph"/>
        <w:numPr>
          <w:ilvl w:val="0"/>
          <w:numId w:val="72"/>
        </w:numPr>
        <w:spacing w:after="120" w:line="340" w:lineRule="exact"/>
        <w:ind w:left="567" w:firstLine="0"/>
        <w:contextualSpacing w:val="0"/>
        <w:jc w:val="both"/>
        <w:rPr>
          <w:rFonts w:ascii="Arabic Typesetting" w:hAnsi="Arabic Typesetting" w:cs="Arabic Typesetting"/>
          <w:b/>
          <w:sz w:val="34"/>
          <w:szCs w:val="34"/>
        </w:rPr>
      </w:pPr>
      <w:r w:rsidRPr="00AD42A4">
        <w:rPr>
          <w:rFonts w:ascii="Arabic Typesetting" w:hAnsi="Arabic Typesetting" w:cs="Arabic Typesetting"/>
          <w:b/>
          <w:color w:val="000000"/>
          <w:sz w:val="34"/>
          <w:szCs w:val="34"/>
          <w:rtl/>
        </w:rPr>
        <w:t>طرح مناقصة بشأن مهندس الواجهة؛</w:t>
      </w:r>
      <w:r w:rsidRPr="00AD42A4">
        <w:rPr>
          <w:rFonts w:ascii="Arabic Typesetting" w:hAnsi="Arabic Typesetting" w:cs="Arabic Typesetting"/>
          <w:b/>
          <w:color w:val="000000"/>
          <w:sz w:val="34"/>
          <w:szCs w:val="34"/>
        </w:rPr>
        <w:t xml:space="preserve"> </w:t>
      </w:r>
    </w:p>
    <w:p w:rsidR="00362339" w:rsidRPr="00AD42A4" w:rsidRDefault="00362339" w:rsidP="00362339">
      <w:pPr>
        <w:pStyle w:val="ListParagraph"/>
        <w:numPr>
          <w:ilvl w:val="0"/>
          <w:numId w:val="72"/>
        </w:numPr>
        <w:spacing w:after="120" w:line="340" w:lineRule="exact"/>
        <w:ind w:left="567" w:firstLine="0"/>
        <w:contextualSpacing w:val="0"/>
        <w:jc w:val="both"/>
        <w:rPr>
          <w:rFonts w:ascii="Arabic Typesetting" w:hAnsi="Arabic Typesetting" w:cs="Arabic Typesetting"/>
          <w:b/>
          <w:sz w:val="34"/>
          <w:szCs w:val="34"/>
        </w:rPr>
      </w:pPr>
      <w:r w:rsidRPr="00AD42A4">
        <w:rPr>
          <w:rFonts w:ascii="Arabic Typesetting" w:hAnsi="Arabic Typesetting" w:cs="Arabic Typesetting"/>
          <w:b/>
          <w:color w:val="000000"/>
          <w:sz w:val="34"/>
          <w:szCs w:val="34"/>
          <w:rtl/>
        </w:rPr>
        <w:t>منح العقد لمهندس الواجهة؛</w:t>
      </w:r>
    </w:p>
    <w:p w:rsidR="00362339" w:rsidRPr="00AD42A4" w:rsidRDefault="00362339" w:rsidP="00362339">
      <w:pPr>
        <w:pStyle w:val="ListParagraph"/>
        <w:numPr>
          <w:ilvl w:val="0"/>
          <w:numId w:val="72"/>
        </w:numPr>
        <w:spacing w:after="120" w:line="340" w:lineRule="exact"/>
        <w:ind w:left="567" w:firstLine="0"/>
        <w:contextualSpacing w:val="0"/>
        <w:jc w:val="both"/>
        <w:rPr>
          <w:rFonts w:ascii="Arabic Typesetting" w:hAnsi="Arabic Typesetting" w:cs="Arabic Typesetting"/>
          <w:b/>
          <w:sz w:val="34"/>
          <w:szCs w:val="34"/>
        </w:rPr>
      </w:pPr>
      <w:r w:rsidRPr="00AD42A4">
        <w:rPr>
          <w:rFonts w:ascii="Arabic Typesetting" w:hAnsi="Arabic Typesetting" w:cs="Arabic Typesetting"/>
          <w:b/>
          <w:color w:val="000000"/>
          <w:sz w:val="34"/>
          <w:szCs w:val="34"/>
          <w:rtl/>
        </w:rPr>
        <w:t>مراجعة المشروع وتثبيته مع مهندس الواجهة.</w:t>
      </w:r>
    </w:p>
    <w:p w:rsidR="00362339" w:rsidRPr="00AD42A4" w:rsidRDefault="00362339" w:rsidP="00362339">
      <w:pPr>
        <w:pStyle w:val="NumberedParaAR"/>
        <w:numPr>
          <w:ilvl w:val="0"/>
          <w:numId w:val="65"/>
        </w:numPr>
        <w:spacing w:after="120" w:line="340" w:lineRule="exact"/>
        <w:rPr>
          <w:sz w:val="34"/>
          <w:szCs w:val="34"/>
        </w:rPr>
      </w:pPr>
      <w:r w:rsidRPr="00AD42A4">
        <w:rPr>
          <w:sz w:val="34"/>
          <w:szCs w:val="34"/>
          <w:rtl/>
        </w:rPr>
        <w:t xml:space="preserve">بسبب تأخر اكتمال قاعة مؤتمرات الويبو الجديدة (من بداية 2014 حتى سبتمبر 2014)، تأخر بدء المشروع سنة نسبة إلى الخطة الأصلية. ومن ثم عُدّل الجدول الزمني للمشروع. </w:t>
      </w:r>
    </w:p>
    <w:p w:rsidR="00362339" w:rsidRPr="006C4028" w:rsidRDefault="00362339" w:rsidP="00362339">
      <w:pPr>
        <w:bidi/>
        <w:rPr>
          <w:rFonts w:ascii="Arabic Typesetting" w:hAnsi="Arabic Typesetting" w:cs="Arabic Typesetting"/>
          <w:b/>
          <w:sz w:val="36"/>
          <w:szCs w:val="36"/>
          <w:lang w:bidi="ar-EG"/>
        </w:rPr>
      </w:pPr>
      <w:r>
        <w:rPr>
          <w:rFonts w:ascii="Arabic Typesetting" w:hAnsi="Arabic Typesetting" w:cs="Arabic Typesetting"/>
          <w:b/>
          <w:sz w:val="36"/>
          <w:szCs w:val="36"/>
          <w:rtl/>
          <w:lang w:bidi="ar-EG"/>
        </w:rPr>
        <w:t>تحقيق المنافع</w:t>
      </w:r>
    </w:p>
    <w:tbl>
      <w:tblPr>
        <w:bidiVisual/>
        <w:tblW w:w="2563"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521"/>
        <w:gridCol w:w="2385"/>
      </w:tblGrid>
      <w:tr w:rsidR="00362339" w:rsidRPr="007B1D60" w:rsidTr="00631C2F">
        <w:trPr>
          <w:trHeight w:val="314"/>
          <w:tblHeader/>
          <w:jc w:val="center"/>
        </w:trPr>
        <w:tc>
          <w:tcPr>
            <w:tcW w:w="2569" w:type="pct"/>
            <w:shd w:val="clear" w:color="auto" w:fill="C6D9F1"/>
            <w:vAlign w:val="center"/>
          </w:tcPr>
          <w:p w:rsidR="00362339" w:rsidRPr="00936D72" w:rsidRDefault="00362339" w:rsidP="00631C2F">
            <w:pPr>
              <w:bidi/>
              <w:spacing w:line="280" w:lineRule="exact"/>
              <w:jc w:val="center"/>
              <w:rPr>
                <w:rFonts w:ascii="Arabic Typesetting" w:hAnsi="Arabic Typesetting" w:cs="Arabic Typesetting"/>
                <w:sz w:val="28"/>
                <w:szCs w:val="28"/>
                <w:rtl/>
                <w:lang w:bidi="ar-EG"/>
              </w:rPr>
            </w:pPr>
            <w:r w:rsidRPr="00936D72">
              <w:rPr>
                <w:rFonts w:ascii="Arabic Typesetting" w:hAnsi="Arabic Typesetting" w:cs="Arabic Typesetting"/>
                <w:bCs/>
                <w:sz w:val="28"/>
                <w:szCs w:val="28"/>
                <w:rtl/>
                <w:lang w:bidi="ar-EG"/>
              </w:rPr>
              <w:t>المنافع المتوقعة 2015</w:t>
            </w:r>
          </w:p>
        </w:tc>
        <w:tc>
          <w:tcPr>
            <w:tcW w:w="2431" w:type="pct"/>
            <w:shd w:val="clear" w:color="auto" w:fill="C6D9F1"/>
            <w:vAlign w:val="center"/>
          </w:tcPr>
          <w:p w:rsidR="00362339" w:rsidRPr="00936D72" w:rsidRDefault="00362339" w:rsidP="00631C2F">
            <w:pPr>
              <w:bidi/>
              <w:spacing w:line="280" w:lineRule="exact"/>
              <w:jc w:val="center"/>
              <w:rPr>
                <w:rFonts w:ascii="Arabic Typesetting" w:hAnsi="Arabic Typesetting" w:cs="Arabic Typesetting"/>
                <w:sz w:val="28"/>
                <w:szCs w:val="28"/>
                <w:rtl/>
                <w:lang w:bidi="ar-EG"/>
              </w:rPr>
            </w:pPr>
            <w:r w:rsidRPr="00936D72">
              <w:rPr>
                <w:rFonts w:ascii="Arabic Typesetting" w:hAnsi="Arabic Typesetting" w:cs="Arabic Typesetting"/>
                <w:bCs/>
                <w:sz w:val="28"/>
                <w:szCs w:val="28"/>
                <w:rtl/>
                <w:lang w:bidi="ar-EG"/>
              </w:rPr>
              <w:t>المنافع المتوقعة 2016</w:t>
            </w:r>
          </w:p>
        </w:tc>
      </w:tr>
      <w:tr w:rsidR="00362339" w:rsidRPr="007B1D60" w:rsidTr="00631C2F">
        <w:trPr>
          <w:trHeight w:val="564"/>
          <w:jc w:val="center"/>
        </w:trPr>
        <w:tc>
          <w:tcPr>
            <w:tcW w:w="2569" w:type="pct"/>
            <w:vAlign w:val="center"/>
          </w:tcPr>
          <w:p w:rsidR="00362339" w:rsidRPr="00936D72" w:rsidRDefault="00362339" w:rsidP="00631C2F">
            <w:pPr>
              <w:bidi/>
              <w:spacing w:line="280" w:lineRule="exact"/>
              <w:rPr>
                <w:rFonts w:ascii="Arabic Typesetting" w:hAnsi="Arabic Typesetting" w:cs="Arabic Typesetting"/>
                <w:b/>
                <w:sz w:val="28"/>
                <w:szCs w:val="28"/>
                <w:rtl/>
                <w:lang w:bidi="ar-EG"/>
              </w:rPr>
            </w:pPr>
            <w:r w:rsidRPr="00936D72">
              <w:rPr>
                <w:rFonts w:ascii="Arabic Typesetting" w:hAnsi="Arabic Typesetting" w:cs="Arabic Typesetting"/>
                <w:b/>
                <w:color w:val="000000"/>
                <w:sz w:val="28"/>
                <w:szCs w:val="28"/>
                <w:rtl/>
                <w:lang w:bidi="ar-EG"/>
              </w:rPr>
              <w:t xml:space="preserve">تقليل جزئي للطاقة المهدرة بواسطة الواجهة الجنوبية الغربية لمبنى </w:t>
            </w:r>
            <w:proofErr w:type="spellStart"/>
            <w:r w:rsidRPr="00936D72">
              <w:rPr>
                <w:rFonts w:ascii="Arabic Typesetting" w:hAnsi="Arabic Typesetting" w:cs="Arabic Typesetting"/>
                <w:b/>
                <w:color w:val="000000"/>
                <w:sz w:val="28"/>
                <w:szCs w:val="28"/>
                <w:rtl/>
                <w:lang w:bidi="ar-EG"/>
              </w:rPr>
              <w:t>أرباد</w:t>
            </w:r>
            <w:proofErr w:type="spellEnd"/>
            <w:r w:rsidRPr="00936D72">
              <w:rPr>
                <w:rFonts w:ascii="Arabic Typesetting" w:hAnsi="Arabic Typesetting" w:cs="Arabic Typesetting"/>
                <w:b/>
                <w:color w:val="000000"/>
                <w:sz w:val="28"/>
                <w:szCs w:val="28"/>
                <w:rtl/>
                <w:lang w:bidi="ar-EG"/>
              </w:rPr>
              <w:t xml:space="preserve"> </w:t>
            </w:r>
            <w:proofErr w:type="spellStart"/>
            <w:r w:rsidRPr="00936D72">
              <w:rPr>
                <w:rFonts w:ascii="Arabic Typesetting" w:hAnsi="Arabic Typesetting" w:cs="Arabic Typesetting"/>
                <w:b/>
                <w:color w:val="000000"/>
                <w:sz w:val="28"/>
                <w:szCs w:val="28"/>
                <w:rtl/>
                <w:lang w:bidi="ar-EG"/>
              </w:rPr>
              <w:t>بوكش</w:t>
            </w:r>
            <w:proofErr w:type="spellEnd"/>
          </w:p>
        </w:tc>
        <w:tc>
          <w:tcPr>
            <w:tcW w:w="2431" w:type="pct"/>
            <w:vAlign w:val="center"/>
          </w:tcPr>
          <w:p w:rsidR="00362339" w:rsidRPr="00936D72" w:rsidRDefault="00362339" w:rsidP="00631C2F">
            <w:pPr>
              <w:bidi/>
              <w:spacing w:line="280" w:lineRule="exact"/>
              <w:rPr>
                <w:rFonts w:ascii="Arabic Typesetting" w:hAnsi="Arabic Typesetting" w:cs="Arabic Typesetting"/>
                <w:b/>
                <w:sz w:val="28"/>
                <w:szCs w:val="28"/>
                <w:rtl/>
                <w:lang w:bidi="ar-EG"/>
              </w:rPr>
            </w:pPr>
            <w:r w:rsidRPr="00936D72">
              <w:rPr>
                <w:rFonts w:ascii="Arabic Typesetting" w:hAnsi="Arabic Typesetting" w:cs="Arabic Typesetting"/>
                <w:b/>
                <w:color w:val="000000"/>
                <w:sz w:val="28"/>
                <w:szCs w:val="28"/>
                <w:rtl/>
                <w:lang w:bidi="ar-EG"/>
              </w:rPr>
              <w:t xml:space="preserve">تقليل تام للطاقة المهدرة بواسطة الواجهة الجنوبية الغربية لمبنى </w:t>
            </w:r>
            <w:proofErr w:type="spellStart"/>
            <w:r w:rsidRPr="00936D72">
              <w:rPr>
                <w:rFonts w:ascii="Arabic Typesetting" w:hAnsi="Arabic Typesetting" w:cs="Arabic Typesetting"/>
                <w:b/>
                <w:color w:val="000000"/>
                <w:sz w:val="28"/>
                <w:szCs w:val="28"/>
                <w:rtl/>
                <w:lang w:bidi="ar-EG"/>
              </w:rPr>
              <w:t>أرباد</w:t>
            </w:r>
            <w:proofErr w:type="spellEnd"/>
            <w:r w:rsidRPr="00936D72">
              <w:rPr>
                <w:rFonts w:ascii="Arabic Typesetting" w:hAnsi="Arabic Typesetting" w:cs="Arabic Typesetting"/>
                <w:b/>
                <w:color w:val="000000"/>
                <w:sz w:val="28"/>
                <w:szCs w:val="28"/>
                <w:rtl/>
                <w:lang w:bidi="ar-EG"/>
              </w:rPr>
              <w:t xml:space="preserve"> </w:t>
            </w:r>
            <w:proofErr w:type="spellStart"/>
            <w:r w:rsidRPr="00936D72">
              <w:rPr>
                <w:rFonts w:ascii="Arabic Typesetting" w:hAnsi="Arabic Typesetting" w:cs="Arabic Typesetting"/>
                <w:b/>
                <w:color w:val="000000"/>
                <w:sz w:val="28"/>
                <w:szCs w:val="28"/>
                <w:rtl/>
                <w:lang w:bidi="ar-EG"/>
              </w:rPr>
              <w:t>بوكش</w:t>
            </w:r>
            <w:proofErr w:type="spellEnd"/>
          </w:p>
        </w:tc>
      </w:tr>
      <w:tr w:rsidR="00362339" w:rsidRPr="007B1D60" w:rsidTr="00631C2F">
        <w:trPr>
          <w:trHeight w:val="564"/>
          <w:jc w:val="center"/>
        </w:trPr>
        <w:tc>
          <w:tcPr>
            <w:tcW w:w="2569" w:type="pct"/>
            <w:vAlign w:val="center"/>
          </w:tcPr>
          <w:p w:rsidR="00362339" w:rsidRPr="00936D72" w:rsidRDefault="00362339" w:rsidP="00631C2F">
            <w:pPr>
              <w:bidi/>
              <w:spacing w:line="280" w:lineRule="exact"/>
              <w:rPr>
                <w:rFonts w:ascii="Arabic Typesetting" w:hAnsi="Arabic Typesetting" w:cs="Arabic Typesetting"/>
                <w:b/>
                <w:sz w:val="28"/>
                <w:szCs w:val="28"/>
                <w:rtl/>
                <w:lang w:bidi="ar-EG"/>
              </w:rPr>
            </w:pPr>
            <w:r w:rsidRPr="00936D72">
              <w:rPr>
                <w:rFonts w:ascii="Arabic Typesetting" w:hAnsi="Arabic Typesetting" w:cs="Arabic Typesetting"/>
                <w:b/>
                <w:color w:val="000000"/>
                <w:sz w:val="28"/>
                <w:szCs w:val="28"/>
                <w:rtl/>
                <w:lang w:bidi="ar-EG"/>
              </w:rPr>
              <w:t>راحة حرارية أفضل خلال الشتاء</w:t>
            </w:r>
          </w:p>
        </w:tc>
        <w:tc>
          <w:tcPr>
            <w:tcW w:w="2431" w:type="pct"/>
            <w:vAlign w:val="center"/>
          </w:tcPr>
          <w:p w:rsidR="00362339" w:rsidRPr="00936D72" w:rsidRDefault="00362339" w:rsidP="00631C2F">
            <w:pPr>
              <w:bidi/>
              <w:spacing w:line="280" w:lineRule="exact"/>
              <w:rPr>
                <w:rFonts w:ascii="Arabic Typesetting" w:hAnsi="Arabic Typesetting" w:cs="Arabic Typesetting"/>
                <w:b/>
                <w:sz w:val="28"/>
                <w:szCs w:val="28"/>
                <w:rtl/>
                <w:lang w:bidi="ar-EG"/>
              </w:rPr>
            </w:pPr>
            <w:r w:rsidRPr="00936D72">
              <w:rPr>
                <w:rFonts w:ascii="Arabic Typesetting" w:hAnsi="Arabic Typesetting" w:cs="Arabic Typesetting"/>
                <w:b/>
                <w:color w:val="000000"/>
                <w:sz w:val="28"/>
                <w:szCs w:val="28"/>
                <w:rtl/>
                <w:lang w:bidi="ar-EG"/>
              </w:rPr>
              <w:t>راحة حرارية أفضل طوال السنة</w:t>
            </w:r>
          </w:p>
        </w:tc>
      </w:tr>
      <w:tr w:rsidR="00362339" w:rsidRPr="007B1D60" w:rsidTr="00631C2F">
        <w:trPr>
          <w:trHeight w:val="564"/>
          <w:jc w:val="center"/>
        </w:trPr>
        <w:tc>
          <w:tcPr>
            <w:tcW w:w="2569" w:type="pct"/>
            <w:vAlign w:val="center"/>
          </w:tcPr>
          <w:p w:rsidR="00362339" w:rsidRPr="00936D72" w:rsidRDefault="00362339" w:rsidP="00631C2F">
            <w:pPr>
              <w:bidi/>
              <w:spacing w:line="280" w:lineRule="exact"/>
              <w:rPr>
                <w:rFonts w:ascii="Arabic Typesetting" w:hAnsi="Arabic Typesetting" w:cs="Arabic Typesetting"/>
                <w:b/>
                <w:sz w:val="28"/>
                <w:szCs w:val="28"/>
                <w:rtl/>
                <w:lang w:bidi="ar-EG"/>
              </w:rPr>
            </w:pPr>
            <w:r w:rsidRPr="00936D72">
              <w:rPr>
                <w:rFonts w:ascii="Arabic Typesetting" w:hAnsi="Arabic Typesetting" w:cs="Arabic Typesetting"/>
                <w:b/>
                <w:color w:val="000000"/>
                <w:sz w:val="28"/>
                <w:szCs w:val="28"/>
                <w:rtl/>
                <w:lang w:bidi="ar-EG"/>
              </w:rPr>
              <w:t xml:space="preserve">إعادة تدوير النوافذ الأقل ضررًا لاستخدامها في واجهات أخرى في مبنى </w:t>
            </w:r>
            <w:proofErr w:type="spellStart"/>
            <w:r w:rsidRPr="00936D72">
              <w:rPr>
                <w:rFonts w:ascii="Arabic Typesetting" w:hAnsi="Arabic Typesetting" w:cs="Arabic Typesetting"/>
                <w:b/>
                <w:color w:val="000000"/>
                <w:sz w:val="28"/>
                <w:szCs w:val="28"/>
                <w:rtl/>
                <w:lang w:bidi="ar-EG"/>
              </w:rPr>
              <w:t>أرباد</w:t>
            </w:r>
            <w:proofErr w:type="spellEnd"/>
            <w:r w:rsidRPr="00936D72">
              <w:rPr>
                <w:rFonts w:ascii="Arabic Typesetting" w:hAnsi="Arabic Typesetting" w:cs="Arabic Typesetting"/>
                <w:b/>
                <w:color w:val="000000"/>
                <w:sz w:val="28"/>
                <w:szCs w:val="28"/>
                <w:rtl/>
                <w:lang w:bidi="ar-EG"/>
              </w:rPr>
              <w:t xml:space="preserve"> </w:t>
            </w:r>
            <w:proofErr w:type="spellStart"/>
            <w:r w:rsidRPr="00936D72">
              <w:rPr>
                <w:rFonts w:ascii="Arabic Typesetting" w:hAnsi="Arabic Typesetting" w:cs="Arabic Typesetting"/>
                <w:b/>
                <w:color w:val="000000"/>
                <w:sz w:val="28"/>
                <w:szCs w:val="28"/>
                <w:rtl/>
                <w:lang w:bidi="ar-EG"/>
              </w:rPr>
              <w:t>بوكش</w:t>
            </w:r>
            <w:proofErr w:type="spellEnd"/>
          </w:p>
        </w:tc>
        <w:tc>
          <w:tcPr>
            <w:tcW w:w="2431" w:type="pct"/>
            <w:vAlign w:val="center"/>
          </w:tcPr>
          <w:p w:rsidR="00362339" w:rsidRPr="00936D72" w:rsidRDefault="00362339" w:rsidP="00631C2F">
            <w:pPr>
              <w:bidi/>
              <w:spacing w:line="280" w:lineRule="exact"/>
              <w:rPr>
                <w:rFonts w:ascii="Arabic Typesetting" w:hAnsi="Arabic Typesetting" w:cs="Arabic Typesetting"/>
                <w:b/>
                <w:sz w:val="28"/>
                <w:szCs w:val="28"/>
                <w:rtl/>
                <w:lang w:bidi="ar-EG"/>
              </w:rPr>
            </w:pPr>
            <w:r w:rsidRPr="00936D72">
              <w:rPr>
                <w:rFonts w:ascii="Arabic Typesetting" w:hAnsi="Arabic Typesetting" w:cs="Arabic Typesetting"/>
                <w:b/>
                <w:iCs/>
                <w:color w:val="000000"/>
                <w:sz w:val="28"/>
                <w:szCs w:val="28"/>
                <w:rtl/>
                <w:lang w:bidi="ar-EG"/>
              </w:rPr>
              <w:t>فعالية أفضل في استهلاك الطاقة</w:t>
            </w:r>
          </w:p>
        </w:tc>
      </w:tr>
      <w:tr w:rsidR="00362339" w:rsidRPr="007B1D60" w:rsidTr="00631C2F">
        <w:trPr>
          <w:trHeight w:val="564"/>
          <w:jc w:val="center"/>
        </w:trPr>
        <w:tc>
          <w:tcPr>
            <w:tcW w:w="2569" w:type="pct"/>
            <w:vAlign w:val="center"/>
          </w:tcPr>
          <w:p w:rsidR="00362339" w:rsidRPr="00936D72" w:rsidRDefault="00362339" w:rsidP="00631C2F">
            <w:pPr>
              <w:bidi/>
              <w:spacing w:line="280" w:lineRule="exact"/>
              <w:rPr>
                <w:rFonts w:ascii="Arabic Typesetting" w:hAnsi="Arabic Typesetting" w:cs="Arabic Typesetting"/>
                <w:b/>
                <w:sz w:val="28"/>
                <w:szCs w:val="28"/>
                <w:rtl/>
                <w:lang w:bidi="ar-EG"/>
              </w:rPr>
            </w:pPr>
            <w:r w:rsidRPr="00936D72">
              <w:rPr>
                <w:rFonts w:ascii="Arabic Typesetting" w:hAnsi="Arabic Typesetting" w:cs="Arabic Typesetting"/>
                <w:b/>
                <w:color w:val="000000"/>
                <w:sz w:val="28"/>
                <w:szCs w:val="28"/>
                <w:rtl/>
                <w:lang w:bidi="ar-EG"/>
              </w:rPr>
              <w:t xml:space="preserve">تحسين المظهر الجمالي للواجهة الجنوبية الغربية لمبنى </w:t>
            </w:r>
            <w:proofErr w:type="spellStart"/>
            <w:r w:rsidRPr="00936D72">
              <w:rPr>
                <w:rFonts w:ascii="Arabic Typesetting" w:hAnsi="Arabic Typesetting" w:cs="Arabic Typesetting"/>
                <w:b/>
                <w:color w:val="000000"/>
                <w:sz w:val="28"/>
                <w:szCs w:val="28"/>
                <w:rtl/>
                <w:lang w:bidi="ar-EG"/>
              </w:rPr>
              <w:t>أرباد</w:t>
            </w:r>
            <w:proofErr w:type="spellEnd"/>
            <w:r w:rsidRPr="00936D72">
              <w:rPr>
                <w:rFonts w:ascii="Arabic Typesetting" w:hAnsi="Arabic Typesetting" w:cs="Arabic Typesetting"/>
                <w:b/>
                <w:color w:val="000000"/>
                <w:sz w:val="28"/>
                <w:szCs w:val="28"/>
                <w:rtl/>
                <w:lang w:bidi="ar-EG"/>
              </w:rPr>
              <w:t xml:space="preserve"> </w:t>
            </w:r>
            <w:proofErr w:type="spellStart"/>
            <w:r w:rsidRPr="00936D72">
              <w:rPr>
                <w:rFonts w:ascii="Arabic Typesetting" w:hAnsi="Arabic Typesetting" w:cs="Arabic Typesetting"/>
                <w:b/>
                <w:color w:val="000000"/>
                <w:sz w:val="28"/>
                <w:szCs w:val="28"/>
                <w:rtl/>
                <w:lang w:bidi="ar-EG"/>
              </w:rPr>
              <w:t>بوكش</w:t>
            </w:r>
            <w:proofErr w:type="spellEnd"/>
          </w:p>
        </w:tc>
        <w:tc>
          <w:tcPr>
            <w:tcW w:w="2431" w:type="pct"/>
            <w:vAlign w:val="center"/>
          </w:tcPr>
          <w:p w:rsidR="00362339" w:rsidRPr="00936D72" w:rsidRDefault="00362339" w:rsidP="00631C2F">
            <w:pPr>
              <w:bidi/>
              <w:spacing w:line="280" w:lineRule="exact"/>
              <w:rPr>
                <w:rFonts w:ascii="Arabic Typesetting" w:hAnsi="Arabic Typesetting" w:cs="Arabic Typesetting"/>
                <w:b/>
                <w:i/>
                <w:sz w:val="28"/>
                <w:szCs w:val="28"/>
              </w:rPr>
            </w:pPr>
          </w:p>
        </w:tc>
      </w:tr>
    </w:tbl>
    <w:p w:rsidR="00362339" w:rsidRPr="007B1D60" w:rsidRDefault="00362339" w:rsidP="00362339">
      <w:pPr>
        <w:bidi/>
        <w:rPr>
          <w:rFonts w:ascii="Arabic Typesetting" w:hAnsi="Arabic Typesetting" w:cs="Arabic Typesetting"/>
          <w:sz w:val="36"/>
          <w:szCs w:val="36"/>
        </w:rPr>
      </w:pPr>
    </w:p>
    <w:p w:rsidR="00362339" w:rsidRPr="00405A71" w:rsidRDefault="00362339" w:rsidP="00362339">
      <w:pPr>
        <w:keepNext/>
        <w:bidi/>
        <w:rPr>
          <w:rFonts w:ascii="Arabic Typesetting" w:hAnsi="Arabic Typesetting" w:cs="Arabic Typesetting"/>
          <w:sz w:val="36"/>
          <w:szCs w:val="36"/>
          <w:lang w:bidi="ar-EG"/>
        </w:rPr>
      </w:pPr>
      <w:r w:rsidRPr="007B1D60">
        <w:rPr>
          <w:rFonts w:ascii="Arabic Typesetting" w:hAnsi="Arabic Typesetting" w:cs="Arabic Typesetting"/>
          <w:color w:val="000000"/>
          <w:sz w:val="36"/>
          <w:szCs w:val="36"/>
          <w:rtl/>
          <w:lang w:bidi="ar-EG"/>
        </w:rPr>
        <w:lastRenderedPageBreak/>
        <w:t>استخدام الموارد</w:t>
      </w:r>
      <w:r w:rsidRPr="007B1D60">
        <w:rPr>
          <w:rFonts w:ascii="Arabic Typesetting" w:hAnsi="Arabic Typesetting" w:cs="Arabic Typesetting"/>
          <w:color w:val="000000"/>
          <w:sz w:val="36"/>
          <w:szCs w:val="36"/>
        </w:rPr>
        <w:tab/>
      </w:r>
    </w:p>
    <w:p w:rsidR="00362339" w:rsidRPr="007B1D60" w:rsidRDefault="00362339" w:rsidP="00362339">
      <w:pPr>
        <w:keepNext/>
        <w:keepLines/>
        <w:tabs>
          <w:tab w:val="left" w:pos="3261"/>
        </w:tabs>
        <w:autoSpaceDE w:val="0"/>
        <w:autoSpaceDN w:val="0"/>
        <w:bidi/>
        <w:adjustRightInd w:val="0"/>
        <w:jc w:val="center"/>
        <w:rPr>
          <w:rFonts w:ascii="Arabic Typesetting" w:hAnsi="Arabic Typesetting" w:cs="Arabic Typesetting"/>
          <w:bCs/>
          <w:sz w:val="36"/>
          <w:szCs w:val="36"/>
          <w:rtl/>
          <w:lang w:bidi="ar-EG"/>
        </w:rPr>
      </w:pPr>
      <w:r w:rsidRPr="007B1D60">
        <w:rPr>
          <w:rFonts w:ascii="Arabic Typesetting" w:hAnsi="Arabic Typesetting" w:cs="Arabic Typesetting"/>
          <w:bCs/>
          <w:sz w:val="36"/>
          <w:szCs w:val="36"/>
          <w:rtl/>
          <w:lang w:bidi="ar-EG"/>
        </w:rPr>
        <w:t>استخدام ميزانية المشروع</w:t>
      </w:r>
    </w:p>
    <w:p w:rsidR="00362339" w:rsidRPr="00405A71" w:rsidRDefault="00362339" w:rsidP="00362339">
      <w:pPr>
        <w:keepNext/>
        <w:keepLines/>
        <w:tabs>
          <w:tab w:val="left" w:pos="3261"/>
        </w:tabs>
        <w:autoSpaceDE w:val="0"/>
        <w:autoSpaceDN w:val="0"/>
        <w:bidi/>
        <w:adjustRightInd w:val="0"/>
        <w:jc w:val="center"/>
        <w:rPr>
          <w:rFonts w:ascii="Arabic Typesetting" w:hAnsi="Arabic Typesetting" w:cs="Arabic Typesetting"/>
          <w:iCs/>
          <w:sz w:val="36"/>
          <w:szCs w:val="36"/>
          <w:lang w:bidi="ar-EG"/>
        </w:rPr>
      </w:pPr>
      <w:r w:rsidRPr="007B1D60">
        <w:rPr>
          <w:rFonts w:ascii="Arabic Typesetting" w:hAnsi="Arabic Typesetting" w:cs="Arabic Typesetting"/>
          <w:iCs/>
          <w:sz w:val="36"/>
          <w:szCs w:val="36"/>
          <w:rtl/>
          <w:lang w:bidi="ar-EG"/>
        </w:rPr>
        <w:t>(بالفرنك السويسري، في 31 ديسمبر 2014)</w:t>
      </w:r>
    </w:p>
    <w:tbl>
      <w:tblPr>
        <w:tblpPr w:leftFromText="180" w:rightFromText="180" w:vertAnchor="text" w:horzAnchor="margin" w:tblpX="69" w:tblpY="17"/>
        <w:bidiVisual/>
        <w:tblW w:w="4805"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940"/>
        <w:gridCol w:w="1564"/>
        <w:gridCol w:w="1565"/>
        <w:gridCol w:w="1565"/>
        <w:gridCol w:w="1564"/>
      </w:tblGrid>
      <w:tr w:rsidR="00362339" w:rsidRPr="007B1D60" w:rsidTr="00631C2F">
        <w:trPr>
          <w:trHeight w:val="410"/>
        </w:trPr>
        <w:tc>
          <w:tcPr>
            <w:tcW w:w="1598" w:type="pct"/>
            <w:shd w:val="clear" w:color="auto" w:fill="C6D9F1"/>
            <w:vAlign w:val="center"/>
          </w:tcPr>
          <w:p w:rsidR="00362339" w:rsidRPr="007B1D60" w:rsidRDefault="00362339" w:rsidP="00631C2F">
            <w:pPr>
              <w:keepNext/>
              <w:keepLines/>
              <w:autoSpaceDE w:val="0"/>
              <w:autoSpaceDN w:val="0"/>
              <w:bidi/>
              <w:adjustRightInd w:val="0"/>
              <w:spacing w:before="40" w:after="40"/>
              <w:ind w:left="-74" w:right="-60"/>
              <w:jc w:val="center"/>
              <w:rPr>
                <w:rFonts w:ascii="Arabic Typesetting" w:hAnsi="Arabic Typesetting" w:cs="Arabic Typesetting"/>
                <w:sz w:val="30"/>
                <w:szCs w:val="30"/>
                <w:rtl/>
                <w:lang w:bidi="ar-EG"/>
              </w:rPr>
            </w:pPr>
            <w:r w:rsidRPr="007B1D60">
              <w:rPr>
                <w:rFonts w:ascii="Arabic Typesetting" w:hAnsi="Arabic Typesetting" w:cs="Arabic Typesetting"/>
                <w:bCs/>
                <w:sz w:val="30"/>
                <w:szCs w:val="30"/>
                <w:rtl/>
                <w:lang w:bidi="ar-EG"/>
              </w:rPr>
              <w:t>اسم المشروع</w:t>
            </w:r>
          </w:p>
        </w:tc>
        <w:tc>
          <w:tcPr>
            <w:tcW w:w="850" w:type="pct"/>
            <w:shd w:val="clear" w:color="auto" w:fill="C6D9F1"/>
            <w:vAlign w:val="center"/>
          </w:tcPr>
          <w:p w:rsidR="00362339" w:rsidRPr="007B1D60" w:rsidRDefault="00362339" w:rsidP="00631C2F">
            <w:pPr>
              <w:keepNext/>
              <w:keepLines/>
              <w:autoSpaceDE w:val="0"/>
              <w:autoSpaceDN w:val="0"/>
              <w:bidi/>
              <w:adjustRightInd w:val="0"/>
              <w:spacing w:before="40" w:after="40"/>
              <w:ind w:left="-107" w:right="-108"/>
              <w:jc w:val="center"/>
              <w:rPr>
                <w:rFonts w:ascii="Arabic Typesetting" w:hAnsi="Arabic Typesetting" w:cs="Arabic Typesetting"/>
                <w:sz w:val="30"/>
                <w:szCs w:val="30"/>
                <w:rtl/>
                <w:lang w:bidi="ar-EG"/>
              </w:rPr>
            </w:pPr>
            <w:r w:rsidRPr="007B1D60">
              <w:rPr>
                <w:rFonts w:ascii="Arabic Typesetting" w:hAnsi="Arabic Typesetting" w:cs="Arabic Typesetting"/>
                <w:bCs/>
                <w:sz w:val="30"/>
                <w:szCs w:val="30"/>
                <w:rtl/>
                <w:lang w:bidi="ar-EG"/>
              </w:rPr>
              <w:t>ميزانية المشروع</w:t>
            </w:r>
          </w:p>
        </w:tc>
        <w:tc>
          <w:tcPr>
            <w:tcW w:w="851" w:type="pct"/>
            <w:shd w:val="clear" w:color="auto" w:fill="C6D9F1"/>
            <w:vAlign w:val="center"/>
          </w:tcPr>
          <w:p w:rsidR="00362339" w:rsidRPr="007B1D60" w:rsidRDefault="00362339" w:rsidP="00631C2F">
            <w:pPr>
              <w:keepNext/>
              <w:keepLines/>
              <w:autoSpaceDE w:val="0"/>
              <w:autoSpaceDN w:val="0"/>
              <w:bidi/>
              <w:adjustRightInd w:val="0"/>
              <w:spacing w:before="40" w:after="40"/>
              <w:ind w:left="-108" w:right="-106"/>
              <w:jc w:val="center"/>
              <w:rPr>
                <w:rFonts w:ascii="Arabic Typesetting" w:hAnsi="Arabic Typesetting" w:cs="Arabic Typesetting"/>
                <w:sz w:val="30"/>
                <w:szCs w:val="30"/>
                <w:rtl/>
                <w:lang w:bidi="ar-EG"/>
              </w:rPr>
            </w:pPr>
            <w:r w:rsidRPr="007B1D60">
              <w:rPr>
                <w:rFonts w:ascii="Arabic Typesetting" w:hAnsi="Arabic Typesetting" w:cs="Arabic Typesetting"/>
                <w:bCs/>
                <w:sz w:val="30"/>
                <w:szCs w:val="30"/>
                <w:rtl/>
                <w:lang w:bidi="ar-EG"/>
              </w:rPr>
              <w:t>النفقات الفعلية حتى تاريخه</w:t>
            </w:r>
          </w:p>
        </w:tc>
        <w:tc>
          <w:tcPr>
            <w:tcW w:w="851" w:type="pct"/>
            <w:shd w:val="clear" w:color="auto" w:fill="C6D9F1"/>
            <w:vAlign w:val="center"/>
          </w:tcPr>
          <w:p w:rsidR="00362339" w:rsidRPr="007B1D60" w:rsidRDefault="00362339" w:rsidP="00631C2F">
            <w:pPr>
              <w:keepNext/>
              <w:keepLines/>
              <w:autoSpaceDE w:val="0"/>
              <w:autoSpaceDN w:val="0"/>
              <w:bidi/>
              <w:adjustRightInd w:val="0"/>
              <w:spacing w:before="40" w:after="40"/>
              <w:ind w:left="-109" w:right="-108"/>
              <w:jc w:val="center"/>
              <w:rPr>
                <w:rFonts w:ascii="Arabic Typesetting" w:hAnsi="Arabic Typesetting" w:cs="Arabic Typesetting"/>
                <w:sz w:val="30"/>
                <w:szCs w:val="30"/>
                <w:rtl/>
                <w:lang w:bidi="ar-EG"/>
              </w:rPr>
            </w:pPr>
            <w:r w:rsidRPr="007B1D60">
              <w:rPr>
                <w:rFonts w:ascii="Arabic Typesetting" w:hAnsi="Arabic Typesetting" w:cs="Arabic Typesetting"/>
                <w:bCs/>
                <w:sz w:val="30"/>
                <w:szCs w:val="30"/>
                <w:rtl/>
                <w:lang w:bidi="ar-EG"/>
              </w:rPr>
              <w:t>الاستخدام الفعلي للميزانية</w:t>
            </w:r>
          </w:p>
        </w:tc>
        <w:tc>
          <w:tcPr>
            <w:tcW w:w="850" w:type="pct"/>
            <w:shd w:val="clear" w:color="auto" w:fill="C6D9F1"/>
            <w:vAlign w:val="center"/>
          </w:tcPr>
          <w:p w:rsidR="00362339" w:rsidRPr="007B1D60" w:rsidRDefault="00362339" w:rsidP="00631C2F">
            <w:pPr>
              <w:keepNext/>
              <w:keepLines/>
              <w:autoSpaceDE w:val="0"/>
              <w:autoSpaceDN w:val="0"/>
              <w:bidi/>
              <w:adjustRightInd w:val="0"/>
              <w:spacing w:before="40" w:after="40"/>
              <w:ind w:left="-109" w:right="-73" w:firstLine="1"/>
              <w:jc w:val="center"/>
              <w:rPr>
                <w:rFonts w:ascii="Arabic Typesetting" w:hAnsi="Arabic Typesetting" w:cs="Arabic Typesetting"/>
                <w:sz w:val="30"/>
                <w:szCs w:val="30"/>
                <w:rtl/>
                <w:lang w:bidi="ar-EG"/>
              </w:rPr>
            </w:pPr>
            <w:r w:rsidRPr="007B1D60">
              <w:rPr>
                <w:rFonts w:ascii="Arabic Typesetting" w:hAnsi="Arabic Typesetting" w:cs="Arabic Typesetting"/>
                <w:bCs/>
                <w:sz w:val="30"/>
                <w:szCs w:val="30"/>
                <w:rtl/>
                <w:lang w:bidi="ar-EG"/>
              </w:rPr>
              <w:t>معدل التقدم المحرز في تنفيذ المشروع</w:t>
            </w:r>
          </w:p>
        </w:tc>
      </w:tr>
      <w:tr w:rsidR="00362339" w:rsidRPr="007B1D60" w:rsidTr="00631C2F">
        <w:trPr>
          <w:trHeight w:val="389"/>
        </w:trPr>
        <w:tc>
          <w:tcPr>
            <w:tcW w:w="1598" w:type="pct"/>
            <w:vAlign w:val="center"/>
          </w:tcPr>
          <w:p w:rsidR="00362339" w:rsidRPr="007B1D60" w:rsidRDefault="00362339" w:rsidP="00631C2F">
            <w:pPr>
              <w:keepNext/>
              <w:keepLines/>
              <w:autoSpaceDE w:val="0"/>
              <w:autoSpaceDN w:val="0"/>
              <w:bidi/>
              <w:adjustRightInd w:val="0"/>
              <w:spacing w:before="40" w:after="40" w:line="260" w:lineRule="exact"/>
              <w:rPr>
                <w:rFonts w:ascii="Arabic Typesetting" w:hAnsi="Arabic Typesetting" w:cs="Arabic Typesetting"/>
                <w:sz w:val="30"/>
                <w:szCs w:val="30"/>
                <w:rtl/>
                <w:lang w:bidi="ar-EG"/>
              </w:rPr>
            </w:pPr>
            <w:r w:rsidRPr="007B1D60">
              <w:rPr>
                <w:rFonts w:ascii="Arabic Typesetting" w:hAnsi="Arabic Typesetting" w:cs="Arabic Typesetting"/>
                <w:sz w:val="30"/>
                <w:szCs w:val="30"/>
                <w:rtl/>
                <w:lang w:bidi="ar-EG"/>
              </w:rPr>
              <w:t xml:space="preserve">مبنى </w:t>
            </w:r>
            <w:proofErr w:type="spellStart"/>
            <w:r w:rsidRPr="007B1D60">
              <w:rPr>
                <w:rFonts w:ascii="Arabic Typesetting" w:hAnsi="Arabic Typesetting" w:cs="Arabic Typesetting"/>
                <w:sz w:val="30"/>
                <w:szCs w:val="30"/>
                <w:rtl/>
                <w:lang w:bidi="ar-EG"/>
              </w:rPr>
              <w:t>أرباد</w:t>
            </w:r>
            <w:proofErr w:type="spellEnd"/>
            <w:r w:rsidRPr="007B1D60">
              <w:rPr>
                <w:rFonts w:ascii="Arabic Typesetting" w:hAnsi="Arabic Typesetting" w:cs="Arabic Typesetting"/>
                <w:sz w:val="30"/>
                <w:szCs w:val="30"/>
                <w:rtl/>
                <w:lang w:bidi="ar-EG"/>
              </w:rPr>
              <w:t xml:space="preserve"> </w:t>
            </w:r>
            <w:proofErr w:type="spellStart"/>
            <w:r w:rsidRPr="007B1D60">
              <w:rPr>
                <w:rFonts w:ascii="Arabic Typesetting" w:hAnsi="Arabic Typesetting" w:cs="Arabic Typesetting"/>
                <w:sz w:val="30"/>
                <w:szCs w:val="30"/>
                <w:rtl/>
                <w:lang w:bidi="ar-EG"/>
              </w:rPr>
              <w:t>بوكش</w:t>
            </w:r>
            <w:proofErr w:type="spellEnd"/>
            <w:r w:rsidRPr="007B1D60">
              <w:rPr>
                <w:rFonts w:ascii="Arabic Typesetting" w:hAnsi="Arabic Typesetting" w:cs="Arabic Typesetting"/>
                <w:sz w:val="30"/>
                <w:szCs w:val="30"/>
                <w:rtl/>
                <w:lang w:bidi="ar-EG"/>
              </w:rPr>
              <w:t xml:space="preserve"> استبدال بعض النوافذ</w:t>
            </w:r>
          </w:p>
        </w:tc>
        <w:tc>
          <w:tcPr>
            <w:tcW w:w="850" w:type="pct"/>
            <w:vAlign w:val="center"/>
          </w:tcPr>
          <w:p w:rsidR="00362339" w:rsidRPr="007B1D60" w:rsidRDefault="00362339" w:rsidP="00631C2F">
            <w:pPr>
              <w:keepNext/>
              <w:keepLines/>
              <w:autoSpaceDE w:val="0"/>
              <w:autoSpaceDN w:val="0"/>
              <w:adjustRightInd w:val="0"/>
              <w:spacing w:before="40" w:after="40" w:line="260" w:lineRule="exact"/>
              <w:jc w:val="center"/>
              <w:rPr>
                <w:rFonts w:ascii="Arabic Typesetting" w:hAnsi="Arabic Typesetting" w:cs="Arabic Typesetting"/>
                <w:sz w:val="30"/>
                <w:szCs w:val="30"/>
              </w:rPr>
            </w:pPr>
            <w:r w:rsidRPr="007B1D60">
              <w:rPr>
                <w:rFonts w:ascii="Arabic Typesetting" w:hAnsi="Arabic Typesetting" w:cs="Arabic Typesetting"/>
                <w:sz w:val="30"/>
                <w:szCs w:val="30"/>
              </w:rPr>
              <w:t>300,000</w:t>
            </w:r>
          </w:p>
        </w:tc>
        <w:tc>
          <w:tcPr>
            <w:tcW w:w="851" w:type="pct"/>
            <w:vAlign w:val="center"/>
          </w:tcPr>
          <w:p w:rsidR="00362339" w:rsidRPr="007B1D60" w:rsidRDefault="00362339" w:rsidP="00631C2F">
            <w:pPr>
              <w:keepNext/>
              <w:keepLines/>
              <w:autoSpaceDE w:val="0"/>
              <w:autoSpaceDN w:val="0"/>
              <w:adjustRightInd w:val="0"/>
              <w:spacing w:before="40" w:after="40" w:line="260" w:lineRule="exact"/>
              <w:jc w:val="center"/>
              <w:rPr>
                <w:rFonts w:ascii="Arabic Typesetting" w:hAnsi="Arabic Typesetting" w:cs="Arabic Typesetting"/>
                <w:sz w:val="30"/>
                <w:szCs w:val="30"/>
              </w:rPr>
            </w:pPr>
            <w:r w:rsidRPr="007B1D60">
              <w:rPr>
                <w:rFonts w:ascii="Arabic Typesetting" w:hAnsi="Arabic Typesetting" w:cs="Arabic Typesetting"/>
                <w:color w:val="000000"/>
                <w:sz w:val="30"/>
                <w:szCs w:val="30"/>
              </w:rPr>
              <w:t>0</w:t>
            </w:r>
          </w:p>
        </w:tc>
        <w:tc>
          <w:tcPr>
            <w:tcW w:w="851" w:type="pct"/>
            <w:vAlign w:val="center"/>
          </w:tcPr>
          <w:p w:rsidR="00362339" w:rsidRPr="007B1D60" w:rsidRDefault="00362339" w:rsidP="00631C2F">
            <w:pPr>
              <w:keepNext/>
              <w:keepLines/>
              <w:autoSpaceDE w:val="0"/>
              <w:autoSpaceDN w:val="0"/>
              <w:adjustRightInd w:val="0"/>
              <w:spacing w:before="40" w:after="40" w:line="260" w:lineRule="exact"/>
              <w:jc w:val="center"/>
              <w:rPr>
                <w:rFonts w:ascii="Arabic Typesetting" w:hAnsi="Arabic Typesetting" w:cs="Arabic Typesetting"/>
                <w:sz w:val="30"/>
                <w:szCs w:val="30"/>
              </w:rPr>
            </w:pPr>
            <w:r w:rsidRPr="007B1D60">
              <w:rPr>
                <w:rFonts w:ascii="Arabic Typesetting" w:hAnsi="Arabic Typesetting" w:cs="Arabic Typesetting"/>
                <w:sz w:val="30"/>
                <w:szCs w:val="30"/>
              </w:rPr>
              <w:t>0%</w:t>
            </w:r>
          </w:p>
        </w:tc>
        <w:tc>
          <w:tcPr>
            <w:tcW w:w="850" w:type="pct"/>
            <w:vAlign w:val="center"/>
          </w:tcPr>
          <w:p w:rsidR="00362339" w:rsidRPr="007B1D60" w:rsidRDefault="00362339" w:rsidP="00631C2F">
            <w:pPr>
              <w:keepNext/>
              <w:keepLines/>
              <w:autoSpaceDE w:val="0"/>
              <w:autoSpaceDN w:val="0"/>
              <w:adjustRightInd w:val="0"/>
              <w:spacing w:before="40" w:after="40" w:line="260" w:lineRule="exact"/>
              <w:jc w:val="center"/>
              <w:rPr>
                <w:rFonts w:ascii="Arabic Typesetting" w:hAnsi="Arabic Typesetting" w:cs="Arabic Typesetting"/>
                <w:sz w:val="30"/>
                <w:szCs w:val="30"/>
              </w:rPr>
            </w:pPr>
            <w:r w:rsidRPr="007B1D60">
              <w:rPr>
                <w:rFonts w:ascii="Arabic Typesetting" w:hAnsi="Arabic Typesetting" w:cs="Arabic Typesetting"/>
                <w:sz w:val="30"/>
                <w:szCs w:val="30"/>
              </w:rPr>
              <w:t>-</w:t>
            </w:r>
          </w:p>
        </w:tc>
      </w:tr>
    </w:tbl>
    <w:p w:rsidR="00362339" w:rsidRPr="007B1D60" w:rsidRDefault="00362339" w:rsidP="00362339">
      <w:pPr>
        <w:keepNext/>
        <w:keepLines/>
        <w:tabs>
          <w:tab w:val="left" w:pos="3261"/>
        </w:tabs>
        <w:autoSpaceDE w:val="0"/>
        <w:autoSpaceDN w:val="0"/>
        <w:bidi/>
        <w:adjustRightInd w:val="0"/>
        <w:rPr>
          <w:rFonts w:ascii="Arabic Typesetting" w:hAnsi="Arabic Typesetting" w:cs="Arabic Typesetting"/>
          <w:b/>
          <w:sz w:val="36"/>
          <w:szCs w:val="36"/>
        </w:rPr>
      </w:pPr>
    </w:p>
    <w:p w:rsidR="00362339" w:rsidRPr="007B1D60" w:rsidRDefault="00362339" w:rsidP="00362339">
      <w:pPr>
        <w:keepNext/>
        <w:keepLines/>
        <w:tabs>
          <w:tab w:val="left" w:pos="3261"/>
        </w:tabs>
        <w:autoSpaceDE w:val="0"/>
        <w:autoSpaceDN w:val="0"/>
        <w:bidi/>
        <w:adjustRightInd w:val="0"/>
        <w:jc w:val="center"/>
        <w:rPr>
          <w:rFonts w:ascii="Arabic Typesetting" w:hAnsi="Arabic Typesetting" w:cs="Arabic Typesetting"/>
          <w:bCs/>
          <w:sz w:val="36"/>
          <w:szCs w:val="36"/>
          <w:rtl/>
          <w:lang w:bidi="ar-EG"/>
        </w:rPr>
      </w:pPr>
      <w:r w:rsidRPr="007B1D60">
        <w:rPr>
          <w:rFonts w:ascii="Arabic Typesetting" w:hAnsi="Arabic Typesetting" w:cs="Arabic Typesetting"/>
          <w:bCs/>
          <w:sz w:val="36"/>
          <w:szCs w:val="36"/>
          <w:rtl/>
          <w:lang w:bidi="ar-EG"/>
        </w:rPr>
        <w:t>استخدام ميزانية المشروع (حسب المعالم)</w:t>
      </w:r>
    </w:p>
    <w:p w:rsidR="00362339" w:rsidRPr="00405A71" w:rsidRDefault="00362339" w:rsidP="00362339">
      <w:pPr>
        <w:keepNext/>
        <w:keepLines/>
        <w:tabs>
          <w:tab w:val="left" w:pos="3261"/>
        </w:tabs>
        <w:autoSpaceDE w:val="0"/>
        <w:autoSpaceDN w:val="0"/>
        <w:bidi/>
        <w:adjustRightInd w:val="0"/>
        <w:jc w:val="center"/>
        <w:rPr>
          <w:rFonts w:ascii="Arabic Typesetting" w:hAnsi="Arabic Typesetting" w:cs="Arabic Typesetting"/>
          <w:iCs/>
          <w:sz w:val="36"/>
          <w:szCs w:val="36"/>
          <w:lang w:bidi="ar-EG"/>
        </w:rPr>
      </w:pPr>
      <w:r w:rsidRPr="007B1D60">
        <w:rPr>
          <w:rFonts w:ascii="Arabic Typesetting" w:hAnsi="Arabic Typesetting" w:cs="Arabic Typesetting"/>
          <w:iCs/>
          <w:sz w:val="36"/>
          <w:szCs w:val="36"/>
          <w:rtl/>
          <w:lang w:bidi="ar-EG"/>
        </w:rPr>
        <w:t>(بالفرنك السويسري، في 31 ديسمبر 2014)</w:t>
      </w:r>
    </w:p>
    <w:tbl>
      <w:tblPr>
        <w:tblpPr w:leftFromText="180" w:rightFromText="180" w:vertAnchor="text" w:horzAnchor="margin" w:tblpX="69" w:tblpY="17"/>
        <w:bidiVisual/>
        <w:tblW w:w="4805"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898"/>
        <w:gridCol w:w="1575"/>
        <w:gridCol w:w="1575"/>
        <w:gridCol w:w="1575"/>
        <w:gridCol w:w="1575"/>
      </w:tblGrid>
      <w:tr w:rsidR="00362339" w:rsidRPr="007B1D60" w:rsidTr="00631C2F">
        <w:trPr>
          <w:trHeight w:val="410"/>
        </w:trPr>
        <w:tc>
          <w:tcPr>
            <w:tcW w:w="1575" w:type="pct"/>
            <w:shd w:val="clear" w:color="auto" w:fill="C6D9F1"/>
            <w:vAlign w:val="center"/>
          </w:tcPr>
          <w:p w:rsidR="00362339" w:rsidRPr="007B1D60" w:rsidRDefault="00362339" w:rsidP="00631C2F">
            <w:pPr>
              <w:keepNext/>
              <w:keepLines/>
              <w:autoSpaceDE w:val="0"/>
              <w:autoSpaceDN w:val="0"/>
              <w:bidi/>
              <w:adjustRightInd w:val="0"/>
              <w:spacing w:before="40" w:after="40"/>
              <w:ind w:left="-74" w:right="-60"/>
              <w:jc w:val="center"/>
              <w:rPr>
                <w:rFonts w:ascii="Arabic Typesetting" w:hAnsi="Arabic Typesetting" w:cs="Arabic Typesetting"/>
                <w:sz w:val="30"/>
                <w:szCs w:val="30"/>
                <w:rtl/>
                <w:lang w:bidi="ar-EG"/>
              </w:rPr>
            </w:pPr>
            <w:r w:rsidRPr="007B1D60">
              <w:rPr>
                <w:rFonts w:ascii="Arabic Typesetting" w:hAnsi="Arabic Typesetting" w:cs="Arabic Typesetting"/>
                <w:bCs/>
                <w:sz w:val="30"/>
                <w:szCs w:val="30"/>
                <w:rtl/>
                <w:lang w:bidi="ar-EG"/>
              </w:rPr>
              <w:t>المعالم الرئيسية</w:t>
            </w:r>
          </w:p>
        </w:tc>
        <w:tc>
          <w:tcPr>
            <w:tcW w:w="856" w:type="pct"/>
            <w:shd w:val="clear" w:color="auto" w:fill="C6D9F1"/>
            <w:vAlign w:val="center"/>
          </w:tcPr>
          <w:p w:rsidR="00362339" w:rsidRPr="007B1D60" w:rsidRDefault="00362339" w:rsidP="00631C2F">
            <w:pPr>
              <w:keepNext/>
              <w:keepLines/>
              <w:autoSpaceDE w:val="0"/>
              <w:autoSpaceDN w:val="0"/>
              <w:bidi/>
              <w:adjustRightInd w:val="0"/>
              <w:spacing w:before="40" w:after="40"/>
              <w:ind w:left="-107" w:right="-108"/>
              <w:jc w:val="center"/>
              <w:rPr>
                <w:rFonts w:ascii="Arabic Typesetting" w:hAnsi="Arabic Typesetting" w:cs="Arabic Typesetting"/>
                <w:sz w:val="30"/>
                <w:szCs w:val="30"/>
                <w:rtl/>
                <w:lang w:bidi="ar-EG"/>
              </w:rPr>
            </w:pPr>
            <w:r w:rsidRPr="007B1D60">
              <w:rPr>
                <w:rFonts w:ascii="Arabic Typesetting" w:hAnsi="Arabic Typesetting" w:cs="Arabic Typesetting"/>
                <w:bCs/>
                <w:sz w:val="30"/>
                <w:szCs w:val="30"/>
                <w:rtl/>
                <w:lang w:bidi="ar-EG"/>
              </w:rPr>
              <w:t>ميزانية المشروع</w:t>
            </w:r>
          </w:p>
        </w:tc>
        <w:tc>
          <w:tcPr>
            <w:tcW w:w="856" w:type="pct"/>
            <w:shd w:val="clear" w:color="auto" w:fill="C6D9F1"/>
            <w:vAlign w:val="center"/>
          </w:tcPr>
          <w:p w:rsidR="00362339" w:rsidRPr="007B1D60" w:rsidRDefault="00362339" w:rsidP="00631C2F">
            <w:pPr>
              <w:keepNext/>
              <w:keepLines/>
              <w:autoSpaceDE w:val="0"/>
              <w:autoSpaceDN w:val="0"/>
              <w:bidi/>
              <w:adjustRightInd w:val="0"/>
              <w:spacing w:before="40" w:after="40"/>
              <w:ind w:left="-108" w:right="-106"/>
              <w:jc w:val="center"/>
              <w:rPr>
                <w:rFonts w:ascii="Arabic Typesetting" w:hAnsi="Arabic Typesetting" w:cs="Arabic Typesetting"/>
                <w:sz w:val="30"/>
                <w:szCs w:val="30"/>
                <w:rtl/>
                <w:lang w:bidi="ar-EG"/>
              </w:rPr>
            </w:pPr>
            <w:r w:rsidRPr="007B1D60">
              <w:rPr>
                <w:rFonts w:ascii="Arabic Typesetting" w:hAnsi="Arabic Typesetting" w:cs="Arabic Typesetting"/>
                <w:bCs/>
                <w:sz w:val="30"/>
                <w:szCs w:val="30"/>
                <w:rtl/>
                <w:lang w:bidi="ar-EG"/>
              </w:rPr>
              <w:t>النفقات الفعلية حتى تاريخه</w:t>
            </w:r>
          </w:p>
        </w:tc>
        <w:tc>
          <w:tcPr>
            <w:tcW w:w="856" w:type="pct"/>
            <w:shd w:val="clear" w:color="auto" w:fill="C6D9F1"/>
            <w:vAlign w:val="center"/>
          </w:tcPr>
          <w:p w:rsidR="00362339" w:rsidRPr="007B1D60" w:rsidRDefault="00362339" w:rsidP="00631C2F">
            <w:pPr>
              <w:keepNext/>
              <w:keepLines/>
              <w:autoSpaceDE w:val="0"/>
              <w:autoSpaceDN w:val="0"/>
              <w:bidi/>
              <w:adjustRightInd w:val="0"/>
              <w:spacing w:before="40" w:after="40"/>
              <w:ind w:left="-109" w:right="-108"/>
              <w:jc w:val="center"/>
              <w:rPr>
                <w:rFonts w:ascii="Arabic Typesetting" w:hAnsi="Arabic Typesetting" w:cs="Arabic Typesetting"/>
                <w:sz w:val="30"/>
                <w:szCs w:val="30"/>
                <w:rtl/>
                <w:lang w:bidi="ar-EG"/>
              </w:rPr>
            </w:pPr>
            <w:r w:rsidRPr="007B1D60">
              <w:rPr>
                <w:rFonts w:ascii="Arabic Typesetting" w:hAnsi="Arabic Typesetting" w:cs="Arabic Typesetting"/>
                <w:bCs/>
                <w:sz w:val="30"/>
                <w:szCs w:val="30"/>
                <w:rtl/>
                <w:lang w:bidi="ar-EG"/>
              </w:rPr>
              <w:t>الاستخدام الفعلي للميزانية</w:t>
            </w:r>
          </w:p>
        </w:tc>
        <w:tc>
          <w:tcPr>
            <w:tcW w:w="856" w:type="pct"/>
            <w:shd w:val="clear" w:color="auto" w:fill="C6D9F1"/>
            <w:vAlign w:val="center"/>
          </w:tcPr>
          <w:p w:rsidR="00362339" w:rsidRPr="007B1D60" w:rsidRDefault="00362339" w:rsidP="00631C2F">
            <w:pPr>
              <w:keepNext/>
              <w:keepLines/>
              <w:autoSpaceDE w:val="0"/>
              <w:autoSpaceDN w:val="0"/>
              <w:bidi/>
              <w:adjustRightInd w:val="0"/>
              <w:spacing w:before="40" w:after="40"/>
              <w:ind w:left="-109" w:right="-73" w:firstLine="1"/>
              <w:jc w:val="center"/>
              <w:rPr>
                <w:rFonts w:ascii="Arabic Typesetting" w:hAnsi="Arabic Typesetting" w:cs="Arabic Typesetting"/>
                <w:sz w:val="30"/>
                <w:szCs w:val="30"/>
                <w:rtl/>
                <w:lang w:bidi="ar-EG"/>
              </w:rPr>
            </w:pPr>
            <w:r w:rsidRPr="007B1D60">
              <w:rPr>
                <w:rFonts w:ascii="Arabic Typesetting" w:hAnsi="Arabic Typesetting" w:cs="Arabic Typesetting"/>
                <w:bCs/>
                <w:sz w:val="30"/>
                <w:szCs w:val="30"/>
                <w:rtl/>
                <w:lang w:bidi="ar-EG"/>
              </w:rPr>
              <w:t>معدل التقدم المحرز في تنفيذ المشروع حسب المعالم</w:t>
            </w:r>
          </w:p>
        </w:tc>
      </w:tr>
      <w:tr w:rsidR="00362339" w:rsidRPr="007B1D60" w:rsidTr="00631C2F">
        <w:trPr>
          <w:trHeight w:val="389"/>
        </w:trPr>
        <w:tc>
          <w:tcPr>
            <w:tcW w:w="1575" w:type="pct"/>
            <w:vAlign w:val="center"/>
          </w:tcPr>
          <w:p w:rsidR="00362339" w:rsidRPr="007B1D60" w:rsidRDefault="00362339" w:rsidP="00631C2F">
            <w:pPr>
              <w:keepNext/>
              <w:keepLines/>
              <w:autoSpaceDE w:val="0"/>
              <w:autoSpaceDN w:val="0"/>
              <w:bidi/>
              <w:adjustRightInd w:val="0"/>
              <w:spacing w:before="40" w:after="40" w:line="260" w:lineRule="exact"/>
              <w:rPr>
                <w:rFonts w:ascii="Arabic Typesetting" w:hAnsi="Arabic Typesetting" w:cs="Arabic Typesetting"/>
                <w:sz w:val="30"/>
                <w:szCs w:val="30"/>
                <w:rtl/>
                <w:lang w:bidi="ar-EG"/>
              </w:rPr>
            </w:pPr>
            <w:r w:rsidRPr="007B1D60">
              <w:rPr>
                <w:rFonts w:ascii="Arabic Typesetting" w:hAnsi="Arabic Typesetting" w:cs="Arabic Typesetting"/>
                <w:color w:val="000000"/>
                <w:sz w:val="30"/>
                <w:szCs w:val="30"/>
                <w:rtl/>
                <w:lang w:bidi="ar-EG"/>
              </w:rPr>
              <w:t>منح العقد لمهندس الواجهة</w:t>
            </w:r>
          </w:p>
        </w:tc>
        <w:tc>
          <w:tcPr>
            <w:tcW w:w="856" w:type="pct"/>
            <w:vAlign w:val="center"/>
          </w:tcPr>
          <w:p w:rsidR="00362339" w:rsidRPr="007B1D60" w:rsidRDefault="00362339" w:rsidP="00631C2F">
            <w:pPr>
              <w:keepNext/>
              <w:keepLines/>
              <w:autoSpaceDE w:val="0"/>
              <w:autoSpaceDN w:val="0"/>
              <w:adjustRightInd w:val="0"/>
              <w:spacing w:before="40" w:after="40" w:line="260" w:lineRule="exact"/>
              <w:jc w:val="center"/>
              <w:rPr>
                <w:rFonts w:ascii="Arabic Typesetting" w:hAnsi="Arabic Typesetting" w:cs="Arabic Typesetting"/>
                <w:sz w:val="30"/>
                <w:szCs w:val="30"/>
              </w:rPr>
            </w:pPr>
            <w:r w:rsidRPr="007B1D60">
              <w:rPr>
                <w:rFonts w:ascii="Arabic Typesetting" w:hAnsi="Arabic Typesetting" w:cs="Arabic Typesetting"/>
                <w:sz w:val="30"/>
                <w:szCs w:val="30"/>
              </w:rPr>
              <w:t>45,000</w:t>
            </w:r>
          </w:p>
        </w:tc>
        <w:tc>
          <w:tcPr>
            <w:tcW w:w="856" w:type="pct"/>
            <w:vAlign w:val="center"/>
          </w:tcPr>
          <w:p w:rsidR="00362339" w:rsidRPr="007B1D60" w:rsidRDefault="00362339" w:rsidP="00631C2F">
            <w:pPr>
              <w:keepNext/>
              <w:keepLines/>
              <w:autoSpaceDE w:val="0"/>
              <w:autoSpaceDN w:val="0"/>
              <w:adjustRightInd w:val="0"/>
              <w:spacing w:before="40" w:after="40" w:line="260" w:lineRule="exact"/>
              <w:jc w:val="center"/>
              <w:rPr>
                <w:rFonts w:ascii="Arabic Typesetting" w:hAnsi="Arabic Typesetting" w:cs="Arabic Typesetting"/>
                <w:sz w:val="30"/>
                <w:szCs w:val="30"/>
              </w:rPr>
            </w:pPr>
            <w:r w:rsidRPr="007B1D60">
              <w:rPr>
                <w:rFonts w:ascii="Arabic Typesetting" w:hAnsi="Arabic Typesetting" w:cs="Arabic Typesetting"/>
                <w:color w:val="000000"/>
                <w:sz w:val="30"/>
                <w:szCs w:val="30"/>
              </w:rPr>
              <w:t>0</w:t>
            </w:r>
          </w:p>
        </w:tc>
        <w:tc>
          <w:tcPr>
            <w:tcW w:w="856" w:type="pct"/>
            <w:vAlign w:val="center"/>
          </w:tcPr>
          <w:p w:rsidR="00362339" w:rsidRPr="007B1D60" w:rsidRDefault="00362339" w:rsidP="00631C2F">
            <w:pPr>
              <w:keepNext/>
              <w:keepLines/>
              <w:autoSpaceDE w:val="0"/>
              <w:autoSpaceDN w:val="0"/>
              <w:adjustRightInd w:val="0"/>
              <w:spacing w:before="40" w:after="40" w:line="260" w:lineRule="exact"/>
              <w:jc w:val="center"/>
              <w:rPr>
                <w:rFonts w:ascii="Arabic Typesetting" w:hAnsi="Arabic Typesetting" w:cs="Arabic Typesetting"/>
                <w:sz w:val="30"/>
                <w:szCs w:val="30"/>
              </w:rPr>
            </w:pPr>
            <w:r w:rsidRPr="007B1D60">
              <w:rPr>
                <w:rFonts w:ascii="Arabic Typesetting" w:hAnsi="Arabic Typesetting" w:cs="Arabic Typesetting"/>
                <w:sz w:val="30"/>
                <w:szCs w:val="30"/>
              </w:rPr>
              <w:t>0%</w:t>
            </w:r>
          </w:p>
        </w:tc>
        <w:tc>
          <w:tcPr>
            <w:tcW w:w="856" w:type="pct"/>
            <w:vAlign w:val="center"/>
          </w:tcPr>
          <w:p w:rsidR="00362339" w:rsidRPr="007B1D60" w:rsidRDefault="00362339" w:rsidP="00631C2F">
            <w:pPr>
              <w:keepNext/>
              <w:keepLines/>
              <w:autoSpaceDE w:val="0"/>
              <w:autoSpaceDN w:val="0"/>
              <w:adjustRightInd w:val="0"/>
              <w:spacing w:before="40" w:after="40" w:line="260" w:lineRule="exact"/>
              <w:jc w:val="center"/>
              <w:rPr>
                <w:rFonts w:ascii="Arabic Typesetting" w:hAnsi="Arabic Typesetting" w:cs="Arabic Typesetting"/>
                <w:sz w:val="30"/>
                <w:szCs w:val="30"/>
              </w:rPr>
            </w:pPr>
            <w:r w:rsidRPr="007B1D60">
              <w:rPr>
                <w:rFonts w:ascii="Arabic Typesetting" w:hAnsi="Arabic Typesetting" w:cs="Arabic Typesetting"/>
                <w:sz w:val="30"/>
                <w:szCs w:val="30"/>
              </w:rPr>
              <w:t>20%</w:t>
            </w:r>
          </w:p>
        </w:tc>
      </w:tr>
      <w:tr w:rsidR="00362339" w:rsidRPr="007B1D60" w:rsidTr="00631C2F">
        <w:trPr>
          <w:trHeight w:val="389"/>
        </w:trPr>
        <w:tc>
          <w:tcPr>
            <w:tcW w:w="1575" w:type="pct"/>
            <w:vAlign w:val="center"/>
          </w:tcPr>
          <w:p w:rsidR="00362339" w:rsidRPr="007B1D60" w:rsidRDefault="00362339" w:rsidP="00631C2F">
            <w:pPr>
              <w:keepNext/>
              <w:keepLines/>
              <w:autoSpaceDE w:val="0"/>
              <w:autoSpaceDN w:val="0"/>
              <w:bidi/>
              <w:adjustRightInd w:val="0"/>
              <w:spacing w:before="40" w:after="40" w:line="260" w:lineRule="exact"/>
              <w:rPr>
                <w:rFonts w:ascii="Arabic Typesetting" w:hAnsi="Arabic Typesetting" w:cs="Arabic Typesetting"/>
                <w:sz w:val="30"/>
                <w:szCs w:val="30"/>
                <w:rtl/>
                <w:lang w:bidi="ar-EG"/>
              </w:rPr>
            </w:pPr>
            <w:r w:rsidRPr="007B1D60">
              <w:rPr>
                <w:rFonts w:ascii="Arabic Typesetting" w:hAnsi="Arabic Typesetting" w:cs="Arabic Typesetting"/>
                <w:color w:val="000000"/>
                <w:sz w:val="30"/>
                <w:szCs w:val="30"/>
                <w:rtl/>
                <w:lang w:bidi="ar-EG"/>
              </w:rPr>
              <w:t>الأعمال والتكليف</w:t>
            </w:r>
          </w:p>
        </w:tc>
        <w:tc>
          <w:tcPr>
            <w:tcW w:w="856" w:type="pct"/>
            <w:vAlign w:val="center"/>
          </w:tcPr>
          <w:p w:rsidR="00362339" w:rsidRPr="007B1D60" w:rsidRDefault="00362339" w:rsidP="00631C2F">
            <w:pPr>
              <w:keepNext/>
              <w:keepLines/>
              <w:autoSpaceDE w:val="0"/>
              <w:autoSpaceDN w:val="0"/>
              <w:adjustRightInd w:val="0"/>
              <w:spacing w:before="40" w:after="40" w:line="260" w:lineRule="exact"/>
              <w:jc w:val="center"/>
              <w:rPr>
                <w:rFonts w:ascii="Arabic Typesetting" w:hAnsi="Arabic Typesetting" w:cs="Arabic Typesetting"/>
                <w:sz w:val="30"/>
                <w:szCs w:val="30"/>
              </w:rPr>
            </w:pPr>
            <w:r w:rsidRPr="007B1D60">
              <w:rPr>
                <w:rFonts w:ascii="Arabic Typesetting" w:hAnsi="Arabic Typesetting" w:cs="Arabic Typesetting"/>
                <w:sz w:val="30"/>
                <w:szCs w:val="30"/>
              </w:rPr>
              <w:t>255,000</w:t>
            </w:r>
          </w:p>
        </w:tc>
        <w:tc>
          <w:tcPr>
            <w:tcW w:w="856" w:type="pct"/>
            <w:vAlign w:val="center"/>
          </w:tcPr>
          <w:p w:rsidR="00362339" w:rsidRPr="007B1D60" w:rsidRDefault="00362339" w:rsidP="00631C2F">
            <w:pPr>
              <w:keepNext/>
              <w:keepLines/>
              <w:autoSpaceDE w:val="0"/>
              <w:autoSpaceDN w:val="0"/>
              <w:adjustRightInd w:val="0"/>
              <w:spacing w:before="40" w:after="40" w:line="260" w:lineRule="exact"/>
              <w:jc w:val="center"/>
              <w:rPr>
                <w:rFonts w:ascii="Arabic Typesetting" w:hAnsi="Arabic Typesetting" w:cs="Arabic Typesetting"/>
                <w:sz w:val="30"/>
                <w:szCs w:val="30"/>
              </w:rPr>
            </w:pPr>
            <w:r w:rsidRPr="007B1D60">
              <w:rPr>
                <w:rFonts w:ascii="Arabic Typesetting" w:hAnsi="Arabic Typesetting" w:cs="Arabic Typesetting"/>
                <w:color w:val="000000"/>
                <w:sz w:val="30"/>
                <w:szCs w:val="30"/>
              </w:rPr>
              <w:t>0</w:t>
            </w:r>
          </w:p>
        </w:tc>
        <w:tc>
          <w:tcPr>
            <w:tcW w:w="856" w:type="pct"/>
            <w:vAlign w:val="center"/>
          </w:tcPr>
          <w:p w:rsidR="00362339" w:rsidRPr="007B1D60" w:rsidRDefault="00362339" w:rsidP="00631C2F">
            <w:pPr>
              <w:keepNext/>
              <w:keepLines/>
              <w:autoSpaceDE w:val="0"/>
              <w:autoSpaceDN w:val="0"/>
              <w:adjustRightInd w:val="0"/>
              <w:spacing w:before="40" w:after="40" w:line="260" w:lineRule="exact"/>
              <w:jc w:val="center"/>
              <w:rPr>
                <w:rFonts w:ascii="Arabic Typesetting" w:hAnsi="Arabic Typesetting" w:cs="Arabic Typesetting"/>
                <w:sz w:val="30"/>
                <w:szCs w:val="30"/>
              </w:rPr>
            </w:pPr>
            <w:r w:rsidRPr="007B1D60">
              <w:rPr>
                <w:rFonts w:ascii="Arabic Typesetting" w:hAnsi="Arabic Typesetting" w:cs="Arabic Typesetting"/>
                <w:sz w:val="30"/>
                <w:szCs w:val="30"/>
              </w:rPr>
              <w:t>0%</w:t>
            </w:r>
          </w:p>
        </w:tc>
        <w:tc>
          <w:tcPr>
            <w:tcW w:w="856" w:type="pct"/>
            <w:vAlign w:val="center"/>
          </w:tcPr>
          <w:p w:rsidR="00362339" w:rsidRPr="007B1D60" w:rsidRDefault="00362339" w:rsidP="00631C2F">
            <w:pPr>
              <w:keepNext/>
              <w:keepLines/>
              <w:autoSpaceDE w:val="0"/>
              <w:autoSpaceDN w:val="0"/>
              <w:adjustRightInd w:val="0"/>
              <w:spacing w:before="40" w:after="40" w:line="260" w:lineRule="exact"/>
              <w:jc w:val="center"/>
              <w:rPr>
                <w:rFonts w:ascii="Arabic Typesetting" w:hAnsi="Arabic Typesetting" w:cs="Arabic Typesetting"/>
                <w:sz w:val="30"/>
                <w:szCs w:val="30"/>
              </w:rPr>
            </w:pPr>
            <w:r w:rsidRPr="007B1D60">
              <w:rPr>
                <w:rFonts w:ascii="Arabic Typesetting" w:hAnsi="Arabic Typesetting" w:cs="Arabic Typesetting"/>
                <w:sz w:val="30"/>
                <w:szCs w:val="30"/>
              </w:rPr>
              <w:t>-</w:t>
            </w:r>
          </w:p>
        </w:tc>
      </w:tr>
      <w:tr w:rsidR="00362339" w:rsidRPr="007B1D60" w:rsidTr="00631C2F">
        <w:trPr>
          <w:trHeight w:val="389"/>
        </w:trPr>
        <w:tc>
          <w:tcPr>
            <w:tcW w:w="1575" w:type="pct"/>
            <w:shd w:val="clear" w:color="auto" w:fill="C6D9F1"/>
            <w:vAlign w:val="center"/>
          </w:tcPr>
          <w:p w:rsidR="00362339" w:rsidRPr="007B1D60" w:rsidRDefault="00362339" w:rsidP="00631C2F">
            <w:pPr>
              <w:keepNext/>
              <w:keepLines/>
              <w:autoSpaceDE w:val="0"/>
              <w:autoSpaceDN w:val="0"/>
              <w:bidi/>
              <w:adjustRightInd w:val="0"/>
              <w:spacing w:before="40" w:after="40" w:line="260" w:lineRule="exact"/>
              <w:rPr>
                <w:rFonts w:ascii="Arabic Typesetting" w:hAnsi="Arabic Typesetting" w:cs="Arabic Typesetting"/>
                <w:sz w:val="30"/>
                <w:szCs w:val="30"/>
                <w:rtl/>
                <w:lang w:bidi="ar-EG"/>
              </w:rPr>
            </w:pPr>
            <w:r w:rsidRPr="007B1D60">
              <w:rPr>
                <w:rFonts w:ascii="Arabic Typesetting" w:hAnsi="Arabic Typesetting" w:cs="Arabic Typesetting"/>
                <w:bCs/>
                <w:sz w:val="30"/>
                <w:szCs w:val="30"/>
                <w:rtl/>
                <w:lang w:bidi="ar-EG"/>
              </w:rPr>
              <w:t>المجموع</w:t>
            </w:r>
          </w:p>
        </w:tc>
        <w:tc>
          <w:tcPr>
            <w:tcW w:w="856" w:type="pct"/>
            <w:shd w:val="clear" w:color="auto" w:fill="C6D9F1"/>
            <w:vAlign w:val="center"/>
          </w:tcPr>
          <w:p w:rsidR="00362339" w:rsidRPr="007B1D60" w:rsidRDefault="00362339" w:rsidP="00631C2F">
            <w:pPr>
              <w:keepNext/>
              <w:keepLines/>
              <w:autoSpaceDE w:val="0"/>
              <w:autoSpaceDN w:val="0"/>
              <w:adjustRightInd w:val="0"/>
              <w:spacing w:before="40" w:after="40" w:line="260" w:lineRule="exact"/>
              <w:jc w:val="center"/>
              <w:rPr>
                <w:rFonts w:ascii="Arabic Typesetting" w:hAnsi="Arabic Typesetting" w:cs="Arabic Typesetting"/>
                <w:b/>
                <w:sz w:val="30"/>
                <w:szCs w:val="30"/>
              </w:rPr>
            </w:pPr>
            <w:r w:rsidRPr="007B1D60">
              <w:rPr>
                <w:rFonts w:ascii="Arabic Typesetting" w:hAnsi="Arabic Typesetting" w:cs="Arabic Typesetting"/>
                <w:b/>
                <w:sz w:val="30"/>
                <w:szCs w:val="30"/>
              </w:rPr>
              <w:t>300,000</w:t>
            </w:r>
          </w:p>
        </w:tc>
        <w:tc>
          <w:tcPr>
            <w:tcW w:w="856" w:type="pct"/>
            <w:shd w:val="clear" w:color="auto" w:fill="C6D9F1"/>
          </w:tcPr>
          <w:p w:rsidR="00362339" w:rsidRPr="007B1D60" w:rsidRDefault="00362339" w:rsidP="00631C2F">
            <w:pPr>
              <w:keepNext/>
              <w:keepLines/>
              <w:autoSpaceDE w:val="0"/>
              <w:autoSpaceDN w:val="0"/>
              <w:adjustRightInd w:val="0"/>
              <w:spacing w:before="40" w:after="40" w:line="260" w:lineRule="exact"/>
              <w:jc w:val="center"/>
              <w:rPr>
                <w:rFonts w:ascii="Arabic Typesetting" w:hAnsi="Arabic Typesetting" w:cs="Arabic Typesetting"/>
                <w:b/>
                <w:sz w:val="30"/>
                <w:szCs w:val="30"/>
              </w:rPr>
            </w:pPr>
            <w:r w:rsidRPr="007B1D60">
              <w:rPr>
                <w:rFonts w:ascii="Arabic Typesetting" w:hAnsi="Arabic Typesetting" w:cs="Arabic Typesetting"/>
                <w:b/>
                <w:color w:val="000000"/>
                <w:sz w:val="30"/>
                <w:szCs w:val="30"/>
              </w:rPr>
              <w:t>0</w:t>
            </w:r>
          </w:p>
        </w:tc>
        <w:tc>
          <w:tcPr>
            <w:tcW w:w="856" w:type="pct"/>
            <w:shd w:val="clear" w:color="auto" w:fill="C6D9F1"/>
          </w:tcPr>
          <w:p w:rsidR="00362339" w:rsidRPr="007B1D60" w:rsidRDefault="00362339" w:rsidP="00631C2F">
            <w:pPr>
              <w:keepNext/>
              <w:keepLines/>
              <w:autoSpaceDE w:val="0"/>
              <w:autoSpaceDN w:val="0"/>
              <w:adjustRightInd w:val="0"/>
              <w:spacing w:before="40" w:after="40" w:line="260" w:lineRule="exact"/>
              <w:jc w:val="center"/>
              <w:rPr>
                <w:rFonts w:ascii="Arabic Typesetting" w:hAnsi="Arabic Typesetting" w:cs="Arabic Typesetting"/>
                <w:b/>
                <w:sz w:val="30"/>
                <w:szCs w:val="30"/>
              </w:rPr>
            </w:pPr>
            <w:r w:rsidRPr="007B1D60">
              <w:rPr>
                <w:rFonts w:ascii="Arabic Typesetting" w:hAnsi="Arabic Typesetting" w:cs="Arabic Typesetting"/>
                <w:b/>
                <w:sz w:val="30"/>
                <w:szCs w:val="30"/>
              </w:rPr>
              <w:t>0%</w:t>
            </w:r>
          </w:p>
        </w:tc>
        <w:tc>
          <w:tcPr>
            <w:tcW w:w="856" w:type="pct"/>
            <w:shd w:val="clear" w:color="auto" w:fill="C6D9F1"/>
          </w:tcPr>
          <w:p w:rsidR="00362339" w:rsidRPr="007B1D60" w:rsidRDefault="00362339" w:rsidP="00631C2F">
            <w:pPr>
              <w:keepNext/>
              <w:keepLines/>
              <w:autoSpaceDE w:val="0"/>
              <w:autoSpaceDN w:val="0"/>
              <w:bidi/>
              <w:adjustRightInd w:val="0"/>
              <w:spacing w:before="40" w:after="40" w:line="260" w:lineRule="exact"/>
              <w:jc w:val="center"/>
              <w:rPr>
                <w:rFonts w:ascii="Arabic Typesetting" w:hAnsi="Arabic Typesetting" w:cs="Arabic Typesetting"/>
                <w:b/>
                <w:sz w:val="30"/>
                <w:szCs w:val="30"/>
              </w:rPr>
            </w:pPr>
          </w:p>
        </w:tc>
      </w:tr>
    </w:tbl>
    <w:p w:rsidR="00362339" w:rsidRPr="007B1D60" w:rsidRDefault="00362339" w:rsidP="00362339">
      <w:pPr>
        <w:keepNext/>
        <w:keepLines/>
        <w:tabs>
          <w:tab w:val="left" w:pos="3261"/>
        </w:tabs>
        <w:autoSpaceDE w:val="0"/>
        <w:autoSpaceDN w:val="0"/>
        <w:bidi/>
        <w:adjustRightInd w:val="0"/>
        <w:rPr>
          <w:rFonts w:ascii="Arabic Typesetting" w:hAnsi="Arabic Typesetting" w:cs="Arabic Typesetting"/>
          <w:b/>
          <w:sz w:val="36"/>
          <w:szCs w:val="36"/>
        </w:rPr>
      </w:pPr>
    </w:p>
    <w:p w:rsidR="00362339" w:rsidRPr="007B1D60" w:rsidRDefault="00362339" w:rsidP="00362339">
      <w:pPr>
        <w:keepNext/>
        <w:keepLines/>
        <w:tabs>
          <w:tab w:val="left" w:pos="3261"/>
        </w:tabs>
        <w:autoSpaceDE w:val="0"/>
        <w:autoSpaceDN w:val="0"/>
        <w:bidi/>
        <w:adjustRightInd w:val="0"/>
        <w:jc w:val="center"/>
        <w:rPr>
          <w:rFonts w:ascii="Arabic Typesetting" w:hAnsi="Arabic Typesetting" w:cs="Arabic Typesetting"/>
          <w:bCs/>
          <w:sz w:val="36"/>
          <w:szCs w:val="36"/>
          <w:rtl/>
          <w:lang w:bidi="ar-EG"/>
        </w:rPr>
      </w:pPr>
      <w:r w:rsidRPr="007B1D60">
        <w:rPr>
          <w:rFonts w:ascii="Arabic Typesetting" w:hAnsi="Arabic Typesetting" w:cs="Arabic Typesetting"/>
          <w:bCs/>
          <w:sz w:val="36"/>
          <w:szCs w:val="36"/>
          <w:rtl/>
          <w:lang w:bidi="ar-EG"/>
        </w:rPr>
        <w:t>استخدام ميزانية المشروع (حسب فئة التكلفة)</w:t>
      </w:r>
    </w:p>
    <w:p w:rsidR="00362339" w:rsidRPr="00405A71" w:rsidRDefault="00362339" w:rsidP="00362339">
      <w:pPr>
        <w:keepNext/>
        <w:keepLines/>
        <w:tabs>
          <w:tab w:val="left" w:pos="3261"/>
        </w:tabs>
        <w:autoSpaceDE w:val="0"/>
        <w:autoSpaceDN w:val="0"/>
        <w:bidi/>
        <w:adjustRightInd w:val="0"/>
        <w:jc w:val="center"/>
        <w:rPr>
          <w:rFonts w:ascii="Arabic Typesetting" w:hAnsi="Arabic Typesetting" w:cs="Arabic Typesetting"/>
          <w:iCs/>
          <w:sz w:val="36"/>
          <w:szCs w:val="36"/>
          <w:lang w:bidi="ar-EG"/>
        </w:rPr>
      </w:pPr>
      <w:r w:rsidRPr="007B1D60">
        <w:rPr>
          <w:rFonts w:ascii="Arabic Typesetting" w:hAnsi="Arabic Typesetting" w:cs="Arabic Typesetting"/>
          <w:iCs/>
          <w:sz w:val="36"/>
          <w:szCs w:val="36"/>
          <w:rtl/>
          <w:lang w:bidi="ar-EG"/>
        </w:rPr>
        <w:t>(بالفرنك السويسري، في 31 ديسمبر 2014)</w:t>
      </w:r>
    </w:p>
    <w:tbl>
      <w:tblPr>
        <w:bidiVisual/>
        <w:tblW w:w="4581" w:type="pct"/>
        <w:tblInd w:w="39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251"/>
        <w:gridCol w:w="1840"/>
        <w:gridCol w:w="1840"/>
        <w:gridCol w:w="1838"/>
      </w:tblGrid>
      <w:tr w:rsidR="00362339" w:rsidRPr="007B1D60" w:rsidTr="00631C2F">
        <w:trPr>
          <w:trHeight w:val="569"/>
        </w:trPr>
        <w:tc>
          <w:tcPr>
            <w:tcW w:w="1854" w:type="pct"/>
            <w:shd w:val="clear" w:color="auto" w:fill="C6D9F1"/>
            <w:vAlign w:val="center"/>
          </w:tcPr>
          <w:p w:rsidR="00362339" w:rsidRPr="007B1D60" w:rsidRDefault="00362339" w:rsidP="00631C2F">
            <w:pPr>
              <w:keepNext/>
              <w:keepLines/>
              <w:autoSpaceDE w:val="0"/>
              <w:autoSpaceDN w:val="0"/>
              <w:bidi/>
              <w:adjustRightInd w:val="0"/>
              <w:spacing w:before="40" w:after="40" w:line="260" w:lineRule="exact"/>
              <w:ind w:left="-74" w:right="-60"/>
              <w:jc w:val="center"/>
              <w:rPr>
                <w:rFonts w:ascii="Arabic Typesetting" w:hAnsi="Arabic Typesetting" w:cs="Arabic Typesetting"/>
                <w:sz w:val="30"/>
                <w:szCs w:val="30"/>
                <w:rtl/>
                <w:lang w:bidi="ar-EG"/>
              </w:rPr>
            </w:pPr>
            <w:r w:rsidRPr="007B1D60">
              <w:rPr>
                <w:rFonts w:ascii="Arabic Typesetting" w:hAnsi="Arabic Typesetting" w:cs="Arabic Typesetting"/>
                <w:bCs/>
                <w:sz w:val="30"/>
                <w:szCs w:val="30"/>
                <w:rtl/>
                <w:lang w:bidi="ar-EG"/>
              </w:rPr>
              <w:t>فئة التكلفة</w:t>
            </w:r>
          </w:p>
        </w:tc>
        <w:tc>
          <w:tcPr>
            <w:tcW w:w="1049" w:type="pct"/>
            <w:shd w:val="clear" w:color="auto" w:fill="C6D9F1"/>
            <w:vAlign w:val="center"/>
          </w:tcPr>
          <w:p w:rsidR="00362339" w:rsidRPr="007B1D60" w:rsidRDefault="00362339" w:rsidP="00631C2F">
            <w:pPr>
              <w:keepNext/>
              <w:keepLines/>
              <w:autoSpaceDE w:val="0"/>
              <w:autoSpaceDN w:val="0"/>
              <w:bidi/>
              <w:adjustRightInd w:val="0"/>
              <w:spacing w:before="40" w:after="40" w:line="260" w:lineRule="exact"/>
              <w:ind w:left="-107" w:right="-108"/>
              <w:jc w:val="center"/>
              <w:rPr>
                <w:rFonts w:ascii="Arabic Typesetting" w:hAnsi="Arabic Typesetting" w:cs="Arabic Typesetting"/>
                <w:sz w:val="30"/>
                <w:szCs w:val="30"/>
                <w:rtl/>
                <w:lang w:bidi="ar-EG"/>
              </w:rPr>
            </w:pPr>
            <w:r w:rsidRPr="007B1D60">
              <w:rPr>
                <w:rFonts w:ascii="Arabic Typesetting" w:hAnsi="Arabic Typesetting" w:cs="Arabic Typesetting"/>
                <w:bCs/>
                <w:sz w:val="30"/>
                <w:szCs w:val="30"/>
                <w:rtl/>
                <w:lang w:bidi="ar-EG"/>
              </w:rPr>
              <w:t>ميزانية المشروع</w:t>
            </w:r>
          </w:p>
        </w:tc>
        <w:tc>
          <w:tcPr>
            <w:tcW w:w="1049" w:type="pct"/>
            <w:shd w:val="clear" w:color="auto" w:fill="C6D9F1"/>
            <w:vAlign w:val="center"/>
          </w:tcPr>
          <w:p w:rsidR="00362339" w:rsidRPr="007B1D60" w:rsidRDefault="00362339" w:rsidP="00631C2F">
            <w:pPr>
              <w:keepNext/>
              <w:keepLines/>
              <w:autoSpaceDE w:val="0"/>
              <w:autoSpaceDN w:val="0"/>
              <w:bidi/>
              <w:adjustRightInd w:val="0"/>
              <w:spacing w:before="40" w:after="40" w:line="260" w:lineRule="exact"/>
              <w:ind w:left="-108"/>
              <w:jc w:val="center"/>
              <w:rPr>
                <w:rFonts w:ascii="Arabic Typesetting" w:hAnsi="Arabic Typesetting" w:cs="Arabic Typesetting"/>
                <w:sz w:val="30"/>
                <w:szCs w:val="30"/>
                <w:rtl/>
                <w:lang w:bidi="ar-EG"/>
              </w:rPr>
            </w:pPr>
            <w:r w:rsidRPr="007B1D60">
              <w:rPr>
                <w:rFonts w:ascii="Arabic Typesetting" w:hAnsi="Arabic Typesetting" w:cs="Arabic Typesetting"/>
                <w:bCs/>
                <w:sz w:val="30"/>
                <w:szCs w:val="30"/>
                <w:rtl/>
                <w:lang w:bidi="ar-EG"/>
              </w:rPr>
              <w:t>النفقات الفعلية حتى تاريخه</w:t>
            </w:r>
            <w:r w:rsidRPr="007B1D60">
              <w:rPr>
                <w:rFonts w:ascii="Arabic Typesetting" w:hAnsi="Arabic Typesetting" w:cs="Arabic Typesetting"/>
                <w:b/>
                <w:sz w:val="30"/>
                <w:szCs w:val="30"/>
              </w:rPr>
              <w:t xml:space="preserve"> </w:t>
            </w:r>
          </w:p>
        </w:tc>
        <w:tc>
          <w:tcPr>
            <w:tcW w:w="1049" w:type="pct"/>
            <w:shd w:val="clear" w:color="auto" w:fill="C6D9F1"/>
            <w:vAlign w:val="center"/>
          </w:tcPr>
          <w:p w:rsidR="00362339" w:rsidRPr="007B1D60" w:rsidRDefault="00362339" w:rsidP="00631C2F">
            <w:pPr>
              <w:keepNext/>
              <w:keepLines/>
              <w:autoSpaceDE w:val="0"/>
              <w:autoSpaceDN w:val="0"/>
              <w:bidi/>
              <w:adjustRightInd w:val="0"/>
              <w:spacing w:before="40" w:after="40" w:line="260" w:lineRule="exact"/>
              <w:ind w:left="-109"/>
              <w:jc w:val="center"/>
              <w:rPr>
                <w:rFonts w:ascii="Arabic Typesetting" w:hAnsi="Arabic Typesetting" w:cs="Arabic Typesetting"/>
                <w:sz w:val="30"/>
                <w:szCs w:val="30"/>
                <w:rtl/>
                <w:lang w:bidi="ar-EG"/>
              </w:rPr>
            </w:pPr>
            <w:r w:rsidRPr="007B1D60">
              <w:rPr>
                <w:rFonts w:ascii="Arabic Typesetting" w:hAnsi="Arabic Typesetting" w:cs="Arabic Typesetting"/>
                <w:bCs/>
                <w:sz w:val="30"/>
                <w:szCs w:val="30"/>
                <w:rtl/>
                <w:lang w:bidi="ar-EG"/>
              </w:rPr>
              <w:t>الاستخدام الفعلي للميزانية</w:t>
            </w:r>
          </w:p>
        </w:tc>
      </w:tr>
      <w:tr w:rsidR="00362339" w:rsidRPr="007B1D60" w:rsidTr="00631C2F">
        <w:tc>
          <w:tcPr>
            <w:tcW w:w="1854" w:type="pct"/>
            <w:vAlign w:val="center"/>
          </w:tcPr>
          <w:p w:rsidR="00362339" w:rsidRPr="007B1D60" w:rsidRDefault="00362339" w:rsidP="00631C2F">
            <w:pPr>
              <w:autoSpaceDE w:val="0"/>
              <w:autoSpaceDN w:val="0"/>
              <w:bidi/>
              <w:adjustRightInd w:val="0"/>
              <w:spacing w:before="40" w:after="40" w:line="260" w:lineRule="exact"/>
              <w:rPr>
                <w:rFonts w:ascii="Arabic Typesetting" w:hAnsi="Arabic Typesetting" w:cs="Arabic Typesetting"/>
                <w:sz w:val="30"/>
                <w:szCs w:val="30"/>
                <w:rtl/>
                <w:lang w:bidi="ar-EG"/>
              </w:rPr>
            </w:pPr>
            <w:r w:rsidRPr="007B1D60">
              <w:rPr>
                <w:rFonts w:ascii="Arabic Typesetting" w:hAnsi="Arabic Typesetting" w:cs="Arabic Typesetting"/>
                <w:sz w:val="30"/>
                <w:szCs w:val="30"/>
                <w:rtl/>
                <w:lang w:bidi="ar-EG"/>
              </w:rPr>
              <w:t>التكاليف المتعلقة بالبناء</w:t>
            </w:r>
          </w:p>
        </w:tc>
        <w:tc>
          <w:tcPr>
            <w:tcW w:w="1049" w:type="pct"/>
            <w:vAlign w:val="center"/>
          </w:tcPr>
          <w:p w:rsidR="00362339" w:rsidRPr="007B1D60" w:rsidRDefault="00362339" w:rsidP="00631C2F">
            <w:pPr>
              <w:autoSpaceDE w:val="0"/>
              <w:autoSpaceDN w:val="0"/>
              <w:adjustRightInd w:val="0"/>
              <w:spacing w:before="40" w:after="40" w:line="260" w:lineRule="exact"/>
              <w:jc w:val="center"/>
              <w:rPr>
                <w:rFonts w:ascii="Arabic Typesetting" w:hAnsi="Arabic Typesetting" w:cs="Arabic Typesetting"/>
                <w:sz w:val="30"/>
                <w:szCs w:val="30"/>
              </w:rPr>
            </w:pPr>
            <w:r w:rsidRPr="007B1D60">
              <w:rPr>
                <w:rFonts w:ascii="Arabic Typesetting" w:hAnsi="Arabic Typesetting" w:cs="Arabic Typesetting"/>
                <w:sz w:val="30"/>
                <w:szCs w:val="30"/>
              </w:rPr>
              <w:t>234,000</w:t>
            </w:r>
          </w:p>
        </w:tc>
        <w:tc>
          <w:tcPr>
            <w:tcW w:w="1049" w:type="pct"/>
          </w:tcPr>
          <w:p w:rsidR="00362339" w:rsidRPr="007B1D60" w:rsidRDefault="00362339" w:rsidP="00631C2F">
            <w:pPr>
              <w:autoSpaceDE w:val="0"/>
              <w:autoSpaceDN w:val="0"/>
              <w:adjustRightInd w:val="0"/>
              <w:spacing w:before="40" w:after="40" w:line="260" w:lineRule="exact"/>
              <w:jc w:val="center"/>
              <w:rPr>
                <w:rFonts w:ascii="Arabic Typesetting" w:hAnsi="Arabic Typesetting" w:cs="Arabic Typesetting"/>
                <w:sz w:val="30"/>
                <w:szCs w:val="30"/>
              </w:rPr>
            </w:pPr>
            <w:r w:rsidRPr="007B1D60">
              <w:rPr>
                <w:rFonts w:ascii="Arabic Typesetting" w:hAnsi="Arabic Typesetting" w:cs="Arabic Typesetting"/>
                <w:color w:val="000000"/>
                <w:sz w:val="30"/>
                <w:szCs w:val="30"/>
              </w:rPr>
              <w:t>0</w:t>
            </w:r>
          </w:p>
        </w:tc>
        <w:tc>
          <w:tcPr>
            <w:tcW w:w="1049" w:type="pct"/>
          </w:tcPr>
          <w:p w:rsidR="00362339" w:rsidRPr="007B1D60" w:rsidRDefault="00362339" w:rsidP="00631C2F">
            <w:pPr>
              <w:autoSpaceDE w:val="0"/>
              <w:autoSpaceDN w:val="0"/>
              <w:adjustRightInd w:val="0"/>
              <w:spacing w:before="40" w:after="40" w:line="260" w:lineRule="exact"/>
              <w:jc w:val="center"/>
              <w:rPr>
                <w:rFonts w:ascii="Arabic Typesetting" w:hAnsi="Arabic Typesetting" w:cs="Arabic Typesetting"/>
                <w:sz w:val="30"/>
                <w:szCs w:val="30"/>
              </w:rPr>
            </w:pPr>
            <w:r w:rsidRPr="007B1D60">
              <w:rPr>
                <w:rFonts w:ascii="Arabic Typesetting" w:hAnsi="Arabic Typesetting" w:cs="Arabic Typesetting"/>
                <w:sz w:val="30"/>
                <w:szCs w:val="30"/>
              </w:rPr>
              <w:t>0%</w:t>
            </w:r>
          </w:p>
        </w:tc>
      </w:tr>
      <w:tr w:rsidR="00362339" w:rsidRPr="007B1D60" w:rsidTr="00631C2F">
        <w:tc>
          <w:tcPr>
            <w:tcW w:w="1854" w:type="pct"/>
            <w:vAlign w:val="center"/>
          </w:tcPr>
          <w:p w:rsidR="00362339" w:rsidRPr="007B1D60" w:rsidRDefault="00362339" w:rsidP="00631C2F">
            <w:pPr>
              <w:autoSpaceDE w:val="0"/>
              <w:autoSpaceDN w:val="0"/>
              <w:bidi/>
              <w:adjustRightInd w:val="0"/>
              <w:spacing w:before="40" w:after="40" w:line="260" w:lineRule="exact"/>
              <w:rPr>
                <w:rFonts w:ascii="Arabic Typesetting" w:hAnsi="Arabic Typesetting" w:cs="Arabic Typesetting"/>
                <w:sz w:val="30"/>
                <w:szCs w:val="30"/>
                <w:rtl/>
                <w:lang w:bidi="ar-EG"/>
              </w:rPr>
            </w:pPr>
            <w:r w:rsidRPr="007B1D60">
              <w:rPr>
                <w:rFonts w:ascii="Arabic Typesetting" w:hAnsi="Arabic Typesetting" w:cs="Arabic Typesetting"/>
                <w:sz w:val="30"/>
                <w:szCs w:val="30"/>
                <w:rtl/>
                <w:lang w:bidi="ar-EG"/>
              </w:rPr>
              <w:t>الأتعاب</w:t>
            </w:r>
          </w:p>
        </w:tc>
        <w:tc>
          <w:tcPr>
            <w:tcW w:w="1049" w:type="pct"/>
            <w:vAlign w:val="center"/>
          </w:tcPr>
          <w:p w:rsidR="00362339" w:rsidRPr="007B1D60" w:rsidRDefault="00362339" w:rsidP="00631C2F">
            <w:pPr>
              <w:autoSpaceDE w:val="0"/>
              <w:autoSpaceDN w:val="0"/>
              <w:adjustRightInd w:val="0"/>
              <w:spacing w:before="40" w:after="40" w:line="260" w:lineRule="exact"/>
              <w:jc w:val="center"/>
              <w:rPr>
                <w:rFonts w:ascii="Arabic Typesetting" w:hAnsi="Arabic Typesetting" w:cs="Arabic Typesetting"/>
                <w:sz w:val="30"/>
                <w:szCs w:val="30"/>
              </w:rPr>
            </w:pPr>
            <w:r w:rsidRPr="007B1D60">
              <w:rPr>
                <w:rFonts w:ascii="Arabic Typesetting" w:hAnsi="Arabic Typesetting" w:cs="Arabic Typesetting"/>
                <w:sz w:val="30"/>
                <w:szCs w:val="30"/>
              </w:rPr>
              <w:t>45,000</w:t>
            </w:r>
          </w:p>
        </w:tc>
        <w:tc>
          <w:tcPr>
            <w:tcW w:w="1049" w:type="pct"/>
          </w:tcPr>
          <w:p w:rsidR="00362339" w:rsidRPr="007B1D60" w:rsidRDefault="00362339" w:rsidP="00631C2F">
            <w:pPr>
              <w:autoSpaceDE w:val="0"/>
              <w:autoSpaceDN w:val="0"/>
              <w:adjustRightInd w:val="0"/>
              <w:spacing w:before="40" w:after="40" w:line="260" w:lineRule="exact"/>
              <w:jc w:val="center"/>
              <w:rPr>
                <w:rFonts w:ascii="Arabic Typesetting" w:hAnsi="Arabic Typesetting" w:cs="Arabic Typesetting"/>
                <w:sz w:val="30"/>
                <w:szCs w:val="30"/>
              </w:rPr>
            </w:pPr>
            <w:r w:rsidRPr="007B1D60">
              <w:rPr>
                <w:rFonts w:ascii="Arabic Typesetting" w:hAnsi="Arabic Typesetting" w:cs="Arabic Typesetting"/>
                <w:color w:val="000000"/>
                <w:sz w:val="30"/>
                <w:szCs w:val="30"/>
              </w:rPr>
              <w:t>0</w:t>
            </w:r>
          </w:p>
        </w:tc>
        <w:tc>
          <w:tcPr>
            <w:tcW w:w="1049" w:type="pct"/>
          </w:tcPr>
          <w:p w:rsidR="00362339" w:rsidRPr="007B1D60" w:rsidRDefault="00362339" w:rsidP="00631C2F">
            <w:pPr>
              <w:autoSpaceDE w:val="0"/>
              <w:autoSpaceDN w:val="0"/>
              <w:adjustRightInd w:val="0"/>
              <w:spacing w:before="40" w:after="40" w:line="260" w:lineRule="exact"/>
              <w:jc w:val="center"/>
              <w:rPr>
                <w:rFonts w:ascii="Arabic Typesetting" w:hAnsi="Arabic Typesetting" w:cs="Arabic Typesetting"/>
                <w:sz w:val="30"/>
                <w:szCs w:val="30"/>
              </w:rPr>
            </w:pPr>
            <w:r w:rsidRPr="007B1D60">
              <w:rPr>
                <w:rFonts w:ascii="Arabic Typesetting" w:hAnsi="Arabic Typesetting" w:cs="Arabic Typesetting"/>
                <w:sz w:val="30"/>
                <w:szCs w:val="30"/>
              </w:rPr>
              <w:t>0%</w:t>
            </w:r>
          </w:p>
        </w:tc>
      </w:tr>
      <w:tr w:rsidR="00362339" w:rsidRPr="007B1D60" w:rsidTr="00631C2F">
        <w:tc>
          <w:tcPr>
            <w:tcW w:w="1854" w:type="pct"/>
            <w:vAlign w:val="center"/>
          </w:tcPr>
          <w:p w:rsidR="00362339" w:rsidRPr="007B1D60" w:rsidRDefault="00362339" w:rsidP="00631C2F">
            <w:pPr>
              <w:autoSpaceDE w:val="0"/>
              <w:autoSpaceDN w:val="0"/>
              <w:bidi/>
              <w:adjustRightInd w:val="0"/>
              <w:spacing w:before="40" w:after="40" w:line="260" w:lineRule="exact"/>
              <w:rPr>
                <w:rFonts w:ascii="Arabic Typesetting" w:hAnsi="Arabic Typesetting" w:cs="Arabic Typesetting"/>
                <w:sz w:val="30"/>
                <w:szCs w:val="30"/>
                <w:rtl/>
                <w:lang w:bidi="ar-EG"/>
              </w:rPr>
            </w:pPr>
            <w:r w:rsidRPr="007B1D60">
              <w:rPr>
                <w:rFonts w:ascii="Arabic Typesetting" w:hAnsi="Arabic Typesetting" w:cs="Arabic Typesetting"/>
                <w:sz w:val="30"/>
                <w:szCs w:val="30"/>
                <w:rtl/>
                <w:lang w:bidi="ar-EG"/>
              </w:rPr>
              <w:t>الأمور النثرية وغير المتوقعة</w:t>
            </w:r>
          </w:p>
        </w:tc>
        <w:tc>
          <w:tcPr>
            <w:tcW w:w="1049" w:type="pct"/>
            <w:vAlign w:val="center"/>
          </w:tcPr>
          <w:p w:rsidR="00362339" w:rsidRPr="007B1D60" w:rsidRDefault="00362339" w:rsidP="00631C2F">
            <w:pPr>
              <w:autoSpaceDE w:val="0"/>
              <w:autoSpaceDN w:val="0"/>
              <w:adjustRightInd w:val="0"/>
              <w:spacing w:before="40" w:after="40" w:line="260" w:lineRule="exact"/>
              <w:jc w:val="center"/>
              <w:rPr>
                <w:rFonts w:ascii="Arabic Typesetting" w:hAnsi="Arabic Typesetting" w:cs="Arabic Typesetting"/>
                <w:sz w:val="30"/>
                <w:szCs w:val="30"/>
              </w:rPr>
            </w:pPr>
            <w:r w:rsidRPr="007B1D60">
              <w:rPr>
                <w:rFonts w:ascii="Arabic Typesetting" w:hAnsi="Arabic Typesetting" w:cs="Arabic Typesetting"/>
                <w:sz w:val="30"/>
                <w:szCs w:val="30"/>
              </w:rPr>
              <w:t>21,000</w:t>
            </w:r>
          </w:p>
        </w:tc>
        <w:tc>
          <w:tcPr>
            <w:tcW w:w="1049" w:type="pct"/>
          </w:tcPr>
          <w:p w:rsidR="00362339" w:rsidRPr="007B1D60" w:rsidRDefault="00362339" w:rsidP="00631C2F">
            <w:pPr>
              <w:autoSpaceDE w:val="0"/>
              <w:autoSpaceDN w:val="0"/>
              <w:adjustRightInd w:val="0"/>
              <w:spacing w:before="40" w:after="40" w:line="260" w:lineRule="exact"/>
              <w:jc w:val="center"/>
              <w:rPr>
                <w:rFonts w:ascii="Arabic Typesetting" w:hAnsi="Arabic Typesetting" w:cs="Arabic Typesetting"/>
                <w:sz w:val="30"/>
                <w:szCs w:val="30"/>
              </w:rPr>
            </w:pPr>
            <w:r w:rsidRPr="007B1D60">
              <w:rPr>
                <w:rFonts w:ascii="Arabic Typesetting" w:hAnsi="Arabic Typesetting" w:cs="Arabic Typesetting"/>
                <w:color w:val="000000"/>
                <w:sz w:val="30"/>
                <w:szCs w:val="30"/>
              </w:rPr>
              <w:t>0</w:t>
            </w:r>
          </w:p>
        </w:tc>
        <w:tc>
          <w:tcPr>
            <w:tcW w:w="1049" w:type="pct"/>
          </w:tcPr>
          <w:p w:rsidR="00362339" w:rsidRPr="007B1D60" w:rsidRDefault="00362339" w:rsidP="00631C2F">
            <w:pPr>
              <w:autoSpaceDE w:val="0"/>
              <w:autoSpaceDN w:val="0"/>
              <w:adjustRightInd w:val="0"/>
              <w:spacing w:before="40" w:after="40" w:line="260" w:lineRule="exact"/>
              <w:jc w:val="center"/>
              <w:rPr>
                <w:rFonts w:ascii="Arabic Typesetting" w:hAnsi="Arabic Typesetting" w:cs="Arabic Typesetting"/>
                <w:sz w:val="30"/>
                <w:szCs w:val="30"/>
              </w:rPr>
            </w:pPr>
            <w:r w:rsidRPr="007B1D60">
              <w:rPr>
                <w:rFonts w:ascii="Arabic Typesetting" w:hAnsi="Arabic Typesetting" w:cs="Arabic Typesetting"/>
                <w:sz w:val="30"/>
                <w:szCs w:val="30"/>
              </w:rPr>
              <w:t>0%</w:t>
            </w:r>
          </w:p>
        </w:tc>
      </w:tr>
      <w:tr w:rsidR="00362339" w:rsidRPr="007B1D60" w:rsidTr="00631C2F">
        <w:tc>
          <w:tcPr>
            <w:tcW w:w="1854" w:type="pct"/>
            <w:shd w:val="clear" w:color="auto" w:fill="DBE5F1"/>
            <w:vAlign w:val="center"/>
          </w:tcPr>
          <w:p w:rsidR="00362339" w:rsidRPr="007B1D60" w:rsidRDefault="00362339" w:rsidP="00631C2F">
            <w:pPr>
              <w:autoSpaceDE w:val="0"/>
              <w:autoSpaceDN w:val="0"/>
              <w:bidi/>
              <w:adjustRightInd w:val="0"/>
              <w:spacing w:before="40" w:after="40" w:line="260" w:lineRule="exact"/>
              <w:rPr>
                <w:rFonts w:ascii="Arabic Typesetting" w:hAnsi="Arabic Typesetting" w:cs="Arabic Typesetting"/>
                <w:sz w:val="30"/>
                <w:szCs w:val="30"/>
                <w:rtl/>
                <w:lang w:bidi="ar-EG"/>
              </w:rPr>
            </w:pPr>
            <w:r w:rsidRPr="007B1D60">
              <w:rPr>
                <w:rFonts w:ascii="Arabic Typesetting" w:hAnsi="Arabic Typesetting" w:cs="Arabic Typesetting"/>
                <w:bCs/>
                <w:sz w:val="30"/>
                <w:szCs w:val="30"/>
                <w:rtl/>
                <w:lang w:bidi="ar-EG"/>
              </w:rPr>
              <w:t>المجموع</w:t>
            </w:r>
          </w:p>
        </w:tc>
        <w:tc>
          <w:tcPr>
            <w:tcW w:w="1049" w:type="pct"/>
            <w:shd w:val="clear" w:color="auto" w:fill="DBE5F1"/>
            <w:vAlign w:val="center"/>
          </w:tcPr>
          <w:p w:rsidR="00362339" w:rsidRPr="007B1D60" w:rsidRDefault="00362339" w:rsidP="00631C2F">
            <w:pPr>
              <w:autoSpaceDE w:val="0"/>
              <w:autoSpaceDN w:val="0"/>
              <w:adjustRightInd w:val="0"/>
              <w:spacing w:before="40" w:after="40" w:line="260" w:lineRule="exact"/>
              <w:jc w:val="center"/>
              <w:rPr>
                <w:rFonts w:ascii="Arabic Typesetting" w:hAnsi="Arabic Typesetting" w:cs="Arabic Typesetting"/>
                <w:b/>
                <w:sz w:val="30"/>
                <w:szCs w:val="30"/>
              </w:rPr>
            </w:pPr>
            <w:r w:rsidRPr="007B1D60">
              <w:rPr>
                <w:rFonts w:ascii="Arabic Typesetting" w:hAnsi="Arabic Typesetting" w:cs="Arabic Typesetting"/>
                <w:b/>
                <w:sz w:val="30"/>
                <w:szCs w:val="30"/>
              </w:rPr>
              <w:t>300,000</w:t>
            </w:r>
          </w:p>
        </w:tc>
        <w:tc>
          <w:tcPr>
            <w:tcW w:w="1049" w:type="pct"/>
            <w:shd w:val="clear" w:color="auto" w:fill="DBE5F1"/>
          </w:tcPr>
          <w:p w:rsidR="00362339" w:rsidRPr="007B1D60" w:rsidRDefault="00362339" w:rsidP="00631C2F">
            <w:pPr>
              <w:autoSpaceDE w:val="0"/>
              <w:autoSpaceDN w:val="0"/>
              <w:adjustRightInd w:val="0"/>
              <w:spacing w:before="40" w:after="40" w:line="260" w:lineRule="exact"/>
              <w:jc w:val="center"/>
              <w:rPr>
                <w:rFonts w:ascii="Arabic Typesetting" w:hAnsi="Arabic Typesetting" w:cs="Arabic Typesetting"/>
                <w:b/>
                <w:sz w:val="30"/>
                <w:szCs w:val="30"/>
              </w:rPr>
            </w:pPr>
            <w:r w:rsidRPr="007B1D60">
              <w:rPr>
                <w:rFonts w:ascii="Arabic Typesetting" w:hAnsi="Arabic Typesetting" w:cs="Arabic Typesetting"/>
                <w:b/>
                <w:color w:val="000000"/>
                <w:sz w:val="30"/>
                <w:szCs w:val="30"/>
              </w:rPr>
              <w:t>0</w:t>
            </w:r>
          </w:p>
        </w:tc>
        <w:tc>
          <w:tcPr>
            <w:tcW w:w="1049" w:type="pct"/>
            <w:shd w:val="clear" w:color="auto" w:fill="DBE5F1"/>
          </w:tcPr>
          <w:p w:rsidR="00362339" w:rsidRPr="007B1D60" w:rsidRDefault="00362339" w:rsidP="00631C2F">
            <w:pPr>
              <w:autoSpaceDE w:val="0"/>
              <w:autoSpaceDN w:val="0"/>
              <w:adjustRightInd w:val="0"/>
              <w:spacing w:before="40" w:after="40" w:line="260" w:lineRule="exact"/>
              <w:jc w:val="center"/>
              <w:rPr>
                <w:rFonts w:ascii="Arabic Typesetting" w:hAnsi="Arabic Typesetting" w:cs="Arabic Typesetting"/>
                <w:b/>
                <w:sz w:val="30"/>
                <w:szCs w:val="30"/>
              </w:rPr>
            </w:pPr>
            <w:r w:rsidRPr="007B1D60">
              <w:rPr>
                <w:rFonts w:ascii="Arabic Typesetting" w:hAnsi="Arabic Typesetting" w:cs="Arabic Typesetting"/>
                <w:b/>
                <w:sz w:val="30"/>
                <w:szCs w:val="30"/>
              </w:rPr>
              <w:t>0%</w:t>
            </w:r>
          </w:p>
        </w:tc>
      </w:tr>
    </w:tbl>
    <w:p w:rsidR="00362339" w:rsidRPr="007B1D60" w:rsidRDefault="00362339" w:rsidP="00362339">
      <w:pPr>
        <w:bidi/>
        <w:rPr>
          <w:rFonts w:ascii="Arabic Typesetting" w:hAnsi="Arabic Typesetting" w:cs="Arabic Typesetting"/>
          <w:color w:val="000000"/>
          <w:sz w:val="36"/>
          <w:szCs w:val="36"/>
        </w:rPr>
      </w:pPr>
    </w:p>
    <w:p w:rsidR="00362339" w:rsidRPr="007B1D60" w:rsidRDefault="00362339" w:rsidP="00362339">
      <w:pPr>
        <w:bidi/>
        <w:rPr>
          <w:rFonts w:ascii="Arabic Typesetting" w:hAnsi="Arabic Typesetting" w:cs="Arabic Typesetting"/>
          <w:color w:val="000000"/>
          <w:sz w:val="36"/>
          <w:szCs w:val="36"/>
          <w:lang w:bidi="ar-EG"/>
        </w:rPr>
      </w:pPr>
      <w:r w:rsidRPr="007B1D60">
        <w:rPr>
          <w:rFonts w:ascii="Arabic Typesetting" w:hAnsi="Arabic Typesetting" w:cs="Arabic Typesetting"/>
          <w:color w:val="000000"/>
          <w:sz w:val="36"/>
          <w:szCs w:val="36"/>
          <w:rtl/>
          <w:lang w:bidi="ar-EG"/>
        </w:rPr>
        <w:t>المخاطر واستراتيجيات التخفيف من آثارها</w:t>
      </w:r>
    </w:p>
    <w:tbl>
      <w:tblPr>
        <w:bidiVisual/>
        <w:tblW w:w="4813"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071"/>
        <w:gridCol w:w="3072"/>
        <w:gridCol w:w="3070"/>
      </w:tblGrid>
      <w:tr w:rsidR="00362339" w:rsidRPr="007B1D60" w:rsidTr="00631C2F">
        <w:trPr>
          <w:trHeight w:val="308"/>
          <w:tblHeader/>
          <w:jc w:val="center"/>
        </w:trPr>
        <w:tc>
          <w:tcPr>
            <w:tcW w:w="1667" w:type="pct"/>
            <w:shd w:val="clear" w:color="auto" w:fill="C6D9F1"/>
            <w:vAlign w:val="center"/>
          </w:tcPr>
          <w:p w:rsidR="00362339" w:rsidRPr="007B1D60" w:rsidRDefault="00362339" w:rsidP="00631C2F">
            <w:pPr>
              <w:autoSpaceDE w:val="0"/>
              <w:autoSpaceDN w:val="0"/>
              <w:bidi/>
              <w:adjustRightInd w:val="0"/>
              <w:spacing w:before="40" w:after="40" w:line="260" w:lineRule="exact"/>
              <w:ind w:left="-74" w:right="-60"/>
              <w:jc w:val="center"/>
              <w:rPr>
                <w:rFonts w:ascii="Arabic Typesetting" w:hAnsi="Arabic Typesetting" w:cs="Arabic Typesetting"/>
                <w:sz w:val="30"/>
                <w:szCs w:val="30"/>
                <w:rtl/>
                <w:lang w:bidi="ar-EG"/>
              </w:rPr>
            </w:pPr>
            <w:r w:rsidRPr="007B1D60">
              <w:rPr>
                <w:rFonts w:ascii="Arabic Typesetting" w:hAnsi="Arabic Typesetting" w:cs="Arabic Typesetting"/>
                <w:bCs/>
                <w:sz w:val="30"/>
                <w:szCs w:val="30"/>
                <w:rtl/>
                <w:lang w:bidi="ar-EG"/>
              </w:rPr>
              <w:t>المخاطر</w:t>
            </w:r>
            <w:r w:rsidRPr="007B1D60">
              <w:rPr>
                <w:rFonts w:ascii="Arabic Typesetting" w:hAnsi="Arabic Typesetting" w:cs="Arabic Typesetting"/>
                <w:b/>
                <w:sz w:val="30"/>
                <w:szCs w:val="30"/>
              </w:rPr>
              <w:t xml:space="preserve"> </w:t>
            </w:r>
          </w:p>
        </w:tc>
        <w:tc>
          <w:tcPr>
            <w:tcW w:w="1667" w:type="pct"/>
            <w:shd w:val="clear" w:color="auto" w:fill="C6D9F1"/>
            <w:vAlign w:val="center"/>
          </w:tcPr>
          <w:p w:rsidR="00362339" w:rsidRPr="007B1D60" w:rsidRDefault="00362339" w:rsidP="00631C2F">
            <w:pPr>
              <w:autoSpaceDE w:val="0"/>
              <w:autoSpaceDN w:val="0"/>
              <w:bidi/>
              <w:adjustRightInd w:val="0"/>
              <w:spacing w:before="40" w:after="40" w:line="260" w:lineRule="exact"/>
              <w:ind w:left="-107" w:right="-108"/>
              <w:jc w:val="center"/>
              <w:rPr>
                <w:rFonts w:ascii="Arabic Typesetting" w:hAnsi="Arabic Typesetting" w:cs="Arabic Typesetting"/>
                <w:sz w:val="30"/>
                <w:szCs w:val="30"/>
                <w:rtl/>
                <w:lang w:bidi="ar-EG"/>
              </w:rPr>
            </w:pPr>
            <w:r w:rsidRPr="007B1D60">
              <w:rPr>
                <w:rFonts w:ascii="Arabic Typesetting" w:hAnsi="Arabic Typesetting" w:cs="Arabic Typesetting"/>
                <w:bCs/>
                <w:sz w:val="30"/>
                <w:szCs w:val="30"/>
                <w:rtl/>
                <w:lang w:bidi="ar-EG"/>
              </w:rPr>
              <w:t>الوصف</w:t>
            </w:r>
          </w:p>
        </w:tc>
        <w:tc>
          <w:tcPr>
            <w:tcW w:w="1667" w:type="pct"/>
            <w:shd w:val="clear" w:color="auto" w:fill="C6D9F1"/>
            <w:vAlign w:val="center"/>
          </w:tcPr>
          <w:p w:rsidR="00362339" w:rsidRPr="007B1D60" w:rsidRDefault="00362339" w:rsidP="00631C2F">
            <w:pPr>
              <w:autoSpaceDE w:val="0"/>
              <w:autoSpaceDN w:val="0"/>
              <w:bidi/>
              <w:adjustRightInd w:val="0"/>
              <w:spacing w:before="40" w:after="40" w:line="260" w:lineRule="exact"/>
              <w:ind w:left="-109"/>
              <w:jc w:val="center"/>
              <w:rPr>
                <w:rFonts w:ascii="Arabic Typesetting" w:hAnsi="Arabic Typesetting" w:cs="Arabic Typesetting"/>
                <w:sz w:val="30"/>
                <w:szCs w:val="30"/>
                <w:rtl/>
                <w:lang w:bidi="ar-EG"/>
              </w:rPr>
            </w:pPr>
            <w:r w:rsidRPr="007B1D60">
              <w:rPr>
                <w:rFonts w:ascii="Arabic Typesetting" w:hAnsi="Arabic Typesetting" w:cs="Arabic Typesetting"/>
                <w:bCs/>
                <w:sz w:val="30"/>
                <w:szCs w:val="30"/>
                <w:rtl/>
                <w:lang w:bidi="ar-EG"/>
              </w:rPr>
              <w:t>استراتيجيات التخفيف</w:t>
            </w:r>
          </w:p>
        </w:tc>
      </w:tr>
      <w:tr w:rsidR="00362339" w:rsidRPr="007B1D60" w:rsidTr="00631C2F">
        <w:trPr>
          <w:trHeight w:val="776"/>
          <w:jc w:val="center"/>
        </w:trPr>
        <w:tc>
          <w:tcPr>
            <w:tcW w:w="1667" w:type="pct"/>
          </w:tcPr>
          <w:p w:rsidR="00362339" w:rsidRPr="007B1D60" w:rsidRDefault="00362339" w:rsidP="00631C2F">
            <w:pPr>
              <w:autoSpaceDE w:val="0"/>
              <w:autoSpaceDN w:val="0"/>
              <w:bidi/>
              <w:adjustRightInd w:val="0"/>
              <w:spacing w:before="40" w:after="40"/>
              <w:rPr>
                <w:rFonts w:ascii="Arabic Typesetting" w:hAnsi="Arabic Typesetting" w:cs="Arabic Typesetting"/>
                <w:sz w:val="30"/>
                <w:szCs w:val="30"/>
                <w:rtl/>
                <w:lang w:bidi="ar-EG"/>
              </w:rPr>
            </w:pPr>
            <w:r w:rsidRPr="007B1D60">
              <w:rPr>
                <w:rFonts w:ascii="Arabic Typesetting" w:hAnsi="Arabic Typesetting" w:cs="Arabic Typesetting"/>
                <w:color w:val="000000"/>
                <w:sz w:val="30"/>
                <w:szCs w:val="30"/>
                <w:rtl/>
                <w:lang w:bidi="ar-EG"/>
              </w:rPr>
              <w:t>التأخر في بدء المشروع</w:t>
            </w:r>
          </w:p>
        </w:tc>
        <w:tc>
          <w:tcPr>
            <w:tcW w:w="1667" w:type="pct"/>
          </w:tcPr>
          <w:p w:rsidR="00362339" w:rsidRPr="007B1D60" w:rsidRDefault="00362339" w:rsidP="00631C2F">
            <w:pPr>
              <w:autoSpaceDE w:val="0"/>
              <w:autoSpaceDN w:val="0"/>
              <w:bidi/>
              <w:adjustRightInd w:val="0"/>
              <w:spacing w:before="40" w:after="40"/>
              <w:rPr>
                <w:rFonts w:ascii="Arabic Typesetting" w:hAnsi="Arabic Typesetting" w:cs="Arabic Typesetting"/>
                <w:sz w:val="30"/>
                <w:szCs w:val="30"/>
                <w:rtl/>
                <w:lang w:bidi="ar-EG"/>
              </w:rPr>
            </w:pPr>
            <w:r w:rsidRPr="007B1D60">
              <w:rPr>
                <w:rFonts w:ascii="Arabic Typesetting" w:hAnsi="Arabic Typesetting" w:cs="Arabic Typesetting"/>
                <w:color w:val="000000"/>
                <w:sz w:val="30"/>
                <w:szCs w:val="30"/>
                <w:rtl/>
                <w:lang w:bidi="ar-EG"/>
              </w:rPr>
              <w:t>تأخر بدء المشروع سنة كنتيجة لتأخر اكتمال قاعة مؤتمرات الويبو الجديدة</w:t>
            </w:r>
          </w:p>
          <w:p w:rsidR="00362339" w:rsidRPr="007B1D60" w:rsidRDefault="00362339" w:rsidP="00631C2F">
            <w:pPr>
              <w:autoSpaceDE w:val="0"/>
              <w:autoSpaceDN w:val="0"/>
              <w:bidi/>
              <w:adjustRightInd w:val="0"/>
              <w:spacing w:before="40" w:after="40"/>
              <w:rPr>
                <w:rFonts w:ascii="Arabic Typesetting" w:hAnsi="Arabic Typesetting" w:cs="Arabic Typesetting"/>
                <w:sz w:val="30"/>
                <w:szCs w:val="30"/>
                <w:rtl/>
                <w:lang w:bidi="ar-EG"/>
              </w:rPr>
            </w:pPr>
            <w:r w:rsidRPr="007B1D60">
              <w:rPr>
                <w:rFonts w:ascii="Arabic Typesetting" w:hAnsi="Arabic Typesetting" w:cs="Arabic Typesetting"/>
                <w:color w:val="000000"/>
                <w:sz w:val="30"/>
                <w:szCs w:val="30"/>
                <w:rtl/>
                <w:lang w:bidi="ar-EG"/>
              </w:rPr>
              <w:t>تنفيذ الأعمال خلال الصيف</w:t>
            </w:r>
          </w:p>
        </w:tc>
        <w:tc>
          <w:tcPr>
            <w:tcW w:w="1667" w:type="pct"/>
          </w:tcPr>
          <w:p w:rsidR="00362339" w:rsidRPr="007B1D60" w:rsidRDefault="00362339" w:rsidP="00631C2F">
            <w:pPr>
              <w:autoSpaceDE w:val="0"/>
              <w:autoSpaceDN w:val="0"/>
              <w:bidi/>
              <w:adjustRightInd w:val="0"/>
              <w:spacing w:before="40" w:after="40"/>
              <w:rPr>
                <w:rFonts w:ascii="Arabic Typesetting" w:hAnsi="Arabic Typesetting" w:cs="Arabic Typesetting"/>
                <w:sz w:val="30"/>
                <w:szCs w:val="30"/>
                <w:rtl/>
                <w:lang w:bidi="ar-EG"/>
              </w:rPr>
            </w:pPr>
            <w:r w:rsidRPr="007B1D60">
              <w:rPr>
                <w:rFonts w:ascii="Arabic Typesetting" w:hAnsi="Arabic Typesetting" w:cs="Arabic Typesetting"/>
                <w:color w:val="000000"/>
                <w:sz w:val="30"/>
                <w:szCs w:val="30"/>
                <w:rtl/>
                <w:lang w:bidi="ar-EG"/>
              </w:rPr>
              <w:t>ترحيل الجدول الزمني العام للمشروع</w:t>
            </w:r>
          </w:p>
          <w:p w:rsidR="00362339" w:rsidRPr="007B1D60" w:rsidRDefault="00362339" w:rsidP="00631C2F">
            <w:pPr>
              <w:autoSpaceDE w:val="0"/>
              <w:autoSpaceDN w:val="0"/>
              <w:bidi/>
              <w:adjustRightInd w:val="0"/>
              <w:spacing w:before="40" w:after="40"/>
              <w:rPr>
                <w:rFonts w:ascii="Arabic Typesetting" w:hAnsi="Arabic Typesetting" w:cs="Arabic Typesetting"/>
                <w:sz w:val="30"/>
                <w:szCs w:val="30"/>
                <w:rtl/>
                <w:lang w:bidi="ar-EG"/>
              </w:rPr>
            </w:pPr>
            <w:r w:rsidRPr="007B1D60">
              <w:rPr>
                <w:rFonts w:ascii="Arabic Typesetting" w:hAnsi="Arabic Typesetting" w:cs="Arabic Typesetting"/>
                <w:color w:val="000000"/>
                <w:sz w:val="30"/>
                <w:szCs w:val="30"/>
                <w:rtl/>
                <w:lang w:bidi="ar-EG"/>
              </w:rPr>
              <w:t xml:space="preserve">إعادة النظر في الجدول الزمني لبدء الأعمال في بداية صيف 2015 </w:t>
            </w:r>
          </w:p>
        </w:tc>
      </w:tr>
      <w:tr w:rsidR="00362339" w:rsidRPr="007B1D60" w:rsidTr="00631C2F">
        <w:trPr>
          <w:trHeight w:val="776"/>
          <w:jc w:val="center"/>
        </w:trPr>
        <w:tc>
          <w:tcPr>
            <w:tcW w:w="1667" w:type="pct"/>
          </w:tcPr>
          <w:p w:rsidR="00362339" w:rsidRPr="007B1D60" w:rsidRDefault="00362339" w:rsidP="00631C2F">
            <w:pPr>
              <w:bidi/>
              <w:rPr>
                <w:rFonts w:ascii="Arabic Typesetting" w:hAnsi="Arabic Typesetting" w:cs="Arabic Typesetting"/>
                <w:sz w:val="30"/>
                <w:szCs w:val="30"/>
                <w:rtl/>
                <w:lang w:bidi="ar-EG"/>
              </w:rPr>
            </w:pPr>
            <w:r w:rsidRPr="007B1D60">
              <w:rPr>
                <w:rFonts w:ascii="Arabic Typesetting" w:hAnsi="Arabic Typesetting" w:cs="Arabic Typesetting"/>
                <w:color w:val="000000"/>
                <w:sz w:val="30"/>
                <w:szCs w:val="30"/>
                <w:rtl/>
                <w:lang w:bidi="ar-EG"/>
              </w:rPr>
              <w:t>تضارب الأولويات بين التقدم في الأعمال واستخدام المكاتب من قبل العاملين</w:t>
            </w:r>
          </w:p>
        </w:tc>
        <w:tc>
          <w:tcPr>
            <w:tcW w:w="1667" w:type="pct"/>
          </w:tcPr>
          <w:p w:rsidR="00362339" w:rsidRPr="007B1D60" w:rsidRDefault="00362339" w:rsidP="00631C2F">
            <w:pPr>
              <w:autoSpaceDE w:val="0"/>
              <w:autoSpaceDN w:val="0"/>
              <w:bidi/>
              <w:adjustRightInd w:val="0"/>
              <w:spacing w:before="40" w:after="40"/>
              <w:rPr>
                <w:rFonts w:ascii="Arabic Typesetting" w:hAnsi="Arabic Typesetting" w:cs="Arabic Typesetting"/>
                <w:sz w:val="30"/>
                <w:szCs w:val="30"/>
                <w:rtl/>
                <w:lang w:bidi="ar-EG"/>
              </w:rPr>
            </w:pPr>
            <w:r w:rsidRPr="007B1D60">
              <w:rPr>
                <w:rFonts w:ascii="Arabic Typesetting" w:hAnsi="Arabic Typesetting" w:cs="Arabic Typesetting"/>
                <w:sz w:val="30"/>
                <w:szCs w:val="30"/>
                <w:rtl/>
                <w:lang w:bidi="ar-EG"/>
              </w:rPr>
              <w:t>عدم القدرة على إفراغ المكاتب من العاملين بها لتمكين بدء العمل في الطابق المعني</w:t>
            </w:r>
          </w:p>
        </w:tc>
        <w:tc>
          <w:tcPr>
            <w:tcW w:w="1667" w:type="pct"/>
          </w:tcPr>
          <w:p w:rsidR="00362339" w:rsidRPr="007B1D60" w:rsidRDefault="00362339" w:rsidP="00631C2F">
            <w:pPr>
              <w:autoSpaceDE w:val="0"/>
              <w:autoSpaceDN w:val="0"/>
              <w:bidi/>
              <w:adjustRightInd w:val="0"/>
              <w:spacing w:before="40" w:after="40"/>
              <w:rPr>
                <w:rFonts w:ascii="Arabic Typesetting" w:hAnsi="Arabic Typesetting" w:cs="Arabic Typesetting"/>
                <w:sz w:val="30"/>
                <w:szCs w:val="30"/>
                <w:rtl/>
                <w:lang w:bidi="ar-EG"/>
              </w:rPr>
            </w:pPr>
            <w:r w:rsidRPr="007B1D60">
              <w:rPr>
                <w:rFonts w:ascii="Arabic Typesetting" w:hAnsi="Arabic Typesetting" w:cs="Arabic Typesetting"/>
                <w:color w:val="000000"/>
                <w:sz w:val="30"/>
                <w:szCs w:val="30"/>
                <w:rtl/>
                <w:lang w:bidi="ar-EG"/>
              </w:rPr>
              <w:t>إعادة ترتيب أعمال البناء حيثما أمكن ومراجعة الجدول الزمني للأعمال</w:t>
            </w:r>
          </w:p>
        </w:tc>
      </w:tr>
      <w:tr w:rsidR="00362339" w:rsidRPr="007B1D60" w:rsidTr="00631C2F">
        <w:trPr>
          <w:trHeight w:val="479"/>
          <w:jc w:val="center"/>
        </w:trPr>
        <w:tc>
          <w:tcPr>
            <w:tcW w:w="1667" w:type="pct"/>
          </w:tcPr>
          <w:p w:rsidR="00362339" w:rsidRPr="007B1D60" w:rsidRDefault="00362339" w:rsidP="00631C2F">
            <w:pPr>
              <w:autoSpaceDE w:val="0"/>
              <w:autoSpaceDN w:val="0"/>
              <w:bidi/>
              <w:adjustRightInd w:val="0"/>
              <w:spacing w:before="40" w:after="40"/>
              <w:rPr>
                <w:rFonts w:ascii="Arabic Typesetting" w:hAnsi="Arabic Typesetting" w:cs="Arabic Typesetting"/>
                <w:sz w:val="30"/>
                <w:szCs w:val="30"/>
                <w:rtl/>
                <w:lang w:bidi="ar-EG"/>
              </w:rPr>
            </w:pPr>
            <w:r w:rsidRPr="007B1D60">
              <w:rPr>
                <w:rFonts w:ascii="Arabic Typesetting" w:hAnsi="Arabic Typesetting" w:cs="Arabic Typesetting"/>
                <w:color w:val="000000"/>
                <w:sz w:val="30"/>
                <w:szCs w:val="30"/>
                <w:rtl/>
                <w:lang w:bidi="ar-EG"/>
              </w:rPr>
              <w:t>عدم القدرة على إتمام الأعمال خلال صيف 2015</w:t>
            </w:r>
          </w:p>
        </w:tc>
        <w:tc>
          <w:tcPr>
            <w:tcW w:w="1667" w:type="pct"/>
          </w:tcPr>
          <w:p w:rsidR="00362339" w:rsidRPr="007B1D60" w:rsidRDefault="00362339" w:rsidP="00631C2F">
            <w:pPr>
              <w:autoSpaceDE w:val="0"/>
              <w:autoSpaceDN w:val="0"/>
              <w:bidi/>
              <w:adjustRightInd w:val="0"/>
              <w:spacing w:before="40" w:after="40"/>
              <w:rPr>
                <w:rFonts w:ascii="Arabic Typesetting" w:hAnsi="Arabic Typesetting" w:cs="Arabic Typesetting"/>
                <w:sz w:val="30"/>
                <w:szCs w:val="30"/>
                <w:rtl/>
                <w:lang w:bidi="ar-EG"/>
              </w:rPr>
            </w:pPr>
            <w:r w:rsidRPr="007B1D60">
              <w:rPr>
                <w:rFonts w:ascii="Arabic Typesetting" w:hAnsi="Arabic Typesetting" w:cs="Arabic Typesetting"/>
                <w:color w:val="000000"/>
                <w:sz w:val="30"/>
                <w:szCs w:val="30"/>
                <w:rtl/>
                <w:lang w:bidi="ar-EG"/>
              </w:rPr>
              <w:t>عدم وجود شركات متاحة تلبي الموعد النهائي الذي تطلبه الويبو</w:t>
            </w:r>
          </w:p>
        </w:tc>
        <w:tc>
          <w:tcPr>
            <w:tcW w:w="1667" w:type="pct"/>
          </w:tcPr>
          <w:p w:rsidR="00362339" w:rsidRPr="007B1D60" w:rsidRDefault="00362339" w:rsidP="00631C2F">
            <w:pPr>
              <w:autoSpaceDE w:val="0"/>
              <w:autoSpaceDN w:val="0"/>
              <w:bidi/>
              <w:adjustRightInd w:val="0"/>
              <w:spacing w:before="40" w:after="40"/>
              <w:rPr>
                <w:rFonts w:ascii="Arabic Typesetting" w:hAnsi="Arabic Typesetting" w:cs="Arabic Typesetting"/>
                <w:sz w:val="30"/>
                <w:szCs w:val="30"/>
                <w:rtl/>
                <w:lang w:bidi="ar-EG"/>
              </w:rPr>
            </w:pPr>
            <w:r w:rsidRPr="007B1D60">
              <w:rPr>
                <w:rFonts w:ascii="Arabic Typesetting" w:hAnsi="Arabic Typesetting" w:cs="Arabic Typesetting"/>
                <w:color w:val="000000"/>
                <w:sz w:val="30"/>
                <w:szCs w:val="30"/>
                <w:rtl/>
                <w:lang w:bidi="ar-EG"/>
              </w:rPr>
              <w:t>تأجيل الأعمال حتى صيف 2016</w:t>
            </w:r>
          </w:p>
        </w:tc>
      </w:tr>
      <w:tr w:rsidR="00362339" w:rsidRPr="007B1D60" w:rsidTr="00631C2F">
        <w:trPr>
          <w:trHeight w:val="776"/>
          <w:jc w:val="center"/>
        </w:trPr>
        <w:tc>
          <w:tcPr>
            <w:tcW w:w="1667" w:type="pct"/>
          </w:tcPr>
          <w:p w:rsidR="00362339" w:rsidRPr="007B1D60" w:rsidRDefault="00362339" w:rsidP="00631C2F">
            <w:pPr>
              <w:autoSpaceDE w:val="0"/>
              <w:autoSpaceDN w:val="0"/>
              <w:bidi/>
              <w:adjustRightInd w:val="0"/>
              <w:spacing w:before="40" w:after="40"/>
              <w:rPr>
                <w:rFonts w:ascii="Arabic Typesetting" w:hAnsi="Arabic Typesetting" w:cs="Arabic Typesetting"/>
                <w:sz w:val="30"/>
                <w:szCs w:val="30"/>
                <w:rtl/>
                <w:lang w:bidi="ar-EG"/>
              </w:rPr>
            </w:pPr>
            <w:r w:rsidRPr="007B1D60">
              <w:rPr>
                <w:rFonts w:ascii="Arabic Typesetting" w:hAnsi="Arabic Typesetting" w:cs="Arabic Typesetting"/>
                <w:sz w:val="30"/>
                <w:szCs w:val="30"/>
                <w:rtl/>
                <w:lang w:bidi="ar-EG"/>
              </w:rPr>
              <w:t>تأخر الأعمال أو تعطلها</w:t>
            </w:r>
          </w:p>
        </w:tc>
        <w:tc>
          <w:tcPr>
            <w:tcW w:w="1667" w:type="pct"/>
          </w:tcPr>
          <w:p w:rsidR="00362339" w:rsidRPr="007B1D60" w:rsidRDefault="00362339" w:rsidP="00631C2F">
            <w:pPr>
              <w:autoSpaceDE w:val="0"/>
              <w:autoSpaceDN w:val="0"/>
              <w:bidi/>
              <w:adjustRightInd w:val="0"/>
              <w:spacing w:before="40" w:after="40"/>
              <w:rPr>
                <w:rFonts w:ascii="Arabic Typesetting" w:hAnsi="Arabic Typesetting" w:cs="Arabic Typesetting"/>
                <w:sz w:val="30"/>
                <w:szCs w:val="30"/>
                <w:rtl/>
                <w:lang w:bidi="ar-EG"/>
              </w:rPr>
            </w:pPr>
            <w:r w:rsidRPr="007B1D60">
              <w:rPr>
                <w:rFonts w:ascii="Arabic Typesetting" w:hAnsi="Arabic Typesetting" w:cs="Arabic Typesetting"/>
                <w:sz w:val="30"/>
                <w:szCs w:val="30"/>
                <w:rtl/>
                <w:lang w:bidi="ar-EG"/>
              </w:rPr>
              <w:t>حوادث بالموقع</w:t>
            </w:r>
          </w:p>
        </w:tc>
        <w:tc>
          <w:tcPr>
            <w:tcW w:w="1667" w:type="pct"/>
          </w:tcPr>
          <w:p w:rsidR="00362339" w:rsidRPr="007B1D60" w:rsidRDefault="00362339" w:rsidP="00631C2F">
            <w:pPr>
              <w:autoSpaceDE w:val="0"/>
              <w:autoSpaceDN w:val="0"/>
              <w:bidi/>
              <w:adjustRightInd w:val="0"/>
              <w:spacing w:before="40" w:after="40"/>
              <w:rPr>
                <w:rFonts w:ascii="Arabic Typesetting" w:hAnsi="Arabic Typesetting" w:cs="Arabic Typesetting"/>
                <w:color w:val="000000"/>
                <w:sz w:val="30"/>
                <w:szCs w:val="30"/>
                <w:rtl/>
                <w:lang w:bidi="ar-EG"/>
              </w:rPr>
            </w:pPr>
            <w:r w:rsidRPr="007B1D60">
              <w:rPr>
                <w:rFonts w:ascii="Arabic Typesetting" w:hAnsi="Arabic Typesetting" w:cs="Arabic Typesetting"/>
                <w:color w:val="000000"/>
                <w:sz w:val="30"/>
                <w:szCs w:val="30"/>
                <w:rtl/>
                <w:lang w:bidi="ar-EG"/>
              </w:rPr>
              <w:t>إعادة تثبيت التدابير الأمنية وتعزيزها</w:t>
            </w:r>
          </w:p>
          <w:p w:rsidR="00362339" w:rsidRPr="007B1D60" w:rsidRDefault="00362339" w:rsidP="00631C2F">
            <w:pPr>
              <w:autoSpaceDE w:val="0"/>
              <w:autoSpaceDN w:val="0"/>
              <w:bidi/>
              <w:adjustRightInd w:val="0"/>
              <w:spacing w:before="40" w:after="40"/>
              <w:rPr>
                <w:rFonts w:ascii="Arabic Typesetting" w:hAnsi="Arabic Typesetting" w:cs="Arabic Typesetting"/>
                <w:sz w:val="30"/>
                <w:szCs w:val="30"/>
                <w:rtl/>
                <w:lang w:bidi="ar-EG"/>
              </w:rPr>
            </w:pPr>
            <w:r w:rsidRPr="007B1D60">
              <w:rPr>
                <w:rFonts w:ascii="Arabic Typesetting" w:hAnsi="Arabic Typesetting" w:cs="Arabic Typesetting"/>
                <w:color w:val="000000"/>
                <w:sz w:val="30"/>
                <w:szCs w:val="30"/>
                <w:rtl/>
                <w:lang w:bidi="ar-EG"/>
              </w:rPr>
              <w:t>مراجعة الجدول الزمني للأعمال حتى 2016</w:t>
            </w:r>
          </w:p>
        </w:tc>
      </w:tr>
    </w:tbl>
    <w:p w:rsidR="00362339" w:rsidRPr="007B1D60" w:rsidRDefault="00362339" w:rsidP="00362339">
      <w:pPr>
        <w:bidi/>
        <w:rPr>
          <w:rFonts w:ascii="Arabic Typesetting" w:hAnsi="Arabic Typesetting" w:cs="Arabic Typesetting"/>
          <w:color w:val="000000"/>
          <w:sz w:val="36"/>
          <w:szCs w:val="36"/>
        </w:rPr>
      </w:pPr>
    </w:p>
    <w:p w:rsidR="00362339" w:rsidRDefault="00362339" w:rsidP="00362339">
      <w:pPr>
        <w:bidi/>
        <w:rPr>
          <w:rFonts w:ascii="Arabic Typesetting" w:hAnsi="Arabic Typesetting" w:cs="Arabic Typesetting"/>
          <w:color w:val="000000"/>
          <w:sz w:val="36"/>
          <w:szCs w:val="36"/>
          <w:rtl/>
          <w:lang w:bidi="ar-EG"/>
        </w:rPr>
      </w:pPr>
      <w:r w:rsidRPr="007B1D60">
        <w:rPr>
          <w:rFonts w:ascii="Arabic Typesetting" w:hAnsi="Arabic Typesetting" w:cs="Arabic Typesetting"/>
          <w:color w:val="000000"/>
          <w:sz w:val="36"/>
          <w:szCs w:val="36"/>
          <w:rtl/>
          <w:lang w:bidi="ar-EG"/>
        </w:rPr>
        <w:t>الجدول الزمني للمشروع حسب المعالم</w:t>
      </w:r>
    </w:p>
    <w:p w:rsidR="00362339" w:rsidRPr="00405A71" w:rsidRDefault="00362339" w:rsidP="00362339">
      <w:pPr>
        <w:bidi/>
        <w:rPr>
          <w:rFonts w:ascii="Arabic Typesetting" w:hAnsi="Arabic Typesetting" w:cs="Arabic Typesetting"/>
          <w:color w:val="000000"/>
          <w:sz w:val="36"/>
          <w:szCs w:val="36"/>
          <w:lang w:bidi="ar-EG"/>
        </w:rPr>
      </w:pPr>
    </w:p>
    <w:tbl>
      <w:tblPr>
        <w:bidiVisual/>
        <w:tblW w:w="6820" w:type="dxa"/>
        <w:jc w:val="center"/>
        <w:tblLayout w:type="fixed"/>
        <w:tblLook w:val="00A0" w:firstRow="1" w:lastRow="0" w:firstColumn="1" w:lastColumn="0" w:noHBand="0" w:noVBand="0"/>
      </w:tblPr>
      <w:tblGrid>
        <w:gridCol w:w="2980"/>
        <w:gridCol w:w="480"/>
        <w:gridCol w:w="480"/>
        <w:gridCol w:w="480"/>
        <w:gridCol w:w="480"/>
        <w:gridCol w:w="480"/>
        <w:gridCol w:w="480"/>
        <w:gridCol w:w="480"/>
        <w:gridCol w:w="480"/>
      </w:tblGrid>
      <w:tr w:rsidR="00362339" w:rsidRPr="007B1D60" w:rsidTr="00631C2F">
        <w:trPr>
          <w:trHeight w:val="270"/>
          <w:jc w:val="center"/>
        </w:trPr>
        <w:tc>
          <w:tcPr>
            <w:tcW w:w="2980" w:type="dxa"/>
            <w:tcBorders>
              <w:top w:val="nil"/>
              <w:left w:val="nil"/>
              <w:bottom w:val="nil"/>
              <w:right w:val="nil"/>
            </w:tcBorders>
            <w:noWrap/>
            <w:vAlign w:val="bottom"/>
          </w:tcPr>
          <w:p w:rsidR="00362339" w:rsidRPr="007B1D60" w:rsidRDefault="00362339" w:rsidP="00631C2F">
            <w:pPr>
              <w:bidi/>
              <w:rPr>
                <w:rFonts w:ascii="Arabic Typesetting" w:hAnsi="Arabic Typesetting" w:cs="Arabic Typesetting"/>
                <w:color w:val="000000"/>
                <w:sz w:val="30"/>
                <w:szCs w:val="30"/>
              </w:rPr>
            </w:pPr>
          </w:p>
        </w:tc>
        <w:tc>
          <w:tcPr>
            <w:tcW w:w="1920" w:type="dxa"/>
            <w:gridSpan w:val="4"/>
            <w:tcBorders>
              <w:top w:val="single" w:sz="8" w:space="0" w:color="auto"/>
              <w:left w:val="single" w:sz="8" w:space="0" w:color="auto"/>
              <w:bottom w:val="single" w:sz="4" w:space="0" w:color="auto"/>
              <w:right w:val="single" w:sz="8" w:space="0" w:color="000000"/>
            </w:tcBorders>
            <w:shd w:val="clear" w:color="auto" w:fill="C6D9F1"/>
            <w:noWrap/>
            <w:vAlign w:val="bottom"/>
          </w:tcPr>
          <w:p w:rsidR="00362339" w:rsidRPr="007B1D60" w:rsidRDefault="00362339" w:rsidP="00631C2F">
            <w:pPr>
              <w:jc w:val="center"/>
              <w:rPr>
                <w:rFonts w:ascii="Arabic Typesetting" w:hAnsi="Arabic Typesetting" w:cs="Arabic Typesetting"/>
                <w:b/>
                <w:color w:val="000000"/>
                <w:sz w:val="30"/>
                <w:szCs w:val="30"/>
              </w:rPr>
            </w:pPr>
            <w:r w:rsidRPr="007B1D60">
              <w:rPr>
                <w:rFonts w:ascii="Arabic Typesetting" w:hAnsi="Arabic Typesetting" w:cs="Arabic Typesetting"/>
                <w:b/>
                <w:color w:val="000000"/>
                <w:sz w:val="30"/>
                <w:szCs w:val="30"/>
              </w:rPr>
              <w:t>2014</w:t>
            </w:r>
          </w:p>
        </w:tc>
        <w:tc>
          <w:tcPr>
            <w:tcW w:w="1920" w:type="dxa"/>
            <w:gridSpan w:val="4"/>
            <w:tcBorders>
              <w:top w:val="single" w:sz="8" w:space="0" w:color="auto"/>
              <w:left w:val="nil"/>
              <w:bottom w:val="single" w:sz="4" w:space="0" w:color="auto"/>
              <w:right w:val="single" w:sz="8" w:space="0" w:color="000000"/>
            </w:tcBorders>
            <w:shd w:val="clear" w:color="auto" w:fill="C6D9F1"/>
            <w:noWrap/>
            <w:vAlign w:val="bottom"/>
          </w:tcPr>
          <w:p w:rsidR="00362339" w:rsidRPr="007B1D60" w:rsidRDefault="00362339" w:rsidP="00631C2F">
            <w:pPr>
              <w:rPr>
                <w:rFonts w:ascii="Arabic Typesetting" w:hAnsi="Arabic Typesetting" w:cs="Arabic Typesetting"/>
                <w:b/>
                <w:color w:val="000000"/>
                <w:sz w:val="30"/>
                <w:szCs w:val="30"/>
              </w:rPr>
            </w:pPr>
            <w:r w:rsidRPr="007B1D60">
              <w:rPr>
                <w:rFonts w:ascii="Arabic Typesetting" w:hAnsi="Arabic Typesetting" w:cs="Arabic Typesetting"/>
                <w:b/>
                <w:color w:val="000000"/>
                <w:sz w:val="30"/>
                <w:szCs w:val="30"/>
              </w:rPr>
              <w:t>2015</w:t>
            </w:r>
          </w:p>
        </w:tc>
      </w:tr>
      <w:tr w:rsidR="00362339" w:rsidRPr="007B1D60" w:rsidTr="00631C2F">
        <w:trPr>
          <w:trHeight w:val="375"/>
          <w:jc w:val="center"/>
        </w:trPr>
        <w:tc>
          <w:tcPr>
            <w:tcW w:w="2980" w:type="dxa"/>
            <w:tcBorders>
              <w:top w:val="single" w:sz="8" w:space="0" w:color="auto"/>
              <w:left w:val="single" w:sz="8" w:space="0" w:color="auto"/>
              <w:bottom w:val="single" w:sz="4" w:space="0" w:color="auto"/>
              <w:right w:val="single" w:sz="8" w:space="0" w:color="auto"/>
            </w:tcBorders>
            <w:shd w:val="clear" w:color="auto" w:fill="C6D9F1"/>
            <w:noWrap/>
            <w:vAlign w:val="bottom"/>
          </w:tcPr>
          <w:p w:rsidR="00362339" w:rsidRPr="007B1D60" w:rsidRDefault="00362339" w:rsidP="00631C2F">
            <w:pPr>
              <w:bidi/>
              <w:rPr>
                <w:rFonts w:ascii="Arabic Typesetting" w:hAnsi="Arabic Typesetting" w:cs="Arabic Typesetting"/>
                <w:sz w:val="30"/>
                <w:szCs w:val="30"/>
                <w:rtl/>
                <w:lang w:bidi="ar-EG"/>
              </w:rPr>
            </w:pPr>
            <w:r w:rsidRPr="007B1D60">
              <w:rPr>
                <w:rFonts w:ascii="Arabic Typesetting" w:hAnsi="Arabic Typesetting" w:cs="Arabic Typesetting"/>
                <w:bCs/>
                <w:color w:val="000000"/>
                <w:sz w:val="30"/>
                <w:szCs w:val="30"/>
                <w:rtl/>
                <w:lang w:bidi="ar-EG"/>
              </w:rPr>
              <w:t>المعالم الرئيسية</w:t>
            </w:r>
          </w:p>
        </w:tc>
        <w:tc>
          <w:tcPr>
            <w:tcW w:w="480" w:type="dxa"/>
            <w:tcBorders>
              <w:top w:val="nil"/>
              <w:left w:val="nil"/>
              <w:bottom w:val="single" w:sz="4" w:space="0" w:color="auto"/>
              <w:right w:val="single" w:sz="4" w:space="0" w:color="auto"/>
            </w:tcBorders>
            <w:shd w:val="clear" w:color="auto" w:fill="C6D9F1"/>
            <w:noWrap/>
            <w:vAlign w:val="bottom"/>
          </w:tcPr>
          <w:p w:rsidR="00362339" w:rsidRPr="00AD42A4" w:rsidRDefault="00362339" w:rsidP="00631C2F">
            <w:pPr>
              <w:bidi/>
              <w:jc w:val="center"/>
              <w:rPr>
                <w:rFonts w:ascii="Arabic Typesetting" w:hAnsi="Arabic Typesetting" w:cs="Arabic Typesetting"/>
                <w:sz w:val="28"/>
                <w:szCs w:val="28"/>
                <w:rtl/>
                <w:lang w:bidi="ar-EG"/>
              </w:rPr>
            </w:pPr>
            <w:r w:rsidRPr="00AD42A4">
              <w:rPr>
                <w:rFonts w:ascii="Arabic Typesetting" w:hAnsi="Arabic Typesetting" w:cs="Arabic Typesetting" w:hint="cs"/>
                <w:bCs/>
                <w:sz w:val="28"/>
                <w:szCs w:val="28"/>
                <w:rtl/>
                <w:lang w:bidi="ar-EG"/>
              </w:rPr>
              <w:t>ف1</w:t>
            </w:r>
          </w:p>
        </w:tc>
        <w:tc>
          <w:tcPr>
            <w:tcW w:w="480" w:type="dxa"/>
            <w:tcBorders>
              <w:top w:val="nil"/>
              <w:left w:val="nil"/>
              <w:bottom w:val="single" w:sz="4" w:space="0" w:color="auto"/>
              <w:right w:val="single" w:sz="4" w:space="0" w:color="auto"/>
            </w:tcBorders>
            <w:shd w:val="clear" w:color="auto" w:fill="C6D9F1"/>
            <w:noWrap/>
            <w:vAlign w:val="bottom"/>
          </w:tcPr>
          <w:p w:rsidR="00362339" w:rsidRPr="00AD42A4" w:rsidRDefault="00362339" w:rsidP="00631C2F">
            <w:pPr>
              <w:bidi/>
              <w:jc w:val="center"/>
              <w:rPr>
                <w:rFonts w:ascii="Arabic Typesetting" w:hAnsi="Arabic Typesetting" w:cs="Arabic Typesetting"/>
                <w:sz w:val="28"/>
                <w:szCs w:val="28"/>
                <w:rtl/>
                <w:lang w:bidi="ar-EG"/>
              </w:rPr>
            </w:pPr>
            <w:r w:rsidRPr="00AD42A4">
              <w:rPr>
                <w:rFonts w:ascii="Arabic Typesetting" w:hAnsi="Arabic Typesetting" w:cs="Arabic Typesetting" w:hint="cs"/>
                <w:bCs/>
                <w:sz w:val="28"/>
                <w:szCs w:val="28"/>
                <w:rtl/>
                <w:lang w:bidi="ar-EG"/>
              </w:rPr>
              <w:t>ف2</w:t>
            </w:r>
          </w:p>
        </w:tc>
        <w:tc>
          <w:tcPr>
            <w:tcW w:w="480" w:type="dxa"/>
            <w:tcBorders>
              <w:top w:val="nil"/>
              <w:left w:val="nil"/>
              <w:bottom w:val="single" w:sz="4" w:space="0" w:color="auto"/>
              <w:right w:val="single" w:sz="4" w:space="0" w:color="auto"/>
            </w:tcBorders>
            <w:shd w:val="clear" w:color="auto" w:fill="C6D9F1"/>
            <w:noWrap/>
            <w:vAlign w:val="bottom"/>
          </w:tcPr>
          <w:p w:rsidR="00362339" w:rsidRPr="00AD42A4" w:rsidRDefault="00362339" w:rsidP="00631C2F">
            <w:pPr>
              <w:bidi/>
              <w:jc w:val="center"/>
              <w:rPr>
                <w:rFonts w:ascii="Arabic Typesetting" w:hAnsi="Arabic Typesetting" w:cs="Arabic Typesetting"/>
                <w:sz w:val="28"/>
                <w:szCs w:val="28"/>
                <w:rtl/>
                <w:lang w:bidi="ar-EG"/>
              </w:rPr>
            </w:pPr>
            <w:r w:rsidRPr="00AD42A4">
              <w:rPr>
                <w:rFonts w:ascii="Arabic Typesetting" w:hAnsi="Arabic Typesetting" w:cs="Arabic Typesetting" w:hint="cs"/>
                <w:bCs/>
                <w:sz w:val="28"/>
                <w:szCs w:val="28"/>
                <w:rtl/>
                <w:lang w:bidi="ar-EG"/>
              </w:rPr>
              <w:t>ف3</w:t>
            </w:r>
          </w:p>
        </w:tc>
        <w:tc>
          <w:tcPr>
            <w:tcW w:w="480" w:type="dxa"/>
            <w:tcBorders>
              <w:top w:val="nil"/>
              <w:left w:val="nil"/>
              <w:bottom w:val="single" w:sz="4" w:space="0" w:color="auto"/>
              <w:right w:val="single" w:sz="8" w:space="0" w:color="auto"/>
            </w:tcBorders>
            <w:shd w:val="clear" w:color="auto" w:fill="C6D9F1"/>
            <w:noWrap/>
            <w:vAlign w:val="bottom"/>
          </w:tcPr>
          <w:p w:rsidR="00362339" w:rsidRPr="00AD42A4" w:rsidRDefault="00362339" w:rsidP="00631C2F">
            <w:pPr>
              <w:bidi/>
              <w:jc w:val="center"/>
              <w:rPr>
                <w:rFonts w:ascii="Arabic Typesetting" w:hAnsi="Arabic Typesetting" w:cs="Arabic Typesetting"/>
                <w:sz w:val="28"/>
                <w:szCs w:val="28"/>
                <w:rtl/>
                <w:lang w:bidi="ar-EG"/>
              </w:rPr>
            </w:pPr>
            <w:r w:rsidRPr="00AD42A4">
              <w:rPr>
                <w:rFonts w:ascii="Arabic Typesetting" w:hAnsi="Arabic Typesetting" w:cs="Arabic Typesetting" w:hint="cs"/>
                <w:bCs/>
                <w:sz w:val="28"/>
                <w:szCs w:val="28"/>
                <w:rtl/>
                <w:lang w:bidi="ar-EG"/>
              </w:rPr>
              <w:t>ف4</w:t>
            </w:r>
          </w:p>
        </w:tc>
        <w:tc>
          <w:tcPr>
            <w:tcW w:w="480" w:type="dxa"/>
            <w:tcBorders>
              <w:top w:val="nil"/>
              <w:left w:val="nil"/>
              <w:bottom w:val="single" w:sz="4" w:space="0" w:color="auto"/>
              <w:right w:val="single" w:sz="4" w:space="0" w:color="auto"/>
            </w:tcBorders>
            <w:shd w:val="clear" w:color="auto" w:fill="C6D9F1"/>
            <w:noWrap/>
            <w:vAlign w:val="bottom"/>
          </w:tcPr>
          <w:p w:rsidR="00362339" w:rsidRPr="00AD42A4" w:rsidRDefault="00362339" w:rsidP="00631C2F">
            <w:pPr>
              <w:bidi/>
              <w:jc w:val="center"/>
              <w:rPr>
                <w:rFonts w:ascii="Arabic Typesetting" w:hAnsi="Arabic Typesetting" w:cs="Arabic Typesetting"/>
                <w:sz w:val="28"/>
                <w:szCs w:val="28"/>
                <w:rtl/>
                <w:lang w:bidi="ar-EG"/>
              </w:rPr>
            </w:pPr>
            <w:r w:rsidRPr="00AD42A4">
              <w:rPr>
                <w:rFonts w:ascii="Arabic Typesetting" w:hAnsi="Arabic Typesetting" w:cs="Arabic Typesetting" w:hint="cs"/>
                <w:bCs/>
                <w:sz w:val="28"/>
                <w:szCs w:val="28"/>
                <w:rtl/>
                <w:lang w:bidi="ar-EG"/>
              </w:rPr>
              <w:t>ف1</w:t>
            </w:r>
          </w:p>
        </w:tc>
        <w:tc>
          <w:tcPr>
            <w:tcW w:w="480" w:type="dxa"/>
            <w:tcBorders>
              <w:top w:val="nil"/>
              <w:left w:val="nil"/>
              <w:bottom w:val="single" w:sz="4" w:space="0" w:color="auto"/>
              <w:right w:val="single" w:sz="4" w:space="0" w:color="auto"/>
            </w:tcBorders>
            <w:shd w:val="clear" w:color="auto" w:fill="C6D9F1"/>
            <w:noWrap/>
            <w:vAlign w:val="bottom"/>
          </w:tcPr>
          <w:p w:rsidR="00362339" w:rsidRPr="00AD42A4" w:rsidRDefault="00362339" w:rsidP="00631C2F">
            <w:pPr>
              <w:bidi/>
              <w:jc w:val="center"/>
              <w:rPr>
                <w:rFonts w:ascii="Arabic Typesetting" w:hAnsi="Arabic Typesetting" w:cs="Arabic Typesetting"/>
                <w:sz w:val="28"/>
                <w:szCs w:val="28"/>
                <w:rtl/>
                <w:lang w:bidi="ar-EG"/>
              </w:rPr>
            </w:pPr>
            <w:r w:rsidRPr="00AD42A4">
              <w:rPr>
                <w:rFonts w:ascii="Arabic Typesetting" w:hAnsi="Arabic Typesetting" w:cs="Arabic Typesetting" w:hint="cs"/>
                <w:bCs/>
                <w:sz w:val="28"/>
                <w:szCs w:val="28"/>
                <w:rtl/>
                <w:lang w:bidi="ar-EG"/>
              </w:rPr>
              <w:t>ف2</w:t>
            </w:r>
          </w:p>
        </w:tc>
        <w:tc>
          <w:tcPr>
            <w:tcW w:w="480" w:type="dxa"/>
            <w:tcBorders>
              <w:top w:val="nil"/>
              <w:left w:val="nil"/>
              <w:bottom w:val="single" w:sz="4" w:space="0" w:color="auto"/>
              <w:right w:val="single" w:sz="4" w:space="0" w:color="auto"/>
            </w:tcBorders>
            <w:shd w:val="clear" w:color="auto" w:fill="C6D9F1"/>
            <w:noWrap/>
            <w:vAlign w:val="bottom"/>
          </w:tcPr>
          <w:p w:rsidR="00362339" w:rsidRPr="00AD42A4" w:rsidRDefault="00362339" w:rsidP="00631C2F">
            <w:pPr>
              <w:bidi/>
              <w:jc w:val="center"/>
              <w:rPr>
                <w:rFonts w:ascii="Arabic Typesetting" w:hAnsi="Arabic Typesetting" w:cs="Arabic Typesetting"/>
                <w:sz w:val="28"/>
                <w:szCs w:val="28"/>
                <w:rtl/>
                <w:lang w:bidi="ar-EG"/>
              </w:rPr>
            </w:pPr>
            <w:r w:rsidRPr="00AD42A4">
              <w:rPr>
                <w:rFonts w:ascii="Arabic Typesetting" w:hAnsi="Arabic Typesetting" w:cs="Arabic Typesetting" w:hint="cs"/>
                <w:bCs/>
                <w:sz w:val="28"/>
                <w:szCs w:val="28"/>
                <w:rtl/>
                <w:lang w:bidi="ar-EG"/>
              </w:rPr>
              <w:t>ف3</w:t>
            </w:r>
          </w:p>
        </w:tc>
        <w:tc>
          <w:tcPr>
            <w:tcW w:w="480" w:type="dxa"/>
            <w:tcBorders>
              <w:top w:val="nil"/>
              <w:left w:val="nil"/>
              <w:bottom w:val="single" w:sz="4" w:space="0" w:color="auto"/>
              <w:right w:val="single" w:sz="8" w:space="0" w:color="auto"/>
            </w:tcBorders>
            <w:shd w:val="clear" w:color="auto" w:fill="C6D9F1"/>
            <w:noWrap/>
            <w:vAlign w:val="bottom"/>
          </w:tcPr>
          <w:p w:rsidR="00362339" w:rsidRPr="00AD42A4" w:rsidRDefault="00362339" w:rsidP="00631C2F">
            <w:pPr>
              <w:bidi/>
              <w:jc w:val="center"/>
              <w:rPr>
                <w:rFonts w:ascii="Arabic Typesetting" w:hAnsi="Arabic Typesetting" w:cs="Arabic Typesetting"/>
                <w:sz w:val="28"/>
                <w:szCs w:val="28"/>
                <w:rtl/>
                <w:lang w:bidi="ar-EG"/>
              </w:rPr>
            </w:pPr>
            <w:r w:rsidRPr="00AD42A4">
              <w:rPr>
                <w:rFonts w:ascii="Arabic Typesetting" w:hAnsi="Arabic Typesetting" w:cs="Arabic Typesetting" w:hint="cs"/>
                <w:bCs/>
                <w:sz w:val="28"/>
                <w:szCs w:val="28"/>
                <w:rtl/>
                <w:lang w:bidi="ar-EG"/>
              </w:rPr>
              <w:t>ف4</w:t>
            </w:r>
          </w:p>
        </w:tc>
      </w:tr>
      <w:tr w:rsidR="00362339" w:rsidRPr="007B1D60" w:rsidTr="00631C2F">
        <w:trPr>
          <w:trHeight w:val="615"/>
          <w:jc w:val="center"/>
        </w:trPr>
        <w:tc>
          <w:tcPr>
            <w:tcW w:w="2980" w:type="dxa"/>
            <w:tcBorders>
              <w:top w:val="nil"/>
              <w:left w:val="single" w:sz="8" w:space="0" w:color="auto"/>
              <w:bottom w:val="single" w:sz="4" w:space="0" w:color="auto"/>
              <w:right w:val="single" w:sz="8" w:space="0" w:color="auto"/>
            </w:tcBorders>
            <w:noWrap/>
            <w:vAlign w:val="center"/>
          </w:tcPr>
          <w:p w:rsidR="00362339" w:rsidRPr="007B1D60" w:rsidRDefault="00362339" w:rsidP="00631C2F">
            <w:pPr>
              <w:bidi/>
              <w:rPr>
                <w:rFonts w:ascii="Arabic Typesetting" w:hAnsi="Arabic Typesetting" w:cs="Arabic Typesetting"/>
                <w:sz w:val="30"/>
                <w:szCs w:val="30"/>
                <w:rtl/>
                <w:lang w:bidi="ar-EG"/>
              </w:rPr>
            </w:pPr>
            <w:r w:rsidRPr="007B1D60">
              <w:rPr>
                <w:rFonts w:ascii="Arabic Typesetting" w:hAnsi="Arabic Typesetting" w:cs="Arabic Typesetting"/>
                <w:color w:val="000000"/>
                <w:sz w:val="30"/>
                <w:szCs w:val="30"/>
                <w:rtl/>
                <w:lang w:bidi="ar-EG"/>
              </w:rPr>
              <w:t>منح العقد لمهندس الواجهة</w:t>
            </w:r>
          </w:p>
        </w:tc>
        <w:tc>
          <w:tcPr>
            <w:tcW w:w="480" w:type="dxa"/>
            <w:tcBorders>
              <w:top w:val="nil"/>
              <w:left w:val="nil"/>
              <w:bottom w:val="single" w:sz="4" w:space="0" w:color="auto"/>
              <w:right w:val="single" w:sz="4" w:space="0" w:color="auto"/>
            </w:tcBorders>
            <w:noWrap/>
            <w:vAlign w:val="bottom"/>
          </w:tcPr>
          <w:p w:rsidR="00362339" w:rsidRPr="007B1D60" w:rsidRDefault="00362339" w:rsidP="00631C2F">
            <w:pPr>
              <w:rPr>
                <w:rFonts w:ascii="Arabic Typesetting" w:hAnsi="Arabic Typesetting" w:cs="Arabic Typesetting"/>
                <w:sz w:val="30"/>
                <w:szCs w:val="30"/>
                <w:rtl/>
                <w:lang w:bidi="ar-EG"/>
              </w:rPr>
            </w:pPr>
            <w:r w:rsidRPr="007B1D60">
              <w:rPr>
                <w:rFonts w:ascii="Arabic Typesetting" w:hAnsi="Arabic Typesetting" w:cs="Arabic Typesetting"/>
                <w:color w:val="000000"/>
                <w:sz w:val="30"/>
                <w:szCs w:val="30"/>
              </w:rPr>
              <w:t> </w:t>
            </w:r>
          </w:p>
        </w:tc>
        <w:tc>
          <w:tcPr>
            <w:tcW w:w="480" w:type="dxa"/>
            <w:tcBorders>
              <w:top w:val="nil"/>
              <w:left w:val="nil"/>
              <w:bottom w:val="single" w:sz="4" w:space="0" w:color="auto"/>
              <w:right w:val="single" w:sz="4" w:space="0" w:color="auto"/>
            </w:tcBorders>
            <w:noWrap/>
            <w:vAlign w:val="center"/>
          </w:tcPr>
          <w:p w:rsidR="00362339" w:rsidRPr="007B1D60" w:rsidRDefault="00362339" w:rsidP="00631C2F">
            <w:pPr>
              <w:bidi/>
              <w:jc w:val="center"/>
              <w:rPr>
                <w:rFonts w:ascii="Arabic Typesetting" w:hAnsi="Arabic Typesetting" w:cs="Arabic Typesetting"/>
                <w:color w:val="000000"/>
                <w:sz w:val="30"/>
                <w:szCs w:val="30"/>
              </w:rPr>
            </w:pPr>
          </w:p>
        </w:tc>
        <w:tc>
          <w:tcPr>
            <w:tcW w:w="480" w:type="dxa"/>
            <w:tcBorders>
              <w:top w:val="nil"/>
              <w:left w:val="nil"/>
              <w:bottom w:val="single" w:sz="4" w:space="0" w:color="auto"/>
              <w:right w:val="single" w:sz="4" w:space="0" w:color="auto"/>
            </w:tcBorders>
            <w:noWrap/>
            <w:vAlign w:val="center"/>
          </w:tcPr>
          <w:p w:rsidR="00362339" w:rsidRPr="007B1D60" w:rsidRDefault="00362339" w:rsidP="00631C2F">
            <w:pPr>
              <w:bidi/>
              <w:jc w:val="center"/>
              <w:rPr>
                <w:rFonts w:ascii="Arabic Typesetting" w:hAnsi="Arabic Typesetting" w:cs="Arabic Typesetting"/>
                <w:sz w:val="30"/>
                <w:szCs w:val="30"/>
                <w:rtl/>
                <w:lang w:bidi="ar-EG"/>
              </w:rPr>
            </w:pPr>
            <w:r w:rsidRPr="007B1D60">
              <w:rPr>
                <w:rFonts w:ascii="Arabic Typesetting" w:hAnsi="Arabic Typesetting" w:cs="Arabic Typesetting"/>
                <w:color w:val="000000"/>
                <w:sz w:val="30"/>
                <w:szCs w:val="30"/>
                <w:rtl/>
                <w:lang w:bidi="ar-EG"/>
              </w:rPr>
              <w:t>X</w:t>
            </w:r>
          </w:p>
        </w:tc>
        <w:tc>
          <w:tcPr>
            <w:tcW w:w="480" w:type="dxa"/>
            <w:tcBorders>
              <w:top w:val="nil"/>
              <w:left w:val="nil"/>
              <w:bottom w:val="single" w:sz="4" w:space="0" w:color="auto"/>
              <w:right w:val="single" w:sz="8" w:space="0" w:color="auto"/>
            </w:tcBorders>
            <w:noWrap/>
            <w:vAlign w:val="center"/>
          </w:tcPr>
          <w:p w:rsidR="00362339" w:rsidRPr="007B1D60" w:rsidRDefault="00362339" w:rsidP="00631C2F">
            <w:pPr>
              <w:bidi/>
              <w:jc w:val="center"/>
              <w:rPr>
                <w:rFonts w:ascii="Arabic Typesetting" w:hAnsi="Arabic Typesetting" w:cs="Arabic Typesetting"/>
                <w:sz w:val="30"/>
                <w:szCs w:val="30"/>
                <w:rtl/>
                <w:lang w:bidi="ar-EG"/>
              </w:rPr>
            </w:pPr>
            <w:r w:rsidRPr="007B1D60">
              <w:rPr>
                <w:rFonts w:ascii="Arabic Typesetting" w:hAnsi="Arabic Typesetting" w:cs="Arabic Typesetting"/>
                <w:color w:val="000000"/>
                <w:sz w:val="30"/>
                <w:szCs w:val="30"/>
                <w:rtl/>
                <w:lang w:bidi="ar-EG"/>
              </w:rPr>
              <w:t>X</w:t>
            </w:r>
          </w:p>
        </w:tc>
        <w:tc>
          <w:tcPr>
            <w:tcW w:w="480" w:type="dxa"/>
            <w:tcBorders>
              <w:top w:val="nil"/>
              <w:left w:val="nil"/>
              <w:bottom w:val="single" w:sz="4" w:space="0" w:color="auto"/>
              <w:right w:val="single" w:sz="4" w:space="0" w:color="auto"/>
            </w:tcBorders>
            <w:noWrap/>
            <w:vAlign w:val="center"/>
          </w:tcPr>
          <w:p w:rsidR="00362339" w:rsidRPr="007B1D60" w:rsidRDefault="00362339" w:rsidP="00631C2F">
            <w:pPr>
              <w:bidi/>
              <w:jc w:val="center"/>
              <w:rPr>
                <w:rFonts w:ascii="Arabic Typesetting" w:hAnsi="Arabic Typesetting" w:cs="Arabic Typesetting"/>
                <w:color w:val="000000"/>
                <w:sz w:val="30"/>
                <w:szCs w:val="30"/>
              </w:rPr>
            </w:pPr>
          </w:p>
        </w:tc>
        <w:tc>
          <w:tcPr>
            <w:tcW w:w="480" w:type="dxa"/>
            <w:tcBorders>
              <w:top w:val="nil"/>
              <w:left w:val="nil"/>
              <w:bottom w:val="single" w:sz="4" w:space="0" w:color="auto"/>
              <w:right w:val="single" w:sz="4" w:space="0" w:color="auto"/>
            </w:tcBorders>
            <w:noWrap/>
            <w:vAlign w:val="center"/>
          </w:tcPr>
          <w:p w:rsidR="00362339" w:rsidRPr="007B1D60" w:rsidRDefault="00362339" w:rsidP="00631C2F">
            <w:pPr>
              <w:bidi/>
              <w:rPr>
                <w:rFonts w:ascii="Arabic Typesetting" w:hAnsi="Arabic Typesetting" w:cs="Arabic Typesetting"/>
                <w:color w:val="000000"/>
                <w:sz w:val="30"/>
                <w:szCs w:val="30"/>
              </w:rPr>
            </w:pPr>
          </w:p>
        </w:tc>
        <w:tc>
          <w:tcPr>
            <w:tcW w:w="480" w:type="dxa"/>
            <w:tcBorders>
              <w:top w:val="nil"/>
              <w:left w:val="nil"/>
              <w:bottom w:val="single" w:sz="4" w:space="0" w:color="auto"/>
              <w:right w:val="single" w:sz="4" w:space="0" w:color="auto"/>
            </w:tcBorders>
            <w:noWrap/>
            <w:vAlign w:val="center"/>
          </w:tcPr>
          <w:p w:rsidR="00362339" w:rsidRPr="007B1D60" w:rsidRDefault="00362339" w:rsidP="00631C2F">
            <w:pPr>
              <w:bidi/>
              <w:rPr>
                <w:rFonts w:ascii="Arabic Typesetting" w:hAnsi="Arabic Typesetting" w:cs="Arabic Typesetting"/>
                <w:color w:val="000000"/>
                <w:sz w:val="30"/>
                <w:szCs w:val="30"/>
              </w:rPr>
            </w:pPr>
          </w:p>
        </w:tc>
        <w:tc>
          <w:tcPr>
            <w:tcW w:w="480" w:type="dxa"/>
            <w:tcBorders>
              <w:top w:val="nil"/>
              <w:left w:val="nil"/>
              <w:bottom w:val="single" w:sz="4" w:space="0" w:color="auto"/>
              <w:right w:val="single" w:sz="8" w:space="0" w:color="auto"/>
            </w:tcBorders>
            <w:noWrap/>
            <w:vAlign w:val="bottom"/>
          </w:tcPr>
          <w:p w:rsidR="00362339" w:rsidRPr="007B1D60" w:rsidRDefault="00362339" w:rsidP="00631C2F">
            <w:pPr>
              <w:rPr>
                <w:rFonts w:ascii="Arabic Typesetting" w:hAnsi="Arabic Typesetting" w:cs="Arabic Typesetting"/>
                <w:sz w:val="30"/>
                <w:szCs w:val="30"/>
                <w:rtl/>
                <w:lang w:bidi="ar-EG"/>
              </w:rPr>
            </w:pPr>
            <w:r w:rsidRPr="007B1D60">
              <w:rPr>
                <w:rFonts w:ascii="Arabic Typesetting" w:hAnsi="Arabic Typesetting" w:cs="Arabic Typesetting"/>
                <w:color w:val="000000"/>
                <w:sz w:val="30"/>
                <w:szCs w:val="30"/>
              </w:rPr>
              <w:t> </w:t>
            </w:r>
          </w:p>
        </w:tc>
      </w:tr>
      <w:tr w:rsidR="00362339" w:rsidRPr="007B1D60" w:rsidTr="00631C2F">
        <w:trPr>
          <w:trHeight w:val="615"/>
          <w:jc w:val="center"/>
        </w:trPr>
        <w:tc>
          <w:tcPr>
            <w:tcW w:w="2980" w:type="dxa"/>
            <w:tcBorders>
              <w:top w:val="nil"/>
              <w:left w:val="single" w:sz="8" w:space="0" w:color="auto"/>
              <w:bottom w:val="single" w:sz="4" w:space="0" w:color="auto"/>
              <w:right w:val="single" w:sz="8" w:space="0" w:color="auto"/>
            </w:tcBorders>
            <w:noWrap/>
            <w:vAlign w:val="center"/>
          </w:tcPr>
          <w:p w:rsidR="00362339" w:rsidRPr="007B1D60" w:rsidRDefault="00362339" w:rsidP="00631C2F">
            <w:pPr>
              <w:bidi/>
              <w:rPr>
                <w:rFonts w:ascii="Arabic Typesetting" w:hAnsi="Arabic Typesetting" w:cs="Arabic Typesetting"/>
                <w:sz w:val="30"/>
                <w:szCs w:val="30"/>
                <w:rtl/>
                <w:lang w:bidi="ar-EG"/>
              </w:rPr>
            </w:pPr>
            <w:r w:rsidRPr="007B1D60">
              <w:rPr>
                <w:rFonts w:ascii="Arabic Typesetting" w:hAnsi="Arabic Typesetting" w:cs="Arabic Typesetting"/>
                <w:color w:val="000000"/>
                <w:sz w:val="30"/>
                <w:szCs w:val="30"/>
                <w:rtl/>
                <w:lang w:bidi="ar-EG"/>
              </w:rPr>
              <w:t>تطوير المشروع وتثبيته مع مهندس الواجهة</w:t>
            </w:r>
            <w:r w:rsidRPr="007B1D60">
              <w:rPr>
                <w:rFonts w:ascii="Arabic Typesetting" w:hAnsi="Arabic Typesetting" w:cs="Arabic Typesetting"/>
                <w:color w:val="000000"/>
                <w:sz w:val="30"/>
                <w:szCs w:val="30"/>
              </w:rPr>
              <w:t xml:space="preserve"> </w:t>
            </w:r>
          </w:p>
        </w:tc>
        <w:tc>
          <w:tcPr>
            <w:tcW w:w="480" w:type="dxa"/>
            <w:tcBorders>
              <w:top w:val="nil"/>
              <w:left w:val="nil"/>
              <w:bottom w:val="single" w:sz="4" w:space="0" w:color="auto"/>
              <w:right w:val="single" w:sz="4" w:space="0" w:color="auto"/>
            </w:tcBorders>
            <w:noWrap/>
            <w:vAlign w:val="bottom"/>
          </w:tcPr>
          <w:p w:rsidR="00362339" w:rsidRPr="007B1D60" w:rsidRDefault="00362339" w:rsidP="00631C2F">
            <w:pPr>
              <w:rPr>
                <w:rFonts w:ascii="Arabic Typesetting" w:hAnsi="Arabic Typesetting" w:cs="Arabic Typesetting"/>
                <w:sz w:val="30"/>
                <w:szCs w:val="30"/>
                <w:rtl/>
                <w:lang w:bidi="ar-EG"/>
              </w:rPr>
            </w:pPr>
            <w:r w:rsidRPr="007B1D60">
              <w:rPr>
                <w:rFonts w:ascii="Arabic Typesetting" w:hAnsi="Arabic Typesetting" w:cs="Arabic Typesetting"/>
                <w:color w:val="000000"/>
                <w:sz w:val="30"/>
                <w:szCs w:val="30"/>
              </w:rPr>
              <w:t> </w:t>
            </w:r>
          </w:p>
        </w:tc>
        <w:tc>
          <w:tcPr>
            <w:tcW w:w="480" w:type="dxa"/>
            <w:tcBorders>
              <w:top w:val="nil"/>
              <w:left w:val="nil"/>
              <w:bottom w:val="single" w:sz="4" w:space="0" w:color="auto"/>
              <w:right w:val="single" w:sz="4" w:space="0" w:color="auto"/>
            </w:tcBorders>
            <w:noWrap/>
            <w:vAlign w:val="center"/>
          </w:tcPr>
          <w:p w:rsidR="00362339" w:rsidRPr="007B1D60" w:rsidRDefault="00362339" w:rsidP="00631C2F">
            <w:pPr>
              <w:bidi/>
              <w:jc w:val="center"/>
              <w:rPr>
                <w:rFonts w:ascii="Arabic Typesetting" w:hAnsi="Arabic Typesetting" w:cs="Arabic Typesetting"/>
                <w:color w:val="000000"/>
                <w:sz w:val="30"/>
                <w:szCs w:val="30"/>
              </w:rPr>
            </w:pPr>
          </w:p>
        </w:tc>
        <w:tc>
          <w:tcPr>
            <w:tcW w:w="480" w:type="dxa"/>
            <w:tcBorders>
              <w:top w:val="nil"/>
              <w:left w:val="nil"/>
              <w:bottom w:val="single" w:sz="4" w:space="0" w:color="auto"/>
              <w:right w:val="single" w:sz="4" w:space="0" w:color="auto"/>
            </w:tcBorders>
            <w:noWrap/>
            <w:vAlign w:val="center"/>
          </w:tcPr>
          <w:p w:rsidR="00362339" w:rsidRPr="007B1D60" w:rsidRDefault="00362339" w:rsidP="00631C2F">
            <w:pPr>
              <w:bidi/>
              <w:rPr>
                <w:rFonts w:ascii="Arabic Typesetting" w:hAnsi="Arabic Typesetting" w:cs="Arabic Typesetting"/>
                <w:color w:val="000000"/>
                <w:sz w:val="30"/>
                <w:szCs w:val="30"/>
              </w:rPr>
            </w:pPr>
          </w:p>
        </w:tc>
        <w:tc>
          <w:tcPr>
            <w:tcW w:w="480" w:type="dxa"/>
            <w:tcBorders>
              <w:top w:val="nil"/>
              <w:left w:val="nil"/>
              <w:bottom w:val="single" w:sz="4" w:space="0" w:color="auto"/>
              <w:right w:val="single" w:sz="8" w:space="0" w:color="auto"/>
            </w:tcBorders>
            <w:noWrap/>
            <w:vAlign w:val="center"/>
          </w:tcPr>
          <w:p w:rsidR="00362339" w:rsidRPr="007B1D60" w:rsidRDefault="00362339" w:rsidP="00631C2F">
            <w:pPr>
              <w:bidi/>
              <w:rPr>
                <w:rFonts w:ascii="Arabic Typesetting" w:hAnsi="Arabic Typesetting" w:cs="Arabic Typesetting"/>
                <w:color w:val="000000"/>
                <w:sz w:val="30"/>
                <w:szCs w:val="30"/>
              </w:rPr>
            </w:pPr>
          </w:p>
        </w:tc>
        <w:tc>
          <w:tcPr>
            <w:tcW w:w="480" w:type="dxa"/>
            <w:tcBorders>
              <w:top w:val="nil"/>
              <w:left w:val="nil"/>
              <w:bottom w:val="single" w:sz="4" w:space="0" w:color="auto"/>
              <w:right w:val="single" w:sz="4" w:space="0" w:color="auto"/>
            </w:tcBorders>
            <w:noWrap/>
            <w:vAlign w:val="center"/>
          </w:tcPr>
          <w:p w:rsidR="00362339" w:rsidRPr="007B1D60" w:rsidRDefault="00362339" w:rsidP="00631C2F">
            <w:pPr>
              <w:bidi/>
              <w:jc w:val="center"/>
              <w:rPr>
                <w:rFonts w:ascii="Arabic Typesetting" w:hAnsi="Arabic Typesetting" w:cs="Arabic Typesetting"/>
                <w:sz w:val="30"/>
                <w:szCs w:val="30"/>
                <w:rtl/>
                <w:lang w:bidi="ar-EG"/>
              </w:rPr>
            </w:pPr>
            <w:r w:rsidRPr="007B1D60">
              <w:rPr>
                <w:rFonts w:ascii="Arabic Typesetting" w:hAnsi="Arabic Typesetting" w:cs="Arabic Typesetting"/>
                <w:color w:val="000000"/>
                <w:sz w:val="30"/>
                <w:szCs w:val="30"/>
                <w:rtl/>
                <w:lang w:bidi="ar-EG"/>
              </w:rPr>
              <w:t>X</w:t>
            </w:r>
          </w:p>
        </w:tc>
        <w:tc>
          <w:tcPr>
            <w:tcW w:w="480" w:type="dxa"/>
            <w:tcBorders>
              <w:top w:val="nil"/>
              <w:left w:val="nil"/>
              <w:bottom w:val="single" w:sz="4" w:space="0" w:color="auto"/>
              <w:right w:val="single" w:sz="4" w:space="0" w:color="auto"/>
            </w:tcBorders>
            <w:noWrap/>
            <w:vAlign w:val="center"/>
          </w:tcPr>
          <w:p w:rsidR="00362339" w:rsidRPr="007B1D60" w:rsidRDefault="00362339" w:rsidP="00631C2F">
            <w:pPr>
              <w:bidi/>
              <w:jc w:val="center"/>
              <w:rPr>
                <w:rFonts w:ascii="Arabic Typesetting" w:hAnsi="Arabic Typesetting" w:cs="Arabic Typesetting"/>
                <w:color w:val="000000"/>
                <w:sz w:val="30"/>
                <w:szCs w:val="30"/>
              </w:rPr>
            </w:pPr>
          </w:p>
        </w:tc>
        <w:tc>
          <w:tcPr>
            <w:tcW w:w="480" w:type="dxa"/>
            <w:tcBorders>
              <w:top w:val="nil"/>
              <w:left w:val="nil"/>
              <w:bottom w:val="single" w:sz="4" w:space="0" w:color="auto"/>
              <w:right w:val="single" w:sz="4" w:space="0" w:color="auto"/>
            </w:tcBorders>
            <w:noWrap/>
            <w:vAlign w:val="center"/>
          </w:tcPr>
          <w:p w:rsidR="00362339" w:rsidRPr="007B1D60" w:rsidRDefault="00362339" w:rsidP="00631C2F">
            <w:pPr>
              <w:bidi/>
              <w:rPr>
                <w:rFonts w:ascii="Arabic Typesetting" w:hAnsi="Arabic Typesetting" w:cs="Arabic Typesetting"/>
                <w:color w:val="000000"/>
                <w:sz w:val="30"/>
                <w:szCs w:val="30"/>
              </w:rPr>
            </w:pPr>
          </w:p>
        </w:tc>
        <w:tc>
          <w:tcPr>
            <w:tcW w:w="480" w:type="dxa"/>
            <w:tcBorders>
              <w:top w:val="nil"/>
              <w:left w:val="nil"/>
              <w:bottom w:val="single" w:sz="4" w:space="0" w:color="auto"/>
              <w:right w:val="single" w:sz="8" w:space="0" w:color="auto"/>
            </w:tcBorders>
            <w:noWrap/>
            <w:vAlign w:val="bottom"/>
          </w:tcPr>
          <w:p w:rsidR="00362339" w:rsidRPr="007B1D60" w:rsidRDefault="00362339" w:rsidP="00631C2F">
            <w:pPr>
              <w:rPr>
                <w:rFonts w:ascii="Arabic Typesetting" w:hAnsi="Arabic Typesetting" w:cs="Arabic Typesetting"/>
                <w:sz w:val="30"/>
                <w:szCs w:val="30"/>
                <w:rtl/>
                <w:lang w:bidi="ar-EG"/>
              </w:rPr>
            </w:pPr>
            <w:r w:rsidRPr="007B1D60">
              <w:rPr>
                <w:rFonts w:ascii="Arabic Typesetting" w:hAnsi="Arabic Typesetting" w:cs="Arabic Typesetting"/>
                <w:color w:val="000000"/>
                <w:sz w:val="30"/>
                <w:szCs w:val="30"/>
              </w:rPr>
              <w:t> </w:t>
            </w:r>
          </w:p>
        </w:tc>
      </w:tr>
      <w:tr w:rsidR="00362339" w:rsidRPr="007B1D60" w:rsidTr="00631C2F">
        <w:trPr>
          <w:trHeight w:val="615"/>
          <w:jc w:val="center"/>
        </w:trPr>
        <w:tc>
          <w:tcPr>
            <w:tcW w:w="2980" w:type="dxa"/>
            <w:tcBorders>
              <w:top w:val="nil"/>
              <w:left w:val="single" w:sz="8" w:space="0" w:color="auto"/>
              <w:bottom w:val="single" w:sz="4" w:space="0" w:color="auto"/>
              <w:right w:val="single" w:sz="8" w:space="0" w:color="auto"/>
            </w:tcBorders>
            <w:noWrap/>
            <w:vAlign w:val="center"/>
          </w:tcPr>
          <w:p w:rsidR="00362339" w:rsidRPr="007B1D60" w:rsidRDefault="00362339" w:rsidP="00631C2F">
            <w:pPr>
              <w:bidi/>
              <w:rPr>
                <w:rFonts w:ascii="Arabic Typesetting" w:hAnsi="Arabic Typesetting" w:cs="Arabic Typesetting"/>
                <w:sz w:val="30"/>
                <w:szCs w:val="30"/>
                <w:rtl/>
                <w:lang w:bidi="ar-EG"/>
              </w:rPr>
            </w:pPr>
            <w:r w:rsidRPr="007B1D60">
              <w:rPr>
                <w:rFonts w:ascii="Arabic Typesetting" w:hAnsi="Arabic Typesetting" w:cs="Arabic Typesetting"/>
                <w:color w:val="000000"/>
                <w:sz w:val="30"/>
                <w:szCs w:val="30"/>
                <w:rtl/>
                <w:lang w:bidi="ar-EG"/>
              </w:rPr>
              <w:t>طرح مناقصة واختيار الشركات</w:t>
            </w:r>
          </w:p>
        </w:tc>
        <w:tc>
          <w:tcPr>
            <w:tcW w:w="480" w:type="dxa"/>
            <w:tcBorders>
              <w:top w:val="nil"/>
              <w:left w:val="nil"/>
              <w:bottom w:val="single" w:sz="4" w:space="0" w:color="auto"/>
              <w:right w:val="single" w:sz="4" w:space="0" w:color="auto"/>
            </w:tcBorders>
            <w:noWrap/>
            <w:vAlign w:val="bottom"/>
          </w:tcPr>
          <w:p w:rsidR="00362339" w:rsidRPr="007B1D60" w:rsidRDefault="00362339" w:rsidP="00631C2F">
            <w:pPr>
              <w:rPr>
                <w:rFonts w:ascii="Arabic Typesetting" w:hAnsi="Arabic Typesetting" w:cs="Arabic Typesetting"/>
                <w:sz w:val="30"/>
                <w:szCs w:val="30"/>
                <w:rtl/>
                <w:lang w:bidi="ar-EG"/>
              </w:rPr>
            </w:pPr>
            <w:r w:rsidRPr="007B1D60">
              <w:rPr>
                <w:rFonts w:ascii="Arabic Typesetting" w:hAnsi="Arabic Typesetting" w:cs="Arabic Typesetting"/>
                <w:color w:val="000000"/>
                <w:sz w:val="30"/>
                <w:szCs w:val="30"/>
              </w:rPr>
              <w:t> </w:t>
            </w:r>
          </w:p>
        </w:tc>
        <w:tc>
          <w:tcPr>
            <w:tcW w:w="480" w:type="dxa"/>
            <w:tcBorders>
              <w:top w:val="nil"/>
              <w:left w:val="nil"/>
              <w:bottom w:val="single" w:sz="4" w:space="0" w:color="auto"/>
              <w:right w:val="single" w:sz="4" w:space="0" w:color="auto"/>
            </w:tcBorders>
            <w:noWrap/>
            <w:vAlign w:val="center"/>
          </w:tcPr>
          <w:p w:rsidR="00362339" w:rsidRPr="007B1D60" w:rsidRDefault="00362339" w:rsidP="00631C2F">
            <w:pPr>
              <w:bidi/>
              <w:jc w:val="center"/>
              <w:rPr>
                <w:rFonts w:ascii="Arabic Typesetting" w:hAnsi="Arabic Typesetting" w:cs="Arabic Typesetting"/>
                <w:color w:val="000000"/>
                <w:sz w:val="30"/>
                <w:szCs w:val="30"/>
              </w:rPr>
            </w:pPr>
          </w:p>
        </w:tc>
        <w:tc>
          <w:tcPr>
            <w:tcW w:w="480" w:type="dxa"/>
            <w:tcBorders>
              <w:top w:val="nil"/>
              <w:left w:val="nil"/>
              <w:bottom w:val="single" w:sz="4" w:space="0" w:color="auto"/>
              <w:right w:val="single" w:sz="4" w:space="0" w:color="auto"/>
            </w:tcBorders>
            <w:noWrap/>
            <w:vAlign w:val="center"/>
          </w:tcPr>
          <w:p w:rsidR="00362339" w:rsidRPr="007B1D60" w:rsidRDefault="00362339" w:rsidP="00631C2F">
            <w:pPr>
              <w:bidi/>
              <w:rPr>
                <w:rFonts w:ascii="Arabic Typesetting" w:hAnsi="Arabic Typesetting" w:cs="Arabic Typesetting"/>
                <w:color w:val="000000"/>
                <w:sz w:val="30"/>
                <w:szCs w:val="30"/>
              </w:rPr>
            </w:pPr>
          </w:p>
        </w:tc>
        <w:tc>
          <w:tcPr>
            <w:tcW w:w="480" w:type="dxa"/>
            <w:tcBorders>
              <w:top w:val="nil"/>
              <w:left w:val="nil"/>
              <w:bottom w:val="single" w:sz="4" w:space="0" w:color="auto"/>
              <w:right w:val="single" w:sz="8" w:space="0" w:color="auto"/>
            </w:tcBorders>
            <w:noWrap/>
            <w:vAlign w:val="center"/>
          </w:tcPr>
          <w:p w:rsidR="00362339" w:rsidRPr="007B1D60" w:rsidRDefault="00362339" w:rsidP="00631C2F">
            <w:pPr>
              <w:bidi/>
              <w:rPr>
                <w:rFonts w:ascii="Arabic Typesetting" w:hAnsi="Arabic Typesetting" w:cs="Arabic Typesetting"/>
                <w:color w:val="000000"/>
                <w:sz w:val="30"/>
                <w:szCs w:val="30"/>
              </w:rPr>
            </w:pPr>
          </w:p>
        </w:tc>
        <w:tc>
          <w:tcPr>
            <w:tcW w:w="480" w:type="dxa"/>
            <w:tcBorders>
              <w:top w:val="nil"/>
              <w:left w:val="nil"/>
              <w:bottom w:val="single" w:sz="4" w:space="0" w:color="auto"/>
              <w:right w:val="single" w:sz="4" w:space="0" w:color="auto"/>
            </w:tcBorders>
            <w:noWrap/>
            <w:vAlign w:val="center"/>
          </w:tcPr>
          <w:p w:rsidR="00362339" w:rsidRPr="007B1D60" w:rsidRDefault="00362339" w:rsidP="00631C2F">
            <w:pPr>
              <w:bidi/>
              <w:rPr>
                <w:rFonts w:ascii="Arabic Typesetting" w:hAnsi="Arabic Typesetting" w:cs="Arabic Typesetting"/>
                <w:color w:val="000000"/>
                <w:sz w:val="30"/>
                <w:szCs w:val="30"/>
              </w:rPr>
            </w:pPr>
          </w:p>
        </w:tc>
        <w:tc>
          <w:tcPr>
            <w:tcW w:w="480" w:type="dxa"/>
            <w:tcBorders>
              <w:top w:val="nil"/>
              <w:left w:val="nil"/>
              <w:bottom w:val="single" w:sz="4" w:space="0" w:color="auto"/>
              <w:right w:val="single" w:sz="4" w:space="0" w:color="auto"/>
            </w:tcBorders>
            <w:noWrap/>
            <w:vAlign w:val="center"/>
          </w:tcPr>
          <w:p w:rsidR="00362339" w:rsidRPr="007B1D60" w:rsidRDefault="00362339" w:rsidP="00631C2F">
            <w:pPr>
              <w:bidi/>
              <w:jc w:val="center"/>
              <w:rPr>
                <w:rFonts w:ascii="Arabic Typesetting" w:hAnsi="Arabic Typesetting" w:cs="Arabic Typesetting"/>
                <w:sz w:val="30"/>
                <w:szCs w:val="30"/>
                <w:rtl/>
                <w:lang w:bidi="ar-EG"/>
              </w:rPr>
            </w:pPr>
            <w:r w:rsidRPr="007B1D60">
              <w:rPr>
                <w:rFonts w:ascii="Arabic Typesetting" w:hAnsi="Arabic Typesetting" w:cs="Arabic Typesetting"/>
                <w:color w:val="000000"/>
                <w:sz w:val="30"/>
                <w:szCs w:val="30"/>
                <w:rtl/>
                <w:lang w:bidi="ar-EG"/>
              </w:rPr>
              <w:t>X</w:t>
            </w:r>
          </w:p>
        </w:tc>
        <w:tc>
          <w:tcPr>
            <w:tcW w:w="480" w:type="dxa"/>
            <w:tcBorders>
              <w:top w:val="nil"/>
              <w:left w:val="nil"/>
              <w:bottom w:val="single" w:sz="4" w:space="0" w:color="auto"/>
              <w:right w:val="single" w:sz="4" w:space="0" w:color="auto"/>
            </w:tcBorders>
            <w:noWrap/>
            <w:vAlign w:val="center"/>
          </w:tcPr>
          <w:p w:rsidR="00362339" w:rsidRPr="007B1D60" w:rsidRDefault="00362339" w:rsidP="00631C2F">
            <w:pPr>
              <w:bidi/>
              <w:jc w:val="center"/>
              <w:rPr>
                <w:rFonts w:ascii="Arabic Typesetting" w:hAnsi="Arabic Typesetting" w:cs="Arabic Typesetting"/>
                <w:color w:val="000000"/>
                <w:sz w:val="30"/>
                <w:szCs w:val="30"/>
              </w:rPr>
            </w:pPr>
          </w:p>
        </w:tc>
        <w:tc>
          <w:tcPr>
            <w:tcW w:w="480" w:type="dxa"/>
            <w:tcBorders>
              <w:top w:val="nil"/>
              <w:left w:val="nil"/>
              <w:bottom w:val="single" w:sz="4" w:space="0" w:color="auto"/>
              <w:right w:val="single" w:sz="8" w:space="0" w:color="auto"/>
            </w:tcBorders>
            <w:noWrap/>
            <w:vAlign w:val="bottom"/>
          </w:tcPr>
          <w:p w:rsidR="00362339" w:rsidRPr="007B1D60" w:rsidRDefault="00362339" w:rsidP="00631C2F">
            <w:pPr>
              <w:rPr>
                <w:rFonts w:ascii="Arabic Typesetting" w:hAnsi="Arabic Typesetting" w:cs="Arabic Typesetting"/>
                <w:sz w:val="30"/>
                <w:szCs w:val="30"/>
                <w:rtl/>
                <w:lang w:bidi="ar-EG"/>
              </w:rPr>
            </w:pPr>
            <w:r w:rsidRPr="007B1D60">
              <w:rPr>
                <w:rFonts w:ascii="Arabic Typesetting" w:hAnsi="Arabic Typesetting" w:cs="Arabic Typesetting"/>
                <w:color w:val="000000"/>
                <w:sz w:val="30"/>
                <w:szCs w:val="30"/>
              </w:rPr>
              <w:t> </w:t>
            </w:r>
          </w:p>
        </w:tc>
      </w:tr>
      <w:tr w:rsidR="00362339" w:rsidRPr="007B1D60" w:rsidTr="00631C2F">
        <w:trPr>
          <w:trHeight w:val="615"/>
          <w:jc w:val="center"/>
        </w:trPr>
        <w:tc>
          <w:tcPr>
            <w:tcW w:w="2980" w:type="dxa"/>
            <w:tcBorders>
              <w:top w:val="nil"/>
              <w:left w:val="single" w:sz="8" w:space="0" w:color="auto"/>
              <w:bottom w:val="single" w:sz="4" w:space="0" w:color="auto"/>
              <w:right w:val="single" w:sz="8" w:space="0" w:color="auto"/>
            </w:tcBorders>
            <w:noWrap/>
            <w:vAlign w:val="center"/>
          </w:tcPr>
          <w:p w:rsidR="00362339" w:rsidRPr="007B1D60" w:rsidRDefault="00362339" w:rsidP="00631C2F">
            <w:pPr>
              <w:bidi/>
              <w:rPr>
                <w:rFonts w:ascii="Arabic Typesetting" w:hAnsi="Arabic Typesetting" w:cs="Arabic Typesetting"/>
                <w:sz w:val="30"/>
                <w:szCs w:val="30"/>
                <w:rtl/>
                <w:lang w:bidi="ar-EG"/>
              </w:rPr>
            </w:pPr>
            <w:r w:rsidRPr="007B1D60">
              <w:rPr>
                <w:rFonts w:ascii="Arabic Typesetting" w:hAnsi="Arabic Typesetting" w:cs="Arabic Typesetting"/>
                <w:color w:val="000000"/>
                <w:sz w:val="30"/>
                <w:szCs w:val="30"/>
                <w:rtl/>
                <w:lang w:bidi="ar-EG"/>
              </w:rPr>
              <w:t>تنفيذ الأعمال وتكليفها</w:t>
            </w:r>
          </w:p>
        </w:tc>
        <w:tc>
          <w:tcPr>
            <w:tcW w:w="480" w:type="dxa"/>
            <w:tcBorders>
              <w:top w:val="nil"/>
              <w:left w:val="nil"/>
              <w:bottom w:val="single" w:sz="4" w:space="0" w:color="auto"/>
              <w:right w:val="single" w:sz="4" w:space="0" w:color="auto"/>
            </w:tcBorders>
            <w:noWrap/>
            <w:vAlign w:val="bottom"/>
          </w:tcPr>
          <w:p w:rsidR="00362339" w:rsidRPr="007B1D60" w:rsidRDefault="00362339" w:rsidP="00631C2F">
            <w:pPr>
              <w:rPr>
                <w:rFonts w:ascii="Arabic Typesetting" w:hAnsi="Arabic Typesetting" w:cs="Arabic Typesetting"/>
                <w:sz w:val="30"/>
                <w:szCs w:val="30"/>
                <w:rtl/>
                <w:lang w:bidi="ar-EG"/>
              </w:rPr>
            </w:pPr>
            <w:r w:rsidRPr="007B1D60">
              <w:rPr>
                <w:rFonts w:ascii="Arabic Typesetting" w:hAnsi="Arabic Typesetting" w:cs="Arabic Typesetting"/>
                <w:color w:val="000000"/>
                <w:sz w:val="30"/>
                <w:szCs w:val="30"/>
              </w:rPr>
              <w:t> </w:t>
            </w:r>
          </w:p>
        </w:tc>
        <w:tc>
          <w:tcPr>
            <w:tcW w:w="480" w:type="dxa"/>
            <w:tcBorders>
              <w:top w:val="nil"/>
              <w:left w:val="nil"/>
              <w:bottom w:val="single" w:sz="4" w:space="0" w:color="auto"/>
              <w:right w:val="single" w:sz="4" w:space="0" w:color="auto"/>
            </w:tcBorders>
            <w:noWrap/>
            <w:vAlign w:val="center"/>
          </w:tcPr>
          <w:p w:rsidR="00362339" w:rsidRPr="007B1D60" w:rsidRDefault="00362339" w:rsidP="00631C2F">
            <w:pPr>
              <w:bidi/>
              <w:jc w:val="center"/>
              <w:rPr>
                <w:rFonts w:ascii="Arabic Typesetting" w:hAnsi="Arabic Typesetting" w:cs="Arabic Typesetting"/>
                <w:color w:val="000000"/>
                <w:sz w:val="30"/>
                <w:szCs w:val="30"/>
              </w:rPr>
            </w:pPr>
          </w:p>
        </w:tc>
        <w:tc>
          <w:tcPr>
            <w:tcW w:w="480" w:type="dxa"/>
            <w:tcBorders>
              <w:top w:val="nil"/>
              <w:left w:val="nil"/>
              <w:bottom w:val="single" w:sz="4" w:space="0" w:color="auto"/>
              <w:right w:val="single" w:sz="4" w:space="0" w:color="auto"/>
            </w:tcBorders>
            <w:noWrap/>
            <w:vAlign w:val="center"/>
          </w:tcPr>
          <w:p w:rsidR="00362339" w:rsidRPr="007B1D60" w:rsidRDefault="00362339" w:rsidP="00631C2F">
            <w:pPr>
              <w:bidi/>
              <w:rPr>
                <w:rFonts w:ascii="Arabic Typesetting" w:hAnsi="Arabic Typesetting" w:cs="Arabic Typesetting"/>
                <w:color w:val="000000"/>
                <w:sz w:val="30"/>
                <w:szCs w:val="30"/>
              </w:rPr>
            </w:pPr>
          </w:p>
        </w:tc>
        <w:tc>
          <w:tcPr>
            <w:tcW w:w="480" w:type="dxa"/>
            <w:tcBorders>
              <w:top w:val="nil"/>
              <w:left w:val="nil"/>
              <w:bottom w:val="single" w:sz="4" w:space="0" w:color="auto"/>
              <w:right w:val="single" w:sz="8" w:space="0" w:color="auto"/>
            </w:tcBorders>
            <w:noWrap/>
            <w:vAlign w:val="center"/>
          </w:tcPr>
          <w:p w:rsidR="00362339" w:rsidRPr="007B1D60" w:rsidRDefault="00362339" w:rsidP="00631C2F">
            <w:pPr>
              <w:bidi/>
              <w:rPr>
                <w:rFonts w:ascii="Arabic Typesetting" w:hAnsi="Arabic Typesetting" w:cs="Arabic Typesetting"/>
                <w:color w:val="000000"/>
                <w:sz w:val="30"/>
                <w:szCs w:val="30"/>
              </w:rPr>
            </w:pPr>
          </w:p>
        </w:tc>
        <w:tc>
          <w:tcPr>
            <w:tcW w:w="480" w:type="dxa"/>
            <w:tcBorders>
              <w:top w:val="nil"/>
              <w:left w:val="nil"/>
              <w:bottom w:val="single" w:sz="4" w:space="0" w:color="auto"/>
              <w:right w:val="single" w:sz="4" w:space="0" w:color="auto"/>
            </w:tcBorders>
            <w:noWrap/>
            <w:vAlign w:val="center"/>
          </w:tcPr>
          <w:p w:rsidR="00362339" w:rsidRPr="007B1D60" w:rsidRDefault="00362339" w:rsidP="00631C2F">
            <w:pPr>
              <w:bidi/>
              <w:rPr>
                <w:rFonts w:ascii="Arabic Typesetting" w:hAnsi="Arabic Typesetting" w:cs="Arabic Typesetting"/>
                <w:color w:val="000000"/>
                <w:sz w:val="30"/>
                <w:szCs w:val="30"/>
              </w:rPr>
            </w:pPr>
          </w:p>
        </w:tc>
        <w:tc>
          <w:tcPr>
            <w:tcW w:w="480" w:type="dxa"/>
            <w:tcBorders>
              <w:top w:val="nil"/>
              <w:left w:val="nil"/>
              <w:bottom w:val="single" w:sz="4" w:space="0" w:color="auto"/>
              <w:right w:val="single" w:sz="4" w:space="0" w:color="auto"/>
            </w:tcBorders>
            <w:noWrap/>
            <w:vAlign w:val="center"/>
          </w:tcPr>
          <w:p w:rsidR="00362339" w:rsidRPr="007B1D60" w:rsidRDefault="00362339" w:rsidP="00631C2F">
            <w:pPr>
              <w:bidi/>
              <w:rPr>
                <w:rFonts w:ascii="Arabic Typesetting" w:hAnsi="Arabic Typesetting" w:cs="Arabic Typesetting"/>
                <w:color w:val="000000"/>
                <w:sz w:val="30"/>
                <w:szCs w:val="30"/>
              </w:rPr>
            </w:pPr>
          </w:p>
        </w:tc>
        <w:tc>
          <w:tcPr>
            <w:tcW w:w="480" w:type="dxa"/>
            <w:tcBorders>
              <w:top w:val="nil"/>
              <w:left w:val="nil"/>
              <w:bottom w:val="single" w:sz="4" w:space="0" w:color="auto"/>
              <w:right w:val="single" w:sz="4" w:space="0" w:color="auto"/>
            </w:tcBorders>
            <w:noWrap/>
            <w:vAlign w:val="center"/>
          </w:tcPr>
          <w:p w:rsidR="00362339" w:rsidRPr="007B1D60" w:rsidRDefault="00362339" w:rsidP="00631C2F">
            <w:pPr>
              <w:bidi/>
              <w:jc w:val="center"/>
              <w:rPr>
                <w:rFonts w:ascii="Arabic Typesetting" w:hAnsi="Arabic Typesetting" w:cs="Arabic Typesetting"/>
                <w:sz w:val="30"/>
                <w:szCs w:val="30"/>
                <w:rtl/>
                <w:lang w:bidi="ar-EG"/>
              </w:rPr>
            </w:pPr>
            <w:r w:rsidRPr="007B1D60">
              <w:rPr>
                <w:rFonts w:ascii="Arabic Typesetting" w:hAnsi="Arabic Typesetting" w:cs="Arabic Typesetting"/>
                <w:color w:val="000000"/>
                <w:sz w:val="30"/>
                <w:szCs w:val="30"/>
                <w:rtl/>
                <w:lang w:bidi="ar-EG"/>
              </w:rPr>
              <w:t>X</w:t>
            </w:r>
          </w:p>
        </w:tc>
        <w:tc>
          <w:tcPr>
            <w:tcW w:w="480" w:type="dxa"/>
            <w:tcBorders>
              <w:top w:val="nil"/>
              <w:left w:val="nil"/>
              <w:bottom w:val="single" w:sz="4" w:space="0" w:color="auto"/>
              <w:right w:val="single" w:sz="8" w:space="0" w:color="auto"/>
            </w:tcBorders>
            <w:noWrap/>
            <w:vAlign w:val="bottom"/>
          </w:tcPr>
          <w:p w:rsidR="00362339" w:rsidRPr="007B1D60" w:rsidRDefault="00362339" w:rsidP="00631C2F">
            <w:pPr>
              <w:rPr>
                <w:rFonts w:ascii="Arabic Typesetting" w:hAnsi="Arabic Typesetting" w:cs="Arabic Typesetting"/>
                <w:sz w:val="30"/>
                <w:szCs w:val="30"/>
                <w:rtl/>
                <w:lang w:bidi="ar-EG"/>
              </w:rPr>
            </w:pPr>
            <w:r w:rsidRPr="007B1D60">
              <w:rPr>
                <w:rFonts w:ascii="Arabic Typesetting" w:hAnsi="Arabic Typesetting" w:cs="Arabic Typesetting"/>
                <w:color w:val="000000"/>
                <w:sz w:val="30"/>
                <w:szCs w:val="30"/>
              </w:rPr>
              <w:t> </w:t>
            </w:r>
          </w:p>
        </w:tc>
      </w:tr>
    </w:tbl>
    <w:p w:rsidR="00362339" w:rsidRPr="007B1D60" w:rsidRDefault="00362339" w:rsidP="00362339">
      <w:pPr>
        <w:autoSpaceDE w:val="0"/>
        <w:autoSpaceDN w:val="0"/>
        <w:bidi/>
        <w:jc w:val="both"/>
        <w:rPr>
          <w:rFonts w:ascii="Arabic Typesetting" w:hAnsi="Arabic Typesetting" w:cs="Arabic Typesetting"/>
          <w:sz w:val="36"/>
          <w:szCs w:val="36"/>
        </w:rPr>
      </w:pPr>
    </w:p>
    <w:p w:rsidR="00362339" w:rsidRPr="007B1D60" w:rsidRDefault="00362339" w:rsidP="00362339">
      <w:pPr>
        <w:bidi/>
        <w:rPr>
          <w:rFonts w:ascii="Arabic Typesetting" w:hAnsi="Arabic Typesetting" w:cs="Arabic Typesetting"/>
          <w:sz w:val="36"/>
          <w:szCs w:val="36"/>
        </w:rPr>
      </w:pPr>
    </w:p>
    <w:p w:rsidR="00362339" w:rsidRPr="007B1D60" w:rsidRDefault="00362339" w:rsidP="00362339">
      <w:pPr>
        <w:rPr>
          <w:rFonts w:ascii="Arabic Typesetting" w:hAnsi="Arabic Typesetting" w:cs="Arabic Typesetting"/>
          <w:sz w:val="36"/>
          <w:szCs w:val="36"/>
        </w:rPr>
      </w:pPr>
      <w:r w:rsidRPr="007B1D60">
        <w:rPr>
          <w:rFonts w:ascii="Arabic Typesetting" w:hAnsi="Arabic Typesetting" w:cs="Arabic Typesetting"/>
          <w:sz w:val="36"/>
          <w:szCs w:val="36"/>
        </w:rPr>
        <w:br w:type="page"/>
      </w:r>
    </w:p>
    <w:p w:rsidR="00362339" w:rsidRPr="00AD42A4" w:rsidRDefault="00362339" w:rsidP="00362339">
      <w:pPr>
        <w:pStyle w:val="Heading1AR"/>
        <w:spacing w:before="0" w:after="120" w:line="340" w:lineRule="exact"/>
        <w:rPr>
          <w:sz w:val="34"/>
          <w:szCs w:val="34"/>
          <w:rtl/>
          <w:lang w:bidi="ar-EG"/>
        </w:rPr>
      </w:pPr>
      <w:r w:rsidRPr="00AD42A4">
        <w:rPr>
          <w:sz w:val="34"/>
          <w:szCs w:val="34"/>
          <w:rtl/>
          <w:lang w:bidi="ar-EG"/>
        </w:rPr>
        <w:lastRenderedPageBreak/>
        <w:t>المشروعات المتصلة بالسلامة/الأمن</w:t>
      </w:r>
    </w:p>
    <w:p w:rsidR="00362339" w:rsidRPr="00AD42A4" w:rsidRDefault="00362339" w:rsidP="00362339">
      <w:pPr>
        <w:pStyle w:val="Heading1AR"/>
        <w:spacing w:before="0" w:after="120" w:line="340" w:lineRule="exact"/>
        <w:outlineLvl w:val="2"/>
        <w:rPr>
          <w:b/>
          <w:sz w:val="34"/>
          <w:szCs w:val="34"/>
          <w:lang w:bidi="ar-EG"/>
        </w:rPr>
      </w:pPr>
      <w:bookmarkStart w:id="130" w:name="_Toc422829681"/>
      <w:r w:rsidRPr="00AD42A4">
        <w:rPr>
          <w:b/>
          <w:iCs/>
          <w:sz w:val="34"/>
          <w:szCs w:val="34"/>
          <w:rtl/>
          <w:lang w:bidi="ar-EG"/>
        </w:rPr>
        <w:t>المشروع:</w:t>
      </w:r>
      <w:r w:rsidRPr="00AD42A4">
        <w:rPr>
          <w:sz w:val="34"/>
          <w:szCs w:val="34"/>
          <w:rtl/>
        </w:rPr>
        <w:t xml:space="preserve"> </w:t>
      </w:r>
      <w:r w:rsidRPr="00AD42A4">
        <w:rPr>
          <w:b/>
          <w:iCs/>
          <w:sz w:val="34"/>
          <w:szCs w:val="34"/>
          <w:rtl/>
          <w:lang w:bidi="ar-EG"/>
        </w:rPr>
        <w:t>تدابير السلامة والحماية من الحريق (</w:t>
      </w:r>
      <w:r w:rsidRPr="00AD42A4">
        <w:rPr>
          <w:b/>
          <w:iCs/>
          <w:sz w:val="34"/>
          <w:szCs w:val="34"/>
          <w:lang w:bidi="ar-EG"/>
        </w:rPr>
        <w:t>CMP 7</w:t>
      </w:r>
      <w:r w:rsidRPr="00AD42A4">
        <w:rPr>
          <w:b/>
          <w:iCs/>
          <w:sz w:val="34"/>
          <w:szCs w:val="34"/>
          <w:rtl/>
          <w:lang w:bidi="ar-EG"/>
        </w:rPr>
        <w:t>)</w:t>
      </w:r>
      <w:bookmarkEnd w:id="130"/>
    </w:p>
    <w:p w:rsidR="00362339" w:rsidRPr="00AD42A4" w:rsidRDefault="00362339" w:rsidP="00362339">
      <w:pPr>
        <w:pStyle w:val="Heading1AR"/>
        <w:spacing w:before="0" w:after="120" w:line="340" w:lineRule="exact"/>
        <w:rPr>
          <w:sz w:val="34"/>
          <w:szCs w:val="34"/>
          <w:rtl/>
          <w:lang w:bidi="ar-EG"/>
        </w:rPr>
      </w:pPr>
      <w:r w:rsidRPr="00AD42A4">
        <w:rPr>
          <w:sz w:val="34"/>
          <w:szCs w:val="34"/>
          <w:rtl/>
          <w:lang w:bidi="ar-EG"/>
        </w:rPr>
        <w:t xml:space="preserve">مدير المشروع السيد ج. </w:t>
      </w:r>
      <w:proofErr w:type="spellStart"/>
      <w:r w:rsidRPr="00AD42A4">
        <w:rPr>
          <w:sz w:val="34"/>
          <w:szCs w:val="34"/>
          <w:rtl/>
          <w:lang w:bidi="ar-EG"/>
        </w:rPr>
        <w:t>غاغنون</w:t>
      </w:r>
      <w:proofErr w:type="spellEnd"/>
      <w:r w:rsidRPr="00AD42A4">
        <w:rPr>
          <w:b/>
          <w:sz w:val="34"/>
          <w:szCs w:val="34"/>
        </w:rPr>
        <w:t xml:space="preserve"> </w:t>
      </w:r>
    </w:p>
    <w:p w:rsidR="00362339" w:rsidRPr="00AD42A4" w:rsidRDefault="00362339" w:rsidP="00362339">
      <w:pPr>
        <w:bidi/>
        <w:spacing w:after="120" w:line="340" w:lineRule="exact"/>
        <w:rPr>
          <w:rFonts w:ascii="Arabic Typesetting" w:hAnsi="Arabic Typesetting" w:cs="Arabic Typesetting"/>
          <w:b/>
          <w:sz w:val="34"/>
          <w:szCs w:val="34"/>
          <w:lang w:bidi="ar-EG"/>
        </w:rPr>
      </w:pPr>
      <w:r w:rsidRPr="00AD42A4">
        <w:rPr>
          <w:rFonts w:ascii="Arabic Typesetting" w:hAnsi="Arabic Typesetting" w:cs="Arabic Typesetting"/>
          <w:b/>
          <w:sz w:val="34"/>
          <w:szCs w:val="34"/>
          <w:rtl/>
          <w:lang w:bidi="ar-EG"/>
        </w:rPr>
        <w:t>النتيجة المرتقبة</w:t>
      </w:r>
    </w:p>
    <w:p w:rsidR="00362339" w:rsidRPr="00AD42A4" w:rsidRDefault="00362339" w:rsidP="00362339">
      <w:pPr>
        <w:bidi/>
        <w:spacing w:after="120" w:line="340" w:lineRule="exact"/>
        <w:rPr>
          <w:rFonts w:ascii="Arabic Typesetting" w:hAnsi="Arabic Typesetting" w:cs="Arabic Typesetting"/>
          <w:bCs/>
          <w:sz w:val="34"/>
          <w:szCs w:val="34"/>
          <w:rtl/>
          <w:lang w:bidi="ar-EG"/>
        </w:rPr>
      </w:pPr>
      <w:r w:rsidRPr="00AD42A4">
        <w:rPr>
          <w:rFonts w:ascii="Arabic Typesetting" w:hAnsi="Arabic Typesetting" w:cs="Arabic Typesetting"/>
          <w:iCs/>
          <w:sz w:val="34"/>
          <w:szCs w:val="34"/>
          <w:rtl/>
          <w:lang w:bidi="ar-EG"/>
        </w:rPr>
        <w:t>9.4</w:t>
      </w:r>
      <w:r w:rsidRPr="00AD42A4">
        <w:rPr>
          <w:rFonts w:ascii="Arabic Typesetting" w:hAnsi="Arabic Typesetting" w:cs="Arabic Typesetting" w:hint="cs"/>
          <w:iCs/>
          <w:sz w:val="34"/>
          <w:szCs w:val="34"/>
          <w:rtl/>
          <w:lang w:bidi="ar-EG"/>
        </w:rPr>
        <w:tab/>
      </w:r>
      <w:r w:rsidRPr="00AD42A4">
        <w:rPr>
          <w:rFonts w:ascii="Arabic Typesetting" w:hAnsi="Arabic Typesetting" w:cs="Arabic Typesetting"/>
          <w:iCs/>
          <w:sz w:val="34"/>
          <w:szCs w:val="34"/>
          <w:rtl/>
          <w:lang w:bidi="ar-EG"/>
        </w:rPr>
        <w:t xml:space="preserve"> منظمة ذات مسؤولية بيئية واجتماعية تكفل السلامة والأمن للموظفين في الويبو والمندوبين والزائرين والممتلكات المادية والمعلومات</w:t>
      </w:r>
    </w:p>
    <w:p w:rsidR="00362339" w:rsidRPr="00AD42A4" w:rsidRDefault="00362339" w:rsidP="00362339">
      <w:pPr>
        <w:bidi/>
        <w:spacing w:after="120" w:line="340" w:lineRule="exact"/>
        <w:rPr>
          <w:rFonts w:ascii="Arabic Typesetting" w:hAnsi="Arabic Typesetting" w:cs="Arabic Typesetting"/>
          <w:b/>
          <w:sz w:val="34"/>
          <w:szCs w:val="34"/>
          <w:lang w:bidi="ar-EG"/>
        </w:rPr>
      </w:pPr>
      <w:r w:rsidRPr="00AD42A4">
        <w:rPr>
          <w:rFonts w:ascii="Arabic Typesetting" w:hAnsi="Arabic Typesetting" w:cs="Arabic Typesetting"/>
          <w:b/>
          <w:sz w:val="34"/>
          <w:szCs w:val="34"/>
          <w:rtl/>
          <w:lang w:bidi="ar-EG"/>
        </w:rPr>
        <w:t>الأهداف والنطاق والنهج ـ معلومات أساسية</w:t>
      </w:r>
    </w:p>
    <w:p w:rsidR="00362339" w:rsidRPr="00AD42A4" w:rsidRDefault="00362339" w:rsidP="00362339">
      <w:pPr>
        <w:pStyle w:val="NumberedParaAR"/>
        <w:numPr>
          <w:ilvl w:val="0"/>
          <w:numId w:val="80"/>
        </w:numPr>
        <w:spacing w:after="120" w:line="340" w:lineRule="exact"/>
        <w:rPr>
          <w:sz w:val="34"/>
          <w:szCs w:val="34"/>
        </w:rPr>
      </w:pPr>
      <w:r w:rsidRPr="00AD42A4">
        <w:rPr>
          <w:sz w:val="34"/>
          <w:szCs w:val="34"/>
          <w:rtl/>
        </w:rPr>
        <w:t xml:space="preserve">استنادا إلى تدقيق السلامة والأمن الذي أجراه معهد متخصص بناء على طلب الأمانة، يوجد عدد من التوصيات المتصلة بتدابير السلامة والحماية من الحريق والتي يجب تنفيذها في مباني الويبو القديمة للارتقاء بمستوى امتثالها إلى مستوى الامتثال الجديد (ويلاحظ أن المبنى الجديد وقاعة مؤتمرات الويبو الجديدة مستبعدان من هذا المشروع لأن مواصفاتهما التقنية تراعي بالفعل مستوى الامتثال الجديد). وتتمثل تدابير السلامة والحماية من الحريق التي يجب تنفيذها في مباني الويبو القديمة في الفصل بين المباني وبين المناطق الواقعة داخل كل مبنى (تقسيم المبنى إلى أجزاء)، وذلك من أجل عزل كل مبنى عن غيره من المباني وكل منطقة عن غيرها من المناطق بشكل أفضل لكي لا ينتشر الحريق أو الدخان عند وقوع أي حادث. وسوف تقسَّم المباني إلى أجزاء باستخدام عناصر البنية التحتية للمباني أو الأبواب بالإضافة إلى، أو بدلا من، الأبواب الموجودة حاليا وسيتم في بعض الحالات تركيب أبواب جديدة في الأروقة أو الممرات الموجودة حاليا. </w:t>
      </w:r>
    </w:p>
    <w:p w:rsidR="00362339" w:rsidRPr="00AD42A4" w:rsidRDefault="00362339" w:rsidP="00362339">
      <w:pPr>
        <w:pStyle w:val="NumberedParaAR"/>
        <w:numPr>
          <w:ilvl w:val="0"/>
          <w:numId w:val="65"/>
        </w:numPr>
        <w:spacing w:after="120" w:line="340" w:lineRule="exact"/>
        <w:rPr>
          <w:sz w:val="34"/>
          <w:szCs w:val="34"/>
        </w:rPr>
      </w:pPr>
      <w:r w:rsidRPr="00AD42A4">
        <w:rPr>
          <w:sz w:val="34"/>
          <w:szCs w:val="34"/>
          <w:rtl/>
        </w:rPr>
        <w:t>وسينتج عن تنفيذ المشروع ما يلي:</w:t>
      </w:r>
    </w:p>
    <w:p w:rsidR="00362339" w:rsidRPr="00AD42A4" w:rsidRDefault="00362339" w:rsidP="00362339">
      <w:pPr>
        <w:pStyle w:val="ListParagraph"/>
        <w:numPr>
          <w:ilvl w:val="0"/>
          <w:numId w:val="73"/>
        </w:numPr>
        <w:spacing w:after="120" w:line="340" w:lineRule="exact"/>
        <w:ind w:left="1134" w:hanging="567"/>
        <w:contextualSpacing w:val="0"/>
        <w:jc w:val="both"/>
        <w:rPr>
          <w:rFonts w:ascii="Arabic Typesetting" w:hAnsi="Arabic Typesetting" w:cs="Arabic Typesetting"/>
          <w:sz w:val="34"/>
          <w:szCs w:val="34"/>
        </w:rPr>
      </w:pPr>
      <w:r w:rsidRPr="00AD42A4">
        <w:rPr>
          <w:rFonts w:ascii="Arabic Typesetting" w:hAnsi="Arabic Typesetting" w:cs="Arabic Typesetting"/>
          <w:sz w:val="34"/>
          <w:szCs w:val="34"/>
          <w:rtl/>
        </w:rPr>
        <w:t>تخفيض التكاليف بشأن:</w:t>
      </w:r>
      <w:r w:rsidRPr="00AD42A4">
        <w:rPr>
          <w:rFonts w:ascii="Arabic Typesetting" w:hAnsi="Arabic Typesetting" w:cs="Arabic Typesetting"/>
          <w:sz w:val="34"/>
          <w:szCs w:val="34"/>
        </w:rPr>
        <w:t xml:space="preserve"> </w:t>
      </w:r>
      <w:r w:rsidRPr="00AD42A4">
        <w:rPr>
          <w:rFonts w:ascii="Arabic Typesetting" w:hAnsi="Arabic Typesetting" w:cs="Arabic Typesetting"/>
          <w:sz w:val="34"/>
          <w:szCs w:val="34"/>
          <w:rtl/>
        </w:rPr>
        <w:t>"1" الأضرار التي تلحق بالمباني أو الممتلكات الداخلية عن طريق تقليل احتمالات الحوادث؛ "2" الإصلاح والاستبدال والتنظيف؛</w:t>
      </w:r>
      <w:r w:rsidRPr="00AD42A4">
        <w:rPr>
          <w:rFonts w:ascii="Arabic Typesetting" w:hAnsi="Arabic Typesetting" w:cs="Arabic Typesetting"/>
          <w:sz w:val="34"/>
          <w:szCs w:val="34"/>
        </w:rPr>
        <w:t xml:space="preserve"> </w:t>
      </w:r>
    </w:p>
    <w:p w:rsidR="00362339" w:rsidRPr="00AD42A4" w:rsidRDefault="00362339" w:rsidP="00362339">
      <w:pPr>
        <w:pStyle w:val="ListParagraph"/>
        <w:numPr>
          <w:ilvl w:val="0"/>
          <w:numId w:val="73"/>
        </w:numPr>
        <w:spacing w:after="120" w:line="340" w:lineRule="exact"/>
        <w:ind w:left="1134" w:hanging="567"/>
        <w:contextualSpacing w:val="0"/>
        <w:jc w:val="both"/>
        <w:rPr>
          <w:rFonts w:ascii="Arabic Typesetting" w:hAnsi="Arabic Typesetting" w:cs="Arabic Typesetting"/>
          <w:sz w:val="34"/>
          <w:szCs w:val="34"/>
        </w:rPr>
      </w:pPr>
      <w:r w:rsidRPr="00AD42A4">
        <w:rPr>
          <w:rFonts w:ascii="Arabic Typesetting" w:hAnsi="Arabic Typesetting" w:cs="Arabic Typesetting"/>
          <w:sz w:val="34"/>
          <w:szCs w:val="34"/>
          <w:rtl/>
        </w:rPr>
        <w:t>تعزيز حماية البيانات المتعلقة بإيداع الطلبات وفقًا لأنظمة التسجيل المختلفة؛</w:t>
      </w:r>
    </w:p>
    <w:p w:rsidR="00362339" w:rsidRPr="00AD42A4" w:rsidRDefault="00362339" w:rsidP="00362339">
      <w:pPr>
        <w:pStyle w:val="ListParagraph"/>
        <w:numPr>
          <w:ilvl w:val="0"/>
          <w:numId w:val="73"/>
        </w:numPr>
        <w:spacing w:after="120" w:line="340" w:lineRule="exact"/>
        <w:ind w:left="1134" w:hanging="567"/>
        <w:contextualSpacing w:val="0"/>
        <w:jc w:val="both"/>
        <w:rPr>
          <w:rFonts w:ascii="Arabic Typesetting" w:hAnsi="Arabic Typesetting" w:cs="Arabic Typesetting"/>
          <w:sz w:val="34"/>
          <w:szCs w:val="34"/>
        </w:rPr>
      </w:pPr>
      <w:r w:rsidRPr="00AD42A4">
        <w:rPr>
          <w:rFonts w:ascii="Arabic Typesetting" w:hAnsi="Arabic Typesetting" w:cs="Arabic Typesetting"/>
          <w:sz w:val="34"/>
          <w:szCs w:val="34"/>
          <w:rtl/>
        </w:rPr>
        <w:t xml:space="preserve">خلق بيئة عمل أكثر أمانًا، أي في حالة وقوع حادث، وتعزيز الأمن وتدابير حماية الموظفين وغيرهم ممن يعملون في المباني، وتحسين تدابير الإجلاء؛ </w:t>
      </w:r>
    </w:p>
    <w:p w:rsidR="00362339" w:rsidRPr="00AD42A4" w:rsidRDefault="00362339" w:rsidP="00362339">
      <w:pPr>
        <w:pStyle w:val="ListParagraph"/>
        <w:numPr>
          <w:ilvl w:val="0"/>
          <w:numId w:val="73"/>
        </w:numPr>
        <w:spacing w:after="120" w:line="340" w:lineRule="exact"/>
        <w:ind w:left="1134" w:hanging="567"/>
        <w:contextualSpacing w:val="0"/>
        <w:jc w:val="both"/>
        <w:rPr>
          <w:rFonts w:ascii="Arabic Typesetting" w:hAnsi="Arabic Typesetting" w:cs="Arabic Typesetting"/>
          <w:sz w:val="34"/>
          <w:szCs w:val="34"/>
        </w:rPr>
      </w:pPr>
      <w:r w:rsidRPr="00AD42A4">
        <w:rPr>
          <w:rFonts w:ascii="Arabic Typesetting" w:hAnsi="Arabic Typesetting" w:cs="Arabic Typesetting"/>
          <w:sz w:val="34"/>
          <w:szCs w:val="34"/>
          <w:rtl/>
        </w:rPr>
        <w:t>حماية أفضل وعزل مادي للتركيبات الحساسة في المباني.</w:t>
      </w:r>
    </w:p>
    <w:p w:rsidR="00362339" w:rsidRPr="00AD42A4" w:rsidRDefault="00362339" w:rsidP="00362339">
      <w:pPr>
        <w:bidi/>
        <w:spacing w:after="120" w:line="340" w:lineRule="exact"/>
        <w:rPr>
          <w:rFonts w:ascii="Arabic Typesetting" w:hAnsi="Arabic Typesetting" w:cs="Arabic Typesetting"/>
          <w:sz w:val="34"/>
          <w:szCs w:val="34"/>
          <w:lang w:bidi="ar-EG"/>
        </w:rPr>
      </w:pPr>
      <w:r w:rsidRPr="00AD42A4">
        <w:rPr>
          <w:rFonts w:ascii="Arabic Typesetting" w:hAnsi="Arabic Typesetting" w:cs="Arabic Typesetting"/>
          <w:sz w:val="34"/>
          <w:szCs w:val="34"/>
          <w:rtl/>
          <w:lang w:bidi="ar-EG"/>
        </w:rPr>
        <w:t>استعراض التقدم المحرز في 2014 (المعالم الرئيسية)</w:t>
      </w:r>
    </w:p>
    <w:p w:rsidR="00362339" w:rsidRPr="00AD42A4" w:rsidRDefault="00362339" w:rsidP="00362339">
      <w:pPr>
        <w:pStyle w:val="NumberedParaAR"/>
        <w:numPr>
          <w:ilvl w:val="0"/>
          <w:numId w:val="65"/>
        </w:numPr>
        <w:spacing w:after="120" w:line="340" w:lineRule="exact"/>
        <w:rPr>
          <w:sz w:val="34"/>
          <w:szCs w:val="34"/>
          <w:u w:val="single"/>
        </w:rPr>
      </w:pPr>
      <w:r w:rsidRPr="00AD42A4">
        <w:rPr>
          <w:sz w:val="34"/>
          <w:szCs w:val="34"/>
          <w:u w:val="single"/>
          <w:rtl/>
        </w:rPr>
        <w:t>الفصل بين المناطق في مبنى البراءات:</w:t>
      </w:r>
    </w:p>
    <w:p w:rsidR="00362339" w:rsidRPr="00AD42A4" w:rsidRDefault="00362339" w:rsidP="00362339">
      <w:pPr>
        <w:pStyle w:val="ListParagraph"/>
        <w:numPr>
          <w:ilvl w:val="0"/>
          <w:numId w:val="74"/>
        </w:numPr>
        <w:spacing w:after="120" w:line="340" w:lineRule="exact"/>
        <w:ind w:left="992" w:hanging="425"/>
        <w:contextualSpacing w:val="0"/>
        <w:rPr>
          <w:rFonts w:ascii="Arabic Typesetting" w:hAnsi="Arabic Typesetting" w:cs="Arabic Typesetting"/>
          <w:sz w:val="34"/>
          <w:szCs w:val="34"/>
        </w:rPr>
      </w:pPr>
      <w:r w:rsidRPr="00AD42A4">
        <w:rPr>
          <w:rFonts w:ascii="Arabic Typesetting" w:hAnsi="Arabic Typesetting" w:cs="Arabic Typesetting"/>
          <w:sz w:val="34"/>
          <w:szCs w:val="34"/>
          <w:rtl/>
        </w:rPr>
        <w:t>إكمال تركيب الأبواب المقاومة للحريق وتوصيلها</w:t>
      </w:r>
      <w:r w:rsidRPr="00AD42A4">
        <w:rPr>
          <w:rFonts w:ascii="Arabic Typesetting" w:hAnsi="Arabic Typesetting" w:cs="Arabic Typesetting"/>
          <w:sz w:val="34"/>
          <w:szCs w:val="34"/>
        </w:rPr>
        <w:t xml:space="preserve"> </w:t>
      </w:r>
    </w:p>
    <w:p w:rsidR="00362339" w:rsidRPr="00554A35" w:rsidRDefault="00362339" w:rsidP="00362339">
      <w:pPr>
        <w:pStyle w:val="ListParagraph"/>
        <w:numPr>
          <w:ilvl w:val="0"/>
          <w:numId w:val="74"/>
        </w:numPr>
        <w:spacing w:after="120" w:line="340" w:lineRule="exact"/>
        <w:ind w:left="993" w:hanging="426"/>
        <w:contextualSpacing w:val="0"/>
        <w:rPr>
          <w:rFonts w:ascii="Arabic Typesetting" w:hAnsi="Arabic Typesetting" w:cs="Arabic Typesetting"/>
          <w:sz w:val="34"/>
          <w:szCs w:val="34"/>
          <w:u w:val="single"/>
        </w:rPr>
      </w:pPr>
      <w:r w:rsidRPr="00AD42A4">
        <w:rPr>
          <w:rFonts w:ascii="Arabic Typesetting" w:hAnsi="Arabic Typesetting" w:cs="Arabic Typesetting"/>
          <w:sz w:val="34"/>
          <w:szCs w:val="34"/>
          <w:rtl/>
        </w:rPr>
        <w:t>إكمال العمل وقبوله</w:t>
      </w:r>
    </w:p>
    <w:p w:rsidR="00362339" w:rsidRPr="00AD42A4" w:rsidRDefault="00362339" w:rsidP="00362339">
      <w:pPr>
        <w:pStyle w:val="NumberedParaAR"/>
        <w:numPr>
          <w:ilvl w:val="0"/>
          <w:numId w:val="65"/>
        </w:numPr>
        <w:spacing w:after="120" w:line="340" w:lineRule="exact"/>
        <w:rPr>
          <w:sz w:val="34"/>
          <w:szCs w:val="34"/>
          <w:u w:val="single"/>
        </w:rPr>
      </w:pPr>
      <w:r w:rsidRPr="00AD42A4">
        <w:rPr>
          <w:sz w:val="34"/>
          <w:szCs w:val="34"/>
          <w:u w:val="single"/>
          <w:rtl/>
        </w:rPr>
        <w:t xml:space="preserve">تحسين تخطيط المساحة في منطقة الوفود </w:t>
      </w:r>
      <w:r w:rsidRPr="00AD42A4">
        <w:rPr>
          <w:sz w:val="34"/>
          <w:szCs w:val="34"/>
          <w:u w:val="single"/>
        </w:rPr>
        <w:t>AB -2</w:t>
      </w:r>
      <w:r w:rsidRPr="00AD42A4">
        <w:rPr>
          <w:sz w:val="34"/>
          <w:szCs w:val="34"/>
          <w:u w:val="single"/>
          <w:rtl/>
        </w:rPr>
        <w:t xml:space="preserve">/إنشاء غرفة ضغط في مهبط المصاعد في المنطقة </w:t>
      </w:r>
      <w:r w:rsidRPr="00AD42A4">
        <w:rPr>
          <w:sz w:val="34"/>
          <w:szCs w:val="34"/>
          <w:u w:val="single"/>
        </w:rPr>
        <w:t>AB -2</w:t>
      </w:r>
    </w:p>
    <w:p w:rsidR="00362339" w:rsidRPr="00AD42A4" w:rsidRDefault="00362339" w:rsidP="00362339">
      <w:pPr>
        <w:pStyle w:val="ListParagraph"/>
        <w:numPr>
          <w:ilvl w:val="0"/>
          <w:numId w:val="75"/>
        </w:numPr>
        <w:spacing w:after="120" w:line="340" w:lineRule="exact"/>
        <w:ind w:left="993" w:hanging="426"/>
        <w:contextualSpacing w:val="0"/>
        <w:jc w:val="both"/>
        <w:rPr>
          <w:rFonts w:ascii="Arabic Typesetting" w:hAnsi="Arabic Typesetting" w:cs="Arabic Typesetting"/>
          <w:sz w:val="34"/>
          <w:szCs w:val="34"/>
        </w:rPr>
      </w:pPr>
      <w:r w:rsidRPr="00AD42A4">
        <w:rPr>
          <w:rFonts w:ascii="Arabic Typesetting" w:hAnsi="Arabic Typesetting" w:cs="Arabic Typesetting"/>
          <w:sz w:val="34"/>
          <w:szCs w:val="34"/>
          <w:rtl/>
        </w:rPr>
        <w:t>تحديد الأهداف قبل إتمام العمل الإنشائي التمهيدي</w:t>
      </w:r>
      <w:r w:rsidRPr="00AD42A4">
        <w:rPr>
          <w:rFonts w:ascii="Arabic Typesetting" w:hAnsi="Arabic Typesetting" w:cs="Arabic Typesetting"/>
          <w:sz w:val="34"/>
          <w:szCs w:val="34"/>
        </w:rPr>
        <w:t xml:space="preserve"> </w:t>
      </w:r>
    </w:p>
    <w:p w:rsidR="00362339" w:rsidRPr="00AD42A4" w:rsidRDefault="00362339" w:rsidP="00362339">
      <w:pPr>
        <w:pStyle w:val="ListParagraph"/>
        <w:numPr>
          <w:ilvl w:val="0"/>
          <w:numId w:val="75"/>
        </w:numPr>
        <w:spacing w:after="120" w:line="340" w:lineRule="exact"/>
        <w:ind w:left="993" w:hanging="426"/>
        <w:contextualSpacing w:val="0"/>
        <w:jc w:val="both"/>
        <w:rPr>
          <w:rFonts w:ascii="Arabic Typesetting" w:hAnsi="Arabic Typesetting" w:cs="Arabic Typesetting"/>
          <w:sz w:val="34"/>
          <w:szCs w:val="34"/>
        </w:rPr>
      </w:pPr>
      <w:r w:rsidRPr="00AD42A4">
        <w:rPr>
          <w:rFonts w:ascii="Arabic Typesetting" w:hAnsi="Arabic Typesetting" w:cs="Arabic Typesetting"/>
          <w:sz w:val="34"/>
          <w:szCs w:val="34"/>
          <w:rtl/>
        </w:rPr>
        <w:t>طلب العروض ومنح العقود لشركات مختلفة وإنهاء العمل الإنشائي التمهيدي فيما يخص غرفة الضغط.</w:t>
      </w:r>
    </w:p>
    <w:p w:rsidR="00362339" w:rsidRPr="00AD42A4" w:rsidRDefault="00362339" w:rsidP="00362339">
      <w:pPr>
        <w:pStyle w:val="ListParagraph"/>
        <w:numPr>
          <w:ilvl w:val="0"/>
          <w:numId w:val="75"/>
        </w:numPr>
        <w:spacing w:after="120" w:line="340" w:lineRule="exact"/>
        <w:ind w:left="993" w:hanging="426"/>
        <w:contextualSpacing w:val="0"/>
        <w:jc w:val="both"/>
        <w:rPr>
          <w:rFonts w:ascii="Arabic Typesetting" w:hAnsi="Arabic Typesetting" w:cs="Arabic Typesetting"/>
          <w:sz w:val="34"/>
          <w:szCs w:val="34"/>
        </w:rPr>
      </w:pPr>
      <w:r w:rsidRPr="00AD42A4">
        <w:rPr>
          <w:rFonts w:ascii="Arabic Typesetting" w:hAnsi="Arabic Typesetting" w:cs="Arabic Typesetting"/>
          <w:sz w:val="34"/>
          <w:szCs w:val="34"/>
          <w:rtl/>
        </w:rPr>
        <w:t>المرحلة الأولى من العمل ـ تركيب الجدران الفاصلة:</w:t>
      </w:r>
      <w:r w:rsidRPr="00AD42A4">
        <w:rPr>
          <w:rFonts w:ascii="Arabic Typesetting" w:hAnsi="Arabic Typesetting" w:cs="Arabic Typesetting"/>
          <w:sz w:val="34"/>
          <w:szCs w:val="34"/>
        </w:rPr>
        <w:t xml:space="preserve"> </w:t>
      </w:r>
    </w:p>
    <w:p w:rsidR="00362339" w:rsidRPr="00AD42A4" w:rsidRDefault="00362339" w:rsidP="00362339">
      <w:pPr>
        <w:pStyle w:val="ListParagraph"/>
        <w:numPr>
          <w:ilvl w:val="1"/>
          <w:numId w:val="75"/>
        </w:numPr>
        <w:spacing w:after="120" w:line="340" w:lineRule="exact"/>
        <w:jc w:val="both"/>
        <w:rPr>
          <w:rFonts w:ascii="Arabic Typesetting" w:hAnsi="Arabic Typesetting" w:cs="Arabic Typesetting"/>
          <w:sz w:val="34"/>
          <w:szCs w:val="34"/>
        </w:rPr>
      </w:pPr>
      <w:r w:rsidRPr="00AD42A4">
        <w:rPr>
          <w:rFonts w:ascii="Arabic Typesetting" w:hAnsi="Arabic Typesetting" w:cs="Arabic Typesetting"/>
          <w:sz w:val="34"/>
          <w:szCs w:val="34"/>
          <w:rtl/>
        </w:rPr>
        <w:t>إجراء دراسات والتنفيذ الداخلي لمشروع العمل</w:t>
      </w:r>
      <w:r w:rsidRPr="00AD42A4">
        <w:rPr>
          <w:rFonts w:ascii="Arabic Typesetting" w:hAnsi="Arabic Typesetting" w:cs="Arabic Typesetting"/>
          <w:sz w:val="34"/>
          <w:szCs w:val="34"/>
        </w:rPr>
        <w:t xml:space="preserve"> </w:t>
      </w:r>
    </w:p>
    <w:p w:rsidR="00362339" w:rsidRPr="00AD42A4" w:rsidRDefault="00362339" w:rsidP="00362339">
      <w:pPr>
        <w:pStyle w:val="ListParagraph"/>
        <w:numPr>
          <w:ilvl w:val="1"/>
          <w:numId w:val="75"/>
        </w:numPr>
        <w:spacing w:after="120" w:line="340" w:lineRule="exact"/>
        <w:jc w:val="both"/>
        <w:rPr>
          <w:rFonts w:ascii="Arabic Typesetting" w:hAnsi="Arabic Typesetting" w:cs="Arabic Typesetting"/>
          <w:sz w:val="34"/>
          <w:szCs w:val="34"/>
        </w:rPr>
      </w:pPr>
      <w:r w:rsidRPr="00AD42A4">
        <w:rPr>
          <w:rFonts w:ascii="Arabic Typesetting" w:hAnsi="Arabic Typesetting" w:cs="Arabic Typesetting"/>
          <w:sz w:val="34"/>
          <w:szCs w:val="34"/>
          <w:rtl/>
        </w:rPr>
        <w:t>طلب العروض ومنح العقود</w:t>
      </w:r>
    </w:p>
    <w:p w:rsidR="00362339" w:rsidRPr="00AD42A4" w:rsidRDefault="00362339" w:rsidP="00362339">
      <w:pPr>
        <w:pStyle w:val="ListParagraph"/>
        <w:numPr>
          <w:ilvl w:val="1"/>
          <w:numId w:val="75"/>
        </w:numPr>
        <w:spacing w:after="120" w:line="340" w:lineRule="exact"/>
        <w:jc w:val="both"/>
        <w:rPr>
          <w:rFonts w:ascii="Arabic Typesetting" w:hAnsi="Arabic Typesetting" w:cs="Arabic Typesetting"/>
          <w:sz w:val="34"/>
          <w:szCs w:val="34"/>
        </w:rPr>
      </w:pPr>
      <w:r w:rsidRPr="00AD42A4">
        <w:rPr>
          <w:rFonts w:ascii="Arabic Typesetting" w:hAnsi="Arabic Typesetting" w:cs="Arabic Typesetting"/>
          <w:sz w:val="34"/>
          <w:szCs w:val="34"/>
          <w:rtl/>
        </w:rPr>
        <w:t>تنفيذ أعمال العزل، أي تركيب الجدران الفاصلة</w:t>
      </w:r>
    </w:p>
    <w:p w:rsidR="00362339" w:rsidRPr="00405A71" w:rsidRDefault="00362339" w:rsidP="00362339">
      <w:pPr>
        <w:keepNext/>
        <w:bidi/>
        <w:rPr>
          <w:rFonts w:ascii="Arabic Typesetting" w:hAnsi="Arabic Typesetting" w:cs="Arabic Typesetting"/>
          <w:sz w:val="36"/>
          <w:szCs w:val="36"/>
          <w:rtl/>
          <w:lang w:bidi="ar-EG"/>
        </w:rPr>
      </w:pPr>
      <w:r w:rsidRPr="00405A71">
        <w:rPr>
          <w:rFonts w:ascii="Arabic Typesetting" w:hAnsi="Arabic Typesetting" w:cs="Arabic Typesetting"/>
          <w:sz w:val="36"/>
          <w:szCs w:val="36"/>
          <w:rtl/>
          <w:lang w:bidi="ar-EG"/>
        </w:rPr>
        <w:lastRenderedPageBreak/>
        <w:t>تحقيق المنافع</w:t>
      </w:r>
    </w:p>
    <w:tbl>
      <w:tblPr>
        <w:bidiVisual/>
        <w:tblW w:w="4257"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364"/>
        <w:gridCol w:w="2394"/>
        <w:gridCol w:w="2391"/>
      </w:tblGrid>
      <w:tr w:rsidR="00362339" w:rsidRPr="007B1D60" w:rsidTr="00631C2F">
        <w:trPr>
          <w:jc w:val="center"/>
        </w:trPr>
        <w:tc>
          <w:tcPr>
            <w:tcW w:w="3364" w:type="dxa"/>
            <w:shd w:val="clear" w:color="auto" w:fill="C6D9F1"/>
            <w:tcMar>
              <w:top w:w="113" w:type="dxa"/>
              <w:bottom w:w="113" w:type="dxa"/>
            </w:tcMar>
            <w:vAlign w:val="center"/>
          </w:tcPr>
          <w:p w:rsidR="00362339" w:rsidRPr="007B1D60" w:rsidRDefault="00362339" w:rsidP="00631C2F">
            <w:pPr>
              <w:bidi/>
              <w:spacing w:line="300" w:lineRule="exact"/>
              <w:jc w:val="center"/>
              <w:rPr>
                <w:rFonts w:ascii="Arabic Typesetting" w:hAnsi="Arabic Typesetting" w:cs="Arabic Typesetting"/>
                <w:sz w:val="30"/>
                <w:szCs w:val="30"/>
                <w:rtl/>
                <w:lang w:bidi="ar-EG"/>
              </w:rPr>
            </w:pPr>
            <w:r w:rsidRPr="007B1D60">
              <w:rPr>
                <w:rFonts w:ascii="Arabic Typesetting" w:hAnsi="Arabic Typesetting" w:cs="Arabic Typesetting"/>
                <w:bCs/>
                <w:sz w:val="30"/>
                <w:szCs w:val="30"/>
                <w:rtl/>
                <w:lang w:bidi="ar-EG"/>
              </w:rPr>
              <w:t>المنافع المحققة 2014</w:t>
            </w:r>
          </w:p>
        </w:tc>
        <w:tc>
          <w:tcPr>
            <w:tcW w:w="2394" w:type="dxa"/>
            <w:shd w:val="clear" w:color="auto" w:fill="C6D9F1"/>
            <w:vAlign w:val="center"/>
          </w:tcPr>
          <w:p w:rsidR="00362339" w:rsidRPr="007B1D60" w:rsidRDefault="00362339" w:rsidP="00631C2F">
            <w:pPr>
              <w:bidi/>
              <w:spacing w:line="300" w:lineRule="exact"/>
              <w:jc w:val="center"/>
              <w:rPr>
                <w:rFonts w:ascii="Arabic Typesetting" w:hAnsi="Arabic Typesetting" w:cs="Arabic Typesetting"/>
                <w:sz w:val="30"/>
                <w:szCs w:val="30"/>
                <w:rtl/>
                <w:lang w:bidi="ar-EG"/>
              </w:rPr>
            </w:pPr>
            <w:r w:rsidRPr="007B1D60">
              <w:rPr>
                <w:rFonts w:ascii="Arabic Typesetting" w:hAnsi="Arabic Typesetting" w:cs="Arabic Typesetting"/>
                <w:bCs/>
                <w:sz w:val="30"/>
                <w:szCs w:val="30"/>
                <w:rtl/>
                <w:lang w:bidi="ar-EG"/>
              </w:rPr>
              <w:t>المنافع المتوقعة 2015</w:t>
            </w:r>
          </w:p>
        </w:tc>
        <w:tc>
          <w:tcPr>
            <w:tcW w:w="2391" w:type="dxa"/>
            <w:shd w:val="clear" w:color="auto" w:fill="C6D9F1"/>
            <w:vAlign w:val="center"/>
          </w:tcPr>
          <w:p w:rsidR="00362339" w:rsidRPr="007B1D60" w:rsidRDefault="00362339" w:rsidP="00631C2F">
            <w:pPr>
              <w:bidi/>
              <w:spacing w:line="300" w:lineRule="exact"/>
              <w:jc w:val="center"/>
              <w:rPr>
                <w:rFonts w:ascii="Arabic Typesetting" w:hAnsi="Arabic Typesetting" w:cs="Arabic Typesetting"/>
                <w:sz w:val="30"/>
                <w:szCs w:val="30"/>
                <w:rtl/>
                <w:lang w:bidi="ar-EG"/>
              </w:rPr>
            </w:pPr>
            <w:r w:rsidRPr="007B1D60">
              <w:rPr>
                <w:rFonts w:ascii="Arabic Typesetting" w:hAnsi="Arabic Typesetting" w:cs="Arabic Typesetting"/>
                <w:bCs/>
                <w:sz w:val="30"/>
                <w:szCs w:val="30"/>
                <w:rtl/>
                <w:lang w:bidi="ar-EG"/>
              </w:rPr>
              <w:t>المنافع المتوقعة 2016</w:t>
            </w:r>
          </w:p>
        </w:tc>
      </w:tr>
      <w:tr w:rsidR="00362339" w:rsidRPr="007B1D60" w:rsidTr="00631C2F">
        <w:trPr>
          <w:trHeight w:val="151"/>
          <w:jc w:val="center"/>
        </w:trPr>
        <w:tc>
          <w:tcPr>
            <w:tcW w:w="3364" w:type="dxa"/>
            <w:tcMar>
              <w:top w:w="113" w:type="dxa"/>
              <w:bottom w:w="113" w:type="dxa"/>
            </w:tcMar>
          </w:tcPr>
          <w:p w:rsidR="00362339" w:rsidRPr="00405A71" w:rsidRDefault="00362339" w:rsidP="00631C2F">
            <w:pPr>
              <w:bidi/>
              <w:spacing w:line="300" w:lineRule="exact"/>
              <w:rPr>
                <w:rFonts w:ascii="Arabic Typesetting" w:hAnsi="Arabic Typesetting" w:cs="Arabic Typesetting"/>
                <w:b/>
                <w:sz w:val="30"/>
                <w:szCs w:val="30"/>
                <w:rtl/>
              </w:rPr>
            </w:pPr>
            <w:r w:rsidRPr="00405A71">
              <w:rPr>
                <w:rFonts w:ascii="Arabic Typesetting" w:hAnsi="Arabic Typesetting" w:cs="Arabic Typesetting"/>
                <w:b/>
                <w:sz w:val="30"/>
                <w:szCs w:val="30"/>
                <w:rtl/>
                <w:lang w:bidi="ar-EG"/>
              </w:rPr>
              <w:t>تعزيز الأمن وتدابير حماية الموظفين فور اكتمال أعمال العزل في مبنى البراءات</w:t>
            </w:r>
          </w:p>
        </w:tc>
        <w:tc>
          <w:tcPr>
            <w:tcW w:w="2394" w:type="dxa"/>
          </w:tcPr>
          <w:p w:rsidR="00362339" w:rsidRPr="00405A71" w:rsidRDefault="00362339" w:rsidP="00631C2F">
            <w:pPr>
              <w:bidi/>
              <w:spacing w:line="300" w:lineRule="exact"/>
              <w:rPr>
                <w:rFonts w:ascii="Arabic Typesetting" w:hAnsi="Arabic Typesetting" w:cs="Arabic Typesetting"/>
                <w:b/>
                <w:sz w:val="30"/>
                <w:szCs w:val="30"/>
                <w:rtl/>
                <w:lang w:bidi="ar-EG"/>
              </w:rPr>
            </w:pPr>
            <w:r w:rsidRPr="00405A71">
              <w:rPr>
                <w:rFonts w:ascii="Arabic Typesetting" w:hAnsi="Arabic Typesetting" w:cs="Arabic Typesetting"/>
                <w:b/>
                <w:sz w:val="30"/>
                <w:szCs w:val="30"/>
                <w:rtl/>
                <w:lang w:bidi="ar-EG"/>
              </w:rPr>
              <w:t>الحفاظ على مستوى السلامة والأمن في مبنى البراءات</w:t>
            </w:r>
          </w:p>
        </w:tc>
        <w:tc>
          <w:tcPr>
            <w:tcW w:w="2391" w:type="dxa"/>
          </w:tcPr>
          <w:p w:rsidR="00362339" w:rsidRPr="00405A71" w:rsidRDefault="00362339" w:rsidP="00631C2F">
            <w:pPr>
              <w:bidi/>
              <w:spacing w:line="300" w:lineRule="exact"/>
              <w:rPr>
                <w:rFonts w:ascii="Arabic Typesetting" w:hAnsi="Arabic Typesetting" w:cs="Arabic Typesetting"/>
                <w:b/>
                <w:i/>
                <w:sz w:val="30"/>
                <w:szCs w:val="30"/>
              </w:rPr>
            </w:pPr>
          </w:p>
        </w:tc>
      </w:tr>
      <w:tr w:rsidR="00362339" w:rsidRPr="007B1D60" w:rsidTr="00631C2F">
        <w:trPr>
          <w:trHeight w:val="19"/>
          <w:jc w:val="center"/>
        </w:trPr>
        <w:tc>
          <w:tcPr>
            <w:tcW w:w="3364" w:type="dxa"/>
            <w:tcMar>
              <w:top w:w="113" w:type="dxa"/>
              <w:bottom w:w="113" w:type="dxa"/>
            </w:tcMar>
          </w:tcPr>
          <w:p w:rsidR="00362339" w:rsidRPr="00405A71" w:rsidRDefault="00362339" w:rsidP="00631C2F">
            <w:pPr>
              <w:bidi/>
              <w:spacing w:line="300" w:lineRule="exact"/>
              <w:rPr>
                <w:rFonts w:ascii="Arabic Typesetting" w:hAnsi="Arabic Typesetting" w:cs="Arabic Typesetting"/>
                <w:b/>
                <w:sz w:val="30"/>
                <w:szCs w:val="30"/>
                <w:u w:val="single"/>
              </w:rPr>
            </w:pPr>
          </w:p>
        </w:tc>
        <w:tc>
          <w:tcPr>
            <w:tcW w:w="2394" w:type="dxa"/>
          </w:tcPr>
          <w:p w:rsidR="00362339" w:rsidRPr="00405A71" w:rsidRDefault="00362339" w:rsidP="00631C2F">
            <w:pPr>
              <w:bidi/>
              <w:spacing w:line="300" w:lineRule="exact"/>
              <w:rPr>
                <w:rFonts w:ascii="Arabic Typesetting" w:hAnsi="Arabic Typesetting" w:cs="Arabic Typesetting"/>
                <w:b/>
                <w:sz w:val="30"/>
                <w:szCs w:val="30"/>
                <w:rtl/>
                <w:lang w:bidi="ar-EG"/>
              </w:rPr>
            </w:pPr>
            <w:r w:rsidRPr="00405A71">
              <w:rPr>
                <w:rFonts w:ascii="Arabic Typesetting" w:hAnsi="Arabic Typesetting" w:cs="Arabic Typesetting"/>
                <w:b/>
                <w:sz w:val="30"/>
                <w:szCs w:val="30"/>
                <w:rtl/>
                <w:lang w:bidi="ar-EG"/>
              </w:rPr>
              <w:t xml:space="preserve">تعزيز أمن الموظفين والوفود عن طريق إنشاء غرفة ضغط في مهبط مصاعد المنطقة </w:t>
            </w:r>
            <w:r w:rsidRPr="00405A71">
              <w:rPr>
                <w:rFonts w:ascii="Arabic Typesetting" w:hAnsi="Arabic Typesetting" w:cs="Arabic Typesetting"/>
                <w:b/>
                <w:sz w:val="30"/>
                <w:szCs w:val="30"/>
                <w:lang w:bidi="ar-EG"/>
              </w:rPr>
              <w:t>AB -2</w:t>
            </w:r>
          </w:p>
        </w:tc>
        <w:tc>
          <w:tcPr>
            <w:tcW w:w="2391" w:type="dxa"/>
          </w:tcPr>
          <w:p w:rsidR="00362339" w:rsidRPr="00405A71" w:rsidRDefault="00362339" w:rsidP="00631C2F">
            <w:pPr>
              <w:bidi/>
              <w:spacing w:line="300" w:lineRule="exact"/>
              <w:rPr>
                <w:rFonts w:ascii="Arabic Typesetting" w:hAnsi="Arabic Typesetting" w:cs="Arabic Typesetting"/>
                <w:b/>
                <w:sz w:val="30"/>
                <w:szCs w:val="30"/>
                <w:rtl/>
                <w:lang w:bidi="ar-EG"/>
              </w:rPr>
            </w:pPr>
            <w:r w:rsidRPr="00405A71">
              <w:rPr>
                <w:rFonts w:ascii="Arabic Typesetting" w:hAnsi="Arabic Typesetting" w:cs="Arabic Typesetting"/>
                <w:b/>
                <w:sz w:val="30"/>
                <w:szCs w:val="30"/>
                <w:rtl/>
                <w:lang w:bidi="ar-EG"/>
              </w:rPr>
              <w:t xml:space="preserve">الحفاظ على مستوى الأمن والسلامة عند دخول مهبط المنطقة </w:t>
            </w:r>
            <w:r w:rsidRPr="00405A71">
              <w:rPr>
                <w:rFonts w:ascii="Arabic Typesetting" w:hAnsi="Arabic Typesetting" w:cs="Arabic Typesetting"/>
                <w:b/>
                <w:sz w:val="30"/>
                <w:szCs w:val="30"/>
                <w:lang w:bidi="ar-EG"/>
              </w:rPr>
              <w:t>AB -2</w:t>
            </w:r>
          </w:p>
        </w:tc>
      </w:tr>
      <w:tr w:rsidR="00362339" w:rsidRPr="007B1D60" w:rsidTr="00631C2F">
        <w:trPr>
          <w:trHeight w:val="19"/>
          <w:jc w:val="center"/>
        </w:trPr>
        <w:tc>
          <w:tcPr>
            <w:tcW w:w="3364" w:type="dxa"/>
            <w:tcMar>
              <w:top w:w="113" w:type="dxa"/>
              <w:bottom w:w="113" w:type="dxa"/>
            </w:tcMar>
          </w:tcPr>
          <w:p w:rsidR="00362339" w:rsidRPr="00405A71" w:rsidRDefault="00362339" w:rsidP="00631C2F">
            <w:pPr>
              <w:bidi/>
              <w:spacing w:line="300" w:lineRule="exact"/>
              <w:rPr>
                <w:rFonts w:ascii="Arabic Typesetting" w:hAnsi="Arabic Typesetting" w:cs="Arabic Typesetting"/>
                <w:b/>
                <w:sz w:val="30"/>
                <w:szCs w:val="30"/>
                <w:u w:val="single"/>
              </w:rPr>
            </w:pPr>
          </w:p>
        </w:tc>
        <w:tc>
          <w:tcPr>
            <w:tcW w:w="2394" w:type="dxa"/>
          </w:tcPr>
          <w:p w:rsidR="00362339" w:rsidRPr="00405A71" w:rsidRDefault="00362339" w:rsidP="00631C2F">
            <w:pPr>
              <w:bidi/>
              <w:spacing w:line="300" w:lineRule="exact"/>
              <w:rPr>
                <w:rFonts w:ascii="Arabic Typesetting" w:hAnsi="Arabic Typesetting" w:cs="Arabic Typesetting"/>
                <w:b/>
                <w:sz w:val="30"/>
                <w:szCs w:val="30"/>
                <w:u w:val="single"/>
              </w:rPr>
            </w:pPr>
          </w:p>
        </w:tc>
        <w:tc>
          <w:tcPr>
            <w:tcW w:w="2391" w:type="dxa"/>
          </w:tcPr>
          <w:p w:rsidR="00362339" w:rsidRPr="00405A71" w:rsidRDefault="00362339" w:rsidP="00631C2F">
            <w:pPr>
              <w:bidi/>
              <w:spacing w:line="300" w:lineRule="exact"/>
              <w:rPr>
                <w:rFonts w:ascii="Arabic Typesetting" w:hAnsi="Arabic Typesetting" w:cs="Arabic Typesetting"/>
                <w:b/>
                <w:sz w:val="30"/>
                <w:szCs w:val="30"/>
                <w:rtl/>
                <w:lang w:bidi="ar-EG"/>
              </w:rPr>
            </w:pPr>
            <w:r w:rsidRPr="00405A71">
              <w:rPr>
                <w:rFonts w:ascii="Arabic Typesetting" w:hAnsi="Arabic Typesetting" w:cs="Arabic Typesetting"/>
                <w:b/>
                <w:sz w:val="30"/>
                <w:szCs w:val="30"/>
                <w:rtl/>
                <w:lang w:bidi="ar-EG"/>
              </w:rPr>
              <w:t>تحسين مستوى الأمن والسلامة بين مبنى</w:t>
            </w:r>
            <w:r w:rsidRPr="00405A71">
              <w:rPr>
                <w:rFonts w:ascii="Arabic Typesetting" w:hAnsi="Arabic Typesetting" w:cs="Arabic Typesetting"/>
                <w:b/>
                <w:sz w:val="30"/>
                <w:szCs w:val="30"/>
                <w:lang w:bidi="ar-EG"/>
              </w:rPr>
              <w:t xml:space="preserve"> </w:t>
            </w:r>
            <w:proofErr w:type="spellStart"/>
            <w:r w:rsidRPr="00405A71">
              <w:rPr>
                <w:rFonts w:ascii="Arabic Typesetting" w:hAnsi="Arabic Typesetting" w:cs="Arabic Typesetting"/>
                <w:b/>
                <w:sz w:val="30"/>
                <w:szCs w:val="30"/>
                <w:rtl/>
                <w:lang w:bidi="ar-EG"/>
              </w:rPr>
              <w:t>بودنهاوزن</w:t>
            </w:r>
            <w:proofErr w:type="spellEnd"/>
            <w:r w:rsidRPr="00405A71">
              <w:rPr>
                <w:rFonts w:ascii="Arabic Typesetting" w:hAnsi="Arabic Typesetting" w:cs="Arabic Typesetting"/>
                <w:b/>
                <w:sz w:val="30"/>
                <w:szCs w:val="30"/>
                <w:lang w:bidi="ar-EG"/>
              </w:rPr>
              <w:t xml:space="preserve"> </w:t>
            </w:r>
            <w:r w:rsidRPr="00405A71">
              <w:rPr>
                <w:rFonts w:ascii="Arabic Typesetting" w:hAnsi="Arabic Typesetting" w:cs="Arabic Typesetting"/>
                <w:b/>
                <w:sz w:val="30"/>
                <w:szCs w:val="30"/>
                <w:rtl/>
                <w:lang w:bidi="ar-EG"/>
              </w:rPr>
              <w:t>الأول</w:t>
            </w:r>
            <w:r w:rsidRPr="00405A71">
              <w:rPr>
                <w:rFonts w:ascii="Arabic Typesetting" w:hAnsi="Arabic Typesetting" w:cs="Arabic Typesetting"/>
                <w:b/>
                <w:sz w:val="30"/>
                <w:szCs w:val="30"/>
                <w:lang w:bidi="ar-EG"/>
              </w:rPr>
              <w:t xml:space="preserve"> </w:t>
            </w:r>
            <w:r w:rsidRPr="00405A71">
              <w:rPr>
                <w:rFonts w:ascii="Arabic Typesetting" w:hAnsi="Arabic Typesetting" w:cs="Arabic Typesetting"/>
                <w:b/>
                <w:sz w:val="30"/>
                <w:szCs w:val="30"/>
                <w:rtl/>
                <w:lang w:bidi="ar-EG"/>
              </w:rPr>
              <w:t>ومبنى</w:t>
            </w:r>
            <w:r w:rsidRPr="00405A71">
              <w:rPr>
                <w:rFonts w:ascii="Arabic Typesetting" w:hAnsi="Arabic Typesetting" w:cs="Arabic Typesetting"/>
                <w:b/>
                <w:sz w:val="30"/>
                <w:szCs w:val="30"/>
                <w:lang w:bidi="ar-EG"/>
              </w:rPr>
              <w:t xml:space="preserve"> </w:t>
            </w:r>
            <w:proofErr w:type="spellStart"/>
            <w:r w:rsidRPr="00405A71">
              <w:rPr>
                <w:rFonts w:ascii="Arabic Typesetting" w:hAnsi="Arabic Typesetting" w:cs="Arabic Typesetting"/>
                <w:b/>
                <w:sz w:val="30"/>
                <w:szCs w:val="30"/>
                <w:rtl/>
                <w:lang w:bidi="ar-EG"/>
              </w:rPr>
              <w:t>بودنهاوزن</w:t>
            </w:r>
            <w:proofErr w:type="spellEnd"/>
            <w:r w:rsidRPr="00405A71">
              <w:rPr>
                <w:rFonts w:ascii="Arabic Typesetting" w:hAnsi="Arabic Typesetting" w:cs="Arabic Typesetting"/>
                <w:b/>
                <w:sz w:val="30"/>
                <w:szCs w:val="30"/>
                <w:lang w:bidi="ar-EG"/>
              </w:rPr>
              <w:t xml:space="preserve"> </w:t>
            </w:r>
            <w:r w:rsidRPr="00405A71">
              <w:rPr>
                <w:rFonts w:ascii="Arabic Typesetting" w:hAnsi="Arabic Typesetting" w:cs="Arabic Typesetting"/>
                <w:b/>
                <w:sz w:val="30"/>
                <w:szCs w:val="30"/>
                <w:rtl/>
                <w:lang w:bidi="ar-EG"/>
              </w:rPr>
              <w:t>الثاني</w:t>
            </w:r>
          </w:p>
        </w:tc>
      </w:tr>
      <w:tr w:rsidR="00362339" w:rsidRPr="007B1D60" w:rsidTr="00631C2F">
        <w:trPr>
          <w:jc w:val="center"/>
        </w:trPr>
        <w:tc>
          <w:tcPr>
            <w:tcW w:w="3364" w:type="dxa"/>
            <w:tcMar>
              <w:top w:w="113" w:type="dxa"/>
              <w:bottom w:w="113" w:type="dxa"/>
            </w:tcMar>
          </w:tcPr>
          <w:p w:rsidR="00362339" w:rsidRPr="00405A71" w:rsidRDefault="00362339" w:rsidP="00631C2F">
            <w:pPr>
              <w:bidi/>
              <w:spacing w:line="300" w:lineRule="exact"/>
              <w:rPr>
                <w:rFonts w:ascii="Arabic Typesetting" w:hAnsi="Arabic Typesetting" w:cs="Arabic Typesetting"/>
                <w:b/>
                <w:sz w:val="30"/>
                <w:szCs w:val="30"/>
                <w:u w:val="single"/>
              </w:rPr>
            </w:pPr>
          </w:p>
        </w:tc>
        <w:tc>
          <w:tcPr>
            <w:tcW w:w="2394" w:type="dxa"/>
          </w:tcPr>
          <w:p w:rsidR="00362339" w:rsidRPr="00405A71" w:rsidRDefault="00362339" w:rsidP="00631C2F">
            <w:pPr>
              <w:bidi/>
              <w:spacing w:line="300" w:lineRule="exact"/>
              <w:rPr>
                <w:rFonts w:ascii="Arabic Typesetting" w:hAnsi="Arabic Typesetting" w:cs="Arabic Typesetting"/>
                <w:b/>
                <w:sz w:val="30"/>
                <w:szCs w:val="30"/>
                <w:u w:val="single"/>
              </w:rPr>
            </w:pPr>
          </w:p>
        </w:tc>
        <w:tc>
          <w:tcPr>
            <w:tcW w:w="2391" w:type="dxa"/>
          </w:tcPr>
          <w:p w:rsidR="00362339" w:rsidRPr="00405A71" w:rsidRDefault="00362339" w:rsidP="00631C2F">
            <w:pPr>
              <w:bidi/>
              <w:spacing w:line="300" w:lineRule="exact"/>
              <w:rPr>
                <w:rFonts w:ascii="Arabic Typesetting" w:hAnsi="Arabic Typesetting" w:cs="Arabic Typesetting"/>
                <w:b/>
                <w:sz w:val="30"/>
                <w:szCs w:val="30"/>
                <w:rtl/>
                <w:lang w:bidi="ar-EG"/>
              </w:rPr>
            </w:pPr>
            <w:r w:rsidRPr="00405A71">
              <w:rPr>
                <w:rFonts w:ascii="Arabic Typesetting" w:hAnsi="Arabic Typesetting" w:cs="Arabic Typesetting"/>
                <w:b/>
                <w:sz w:val="30"/>
                <w:szCs w:val="30"/>
                <w:rtl/>
                <w:lang w:bidi="ar-EG"/>
              </w:rPr>
              <w:t>تحسين مستوى الأمن والسلامة بين مبنى</w:t>
            </w:r>
            <w:r w:rsidRPr="00405A71">
              <w:rPr>
                <w:rFonts w:ascii="Arabic Typesetting" w:hAnsi="Arabic Typesetting" w:cs="Arabic Typesetting"/>
                <w:b/>
                <w:sz w:val="30"/>
                <w:szCs w:val="30"/>
                <w:lang w:bidi="ar-EG"/>
              </w:rPr>
              <w:t xml:space="preserve"> </w:t>
            </w:r>
            <w:proofErr w:type="spellStart"/>
            <w:r w:rsidRPr="00405A71">
              <w:rPr>
                <w:rFonts w:ascii="Arabic Typesetting" w:hAnsi="Arabic Typesetting" w:cs="Arabic Typesetting"/>
                <w:b/>
                <w:sz w:val="30"/>
                <w:szCs w:val="30"/>
                <w:rtl/>
                <w:lang w:bidi="ar-EG"/>
              </w:rPr>
              <w:t>أرباد</w:t>
            </w:r>
            <w:proofErr w:type="spellEnd"/>
            <w:r w:rsidRPr="00405A71">
              <w:rPr>
                <w:rFonts w:ascii="Arabic Typesetting" w:hAnsi="Arabic Typesetting" w:cs="Arabic Typesetting"/>
                <w:b/>
                <w:sz w:val="30"/>
                <w:szCs w:val="30"/>
                <w:rtl/>
                <w:lang w:bidi="ar-EG"/>
              </w:rPr>
              <w:t xml:space="preserve"> </w:t>
            </w:r>
            <w:proofErr w:type="spellStart"/>
            <w:r w:rsidRPr="00405A71">
              <w:rPr>
                <w:rFonts w:ascii="Arabic Typesetting" w:hAnsi="Arabic Typesetting" w:cs="Arabic Typesetting"/>
                <w:b/>
                <w:sz w:val="30"/>
                <w:szCs w:val="30"/>
                <w:rtl/>
                <w:lang w:bidi="ar-EG"/>
              </w:rPr>
              <w:t>بوكش</w:t>
            </w:r>
            <w:proofErr w:type="spellEnd"/>
            <w:r w:rsidRPr="00405A71">
              <w:rPr>
                <w:rFonts w:ascii="Arabic Typesetting" w:hAnsi="Arabic Typesetting" w:cs="Arabic Typesetting"/>
                <w:b/>
                <w:sz w:val="30"/>
                <w:szCs w:val="30"/>
                <w:rtl/>
                <w:lang w:bidi="ar-EG"/>
              </w:rPr>
              <w:t xml:space="preserve"> ومبنى </w:t>
            </w:r>
            <w:proofErr w:type="spellStart"/>
            <w:r w:rsidRPr="00405A71">
              <w:rPr>
                <w:rFonts w:ascii="Arabic Typesetting" w:hAnsi="Arabic Typesetting" w:cs="Arabic Typesetting"/>
                <w:b/>
                <w:sz w:val="30"/>
                <w:szCs w:val="30"/>
                <w:rtl/>
                <w:lang w:bidi="ar-EG"/>
              </w:rPr>
              <w:t>بودنهاوزن</w:t>
            </w:r>
            <w:proofErr w:type="spellEnd"/>
            <w:r w:rsidRPr="00405A71">
              <w:rPr>
                <w:rFonts w:ascii="Arabic Typesetting" w:hAnsi="Arabic Typesetting" w:cs="Arabic Typesetting"/>
                <w:b/>
                <w:sz w:val="30"/>
                <w:szCs w:val="30"/>
                <w:rtl/>
                <w:lang w:bidi="ar-EG"/>
              </w:rPr>
              <w:t xml:space="preserve"> الأول</w:t>
            </w:r>
          </w:p>
        </w:tc>
      </w:tr>
    </w:tbl>
    <w:p w:rsidR="00362339" w:rsidRPr="00405A71" w:rsidRDefault="00362339" w:rsidP="00362339">
      <w:pPr>
        <w:bidi/>
        <w:rPr>
          <w:rFonts w:ascii="Arabic Typesetting" w:hAnsi="Arabic Typesetting" w:cs="Arabic Typesetting"/>
          <w:sz w:val="36"/>
          <w:szCs w:val="36"/>
          <w:lang w:bidi="ar-EG"/>
        </w:rPr>
      </w:pPr>
      <w:r w:rsidRPr="007B1D60">
        <w:rPr>
          <w:rFonts w:ascii="Arabic Typesetting" w:hAnsi="Arabic Typesetting" w:cs="Arabic Typesetting"/>
          <w:color w:val="000000"/>
          <w:sz w:val="36"/>
          <w:szCs w:val="36"/>
          <w:rtl/>
          <w:lang w:bidi="ar-EG"/>
        </w:rPr>
        <w:t>استخدام الموارد</w:t>
      </w:r>
      <w:r w:rsidRPr="007B1D60">
        <w:rPr>
          <w:rFonts w:ascii="Arabic Typesetting" w:hAnsi="Arabic Typesetting" w:cs="Arabic Typesetting"/>
          <w:color w:val="000000"/>
          <w:sz w:val="36"/>
          <w:szCs w:val="36"/>
        </w:rPr>
        <w:tab/>
      </w:r>
    </w:p>
    <w:p w:rsidR="00362339" w:rsidRPr="00554A35" w:rsidRDefault="00362339" w:rsidP="00362339">
      <w:pPr>
        <w:keepNext/>
        <w:keepLines/>
        <w:tabs>
          <w:tab w:val="left" w:pos="3261"/>
        </w:tabs>
        <w:autoSpaceDE w:val="0"/>
        <w:autoSpaceDN w:val="0"/>
        <w:bidi/>
        <w:adjustRightInd w:val="0"/>
        <w:spacing w:line="340" w:lineRule="exact"/>
        <w:jc w:val="center"/>
        <w:rPr>
          <w:rFonts w:ascii="Arabic Typesetting" w:hAnsi="Arabic Typesetting" w:cs="Arabic Typesetting"/>
          <w:sz w:val="34"/>
          <w:szCs w:val="34"/>
          <w:rtl/>
          <w:lang w:bidi="ar-EG"/>
        </w:rPr>
      </w:pPr>
      <w:r w:rsidRPr="00554A35">
        <w:rPr>
          <w:rFonts w:ascii="Arabic Typesetting" w:hAnsi="Arabic Typesetting" w:cs="Arabic Typesetting"/>
          <w:bCs/>
          <w:sz w:val="34"/>
          <w:szCs w:val="34"/>
          <w:rtl/>
          <w:lang w:bidi="ar-EG"/>
        </w:rPr>
        <w:t>استخدام ميزانية المشروع</w:t>
      </w:r>
      <w:r w:rsidRPr="00554A35">
        <w:rPr>
          <w:rFonts w:ascii="Arabic Typesetting" w:hAnsi="Arabic Typesetting" w:cs="Arabic Typesetting"/>
          <w:b/>
          <w:sz w:val="34"/>
          <w:szCs w:val="34"/>
        </w:rPr>
        <w:t xml:space="preserve"> </w:t>
      </w:r>
    </w:p>
    <w:p w:rsidR="00362339" w:rsidRPr="00554A35" w:rsidRDefault="00362339" w:rsidP="00362339">
      <w:pPr>
        <w:keepNext/>
        <w:keepLines/>
        <w:tabs>
          <w:tab w:val="left" w:pos="3261"/>
        </w:tabs>
        <w:autoSpaceDE w:val="0"/>
        <w:autoSpaceDN w:val="0"/>
        <w:bidi/>
        <w:adjustRightInd w:val="0"/>
        <w:spacing w:line="340" w:lineRule="exact"/>
        <w:jc w:val="center"/>
        <w:rPr>
          <w:rFonts w:ascii="Arabic Typesetting" w:hAnsi="Arabic Typesetting" w:cs="Arabic Typesetting"/>
          <w:iCs/>
          <w:sz w:val="34"/>
          <w:szCs w:val="34"/>
          <w:lang w:bidi="ar-EG"/>
        </w:rPr>
      </w:pPr>
      <w:r w:rsidRPr="00554A35">
        <w:rPr>
          <w:rFonts w:ascii="Arabic Typesetting" w:hAnsi="Arabic Typesetting" w:cs="Arabic Typesetting"/>
          <w:iCs/>
          <w:sz w:val="34"/>
          <w:szCs w:val="34"/>
          <w:rtl/>
          <w:lang w:bidi="ar-EG"/>
        </w:rPr>
        <w:t>(بالفرنك السويسري، في 31 ديسمبر 2014)</w:t>
      </w:r>
    </w:p>
    <w:tbl>
      <w:tblPr>
        <w:tblpPr w:leftFromText="180" w:rightFromText="180" w:vertAnchor="text" w:horzAnchor="margin" w:tblpX="69" w:tblpY="17"/>
        <w:bidiVisual/>
        <w:tblW w:w="4805"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939"/>
        <w:gridCol w:w="1759"/>
        <w:gridCol w:w="1711"/>
        <w:gridCol w:w="1225"/>
        <w:gridCol w:w="1564"/>
      </w:tblGrid>
      <w:tr w:rsidR="00362339" w:rsidRPr="007B1D60" w:rsidTr="00631C2F">
        <w:trPr>
          <w:trHeight w:val="410"/>
        </w:trPr>
        <w:tc>
          <w:tcPr>
            <w:tcW w:w="1598" w:type="pct"/>
            <w:shd w:val="clear" w:color="auto" w:fill="DBE5F1"/>
            <w:vAlign w:val="center"/>
          </w:tcPr>
          <w:p w:rsidR="00362339" w:rsidRPr="007B1D60" w:rsidRDefault="00362339" w:rsidP="00631C2F">
            <w:pPr>
              <w:keepNext/>
              <w:keepLines/>
              <w:autoSpaceDE w:val="0"/>
              <w:autoSpaceDN w:val="0"/>
              <w:bidi/>
              <w:adjustRightInd w:val="0"/>
              <w:spacing w:before="40" w:after="40"/>
              <w:ind w:left="-74" w:right="-60"/>
              <w:jc w:val="center"/>
              <w:rPr>
                <w:rFonts w:ascii="Arabic Typesetting" w:hAnsi="Arabic Typesetting" w:cs="Arabic Typesetting"/>
                <w:sz w:val="30"/>
                <w:szCs w:val="30"/>
                <w:rtl/>
                <w:lang w:bidi="ar-EG"/>
              </w:rPr>
            </w:pPr>
            <w:r w:rsidRPr="007B1D60">
              <w:rPr>
                <w:rFonts w:ascii="Arabic Typesetting" w:hAnsi="Arabic Typesetting" w:cs="Arabic Typesetting"/>
                <w:bCs/>
                <w:sz w:val="30"/>
                <w:szCs w:val="30"/>
                <w:rtl/>
                <w:lang w:bidi="ar-EG"/>
              </w:rPr>
              <w:t>اسم المشروع</w:t>
            </w:r>
          </w:p>
        </w:tc>
        <w:tc>
          <w:tcPr>
            <w:tcW w:w="956" w:type="pct"/>
            <w:shd w:val="clear" w:color="auto" w:fill="DBE5F1"/>
            <w:vAlign w:val="center"/>
          </w:tcPr>
          <w:p w:rsidR="00362339" w:rsidRPr="007B1D60" w:rsidRDefault="00362339" w:rsidP="00631C2F">
            <w:pPr>
              <w:keepNext/>
              <w:keepLines/>
              <w:autoSpaceDE w:val="0"/>
              <w:autoSpaceDN w:val="0"/>
              <w:bidi/>
              <w:adjustRightInd w:val="0"/>
              <w:spacing w:before="40" w:after="40"/>
              <w:ind w:left="-107" w:right="-108"/>
              <w:jc w:val="center"/>
              <w:rPr>
                <w:rFonts w:ascii="Arabic Typesetting" w:hAnsi="Arabic Typesetting" w:cs="Arabic Typesetting"/>
                <w:sz w:val="30"/>
                <w:szCs w:val="30"/>
                <w:rtl/>
                <w:lang w:bidi="ar-EG"/>
              </w:rPr>
            </w:pPr>
            <w:r w:rsidRPr="007B1D60">
              <w:rPr>
                <w:rFonts w:ascii="Arabic Typesetting" w:hAnsi="Arabic Typesetting" w:cs="Arabic Typesetting"/>
                <w:bCs/>
                <w:sz w:val="30"/>
                <w:szCs w:val="30"/>
                <w:rtl/>
                <w:lang w:bidi="ar-EG"/>
              </w:rPr>
              <w:t>ميزانية المشروع</w:t>
            </w:r>
          </w:p>
        </w:tc>
        <w:tc>
          <w:tcPr>
            <w:tcW w:w="930" w:type="pct"/>
            <w:shd w:val="clear" w:color="auto" w:fill="DBE5F1"/>
            <w:vAlign w:val="center"/>
          </w:tcPr>
          <w:p w:rsidR="00362339" w:rsidRPr="007B1D60" w:rsidRDefault="00362339" w:rsidP="00631C2F">
            <w:pPr>
              <w:keepNext/>
              <w:keepLines/>
              <w:autoSpaceDE w:val="0"/>
              <w:autoSpaceDN w:val="0"/>
              <w:bidi/>
              <w:adjustRightInd w:val="0"/>
              <w:spacing w:before="40" w:after="40"/>
              <w:ind w:left="-108" w:right="-106"/>
              <w:jc w:val="center"/>
              <w:rPr>
                <w:rFonts w:ascii="Arabic Typesetting" w:hAnsi="Arabic Typesetting" w:cs="Arabic Typesetting"/>
                <w:sz w:val="30"/>
                <w:szCs w:val="30"/>
                <w:rtl/>
                <w:lang w:bidi="ar-EG"/>
              </w:rPr>
            </w:pPr>
            <w:r w:rsidRPr="007B1D60">
              <w:rPr>
                <w:rFonts w:ascii="Arabic Typesetting" w:hAnsi="Arabic Typesetting" w:cs="Arabic Typesetting"/>
                <w:bCs/>
                <w:sz w:val="30"/>
                <w:szCs w:val="30"/>
                <w:rtl/>
                <w:lang w:bidi="ar-EG"/>
              </w:rPr>
              <w:t>النفقات الفعلية حتى تاريخه</w:t>
            </w:r>
          </w:p>
        </w:tc>
        <w:tc>
          <w:tcPr>
            <w:tcW w:w="666" w:type="pct"/>
            <w:shd w:val="clear" w:color="auto" w:fill="DBE5F1"/>
            <w:vAlign w:val="center"/>
          </w:tcPr>
          <w:p w:rsidR="00362339" w:rsidRPr="007B1D60" w:rsidRDefault="00362339" w:rsidP="00631C2F">
            <w:pPr>
              <w:keepNext/>
              <w:keepLines/>
              <w:autoSpaceDE w:val="0"/>
              <w:autoSpaceDN w:val="0"/>
              <w:bidi/>
              <w:adjustRightInd w:val="0"/>
              <w:spacing w:before="40" w:after="40"/>
              <w:ind w:left="-109" w:right="-108"/>
              <w:jc w:val="center"/>
              <w:rPr>
                <w:rFonts w:ascii="Arabic Typesetting" w:hAnsi="Arabic Typesetting" w:cs="Arabic Typesetting"/>
                <w:sz w:val="30"/>
                <w:szCs w:val="30"/>
                <w:rtl/>
                <w:lang w:bidi="ar-EG"/>
              </w:rPr>
            </w:pPr>
            <w:r w:rsidRPr="007B1D60">
              <w:rPr>
                <w:rFonts w:ascii="Arabic Typesetting" w:hAnsi="Arabic Typesetting" w:cs="Arabic Typesetting"/>
                <w:bCs/>
                <w:sz w:val="30"/>
                <w:szCs w:val="30"/>
                <w:rtl/>
                <w:lang w:bidi="ar-EG"/>
              </w:rPr>
              <w:t>الاستخدام الفعلي للميزانية</w:t>
            </w:r>
          </w:p>
        </w:tc>
        <w:tc>
          <w:tcPr>
            <w:tcW w:w="850" w:type="pct"/>
            <w:shd w:val="clear" w:color="auto" w:fill="DBE5F1"/>
            <w:vAlign w:val="center"/>
          </w:tcPr>
          <w:p w:rsidR="00362339" w:rsidRPr="007B1D60" w:rsidRDefault="00362339" w:rsidP="00631C2F">
            <w:pPr>
              <w:keepNext/>
              <w:keepLines/>
              <w:autoSpaceDE w:val="0"/>
              <w:autoSpaceDN w:val="0"/>
              <w:bidi/>
              <w:adjustRightInd w:val="0"/>
              <w:spacing w:before="40" w:after="40"/>
              <w:ind w:left="-109" w:right="-73" w:firstLine="1"/>
              <w:jc w:val="center"/>
              <w:rPr>
                <w:rFonts w:ascii="Arabic Typesetting" w:hAnsi="Arabic Typesetting" w:cs="Arabic Typesetting"/>
                <w:sz w:val="30"/>
                <w:szCs w:val="30"/>
                <w:rtl/>
                <w:lang w:bidi="ar-EG"/>
              </w:rPr>
            </w:pPr>
            <w:r w:rsidRPr="007B1D60">
              <w:rPr>
                <w:rFonts w:ascii="Arabic Typesetting" w:hAnsi="Arabic Typesetting" w:cs="Arabic Typesetting"/>
                <w:bCs/>
                <w:sz w:val="30"/>
                <w:szCs w:val="30"/>
                <w:rtl/>
                <w:lang w:bidi="ar-EG"/>
              </w:rPr>
              <w:t>معدل التقدم المحرز في تنفيذ المشروع</w:t>
            </w:r>
          </w:p>
        </w:tc>
      </w:tr>
      <w:tr w:rsidR="00362339" w:rsidRPr="007B1D60" w:rsidTr="00631C2F">
        <w:trPr>
          <w:trHeight w:val="389"/>
        </w:trPr>
        <w:tc>
          <w:tcPr>
            <w:tcW w:w="1598" w:type="pct"/>
            <w:vAlign w:val="center"/>
          </w:tcPr>
          <w:p w:rsidR="00362339" w:rsidRPr="007B1D60" w:rsidRDefault="00362339" w:rsidP="00631C2F">
            <w:pPr>
              <w:keepNext/>
              <w:keepLines/>
              <w:autoSpaceDE w:val="0"/>
              <w:autoSpaceDN w:val="0"/>
              <w:bidi/>
              <w:adjustRightInd w:val="0"/>
              <w:spacing w:before="40" w:after="40" w:line="260" w:lineRule="exact"/>
              <w:jc w:val="center"/>
              <w:rPr>
                <w:rFonts w:ascii="Arabic Typesetting" w:hAnsi="Arabic Typesetting" w:cs="Arabic Typesetting"/>
                <w:sz w:val="30"/>
                <w:szCs w:val="30"/>
                <w:rtl/>
              </w:rPr>
            </w:pPr>
            <w:r w:rsidRPr="007B1D60">
              <w:rPr>
                <w:rFonts w:ascii="Arabic Typesetting" w:hAnsi="Arabic Typesetting" w:cs="Arabic Typesetting"/>
                <w:sz w:val="30"/>
                <w:szCs w:val="30"/>
                <w:rtl/>
                <w:lang w:bidi="ar-EG"/>
              </w:rPr>
              <w:t>تدابير السلامة والحماية من الحريق</w:t>
            </w:r>
          </w:p>
        </w:tc>
        <w:tc>
          <w:tcPr>
            <w:tcW w:w="956" w:type="pct"/>
            <w:vAlign w:val="center"/>
          </w:tcPr>
          <w:p w:rsidR="00362339" w:rsidRPr="007B1D60" w:rsidRDefault="00362339" w:rsidP="00631C2F">
            <w:pPr>
              <w:keepNext/>
              <w:keepLines/>
              <w:autoSpaceDE w:val="0"/>
              <w:autoSpaceDN w:val="0"/>
              <w:adjustRightInd w:val="0"/>
              <w:spacing w:before="40" w:after="40" w:line="260" w:lineRule="exact"/>
              <w:jc w:val="center"/>
              <w:rPr>
                <w:rFonts w:ascii="Arabic Typesetting" w:hAnsi="Arabic Typesetting" w:cs="Arabic Typesetting"/>
                <w:sz w:val="30"/>
                <w:szCs w:val="30"/>
                <w:lang w:val="fr-CH"/>
              </w:rPr>
            </w:pPr>
            <w:r w:rsidRPr="007B1D60">
              <w:rPr>
                <w:rFonts w:ascii="Arabic Typesetting" w:hAnsi="Arabic Typesetting" w:cs="Arabic Typesetting"/>
                <w:sz w:val="30"/>
                <w:szCs w:val="30"/>
                <w:lang w:val="fr-CH"/>
              </w:rPr>
              <w:t>400,000</w:t>
            </w:r>
          </w:p>
        </w:tc>
        <w:tc>
          <w:tcPr>
            <w:tcW w:w="930" w:type="pct"/>
            <w:vAlign w:val="center"/>
          </w:tcPr>
          <w:p w:rsidR="00362339" w:rsidRPr="007B1D60" w:rsidRDefault="00362339" w:rsidP="00631C2F">
            <w:pPr>
              <w:keepNext/>
              <w:keepLines/>
              <w:autoSpaceDE w:val="0"/>
              <w:autoSpaceDN w:val="0"/>
              <w:adjustRightInd w:val="0"/>
              <w:spacing w:before="40" w:after="40" w:line="260" w:lineRule="exact"/>
              <w:jc w:val="center"/>
              <w:rPr>
                <w:rFonts w:ascii="Arabic Typesetting" w:hAnsi="Arabic Typesetting" w:cs="Arabic Typesetting"/>
                <w:sz w:val="30"/>
                <w:szCs w:val="30"/>
                <w:lang w:val="fr-CH"/>
              </w:rPr>
            </w:pPr>
            <w:r w:rsidRPr="007B1D60">
              <w:rPr>
                <w:rFonts w:ascii="Arabic Typesetting" w:hAnsi="Arabic Typesetting" w:cs="Arabic Typesetting"/>
                <w:sz w:val="30"/>
                <w:szCs w:val="30"/>
                <w:lang w:val="fr-CH"/>
              </w:rPr>
              <w:t>96,544</w:t>
            </w:r>
          </w:p>
        </w:tc>
        <w:tc>
          <w:tcPr>
            <w:tcW w:w="666" w:type="pct"/>
            <w:vAlign w:val="center"/>
          </w:tcPr>
          <w:p w:rsidR="00362339" w:rsidRPr="007B1D60" w:rsidRDefault="00362339" w:rsidP="00631C2F">
            <w:pPr>
              <w:keepNext/>
              <w:keepLines/>
              <w:autoSpaceDE w:val="0"/>
              <w:autoSpaceDN w:val="0"/>
              <w:adjustRightInd w:val="0"/>
              <w:spacing w:before="40" w:after="40" w:line="260" w:lineRule="exact"/>
              <w:jc w:val="center"/>
              <w:rPr>
                <w:rFonts w:ascii="Arabic Typesetting" w:hAnsi="Arabic Typesetting" w:cs="Arabic Typesetting"/>
                <w:sz w:val="30"/>
                <w:szCs w:val="30"/>
                <w:lang w:val="fr-CH"/>
              </w:rPr>
            </w:pPr>
            <w:r w:rsidRPr="007B1D60">
              <w:rPr>
                <w:rFonts w:ascii="Arabic Typesetting" w:hAnsi="Arabic Typesetting" w:cs="Arabic Typesetting"/>
                <w:sz w:val="30"/>
                <w:szCs w:val="30"/>
                <w:lang w:val="fr-CH"/>
              </w:rPr>
              <w:t>24%</w:t>
            </w:r>
          </w:p>
        </w:tc>
        <w:tc>
          <w:tcPr>
            <w:tcW w:w="850" w:type="pct"/>
            <w:vAlign w:val="center"/>
          </w:tcPr>
          <w:p w:rsidR="00362339" w:rsidRPr="007B1D60" w:rsidRDefault="00362339" w:rsidP="00631C2F">
            <w:pPr>
              <w:keepNext/>
              <w:keepLines/>
              <w:autoSpaceDE w:val="0"/>
              <w:autoSpaceDN w:val="0"/>
              <w:adjustRightInd w:val="0"/>
              <w:spacing w:before="40" w:after="40" w:line="260" w:lineRule="exact"/>
              <w:jc w:val="center"/>
              <w:rPr>
                <w:rFonts w:ascii="Arabic Typesetting" w:hAnsi="Arabic Typesetting" w:cs="Arabic Typesetting"/>
                <w:sz w:val="30"/>
                <w:szCs w:val="30"/>
                <w:lang w:val="fr-CH"/>
              </w:rPr>
            </w:pPr>
            <w:r w:rsidRPr="007B1D60">
              <w:rPr>
                <w:rFonts w:ascii="Arabic Typesetting" w:hAnsi="Arabic Typesetting" w:cs="Arabic Typesetting"/>
                <w:sz w:val="30"/>
                <w:szCs w:val="30"/>
                <w:lang w:val="fr-CH"/>
              </w:rPr>
              <w:t>40%</w:t>
            </w:r>
          </w:p>
        </w:tc>
      </w:tr>
    </w:tbl>
    <w:p w:rsidR="00362339" w:rsidRPr="007B1D60" w:rsidRDefault="00362339" w:rsidP="00362339">
      <w:pPr>
        <w:keepNext/>
        <w:keepLines/>
        <w:tabs>
          <w:tab w:val="left" w:pos="3261"/>
        </w:tabs>
        <w:autoSpaceDE w:val="0"/>
        <w:autoSpaceDN w:val="0"/>
        <w:bidi/>
        <w:adjustRightInd w:val="0"/>
        <w:rPr>
          <w:rFonts w:ascii="Arabic Typesetting" w:hAnsi="Arabic Typesetting" w:cs="Arabic Typesetting"/>
          <w:b/>
          <w:sz w:val="36"/>
          <w:szCs w:val="36"/>
        </w:rPr>
      </w:pPr>
    </w:p>
    <w:p w:rsidR="00362339" w:rsidRPr="00554A35" w:rsidRDefault="00362339" w:rsidP="00362339">
      <w:pPr>
        <w:keepNext/>
        <w:keepLines/>
        <w:tabs>
          <w:tab w:val="left" w:pos="3261"/>
        </w:tabs>
        <w:autoSpaceDE w:val="0"/>
        <w:autoSpaceDN w:val="0"/>
        <w:bidi/>
        <w:adjustRightInd w:val="0"/>
        <w:spacing w:line="340" w:lineRule="exact"/>
        <w:jc w:val="center"/>
        <w:rPr>
          <w:rFonts w:ascii="Arabic Typesetting" w:hAnsi="Arabic Typesetting" w:cs="Arabic Typesetting"/>
          <w:bCs/>
          <w:sz w:val="34"/>
          <w:szCs w:val="34"/>
          <w:rtl/>
          <w:lang w:bidi="ar-EG"/>
        </w:rPr>
      </w:pPr>
      <w:r w:rsidRPr="00554A35">
        <w:rPr>
          <w:rFonts w:ascii="Arabic Typesetting" w:hAnsi="Arabic Typesetting" w:cs="Arabic Typesetting"/>
          <w:bCs/>
          <w:sz w:val="34"/>
          <w:szCs w:val="34"/>
          <w:rtl/>
          <w:lang w:bidi="ar-EG"/>
        </w:rPr>
        <w:t>استخدام ميزانية المشروع (حسب المعالم)</w:t>
      </w:r>
    </w:p>
    <w:p w:rsidR="00362339" w:rsidRPr="00554A35" w:rsidRDefault="00362339" w:rsidP="00362339">
      <w:pPr>
        <w:keepNext/>
        <w:keepLines/>
        <w:tabs>
          <w:tab w:val="left" w:pos="3261"/>
        </w:tabs>
        <w:autoSpaceDE w:val="0"/>
        <w:autoSpaceDN w:val="0"/>
        <w:bidi/>
        <w:adjustRightInd w:val="0"/>
        <w:spacing w:line="340" w:lineRule="exact"/>
        <w:jc w:val="center"/>
        <w:rPr>
          <w:rFonts w:ascii="Arabic Typesetting" w:hAnsi="Arabic Typesetting" w:cs="Arabic Typesetting"/>
          <w:iCs/>
          <w:sz w:val="34"/>
          <w:szCs w:val="34"/>
          <w:lang w:bidi="ar-EG"/>
        </w:rPr>
      </w:pPr>
      <w:r w:rsidRPr="00554A35">
        <w:rPr>
          <w:rFonts w:ascii="Arabic Typesetting" w:hAnsi="Arabic Typesetting" w:cs="Arabic Typesetting"/>
          <w:iCs/>
          <w:sz w:val="34"/>
          <w:szCs w:val="34"/>
          <w:rtl/>
          <w:lang w:bidi="ar-EG"/>
        </w:rPr>
        <w:t>(بالفرنك السويسري، في 31 ديسمبر 2014)</w:t>
      </w:r>
      <w:r w:rsidRPr="00554A35">
        <w:rPr>
          <w:rFonts w:ascii="Arabic Typesetting" w:hAnsi="Arabic Typesetting" w:cs="Arabic Typesetting"/>
          <w:iCs/>
          <w:sz w:val="34"/>
          <w:szCs w:val="34"/>
          <w:lang w:bidi="ar-EG"/>
        </w:rPr>
        <w:t xml:space="preserve"> </w:t>
      </w:r>
    </w:p>
    <w:tbl>
      <w:tblPr>
        <w:tblpPr w:leftFromText="180" w:rightFromText="180" w:vertAnchor="text" w:horzAnchor="margin" w:tblpX="69" w:tblpY="17"/>
        <w:bidiVisual/>
        <w:tblW w:w="4805"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085"/>
        <w:gridCol w:w="1387"/>
        <w:gridCol w:w="1589"/>
        <w:gridCol w:w="1562"/>
        <w:gridCol w:w="1575"/>
      </w:tblGrid>
      <w:tr w:rsidR="00362339" w:rsidRPr="007B1D60" w:rsidTr="00631C2F">
        <w:trPr>
          <w:trHeight w:val="410"/>
        </w:trPr>
        <w:tc>
          <w:tcPr>
            <w:tcW w:w="1677" w:type="pct"/>
            <w:shd w:val="clear" w:color="auto" w:fill="DBE5F1"/>
            <w:vAlign w:val="center"/>
          </w:tcPr>
          <w:p w:rsidR="00362339" w:rsidRPr="007B1D60" w:rsidRDefault="00362339" w:rsidP="00631C2F">
            <w:pPr>
              <w:keepNext/>
              <w:keepLines/>
              <w:autoSpaceDE w:val="0"/>
              <w:autoSpaceDN w:val="0"/>
              <w:bidi/>
              <w:adjustRightInd w:val="0"/>
              <w:spacing w:before="40" w:after="40"/>
              <w:ind w:left="-74" w:right="-60"/>
              <w:jc w:val="center"/>
              <w:rPr>
                <w:rFonts w:ascii="Arabic Typesetting" w:hAnsi="Arabic Typesetting" w:cs="Arabic Typesetting"/>
                <w:sz w:val="30"/>
                <w:szCs w:val="30"/>
                <w:rtl/>
                <w:lang w:bidi="ar-EG"/>
              </w:rPr>
            </w:pPr>
            <w:r w:rsidRPr="007B1D60">
              <w:rPr>
                <w:rFonts w:ascii="Arabic Typesetting" w:hAnsi="Arabic Typesetting" w:cs="Arabic Typesetting"/>
                <w:bCs/>
                <w:sz w:val="30"/>
                <w:szCs w:val="30"/>
                <w:rtl/>
                <w:lang w:bidi="ar-EG"/>
              </w:rPr>
              <w:t>المعالم الرئيسية</w:t>
            </w:r>
          </w:p>
        </w:tc>
        <w:tc>
          <w:tcPr>
            <w:tcW w:w="754" w:type="pct"/>
            <w:shd w:val="clear" w:color="auto" w:fill="DBE5F1"/>
            <w:vAlign w:val="center"/>
          </w:tcPr>
          <w:p w:rsidR="00362339" w:rsidRPr="007B1D60" w:rsidRDefault="00362339" w:rsidP="00631C2F">
            <w:pPr>
              <w:keepNext/>
              <w:keepLines/>
              <w:autoSpaceDE w:val="0"/>
              <w:autoSpaceDN w:val="0"/>
              <w:bidi/>
              <w:adjustRightInd w:val="0"/>
              <w:spacing w:before="40" w:after="40"/>
              <w:ind w:left="-107" w:right="-108"/>
              <w:jc w:val="center"/>
              <w:rPr>
                <w:rFonts w:ascii="Arabic Typesetting" w:hAnsi="Arabic Typesetting" w:cs="Arabic Typesetting"/>
                <w:sz w:val="30"/>
                <w:szCs w:val="30"/>
                <w:rtl/>
                <w:lang w:bidi="ar-EG"/>
              </w:rPr>
            </w:pPr>
            <w:r w:rsidRPr="007B1D60">
              <w:rPr>
                <w:rFonts w:ascii="Arabic Typesetting" w:hAnsi="Arabic Typesetting" w:cs="Arabic Typesetting"/>
                <w:bCs/>
                <w:sz w:val="30"/>
                <w:szCs w:val="30"/>
                <w:rtl/>
                <w:lang w:bidi="ar-EG"/>
              </w:rPr>
              <w:t>ميزانية المشروع</w:t>
            </w:r>
          </w:p>
        </w:tc>
        <w:tc>
          <w:tcPr>
            <w:tcW w:w="864" w:type="pct"/>
            <w:shd w:val="clear" w:color="auto" w:fill="DBE5F1"/>
            <w:vAlign w:val="center"/>
          </w:tcPr>
          <w:p w:rsidR="00362339" w:rsidRPr="007B1D60" w:rsidRDefault="00362339" w:rsidP="00631C2F">
            <w:pPr>
              <w:keepNext/>
              <w:keepLines/>
              <w:autoSpaceDE w:val="0"/>
              <w:autoSpaceDN w:val="0"/>
              <w:bidi/>
              <w:adjustRightInd w:val="0"/>
              <w:spacing w:before="40" w:after="40"/>
              <w:ind w:left="-108" w:right="-106"/>
              <w:jc w:val="center"/>
              <w:rPr>
                <w:rFonts w:ascii="Arabic Typesetting" w:hAnsi="Arabic Typesetting" w:cs="Arabic Typesetting"/>
                <w:sz w:val="30"/>
                <w:szCs w:val="30"/>
                <w:rtl/>
                <w:lang w:bidi="ar-EG"/>
              </w:rPr>
            </w:pPr>
            <w:r w:rsidRPr="007B1D60">
              <w:rPr>
                <w:rFonts w:ascii="Arabic Typesetting" w:hAnsi="Arabic Typesetting" w:cs="Arabic Typesetting"/>
                <w:bCs/>
                <w:sz w:val="30"/>
                <w:szCs w:val="30"/>
                <w:rtl/>
                <w:lang w:bidi="ar-EG"/>
              </w:rPr>
              <w:t>النفقات الفعلية حتى تاريخه</w:t>
            </w:r>
          </w:p>
        </w:tc>
        <w:tc>
          <w:tcPr>
            <w:tcW w:w="849" w:type="pct"/>
            <w:shd w:val="clear" w:color="auto" w:fill="DBE5F1"/>
            <w:vAlign w:val="center"/>
          </w:tcPr>
          <w:p w:rsidR="00362339" w:rsidRPr="007B1D60" w:rsidRDefault="00362339" w:rsidP="00631C2F">
            <w:pPr>
              <w:keepNext/>
              <w:keepLines/>
              <w:autoSpaceDE w:val="0"/>
              <w:autoSpaceDN w:val="0"/>
              <w:bidi/>
              <w:adjustRightInd w:val="0"/>
              <w:spacing w:before="40" w:after="40"/>
              <w:ind w:left="-109" w:right="-108"/>
              <w:jc w:val="center"/>
              <w:rPr>
                <w:rFonts w:ascii="Arabic Typesetting" w:hAnsi="Arabic Typesetting" w:cs="Arabic Typesetting"/>
                <w:sz w:val="30"/>
                <w:szCs w:val="30"/>
                <w:rtl/>
                <w:lang w:bidi="ar-EG"/>
              </w:rPr>
            </w:pPr>
            <w:r w:rsidRPr="007B1D60">
              <w:rPr>
                <w:rFonts w:ascii="Arabic Typesetting" w:hAnsi="Arabic Typesetting" w:cs="Arabic Typesetting"/>
                <w:bCs/>
                <w:sz w:val="30"/>
                <w:szCs w:val="30"/>
                <w:rtl/>
                <w:lang w:bidi="ar-EG"/>
              </w:rPr>
              <w:t>الاستخدام الفعلي للميزانية</w:t>
            </w:r>
          </w:p>
        </w:tc>
        <w:tc>
          <w:tcPr>
            <w:tcW w:w="856" w:type="pct"/>
            <w:shd w:val="clear" w:color="auto" w:fill="DBE5F1"/>
            <w:vAlign w:val="center"/>
          </w:tcPr>
          <w:p w:rsidR="00362339" w:rsidRPr="007B1D60" w:rsidRDefault="00362339" w:rsidP="00631C2F">
            <w:pPr>
              <w:keepNext/>
              <w:keepLines/>
              <w:autoSpaceDE w:val="0"/>
              <w:autoSpaceDN w:val="0"/>
              <w:bidi/>
              <w:adjustRightInd w:val="0"/>
              <w:spacing w:before="40" w:after="40"/>
              <w:ind w:left="-109" w:right="-73" w:firstLine="1"/>
              <w:jc w:val="center"/>
              <w:rPr>
                <w:rFonts w:ascii="Arabic Typesetting" w:hAnsi="Arabic Typesetting" w:cs="Arabic Typesetting"/>
                <w:sz w:val="30"/>
                <w:szCs w:val="30"/>
                <w:rtl/>
                <w:lang w:bidi="ar-EG"/>
              </w:rPr>
            </w:pPr>
            <w:r w:rsidRPr="007B1D60">
              <w:rPr>
                <w:rFonts w:ascii="Arabic Typesetting" w:hAnsi="Arabic Typesetting" w:cs="Arabic Typesetting"/>
                <w:bCs/>
                <w:sz w:val="30"/>
                <w:szCs w:val="30"/>
                <w:rtl/>
                <w:lang w:bidi="ar-EG"/>
              </w:rPr>
              <w:t>معدل التقدم المحرز في تنفيذ المشروع حسب المعالم</w:t>
            </w:r>
          </w:p>
        </w:tc>
      </w:tr>
      <w:tr w:rsidR="00362339" w:rsidRPr="007B1D60" w:rsidTr="00631C2F">
        <w:trPr>
          <w:trHeight w:val="389"/>
        </w:trPr>
        <w:tc>
          <w:tcPr>
            <w:tcW w:w="1677" w:type="pct"/>
            <w:vAlign w:val="center"/>
          </w:tcPr>
          <w:p w:rsidR="00362339" w:rsidRPr="007B1D60" w:rsidRDefault="00362339" w:rsidP="00631C2F">
            <w:pPr>
              <w:keepNext/>
              <w:keepLines/>
              <w:autoSpaceDE w:val="0"/>
              <w:autoSpaceDN w:val="0"/>
              <w:bidi/>
              <w:adjustRightInd w:val="0"/>
              <w:spacing w:before="40" w:after="40" w:line="260" w:lineRule="exact"/>
              <w:rPr>
                <w:rFonts w:ascii="Arabic Typesetting" w:hAnsi="Arabic Typesetting" w:cs="Arabic Typesetting"/>
                <w:sz w:val="30"/>
                <w:szCs w:val="30"/>
                <w:rtl/>
                <w:lang w:bidi="ar-EG"/>
              </w:rPr>
            </w:pPr>
            <w:r w:rsidRPr="007B1D60">
              <w:rPr>
                <w:rFonts w:ascii="Arabic Typesetting" w:hAnsi="Arabic Typesetting" w:cs="Arabic Typesetting"/>
                <w:sz w:val="30"/>
                <w:szCs w:val="30"/>
                <w:rtl/>
                <w:lang w:bidi="ar-EG"/>
              </w:rPr>
              <w:t>الفصل بين المناطق في مبنى البراءات</w:t>
            </w:r>
          </w:p>
        </w:tc>
        <w:tc>
          <w:tcPr>
            <w:tcW w:w="754" w:type="pct"/>
            <w:vAlign w:val="center"/>
          </w:tcPr>
          <w:p w:rsidR="00362339" w:rsidRPr="007B1D60" w:rsidRDefault="00362339" w:rsidP="00631C2F">
            <w:pPr>
              <w:keepNext/>
              <w:keepLines/>
              <w:autoSpaceDE w:val="0"/>
              <w:autoSpaceDN w:val="0"/>
              <w:adjustRightInd w:val="0"/>
              <w:spacing w:before="40" w:after="40" w:line="260" w:lineRule="exact"/>
              <w:jc w:val="center"/>
              <w:rPr>
                <w:rFonts w:ascii="Arabic Typesetting" w:hAnsi="Arabic Typesetting" w:cs="Arabic Typesetting"/>
                <w:sz w:val="30"/>
                <w:szCs w:val="30"/>
                <w:lang w:val="fr-CH"/>
              </w:rPr>
            </w:pPr>
            <w:r w:rsidRPr="007B1D60">
              <w:rPr>
                <w:rFonts w:ascii="Arabic Typesetting" w:hAnsi="Arabic Typesetting" w:cs="Arabic Typesetting"/>
                <w:sz w:val="30"/>
                <w:szCs w:val="30"/>
                <w:lang w:val="fr-CH"/>
              </w:rPr>
              <w:t>45,000</w:t>
            </w:r>
          </w:p>
        </w:tc>
        <w:tc>
          <w:tcPr>
            <w:tcW w:w="864" w:type="pct"/>
            <w:vAlign w:val="center"/>
          </w:tcPr>
          <w:p w:rsidR="00362339" w:rsidRPr="007B1D60" w:rsidRDefault="00362339" w:rsidP="00631C2F">
            <w:pPr>
              <w:keepNext/>
              <w:keepLines/>
              <w:autoSpaceDE w:val="0"/>
              <w:autoSpaceDN w:val="0"/>
              <w:adjustRightInd w:val="0"/>
              <w:spacing w:before="40" w:after="40" w:line="260" w:lineRule="exact"/>
              <w:jc w:val="center"/>
              <w:rPr>
                <w:rFonts w:ascii="Arabic Typesetting" w:hAnsi="Arabic Typesetting" w:cs="Arabic Typesetting"/>
                <w:sz w:val="30"/>
                <w:szCs w:val="30"/>
                <w:lang w:val="fr-CH"/>
              </w:rPr>
            </w:pPr>
            <w:r w:rsidRPr="007B1D60">
              <w:rPr>
                <w:rFonts w:ascii="Arabic Typesetting" w:hAnsi="Arabic Typesetting" w:cs="Arabic Typesetting"/>
                <w:sz w:val="30"/>
                <w:szCs w:val="30"/>
                <w:lang w:val="fr-CH"/>
              </w:rPr>
              <w:t>44,392</w:t>
            </w:r>
          </w:p>
        </w:tc>
        <w:tc>
          <w:tcPr>
            <w:tcW w:w="849" w:type="pct"/>
            <w:vAlign w:val="center"/>
          </w:tcPr>
          <w:p w:rsidR="00362339" w:rsidRPr="007B1D60" w:rsidRDefault="00362339" w:rsidP="00631C2F">
            <w:pPr>
              <w:keepNext/>
              <w:keepLines/>
              <w:autoSpaceDE w:val="0"/>
              <w:autoSpaceDN w:val="0"/>
              <w:adjustRightInd w:val="0"/>
              <w:spacing w:before="40" w:after="40" w:line="260" w:lineRule="exact"/>
              <w:jc w:val="center"/>
              <w:rPr>
                <w:rFonts w:ascii="Arabic Typesetting" w:hAnsi="Arabic Typesetting" w:cs="Arabic Typesetting"/>
                <w:sz w:val="30"/>
                <w:szCs w:val="30"/>
                <w:lang w:val="fr-CH"/>
              </w:rPr>
            </w:pPr>
            <w:r w:rsidRPr="007B1D60">
              <w:rPr>
                <w:rFonts w:ascii="Arabic Typesetting" w:hAnsi="Arabic Typesetting" w:cs="Arabic Typesetting"/>
                <w:sz w:val="30"/>
                <w:szCs w:val="30"/>
                <w:lang w:val="fr-CH"/>
              </w:rPr>
              <w:t>99%</w:t>
            </w:r>
          </w:p>
        </w:tc>
        <w:tc>
          <w:tcPr>
            <w:tcW w:w="856" w:type="pct"/>
            <w:vAlign w:val="center"/>
          </w:tcPr>
          <w:p w:rsidR="00362339" w:rsidRPr="007B1D60" w:rsidRDefault="00362339" w:rsidP="00631C2F">
            <w:pPr>
              <w:keepNext/>
              <w:keepLines/>
              <w:autoSpaceDE w:val="0"/>
              <w:autoSpaceDN w:val="0"/>
              <w:adjustRightInd w:val="0"/>
              <w:spacing w:before="40" w:after="40" w:line="260" w:lineRule="exact"/>
              <w:jc w:val="center"/>
              <w:rPr>
                <w:rFonts w:ascii="Arabic Typesetting" w:hAnsi="Arabic Typesetting" w:cs="Arabic Typesetting"/>
                <w:sz w:val="30"/>
                <w:szCs w:val="30"/>
                <w:lang w:val="fr-CH"/>
              </w:rPr>
            </w:pPr>
            <w:r w:rsidRPr="007B1D60">
              <w:rPr>
                <w:rFonts w:ascii="Arabic Typesetting" w:hAnsi="Arabic Typesetting" w:cs="Arabic Typesetting"/>
                <w:sz w:val="30"/>
                <w:szCs w:val="30"/>
                <w:lang w:val="fr-CH"/>
              </w:rPr>
              <w:t>100%</w:t>
            </w:r>
          </w:p>
        </w:tc>
      </w:tr>
      <w:tr w:rsidR="00362339" w:rsidRPr="007B1D60" w:rsidTr="00631C2F">
        <w:trPr>
          <w:trHeight w:val="389"/>
        </w:trPr>
        <w:tc>
          <w:tcPr>
            <w:tcW w:w="1677" w:type="pct"/>
            <w:vAlign w:val="center"/>
          </w:tcPr>
          <w:p w:rsidR="00362339" w:rsidRPr="007B1D60" w:rsidRDefault="00362339" w:rsidP="00631C2F">
            <w:pPr>
              <w:keepNext/>
              <w:keepLines/>
              <w:autoSpaceDE w:val="0"/>
              <w:autoSpaceDN w:val="0"/>
              <w:bidi/>
              <w:adjustRightInd w:val="0"/>
              <w:spacing w:before="40" w:after="40" w:line="260" w:lineRule="exact"/>
              <w:rPr>
                <w:rFonts w:ascii="Arabic Typesetting" w:hAnsi="Arabic Typesetting" w:cs="Arabic Typesetting"/>
                <w:sz w:val="30"/>
                <w:szCs w:val="30"/>
                <w:rtl/>
              </w:rPr>
            </w:pPr>
            <w:r w:rsidRPr="007B1D60">
              <w:rPr>
                <w:rFonts w:ascii="Arabic Typesetting" w:hAnsi="Arabic Typesetting" w:cs="Arabic Typesetting"/>
                <w:sz w:val="30"/>
                <w:szCs w:val="30"/>
                <w:rtl/>
                <w:lang w:bidi="ar-EG"/>
              </w:rPr>
              <w:t xml:space="preserve">تحسين تخطيط المساحة في منطقة الوفود </w:t>
            </w:r>
            <w:r w:rsidRPr="007B1D60">
              <w:rPr>
                <w:rFonts w:ascii="Arabic Typesetting" w:hAnsi="Arabic Typesetting" w:cs="Arabic Typesetting"/>
                <w:sz w:val="30"/>
                <w:szCs w:val="30"/>
                <w:lang w:bidi="ar-EG"/>
              </w:rPr>
              <w:t>AB -2</w:t>
            </w:r>
            <w:r w:rsidRPr="007B1D60">
              <w:rPr>
                <w:rFonts w:ascii="Arabic Typesetting" w:hAnsi="Arabic Typesetting" w:cs="Arabic Typesetting"/>
                <w:sz w:val="30"/>
                <w:szCs w:val="30"/>
                <w:rtl/>
                <w:lang w:bidi="ar-EG"/>
              </w:rPr>
              <w:t xml:space="preserve">/إنشاء غرفة ضغط في مهبط المصاعد في المنطقة </w:t>
            </w:r>
            <w:r w:rsidRPr="007B1D60">
              <w:rPr>
                <w:rFonts w:ascii="Arabic Typesetting" w:hAnsi="Arabic Typesetting" w:cs="Arabic Typesetting"/>
                <w:sz w:val="30"/>
                <w:szCs w:val="30"/>
                <w:lang w:bidi="ar-EG"/>
              </w:rPr>
              <w:t>AB -2</w:t>
            </w:r>
          </w:p>
        </w:tc>
        <w:tc>
          <w:tcPr>
            <w:tcW w:w="754" w:type="pct"/>
            <w:vAlign w:val="center"/>
          </w:tcPr>
          <w:p w:rsidR="00362339" w:rsidRPr="007B1D60" w:rsidRDefault="00362339" w:rsidP="00631C2F">
            <w:pPr>
              <w:keepNext/>
              <w:keepLines/>
              <w:autoSpaceDE w:val="0"/>
              <w:autoSpaceDN w:val="0"/>
              <w:adjustRightInd w:val="0"/>
              <w:spacing w:before="40" w:after="40" w:line="260" w:lineRule="exact"/>
              <w:jc w:val="center"/>
              <w:rPr>
                <w:rFonts w:ascii="Arabic Typesetting" w:hAnsi="Arabic Typesetting" w:cs="Arabic Typesetting"/>
                <w:sz w:val="30"/>
                <w:szCs w:val="30"/>
                <w:lang w:val="fr-CH"/>
              </w:rPr>
            </w:pPr>
            <w:r w:rsidRPr="007B1D60">
              <w:rPr>
                <w:rFonts w:ascii="Arabic Typesetting" w:hAnsi="Arabic Typesetting" w:cs="Arabic Typesetting"/>
                <w:sz w:val="30"/>
                <w:szCs w:val="30"/>
                <w:lang w:val="fr-CH"/>
              </w:rPr>
              <w:t>55,000</w:t>
            </w:r>
          </w:p>
        </w:tc>
        <w:tc>
          <w:tcPr>
            <w:tcW w:w="864" w:type="pct"/>
            <w:vAlign w:val="center"/>
          </w:tcPr>
          <w:p w:rsidR="00362339" w:rsidRPr="007B1D60" w:rsidRDefault="00362339" w:rsidP="00631C2F">
            <w:pPr>
              <w:keepNext/>
              <w:keepLines/>
              <w:autoSpaceDE w:val="0"/>
              <w:autoSpaceDN w:val="0"/>
              <w:adjustRightInd w:val="0"/>
              <w:spacing w:before="40" w:after="40" w:line="260" w:lineRule="exact"/>
              <w:jc w:val="center"/>
              <w:rPr>
                <w:rFonts w:ascii="Arabic Typesetting" w:hAnsi="Arabic Typesetting" w:cs="Arabic Typesetting"/>
                <w:sz w:val="30"/>
                <w:szCs w:val="30"/>
                <w:lang w:val="fr-CH"/>
              </w:rPr>
            </w:pPr>
            <w:r w:rsidRPr="007B1D60">
              <w:rPr>
                <w:rFonts w:ascii="Arabic Typesetting" w:hAnsi="Arabic Typesetting" w:cs="Arabic Typesetting"/>
                <w:sz w:val="30"/>
                <w:szCs w:val="30"/>
                <w:lang w:val="fr-CH"/>
              </w:rPr>
              <w:t>52,152</w:t>
            </w:r>
          </w:p>
        </w:tc>
        <w:tc>
          <w:tcPr>
            <w:tcW w:w="849" w:type="pct"/>
            <w:vAlign w:val="center"/>
          </w:tcPr>
          <w:p w:rsidR="00362339" w:rsidRPr="007B1D60" w:rsidRDefault="00362339" w:rsidP="00631C2F">
            <w:pPr>
              <w:keepNext/>
              <w:keepLines/>
              <w:autoSpaceDE w:val="0"/>
              <w:autoSpaceDN w:val="0"/>
              <w:adjustRightInd w:val="0"/>
              <w:spacing w:before="40" w:after="40" w:line="260" w:lineRule="exact"/>
              <w:jc w:val="center"/>
              <w:rPr>
                <w:rFonts w:ascii="Arabic Typesetting" w:hAnsi="Arabic Typesetting" w:cs="Arabic Typesetting"/>
                <w:sz w:val="30"/>
                <w:szCs w:val="30"/>
                <w:lang w:val="fr-CH"/>
              </w:rPr>
            </w:pPr>
            <w:r w:rsidRPr="007B1D60">
              <w:rPr>
                <w:rFonts w:ascii="Arabic Typesetting" w:hAnsi="Arabic Typesetting" w:cs="Arabic Typesetting"/>
                <w:sz w:val="30"/>
                <w:szCs w:val="30"/>
                <w:lang w:val="fr-CH"/>
              </w:rPr>
              <w:t>95%</w:t>
            </w:r>
          </w:p>
        </w:tc>
        <w:tc>
          <w:tcPr>
            <w:tcW w:w="856" w:type="pct"/>
            <w:vAlign w:val="center"/>
          </w:tcPr>
          <w:p w:rsidR="00362339" w:rsidRPr="007B1D60" w:rsidRDefault="00362339" w:rsidP="00631C2F">
            <w:pPr>
              <w:keepNext/>
              <w:keepLines/>
              <w:autoSpaceDE w:val="0"/>
              <w:autoSpaceDN w:val="0"/>
              <w:adjustRightInd w:val="0"/>
              <w:spacing w:before="40" w:after="40" w:line="260" w:lineRule="exact"/>
              <w:jc w:val="center"/>
              <w:rPr>
                <w:rFonts w:ascii="Arabic Typesetting" w:hAnsi="Arabic Typesetting" w:cs="Arabic Typesetting"/>
                <w:sz w:val="30"/>
                <w:szCs w:val="30"/>
                <w:lang w:val="fr-CH"/>
              </w:rPr>
            </w:pPr>
            <w:r w:rsidRPr="007B1D60">
              <w:rPr>
                <w:rFonts w:ascii="Arabic Typesetting" w:hAnsi="Arabic Typesetting" w:cs="Arabic Typesetting"/>
                <w:sz w:val="30"/>
                <w:szCs w:val="30"/>
                <w:lang w:val="fr-CH"/>
              </w:rPr>
              <w:t>80%</w:t>
            </w:r>
          </w:p>
        </w:tc>
      </w:tr>
      <w:tr w:rsidR="00362339" w:rsidRPr="007B1D60" w:rsidTr="00631C2F">
        <w:trPr>
          <w:trHeight w:val="389"/>
        </w:trPr>
        <w:tc>
          <w:tcPr>
            <w:tcW w:w="1677" w:type="pct"/>
            <w:vAlign w:val="center"/>
          </w:tcPr>
          <w:p w:rsidR="00362339" w:rsidRPr="007B1D60" w:rsidRDefault="00362339" w:rsidP="00631C2F">
            <w:pPr>
              <w:keepNext/>
              <w:keepLines/>
              <w:autoSpaceDE w:val="0"/>
              <w:autoSpaceDN w:val="0"/>
              <w:bidi/>
              <w:adjustRightInd w:val="0"/>
              <w:spacing w:before="40" w:after="40" w:line="260" w:lineRule="exact"/>
              <w:rPr>
                <w:rFonts w:ascii="Arabic Typesetting" w:hAnsi="Arabic Typesetting" w:cs="Arabic Typesetting"/>
                <w:sz w:val="30"/>
                <w:szCs w:val="30"/>
                <w:rtl/>
                <w:lang w:bidi="ar-EG"/>
              </w:rPr>
            </w:pPr>
            <w:r w:rsidRPr="007B1D60">
              <w:rPr>
                <w:rFonts w:ascii="Arabic Typesetting" w:hAnsi="Arabic Typesetting" w:cs="Arabic Typesetting"/>
                <w:sz w:val="30"/>
                <w:szCs w:val="30"/>
                <w:rtl/>
                <w:lang w:bidi="ar-EG"/>
              </w:rPr>
              <w:t xml:space="preserve">الدراسة والمشروع بخصوص الفصل بين المناطق بين مبنى </w:t>
            </w:r>
            <w:proofErr w:type="spellStart"/>
            <w:r w:rsidRPr="007B1D60">
              <w:rPr>
                <w:rFonts w:ascii="Arabic Typesetting" w:hAnsi="Arabic Typesetting" w:cs="Arabic Typesetting"/>
                <w:sz w:val="30"/>
                <w:szCs w:val="30"/>
                <w:rtl/>
                <w:lang w:bidi="ar-EG"/>
              </w:rPr>
              <w:t>بودنهاوزن</w:t>
            </w:r>
            <w:proofErr w:type="spellEnd"/>
            <w:r w:rsidRPr="007B1D60">
              <w:rPr>
                <w:rFonts w:ascii="Arabic Typesetting" w:hAnsi="Arabic Typesetting" w:cs="Arabic Typesetting"/>
                <w:sz w:val="30"/>
                <w:szCs w:val="30"/>
                <w:rtl/>
                <w:lang w:bidi="ar-EG"/>
              </w:rPr>
              <w:t xml:space="preserve"> الأول ومبنى </w:t>
            </w:r>
            <w:proofErr w:type="spellStart"/>
            <w:r w:rsidRPr="007B1D60">
              <w:rPr>
                <w:rFonts w:ascii="Arabic Typesetting" w:hAnsi="Arabic Typesetting" w:cs="Arabic Typesetting"/>
                <w:sz w:val="30"/>
                <w:szCs w:val="30"/>
                <w:rtl/>
                <w:lang w:bidi="ar-EG"/>
              </w:rPr>
              <w:t>أرباد</w:t>
            </w:r>
            <w:proofErr w:type="spellEnd"/>
            <w:r w:rsidRPr="007B1D60">
              <w:rPr>
                <w:rFonts w:ascii="Arabic Typesetting" w:hAnsi="Arabic Typesetting" w:cs="Arabic Typesetting"/>
                <w:sz w:val="30"/>
                <w:szCs w:val="30"/>
                <w:rtl/>
                <w:lang w:bidi="ar-EG"/>
              </w:rPr>
              <w:t xml:space="preserve"> </w:t>
            </w:r>
            <w:proofErr w:type="spellStart"/>
            <w:r w:rsidRPr="007B1D60">
              <w:rPr>
                <w:rFonts w:ascii="Arabic Typesetting" w:hAnsi="Arabic Typesetting" w:cs="Arabic Typesetting"/>
                <w:sz w:val="30"/>
                <w:szCs w:val="30"/>
                <w:rtl/>
                <w:lang w:bidi="ar-EG"/>
              </w:rPr>
              <w:t>بوكش</w:t>
            </w:r>
            <w:proofErr w:type="spellEnd"/>
          </w:p>
        </w:tc>
        <w:tc>
          <w:tcPr>
            <w:tcW w:w="754" w:type="pct"/>
            <w:vAlign w:val="center"/>
          </w:tcPr>
          <w:p w:rsidR="00362339" w:rsidRPr="007B1D60" w:rsidRDefault="00362339" w:rsidP="00631C2F">
            <w:pPr>
              <w:keepNext/>
              <w:keepLines/>
              <w:autoSpaceDE w:val="0"/>
              <w:autoSpaceDN w:val="0"/>
              <w:adjustRightInd w:val="0"/>
              <w:spacing w:before="40" w:after="40" w:line="260" w:lineRule="exact"/>
              <w:jc w:val="center"/>
              <w:rPr>
                <w:rFonts w:ascii="Arabic Typesetting" w:hAnsi="Arabic Typesetting" w:cs="Arabic Typesetting"/>
                <w:sz w:val="30"/>
                <w:szCs w:val="30"/>
                <w:lang w:val="fr-CH"/>
              </w:rPr>
            </w:pPr>
            <w:r w:rsidRPr="007B1D60">
              <w:rPr>
                <w:rFonts w:ascii="Arabic Typesetting" w:hAnsi="Arabic Typesetting" w:cs="Arabic Typesetting"/>
                <w:sz w:val="30"/>
                <w:szCs w:val="30"/>
              </w:rPr>
              <w:t>175,000</w:t>
            </w:r>
          </w:p>
        </w:tc>
        <w:tc>
          <w:tcPr>
            <w:tcW w:w="864" w:type="pct"/>
            <w:vAlign w:val="center"/>
          </w:tcPr>
          <w:p w:rsidR="00362339" w:rsidRPr="007B1D60" w:rsidRDefault="00362339" w:rsidP="00631C2F">
            <w:pPr>
              <w:keepNext/>
              <w:keepLines/>
              <w:autoSpaceDE w:val="0"/>
              <w:autoSpaceDN w:val="0"/>
              <w:adjustRightInd w:val="0"/>
              <w:spacing w:before="40" w:after="40" w:line="260" w:lineRule="exact"/>
              <w:jc w:val="center"/>
              <w:rPr>
                <w:rFonts w:ascii="Arabic Typesetting" w:hAnsi="Arabic Typesetting" w:cs="Arabic Typesetting"/>
                <w:sz w:val="30"/>
                <w:szCs w:val="30"/>
                <w:lang w:val="fr-CH"/>
              </w:rPr>
            </w:pPr>
            <w:r w:rsidRPr="007B1D60">
              <w:rPr>
                <w:rFonts w:ascii="Arabic Typesetting" w:hAnsi="Arabic Typesetting" w:cs="Arabic Typesetting"/>
                <w:sz w:val="30"/>
                <w:szCs w:val="30"/>
                <w:lang w:val="fr-CH"/>
              </w:rPr>
              <w:t>0</w:t>
            </w:r>
          </w:p>
        </w:tc>
        <w:tc>
          <w:tcPr>
            <w:tcW w:w="849" w:type="pct"/>
            <w:vAlign w:val="center"/>
          </w:tcPr>
          <w:p w:rsidR="00362339" w:rsidRPr="007B1D60" w:rsidRDefault="00362339" w:rsidP="00631C2F">
            <w:pPr>
              <w:keepNext/>
              <w:keepLines/>
              <w:autoSpaceDE w:val="0"/>
              <w:autoSpaceDN w:val="0"/>
              <w:adjustRightInd w:val="0"/>
              <w:spacing w:before="40" w:after="40" w:line="260" w:lineRule="exact"/>
              <w:jc w:val="center"/>
              <w:rPr>
                <w:rFonts w:ascii="Arabic Typesetting" w:hAnsi="Arabic Typesetting" w:cs="Arabic Typesetting"/>
                <w:sz w:val="30"/>
                <w:szCs w:val="30"/>
                <w:lang w:val="fr-CH"/>
              </w:rPr>
            </w:pPr>
            <w:r w:rsidRPr="007B1D60">
              <w:rPr>
                <w:rFonts w:ascii="Arabic Typesetting" w:hAnsi="Arabic Typesetting" w:cs="Arabic Typesetting"/>
                <w:sz w:val="30"/>
                <w:szCs w:val="30"/>
                <w:lang w:val="fr-CH"/>
              </w:rPr>
              <w:t>0%</w:t>
            </w:r>
          </w:p>
        </w:tc>
        <w:tc>
          <w:tcPr>
            <w:tcW w:w="856" w:type="pct"/>
            <w:vAlign w:val="center"/>
          </w:tcPr>
          <w:p w:rsidR="00362339" w:rsidRPr="007B1D60" w:rsidRDefault="00362339" w:rsidP="00631C2F">
            <w:pPr>
              <w:keepNext/>
              <w:keepLines/>
              <w:autoSpaceDE w:val="0"/>
              <w:autoSpaceDN w:val="0"/>
              <w:adjustRightInd w:val="0"/>
              <w:spacing w:before="40" w:after="40" w:line="260" w:lineRule="exact"/>
              <w:jc w:val="center"/>
              <w:rPr>
                <w:rFonts w:ascii="Arabic Typesetting" w:hAnsi="Arabic Typesetting" w:cs="Arabic Typesetting"/>
                <w:sz w:val="30"/>
                <w:szCs w:val="30"/>
                <w:lang w:val="fr-CH"/>
              </w:rPr>
            </w:pPr>
            <w:r w:rsidRPr="007B1D60">
              <w:rPr>
                <w:rFonts w:ascii="Arabic Typesetting" w:hAnsi="Arabic Typesetting" w:cs="Arabic Typesetting"/>
                <w:sz w:val="30"/>
                <w:szCs w:val="30"/>
                <w:lang w:val="fr-CH"/>
              </w:rPr>
              <w:t>-</w:t>
            </w:r>
          </w:p>
        </w:tc>
      </w:tr>
      <w:tr w:rsidR="00362339" w:rsidRPr="007B1D60" w:rsidTr="00631C2F">
        <w:trPr>
          <w:trHeight w:val="389"/>
        </w:trPr>
        <w:tc>
          <w:tcPr>
            <w:tcW w:w="1677" w:type="pct"/>
            <w:vAlign w:val="center"/>
          </w:tcPr>
          <w:p w:rsidR="00362339" w:rsidRPr="007B1D60" w:rsidRDefault="00362339" w:rsidP="00631C2F">
            <w:pPr>
              <w:keepNext/>
              <w:keepLines/>
              <w:autoSpaceDE w:val="0"/>
              <w:autoSpaceDN w:val="0"/>
              <w:bidi/>
              <w:adjustRightInd w:val="0"/>
              <w:spacing w:before="40" w:after="40" w:line="260" w:lineRule="exact"/>
              <w:rPr>
                <w:rFonts w:ascii="Arabic Typesetting" w:hAnsi="Arabic Typesetting" w:cs="Arabic Typesetting"/>
                <w:sz w:val="30"/>
                <w:szCs w:val="30"/>
                <w:rtl/>
                <w:lang w:bidi="ar-EG"/>
              </w:rPr>
            </w:pPr>
            <w:r w:rsidRPr="007B1D60">
              <w:rPr>
                <w:rFonts w:ascii="Arabic Typesetting" w:hAnsi="Arabic Typesetting" w:cs="Arabic Typesetting"/>
                <w:sz w:val="30"/>
                <w:szCs w:val="30"/>
                <w:rtl/>
                <w:lang w:bidi="ar-EG"/>
              </w:rPr>
              <w:t xml:space="preserve">المشروع المتعلق بالفصل بين المناطق بين مبنى </w:t>
            </w:r>
            <w:proofErr w:type="spellStart"/>
            <w:r w:rsidRPr="007B1D60">
              <w:rPr>
                <w:rFonts w:ascii="Arabic Typesetting" w:hAnsi="Arabic Typesetting" w:cs="Arabic Typesetting"/>
                <w:sz w:val="30"/>
                <w:szCs w:val="30"/>
                <w:rtl/>
                <w:lang w:bidi="ar-EG"/>
              </w:rPr>
              <w:t>بودنهاوزن</w:t>
            </w:r>
            <w:proofErr w:type="spellEnd"/>
            <w:r w:rsidRPr="007B1D60">
              <w:rPr>
                <w:rFonts w:ascii="Arabic Typesetting" w:hAnsi="Arabic Typesetting" w:cs="Arabic Typesetting"/>
                <w:sz w:val="30"/>
                <w:szCs w:val="30"/>
                <w:rtl/>
                <w:lang w:bidi="ar-EG"/>
              </w:rPr>
              <w:t xml:space="preserve"> الأول ومبنى </w:t>
            </w:r>
            <w:proofErr w:type="spellStart"/>
            <w:r w:rsidRPr="007B1D60">
              <w:rPr>
                <w:rFonts w:ascii="Arabic Typesetting" w:hAnsi="Arabic Typesetting" w:cs="Arabic Typesetting"/>
                <w:sz w:val="30"/>
                <w:szCs w:val="30"/>
                <w:rtl/>
                <w:lang w:bidi="ar-EG"/>
              </w:rPr>
              <w:t>بودنهاوزن</w:t>
            </w:r>
            <w:proofErr w:type="spellEnd"/>
            <w:r w:rsidRPr="007B1D60">
              <w:rPr>
                <w:rFonts w:ascii="Arabic Typesetting" w:hAnsi="Arabic Typesetting" w:cs="Arabic Typesetting"/>
                <w:sz w:val="30"/>
                <w:szCs w:val="30"/>
                <w:rtl/>
                <w:lang w:bidi="ar-EG"/>
              </w:rPr>
              <w:t xml:space="preserve"> الثاني (جميع المستويات عدا -1)</w:t>
            </w:r>
          </w:p>
        </w:tc>
        <w:tc>
          <w:tcPr>
            <w:tcW w:w="754" w:type="pct"/>
            <w:vAlign w:val="center"/>
          </w:tcPr>
          <w:p w:rsidR="00362339" w:rsidRPr="007B1D60" w:rsidRDefault="00362339" w:rsidP="00631C2F">
            <w:pPr>
              <w:keepNext/>
              <w:keepLines/>
              <w:autoSpaceDE w:val="0"/>
              <w:autoSpaceDN w:val="0"/>
              <w:adjustRightInd w:val="0"/>
              <w:spacing w:before="40" w:after="40" w:line="260" w:lineRule="exact"/>
              <w:jc w:val="center"/>
              <w:rPr>
                <w:rFonts w:ascii="Arabic Typesetting" w:hAnsi="Arabic Typesetting" w:cs="Arabic Typesetting"/>
                <w:sz w:val="30"/>
                <w:szCs w:val="30"/>
                <w:lang w:val="fr-CH"/>
              </w:rPr>
            </w:pPr>
            <w:r w:rsidRPr="007B1D60">
              <w:rPr>
                <w:rFonts w:ascii="Arabic Typesetting" w:hAnsi="Arabic Typesetting" w:cs="Arabic Typesetting"/>
                <w:sz w:val="30"/>
                <w:szCs w:val="30"/>
              </w:rPr>
              <w:t>65,000</w:t>
            </w:r>
          </w:p>
        </w:tc>
        <w:tc>
          <w:tcPr>
            <w:tcW w:w="864" w:type="pct"/>
            <w:vAlign w:val="center"/>
          </w:tcPr>
          <w:p w:rsidR="00362339" w:rsidRPr="007B1D60" w:rsidRDefault="00362339" w:rsidP="00631C2F">
            <w:pPr>
              <w:keepNext/>
              <w:keepLines/>
              <w:autoSpaceDE w:val="0"/>
              <w:autoSpaceDN w:val="0"/>
              <w:adjustRightInd w:val="0"/>
              <w:spacing w:before="40" w:after="40" w:line="260" w:lineRule="exact"/>
              <w:jc w:val="center"/>
              <w:rPr>
                <w:rFonts w:ascii="Arabic Typesetting" w:hAnsi="Arabic Typesetting" w:cs="Arabic Typesetting"/>
                <w:sz w:val="30"/>
                <w:szCs w:val="30"/>
                <w:lang w:val="fr-CH"/>
              </w:rPr>
            </w:pPr>
            <w:r w:rsidRPr="007B1D60">
              <w:rPr>
                <w:rFonts w:ascii="Arabic Typesetting" w:hAnsi="Arabic Typesetting" w:cs="Arabic Typesetting"/>
                <w:sz w:val="30"/>
                <w:szCs w:val="30"/>
                <w:lang w:val="fr-CH"/>
              </w:rPr>
              <w:t>0</w:t>
            </w:r>
          </w:p>
        </w:tc>
        <w:tc>
          <w:tcPr>
            <w:tcW w:w="849" w:type="pct"/>
            <w:vAlign w:val="center"/>
          </w:tcPr>
          <w:p w:rsidR="00362339" w:rsidRPr="007B1D60" w:rsidRDefault="00362339" w:rsidP="00631C2F">
            <w:pPr>
              <w:keepNext/>
              <w:keepLines/>
              <w:autoSpaceDE w:val="0"/>
              <w:autoSpaceDN w:val="0"/>
              <w:adjustRightInd w:val="0"/>
              <w:spacing w:before="40" w:after="40" w:line="260" w:lineRule="exact"/>
              <w:jc w:val="center"/>
              <w:rPr>
                <w:rFonts w:ascii="Arabic Typesetting" w:hAnsi="Arabic Typesetting" w:cs="Arabic Typesetting"/>
                <w:sz w:val="30"/>
                <w:szCs w:val="30"/>
                <w:lang w:val="fr-CH"/>
              </w:rPr>
            </w:pPr>
            <w:r w:rsidRPr="007B1D60">
              <w:rPr>
                <w:rFonts w:ascii="Arabic Typesetting" w:hAnsi="Arabic Typesetting" w:cs="Arabic Typesetting"/>
                <w:sz w:val="30"/>
                <w:szCs w:val="30"/>
                <w:lang w:val="fr-CH"/>
              </w:rPr>
              <w:t>0%</w:t>
            </w:r>
          </w:p>
        </w:tc>
        <w:tc>
          <w:tcPr>
            <w:tcW w:w="856" w:type="pct"/>
            <w:vAlign w:val="center"/>
          </w:tcPr>
          <w:p w:rsidR="00362339" w:rsidRPr="007B1D60" w:rsidRDefault="00362339" w:rsidP="00631C2F">
            <w:pPr>
              <w:keepNext/>
              <w:keepLines/>
              <w:autoSpaceDE w:val="0"/>
              <w:autoSpaceDN w:val="0"/>
              <w:adjustRightInd w:val="0"/>
              <w:spacing w:before="40" w:after="40" w:line="260" w:lineRule="exact"/>
              <w:jc w:val="center"/>
              <w:rPr>
                <w:rFonts w:ascii="Arabic Typesetting" w:hAnsi="Arabic Typesetting" w:cs="Arabic Typesetting"/>
                <w:sz w:val="30"/>
                <w:szCs w:val="30"/>
                <w:lang w:val="fr-CH"/>
              </w:rPr>
            </w:pPr>
            <w:r w:rsidRPr="007B1D60">
              <w:rPr>
                <w:rFonts w:ascii="Arabic Typesetting" w:hAnsi="Arabic Typesetting" w:cs="Arabic Typesetting"/>
                <w:sz w:val="30"/>
                <w:szCs w:val="30"/>
                <w:lang w:val="fr-CH"/>
              </w:rPr>
              <w:t>-</w:t>
            </w:r>
          </w:p>
        </w:tc>
      </w:tr>
      <w:tr w:rsidR="00362339" w:rsidRPr="007B1D60" w:rsidTr="00631C2F">
        <w:trPr>
          <w:trHeight w:val="389"/>
        </w:trPr>
        <w:tc>
          <w:tcPr>
            <w:tcW w:w="1677" w:type="pct"/>
            <w:vAlign w:val="center"/>
          </w:tcPr>
          <w:p w:rsidR="00362339" w:rsidRPr="007B1D60" w:rsidRDefault="00362339" w:rsidP="00631C2F">
            <w:pPr>
              <w:keepNext/>
              <w:keepLines/>
              <w:autoSpaceDE w:val="0"/>
              <w:autoSpaceDN w:val="0"/>
              <w:bidi/>
              <w:adjustRightInd w:val="0"/>
              <w:spacing w:before="40" w:after="40" w:line="260" w:lineRule="exact"/>
              <w:rPr>
                <w:rFonts w:ascii="Arabic Typesetting" w:hAnsi="Arabic Typesetting" w:cs="Arabic Typesetting"/>
                <w:sz w:val="30"/>
                <w:szCs w:val="30"/>
                <w:rtl/>
                <w:lang w:bidi="ar-EG"/>
              </w:rPr>
            </w:pPr>
            <w:r w:rsidRPr="007B1D60">
              <w:rPr>
                <w:rFonts w:ascii="Arabic Typesetting" w:hAnsi="Arabic Typesetting" w:cs="Arabic Typesetting"/>
                <w:sz w:val="30"/>
                <w:szCs w:val="30"/>
                <w:rtl/>
                <w:lang w:bidi="ar-EG"/>
              </w:rPr>
              <w:t xml:space="preserve">المشروع المتعلق بالفصل بين المناطق في مبنى </w:t>
            </w:r>
            <w:proofErr w:type="spellStart"/>
            <w:r w:rsidRPr="007B1D60">
              <w:rPr>
                <w:rFonts w:ascii="Arabic Typesetting" w:hAnsi="Arabic Typesetting" w:cs="Arabic Typesetting"/>
                <w:sz w:val="30"/>
                <w:szCs w:val="30"/>
                <w:rtl/>
                <w:lang w:bidi="ar-EG"/>
              </w:rPr>
              <w:t>أرباد</w:t>
            </w:r>
            <w:proofErr w:type="spellEnd"/>
            <w:r w:rsidRPr="007B1D60">
              <w:rPr>
                <w:rFonts w:ascii="Arabic Typesetting" w:hAnsi="Arabic Typesetting" w:cs="Arabic Typesetting"/>
                <w:sz w:val="30"/>
                <w:szCs w:val="30"/>
                <w:rtl/>
                <w:lang w:bidi="ar-EG"/>
              </w:rPr>
              <w:t xml:space="preserve"> </w:t>
            </w:r>
            <w:proofErr w:type="spellStart"/>
            <w:r w:rsidRPr="007B1D60">
              <w:rPr>
                <w:rFonts w:ascii="Arabic Typesetting" w:hAnsi="Arabic Typesetting" w:cs="Arabic Typesetting"/>
                <w:sz w:val="30"/>
                <w:szCs w:val="30"/>
                <w:rtl/>
                <w:lang w:bidi="ar-EG"/>
              </w:rPr>
              <w:t>بوكش</w:t>
            </w:r>
            <w:proofErr w:type="spellEnd"/>
            <w:r w:rsidRPr="007B1D60">
              <w:rPr>
                <w:rFonts w:ascii="Arabic Typesetting" w:hAnsi="Arabic Typesetting" w:cs="Arabic Typesetting"/>
                <w:sz w:val="30"/>
                <w:szCs w:val="30"/>
                <w:rtl/>
                <w:lang w:bidi="ar-EG"/>
              </w:rPr>
              <w:t xml:space="preserve"> (عدا -2)</w:t>
            </w:r>
          </w:p>
        </w:tc>
        <w:tc>
          <w:tcPr>
            <w:tcW w:w="754" w:type="pct"/>
            <w:vAlign w:val="center"/>
          </w:tcPr>
          <w:p w:rsidR="00362339" w:rsidRPr="007B1D60" w:rsidRDefault="00362339" w:rsidP="00631C2F">
            <w:pPr>
              <w:keepNext/>
              <w:keepLines/>
              <w:autoSpaceDE w:val="0"/>
              <w:autoSpaceDN w:val="0"/>
              <w:adjustRightInd w:val="0"/>
              <w:spacing w:before="40" w:after="40" w:line="260" w:lineRule="exact"/>
              <w:jc w:val="center"/>
              <w:rPr>
                <w:rFonts w:ascii="Arabic Typesetting" w:hAnsi="Arabic Typesetting" w:cs="Arabic Typesetting"/>
                <w:sz w:val="30"/>
                <w:szCs w:val="30"/>
                <w:lang w:val="fr-CH"/>
              </w:rPr>
            </w:pPr>
            <w:r w:rsidRPr="007B1D60">
              <w:rPr>
                <w:rFonts w:ascii="Arabic Typesetting" w:hAnsi="Arabic Typesetting" w:cs="Arabic Typesetting"/>
                <w:sz w:val="30"/>
                <w:szCs w:val="30"/>
              </w:rPr>
              <w:t>60,000</w:t>
            </w:r>
          </w:p>
        </w:tc>
        <w:tc>
          <w:tcPr>
            <w:tcW w:w="864" w:type="pct"/>
            <w:vAlign w:val="center"/>
          </w:tcPr>
          <w:p w:rsidR="00362339" w:rsidRPr="007B1D60" w:rsidRDefault="00362339" w:rsidP="00631C2F">
            <w:pPr>
              <w:keepNext/>
              <w:keepLines/>
              <w:autoSpaceDE w:val="0"/>
              <w:autoSpaceDN w:val="0"/>
              <w:adjustRightInd w:val="0"/>
              <w:spacing w:before="40" w:after="40" w:line="260" w:lineRule="exact"/>
              <w:jc w:val="center"/>
              <w:rPr>
                <w:rFonts w:ascii="Arabic Typesetting" w:hAnsi="Arabic Typesetting" w:cs="Arabic Typesetting"/>
                <w:sz w:val="30"/>
                <w:szCs w:val="30"/>
                <w:lang w:val="fr-CH"/>
              </w:rPr>
            </w:pPr>
            <w:r w:rsidRPr="007B1D60">
              <w:rPr>
                <w:rFonts w:ascii="Arabic Typesetting" w:hAnsi="Arabic Typesetting" w:cs="Arabic Typesetting"/>
                <w:sz w:val="30"/>
                <w:szCs w:val="30"/>
                <w:lang w:val="fr-CH"/>
              </w:rPr>
              <w:t>0</w:t>
            </w:r>
          </w:p>
        </w:tc>
        <w:tc>
          <w:tcPr>
            <w:tcW w:w="849" w:type="pct"/>
            <w:vAlign w:val="center"/>
          </w:tcPr>
          <w:p w:rsidR="00362339" w:rsidRPr="007B1D60" w:rsidRDefault="00362339" w:rsidP="00631C2F">
            <w:pPr>
              <w:keepNext/>
              <w:keepLines/>
              <w:autoSpaceDE w:val="0"/>
              <w:autoSpaceDN w:val="0"/>
              <w:adjustRightInd w:val="0"/>
              <w:spacing w:before="40" w:after="40" w:line="260" w:lineRule="exact"/>
              <w:jc w:val="center"/>
              <w:rPr>
                <w:rFonts w:ascii="Arabic Typesetting" w:hAnsi="Arabic Typesetting" w:cs="Arabic Typesetting"/>
                <w:sz w:val="30"/>
                <w:szCs w:val="30"/>
                <w:lang w:val="fr-CH"/>
              </w:rPr>
            </w:pPr>
            <w:r w:rsidRPr="007B1D60">
              <w:rPr>
                <w:rFonts w:ascii="Arabic Typesetting" w:hAnsi="Arabic Typesetting" w:cs="Arabic Typesetting"/>
                <w:sz w:val="30"/>
                <w:szCs w:val="30"/>
                <w:lang w:val="fr-CH"/>
              </w:rPr>
              <w:t>0%</w:t>
            </w:r>
          </w:p>
        </w:tc>
        <w:tc>
          <w:tcPr>
            <w:tcW w:w="856" w:type="pct"/>
            <w:vAlign w:val="center"/>
          </w:tcPr>
          <w:p w:rsidR="00362339" w:rsidRPr="007B1D60" w:rsidRDefault="00362339" w:rsidP="00631C2F">
            <w:pPr>
              <w:keepNext/>
              <w:keepLines/>
              <w:autoSpaceDE w:val="0"/>
              <w:autoSpaceDN w:val="0"/>
              <w:adjustRightInd w:val="0"/>
              <w:spacing w:before="40" w:after="40" w:line="260" w:lineRule="exact"/>
              <w:jc w:val="center"/>
              <w:rPr>
                <w:rFonts w:ascii="Arabic Typesetting" w:hAnsi="Arabic Typesetting" w:cs="Arabic Typesetting"/>
                <w:sz w:val="30"/>
                <w:szCs w:val="30"/>
                <w:lang w:val="fr-CH"/>
              </w:rPr>
            </w:pPr>
            <w:r w:rsidRPr="007B1D60">
              <w:rPr>
                <w:rFonts w:ascii="Arabic Typesetting" w:hAnsi="Arabic Typesetting" w:cs="Arabic Typesetting"/>
                <w:sz w:val="30"/>
                <w:szCs w:val="30"/>
                <w:lang w:val="fr-CH"/>
              </w:rPr>
              <w:t>-</w:t>
            </w:r>
          </w:p>
        </w:tc>
      </w:tr>
      <w:tr w:rsidR="00362339" w:rsidRPr="007B1D60" w:rsidTr="00631C2F">
        <w:trPr>
          <w:trHeight w:val="389"/>
        </w:trPr>
        <w:tc>
          <w:tcPr>
            <w:tcW w:w="1677" w:type="pct"/>
            <w:shd w:val="clear" w:color="auto" w:fill="DBE5F1"/>
            <w:vAlign w:val="center"/>
          </w:tcPr>
          <w:p w:rsidR="00362339" w:rsidRPr="007B1D60" w:rsidRDefault="00362339" w:rsidP="00631C2F">
            <w:pPr>
              <w:keepNext/>
              <w:keepLines/>
              <w:autoSpaceDE w:val="0"/>
              <w:autoSpaceDN w:val="0"/>
              <w:bidi/>
              <w:adjustRightInd w:val="0"/>
              <w:spacing w:before="40" w:after="40" w:line="260" w:lineRule="exact"/>
              <w:rPr>
                <w:rFonts w:ascii="Arabic Typesetting" w:hAnsi="Arabic Typesetting" w:cs="Arabic Typesetting"/>
                <w:sz w:val="30"/>
                <w:szCs w:val="30"/>
                <w:rtl/>
                <w:lang w:bidi="ar-EG"/>
              </w:rPr>
            </w:pPr>
            <w:r w:rsidRPr="007B1D60">
              <w:rPr>
                <w:rFonts w:ascii="Arabic Typesetting" w:hAnsi="Arabic Typesetting" w:cs="Arabic Typesetting"/>
                <w:bCs/>
                <w:sz w:val="30"/>
                <w:szCs w:val="30"/>
                <w:rtl/>
                <w:lang w:bidi="ar-EG"/>
              </w:rPr>
              <w:t>المجموع</w:t>
            </w:r>
          </w:p>
        </w:tc>
        <w:tc>
          <w:tcPr>
            <w:tcW w:w="754" w:type="pct"/>
            <w:shd w:val="clear" w:color="auto" w:fill="DBE5F1"/>
            <w:vAlign w:val="center"/>
          </w:tcPr>
          <w:p w:rsidR="00362339" w:rsidRPr="007B1D60" w:rsidRDefault="00362339" w:rsidP="00631C2F">
            <w:pPr>
              <w:keepNext/>
              <w:keepLines/>
              <w:autoSpaceDE w:val="0"/>
              <w:autoSpaceDN w:val="0"/>
              <w:adjustRightInd w:val="0"/>
              <w:spacing w:before="40" w:after="40" w:line="260" w:lineRule="exact"/>
              <w:jc w:val="center"/>
              <w:rPr>
                <w:rFonts w:ascii="Arabic Typesetting" w:hAnsi="Arabic Typesetting" w:cs="Arabic Typesetting"/>
                <w:b/>
                <w:sz w:val="30"/>
                <w:szCs w:val="30"/>
                <w:lang w:val="fr-CH"/>
              </w:rPr>
            </w:pPr>
            <w:r w:rsidRPr="007B1D60">
              <w:rPr>
                <w:rFonts w:ascii="Arabic Typesetting" w:hAnsi="Arabic Typesetting" w:cs="Arabic Typesetting"/>
                <w:b/>
                <w:sz w:val="30"/>
                <w:szCs w:val="30"/>
                <w:lang w:val="fr-CH"/>
              </w:rPr>
              <w:t>400,000</w:t>
            </w:r>
          </w:p>
        </w:tc>
        <w:tc>
          <w:tcPr>
            <w:tcW w:w="864" w:type="pct"/>
            <w:shd w:val="clear" w:color="auto" w:fill="DBE5F1"/>
          </w:tcPr>
          <w:p w:rsidR="00362339" w:rsidRPr="007B1D60" w:rsidRDefault="00362339" w:rsidP="00631C2F">
            <w:pPr>
              <w:keepNext/>
              <w:keepLines/>
              <w:autoSpaceDE w:val="0"/>
              <w:autoSpaceDN w:val="0"/>
              <w:adjustRightInd w:val="0"/>
              <w:spacing w:before="40" w:after="40" w:line="260" w:lineRule="exact"/>
              <w:jc w:val="center"/>
              <w:rPr>
                <w:rFonts w:ascii="Arabic Typesetting" w:hAnsi="Arabic Typesetting" w:cs="Arabic Typesetting"/>
                <w:b/>
                <w:sz w:val="30"/>
                <w:szCs w:val="30"/>
                <w:lang w:val="fr-CH"/>
              </w:rPr>
            </w:pPr>
            <w:r w:rsidRPr="007B1D60">
              <w:rPr>
                <w:rFonts w:ascii="Arabic Typesetting" w:hAnsi="Arabic Typesetting" w:cs="Arabic Typesetting"/>
                <w:b/>
                <w:sz w:val="30"/>
                <w:szCs w:val="30"/>
                <w:lang w:val="fr-CH"/>
              </w:rPr>
              <w:t>96,544</w:t>
            </w:r>
          </w:p>
        </w:tc>
        <w:tc>
          <w:tcPr>
            <w:tcW w:w="849" w:type="pct"/>
            <w:shd w:val="clear" w:color="auto" w:fill="DBE5F1"/>
          </w:tcPr>
          <w:p w:rsidR="00362339" w:rsidRPr="007B1D60" w:rsidRDefault="00362339" w:rsidP="00631C2F">
            <w:pPr>
              <w:keepNext/>
              <w:keepLines/>
              <w:autoSpaceDE w:val="0"/>
              <w:autoSpaceDN w:val="0"/>
              <w:adjustRightInd w:val="0"/>
              <w:spacing w:before="40" w:after="40" w:line="260" w:lineRule="exact"/>
              <w:jc w:val="center"/>
              <w:rPr>
                <w:rFonts w:ascii="Arabic Typesetting" w:hAnsi="Arabic Typesetting" w:cs="Arabic Typesetting"/>
                <w:b/>
                <w:sz w:val="30"/>
                <w:szCs w:val="30"/>
                <w:lang w:val="fr-CH"/>
              </w:rPr>
            </w:pPr>
            <w:r w:rsidRPr="007B1D60">
              <w:rPr>
                <w:rFonts w:ascii="Arabic Typesetting" w:hAnsi="Arabic Typesetting" w:cs="Arabic Typesetting"/>
                <w:b/>
                <w:sz w:val="30"/>
                <w:szCs w:val="30"/>
                <w:lang w:val="fr-CH"/>
              </w:rPr>
              <w:t>24%</w:t>
            </w:r>
          </w:p>
        </w:tc>
        <w:tc>
          <w:tcPr>
            <w:tcW w:w="856" w:type="pct"/>
            <w:shd w:val="clear" w:color="auto" w:fill="DBE5F1"/>
          </w:tcPr>
          <w:p w:rsidR="00362339" w:rsidRPr="007B1D60" w:rsidRDefault="00362339" w:rsidP="00631C2F">
            <w:pPr>
              <w:keepNext/>
              <w:keepLines/>
              <w:autoSpaceDE w:val="0"/>
              <w:autoSpaceDN w:val="0"/>
              <w:bidi/>
              <w:adjustRightInd w:val="0"/>
              <w:spacing w:before="40" w:after="40" w:line="260" w:lineRule="exact"/>
              <w:jc w:val="center"/>
              <w:rPr>
                <w:rFonts w:ascii="Arabic Typesetting" w:hAnsi="Arabic Typesetting" w:cs="Arabic Typesetting"/>
                <w:b/>
                <w:sz w:val="30"/>
                <w:szCs w:val="30"/>
                <w:lang w:val="fr-CH"/>
              </w:rPr>
            </w:pPr>
          </w:p>
        </w:tc>
      </w:tr>
    </w:tbl>
    <w:p w:rsidR="00362339" w:rsidRDefault="00362339" w:rsidP="00362339">
      <w:pPr>
        <w:keepNext/>
        <w:keepLines/>
        <w:tabs>
          <w:tab w:val="left" w:pos="3261"/>
        </w:tabs>
        <w:autoSpaceDE w:val="0"/>
        <w:autoSpaceDN w:val="0"/>
        <w:bidi/>
        <w:adjustRightInd w:val="0"/>
        <w:jc w:val="center"/>
        <w:rPr>
          <w:rFonts w:ascii="Arabic Typesetting" w:hAnsi="Arabic Typesetting" w:cs="Arabic Typesetting"/>
          <w:bCs/>
          <w:sz w:val="36"/>
          <w:szCs w:val="36"/>
          <w:rtl/>
          <w:lang w:bidi="ar-EG"/>
        </w:rPr>
      </w:pPr>
    </w:p>
    <w:p w:rsidR="00362339" w:rsidRPr="00554A35" w:rsidRDefault="00362339" w:rsidP="00362339">
      <w:pPr>
        <w:keepNext/>
        <w:keepLines/>
        <w:tabs>
          <w:tab w:val="left" w:pos="3261"/>
        </w:tabs>
        <w:autoSpaceDE w:val="0"/>
        <w:autoSpaceDN w:val="0"/>
        <w:bidi/>
        <w:adjustRightInd w:val="0"/>
        <w:spacing w:line="340" w:lineRule="exact"/>
        <w:jc w:val="center"/>
        <w:rPr>
          <w:rFonts w:ascii="Arabic Typesetting" w:hAnsi="Arabic Typesetting" w:cs="Arabic Typesetting"/>
          <w:bCs/>
          <w:sz w:val="34"/>
          <w:szCs w:val="34"/>
          <w:rtl/>
          <w:lang w:bidi="ar-EG"/>
        </w:rPr>
      </w:pPr>
      <w:r w:rsidRPr="00554A35">
        <w:rPr>
          <w:rFonts w:ascii="Arabic Typesetting" w:hAnsi="Arabic Typesetting" w:cs="Arabic Typesetting"/>
          <w:bCs/>
          <w:sz w:val="34"/>
          <w:szCs w:val="34"/>
          <w:rtl/>
          <w:lang w:bidi="ar-EG"/>
        </w:rPr>
        <w:t>استخدام ميزانية المشروع (حسب فئة التكلفة)</w:t>
      </w:r>
    </w:p>
    <w:p w:rsidR="00362339" w:rsidRPr="00554A35" w:rsidRDefault="00362339" w:rsidP="00362339">
      <w:pPr>
        <w:keepNext/>
        <w:keepLines/>
        <w:tabs>
          <w:tab w:val="left" w:pos="3261"/>
        </w:tabs>
        <w:autoSpaceDE w:val="0"/>
        <w:autoSpaceDN w:val="0"/>
        <w:bidi/>
        <w:adjustRightInd w:val="0"/>
        <w:spacing w:line="340" w:lineRule="exact"/>
        <w:jc w:val="center"/>
        <w:rPr>
          <w:rFonts w:ascii="Arabic Typesetting" w:hAnsi="Arabic Typesetting" w:cs="Arabic Typesetting"/>
          <w:iCs/>
          <w:sz w:val="34"/>
          <w:szCs w:val="34"/>
          <w:lang w:bidi="ar-EG"/>
        </w:rPr>
      </w:pPr>
      <w:r w:rsidRPr="00554A35">
        <w:rPr>
          <w:rFonts w:ascii="Arabic Typesetting" w:hAnsi="Arabic Typesetting" w:cs="Arabic Typesetting"/>
          <w:iCs/>
          <w:sz w:val="34"/>
          <w:szCs w:val="34"/>
          <w:rtl/>
          <w:lang w:bidi="ar-EG"/>
        </w:rPr>
        <w:t>(بالفرنك السويسري، في 31 ديسمبر 2014)</w:t>
      </w:r>
    </w:p>
    <w:tbl>
      <w:tblPr>
        <w:bidiVisual/>
        <w:tblW w:w="4581" w:type="pct"/>
        <w:tblInd w:w="39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251"/>
        <w:gridCol w:w="1840"/>
        <w:gridCol w:w="1840"/>
        <w:gridCol w:w="1838"/>
      </w:tblGrid>
      <w:tr w:rsidR="00362339" w:rsidRPr="007B1D60" w:rsidTr="00631C2F">
        <w:trPr>
          <w:trHeight w:val="569"/>
        </w:trPr>
        <w:tc>
          <w:tcPr>
            <w:tcW w:w="1853" w:type="pct"/>
            <w:shd w:val="clear" w:color="auto" w:fill="DBE5F1"/>
            <w:vAlign w:val="center"/>
          </w:tcPr>
          <w:p w:rsidR="00362339" w:rsidRPr="007B1D60" w:rsidRDefault="00362339" w:rsidP="00631C2F">
            <w:pPr>
              <w:keepNext/>
              <w:keepLines/>
              <w:autoSpaceDE w:val="0"/>
              <w:autoSpaceDN w:val="0"/>
              <w:bidi/>
              <w:adjustRightInd w:val="0"/>
              <w:spacing w:before="40" w:after="40" w:line="260" w:lineRule="exact"/>
              <w:ind w:left="-74" w:right="-60"/>
              <w:jc w:val="center"/>
              <w:rPr>
                <w:rFonts w:ascii="Arabic Typesetting" w:hAnsi="Arabic Typesetting" w:cs="Arabic Typesetting"/>
                <w:sz w:val="30"/>
                <w:szCs w:val="30"/>
                <w:rtl/>
                <w:lang w:bidi="ar-EG"/>
              </w:rPr>
            </w:pPr>
            <w:r w:rsidRPr="007B1D60">
              <w:rPr>
                <w:rFonts w:ascii="Arabic Typesetting" w:hAnsi="Arabic Typesetting" w:cs="Arabic Typesetting"/>
                <w:bCs/>
                <w:sz w:val="30"/>
                <w:szCs w:val="30"/>
                <w:rtl/>
                <w:lang w:bidi="ar-EG"/>
              </w:rPr>
              <w:t>فئة التكلفة</w:t>
            </w:r>
          </w:p>
        </w:tc>
        <w:tc>
          <w:tcPr>
            <w:tcW w:w="1049" w:type="pct"/>
            <w:shd w:val="clear" w:color="auto" w:fill="DBE5F1"/>
            <w:vAlign w:val="center"/>
          </w:tcPr>
          <w:p w:rsidR="00362339" w:rsidRPr="007B1D60" w:rsidRDefault="00362339" w:rsidP="00631C2F">
            <w:pPr>
              <w:keepNext/>
              <w:keepLines/>
              <w:autoSpaceDE w:val="0"/>
              <w:autoSpaceDN w:val="0"/>
              <w:bidi/>
              <w:adjustRightInd w:val="0"/>
              <w:spacing w:before="40" w:after="40" w:line="260" w:lineRule="exact"/>
              <w:ind w:left="-107" w:right="-108"/>
              <w:jc w:val="center"/>
              <w:rPr>
                <w:rFonts w:ascii="Arabic Typesetting" w:hAnsi="Arabic Typesetting" w:cs="Arabic Typesetting"/>
                <w:sz w:val="30"/>
                <w:szCs w:val="30"/>
                <w:rtl/>
                <w:lang w:bidi="ar-EG"/>
              </w:rPr>
            </w:pPr>
            <w:r w:rsidRPr="007B1D60">
              <w:rPr>
                <w:rFonts w:ascii="Arabic Typesetting" w:hAnsi="Arabic Typesetting" w:cs="Arabic Typesetting"/>
                <w:bCs/>
                <w:sz w:val="30"/>
                <w:szCs w:val="30"/>
                <w:rtl/>
                <w:lang w:bidi="ar-EG"/>
              </w:rPr>
              <w:t>ميزانية المشروع</w:t>
            </w:r>
            <w:r w:rsidRPr="007B1D60">
              <w:rPr>
                <w:rFonts w:ascii="Arabic Typesetting" w:hAnsi="Arabic Typesetting" w:cs="Arabic Typesetting"/>
                <w:b/>
                <w:sz w:val="30"/>
                <w:szCs w:val="30"/>
                <w:lang w:val="fr-CH"/>
              </w:rPr>
              <w:t xml:space="preserve"> </w:t>
            </w:r>
          </w:p>
        </w:tc>
        <w:tc>
          <w:tcPr>
            <w:tcW w:w="1049" w:type="pct"/>
            <w:shd w:val="clear" w:color="auto" w:fill="DBE5F1"/>
            <w:vAlign w:val="center"/>
          </w:tcPr>
          <w:p w:rsidR="00362339" w:rsidRPr="007B1D60" w:rsidRDefault="00362339" w:rsidP="00631C2F">
            <w:pPr>
              <w:keepNext/>
              <w:keepLines/>
              <w:autoSpaceDE w:val="0"/>
              <w:autoSpaceDN w:val="0"/>
              <w:bidi/>
              <w:adjustRightInd w:val="0"/>
              <w:spacing w:before="40" w:after="40" w:line="260" w:lineRule="exact"/>
              <w:ind w:left="-108"/>
              <w:jc w:val="center"/>
              <w:rPr>
                <w:rFonts w:ascii="Arabic Typesetting" w:hAnsi="Arabic Typesetting" w:cs="Arabic Typesetting"/>
                <w:sz w:val="30"/>
                <w:szCs w:val="30"/>
                <w:rtl/>
                <w:lang w:bidi="ar-EG"/>
              </w:rPr>
            </w:pPr>
            <w:r w:rsidRPr="007B1D60">
              <w:rPr>
                <w:rFonts w:ascii="Arabic Typesetting" w:hAnsi="Arabic Typesetting" w:cs="Arabic Typesetting"/>
                <w:bCs/>
                <w:sz w:val="30"/>
                <w:szCs w:val="30"/>
                <w:rtl/>
                <w:lang w:bidi="ar-EG"/>
              </w:rPr>
              <w:t>النفقات الفعلية حتى تاريخه</w:t>
            </w:r>
            <w:r w:rsidRPr="007B1D60">
              <w:rPr>
                <w:rFonts w:ascii="Arabic Typesetting" w:hAnsi="Arabic Typesetting" w:cs="Arabic Typesetting"/>
                <w:b/>
                <w:sz w:val="30"/>
                <w:szCs w:val="30"/>
                <w:lang w:val="fr-CH"/>
              </w:rPr>
              <w:t xml:space="preserve"> </w:t>
            </w:r>
          </w:p>
        </w:tc>
        <w:tc>
          <w:tcPr>
            <w:tcW w:w="1048" w:type="pct"/>
            <w:shd w:val="clear" w:color="auto" w:fill="DBE5F1"/>
            <w:vAlign w:val="center"/>
          </w:tcPr>
          <w:p w:rsidR="00362339" w:rsidRPr="007B1D60" w:rsidRDefault="00362339" w:rsidP="00631C2F">
            <w:pPr>
              <w:keepNext/>
              <w:keepLines/>
              <w:autoSpaceDE w:val="0"/>
              <w:autoSpaceDN w:val="0"/>
              <w:bidi/>
              <w:adjustRightInd w:val="0"/>
              <w:spacing w:before="40" w:after="40" w:line="260" w:lineRule="exact"/>
              <w:ind w:left="-109"/>
              <w:jc w:val="center"/>
              <w:rPr>
                <w:rFonts w:ascii="Arabic Typesetting" w:hAnsi="Arabic Typesetting" w:cs="Arabic Typesetting"/>
                <w:sz w:val="30"/>
                <w:szCs w:val="30"/>
                <w:rtl/>
                <w:lang w:bidi="ar-EG"/>
              </w:rPr>
            </w:pPr>
            <w:r w:rsidRPr="007B1D60">
              <w:rPr>
                <w:rFonts w:ascii="Arabic Typesetting" w:hAnsi="Arabic Typesetting" w:cs="Arabic Typesetting"/>
                <w:bCs/>
                <w:sz w:val="30"/>
                <w:szCs w:val="30"/>
                <w:rtl/>
                <w:lang w:bidi="ar-EG"/>
              </w:rPr>
              <w:t>الاستخدام الفعلي للميزانية</w:t>
            </w:r>
          </w:p>
        </w:tc>
      </w:tr>
      <w:tr w:rsidR="00362339" w:rsidRPr="007B1D60" w:rsidTr="00631C2F">
        <w:tc>
          <w:tcPr>
            <w:tcW w:w="1853" w:type="pct"/>
            <w:vAlign w:val="center"/>
          </w:tcPr>
          <w:p w:rsidR="00362339" w:rsidRPr="007B1D60" w:rsidRDefault="00362339" w:rsidP="00631C2F">
            <w:pPr>
              <w:autoSpaceDE w:val="0"/>
              <w:autoSpaceDN w:val="0"/>
              <w:bidi/>
              <w:adjustRightInd w:val="0"/>
              <w:spacing w:before="40" w:after="40" w:line="260" w:lineRule="exact"/>
              <w:rPr>
                <w:rFonts w:ascii="Arabic Typesetting" w:hAnsi="Arabic Typesetting" w:cs="Arabic Typesetting"/>
                <w:sz w:val="30"/>
                <w:szCs w:val="30"/>
                <w:rtl/>
                <w:lang w:bidi="ar-EG"/>
              </w:rPr>
            </w:pPr>
            <w:r w:rsidRPr="007B1D60">
              <w:rPr>
                <w:rFonts w:ascii="Arabic Typesetting" w:hAnsi="Arabic Typesetting" w:cs="Arabic Typesetting"/>
                <w:sz w:val="30"/>
                <w:szCs w:val="30"/>
                <w:rtl/>
                <w:lang w:bidi="ar-EG"/>
              </w:rPr>
              <w:t>التكاليف المتعلقة بالبناء</w:t>
            </w:r>
          </w:p>
        </w:tc>
        <w:tc>
          <w:tcPr>
            <w:tcW w:w="1049" w:type="pct"/>
            <w:vAlign w:val="center"/>
          </w:tcPr>
          <w:p w:rsidR="00362339" w:rsidRPr="007B1D60" w:rsidRDefault="00362339" w:rsidP="00631C2F">
            <w:pPr>
              <w:autoSpaceDE w:val="0"/>
              <w:autoSpaceDN w:val="0"/>
              <w:adjustRightInd w:val="0"/>
              <w:spacing w:before="40" w:after="40" w:line="260" w:lineRule="exact"/>
              <w:jc w:val="center"/>
              <w:rPr>
                <w:rFonts w:ascii="Arabic Typesetting" w:hAnsi="Arabic Typesetting" w:cs="Arabic Typesetting"/>
                <w:sz w:val="30"/>
                <w:szCs w:val="30"/>
                <w:lang w:val="fr-CH"/>
              </w:rPr>
            </w:pPr>
            <w:r w:rsidRPr="007B1D60">
              <w:rPr>
                <w:rFonts w:ascii="Arabic Typesetting" w:hAnsi="Arabic Typesetting" w:cs="Arabic Typesetting"/>
                <w:sz w:val="30"/>
                <w:szCs w:val="30"/>
                <w:lang w:val="fr-CH"/>
              </w:rPr>
              <w:t>312,000</w:t>
            </w:r>
          </w:p>
        </w:tc>
        <w:tc>
          <w:tcPr>
            <w:tcW w:w="1049" w:type="pct"/>
          </w:tcPr>
          <w:p w:rsidR="00362339" w:rsidRPr="007B1D60" w:rsidRDefault="00362339" w:rsidP="00631C2F">
            <w:pPr>
              <w:autoSpaceDE w:val="0"/>
              <w:autoSpaceDN w:val="0"/>
              <w:adjustRightInd w:val="0"/>
              <w:spacing w:before="40" w:after="40" w:line="260" w:lineRule="exact"/>
              <w:jc w:val="center"/>
              <w:rPr>
                <w:rFonts w:ascii="Arabic Typesetting" w:hAnsi="Arabic Typesetting" w:cs="Arabic Typesetting"/>
                <w:sz w:val="30"/>
                <w:szCs w:val="30"/>
                <w:lang w:val="fr-CH"/>
              </w:rPr>
            </w:pPr>
            <w:r w:rsidRPr="007B1D60">
              <w:rPr>
                <w:rFonts w:ascii="Arabic Typesetting" w:hAnsi="Arabic Typesetting" w:cs="Arabic Typesetting"/>
                <w:sz w:val="30"/>
                <w:szCs w:val="30"/>
                <w:lang w:val="fr-CH"/>
              </w:rPr>
              <w:t>96,544</w:t>
            </w:r>
          </w:p>
        </w:tc>
        <w:tc>
          <w:tcPr>
            <w:tcW w:w="1048" w:type="pct"/>
          </w:tcPr>
          <w:p w:rsidR="00362339" w:rsidRPr="007B1D60" w:rsidRDefault="00362339" w:rsidP="00631C2F">
            <w:pPr>
              <w:autoSpaceDE w:val="0"/>
              <w:autoSpaceDN w:val="0"/>
              <w:adjustRightInd w:val="0"/>
              <w:spacing w:before="40" w:after="40" w:line="260" w:lineRule="exact"/>
              <w:jc w:val="center"/>
              <w:rPr>
                <w:rFonts w:ascii="Arabic Typesetting" w:hAnsi="Arabic Typesetting" w:cs="Arabic Typesetting"/>
                <w:sz w:val="30"/>
                <w:szCs w:val="30"/>
                <w:lang w:val="fr-CH"/>
              </w:rPr>
            </w:pPr>
            <w:r w:rsidRPr="007B1D60">
              <w:rPr>
                <w:rFonts w:ascii="Arabic Typesetting" w:hAnsi="Arabic Typesetting" w:cs="Arabic Typesetting"/>
                <w:sz w:val="30"/>
                <w:szCs w:val="30"/>
                <w:lang w:val="fr-CH"/>
              </w:rPr>
              <w:t>31%</w:t>
            </w:r>
          </w:p>
        </w:tc>
      </w:tr>
      <w:tr w:rsidR="00362339" w:rsidRPr="007B1D60" w:rsidTr="00631C2F">
        <w:tc>
          <w:tcPr>
            <w:tcW w:w="1853" w:type="pct"/>
            <w:vAlign w:val="center"/>
          </w:tcPr>
          <w:p w:rsidR="00362339" w:rsidRPr="007B1D60" w:rsidRDefault="00362339" w:rsidP="00631C2F">
            <w:pPr>
              <w:autoSpaceDE w:val="0"/>
              <w:autoSpaceDN w:val="0"/>
              <w:bidi/>
              <w:adjustRightInd w:val="0"/>
              <w:spacing w:before="40" w:after="40" w:line="260" w:lineRule="exact"/>
              <w:rPr>
                <w:rFonts w:ascii="Arabic Typesetting" w:hAnsi="Arabic Typesetting" w:cs="Arabic Typesetting"/>
                <w:sz w:val="30"/>
                <w:szCs w:val="30"/>
                <w:rtl/>
                <w:lang w:bidi="ar-EG"/>
              </w:rPr>
            </w:pPr>
            <w:r w:rsidRPr="007B1D60">
              <w:rPr>
                <w:rFonts w:ascii="Arabic Typesetting" w:hAnsi="Arabic Typesetting" w:cs="Arabic Typesetting"/>
                <w:sz w:val="30"/>
                <w:szCs w:val="30"/>
                <w:rtl/>
                <w:lang w:bidi="ar-EG"/>
              </w:rPr>
              <w:t>الأتعاب</w:t>
            </w:r>
          </w:p>
        </w:tc>
        <w:tc>
          <w:tcPr>
            <w:tcW w:w="1049" w:type="pct"/>
            <w:vAlign w:val="center"/>
          </w:tcPr>
          <w:p w:rsidR="00362339" w:rsidRPr="007B1D60" w:rsidRDefault="00362339" w:rsidP="00631C2F">
            <w:pPr>
              <w:autoSpaceDE w:val="0"/>
              <w:autoSpaceDN w:val="0"/>
              <w:adjustRightInd w:val="0"/>
              <w:spacing w:before="40" w:after="40" w:line="260" w:lineRule="exact"/>
              <w:jc w:val="center"/>
              <w:rPr>
                <w:rFonts w:ascii="Arabic Typesetting" w:hAnsi="Arabic Typesetting" w:cs="Arabic Typesetting"/>
                <w:sz w:val="30"/>
                <w:szCs w:val="30"/>
                <w:lang w:val="fr-CH"/>
              </w:rPr>
            </w:pPr>
            <w:r w:rsidRPr="007B1D60">
              <w:rPr>
                <w:rFonts w:ascii="Arabic Typesetting" w:hAnsi="Arabic Typesetting" w:cs="Arabic Typesetting"/>
                <w:sz w:val="30"/>
                <w:szCs w:val="30"/>
                <w:lang w:val="fr-CH"/>
              </w:rPr>
              <w:t>60,000</w:t>
            </w:r>
          </w:p>
        </w:tc>
        <w:tc>
          <w:tcPr>
            <w:tcW w:w="1049" w:type="pct"/>
          </w:tcPr>
          <w:p w:rsidR="00362339" w:rsidRPr="007B1D60" w:rsidRDefault="00362339" w:rsidP="00631C2F">
            <w:pPr>
              <w:autoSpaceDE w:val="0"/>
              <w:autoSpaceDN w:val="0"/>
              <w:adjustRightInd w:val="0"/>
              <w:spacing w:before="40" w:after="40" w:line="260" w:lineRule="exact"/>
              <w:jc w:val="center"/>
              <w:rPr>
                <w:rFonts w:ascii="Arabic Typesetting" w:hAnsi="Arabic Typesetting" w:cs="Arabic Typesetting"/>
                <w:sz w:val="30"/>
                <w:szCs w:val="30"/>
                <w:lang w:val="fr-CH"/>
              </w:rPr>
            </w:pPr>
            <w:r w:rsidRPr="007B1D60">
              <w:rPr>
                <w:rFonts w:ascii="Arabic Typesetting" w:hAnsi="Arabic Typesetting" w:cs="Arabic Typesetting"/>
                <w:sz w:val="30"/>
                <w:szCs w:val="30"/>
                <w:lang w:val="fr-CH"/>
              </w:rPr>
              <w:t>0</w:t>
            </w:r>
          </w:p>
        </w:tc>
        <w:tc>
          <w:tcPr>
            <w:tcW w:w="1048" w:type="pct"/>
          </w:tcPr>
          <w:p w:rsidR="00362339" w:rsidRPr="007B1D60" w:rsidRDefault="00362339" w:rsidP="00631C2F">
            <w:pPr>
              <w:autoSpaceDE w:val="0"/>
              <w:autoSpaceDN w:val="0"/>
              <w:adjustRightInd w:val="0"/>
              <w:spacing w:before="40" w:after="40" w:line="260" w:lineRule="exact"/>
              <w:jc w:val="center"/>
              <w:rPr>
                <w:rFonts w:ascii="Arabic Typesetting" w:hAnsi="Arabic Typesetting" w:cs="Arabic Typesetting"/>
                <w:sz w:val="30"/>
                <w:szCs w:val="30"/>
                <w:lang w:val="fr-CH"/>
              </w:rPr>
            </w:pPr>
            <w:r w:rsidRPr="007B1D60">
              <w:rPr>
                <w:rFonts w:ascii="Arabic Typesetting" w:hAnsi="Arabic Typesetting" w:cs="Arabic Typesetting"/>
                <w:sz w:val="30"/>
                <w:szCs w:val="30"/>
                <w:lang w:val="fr-CH"/>
              </w:rPr>
              <w:t>0%</w:t>
            </w:r>
          </w:p>
        </w:tc>
      </w:tr>
      <w:tr w:rsidR="00362339" w:rsidRPr="007B1D60" w:rsidTr="00631C2F">
        <w:tc>
          <w:tcPr>
            <w:tcW w:w="1853" w:type="pct"/>
            <w:vAlign w:val="center"/>
          </w:tcPr>
          <w:p w:rsidR="00362339" w:rsidRPr="007B1D60" w:rsidRDefault="00362339" w:rsidP="00631C2F">
            <w:pPr>
              <w:autoSpaceDE w:val="0"/>
              <w:autoSpaceDN w:val="0"/>
              <w:bidi/>
              <w:adjustRightInd w:val="0"/>
              <w:spacing w:before="40" w:after="40" w:line="260" w:lineRule="exact"/>
              <w:rPr>
                <w:rFonts w:ascii="Arabic Typesetting" w:hAnsi="Arabic Typesetting" w:cs="Arabic Typesetting"/>
                <w:sz w:val="30"/>
                <w:szCs w:val="30"/>
                <w:rtl/>
                <w:lang w:bidi="ar-EG"/>
              </w:rPr>
            </w:pPr>
            <w:r w:rsidRPr="007B1D60">
              <w:rPr>
                <w:rFonts w:ascii="Arabic Typesetting" w:hAnsi="Arabic Typesetting" w:cs="Arabic Typesetting"/>
                <w:sz w:val="30"/>
                <w:szCs w:val="30"/>
                <w:rtl/>
                <w:lang w:bidi="ar-EG"/>
              </w:rPr>
              <w:t>الأمور النثرية وغير المتوقعة</w:t>
            </w:r>
          </w:p>
        </w:tc>
        <w:tc>
          <w:tcPr>
            <w:tcW w:w="1049" w:type="pct"/>
            <w:vAlign w:val="center"/>
          </w:tcPr>
          <w:p w:rsidR="00362339" w:rsidRPr="007B1D60" w:rsidRDefault="00362339" w:rsidP="00631C2F">
            <w:pPr>
              <w:autoSpaceDE w:val="0"/>
              <w:autoSpaceDN w:val="0"/>
              <w:adjustRightInd w:val="0"/>
              <w:spacing w:before="40" w:after="40" w:line="260" w:lineRule="exact"/>
              <w:jc w:val="center"/>
              <w:rPr>
                <w:rFonts w:ascii="Arabic Typesetting" w:hAnsi="Arabic Typesetting" w:cs="Arabic Typesetting"/>
                <w:sz w:val="30"/>
                <w:szCs w:val="30"/>
                <w:lang w:val="fr-CH"/>
              </w:rPr>
            </w:pPr>
            <w:r w:rsidRPr="007B1D60">
              <w:rPr>
                <w:rFonts w:ascii="Arabic Typesetting" w:hAnsi="Arabic Typesetting" w:cs="Arabic Typesetting"/>
                <w:sz w:val="30"/>
                <w:szCs w:val="30"/>
                <w:lang w:val="fr-CH"/>
              </w:rPr>
              <w:t>28,000</w:t>
            </w:r>
          </w:p>
        </w:tc>
        <w:tc>
          <w:tcPr>
            <w:tcW w:w="1049" w:type="pct"/>
          </w:tcPr>
          <w:p w:rsidR="00362339" w:rsidRPr="007B1D60" w:rsidRDefault="00362339" w:rsidP="00631C2F">
            <w:pPr>
              <w:autoSpaceDE w:val="0"/>
              <w:autoSpaceDN w:val="0"/>
              <w:adjustRightInd w:val="0"/>
              <w:spacing w:before="40" w:after="40" w:line="260" w:lineRule="exact"/>
              <w:jc w:val="center"/>
              <w:rPr>
                <w:rFonts w:ascii="Arabic Typesetting" w:hAnsi="Arabic Typesetting" w:cs="Arabic Typesetting"/>
                <w:sz w:val="30"/>
                <w:szCs w:val="30"/>
                <w:lang w:val="fr-CH"/>
              </w:rPr>
            </w:pPr>
            <w:r w:rsidRPr="007B1D60">
              <w:rPr>
                <w:rFonts w:ascii="Arabic Typesetting" w:hAnsi="Arabic Typesetting" w:cs="Arabic Typesetting"/>
                <w:sz w:val="30"/>
                <w:szCs w:val="30"/>
                <w:lang w:val="fr-CH"/>
              </w:rPr>
              <w:t>0</w:t>
            </w:r>
          </w:p>
        </w:tc>
        <w:tc>
          <w:tcPr>
            <w:tcW w:w="1048" w:type="pct"/>
          </w:tcPr>
          <w:p w:rsidR="00362339" w:rsidRPr="007B1D60" w:rsidRDefault="00362339" w:rsidP="00631C2F">
            <w:pPr>
              <w:autoSpaceDE w:val="0"/>
              <w:autoSpaceDN w:val="0"/>
              <w:adjustRightInd w:val="0"/>
              <w:spacing w:before="40" w:after="40" w:line="260" w:lineRule="exact"/>
              <w:jc w:val="center"/>
              <w:rPr>
                <w:rFonts w:ascii="Arabic Typesetting" w:hAnsi="Arabic Typesetting" w:cs="Arabic Typesetting"/>
                <w:sz w:val="30"/>
                <w:szCs w:val="30"/>
                <w:lang w:val="fr-CH"/>
              </w:rPr>
            </w:pPr>
            <w:r w:rsidRPr="007B1D60">
              <w:rPr>
                <w:rFonts w:ascii="Arabic Typesetting" w:hAnsi="Arabic Typesetting" w:cs="Arabic Typesetting"/>
                <w:sz w:val="30"/>
                <w:szCs w:val="30"/>
                <w:lang w:val="fr-CH"/>
              </w:rPr>
              <w:t>0%</w:t>
            </w:r>
          </w:p>
        </w:tc>
      </w:tr>
      <w:tr w:rsidR="00362339" w:rsidRPr="007B1D60" w:rsidTr="00631C2F">
        <w:tc>
          <w:tcPr>
            <w:tcW w:w="1853" w:type="pct"/>
            <w:shd w:val="clear" w:color="auto" w:fill="DBE5F1"/>
            <w:vAlign w:val="center"/>
          </w:tcPr>
          <w:p w:rsidR="00362339" w:rsidRPr="007B1D60" w:rsidRDefault="00362339" w:rsidP="00631C2F">
            <w:pPr>
              <w:autoSpaceDE w:val="0"/>
              <w:autoSpaceDN w:val="0"/>
              <w:bidi/>
              <w:adjustRightInd w:val="0"/>
              <w:spacing w:before="40" w:after="40" w:line="260" w:lineRule="exact"/>
              <w:rPr>
                <w:rFonts w:ascii="Arabic Typesetting" w:hAnsi="Arabic Typesetting" w:cs="Arabic Typesetting"/>
                <w:sz w:val="30"/>
                <w:szCs w:val="30"/>
                <w:rtl/>
                <w:lang w:bidi="ar-EG"/>
              </w:rPr>
            </w:pPr>
            <w:r w:rsidRPr="007B1D60">
              <w:rPr>
                <w:rFonts w:ascii="Arabic Typesetting" w:hAnsi="Arabic Typesetting" w:cs="Arabic Typesetting"/>
                <w:bCs/>
                <w:sz w:val="30"/>
                <w:szCs w:val="30"/>
                <w:rtl/>
                <w:lang w:bidi="ar-EG"/>
              </w:rPr>
              <w:t>المجموع</w:t>
            </w:r>
          </w:p>
        </w:tc>
        <w:tc>
          <w:tcPr>
            <w:tcW w:w="1049" w:type="pct"/>
            <w:shd w:val="clear" w:color="auto" w:fill="DBE5F1"/>
            <w:vAlign w:val="center"/>
          </w:tcPr>
          <w:p w:rsidR="00362339" w:rsidRPr="007B1D60" w:rsidRDefault="00362339" w:rsidP="00631C2F">
            <w:pPr>
              <w:autoSpaceDE w:val="0"/>
              <w:autoSpaceDN w:val="0"/>
              <w:adjustRightInd w:val="0"/>
              <w:spacing w:before="40" w:after="40" w:line="260" w:lineRule="exact"/>
              <w:jc w:val="center"/>
              <w:rPr>
                <w:rFonts w:ascii="Arabic Typesetting" w:hAnsi="Arabic Typesetting" w:cs="Arabic Typesetting"/>
                <w:b/>
                <w:sz w:val="30"/>
                <w:szCs w:val="30"/>
                <w:lang w:val="fr-CH"/>
              </w:rPr>
            </w:pPr>
            <w:r w:rsidRPr="007B1D60">
              <w:rPr>
                <w:rFonts w:ascii="Arabic Typesetting" w:hAnsi="Arabic Typesetting" w:cs="Arabic Typesetting"/>
                <w:b/>
                <w:sz w:val="30"/>
                <w:szCs w:val="30"/>
                <w:lang w:val="fr-CH"/>
              </w:rPr>
              <w:t>400,000</w:t>
            </w:r>
          </w:p>
        </w:tc>
        <w:tc>
          <w:tcPr>
            <w:tcW w:w="1049" w:type="pct"/>
            <w:shd w:val="clear" w:color="auto" w:fill="DBE5F1"/>
          </w:tcPr>
          <w:p w:rsidR="00362339" w:rsidRPr="007B1D60" w:rsidRDefault="00362339" w:rsidP="00631C2F">
            <w:pPr>
              <w:autoSpaceDE w:val="0"/>
              <w:autoSpaceDN w:val="0"/>
              <w:adjustRightInd w:val="0"/>
              <w:spacing w:before="40" w:after="40" w:line="260" w:lineRule="exact"/>
              <w:jc w:val="center"/>
              <w:rPr>
                <w:rFonts w:ascii="Arabic Typesetting" w:hAnsi="Arabic Typesetting" w:cs="Arabic Typesetting"/>
                <w:b/>
                <w:sz w:val="30"/>
                <w:szCs w:val="30"/>
                <w:lang w:val="fr-CH"/>
              </w:rPr>
            </w:pPr>
            <w:r w:rsidRPr="007B1D60">
              <w:rPr>
                <w:rFonts w:ascii="Arabic Typesetting" w:hAnsi="Arabic Typesetting" w:cs="Arabic Typesetting"/>
                <w:b/>
                <w:sz w:val="30"/>
                <w:szCs w:val="30"/>
                <w:lang w:val="fr-CH"/>
              </w:rPr>
              <w:t>96,544</w:t>
            </w:r>
          </w:p>
        </w:tc>
        <w:tc>
          <w:tcPr>
            <w:tcW w:w="1048" w:type="pct"/>
            <w:shd w:val="clear" w:color="auto" w:fill="DBE5F1"/>
          </w:tcPr>
          <w:p w:rsidR="00362339" w:rsidRPr="007B1D60" w:rsidRDefault="00362339" w:rsidP="00631C2F">
            <w:pPr>
              <w:autoSpaceDE w:val="0"/>
              <w:autoSpaceDN w:val="0"/>
              <w:adjustRightInd w:val="0"/>
              <w:spacing w:before="40" w:after="40" w:line="260" w:lineRule="exact"/>
              <w:jc w:val="center"/>
              <w:rPr>
                <w:rFonts w:ascii="Arabic Typesetting" w:hAnsi="Arabic Typesetting" w:cs="Arabic Typesetting"/>
                <w:b/>
                <w:sz w:val="30"/>
                <w:szCs w:val="30"/>
                <w:lang w:val="fr-CH"/>
              </w:rPr>
            </w:pPr>
            <w:r w:rsidRPr="007B1D60">
              <w:rPr>
                <w:rFonts w:ascii="Arabic Typesetting" w:hAnsi="Arabic Typesetting" w:cs="Arabic Typesetting"/>
                <w:b/>
                <w:sz w:val="30"/>
                <w:szCs w:val="30"/>
                <w:lang w:val="fr-CH"/>
              </w:rPr>
              <w:t>24%</w:t>
            </w:r>
          </w:p>
        </w:tc>
      </w:tr>
    </w:tbl>
    <w:p w:rsidR="00362339" w:rsidRPr="007B1D60" w:rsidRDefault="00362339" w:rsidP="00362339">
      <w:pPr>
        <w:bidi/>
        <w:rPr>
          <w:rFonts w:ascii="Arabic Typesetting" w:hAnsi="Arabic Typesetting" w:cs="Arabic Typesetting"/>
          <w:color w:val="000000"/>
          <w:sz w:val="36"/>
          <w:szCs w:val="36"/>
          <w:lang w:val="fr-CH"/>
        </w:rPr>
      </w:pPr>
    </w:p>
    <w:p w:rsidR="00362339" w:rsidRPr="007B1D60" w:rsidRDefault="00362339" w:rsidP="00362339">
      <w:pPr>
        <w:bidi/>
        <w:rPr>
          <w:rFonts w:ascii="Arabic Typesetting" w:hAnsi="Arabic Typesetting" w:cs="Arabic Typesetting"/>
          <w:color w:val="000000"/>
          <w:sz w:val="36"/>
          <w:szCs w:val="36"/>
          <w:lang w:bidi="ar-EG"/>
        </w:rPr>
      </w:pPr>
      <w:r w:rsidRPr="007B1D60">
        <w:rPr>
          <w:rFonts w:ascii="Arabic Typesetting" w:hAnsi="Arabic Typesetting" w:cs="Arabic Typesetting"/>
          <w:color w:val="000000"/>
          <w:sz w:val="36"/>
          <w:szCs w:val="36"/>
          <w:rtl/>
          <w:lang w:bidi="ar-EG"/>
        </w:rPr>
        <w:t>المخاطر واستراتيجيات التخفيف من آثارها</w:t>
      </w:r>
    </w:p>
    <w:tbl>
      <w:tblPr>
        <w:bidiVisual/>
        <w:tblW w:w="4813"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071"/>
        <w:gridCol w:w="3072"/>
        <w:gridCol w:w="3070"/>
      </w:tblGrid>
      <w:tr w:rsidR="00362339" w:rsidRPr="007B1D60" w:rsidTr="00631C2F">
        <w:trPr>
          <w:trHeight w:val="308"/>
          <w:tblHeader/>
          <w:jc w:val="center"/>
        </w:trPr>
        <w:tc>
          <w:tcPr>
            <w:tcW w:w="1667" w:type="pct"/>
            <w:shd w:val="clear" w:color="auto" w:fill="C6D9F1"/>
            <w:vAlign w:val="center"/>
          </w:tcPr>
          <w:p w:rsidR="00362339" w:rsidRPr="007B1D60" w:rsidRDefault="00362339" w:rsidP="00631C2F">
            <w:pPr>
              <w:autoSpaceDE w:val="0"/>
              <w:autoSpaceDN w:val="0"/>
              <w:bidi/>
              <w:adjustRightInd w:val="0"/>
              <w:spacing w:before="40" w:after="40" w:line="260" w:lineRule="exact"/>
              <w:ind w:left="-74" w:right="-60"/>
              <w:jc w:val="center"/>
              <w:rPr>
                <w:rFonts w:ascii="Arabic Typesetting" w:hAnsi="Arabic Typesetting" w:cs="Arabic Typesetting"/>
                <w:sz w:val="30"/>
                <w:szCs w:val="30"/>
                <w:rtl/>
                <w:lang w:bidi="ar-EG"/>
              </w:rPr>
            </w:pPr>
            <w:r w:rsidRPr="007B1D60">
              <w:rPr>
                <w:rFonts w:ascii="Arabic Typesetting" w:hAnsi="Arabic Typesetting" w:cs="Arabic Typesetting"/>
                <w:bCs/>
                <w:sz w:val="30"/>
                <w:szCs w:val="30"/>
                <w:rtl/>
                <w:lang w:bidi="ar-EG"/>
              </w:rPr>
              <w:t>المخاطر</w:t>
            </w:r>
            <w:r w:rsidRPr="007B1D60">
              <w:rPr>
                <w:rFonts w:ascii="Arabic Typesetting" w:hAnsi="Arabic Typesetting" w:cs="Arabic Typesetting"/>
                <w:b/>
                <w:sz w:val="30"/>
                <w:szCs w:val="30"/>
                <w:lang w:val="fr-CH"/>
              </w:rPr>
              <w:t xml:space="preserve"> </w:t>
            </w:r>
          </w:p>
        </w:tc>
        <w:tc>
          <w:tcPr>
            <w:tcW w:w="1667" w:type="pct"/>
            <w:shd w:val="clear" w:color="auto" w:fill="C6D9F1"/>
            <w:vAlign w:val="center"/>
          </w:tcPr>
          <w:p w:rsidR="00362339" w:rsidRPr="007B1D60" w:rsidRDefault="00362339" w:rsidP="00631C2F">
            <w:pPr>
              <w:autoSpaceDE w:val="0"/>
              <w:autoSpaceDN w:val="0"/>
              <w:bidi/>
              <w:adjustRightInd w:val="0"/>
              <w:spacing w:before="40" w:after="40" w:line="260" w:lineRule="exact"/>
              <w:ind w:left="-107" w:right="-108"/>
              <w:jc w:val="center"/>
              <w:rPr>
                <w:rFonts w:ascii="Arabic Typesetting" w:hAnsi="Arabic Typesetting" w:cs="Arabic Typesetting"/>
                <w:sz w:val="30"/>
                <w:szCs w:val="30"/>
                <w:rtl/>
                <w:lang w:bidi="ar-EG"/>
              </w:rPr>
            </w:pPr>
            <w:r w:rsidRPr="007B1D60">
              <w:rPr>
                <w:rFonts w:ascii="Arabic Typesetting" w:hAnsi="Arabic Typesetting" w:cs="Arabic Typesetting"/>
                <w:bCs/>
                <w:sz w:val="30"/>
                <w:szCs w:val="30"/>
                <w:rtl/>
                <w:lang w:bidi="ar-EG"/>
              </w:rPr>
              <w:t>الوصف</w:t>
            </w:r>
          </w:p>
        </w:tc>
        <w:tc>
          <w:tcPr>
            <w:tcW w:w="1666" w:type="pct"/>
            <w:shd w:val="clear" w:color="auto" w:fill="C6D9F1"/>
            <w:vAlign w:val="center"/>
          </w:tcPr>
          <w:p w:rsidR="00362339" w:rsidRPr="007B1D60" w:rsidRDefault="00362339" w:rsidP="00631C2F">
            <w:pPr>
              <w:autoSpaceDE w:val="0"/>
              <w:autoSpaceDN w:val="0"/>
              <w:bidi/>
              <w:adjustRightInd w:val="0"/>
              <w:spacing w:before="40" w:after="40" w:line="260" w:lineRule="exact"/>
              <w:ind w:left="-109"/>
              <w:jc w:val="center"/>
              <w:rPr>
                <w:rFonts w:ascii="Arabic Typesetting" w:hAnsi="Arabic Typesetting" w:cs="Arabic Typesetting"/>
                <w:sz w:val="30"/>
                <w:szCs w:val="30"/>
                <w:rtl/>
                <w:lang w:bidi="ar-EG"/>
              </w:rPr>
            </w:pPr>
            <w:r w:rsidRPr="007B1D60">
              <w:rPr>
                <w:rFonts w:ascii="Arabic Typesetting" w:hAnsi="Arabic Typesetting" w:cs="Arabic Typesetting"/>
                <w:bCs/>
                <w:sz w:val="30"/>
                <w:szCs w:val="30"/>
                <w:rtl/>
                <w:lang w:bidi="ar-EG"/>
              </w:rPr>
              <w:t>استراتيجيات التخفيف</w:t>
            </w:r>
          </w:p>
        </w:tc>
      </w:tr>
      <w:tr w:rsidR="00362339" w:rsidRPr="007B1D60" w:rsidTr="00631C2F">
        <w:trPr>
          <w:trHeight w:val="776"/>
          <w:jc w:val="center"/>
        </w:trPr>
        <w:tc>
          <w:tcPr>
            <w:tcW w:w="1667" w:type="pct"/>
            <w:shd w:val="clear" w:color="auto" w:fill="FFFFFF"/>
          </w:tcPr>
          <w:p w:rsidR="00362339" w:rsidRPr="007B1D60" w:rsidRDefault="00362339" w:rsidP="00631C2F">
            <w:pPr>
              <w:autoSpaceDE w:val="0"/>
              <w:autoSpaceDN w:val="0"/>
              <w:bidi/>
              <w:adjustRightInd w:val="0"/>
              <w:spacing w:before="40" w:after="40"/>
              <w:rPr>
                <w:rFonts w:ascii="Arabic Typesetting" w:hAnsi="Arabic Typesetting" w:cs="Arabic Typesetting"/>
                <w:sz w:val="30"/>
                <w:szCs w:val="30"/>
                <w:rtl/>
                <w:lang w:bidi="ar-EG"/>
              </w:rPr>
            </w:pPr>
            <w:r w:rsidRPr="007B1D60">
              <w:rPr>
                <w:rFonts w:ascii="Arabic Typesetting" w:hAnsi="Arabic Typesetting" w:cs="Arabic Typesetting"/>
                <w:sz w:val="30"/>
                <w:szCs w:val="30"/>
                <w:rtl/>
                <w:lang w:bidi="ar-EG"/>
              </w:rPr>
              <w:t>عدم القدرة على إتمام الأعمال خلال الجدول الزمني المخطط له</w:t>
            </w:r>
          </w:p>
        </w:tc>
        <w:tc>
          <w:tcPr>
            <w:tcW w:w="1667" w:type="pct"/>
            <w:shd w:val="clear" w:color="auto" w:fill="FFFFFF"/>
          </w:tcPr>
          <w:p w:rsidR="00362339" w:rsidRPr="007B1D60" w:rsidRDefault="00362339" w:rsidP="00631C2F">
            <w:pPr>
              <w:autoSpaceDE w:val="0"/>
              <w:autoSpaceDN w:val="0"/>
              <w:bidi/>
              <w:adjustRightInd w:val="0"/>
              <w:spacing w:before="40" w:after="40"/>
              <w:rPr>
                <w:rFonts w:ascii="Arabic Typesetting" w:hAnsi="Arabic Typesetting" w:cs="Arabic Typesetting"/>
                <w:sz w:val="30"/>
                <w:szCs w:val="30"/>
                <w:rtl/>
                <w:lang w:bidi="ar-EG"/>
              </w:rPr>
            </w:pPr>
            <w:r w:rsidRPr="007B1D60">
              <w:rPr>
                <w:rFonts w:ascii="Arabic Typesetting" w:hAnsi="Arabic Typesetting" w:cs="Arabic Typesetting"/>
                <w:sz w:val="30"/>
                <w:szCs w:val="30"/>
                <w:rtl/>
                <w:lang w:bidi="ar-EG"/>
              </w:rPr>
              <w:t>عدم وجود بائع متاح يلبي الجدول الزمني الذي تطلبه الويبو</w:t>
            </w:r>
          </w:p>
        </w:tc>
        <w:tc>
          <w:tcPr>
            <w:tcW w:w="1666" w:type="pct"/>
            <w:shd w:val="clear" w:color="auto" w:fill="FFFFFF"/>
          </w:tcPr>
          <w:p w:rsidR="00362339" w:rsidRPr="007B1D60" w:rsidRDefault="00362339" w:rsidP="00631C2F">
            <w:pPr>
              <w:autoSpaceDE w:val="0"/>
              <w:autoSpaceDN w:val="0"/>
              <w:bidi/>
              <w:adjustRightInd w:val="0"/>
              <w:spacing w:before="40" w:after="40"/>
              <w:rPr>
                <w:rFonts w:ascii="Arabic Typesetting" w:hAnsi="Arabic Typesetting" w:cs="Arabic Typesetting"/>
                <w:sz w:val="30"/>
                <w:szCs w:val="30"/>
                <w:rtl/>
                <w:lang w:bidi="ar-EG"/>
              </w:rPr>
            </w:pPr>
            <w:r w:rsidRPr="007B1D60">
              <w:rPr>
                <w:rFonts w:ascii="Arabic Typesetting" w:hAnsi="Arabic Typesetting" w:cs="Arabic Typesetting"/>
                <w:sz w:val="30"/>
                <w:szCs w:val="30"/>
                <w:rtl/>
                <w:lang w:bidi="ar-EG"/>
              </w:rPr>
              <w:t>تأجيل العمل حتى يتوفر بائع</w:t>
            </w:r>
          </w:p>
        </w:tc>
      </w:tr>
      <w:tr w:rsidR="00362339" w:rsidRPr="007B1D60" w:rsidTr="00631C2F">
        <w:trPr>
          <w:trHeight w:val="776"/>
          <w:jc w:val="center"/>
        </w:trPr>
        <w:tc>
          <w:tcPr>
            <w:tcW w:w="1667" w:type="pct"/>
            <w:shd w:val="clear" w:color="auto" w:fill="FFFFFF"/>
          </w:tcPr>
          <w:p w:rsidR="00362339" w:rsidRPr="007B1D60" w:rsidRDefault="00362339" w:rsidP="00631C2F">
            <w:pPr>
              <w:autoSpaceDE w:val="0"/>
              <w:autoSpaceDN w:val="0"/>
              <w:bidi/>
              <w:adjustRightInd w:val="0"/>
              <w:spacing w:before="40" w:after="40"/>
              <w:rPr>
                <w:rFonts w:ascii="Arabic Typesetting" w:hAnsi="Arabic Typesetting" w:cs="Arabic Typesetting"/>
                <w:sz w:val="30"/>
                <w:szCs w:val="30"/>
                <w:rtl/>
                <w:lang w:bidi="ar-EG"/>
              </w:rPr>
            </w:pPr>
            <w:r w:rsidRPr="007B1D60">
              <w:rPr>
                <w:rFonts w:ascii="Arabic Typesetting" w:hAnsi="Arabic Typesetting" w:cs="Arabic Typesetting"/>
                <w:sz w:val="30"/>
                <w:szCs w:val="30"/>
                <w:rtl/>
                <w:lang w:bidi="ar-EG"/>
              </w:rPr>
              <w:t>تأخر الأعمال أو تعطلها</w:t>
            </w:r>
          </w:p>
        </w:tc>
        <w:tc>
          <w:tcPr>
            <w:tcW w:w="1667" w:type="pct"/>
            <w:shd w:val="clear" w:color="auto" w:fill="FFFFFF"/>
          </w:tcPr>
          <w:p w:rsidR="00362339" w:rsidRPr="007B1D60" w:rsidRDefault="00362339" w:rsidP="00631C2F">
            <w:pPr>
              <w:autoSpaceDE w:val="0"/>
              <w:autoSpaceDN w:val="0"/>
              <w:bidi/>
              <w:adjustRightInd w:val="0"/>
              <w:spacing w:before="40" w:after="40"/>
              <w:rPr>
                <w:rFonts w:ascii="Arabic Typesetting" w:hAnsi="Arabic Typesetting" w:cs="Arabic Typesetting"/>
                <w:sz w:val="30"/>
                <w:szCs w:val="30"/>
                <w:rtl/>
                <w:lang w:bidi="ar-EG"/>
              </w:rPr>
            </w:pPr>
            <w:r w:rsidRPr="007B1D60">
              <w:rPr>
                <w:rFonts w:ascii="Arabic Typesetting" w:hAnsi="Arabic Typesetting" w:cs="Arabic Typesetting"/>
                <w:sz w:val="30"/>
                <w:szCs w:val="30"/>
                <w:rtl/>
                <w:lang w:bidi="ar-EG"/>
              </w:rPr>
              <w:t>حوادث بالموقع</w:t>
            </w:r>
          </w:p>
        </w:tc>
        <w:tc>
          <w:tcPr>
            <w:tcW w:w="1666" w:type="pct"/>
            <w:shd w:val="clear" w:color="auto" w:fill="FFFFFF"/>
          </w:tcPr>
          <w:p w:rsidR="00362339" w:rsidRPr="007B1D60" w:rsidRDefault="00362339" w:rsidP="00631C2F">
            <w:pPr>
              <w:autoSpaceDE w:val="0"/>
              <w:autoSpaceDN w:val="0"/>
              <w:bidi/>
              <w:adjustRightInd w:val="0"/>
              <w:spacing w:before="40" w:after="40"/>
              <w:rPr>
                <w:rFonts w:ascii="Arabic Typesetting" w:hAnsi="Arabic Typesetting" w:cs="Arabic Typesetting"/>
                <w:sz w:val="30"/>
                <w:szCs w:val="30"/>
              </w:rPr>
            </w:pPr>
            <w:r w:rsidRPr="007B1D60">
              <w:rPr>
                <w:rFonts w:ascii="Arabic Typesetting" w:hAnsi="Arabic Typesetting" w:cs="Arabic Typesetting"/>
                <w:sz w:val="30"/>
                <w:szCs w:val="30"/>
                <w:rtl/>
                <w:lang w:bidi="ar-EG"/>
              </w:rPr>
              <w:t>إعادة تثبيت التدابير الأمنية وتعزيزها</w:t>
            </w:r>
            <w:r w:rsidRPr="007B1D60">
              <w:rPr>
                <w:rFonts w:ascii="Arabic Typesetting" w:hAnsi="Arabic Typesetting" w:cs="Arabic Typesetting"/>
                <w:sz w:val="30"/>
                <w:szCs w:val="30"/>
              </w:rPr>
              <w:t xml:space="preserve"> </w:t>
            </w:r>
          </w:p>
          <w:p w:rsidR="00362339" w:rsidRPr="007B1D60" w:rsidRDefault="00362339" w:rsidP="00631C2F">
            <w:pPr>
              <w:autoSpaceDE w:val="0"/>
              <w:autoSpaceDN w:val="0"/>
              <w:bidi/>
              <w:adjustRightInd w:val="0"/>
              <w:spacing w:before="40" w:after="40"/>
              <w:rPr>
                <w:rFonts w:ascii="Arabic Typesetting" w:hAnsi="Arabic Typesetting" w:cs="Arabic Typesetting"/>
                <w:sz w:val="30"/>
                <w:szCs w:val="30"/>
                <w:rtl/>
              </w:rPr>
            </w:pPr>
            <w:r w:rsidRPr="007B1D60">
              <w:rPr>
                <w:rFonts w:ascii="Arabic Typesetting" w:hAnsi="Arabic Typesetting" w:cs="Arabic Typesetting"/>
                <w:sz w:val="30"/>
                <w:szCs w:val="30"/>
                <w:rtl/>
                <w:lang w:bidi="ar-EG"/>
              </w:rPr>
              <w:t>مراجعة الجدول الزمني للأعمال</w:t>
            </w:r>
          </w:p>
        </w:tc>
      </w:tr>
    </w:tbl>
    <w:p w:rsidR="00362339" w:rsidRPr="007B1D60" w:rsidRDefault="00362339" w:rsidP="00362339">
      <w:pPr>
        <w:bidi/>
        <w:rPr>
          <w:rFonts w:ascii="Arabic Typesetting" w:hAnsi="Arabic Typesetting" w:cs="Arabic Typesetting"/>
          <w:color w:val="000000"/>
          <w:sz w:val="36"/>
          <w:szCs w:val="36"/>
        </w:rPr>
      </w:pPr>
    </w:p>
    <w:p w:rsidR="00362339" w:rsidRPr="007B1D60" w:rsidRDefault="00362339" w:rsidP="00362339">
      <w:pPr>
        <w:bidi/>
        <w:rPr>
          <w:rFonts w:ascii="Arabic Typesetting" w:hAnsi="Arabic Typesetting" w:cs="Arabic Typesetting"/>
          <w:sz w:val="36"/>
          <w:szCs w:val="36"/>
          <w:lang w:bidi="ar-EG"/>
        </w:rPr>
      </w:pPr>
      <w:r w:rsidRPr="007B1D60">
        <w:rPr>
          <w:rFonts w:ascii="Arabic Typesetting" w:hAnsi="Arabic Typesetting" w:cs="Arabic Typesetting"/>
          <w:color w:val="000000"/>
          <w:sz w:val="36"/>
          <w:szCs w:val="36"/>
          <w:rtl/>
          <w:lang w:bidi="ar-EG"/>
        </w:rPr>
        <w:t>الجدول الزمني للمشروع حسب المعالم</w:t>
      </w:r>
    </w:p>
    <w:tbl>
      <w:tblPr>
        <w:bidiVisual/>
        <w:tblW w:w="10004" w:type="dxa"/>
        <w:jc w:val="center"/>
        <w:tblLayout w:type="fixed"/>
        <w:tblLook w:val="00A0" w:firstRow="1" w:lastRow="0" w:firstColumn="1" w:lastColumn="0" w:noHBand="0" w:noVBand="0"/>
      </w:tblPr>
      <w:tblGrid>
        <w:gridCol w:w="2324"/>
        <w:gridCol w:w="480"/>
        <w:gridCol w:w="480"/>
        <w:gridCol w:w="480"/>
        <w:gridCol w:w="480"/>
        <w:gridCol w:w="480"/>
        <w:gridCol w:w="480"/>
        <w:gridCol w:w="480"/>
        <w:gridCol w:w="480"/>
        <w:gridCol w:w="480"/>
        <w:gridCol w:w="480"/>
        <w:gridCol w:w="480"/>
        <w:gridCol w:w="480"/>
        <w:gridCol w:w="480"/>
        <w:gridCol w:w="480"/>
        <w:gridCol w:w="480"/>
        <w:gridCol w:w="480"/>
      </w:tblGrid>
      <w:tr w:rsidR="00362339" w:rsidRPr="007B1D60" w:rsidTr="00631C2F">
        <w:trPr>
          <w:trHeight w:val="270"/>
          <w:jc w:val="center"/>
        </w:trPr>
        <w:tc>
          <w:tcPr>
            <w:tcW w:w="2324" w:type="dxa"/>
            <w:tcBorders>
              <w:top w:val="nil"/>
              <w:left w:val="nil"/>
              <w:bottom w:val="nil"/>
              <w:right w:val="nil"/>
            </w:tcBorders>
            <w:noWrap/>
            <w:vAlign w:val="bottom"/>
          </w:tcPr>
          <w:p w:rsidR="00362339" w:rsidRPr="007B1D60" w:rsidRDefault="00362339" w:rsidP="00631C2F">
            <w:pPr>
              <w:bidi/>
              <w:rPr>
                <w:rFonts w:ascii="Arabic Typesetting" w:hAnsi="Arabic Typesetting" w:cs="Arabic Typesetting"/>
                <w:color w:val="000000"/>
                <w:sz w:val="30"/>
                <w:szCs w:val="30"/>
                <w:lang w:val="fr-CH"/>
              </w:rPr>
            </w:pPr>
          </w:p>
        </w:tc>
        <w:tc>
          <w:tcPr>
            <w:tcW w:w="1920" w:type="dxa"/>
            <w:gridSpan w:val="4"/>
            <w:tcBorders>
              <w:top w:val="single" w:sz="8" w:space="0" w:color="auto"/>
              <w:left w:val="single" w:sz="8" w:space="0" w:color="auto"/>
              <w:bottom w:val="single" w:sz="4" w:space="0" w:color="auto"/>
              <w:right w:val="single" w:sz="8" w:space="0" w:color="000000"/>
            </w:tcBorders>
            <w:shd w:val="clear" w:color="auto" w:fill="C6D9F1"/>
            <w:noWrap/>
            <w:vAlign w:val="bottom"/>
          </w:tcPr>
          <w:p w:rsidR="00362339" w:rsidRPr="007B1D60" w:rsidRDefault="00362339" w:rsidP="00631C2F">
            <w:pPr>
              <w:jc w:val="center"/>
              <w:rPr>
                <w:rFonts w:ascii="Arabic Typesetting" w:hAnsi="Arabic Typesetting" w:cs="Arabic Typesetting"/>
                <w:b/>
                <w:color w:val="000000"/>
                <w:sz w:val="30"/>
                <w:szCs w:val="30"/>
                <w:lang w:val="fr-CH"/>
              </w:rPr>
            </w:pPr>
            <w:r w:rsidRPr="007B1D60">
              <w:rPr>
                <w:rFonts w:ascii="Arabic Typesetting" w:hAnsi="Arabic Typesetting" w:cs="Arabic Typesetting"/>
                <w:b/>
                <w:color w:val="000000"/>
                <w:sz w:val="30"/>
                <w:szCs w:val="30"/>
                <w:lang w:val="fr-CH"/>
              </w:rPr>
              <w:t>2014</w:t>
            </w:r>
          </w:p>
        </w:tc>
        <w:tc>
          <w:tcPr>
            <w:tcW w:w="1920" w:type="dxa"/>
            <w:gridSpan w:val="4"/>
            <w:tcBorders>
              <w:top w:val="single" w:sz="8" w:space="0" w:color="auto"/>
              <w:left w:val="nil"/>
              <w:bottom w:val="single" w:sz="4" w:space="0" w:color="auto"/>
              <w:right w:val="single" w:sz="8" w:space="0" w:color="000000"/>
            </w:tcBorders>
            <w:shd w:val="clear" w:color="auto" w:fill="C6D9F1"/>
            <w:noWrap/>
            <w:vAlign w:val="bottom"/>
          </w:tcPr>
          <w:p w:rsidR="00362339" w:rsidRPr="007B1D60" w:rsidRDefault="00362339" w:rsidP="00631C2F">
            <w:pPr>
              <w:rPr>
                <w:rFonts w:ascii="Arabic Typesetting" w:hAnsi="Arabic Typesetting" w:cs="Arabic Typesetting"/>
                <w:b/>
                <w:color w:val="000000"/>
                <w:sz w:val="30"/>
                <w:szCs w:val="30"/>
                <w:lang w:val="fr-CH"/>
              </w:rPr>
            </w:pPr>
            <w:r w:rsidRPr="007B1D60">
              <w:rPr>
                <w:rFonts w:ascii="Arabic Typesetting" w:hAnsi="Arabic Typesetting" w:cs="Arabic Typesetting"/>
                <w:b/>
                <w:color w:val="000000"/>
                <w:sz w:val="30"/>
                <w:szCs w:val="30"/>
                <w:lang w:val="fr-CH"/>
              </w:rPr>
              <w:t>2015</w:t>
            </w:r>
          </w:p>
        </w:tc>
        <w:tc>
          <w:tcPr>
            <w:tcW w:w="1920" w:type="dxa"/>
            <w:gridSpan w:val="4"/>
            <w:tcBorders>
              <w:top w:val="single" w:sz="8" w:space="0" w:color="auto"/>
              <w:left w:val="nil"/>
              <w:bottom w:val="single" w:sz="4" w:space="0" w:color="auto"/>
              <w:right w:val="single" w:sz="8" w:space="0" w:color="000000"/>
            </w:tcBorders>
            <w:shd w:val="clear" w:color="auto" w:fill="C6D9F1"/>
            <w:noWrap/>
            <w:vAlign w:val="bottom"/>
          </w:tcPr>
          <w:p w:rsidR="00362339" w:rsidRPr="007B1D60" w:rsidRDefault="00362339" w:rsidP="00631C2F">
            <w:pPr>
              <w:rPr>
                <w:rFonts w:ascii="Arabic Typesetting" w:hAnsi="Arabic Typesetting" w:cs="Arabic Typesetting"/>
                <w:b/>
                <w:color w:val="000000"/>
                <w:sz w:val="30"/>
                <w:szCs w:val="30"/>
                <w:lang w:val="fr-CH"/>
              </w:rPr>
            </w:pPr>
            <w:r w:rsidRPr="007B1D60">
              <w:rPr>
                <w:rFonts w:ascii="Arabic Typesetting" w:hAnsi="Arabic Typesetting" w:cs="Arabic Typesetting"/>
                <w:b/>
                <w:color w:val="000000"/>
                <w:sz w:val="30"/>
                <w:szCs w:val="30"/>
                <w:lang w:val="fr-CH"/>
              </w:rPr>
              <w:t>2016</w:t>
            </w:r>
          </w:p>
        </w:tc>
        <w:tc>
          <w:tcPr>
            <w:tcW w:w="1920" w:type="dxa"/>
            <w:gridSpan w:val="4"/>
            <w:tcBorders>
              <w:top w:val="single" w:sz="8" w:space="0" w:color="auto"/>
              <w:left w:val="nil"/>
              <w:bottom w:val="single" w:sz="4" w:space="0" w:color="auto"/>
              <w:right w:val="single" w:sz="8" w:space="0" w:color="000000"/>
            </w:tcBorders>
            <w:shd w:val="clear" w:color="auto" w:fill="C6D9F1"/>
            <w:noWrap/>
            <w:vAlign w:val="bottom"/>
          </w:tcPr>
          <w:p w:rsidR="00362339" w:rsidRPr="007B1D60" w:rsidRDefault="00362339" w:rsidP="00631C2F">
            <w:pPr>
              <w:rPr>
                <w:rFonts w:ascii="Arabic Typesetting" w:hAnsi="Arabic Typesetting" w:cs="Arabic Typesetting"/>
                <w:b/>
                <w:color w:val="000000"/>
                <w:sz w:val="30"/>
                <w:szCs w:val="30"/>
                <w:lang w:val="fr-CH"/>
              </w:rPr>
            </w:pPr>
            <w:r w:rsidRPr="007B1D60">
              <w:rPr>
                <w:rFonts w:ascii="Arabic Typesetting" w:hAnsi="Arabic Typesetting" w:cs="Arabic Typesetting"/>
                <w:b/>
                <w:color w:val="000000"/>
                <w:sz w:val="30"/>
                <w:szCs w:val="30"/>
                <w:lang w:val="fr-CH"/>
              </w:rPr>
              <w:t>2017</w:t>
            </w:r>
          </w:p>
        </w:tc>
      </w:tr>
      <w:tr w:rsidR="00362339" w:rsidRPr="007B1D60" w:rsidTr="00631C2F">
        <w:trPr>
          <w:trHeight w:val="375"/>
          <w:jc w:val="center"/>
        </w:trPr>
        <w:tc>
          <w:tcPr>
            <w:tcW w:w="2324" w:type="dxa"/>
            <w:tcBorders>
              <w:top w:val="single" w:sz="8" w:space="0" w:color="auto"/>
              <w:left w:val="single" w:sz="8" w:space="0" w:color="auto"/>
              <w:bottom w:val="single" w:sz="4" w:space="0" w:color="auto"/>
              <w:right w:val="single" w:sz="8" w:space="0" w:color="auto"/>
            </w:tcBorders>
            <w:shd w:val="clear" w:color="auto" w:fill="C6D9F1"/>
            <w:noWrap/>
            <w:vAlign w:val="bottom"/>
          </w:tcPr>
          <w:p w:rsidR="00362339" w:rsidRPr="007B1D60" w:rsidRDefault="00362339" w:rsidP="00631C2F">
            <w:pPr>
              <w:bidi/>
              <w:jc w:val="center"/>
              <w:rPr>
                <w:rFonts w:ascii="Arabic Typesetting" w:hAnsi="Arabic Typesetting" w:cs="Arabic Typesetting"/>
                <w:sz w:val="30"/>
                <w:szCs w:val="30"/>
                <w:rtl/>
                <w:lang w:bidi="ar-EG"/>
              </w:rPr>
            </w:pPr>
            <w:r w:rsidRPr="007B1D60">
              <w:rPr>
                <w:rFonts w:ascii="Arabic Typesetting" w:hAnsi="Arabic Typesetting" w:cs="Arabic Typesetting"/>
                <w:bCs/>
                <w:color w:val="000000"/>
                <w:sz w:val="30"/>
                <w:szCs w:val="30"/>
                <w:rtl/>
                <w:lang w:bidi="ar-EG"/>
              </w:rPr>
              <w:t>المعالم الرئيسية</w:t>
            </w:r>
          </w:p>
        </w:tc>
        <w:tc>
          <w:tcPr>
            <w:tcW w:w="480" w:type="dxa"/>
            <w:tcBorders>
              <w:top w:val="nil"/>
              <w:left w:val="nil"/>
              <w:bottom w:val="single" w:sz="4" w:space="0" w:color="auto"/>
              <w:right w:val="single" w:sz="4" w:space="0" w:color="auto"/>
            </w:tcBorders>
            <w:shd w:val="clear" w:color="auto" w:fill="C6D9F1"/>
            <w:noWrap/>
            <w:vAlign w:val="bottom"/>
          </w:tcPr>
          <w:p w:rsidR="00362339" w:rsidRPr="00C8160E" w:rsidRDefault="00362339" w:rsidP="00631C2F">
            <w:pPr>
              <w:bidi/>
              <w:rPr>
                <w:rFonts w:ascii="Arabic Typesetting" w:hAnsi="Arabic Typesetting" w:cs="Arabic Typesetting"/>
                <w:sz w:val="28"/>
                <w:szCs w:val="28"/>
                <w:rtl/>
                <w:lang w:bidi="ar-EG"/>
              </w:rPr>
            </w:pPr>
            <w:r w:rsidRPr="00C8160E">
              <w:rPr>
                <w:rFonts w:ascii="Arabic Typesetting" w:hAnsi="Arabic Typesetting" w:cs="Arabic Typesetting" w:hint="cs"/>
                <w:bCs/>
                <w:color w:val="000000"/>
                <w:sz w:val="28"/>
                <w:szCs w:val="28"/>
                <w:rtl/>
                <w:lang w:bidi="ar-EG"/>
              </w:rPr>
              <w:t>ف1</w:t>
            </w:r>
          </w:p>
        </w:tc>
        <w:tc>
          <w:tcPr>
            <w:tcW w:w="480" w:type="dxa"/>
            <w:tcBorders>
              <w:top w:val="nil"/>
              <w:left w:val="nil"/>
              <w:bottom w:val="single" w:sz="4" w:space="0" w:color="auto"/>
              <w:right w:val="single" w:sz="4" w:space="0" w:color="auto"/>
            </w:tcBorders>
            <w:shd w:val="clear" w:color="auto" w:fill="C6D9F1"/>
            <w:noWrap/>
            <w:vAlign w:val="bottom"/>
          </w:tcPr>
          <w:p w:rsidR="00362339" w:rsidRPr="00C8160E" w:rsidRDefault="00362339" w:rsidP="00631C2F">
            <w:pPr>
              <w:bidi/>
              <w:rPr>
                <w:rFonts w:ascii="Arabic Typesetting" w:hAnsi="Arabic Typesetting" w:cs="Arabic Typesetting"/>
                <w:sz w:val="28"/>
                <w:szCs w:val="28"/>
                <w:rtl/>
                <w:lang w:bidi="ar-EG"/>
              </w:rPr>
            </w:pPr>
            <w:r w:rsidRPr="00C8160E">
              <w:rPr>
                <w:rFonts w:ascii="Arabic Typesetting" w:hAnsi="Arabic Typesetting" w:cs="Arabic Typesetting" w:hint="cs"/>
                <w:bCs/>
                <w:color w:val="000000"/>
                <w:sz w:val="28"/>
                <w:szCs w:val="28"/>
                <w:rtl/>
                <w:lang w:bidi="ar-EG"/>
              </w:rPr>
              <w:t>ف2</w:t>
            </w:r>
          </w:p>
        </w:tc>
        <w:tc>
          <w:tcPr>
            <w:tcW w:w="480" w:type="dxa"/>
            <w:tcBorders>
              <w:top w:val="nil"/>
              <w:left w:val="nil"/>
              <w:bottom w:val="single" w:sz="4" w:space="0" w:color="auto"/>
              <w:right w:val="single" w:sz="4" w:space="0" w:color="auto"/>
            </w:tcBorders>
            <w:shd w:val="clear" w:color="auto" w:fill="C6D9F1"/>
            <w:noWrap/>
            <w:vAlign w:val="bottom"/>
          </w:tcPr>
          <w:p w:rsidR="00362339" w:rsidRPr="00C8160E" w:rsidRDefault="00362339" w:rsidP="00631C2F">
            <w:pPr>
              <w:bidi/>
              <w:rPr>
                <w:rFonts w:ascii="Arabic Typesetting" w:hAnsi="Arabic Typesetting" w:cs="Arabic Typesetting"/>
                <w:sz w:val="28"/>
                <w:szCs w:val="28"/>
                <w:rtl/>
                <w:lang w:bidi="ar-EG"/>
              </w:rPr>
            </w:pPr>
            <w:r w:rsidRPr="00C8160E">
              <w:rPr>
                <w:rFonts w:ascii="Arabic Typesetting" w:hAnsi="Arabic Typesetting" w:cs="Arabic Typesetting" w:hint="cs"/>
                <w:bCs/>
                <w:color w:val="000000"/>
                <w:sz w:val="28"/>
                <w:szCs w:val="28"/>
                <w:rtl/>
                <w:lang w:bidi="ar-EG"/>
              </w:rPr>
              <w:t>ف3</w:t>
            </w:r>
          </w:p>
        </w:tc>
        <w:tc>
          <w:tcPr>
            <w:tcW w:w="480" w:type="dxa"/>
            <w:tcBorders>
              <w:top w:val="nil"/>
              <w:left w:val="nil"/>
              <w:bottom w:val="single" w:sz="4" w:space="0" w:color="auto"/>
              <w:right w:val="single" w:sz="8" w:space="0" w:color="auto"/>
            </w:tcBorders>
            <w:shd w:val="clear" w:color="auto" w:fill="C6D9F1"/>
            <w:noWrap/>
            <w:vAlign w:val="bottom"/>
          </w:tcPr>
          <w:p w:rsidR="00362339" w:rsidRPr="00C8160E" w:rsidRDefault="00362339" w:rsidP="00631C2F">
            <w:pPr>
              <w:bidi/>
              <w:rPr>
                <w:rFonts w:ascii="Arabic Typesetting" w:hAnsi="Arabic Typesetting" w:cs="Arabic Typesetting"/>
                <w:sz w:val="28"/>
                <w:szCs w:val="28"/>
                <w:rtl/>
                <w:lang w:bidi="ar-EG"/>
              </w:rPr>
            </w:pPr>
            <w:r w:rsidRPr="00C8160E">
              <w:rPr>
                <w:rFonts w:ascii="Arabic Typesetting" w:hAnsi="Arabic Typesetting" w:cs="Arabic Typesetting" w:hint="cs"/>
                <w:bCs/>
                <w:color w:val="000000"/>
                <w:sz w:val="28"/>
                <w:szCs w:val="28"/>
                <w:rtl/>
                <w:lang w:bidi="ar-EG"/>
              </w:rPr>
              <w:t>ف4</w:t>
            </w:r>
          </w:p>
        </w:tc>
        <w:tc>
          <w:tcPr>
            <w:tcW w:w="480" w:type="dxa"/>
            <w:tcBorders>
              <w:top w:val="nil"/>
              <w:left w:val="nil"/>
              <w:bottom w:val="single" w:sz="4" w:space="0" w:color="auto"/>
              <w:right w:val="single" w:sz="4" w:space="0" w:color="auto"/>
            </w:tcBorders>
            <w:shd w:val="clear" w:color="auto" w:fill="C6D9F1"/>
            <w:noWrap/>
            <w:vAlign w:val="bottom"/>
          </w:tcPr>
          <w:p w:rsidR="00362339" w:rsidRPr="00C8160E" w:rsidRDefault="00362339" w:rsidP="00631C2F">
            <w:pPr>
              <w:bidi/>
              <w:rPr>
                <w:rFonts w:ascii="Arabic Typesetting" w:hAnsi="Arabic Typesetting" w:cs="Arabic Typesetting"/>
                <w:sz w:val="28"/>
                <w:szCs w:val="28"/>
                <w:rtl/>
                <w:lang w:bidi="ar-EG"/>
              </w:rPr>
            </w:pPr>
            <w:r w:rsidRPr="00C8160E">
              <w:rPr>
                <w:rFonts w:ascii="Arabic Typesetting" w:hAnsi="Arabic Typesetting" w:cs="Arabic Typesetting" w:hint="cs"/>
                <w:bCs/>
                <w:color w:val="000000"/>
                <w:sz w:val="28"/>
                <w:szCs w:val="28"/>
                <w:rtl/>
                <w:lang w:bidi="ar-EG"/>
              </w:rPr>
              <w:t>ف1</w:t>
            </w:r>
          </w:p>
        </w:tc>
        <w:tc>
          <w:tcPr>
            <w:tcW w:w="480" w:type="dxa"/>
            <w:tcBorders>
              <w:top w:val="nil"/>
              <w:left w:val="nil"/>
              <w:bottom w:val="single" w:sz="4" w:space="0" w:color="auto"/>
              <w:right w:val="single" w:sz="4" w:space="0" w:color="auto"/>
            </w:tcBorders>
            <w:shd w:val="clear" w:color="auto" w:fill="C6D9F1"/>
            <w:noWrap/>
            <w:vAlign w:val="bottom"/>
          </w:tcPr>
          <w:p w:rsidR="00362339" w:rsidRPr="00C8160E" w:rsidRDefault="00362339" w:rsidP="00631C2F">
            <w:pPr>
              <w:bidi/>
              <w:rPr>
                <w:rFonts w:ascii="Arabic Typesetting" w:hAnsi="Arabic Typesetting" w:cs="Arabic Typesetting"/>
                <w:sz w:val="28"/>
                <w:szCs w:val="28"/>
                <w:rtl/>
                <w:lang w:bidi="ar-EG"/>
              </w:rPr>
            </w:pPr>
            <w:r w:rsidRPr="00C8160E">
              <w:rPr>
                <w:rFonts w:ascii="Arabic Typesetting" w:hAnsi="Arabic Typesetting" w:cs="Arabic Typesetting" w:hint="cs"/>
                <w:bCs/>
                <w:color w:val="000000"/>
                <w:sz w:val="28"/>
                <w:szCs w:val="28"/>
                <w:rtl/>
                <w:lang w:bidi="ar-EG"/>
              </w:rPr>
              <w:t>ف2</w:t>
            </w:r>
          </w:p>
        </w:tc>
        <w:tc>
          <w:tcPr>
            <w:tcW w:w="480" w:type="dxa"/>
            <w:tcBorders>
              <w:top w:val="nil"/>
              <w:left w:val="nil"/>
              <w:bottom w:val="single" w:sz="4" w:space="0" w:color="auto"/>
              <w:right w:val="single" w:sz="4" w:space="0" w:color="auto"/>
            </w:tcBorders>
            <w:shd w:val="clear" w:color="auto" w:fill="C6D9F1"/>
            <w:noWrap/>
            <w:vAlign w:val="bottom"/>
          </w:tcPr>
          <w:p w:rsidR="00362339" w:rsidRPr="00C8160E" w:rsidRDefault="00362339" w:rsidP="00631C2F">
            <w:pPr>
              <w:bidi/>
              <w:rPr>
                <w:rFonts w:ascii="Arabic Typesetting" w:hAnsi="Arabic Typesetting" w:cs="Arabic Typesetting"/>
                <w:sz w:val="28"/>
                <w:szCs w:val="28"/>
                <w:rtl/>
                <w:lang w:bidi="ar-EG"/>
              </w:rPr>
            </w:pPr>
            <w:r w:rsidRPr="00C8160E">
              <w:rPr>
                <w:rFonts w:ascii="Arabic Typesetting" w:hAnsi="Arabic Typesetting" w:cs="Arabic Typesetting" w:hint="cs"/>
                <w:bCs/>
                <w:color w:val="000000"/>
                <w:sz w:val="28"/>
                <w:szCs w:val="28"/>
                <w:rtl/>
                <w:lang w:bidi="ar-EG"/>
              </w:rPr>
              <w:t>ف3</w:t>
            </w:r>
          </w:p>
        </w:tc>
        <w:tc>
          <w:tcPr>
            <w:tcW w:w="480" w:type="dxa"/>
            <w:tcBorders>
              <w:top w:val="nil"/>
              <w:left w:val="nil"/>
              <w:bottom w:val="single" w:sz="4" w:space="0" w:color="auto"/>
              <w:right w:val="single" w:sz="8" w:space="0" w:color="auto"/>
            </w:tcBorders>
            <w:shd w:val="clear" w:color="auto" w:fill="C6D9F1"/>
            <w:noWrap/>
            <w:vAlign w:val="bottom"/>
          </w:tcPr>
          <w:p w:rsidR="00362339" w:rsidRPr="00C8160E" w:rsidRDefault="00362339" w:rsidP="00631C2F">
            <w:pPr>
              <w:bidi/>
              <w:rPr>
                <w:rFonts w:ascii="Arabic Typesetting" w:hAnsi="Arabic Typesetting" w:cs="Arabic Typesetting"/>
                <w:sz w:val="28"/>
                <w:szCs w:val="28"/>
                <w:rtl/>
                <w:lang w:bidi="ar-EG"/>
              </w:rPr>
            </w:pPr>
            <w:r w:rsidRPr="00C8160E">
              <w:rPr>
                <w:rFonts w:ascii="Arabic Typesetting" w:hAnsi="Arabic Typesetting" w:cs="Arabic Typesetting" w:hint="cs"/>
                <w:bCs/>
                <w:color w:val="000000"/>
                <w:sz w:val="28"/>
                <w:szCs w:val="28"/>
                <w:rtl/>
                <w:lang w:bidi="ar-EG"/>
              </w:rPr>
              <w:t>ف4</w:t>
            </w:r>
          </w:p>
        </w:tc>
        <w:tc>
          <w:tcPr>
            <w:tcW w:w="480" w:type="dxa"/>
            <w:tcBorders>
              <w:top w:val="nil"/>
              <w:left w:val="nil"/>
              <w:bottom w:val="single" w:sz="4" w:space="0" w:color="auto"/>
              <w:right w:val="single" w:sz="4" w:space="0" w:color="auto"/>
            </w:tcBorders>
            <w:shd w:val="clear" w:color="auto" w:fill="C6D9F1"/>
            <w:noWrap/>
            <w:vAlign w:val="bottom"/>
          </w:tcPr>
          <w:p w:rsidR="00362339" w:rsidRPr="00C8160E" w:rsidRDefault="00362339" w:rsidP="00631C2F">
            <w:pPr>
              <w:bidi/>
              <w:rPr>
                <w:rFonts w:ascii="Arabic Typesetting" w:hAnsi="Arabic Typesetting" w:cs="Arabic Typesetting"/>
                <w:sz w:val="28"/>
                <w:szCs w:val="28"/>
                <w:rtl/>
                <w:lang w:bidi="ar-EG"/>
              </w:rPr>
            </w:pPr>
            <w:r w:rsidRPr="00C8160E">
              <w:rPr>
                <w:rFonts w:ascii="Arabic Typesetting" w:hAnsi="Arabic Typesetting" w:cs="Arabic Typesetting" w:hint="cs"/>
                <w:bCs/>
                <w:color w:val="000000"/>
                <w:sz w:val="28"/>
                <w:szCs w:val="28"/>
                <w:rtl/>
                <w:lang w:bidi="ar-EG"/>
              </w:rPr>
              <w:t>ف1</w:t>
            </w:r>
          </w:p>
        </w:tc>
        <w:tc>
          <w:tcPr>
            <w:tcW w:w="480" w:type="dxa"/>
            <w:tcBorders>
              <w:top w:val="nil"/>
              <w:left w:val="nil"/>
              <w:bottom w:val="single" w:sz="4" w:space="0" w:color="auto"/>
              <w:right w:val="single" w:sz="4" w:space="0" w:color="auto"/>
            </w:tcBorders>
            <w:shd w:val="clear" w:color="auto" w:fill="C6D9F1"/>
            <w:noWrap/>
            <w:vAlign w:val="bottom"/>
          </w:tcPr>
          <w:p w:rsidR="00362339" w:rsidRPr="00C8160E" w:rsidRDefault="00362339" w:rsidP="00631C2F">
            <w:pPr>
              <w:bidi/>
              <w:rPr>
                <w:rFonts w:ascii="Arabic Typesetting" w:hAnsi="Arabic Typesetting" w:cs="Arabic Typesetting"/>
                <w:sz w:val="28"/>
                <w:szCs w:val="28"/>
                <w:rtl/>
                <w:lang w:bidi="ar-EG"/>
              </w:rPr>
            </w:pPr>
            <w:r w:rsidRPr="00C8160E">
              <w:rPr>
                <w:rFonts w:ascii="Arabic Typesetting" w:hAnsi="Arabic Typesetting" w:cs="Arabic Typesetting" w:hint="cs"/>
                <w:bCs/>
                <w:color w:val="000000"/>
                <w:sz w:val="28"/>
                <w:szCs w:val="28"/>
                <w:rtl/>
                <w:lang w:bidi="ar-EG"/>
              </w:rPr>
              <w:t>ف2</w:t>
            </w:r>
          </w:p>
        </w:tc>
        <w:tc>
          <w:tcPr>
            <w:tcW w:w="480" w:type="dxa"/>
            <w:tcBorders>
              <w:top w:val="nil"/>
              <w:left w:val="nil"/>
              <w:bottom w:val="single" w:sz="4" w:space="0" w:color="auto"/>
              <w:right w:val="single" w:sz="4" w:space="0" w:color="auto"/>
            </w:tcBorders>
            <w:shd w:val="clear" w:color="auto" w:fill="C6D9F1"/>
            <w:noWrap/>
            <w:vAlign w:val="bottom"/>
          </w:tcPr>
          <w:p w:rsidR="00362339" w:rsidRPr="00C8160E" w:rsidRDefault="00362339" w:rsidP="00631C2F">
            <w:pPr>
              <w:bidi/>
              <w:rPr>
                <w:rFonts w:ascii="Arabic Typesetting" w:hAnsi="Arabic Typesetting" w:cs="Arabic Typesetting"/>
                <w:sz w:val="28"/>
                <w:szCs w:val="28"/>
                <w:rtl/>
                <w:lang w:bidi="ar-EG"/>
              </w:rPr>
            </w:pPr>
            <w:r w:rsidRPr="00C8160E">
              <w:rPr>
                <w:rFonts w:ascii="Arabic Typesetting" w:hAnsi="Arabic Typesetting" w:cs="Arabic Typesetting" w:hint="cs"/>
                <w:bCs/>
                <w:color w:val="000000"/>
                <w:sz w:val="28"/>
                <w:szCs w:val="28"/>
                <w:rtl/>
                <w:lang w:bidi="ar-EG"/>
              </w:rPr>
              <w:t>ف3</w:t>
            </w:r>
          </w:p>
        </w:tc>
        <w:tc>
          <w:tcPr>
            <w:tcW w:w="480" w:type="dxa"/>
            <w:tcBorders>
              <w:top w:val="nil"/>
              <w:left w:val="nil"/>
              <w:bottom w:val="single" w:sz="4" w:space="0" w:color="auto"/>
              <w:right w:val="single" w:sz="8" w:space="0" w:color="auto"/>
            </w:tcBorders>
            <w:shd w:val="clear" w:color="auto" w:fill="C6D9F1"/>
            <w:noWrap/>
            <w:vAlign w:val="bottom"/>
          </w:tcPr>
          <w:p w:rsidR="00362339" w:rsidRPr="00C8160E" w:rsidRDefault="00362339" w:rsidP="00631C2F">
            <w:pPr>
              <w:bidi/>
              <w:rPr>
                <w:rFonts w:ascii="Arabic Typesetting" w:hAnsi="Arabic Typesetting" w:cs="Arabic Typesetting"/>
                <w:sz w:val="28"/>
                <w:szCs w:val="28"/>
                <w:rtl/>
                <w:lang w:bidi="ar-EG"/>
              </w:rPr>
            </w:pPr>
            <w:r w:rsidRPr="00C8160E">
              <w:rPr>
                <w:rFonts w:ascii="Arabic Typesetting" w:hAnsi="Arabic Typesetting" w:cs="Arabic Typesetting" w:hint="cs"/>
                <w:bCs/>
                <w:color w:val="000000"/>
                <w:sz w:val="28"/>
                <w:szCs w:val="28"/>
                <w:rtl/>
                <w:lang w:bidi="ar-EG"/>
              </w:rPr>
              <w:t>ف4</w:t>
            </w:r>
          </w:p>
        </w:tc>
        <w:tc>
          <w:tcPr>
            <w:tcW w:w="480" w:type="dxa"/>
            <w:tcBorders>
              <w:top w:val="nil"/>
              <w:left w:val="nil"/>
              <w:bottom w:val="single" w:sz="4" w:space="0" w:color="auto"/>
              <w:right w:val="single" w:sz="4" w:space="0" w:color="auto"/>
            </w:tcBorders>
            <w:shd w:val="clear" w:color="auto" w:fill="C6D9F1"/>
            <w:noWrap/>
            <w:vAlign w:val="bottom"/>
          </w:tcPr>
          <w:p w:rsidR="00362339" w:rsidRPr="00C8160E" w:rsidRDefault="00362339" w:rsidP="00631C2F">
            <w:pPr>
              <w:bidi/>
              <w:rPr>
                <w:rFonts w:ascii="Arabic Typesetting" w:hAnsi="Arabic Typesetting" w:cs="Arabic Typesetting"/>
                <w:sz w:val="28"/>
                <w:szCs w:val="28"/>
                <w:rtl/>
                <w:lang w:bidi="ar-EG"/>
              </w:rPr>
            </w:pPr>
            <w:r w:rsidRPr="00C8160E">
              <w:rPr>
                <w:rFonts w:ascii="Arabic Typesetting" w:hAnsi="Arabic Typesetting" w:cs="Arabic Typesetting" w:hint="cs"/>
                <w:bCs/>
                <w:color w:val="000000"/>
                <w:sz w:val="28"/>
                <w:szCs w:val="28"/>
                <w:rtl/>
                <w:lang w:bidi="ar-EG"/>
              </w:rPr>
              <w:t>ف1</w:t>
            </w:r>
          </w:p>
        </w:tc>
        <w:tc>
          <w:tcPr>
            <w:tcW w:w="480" w:type="dxa"/>
            <w:tcBorders>
              <w:top w:val="nil"/>
              <w:left w:val="nil"/>
              <w:bottom w:val="single" w:sz="4" w:space="0" w:color="auto"/>
              <w:right w:val="single" w:sz="4" w:space="0" w:color="auto"/>
            </w:tcBorders>
            <w:shd w:val="clear" w:color="auto" w:fill="C6D9F1"/>
            <w:noWrap/>
            <w:vAlign w:val="bottom"/>
          </w:tcPr>
          <w:p w:rsidR="00362339" w:rsidRPr="00C8160E" w:rsidRDefault="00362339" w:rsidP="00631C2F">
            <w:pPr>
              <w:bidi/>
              <w:rPr>
                <w:rFonts w:ascii="Arabic Typesetting" w:hAnsi="Arabic Typesetting" w:cs="Arabic Typesetting"/>
                <w:sz w:val="28"/>
                <w:szCs w:val="28"/>
                <w:rtl/>
                <w:lang w:bidi="ar-EG"/>
              </w:rPr>
            </w:pPr>
            <w:r w:rsidRPr="00C8160E">
              <w:rPr>
                <w:rFonts w:ascii="Arabic Typesetting" w:hAnsi="Arabic Typesetting" w:cs="Arabic Typesetting" w:hint="cs"/>
                <w:bCs/>
                <w:color w:val="000000"/>
                <w:sz w:val="28"/>
                <w:szCs w:val="28"/>
                <w:rtl/>
                <w:lang w:bidi="ar-EG"/>
              </w:rPr>
              <w:t>ف2</w:t>
            </w:r>
          </w:p>
        </w:tc>
        <w:tc>
          <w:tcPr>
            <w:tcW w:w="480" w:type="dxa"/>
            <w:tcBorders>
              <w:top w:val="nil"/>
              <w:left w:val="nil"/>
              <w:bottom w:val="single" w:sz="4" w:space="0" w:color="auto"/>
              <w:right w:val="single" w:sz="4" w:space="0" w:color="auto"/>
            </w:tcBorders>
            <w:shd w:val="clear" w:color="auto" w:fill="C6D9F1"/>
            <w:noWrap/>
            <w:vAlign w:val="bottom"/>
          </w:tcPr>
          <w:p w:rsidR="00362339" w:rsidRPr="00C8160E" w:rsidRDefault="00362339" w:rsidP="00631C2F">
            <w:pPr>
              <w:bidi/>
              <w:rPr>
                <w:rFonts w:ascii="Arabic Typesetting" w:hAnsi="Arabic Typesetting" w:cs="Arabic Typesetting"/>
                <w:sz w:val="28"/>
                <w:szCs w:val="28"/>
                <w:rtl/>
                <w:lang w:bidi="ar-EG"/>
              </w:rPr>
            </w:pPr>
            <w:r w:rsidRPr="00C8160E">
              <w:rPr>
                <w:rFonts w:ascii="Arabic Typesetting" w:hAnsi="Arabic Typesetting" w:cs="Arabic Typesetting" w:hint="cs"/>
                <w:bCs/>
                <w:color w:val="000000"/>
                <w:sz w:val="28"/>
                <w:szCs w:val="28"/>
                <w:rtl/>
                <w:lang w:bidi="ar-EG"/>
              </w:rPr>
              <w:t>ف3</w:t>
            </w:r>
          </w:p>
        </w:tc>
        <w:tc>
          <w:tcPr>
            <w:tcW w:w="480" w:type="dxa"/>
            <w:tcBorders>
              <w:top w:val="nil"/>
              <w:left w:val="nil"/>
              <w:bottom w:val="single" w:sz="4" w:space="0" w:color="auto"/>
              <w:right w:val="single" w:sz="8" w:space="0" w:color="auto"/>
            </w:tcBorders>
            <w:shd w:val="clear" w:color="auto" w:fill="C6D9F1"/>
            <w:noWrap/>
            <w:vAlign w:val="bottom"/>
          </w:tcPr>
          <w:p w:rsidR="00362339" w:rsidRPr="00C8160E" w:rsidRDefault="00362339" w:rsidP="00631C2F">
            <w:pPr>
              <w:bidi/>
              <w:rPr>
                <w:rFonts w:ascii="Arabic Typesetting" w:hAnsi="Arabic Typesetting" w:cs="Arabic Typesetting"/>
                <w:sz w:val="28"/>
                <w:szCs w:val="28"/>
                <w:rtl/>
                <w:lang w:bidi="ar-EG"/>
              </w:rPr>
            </w:pPr>
            <w:r w:rsidRPr="00C8160E">
              <w:rPr>
                <w:rFonts w:ascii="Arabic Typesetting" w:hAnsi="Arabic Typesetting" w:cs="Arabic Typesetting" w:hint="cs"/>
                <w:bCs/>
                <w:color w:val="000000"/>
                <w:sz w:val="28"/>
                <w:szCs w:val="28"/>
                <w:rtl/>
                <w:lang w:bidi="ar-EG"/>
              </w:rPr>
              <w:t>ف4</w:t>
            </w:r>
          </w:p>
        </w:tc>
      </w:tr>
      <w:tr w:rsidR="00362339" w:rsidRPr="007B1D60" w:rsidTr="00631C2F">
        <w:trPr>
          <w:trHeight w:val="615"/>
          <w:jc w:val="center"/>
        </w:trPr>
        <w:tc>
          <w:tcPr>
            <w:tcW w:w="2324" w:type="dxa"/>
            <w:tcBorders>
              <w:top w:val="nil"/>
              <w:left w:val="single" w:sz="8" w:space="0" w:color="auto"/>
              <w:bottom w:val="single" w:sz="4" w:space="0" w:color="auto"/>
              <w:right w:val="single" w:sz="8" w:space="0" w:color="auto"/>
            </w:tcBorders>
            <w:noWrap/>
            <w:vAlign w:val="center"/>
          </w:tcPr>
          <w:p w:rsidR="00362339" w:rsidRPr="007B1D60" w:rsidRDefault="00362339" w:rsidP="00631C2F">
            <w:pPr>
              <w:bidi/>
              <w:jc w:val="center"/>
              <w:rPr>
                <w:rFonts w:ascii="Arabic Typesetting" w:hAnsi="Arabic Typesetting" w:cs="Arabic Typesetting"/>
                <w:color w:val="000000"/>
                <w:sz w:val="30"/>
                <w:szCs w:val="30"/>
                <w:rtl/>
                <w:lang w:bidi="ar-EG"/>
              </w:rPr>
            </w:pPr>
            <w:r w:rsidRPr="007B1D60">
              <w:rPr>
                <w:rFonts w:ascii="Arabic Typesetting" w:hAnsi="Arabic Typesetting" w:cs="Arabic Typesetting"/>
                <w:color w:val="000000"/>
                <w:sz w:val="30"/>
                <w:szCs w:val="30"/>
                <w:rtl/>
                <w:lang w:bidi="ar-EG"/>
              </w:rPr>
              <w:t>الفصل بين المناطق في مبنى البراءات</w:t>
            </w:r>
          </w:p>
          <w:p w:rsidR="00362339" w:rsidRPr="007B1D60" w:rsidRDefault="00362339" w:rsidP="00631C2F">
            <w:pPr>
              <w:bidi/>
              <w:jc w:val="center"/>
              <w:rPr>
                <w:rFonts w:ascii="Arabic Typesetting" w:hAnsi="Arabic Typesetting" w:cs="Arabic Typesetting"/>
                <w:sz w:val="30"/>
                <w:szCs w:val="30"/>
                <w:rtl/>
                <w:lang w:bidi="ar-EG"/>
              </w:rPr>
            </w:pPr>
            <w:r w:rsidRPr="007B1D60">
              <w:rPr>
                <w:rFonts w:ascii="Arabic Typesetting" w:hAnsi="Arabic Typesetting" w:cs="Arabic Typesetting"/>
                <w:color w:val="000000"/>
                <w:sz w:val="30"/>
                <w:szCs w:val="30"/>
                <w:rtl/>
                <w:lang w:bidi="ar-EG"/>
              </w:rPr>
              <w:t>إكمال العمل</w:t>
            </w:r>
          </w:p>
        </w:tc>
        <w:tc>
          <w:tcPr>
            <w:tcW w:w="480" w:type="dxa"/>
            <w:tcBorders>
              <w:top w:val="nil"/>
              <w:left w:val="nil"/>
              <w:bottom w:val="single" w:sz="4" w:space="0" w:color="auto"/>
              <w:right w:val="single" w:sz="4" w:space="0" w:color="auto"/>
            </w:tcBorders>
            <w:noWrap/>
            <w:vAlign w:val="center"/>
          </w:tcPr>
          <w:p w:rsidR="00362339" w:rsidRPr="007B1D60" w:rsidRDefault="00362339" w:rsidP="00631C2F">
            <w:pPr>
              <w:bidi/>
              <w:jc w:val="center"/>
              <w:rPr>
                <w:rFonts w:ascii="Arabic Typesetting" w:hAnsi="Arabic Typesetting" w:cs="Arabic Typesetting"/>
                <w:sz w:val="30"/>
                <w:szCs w:val="30"/>
                <w:rtl/>
                <w:lang w:bidi="ar-EG"/>
              </w:rPr>
            </w:pPr>
            <w:r w:rsidRPr="007B1D60">
              <w:rPr>
                <w:rFonts w:ascii="Arabic Typesetting" w:hAnsi="Arabic Typesetting" w:cs="Arabic Typesetting"/>
                <w:color w:val="000000"/>
                <w:sz w:val="30"/>
                <w:szCs w:val="30"/>
                <w:rtl/>
                <w:lang w:bidi="ar-EG"/>
              </w:rPr>
              <w:t>X</w:t>
            </w:r>
          </w:p>
        </w:tc>
        <w:tc>
          <w:tcPr>
            <w:tcW w:w="480" w:type="dxa"/>
            <w:tcBorders>
              <w:top w:val="nil"/>
              <w:left w:val="nil"/>
              <w:bottom w:val="single" w:sz="4" w:space="0" w:color="auto"/>
              <w:right w:val="single" w:sz="4" w:space="0" w:color="auto"/>
            </w:tcBorders>
            <w:noWrap/>
            <w:vAlign w:val="center"/>
          </w:tcPr>
          <w:p w:rsidR="00362339" w:rsidRPr="007B1D60" w:rsidRDefault="00362339" w:rsidP="00631C2F">
            <w:pPr>
              <w:bidi/>
              <w:jc w:val="center"/>
              <w:rPr>
                <w:rFonts w:ascii="Arabic Typesetting" w:hAnsi="Arabic Typesetting" w:cs="Arabic Typesetting"/>
                <w:color w:val="000000"/>
                <w:sz w:val="30"/>
                <w:szCs w:val="30"/>
                <w:lang w:val="fr-CH"/>
              </w:rPr>
            </w:pPr>
          </w:p>
        </w:tc>
        <w:tc>
          <w:tcPr>
            <w:tcW w:w="480" w:type="dxa"/>
            <w:tcBorders>
              <w:top w:val="nil"/>
              <w:left w:val="nil"/>
              <w:bottom w:val="single" w:sz="4" w:space="0" w:color="auto"/>
              <w:right w:val="single" w:sz="4" w:space="0" w:color="auto"/>
            </w:tcBorders>
            <w:noWrap/>
            <w:vAlign w:val="center"/>
          </w:tcPr>
          <w:p w:rsidR="00362339" w:rsidRPr="007B1D60" w:rsidRDefault="00362339" w:rsidP="00631C2F">
            <w:pPr>
              <w:bidi/>
              <w:rPr>
                <w:rFonts w:ascii="Arabic Typesetting" w:hAnsi="Arabic Typesetting" w:cs="Arabic Typesetting"/>
                <w:color w:val="000000"/>
                <w:sz w:val="30"/>
                <w:szCs w:val="30"/>
                <w:lang w:val="fr-CH"/>
              </w:rPr>
            </w:pPr>
          </w:p>
        </w:tc>
        <w:tc>
          <w:tcPr>
            <w:tcW w:w="480" w:type="dxa"/>
            <w:tcBorders>
              <w:top w:val="nil"/>
              <w:left w:val="nil"/>
              <w:bottom w:val="single" w:sz="4" w:space="0" w:color="auto"/>
              <w:right w:val="single" w:sz="8" w:space="0" w:color="auto"/>
            </w:tcBorders>
            <w:noWrap/>
            <w:vAlign w:val="center"/>
          </w:tcPr>
          <w:p w:rsidR="00362339" w:rsidRPr="007B1D60" w:rsidRDefault="00362339" w:rsidP="00631C2F">
            <w:pPr>
              <w:bidi/>
              <w:rPr>
                <w:rFonts w:ascii="Arabic Typesetting" w:hAnsi="Arabic Typesetting" w:cs="Arabic Typesetting"/>
                <w:color w:val="000000"/>
                <w:sz w:val="30"/>
                <w:szCs w:val="30"/>
                <w:lang w:val="fr-CH"/>
              </w:rPr>
            </w:pPr>
          </w:p>
        </w:tc>
        <w:tc>
          <w:tcPr>
            <w:tcW w:w="480" w:type="dxa"/>
            <w:tcBorders>
              <w:top w:val="nil"/>
              <w:left w:val="nil"/>
              <w:bottom w:val="single" w:sz="4" w:space="0" w:color="auto"/>
              <w:right w:val="single" w:sz="4" w:space="0" w:color="auto"/>
            </w:tcBorders>
            <w:noWrap/>
            <w:vAlign w:val="center"/>
          </w:tcPr>
          <w:p w:rsidR="00362339" w:rsidRPr="007B1D60" w:rsidRDefault="00362339" w:rsidP="00631C2F">
            <w:pPr>
              <w:bidi/>
              <w:rPr>
                <w:rFonts w:ascii="Arabic Typesetting" w:hAnsi="Arabic Typesetting" w:cs="Arabic Typesetting"/>
                <w:color w:val="000000"/>
                <w:sz w:val="30"/>
                <w:szCs w:val="30"/>
                <w:lang w:val="fr-CH"/>
              </w:rPr>
            </w:pPr>
          </w:p>
        </w:tc>
        <w:tc>
          <w:tcPr>
            <w:tcW w:w="480" w:type="dxa"/>
            <w:tcBorders>
              <w:top w:val="nil"/>
              <w:left w:val="nil"/>
              <w:bottom w:val="single" w:sz="4" w:space="0" w:color="auto"/>
              <w:right w:val="single" w:sz="4" w:space="0" w:color="auto"/>
            </w:tcBorders>
            <w:noWrap/>
            <w:vAlign w:val="center"/>
          </w:tcPr>
          <w:p w:rsidR="00362339" w:rsidRPr="007B1D60" w:rsidRDefault="00362339" w:rsidP="00631C2F">
            <w:pPr>
              <w:bidi/>
              <w:rPr>
                <w:rFonts w:ascii="Arabic Typesetting" w:hAnsi="Arabic Typesetting" w:cs="Arabic Typesetting"/>
                <w:color w:val="000000"/>
                <w:sz w:val="30"/>
                <w:szCs w:val="30"/>
                <w:lang w:val="fr-CH"/>
              </w:rPr>
            </w:pPr>
          </w:p>
        </w:tc>
        <w:tc>
          <w:tcPr>
            <w:tcW w:w="480" w:type="dxa"/>
            <w:tcBorders>
              <w:top w:val="nil"/>
              <w:left w:val="nil"/>
              <w:bottom w:val="single" w:sz="4" w:space="0" w:color="auto"/>
              <w:right w:val="single" w:sz="4" w:space="0" w:color="auto"/>
            </w:tcBorders>
            <w:noWrap/>
            <w:vAlign w:val="center"/>
          </w:tcPr>
          <w:p w:rsidR="00362339" w:rsidRPr="007B1D60" w:rsidRDefault="00362339" w:rsidP="00631C2F">
            <w:pPr>
              <w:bidi/>
              <w:rPr>
                <w:rFonts w:ascii="Arabic Typesetting" w:hAnsi="Arabic Typesetting" w:cs="Arabic Typesetting"/>
                <w:color w:val="000000"/>
                <w:sz w:val="30"/>
                <w:szCs w:val="30"/>
                <w:lang w:val="fr-CH"/>
              </w:rPr>
            </w:pPr>
          </w:p>
        </w:tc>
        <w:tc>
          <w:tcPr>
            <w:tcW w:w="480" w:type="dxa"/>
            <w:tcBorders>
              <w:top w:val="nil"/>
              <w:left w:val="nil"/>
              <w:bottom w:val="single" w:sz="4" w:space="0" w:color="auto"/>
              <w:right w:val="single" w:sz="8" w:space="0" w:color="auto"/>
            </w:tcBorders>
            <w:noWrap/>
            <w:vAlign w:val="center"/>
          </w:tcPr>
          <w:p w:rsidR="00362339" w:rsidRPr="007B1D60" w:rsidRDefault="00362339" w:rsidP="00631C2F">
            <w:pPr>
              <w:bidi/>
              <w:rPr>
                <w:rFonts w:ascii="Arabic Typesetting" w:hAnsi="Arabic Typesetting" w:cs="Arabic Typesetting"/>
                <w:color w:val="000000"/>
                <w:sz w:val="30"/>
                <w:szCs w:val="30"/>
                <w:lang w:val="fr-CH"/>
              </w:rPr>
            </w:pPr>
          </w:p>
        </w:tc>
        <w:tc>
          <w:tcPr>
            <w:tcW w:w="480" w:type="dxa"/>
            <w:tcBorders>
              <w:top w:val="nil"/>
              <w:left w:val="nil"/>
              <w:bottom w:val="single" w:sz="4" w:space="0" w:color="auto"/>
              <w:right w:val="single" w:sz="4" w:space="0" w:color="auto"/>
            </w:tcBorders>
            <w:noWrap/>
            <w:vAlign w:val="center"/>
          </w:tcPr>
          <w:p w:rsidR="00362339" w:rsidRPr="007B1D60" w:rsidRDefault="00362339" w:rsidP="00631C2F">
            <w:pPr>
              <w:bidi/>
              <w:rPr>
                <w:rFonts w:ascii="Arabic Typesetting" w:hAnsi="Arabic Typesetting" w:cs="Arabic Typesetting"/>
                <w:color w:val="000000"/>
                <w:sz w:val="30"/>
                <w:szCs w:val="30"/>
                <w:lang w:val="fr-CH"/>
              </w:rPr>
            </w:pPr>
          </w:p>
        </w:tc>
        <w:tc>
          <w:tcPr>
            <w:tcW w:w="480" w:type="dxa"/>
            <w:tcBorders>
              <w:top w:val="nil"/>
              <w:left w:val="nil"/>
              <w:bottom w:val="single" w:sz="4" w:space="0" w:color="auto"/>
              <w:right w:val="single" w:sz="4" w:space="0" w:color="auto"/>
            </w:tcBorders>
            <w:noWrap/>
            <w:vAlign w:val="center"/>
          </w:tcPr>
          <w:p w:rsidR="00362339" w:rsidRPr="007B1D60" w:rsidRDefault="00362339" w:rsidP="00631C2F">
            <w:pPr>
              <w:bidi/>
              <w:rPr>
                <w:rFonts w:ascii="Arabic Typesetting" w:hAnsi="Arabic Typesetting" w:cs="Arabic Typesetting"/>
                <w:color w:val="000000"/>
                <w:sz w:val="30"/>
                <w:szCs w:val="30"/>
                <w:lang w:val="fr-CH"/>
              </w:rPr>
            </w:pPr>
          </w:p>
        </w:tc>
        <w:tc>
          <w:tcPr>
            <w:tcW w:w="480" w:type="dxa"/>
            <w:tcBorders>
              <w:top w:val="nil"/>
              <w:left w:val="nil"/>
              <w:bottom w:val="single" w:sz="4" w:space="0" w:color="auto"/>
              <w:right w:val="single" w:sz="4" w:space="0" w:color="auto"/>
            </w:tcBorders>
            <w:noWrap/>
            <w:vAlign w:val="center"/>
          </w:tcPr>
          <w:p w:rsidR="00362339" w:rsidRPr="007B1D60" w:rsidRDefault="00362339" w:rsidP="00631C2F">
            <w:pPr>
              <w:bidi/>
              <w:rPr>
                <w:rFonts w:ascii="Arabic Typesetting" w:hAnsi="Arabic Typesetting" w:cs="Arabic Typesetting"/>
                <w:color w:val="000000"/>
                <w:sz w:val="30"/>
                <w:szCs w:val="30"/>
                <w:lang w:val="fr-CH"/>
              </w:rPr>
            </w:pPr>
          </w:p>
        </w:tc>
        <w:tc>
          <w:tcPr>
            <w:tcW w:w="480" w:type="dxa"/>
            <w:tcBorders>
              <w:top w:val="nil"/>
              <w:left w:val="nil"/>
              <w:bottom w:val="single" w:sz="4" w:space="0" w:color="auto"/>
              <w:right w:val="single" w:sz="8" w:space="0" w:color="auto"/>
            </w:tcBorders>
            <w:noWrap/>
            <w:vAlign w:val="center"/>
          </w:tcPr>
          <w:p w:rsidR="00362339" w:rsidRPr="007B1D60" w:rsidRDefault="00362339" w:rsidP="00631C2F">
            <w:pPr>
              <w:bidi/>
              <w:rPr>
                <w:rFonts w:ascii="Arabic Typesetting" w:hAnsi="Arabic Typesetting" w:cs="Arabic Typesetting"/>
                <w:color w:val="000000"/>
                <w:sz w:val="30"/>
                <w:szCs w:val="30"/>
                <w:lang w:val="fr-CH"/>
              </w:rPr>
            </w:pPr>
          </w:p>
        </w:tc>
        <w:tc>
          <w:tcPr>
            <w:tcW w:w="480" w:type="dxa"/>
            <w:tcBorders>
              <w:top w:val="nil"/>
              <w:left w:val="nil"/>
              <w:bottom w:val="single" w:sz="4" w:space="0" w:color="auto"/>
              <w:right w:val="single" w:sz="4" w:space="0" w:color="auto"/>
            </w:tcBorders>
            <w:noWrap/>
            <w:vAlign w:val="center"/>
          </w:tcPr>
          <w:p w:rsidR="00362339" w:rsidRPr="007B1D60" w:rsidRDefault="00362339" w:rsidP="00631C2F">
            <w:pPr>
              <w:bidi/>
              <w:rPr>
                <w:rFonts w:ascii="Arabic Typesetting" w:hAnsi="Arabic Typesetting" w:cs="Arabic Typesetting"/>
                <w:color w:val="000000"/>
                <w:sz w:val="30"/>
                <w:szCs w:val="30"/>
                <w:lang w:val="fr-CH"/>
              </w:rPr>
            </w:pPr>
          </w:p>
        </w:tc>
        <w:tc>
          <w:tcPr>
            <w:tcW w:w="480" w:type="dxa"/>
            <w:tcBorders>
              <w:top w:val="nil"/>
              <w:left w:val="nil"/>
              <w:bottom w:val="single" w:sz="4" w:space="0" w:color="auto"/>
              <w:right w:val="single" w:sz="4" w:space="0" w:color="auto"/>
            </w:tcBorders>
            <w:noWrap/>
            <w:vAlign w:val="center"/>
          </w:tcPr>
          <w:p w:rsidR="00362339" w:rsidRPr="007B1D60" w:rsidRDefault="00362339" w:rsidP="00631C2F">
            <w:pPr>
              <w:bidi/>
              <w:rPr>
                <w:rFonts w:ascii="Arabic Typesetting" w:hAnsi="Arabic Typesetting" w:cs="Arabic Typesetting"/>
                <w:color w:val="000000"/>
                <w:sz w:val="30"/>
                <w:szCs w:val="30"/>
                <w:lang w:val="fr-CH"/>
              </w:rPr>
            </w:pPr>
          </w:p>
        </w:tc>
        <w:tc>
          <w:tcPr>
            <w:tcW w:w="480" w:type="dxa"/>
            <w:tcBorders>
              <w:top w:val="nil"/>
              <w:left w:val="nil"/>
              <w:bottom w:val="single" w:sz="4" w:space="0" w:color="auto"/>
              <w:right w:val="single" w:sz="4" w:space="0" w:color="auto"/>
            </w:tcBorders>
            <w:noWrap/>
            <w:vAlign w:val="center"/>
          </w:tcPr>
          <w:p w:rsidR="00362339" w:rsidRPr="007B1D60" w:rsidRDefault="00362339" w:rsidP="00631C2F">
            <w:pPr>
              <w:bidi/>
              <w:rPr>
                <w:rFonts w:ascii="Arabic Typesetting" w:hAnsi="Arabic Typesetting" w:cs="Arabic Typesetting"/>
                <w:color w:val="000000"/>
                <w:sz w:val="30"/>
                <w:szCs w:val="30"/>
                <w:lang w:val="fr-CH"/>
              </w:rPr>
            </w:pPr>
          </w:p>
        </w:tc>
        <w:tc>
          <w:tcPr>
            <w:tcW w:w="480" w:type="dxa"/>
            <w:tcBorders>
              <w:top w:val="nil"/>
              <w:left w:val="nil"/>
              <w:bottom w:val="single" w:sz="4" w:space="0" w:color="auto"/>
              <w:right w:val="single" w:sz="8" w:space="0" w:color="auto"/>
            </w:tcBorders>
            <w:noWrap/>
            <w:vAlign w:val="center"/>
          </w:tcPr>
          <w:p w:rsidR="00362339" w:rsidRPr="007B1D60" w:rsidRDefault="00362339" w:rsidP="00631C2F">
            <w:pPr>
              <w:bidi/>
              <w:rPr>
                <w:rFonts w:ascii="Arabic Typesetting" w:hAnsi="Arabic Typesetting" w:cs="Arabic Typesetting"/>
                <w:color w:val="000000"/>
                <w:sz w:val="30"/>
                <w:szCs w:val="30"/>
                <w:lang w:val="fr-CH"/>
              </w:rPr>
            </w:pPr>
          </w:p>
        </w:tc>
      </w:tr>
      <w:tr w:rsidR="00362339" w:rsidRPr="007B1D60" w:rsidTr="00631C2F">
        <w:trPr>
          <w:trHeight w:val="615"/>
          <w:jc w:val="center"/>
        </w:trPr>
        <w:tc>
          <w:tcPr>
            <w:tcW w:w="2324" w:type="dxa"/>
            <w:tcBorders>
              <w:top w:val="nil"/>
              <w:left w:val="single" w:sz="8" w:space="0" w:color="auto"/>
              <w:bottom w:val="single" w:sz="4" w:space="0" w:color="auto"/>
              <w:right w:val="single" w:sz="8" w:space="0" w:color="auto"/>
            </w:tcBorders>
            <w:noWrap/>
            <w:vAlign w:val="center"/>
          </w:tcPr>
          <w:p w:rsidR="00362339" w:rsidRPr="007B1D60" w:rsidRDefault="00362339" w:rsidP="00631C2F">
            <w:pPr>
              <w:bidi/>
              <w:jc w:val="center"/>
              <w:rPr>
                <w:rFonts w:ascii="Arabic Typesetting" w:hAnsi="Arabic Typesetting" w:cs="Arabic Typesetting"/>
                <w:sz w:val="30"/>
                <w:szCs w:val="30"/>
                <w:rtl/>
                <w:lang w:bidi="ar-EG"/>
              </w:rPr>
            </w:pPr>
            <w:r w:rsidRPr="007B1D60">
              <w:rPr>
                <w:rFonts w:ascii="Arabic Typesetting" w:hAnsi="Arabic Typesetting" w:cs="Arabic Typesetting"/>
                <w:color w:val="000000"/>
                <w:sz w:val="30"/>
                <w:szCs w:val="30"/>
                <w:rtl/>
                <w:lang w:bidi="ar-EG"/>
              </w:rPr>
              <w:t xml:space="preserve">الفصل بين المناطق في المنطقة </w:t>
            </w:r>
            <w:r w:rsidRPr="007B1D60">
              <w:rPr>
                <w:rFonts w:ascii="Arabic Typesetting" w:hAnsi="Arabic Typesetting" w:cs="Arabic Typesetting"/>
                <w:color w:val="000000"/>
                <w:sz w:val="30"/>
                <w:szCs w:val="30"/>
                <w:lang w:bidi="ar-EG"/>
              </w:rPr>
              <w:t>AB -2</w:t>
            </w:r>
            <w:r w:rsidRPr="007B1D60">
              <w:rPr>
                <w:rFonts w:ascii="Arabic Typesetting" w:hAnsi="Arabic Typesetting" w:cs="Arabic Typesetting"/>
                <w:color w:val="000000"/>
                <w:sz w:val="30"/>
                <w:szCs w:val="30"/>
                <w:rtl/>
                <w:lang w:bidi="ar-EG"/>
              </w:rPr>
              <w:t xml:space="preserve"> وإنشاء غرفة ضغط</w:t>
            </w:r>
          </w:p>
        </w:tc>
        <w:tc>
          <w:tcPr>
            <w:tcW w:w="480" w:type="dxa"/>
            <w:tcBorders>
              <w:top w:val="nil"/>
              <w:left w:val="nil"/>
              <w:bottom w:val="single" w:sz="4" w:space="0" w:color="auto"/>
              <w:right w:val="single" w:sz="4" w:space="0" w:color="auto"/>
            </w:tcBorders>
            <w:noWrap/>
            <w:vAlign w:val="center"/>
          </w:tcPr>
          <w:p w:rsidR="00362339" w:rsidRPr="007B1D60" w:rsidRDefault="00362339" w:rsidP="00631C2F">
            <w:pPr>
              <w:bidi/>
              <w:jc w:val="center"/>
              <w:rPr>
                <w:rFonts w:ascii="Arabic Typesetting" w:hAnsi="Arabic Typesetting" w:cs="Arabic Typesetting"/>
                <w:color w:val="000000"/>
                <w:sz w:val="30"/>
                <w:szCs w:val="30"/>
              </w:rPr>
            </w:pPr>
          </w:p>
        </w:tc>
        <w:tc>
          <w:tcPr>
            <w:tcW w:w="480" w:type="dxa"/>
            <w:tcBorders>
              <w:top w:val="nil"/>
              <w:left w:val="nil"/>
              <w:bottom w:val="single" w:sz="4" w:space="0" w:color="auto"/>
              <w:right w:val="single" w:sz="4" w:space="0" w:color="auto"/>
            </w:tcBorders>
            <w:noWrap/>
            <w:vAlign w:val="center"/>
          </w:tcPr>
          <w:p w:rsidR="00362339" w:rsidRPr="007B1D60" w:rsidRDefault="00362339" w:rsidP="00631C2F">
            <w:pPr>
              <w:bidi/>
              <w:rPr>
                <w:rFonts w:ascii="Arabic Typesetting" w:hAnsi="Arabic Typesetting" w:cs="Arabic Typesetting"/>
                <w:color w:val="000000"/>
                <w:sz w:val="30"/>
                <w:szCs w:val="30"/>
              </w:rPr>
            </w:pPr>
          </w:p>
        </w:tc>
        <w:tc>
          <w:tcPr>
            <w:tcW w:w="480" w:type="dxa"/>
            <w:tcBorders>
              <w:top w:val="nil"/>
              <w:left w:val="nil"/>
              <w:bottom w:val="single" w:sz="4" w:space="0" w:color="auto"/>
              <w:right w:val="single" w:sz="4" w:space="0" w:color="auto"/>
            </w:tcBorders>
            <w:noWrap/>
            <w:vAlign w:val="center"/>
          </w:tcPr>
          <w:p w:rsidR="00362339" w:rsidRPr="007B1D60" w:rsidRDefault="00362339" w:rsidP="00631C2F">
            <w:pPr>
              <w:bidi/>
              <w:jc w:val="center"/>
              <w:rPr>
                <w:rFonts w:ascii="Arabic Typesetting" w:hAnsi="Arabic Typesetting" w:cs="Arabic Typesetting"/>
                <w:sz w:val="30"/>
                <w:szCs w:val="30"/>
                <w:rtl/>
                <w:lang w:bidi="ar-EG"/>
              </w:rPr>
            </w:pPr>
            <w:r w:rsidRPr="007B1D60">
              <w:rPr>
                <w:rFonts w:ascii="Arabic Typesetting" w:hAnsi="Arabic Typesetting" w:cs="Arabic Typesetting"/>
                <w:color w:val="000000"/>
                <w:sz w:val="30"/>
                <w:szCs w:val="30"/>
                <w:rtl/>
                <w:lang w:bidi="ar-EG"/>
              </w:rPr>
              <w:t>X</w:t>
            </w:r>
          </w:p>
        </w:tc>
        <w:tc>
          <w:tcPr>
            <w:tcW w:w="480" w:type="dxa"/>
            <w:tcBorders>
              <w:top w:val="nil"/>
              <w:left w:val="nil"/>
              <w:bottom w:val="single" w:sz="4" w:space="0" w:color="auto"/>
              <w:right w:val="single" w:sz="8" w:space="0" w:color="auto"/>
            </w:tcBorders>
            <w:noWrap/>
            <w:vAlign w:val="center"/>
          </w:tcPr>
          <w:p w:rsidR="00362339" w:rsidRPr="007B1D60" w:rsidRDefault="00362339" w:rsidP="00631C2F">
            <w:pPr>
              <w:bidi/>
              <w:jc w:val="center"/>
              <w:rPr>
                <w:rFonts w:ascii="Arabic Typesetting" w:hAnsi="Arabic Typesetting" w:cs="Arabic Typesetting"/>
                <w:sz w:val="30"/>
                <w:szCs w:val="30"/>
                <w:rtl/>
                <w:lang w:bidi="ar-EG"/>
              </w:rPr>
            </w:pPr>
            <w:r w:rsidRPr="007B1D60">
              <w:rPr>
                <w:rFonts w:ascii="Arabic Typesetting" w:hAnsi="Arabic Typesetting" w:cs="Arabic Typesetting"/>
                <w:color w:val="000000"/>
                <w:sz w:val="30"/>
                <w:szCs w:val="30"/>
                <w:rtl/>
                <w:lang w:bidi="ar-EG"/>
              </w:rPr>
              <w:t>X</w:t>
            </w:r>
          </w:p>
        </w:tc>
        <w:tc>
          <w:tcPr>
            <w:tcW w:w="480" w:type="dxa"/>
            <w:tcBorders>
              <w:top w:val="nil"/>
              <w:left w:val="nil"/>
              <w:bottom w:val="single" w:sz="4" w:space="0" w:color="auto"/>
              <w:right w:val="single" w:sz="4" w:space="0" w:color="auto"/>
            </w:tcBorders>
            <w:noWrap/>
            <w:vAlign w:val="center"/>
          </w:tcPr>
          <w:p w:rsidR="00362339" w:rsidRPr="007B1D60" w:rsidRDefault="00362339" w:rsidP="00631C2F">
            <w:pPr>
              <w:bidi/>
              <w:jc w:val="center"/>
              <w:rPr>
                <w:rFonts w:ascii="Arabic Typesetting" w:hAnsi="Arabic Typesetting" w:cs="Arabic Typesetting"/>
                <w:sz w:val="30"/>
                <w:szCs w:val="30"/>
                <w:rtl/>
                <w:lang w:bidi="ar-EG"/>
              </w:rPr>
            </w:pPr>
            <w:r w:rsidRPr="007B1D60">
              <w:rPr>
                <w:rFonts w:ascii="Arabic Typesetting" w:hAnsi="Arabic Typesetting" w:cs="Arabic Typesetting"/>
                <w:color w:val="000000"/>
                <w:sz w:val="30"/>
                <w:szCs w:val="30"/>
                <w:rtl/>
                <w:lang w:bidi="ar-EG"/>
              </w:rPr>
              <w:t>X</w:t>
            </w:r>
          </w:p>
        </w:tc>
        <w:tc>
          <w:tcPr>
            <w:tcW w:w="480" w:type="dxa"/>
            <w:tcBorders>
              <w:top w:val="nil"/>
              <w:left w:val="nil"/>
              <w:bottom w:val="single" w:sz="4" w:space="0" w:color="auto"/>
              <w:right w:val="single" w:sz="4" w:space="0" w:color="auto"/>
            </w:tcBorders>
            <w:noWrap/>
            <w:vAlign w:val="center"/>
          </w:tcPr>
          <w:p w:rsidR="00362339" w:rsidRPr="007B1D60" w:rsidRDefault="00362339" w:rsidP="00631C2F">
            <w:pPr>
              <w:bidi/>
              <w:jc w:val="center"/>
              <w:rPr>
                <w:rFonts w:ascii="Arabic Typesetting" w:hAnsi="Arabic Typesetting" w:cs="Arabic Typesetting"/>
                <w:color w:val="000000"/>
                <w:sz w:val="30"/>
                <w:szCs w:val="30"/>
                <w:lang w:val="fr-CH"/>
              </w:rPr>
            </w:pPr>
          </w:p>
        </w:tc>
        <w:tc>
          <w:tcPr>
            <w:tcW w:w="480" w:type="dxa"/>
            <w:tcBorders>
              <w:top w:val="nil"/>
              <w:left w:val="nil"/>
              <w:bottom w:val="single" w:sz="4" w:space="0" w:color="auto"/>
              <w:right w:val="single" w:sz="4" w:space="0" w:color="auto"/>
            </w:tcBorders>
            <w:noWrap/>
            <w:vAlign w:val="center"/>
          </w:tcPr>
          <w:p w:rsidR="00362339" w:rsidRPr="007B1D60" w:rsidRDefault="00362339" w:rsidP="00631C2F">
            <w:pPr>
              <w:bidi/>
              <w:rPr>
                <w:rFonts w:ascii="Arabic Typesetting" w:hAnsi="Arabic Typesetting" w:cs="Arabic Typesetting"/>
                <w:color w:val="000000"/>
                <w:sz w:val="30"/>
                <w:szCs w:val="30"/>
                <w:lang w:val="fr-CH"/>
              </w:rPr>
            </w:pPr>
          </w:p>
        </w:tc>
        <w:tc>
          <w:tcPr>
            <w:tcW w:w="480" w:type="dxa"/>
            <w:tcBorders>
              <w:top w:val="nil"/>
              <w:left w:val="nil"/>
              <w:bottom w:val="single" w:sz="4" w:space="0" w:color="auto"/>
              <w:right w:val="single" w:sz="8" w:space="0" w:color="auto"/>
            </w:tcBorders>
            <w:noWrap/>
            <w:vAlign w:val="center"/>
          </w:tcPr>
          <w:p w:rsidR="00362339" w:rsidRPr="007B1D60" w:rsidRDefault="00362339" w:rsidP="00631C2F">
            <w:pPr>
              <w:bidi/>
              <w:rPr>
                <w:rFonts w:ascii="Arabic Typesetting" w:hAnsi="Arabic Typesetting" w:cs="Arabic Typesetting"/>
                <w:color w:val="000000"/>
                <w:sz w:val="30"/>
                <w:szCs w:val="30"/>
                <w:lang w:val="fr-CH"/>
              </w:rPr>
            </w:pPr>
          </w:p>
        </w:tc>
        <w:tc>
          <w:tcPr>
            <w:tcW w:w="480" w:type="dxa"/>
            <w:tcBorders>
              <w:top w:val="nil"/>
              <w:left w:val="nil"/>
              <w:bottom w:val="single" w:sz="4" w:space="0" w:color="auto"/>
              <w:right w:val="single" w:sz="4" w:space="0" w:color="auto"/>
            </w:tcBorders>
            <w:noWrap/>
            <w:vAlign w:val="center"/>
          </w:tcPr>
          <w:p w:rsidR="00362339" w:rsidRPr="007B1D60" w:rsidRDefault="00362339" w:rsidP="00631C2F">
            <w:pPr>
              <w:bidi/>
              <w:rPr>
                <w:rFonts w:ascii="Arabic Typesetting" w:hAnsi="Arabic Typesetting" w:cs="Arabic Typesetting"/>
                <w:color w:val="000000"/>
                <w:sz w:val="30"/>
                <w:szCs w:val="30"/>
                <w:lang w:val="fr-CH"/>
              </w:rPr>
            </w:pPr>
          </w:p>
        </w:tc>
        <w:tc>
          <w:tcPr>
            <w:tcW w:w="480" w:type="dxa"/>
            <w:tcBorders>
              <w:top w:val="nil"/>
              <w:left w:val="nil"/>
              <w:bottom w:val="single" w:sz="4" w:space="0" w:color="auto"/>
              <w:right w:val="single" w:sz="4" w:space="0" w:color="auto"/>
            </w:tcBorders>
            <w:noWrap/>
            <w:vAlign w:val="center"/>
          </w:tcPr>
          <w:p w:rsidR="00362339" w:rsidRPr="007B1D60" w:rsidRDefault="00362339" w:rsidP="00631C2F">
            <w:pPr>
              <w:bidi/>
              <w:rPr>
                <w:rFonts w:ascii="Arabic Typesetting" w:hAnsi="Arabic Typesetting" w:cs="Arabic Typesetting"/>
                <w:color w:val="000000"/>
                <w:sz w:val="30"/>
                <w:szCs w:val="30"/>
                <w:lang w:val="fr-CH"/>
              </w:rPr>
            </w:pPr>
          </w:p>
        </w:tc>
        <w:tc>
          <w:tcPr>
            <w:tcW w:w="480" w:type="dxa"/>
            <w:tcBorders>
              <w:top w:val="nil"/>
              <w:left w:val="nil"/>
              <w:bottom w:val="single" w:sz="4" w:space="0" w:color="auto"/>
              <w:right w:val="single" w:sz="4" w:space="0" w:color="auto"/>
            </w:tcBorders>
            <w:noWrap/>
            <w:vAlign w:val="center"/>
          </w:tcPr>
          <w:p w:rsidR="00362339" w:rsidRPr="007B1D60" w:rsidRDefault="00362339" w:rsidP="00631C2F">
            <w:pPr>
              <w:bidi/>
              <w:rPr>
                <w:rFonts w:ascii="Arabic Typesetting" w:hAnsi="Arabic Typesetting" w:cs="Arabic Typesetting"/>
                <w:color w:val="000000"/>
                <w:sz w:val="30"/>
                <w:szCs w:val="30"/>
                <w:lang w:val="fr-CH"/>
              </w:rPr>
            </w:pPr>
          </w:p>
        </w:tc>
        <w:tc>
          <w:tcPr>
            <w:tcW w:w="480" w:type="dxa"/>
            <w:tcBorders>
              <w:top w:val="nil"/>
              <w:left w:val="nil"/>
              <w:bottom w:val="single" w:sz="4" w:space="0" w:color="auto"/>
              <w:right w:val="single" w:sz="8" w:space="0" w:color="auto"/>
            </w:tcBorders>
            <w:noWrap/>
            <w:vAlign w:val="center"/>
          </w:tcPr>
          <w:p w:rsidR="00362339" w:rsidRPr="007B1D60" w:rsidRDefault="00362339" w:rsidP="00631C2F">
            <w:pPr>
              <w:bidi/>
              <w:rPr>
                <w:rFonts w:ascii="Arabic Typesetting" w:hAnsi="Arabic Typesetting" w:cs="Arabic Typesetting"/>
                <w:color w:val="000000"/>
                <w:sz w:val="30"/>
                <w:szCs w:val="30"/>
                <w:lang w:val="fr-CH"/>
              </w:rPr>
            </w:pPr>
          </w:p>
        </w:tc>
        <w:tc>
          <w:tcPr>
            <w:tcW w:w="480" w:type="dxa"/>
            <w:tcBorders>
              <w:top w:val="nil"/>
              <w:left w:val="nil"/>
              <w:bottom w:val="single" w:sz="4" w:space="0" w:color="auto"/>
              <w:right w:val="single" w:sz="4" w:space="0" w:color="auto"/>
            </w:tcBorders>
            <w:noWrap/>
            <w:vAlign w:val="center"/>
          </w:tcPr>
          <w:p w:rsidR="00362339" w:rsidRPr="007B1D60" w:rsidRDefault="00362339" w:rsidP="00631C2F">
            <w:pPr>
              <w:bidi/>
              <w:rPr>
                <w:rFonts w:ascii="Arabic Typesetting" w:hAnsi="Arabic Typesetting" w:cs="Arabic Typesetting"/>
                <w:color w:val="000000"/>
                <w:sz w:val="30"/>
                <w:szCs w:val="30"/>
                <w:lang w:val="fr-CH"/>
              </w:rPr>
            </w:pPr>
          </w:p>
        </w:tc>
        <w:tc>
          <w:tcPr>
            <w:tcW w:w="480" w:type="dxa"/>
            <w:tcBorders>
              <w:top w:val="nil"/>
              <w:left w:val="nil"/>
              <w:bottom w:val="single" w:sz="4" w:space="0" w:color="auto"/>
              <w:right w:val="single" w:sz="4" w:space="0" w:color="auto"/>
            </w:tcBorders>
            <w:noWrap/>
            <w:vAlign w:val="center"/>
          </w:tcPr>
          <w:p w:rsidR="00362339" w:rsidRPr="007B1D60" w:rsidRDefault="00362339" w:rsidP="00631C2F">
            <w:pPr>
              <w:bidi/>
              <w:rPr>
                <w:rFonts w:ascii="Arabic Typesetting" w:hAnsi="Arabic Typesetting" w:cs="Arabic Typesetting"/>
                <w:color w:val="000000"/>
                <w:sz w:val="30"/>
                <w:szCs w:val="30"/>
                <w:lang w:val="fr-CH"/>
              </w:rPr>
            </w:pPr>
          </w:p>
        </w:tc>
        <w:tc>
          <w:tcPr>
            <w:tcW w:w="480" w:type="dxa"/>
            <w:tcBorders>
              <w:top w:val="nil"/>
              <w:left w:val="nil"/>
              <w:bottom w:val="single" w:sz="4" w:space="0" w:color="auto"/>
              <w:right w:val="single" w:sz="4" w:space="0" w:color="auto"/>
            </w:tcBorders>
            <w:noWrap/>
            <w:vAlign w:val="center"/>
          </w:tcPr>
          <w:p w:rsidR="00362339" w:rsidRPr="007B1D60" w:rsidRDefault="00362339" w:rsidP="00631C2F">
            <w:pPr>
              <w:bidi/>
              <w:rPr>
                <w:rFonts w:ascii="Arabic Typesetting" w:hAnsi="Arabic Typesetting" w:cs="Arabic Typesetting"/>
                <w:color w:val="000000"/>
                <w:sz w:val="30"/>
                <w:szCs w:val="30"/>
                <w:lang w:val="fr-CH"/>
              </w:rPr>
            </w:pPr>
          </w:p>
        </w:tc>
        <w:tc>
          <w:tcPr>
            <w:tcW w:w="480" w:type="dxa"/>
            <w:tcBorders>
              <w:top w:val="nil"/>
              <w:left w:val="nil"/>
              <w:bottom w:val="single" w:sz="4" w:space="0" w:color="auto"/>
              <w:right w:val="single" w:sz="8" w:space="0" w:color="auto"/>
            </w:tcBorders>
            <w:noWrap/>
            <w:vAlign w:val="center"/>
          </w:tcPr>
          <w:p w:rsidR="00362339" w:rsidRPr="007B1D60" w:rsidRDefault="00362339" w:rsidP="00631C2F">
            <w:pPr>
              <w:bidi/>
              <w:rPr>
                <w:rFonts w:ascii="Arabic Typesetting" w:hAnsi="Arabic Typesetting" w:cs="Arabic Typesetting"/>
                <w:color w:val="000000"/>
                <w:sz w:val="30"/>
                <w:szCs w:val="30"/>
                <w:lang w:val="fr-CH"/>
              </w:rPr>
            </w:pPr>
          </w:p>
        </w:tc>
      </w:tr>
      <w:tr w:rsidR="00362339" w:rsidRPr="007B1D60" w:rsidTr="00631C2F">
        <w:trPr>
          <w:trHeight w:val="615"/>
          <w:jc w:val="center"/>
        </w:trPr>
        <w:tc>
          <w:tcPr>
            <w:tcW w:w="2324" w:type="dxa"/>
            <w:tcBorders>
              <w:top w:val="nil"/>
              <w:left w:val="single" w:sz="8" w:space="0" w:color="auto"/>
              <w:bottom w:val="single" w:sz="4" w:space="0" w:color="auto"/>
              <w:right w:val="single" w:sz="8" w:space="0" w:color="auto"/>
            </w:tcBorders>
            <w:noWrap/>
            <w:vAlign w:val="bottom"/>
          </w:tcPr>
          <w:p w:rsidR="00362339" w:rsidRPr="007B1D60" w:rsidRDefault="00362339" w:rsidP="00631C2F">
            <w:pPr>
              <w:bidi/>
              <w:jc w:val="center"/>
              <w:rPr>
                <w:rFonts w:ascii="Arabic Typesetting" w:hAnsi="Arabic Typesetting" w:cs="Arabic Typesetting"/>
                <w:sz w:val="30"/>
                <w:szCs w:val="30"/>
                <w:rtl/>
                <w:lang w:bidi="ar-EG"/>
              </w:rPr>
            </w:pPr>
            <w:r w:rsidRPr="007B1D60">
              <w:rPr>
                <w:rFonts w:ascii="Arabic Typesetting" w:hAnsi="Arabic Typesetting" w:cs="Arabic Typesetting"/>
                <w:color w:val="000000"/>
                <w:sz w:val="30"/>
                <w:szCs w:val="30"/>
                <w:rtl/>
                <w:lang w:bidi="ar-EG"/>
              </w:rPr>
              <w:t xml:space="preserve">الدراسة والمشروع بخصوص الفصل بين المناطق بين مبنى </w:t>
            </w:r>
            <w:proofErr w:type="spellStart"/>
            <w:r w:rsidRPr="007B1D60">
              <w:rPr>
                <w:rFonts w:ascii="Arabic Typesetting" w:hAnsi="Arabic Typesetting" w:cs="Arabic Typesetting"/>
                <w:color w:val="000000"/>
                <w:sz w:val="30"/>
                <w:szCs w:val="30"/>
                <w:rtl/>
                <w:lang w:bidi="ar-EG"/>
              </w:rPr>
              <w:t>بودنهاوزن</w:t>
            </w:r>
            <w:proofErr w:type="spellEnd"/>
            <w:r w:rsidRPr="007B1D60">
              <w:rPr>
                <w:rFonts w:ascii="Arabic Typesetting" w:hAnsi="Arabic Typesetting" w:cs="Arabic Typesetting"/>
                <w:color w:val="000000"/>
                <w:sz w:val="30"/>
                <w:szCs w:val="30"/>
                <w:rtl/>
                <w:lang w:bidi="ar-EG"/>
              </w:rPr>
              <w:t xml:space="preserve"> الأول ومبنى </w:t>
            </w:r>
            <w:proofErr w:type="spellStart"/>
            <w:r w:rsidRPr="007B1D60">
              <w:rPr>
                <w:rFonts w:ascii="Arabic Typesetting" w:hAnsi="Arabic Typesetting" w:cs="Arabic Typesetting"/>
                <w:color w:val="000000"/>
                <w:sz w:val="30"/>
                <w:szCs w:val="30"/>
                <w:rtl/>
                <w:lang w:bidi="ar-EG"/>
              </w:rPr>
              <w:t>أرباد</w:t>
            </w:r>
            <w:proofErr w:type="spellEnd"/>
            <w:r w:rsidRPr="007B1D60">
              <w:rPr>
                <w:rFonts w:ascii="Arabic Typesetting" w:hAnsi="Arabic Typesetting" w:cs="Arabic Typesetting"/>
                <w:color w:val="000000"/>
                <w:sz w:val="30"/>
                <w:szCs w:val="30"/>
                <w:rtl/>
                <w:lang w:bidi="ar-EG"/>
              </w:rPr>
              <w:t xml:space="preserve"> </w:t>
            </w:r>
            <w:proofErr w:type="spellStart"/>
            <w:r w:rsidRPr="007B1D60">
              <w:rPr>
                <w:rFonts w:ascii="Arabic Typesetting" w:hAnsi="Arabic Typesetting" w:cs="Arabic Typesetting"/>
                <w:color w:val="000000"/>
                <w:sz w:val="30"/>
                <w:szCs w:val="30"/>
                <w:rtl/>
                <w:lang w:bidi="ar-EG"/>
              </w:rPr>
              <w:t>بوكش</w:t>
            </w:r>
            <w:proofErr w:type="spellEnd"/>
          </w:p>
        </w:tc>
        <w:tc>
          <w:tcPr>
            <w:tcW w:w="480" w:type="dxa"/>
            <w:tcBorders>
              <w:top w:val="nil"/>
              <w:left w:val="nil"/>
              <w:bottom w:val="single" w:sz="4" w:space="0" w:color="auto"/>
              <w:right w:val="single" w:sz="4" w:space="0" w:color="auto"/>
            </w:tcBorders>
            <w:noWrap/>
            <w:vAlign w:val="center"/>
          </w:tcPr>
          <w:p w:rsidR="00362339" w:rsidRPr="007B1D60" w:rsidRDefault="00362339" w:rsidP="00631C2F">
            <w:pPr>
              <w:bidi/>
              <w:jc w:val="center"/>
              <w:rPr>
                <w:rFonts w:ascii="Arabic Typesetting" w:hAnsi="Arabic Typesetting" w:cs="Arabic Typesetting"/>
                <w:color w:val="000000"/>
                <w:sz w:val="30"/>
                <w:szCs w:val="30"/>
              </w:rPr>
            </w:pPr>
          </w:p>
        </w:tc>
        <w:tc>
          <w:tcPr>
            <w:tcW w:w="480" w:type="dxa"/>
            <w:tcBorders>
              <w:top w:val="nil"/>
              <w:left w:val="nil"/>
              <w:bottom w:val="single" w:sz="4" w:space="0" w:color="auto"/>
              <w:right w:val="single" w:sz="4" w:space="0" w:color="auto"/>
            </w:tcBorders>
            <w:noWrap/>
            <w:vAlign w:val="center"/>
          </w:tcPr>
          <w:p w:rsidR="00362339" w:rsidRPr="007B1D60" w:rsidRDefault="00362339" w:rsidP="00631C2F">
            <w:pPr>
              <w:bidi/>
              <w:rPr>
                <w:rFonts w:ascii="Arabic Typesetting" w:hAnsi="Arabic Typesetting" w:cs="Arabic Typesetting"/>
                <w:color w:val="000000"/>
                <w:sz w:val="30"/>
                <w:szCs w:val="30"/>
              </w:rPr>
            </w:pPr>
          </w:p>
        </w:tc>
        <w:tc>
          <w:tcPr>
            <w:tcW w:w="480" w:type="dxa"/>
            <w:tcBorders>
              <w:top w:val="nil"/>
              <w:left w:val="nil"/>
              <w:bottom w:val="single" w:sz="4" w:space="0" w:color="auto"/>
              <w:right w:val="single" w:sz="4" w:space="0" w:color="auto"/>
            </w:tcBorders>
            <w:noWrap/>
            <w:vAlign w:val="center"/>
          </w:tcPr>
          <w:p w:rsidR="00362339" w:rsidRPr="007B1D60" w:rsidRDefault="00362339" w:rsidP="00631C2F">
            <w:pPr>
              <w:bidi/>
              <w:rPr>
                <w:rFonts w:ascii="Arabic Typesetting" w:hAnsi="Arabic Typesetting" w:cs="Arabic Typesetting"/>
                <w:color w:val="000000"/>
                <w:sz w:val="30"/>
                <w:szCs w:val="30"/>
              </w:rPr>
            </w:pPr>
          </w:p>
        </w:tc>
        <w:tc>
          <w:tcPr>
            <w:tcW w:w="480" w:type="dxa"/>
            <w:tcBorders>
              <w:top w:val="nil"/>
              <w:left w:val="nil"/>
              <w:bottom w:val="single" w:sz="4" w:space="0" w:color="auto"/>
              <w:right w:val="single" w:sz="8" w:space="0" w:color="auto"/>
            </w:tcBorders>
            <w:noWrap/>
            <w:vAlign w:val="center"/>
          </w:tcPr>
          <w:p w:rsidR="00362339" w:rsidRPr="007B1D60" w:rsidRDefault="00362339" w:rsidP="00631C2F">
            <w:pPr>
              <w:bidi/>
              <w:rPr>
                <w:rFonts w:ascii="Arabic Typesetting" w:hAnsi="Arabic Typesetting" w:cs="Arabic Typesetting"/>
                <w:color w:val="000000"/>
                <w:sz w:val="30"/>
                <w:szCs w:val="30"/>
              </w:rPr>
            </w:pPr>
          </w:p>
        </w:tc>
        <w:tc>
          <w:tcPr>
            <w:tcW w:w="480" w:type="dxa"/>
            <w:tcBorders>
              <w:top w:val="nil"/>
              <w:left w:val="nil"/>
              <w:bottom w:val="single" w:sz="4" w:space="0" w:color="auto"/>
              <w:right w:val="single" w:sz="4" w:space="0" w:color="auto"/>
            </w:tcBorders>
            <w:noWrap/>
            <w:vAlign w:val="center"/>
          </w:tcPr>
          <w:p w:rsidR="00362339" w:rsidRPr="007B1D60" w:rsidRDefault="00362339" w:rsidP="00631C2F">
            <w:pPr>
              <w:bidi/>
              <w:rPr>
                <w:rFonts w:ascii="Arabic Typesetting" w:hAnsi="Arabic Typesetting" w:cs="Arabic Typesetting"/>
                <w:color w:val="000000"/>
                <w:sz w:val="30"/>
                <w:szCs w:val="30"/>
              </w:rPr>
            </w:pPr>
          </w:p>
        </w:tc>
        <w:tc>
          <w:tcPr>
            <w:tcW w:w="480" w:type="dxa"/>
            <w:tcBorders>
              <w:top w:val="nil"/>
              <w:left w:val="nil"/>
              <w:bottom w:val="single" w:sz="4" w:space="0" w:color="auto"/>
              <w:right w:val="single" w:sz="4" w:space="0" w:color="auto"/>
            </w:tcBorders>
            <w:noWrap/>
            <w:vAlign w:val="center"/>
          </w:tcPr>
          <w:p w:rsidR="00362339" w:rsidRPr="007B1D60" w:rsidRDefault="00362339" w:rsidP="00631C2F">
            <w:pPr>
              <w:bidi/>
              <w:rPr>
                <w:rFonts w:ascii="Arabic Typesetting" w:hAnsi="Arabic Typesetting" w:cs="Arabic Typesetting"/>
                <w:color w:val="000000"/>
                <w:sz w:val="30"/>
                <w:szCs w:val="30"/>
              </w:rPr>
            </w:pPr>
          </w:p>
        </w:tc>
        <w:tc>
          <w:tcPr>
            <w:tcW w:w="480" w:type="dxa"/>
            <w:tcBorders>
              <w:top w:val="nil"/>
              <w:left w:val="nil"/>
              <w:bottom w:val="single" w:sz="4" w:space="0" w:color="auto"/>
              <w:right w:val="single" w:sz="4" w:space="0" w:color="auto"/>
            </w:tcBorders>
            <w:noWrap/>
            <w:vAlign w:val="center"/>
          </w:tcPr>
          <w:p w:rsidR="00362339" w:rsidRPr="007B1D60" w:rsidRDefault="00362339" w:rsidP="00631C2F">
            <w:pPr>
              <w:bidi/>
              <w:jc w:val="center"/>
              <w:rPr>
                <w:rFonts w:ascii="Arabic Typesetting" w:hAnsi="Arabic Typesetting" w:cs="Arabic Typesetting"/>
                <w:sz w:val="30"/>
                <w:szCs w:val="30"/>
                <w:rtl/>
                <w:lang w:bidi="ar-EG"/>
              </w:rPr>
            </w:pPr>
            <w:r w:rsidRPr="007B1D60">
              <w:rPr>
                <w:rFonts w:ascii="Arabic Typesetting" w:hAnsi="Arabic Typesetting" w:cs="Arabic Typesetting"/>
                <w:color w:val="000000"/>
                <w:sz w:val="30"/>
                <w:szCs w:val="30"/>
                <w:rtl/>
                <w:lang w:bidi="ar-EG"/>
              </w:rPr>
              <w:t>X</w:t>
            </w:r>
          </w:p>
        </w:tc>
        <w:tc>
          <w:tcPr>
            <w:tcW w:w="480" w:type="dxa"/>
            <w:tcBorders>
              <w:top w:val="nil"/>
              <w:left w:val="nil"/>
              <w:bottom w:val="single" w:sz="4" w:space="0" w:color="auto"/>
              <w:right w:val="single" w:sz="8" w:space="0" w:color="auto"/>
            </w:tcBorders>
            <w:noWrap/>
            <w:vAlign w:val="center"/>
          </w:tcPr>
          <w:p w:rsidR="00362339" w:rsidRPr="007B1D60" w:rsidRDefault="00362339" w:rsidP="00631C2F">
            <w:pPr>
              <w:bidi/>
              <w:jc w:val="center"/>
              <w:rPr>
                <w:rFonts w:ascii="Arabic Typesetting" w:hAnsi="Arabic Typesetting" w:cs="Arabic Typesetting"/>
                <w:sz w:val="30"/>
                <w:szCs w:val="30"/>
                <w:rtl/>
                <w:lang w:bidi="ar-EG"/>
              </w:rPr>
            </w:pPr>
            <w:r w:rsidRPr="007B1D60">
              <w:rPr>
                <w:rFonts w:ascii="Arabic Typesetting" w:hAnsi="Arabic Typesetting" w:cs="Arabic Typesetting"/>
                <w:color w:val="000000"/>
                <w:sz w:val="30"/>
                <w:szCs w:val="30"/>
                <w:rtl/>
                <w:lang w:bidi="ar-EG"/>
              </w:rPr>
              <w:t>X</w:t>
            </w:r>
          </w:p>
        </w:tc>
        <w:tc>
          <w:tcPr>
            <w:tcW w:w="480" w:type="dxa"/>
            <w:tcBorders>
              <w:top w:val="nil"/>
              <w:left w:val="nil"/>
              <w:bottom w:val="single" w:sz="4" w:space="0" w:color="auto"/>
              <w:right w:val="single" w:sz="4" w:space="0" w:color="auto"/>
            </w:tcBorders>
            <w:noWrap/>
            <w:vAlign w:val="center"/>
          </w:tcPr>
          <w:p w:rsidR="00362339" w:rsidRPr="007B1D60" w:rsidRDefault="00362339" w:rsidP="00631C2F">
            <w:pPr>
              <w:bidi/>
              <w:jc w:val="center"/>
              <w:rPr>
                <w:rFonts w:ascii="Arabic Typesetting" w:hAnsi="Arabic Typesetting" w:cs="Arabic Typesetting"/>
                <w:sz w:val="30"/>
                <w:szCs w:val="30"/>
                <w:rtl/>
                <w:lang w:bidi="ar-EG"/>
              </w:rPr>
            </w:pPr>
            <w:r w:rsidRPr="007B1D60">
              <w:rPr>
                <w:rFonts w:ascii="Arabic Typesetting" w:hAnsi="Arabic Typesetting" w:cs="Arabic Typesetting"/>
                <w:color w:val="000000"/>
                <w:sz w:val="30"/>
                <w:szCs w:val="30"/>
                <w:rtl/>
                <w:lang w:bidi="ar-EG"/>
              </w:rPr>
              <w:t>X</w:t>
            </w:r>
          </w:p>
        </w:tc>
        <w:tc>
          <w:tcPr>
            <w:tcW w:w="480" w:type="dxa"/>
            <w:tcBorders>
              <w:top w:val="nil"/>
              <w:left w:val="nil"/>
              <w:bottom w:val="single" w:sz="4" w:space="0" w:color="auto"/>
              <w:right w:val="single" w:sz="4" w:space="0" w:color="auto"/>
            </w:tcBorders>
            <w:noWrap/>
            <w:vAlign w:val="center"/>
          </w:tcPr>
          <w:p w:rsidR="00362339" w:rsidRPr="007B1D60" w:rsidRDefault="00362339" w:rsidP="00631C2F">
            <w:pPr>
              <w:bidi/>
              <w:jc w:val="center"/>
              <w:rPr>
                <w:rFonts w:ascii="Arabic Typesetting" w:hAnsi="Arabic Typesetting" w:cs="Arabic Typesetting"/>
                <w:color w:val="000000"/>
                <w:sz w:val="30"/>
                <w:szCs w:val="30"/>
                <w:lang w:val="fr-CH"/>
              </w:rPr>
            </w:pPr>
          </w:p>
        </w:tc>
        <w:tc>
          <w:tcPr>
            <w:tcW w:w="480" w:type="dxa"/>
            <w:tcBorders>
              <w:top w:val="nil"/>
              <w:left w:val="nil"/>
              <w:bottom w:val="single" w:sz="4" w:space="0" w:color="auto"/>
              <w:right w:val="single" w:sz="4" w:space="0" w:color="auto"/>
            </w:tcBorders>
            <w:noWrap/>
            <w:vAlign w:val="center"/>
          </w:tcPr>
          <w:p w:rsidR="00362339" w:rsidRPr="007B1D60" w:rsidRDefault="00362339" w:rsidP="00631C2F">
            <w:pPr>
              <w:bidi/>
              <w:rPr>
                <w:rFonts w:ascii="Arabic Typesetting" w:hAnsi="Arabic Typesetting" w:cs="Arabic Typesetting"/>
                <w:color w:val="000000"/>
                <w:sz w:val="30"/>
                <w:szCs w:val="30"/>
                <w:lang w:val="fr-CH"/>
              </w:rPr>
            </w:pPr>
          </w:p>
        </w:tc>
        <w:tc>
          <w:tcPr>
            <w:tcW w:w="480" w:type="dxa"/>
            <w:tcBorders>
              <w:top w:val="nil"/>
              <w:left w:val="nil"/>
              <w:bottom w:val="single" w:sz="4" w:space="0" w:color="auto"/>
              <w:right w:val="single" w:sz="8" w:space="0" w:color="auto"/>
            </w:tcBorders>
            <w:noWrap/>
            <w:vAlign w:val="center"/>
          </w:tcPr>
          <w:p w:rsidR="00362339" w:rsidRPr="007B1D60" w:rsidRDefault="00362339" w:rsidP="00631C2F">
            <w:pPr>
              <w:bidi/>
              <w:rPr>
                <w:rFonts w:ascii="Arabic Typesetting" w:hAnsi="Arabic Typesetting" w:cs="Arabic Typesetting"/>
                <w:color w:val="000000"/>
                <w:sz w:val="30"/>
                <w:szCs w:val="30"/>
                <w:lang w:val="fr-CH"/>
              </w:rPr>
            </w:pPr>
          </w:p>
        </w:tc>
        <w:tc>
          <w:tcPr>
            <w:tcW w:w="480" w:type="dxa"/>
            <w:tcBorders>
              <w:top w:val="nil"/>
              <w:left w:val="nil"/>
              <w:bottom w:val="single" w:sz="4" w:space="0" w:color="auto"/>
              <w:right w:val="single" w:sz="4" w:space="0" w:color="auto"/>
            </w:tcBorders>
            <w:noWrap/>
            <w:vAlign w:val="center"/>
          </w:tcPr>
          <w:p w:rsidR="00362339" w:rsidRPr="007B1D60" w:rsidRDefault="00362339" w:rsidP="00631C2F">
            <w:pPr>
              <w:bidi/>
              <w:rPr>
                <w:rFonts w:ascii="Arabic Typesetting" w:hAnsi="Arabic Typesetting" w:cs="Arabic Typesetting"/>
                <w:color w:val="000000"/>
                <w:sz w:val="30"/>
                <w:szCs w:val="30"/>
                <w:lang w:val="fr-CH"/>
              </w:rPr>
            </w:pPr>
          </w:p>
        </w:tc>
        <w:tc>
          <w:tcPr>
            <w:tcW w:w="480" w:type="dxa"/>
            <w:tcBorders>
              <w:top w:val="nil"/>
              <w:left w:val="nil"/>
              <w:bottom w:val="single" w:sz="4" w:space="0" w:color="auto"/>
              <w:right w:val="single" w:sz="4" w:space="0" w:color="auto"/>
            </w:tcBorders>
            <w:noWrap/>
            <w:vAlign w:val="center"/>
          </w:tcPr>
          <w:p w:rsidR="00362339" w:rsidRPr="007B1D60" w:rsidRDefault="00362339" w:rsidP="00631C2F">
            <w:pPr>
              <w:bidi/>
              <w:rPr>
                <w:rFonts w:ascii="Arabic Typesetting" w:hAnsi="Arabic Typesetting" w:cs="Arabic Typesetting"/>
                <w:color w:val="000000"/>
                <w:sz w:val="30"/>
                <w:szCs w:val="30"/>
                <w:lang w:val="fr-CH"/>
              </w:rPr>
            </w:pPr>
          </w:p>
        </w:tc>
        <w:tc>
          <w:tcPr>
            <w:tcW w:w="480" w:type="dxa"/>
            <w:tcBorders>
              <w:top w:val="nil"/>
              <w:left w:val="nil"/>
              <w:bottom w:val="single" w:sz="4" w:space="0" w:color="auto"/>
              <w:right w:val="single" w:sz="4" w:space="0" w:color="auto"/>
            </w:tcBorders>
            <w:noWrap/>
            <w:vAlign w:val="center"/>
          </w:tcPr>
          <w:p w:rsidR="00362339" w:rsidRPr="007B1D60" w:rsidRDefault="00362339" w:rsidP="00631C2F">
            <w:pPr>
              <w:bidi/>
              <w:rPr>
                <w:rFonts w:ascii="Arabic Typesetting" w:hAnsi="Arabic Typesetting" w:cs="Arabic Typesetting"/>
                <w:color w:val="000000"/>
                <w:sz w:val="30"/>
                <w:szCs w:val="30"/>
                <w:lang w:val="fr-CH"/>
              </w:rPr>
            </w:pPr>
          </w:p>
        </w:tc>
        <w:tc>
          <w:tcPr>
            <w:tcW w:w="480" w:type="dxa"/>
            <w:tcBorders>
              <w:top w:val="nil"/>
              <w:left w:val="nil"/>
              <w:bottom w:val="single" w:sz="4" w:space="0" w:color="auto"/>
              <w:right w:val="single" w:sz="8" w:space="0" w:color="auto"/>
            </w:tcBorders>
            <w:noWrap/>
            <w:vAlign w:val="center"/>
          </w:tcPr>
          <w:p w:rsidR="00362339" w:rsidRPr="007B1D60" w:rsidRDefault="00362339" w:rsidP="00631C2F">
            <w:pPr>
              <w:bidi/>
              <w:rPr>
                <w:rFonts w:ascii="Arabic Typesetting" w:hAnsi="Arabic Typesetting" w:cs="Arabic Typesetting"/>
                <w:color w:val="000000"/>
                <w:sz w:val="30"/>
                <w:szCs w:val="30"/>
                <w:lang w:val="fr-CH"/>
              </w:rPr>
            </w:pPr>
          </w:p>
        </w:tc>
      </w:tr>
      <w:tr w:rsidR="00362339" w:rsidRPr="007B1D60" w:rsidTr="00631C2F">
        <w:trPr>
          <w:trHeight w:val="615"/>
          <w:jc w:val="center"/>
        </w:trPr>
        <w:tc>
          <w:tcPr>
            <w:tcW w:w="2324" w:type="dxa"/>
            <w:tcBorders>
              <w:top w:val="nil"/>
              <w:left w:val="single" w:sz="8" w:space="0" w:color="auto"/>
              <w:bottom w:val="single" w:sz="4" w:space="0" w:color="auto"/>
              <w:right w:val="single" w:sz="8" w:space="0" w:color="auto"/>
            </w:tcBorders>
            <w:noWrap/>
            <w:vAlign w:val="bottom"/>
          </w:tcPr>
          <w:p w:rsidR="00362339" w:rsidRPr="007B1D60" w:rsidRDefault="00362339" w:rsidP="00631C2F">
            <w:pPr>
              <w:bidi/>
              <w:jc w:val="center"/>
              <w:rPr>
                <w:rFonts w:ascii="Arabic Typesetting" w:hAnsi="Arabic Typesetting" w:cs="Arabic Typesetting"/>
                <w:sz w:val="30"/>
                <w:szCs w:val="30"/>
                <w:rtl/>
                <w:lang w:bidi="ar-EG"/>
              </w:rPr>
            </w:pPr>
            <w:r w:rsidRPr="007B1D60">
              <w:rPr>
                <w:rFonts w:ascii="Arabic Typesetting" w:hAnsi="Arabic Typesetting" w:cs="Arabic Typesetting"/>
                <w:color w:val="000000"/>
                <w:sz w:val="30"/>
                <w:szCs w:val="30"/>
                <w:rtl/>
                <w:lang w:bidi="ar-EG"/>
              </w:rPr>
              <w:t xml:space="preserve">المشروع المتعلق بالفصل بين المناطق بين مبنى </w:t>
            </w:r>
            <w:proofErr w:type="spellStart"/>
            <w:r w:rsidRPr="007B1D60">
              <w:rPr>
                <w:rFonts w:ascii="Arabic Typesetting" w:hAnsi="Arabic Typesetting" w:cs="Arabic Typesetting"/>
                <w:color w:val="000000"/>
                <w:sz w:val="30"/>
                <w:szCs w:val="30"/>
                <w:rtl/>
                <w:lang w:bidi="ar-EG"/>
              </w:rPr>
              <w:t>بودنهاوزن</w:t>
            </w:r>
            <w:proofErr w:type="spellEnd"/>
            <w:r w:rsidRPr="007B1D60">
              <w:rPr>
                <w:rFonts w:ascii="Arabic Typesetting" w:hAnsi="Arabic Typesetting" w:cs="Arabic Typesetting"/>
                <w:color w:val="000000"/>
                <w:sz w:val="30"/>
                <w:szCs w:val="30"/>
                <w:rtl/>
                <w:lang w:bidi="ar-EG"/>
              </w:rPr>
              <w:t xml:space="preserve"> الأول ومبنى </w:t>
            </w:r>
            <w:proofErr w:type="spellStart"/>
            <w:r w:rsidRPr="007B1D60">
              <w:rPr>
                <w:rFonts w:ascii="Arabic Typesetting" w:hAnsi="Arabic Typesetting" w:cs="Arabic Typesetting"/>
                <w:color w:val="000000"/>
                <w:sz w:val="30"/>
                <w:szCs w:val="30"/>
                <w:rtl/>
                <w:lang w:bidi="ar-EG"/>
              </w:rPr>
              <w:t>بودنهاوزن</w:t>
            </w:r>
            <w:proofErr w:type="spellEnd"/>
            <w:r w:rsidRPr="007B1D60">
              <w:rPr>
                <w:rFonts w:ascii="Arabic Typesetting" w:hAnsi="Arabic Typesetting" w:cs="Arabic Typesetting"/>
                <w:color w:val="000000"/>
                <w:sz w:val="30"/>
                <w:szCs w:val="30"/>
                <w:rtl/>
                <w:lang w:bidi="ar-EG"/>
              </w:rPr>
              <w:t xml:space="preserve"> الثاني (جميع المستويات عدا -1)</w:t>
            </w:r>
          </w:p>
        </w:tc>
        <w:tc>
          <w:tcPr>
            <w:tcW w:w="480" w:type="dxa"/>
            <w:tcBorders>
              <w:top w:val="nil"/>
              <w:left w:val="nil"/>
              <w:bottom w:val="single" w:sz="4" w:space="0" w:color="auto"/>
              <w:right w:val="single" w:sz="4" w:space="0" w:color="auto"/>
            </w:tcBorders>
            <w:noWrap/>
            <w:vAlign w:val="center"/>
          </w:tcPr>
          <w:p w:rsidR="00362339" w:rsidRPr="007B1D60" w:rsidRDefault="00362339" w:rsidP="00631C2F">
            <w:pPr>
              <w:bidi/>
              <w:jc w:val="center"/>
              <w:rPr>
                <w:rFonts w:ascii="Arabic Typesetting" w:hAnsi="Arabic Typesetting" w:cs="Arabic Typesetting"/>
                <w:color w:val="000000"/>
                <w:sz w:val="30"/>
                <w:szCs w:val="30"/>
              </w:rPr>
            </w:pPr>
          </w:p>
        </w:tc>
        <w:tc>
          <w:tcPr>
            <w:tcW w:w="480" w:type="dxa"/>
            <w:tcBorders>
              <w:top w:val="nil"/>
              <w:left w:val="nil"/>
              <w:bottom w:val="single" w:sz="4" w:space="0" w:color="auto"/>
              <w:right w:val="single" w:sz="4" w:space="0" w:color="auto"/>
            </w:tcBorders>
            <w:noWrap/>
            <w:vAlign w:val="center"/>
          </w:tcPr>
          <w:p w:rsidR="00362339" w:rsidRPr="007B1D60" w:rsidRDefault="00362339" w:rsidP="00631C2F">
            <w:pPr>
              <w:bidi/>
              <w:rPr>
                <w:rFonts w:ascii="Arabic Typesetting" w:hAnsi="Arabic Typesetting" w:cs="Arabic Typesetting"/>
                <w:color w:val="000000"/>
                <w:sz w:val="30"/>
                <w:szCs w:val="30"/>
              </w:rPr>
            </w:pPr>
          </w:p>
        </w:tc>
        <w:tc>
          <w:tcPr>
            <w:tcW w:w="480" w:type="dxa"/>
            <w:tcBorders>
              <w:top w:val="nil"/>
              <w:left w:val="nil"/>
              <w:bottom w:val="single" w:sz="4" w:space="0" w:color="auto"/>
              <w:right w:val="single" w:sz="4" w:space="0" w:color="auto"/>
            </w:tcBorders>
            <w:noWrap/>
            <w:vAlign w:val="center"/>
          </w:tcPr>
          <w:p w:rsidR="00362339" w:rsidRPr="007B1D60" w:rsidRDefault="00362339" w:rsidP="00631C2F">
            <w:pPr>
              <w:bidi/>
              <w:rPr>
                <w:rFonts w:ascii="Arabic Typesetting" w:hAnsi="Arabic Typesetting" w:cs="Arabic Typesetting"/>
                <w:color w:val="000000"/>
                <w:sz w:val="30"/>
                <w:szCs w:val="30"/>
              </w:rPr>
            </w:pPr>
          </w:p>
        </w:tc>
        <w:tc>
          <w:tcPr>
            <w:tcW w:w="480" w:type="dxa"/>
            <w:tcBorders>
              <w:top w:val="nil"/>
              <w:left w:val="nil"/>
              <w:bottom w:val="single" w:sz="4" w:space="0" w:color="auto"/>
              <w:right w:val="single" w:sz="8" w:space="0" w:color="auto"/>
            </w:tcBorders>
            <w:noWrap/>
            <w:vAlign w:val="center"/>
          </w:tcPr>
          <w:p w:rsidR="00362339" w:rsidRPr="007B1D60" w:rsidRDefault="00362339" w:rsidP="00631C2F">
            <w:pPr>
              <w:bidi/>
              <w:rPr>
                <w:rFonts w:ascii="Arabic Typesetting" w:hAnsi="Arabic Typesetting" w:cs="Arabic Typesetting"/>
                <w:color w:val="000000"/>
                <w:sz w:val="30"/>
                <w:szCs w:val="30"/>
              </w:rPr>
            </w:pPr>
          </w:p>
        </w:tc>
        <w:tc>
          <w:tcPr>
            <w:tcW w:w="480" w:type="dxa"/>
            <w:tcBorders>
              <w:top w:val="nil"/>
              <w:left w:val="nil"/>
              <w:bottom w:val="single" w:sz="4" w:space="0" w:color="auto"/>
              <w:right w:val="single" w:sz="4" w:space="0" w:color="auto"/>
            </w:tcBorders>
            <w:noWrap/>
            <w:vAlign w:val="center"/>
          </w:tcPr>
          <w:p w:rsidR="00362339" w:rsidRPr="007B1D60" w:rsidRDefault="00362339" w:rsidP="00631C2F">
            <w:pPr>
              <w:bidi/>
              <w:rPr>
                <w:rFonts w:ascii="Arabic Typesetting" w:hAnsi="Arabic Typesetting" w:cs="Arabic Typesetting"/>
                <w:color w:val="000000"/>
                <w:sz w:val="30"/>
                <w:szCs w:val="30"/>
              </w:rPr>
            </w:pPr>
          </w:p>
        </w:tc>
        <w:tc>
          <w:tcPr>
            <w:tcW w:w="480" w:type="dxa"/>
            <w:tcBorders>
              <w:top w:val="nil"/>
              <w:left w:val="nil"/>
              <w:bottom w:val="single" w:sz="4" w:space="0" w:color="auto"/>
              <w:right w:val="single" w:sz="4" w:space="0" w:color="auto"/>
            </w:tcBorders>
            <w:noWrap/>
            <w:vAlign w:val="center"/>
          </w:tcPr>
          <w:p w:rsidR="00362339" w:rsidRPr="007B1D60" w:rsidRDefault="00362339" w:rsidP="00631C2F">
            <w:pPr>
              <w:bidi/>
              <w:rPr>
                <w:rFonts w:ascii="Arabic Typesetting" w:hAnsi="Arabic Typesetting" w:cs="Arabic Typesetting"/>
                <w:color w:val="000000"/>
                <w:sz w:val="30"/>
                <w:szCs w:val="30"/>
              </w:rPr>
            </w:pPr>
          </w:p>
        </w:tc>
        <w:tc>
          <w:tcPr>
            <w:tcW w:w="480" w:type="dxa"/>
            <w:tcBorders>
              <w:top w:val="nil"/>
              <w:left w:val="nil"/>
              <w:bottom w:val="single" w:sz="4" w:space="0" w:color="auto"/>
              <w:right w:val="single" w:sz="4" w:space="0" w:color="auto"/>
            </w:tcBorders>
            <w:noWrap/>
            <w:vAlign w:val="center"/>
          </w:tcPr>
          <w:p w:rsidR="00362339" w:rsidRPr="007B1D60" w:rsidRDefault="00362339" w:rsidP="00631C2F">
            <w:pPr>
              <w:bidi/>
              <w:rPr>
                <w:rFonts w:ascii="Arabic Typesetting" w:hAnsi="Arabic Typesetting" w:cs="Arabic Typesetting"/>
                <w:color w:val="000000"/>
                <w:sz w:val="30"/>
                <w:szCs w:val="30"/>
              </w:rPr>
            </w:pPr>
          </w:p>
        </w:tc>
        <w:tc>
          <w:tcPr>
            <w:tcW w:w="480" w:type="dxa"/>
            <w:tcBorders>
              <w:top w:val="nil"/>
              <w:left w:val="nil"/>
              <w:bottom w:val="single" w:sz="4" w:space="0" w:color="auto"/>
              <w:right w:val="single" w:sz="8" w:space="0" w:color="auto"/>
            </w:tcBorders>
            <w:noWrap/>
            <w:vAlign w:val="center"/>
          </w:tcPr>
          <w:p w:rsidR="00362339" w:rsidRPr="007B1D60" w:rsidRDefault="00362339" w:rsidP="00631C2F">
            <w:pPr>
              <w:bidi/>
              <w:rPr>
                <w:rFonts w:ascii="Arabic Typesetting" w:hAnsi="Arabic Typesetting" w:cs="Arabic Typesetting"/>
                <w:color w:val="000000"/>
                <w:sz w:val="30"/>
                <w:szCs w:val="30"/>
              </w:rPr>
            </w:pPr>
          </w:p>
        </w:tc>
        <w:tc>
          <w:tcPr>
            <w:tcW w:w="480" w:type="dxa"/>
            <w:tcBorders>
              <w:top w:val="nil"/>
              <w:left w:val="nil"/>
              <w:bottom w:val="single" w:sz="4" w:space="0" w:color="auto"/>
              <w:right w:val="single" w:sz="4" w:space="0" w:color="auto"/>
            </w:tcBorders>
            <w:noWrap/>
            <w:vAlign w:val="center"/>
          </w:tcPr>
          <w:p w:rsidR="00362339" w:rsidRPr="007B1D60" w:rsidRDefault="00362339" w:rsidP="00631C2F">
            <w:pPr>
              <w:bidi/>
              <w:jc w:val="center"/>
              <w:rPr>
                <w:rFonts w:ascii="Arabic Typesetting" w:hAnsi="Arabic Typesetting" w:cs="Arabic Typesetting"/>
                <w:sz w:val="30"/>
                <w:szCs w:val="30"/>
                <w:rtl/>
                <w:lang w:bidi="ar-EG"/>
              </w:rPr>
            </w:pPr>
            <w:r w:rsidRPr="007B1D60">
              <w:rPr>
                <w:rFonts w:ascii="Arabic Typesetting" w:hAnsi="Arabic Typesetting" w:cs="Arabic Typesetting"/>
                <w:color w:val="000000"/>
                <w:sz w:val="30"/>
                <w:szCs w:val="30"/>
                <w:rtl/>
                <w:lang w:bidi="ar-EG"/>
              </w:rPr>
              <w:t>X</w:t>
            </w:r>
          </w:p>
        </w:tc>
        <w:tc>
          <w:tcPr>
            <w:tcW w:w="480" w:type="dxa"/>
            <w:tcBorders>
              <w:top w:val="nil"/>
              <w:left w:val="nil"/>
              <w:bottom w:val="single" w:sz="4" w:space="0" w:color="auto"/>
              <w:right w:val="single" w:sz="4" w:space="0" w:color="auto"/>
            </w:tcBorders>
            <w:noWrap/>
            <w:vAlign w:val="center"/>
          </w:tcPr>
          <w:p w:rsidR="00362339" w:rsidRPr="007B1D60" w:rsidRDefault="00362339" w:rsidP="00631C2F">
            <w:pPr>
              <w:bidi/>
              <w:jc w:val="center"/>
              <w:rPr>
                <w:rFonts w:ascii="Arabic Typesetting" w:hAnsi="Arabic Typesetting" w:cs="Arabic Typesetting"/>
                <w:sz w:val="30"/>
                <w:szCs w:val="30"/>
                <w:rtl/>
                <w:lang w:bidi="ar-EG"/>
              </w:rPr>
            </w:pPr>
            <w:r w:rsidRPr="007B1D60">
              <w:rPr>
                <w:rFonts w:ascii="Arabic Typesetting" w:hAnsi="Arabic Typesetting" w:cs="Arabic Typesetting"/>
                <w:color w:val="000000"/>
                <w:sz w:val="30"/>
                <w:szCs w:val="30"/>
                <w:rtl/>
                <w:lang w:bidi="ar-EG"/>
              </w:rPr>
              <w:t>X</w:t>
            </w:r>
          </w:p>
        </w:tc>
        <w:tc>
          <w:tcPr>
            <w:tcW w:w="480" w:type="dxa"/>
            <w:tcBorders>
              <w:top w:val="nil"/>
              <w:left w:val="nil"/>
              <w:bottom w:val="single" w:sz="4" w:space="0" w:color="auto"/>
              <w:right w:val="single" w:sz="4" w:space="0" w:color="auto"/>
            </w:tcBorders>
            <w:noWrap/>
            <w:vAlign w:val="center"/>
          </w:tcPr>
          <w:p w:rsidR="00362339" w:rsidRPr="007B1D60" w:rsidRDefault="00362339" w:rsidP="00631C2F">
            <w:pPr>
              <w:bidi/>
              <w:jc w:val="center"/>
              <w:rPr>
                <w:rFonts w:ascii="Arabic Typesetting" w:hAnsi="Arabic Typesetting" w:cs="Arabic Typesetting"/>
                <w:sz w:val="30"/>
                <w:szCs w:val="30"/>
                <w:rtl/>
                <w:lang w:bidi="ar-EG"/>
              </w:rPr>
            </w:pPr>
            <w:r w:rsidRPr="007B1D60">
              <w:rPr>
                <w:rFonts w:ascii="Arabic Typesetting" w:hAnsi="Arabic Typesetting" w:cs="Arabic Typesetting"/>
                <w:color w:val="000000"/>
                <w:sz w:val="30"/>
                <w:szCs w:val="30"/>
                <w:rtl/>
                <w:lang w:bidi="ar-EG"/>
              </w:rPr>
              <w:t>X</w:t>
            </w:r>
          </w:p>
        </w:tc>
        <w:tc>
          <w:tcPr>
            <w:tcW w:w="480" w:type="dxa"/>
            <w:tcBorders>
              <w:top w:val="nil"/>
              <w:left w:val="nil"/>
              <w:bottom w:val="single" w:sz="4" w:space="0" w:color="auto"/>
              <w:right w:val="single" w:sz="8" w:space="0" w:color="auto"/>
            </w:tcBorders>
            <w:noWrap/>
            <w:vAlign w:val="center"/>
          </w:tcPr>
          <w:p w:rsidR="00362339" w:rsidRPr="007B1D60" w:rsidRDefault="00362339" w:rsidP="00631C2F">
            <w:pPr>
              <w:bidi/>
              <w:jc w:val="center"/>
              <w:rPr>
                <w:rFonts w:ascii="Arabic Typesetting" w:hAnsi="Arabic Typesetting" w:cs="Arabic Typesetting"/>
                <w:sz w:val="30"/>
                <w:szCs w:val="30"/>
                <w:rtl/>
                <w:lang w:bidi="ar-EG"/>
              </w:rPr>
            </w:pPr>
            <w:r w:rsidRPr="007B1D60">
              <w:rPr>
                <w:rFonts w:ascii="Arabic Typesetting" w:hAnsi="Arabic Typesetting" w:cs="Arabic Typesetting"/>
                <w:color w:val="000000"/>
                <w:sz w:val="30"/>
                <w:szCs w:val="30"/>
                <w:rtl/>
                <w:lang w:bidi="ar-EG"/>
              </w:rPr>
              <w:t>X</w:t>
            </w:r>
          </w:p>
        </w:tc>
        <w:tc>
          <w:tcPr>
            <w:tcW w:w="480" w:type="dxa"/>
            <w:tcBorders>
              <w:top w:val="nil"/>
              <w:left w:val="nil"/>
              <w:bottom w:val="single" w:sz="4" w:space="0" w:color="auto"/>
              <w:right w:val="single" w:sz="4" w:space="0" w:color="auto"/>
            </w:tcBorders>
            <w:noWrap/>
            <w:vAlign w:val="center"/>
          </w:tcPr>
          <w:p w:rsidR="00362339" w:rsidRPr="007B1D60" w:rsidRDefault="00362339" w:rsidP="00631C2F">
            <w:pPr>
              <w:bidi/>
              <w:jc w:val="center"/>
              <w:rPr>
                <w:rFonts w:ascii="Arabic Typesetting" w:hAnsi="Arabic Typesetting" w:cs="Arabic Typesetting"/>
                <w:color w:val="000000"/>
                <w:sz w:val="30"/>
                <w:szCs w:val="30"/>
                <w:lang w:val="fr-CH"/>
              </w:rPr>
            </w:pPr>
          </w:p>
        </w:tc>
        <w:tc>
          <w:tcPr>
            <w:tcW w:w="480" w:type="dxa"/>
            <w:tcBorders>
              <w:top w:val="nil"/>
              <w:left w:val="nil"/>
              <w:bottom w:val="single" w:sz="4" w:space="0" w:color="auto"/>
              <w:right w:val="single" w:sz="4" w:space="0" w:color="auto"/>
            </w:tcBorders>
            <w:noWrap/>
            <w:vAlign w:val="center"/>
          </w:tcPr>
          <w:p w:rsidR="00362339" w:rsidRPr="007B1D60" w:rsidRDefault="00362339" w:rsidP="00631C2F">
            <w:pPr>
              <w:bidi/>
              <w:rPr>
                <w:rFonts w:ascii="Arabic Typesetting" w:hAnsi="Arabic Typesetting" w:cs="Arabic Typesetting"/>
                <w:color w:val="000000"/>
                <w:sz w:val="30"/>
                <w:szCs w:val="30"/>
                <w:lang w:val="fr-CH"/>
              </w:rPr>
            </w:pPr>
          </w:p>
        </w:tc>
        <w:tc>
          <w:tcPr>
            <w:tcW w:w="480" w:type="dxa"/>
            <w:tcBorders>
              <w:top w:val="nil"/>
              <w:left w:val="nil"/>
              <w:bottom w:val="single" w:sz="4" w:space="0" w:color="auto"/>
              <w:right w:val="single" w:sz="4" w:space="0" w:color="auto"/>
            </w:tcBorders>
            <w:noWrap/>
            <w:vAlign w:val="center"/>
          </w:tcPr>
          <w:p w:rsidR="00362339" w:rsidRPr="007B1D60" w:rsidRDefault="00362339" w:rsidP="00631C2F">
            <w:pPr>
              <w:bidi/>
              <w:rPr>
                <w:rFonts w:ascii="Arabic Typesetting" w:hAnsi="Arabic Typesetting" w:cs="Arabic Typesetting"/>
                <w:color w:val="000000"/>
                <w:sz w:val="30"/>
                <w:szCs w:val="30"/>
                <w:lang w:val="fr-CH"/>
              </w:rPr>
            </w:pPr>
          </w:p>
        </w:tc>
        <w:tc>
          <w:tcPr>
            <w:tcW w:w="480" w:type="dxa"/>
            <w:tcBorders>
              <w:top w:val="nil"/>
              <w:left w:val="nil"/>
              <w:bottom w:val="single" w:sz="4" w:space="0" w:color="auto"/>
              <w:right w:val="single" w:sz="8" w:space="0" w:color="auto"/>
            </w:tcBorders>
            <w:noWrap/>
            <w:vAlign w:val="center"/>
          </w:tcPr>
          <w:p w:rsidR="00362339" w:rsidRPr="007B1D60" w:rsidRDefault="00362339" w:rsidP="00631C2F">
            <w:pPr>
              <w:bidi/>
              <w:rPr>
                <w:rFonts w:ascii="Arabic Typesetting" w:hAnsi="Arabic Typesetting" w:cs="Arabic Typesetting"/>
                <w:color w:val="000000"/>
                <w:sz w:val="30"/>
                <w:szCs w:val="30"/>
                <w:lang w:val="fr-CH"/>
              </w:rPr>
            </w:pPr>
          </w:p>
        </w:tc>
      </w:tr>
      <w:tr w:rsidR="00362339" w:rsidRPr="007B1D60" w:rsidTr="00631C2F">
        <w:trPr>
          <w:trHeight w:val="615"/>
          <w:jc w:val="center"/>
        </w:trPr>
        <w:tc>
          <w:tcPr>
            <w:tcW w:w="2324" w:type="dxa"/>
            <w:tcBorders>
              <w:top w:val="nil"/>
              <w:left w:val="single" w:sz="8" w:space="0" w:color="auto"/>
              <w:bottom w:val="single" w:sz="4" w:space="0" w:color="auto"/>
              <w:right w:val="single" w:sz="8" w:space="0" w:color="auto"/>
            </w:tcBorders>
            <w:noWrap/>
            <w:vAlign w:val="bottom"/>
          </w:tcPr>
          <w:p w:rsidR="00362339" w:rsidRPr="007B1D60" w:rsidRDefault="00362339" w:rsidP="00631C2F">
            <w:pPr>
              <w:bidi/>
              <w:jc w:val="center"/>
              <w:rPr>
                <w:rFonts w:ascii="Arabic Typesetting" w:hAnsi="Arabic Typesetting" w:cs="Arabic Typesetting"/>
                <w:sz w:val="30"/>
                <w:szCs w:val="30"/>
                <w:rtl/>
                <w:lang w:bidi="ar-EG"/>
              </w:rPr>
            </w:pPr>
            <w:r w:rsidRPr="007B1D60">
              <w:rPr>
                <w:rFonts w:ascii="Arabic Typesetting" w:hAnsi="Arabic Typesetting" w:cs="Arabic Typesetting"/>
                <w:color w:val="000000"/>
                <w:sz w:val="30"/>
                <w:szCs w:val="30"/>
                <w:rtl/>
                <w:lang w:bidi="ar-EG"/>
              </w:rPr>
              <w:t xml:space="preserve">المشروع المتعلق بالفصل بين المناطق في مبنى </w:t>
            </w:r>
            <w:proofErr w:type="spellStart"/>
            <w:r w:rsidRPr="007B1D60">
              <w:rPr>
                <w:rFonts w:ascii="Arabic Typesetting" w:hAnsi="Arabic Typesetting" w:cs="Arabic Typesetting"/>
                <w:color w:val="000000"/>
                <w:sz w:val="30"/>
                <w:szCs w:val="30"/>
                <w:rtl/>
                <w:lang w:bidi="ar-EG"/>
              </w:rPr>
              <w:t>أرباد</w:t>
            </w:r>
            <w:proofErr w:type="spellEnd"/>
            <w:r w:rsidRPr="007B1D60">
              <w:rPr>
                <w:rFonts w:ascii="Arabic Typesetting" w:hAnsi="Arabic Typesetting" w:cs="Arabic Typesetting"/>
                <w:color w:val="000000"/>
                <w:sz w:val="30"/>
                <w:szCs w:val="30"/>
                <w:rtl/>
                <w:lang w:bidi="ar-EG"/>
              </w:rPr>
              <w:t xml:space="preserve"> </w:t>
            </w:r>
            <w:proofErr w:type="spellStart"/>
            <w:r w:rsidRPr="007B1D60">
              <w:rPr>
                <w:rFonts w:ascii="Arabic Typesetting" w:hAnsi="Arabic Typesetting" w:cs="Arabic Typesetting"/>
                <w:color w:val="000000"/>
                <w:sz w:val="30"/>
                <w:szCs w:val="30"/>
                <w:rtl/>
                <w:lang w:bidi="ar-EG"/>
              </w:rPr>
              <w:t>بوكش</w:t>
            </w:r>
            <w:proofErr w:type="spellEnd"/>
            <w:r w:rsidRPr="007B1D60">
              <w:rPr>
                <w:rFonts w:ascii="Arabic Typesetting" w:hAnsi="Arabic Typesetting" w:cs="Arabic Typesetting"/>
                <w:color w:val="000000"/>
                <w:sz w:val="30"/>
                <w:szCs w:val="30"/>
                <w:rtl/>
                <w:lang w:bidi="ar-EG"/>
              </w:rPr>
              <w:t xml:space="preserve"> (عدا -2)</w:t>
            </w:r>
          </w:p>
        </w:tc>
        <w:tc>
          <w:tcPr>
            <w:tcW w:w="480" w:type="dxa"/>
            <w:tcBorders>
              <w:top w:val="nil"/>
              <w:left w:val="nil"/>
              <w:bottom w:val="single" w:sz="4" w:space="0" w:color="auto"/>
              <w:right w:val="single" w:sz="4" w:space="0" w:color="auto"/>
            </w:tcBorders>
            <w:noWrap/>
            <w:vAlign w:val="center"/>
          </w:tcPr>
          <w:p w:rsidR="00362339" w:rsidRPr="007B1D60" w:rsidRDefault="00362339" w:rsidP="00631C2F">
            <w:pPr>
              <w:bidi/>
              <w:jc w:val="center"/>
              <w:rPr>
                <w:rFonts w:ascii="Arabic Typesetting" w:hAnsi="Arabic Typesetting" w:cs="Arabic Typesetting"/>
                <w:color w:val="000000"/>
                <w:sz w:val="30"/>
                <w:szCs w:val="30"/>
              </w:rPr>
            </w:pPr>
          </w:p>
        </w:tc>
        <w:tc>
          <w:tcPr>
            <w:tcW w:w="480" w:type="dxa"/>
            <w:tcBorders>
              <w:top w:val="nil"/>
              <w:left w:val="nil"/>
              <w:bottom w:val="single" w:sz="4" w:space="0" w:color="auto"/>
              <w:right w:val="single" w:sz="4" w:space="0" w:color="auto"/>
            </w:tcBorders>
            <w:noWrap/>
            <w:vAlign w:val="center"/>
          </w:tcPr>
          <w:p w:rsidR="00362339" w:rsidRPr="007B1D60" w:rsidRDefault="00362339" w:rsidP="00631C2F">
            <w:pPr>
              <w:bidi/>
              <w:rPr>
                <w:rFonts w:ascii="Arabic Typesetting" w:hAnsi="Arabic Typesetting" w:cs="Arabic Typesetting"/>
                <w:color w:val="000000"/>
                <w:sz w:val="30"/>
                <w:szCs w:val="30"/>
              </w:rPr>
            </w:pPr>
          </w:p>
        </w:tc>
        <w:tc>
          <w:tcPr>
            <w:tcW w:w="480" w:type="dxa"/>
            <w:tcBorders>
              <w:top w:val="nil"/>
              <w:left w:val="nil"/>
              <w:bottom w:val="single" w:sz="4" w:space="0" w:color="auto"/>
              <w:right w:val="single" w:sz="4" w:space="0" w:color="auto"/>
            </w:tcBorders>
            <w:noWrap/>
            <w:vAlign w:val="center"/>
          </w:tcPr>
          <w:p w:rsidR="00362339" w:rsidRPr="007B1D60" w:rsidRDefault="00362339" w:rsidP="00631C2F">
            <w:pPr>
              <w:bidi/>
              <w:rPr>
                <w:rFonts w:ascii="Arabic Typesetting" w:hAnsi="Arabic Typesetting" w:cs="Arabic Typesetting"/>
                <w:color w:val="000000"/>
                <w:sz w:val="30"/>
                <w:szCs w:val="30"/>
              </w:rPr>
            </w:pPr>
          </w:p>
        </w:tc>
        <w:tc>
          <w:tcPr>
            <w:tcW w:w="480" w:type="dxa"/>
            <w:tcBorders>
              <w:top w:val="nil"/>
              <w:left w:val="nil"/>
              <w:bottom w:val="single" w:sz="4" w:space="0" w:color="auto"/>
              <w:right w:val="single" w:sz="8" w:space="0" w:color="auto"/>
            </w:tcBorders>
            <w:noWrap/>
            <w:vAlign w:val="center"/>
          </w:tcPr>
          <w:p w:rsidR="00362339" w:rsidRPr="007B1D60" w:rsidRDefault="00362339" w:rsidP="00631C2F">
            <w:pPr>
              <w:bidi/>
              <w:rPr>
                <w:rFonts w:ascii="Arabic Typesetting" w:hAnsi="Arabic Typesetting" w:cs="Arabic Typesetting"/>
                <w:color w:val="000000"/>
                <w:sz w:val="30"/>
                <w:szCs w:val="30"/>
              </w:rPr>
            </w:pPr>
          </w:p>
        </w:tc>
        <w:tc>
          <w:tcPr>
            <w:tcW w:w="480" w:type="dxa"/>
            <w:tcBorders>
              <w:top w:val="nil"/>
              <w:left w:val="nil"/>
              <w:bottom w:val="single" w:sz="4" w:space="0" w:color="auto"/>
              <w:right w:val="single" w:sz="4" w:space="0" w:color="auto"/>
            </w:tcBorders>
            <w:noWrap/>
            <w:vAlign w:val="center"/>
          </w:tcPr>
          <w:p w:rsidR="00362339" w:rsidRPr="007B1D60" w:rsidRDefault="00362339" w:rsidP="00631C2F">
            <w:pPr>
              <w:bidi/>
              <w:rPr>
                <w:rFonts w:ascii="Arabic Typesetting" w:hAnsi="Arabic Typesetting" w:cs="Arabic Typesetting"/>
                <w:color w:val="000000"/>
                <w:sz w:val="30"/>
                <w:szCs w:val="30"/>
              </w:rPr>
            </w:pPr>
          </w:p>
        </w:tc>
        <w:tc>
          <w:tcPr>
            <w:tcW w:w="480" w:type="dxa"/>
            <w:tcBorders>
              <w:top w:val="nil"/>
              <w:left w:val="nil"/>
              <w:bottom w:val="single" w:sz="4" w:space="0" w:color="auto"/>
              <w:right w:val="single" w:sz="4" w:space="0" w:color="auto"/>
            </w:tcBorders>
            <w:noWrap/>
            <w:vAlign w:val="center"/>
          </w:tcPr>
          <w:p w:rsidR="00362339" w:rsidRPr="007B1D60" w:rsidRDefault="00362339" w:rsidP="00631C2F">
            <w:pPr>
              <w:bidi/>
              <w:rPr>
                <w:rFonts w:ascii="Arabic Typesetting" w:hAnsi="Arabic Typesetting" w:cs="Arabic Typesetting"/>
                <w:color w:val="000000"/>
                <w:sz w:val="30"/>
                <w:szCs w:val="30"/>
              </w:rPr>
            </w:pPr>
          </w:p>
        </w:tc>
        <w:tc>
          <w:tcPr>
            <w:tcW w:w="480" w:type="dxa"/>
            <w:tcBorders>
              <w:top w:val="nil"/>
              <w:left w:val="nil"/>
              <w:bottom w:val="single" w:sz="4" w:space="0" w:color="auto"/>
              <w:right w:val="single" w:sz="4" w:space="0" w:color="auto"/>
            </w:tcBorders>
            <w:noWrap/>
            <w:vAlign w:val="center"/>
          </w:tcPr>
          <w:p w:rsidR="00362339" w:rsidRPr="007B1D60" w:rsidRDefault="00362339" w:rsidP="00631C2F">
            <w:pPr>
              <w:bidi/>
              <w:rPr>
                <w:rFonts w:ascii="Arabic Typesetting" w:hAnsi="Arabic Typesetting" w:cs="Arabic Typesetting"/>
                <w:color w:val="000000"/>
                <w:sz w:val="30"/>
                <w:szCs w:val="30"/>
              </w:rPr>
            </w:pPr>
          </w:p>
        </w:tc>
        <w:tc>
          <w:tcPr>
            <w:tcW w:w="480" w:type="dxa"/>
            <w:tcBorders>
              <w:top w:val="nil"/>
              <w:left w:val="nil"/>
              <w:bottom w:val="single" w:sz="4" w:space="0" w:color="auto"/>
              <w:right w:val="single" w:sz="8" w:space="0" w:color="auto"/>
            </w:tcBorders>
            <w:noWrap/>
            <w:vAlign w:val="center"/>
          </w:tcPr>
          <w:p w:rsidR="00362339" w:rsidRPr="007B1D60" w:rsidRDefault="00362339" w:rsidP="00631C2F">
            <w:pPr>
              <w:bidi/>
              <w:rPr>
                <w:rFonts w:ascii="Arabic Typesetting" w:hAnsi="Arabic Typesetting" w:cs="Arabic Typesetting"/>
                <w:color w:val="000000"/>
                <w:sz w:val="30"/>
                <w:szCs w:val="30"/>
              </w:rPr>
            </w:pPr>
          </w:p>
        </w:tc>
        <w:tc>
          <w:tcPr>
            <w:tcW w:w="480" w:type="dxa"/>
            <w:tcBorders>
              <w:top w:val="nil"/>
              <w:left w:val="nil"/>
              <w:bottom w:val="single" w:sz="4" w:space="0" w:color="auto"/>
              <w:right w:val="single" w:sz="4" w:space="0" w:color="auto"/>
            </w:tcBorders>
            <w:noWrap/>
            <w:vAlign w:val="center"/>
          </w:tcPr>
          <w:p w:rsidR="00362339" w:rsidRPr="007B1D60" w:rsidRDefault="00362339" w:rsidP="00631C2F">
            <w:pPr>
              <w:bidi/>
              <w:rPr>
                <w:rFonts w:ascii="Arabic Typesetting" w:hAnsi="Arabic Typesetting" w:cs="Arabic Typesetting"/>
                <w:color w:val="000000"/>
                <w:sz w:val="30"/>
                <w:szCs w:val="30"/>
              </w:rPr>
            </w:pPr>
          </w:p>
        </w:tc>
        <w:tc>
          <w:tcPr>
            <w:tcW w:w="480" w:type="dxa"/>
            <w:tcBorders>
              <w:top w:val="nil"/>
              <w:left w:val="nil"/>
              <w:bottom w:val="single" w:sz="4" w:space="0" w:color="auto"/>
              <w:right w:val="single" w:sz="4" w:space="0" w:color="auto"/>
            </w:tcBorders>
            <w:noWrap/>
            <w:vAlign w:val="center"/>
          </w:tcPr>
          <w:p w:rsidR="00362339" w:rsidRPr="007B1D60" w:rsidRDefault="00362339" w:rsidP="00631C2F">
            <w:pPr>
              <w:bidi/>
              <w:rPr>
                <w:rFonts w:ascii="Arabic Typesetting" w:hAnsi="Arabic Typesetting" w:cs="Arabic Typesetting"/>
                <w:color w:val="000000"/>
                <w:sz w:val="30"/>
                <w:szCs w:val="30"/>
              </w:rPr>
            </w:pPr>
          </w:p>
        </w:tc>
        <w:tc>
          <w:tcPr>
            <w:tcW w:w="480" w:type="dxa"/>
            <w:tcBorders>
              <w:top w:val="nil"/>
              <w:left w:val="nil"/>
              <w:bottom w:val="single" w:sz="4" w:space="0" w:color="auto"/>
              <w:right w:val="single" w:sz="4" w:space="0" w:color="auto"/>
            </w:tcBorders>
            <w:noWrap/>
            <w:vAlign w:val="center"/>
          </w:tcPr>
          <w:p w:rsidR="00362339" w:rsidRPr="007B1D60" w:rsidRDefault="00362339" w:rsidP="00631C2F">
            <w:pPr>
              <w:bidi/>
              <w:rPr>
                <w:rFonts w:ascii="Arabic Typesetting" w:hAnsi="Arabic Typesetting" w:cs="Arabic Typesetting"/>
                <w:color w:val="000000"/>
                <w:sz w:val="30"/>
                <w:szCs w:val="30"/>
              </w:rPr>
            </w:pPr>
          </w:p>
        </w:tc>
        <w:tc>
          <w:tcPr>
            <w:tcW w:w="480" w:type="dxa"/>
            <w:tcBorders>
              <w:top w:val="nil"/>
              <w:left w:val="nil"/>
              <w:bottom w:val="single" w:sz="4" w:space="0" w:color="auto"/>
              <w:right w:val="single" w:sz="8" w:space="0" w:color="auto"/>
            </w:tcBorders>
            <w:noWrap/>
            <w:vAlign w:val="center"/>
          </w:tcPr>
          <w:p w:rsidR="00362339" w:rsidRPr="007B1D60" w:rsidRDefault="00362339" w:rsidP="00631C2F">
            <w:pPr>
              <w:bidi/>
              <w:rPr>
                <w:rFonts w:ascii="Arabic Typesetting" w:hAnsi="Arabic Typesetting" w:cs="Arabic Typesetting"/>
                <w:color w:val="000000"/>
                <w:sz w:val="30"/>
                <w:szCs w:val="30"/>
              </w:rPr>
            </w:pPr>
          </w:p>
        </w:tc>
        <w:tc>
          <w:tcPr>
            <w:tcW w:w="480" w:type="dxa"/>
            <w:tcBorders>
              <w:top w:val="nil"/>
              <w:left w:val="nil"/>
              <w:bottom w:val="single" w:sz="4" w:space="0" w:color="auto"/>
              <w:right w:val="single" w:sz="4" w:space="0" w:color="auto"/>
            </w:tcBorders>
            <w:noWrap/>
            <w:vAlign w:val="center"/>
          </w:tcPr>
          <w:p w:rsidR="00362339" w:rsidRPr="007B1D60" w:rsidRDefault="00362339" w:rsidP="00631C2F">
            <w:pPr>
              <w:bidi/>
              <w:jc w:val="center"/>
              <w:rPr>
                <w:rFonts w:ascii="Arabic Typesetting" w:hAnsi="Arabic Typesetting" w:cs="Arabic Typesetting"/>
                <w:sz w:val="30"/>
                <w:szCs w:val="30"/>
                <w:rtl/>
                <w:lang w:bidi="ar-EG"/>
              </w:rPr>
            </w:pPr>
            <w:r w:rsidRPr="007B1D60">
              <w:rPr>
                <w:rFonts w:ascii="Arabic Typesetting" w:hAnsi="Arabic Typesetting" w:cs="Arabic Typesetting"/>
                <w:color w:val="000000"/>
                <w:sz w:val="30"/>
                <w:szCs w:val="30"/>
                <w:rtl/>
                <w:lang w:bidi="ar-EG"/>
              </w:rPr>
              <w:t>X</w:t>
            </w:r>
          </w:p>
        </w:tc>
        <w:tc>
          <w:tcPr>
            <w:tcW w:w="480" w:type="dxa"/>
            <w:tcBorders>
              <w:top w:val="nil"/>
              <w:left w:val="nil"/>
              <w:bottom w:val="single" w:sz="4" w:space="0" w:color="auto"/>
              <w:right w:val="single" w:sz="4" w:space="0" w:color="auto"/>
            </w:tcBorders>
            <w:noWrap/>
            <w:vAlign w:val="center"/>
          </w:tcPr>
          <w:p w:rsidR="00362339" w:rsidRPr="007B1D60" w:rsidRDefault="00362339" w:rsidP="00631C2F">
            <w:pPr>
              <w:bidi/>
              <w:jc w:val="center"/>
              <w:rPr>
                <w:rFonts w:ascii="Arabic Typesetting" w:hAnsi="Arabic Typesetting" w:cs="Arabic Typesetting"/>
                <w:sz w:val="30"/>
                <w:szCs w:val="30"/>
                <w:rtl/>
                <w:lang w:bidi="ar-EG"/>
              </w:rPr>
            </w:pPr>
            <w:r w:rsidRPr="007B1D60">
              <w:rPr>
                <w:rFonts w:ascii="Arabic Typesetting" w:hAnsi="Arabic Typesetting" w:cs="Arabic Typesetting"/>
                <w:color w:val="000000"/>
                <w:sz w:val="30"/>
                <w:szCs w:val="30"/>
                <w:rtl/>
                <w:lang w:bidi="ar-EG"/>
              </w:rPr>
              <w:t>X</w:t>
            </w:r>
          </w:p>
        </w:tc>
        <w:tc>
          <w:tcPr>
            <w:tcW w:w="480" w:type="dxa"/>
            <w:tcBorders>
              <w:top w:val="nil"/>
              <w:left w:val="nil"/>
              <w:bottom w:val="single" w:sz="4" w:space="0" w:color="auto"/>
              <w:right w:val="single" w:sz="4" w:space="0" w:color="auto"/>
            </w:tcBorders>
            <w:noWrap/>
            <w:vAlign w:val="center"/>
          </w:tcPr>
          <w:p w:rsidR="00362339" w:rsidRPr="007B1D60" w:rsidRDefault="00362339" w:rsidP="00631C2F">
            <w:pPr>
              <w:bidi/>
              <w:jc w:val="center"/>
              <w:rPr>
                <w:rFonts w:ascii="Arabic Typesetting" w:hAnsi="Arabic Typesetting" w:cs="Arabic Typesetting"/>
                <w:sz w:val="30"/>
                <w:szCs w:val="30"/>
                <w:rtl/>
                <w:lang w:bidi="ar-EG"/>
              </w:rPr>
            </w:pPr>
            <w:r w:rsidRPr="007B1D60">
              <w:rPr>
                <w:rFonts w:ascii="Arabic Typesetting" w:hAnsi="Arabic Typesetting" w:cs="Arabic Typesetting"/>
                <w:color w:val="000000"/>
                <w:sz w:val="30"/>
                <w:szCs w:val="30"/>
                <w:rtl/>
                <w:lang w:bidi="ar-EG"/>
              </w:rPr>
              <w:t>X</w:t>
            </w:r>
          </w:p>
        </w:tc>
        <w:tc>
          <w:tcPr>
            <w:tcW w:w="480" w:type="dxa"/>
            <w:tcBorders>
              <w:top w:val="nil"/>
              <w:left w:val="nil"/>
              <w:bottom w:val="single" w:sz="4" w:space="0" w:color="auto"/>
              <w:right w:val="single" w:sz="8" w:space="0" w:color="auto"/>
            </w:tcBorders>
            <w:noWrap/>
            <w:vAlign w:val="center"/>
          </w:tcPr>
          <w:p w:rsidR="00362339" w:rsidRPr="007B1D60" w:rsidRDefault="00362339" w:rsidP="00631C2F">
            <w:pPr>
              <w:bidi/>
              <w:jc w:val="center"/>
              <w:rPr>
                <w:rFonts w:ascii="Arabic Typesetting" w:hAnsi="Arabic Typesetting" w:cs="Arabic Typesetting"/>
                <w:sz w:val="30"/>
                <w:szCs w:val="30"/>
                <w:rtl/>
                <w:lang w:bidi="ar-EG"/>
              </w:rPr>
            </w:pPr>
            <w:r w:rsidRPr="007B1D60">
              <w:rPr>
                <w:rFonts w:ascii="Arabic Typesetting" w:hAnsi="Arabic Typesetting" w:cs="Arabic Typesetting"/>
                <w:color w:val="000000"/>
                <w:sz w:val="30"/>
                <w:szCs w:val="30"/>
                <w:rtl/>
                <w:lang w:bidi="ar-EG"/>
              </w:rPr>
              <w:t>X</w:t>
            </w:r>
          </w:p>
        </w:tc>
      </w:tr>
    </w:tbl>
    <w:p w:rsidR="00362339" w:rsidRDefault="00362339" w:rsidP="00362339">
      <w:pPr>
        <w:pStyle w:val="EndofDocumentAR"/>
        <w:spacing w:after="0"/>
        <w:rPr>
          <w:sz w:val="34"/>
          <w:szCs w:val="34"/>
          <w:rtl/>
          <w:lang w:bidi="ar-EG"/>
        </w:rPr>
      </w:pPr>
    </w:p>
    <w:p w:rsidR="00362339" w:rsidRDefault="00362339" w:rsidP="00362339">
      <w:pPr>
        <w:pStyle w:val="EndofDocumentAR"/>
        <w:spacing w:after="0"/>
        <w:rPr>
          <w:rtl/>
          <w:lang w:bidi="ar-EG"/>
        </w:rPr>
      </w:pPr>
      <w:r w:rsidRPr="00772947">
        <w:rPr>
          <w:rFonts w:hint="cs"/>
          <w:sz w:val="34"/>
          <w:szCs w:val="34"/>
          <w:rtl/>
          <w:lang w:bidi="ar-EG"/>
        </w:rPr>
        <w:t xml:space="preserve">[يلي ذلك الملحق </w:t>
      </w:r>
      <w:r>
        <w:rPr>
          <w:rFonts w:hint="cs"/>
          <w:sz w:val="34"/>
          <w:szCs w:val="34"/>
          <w:rtl/>
          <w:lang w:bidi="ar-EG"/>
        </w:rPr>
        <w:t>الرابع</w:t>
      </w:r>
      <w:r w:rsidRPr="00772947">
        <w:rPr>
          <w:rFonts w:hint="cs"/>
          <w:sz w:val="34"/>
          <w:szCs w:val="34"/>
          <w:rtl/>
          <w:lang w:bidi="ar-EG"/>
        </w:rPr>
        <w:t>]</w:t>
      </w:r>
      <w:r>
        <w:rPr>
          <w:rtl/>
          <w:lang w:bidi="ar-EG"/>
        </w:rPr>
        <w:br w:type="page"/>
      </w:r>
    </w:p>
    <w:p w:rsidR="00362339" w:rsidRPr="00E241EB" w:rsidRDefault="00362339" w:rsidP="00362339">
      <w:pPr>
        <w:pStyle w:val="NumberedParaAR"/>
        <w:numPr>
          <w:ilvl w:val="0"/>
          <w:numId w:val="0"/>
        </w:numPr>
        <w:outlineLvl w:val="2"/>
        <w:rPr>
          <w:b/>
          <w:bCs/>
          <w:rtl/>
          <w:lang w:bidi="ar-EG"/>
        </w:rPr>
      </w:pPr>
      <w:bookmarkStart w:id="131" w:name="_Toc422829682"/>
      <w:r>
        <w:rPr>
          <w:rFonts w:hint="cs"/>
          <w:b/>
          <w:bCs/>
          <w:rtl/>
          <w:lang w:bidi="ar-EG"/>
        </w:rPr>
        <w:lastRenderedPageBreak/>
        <w:t>الملحق الرابع</w:t>
      </w:r>
      <w:bookmarkEnd w:id="131"/>
    </w:p>
    <w:p w:rsidR="00362339" w:rsidRPr="00366CB6" w:rsidRDefault="00362339" w:rsidP="00362339">
      <w:pPr>
        <w:rPr>
          <w:rFonts w:asciiTheme="minorBidi" w:hAnsiTheme="minorBidi" w:cstheme="minorBidi"/>
          <w:b/>
          <w:i/>
          <w:sz w:val="20"/>
        </w:rPr>
      </w:pPr>
      <w:bookmarkStart w:id="132" w:name="_Toc422210530"/>
      <w:bookmarkStart w:id="133" w:name="_Toc293334854"/>
      <w:bookmarkStart w:id="134" w:name="_Toc298920436"/>
      <w:bookmarkStart w:id="135" w:name="_Toc310950817"/>
      <w:bookmarkStart w:id="136" w:name="_Toc356567803"/>
      <w:bookmarkStart w:id="137" w:name="_Toc367350629"/>
      <w:bookmarkStart w:id="138" w:name="_Toc392610068"/>
      <w:r w:rsidRPr="00366CB6">
        <w:rPr>
          <w:rFonts w:asciiTheme="minorBidi" w:hAnsiTheme="minorBidi" w:cstheme="minorBidi"/>
          <w:sz w:val="20"/>
        </w:rPr>
        <w:t>ACRONYMS AND ABBREVIATIONS USED IN THE PRESENT DOCUMENT</w:t>
      </w:r>
      <w:bookmarkEnd w:id="132"/>
      <w:bookmarkEnd w:id="133"/>
      <w:bookmarkEnd w:id="134"/>
      <w:bookmarkEnd w:id="135"/>
      <w:bookmarkEnd w:id="136"/>
      <w:bookmarkEnd w:id="137"/>
      <w:bookmarkEnd w:id="138"/>
    </w:p>
    <w:p w:rsidR="00362339" w:rsidRPr="00366CB6" w:rsidRDefault="00362339" w:rsidP="00362339">
      <w:pPr>
        <w:tabs>
          <w:tab w:val="left" w:pos="1980"/>
          <w:tab w:val="left" w:pos="3261"/>
        </w:tabs>
        <w:spacing w:after="40"/>
        <w:ind w:left="2268" w:hanging="2268"/>
        <w:jc w:val="both"/>
        <w:rPr>
          <w:rFonts w:asciiTheme="minorBidi" w:hAnsiTheme="minorBidi" w:cstheme="minorBidi"/>
          <w:sz w:val="20"/>
        </w:rPr>
      </w:pPr>
    </w:p>
    <w:p w:rsidR="00362339" w:rsidRPr="00366CB6" w:rsidRDefault="00362339" w:rsidP="00362339">
      <w:pPr>
        <w:tabs>
          <w:tab w:val="left" w:pos="1980"/>
          <w:tab w:val="left" w:pos="3261"/>
        </w:tabs>
        <w:spacing w:after="40"/>
        <w:ind w:left="2268" w:hanging="2268"/>
        <w:jc w:val="both"/>
        <w:rPr>
          <w:rFonts w:asciiTheme="minorBidi" w:hAnsiTheme="minorBidi" w:cstheme="minorBidi"/>
          <w:sz w:val="20"/>
        </w:rPr>
      </w:pPr>
    </w:p>
    <w:p w:rsidR="00362339" w:rsidRPr="00366CB6" w:rsidRDefault="00362339" w:rsidP="00362339">
      <w:pPr>
        <w:tabs>
          <w:tab w:val="left" w:pos="2127"/>
        </w:tabs>
        <w:spacing w:after="40"/>
        <w:ind w:left="2126" w:right="-476" w:hanging="2126"/>
        <w:rPr>
          <w:rFonts w:asciiTheme="minorBidi" w:hAnsiTheme="minorBidi" w:cstheme="minorBidi"/>
          <w:sz w:val="20"/>
        </w:rPr>
      </w:pPr>
      <w:r w:rsidRPr="00366CB6">
        <w:rPr>
          <w:rFonts w:asciiTheme="minorBidi" w:hAnsiTheme="minorBidi" w:cstheme="minorBidi"/>
          <w:b/>
          <w:bCs/>
          <w:sz w:val="20"/>
        </w:rPr>
        <w:t>A</w:t>
      </w:r>
      <w:r w:rsidRPr="00366CB6">
        <w:rPr>
          <w:rFonts w:asciiTheme="minorBidi" w:hAnsiTheme="minorBidi" w:cstheme="minorBidi"/>
          <w:sz w:val="20"/>
        </w:rPr>
        <w:t>CE</w:t>
      </w:r>
      <w:r w:rsidRPr="00366CB6">
        <w:rPr>
          <w:rFonts w:asciiTheme="minorBidi" w:hAnsiTheme="minorBidi" w:cstheme="minorBidi"/>
          <w:sz w:val="20"/>
        </w:rPr>
        <w:tab/>
        <w:t xml:space="preserve">Advisory Committee on Enforcement </w:t>
      </w:r>
    </w:p>
    <w:p w:rsidR="00362339" w:rsidRPr="00366CB6" w:rsidRDefault="00362339" w:rsidP="00362339">
      <w:pPr>
        <w:tabs>
          <w:tab w:val="left" w:pos="2127"/>
        </w:tabs>
        <w:spacing w:after="40"/>
        <w:ind w:left="2126" w:hanging="2126"/>
        <w:rPr>
          <w:rFonts w:asciiTheme="minorBidi" w:hAnsiTheme="minorBidi" w:cstheme="minorBidi"/>
          <w:sz w:val="20"/>
        </w:rPr>
      </w:pPr>
      <w:r w:rsidRPr="00366CB6">
        <w:rPr>
          <w:rFonts w:asciiTheme="minorBidi" w:hAnsiTheme="minorBidi" w:cstheme="minorBidi"/>
          <w:sz w:val="20"/>
        </w:rPr>
        <w:t>ADR</w:t>
      </w:r>
      <w:r w:rsidRPr="00366CB6">
        <w:rPr>
          <w:rFonts w:asciiTheme="minorBidi" w:hAnsiTheme="minorBidi" w:cstheme="minorBidi"/>
          <w:sz w:val="20"/>
        </w:rPr>
        <w:tab/>
        <w:t>Alternative Dispute Resolution</w:t>
      </w:r>
    </w:p>
    <w:p w:rsidR="00362339" w:rsidRPr="00366CB6" w:rsidRDefault="00362339" w:rsidP="00362339">
      <w:pPr>
        <w:tabs>
          <w:tab w:val="left" w:pos="2127"/>
        </w:tabs>
        <w:spacing w:after="40"/>
        <w:ind w:left="2126" w:hanging="2126"/>
        <w:rPr>
          <w:rFonts w:asciiTheme="minorBidi" w:hAnsiTheme="minorBidi" w:cstheme="minorBidi"/>
          <w:sz w:val="20"/>
        </w:rPr>
      </w:pPr>
      <w:r w:rsidRPr="00366CB6">
        <w:rPr>
          <w:rFonts w:asciiTheme="minorBidi" w:hAnsiTheme="minorBidi" w:cstheme="minorBidi"/>
          <w:sz w:val="20"/>
        </w:rPr>
        <w:t>AGICOA</w:t>
      </w:r>
      <w:r w:rsidRPr="00366CB6">
        <w:rPr>
          <w:rFonts w:asciiTheme="minorBidi" w:hAnsiTheme="minorBidi" w:cstheme="minorBidi"/>
          <w:sz w:val="20"/>
        </w:rPr>
        <w:tab/>
        <w:t>Association of International Collective Management of Audiovisual Works</w:t>
      </w:r>
    </w:p>
    <w:p w:rsidR="00362339" w:rsidRPr="00366CB6" w:rsidRDefault="00362339" w:rsidP="00362339">
      <w:pPr>
        <w:tabs>
          <w:tab w:val="left" w:pos="2127"/>
        </w:tabs>
        <w:spacing w:after="40"/>
        <w:ind w:left="2126" w:hanging="2126"/>
        <w:rPr>
          <w:rFonts w:asciiTheme="minorBidi" w:hAnsiTheme="minorBidi" w:cstheme="minorBidi"/>
          <w:sz w:val="20"/>
          <w:lang w:val="fr-FR"/>
        </w:rPr>
      </w:pPr>
      <w:r w:rsidRPr="00366CB6">
        <w:rPr>
          <w:rFonts w:asciiTheme="minorBidi" w:hAnsiTheme="minorBidi" w:cstheme="minorBidi"/>
          <w:sz w:val="20"/>
          <w:lang w:val="fr-FR"/>
        </w:rPr>
        <w:t>AIPMS</w:t>
      </w:r>
      <w:r w:rsidRPr="00366CB6">
        <w:rPr>
          <w:rFonts w:asciiTheme="minorBidi" w:hAnsiTheme="minorBidi" w:cstheme="minorBidi"/>
          <w:sz w:val="20"/>
          <w:lang w:val="fr-FR"/>
        </w:rPr>
        <w:tab/>
      </w:r>
      <w:proofErr w:type="spellStart"/>
      <w:r w:rsidRPr="00366CB6">
        <w:rPr>
          <w:rFonts w:asciiTheme="minorBidi" w:hAnsiTheme="minorBidi" w:cstheme="minorBidi"/>
          <w:sz w:val="20"/>
          <w:lang w:val="fr-FR"/>
        </w:rPr>
        <w:t>Arab</w:t>
      </w:r>
      <w:proofErr w:type="spellEnd"/>
      <w:r w:rsidRPr="00366CB6">
        <w:rPr>
          <w:rFonts w:asciiTheme="minorBidi" w:hAnsiTheme="minorBidi" w:cstheme="minorBidi"/>
          <w:sz w:val="20"/>
          <w:lang w:val="fr-FR"/>
        </w:rPr>
        <w:t xml:space="preserve"> IP Management System</w:t>
      </w:r>
    </w:p>
    <w:p w:rsidR="00362339" w:rsidRPr="00366CB6" w:rsidRDefault="00362339" w:rsidP="00362339">
      <w:pPr>
        <w:tabs>
          <w:tab w:val="left" w:pos="2127"/>
        </w:tabs>
        <w:spacing w:after="40"/>
        <w:ind w:left="2126" w:hanging="2126"/>
        <w:rPr>
          <w:rFonts w:asciiTheme="minorBidi" w:hAnsiTheme="minorBidi" w:cstheme="minorBidi"/>
          <w:sz w:val="20"/>
          <w:lang w:val="fr-FR"/>
        </w:rPr>
      </w:pPr>
      <w:r w:rsidRPr="00366CB6">
        <w:rPr>
          <w:rFonts w:asciiTheme="minorBidi" w:hAnsiTheme="minorBidi" w:cstheme="minorBidi"/>
          <w:sz w:val="20"/>
          <w:lang w:val="fr-FR"/>
        </w:rPr>
        <w:t>AMFIE</w:t>
      </w:r>
      <w:r w:rsidRPr="00366CB6">
        <w:rPr>
          <w:rFonts w:asciiTheme="minorBidi" w:hAnsiTheme="minorBidi" w:cstheme="minorBidi"/>
          <w:i/>
          <w:sz w:val="20"/>
          <w:lang w:val="fr-FR"/>
        </w:rPr>
        <w:tab/>
        <w:t>Association Coopérative Financière des Fonctionnaires Internationaux</w:t>
      </w:r>
    </w:p>
    <w:p w:rsidR="00362339" w:rsidRPr="00366CB6" w:rsidRDefault="00362339" w:rsidP="00362339">
      <w:pPr>
        <w:tabs>
          <w:tab w:val="left" w:pos="2127"/>
        </w:tabs>
        <w:spacing w:after="40"/>
        <w:ind w:left="2126" w:hanging="2126"/>
        <w:rPr>
          <w:rFonts w:asciiTheme="minorBidi" w:hAnsiTheme="minorBidi" w:cstheme="minorBidi"/>
          <w:sz w:val="20"/>
        </w:rPr>
      </w:pPr>
      <w:r w:rsidRPr="00366CB6">
        <w:rPr>
          <w:rFonts w:asciiTheme="minorBidi" w:hAnsiTheme="minorBidi" w:cstheme="minorBidi"/>
          <w:sz w:val="20"/>
        </w:rPr>
        <w:t>ANPEI</w:t>
      </w:r>
      <w:r w:rsidRPr="00366CB6">
        <w:rPr>
          <w:rFonts w:asciiTheme="minorBidi" w:hAnsiTheme="minorBidi" w:cstheme="minorBidi"/>
          <w:sz w:val="20"/>
        </w:rPr>
        <w:tab/>
        <w:t>National Association of Research and Development of Innovative Enterprises</w:t>
      </w:r>
    </w:p>
    <w:p w:rsidR="00362339" w:rsidRPr="00366CB6" w:rsidRDefault="00362339" w:rsidP="00362339">
      <w:pPr>
        <w:tabs>
          <w:tab w:val="left" w:pos="2127"/>
        </w:tabs>
        <w:spacing w:after="40"/>
        <w:ind w:left="2126" w:hanging="2126"/>
        <w:rPr>
          <w:rFonts w:asciiTheme="minorBidi" w:hAnsiTheme="minorBidi" w:cstheme="minorBidi"/>
          <w:sz w:val="20"/>
        </w:rPr>
      </w:pPr>
      <w:r w:rsidRPr="00366CB6">
        <w:rPr>
          <w:rFonts w:asciiTheme="minorBidi" w:hAnsiTheme="minorBidi" w:cstheme="minorBidi"/>
          <w:sz w:val="20"/>
        </w:rPr>
        <w:t>APEC</w:t>
      </w:r>
      <w:r w:rsidRPr="00366CB6">
        <w:rPr>
          <w:rFonts w:asciiTheme="minorBidi" w:hAnsiTheme="minorBidi" w:cstheme="minorBidi"/>
          <w:sz w:val="20"/>
        </w:rPr>
        <w:tab/>
        <w:t xml:space="preserve">Asia-Pacific Economic Cooperation </w:t>
      </w:r>
    </w:p>
    <w:p w:rsidR="00362339" w:rsidRPr="00366CB6" w:rsidRDefault="00362339" w:rsidP="00362339">
      <w:pPr>
        <w:tabs>
          <w:tab w:val="left" w:pos="2127"/>
        </w:tabs>
        <w:spacing w:after="40"/>
        <w:ind w:left="2126" w:hanging="2126"/>
        <w:rPr>
          <w:rFonts w:asciiTheme="minorBidi" w:hAnsiTheme="minorBidi" w:cstheme="minorBidi"/>
          <w:sz w:val="20"/>
        </w:rPr>
      </w:pPr>
      <w:proofErr w:type="spellStart"/>
      <w:r w:rsidRPr="00366CB6">
        <w:rPr>
          <w:rFonts w:asciiTheme="minorBidi" w:hAnsiTheme="minorBidi" w:cstheme="minorBidi"/>
          <w:sz w:val="20"/>
        </w:rPr>
        <w:t>aRDi</w:t>
      </w:r>
      <w:proofErr w:type="spellEnd"/>
      <w:r w:rsidRPr="00366CB6">
        <w:rPr>
          <w:rFonts w:asciiTheme="minorBidi" w:hAnsiTheme="minorBidi" w:cstheme="minorBidi"/>
          <w:sz w:val="20"/>
        </w:rPr>
        <w:tab/>
      </w:r>
      <w:r w:rsidRPr="00366CB6">
        <w:rPr>
          <w:rFonts w:asciiTheme="minorBidi" w:hAnsiTheme="minorBidi" w:cstheme="minorBidi"/>
          <w:bCs/>
          <w:sz w:val="20"/>
        </w:rPr>
        <w:t>Access to Research for Development and Innovation</w:t>
      </w:r>
    </w:p>
    <w:p w:rsidR="00362339" w:rsidRPr="00366CB6" w:rsidRDefault="00362339" w:rsidP="00362339">
      <w:pPr>
        <w:tabs>
          <w:tab w:val="left" w:pos="2127"/>
        </w:tabs>
        <w:spacing w:after="40"/>
        <w:rPr>
          <w:rFonts w:asciiTheme="minorBidi" w:hAnsiTheme="minorBidi" w:cstheme="minorBidi"/>
          <w:bCs/>
          <w:sz w:val="20"/>
        </w:rPr>
      </w:pPr>
      <w:r w:rsidRPr="00366CB6">
        <w:rPr>
          <w:rFonts w:asciiTheme="minorBidi" w:hAnsiTheme="minorBidi" w:cstheme="minorBidi"/>
          <w:bCs/>
          <w:sz w:val="20"/>
        </w:rPr>
        <w:t>ARIPO</w:t>
      </w:r>
      <w:r w:rsidRPr="00366CB6">
        <w:rPr>
          <w:rFonts w:asciiTheme="minorBidi" w:hAnsiTheme="minorBidi" w:cstheme="minorBidi"/>
          <w:bCs/>
          <w:sz w:val="20"/>
        </w:rPr>
        <w:tab/>
      </w:r>
      <w:r w:rsidRPr="00366CB6">
        <w:rPr>
          <w:rFonts w:asciiTheme="minorBidi" w:hAnsiTheme="minorBidi" w:cstheme="minorBidi"/>
          <w:sz w:val="20"/>
        </w:rPr>
        <w:t>African Regional Intellectual Property Organization</w:t>
      </w:r>
    </w:p>
    <w:p w:rsidR="00362339" w:rsidRPr="00366CB6" w:rsidRDefault="00362339" w:rsidP="00362339">
      <w:pPr>
        <w:tabs>
          <w:tab w:val="left" w:pos="2127"/>
        </w:tabs>
        <w:spacing w:after="40"/>
        <w:rPr>
          <w:rFonts w:asciiTheme="minorBidi" w:hAnsiTheme="minorBidi" w:cstheme="minorBidi"/>
          <w:sz w:val="20"/>
        </w:rPr>
      </w:pPr>
      <w:r w:rsidRPr="00366CB6">
        <w:rPr>
          <w:rFonts w:asciiTheme="minorBidi" w:hAnsiTheme="minorBidi" w:cstheme="minorBidi"/>
          <w:bCs/>
          <w:sz w:val="20"/>
        </w:rPr>
        <w:t>A</w:t>
      </w:r>
      <w:r w:rsidRPr="00366CB6">
        <w:rPr>
          <w:rFonts w:asciiTheme="minorBidi" w:hAnsiTheme="minorBidi" w:cstheme="minorBidi"/>
          <w:sz w:val="20"/>
        </w:rPr>
        <w:t>SEAN</w:t>
      </w:r>
      <w:r w:rsidRPr="00366CB6">
        <w:rPr>
          <w:rFonts w:asciiTheme="minorBidi" w:hAnsiTheme="minorBidi" w:cstheme="minorBidi"/>
          <w:sz w:val="20"/>
        </w:rPr>
        <w:tab/>
      </w:r>
      <w:r w:rsidRPr="00366CB6">
        <w:rPr>
          <w:rFonts w:asciiTheme="minorBidi" w:hAnsiTheme="minorBidi" w:cstheme="minorBidi"/>
          <w:sz w:val="20"/>
          <w:lang w:val="en"/>
        </w:rPr>
        <w:t>Association of South East Asian Nations</w:t>
      </w:r>
    </w:p>
    <w:p w:rsidR="00362339" w:rsidRPr="00366CB6" w:rsidRDefault="00362339" w:rsidP="00362339">
      <w:pPr>
        <w:tabs>
          <w:tab w:val="left" w:pos="2127"/>
        </w:tabs>
        <w:spacing w:after="40"/>
        <w:rPr>
          <w:rFonts w:asciiTheme="minorBidi" w:hAnsiTheme="minorBidi" w:cstheme="minorBidi"/>
          <w:sz w:val="20"/>
        </w:rPr>
      </w:pPr>
      <w:r w:rsidRPr="00366CB6">
        <w:rPr>
          <w:rFonts w:asciiTheme="minorBidi" w:hAnsiTheme="minorBidi" w:cstheme="minorBidi"/>
          <w:sz w:val="20"/>
        </w:rPr>
        <w:t>ASEF</w:t>
      </w:r>
      <w:r w:rsidRPr="00366CB6">
        <w:rPr>
          <w:rFonts w:asciiTheme="minorBidi" w:hAnsiTheme="minorBidi" w:cstheme="minorBidi"/>
          <w:sz w:val="20"/>
        </w:rPr>
        <w:tab/>
        <w:t xml:space="preserve">Asia-Europe Foundation </w:t>
      </w:r>
    </w:p>
    <w:p w:rsidR="00362339" w:rsidRPr="00366CB6" w:rsidRDefault="00362339" w:rsidP="00362339">
      <w:pPr>
        <w:tabs>
          <w:tab w:val="left" w:pos="2127"/>
        </w:tabs>
        <w:spacing w:after="40"/>
        <w:rPr>
          <w:rFonts w:asciiTheme="minorBidi" w:hAnsiTheme="minorBidi" w:cstheme="minorBidi"/>
          <w:sz w:val="20"/>
        </w:rPr>
      </w:pPr>
      <w:r w:rsidRPr="00366CB6">
        <w:rPr>
          <w:rFonts w:asciiTheme="minorBidi" w:hAnsiTheme="minorBidi" w:cstheme="minorBidi"/>
          <w:sz w:val="20"/>
        </w:rPr>
        <w:t>ASHI</w:t>
      </w:r>
      <w:r w:rsidRPr="00366CB6">
        <w:rPr>
          <w:rFonts w:asciiTheme="minorBidi" w:hAnsiTheme="minorBidi" w:cstheme="minorBidi"/>
          <w:sz w:val="20"/>
        </w:rPr>
        <w:tab/>
        <w:t>After-Service Health Insurance</w:t>
      </w:r>
    </w:p>
    <w:p w:rsidR="00362339" w:rsidRPr="00366CB6" w:rsidRDefault="00362339" w:rsidP="00362339">
      <w:pPr>
        <w:tabs>
          <w:tab w:val="left" w:pos="2127"/>
        </w:tabs>
        <w:spacing w:after="40"/>
        <w:rPr>
          <w:rFonts w:asciiTheme="minorBidi" w:hAnsiTheme="minorBidi" w:cstheme="minorBidi"/>
          <w:sz w:val="20"/>
        </w:rPr>
      </w:pPr>
      <w:r w:rsidRPr="00366CB6">
        <w:rPr>
          <w:rFonts w:asciiTheme="minorBidi" w:hAnsiTheme="minorBidi" w:cstheme="minorBidi"/>
          <w:sz w:val="20"/>
        </w:rPr>
        <w:t>ASPI</w:t>
      </w:r>
      <w:r w:rsidRPr="00366CB6">
        <w:rPr>
          <w:rFonts w:asciiTheme="minorBidi" w:hAnsiTheme="minorBidi" w:cstheme="minorBidi"/>
          <w:sz w:val="20"/>
        </w:rPr>
        <w:tab/>
        <w:t>Access to Specialized Patent Information</w:t>
      </w:r>
    </w:p>
    <w:p w:rsidR="00362339" w:rsidRPr="00366CB6" w:rsidRDefault="00362339" w:rsidP="00362339">
      <w:pPr>
        <w:spacing w:after="40"/>
        <w:ind w:left="2127" w:hanging="2127"/>
        <w:rPr>
          <w:rFonts w:asciiTheme="minorBidi" w:hAnsiTheme="minorBidi" w:cstheme="minorBidi"/>
          <w:sz w:val="20"/>
        </w:rPr>
      </w:pPr>
      <w:r w:rsidRPr="00366CB6">
        <w:rPr>
          <w:rFonts w:asciiTheme="minorBidi" w:hAnsiTheme="minorBidi" w:cstheme="minorBidi"/>
          <w:sz w:val="20"/>
        </w:rPr>
        <w:t>ATRIP</w:t>
      </w:r>
      <w:r w:rsidRPr="00366CB6">
        <w:rPr>
          <w:rFonts w:asciiTheme="minorBidi" w:hAnsiTheme="minorBidi" w:cstheme="minorBidi"/>
          <w:sz w:val="20"/>
        </w:rPr>
        <w:tab/>
        <w:t>Association for the Advancement of Teaching and Research in Intellectual Property</w:t>
      </w:r>
    </w:p>
    <w:p w:rsidR="00362339" w:rsidRPr="00366CB6" w:rsidRDefault="00362339" w:rsidP="00362339">
      <w:pPr>
        <w:tabs>
          <w:tab w:val="left" w:pos="2127"/>
        </w:tabs>
        <w:spacing w:after="40"/>
        <w:ind w:left="2126" w:hanging="2126"/>
        <w:rPr>
          <w:rFonts w:asciiTheme="minorBidi" w:hAnsiTheme="minorBidi" w:cstheme="minorBidi"/>
          <w:sz w:val="20"/>
        </w:rPr>
      </w:pPr>
    </w:p>
    <w:p w:rsidR="00362339" w:rsidRPr="00366CB6" w:rsidRDefault="00362339" w:rsidP="00362339">
      <w:pPr>
        <w:tabs>
          <w:tab w:val="left" w:pos="2127"/>
        </w:tabs>
        <w:spacing w:after="40"/>
        <w:ind w:left="2127" w:hanging="2127"/>
        <w:rPr>
          <w:rFonts w:asciiTheme="minorBidi" w:hAnsiTheme="minorBidi" w:cstheme="minorBidi"/>
          <w:sz w:val="20"/>
        </w:rPr>
      </w:pPr>
      <w:r w:rsidRPr="00366CB6">
        <w:rPr>
          <w:rFonts w:asciiTheme="minorBidi" w:hAnsiTheme="minorBidi" w:cstheme="minorBidi"/>
          <w:b/>
          <w:bCs/>
          <w:sz w:val="20"/>
        </w:rPr>
        <w:t>C</w:t>
      </w:r>
      <w:r w:rsidRPr="00366CB6">
        <w:rPr>
          <w:rFonts w:asciiTheme="minorBidi" w:hAnsiTheme="minorBidi" w:cstheme="minorBidi"/>
          <w:sz w:val="20"/>
        </w:rPr>
        <w:t>ASE</w:t>
      </w:r>
      <w:r w:rsidRPr="00366CB6">
        <w:rPr>
          <w:rFonts w:asciiTheme="minorBidi" w:hAnsiTheme="minorBidi" w:cstheme="minorBidi"/>
          <w:sz w:val="20"/>
        </w:rPr>
        <w:tab/>
        <w:t>Centralized Access to Search and Examination Results</w:t>
      </w:r>
    </w:p>
    <w:p w:rsidR="00362339" w:rsidRPr="00366CB6" w:rsidRDefault="00362339" w:rsidP="00362339">
      <w:pPr>
        <w:tabs>
          <w:tab w:val="left" w:pos="2127"/>
        </w:tabs>
        <w:spacing w:after="40"/>
        <w:ind w:left="2127" w:hanging="2127"/>
        <w:rPr>
          <w:rFonts w:asciiTheme="minorBidi" w:hAnsiTheme="minorBidi" w:cstheme="minorBidi"/>
          <w:sz w:val="20"/>
        </w:rPr>
      </w:pPr>
      <w:r w:rsidRPr="00366CB6">
        <w:rPr>
          <w:rFonts w:asciiTheme="minorBidi" w:hAnsiTheme="minorBidi" w:cstheme="minorBidi"/>
          <w:sz w:val="20"/>
        </w:rPr>
        <w:t>CBD</w:t>
      </w:r>
      <w:r w:rsidRPr="00366CB6">
        <w:rPr>
          <w:rFonts w:asciiTheme="minorBidi" w:hAnsiTheme="minorBidi" w:cstheme="minorBidi"/>
          <w:sz w:val="20"/>
        </w:rPr>
        <w:tab/>
        <w:t>Convention on Biological Diversity</w:t>
      </w:r>
    </w:p>
    <w:p w:rsidR="00362339" w:rsidRPr="00366CB6" w:rsidRDefault="00362339" w:rsidP="00362339">
      <w:pPr>
        <w:tabs>
          <w:tab w:val="left" w:pos="2127"/>
        </w:tabs>
        <w:spacing w:after="40"/>
        <w:ind w:left="2127" w:hanging="2127"/>
        <w:rPr>
          <w:rFonts w:asciiTheme="minorBidi" w:hAnsiTheme="minorBidi" w:cstheme="minorBidi"/>
          <w:sz w:val="20"/>
        </w:rPr>
      </w:pPr>
      <w:proofErr w:type="spellStart"/>
      <w:r w:rsidRPr="00366CB6">
        <w:rPr>
          <w:rFonts w:asciiTheme="minorBidi" w:hAnsiTheme="minorBidi" w:cstheme="minorBidi"/>
          <w:sz w:val="20"/>
        </w:rPr>
        <w:t>ccTLDs</w:t>
      </w:r>
      <w:proofErr w:type="spellEnd"/>
      <w:r w:rsidRPr="00366CB6">
        <w:rPr>
          <w:rFonts w:asciiTheme="minorBidi" w:hAnsiTheme="minorBidi" w:cstheme="minorBidi"/>
          <w:sz w:val="20"/>
        </w:rPr>
        <w:tab/>
        <w:t>country code Top-Level Domain</w:t>
      </w:r>
    </w:p>
    <w:p w:rsidR="00362339" w:rsidRPr="00366CB6" w:rsidRDefault="00362339" w:rsidP="00362339">
      <w:pPr>
        <w:pStyle w:val="BlockText"/>
        <w:tabs>
          <w:tab w:val="left" w:pos="2127"/>
        </w:tabs>
        <w:spacing w:before="0" w:after="40"/>
        <w:ind w:left="0"/>
        <w:rPr>
          <w:rFonts w:asciiTheme="minorBidi" w:hAnsiTheme="minorBidi" w:cstheme="minorBidi"/>
          <w:sz w:val="20"/>
        </w:rPr>
      </w:pPr>
      <w:r w:rsidRPr="00366CB6">
        <w:rPr>
          <w:rFonts w:asciiTheme="minorBidi" w:hAnsiTheme="minorBidi" w:cstheme="minorBidi"/>
          <w:sz w:val="20"/>
        </w:rPr>
        <w:t>CDIP</w:t>
      </w:r>
      <w:r w:rsidRPr="00366CB6">
        <w:rPr>
          <w:rFonts w:asciiTheme="minorBidi" w:hAnsiTheme="minorBidi" w:cstheme="minorBidi"/>
          <w:sz w:val="20"/>
        </w:rPr>
        <w:tab/>
        <w:t>Conference on Development and Intellectual Property</w:t>
      </w:r>
    </w:p>
    <w:p w:rsidR="00362339" w:rsidRPr="00366CB6" w:rsidRDefault="00362339" w:rsidP="00362339">
      <w:pPr>
        <w:tabs>
          <w:tab w:val="left" w:pos="2127"/>
        </w:tabs>
        <w:spacing w:after="40"/>
        <w:ind w:left="2127" w:hanging="2127"/>
        <w:rPr>
          <w:rFonts w:asciiTheme="minorBidi" w:hAnsiTheme="minorBidi" w:cstheme="minorBidi"/>
          <w:bCs/>
          <w:sz w:val="20"/>
          <w:lang w:val="fr-FR"/>
        </w:rPr>
      </w:pPr>
      <w:r w:rsidRPr="00366CB6">
        <w:rPr>
          <w:rFonts w:asciiTheme="minorBidi" w:eastAsiaTheme="minorHAnsi" w:hAnsiTheme="minorBidi" w:cstheme="minorBidi"/>
          <w:color w:val="000000"/>
          <w:sz w:val="20"/>
          <w:lang w:val="fr-FR"/>
        </w:rPr>
        <w:t>CEIPI</w:t>
      </w:r>
      <w:r w:rsidRPr="00366CB6">
        <w:rPr>
          <w:rFonts w:asciiTheme="minorBidi" w:eastAsiaTheme="minorHAnsi" w:hAnsiTheme="minorBidi" w:cstheme="minorBidi"/>
          <w:i/>
          <w:color w:val="000000"/>
          <w:sz w:val="20"/>
          <w:lang w:val="fr-FR"/>
        </w:rPr>
        <w:tab/>
        <w:t>Centre d’Études Internationales de la Propriété Intellectuelle</w:t>
      </w:r>
      <w:r w:rsidRPr="00366CB6">
        <w:rPr>
          <w:rFonts w:asciiTheme="minorBidi" w:eastAsiaTheme="minorHAnsi" w:hAnsiTheme="minorBidi" w:cstheme="minorBidi"/>
          <w:color w:val="000000"/>
          <w:sz w:val="20"/>
          <w:lang w:val="fr-FR"/>
        </w:rPr>
        <w:t xml:space="preserve"> </w:t>
      </w:r>
    </w:p>
    <w:p w:rsidR="00362339" w:rsidRPr="00366CB6" w:rsidRDefault="00362339" w:rsidP="00362339">
      <w:pPr>
        <w:tabs>
          <w:tab w:val="left" w:pos="2127"/>
        </w:tabs>
        <w:spacing w:after="40"/>
        <w:ind w:left="2127" w:hanging="2127"/>
        <w:rPr>
          <w:rFonts w:asciiTheme="minorBidi" w:hAnsiTheme="minorBidi" w:cstheme="minorBidi"/>
          <w:sz w:val="20"/>
        </w:rPr>
      </w:pPr>
      <w:r w:rsidRPr="00366CB6">
        <w:rPr>
          <w:rFonts w:asciiTheme="minorBidi" w:hAnsiTheme="minorBidi" w:cstheme="minorBidi"/>
          <w:bCs/>
          <w:sz w:val="20"/>
        </w:rPr>
        <w:t>CERN</w:t>
      </w:r>
      <w:r w:rsidRPr="00366CB6">
        <w:rPr>
          <w:rFonts w:asciiTheme="minorBidi" w:hAnsiTheme="minorBidi" w:cstheme="minorBidi"/>
          <w:bCs/>
          <w:sz w:val="20"/>
        </w:rPr>
        <w:tab/>
      </w:r>
      <w:r w:rsidRPr="00366CB6">
        <w:rPr>
          <w:rFonts w:asciiTheme="minorBidi" w:hAnsiTheme="minorBidi" w:cstheme="minorBidi"/>
          <w:sz w:val="20"/>
        </w:rPr>
        <w:t xml:space="preserve">European Organization for Nuclear Research </w:t>
      </w:r>
    </w:p>
    <w:p w:rsidR="00362339" w:rsidRPr="00366CB6" w:rsidRDefault="00362339" w:rsidP="00362339">
      <w:pPr>
        <w:tabs>
          <w:tab w:val="left" w:pos="2127"/>
        </w:tabs>
        <w:spacing w:after="40"/>
        <w:ind w:left="2127" w:hanging="2127"/>
        <w:rPr>
          <w:rFonts w:asciiTheme="minorBidi" w:hAnsiTheme="minorBidi" w:cstheme="minorBidi"/>
          <w:bCs/>
          <w:sz w:val="20"/>
        </w:rPr>
      </w:pPr>
      <w:r w:rsidRPr="00366CB6">
        <w:rPr>
          <w:rFonts w:asciiTheme="minorBidi" w:hAnsiTheme="minorBidi" w:cstheme="minorBidi"/>
          <w:sz w:val="20"/>
        </w:rPr>
        <w:t>CISAC</w:t>
      </w:r>
      <w:r w:rsidRPr="00366CB6">
        <w:rPr>
          <w:rFonts w:asciiTheme="minorBidi" w:hAnsiTheme="minorBidi" w:cstheme="minorBidi"/>
          <w:sz w:val="20"/>
        </w:rPr>
        <w:tab/>
        <w:t xml:space="preserve">Confederation of International Societies of Authors and Composers </w:t>
      </w:r>
    </w:p>
    <w:p w:rsidR="00362339" w:rsidRPr="00366CB6" w:rsidRDefault="00362339" w:rsidP="00362339">
      <w:pPr>
        <w:tabs>
          <w:tab w:val="left" w:pos="2127"/>
        </w:tabs>
        <w:spacing w:after="40"/>
        <w:ind w:left="2127" w:hanging="2127"/>
        <w:rPr>
          <w:rFonts w:asciiTheme="minorBidi" w:hAnsiTheme="minorBidi" w:cstheme="minorBidi"/>
          <w:sz w:val="20"/>
        </w:rPr>
      </w:pPr>
      <w:r w:rsidRPr="00366CB6">
        <w:rPr>
          <w:rFonts w:asciiTheme="minorBidi" w:hAnsiTheme="minorBidi" w:cstheme="minorBidi"/>
          <w:bCs/>
          <w:sz w:val="20"/>
        </w:rPr>
        <w:t>CLIR</w:t>
      </w:r>
      <w:r w:rsidRPr="00366CB6">
        <w:rPr>
          <w:rFonts w:asciiTheme="minorBidi" w:hAnsiTheme="minorBidi" w:cstheme="minorBidi"/>
          <w:bCs/>
          <w:sz w:val="20"/>
        </w:rPr>
        <w:tab/>
        <w:t>Cross Lingual Information Retrieval</w:t>
      </w:r>
    </w:p>
    <w:p w:rsidR="00362339" w:rsidRPr="00366CB6" w:rsidRDefault="00362339" w:rsidP="00362339">
      <w:pPr>
        <w:tabs>
          <w:tab w:val="left" w:pos="2127"/>
        </w:tabs>
        <w:spacing w:after="40"/>
        <w:ind w:left="2127" w:hanging="2127"/>
        <w:rPr>
          <w:rFonts w:asciiTheme="minorBidi" w:hAnsiTheme="minorBidi" w:cstheme="minorBidi"/>
          <w:sz w:val="20"/>
        </w:rPr>
      </w:pPr>
      <w:r w:rsidRPr="00366CB6">
        <w:rPr>
          <w:rFonts w:asciiTheme="minorBidi" w:hAnsiTheme="minorBidi" w:cstheme="minorBidi"/>
          <w:sz w:val="20"/>
        </w:rPr>
        <w:t>CMG</w:t>
      </w:r>
      <w:r w:rsidRPr="00366CB6">
        <w:rPr>
          <w:rFonts w:asciiTheme="minorBidi" w:hAnsiTheme="minorBidi" w:cstheme="minorBidi"/>
          <w:sz w:val="20"/>
        </w:rPr>
        <w:tab/>
        <w:t>Crisis Management Group</w:t>
      </w:r>
    </w:p>
    <w:p w:rsidR="00362339" w:rsidRPr="00366CB6" w:rsidRDefault="00362339" w:rsidP="00362339">
      <w:pPr>
        <w:tabs>
          <w:tab w:val="left" w:pos="2127"/>
        </w:tabs>
        <w:spacing w:after="40"/>
        <w:ind w:left="2127" w:hanging="2127"/>
        <w:rPr>
          <w:rFonts w:asciiTheme="minorBidi" w:hAnsiTheme="minorBidi" w:cstheme="minorBidi"/>
          <w:sz w:val="20"/>
        </w:rPr>
      </w:pPr>
      <w:r w:rsidRPr="00366CB6">
        <w:rPr>
          <w:rFonts w:asciiTheme="minorBidi" w:hAnsiTheme="minorBidi" w:cstheme="minorBidi"/>
          <w:sz w:val="20"/>
        </w:rPr>
        <w:t>CMOs</w:t>
      </w:r>
      <w:r w:rsidRPr="00366CB6">
        <w:rPr>
          <w:rFonts w:asciiTheme="minorBidi" w:hAnsiTheme="minorBidi" w:cstheme="minorBidi"/>
          <w:sz w:val="20"/>
        </w:rPr>
        <w:tab/>
        <w:t>collective management organizations</w:t>
      </w:r>
    </w:p>
    <w:p w:rsidR="00362339" w:rsidRPr="00366CB6" w:rsidRDefault="00362339" w:rsidP="00362339">
      <w:pPr>
        <w:tabs>
          <w:tab w:val="left" w:pos="2127"/>
        </w:tabs>
        <w:spacing w:after="40"/>
        <w:ind w:left="2127" w:hanging="2127"/>
        <w:rPr>
          <w:rFonts w:asciiTheme="minorBidi" w:hAnsiTheme="minorBidi" w:cstheme="minorBidi"/>
          <w:sz w:val="20"/>
        </w:rPr>
      </w:pPr>
      <w:r w:rsidRPr="00366CB6">
        <w:rPr>
          <w:rFonts w:asciiTheme="minorBidi" w:hAnsiTheme="minorBidi" w:cstheme="minorBidi"/>
          <w:sz w:val="20"/>
        </w:rPr>
        <w:t>CTCN</w:t>
      </w:r>
      <w:r w:rsidRPr="00366CB6">
        <w:rPr>
          <w:rFonts w:asciiTheme="minorBidi" w:hAnsiTheme="minorBidi" w:cstheme="minorBidi"/>
          <w:sz w:val="20"/>
        </w:rPr>
        <w:tab/>
        <w:t xml:space="preserve">Climate Technology Center and Network </w:t>
      </w:r>
    </w:p>
    <w:p w:rsidR="00362339" w:rsidRPr="00366CB6" w:rsidRDefault="00362339" w:rsidP="00362339">
      <w:pPr>
        <w:tabs>
          <w:tab w:val="left" w:pos="2127"/>
        </w:tabs>
        <w:spacing w:after="40"/>
        <w:ind w:left="2127" w:hanging="2127"/>
        <w:rPr>
          <w:rFonts w:asciiTheme="minorBidi" w:hAnsiTheme="minorBidi" w:cstheme="minorBidi"/>
          <w:sz w:val="20"/>
        </w:rPr>
      </w:pPr>
      <w:r w:rsidRPr="00366CB6">
        <w:rPr>
          <w:rFonts w:asciiTheme="minorBidi" w:hAnsiTheme="minorBidi" w:cstheme="minorBidi"/>
          <w:sz w:val="20"/>
        </w:rPr>
        <w:t>CWS</w:t>
      </w:r>
      <w:r w:rsidRPr="00366CB6">
        <w:rPr>
          <w:rFonts w:asciiTheme="minorBidi" w:hAnsiTheme="minorBidi" w:cstheme="minorBidi"/>
          <w:sz w:val="20"/>
        </w:rPr>
        <w:tab/>
        <w:t>Committee on WIPO Standards</w:t>
      </w:r>
    </w:p>
    <w:p w:rsidR="00362339" w:rsidRPr="00366CB6" w:rsidRDefault="00362339" w:rsidP="00362339">
      <w:pPr>
        <w:tabs>
          <w:tab w:val="left" w:pos="2127"/>
        </w:tabs>
        <w:spacing w:after="40"/>
        <w:ind w:left="2127" w:hanging="2127"/>
        <w:rPr>
          <w:rFonts w:asciiTheme="minorBidi" w:hAnsiTheme="minorBidi" w:cstheme="minorBidi"/>
          <w:sz w:val="20"/>
        </w:rPr>
      </w:pPr>
    </w:p>
    <w:p w:rsidR="00362339" w:rsidRPr="00366CB6" w:rsidRDefault="00362339" w:rsidP="00362339">
      <w:pPr>
        <w:tabs>
          <w:tab w:val="left" w:pos="2127"/>
        </w:tabs>
        <w:spacing w:after="40"/>
        <w:ind w:left="2126" w:hanging="2126"/>
        <w:rPr>
          <w:rFonts w:asciiTheme="minorBidi" w:hAnsiTheme="minorBidi" w:cstheme="minorBidi"/>
          <w:sz w:val="20"/>
        </w:rPr>
      </w:pPr>
    </w:p>
    <w:p w:rsidR="00362339" w:rsidRPr="00366CB6" w:rsidRDefault="00362339" w:rsidP="00362339">
      <w:pPr>
        <w:tabs>
          <w:tab w:val="left" w:pos="2127"/>
        </w:tabs>
        <w:spacing w:after="40"/>
        <w:rPr>
          <w:rFonts w:asciiTheme="minorBidi" w:hAnsiTheme="minorBidi" w:cstheme="minorBidi"/>
          <w:sz w:val="20"/>
        </w:rPr>
      </w:pPr>
      <w:r w:rsidRPr="00366CB6">
        <w:rPr>
          <w:rFonts w:asciiTheme="minorBidi" w:hAnsiTheme="minorBidi" w:cstheme="minorBidi"/>
          <w:b/>
          <w:bCs/>
          <w:sz w:val="20"/>
        </w:rPr>
        <w:t>D</w:t>
      </w:r>
      <w:r w:rsidRPr="00366CB6">
        <w:rPr>
          <w:rFonts w:asciiTheme="minorBidi" w:hAnsiTheme="minorBidi" w:cstheme="minorBidi"/>
          <w:sz w:val="20"/>
        </w:rPr>
        <w:t>A</w:t>
      </w:r>
      <w:r w:rsidRPr="00366CB6">
        <w:rPr>
          <w:rFonts w:asciiTheme="minorBidi" w:hAnsiTheme="minorBidi" w:cstheme="minorBidi"/>
          <w:sz w:val="20"/>
        </w:rPr>
        <w:tab/>
        <w:t>Development Agenda</w:t>
      </w:r>
    </w:p>
    <w:p w:rsidR="00362339" w:rsidRPr="00366CB6" w:rsidRDefault="00362339" w:rsidP="00362339">
      <w:pPr>
        <w:tabs>
          <w:tab w:val="left" w:pos="2127"/>
          <w:tab w:val="left" w:pos="2268"/>
        </w:tabs>
        <w:spacing w:after="40"/>
        <w:rPr>
          <w:rFonts w:asciiTheme="minorBidi" w:hAnsiTheme="minorBidi" w:cstheme="minorBidi"/>
          <w:sz w:val="20"/>
        </w:rPr>
      </w:pPr>
      <w:r w:rsidRPr="00366CB6">
        <w:rPr>
          <w:rFonts w:asciiTheme="minorBidi" w:hAnsiTheme="minorBidi" w:cstheme="minorBidi"/>
          <w:sz w:val="20"/>
        </w:rPr>
        <w:t>DAG</w:t>
      </w:r>
      <w:r w:rsidRPr="00366CB6">
        <w:rPr>
          <w:rFonts w:asciiTheme="minorBidi" w:hAnsiTheme="minorBidi" w:cstheme="minorBidi"/>
          <w:sz w:val="20"/>
        </w:rPr>
        <w:tab/>
        <w:t>Development Agenda Group</w:t>
      </w:r>
    </w:p>
    <w:p w:rsidR="00362339" w:rsidRPr="00366CB6" w:rsidRDefault="00362339" w:rsidP="00362339">
      <w:pPr>
        <w:tabs>
          <w:tab w:val="left" w:pos="2127"/>
          <w:tab w:val="left" w:pos="2268"/>
        </w:tabs>
        <w:spacing w:after="40"/>
        <w:rPr>
          <w:rFonts w:asciiTheme="minorBidi" w:hAnsiTheme="minorBidi" w:cstheme="minorBidi"/>
          <w:sz w:val="20"/>
        </w:rPr>
      </w:pPr>
      <w:r w:rsidRPr="00366CB6">
        <w:rPr>
          <w:rFonts w:asciiTheme="minorBidi" w:hAnsiTheme="minorBidi" w:cstheme="minorBidi"/>
          <w:sz w:val="20"/>
        </w:rPr>
        <w:t>DAS</w:t>
      </w:r>
      <w:r w:rsidRPr="00366CB6">
        <w:rPr>
          <w:rFonts w:asciiTheme="minorBidi" w:hAnsiTheme="minorBidi" w:cstheme="minorBidi"/>
          <w:sz w:val="20"/>
        </w:rPr>
        <w:tab/>
        <w:t>Digital Access Service for Priority Documents</w:t>
      </w:r>
    </w:p>
    <w:p w:rsidR="00362339" w:rsidRPr="00366CB6" w:rsidRDefault="00362339" w:rsidP="00362339">
      <w:pPr>
        <w:tabs>
          <w:tab w:val="left" w:pos="2127"/>
          <w:tab w:val="left" w:pos="2268"/>
        </w:tabs>
        <w:spacing w:after="40"/>
        <w:rPr>
          <w:rFonts w:asciiTheme="minorBidi" w:hAnsiTheme="minorBidi" w:cstheme="minorBidi"/>
          <w:sz w:val="20"/>
        </w:rPr>
      </w:pPr>
      <w:r w:rsidRPr="00366CB6">
        <w:rPr>
          <w:rFonts w:asciiTheme="minorBidi" w:hAnsiTheme="minorBidi" w:cstheme="minorBidi"/>
          <w:sz w:val="20"/>
        </w:rPr>
        <w:t>DIGEPIH</w:t>
      </w:r>
      <w:r w:rsidRPr="00366CB6">
        <w:rPr>
          <w:rFonts w:asciiTheme="minorBidi" w:hAnsiTheme="minorBidi" w:cstheme="minorBidi"/>
          <w:sz w:val="20"/>
        </w:rPr>
        <w:tab/>
        <w:t xml:space="preserve">IP Office of Honduras </w:t>
      </w:r>
    </w:p>
    <w:p w:rsidR="00362339" w:rsidRPr="00366CB6" w:rsidRDefault="00362339" w:rsidP="00362339">
      <w:pPr>
        <w:tabs>
          <w:tab w:val="left" w:pos="2127"/>
        </w:tabs>
        <w:spacing w:after="40"/>
        <w:ind w:left="2126" w:hanging="2126"/>
        <w:rPr>
          <w:rFonts w:asciiTheme="minorBidi" w:hAnsiTheme="minorBidi" w:cstheme="minorBidi"/>
          <w:sz w:val="20"/>
        </w:rPr>
      </w:pPr>
      <w:r w:rsidRPr="00366CB6">
        <w:rPr>
          <w:rFonts w:asciiTheme="minorBidi" w:hAnsiTheme="minorBidi" w:cstheme="minorBidi"/>
          <w:sz w:val="20"/>
        </w:rPr>
        <w:t>DL</w:t>
      </w:r>
      <w:r w:rsidRPr="00366CB6">
        <w:rPr>
          <w:rFonts w:asciiTheme="minorBidi" w:hAnsiTheme="minorBidi" w:cstheme="minorBidi"/>
          <w:sz w:val="20"/>
        </w:rPr>
        <w:tab/>
        <w:t xml:space="preserve">distance learning </w:t>
      </w:r>
    </w:p>
    <w:p w:rsidR="00362339" w:rsidRPr="00366CB6" w:rsidRDefault="00362339" w:rsidP="00362339">
      <w:pPr>
        <w:tabs>
          <w:tab w:val="left" w:pos="2127"/>
        </w:tabs>
        <w:spacing w:after="40"/>
        <w:ind w:left="2126" w:hanging="2126"/>
        <w:rPr>
          <w:rFonts w:asciiTheme="minorBidi" w:hAnsiTheme="minorBidi" w:cstheme="minorBidi"/>
          <w:sz w:val="20"/>
        </w:rPr>
      </w:pPr>
    </w:p>
    <w:p w:rsidR="00362339" w:rsidRPr="00366CB6" w:rsidRDefault="00362339" w:rsidP="00362339">
      <w:pPr>
        <w:tabs>
          <w:tab w:val="left" w:pos="2127"/>
        </w:tabs>
        <w:spacing w:after="40"/>
        <w:ind w:left="2127" w:hanging="2127"/>
        <w:rPr>
          <w:rFonts w:asciiTheme="minorBidi" w:hAnsiTheme="minorBidi" w:cstheme="minorBidi"/>
          <w:b/>
          <w:bCs/>
          <w:sz w:val="20"/>
        </w:rPr>
      </w:pPr>
      <w:r w:rsidRPr="00366CB6">
        <w:rPr>
          <w:rFonts w:asciiTheme="minorBidi" w:hAnsiTheme="minorBidi" w:cstheme="minorBidi"/>
          <w:b/>
          <w:sz w:val="20"/>
        </w:rPr>
        <w:t>E</w:t>
      </w:r>
      <w:r w:rsidRPr="00366CB6">
        <w:rPr>
          <w:rFonts w:asciiTheme="minorBidi" w:hAnsiTheme="minorBidi" w:cstheme="minorBidi"/>
          <w:sz w:val="20"/>
        </w:rPr>
        <w:t>CLA</w:t>
      </w:r>
      <w:r w:rsidRPr="00366CB6">
        <w:rPr>
          <w:rFonts w:asciiTheme="minorBidi" w:hAnsiTheme="minorBidi" w:cstheme="minorBidi"/>
          <w:sz w:val="20"/>
        </w:rPr>
        <w:tab/>
        <w:t>patent classification assigned by the European Patent office</w:t>
      </w:r>
    </w:p>
    <w:p w:rsidR="00362339" w:rsidRPr="00366CB6" w:rsidRDefault="00362339" w:rsidP="00362339">
      <w:pPr>
        <w:tabs>
          <w:tab w:val="left" w:pos="2127"/>
        </w:tabs>
        <w:spacing w:after="40"/>
        <w:ind w:left="2127" w:hanging="2127"/>
        <w:rPr>
          <w:rFonts w:asciiTheme="minorBidi" w:hAnsiTheme="minorBidi" w:cstheme="minorBidi"/>
          <w:sz w:val="20"/>
        </w:rPr>
      </w:pPr>
      <w:r w:rsidRPr="00366CB6">
        <w:rPr>
          <w:rFonts w:asciiTheme="minorBidi" w:hAnsiTheme="minorBidi" w:cstheme="minorBidi"/>
          <w:sz w:val="20"/>
        </w:rPr>
        <w:t>ECOSOC</w:t>
      </w:r>
      <w:r w:rsidRPr="00366CB6">
        <w:rPr>
          <w:rFonts w:asciiTheme="minorBidi" w:hAnsiTheme="minorBidi" w:cstheme="minorBidi"/>
          <w:sz w:val="20"/>
        </w:rPr>
        <w:tab/>
        <w:t xml:space="preserve">Economic and Social Council </w:t>
      </w:r>
    </w:p>
    <w:p w:rsidR="00362339" w:rsidRPr="00366CB6" w:rsidRDefault="00362339" w:rsidP="00362339">
      <w:pPr>
        <w:tabs>
          <w:tab w:val="left" w:pos="2127"/>
        </w:tabs>
        <w:spacing w:after="40"/>
        <w:ind w:left="2127" w:hanging="2127"/>
        <w:rPr>
          <w:rFonts w:asciiTheme="minorBidi" w:hAnsiTheme="minorBidi" w:cstheme="minorBidi"/>
          <w:sz w:val="20"/>
        </w:rPr>
      </w:pPr>
      <w:r w:rsidRPr="00366CB6">
        <w:rPr>
          <w:rFonts w:asciiTheme="minorBidi" w:hAnsiTheme="minorBidi" w:cstheme="minorBidi"/>
          <w:sz w:val="20"/>
        </w:rPr>
        <w:t>EDMS</w:t>
      </w:r>
      <w:r w:rsidRPr="00366CB6">
        <w:rPr>
          <w:rFonts w:asciiTheme="minorBidi" w:hAnsiTheme="minorBidi" w:cstheme="minorBidi"/>
          <w:sz w:val="20"/>
        </w:rPr>
        <w:tab/>
        <w:t>Electronic Document Management System</w:t>
      </w:r>
    </w:p>
    <w:p w:rsidR="00362339" w:rsidRPr="00366CB6" w:rsidRDefault="00362339" w:rsidP="00362339">
      <w:pPr>
        <w:tabs>
          <w:tab w:val="left" w:pos="2127"/>
        </w:tabs>
        <w:spacing w:after="40"/>
        <w:ind w:left="2127" w:hanging="2127"/>
        <w:rPr>
          <w:rFonts w:asciiTheme="minorBidi" w:hAnsiTheme="minorBidi" w:cstheme="minorBidi"/>
          <w:sz w:val="20"/>
          <w:lang w:val="es-ES"/>
        </w:rPr>
      </w:pPr>
      <w:r w:rsidRPr="00366CB6">
        <w:rPr>
          <w:rFonts w:asciiTheme="minorBidi" w:hAnsiTheme="minorBidi" w:cstheme="minorBidi"/>
          <w:sz w:val="20"/>
          <w:lang w:val="es-ES"/>
        </w:rPr>
        <w:t>EGEDA</w:t>
      </w:r>
      <w:r w:rsidRPr="00366CB6">
        <w:rPr>
          <w:rFonts w:asciiTheme="minorBidi" w:hAnsiTheme="minorBidi" w:cstheme="minorBidi"/>
          <w:sz w:val="20"/>
          <w:lang w:val="es-ES"/>
        </w:rPr>
        <w:tab/>
      </w:r>
      <w:r w:rsidRPr="00366CB6">
        <w:rPr>
          <w:rFonts w:asciiTheme="minorBidi" w:hAnsiTheme="minorBidi" w:cstheme="minorBidi"/>
          <w:i/>
          <w:iCs/>
          <w:sz w:val="20"/>
          <w:lang w:val="es-ES"/>
        </w:rPr>
        <w:t>Entidad de Gestión de Derechos de los Productores Audiovisuales</w:t>
      </w:r>
    </w:p>
    <w:p w:rsidR="00362339" w:rsidRPr="00366CB6" w:rsidRDefault="00362339" w:rsidP="00362339">
      <w:pPr>
        <w:tabs>
          <w:tab w:val="left" w:pos="2127"/>
        </w:tabs>
        <w:spacing w:after="40"/>
        <w:ind w:left="2127" w:hanging="2127"/>
        <w:rPr>
          <w:rFonts w:asciiTheme="minorBidi" w:hAnsiTheme="minorBidi" w:cstheme="minorBidi"/>
          <w:sz w:val="20"/>
        </w:rPr>
      </w:pPr>
      <w:r w:rsidRPr="00366CB6">
        <w:rPr>
          <w:rFonts w:asciiTheme="minorBidi" w:hAnsiTheme="minorBidi" w:cstheme="minorBidi"/>
          <w:sz w:val="20"/>
        </w:rPr>
        <w:t>EPM</w:t>
      </w:r>
      <w:r w:rsidRPr="00366CB6">
        <w:rPr>
          <w:rFonts w:asciiTheme="minorBidi" w:hAnsiTheme="minorBidi" w:cstheme="minorBidi"/>
          <w:sz w:val="20"/>
        </w:rPr>
        <w:tab/>
        <w:t>enterprise performance management</w:t>
      </w:r>
    </w:p>
    <w:p w:rsidR="00362339" w:rsidRPr="00366CB6" w:rsidRDefault="00362339" w:rsidP="00362339">
      <w:pPr>
        <w:tabs>
          <w:tab w:val="left" w:pos="2127"/>
        </w:tabs>
        <w:spacing w:after="40"/>
        <w:ind w:left="2127" w:hanging="2127"/>
        <w:rPr>
          <w:rFonts w:asciiTheme="minorBidi" w:hAnsiTheme="minorBidi" w:cstheme="minorBidi"/>
          <w:sz w:val="20"/>
        </w:rPr>
      </w:pPr>
      <w:r w:rsidRPr="00366CB6">
        <w:rPr>
          <w:rFonts w:asciiTheme="minorBidi" w:hAnsiTheme="minorBidi" w:cstheme="minorBidi"/>
          <w:sz w:val="20"/>
        </w:rPr>
        <w:t>EPO</w:t>
      </w:r>
      <w:r w:rsidRPr="00366CB6">
        <w:rPr>
          <w:rFonts w:asciiTheme="minorBidi" w:hAnsiTheme="minorBidi" w:cstheme="minorBidi"/>
          <w:sz w:val="20"/>
        </w:rPr>
        <w:tab/>
        <w:t>European Patent Office</w:t>
      </w:r>
    </w:p>
    <w:p w:rsidR="00362339" w:rsidRPr="00366CB6" w:rsidRDefault="00362339" w:rsidP="00362339">
      <w:pPr>
        <w:spacing w:after="40"/>
        <w:ind w:left="2127" w:hanging="2127"/>
        <w:rPr>
          <w:rFonts w:asciiTheme="minorBidi" w:hAnsiTheme="minorBidi" w:cstheme="minorBidi"/>
          <w:sz w:val="20"/>
        </w:rPr>
      </w:pPr>
      <w:r w:rsidRPr="00366CB6">
        <w:rPr>
          <w:rFonts w:asciiTheme="minorBidi" w:hAnsiTheme="minorBidi" w:cstheme="minorBidi"/>
          <w:sz w:val="20"/>
        </w:rPr>
        <w:t>ERM</w:t>
      </w:r>
      <w:r w:rsidRPr="00366CB6">
        <w:rPr>
          <w:rFonts w:asciiTheme="minorBidi" w:hAnsiTheme="minorBidi" w:cstheme="minorBidi"/>
          <w:sz w:val="20"/>
        </w:rPr>
        <w:tab/>
        <w:t>enterprise risk management</w:t>
      </w:r>
    </w:p>
    <w:p w:rsidR="00362339" w:rsidRPr="00366CB6" w:rsidRDefault="00362339" w:rsidP="00362339">
      <w:pPr>
        <w:spacing w:after="40"/>
        <w:ind w:left="2127" w:hanging="2127"/>
        <w:rPr>
          <w:rFonts w:asciiTheme="minorBidi" w:hAnsiTheme="minorBidi" w:cstheme="minorBidi"/>
          <w:sz w:val="20"/>
        </w:rPr>
      </w:pPr>
      <w:r w:rsidRPr="00366CB6">
        <w:rPr>
          <w:rFonts w:asciiTheme="minorBidi" w:hAnsiTheme="minorBidi" w:cstheme="minorBidi"/>
          <w:sz w:val="20"/>
        </w:rPr>
        <w:t>ERP</w:t>
      </w:r>
      <w:r w:rsidRPr="00366CB6">
        <w:rPr>
          <w:rFonts w:asciiTheme="minorBidi" w:hAnsiTheme="minorBidi" w:cstheme="minorBidi"/>
          <w:sz w:val="20"/>
        </w:rPr>
        <w:tab/>
        <w:t>enterprise resource planning</w:t>
      </w:r>
    </w:p>
    <w:p w:rsidR="00362339" w:rsidRPr="00366CB6" w:rsidRDefault="00362339" w:rsidP="00362339">
      <w:pPr>
        <w:tabs>
          <w:tab w:val="left" w:pos="2127"/>
        </w:tabs>
        <w:spacing w:after="40"/>
        <w:ind w:left="2127" w:right="-759" w:hanging="2127"/>
        <w:rPr>
          <w:rFonts w:asciiTheme="minorBidi" w:hAnsiTheme="minorBidi" w:cstheme="minorBidi"/>
          <w:sz w:val="20"/>
        </w:rPr>
      </w:pPr>
      <w:r w:rsidRPr="00366CB6">
        <w:rPr>
          <w:rFonts w:asciiTheme="minorBidi" w:hAnsiTheme="minorBidi" w:cstheme="minorBidi"/>
          <w:sz w:val="20"/>
        </w:rPr>
        <w:t>EU</w:t>
      </w:r>
      <w:r w:rsidRPr="00366CB6">
        <w:rPr>
          <w:rFonts w:asciiTheme="minorBidi" w:hAnsiTheme="minorBidi" w:cstheme="minorBidi"/>
          <w:sz w:val="20"/>
        </w:rPr>
        <w:tab/>
        <w:t>European Union</w:t>
      </w:r>
    </w:p>
    <w:p w:rsidR="00362339" w:rsidRPr="00366CB6" w:rsidRDefault="00362339" w:rsidP="00362339">
      <w:pPr>
        <w:tabs>
          <w:tab w:val="left" w:pos="2127"/>
        </w:tabs>
        <w:spacing w:after="40"/>
        <w:ind w:left="2126" w:hanging="2126"/>
        <w:rPr>
          <w:rFonts w:asciiTheme="minorBidi" w:hAnsiTheme="minorBidi" w:cstheme="minorBidi"/>
          <w:sz w:val="20"/>
        </w:rPr>
      </w:pPr>
    </w:p>
    <w:p w:rsidR="00362339" w:rsidRPr="00366CB6" w:rsidRDefault="00362339" w:rsidP="00362339">
      <w:pPr>
        <w:tabs>
          <w:tab w:val="left" w:pos="2127"/>
        </w:tabs>
        <w:spacing w:after="40"/>
        <w:ind w:left="2127" w:right="-759" w:hanging="2127"/>
        <w:rPr>
          <w:rFonts w:asciiTheme="minorBidi" w:hAnsiTheme="minorBidi" w:cstheme="minorBidi"/>
          <w:sz w:val="20"/>
        </w:rPr>
      </w:pPr>
      <w:r w:rsidRPr="00366CB6">
        <w:rPr>
          <w:rFonts w:asciiTheme="minorBidi" w:hAnsiTheme="minorBidi" w:cstheme="minorBidi"/>
          <w:b/>
          <w:bCs/>
          <w:sz w:val="20"/>
        </w:rPr>
        <w:t>F</w:t>
      </w:r>
      <w:r w:rsidRPr="00366CB6">
        <w:rPr>
          <w:rFonts w:asciiTheme="minorBidi" w:hAnsiTheme="minorBidi" w:cstheme="minorBidi"/>
          <w:sz w:val="20"/>
        </w:rPr>
        <w:t>AO</w:t>
      </w:r>
      <w:r w:rsidRPr="00366CB6">
        <w:rPr>
          <w:rFonts w:asciiTheme="minorBidi" w:hAnsiTheme="minorBidi" w:cstheme="minorBidi"/>
          <w:sz w:val="20"/>
        </w:rPr>
        <w:tab/>
        <w:t xml:space="preserve">Food and Agricultural Organization </w:t>
      </w:r>
    </w:p>
    <w:p w:rsidR="00362339" w:rsidRPr="00366CB6" w:rsidRDefault="00362339" w:rsidP="00362339">
      <w:pPr>
        <w:tabs>
          <w:tab w:val="left" w:pos="2127"/>
        </w:tabs>
        <w:spacing w:after="40"/>
        <w:ind w:left="2127" w:hanging="2127"/>
        <w:rPr>
          <w:rFonts w:asciiTheme="minorBidi" w:hAnsiTheme="minorBidi" w:cstheme="minorBidi"/>
          <w:sz w:val="20"/>
        </w:rPr>
      </w:pPr>
      <w:r w:rsidRPr="00366CB6">
        <w:rPr>
          <w:rFonts w:asciiTheme="minorBidi" w:hAnsiTheme="minorBidi" w:cstheme="minorBidi"/>
          <w:sz w:val="20"/>
        </w:rPr>
        <w:t>FI</w:t>
      </w:r>
      <w:r w:rsidRPr="00366CB6">
        <w:rPr>
          <w:rFonts w:asciiTheme="minorBidi" w:hAnsiTheme="minorBidi" w:cstheme="minorBidi"/>
          <w:sz w:val="20"/>
        </w:rPr>
        <w:tab/>
        <w:t>patent classification assigned by the Japanese Patent office</w:t>
      </w:r>
    </w:p>
    <w:p w:rsidR="00362339" w:rsidRPr="00366CB6" w:rsidRDefault="00362339" w:rsidP="00362339">
      <w:pPr>
        <w:tabs>
          <w:tab w:val="left" w:pos="2127"/>
        </w:tabs>
        <w:spacing w:after="40"/>
        <w:ind w:left="2127" w:hanging="2127"/>
        <w:rPr>
          <w:rFonts w:asciiTheme="minorBidi" w:hAnsiTheme="minorBidi" w:cstheme="minorBidi"/>
          <w:sz w:val="20"/>
        </w:rPr>
      </w:pPr>
      <w:r w:rsidRPr="00366CB6">
        <w:rPr>
          <w:rFonts w:asciiTheme="minorBidi" w:hAnsiTheme="minorBidi" w:cstheme="minorBidi"/>
          <w:sz w:val="20"/>
        </w:rPr>
        <w:lastRenderedPageBreak/>
        <w:t>FIT</w:t>
      </w:r>
      <w:r w:rsidRPr="00366CB6">
        <w:rPr>
          <w:rFonts w:asciiTheme="minorBidi" w:hAnsiTheme="minorBidi" w:cstheme="minorBidi"/>
          <w:sz w:val="20"/>
        </w:rPr>
        <w:tab/>
        <w:t>Fund-in-Trust</w:t>
      </w:r>
    </w:p>
    <w:p w:rsidR="00362339" w:rsidRPr="00366CB6" w:rsidRDefault="00362339" w:rsidP="00362339">
      <w:pPr>
        <w:tabs>
          <w:tab w:val="left" w:pos="2127"/>
        </w:tabs>
        <w:spacing w:after="40"/>
        <w:ind w:left="2126" w:hanging="2126"/>
        <w:rPr>
          <w:rFonts w:asciiTheme="minorBidi" w:hAnsiTheme="minorBidi" w:cstheme="minorBidi"/>
          <w:sz w:val="20"/>
        </w:rPr>
      </w:pPr>
    </w:p>
    <w:p w:rsidR="00362339" w:rsidRPr="00366CB6" w:rsidRDefault="00362339" w:rsidP="00362339">
      <w:pPr>
        <w:tabs>
          <w:tab w:val="left" w:pos="2127"/>
        </w:tabs>
        <w:spacing w:after="40"/>
        <w:ind w:left="2127" w:hanging="2127"/>
        <w:rPr>
          <w:rFonts w:asciiTheme="minorBidi" w:hAnsiTheme="minorBidi" w:cstheme="minorBidi"/>
          <w:bCs/>
          <w:sz w:val="20"/>
        </w:rPr>
      </w:pPr>
      <w:r w:rsidRPr="00366CB6">
        <w:rPr>
          <w:rFonts w:asciiTheme="minorBidi" w:hAnsiTheme="minorBidi" w:cstheme="minorBidi"/>
          <w:b/>
          <w:bCs/>
          <w:sz w:val="20"/>
        </w:rPr>
        <w:t>G</w:t>
      </w:r>
      <w:r w:rsidRPr="00366CB6">
        <w:rPr>
          <w:rFonts w:asciiTheme="minorBidi" w:hAnsiTheme="minorBidi" w:cstheme="minorBidi"/>
          <w:bCs/>
          <w:sz w:val="20"/>
        </w:rPr>
        <w:t>CC</w:t>
      </w:r>
      <w:r w:rsidRPr="00366CB6">
        <w:rPr>
          <w:rFonts w:asciiTheme="minorBidi" w:hAnsiTheme="minorBidi" w:cstheme="minorBidi"/>
          <w:bCs/>
          <w:sz w:val="20"/>
        </w:rPr>
        <w:tab/>
      </w:r>
      <w:r w:rsidRPr="00366CB6">
        <w:rPr>
          <w:rFonts w:asciiTheme="minorBidi" w:hAnsiTheme="minorBidi" w:cstheme="minorBidi"/>
          <w:bCs/>
          <w:color w:val="000000"/>
          <w:sz w:val="20"/>
          <w:lang w:val="en"/>
        </w:rPr>
        <w:t>Cooperation Council for the Arab States of the Gulf</w:t>
      </w:r>
    </w:p>
    <w:p w:rsidR="00362339" w:rsidRPr="00366CB6" w:rsidRDefault="00362339" w:rsidP="00362339">
      <w:pPr>
        <w:tabs>
          <w:tab w:val="left" w:pos="2127"/>
        </w:tabs>
        <w:spacing w:after="40"/>
        <w:ind w:left="2127" w:hanging="2127"/>
        <w:rPr>
          <w:rFonts w:asciiTheme="minorBidi" w:hAnsiTheme="minorBidi" w:cstheme="minorBidi"/>
          <w:bCs/>
          <w:sz w:val="20"/>
        </w:rPr>
      </w:pPr>
      <w:r w:rsidRPr="00366CB6">
        <w:rPr>
          <w:rFonts w:asciiTheme="minorBidi" w:hAnsiTheme="minorBidi" w:cstheme="minorBidi"/>
          <w:bCs/>
          <w:sz w:val="20"/>
        </w:rPr>
        <w:t>GDA</w:t>
      </w:r>
      <w:r w:rsidRPr="00366CB6">
        <w:rPr>
          <w:rFonts w:asciiTheme="minorBidi" w:hAnsiTheme="minorBidi" w:cstheme="minorBidi"/>
          <w:bCs/>
          <w:sz w:val="20"/>
        </w:rPr>
        <w:tab/>
      </w:r>
      <w:r w:rsidRPr="00366CB6">
        <w:rPr>
          <w:rFonts w:asciiTheme="minorBidi" w:hAnsiTheme="minorBidi" w:cstheme="minorBidi"/>
          <w:sz w:val="20"/>
          <w:lang w:val="en"/>
        </w:rPr>
        <w:t>software for collective management of copyright and neighboring rights</w:t>
      </w:r>
    </w:p>
    <w:p w:rsidR="00362339" w:rsidRPr="00366CB6" w:rsidRDefault="00362339" w:rsidP="00362339">
      <w:pPr>
        <w:tabs>
          <w:tab w:val="left" w:pos="2127"/>
        </w:tabs>
        <w:spacing w:after="40"/>
        <w:ind w:left="2127" w:hanging="2127"/>
        <w:rPr>
          <w:rFonts w:asciiTheme="minorBidi" w:eastAsia="SimSun" w:hAnsiTheme="minorBidi" w:cstheme="minorBidi"/>
          <w:bCs/>
          <w:color w:val="000000"/>
          <w:sz w:val="20"/>
          <w:lang w:eastAsia="zh-CN"/>
        </w:rPr>
      </w:pPr>
      <w:r w:rsidRPr="00366CB6">
        <w:rPr>
          <w:rFonts w:asciiTheme="minorBidi" w:hAnsiTheme="minorBidi" w:cstheme="minorBidi"/>
          <w:bCs/>
          <w:sz w:val="20"/>
        </w:rPr>
        <w:t>GEW</w:t>
      </w:r>
      <w:r w:rsidRPr="00366CB6">
        <w:rPr>
          <w:rFonts w:asciiTheme="minorBidi" w:hAnsiTheme="minorBidi" w:cstheme="minorBidi"/>
          <w:bCs/>
          <w:sz w:val="20"/>
        </w:rPr>
        <w:tab/>
      </w:r>
      <w:r w:rsidRPr="00366CB6">
        <w:rPr>
          <w:rFonts w:asciiTheme="minorBidi" w:eastAsia="SimSun" w:hAnsiTheme="minorBidi" w:cstheme="minorBidi"/>
          <w:bCs/>
          <w:color w:val="000000"/>
          <w:sz w:val="20"/>
          <w:lang w:eastAsia="zh-CN"/>
        </w:rPr>
        <w:t xml:space="preserve">Global Entrepreneurship Week </w:t>
      </w:r>
    </w:p>
    <w:p w:rsidR="00362339" w:rsidRPr="00366CB6" w:rsidRDefault="00362339" w:rsidP="00362339">
      <w:pPr>
        <w:tabs>
          <w:tab w:val="left" w:pos="2127"/>
        </w:tabs>
        <w:spacing w:after="40"/>
        <w:ind w:left="2127" w:hanging="2127"/>
        <w:rPr>
          <w:rFonts w:asciiTheme="minorBidi" w:hAnsiTheme="minorBidi" w:cstheme="minorBidi"/>
          <w:bCs/>
          <w:sz w:val="20"/>
        </w:rPr>
      </w:pPr>
      <w:r w:rsidRPr="00366CB6">
        <w:rPr>
          <w:rFonts w:asciiTheme="minorBidi" w:hAnsiTheme="minorBidi" w:cstheme="minorBidi"/>
          <w:bCs/>
          <w:sz w:val="20"/>
        </w:rPr>
        <w:t>GII</w:t>
      </w:r>
      <w:r w:rsidRPr="00366CB6">
        <w:rPr>
          <w:rFonts w:asciiTheme="minorBidi" w:hAnsiTheme="minorBidi" w:cstheme="minorBidi"/>
          <w:bCs/>
          <w:sz w:val="20"/>
        </w:rPr>
        <w:tab/>
        <w:t>Global Innovation Index</w:t>
      </w:r>
    </w:p>
    <w:p w:rsidR="00362339" w:rsidRPr="00366CB6" w:rsidRDefault="00362339" w:rsidP="00362339">
      <w:pPr>
        <w:tabs>
          <w:tab w:val="left" w:pos="2127"/>
        </w:tabs>
        <w:spacing w:after="40"/>
        <w:ind w:left="2127" w:hanging="2127"/>
        <w:rPr>
          <w:rFonts w:asciiTheme="minorBidi" w:hAnsiTheme="minorBidi" w:cstheme="minorBidi"/>
          <w:bCs/>
          <w:sz w:val="20"/>
        </w:rPr>
      </w:pPr>
      <w:r w:rsidRPr="00366CB6">
        <w:rPr>
          <w:rFonts w:asciiTheme="minorBidi" w:hAnsiTheme="minorBidi" w:cstheme="minorBidi"/>
          <w:bCs/>
          <w:sz w:val="20"/>
        </w:rPr>
        <w:t>GIs</w:t>
      </w:r>
      <w:r w:rsidRPr="00366CB6">
        <w:rPr>
          <w:rFonts w:asciiTheme="minorBidi" w:hAnsiTheme="minorBidi" w:cstheme="minorBidi"/>
          <w:bCs/>
          <w:sz w:val="20"/>
        </w:rPr>
        <w:tab/>
        <w:t>geographical indications</w:t>
      </w:r>
    </w:p>
    <w:p w:rsidR="00362339" w:rsidRPr="00366CB6" w:rsidRDefault="00362339" w:rsidP="00362339">
      <w:pPr>
        <w:tabs>
          <w:tab w:val="left" w:pos="2127"/>
        </w:tabs>
        <w:spacing w:after="40"/>
        <w:ind w:left="2127" w:hanging="2127"/>
        <w:rPr>
          <w:rFonts w:asciiTheme="minorBidi" w:hAnsiTheme="minorBidi" w:cstheme="minorBidi"/>
          <w:b/>
          <w:bCs/>
          <w:sz w:val="20"/>
        </w:rPr>
      </w:pPr>
      <w:r w:rsidRPr="00366CB6">
        <w:rPr>
          <w:rFonts w:asciiTheme="minorBidi" w:hAnsiTheme="minorBidi" w:cstheme="minorBidi"/>
          <w:bCs/>
          <w:sz w:val="20"/>
        </w:rPr>
        <w:t>G</w:t>
      </w:r>
      <w:r w:rsidRPr="00366CB6">
        <w:rPr>
          <w:rFonts w:asciiTheme="minorBidi" w:hAnsiTheme="minorBidi" w:cstheme="minorBidi"/>
          <w:sz w:val="20"/>
        </w:rPr>
        <w:t>NIPA</w:t>
      </w:r>
      <w:r w:rsidRPr="00366CB6">
        <w:rPr>
          <w:rFonts w:asciiTheme="minorBidi" w:hAnsiTheme="minorBidi" w:cstheme="minorBidi"/>
          <w:sz w:val="20"/>
        </w:rPr>
        <w:tab/>
        <w:t>Global Network of IP Academies</w:t>
      </w:r>
    </w:p>
    <w:p w:rsidR="00362339" w:rsidRPr="00366CB6" w:rsidRDefault="00362339" w:rsidP="00362339">
      <w:pPr>
        <w:tabs>
          <w:tab w:val="left" w:pos="2127"/>
        </w:tabs>
        <w:spacing w:after="40"/>
        <w:ind w:left="2127" w:hanging="2127"/>
        <w:rPr>
          <w:rFonts w:asciiTheme="minorBidi" w:hAnsiTheme="minorBidi" w:cstheme="minorBidi"/>
          <w:sz w:val="20"/>
        </w:rPr>
      </w:pPr>
      <w:r w:rsidRPr="00366CB6">
        <w:rPr>
          <w:rFonts w:asciiTheme="minorBidi" w:hAnsiTheme="minorBidi" w:cstheme="minorBidi"/>
          <w:sz w:val="20"/>
        </w:rPr>
        <w:t>GRs</w:t>
      </w:r>
      <w:r w:rsidRPr="00366CB6">
        <w:rPr>
          <w:rFonts w:asciiTheme="minorBidi" w:hAnsiTheme="minorBidi" w:cstheme="minorBidi"/>
          <w:sz w:val="20"/>
        </w:rPr>
        <w:tab/>
        <w:t>genetic resources</w:t>
      </w:r>
    </w:p>
    <w:p w:rsidR="00362339" w:rsidRPr="00366CB6" w:rsidRDefault="00362339" w:rsidP="00362339">
      <w:pPr>
        <w:tabs>
          <w:tab w:val="left" w:pos="2127"/>
        </w:tabs>
        <w:spacing w:after="40"/>
        <w:ind w:left="2127" w:hanging="2127"/>
        <w:rPr>
          <w:rFonts w:asciiTheme="minorBidi" w:hAnsiTheme="minorBidi" w:cstheme="minorBidi"/>
          <w:sz w:val="20"/>
        </w:rPr>
      </w:pPr>
      <w:proofErr w:type="spellStart"/>
      <w:r w:rsidRPr="00366CB6">
        <w:rPr>
          <w:rFonts w:asciiTheme="minorBidi" w:hAnsiTheme="minorBidi" w:cstheme="minorBidi"/>
          <w:sz w:val="20"/>
        </w:rPr>
        <w:t>gTLDs</w:t>
      </w:r>
      <w:proofErr w:type="spellEnd"/>
      <w:r w:rsidRPr="00366CB6">
        <w:rPr>
          <w:rFonts w:asciiTheme="minorBidi" w:hAnsiTheme="minorBidi" w:cstheme="minorBidi"/>
          <w:sz w:val="20"/>
        </w:rPr>
        <w:tab/>
        <w:t>generic Top-Level Domains</w:t>
      </w:r>
    </w:p>
    <w:p w:rsidR="00362339" w:rsidRPr="00366CB6" w:rsidRDefault="00362339" w:rsidP="00362339">
      <w:pPr>
        <w:tabs>
          <w:tab w:val="left" w:pos="2127"/>
        </w:tabs>
        <w:spacing w:after="40"/>
        <w:ind w:left="2127" w:hanging="2127"/>
        <w:rPr>
          <w:rFonts w:asciiTheme="minorBidi" w:hAnsiTheme="minorBidi" w:cstheme="minorBidi"/>
          <w:b/>
          <w:sz w:val="20"/>
        </w:rPr>
      </w:pPr>
    </w:p>
    <w:p w:rsidR="00362339" w:rsidRPr="00366CB6" w:rsidRDefault="00362339" w:rsidP="00362339">
      <w:pPr>
        <w:tabs>
          <w:tab w:val="left" w:pos="2127"/>
        </w:tabs>
        <w:spacing w:after="40"/>
        <w:ind w:left="2127" w:hanging="2127"/>
        <w:rPr>
          <w:rFonts w:asciiTheme="minorBidi" w:hAnsiTheme="minorBidi" w:cstheme="minorBidi"/>
          <w:sz w:val="20"/>
        </w:rPr>
      </w:pPr>
      <w:r w:rsidRPr="00366CB6">
        <w:rPr>
          <w:rFonts w:asciiTheme="minorBidi" w:hAnsiTheme="minorBidi" w:cstheme="minorBidi"/>
          <w:b/>
          <w:sz w:val="20"/>
        </w:rPr>
        <w:t>H</w:t>
      </w:r>
      <w:r w:rsidRPr="00366CB6">
        <w:rPr>
          <w:rFonts w:asciiTheme="minorBidi" w:hAnsiTheme="minorBidi" w:cstheme="minorBidi"/>
          <w:sz w:val="20"/>
        </w:rPr>
        <w:t>LCM</w:t>
      </w:r>
      <w:r w:rsidRPr="00366CB6">
        <w:rPr>
          <w:rFonts w:asciiTheme="minorBidi" w:hAnsiTheme="minorBidi" w:cstheme="minorBidi"/>
          <w:sz w:val="20"/>
        </w:rPr>
        <w:tab/>
        <w:t>High Level Committee on Management</w:t>
      </w:r>
    </w:p>
    <w:p w:rsidR="00362339" w:rsidRPr="00366CB6" w:rsidRDefault="00362339" w:rsidP="00362339">
      <w:pPr>
        <w:tabs>
          <w:tab w:val="left" w:pos="2127"/>
        </w:tabs>
        <w:spacing w:after="40"/>
        <w:ind w:left="2127" w:hanging="2127"/>
        <w:rPr>
          <w:rFonts w:asciiTheme="minorBidi" w:hAnsiTheme="minorBidi" w:cstheme="minorBidi"/>
          <w:sz w:val="20"/>
        </w:rPr>
      </w:pPr>
      <w:r w:rsidRPr="00366CB6">
        <w:rPr>
          <w:rFonts w:asciiTheme="minorBidi" w:hAnsiTheme="minorBidi" w:cstheme="minorBidi"/>
          <w:sz w:val="20"/>
        </w:rPr>
        <w:t>HR</w:t>
      </w:r>
      <w:r w:rsidRPr="00366CB6">
        <w:rPr>
          <w:rFonts w:asciiTheme="minorBidi" w:hAnsiTheme="minorBidi" w:cstheme="minorBidi"/>
          <w:sz w:val="20"/>
        </w:rPr>
        <w:tab/>
        <w:t>human resources</w:t>
      </w:r>
    </w:p>
    <w:p w:rsidR="00362339" w:rsidRPr="00366CB6" w:rsidRDefault="00362339" w:rsidP="00362339">
      <w:pPr>
        <w:tabs>
          <w:tab w:val="left" w:pos="2127"/>
        </w:tabs>
        <w:spacing w:after="40"/>
        <w:ind w:left="2127" w:hanging="2127"/>
        <w:rPr>
          <w:rFonts w:asciiTheme="minorBidi" w:hAnsiTheme="minorBidi" w:cstheme="minorBidi"/>
          <w:sz w:val="20"/>
        </w:rPr>
      </w:pPr>
      <w:r w:rsidRPr="00366CB6">
        <w:rPr>
          <w:rFonts w:asciiTheme="minorBidi" w:hAnsiTheme="minorBidi" w:cstheme="minorBidi"/>
          <w:sz w:val="20"/>
        </w:rPr>
        <w:t>HRMD</w:t>
      </w:r>
      <w:r w:rsidRPr="00366CB6">
        <w:rPr>
          <w:rFonts w:asciiTheme="minorBidi" w:hAnsiTheme="minorBidi" w:cstheme="minorBidi"/>
          <w:sz w:val="20"/>
        </w:rPr>
        <w:tab/>
        <w:t>Human Resources Management Department</w:t>
      </w:r>
    </w:p>
    <w:p w:rsidR="00362339" w:rsidRPr="00366CB6" w:rsidRDefault="00362339" w:rsidP="00362339">
      <w:pPr>
        <w:tabs>
          <w:tab w:val="left" w:pos="2127"/>
        </w:tabs>
        <w:spacing w:after="40"/>
        <w:ind w:left="2127" w:hanging="2127"/>
        <w:rPr>
          <w:rFonts w:asciiTheme="minorBidi" w:hAnsiTheme="minorBidi" w:cstheme="minorBidi"/>
          <w:b/>
          <w:bCs/>
          <w:sz w:val="20"/>
        </w:rPr>
      </w:pPr>
    </w:p>
    <w:p w:rsidR="00362339" w:rsidRPr="00366CB6" w:rsidRDefault="00362339" w:rsidP="00362339">
      <w:pPr>
        <w:tabs>
          <w:tab w:val="left" w:pos="2127"/>
        </w:tabs>
        <w:spacing w:after="40"/>
        <w:ind w:left="2127" w:hanging="2127"/>
        <w:rPr>
          <w:rFonts w:asciiTheme="minorBidi" w:hAnsiTheme="minorBidi" w:cstheme="minorBidi"/>
          <w:bCs/>
          <w:sz w:val="20"/>
        </w:rPr>
      </w:pPr>
      <w:r w:rsidRPr="00366CB6">
        <w:rPr>
          <w:rFonts w:asciiTheme="minorBidi" w:hAnsiTheme="minorBidi" w:cstheme="minorBidi"/>
          <w:b/>
          <w:bCs/>
          <w:sz w:val="20"/>
        </w:rPr>
        <w:t>I</w:t>
      </w:r>
      <w:r w:rsidRPr="00366CB6">
        <w:rPr>
          <w:rFonts w:asciiTheme="minorBidi" w:hAnsiTheme="minorBidi" w:cstheme="minorBidi"/>
          <w:bCs/>
          <w:sz w:val="20"/>
        </w:rPr>
        <w:t>B</w:t>
      </w:r>
      <w:r w:rsidRPr="00366CB6">
        <w:rPr>
          <w:rFonts w:asciiTheme="minorBidi" w:hAnsiTheme="minorBidi" w:cstheme="minorBidi"/>
          <w:bCs/>
          <w:sz w:val="20"/>
        </w:rPr>
        <w:tab/>
        <w:t>International Bureau</w:t>
      </w:r>
    </w:p>
    <w:p w:rsidR="00362339" w:rsidRPr="00366CB6" w:rsidRDefault="00362339" w:rsidP="00362339">
      <w:pPr>
        <w:tabs>
          <w:tab w:val="left" w:pos="2127"/>
        </w:tabs>
        <w:spacing w:after="40"/>
        <w:ind w:left="2127" w:hanging="2127"/>
        <w:rPr>
          <w:rFonts w:asciiTheme="minorBidi" w:hAnsiTheme="minorBidi" w:cstheme="minorBidi"/>
          <w:sz w:val="20"/>
        </w:rPr>
      </w:pPr>
      <w:r w:rsidRPr="00366CB6">
        <w:rPr>
          <w:rFonts w:asciiTheme="minorBidi" w:hAnsiTheme="minorBidi" w:cstheme="minorBidi"/>
          <w:bCs/>
          <w:sz w:val="20"/>
        </w:rPr>
        <w:t>I</w:t>
      </w:r>
      <w:r w:rsidRPr="00366CB6">
        <w:rPr>
          <w:rFonts w:asciiTheme="minorBidi" w:hAnsiTheme="minorBidi" w:cstheme="minorBidi"/>
          <w:sz w:val="20"/>
        </w:rPr>
        <w:t>AOC</w:t>
      </w:r>
      <w:r w:rsidRPr="00366CB6">
        <w:rPr>
          <w:rFonts w:asciiTheme="minorBidi" w:hAnsiTheme="minorBidi" w:cstheme="minorBidi"/>
          <w:sz w:val="20"/>
        </w:rPr>
        <w:tab/>
        <w:t>Independent Advisory and Oversight Committee</w:t>
      </w:r>
    </w:p>
    <w:p w:rsidR="00362339" w:rsidRPr="00366CB6" w:rsidRDefault="00362339" w:rsidP="00362339">
      <w:pPr>
        <w:tabs>
          <w:tab w:val="left" w:pos="2127"/>
        </w:tabs>
        <w:spacing w:after="40"/>
        <w:rPr>
          <w:rFonts w:asciiTheme="minorBidi" w:hAnsiTheme="minorBidi" w:cstheme="minorBidi"/>
          <w:sz w:val="20"/>
        </w:rPr>
      </w:pPr>
      <w:r w:rsidRPr="00366CB6">
        <w:rPr>
          <w:rFonts w:asciiTheme="minorBidi" w:hAnsiTheme="minorBidi" w:cstheme="minorBidi"/>
          <w:sz w:val="20"/>
        </w:rPr>
        <w:t>IOD</w:t>
      </w:r>
      <w:r w:rsidRPr="00366CB6">
        <w:rPr>
          <w:rFonts w:asciiTheme="minorBidi" w:hAnsiTheme="minorBidi" w:cstheme="minorBidi"/>
          <w:sz w:val="20"/>
        </w:rPr>
        <w:tab/>
        <w:t>Internal Oversight Division</w:t>
      </w:r>
    </w:p>
    <w:p w:rsidR="00362339" w:rsidRPr="00366CB6" w:rsidRDefault="00362339" w:rsidP="00362339">
      <w:pPr>
        <w:tabs>
          <w:tab w:val="left" w:pos="2127"/>
        </w:tabs>
        <w:spacing w:after="40"/>
        <w:rPr>
          <w:rFonts w:asciiTheme="minorBidi" w:hAnsiTheme="minorBidi" w:cstheme="minorBidi"/>
          <w:sz w:val="20"/>
        </w:rPr>
      </w:pPr>
      <w:r w:rsidRPr="00366CB6">
        <w:rPr>
          <w:rFonts w:asciiTheme="minorBidi" w:hAnsiTheme="minorBidi" w:cstheme="minorBidi"/>
          <w:sz w:val="20"/>
        </w:rPr>
        <w:t>ICANN</w:t>
      </w:r>
      <w:r w:rsidRPr="00366CB6">
        <w:rPr>
          <w:rFonts w:asciiTheme="minorBidi" w:hAnsiTheme="minorBidi" w:cstheme="minorBidi"/>
          <w:sz w:val="20"/>
        </w:rPr>
        <w:tab/>
        <w:t xml:space="preserve">Internet Corporation for Assigned Names and Numbers </w:t>
      </w:r>
    </w:p>
    <w:p w:rsidR="00362339" w:rsidRPr="00366CB6" w:rsidRDefault="00362339" w:rsidP="00362339">
      <w:pPr>
        <w:tabs>
          <w:tab w:val="left" w:pos="2127"/>
        </w:tabs>
        <w:spacing w:after="40"/>
        <w:rPr>
          <w:rFonts w:asciiTheme="minorBidi" w:hAnsiTheme="minorBidi" w:cstheme="minorBidi"/>
          <w:sz w:val="20"/>
        </w:rPr>
      </w:pPr>
      <w:r w:rsidRPr="00366CB6">
        <w:rPr>
          <w:rFonts w:asciiTheme="minorBidi" w:hAnsiTheme="minorBidi" w:cstheme="minorBidi"/>
          <w:sz w:val="20"/>
        </w:rPr>
        <w:t>ICE</w:t>
      </w:r>
      <w:r w:rsidRPr="00366CB6">
        <w:rPr>
          <w:rFonts w:asciiTheme="minorBidi" w:hAnsiTheme="minorBidi" w:cstheme="minorBidi"/>
          <w:sz w:val="20"/>
        </w:rPr>
        <w:tab/>
        <w:t>International Cooperation on Examination</w:t>
      </w:r>
    </w:p>
    <w:p w:rsidR="00362339" w:rsidRPr="00366CB6" w:rsidRDefault="00362339" w:rsidP="00362339">
      <w:pPr>
        <w:tabs>
          <w:tab w:val="left" w:pos="2127"/>
        </w:tabs>
        <w:spacing w:after="40"/>
        <w:rPr>
          <w:rFonts w:asciiTheme="minorBidi" w:hAnsiTheme="minorBidi" w:cstheme="minorBidi"/>
          <w:sz w:val="20"/>
        </w:rPr>
      </w:pPr>
      <w:r w:rsidRPr="00366CB6">
        <w:rPr>
          <w:rFonts w:asciiTheme="minorBidi" w:hAnsiTheme="minorBidi" w:cstheme="minorBidi"/>
          <w:sz w:val="20"/>
        </w:rPr>
        <w:t>ICS</w:t>
      </w:r>
      <w:r w:rsidRPr="00366CB6">
        <w:rPr>
          <w:rFonts w:asciiTheme="minorBidi" w:hAnsiTheme="minorBidi" w:cstheme="minorBidi"/>
          <w:sz w:val="20"/>
        </w:rPr>
        <w:tab/>
        <w:t xml:space="preserve">Individual Contractual </w:t>
      </w:r>
      <w:proofErr w:type="spellStart"/>
      <w:r w:rsidRPr="00366CB6">
        <w:rPr>
          <w:rFonts w:asciiTheme="minorBidi" w:hAnsiTheme="minorBidi" w:cstheme="minorBidi"/>
          <w:sz w:val="20"/>
        </w:rPr>
        <w:t>Servies</w:t>
      </w:r>
      <w:proofErr w:type="spellEnd"/>
    </w:p>
    <w:p w:rsidR="00362339" w:rsidRPr="00366CB6" w:rsidRDefault="00362339" w:rsidP="00362339">
      <w:pPr>
        <w:tabs>
          <w:tab w:val="left" w:pos="2127"/>
        </w:tabs>
        <w:spacing w:after="40"/>
        <w:rPr>
          <w:rFonts w:asciiTheme="minorBidi" w:hAnsiTheme="minorBidi" w:cstheme="minorBidi"/>
          <w:sz w:val="20"/>
        </w:rPr>
      </w:pPr>
      <w:r w:rsidRPr="00366CB6">
        <w:rPr>
          <w:rFonts w:asciiTheme="minorBidi" w:hAnsiTheme="minorBidi" w:cstheme="minorBidi"/>
          <w:sz w:val="20"/>
        </w:rPr>
        <w:t>ICSEI</w:t>
      </w:r>
      <w:r w:rsidRPr="00366CB6">
        <w:rPr>
          <w:rFonts w:asciiTheme="minorBidi" w:hAnsiTheme="minorBidi" w:cstheme="minorBidi"/>
          <w:sz w:val="20"/>
        </w:rPr>
        <w:tab/>
        <w:t>International Cooperation for the Search and Examination of Inventions</w:t>
      </w:r>
    </w:p>
    <w:p w:rsidR="00362339" w:rsidRPr="00366CB6" w:rsidRDefault="00362339" w:rsidP="00362339">
      <w:pPr>
        <w:tabs>
          <w:tab w:val="left" w:pos="2127"/>
        </w:tabs>
        <w:spacing w:after="40"/>
        <w:rPr>
          <w:rFonts w:asciiTheme="minorBidi" w:hAnsiTheme="minorBidi" w:cstheme="minorBidi"/>
          <w:sz w:val="20"/>
        </w:rPr>
      </w:pPr>
      <w:r w:rsidRPr="00366CB6">
        <w:rPr>
          <w:rFonts w:asciiTheme="minorBidi" w:hAnsiTheme="minorBidi" w:cstheme="minorBidi"/>
          <w:sz w:val="20"/>
        </w:rPr>
        <w:t>ICSC</w:t>
      </w:r>
      <w:r w:rsidRPr="00366CB6">
        <w:rPr>
          <w:rFonts w:asciiTheme="minorBidi" w:hAnsiTheme="minorBidi" w:cstheme="minorBidi"/>
          <w:sz w:val="20"/>
        </w:rPr>
        <w:tab/>
        <w:t xml:space="preserve">International Civil Service Commission </w:t>
      </w:r>
    </w:p>
    <w:p w:rsidR="00362339" w:rsidRPr="00366CB6" w:rsidRDefault="00362339" w:rsidP="00362339">
      <w:pPr>
        <w:tabs>
          <w:tab w:val="left" w:pos="2127"/>
        </w:tabs>
        <w:spacing w:after="40"/>
        <w:rPr>
          <w:rFonts w:asciiTheme="minorBidi" w:hAnsiTheme="minorBidi" w:cstheme="minorBidi"/>
          <w:sz w:val="20"/>
        </w:rPr>
      </w:pPr>
      <w:r w:rsidRPr="00366CB6">
        <w:rPr>
          <w:rFonts w:asciiTheme="minorBidi" w:hAnsiTheme="minorBidi" w:cstheme="minorBidi"/>
          <w:sz w:val="20"/>
        </w:rPr>
        <w:t>ICT</w:t>
      </w:r>
      <w:r w:rsidRPr="00366CB6">
        <w:rPr>
          <w:rFonts w:asciiTheme="minorBidi" w:hAnsiTheme="minorBidi" w:cstheme="minorBidi"/>
          <w:sz w:val="20"/>
        </w:rPr>
        <w:tab/>
        <w:t xml:space="preserve">Information and Communication Technology </w:t>
      </w:r>
    </w:p>
    <w:p w:rsidR="00362339" w:rsidRPr="00366CB6" w:rsidRDefault="00362339" w:rsidP="00362339">
      <w:pPr>
        <w:tabs>
          <w:tab w:val="left" w:pos="2127"/>
        </w:tabs>
        <w:spacing w:after="40"/>
        <w:ind w:left="2127" w:hanging="2127"/>
        <w:rPr>
          <w:rFonts w:asciiTheme="minorBidi" w:hAnsiTheme="minorBidi" w:cstheme="minorBidi"/>
          <w:sz w:val="20"/>
        </w:rPr>
      </w:pPr>
      <w:r w:rsidRPr="00366CB6">
        <w:rPr>
          <w:rFonts w:asciiTheme="minorBidi" w:hAnsiTheme="minorBidi" w:cstheme="minorBidi"/>
          <w:sz w:val="20"/>
        </w:rPr>
        <w:t>IGC</w:t>
      </w:r>
      <w:r w:rsidRPr="00366CB6">
        <w:rPr>
          <w:rFonts w:asciiTheme="minorBidi" w:hAnsiTheme="minorBidi" w:cstheme="minorBidi"/>
          <w:sz w:val="20"/>
        </w:rPr>
        <w:tab/>
        <w:t>Intergovernmental Committee on Intellectual Property and Genetic Resources, Traditional Knowledge and Folklore</w:t>
      </w:r>
    </w:p>
    <w:p w:rsidR="00362339" w:rsidRPr="00366CB6" w:rsidRDefault="00362339" w:rsidP="00362339">
      <w:pPr>
        <w:tabs>
          <w:tab w:val="left" w:pos="2127"/>
        </w:tabs>
        <w:spacing w:after="40"/>
        <w:ind w:left="2127" w:hanging="2127"/>
        <w:rPr>
          <w:rFonts w:asciiTheme="minorBidi" w:hAnsiTheme="minorBidi" w:cstheme="minorBidi"/>
          <w:sz w:val="20"/>
        </w:rPr>
      </w:pPr>
      <w:r w:rsidRPr="00366CB6">
        <w:rPr>
          <w:rFonts w:asciiTheme="minorBidi" w:hAnsiTheme="minorBidi" w:cstheme="minorBidi"/>
          <w:sz w:val="20"/>
        </w:rPr>
        <w:t>IGF</w:t>
      </w:r>
      <w:r w:rsidRPr="00366CB6">
        <w:rPr>
          <w:rFonts w:asciiTheme="minorBidi" w:hAnsiTheme="minorBidi" w:cstheme="minorBidi"/>
          <w:sz w:val="20"/>
        </w:rPr>
        <w:tab/>
        <w:t>Internet Governance Forum</w:t>
      </w:r>
    </w:p>
    <w:p w:rsidR="00362339" w:rsidRPr="00366CB6" w:rsidRDefault="00362339" w:rsidP="00362339">
      <w:pPr>
        <w:tabs>
          <w:tab w:val="left" w:pos="2127"/>
        </w:tabs>
        <w:spacing w:after="40"/>
        <w:ind w:left="2127" w:hanging="2127"/>
        <w:rPr>
          <w:rFonts w:asciiTheme="minorBidi" w:hAnsiTheme="minorBidi" w:cstheme="minorBidi"/>
          <w:sz w:val="20"/>
        </w:rPr>
      </w:pPr>
      <w:r w:rsidRPr="00366CB6">
        <w:rPr>
          <w:rFonts w:asciiTheme="minorBidi" w:hAnsiTheme="minorBidi" w:cstheme="minorBidi"/>
          <w:sz w:val="20"/>
        </w:rPr>
        <w:t>IGOs</w:t>
      </w:r>
      <w:r w:rsidRPr="00366CB6">
        <w:rPr>
          <w:rFonts w:asciiTheme="minorBidi" w:hAnsiTheme="minorBidi" w:cstheme="minorBidi"/>
          <w:sz w:val="20"/>
        </w:rPr>
        <w:tab/>
        <w:t>inter-governmental organizations</w:t>
      </w:r>
    </w:p>
    <w:p w:rsidR="00362339" w:rsidRPr="00366CB6" w:rsidRDefault="00362339" w:rsidP="00362339">
      <w:pPr>
        <w:tabs>
          <w:tab w:val="left" w:pos="2127"/>
        </w:tabs>
        <w:spacing w:after="40"/>
        <w:ind w:left="2127" w:hanging="2127"/>
        <w:rPr>
          <w:rFonts w:asciiTheme="minorBidi" w:hAnsiTheme="minorBidi" w:cstheme="minorBidi"/>
          <w:sz w:val="20"/>
        </w:rPr>
      </w:pPr>
      <w:r w:rsidRPr="00366CB6">
        <w:rPr>
          <w:rFonts w:asciiTheme="minorBidi" w:hAnsiTheme="minorBidi" w:cstheme="minorBidi"/>
          <w:sz w:val="20"/>
        </w:rPr>
        <w:t>IIA</w:t>
      </w:r>
      <w:r w:rsidRPr="00366CB6">
        <w:rPr>
          <w:rFonts w:asciiTheme="minorBidi" w:hAnsiTheme="minorBidi" w:cstheme="minorBidi"/>
          <w:sz w:val="20"/>
        </w:rPr>
        <w:tab/>
        <w:t>Institute of Internal Auditors</w:t>
      </w:r>
    </w:p>
    <w:p w:rsidR="00362339" w:rsidRPr="00366CB6" w:rsidRDefault="00362339" w:rsidP="00362339">
      <w:pPr>
        <w:tabs>
          <w:tab w:val="left" w:pos="2127"/>
        </w:tabs>
        <w:spacing w:after="40"/>
        <w:ind w:left="2127" w:hanging="2127"/>
        <w:rPr>
          <w:rFonts w:asciiTheme="minorBidi" w:hAnsiTheme="minorBidi" w:cstheme="minorBidi"/>
          <w:sz w:val="20"/>
        </w:rPr>
      </w:pPr>
      <w:r w:rsidRPr="00366CB6">
        <w:rPr>
          <w:rFonts w:asciiTheme="minorBidi" w:hAnsiTheme="minorBidi" w:cstheme="minorBidi"/>
          <w:sz w:val="20"/>
        </w:rPr>
        <w:t>ILO</w:t>
      </w:r>
      <w:r w:rsidRPr="00366CB6">
        <w:rPr>
          <w:rFonts w:asciiTheme="minorBidi" w:hAnsiTheme="minorBidi" w:cstheme="minorBidi"/>
          <w:sz w:val="20"/>
        </w:rPr>
        <w:tab/>
        <w:t xml:space="preserve">International </w:t>
      </w:r>
      <w:proofErr w:type="spellStart"/>
      <w:r w:rsidRPr="00366CB6">
        <w:rPr>
          <w:rFonts w:asciiTheme="minorBidi" w:hAnsiTheme="minorBidi" w:cstheme="minorBidi"/>
          <w:sz w:val="20"/>
        </w:rPr>
        <w:t>Labour</w:t>
      </w:r>
      <w:proofErr w:type="spellEnd"/>
      <w:r w:rsidRPr="00366CB6">
        <w:rPr>
          <w:rFonts w:asciiTheme="minorBidi" w:hAnsiTheme="minorBidi" w:cstheme="minorBidi"/>
          <w:sz w:val="20"/>
        </w:rPr>
        <w:t xml:space="preserve"> </w:t>
      </w:r>
      <w:proofErr w:type="spellStart"/>
      <w:r w:rsidRPr="00366CB6">
        <w:rPr>
          <w:rFonts w:asciiTheme="minorBidi" w:hAnsiTheme="minorBidi" w:cstheme="minorBidi"/>
          <w:sz w:val="20"/>
        </w:rPr>
        <w:t>Organisation</w:t>
      </w:r>
      <w:proofErr w:type="spellEnd"/>
    </w:p>
    <w:p w:rsidR="00362339" w:rsidRPr="00366CB6" w:rsidRDefault="00362339" w:rsidP="00362339">
      <w:pPr>
        <w:tabs>
          <w:tab w:val="left" w:pos="2127"/>
        </w:tabs>
        <w:spacing w:after="40"/>
        <w:ind w:left="2127" w:hanging="2127"/>
        <w:rPr>
          <w:rFonts w:asciiTheme="minorBidi" w:hAnsiTheme="minorBidi" w:cstheme="minorBidi"/>
          <w:sz w:val="20"/>
        </w:rPr>
      </w:pPr>
      <w:r w:rsidRPr="00366CB6">
        <w:rPr>
          <w:rFonts w:asciiTheme="minorBidi" w:hAnsiTheme="minorBidi" w:cstheme="minorBidi"/>
          <w:sz w:val="20"/>
        </w:rPr>
        <w:t>IP</w:t>
      </w:r>
      <w:r w:rsidRPr="00366CB6">
        <w:rPr>
          <w:rFonts w:asciiTheme="minorBidi" w:hAnsiTheme="minorBidi" w:cstheme="minorBidi"/>
          <w:sz w:val="20"/>
        </w:rPr>
        <w:tab/>
        <w:t>Intellectual Property</w:t>
      </w:r>
    </w:p>
    <w:p w:rsidR="00362339" w:rsidRPr="00366CB6" w:rsidRDefault="00362339" w:rsidP="00362339">
      <w:pPr>
        <w:tabs>
          <w:tab w:val="left" w:pos="2127"/>
        </w:tabs>
        <w:spacing w:after="40"/>
        <w:ind w:left="2126" w:hanging="2126"/>
        <w:rPr>
          <w:rFonts w:asciiTheme="minorBidi" w:hAnsiTheme="minorBidi" w:cstheme="minorBidi"/>
          <w:sz w:val="20"/>
          <w:lang w:val="en"/>
        </w:rPr>
      </w:pPr>
      <w:r w:rsidRPr="00366CB6">
        <w:rPr>
          <w:rFonts w:asciiTheme="minorBidi" w:hAnsiTheme="minorBidi" w:cstheme="minorBidi"/>
          <w:sz w:val="20"/>
          <w:lang w:val="en"/>
        </w:rPr>
        <w:t>IPAS</w:t>
      </w:r>
      <w:r w:rsidRPr="00366CB6">
        <w:rPr>
          <w:rFonts w:asciiTheme="minorBidi" w:hAnsiTheme="minorBidi" w:cstheme="minorBidi"/>
          <w:sz w:val="20"/>
          <w:lang w:val="en"/>
        </w:rPr>
        <w:tab/>
        <w:t>IP Office Administration System</w:t>
      </w:r>
    </w:p>
    <w:p w:rsidR="00362339" w:rsidRPr="00366CB6" w:rsidRDefault="00362339" w:rsidP="00362339">
      <w:pPr>
        <w:tabs>
          <w:tab w:val="left" w:pos="2127"/>
        </w:tabs>
        <w:spacing w:after="40"/>
        <w:ind w:left="2127" w:hanging="2127"/>
        <w:rPr>
          <w:rFonts w:asciiTheme="minorBidi" w:hAnsiTheme="minorBidi" w:cstheme="minorBidi"/>
          <w:sz w:val="20"/>
        </w:rPr>
      </w:pPr>
      <w:r w:rsidRPr="00366CB6">
        <w:rPr>
          <w:rFonts w:asciiTheme="minorBidi" w:hAnsiTheme="minorBidi" w:cstheme="minorBidi"/>
          <w:sz w:val="20"/>
        </w:rPr>
        <w:t>IPC</w:t>
      </w:r>
      <w:r w:rsidRPr="00366CB6">
        <w:rPr>
          <w:rFonts w:asciiTheme="minorBidi" w:hAnsiTheme="minorBidi" w:cstheme="minorBidi"/>
          <w:sz w:val="20"/>
        </w:rPr>
        <w:tab/>
        <w:t>International Patent Classification</w:t>
      </w:r>
    </w:p>
    <w:p w:rsidR="00362339" w:rsidRPr="00366CB6" w:rsidRDefault="00362339" w:rsidP="00362339">
      <w:pPr>
        <w:tabs>
          <w:tab w:val="left" w:pos="2127"/>
        </w:tabs>
        <w:spacing w:after="40"/>
        <w:ind w:left="2127" w:hanging="2127"/>
        <w:rPr>
          <w:rFonts w:asciiTheme="minorBidi" w:hAnsiTheme="minorBidi" w:cstheme="minorBidi"/>
          <w:sz w:val="20"/>
        </w:rPr>
      </w:pPr>
      <w:r w:rsidRPr="00366CB6">
        <w:rPr>
          <w:rFonts w:asciiTheme="minorBidi" w:hAnsiTheme="minorBidi" w:cstheme="minorBidi"/>
          <w:sz w:val="20"/>
        </w:rPr>
        <w:t>IPO</w:t>
      </w:r>
      <w:r w:rsidRPr="00366CB6">
        <w:rPr>
          <w:rFonts w:asciiTheme="minorBidi" w:hAnsiTheme="minorBidi" w:cstheme="minorBidi"/>
          <w:sz w:val="20"/>
        </w:rPr>
        <w:tab/>
        <w:t>Intellectual Property Office</w:t>
      </w:r>
    </w:p>
    <w:p w:rsidR="00362339" w:rsidRPr="00366CB6" w:rsidRDefault="00362339" w:rsidP="00362339">
      <w:pPr>
        <w:tabs>
          <w:tab w:val="left" w:pos="2127"/>
        </w:tabs>
        <w:spacing w:after="40"/>
        <w:ind w:left="2127" w:hanging="2127"/>
        <w:rPr>
          <w:rFonts w:asciiTheme="minorBidi" w:hAnsiTheme="minorBidi" w:cstheme="minorBidi"/>
          <w:sz w:val="20"/>
        </w:rPr>
      </w:pPr>
      <w:r w:rsidRPr="00366CB6">
        <w:rPr>
          <w:rFonts w:asciiTheme="minorBidi" w:hAnsiTheme="minorBidi" w:cstheme="minorBidi"/>
          <w:sz w:val="20"/>
        </w:rPr>
        <w:t>IPRs</w:t>
      </w:r>
      <w:r w:rsidRPr="00366CB6">
        <w:rPr>
          <w:rFonts w:asciiTheme="minorBidi" w:hAnsiTheme="minorBidi" w:cstheme="minorBidi"/>
          <w:sz w:val="20"/>
        </w:rPr>
        <w:tab/>
        <w:t>Intellectual Property Rights</w:t>
      </w:r>
    </w:p>
    <w:p w:rsidR="00362339" w:rsidRPr="00366CB6" w:rsidRDefault="00362339" w:rsidP="00362339">
      <w:pPr>
        <w:tabs>
          <w:tab w:val="left" w:pos="2127"/>
        </w:tabs>
        <w:spacing w:after="40"/>
        <w:ind w:left="2127" w:hanging="2127"/>
        <w:rPr>
          <w:rFonts w:asciiTheme="minorBidi" w:hAnsiTheme="minorBidi" w:cstheme="minorBidi"/>
          <w:sz w:val="20"/>
        </w:rPr>
      </w:pPr>
      <w:r w:rsidRPr="00366CB6">
        <w:rPr>
          <w:rFonts w:asciiTheme="minorBidi" w:hAnsiTheme="minorBidi" w:cstheme="minorBidi"/>
          <w:sz w:val="20"/>
        </w:rPr>
        <w:t>IPSAS</w:t>
      </w:r>
      <w:r w:rsidRPr="00366CB6">
        <w:rPr>
          <w:rFonts w:asciiTheme="minorBidi" w:hAnsiTheme="minorBidi" w:cstheme="minorBidi"/>
          <w:sz w:val="20"/>
        </w:rPr>
        <w:tab/>
        <w:t>International Public Sector Accounting Standards</w:t>
      </w:r>
    </w:p>
    <w:p w:rsidR="00362339" w:rsidRPr="00366CB6" w:rsidRDefault="00362339" w:rsidP="00362339">
      <w:pPr>
        <w:tabs>
          <w:tab w:val="left" w:pos="2127"/>
        </w:tabs>
        <w:spacing w:after="40"/>
        <w:ind w:left="2127" w:hanging="2127"/>
        <w:rPr>
          <w:rFonts w:asciiTheme="minorBidi" w:hAnsiTheme="minorBidi" w:cstheme="minorBidi"/>
          <w:sz w:val="20"/>
        </w:rPr>
      </w:pPr>
      <w:r w:rsidRPr="00366CB6">
        <w:rPr>
          <w:rFonts w:asciiTheme="minorBidi" w:hAnsiTheme="minorBidi" w:cstheme="minorBidi"/>
          <w:sz w:val="20"/>
        </w:rPr>
        <w:t>IT</w:t>
      </w:r>
      <w:r w:rsidRPr="00366CB6">
        <w:rPr>
          <w:rFonts w:asciiTheme="minorBidi" w:hAnsiTheme="minorBidi" w:cstheme="minorBidi"/>
          <w:sz w:val="20"/>
        </w:rPr>
        <w:tab/>
        <w:t>Information Technology</w:t>
      </w:r>
    </w:p>
    <w:p w:rsidR="00362339" w:rsidRPr="00366CB6" w:rsidRDefault="00362339" w:rsidP="00362339">
      <w:pPr>
        <w:tabs>
          <w:tab w:val="left" w:pos="2127"/>
        </w:tabs>
        <w:spacing w:after="40"/>
        <w:ind w:left="2127" w:hanging="2127"/>
        <w:rPr>
          <w:rFonts w:asciiTheme="minorBidi" w:hAnsiTheme="minorBidi" w:cstheme="minorBidi"/>
          <w:sz w:val="20"/>
        </w:rPr>
      </w:pPr>
      <w:r w:rsidRPr="00366CB6">
        <w:rPr>
          <w:rFonts w:asciiTheme="minorBidi" w:hAnsiTheme="minorBidi" w:cstheme="minorBidi"/>
          <w:sz w:val="20"/>
        </w:rPr>
        <w:t>ITIL</w:t>
      </w:r>
      <w:r w:rsidRPr="00366CB6">
        <w:rPr>
          <w:rFonts w:asciiTheme="minorBidi" w:hAnsiTheme="minorBidi" w:cstheme="minorBidi"/>
          <w:sz w:val="20"/>
        </w:rPr>
        <w:tab/>
        <w:t>Information Technology Infrastructure Library</w:t>
      </w:r>
    </w:p>
    <w:p w:rsidR="00362339" w:rsidRPr="00366CB6" w:rsidRDefault="00362339" w:rsidP="00362339">
      <w:pPr>
        <w:tabs>
          <w:tab w:val="left" w:pos="2127"/>
        </w:tabs>
        <w:spacing w:after="40"/>
        <w:ind w:left="2127" w:hanging="2127"/>
        <w:rPr>
          <w:rFonts w:asciiTheme="minorBidi" w:hAnsiTheme="minorBidi" w:cstheme="minorBidi"/>
          <w:sz w:val="20"/>
        </w:rPr>
      </w:pPr>
      <w:r w:rsidRPr="00366CB6">
        <w:rPr>
          <w:rFonts w:asciiTheme="minorBidi" w:hAnsiTheme="minorBidi" w:cstheme="minorBidi"/>
          <w:sz w:val="20"/>
        </w:rPr>
        <w:t>ITU</w:t>
      </w:r>
      <w:r w:rsidRPr="00366CB6">
        <w:rPr>
          <w:rFonts w:asciiTheme="minorBidi" w:hAnsiTheme="minorBidi" w:cstheme="minorBidi"/>
          <w:sz w:val="20"/>
        </w:rPr>
        <w:tab/>
      </w:r>
      <w:r w:rsidRPr="00366CB6">
        <w:rPr>
          <w:rFonts w:asciiTheme="minorBidi" w:hAnsiTheme="minorBidi" w:cstheme="minorBidi"/>
          <w:snapToGrid w:val="0"/>
          <w:sz w:val="20"/>
        </w:rPr>
        <w:t>International Telecommunications Union</w:t>
      </w:r>
    </w:p>
    <w:p w:rsidR="00362339" w:rsidRPr="00366CB6" w:rsidRDefault="00362339" w:rsidP="00362339">
      <w:pPr>
        <w:tabs>
          <w:tab w:val="left" w:pos="2127"/>
        </w:tabs>
        <w:spacing w:after="40"/>
        <w:ind w:left="2126" w:hanging="2126"/>
        <w:rPr>
          <w:rFonts w:asciiTheme="minorBidi" w:hAnsiTheme="minorBidi" w:cstheme="minorBidi"/>
          <w:sz w:val="20"/>
        </w:rPr>
      </w:pPr>
    </w:p>
    <w:p w:rsidR="00362339" w:rsidRPr="00366CB6" w:rsidRDefault="00362339" w:rsidP="00362339">
      <w:pPr>
        <w:tabs>
          <w:tab w:val="left" w:pos="2127"/>
        </w:tabs>
        <w:spacing w:after="40"/>
        <w:ind w:left="2126" w:hanging="2126"/>
        <w:rPr>
          <w:rFonts w:asciiTheme="minorBidi" w:hAnsiTheme="minorBidi" w:cstheme="minorBidi"/>
          <w:sz w:val="20"/>
        </w:rPr>
      </w:pPr>
      <w:r w:rsidRPr="00366CB6">
        <w:rPr>
          <w:rFonts w:asciiTheme="minorBidi" w:hAnsiTheme="minorBidi" w:cstheme="minorBidi"/>
          <w:b/>
          <w:sz w:val="20"/>
        </w:rPr>
        <w:t>J</w:t>
      </w:r>
      <w:r w:rsidRPr="00366CB6">
        <w:rPr>
          <w:rFonts w:asciiTheme="minorBidi" w:hAnsiTheme="minorBidi" w:cstheme="minorBidi"/>
          <w:sz w:val="20"/>
        </w:rPr>
        <w:t>AG</w:t>
      </w:r>
      <w:r w:rsidRPr="00366CB6">
        <w:rPr>
          <w:rFonts w:asciiTheme="minorBidi" w:hAnsiTheme="minorBidi" w:cstheme="minorBidi"/>
          <w:sz w:val="20"/>
        </w:rPr>
        <w:tab/>
        <w:t xml:space="preserve">Joint Advisory Group </w:t>
      </w:r>
    </w:p>
    <w:p w:rsidR="00362339" w:rsidRPr="00366CB6" w:rsidRDefault="00362339" w:rsidP="00362339">
      <w:pPr>
        <w:tabs>
          <w:tab w:val="left" w:pos="2127"/>
        </w:tabs>
        <w:spacing w:after="40"/>
        <w:ind w:left="2127" w:hanging="2127"/>
        <w:rPr>
          <w:rFonts w:asciiTheme="minorBidi" w:hAnsiTheme="minorBidi" w:cstheme="minorBidi"/>
          <w:sz w:val="20"/>
        </w:rPr>
      </w:pPr>
      <w:r w:rsidRPr="00366CB6">
        <w:rPr>
          <w:rFonts w:asciiTheme="minorBidi" w:hAnsiTheme="minorBidi" w:cstheme="minorBidi"/>
          <w:b/>
          <w:bCs/>
          <w:sz w:val="20"/>
        </w:rPr>
        <w:t>L</w:t>
      </w:r>
      <w:r w:rsidRPr="00366CB6">
        <w:rPr>
          <w:rFonts w:asciiTheme="minorBidi" w:hAnsiTheme="minorBidi" w:cstheme="minorBidi"/>
          <w:sz w:val="20"/>
        </w:rPr>
        <w:t>DCs</w:t>
      </w:r>
      <w:r w:rsidRPr="00366CB6">
        <w:rPr>
          <w:rFonts w:asciiTheme="minorBidi" w:hAnsiTheme="minorBidi" w:cstheme="minorBidi"/>
          <w:sz w:val="20"/>
        </w:rPr>
        <w:tab/>
        <w:t>Least Developed Countries</w:t>
      </w:r>
    </w:p>
    <w:p w:rsidR="00362339" w:rsidRPr="00366CB6" w:rsidRDefault="00362339" w:rsidP="00362339">
      <w:pPr>
        <w:tabs>
          <w:tab w:val="left" w:pos="2127"/>
        </w:tabs>
        <w:spacing w:after="40"/>
        <w:ind w:left="2126" w:hanging="2126"/>
        <w:rPr>
          <w:rFonts w:asciiTheme="minorBidi" w:hAnsiTheme="minorBidi" w:cstheme="minorBidi"/>
          <w:sz w:val="20"/>
        </w:rPr>
      </w:pPr>
      <w:r w:rsidRPr="00366CB6">
        <w:rPr>
          <w:rFonts w:asciiTheme="minorBidi" w:hAnsiTheme="minorBidi" w:cstheme="minorBidi"/>
          <w:sz w:val="20"/>
        </w:rPr>
        <w:t>LTSEs</w:t>
      </w:r>
      <w:r w:rsidRPr="00366CB6">
        <w:rPr>
          <w:rFonts w:asciiTheme="minorBidi" w:hAnsiTheme="minorBidi" w:cstheme="minorBidi"/>
          <w:sz w:val="20"/>
        </w:rPr>
        <w:tab/>
        <w:t>long-serving temporary employees</w:t>
      </w:r>
    </w:p>
    <w:p w:rsidR="00362339" w:rsidRPr="00366CB6" w:rsidRDefault="00362339" w:rsidP="00362339">
      <w:pPr>
        <w:tabs>
          <w:tab w:val="left" w:pos="2127"/>
        </w:tabs>
        <w:spacing w:after="40"/>
        <w:ind w:left="2127" w:hanging="2127"/>
        <w:rPr>
          <w:rFonts w:asciiTheme="minorBidi" w:hAnsiTheme="minorBidi" w:cstheme="minorBidi"/>
          <w:sz w:val="20"/>
        </w:rPr>
      </w:pPr>
      <w:r w:rsidRPr="00366CB6">
        <w:rPr>
          <w:rFonts w:asciiTheme="minorBidi" w:hAnsiTheme="minorBidi" w:cstheme="minorBidi"/>
          <w:b/>
          <w:bCs/>
          <w:sz w:val="20"/>
        </w:rPr>
        <w:t>M</w:t>
      </w:r>
      <w:r w:rsidRPr="00366CB6">
        <w:rPr>
          <w:rFonts w:asciiTheme="minorBidi" w:hAnsiTheme="minorBidi" w:cstheme="minorBidi"/>
          <w:sz w:val="20"/>
        </w:rPr>
        <w:t>DGs</w:t>
      </w:r>
      <w:r w:rsidRPr="00366CB6">
        <w:rPr>
          <w:rFonts w:asciiTheme="minorBidi" w:hAnsiTheme="minorBidi" w:cstheme="minorBidi"/>
          <w:sz w:val="20"/>
        </w:rPr>
        <w:tab/>
      </w:r>
      <w:proofErr w:type="spellStart"/>
      <w:r w:rsidRPr="00366CB6">
        <w:rPr>
          <w:rFonts w:asciiTheme="minorBidi" w:hAnsiTheme="minorBidi" w:cstheme="minorBidi"/>
          <w:sz w:val="20"/>
        </w:rPr>
        <w:t>Millenium</w:t>
      </w:r>
      <w:proofErr w:type="spellEnd"/>
      <w:r w:rsidRPr="00366CB6">
        <w:rPr>
          <w:rFonts w:asciiTheme="minorBidi" w:hAnsiTheme="minorBidi" w:cstheme="minorBidi"/>
          <w:sz w:val="20"/>
        </w:rPr>
        <w:t xml:space="preserve"> Development Goals</w:t>
      </w:r>
    </w:p>
    <w:p w:rsidR="00362339" w:rsidRPr="00366CB6" w:rsidRDefault="00362339" w:rsidP="00362339">
      <w:pPr>
        <w:tabs>
          <w:tab w:val="left" w:pos="2127"/>
        </w:tabs>
        <w:spacing w:after="40"/>
        <w:ind w:left="2127" w:hanging="2127"/>
        <w:rPr>
          <w:rFonts w:asciiTheme="minorBidi" w:hAnsiTheme="minorBidi" w:cstheme="minorBidi"/>
          <w:sz w:val="20"/>
        </w:rPr>
      </w:pPr>
      <w:r w:rsidRPr="00366CB6">
        <w:rPr>
          <w:rFonts w:asciiTheme="minorBidi" w:hAnsiTheme="minorBidi" w:cstheme="minorBidi"/>
          <w:sz w:val="20"/>
        </w:rPr>
        <w:t>MGS</w:t>
      </w:r>
      <w:r w:rsidRPr="00366CB6">
        <w:rPr>
          <w:rFonts w:asciiTheme="minorBidi" w:hAnsiTheme="minorBidi" w:cstheme="minorBidi"/>
          <w:sz w:val="20"/>
        </w:rPr>
        <w:tab/>
        <w:t>Madrid Goods and Services Manager</w:t>
      </w:r>
    </w:p>
    <w:p w:rsidR="00362339" w:rsidRPr="00366CB6" w:rsidRDefault="00362339" w:rsidP="00362339">
      <w:pPr>
        <w:tabs>
          <w:tab w:val="left" w:pos="2127"/>
        </w:tabs>
        <w:spacing w:after="40"/>
        <w:ind w:left="2127" w:hanging="2127"/>
        <w:rPr>
          <w:rFonts w:asciiTheme="minorBidi" w:hAnsiTheme="minorBidi" w:cstheme="minorBidi"/>
          <w:sz w:val="20"/>
        </w:rPr>
      </w:pPr>
      <w:proofErr w:type="spellStart"/>
      <w:r w:rsidRPr="00366CB6">
        <w:rPr>
          <w:rFonts w:asciiTheme="minorBidi" w:hAnsiTheme="minorBidi" w:cstheme="minorBidi"/>
          <w:sz w:val="20"/>
        </w:rPr>
        <w:t>MoU</w:t>
      </w:r>
      <w:proofErr w:type="spellEnd"/>
      <w:r w:rsidRPr="00366CB6">
        <w:rPr>
          <w:rFonts w:asciiTheme="minorBidi" w:hAnsiTheme="minorBidi" w:cstheme="minorBidi"/>
          <w:sz w:val="20"/>
        </w:rPr>
        <w:tab/>
        <w:t>Memorandum of Understanding</w:t>
      </w:r>
    </w:p>
    <w:p w:rsidR="00362339" w:rsidRPr="00366CB6" w:rsidRDefault="00362339" w:rsidP="00362339">
      <w:pPr>
        <w:tabs>
          <w:tab w:val="left" w:pos="2127"/>
        </w:tabs>
        <w:spacing w:after="40"/>
        <w:ind w:left="2127" w:hanging="2127"/>
        <w:rPr>
          <w:rFonts w:asciiTheme="minorBidi" w:hAnsiTheme="minorBidi" w:cstheme="minorBidi"/>
          <w:sz w:val="20"/>
        </w:rPr>
      </w:pPr>
      <w:r w:rsidRPr="00366CB6">
        <w:rPr>
          <w:rFonts w:asciiTheme="minorBidi" w:hAnsiTheme="minorBidi" w:cstheme="minorBidi"/>
          <w:sz w:val="20"/>
        </w:rPr>
        <w:t>MTSP</w:t>
      </w:r>
      <w:r w:rsidRPr="00366CB6">
        <w:rPr>
          <w:rFonts w:asciiTheme="minorBidi" w:hAnsiTheme="minorBidi" w:cstheme="minorBidi"/>
          <w:sz w:val="20"/>
        </w:rPr>
        <w:tab/>
        <w:t>Medium Term Strategic Plan</w:t>
      </w:r>
    </w:p>
    <w:p w:rsidR="00362339" w:rsidRPr="00366CB6" w:rsidRDefault="00362339" w:rsidP="00362339">
      <w:pPr>
        <w:tabs>
          <w:tab w:val="left" w:pos="2127"/>
        </w:tabs>
        <w:spacing w:after="40"/>
        <w:ind w:left="2126" w:hanging="2126"/>
        <w:rPr>
          <w:rFonts w:asciiTheme="minorBidi" w:hAnsiTheme="minorBidi" w:cstheme="minorBidi"/>
          <w:sz w:val="20"/>
        </w:rPr>
      </w:pPr>
    </w:p>
    <w:p w:rsidR="00362339" w:rsidRPr="00366CB6" w:rsidRDefault="00362339" w:rsidP="00362339">
      <w:pPr>
        <w:tabs>
          <w:tab w:val="left" w:pos="2127"/>
        </w:tabs>
        <w:spacing w:after="40"/>
        <w:ind w:left="2127" w:hanging="2127"/>
        <w:rPr>
          <w:rFonts w:asciiTheme="minorBidi" w:hAnsiTheme="minorBidi" w:cstheme="minorBidi"/>
          <w:sz w:val="20"/>
        </w:rPr>
      </w:pPr>
      <w:r w:rsidRPr="00366CB6">
        <w:rPr>
          <w:rFonts w:asciiTheme="minorBidi" w:hAnsiTheme="minorBidi" w:cstheme="minorBidi"/>
          <w:b/>
          <w:bCs/>
          <w:sz w:val="20"/>
        </w:rPr>
        <w:t>N</w:t>
      </w:r>
      <w:r w:rsidRPr="00366CB6">
        <w:rPr>
          <w:rFonts w:asciiTheme="minorBidi" w:hAnsiTheme="minorBidi" w:cstheme="minorBidi"/>
          <w:sz w:val="20"/>
        </w:rPr>
        <w:t>GOs</w:t>
      </w:r>
      <w:r w:rsidRPr="00366CB6">
        <w:rPr>
          <w:rFonts w:asciiTheme="minorBidi" w:hAnsiTheme="minorBidi" w:cstheme="minorBidi"/>
          <w:sz w:val="20"/>
        </w:rPr>
        <w:tab/>
        <w:t>non-governmental organizations</w:t>
      </w:r>
    </w:p>
    <w:p w:rsidR="00362339" w:rsidRPr="00366CB6" w:rsidRDefault="00362339" w:rsidP="00362339">
      <w:pPr>
        <w:tabs>
          <w:tab w:val="left" w:pos="2127"/>
        </w:tabs>
        <w:spacing w:after="40"/>
        <w:ind w:left="2127" w:hanging="2127"/>
        <w:rPr>
          <w:rFonts w:asciiTheme="minorBidi" w:hAnsiTheme="minorBidi" w:cstheme="minorBidi"/>
          <w:sz w:val="20"/>
        </w:rPr>
      </w:pPr>
      <w:r w:rsidRPr="00366CB6">
        <w:rPr>
          <w:rFonts w:asciiTheme="minorBidi" w:hAnsiTheme="minorBidi" w:cstheme="minorBidi"/>
          <w:sz w:val="20"/>
        </w:rPr>
        <w:t>NPO</w:t>
      </w:r>
      <w:r w:rsidRPr="00366CB6">
        <w:rPr>
          <w:rFonts w:asciiTheme="minorBidi" w:hAnsiTheme="minorBidi" w:cstheme="minorBidi"/>
          <w:sz w:val="20"/>
        </w:rPr>
        <w:tab/>
        <w:t xml:space="preserve">National Professional Officer </w:t>
      </w:r>
    </w:p>
    <w:p w:rsidR="00362339" w:rsidRPr="00366CB6" w:rsidRDefault="00362339" w:rsidP="00362339">
      <w:pPr>
        <w:tabs>
          <w:tab w:val="left" w:pos="2127"/>
        </w:tabs>
        <w:spacing w:after="40"/>
        <w:ind w:left="2126" w:hanging="2126"/>
        <w:rPr>
          <w:rFonts w:asciiTheme="minorBidi" w:hAnsiTheme="minorBidi" w:cstheme="minorBidi"/>
          <w:sz w:val="20"/>
        </w:rPr>
      </w:pPr>
    </w:p>
    <w:p w:rsidR="00362339" w:rsidRPr="00366CB6" w:rsidRDefault="00362339" w:rsidP="00362339">
      <w:pPr>
        <w:tabs>
          <w:tab w:val="left" w:pos="2127"/>
        </w:tabs>
        <w:spacing w:after="40"/>
        <w:ind w:left="2127" w:hanging="2127"/>
        <w:rPr>
          <w:rFonts w:asciiTheme="minorBidi" w:hAnsiTheme="minorBidi" w:cstheme="minorBidi"/>
          <w:sz w:val="20"/>
          <w:lang w:val="fr-FR"/>
        </w:rPr>
      </w:pPr>
      <w:r w:rsidRPr="00366CB6">
        <w:rPr>
          <w:rFonts w:asciiTheme="minorBidi" w:hAnsiTheme="minorBidi" w:cstheme="minorBidi"/>
          <w:b/>
          <w:bCs/>
          <w:sz w:val="20"/>
          <w:lang w:val="fr-FR"/>
        </w:rPr>
        <w:t>O</w:t>
      </w:r>
      <w:r w:rsidRPr="00366CB6">
        <w:rPr>
          <w:rFonts w:asciiTheme="minorBidi" w:hAnsiTheme="minorBidi" w:cstheme="minorBidi"/>
          <w:sz w:val="20"/>
          <w:lang w:val="fr-FR"/>
        </w:rPr>
        <w:t>API</w:t>
      </w:r>
      <w:r w:rsidRPr="00366CB6">
        <w:rPr>
          <w:rFonts w:asciiTheme="minorBidi" w:hAnsiTheme="minorBidi" w:cstheme="minorBidi"/>
          <w:sz w:val="20"/>
          <w:lang w:val="fr-FR"/>
        </w:rPr>
        <w:tab/>
      </w:r>
      <w:r w:rsidRPr="00366CB6">
        <w:rPr>
          <w:rFonts w:asciiTheme="minorBidi" w:hAnsiTheme="minorBidi" w:cstheme="minorBidi"/>
          <w:i/>
          <w:sz w:val="20"/>
          <w:lang w:val="fr-FR"/>
        </w:rPr>
        <w:t>l’Organisation Africaine de la Propriété Intellectuelle</w:t>
      </w:r>
      <w:r w:rsidRPr="00366CB6">
        <w:rPr>
          <w:rFonts w:asciiTheme="minorBidi" w:hAnsiTheme="minorBidi" w:cstheme="minorBidi"/>
          <w:sz w:val="20"/>
          <w:lang w:val="fr-FR"/>
        </w:rPr>
        <w:t xml:space="preserve"> (</w:t>
      </w:r>
      <w:proofErr w:type="spellStart"/>
      <w:r w:rsidRPr="00366CB6">
        <w:rPr>
          <w:rFonts w:asciiTheme="minorBidi" w:hAnsiTheme="minorBidi" w:cstheme="minorBidi"/>
          <w:sz w:val="20"/>
          <w:lang w:val="fr-FR"/>
        </w:rPr>
        <w:t>African</w:t>
      </w:r>
      <w:proofErr w:type="spellEnd"/>
      <w:r w:rsidRPr="00366CB6">
        <w:rPr>
          <w:rFonts w:asciiTheme="minorBidi" w:hAnsiTheme="minorBidi" w:cstheme="minorBidi"/>
          <w:sz w:val="20"/>
          <w:lang w:val="fr-FR"/>
        </w:rPr>
        <w:t xml:space="preserve"> </w:t>
      </w:r>
      <w:proofErr w:type="spellStart"/>
      <w:r w:rsidRPr="00366CB6">
        <w:rPr>
          <w:rFonts w:asciiTheme="minorBidi" w:hAnsiTheme="minorBidi" w:cstheme="minorBidi"/>
          <w:sz w:val="20"/>
          <w:lang w:val="fr-FR"/>
        </w:rPr>
        <w:t>Intellectual</w:t>
      </w:r>
      <w:proofErr w:type="spellEnd"/>
      <w:r w:rsidRPr="00366CB6">
        <w:rPr>
          <w:rFonts w:asciiTheme="minorBidi" w:hAnsiTheme="minorBidi" w:cstheme="minorBidi"/>
          <w:sz w:val="20"/>
          <w:lang w:val="fr-FR"/>
        </w:rPr>
        <w:t xml:space="preserve"> </w:t>
      </w:r>
      <w:proofErr w:type="spellStart"/>
      <w:r w:rsidRPr="00366CB6">
        <w:rPr>
          <w:rFonts w:asciiTheme="minorBidi" w:hAnsiTheme="minorBidi" w:cstheme="minorBidi"/>
          <w:sz w:val="20"/>
          <w:lang w:val="fr-FR"/>
        </w:rPr>
        <w:t>Property</w:t>
      </w:r>
      <w:proofErr w:type="spellEnd"/>
      <w:r w:rsidRPr="00366CB6">
        <w:rPr>
          <w:rFonts w:asciiTheme="minorBidi" w:hAnsiTheme="minorBidi" w:cstheme="minorBidi"/>
          <w:sz w:val="20"/>
          <w:lang w:val="fr-FR"/>
        </w:rPr>
        <w:t xml:space="preserve"> </w:t>
      </w:r>
      <w:proofErr w:type="spellStart"/>
      <w:r w:rsidRPr="00366CB6">
        <w:rPr>
          <w:rFonts w:asciiTheme="minorBidi" w:hAnsiTheme="minorBidi" w:cstheme="minorBidi"/>
          <w:sz w:val="20"/>
          <w:lang w:val="fr-FR"/>
        </w:rPr>
        <w:t>Organization</w:t>
      </w:r>
      <w:proofErr w:type="spellEnd"/>
      <w:r w:rsidRPr="00366CB6">
        <w:rPr>
          <w:rFonts w:asciiTheme="minorBidi" w:hAnsiTheme="minorBidi" w:cstheme="minorBidi"/>
          <w:sz w:val="20"/>
          <w:lang w:val="fr-FR"/>
        </w:rPr>
        <w:t>)</w:t>
      </w:r>
    </w:p>
    <w:p w:rsidR="00362339" w:rsidRPr="00366CB6" w:rsidRDefault="00362339" w:rsidP="00362339">
      <w:pPr>
        <w:tabs>
          <w:tab w:val="left" w:pos="2127"/>
        </w:tabs>
        <w:spacing w:after="40"/>
        <w:ind w:left="2127" w:hanging="2127"/>
        <w:rPr>
          <w:rFonts w:asciiTheme="minorBidi" w:hAnsiTheme="minorBidi" w:cstheme="minorBidi"/>
          <w:sz w:val="20"/>
        </w:rPr>
      </w:pPr>
      <w:r w:rsidRPr="00366CB6">
        <w:rPr>
          <w:rFonts w:asciiTheme="minorBidi" w:hAnsiTheme="minorBidi" w:cstheme="minorBidi"/>
          <w:sz w:val="20"/>
        </w:rPr>
        <w:lastRenderedPageBreak/>
        <w:t>OECD</w:t>
      </w:r>
      <w:r w:rsidRPr="00366CB6">
        <w:rPr>
          <w:rFonts w:asciiTheme="minorBidi" w:hAnsiTheme="minorBidi" w:cstheme="minorBidi"/>
          <w:sz w:val="20"/>
        </w:rPr>
        <w:tab/>
      </w:r>
      <w:r w:rsidRPr="00366CB6">
        <w:rPr>
          <w:rFonts w:asciiTheme="minorBidi" w:eastAsia="SimSun" w:hAnsiTheme="minorBidi" w:cstheme="minorBidi"/>
          <w:color w:val="000000"/>
          <w:sz w:val="20"/>
          <w:shd w:val="clear" w:color="auto" w:fill="FFFFFF"/>
          <w:lang w:eastAsia="zh-CN"/>
        </w:rPr>
        <w:t>Organization for Economic Cooperation and Development</w:t>
      </w:r>
    </w:p>
    <w:p w:rsidR="00362339" w:rsidRPr="00366CB6" w:rsidRDefault="00362339" w:rsidP="00362339">
      <w:pPr>
        <w:tabs>
          <w:tab w:val="left" w:pos="2127"/>
        </w:tabs>
        <w:spacing w:after="40"/>
        <w:ind w:left="2127" w:hanging="2127"/>
        <w:rPr>
          <w:rFonts w:asciiTheme="minorBidi" w:hAnsiTheme="minorBidi" w:cstheme="minorBidi"/>
          <w:sz w:val="20"/>
        </w:rPr>
      </w:pPr>
      <w:r w:rsidRPr="00366CB6">
        <w:rPr>
          <w:rFonts w:asciiTheme="minorBidi" w:hAnsiTheme="minorBidi" w:cstheme="minorBidi"/>
          <w:sz w:val="20"/>
        </w:rPr>
        <w:t>OHIM</w:t>
      </w:r>
      <w:r w:rsidRPr="00366CB6">
        <w:rPr>
          <w:rFonts w:asciiTheme="minorBidi" w:hAnsiTheme="minorBidi" w:cstheme="minorBidi"/>
          <w:sz w:val="20"/>
        </w:rPr>
        <w:tab/>
        <w:t>Office for Harmonization in the Internal Market (Community Trademarks)</w:t>
      </w:r>
    </w:p>
    <w:p w:rsidR="00362339" w:rsidRPr="00366CB6" w:rsidRDefault="00362339" w:rsidP="00362339">
      <w:pPr>
        <w:tabs>
          <w:tab w:val="left" w:pos="2127"/>
        </w:tabs>
        <w:spacing w:after="40"/>
        <w:ind w:left="2127" w:hanging="2127"/>
        <w:rPr>
          <w:rFonts w:asciiTheme="minorBidi" w:hAnsiTheme="minorBidi" w:cstheme="minorBidi"/>
          <w:sz w:val="20"/>
          <w:lang w:val="fr-FR"/>
        </w:rPr>
      </w:pPr>
      <w:r w:rsidRPr="00366CB6">
        <w:rPr>
          <w:rFonts w:asciiTheme="minorBidi" w:hAnsiTheme="minorBidi" w:cstheme="minorBidi"/>
          <w:sz w:val="20"/>
          <w:lang w:val="fr-FR"/>
        </w:rPr>
        <w:t>OIC</w:t>
      </w:r>
      <w:r w:rsidRPr="00366CB6">
        <w:rPr>
          <w:rFonts w:asciiTheme="minorBidi" w:hAnsiTheme="minorBidi" w:cstheme="minorBidi"/>
          <w:sz w:val="20"/>
          <w:lang w:val="fr-FR"/>
        </w:rPr>
        <w:tab/>
        <w:t xml:space="preserve">Organisation of </w:t>
      </w:r>
      <w:proofErr w:type="spellStart"/>
      <w:r w:rsidRPr="00366CB6">
        <w:rPr>
          <w:rFonts w:asciiTheme="minorBidi" w:hAnsiTheme="minorBidi" w:cstheme="minorBidi"/>
          <w:sz w:val="20"/>
          <w:lang w:val="fr-FR"/>
        </w:rPr>
        <w:t>Islamic</w:t>
      </w:r>
      <w:proofErr w:type="spellEnd"/>
      <w:r w:rsidRPr="00366CB6">
        <w:rPr>
          <w:rFonts w:asciiTheme="minorBidi" w:hAnsiTheme="minorBidi" w:cstheme="minorBidi"/>
          <w:sz w:val="20"/>
          <w:lang w:val="fr-FR"/>
        </w:rPr>
        <w:t xml:space="preserve"> </w:t>
      </w:r>
      <w:proofErr w:type="spellStart"/>
      <w:r w:rsidRPr="00366CB6">
        <w:rPr>
          <w:rFonts w:asciiTheme="minorBidi" w:hAnsiTheme="minorBidi" w:cstheme="minorBidi"/>
          <w:sz w:val="20"/>
          <w:lang w:val="fr-FR"/>
        </w:rPr>
        <w:t>Cooperation</w:t>
      </w:r>
      <w:proofErr w:type="spellEnd"/>
    </w:p>
    <w:p w:rsidR="00362339" w:rsidRPr="00366CB6" w:rsidRDefault="00362339" w:rsidP="00362339">
      <w:pPr>
        <w:tabs>
          <w:tab w:val="left" w:pos="2127"/>
        </w:tabs>
        <w:spacing w:after="40"/>
        <w:ind w:left="2127" w:hanging="2127"/>
        <w:rPr>
          <w:rFonts w:asciiTheme="minorBidi" w:hAnsiTheme="minorBidi" w:cstheme="minorBidi"/>
          <w:sz w:val="20"/>
          <w:lang w:val="fr-FR"/>
        </w:rPr>
      </w:pPr>
      <w:r w:rsidRPr="00366CB6">
        <w:rPr>
          <w:rFonts w:asciiTheme="minorBidi" w:hAnsiTheme="minorBidi" w:cstheme="minorBidi"/>
          <w:sz w:val="20"/>
          <w:lang w:val="fr-FR"/>
        </w:rPr>
        <w:t>OIF</w:t>
      </w:r>
      <w:r w:rsidRPr="00366CB6">
        <w:rPr>
          <w:rFonts w:asciiTheme="minorBidi" w:hAnsiTheme="minorBidi" w:cstheme="minorBidi"/>
          <w:sz w:val="20"/>
          <w:lang w:val="fr-FR"/>
        </w:rPr>
        <w:tab/>
      </w:r>
      <w:r w:rsidRPr="00366CB6">
        <w:rPr>
          <w:rFonts w:asciiTheme="minorBidi" w:eastAsia="SimSun" w:hAnsiTheme="minorBidi" w:cstheme="minorBidi"/>
          <w:bCs/>
          <w:sz w:val="20"/>
          <w:lang w:val="fr-FR" w:eastAsia="zh-CN"/>
        </w:rPr>
        <w:t>Organisation Internationale de la Francophonie</w:t>
      </w:r>
    </w:p>
    <w:p w:rsidR="00362339" w:rsidRPr="00366CB6" w:rsidRDefault="00362339" w:rsidP="00362339">
      <w:pPr>
        <w:tabs>
          <w:tab w:val="left" w:pos="2127"/>
        </w:tabs>
        <w:spacing w:after="40"/>
        <w:ind w:left="2127" w:hanging="2127"/>
        <w:rPr>
          <w:rFonts w:asciiTheme="minorBidi" w:hAnsiTheme="minorBidi" w:cstheme="minorBidi"/>
          <w:sz w:val="20"/>
        </w:rPr>
      </w:pPr>
      <w:r w:rsidRPr="00366CB6">
        <w:rPr>
          <w:rFonts w:asciiTheme="minorBidi" w:hAnsiTheme="minorBidi" w:cstheme="minorBidi"/>
          <w:sz w:val="20"/>
        </w:rPr>
        <w:t>OPD</w:t>
      </w:r>
      <w:r w:rsidRPr="00366CB6">
        <w:rPr>
          <w:rFonts w:asciiTheme="minorBidi" w:hAnsiTheme="minorBidi" w:cstheme="minorBidi"/>
          <w:sz w:val="20"/>
        </w:rPr>
        <w:tab/>
        <w:t>One Portal Dossier system</w:t>
      </w:r>
    </w:p>
    <w:p w:rsidR="00362339" w:rsidRPr="00366CB6" w:rsidRDefault="00362339" w:rsidP="00362339">
      <w:pPr>
        <w:tabs>
          <w:tab w:val="left" w:pos="2127"/>
        </w:tabs>
        <w:spacing w:after="40"/>
        <w:ind w:left="2126" w:hanging="2126"/>
        <w:rPr>
          <w:rFonts w:asciiTheme="minorBidi" w:hAnsiTheme="minorBidi" w:cstheme="minorBidi"/>
          <w:b/>
          <w:bCs/>
          <w:sz w:val="20"/>
        </w:rPr>
      </w:pPr>
    </w:p>
    <w:p w:rsidR="00362339" w:rsidRPr="00366CB6" w:rsidRDefault="00362339" w:rsidP="00362339">
      <w:pPr>
        <w:tabs>
          <w:tab w:val="left" w:pos="2127"/>
        </w:tabs>
        <w:spacing w:after="40"/>
        <w:ind w:left="2127" w:hanging="2127"/>
        <w:rPr>
          <w:rFonts w:asciiTheme="minorBidi" w:hAnsiTheme="minorBidi" w:cstheme="minorBidi"/>
          <w:sz w:val="20"/>
        </w:rPr>
      </w:pPr>
      <w:r w:rsidRPr="00366CB6">
        <w:rPr>
          <w:rFonts w:asciiTheme="minorBidi" w:hAnsiTheme="minorBidi" w:cstheme="minorBidi"/>
          <w:b/>
          <w:sz w:val="20"/>
        </w:rPr>
        <w:t>P</w:t>
      </w:r>
      <w:r w:rsidRPr="00366CB6">
        <w:rPr>
          <w:rFonts w:asciiTheme="minorBidi" w:hAnsiTheme="minorBidi" w:cstheme="minorBidi"/>
          <w:sz w:val="20"/>
        </w:rPr>
        <w:t>CT</w:t>
      </w:r>
      <w:r w:rsidRPr="00366CB6">
        <w:rPr>
          <w:rFonts w:asciiTheme="minorBidi" w:hAnsiTheme="minorBidi" w:cstheme="minorBidi"/>
          <w:sz w:val="20"/>
        </w:rPr>
        <w:tab/>
        <w:t>Patent Cooperation Treaty</w:t>
      </w:r>
    </w:p>
    <w:p w:rsidR="00362339" w:rsidRPr="00366CB6" w:rsidRDefault="00362339" w:rsidP="00362339">
      <w:pPr>
        <w:tabs>
          <w:tab w:val="left" w:pos="2127"/>
        </w:tabs>
        <w:spacing w:after="40"/>
        <w:ind w:left="2127" w:hanging="2127"/>
        <w:rPr>
          <w:rFonts w:asciiTheme="minorBidi" w:hAnsiTheme="minorBidi" w:cstheme="minorBidi"/>
          <w:sz w:val="20"/>
        </w:rPr>
      </w:pPr>
      <w:r w:rsidRPr="00366CB6">
        <w:rPr>
          <w:rFonts w:asciiTheme="minorBidi" w:hAnsiTheme="minorBidi" w:cstheme="minorBidi"/>
          <w:sz w:val="20"/>
        </w:rPr>
        <w:t>PLR</w:t>
      </w:r>
      <w:r w:rsidRPr="00366CB6">
        <w:rPr>
          <w:rFonts w:asciiTheme="minorBidi" w:hAnsiTheme="minorBidi" w:cstheme="minorBidi"/>
          <w:sz w:val="20"/>
        </w:rPr>
        <w:tab/>
        <w:t>Patent Landscape Reports</w:t>
      </w:r>
    </w:p>
    <w:p w:rsidR="00362339" w:rsidRPr="00366CB6" w:rsidRDefault="00362339" w:rsidP="00362339">
      <w:pPr>
        <w:tabs>
          <w:tab w:val="left" w:pos="2127"/>
        </w:tabs>
        <w:spacing w:after="40"/>
        <w:ind w:left="2127" w:hanging="2127"/>
        <w:rPr>
          <w:rFonts w:asciiTheme="minorBidi" w:hAnsiTheme="minorBidi" w:cstheme="minorBidi"/>
          <w:sz w:val="20"/>
        </w:rPr>
      </w:pPr>
      <w:r w:rsidRPr="00366CB6">
        <w:rPr>
          <w:rFonts w:asciiTheme="minorBidi" w:hAnsiTheme="minorBidi" w:cstheme="minorBidi"/>
          <w:sz w:val="20"/>
        </w:rPr>
        <w:t>PLT</w:t>
      </w:r>
      <w:r w:rsidRPr="00366CB6">
        <w:rPr>
          <w:rFonts w:asciiTheme="minorBidi" w:hAnsiTheme="minorBidi" w:cstheme="minorBidi"/>
          <w:sz w:val="20"/>
        </w:rPr>
        <w:tab/>
        <w:t>Patent Law Treaty</w:t>
      </w:r>
    </w:p>
    <w:p w:rsidR="00362339" w:rsidRPr="00366CB6" w:rsidRDefault="00362339" w:rsidP="00362339">
      <w:pPr>
        <w:tabs>
          <w:tab w:val="left" w:pos="2127"/>
        </w:tabs>
        <w:spacing w:after="40"/>
        <w:ind w:left="2127" w:hanging="2127"/>
        <w:rPr>
          <w:rFonts w:asciiTheme="minorBidi" w:hAnsiTheme="minorBidi" w:cstheme="minorBidi"/>
          <w:sz w:val="20"/>
        </w:rPr>
      </w:pPr>
      <w:r w:rsidRPr="00366CB6">
        <w:rPr>
          <w:rFonts w:asciiTheme="minorBidi" w:hAnsiTheme="minorBidi" w:cstheme="minorBidi"/>
          <w:sz w:val="20"/>
        </w:rPr>
        <w:t>PMSDS</w:t>
      </w:r>
      <w:r w:rsidRPr="00366CB6">
        <w:rPr>
          <w:rFonts w:asciiTheme="minorBidi" w:hAnsiTheme="minorBidi" w:cstheme="minorBidi"/>
          <w:sz w:val="20"/>
        </w:rPr>
        <w:tab/>
      </w:r>
      <w:r w:rsidRPr="00366CB6">
        <w:rPr>
          <w:rFonts w:asciiTheme="minorBidi" w:hAnsiTheme="minorBidi" w:cstheme="minorBidi"/>
          <w:snapToGrid w:val="0"/>
          <w:sz w:val="20"/>
        </w:rPr>
        <w:t>Performance Management and Staff Development System</w:t>
      </w:r>
    </w:p>
    <w:p w:rsidR="00362339" w:rsidRPr="00366CB6" w:rsidRDefault="00362339" w:rsidP="00362339">
      <w:pPr>
        <w:tabs>
          <w:tab w:val="left" w:pos="2127"/>
        </w:tabs>
        <w:spacing w:after="40"/>
        <w:ind w:left="2126" w:hanging="2126"/>
        <w:rPr>
          <w:rFonts w:asciiTheme="minorBidi" w:hAnsiTheme="minorBidi" w:cstheme="minorBidi"/>
          <w:sz w:val="20"/>
        </w:rPr>
      </w:pPr>
      <w:r w:rsidRPr="00366CB6">
        <w:rPr>
          <w:rFonts w:asciiTheme="minorBidi" w:hAnsiTheme="minorBidi" w:cstheme="minorBidi"/>
          <w:sz w:val="20"/>
        </w:rPr>
        <w:t>PPR</w:t>
      </w:r>
      <w:r w:rsidRPr="00366CB6">
        <w:rPr>
          <w:rFonts w:asciiTheme="minorBidi" w:hAnsiTheme="minorBidi" w:cstheme="minorBidi"/>
          <w:sz w:val="20"/>
        </w:rPr>
        <w:tab/>
        <w:t>Program Performance Report</w:t>
      </w:r>
    </w:p>
    <w:p w:rsidR="00362339" w:rsidRPr="00366CB6" w:rsidRDefault="00362339" w:rsidP="00362339">
      <w:pPr>
        <w:tabs>
          <w:tab w:val="left" w:pos="2127"/>
        </w:tabs>
        <w:spacing w:after="40"/>
        <w:ind w:left="2127" w:hanging="2127"/>
        <w:rPr>
          <w:rFonts w:asciiTheme="minorBidi" w:hAnsiTheme="minorBidi" w:cstheme="minorBidi"/>
          <w:sz w:val="20"/>
        </w:rPr>
      </w:pPr>
      <w:r w:rsidRPr="00366CB6">
        <w:rPr>
          <w:rFonts w:asciiTheme="minorBidi" w:hAnsiTheme="minorBidi" w:cstheme="minorBidi"/>
          <w:b/>
          <w:bCs/>
          <w:sz w:val="20"/>
        </w:rPr>
        <w:t>R</w:t>
      </w:r>
      <w:r w:rsidRPr="00366CB6">
        <w:rPr>
          <w:rFonts w:asciiTheme="minorBidi" w:hAnsiTheme="minorBidi" w:cstheme="minorBidi"/>
          <w:sz w:val="20"/>
        </w:rPr>
        <w:t>BM</w:t>
      </w:r>
      <w:r w:rsidRPr="00366CB6">
        <w:rPr>
          <w:rFonts w:asciiTheme="minorBidi" w:hAnsiTheme="minorBidi" w:cstheme="minorBidi"/>
          <w:sz w:val="20"/>
        </w:rPr>
        <w:tab/>
        <w:t>Results-based Management</w:t>
      </w:r>
    </w:p>
    <w:p w:rsidR="00362339" w:rsidRPr="00366CB6" w:rsidRDefault="00362339" w:rsidP="00362339">
      <w:pPr>
        <w:tabs>
          <w:tab w:val="left" w:pos="2127"/>
        </w:tabs>
        <w:spacing w:after="40"/>
        <w:ind w:left="2127" w:hanging="2127"/>
        <w:rPr>
          <w:rFonts w:asciiTheme="minorBidi" w:hAnsiTheme="minorBidi" w:cstheme="minorBidi"/>
          <w:sz w:val="20"/>
        </w:rPr>
      </w:pPr>
      <w:r w:rsidRPr="00366CB6">
        <w:rPr>
          <w:rFonts w:asciiTheme="minorBidi" w:hAnsiTheme="minorBidi" w:cstheme="minorBidi"/>
          <w:sz w:val="20"/>
        </w:rPr>
        <w:t>R&amp;D</w:t>
      </w:r>
      <w:r w:rsidRPr="00366CB6">
        <w:rPr>
          <w:rFonts w:asciiTheme="minorBidi" w:hAnsiTheme="minorBidi" w:cstheme="minorBidi"/>
          <w:sz w:val="20"/>
        </w:rPr>
        <w:tab/>
        <w:t>research and development</w:t>
      </w:r>
    </w:p>
    <w:p w:rsidR="00362339" w:rsidRPr="00366CB6" w:rsidRDefault="00362339" w:rsidP="00362339">
      <w:pPr>
        <w:tabs>
          <w:tab w:val="left" w:pos="2127"/>
        </w:tabs>
        <w:spacing w:after="40"/>
        <w:ind w:left="2127" w:hanging="2127"/>
        <w:rPr>
          <w:rFonts w:asciiTheme="minorBidi" w:hAnsiTheme="minorBidi" w:cstheme="minorBidi"/>
          <w:sz w:val="20"/>
        </w:rPr>
      </w:pPr>
      <w:r w:rsidRPr="00366CB6">
        <w:rPr>
          <w:rFonts w:asciiTheme="minorBidi" w:hAnsiTheme="minorBidi" w:cstheme="minorBidi"/>
          <w:sz w:val="20"/>
        </w:rPr>
        <w:t>RFPs</w:t>
      </w:r>
      <w:r w:rsidRPr="00366CB6">
        <w:rPr>
          <w:rFonts w:asciiTheme="minorBidi" w:hAnsiTheme="minorBidi" w:cstheme="minorBidi"/>
          <w:sz w:val="20"/>
        </w:rPr>
        <w:tab/>
        <w:t>Requests for Proposals</w:t>
      </w:r>
    </w:p>
    <w:p w:rsidR="00362339" w:rsidRPr="00366CB6" w:rsidRDefault="00362339" w:rsidP="00362339">
      <w:pPr>
        <w:tabs>
          <w:tab w:val="left" w:pos="2127"/>
        </w:tabs>
        <w:spacing w:after="40"/>
        <w:ind w:left="2127" w:hanging="2127"/>
        <w:rPr>
          <w:rFonts w:asciiTheme="minorBidi" w:hAnsiTheme="minorBidi" w:cstheme="minorBidi"/>
          <w:sz w:val="20"/>
        </w:rPr>
      </w:pPr>
      <w:r w:rsidRPr="00366CB6">
        <w:rPr>
          <w:rFonts w:asciiTheme="minorBidi" w:hAnsiTheme="minorBidi" w:cstheme="minorBidi"/>
          <w:sz w:val="20"/>
        </w:rPr>
        <w:t>RO</w:t>
      </w:r>
      <w:r w:rsidRPr="00366CB6">
        <w:rPr>
          <w:rFonts w:asciiTheme="minorBidi" w:hAnsiTheme="minorBidi" w:cstheme="minorBidi"/>
          <w:sz w:val="20"/>
        </w:rPr>
        <w:tab/>
        <w:t>Receiving Office</w:t>
      </w:r>
    </w:p>
    <w:p w:rsidR="00362339" w:rsidRPr="00366CB6" w:rsidRDefault="00362339" w:rsidP="00362339">
      <w:pPr>
        <w:tabs>
          <w:tab w:val="left" w:pos="2127"/>
        </w:tabs>
        <w:spacing w:after="40"/>
        <w:ind w:left="2126" w:hanging="2126"/>
        <w:rPr>
          <w:rFonts w:asciiTheme="minorBidi" w:hAnsiTheme="minorBidi" w:cstheme="minorBidi"/>
          <w:sz w:val="20"/>
        </w:rPr>
      </w:pPr>
    </w:p>
    <w:p w:rsidR="00362339" w:rsidRPr="00366CB6" w:rsidRDefault="00362339" w:rsidP="00362339">
      <w:pPr>
        <w:tabs>
          <w:tab w:val="left" w:pos="2127"/>
        </w:tabs>
        <w:spacing w:after="40"/>
        <w:ind w:left="2127" w:hanging="2127"/>
        <w:rPr>
          <w:rFonts w:asciiTheme="minorBidi" w:hAnsiTheme="minorBidi" w:cstheme="minorBidi"/>
          <w:sz w:val="20"/>
        </w:rPr>
      </w:pPr>
      <w:r w:rsidRPr="00366CB6">
        <w:rPr>
          <w:rFonts w:asciiTheme="minorBidi" w:hAnsiTheme="minorBidi" w:cstheme="minorBidi"/>
          <w:b/>
          <w:bCs/>
          <w:sz w:val="20"/>
        </w:rPr>
        <w:t>S</w:t>
      </w:r>
      <w:r w:rsidRPr="00366CB6">
        <w:rPr>
          <w:rFonts w:asciiTheme="minorBidi" w:hAnsiTheme="minorBidi" w:cstheme="minorBidi"/>
          <w:sz w:val="20"/>
        </w:rPr>
        <w:t>CCR</w:t>
      </w:r>
      <w:r w:rsidRPr="00366CB6">
        <w:rPr>
          <w:rFonts w:asciiTheme="minorBidi" w:hAnsiTheme="minorBidi" w:cstheme="minorBidi"/>
          <w:sz w:val="20"/>
        </w:rPr>
        <w:tab/>
        <w:t>Standing Committee on Copyright and Related Rights</w:t>
      </w:r>
    </w:p>
    <w:p w:rsidR="00362339" w:rsidRPr="00366CB6" w:rsidRDefault="00362339" w:rsidP="00362339">
      <w:pPr>
        <w:tabs>
          <w:tab w:val="left" w:pos="2127"/>
        </w:tabs>
        <w:spacing w:after="40"/>
        <w:ind w:left="2127" w:hanging="2127"/>
        <w:rPr>
          <w:rFonts w:asciiTheme="minorBidi" w:hAnsiTheme="minorBidi" w:cstheme="minorBidi"/>
          <w:sz w:val="20"/>
        </w:rPr>
      </w:pPr>
      <w:r w:rsidRPr="00366CB6">
        <w:rPr>
          <w:rFonts w:asciiTheme="minorBidi" w:hAnsiTheme="minorBidi" w:cstheme="minorBidi"/>
          <w:sz w:val="20"/>
        </w:rPr>
        <w:t>SCP</w:t>
      </w:r>
      <w:r w:rsidRPr="00366CB6">
        <w:rPr>
          <w:rFonts w:asciiTheme="minorBidi" w:hAnsiTheme="minorBidi" w:cstheme="minorBidi"/>
          <w:sz w:val="20"/>
        </w:rPr>
        <w:tab/>
        <w:t>Standing Committee on the Law of Patents</w:t>
      </w:r>
    </w:p>
    <w:p w:rsidR="00362339" w:rsidRPr="00366CB6" w:rsidRDefault="00362339" w:rsidP="00362339">
      <w:pPr>
        <w:tabs>
          <w:tab w:val="left" w:pos="2127"/>
        </w:tabs>
        <w:spacing w:after="40"/>
        <w:ind w:left="2127" w:hanging="2127"/>
        <w:rPr>
          <w:rFonts w:asciiTheme="minorBidi" w:hAnsiTheme="minorBidi" w:cstheme="minorBidi"/>
          <w:sz w:val="20"/>
        </w:rPr>
      </w:pPr>
      <w:r w:rsidRPr="00366CB6">
        <w:rPr>
          <w:rFonts w:asciiTheme="minorBidi" w:hAnsiTheme="minorBidi" w:cstheme="minorBidi"/>
          <w:sz w:val="20"/>
        </w:rPr>
        <w:t>SCT</w:t>
      </w:r>
      <w:r w:rsidRPr="00366CB6">
        <w:rPr>
          <w:rFonts w:asciiTheme="minorBidi" w:hAnsiTheme="minorBidi" w:cstheme="minorBidi"/>
          <w:sz w:val="20"/>
        </w:rPr>
        <w:tab/>
        <w:t>Standing Committee on the Law of Trademarks, Industrial Designs and Geographical Indications</w:t>
      </w:r>
    </w:p>
    <w:p w:rsidR="00362339" w:rsidRPr="00366CB6" w:rsidRDefault="00362339" w:rsidP="00362339">
      <w:pPr>
        <w:tabs>
          <w:tab w:val="left" w:pos="2127"/>
        </w:tabs>
        <w:spacing w:after="40"/>
        <w:ind w:left="2127" w:hanging="2127"/>
        <w:rPr>
          <w:rFonts w:asciiTheme="minorBidi" w:hAnsiTheme="minorBidi" w:cstheme="minorBidi"/>
          <w:sz w:val="20"/>
        </w:rPr>
      </w:pPr>
      <w:r w:rsidRPr="00366CB6">
        <w:rPr>
          <w:rFonts w:asciiTheme="minorBidi" w:hAnsiTheme="minorBidi" w:cstheme="minorBidi"/>
          <w:sz w:val="20"/>
        </w:rPr>
        <w:t>SLC</w:t>
      </w:r>
      <w:r w:rsidRPr="00366CB6">
        <w:rPr>
          <w:rFonts w:asciiTheme="minorBidi" w:hAnsiTheme="minorBidi" w:cstheme="minorBidi"/>
          <w:sz w:val="20"/>
        </w:rPr>
        <w:tab/>
        <w:t>Special Labor Contract</w:t>
      </w:r>
    </w:p>
    <w:p w:rsidR="00362339" w:rsidRPr="00366CB6" w:rsidRDefault="00362339" w:rsidP="00362339">
      <w:pPr>
        <w:tabs>
          <w:tab w:val="left" w:pos="2127"/>
        </w:tabs>
        <w:spacing w:after="40"/>
        <w:ind w:left="2127" w:hanging="2127"/>
        <w:rPr>
          <w:rFonts w:asciiTheme="minorBidi" w:hAnsiTheme="minorBidi" w:cstheme="minorBidi"/>
          <w:sz w:val="20"/>
        </w:rPr>
      </w:pPr>
      <w:r w:rsidRPr="00366CB6">
        <w:rPr>
          <w:rFonts w:asciiTheme="minorBidi" w:hAnsiTheme="minorBidi" w:cstheme="minorBidi"/>
          <w:sz w:val="20"/>
        </w:rPr>
        <w:t>SMEs</w:t>
      </w:r>
      <w:r w:rsidRPr="00366CB6">
        <w:rPr>
          <w:rFonts w:asciiTheme="minorBidi" w:hAnsiTheme="minorBidi" w:cstheme="minorBidi"/>
          <w:sz w:val="20"/>
        </w:rPr>
        <w:tab/>
        <w:t>small and medium sized enterprises</w:t>
      </w:r>
    </w:p>
    <w:p w:rsidR="00362339" w:rsidRPr="00366CB6" w:rsidRDefault="00362339" w:rsidP="00362339">
      <w:pPr>
        <w:tabs>
          <w:tab w:val="left" w:pos="2127"/>
        </w:tabs>
        <w:spacing w:after="40"/>
        <w:ind w:left="2127" w:hanging="2127"/>
        <w:rPr>
          <w:rFonts w:asciiTheme="minorBidi" w:hAnsiTheme="minorBidi" w:cstheme="minorBidi"/>
          <w:sz w:val="20"/>
        </w:rPr>
      </w:pPr>
      <w:r w:rsidRPr="00366CB6">
        <w:rPr>
          <w:rFonts w:asciiTheme="minorBidi" w:hAnsiTheme="minorBidi" w:cstheme="minorBidi"/>
          <w:sz w:val="20"/>
        </w:rPr>
        <w:t>SSA</w:t>
      </w:r>
      <w:r w:rsidRPr="00366CB6">
        <w:rPr>
          <w:rFonts w:asciiTheme="minorBidi" w:hAnsiTheme="minorBidi" w:cstheme="minorBidi"/>
          <w:sz w:val="20"/>
        </w:rPr>
        <w:tab/>
        <w:t>Special Service Agreements</w:t>
      </w:r>
    </w:p>
    <w:p w:rsidR="00362339" w:rsidRPr="00366CB6" w:rsidRDefault="00362339" w:rsidP="00362339">
      <w:pPr>
        <w:tabs>
          <w:tab w:val="left" w:pos="2127"/>
        </w:tabs>
        <w:spacing w:after="40"/>
        <w:ind w:left="2127" w:hanging="2127"/>
        <w:rPr>
          <w:rFonts w:asciiTheme="minorBidi" w:hAnsiTheme="minorBidi" w:cstheme="minorBidi"/>
          <w:sz w:val="20"/>
        </w:rPr>
      </w:pPr>
      <w:r w:rsidRPr="00366CB6">
        <w:rPr>
          <w:rFonts w:asciiTheme="minorBidi" w:hAnsiTheme="minorBidi" w:cstheme="minorBidi"/>
          <w:sz w:val="20"/>
        </w:rPr>
        <w:t>SRP</w:t>
      </w:r>
      <w:r w:rsidRPr="00366CB6">
        <w:rPr>
          <w:rFonts w:asciiTheme="minorBidi" w:hAnsiTheme="minorBidi" w:cstheme="minorBidi"/>
          <w:sz w:val="20"/>
        </w:rPr>
        <w:tab/>
        <w:t>Strategic Realignment Program</w:t>
      </w:r>
    </w:p>
    <w:p w:rsidR="00362339" w:rsidRPr="00366CB6" w:rsidRDefault="00362339" w:rsidP="00362339">
      <w:pPr>
        <w:tabs>
          <w:tab w:val="left" w:pos="2127"/>
        </w:tabs>
        <w:spacing w:after="40"/>
        <w:ind w:left="2126" w:hanging="2126"/>
        <w:rPr>
          <w:rFonts w:asciiTheme="minorBidi" w:hAnsiTheme="minorBidi" w:cstheme="minorBidi"/>
          <w:sz w:val="20"/>
        </w:rPr>
      </w:pPr>
    </w:p>
    <w:p w:rsidR="00362339" w:rsidRPr="00366CB6" w:rsidRDefault="00362339" w:rsidP="00362339">
      <w:pPr>
        <w:keepNext/>
        <w:tabs>
          <w:tab w:val="left" w:pos="2127"/>
        </w:tabs>
        <w:spacing w:after="40"/>
        <w:ind w:left="2126" w:hanging="2126"/>
        <w:rPr>
          <w:rFonts w:asciiTheme="minorBidi" w:hAnsiTheme="minorBidi" w:cstheme="minorBidi"/>
          <w:b/>
          <w:bCs/>
          <w:sz w:val="20"/>
        </w:rPr>
      </w:pPr>
      <w:r w:rsidRPr="00366CB6">
        <w:rPr>
          <w:rFonts w:asciiTheme="minorBidi" w:hAnsiTheme="minorBidi" w:cstheme="minorBidi"/>
          <w:b/>
          <w:bCs/>
          <w:sz w:val="20"/>
        </w:rPr>
        <w:t>T</w:t>
      </w:r>
      <w:r w:rsidRPr="00366CB6">
        <w:rPr>
          <w:rFonts w:asciiTheme="minorBidi" w:hAnsiTheme="minorBidi" w:cstheme="minorBidi"/>
          <w:sz w:val="20"/>
        </w:rPr>
        <w:t>A</w:t>
      </w:r>
      <w:r w:rsidRPr="00366CB6">
        <w:rPr>
          <w:rFonts w:asciiTheme="minorBidi" w:hAnsiTheme="minorBidi" w:cstheme="minorBidi"/>
          <w:sz w:val="20"/>
        </w:rPr>
        <w:tab/>
        <w:t>Travel Authorization</w:t>
      </w:r>
    </w:p>
    <w:p w:rsidR="00362339" w:rsidRPr="00366CB6" w:rsidRDefault="00362339" w:rsidP="00362339">
      <w:pPr>
        <w:keepNext/>
        <w:tabs>
          <w:tab w:val="left" w:pos="2127"/>
        </w:tabs>
        <w:spacing w:after="40"/>
        <w:ind w:left="2126" w:hanging="2126"/>
        <w:rPr>
          <w:rFonts w:asciiTheme="minorBidi" w:hAnsiTheme="minorBidi" w:cstheme="minorBidi"/>
          <w:sz w:val="20"/>
        </w:rPr>
      </w:pPr>
      <w:r w:rsidRPr="00366CB6">
        <w:rPr>
          <w:rFonts w:asciiTheme="minorBidi" w:hAnsiTheme="minorBidi" w:cstheme="minorBidi"/>
          <w:sz w:val="20"/>
        </w:rPr>
        <w:t>TAPTA</w:t>
      </w:r>
      <w:r w:rsidRPr="00366CB6">
        <w:rPr>
          <w:rFonts w:asciiTheme="minorBidi" w:hAnsiTheme="minorBidi" w:cstheme="minorBidi"/>
          <w:sz w:val="20"/>
        </w:rPr>
        <w:tab/>
        <w:t xml:space="preserve">Translation Assistant for Patent Titles and Abstracts </w:t>
      </w:r>
    </w:p>
    <w:p w:rsidR="00362339" w:rsidRPr="00366CB6" w:rsidRDefault="00362339" w:rsidP="00362339">
      <w:pPr>
        <w:keepNext/>
        <w:tabs>
          <w:tab w:val="left" w:pos="2127"/>
        </w:tabs>
        <w:spacing w:after="40"/>
        <w:ind w:left="2126" w:hanging="2126"/>
        <w:rPr>
          <w:rFonts w:asciiTheme="minorBidi" w:hAnsiTheme="minorBidi" w:cstheme="minorBidi"/>
          <w:sz w:val="20"/>
          <w:lang w:val="fr-FR"/>
        </w:rPr>
      </w:pPr>
      <w:r w:rsidRPr="00366CB6">
        <w:rPr>
          <w:rFonts w:asciiTheme="minorBidi" w:hAnsiTheme="minorBidi" w:cstheme="minorBidi"/>
          <w:sz w:val="20"/>
          <w:lang w:val="fr-FR"/>
        </w:rPr>
        <w:t>TAD</w:t>
      </w:r>
      <w:r w:rsidRPr="00366CB6">
        <w:rPr>
          <w:rFonts w:asciiTheme="minorBidi" w:hAnsiTheme="minorBidi" w:cstheme="minorBidi"/>
          <w:sz w:val="20"/>
          <w:lang w:val="fr-FR"/>
        </w:rPr>
        <w:tab/>
        <w:t xml:space="preserve">IP </w:t>
      </w:r>
      <w:proofErr w:type="spellStart"/>
      <w:r w:rsidRPr="00366CB6">
        <w:rPr>
          <w:rFonts w:asciiTheme="minorBidi" w:hAnsiTheme="minorBidi" w:cstheme="minorBidi"/>
          <w:sz w:val="20"/>
          <w:lang w:val="fr-FR"/>
        </w:rPr>
        <w:t>Technical</w:t>
      </w:r>
      <w:proofErr w:type="spellEnd"/>
      <w:r w:rsidRPr="00366CB6">
        <w:rPr>
          <w:rFonts w:asciiTheme="minorBidi" w:hAnsiTheme="minorBidi" w:cstheme="minorBidi"/>
          <w:sz w:val="20"/>
          <w:lang w:val="fr-FR"/>
        </w:rPr>
        <w:t xml:space="preserve"> Assistance </w:t>
      </w:r>
      <w:proofErr w:type="spellStart"/>
      <w:r w:rsidRPr="00366CB6">
        <w:rPr>
          <w:rFonts w:asciiTheme="minorBidi" w:hAnsiTheme="minorBidi" w:cstheme="minorBidi"/>
          <w:sz w:val="20"/>
          <w:lang w:val="fr-FR"/>
        </w:rPr>
        <w:t>Database</w:t>
      </w:r>
      <w:proofErr w:type="spellEnd"/>
      <w:r w:rsidRPr="00366CB6">
        <w:rPr>
          <w:rFonts w:asciiTheme="minorBidi" w:hAnsiTheme="minorBidi" w:cstheme="minorBidi"/>
          <w:sz w:val="20"/>
          <w:lang w:val="fr-FR"/>
        </w:rPr>
        <w:t xml:space="preserve"> </w:t>
      </w:r>
    </w:p>
    <w:p w:rsidR="00362339" w:rsidRPr="00366CB6" w:rsidRDefault="00362339" w:rsidP="00362339">
      <w:pPr>
        <w:keepNext/>
        <w:tabs>
          <w:tab w:val="left" w:pos="2127"/>
        </w:tabs>
        <w:spacing w:after="40"/>
        <w:ind w:left="2126" w:hanging="2126"/>
        <w:rPr>
          <w:rFonts w:asciiTheme="minorBidi" w:hAnsiTheme="minorBidi" w:cstheme="minorBidi"/>
          <w:sz w:val="20"/>
          <w:lang w:val="fr-FR"/>
        </w:rPr>
      </w:pPr>
      <w:proofErr w:type="spellStart"/>
      <w:r w:rsidRPr="00366CB6">
        <w:rPr>
          <w:rFonts w:asciiTheme="minorBidi" w:hAnsiTheme="minorBidi" w:cstheme="minorBidi"/>
          <w:sz w:val="20"/>
          <w:lang w:val="fr-FR"/>
        </w:rPr>
        <w:t>TCEs</w:t>
      </w:r>
      <w:proofErr w:type="spellEnd"/>
      <w:r w:rsidRPr="00366CB6">
        <w:rPr>
          <w:rFonts w:asciiTheme="minorBidi" w:hAnsiTheme="minorBidi" w:cstheme="minorBidi"/>
          <w:sz w:val="20"/>
          <w:lang w:val="fr-FR"/>
        </w:rPr>
        <w:tab/>
      </w:r>
      <w:proofErr w:type="spellStart"/>
      <w:r w:rsidRPr="00366CB6">
        <w:rPr>
          <w:rFonts w:asciiTheme="minorBidi" w:hAnsiTheme="minorBidi" w:cstheme="minorBidi"/>
          <w:sz w:val="20"/>
          <w:lang w:val="fr-FR"/>
        </w:rPr>
        <w:t>Traditional</w:t>
      </w:r>
      <w:proofErr w:type="spellEnd"/>
      <w:r w:rsidRPr="00366CB6">
        <w:rPr>
          <w:rFonts w:asciiTheme="minorBidi" w:hAnsiTheme="minorBidi" w:cstheme="minorBidi"/>
          <w:sz w:val="20"/>
          <w:lang w:val="fr-FR"/>
        </w:rPr>
        <w:t xml:space="preserve"> Cultural Expressions/Folklore</w:t>
      </w:r>
    </w:p>
    <w:p w:rsidR="00362339" w:rsidRPr="00366CB6" w:rsidRDefault="00362339" w:rsidP="00362339">
      <w:pPr>
        <w:tabs>
          <w:tab w:val="left" w:pos="2127"/>
        </w:tabs>
        <w:spacing w:after="40"/>
        <w:ind w:left="2127" w:hanging="2127"/>
        <w:rPr>
          <w:rFonts w:asciiTheme="minorBidi" w:hAnsiTheme="minorBidi" w:cstheme="minorBidi"/>
          <w:sz w:val="20"/>
        </w:rPr>
      </w:pPr>
      <w:r w:rsidRPr="00366CB6">
        <w:rPr>
          <w:rFonts w:asciiTheme="minorBidi" w:hAnsiTheme="minorBidi" w:cstheme="minorBidi"/>
          <w:sz w:val="20"/>
        </w:rPr>
        <w:t>TIGAR</w:t>
      </w:r>
      <w:r w:rsidRPr="00366CB6">
        <w:rPr>
          <w:rFonts w:asciiTheme="minorBidi" w:hAnsiTheme="minorBidi" w:cstheme="minorBidi"/>
          <w:sz w:val="20"/>
        </w:rPr>
        <w:tab/>
        <w:t>Trusted Intermediary Global Accessible Resources</w:t>
      </w:r>
    </w:p>
    <w:p w:rsidR="00362339" w:rsidRPr="00366CB6" w:rsidRDefault="00362339" w:rsidP="00362339">
      <w:pPr>
        <w:tabs>
          <w:tab w:val="left" w:pos="2127"/>
        </w:tabs>
        <w:spacing w:after="40"/>
        <w:ind w:left="2127" w:hanging="2127"/>
        <w:rPr>
          <w:rFonts w:asciiTheme="minorBidi" w:hAnsiTheme="minorBidi" w:cstheme="minorBidi"/>
          <w:sz w:val="20"/>
        </w:rPr>
      </w:pPr>
      <w:r w:rsidRPr="00366CB6">
        <w:rPr>
          <w:rFonts w:asciiTheme="minorBidi" w:hAnsiTheme="minorBidi" w:cstheme="minorBidi"/>
          <w:sz w:val="20"/>
        </w:rPr>
        <w:t>TISCs</w:t>
      </w:r>
      <w:r w:rsidRPr="00366CB6">
        <w:rPr>
          <w:rFonts w:asciiTheme="minorBidi" w:hAnsiTheme="minorBidi" w:cstheme="minorBidi"/>
          <w:sz w:val="20"/>
        </w:rPr>
        <w:tab/>
        <w:t>Technology Innovation Support Centers</w:t>
      </w:r>
    </w:p>
    <w:p w:rsidR="00362339" w:rsidRPr="00366CB6" w:rsidRDefault="00362339" w:rsidP="00362339">
      <w:pPr>
        <w:tabs>
          <w:tab w:val="left" w:pos="2127"/>
        </w:tabs>
        <w:spacing w:after="40"/>
        <w:ind w:left="2127" w:hanging="2127"/>
        <w:rPr>
          <w:rFonts w:asciiTheme="minorBidi" w:hAnsiTheme="minorBidi" w:cstheme="minorBidi"/>
          <w:sz w:val="20"/>
        </w:rPr>
      </w:pPr>
      <w:r w:rsidRPr="00366CB6">
        <w:rPr>
          <w:rFonts w:asciiTheme="minorBidi" w:hAnsiTheme="minorBidi" w:cstheme="minorBidi"/>
          <w:sz w:val="20"/>
        </w:rPr>
        <w:t>TK</w:t>
      </w:r>
      <w:r w:rsidRPr="00366CB6">
        <w:rPr>
          <w:rFonts w:asciiTheme="minorBidi" w:hAnsiTheme="minorBidi" w:cstheme="minorBidi"/>
          <w:sz w:val="20"/>
        </w:rPr>
        <w:tab/>
        <w:t>Traditional Knowledge</w:t>
      </w:r>
    </w:p>
    <w:p w:rsidR="00362339" w:rsidRPr="00366CB6" w:rsidRDefault="00362339" w:rsidP="00362339">
      <w:pPr>
        <w:tabs>
          <w:tab w:val="left" w:pos="2127"/>
        </w:tabs>
        <w:spacing w:after="40"/>
        <w:ind w:left="2127" w:hanging="2127"/>
        <w:rPr>
          <w:rFonts w:asciiTheme="minorBidi" w:hAnsiTheme="minorBidi" w:cstheme="minorBidi"/>
          <w:sz w:val="20"/>
        </w:rPr>
      </w:pPr>
      <w:r w:rsidRPr="00366CB6">
        <w:rPr>
          <w:rFonts w:asciiTheme="minorBidi" w:hAnsiTheme="minorBidi" w:cstheme="minorBidi"/>
          <w:sz w:val="20"/>
        </w:rPr>
        <w:t>TTO</w:t>
      </w:r>
      <w:r w:rsidRPr="00366CB6">
        <w:rPr>
          <w:rFonts w:asciiTheme="minorBidi" w:hAnsiTheme="minorBidi" w:cstheme="minorBidi"/>
          <w:sz w:val="20"/>
        </w:rPr>
        <w:tab/>
        <w:t>Technology Transfer Office</w:t>
      </w:r>
    </w:p>
    <w:p w:rsidR="00362339" w:rsidRPr="00366CB6" w:rsidRDefault="00362339" w:rsidP="00362339">
      <w:pPr>
        <w:tabs>
          <w:tab w:val="left" w:pos="2127"/>
        </w:tabs>
        <w:spacing w:after="40"/>
        <w:ind w:left="2126" w:hanging="2126"/>
        <w:rPr>
          <w:rFonts w:asciiTheme="minorBidi" w:hAnsiTheme="minorBidi" w:cstheme="minorBidi"/>
          <w:sz w:val="20"/>
        </w:rPr>
      </w:pPr>
    </w:p>
    <w:p w:rsidR="00362339" w:rsidRPr="00366CB6" w:rsidRDefault="00362339" w:rsidP="00362339">
      <w:pPr>
        <w:tabs>
          <w:tab w:val="left" w:pos="2127"/>
        </w:tabs>
        <w:spacing w:after="40"/>
        <w:ind w:left="2127" w:hanging="2127"/>
        <w:rPr>
          <w:rFonts w:asciiTheme="minorBidi" w:hAnsiTheme="minorBidi" w:cstheme="minorBidi"/>
          <w:sz w:val="20"/>
        </w:rPr>
      </w:pPr>
      <w:r w:rsidRPr="00366CB6">
        <w:rPr>
          <w:rFonts w:asciiTheme="minorBidi" w:hAnsiTheme="minorBidi" w:cstheme="minorBidi"/>
          <w:b/>
          <w:bCs/>
          <w:sz w:val="20"/>
        </w:rPr>
        <w:t>U</w:t>
      </w:r>
      <w:r w:rsidRPr="00366CB6">
        <w:rPr>
          <w:rFonts w:asciiTheme="minorBidi" w:hAnsiTheme="minorBidi" w:cstheme="minorBidi"/>
          <w:sz w:val="20"/>
        </w:rPr>
        <w:t>DRP</w:t>
      </w:r>
      <w:r w:rsidRPr="00366CB6">
        <w:rPr>
          <w:rFonts w:asciiTheme="minorBidi" w:hAnsiTheme="minorBidi" w:cstheme="minorBidi"/>
          <w:sz w:val="20"/>
        </w:rPr>
        <w:tab/>
        <w:t>Uniform Domain Name Dispute Resolution Policy</w:t>
      </w:r>
    </w:p>
    <w:p w:rsidR="00362339" w:rsidRPr="00366CB6" w:rsidRDefault="00362339" w:rsidP="00362339">
      <w:pPr>
        <w:tabs>
          <w:tab w:val="left" w:pos="2127"/>
        </w:tabs>
        <w:spacing w:after="40"/>
        <w:ind w:left="2127" w:hanging="2127"/>
        <w:rPr>
          <w:rFonts w:asciiTheme="minorBidi" w:hAnsiTheme="minorBidi" w:cstheme="minorBidi"/>
          <w:sz w:val="20"/>
        </w:rPr>
      </w:pPr>
      <w:r w:rsidRPr="00366CB6">
        <w:rPr>
          <w:rFonts w:asciiTheme="minorBidi" w:hAnsiTheme="minorBidi" w:cstheme="minorBidi"/>
          <w:sz w:val="20"/>
        </w:rPr>
        <w:t>UN</w:t>
      </w:r>
      <w:r w:rsidRPr="00366CB6">
        <w:rPr>
          <w:rFonts w:asciiTheme="minorBidi" w:hAnsiTheme="minorBidi" w:cstheme="minorBidi"/>
          <w:sz w:val="20"/>
        </w:rPr>
        <w:tab/>
        <w:t>United Nations</w:t>
      </w:r>
    </w:p>
    <w:p w:rsidR="00362339" w:rsidRPr="00366CB6" w:rsidRDefault="00362339" w:rsidP="00362339">
      <w:pPr>
        <w:tabs>
          <w:tab w:val="left" w:pos="2127"/>
        </w:tabs>
        <w:spacing w:after="40"/>
        <w:ind w:left="2127" w:hanging="2127"/>
        <w:rPr>
          <w:rFonts w:asciiTheme="minorBidi" w:hAnsiTheme="minorBidi" w:cstheme="minorBidi"/>
          <w:sz w:val="20"/>
        </w:rPr>
      </w:pPr>
      <w:r w:rsidRPr="00366CB6">
        <w:rPr>
          <w:rFonts w:asciiTheme="minorBidi" w:hAnsiTheme="minorBidi" w:cstheme="minorBidi"/>
          <w:sz w:val="20"/>
        </w:rPr>
        <w:t>UNAH</w:t>
      </w:r>
      <w:r w:rsidRPr="00366CB6">
        <w:rPr>
          <w:rFonts w:asciiTheme="minorBidi" w:hAnsiTheme="minorBidi" w:cstheme="minorBidi"/>
          <w:sz w:val="20"/>
        </w:rPr>
        <w:tab/>
        <w:t xml:space="preserve">Honduras National Autonomous University </w:t>
      </w:r>
    </w:p>
    <w:p w:rsidR="00362339" w:rsidRPr="00366CB6" w:rsidRDefault="00362339" w:rsidP="00362339">
      <w:pPr>
        <w:tabs>
          <w:tab w:val="left" w:pos="2127"/>
        </w:tabs>
        <w:spacing w:after="40"/>
        <w:ind w:left="2127" w:hanging="2127"/>
        <w:rPr>
          <w:rFonts w:asciiTheme="minorBidi" w:hAnsiTheme="minorBidi" w:cstheme="minorBidi"/>
          <w:sz w:val="20"/>
        </w:rPr>
      </w:pPr>
      <w:r w:rsidRPr="00366CB6">
        <w:rPr>
          <w:rFonts w:asciiTheme="minorBidi" w:eastAsia="SimSun" w:hAnsiTheme="minorBidi" w:cstheme="minorBidi"/>
          <w:bCs/>
          <w:sz w:val="20"/>
          <w:lang w:eastAsia="zh-CN"/>
        </w:rPr>
        <w:t>UNCDF</w:t>
      </w:r>
      <w:r w:rsidRPr="00366CB6">
        <w:rPr>
          <w:rFonts w:asciiTheme="minorBidi" w:eastAsia="SimSun" w:hAnsiTheme="minorBidi" w:cstheme="minorBidi"/>
          <w:bCs/>
          <w:sz w:val="20"/>
          <w:lang w:eastAsia="zh-CN"/>
        </w:rPr>
        <w:tab/>
        <w:t>United Nations Capital Development Fund</w:t>
      </w:r>
    </w:p>
    <w:p w:rsidR="00362339" w:rsidRPr="00366CB6" w:rsidRDefault="00362339" w:rsidP="00362339">
      <w:pPr>
        <w:tabs>
          <w:tab w:val="left" w:pos="2127"/>
        </w:tabs>
        <w:spacing w:after="40"/>
        <w:ind w:left="2127" w:hanging="2127"/>
        <w:rPr>
          <w:rFonts w:asciiTheme="minorBidi" w:hAnsiTheme="minorBidi" w:cstheme="minorBidi"/>
          <w:sz w:val="20"/>
        </w:rPr>
      </w:pPr>
      <w:r w:rsidRPr="00366CB6">
        <w:rPr>
          <w:rFonts w:asciiTheme="minorBidi" w:hAnsiTheme="minorBidi" w:cstheme="minorBidi"/>
          <w:sz w:val="20"/>
        </w:rPr>
        <w:t>UNCTAD</w:t>
      </w:r>
      <w:r w:rsidRPr="00366CB6">
        <w:rPr>
          <w:rFonts w:asciiTheme="minorBidi" w:hAnsiTheme="minorBidi" w:cstheme="minorBidi"/>
          <w:sz w:val="20"/>
        </w:rPr>
        <w:tab/>
        <w:t>United Nations Conference on Trade and Development</w:t>
      </w:r>
    </w:p>
    <w:p w:rsidR="00362339" w:rsidRPr="00366CB6" w:rsidRDefault="00362339" w:rsidP="00362339">
      <w:pPr>
        <w:tabs>
          <w:tab w:val="left" w:pos="2127"/>
        </w:tabs>
        <w:spacing w:after="40"/>
        <w:ind w:left="2127" w:hanging="2127"/>
        <w:rPr>
          <w:rFonts w:asciiTheme="minorBidi" w:hAnsiTheme="minorBidi" w:cstheme="minorBidi"/>
          <w:sz w:val="20"/>
        </w:rPr>
      </w:pPr>
      <w:r w:rsidRPr="00366CB6">
        <w:rPr>
          <w:rFonts w:asciiTheme="minorBidi" w:hAnsiTheme="minorBidi" w:cstheme="minorBidi"/>
          <w:sz w:val="20"/>
        </w:rPr>
        <w:t>UN CEB</w:t>
      </w:r>
      <w:r w:rsidRPr="00366CB6">
        <w:rPr>
          <w:rFonts w:asciiTheme="minorBidi" w:hAnsiTheme="minorBidi" w:cstheme="minorBidi"/>
          <w:sz w:val="20"/>
        </w:rPr>
        <w:tab/>
        <w:t>United Nations Chief Executives Board</w:t>
      </w:r>
    </w:p>
    <w:p w:rsidR="00362339" w:rsidRPr="00366CB6" w:rsidRDefault="00362339" w:rsidP="00362339">
      <w:pPr>
        <w:tabs>
          <w:tab w:val="left" w:pos="2127"/>
        </w:tabs>
        <w:spacing w:after="40"/>
        <w:ind w:left="2127" w:hanging="2127"/>
        <w:rPr>
          <w:rFonts w:asciiTheme="minorBidi" w:hAnsiTheme="minorBidi" w:cstheme="minorBidi"/>
          <w:sz w:val="20"/>
        </w:rPr>
      </w:pPr>
      <w:r w:rsidRPr="00366CB6">
        <w:rPr>
          <w:rFonts w:asciiTheme="minorBidi" w:hAnsiTheme="minorBidi" w:cstheme="minorBidi"/>
          <w:noProof/>
          <w:sz w:val="20"/>
        </w:rPr>
        <mc:AlternateContent>
          <mc:Choice Requires="wps">
            <w:drawing>
              <wp:anchor distT="0" distB="0" distL="114300" distR="114300" simplePos="0" relativeHeight="251660288" behindDoc="0" locked="0" layoutInCell="0" allowOverlap="1" wp14:anchorId="60C0E5BC" wp14:editId="633A378C">
                <wp:simplePos x="0" y="0"/>
                <wp:positionH relativeFrom="column">
                  <wp:posOffset>-2118995</wp:posOffset>
                </wp:positionH>
                <wp:positionV relativeFrom="paragraph">
                  <wp:posOffset>83185</wp:posOffset>
                </wp:positionV>
                <wp:extent cx="731520" cy="1097280"/>
                <wp:effectExtent l="10160" t="10795" r="10795" b="6350"/>
                <wp:wrapNone/>
                <wp:docPr id="844" name="Text Box 84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31520" cy="1097280"/>
                        </a:xfrm>
                        <a:prstGeom prst="rect">
                          <a:avLst/>
                        </a:prstGeom>
                        <a:solidFill>
                          <a:srgbClr val="FFFFFF"/>
                        </a:solidFill>
                        <a:ln w="9525">
                          <a:solidFill>
                            <a:srgbClr val="000000"/>
                          </a:solidFill>
                          <a:miter lim="800000"/>
                          <a:headEnd/>
                          <a:tailEnd/>
                        </a:ln>
                      </wps:spPr>
                      <wps:txbx>
                        <w:txbxContent>
                          <w:p w:rsidR="00362339" w:rsidRDefault="00362339" w:rsidP="00362339">
                            <w:pPr>
                              <w:pStyle w:val="BodyText2"/>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844" o:spid="_x0000_s1042" type="#_x0000_t202" style="position:absolute;left:0;text-align:left;margin-left:-166.85pt;margin-top:6.55pt;width:57.6pt;height:86.4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" o:allowincell="f">
                <v:textbox>
                  <w:txbxContent>
                    <w:p w:rsidR="00362339" w:rsidRDefault="00362339" w:rsidP="00362339">
                      <w:pPr>
                        <w:pStyle w:val="BodyText2"/>
                      </w:pPr>
                    </w:p>
                  </w:txbxContent>
                </v:textbox>
              </v:shape>
            </w:pict>
          </mc:Fallback>
        </mc:AlternateContent>
      </w:r>
      <w:r w:rsidRPr="00366CB6">
        <w:rPr>
          <w:rFonts w:asciiTheme="minorBidi" w:hAnsiTheme="minorBidi" w:cstheme="minorBidi"/>
          <w:sz w:val="20"/>
        </w:rPr>
        <w:t>UNEP</w:t>
      </w:r>
      <w:r w:rsidRPr="00366CB6">
        <w:rPr>
          <w:rFonts w:asciiTheme="minorBidi" w:hAnsiTheme="minorBidi" w:cstheme="minorBidi"/>
          <w:sz w:val="20"/>
        </w:rPr>
        <w:tab/>
        <w:t xml:space="preserve">United Nations Environmental </w:t>
      </w:r>
      <w:proofErr w:type="spellStart"/>
      <w:r w:rsidRPr="00366CB6">
        <w:rPr>
          <w:rFonts w:asciiTheme="minorBidi" w:hAnsiTheme="minorBidi" w:cstheme="minorBidi"/>
          <w:sz w:val="20"/>
        </w:rPr>
        <w:t>Programme</w:t>
      </w:r>
      <w:proofErr w:type="spellEnd"/>
    </w:p>
    <w:p w:rsidR="00362339" w:rsidRPr="00366CB6" w:rsidRDefault="00362339" w:rsidP="00362339">
      <w:pPr>
        <w:tabs>
          <w:tab w:val="left" w:pos="2127"/>
        </w:tabs>
        <w:spacing w:after="40"/>
        <w:ind w:left="2127" w:hanging="2127"/>
        <w:rPr>
          <w:rFonts w:asciiTheme="minorBidi" w:hAnsiTheme="minorBidi" w:cstheme="minorBidi"/>
          <w:sz w:val="20"/>
        </w:rPr>
      </w:pPr>
      <w:r w:rsidRPr="00366CB6">
        <w:rPr>
          <w:rFonts w:asciiTheme="minorBidi" w:hAnsiTheme="minorBidi" w:cstheme="minorBidi"/>
          <w:sz w:val="20"/>
        </w:rPr>
        <w:t>UNESCO</w:t>
      </w:r>
      <w:r w:rsidRPr="00366CB6">
        <w:rPr>
          <w:rFonts w:asciiTheme="minorBidi" w:hAnsiTheme="minorBidi" w:cstheme="minorBidi"/>
          <w:sz w:val="20"/>
        </w:rPr>
        <w:tab/>
        <w:t>United Nations Educational, Scientific and Cultural Organization</w:t>
      </w:r>
    </w:p>
    <w:p w:rsidR="00362339" w:rsidRPr="00366CB6" w:rsidRDefault="00362339" w:rsidP="00362339">
      <w:pPr>
        <w:tabs>
          <w:tab w:val="left" w:pos="2127"/>
        </w:tabs>
        <w:spacing w:after="40"/>
        <w:ind w:left="2127" w:hanging="2127"/>
        <w:rPr>
          <w:rFonts w:asciiTheme="minorBidi" w:hAnsiTheme="minorBidi" w:cstheme="minorBidi"/>
          <w:sz w:val="20"/>
          <w:lang w:val="fr-CH"/>
        </w:rPr>
      </w:pPr>
      <w:r w:rsidRPr="00366CB6">
        <w:rPr>
          <w:rFonts w:asciiTheme="minorBidi" w:hAnsiTheme="minorBidi" w:cstheme="minorBidi"/>
          <w:sz w:val="20"/>
          <w:lang w:val="fr-CH"/>
        </w:rPr>
        <w:t>UNFCCC</w:t>
      </w:r>
      <w:r w:rsidRPr="00366CB6">
        <w:rPr>
          <w:rFonts w:asciiTheme="minorBidi" w:hAnsiTheme="minorBidi" w:cstheme="minorBidi"/>
          <w:sz w:val="20"/>
          <w:lang w:val="fr-CH"/>
        </w:rPr>
        <w:tab/>
      </w:r>
      <w:r w:rsidRPr="00366CB6">
        <w:rPr>
          <w:rFonts w:asciiTheme="minorBidi" w:hAnsiTheme="minorBidi" w:cstheme="minorBidi"/>
          <w:sz w:val="20"/>
          <w:lang w:val="fr-FR"/>
        </w:rPr>
        <w:t xml:space="preserve">UN Framework Convention on </w:t>
      </w:r>
      <w:proofErr w:type="spellStart"/>
      <w:r w:rsidRPr="00366CB6">
        <w:rPr>
          <w:rFonts w:asciiTheme="minorBidi" w:hAnsiTheme="minorBidi" w:cstheme="minorBidi"/>
          <w:sz w:val="20"/>
          <w:lang w:val="fr-FR"/>
        </w:rPr>
        <w:t>Climate</w:t>
      </w:r>
      <w:proofErr w:type="spellEnd"/>
      <w:r w:rsidRPr="00366CB6">
        <w:rPr>
          <w:rFonts w:asciiTheme="minorBidi" w:hAnsiTheme="minorBidi" w:cstheme="minorBidi"/>
          <w:sz w:val="20"/>
          <w:lang w:val="fr-FR"/>
        </w:rPr>
        <w:t xml:space="preserve"> Change </w:t>
      </w:r>
    </w:p>
    <w:p w:rsidR="00362339" w:rsidRPr="00366CB6" w:rsidRDefault="00362339" w:rsidP="00362339">
      <w:pPr>
        <w:tabs>
          <w:tab w:val="left" w:pos="2127"/>
        </w:tabs>
        <w:spacing w:after="40"/>
        <w:ind w:left="2127" w:right="-476" w:hanging="2127"/>
        <w:rPr>
          <w:rFonts w:asciiTheme="minorBidi" w:hAnsiTheme="minorBidi" w:cstheme="minorBidi"/>
          <w:sz w:val="20"/>
        </w:rPr>
      </w:pPr>
      <w:r w:rsidRPr="00366CB6">
        <w:rPr>
          <w:rFonts w:asciiTheme="minorBidi" w:hAnsiTheme="minorBidi" w:cstheme="minorBidi"/>
          <w:sz w:val="20"/>
        </w:rPr>
        <w:t>UNICC</w:t>
      </w:r>
      <w:r w:rsidRPr="00366CB6">
        <w:rPr>
          <w:rFonts w:asciiTheme="minorBidi" w:hAnsiTheme="minorBidi" w:cstheme="minorBidi"/>
          <w:sz w:val="20"/>
        </w:rPr>
        <w:tab/>
        <w:t>UN International Computing Centre</w:t>
      </w:r>
    </w:p>
    <w:p w:rsidR="00362339" w:rsidRPr="00366CB6" w:rsidRDefault="00362339" w:rsidP="00362339">
      <w:pPr>
        <w:tabs>
          <w:tab w:val="left" w:pos="2127"/>
        </w:tabs>
        <w:spacing w:after="40"/>
        <w:ind w:left="2127" w:right="-476" w:hanging="2127"/>
        <w:rPr>
          <w:rFonts w:asciiTheme="minorBidi" w:hAnsiTheme="minorBidi" w:cstheme="minorBidi"/>
          <w:sz w:val="20"/>
        </w:rPr>
      </w:pPr>
      <w:r w:rsidRPr="00366CB6">
        <w:rPr>
          <w:rFonts w:asciiTheme="minorBidi" w:hAnsiTheme="minorBidi" w:cstheme="minorBidi"/>
          <w:sz w:val="20"/>
        </w:rPr>
        <w:t>UNIDO</w:t>
      </w:r>
      <w:r w:rsidRPr="00366CB6">
        <w:rPr>
          <w:rFonts w:asciiTheme="minorBidi" w:hAnsiTheme="minorBidi" w:cstheme="minorBidi"/>
          <w:sz w:val="20"/>
        </w:rPr>
        <w:tab/>
        <w:t>United Nations Industrial Development Organization</w:t>
      </w:r>
    </w:p>
    <w:p w:rsidR="00362339" w:rsidRPr="00366CB6" w:rsidRDefault="00362339" w:rsidP="00362339">
      <w:pPr>
        <w:tabs>
          <w:tab w:val="left" w:pos="2127"/>
        </w:tabs>
        <w:spacing w:after="40"/>
        <w:ind w:left="2127" w:right="-476" w:hanging="2127"/>
        <w:rPr>
          <w:rFonts w:asciiTheme="minorBidi" w:hAnsiTheme="minorBidi" w:cstheme="minorBidi"/>
          <w:sz w:val="20"/>
        </w:rPr>
      </w:pPr>
      <w:r w:rsidRPr="00366CB6">
        <w:rPr>
          <w:rFonts w:asciiTheme="minorBidi" w:hAnsiTheme="minorBidi" w:cstheme="minorBidi"/>
          <w:sz w:val="20"/>
        </w:rPr>
        <w:t>UNPFII</w:t>
      </w:r>
      <w:r w:rsidRPr="00366CB6">
        <w:rPr>
          <w:rFonts w:asciiTheme="minorBidi" w:hAnsiTheme="minorBidi" w:cstheme="minorBidi"/>
          <w:sz w:val="20"/>
        </w:rPr>
        <w:tab/>
        <w:t>United Nations Permanent Forum on Indigenous Issues</w:t>
      </w:r>
    </w:p>
    <w:p w:rsidR="00362339" w:rsidRPr="00366CB6" w:rsidRDefault="00362339" w:rsidP="00362339">
      <w:pPr>
        <w:tabs>
          <w:tab w:val="left" w:pos="2127"/>
        </w:tabs>
        <w:spacing w:after="40"/>
        <w:ind w:left="2127" w:right="-476" w:hanging="2127"/>
        <w:rPr>
          <w:rFonts w:asciiTheme="minorBidi" w:hAnsiTheme="minorBidi" w:cstheme="minorBidi"/>
          <w:sz w:val="20"/>
        </w:rPr>
      </w:pPr>
      <w:r w:rsidRPr="00366CB6">
        <w:rPr>
          <w:rFonts w:asciiTheme="minorBidi" w:hAnsiTheme="minorBidi" w:cstheme="minorBidi"/>
          <w:sz w:val="20"/>
        </w:rPr>
        <w:t>USPTO</w:t>
      </w:r>
      <w:r w:rsidRPr="00366CB6">
        <w:rPr>
          <w:rFonts w:asciiTheme="minorBidi" w:hAnsiTheme="minorBidi" w:cstheme="minorBidi"/>
          <w:sz w:val="20"/>
        </w:rPr>
        <w:tab/>
        <w:t>United States Patent and Trademark Office</w:t>
      </w:r>
    </w:p>
    <w:p w:rsidR="00362339" w:rsidRPr="00366CB6" w:rsidRDefault="00362339" w:rsidP="00362339">
      <w:pPr>
        <w:tabs>
          <w:tab w:val="left" w:pos="2127"/>
        </w:tabs>
        <w:spacing w:after="40"/>
        <w:ind w:left="2127" w:right="-476" w:hanging="2127"/>
        <w:rPr>
          <w:rFonts w:asciiTheme="minorBidi" w:hAnsiTheme="minorBidi" w:cstheme="minorBidi"/>
          <w:sz w:val="20"/>
        </w:rPr>
      </w:pPr>
      <w:r w:rsidRPr="00366CB6">
        <w:rPr>
          <w:rFonts w:asciiTheme="minorBidi" w:hAnsiTheme="minorBidi" w:cstheme="minorBidi"/>
          <w:sz w:val="20"/>
        </w:rPr>
        <w:t>UNTT</w:t>
      </w:r>
      <w:r w:rsidRPr="00366CB6">
        <w:rPr>
          <w:rFonts w:asciiTheme="minorBidi" w:hAnsiTheme="minorBidi" w:cstheme="minorBidi"/>
          <w:sz w:val="20"/>
        </w:rPr>
        <w:tab/>
        <w:t>UN Task Team (on the Post-2015 Development Agenda)</w:t>
      </w:r>
    </w:p>
    <w:p w:rsidR="00362339" w:rsidRPr="00366CB6" w:rsidRDefault="00362339" w:rsidP="00362339">
      <w:pPr>
        <w:tabs>
          <w:tab w:val="left" w:pos="2127"/>
        </w:tabs>
        <w:spacing w:after="40"/>
        <w:ind w:left="2126" w:hanging="2126"/>
        <w:rPr>
          <w:rFonts w:asciiTheme="minorBidi" w:hAnsiTheme="minorBidi" w:cstheme="minorBidi"/>
          <w:sz w:val="20"/>
        </w:rPr>
      </w:pPr>
    </w:p>
    <w:p w:rsidR="00362339" w:rsidRPr="00366CB6" w:rsidRDefault="00362339" w:rsidP="00362339">
      <w:pPr>
        <w:tabs>
          <w:tab w:val="left" w:pos="2127"/>
        </w:tabs>
        <w:spacing w:after="40"/>
        <w:ind w:left="2127" w:hanging="2127"/>
        <w:rPr>
          <w:rFonts w:asciiTheme="minorBidi" w:hAnsiTheme="minorBidi" w:cstheme="minorBidi"/>
          <w:sz w:val="20"/>
        </w:rPr>
      </w:pPr>
      <w:r w:rsidRPr="00366CB6">
        <w:rPr>
          <w:rFonts w:asciiTheme="minorBidi" w:hAnsiTheme="minorBidi" w:cstheme="minorBidi"/>
          <w:b/>
          <w:bCs/>
          <w:sz w:val="20"/>
        </w:rPr>
        <w:t>V</w:t>
      </w:r>
      <w:r w:rsidRPr="00366CB6">
        <w:rPr>
          <w:rFonts w:asciiTheme="minorBidi" w:hAnsiTheme="minorBidi" w:cstheme="minorBidi"/>
          <w:sz w:val="20"/>
        </w:rPr>
        <w:t>IP</w:t>
      </w:r>
      <w:r w:rsidRPr="00366CB6">
        <w:rPr>
          <w:rFonts w:asciiTheme="minorBidi" w:hAnsiTheme="minorBidi" w:cstheme="minorBidi"/>
          <w:sz w:val="20"/>
        </w:rPr>
        <w:tab/>
        <w:t>Visually Impaired Persons and other persons with print disabilities</w:t>
      </w:r>
    </w:p>
    <w:p w:rsidR="00362339" w:rsidRPr="00366CB6" w:rsidRDefault="00362339" w:rsidP="00362339">
      <w:pPr>
        <w:tabs>
          <w:tab w:val="left" w:pos="2127"/>
        </w:tabs>
        <w:spacing w:after="40"/>
        <w:ind w:left="2126" w:hanging="2126"/>
        <w:rPr>
          <w:rFonts w:asciiTheme="minorBidi" w:hAnsiTheme="minorBidi" w:cstheme="minorBidi"/>
          <w:sz w:val="20"/>
        </w:rPr>
      </w:pPr>
    </w:p>
    <w:p w:rsidR="00362339" w:rsidRPr="00366CB6" w:rsidRDefault="00362339" w:rsidP="00362339">
      <w:pPr>
        <w:tabs>
          <w:tab w:val="left" w:pos="2127"/>
        </w:tabs>
        <w:spacing w:after="40"/>
        <w:ind w:left="2127" w:hanging="2127"/>
        <w:rPr>
          <w:rFonts w:asciiTheme="minorBidi" w:hAnsiTheme="minorBidi" w:cstheme="minorBidi"/>
          <w:sz w:val="20"/>
        </w:rPr>
      </w:pPr>
      <w:r w:rsidRPr="00366CB6">
        <w:rPr>
          <w:rFonts w:asciiTheme="minorBidi" w:hAnsiTheme="minorBidi" w:cstheme="minorBidi"/>
          <w:b/>
          <w:sz w:val="20"/>
        </w:rPr>
        <w:t>W</w:t>
      </w:r>
      <w:r w:rsidRPr="00366CB6">
        <w:rPr>
          <w:rFonts w:asciiTheme="minorBidi" w:hAnsiTheme="minorBidi" w:cstheme="minorBidi"/>
          <w:sz w:val="20"/>
        </w:rPr>
        <w:t>BO</w:t>
      </w:r>
      <w:r w:rsidRPr="00366CB6">
        <w:rPr>
          <w:rFonts w:asciiTheme="minorBidi" w:hAnsiTheme="minorBidi" w:cstheme="minorBidi"/>
          <w:sz w:val="20"/>
        </w:rPr>
        <w:tab/>
        <w:t>WIPO Brazil Office</w:t>
      </w:r>
    </w:p>
    <w:p w:rsidR="00362339" w:rsidRPr="00366CB6" w:rsidRDefault="00362339" w:rsidP="00362339">
      <w:pPr>
        <w:tabs>
          <w:tab w:val="left" w:pos="2127"/>
        </w:tabs>
        <w:spacing w:after="40"/>
        <w:ind w:left="2127" w:hanging="2127"/>
        <w:rPr>
          <w:rFonts w:asciiTheme="minorBidi" w:hAnsiTheme="minorBidi" w:cstheme="minorBidi"/>
          <w:sz w:val="20"/>
        </w:rPr>
      </w:pPr>
      <w:r w:rsidRPr="00366CB6">
        <w:rPr>
          <w:rFonts w:asciiTheme="minorBidi" w:hAnsiTheme="minorBidi" w:cstheme="minorBidi"/>
          <w:sz w:val="20"/>
        </w:rPr>
        <w:t>WCT</w:t>
      </w:r>
      <w:r w:rsidRPr="00366CB6">
        <w:rPr>
          <w:rFonts w:asciiTheme="minorBidi" w:hAnsiTheme="minorBidi" w:cstheme="minorBidi"/>
          <w:sz w:val="20"/>
        </w:rPr>
        <w:tab/>
        <w:t>WIPO Copyright Treaty</w:t>
      </w:r>
    </w:p>
    <w:p w:rsidR="00362339" w:rsidRPr="00366CB6" w:rsidRDefault="00362339" w:rsidP="00362339">
      <w:pPr>
        <w:tabs>
          <w:tab w:val="left" w:pos="2127"/>
        </w:tabs>
        <w:spacing w:after="40"/>
        <w:ind w:left="2127" w:hanging="2127"/>
        <w:rPr>
          <w:rFonts w:asciiTheme="minorBidi" w:hAnsiTheme="minorBidi" w:cstheme="minorBidi"/>
          <w:sz w:val="20"/>
        </w:rPr>
      </w:pPr>
      <w:r w:rsidRPr="00366CB6">
        <w:rPr>
          <w:rFonts w:asciiTheme="minorBidi" w:hAnsiTheme="minorBidi" w:cstheme="minorBidi"/>
          <w:sz w:val="20"/>
        </w:rPr>
        <w:lastRenderedPageBreak/>
        <w:t>WHO</w:t>
      </w:r>
      <w:r w:rsidRPr="00366CB6">
        <w:rPr>
          <w:rFonts w:asciiTheme="minorBidi" w:hAnsiTheme="minorBidi" w:cstheme="minorBidi"/>
          <w:sz w:val="20"/>
        </w:rPr>
        <w:tab/>
        <w:t>World Health Organization</w:t>
      </w:r>
    </w:p>
    <w:p w:rsidR="00362339" w:rsidRPr="00366CB6" w:rsidRDefault="00362339" w:rsidP="00362339">
      <w:pPr>
        <w:tabs>
          <w:tab w:val="left" w:pos="2127"/>
        </w:tabs>
        <w:spacing w:after="40"/>
        <w:ind w:left="2127" w:hanging="2127"/>
        <w:rPr>
          <w:rFonts w:asciiTheme="minorBidi" w:hAnsiTheme="minorBidi" w:cstheme="minorBidi"/>
          <w:sz w:val="20"/>
        </w:rPr>
      </w:pPr>
      <w:r w:rsidRPr="00366CB6">
        <w:rPr>
          <w:rFonts w:asciiTheme="minorBidi" w:hAnsiTheme="minorBidi" w:cstheme="minorBidi"/>
          <w:sz w:val="20"/>
        </w:rPr>
        <w:t>WINS</w:t>
      </w:r>
      <w:r w:rsidRPr="00366CB6">
        <w:rPr>
          <w:rFonts w:asciiTheme="minorBidi" w:hAnsiTheme="minorBidi" w:cstheme="minorBidi"/>
          <w:sz w:val="20"/>
        </w:rPr>
        <w:tab/>
        <w:t>WIPO Inquiry Notification System</w:t>
      </w:r>
    </w:p>
    <w:p w:rsidR="00362339" w:rsidRPr="00366CB6" w:rsidRDefault="00362339" w:rsidP="00362339">
      <w:pPr>
        <w:tabs>
          <w:tab w:val="left" w:pos="2127"/>
        </w:tabs>
        <w:spacing w:after="40"/>
        <w:ind w:left="2127" w:hanging="2127"/>
        <w:rPr>
          <w:rFonts w:asciiTheme="minorBidi" w:hAnsiTheme="minorBidi" w:cstheme="minorBidi"/>
          <w:sz w:val="20"/>
        </w:rPr>
      </w:pPr>
      <w:r w:rsidRPr="00366CB6">
        <w:rPr>
          <w:rFonts w:asciiTheme="minorBidi" w:hAnsiTheme="minorBidi" w:cstheme="minorBidi"/>
          <w:sz w:val="20"/>
        </w:rPr>
        <w:t>WIPOCOS</w:t>
      </w:r>
      <w:r w:rsidRPr="00366CB6">
        <w:rPr>
          <w:rFonts w:asciiTheme="minorBidi" w:hAnsiTheme="minorBidi" w:cstheme="minorBidi"/>
          <w:sz w:val="20"/>
        </w:rPr>
        <w:tab/>
      </w:r>
      <w:r w:rsidRPr="00366CB6">
        <w:rPr>
          <w:rFonts w:asciiTheme="minorBidi" w:hAnsiTheme="minorBidi" w:cstheme="minorBidi"/>
          <w:sz w:val="20"/>
          <w:lang w:val="en"/>
        </w:rPr>
        <w:t>software for collective management of copyright and neighboring rights</w:t>
      </w:r>
    </w:p>
    <w:p w:rsidR="00362339" w:rsidRPr="00366CB6" w:rsidRDefault="00362339" w:rsidP="00362339">
      <w:pPr>
        <w:tabs>
          <w:tab w:val="left" w:pos="2127"/>
        </w:tabs>
        <w:spacing w:after="40"/>
        <w:ind w:left="2127" w:hanging="2127"/>
        <w:rPr>
          <w:rFonts w:asciiTheme="minorBidi" w:hAnsiTheme="minorBidi" w:cstheme="minorBidi"/>
          <w:sz w:val="20"/>
        </w:rPr>
      </w:pPr>
      <w:r w:rsidRPr="00366CB6">
        <w:rPr>
          <w:rFonts w:asciiTheme="minorBidi" w:hAnsiTheme="minorBidi" w:cstheme="minorBidi"/>
          <w:sz w:val="20"/>
        </w:rPr>
        <w:t>WJO</w:t>
      </w:r>
      <w:r w:rsidRPr="00366CB6">
        <w:rPr>
          <w:rFonts w:asciiTheme="minorBidi" w:hAnsiTheme="minorBidi" w:cstheme="minorBidi"/>
          <w:sz w:val="20"/>
        </w:rPr>
        <w:tab/>
        <w:t>WIPO Japan Office</w:t>
      </w:r>
    </w:p>
    <w:p w:rsidR="00362339" w:rsidRPr="00366CB6" w:rsidRDefault="00362339" w:rsidP="00362339">
      <w:pPr>
        <w:tabs>
          <w:tab w:val="left" w:pos="2127"/>
        </w:tabs>
        <w:spacing w:after="40"/>
        <w:ind w:left="2127" w:hanging="2127"/>
        <w:rPr>
          <w:rFonts w:asciiTheme="minorBidi" w:hAnsiTheme="minorBidi" w:cstheme="minorBidi"/>
          <w:sz w:val="20"/>
        </w:rPr>
      </w:pPr>
      <w:r w:rsidRPr="00366CB6">
        <w:rPr>
          <w:rFonts w:asciiTheme="minorBidi" w:hAnsiTheme="minorBidi" w:cstheme="minorBidi"/>
          <w:sz w:val="20"/>
        </w:rPr>
        <w:t>WPIS</w:t>
      </w:r>
      <w:r w:rsidRPr="00366CB6">
        <w:rPr>
          <w:rFonts w:asciiTheme="minorBidi" w:hAnsiTheme="minorBidi" w:cstheme="minorBidi"/>
          <w:sz w:val="20"/>
        </w:rPr>
        <w:tab/>
        <w:t xml:space="preserve">WIPO Patent Information Services </w:t>
      </w:r>
    </w:p>
    <w:p w:rsidR="00362339" w:rsidRPr="00366CB6" w:rsidRDefault="00362339" w:rsidP="00362339">
      <w:pPr>
        <w:tabs>
          <w:tab w:val="left" w:pos="2127"/>
        </w:tabs>
        <w:spacing w:after="40"/>
        <w:ind w:left="2127" w:hanging="2127"/>
        <w:rPr>
          <w:rFonts w:asciiTheme="minorBidi" w:hAnsiTheme="minorBidi" w:cstheme="minorBidi"/>
          <w:sz w:val="20"/>
        </w:rPr>
      </w:pPr>
      <w:r w:rsidRPr="00366CB6">
        <w:rPr>
          <w:rFonts w:asciiTheme="minorBidi" w:hAnsiTheme="minorBidi" w:cstheme="minorBidi"/>
          <w:sz w:val="20"/>
        </w:rPr>
        <w:t>WPPT</w:t>
      </w:r>
      <w:r w:rsidRPr="00366CB6">
        <w:rPr>
          <w:rFonts w:asciiTheme="minorBidi" w:hAnsiTheme="minorBidi" w:cstheme="minorBidi"/>
          <w:sz w:val="20"/>
        </w:rPr>
        <w:tab/>
        <w:t>WIPO Performances and Phonograms Treaty</w:t>
      </w:r>
    </w:p>
    <w:p w:rsidR="00362339" w:rsidRPr="00366CB6" w:rsidRDefault="00362339" w:rsidP="00362339">
      <w:pPr>
        <w:tabs>
          <w:tab w:val="left" w:pos="2127"/>
        </w:tabs>
        <w:spacing w:after="40"/>
        <w:ind w:left="2127" w:hanging="2127"/>
        <w:rPr>
          <w:rFonts w:asciiTheme="minorBidi" w:hAnsiTheme="minorBidi" w:cstheme="minorBidi"/>
          <w:sz w:val="20"/>
        </w:rPr>
      </w:pPr>
      <w:r w:rsidRPr="00366CB6">
        <w:rPr>
          <w:rFonts w:asciiTheme="minorBidi" w:hAnsiTheme="minorBidi" w:cstheme="minorBidi"/>
          <w:sz w:val="20"/>
        </w:rPr>
        <w:t>WSIS</w:t>
      </w:r>
      <w:r w:rsidRPr="00366CB6">
        <w:rPr>
          <w:rFonts w:asciiTheme="minorBidi" w:hAnsiTheme="minorBidi" w:cstheme="minorBidi"/>
          <w:sz w:val="20"/>
        </w:rPr>
        <w:tab/>
      </w:r>
      <w:r w:rsidRPr="00366CB6">
        <w:rPr>
          <w:rFonts w:asciiTheme="minorBidi" w:hAnsiTheme="minorBidi" w:cstheme="minorBidi"/>
          <w:bCs/>
          <w:sz w:val="20"/>
        </w:rPr>
        <w:t>World Summit on the Information Society</w:t>
      </w:r>
    </w:p>
    <w:p w:rsidR="00362339" w:rsidRPr="00366CB6" w:rsidRDefault="00362339" w:rsidP="00362339">
      <w:pPr>
        <w:tabs>
          <w:tab w:val="left" w:pos="2127"/>
        </w:tabs>
        <w:spacing w:after="40"/>
        <w:ind w:left="2127" w:hanging="2127"/>
        <w:rPr>
          <w:rFonts w:asciiTheme="minorBidi" w:hAnsiTheme="minorBidi" w:cstheme="minorBidi"/>
          <w:sz w:val="20"/>
        </w:rPr>
      </w:pPr>
      <w:r w:rsidRPr="00366CB6">
        <w:rPr>
          <w:rFonts w:asciiTheme="minorBidi" w:hAnsiTheme="minorBidi" w:cstheme="minorBidi"/>
          <w:sz w:val="20"/>
        </w:rPr>
        <w:t>WSO</w:t>
      </w:r>
      <w:r w:rsidRPr="00366CB6">
        <w:rPr>
          <w:rFonts w:asciiTheme="minorBidi" w:hAnsiTheme="minorBidi" w:cstheme="minorBidi"/>
          <w:sz w:val="20"/>
        </w:rPr>
        <w:tab/>
        <w:t>WIPO Singapore Office</w:t>
      </w:r>
    </w:p>
    <w:p w:rsidR="00362339" w:rsidRPr="00366CB6" w:rsidRDefault="00362339" w:rsidP="00362339">
      <w:pPr>
        <w:tabs>
          <w:tab w:val="left" w:pos="2127"/>
        </w:tabs>
        <w:spacing w:after="40"/>
        <w:ind w:left="2127" w:hanging="2127"/>
        <w:rPr>
          <w:rFonts w:asciiTheme="minorBidi" w:hAnsiTheme="minorBidi" w:cstheme="minorBidi"/>
          <w:sz w:val="20"/>
        </w:rPr>
      </w:pPr>
      <w:r w:rsidRPr="00366CB6">
        <w:rPr>
          <w:rFonts w:asciiTheme="minorBidi" w:hAnsiTheme="minorBidi" w:cstheme="minorBidi"/>
          <w:sz w:val="20"/>
        </w:rPr>
        <w:t>WTO</w:t>
      </w:r>
      <w:r w:rsidRPr="00366CB6">
        <w:rPr>
          <w:rFonts w:asciiTheme="minorBidi" w:hAnsiTheme="minorBidi" w:cstheme="minorBidi"/>
          <w:sz w:val="20"/>
        </w:rPr>
        <w:tab/>
        <w:t xml:space="preserve">World Trade Organization </w:t>
      </w:r>
    </w:p>
    <w:p w:rsidR="00362339" w:rsidRPr="00366CB6" w:rsidRDefault="00362339" w:rsidP="00362339">
      <w:pPr>
        <w:pStyle w:val="NumberedParaAR"/>
        <w:numPr>
          <w:ilvl w:val="0"/>
          <w:numId w:val="0"/>
        </w:numPr>
        <w:rPr>
          <w:rtl/>
          <w:lang w:bidi="ar-EG"/>
        </w:rPr>
      </w:pPr>
    </w:p>
    <w:p w:rsidR="00362339" w:rsidRDefault="00362339" w:rsidP="00362339">
      <w:pPr>
        <w:pStyle w:val="NumberedParaAR"/>
        <w:numPr>
          <w:ilvl w:val="0"/>
          <w:numId w:val="0"/>
        </w:numPr>
        <w:ind w:left="5669"/>
        <w:rPr>
          <w:rtl/>
          <w:lang w:bidi="ar-EG"/>
        </w:rPr>
      </w:pPr>
      <w:r>
        <w:rPr>
          <w:rFonts w:hint="cs"/>
          <w:rtl/>
          <w:lang w:bidi="ar-EG"/>
        </w:rPr>
        <w:t>[نهاية الملحق الرابع والوثيقة]</w:t>
      </w:r>
    </w:p>
    <w:p w:rsidR="00362339" w:rsidRDefault="00362339" w:rsidP="00362339">
      <w:pPr>
        <w:pStyle w:val="NumberedParaAR"/>
        <w:numPr>
          <w:ilvl w:val="0"/>
          <w:numId w:val="0"/>
        </w:numPr>
        <w:rPr>
          <w:rtl/>
        </w:rPr>
      </w:pPr>
    </w:p>
    <w:p w:rsidR="002F77FC" w:rsidRDefault="002F77FC" w:rsidP="007F38D1">
      <w:pPr>
        <w:pStyle w:val="NormalParaAR"/>
      </w:pPr>
    </w:p>
    <w:p w:rsidR="00B92DE1" w:rsidRDefault="00B92DE1" w:rsidP="007F38D1">
      <w:pPr>
        <w:pStyle w:val="NormalParaAR"/>
      </w:pPr>
    </w:p>
    <w:p w:rsidR="00B92DE1" w:rsidRDefault="00B92DE1" w:rsidP="007F38D1">
      <w:pPr>
        <w:pStyle w:val="NormalParaAR"/>
        <w:rPr>
          <w:rtl/>
        </w:rPr>
      </w:pPr>
    </w:p>
    <w:p w:rsidR="009F513E" w:rsidRPr="007F38D1" w:rsidRDefault="009F513E" w:rsidP="007F38D1">
      <w:pPr>
        <w:pStyle w:val="NormalParaAR"/>
        <w:rPr>
          <w:rtl/>
        </w:rPr>
      </w:pPr>
    </w:p>
    <w:p w:rsidR="009F513E" w:rsidRPr="007F38D1" w:rsidRDefault="009F513E" w:rsidP="007F38D1">
      <w:pPr>
        <w:pStyle w:val="NormalParaAR"/>
        <w:rPr>
          <w:rtl/>
        </w:rPr>
      </w:pPr>
    </w:p>
    <w:p w:rsidR="001667B6" w:rsidRDefault="001667B6" w:rsidP="007F38D1">
      <w:pPr>
        <w:pStyle w:val="NormalParaAR"/>
        <w:rPr>
          <w:rtl/>
        </w:rPr>
      </w:pPr>
    </w:p>
    <w:sectPr w:rsidR="001667B6" w:rsidSect="00EB7752">
      <w:pgSz w:w="11907" w:h="16840" w:code="9"/>
      <w:pgMar w:top="567" w:right="1418" w:bottom="1418" w:left="1134" w:header="510" w:footer="1021" w:gutter="0"/>
      <w:cols w:space="720"/>
      <w:titlePg/>
      <w:docGrid w:linePitch="299"/>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F36487" w:rsidRDefault="00F36487">
      <w:r>
        <w:separator/>
      </w:r>
    </w:p>
  </w:endnote>
  <w:endnote w:type="continuationSeparator" w:id="0">
    <w:p w:rsidR="00F36487" w:rsidRDefault="00F3648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abic Typesetting">
    <w:panose1 w:val="03020402040406030203"/>
    <w:charset w:val="00"/>
    <w:family w:val="script"/>
    <w:pitch w:val="variable"/>
    <w:sig w:usb0="A000206F" w:usb1="C0000000" w:usb2="00000008" w:usb3="00000000" w:csb0="000000D3" w:csb1="00000000"/>
  </w:font>
  <w:font w:name="Arial">
    <w:panose1 w:val="020B0604020202020204"/>
    <w:charset w:val="00"/>
    <w:family w:val="swiss"/>
    <w:pitch w:val="variable"/>
    <w:sig w:usb0="E0002AFF" w:usb1="C0007843" w:usb2="00000009" w:usb3="00000000" w:csb0="000001FF" w:csb1="00000000"/>
  </w:font>
  <w:font w:name="Simplified Arabic">
    <w:panose1 w:val="02020603050405020304"/>
    <w:charset w:val="00"/>
    <w:family w:val="roman"/>
    <w:pitch w:val="variable"/>
    <w:sig w:usb0="00002003" w:usb1="00000000" w:usb2="00000000" w:usb3="00000000" w:csb0="00000041" w:csb1="00000000"/>
  </w:font>
  <w:font w:name="SimSun">
    <w:altName w:val="宋体"/>
    <w:panose1 w:val="02010600030101010101"/>
    <w:charset w:val="86"/>
    <w:family w:val="auto"/>
    <w:pitch w:val="variable"/>
    <w:sig w:usb0="00000003" w:usb1="288F0000" w:usb2="00000016" w:usb3="00000000" w:csb0="00040001" w:csb1="00000000"/>
  </w:font>
  <w:font w:name="Arial Black">
    <w:panose1 w:val="020B0A04020102020204"/>
    <w:charset w:val="00"/>
    <w:family w:val="swiss"/>
    <w:pitch w:val="variable"/>
    <w:sig w:usb0="00000287" w:usb1="00000000" w:usb2="00000000" w:usb3="00000000" w:csb0="0000009F" w:csb1="00000000"/>
  </w:font>
  <w:font w:name="PT Bold Heading">
    <w:panose1 w:val="02010400000000000000"/>
    <w:charset w:val="B2"/>
    <w:family w:val="auto"/>
    <w:pitch w:val="variable"/>
    <w:sig w:usb0="00002001" w:usb1="80000000" w:usb2="00000008" w:usb3="00000000" w:csb0="00000040" w:csb1="00000000"/>
  </w:font>
  <w:font w:name="Traditional Arabic">
    <w:panose1 w:val="02020603050405020304"/>
    <w:charset w:val="00"/>
    <w:family w:val="roman"/>
    <w:pitch w:val="variable"/>
    <w:sig w:usb0="00002003" w:usb1="80000000" w:usb2="00000008" w:usb3="00000000" w:csb0="00000041" w:csb1="00000000"/>
  </w:font>
  <w:font w:name="Tahoma">
    <w:panose1 w:val="020B0604030504040204"/>
    <w:charset w:val="00"/>
    <w:family w:val="swiss"/>
    <w:pitch w:val="variable"/>
    <w:sig w:usb0="E1002EFF" w:usb1="C000605B" w:usb2="00000029" w:usb3="00000000" w:csb0="000101FF" w:csb1="00000000"/>
  </w:font>
  <w:font w:name="Batang">
    <w:altName w:val="바탕"/>
    <w:panose1 w:val="02030600000101010101"/>
    <w:charset w:val="81"/>
    <w:family w:val="roman"/>
    <w:pitch w:val="variable"/>
    <w:sig w:usb0="B00002AF" w:usb1="69D77CFB" w:usb2="00000030" w:usb3="00000000" w:csb0="0008009F" w:csb1="00000000"/>
  </w:font>
  <w:font w:name="Verdana">
    <w:panose1 w:val="020B0604030504040204"/>
    <w:charset w:val="00"/>
    <w:family w:val="swiss"/>
    <w:pitch w:val="variable"/>
    <w:sig w:usb0="A10006FF" w:usb1="4000205B" w:usb2="00000010" w:usb3="00000000" w:csb0="0000019F"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 w:name="Helvetica">
    <w:panose1 w:val="020B0604020202020204"/>
    <w:charset w:val="00"/>
    <w:family w:val="swiss"/>
    <w:notTrueType/>
    <w:pitch w:val="variable"/>
    <w:sig w:usb0="00000003" w:usb1="00000000" w:usb2="00000000" w:usb3="00000000" w:csb0="00000001" w:csb1="00000000"/>
  </w:font>
  <w:font w:name="ヒラギノ角ゴ Pro W3">
    <w:altName w:val="MS Mincho"/>
    <w:charset w:val="80"/>
    <w:family w:val="auto"/>
    <w:pitch w:val="variable"/>
    <w:sig w:usb0="00000001" w:usb1="00000000" w:usb2="01000407" w:usb3="00000000" w:csb0="00020000" w:csb1="00000000"/>
  </w:font>
  <w:font w:name="PMingLiU">
    <w:altName w:val="新細明體"/>
    <w:panose1 w:val="02020500000000000000"/>
    <w:charset w:val="88"/>
    <w:family w:val="roman"/>
    <w:pitch w:val="variable"/>
    <w:sig w:usb0="A00002FF" w:usb1="28CFFCFA" w:usb2="00000016" w:usb3="00000000" w:csb0="00100001" w:csb1="00000000"/>
  </w:font>
  <w:font w:name="Arial Bold">
    <w:panose1 w:val="020B0704020202020204"/>
    <w:charset w:val="00"/>
    <w:family w:val="roman"/>
    <w:notTrueType/>
    <w:pitch w:val="default"/>
  </w:font>
  <w:font w:name="Cambria Math">
    <w:panose1 w:val="02040503050406030204"/>
    <w:charset w:val="00"/>
    <w:family w:val="roman"/>
    <w:pitch w:val="variable"/>
    <w:sig w:usb0="E00002FF" w:usb1="420024FF" w:usb2="00000000" w:usb3="00000000" w:csb0="0000019F" w:csb1="00000000"/>
  </w:font>
  <w:font w:name="MS Mincho">
    <w:altName w:val="ＭＳ 明朝"/>
    <w:panose1 w:val="02020609040205080304"/>
    <w:charset w:val="80"/>
    <w:family w:val="modern"/>
    <w:pitch w:val="fixed"/>
    <w:sig w:usb0="E00002FF" w:usb1="6AC7FDFB" w:usb2="00000012" w:usb3="00000000" w:csb0="0002009F" w:csb1="00000000"/>
  </w:font>
  <w:font w:name="Cordia New">
    <w:panose1 w:val="020B0304020202020204"/>
    <w:charset w:val="00"/>
    <w:family w:val="swiss"/>
    <w:pitch w:val="variable"/>
    <w:sig w:usb0="81000003" w:usb1="00000000" w:usb2="00000000" w:usb3="00000000" w:csb0="00010001" w:csb1="00000000"/>
  </w:font>
  <w:font w:name="ArialMT">
    <w:altName w:val="Arial"/>
    <w:panose1 w:val="00000000000000000000"/>
    <w:charset w:val="00"/>
    <w:family w:val="swiss"/>
    <w:notTrueType/>
    <w:pitch w:val="default"/>
    <w:sig w:usb0="00000003" w:usb1="00000000" w:usb2="00000000" w:usb3="00000000" w:csb0="00000001" w:csb1="00000000"/>
  </w:font>
  <w:font w:name="Malgun Gothic">
    <w:panose1 w:val="020B0503020000020004"/>
    <w:charset w:val="81"/>
    <w:family w:val="swiss"/>
    <w:pitch w:val="variable"/>
    <w:sig w:usb0="900002AF" w:usb1="09D77CFB" w:usb2="00000012" w:usb3="00000000" w:csb0="0008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62339" w:rsidRPr="00960B33" w:rsidRDefault="00362339" w:rsidP="00332DD7">
    <w:pPr>
      <w:pStyle w:val="Footer"/>
      <w:jc w:val="center"/>
    </w:pPr>
    <w:r>
      <w:fldChar w:fldCharType="begin"/>
    </w:r>
    <w:r>
      <w:instrText xml:space="preserve"> PAGE   \* MERGEFORMAT </w:instrText>
    </w:r>
    <w:r>
      <w:fldChar w:fldCharType="separate"/>
    </w:r>
    <w:r w:rsidR="000F5E80">
      <w:rPr>
        <w:noProof/>
      </w:rPr>
      <w:t>3</w:t>
    </w:r>
    <w:r>
      <w:rPr>
        <w:noProof/>
      </w:rPr>
      <w:fldChar w:fldCharType="end"/>
    </w:r>
  </w:p>
  <w:p w:rsidR="00362339" w:rsidRDefault="00362339"/>
  <w:p w:rsidR="00362339" w:rsidRPr="00960B33" w:rsidRDefault="00362339" w:rsidP="00332DD7">
    <w:pPr>
      <w:pStyle w:val="Footer"/>
      <w:jc w:val="center"/>
    </w:pPr>
    <w:r>
      <w:fldChar w:fldCharType="begin"/>
    </w:r>
    <w:r>
      <w:instrText xml:space="preserve"> PAGE   \* MERGEFORMAT </w:instrText>
    </w:r>
    <w:r>
      <w:fldChar w:fldCharType="separate"/>
    </w:r>
    <w:r w:rsidR="000F5E80">
      <w:rPr>
        <w:noProof/>
      </w:rPr>
      <w:t>3</w:t>
    </w:r>
    <w:r>
      <w:rPr>
        <w:noProof/>
      </w:rPr>
      <w:fldChar w:fldCharType="end"/>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62339" w:rsidRPr="00960B33" w:rsidRDefault="00362339" w:rsidP="00332DD7">
    <w:pPr>
      <w:pStyle w:val="Footer"/>
      <w:jc w:val="center"/>
    </w:pPr>
    <w:r>
      <w:fldChar w:fldCharType="begin"/>
    </w:r>
    <w:r>
      <w:instrText xml:space="preserve"> PAGE   \* MERGEFORMAT </w:instrText>
    </w:r>
    <w:r>
      <w:fldChar w:fldCharType="separate"/>
    </w:r>
    <w:r w:rsidR="000F5E80">
      <w:rPr>
        <w:noProof/>
      </w:rPr>
      <w:t>293</w:t>
    </w:r>
    <w:r>
      <w:rPr>
        <w:noProof/>
      </w:rPr>
      <w:fldChar w:fldCharType="end"/>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62339" w:rsidRPr="00960B33" w:rsidRDefault="00362339" w:rsidP="00332DD7">
    <w:pPr>
      <w:pStyle w:val="Footer"/>
      <w:jc w:val="center"/>
    </w:pPr>
    <w:r>
      <w:fldChar w:fldCharType="begin"/>
    </w:r>
    <w:r>
      <w:instrText xml:space="preserve"> PAGE   \* MERGEFORMAT </w:instrText>
    </w:r>
    <w:r>
      <w:fldChar w:fldCharType="separate"/>
    </w:r>
    <w:r w:rsidR="000F5E80">
      <w:rPr>
        <w:noProof/>
      </w:rPr>
      <w:t>15</w:t>
    </w:r>
    <w:r>
      <w:rPr>
        <w:noProof/>
      </w:rPr>
      <w:fldChar w:fldCharType="end"/>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62339" w:rsidRPr="00960B33" w:rsidRDefault="00362339" w:rsidP="005F7322">
    <w:pPr>
      <w:pStyle w:val="Footer"/>
      <w:jc w:val="center"/>
    </w:pPr>
    <w:r>
      <w:fldChar w:fldCharType="begin"/>
    </w:r>
    <w:r>
      <w:instrText xml:space="preserve"> PAGE   \* MERGEFORMAT </w:instrText>
    </w:r>
    <w:r>
      <w:fldChar w:fldCharType="separate"/>
    </w:r>
    <w:r w:rsidR="000F5E80">
      <w:rPr>
        <w:noProof/>
      </w:rPr>
      <w:t>1</w:t>
    </w:r>
    <w:r>
      <w:rPr>
        <w:noProof/>
      </w:rPr>
      <w:fldChar w:fldCharType="end"/>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62339" w:rsidRPr="00960B33" w:rsidRDefault="00362339" w:rsidP="005F7322">
    <w:pPr>
      <w:pStyle w:val="Footer"/>
      <w:jc w:val="center"/>
    </w:pPr>
    <w:r>
      <w:fldChar w:fldCharType="begin"/>
    </w:r>
    <w:r>
      <w:instrText xml:space="preserve"> PAGE   \* MERGEFORMAT </w:instrText>
    </w:r>
    <w:r>
      <w:fldChar w:fldCharType="separate"/>
    </w:r>
    <w:r w:rsidR="000F5E80">
      <w:rPr>
        <w:noProof/>
      </w:rPr>
      <w:t>234</w:t>
    </w:r>
    <w:r>
      <w:rPr>
        <w:noProof/>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F36487" w:rsidRDefault="00F36487" w:rsidP="009622BF">
      <w:pPr>
        <w:bidi/>
      </w:pPr>
      <w:bookmarkStart w:id="0" w:name="OLE_LINK1"/>
      <w:bookmarkStart w:id="1" w:name="OLE_LINK2"/>
      <w:r>
        <w:separator/>
      </w:r>
      <w:bookmarkEnd w:id="0"/>
      <w:bookmarkEnd w:id="1"/>
    </w:p>
  </w:footnote>
  <w:footnote w:type="continuationSeparator" w:id="0">
    <w:p w:rsidR="00F36487" w:rsidRDefault="00F36487" w:rsidP="009622BF">
      <w:pPr>
        <w:bidi/>
      </w:pPr>
      <w:r>
        <w:separator/>
      </w:r>
    </w:p>
  </w:footnote>
  <w:footnote w:id="1">
    <w:p w:rsidR="00362339" w:rsidRPr="00BD5BF9" w:rsidRDefault="00362339" w:rsidP="00362339">
      <w:pPr>
        <w:pStyle w:val="FootnoteTextAR"/>
        <w:ind w:left="-1"/>
      </w:pPr>
      <w:r w:rsidRPr="00BD5BF9">
        <w:rPr>
          <w:rStyle w:val="FootnoteReference"/>
          <w:sz w:val="16"/>
          <w:szCs w:val="16"/>
        </w:rPr>
        <w:footnoteRef/>
      </w:r>
      <w:r>
        <w:rPr>
          <w:rFonts w:eastAsia="Arial" w:hint="cs"/>
          <w:rtl/>
        </w:rPr>
        <w:t xml:space="preserve"> </w:t>
      </w:r>
      <w:r>
        <w:rPr>
          <w:rFonts w:eastAsia="Arial"/>
          <w:rtl/>
        </w:rPr>
        <w:t xml:space="preserve">تماشياً مع طلبات الدول الأعضاء، أعطيت البرامج فرصة لتحديد الأهداف التي لم تكن قد حددت في وثيقة البرنامج والميزانية للثنائية </w:t>
      </w:r>
      <w:r>
        <w:rPr>
          <w:rFonts w:eastAsia="Arial"/>
        </w:rPr>
        <w:t>2014/2015</w:t>
      </w:r>
      <w:r>
        <w:rPr>
          <w:rFonts w:eastAsia="Arial"/>
          <w:rtl/>
        </w:rPr>
        <w:t xml:space="preserve">، أي أهداف "تحدد لاحقاً"، خلال عملية تحديث أسس المقارنة (التي أطلقت في يوليه </w:t>
      </w:r>
      <w:r>
        <w:rPr>
          <w:rFonts w:eastAsia="Arial"/>
        </w:rPr>
        <w:t>2014</w:t>
      </w:r>
      <w:r>
        <w:rPr>
          <w:rFonts w:eastAsia="Arial"/>
          <w:rtl/>
        </w:rPr>
        <w:t xml:space="preserve">)، وذلك باتخاذ بيانات نهاية عام </w:t>
      </w:r>
      <w:r>
        <w:rPr>
          <w:rFonts w:eastAsia="Arial"/>
        </w:rPr>
        <w:t>2013</w:t>
      </w:r>
      <w:r>
        <w:rPr>
          <w:rFonts w:eastAsia="Arial"/>
          <w:rtl/>
        </w:rPr>
        <w:t xml:space="preserve"> أساساً.  أما الأهداف التي لم تحدد خلال هذه العملية فتبقى غير محددة، وبالتالي تصنف بيانات الأداء المقابلة لها على أنها "لا يمكن تقييمه".</w:t>
      </w:r>
    </w:p>
  </w:footnote>
  <w:footnote w:id="2">
    <w:p w:rsidR="00362339" w:rsidRPr="00E6263F" w:rsidRDefault="00362339" w:rsidP="00362339">
      <w:pPr>
        <w:pStyle w:val="FootnoteTextAR"/>
        <w:ind w:left="-1"/>
      </w:pPr>
      <w:r>
        <w:rPr>
          <w:rStyle w:val="FootnoteReference"/>
        </w:rPr>
        <w:footnoteRef/>
      </w:r>
      <w:r>
        <w:rPr>
          <w:rFonts w:eastAsia="Arial" w:hint="cs"/>
          <w:rtl/>
        </w:rPr>
        <w:t xml:space="preserve"> </w:t>
      </w:r>
      <w:r>
        <w:rPr>
          <w:rFonts w:eastAsia="Arial"/>
          <w:rtl/>
        </w:rPr>
        <w:t xml:space="preserve">أصبح اسمه الجديد </w:t>
      </w:r>
      <w:r>
        <w:rPr>
          <w:rFonts w:eastAsia="Arial"/>
        </w:rPr>
        <w:t>WIPO Translate</w:t>
      </w:r>
      <w:r>
        <w:rPr>
          <w:rFonts w:eastAsia="Arial"/>
          <w:rtl/>
        </w:rPr>
        <w:t>.</w:t>
      </w:r>
    </w:p>
  </w:footnote>
  <w:footnote w:id="3">
    <w:p w:rsidR="00362339" w:rsidRDefault="00362339" w:rsidP="00362339">
      <w:pPr>
        <w:pStyle w:val="FootnoteTextAR"/>
        <w:ind w:left="-1"/>
      </w:pPr>
      <w:r>
        <w:rPr>
          <w:rStyle w:val="FootnoteReference"/>
        </w:rPr>
        <w:footnoteRef/>
      </w:r>
      <w:r>
        <w:rPr>
          <w:rFonts w:eastAsia="Arial" w:hint="cs"/>
          <w:rtl/>
        </w:rPr>
        <w:t xml:space="preserve"> </w:t>
      </w:r>
      <w:r>
        <w:rPr>
          <w:rFonts w:eastAsia="Arial"/>
          <w:rtl/>
        </w:rPr>
        <w:t xml:space="preserve">أفاد تقرير أداء البرنامج للثنائية </w:t>
      </w:r>
      <w:r>
        <w:rPr>
          <w:rFonts w:eastAsia="Arial"/>
        </w:rPr>
        <w:t>2012/2013</w:t>
      </w:r>
      <w:r>
        <w:rPr>
          <w:rFonts w:eastAsia="Arial"/>
          <w:rtl/>
        </w:rPr>
        <w:t xml:space="preserve"> أن حملة اليوم العالمي للملكية الفكرية  ذكرت في تقارير في </w:t>
      </w:r>
      <w:r>
        <w:rPr>
          <w:rFonts w:eastAsia="Arial"/>
        </w:rPr>
        <w:t>89</w:t>
      </w:r>
      <w:r>
        <w:rPr>
          <w:rFonts w:eastAsia="Arial"/>
          <w:rtl/>
        </w:rPr>
        <w:t xml:space="preserve"> دولة،  بينما كان العدد للبلدان التي ذكرت فيها </w:t>
      </w:r>
      <w:r>
        <w:rPr>
          <w:rFonts w:eastAsia="Arial"/>
        </w:rPr>
        <w:t>93</w:t>
      </w:r>
      <w:r>
        <w:rPr>
          <w:rFonts w:eastAsia="Arial"/>
          <w:rtl/>
        </w:rPr>
        <w:t>.</w:t>
      </w:r>
    </w:p>
  </w:footnote>
  <w:footnote w:id="4">
    <w:p w:rsidR="00362339" w:rsidRDefault="00362339" w:rsidP="00362339">
      <w:pPr>
        <w:pStyle w:val="FootnoteText"/>
      </w:pPr>
      <w:r>
        <w:rPr>
          <w:rStyle w:val="FootnoteReference"/>
        </w:rPr>
        <w:footnoteRef/>
      </w:r>
      <w:r>
        <w:rPr>
          <w:rtl/>
        </w:rPr>
        <w:t xml:space="preserve"> </w:t>
      </w:r>
      <w:r>
        <w:rPr>
          <w:rFonts w:hint="cs"/>
          <w:rtl/>
        </w:rPr>
        <w:t>تصويب: العدد الحقيقي لطلبات التبليغ المعالجة بموجب المادة 6(ثالثا) في عام 2012 هو 69، كما ورد في تقرير أداء البرنامج 2012/13.</w:t>
      </w:r>
    </w:p>
  </w:footnote>
  <w:footnote w:id="5">
    <w:p w:rsidR="00362339" w:rsidRDefault="00362339" w:rsidP="00362339">
      <w:pPr>
        <w:pStyle w:val="FootnoteText"/>
      </w:pPr>
      <w:r>
        <w:rPr>
          <w:rStyle w:val="FootnoteReference"/>
        </w:rPr>
        <w:footnoteRef/>
      </w:r>
      <w:r>
        <w:rPr>
          <w:rtl/>
        </w:rPr>
        <w:t xml:space="preserve"> </w:t>
      </w:r>
      <w:r>
        <w:rPr>
          <w:rFonts w:hint="cs"/>
          <w:rtl/>
        </w:rPr>
        <w:t>تصويب: العدد الحقيقي للعلامات المنشورة في قاعدة البيانات الخاصة بالمادة 6(ثالثا) في نهاية عام 2012 هو 84، كما ورد في تقرير أداء البرنامج 2012/13.</w:t>
      </w:r>
    </w:p>
  </w:footnote>
  <w:footnote w:id="6">
    <w:p w:rsidR="00362339" w:rsidRDefault="00362339" w:rsidP="00362339">
      <w:pPr>
        <w:pStyle w:val="FootnoteText"/>
      </w:pPr>
      <w:r>
        <w:rPr>
          <w:rStyle w:val="FootnoteReference"/>
        </w:rPr>
        <w:footnoteRef/>
      </w:r>
      <w:r>
        <w:rPr>
          <w:rtl/>
        </w:rPr>
        <w:t xml:space="preserve"> </w:t>
      </w:r>
      <w:r>
        <w:rPr>
          <w:rFonts w:hint="cs"/>
          <w:rtl/>
        </w:rPr>
        <w:t>يشير الهدف إلى عدد العلامات المنشورة خلال الثنائية 2014/15.</w:t>
      </w:r>
    </w:p>
  </w:footnote>
  <w:footnote w:id="7">
    <w:p w:rsidR="00362339" w:rsidRPr="006472FB" w:rsidRDefault="00362339" w:rsidP="00362339">
      <w:pPr>
        <w:pStyle w:val="FootnoteText"/>
        <w:rPr>
          <w:rtl/>
        </w:rPr>
      </w:pPr>
      <w:r>
        <w:rPr>
          <w:rStyle w:val="FootnoteReference"/>
        </w:rPr>
        <w:footnoteRef/>
      </w:r>
      <w:r>
        <w:rPr>
          <w:rtl/>
        </w:rPr>
        <w:t xml:space="preserve"> </w:t>
      </w:r>
      <w:r>
        <w:rPr>
          <w:rFonts w:hint="cs"/>
          <w:rtl/>
        </w:rPr>
        <w:t xml:space="preserve">تصويب: أبلغ أن هناك 18 مكتبا من مكاتب حق المؤلف تستخدم البرنامج الحاسوبي </w:t>
      </w:r>
      <w:r>
        <w:t>GDA</w:t>
      </w:r>
      <w:r>
        <w:rPr>
          <w:rFonts w:hint="cs"/>
          <w:rtl/>
        </w:rPr>
        <w:t xml:space="preserve"> في نهاية 2013. والعدد التراكمي لتلك المكاتب هو في الحقيقة 15، مما يتفق مع الهدف المحدّد في ميزانية الثنائية 2012/13 والمتمثّل في 15 مكتبا.</w:t>
      </w:r>
    </w:p>
  </w:footnote>
  <w:footnote w:id="8">
    <w:p w:rsidR="00362339" w:rsidRDefault="00362339" w:rsidP="00362339">
      <w:pPr>
        <w:pStyle w:val="FootnoteText"/>
      </w:pPr>
      <w:r>
        <w:rPr>
          <w:rStyle w:val="FootnoteReference"/>
        </w:rPr>
        <w:footnoteRef/>
      </w:r>
      <w:r>
        <w:rPr>
          <w:rtl/>
        </w:rPr>
        <w:t xml:space="preserve"> </w:t>
      </w:r>
      <w:r w:rsidRPr="001361A7">
        <w:t>http://www.wipo.int/edocs/pubdocs/en/wipo_pub_1043.pdf</w:t>
      </w:r>
    </w:p>
  </w:footnote>
  <w:footnote w:id="9">
    <w:p w:rsidR="00362339" w:rsidRDefault="00362339" w:rsidP="00362339">
      <w:pPr>
        <w:pStyle w:val="FootnoteText"/>
      </w:pPr>
      <w:r>
        <w:rPr>
          <w:rStyle w:val="FootnoteReference"/>
        </w:rPr>
        <w:footnoteRef/>
      </w:r>
      <w:r>
        <w:rPr>
          <w:rtl/>
        </w:rPr>
        <w:t xml:space="preserve"> </w:t>
      </w:r>
      <w:r>
        <w:rPr>
          <w:rFonts w:hint="cs"/>
          <w:rtl/>
        </w:rPr>
        <w:t>عدِّل الهدف الأصلي "قرارات من هيئات المعاهدة المعنية حتى نهاية 2015" استثناءً بهدف تحسين التمكين من قياس التقدم المحرز نحو مواصلة تطوير نظام المعاهدة بما يتماشى وتوصيات خارطة طريق المعاهدة.</w:t>
      </w:r>
    </w:p>
  </w:footnote>
  <w:footnote w:id="10">
    <w:p w:rsidR="00362339" w:rsidRPr="0086397C" w:rsidRDefault="00362339" w:rsidP="00362339">
      <w:pPr>
        <w:pStyle w:val="FootnoteText"/>
      </w:pPr>
      <w:r>
        <w:rPr>
          <w:rStyle w:val="FootnoteReference"/>
        </w:rPr>
        <w:footnoteRef/>
      </w:r>
      <w:r>
        <w:rPr>
          <w:rtl/>
        </w:rPr>
        <w:t xml:space="preserve"> </w:t>
      </w:r>
      <w:r w:rsidRPr="00A11FE2">
        <w:rPr>
          <w:rtl/>
        </w:rPr>
        <w:t>النسخة الأصلية هي طلب مودع بناء على معاهدة التعاون بشأن البراءات يحيله مكتب تسلم الطلبات إلى المكتب الدولي بعد إيداعه لدى هذا المكتب وبعدما يعالجه هذا المكتب. ونظراً لأن النسخ الأصلية لا يتسلمها المكتب الدولي إلا بعد أن يعلجها مكتب تسلم الطلبات، فإن الأرقام تتأثر كثيراً بفترات معالجة الطلبات في هذه المكاتب. ولهذا السبب، فإن توجهات تسلم النسخ الأصلية، وإن كانت مؤشرات صالحة لأعباء العمل في المكتب الدولي، فإنها لا تتوافق بالضبط مع توجهات إيداع الطلبات بناء على معاهدة التعاون بشأن البراءات.</w:t>
      </w:r>
    </w:p>
  </w:footnote>
  <w:footnote w:id="11">
    <w:p w:rsidR="00362339" w:rsidRPr="00A11FE2" w:rsidRDefault="00362339" w:rsidP="00362339">
      <w:pPr>
        <w:pStyle w:val="FootnoteText"/>
      </w:pPr>
      <w:r w:rsidRPr="00A11FE2">
        <w:rPr>
          <w:rStyle w:val="FootnoteReference"/>
        </w:rPr>
        <w:footnoteRef/>
      </w:r>
      <w:r w:rsidRPr="00A11FE2">
        <w:rPr>
          <w:rtl/>
        </w:rPr>
        <w:t xml:space="preserve"> عقب إجراء مراجعة مستقلة لمصفوفات أداء خدمة المعلومات المتعلقة بنظام التعاون بشأن معاهدة البراءات (</w:t>
      </w:r>
      <w:r w:rsidRPr="00A11FE2">
        <w:t>PCTIS</w:t>
      </w:r>
      <w:r w:rsidRPr="00A11FE2">
        <w:rPr>
          <w:rtl/>
        </w:rPr>
        <w:t xml:space="preserve">)، تغير تعريفها عن التعريف الوارد في وثيقة البرنامج والميزانية للثنائية 2014/2015. </w:t>
      </w:r>
    </w:p>
  </w:footnote>
  <w:footnote w:id="12">
    <w:p w:rsidR="00362339" w:rsidRDefault="00362339" w:rsidP="00362339">
      <w:pPr>
        <w:pStyle w:val="FootnoteText"/>
      </w:pPr>
      <w:r>
        <w:rPr>
          <w:rStyle w:val="FootnoteReference"/>
        </w:rPr>
        <w:footnoteRef/>
      </w:r>
      <w:r>
        <w:rPr>
          <w:rtl/>
        </w:rPr>
        <w:t xml:space="preserve"> </w:t>
      </w:r>
      <w:r>
        <w:rPr>
          <w:rFonts w:hint="cs"/>
          <w:rtl/>
        </w:rPr>
        <w:t xml:space="preserve">استخدم </w:t>
      </w:r>
      <w:r w:rsidRPr="00943FD5">
        <w:rPr>
          <w:rtl/>
        </w:rPr>
        <w:t xml:space="preserve">المقياس في عام 2012 مجموعة مختلفة من المعايير. </w:t>
      </w:r>
      <w:r>
        <w:rPr>
          <w:rFonts w:hint="cs"/>
          <w:rtl/>
        </w:rPr>
        <w:t>وتم صقل</w:t>
      </w:r>
      <w:r w:rsidRPr="00943FD5">
        <w:rPr>
          <w:rtl/>
        </w:rPr>
        <w:t xml:space="preserve"> مجموعة المعايير لعام 2013 </w:t>
      </w:r>
      <w:r>
        <w:rPr>
          <w:rFonts w:hint="cs"/>
          <w:rtl/>
        </w:rPr>
        <w:t>لتراعي</w:t>
      </w:r>
      <w:r w:rsidRPr="00943FD5">
        <w:rPr>
          <w:rtl/>
        </w:rPr>
        <w:t xml:space="preserve"> عوامل أكثر أهمية. </w:t>
      </w:r>
      <w:r>
        <w:rPr>
          <w:rFonts w:hint="cs"/>
          <w:rtl/>
        </w:rPr>
        <w:t>ويفسر</w:t>
      </w:r>
      <w:r w:rsidRPr="00943FD5">
        <w:rPr>
          <w:rtl/>
        </w:rPr>
        <w:t xml:space="preserve"> هذا التغيير الاختلافات في </w:t>
      </w:r>
      <w:r>
        <w:rPr>
          <w:rFonts w:hint="cs"/>
          <w:rtl/>
        </w:rPr>
        <w:t>درجات</w:t>
      </w:r>
      <w:r w:rsidRPr="00943FD5">
        <w:rPr>
          <w:rtl/>
        </w:rPr>
        <w:t xml:space="preserve"> 2013 و2014 (على سبيل المثال 38 و39 على التوالي) و2012 (79).</w:t>
      </w:r>
    </w:p>
  </w:footnote>
  <w:footnote w:id="13">
    <w:p w:rsidR="00362339" w:rsidRPr="00A11FE2" w:rsidRDefault="00362339" w:rsidP="00362339">
      <w:pPr>
        <w:pStyle w:val="FootnoteText"/>
      </w:pPr>
      <w:r w:rsidRPr="00A11FE2">
        <w:rPr>
          <w:rStyle w:val="FootnoteReference"/>
        </w:rPr>
        <w:footnoteRef/>
      </w:r>
      <w:r w:rsidRPr="00A11FE2">
        <w:rPr>
          <w:rtl/>
        </w:rPr>
        <w:t xml:space="preserve"> انظر "عبء العمل الإجمالي" أعلاه.</w:t>
      </w:r>
    </w:p>
  </w:footnote>
  <w:footnote w:id="14">
    <w:p w:rsidR="00362339" w:rsidRPr="00A07871" w:rsidRDefault="00362339" w:rsidP="00362339">
      <w:pPr>
        <w:pStyle w:val="FootnoteText"/>
        <w:rPr>
          <w:rtl/>
          <w:lang w:val="fr-CH"/>
        </w:rPr>
      </w:pPr>
      <w:r>
        <w:rPr>
          <w:rStyle w:val="FootnoteReference"/>
        </w:rPr>
        <w:footnoteRef/>
      </w:r>
      <w:r>
        <w:rPr>
          <w:rtl/>
        </w:rPr>
        <w:t xml:space="preserve"> </w:t>
      </w:r>
      <w:r>
        <w:rPr>
          <w:rFonts w:hint="cs"/>
          <w:rtl/>
          <w:lang w:val="fr-CH"/>
        </w:rPr>
        <w:t>انظر "عبء العمل الإجمالي" أعلاه.</w:t>
      </w:r>
    </w:p>
  </w:footnote>
  <w:footnote w:id="15">
    <w:p w:rsidR="00362339" w:rsidRPr="009601F6" w:rsidRDefault="00362339" w:rsidP="00362339">
      <w:pPr>
        <w:pStyle w:val="FootnoteText"/>
        <w:rPr>
          <w:rtl/>
          <w:lang w:bidi="ar-EG"/>
        </w:rPr>
      </w:pPr>
      <w:r w:rsidRPr="009601F6">
        <w:rPr>
          <w:rStyle w:val="FootnoteReference"/>
        </w:rPr>
        <w:footnoteRef/>
      </w:r>
      <w:r>
        <w:rPr>
          <w:rFonts w:hint="cs"/>
          <w:rtl/>
        </w:rPr>
        <w:t xml:space="preserve"> </w:t>
      </w:r>
      <w:r w:rsidRPr="009601F6">
        <w:rPr>
          <w:rtl/>
        </w:rPr>
        <w:t>تصحيح: العدد الفعلي للتصاميم الواردة في عام 2012 بلغ 454 12 وليس 506 12 كما هو منشور في البرنامج والميزانية 2014/15 أو 971 11 (عدد التسجيلات الدولية في عام 2012)، كما هو منشور في تقرير أداء البرنامج 2012/13</w:t>
      </w:r>
      <w:r w:rsidRPr="009601F6">
        <w:t>.</w:t>
      </w:r>
    </w:p>
  </w:footnote>
  <w:footnote w:id="16">
    <w:p w:rsidR="00362339" w:rsidRPr="00463168" w:rsidRDefault="00362339" w:rsidP="00362339">
      <w:pPr>
        <w:pStyle w:val="FootnoteText"/>
        <w:rPr>
          <w:rtl/>
          <w:lang w:bidi="ar-EG"/>
        </w:rPr>
      </w:pPr>
      <w:r w:rsidRPr="00463168">
        <w:rPr>
          <w:rStyle w:val="FootnoteReference"/>
        </w:rPr>
        <w:footnoteRef/>
      </w:r>
      <w:r>
        <w:rPr>
          <w:rFonts w:hint="cs"/>
          <w:rtl/>
        </w:rPr>
        <w:t xml:space="preserve"> </w:t>
      </w:r>
      <w:r w:rsidRPr="00463168">
        <w:rPr>
          <w:rtl/>
        </w:rPr>
        <w:t>تصحيح: جاء في تقرير أداء البرنامج 2012/13 أن التجديدات ومنح الحماية إجراءان مؤتمتان. ولكن إجراء منح الحماية لم يكن مؤتمتاً في نهاية عام 2013</w:t>
      </w:r>
      <w:r w:rsidRPr="00463168">
        <w:t>.</w:t>
      </w:r>
    </w:p>
  </w:footnote>
  <w:footnote w:id="17">
    <w:p w:rsidR="00362339" w:rsidRPr="008B3DB4" w:rsidRDefault="00362339" w:rsidP="00362339">
      <w:pPr>
        <w:pStyle w:val="FootnoteText"/>
        <w:rPr>
          <w:rtl/>
        </w:rPr>
      </w:pPr>
      <w:r>
        <w:rPr>
          <w:rStyle w:val="FootnoteReference"/>
        </w:rPr>
        <w:footnoteRef/>
      </w:r>
      <w:r>
        <w:rPr>
          <w:rStyle w:val="FootnoteReference"/>
          <w:rFonts w:hint="cs"/>
          <w:rtl/>
        </w:rPr>
        <w:t xml:space="preserve"> </w:t>
      </w:r>
      <w:r>
        <w:rPr>
          <w:rFonts w:hint="cs"/>
          <w:rtl/>
        </w:rPr>
        <w:t xml:space="preserve"> </w:t>
      </w:r>
      <w:r w:rsidRPr="00687308">
        <w:rPr>
          <w:rFonts w:hint="cs"/>
          <w:rtl/>
        </w:rPr>
        <w:t>يقدم نظام مدريد الدعم إلى نظام لاهاي، وخاصة في أنشطة الترجمة وتكنولوجيا المعلومات. وقد أُغفلت هذه التكاليف في المنهجية المستخدمة.</w:t>
      </w:r>
    </w:p>
  </w:footnote>
  <w:footnote w:id="18">
    <w:p w:rsidR="00362339" w:rsidRPr="00B4155E" w:rsidRDefault="00362339" w:rsidP="00362339">
      <w:pPr>
        <w:pStyle w:val="FootnoteText"/>
      </w:pPr>
      <w:r>
        <w:rPr>
          <w:rStyle w:val="FootnoteReference"/>
        </w:rPr>
        <w:footnoteRef/>
      </w:r>
      <w:r>
        <w:rPr>
          <w:rFonts w:hint="cs"/>
          <w:rtl/>
        </w:rPr>
        <w:t xml:space="preserve"> </w:t>
      </w:r>
      <w:r w:rsidRPr="00B4155E">
        <w:rPr>
          <w:rFonts w:hint="cs"/>
          <w:rtl/>
        </w:rPr>
        <w:t>انظر "عبء العمل الإجمالي" أعلاه.</w:t>
      </w:r>
    </w:p>
  </w:footnote>
  <w:footnote w:id="19">
    <w:p w:rsidR="00362339" w:rsidRPr="00687308" w:rsidRDefault="00362339" w:rsidP="00362339">
      <w:pPr>
        <w:pStyle w:val="FootnoteText"/>
        <w:rPr>
          <w:rtl/>
        </w:rPr>
      </w:pPr>
      <w:r>
        <w:rPr>
          <w:rStyle w:val="FootnoteReference"/>
        </w:rPr>
        <w:footnoteRef/>
      </w:r>
      <w:r>
        <w:rPr>
          <w:rFonts w:hint="cs"/>
          <w:rtl/>
        </w:rPr>
        <w:t xml:space="preserve"> </w:t>
      </w:r>
      <w:r w:rsidRPr="00687308">
        <w:rPr>
          <w:rFonts w:hint="cs"/>
          <w:rtl/>
        </w:rPr>
        <w:t xml:space="preserve">انظر نسب الطلبات والتجديدات في </w:t>
      </w:r>
      <w:r w:rsidRPr="00B4155E">
        <w:rPr>
          <w:rFonts w:hint="cs"/>
          <w:rtl/>
        </w:rPr>
        <w:t>"عبء العمل الإجمالي" أعلاه</w:t>
      </w:r>
      <w:r>
        <w:rPr>
          <w:rFonts w:hint="cs"/>
          <w:rtl/>
        </w:rPr>
        <w:t>.</w:t>
      </w:r>
    </w:p>
  </w:footnote>
  <w:footnote w:id="20">
    <w:p w:rsidR="00362339" w:rsidRDefault="00362339" w:rsidP="00362339">
      <w:pPr>
        <w:pStyle w:val="FootnoteText"/>
      </w:pPr>
      <w:r>
        <w:rPr>
          <w:rStyle w:val="FootnoteReference"/>
        </w:rPr>
        <w:footnoteRef/>
      </w:r>
      <w:r>
        <w:rPr>
          <w:rtl/>
        </w:rPr>
        <w:t xml:space="preserve"> </w:t>
      </w:r>
      <w:r w:rsidRPr="002C1F8E">
        <w:t>http://www.wipo.int/amc/en/rules/newrules.html</w:t>
      </w:r>
    </w:p>
  </w:footnote>
  <w:footnote w:id="21">
    <w:p w:rsidR="00362339" w:rsidRPr="00A11A8C" w:rsidRDefault="00362339" w:rsidP="00362339">
      <w:pPr>
        <w:pStyle w:val="FootnoteText"/>
        <w:tabs>
          <w:tab w:val="left" w:pos="284"/>
        </w:tabs>
      </w:pPr>
      <w:r w:rsidRPr="00687C22">
        <w:rPr>
          <w:rStyle w:val="FootnoteReference"/>
        </w:rPr>
        <w:footnoteRef/>
      </w:r>
      <w:r w:rsidRPr="00A11A8C">
        <w:tab/>
      </w:r>
      <w:hyperlink r:id="rId1" w:tooltip="http://www.wipo.int/meetings/en/doc_details.jsp?doc_id=208882" w:history="1">
        <w:r w:rsidRPr="00A11A8C">
          <w:rPr>
            <w:rStyle w:val="Hyperlink"/>
            <w:rFonts w:ascii="Arabic Typesetting" w:hAnsi="Arabic Typesetting"/>
          </w:rPr>
          <w:t>http://www.wipo.int/meetings/en/doc_details.jsp?doc_id=208882</w:t>
        </w:r>
      </w:hyperlink>
      <w:r w:rsidRPr="00A11A8C">
        <w:t xml:space="preserve"> </w:t>
      </w:r>
      <w:r w:rsidRPr="00A11A8C">
        <w:rPr>
          <w:rtl/>
        </w:rPr>
        <w:t>و</w:t>
      </w:r>
    </w:p>
    <w:p w:rsidR="00362339" w:rsidRPr="00687C22" w:rsidRDefault="00362339" w:rsidP="00362339">
      <w:pPr>
        <w:pStyle w:val="FootnoteText"/>
        <w:tabs>
          <w:tab w:val="left" w:pos="284"/>
        </w:tabs>
      </w:pPr>
      <w:r w:rsidRPr="00A11A8C">
        <w:tab/>
      </w:r>
      <w:hyperlink r:id="rId2" w:history="1">
        <w:r w:rsidRPr="00A11A8C">
          <w:rPr>
            <w:rStyle w:val="Hyperlink"/>
            <w:rFonts w:ascii="Arabic Typesetting" w:hAnsi="Arabic Typesetting"/>
          </w:rPr>
          <w:t>http://www.wipo.int/meetings/en/doc_details.jsp?doc_id=239806</w:t>
        </w:r>
      </w:hyperlink>
      <w:r w:rsidRPr="00687C22">
        <w:t xml:space="preserve"> </w:t>
      </w:r>
    </w:p>
  </w:footnote>
  <w:footnote w:id="22">
    <w:p w:rsidR="00362339" w:rsidRDefault="00362339" w:rsidP="00362339">
      <w:pPr>
        <w:pStyle w:val="FootnoteText"/>
      </w:pPr>
      <w:r>
        <w:rPr>
          <w:rStyle w:val="FootnoteReference"/>
        </w:rPr>
        <w:footnoteRef/>
      </w:r>
      <w:r>
        <w:rPr>
          <w:rtl/>
        </w:rPr>
        <w:t xml:space="preserve"> </w:t>
      </w:r>
      <w:r w:rsidRPr="00E12916">
        <w:t>http://www.wipo.int/export/sites/www/cooperation/en/pdf/ta_manual.pdf</w:t>
      </w:r>
      <w:r>
        <w:rPr>
          <w:rFonts w:hint="cs"/>
          <w:rtl/>
        </w:rPr>
        <w:t>.</w:t>
      </w:r>
    </w:p>
  </w:footnote>
  <w:footnote w:id="23">
    <w:p w:rsidR="00362339" w:rsidRDefault="00362339" w:rsidP="00362339">
      <w:pPr>
        <w:pStyle w:val="FootnoteText"/>
      </w:pPr>
      <w:r>
        <w:rPr>
          <w:rStyle w:val="FootnoteReference"/>
        </w:rPr>
        <w:footnoteRef/>
      </w:r>
      <w:r>
        <w:rPr>
          <w:rtl/>
        </w:rPr>
        <w:t xml:space="preserve"> </w:t>
      </w:r>
      <w:r w:rsidRPr="003E7C43">
        <w:t>http://www.wipo.int/cooperation/en/south_south/</w:t>
      </w:r>
    </w:p>
  </w:footnote>
  <w:footnote w:id="24">
    <w:p w:rsidR="00362339" w:rsidRPr="007B2D6C" w:rsidRDefault="00362339" w:rsidP="00362339">
      <w:pPr>
        <w:pStyle w:val="FootnoteText"/>
      </w:pPr>
      <w:r>
        <w:rPr>
          <w:rStyle w:val="FootnoteReference"/>
        </w:rPr>
        <w:footnoteRef/>
      </w:r>
      <w:r>
        <w:rPr>
          <w:rtl/>
        </w:rPr>
        <w:t xml:space="preserve"> </w:t>
      </w:r>
      <w:r>
        <w:rPr>
          <w:rFonts w:hint="cs"/>
          <w:rtl/>
        </w:rPr>
        <w:t xml:space="preserve">أشير، في تقرير أداء البرنامج 2012/13، إلى أن </w:t>
      </w:r>
      <w:r w:rsidRPr="007B2D6C">
        <w:rPr>
          <w:rFonts w:hint="cs"/>
          <w:rtl/>
        </w:rPr>
        <w:t>قاعدة البيانات</w:t>
      </w:r>
      <w:r w:rsidRPr="007B2D6C">
        <w:rPr>
          <w:rFonts w:hint="eastAsia"/>
          <w:rtl/>
        </w:rPr>
        <w:t> </w:t>
      </w:r>
      <w:r w:rsidRPr="007B2D6C">
        <w:t>NIPS-D</w:t>
      </w:r>
      <w:r w:rsidRPr="007B2D6C">
        <w:rPr>
          <w:rFonts w:hint="cs"/>
          <w:rtl/>
        </w:rPr>
        <w:t xml:space="preserve"> كانت ت</w:t>
      </w:r>
      <w:r>
        <w:rPr>
          <w:rFonts w:hint="cs"/>
          <w:rtl/>
        </w:rPr>
        <w:t>ُستخدم في نهاية عام 2013، عقب استكمال مرحلة التطوير. وفي الواقع، لم يبدأ تنفيذ قاعدة البيانات حتى عام 2014.</w:t>
      </w:r>
    </w:p>
  </w:footnote>
  <w:footnote w:id="25">
    <w:p w:rsidR="00362339" w:rsidRDefault="00362339" w:rsidP="00362339">
      <w:pPr>
        <w:pStyle w:val="FootnoteText"/>
      </w:pPr>
      <w:r>
        <w:rPr>
          <w:rStyle w:val="FootnoteReference"/>
        </w:rPr>
        <w:footnoteRef/>
      </w:r>
      <w:r>
        <w:rPr>
          <w:rtl/>
        </w:rPr>
        <w:t xml:space="preserve"> </w:t>
      </w:r>
      <w:r>
        <w:rPr>
          <w:rFonts w:hint="cs"/>
          <w:rtl/>
        </w:rPr>
        <w:t>تصويب: أشير، في تقرير أداء البرنامج 2012/13، إلى أن إثيوبيا قد اعتمدت سياسة بشأن الملكية الفكرية في الثنائية 2012/13. وفي الواقع، استُكملت تلك السياسة في عام 2014 كي يُنظر فيها في إطار إجراء الموافقة الوطني.</w:t>
      </w:r>
    </w:p>
  </w:footnote>
  <w:footnote w:id="26">
    <w:p w:rsidR="00362339" w:rsidRDefault="00362339" w:rsidP="00362339">
      <w:pPr>
        <w:pStyle w:val="FootnoteText"/>
      </w:pPr>
      <w:r>
        <w:rPr>
          <w:rStyle w:val="FootnoteReference"/>
        </w:rPr>
        <w:footnoteRef/>
      </w:r>
      <w:r>
        <w:rPr>
          <w:rtl/>
        </w:rPr>
        <w:t xml:space="preserve"> </w:t>
      </w:r>
      <w:r>
        <w:rPr>
          <w:rFonts w:hint="cs"/>
          <w:rtl/>
        </w:rPr>
        <w:t>تصويب: أشير، في تقرير أداء البرنامج 2012/13، إلى أن هناك استراتيجية ابتكار وطنية في مجال الملكية الفكرية قيد الإعداد في تونس. وفي الواقع، استهلت تونس، في عام 2014، مناقشات حول إمكانية وضع استراتيجية من هذا القبيل.</w:t>
      </w:r>
    </w:p>
  </w:footnote>
  <w:footnote w:id="27">
    <w:p w:rsidR="00362339" w:rsidRDefault="00362339" w:rsidP="00362339">
      <w:pPr>
        <w:pStyle w:val="FootnoteText"/>
      </w:pPr>
      <w:r>
        <w:rPr>
          <w:rStyle w:val="FootnoteReference"/>
        </w:rPr>
        <w:footnoteRef/>
      </w:r>
      <w:r>
        <w:rPr>
          <w:rFonts w:hint="cs"/>
          <w:rtl/>
        </w:rPr>
        <w:t>.</w:t>
      </w:r>
      <w:r w:rsidRPr="00B5239A">
        <w:rPr>
          <w:rFonts w:hint="cs"/>
          <w:rtl/>
        </w:rPr>
        <w:t xml:space="preserve"> </w:t>
      </w:r>
      <w:r>
        <w:rPr>
          <w:rFonts w:hint="cs"/>
          <w:rtl/>
        </w:rPr>
        <w:t>تصويب: أشير، في تقرير أداء البرنامج 2012/13، إلى أن الجزائر كانت بصدد اعتماد استراتيجية وطنية بشأن الملكية الفكرية في الثنائية 2012/13. وفي الواقع، كانت الجزائر، في نهاية 2014، بصدد إعادة صياغة استراتيجية وطنية بشِأن الملكية الفكرية.</w:t>
      </w:r>
    </w:p>
  </w:footnote>
  <w:footnote w:id="28">
    <w:p w:rsidR="00362339" w:rsidRDefault="00362339" w:rsidP="00362339">
      <w:pPr>
        <w:pStyle w:val="FootnoteText"/>
      </w:pPr>
      <w:r>
        <w:rPr>
          <w:rStyle w:val="FootnoteReference"/>
        </w:rPr>
        <w:footnoteRef/>
      </w:r>
      <w:r>
        <w:rPr>
          <w:rFonts w:hint="cs"/>
          <w:rtl/>
        </w:rPr>
        <w:t>.أرجئت العملية بسبب تغييرات هيكلية في الحكومة.</w:t>
      </w:r>
    </w:p>
  </w:footnote>
  <w:footnote w:id="29">
    <w:p w:rsidR="00362339" w:rsidRDefault="00362339" w:rsidP="00362339">
      <w:pPr>
        <w:pStyle w:val="FootnoteText"/>
      </w:pPr>
      <w:r>
        <w:rPr>
          <w:rStyle w:val="FootnoteReference"/>
        </w:rPr>
        <w:footnoteRef/>
      </w:r>
      <w:r>
        <w:rPr>
          <w:rtl/>
        </w:rPr>
        <w:t xml:space="preserve"> </w:t>
      </w:r>
      <w:r>
        <w:rPr>
          <w:rFonts w:hint="cs"/>
          <w:rtl/>
        </w:rPr>
        <w:t>توقفت العملية في عام 2011. وفي عام 2014، استُهلت عملية تشاورية</w:t>
      </w:r>
      <w:r w:rsidRPr="004F7821">
        <w:rPr>
          <w:rFonts w:hint="cs"/>
          <w:rtl/>
        </w:rPr>
        <w:t xml:space="preserve"> </w:t>
      </w:r>
      <w:r>
        <w:rPr>
          <w:rFonts w:hint="cs"/>
          <w:rtl/>
        </w:rPr>
        <w:t>من جديد.</w:t>
      </w:r>
    </w:p>
  </w:footnote>
  <w:footnote w:id="30">
    <w:p w:rsidR="00362339" w:rsidRDefault="00362339" w:rsidP="00362339">
      <w:pPr>
        <w:pStyle w:val="FootnoteText"/>
      </w:pPr>
      <w:r>
        <w:rPr>
          <w:rStyle w:val="FootnoteReference"/>
        </w:rPr>
        <w:footnoteRef/>
      </w:r>
      <w:r>
        <w:rPr>
          <w:rtl/>
        </w:rPr>
        <w:t xml:space="preserve"> </w:t>
      </w:r>
      <w:r>
        <w:rPr>
          <w:rFonts w:hint="cs"/>
          <w:rtl/>
        </w:rPr>
        <w:t>وُضعت استراتيجية الملكية الفكرية بقيادة البلد. وفي عام 2014، قدمت الويبو مساعدة في العنصر الخاص بالابتكار من الاستراتيجية.</w:t>
      </w:r>
    </w:p>
  </w:footnote>
  <w:footnote w:id="31">
    <w:p w:rsidR="00362339" w:rsidRDefault="00362339" w:rsidP="00362339">
      <w:pPr>
        <w:pStyle w:val="FootnoteText"/>
      </w:pPr>
      <w:r>
        <w:rPr>
          <w:rStyle w:val="FootnoteReference"/>
        </w:rPr>
        <w:footnoteRef/>
      </w:r>
      <w:r>
        <w:rPr>
          <w:rtl/>
        </w:rPr>
        <w:t xml:space="preserve"> </w:t>
      </w:r>
      <w:r>
        <w:rPr>
          <w:rFonts w:hint="cs"/>
          <w:rtl/>
        </w:rPr>
        <w:t>المرجع نفسه.</w:t>
      </w:r>
    </w:p>
  </w:footnote>
  <w:footnote w:id="32">
    <w:p w:rsidR="00362339" w:rsidRDefault="00362339" w:rsidP="00362339">
      <w:pPr>
        <w:pStyle w:val="FootnoteText"/>
      </w:pPr>
      <w:r>
        <w:rPr>
          <w:rStyle w:val="FootnoteReference"/>
        </w:rPr>
        <w:footnoteRef/>
      </w:r>
      <w:r>
        <w:rPr>
          <w:rtl/>
        </w:rPr>
        <w:t xml:space="preserve"> </w:t>
      </w:r>
      <w:r>
        <w:rPr>
          <w:rFonts w:hint="cs"/>
          <w:rtl/>
        </w:rPr>
        <w:t>عدد الطلبات بحسب بلد المنشأ. وأرقام عام 2014 هي عبارة عن تقديرات. ونسبة الزيادة/الانخفاض حسبت مقارنة بعام 2013.</w:t>
      </w:r>
    </w:p>
  </w:footnote>
  <w:footnote w:id="33">
    <w:p w:rsidR="00362339" w:rsidRDefault="00362339" w:rsidP="00362339">
      <w:pPr>
        <w:pStyle w:val="FootnoteText"/>
      </w:pPr>
      <w:r>
        <w:rPr>
          <w:rStyle w:val="FootnoteReference"/>
        </w:rPr>
        <w:footnoteRef/>
      </w:r>
      <w:r>
        <w:rPr>
          <w:rtl/>
        </w:rPr>
        <w:t xml:space="preserve"> </w:t>
      </w:r>
      <w:r>
        <w:rPr>
          <w:rFonts w:hint="cs"/>
          <w:rtl/>
        </w:rPr>
        <w:t>الحاشية ذاتها.</w:t>
      </w:r>
    </w:p>
  </w:footnote>
  <w:footnote w:id="34">
    <w:p w:rsidR="00362339" w:rsidRDefault="00362339" w:rsidP="00362339">
      <w:pPr>
        <w:pStyle w:val="FootnoteText"/>
      </w:pPr>
      <w:r>
        <w:rPr>
          <w:rStyle w:val="FootnoteReference"/>
        </w:rPr>
        <w:footnoteRef/>
      </w:r>
      <w:r>
        <w:rPr>
          <w:rtl/>
        </w:rPr>
        <w:t xml:space="preserve"> </w:t>
      </w:r>
      <w:r>
        <w:rPr>
          <w:rFonts w:hint="cs"/>
          <w:rtl/>
        </w:rPr>
        <w:t>الحاشية ذاتها</w:t>
      </w:r>
    </w:p>
  </w:footnote>
  <w:footnote w:id="35">
    <w:p w:rsidR="00362339" w:rsidRDefault="00362339" w:rsidP="00362339">
      <w:pPr>
        <w:pStyle w:val="FootnoteText"/>
      </w:pPr>
      <w:r>
        <w:rPr>
          <w:rStyle w:val="FootnoteReference"/>
        </w:rPr>
        <w:footnoteRef/>
      </w:r>
      <w:r>
        <w:rPr>
          <w:rtl/>
        </w:rPr>
        <w:t xml:space="preserve"> </w:t>
      </w:r>
      <w:r w:rsidRPr="00E4458A">
        <w:rPr>
          <w:rtl/>
        </w:rPr>
        <w:t>يعزى ارتفاع مستوى المشاركة من أمريكا اللاتينية والكاريبي أساساً إلى النسخ المخصصة من الدورة العامة عن الملكية الفكرية (</w:t>
      </w:r>
      <w:r>
        <w:t>DL</w:t>
      </w:r>
      <w:r>
        <w:noBreakHyphen/>
      </w:r>
      <w:r w:rsidRPr="00E4458A">
        <w:t>101</w:t>
      </w:r>
      <w:r w:rsidRPr="00E4458A">
        <w:rPr>
          <w:rtl/>
        </w:rPr>
        <w:t>) باللغتين البرتغالية والإسبانية.</w:t>
      </w:r>
    </w:p>
  </w:footnote>
  <w:footnote w:id="36">
    <w:p w:rsidR="00362339" w:rsidRDefault="00362339" w:rsidP="00362339">
      <w:pPr>
        <w:pStyle w:val="FootnoteText"/>
      </w:pPr>
      <w:r>
        <w:rPr>
          <w:rStyle w:val="FootnoteReference"/>
        </w:rPr>
        <w:footnoteRef/>
      </w:r>
      <w:r>
        <w:rPr>
          <w:rtl/>
        </w:rPr>
        <w:t xml:space="preserve"> </w:t>
      </w:r>
      <w:r w:rsidRPr="00FF1FAC">
        <w:rPr>
          <w:rtl/>
        </w:rPr>
        <w:t>يُقصد بكلمة "توفر" أن الدورة قد تُرجمت إلى اللغة ويتسنى تقديمها للشركاء من مكاتب الملكية الفكرية. وتجدر الإشارة إلى أن جميع الدورات لا توفر بجميع اللغات في السنة ذاتها، إذ يعتمد ذلك على توفر النسخة المترجمة خلال العام و/أو استعداد الشركاء من مكاتب الملكية الفكرية الذين توفر لهم الدورات.</w:t>
      </w:r>
    </w:p>
  </w:footnote>
  <w:footnote w:id="37">
    <w:p w:rsidR="00362339" w:rsidRDefault="00362339" w:rsidP="00362339">
      <w:pPr>
        <w:pStyle w:val="FootnoteText"/>
        <w:rPr>
          <w:rtl/>
          <w:lang w:bidi="ar-EG"/>
        </w:rPr>
      </w:pPr>
      <w:r>
        <w:rPr>
          <w:rStyle w:val="FootnoteReference"/>
        </w:rPr>
        <w:footnoteRef/>
      </w:r>
      <w:r>
        <w:rPr>
          <w:rtl/>
        </w:rPr>
        <w:t xml:space="preserve"> </w:t>
      </w:r>
      <w:r>
        <w:rPr>
          <w:rFonts w:hint="cs"/>
          <w:rtl/>
          <w:lang w:bidi="ar-EG"/>
        </w:rPr>
        <w:t xml:space="preserve">قُدم الإسهام في هذا المطبوع في إطار الصندوق </w:t>
      </w:r>
      <w:proofErr w:type="spellStart"/>
      <w:r>
        <w:rPr>
          <w:rFonts w:hint="cs"/>
          <w:rtl/>
          <w:lang w:bidi="ar-EG"/>
        </w:rPr>
        <w:t>الاستئماني</w:t>
      </w:r>
      <w:proofErr w:type="spellEnd"/>
      <w:r>
        <w:rPr>
          <w:rFonts w:hint="cs"/>
          <w:rtl/>
          <w:lang w:bidi="ar-EG"/>
        </w:rPr>
        <w:t>/الولايات المتحدة للشركات الصغيرة والمتوسطة الذي أُغلق خلال الربع الأول من عام 2015.</w:t>
      </w:r>
    </w:p>
  </w:footnote>
  <w:footnote w:id="38">
    <w:p w:rsidR="00362339" w:rsidRDefault="00362339" w:rsidP="00362339">
      <w:pPr>
        <w:pStyle w:val="FootnoteText"/>
        <w:rPr>
          <w:lang w:bidi="ar-EG"/>
        </w:rPr>
      </w:pPr>
      <w:r>
        <w:rPr>
          <w:rStyle w:val="FootnoteReference"/>
        </w:rPr>
        <w:footnoteRef/>
      </w:r>
      <w:r>
        <w:rPr>
          <w:rtl/>
        </w:rPr>
        <w:t xml:space="preserve"> </w:t>
      </w:r>
      <w:r>
        <w:rPr>
          <w:rFonts w:hint="cs"/>
          <w:rtl/>
        </w:rPr>
        <w:t>انظر البرنامج 10.</w:t>
      </w:r>
    </w:p>
  </w:footnote>
  <w:footnote w:id="39">
    <w:p w:rsidR="00362339" w:rsidRDefault="00362339" w:rsidP="00362339">
      <w:pPr>
        <w:pStyle w:val="FootnoteText"/>
      </w:pPr>
      <w:r>
        <w:rPr>
          <w:rStyle w:val="FootnoteReference"/>
        </w:rPr>
        <w:footnoteRef/>
      </w:r>
      <w:r>
        <w:rPr>
          <w:rtl/>
        </w:rPr>
        <w:t xml:space="preserve"> </w:t>
      </w:r>
      <w:r>
        <w:rPr>
          <w:rFonts w:hint="cs"/>
          <w:rtl/>
        </w:rPr>
        <w:t>أعيد تسميتها بمترجم الويبو.</w:t>
      </w:r>
    </w:p>
  </w:footnote>
  <w:footnote w:id="40">
    <w:p w:rsidR="00362339" w:rsidRDefault="00362339" w:rsidP="00362339">
      <w:pPr>
        <w:pStyle w:val="FootnoteText"/>
      </w:pPr>
      <w:r>
        <w:rPr>
          <w:rStyle w:val="FootnoteReference"/>
        </w:rPr>
        <w:footnoteRef/>
      </w:r>
      <w:r>
        <w:rPr>
          <w:rtl/>
        </w:rPr>
        <w:t xml:space="preserve"> </w:t>
      </w:r>
      <w:r>
        <w:rPr>
          <w:rFonts w:hint="cs"/>
          <w:rtl/>
        </w:rPr>
        <w:t>يشير عدد المستخدمين إلى "المستخدمين" المتفردين وليس إلى "الزوار" المتفردين، وهكذا يمكن تفادي حساب عدد الزوار المتفردين الذين يكتفون بتصفح الصحة دون إجراء أي بحث، مما يمكن من توفير صورة أكثر دقة عن مدى استخدام قاعدة البيانات.</w:t>
      </w:r>
    </w:p>
  </w:footnote>
  <w:footnote w:id="41">
    <w:p w:rsidR="00362339" w:rsidRDefault="00362339" w:rsidP="00362339">
      <w:pPr>
        <w:pStyle w:val="FootnoteText"/>
      </w:pPr>
      <w:r>
        <w:rPr>
          <w:rStyle w:val="FootnoteReference"/>
        </w:rPr>
        <w:footnoteRef/>
      </w:r>
      <w:r>
        <w:rPr>
          <w:rtl/>
        </w:rPr>
        <w:t xml:space="preserve"> </w:t>
      </w:r>
      <w:r>
        <w:rPr>
          <w:rFonts w:hint="cs"/>
          <w:rtl/>
        </w:rPr>
        <w:t>انظر الحاشية السابقة.</w:t>
      </w:r>
    </w:p>
  </w:footnote>
  <w:footnote w:id="42">
    <w:p w:rsidR="00362339" w:rsidRDefault="00362339" w:rsidP="00362339">
      <w:pPr>
        <w:pStyle w:val="FootnoteText"/>
        <w:rPr>
          <w:lang w:bidi="ar-TN"/>
        </w:rPr>
      </w:pPr>
      <w:r>
        <w:rPr>
          <w:rStyle w:val="FootnoteReference"/>
        </w:rPr>
        <w:footnoteRef/>
      </w:r>
      <w:r>
        <w:rPr>
          <w:rtl/>
        </w:rPr>
        <w:t xml:space="preserve"> </w:t>
      </w:r>
      <w:r w:rsidRPr="007F4A1E">
        <w:t>http://etisc.wipo.org</w:t>
      </w:r>
    </w:p>
  </w:footnote>
  <w:footnote w:id="43">
    <w:p w:rsidR="00362339" w:rsidRPr="00BC401A" w:rsidRDefault="00362339" w:rsidP="00362339">
      <w:pPr>
        <w:pStyle w:val="FootnoteText"/>
        <w:rPr>
          <w:rtl/>
          <w:lang w:bidi="ar-TN"/>
        </w:rPr>
      </w:pPr>
      <w:r>
        <w:rPr>
          <w:rStyle w:val="FootnoteReference"/>
        </w:rPr>
        <w:footnoteRef/>
      </w:r>
      <w:r>
        <w:rPr>
          <w:rtl/>
        </w:rPr>
        <w:t xml:space="preserve"> </w:t>
      </w:r>
      <w:r w:rsidRPr="00322CB0">
        <w:t>http://www.wipo.int/tisc/en/etutorial.html</w:t>
      </w:r>
    </w:p>
  </w:footnote>
  <w:footnote w:id="44">
    <w:p w:rsidR="00362339" w:rsidRDefault="00362339" w:rsidP="00362339">
      <w:pPr>
        <w:pStyle w:val="FootnoteText"/>
        <w:rPr>
          <w:lang w:bidi="ar-TN"/>
        </w:rPr>
      </w:pPr>
      <w:r>
        <w:rPr>
          <w:rStyle w:val="FootnoteReference"/>
        </w:rPr>
        <w:footnoteRef/>
      </w:r>
      <w:r>
        <w:rPr>
          <w:rtl/>
        </w:rPr>
        <w:t xml:space="preserve"> </w:t>
      </w:r>
      <w:r w:rsidRPr="00322CB0">
        <w:t>http://www.wipo.int/tisc/fr/etutorial.html</w:t>
      </w:r>
    </w:p>
  </w:footnote>
  <w:footnote w:id="45">
    <w:p w:rsidR="00362339" w:rsidRDefault="00362339" w:rsidP="00362339">
      <w:pPr>
        <w:pStyle w:val="FootnoteText"/>
        <w:rPr>
          <w:rtl/>
        </w:rPr>
      </w:pPr>
      <w:r>
        <w:rPr>
          <w:rStyle w:val="FootnoteReference"/>
        </w:rPr>
        <w:footnoteRef/>
      </w:r>
      <w:r>
        <w:rPr>
          <w:rtl/>
        </w:rPr>
        <w:t xml:space="preserve"> </w:t>
      </w:r>
      <w:r>
        <w:rPr>
          <w:rFonts w:hint="cs"/>
          <w:rtl/>
        </w:rPr>
        <w:t xml:space="preserve">تصويب: في تقرير أداء البرنامج 2012/13، أبلغ بأن سبعة مكاتب كانت تستخدم منصة </w:t>
      </w:r>
      <w:r>
        <w:t>WIPO CASE</w:t>
      </w:r>
      <w:r>
        <w:rPr>
          <w:rFonts w:hint="cs"/>
          <w:rtl/>
        </w:rPr>
        <w:t xml:space="preserve"> في نهاية عام 2013، لكن عدد المكاتب التي كانت تستخدم المنصة فعليا في نهاية عام 2013 بلغ تسعة مكاتب.</w:t>
      </w:r>
    </w:p>
  </w:footnote>
  <w:footnote w:id="46">
    <w:p w:rsidR="00362339" w:rsidRPr="009B017B" w:rsidRDefault="00362339" w:rsidP="00362339">
      <w:pPr>
        <w:pStyle w:val="FootnoteText"/>
      </w:pPr>
      <w:r w:rsidRPr="009B017B">
        <w:rPr>
          <w:rStyle w:val="FootnoteReference"/>
        </w:rPr>
        <w:footnoteRef/>
      </w:r>
      <w:r w:rsidRPr="009B017B">
        <w:rPr>
          <w:rtl/>
        </w:rPr>
        <w:t>متوسط العدد الشهري مُستنبَط من بيانات الفترة الممتدة من يناير إلى مايو 2014. وفي يونيو 2014، نُفِّذت نسخة جديدة من مركز البيانات الإحصائية للملكية الفكرية، مما أدى إلى عدم القدرة على تتبع البيانات في النصف الثاني من العام.</w:t>
      </w:r>
    </w:p>
  </w:footnote>
  <w:footnote w:id="47">
    <w:p w:rsidR="00362339" w:rsidRDefault="00362339" w:rsidP="00362339">
      <w:pPr>
        <w:pStyle w:val="FootnoteText"/>
      </w:pPr>
      <w:r>
        <w:rPr>
          <w:rStyle w:val="FootnoteReference"/>
        </w:rPr>
        <w:footnoteRef/>
      </w:r>
      <w:r>
        <w:rPr>
          <w:rtl/>
        </w:rPr>
        <w:t xml:space="preserve"> </w:t>
      </w:r>
      <w:r>
        <w:rPr>
          <w:rFonts w:hint="cs"/>
          <w:rtl/>
        </w:rPr>
        <w:t xml:space="preserve">تصويب: عدد الشركاء الفعلي في نهاية 2013 يبلغ 36 شريكا، وعدد عمليات التحميل الفعلية تبلغ 820 عملية مقارنة بالعددين الذين أبلغ عنهما في تقرير أداء البرنامج 2012/13 وهما 37 شريكا و800 عليمة تحميل. </w:t>
      </w:r>
    </w:p>
  </w:footnote>
  <w:footnote w:id="48">
    <w:p w:rsidR="00362339" w:rsidRPr="006756DB" w:rsidRDefault="00362339" w:rsidP="00362339">
      <w:pPr>
        <w:pStyle w:val="FootnoteText"/>
        <w:rPr>
          <w:lang w:bidi="ar-EG"/>
        </w:rPr>
      </w:pPr>
      <w:r w:rsidRPr="006756DB">
        <w:rPr>
          <w:rStyle w:val="FootnoteReference"/>
        </w:rPr>
        <w:footnoteRef/>
      </w:r>
      <w:r>
        <w:rPr>
          <w:rFonts w:hint="cs"/>
          <w:rtl/>
          <w:lang w:bidi="ar-EG"/>
        </w:rPr>
        <w:t xml:space="preserve"> </w:t>
      </w:r>
      <w:r w:rsidRPr="006756DB">
        <w:rPr>
          <w:rtl/>
          <w:lang w:bidi="ar-EG"/>
        </w:rPr>
        <w:t>ورد في تقرير أداء البرنامج في الثنائية 2012/13 أن 89 بلدا</w:t>
      </w:r>
      <w:r>
        <w:rPr>
          <w:rFonts w:hint="cs"/>
          <w:rtl/>
          <w:lang w:bidi="ar-EG"/>
        </w:rPr>
        <w:t>ً</w:t>
      </w:r>
      <w:r w:rsidRPr="006756DB">
        <w:rPr>
          <w:rtl/>
          <w:lang w:bidi="ar-EG"/>
        </w:rPr>
        <w:t xml:space="preserve"> أبلغ</w:t>
      </w:r>
      <w:r>
        <w:rPr>
          <w:rFonts w:hint="cs"/>
          <w:rtl/>
          <w:lang w:bidi="ar-EG"/>
        </w:rPr>
        <w:t>ت</w:t>
      </w:r>
      <w:r w:rsidRPr="006756DB">
        <w:rPr>
          <w:rtl/>
          <w:lang w:bidi="ar-EG"/>
        </w:rPr>
        <w:t xml:space="preserve"> عن </w:t>
      </w:r>
      <w:r>
        <w:rPr>
          <w:rFonts w:hint="cs"/>
          <w:rtl/>
          <w:lang w:bidi="ar-EG"/>
        </w:rPr>
        <w:t>ال</w:t>
      </w:r>
      <w:r w:rsidRPr="006756DB">
        <w:rPr>
          <w:rtl/>
          <w:lang w:bidi="ar-EG"/>
        </w:rPr>
        <w:t>إشارة إلى الحملة السنوية لليوم العالمي للملكية الفكرية، إلا أن العدد الفعلي للبلدان الم</w:t>
      </w:r>
      <w:r>
        <w:rPr>
          <w:rFonts w:hint="cs"/>
          <w:rtl/>
          <w:lang w:bidi="ar-EG"/>
        </w:rPr>
        <w:t>ُ</w:t>
      </w:r>
      <w:r w:rsidRPr="006756DB">
        <w:rPr>
          <w:rtl/>
          <w:lang w:bidi="ar-EG"/>
        </w:rPr>
        <w:t>بل</w:t>
      </w:r>
      <w:r>
        <w:rPr>
          <w:rFonts w:hint="cs"/>
          <w:rtl/>
          <w:lang w:bidi="ar-EG"/>
        </w:rPr>
        <w:t>ِّ</w:t>
      </w:r>
      <w:r w:rsidRPr="006756DB">
        <w:rPr>
          <w:rtl/>
          <w:lang w:bidi="ar-EG"/>
        </w:rPr>
        <w:t xml:space="preserve">غة </w:t>
      </w:r>
      <w:r>
        <w:rPr>
          <w:rFonts w:hint="cs"/>
          <w:rtl/>
          <w:lang w:bidi="ar-EG"/>
        </w:rPr>
        <w:t>كان</w:t>
      </w:r>
      <w:r w:rsidRPr="006756DB">
        <w:rPr>
          <w:rtl/>
          <w:lang w:bidi="ar-EG"/>
        </w:rPr>
        <w:t xml:space="preserve"> 93</w:t>
      </w:r>
      <w:r>
        <w:rPr>
          <w:rFonts w:hint="cs"/>
          <w:rtl/>
          <w:lang w:bidi="ar-EG"/>
        </w:rPr>
        <w:t xml:space="preserve"> بلداً</w:t>
      </w:r>
      <w:r w:rsidRPr="006756DB">
        <w:rPr>
          <w:rtl/>
          <w:lang w:bidi="ar-EG"/>
        </w:rPr>
        <w:t>.</w:t>
      </w:r>
    </w:p>
  </w:footnote>
  <w:footnote w:id="49">
    <w:p w:rsidR="00362339" w:rsidRPr="0099154F" w:rsidRDefault="00362339" w:rsidP="00362339">
      <w:pPr>
        <w:pStyle w:val="FootnoteText"/>
        <w:rPr>
          <w:lang w:bidi="ar-EG"/>
        </w:rPr>
      </w:pPr>
      <w:r w:rsidRPr="0099154F">
        <w:rPr>
          <w:rStyle w:val="FootnoteReference"/>
        </w:rPr>
        <w:footnoteRef/>
      </w:r>
      <w:r>
        <w:rPr>
          <w:rFonts w:hint="cs"/>
          <w:rtl/>
        </w:rPr>
        <w:t xml:space="preserve"> </w:t>
      </w:r>
      <w:r w:rsidRPr="0099154F">
        <w:rPr>
          <w:rtl/>
        </w:rPr>
        <w:t>نظراً لعدم إجراء استقصاء بشأن تصورات أصحاب المصالح في عام 2013، استُنبطت البيانات الواردة في تقرير أداء البرنامج في الثنائية 2012/13 من استقصاء الويبو بشأن التوجه نحو تقديم الخدمات الذي يستخدم منهجيةً مختلفةً، ويُرسَل إلى مجموعة مختلفة من أصحاب المصالح. ولذلك فإن أساس المقارنة المُحدَّث لعام 2013 غير قابل للمقارنة ببيانات عام 2014</w:t>
      </w:r>
      <w:r w:rsidRPr="0099154F">
        <w:t>.</w:t>
      </w:r>
    </w:p>
  </w:footnote>
  <w:footnote w:id="50">
    <w:p w:rsidR="00362339" w:rsidRPr="001E6C53" w:rsidRDefault="00362339" w:rsidP="00362339">
      <w:pPr>
        <w:pStyle w:val="FootnoteText"/>
        <w:rPr>
          <w:rtl/>
          <w:lang w:bidi="ar-EG"/>
        </w:rPr>
      </w:pPr>
      <w:r w:rsidRPr="0099154F">
        <w:rPr>
          <w:rStyle w:val="FootnoteReference"/>
        </w:rPr>
        <w:footnoteRef/>
      </w:r>
      <w:r>
        <w:rPr>
          <w:rFonts w:hint="cs"/>
          <w:rtl/>
        </w:rPr>
        <w:t xml:space="preserve"> </w:t>
      </w:r>
      <w:r w:rsidRPr="0099154F">
        <w:rPr>
          <w:rtl/>
        </w:rPr>
        <w:t>بيانات الأداء الخاصة بعام 2014 يمكن مقارنتها بأساس المقارنة الأصلي الوارد في وثيقة البرنامج والميزانية 2014/15 البالغ 65%، الذي استند إلى استقصاء الويبو بشأن تصورات أصحاب المصالح لعام 2012</w:t>
      </w:r>
      <w:r w:rsidRPr="0099154F">
        <w:t>.</w:t>
      </w:r>
    </w:p>
  </w:footnote>
  <w:footnote w:id="51">
    <w:p w:rsidR="00362339" w:rsidRPr="00735C39" w:rsidRDefault="00362339" w:rsidP="00362339">
      <w:pPr>
        <w:pStyle w:val="FootnoteText"/>
        <w:rPr>
          <w:rtl/>
          <w:lang w:bidi="ar-EG"/>
        </w:rPr>
      </w:pPr>
      <w:r w:rsidRPr="00735C39">
        <w:rPr>
          <w:rStyle w:val="FootnoteReference"/>
        </w:rPr>
        <w:footnoteRef/>
      </w:r>
      <w:r>
        <w:rPr>
          <w:rFonts w:hint="cs"/>
          <w:rtl/>
        </w:rPr>
        <w:t xml:space="preserve"> ورد</w:t>
      </w:r>
      <w:r w:rsidRPr="00735C39">
        <w:rPr>
          <w:rtl/>
        </w:rPr>
        <w:t xml:space="preserve"> في تقرير أداء البرنامج في الثنائية 2012/13 أن هناك 226 مقطع فيديو. و</w:t>
      </w:r>
      <w:r>
        <w:rPr>
          <w:rFonts w:hint="cs"/>
          <w:rtl/>
        </w:rPr>
        <w:t xml:space="preserve">قد </w:t>
      </w:r>
      <w:r w:rsidRPr="00735C39">
        <w:rPr>
          <w:rtl/>
        </w:rPr>
        <w:t>بلغ العدد الفعلي لمقاطع الفيديو 228 مقطع فيديو في نهاية عام 2013. فتم تحديث متوسط عدد المشاهدات وفقاً لذلك.</w:t>
      </w:r>
    </w:p>
  </w:footnote>
  <w:footnote w:id="52">
    <w:p w:rsidR="00362339" w:rsidRPr="00270AC3" w:rsidRDefault="00362339" w:rsidP="00362339">
      <w:pPr>
        <w:pStyle w:val="FootnoteText"/>
      </w:pPr>
      <w:r w:rsidRPr="00270AC3">
        <w:rPr>
          <w:rStyle w:val="FootnoteReference"/>
        </w:rPr>
        <w:footnoteRef/>
      </w:r>
      <w:r>
        <w:rPr>
          <w:rFonts w:hint="cs"/>
          <w:rtl/>
        </w:rPr>
        <w:t xml:space="preserve"> حُسب </w:t>
      </w:r>
      <w:r w:rsidRPr="00270AC3">
        <w:rPr>
          <w:rtl/>
        </w:rPr>
        <w:t>أساس</w:t>
      </w:r>
      <w:r>
        <w:rPr>
          <w:rFonts w:hint="cs"/>
          <w:rtl/>
        </w:rPr>
        <w:t>ُ</w:t>
      </w:r>
      <w:r w:rsidRPr="00270AC3">
        <w:rPr>
          <w:rtl/>
        </w:rPr>
        <w:t xml:space="preserve"> المقارنة الأصلي في البرنامج والميزانية 2014/15 </w:t>
      </w:r>
      <w:r>
        <w:rPr>
          <w:rFonts w:hint="cs"/>
          <w:rtl/>
        </w:rPr>
        <w:t>باستعمال الأرقام المقدّرة في منتصف 2013. وقد حدّثت الآن تلك الأرقام.</w:t>
      </w:r>
    </w:p>
  </w:footnote>
  <w:footnote w:id="53">
    <w:p w:rsidR="00362339" w:rsidRDefault="00362339" w:rsidP="00362339">
      <w:pPr>
        <w:pStyle w:val="FootnoteText"/>
      </w:pPr>
      <w:r w:rsidRPr="00270AC3">
        <w:rPr>
          <w:rStyle w:val="FootnoteReference"/>
        </w:rPr>
        <w:footnoteRef/>
      </w:r>
      <w:r>
        <w:rPr>
          <w:rFonts w:hint="cs"/>
          <w:rtl/>
        </w:rPr>
        <w:t xml:space="preserve"> </w:t>
      </w:r>
      <w:r w:rsidRPr="00270AC3">
        <w:rPr>
          <w:rtl/>
        </w:rPr>
        <w:t xml:space="preserve">رابط يُفضي إلى استقصاء جمعيات الويبو لعام 2014: </w:t>
      </w:r>
      <w:r w:rsidRPr="00270AC3">
        <w:t xml:space="preserve">http://www.wipo.int/export/sites/www/about-wipo/en/assemblies/pdf/survey_2014.pdf </w:t>
      </w:r>
    </w:p>
  </w:footnote>
  <w:footnote w:id="54">
    <w:p w:rsidR="00362339" w:rsidRDefault="00362339" w:rsidP="00362339">
      <w:pPr>
        <w:pStyle w:val="FootnoteText"/>
      </w:pPr>
      <w:r>
        <w:rPr>
          <w:rStyle w:val="FootnoteReference"/>
        </w:rPr>
        <w:footnoteRef/>
      </w:r>
      <w:r>
        <w:rPr>
          <w:rtl/>
        </w:rPr>
        <w:t xml:space="preserve"> </w:t>
      </w:r>
      <w:r>
        <w:rPr>
          <w:rFonts w:hint="cs"/>
          <w:rtl/>
        </w:rPr>
        <w:t xml:space="preserve">انظر أيضا الوثيقة </w:t>
      </w:r>
      <w:r w:rsidRPr="00B71CB5">
        <w:t>WO/PBC/22/12</w:t>
      </w:r>
      <w:r>
        <w:rPr>
          <w:rFonts w:hint="cs"/>
          <w:rtl/>
        </w:rPr>
        <w:t xml:space="preserve"> بشأن إطار المساءلة في الويبو.</w:t>
      </w:r>
    </w:p>
  </w:footnote>
  <w:footnote w:id="55">
    <w:p w:rsidR="00362339" w:rsidRDefault="00362339" w:rsidP="00362339">
      <w:pPr>
        <w:pStyle w:val="FootnoteText"/>
      </w:pPr>
      <w:r>
        <w:rPr>
          <w:rStyle w:val="FootnoteReference"/>
        </w:rPr>
        <w:footnoteRef/>
      </w:r>
      <w:r>
        <w:rPr>
          <w:rtl/>
        </w:rPr>
        <w:t xml:space="preserve"> </w:t>
      </w:r>
      <w:r>
        <w:rPr>
          <w:rFonts w:hint="cs"/>
          <w:rtl/>
        </w:rPr>
        <w:t>تصويب: ورد في تقرير أداء البرنامج 2012/13 أن 53% من البرامج تستخدم بيانات الأداء لإدارة أداء البرامج.</w:t>
      </w:r>
    </w:p>
  </w:footnote>
  <w:footnote w:id="56">
    <w:p w:rsidR="00362339" w:rsidRDefault="00362339" w:rsidP="00362339">
      <w:pPr>
        <w:pStyle w:val="FootnoteText"/>
      </w:pPr>
      <w:r>
        <w:rPr>
          <w:rStyle w:val="FootnoteReference"/>
        </w:rPr>
        <w:footnoteRef/>
      </w:r>
      <w:r>
        <w:rPr>
          <w:rtl/>
        </w:rPr>
        <w:t xml:space="preserve"> </w:t>
      </w:r>
      <w:r>
        <w:rPr>
          <w:rFonts w:hint="cs"/>
          <w:rtl/>
        </w:rPr>
        <w:t>بيانات متاحة على أساس فترة السنتين فقط.</w:t>
      </w:r>
    </w:p>
  </w:footnote>
  <w:footnote w:id="57">
    <w:p w:rsidR="00362339" w:rsidRDefault="00362339" w:rsidP="00362339">
      <w:pPr>
        <w:pStyle w:val="FootnoteText"/>
      </w:pPr>
      <w:r>
        <w:rPr>
          <w:rStyle w:val="FootnoteReference"/>
        </w:rPr>
        <w:footnoteRef/>
      </w:r>
      <w:r>
        <w:rPr>
          <w:rtl/>
        </w:rPr>
        <w:t xml:space="preserve"> </w:t>
      </w:r>
      <w:r>
        <w:rPr>
          <w:rFonts w:hint="cs"/>
          <w:rtl/>
        </w:rPr>
        <w:t>فقط الموظفين في الفئة المعنية والفئة العليا.</w:t>
      </w:r>
    </w:p>
  </w:footnote>
  <w:footnote w:id="58">
    <w:p w:rsidR="00362339" w:rsidRPr="00D24D4A" w:rsidRDefault="00362339" w:rsidP="00362339">
      <w:pPr>
        <w:pStyle w:val="FootnoteText"/>
        <w:rPr>
          <w:rtl/>
          <w:lang w:bidi="ar-EG"/>
        </w:rPr>
      </w:pPr>
      <w:r w:rsidRPr="00D24D4A">
        <w:rPr>
          <w:rStyle w:val="FootnoteReference"/>
        </w:rPr>
        <w:footnoteRef/>
      </w:r>
      <w:r>
        <w:rPr>
          <w:rFonts w:hint="cs"/>
          <w:rtl/>
        </w:rPr>
        <w:t xml:space="preserve"> ينتظر أن تصل لجنة التنسيق إلى نتيجة حول مدى الاستعاضة بنظام رسمي عن سجل 1975 بشأن التوزيع الجغرافي.</w:t>
      </w:r>
    </w:p>
  </w:footnote>
  <w:footnote w:id="59">
    <w:p w:rsidR="00362339" w:rsidRDefault="00362339" w:rsidP="00362339">
      <w:pPr>
        <w:pStyle w:val="FootnoteText"/>
      </w:pPr>
      <w:r>
        <w:rPr>
          <w:rStyle w:val="FootnoteReference"/>
        </w:rPr>
        <w:footnoteRef/>
      </w:r>
      <w:r>
        <w:rPr>
          <w:rtl/>
        </w:rPr>
        <w:t xml:space="preserve"> </w:t>
      </w:r>
      <w:r w:rsidRPr="00CC392E">
        <w:rPr>
          <w:rFonts w:hint="cs"/>
          <w:rtl/>
        </w:rPr>
        <w:t>يحتوي الملحق الثالث</w:t>
      </w:r>
      <w:r>
        <w:rPr>
          <w:rFonts w:hint="cs"/>
          <w:rtl/>
        </w:rPr>
        <w:t xml:space="preserve"> على عرض للتقدم المحرز في عام 2014 بشأن مشروعات الخطة الرأسمالية الرئيسية الأربع التي تدخل ضمن إدارة المباني.</w:t>
      </w:r>
    </w:p>
  </w:footnote>
  <w:footnote w:id="60">
    <w:p w:rsidR="00362339" w:rsidRDefault="00362339" w:rsidP="00362339">
      <w:pPr>
        <w:pStyle w:val="FootnoteText"/>
      </w:pPr>
      <w:r>
        <w:rPr>
          <w:rStyle w:val="FootnoteReference"/>
        </w:rPr>
        <w:footnoteRef/>
      </w:r>
      <w:r>
        <w:rPr>
          <w:rtl/>
        </w:rPr>
        <w:t xml:space="preserve"> </w:t>
      </w:r>
      <w:r>
        <w:rPr>
          <w:rFonts w:hint="cs"/>
          <w:rtl/>
        </w:rPr>
        <w:t>تصويب: نظرا لخطأ مطبعي، ورد في البرنامج والميزانية 2014/15 بأن التاريخ المستهدف هو 31 ديسمبر 2013، بدلا من 31 ديسمبر 2015.</w:t>
      </w:r>
    </w:p>
  </w:footnote>
  <w:footnote w:id="61">
    <w:p w:rsidR="00362339" w:rsidRPr="008F0E03" w:rsidRDefault="00362339" w:rsidP="00362339">
      <w:pPr>
        <w:pStyle w:val="FootnoteText"/>
        <w:rPr>
          <w:rtl/>
          <w:lang w:bidi="ar-EG"/>
        </w:rPr>
      </w:pPr>
      <w:r w:rsidRPr="008F0E03">
        <w:rPr>
          <w:rStyle w:val="FootnoteReference"/>
        </w:rPr>
        <w:footnoteRef/>
      </w:r>
      <w:r w:rsidRPr="008F0E03">
        <w:rPr>
          <w:rtl/>
          <w:lang w:bidi="ar-EG"/>
        </w:rPr>
        <w:t xml:space="preserve"> </w:t>
      </w:r>
      <w:r w:rsidRPr="008F0E03">
        <w:t>http://www.wipo.int/about-wipo/en/oversight/iaod/</w:t>
      </w:r>
    </w:p>
  </w:footnote>
  <w:footnote w:id="62">
    <w:p w:rsidR="00362339" w:rsidRPr="008A7124" w:rsidRDefault="00362339" w:rsidP="00362339">
      <w:pPr>
        <w:pStyle w:val="FootnoteText"/>
      </w:pPr>
      <w:r>
        <w:rPr>
          <w:rStyle w:val="FootnoteReference"/>
          <w:rFonts w:hint="cs"/>
          <w:rtl/>
        </w:rPr>
        <w:t>2</w:t>
      </w:r>
      <w:r>
        <w:rPr>
          <w:rFonts w:hint="cs"/>
          <w:rtl/>
        </w:rPr>
        <w:t xml:space="preserve"> </w:t>
      </w:r>
      <w:r w:rsidRPr="008A7124">
        <w:t>http://www.wipo.int/about-wipo/en/oversight/iaod/audit/reports.html</w:t>
      </w:r>
    </w:p>
  </w:footnote>
  <w:footnote w:id="63">
    <w:p w:rsidR="00362339" w:rsidRPr="00895C5E" w:rsidRDefault="00362339" w:rsidP="00362339">
      <w:pPr>
        <w:pStyle w:val="FootnoteText"/>
        <w:rPr>
          <w:rtl/>
          <w:lang w:bidi="ar-EG"/>
        </w:rPr>
      </w:pPr>
      <w:r w:rsidRPr="00895C5E">
        <w:rPr>
          <w:vertAlign w:val="superscript"/>
        </w:rPr>
        <w:footnoteRef/>
      </w:r>
      <w:r w:rsidRPr="00895C5E">
        <w:rPr>
          <w:rFonts w:hint="cs"/>
          <w:rtl/>
        </w:rPr>
        <w:t xml:space="preserve"> </w:t>
      </w:r>
      <w:r w:rsidRPr="00895C5E">
        <w:t>http://www.wipo.int/about-wipo/en/oversight/iaod/evaluation/reports.html</w:t>
      </w:r>
    </w:p>
  </w:footnote>
  <w:footnote w:id="64">
    <w:p w:rsidR="00362339" w:rsidRPr="00204A39" w:rsidRDefault="00362339" w:rsidP="00362339">
      <w:pPr>
        <w:pStyle w:val="FootnoteText"/>
        <w:rPr>
          <w:rtl/>
        </w:rPr>
      </w:pPr>
      <w:r>
        <w:rPr>
          <w:rStyle w:val="FootnoteReference"/>
        </w:rPr>
        <w:footnoteRef/>
      </w:r>
      <w:r>
        <w:rPr>
          <w:rtl/>
        </w:rPr>
        <w:t xml:space="preserve"> </w:t>
      </w:r>
      <w:r w:rsidRPr="00AE2106">
        <w:rPr>
          <w:rFonts w:hint="cs"/>
          <w:rtl/>
        </w:rPr>
        <w:t>ا</w:t>
      </w:r>
      <w:r w:rsidRPr="00AE2106">
        <w:rPr>
          <w:rtl/>
        </w:rPr>
        <w:t xml:space="preserve">ستعراض عملية وضع الميزانية المطبقة على المشروعات </w:t>
      </w:r>
      <w:r>
        <w:rPr>
          <w:rFonts w:hint="cs"/>
          <w:rtl/>
        </w:rPr>
        <w:t>المقترحة</w:t>
      </w:r>
      <w:r w:rsidRPr="00AE2106">
        <w:rPr>
          <w:rtl/>
        </w:rPr>
        <w:t xml:space="preserve"> </w:t>
      </w:r>
      <w:r>
        <w:rPr>
          <w:rFonts w:hint="cs"/>
          <w:rtl/>
        </w:rPr>
        <w:t xml:space="preserve">من </w:t>
      </w:r>
      <w:r w:rsidRPr="00AE2106">
        <w:rPr>
          <w:rtl/>
        </w:rPr>
        <w:t>اللجنة المعنية بالتنمية والملكية الفكرية لأغراض تنفيذ توصيات جدول أعمال التنمية</w:t>
      </w:r>
      <w:r w:rsidRPr="00AE2106">
        <w:rPr>
          <w:rFonts w:hint="cs"/>
          <w:rtl/>
        </w:rPr>
        <w:t xml:space="preserve"> (الوثيقة</w:t>
      </w:r>
      <w:r w:rsidRPr="00AE2106">
        <w:rPr>
          <w:rFonts w:hint="eastAsia"/>
          <w:rtl/>
        </w:rPr>
        <w:t> </w:t>
      </w:r>
      <w:r w:rsidRPr="00AE2106">
        <w:t>A/48/5 REV.</w:t>
      </w:r>
      <w:r w:rsidRPr="00AE2106">
        <w:rPr>
          <w:rFonts w:hint="cs"/>
          <w:rtl/>
        </w:rPr>
        <w:t>).</w:t>
      </w:r>
    </w:p>
  </w:footnote>
  <w:footnote w:id="65">
    <w:p w:rsidR="00362339" w:rsidRPr="004F602E" w:rsidRDefault="00362339" w:rsidP="00362339">
      <w:pPr>
        <w:pStyle w:val="FootnoteText"/>
        <w:rPr>
          <w:rtl/>
          <w:lang w:bidi="ar-EG"/>
        </w:rPr>
      </w:pPr>
      <w:r>
        <w:rPr>
          <w:rStyle w:val="FootnoteReference"/>
        </w:rPr>
        <w:footnoteRef/>
      </w:r>
      <w:r>
        <w:rPr>
          <w:rFonts w:hint="cs"/>
          <w:rtl/>
          <w:lang w:bidi="ar-EG"/>
        </w:rPr>
        <w:t xml:space="preserve"> من أجل تبسيط الإدارة المالية للصناديق </w:t>
      </w:r>
      <w:proofErr w:type="spellStart"/>
      <w:r>
        <w:rPr>
          <w:rFonts w:hint="cs"/>
          <w:rtl/>
          <w:lang w:bidi="ar-EG"/>
        </w:rPr>
        <w:t>الاستئمانية</w:t>
      </w:r>
      <w:proofErr w:type="spellEnd"/>
      <w:r>
        <w:rPr>
          <w:rFonts w:hint="cs"/>
          <w:rtl/>
          <w:lang w:bidi="ar-EG"/>
        </w:rPr>
        <w:t xml:space="preserve"> المتعددة لدى حكومة فنلندا، والتي تم تلقيها بعملات متعددة في عام 2014، تم دمج الصناديق في صندوق واحد، وهو صندوق فنلندا </w:t>
      </w:r>
      <w:proofErr w:type="spellStart"/>
      <w:r>
        <w:rPr>
          <w:rFonts w:hint="cs"/>
          <w:rtl/>
          <w:lang w:bidi="ar-EG"/>
        </w:rPr>
        <w:t>الاستئماني</w:t>
      </w:r>
      <w:proofErr w:type="spellEnd"/>
      <w:r>
        <w:rPr>
          <w:rFonts w:hint="cs"/>
          <w:rtl/>
          <w:lang w:bidi="ar-EG"/>
        </w:rPr>
        <w:t>، ويعتمد على الفرنك السويسري.</w:t>
      </w:r>
    </w:p>
  </w:footnote>
  <w:footnote w:id="66">
    <w:p w:rsidR="00362339" w:rsidRDefault="00362339" w:rsidP="00362339">
      <w:pPr>
        <w:pStyle w:val="FootnoteText"/>
      </w:pPr>
      <w:r>
        <w:rPr>
          <w:rStyle w:val="FootnoteReference"/>
        </w:rPr>
        <w:footnoteRef/>
      </w:r>
      <w:r>
        <w:rPr>
          <w:rFonts w:hint="cs"/>
          <w:rtl/>
        </w:rPr>
        <w:t xml:space="preserve"> حقوق المؤلف 1 بفنلندا</w:t>
      </w:r>
    </w:p>
  </w:footnote>
  <w:footnote w:id="67">
    <w:p w:rsidR="00362339" w:rsidRDefault="00362339" w:rsidP="00362339">
      <w:pPr>
        <w:pStyle w:val="FootnoteText"/>
      </w:pPr>
      <w:r>
        <w:rPr>
          <w:rStyle w:val="FootnoteReference"/>
        </w:rPr>
        <w:footnoteRef/>
      </w:r>
      <w:r>
        <w:rPr>
          <w:rFonts w:hint="cs"/>
          <w:rtl/>
        </w:rPr>
        <w:t xml:space="preserve"> حقوق المؤلف 2 بفنلندا</w:t>
      </w:r>
    </w:p>
  </w:footnote>
  <w:footnote w:id="68">
    <w:p w:rsidR="00362339" w:rsidRDefault="00362339" w:rsidP="00362339">
      <w:pPr>
        <w:pStyle w:val="FootnoteText"/>
      </w:pPr>
      <w:r>
        <w:rPr>
          <w:rStyle w:val="FootnoteReference"/>
        </w:rPr>
        <w:footnoteRef/>
      </w:r>
      <w:r>
        <w:rPr>
          <w:rFonts w:hint="cs"/>
          <w:rtl/>
        </w:rPr>
        <w:t xml:space="preserve"> حقوق المؤلف 3 بفنلندا</w:t>
      </w:r>
    </w:p>
  </w:footnote>
  <w:footnote w:id="69">
    <w:p w:rsidR="00362339" w:rsidRPr="00A11A8C" w:rsidRDefault="00362339" w:rsidP="00362339">
      <w:pPr>
        <w:pStyle w:val="FootnoteText"/>
      </w:pPr>
      <w:r w:rsidRPr="00A11A8C">
        <w:rPr>
          <w:rStyle w:val="FootnoteReference"/>
        </w:rPr>
        <w:footnoteRef/>
      </w:r>
      <w:r w:rsidRPr="00A11A8C">
        <w:rPr>
          <w:rtl/>
        </w:rPr>
        <w:t xml:space="preserve"> في أكتوبر 2012، تم التوقيع على مذكرة تفاهم بإنشاء </w:t>
      </w:r>
      <w:r w:rsidRPr="00A11A8C">
        <w:rPr>
          <w:rtl/>
          <w:lang w:bidi="ar-EG"/>
        </w:rPr>
        <w:t>صندوق استئماني/</w:t>
      </w:r>
      <w:proofErr w:type="spellStart"/>
      <w:r w:rsidRPr="00A11A8C">
        <w:rPr>
          <w:rtl/>
          <w:lang w:bidi="ar-EG"/>
        </w:rPr>
        <w:t>إيبيري</w:t>
      </w:r>
      <w:proofErr w:type="spellEnd"/>
      <w:r w:rsidRPr="00A11A8C">
        <w:rPr>
          <w:rtl/>
          <w:lang w:bidi="ar-EG"/>
        </w:rPr>
        <w:t xml:space="preserve"> ليكون بمثابة أداة مالية للبرنامج </w:t>
      </w:r>
      <w:proofErr w:type="spellStart"/>
      <w:r w:rsidRPr="00A11A8C">
        <w:rPr>
          <w:rtl/>
          <w:lang w:bidi="ar-EG"/>
        </w:rPr>
        <w:t>الإيبيري</w:t>
      </w:r>
      <w:proofErr w:type="spellEnd"/>
      <w:r w:rsidRPr="00A11A8C">
        <w:rPr>
          <w:rtl/>
          <w:lang w:bidi="ar-EG"/>
        </w:rPr>
        <w:t xml:space="preserve"> الأمريكي للملكية الصناعية</w:t>
      </w:r>
    </w:p>
  </w:footnote>
  <w:footnote w:id="70">
    <w:p w:rsidR="00362339" w:rsidRDefault="00362339" w:rsidP="00362339">
      <w:pPr>
        <w:pStyle w:val="FootnoteText"/>
        <w:rPr>
          <w:rtl/>
          <w:lang w:bidi="ar-EG"/>
        </w:rPr>
      </w:pPr>
      <w:r>
        <w:rPr>
          <w:rStyle w:val="FootnoteReference"/>
        </w:rPr>
        <w:footnoteRef/>
      </w:r>
      <w:r>
        <w:rPr>
          <w:rFonts w:hint="cs"/>
          <w:rtl/>
        </w:rPr>
        <w:t xml:space="preserve"> التاريخ المتوقع للانتهاء هو مايو 2016</w:t>
      </w:r>
    </w:p>
  </w:footnote>
  <w:footnote w:id="71">
    <w:p w:rsidR="00362339" w:rsidRPr="00A11A8C" w:rsidRDefault="00362339" w:rsidP="00362339">
      <w:pPr>
        <w:pStyle w:val="FootnoteText"/>
      </w:pPr>
      <w:r w:rsidRPr="00A11A8C">
        <w:rPr>
          <w:rStyle w:val="FootnoteReference"/>
        </w:rPr>
        <w:footnoteRef/>
      </w:r>
      <w:r>
        <w:rPr>
          <w:rtl/>
        </w:rPr>
        <w:t xml:space="preserve"> </w:t>
      </w:r>
      <w:r w:rsidRPr="00A11A8C">
        <w:rPr>
          <w:rtl/>
        </w:rPr>
        <w:t xml:space="preserve">بسبب تذبذبات في اسعار العملات، تم استهلاك مبلغ 20935 </w:t>
      </w:r>
      <w:r>
        <w:rPr>
          <w:rFonts w:hint="cs"/>
          <w:rtl/>
        </w:rPr>
        <w:t>فرنك</w:t>
      </w:r>
      <w:r w:rsidRPr="00A11A8C">
        <w:rPr>
          <w:rtl/>
        </w:rPr>
        <w:t xml:space="preserve"> </w:t>
      </w:r>
      <w:proofErr w:type="spellStart"/>
      <w:r w:rsidRPr="00A11A8C">
        <w:rPr>
          <w:rtl/>
        </w:rPr>
        <w:t>سويسرى</w:t>
      </w:r>
      <w:proofErr w:type="spellEnd"/>
      <w:r w:rsidRPr="00A11A8C">
        <w:rPr>
          <w:rtl/>
        </w:rPr>
        <w:t xml:space="preserve"> من قبل الويبو في عام 2014 بما نتج عنه تصفير الرصيد</w:t>
      </w:r>
    </w:p>
  </w:footnote>
  <w:footnote w:id="72">
    <w:p w:rsidR="00362339" w:rsidRDefault="00362339" w:rsidP="00362339">
      <w:pPr>
        <w:pStyle w:val="FootnoteText"/>
      </w:pPr>
      <w:r>
        <w:rPr>
          <w:rStyle w:val="FootnoteReference"/>
        </w:rPr>
        <w:footnoteRef/>
      </w:r>
      <w:r>
        <w:rPr>
          <w:rtl/>
        </w:rPr>
        <w:t xml:space="preserve"> </w:t>
      </w:r>
      <w:r w:rsidRPr="006A34F1">
        <w:t>http://www.wipo.int/edocs/mdocs/govbody/en/a_51/a_51_16.pdf</w:t>
      </w:r>
    </w:p>
  </w:footnote>
  <w:footnote w:id="73">
    <w:p w:rsidR="00362339" w:rsidRDefault="00362339" w:rsidP="00362339">
      <w:pPr>
        <w:pStyle w:val="FootnoteText"/>
      </w:pPr>
      <w:r>
        <w:rPr>
          <w:rStyle w:val="FootnoteReference"/>
        </w:rPr>
        <w:footnoteRef/>
      </w:r>
      <w:r>
        <w:rPr>
          <w:rtl/>
        </w:rPr>
        <w:t xml:space="preserve"> </w:t>
      </w:r>
      <w:r w:rsidRPr="006A34F1">
        <w:t>http://www.wipo.int/edocs/mdocs/govbody/en/wo_pbc_22/wo_pbc_22_21.pdf</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E12A4" w:rsidRDefault="001E12A4" w:rsidP="00B774A4">
    <w:r>
      <w:t>A/</w:t>
    </w:r>
    <w:r w:rsidR="00B774A4">
      <w:t>55</w:t>
    </w:r>
    <w:r>
      <w:t>/--</w:t>
    </w:r>
  </w:p>
  <w:p w:rsidR="001E12A4" w:rsidRDefault="001E12A4" w:rsidP="00D61541">
    <w:r>
      <w:fldChar w:fldCharType="begin"/>
    </w:r>
    <w:r>
      <w:instrText xml:space="preserve"> PAGE  \* MERGEFORMAT </w:instrText>
    </w:r>
    <w:r>
      <w:fldChar w:fldCharType="separate"/>
    </w:r>
    <w:r w:rsidR="000F5E80">
      <w:rPr>
        <w:noProof/>
      </w:rPr>
      <w:t>293</w:t>
    </w:r>
    <w:r>
      <w:fldChar w:fldCharType="end"/>
    </w:r>
  </w:p>
  <w:p w:rsidR="001E12A4" w:rsidRDefault="001E12A4" w:rsidP="00D61541"/>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62339" w:rsidRDefault="00362339" w:rsidP="005F7322">
    <w:r>
      <w:t>WO/PBC/23/2</w:t>
    </w:r>
  </w:p>
  <w:p w:rsidR="00362339" w:rsidRDefault="00362339" w:rsidP="005F7322">
    <w:r>
      <w:fldChar w:fldCharType="begin"/>
    </w:r>
    <w:r>
      <w:instrText xml:space="preserve"> PAGE  \* MERGEFORMAT </w:instrText>
    </w:r>
    <w:r>
      <w:fldChar w:fldCharType="separate"/>
    </w:r>
    <w:r w:rsidR="000F5E80">
      <w:rPr>
        <w:noProof/>
      </w:rPr>
      <w:t>293</w:t>
    </w:r>
    <w:r>
      <w:fldChar w:fldCharType="end"/>
    </w:r>
  </w:p>
  <w:p w:rsidR="00362339" w:rsidRPr="005F7322" w:rsidRDefault="00362339" w:rsidP="005F7322">
    <w:pPr>
      <w:pStyle w:val="Heade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62339" w:rsidRDefault="00362339" w:rsidP="00F152A2">
    <w:pPr>
      <w:bidi/>
      <w:jc w:val="right"/>
    </w:pPr>
  </w:p>
  <w:p w:rsidR="00362339" w:rsidRPr="00F152A2" w:rsidRDefault="00362339" w:rsidP="00332DD7">
    <w:pPr>
      <w:bidi/>
      <w:jc w:val="right"/>
      <w:rPr>
        <w:rFonts w:ascii="Arabic Typesetting" w:hAnsi="Arabic Typesetting" w:cs="Arabic Typesetting"/>
        <w:sz w:val="36"/>
        <w:szCs w:val="32"/>
        <w:rtl/>
      </w:rPr>
    </w:pPr>
    <w:r w:rsidRPr="00F152A2">
      <w:rPr>
        <w:rFonts w:ascii="Arabic Typesetting" w:hAnsi="Arabic Typesetting" w:cs="Arabic Typesetting"/>
        <w:sz w:val="36"/>
        <w:szCs w:val="32"/>
        <w:rtl/>
      </w:rPr>
      <w:t>تقرير أداء البرنامج 2014</w:t>
    </w:r>
  </w:p>
  <w:p w:rsidR="00362339" w:rsidRDefault="00362339" w:rsidP="00F152A2">
    <w:pPr>
      <w:bidi/>
      <w:jc w:val="right"/>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62339" w:rsidRPr="00F152A2" w:rsidRDefault="00362339" w:rsidP="00BF20AD">
    <w:pPr>
      <w:bidi/>
      <w:rPr>
        <w:rFonts w:ascii="Arabic Typesetting" w:hAnsi="Arabic Typesetting" w:cs="Arabic Typesetting"/>
        <w:sz w:val="36"/>
        <w:szCs w:val="32"/>
        <w:rtl/>
      </w:rPr>
    </w:pPr>
    <w:r w:rsidRPr="00F152A2">
      <w:rPr>
        <w:rFonts w:ascii="Arabic Typesetting" w:hAnsi="Arabic Typesetting" w:cs="Arabic Typesetting"/>
        <w:sz w:val="36"/>
        <w:szCs w:val="32"/>
        <w:rtl/>
      </w:rPr>
      <w:t>تقرير أداء البرنامج 2014</w:t>
    </w:r>
  </w:p>
  <w:p w:rsidR="00362339" w:rsidRDefault="00362339" w:rsidP="00BF20AD">
    <w:pPr>
      <w:bidi/>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62339" w:rsidRDefault="00362339" w:rsidP="002F2233">
    <w:pPr>
      <w:bidi/>
      <w:jc w:val="right"/>
      <w:rPr>
        <w:rFonts w:ascii="Arabic Typesetting" w:hAnsi="Arabic Typesetting" w:cs="Arabic Typesetting"/>
        <w:sz w:val="36"/>
        <w:szCs w:val="32"/>
        <w:rtl/>
      </w:rPr>
    </w:pPr>
    <w:r w:rsidRPr="00F152A2">
      <w:rPr>
        <w:rFonts w:ascii="Arabic Typesetting" w:hAnsi="Arabic Typesetting" w:cs="Arabic Typesetting"/>
        <w:sz w:val="36"/>
        <w:szCs w:val="32"/>
        <w:rtl/>
      </w:rPr>
      <w:t>تقرير أداء البرنامج 2014</w:t>
    </w:r>
  </w:p>
  <w:p w:rsidR="00362339" w:rsidRDefault="00362339" w:rsidP="002F2233">
    <w:pPr>
      <w:bidi/>
      <w:jc w:val="right"/>
    </w:pP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62339" w:rsidRDefault="00362339">
    <w:pPr>
      <w:pStyle w:val="Header"/>
    </w:pP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62339" w:rsidRDefault="00362339" w:rsidP="00BF20AD">
    <w:pPr>
      <w:bidi/>
      <w:jc w:val="right"/>
    </w:pPr>
  </w:p>
  <w:p w:rsidR="00362339" w:rsidRPr="00F152A2" w:rsidRDefault="00362339" w:rsidP="00BF20AD">
    <w:pPr>
      <w:bidi/>
      <w:jc w:val="right"/>
      <w:rPr>
        <w:rFonts w:ascii="Arabic Typesetting" w:hAnsi="Arabic Typesetting" w:cs="Arabic Typesetting"/>
        <w:sz w:val="36"/>
        <w:szCs w:val="32"/>
        <w:rtl/>
      </w:rPr>
    </w:pPr>
    <w:r w:rsidRPr="00F152A2">
      <w:rPr>
        <w:rFonts w:ascii="Arabic Typesetting" w:hAnsi="Arabic Typesetting" w:cs="Arabic Typesetting"/>
        <w:sz w:val="36"/>
        <w:szCs w:val="32"/>
        <w:rtl/>
      </w:rPr>
      <w:t>تقرير أداء البرنامج 2014</w:t>
    </w:r>
  </w:p>
  <w:p w:rsidR="00362339" w:rsidRDefault="00362339" w:rsidP="00BF20AD">
    <w:pPr>
      <w:bidi/>
      <w:jc w:val="right"/>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2C3D7C"/>
    <w:multiLevelType w:val="hybridMultilevel"/>
    <w:tmpl w:val="D3A84E7E"/>
    <w:lvl w:ilvl="0" w:tplc="913AE5C0">
      <w:start w:val="1"/>
      <w:numFmt w:val="decimal"/>
      <w:lvlText w:val="%1.3."/>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
    <w:nsid w:val="02AE7EB9"/>
    <w:multiLevelType w:val="hybridMultilevel"/>
    <w:tmpl w:val="AB78A68C"/>
    <w:lvl w:ilvl="0" w:tplc="C28E6B1E">
      <w:start w:val="1"/>
      <w:numFmt w:val="bullet"/>
      <w:lvlText w:val=""/>
      <w:lvlJc w:val="left"/>
      <w:pPr>
        <w:ind w:left="720" w:hanging="360"/>
      </w:pPr>
      <w:rPr>
        <w:rFonts w:ascii="Symbol" w:hAnsi="Symbol" w:hint="default"/>
        <w:sz w:val="24"/>
        <w:szCs w:val="24"/>
      </w:rPr>
    </w:lvl>
    <w:lvl w:ilvl="1" w:tplc="100C0003" w:tentative="1">
      <w:start w:val="1"/>
      <w:numFmt w:val="bullet"/>
      <w:lvlText w:val="o"/>
      <w:lvlJc w:val="left"/>
      <w:pPr>
        <w:ind w:left="1440" w:hanging="360"/>
      </w:pPr>
      <w:rPr>
        <w:rFonts w:ascii="Courier New" w:hAnsi="Courier New" w:cs="Courier New" w:hint="default"/>
      </w:rPr>
    </w:lvl>
    <w:lvl w:ilvl="2" w:tplc="100C0005" w:tentative="1">
      <w:start w:val="1"/>
      <w:numFmt w:val="bullet"/>
      <w:lvlText w:val=""/>
      <w:lvlJc w:val="left"/>
      <w:pPr>
        <w:ind w:left="2160" w:hanging="360"/>
      </w:pPr>
      <w:rPr>
        <w:rFonts w:ascii="Wingdings" w:hAnsi="Wingdings" w:hint="default"/>
      </w:rPr>
    </w:lvl>
    <w:lvl w:ilvl="3" w:tplc="100C0001" w:tentative="1">
      <w:start w:val="1"/>
      <w:numFmt w:val="bullet"/>
      <w:lvlText w:val=""/>
      <w:lvlJc w:val="left"/>
      <w:pPr>
        <w:ind w:left="2880" w:hanging="360"/>
      </w:pPr>
      <w:rPr>
        <w:rFonts w:ascii="Symbol" w:hAnsi="Symbol" w:hint="default"/>
      </w:rPr>
    </w:lvl>
    <w:lvl w:ilvl="4" w:tplc="100C0003" w:tentative="1">
      <w:start w:val="1"/>
      <w:numFmt w:val="bullet"/>
      <w:lvlText w:val="o"/>
      <w:lvlJc w:val="left"/>
      <w:pPr>
        <w:ind w:left="3600" w:hanging="360"/>
      </w:pPr>
      <w:rPr>
        <w:rFonts w:ascii="Courier New" w:hAnsi="Courier New" w:cs="Courier New" w:hint="default"/>
      </w:rPr>
    </w:lvl>
    <w:lvl w:ilvl="5" w:tplc="100C0005" w:tentative="1">
      <w:start w:val="1"/>
      <w:numFmt w:val="bullet"/>
      <w:lvlText w:val=""/>
      <w:lvlJc w:val="left"/>
      <w:pPr>
        <w:ind w:left="4320" w:hanging="360"/>
      </w:pPr>
      <w:rPr>
        <w:rFonts w:ascii="Wingdings" w:hAnsi="Wingdings" w:hint="default"/>
      </w:rPr>
    </w:lvl>
    <w:lvl w:ilvl="6" w:tplc="100C0001" w:tentative="1">
      <w:start w:val="1"/>
      <w:numFmt w:val="bullet"/>
      <w:lvlText w:val=""/>
      <w:lvlJc w:val="left"/>
      <w:pPr>
        <w:ind w:left="5040" w:hanging="360"/>
      </w:pPr>
      <w:rPr>
        <w:rFonts w:ascii="Symbol" w:hAnsi="Symbol" w:hint="default"/>
      </w:rPr>
    </w:lvl>
    <w:lvl w:ilvl="7" w:tplc="100C0003" w:tentative="1">
      <w:start w:val="1"/>
      <w:numFmt w:val="bullet"/>
      <w:lvlText w:val="o"/>
      <w:lvlJc w:val="left"/>
      <w:pPr>
        <w:ind w:left="5760" w:hanging="360"/>
      </w:pPr>
      <w:rPr>
        <w:rFonts w:ascii="Courier New" w:hAnsi="Courier New" w:cs="Courier New" w:hint="default"/>
      </w:rPr>
    </w:lvl>
    <w:lvl w:ilvl="8" w:tplc="100C0005" w:tentative="1">
      <w:start w:val="1"/>
      <w:numFmt w:val="bullet"/>
      <w:lvlText w:val=""/>
      <w:lvlJc w:val="left"/>
      <w:pPr>
        <w:ind w:left="6480" w:hanging="360"/>
      </w:pPr>
      <w:rPr>
        <w:rFonts w:ascii="Wingdings" w:hAnsi="Wingdings" w:hint="default"/>
      </w:rPr>
    </w:lvl>
  </w:abstractNum>
  <w:abstractNum w:abstractNumId="2">
    <w:nsid w:val="04887BA0"/>
    <w:multiLevelType w:val="hybridMultilevel"/>
    <w:tmpl w:val="7B18EE76"/>
    <w:lvl w:ilvl="0" w:tplc="D7427B60">
      <w:start w:val="1"/>
      <w:numFmt w:val="bullet"/>
      <w:lvlText w:val=""/>
      <w:lvlJc w:val="left"/>
      <w:pPr>
        <w:ind w:left="720" w:hanging="360"/>
      </w:pPr>
      <w:rPr>
        <w:rFonts w:ascii="Symbol" w:hAnsi="Symbol" w:hint="default"/>
        <w:sz w:val="24"/>
        <w:szCs w:val="24"/>
      </w:rPr>
    </w:lvl>
    <w:lvl w:ilvl="1" w:tplc="100C0003" w:tentative="1">
      <w:start w:val="1"/>
      <w:numFmt w:val="bullet"/>
      <w:lvlText w:val="o"/>
      <w:lvlJc w:val="left"/>
      <w:pPr>
        <w:ind w:left="1440" w:hanging="360"/>
      </w:pPr>
      <w:rPr>
        <w:rFonts w:ascii="Courier New" w:hAnsi="Courier New" w:cs="Courier New" w:hint="default"/>
      </w:rPr>
    </w:lvl>
    <w:lvl w:ilvl="2" w:tplc="100C0005" w:tentative="1">
      <w:start w:val="1"/>
      <w:numFmt w:val="bullet"/>
      <w:lvlText w:val=""/>
      <w:lvlJc w:val="left"/>
      <w:pPr>
        <w:ind w:left="2160" w:hanging="360"/>
      </w:pPr>
      <w:rPr>
        <w:rFonts w:ascii="Wingdings" w:hAnsi="Wingdings" w:hint="default"/>
      </w:rPr>
    </w:lvl>
    <w:lvl w:ilvl="3" w:tplc="100C0001" w:tentative="1">
      <w:start w:val="1"/>
      <w:numFmt w:val="bullet"/>
      <w:lvlText w:val=""/>
      <w:lvlJc w:val="left"/>
      <w:pPr>
        <w:ind w:left="2880" w:hanging="360"/>
      </w:pPr>
      <w:rPr>
        <w:rFonts w:ascii="Symbol" w:hAnsi="Symbol" w:hint="default"/>
      </w:rPr>
    </w:lvl>
    <w:lvl w:ilvl="4" w:tplc="100C0003" w:tentative="1">
      <w:start w:val="1"/>
      <w:numFmt w:val="bullet"/>
      <w:lvlText w:val="o"/>
      <w:lvlJc w:val="left"/>
      <w:pPr>
        <w:ind w:left="3600" w:hanging="360"/>
      </w:pPr>
      <w:rPr>
        <w:rFonts w:ascii="Courier New" w:hAnsi="Courier New" w:cs="Courier New" w:hint="default"/>
      </w:rPr>
    </w:lvl>
    <w:lvl w:ilvl="5" w:tplc="100C0005" w:tentative="1">
      <w:start w:val="1"/>
      <w:numFmt w:val="bullet"/>
      <w:lvlText w:val=""/>
      <w:lvlJc w:val="left"/>
      <w:pPr>
        <w:ind w:left="4320" w:hanging="360"/>
      </w:pPr>
      <w:rPr>
        <w:rFonts w:ascii="Wingdings" w:hAnsi="Wingdings" w:hint="default"/>
      </w:rPr>
    </w:lvl>
    <w:lvl w:ilvl="6" w:tplc="100C0001" w:tentative="1">
      <w:start w:val="1"/>
      <w:numFmt w:val="bullet"/>
      <w:lvlText w:val=""/>
      <w:lvlJc w:val="left"/>
      <w:pPr>
        <w:ind w:left="5040" w:hanging="360"/>
      </w:pPr>
      <w:rPr>
        <w:rFonts w:ascii="Symbol" w:hAnsi="Symbol" w:hint="default"/>
      </w:rPr>
    </w:lvl>
    <w:lvl w:ilvl="7" w:tplc="100C0003" w:tentative="1">
      <w:start w:val="1"/>
      <w:numFmt w:val="bullet"/>
      <w:lvlText w:val="o"/>
      <w:lvlJc w:val="left"/>
      <w:pPr>
        <w:ind w:left="5760" w:hanging="360"/>
      </w:pPr>
      <w:rPr>
        <w:rFonts w:ascii="Courier New" w:hAnsi="Courier New" w:cs="Courier New" w:hint="default"/>
      </w:rPr>
    </w:lvl>
    <w:lvl w:ilvl="8" w:tplc="100C0005" w:tentative="1">
      <w:start w:val="1"/>
      <w:numFmt w:val="bullet"/>
      <w:lvlText w:val=""/>
      <w:lvlJc w:val="left"/>
      <w:pPr>
        <w:ind w:left="6480" w:hanging="360"/>
      </w:pPr>
      <w:rPr>
        <w:rFonts w:ascii="Wingdings" w:hAnsi="Wingdings" w:hint="default"/>
      </w:rPr>
    </w:lvl>
  </w:abstractNum>
  <w:abstractNum w:abstractNumId="3">
    <w:nsid w:val="07F20D78"/>
    <w:multiLevelType w:val="hybridMultilevel"/>
    <w:tmpl w:val="A2E26638"/>
    <w:lvl w:ilvl="0" w:tplc="87BCB9A0">
      <w:start w:val="1"/>
      <w:numFmt w:val="decimal"/>
      <w:lvlText w:val="%1.29."/>
      <w:lvlJc w:val="left"/>
      <w:pPr>
        <w:ind w:left="720" w:hanging="360"/>
      </w:pPr>
      <w:rPr>
        <w:rFonts w:ascii="Arabic Typesetting" w:hAnsi="Arabic Typesetting" w:cs="Arabic Typesetting" w:hint="default"/>
        <w:sz w:val="34"/>
        <w:szCs w:val="34"/>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nsid w:val="0BD4753D"/>
    <w:multiLevelType w:val="hybridMultilevel"/>
    <w:tmpl w:val="17CEAA80"/>
    <w:lvl w:ilvl="0" w:tplc="A09037E0">
      <w:start w:val="1"/>
      <w:numFmt w:val="decimal"/>
      <w:lvlText w:val="%1.6."/>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nsid w:val="0C14127D"/>
    <w:multiLevelType w:val="hybridMultilevel"/>
    <w:tmpl w:val="9200AFC0"/>
    <w:lvl w:ilvl="0" w:tplc="80164878">
      <w:numFmt w:val="bullet"/>
      <w:lvlText w:val="-"/>
      <w:lvlJc w:val="left"/>
      <w:pPr>
        <w:ind w:left="720" w:hanging="360"/>
      </w:pPr>
      <w:rPr>
        <w:rFonts w:ascii="Arabic Typesetting" w:eastAsia="Times New Roman" w:hAnsi="Arabic Typesetting" w:cs="Arabic Typesetting"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nsid w:val="0D4B3814"/>
    <w:multiLevelType w:val="hybridMultilevel"/>
    <w:tmpl w:val="435C93EC"/>
    <w:lvl w:ilvl="0" w:tplc="04090001">
      <w:start w:val="1"/>
      <w:numFmt w:val="bullet"/>
      <w:pStyle w:val="StyleHeading214ptAuto"/>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nsid w:val="0D6C0A9D"/>
    <w:multiLevelType w:val="hybridMultilevel"/>
    <w:tmpl w:val="906C1138"/>
    <w:lvl w:ilvl="0" w:tplc="96D4E6BE">
      <w:start w:val="1"/>
      <w:numFmt w:val="decimal"/>
      <w:lvlText w:val="%1."/>
      <w:lvlJc w:val="left"/>
      <w:pPr>
        <w:tabs>
          <w:tab w:val="num" w:pos="567"/>
        </w:tabs>
        <w:ind w:left="0" w:firstLine="0"/>
      </w:pPr>
      <w:rPr>
        <w:rFonts w:ascii="Arabic Typesetting" w:hAnsi="Arabic Typesetting" w:cs="Arabic Typesetting" w:hint="default"/>
        <w:sz w:val="36"/>
        <w:szCs w:val="36"/>
      </w:rPr>
    </w:lvl>
    <w:lvl w:ilvl="1" w:tplc="F63CFED6">
      <w:start w:val="1"/>
      <w:numFmt w:val="decimal"/>
      <w:lvlText w:val="&quot;%2&quot;"/>
      <w:lvlJc w:val="left"/>
      <w:pPr>
        <w:tabs>
          <w:tab w:val="num" w:pos="1440"/>
        </w:tabs>
        <w:ind w:left="1440" w:hanging="360"/>
      </w:pPr>
      <w:rPr>
        <w:rFonts w:cs="Times New Roman" w:hint="default"/>
      </w:rPr>
    </w:lvl>
    <w:lvl w:ilvl="2" w:tplc="0409001B">
      <w:start w:val="1"/>
      <w:numFmt w:val="lowerRoman"/>
      <w:lvlText w:val="%3."/>
      <w:lvlJc w:val="right"/>
      <w:pPr>
        <w:tabs>
          <w:tab w:val="num" w:pos="2160"/>
        </w:tabs>
        <w:ind w:left="2160" w:hanging="180"/>
      </w:pPr>
    </w:lvl>
    <w:lvl w:ilvl="3" w:tplc="0409000F">
      <w:start w:val="1"/>
      <w:numFmt w:val="decimal"/>
      <w:lvlText w:val="%4."/>
      <w:lvlJc w:val="left"/>
      <w:pPr>
        <w:tabs>
          <w:tab w:val="num" w:pos="2880"/>
        </w:tabs>
        <w:ind w:left="2880" w:hanging="360"/>
      </w:pPr>
    </w:lvl>
    <w:lvl w:ilvl="4" w:tplc="04090019">
      <w:start w:val="1"/>
      <w:numFmt w:val="lowerLetter"/>
      <w:lvlText w:val="%5."/>
      <w:lvlJc w:val="left"/>
      <w:pPr>
        <w:tabs>
          <w:tab w:val="num" w:pos="3600"/>
        </w:tabs>
        <w:ind w:left="3600" w:hanging="360"/>
      </w:pPr>
    </w:lvl>
    <w:lvl w:ilvl="5" w:tplc="0409001B">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8">
    <w:nsid w:val="0ECC662A"/>
    <w:multiLevelType w:val="hybridMultilevel"/>
    <w:tmpl w:val="BA526BAC"/>
    <w:lvl w:ilvl="0" w:tplc="34DC35CE">
      <w:start w:val="1"/>
      <w:numFmt w:val="bullet"/>
      <w:lvlText w:val=""/>
      <w:lvlJc w:val="left"/>
      <w:pPr>
        <w:ind w:left="720" w:hanging="360"/>
      </w:pPr>
      <w:rPr>
        <w:rFonts w:ascii="Symbol" w:hAnsi="Symbol" w:hint="default"/>
        <w:sz w:val="24"/>
        <w:szCs w:val="24"/>
      </w:rPr>
    </w:lvl>
    <w:lvl w:ilvl="1" w:tplc="100C0003" w:tentative="1">
      <w:start w:val="1"/>
      <w:numFmt w:val="bullet"/>
      <w:lvlText w:val="o"/>
      <w:lvlJc w:val="left"/>
      <w:pPr>
        <w:ind w:left="1440" w:hanging="360"/>
      </w:pPr>
      <w:rPr>
        <w:rFonts w:ascii="Courier New" w:hAnsi="Courier New" w:cs="Courier New" w:hint="default"/>
      </w:rPr>
    </w:lvl>
    <w:lvl w:ilvl="2" w:tplc="100C0005" w:tentative="1">
      <w:start w:val="1"/>
      <w:numFmt w:val="bullet"/>
      <w:lvlText w:val=""/>
      <w:lvlJc w:val="left"/>
      <w:pPr>
        <w:ind w:left="2160" w:hanging="360"/>
      </w:pPr>
      <w:rPr>
        <w:rFonts w:ascii="Wingdings" w:hAnsi="Wingdings" w:hint="default"/>
      </w:rPr>
    </w:lvl>
    <w:lvl w:ilvl="3" w:tplc="100C0001" w:tentative="1">
      <w:start w:val="1"/>
      <w:numFmt w:val="bullet"/>
      <w:lvlText w:val=""/>
      <w:lvlJc w:val="left"/>
      <w:pPr>
        <w:ind w:left="2880" w:hanging="360"/>
      </w:pPr>
      <w:rPr>
        <w:rFonts w:ascii="Symbol" w:hAnsi="Symbol" w:hint="default"/>
      </w:rPr>
    </w:lvl>
    <w:lvl w:ilvl="4" w:tplc="100C0003" w:tentative="1">
      <w:start w:val="1"/>
      <w:numFmt w:val="bullet"/>
      <w:lvlText w:val="o"/>
      <w:lvlJc w:val="left"/>
      <w:pPr>
        <w:ind w:left="3600" w:hanging="360"/>
      </w:pPr>
      <w:rPr>
        <w:rFonts w:ascii="Courier New" w:hAnsi="Courier New" w:cs="Courier New" w:hint="default"/>
      </w:rPr>
    </w:lvl>
    <w:lvl w:ilvl="5" w:tplc="100C0005" w:tentative="1">
      <w:start w:val="1"/>
      <w:numFmt w:val="bullet"/>
      <w:lvlText w:val=""/>
      <w:lvlJc w:val="left"/>
      <w:pPr>
        <w:ind w:left="4320" w:hanging="360"/>
      </w:pPr>
      <w:rPr>
        <w:rFonts w:ascii="Wingdings" w:hAnsi="Wingdings" w:hint="default"/>
      </w:rPr>
    </w:lvl>
    <w:lvl w:ilvl="6" w:tplc="100C0001" w:tentative="1">
      <w:start w:val="1"/>
      <w:numFmt w:val="bullet"/>
      <w:lvlText w:val=""/>
      <w:lvlJc w:val="left"/>
      <w:pPr>
        <w:ind w:left="5040" w:hanging="360"/>
      </w:pPr>
      <w:rPr>
        <w:rFonts w:ascii="Symbol" w:hAnsi="Symbol" w:hint="default"/>
      </w:rPr>
    </w:lvl>
    <w:lvl w:ilvl="7" w:tplc="100C0003" w:tentative="1">
      <w:start w:val="1"/>
      <w:numFmt w:val="bullet"/>
      <w:lvlText w:val="o"/>
      <w:lvlJc w:val="left"/>
      <w:pPr>
        <w:ind w:left="5760" w:hanging="360"/>
      </w:pPr>
      <w:rPr>
        <w:rFonts w:ascii="Courier New" w:hAnsi="Courier New" w:cs="Courier New" w:hint="default"/>
      </w:rPr>
    </w:lvl>
    <w:lvl w:ilvl="8" w:tplc="100C0005" w:tentative="1">
      <w:start w:val="1"/>
      <w:numFmt w:val="bullet"/>
      <w:lvlText w:val=""/>
      <w:lvlJc w:val="left"/>
      <w:pPr>
        <w:ind w:left="6480" w:hanging="360"/>
      </w:pPr>
      <w:rPr>
        <w:rFonts w:ascii="Wingdings" w:hAnsi="Wingdings" w:hint="default"/>
      </w:rPr>
    </w:lvl>
  </w:abstractNum>
  <w:abstractNum w:abstractNumId="9">
    <w:nsid w:val="0F5B3702"/>
    <w:multiLevelType w:val="hybridMultilevel"/>
    <w:tmpl w:val="7D48BC9C"/>
    <w:lvl w:ilvl="0" w:tplc="8FB45E5C">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nsid w:val="0FB95C5D"/>
    <w:multiLevelType w:val="hybridMultilevel"/>
    <w:tmpl w:val="64741866"/>
    <w:lvl w:ilvl="0" w:tplc="011E3F2E">
      <w:start w:val="1"/>
      <w:numFmt w:val="decimal"/>
      <w:lvlText w:val="%1.30."/>
      <w:lvlJc w:val="left"/>
      <w:pPr>
        <w:ind w:left="720" w:hanging="360"/>
      </w:pPr>
      <w:rPr>
        <w:rFonts w:ascii="Arabic Typesetting" w:hAnsi="Arabic Typesetting" w:cs="Arabic Typesetting" w:hint="default"/>
        <w:sz w:val="34"/>
        <w:szCs w:val="34"/>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nsid w:val="129A5F6B"/>
    <w:multiLevelType w:val="hybridMultilevel"/>
    <w:tmpl w:val="ED5EB35A"/>
    <w:lvl w:ilvl="0" w:tplc="9B6628FE">
      <w:numFmt w:val="bullet"/>
      <w:lvlText w:val="-"/>
      <w:lvlJc w:val="left"/>
      <w:pPr>
        <w:ind w:left="420" w:hanging="360"/>
      </w:pPr>
      <w:rPr>
        <w:rFonts w:ascii="Arial" w:eastAsia="Times New Roman" w:hAnsi="Arial" w:hint="default"/>
      </w:rPr>
    </w:lvl>
    <w:lvl w:ilvl="1" w:tplc="04090003" w:tentative="1">
      <w:start w:val="1"/>
      <w:numFmt w:val="bullet"/>
      <w:lvlText w:val="o"/>
      <w:lvlJc w:val="left"/>
      <w:pPr>
        <w:ind w:left="1140" w:hanging="360"/>
      </w:pPr>
      <w:rPr>
        <w:rFonts w:ascii="Courier New" w:hAnsi="Courier New" w:hint="default"/>
      </w:rPr>
    </w:lvl>
    <w:lvl w:ilvl="2" w:tplc="04090005" w:tentative="1">
      <w:start w:val="1"/>
      <w:numFmt w:val="bullet"/>
      <w:lvlText w:val=""/>
      <w:lvlJc w:val="left"/>
      <w:pPr>
        <w:ind w:left="1860" w:hanging="360"/>
      </w:pPr>
      <w:rPr>
        <w:rFonts w:ascii="Wingdings" w:hAnsi="Wingdings" w:hint="default"/>
      </w:rPr>
    </w:lvl>
    <w:lvl w:ilvl="3" w:tplc="04090001" w:tentative="1">
      <w:start w:val="1"/>
      <w:numFmt w:val="bullet"/>
      <w:lvlText w:val=""/>
      <w:lvlJc w:val="left"/>
      <w:pPr>
        <w:ind w:left="2580" w:hanging="360"/>
      </w:pPr>
      <w:rPr>
        <w:rFonts w:ascii="Symbol" w:hAnsi="Symbol" w:hint="default"/>
      </w:rPr>
    </w:lvl>
    <w:lvl w:ilvl="4" w:tplc="04090003" w:tentative="1">
      <w:start w:val="1"/>
      <w:numFmt w:val="bullet"/>
      <w:lvlText w:val="o"/>
      <w:lvlJc w:val="left"/>
      <w:pPr>
        <w:ind w:left="3300" w:hanging="360"/>
      </w:pPr>
      <w:rPr>
        <w:rFonts w:ascii="Courier New" w:hAnsi="Courier New" w:hint="default"/>
      </w:rPr>
    </w:lvl>
    <w:lvl w:ilvl="5" w:tplc="04090005" w:tentative="1">
      <w:start w:val="1"/>
      <w:numFmt w:val="bullet"/>
      <w:lvlText w:val=""/>
      <w:lvlJc w:val="left"/>
      <w:pPr>
        <w:ind w:left="4020" w:hanging="360"/>
      </w:pPr>
      <w:rPr>
        <w:rFonts w:ascii="Wingdings" w:hAnsi="Wingdings" w:hint="default"/>
      </w:rPr>
    </w:lvl>
    <w:lvl w:ilvl="6" w:tplc="04090001" w:tentative="1">
      <w:start w:val="1"/>
      <w:numFmt w:val="bullet"/>
      <w:lvlText w:val=""/>
      <w:lvlJc w:val="left"/>
      <w:pPr>
        <w:ind w:left="4740" w:hanging="360"/>
      </w:pPr>
      <w:rPr>
        <w:rFonts w:ascii="Symbol" w:hAnsi="Symbol" w:hint="default"/>
      </w:rPr>
    </w:lvl>
    <w:lvl w:ilvl="7" w:tplc="04090003" w:tentative="1">
      <w:start w:val="1"/>
      <w:numFmt w:val="bullet"/>
      <w:lvlText w:val="o"/>
      <w:lvlJc w:val="left"/>
      <w:pPr>
        <w:ind w:left="5460" w:hanging="360"/>
      </w:pPr>
      <w:rPr>
        <w:rFonts w:ascii="Courier New" w:hAnsi="Courier New" w:hint="default"/>
      </w:rPr>
    </w:lvl>
    <w:lvl w:ilvl="8" w:tplc="04090005" w:tentative="1">
      <w:start w:val="1"/>
      <w:numFmt w:val="bullet"/>
      <w:lvlText w:val=""/>
      <w:lvlJc w:val="left"/>
      <w:pPr>
        <w:ind w:left="6180" w:hanging="360"/>
      </w:pPr>
      <w:rPr>
        <w:rFonts w:ascii="Wingdings" w:hAnsi="Wingdings" w:hint="default"/>
      </w:rPr>
    </w:lvl>
  </w:abstractNum>
  <w:abstractNum w:abstractNumId="12">
    <w:nsid w:val="134E4272"/>
    <w:multiLevelType w:val="hybridMultilevel"/>
    <w:tmpl w:val="6680D380"/>
    <w:lvl w:ilvl="0" w:tplc="80189F08">
      <w:start w:val="1"/>
      <w:numFmt w:val="decimal"/>
      <w:lvlText w:val="%1."/>
      <w:lvlJc w:val="left"/>
      <w:pPr>
        <w:tabs>
          <w:tab w:val="num" w:pos="567"/>
        </w:tabs>
        <w:ind w:left="0" w:firstLine="0"/>
      </w:pPr>
      <w:rPr>
        <w:rFonts w:ascii="Arabic Typesetting" w:hAnsi="Arabic Typesetting" w:cs="Arabic Typesetting" w:hint="default"/>
        <w:sz w:val="36"/>
        <w:szCs w:val="36"/>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3">
    <w:nsid w:val="141F0DE2"/>
    <w:multiLevelType w:val="hybridMultilevel"/>
    <w:tmpl w:val="98A8DB96"/>
    <w:lvl w:ilvl="0" w:tplc="81808250">
      <w:start w:val="1"/>
      <w:numFmt w:val="decimal"/>
      <w:lvlText w:val="%1.23."/>
      <w:lvlJc w:val="left"/>
      <w:pPr>
        <w:ind w:left="720" w:hanging="360"/>
      </w:pPr>
      <w:rPr>
        <w:rFonts w:ascii="Arabic Typesetting" w:hAnsi="Arabic Typesetting" w:cs="Arabic Typesetting" w:hint="default"/>
        <w:color w:val="auto"/>
        <w:sz w:val="34"/>
        <w:szCs w:val="34"/>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nsid w:val="167C3E05"/>
    <w:multiLevelType w:val="hybridMultilevel"/>
    <w:tmpl w:val="8F0A02FA"/>
    <w:lvl w:ilvl="0" w:tplc="640EF5FC">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nsid w:val="19E52852"/>
    <w:multiLevelType w:val="hybridMultilevel"/>
    <w:tmpl w:val="7958A484"/>
    <w:lvl w:ilvl="0" w:tplc="DF045912">
      <w:start w:val="1"/>
      <w:numFmt w:val="decimal"/>
      <w:lvlText w:val="(%1)"/>
      <w:lvlJc w:val="left"/>
      <w:pPr>
        <w:ind w:left="264" w:hanging="360"/>
      </w:pPr>
      <w:rPr>
        <w:rFonts w:hint="default"/>
      </w:rPr>
    </w:lvl>
    <w:lvl w:ilvl="1" w:tplc="04090019" w:tentative="1">
      <w:start w:val="1"/>
      <w:numFmt w:val="lowerLetter"/>
      <w:lvlText w:val="%2."/>
      <w:lvlJc w:val="left"/>
      <w:pPr>
        <w:ind w:left="984" w:hanging="360"/>
      </w:pPr>
    </w:lvl>
    <w:lvl w:ilvl="2" w:tplc="0409001B" w:tentative="1">
      <w:start w:val="1"/>
      <w:numFmt w:val="lowerRoman"/>
      <w:lvlText w:val="%3."/>
      <w:lvlJc w:val="right"/>
      <w:pPr>
        <w:ind w:left="1704" w:hanging="180"/>
      </w:pPr>
    </w:lvl>
    <w:lvl w:ilvl="3" w:tplc="0409000F" w:tentative="1">
      <w:start w:val="1"/>
      <w:numFmt w:val="decimal"/>
      <w:lvlText w:val="%4."/>
      <w:lvlJc w:val="left"/>
      <w:pPr>
        <w:ind w:left="2424" w:hanging="360"/>
      </w:pPr>
    </w:lvl>
    <w:lvl w:ilvl="4" w:tplc="04090019" w:tentative="1">
      <w:start w:val="1"/>
      <w:numFmt w:val="lowerLetter"/>
      <w:lvlText w:val="%5."/>
      <w:lvlJc w:val="left"/>
      <w:pPr>
        <w:ind w:left="3144" w:hanging="360"/>
      </w:pPr>
    </w:lvl>
    <w:lvl w:ilvl="5" w:tplc="0409001B" w:tentative="1">
      <w:start w:val="1"/>
      <w:numFmt w:val="lowerRoman"/>
      <w:lvlText w:val="%6."/>
      <w:lvlJc w:val="right"/>
      <w:pPr>
        <w:ind w:left="3864" w:hanging="180"/>
      </w:pPr>
    </w:lvl>
    <w:lvl w:ilvl="6" w:tplc="0409000F" w:tentative="1">
      <w:start w:val="1"/>
      <w:numFmt w:val="decimal"/>
      <w:lvlText w:val="%7."/>
      <w:lvlJc w:val="left"/>
      <w:pPr>
        <w:ind w:left="4584" w:hanging="360"/>
      </w:pPr>
    </w:lvl>
    <w:lvl w:ilvl="7" w:tplc="04090019" w:tentative="1">
      <w:start w:val="1"/>
      <w:numFmt w:val="lowerLetter"/>
      <w:lvlText w:val="%8."/>
      <w:lvlJc w:val="left"/>
      <w:pPr>
        <w:ind w:left="5304" w:hanging="360"/>
      </w:pPr>
    </w:lvl>
    <w:lvl w:ilvl="8" w:tplc="0409001B" w:tentative="1">
      <w:start w:val="1"/>
      <w:numFmt w:val="lowerRoman"/>
      <w:lvlText w:val="%9."/>
      <w:lvlJc w:val="right"/>
      <w:pPr>
        <w:ind w:left="6024" w:hanging="180"/>
      </w:pPr>
    </w:lvl>
  </w:abstractNum>
  <w:abstractNum w:abstractNumId="16">
    <w:nsid w:val="1AE1548E"/>
    <w:multiLevelType w:val="hybridMultilevel"/>
    <w:tmpl w:val="313A0630"/>
    <w:lvl w:ilvl="0" w:tplc="B6A8F3BC">
      <w:start w:val="1"/>
      <w:numFmt w:val="decimal"/>
      <w:lvlText w:val="%1.25"/>
      <w:lvlJc w:val="left"/>
      <w:pPr>
        <w:tabs>
          <w:tab w:val="num" w:pos="1040"/>
        </w:tabs>
        <w:ind w:left="360" w:firstLine="0"/>
      </w:pPr>
      <w:rPr>
        <w:rFonts w:cs="Arabic Typesetting" w:hint="default"/>
        <w:bCs w:val="0"/>
        <w:iCs w:val="0"/>
        <w:sz w:val="34"/>
        <w:szCs w:val="34"/>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nsid w:val="1B05394F"/>
    <w:multiLevelType w:val="hybridMultilevel"/>
    <w:tmpl w:val="C6F2C612"/>
    <w:lvl w:ilvl="0" w:tplc="57D4F218">
      <w:start w:val="1"/>
      <w:numFmt w:val="decimal"/>
      <w:lvlText w:val="%1.10."/>
      <w:lvlJc w:val="left"/>
      <w:pPr>
        <w:ind w:left="720" w:hanging="360"/>
      </w:pPr>
      <w:rPr>
        <w:rFonts w:cs="Arabic Typesetting" w:hint="default"/>
        <w:bCs w:val="0"/>
        <w:iCs w:val="0"/>
        <w:szCs w:val="34"/>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
    <w:nsid w:val="1B26288F"/>
    <w:multiLevelType w:val="hybridMultilevel"/>
    <w:tmpl w:val="80060544"/>
    <w:lvl w:ilvl="0" w:tplc="58088482">
      <w:start w:val="1"/>
      <w:numFmt w:val="decimal"/>
      <w:lvlText w:val="%1.14"/>
      <w:lvlJc w:val="left"/>
      <w:pPr>
        <w:ind w:left="720" w:hanging="360"/>
      </w:pPr>
      <w:rPr>
        <w:rFonts w:cs="Arabic Typesetting" w:hint="default"/>
        <w:bCs w:val="0"/>
        <w:iCs w:val="0"/>
        <w:szCs w:val="34"/>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nsid w:val="1C9358C4"/>
    <w:multiLevelType w:val="hybridMultilevel"/>
    <w:tmpl w:val="4530BF50"/>
    <w:lvl w:ilvl="0" w:tplc="028ACED0">
      <w:start w:val="1"/>
      <w:numFmt w:val="bullet"/>
      <w:lvlText w:val=""/>
      <w:lvlJc w:val="left"/>
      <w:pPr>
        <w:ind w:left="720" w:hanging="360"/>
      </w:pPr>
      <w:rPr>
        <w:rFonts w:ascii="Symbol" w:hAnsi="Symbol" w:hint="default"/>
        <w:sz w:val="20"/>
        <w:szCs w:val="2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nsid w:val="1CC267E7"/>
    <w:multiLevelType w:val="hybridMultilevel"/>
    <w:tmpl w:val="4A8C4EB0"/>
    <w:lvl w:ilvl="0" w:tplc="3DFC6650">
      <w:start w:val="1"/>
      <w:numFmt w:val="decimal"/>
      <w:lvlText w:val="%1.4."/>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
    <w:nsid w:val="1E54297B"/>
    <w:multiLevelType w:val="hybridMultilevel"/>
    <w:tmpl w:val="176287FC"/>
    <w:lvl w:ilvl="0" w:tplc="F8D0CE16">
      <w:start w:val="1"/>
      <w:numFmt w:val="decimal"/>
      <w:lvlText w:val="%1.28"/>
      <w:lvlJc w:val="left"/>
      <w:pPr>
        <w:ind w:left="720" w:hanging="360"/>
      </w:pPr>
      <w:rPr>
        <w:rFonts w:hint="default"/>
        <w:b w:val="0"/>
        <w:bCs w:val="0"/>
        <w:sz w:val="34"/>
        <w:szCs w:val="34"/>
        <w:lang w:bidi="ar-EG"/>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2">
    <w:nsid w:val="1F153255"/>
    <w:multiLevelType w:val="hybridMultilevel"/>
    <w:tmpl w:val="BD02A80E"/>
    <w:lvl w:ilvl="0" w:tplc="A610436A">
      <w:numFmt w:val="bullet"/>
      <w:lvlText w:val="-"/>
      <w:lvlJc w:val="left"/>
      <w:pPr>
        <w:ind w:left="720" w:hanging="360"/>
      </w:pPr>
      <w:rPr>
        <w:rFonts w:ascii="Arial" w:eastAsia="Times New Roman" w:hAnsi="Aria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nsid w:val="1FD44917"/>
    <w:multiLevelType w:val="hybridMultilevel"/>
    <w:tmpl w:val="2D2C47FC"/>
    <w:lvl w:ilvl="0" w:tplc="DED0796C">
      <w:start w:val="1"/>
      <w:numFmt w:val="decimal"/>
      <w:lvlText w:val="%1.21"/>
      <w:lvlJc w:val="left"/>
      <w:pPr>
        <w:tabs>
          <w:tab w:val="num" w:pos="680"/>
        </w:tabs>
      </w:pPr>
      <w:rPr>
        <w:rFonts w:hint="default"/>
        <w:bCs w:val="0"/>
        <w:iCs w:val="0"/>
        <w:sz w:val="34"/>
        <w:szCs w:val="34"/>
      </w:rPr>
    </w:lvl>
    <w:lvl w:ilvl="1" w:tplc="04090003" w:tentative="1">
      <w:start w:val="1"/>
      <w:numFmt w:val="lowerLetter"/>
      <w:lvlText w:val="%2."/>
      <w:lvlJc w:val="left"/>
      <w:pPr>
        <w:tabs>
          <w:tab w:val="num" w:pos="1440"/>
        </w:tabs>
        <w:ind w:left="1440" w:hanging="360"/>
      </w:pPr>
      <w:rPr>
        <w:rFonts w:cs="Times New Roman"/>
      </w:rPr>
    </w:lvl>
    <w:lvl w:ilvl="2" w:tplc="04090005" w:tentative="1">
      <w:start w:val="1"/>
      <w:numFmt w:val="lowerRoman"/>
      <w:lvlText w:val="%3."/>
      <w:lvlJc w:val="right"/>
      <w:pPr>
        <w:tabs>
          <w:tab w:val="num" w:pos="2160"/>
        </w:tabs>
        <w:ind w:left="2160" w:hanging="180"/>
      </w:pPr>
      <w:rPr>
        <w:rFonts w:cs="Times New Roman"/>
      </w:rPr>
    </w:lvl>
    <w:lvl w:ilvl="3" w:tplc="04090001" w:tentative="1">
      <w:start w:val="1"/>
      <w:numFmt w:val="decimal"/>
      <w:lvlText w:val="%4."/>
      <w:lvlJc w:val="left"/>
      <w:pPr>
        <w:tabs>
          <w:tab w:val="num" w:pos="2880"/>
        </w:tabs>
        <w:ind w:left="2880" w:hanging="360"/>
      </w:pPr>
      <w:rPr>
        <w:rFonts w:cs="Times New Roman"/>
      </w:rPr>
    </w:lvl>
    <w:lvl w:ilvl="4" w:tplc="04090003" w:tentative="1">
      <w:start w:val="1"/>
      <w:numFmt w:val="lowerLetter"/>
      <w:lvlText w:val="%5."/>
      <w:lvlJc w:val="left"/>
      <w:pPr>
        <w:tabs>
          <w:tab w:val="num" w:pos="3600"/>
        </w:tabs>
        <w:ind w:left="3600" w:hanging="360"/>
      </w:pPr>
      <w:rPr>
        <w:rFonts w:cs="Times New Roman"/>
      </w:rPr>
    </w:lvl>
    <w:lvl w:ilvl="5" w:tplc="04090005" w:tentative="1">
      <w:start w:val="1"/>
      <w:numFmt w:val="lowerRoman"/>
      <w:lvlText w:val="%6."/>
      <w:lvlJc w:val="right"/>
      <w:pPr>
        <w:tabs>
          <w:tab w:val="num" w:pos="4320"/>
        </w:tabs>
        <w:ind w:left="4320" w:hanging="180"/>
      </w:pPr>
      <w:rPr>
        <w:rFonts w:cs="Times New Roman"/>
      </w:rPr>
    </w:lvl>
    <w:lvl w:ilvl="6" w:tplc="04090001" w:tentative="1">
      <w:start w:val="1"/>
      <w:numFmt w:val="decimal"/>
      <w:lvlText w:val="%7."/>
      <w:lvlJc w:val="left"/>
      <w:pPr>
        <w:tabs>
          <w:tab w:val="num" w:pos="5040"/>
        </w:tabs>
        <w:ind w:left="5040" w:hanging="360"/>
      </w:pPr>
      <w:rPr>
        <w:rFonts w:cs="Times New Roman"/>
      </w:rPr>
    </w:lvl>
    <w:lvl w:ilvl="7" w:tplc="04090003" w:tentative="1">
      <w:start w:val="1"/>
      <w:numFmt w:val="lowerLetter"/>
      <w:lvlText w:val="%8."/>
      <w:lvlJc w:val="left"/>
      <w:pPr>
        <w:tabs>
          <w:tab w:val="num" w:pos="5760"/>
        </w:tabs>
        <w:ind w:left="5760" w:hanging="360"/>
      </w:pPr>
      <w:rPr>
        <w:rFonts w:cs="Times New Roman"/>
      </w:rPr>
    </w:lvl>
    <w:lvl w:ilvl="8" w:tplc="04090005" w:tentative="1">
      <w:start w:val="1"/>
      <w:numFmt w:val="lowerRoman"/>
      <w:lvlText w:val="%9."/>
      <w:lvlJc w:val="right"/>
      <w:pPr>
        <w:tabs>
          <w:tab w:val="num" w:pos="6480"/>
        </w:tabs>
        <w:ind w:left="6480" w:hanging="180"/>
      </w:pPr>
      <w:rPr>
        <w:rFonts w:cs="Times New Roman"/>
      </w:rPr>
    </w:lvl>
  </w:abstractNum>
  <w:abstractNum w:abstractNumId="24">
    <w:nsid w:val="22916058"/>
    <w:multiLevelType w:val="hybridMultilevel"/>
    <w:tmpl w:val="870670C6"/>
    <w:lvl w:ilvl="0" w:tplc="6438198C">
      <w:numFmt w:val="bullet"/>
      <w:lvlText w:val="-"/>
      <w:lvlJc w:val="left"/>
      <w:pPr>
        <w:ind w:left="720" w:hanging="360"/>
      </w:pPr>
      <w:rPr>
        <w:rFonts w:ascii="Arial" w:eastAsia="Times New Roman" w:hAnsi="Aria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nsid w:val="2312213C"/>
    <w:multiLevelType w:val="hybridMultilevel"/>
    <w:tmpl w:val="80469EF6"/>
    <w:lvl w:ilvl="0" w:tplc="8534AE9E">
      <w:numFmt w:val="bullet"/>
      <w:lvlText w:val="-"/>
      <w:lvlJc w:val="left"/>
      <w:pPr>
        <w:ind w:left="720" w:hanging="360"/>
      </w:pPr>
      <w:rPr>
        <w:rFonts w:ascii="Arabic Typesetting" w:eastAsia="Times New Roman" w:hAnsi="Arabic Typesetting" w:cs="Arabic Typesetting"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nsid w:val="25E87973"/>
    <w:multiLevelType w:val="hybridMultilevel"/>
    <w:tmpl w:val="3C587700"/>
    <w:lvl w:ilvl="0" w:tplc="B390174E">
      <w:start w:val="1"/>
      <w:numFmt w:val="decimal"/>
      <w:pStyle w:val="NumberedParaAR"/>
      <w:lvlText w:val="%1."/>
      <w:lvlJc w:val="left"/>
      <w:pPr>
        <w:tabs>
          <w:tab w:val="num" w:pos="567"/>
        </w:tabs>
        <w:ind w:left="0" w:firstLine="0"/>
      </w:pPr>
      <w:rPr>
        <w:rFonts w:ascii="Arabic Typesetting" w:hAnsi="Arabic Typesetting" w:cs="Arabic Typesetting" w:hint="default"/>
        <w:b/>
        <w:bCs w:val="0"/>
        <w:sz w:val="36"/>
        <w:szCs w:val="36"/>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7">
    <w:nsid w:val="286A13BD"/>
    <w:multiLevelType w:val="hybridMultilevel"/>
    <w:tmpl w:val="978A1CFC"/>
    <w:lvl w:ilvl="0" w:tplc="79704CB6">
      <w:start w:val="1"/>
      <w:numFmt w:val="decimal"/>
      <w:lvlText w:val="%1.24"/>
      <w:lvlJc w:val="left"/>
      <w:pPr>
        <w:ind w:left="719" w:hanging="360"/>
      </w:pPr>
      <w:rPr>
        <w:rFonts w:ascii="Arabic Typesetting" w:hAnsi="Arabic Typesetting" w:cs="Arabic Typesetting" w:hint="default"/>
        <w:sz w:val="36"/>
        <w:szCs w:val="34"/>
      </w:rPr>
    </w:lvl>
    <w:lvl w:ilvl="1" w:tplc="04090019" w:tentative="1">
      <w:start w:val="1"/>
      <w:numFmt w:val="lowerLetter"/>
      <w:lvlText w:val="%2."/>
      <w:lvlJc w:val="left"/>
      <w:pPr>
        <w:ind w:left="1439" w:hanging="360"/>
      </w:pPr>
    </w:lvl>
    <w:lvl w:ilvl="2" w:tplc="0409001B" w:tentative="1">
      <w:start w:val="1"/>
      <w:numFmt w:val="lowerRoman"/>
      <w:lvlText w:val="%3."/>
      <w:lvlJc w:val="right"/>
      <w:pPr>
        <w:ind w:left="2159" w:hanging="180"/>
      </w:pPr>
    </w:lvl>
    <w:lvl w:ilvl="3" w:tplc="0409000F" w:tentative="1">
      <w:start w:val="1"/>
      <w:numFmt w:val="decimal"/>
      <w:lvlText w:val="%4."/>
      <w:lvlJc w:val="left"/>
      <w:pPr>
        <w:ind w:left="2879" w:hanging="360"/>
      </w:pPr>
    </w:lvl>
    <w:lvl w:ilvl="4" w:tplc="04090019" w:tentative="1">
      <w:start w:val="1"/>
      <w:numFmt w:val="lowerLetter"/>
      <w:lvlText w:val="%5."/>
      <w:lvlJc w:val="left"/>
      <w:pPr>
        <w:ind w:left="3599" w:hanging="360"/>
      </w:pPr>
    </w:lvl>
    <w:lvl w:ilvl="5" w:tplc="0409001B" w:tentative="1">
      <w:start w:val="1"/>
      <w:numFmt w:val="lowerRoman"/>
      <w:lvlText w:val="%6."/>
      <w:lvlJc w:val="right"/>
      <w:pPr>
        <w:ind w:left="4319" w:hanging="180"/>
      </w:pPr>
    </w:lvl>
    <w:lvl w:ilvl="6" w:tplc="0409000F" w:tentative="1">
      <w:start w:val="1"/>
      <w:numFmt w:val="decimal"/>
      <w:lvlText w:val="%7."/>
      <w:lvlJc w:val="left"/>
      <w:pPr>
        <w:ind w:left="5039" w:hanging="360"/>
      </w:pPr>
    </w:lvl>
    <w:lvl w:ilvl="7" w:tplc="04090019" w:tentative="1">
      <w:start w:val="1"/>
      <w:numFmt w:val="lowerLetter"/>
      <w:lvlText w:val="%8."/>
      <w:lvlJc w:val="left"/>
      <w:pPr>
        <w:ind w:left="5759" w:hanging="360"/>
      </w:pPr>
    </w:lvl>
    <w:lvl w:ilvl="8" w:tplc="0409001B" w:tentative="1">
      <w:start w:val="1"/>
      <w:numFmt w:val="lowerRoman"/>
      <w:lvlText w:val="%9."/>
      <w:lvlJc w:val="right"/>
      <w:pPr>
        <w:ind w:left="6479" w:hanging="180"/>
      </w:pPr>
    </w:lvl>
  </w:abstractNum>
  <w:abstractNum w:abstractNumId="28">
    <w:nsid w:val="29276FBC"/>
    <w:multiLevelType w:val="hybridMultilevel"/>
    <w:tmpl w:val="931CFCD6"/>
    <w:lvl w:ilvl="0" w:tplc="0340F842">
      <w:start w:val="1"/>
      <w:numFmt w:val="bullet"/>
      <w:lvlText w:val="-"/>
      <w:lvlJc w:val="left"/>
      <w:pPr>
        <w:ind w:left="720" w:hanging="360"/>
      </w:pPr>
      <w:rPr>
        <w:rFonts w:ascii="Arabic Typesetting" w:eastAsia="Times New Roman" w:hAnsi="Arabic Typesetting" w:cs="Arabic Typesetting"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nsid w:val="29D20EFF"/>
    <w:multiLevelType w:val="hybridMultilevel"/>
    <w:tmpl w:val="21948684"/>
    <w:lvl w:ilvl="0" w:tplc="1AA0ABC2">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0">
    <w:nsid w:val="2A360C62"/>
    <w:multiLevelType w:val="hybridMultilevel"/>
    <w:tmpl w:val="D2B886E0"/>
    <w:lvl w:ilvl="0" w:tplc="C1600B34">
      <w:start w:val="1"/>
      <w:numFmt w:val="decimal"/>
      <w:lvlText w:val="%1.15"/>
      <w:lvlJc w:val="left"/>
      <w:pPr>
        <w:ind w:left="720" w:hanging="360"/>
      </w:pPr>
      <w:rPr>
        <w:rFonts w:cs="Arabic Typesetting" w:hint="default"/>
        <w:bCs w:val="0"/>
        <w:iCs w:val="0"/>
        <w:szCs w:val="34"/>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1">
    <w:nsid w:val="2A467875"/>
    <w:multiLevelType w:val="hybridMultilevel"/>
    <w:tmpl w:val="ED86DFD4"/>
    <w:lvl w:ilvl="0" w:tplc="90382A66">
      <w:start w:val="1"/>
      <w:numFmt w:val="decimal"/>
      <w:lvlText w:val="%1.20."/>
      <w:lvlJc w:val="left"/>
      <w:pPr>
        <w:ind w:left="720" w:hanging="360"/>
      </w:pPr>
      <w:rPr>
        <w:rFonts w:ascii="Arabic Typesetting" w:hAnsi="Arabic Typesetting" w:cs="Arabic Typesetting" w:hint="default"/>
        <w:sz w:val="34"/>
        <w:szCs w:val="34"/>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2">
    <w:nsid w:val="2B022C2D"/>
    <w:multiLevelType w:val="hybridMultilevel"/>
    <w:tmpl w:val="C72C98C2"/>
    <w:lvl w:ilvl="0" w:tplc="874283DA">
      <w:start w:val="1"/>
      <w:numFmt w:val="decimal"/>
      <w:lvlText w:val="%1.16."/>
      <w:lvlJc w:val="left"/>
      <w:pPr>
        <w:ind w:left="720" w:hanging="360"/>
      </w:pPr>
      <w:rPr>
        <w:rFonts w:ascii="Arabic Typesetting" w:hAnsi="Arabic Typesetting" w:cs="Arabic Typesetting" w:hint="default"/>
        <w:sz w:val="34"/>
        <w:szCs w:val="34"/>
        <w:lang w:bidi="ar-EG"/>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3">
    <w:nsid w:val="2C7831A9"/>
    <w:multiLevelType w:val="hybridMultilevel"/>
    <w:tmpl w:val="D53E483C"/>
    <w:lvl w:ilvl="0" w:tplc="0340F842">
      <w:start w:val="1"/>
      <w:numFmt w:val="bullet"/>
      <w:lvlText w:val="-"/>
      <w:lvlJc w:val="left"/>
      <w:pPr>
        <w:ind w:left="720" w:hanging="360"/>
      </w:pPr>
      <w:rPr>
        <w:rFonts w:ascii="Arabic Typesetting" w:eastAsia="Times New Roman" w:hAnsi="Arabic Typesetting" w:cs="Arabic Typesetting"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4">
    <w:nsid w:val="2F296868"/>
    <w:multiLevelType w:val="hybridMultilevel"/>
    <w:tmpl w:val="1466D9D6"/>
    <w:lvl w:ilvl="0" w:tplc="913AE5C0">
      <w:start w:val="1"/>
      <w:numFmt w:val="decimal"/>
      <w:lvlText w:val="%1.3."/>
      <w:lvlJc w:val="left"/>
      <w:pPr>
        <w:ind w:left="720" w:hanging="360"/>
      </w:pPr>
      <w:rPr>
        <w:rFonts w:hint="default"/>
      </w:rPr>
    </w:lvl>
    <w:lvl w:ilvl="1" w:tplc="F4B6840C">
      <w:start w:val="1"/>
      <w:numFmt w:val="decimal"/>
      <w:lvlText w:val="%2.2"/>
      <w:lvlJc w:val="left"/>
      <w:pPr>
        <w:ind w:left="360" w:hanging="360"/>
      </w:pPr>
      <w:rPr>
        <w:rFonts w:cs="Arabic Typesetting" w:hint="default"/>
        <w:bCs w:val="0"/>
        <w:iCs w:val="0"/>
        <w:szCs w:val="36"/>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5">
    <w:nsid w:val="33103AF4"/>
    <w:multiLevelType w:val="multilevel"/>
    <w:tmpl w:val="17662662"/>
    <w:lvl w:ilvl="0">
      <w:start w:val="1"/>
      <w:numFmt w:val="decimal"/>
      <w:lvlText w:val="%1."/>
      <w:lvlJc w:val="left"/>
      <w:pPr>
        <w:ind w:left="720" w:hanging="720"/>
      </w:pPr>
      <w:rPr>
        <w:rFonts w:hint="default"/>
      </w:rPr>
    </w:lvl>
    <w:lvl w:ilvl="1">
      <w:start w:val="1"/>
      <w:numFmt w:val="decimal"/>
      <w:lvlText w:val="%2.1."/>
      <w:lvlJc w:val="left"/>
      <w:pPr>
        <w:ind w:left="720" w:hanging="720"/>
      </w:pPr>
      <w:rPr>
        <w:rFonts w:cs="Arabic Typesetting" w:hint="default"/>
        <w:bCs w:val="0"/>
        <w:iCs w:val="0"/>
        <w:szCs w:val="36"/>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6">
    <w:nsid w:val="34BF3DB7"/>
    <w:multiLevelType w:val="multilevel"/>
    <w:tmpl w:val="076AD3B0"/>
    <w:styleLink w:val="Style1"/>
    <w:lvl w:ilvl="0">
      <w:start w:val="3"/>
      <w:numFmt w:val="lowerRoman"/>
      <w:lvlText w:val="%1."/>
      <w:lvlJc w:val="right"/>
      <w:pPr>
        <w:ind w:left="780" w:hanging="360"/>
      </w:pPr>
      <w:rPr>
        <w:rFonts w:cs="Times New Roman"/>
      </w:rPr>
    </w:lvl>
    <w:lvl w:ilvl="1">
      <w:start w:val="1"/>
      <w:numFmt w:val="lowerLetter"/>
      <w:lvlText w:val="%2."/>
      <w:lvlJc w:val="left"/>
      <w:pPr>
        <w:ind w:left="1500" w:hanging="360"/>
      </w:pPr>
      <w:rPr>
        <w:rFonts w:cs="Times New Roman"/>
      </w:rPr>
    </w:lvl>
    <w:lvl w:ilvl="2">
      <w:start w:val="1"/>
      <w:numFmt w:val="lowerRoman"/>
      <w:lvlText w:val="%3."/>
      <w:lvlJc w:val="right"/>
      <w:pPr>
        <w:ind w:left="2220" w:hanging="180"/>
      </w:pPr>
      <w:rPr>
        <w:rFonts w:cs="Times New Roman"/>
      </w:rPr>
    </w:lvl>
    <w:lvl w:ilvl="3">
      <w:start w:val="1"/>
      <w:numFmt w:val="decimal"/>
      <w:lvlText w:val="%4."/>
      <w:lvlJc w:val="left"/>
      <w:pPr>
        <w:ind w:left="2940" w:hanging="360"/>
      </w:pPr>
      <w:rPr>
        <w:rFonts w:cs="Times New Roman"/>
      </w:rPr>
    </w:lvl>
    <w:lvl w:ilvl="4">
      <w:start w:val="1"/>
      <w:numFmt w:val="lowerLetter"/>
      <w:lvlText w:val="%5."/>
      <w:lvlJc w:val="left"/>
      <w:pPr>
        <w:ind w:left="3660" w:hanging="360"/>
      </w:pPr>
      <w:rPr>
        <w:rFonts w:cs="Times New Roman"/>
      </w:rPr>
    </w:lvl>
    <w:lvl w:ilvl="5">
      <w:start w:val="1"/>
      <w:numFmt w:val="lowerRoman"/>
      <w:lvlText w:val="%6."/>
      <w:lvlJc w:val="right"/>
      <w:pPr>
        <w:ind w:left="4380" w:hanging="180"/>
      </w:pPr>
      <w:rPr>
        <w:rFonts w:cs="Times New Roman"/>
      </w:rPr>
    </w:lvl>
    <w:lvl w:ilvl="6">
      <w:start w:val="1"/>
      <w:numFmt w:val="decimal"/>
      <w:lvlText w:val="%7."/>
      <w:lvlJc w:val="left"/>
      <w:pPr>
        <w:ind w:left="5100" w:hanging="360"/>
      </w:pPr>
      <w:rPr>
        <w:rFonts w:cs="Times New Roman"/>
      </w:rPr>
    </w:lvl>
    <w:lvl w:ilvl="7">
      <w:start w:val="1"/>
      <w:numFmt w:val="lowerLetter"/>
      <w:lvlText w:val="%8."/>
      <w:lvlJc w:val="left"/>
      <w:pPr>
        <w:ind w:left="5820" w:hanging="360"/>
      </w:pPr>
      <w:rPr>
        <w:rFonts w:cs="Times New Roman"/>
      </w:rPr>
    </w:lvl>
    <w:lvl w:ilvl="8">
      <w:start w:val="1"/>
      <w:numFmt w:val="lowerRoman"/>
      <w:lvlText w:val="%9."/>
      <w:lvlJc w:val="right"/>
      <w:pPr>
        <w:ind w:left="6540" w:hanging="180"/>
      </w:pPr>
      <w:rPr>
        <w:rFonts w:cs="Times New Roman"/>
      </w:rPr>
    </w:lvl>
  </w:abstractNum>
  <w:abstractNum w:abstractNumId="37">
    <w:nsid w:val="355F43FD"/>
    <w:multiLevelType w:val="hybridMultilevel"/>
    <w:tmpl w:val="2542DE42"/>
    <w:lvl w:ilvl="0" w:tplc="8FA8A862">
      <w:numFmt w:val="bullet"/>
      <w:lvlText w:val="-"/>
      <w:lvlJc w:val="left"/>
      <w:pPr>
        <w:ind w:left="420" w:hanging="360"/>
      </w:pPr>
      <w:rPr>
        <w:rFonts w:ascii="Arial" w:eastAsia="Times New Roman" w:hAnsi="Arial" w:hint="default"/>
      </w:rPr>
    </w:lvl>
    <w:lvl w:ilvl="1" w:tplc="04090003" w:tentative="1">
      <w:start w:val="1"/>
      <w:numFmt w:val="bullet"/>
      <w:lvlText w:val="o"/>
      <w:lvlJc w:val="left"/>
      <w:pPr>
        <w:ind w:left="1140" w:hanging="360"/>
      </w:pPr>
      <w:rPr>
        <w:rFonts w:ascii="Courier New" w:hAnsi="Courier New" w:hint="default"/>
      </w:rPr>
    </w:lvl>
    <w:lvl w:ilvl="2" w:tplc="04090005" w:tentative="1">
      <w:start w:val="1"/>
      <w:numFmt w:val="bullet"/>
      <w:lvlText w:val=""/>
      <w:lvlJc w:val="left"/>
      <w:pPr>
        <w:ind w:left="1860" w:hanging="360"/>
      </w:pPr>
      <w:rPr>
        <w:rFonts w:ascii="Wingdings" w:hAnsi="Wingdings" w:hint="default"/>
      </w:rPr>
    </w:lvl>
    <w:lvl w:ilvl="3" w:tplc="04090001" w:tentative="1">
      <w:start w:val="1"/>
      <w:numFmt w:val="bullet"/>
      <w:lvlText w:val=""/>
      <w:lvlJc w:val="left"/>
      <w:pPr>
        <w:ind w:left="2580" w:hanging="360"/>
      </w:pPr>
      <w:rPr>
        <w:rFonts w:ascii="Symbol" w:hAnsi="Symbol" w:hint="default"/>
      </w:rPr>
    </w:lvl>
    <w:lvl w:ilvl="4" w:tplc="04090003" w:tentative="1">
      <w:start w:val="1"/>
      <w:numFmt w:val="bullet"/>
      <w:lvlText w:val="o"/>
      <w:lvlJc w:val="left"/>
      <w:pPr>
        <w:ind w:left="3300" w:hanging="360"/>
      </w:pPr>
      <w:rPr>
        <w:rFonts w:ascii="Courier New" w:hAnsi="Courier New" w:hint="default"/>
      </w:rPr>
    </w:lvl>
    <w:lvl w:ilvl="5" w:tplc="04090005" w:tentative="1">
      <w:start w:val="1"/>
      <w:numFmt w:val="bullet"/>
      <w:lvlText w:val=""/>
      <w:lvlJc w:val="left"/>
      <w:pPr>
        <w:ind w:left="4020" w:hanging="360"/>
      </w:pPr>
      <w:rPr>
        <w:rFonts w:ascii="Wingdings" w:hAnsi="Wingdings" w:hint="default"/>
      </w:rPr>
    </w:lvl>
    <w:lvl w:ilvl="6" w:tplc="04090001" w:tentative="1">
      <w:start w:val="1"/>
      <w:numFmt w:val="bullet"/>
      <w:lvlText w:val=""/>
      <w:lvlJc w:val="left"/>
      <w:pPr>
        <w:ind w:left="4740" w:hanging="360"/>
      </w:pPr>
      <w:rPr>
        <w:rFonts w:ascii="Symbol" w:hAnsi="Symbol" w:hint="default"/>
      </w:rPr>
    </w:lvl>
    <w:lvl w:ilvl="7" w:tplc="04090003" w:tentative="1">
      <w:start w:val="1"/>
      <w:numFmt w:val="bullet"/>
      <w:lvlText w:val="o"/>
      <w:lvlJc w:val="left"/>
      <w:pPr>
        <w:ind w:left="5460" w:hanging="360"/>
      </w:pPr>
      <w:rPr>
        <w:rFonts w:ascii="Courier New" w:hAnsi="Courier New" w:hint="default"/>
      </w:rPr>
    </w:lvl>
    <w:lvl w:ilvl="8" w:tplc="04090005" w:tentative="1">
      <w:start w:val="1"/>
      <w:numFmt w:val="bullet"/>
      <w:lvlText w:val=""/>
      <w:lvlJc w:val="left"/>
      <w:pPr>
        <w:ind w:left="6180" w:hanging="360"/>
      </w:pPr>
      <w:rPr>
        <w:rFonts w:ascii="Wingdings" w:hAnsi="Wingdings" w:hint="default"/>
      </w:rPr>
    </w:lvl>
  </w:abstractNum>
  <w:abstractNum w:abstractNumId="38">
    <w:nsid w:val="37A273F1"/>
    <w:multiLevelType w:val="hybridMultilevel"/>
    <w:tmpl w:val="96DAAC88"/>
    <w:lvl w:ilvl="0" w:tplc="D5583286">
      <w:start w:val="1"/>
      <w:numFmt w:val="bullet"/>
      <w:lvlText w:val="-"/>
      <w:lvlJc w:val="left"/>
      <w:pPr>
        <w:ind w:left="720" w:hanging="360"/>
      </w:pPr>
      <w:rPr>
        <w:rFonts w:ascii="Arial" w:eastAsia="Times New Roman" w:hAnsi="Aria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9">
    <w:nsid w:val="3AD822D0"/>
    <w:multiLevelType w:val="hybridMultilevel"/>
    <w:tmpl w:val="C8EED86C"/>
    <w:lvl w:ilvl="0" w:tplc="973C6B10">
      <w:numFmt w:val="bullet"/>
      <w:lvlText w:val="-"/>
      <w:lvlJc w:val="left"/>
      <w:pPr>
        <w:ind w:left="720" w:hanging="360"/>
      </w:pPr>
      <w:rPr>
        <w:rFonts w:ascii="Arabic Typesetting" w:eastAsia="Times New Roman" w:hAnsi="Arabic Typesetting" w:cs="Arabic Typesetting"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0">
    <w:nsid w:val="3B8233E1"/>
    <w:multiLevelType w:val="hybridMultilevel"/>
    <w:tmpl w:val="6ED68DFE"/>
    <w:lvl w:ilvl="0" w:tplc="3552032E">
      <w:numFmt w:val="bullet"/>
      <w:lvlText w:val="-"/>
      <w:lvlJc w:val="left"/>
      <w:pPr>
        <w:ind w:left="720" w:hanging="360"/>
      </w:pPr>
      <w:rPr>
        <w:rFonts w:ascii="Arial" w:eastAsia="Times New Roman" w:hAnsi="Aria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1">
    <w:nsid w:val="400958DF"/>
    <w:multiLevelType w:val="hybridMultilevel"/>
    <w:tmpl w:val="1B60733E"/>
    <w:lvl w:ilvl="0" w:tplc="4594B53A">
      <w:start w:val="1"/>
      <w:numFmt w:val="decimal"/>
      <w:lvlText w:val="%1.26."/>
      <w:lvlJc w:val="left"/>
      <w:pPr>
        <w:ind w:left="720" w:hanging="360"/>
      </w:pPr>
      <w:rPr>
        <w:rFonts w:ascii="Arabic Typesetting" w:hAnsi="Arabic Typesetting" w:cs="Arabic Typesetting" w:hint="default"/>
        <w:b w:val="0"/>
        <w:sz w:val="34"/>
        <w:szCs w:val="34"/>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2">
    <w:nsid w:val="40E7156C"/>
    <w:multiLevelType w:val="hybridMultilevel"/>
    <w:tmpl w:val="224E8446"/>
    <w:lvl w:ilvl="0" w:tplc="1AA0ABC2">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43">
    <w:nsid w:val="43863AC4"/>
    <w:multiLevelType w:val="hybridMultilevel"/>
    <w:tmpl w:val="20ACD3A6"/>
    <w:lvl w:ilvl="0" w:tplc="1E98242C">
      <w:start w:val="1"/>
      <w:numFmt w:val="decimal"/>
      <w:lvlText w:val="(%1)"/>
      <w:lvlJc w:val="left"/>
      <w:pPr>
        <w:ind w:left="252" w:hanging="360"/>
      </w:pPr>
      <w:rPr>
        <w:rFonts w:hint="default"/>
      </w:rPr>
    </w:lvl>
    <w:lvl w:ilvl="1" w:tplc="04090019" w:tentative="1">
      <w:start w:val="1"/>
      <w:numFmt w:val="lowerLetter"/>
      <w:lvlText w:val="%2."/>
      <w:lvlJc w:val="left"/>
      <w:pPr>
        <w:ind w:left="972" w:hanging="360"/>
      </w:pPr>
    </w:lvl>
    <w:lvl w:ilvl="2" w:tplc="0409001B" w:tentative="1">
      <w:start w:val="1"/>
      <w:numFmt w:val="lowerRoman"/>
      <w:lvlText w:val="%3."/>
      <w:lvlJc w:val="right"/>
      <w:pPr>
        <w:ind w:left="1692" w:hanging="180"/>
      </w:pPr>
    </w:lvl>
    <w:lvl w:ilvl="3" w:tplc="0409000F" w:tentative="1">
      <w:start w:val="1"/>
      <w:numFmt w:val="decimal"/>
      <w:lvlText w:val="%4."/>
      <w:lvlJc w:val="left"/>
      <w:pPr>
        <w:ind w:left="2412" w:hanging="360"/>
      </w:pPr>
    </w:lvl>
    <w:lvl w:ilvl="4" w:tplc="04090019" w:tentative="1">
      <w:start w:val="1"/>
      <w:numFmt w:val="lowerLetter"/>
      <w:lvlText w:val="%5."/>
      <w:lvlJc w:val="left"/>
      <w:pPr>
        <w:ind w:left="3132" w:hanging="360"/>
      </w:pPr>
    </w:lvl>
    <w:lvl w:ilvl="5" w:tplc="0409001B" w:tentative="1">
      <w:start w:val="1"/>
      <w:numFmt w:val="lowerRoman"/>
      <w:lvlText w:val="%6."/>
      <w:lvlJc w:val="right"/>
      <w:pPr>
        <w:ind w:left="3852" w:hanging="180"/>
      </w:pPr>
    </w:lvl>
    <w:lvl w:ilvl="6" w:tplc="0409000F" w:tentative="1">
      <w:start w:val="1"/>
      <w:numFmt w:val="decimal"/>
      <w:lvlText w:val="%7."/>
      <w:lvlJc w:val="left"/>
      <w:pPr>
        <w:ind w:left="4572" w:hanging="360"/>
      </w:pPr>
    </w:lvl>
    <w:lvl w:ilvl="7" w:tplc="04090019" w:tentative="1">
      <w:start w:val="1"/>
      <w:numFmt w:val="lowerLetter"/>
      <w:lvlText w:val="%8."/>
      <w:lvlJc w:val="left"/>
      <w:pPr>
        <w:ind w:left="5292" w:hanging="360"/>
      </w:pPr>
    </w:lvl>
    <w:lvl w:ilvl="8" w:tplc="0409001B" w:tentative="1">
      <w:start w:val="1"/>
      <w:numFmt w:val="lowerRoman"/>
      <w:lvlText w:val="%9."/>
      <w:lvlJc w:val="right"/>
      <w:pPr>
        <w:ind w:left="6012" w:hanging="180"/>
      </w:pPr>
    </w:lvl>
  </w:abstractNum>
  <w:abstractNum w:abstractNumId="44">
    <w:nsid w:val="45FE5BD4"/>
    <w:multiLevelType w:val="hybridMultilevel"/>
    <w:tmpl w:val="A836D000"/>
    <w:lvl w:ilvl="0" w:tplc="1AA0ABC2">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45">
    <w:nsid w:val="4B9548F6"/>
    <w:multiLevelType w:val="hybridMultilevel"/>
    <w:tmpl w:val="77B8628E"/>
    <w:lvl w:ilvl="0" w:tplc="40E02E52">
      <w:start w:val="1"/>
      <w:numFmt w:val="decimal"/>
      <w:lvlText w:val="%1.8."/>
      <w:lvlJc w:val="left"/>
      <w:pPr>
        <w:ind w:left="540" w:hanging="360"/>
      </w:pPr>
      <w:rPr>
        <w:rFonts w:ascii="Arabic Typesetting" w:hAnsi="Arabic Typesetting" w:cs="Arabic Typesetting" w:hint="default"/>
        <w:sz w:val="34"/>
        <w:szCs w:val="34"/>
      </w:rPr>
    </w:lvl>
    <w:lvl w:ilvl="1" w:tplc="04090019" w:tentative="1">
      <w:start w:val="1"/>
      <w:numFmt w:val="lowerLetter"/>
      <w:lvlText w:val="%2."/>
      <w:lvlJc w:val="left"/>
      <w:pPr>
        <w:ind w:left="1260" w:hanging="360"/>
      </w:pPr>
    </w:lvl>
    <w:lvl w:ilvl="2" w:tplc="0409001B" w:tentative="1">
      <w:start w:val="1"/>
      <w:numFmt w:val="lowerRoman"/>
      <w:lvlText w:val="%3."/>
      <w:lvlJc w:val="right"/>
      <w:pPr>
        <w:ind w:left="1980" w:hanging="180"/>
      </w:pPr>
    </w:lvl>
    <w:lvl w:ilvl="3" w:tplc="0409000F" w:tentative="1">
      <w:start w:val="1"/>
      <w:numFmt w:val="decimal"/>
      <w:lvlText w:val="%4."/>
      <w:lvlJc w:val="left"/>
      <w:pPr>
        <w:ind w:left="2700" w:hanging="360"/>
      </w:pPr>
    </w:lvl>
    <w:lvl w:ilvl="4" w:tplc="04090019" w:tentative="1">
      <w:start w:val="1"/>
      <w:numFmt w:val="lowerLetter"/>
      <w:lvlText w:val="%5."/>
      <w:lvlJc w:val="left"/>
      <w:pPr>
        <w:ind w:left="3420" w:hanging="360"/>
      </w:pPr>
    </w:lvl>
    <w:lvl w:ilvl="5" w:tplc="0409001B" w:tentative="1">
      <w:start w:val="1"/>
      <w:numFmt w:val="lowerRoman"/>
      <w:lvlText w:val="%6."/>
      <w:lvlJc w:val="right"/>
      <w:pPr>
        <w:ind w:left="4140" w:hanging="180"/>
      </w:pPr>
    </w:lvl>
    <w:lvl w:ilvl="6" w:tplc="0409000F" w:tentative="1">
      <w:start w:val="1"/>
      <w:numFmt w:val="decimal"/>
      <w:lvlText w:val="%7."/>
      <w:lvlJc w:val="left"/>
      <w:pPr>
        <w:ind w:left="4860" w:hanging="360"/>
      </w:pPr>
    </w:lvl>
    <w:lvl w:ilvl="7" w:tplc="04090019" w:tentative="1">
      <w:start w:val="1"/>
      <w:numFmt w:val="lowerLetter"/>
      <w:lvlText w:val="%8."/>
      <w:lvlJc w:val="left"/>
      <w:pPr>
        <w:ind w:left="5580" w:hanging="360"/>
      </w:pPr>
    </w:lvl>
    <w:lvl w:ilvl="8" w:tplc="0409001B" w:tentative="1">
      <w:start w:val="1"/>
      <w:numFmt w:val="lowerRoman"/>
      <w:lvlText w:val="%9."/>
      <w:lvlJc w:val="right"/>
      <w:pPr>
        <w:ind w:left="6300" w:hanging="180"/>
      </w:pPr>
    </w:lvl>
  </w:abstractNum>
  <w:abstractNum w:abstractNumId="46">
    <w:nsid w:val="518A6B9D"/>
    <w:multiLevelType w:val="hybridMultilevel"/>
    <w:tmpl w:val="6BBCA6FA"/>
    <w:lvl w:ilvl="0" w:tplc="2D4AE1C4">
      <w:start w:val="1"/>
      <w:numFmt w:val="bullet"/>
      <w:lvlText w:val="-"/>
      <w:lvlJc w:val="left"/>
      <w:pPr>
        <w:ind w:left="360" w:hanging="360"/>
      </w:pPr>
      <w:rPr>
        <w:rFonts w:ascii="Courier New" w:hAnsi="Courier New"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47">
    <w:nsid w:val="524569DD"/>
    <w:multiLevelType w:val="hybridMultilevel"/>
    <w:tmpl w:val="07A20B70"/>
    <w:lvl w:ilvl="0" w:tplc="1AA0ABC2">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48">
    <w:nsid w:val="536475FE"/>
    <w:multiLevelType w:val="hybridMultilevel"/>
    <w:tmpl w:val="BD76F09A"/>
    <w:lvl w:ilvl="0" w:tplc="FDC067F8">
      <w:start w:val="1"/>
      <w:numFmt w:val="decimal"/>
      <w:lvlText w:val="%1.9"/>
      <w:lvlJc w:val="left"/>
      <w:pPr>
        <w:ind w:left="720" w:hanging="360"/>
      </w:pPr>
      <w:rPr>
        <w:rFonts w:cs="Arabic Typesetting" w:hint="default"/>
        <w:bCs w:val="0"/>
        <w:iCs w:val="0"/>
        <w:szCs w:val="34"/>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9">
    <w:nsid w:val="5641547C"/>
    <w:multiLevelType w:val="hybridMultilevel"/>
    <w:tmpl w:val="76365C88"/>
    <w:lvl w:ilvl="0" w:tplc="4D5C1B58">
      <w:start w:val="1"/>
      <w:numFmt w:val="decimal"/>
      <w:lvlText w:val="%1.19."/>
      <w:lvlJc w:val="left"/>
      <w:pPr>
        <w:ind w:left="720" w:hanging="360"/>
      </w:pPr>
      <w:rPr>
        <w:rFonts w:ascii="Arabic Typesetting" w:hAnsi="Arabic Typesetting" w:cs="Arabic Typesetting" w:hint="default"/>
        <w:sz w:val="34"/>
        <w:szCs w:val="34"/>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0">
    <w:nsid w:val="57B92805"/>
    <w:multiLevelType w:val="hybridMultilevel"/>
    <w:tmpl w:val="374E24EE"/>
    <w:lvl w:ilvl="0" w:tplc="0152FF94">
      <w:start w:val="1"/>
      <w:numFmt w:val="decimal"/>
      <w:lvlText w:val="%1.22"/>
      <w:lvlJc w:val="left"/>
      <w:pPr>
        <w:ind w:left="720" w:hanging="360"/>
      </w:pPr>
      <w:rPr>
        <w:rFonts w:hint="default"/>
        <w:bCs w:val="0"/>
        <w:iCs w:val="0"/>
        <w:sz w:val="20"/>
        <w:szCs w:val="34"/>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1">
    <w:nsid w:val="58493538"/>
    <w:multiLevelType w:val="hybridMultilevel"/>
    <w:tmpl w:val="DA7A1F42"/>
    <w:lvl w:ilvl="0" w:tplc="0340F842">
      <w:start w:val="1"/>
      <w:numFmt w:val="bullet"/>
      <w:lvlText w:val="-"/>
      <w:lvlJc w:val="left"/>
      <w:pPr>
        <w:ind w:left="1286" w:hanging="360"/>
      </w:pPr>
      <w:rPr>
        <w:rFonts w:ascii="Arabic Typesetting" w:eastAsia="Times New Roman" w:hAnsi="Arabic Typesetting" w:cs="Arabic Typesetting" w:hint="default"/>
      </w:rPr>
    </w:lvl>
    <w:lvl w:ilvl="1" w:tplc="04090003" w:tentative="1">
      <w:start w:val="1"/>
      <w:numFmt w:val="bullet"/>
      <w:lvlText w:val="o"/>
      <w:lvlJc w:val="left"/>
      <w:pPr>
        <w:ind w:left="2006" w:hanging="360"/>
      </w:pPr>
      <w:rPr>
        <w:rFonts w:ascii="Courier New" w:hAnsi="Courier New" w:cs="Courier New" w:hint="default"/>
      </w:rPr>
    </w:lvl>
    <w:lvl w:ilvl="2" w:tplc="04090005" w:tentative="1">
      <w:start w:val="1"/>
      <w:numFmt w:val="bullet"/>
      <w:lvlText w:val=""/>
      <w:lvlJc w:val="left"/>
      <w:pPr>
        <w:ind w:left="2726" w:hanging="360"/>
      </w:pPr>
      <w:rPr>
        <w:rFonts w:ascii="Wingdings" w:hAnsi="Wingdings" w:hint="default"/>
      </w:rPr>
    </w:lvl>
    <w:lvl w:ilvl="3" w:tplc="04090001" w:tentative="1">
      <w:start w:val="1"/>
      <w:numFmt w:val="bullet"/>
      <w:lvlText w:val=""/>
      <w:lvlJc w:val="left"/>
      <w:pPr>
        <w:ind w:left="3446" w:hanging="360"/>
      </w:pPr>
      <w:rPr>
        <w:rFonts w:ascii="Symbol" w:hAnsi="Symbol" w:hint="default"/>
      </w:rPr>
    </w:lvl>
    <w:lvl w:ilvl="4" w:tplc="04090003" w:tentative="1">
      <w:start w:val="1"/>
      <w:numFmt w:val="bullet"/>
      <w:lvlText w:val="o"/>
      <w:lvlJc w:val="left"/>
      <w:pPr>
        <w:ind w:left="4166" w:hanging="360"/>
      </w:pPr>
      <w:rPr>
        <w:rFonts w:ascii="Courier New" w:hAnsi="Courier New" w:cs="Courier New" w:hint="default"/>
      </w:rPr>
    </w:lvl>
    <w:lvl w:ilvl="5" w:tplc="04090005" w:tentative="1">
      <w:start w:val="1"/>
      <w:numFmt w:val="bullet"/>
      <w:lvlText w:val=""/>
      <w:lvlJc w:val="left"/>
      <w:pPr>
        <w:ind w:left="4886" w:hanging="360"/>
      </w:pPr>
      <w:rPr>
        <w:rFonts w:ascii="Wingdings" w:hAnsi="Wingdings" w:hint="default"/>
      </w:rPr>
    </w:lvl>
    <w:lvl w:ilvl="6" w:tplc="04090001" w:tentative="1">
      <w:start w:val="1"/>
      <w:numFmt w:val="bullet"/>
      <w:lvlText w:val=""/>
      <w:lvlJc w:val="left"/>
      <w:pPr>
        <w:ind w:left="5606" w:hanging="360"/>
      </w:pPr>
      <w:rPr>
        <w:rFonts w:ascii="Symbol" w:hAnsi="Symbol" w:hint="default"/>
      </w:rPr>
    </w:lvl>
    <w:lvl w:ilvl="7" w:tplc="04090003" w:tentative="1">
      <w:start w:val="1"/>
      <w:numFmt w:val="bullet"/>
      <w:lvlText w:val="o"/>
      <w:lvlJc w:val="left"/>
      <w:pPr>
        <w:ind w:left="6326" w:hanging="360"/>
      </w:pPr>
      <w:rPr>
        <w:rFonts w:ascii="Courier New" w:hAnsi="Courier New" w:cs="Courier New" w:hint="default"/>
      </w:rPr>
    </w:lvl>
    <w:lvl w:ilvl="8" w:tplc="04090005" w:tentative="1">
      <w:start w:val="1"/>
      <w:numFmt w:val="bullet"/>
      <w:lvlText w:val=""/>
      <w:lvlJc w:val="left"/>
      <w:pPr>
        <w:ind w:left="7046" w:hanging="360"/>
      </w:pPr>
      <w:rPr>
        <w:rFonts w:ascii="Wingdings" w:hAnsi="Wingdings" w:hint="default"/>
      </w:rPr>
    </w:lvl>
  </w:abstractNum>
  <w:abstractNum w:abstractNumId="52">
    <w:nsid w:val="5E472367"/>
    <w:multiLevelType w:val="hybridMultilevel"/>
    <w:tmpl w:val="F06A9B50"/>
    <w:lvl w:ilvl="0" w:tplc="DE82A5E2">
      <w:start w:val="1"/>
      <w:numFmt w:val="bullet"/>
      <w:lvlText w:val=""/>
      <w:lvlJc w:val="left"/>
      <w:pPr>
        <w:ind w:left="720" w:hanging="360"/>
      </w:pPr>
      <w:rPr>
        <w:rFonts w:ascii="Symbol" w:hAnsi="Symbol" w:hint="default"/>
        <w:sz w:val="24"/>
        <w:szCs w:val="24"/>
      </w:rPr>
    </w:lvl>
    <w:lvl w:ilvl="1" w:tplc="100C0003" w:tentative="1">
      <w:start w:val="1"/>
      <w:numFmt w:val="bullet"/>
      <w:lvlText w:val="o"/>
      <w:lvlJc w:val="left"/>
      <w:pPr>
        <w:ind w:left="1440" w:hanging="360"/>
      </w:pPr>
      <w:rPr>
        <w:rFonts w:ascii="Courier New" w:hAnsi="Courier New" w:cs="Courier New" w:hint="default"/>
      </w:rPr>
    </w:lvl>
    <w:lvl w:ilvl="2" w:tplc="100C0005" w:tentative="1">
      <w:start w:val="1"/>
      <w:numFmt w:val="bullet"/>
      <w:lvlText w:val=""/>
      <w:lvlJc w:val="left"/>
      <w:pPr>
        <w:ind w:left="2160" w:hanging="360"/>
      </w:pPr>
      <w:rPr>
        <w:rFonts w:ascii="Wingdings" w:hAnsi="Wingdings" w:hint="default"/>
      </w:rPr>
    </w:lvl>
    <w:lvl w:ilvl="3" w:tplc="100C0001" w:tentative="1">
      <w:start w:val="1"/>
      <w:numFmt w:val="bullet"/>
      <w:lvlText w:val=""/>
      <w:lvlJc w:val="left"/>
      <w:pPr>
        <w:ind w:left="2880" w:hanging="360"/>
      </w:pPr>
      <w:rPr>
        <w:rFonts w:ascii="Symbol" w:hAnsi="Symbol" w:hint="default"/>
      </w:rPr>
    </w:lvl>
    <w:lvl w:ilvl="4" w:tplc="100C0003" w:tentative="1">
      <w:start w:val="1"/>
      <w:numFmt w:val="bullet"/>
      <w:lvlText w:val="o"/>
      <w:lvlJc w:val="left"/>
      <w:pPr>
        <w:ind w:left="3600" w:hanging="360"/>
      </w:pPr>
      <w:rPr>
        <w:rFonts w:ascii="Courier New" w:hAnsi="Courier New" w:cs="Courier New" w:hint="default"/>
      </w:rPr>
    </w:lvl>
    <w:lvl w:ilvl="5" w:tplc="100C0005" w:tentative="1">
      <w:start w:val="1"/>
      <w:numFmt w:val="bullet"/>
      <w:lvlText w:val=""/>
      <w:lvlJc w:val="left"/>
      <w:pPr>
        <w:ind w:left="4320" w:hanging="360"/>
      </w:pPr>
      <w:rPr>
        <w:rFonts w:ascii="Wingdings" w:hAnsi="Wingdings" w:hint="default"/>
      </w:rPr>
    </w:lvl>
    <w:lvl w:ilvl="6" w:tplc="100C0001" w:tentative="1">
      <w:start w:val="1"/>
      <w:numFmt w:val="bullet"/>
      <w:lvlText w:val=""/>
      <w:lvlJc w:val="left"/>
      <w:pPr>
        <w:ind w:left="5040" w:hanging="360"/>
      </w:pPr>
      <w:rPr>
        <w:rFonts w:ascii="Symbol" w:hAnsi="Symbol" w:hint="default"/>
      </w:rPr>
    </w:lvl>
    <w:lvl w:ilvl="7" w:tplc="100C0003" w:tentative="1">
      <w:start w:val="1"/>
      <w:numFmt w:val="bullet"/>
      <w:lvlText w:val="o"/>
      <w:lvlJc w:val="left"/>
      <w:pPr>
        <w:ind w:left="5760" w:hanging="360"/>
      </w:pPr>
      <w:rPr>
        <w:rFonts w:ascii="Courier New" w:hAnsi="Courier New" w:cs="Courier New" w:hint="default"/>
      </w:rPr>
    </w:lvl>
    <w:lvl w:ilvl="8" w:tplc="100C0005" w:tentative="1">
      <w:start w:val="1"/>
      <w:numFmt w:val="bullet"/>
      <w:lvlText w:val=""/>
      <w:lvlJc w:val="left"/>
      <w:pPr>
        <w:ind w:left="6480" w:hanging="360"/>
      </w:pPr>
      <w:rPr>
        <w:rFonts w:ascii="Wingdings" w:hAnsi="Wingdings" w:hint="default"/>
      </w:rPr>
    </w:lvl>
  </w:abstractNum>
  <w:abstractNum w:abstractNumId="53">
    <w:nsid w:val="5EB75DD5"/>
    <w:multiLevelType w:val="hybridMultilevel"/>
    <w:tmpl w:val="518E46A6"/>
    <w:lvl w:ilvl="0" w:tplc="C4407820">
      <w:start w:val="1"/>
      <w:numFmt w:val="decimal"/>
      <w:lvlText w:val="%1.17"/>
      <w:lvlJc w:val="left"/>
      <w:pPr>
        <w:ind w:left="720" w:hanging="360"/>
      </w:pPr>
      <w:rPr>
        <w:rFonts w:cs="Arabic Typesetting" w:hint="default"/>
        <w:bCs w:val="0"/>
        <w:iCs w:val="0"/>
        <w:szCs w:val="34"/>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4">
    <w:nsid w:val="5F2F5C0B"/>
    <w:multiLevelType w:val="hybridMultilevel"/>
    <w:tmpl w:val="091E0AB4"/>
    <w:lvl w:ilvl="0" w:tplc="F4563268">
      <w:start w:val="1"/>
      <w:numFmt w:val="decimal"/>
      <w:lvlText w:val="%1.18"/>
      <w:lvlJc w:val="left"/>
      <w:pPr>
        <w:ind w:left="720" w:hanging="360"/>
      </w:pPr>
      <w:rPr>
        <w:rFonts w:cs="Arabic Typesetting" w:hint="default"/>
        <w:bCs w:val="0"/>
        <w:iCs w:val="0"/>
        <w:szCs w:val="34"/>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5">
    <w:nsid w:val="60586163"/>
    <w:multiLevelType w:val="hybridMultilevel"/>
    <w:tmpl w:val="B9F69CA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6">
    <w:nsid w:val="60A738AD"/>
    <w:multiLevelType w:val="hybridMultilevel"/>
    <w:tmpl w:val="CE90F976"/>
    <w:lvl w:ilvl="0" w:tplc="BAFE4496">
      <w:start w:val="1"/>
      <w:numFmt w:val="decimal"/>
      <w:lvlText w:val="%1.7"/>
      <w:lvlJc w:val="left"/>
      <w:pPr>
        <w:ind w:left="720" w:hanging="360"/>
      </w:pPr>
      <w:rPr>
        <w:rFonts w:cs="Arabic Typesetting" w:hint="default"/>
        <w:bCs w:val="0"/>
        <w:iCs w:val="0"/>
        <w:szCs w:val="34"/>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7">
    <w:nsid w:val="65553D6B"/>
    <w:multiLevelType w:val="hybridMultilevel"/>
    <w:tmpl w:val="C6008DEE"/>
    <w:lvl w:ilvl="0" w:tplc="806AFCD4">
      <w:start w:val="1"/>
      <w:numFmt w:val="decimal"/>
      <w:lvlText w:val="%1.27."/>
      <w:lvlJc w:val="left"/>
      <w:pPr>
        <w:ind w:left="720" w:hanging="360"/>
      </w:pPr>
      <w:rPr>
        <w:rFonts w:hint="default"/>
        <w:b w:val="0"/>
        <w:bCs w:val="0"/>
        <w:iCs w:val="0"/>
        <w:sz w:val="34"/>
        <w:szCs w:val="34"/>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8">
    <w:nsid w:val="656C1E57"/>
    <w:multiLevelType w:val="hybridMultilevel"/>
    <w:tmpl w:val="A0264332"/>
    <w:lvl w:ilvl="0" w:tplc="29BA28A2">
      <w:start w:val="1"/>
      <w:numFmt w:val="bullet"/>
      <w:lvlText w:val=""/>
      <w:lvlJc w:val="left"/>
      <w:pPr>
        <w:ind w:left="720" w:hanging="360"/>
      </w:pPr>
      <w:rPr>
        <w:rFonts w:ascii="Symbol" w:hAnsi="Symbol" w:hint="default"/>
        <w:sz w:val="20"/>
        <w:szCs w:val="2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9">
    <w:nsid w:val="675156A7"/>
    <w:multiLevelType w:val="hybridMultilevel"/>
    <w:tmpl w:val="A50C53F8"/>
    <w:lvl w:ilvl="0" w:tplc="1AA0ABC2">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60">
    <w:nsid w:val="68321D13"/>
    <w:multiLevelType w:val="hybridMultilevel"/>
    <w:tmpl w:val="70DAB77A"/>
    <w:lvl w:ilvl="0" w:tplc="4614E298">
      <w:start w:val="1"/>
      <w:numFmt w:val="decimal"/>
      <w:lvlText w:val="%1.31."/>
      <w:lvlJc w:val="left"/>
      <w:pPr>
        <w:ind w:left="720" w:hanging="360"/>
      </w:pPr>
      <w:rPr>
        <w:rFonts w:ascii="Arabic Typesetting" w:hAnsi="Arabic Typesetting" w:cs="Arabic Typesetting" w:hint="default"/>
        <w:b/>
        <w:bCs w:val="0"/>
        <w:sz w:val="34"/>
        <w:szCs w:val="34"/>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1">
    <w:nsid w:val="6BEE66E5"/>
    <w:multiLevelType w:val="hybridMultilevel"/>
    <w:tmpl w:val="E71A8DD6"/>
    <w:lvl w:ilvl="0" w:tplc="1AA0ABC2">
      <w:start w:val="1"/>
      <w:numFmt w:val="bullet"/>
      <w:lvlText w:val=""/>
      <w:lvlJc w:val="left"/>
      <w:pPr>
        <w:ind w:left="780" w:hanging="360"/>
      </w:pPr>
      <w:rPr>
        <w:rFonts w:ascii="Symbol" w:hAnsi="Symbol" w:hint="default"/>
      </w:rPr>
    </w:lvl>
    <w:lvl w:ilvl="1" w:tplc="FE6C0D5A">
      <w:start w:val="17"/>
      <w:numFmt w:val="bullet"/>
      <w:lvlText w:val="•"/>
      <w:lvlJc w:val="left"/>
      <w:pPr>
        <w:ind w:left="1500" w:hanging="360"/>
      </w:pPr>
      <w:rPr>
        <w:rFonts w:ascii="Arabic Typesetting" w:eastAsia="Times New Roman" w:hAnsi="Arabic Typesetting" w:hint="default"/>
      </w:rPr>
    </w:lvl>
    <w:lvl w:ilvl="2" w:tplc="04090005" w:tentative="1">
      <w:start w:val="1"/>
      <w:numFmt w:val="bullet"/>
      <w:lvlText w:val=""/>
      <w:lvlJc w:val="left"/>
      <w:pPr>
        <w:ind w:left="2220" w:hanging="360"/>
      </w:pPr>
      <w:rPr>
        <w:rFonts w:ascii="Wingdings" w:hAnsi="Wingdings" w:hint="default"/>
      </w:rPr>
    </w:lvl>
    <w:lvl w:ilvl="3" w:tplc="04090001" w:tentative="1">
      <w:start w:val="1"/>
      <w:numFmt w:val="bullet"/>
      <w:lvlText w:val=""/>
      <w:lvlJc w:val="left"/>
      <w:pPr>
        <w:ind w:left="2940" w:hanging="360"/>
      </w:pPr>
      <w:rPr>
        <w:rFonts w:ascii="Symbol" w:hAnsi="Symbol" w:hint="default"/>
      </w:rPr>
    </w:lvl>
    <w:lvl w:ilvl="4" w:tplc="04090003" w:tentative="1">
      <w:start w:val="1"/>
      <w:numFmt w:val="bullet"/>
      <w:lvlText w:val="o"/>
      <w:lvlJc w:val="left"/>
      <w:pPr>
        <w:ind w:left="3660" w:hanging="360"/>
      </w:pPr>
      <w:rPr>
        <w:rFonts w:ascii="Courier New" w:hAnsi="Courier New" w:hint="default"/>
      </w:rPr>
    </w:lvl>
    <w:lvl w:ilvl="5" w:tplc="04090005" w:tentative="1">
      <w:start w:val="1"/>
      <w:numFmt w:val="bullet"/>
      <w:lvlText w:val=""/>
      <w:lvlJc w:val="left"/>
      <w:pPr>
        <w:ind w:left="4380" w:hanging="360"/>
      </w:pPr>
      <w:rPr>
        <w:rFonts w:ascii="Wingdings" w:hAnsi="Wingdings" w:hint="default"/>
      </w:rPr>
    </w:lvl>
    <w:lvl w:ilvl="6" w:tplc="04090001" w:tentative="1">
      <w:start w:val="1"/>
      <w:numFmt w:val="bullet"/>
      <w:lvlText w:val=""/>
      <w:lvlJc w:val="left"/>
      <w:pPr>
        <w:ind w:left="5100" w:hanging="360"/>
      </w:pPr>
      <w:rPr>
        <w:rFonts w:ascii="Symbol" w:hAnsi="Symbol" w:hint="default"/>
      </w:rPr>
    </w:lvl>
    <w:lvl w:ilvl="7" w:tplc="04090003" w:tentative="1">
      <w:start w:val="1"/>
      <w:numFmt w:val="bullet"/>
      <w:lvlText w:val="o"/>
      <w:lvlJc w:val="left"/>
      <w:pPr>
        <w:ind w:left="5820" w:hanging="360"/>
      </w:pPr>
      <w:rPr>
        <w:rFonts w:ascii="Courier New" w:hAnsi="Courier New" w:hint="default"/>
      </w:rPr>
    </w:lvl>
    <w:lvl w:ilvl="8" w:tplc="04090005" w:tentative="1">
      <w:start w:val="1"/>
      <w:numFmt w:val="bullet"/>
      <w:lvlText w:val=""/>
      <w:lvlJc w:val="left"/>
      <w:pPr>
        <w:ind w:left="6540" w:hanging="360"/>
      </w:pPr>
      <w:rPr>
        <w:rFonts w:ascii="Wingdings" w:hAnsi="Wingdings" w:hint="default"/>
      </w:rPr>
    </w:lvl>
  </w:abstractNum>
  <w:abstractNum w:abstractNumId="62">
    <w:nsid w:val="707C1E5E"/>
    <w:multiLevelType w:val="hybridMultilevel"/>
    <w:tmpl w:val="412EE5C8"/>
    <w:lvl w:ilvl="0" w:tplc="DAC42CCC">
      <w:start w:val="1"/>
      <w:numFmt w:val="decimal"/>
      <w:lvlText w:val="%1.5."/>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3">
    <w:nsid w:val="71615420"/>
    <w:multiLevelType w:val="hybridMultilevel"/>
    <w:tmpl w:val="7AF0BAD4"/>
    <w:lvl w:ilvl="0" w:tplc="EFFE6B4A">
      <w:start w:val="1"/>
      <w:numFmt w:val="decimal"/>
      <w:lvlText w:val="%1.11."/>
      <w:lvlJc w:val="left"/>
      <w:pPr>
        <w:ind w:left="720" w:hanging="360"/>
      </w:pPr>
      <w:rPr>
        <w:rFonts w:ascii="Arabic Typesetting" w:hAnsi="Arabic Typesetting" w:cs="Arabic Typesetting" w:hint="default"/>
        <w:sz w:val="34"/>
        <w:szCs w:val="34"/>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4">
    <w:nsid w:val="71837C56"/>
    <w:multiLevelType w:val="hybridMultilevel"/>
    <w:tmpl w:val="C7EE69AC"/>
    <w:lvl w:ilvl="0" w:tplc="D91221BE">
      <w:start w:val="5"/>
      <w:numFmt w:val="bullet"/>
      <w:lvlText w:val="-"/>
      <w:lvlJc w:val="left"/>
      <w:pPr>
        <w:ind w:left="720" w:hanging="360"/>
      </w:pPr>
      <w:rPr>
        <w:rFonts w:ascii="Arabic Typesetting" w:eastAsia="Times New Roman" w:hAnsi="Arabic Typesetting" w:cs="Arabic Typesetting" w:hint="default"/>
        <w:b w:val="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5">
    <w:nsid w:val="745A662D"/>
    <w:multiLevelType w:val="hybridMultilevel"/>
    <w:tmpl w:val="63BA6656"/>
    <w:lvl w:ilvl="0" w:tplc="FFFFFFFF">
      <w:start w:val="1"/>
      <w:numFmt w:val="decimal"/>
      <w:pStyle w:val="StyleHeading3ComplexItalic"/>
      <w:lvlText w:val="13.%1."/>
      <w:lvlJc w:val="left"/>
      <w:pPr>
        <w:ind w:left="720" w:hanging="360"/>
      </w:pPr>
      <w:rPr>
        <w:rFonts w:ascii="Arial" w:hAnsi="Arial" w:cs="Arial" w:hint="default"/>
        <w:sz w:val="20"/>
        <w:szCs w:val="20"/>
      </w:rPr>
    </w:lvl>
    <w:lvl w:ilvl="1" w:tplc="FFFFFFFF" w:tentative="1">
      <w:start w:val="1"/>
      <w:numFmt w:val="lowerLetter"/>
      <w:lvlText w:val="%2."/>
      <w:lvlJc w:val="left"/>
      <w:pPr>
        <w:ind w:left="1440" w:hanging="360"/>
      </w:pPr>
      <w:rPr>
        <w:rFonts w:cs="Times New Roman"/>
      </w:rPr>
    </w:lvl>
    <w:lvl w:ilvl="2" w:tplc="FFFFFFFF" w:tentative="1">
      <w:start w:val="1"/>
      <w:numFmt w:val="lowerRoman"/>
      <w:lvlText w:val="%3."/>
      <w:lvlJc w:val="right"/>
      <w:pPr>
        <w:ind w:left="2160" w:hanging="180"/>
      </w:pPr>
      <w:rPr>
        <w:rFonts w:cs="Times New Roman"/>
      </w:rPr>
    </w:lvl>
    <w:lvl w:ilvl="3" w:tplc="FFFFFFFF" w:tentative="1">
      <w:start w:val="1"/>
      <w:numFmt w:val="decimal"/>
      <w:lvlText w:val="%4."/>
      <w:lvlJc w:val="left"/>
      <w:pPr>
        <w:ind w:left="2880" w:hanging="360"/>
      </w:pPr>
      <w:rPr>
        <w:rFonts w:cs="Times New Roman"/>
      </w:rPr>
    </w:lvl>
    <w:lvl w:ilvl="4" w:tplc="FFFFFFFF" w:tentative="1">
      <w:start w:val="1"/>
      <w:numFmt w:val="lowerLetter"/>
      <w:lvlText w:val="%5."/>
      <w:lvlJc w:val="left"/>
      <w:pPr>
        <w:ind w:left="3600" w:hanging="360"/>
      </w:pPr>
      <w:rPr>
        <w:rFonts w:cs="Times New Roman"/>
      </w:rPr>
    </w:lvl>
    <w:lvl w:ilvl="5" w:tplc="FFFFFFFF" w:tentative="1">
      <w:start w:val="1"/>
      <w:numFmt w:val="lowerRoman"/>
      <w:lvlText w:val="%6."/>
      <w:lvlJc w:val="right"/>
      <w:pPr>
        <w:ind w:left="4320" w:hanging="180"/>
      </w:pPr>
      <w:rPr>
        <w:rFonts w:cs="Times New Roman"/>
      </w:rPr>
    </w:lvl>
    <w:lvl w:ilvl="6" w:tplc="FFFFFFFF" w:tentative="1">
      <w:start w:val="1"/>
      <w:numFmt w:val="decimal"/>
      <w:lvlText w:val="%7."/>
      <w:lvlJc w:val="left"/>
      <w:pPr>
        <w:ind w:left="5040" w:hanging="360"/>
      </w:pPr>
      <w:rPr>
        <w:rFonts w:cs="Times New Roman"/>
      </w:rPr>
    </w:lvl>
    <w:lvl w:ilvl="7" w:tplc="FFFFFFFF" w:tentative="1">
      <w:start w:val="1"/>
      <w:numFmt w:val="lowerLetter"/>
      <w:lvlText w:val="%8."/>
      <w:lvlJc w:val="left"/>
      <w:pPr>
        <w:ind w:left="5760" w:hanging="360"/>
      </w:pPr>
      <w:rPr>
        <w:rFonts w:cs="Times New Roman"/>
      </w:rPr>
    </w:lvl>
    <w:lvl w:ilvl="8" w:tplc="FFFFFFFF" w:tentative="1">
      <w:start w:val="1"/>
      <w:numFmt w:val="lowerRoman"/>
      <w:lvlText w:val="%9."/>
      <w:lvlJc w:val="right"/>
      <w:pPr>
        <w:ind w:left="6480" w:hanging="180"/>
      </w:pPr>
      <w:rPr>
        <w:rFonts w:cs="Times New Roman"/>
      </w:rPr>
    </w:lvl>
  </w:abstractNum>
  <w:abstractNum w:abstractNumId="66">
    <w:nsid w:val="76033519"/>
    <w:multiLevelType w:val="hybridMultilevel"/>
    <w:tmpl w:val="F9B64EEE"/>
    <w:lvl w:ilvl="0" w:tplc="7944B276">
      <w:start w:val="1"/>
      <w:numFmt w:val="decimal"/>
      <w:lvlText w:val="(%1)"/>
      <w:lvlJc w:val="left"/>
      <w:pPr>
        <w:ind w:left="252" w:hanging="360"/>
      </w:pPr>
      <w:rPr>
        <w:rFonts w:hint="default"/>
      </w:rPr>
    </w:lvl>
    <w:lvl w:ilvl="1" w:tplc="04090019" w:tentative="1">
      <w:start w:val="1"/>
      <w:numFmt w:val="lowerLetter"/>
      <w:lvlText w:val="%2."/>
      <w:lvlJc w:val="left"/>
      <w:pPr>
        <w:ind w:left="972" w:hanging="360"/>
      </w:pPr>
    </w:lvl>
    <w:lvl w:ilvl="2" w:tplc="0409001B" w:tentative="1">
      <w:start w:val="1"/>
      <w:numFmt w:val="lowerRoman"/>
      <w:lvlText w:val="%3."/>
      <w:lvlJc w:val="right"/>
      <w:pPr>
        <w:ind w:left="1692" w:hanging="180"/>
      </w:pPr>
    </w:lvl>
    <w:lvl w:ilvl="3" w:tplc="0409000F" w:tentative="1">
      <w:start w:val="1"/>
      <w:numFmt w:val="decimal"/>
      <w:lvlText w:val="%4."/>
      <w:lvlJc w:val="left"/>
      <w:pPr>
        <w:ind w:left="2412" w:hanging="360"/>
      </w:pPr>
    </w:lvl>
    <w:lvl w:ilvl="4" w:tplc="04090019" w:tentative="1">
      <w:start w:val="1"/>
      <w:numFmt w:val="lowerLetter"/>
      <w:lvlText w:val="%5."/>
      <w:lvlJc w:val="left"/>
      <w:pPr>
        <w:ind w:left="3132" w:hanging="360"/>
      </w:pPr>
    </w:lvl>
    <w:lvl w:ilvl="5" w:tplc="0409001B" w:tentative="1">
      <w:start w:val="1"/>
      <w:numFmt w:val="lowerRoman"/>
      <w:lvlText w:val="%6."/>
      <w:lvlJc w:val="right"/>
      <w:pPr>
        <w:ind w:left="3852" w:hanging="180"/>
      </w:pPr>
    </w:lvl>
    <w:lvl w:ilvl="6" w:tplc="0409000F" w:tentative="1">
      <w:start w:val="1"/>
      <w:numFmt w:val="decimal"/>
      <w:lvlText w:val="%7."/>
      <w:lvlJc w:val="left"/>
      <w:pPr>
        <w:ind w:left="4572" w:hanging="360"/>
      </w:pPr>
    </w:lvl>
    <w:lvl w:ilvl="7" w:tplc="04090019" w:tentative="1">
      <w:start w:val="1"/>
      <w:numFmt w:val="lowerLetter"/>
      <w:lvlText w:val="%8."/>
      <w:lvlJc w:val="left"/>
      <w:pPr>
        <w:ind w:left="5292" w:hanging="360"/>
      </w:pPr>
    </w:lvl>
    <w:lvl w:ilvl="8" w:tplc="0409001B" w:tentative="1">
      <w:start w:val="1"/>
      <w:numFmt w:val="lowerRoman"/>
      <w:lvlText w:val="%9."/>
      <w:lvlJc w:val="right"/>
      <w:pPr>
        <w:ind w:left="6012" w:hanging="180"/>
      </w:pPr>
    </w:lvl>
  </w:abstractNum>
  <w:abstractNum w:abstractNumId="67">
    <w:nsid w:val="78F227BE"/>
    <w:multiLevelType w:val="hybridMultilevel"/>
    <w:tmpl w:val="ADE83F8C"/>
    <w:lvl w:ilvl="0" w:tplc="D5583286">
      <w:start w:val="1"/>
      <w:numFmt w:val="bullet"/>
      <w:lvlText w:val="-"/>
      <w:lvlJc w:val="left"/>
      <w:pPr>
        <w:ind w:left="1004" w:hanging="360"/>
      </w:pPr>
      <w:rPr>
        <w:rFonts w:ascii="Arial" w:eastAsia="Times New Roman" w:hAnsi="Arial" w:cs="Arial" w:hint="default"/>
      </w:rPr>
    </w:lvl>
    <w:lvl w:ilvl="1" w:tplc="04090003" w:tentative="1">
      <w:start w:val="1"/>
      <w:numFmt w:val="bullet"/>
      <w:lvlText w:val="o"/>
      <w:lvlJc w:val="left"/>
      <w:pPr>
        <w:ind w:left="1724" w:hanging="360"/>
      </w:pPr>
      <w:rPr>
        <w:rFonts w:ascii="Courier New" w:hAnsi="Courier New" w:cs="Courier New" w:hint="default"/>
      </w:rPr>
    </w:lvl>
    <w:lvl w:ilvl="2" w:tplc="04090005" w:tentative="1">
      <w:start w:val="1"/>
      <w:numFmt w:val="bullet"/>
      <w:lvlText w:val=""/>
      <w:lvlJc w:val="left"/>
      <w:pPr>
        <w:ind w:left="2444" w:hanging="360"/>
      </w:pPr>
      <w:rPr>
        <w:rFonts w:ascii="Wingdings" w:hAnsi="Wingdings" w:hint="default"/>
      </w:rPr>
    </w:lvl>
    <w:lvl w:ilvl="3" w:tplc="04090001" w:tentative="1">
      <w:start w:val="1"/>
      <w:numFmt w:val="bullet"/>
      <w:lvlText w:val=""/>
      <w:lvlJc w:val="left"/>
      <w:pPr>
        <w:ind w:left="3164" w:hanging="360"/>
      </w:pPr>
      <w:rPr>
        <w:rFonts w:ascii="Symbol" w:hAnsi="Symbol" w:hint="default"/>
      </w:rPr>
    </w:lvl>
    <w:lvl w:ilvl="4" w:tplc="04090003" w:tentative="1">
      <w:start w:val="1"/>
      <w:numFmt w:val="bullet"/>
      <w:lvlText w:val="o"/>
      <w:lvlJc w:val="left"/>
      <w:pPr>
        <w:ind w:left="3884" w:hanging="360"/>
      </w:pPr>
      <w:rPr>
        <w:rFonts w:ascii="Courier New" w:hAnsi="Courier New" w:cs="Courier New" w:hint="default"/>
      </w:rPr>
    </w:lvl>
    <w:lvl w:ilvl="5" w:tplc="04090005" w:tentative="1">
      <w:start w:val="1"/>
      <w:numFmt w:val="bullet"/>
      <w:lvlText w:val=""/>
      <w:lvlJc w:val="left"/>
      <w:pPr>
        <w:ind w:left="4604" w:hanging="360"/>
      </w:pPr>
      <w:rPr>
        <w:rFonts w:ascii="Wingdings" w:hAnsi="Wingdings" w:hint="default"/>
      </w:rPr>
    </w:lvl>
    <w:lvl w:ilvl="6" w:tplc="04090001" w:tentative="1">
      <w:start w:val="1"/>
      <w:numFmt w:val="bullet"/>
      <w:lvlText w:val=""/>
      <w:lvlJc w:val="left"/>
      <w:pPr>
        <w:ind w:left="5324" w:hanging="360"/>
      </w:pPr>
      <w:rPr>
        <w:rFonts w:ascii="Symbol" w:hAnsi="Symbol" w:hint="default"/>
      </w:rPr>
    </w:lvl>
    <w:lvl w:ilvl="7" w:tplc="04090003" w:tentative="1">
      <w:start w:val="1"/>
      <w:numFmt w:val="bullet"/>
      <w:lvlText w:val="o"/>
      <w:lvlJc w:val="left"/>
      <w:pPr>
        <w:ind w:left="6044" w:hanging="360"/>
      </w:pPr>
      <w:rPr>
        <w:rFonts w:ascii="Courier New" w:hAnsi="Courier New" w:cs="Courier New" w:hint="default"/>
      </w:rPr>
    </w:lvl>
    <w:lvl w:ilvl="8" w:tplc="04090005" w:tentative="1">
      <w:start w:val="1"/>
      <w:numFmt w:val="bullet"/>
      <w:lvlText w:val=""/>
      <w:lvlJc w:val="left"/>
      <w:pPr>
        <w:ind w:left="6764" w:hanging="360"/>
      </w:pPr>
      <w:rPr>
        <w:rFonts w:ascii="Wingdings" w:hAnsi="Wingdings" w:hint="default"/>
      </w:rPr>
    </w:lvl>
  </w:abstractNum>
  <w:abstractNum w:abstractNumId="68">
    <w:nsid w:val="7AEF7B0A"/>
    <w:multiLevelType w:val="hybridMultilevel"/>
    <w:tmpl w:val="B24A4F2E"/>
    <w:lvl w:ilvl="0" w:tplc="61521332">
      <w:start w:val="1"/>
      <w:numFmt w:val="decimal"/>
      <w:lvlRestart w:val="0"/>
      <w:pStyle w:val="ListNumber"/>
      <w:lvlText w:val="03.%1."/>
      <w:lvlJc w:val="left"/>
      <w:pPr>
        <w:tabs>
          <w:tab w:val="num" w:pos="567"/>
        </w:tabs>
        <w:ind w:left="0" w:firstLine="0"/>
      </w:pPr>
      <w:rPr>
        <w:rFonts w:ascii="Times New Roman" w:hAnsi="Times New Roman" w:cs="Simplified Arabic" w:hint="default"/>
        <w:sz w:val="24"/>
        <w:szCs w:val="28"/>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69">
    <w:nsid w:val="7C2F76DB"/>
    <w:multiLevelType w:val="hybridMultilevel"/>
    <w:tmpl w:val="16CE3452"/>
    <w:lvl w:ilvl="0" w:tplc="2D4AE1C4">
      <w:start w:val="1"/>
      <w:numFmt w:val="bullet"/>
      <w:lvlText w:val="-"/>
      <w:lvlJc w:val="left"/>
      <w:pPr>
        <w:ind w:left="360" w:hanging="360"/>
      </w:pPr>
      <w:rPr>
        <w:rFonts w:ascii="Courier New" w:hAnsi="Courier New"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70">
    <w:nsid w:val="7DA6301D"/>
    <w:multiLevelType w:val="hybridMultilevel"/>
    <w:tmpl w:val="8DBCD8C6"/>
    <w:lvl w:ilvl="0" w:tplc="CCF0CE4A">
      <w:start w:val="1"/>
      <w:numFmt w:val="bullet"/>
      <w:lvlText w:val=""/>
      <w:lvlJc w:val="left"/>
      <w:pPr>
        <w:ind w:left="720" w:hanging="360"/>
      </w:pPr>
      <w:rPr>
        <w:rFonts w:ascii="Symbol" w:hAnsi="Symbol" w:hint="default"/>
        <w:color w:val="auto"/>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1">
    <w:nsid w:val="7E08448D"/>
    <w:multiLevelType w:val="hybridMultilevel"/>
    <w:tmpl w:val="343E7CBA"/>
    <w:lvl w:ilvl="0" w:tplc="E1AC2CCE">
      <w:start w:val="1"/>
      <w:numFmt w:val="decimal"/>
      <w:lvlText w:val="%1.12."/>
      <w:lvlJc w:val="left"/>
      <w:pPr>
        <w:ind w:left="720" w:hanging="360"/>
      </w:pPr>
      <w:rPr>
        <w:rFonts w:hint="default"/>
        <w:b w:val="0"/>
        <w:bCs w:val="0"/>
        <w:iCs w:val="0"/>
        <w:sz w:val="34"/>
        <w:szCs w:val="34"/>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68"/>
  </w:num>
  <w:num w:numId="2">
    <w:abstractNumId w:val="26"/>
  </w:num>
  <w:num w:numId="3">
    <w:abstractNumId w:val="34"/>
  </w:num>
  <w:num w:numId="4">
    <w:abstractNumId w:val="35"/>
  </w:num>
  <w:num w:numId="5">
    <w:abstractNumId w:val="28"/>
  </w:num>
  <w:num w:numId="6">
    <w:abstractNumId w:val="0"/>
  </w:num>
  <w:num w:numId="7">
    <w:abstractNumId w:val="20"/>
  </w:num>
  <w:num w:numId="8">
    <w:abstractNumId w:val="6"/>
  </w:num>
  <w:num w:numId="9">
    <w:abstractNumId w:val="62"/>
  </w:num>
  <w:num w:numId="10">
    <w:abstractNumId w:val="4"/>
  </w:num>
  <w:num w:numId="11">
    <w:abstractNumId w:val="48"/>
  </w:num>
  <w:num w:numId="12">
    <w:abstractNumId w:val="36"/>
  </w:num>
  <w:num w:numId="13">
    <w:abstractNumId w:val="65"/>
  </w:num>
  <w:num w:numId="14">
    <w:abstractNumId w:val="23"/>
  </w:num>
  <w:num w:numId="15">
    <w:abstractNumId w:val="21"/>
  </w:num>
  <w:num w:numId="16">
    <w:abstractNumId w:val="56"/>
  </w:num>
  <w:num w:numId="17">
    <w:abstractNumId w:val="17"/>
  </w:num>
  <w:num w:numId="18">
    <w:abstractNumId w:val="18"/>
  </w:num>
  <w:num w:numId="19">
    <w:abstractNumId w:val="30"/>
  </w:num>
  <w:num w:numId="20">
    <w:abstractNumId w:val="53"/>
  </w:num>
  <w:num w:numId="21">
    <w:abstractNumId w:val="54"/>
  </w:num>
  <w:num w:numId="22">
    <w:abstractNumId w:val="16"/>
  </w:num>
  <w:num w:numId="23">
    <w:abstractNumId w:val="69"/>
  </w:num>
  <w:num w:numId="24">
    <w:abstractNumId w:val="59"/>
  </w:num>
  <w:num w:numId="25">
    <w:abstractNumId w:val="45"/>
  </w:num>
  <w:num w:numId="26">
    <w:abstractNumId w:val="64"/>
  </w:num>
  <w:num w:numId="27">
    <w:abstractNumId w:val="71"/>
  </w:num>
  <w:num w:numId="28">
    <w:abstractNumId w:val="39"/>
  </w:num>
  <w:num w:numId="29">
    <w:abstractNumId w:val="32"/>
  </w:num>
  <w:num w:numId="30">
    <w:abstractNumId w:val="49"/>
  </w:num>
  <w:num w:numId="31">
    <w:abstractNumId w:val="50"/>
  </w:num>
  <w:num w:numId="32">
    <w:abstractNumId w:val="46"/>
  </w:num>
  <w:num w:numId="33">
    <w:abstractNumId w:val="13"/>
  </w:num>
  <w:num w:numId="34">
    <w:abstractNumId w:val="27"/>
  </w:num>
  <w:num w:numId="35">
    <w:abstractNumId w:val="41"/>
  </w:num>
  <w:num w:numId="36">
    <w:abstractNumId w:val="57"/>
  </w:num>
  <w:num w:numId="37">
    <w:abstractNumId w:val="25"/>
  </w:num>
  <w:num w:numId="38">
    <w:abstractNumId w:val="43"/>
  </w:num>
  <w:num w:numId="39">
    <w:abstractNumId w:val="15"/>
  </w:num>
  <w:num w:numId="40">
    <w:abstractNumId w:val="66"/>
  </w:num>
  <w:num w:numId="41">
    <w:abstractNumId w:val="9"/>
  </w:num>
  <w:num w:numId="42">
    <w:abstractNumId w:val="14"/>
  </w:num>
  <w:num w:numId="43">
    <w:abstractNumId w:val="3"/>
  </w:num>
  <w:num w:numId="44">
    <w:abstractNumId w:val="60"/>
  </w:num>
  <w:num w:numId="45">
    <w:abstractNumId w:val="44"/>
  </w:num>
  <w:num w:numId="46">
    <w:abstractNumId w:val="29"/>
  </w:num>
  <w:num w:numId="47">
    <w:abstractNumId w:val="42"/>
  </w:num>
  <w:num w:numId="48">
    <w:abstractNumId w:val="47"/>
  </w:num>
  <w:num w:numId="49">
    <w:abstractNumId w:val="31"/>
  </w:num>
  <w:num w:numId="50">
    <w:abstractNumId w:val="5"/>
  </w:num>
  <w:num w:numId="51">
    <w:abstractNumId w:val="55"/>
  </w:num>
  <w:num w:numId="52">
    <w:abstractNumId w:val="8"/>
  </w:num>
  <w:num w:numId="53">
    <w:abstractNumId w:val="2"/>
  </w:num>
  <w:num w:numId="54">
    <w:abstractNumId w:val="1"/>
  </w:num>
  <w:num w:numId="55">
    <w:abstractNumId w:val="52"/>
  </w:num>
  <w:num w:numId="56">
    <w:abstractNumId w:val="12"/>
  </w:num>
  <w:num w:numId="57">
    <w:abstractNumId w:val="58"/>
  </w:num>
  <w:num w:numId="58">
    <w:abstractNumId w:val="26"/>
    <w:lvlOverride w:ilvl="0">
      <w:startOverride w:val="1"/>
    </w:lvlOverride>
  </w:num>
  <w:num w:numId="59">
    <w:abstractNumId w:val="19"/>
  </w:num>
  <w:num w:numId="60">
    <w:abstractNumId w:val="26"/>
    <w:lvlOverride w:ilvl="0">
      <w:startOverride w:val="1"/>
    </w:lvlOverride>
  </w:num>
  <w:num w:numId="61">
    <w:abstractNumId w:val="63"/>
  </w:num>
  <w:num w:numId="62">
    <w:abstractNumId w:val="10"/>
  </w:num>
  <w:num w:numId="63">
    <w:abstractNumId w:val="33"/>
  </w:num>
  <w:num w:numId="64">
    <w:abstractNumId w:val="51"/>
  </w:num>
  <w:num w:numId="65">
    <w:abstractNumId w:val="7"/>
  </w:num>
  <w:num w:numId="66">
    <w:abstractNumId w:val="7"/>
    <w:lvlOverride w:ilvl="0">
      <w:startOverride w:val="1"/>
    </w:lvlOverride>
  </w:num>
  <w:num w:numId="67">
    <w:abstractNumId w:val="67"/>
  </w:num>
  <w:num w:numId="68">
    <w:abstractNumId w:val="38"/>
  </w:num>
  <w:num w:numId="69">
    <w:abstractNumId w:val="24"/>
  </w:num>
  <w:num w:numId="70">
    <w:abstractNumId w:val="22"/>
  </w:num>
  <w:num w:numId="71">
    <w:abstractNumId w:val="40"/>
  </w:num>
  <w:num w:numId="72">
    <w:abstractNumId w:val="37"/>
  </w:num>
  <w:num w:numId="73">
    <w:abstractNumId w:val="11"/>
  </w:num>
  <w:num w:numId="74">
    <w:abstractNumId w:val="70"/>
  </w:num>
  <w:num w:numId="75">
    <w:abstractNumId w:val="61"/>
  </w:num>
  <w:num w:numId="76">
    <w:abstractNumId w:val="7"/>
    <w:lvlOverride w:ilvl="0">
      <w:startOverride w:val="1"/>
    </w:lvlOverride>
  </w:num>
  <w:num w:numId="77">
    <w:abstractNumId w:val="7"/>
    <w:lvlOverride w:ilvl="0">
      <w:startOverride w:val="1"/>
    </w:lvlOverride>
  </w:num>
  <w:num w:numId="78">
    <w:abstractNumId w:val="7"/>
    <w:lvlOverride w:ilvl="0">
      <w:startOverride w:val="1"/>
    </w:lvlOverride>
  </w:num>
  <w:num w:numId="79">
    <w:abstractNumId w:val="7"/>
    <w:lvlOverride w:ilvl="0">
      <w:startOverride w:val="1"/>
    </w:lvlOverride>
  </w:num>
  <w:num w:numId="80">
    <w:abstractNumId w:val="7"/>
    <w:lvlOverride w:ilvl="0">
      <w:startOverride w:val="1"/>
    </w:lvlOverride>
  </w:num>
  <w:num w:numId="81">
    <w:abstractNumId w:val="26"/>
    <w:lvlOverride w:ilvl="0">
      <w:startOverride w:val="1"/>
    </w:lvlOverride>
  </w:num>
  <w:numIdMacAtCleanup w:val="8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50"/>
  <w:displayBackgroundShape/>
  <w:proofState w:spelling="clean"/>
  <w:attachedTemplate r:id="rId1"/>
  <w:stylePaneFormatFilter w:val="3001" w:allStyles="1" w:customStyles="0" w:latentStyles="0" w:stylesInUse="0" w:headingStyles="0" w:numberingStyles="0" w:tableStyles="0" w:directFormattingOnRuns="0" w:directFormattingOnParagraphs="0" w:directFormattingOnNumbering="0" w:directFormattingOnTables="0" w:clearFormatting="1" w:top3HeadingStyles="1" w:visibleStyles="0" w:alternateStyleNames="0"/>
  <w:defaultTabStop w:val="567"/>
  <w:drawingGridHorizontalSpacing w:val="110"/>
  <w:displayHorizontalDrawingGridEvery w:val="0"/>
  <w:displayVerticalDrawingGridEvery w:val="0"/>
  <w:noPunctuationKerning/>
  <w:characterSpacingControl w:val="doNotCompress"/>
  <w:footnotePr>
    <w:footnote w:id="-1"/>
    <w:footnote w:id="0"/>
  </w:footnotePr>
  <w:endnotePr>
    <w:endnote w:id="-1"/>
    <w:endnote w:id="0"/>
  </w:endnotePr>
  <w:compat>
    <w:applyBreakingRules/>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F36487"/>
    <w:rsid w:val="00002CBE"/>
    <w:rsid w:val="00003232"/>
    <w:rsid w:val="000033DA"/>
    <w:rsid w:val="0000579F"/>
    <w:rsid w:val="000074D1"/>
    <w:rsid w:val="000076BD"/>
    <w:rsid w:val="00010481"/>
    <w:rsid w:val="00010671"/>
    <w:rsid w:val="000114E2"/>
    <w:rsid w:val="00013347"/>
    <w:rsid w:val="00013D73"/>
    <w:rsid w:val="000142E1"/>
    <w:rsid w:val="000146BD"/>
    <w:rsid w:val="00014B68"/>
    <w:rsid w:val="0001645D"/>
    <w:rsid w:val="00017A43"/>
    <w:rsid w:val="0002157B"/>
    <w:rsid w:val="00023101"/>
    <w:rsid w:val="0002407C"/>
    <w:rsid w:val="0002476F"/>
    <w:rsid w:val="00024E17"/>
    <w:rsid w:val="000258DB"/>
    <w:rsid w:val="000259E5"/>
    <w:rsid w:val="00031B2C"/>
    <w:rsid w:val="00033D2C"/>
    <w:rsid w:val="00035CE8"/>
    <w:rsid w:val="00036041"/>
    <w:rsid w:val="00040637"/>
    <w:rsid w:val="00040688"/>
    <w:rsid w:val="0004070F"/>
    <w:rsid w:val="0004115B"/>
    <w:rsid w:val="00042F2D"/>
    <w:rsid w:val="000432B2"/>
    <w:rsid w:val="000432CF"/>
    <w:rsid w:val="000438A8"/>
    <w:rsid w:val="00044AC0"/>
    <w:rsid w:val="00045B68"/>
    <w:rsid w:val="00045E69"/>
    <w:rsid w:val="00046EDC"/>
    <w:rsid w:val="00047497"/>
    <w:rsid w:val="000500C9"/>
    <w:rsid w:val="0005014C"/>
    <w:rsid w:val="000508E2"/>
    <w:rsid w:val="00050A69"/>
    <w:rsid w:val="00050C55"/>
    <w:rsid w:val="00050F28"/>
    <w:rsid w:val="00053836"/>
    <w:rsid w:val="00054659"/>
    <w:rsid w:val="00055FA2"/>
    <w:rsid w:val="000571DD"/>
    <w:rsid w:val="00061FF5"/>
    <w:rsid w:val="00062502"/>
    <w:rsid w:val="00063C91"/>
    <w:rsid w:val="000640E7"/>
    <w:rsid w:val="00066DC7"/>
    <w:rsid w:val="0006794A"/>
    <w:rsid w:val="00067F31"/>
    <w:rsid w:val="00071138"/>
    <w:rsid w:val="00073402"/>
    <w:rsid w:val="00075745"/>
    <w:rsid w:val="00075A04"/>
    <w:rsid w:val="00075D39"/>
    <w:rsid w:val="000760C3"/>
    <w:rsid w:val="000763A4"/>
    <w:rsid w:val="00076901"/>
    <w:rsid w:val="0008237C"/>
    <w:rsid w:val="000833C3"/>
    <w:rsid w:val="0008421F"/>
    <w:rsid w:val="0008451C"/>
    <w:rsid w:val="00085A0B"/>
    <w:rsid w:val="000863B7"/>
    <w:rsid w:val="00087DB6"/>
    <w:rsid w:val="00090139"/>
    <w:rsid w:val="0009024C"/>
    <w:rsid w:val="00090ADD"/>
    <w:rsid w:val="000913C0"/>
    <w:rsid w:val="00091F52"/>
    <w:rsid w:val="00092982"/>
    <w:rsid w:val="00092DD6"/>
    <w:rsid w:val="00094C85"/>
    <w:rsid w:val="00094D7E"/>
    <w:rsid w:val="0009517B"/>
    <w:rsid w:val="00095AE2"/>
    <w:rsid w:val="000962DF"/>
    <w:rsid w:val="0009661E"/>
    <w:rsid w:val="000A12BC"/>
    <w:rsid w:val="000A1306"/>
    <w:rsid w:val="000A1521"/>
    <w:rsid w:val="000A2FC1"/>
    <w:rsid w:val="000A3A57"/>
    <w:rsid w:val="000A5408"/>
    <w:rsid w:val="000A6510"/>
    <w:rsid w:val="000B0BB4"/>
    <w:rsid w:val="000B1045"/>
    <w:rsid w:val="000B1BAE"/>
    <w:rsid w:val="000B29B3"/>
    <w:rsid w:val="000B3889"/>
    <w:rsid w:val="000B3B3B"/>
    <w:rsid w:val="000B42E7"/>
    <w:rsid w:val="000B70B7"/>
    <w:rsid w:val="000B73E6"/>
    <w:rsid w:val="000B7759"/>
    <w:rsid w:val="000C111E"/>
    <w:rsid w:val="000C1E3C"/>
    <w:rsid w:val="000C1FB4"/>
    <w:rsid w:val="000C2A3E"/>
    <w:rsid w:val="000C2CE8"/>
    <w:rsid w:val="000C335E"/>
    <w:rsid w:val="000C4651"/>
    <w:rsid w:val="000C46EC"/>
    <w:rsid w:val="000C484D"/>
    <w:rsid w:val="000C523D"/>
    <w:rsid w:val="000C52A5"/>
    <w:rsid w:val="000C563F"/>
    <w:rsid w:val="000C5DF9"/>
    <w:rsid w:val="000C5F21"/>
    <w:rsid w:val="000C662C"/>
    <w:rsid w:val="000C733A"/>
    <w:rsid w:val="000C76B0"/>
    <w:rsid w:val="000D0C07"/>
    <w:rsid w:val="000D0C7C"/>
    <w:rsid w:val="000D1A1D"/>
    <w:rsid w:val="000D5FB7"/>
    <w:rsid w:val="000E06A5"/>
    <w:rsid w:val="000E16EB"/>
    <w:rsid w:val="000E591F"/>
    <w:rsid w:val="000E5A23"/>
    <w:rsid w:val="000E6045"/>
    <w:rsid w:val="000E7872"/>
    <w:rsid w:val="000F0772"/>
    <w:rsid w:val="000F0BE5"/>
    <w:rsid w:val="000F0F0D"/>
    <w:rsid w:val="000F1B52"/>
    <w:rsid w:val="000F1C70"/>
    <w:rsid w:val="000F1EAA"/>
    <w:rsid w:val="000F30D5"/>
    <w:rsid w:val="000F33C5"/>
    <w:rsid w:val="000F3ACF"/>
    <w:rsid w:val="000F49FA"/>
    <w:rsid w:val="000F58C4"/>
    <w:rsid w:val="000F5E56"/>
    <w:rsid w:val="000F5E80"/>
    <w:rsid w:val="000F70F9"/>
    <w:rsid w:val="001007AB"/>
    <w:rsid w:val="00100F97"/>
    <w:rsid w:val="001012E0"/>
    <w:rsid w:val="001016F2"/>
    <w:rsid w:val="001024C1"/>
    <w:rsid w:val="0010385D"/>
    <w:rsid w:val="001042E0"/>
    <w:rsid w:val="00104C51"/>
    <w:rsid w:val="0010597B"/>
    <w:rsid w:val="00110107"/>
    <w:rsid w:val="00110531"/>
    <w:rsid w:val="00110794"/>
    <w:rsid w:val="00112524"/>
    <w:rsid w:val="00113769"/>
    <w:rsid w:val="00114141"/>
    <w:rsid w:val="00114827"/>
    <w:rsid w:val="00115266"/>
    <w:rsid w:val="001154FB"/>
    <w:rsid w:val="00115B51"/>
    <w:rsid w:val="001171EF"/>
    <w:rsid w:val="001173C5"/>
    <w:rsid w:val="00121092"/>
    <w:rsid w:val="00121AA0"/>
    <w:rsid w:val="00121FE6"/>
    <w:rsid w:val="00123F16"/>
    <w:rsid w:val="0012405D"/>
    <w:rsid w:val="001252B1"/>
    <w:rsid w:val="00126897"/>
    <w:rsid w:val="0012696D"/>
    <w:rsid w:val="00130FC9"/>
    <w:rsid w:val="001310EE"/>
    <w:rsid w:val="0013191A"/>
    <w:rsid w:val="00131E8F"/>
    <w:rsid w:val="00135C24"/>
    <w:rsid w:val="00136389"/>
    <w:rsid w:val="00136A1A"/>
    <w:rsid w:val="00136A96"/>
    <w:rsid w:val="001376B6"/>
    <w:rsid w:val="00140A35"/>
    <w:rsid w:val="00142F4D"/>
    <w:rsid w:val="00143428"/>
    <w:rsid w:val="0014412C"/>
    <w:rsid w:val="00144713"/>
    <w:rsid w:val="00144CC3"/>
    <w:rsid w:val="0015009D"/>
    <w:rsid w:val="001519FB"/>
    <w:rsid w:val="00151B18"/>
    <w:rsid w:val="00151BF2"/>
    <w:rsid w:val="00151C68"/>
    <w:rsid w:val="001520DD"/>
    <w:rsid w:val="00152374"/>
    <w:rsid w:val="00153A62"/>
    <w:rsid w:val="00153CD7"/>
    <w:rsid w:val="00154023"/>
    <w:rsid w:val="001550DF"/>
    <w:rsid w:val="00155CEA"/>
    <w:rsid w:val="00156153"/>
    <w:rsid w:val="001563D9"/>
    <w:rsid w:val="00156428"/>
    <w:rsid w:val="001568F4"/>
    <w:rsid w:val="001572CE"/>
    <w:rsid w:val="001603F7"/>
    <w:rsid w:val="00160C95"/>
    <w:rsid w:val="00162777"/>
    <w:rsid w:val="0016337E"/>
    <w:rsid w:val="00164691"/>
    <w:rsid w:val="00164BD2"/>
    <w:rsid w:val="00165AC3"/>
    <w:rsid w:val="001665F3"/>
    <w:rsid w:val="001667B6"/>
    <w:rsid w:val="001668D4"/>
    <w:rsid w:val="00166A09"/>
    <w:rsid w:val="00167809"/>
    <w:rsid w:val="00167F30"/>
    <w:rsid w:val="00171844"/>
    <w:rsid w:val="0017385A"/>
    <w:rsid w:val="00175448"/>
    <w:rsid w:val="001757AF"/>
    <w:rsid w:val="00175825"/>
    <w:rsid w:val="0017666F"/>
    <w:rsid w:val="00176D64"/>
    <w:rsid w:val="00176E2C"/>
    <w:rsid w:val="00177DBF"/>
    <w:rsid w:val="00182417"/>
    <w:rsid w:val="0018242F"/>
    <w:rsid w:val="0018414E"/>
    <w:rsid w:val="00185718"/>
    <w:rsid w:val="001857AF"/>
    <w:rsid w:val="00185BBE"/>
    <w:rsid w:val="00186606"/>
    <w:rsid w:val="00190B6D"/>
    <w:rsid w:val="00191E75"/>
    <w:rsid w:val="00192022"/>
    <w:rsid w:val="0019301D"/>
    <w:rsid w:val="0019454F"/>
    <w:rsid w:val="00194719"/>
    <w:rsid w:val="00194774"/>
    <w:rsid w:val="00195CE0"/>
    <w:rsid w:val="001A098F"/>
    <w:rsid w:val="001A10CB"/>
    <w:rsid w:val="001A110B"/>
    <w:rsid w:val="001A149A"/>
    <w:rsid w:val="001A2AB7"/>
    <w:rsid w:val="001A4A9C"/>
    <w:rsid w:val="001A6B88"/>
    <w:rsid w:val="001A6C33"/>
    <w:rsid w:val="001A6E68"/>
    <w:rsid w:val="001B3131"/>
    <w:rsid w:val="001B4B2F"/>
    <w:rsid w:val="001B7C00"/>
    <w:rsid w:val="001C09D2"/>
    <w:rsid w:val="001C1620"/>
    <w:rsid w:val="001C18B2"/>
    <w:rsid w:val="001C1994"/>
    <w:rsid w:val="001C2933"/>
    <w:rsid w:val="001C5EEE"/>
    <w:rsid w:val="001C6A73"/>
    <w:rsid w:val="001C73C2"/>
    <w:rsid w:val="001D0474"/>
    <w:rsid w:val="001D141D"/>
    <w:rsid w:val="001D1EBD"/>
    <w:rsid w:val="001D2184"/>
    <w:rsid w:val="001D24F3"/>
    <w:rsid w:val="001D2678"/>
    <w:rsid w:val="001D2DC4"/>
    <w:rsid w:val="001D6A48"/>
    <w:rsid w:val="001E1043"/>
    <w:rsid w:val="001E10E1"/>
    <w:rsid w:val="001E12A4"/>
    <w:rsid w:val="001E175F"/>
    <w:rsid w:val="001E19F7"/>
    <w:rsid w:val="001E2669"/>
    <w:rsid w:val="001E3FB9"/>
    <w:rsid w:val="001E4083"/>
    <w:rsid w:val="001E5588"/>
    <w:rsid w:val="001E56CB"/>
    <w:rsid w:val="001E56FC"/>
    <w:rsid w:val="001E582D"/>
    <w:rsid w:val="001E6318"/>
    <w:rsid w:val="001E6891"/>
    <w:rsid w:val="001F0AD5"/>
    <w:rsid w:val="001F0C0A"/>
    <w:rsid w:val="001F1509"/>
    <w:rsid w:val="001F18E7"/>
    <w:rsid w:val="001F3A75"/>
    <w:rsid w:val="001F3A9D"/>
    <w:rsid w:val="001F3FDB"/>
    <w:rsid w:val="001F6545"/>
    <w:rsid w:val="001F66B5"/>
    <w:rsid w:val="001F6F36"/>
    <w:rsid w:val="001F76FD"/>
    <w:rsid w:val="002004C0"/>
    <w:rsid w:val="002012F2"/>
    <w:rsid w:val="002014D7"/>
    <w:rsid w:val="00202F07"/>
    <w:rsid w:val="00203030"/>
    <w:rsid w:val="00203D45"/>
    <w:rsid w:val="00205495"/>
    <w:rsid w:val="002061DE"/>
    <w:rsid w:val="002065E2"/>
    <w:rsid w:val="00206C61"/>
    <w:rsid w:val="00206F30"/>
    <w:rsid w:val="002072D8"/>
    <w:rsid w:val="00207616"/>
    <w:rsid w:val="00207F10"/>
    <w:rsid w:val="002112E6"/>
    <w:rsid w:val="00213213"/>
    <w:rsid w:val="0021457F"/>
    <w:rsid w:val="0021505D"/>
    <w:rsid w:val="0021604B"/>
    <w:rsid w:val="00216545"/>
    <w:rsid w:val="00220227"/>
    <w:rsid w:val="0022176B"/>
    <w:rsid w:val="00222760"/>
    <w:rsid w:val="00222782"/>
    <w:rsid w:val="0022360A"/>
    <w:rsid w:val="00226B82"/>
    <w:rsid w:val="00227103"/>
    <w:rsid w:val="00230249"/>
    <w:rsid w:val="00230D5F"/>
    <w:rsid w:val="00231BE3"/>
    <w:rsid w:val="00232C51"/>
    <w:rsid w:val="00233414"/>
    <w:rsid w:val="00233D69"/>
    <w:rsid w:val="00234E82"/>
    <w:rsid w:val="00235C9D"/>
    <w:rsid w:val="002412D4"/>
    <w:rsid w:val="0024220D"/>
    <w:rsid w:val="00242BD3"/>
    <w:rsid w:val="00242C02"/>
    <w:rsid w:val="00243155"/>
    <w:rsid w:val="00247783"/>
    <w:rsid w:val="0025172C"/>
    <w:rsid w:val="00252CF8"/>
    <w:rsid w:val="00252E2E"/>
    <w:rsid w:val="00253210"/>
    <w:rsid w:val="0025353E"/>
    <w:rsid w:val="00253DE1"/>
    <w:rsid w:val="0025425F"/>
    <w:rsid w:val="00254468"/>
    <w:rsid w:val="00254DE4"/>
    <w:rsid w:val="002559DA"/>
    <w:rsid w:val="00256955"/>
    <w:rsid w:val="0026071A"/>
    <w:rsid w:val="00261B27"/>
    <w:rsid w:val="00262B5A"/>
    <w:rsid w:val="0026520E"/>
    <w:rsid w:val="00266486"/>
    <w:rsid w:val="00266B0A"/>
    <w:rsid w:val="00266C61"/>
    <w:rsid w:val="0026749A"/>
    <w:rsid w:val="00270E72"/>
    <w:rsid w:val="0027167E"/>
    <w:rsid w:val="00271F24"/>
    <w:rsid w:val="00272503"/>
    <w:rsid w:val="00272F3A"/>
    <w:rsid w:val="002736FD"/>
    <w:rsid w:val="00273941"/>
    <w:rsid w:val="00273D91"/>
    <w:rsid w:val="002743E2"/>
    <w:rsid w:val="0027447E"/>
    <w:rsid w:val="0027520A"/>
    <w:rsid w:val="00275419"/>
    <w:rsid w:val="00275A2D"/>
    <w:rsid w:val="0027655E"/>
    <w:rsid w:val="002772A5"/>
    <w:rsid w:val="002806F8"/>
    <w:rsid w:val="002810B5"/>
    <w:rsid w:val="00281F4F"/>
    <w:rsid w:val="00286744"/>
    <w:rsid w:val="002909B9"/>
    <w:rsid w:val="00292CEE"/>
    <w:rsid w:val="00292D22"/>
    <w:rsid w:val="0029470D"/>
    <w:rsid w:val="00297B80"/>
    <w:rsid w:val="002A076C"/>
    <w:rsid w:val="002A1059"/>
    <w:rsid w:val="002A3C9D"/>
    <w:rsid w:val="002A5403"/>
    <w:rsid w:val="002A6C9F"/>
    <w:rsid w:val="002A77F3"/>
    <w:rsid w:val="002B14F0"/>
    <w:rsid w:val="002B1F0F"/>
    <w:rsid w:val="002B53D3"/>
    <w:rsid w:val="002B6202"/>
    <w:rsid w:val="002C014C"/>
    <w:rsid w:val="002C060C"/>
    <w:rsid w:val="002C0BA6"/>
    <w:rsid w:val="002C12A7"/>
    <w:rsid w:val="002C2B6F"/>
    <w:rsid w:val="002C314F"/>
    <w:rsid w:val="002C4AD1"/>
    <w:rsid w:val="002C7D29"/>
    <w:rsid w:val="002D0298"/>
    <w:rsid w:val="002D1662"/>
    <w:rsid w:val="002D1DE5"/>
    <w:rsid w:val="002D3506"/>
    <w:rsid w:val="002D3670"/>
    <w:rsid w:val="002D4807"/>
    <w:rsid w:val="002D5DDC"/>
    <w:rsid w:val="002D5F16"/>
    <w:rsid w:val="002D62F1"/>
    <w:rsid w:val="002D6FD8"/>
    <w:rsid w:val="002D727B"/>
    <w:rsid w:val="002D7EAD"/>
    <w:rsid w:val="002E1169"/>
    <w:rsid w:val="002E1218"/>
    <w:rsid w:val="002E28F3"/>
    <w:rsid w:val="002E7615"/>
    <w:rsid w:val="002E7A2A"/>
    <w:rsid w:val="002E7F16"/>
    <w:rsid w:val="002F1425"/>
    <w:rsid w:val="002F2EC8"/>
    <w:rsid w:val="002F4CE2"/>
    <w:rsid w:val="002F5F6A"/>
    <w:rsid w:val="002F60A4"/>
    <w:rsid w:val="002F6B0C"/>
    <w:rsid w:val="002F77FC"/>
    <w:rsid w:val="003004A6"/>
    <w:rsid w:val="0030129C"/>
    <w:rsid w:val="003013E2"/>
    <w:rsid w:val="00301FE4"/>
    <w:rsid w:val="00303E3A"/>
    <w:rsid w:val="00305417"/>
    <w:rsid w:val="00306127"/>
    <w:rsid w:val="0030641B"/>
    <w:rsid w:val="003067C8"/>
    <w:rsid w:val="00311453"/>
    <w:rsid w:val="003114C9"/>
    <w:rsid w:val="0031229D"/>
    <w:rsid w:val="00314E12"/>
    <w:rsid w:val="003166A5"/>
    <w:rsid w:val="00316C8C"/>
    <w:rsid w:val="003174C2"/>
    <w:rsid w:val="00317CE4"/>
    <w:rsid w:val="00320DF4"/>
    <w:rsid w:val="003219A9"/>
    <w:rsid w:val="00321B00"/>
    <w:rsid w:val="00321C54"/>
    <w:rsid w:val="00321DCD"/>
    <w:rsid w:val="0032261F"/>
    <w:rsid w:val="003237A2"/>
    <w:rsid w:val="00324729"/>
    <w:rsid w:val="00325C8B"/>
    <w:rsid w:val="00327011"/>
    <w:rsid w:val="00334127"/>
    <w:rsid w:val="00335CA6"/>
    <w:rsid w:val="003365F0"/>
    <w:rsid w:val="00336C50"/>
    <w:rsid w:val="00337388"/>
    <w:rsid w:val="0034007D"/>
    <w:rsid w:val="003433E5"/>
    <w:rsid w:val="00344082"/>
    <w:rsid w:val="0034582C"/>
    <w:rsid w:val="00345916"/>
    <w:rsid w:val="00345CAC"/>
    <w:rsid w:val="0034789E"/>
    <w:rsid w:val="003501DA"/>
    <w:rsid w:val="003503E2"/>
    <w:rsid w:val="00351DC1"/>
    <w:rsid w:val="003534EE"/>
    <w:rsid w:val="003600A2"/>
    <w:rsid w:val="003612D8"/>
    <w:rsid w:val="00362339"/>
    <w:rsid w:val="003637B6"/>
    <w:rsid w:val="00363F89"/>
    <w:rsid w:val="00363FB0"/>
    <w:rsid w:val="003646D6"/>
    <w:rsid w:val="00364FC6"/>
    <w:rsid w:val="0036541D"/>
    <w:rsid w:val="00370504"/>
    <w:rsid w:val="00371814"/>
    <w:rsid w:val="00372BAE"/>
    <w:rsid w:val="00372EE9"/>
    <w:rsid w:val="00373F07"/>
    <w:rsid w:val="00374A60"/>
    <w:rsid w:val="00375181"/>
    <w:rsid w:val="003764C0"/>
    <w:rsid w:val="003767A4"/>
    <w:rsid w:val="003774F6"/>
    <w:rsid w:val="00380C1B"/>
    <w:rsid w:val="003818B3"/>
    <w:rsid w:val="0038356A"/>
    <w:rsid w:val="0038382F"/>
    <w:rsid w:val="0038443F"/>
    <w:rsid w:val="00385427"/>
    <w:rsid w:val="00387542"/>
    <w:rsid w:val="00387C6B"/>
    <w:rsid w:val="00390FC0"/>
    <w:rsid w:val="003911B2"/>
    <w:rsid w:val="00391AFE"/>
    <w:rsid w:val="00392705"/>
    <w:rsid w:val="00393A79"/>
    <w:rsid w:val="0039419C"/>
    <w:rsid w:val="00395987"/>
    <w:rsid w:val="00396375"/>
    <w:rsid w:val="00396801"/>
    <w:rsid w:val="00396E82"/>
    <w:rsid w:val="003A07FF"/>
    <w:rsid w:val="003A146E"/>
    <w:rsid w:val="003A26CD"/>
    <w:rsid w:val="003A37F7"/>
    <w:rsid w:val="003A54E9"/>
    <w:rsid w:val="003A5E7C"/>
    <w:rsid w:val="003A78C7"/>
    <w:rsid w:val="003A7E9A"/>
    <w:rsid w:val="003B15FE"/>
    <w:rsid w:val="003B1C41"/>
    <w:rsid w:val="003B46AD"/>
    <w:rsid w:val="003B5C96"/>
    <w:rsid w:val="003B65FB"/>
    <w:rsid w:val="003B6A26"/>
    <w:rsid w:val="003C218D"/>
    <w:rsid w:val="003C3D89"/>
    <w:rsid w:val="003C3EE2"/>
    <w:rsid w:val="003C4224"/>
    <w:rsid w:val="003C426D"/>
    <w:rsid w:val="003C4877"/>
    <w:rsid w:val="003C4B42"/>
    <w:rsid w:val="003C4E91"/>
    <w:rsid w:val="003C6D76"/>
    <w:rsid w:val="003C72F6"/>
    <w:rsid w:val="003D073C"/>
    <w:rsid w:val="003D0791"/>
    <w:rsid w:val="003D1130"/>
    <w:rsid w:val="003D331D"/>
    <w:rsid w:val="003D37D4"/>
    <w:rsid w:val="003D47A7"/>
    <w:rsid w:val="003D56B5"/>
    <w:rsid w:val="003D5DCC"/>
    <w:rsid w:val="003D6B84"/>
    <w:rsid w:val="003D7955"/>
    <w:rsid w:val="003E1A49"/>
    <w:rsid w:val="003E2D01"/>
    <w:rsid w:val="003E330E"/>
    <w:rsid w:val="003E3AE3"/>
    <w:rsid w:val="003E5733"/>
    <w:rsid w:val="003E5E27"/>
    <w:rsid w:val="003E6FD2"/>
    <w:rsid w:val="003E788F"/>
    <w:rsid w:val="003E7A97"/>
    <w:rsid w:val="003E7D3A"/>
    <w:rsid w:val="003F0950"/>
    <w:rsid w:val="003F09C9"/>
    <w:rsid w:val="003F4C37"/>
    <w:rsid w:val="003F67AE"/>
    <w:rsid w:val="003F6BBB"/>
    <w:rsid w:val="003F719F"/>
    <w:rsid w:val="0040033D"/>
    <w:rsid w:val="004007E1"/>
    <w:rsid w:val="00400B1F"/>
    <w:rsid w:val="004032D2"/>
    <w:rsid w:val="00403C4F"/>
    <w:rsid w:val="004058B4"/>
    <w:rsid w:val="00405C45"/>
    <w:rsid w:val="004062EF"/>
    <w:rsid w:val="004062F0"/>
    <w:rsid w:val="00406CB5"/>
    <w:rsid w:val="00410B8F"/>
    <w:rsid w:val="00412057"/>
    <w:rsid w:val="004126C1"/>
    <w:rsid w:val="00413BA5"/>
    <w:rsid w:val="00414FD0"/>
    <w:rsid w:val="00417E93"/>
    <w:rsid w:val="00422A2A"/>
    <w:rsid w:val="00424BB4"/>
    <w:rsid w:val="004258CD"/>
    <w:rsid w:val="004261D2"/>
    <w:rsid w:val="004303D1"/>
    <w:rsid w:val="00433C0A"/>
    <w:rsid w:val="004349FA"/>
    <w:rsid w:val="004406BD"/>
    <w:rsid w:val="00442FBE"/>
    <w:rsid w:val="004433B1"/>
    <w:rsid w:val="00443571"/>
    <w:rsid w:val="004444E3"/>
    <w:rsid w:val="004447FD"/>
    <w:rsid w:val="00445032"/>
    <w:rsid w:val="004450CB"/>
    <w:rsid w:val="00446967"/>
    <w:rsid w:val="00446AB6"/>
    <w:rsid w:val="00450EEE"/>
    <w:rsid w:val="004512B2"/>
    <w:rsid w:val="004528EE"/>
    <w:rsid w:val="00453360"/>
    <w:rsid w:val="00456409"/>
    <w:rsid w:val="004569C6"/>
    <w:rsid w:val="00456ADC"/>
    <w:rsid w:val="0045768F"/>
    <w:rsid w:val="00457769"/>
    <w:rsid w:val="004627AE"/>
    <w:rsid w:val="0046298E"/>
    <w:rsid w:val="004647BB"/>
    <w:rsid w:val="0046482B"/>
    <w:rsid w:val="004648E0"/>
    <w:rsid w:val="00472043"/>
    <w:rsid w:val="00472F56"/>
    <w:rsid w:val="0047335E"/>
    <w:rsid w:val="00473CA1"/>
    <w:rsid w:val="0047572C"/>
    <w:rsid w:val="00476407"/>
    <w:rsid w:val="004773F7"/>
    <w:rsid w:val="00481F5F"/>
    <w:rsid w:val="004821D0"/>
    <w:rsid w:val="00482CB2"/>
    <w:rsid w:val="00483D06"/>
    <w:rsid w:val="00485A4A"/>
    <w:rsid w:val="00485CF7"/>
    <w:rsid w:val="004862C2"/>
    <w:rsid w:val="004863F7"/>
    <w:rsid w:val="00486FFC"/>
    <w:rsid w:val="00490ED4"/>
    <w:rsid w:val="00491B91"/>
    <w:rsid w:val="00491C21"/>
    <w:rsid w:val="00491C66"/>
    <w:rsid w:val="004935D6"/>
    <w:rsid w:val="00494195"/>
    <w:rsid w:val="004945FB"/>
    <w:rsid w:val="00497356"/>
    <w:rsid w:val="004A076F"/>
    <w:rsid w:val="004A1DC1"/>
    <w:rsid w:val="004A31A2"/>
    <w:rsid w:val="004A48A7"/>
    <w:rsid w:val="004A655D"/>
    <w:rsid w:val="004B01B1"/>
    <w:rsid w:val="004B08D1"/>
    <w:rsid w:val="004B10E6"/>
    <w:rsid w:val="004B198F"/>
    <w:rsid w:val="004B46D0"/>
    <w:rsid w:val="004B57B0"/>
    <w:rsid w:val="004B60CE"/>
    <w:rsid w:val="004B61C9"/>
    <w:rsid w:val="004C0B26"/>
    <w:rsid w:val="004C12FE"/>
    <w:rsid w:val="004C1D57"/>
    <w:rsid w:val="004C2F7C"/>
    <w:rsid w:val="004C34F8"/>
    <w:rsid w:val="004C375F"/>
    <w:rsid w:val="004C482F"/>
    <w:rsid w:val="004C49C9"/>
    <w:rsid w:val="004C627F"/>
    <w:rsid w:val="004C76C1"/>
    <w:rsid w:val="004C7DDE"/>
    <w:rsid w:val="004D0D1A"/>
    <w:rsid w:val="004D169F"/>
    <w:rsid w:val="004D18CF"/>
    <w:rsid w:val="004D30CE"/>
    <w:rsid w:val="004D4071"/>
    <w:rsid w:val="004D421A"/>
    <w:rsid w:val="004D4D0C"/>
    <w:rsid w:val="004D6144"/>
    <w:rsid w:val="004D678F"/>
    <w:rsid w:val="004E1264"/>
    <w:rsid w:val="004E2CBC"/>
    <w:rsid w:val="004E3DD4"/>
    <w:rsid w:val="004E5C1A"/>
    <w:rsid w:val="004E6C8C"/>
    <w:rsid w:val="004E6CC7"/>
    <w:rsid w:val="004E776F"/>
    <w:rsid w:val="004F111D"/>
    <w:rsid w:val="004F1843"/>
    <w:rsid w:val="004F1EEC"/>
    <w:rsid w:val="004F24C8"/>
    <w:rsid w:val="004F30D6"/>
    <w:rsid w:val="004F34A5"/>
    <w:rsid w:val="004F40D6"/>
    <w:rsid w:val="004F6925"/>
    <w:rsid w:val="00503AE1"/>
    <w:rsid w:val="00503CA6"/>
    <w:rsid w:val="00503FAE"/>
    <w:rsid w:val="00504DC1"/>
    <w:rsid w:val="00505332"/>
    <w:rsid w:val="00505A57"/>
    <w:rsid w:val="00505D37"/>
    <w:rsid w:val="005104E8"/>
    <w:rsid w:val="005107DB"/>
    <w:rsid w:val="00510DB0"/>
    <w:rsid w:val="005119F6"/>
    <w:rsid w:val="00511B7D"/>
    <w:rsid w:val="00511D00"/>
    <w:rsid w:val="005137E7"/>
    <w:rsid w:val="00516256"/>
    <w:rsid w:val="005162CF"/>
    <w:rsid w:val="00517A63"/>
    <w:rsid w:val="00517C8D"/>
    <w:rsid w:val="00517FD1"/>
    <w:rsid w:val="005219E6"/>
    <w:rsid w:val="00521B4A"/>
    <w:rsid w:val="0052212E"/>
    <w:rsid w:val="00522E91"/>
    <w:rsid w:val="0052302D"/>
    <w:rsid w:val="005236A5"/>
    <w:rsid w:val="005266BD"/>
    <w:rsid w:val="0052772D"/>
    <w:rsid w:val="00530442"/>
    <w:rsid w:val="00534AF0"/>
    <w:rsid w:val="00535060"/>
    <w:rsid w:val="00535738"/>
    <w:rsid w:val="005409EB"/>
    <w:rsid w:val="00540F30"/>
    <w:rsid w:val="00541DD2"/>
    <w:rsid w:val="00543A63"/>
    <w:rsid w:val="00543AB5"/>
    <w:rsid w:val="005457CF"/>
    <w:rsid w:val="00545976"/>
    <w:rsid w:val="0054660F"/>
    <w:rsid w:val="00547628"/>
    <w:rsid w:val="005533C3"/>
    <w:rsid w:val="005536E6"/>
    <w:rsid w:val="00553AC3"/>
    <w:rsid w:val="00553DBA"/>
    <w:rsid w:val="00554335"/>
    <w:rsid w:val="00555631"/>
    <w:rsid w:val="0055621D"/>
    <w:rsid w:val="0055764D"/>
    <w:rsid w:val="00560C6A"/>
    <w:rsid w:val="00560F85"/>
    <w:rsid w:val="005610A0"/>
    <w:rsid w:val="0056248F"/>
    <w:rsid w:val="00564985"/>
    <w:rsid w:val="00565379"/>
    <w:rsid w:val="005674C3"/>
    <w:rsid w:val="00567990"/>
    <w:rsid w:val="00567C4C"/>
    <w:rsid w:val="005728C8"/>
    <w:rsid w:val="005733AD"/>
    <w:rsid w:val="0057381A"/>
    <w:rsid w:val="00573ABD"/>
    <w:rsid w:val="00574B91"/>
    <w:rsid w:val="00574E5C"/>
    <w:rsid w:val="005750F7"/>
    <w:rsid w:val="0057512C"/>
    <w:rsid w:val="00576319"/>
    <w:rsid w:val="0057648C"/>
    <w:rsid w:val="00576AF3"/>
    <w:rsid w:val="00581FF0"/>
    <w:rsid w:val="005825FC"/>
    <w:rsid w:val="00583437"/>
    <w:rsid w:val="00583CE0"/>
    <w:rsid w:val="00584B4A"/>
    <w:rsid w:val="00584DCB"/>
    <w:rsid w:val="00585A16"/>
    <w:rsid w:val="00585B98"/>
    <w:rsid w:val="005863D8"/>
    <w:rsid w:val="005865B2"/>
    <w:rsid w:val="00586812"/>
    <w:rsid w:val="00587BC2"/>
    <w:rsid w:val="005918E4"/>
    <w:rsid w:val="00591C6D"/>
    <w:rsid w:val="00591C71"/>
    <w:rsid w:val="00592392"/>
    <w:rsid w:val="00592484"/>
    <w:rsid w:val="0059283D"/>
    <w:rsid w:val="005928D3"/>
    <w:rsid w:val="00592D5D"/>
    <w:rsid w:val="005955C0"/>
    <w:rsid w:val="00595B68"/>
    <w:rsid w:val="00595EAA"/>
    <w:rsid w:val="0059672B"/>
    <w:rsid w:val="005A0C60"/>
    <w:rsid w:val="005A255F"/>
    <w:rsid w:val="005A330E"/>
    <w:rsid w:val="005A5554"/>
    <w:rsid w:val="005A5651"/>
    <w:rsid w:val="005A6AFE"/>
    <w:rsid w:val="005A7BF3"/>
    <w:rsid w:val="005A7DE0"/>
    <w:rsid w:val="005B0AEF"/>
    <w:rsid w:val="005B37D9"/>
    <w:rsid w:val="005B445B"/>
    <w:rsid w:val="005B474E"/>
    <w:rsid w:val="005B489A"/>
    <w:rsid w:val="005B63A6"/>
    <w:rsid w:val="005B64D1"/>
    <w:rsid w:val="005B6A88"/>
    <w:rsid w:val="005B6E05"/>
    <w:rsid w:val="005B7F42"/>
    <w:rsid w:val="005C1D45"/>
    <w:rsid w:val="005C3C9B"/>
    <w:rsid w:val="005C42AB"/>
    <w:rsid w:val="005C45C0"/>
    <w:rsid w:val="005C5335"/>
    <w:rsid w:val="005C5D7B"/>
    <w:rsid w:val="005C5E29"/>
    <w:rsid w:val="005C6474"/>
    <w:rsid w:val="005C6A68"/>
    <w:rsid w:val="005D0AE3"/>
    <w:rsid w:val="005D1103"/>
    <w:rsid w:val="005D276D"/>
    <w:rsid w:val="005D5912"/>
    <w:rsid w:val="005D794C"/>
    <w:rsid w:val="005D7A9F"/>
    <w:rsid w:val="005D7AA2"/>
    <w:rsid w:val="005E2154"/>
    <w:rsid w:val="005E2FC7"/>
    <w:rsid w:val="005E37B9"/>
    <w:rsid w:val="005E427F"/>
    <w:rsid w:val="005E4574"/>
    <w:rsid w:val="005E4BBE"/>
    <w:rsid w:val="005E4C97"/>
    <w:rsid w:val="005E5014"/>
    <w:rsid w:val="005E684F"/>
    <w:rsid w:val="005E77BA"/>
    <w:rsid w:val="005F0112"/>
    <w:rsid w:val="005F03E3"/>
    <w:rsid w:val="005F0829"/>
    <w:rsid w:val="005F32BE"/>
    <w:rsid w:val="005F34FB"/>
    <w:rsid w:val="005F39A0"/>
    <w:rsid w:val="005F6B68"/>
    <w:rsid w:val="005F6F2E"/>
    <w:rsid w:val="005F7D85"/>
    <w:rsid w:val="00601A1F"/>
    <w:rsid w:val="00602655"/>
    <w:rsid w:val="00603B68"/>
    <w:rsid w:val="00605297"/>
    <w:rsid w:val="00605CB9"/>
    <w:rsid w:val="006065BF"/>
    <w:rsid w:val="00607C00"/>
    <w:rsid w:val="00610430"/>
    <w:rsid w:val="00611858"/>
    <w:rsid w:val="00614EB1"/>
    <w:rsid w:val="00614F67"/>
    <w:rsid w:val="00615277"/>
    <w:rsid w:val="00615519"/>
    <w:rsid w:val="00615CED"/>
    <w:rsid w:val="00615CFC"/>
    <w:rsid w:val="00617A92"/>
    <w:rsid w:val="00620CEE"/>
    <w:rsid w:val="00622558"/>
    <w:rsid w:val="00622D5F"/>
    <w:rsid w:val="00622EAE"/>
    <w:rsid w:val="0062334E"/>
    <w:rsid w:val="00623A4F"/>
    <w:rsid w:val="00624D17"/>
    <w:rsid w:val="00624F56"/>
    <w:rsid w:val="00626594"/>
    <w:rsid w:val="00630442"/>
    <w:rsid w:val="0063048C"/>
    <w:rsid w:val="00630FCD"/>
    <w:rsid w:val="006319C2"/>
    <w:rsid w:val="00631FF6"/>
    <w:rsid w:val="006326AB"/>
    <w:rsid w:val="0063292C"/>
    <w:rsid w:val="0063312C"/>
    <w:rsid w:val="00633DBC"/>
    <w:rsid w:val="00634CA3"/>
    <w:rsid w:val="006351AD"/>
    <w:rsid w:val="00635A2A"/>
    <w:rsid w:val="00636A63"/>
    <w:rsid w:val="00636C79"/>
    <w:rsid w:val="00636DCB"/>
    <w:rsid w:val="00636DE3"/>
    <w:rsid w:val="00636F89"/>
    <w:rsid w:val="0063700D"/>
    <w:rsid w:val="00637470"/>
    <w:rsid w:val="00637E13"/>
    <w:rsid w:val="00640D89"/>
    <w:rsid w:val="00640F58"/>
    <w:rsid w:val="00641203"/>
    <w:rsid w:val="00641776"/>
    <w:rsid w:val="0064471A"/>
    <w:rsid w:val="0064656E"/>
    <w:rsid w:val="00646DF5"/>
    <w:rsid w:val="00650397"/>
    <w:rsid w:val="006507E8"/>
    <w:rsid w:val="00650C73"/>
    <w:rsid w:val="00651143"/>
    <w:rsid w:val="00651959"/>
    <w:rsid w:val="00653149"/>
    <w:rsid w:val="006531E4"/>
    <w:rsid w:val="00654505"/>
    <w:rsid w:val="006575ED"/>
    <w:rsid w:val="006578FD"/>
    <w:rsid w:val="00660060"/>
    <w:rsid w:val="006609AA"/>
    <w:rsid w:val="00662EDE"/>
    <w:rsid w:val="00664C9F"/>
    <w:rsid w:val="00666548"/>
    <w:rsid w:val="00666A71"/>
    <w:rsid w:val="00667537"/>
    <w:rsid w:val="00670865"/>
    <w:rsid w:val="00671AED"/>
    <w:rsid w:val="006725B5"/>
    <w:rsid w:val="00673521"/>
    <w:rsid w:val="00673767"/>
    <w:rsid w:val="00673F39"/>
    <w:rsid w:val="006746AC"/>
    <w:rsid w:val="0067571B"/>
    <w:rsid w:val="00675E37"/>
    <w:rsid w:val="0067663E"/>
    <w:rsid w:val="00676EAF"/>
    <w:rsid w:val="00677850"/>
    <w:rsid w:val="00680657"/>
    <w:rsid w:val="00680BD9"/>
    <w:rsid w:val="00681B4A"/>
    <w:rsid w:val="00681D07"/>
    <w:rsid w:val="00681EDA"/>
    <w:rsid w:val="00682017"/>
    <w:rsid w:val="00682AAD"/>
    <w:rsid w:val="006868CA"/>
    <w:rsid w:val="00686E32"/>
    <w:rsid w:val="0069087A"/>
    <w:rsid w:val="00690B4B"/>
    <w:rsid w:val="00690BE4"/>
    <w:rsid w:val="00691077"/>
    <w:rsid w:val="00691982"/>
    <w:rsid w:val="00691BB0"/>
    <w:rsid w:val="00692777"/>
    <w:rsid w:val="00692BE0"/>
    <w:rsid w:val="00692C98"/>
    <w:rsid w:val="0069324E"/>
    <w:rsid w:val="00694487"/>
    <w:rsid w:val="00695815"/>
    <w:rsid w:val="0069581B"/>
    <w:rsid w:val="00696601"/>
    <w:rsid w:val="006977FA"/>
    <w:rsid w:val="006A20FB"/>
    <w:rsid w:val="006A339D"/>
    <w:rsid w:val="006A4462"/>
    <w:rsid w:val="006A5B59"/>
    <w:rsid w:val="006A6161"/>
    <w:rsid w:val="006A6A14"/>
    <w:rsid w:val="006A753A"/>
    <w:rsid w:val="006A777C"/>
    <w:rsid w:val="006A7C46"/>
    <w:rsid w:val="006B0F76"/>
    <w:rsid w:val="006B1F20"/>
    <w:rsid w:val="006B398A"/>
    <w:rsid w:val="006B3E04"/>
    <w:rsid w:val="006B4024"/>
    <w:rsid w:val="006B47D7"/>
    <w:rsid w:val="006B499D"/>
    <w:rsid w:val="006B5041"/>
    <w:rsid w:val="006B643D"/>
    <w:rsid w:val="006B79A4"/>
    <w:rsid w:val="006C1254"/>
    <w:rsid w:val="006C2DC5"/>
    <w:rsid w:val="006C480B"/>
    <w:rsid w:val="006C570B"/>
    <w:rsid w:val="006C572E"/>
    <w:rsid w:val="006C5997"/>
    <w:rsid w:val="006C5CD2"/>
    <w:rsid w:val="006D0636"/>
    <w:rsid w:val="006D06DC"/>
    <w:rsid w:val="006D6E46"/>
    <w:rsid w:val="006D7FA8"/>
    <w:rsid w:val="006E4601"/>
    <w:rsid w:val="006E5B86"/>
    <w:rsid w:val="006E63FF"/>
    <w:rsid w:val="006E652D"/>
    <w:rsid w:val="006E7572"/>
    <w:rsid w:val="006F2F22"/>
    <w:rsid w:val="006F434A"/>
    <w:rsid w:val="006F7974"/>
    <w:rsid w:val="00700A60"/>
    <w:rsid w:val="00705027"/>
    <w:rsid w:val="00710494"/>
    <w:rsid w:val="007117BD"/>
    <w:rsid w:val="00715129"/>
    <w:rsid w:val="007154CE"/>
    <w:rsid w:val="00715B25"/>
    <w:rsid w:val="00716020"/>
    <w:rsid w:val="00720860"/>
    <w:rsid w:val="00721087"/>
    <w:rsid w:val="00721530"/>
    <w:rsid w:val="00723422"/>
    <w:rsid w:val="007260FE"/>
    <w:rsid w:val="00726DD6"/>
    <w:rsid w:val="0073076E"/>
    <w:rsid w:val="00733416"/>
    <w:rsid w:val="0073377E"/>
    <w:rsid w:val="00733E05"/>
    <w:rsid w:val="00735C8A"/>
    <w:rsid w:val="00735FE2"/>
    <w:rsid w:val="0073719A"/>
    <w:rsid w:val="00737C62"/>
    <w:rsid w:val="00737C91"/>
    <w:rsid w:val="0074130E"/>
    <w:rsid w:val="00743937"/>
    <w:rsid w:val="00744889"/>
    <w:rsid w:val="00744910"/>
    <w:rsid w:val="00745BA4"/>
    <w:rsid w:val="00745E8A"/>
    <w:rsid w:val="007462E8"/>
    <w:rsid w:val="00746F2D"/>
    <w:rsid w:val="0074734F"/>
    <w:rsid w:val="00750177"/>
    <w:rsid w:val="0075057F"/>
    <w:rsid w:val="0075066D"/>
    <w:rsid w:val="00752AEC"/>
    <w:rsid w:val="00752FBA"/>
    <w:rsid w:val="00753324"/>
    <w:rsid w:val="0075458D"/>
    <w:rsid w:val="007554A9"/>
    <w:rsid w:val="007556F5"/>
    <w:rsid w:val="00757105"/>
    <w:rsid w:val="00757B82"/>
    <w:rsid w:val="0076281A"/>
    <w:rsid w:val="00762ADE"/>
    <w:rsid w:val="0076365D"/>
    <w:rsid w:val="007642DC"/>
    <w:rsid w:val="007660E6"/>
    <w:rsid w:val="007661A9"/>
    <w:rsid w:val="007662C0"/>
    <w:rsid w:val="0076742F"/>
    <w:rsid w:val="00767712"/>
    <w:rsid w:val="007711D0"/>
    <w:rsid w:val="007712E6"/>
    <w:rsid w:val="00771D3D"/>
    <w:rsid w:val="007728AB"/>
    <w:rsid w:val="00772CFE"/>
    <w:rsid w:val="007730CF"/>
    <w:rsid w:val="00774756"/>
    <w:rsid w:val="00775181"/>
    <w:rsid w:val="007751B6"/>
    <w:rsid w:val="00775345"/>
    <w:rsid w:val="00776A33"/>
    <w:rsid w:val="00776F15"/>
    <w:rsid w:val="007779ED"/>
    <w:rsid w:val="00780B1A"/>
    <w:rsid w:val="007810D3"/>
    <w:rsid w:val="0078264A"/>
    <w:rsid w:val="00783D11"/>
    <w:rsid w:val="00785E46"/>
    <w:rsid w:val="00787917"/>
    <w:rsid w:val="00791489"/>
    <w:rsid w:val="00791683"/>
    <w:rsid w:val="00792F0C"/>
    <w:rsid w:val="00795460"/>
    <w:rsid w:val="00796CF7"/>
    <w:rsid w:val="007A0313"/>
    <w:rsid w:val="007A0A83"/>
    <w:rsid w:val="007A3869"/>
    <w:rsid w:val="007A4BB3"/>
    <w:rsid w:val="007A6307"/>
    <w:rsid w:val="007A6822"/>
    <w:rsid w:val="007A724D"/>
    <w:rsid w:val="007A749D"/>
    <w:rsid w:val="007A7B37"/>
    <w:rsid w:val="007B024C"/>
    <w:rsid w:val="007B1C4C"/>
    <w:rsid w:val="007B2800"/>
    <w:rsid w:val="007B38F7"/>
    <w:rsid w:val="007B40D4"/>
    <w:rsid w:val="007B4511"/>
    <w:rsid w:val="007B5C86"/>
    <w:rsid w:val="007B6071"/>
    <w:rsid w:val="007B6540"/>
    <w:rsid w:val="007B69A2"/>
    <w:rsid w:val="007C09C4"/>
    <w:rsid w:val="007C25E9"/>
    <w:rsid w:val="007C2F78"/>
    <w:rsid w:val="007C34C5"/>
    <w:rsid w:val="007C4079"/>
    <w:rsid w:val="007C4827"/>
    <w:rsid w:val="007C4A20"/>
    <w:rsid w:val="007D0B7F"/>
    <w:rsid w:val="007D1266"/>
    <w:rsid w:val="007D1B94"/>
    <w:rsid w:val="007D458D"/>
    <w:rsid w:val="007D4E8C"/>
    <w:rsid w:val="007D538F"/>
    <w:rsid w:val="007D668A"/>
    <w:rsid w:val="007E09E2"/>
    <w:rsid w:val="007E0FF5"/>
    <w:rsid w:val="007E1012"/>
    <w:rsid w:val="007E17CD"/>
    <w:rsid w:val="007E24ED"/>
    <w:rsid w:val="007E374B"/>
    <w:rsid w:val="007E39DE"/>
    <w:rsid w:val="007E3F53"/>
    <w:rsid w:val="007E7997"/>
    <w:rsid w:val="007E7B47"/>
    <w:rsid w:val="007F04EF"/>
    <w:rsid w:val="007F342F"/>
    <w:rsid w:val="007F38D1"/>
    <w:rsid w:val="007F56BB"/>
    <w:rsid w:val="007F63CE"/>
    <w:rsid w:val="007F6EA4"/>
    <w:rsid w:val="008002A5"/>
    <w:rsid w:val="0080050E"/>
    <w:rsid w:val="00801329"/>
    <w:rsid w:val="00801424"/>
    <w:rsid w:val="00801AA4"/>
    <w:rsid w:val="00801B7E"/>
    <w:rsid w:val="008021B9"/>
    <w:rsid w:val="00806E68"/>
    <w:rsid w:val="00807FC3"/>
    <w:rsid w:val="00810034"/>
    <w:rsid w:val="008114CF"/>
    <w:rsid w:val="008117CC"/>
    <w:rsid w:val="00811AB3"/>
    <w:rsid w:val="0081421D"/>
    <w:rsid w:val="00814ADB"/>
    <w:rsid w:val="00815C5D"/>
    <w:rsid w:val="0081618F"/>
    <w:rsid w:val="008174D1"/>
    <w:rsid w:val="008178B2"/>
    <w:rsid w:val="0082165E"/>
    <w:rsid w:val="00822136"/>
    <w:rsid w:val="00822AAF"/>
    <w:rsid w:val="00822F01"/>
    <w:rsid w:val="008232A6"/>
    <w:rsid w:val="00823898"/>
    <w:rsid w:val="008239D1"/>
    <w:rsid w:val="00824071"/>
    <w:rsid w:val="008246B2"/>
    <w:rsid w:val="0082488A"/>
    <w:rsid w:val="00824C08"/>
    <w:rsid w:val="008250F6"/>
    <w:rsid w:val="00826560"/>
    <w:rsid w:val="00826CBB"/>
    <w:rsid w:val="00827180"/>
    <w:rsid w:val="0082770D"/>
    <w:rsid w:val="00827B6D"/>
    <w:rsid w:val="00827C90"/>
    <w:rsid w:val="00827E3D"/>
    <w:rsid w:val="0083004E"/>
    <w:rsid w:val="00831EAF"/>
    <w:rsid w:val="00832288"/>
    <w:rsid w:val="008326D6"/>
    <w:rsid w:val="008337EA"/>
    <w:rsid w:val="00833839"/>
    <w:rsid w:val="00833B4A"/>
    <w:rsid w:val="00833D15"/>
    <w:rsid w:val="008344C4"/>
    <w:rsid w:val="008348DA"/>
    <w:rsid w:val="00835621"/>
    <w:rsid w:val="008362AE"/>
    <w:rsid w:val="00837719"/>
    <w:rsid w:val="00840419"/>
    <w:rsid w:val="00840A24"/>
    <w:rsid w:val="00840F1B"/>
    <w:rsid w:val="0084117A"/>
    <w:rsid w:val="00842827"/>
    <w:rsid w:val="00842965"/>
    <w:rsid w:val="00844300"/>
    <w:rsid w:val="008458BD"/>
    <w:rsid w:val="00846956"/>
    <w:rsid w:val="00846CF1"/>
    <w:rsid w:val="00847622"/>
    <w:rsid w:val="008505B8"/>
    <w:rsid w:val="00851005"/>
    <w:rsid w:val="00851ADD"/>
    <w:rsid w:val="00855CA6"/>
    <w:rsid w:val="00860323"/>
    <w:rsid w:val="00860F4F"/>
    <w:rsid w:val="008610B9"/>
    <w:rsid w:val="00862656"/>
    <w:rsid w:val="00863013"/>
    <w:rsid w:val="00863F67"/>
    <w:rsid w:val="0086483A"/>
    <w:rsid w:val="0087049C"/>
    <w:rsid w:val="00870AAD"/>
    <w:rsid w:val="00870EDE"/>
    <w:rsid w:val="00871DA0"/>
    <w:rsid w:val="00872030"/>
    <w:rsid w:val="00873973"/>
    <w:rsid w:val="00875C28"/>
    <w:rsid w:val="00875E75"/>
    <w:rsid w:val="0087658F"/>
    <w:rsid w:val="0087762E"/>
    <w:rsid w:val="00877823"/>
    <w:rsid w:val="008803F5"/>
    <w:rsid w:val="008812BF"/>
    <w:rsid w:val="00881341"/>
    <w:rsid w:val="00882931"/>
    <w:rsid w:val="00884939"/>
    <w:rsid w:val="008853E0"/>
    <w:rsid w:val="00885BE2"/>
    <w:rsid w:val="008863C8"/>
    <w:rsid w:val="00886D40"/>
    <w:rsid w:val="00887A0E"/>
    <w:rsid w:val="008907F3"/>
    <w:rsid w:val="008920C2"/>
    <w:rsid w:val="00895702"/>
    <w:rsid w:val="00897566"/>
    <w:rsid w:val="0089757B"/>
    <w:rsid w:val="008A1594"/>
    <w:rsid w:val="008A1757"/>
    <w:rsid w:val="008A1CE6"/>
    <w:rsid w:val="008A1F25"/>
    <w:rsid w:val="008A47FB"/>
    <w:rsid w:val="008A5234"/>
    <w:rsid w:val="008A5397"/>
    <w:rsid w:val="008A6861"/>
    <w:rsid w:val="008A7522"/>
    <w:rsid w:val="008A7B55"/>
    <w:rsid w:val="008B0578"/>
    <w:rsid w:val="008B170D"/>
    <w:rsid w:val="008B4941"/>
    <w:rsid w:val="008B4984"/>
    <w:rsid w:val="008B4F60"/>
    <w:rsid w:val="008B559A"/>
    <w:rsid w:val="008B598F"/>
    <w:rsid w:val="008B66A5"/>
    <w:rsid w:val="008B7F4A"/>
    <w:rsid w:val="008C0D2E"/>
    <w:rsid w:val="008C1056"/>
    <w:rsid w:val="008C2729"/>
    <w:rsid w:val="008C3347"/>
    <w:rsid w:val="008C39D6"/>
    <w:rsid w:val="008C3B96"/>
    <w:rsid w:val="008C43BF"/>
    <w:rsid w:val="008C50F7"/>
    <w:rsid w:val="008C532F"/>
    <w:rsid w:val="008C60C3"/>
    <w:rsid w:val="008C7736"/>
    <w:rsid w:val="008D0948"/>
    <w:rsid w:val="008D311C"/>
    <w:rsid w:val="008D31D2"/>
    <w:rsid w:val="008D3CC5"/>
    <w:rsid w:val="008D564A"/>
    <w:rsid w:val="008D5E47"/>
    <w:rsid w:val="008D7D8C"/>
    <w:rsid w:val="008E004E"/>
    <w:rsid w:val="008E04FB"/>
    <w:rsid w:val="008E3E79"/>
    <w:rsid w:val="008E5282"/>
    <w:rsid w:val="008E5E2C"/>
    <w:rsid w:val="008E78F1"/>
    <w:rsid w:val="008F03CE"/>
    <w:rsid w:val="008F075B"/>
    <w:rsid w:val="008F0E9E"/>
    <w:rsid w:val="008F2913"/>
    <w:rsid w:val="008F2A4E"/>
    <w:rsid w:val="008F2AE9"/>
    <w:rsid w:val="008F332B"/>
    <w:rsid w:val="008F52D0"/>
    <w:rsid w:val="008F58BB"/>
    <w:rsid w:val="008F6106"/>
    <w:rsid w:val="008F791D"/>
    <w:rsid w:val="00900959"/>
    <w:rsid w:val="00901900"/>
    <w:rsid w:val="00901B7A"/>
    <w:rsid w:val="00901EE8"/>
    <w:rsid w:val="00901F6C"/>
    <w:rsid w:val="0090266B"/>
    <w:rsid w:val="00902F06"/>
    <w:rsid w:val="009035DB"/>
    <w:rsid w:val="00904671"/>
    <w:rsid w:val="00905BC5"/>
    <w:rsid w:val="009064AA"/>
    <w:rsid w:val="00912257"/>
    <w:rsid w:val="00913495"/>
    <w:rsid w:val="00913874"/>
    <w:rsid w:val="009163CC"/>
    <w:rsid w:val="0091674C"/>
    <w:rsid w:val="00916862"/>
    <w:rsid w:val="00916B2A"/>
    <w:rsid w:val="00916D96"/>
    <w:rsid w:val="009174F7"/>
    <w:rsid w:val="00917E76"/>
    <w:rsid w:val="00920167"/>
    <w:rsid w:val="00921BB8"/>
    <w:rsid w:val="00921D28"/>
    <w:rsid w:val="00922034"/>
    <w:rsid w:val="0092266C"/>
    <w:rsid w:val="009241E8"/>
    <w:rsid w:val="00925956"/>
    <w:rsid w:val="00925DD2"/>
    <w:rsid w:val="00926344"/>
    <w:rsid w:val="00926929"/>
    <w:rsid w:val="00927301"/>
    <w:rsid w:val="00927E9D"/>
    <w:rsid w:val="00931859"/>
    <w:rsid w:val="0093205C"/>
    <w:rsid w:val="009343F5"/>
    <w:rsid w:val="0093456A"/>
    <w:rsid w:val="009345AE"/>
    <w:rsid w:val="00935301"/>
    <w:rsid w:val="00936F64"/>
    <w:rsid w:val="00937B8E"/>
    <w:rsid w:val="00940C5B"/>
    <w:rsid w:val="009411F7"/>
    <w:rsid w:val="009417F1"/>
    <w:rsid w:val="00941A84"/>
    <w:rsid w:val="0094204A"/>
    <w:rsid w:val="009443ED"/>
    <w:rsid w:val="00945DBF"/>
    <w:rsid w:val="00946042"/>
    <w:rsid w:val="00946AB3"/>
    <w:rsid w:val="00947074"/>
    <w:rsid w:val="0094752A"/>
    <w:rsid w:val="00947D01"/>
    <w:rsid w:val="009503EA"/>
    <w:rsid w:val="0095112D"/>
    <w:rsid w:val="00952124"/>
    <w:rsid w:val="00956244"/>
    <w:rsid w:val="00956A06"/>
    <w:rsid w:val="00957435"/>
    <w:rsid w:val="009578D0"/>
    <w:rsid w:val="009600C6"/>
    <w:rsid w:val="00960D80"/>
    <w:rsid w:val="009621CE"/>
    <w:rsid w:val="009622BF"/>
    <w:rsid w:val="009651B8"/>
    <w:rsid w:val="009653F3"/>
    <w:rsid w:val="0096587A"/>
    <w:rsid w:val="009666E7"/>
    <w:rsid w:val="00967278"/>
    <w:rsid w:val="00971568"/>
    <w:rsid w:val="009728F2"/>
    <w:rsid w:val="00972BEF"/>
    <w:rsid w:val="00973BCF"/>
    <w:rsid w:val="009744BC"/>
    <w:rsid w:val="00974E60"/>
    <w:rsid w:val="00975896"/>
    <w:rsid w:val="00975DF1"/>
    <w:rsid w:val="00976AFE"/>
    <w:rsid w:val="00983CEA"/>
    <w:rsid w:val="00984198"/>
    <w:rsid w:val="00984E04"/>
    <w:rsid w:val="00986194"/>
    <w:rsid w:val="009861D2"/>
    <w:rsid w:val="00986E53"/>
    <w:rsid w:val="00987CE5"/>
    <w:rsid w:val="00993CF0"/>
    <w:rsid w:val="0099428D"/>
    <w:rsid w:val="009949A7"/>
    <w:rsid w:val="00995CDC"/>
    <w:rsid w:val="009975CA"/>
    <w:rsid w:val="009A0C15"/>
    <w:rsid w:val="009A1088"/>
    <w:rsid w:val="009A14CB"/>
    <w:rsid w:val="009A27C7"/>
    <w:rsid w:val="009A2961"/>
    <w:rsid w:val="009A344A"/>
    <w:rsid w:val="009A41C7"/>
    <w:rsid w:val="009A4222"/>
    <w:rsid w:val="009A4F5A"/>
    <w:rsid w:val="009A5C82"/>
    <w:rsid w:val="009B010D"/>
    <w:rsid w:val="009B0AAB"/>
    <w:rsid w:val="009B0D3E"/>
    <w:rsid w:val="009B2AD1"/>
    <w:rsid w:val="009B3224"/>
    <w:rsid w:val="009B3A61"/>
    <w:rsid w:val="009B528E"/>
    <w:rsid w:val="009B54FE"/>
    <w:rsid w:val="009B77DD"/>
    <w:rsid w:val="009C13BF"/>
    <w:rsid w:val="009C2943"/>
    <w:rsid w:val="009C4B2C"/>
    <w:rsid w:val="009C4CB3"/>
    <w:rsid w:val="009C4F15"/>
    <w:rsid w:val="009C511C"/>
    <w:rsid w:val="009C5416"/>
    <w:rsid w:val="009C587B"/>
    <w:rsid w:val="009C64C5"/>
    <w:rsid w:val="009C6F87"/>
    <w:rsid w:val="009C7166"/>
    <w:rsid w:val="009C742C"/>
    <w:rsid w:val="009D2376"/>
    <w:rsid w:val="009D2D48"/>
    <w:rsid w:val="009D3103"/>
    <w:rsid w:val="009D4409"/>
    <w:rsid w:val="009D4724"/>
    <w:rsid w:val="009D4B2F"/>
    <w:rsid w:val="009D4C1B"/>
    <w:rsid w:val="009D500A"/>
    <w:rsid w:val="009D5159"/>
    <w:rsid w:val="009D5EA5"/>
    <w:rsid w:val="009D64DA"/>
    <w:rsid w:val="009D6BEA"/>
    <w:rsid w:val="009D76A3"/>
    <w:rsid w:val="009E09F5"/>
    <w:rsid w:val="009E0DBC"/>
    <w:rsid w:val="009E11BD"/>
    <w:rsid w:val="009E1DF8"/>
    <w:rsid w:val="009E2C1A"/>
    <w:rsid w:val="009E2C4B"/>
    <w:rsid w:val="009E2E0C"/>
    <w:rsid w:val="009E3218"/>
    <w:rsid w:val="009E3248"/>
    <w:rsid w:val="009E3BED"/>
    <w:rsid w:val="009E4506"/>
    <w:rsid w:val="009E455E"/>
    <w:rsid w:val="009E487A"/>
    <w:rsid w:val="009E4FFB"/>
    <w:rsid w:val="009F045D"/>
    <w:rsid w:val="009F1098"/>
    <w:rsid w:val="009F1458"/>
    <w:rsid w:val="009F1D3A"/>
    <w:rsid w:val="009F2C2E"/>
    <w:rsid w:val="009F4190"/>
    <w:rsid w:val="009F4911"/>
    <w:rsid w:val="009F513E"/>
    <w:rsid w:val="009F5241"/>
    <w:rsid w:val="009F6807"/>
    <w:rsid w:val="009F68DF"/>
    <w:rsid w:val="009F6A24"/>
    <w:rsid w:val="00A0042C"/>
    <w:rsid w:val="00A00495"/>
    <w:rsid w:val="00A01925"/>
    <w:rsid w:val="00A01DEB"/>
    <w:rsid w:val="00A06D32"/>
    <w:rsid w:val="00A07545"/>
    <w:rsid w:val="00A13947"/>
    <w:rsid w:val="00A13E2B"/>
    <w:rsid w:val="00A1562A"/>
    <w:rsid w:val="00A15901"/>
    <w:rsid w:val="00A1618E"/>
    <w:rsid w:val="00A161A1"/>
    <w:rsid w:val="00A20562"/>
    <w:rsid w:val="00A20F75"/>
    <w:rsid w:val="00A212B1"/>
    <w:rsid w:val="00A26FFF"/>
    <w:rsid w:val="00A316EC"/>
    <w:rsid w:val="00A31804"/>
    <w:rsid w:val="00A318AE"/>
    <w:rsid w:val="00A318C5"/>
    <w:rsid w:val="00A320BA"/>
    <w:rsid w:val="00A32283"/>
    <w:rsid w:val="00A32342"/>
    <w:rsid w:val="00A325EC"/>
    <w:rsid w:val="00A32B81"/>
    <w:rsid w:val="00A337E5"/>
    <w:rsid w:val="00A3658D"/>
    <w:rsid w:val="00A36E51"/>
    <w:rsid w:val="00A377C5"/>
    <w:rsid w:val="00A37B2E"/>
    <w:rsid w:val="00A37D45"/>
    <w:rsid w:val="00A401FD"/>
    <w:rsid w:val="00A40558"/>
    <w:rsid w:val="00A40AF2"/>
    <w:rsid w:val="00A411DC"/>
    <w:rsid w:val="00A43904"/>
    <w:rsid w:val="00A4582E"/>
    <w:rsid w:val="00A45BD2"/>
    <w:rsid w:val="00A45DFA"/>
    <w:rsid w:val="00A46A1E"/>
    <w:rsid w:val="00A50595"/>
    <w:rsid w:val="00A50A39"/>
    <w:rsid w:val="00A51DF1"/>
    <w:rsid w:val="00A52AFB"/>
    <w:rsid w:val="00A53967"/>
    <w:rsid w:val="00A5455C"/>
    <w:rsid w:val="00A545EC"/>
    <w:rsid w:val="00A54C5F"/>
    <w:rsid w:val="00A54D3B"/>
    <w:rsid w:val="00A5578A"/>
    <w:rsid w:val="00A61365"/>
    <w:rsid w:val="00A61759"/>
    <w:rsid w:val="00A61B88"/>
    <w:rsid w:val="00A62C70"/>
    <w:rsid w:val="00A63982"/>
    <w:rsid w:val="00A65845"/>
    <w:rsid w:val="00A65A41"/>
    <w:rsid w:val="00A666AA"/>
    <w:rsid w:val="00A671FC"/>
    <w:rsid w:val="00A71670"/>
    <w:rsid w:val="00A72874"/>
    <w:rsid w:val="00A72E48"/>
    <w:rsid w:val="00A7359C"/>
    <w:rsid w:val="00A73616"/>
    <w:rsid w:val="00A76648"/>
    <w:rsid w:val="00A76DF7"/>
    <w:rsid w:val="00A77523"/>
    <w:rsid w:val="00A83454"/>
    <w:rsid w:val="00A843FC"/>
    <w:rsid w:val="00A84DA5"/>
    <w:rsid w:val="00A85302"/>
    <w:rsid w:val="00A86119"/>
    <w:rsid w:val="00A8649F"/>
    <w:rsid w:val="00A86D25"/>
    <w:rsid w:val="00A877BD"/>
    <w:rsid w:val="00A8786B"/>
    <w:rsid w:val="00A903F1"/>
    <w:rsid w:val="00A905CC"/>
    <w:rsid w:val="00A90974"/>
    <w:rsid w:val="00A9197E"/>
    <w:rsid w:val="00A92065"/>
    <w:rsid w:val="00A92184"/>
    <w:rsid w:val="00A9334F"/>
    <w:rsid w:val="00A93D6F"/>
    <w:rsid w:val="00A9614E"/>
    <w:rsid w:val="00A963B5"/>
    <w:rsid w:val="00A96FA8"/>
    <w:rsid w:val="00A97665"/>
    <w:rsid w:val="00AA0504"/>
    <w:rsid w:val="00AA0909"/>
    <w:rsid w:val="00AA0E00"/>
    <w:rsid w:val="00AA1C72"/>
    <w:rsid w:val="00AA1E8D"/>
    <w:rsid w:val="00AA1FDE"/>
    <w:rsid w:val="00AA291C"/>
    <w:rsid w:val="00AA30F6"/>
    <w:rsid w:val="00AA334D"/>
    <w:rsid w:val="00AA37B1"/>
    <w:rsid w:val="00AA47B8"/>
    <w:rsid w:val="00AA550A"/>
    <w:rsid w:val="00AA5EBD"/>
    <w:rsid w:val="00AA628B"/>
    <w:rsid w:val="00AA6DE4"/>
    <w:rsid w:val="00AA7408"/>
    <w:rsid w:val="00AA7D1F"/>
    <w:rsid w:val="00AB02C6"/>
    <w:rsid w:val="00AB246B"/>
    <w:rsid w:val="00AB2E96"/>
    <w:rsid w:val="00AB36D4"/>
    <w:rsid w:val="00AB5500"/>
    <w:rsid w:val="00AB5564"/>
    <w:rsid w:val="00AB57FB"/>
    <w:rsid w:val="00AB7348"/>
    <w:rsid w:val="00AC13B0"/>
    <w:rsid w:val="00AC2FD0"/>
    <w:rsid w:val="00AC3DBD"/>
    <w:rsid w:val="00AC5E85"/>
    <w:rsid w:val="00AD03D8"/>
    <w:rsid w:val="00AD0D5F"/>
    <w:rsid w:val="00AD34CF"/>
    <w:rsid w:val="00AD36C8"/>
    <w:rsid w:val="00AD37C9"/>
    <w:rsid w:val="00AD47D3"/>
    <w:rsid w:val="00AD652F"/>
    <w:rsid w:val="00AD7D05"/>
    <w:rsid w:val="00AE0157"/>
    <w:rsid w:val="00AE01F6"/>
    <w:rsid w:val="00AE16F0"/>
    <w:rsid w:val="00AE2328"/>
    <w:rsid w:val="00AE473C"/>
    <w:rsid w:val="00AE55E7"/>
    <w:rsid w:val="00AE6363"/>
    <w:rsid w:val="00AE6CD6"/>
    <w:rsid w:val="00AE7348"/>
    <w:rsid w:val="00AE7394"/>
    <w:rsid w:val="00AE7CD2"/>
    <w:rsid w:val="00AF0B77"/>
    <w:rsid w:val="00AF138B"/>
    <w:rsid w:val="00AF160F"/>
    <w:rsid w:val="00AF1919"/>
    <w:rsid w:val="00AF1B7B"/>
    <w:rsid w:val="00AF3291"/>
    <w:rsid w:val="00AF395E"/>
    <w:rsid w:val="00AF4D6A"/>
    <w:rsid w:val="00AF5D2C"/>
    <w:rsid w:val="00AF5D6E"/>
    <w:rsid w:val="00AF6318"/>
    <w:rsid w:val="00B0072E"/>
    <w:rsid w:val="00B03B63"/>
    <w:rsid w:val="00B0513A"/>
    <w:rsid w:val="00B0620B"/>
    <w:rsid w:val="00B072A3"/>
    <w:rsid w:val="00B07FCD"/>
    <w:rsid w:val="00B1149C"/>
    <w:rsid w:val="00B11F60"/>
    <w:rsid w:val="00B121EF"/>
    <w:rsid w:val="00B127AA"/>
    <w:rsid w:val="00B130CB"/>
    <w:rsid w:val="00B14D9D"/>
    <w:rsid w:val="00B14EF5"/>
    <w:rsid w:val="00B16048"/>
    <w:rsid w:val="00B2028C"/>
    <w:rsid w:val="00B21771"/>
    <w:rsid w:val="00B2191C"/>
    <w:rsid w:val="00B21B30"/>
    <w:rsid w:val="00B2231E"/>
    <w:rsid w:val="00B22E76"/>
    <w:rsid w:val="00B23016"/>
    <w:rsid w:val="00B23771"/>
    <w:rsid w:val="00B24EA8"/>
    <w:rsid w:val="00B26625"/>
    <w:rsid w:val="00B26A5A"/>
    <w:rsid w:val="00B2713B"/>
    <w:rsid w:val="00B2769B"/>
    <w:rsid w:val="00B307D2"/>
    <w:rsid w:val="00B3398B"/>
    <w:rsid w:val="00B33B1E"/>
    <w:rsid w:val="00B362D9"/>
    <w:rsid w:val="00B36B99"/>
    <w:rsid w:val="00B36D20"/>
    <w:rsid w:val="00B36F67"/>
    <w:rsid w:val="00B40633"/>
    <w:rsid w:val="00B44049"/>
    <w:rsid w:val="00B44318"/>
    <w:rsid w:val="00B44C4B"/>
    <w:rsid w:val="00B477CB"/>
    <w:rsid w:val="00B508A7"/>
    <w:rsid w:val="00B52081"/>
    <w:rsid w:val="00B52695"/>
    <w:rsid w:val="00B545AF"/>
    <w:rsid w:val="00B55B09"/>
    <w:rsid w:val="00B56711"/>
    <w:rsid w:val="00B57EF2"/>
    <w:rsid w:val="00B604F3"/>
    <w:rsid w:val="00B6101C"/>
    <w:rsid w:val="00B615ED"/>
    <w:rsid w:val="00B63A9D"/>
    <w:rsid w:val="00B64888"/>
    <w:rsid w:val="00B672E3"/>
    <w:rsid w:val="00B675F9"/>
    <w:rsid w:val="00B70849"/>
    <w:rsid w:val="00B72C1C"/>
    <w:rsid w:val="00B73BB7"/>
    <w:rsid w:val="00B751C3"/>
    <w:rsid w:val="00B76C0D"/>
    <w:rsid w:val="00B774A4"/>
    <w:rsid w:val="00B77D0D"/>
    <w:rsid w:val="00B80817"/>
    <w:rsid w:val="00B827E6"/>
    <w:rsid w:val="00B82A28"/>
    <w:rsid w:val="00B82B8D"/>
    <w:rsid w:val="00B82C97"/>
    <w:rsid w:val="00B851D5"/>
    <w:rsid w:val="00B85B06"/>
    <w:rsid w:val="00B90558"/>
    <w:rsid w:val="00B92958"/>
    <w:rsid w:val="00B92DE1"/>
    <w:rsid w:val="00B93957"/>
    <w:rsid w:val="00B9404A"/>
    <w:rsid w:val="00B94877"/>
    <w:rsid w:val="00B9491F"/>
    <w:rsid w:val="00B96043"/>
    <w:rsid w:val="00B96F5D"/>
    <w:rsid w:val="00BA02F9"/>
    <w:rsid w:val="00BA1987"/>
    <w:rsid w:val="00BA2682"/>
    <w:rsid w:val="00BA31E4"/>
    <w:rsid w:val="00BA3959"/>
    <w:rsid w:val="00BA47CC"/>
    <w:rsid w:val="00BA524B"/>
    <w:rsid w:val="00BA54F7"/>
    <w:rsid w:val="00BA576C"/>
    <w:rsid w:val="00BA6205"/>
    <w:rsid w:val="00BA6CE5"/>
    <w:rsid w:val="00BA6F38"/>
    <w:rsid w:val="00BB1388"/>
    <w:rsid w:val="00BB2683"/>
    <w:rsid w:val="00BB40DF"/>
    <w:rsid w:val="00BB5E2C"/>
    <w:rsid w:val="00BB7D9E"/>
    <w:rsid w:val="00BC16AC"/>
    <w:rsid w:val="00BC2B7B"/>
    <w:rsid w:val="00BC3AE8"/>
    <w:rsid w:val="00BC3AF4"/>
    <w:rsid w:val="00BC43A8"/>
    <w:rsid w:val="00BC5C6D"/>
    <w:rsid w:val="00BC7120"/>
    <w:rsid w:val="00BC76A3"/>
    <w:rsid w:val="00BD00D1"/>
    <w:rsid w:val="00BD07A2"/>
    <w:rsid w:val="00BD2603"/>
    <w:rsid w:val="00BD4EEC"/>
    <w:rsid w:val="00BD4F34"/>
    <w:rsid w:val="00BD537C"/>
    <w:rsid w:val="00BD6F5B"/>
    <w:rsid w:val="00BD7662"/>
    <w:rsid w:val="00BE05ED"/>
    <w:rsid w:val="00BE350E"/>
    <w:rsid w:val="00BE3801"/>
    <w:rsid w:val="00BE38CF"/>
    <w:rsid w:val="00BE394B"/>
    <w:rsid w:val="00BE48A8"/>
    <w:rsid w:val="00BE528F"/>
    <w:rsid w:val="00BE5850"/>
    <w:rsid w:val="00BE58D6"/>
    <w:rsid w:val="00BE5CA6"/>
    <w:rsid w:val="00BE707F"/>
    <w:rsid w:val="00BE7F5D"/>
    <w:rsid w:val="00BF0707"/>
    <w:rsid w:val="00BF164F"/>
    <w:rsid w:val="00BF1AAF"/>
    <w:rsid w:val="00BF268B"/>
    <w:rsid w:val="00BF4D03"/>
    <w:rsid w:val="00BF4E85"/>
    <w:rsid w:val="00BF54BD"/>
    <w:rsid w:val="00BF5892"/>
    <w:rsid w:val="00C01804"/>
    <w:rsid w:val="00C026BC"/>
    <w:rsid w:val="00C02AD4"/>
    <w:rsid w:val="00C03869"/>
    <w:rsid w:val="00C07988"/>
    <w:rsid w:val="00C07C5E"/>
    <w:rsid w:val="00C10068"/>
    <w:rsid w:val="00C10AC5"/>
    <w:rsid w:val="00C12DAD"/>
    <w:rsid w:val="00C12E17"/>
    <w:rsid w:val="00C14741"/>
    <w:rsid w:val="00C1544B"/>
    <w:rsid w:val="00C1665A"/>
    <w:rsid w:val="00C1739F"/>
    <w:rsid w:val="00C177FF"/>
    <w:rsid w:val="00C222FF"/>
    <w:rsid w:val="00C2338E"/>
    <w:rsid w:val="00C23FB0"/>
    <w:rsid w:val="00C24021"/>
    <w:rsid w:val="00C248AF"/>
    <w:rsid w:val="00C24B09"/>
    <w:rsid w:val="00C24BDE"/>
    <w:rsid w:val="00C24E9F"/>
    <w:rsid w:val="00C32151"/>
    <w:rsid w:val="00C3217A"/>
    <w:rsid w:val="00C33551"/>
    <w:rsid w:val="00C3357D"/>
    <w:rsid w:val="00C33BE9"/>
    <w:rsid w:val="00C33C13"/>
    <w:rsid w:val="00C348C7"/>
    <w:rsid w:val="00C35B2A"/>
    <w:rsid w:val="00C36742"/>
    <w:rsid w:val="00C374AD"/>
    <w:rsid w:val="00C40DE4"/>
    <w:rsid w:val="00C40E63"/>
    <w:rsid w:val="00C41A06"/>
    <w:rsid w:val="00C4261B"/>
    <w:rsid w:val="00C42BFB"/>
    <w:rsid w:val="00C44DDC"/>
    <w:rsid w:val="00C5128B"/>
    <w:rsid w:val="00C51423"/>
    <w:rsid w:val="00C5294D"/>
    <w:rsid w:val="00C52F83"/>
    <w:rsid w:val="00C54C1B"/>
    <w:rsid w:val="00C54DBA"/>
    <w:rsid w:val="00C57ED3"/>
    <w:rsid w:val="00C61640"/>
    <w:rsid w:val="00C61AA7"/>
    <w:rsid w:val="00C61B8E"/>
    <w:rsid w:val="00C64E8A"/>
    <w:rsid w:val="00C668DE"/>
    <w:rsid w:val="00C7044F"/>
    <w:rsid w:val="00C720F8"/>
    <w:rsid w:val="00C7294B"/>
    <w:rsid w:val="00C75139"/>
    <w:rsid w:val="00C7525C"/>
    <w:rsid w:val="00C76865"/>
    <w:rsid w:val="00C76CF7"/>
    <w:rsid w:val="00C83A4C"/>
    <w:rsid w:val="00C8533B"/>
    <w:rsid w:val="00C858BA"/>
    <w:rsid w:val="00C86977"/>
    <w:rsid w:val="00C916C8"/>
    <w:rsid w:val="00C9398D"/>
    <w:rsid w:val="00C939EE"/>
    <w:rsid w:val="00C93C6E"/>
    <w:rsid w:val="00C93F93"/>
    <w:rsid w:val="00C94D44"/>
    <w:rsid w:val="00C95EEE"/>
    <w:rsid w:val="00C974CB"/>
    <w:rsid w:val="00C97929"/>
    <w:rsid w:val="00CA0049"/>
    <w:rsid w:val="00CA0980"/>
    <w:rsid w:val="00CA2A98"/>
    <w:rsid w:val="00CA2BAE"/>
    <w:rsid w:val="00CA34BA"/>
    <w:rsid w:val="00CA4503"/>
    <w:rsid w:val="00CA5A66"/>
    <w:rsid w:val="00CA651B"/>
    <w:rsid w:val="00CA796A"/>
    <w:rsid w:val="00CB2575"/>
    <w:rsid w:val="00CB3677"/>
    <w:rsid w:val="00CB368F"/>
    <w:rsid w:val="00CB4C42"/>
    <w:rsid w:val="00CB4DFA"/>
    <w:rsid w:val="00CB7BD7"/>
    <w:rsid w:val="00CC4CB6"/>
    <w:rsid w:val="00CC4DB0"/>
    <w:rsid w:val="00CC5038"/>
    <w:rsid w:val="00CC5326"/>
    <w:rsid w:val="00CC7426"/>
    <w:rsid w:val="00CC7910"/>
    <w:rsid w:val="00CD0C20"/>
    <w:rsid w:val="00CD297A"/>
    <w:rsid w:val="00CD3DB0"/>
    <w:rsid w:val="00CD4129"/>
    <w:rsid w:val="00CD5DBB"/>
    <w:rsid w:val="00CD67E7"/>
    <w:rsid w:val="00CD7388"/>
    <w:rsid w:val="00CE130A"/>
    <w:rsid w:val="00CE23CD"/>
    <w:rsid w:val="00CE247A"/>
    <w:rsid w:val="00CE2A1A"/>
    <w:rsid w:val="00CE2F05"/>
    <w:rsid w:val="00CE4A51"/>
    <w:rsid w:val="00CE4F80"/>
    <w:rsid w:val="00CE50E4"/>
    <w:rsid w:val="00CE51E8"/>
    <w:rsid w:val="00CE56A1"/>
    <w:rsid w:val="00CE64A5"/>
    <w:rsid w:val="00CE669E"/>
    <w:rsid w:val="00CE66B5"/>
    <w:rsid w:val="00CE6BFE"/>
    <w:rsid w:val="00CE7031"/>
    <w:rsid w:val="00CE7258"/>
    <w:rsid w:val="00CF0B9B"/>
    <w:rsid w:val="00CF0F7C"/>
    <w:rsid w:val="00CF13B8"/>
    <w:rsid w:val="00CF285E"/>
    <w:rsid w:val="00CF3739"/>
    <w:rsid w:val="00CF5597"/>
    <w:rsid w:val="00CF57B4"/>
    <w:rsid w:val="00CF5CA5"/>
    <w:rsid w:val="00CF658A"/>
    <w:rsid w:val="00CF66B6"/>
    <w:rsid w:val="00D007D6"/>
    <w:rsid w:val="00D01A9F"/>
    <w:rsid w:val="00D01CED"/>
    <w:rsid w:val="00D01E38"/>
    <w:rsid w:val="00D022B5"/>
    <w:rsid w:val="00D039B5"/>
    <w:rsid w:val="00D04AA9"/>
    <w:rsid w:val="00D04F76"/>
    <w:rsid w:val="00D053D2"/>
    <w:rsid w:val="00D07D07"/>
    <w:rsid w:val="00D10F87"/>
    <w:rsid w:val="00D1149D"/>
    <w:rsid w:val="00D11B8E"/>
    <w:rsid w:val="00D11D8D"/>
    <w:rsid w:val="00D12B12"/>
    <w:rsid w:val="00D12DD7"/>
    <w:rsid w:val="00D13A8C"/>
    <w:rsid w:val="00D149E1"/>
    <w:rsid w:val="00D14A44"/>
    <w:rsid w:val="00D15BCC"/>
    <w:rsid w:val="00D1628F"/>
    <w:rsid w:val="00D21D89"/>
    <w:rsid w:val="00D22522"/>
    <w:rsid w:val="00D22657"/>
    <w:rsid w:val="00D228DF"/>
    <w:rsid w:val="00D23557"/>
    <w:rsid w:val="00D2427F"/>
    <w:rsid w:val="00D24BB7"/>
    <w:rsid w:val="00D2506D"/>
    <w:rsid w:val="00D263AE"/>
    <w:rsid w:val="00D27855"/>
    <w:rsid w:val="00D27E5A"/>
    <w:rsid w:val="00D31021"/>
    <w:rsid w:val="00D329B9"/>
    <w:rsid w:val="00D33412"/>
    <w:rsid w:val="00D3482C"/>
    <w:rsid w:val="00D3664C"/>
    <w:rsid w:val="00D3683A"/>
    <w:rsid w:val="00D379C5"/>
    <w:rsid w:val="00D37C36"/>
    <w:rsid w:val="00D40559"/>
    <w:rsid w:val="00D405B8"/>
    <w:rsid w:val="00D41493"/>
    <w:rsid w:val="00D4200A"/>
    <w:rsid w:val="00D4267F"/>
    <w:rsid w:val="00D441E9"/>
    <w:rsid w:val="00D44425"/>
    <w:rsid w:val="00D44FC8"/>
    <w:rsid w:val="00D45D8F"/>
    <w:rsid w:val="00D50332"/>
    <w:rsid w:val="00D52B95"/>
    <w:rsid w:val="00D5362B"/>
    <w:rsid w:val="00D53A09"/>
    <w:rsid w:val="00D54AAB"/>
    <w:rsid w:val="00D552F9"/>
    <w:rsid w:val="00D56EDF"/>
    <w:rsid w:val="00D56F08"/>
    <w:rsid w:val="00D57361"/>
    <w:rsid w:val="00D61406"/>
    <w:rsid w:val="00D61541"/>
    <w:rsid w:val="00D61575"/>
    <w:rsid w:val="00D621B7"/>
    <w:rsid w:val="00D6294E"/>
    <w:rsid w:val="00D63C9A"/>
    <w:rsid w:val="00D640BC"/>
    <w:rsid w:val="00D654D5"/>
    <w:rsid w:val="00D65A9D"/>
    <w:rsid w:val="00D65CB5"/>
    <w:rsid w:val="00D677BB"/>
    <w:rsid w:val="00D70544"/>
    <w:rsid w:val="00D71463"/>
    <w:rsid w:val="00D7194A"/>
    <w:rsid w:val="00D72AE4"/>
    <w:rsid w:val="00D73026"/>
    <w:rsid w:val="00D73FA1"/>
    <w:rsid w:val="00D7469D"/>
    <w:rsid w:val="00D7550B"/>
    <w:rsid w:val="00D75EEB"/>
    <w:rsid w:val="00D75F1E"/>
    <w:rsid w:val="00D80F87"/>
    <w:rsid w:val="00D812A5"/>
    <w:rsid w:val="00D82A5C"/>
    <w:rsid w:val="00D82D11"/>
    <w:rsid w:val="00D83CD3"/>
    <w:rsid w:val="00D83E51"/>
    <w:rsid w:val="00D84719"/>
    <w:rsid w:val="00D856EA"/>
    <w:rsid w:val="00D85ACD"/>
    <w:rsid w:val="00D86460"/>
    <w:rsid w:val="00D912D5"/>
    <w:rsid w:val="00D91AAF"/>
    <w:rsid w:val="00D94564"/>
    <w:rsid w:val="00D9536E"/>
    <w:rsid w:val="00D97426"/>
    <w:rsid w:val="00D97568"/>
    <w:rsid w:val="00DA06B0"/>
    <w:rsid w:val="00DA29BA"/>
    <w:rsid w:val="00DA3249"/>
    <w:rsid w:val="00DA38CE"/>
    <w:rsid w:val="00DA4B01"/>
    <w:rsid w:val="00DA5322"/>
    <w:rsid w:val="00DA55AC"/>
    <w:rsid w:val="00DA5600"/>
    <w:rsid w:val="00DA608B"/>
    <w:rsid w:val="00DA7413"/>
    <w:rsid w:val="00DB0066"/>
    <w:rsid w:val="00DB0F9E"/>
    <w:rsid w:val="00DB1307"/>
    <w:rsid w:val="00DB1E1A"/>
    <w:rsid w:val="00DB2AF6"/>
    <w:rsid w:val="00DB364F"/>
    <w:rsid w:val="00DB39E7"/>
    <w:rsid w:val="00DB3B3E"/>
    <w:rsid w:val="00DB71DB"/>
    <w:rsid w:val="00DB71E1"/>
    <w:rsid w:val="00DB7B0F"/>
    <w:rsid w:val="00DB7CB3"/>
    <w:rsid w:val="00DC0D57"/>
    <w:rsid w:val="00DC16F7"/>
    <w:rsid w:val="00DC1CA3"/>
    <w:rsid w:val="00DC2641"/>
    <w:rsid w:val="00DC2B1E"/>
    <w:rsid w:val="00DC7481"/>
    <w:rsid w:val="00DC7591"/>
    <w:rsid w:val="00DD0839"/>
    <w:rsid w:val="00DD26D0"/>
    <w:rsid w:val="00DD47D5"/>
    <w:rsid w:val="00DD6729"/>
    <w:rsid w:val="00DD7960"/>
    <w:rsid w:val="00DD7B0D"/>
    <w:rsid w:val="00DE1F29"/>
    <w:rsid w:val="00DE3FEB"/>
    <w:rsid w:val="00DE4905"/>
    <w:rsid w:val="00DE510C"/>
    <w:rsid w:val="00DE7822"/>
    <w:rsid w:val="00DF081A"/>
    <w:rsid w:val="00DF265D"/>
    <w:rsid w:val="00DF2EB0"/>
    <w:rsid w:val="00DF31C1"/>
    <w:rsid w:val="00DF427A"/>
    <w:rsid w:val="00DF45C5"/>
    <w:rsid w:val="00DF5A8C"/>
    <w:rsid w:val="00DF71D8"/>
    <w:rsid w:val="00E00CCA"/>
    <w:rsid w:val="00E01623"/>
    <w:rsid w:val="00E03FE3"/>
    <w:rsid w:val="00E06951"/>
    <w:rsid w:val="00E10C94"/>
    <w:rsid w:val="00E10EC4"/>
    <w:rsid w:val="00E118D7"/>
    <w:rsid w:val="00E13F46"/>
    <w:rsid w:val="00E15BD4"/>
    <w:rsid w:val="00E16458"/>
    <w:rsid w:val="00E16FB6"/>
    <w:rsid w:val="00E17001"/>
    <w:rsid w:val="00E17814"/>
    <w:rsid w:val="00E17CEF"/>
    <w:rsid w:val="00E20FBC"/>
    <w:rsid w:val="00E244CA"/>
    <w:rsid w:val="00E2512D"/>
    <w:rsid w:val="00E2548C"/>
    <w:rsid w:val="00E2662B"/>
    <w:rsid w:val="00E26736"/>
    <w:rsid w:val="00E268AC"/>
    <w:rsid w:val="00E27986"/>
    <w:rsid w:val="00E27D23"/>
    <w:rsid w:val="00E30A8A"/>
    <w:rsid w:val="00E31BC7"/>
    <w:rsid w:val="00E31E7F"/>
    <w:rsid w:val="00E363CD"/>
    <w:rsid w:val="00E365C4"/>
    <w:rsid w:val="00E36C7F"/>
    <w:rsid w:val="00E37652"/>
    <w:rsid w:val="00E3768F"/>
    <w:rsid w:val="00E402BC"/>
    <w:rsid w:val="00E41403"/>
    <w:rsid w:val="00E418C7"/>
    <w:rsid w:val="00E41BD7"/>
    <w:rsid w:val="00E428D6"/>
    <w:rsid w:val="00E43284"/>
    <w:rsid w:val="00E445C9"/>
    <w:rsid w:val="00E447C5"/>
    <w:rsid w:val="00E450C1"/>
    <w:rsid w:val="00E4547F"/>
    <w:rsid w:val="00E4574F"/>
    <w:rsid w:val="00E46B7D"/>
    <w:rsid w:val="00E5091C"/>
    <w:rsid w:val="00E50E42"/>
    <w:rsid w:val="00E51009"/>
    <w:rsid w:val="00E511AB"/>
    <w:rsid w:val="00E51350"/>
    <w:rsid w:val="00E51C5E"/>
    <w:rsid w:val="00E523FB"/>
    <w:rsid w:val="00E528AF"/>
    <w:rsid w:val="00E53629"/>
    <w:rsid w:val="00E5372C"/>
    <w:rsid w:val="00E537A9"/>
    <w:rsid w:val="00E541BF"/>
    <w:rsid w:val="00E541C7"/>
    <w:rsid w:val="00E5480C"/>
    <w:rsid w:val="00E54AB7"/>
    <w:rsid w:val="00E55131"/>
    <w:rsid w:val="00E55F3E"/>
    <w:rsid w:val="00E56392"/>
    <w:rsid w:val="00E5712F"/>
    <w:rsid w:val="00E601DA"/>
    <w:rsid w:val="00E60547"/>
    <w:rsid w:val="00E609FF"/>
    <w:rsid w:val="00E61AA8"/>
    <w:rsid w:val="00E6247F"/>
    <w:rsid w:val="00E62E59"/>
    <w:rsid w:val="00E63E99"/>
    <w:rsid w:val="00E6454D"/>
    <w:rsid w:val="00E65301"/>
    <w:rsid w:val="00E6598A"/>
    <w:rsid w:val="00E667A7"/>
    <w:rsid w:val="00E679B3"/>
    <w:rsid w:val="00E7190A"/>
    <w:rsid w:val="00E71E5C"/>
    <w:rsid w:val="00E7245E"/>
    <w:rsid w:val="00E73831"/>
    <w:rsid w:val="00E73B66"/>
    <w:rsid w:val="00E7498E"/>
    <w:rsid w:val="00E74BB9"/>
    <w:rsid w:val="00E74FF5"/>
    <w:rsid w:val="00E7584A"/>
    <w:rsid w:val="00E760D0"/>
    <w:rsid w:val="00E76D85"/>
    <w:rsid w:val="00E77C2E"/>
    <w:rsid w:val="00E80A1A"/>
    <w:rsid w:val="00E8292A"/>
    <w:rsid w:val="00E82DE7"/>
    <w:rsid w:val="00E84116"/>
    <w:rsid w:val="00E84C5C"/>
    <w:rsid w:val="00E85533"/>
    <w:rsid w:val="00E86343"/>
    <w:rsid w:val="00E866CD"/>
    <w:rsid w:val="00E877ED"/>
    <w:rsid w:val="00E901FD"/>
    <w:rsid w:val="00E91964"/>
    <w:rsid w:val="00E91FB1"/>
    <w:rsid w:val="00E94468"/>
    <w:rsid w:val="00E94A0E"/>
    <w:rsid w:val="00E96226"/>
    <w:rsid w:val="00E96DDE"/>
    <w:rsid w:val="00EA04AE"/>
    <w:rsid w:val="00EA062F"/>
    <w:rsid w:val="00EA17A9"/>
    <w:rsid w:val="00EA311B"/>
    <w:rsid w:val="00EA36CA"/>
    <w:rsid w:val="00EA3D9C"/>
    <w:rsid w:val="00EA43C0"/>
    <w:rsid w:val="00EA4CB0"/>
    <w:rsid w:val="00EA566F"/>
    <w:rsid w:val="00EB2857"/>
    <w:rsid w:val="00EB30B7"/>
    <w:rsid w:val="00EB3F8A"/>
    <w:rsid w:val="00EB416F"/>
    <w:rsid w:val="00EB43B9"/>
    <w:rsid w:val="00EB4482"/>
    <w:rsid w:val="00EB4C01"/>
    <w:rsid w:val="00EB4D59"/>
    <w:rsid w:val="00EB4E58"/>
    <w:rsid w:val="00EB573D"/>
    <w:rsid w:val="00EB583A"/>
    <w:rsid w:val="00EB7752"/>
    <w:rsid w:val="00EC0725"/>
    <w:rsid w:val="00EC0889"/>
    <w:rsid w:val="00EC0C13"/>
    <w:rsid w:val="00EC148C"/>
    <w:rsid w:val="00EC2D7D"/>
    <w:rsid w:val="00EC36AD"/>
    <w:rsid w:val="00EC3BCF"/>
    <w:rsid w:val="00EC56B1"/>
    <w:rsid w:val="00EC664F"/>
    <w:rsid w:val="00EC6749"/>
    <w:rsid w:val="00EC72F5"/>
    <w:rsid w:val="00EC7334"/>
    <w:rsid w:val="00ED1877"/>
    <w:rsid w:val="00ED247F"/>
    <w:rsid w:val="00ED27E4"/>
    <w:rsid w:val="00ED2F27"/>
    <w:rsid w:val="00ED3370"/>
    <w:rsid w:val="00ED4D96"/>
    <w:rsid w:val="00ED5A40"/>
    <w:rsid w:val="00ED5F21"/>
    <w:rsid w:val="00ED602C"/>
    <w:rsid w:val="00ED62B5"/>
    <w:rsid w:val="00ED6B6C"/>
    <w:rsid w:val="00ED6DDB"/>
    <w:rsid w:val="00ED7985"/>
    <w:rsid w:val="00EE270D"/>
    <w:rsid w:val="00EE6989"/>
    <w:rsid w:val="00EE6C77"/>
    <w:rsid w:val="00EE7604"/>
    <w:rsid w:val="00EE7912"/>
    <w:rsid w:val="00EE7915"/>
    <w:rsid w:val="00EF0465"/>
    <w:rsid w:val="00EF13C5"/>
    <w:rsid w:val="00EF16D8"/>
    <w:rsid w:val="00EF28EF"/>
    <w:rsid w:val="00EF2EB9"/>
    <w:rsid w:val="00EF40E7"/>
    <w:rsid w:val="00EF4529"/>
    <w:rsid w:val="00EF5B34"/>
    <w:rsid w:val="00EF657C"/>
    <w:rsid w:val="00F004D1"/>
    <w:rsid w:val="00F00C0D"/>
    <w:rsid w:val="00F0128B"/>
    <w:rsid w:val="00F02663"/>
    <w:rsid w:val="00F03369"/>
    <w:rsid w:val="00F04E62"/>
    <w:rsid w:val="00F050AA"/>
    <w:rsid w:val="00F05E6D"/>
    <w:rsid w:val="00F11800"/>
    <w:rsid w:val="00F11B61"/>
    <w:rsid w:val="00F135D6"/>
    <w:rsid w:val="00F13922"/>
    <w:rsid w:val="00F13DBC"/>
    <w:rsid w:val="00F15FCF"/>
    <w:rsid w:val="00F16613"/>
    <w:rsid w:val="00F20706"/>
    <w:rsid w:val="00F21496"/>
    <w:rsid w:val="00F21E77"/>
    <w:rsid w:val="00F24D27"/>
    <w:rsid w:val="00F2520C"/>
    <w:rsid w:val="00F25BCB"/>
    <w:rsid w:val="00F25ECC"/>
    <w:rsid w:val="00F264C1"/>
    <w:rsid w:val="00F26D7F"/>
    <w:rsid w:val="00F27305"/>
    <w:rsid w:val="00F30790"/>
    <w:rsid w:val="00F31570"/>
    <w:rsid w:val="00F33355"/>
    <w:rsid w:val="00F34363"/>
    <w:rsid w:val="00F34CE9"/>
    <w:rsid w:val="00F354B9"/>
    <w:rsid w:val="00F35705"/>
    <w:rsid w:val="00F35B93"/>
    <w:rsid w:val="00F36487"/>
    <w:rsid w:val="00F37CFD"/>
    <w:rsid w:val="00F37D33"/>
    <w:rsid w:val="00F40178"/>
    <w:rsid w:val="00F40DB9"/>
    <w:rsid w:val="00F40ED1"/>
    <w:rsid w:val="00F415A3"/>
    <w:rsid w:val="00F41778"/>
    <w:rsid w:val="00F41B3E"/>
    <w:rsid w:val="00F421D1"/>
    <w:rsid w:val="00F4323B"/>
    <w:rsid w:val="00F43B8E"/>
    <w:rsid w:val="00F45196"/>
    <w:rsid w:val="00F45D51"/>
    <w:rsid w:val="00F46842"/>
    <w:rsid w:val="00F4765F"/>
    <w:rsid w:val="00F479B5"/>
    <w:rsid w:val="00F47A1B"/>
    <w:rsid w:val="00F47C4B"/>
    <w:rsid w:val="00F53775"/>
    <w:rsid w:val="00F539A6"/>
    <w:rsid w:val="00F55E0E"/>
    <w:rsid w:val="00F5611D"/>
    <w:rsid w:val="00F56E3E"/>
    <w:rsid w:val="00F578A8"/>
    <w:rsid w:val="00F57EEB"/>
    <w:rsid w:val="00F57F67"/>
    <w:rsid w:val="00F60996"/>
    <w:rsid w:val="00F60B5D"/>
    <w:rsid w:val="00F611E4"/>
    <w:rsid w:val="00F613D4"/>
    <w:rsid w:val="00F61FE7"/>
    <w:rsid w:val="00F62AFE"/>
    <w:rsid w:val="00F633E5"/>
    <w:rsid w:val="00F64A3A"/>
    <w:rsid w:val="00F64F35"/>
    <w:rsid w:val="00F64FC4"/>
    <w:rsid w:val="00F65DE3"/>
    <w:rsid w:val="00F67E6A"/>
    <w:rsid w:val="00F70472"/>
    <w:rsid w:val="00F71430"/>
    <w:rsid w:val="00F71A8A"/>
    <w:rsid w:val="00F75896"/>
    <w:rsid w:val="00F76666"/>
    <w:rsid w:val="00F76ECB"/>
    <w:rsid w:val="00F76EF7"/>
    <w:rsid w:val="00F776B7"/>
    <w:rsid w:val="00F77758"/>
    <w:rsid w:val="00F77BDB"/>
    <w:rsid w:val="00F8031F"/>
    <w:rsid w:val="00F80C5C"/>
    <w:rsid w:val="00F818A5"/>
    <w:rsid w:val="00F8197C"/>
    <w:rsid w:val="00F8465D"/>
    <w:rsid w:val="00F848B3"/>
    <w:rsid w:val="00F85755"/>
    <w:rsid w:val="00F86A0B"/>
    <w:rsid w:val="00F87431"/>
    <w:rsid w:val="00F8765C"/>
    <w:rsid w:val="00F87A53"/>
    <w:rsid w:val="00F9031B"/>
    <w:rsid w:val="00F91DA4"/>
    <w:rsid w:val="00F92728"/>
    <w:rsid w:val="00F937AF"/>
    <w:rsid w:val="00F94494"/>
    <w:rsid w:val="00F96483"/>
    <w:rsid w:val="00F9648C"/>
    <w:rsid w:val="00F96671"/>
    <w:rsid w:val="00F9680E"/>
    <w:rsid w:val="00F96E21"/>
    <w:rsid w:val="00FA00AF"/>
    <w:rsid w:val="00FA0A0A"/>
    <w:rsid w:val="00FA0C9D"/>
    <w:rsid w:val="00FA169B"/>
    <w:rsid w:val="00FA2C4B"/>
    <w:rsid w:val="00FA5CC6"/>
    <w:rsid w:val="00FA64D5"/>
    <w:rsid w:val="00FA6760"/>
    <w:rsid w:val="00FA6ABC"/>
    <w:rsid w:val="00FA70F6"/>
    <w:rsid w:val="00FA7420"/>
    <w:rsid w:val="00FA756C"/>
    <w:rsid w:val="00FA75E4"/>
    <w:rsid w:val="00FA776B"/>
    <w:rsid w:val="00FB0AB1"/>
    <w:rsid w:val="00FB2BEF"/>
    <w:rsid w:val="00FB36CA"/>
    <w:rsid w:val="00FB72AC"/>
    <w:rsid w:val="00FB7706"/>
    <w:rsid w:val="00FB7EC9"/>
    <w:rsid w:val="00FB7F82"/>
    <w:rsid w:val="00FC0DAF"/>
    <w:rsid w:val="00FC11F5"/>
    <w:rsid w:val="00FC126D"/>
    <w:rsid w:val="00FC3387"/>
    <w:rsid w:val="00FC382F"/>
    <w:rsid w:val="00FC4236"/>
    <w:rsid w:val="00FC615D"/>
    <w:rsid w:val="00FD01CC"/>
    <w:rsid w:val="00FD08AF"/>
    <w:rsid w:val="00FD1E7A"/>
    <w:rsid w:val="00FD2672"/>
    <w:rsid w:val="00FD28F4"/>
    <w:rsid w:val="00FD2CE2"/>
    <w:rsid w:val="00FD4A1E"/>
    <w:rsid w:val="00FD66A9"/>
    <w:rsid w:val="00FD6712"/>
    <w:rsid w:val="00FD6853"/>
    <w:rsid w:val="00FD6E54"/>
    <w:rsid w:val="00FE01B5"/>
    <w:rsid w:val="00FE03BB"/>
    <w:rsid w:val="00FE0BF0"/>
    <w:rsid w:val="00FE15A2"/>
    <w:rsid w:val="00FE3B37"/>
    <w:rsid w:val="00FE4B40"/>
    <w:rsid w:val="00FE5DC4"/>
    <w:rsid w:val="00FE6E94"/>
    <w:rsid w:val="00FE76CB"/>
    <w:rsid w:val="00FE7BD8"/>
    <w:rsid w:val="00FF12EF"/>
    <w:rsid w:val="00FF1D76"/>
    <w:rsid w:val="00FF309E"/>
    <w:rsid w:val="00FF3EE6"/>
    <w:rsid w:val="00FF434C"/>
    <w:rsid w:val="00FF55F5"/>
    <w:rsid w:val="00FF682B"/>
    <w:rsid w:val="00FF7668"/>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caption" w:qFormat="1"/>
    <w:lsdException w:name="Title" w:qFormat="1"/>
    <w:lsdException w:name="Subtitle" w:qFormat="1"/>
    <w:lsdException w:name="Hyperlink" w:uiPriority="99"/>
    <w:lsdException w:name="Strong" w:qFormat="1"/>
    <w:lsdException w:name="Emphasis" w:qFormat="1"/>
    <w:lsdException w:name="No List" w:uiPriority="99"/>
    <w:lsdException w:name="Placeholder Text" w:semiHidden="1"/>
    <w:lsdException w:name="No Spacing"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nhideWhenUsed="1" w:qFormat="1"/>
  </w:latentStyles>
  <w:style w:type="paragraph" w:default="1" w:styleId="Normal">
    <w:name w:val="Normal"/>
    <w:qFormat/>
    <w:rPr>
      <w:rFonts w:ascii="Arial" w:hAnsi="Arial" w:cs="Arial"/>
      <w:sz w:val="22"/>
    </w:rPr>
  </w:style>
  <w:style w:type="paragraph" w:styleId="Heading1">
    <w:name w:val="heading 1"/>
    <w:basedOn w:val="Normal"/>
    <w:next w:val="Normal"/>
    <w:link w:val="Heading1Char"/>
    <w:qFormat/>
    <w:rsid w:val="00744889"/>
    <w:pPr>
      <w:keepNext/>
      <w:spacing w:before="240" w:after="60"/>
      <w:outlineLvl w:val="0"/>
    </w:pPr>
    <w:rPr>
      <w:rFonts w:eastAsia="SimSun"/>
      <w:b/>
      <w:bCs/>
      <w:caps/>
      <w:kern w:val="32"/>
      <w:szCs w:val="32"/>
    </w:rPr>
  </w:style>
  <w:style w:type="paragraph" w:styleId="Heading2">
    <w:name w:val="heading 2"/>
    <w:basedOn w:val="Normal"/>
    <w:next w:val="Normal"/>
    <w:link w:val="Heading2Char"/>
    <w:qFormat/>
    <w:rsid w:val="00744889"/>
    <w:pPr>
      <w:keepNext/>
      <w:spacing w:before="240" w:after="60"/>
      <w:outlineLvl w:val="1"/>
    </w:pPr>
    <w:rPr>
      <w:rFonts w:eastAsia="SimSun"/>
      <w:bCs/>
      <w:iCs/>
      <w:caps/>
      <w:szCs w:val="28"/>
    </w:rPr>
  </w:style>
  <w:style w:type="paragraph" w:styleId="Heading3">
    <w:name w:val="heading 3"/>
    <w:basedOn w:val="Normal"/>
    <w:next w:val="Normal"/>
    <w:link w:val="Heading3Char"/>
    <w:qFormat/>
    <w:rsid w:val="00744889"/>
    <w:pPr>
      <w:keepNext/>
      <w:spacing w:before="240" w:after="60"/>
      <w:outlineLvl w:val="2"/>
    </w:pPr>
    <w:rPr>
      <w:rFonts w:eastAsia="SimSun"/>
      <w:bCs/>
      <w:szCs w:val="26"/>
      <w:u w:val="single"/>
    </w:rPr>
  </w:style>
  <w:style w:type="paragraph" w:styleId="Heading4">
    <w:name w:val="heading 4"/>
    <w:basedOn w:val="Normal"/>
    <w:next w:val="Normal"/>
    <w:link w:val="Heading4Char"/>
    <w:qFormat/>
    <w:rsid w:val="00744889"/>
    <w:pPr>
      <w:keepNext/>
      <w:spacing w:before="240" w:after="60"/>
      <w:outlineLvl w:val="3"/>
    </w:pPr>
    <w:rPr>
      <w:rFonts w:eastAsia="SimSun"/>
      <w:bCs/>
      <w:i/>
      <w:szCs w:val="2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pPr>
      <w:tabs>
        <w:tab w:val="center" w:pos="4536"/>
        <w:tab w:val="right" w:pos="9072"/>
      </w:tabs>
    </w:pPr>
  </w:style>
  <w:style w:type="paragraph" w:styleId="Footer">
    <w:name w:val="footer"/>
    <w:basedOn w:val="Normal"/>
    <w:link w:val="FooterChar"/>
    <w:rsid w:val="00744889"/>
    <w:pPr>
      <w:tabs>
        <w:tab w:val="center" w:pos="4320"/>
        <w:tab w:val="right" w:pos="8640"/>
      </w:tabs>
    </w:pPr>
  </w:style>
  <w:style w:type="paragraph" w:styleId="Salutation">
    <w:name w:val="Salutation"/>
    <w:basedOn w:val="Normal"/>
    <w:next w:val="Normal"/>
    <w:link w:val="SalutationChar"/>
    <w:rsid w:val="00744889"/>
  </w:style>
  <w:style w:type="paragraph" w:styleId="Signature">
    <w:name w:val="Signature"/>
    <w:basedOn w:val="Normal"/>
    <w:rsid w:val="00744889"/>
    <w:pPr>
      <w:ind w:left="5250"/>
    </w:pPr>
  </w:style>
  <w:style w:type="paragraph" w:styleId="FootnoteText">
    <w:name w:val="footnote text"/>
    <w:basedOn w:val="NormalParaAR"/>
    <w:link w:val="FootnoteTextChar"/>
    <w:rsid w:val="009622BF"/>
    <w:pPr>
      <w:spacing w:after="0" w:line="280" w:lineRule="exact"/>
    </w:pPr>
    <w:rPr>
      <w:sz w:val="28"/>
      <w:szCs w:val="28"/>
    </w:rPr>
  </w:style>
  <w:style w:type="paragraph" w:customStyle="1" w:styleId="NormalParaAR">
    <w:name w:val="Normal_Para_AR"/>
    <w:rsid w:val="009622BF"/>
    <w:pPr>
      <w:bidi/>
      <w:spacing w:after="240" w:line="360" w:lineRule="exact"/>
    </w:pPr>
    <w:rPr>
      <w:rFonts w:ascii="Arabic Typesetting" w:hAnsi="Arabic Typesetting" w:cs="Arabic Typesetting"/>
      <w:sz w:val="36"/>
      <w:szCs w:val="36"/>
    </w:rPr>
  </w:style>
  <w:style w:type="paragraph" w:styleId="EndnoteText">
    <w:name w:val="endnote text"/>
    <w:basedOn w:val="Normal"/>
    <w:link w:val="EndnoteTextChar"/>
    <w:rsid w:val="00744889"/>
    <w:rPr>
      <w:sz w:val="18"/>
    </w:rPr>
  </w:style>
  <w:style w:type="paragraph" w:styleId="Caption">
    <w:name w:val="caption"/>
    <w:basedOn w:val="Normal"/>
    <w:next w:val="Normal"/>
    <w:qFormat/>
    <w:rsid w:val="00744889"/>
    <w:rPr>
      <w:b/>
      <w:bCs/>
      <w:sz w:val="18"/>
    </w:rPr>
  </w:style>
  <w:style w:type="paragraph" w:styleId="CommentText">
    <w:name w:val="annotation text"/>
    <w:basedOn w:val="Normal"/>
    <w:link w:val="CommentTextChar1"/>
    <w:rsid w:val="00744889"/>
    <w:rPr>
      <w:sz w:val="18"/>
    </w:rPr>
  </w:style>
  <w:style w:type="paragraph" w:customStyle="1" w:styleId="NumberedParaAR">
    <w:name w:val="Numbered_Para_AR"/>
    <w:basedOn w:val="NormalParaAR"/>
    <w:rsid w:val="00BB2683"/>
    <w:pPr>
      <w:numPr>
        <w:numId w:val="2"/>
      </w:numPr>
    </w:pPr>
  </w:style>
  <w:style w:type="paragraph" w:styleId="ListNumber">
    <w:name w:val="List Number"/>
    <w:basedOn w:val="Normal"/>
    <w:rsid w:val="00744889"/>
    <w:pPr>
      <w:numPr>
        <w:numId w:val="1"/>
      </w:numPr>
    </w:pPr>
  </w:style>
  <w:style w:type="table" w:styleId="TableGrid">
    <w:name w:val="Table Grid"/>
    <w:basedOn w:val="TableNormal"/>
    <w:rsid w:val="001667B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FootnoteReference">
    <w:name w:val="footnote reference"/>
    <w:aliases w:val="Footnote"/>
    <w:rsid w:val="009622BF"/>
    <w:rPr>
      <w:rFonts w:ascii="Arabic Typesetting" w:hAnsi="Arabic Typesetting" w:cs="Arabic Typesetting"/>
      <w:sz w:val="28"/>
      <w:szCs w:val="28"/>
      <w:vertAlign w:val="superscript"/>
    </w:rPr>
  </w:style>
  <w:style w:type="paragraph" w:customStyle="1" w:styleId="DocumentCodeAR">
    <w:name w:val="Document_Code_AR"/>
    <w:basedOn w:val="Normal"/>
    <w:next w:val="DocumentLanguageAR"/>
    <w:rsid w:val="00FB7EC9"/>
    <w:pPr>
      <w:jc w:val="right"/>
    </w:pPr>
    <w:rPr>
      <w:rFonts w:ascii="Arial Black" w:hAnsi="Arial Black" w:cs="Arabic Typesetting"/>
      <w:b/>
      <w:bCs/>
      <w:sz w:val="16"/>
      <w:szCs w:val="16"/>
    </w:rPr>
  </w:style>
  <w:style w:type="paragraph" w:customStyle="1" w:styleId="DocumentLanguageAR">
    <w:name w:val="Document_Language_AR"/>
    <w:basedOn w:val="Normal"/>
    <w:next w:val="DocumentDateAR"/>
    <w:rsid w:val="00FB7EC9"/>
    <w:pPr>
      <w:spacing w:line="240" w:lineRule="exact"/>
      <w:jc w:val="right"/>
    </w:pPr>
    <w:rPr>
      <w:rFonts w:ascii="Arabic Typesetting" w:hAnsi="Arabic Typesetting" w:cs="Arabic Typesetting"/>
      <w:b/>
      <w:bCs/>
      <w:sz w:val="30"/>
      <w:szCs w:val="30"/>
    </w:rPr>
  </w:style>
  <w:style w:type="paragraph" w:customStyle="1" w:styleId="DocumentDateAR">
    <w:name w:val="Document_Date_AR"/>
    <w:basedOn w:val="Normal"/>
    <w:next w:val="NormalParaAR"/>
    <w:rsid w:val="00FB7EC9"/>
    <w:pPr>
      <w:jc w:val="right"/>
    </w:pPr>
    <w:rPr>
      <w:rFonts w:ascii="Arabic Typesetting" w:hAnsi="Arabic Typesetting" w:cs="Arabic Typesetting"/>
      <w:b/>
      <w:bCs/>
      <w:sz w:val="30"/>
      <w:szCs w:val="30"/>
    </w:rPr>
  </w:style>
  <w:style w:type="paragraph" w:customStyle="1" w:styleId="MeetingTitleAR">
    <w:name w:val="Meeting_Title_AR"/>
    <w:basedOn w:val="Normal"/>
    <w:next w:val="NormalParaAR"/>
    <w:rsid w:val="00EE7604"/>
    <w:pPr>
      <w:spacing w:line="360" w:lineRule="exact"/>
    </w:pPr>
    <w:rPr>
      <w:rFonts w:ascii="Arial Black" w:hAnsi="Arial Black" w:cs="PT Bold Heading"/>
      <w:sz w:val="34"/>
      <w:szCs w:val="34"/>
    </w:rPr>
  </w:style>
  <w:style w:type="paragraph" w:customStyle="1" w:styleId="MeetingSessionAR">
    <w:name w:val="Meeting_Session_AR"/>
    <w:basedOn w:val="Normal"/>
    <w:next w:val="NormalParaAR"/>
    <w:rsid w:val="00EE7604"/>
    <w:pPr>
      <w:spacing w:line="360" w:lineRule="exact"/>
    </w:pPr>
    <w:rPr>
      <w:rFonts w:ascii="Arial Black" w:hAnsi="Arial Black" w:cs="PT Bold Heading"/>
      <w:sz w:val="30"/>
      <w:szCs w:val="30"/>
    </w:rPr>
  </w:style>
  <w:style w:type="paragraph" w:customStyle="1" w:styleId="MeetingDatesAR">
    <w:name w:val="Meeting_Dates_AR"/>
    <w:basedOn w:val="Normal"/>
    <w:next w:val="NormalParaAR"/>
    <w:rsid w:val="00FB7EC9"/>
    <w:pPr>
      <w:spacing w:line="360" w:lineRule="exact"/>
    </w:pPr>
    <w:rPr>
      <w:rFonts w:ascii="Arabic Typesetting" w:hAnsi="Arabic Typesetting" w:cs="Arabic Typesetting"/>
      <w:b/>
      <w:bCs/>
      <w:sz w:val="36"/>
      <w:szCs w:val="36"/>
    </w:rPr>
  </w:style>
  <w:style w:type="paragraph" w:customStyle="1" w:styleId="DocumentTitleAR">
    <w:name w:val="Document_Title_AR"/>
    <w:basedOn w:val="Normal"/>
    <w:next w:val="PreparedbyAR"/>
    <w:rsid w:val="00EE7604"/>
    <w:pPr>
      <w:spacing w:line="360" w:lineRule="exact"/>
    </w:pPr>
    <w:rPr>
      <w:rFonts w:ascii="Arial Black" w:hAnsi="Arial Black" w:cs="PT Bold Heading"/>
      <w:sz w:val="26"/>
      <w:szCs w:val="26"/>
    </w:rPr>
  </w:style>
  <w:style w:type="paragraph" w:customStyle="1" w:styleId="PreparedbyAR">
    <w:name w:val="Prepared_by_AR"/>
    <w:basedOn w:val="Normal"/>
    <w:next w:val="NormalParaAR"/>
    <w:rsid w:val="00931859"/>
    <w:pPr>
      <w:spacing w:before="240" w:after="840" w:line="360" w:lineRule="exact"/>
    </w:pPr>
    <w:rPr>
      <w:rFonts w:ascii="Arabic Typesetting" w:hAnsi="Arabic Typesetting" w:cs="Arabic Typesetting"/>
      <w:i/>
      <w:iCs/>
      <w:sz w:val="36"/>
      <w:szCs w:val="36"/>
    </w:rPr>
  </w:style>
  <w:style w:type="paragraph" w:customStyle="1" w:styleId="DecisionParaAR">
    <w:name w:val="Decision_Para_AR"/>
    <w:basedOn w:val="NumberedParaAR"/>
    <w:rsid w:val="00B07FCD"/>
    <w:pPr>
      <w:ind w:left="5534"/>
    </w:pPr>
    <w:rPr>
      <w:i/>
      <w:iCs/>
    </w:rPr>
  </w:style>
  <w:style w:type="paragraph" w:customStyle="1" w:styleId="EndofDocumentAR">
    <w:name w:val="End_of_Document_AR"/>
    <w:basedOn w:val="NormalParaAR"/>
    <w:next w:val="NormalParaAR"/>
    <w:rsid w:val="00075D39"/>
    <w:pPr>
      <w:ind w:left="5534"/>
    </w:pPr>
  </w:style>
  <w:style w:type="paragraph" w:customStyle="1" w:styleId="Heading1AR">
    <w:name w:val="Heading_1_AR"/>
    <w:basedOn w:val="NormalParaAR"/>
    <w:next w:val="NormalParaAR"/>
    <w:rsid w:val="0073076E"/>
    <w:pPr>
      <w:keepNext/>
      <w:spacing w:before="240" w:line="400" w:lineRule="exact"/>
    </w:pPr>
    <w:rPr>
      <w:bCs/>
      <w:sz w:val="40"/>
      <w:szCs w:val="40"/>
    </w:rPr>
  </w:style>
  <w:style w:type="paragraph" w:customStyle="1" w:styleId="Heading2AR">
    <w:name w:val="Heading_2_AR"/>
    <w:basedOn w:val="Heading1AR"/>
    <w:next w:val="NormalParaAR"/>
    <w:rsid w:val="0073076E"/>
    <w:rPr>
      <w:bCs w:val="0"/>
    </w:rPr>
  </w:style>
  <w:style w:type="paragraph" w:customStyle="1" w:styleId="Heading3AR">
    <w:name w:val="Heading_3_AR"/>
    <w:basedOn w:val="Heading2AR"/>
    <w:next w:val="NormalParaAR"/>
    <w:rsid w:val="0073076E"/>
    <w:pPr>
      <w:spacing w:before="120" w:line="360" w:lineRule="exact"/>
    </w:pPr>
    <w:rPr>
      <w:sz w:val="36"/>
      <w:szCs w:val="36"/>
      <w:u w:val="single"/>
    </w:rPr>
  </w:style>
  <w:style w:type="paragraph" w:customStyle="1" w:styleId="Heading4AR">
    <w:name w:val="Heading_4_AR"/>
    <w:basedOn w:val="Heading3AR"/>
    <w:next w:val="NormalParaAR"/>
    <w:rsid w:val="0073076E"/>
    <w:rPr>
      <w:iCs/>
      <w:u w:val="none"/>
    </w:rPr>
  </w:style>
  <w:style w:type="character" w:customStyle="1" w:styleId="FooterChar">
    <w:name w:val="Footer Char"/>
    <w:link w:val="Footer"/>
    <w:rsid w:val="00362339"/>
    <w:rPr>
      <w:rFonts w:ascii="Arial" w:hAnsi="Arial" w:cs="Arial"/>
      <w:sz w:val="22"/>
    </w:rPr>
  </w:style>
  <w:style w:type="character" w:customStyle="1" w:styleId="Heading3Char">
    <w:name w:val="Heading 3 Char"/>
    <w:basedOn w:val="DefaultParagraphFont"/>
    <w:link w:val="Heading3"/>
    <w:locked/>
    <w:rsid w:val="00362339"/>
    <w:rPr>
      <w:rFonts w:ascii="Arial" w:eastAsia="SimSun" w:hAnsi="Arial" w:cs="Arial"/>
      <w:bCs/>
      <w:sz w:val="22"/>
      <w:szCs w:val="26"/>
      <w:u w:val="single"/>
    </w:rPr>
  </w:style>
  <w:style w:type="character" w:customStyle="1" w:styleId="FootnoteTextChar">
    <w:name w:val="Footnote Text Char"/>
    <w:link w:val="FootnoteText"/>
    <w:rsid w:val="00362339"/>
    <w:rPr>
      <w:rFonts w:ascii="Arabic Typesetting" w:hAnsi="Arabic Typesetting" w:cs="Arabic Typesetting"/>
      <w:sz w:val="28"/>
      <w:szCs w:val="28"/>
    </w:rPr>
  </w:style>
  <w:style w:type="paragraph" w:styleId="ListParagraph">
    <w:name w:val="List Paragraph"/>
    <w:basedOn w:val="Normal"/>
    <w:qFormat/>
    <w:rsid w:val="00362339"/>
    <w:pPr>
      <w:bidi/>
      <w:ind w:left="720"/>
      <w:contextualSpacing/>
    </w:pPr>
    <w:rPr>
      <w:rFonts w:ascii="Times New Roman" w:hAnsi="Times New Roman" w:cs="Traditional Arabic"/>
      <w:sz w:val="20"/>
      <w:szCs w:val="24"/>
      <w:lang w:bidi="ar-EG"/>
    </w:rPr>
  </w:style>
  <w:style w:type="paragraph" w:styleId="BalloonText">
    <w:name w:val="Balloon Text"/>
    <w:basedOn w:val="Normal"/>
    <w:link w:val="BalloonTextChar"/>
    <w:rsid w:val="00362339"/>
    <w:rPr>
      <w:rFonts w:ascii="Tahoma" w:hAnsi="Tahoma" w:cs="Tahoma"/>
      <w:sz w:val="16"/>
      <w:szCs w:val="16"/>
    </w:rPr>
  </w:style>
  <w:style w:type="character" w:customStyle="1" w:styleId="BalloonTextChar">
    <w:name w:val="Balloon Text Char"/>
    <w:basedOn w:val="DefaultParagraphFont"/>
    <w:link w:val="BalloonText"/>
    <w:rsid w:val="00362339"/>
    <w:rPr>
      <w:rFonts w:ascii="Tahoma" w:hAnsi="Tahoma" w:cs="Tahoma"/>
      <w:sz w:val="16"/>
      <w:szCs w:val="16"/>
    </w:rPr>
  </w:style>
  <w:style w:type="numbering" w:customStyle="1" w:styleId="NoList1">
    <w:name w:val="No List1"/>
    <w:next w:val="NoList"/>
    <w:semiHidden/>
    <w:rsid w:val="00362339"/>
  </w:style>
  <w:style w:type="character" w:customStyle="1" w:styleId="Heading2Char">
    <w:name w:val="Heading 2 Char"/>
    <w:link w:val="Heading2"/>
    <w:rsid w:val="00362339"/>
    <w:rPr>
      <w:rFonts w:ascii="Arial" w:eastAsia="SimSun" w:hAnsi="Arial" w:cs="Arial"/>
      <w:bCs/>
      <w:iCs/>
      <w:caps/>
      <w:sz w:val="22"/>
      <w:szCs w:val="28"/>
    </w:rPr>
  </w:style>
  <w:style w:type="paragraph" w:customStyle="1" w:styleId="NormalAR">
    <w:name w:val="Normal AR"/>
    <w:basedOn w:val="Normal"/>
    <w:rsid w:val="00362339"/>
    <w:pPr>
      <w:bidi/>
      <w:spacing w:after="120" w:line="340" w:lineRule="exact"/>
      <w:ind w:left="1021"/>
    </w:pPr>
    <w:rPr>
      <w:rFonts w:ascii="Arabic Typesetting" w:hAnsi="Arabic Typesetting" w:cs="Arabic Typesetting"/>
      <w:sz w:val="34"/>
      <w:szCs w:val="34"/>
      <w:lang w:bidi="ar-EG"/>
    </w:rPr>
  </w:style>
  <w:style w:type="character" w:styleId="PageNumber">
    <w:name w:val="page number"/>
    <w:rsid w:val="00362339"/>
    <w:rPr>
      <w:rFonts w:ascii="Arial" w:hAnsi="Arial" w:cs="Arial"/>
      <w:sz w:val="20"/>
      <w:szCs w:val="20"/>
    </w:rPr>
  </w:style>
  <w:style w:type="character" w:customStyle="1" w:styleId="FootnoteRefAR">
    <w:name w:val="Footnote Ref AR"/>
    <w:rsid w:val="00362339"/>
    <w:rPr>
      <w:rFonts w:ascii="Arabic Typesetting" w:hAnsi="Arabic Typesetting" w:cs="Arabic Typesetting"/>
      <w:sz w:val="34"/>
      <w:szCs w:val="34"/>
      <w:vertAlign w:val="superscript"/>
    </w:rPr>
  </w:style>
  <w:style w:type="paragraph" w:customStyle="1" w:styleId="FootnoteTextAR">
    <w:name w:val="Footnote Text AR"/>
    <w:basedOn w:val="NormalAR"/>
    <w:rsid w:val="00362339"/>
    <w:pPr>
      <w:spacing w:after="60" w:line="280" w:lineRule="exact"/>
    </w:pPr>
    <w:rPr>
      <w:sz w:val="28"/>
      <w:szCs w:val="28"/>
    </w:rPr>
  </w:style>
  <w:style w:type="paragraph" w:customStyle="1" w:styleId="DecisionParagraphAR">
    <w:name w:val="Decision Paragraph AR"/>
    <w:basedOn w:val="NormalAR"/>
    <w:rsid w:val="00362339"/>
    <w:pPr>
      <w:ind w:left="5534"/>
    </w:pPr>
    <w:rPr>
      <w:i/>
      <w:iCs/>
    </w:rPr>
  </w:style>
  <w:style w:type="paragraph" w:customStyle="1" w:styleId="EndofDocument">
    <w:name w:val="End of Document"/>
    <w:basedOn w:val="DecisionParagraphAR"/>
    <w:rsid w:val="00362339"/>
    <w:rPr>
      <w:i w:val="0"/>
      <w:iCs w:val="0"/>
      <w:lang w:bidi="ar-SA"/>
    </w:rPr>
  </w:style>
  <w:style w:type="paragraph" w:customStyle="1" w:styleId="MeetingTitleAR0">
    <w:name w:val="Meeting Title AR"/>
    <w:basedOn w:val="NormalAR"/>
    <w:next w:val="SessionTitleAR"/>
    <w:rsid w:val="00362339"/>
    <w:pPr>
      <w:spacing w:after="360" w:line="360" w:lineRule="exact"/>
    </w:pPr>
    <w:rPr>
      <w:rFonts w:ascii="Arial Black" w:hAnsi="Arial Black" w:cs="PT Bold Heading"/>
      <w:sz w:val="28"/>
      <w:szCs w:val="28"/>
      <w:lang w:bidi="ar-SA"/>
    </w:rPr>
  </w:style>
  <w:style w:type="paragraph" w:customStyle="1" w:styleId="SessionTitleAR">
    <w:name w:val="Session Title AR"/>
    <w:basedOn w:val="NormalAR"/>
    <w:next w:val="MeetingDatePlace"/>
    <w:rsid w:val="00362339"/>
    <w:pPr>
      <w:spacing w:after="0"/>
    </w:pPr>
    <w:rPr>
      <w:rFonts w:ascii="Arial Black" w:hAnsi="Arial Black" w:cs="PT Bold Heading"/>
      <w:sz w:val="28"/>
      <w:szCs w:val="28"/>
      <w:lang w:bidi="ar-SA"/>
    </w:rPr>
  </w:style>
  <w:style w:type="paragraph" w:customStyle="1" w:styleId="MeetingDatePlace">
    <w:name w:val="Meeting Date &amp; Place"/>
    <w:basedOn w:val="NormalAR"/>
    <w:next w:val="DocumentTitleAR0"/>
    <w:rsid w:val="00362339"/>
    <w:pPr>
      <w:spacing w:after="0"/>
    </w:pPr>
    <w:rPr>
      <w:b/>
      <w:bCs/>
      <w:lang w:bidi="ar-SA"/>
    </w:rPr>
  </w:style>
  <w:style w:type="paragraph" w:customStyle="1" w:styleId="DocumentTitleAR0">
    <w:name w:val="Document Title AR"/>
    <w:basedOn w:val="NormalAR"/>
    <w:next w:val="preparedbyAR0"/>
    <w:rsid w:val="00362339"/>
    <w:pPr>
      <w:spacing w:before="1200" w:after="0"/>
    </w:pPr>
    <w:rPr>
      <w:rFonts w:ascii="Arial Black" w:hAnsi="Arial Black" w:cs="PT Bold Heading"/>
      <w:sz w:val="24"/>
      <w:szCs w:val="24"/>
      <w:lang w:bidi="ar-SA"/>
    </w:rPr>
  </w:style>
  <w:style w:type="paragraph" w:customStyle="1" w:styleId="preparedbyAR0">
    <w:name w:val="prepared by AR"/>
    <w:basedOn w:val="NormalAR"/>
    <w:next w:val="NormalAR"/>
    <w:rsid w:val="00362339"/>
    <w:pPr>
      <w:spacing w:after="480"/>
    </w:pPr>
    <w:rPr>
      <w:i/>
      <w:iCs/>
      <w:lang w:bidi="ar-SA"/>
    </w:rPr>
  </w:style>
  <w:style w:type="paragraph" w:customStyle="1" w:styleId="DocumentCodeAR0">
    <w:name w:val="Document Code AR"/>
    <w:basedOn w:val="NormalAR"/>
    <w:next w:val="DocumentLanguageAR0"/>
    <w:rsid w:val="00362339"/>
    <w:pPr>
      <w:spacing w:before="300" w:after="0" w:line="160" w:lineRule="exact"/>
      <w:jc w:val="right"/>
    </w:pPr>
    <w:rPr>
      <w:rFonts w:ascii="Arial Black" w:hAnsi="Arial Black" w:cs="Arial"/>
      <w:bCs/>
      <w:sz w:val="15"/>
      <w:szCs w:val="15"/>
      <w:lang w:bidi="ar-SA"/>
    </w:rPr>
  </w:style>
  <w:style w:type="paragraph" w:customStyle="1" w:styleId="DocumentLanguageAR0">
    <w:name w:val="Document Language AR"/>
    <w:basedOn w:val="NormalAR"/>
    <w:next w:val="DocumentDateAR0"/>
    <w:rsid w:val="00362339"/>
    <w:pPr>
      <w:spacing w:after="0" w:line="220" w:lineRule="exact"/>
      <w:jc w:val="right"/>
    </w:pPr>
    <w:rPr>
      <w:b/>
      <w:bCs/>
      <w:sz w:val="28"/>
      <w:szCs w:val="28"/>
      <w:lang w:bidi="ar-SA"/>
    </w:rPr>
  </w:style>
  <w:style w:type="paragraph" w:customStyle="1" w:styleId="DocumentDateAR0">
    <w:name w:val="Document Date AR"/>
    <w:basedOn w:val="DocumentLanguageAR0"/>
    <w:next w:val="MeetingTitleAR0"/>
    <w:rsid w:val="00362339"/>
    <w:pPr>
      <w:spacing w:after="1680"/>
    </w:pPr>
  </w:style>
  <w:style w:type="paragraph" w:customStyle="1" w:styleId="AutomaticparagraphNoAR">
    <w:name w:val="Automatic paragraph No AR"/>
    <w:basedOn w:val="NormalAR"/>
    <w:rsid w:val="00362339"/>
    <w:pPr>
      <w:ind w:left="1701" w:hanging="680"/>
    </w:pPr>
    <w:rPr>
      <w:lang w:bidi="ar-SA"/>
    </w:rPr>
  </w:style>
  <w:style w:type="paragraph" w:customStyle="1" w:styleId="language">
    <w:name w:val="language"/>
    <w:basedOn w:val="Normal"/>
    <w:next w:val="Normal"/>
    <w:autoRedefine/>
    <w:rsid w:val="00362339"/>
    <w:pPr>
      <w:framePr w:w="266" w:h="363" w:hRule="exact" w:hSpace="181" w:wrap="notBeside" w:vAnchor="page" w:hAnchor="page" w:x="10774" w:y="568" w:anchorLock="1"/>
      <w:spacing w:after="120" w:line="340" w:lineRule="atLeast"/>
      <w:ind w:right="42"/>
    </w:pPr>
    <w:rPr>
      <w:rFonts w:cs="Times New Roman"/>
      <w:b/>
      <w:caps/>
      <w:sz w:val="40"/>
      <w:lang w:val="pt-BR"/>
    </w:rPr>
  </w:style>
  <w:style w:type="table" w:customStyle="1" w:styleId="TableGrid1">
    <w:name w:val="Table Grid1"/>
    <w:basedOn w:val="TableNormal"/>
    <w:next w:val="TableGrid"/>
    <w:rsid w:val="00362339"/>
    <w:pPr>
      <w:bidi/>
    </w:pPr>
    <w:rPr>
      <w:rFonts w:cs="Traditional Arabic"/>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EndnoteTextChar">
    <w:name w:val="Endnote Text Char"/>
    <w:link w:val="EndnoteText"/>
    <w:rsid w:val="00362339"/>
    <w:rPr>
      <w:rFonts w:ascii="Arial" w:hAnsi="Arial" w:cs="Arial"/>
      <w:sz w:val="18"/>
    </w:rPr>
  </w:style>
  <w:style w:type="character" w:styleId="EndnoteReference">
    <w:name w:val="endnote reference"/>
    <w:rsid w:val="00362339"/>
    <w:rPr>
      <w:vertAlign w:val="superscript"/>
    </w:rPr>
  </w:style>
  <w:style w:type="paragraph" w:styleId="NormalWeb">
    <w:name w:val="Normal (Web)"/>
    <w:basedOn w:val="Normal"/>
    <w:unhideWhenUsed/>
    <w:rsid w:val="00362339"/>
    <w:pPr>
      <w:spacing w:before="100" w:beforeAutospacing="1" w:after="100" w:afterAutospacing="1"/>
    </w:pPr>
    <w:rPr>
      <w:rFonts w:ascii="Times New Roman" w:hAnsi="Times New Roman" w:cs="Times New Roman"/>
      <w:sz w:val="24"/>
      <w:szCs w:val="24"/>
    </w:rPr>
  </w:style>
  <w:style w:type="character" w:styleId="Emphasis">
    <w:name w:val="Emphasis"/>
    <w:qFormat/>
    <w:rsid w:val="00362339"/>
    <w:rPr>
      <w:b/>
      <w:bCs/>
      <w:i w:val="0"/>
      <w:iCs w:val="0"/>
    </w:rPr>
  </w:style>
  <w:style w:type="character" w:customStyle="1" w:styleId="ft">
    <w:name w:val="ft"/>
    <w:basedOn w:val="DefaultParagraphFont"/>
    <w:rsid w:val="00362339"/>
  </w:style>
  <w:style w:type="paragraph" w:styleId="BodyText">
    <w:name w:val="Body Text"/>
    <w:aliases w:val="Body Text Char1"/>
    <w:basedOn w:val="Normal"/>
    <w:link w:val="Hyperlink"/>
    <w:rsid w:val="00362339"/>
    <w:rPr>
      <w:rFonts w:cs="Times New Roman"/>
      <w:snapToGrid w:val="0"/>
      <w:sz w:val="20"/>
    </w:rPr>
  </w:style>
  <w:style w:type="character" w:customStyle="1" w:styleId="BodyTextChar">
    <w:name w:val="Body Text Char"/>
    <w:basedOn w:val="DefaultParagraphFont"/>
    <w:rsid w:val="00362339"/>
    <w:rPr>
      <w:rFonts w:ascii="Arial" w:hAnsi="Arial" w:cs="Arial"/>
      <w:sz w:val="22"/>
    </w:rPr>
  </w:style>
  <w:style w:type="character" w:styleId="Hyperlink">
    <w:name w:val="Hyperlink"/>
    <w:aliases w:val="Body Text Char2,Body Text Char1 Char"/>
    <w:link w:val="BodyText"/>
    <w:rsid w:val="00362339"/>
    <w:rPr>
      <w:rFonts w:ascii="Arial" w:hAnsi="Arial"/>
      <w:snapToGrid w:val="0"/>
    </w:rPr>
  </w:style>
  <w:style w:type="paragraph" w:customStyle="1" w:styleId="Indicators">
    <w:name w:val="Indicators"/>
    <w:basedOn w:val="Normal"/>
    <w:link w:val="IndicatorsChar"/>
    <w:rsid w:val="00362339"/>
    <w:pPr>
      <w:spacing w:before="120"/>
      <w:ind w:left="284" w:right="170"/>
    </w:pPr>
    <w:rPr>
      <w:rFonts w:cs="Times New Roman"/>
      <w:snapToGrid w:val="0"/>
      <w:sz w:val="20"/>
    </w:rPr>
  </w:style>
  <w:style w:type="paragraph" w:customStyle="1" w:styleId="Default">
    <w:name w:val="Default"/>
    <w:rsid w:val="00362339"/>
    <w:pPr>
      <w:autoSpaceDE w:val="0"/>
      <w:autoSpaceDN w:val="0"/>
      <w:adjustRightInd w:val="0"/>
    </w:pPr>
    <w:rPr>
      <w:rFonts w:ascii="Arial" w:eastAsia="Batang" w:hAnsi="Arial" w:cs="Arial"/>
      <w:snapToGrid w:val="0"/>
      <w:color w:val="000000"/>
      <w:sz w:val="24"/>
      <w:szCs w:val="24"/>
    </w:rPr>
  </w:style>
  <w:style w:type="paragraph" w:customStyle="1" w:styleId="ONUMFS">
    <w:name w:val="ONUM FS"/>
    <w:basedOn w:val="BodyText"/>
    <w:rsid w:val="00362339"/>
    <w:pPr>
      <w:tabs>
        <w:tab w:val="num" w:pos="567"/>
      </w:tabs>
      <w:bidi/>
      <w:spacing w:after="220"/>
    </w:pPr>
    <w:rPr>
      <w:rFonts w:ascii="Times New Roman" w:hAnsi="Times New Roman" w:cs="Traditional Arabic"/>
      <w:snapToGrid/>
      <w:szCs w:val="24"/>
      <w:lang w:bidi="ar-EG"/>
    </w:rPr>
  </w:style>
  <w:style w:type="paragraph" w:customStyle="1" w:styleId="ONUME">
    <w:name w:val="ONUM E"/>
    <w:basedOn w:val="BodyText"/>
    <w:rsid w:val="00362339"/>
    <w:pPr>
      <w:tabs>
        <w:tab w:val="num" w:pos="567"/>
      </w:tabs>
      <w:bidi/>
      <w:spacing w:after="220"/>
    </w:pPr>
    <w:rPr>
      <w:rFonts w:ascii="Times New Roman" w:hAnsi="Times New Roman" w:cs="Traditional Arabic"/>
      <w:snapToGrid/>
      <w:szCs w:val="24"/>
      <w:lang w:bidi="ar-EG"/>
    </w:rPr>
  </w:style>
  <w:style w:type="paragraph" w:customStyle="1" w:styleId="CharCharCharChar">
    <w:name w:val="Char Char Char Char"/>
    <w:basedOn w:val="Normal"/>
    <w:rsid w:val="00362339"/>
    <w:pPr>
      <w:spacing w:after="160" w:line="240" w:lineRule="exact"/>
    </w:pPr>
    <w:rPr>
      <w:rFonts w:ascii="Verdana" w:hAnsi="Verdana" w:cs="Times New Roman"/>
      <w:sz w:val="20"/>
      <w:lang w:val="en-GB"/>
    </w:rPr>
  </w:style>
  <w:style w:type="paragraph" w:styleId="BlockText">
    <w:name w:val="Block Text"/>
    <w:basedOn w:val="Normal"/>
    <w:rsid w:val="00362339"/>
    <w:pPr>
      <w:spacing w:before="60" w:after="60"/>
      <w:ind w:left="266" w:right="142"/>
    </w:pPr>
    <w:rPr>
      <w:rFonts w:ascii="Times New Roman" w:hAnsi="Times New Roman" w:cs="Times New Roman"/>
    </w:rPr>
  </w:style>
  <w:style w:type="paragraph" w:styleId="BodyText2">
    <w:name w:val="Body Text 2"/>
    <w:basedOn w:val="Normal"/>
    <w:link w:val="BodyText2Char"/>
    <w:rsid w:val="00362339"/>
    <w:pPr>
      <w:spacing w:after="120" w:line="480" w:lineRule="auto"/>
    </w:pPr>
    <w:rPr>
      <w:rFonts w:ascii="Times New Roman" w:hAnsi="Times New Roman" w:cs="Times New Roman"/>
      <w:sz w:val="24"/>
      <w:szCs w:val="24"/>
    </w:rPr>
  </w:style>
  <w:style w:type="character" w:customStyle="1" w:styleId="BodyText2Char">
    <w:name w:val="Body Text 2 Char"/>
    <w:basedOn w:val="DefaultParagraphFont"/>
    <w:link w:val="BodyText2"/>
    <w:rsid w:val="00362339"/>
    <w:rPr>
      <w:sz w:val="24"/>
      <w:szCs w:val="24"/>
    </w:rPr>
  </w:style>
  <w:style w:type="table" w:customStyle="1" w:styleId="TableGrid11">
    <w:name w:val="Table Grid11"/>
    <w:basedOn w:val="TableNormal"/>
    <w:next w:val="TableGrid"/>
    <w:uiPriority w:val="59"/>
    <w:rsid w:val="00362339"/>
    <w:rPr>
      <w:rFonts w:ascii="Calibri" w:eastAsia="Calibri" w:hAnsi="Calibri" w:cs="Arial"/>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2">
    <w:name w:val="No List2"/>
    <w:next w:val="NoList"/>
    <w:semiHidden/>
    <w:rsid w:val="00362339"/>
  </w:style>
  <w:style w:type="table" w:customStyle="1" w:styleId="TableGrid2">
    <w:name w:val="Table Grid2"/>
    <w:basedOn w:val="TableNormal"/>
    <w:next w:val="TableGrid"/>
    <w:rsid w:val="00362339"/>
    <w:pPr>
      <w:bidi/>
    </w:pPr>
    <w:rPr>
      <w:rFonts w:cs="Traditional Arabic"/>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3">
    <w:name w:val="No List3"/>
    <w:next w:val="NoList"/>
    <w:uiPriority w:val="99"/>
    <w:semiHidden/>
    <w:unhideWhenUsed/>
    <w:rsid w:val="00362339"/>
  </w:style>
  <w:style w:type="character" w:customStyle="1" w:styleId="Style5">
    <w:name w:val="Style5"/>
    <w:basedOn w:val="DefaultParagraphFont"/>
    <w:rsid w:val="00362339"/>
    <w:rPr>
      <w:rFonts w:asciiTheme="minorHAnsi" w:hAnsiTheme="minorHAnsi"/>
      <w:sz w:val="20"/>
    </w:rPr>
  </w:style>
  <w:style w:type="character" w:customStyle="1" w:styleId="CommentTextChar">
    <w:name w:val="Comment Text Char"/>
    <w:basedOn w:val="DefaultParagraphFont"/>
    <w:rsid w:val="00362339"/>
    <w:rPr>
      <w:rFonts w:ascii="Arial" w:hAnsi="Arial" w:cs="Arial"/>
      <w:sz w:val="18"/>
    </w:rPr>
  </w:style>
  <w:style w:type="character" w:customStyle="1" w:styleId="apple-converted-space">
    <w:name w:val="apple-converted-space"/>
    <w:basedOn w:val="DefaultParagraphFont"/>
    <w:rsid w:val="00362339"/>
  </w:style>
  <w:style w:type="character" w:customStyle="1" w:styleId="HeaderChar">
    <w:name w:val="Header Char"/>
    <w:basedOn w:val="DefaultParagraphFont"/>
    <w:link w:val="Header"/>
    <w:rsid w:val="00362339"/>
    <w:rPr>
      <w:rFonts w:ascii="Arial" w:hAnsi="Arial" w:cs="Arial"/>
      <w:sz w:val="22"/>
    </w:rPr>
  </w:style>
  <w:style w:type="table" w:customStyle="1" w:styleId="TableGrid3">
    <w:name w:val="Table Grid3"/>
    <w:basedOn w:val="TableNormal"/>
    <w:next w:val="TableGrid"/>
    <w:uiPriority w:val="59"/>
    <w:rsid w:val="00362339"/>
    <w:rPr>
      <w:rFonts w:asciiTheme="minorHAnsi" w:eastAsiaTheme="minorHAnsi" w:hAnsiTheme="minorHAnsi" w:cstheme="minorBidi"/>
      <w:sz w:val="22"/>
      <w:szCs w:val="22"/>
      <w:lang w:val="fr-CH"/>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4">
    <w:name w:val="No List4"/>
    <w:next w:val="NoList"/>
    <w:uiPriority w:val="99"/>
    <w:semiHidden/>
    <w:unhideWhenUsed/>
    <w:rsid w:val="00362339"/>
  </w:style>
  <w:style w:type="character" w:customStyle="1" w:styleId="Heading1Char">
    <w:name w:val="Heading 1 Char"/>
    <w:basedOn w:val="DefaultParagraphFont"/>
    <w:link w:val="Heading1"/>
    <w:locked/>
    <w:rsid w:val="00362339"/>
    <w:rPr>
      <w:rFonts w:ascii="Arial" w:eastAsia="SimSun" w:hAnsi="Arial" w:cs="Arial"/>
      <w:b/>
      <w:bCs/>
      <w:caps/>
      <w:kern w:val="32"/>
      <w:sz w:val="22"/>
      <w:szCs w:val="32"/>
    </w:rPr>
  </w:style>
  <w:style w:type="character" w:customStyle="1" w:styleId="Heading4Char">
    <w:name w:val="Heading 4 Char"/>
    <w:basedOn w:val="DefaultParagraphFont"/>
    <w:link w:val="Heading4"/>
    <w:locked/>
    <w:rsid w:val="00362339"/>
    <w:rPr>
      <w:rFonts w:ascii="Arial" w:eastAsia="SimSun" w:hAnsi="Arial" w:cs="Arial"/>
      <w:bCs/>
      <w:i/>
      <w:sz w:val="22"/>
      <w:szCs w:val="28"/>
    </w:rPr>
  </w:style>
  <w:style w:type="table" w:customStyle="1" w:styleId="TableGrid4">
    <w:name w:val="Table Grid4"/>
    <w:basedOn w:val="TableNormal"/>
    <w:next w:val="TableGrid"/>
    <w:uiPriority w:val="59"/>
    <w:rsid w:val="00362339"/>
    <w:pPr>
      <w:bidi/>
    </w:pPr>
    <w:rPr>
      <w:rFonts w:cs="Traditional Arabic"/>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Style1">
    <w:name w:val="Style1"/>
    <w:rsid w:val="00362339"/>
    <w:pPr>
      <w:numPr>
        <w:numId w:val="12"/>
      </w:numPr>
    </w:pPr>
  </w:style>
  <w:style w:type="numbering" w:customStyle="1" w:styleId="NoList5">
    <w:name w:val="No List5"/>
    <w:next w:val="NoList"/>
    <w:semiHidden/>
    <w:rsid w:val="00362339"/>
  </w:style>
  <w:style w:type="table" w:customStyle="1" w:styleId="TableGrid5">
    <w:name w:val="Table Grid5"/>
    <w:basedOn w:val="TableNormal"/>
    <w:next w:val="TableGrid"/>
    <w:rsid w:val="00362339"/>
    <w:pPr>
      <w:bidi/>
    </w:pPr>
    <w:rPr>
      <w:rFonts w:cs="Traditional Arabic"/>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RNormal">
    <w:name w:val="AR_Normal"/>
    <w:basedOn w:val="Normal"/>
    <w:rsid w:val="00362339"/>
    <w:pPr>
      <w:bidi/>
      <w:spacing w:after="120" w:line="340" w:lineRule="exact"/>
      <w:jc w:val="both"/>
    </w:pPr>
    <w:rPr>
      <w:rFonts w:ascii="Arabic Typesetting" w:hAnsi="Arabic Typesetting" w:cs="Arabic Typesetting"/>
      <w:sz w:val="34"/>
      <w:szCs w:val="34"/>
      <w:lang w:bidi="ar-EG"/>
    </w:rPr>
  </w:style>
  <w:style w:type="paragraph" w:customStyle="1" w:styleId="ARSGTableText">
    <w:name w:val="AR_SG_Table_Text"/>
    <w:basedOn w:val="Normal"/>
    <w:rsid w:val="00362339"/>
    <w:pPr>
      <w:bidi/>
      <w:spacing w:before="60" w:after="60" w:line="280" w:lineRule="exact"/>
    </w:pPr>
    <w:rPr>
      <w:rFonts w:ascii="Arabic Typesetting" w:hAnsi="Arabic Typesetting" w:cs="Arabic Typesetting"/>
      <w:sz w:val="30"/>
      <w:szCs w:val="30"/>
      <w:lang w:bidi="ar-EG"/>
    </w:rPr>
  </w:style>
  <w:style w:type="paragraph" w:customStyle="1" w:styleId="ARProgramTableHeading">
    <w:name w:val="AR_Program_Table_Heading"/>
    <w:basedOn w:val="Normal"/>
    <w:rsid w:val="00362339"/>
    <w:pPr>
      <w:bidi/>
      <w:spacing w:before="60" w:after="60" w:line="280" w:lineRule="exact"/>
      <w:jc w:val="center"/>
    </w:pPr>
    <w:rPr>
      <w:rFonts w:ascii="Arabic Typesetting" w:hAnsi="Arabic Typesetting" w:cs="Arabic Typesetting"/>
      <w:b/>
      <w:bCs/>
      <w:sz w:val="30"/>
      <w:szCs w:val="30"/>
      <w:lang w:bidi="ar-EG"/>
    </w:rPr>
  </w:style>
  <w:style w:type="paragraph" w:customStyle="1" w:styleId="ARProgramTableText">
    <w:name w:val="AR_Program_Table_Text"/>
    <w:basedOn w:val="Normal"/>
    <w:rsid w:val="00362339"/>
    <w:pPr>
      <w:bidi/>
      <w:spacing w:before="60" w:after="60" w:line="280" w:lineRule="exact"/>
    </w:pPr>
    <w:rPr>
      <w:rFonts w:ascii="Arabic Typesetting" w:hAnsi="Arabic Typesetting" w:cs="Arabic Typesetting"/>
      <w:sz w:val="30"/>
      <w:szCs w:val="30"/>
      <w:lang w:bidi="ar-EG"/>
    </w:rPr>
  </w:style>
  <w:style w:type="numbering" w:customStyle="1" w:styleId="NoList6">
    <w:name w:val="No List6"/>
    <w:next w:val="NoList"/>
    <w:semiHidden/>
    <w:rsid w:val="00362339"/>
  </w:style>
  <w:style w:type="table" w:customStyle="1" w:styleId="TableGrid6">
    <w:name w:val="Table Grid6"/>
    <w:basedOn w:val="TableNormal"/>
    <w:next w:val="TableGrid"/>
    <w:rsid w:val="00362339"/>
    <w:pPr>
      <w:bidi/>
    </w:pPr>
    <w:rPr>
      <w:rFonts w:cs="Traditional Arabic"/>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IndicatorsChar">
    <w:name w:val="Indicators Char"/>
    <w:link w:val="Indicators"/>
    <w:locked/>
    <w:rsid w:val="00362339"/>
    <w:rPr>
      <w:rFonts w:ascii="Arial" w:hAnsi="Arial"/>
      <w:snapToGrid w:val="0"/>
    </w:rPr>
  </w:style>
  <w:style w:type="character" w:customStyle="1" w:styleId="CharChar11">
    <w:name w:val="Char Char11"/>
    <w:basedOn w:val="DefaultParagraphFont"/>
    <w:locked/>
    <w:rsid w:val="00362339"/>
    <w:rPr>
      <w:rFonts w:ascii="Arial" w:hAnsi="Arial"/>
      <w:lang w:val="en-US" w:eastAsia="en-US" w:bidi="ar-SA"/>
    </w:rPr>
  </w:style>
  <w:style w:type="paragraph" w:styleId="BodyTextIndent">
    <w:name w:val="Body Text Indent"/>
    <w:basedOn w:val="Normal"/>
    <w:link w:val="BodyTextIndentChar"/>
    <w:rsid w:val="00362339"/>
    <w:pPr>
      <w:ind w:left="567"/>
    </w:pPr>
    <w:rPr>
      <w:rFonts w:cs="Times New Roman"/>
      <w:sz w:val="20"/>
    </w:rPr>
  </w:style>
  <w:style w:type="character" w:customStyle="1" w:styleId="BodyTextIndentChar">
    <w:name w:val="Body Text Indent Char"/>
    <w:basedOn w:val="DefaultParagraphFont"/>
    <w:link w:val="BodyTextIndent"/>
    <w:rsid w:val="00362339"/>
    <w:rPr>
      <w:rFonts w:ascii="Arial" w:hAnsi="Arial"/>
    </w:rPr>
  </w:style>
  <w:style w:type="character" w:customStyle="1" w:styleId="CharChar">
    <w:name w:val="Char Char"/>
    <w:locked/>
    <w:rsid w:val="00362339"/>
    <w:rPr>
      <w:rFonts w:ascii="Arial" w:hAnsi="Arial"/>
      <w:lang w:val="en-US" w:eastAsia="en-US"/>
    </w:rPr>
  </w:style>
  <w:style w:type="paragraph" w:customStyle="1" w:styleId="CarCar">
    <w:name w:val="Car Car"/>
    <w:basedOn w:val="Normal"/>
    <w:rsid w:val="00362339"/>
    <w:pPr>
      <w:spacing w:after="160" w:line="240" w:lineRule="exact"/>
    </w:pPr>
    <w:rPr>
      <w:rFonts w:ascii="Verdana" w:hAnsi="Verdana" w:cs="Times New Roman"/>
      <w:sz w:val="20"/>
      <w:lang w:val="en-GB"/>
    </w:rPr>
  </w:style>
  <w:style w:type="paragraph" w:styleId="CommentSubject">
    <w:name w:val="annotation subject"/>
    <w:basedOn w:val="CommentText"/>
    <w:next w:val="CommentText"/>
    <w:link w:val="CommentSubjectChar"/>
    <w:rsid w:val="00362339"/>
    <w:rPr>
      <w:rFonts w:cs="Times New Roman"/>
      <w:b/>
      <w:bCs/>
      <w:sz w:val="20"/>
    </w:rPr>
  </w:style>
  <w:style w:type="character" w:customStyle="1" w:styleId="CommentTextChar1">
    <w:name w:val="Comment Text Char1"/>
    <w:basedOn w:val="DefaultParagraphFont"/>
    <w:link w:val="CommentText"/>
    <w:rsid w:val="00362339"/>
    <w:rPr>
      <w:rFonts w:ascii="Arial" w:hAnsi="Arial" w:cs="Arial"/>
      <w:sz w:val="18"/>
    </w:rPr>
  </w:style>
  <w:style w:type="character" w:customStyle="1" w:styleId="CommentSubjectChar">
    <w:name w:val="Comment Subject Char"/>
    <w:basedOn w:val="CommentTextChar1"/>
    <w:link w:val="CommentSubject"/>
    <w:rsid w:val="00362339"/>
    <w:rPr>
      <w:rFonts w:ascii="Arial" w:hAnsi="Arial" w:cs="Arial"/>
      <w:b/>
      <w:bCs/>
      <w:sz w:val="18"/>
    </w:rPr>
  </w:style>
  <w:style w:type="character" w:customStyle="1" w:styleId="CharChar2">
    <w:name w:val="Char Char2"/>
    <w:rsid w:val="00362339"/>
    <w:rPr>
      <w:rFonts w:ascii="Arial" w:hAnsi="Arial"/>
      <w:lang w:val="en-US" w:eastAsia="en-US"/>
    </w:rPr>
  </w:style>
  <w:style w:type="paragraph" w:styleId="TOC2">
    <w:name w:val="toc 2"/>
    <w:basedOn w:val="Normal"/>
    <w:next w:val="Normal"/>
    <w:autoRedefine/>
    <w:uiPriority w:val="39"/>
    <w:qFormat/>
    <w:rsid w:val="00362339"/>
    <w:pPr>
      <w:tabs>
        <w:tab w:val="right" w:pos="9345"/>
      </w:tabs>
      <w:bidi/>
      <w:spacing w:line="300" w:lineRule="exact"/>
      <w:ind w:left="283"/>
    </w:pPr>
    <w:rPr>
      <w:rFonts w:asciiTheme="minorHAnsi" w:hAnsiTheme="minorHAnsi" w:cs="Times New Roman"/>
      <w:b/>
      <w:bCs/>
      <w:sz w:val="20"/>
      <w:szCs w:val="24"/>
    </w:rPr>
  </w:style>
  <w:style w:type="paragraph" w:styleId="TOC1">
    <w:name w:val="toc 1"/>
    <w:basedOn w:val="Normal"/>
    <w:next w:val="Normal"/>
    <w:autoRedefine/>
    <w:uiPriority w:val="39"/>
    <w:qFormat/>
    <w:rsid w:val="00362339"/>
    <w:pPr>
      <w:tabs>
        <w:tab w:val="left" w:pos="566"/>
        <w:tab w:val="right" w:leader="dot" w:pos="9345"/>
      </w:tabs>
      <w:bidi/>
      <w:spacing w:line="300" w:lineRule="exact"/>
    </w:pPr>
    <w:rPr>
      <w:rFonts w:asciiTheme="majorHAnsi" w:hAnsiTheme="majorHAnsi" w:cs="Times New Roman"/>
      <w:b/>
      <w:bCs/>
      <w:caps/>
      <w:sz w:val="24"/>
      <w:szCs w:val="28"/>
    </w:rPr>
  </w:style>
  <w:style w:type="paragraph" w:customStyle="1" w:styleId="DecisionInvitingPara">
    <w:name w:val="Decision Inviting Para."/>
    <w:basedOn w:val="Normal"/>
    <w:rsid w:val="00362339"/>
    <w:pPr>
      <w:spacing w:after="120" w:line="260" w:lineRule="exact"/>
      <w:ind w:left="5534"/>
    </w:pPr>
    <w:rPr>
      <w:rFonts w:cs="Times New Roman"/>
      <w:i/>
      <w:sz w:val="20"/>
    </w:rPr>
  </w:style>
  <w:style w:type="paragraph" w:customStyle="1" w:styleId="preparedby">
    <w:name w:val="prepared by"/>
    <w:basedOn w:val="Normal"/>
    <w:next w:val="Normal"/>
    <w:rsid w:val="00362339"/>
    <w:pPr>
      <w:spacing w:after="480" w:line="260" w:lineRule="exact"/>
      <w:ind w:left="1021"/>
    </w:pPr>
    <w:rPr>
      <w:rFonts w:cs="Times New Roman"/>
      <w:i/>
      <w:sz w:val="20"/>
    </w:rPr>
  </w:style>
  <w:style w:type="paragraph" w:customStyle="1" w:styleId="Documenttitle">
    <w:name w:val="Document title"/>
    <w:basedOn w:val="Normal"/>
    <w:rsid w:val="00362339"/>
    <w:pPr>
      <w:spacing w:before="1200" w:after="120" w:line="260" w:lineRule="exact"/>
      <w:ind w:left="1021"/>
    </w:pPr>
    <w:rPr>
      <w:rFonts w:cs="Times New Roman"/>
      <w:b/>
      <w:caps/>
      <w:sz w:val="20"/>
    </w:rPr>
  </w:style>
  <w:style w:type="paragraph" w:customStyle="1" w:styleId="MeetinglanguageDate">
    <w:name w:val="Meeting language &amp; Date"/>
    <w:basedOn w:val="Normal"/>
    <w:next w:val="Meetingtitle"/>
    <w:rsid w:val="00362339"/>
    <w:pPr>
      <w:spacing w:after="1680" w:line="160" w:lineRule="exact"/>
      <w:ind w:left="1021"/>
      <w:contextualSpacing/>
      <w:jc w:val="right"/>
    </w:pPr>
    <w:rPr>
      <w:rFonts w:ascii="Arial Black" w:hAnsi="Arial Black" w:cs="Times New Roman"/>
      <w:b/>
      <w:caps/>
      <w:sz w:val="15"/>
      <w:lang w:val="fr-FR"/>
    </w:rPr>
  </w:style>
  <w:style w:type="paragraph" w:customStyle="1" w:styleId="Meetingtitle">
    <w:name w:val="Meeting title"/>
    <w:basedOn w:val="Normal"/>
    <w:next w:val="Sessiontitle"/>
    <w:rsid w:val="00362339"/>
    <w:pPr>
      <w:spacing w:after="360" w:line="336" w:lineRule="exact"/>
      <w:ind w:left="1021"/>
    </w:pPr>
    <w:rPr>
      <w:rFonts w:cs="Times New Roman"/>
      <w:b/>
      <w:sz w:val="28"/>
      <w:lang w:val="fr-FR"/>
    </w:rPr>
  </w:style>
  <w:style w:type="paragraph" w:customStyle="1" w:styleId="Sessiontitle">
    <w:name w:val="Session title"/>
    <w:basedOn w:val="Meetingtitle"/>
    <w:next w:val="Meetingdateplace0"/>
    <w:rsid w:val="00362339"/>
    <w:pPr>
      <w:spacing w:after="0"/>
    </w:pPr>
    <w:rPr>
      <w:sz w:val="24"/>
    </w:rPr>
  </w:style>
  <w:style w:type="paragraph" w:customStyle="1" w:styleId="Meetingdateplace0">
    <w:name w:val="Meeting date &amp; place"/>
    <w:basedOn w:val="Sessiontitle"/>
    <w:next w:val="Documenttitle"/>
    <w:rsid w:val="00362339"/>
    <w:rPr>
      <w:lang w:val="en-US"/>
    </w:rPr>
  </w:style>
  <w:style w:type="paragraph" w:customStyle="1" w:styleId="Language0">
    <w:name w:val="Language"/>
    <w:basedOn w:val="Normal"/>
    <w:next w:val="Normal"/>
    <w:autoRedefine/>
    <w:rsid w:val="00362339"/>
    <w:pPr>
      <w:spacing w:after="120" w:line="340" w:lineRule="atLeast"/>
      <w:ind w:left="1021"/>
      <w:jc w:val="right"/>
    </w:pPr>
    <w:rPr>
      <w:rFonts w:cs="Times New Roman"/>
      <w:b/>
      <w:caps/>
      <w:sz w:val="40"/>
      <w:lang w:val="pt-BR"/>
    </w:rPr>
  </w:style>
  <w:style w:type="paragraph" w:customStyle="1" w:styleId="MeetingCode">
    <w:name w:val="Meeting Code"/>
    <w:basedOn w:val="MeetinglanguageDate"/>
    <w:rsid w:val="00362339"/>
    <w:pPr>
      <w:spacing w:before="300" w:after="0"/>
    </w:pPr>
  </w:style>
  <w:style w:type="character" w:customStyle="1" w:styleId="CharChar3">
    <w:name w:val="Char Char3"/>
    <w:rsid w:val="00362339"/>
    <w:rPr>
      <w:rFonts w:ascii="Arial" w:hAnsi="Arial"/>
      <w:lang w:val="en-US" w:eastAsia="en-US"/>
    </w:rPr>
  </w:style>
  <w:style w:type="paragraph" w:customStyle="1" w:styleId="BoxText1">
    <w:name w:val="Box Text1"/>
    <w:basedOn w:val="Normal"/>
    <w:rsid w:val="00362339"/>
    <w:pPr>
      <w:ind w:left="284"/>
    </w:pPr>
    <w:rPr>
      <w:rFonts w:cs="Times New Roman"/>
    </w:rPr>
  </w:style>
  <w:style w:type="paragraph" w:customStyle="1" w:styleId="Normal1">
    <w:name w:val="Normal+1"/>
    <w:basedOn w:val="Normal"/>
    <w:next w:val="Normal"/>
    <w:rsid w:val="00362339"/>
    <w:pPr>
      <w:autoSpaceDE w:val="0"/>
      <w:autoSpaceDN w:val="0"/>
      <w:adjustRightInd w:val="0"/>
    </w:pPr>
    <w:rPr>
      <w:rFonts w:cs="Times New Roman"/>
      <w:sz w:val="20"/>
      <w:szCs w:val="24"/>
    </w:rPr>
  </w:style>
  <w:style w:type="character" w:customStyle="1" w:styleId="CharChar4">
    <w:name w:val="Char Char4"/>
    <w:rsid w:val="00362339"/>
    <w:rPr>
      <w:rFonts w:ascii="Arial" w:hAnsi="Arial"/>
      <w:lang w:val="en-US" w:eastAsia="en-US"/>
    </w:rPr>
  </w:style>
  <w:style w:type="character" w:styleId="FollowedHyperlink">
    <w:name w:val="FollowedHyperlink"/>
    <w:basedOn w:val="DefaultParagraphFont"/>
    <w:rsid w:val="00362339"/>
    <w:rPr>
      <w:color w:val="606420"/>
      <w:u w:val="single"/>
    </w:rPr>
  </w:style>
  <w:style w:type="paragraph" w:customStyle="1" w:styleId="Meetingplacedate">
    <w:name w:val="Meeting place &amp; date"/>
    <w:basedOn w:val="Sessiontitle"/>
    <w:next w:val="Documenttitle"/>
    <w:rsid w:val="00362339"/>
    <w:rPr>
      <w:lang w:val="en-US"/>
    </w:rPr>
  </w:style>
  <w:style w:type="character" w:customStyle="1" w:styleId="CharChar6">
    <w:name w:val="Char Char6"/>
    <w:rsid w:val="00362339"/>
    <w:rPr>
      <w:rFonts w:ascii="Arial" w:hAnsi="Arial"/>
      <w:lang w:val="en-US" w:eastAsia="en-US"/>
    </w:rPr>
  </w:style>
  <w:style w:type="character" w:customStyle="1" w:styleId="description">
    <w:name w:val="description"/>
    <w:basedOn w:val="DefaultParagraphFont"/>
    <w:rsid w:val="00362339"/>
    <w:rPr>
      <w:rFonts w:cs="Times New Roman"/>
    </w:rPr>
  </w:style>
  <w:style w:type="paragraph" w:customStyle="1" w:styleId="FreeFormA">
    <w:name w:val="Free Form A"/>
    <w:rsid w:val="00362339"/>
    <w:rPr>
      <w:rFonts w:ascii="Helvetica" w:eastAsia="ヒラギノ角ゴ Pro W3" w:hAnsi="Helvetica"/>
      <w:color w:val="000000"/>
      <w:sz w:val="24"/>
    </w:rPr>
  </w:style>
  <w:style w:type="paragraph" w:customStyle="1" w:styleId="Char">
    <w:name w:val="Char 字元 字元"/>
    <w:basedOn w:val="Normal"/>
    <w:rsid w:val="00362339"/>
    <w:pPr>
      <w:spacing w:after="160" w:line="240" w:lineRule="exact"/>
    </w:pPr>
    <w:rPr>
      <w:rFonts w:ascii="Verdana" w:eastAsia="PMingLiU" w:hAnsi="Verdana" w:cs="Times New Roman"/>
      <w:sz w:val="20"/>
    </w:rPr>
  </w:style>
  <w:style w:type="character" w:customStyle="1" w:styleId="underline">
    <w:name w:val="underline"/>
    <w:rsid w:val="00362339"/>
    <w:rPr>
      <w:u w:val="single"/>
    </w:rPr>
  </w:style>
  <w:style w:type="paragraph" w:customStyle="1" w:styleId="FreeForm">
    <w:name w:val="Free Form"/>
    <w:rsid w:val="00362339"/>
    <w:rPr>
      <w:rFonts w:eastAsia="ヒラギノ角ゴ Pro W3"/>
      <w:color w:val="000000"/>
    </w:rPr>
  </w:style>
  <w:style w:type="paragraph" w:customStyle="1" w:styleId="Heading2A">
    <w:name w:val="Heading 2 A"/>
    <w:next w:val="Normal"/>
    <w:rsid w:val="00362339"/>
    <w:pPr>
      <w:keepNext/>
      <w:tabs>
        <w:tab w:val="left" w:pos="567"/>
        <w:tab w:val="right" w:pos="9072"/>
      </w:tabs>
      <w:ind w:left="1701" w:hanging="1701"/>
      <w:outlineLvl w:val="1"/>
    </w:pPr>
    <w:rPr>
      <w:rFonts w:ascii="Arial Bold" w:eastAsia="ヒラギノ角ゴ Pro W3" w:hAnsi="Arial Bold"/>
      <w:color w:val="000000"/>
      <w:sz w:val="22"/>
    </w:rPr>
  </w:style>
  <w:style w:type="paragraph" w:customStyle="1" w:styleId="Normal-Header">
    <w:name w:val="Normal-Header"/>
    <w:rsid w:val="00362339"/>
    <w:rPr>
      <w:rFonts w:ascii="Arial" w:hAnsi="Arial"/>
      <w:sz w:val="16"/>
    </w:rPr>
  </w:style>
  <w:style w:type="paragraph" w:customStyle="1" w:styleId="StyleStyleHeading3ComplexItalicLatin12pt">
    <w:name w:val="Style Style Heading 3 + (Complex) Italic + (Latin) 12 pt"/>
    <w:basedOn w:val="Normal"/>
    <w:link w:val="StyleStyleHeading3ComplexItalicLatin12ptChar"/>
    <w:rsid w:val="00362339"/>
    <w:pPr>
      <w:keepNext/>
      <w:tabs>
        <w:tab w:val="left" w:pos="1985"/>
      </w:tabs>
      <w:outlineLvl w:val="2"/>
    </w:pPr>
    <w:rPr>
      <w:rFonts w:cs="Times New Roman"/>
      <w:b/>
      <w:iCs/>
      <w:caps/>
      <w:sz w:val="20"/>
      <w:szCs w:val="22"/>
    </w:rPr>
  </w:style>
  <w:style w:type="character" w:customStyle="1" w:styleId="StyleStyleHeading3ComplexItalicLatin12ptChar">
    <w:name w:val="Style Style Heading 3 + (Complex) Italic + (Latin) 12 pt Char"/>
    <w:basedOn w:val="DefaultParagraphFont"/>
    <w:link w:val="StyleStyleHeading3ComplexItalicLatin12pt"/>
    <w:locked/>
    <w:rsid w:val="00362339"/>
    <w:rPr>
      <w:rFonts w:ascii="Arial" w:hAnsi="Arial"/>
      <w:b/>
      <w:iCs/>
      <w:caps/>
      <w:szCs w:val="22"/>
    </w:rPr>
  </w:style>
  <w:style w:type="paragraph" w:styleId="TOC3">
    <w:name w:val="toc 3"/>
    <w:basedOn w:val="Normal"/>
    <w:next w:val="Normal"/>
    <w:autoRedefine/>
    <w:uiPriority w:val="39"/>
    <w:qFormat/>
    <w:rsid w:val="00362339"/>
    <w:pPr>
      <w:tabs>
        <w:tab w:val="left" w:pos="1133"/>
        <w:tab w:val="right" w:leader="dot" w:pos="9345"/>
      </w:tabs>
      <w:bidi/>
      <w:spacing w:line="300" w:lineRule="exact"/>
      <w:ind w:left="2267" w:hanging="1984"/>
    </w:pPr>
    <w:rPr>
      <w:rFonts w:ascii="Arabic Typesetting" w:hAnsi="Arabic Typesetting" w:cs="Arabic Typesetting"/>
      <w:noProof/>
      <w:sz w:val="30"/>
      <w:szCs w:val="30"/>
      <w:lang w:val="fr-CH"/>
    </w:rPr>
  </w:style>
  <w:style w:type="character" w:customStyle="1" w:styleId="st">
    <w:name w:val="st"/>
    <w:basedOn w:val="DefaultParagraphFont"/>
    <w:rsid w:val="00362339"/>
    <w:rPr>
      <w:rFonts w:cs="Times New Roman"/>
    </w:rPr>
  </w:style>
  <w:style w:type="paragraph" w:styleId="PlainText">
    <w:name w:val="Plain Text"/>
    <w:basedOn w:val="Normal"/>
    <w:link w:val="PlainTextChar"/>
    <w:unhideWhenUsed/>
    <w:rsid w:val="00362339"/>
    <w:rPr>
      <w:rFonts w:ascii="Courier New" w:hAnsi="Courier New"/>
      <w:szCs w:val="21"/>
    </w:rPr>
  </w:style>
  <w:style w:type="character" w:customStyle="1" w:styleId="PlainTextChar">
    <w:name w:val="Plain Text Char"/>
    <w:basedOn w:val="DefaultParagraphFont"/>
    <w:link w:val="PlainText"/>
    <w:rsid w:val="00362339"/>
    <w:rPr>
      <w:rFonts w:ascii="Courier New" w:hAnsi="Courier New" w:cs="Arial"/>
      <w:sz w:val="22"/>
      <w:szCs w:val="21"/>
    </w:rPr>
  </w:style>
  <w:style w:type="paragraph" w:styleId="NoSpacing">
    <w:name w:val="No Spacing"/>
    <w:qFormat/>
    <w:rsid w:val="00362339"/>
    <w:rPr>
      <w:rFonts w:ascii="Calibri" w:hAnsi="Calibri" w:cs="Arial"/>
      <w:sz w:val="22"/>
      <w:szCs w:val="22"/>
    </w:rPr>
  </w:style>
  <w:style w:type="paragraph" w:customStyle="1" w:styleId="CharCharCharChar2">
    <w:name w:val="Char Char Char Char2"/>
    <w:basedOn w:val="Normal"/>
    <w:rsid w:val="00362339"/>
    <w:pPr>
      <w:spacing w:after="160" w:line="240" w:lineRule="exact"/>
    </w:pPr>
    <w:rPr>
      <w:rFonts w:ascii="Verdana" w:hAnsi="Verdana" w:cs="Times New Roman"/>
      <w:sz w:val="20"/>
      <w:lang w:val="en-GB"/>
    </w:rPr>
  </w:style>
  <w:style w:type="paragraph" w:customStyle="1" w:styleId="StyleHeading214ptAuto">
    <w:name w:val="Style Heading 2 + 14 pt Auto"/>
    <w:basedOn w:val="Heading2"/>
    <w:rsid w:val="00362339"/>
    <w:pPr>
      <w:keepNext w:val="0"/>
      <w:widowControl w:val="0"/>
      <w:numPr>
        <w:numId w:val="8"/>
      </w:numPr>
      <w:tabs>
        <w:tab w:val="num" w:pos="567"/>
      </w:tabs>
      <w:spacing w:before="0" w:after="0" w:line="300" w:lineRule="atLeast"/>
      <w:ind w:left="567" w:hanging="567"/>
      <w:jc w:val="center"/>
    </w:pPr>
    <w:rPr>
      <w:rFonts w:ascii="Arial Bold" w:eastAsia="Times New Roman" w:hAnsi="Arial Bold"/>
      <w:b/>
      <w:sz w:val="24"/>
      <w:lang w:val="en-GB" w:eastAsia="da-DK"/>
    </w:rPr>
  </w:style>
  <w:style w:type="paragraph" w:customStyle="1" w:styleId="StyleHeading3ComplexItalic">
    <w:name w:val="Style Heading 3 + (Complex) Italic"/>
    <w:basedOn w:val="Heading3"/>
    <w:link w:val="StyleHeading3ComplexItalicChar"/>
    <w:rsid w:val="00362339"/>
    <w:pPr>
      <w:numPr>
        <w:numId w:val="13"/>
      </w:numPr>
      <w:tabs>
        <w:tab w:val="left" w:pos="1985"/>
      </w:tabs>
      <w:spacing w:before="0" w:after="0"/>
      <w:ind w:left="0" w:firstLine="0"/>
    </w:pPr>
    <w:rPr>
      <w:rFonts w:eastAsia="Times New Roman" w:cs="Times New Roman"/>
      <w:b/>
      <w:bCs w:val="0"/>
      <w:caps/>
      <w:szCs w:val="20"/>
      <w:u w:val="none"/>
      <w:lang w:val="x-none" w:eastAsia="x-none"/>
    </w:rPr>
  </w:style>
  <w:style w:type="character" w:customStyle="1" w:styleId="StyleHeading3ComplexItalicChar">
    <w:name w:val="Style Heading 3 + (Complex) Italic Char"/>
    <w:link w:val="StyleHeading3ComplexItalic"/>
    <w:locked/>
    <w:rsid w:val="00362339"/>
    <w:rPr>
      <w:rFonts w:ascii="Arial" w:hAnsi="Arial"/>
      <w:b/>
      <w:caps/>
      <w:sz w:val="22"/>
      <w:lang w:val="x-none" w:eastAsia="x-none"/>
    </w:rPr>
  </w:style>
  <w:style w:type="paragraph" w:customStyle="1" w:styleId="Test">
    <w:name w:val="Test"/>
    <w:basedOn w:val="Normal"/>
    <w:qFormat/>
    <w:rsid w:val="00362339"/>
    <w:pPr>
      <w:tabs>
        <w:tab w:val="num" w:pos="567"/>
      </w:tabs>
    </w:pPr>
    <w:rPr>
      <w:szCs w:val="22"/>
    </w:rPr>
  </w:style>
  <w:style w:type="character" w:customStyle="1" w:styleId="SalutationChar">
    <w:name w:val="Salutation Char"/>
    <w:basedOn w:val="DefaultParagraphFont"/>
    <w:link w:val="Salutation"/>
    <w:locked/>
    <w:rsid w:val="00362339"/>
    <w:rPr>
      <w:rFonts w:ascii="Arial" w:hAnsi="Arial" w:cs="Arial"/>
      <w:sz w:val="22"/>
    </w:rPr>
  </w:style>
  <w:style w:type="paragraph" w:customStyle="1" w:styleId="CharCharCharChar1">
    <w:name w:val="Char Char Char Char1"/>
    <w:basedOn w:val="Normal"/>
    <w:rsid w:val="00362339"/>
    <w:pPr>
      <w:spacing w:after="160" w:line="240" w:lineRule="exact"/>
    </w:pPr>
    <w:rPr>
      <w:rFonts w:ascii="Verdana" w:hAnsi="Verdana" w:cs="Times New Roman"/>
      <w:sz w:val="20"/>
      <w:lang w:val="en-GB"/>
    </w:rPr>
  </w:style>
  <w:style w:type="character" w:customStyle="1" w:styleId="CharChar1">
    <w:name w:val="Char Char1"/>
    <w:locked/>
    <w:rsid w:val="00362339"/>
    <w:rPr>
      <w:rFonts w:ascii="Arial" w:hAnsi="Arial"/>
      <w:lang w:val="en-US" w:eastAsia="en-US"/>
    </w:rPr>
  </w:style>
  <w:style w:type="paragraph" w:customStyle="1" w:styleId="CarCar1">
    <w:name w:val="Car Car1"/>
    <w:basedOn w:val="Normal"/>
    <w:rsid w:val="00362339"/>
    <w:pPr>
      <w:spacing w:after="160" w:line="240" w:lineRule="exact"/>
    </w:pPr>
    <w:rPr>
      <w:rFonts w:ascii="Verdana" w:hAnsi="Verdana" w:cs="Times New Roman"/>
      <w:sz w:val="20"/>
      <w:lang w:val="en-GB"/>
    </w:rPr>
  </w:style>
  <w:style w:type="character" w:customStyle="1" w:styleId="CharChar21">
    <w:name w:val="Char Char21"/>
    <w:rsid w:val="00362339"/>
    <w:rPr>
      <w:rFonts w:ascii="Arial" w:hAnsi="Arial"/>
      <w:lang w:val="en-US" w:eastAsia="en-US"/>
    </w:rPr>
  </w:style>
  <w:style w:type="character" w:customStyle="1" w:styleId="CharChar31">
    <w:name w:val="Char Char31"/>
    <w:rsid w:val="00362339"/>
    <w:rPr>
      <w:rFonts w:ascii="Arial" w:hAnsi="Arial"/>
      <w:lang w:val="en-US" w:eastAsia="en-US"/>
    </w:rPr>
  </w:style>
  <w:style w:type="character" w:customStyle="1" w:styleId="CharChar41">
    <w:name w:val="Char Char41"/>
    <w:rsid w:val="00362339"/>
    <w:rPr>
      <w:rFonts w:ascii="Arial" w:hAnsi="Arial"/>
      <w:lang w:val="en-US" w:eastAsia="en-US"/>
    </w:rPr>
  </w:style>
  <w:style w:type="character" w:customStyle="1" w:styleId="CharChar61">
    <w:name w:val="Char Char61"/>
    <w:rsid w:val="00362339"/>
    <w:rPr>
      <w:rFonts w:ascii="Arial" w:hAnsi="Arial"/>
      <w:lang w:val="en-US" w:eastAsia="en-US"/>
    </w:rPr>
  </w:style>
  <w:style w:type="paragraph" w:customStyle="1" w:styleId="Char1">
    <w:name w:val="Char 字元 字元1"/>
    <w:basedOn w:val="Normal"/>
    <w:rsid w:val="00362339"/>
    <w:pPr>
      <w:spacing w:after="160" w:line="240" w:lineRule="exact"/>
    </w:pPr>
    <w:rPr>
      <w:rFonts w:ascii="Verdana" w:eastAsia="PMingLiU" w:hAnsi="Verdana" w:cs="Times New Roman"/>
      <w:sz w:val="20"/>
    </w:rPr>
  </w:style>
  <w:style w:type="paragraph" w:styleId="TOC4">
    <w:name w:val="toc 4"/>
    <w:basedOn w:val="Normal"/>
    <w:next w:val="Normal"/>
    <w:autoRedefine/>
    <w:uiPriority w:val="39"/>
    <w:rsid w:val="00362339"/>
    <w:pPr>
      <w:ind w:left="440"/>
    </w:pPr>
    <w:rPr>
      <w:rFonts w:asciiTheme="minorHAnsi" w:hAnsiTheme="minorHAnsi" w:cs="Times New Roman"/>
      <w:sz w:val="20"/>
      <w:szCs w:val="24"/>
    </w:rPr>
  </w:style>
  <w:style w:type="paragraph" w:customStyle="1" w:styleId="Endofdocument0">
    <w:name w:val="End of document"/>
    <w:basedOn w:val="Normal"/>
    <w:rsid w:val="00362339"/>
    <w:pPr>
      <w:ind w:left="4536"/>
      <w:jc w:val="center"/>
    </w:pPr>
    <w:rPr>
      <w:rFonts w:ascii="Times New Roman" w:hAnsi="Times New Roman" w:cs="Times New Roman"/>
      <w:sz w:val="24"/>
    </w:rPr>
  </w:style>
  <w:style w:type="numbering" w:customStyle="1" w:styleId="NoList7">
    <w:name w:val="No List7"/>
    <w:next w:val="NoList"/>
    <w:semiHidden/>
    <w:rsid w:val="00362339"/>
  </w:style>
  <w:style w:type="table" w:customStyle="1" w:styleId="TableGrid7">
    <w:name w:val="Table Grid7"/>
    <w:basedOn w:val="TableNormal"/>
    <w:next w:val="TableGrid"/>
    <w:rsid w:val="00362339"/>
    <w:pPr>
      <w:bidi/>
    </w:pPr>
    <w:rPr>
      <w:rFonts w:cs="Traditional Arabic"/>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OCHeading">
    <w:name w:val="TOC Heading"/>
    <w:basedOn w:val="Heading1"/>
    <w:next w:val="Normal"/>
    <w:unhideWhenUsed/>
    <w:qFormat/>
    <w:rsid w:val="00362339"/>
    <w:pPr>
      <w:keepLines/>
      <w:spacing w:before="480" w:after="0" w:line="276" w:lineRule="auto"/>
      <w:outlineLvl w:val="9"/>
    </w:pPr>
    <w:rPr>
      <w:rFonts w:asciiTheme="majorHAnsi" w:eastAsiaTheme="majorEastAsia" w:hAnsiTheme="majorHAnsi" w:cstheme="majorBidi"/>
      <w:caps w:val="0"/>
      <w:color w:val="365F91" w:themeColor="accent1" w:themeShade="BF"/>
      <w:kern w:val="0"/>
      <w:sz w:val="28"/>
      <w:szCs w:val="28"/>
      <w:lang w:eastAsia="ja-JP"/>
    </w:rPr>
  </w:style>
  <w:style w:type="paragraph" w:styleId="TOC5">
    <w:name w:val="toc 5"/>
    <w:basedOn w:val="Normal"/>
    <w:next w:val="Normal"/>
    <w:autoRedefine/>
    <w:uiPriority w:val="39"/>
    <w:rsid w:val="00362339"/>
    <w:pPr>
      <w:ind w:left="660"/>
    </w:pPr>
    <w:rPr>
      <w:rFonts w:asciiTheme="minorHAnsi" w:hAnsiTheme="minorHAnsi" w:cs="Times New Roman"/>
      <w:sz w:val="20"/>
      <w:szCs w:val="24"/>
    </w:rPr>
  </w:style>
  <w:style w:type="paragraph" w:styleId="TOC6">
    <w:name w:val="toc 6"/>
    <w:basedOn w:val="Normal"/>
    <w:next w:val="Normal"/>
    <w:autoRedefine/>
    <w:uiPriority w:val="39"/>
    <w:rsid w:val="00362339"/>
    <w:pPr>
      <w:ind w:left="880"/>
    </w:pPr>
    <w:rPr>
      <w:rFonts w:asciiTheme="minorHAnsi" w:hAnsiTheme="minorHAnsi" w:cs="Times New Roman"/>
      <w:sz w:val="20"/>
      <w:szCs w:val="24"/>
    </w:rPr>
  </w:style>
  <w:style w:type="paragraph" w:styleId="TOC7">
    <w:name w:val="toc 7"/>
    <w:basedOn w:val="Normal"/>
    <w:next w:val="Normal"/>
    <w:autoRedefine/>
    <w:uiPriority w:val="39"/>
    <w:rsid w:val="00362339"/>
    <w:pPr>
      <w:ind w:left="1100"/>
    </w:pPr>
    <w:rPr>
      <w:rFonts w:asciiTheme="minorHAnsi" w:hAnsiTheme="minorHAnsi" w:cs="Times New Roman"/>
      <w:sz w:val="20"/>
      <w:szCs w:val="24"/>
    </w:rPr>
  </w:style>
  <w:style w:type="paragraph" w:styleId="TOC8">
    <w:name w:val="toc 8"/>
    <w:basedOn w:val="Normal"/>
    <w:next w:val="Normal"/>
    <w:autoRedefine/>
    <w:uiPriority w:val="39"/>
    <w:rsid w:val="00362339"/>
    <w:pPr>
      <w:ind w:left="1320"/>
    </w:pPr>
    <w:rPr>
      <w:rFonts w:asciiTheme="minorHAnsi" w:hAnsiTheme="minorHAnsi" w:cs="Times New Roman"/>
      <w:sz w:val="20"/>
      <w:szCs w:val="24"/>
    </w:rPr>
  </w:style>
  <w:style w:type="paragraph" w:styleId="TOC9">
    <w:name w:val="toc 9"/>
    <w:basedOn w:val="Normal"/>
    <w:next w:val="Normal"/>
    <w:autoRedefine/>
    <w:uiPriority w:val="39"/>
    <w:rsid w:val="00362339"/>
    <w:pPr>
      <w:ind w:left="1540"/>
    </w:pPr>
    <w:rPr>
      <w:rFonts w:asciiTheme="minorHAnsi" w:hAnsiTheme="minorHAnsi" w:cs="Times New Roman"/>
      <w:sz w:val="20"/>
      <w:szCs w:val="24"/>
    </w:rPr>
  </w:style>
  <w:style w:type="character" w:styleId="CommentReference">
    <w:name w:val="annotation reference"/>
    <w:unhideWhenUsed/>
    <w:rsid w:val="00362339"/>
    <w:rPr>
      <w:sz w:val="18"/>
      <w:szCs w:val="18"/>
    </w:rPr>
  </w:style>
  <w:style w:type="paragraph" w:styleId="Revision">
    <w:name w:val="Revision"/>
    <w:hidden/>
    <w:semiHidden/>
    <w:rsid w:val="00362339"/>
    <w:rPr>
      <w:sz w:val="24"/>
      <w:szCs w:val="24"/>
    </w:rPr>
  </w:style>
  <w:style w:type="character" w:customStyle="1" w:styleId="CharChar5">
    <w:name w:val="Char Char5"/>
    <w:locked/>
    <w:rsid w:val="00362339"/>
    <w:rPr>
      <w:rFonts w:ascii="Arial" w:hAnsi="Arial"/>
      <w:sz w:val="22"/>
    </w:rPr>
  </w:style>
  <w:style w:type="character" w:customStyle="1" w:styleId="Novruzova">
    <w:name w:val="Novruzova"/>
    <w:semiHidden/>
    <w:rsid w:val="00362339"/>
    <w:rPr>
      <w:rFonts w:ascii="Arial" w:hAnsi="Arial"/>
      <w:color w:val="000080"/>
      <w:sz w:val="20"/>
    </w:rPr>
  </w:style>
  <w:style w:type="paragraph" w:customStyle="1" w:styleId="Char0">
    <w:name w:val="Char ?? ??"/>
    <w:basedOn w:val="Normal"/>
    <w:rsid w:val="00362339"/>
    <w:pPr>
      <w:spacing w:after="160" w:line="240" w:lineRule="exact"/>
    </w:pPr>
    <w:rPr>
      <w:rFonts w:ascii="Times New Roman" w:hAnsi="Times New Roman" w:cs="Times New Roman"/>
      <w:snapToGrid w:val="0"/>
      <w:sz w:val="20"/>
    </w:rPr>
  </w:style>
  <w:style w:type="character" w:customStyle="1" w:styleId="CharChar8">
    <w:name w:val="Char Char8"/>
    <w:locked/>
    <w:rsid w:val="00362339"/>
    <w:rPr>
      <w:rFonts w:ascii="Arial" w:hAnsi="Arial"/>
      <w:sz w:val="18"/>
    </w:rPr>
  </w:style>
  <w:style w:type="character" w:styleId="PlaceholderText">
    <w:name w:val="Placeholder Text"/>
    <w:semiHidden/>
    <w:rsid w:val="00362339"/>
    <w:rPr>
      <w:color w:val="808080"/>
    </w:rPr>
  </w:style>
  <w:style w:type="character" w:customStyle="1" w:styleId="CharChar14">
    <w:name w:val="Char Char14"/>
    <w:locked/>
    <w:rsid w:val="00362339"/>
    <w:rPr>
      <w:rFonts w:ascii="Arial" w:eastAsia="SimSun" w:hAnsi="Arial"/>
      <w:caps/>
      <w:sz w:val="28"/>
    </w:rPr>
  </w:style>
  <w:style w:type="character" w:customStyle="1" w:styleId="DecisionInvitingParaChar">
    <w:name w:val="Decision Inviting Para. Char"/>
    <w:locked/>
    <w:rsid w:val="00362339"/>
    <w:rPr>
      <w:rFonts w:ascii="Arial" w:hAnsi="Arial"/>
      <w:i/>
    </w:rPr>
  </w:style>
  <w:style w:type="character" w:customStyle="1" w:styleId="CharChar12">
    <w:name w:val="Char Char12"/>
    <w:locked/>
    <w:rsid w:val="00362339"/>
    <w:rPr>
      <w:rFonts w:ascii="Arial" w:hAnsi="Arial"/>
      <w:sz w:val="22"/>
    </w:rPr>
  </w:style>
  <w:style w:type="character" w:customStyle="1" w:styleId="CharChar13">
    <w:name w:val="Char Char13"/>
    <w:locked/>
    <w:rsid w:val="00362339"/>
    <w:rPr>
      <w:rFonts w:ascii="Arial" w:eastAsia="SimSun" w:hAnsi="Arial"/>
      <w:sz w:val="26"/>
      <w:u w:val="single"/>
    </w:rPr>
  </w:style>
  <w:style w:type="character" w:customStyle="1" w:styleId="ONUMEChar">
    <w:name w:val="ONUM E Char"/>
    <w:locked/>
    <w:rsid w:val="00362339"/>
    <w:rPr>
      <w:rFonts w:ascii="Arial" w:hAnsi="Arial"/>
      <w:sz w:val="24"/>
    </w:rPr>
  </w:style>
  <w:style w:type="paragraph" w:customStyle="1" w:styleId="StyleHeading3BoldNounderline">
    <w:name w:val="Style Heading 3 + Bold No underline"/>
    <w:basedOn w:val="Heading3"/>
    <w:rsid w:val="00362339"/>
    <w:rPr>
      <w:rFonts w:cs="Times New Roman"/>
      <w:i/>
      <w:snapToGrid w:val="0"/>
      <w:sz w:val="20"/>
      <w:u w:val="none"/>
    </w:rPr>
  </w:style>
  <w:style w:type="character" w:customStyle="1" w:styleId="CharChar10">
    <w:name w:val="Char Char10"/>
    <w:locked/>
    <w:rsid w:val="00362339"/>
    <w:rPr>
      <w:rFonts w:ascii="Arial" w:hAnsi="Arial"/>
      <w:sz w:val="22"/>
    </w:rPr>
  </w:style>
  <w:style w:type="character" w:customStyle="1" w:styleId="CharChar9">
    <w:name w:val="Char Char9"/>
    <w:locked/>
    <w:rsid w:val="00362339"/>
    <w:rPr>
      <w:rFonts w:ascii="Arial" w:hAnsi="Arial"/>
      <w:sz w:val="22"/>
    </w:rPr>
  </w:style>
  <w:style w:type="character" w:customStyle="1" w:styleId="CharChar7">
    <w:name w:val="Char Char7"/>
    <w:locked/>
    <w:rsid w:val="00362339"/>
    <w:rPr>
      <w:rFonts w:ascii="Arial" w:hAnsi="Arial"/>
      <w:sz w:val="18"/>
    </w:rPr>
  </w:style>
  <w:style w:type="character" w:customStyle="1" w:styleId="tw4winMark">
    <w:name w:val="tw4winMark"/>
    <w:rsid w:val="00362339"/>
    <w:rPr>
      <w:rFonts w:ascii="Courier New" w:hAnsi="Courier New"/>
      <w:vanish/>
      <w:color w:val="800080"/>
      <w:sz w:val="24"/>
      <w:vertAlign w:val="subscript"/>
    </w:rPr>
  </w:style>
  <w:style w:type="character" w:customStyle="1" w:styleId="tw4winError">
    <w:name w:val="tw4winError"/>
    <w:rsid w:val="00362339"/>
    <w:rPr>
      <w:rFonts w:ascii="Courier New" w:hAnsi="Courier New"/>
      <w:color w:val="00FF00"/>
      <w:sz w:val="40"/>
    </w:rPr>
  </w:style>
  <w:style w:type="character" w:customStyle="1" w:styleId="tw4winTerm">
    <w:name w:val="tw4winTerm"/>
    <w:rsid w:val="00362339"/>
    <w:rPr>
      <w:color w:val="0000FF"/>
    </w:rPr>
  </w:style>
  <w:style w:type="character" w:customStyle="1" w:styleId="tw4winPopup">
    <w:name w:val="tw4winPopup"/>
    <w:rsid w:val="00362339"/>
    <w:rPr>
      <w:rFonts w:ascii="Courier New" w:hAnsi="Courier New"/>
      <w:noProof/>
      <w:color w:val="008000"/>
    </w:rPr>
  </w:style>
  <w:style w:type="character" w:customStyle="1" w:styleId="tw4winJump">
    <w:name w:val="tw4winJump"/>
    <w:rsid w:val="00362339"/>
    <w:rPr>
      <w:rFonts w:ascii="Courier New" w:hAnsi="Courier New"/>
      <w:noProof/>
      <w:color w:val="008080"/>
    </w:rPr>
  </w:style>
  <w:style w:type="character" w:customStyle="1" w:styleId="tw4winExternal">
    <w:name w:val="tw4winExternal"/>
    <w:rsid w:val="00362339"/>
    <w:rPr>
      <w:rFonts w:ascii="Courier New" w:hAnsi="Courier New"/>
      <w:noProof/>
      <w:color w:val="808080"/>
    </w:rPr>
  </w:style>
  <w:style w:type="character" w:customStyle="1" w:styleId="tw4winInternal">
    <w:name w:val="tw4winInternal"/>
    <w:rsid w:val="00362339"/>
    <w:rPr>
      <w:rFonts w:ascii="Courier New" w:hAnsi="Courier New"/>
      <w:noProof/>
      <w:color w:val="FF0000"/>
    </w:rPr>
  </w:style>
  <w:style w:type="character" w:customStyle="1" w:styleId="DONOTTRANSLATE">
    <w:name w:val="DO_NOT_TRANSLATE"/>
    <w:rsid w:val="00362339"/>
    <w:rPr>
      <w:rFonts w:ascii="Courier New" w:hAnsi="Courier New"/>
      <w:noProof/>
      <w:color w:val="800000"/>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caption" w:qFormat="1"/>
    <w:lsdException w:name="Title" w:qFormat="1"/>
    <w:lsdException w:name="Subtitle" w:qFormat="1"/>
    <w:lsdException w:name="Hyperlink" w:uiPriority="99"/>
    <w:lsdException w:name="Strong" w:qFormat="1"/>
    <w:lsdException w:name="Emphasis" w:qFormat="1"/>
    <w:lsdException w:name="No List" w:uiPriority="99"/>
    <w:lsdException w:name="Placeholder Text" w:semiHidden="1"/>
    <w:lsdException w:name="No Spacing"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nhideWhenUsed="1" w:qFormat="1"/>
  </w:latentStyles>
  <w:style w:type="paragraph" w:default="1" w:styleId="Normal">
    <w:name w:val="Normal"/>
    <w:qFormat/>
    <w:rPr>
      <w:rFonts w:ascii="Arial" w:hAnsi="Arial" w:cs="Arial"/>
      <w:sz w:val="22"/>
    </w:rPr>
  </w:style>
  <w:style w:type="paragraph" w:styleId="Heading1">
    <w:name w:val="heading 1"/>
    <w:basedOn w:val="Normal"/>
    <w:next w:val="Normal"/>
    <w:link w:val="Heading1Char"/>
    <w:qFormat/>
    <w:rsid w:val="00744889"/>
    <w:pPr>
      <w:keepNext/>
      <w:spacing w:before="240" w:after="60"/>
      <w:outlineLvl w:val="0"/>
    </w:pPr>
    <w:rPr>
      <w:rFonts w:eastAsia="SimSun"/>
      <w:b/>
      <w:bCs/>
      <w:caps/>
      <w:kern w:val="32"/>
      <w:szCs w:val="32"/>
    </w:rPr>
  </w:style>
  <w:style w:type="paragraph" w:styleId="Heading2">
    <w:name w:val="heading 2"/>
    <w:basedOn w:val="Normal"/>
    <w:next w:val="Normal"/>
    <w:link w:val="Heading2Char"/>
    <w:qFormat/>
    <w:rsid w:val="00744889"/>
    <w:pPr>
      <w:keepNext/>
      <w:spacing w:before="240" w:after="60"/>
      <w:outlineLvl w:val="1"/>
    </w:pPr>
    <w:rPr>
      <w:rFonts w:eastAsia="SimSun"/>
      <w:bCs/>
      <w:iCs/>
      <w:caps/>
      <w:szCs w:val="28"/>
    </w:rPr>
  </w:style>
  <w:style w:type="paragraph" w:styleId="Heading3">
    <w:name w:val="heading 3"/>
    <w:basedOn w:val="Normal"/>
    <w:next w:val="Normal"/>
    <w:link w:val="Heading3Char"/>
    <w:qFormat/>
    <w:rsid w:val="00744889"/>
    <w:pPr>
      <w:keepNext/>
      <w:spacing w:before="240" w:after="60"/>
      <w:outlineLvl w:val="2"/>
    </w:pPr>
    <w:rPr>
      <w:rFonts w:eastAsia="SimSun"/>
      <w:bCs/>
      <w:szCs w:val="26"/>
      <w:u w:val="single"/>
    </w:rPr>
  </w:style>
  <w:style w:type="paragraph" w:styleId="Heading4">
    <w:name w:val="heading 4"/>
    <w:basedOn w:val="Normal"/>
    <w:next w:val="Normal"/>
    <w:link w:val="Heading4Char"/>
    <w:qFormat/>
    <w:rsid w:val="00744889"/>
    <w:pPr>
      <w:keepNext/>
      <w:spacing w:before="240" w:after="60"/>
      <w:outlineLvl w:val="3"/>
    </w:pPr>
    <w:rPr>
      <w:rFonts w:eastAsia="SimSun"/>
      <w:bCs/>
      <w:i/>
      <w:szCs w:val="2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pPr>
      <w:tabs>
        <w:tab w:val="center" w:pos="4536"/>
        <w:tab w:val="right" w:pos="9072"/>
      </w:tabs>
    </w:pPr>
  </w:style>
  <w:style w:type="paragraph" w:styleId="Footer">
    <w:name w:val="footer"/>
    <w:basedOn w:val="Normal"/>
    <w:link w:val="FooterChar"/>
    <w:rsid w:val="00744889"/>
    <w:pPr>
      <w:tabs>
        <w:tab w:val="center" w:pos="4320"/>
        <w:tab w:val="right" w:pos="8640"/>
      </w:tabs>
    </w:pPr>
  </w:style>
  <w:style w:type="paragraph" w:styleId="Salutation">
    <w:name w:val="Salutation"/>
    <w:basedOn w:val="Normal"/>
    <w:next w:val="Normal"/>
    <w:link w:val="SalutationChar"/>
    <w:rsid w:val="00744889"/>
  </w:style>
  <w:style w:type="paragraph" w:styleId="Signature">
    <w:name w:val="Signature"/>
    <w:basedOn w:val="Normal"/>
    <w:rsid w:val="00744889"/>
    <w:pPr>
      <w:ind w:left="5250"/>
    </w:pPr>
  </w:style>
  <w:style w:type="paragraph" w:styleId="FootnoteText">
    <w:name w:val="footnote text"/>
    <w:basedOn w:val="NormalParaAR"/>
    <w:link w:val="FootnoteTextChar"/>
    <w:rsid w:val="009622BF"/>
    <w:pPr>
      <w:spacing w:after="0" w:line="280" w:lineRule="exact"/>
    </w:pPr>
    <w:rPr>
      <w:sz w:val="28"/>
      <w:szCs w:val="28"/>
    </w:rPr>
  </w:style>
  <w:style w:type="paragraph" w:customStyle="1" w:styleId="NormalParaAR">
    <w:name w:val="Normal_Para_AR"/>
    <w:rsid w:val="009622BF"/>
    <w:pPr>
      <w:bidi/>
      <w:spacing w:after="240" w:line="360" w:lineRule="exact"/>
    </w:pPr>
    <w:rPr>
      <w:rFonts w:ascii="Arabic Typesetting" w:hAnsi="Arabic Typesetting" w:cs="Arabic Typesetting"/>
      <w:sz w:val="36"/>
      <w:szCs w:val="36"/>
    </w:rPr>
  </w:style>
  <w:style w:type="paragraph" w:styleId="EndnoteText">
    <w:name w:val="endnote text"/>
    <w:basedOn w:val="Normal"/>
    <w:link w:val="EndnoteTextChar"/>
    <w:rsid w:val="00744889"/>
    <w:rPr>
      <w:sz w:val="18"/>
    </w:rPr>
  </w:style>
  <w:style w:type="paragraph" w:styleId="Caption">
    <w:name w:val="caption"/>
    <w:basedOn w:val="Normal"/>
    <w:next w:val="Normal"/>
    <w:qFormat/>
    <w:rsid w:val="00744889"/>
    <w:rPr>
      <w:b/>
      <w:bCs/>
      <w:sz w:val="18"/>
    </w:rPr>
  </w:style>
  <w:style w:type="paragraph" w:styleId="CommentText">
    <w:name w:val="annotation text"/>
    <w:basedOn w:val="Normal"/>
    <w:link w:val="CommentTextChar1"/>
    <w:rsid w:val="00744889"/>
    <w:rPr>
      <w:sz w:val="18"/>
    </w:rPr>
  </w:style>
  <w:style w:type="paragraph" w:customStyle="1" w:styleId="NumberedParaAR">
    <w:name w:val="Numbered_Para_AR"/>
    <w:basedOn w:val="NormalParaAR"/>
    <w:rsid w:val="00BB2683"/>
    <w:pPr>
      <w:numPr>
        <w:numId w:val="2"/>
      </w:numPr>
    </w:pPr>
  </w:style>
  <w:style w:type="paragraph" w:styleId="ListNumber">
    <w:name w:val="List Number"/>
    <w:basedOn w:val="Normal"/>
    <w:rsid w:val="00744889"/>
    <w:pPr>
      <w:numPr>
        <w:numId w:val="1"/>
      </w:numPr>
    </w:pPr>
  </w:style>
  <w:style w:type="table" w:styleId="TableGrid">
    <w:name w:val="Table Grid"/>
    <w:basedOn w:val="TableNormal"/>
    <w:rsid w:val="001667B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FootnoteReference">
    <w:name w:val="footnote reference"/>
    <w:aliases w:val="Footnote"/>
    <w:rsid w:val="009622BF"/>
    <w:rPr>
      <w:rFonts w:ascii="Arabic Typesetting" w:hAnsi="Arabic Typesetting" w:cs="Arabic Typesetting"/>
      <w:sz w:val="28"/>
      <w:szCs w:val="28"/>
      <w:vertAlign w:val="superscript"/>
    </w:rPr>
  </w:style>
  <w:style w:type="paragraph" w:customStyle="1" w:styleId="DocumentCodeAR">
    <w:name w:val="Document_Code_AR"/>
    <w:basedOn w:val="Normal"/>
    <w:next w:val="DocumentLanguageAR"/>
    <w:rsid w:val="00FB7EC9"/>
    <w:pPr>
      <w:jc w:val="right"/>
    </w:pPr>
    <w:rPr>
      <w:rFonts w:ascii="Arial Black" w:hAnsi="Arial Black" w:cs="Arabic Typesetting"/>
      <w:b/>
      <w:bCs/>
      <w:sz w:val="16"/>
      <w:szCs w:val="16"/>
    </w:rPr>
  </w:style>
  <w:style w:type="paragraph" w:customStyle="1" w:styleId="DocumentLanguageAR">
    <w:name w:val="Document_Language_AR"/>
    <w:basedOn w:val="Normal"/>
    <w:next w:val="DocumentDateAR"/>
    <w:rsid w:val="00FB7EC9"/>
    <w:pPr>
      <w:spacing w:line="240" w:lineRule="exact"/>
      <w:jc w:val="right"/>
    </w:pPr>
    <w:rPr>
      <w:rFonts w:ascii="Arabic Typesetting" w:hAnsi="Arabic Typesetting" w:cs="Arabic Typesetting"/>
      <w:b/>
      <w:bCs/>
      <w:sz w:val="30"/>
      <w:szCs w:val="30"/>
    </w:rPr>
  </w:style>
  <w:style w:type="paragraph" w:customStyle="1" w:styleId="DocumentDateAR">
    <w:name w:val="Document_Date_AR"/>
    <w:basedOn w:val="Normal"/>
    <w:next w:val="NormalParaAR"/>
    <w:rsid w:val="00FB7EC9"/>
    <w:pPr>
      <w:jc w:val="right"/>
    </w:pPr>
    <w:rPr>
      <w:rFonts w:ascii="Arabic Typesetting" w:hAnsi="Arabic Typesetting" w:cs="Arabic Typesetting"/>
      <w:b/>
      <w:bCs/>
      <w:sz w:val="30"/>
      <w:szCs w:val="30"/>
    </w:rPr>
  </w:style>
  <w:style w:type="paragraph" w:customStyle="1" w:styleId="MeetingTitleAR">
    <w:name w:val="Meeting_Title_AR"/>
    <w:basedOn w:val="Normal"/>
    <w:next w:val="NormalParaAR"/>
    <w:rsid w:val="00EE7604"/>
    <w:pPr>
      <w:spacing w:line="360" w:lineRule="exact"/>
    </w:pPr>
    <w:rPr>
      <w:rFonts w:ascii="Arial Black" w:hAnsi="Arial Black" w:cs="PT Bold Heading"/>
      <w:sz w:val="34"/>
      <w:szCs w:val="34"/>
    </w:rPr>
  </w:style>
  <w:style w:type="paragraph" w:customStyle="1" w:styleId="MeetingSessionAR">
    <w:name w:val="Meeting_Session_AR"/>
    <w:basedOn w:val="Normal"/>
    <w:next w:val="NormalParaAR"/>
    <w:rsid w:val="00EE7604"/>
    <w:pPr>
      <w:spacing w:line="360" w:lineRule="exact"/>
    </w:pPr>
    <w:rPr>
      <w:rFonts w:ascii="Arial Black" w:hAnsi="Arial Black" w:cs="PT Bold Heading"/>
      <w:sz w:val="30"/>
      <w:szCs w:val="30"/>
    </w:rPr>
  </w:style>
  <w:style w:type="paragraph" w:customStyle="1" w:styleId="MeetingDatesAR">
    <w:name w:val="Meeting_Dates_AR"/>
    <w:basedOn w:val="Normal"/>
    <w:next w:val="NormalParaAR"/>
    <w:rsid w:val="00FB7EC9"/>
    <w:pPr>
      <w:spacing w:line="360" w:lineRule="exact"/>
    </w:pPr>
    <w:rPr>
      <w:rFonts w:ascii="Arabic Typesetting" w:hAnsi="Arabic Typesetting" w:cs="Arabic Typesetting"/>
      <w:b/>
      <w:bCs/>
      <w:sz w:val="36"/>
      <w:szCs w:val="36"/>
    </w:rPr>
  </w:style>
  <w:style w:type="paragraph" w:customStyle="1" w:styleId="DocumentTitleAR">
    <w:name w:val="Document_Title_AR"/>
    <w:basedOn w:val="Normal"/>
    <w:next w:val="PreparedbyAR"/>
    <w:rsid w:val="00EE7604"/>
    <w:pPr>
      <w:spacing w:line="360" w:lineRule="exact"/>
    </w:pPr>
    <w:rPr>
      <w:rFonts w:ascii="Arial Black" w:hAnsi="Arial Black" w:cs="PT Bold Heading"/>
      <w:sz w:val="26"/>
      <w:szCs w:val="26"/>
    </w:rPr>
  </w:style>
  <w:style w:type="paragraph" w:customStyle="1" w:styleId="PreparedbyAR">
    <w:name w:val="Prepared_by_AR"/>
    <w:basedOn w:val="Normal"/>
    <w:next w:val="NormalParaAR"/>
    <w:rsid w:val="00931859"/>
    <w:pPr>
      <w:spacing w:before="240" w:after="840" w:line="360" w:lineRule="exact"/>
    </w:pPr>
    <w:rPr>
      <w:rFonts w:ascii="Arabic Typesetting" w:hAnsi="Arabic Typesetting" w:cs="Arabic Typesetting"/>
      <w:i/>
      <w:iCs/>
      <w:sz w:val="36"/>
      <w:szCs w:val="36"/>
    </w:rPr>
  </w:style>
  <w:style w:type="paragraph" w:customStyle="1" w:styleId="DecisionParaAR">
    <w:name w:val="Decision_Para_AR"/>
    <w:basedOn w:val="NumberedParaAR"/>
    <w:rsid w:val="00B07FCD"/>
    <w:pPr>
      <w:ind w:left="5534"/>
    </w:pPr>
    <w:rPr>
      <w:i/>
      <w:iCs/>
    </w:rPr>
  </w:style>
  <w:style w:type="paragraph" w:customStyle="1" w:styleId="EndofDocumentAR">
    <w:name w:val="End_of_Document_AR"/>
    <w:basedOn w:val="NormalParaAR"/>
    <w:next w:val="NormalParaAR"/>
    <w:rsid w:val="00075D39"/>
    <w:pPr>
      <w:ind w:left="5534"/>
    </w:pPr>
  </w:style>
  <w:style w:type="paragraph" w:customStyle="1" w:styleId="Heading1AR">
    <w:name w:val="Heading_1_AR"/>
    <w:basedOn w:val="NormalParaAR"/>
    <w:next w:val="NormalParaAR"/>
    <w:rsid w:val="0073076E"/>
    <w:pPr>
      <w:keepNext/>
      <w:spacing w:before="240" w:line="400" w:lineRule="exact"/>
    </w:pPr>
    <w:rPr>
      <w:bCs/>
      <w:sz w:val="40"/>
      <w:szCs w:val="40"/>
    </w:rPr>
  </w:style>
  <w:style w:type="paragraph" w:customStyle="1" w:styleId="Heading2AR">
    <w:name w:val="Heading_2_AR"/>
    <w:basedOn w:val="Heading1AR"/>
    <w:next w:val="NormalParaAR"/>
    <w:rsid w:val="0073076E"/>
    <w:rPr>
      <w:bCs w:val="0"/>
    </w:rPr>
  </w:style>
  <w:style w:type="paragraph" w:customStyle="1" w:styleId="Heading3AR">
    <w:name w:val="Heading_3_AR"/>
    <w:basedOn w:val="Heading2AR"/>
    <w:next w:val="NormalParaAR"/>
    <w:rsid w:val="0073076E"/>
    <w:pPr>
      <w:spacing w:before="120" w:line="360" w:lineRule="exact"/>
    </w:pPr>
    <w:rPr>
      <w:sz w:val="36"/>
      <w:szCs w:val="36"/>
      <w:u w:val="single"/>
    </w:rPr>
  </w:style>
  <w:style w:type="paragraph" w:customStyle="1" w:styleId="Heading4AR">
    <w:name w:val="Heading_4_AR"/>
    <w:basedOn w:val="Heading3AR"/>
    <w:next w:val="NormalParaAR"/>
    <w:rsid w:val="0073076E"/>
    <w:rPr>
      <w:iCs/>
      <w:u w:val="none"/>
    </w:rPr>
  </w:style>
  <w:style w:type="character" w:customStyle="1" w:styleId="FooterChar">
    <w:name w:val="Footer Char"/>
    <w:link w:val="Footer"/>
    <w:rsid w:val="00362339"/>
    <w:rPr>
      <w:rFonts w:ascii="Arial" w:hAnsi="Arial" w:cs="Arial"/>
      <w:sz w:val="22"/>
    </w:rPr>
  </w:style>
  <w:style w:type="character" w:customStyle="1" w:styleId="Heading3Char">
    <w:name w:val="Heading 3 Char"/>
    <w:basedOn w:val="DefaultParagraphFont"/>
    <w:link w:val="Heading3"/>
    <w:locked/>
    <w:rsid w:val="00362339"/>
    <w:rPr>
      <w:rFonts w:ascii="Arial" w:eastAsia="SimSun" w:hAnsi="Arial" w:cs="Arial"/>
      <w:bCs/>
      <w:sz w:val="22"/>
      <w:szCs w:val="26"/>
      <w:u w:val="single"/>
    </w:rPr>
  </w:style>
  <w:style w:type="character" w:customStyle="1" w:styleId="FootnoteTextChar">
    <w:name w:val="Footnote Text Char"/>
    <w:link w:val="FootnoteText"/>
    <w:rsid w:val="00362339"/>
    <w:rPr>
      <w:rFonts w:ascii="Arabic Typesetting" w:hAnsi="Arabic Typesetting" w:cs="Arabic Typesetting"/>
      <w:sz w:val="28"/>
      <w:szCs w:val="28"/>
    </w:rPr>
  </w:style>
  <w:style w:type="paragraph" w:styleId="ListParagraph">
    <w:name w:val="List Paragraph"/>
    <w:basedOn w:val="Normal"/>
    <w:qFormat/>
    <w:rsid w:val="00362339"/>
    <w:pPr>
      <w:bidi/>
      <w:ind w:left="720"/>
      <w:contextualSpacing/>
    </w:pPr>
    <w:rPr>
      <w:rFonts w:ascii="Times New Roman" w:hAnsi="Times New Roman" w:cs="Traditional Arabic"/>
      <w:sz w:val="20"/>
      <w:szCs w:val="24"/>
      <w:lang w:bidi="ar-EG"/>
    </w:rPr>
  </w:style>
  <w:style w:type="paragraph" w:styleId="BalloonText">
    <w:name w:val="Balloon Text"/>
    <w:basedOn w:val="Normal"/>
    <w:link w:val="BalloonTextChar"/>
    <w:rsid w:val="00362339"/>
    <w:rPr>
      <w:rFonts w:ascii="Tahoma" w:hAnsi="Tahoma" w:cs="Tahoma"/>
      <w:sz w:val="16"/>
      <w:szCs w:val="16"/>
    </w:rPr>
  </w:style>
  <w:style w:type="character" w:customStyle="1" w:styleId="BalloonTextChar">
    <w:name w:val="Balloon Text Char"/>
    <w:basedOn w:val="DefaultParagraphFont"/>
    <w:link w:val="BalloonText"/>
    <w:rsid w:val="00362339"/>
    <w:rPr>
      <w:rFonts w:ascii="Tahoma" w:hAnsi="Tahoma" w:cs="Tahoma"/>
      <w:sz w:val="16"/>
      <w:szCs w:val="16"/>
    </w:rPr>
  </w:style>
  <w:style w:type="numbering" w:customStyle="1" w:styleId="NoList1">
    <w:name w:val="No List1"/>
    <w:next w:val="NoList"/>
    <w:semiHidden/>
    <w:rsid w:val="00362339"/>
  </w:style>
  <w:style w:type="character" w:customStyle="1" w:styleId="Heading2Char">
    <w:name w:val="Heading 2 Char"/>
    <w:link w:val="Heading2"/>
    <w:rsid w:val="00362339"/>
    <w:rPr>
      <w:rFonts w:ascii="Arial" w:eastAsia="SimSun" w:hAnsi="Arial" w:cs="Arial"/>
      <w:bCs/>
      <w:iCs/>
      <w:caps/>
      <w:sz w:val="22"/>
      <w:szCs w:val="28"/>
    </w:rPr>
  </w:style>
  <w:style w:type="paragraph" w:customStyle="1" w:styleId="NormalAR">
    <w:name w:val="Normal AR"/>
    <w:basedOn w:val="Normal"/>
    <w:rsid w:val="00362339"/>
    <w:pPr>
      <w:bidi/>
      <w:spacing w:after="120" w:line="340" w:lineRule="exact"/>
      <w:ind w:left="1021"/>
    </w:pPr>
    <w:rPr>
      <w:rFonts w:ascii="Arabic Typesetting" w:hAnsi="Arabic Typesetting" w:cs="Arabic Typesetting"/>
      <w:sz w:val="34"/>
      <w:szCs w:val="34"/>
      <w:lang w:bidi="ar-EG"/>
    </w:rPr>
  </w:style>
  <w:style w:type="character" w:styleId="PageNumber">
    <w:name w:val="page number"/>
    <w:rsid w:val="00362339"/>
    <w:rPr>
      <w:rFonts w:ascii="Arial" w:hAnsi="Arial" w:cs="Arial"/>
      <w:sz w:val="20"/>
      <w:szCs w:val="20"/>
    </w:rPr>
  </w:style>
  <w:style w:type="character" w:customStyle="1" w:styleId="FootnoteRefAR">
    <w:name w:val="Footnote Ref AR"/>
    <w:rsid w:val="00362339"/>
    <w:rPr>
      <w:rFonts w:ascii="Arabic Typesetting" w:hAnsi="Arabic Typesetting" w:cs="Arabic Typesetting"/>
      <w:sz w:val="34"/>
      <w:szCs w:val="34"/>
      <w:vertAlign w:val="superscript"/>
    </w:rPr>
  </w:style>
  <w:style w:type="paragraph" w:customStyle="1" w:styleId="FootnoteTextAR">
    <w:name w:val="Footnote Text AR"/>
    <w:basedOn w:val="NormalAR"/>
    <w:rsid w:val="00362339"/>
    <w:pPr>
      <w:spacing w:after="60" w:line="280" w:lineRule="exact"/>
    </w:pPr>
    <w:rPr>
      <w:sz w:val="28"/>
      <w:szCs w:val="28"/>
    </w:rPr>
  </w:style>
  <w:style w:type="paragraph" w:customStyle="1" w:styleId="DecisionParagraphAR">
    <w:name w:val="Decision Paragraph AR"/>
    <w:basedOn w:val="NormalAR"/>
    <w:rsid w:val="00362339"/>
    <w:pPr>
      <w:ind w:left="5534"/>
    </w:pPr>
    <w:rPr>
      <w:i/>
      <w:iCs/>
    </w:rPr>
  </w:style>
  <w:style w:type="paragraph" w:customStyle="1" w:styleId="EndofDocument">
    <w:name w:val="End of Document"/>
    <w:basedOn w:val="DecisionParagraphAR"/>
    <w:rsid w:val="00362339"/>
    <w:rPr>
      <w:i w:val="0"/>
      <w:iCs w:val="0"/>
      <w:lang w:bidi="ar-SA"/>
    </w:rPr>
  </w:style>
  <w:style w:type="paragraph" w:customStyle="1" w:styleId="MeetingTitleAR0">
    <w:name w:val="Meeting Title AR"/>
    <w:basedOn w:val="NormalAR"/>
    <w:next w:val="SessionTitleAR"/>
    <w:rsid w:val="00362339"/>
    <w:pPr>
      <w:spacing w:after="360" w:line="360" w:lineRule="exact"/>
    </w:pPr>
    <w:rPr>
      <w:rFonts w:ascii="Arial Black" w:hAnsi="Arial Black" w:cs="PT Bold Heading"/>
      <w:sz w:val="28"/>
      <w:szCs w:val="28"/>
      <w:lang w:bidi="ar-SA"/>
    </w:rPr>
  </w:style>
  <w:style w:type="paragraph" w:customStyle="1" w:styleId="SessionTitleAR">
    <w:name w:val="Session Title AR"/>
    <w:basedOn w:val="NormalAR"/>
    <w:next w:val="MeetingDatePlace"/>
    <w:rsid w:val="00362339"/>
    <w:pPr>
      <w:spacing w:after="0"/>
    </w:pPr>
    <w:rPr>
      <w:rFonts w:ascii="Arial Black" w:hAnsi="Arial Black" w:cs="PT Bold Heading"/>
      <w:sz w:val="28"/>
      <w:szCs w:val="28"/>
      <w:lang w:bidi="ar-SA"/>
    </w:rPr>
  </w:style>
  <w:style w:type="paragraph" w:customStyle="1" w:styleId="MeetingDatePlace">
    <w:name w:val="Meeting Date &amp; Place"/>
    <w:basedOn w:val="NormalAR"/>
    <w:next w:val="DocumentTitleAR0"/>
    <w:rsid w:val="00362339"/>
    <w:pPr>
      <w:spacing w:after="0"/>
    </w:pPr>
    <w:rPr>
      <w:b/>
      <w:bCs/>
      <w:lang w:bidi="ar-SA"/>
    </w:rPr>
  </w:style>
  <w:style w:type="paragraph" w:customStyle="1" w:styleId="DocumentTitleAR0">
    <w:name w:val="Document Title AR"/>
    <w:basedOn w:val="NormalAR"/>
    <w:next w:val="preparedbyAR0"/>
    <w:rsid w:val="00362339"/>
    <w:pPr>
      <w:spacing w:before="1200" w:after="0"/>
    </w:pPr>
    <w:rPr>
      <w:rFonts w:ascii="Arial Black" w:hAnsi="Arial Black" w:cs="PT Bold Heading"/>
      <w:sz w:val="24"/>
      <w:szCs w:val="24"/>
      <w:lang w:bidi="ar-SA"/>
    </w:rPr>
  </w:style>
  <w:style w:type="paragraph" w:customStyle="1" w:styleId="preparedbyAR0">
    <w:name w:val="prepared by AR"/>
    <w:basedOn w:val="NormalAR"/>
    <w:next w:val="NormalAR"/>
    <w:rsid w:val="00362339"/>
    <w:pPr>
      <w:spacing w:after="480"/>
    </w:pPr>
    <w:rPr>
      <w:i/>
      <w:iCs/>
      <w:lang w:bidi="ar-SA"/>
    </w:rPr>
  </w:style>
  <w:style w:type="paragraph" w:customStyle="1" w:styleId="DocumentCodeAR0">
    <w:name w:val="Document Code AR"/>
    <w:basedOn w:val="NormalAR"/>
    <w:next w:val="DocumentLanguageAR0"/>
    <w:rsid w:val="00362339"/>
    <w:pPr>
      <w:spacing w:before="300" w:after="0" w:line="160" w:lineRule="exact"/>
      <w:jc w:val="right"/>
    </w:pPr>
    <w:rPr>
      <w:rFonts w:ascii="Arial Black" w:hAnsi="Arial Black" w:cs="Arial"/>
      <w:bCs/>
      <w:sz w:val="15"/>
      <w:szCs w:val="15"/>
      <w:lang w:bidi="ar-SA"/>
    </w:rPr>
  </w:style>
  <w:style w:type="paragraph" w:customStyle="1" w:styleId="DocumentLanguageAR0">
    <w:name w:val="Document Language AR"/>
    <w:basedOn w:val="NormalAR"/>
    <w:next w:val="DocumentDateAR0"/>
    <w:rsid w:val="00362339"/>
    <w:pPr>
      <w:spacing w:after="0" w:line="220" w:lineRule="exact"/>
      <w:jc w:val="right"/>
    </w:pPr>
    <w:rPr>
      <w:b/>
      <w:bCs/>
      <w:sz w:val="28"/>
      <w:szCs w:val="28"/>
      <w:lang w:bidi="ar-SA"/>
    </w:rPr>
  </w:style>
  <w:style w:type="paragraph" w:customStyle="1" w:styleId="DocumentDateAR0">
    <w:name w:val="Document Date AR"/>
    <w:basedOn w:val="DocumentLanguageAR0"/>
    <w:next w:val="MeetingTitleAR0"/>
    <w:rsid w:val="00362339"/>
    <w:pPr>
      <w:spacing w:after="1680"/>
    </w:pPr>
  </w:style>
  <w:style w:type="paragraph" w:customStyle="1" w:styleId="AutomaticparagraphNoAR">
    <w:name w:val="Automatic paragraph No AR"/>
    <w:basedOn w:val="NormalAR"/>
    <w:rsid w:val="00362339"/>
    <w:pPr>
      <w:ind w:left="1701" w:hanging="680"/>
    </w:pPr>
    <w:rPr>
      <w:lang w:bidi="ar-SA"/>
    </w:rPr>
  </w:style>
  <w:style w:type="paragraph" w:customStyle="1" w:styleId="language">
    <w:name w:val="language"/>
    <w:basedOn w:val="Normal"/>
    <w:next w:val="Normal"/>
    <w:autoRedefine/>
    <w:rsid w:val="00362339"/>
    <w:pPr>
      <w:framePr w:w="266" w:h="363" w:hRule="exact" w:hSpace="181" w:wrap="notBeside" w:vAnchor="page" w:hAnchor="page" w:x="10774" w:y="568" w:anchorLock="1"/>
      <w:spacing w:after="120" w:line="340" w:lineRule="atLeast"/>
      <w:ind w:right="42"/>
    </w:pPr>
    <w:rPr>
      <w:rFonts w:cs="Times New Roman"/>
      <w:b/>
      <w:caps/>
      <w:sz w:val="40"/>
      <w:lang w:val="pt-BR"/>
    </w:rPr>
  </w:style>
  <w:style w:type="table" w:customStyle="1" w:styleId="TableGrid1">
    <w:name w:val="Table Grid1"/>
    <w:basedOn w:val="TableNormal"/>
    <w:next w:val="TableGrid"/>
    <w:rsid w:val="00362339"/>
    <w:pPr>
      <w:bidi/>
    </w:pPr>
    <w:rPr>
      <w:rFonts w:cs="Traditional Arabic"/>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EndnoteTextChar">
    <w:name w:val="Endnote Text Char"/>
    <w:link w:val="EndnoteText"/>
    <w:rsid w:val="00362339"/>
    <w:rPr>
      <w:rFonts w:ascii="Arial" w:hAnsi="Arial" w:cs="Arial"/>
      <w:sz w:val="18"/>
    </w:rPr>
  </w:style>
  <w:style w:type="character" w:styleId="EndnoteReference">
    <w:name w:val="endnote reference"/>
    <w:rsid w:val="00362339"/>
    <w:rPr>
      <w:vertAlign w:val="superscript"/>
    </w:rPr>
  </w:style>
  <w:style w:type="paragraph" w:styleId="NormalWeb">
    <w:name w:val="Normal (Web)"/>
    <w:basedOn w:val="Normal"/>
    <w:unhideWhenUsed/>
    <w:rsid w:val="00362339"/>
    <w:pPr>
      <w:spacing w:before="100" w:beforeAutospacing="1" w:after="100" w:afterAutospacing="1"/>
    </w:pPr>
    <w:rPr>
      <w:rFonts w:ascii="Times New Roman" w:hAnsi="Times New Roman" w:cs="Times New Roman"/>
      <w:sz w:val="24"/>
      <w:szCs w:val="24"/>
    </w:rPr>
  </w:style>
  <w:style w:type="character" w:styleId="Emphasis">
    <w:name w:val="Emphasis"/>
    <w:qFormat/>
    <w:rsid w:val="00362339"/>
    <w:rPr>
      <w:b/>
      <w:bCs/>
      <w:i w:val="0"/>
      <w:iCs w:val="0"/>
    </w:rPr>
  </w:style>
  <w:style w:type="character" w:customStyle="1" w:styleId="ft">
    <w:name w:val="ft"/>
    <w:basedOn w:val="DefaultParagraphFont"/>
    <w:rsid w:val="00362339"/>
  </w:style>
  <w:style w:type="paragraph" w:styleId="BodyText">
    <w:name w:val="Body Text"/>
    <w:aliases w:val="Body Text Char1"/>
    <w:basedOn w:val="Normal"/>
    <w:link w:val="Hyperlink"/>
    <w:rsid w:val="00362339"/>
    <w:rPr>
      <w:rFonts w:cs="Times New Roman"/>
      <w:snapToGrid w:val="0"/>
      <w:sz w:val="20"/>
    </w:rPr>
  </w:style>
  <w:style w:type="character" w:customStyle="1" w:styleId="BodyTextChar">
    <w:name w:val="Body Text Char"/>
    <w:basedOn w:val="DefaultParagraphFont"/>
    <w:rsid w:val="00362339"/>
    <w:rPr>
      <w:rFonts w:ascii="Arial" w:hAnsi="Arial" w:cs="Arial"/>
      <w:sz w:val="22"/>
    </w:rPr>
  </w:style>
  <w:style w:type="character" w:styleId="Hyperlink">
    <w:name w:val="Hyperlink"/>
    <w:aliases w:val="Body Text Char2,Body Text Char1 Char"/>
    <w:link w:val="BodyText"/>
    <w:rsid w:val="00362339"/>
    <w:rPr>
      <w:rFonts w:ascii="Arial" w:hAnsi="Arial"/>
      <w:snapToGrid w:val="0"/>
    </w:rPr>
  </w:style>
  <w:style w:type="paragraph" w:customStyle="1" w:styleId="Indicators">
    <w:name w:val="Indicators"/>
    <w:basedOn w:val="Normal"/>
    <w:link w:val="IndicatorsChar"/>
    <w:rsid w:val="00362339"/>
    <w:pPr>
      <w:spacing w:before="120"/>
      <w:ind w:left="284" w:right="170"/>
    </w:pPr>
    <w:rPr>
      <w:rFonts w:cs="Times New Roman"/>
      <w:snapToGrid w:val="0"/>
      <w:sz w:val="20"/>
    </w:rPr>
  </w:style>
  <w:style w:type="paragraph" w:customStyle="1" w:styleId="Default">
    <w:name w:val="Default"/>
    <w:rsid w:val="00362339"/>
    <w:pPr>
      <w:autoSpaceDE w:val="0"/>
      <w:autoSpaceDN w:val="0"/>
      <w:adjustRightInd w:val="0"/>
    </w:pPr>
    <w:rPr>
      <w:rFonts w:ascii="Arial" w:eastAsia="Batang" w:hAnsi="Arial" w:cs="Arial"/>
      <w:snapToGrid w:val="0"/>
      <w:color w:val="000000"/>
      <w:sz w:val="24"/>
      <w:szCs w:val="24"/>
    </w:rPr>
  </w:style>
  <w:style w:type="paragraph" w:customStyle="1" w:styleId="ONUMFS">
    <w:name w:val="ONUM FS"/>
    <w:basedOn w:val="BodyText"/>
    <w:rsid w:val="00362339"/>
    <w:pPr>
      <w:tabs>
        <w:tab w:val="num" w:pos="567"/>
      </w:tabs>
      <w:bidi/>
      <w:spacing w:after="220"/>
    </w:pPr>
    <w:rPr>
      <w:rFonts w:ascii="Times New Roman" w:hAnsi="Times New Roman" w:cs="Traditional Arabic"/>
      <w:snapToGrid/>
      <w:szCs w:val="24"/>
      <w:lang w:bidi="ar-EG"/>
    </w:rPr>
  </w:style>
  <w:style w:type="paragraph" w:customStyle="1" w:styleId="ONUME">
    <w:name w:val="ONUM E"/>
    <w:basedOn w:val="BodyText"/>
    <w:rsid w:val="00362339"/>
    <w:pPr>
      <w:tabs>
        <w:tab w:val="num" w:pos="567"/>
      </w:tabs>
      <w:bidi/>
      <w:spacing w:after="220"/>
    </w:pPr>
    <w:rPr>
      <w:rFonts w:ascii="Times New Roman" w:hAnsi="Times New Roman" w:cs="Traditional Arabic"/>
      <w:snapToGrid/>
      <w:szCs w:val="24"/>
      <w:lang w:bidi="ar-EG"/>
    </w:rPr>
  </w:style>
  <w:style w:type="paragraph" w:customStyle="1" w:styleId="CharCharCharChar">
    <w:name w:val="Char Char Char Char"/>
    <w:basedOn w:val="Normal"/>
    <w:rsid w:val="00362339"/>
    <w:pPr>
      <w:spacing w:after="160" w:line="240" w:lineRule="exact"/>
    </w:pPr>
    <w:rPr>
      <w:rFonts w:ascii="Verdana" w:hAnsi="Verdana" w:cs="Times New Roman"/>
      <w:sz w:val="20"/>
      <w:lang w:val="en-GB"/>
    </w:rPr>
  </w:style>
  <w:style w:type="paragraph" w:styleId="BlockText">
    <w:name w:val="Block Text"/>
    <w:basedOn w:val="Normal"/>
    <w:rsid w:val="00362339"/>
    <w:pPr>
      <w:spacing w:before="60" w:after="60"/>
      <w:ind w:left="266" w:right="142"/>
    </w:pPr>
    <w:rPr>
      <w:rFonts w:ascii="Times New Roman" w:hAnsi="Times New Roman" w:cs="Times New Roman"/>
    </w:rPr>
  </w:style>
  <w:style w:type="paragraph" w:styleId="BodyText2">
    <w:name w:val="Body Text 2"/>
    <w:basedOn w:val="Normal"/>
    <w:link w:val="BodyText2Char"/>
    <w:rsid w:val="00362339"/>
    <w:pPr>
      <w:spacing w:after="120" w:line="480" w:lineRule="auto"/>
    </w:pPr>
    <w:rPr>
      <w:rFonts w:ascii="Times New Roman" w:hAnsi="Times New Roman" w:cs="Times New Roman"/>
      <w:sz w:val="24"/>
      <w:szCs w:val="24"/>
    </w:rPr>
  </w:style>
  <w:style w:type="character" w:customStyle="1" w:styleId="BodyText2Char">
    <w:name w:val="Body Text 2 Char"/>
    <w:basedOn w:val="DefaultParagraphFont"/>
    <w:link w:val="BodyText2"/>
    <w:rsid w:val="00362339"/>
    <w:rPr>
      <w:sz w:val="24"/>
      <w:szCs w:val="24"/>
    </w:rPr>
  </w:style>
  <w:style w:type="table" w:customStyle="1" w:styleId="TableGrid11">
    <w:name w:val="Table Grid11"/>
    <w:basedOn w:val="TableNormal"/>
    <w:next w:val="TableGrid"/>
    <w:uiPriority w:val="59"/>
    <w:rsid w:val="00362339"/>
    <w:rPr>
      <w:rFonts w:ascii="Calibri" w:eastAsia="Calibri" w:hAnsi="Calibri" w:cs="Arial"/>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2">
    <w:name w:val="No List2"/>
    <w:next w:val="NoList"/>
    <w:semiHidden/>
    <w:rsid w:val="00362339"/>
  </w:style>
  <w:style w:type="table" w:customStyle="1" w:styleId="TableGrid2">
    <w:name w:val="Table Grid2"/>
    <w:basedOn w:val="TableNormal"/>
    <w:next w:val="TableGrid"/>
    <w:rsid w:val="00362339"/>
    <w:pPr>
      <w:bidi/>
    </w:pPr>
    <w:rPr>
      <w:rFonts w:cs="Traditional Arabic"/>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3">
    <w:name w:val="No List3"/>
    <w:next w:val="NoList"/>
    <w:uiPriority w:val="99"/>
    <w:semiHidden/>
    <w:unhideWhenUsed/>
    <w:rsid w:val="00362339"/>
  </w:style>
  <w:style w:type="character" w:customStyle="1" w:styleId="Style5">
    <w:name w:val="Style5"/>
    <w:basedOn w:val="DefaultParagraphFont"/>
    <w:rsid w:val="00362339"/>
    <w:rPr>
      <w:rFonts w:asciiTheme="minorHAnsi" w:hAnsiTheme="minorHAnsi"/>
      <w:sz w:val="20"/>
    </w:rPr>
  </w:style>
  <w:style w:type="character" w:customStyle="1" w:styleId="CommentTextChar">
    <w:name w:val="Comment Text Char"/>
    <w:basedOn w:val="DefaultParagraphFont"/>
    <w:rsid w:val="00362339"/>
    <w:rPr>
      <w:rFonts w:ascii="Arial" w:hAnsi="Arial" w:cs="Arial"/>
      <w:sz w:val="18"/>
    </w:rPr>
  </w:style>
  <w:style w:type="character" w:customStyle="1" w:styleId="apple-converted-space">
    <w:name w:val="apple-converted-space"/>
    <w:basedOn w:val="DefaultParagraphFont"/>
    <w:rsid w:val="00362339"/>
  </w:style>
  <w:style w:type="character" w:customStyle="1" w:styleId="HeaderChar">
    <w:name w:val="Header Char"/>
    <w:basedOn w:val="DefaultParagraphFont"/>
    <w:link w:val="Header"/>
    <w:rsid w:val="00362339"/>
    <w:rPr>
      <w:rFonts w:ascii="Arial" w:hAnsi="Arial" w:cs="Arial"/>
      <w:sz w:val="22"/>
    </w:rPr>
  </w:style>
  <w:style w:type="table" w:customStyle="1" w:styleId="TableGrid3">
    <w:name w:val="Table Grid3"/>
    <w:basedOn w:val="TableNormal"/>
    <w:next w:val="TableGrid"/>
    <w:uiPriority w:val="59"/>
    <w:rsid w:val="00362339"/>
    <w:rPr>
      <w:rFonts w:asciiTheme="minorHAnsi" w:eastAsiaTheme="minorHAnsi" w:hAnsiTheme="minorHAnsi" w:cstheme="minorBidi"/>
      <w:sz w:val="22"/>
      <w:szCs w:val="22"/>
      <w:lang w:val="fr-CH"/>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4">
    <w:name w:val="No List4"/>
    <w:next w:val="NoList"/>
    <w:uiPriority w:val="99"/>
    <w:semiHidden/>
    <w:unhideWhenUsed/>
    <w:rsid w:val="00362339"/>
  </w:style>
  <w:style w:type="character" w:customStyle="1" w:styleId="Heading1Char">
    <w:name w:val="Heading 1 Char"/>
    <w:basedOn w:val="DefaultParagraphFont"/>
    <w:link w:val="Heading1"/>
    <w:locked/>
    <w:rsid w:val="00362339"/>
    <w:rPr>
      <w:rFonts w:ascii="Arial" w:eastAsia="SimSun" w:hAnsi="Arial" w:cs="Arial"/>
      <w:b/>
      <w:bCs/>
      <w:caps/>
      <w:kern w:val="32"/>
      <w:sz w:val="22"/>
      <w:szCs w:val="32"/>
    </w:rPr>
  </w:style>
  <w:style w:type="character" w:customStyle="1" w:styleId="Heading4Char">
    <w:name w:val="Heading 4 Char"/>
    <w:basedOn w:val="DefaultParagraphFont"/>
    <w:link w:val="Heading4"/>
    <w:locked/>
    <w:rsid w:val="00362339"/>
    <w:rPr>
      <w:rFonts w:ascii="Arial" w:eastAsia="SimSun" w:hAnsi="Arial" w:cs="Arial"/>
      <w:bCs/>
      <w:i/>
      <w:sz w:val="22"/>
      <w:szCs w:val="28"/>
    </w:rPr>
  </w:style>
  <w:style w:type="table" w:customStyle="1" w:styleId="TableGrid4">
    <w:name w:val="Table Grid4"/>
    <w:basedOn w:val="TableNormal"/>
    <w:next w:val="TableGrid"/>
    <w:uiPriority w:val="59"/>
    <w:rsid w:val="00362339"/>
    <w:pPr>
      <w:bidi/>
    </w:pPr>
    <w:rPr>
      <w:rFonts w:cs="Traditional Arabic"/>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Style1">
    <w:name w:val="Style1"/>
    <w:rsid w:val="00362339"/>
    <w:pPr>
      <w:numPr>
        <w:numId w:val="12"/>
      </w:numPr>
    </w:pPr>
  </w:style>
  <w:style w:type="numbering" w:customStyle="1" w:styleId="NoList5">
    <w:name w:val="No List5"/>
    <w:next w:val="NoList"/>
    <w:semiHidden/>
    <w:rsid w:val="00362339"/>
  </w:style>
  <w:style w:type="table" w:customStyle="1" w:styleId="TableGrid5">
    <w:name w:val="Table Grid5"/>
    <w:basedOn w:val="TableNormal"/>
    <w:next w:val="TableGrid"/>
    <w:rsid w:val="00362339"/>
    <w:pPr>
      <w:bidi/>
    </w:pPr>
    <w:rPr>
      <w:rFonts w:cs="Traditional Arabic"/>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RNormal">
    <w:name w:val="AR_Normal"/>
    <w:basedOn w:val="Normal"/>
    <w:rsid w:val="00362339"/>
    <w:pPr>
      <w:bidi/>
      <w:spacing w:after="120" w:line="340" w:lineRule="exact"/>
      <w:jc w:val="both"/>
    </w:pPr>
    <w:rPr>
      <w:rFonts w:ascii="Arabic Typesetting" w:hAnsi="Arabic Typesetting" w:cs="Arabic Typesetting"/>
      <w:sz w:val="34"/>
      <w:szCs w:val="34"/>
      <w:lang w:bidi="ar-EG"/>
    </w:rPr>
  </w:style>
  <w:style w:type="paragraph" w:customStyle="1" w:styleId="ARSGTableText">
    <w:name w:val="AR_SG_Table_Text"/>
    <w:basedOn w:val="Normal"/>
    <w:rsid w:val="00362339"/>
    <w:pPr>
      <w:bidi/>
      <w:spacing w:before="60" w:after="60" w:line="280" w:lineRule="exact"/>
    </w:pPr>
    <w:rPr>
      <w:rFonts w:ascii="Arabic Typesetting" w:hAnsi="Arabic Typesetting" w:cs="Arabic Typesetting"/>
      <w:sz w:val="30"/>
      <w:szCs w:val="30"/>
      <w:lang w:bidi="ar-EG"/>
    </w:rPr>
  </w:style>
  <w:style w:type="paragraph" w:customStyle="1" w:styleId="ARProgramTableHeading">
    <w:name w:val="AR_Program_Table_Heading"/>
    <w:basedOn w:val="Normal"/>
    <w:rsid w:val="00362339"/>
    <w:pPr>
      <w:bidi/>
      <w:spacing w:before="60" w:after="60" w:line="280" w:lineRule="exact"/>
      <w:jc w:val="center"/>
    </w:pPr>
    <w:rPr>
      <w:rFonts w:ascii="Arabic Typesetting" w:hAnsi="Arabic Typesetting" w:cs="Arabic Typesetting"/>
      <w:b/>
      <w:bCs/>
      <w:sz w:val="30"/>
      <w:szCs w:val="30"/>
      <w:lang w:bidi="ar-EG"/>
    </w:rPr>
  </w:style>
  <w:style w:type="paragraph" w:customStyle="1" w:styleId="ARProgramTableText">
    <w:name w:val="AR_Program_Table_Text"/>
    <w:basedOn w:val="Normal"/>
    <w:rsid w:val="00362339"/>
    <w:pPr>
      <w:bidi/>
      <w:spacing w:before="60" w:after="60" w:line="280" w:lineRule="exact"/>
    </w:pPr>
    <w:rPr>
      <w:rFonts w:ascii="Arabic Typesetting" w:hAnsi="Arabic Typesetting" w:cs="Arabic Typesetting"/>
      <w:sz w:val="30"/>
      <w:szCs w:val="30"/>
      <w:lang w:bidi="ar-EG"/>
    </w:rPr>
  </w:style>
  <w:style w:type="numbering" w:customStyle="1" w:styleId="NoList6">
    <w:name w:val="No List6"/>
    <w:next w:val="NoList"/>
    <w:semiHidden/>
    <w:rsid w:val="00362339"/>
  </w:style>
  <w:style w:type="table" w:customStyle="1" w:styleId="TableGrid6">
    <w:name w:val="Table Grid6"/>
    <w:basedOn w:val="TableNormal"/>
    <w:next w:val="TableGrid"/>
    <w:rsid w:val="00362339"/>
    <w:pPr>
      <w:bidi/>
    </w:pPr>
    <w:rPr>
      <w:rFonts w:cs="Traditional Arabic"/>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IndicatorsChar">
    <w:name w:val="Indicators Char"/>
    <w:link w:val="Indicators"/>
    <w:locked/>
    <w:rsid w:val="00362339"/>
    <w:rPr>
      <w:rFonts w:ascii="Arial" w:hAnsi="Arial"/>
      <w:snapToGrid w:val="0"/>
    </w:rPr>
  </w:style>
  <w:style w:type="character" w:customStyle="1" w:styleId="CharChar11">
    <w:name w:val="Char Char11"/>
    <w:basedOn w:val="DefaultParagraphFont"/>
    <w:locked/>
    <w:rsid w:val="00362339"/>
    <w:rPr>
      <w:rFonts w:ascii="Arial" w:hAnsi="Arial"/>
      <w:lang w:val="en-US" w:eastAsia="en-US" w:bidi="ar-SA"/>
    </w:rPr>
  </w:style>
  <w:style w:type="paragraph" w:styleId="BodyTextIndent">
    <w:name w:val="Body Text Indent"/>
    <w:basedOn w:val="Normal"/>
    <w:link w:val="BodyTextIndentChar"/>
    <w:rsid w:val="00362339"/>
    <w:pPr>
      <w:ind w:left="567"/>
    </w:pPr>
    <w:rPr>
      <w:rFonts w:cs="Times New Roman"/>
      <w:sz w:val="20"/>
    </w:rPr>
  </w:style>
  <w:style w:type="character" w:customStyle="1" w:styleId="BodyTextIndentChar">
    <w:name w:val="Body Text Indent Char"/>
    <w:basedOn w:val="DefaultParagraphFont"/>
    <w:link w:val="BodyTextIndent"/>
    <w:rsid w:val="00362339"/>
    <w:rPr>
      <w:rFonts w:ascii="Arial" w:hAnsi="Arial"/>
    </w:rPr>
  </w:style>
  <w:style w:type="character" w:customStyle="1" w:styleId="CharChar">
    <w:name w:val="Char Char"/>
    <w:locked/>
    <w:rsid w:val="00362339"/>
    <w:rPr>
      <w:rFonts w:ascii="Arial" w:hAnsi="Arial"/>
      <w:lang w:val="en-US" w:eastAsia="en-US"/>
    </w:rPr>
  </w:style>
  <w:style w:type="paragraph" w:customStyle="1" w:styleId="CarCar">
    <w:name w:val="Car Car"/>
    <w:basedOn w:val="Normal"/>
    <w:rsid w:val="00362339"/>
    <w:pPr>
      <w:spacing w:after="160" w:line="240" w:lineRule="exact"/>
    </w:pPr>
    <w:rPr>
      <w:rFonts w:ascii="Verdana" w:hAnsi="Verdana" w:cs="Times New Roman"/>
      <w:sz w:val="20"/>
      <w:lang w:val="en-GB"/>
    </w:rPr>
  </w:style>
  <w:style w:type="paragraph" w:styleId="CommentSubject">
    <w:name w:val="annotation subject"/>
    <w:basedOn w:val="CommentText"/>
    <w:next w:val="CommentText"/>
    <w:link w:val="CommentSubjectChar"/>
    <w:rsid w:val="00362339"/>
    <w:rPr>
      <w:rFonts w:cs="Times New Roman"/>
      <w:b/>
      <w:bCs/>
      <w:sz w:val="20"/>
    </w:rPr>
  </w:style>
  <w:style w:type="character" w:customStyle="1" w:styleId="CommentTextChar1">
    <w:name w:val="Comment Text Char1"/>
    <w:basedOn w:val="DefaultParagraphFont"/>
    <w:link w:val="CommentText"/>
    <w:rsid w:val="00362339"/>
    <w:rPr>
      <w:rFonts w:ascii="Arial" w:hAnsi="Arial" w:cs="Arial"/>
      <w:sz w:val="18"/>
    </w:rPr>
  </w:style>
  <w:style w:type="character" w:customStyle="1" w:styleId="CommentSubjectChar">
    <w:name w:val="Comment Subject Char"/>
    <w:basedOn w:val="CommentTextChar1"/>
    <w:link w:val="CommentSubject"/>
    <w:rsid w:val="00362339"/>
    <w:rPr>
      <w:rFonts w:ascii="Arial" w:hAnsi="Arial" w:cs="Arial"/>
      <w:b/>
      <w:bCs/>
      <w:sz w:val="18"/>
    </w:rPr>
  </w:style>
  <w:style w:type="character" w:customStyle="1" w:styleId="CharChar2">
    <w:name w:val="Char Char2"/>
    <w:rsid w:val="00362339"/>
    <w:rPr>
      <w:rFonts w:ascii="Arial" w:hAnsi="Arial"/>
      <w:lang w:val="en-US" w:eastAsia="en-US"/>
    </w:rPr>
  </w:style>
  <w:style w:type="paragraph" w:styleId="TOC2">
    <w:name w:val="toc 2"/>
    <w:basedOn w:val="Normal"/>
    <w:next w:val="Normal"/>
    <w:autoRedefine/>
    <w:uiPriority w:val="39"/>
    <w:qFormat/>
    <w:rsid w:val="00362339"/>
    <w:pPr>
      <w:tabs>
        <w:tab w:val="right" w:pos="9345"/>
      </w:tabs>
      <w:bidi/>
      <w:spacing w:line="300" w:lineRule="exact"/>
      <w:ind w:left="283"/>
    </w:pPr>
    <w:rPr>
      <w:rFonts w:asciiTheme="minorHAnsi" w:hAnsiTheme="minorHAnsi" w:cs="Times New Roman"/>
      <w:b/>
      <w:bCs/>
      <w:sz w:val="20"/>
      <w:szCs w:val="24"/>
    </w:rPr>
  </w:style>
  <w:style w:type="paragraph" w:styleId="TOC1">
    <w:name w:val="toc 1"/>
    <w:basedOn w:val="Normal"/>
    <w:next w:val="Normal"/>
    <w:autoRedefine/>
    <w:uiPriority w:val="39"/>
    <w:qFormat/>
    <w:rsid w:val="00362339"/>
    <w:pPr>
      <w:tabs>
        <w:tab w:val="left" w:pos="566"/>
        <w:tab w:val="right" w:leader="dot" w:pos="9345"/>
      </w:tabs>
      <w:bidi/>
      <w:spacing w:line="300" w:lineRule="exact"/>
    </w:pPr>
    <w:rPr>
      <w:rFonts w:asciiTheme="majorHAnsi" w:hAnsiTheme="majorHAnsi" w:cs="Times New Roman"/>
      <w:b/>
      <w:bCs/>
      <w:caps/>
      <w:sz w:val="24"/>
      <w:szCs w:val="28"/>
    </w:rPr>
  </w:style>
  <w:style w:type="paragraph" w:customStyle="1" w:styleId="DecisionInvitingPara">
    <w:name w:val="Decision Inviting Para."/>
    <w:basedOn w:val="Normal"/>
    <w:rsid w:val="00362339"/>
    <w:pPr>
      <w:spacing w:after="120" w:line="260" w:lineRule="exact"/>
      <w:ind w:left="5534"/>
    </w:pPr>
    <w:rPr>
      <w:rFonts w:cs="Times New Roman"/>
      <w:i/>
      <w:sz w:val="20"/>
    </w:rPr>
  </w:style>
  <w:style w:type="paragraph" w:customStyle="1" w:styleId="preparedby">
    <w:name w:val="prepared by"/>
    <w:basedOn w:val="Normal"/>
    <w:next w:val="Normal"/>
    <w:rsid w:val="00362339"/>
    <w:pPr>
      <w:spacing w:after="480" w:line="260" w:lineRule="exact"/>
      <w:ind w:left="1021"/>
    </w:pPr>
    <w:rPr>
      <w:rFonts w:cs="Times New Roman"/>
      <w:i/>
      <w:sz w:val="20"/>
    </w:rPr>
  </w:style>
  <w:style w:type="paragraph" w:customStyle="1" w:styleId="Documenttitle">
    <w:name w:val="Document title"/>
    <w:basedOn w:val="Normal"/>
    <w:rsid w:val="00362339"/>
    <w:pPr>
      <w:spacing w:before="1200" w:after="120" w:line="260" w:lineRule="exact"/>
      <w:ind w:left="1021"/>
    </w:pPr>
    <w:rPr>
      <w:rFonts w:cs="Times New Roman"/>
      <w:b/>
      <w:caps/>
      <w:sz w:val="20"/>
    </w:rPr>
  </w:style>
  <w:style w:type="paragraph" w:customStyle="1" w:styleId="MeetinglanguageDate">
    <w:name w:val="Meeting language &amp; Date"/>
    <w:basedOn w:val="Normal"/>
    <w:next w:val="Meetingtitle"/>
    <w:rsid w:val="00362339"/>
    <w:pPr>
      <w:spacing w:after="1680" w:line="160" w:lineRule="exact"/>
      <w:ind w:left="1021"/>
      <w:contextualSpacing/>
      <w:jc w:val="right"/>
    </w:pPr>
    <w:rPr>
      <w:rFonts w:ascii="Arial Black" w:hAnsi="Arial Black" w:cs="Times New Roman"/>
      <w:b/>
      <w:caps/>
      <w:sz w:val="15"/>
      <w:lang w:val="fr-FR"/>
    </w:rPr>
  </w:style>
  <w:style w:type="paragraph" w:customStyle="1" w:styleId="Meetingtitle">
    <w:name w:val="Meeting title"/>
    <w:basedOn w:val="Normal"/>
    <w:next w:val="Sessiontitle"/>
    <w:rsid w:val="00362339"/>
    <w:pPr>
      <w:spacing w:after="360" w:line="336" w:lineRule="exact"/>
      <w:ind w:left="1021"/>
    </w:pPr>
    <w:rPr>
      <w:rFonts w:cs="Times New Roman"/>
      <w:b/>
      <w:sz w:val="28"/>
      <w:lang w:val="fr-FR"/>
    </w:rPr>
  </w:style>
  <w:style w:type="paragraph" w:customStyle="1" w:styleId="Sessiontitle">
    <w:name w:val="Session title"/>
    <w:basedOn w:val="Meetingtitle"/>
    <w:next w:val="Meetingdateplace0"/>
    <w:rsid w:val="00362339"/>
    <w:pPr>
      <w:spacing w:after="0"/>
    </w:pPr>
    <w:rPr>
      <w:sz w:val="24"/>
    </w:rPr>
  </w:style>
  <w:style w:type="paragraph" w:customStyle="1" w:styleId="Meetingdateplace0">
    <w:name w:val="Meeting date &amp; place"/>
    <w:basedOn w:val="Sessiontitle"/>
    <w:next w:val="Documenttitle"/>
    <w:rsid w:val="00362339"/>
    <w:rPr>
      <w:lang w:val="en-US"/>
    </w:rPr>
  </w:style>
  <w:style w:type="paragraph" w:customStyle="1" w:styleId="Language0">
    <w:name w:val="Language"/>
    <w:basedOn w:val="Normal"/>
    <w:next w:val="Normal"/>
    <w:autoRedefine/>
    <w:rsid w:val="00362339"/>
    <w:pPr>
      <w:spacing w:after="120" w:line="340" w:lineRule="atLeast"/>
      <w:ind w:left="1021"/>
      <w:jc w:val="right"/>
    </w:pPr>
    <w:rPr>
      <w:rFonts w:cs="Times New Roman"/>
      <w:b/>
      <w:caps/>
      <w:sz w:val="40"/>
      <w:lang w:val="pt-BR"/>
    </w:rPr>
  </w:style>
  <w:style w:type="paragraph" w:customStyle="1" w:styleId="MeetingCode">
    <w:name w:val="Meeting Code"/>
    <w:basedOn w:val="MeetinglanguageDate"/>
    <w:rsid w:val="00362339"/>
    <w:pPr>
      <w:spacing w:before="300" w:after="0"/>
    </w:pPr>
  </w:style>
  <w:style w:type="character" w:customStyle="1" w:styleId="CharChar3">
    <w:name w:val="Char Char3"/>
    <w:rsid w:val="00362339"/>
    <w:rPr>
      <w:rFonts w:ascii="Arial" w:hAnsi="Arial"/>
      <w:lang w:val="en-US" w:eastAsia="en-US"/>
    </w:rPr>
  </w:style>
  <w:style w:type="paragraph" w:customStyle="1" w:styleId="BoxText1">
    <w:name w:val="Box Text1"/>
    <w:basedOn w:val="Normal"/>
    <w:rsid w:val="00362339"/>
    <w:pPr>
      <w:ind w:left="284"/>
    </w:pPr>
    <w:rPr>
      <w:rFonts w:cs="Times New Roman"/>
    </w:rPr>
  </w:style>
  <w:style w:type="paragraph" w:customStyle="1" w:styleId="Normal1">
    <w:name w:val="Normal+1"/>
    <w:basedOn w:val="Normal"/>
    <w:next w:val="Normal"/>
    <w:rsid w:val="00362339"/>
    <w:pPr>
      <w:autoSpaceDE w:val="0"/>
      <w:autoSpaceDN w:val="0"/>
      <w:adjustRightInd w:val="0"/>
    </w:pPr>
    <w:rPr>
      <w:rFonts w:cs="Times New Roman"/>
      <w:sz w:val="20"/>
      <w:szCs w:val="24"/>
    </w:rPr>
  </w:style>
  <w:style w:type="character" w:customStyle="1" w:styleId="CharChar4">
    <w:name w:val="Char Char4"/>
    <w:rsid w:val="00362339"/>
    <w:rPr>
      <w:rFonts w:ascii="Arial" w:hAnsi="Arial"/>
      <w:lang w:val="en-US" w:eastAsia="en-US"/>
    </w:rPr>
  </w:style>
  <w:style w:type="character" w:styleId="FollowedHyperlink">
    <w:name w:val="FollowedHyperlink"/>
    <w:basedOn w:val="DefaultParagraphFont"/>
    <w:rsid w:val="00362339"/>
    <w:rPr>
      <w:color w:val="606420"/>
      <w:u w:val="single"/>
    </w:rPr>
  </w:style>
  <w:style w:type="paragraph" w:customStyle="1" w:styleId="Meetingplacedate">
    <w:name w:val="Meeting place &amp; date"/>
    <w:basedOn w:val="Sessiontitle"/>
    <w:next w:val="Documenttitle"/>
    <w:rsid w:val="00362339"/>
    <w:rPr>
      <w:lang w:val="en-US"/>
    </w:rPr>
  </w:style>
  <w:style w:type="character" w:customStyle="1" w:styleId="CharChar6">
    <w:name w:val="Char Char6"/>
    <w:rsid w:val="00362339"/>
    <w:rPr>
      <w:rFonts w:ascii="Arial" w:hAnsi="Arial"/>
      <w:lang w:val="en-US" w:eastAsia="en-US"/>
    </w:rPr>
  </w:style>
  <w:style w:type="character" w:customStyle="1" w:styleId="description">
    <w:name w:val="description"/>
    <w:basedOn w:val="DefaultParagraphFont"/>
    <w:rsid w:val="00362339"/>
    <w:rPr>
      <w:rFonts w:cs="Times New Roman"/>
    </w:rPr>
  </w:style>
  <w:style w:type="paragraph" w:customStyle="1" w:styleId="FreeFormA">
    <w:name w:val="Free Form A"/>
    <w:rsid w:val="00362339"/>
    <w:rPr>
      <w:rFonts w:ascii="Helvetica" w:eastAsia="ヒラギノ角ゴ Pro W3" w:hAnsi="Helvetica"/>
      <w:color w:val="000000"/>
      <w:sz w:val="24"/>
    </w:rPr>
  </w:style>
  <w:style w:type="paragraph" w:customStyle="1" w:styleId="Char">
    <w:name w:val="Char 字元 字元"/>
    <w:basedOn w:val="Normal"/>
    <w:rsid w:val="00362339"/>
    <w:pPr>
      <w:spacing w:after="160" w:line="240" w:lineRule="exact"/>
    </w:pPr>
    <w:rPr>
      <w:rFonts w:ascii="Verdana" w:eastAsia="PMingLiU" w:hAnsi="Verdana" w:cs="Times New Roman"/>
      <w:sz w:val="20"/>
    </w:rPr>
  </w:style>
  <w:style w:type="character" w:customStyle="1" w:styleId="underline">
    <w:name w:val="underline"/>
    <w:rsid w:val="00362339"/>
    <w:rPr>
      <w:u w:val="single"/>
    </w:rPr>
  </w:style>
  <w:style w:type="paragraph" w:customStyle="1" w:styleId="FreeForm">
    <w:name w:val="Free Form"/>
    <w:rsid w:val="00362339"/>
    <w:rPr>
      <w:rFonts w:eastAsia="ヒラギノ角ゴ Pro W3"/>
      <w:color w:val="000000"/>
    </w:rPr>
  </w:style>
  <w:style w:type="paragraph" w:customStyle="1" w:styleId="Heading2A">
    <w:name w:val="Heading 2 A"/>
    <w:next w:val="Normal"/>
    <w:rsid w:val="00362339"/>
    <w:pPr>
      <w:keepNext/>
      <w:tabs>
        <w:tab w:val="left" w:pos="567"/>
        <w:tab w:val="right" w:pos="9072"/>
      </w:tabs>
      <w:ind w:left="1701" w:hanging="1701"/>
      <w:outlineLvl w:val="1"/>
    </w:pPr>
    <w:rPr>
      <w:rFonts w:ascii="Arial Bold" w:eastAsia="ヒラギノ角ゴ Pro W3" w:hAnsi="Arial Bold"/>
      <w:color w:val="000000"/>
      <w:sz w:val="22"/>
    </w:rPr>
  </w:style>
  <w:style w:type="paragraph" w:customStyle="1" w:styleId="Normal-Header">
    <w:name w:val="Normal-Header"/>
    <w:rsid w:val="00362339"/>
    <w:rPr>
      <w:rFonts w:ascii="Arial" w:hAnsi="Arial"/>
      <w:sz w:val="16"/>
    </w:rPr>
  </w:style>
  <w:style w:type="paragraph" w:customStyle="1" w:styleId="StyleStyleHeading3ComplexItalicLatin12pt">
    <w:name w:val="Style Style Heading 3 + (Complex) Italic + (Latin) 12 pt"/>
    <w:basedOn w:val="Normal"/>
    <w:link w:val="StyleStyleHeading3ComplexItalicLatin12ptChar"/>
    <w:rsid w:val="00362339"/>
    <w:pPr>
      <w:keepNext/>
      <w:tabs>
        <w:tab w:val="left" w:pos="1985"/>
      </w:tabs>
      <w:outlineLvl w:val="2"/>
    </w:pPr>
    <w:rPr>
      <w:rFonts w:cs="Times New Roman"/>
      <w:b/>
      <w:iCs/>
      <w:caps/>
      <w:sz w:val="20"/>
      <w:szCs w:val="22"/>
    </w:rPr>
  </w:style>
  <w:style w:type="character" w:customStyle="1" w:styleId="StyleStyleHeading3ComplexItalicLatin12ptChar">
    <w:name w:val="Style Style Heading 3 + (Complex) Italic + (Latin) 12 pt Char"/>
    <w:basedOn w:val="DefaultParagraphFont"/>
    <w:link w:val="StyleStyleHeading3ComplexItalicLatin12pt"/>
    <w:locked/>
    <w:rsid w:val="00362339"/>
    <w:rPr>
      <w:rFonts w:ascii="Arial" w:hAnsi="Arial"/>
      <w:b/>
      <w:iCs/>
      <w:caps/>
      <w:szCs w:val="22"/>
    </w:rPr>
  </w:style>
  <w:style w:type="paragraph" w:styleId="TOC3">
    <w:name w:val="toc 3"/>
    <w:basedOn w:val="Normal"/>
    <w:next w:val="Normal"/>
    <w:autoRedefine/>
    <w:uiPriority w:val="39"/>
    <w:qFormat/>
    <w:rsid w:val="00362339"/>
    <w:pPr>
      <w:tabs>
        <w:tab w:val="left" w:pos="1133"/>
        <w:tab w:val="right" w:leader="dot" w:pos="9345"/>
      </w:tabs>
      <w:bidi/>
      <w:spacing w:line="300" w:lineRule="exact"/>
      <w:ind w:left="2267" w:hanging="1984"/>
    </w:pPr>
    <w:rPr>
      <w:rFonts w:ascii="Arabic Typesetting" w:hAnsi="Arabic Typesetting" w:cs="Arabic Typesetting"/>
      <w:noProof/>
      <w:sz w:val="30"/>
      <w:szCs w:val="30"/>
      <w:lang w:val="fr-CH"/>
    </w:rPr>
  </w:style>
  <w:style w:type="character" w:customStyle="1" w:styleId="st">
    <w:name w:val="st"/>
    <w:basedOn w:val="DefaultParagraphFont"/>
    <w:rsid w:val="00362339"/>
    <w:rPr>
      <w:rFonts w:cs="Times New Roman"/>
    </w:rPr>
  </w:style>
  <w:style w:type="paragraph" w:styleId="PlainText">
    <w:name w:val="Plain Text"/>
    <w:basedOn w:val="Normal"/>
    <w:link w:val="PlainTextChar"/>
    <w:unhideWhenUsed/>
    <w:rsid w:val="00362339"/>
    <w:rPr>
      <w:rFonts w:ascii="Courier New" w:hAnsi="Courier New"/>
      <w:szCs w:val="21"/>
    </w:rPr>
  </w:style>
  <w:style w:type="character" w:customStyle="1" w:styleId="PlainTextChar">
    <w:name w:val="Plain Text Char"/>
    <w:basedOn w:val="DefaultParagraphFont"/>
    <w:link w:val="PlainText"/>
    <w:rsid w:val="00362339"/>
    <w:rPr>
      <w:rFonts w:ascii="Courier New" w:hAnsi="Courier New" w:cs="Arial"/>
      <w:sz w:val="22"/>
      <w:szCs w:val="21"/>
    </w:rPr>
  </w:style>
  <w:style w:type="paragraph" w:styleId="NoSpacing">
    <w:name w:val="No Spacing"/>
    <w:qFormat/>
    <w:rsid w:val="00362339"/>
    <w:rPr>
      <w:rFonts w:ascii="Calibri" w:hAnsi="Calibri" w:cs="Arial"/>
      <w:sz w:val="22"/>
      <w:szCs w:val="22"/>
    </w:rPr>
  </w:style>
  <w:style w:type="paragraph" w:customStyle="1" w:styleId="CharCharCharChar2">
    <w:name w:val="Char Char Char Char2"/>
    <w:basedOn w:val="Normal"/>
    <w:rsid w:val="00362339"/>
    <w:pPr>
      <w:spacing w:after="160" w:line="240" w:lineRule="exact"/>
    </w:pPr>
    <w:rPr>
      <w:rFonts w:ascii="Verdana" w:hAnsi="Verdana" w:cs="Times New Roman"/>
      <w:sz w:val="20"/>
      <w:lang w:val="en-GB"/>
    </w:rPr>
  </w:style>
  <w:style w:type="paragraph" w:customStyle="1" w:styleId="StyleHeading214ptAuto">
    <w:name w:val="Style Heading 2 + 14 pt Auto"/>
    <w:basedOn w:val="Heading2"/>
    <w:rsid w:val="00362339"/>
    <w:pPr>
      <w:keepNext w:val="0"/>
      <w:widowControl w:val="0"/>
      <w:numPr>
        <w:numId w:val="8"/>
      </w:numPr>
      <w:tabs>
        <w:tab w:val="num" w:pos="567"/>
      </w:tabs>
      <w:spacing w:before="0" w:after="0" w:line="300" w:lineRule="atLeast"/>
      <w:ind w:left="567" w:hanging="567"/>
      <w:jc w:val="center"/>
    </w:pPr>
    <w:rPr>
      <w:rFonts w:ascii="Arial Bold" w:eastAsia="Times New Roman" w:hAnsi="Arial Bold"/>
      <w:b/>
      <w:sz w:val="24"/>
      <w:lang w:val="en-GB" w:eastAsia="da-DK"/>
    </w:rPr>
  </w:style>
  <w:style w:type="paragraph" w:customStyle="1" w:styleId="StyleHeading3ComplexItalic">
    <w:name w:val="Style Heading 3 + (Complex) Italic"/>
    <w:basedOn w:val="Heading3"/>
    <w:link w:val="StyleHeading3ComplexItalicChar"/>
    <w:rsid w:val="00362339"/>
    <w:pPr>
      <w:numPr>
        <w:numId w:val="13"/>
      </w:numPr>
      <w:tabs>
        <w:tab w:val="left" w:pos="1985"/>
      </w:tabs>
      <w:spacing w:before="0" w:after="0"/>
      <w:ind w:left="0" w:firstLine="0"/>
    </w:pPr>
    <w:rPr>
      <w:rFonts w:eastAsia="Times New Roman" w:cs="Times New Roman"/>
      <w:b/>
      <w:bCs w:val="0"/>
      <w:caps/>
      <w:szCs w:val="20"/>
      <w:u w:val="none"/>
      <w:lang w:val="x-none" w:eastAsia="x-none"/>
    </w:rPr>
  </w:style>
  <w:style w:type="character" w:customStyle="1" w:styleId="StyleHeading3ComplexItalicChar">
    <w:name w:val="Style Heading 3 + (Complex) Italic Char"/>
    <w:link w:val="StyleHeading3ComplexItalic"/>
    <w:locked/>
    <w:rsid w:val="00362339"/>
    <w:rPr>
      <w:rFonts w:ascii="Arial" w:hAnsi="Arial"/>
      <w:b/>
      <w:caps/>
      <w:sz w:val="22"/>
      <w:lang w:val="x-none" w:eastAsia="x-none"/>
    </w:rPr>
  </w:style>
  <w:style w:type="paragraph" w:customStyle="1" w:styleId="Test">
    <w:name w:val="Test"/>
    <w:basedOn w:val="Normal"/>
    <w:qFormat/>
    <w:rsid w:val="00362339"/>
    <w:pPr>
      <w:tabs>
        <w:tab w:val="num" w:pos="567"/>
      </w:tabs>
    </w:pPr>
    <w:rPr>
      <w:szCs w:val="22"/>
    </w:rPr>
  </w:style>
  <w:style w:type="character" w:customStyle="1" w:styleId="SalutationChar">
    <w:name w:val="Salutation Char"/>
    <w:basedOn w:val="DefaultParagraphFont"/>
    <w:link w:val="Salutation"/>
    <w:locked/>
    <w:rsid w:val="00362339"/>
    <w:rPr>
      <w:rFonts w:ascii="Arial" w:hAnsi="Arial" w:cs="Arial"/>
      <w:sz w:val="22"/>
    </w:rPr>
  </w:style>
  <w:style w:type="paragraph" w:customStyle="1" w:styleId="CharCharCharChar1">
    <w:name w:val="Char Char Char Char1"/>
    <w:basedOn w:val="Normal"/>
    <w:rsid w:val="00362339"/>
    <w:pPr>
      <w:spacing w:after="160" w:line="240" w:lineRule="exact"/>
    </w:pPr>
    <w:rPr>
      <w:rFonts w:ascii="Verdana" w:hAnsi="Verdana" w:cs="Times New Roman"/>
      <w:sz w:val="20"/>
      <w:lang w:val="en-GB"/>
    </w:rPr>
  </w:style>
  <w:style w:type="character" w:customStyle="1" w:styleId="CharChar1">
    <w:name w:val="Char Char1"/>
    <w:locked/>
    <w:rsid w:val="00362339"/>
    <w:rPr>
      <w:rFonts w:ascii="Arial" w:hAnsi="Arial"/>
      <w:lang w:val="en-US" w:eastAsia="en-US"/>
    </w:rPr>
  </w:style>
  <w:style w:type="paragraph" w:customStyle="1" w:styleId="CarCar1">
    <w:name w:val="Car Car1"/>
    <w:basedOn w:val="Normal"/>
    <w:rsid w:val="00362339"/>
    <w:pPr>
      <w:spacing w:after="160" w:line="240" w:lineRule="exact"/>
    </w:pPr>
    <w:rPr>
      <w:rFonts w:ascii="Verdana" w:hAnsi="Verdana" w:cs="Times New Roman"/>
      <w:sz w:val="20"/>
      <w:lang w:val="en-GB"/>
    </w:rPr>
  </w:style>
  <w:style w:type="character" w:customStyle="1" w:styleId="CharChar21">
    <w:name w:val="Char Char21"/>
    <w:rsid w:val="00362339"/>
    <w:rPr>
      <w:rFonts w:ascii="Arial" w:hAnsi="Arial"/>
      <w:lang w:val="en-US" w:eastAsia="en-US"/>
    </w:rPr>
  </w:style>
  <w:style w:type="character" w:customStyle="1" w:styleId="CharChar31">
    <w:name w:val="Char Char31"/>
    <w:rsid w:val="00362339"/>
    <w:rPr>
      <w:rFonts w:ascii="Arial" w:hAnsi="Arial"/>
      <w:lang w:val="en-US" w:eastAsia="en-US"/>
    </w:rPr>
  </w:style>
  <w:style w:type="character" w:customStyle="1" w:styleId="CharChar41">
    <w:name w:val="Char Char41"/>
    <w:rsid w:val="00362339"/>
    <w:rPr>
      <w:rFonts w:ascii="Arial" w:hAnsi="Arial"/>
      <w:lang w:val="en-US" w:eastAsia="en-US"/>
    </w:rPr>
  </w:style>
  <w:style w:type="character" w:customStyle="1" w:styleId="CharChar61">
    <w:name w:val="Char Char61"/>
    <w:rsid w:val="00362339"/>
    <w:rPr>
      <w:rFonts w:ascii="Arial" w:hAnsi="Arial"/>
      <w:lang w:val="en-US" w:eastAsia="en-US"/>
    </w:rPr>
  </w:style>
  <w:style w:type="paragraph" w:customStyle="1" w:styleId="Char1">
    <w:name w:val="Char 字元 字元1"/>
    <w:basedOn w:val="Normal"/>
    <w:rsid w:val="00362339"/>
    <w:pPr>
      <w:spacing w:after="160" w:line="240" w:lineRule="exact"/>
    </w:pPr>
    <w:rPr>
      <w:rFonts w:ascii="Verdana" w:eastAsia="PMingLiU" w:hAnsi="Verdana" w:cs="Times New Roman"/>
      <w:sz w:val="20"/>
    </w:rPr>
  </w:style>
  <w:style w:type="paragraph" w:styleId="TOC4">
    <w:name w:val="toc 4"/>
    <w:basedOn w:val="Normal"/>
    <w:next w:val="Normal"/>
    <w:autoRedefine/>
    <w:uiPriority w:val="39"/>
    <w:rsid w:val="00362339"/>
    <w:pPr>
      <w:ind w:left="440"/>
    </w:pPr>
    <w:rPr>
      <w:rFonts w:asciiTheme="minorHAnsi" w:hAnsiTheme="minorHAnsi" w:cs="Times New Roman"/>
      <w:sz w:val="20"/>
      <w:szCs w:val="24"/>
    </w:rPr>
  </w:style>
  <w:style w:type="paragraph" w:customStyle="1" w:styleId="Endofdocument0">
    <w:name w:val="End of document"/>
    <w:basedOn w:val="Normal"/>
    <w:rsid w:val="00362339"/>
    <w:pPr>
      <w:ind w:left="4536"/>
      <w:jc w:val="center"/>
    </w:pPr>
    <w:rPr>
      <w:rFonts w:ascii="Times New Roman" w:hAnsi="Times New Roman" w:cs="Times New Roman"/>
      <w:sz w:val="24"/>
    </w:rPr>
  </w:style>
  <w:style w:type="numbering" w:customStyle="1" w:styleId="NoList7">
    <w:name w:val="No List7"/>
    <w:next w:val="NoList"/>
    <w:semiHidden/>
    <w:rsid w:val="00362339"/>
  </w:style>
  <w:style w:type="table" w:customStyle="1" w:styleId="TableGrid7">
    <w:name w:val="Table Grid7"/>
    <w:basedOn w:val="TableNormal"/>
    <w:next w:val="TableGrid"/>
    <w:rsid w:val="00362339"/>
    <w:pPr>
      <w:bidi/>
    </w:pPr>
    <w:rPr>
      <w:rFonts w:cs="Traditional Arabic"/>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OCHeading">
    <w:name w:val="TOC Heading"/>
    <w:basedOn w:val="Heading1"/>
    <w:next w:val="Normal"/>
    <w:unhideWhenUsed/>
    <w:qFormat/>
    <w:rsid w:val="00362339"/>
    <w:pPr>
      <w:keepLines/>
      <w:spacing w:before="480" w:after="0" w:line="276" w:lineRule="auto"/>
      <w:outlineLvl w:val="9"/>
    </w:pPr>
    <w:rPr>
      <w:rFonts w:asciiTheme="majorHAnsi" w:eastAsiaTheme="majorEastAsia" w:hAnsiTheme="majorHAnsi" w:cstheme="majorBidi"/>
      <w:caps w:val="0"/>
      <w:color w:val="365F91" w:themeColor="accent1" w:themeShade="BF"/>
      <w:kern w:val="0"/>
      <w:sz w:val="28"/>
      <w:szCs w:val="28"/>
      <w:lang w:eastAsia="ja-JP"/>
    </w:rPr>
  </w:style>
  <w:style w:type="paragraph" w:styleId="TOC5">
    <w:name w:val="toc 5"/>
    <w:basedOn w:val="Normal"/>
    <w:next w:val="Normal"/>
    <w:autoRedefine/>
    <w:uiPriority w:val="39"/>
    <w:rsid w:val="00362339"/>
    <w:pPr>
      <w:ind w:left="660"/>
    </w:pPr>
    <w:rPr>
      <w:rFonts w:asciiTheme="minorHAnsi" w:hAnsiTheme="minorHAnsi" w:cs="Times New Roman"/>
      <w:sz w:val="20"/>
      <w:szCs w:val="24"/>
    </w:rPr>
  </w:style>
  <w:style w:type="paragraph" w:styleId="TOC6">
    <w:name w:val="toc 6"/>
    <w:basedOn w:val="Normal"/>
    <w:next w:val="Normal"/>
    <w:autoRedefine/>
    <w:uiPriority w:val="39"/>
    <w:rsid w:val="00362339"/>
    <w:pPr>
      <w:ind w:left="880"/>
    </w:pPr>
    <w:rPr>
      <w:rFonts w:asciiTheme="minorHAnsi" w:hAnsiTheme="minorHAnsi" w:cs="Times New Roman"/>
      <w:sz w:val="20"/>
      <w:szCs w:val="24"/>
    </w:rPr>
  </w:style>
  <w:style w:type="paragraph" w:styleId="TOC7">
    <w:name w:val="toc 7"/>
    <w:basedOn w:val="Normal"/>
    <w:next w:val="Normal"/>
    <w:autoRedefine/>
    <w:uiPriority w:val="39"/>
    <w:rsid w:val="00362339"/>
    <w:pPr>
      <w:ind w:left="1100"/>
    </w:pPr>
    <w:rPr>
      <w:rFonts w:asciiTheme="minorHAnsi" w:hAnsiTheme="minorHAnsi" w:cs="Times New Roman"/>
      <w:sz w:val="20"/>
      <w:szCs w:val="24"/>
    </w:rPr>
  </w:style>
  <w:style w:type="paragraph" w:styleId="TOC8">
    <w:name w:val="toc 8"/>
    <w:basedOn w:val="Normal"/>
    <w:next w:val="Normal"/>
    <w:autoRedefine/>
    <w:uiPriority w:val="39"/>
    <w:rsid w:val="00362339"/>
    <w:pPr>
      <w:ind w:left="1320"/>
    </w:pPr>
    <w:rPr>
      <w:rFonts w:asciiTheme="minorHAnsi" w:hAnsiTheme="minorHAnsi" w:cs="Times New Roman"/>
      <w:sz w:val="20"/>
      <w:szCs w:val="24"/>
    </w:rPr>
  </w:style>
  <w:style w:type="paragraph" w:styleId="TOC9">
    <w:name w:val="toc 9"/>
    <w:basedOn w:val="Normal"/>
    <w:next w:val="Normal"/>
    <w:autoRedefine/>
    <w:uiPriority w:val="39"/>
    <w:rsid w:val="00362339"/>
    <w:pPr>
      <w:ind w:left="1540"/>
    </w:pPr>
    <w:rPr>
      <w:rFonts w:asciiTheme="minorHAnsi" w:hAnsiTheme="minorHAnsi" w:cs="Times New Roman"/>
      <w:sz w:val="20"/>
      <w:szCs w:val="24"/>
    </w:rPr>
  </w:style>
  <w:style w:type="character" w:styleId="CommentReference">
    <w:name w:val="annotation reference"/>
    <w:unhideWhenUsed/>
    <w:rsid w:val="00362339"/>
    <w:rPr>
      <w:sz w:val="18"/>
      <w:szCs w:val="18"/>
    </w:rPr>
  </w:style>
  <w:style w:type="paragraph" w:styleId="Revision">
    <w:name w:val="Revision"/>
    <w:hidden/>
    <w:semiHidden/>
    <w:rsid w:val="00362339"/>
    <w:rPr>
      <w:sz w:val="24"/>
      <w:szCs w:val="24"/>
    </w:rPr>
  </w:style>
  <w:style w:type="character" w:customStyle="1" w:styleId="CharChar5">
    <w:name w:val="Char Char5"/>
    <w:locked/>
    <w:rsid w:val="00362339"/>
    <w:rPr>
      <w:rFonts w:ascii="Arial" w:hAnsi="Arial"/>
      <w:sz w:val="22"/>
    </w:rPr>
  </w:style>
  <w:style w:type="character" w:customStyle="1" w:styleId="Novruzova">
    <w:name w:val="Novruzova"/>
    <w:semiHidden/>
    <w:rsid w:val="00362339"/>
    <w:rPr>
      <w:rFonts w:ascii="Arial" w:hAnsi="Arial"/>
      <w:color w:val="000080"/>
      <w:sz w:val="20"/>
    </w:rPr>
  </w:style>
  <w:style w:type="paragraph" w:customStyle="1" w:styleId="Char0">
    <w:name w:val="Char ?? ??"/>
    <w:basedOn w:val="Normal"/>
    <w:rsid w:val="00362339"/>
    <w:pPr>
      <w:spacing w:after="160" w:line="240" w:lineRule="exact"/>
    </w:pPr>
    <w:rPr>
      <w:rFonts w:ascii="Times New Roman" w:hAnsi="Times New Roman" w:cs="Times New Roman"/>
      <w:snapToGrid w:val="0"/>
      <w:sz w:val="20"/>
    </w:rPr>
  </w:style>
  <w:style w:type="character" w:customStyle="1" w:styleId="CharChar8">
    <w:name w:val="Char Char8"/>
    <w:locked/>
    <w:rsid w:val="00362339"/>
    <w:rPr>
      <w:rFonts w:ascii="Arial" w:hAnsi="Arial"/>
      <w:sz w:val="18"/>
    </w:rPr>
  </w:style>
  <w:style w:type="character" w:styleId="PlaceholderText">
    <w:name w:val="Placeholder Text"/>
    <w:semiHidden/>
    <w:rsid w:val="00362339"/>
    <w:rPr>
      <w:color w:val="808080"/>
    </w:rPr>
  </w:style>
  <w:style w:type="character" w:customStyle="1" w:styleId="CharChar14">
    <w:name w:val="Char Char14"/>
    <w:locked/>
    <w:rsid w:val="00362339"/>
    <w:rPr>
      <w:rFonts w:ascii="Arial" w:eastAsia="SimSun" w:hAnsi="Arial"/>
      <w:caps/>
      <w:sz w:val="28"/>
    </w:rPr>
  </w:style>
  <w:style w:type="character" w:customStyle="1" w:styleId="DecisionInvitingParaChar">
    <w:name w:val="Decision Inviting Para. Char"/>
    <w:locked/>
    <w:rsid w:val="00362339"/>
    <w:rPr>
      <w:rFonts w:ascii="Arial" w:hAnsi="Arial"/>
      <w:i/>
    </w:rPr>
  </w:style>
  <w:style w:type="character" w:customStyle="1" w:styleId="CharChar12">
    <w:name w:val="Char Char12"/>
    <w:locked/>
    <w:rsid w:val="00362339"/>
    <w:rPr>
      <w:rFonts w:ascii="Arial" w:hAnsi="Arial"/>
      <w:sz w:val="22"/>
    </w:rPr>
  </w:style>
  <w:style w:type="character" w:customStyle="1" w:styleId="CharChar13">
    <w:name w:val="Char Char13"/>
    <w:locked/>
    <w:rsid w:val="00362339"/>
    <w:rPr>
      <w:rFonts w:ascii="Arial" w:eastAsia="SimSun" w:hAnsi="Arial"/>
      <w:sz w:val="26"/>
      <w:u w:val="single"/>
    </w:rPr>
  </w:style>
  <w:style w:type="character" w:customStyle="1" w:styleId="ONUMEChar">
    <w:name w:val="ONUM E Char"/>
    <w:locked/>
    <w:rsid w:val="00362339"/>
    <w:rPr>
      <w:rFonts w:ascii="Arial" w:hAnsi="Arial"/>
      <w:sz w:val="24"/>
    </w:rPr>
  </w:style>
  <w:style w:type="paragraph" w:customStyle="1" w:styleId="StyleHeading3BoldNounderline">
    <w:name w:val="Style Heading 3 + Bold No underline"/>
    <w:basedOn w:val="Heading3"/>
    <w:rsid w:val="00362339"/>
    <w:rPr>
      <w:rFonts w:cs="Times New Roman"/>
      <w:i/>
      <w:snapToGrid w:val="0"/>
      <w:sz w:val="20"/>
      <w:u w:val="none"/>
    </w:rPr>
  </w:style>
  <w:style w:type="character" w:customStyle="1" w:styleId="CharChar10">
    <w:name w:val="Char Char10"/>
    <w:locked/>
    <w:rsid w:val="00362339"/>
    <w:rPr>
      <w:rFonts w:ascii="Arial" w:hAnsi="Arial"/>
      <w:sz w:val="22"/>
    </w:rPr>
  </w:style>
  <w:style w:type="character" w:customStyle="1" w:styleId="CharChar9">
    <w:name w:val="Char Char9"/>
    <w:locked/>
    <w:rsid w:val="00362339"/>
    <w:rPr>
      <w:rFonts w:ascii="Arial" w:hAnsi="Arial"/>
      <w:sz w:val="22"/>
    </w:rPr>
  </w:style>
  <w:style w:type="character" w:customStyle="1" w:styleId="CharChar7">
    <w:name w:val="Char Char7"/>
    <w:locked/>
    <w:rsid w:val="00362339"/>
    <w:rPr>
      <w:rFonts w:ascii="Arial" w:hAnsi="Arial"/>
      <w:sz w:val="18"/>
    </w:rPr>
  </w:style>
  <w:style w:type="character" w:customStyle="1" w:styleId="tw4winMark">
    <w:name w:val="tw4winMark"/>
    <w:rsid w:val="00362339"/>
    <w:rPr>
      <w:rFonts w:ascii="Courier New" w:hAnsi="Courier New"/>
      <w:vanish/>
      <w:color w:val="800080"/>
      <w:sz w:val="24"/>
      <w:vertAlign w:val="subscript"/>
    </w:rPr>
  </w:style>
  <w:style w:type="character" w:customStyle="1" w:styleId="tw4winError">
    <w:name w:val="tw4winError"/>
    <w:rsid w:val="00362339"/>
    <w:rPr>
      <w:rFonts w:ascii="Courier New" w:hAnsi="Courier New"/>
      <w:color w:val="00FF00"/>
      <w:sz w:val="40"/>
    </w:rPr>
  </w:style>
  <w:style w:type="character" w:customStyle="1" w:styleId="tw4winTerm">
    <w:name w:val="tw4winTerm"/>
    <w:rsid w:val="00362339"/>
    <w:rPr>
      <w:color w:val="0000FF"/>
    </w:rPr>
  </w:style>
  <w:style w:type="character" w:customStyle="1" w:styleId="tw4winPopup">
    <w:name w:val="tw4winPopup"/>
    <w:rsid w:val="00362339"/>
    <w:rPr>
      <w:rFonts w:ascii="Courier New" w:hAnsi="Courier New"/>
      <w:noProof/>
      <w:color w:val="008000"/>
    </w:rPr>
  </w:style>
  <w:style w:type="character" w:customStyle="1" w:styleId="tw4winJump">
    <w:name w:val="tw4winJump"/>
    <w:rsid w:val="00362339"/>
    <w:rPr>
      <w:rFonts w:ascii="Courier New" w:hAnsi="Courier New"/>
      <w:noProof/>
      <w:color w:val="008080"/>
    </w:rPr>
  </w:style>
  <w:style w:type="character" w:customStyle="1" w:styleId="tw4winExternal">
    <w:name w:val="tw4winExternal"/>
    <w:rsid w:val="00362339"/>
    <w:rPr>
      <w:rFonts w:ascii="Courier New" w:hAnsi="Courier New"/>
      <w:noProof/>
      <w:color w:val="808080"/>
    </w:rPr>
  </w:style>
  <w:style w:type="character" w:customStyle="1" w:styleId="tw4winInternal">
    <w:name w:val="tw4winInternal"/>
    <w:rsid w:val="00362339"/>
    <w:rPr>
      <w:rFonts w:ascii="Courier New" w:hAnsi="Courier New"/>
      <w:noProof/>
      <w:color w:val="FF0000"/>
    </w:rPr>
  </w:style>
  <w:style w:type="character" w:customStyle="1" w:styleId="DONOTTRANSLATE">
    <w:name w:val="DO_NOT_TRANSLATE"/>
    <w:rsid w:val="00362339"/>
    <w:rPr>
      <w:rFonts w:ascii="Courier New" w:hAnsi="Courier New"/>
      <w:noProof/>
      <w:color w:val="80000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file>

<file path=word/_rels/document.xml.rels><?xml version="1.0" encoding="UTF-8" standalone="yes"?>
<Relationships xmlns="http://schemas.openxmlformats.org/package/2006/relationships"><Relationship Id="rId26" Type="http://schemas.openxmlformats.org/officeDocument/2006/relationships/image" Target="media/image9.png"/><Relationship Id="rId117" Type="http://schemas.openxmlformats.org/officeDocument/2006/relationships/image" Target="media/image97.emf"/><Relationship Id="rId21" Type="http://schemas.openxmlformats.org/officeDocument/2006/relationships/image" Target="media/image4.png"/><Relationship Id="rId42" Type="http://schemas.openxmlformats.org/officeDocument/2006/relationships/image" Target="media/image24.png"/><Relationship Id="rId47" Type="http://schemas.openxmlformats.org/officeDocument/2006/relationships/image" Target="media/image29.png"/><Relationship Id="rId63" Type="http://schemas.openxmlformats.org/officeDocument/2006/relationships/image" Target="media/image45.png"/><Relationship Id="rId68" Type="http://schemas.openxmlformats.org/officeDocument/2006/relationships/image" Target="media/image50.png"/><Relationship Id="rId84" Type="http://schemas.openxmlformats.org/officeDocument/2006/relationships/image" Target="media/image66.png"/><Relationship Id="rId89" Type="http://schemas.openxmlformats.org/officeDocument/2006/relationships/image" Target="media/image71.png"/><Relationship Id="rId112" Type="http://schemas.openxmlformats.org/officeDocument/2006/relationships/image" Target="media/image92.emf"/><Relationship Id="rId133" Type="http://schemas.openxmlformats.org/officeDocument/2006/relationships/image" Target="media/image113.emf"/><Relationship Id="rId138" Type="http://schemas.openxmlformats.org/officeDocument/2006/relationships/image" Target="media/image118.emf"/><Relationship Id="rId154" Type="http://schemas.openxmlformats.org/officeDocument/2006/relationships/image" Target="media/image134.emf"/><Relationship Id="rId159" Type="http://schemas.openxmlformats.org/officeDocument/2006/relationships/fontTable" Target="fontTable.xml"/><Relationship Id="rId16" Type="http://schemas.openxmlformats.org/officeDocument/2006/relationships/footer" Target="footer2.xml"/><Relationship Id="rId107" Type="http://schemas.openxmlformats.org/officeDocument/2006/relationships/image" Target="media/image89.emf"/><Relationship Id="rId11" Type="http://schemas.openxmlformats.org/officeDocument/2006/relationships/header" Target="header2.xml"/><Relationship Id="rId32" Type="http://schemas.openxmlformats.org/officeDocument/2006/relationships/image" Target="media/image14.emf"/><Relationship Id="rId37" Type="http://schemas.openxmlformats.org/officeDocument/2006/relationships/image" Target="media/image19.emf"/><Relationship Id="rId53" Type="http://schemas.openxmlformats.org/officeDocument/2006/relationships/image" Target="media/image35.png"/><Relationship Id="rId58" Type="http://schemas.openxmlformats.org/officeDocument/2006/relationships/image" Target="media/image40.png"/><Relationship Id="rId74" Type="http://schemas.openxmlformats.org/officeDocument/2006/relationships/image" Target="media/image56.png"/><Relationship Id="rId79" Type="http://schemas.openxmlformats.org/officeDocument/2006/relationships/image" Target="media/image61.png"/><Relationship Id="rId102" Type="http://schemas.openxmlformats.org/officeDocument/2006/relationships/image" Target="media/image84.emf"/><Relationship Id="rId123" Type="http://schemas.openxmlformats.org/officeDocument/2006/relationships/image" Target="media/image103.emf"/><Relationship Id="rId128" Type="http://schemas.openxmlformats.org/officeDocument/2006/relationships/image" Target="media/image108.emf"/><Relationship Id="rId144" Type="http://schemas.openxmlformats.org/officeDocument/2006/relationships/image" Target="media/image124.png"/><Relationship Id="rId149" Type="http://schemas.openxmlformats.org/officeDocument/2006/relationships/image" Target="media/image129.emf"/><Relationship Id="rId5" Type="http://schemas.openxmlformats.org/officeDocument/2006/relationships/webSettings" Target="webSettings.xml"/><Relationship Id="rId90" Type="http://schemas.openxmlformats.org/officeDocument/2006/relationships/image" Target="media/image72.png"/><Relationship Id="rId95" Type="http://schemas.openxmlformats.org/officeDocument/2006/relationships/image" Target="media/image77.png"/><Relationship Id="rId160" Type="http://schemas.openxmlformats.org/officeDocument/2006/relationships/theme" Target="theme/theme1.xml"/><Relationship Id="rId22" Type="http://schemas.openxmlformats.org/officeDocument/2006/relationships/image" Target="media/image5.png"/><Relationship Id="rId27" Type="http://schemas.openxmlformats.org/officeDocument/2006/relationships/image" Target="media/image10.png"/><Relationship Id="rId43" Type="http://schemas.openxmlformats.org/officeDocument/2006/relationships/image" Target="media/image25.png"/><Relationship Id="rId48" Type="http://schemas.openxmlformats.org/officeDocument/2006/relationships/image" Target="media/image30.png"/><Relationship Id="rId64" Type="http://schemas.openxmlformats.org/officeDocument/2006/relationships/image" Target="media/image46.png"/><Relationship Id="rId69" Type="http://schemas.openxmlformats.org/officeDocument/2006/relationships/image" Target="media/image51.png"/><Relationship Id="rId113" Type="http://schemas.openxmlformats.org/officeDocument/2006/relationships/image" Target="media/image93.emf"/><Relationship Id="rId118" Type="http://schemas.openxmlformats.org/officeDocument/2006/relationships/image" Target="media/image98.png"/><Relationship Id="rId134" Type="http://schemas.openxmlformats.org/officeDocument/2006/relationships/image" Target="media/image114.emf"/><Relationship Id="rId139" Type="http://schemas.openxmlformats.org/officeDocument/2006/relationships/image" Target="media/image119.emf"/><Relationship Id="rId80" Type="http://schemas.openxmlformats.org/officeDocument/2006/relationships/image" Target="media/image62.png"/><Relationship Id="rId85" Type="http://schemas.openxmlformats.org/officeDocument/2006/relationships/image" Target="media/image67.png"/><Relationship Id="rId150" Type="http://schemas.openxmlformats.org/officeDocument/2006/relationships/image" Target="media/image130.emf"/><Relationship Id="rId155" Type="http://schemas.openxmlformats.org/officeDocument/2006/relationships/image" Target="media/image135.emf"/><Relationship Id="rId12" Type="http://schemas.openxmlformats.org/officeDocument/2006/relationships/header" Target="header3.xml"/><Relationship Id="rId17" Type="http://schemas.openxmlformats.org/officeDocument/2006/relationships/footer" Target="footer3.xml"/><Relationship Id="rId33" Type="http://schemas.openxmlformats.org/officeDocument/2006/relationships/image" Target="media/image15.emf"/><Relationship Id="rId38" Type="http://schemas.openxmlformats.org/officeDocument/2006/relationships/image" Target="media/image20.emf"/><Relationship Id="rId59" Type="http://schemas.openxmlformats.org/officeDocument/2006/relationships/image" Target="media/image41.emf"/><Relationship Id="rId103" Type="http://schemas.openxmlformats.org/officeDocument/2006/relationships/image" Target="media/image85.emf"/><Relationship Id="rId108" Type="http://schemas.openxmlformats.org/officeDocument/2006/relationships/image" Target="media/image90.emf"/><Relationship Id="rId124" Type="http://schemas.openxmlformats.org/officeDocument/2006/relationships/image" Target="media/image104.png"/><Relationship Id="rId129" Type="http://schemas.openxmlformats.org/officeDocument/2006/relationships/image" Target="media/image109.emf"/><Relationship Id="rId20" Type="http://schemas.openxmlformats.org/officeDocument/2006/relationships/image" Target="media/image3.png"/><Relationship Id="rId41" Type="http://schemas.openxmlformats.org/officeDocument/2006/relationships/image" Target="media/image23.emf"/><Relationship Id="rId54" Type="http://schemas.openxmlformats.org/officeDocument/2006/relationships/image" Target="media/image36.png"/><Relationship Id="rId62" Type="http://schemas.openxmlformats.org/officeDocument/2006/relationships/image" Target="media/image44.png"/><Relationship Id="rId70" Type="http://schemas.openxmlformats.org/officeDocument/2006/relationships/image" Target="media/image52.png"/><Relationship Id="rId75" Type="http://schemas.openxmlformats.org/officeDocument/2006/relationships/image" Target="media/image57.png"/><Relationship Id="rId83" Type="http://schemas.openxmlformats.org/officeDocument/2006/relationships/image" Target="media/image65.png"/><Relationship Id="rId88" Type="http://schemas.openxmlformats.org/officeDocument/2006/relationships/image" Target="media/image70.png"/><Relationship Id="rId91" Type="http://schemas.openxmlformats.org/officeDocument/2006/relationships/image" Target="media/image73.png"/><Relationship Id="rId96" Type="http://schemas.openxmlformats.org/officeDocument/2006/relationships/image" Target="media/image78.png"/><Relationship Id="rId111" Type="http://schemas.openxmlformats.org/officeDocument/2006/relationships/chart" Target="charts/chart2.xml"/><Relationship Id="rId132" Type="http://schemas.openxmlformats.org/officeDocument/2006/relationships/image" Target="media/image112.emf"/><Relationship Id="rId140" Type="http://schemas.openxmlformats.org/officeDocument/2006/relationships/image" Target="media/image120.emf"/><Relationship Id="rId145" Type="http://schemas.openxmlformats.org/officeDocument/2006/relationships/image" Target="media/image125.emf"/><Relationship Id="rId153" Type="http://schemas.openxmlformats.org/officeDocument/2006/relationships/image" Target="media/image133.emf"/><Relationship Id="rId1" Type="http://schemas.openxmlformats.org/officeDocument/2006/relationships/numbering" Target="numbering.xml"/><Relationship Id="rId6" Type="http://schemas.openxmlformats.org/officeDocument/2006/relationships/footnotes" Target="footnotes.xml"/><Relationship Id="rId15" Type="http://schemas.openxmlformats.org/officeDocument/2006/relationships/header" Target="header5.xml"/><Relationship Id="rId23" Type="http://schemas.openxmlformats.org/officeDocument/2006/relationships/image" Target="media/image6.png"/><Relationship Id="rId28" Type="http://schemas.openxmlformats.org/officeDocument/2006/relationships/image" Target="media/image11.png"/><Relationship Id="rId36" Type="http://schemas.openxmlformats.org/officeDocument/2006/relationships/image" Target="media/image18.emf"/><Relationship Id="rId49" Type="http://schemas.openxmlformats.org/officeDocument/2006/relationships/image" Target="media/image31.png"/><Relationship Id="rId57" Type="http://schemas.openxmlformats.org/officeDocument/2006/relationships/image" Target="media/image39.png"/><Relationship Id="rId106" Type="http://schemas.openxmlformats.org/officeDocument/2006/relationships/image" Target="media/image88.emf"/><Relationship Id="rId114" Type="http://schemas.openxmlformats.org/officeDocument/2006/relationships/image" Target="media/image94.emf"/><Relationship Id="rId119" Type="http://schemas.openxmlformats.org/officeDocument/2006/relationships/image" Target="media/image99.png"/><Relationship Id="rId127" Type="http://schemas.openxmlformats.org/officeDocument/2006/relationships/image" Target="media/image107.emf"/><Relationship Id="rId10" Type="http://schemas.openxmlformats.org/officeDocument/2006/relationships/image" Target="media/image2.jpeg"/><Relationship Id="rId31" Type="http://schemas.openxmlformats.org/officeDocument/2006/relationships/image" Target="media/image13.emf"/><Relationship Id="rId44" Type="http://schemas.openxmlformats.org/officeDocument/2006/relationships/image" Target="media/image26.png"/><Relationship Id="rId52" Type="http://schemas.openxmlformats.org/officeDocument/2006/relationships/image" Target="media/image34.png"/><Relationship Id="rId60" Type="http://schemas.openxmlformats.org/officeDocument/2006/relationships/image" Target="media/image42.emf"/><Relationship Id="rId65" Type="http://schemas.openxmlformats.org/officeDocument/2006/relationships/image" Target="media/image47.png"/><Relationship Id="rId73" Type="http://schemas.openxmlformats.org/officeDocument/2006/relationships/image" Target="media/image55.png"/><Relationship Id="rId78" Type="http://schemas.openxmlformats.org/officeDocument/2006/relationships/image" Target="media/image60.png"/><Relationship Id="rId81" Type="http://schemas.openxmlformats.org/officeDocument/2006/relationships/image" Target="media/image63.png"/><Relationship Id="rId86" Type="http://schemas.openxmlformats.org/officeDocument/2006/relationships/image" Target="media/image68.emf"/><Relationship Id="rId94" Type="http://schemas.openxmlformats.org/officeDocument/2006/relationships/image" Target="media/image76.png"/><Relationship Id="rId99" Type="http://schemas.openxmlformats.org/officeDocument/2006/relationships/image" Target="media/image81.png"/><Relationship Id="rId101" Type="http://schemas.openxmlformats.org/officeDocument/2006/relationships/image" Target="media/image83.png"/><Relationship Id="rId122" Type="http://schemas.openxmlformats.org/officeDocument/2006/relationships/image" Target="media/image102.emf"/><Relationship Id="rId130" Type="http://schemas.openxmlformats.org/officeDocument/2006/relationships/image" Target="media/image110.emf"/><Relationship Id="rId135" Type="http://schemas.openxmlformats.org/officeDocument/2006/relationships/image" Target="media/image115.emf"/><Relationship Id="rId143" Type="http://schemas.openxmlformats.org/officeDocument/2006/relationships/image" Target="media/image123.emf"/><Relationship Id="rId148" Type="http://schemas.openxmlformats.org/officeDocument/2006/relationships/image" Target="media/image128.emf"/><Relationship Id="rId151" Type="http://schemas.openxmlformats.org/officeDocument/2006/relationships/image" Target="media/image131.emf"/><Relationship Id="rId156" Type="http://schemas.openxmlformats.org/officeDocument/2006/relationships/image" Target="media/image136.emf"/><Relationship Id="rId4" Type="http://schemas.openxmlformats.org/officeDocument/2006/relationships/settings" Target="settings.xml"/><Relationship Id="rId9" Type="http://schemas.openxmlformats.org/officeDocument/2006/relationships/header" Target="header1.xml"/><Relationship Id="rId13" Type="http://schemas.openxmlformats.org/officeDocument/2006/relationships/footer" Target="footer1.xml"/><Relationship Id="rId18" Type="http://schemas.openxmlformats.org/officeDocument/2006/relationships/header" Target="header6.xml"/><Relationship Id="rId39" Type="http://schemas.openxmlformats.org/officeDocument/2006/relationships/image" Target="media/image21.emf"/><Relationship Id="rId109" Type="http://schemas.openxmlformats.org/officeDocument/2006/relationships/image" Target="media/image91.emf"/><Relationship Id="rId34" Type="http://schemas.openxmlformats.org/officeDocument/2006/relationships/image" Target="media/image16.emf"/><Relationship Id="rId50" Type="http://schemas.openxmlformats.org/officeDocument/2006/relationships/image" Target="media/image32.png"/><Relationship Id="rId55" Type="http://schemas.openxmlformats.org/officeDocument/2006/relationships/image" Target="media/image37.png"/><Relationship Id="rId76" Type="http://schemas.openxmlformats.org/officeDocument/2006/relationships/image" Target="media/image58.png"/><Relationship Id="rId97" Type="http://schemas.openxmlformats.org/officeDocument/2006/relationships/image" Target="media/image79.png"/><Relationship Id="rId104" Type="http://schemas.openxmlformats.org/officeDocument/2006/relationships/image" Target="media/image86.emf"/><Relationship Id="rId120" Type="http://schemas.openxmlformats.org/officeDocument/2006/relationships/image" Target="media/image100.emf"/><Relationship Id="rId125" Type="http://schemas.openxmlformats.org/officeDocument/2006/relationships/image" Target="media/image105.emf"/><Relationship Id="rId141" Type="http://schemas.openxmlformats.org/officeDocument/2006/relationships/image" Target="media/image121.emf"/><Relationship Id="rId146" Type="http://schemas.openxmlformats.org/officeDocument/2006/relationships/image" Target="media/image126.emf"/><Relationship Id="rId7" Type="http://schemas.openxmlformats.org/officeDocument/2006/relationships/endnotes" Target="endnotes.xml"/><Relationship Id="rId71" Type="http://schemas.openxmlformats.org/officeDocument/2006/relationships/image" Target="media/image53.png"/><Relationship Id="rId92" Type="http://schemas.openxmlformats.org/officeDocument/2006/relationships/image" Target="media/image74.png"/><Relationship Id="rId2" Type="http://schemas.openxmlformats.org/officeDocument/2006/relationships/styles" Target="styles.xml"/><Relationship Id="rId29" Type="http://schemas.openxmlformats.org/officeDocument/2006/relationships/hyperlink" Target="http://www.wipo.int/meetings/en/details.jsp?meeting_id=35262" TargetMode="External"/><Relationship Id="rId24" Type="http://schemas.openxmlformats.org/officeDocument/2006/relationships/image" Target="media/image7.png"/><Relationship Id="rId40" Type="http://schemas.openxmlformats.org/officeDocument/2006/relationships/image" Target="media/image22.emf"/><Relationship Id="rId45" Type="http://schemas.openxmlformats.org/officeDocument/2006/relationships/image" Target="media/image27.emf"/><Relationship Id="rId66" Type="http://schemas.openxmlformats.org/officeDocument/2006/relationships/image" Target="media/image48.png"/><Relationship Id="rId87" Type="http://schemas.openxmlformats.org/officeDocument/2006/relationships/image" Target="media/image69.emf"/><Relationship Id="rId110" Type="http://schemas.openxmlformats.org/officeDocument/2006/relationships/chart" Target="charts/chart1.xml"/><Relationship Id="rId115" Type="http://schemas.openxmlformats.org/officeDocument/2006/relationships/image" Target="media/image95.emf"/><Relationship Id="rId131" Type="http://schemas.openxmlformats.org/officeDocument/2006/relationships/image" Target="media/image111.emf"/><Relationship Id="rId136" Type="http://schemas.openxmlformats.org/officeDocument/2006/relationships/image" Target="media/image116.emf"/><Relationship Id="rId157" Type="http://schemas.openxmlformats.org/officeDocument/2006/relationships/header" Target="header7.xml"/><Relationship Id="rId61" Type="http://schemas.openxmlformats.org/officeDocument/2006/relationships/image" Target="media/image43.emf"/><Relationship Id="rId82" Type="http://schemas.openxmlformats.org/officeDocument/2006/relationships/image" Target="media/image64.png"/><Relationship Id="rId152" Type="http://schemas.openxmlformats.org/officeDocument/2006/relationships/image" Target="media/image132.emf"/><Relationship Id="rId19" Type="http://schemas.openxmlformats.org/officeDocument/2006/relationships/footer" Target="footer4.xml"/><Relationship Id="rId14" Type="http://schemas.openxmlformats.org/officeDocument/2006/relationships/header" Target="header4.xml"/><Relationship Id="rId30" Type="http://schemas.openxmlformats.org/officeDocument/2006/relationships/image" Target="media/image12.png"/><Relationship Id="rId35" Type="http://schemas.openxmlformats.org/officeDocument/2006/relationships/image" Target="media/image17.emf"/><Relationship Id="rId56" Type="http://schemas.openxmlformats.org/officeDocument/2006/relationships/image" Target="media/image38.emf"/><Relationship Id="rId77" Type="http://schemas.openxmlformats.org/officeDocument/2006/relationships/image" Target="media/image59.png"/><Relationship Id="rId100" Type="http://schemas.openxmlformats.org/officeDocument/2006/relationships/image" Target="media/image82.png"/><Relationship Id="rId105" Type="http://schemas.openxmlformats.org/officeDocument/2006/relationships/image" Target="media/image87.emf"/><Relationship Id="rId126" Type="http://schemas.openxmlformats.org/officeDocument/2006/relationships/image" Target="media/image106.emf"/><Relationship Id="rId147" Type="http://schemas.openxmlformats.org/officeDocument/2006/relationships/image" Target="media/image127.emf"/><Relationship Id="rId8" Type="http://schemas.openxmlformats.org/officeDocument/2006/relationships/image" Target="media/image1.jpeg"/><Relationship Id="rId51" Type="http://schemas.openxmlformats.org/officeDocument/2006/relationships/image" Target="media/image33.png"/><Relationship Id="rId72" Type="http://schemas.openxmlformats.org/officeDocument/2006/relationships/image" Target="media/image54.png"/><Relationship Id="rId93" Type="http://schemas.openxmlformats.org/officeDocument/2006/relationships/image" Target="media/image75.png"/><Relationship Id="rId98" Type="http://schemas.openxmlformats.org/officeDocument/2006/relationships/image" Target="media/image80.png"/><Relationship Id="rId121" Type="http://schemas.openxmlformats.org/officeDocument/2006/relationships/image" Target="media/image101.emf"/><Relationship Id="rId142" Type="http://schemas.openxmlformats.org/officeDocument/2006/relationships/image" Target="media/image122.emf"/><Relationship Id="rId3" Type="http://schemas.microsoft.com/office/2007/relationships/stylesWithEffects" Target="stylesWithEffects.xml"/><Relationship Id="rId25" Type="http://schemas.openxmlformats.org/officeDocument/2006/relationships/image" Target="media/image8.png"/><Relationship Id="rId46" Type="http://schemas.openxmlformats.org/officeDocument/2006/relationships/image" Target="media/image28.png"/><Relationship Id="rId67" Type="http://schemas.openxmlformats.org/officeDocument/2006/relationships/image" Target="media/image49.emf"/><Relationship Id="rId116" Type="http://schemas.openxmlformats.org/officeDocument/2006/relationships/image" Target="media/image96.emf"/><Relationship Id="rId137" Type="http://schemas.openxmlformats.org/officeDocument/2006/relationships/image" Target="media/image117.png"/><Relationship Id="rId158" Type="http://schemas.openxmlformats.org/officeDocument/2006/relationships/footer" Target="footer5.xml"/></Relationships>
</file>

<file path=word/_rels/footnotes.xml.rels><?xml version="1.0" encoding="UTF-8" standalone="yes"?>
<Relationships xmlns="http://schemas.openxmlformats.org/package/2006/relationships"><Relationship Id="rId2" Type="http://schemas.openxmlformats.org/officeDocument/2006/relationships/hyperlink" Target="http://www.wipo.int/meetings/en/doc_details.jsp?doc_id=239806" TargetMode="External"/><Relationship Id="rId1" Type="http://schemas.openxmlformats.org/officeDocument/2006/relationships/hyperlink" Target="http://www.wipo.int/meetings/en/doc_details.jsp?doc_id=208882" TargetMode="External"/></Relationships>
</file>

<file path=word/_rels/settings.xml.rels><?xml version="1.0" encoding="UTF-8" standalone="yes"?>
<Relationships xmlns="http://schemas.openxmlformats.org/package/2006/relationships"><Relationship Id="rId1" Type="http://schemas.openxmlformats.org/officeDocument/2006/relationships/attachedTemplate" Target="file:///N:\ORGLAN\SHARED\LANA\basic\templates\A_55_AR.dotx" TargetMode="External"/></Relationships>
</file>

<file path=word/charts/_rels/chart1.xml.rels><?xml version="1.0" encoding="UTF-8" standalone="yes"?>
<Relationships xmlns="http://schemas.openxmlformats.org/package/2006/relationships"><Relationship Id="rId1" Type="http://schemas.openxmlformats.org/officeDocument/2006/relationships/oleObject" Target="file:///\\adi.wipo.int\wipodata\MARKS\OrgAcad\Shared\SelamT\Annual%20Statistic%20Report%202014\DataForStatistical_Report_2014.xlsx" TargetMode="External"/></Relationships>
</file>

<file path=word/charts/_rels/chart2.xml.rels><?xml version="1.0" encoding="UTF-8" standalone="yes"?>
<Relationships xmlns="http://schemas.openxmlformats.org/package/2006/relationships"><Relationship Id="rId1" Type="http://schemas.openxmlformats.org/officeDocument/2006/relationships/oleObject" Target="Chart%202%20in%20Microsoft%20Word" TargetMode="External"/></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34"/>
    </mc:Choice>
    <mc:Fallback>
      <c:style val="34"/>
    </mc:Fallback>
  </mc:AlternateContent>
  <c:chart>
    <c:autoTitleDeleted val="1"/>
    <c:view3D>
      <c:rotX val="15"/>
      <c:rotY val="20"/>
      <c:rAngAx val="1"/>
    </c:view3D>
    <c:floor>
      <c:thickness val="0"/>
    </c:floor>
    <c:sideWall>
      <c:thickness val="0"/>
      <c:spPr>
        <a:solidFill>
          <a:schemeClr val="bg1">
            <a:lumMod val="95000"/>
          </a:schemeClr>
        </a:solidFill>
      </c:spPr>
    </c:sideWall>
    <c:backWall>
      <c:thickness val="0"/>
      <c:spPr>
        <a:solidFill>
          <a:schemeClr val="bg1">
            <a:lumMod val="95000"/>
          </a:schemeClr>
        </a:solidFill>
        <a:scene3d>
          <a:camera prst="orthographicFront"/>
          <a:lightRig rig="threePt" dir="t"/>
        </a:scene3d>
        <a:sp3d/>
      </c:spPr>
    </c:backWall>
    <c:plotArea>
      <c:layout>
        <c:manualLayout>
          <c:layoutTarget val="inner"/>
          <c:xMode val="edge"/>
          <c:yMode val="edge"/>
          <c:x val="5.6948356879025691E-2"/>
          <c:y val="6.9448642152054221E-2"/>
          <c:w val="0.74958762366242682"/>
          <c:h val="0.80798615790385619"/>
        </c:manualLayout>
      </c:layout>
      <c:bar3DChart>
        <c:barDir val="col"/>
        <c:grouping val="clustered"/>
        <c:varyColors val="0"/>
        <c:ser>
          <c:idx val="0"/>
          <c:order val="0"/>
          <c:tx>
            <c:strRef>
              <c:f>'Annual stat. report'!$B$132</c:f>
              <c:strCache>
                <c:ptCount val="1"/>
                <c:pt idx="0">
                  <c:v>Latin-America &amp; Caribbean Countries</c:v>
                </c:pt>
              </c:strCache>
            </c:strRef>
          </c:tx>
          <c:spPr>
            <a:gradFill rotWithShape="1">
              <a:gsLst>
                <a:gs pos="0">
                  <a:schemeClr val="accent1">
                    <a:shade val="51000"/>
                    <a:satMod val="130000"/>
                  </a:schemeClr>
                </a:gs>
                <a:gs pos="80000">
                  <a:schemeClr val="accent1">
                    <a:shade val="93000"/>
                    <a:satMod val="130000"/>
                  </a:schemeClr>
                </a:gs>
                <a:gs pos="100000">
                  <a:schemeClr val="accent1">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c:spPr>
          <c:invertIfNegative val="0"/>
          <c:dPt>
            <c:idx val="0"/>
            <c:invertIfNegative val="0"/>
            <c:bubble3D val="0"/>
          </c:dPt>
          <c:dPt>
            <c:idx val="1"/>
            <c:invertIfNegative val="0"/>
            <c:bubble3D val="0"/>
          </c:dPt>
          <c:dPt>
            <c:idx val="2"/>
            <c:invertIfNegative val="0"/>
            <c:bubble3D val="0"/>
          </c:dPt>
          <c:dPt>
            <c:idx val="3"/>
            <c:invertIfNegative val="0"/>
            <c:bubble3D val="0"/>
          </c:dPt>
          <c:dPt>
            <c:idx val="4"/>
            <c:invertIfNegative val="0"/>
            <c:bubble3D val="0"/>
          </c:dPt>
          <c:dPt>
            <c:idx val="5"/>
            <c:invertIfNegative val="0"/>
            <c:bubble3D val="0"/>
          </c:dPt>
          <c:dLbls>
            <c:dLbl>
              <c:idx val="0"/>
              <c:layout>
                <c:manualLayout>
                  <c:x val="4.4643054341808744E-3"/>
                  <c:y val="8.6956521739130432E-2"/>
                </c:manualLayout>
              </c:layout>
              <c:showLegendKey val="0"/>
              <c:showVal val="1"/>
              <c:showCatName val="0"/>
              <c:showSerName val="0"/>
              <c:showPercent val="0"/>
              <c:showBubbleSize val="0"/>
              <c:extLst>
                <c:ext xmlns:c15="http://schemas.microsoft.com/office/drawing/2012/chart" uri="{CE6537A1-D6FC-4f65-9D91-7224C49458BB}"/>
              </c:extLst>
            </c:dLbl>
            <c:dLbl>
              <c:idx val="1"/>
              <c:layout>
                <c:manualLayout>
                  <c:x val="7.2570388212129808E-3"/>
                  <c:y val="7.6086956521739135E-2"/>
                </c:manualLayout>
              </c:layout>
              <c:showLegendKey val="0"/>
              <c:showVal val="1"/>
              <c:showCatName val="0"/>
              <c:showSerName val="0"/>
              <c:showPercent val="0"/>
              <c:showBubbleSize val="0"/>
              <c:extLst>
                <c:ext xmlns:c15="http://schemas.microsoft.com/office/drawing/2012/chart" uri="{CE6537A1-D6FC-4f65-9D91-7224C49458BB}"/>
              </c:extLst>
            </c:dLbl>
            <c:dLbl>
              <c:idx val="2"/>
              <c:layout>
                <c:manualLayout>
                  <c:x val="7.2570388212129808E-3"/>
                  <c:y val="7.2463768115942045E-2"/>
                </c:manualLayout>
              </c:layout>
              <c:showLegendKey val="0"/>
              <c:showVal val="1"/>
              <c:showCatName val="0"/>
              <c:showSerName val="0"/>
              <c:showPercent val="0"/>
              <c:showBubbleSize val="0"/>
              <c:extLst>
                <c:ext xmlns:c15="http://schemas.microsoft.com/office/drawing/2012/chart" uri="{CE6537A1-D6FC-4f65-9D91-7224C49458BB}"/>
              </c:extLst>
            </c:dLbl>
            <c:spPr>
              <a:noFill/>
              <a:ln>
                <a:noFill/>
              </a:ln>
              <a:effectLst/>
            </c:spPr>
            <c:txPr>
              <a:bodyPr/>
              <a:lstStyle/>
              <a:p>
                <a:pPr>
                  <a:defRPr>
                    <a:solidFill>
                      <a:schemeClr val="bg1"/>
                    </a:solidFill>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numRef>
              <c:f>'Annual stat. report'!$C$131:$E$131</c:f>
              <c:numCache>
                <c:formatCode>General</c:formatCode>
                <c:ptCount val="3"/>
                <c:pt idx="0">
                  <c:v>2012</c:v>
                </c:pt>
                <c:pt idx="1">
                  <c:v>2013</c:v>
                </c:pt>
                <c:pt idx="2">
                  <c:v>2014</c:v>
                </c:pt>
              </c:numCache>
            </c:numRef>
          </c:cat>
          <c:val>
            <c:numRef>
              <c:f>'Annual stat. report'!$C$132:$E$132</c:f>
              <c:numCache>
                <c:formatCode>General</c:formatCode>
                <c:ptCount val="3"/>
                <c:pt idx="0">
                  <c:v>77</c:v>
                </c:pt>
                <c:pt idx="1">
                  <c:v>75</c:v>
                </c:pt>
                <c:pt idx="2">
                  <c:v>87</c:v>
                </c:pt>
              </c:numCache>
            </c:numRef>
          </c:val>
        </c:ser>
        <c:ser>
          <c:idx val="1"/>
          <c:order val="1"/>
          <c:tx>
            <c:strRef>
              <c:f>'Annual stat. report'!$B$133</c:f>
              <c:strCache>
                <c:ptCount val="1"/>
                <c:pt idx="0">
                  <c:v>Africa</c:v>
                </c:pt>
              </c:strCache>
            </c:strRef>
          </c:tx>
          <c:spPr>
            <a:gradFill rotWithShape="1">
              <a:gsLst>
                <a:gs pos="0">
                  <a:schemeClr val="accent2">
                    <a:shade val="51000"/>
                    <a:satMod val="130000"/>
                  </a:schemeClr>
                </a:gs>
                <a:gs pos="80000">
                  <a:schemeClr val="accent2">
                    <a:shade val="93000"/>
                    <a:satMod val="130000"/>
                  </a:schemeClr>
                </a:gs>
                <a:gs pos="100000">
                  <a:schemeClr val="accent2">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c:spPr>
          <c:invertIfNegative val="0"/>
          <c:dLbls>
            <c:dLbl>
              <c:idx val="0"/>
              <c:layout>
                <c:manualLayout>
                  <c:x val="4.4642862373788714E-3"/>
                  <c:y val="9.0579710144927536E-2"/>
                </c:manualLayout>
              </c:layout>
              <c:showLegendKey val="0"/>
              <c:showVal val="1"/>
              <c:showCatName val="0"/>
              <c:showSerName val="0"/>
              <c:showPercent val="0"/>
              <c:showBubbleSize val="0"/>
              <c:extLst>
                <c:ext xmlns:c15="http://schemas.microsoft.com/office/drawing/2012/chart" uri="{CE6537A1-D6FC-4f65-9D91-7224C49458BB}"/>
              </c:extLst>
            </c:dLbl>
            <c:dLbl>
              <c:idx val="1"/>
              <c:layout>
                <c:manualLayout>
                  <c:x val="5.9523816498384952E-3"/>
                  <c:y val="7.2463768115942032E-2"/>
                </c:manualLayout>
              </c:layout>
              <c:showLegendKey val="0"/>
              <c:showVal val="1"/>
              <c:showCatName val="0"/>
              <c:showSerName val="0"/>
              <c:showPercent val="0"/>
              <c:showBubbleSize val="0"/>
              <c:extLst>
                <c:ext xmlns:c15="http://schemas.microsoft.com/office/drawing/2012/chart" uri="{CE6537A1-D6FC-4f65-9D91-7224C49458BB}"/>
              </c:extLst>
            </c:dLbl>
            <c:dLbl>
              <c:idx val="2"/>
              <c:layout>
                <c:manualLayout>
                  <c:x val="4.4642862373788714E-3"/>
                  <c:y val="9.4202327969873337E-2"/>
                </c:manualLayout>
              </c:layout>
              <c:showLegendKey val="0"/>
              <c:showVal val="1"/>
              <c:showCatName val="0"/>
              <c:showSerName val="0"/>
              <c:showPercent val="0"/>
              <c:showBubbleSize val="0"/>
              <c:extLst>
                <c:ext xmlns:c15="http://schemas.microsoft.com/office/drawing/2012/chart" uri="{CE6537A1-D6FC-4f65-9D91-7224C49458BB}"/>
              </c:extLst>
            </c:dLbl>
            <c:spPr>
              <a:noFill/>
              <a:ln>
                <a:noFill/>
              </a:ln>
              <a:effectLst/>
            </c:spPr>
            <c:txPr>
              <a:bodyPr/>
              <a:lstStyle/>
              <a:p>
                <a:pPr>
                  <a:defRPr>
                    <a:solidFill>
                      <a:schemeClr val="bg1"/>
                    </a:solidFill>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numRef>
              <c:f>'Annual stat. report'!$C$131:$E$131</c:f>
              <c:numCache>
                <c:formatCode>General</c:formatCode>
                <c:ptCount val="3"/>
                <c:pt idx="0">
                  <c:v>2012</c:v>
                </c:pt>
                <c:pt idx="1">
                  <c:v>2013</c:v>
                </c:pt>
                <c:pt idx="2">
                  <c:v>2014</c:v>
                </c:pt>
              </c:numCache>
            </c:numRef>
          </c:cat>
          <c:val>
            <c:numRef>
              <c:f>'Annual stat. report'!$C$133:$E$133</c:f>
              <c:numCache>
                <c:formatCode>General</c:formatCode>
                <c:ptCount val="3"/>
                <c:pt idx="0">
                  <c:v>56</c:v>
                </c:pt>
                <c:pt idx="1">
                  <c:v>58</c:v>
                </c:pt>
                <c:pt idx="2">
                  <c:v>44</c:v>
                </c:pt>
              </c:numCache>
            </c:numRef>
          </c:val>
        </c:ser>
        <c:ser>
          <c:idx val="2"/>
          <c:order val="2"/>
          <c:tx>
            <c:strRef>
              <c:f>'Annual stat. report'!$B$134</c:f>
              <c:strCache>
                <c:ptCount val="1"/>
                <c:pt idx="0">
                  <c:v>Asia &amp; Pacific</c:v>
                </c:pt>
              </c:strCache>
            </c:strRef>
          </c:tx>
          <c:spPr>
            <a:gradFill rotWithShape="1">
              <a:gsLst>
                <a:gs pos="0">
                  <a:schemeClr val="accent3">
                    <a:shade val="51000"/>
                    <a:satMod val="130000"/>
                  </a:schemeClr>
                </a:gs>
                <a:gs pos="80000">
                  <a:schemeClr val="accent3">
                    <a:shade val="93000"/>
                    <a:satMod val="130000"/>
                  </a:schemeClr>
                </a:gs>
                <a:gs pos="100000">
                  <a:schemeClr val="accent3">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c:spPr>
          <c:invertIfNegative val="0"/>
          <c:dLbls>
            <c:dLbl>
              <c:idx val="0"/>
              <c:layout>
                <c:manualLayout>
                  <c:x val="5.9523816498384952E-3"/>
                  <c:y val="7.6086956521739135E-2"/>
                </c:manualLayout>
              </c:layout>
              <c:showLegendKey val="0"/>
              <c:showVal val="1"/>
              <c:showCatName val="0"/>
              <c:showSerName val="0"/>
              <c:showPercent val="0"/>
              <c:showBubbleSize val="0"/>
              <c:extLst>
                <c:ext xmlns:c15="http://schemas.microsoft.com/office/drawing/2012/chart" uri="{CE6537A1-D6FC-4f65-9D91-7224C49458BB}"/>
              </c:extLst>
            </c:dLbl>
            <c:dLbl>
              <c:idx val="1"/>
              <c:layout>
                <c:manualLayout>
                  <c:x val="4.4643054341808744E-3"/>
                  <c:y val="8.3333333333333329E-2"/>
                </c:manualLayout>
              </c:layout>
              <c:showLegendKey val="0"/>
              <c:showVal val="1"/>
              <c:showCatName val="0"/>
              <c:showSerName val="0"/>
              <c:showPercent val="0"/>
              <c:showBubbleSize val="0"/>
              <c:extLst>
                <c:ext xmlns:c15="http://schemas.microsoft.com/office/drawing/2012/chart" uri="{CE6537A1-D6FC-4f65-9D91-7224C49458BB}"/>
              </c:extLst>
            </c:dLbl>
            <c:dLbl>
              <c:idx val="2"/>
              <c:layout>
                <c:manualLayout>
                  <c:x val="5.9524072455744998E-3"/>
                  <c:y val="8.3333333333333273E-2"/>
                </c:manualLayout>
              </c:layout>
              <c:showLegendKey val="0"/>
              <c:showVal val="1"/>
              <c:showCatName val="0"/>
              <c:showSerName val="0"/>
              <c:showPercent val="0"/>
              <c:showBubbleSize val="0"/>
              <c:extLst>
                <c:ext xmlns:c15="http://schemas.microsoft.com/office/drawing/2012/chart" uri="{CE6537A1-D6FC-4f65-9D91-7224C49458BB}"/>
              </c:extLst>
            </c:dLbl>
            <c:spPr>
              <a:noFill/>
              <a:ln>
                <a:noFill/>
              </a:ln>
              <a:effectLst/>
            </c:spPr>
            <c:txPr>
              <a:bodyPr/>
              <a:lstStyle/>
              <a:p>
                <a:pPr>
                  <a:defRPr>
                    <a:solidFill>
                      <a:schemeClr val="bg1"/>
                    </a:solidFill>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numRef>
              <c:f>'Annual stat. report'!$C$131:$E$131</c:f>
              <c:numCache>
                <c:formatCode>General</c:formatCode>
                <c:ptCount val="3"/>
                <c:pt idx="0">
                  <c:v>2012</c:v>
                </c:pt>
                <c:pt idx="1">
                  <c:v>2013</c:v>
                </c:pt>
                <c:pt idx="2">
                  <c:v>2014</c:v>
                </c:pt>
              </c:numCache>
            </c:numRef>
          </c:cat>
          <c:val>
            <c:numRef>
              <c:f>'Annual stat. report'!$C$134:$E$134</c:f>
              <c:numCache>
                <c:formatCode>General</c:formatCode>
                <c:ptCount val="3"/>
                <c:pt idx="0">
                  <c:v>45</c:v>
                </c:pt>
                <c:pt idx="1">
                  <c:v>53</c:v>
                </c:pt>
                <c:pt idx="2">
                  <c:v>32</c:v>
                </c:pt>
              </c:numCache>
            </c:numRef>
          </c:val>
        </c:ser>
        <c:ser>
          <c:idx val="3"/>
          <c:order val="3"/>
          <c:tx>
            <c:strRef>
              <c:f>'Annual stat. report'!$B$135</c:f>
              <c:strCache>
                <c:ptCount val="1"/>
                <c:pt idx="0">
                  <c:v>Certain Countries in Europe &amp; Asia</c:v>
                </c:pt>
              </c:strCache>
            </c:strRef>
          </c:tx>
          <c:spPr>
            <a:gradFill rotWithShape="1">
              <a:gsLst>
                <a:gs pos="0">
                  <a:schemeClr val="accent4">
                    <a:shade val="51000"/>
                    <a:satMod val="130000"/>
                  </a:schemeClr>
                </a:gs>
                <a:gs pos="80000">
                  <a:schemeClr val="accent4">
                    <a:shade val="93000"/>
                    <a:satMod val="130000"/>
                  </a:schemeClr>
                </a:gs>
                <a:gs pos="100000">
                  <a:schemeClr val="accent4">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c:spPr>
          <c:invertIfNegative val="0"/>
          <c:dLbls>
            <c:dLbl>
              <c:idx val="0"/>
              <c:layout>
                <c:manualLayout>
                  <c:x val="7.0735685854578364E-3"/>
                  <c:y val="8.3333333333333329E-2"/>
                </c:manualLayout>
              </c:layout>
              <c:showLegendKey val="0"/>
              <c:showVal val="1"/>
              <c:showCatName val="0"/>
              <c:showSerName val="0"/>
              <c:showPercent val="0"/>
              <c:showBubbleSize val="0"/>
              <c:extLst>
                <c:ext xmlns:c15="http://schemas.microsoft.com/office/drawing/2012/chart" uri="{CE6537A1-D6FC-4f65-9D91-7224C49458BB}"/>
              </c:extLst>
            </c:dLbl>
            <c:dLbl>
              <c:idx val="1"/>
              <c:layout>
                <c:manualLayout>
                  <c:x val="4.4643054341808744E-3"/>
                  <c:y val="7.9710144927536225E-2"/>
                </c:manualLayout>
              </c:layout>
              <c:showLegendKey val="0"/>
              <c:showVal val="1"/>
              <c:showCatName val="0"/>
              <c:showSerName val="0"/>
              <c:showPercent val="0"/>
              <c:showBubbleSize val="0"/>
              <c:extLst>
                <c:ext xmlns:c15="http://schemas.microsoft.com/office/drawing/2012/chart" uri="{CE6537A1-D6FC-4f65-9D91-7224C49458BB}"/>
              </c:extLst>
            </c:dLbl>
            <c:dLbl>
              <c:idx val="2"/>
              <c:layout>
                <c:manualLayout>
                  <c:x val="4.4643054341808744E-3"/>
                  <c:y val="7.9710144927536225E-2"/>
                </c:manualLayout>
              </c:layout>
              <c:showLegendKey val="0"/>
              <c:showVal val="1"/>
              <c:showCatName val="0"/>
              <c:showSerName val="0"/>
              <c:showPercent val="0"/>
              <c:showBubbleSize val="0"/>
              <c:extLst>
                <c:ext xmlns:c15="http://schemas.microsoft.com/office/drawing/2012/chart" uri="{CE6537A1-D6FC-4f65-9D91-7224C49458BB}"/>
              </c:extLst>
            </c:dLbl>
            <c:spPr>
              <a:noFill/>
              <a:ln>
                <a:noFill/>
              </a:ln>
              <a:effectLst/>
            </c:spPr>
            <c:txPr>
              <a:bodyPr/>
              <a:lstStyle/>
              <a:p>
                <a:pPr>
                  <a:defRPr>
                    <a:solidFill>
                      <a:schemeClr val="bg1"/>
                    </a:solidFill>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numRef>
              <c:f>'Annual stat. report'!$C$131:$E$131</c:f>
              <c:numCache>
                <c:formatCode>General</c:formatCode>
                <c:ptCount val="3"/>
                <c:pt idx="0">
                  <c:v>2012</c:v>
                </c:pt>
                <c:pt idx="1">
                  <c:v>2013</c:v>
                </c:pt>
                <c:pt idx="2">
                  <c:v>2014</c:v>
                </c:pt>
              </c:numCache>
            </c:numRef>
          </c:cat>
          <c:val>
            <c:numRef>
              <c:f>'Annual stat. report'!$C$135:$E$135</c:f>
              <c:numCache>
                <c:formatCode>General</c:formatCode>
                <c:ptCount val="3"/>
                <c:pt idx="0">
                  <c:v>25</c:v>
                </c:pt>
                <c:pt idx="1">
                  <c:v>30</c:v>
                </c:pt>
                <c:pt idx="2">
                  <c:v>27</c:v>
                </c:pt>
              </c:numCache>
            </c:numRef>
          </c:val>
        </c:ser>
        <c:ser>
          <c:idx val="4"/>
          <c:order val="4"/>
          <c:tx>
            <c:strRef>
              <c:f>'Annual stat. report'!$B$136</c:f>
              <c:strCache>
                <c:ptCount val="1"/>
                <c:pt idx="0">
                  <c:v>Arab</c:v>
                </c:pt>
              </c:strCache>
            </c:strRef>
          </c:tx>
          <c:spPr>
            <a:gradFill rotWithShape="1">
              <a:gsLst>
                <a:gs pos="0">
                  <a:schemeClr val="accent5">
                    <a:shade val="51000"/>
                    <a:satMod val="130000"/>
                  </a:schemeClr>
                </a:gs>
                <a:gs pos="80000">
                  <a:schemeClr val="accent5">
                    <a:shade val="93000"/>
                    <a:satMod val="130000"/>
                  </a:schemeClr>
                </a:gs>
                <a:gs pos="100000">
                  <a:schemeClr val="accent5">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c:spPr>
          <c:invertIfNegative val="0"/>
          <c:dLbls>
            <c:dLbl>
              <c:idx val="0"/>
              <c:layout>
                <c:manualLayout>
                  <c:x val="5.9524072455744998E-3"/>
                  <c:y val="7.6086956521739135E-2"/>
                </c:manualLayout>
              </c:layout>
              <c:showLegendKey val="0"/>
              <c:showVal val="1"/>
              <c:showCatName val="0"/>
              <c:showSerName val="0"/>
              <c:showPercent val="0"/>
              <c:showBubbleSize val="0"/>
              <c:extLst>
                <c:ext xmlns:c15="http://schemas.microsoft.com/office/drawing/2012/chart" uri="{CE6537A1-D6FC-4f65-9D91-7224C49458BB}"/>
              </c:extLst>
            </c:dLbl>
            <c:dLbl>
              <c:idx val="1"/>
              <c:layout>
                <c:manualLayout>
                  <c:x val="5.9524072455744998E-3"/>
                  <c:y val="7.9709859637110581E-2"/>
                </c:manualLayout>
              </c:layout>
              <c:showLegendKey val="0"/>
              <c:showVal val="1"/>
              <c:showCatName val="0"/>
              <c:showSerName val="0"/>
              <c:showPercent val="0"/>
              <c:showBubbleSize val="0"/>
              <c:extLst>
                <c:ext xmlns:c15="http://schemas.microsoft.com/office/drawing/2012/chart" uri="{CE6537A1-D6FC-4f65-9D91-7224C49458BB}"/>
              </c:extLst>
            </c:dLbl>
            <c:dLbl>
              <c:idx val="2"/>
              <c:layout>
                <c:manualLayout>
                  <c:x val="5.9523816498384952E-3"/>
                  <c:y val="7.6086956521739135E-2"/>
                </c:manualLayout>
              </c:layout>
              <c:showLegendKey val="0"/>
              <c:showVal val="1"/>
              <c:showCatName val="0"/>
              <c:showSerName val="0"/>
              <c:showPercent val="0"/>
              <c:showBubbleSize val="0"/>
              <c:extLst>
                <c:ext xmlns:c15="http://schemas.microsoft.com/office/drawing/2012/chart" uri="{CE6537A1-D6FC-4f65-9D91-7224C49458BB}"/>
              </c:extLst>
            </c:dLbl>
            <c:spPr>
              <a:noFill/>
              <a:ln>
                <a:noFill/>
              </a:ln>
              <a:effectLst/>
            </c:spPr>
            <c:txPr>
              <a:bodyPr/>
              <a:lstStyle/>
              <a:p>
                <a:pPr>
                  <a:defRPr>
                    <a:solidFill>
                      <a:schemeClr val="bg1"/>
                    </a:solidFill>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numRef>
              <c:f>'Annual stat. report'!$C$131:$E$131</c:f>
              <c:numCache>
                <c:formatCode>General</c:formatCode>
                <c:ptCount val="3"/>
                <c:pt idx="0">
                  <c:v>2012</c:v>
                </c:pt>
                <c:pt idx="1">
                  <c:v>2013</c:v>
                </c:pt>
                <c:pt idx="2">
                  <c:v>2014</c:v>
                </c:pt>
              </c:numCache>
            </c:numRef>
          </c:cat>
          <c:val>
            <c:numRef>
              <c:f>'Annual stat. report'!$C$136:$E$136</c:f>
              <c:numCache>
                <c:formatCode>General</c:formatCode>
                <c:ptCount val="3"/>
                <c:pt idx="0">
                  <c:v>30</c:v>
                </c:pt>
                <c:pt idx="1">
                  <c:v>35</c:v>
                </c:pt>
                <c:pt idx="2">
                  <c:v>25</c:v>
                </c:pt>
              </c:numCache>
            </c:numRef>
          </c:val>
        </c:ser>
        <c:ser>
          <c:idx val="5"/>
          <c:order val="5"/>
          <c:tx>
            <c:strRef>
              <c:f>'Annual stat. report'!$B$137</c:f>
              <c:strCache>
                <c:ptCount val="1"/>
                <c:pt idx="0">
                  <c:v>Not classified</c:v>
                </c:pt>
              </c:strCache>
            </c:strRef>
          </c:tx>
          <c:invertIfNegative val="0"/>
          <c:dLbls>
            <c:dLbl>
              <c:idx val="0"/>
              <c:layout>
                <c:manualLayout>
                  <c:x val="5.0696547546941638E-3"/>
                  <c:y val="3.9866682843623651E-2"/>
                </c:manualLayout>
              </c:layout>
              <c:spPr/>
              <c:txPr>
                <a:bodyPr/>
                <a:lstStyle/>
                <a:p>
                  <a:pPr>
                    <a:defRPr sz="800" baseline="0">
                      <a:solidFill>
                        <a:schemeClr val="bg1"/>
                      </a:solidFill>
                    </a:defRPr>
                  </a:pPr>
                  <a:endParaRPr lang="en-US"/>
                </a:p>
              </c:txPr>
              <c:showLegendKey val="0"/>
              <c:showVal val="1"/>
              <c:showCatName val="0"/>
              <c:showSerName val="0"/>
              <c:showPercent val="0"/>
              <c:showBubbleSize val="0"/>
              <c:extLst>
                <c:ext xmlns:c15="http://schemas.microsoft.com/office/drawing/2012/chart" uri="{CE6537A1-D6FC-4f65-9D91-7224C49458BB}"/>
              </c:extLst>
            </c:dLbl>
            <c:dLbl>
              <c:idx val="1"/>
              <c:layout>
                <c:manualLayout>
                  <c:x val="5.0696547546941247E-3"/>
                  <c:y val="4.2286089482361171E-2"/>
                </c:manualLayout>
              </c:layout>
              <c:spPr/>
              <c:txPr>
                <a:bodyPr/>
                <a:lstStyle/>
                <a:p>
                  <a:pPr>
                    <a:defRPr sz="800" baseline="0">
                      <a:solidFill>
                        <a:schemeClr val="bg1"/>
                      </a:solidFill>
                    </a:defRPr>
                  </a:pPr>
                  <a:endParaRPr lang="en-US"/>
                </a:p>
              </c:txPr>
              <c:showLegendKey val="0"/>
              <c:showVal val="1"/>
              <c:showCatName val="0"/>
              <c:showSerName val="0"/>
              <c:showPercent val="0"/>
              <c:showBubbleSize val="0"/>
              <c:extLst>
                <c:ext xmlns:c15="http://schemas.microsoft.com/office/drawing/2012/chart" uri="{CE6537A1-D6FC-4f65-9D91-7224C49458BB}"/>
              </c:extLst>
            </c:dLbl>
            <c:dLbl>
              <c:idx val="2"/>
              <c:layout>
                <c:manualLayout>
                  <c:x val="7.6044821320411871E-3"/>
                  <c:y val="4.9532414577341317E-2"/>
                </c:manualLayout>
              </c:layout>
              <c:spPr/>
              <c:txPr>
                <a:bodyPr/>
                <a:lstStyle/>
                <a:p>
                  <a:pPr>
                    <a:defRPr sz="800" baseline="0">
                      <a:solidFill>
                        <a:schemeClr val="bg1"/>
                      </a:solidFill>
                    </a:defRPr>
                  </a:pPr>
                  <a:endParaRPr lang="en-US"/>
                </a:p>
              </c:txPr>
              <c:showLegendKey val="0"/>
              <c:showVal val="1"/>
              <c:showCatName val="0"/>
              <c:showSerName val="0"/>
              <c:showPercent val="0"/>
              <c:showBubbleSize val="0"/>
              <c:extLst>
                <c:ext xmlns:c15="http://schemas.microsoft.com/office/drawing/2012/chart" uri="{CE6537A1-D6FC-4f65-9D91-7224C49458BB}"/>
              </c:extLst>
            </c:dLbl>
            <c:spPr>
              <a:noFill/>
              <a:ln>
                <a:noFill/>
              </a:ln>
              <a:effectLst/>
            </c:spPr>
            <c:txPr>
              <a:bodyPr/>
              <a:lstStyle/>
              <a:p>
                <a:pPr>
                  <a:defRPr baseline="0">
                    <a:solidFill>
                      <a:schemeClr val="bg1"/>
                    </a:solidFill>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numRef>
              <c:f>'Annual stat. report'!$C$131:$E$131</c:f>
              <c:numCache>
                <c:formatCode>General</c:formatCode>
                <c:ptCount val="3"/>
                <c:pt idx="0">
                  <c:v>2012</c:v>
                </c:pt>
                <c:pt idx="1">
                  <c:v>2013</c:v>
                </c:pt>
                <c:pt idx="2">
                  <c:v>2014</c:v>
                </c:pt>
              </c:numCache>
            </c:numRef>
          </c:cat>
          <c:val>
            <c:numRef>
              <c:f>'Annual stat. report'!$C$137:$E$137</c:f>
              <c:numCache>
                <c:formatCode>General</c:formatCode>
                <c:ptCount val="3"/>
                <c:pt idx="0">
                  <c:v>0</c:v>
                </c:pt>
                <c:pt idx="1">
                  <c:v>0</c:v>
                </c:pt>
                <c:pt idx="2">
                  <c:v>1</c:v>
                </c:pt>
              </c:numCache>
            </c:numRef>
          </c:val>
        </c:ser>
        <c:dLbls>
          <c:showLegendKey val="0"/>
          <c:showVal val="0"/>
          <c:showCatName val="0"/>
          <c:showSerName val="0"/>
          <c:showPercent val="0"/>
          <c:showBubbleSize val="0"/>
        </c:dLbls>
        <c:gapWidth val="80"/>
        <c:shape val="cylinder"/>
        <c:axId val="168684160"/>
        <c:axId val="169005440"/>
        <c:axId val="0"/>
      </c:bar3DChart>
      <c:catAx>
        <c:axId val="168684160"/>
        <c:scaling>
          <c:orientation val="minMax"/>
        </c:scaling>
        <c:delete val="0"/>
        <c:axPos val="b"/>
        <c:numFmt formatCode="General" sourceLinked="1"/>
        <c:majorTickMark val="out"/>
        <c:minorTickMark val="none"/>
        <c:tickLblPos val="nextTo"/>
        <c:crossAx val="169005440"/>
        <c:crosses val="autoZero"/>
        <c:auto val="1"/>
        <c:lblAlgn val="ctr"/>
        <c:lblOffset val="100"/>
        <c:noMultiLvlLbl val="0"/>
      </c:catAx>
      <c:valAx>
        <c:axId val="169005440"/>
        <c:scaling>
          <c:orientation val="minMax"/>
          <c:max val="80"/>
        </c:scaling>
        <c:delete val="0"/>
        <c:axPos val="l"/>
        <c:majorGridlines/>
        <c:numFmt formatCode="General" sourceLinked="0"/>
        <c:majorTickMark val="out"/>
        <c:minorTickMark val="none"/>
        <c:tickLblPos val="nextTo"/>
        <c:crossAx val="168684160"/>
        <c:crosses val="autoZero"/>
        <c:crossBetween val="between"/>
        <c:majorUnit val="10"/>
      </c:valAx>
    </c:plotArea>
    <c:legend>
      <c:legendPos val="l"/>
      <c:layout>
        <c:manualLayout>
          <c:xMode val="edge"/>
          <c:yMode val="edge"/>
          <c:x val="0.79502035803216908"/>
          <c:y val="0.11259746260323816"/>
          <c:w val="0.20179498941574045"/>
          <c:h val="0.69873033902547022"/>
        </c:manualLayout>
      </c:layout>
      <c:overlay val="0"/>
      <c:txPr>
        <a:bodyPr/>
        <a:lstStyle/>
        <a:p>
          <a:pPr>
            <a:defRPr sz="800" baseline="0"/>
          </a:pPr>
          <a:endParaRPr lang="en-US"/>
        </a:p>
      </c:txPr>
    </c:legend>
    <c:plotVisOnly val="1"/>
    <c:dispBlanksAs val="zero"/>
    <c:showDLblsOverMax val="0"/>
  </c:chart>
  <c:spPr>
    <a:ln>
      <a:noFill/>
    </a:ln>
  </c:spPr>
  <c:externalData r:id="rId1">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34"/>
    </mc:Choice>
    <mc:Fallback>
      <c:style val="34"/>
    </mc:Fallback>
  </mc:AlternateContent>
  <c:chart>
    <c:autoTitleDeleted val="1"/>
    <c:view3D>
      <c:rotX val="15"/>
      <c:rotY val="20"/>
      <c:rAngAx val="1"/>
    </c:view3D>
    <c:floor>
      <c:thickness val="0"/>
    </c:floor>
    <c:sideWall>
      <c:thickness val="0"/>
      <c:spPr>
        <a:solidFill>
          <a:schemeClr val="bg1">
            <a:lumMod val="95000"/>
          </a:schemeClr>
        </a:solidFill>
      </c:spPr>
    </c:sideWall>
    <c:backWall>
      <c:thickness val="0"/>
      <c:spPr>
        <a:solidFill>
          <a:schemeClr val="bg1">
            <a:lumMod val="95000"/>
          </a:schemeClr>
        </a:solidFill>
        <a:scene3d>
          <a:camera prst="orthographicFront"/>
          <a:lightRig rig="threePt" dir="t"/>
        </a:scene3d>
        <a:sp3d/>
      </c:spPr>
    </c:backWall>
    <c:plotArea>
      <c:layout>
        <c:manualLayout>
          <c:layoutTarget val="inner"/>
          <c:xMode val="edge"/>
          <c:yMode val="edge"/>
          <c:x val="5.6948356879025691E-2"/>
          <c:y val="5.1332591578226623E-2"/>
          <c:w val="0.74526793394523161"/>
          <c:h val="0.86080223667693712"/>
        </c:manualLayout>
      </c:layout>
      <c:bar3DChart>
        <c:barDir val="col"/>
        <c:grouping val="clustered"/>
        <c:varyColors val="0"/>
        <c:ser>
          <c:idx val="0"/>
          <c:order val="0"/>
          <c:tx>
            <c:strRef>
              <c:f>'[Chart 2 in Microsoft Word]Annual stat. report'!$B$787</c:f>
              <c:strCache>
                <c:ptCount val="1"/>
                <c:pt idx="0">
                  <c:v>Latin-America &amp; Caribbean Countries</c:v>
                </c:pt>
              </c:strCache>
            </c:strRef>
          </c:tx>
          <c:spPr>
            <a:gradFill rotWithShape="1">
              <a:gsLst>
                <a:gs pos="0">
                  <a:schemeClr val="accent1">
                    <a:shade val="51000"/>
                    <a:satMod val="130000"/>
                  </a:schemeClr>
                </a:gs>
                <a:gs pos="80000">
                  <a:schemeClr val="accent1">
                    <a:shade val="93000"/>
                    <a:satMod val="130000"/>
                  </a:schemeClr>
                </a:gs>
                <a:gs pos="100000">
                  <a:schemeClr val="accent1">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c:spPr>
          <c:invertIfNegative val="0"/>
          <c:dPt>
            <c:idx val="0"/>
            <c:invertIfNegative val="0"/>
            <c:bubble3D val="0"/>
          </c:dPt>
          <c:dPt>
            <c:idx val="1"/>
            <c:invertIfNegative val="0"/>
            <c:bubble3D val="0"/>
          </c:dPt>
          <c:dPt>
            <c:idx val="2"/>
            <c:invertIfNegative val="0"/>
            <c:bubble3D val="0"/>
          </c:dPt>
          <c:dPt>
            <c:idx val="3"/>
            <c:invertIfNegative val="0"/>
            <c:bubble3D val="0"/>
          </c:dPt>
          <c:dPt>
            <c:idx val="4"/>
            <c:invertIfNegative val="0"/>
            <c:bubble3D val="0"/>
          </c:dPt>
          <c:dPt>
            <c:idx val="5"/>
            <c:invertIfNegative val="0"/>
            <c:bubble3D val="0"/>
          </c:dPt>
          <c:dLbls>
            <c:dLbl>
              <c:idx val="0"/>
              <c:layout>
                <c:manualLayout>
                  <c:x val="5.7688342829236364E-3"/>
                  <c:y val="6.866398493666552E-2"/>
                </c:manualLayout>
              </c:layout>
              <c:showLegendKey val="0"/>
              <c:showVal val="1"/>
              <c:showCatName val="0"/>
              <c:showSerName val="0"/>
              <c:showPercent val="0"/>
              <c:showBubbleSize val="0"/>
              <c:separator>, </c:separator>
              <c:extLst>
                <c:ext xmlns:c15="http://schemas.microsoft.com/office/drawing/2012/chart" uri="{CE6537A1-D6FC-4f65-9D91-7224C49458BB}"/>
              </c:extLst>
            </c:dLbl>
            <c:dLbl>
              <c:idx val="1"/>
              <c:layout>
                <c:manualLayout>
                  <c:x val="7.8818527322049459E-3"/>
                  <c:y val="5.2019621873031989E-2"/>
                </c:manualLayout>
              </c:layout>
              <c:showLegendKey val="0"/>
              <c:showVal val="1"/>
              <c:showCatName val="0"/>
              <c:showSerName val="0"/>
              <c:showPercent val="0"/>
              <c:showBubbleSize val="0"/>
              <c:separator>, </c:separator>
              <c:extLst>
                <c:ext xmlns:c15="http://schemas.microsoft.com/office/drawing/2012/chart" uri="{CE6537A1-D6FC-4f65-9D91-7224C49458BB}"/>
              </c:extLst>
            </c:dLbl>
            <c:dLbl>
              <c:idx val="2"/>
              <c:layout>
                <c:manualLayout>
                  <c:x val="7.2570388212129808E-3"/>
                  <c:y val="7.6086956521739135E-2"/>
                </c:manualLayout>
              </c:layout>
              <c:showLegendKey val="0"/>
              <c:showVal val="1"/>
              <c:showCatName val="0"/>
              <c:showSerName val="0"/>
              <c:showPercent val="0"/>
              <c:showBubbleSize val="0"/>
              <c:separator>, </c:separator>
              <c:extLst>
                <c:ext xmlns:c15="http://schemas.microsoft.com/office/drawing/2012/chart" uri="{CE6537A1-D6FC-4f65-9D91-7224C49458BB}"/>
              </c:extLst>
            </c:dLbl>
            <c:numFmt formatCode="General" sourceLinked="0"/>
            <c:spPr>
              <a:noFill/>
              <a:ln>
                <a:noFill/>
              </a:ln>
              <a:effectLst/>
            </c:spPr>
            <c:txPr>
              <a:bodyPr/>
              <a:lstStyle/>
              <a:p>
                <a:pPr>
                  <a:defRPr sz="600" baseline="0">
                    <a:solidFill>
                      <a:schemeClr val="bg1"/>
                    </a:solidFill>
                  </a:defRPr>
                </a:pPr>
                <a:endParaRPr lang="en-US"/>
              </a:p>
            </c:txPr>
            <c:showLegendKey val="0"/>
            <c:showVal val="1"/>
            <c:showCatName val="0"/>
            <c:showSerName val="0"/>
            <c:showPercent val="0"/>
            <c:showBubbleSize val="0"/>
            <c:separator>, </c:separator>
            <c:showLeaderLines val="0"/>
            <c:extLst>
              <c:ext xmlns:c15="http://schemas.microsoft.com/office/drawing/2012/chart" uri="{CE6537A1-D6FC-4f65-9D91-7224C49458BB}">
                <c15:showLeaderLines val="0"/>
              </c:ext>
            </c:extLst>
          </c:dLbls>
          <c:cat>
            <c:numRef>
              <c:f>'[Chart 2 in Microsoft Word]Annual stat. report'!$C$786:$E$786</c:f>
              <c:numCache>
                <c:formatCode>General</c:formatCode>
                <c:ptCount val="3"/>
                <c:pt idx="0">
                  <c:v>2012</c:v>
                </c:pt>
                <c:pt idx="1">
                  <c:v>2013</c:v>
                </c:pt>
                <c:pt idx="2">
                  <c:v>2014</c:v>
                </c:pt>
              </c:numCache>
            </c:numRef>
          </c:cat>
          <c:val>
            <c:numRef>
              <c:f>'[Chart 2 in Microsoft Word]Annual stat. report'!$C$787:$E$787</c:f>
              <c:numCache>
                <c:formatCode>General</c:formatCode>
                <c:ptCount val="3"/>
                <c:pt idx="0">
                  <c:v>20007</c:v>
                </c:pt>
                <c:pt idx="1">
                  <c:v>19641</c:v>
                </c:pt>
                <c:pt idx="2">
                  <c:v>16552</c:v>
                </c:pt>
              </c:numCache>
            </c:numRef>
          </c:val>
        </c:ser>
        <c:ser>
          <c:idx val="1"/>
          <c:order val="1"/>
          <c:tx>
            <c:strRef>
              <c:f>'[Chart 2 in Microsoft Word]Annual stat. report'!$B$788</c:f>
              <c:strCache>
                <c:ptCount val="1"/>
                <c:pt idx="0">
                  <c:v>Africa</c:v>
                </c:pt>
              </c:strCache>
            </c:strRef>
          </c:tx>
          <c:spPr>
            <a:gradFill rotWithShape="1">
              <a:gsLst>
                <a:gs pos="0">
                  <a:schemeClr val="accent2">
                    <a:shade val="51000"/>
                    <a:satMod val="130000"/>
                  </a:schemeClr>
                </a:gs>
                <a:gs pos="80000">
                  <a:schemeClr val="accent2">
                    <a:shade val="93000"/>
                    <a:satMod val="130000"/>
                  </a:schemeClr>
                </a:gs>
                <a:gs pos="100000">
                  <a:schemeClr val="accent2">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c:spPr>
          <c:invertIfNegative val="0"/>
          <c:dLbls>
            <c:dLbl>
              <c:idx val="0"/>
              <c:layout>
                <c:manualLayout>
                  <c:x val="4.4643054341808744E-3"/>
                  <c:y val="5.0724637681159424E-2"/>
                </c:manualLayout>
              </c:layout>
              <c:showLegendKey val="0"/>
              <c:showVal val="1"/>
              <c:showCatName val="0"/>
              <c:showSerName val="0"/>
              <c:showPercent val="0"/>
              <c:showBubbleSize val="0"/>
              <c:extLst>
                <c:ext xmlns:c15="http://schemas.microsoft.com/office/drawing/2012/chart" uri="{CE6537A1-D6FC-4f65-9D91-7224C49458BB}"/>
              </c:extLst>
            </c:dLbl>
            <c:dLbl>
              <c:idx val="1"/>
              <c:layout>
                <c:manualLayout>
                  <c:x val="5.9523816498384952E-3"/>
                  <c:y val="7.2463768115942032E-2"/>
                </c:manualLayout>
              </c:layout>
              <c:showLegendKey val="0"/>
              <c:showVal val="1"/>
              <c:showCatName val="0"/>
              <c:showSerName val="0"/>
              <c:showPercent val="0"/>
              <c:showBubbleSize val="0"/>
              <c:extLst>
                <c:ext xmlns:c15="http://schemas.microsoft.com/office/drawing/2012/chart" uri="{CE6537A1-D6FC-4f65-9D91-7224C49458BB}"/>
              </c:extLst>
            </c:dLbl>
            <c:dLbl>
              <c:idx val="2"/>
              <c:layout>
                <c:manualLayout>
                  <c:x val="5.7689370098193554E-3"/>
                  <c:y val="6.8840009129293625E-2"/>
                </c:manualLayout>
              </c:layout>
              <c:showLegendKey val="0"/>
              <c:showVal val="1"/>
              <c:showCatName val="0"/>
              <c:showSerName val="0"/>
              <c:showPercent val="0"/>
              <c:showBubbleSize val="0"/>
              <c:extLst>
                <c:ext xmlns:c15="http://schemas.microsoft.com/office/drawing/2012/chart" uri="{CE6537A1-D6FC-4f65-9D91-7224C49458BB}"/>
              </c:extLst>
            </c:dLbl>
            <c:spPr>
              <a:noFill/>
              <a:ln>
                <a:noFill/>
              </a:ln>
              <a:effectLst/>
            </c:spPr>
            <c:txPr>
              <a:bodyPr/>
              <a:lstStyle/>
              <a:p>
                <a:pPr>
                  <a:defRPr sz="600" baseline="0">
                    <a:solidFill>
                      <a:schemeClr val="bg1"/>
                    </a:solidFill>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numRef>
              <c:f>'[Chart 2 in Microsoft Word]Annual stat. report'!$C$786:$E$786</c:f>
              <c:numCache>
                <c:formatCode>General</c:formatCode>
                <c:ptCount val="3"/>
                <c:pt idx="0">
                  <c:v>2012</c:v>
                </c:pt>
                <c:pt idx="1">
                  <c:v>2013</c:v>
                </c:pt>
                <c:pt idx="2">
                  <c:v>2014</c:v>
                </c:pt>
              </c:numCache>
            </c:numRef>
          </c:cat>
          <c:val>
            <c:numRef>
              <c:f>'[Chart 2 in Microsoft Word]Annual stat. report'!$C$788:$E$788</c:f>
              <c:numCache>
                <c:formatCode>General</c:formatCode>
                <c:ptCount val="3"/>
                <c:pt idx="0">
                  <c:v>1600</c:v>
                </c:pt>
                <c:pt idx="1">
                  <c:v>2210</c:v>
                </c:pt>
                <c:pt idx="2">
                  <c:v>1917</c:v>
                </c:pt>
              </c:numCache>
            </c:numRef>
          </c:val>
        </c:ser>
        <c:ser>
          <c:idx val="2"/>
          <c:order val="2"/>
          <c:tx>
            <c:strRef>
              <c:f>'[Chart 2 in Microsoft Word]Annual stat. report'!$B$789</c:f>
              <c:strCache>
                <c:ptCount val="1"/>
                <c:pt idx="0">
                  <c:v>Asia &amp; Pacific</c:v>
                </c:pt>
              </c:strCache>
            </c:strRef>
          </c:tx>
          <c:spPr>
            <a:gradFill rotWithShape="1">
              <a:gsLst>
                <a:gs pos="0">
                  <a:schemeClr val="accent3">
                    <a:shade val="51000"/>
                    <a:satMod val="130000"/>
                  </a:schemeClr>
                </a:gs>
                <a:gs pos="80000">
                  <a:schemeClr val="accent3">
                    <a:shade val="93000"/>
                    <a:satMod val="130000"/>
                  </a:schemeClr>
                </a:gs>
                <a:gs pos="100000">
                  <a:schemeClr val="accent3">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c:spPr>
          <c:invertIfNegative val="0"/>
          <c:dLbls>
            <c:dLbl>
              <c:idx val="0"/>
              <c:layout>
                <c:manualLayout>
                  <c:x val="5.9523816498384952E-3"/>
                  <c:y val="7.6086956521739135E-2"/>
                </c:manualLayout>
              </c:layout>
              <c:showLegendKey val="0"/>
              <c:showVal val="1"/>
              <c:showCatName val="0"/>
              <c:showSerName val="0"/>
              <c:showPercent val="0"/>
              <c:showBubbleSize val="0"/>
              <c:extLst>
                <c:ext xmlns:c15="http://schemas.microsoft.com/office/drawing/2012/chart" uri="{CE6537A1-D6FC-4f65-9D91-7224C49458BB}"/>
              </c:extLst>
            </c:dLbl>
            <c:dLbl>
              <c:idx val="1"/>
              <c:layout>
                <c:manualLayout>
                  <c:x val="7.0734658585621174E-3"/>
                  <c:y val="7.2463768115942032E-2"/>
                </c:manualLayout>
              </c:layout>
              <c:showLegendKey val="0"/>
              <c:showVal val="1"/>
              <c:showCatName val="0"/>
              <c:showSerName val="0"/>
              <c:showPercent val="0"/>
              <c:showBubbleSize val="0"/>
              <c:extLst>
                <c:ext xmlns:c15="http://schemas.microsoft.com/office/drawing/2012/chart" uri="{CE6537A1-D6FC-4f65-9D91-7224C49458BB}"/>
              </c:extLst>
            </c:dLbl>
            <c:dLbl>
              <c:idx val="2"/>
              <c:layout>
                <c:manualLayout>
                  <c:x val="7.2570388212129808E-3"/>
                  <c:y val="7.2463482825516373E-2"/>
                </c:manualLayout>
              </c:layout>
              <c:showLegendKey val="0"/>
              <c:showVal val="1"/>
              <c:showCatName val="0"/>
              <c:showSerName val="0"/>
              <c:showPercent val="0"/>
              <c:showBubbleSize val="0"/>
              <c:extLst>
                <c:ext xmlns:c15="http://schemas.microsoft.com/office/drawing/2012/chart" uri="{CE6537A1-D6FC-4f65-9D91-7224C49458BB}"/>
              </c:extLst>
            </c:dLbl>
            <c:spPr>
              <a:noFill/>
              <a:ln>
                <a:noFill/>
              </a:ln>
              <a:effectLst/>
            </c:spPr>
            <c:txPr>
              <a:bodyPr/>
              <a:lstStyle/>
              <a:p>
                <a:pPr>
                  <a:defRPr sz="600" baseline="0">
                    <a:solidFill>
                      <a:schemeClr val="tx2"/>
                    </a:solidFill>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numRef>
              <c:f>'[Chart 2 in Microsoft Word]Annual stat. report'!$C$786:$E$786</c:f>
              <c:numCache>
                <c:formatCode>General</c:formatCode>
                <c:ptCount val="3"/>
                <c:pt idx="0">
                  <c:v>2012</c:v>
                </c:pt>
                <c:pt idx="1">
                  <c:v>2013</c:v>
                </c:pt>
                <c:pt idx="2">
                  <c:v>2014</c:v>
                </c:pt>
              </c:numCache>
            </c:numRef>
          </c:cat>
          <c:val>
            <c:numRef>
              <c:f>'[Chart 2 in Microsoft Word]Annual stat. report'!$C$789:$E$789</c:f>
              <c:numCache>
                <c:formatCode>General</c:formatCode>
                <c:ptCount val="3"/>
                <c:pt idx="0">
                  <c:v>13056</c:v>
                </c:pt>
                <c:pt idx="1">
                  <c:v>10687</c:v>
                </c:pt>
                <c:pt idx="2">
                  <c:v>9367</c:v>
                </c:pt>
              </c:numCache>
            </c:numRef>
          </c:val>
        </c:ser>
        <c:ser>
          <c:idx val="3"/>
          <c:order val="3"/>
          <c:tx>
            <c:strRef>
              <c:f>'[Chart 2 in Microsoft Word]Annual stat. report'!$B$790</c:f>
              <c:strCache>
                <c:ptCount val="1"/>
                <c:pt idx="0">
                  <c:v>Certain Countries in Europe &amp; Asia</c:v>
                </c:pt>
              </c:strCache>
            </c:strRef>
          </c:tx>
          <c:spPr>
            <a:gradFill rotWithShape="1">
              <a:gsLst>
                <a:gs pos="0">
                  <a:schemeClr val="accent4">
                    <a:shade val="51000"/>
                    <a:satMod val="130000"/>
                  </a:schemeClr>
                </a:gs>
                <a:gs pos="80000">
                  <a:schemeClr val="accent4">
                    <a:shade val="93000"/>
                    <a:satMod val="130000"/>
                  </a:schemeClr>
                </a:gs>
                <a:gs pos="100000">
                  <a:schemeClr val="accent4">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c:spPr>
          <c:invertIfNegative val="0"/>
          <c:dLbls>
            <c:dLbl>
              <c:idx val="0"/>
              <c:layout>
                <c:manualLayout>
                  <c:x val="7.0734658585620931E-3"/>
                  <c:y val="7.6086956521739149E-2"/>
                </c:manualLayout>
              </c:layout>
              <c:showLegendKey val="0"/>
              <c:showVal val="1"/>
              <c:showCatName val="0"/>
              <c:showSerName val="0"/>
              <c:showPercent val="0"/>
              <c:showBubbleSize val="0"/>
              <c:extLst>
                <c:ext xmlns:c15="http://schemas.microsoft.com/office/drawing/2012/chart" uri="{CE6537A1-D6FC-4f65-9D91-7224C49458BB}"/>
              </c:extLst>
            </c:dLbl>
            <c:dLbl>
              <c:idx val="1"/>
              <c:layout>
                <c:manualLayout>
                  <c:x val="7.0735685854578364E-3"/>
                  <c:y val="6.8840579710144928E-2"/>
                </c:manualLayout>
              </c:layout>
              <c:showLegendKey val="0"/>
              <c:showVal val="1"/>
              <c:showCatName val="0"/>
              <c:showSerName val="0"/>
              <c:showPercent val="0"/>
              <c:showBubbleSize val="0"/>
              <c:extLst>
                <c:ext xmlns:c15="http://schemas.microsoft.com/office/drawing/2012/chart" uri="{CE6537A1-D6FC-4f65-9D91-7224C49458BB}"/>
              </c:extLst>
            </c:dLbl>
            <c:dLbl>
              <c:idx val="2"/>
              <c:layout>
                <c:manualLayout>
                  <c:x val="5.7689370098193554E-3"/>
                  <c:y val="6.5217391304347824E-2"/>
                </c:manualLayout>
              </c:layout>
              <c:showLegendKey val="0"/>
              <c:showVal val="1"/>
              <c:showCatName val="0"/>
              <c:showSerName val="0"/>
              <c:showPercent val="0"/>
              <c:showBubbleSize val="0"/>
              <c:extLst>
                <c:ext xmlns:c15="http://schemas.microsoft.com/office/drawing/2012/chart" uri="{CE6537A1-D6FC-4f65-9D91-7224C49458BB}"/>
              </c:extLst>
            </c:dLbl>
            <c:spPr>
              <a:noFill/>
              <a:ln>
                <a:noFill/>
              </a:ln>
              <a:effectLst/>
            </c:spPr>
            <c:txPr>
              <a:bodyPr/>
              <a:lstStyle/>
              <a:p>
                <a:pPr>
                  <a:defRPr sz="600" baseline="0">
                    <a:solidFill>
                      <a:schemeClr val="bg1"/>
                    </a:solidFill>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numRef>
              <c:f>'[Chart 2 in Microsoft Word]Annual stat. report'!$C$786:$E$786</c:f>
              <c:numCache>
                <c:formatCode>General</c:formatCode>
                <c:ptCount val="3"/>
                <c:pt idx="0">
                  <c:v>2012</c:v>
                </c:pt>
                <c:pt idx="1">
                  <c:v>2013</c:v>
                </c:pt>
                <c:pt idx="2">
                  <c:v>2014</c:v>
                </c:pt>
              </c:numCache>
            </c:numRef>
          </c:cat>
          <c:val>
            <c:numRef>
              <c:f>'[Chart 2 in Microsoft Word]Annual stat. report'!$C$790:$E$790</c:f>
              <c:numCache>
                <c:formatCode>General</c:formatCode>
                <c:ptCount val="3"/>
                <c:pt idx="0">
                  <c:v>2937</c:v>
                </c:pt>
                <c:pt idx="1">
                  <c:v>3849</c:v>
                </c:pt>
                <c:pt idx="2">
                  <c:v>3083</c:v>
                </c:pt>
              </c:numCache>
            </c:numRef>
          </c:val>
        </c:ser>
        <c:ser>
          <c:idx val="4"/>
          <c:order val="4"/>
          <c:tx>
            <c:strRef>
              <c:f>'[Chart 2 in Microsoft Word]Annual stat. report'!$B$764</c:f>
              <c:strCache>
                <c:ptCount val="1"/>
                <c:pt idx="0">
                  <c:v>Arab</c:v>
                </c:pt>
              </c:strCache>
            </c:strRef>
          </c:tx>
          <c:spPr>
            <a:gradFill rotWithShape="1">
              <a:gsLst>
                <a:gs pos="0">
                  <a:schemeClr val="accent5">
                    <a:shade val="51000"/>
                    <a:satMod val="130000"/>
                  </a:schemeClr>
                </a:gs>
                <a:gs pos="80000">
                  <a:schemeClr val="accent5">
                    <a:shade val="93000"/>
                    <a:satMod val="130000"/>
                  </a:schemeClr>
                </a:gs>
                <a:gs pos="100000">
                  <a:schemeClr val="accent5">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c:spPr>
          <c:invertIfNegative val="0"/>
          <c:dLbls>
            <c:dLbl>
              <c:idx val="0"/>
              <c:layout>
                <c:manualLayout>
                  <c:x val="3.3431697408733497E-3"/>
                  <c:y val="7.8482526224251323E-2"/>
                </c:manualLayout>
              </c:layout>
              <c:showLegendKey val="0"/>
              <c:showVal val="1"/>
              <c:showCatName val="0"/>
              <c:showSerName val="0"/>
              <c:showPercent val="0"/>
              <c:showBubbleSize val="0"/>
              <c:extLst>
                <c:ext xmlns:c15="http://schemas.microsoft.com/office/drawing/2012/chart" uri="{CE6537A1-D6FC-4f65-9D91-7224C49458BB}"/>
              </c:extLst>
            </c:dLbl>
            <c:dLbl>
              <c:idx val="1"/>
              <c:layout>
                <c:manualLayout>
                  <c:x val="3.9841557434809969E-3"/>
                  <c:y val="8.8137961283240918E-2"/>
                </c:manualLayout>
              </c:layout>
              <c:showLegendKey val="0"/>
              <c:showVal val="1"/>
              <c:showCatName val="0"/>
              <c:showSerName val="0"/>
              <c:showPercent val="0"/>
              <c:showBubbleSize val="0"/>
              <c:extLst>
                <c:ext xmlns:c15="http://schemas.microsoft.com/office/drawing/2012/chart" uri="{CE6537A1-D6FC-4f65-9D91-7224C49458BB}"/>
              </c:extLst>
            </c:dLbl>
            <c:dLbl>
              <c:idx val="2"/>
              <c:layout>
                <c:manualLayout>
                  <c:x val="4.647768427998876E-3"/>
                  <c:y val="9.297518069733951E-2"/>
                </c:manualLayout>
              </c:layout>
              <c:showLegendKey val="0"/>
              <c:showVal val="1"/>
              <c:showCatName val="0"/>
              <c:showSerName val="0"/>
              <c:showPercent val="0"/>
              <c:showBubbleSize val="0"/>
              <c:extLst>
                <c:ext xmlns:c15="http://schemas.microsoft.com/office/drawing/2012/chart" uri="{CE6537A1-D6FC-4f65-9D91-7224C49458BB}"/>
              </c:extLst>
            </c:dLbl>
            <c:spPr>
              <a:noFill/>
              <a:ln>
                <a:noFill/>
              </a:ln>
              <a:effectLst/>
            </c:spPr>
            <c:txPr>
              <a:bodyPr/>
              <a:lstStyle/>
              <a:p>
                <a:pPr>
                  <a:defRPr sz="600" baseline="0">
                    <a:solidFill>
                      <a:schemeClr val="bg1"/>
                    </a:solidFill>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numRef>
              <c:f>'[Chart 2 in Microsoft Word]Annual stat. report'!$C$786:$E$786</c:f>
              <c:numCache>
                <c:formatCode>General</c:formatCode>
                <c:ptCount val="3"/>
                <c:pt idx="0">
                  <c:v>2012</c:v>
                </c:pt>
                <c:pt idx="1">
                  <c:v>2013</c:v>
                </c:pt>
                <c:pt idx="2">
                  <c:v>2014</c:v>
                </c:pt>
              </c:numCache>
            </c:numRef>
          </c:cat>
          <c:val>
            <c:numRef>
              <c:f>'[Chart 2 in Microsoft Word]Annual stat. report'!$C$791:$E$791</c:f>
              <c:numCache>
                <c:formatCode>General</c:formatCode>
                <c:ptCount val="3"/>
                <c:pt idx="0">
                  <c:v>1264</c:v>
                </c:pt>
                <c:pt idx="1">
                  <c:v>1677</c:v>
                </c:pt>
                <c:pt idx="2">
                  <c:v>1829</c:v>
                </c:pt>
              </c:numCache>
            </c:numRef>
          </c:val>
        </c:ser>
        <c:ser>
          <c:idx val="5"/>
          <c:order val="5"/>
          <c:tx>
            <c:strRef>
              <c:f>'[Chart 2 in Microsoft Word]Annual stat. report'!$B$792</c:f>
              <c:strCache>
                <c:ptCount val="1"/>
                <c:pt idx="0">
                  <c:v>Other developed countries</c:v>
                </c:pt>
              </c:strCache>
            </c:strRef>
          </c:tx>
          <c:spPr>
            <a:gradFill rotWithShape="1">
              <a:gsLst>
                <a:gs pos="0">
                  <a:schemeClr val="accent6">
                    <a:shade val="51000"/>
                    <a:satMod val="130000"/>
                  </a:schemeClr>
                </a:gs>
                <a:gs pos="80000">
                  <a:schemeClr val="accent6">
                    <a:shade val="93000"/>
                    <a:satMod val="130000"/>
                  </a:schemeClr>
                </a:gs>
                <a:gs pos="100000">
                  <a:schemeClr val="accent6">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c:spPr>
          <c:invertIfNegative val="0"/>
          <c:dLbls>
            <c:dLbl>
              <c:idx val="0"/>
              <c:layout>
                <c:manualLayout>
                  <c:x val="7.827789453830886E-3"/>
                  <c:y val="6.1594202898550728E-2"/>
                </c:manualLayout>
              </c:layout>
              <c:showLegendKey val="0"/>
              <c:showVal val="1"/>
              <c:showCatName val="0"/>
              <c:showSerName val="0"/>
              <c:showPercent val="0"/>
              <c:showBubbleSize val="0"/>
              <c:extLst>
                <c:ext xmlns:c15="http://schemas.microsoft.com/office/drawing/2012/chart" uri="{CE6537A1-D6FC-4f65-9D91-7224C49458BB}"/>
              </c:extLst>
            </c:dLbl>
            <c:dLbl>
              <c:idx val="1"/>
              <c:layout>
                <c:manualLayout>
                  <c:x val="6.523157878192405E-3"/>
                  <c:y val="6.5217391304347824E-2"/>
                </c:manualLayout>
              </c:layout>
              <c:showLegendKey val="0"/>
              <c:showVal val="1"/>
              <c:showCatName val="0"/>
              <c:showSerName val="0"/>
              <c:showPercent val="0"/>
              <c:showBubbleSize val="0"/>
              <c:extLst>
                <c:ext xmlns:c15="http://schemas.microsoft.com/office/drawing/2012/chart" uri="{CE6537A1-D6FC-4f65-9D91-7224C49458BB}"/>
              </c:extLst>
            </c:dLbl>
            <c:dLbl>
              <c:idx val="2"/>
              <c:layout>
                <c:manualLayout>
                  <c:x val="3.8913243567397057E-3"/>
                  <c:y val="6.8840393803707031E-2"/>
                </c:manualLayout>
              </c:layout>
              <c:showLegendKey val="0"/>
              <c:showVal val="1"/>
              <c:showCatName val="0"/>
              <c:showSerName val="0"/>
              <c:showPercent val="0"/>
              <c:showBubbleSize val="0"/>
              <c:extLst>
                <c:ext xmlns:c15="http://schemas.microsoft.com/office/drawing/2012/chart" uri="{CE6537A1-D6FC-4f65-9D91-7224C49458BB}"/>
              </c:extLst>
            </c:dLbl>
            <c:spPr>
              <a:noFill/>
              <a:ln>
                <a:noFill/>
              </a:ln>
              <a:effectLst/>
            </c:spPr>
            <c:txPr>
              <a:bodyPr/>
              <a:lstStyle/>
              <a:p>
                <a:pPr>
                  <a:defRPr sz="600" baseline="0">
                    <a:solidFill>
                      <a:schemeClr val="bg1"/>
                    </a:solidFill>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numRef>
              <c:f>'[Chart 2 in Microsoft Word]Annual stat. report'!$C$786:$E$786</c:f>
              <c:numCache>
                <c:formatCode>General</c:formatCode>
                <c:ptCount val="3"/>
                <c:pt idx="0">
                  <c:v>2012</c:v>
                </c:pt>
                <c:pt idx="1">
                  <c:v>2013</c:v>
                </c:pt>
                <c:pt idx="2">
                  <c:v>2014</c:v>
                </c:pt>
              </c:numCache>
            </c:numRef>
          </c:cat>
          <c:val>
            <c:numRef>
              <c:f>'[Chart 2 in Microsoft Word]Annual stat. report'!$C$792:$E$792</c:f>
              <c:numCache>
                <c:formatCode>General</c:formatCode>
                <c:ptCount val="3"/>
                <c:pt idx="0">
                  <c:v>1972</c:v>
                </c:pt>
                <c:pt idx="1">
                  <c:v>2255</c:v>
                </c:pt>
                <c:pt idx="2">
                  <c:v>2108</c:v>
                </c:pt>
              </c:numCache>
            </c:numRef>
          </c:val>
        </c:ser>
        <c:ser>
          <c:idx val="6"/>
          <c:order val="6"/>
          <c:tx>
            <c:strRef>
              <c:f>'[Chart 2 in Microsoft Word]Annual stat. report'!$B$793</c:f>
              <c:strCache>
                <c:ptCount val="1"/>
                <c:pt idx="0">
                  <c:v>Other Areas</c:v>
                </c:pt>
              </c:strCache>
            </c:strRef>
          </c:tx>
          <c:invertIfNegative val="0"/>
          <c:dLbls>
            <c:dLbl>
              <c:idx val="0"/>
              <c:layout>
                <c:manualLayout>
                  <c:x val="9.6038415366146452E-3"/>
                  <c:y val="-7.246376811594203E-3"/>
                </c:manualLayout>
              </c:layout>
              <c:showLegendKey val="0"/>
              <c:showVal val="1"/>
              <c:showCatName val="0"/>
              <c:showSerName val="0"/>
              <c:showPercent val="0"/>
              <c:showBubbleSize val="0"/>
              <c:extLst>
                <c:ext xmlns:c15="http://schemas.microsoft.com/office/drawing/2012/chart" uri="{CE6537A1-D6FC-4f65-9D91-7224C49458BB}"/>
              </c:extLst>
            </c:dLbl>
            <c:dLbl>
              <c:idx val="1"/>
              <c:layout>
                <c:manualLayout>
                  <c:x val="1.1204481792717146E-2"/>
                  <c:y val="0"/>
                </c:manualLayout>
              </c:layout>
              <c:showLegendKey val="0"/>
              <c:showVal val="1"/>
              <c:showCatName val="0"/>
              <c:showSerName val="0"/>
              <c:showPercent val="0"/>
              <c:showBubbleSize val="0"/>
              <c:extLst>
                <c:ext xmlns:c15="http://schemas.microsoft.com/office/drawing/2012/chart" uri="{CE6537A1-D6FC-4f65-9D91-7224C49458BB}"/>
              </c:extLst>
            </c:dLbl>
            <c:dLbl>
              <c:idx val="2"/>
              <c:layout>
                <c:manualLayout>
                  <c:x val="6.4025610244097643E-3"/>
                  <c:y val="-1.0869565217391304E-2"/>
                </c:manualLayout>
              </c:layout>
              <c:showLegendKey val="0"/>
              <c:showVal val="1"/>
              <c:showCatName val="0"/>
              <c:showSerName val="0"/>
              <c:showPercent val="0"/>
              <c:showBubbleSize val="0"/>
              <c:extLst>
                <c:ext xmlns:c15="http://schemas.microsoft.com/office/drawing/2012/chart" uri="{CE6537A1-D6FC-4f65-9D91-7224C49458BB}"/>
              </c:extLst>
            </c:dLbl>
            <c:spPr>
              <a:ln>
                <a:noFill/>
              </a:ln>
            </c:spPr>
            <c:txPr>
              <a:bodyPr/>
              <a:lstStyle/>
              <a:p>
                <a:pPr>
                  <a:defRPr sz="600" baseline="0"/>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numRef>
              <c:f>'[Chart 2 in Microsoft Word]Annual stat. report'!$C$786:$E$786</c:f>
              <c:numCache>
                <c:formatCode>General</c:formatCode>
                <c:ptCount val="3"/>
                <c:pt idx="0">
                  <c:v>2012</c:v>
                </c:pt>
                <c:pt idx="1">
                  <c:v>2013</c:v>
                </c:pt>
                <c:pt idx="2">
                  <c:v>2014</c:v>
                </c:pt>
              </c:numCache>
            </c:numRef>
          </c:cat>
          <c:val>
            <c:numRef>
              <c:f>'[Chart 2 in Microsoft Word]Annual stat. report'!$C$793:$E$793</c:f>
              <c:numCache>
                <c:formatCode>General</c:formatCode>
                <c:ptCount val="3"/>
                <c:pt idx="0">
                  <c:v>8</c:v>
                </c:pt>
                <c:pt idx="1">
                  <c:v>321</c:v>
                </c:pt>
                <c:pt idx="2">
                  <c:v>79</c:v>
                </c:pt>
              </c:numCache>
            </c:numRef>
          </c:val>
        </c:ser>
        <c:dLbls>
          <c:showLegendKey val="0"/>
          <c:showVal val="0"/>
          <c:showCatName val="0"/>
          <c:showSerName val="0"/>
          <c:showPercent val="0"/>
          <c:showBubbleSize val="0"/>
        </c:dLbls>
        <c:gapWidth val="80"/>
        <c:shape val="cylinder"/>
        <c:axId val="212974592"/>
        <c:axId val="216151168"/>
        <c:axId val="0"/>
      </c:bar3DChart>
      <c:catAx>
        <c:axId val="212974592"/>
        <c:scaling>
          <c:orientation val="minMax"/>
        </c:scaling>
        <c:delete val="0"/>
        <c:axPos val="b"/>
        <c:numFmt formatCode="General" sourceLinked="1"/>
        <c:majorTickMark val="out"/>
        <c:minorTickMark val="none"/>
        <c:tickLblPos val="nextTo"/>
        <c:crossAx val="216151168"/>
        <c:crosses val="autoZero"/>
        <c:auto val="1"/>
        <c:lblAlgn val="ctr"/>
        <c:lblOffset val="100"/>
        <c:noMultiLvlLbl val="0"/>
      </c:catAx>
      <c:valAx>
        <c:axId val="216151168"/>
        <c:scaling>
          <c:orientation val="minMax"/>
          <c:max val="20010"/>
          <c:min val="0"/>
        </c:scaling>
        <c:delete val="0"/>
        <c:axPos val="l"/>
        <c:majorGridlines/>
        <c:numFmt formatCode="General" sourceLinked="1"/>
        <c:majorTickMark val="out"/>
        <c:minorTickMark val="none"/>
        <c:tickLblPos val="nextTo"/>
        <c:crossAx val="212974592"/>
        <c:crosses val="autoZero"/>
        <c:crossBetween val="between"/>
        <c:majorUnit val="2000"/>
        <c:minorUnit val="1"/>
      </c:valAx>
    </c:plotArea>
    <c:legend>
      <c:legendPos val="l"/>
      <c:layout>
        <c:manualLayout>
          <c:xMode val="edge"/>
          <c:yMode val="edge"/>
          <c:x val="0.80353085671983315"/>
          <c:y val="0.13733301863091527"/>
          <c:w val="0.19311157533879691"/>
          <c:h val="0.76911267804151484"/>
        </c:manualLayout>
      </c:layout>
      <c:overlay val="0"/>
      <c:txPr>
        <a:bodyPr/>
        <a:lstStyle/>
        <a:p>
          <a:pPr>
            <a:defRPr sz="800" baseline="0"/>
          </a:pPr>
          <a:endParaRPr lang="en-US"/>
        </a:p>
      </c:txPr>
    </c:legend>
    <c:plotVisOnly val="1"/>
    <c:dispBlanksAs val="zero"/>
    <c:showDLblsOverMax val="0"/>
  </c:chart>
  <c:spPr>
    <a:ln>
      <a:noFill/>
    </a:ln>
  </c:spPr>
  <c:externalData r:id="rId1">
    <c:autoUpdate val="0"/>
  </c:externalData>
</c:chartSpace>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A_55_AR.dotx</Template>
  <TotalTime>14</TotalTime>
  <Pages>299</Pages>
  <Words>91232</Words>
  <Characters>502562</Characters>
  <Application>Microsoft Office Word</Application>
  <DocSecurity>0</DocSecurity>
  <Lines>4188</Lines>
  <Paragraphs>1185</Paragraphs>
  <ScaleCrop>false</ScaleCrop>
  <HeadingPairs>
    <vt:vector size="2" baseType="variant">
      <vt:variant>
        <vt:lpstr>Title</vt:lpstr>
      </vt:variant>
      <vt:variant>
        <vt:i4>1</vt:i4>
      </vt:variant>
    </vt:vector>
  </HeadingPairs>
  <TitlesOfParts>
    <vt:vector size="1" baseType="lpstr">
      <vt:lpstr>A/53/-- (Arabic)</vt:lpstr>
    </vt:vector>
  </TitlesOfParts>
  <Company>World Intellectual Property Organization</Company>
  <LinksUpToDate>false</LinksUpToDate>
  <CharactersWithSpaces>592609</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A/53/-- (Arabic)</dc:title>
  <dc:creator>CHADAREVIAN Diane</dc:creator>
  <cp:lastModifiedBy>YOUSSEF Randa</cp:lastModifiedBy>
  <cp:revision>7</cp:revision>
  <cp:lastPrinted>2015-08-04T09:05:00Z</cp:lastPrinted>
  <dcterms:created xsi:type="dcterms:W3CDTF">2015-07-31T06:43:00Z</dcterms:created>
  <dcterms:modified xsi:type="dcterms:W3CDTF">2015-08-04T09:06:00Z</dcterms:modified>
</cp:coreProperties>
</file>